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8.xml" ContentType="application/vnd.openxmlformats-officedocument.wordprocessingml.header+xml"/>
  <Override PartName="/word/footer7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11.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4.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20.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0D9033" w14:textId="77777777" w:rsidR="00605B1E" w:rsidRPr="007D2559" w:rsidRDefault="00605B1E" w:rsidP="001921A3">
      <w:pPr>
        <w:spacing w:before="840" w:after="0" w:line="240" w:lineRule="auto"/>
        <w:rPr>
          <w:rFonts w:eastAsia="Times New Roman"/>
          <w:szCs w:val="24"/>
        </w:rPr>
      </w:pPr>
      <w:bookmarkStart w:id="0" w:name="_Hlk158816090"/>
      <w:bookmarkEnd w:id="0"/>
    </w:p>
    <w:p w14:paraId="3B4B2451" w14:textId="5D280339" w:rsidR="008C6A2B" w:rsidRPr="007D2559" w:rsidRDefault="00C05783" w:rsidP="008C6A2B">
      <w:pPr>
        <w:pStyle w:val="ShortT"/>
        <w:rPr>
          <w:iCs/>
        </w:rPr>
      </w:pPr>
      <w:r w:rsidRPr="007D2559">
        <w:rPr>
          <w:iCs/>
        </w:rPr>
        <w:t>P</w:t>
      </w:r>
      <w:r w:rsidR="001921A3" w:rsidRPr="007D2559">
        <w:rPr>
          <w:iCs/>
        </w:rPr>
        <w:t>art</w:t>
      </w:r>
      <w:r w:rsidRPr="007D2559">
        <w:rPr>
          <w:iCs/>
        </w:rPr>
        <w:t xml:space="preserve"> 139</w:t>
      </w:r>
      <w:r w:rsidR="006D0588" w:rsidRPr="007D2559">
        <w:rPr>
          <w:iCs/>
        </w:rPr>
        <w:t xml:space="preserve"> (A</w:t>
      </w:r>
      <w:r w:rsidR="001921A3" w:rsidRPr="007D2559">
        <w:rPr>
          <w:iCs/>
        </w:rPr>
        <w:t>erodromes</w:t>
      </w:r>
      <w:r w:rsidR="006D0588" w:rsidRPr="007D2559">
        <w:rPr>
          <w:iCs/>
        </w:rPr>
        <w:t>)</w:t>
      </w:r>
      <w:r w:rsidRPr="007D2559">
        <w:rPr>
          <w:iCs/>
        </w:rPr>
        <w:t xml:space="preserve"> M</w:t>
      </w:r>
      <w:r w:rsidR="001921A3" w:rsidRPr="007D2559">
        <w:rPr>
          <w:iCs/>
        </w:rPr>
        <w:t>anual</w:t>
      </w:r>
      <w:r w:rsidRPr="007D2559">
        <w:rPr>
          <w:iCs/>
        </w:rPr>
        <w:t xml:space="preserve"> </w:t>
      </w:r>
      <w:r w:rsidR="001921A3" w:rsidRPr="007D2559">
        <w:rPr>
          <w:iCs/>
        </w:rPr>
        <w:t>of</w:t>
      </w:r>
      <w:r w:rsidRPr="007D2559">
        <w:rPr>
          <w:iCs/>
        </w:rPr>
        <w:t xml:space="preserve"> S</w:t>
      </w:r>
      <w:r w:rsidR="001921A3" w:rsidRPr="007D2559">
        <w:rPr>
          <w:iCs/>
        </w:rPr>
        <w:t>tandards</w:t>
      </w:r>
      <w:r w:rsidR="000D415C">
        <w:rPr>
          <w:iCs/>
        </w:rPr>
        <w:t xml:space="preserve"> </w:t>
      </w:r>
      <w:r w:rsidR="00C12951" w:rsidRPr="007D2559">
        <w:rPr>
          <w:iCs/>
        </w:rPr>
        <w:t>2019</w:t>
      </w:r>
      <w:r w:rsidR="000D415C">
        <w:rPr>
          <w:iCs/>
        </w:rPr>
        <w:br/>
      </w:r>
      <w:r w:rsidR="008C6A2B">
        <w:rPr>
          <w:iCs/>
        </w:rPr>
        <w:t>(as</w:t>
      </w:r>
      <w:r w:rsidR="000D415C">
        <w:rPr>
          <w:iCs/>
        </w:rPr>
        <w:t xml:space="preserve"> </w:t>
      </w:r>
      <w:r w:rsidR="008C6A2B">
        <w:rPr>
          <w:iCs/>
        </w:rPr>
        <w:t>amended)</w:t>
      </w:r>
    </w:p>
    <w:p w14:paraId="4CBCF923" w14:textId="77777777" w:rsidR="008C6A2B" w:rsidRPr="005E4227" w:rsidRDefault="008C6A2B" w:rsidP="008C6A2B">
      <w:pPr>
        <w:pStyle w:val="LDBodytext"/>
        <w:spacing w:before="240"/>
      </w:pPr>
      <w:r w:rsidRPr="005E4227">
        <w:t xml:space="preserve">made </w:t>
      </w:r>
      <w:r w:rsidRPr="005A009D">
        <w:t xml:space="preserve">under </w:t>
      </w:r>
      <w:r>
        <w:rPr>
          <w:color w:val="000000" w:themeColor="text1"/>
        </w:rPr>
        <w:t xml:space="preserve">regulation 139.005 of the </w:t>
      </w:r>
      <w:r>
        <w:rPr>
          <w:i/>
          <w:iCs/>
          <w:color w:val="000000" w:themeColor="text1"/>
        </w:rPr>
        <w:t>Civil Aviation Safety Re</w:t>
      </w:r>
      <w:bookmarkStart w:id="1" w:name="_GoBack"/>
      <w:bookmarkEnd w:id="1"/>
      <w:r>
        <w:rPr>
          <w:i/>
          <w:iCs/>
          <w:color w:val="000000" w:themeColor="text1"/>
        </w:rPr>
        <w:t>gulations 1998</w:t>
      </w:r>
      <w:r>
        <w:rPr>
          <w:iCs/>
          <w:color w:val="000000" w:themeColor="text1"/>
        </w:rPr>
        <w:t xml:space="preserve"> and section 4 of the </w:t>
      </w:r>
      <w:r>
        <w:rPr>
          <w:i/>
          <w:iCs/>
          <w:color w:val="000000" w:themeColor="text1"/>
        </w:rPr>
        <w:t>Acts Interpretation Act 1901</w:t>
      </w:r>
      <w:r w:rsidRPr="000E043A">
        <w:t>.</w:t>
      </w:r>
    </w:p>
    <w:p w14:paraId="08AE9906" w14:textId="1903B545" w:rsidR="008C6A2B" w:rsidRPr="006D13F9" w:rsidRDefault="008C6A2B" w:rsidP="008C6A2B">
      <w:pPr>
        <w:shd w:val="clear" w:color="auto" w:fill="FFFFFF"/>
        <w:spacing w:before="1000" w:after="100" w:afterAutospacing="1"/>
        <w:rPr>
          <w:sz w:val="19"/>
          <w:szCs w:val="19"/>
          <w:lang w:val="en-US" w:eastAsia="en-AU"/>
        </w:rPr>
      </w:pPr>
      <w:r w:rsidRPr="006D13F9">
        <w:rPr>
          <w:b/>
          <w:bCs/>
          <w:sz w:val="32"/>
          <w:szCs w:val="32"/>
          <w:lang w:eastAsia="en-AU"/>
        </w:rPr>
        <w:t>Compilation No.</w:t>
      </w:r>
      <w:r w:rsidR="000D415C">
        <w:rPr>
          <w:b/>
          <w:bCs/>
          <w:sz w:val="32"/>
          <w:szCs w:val="32"/>
          <w:lang w:eastAsia="en-AU"/>
        </w:rPr>
        <w:t xml:space="preserve"> </w:t>
      </w:r>
      <w:r w:rsidR="00DD4785">
        <w:rPr>
          <w:b/>
          <w:bCs/>
          <w:sz w:val="32"/>
          <w:szCs w:val="32"/>
          <w:lang w:eastAsia="en-AU"/>
        </w:rPr>
        <w:t>2</w:t>
      </w:r>
    </w:p>
    <w:p w14:paraId="2D311E79" w14:textId="709B6255" w:rsidR="008C6A2B" w:rsidRPr="006D13F9" w:rsidRDefault="008C6A2B" w:rsidP="008C6A2B">
      <w:pPr>
        <w:shd w:val="clear" w:color="auto" w:fill="FFFFFF"/>
        <w:tabs>
          <w:tab w:val="left" w:pos="3544"/>
        </w:tabs>
        <w:spacing w:before="240" w:after="100" w:afterAutospacing="1"/>
        <w:rPr>
          <w:sz w:val="19"/>
          <w:szCs w:val="19"/>
          <w:lang w:val="en-US" w:eastAsia="en-AU"/>
        </w:rPr>
      </w:pPr>
      <w:r w:rsidRPr="006D13F9">
        <w:rPr>
          <w:b/>
          <w:bCs/>
          <w:szCs w:val="24"/>
          <w:lang w:eastAsia="en-AU"/>
        </w:rPr>
        <w:t>Compilation date:</w:t>
      </w:r>
      <w:r>
        <w:rPr>
          <w:b/>
          <w:bCs/>
          <w:szCs w:val="24"/>
          <w:lang w:eastAsia="en-AU"/>
        </w:rPr>
        <w:tab/>
      </w:r>
      <w:r w:rsidR="003101F7" w:rsidRPr="003101F7">
        <w:rPr>
          <w:szCs w:val="24"/>
          <w:lang w:eastAsia="en-AU"/>
        </w:rPr>
        <w:t>10</w:t>
      </w:r>
      <w:r w:rsidR="00DD4785" w:rsidRPr="003101F7">
        <w:rPr>
          <w:szCs w:val="24"/>
          <w:lang w:eastAsia="en-AU"/>
        </w:rPr>
        <w:t xml:space="preserve"> </w:t>
      </w:r>
      <w:r w:rsidR="00DD4785" w:rsidRPr="00DD4785">
        <w:rPr>
          <w:szCs w:val="24"/>
          <w:lang w:eastAsia="en-AU"/>
        </w:rPr>
        <w:t xml:space="preserve">February </w:t>
      </w:r>
      <w:r w:rsidRPr="00DD4785">
        <w:rPr>
          <w:szCs w:val="24"/>
          <w:lang w:eastAsia="en-AU"/>
        </w:rPr>
        <w:t>202</w:t>
      </w:r>
      <w:r w:rsidR="00DD4785" w:rsidRPr="00DD4785">
        <w:rPr>
          <w:szCs w:val="24"/>
          <w:lang w:eastAsia="en-AU"/>
        </w:rPr>
        <w:t>4</w:t>
      </w:r>
    </w:p>
    <w:p w14:paraId="506AD0A3" w14:textId="4F7DE820" w:rsidR="008C6A2B" w:rsidRPr="00C75FDA" w:rsidRDefault="008C6A2B" w:rsidP="008C6A2B">
      <w:pPr>
        <w:shd w:val="clear" w:color="auto" w:fill="FFFFFF"/>
        <w:tabs>
          <w:tab w:val="left" w:pos="3544"/>
        </w:tabs>
        <w:spacing w:before="240" w:after="100" w:afterAutospacing="1"/>
        <w:rPr>
          <w:szCs w:val="24"/>
          <w:lang w:eastAsia="en-AU"/>
        </w:rPr>
      </w:pPr>
      <w:r w:rsidRPr="006D13F9">
        <w:rPr>
          <w:b/>
          <w:bCs/>
          <w:szCs w:val="24"/>
          <w:lang w:eastAsia="en-AU"/>
        </w:rPr>
        <w:t>Includes amendments up to:</w:t>
      </w:r>
      <w:r>
        <w:rPr>
          <w:b/>
          <w:bCs/>
          <w:szCs w:val="24"/>
          <w:lang w:eastAsia="en-AU"/>
        </w:rPr>
        <w:tab/>
      </w:r>
      <w:r w:rsidR="003110D8" w:rsidRPr="008933B1">
        <w:rPr>
          <w:rFonts w:cs="Arial"/>
          <w:color w:val="000000"/>
          <w:szCs w:val="18"/>
        </w:rPr>
        <w:t>F2024L00152</w:t>
      </w:r>
    </w:p>
    <w:p w14:paraId="5C0420E1" w14:textId="1893FBFE" w:rsidR="00E56B3A" w:rsidRDefault="008C6A2B" w:rsidP="008C6A2B">
      <w:pPr>
        <w:pStyle w:val="PreambleText"/>
        <w:spacing w:before="4560"/>
        <w:rPr>
          <w:rFonts w:ascii="Times New Roman" w:hAnsi="Times New Roman"/>
          <w:szCs w:val="24"/>
          <w:lang w:eastAsia="en-AU"/>
        </w:rPr>
      </w:pPr>
      <w:r w:rsidRPr="00BB1D45">
        <w:rPr>
          <w:rFonts w:ascii="Times New Roman" w:hAnsi="Times New Roman"/>
          <w:szCs w:val="24"/>
          <w:lang w:eastAsia="en-AU"/>
        </w:rPr>
        <w:t xml:space="preserve">Prepared by the </w:t>
      </w:r>
      <w:r w:rsidR="00D97642">
        <w:rPr>
          <w:rFonts w:ascii="Times New Roman" w:hAnsi="Times New Roman"/>
          <w:szCs w:val="24"/>
          <w:lang w:eastAsia="en-AU"/>
        </w:rPr>
        <w:t>A</w:t>
      </w:r>
      <w:r w:rsidR="00AC092D" w:rsidRPr="00877945">
        <w:rPr>
          <w:rFonts w:ascii="Times New Roman" w:hAnsi="Times New Roman"/>
          <w:color w:val="000000"/>
          <w:szCs w:val="24"/>
        </w:rPr>
        <w:t>dvisory and Drafting Branch, Legal, International and Regulatory Affairs</w:t>
      </w:r>
      <w:r w:rsidRPr="00BB1D45">
        <w:rPr>
          <w:rFonts w:ascii="Times New Roman" w:hAnsi="Times New Roman"/>
          <w:szCs w:val="24"/>
          <w:lang w:eastAsia="en-AU"/>
        </w:rPr>
        <w:t xml:space="preserve"> Division, Civil Aviation Safety Authority, Canberra.</w:t>
      </w:r>
    </w:p>
    <w:p w14:paraId="2CD2DE66" w14:textId="1492BA5C" w:rsidR="008C6A2B" w:rsidRPr="000F710F" w:rsidRDefault="008C6A2B" w:rsidP="008C6A2B">
      <w:pPr>
        <w:pStyle w:val="PreambleText"/>
        <w:spacing w:before="4560"/>
      </w:pPr>
      <w:r w:rsidRPr="000F710F">
        <w:br w:type="page"/>
      </w:r>
    </w:p>
    <w:p w14:paraId="30AAB916" w14:textId="77777777" w:rsidR="008C6A2B" w:rsidRPr="00627687" w:rsidRDefault="008C6A2B" w:rsidP="008C6A2B">
      <w:pPr>
        <w:pStyle w:val="CoverUpdate"/>
        <w:rPr>
          <w:b/>
          <w:bCs/>
          <w:sz w:val="32"/>
          <w:szCs w:val="32"/>
        </w:rPr>
      </w:pPr>
      <w:r w:rsidRPr="00627687">
        <w:rPr>
          <w:b/>
          <w:bCs/>
          <w:sz w:val="32"/>
          <w:szCs w:val="32"/>
        </w:rPr>
        <w:lastRenderedPageBreak/>
        <w:t>About this compilation</w:t>
      </w:r>
    </w:p>
    <w:p w14:paraId="208B4627" w14:textId="77777777" w:rsidR="008C6A2B" w:rsidRPr="00627687" w:rsidRDefault="008C6A2B" w:rsidP="008C6A2B">
      <w:pPr>
        <w:pStyle w:val="CoverUpdate"/>
        <w:rPr>
          <w:b/>
          <w:bCs/>
        </w:rPr>
      </w:pPr>
      <w:r w:rsidRPr="00627687">
        <w:rPr>
          <w:b/>
          <w:bCs/>
        </w:rPr>
        <w:t xml:space="preserve">This compilation </w:t>
      </w:r>
    </w:p>
    <w:p w14:paraId="1A0F12BF" w14:textId="6758E0F1" w:rsidR="008C6A2B" w:rsidRDefault="008C6A2B" w:rsidP="008C6A2B">
      <w:pPr>
        <w:pStyle w:val="CoverUpdate"/>
        <w:rPr>
          <w:color w:val="000000"/>
        </w:rPr>
      </w:pPr>
      <w:r>
        <w:t>This is a compilation of the</w:t>
      </w:r>
      <w:r w:rsidRPr="00DF5E37">
        <w:rPr>
          <w:color w:val="000000"/>
        </w:rPr>
        <w:t xml:space="preserve"> </w:t>
      </w:r>
      <w:r w:rsidRPr="009A4843">
        <w:rPr>
          <w:i/>
        </w:rPr>
        <w:t>Part</w:t>
      </w:r>
      <w:r>
        <w:rPr>
          <w:i/>
        </w:rPr>
        <w:t> </w:t>
      </w:r>
      <w:r w:rsidRPr="009A4843">
        <w:rPr>
          <w:i/>
        </w:rPr>
        <w:t>139 (Aerodromes)</w:t>
      </w:r>
      <w:r w:rsidRPr="009A4843">
        <w:t xml:space="preserve"> </w:t>
      </w:r>
      <w:r w:rsidRPr="009A4843">
        <w:rPr>
          <w:i/>
        </w:rPr>
        <w:t xml:space="preserve">Manual of Standards </w:t>
      </w:r>
      <w:r w:rsidRPr="006164A3">
        <w:rPr>
          <w:iCs/>
        </w:rPr>
        <w:t>2019</w:t>
      </w:r>
      <w:r>
        <w:rPr>
          <w:iCs/>
        </w:rPr>
        <w:t xml:space="preserve"> that shows the text of the law as a</w:t>
      </w:r>
      <w:r>
        <w:rPr>
          <w:color w:val="000000"/>
        </w:rPr>
        <w:t xml:space="preserve">mended and in force on </w:t>
      </w:r>
      <w:r w:rsidR="00E31B9B">
        <w:rPr>
          <w:color w:val="000000"/>
        </w:rPr>
        <w:t>10</w:t>
      </w:r>
      <w:r w:rsidR="00A472F2">
        <w:rPr>
          <w:color w:val="000000"/>
        </w:rPr>
        <w:t xml:space="preserve"> </w:t>
      </w:r>
      <w:r w:rsidR="002B172E">
        <w:rPr>
          <w:color w:val="000000"/>
        </w:rPr>
        <w:t xml:space="preserve">February </w:t>
      </w:r>
      <w:r w:rsidRPr="0085399D">
        <w:rPr>
          <w:color w:val="000000"/>
        </w:rPr>
        <w:t>202</w:t>
      </w:r>
      <w:r w:rsidR="002B172E">
        <w:rPr>
          <w:color w:val="000000"/>
        </w:rPr>
        <w:t>4</w:t>
      </w:r>
      <w:r w:rsidRPr="00C77117">
        <w:rPr>
          <w:color w:val="000000"/>
        </w:rPr>
        <w:t>.</w:t>
      </w:r>
    </w:p>
    <w:p w14:paraId="4F4EF54A" w14:textId="77777777" w:rsidR="008C6A2B" w:rsidRPr="006164A3" w:rsidRDefault="008C6A2B" w:rsidP="008C6A2B">
      <w:pPr>
        <w:pStyle w:val="CoverUpdate"/>
        <w:rPr>
          <w:color w:val="000000"/>
        </w:rPr>
      </w:pPr>
      <w:r>
        <w:rPr>
          <w:color w:val="000000"/>
        </w:rPr>
        <w:t xml:space="preserve">The notes at the end of this compilation (the </w:t>
      </w:r>
      <w:r>
        <w:rPr>
          <w:b/>
          <w:bCs/>
          <w:i/>
          <w:iCs/>
          <w:color w:val="000000"/>
        </w:rPr>
        <w:t>endnotes</w:t>
      </w:r>
      <w:r>
        <w:rPr>
          <w:color w:val="000000"/>
        </w:rPr>
        <w:t>) include information about the amending laws and the amendment history of provisions of the compiled law.</w:t>
      </w:r>
    </w:p>
    <w:p w14:paraId="2E7A5A16" w14:textId="77777777" w:rsidR="001921A3" w:rsidRDefault="00D7550A" w:rsidP="00726A14">
      <w:pPr>
        <w:pStyle w:val="Note"/>
        <w:ind w:left="0"/>
      </w:pPr>
      <w:r>
        <w:br w:type="page"/>
      </w:r>
    </w:p>
    <w:p w14:paraId="26DEB8D0" w14:textId="77777777" w:rsidR="004C1093" w:rsidRDefault="004C1093" w:rsidP="001921A3">
      <w:pPr>
        <w:pStyle w:val="LDContentsHead"/>
        <w:keepNext w:val="0"/>
        <w:pageBreakBefore/>
        <w:spacing w:before="240"/>
        <w:sectPr w:rsidR="004C1093" w:rsidSect="00DE174F">
          <w:footerReference w:type="even" r:id="rId11"/>
          <w:footerReference w:type="default" r:id="rId12"/>
          <w:headerReference w:type="first" r:id="rId13"/>
          <w:footerReference w:type="first" r:id="rId14"/>
          <w:type w:val="continuous"/>
          <w:pgSz w:w="11907" w:h="16840" w:code="9"/>
          <w:pgMar w:top="1418" w:right="1049" w:bottom="1247" w:left="1049" w:header="720" w:footer="720" w:gutter="284"/>
          <w:pgNumType w:fmt="lowerRoman" w:start="1" w:chapStyle="1"/>
          <w:cols w:space="720"/>
          <w:titlePg/>
          <w:docGrid w:linePitch="326"/>
        </w:sectPr>
      </w:pPr>
    </w:p>
    <w:p w14:paraId="4964CD97" w14:textId="77777777" w:rsidR="001921A3" w:rsidRDefault="001921A3" w:rsidP="004C1093">
      <w:pPr>
        <w:pStyle w:val="LDContentsHead"/>
        <w:keepNext w:val="0"/>
        <w:pageBreakBefore/>
        <w:spacing w:before="0" w:line="240" w:lineRule="auto"/>
      </w:pPr>
      <w:r>
        <w:lastRenderedPageBreak/>
        <w:t>Contents</w:t>
      </w:r>
    </w:p>
    <w:p w14:paraId="3B300561" w14:textId="77777777" w:rsidR="00726A14" w:rsidRDefault="001921A3" w:rsidP="001921A3">
      <w:pPr>
        <w:pStyle w:val="Note"/>
        <w:ind w:left="0"/>
      </w:pPr>
      <w:r w:rsidRPr="001921A3">
        <w:rPr>
          <w:i/>
        </w:rPr>
        <w:t>Note</w:t>
      </w:r>
      <w:r>
        <w:t>   </w:t>
      </w:r>
      <w:r w:rsidR="00726A14">
        <w:t xml:space="preserve">This Table of Contents is not part of the </w:t>
      </w:r>
      <w:r w:rsidR="00726A14" w:rsidRPr="00726A14">
        <w:rPr>
          <w:i/>
        </w:rPr>
        <w:t>Part 139 (Aerodromes) Manual of Standards 2019</w:t>
      </w:r>
      <w:r w:rsidR="00726A14">
        <w:rPr>
          <w:i/>
        </w:rPr>
        <w:t xml:space="preserve"> </w:t>
      </w:r>
      <w:r w:rsidR="00726A14" w:rsidRPr="00726A14">
        <w:t>(</w:t>
      </w:r>
      <w:r w:rsidR="00726A14" w:rsidRPr="00C3491E">
        <w:rPr>
          <w:bCs/>
          <w:iCs/>
        </w:rPr>
        <w:t xml:space="preserve">the </w:t>
      </w:r>
      <w:r w:rsidR="00726A14" w:rsidRPr="00726A14">
        <w:rPr>
          <w:b/>
          <w:i/>
        </w:rPr>
        <w:t>MOS</w:t>
      </w:r>
      <w:r w:rsidR="00726A14" w:rsidRPr="00726A14">
        <w:t>).</w:t>
      </w:r>
      <w:r w:rsidR="00726A14">
        <w:t xml:space="preserve"> It is for guidance only and may be modified or edited in any published version of this instrument. See section </w:t>
      </w:r>
      <w:r w:rsidR="00FD184A">
        <w:t>1.0</w:t>
      </w:r>
      <w:r w:rsidR="00726A14">
        <w:t>9 of the MOS.</w:t>
      </w:r>
    </w:p>
    <w:p w14:paraId="3C4B26D1" w14:textId="77777777" w:rsidR="008E07D9" w:rsidRDefault="008E07D9" w:rsidP="001921A3">
      <w:pPr>
        <w:pStyle w:val="LDTitle"/>
        <w:tabs>
          <w:tab w:val="left" w:pos="567"/>
          <w:tab w:val="right" w:pos="9355"/>
        </w:tabs>
        <w:spacing w:before="240" w:after="0"/>
        <w:jc w:val="right"/>
        <w:rPr>
          <w:rStyle w:val="PageNumber"/>
          <w:rFonts w:cs="Arial"/>
          <w:sz w:val="20"/>
          <w:szCs w:val="20"/>
        </w:rPr>
      </w:pPr>
      <w:r w:rsidRPr="00421DD5">
        <w:rPr>
          <w:rStyle w:val="PageNumber"/>
          <w:rFonts w:cs="Arial"/>
          <w:sz w:val="20"/>
          <w:szCs w:val="20"/>
        </w:rPr>
        <w:t>Page</w:t>
      </w:r>
    </w:p>
    <w:p w14:paraId="2A1CEBD4" w14:textId="77777777" w:rsidR="00D84BEA" w:rsidRPr="00C732BD" w:rsidRDefault="00D84BEA" w:rsidP="00D84BEA">
      <w:pPr>
        <w:pStyle w:val="LDTitle"/>
        <w:tabs>
          <w:tab w:val="left" w:pos="567"/>
          <w:tab w:val="right" w:pos="9639"/>
        </w:tabs>
        <w:spacing w:before="0" w:after="0"/>
        <w:rPr>
          <w:rStyle w:val="PageNumber"/>
          <w:rFonts w:cs="Arial"/>
          <w:color w:val="000000"/>
          <w:sz w:val="20"/>
          <w:szCs w:val="20"/>
        </w:rPr>
      </w:pPr>
    </w:p>
    <w:p w14:paraId="373008D1" w14:textId="6419AA43" w:rsidR="00A624AB" w:rsidRDefault="00E94A94">
      <w:pPr>
        <w:pStyle w:val="TOC1"/>
        <w:rPr>
          <w:rFonts w:asciiTheme="minorHAnsi" w:eastAsiaTheme="minorEastAsia" w:hAnsiTheme="minorHAnsi" w:cstheme="minorBidi"/>
          <w:b w:val="0"/>
          <w:kern w:val="2"/>
          <w:sz w:val="22"/>
          <w:lang w:eastAsia="en-AU"/>
          <w14:ligatures w14:val="standardContextual"/>
        </w:rPr>
      </w:pPr>
      <w:r>
        <w:rPr>
          <w:rStyle w:val="PageNumber"/>
          <w:rFonts w:cs="Arial"/>
          <w:b w:val="0"/>
          <w:color w:val="000000"/>
          <w:sz w:val="20"/>
          <w:szCs w:val="20"/>
        </w:rPr>
        <w:fldChar w:fldCharType="begin"/>
      </w:r>
      <w:r>
        <w:rPr>
          <w:rStyle w:val="PageNumber"/>
          <w:rFonts w:cs="Arial"/>
          <w:b w:val="0"/>
          <w:color w:val="000000"/>
          <w:sz w:val="20"/>
          <w:szCs w:val="20"/>
        </w:rPr>
        <w:instrText xml:space="preserve"> TOC \o "1-3" \h \z \t "139-Chapter,1,139-Division,2,139-Section,3" </w:instrText>
      </w:r>
      <w:r>
        <w:rPr>
          <w:rStyle w:val="PageNumber"/>
          <w:rFonts w:cs="Arial"/>
          <w:b w:val="0"/>
          <w:color w:val="000000"/>
          <w:sz w:val="20"/>
          <w:szCs w:val="20"/>
        </w:rPr>
        <w:fldChar w:fldCharType="separate"/>
      </w:r>
      <w:hyperlink w:anchor="_Toc159500214" w:history="1">
        <w:r w:rsidR="00A624AB" w:rsidRPr="0095474F">
          <w:rPr>
            <w:rStyle w:val="Hyperlink"/>
          </w:rPr>
          <w:t>CHAPTER 1</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PRELIMINARY</w:t>
        </w:r>
        <w:r w:rsidR="00A624AB">
          <w:rPr>
            <w:webHidden/>
          </w:rPr>
          <w:tab/>
        </w:r>
        <w:r w:rsidR="00A624AB">
          <w:rPr>
            <w:webHidden/>
          </w:rPr>
          <w:fldChar w:fldCharType="begin"/>
        </w:r>
        <w:r w:rsidR="00A624AB">
          <w:rPr>
            <w:webHidden/>
          </w:rPr>
          <w:instrText xml:space="preserve"> PAGEREF _Toc159500214 \h </w:instrText>
        </w:r>
        <w:r w:rsidR="00A624AB">
          <w:rPr>
            <w:webHidden/>
          </w:rPr>
        </w:r>
        <w:r w:rsidR="00A624AB">
          <w:rPr>
            <w:webHidden/>
          </w:rPr>
          <w:fldChar w:fldCharType="separate"/>
        </w:r>
        <w:r w:rsidR="00B938EB">
          <w:rPr>
            <w:webHidden/>
          </w:rPr>
          <w:t>1</w:t>
        </w:r>
        <w:r w:rsidR="00A624AB">
          <w:rPr>
            <w:webHidden/>
          </w:rPr>
          <w:fldChar w:fldCharType="end"/>
        </w:r>
      </w:hyperlink>
    </w:p>
    <w:p w14:paraId="48CF0DEC" w14:textId="27F764D0"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15" w:history="1">
        <w:r w:rsidR="00A624AB" w:rsidRPr="0095474F">
          <w:rPr>
            <w:rStyle w:val="Hyperlink"/>
          </w:rPr>
          <w:t>Division 1</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_Toc159500215 \h </w:instrText>
        </w:r>
        <w:r w:rsidR="00A624AB">
          <w:rPr>
            <w:webHidden/>
          </w:rPr>
        </w:r>
        <w:r w:rsidR="00A624AB">
          <w:rPr>
            <w:webHidden/>
          </w:rPr>
          <w:fldChar w:fldCharType="separate"/>
        </w:r>
        <w:r w:rsidR="00B938EB">
          <w:rPr>
            <w:webHidden/>
          </w:rPr>
          <w:t>1</w:t>
        </w:r>
        <w:r w:rsidR="00A624AB">
          <w:rPr>
            <w:webHidden/>
          </w:rPr>
          <w:fldChar w:fldCharType="end"/>
        </w:r>
      </w:hyperlink>
    </w:p>
    <w:p w14:paraId="4A55E1F6" w14:textId="235FC7C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16" w:history="1">
        <w:r w:rsidR="00A624AB" w:rsidRPr="0095474F">
          <w:rPr>
            <w:rStyle w:val="Hyperlink"/>
          </w:rPr>
          <w:t>1.01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Name</w:t>
        </w:r>
        <w:r w:rsidR="00A624AB">
          <w:rPr>
            <w:webHidden/>
          </w:rPr>
          <w:tab/>
        </w:r>
        <w:r w:rsidR="00A624AB">
          <w:rPr>
            <w:webHidden/>
          </w:rPr>
          <w:fldChar w:fldCharType="begin"/>
        </w:r>
        <w:r w:rsidR="00A624AB">
          <w:rPr>
            <w:webHidden/>
          </w:rPr>
          <w:instrText xml:space="preserve"> PAGEREF _Toc159500216 \h </w:instrText>
        </w:r>
        <w:r w:rsidR="00A624AB">
          <w:rPr>
            <w:webHidden/>
          </w:rPr>
        </w:r>
        <w:r w:rsidR="00A624AB">
          <w:rPr>
            <w:webHidden/>
          </w:rPr>
          <w:fldChar w:fldCharType="separate"/>
        </w:r>
        <w:r w:rsidR="00B938EB">
          <w:rPr>
            <w:webHidden/>
          </w:rPr>
          <w:t>1</w:t>
        </w:r>
        <w:r w:rsidR="00A624AB">
          <w:rPr>
            <w:webHidden/>
          </w:rPr>
          <w:fldChar w:fldCharType="end"/>
        </w:r>
      </w:hyperlink>
    </w:p>
    <w:p w14:paraId="5BCA824B" w14:textId="708486D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17" w:history="1">
        <w:r w:rsidR="00A624AB" w:rsidRPr="0095474F">
          <w:rPr>
            <w:rStyle w:val="Hyperlink"/>
          </w:rPr>
          <w:t>1.02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Commencement</w:t>
        </w:r>
        <w:r w:rsidR="00A624AB">
          <w:rPr>
            <w:webHidden/>
          </w:rPr>
          <w:tab/>
        </w:r>
        <w:r w:rsidR="00A624AB">
          <w:rPr>
            <w:webHidden/>
          </w:rPr>
          <w:fldChar w:fldCharType="begin"/>
        </w:r>
        <w:r w:rsidR="00A624AB">
          <w:rPr>
            <w:webHidden/>
          </w:rPr>
          <w:instrText xml:space="preserve"> PAGEREF _Toc159500217 \h </w:instrText>
        </w:r>
        <w:r w:rsidR="00A624AB">
          <w:rPr>
            <w:webHidden/>
          </w:rPr>
        </w:r>
        <w:r w:rsidR="00A624AB">
          <w:rPr>
            <w:webHidden/>
          </w:rPr>
          <w:fldChar w:fldCharType="separate"/>
        </w:r>
        <w:r w:rsidR="00B938EB">
          <w:rPr>
            <w:webHidden/>
          </w:rPr>
          <w:t>1</w:t>
        </w:r>
        <w:r w:rsidR="00A624AB">
          <w:rPr>
            <w:webHidden/>
          </w:rPr>
          <w:fldChar w:fldCharType="end"/>
        </w:r>
      </w:hyperlink>
    </w:p>
    <w:p w14:paraId="02F54E9E" w14:textId="49C58F5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18" w:history="1">
        <w:r w:rsidR="00A624AB" w:rsidRPr="0095474F">
          <w:rPr>
            <w:rStyle w:val="Hyperlink"/>
          </w:rPr>
          <w:t>1.03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Purpose</w:t>
        </w:r>
        <w:r w:rsidR="00A624AB">
          <w:rPr>
            <w:webHidden/>
          </w:rPr>
          <w:tab/>
        </w:r>
        <w:r w:rsidR="00A624AB">
          <w:rPr>
            <w:webHidden/>
          </w:rPr>
          <w:fldChar w:fldCharType="begin"/>
        </w:r>
        <w:r w:rsidR="00A624AB">
          <w:rPr>
            <w:webHidden/>
          </w:rPr>
          <w:instrText xml:space="preserve"> PAGEREF _Toc159500218 \h </w:instrText>
        </w:r>
        <w:r w:rsidR="00A624AB">
          <w:rPr>
            <w:webHidden/>
          </w:rPr>
        </w:r>
        <w:r w:rsidR="00A624AB">
          <w:rPr>
            <w:webHidden/>
          </w:rPr>
          <w:fldChar w:fldCharType="separate"/>
        </w:r>
        <w:r w:rsidR="00B938EB">
          <w:rPr>
            <w:webHidden/>
          </w:rPr>
          <w:t>1</w:t>
        </w:r>
        <w:r w:rsidR="00A624AB">
          <w:rPr>
            <w:webHidden/>
          </w:rPr>
          <w:fldChar w:fldCharType="end"/>
        </w:r>
      </w:hyperlink>
    </w:p>
    <w:p w14:paraId="17D5AEEF" w14:textId="30D6952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19" w:history="1">
        <w:r w:rsidR="00A624AB" w:rsidRPr="0095474F">
          <w:rPr>
            <w:rStyle w:val="Hyperlink"/>
          </w:rPr>
          <w:t>1.04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Application</w:t>
        </w:r>
        <w:r w:rsidR="00A624AB">
          <w:rPr>
            <w:webHidden/>
          </w:rPr>
          <w:tab/>
        </w:r>
        <w:r w:rsidR="00A624AB">
          <w:rPr>
            <w:webHidden/>
          </w:rPr>
          <w:fldChar w:fldCharType="begin"/>
        </w:r>
        <w:r w:rsidR="00A624AB">
          <w:rPr>
            <w:webHidden/>
          </w:rPr>
          <w:instrText xml:space="preserve"> PAGEREF _Toc159500219 \h </w:instrText>
        </w:r>
        <w:r w:rsidR="00A624AB">
          <w:rPr>
            <w:webHidden/>
          </w:rPr>
        </w:r>
        <w:r w:rsidR="00A624AB">
          <w:rPr>
            <w:webHidden/>
          </w:rPr>
          <w:fldChar w:fldCharType="separate"/>
        </w:r>
        <w:r w:rsidR="00B938EB">
          <w:rPr>
            <w:webHidden/>
          </w:rPr>
          <w:t>1</w:t>
        </w:r>
        <w:r w:rsidR="00A624AB">
          <w:rPr>
            <w:webHidden/>
          </w:rPr>
          <w:fldChar w:fldCharType="end"/>
        </w:r>
      </w:hyperlink>
    </w:p>
    <w:p w14:paraId="7BA4CEC1" w14:textId="4284659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20" w:history="1">
        <w:r w:rsidR="00A624AB" w:rsidRPr="0095474F">
          <w:rPr>
            <w:rStyle w:val="Hyperlink"/>
          </w:rPr>
          <w:t>1.05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Conflict between this MOS and an incorporated document</w:t>
        </w:r>
        <w:r w:rsidR="00A624AB">
          <w:rPr>
            <w:webHidden/>
          </w:rPr>
          <w:tab/>
        </w:r>
        <w:r w:rsidR="00A624AB">
          <w:rPr>
            <w:webHidden/>
          </w:rPr>
          <w:fldChar w:fldCharType="begin"/>
        </w:r>
        <w:r w:rsidR="00A624AB">
          <w:rPr>
            <w:webHidden/>
          </w:rPr>
          <w:instrText xml:space="preserve"> PAGEREF _Toc159500220 \h </w:instrText>
        </w:r>
        <w:r w:rsidR="00A624AB">
          <w:rPr>
            <w:webHidden/>
          </w:rPr>
        </w:r>
        <w:r w:rsidR="00A624AB">
          <w:rPr>
            <w:webHidden/>
          </w:rPr>
          <w:fldChar w:fldCharType="separate"/>
        </w:r>
        <w:r w:rsidR="00B938EB">
          <w:rPr>
            <w:webHidden/>
          </w:rPr>
          <w:t>1</w:t>
        </w:r>
        <w:r w:rsidR="00A624AB">
          <w:rPr>
            <w:webHidden/>
          </w:rPr>
          <w:fldChar w:fldCharType="end"/>
        </w:r>
      </w:hyperlink>
    </w:p>
    <w:p w14:paraId="7C9CC157" w14:textId="7997B01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21" w:history="1">
        <w:r w:rsidR="00A624AB" w:rsidRPr="0095474F">
          <w:rPr>
            <w:rStyle w:val="Hyperlink"/>
          </w:rPr>
          <w:t>1.06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Tables, Figures and Notes</w:t>
        </w:r>
        <w:r w:rsidR="00A624AB">
          <w:rPr>
            <w:webHidden/>
          </w:rPr>
          <w:tab/>
        </w:r>
        <w:r w:rsidR="00A624AB">
          <w:rPr>
            <w:webHidden/>
          </w:rPr>
          <w:fldChar w:fldCharType="begin"/>
        </w:r>
        <w:r w:rsidR="00A624AB">
          <w:rPr>
            <w:webHidden/>
          </w:rPr>
          <w:instrText xml:space="preserve"> PAGEREF _Toc159500221 \h </w:instrText>
        </w:r>
        <w:r w:rsidR="00A624AB">
          <w:rPr>
            <w:webHidden/>
          </w:rPr>
        </w:r>
        <w:r w:rsidR="00A624AB">
          <w:rPr>
            <w:webHidden/>
          </w:rPr>
          <w:fldChar w:fldCharType="separate"/>
        </w:r>
        <w:r w:rsidR="00B938EB">
          <w:rPr>
            <w:webHidden/>
          </w:rPr>
          <w:t>1</w:t>
        </w:r>
        <w:r w:rsidR="00A624AB">
          <w:rPr>
            <w:webHidden/>
          </w:rPr>
          <w:fldChar w:fldCharType="end"/>
        </w:r>
      </w:hyperlink>
    </w:p>
    <w:p w14:paraId="24B210EE" w14:textId="12A3F96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22" w:history="1">
        <w:r w:rsidR="00A624AB" w:rsidRPr="0095474F">
          <w:rPr>
            <w:rStyle w:val="Hyperlink"/>
          </w:rPr>
          <w:t>1.07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References to ICAO and other documents</w:t>
        </w:r>
        <w:r w:rsidR="00A624AB">
          <w:rPr>
            <w:webHidden/>
          </w:rPr>
          <w:tab/>
        </w:r>
        <w:r w:rsidR="00A624AB">
          <w:rPr>
            <w:webHidden/>
          </w:rPr>
          <w:fldChar w:fldCharType="begin"/>
        </w:r>
        <w:r w:rsidR="00A624AB">
          <w:rPr>
            <w:webHidden/>
          </w:rPr>
          <w:instrText xml:space="preserve"> PAGEREF _Toc159500222 \h </w:instrText>
        </w:r>
        <w:r w:rsidR="00A624AB">
          <w:rPr>
            <w:webHidden/>
          </w:rPr>
        </w:r>
        <w:r w:rsidR="00A624AB">
          <w:rPr>
            <w:webHidden/>
          </w:rPr>
          <w:fldChar w:fldCharType="separate"/>
        </w:r>
        <w:r w:rsidR="00B938EB">
          <w:rPr>
            <w:webHidden/>
          </w:rPr>
          <w:t>2</w:t>
        </w:r>
        <w:r w:rsidR="00A624AB">
          <w:rPr>
            <w:webHidden/>
          </w:rPr>
          <w:fldChar w:fldCharType="end"/>
        </w:r>
      </w:hyperlink>
    </w:p>
    <w:p w14:paraId="5E404AB5" w14:textId="48134B7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23" w:history="1">
        <w:r w:rsidR="00A624AB" w:rsidRPr="0095474F">
          <w:rPr>
            <w:rStyle w:val="Hyperlink"/>
          </w:rPr>
          <w:t>1.08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References to intended, nominated, preferred and “should” in a Note</w:t>
        </w:r>
        <w:r w:rsidR="00A624AB">
          <w:rPr>
            <w:webHidden/>
          </w:rPr>
          <w:tab/>
        </w:r>
        <w:r w:rsidR="00A624AB">
          <w:rPr>
            <w:webHidden/>
          </w:rPr>
          <w:fldChar w:fldCharType="begin"/>
        </w:r>
        <w:r w:rsidR="00A624AB">
          <w:rPr>
            <w:webHidden/>
          </w:rPr>
          <w:instrText xml:space="preserve"> PAGEREF _Toc159500223 \h </w:instrText>
        </w:r>
        <w:r w:rsidR="00A624AB">
          <w:rPr>
            <w:webHidden/>
          </w:rPr>
        </w:r>
        <w:r w:rsidR="00A624AB">
          <w:rPr>
            <w:webHidden/>
          </w:rPr>
          <w:fldChar w:fldCharType="separate"/>
        </w:r>
        <w:r w:rsidR="00B938EB">
          <w:rPr>
            <w:webHidden/>
          </w:rPr>
          <w:t>2</w:t>
        </w:r>
        <w:r w:rsidR="00A624AB">
          <w:rPr>
            <w:webHidden/>
          </w:rPr>
          <w:fldChar w:fldCharType="end"/>
        </w:r>
      </w:hyperlink>
    </w:p>
    <w:p w14:paraId="637EF032" w14:textId="7E49EA9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24" w:history="1">
        <w:r w:rsidR="00A624AB" w:rsidRPr="0095474F">
          <w:rPr>
            <w:rStyle w:val="Hyperlink"/>
          </w:rPr>
          <w:t>1.09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Table of Contents</w:t>
        </w:r>
        <w:r w:rsidR="00A624AB">
          <w:rPr>
            <w:webHidden/>
          </w:rPr>
          <w:tab/>
        </w:r>
        <w:r w:rsidR="00A624AB">
          <w:rPr>
            <w:webHidden/>
          </w:rPr>
          <w:fldChar w:fldCharType="begin"/>
        </w:r>
        <w:r w:rsidR="00A624AB">
          <w:rPr>
            <w:webHidden/>
          </w:rPr>
          <w:instrText xml:space="preserve"> PAGEREF _Toc159500224 \h </w:instrText>
        </w:r>
        <w:r w:rsidR="00A624AB">
          <w:rPr>
            <w:webHidden/>
          </w:rPr>
        </w:r>
        <w:r w:rsidR="00A624AB">
          <w:rPr>
            <w:webHidden/>
          </w:rPr>
          <w:fldChar w:fldCharType="separate"/>
        </w:r>
        <w:r w:rsidR="00B938EB">
          <w:rPr>
            <w:webHidden/>
          </w:rPr>
          <w:t>3</w:t>
        </w:r>
        <w:r w:rsidR="00A624AB">
          <w:rPr>
            <w:webHidden/>
          </w:rPr>
          <w:fldChar w:fldCharType="end"/>
        </w:r>
      </w:hyperlink>
    </w:p>
    <w:p w14:paraId="17D1A454" w14:textId="342F8F53"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25" w:history="1">
        <w:r w:rsidR="00A624AB" w:rsidRPr="0095474F">
          <w:rPr>
            <w:rStyle w:val="Hyperlink"/>
          </w:rPr>
          <w:t>Division 2</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Empowerments</w:t>
        </w:r>
        <w:r w:rsidR="00A624AB">
          <w:rPr>
            <w:webHidden/>
          </w:rPr>
          <w:tab/>
        </w:r>
        <w:r w:rsidR="00A624AB">
          <w:rPr>
            <w:webHidden/>
          </w:rPr>
          <w:fldChar w:fldCharType="begin"/>
        </w:r>
        <w:r w:rsidR="00A624AB">
          <w:rPr>
            <w:webHidden/>
          </w:rPr>
          <w:instrText xml:space="preserve"> PAGEREF _Toc159500225 \h </w:instrText>
        </w:r>
        <w:r w:rsidR="00A624AB">
          <w:rPr>
            <w:webHidden/>
          </w:rPr>
        </w:r>
        <w:r w:rsidR="00A624AB">
          <w:rPr>
            <w:webHidden/>
          </w:rPr>
          <w:fldChar w:fldCharType="separate"/>
        </w:r>
        <w:r w:rsidR="00B938EB">
          <w:rPr>
            <w:webHidden/>
          </w:rPr>
          <w:t>4</w:t>
        </w:r>
        <w:r w:rsidR="00A624AB">
          <w:rPr>
            <w:webHidden/>
          </w:rPr>
          <w:fldChar w:fldCharType="end"/>
        </w:r>
      </w:hyperlink>
    </w:p>
    <w:p w14:paraId="6099EF26" w14:textId="77DB53B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26" w:history="1">
        <w:r w:rsidR="00A624AB" w:rsidRPr="0095474F">
          <w:rPr>
            <w:rStyle w:val="Hyperlink"/>
          </w:rPr>
          <w:t>1.10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General power to make a Part 139 Manual of Standards</w:t>
        </w:r>
        <w:r w:rsidR="00A624AB">
          <w:rPr>
            <w:webHidden/>
          </w:rPr>
          <w:tab/>
        </w:r>
        <w:r w:rsidR="00A624AB">
          <w:rPr>
            <w:webHidden/>
          </w:rPr>
          <w:fldChar w:fldCharType="begin"/>
        </w:r>
        <w:r w:rsidR="00A624AB">
          <w:rPr>
            <w:webHidden/>
          </w:rPr>
          <w:instrText xml:space="preserve"> PAGEREF _Toc159500226 \h </w:instrText>
        </w:r>
        <w:r w:rsidR="00A624AB">
          <w:rPr>
            <w:webHidden/>
          </w:rPr>
        </w:r>
        <w:r w:rsidR="00A624AB">
          <w:rPr>
            <w:webHidden/>
          </w:rPr>
          <w:fldChar w:fldCharType="separate"/>
        </w:r>
        <w:r w:rsidR="00B938EB">
          <w:rPr>
            <w:webHidden/>
          </w:rPr>
          <w:t>4</w:t>
        </w:r>
        <w:r w:rsidR="00A624AB">
          <w:rPr>
            <w:webHidden/>
          </w:rPr>
          <w:fldChar w:fldCharType="end"/>
        </w:r>
      </w:hyperlink>
    </w:p>
    <w:p w14:paraId="0C786D55" w14:textId="5E25616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27" w:history="1">
        <w:r w:rsidR="00A624AB" w:rsidRPr="0095474F">
          <w:rPr>
            <w:rStyle w:val="Hyperlink"/>
          </w:rPr>
          <w:t>1.11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Specific regulations for which MOS provisions have been made</w:t>
        </w:r>
        <w:r w:rsidR="00A624AB">
          <w:rPr>
            <w:webHidden/>
          </w:rPr>
          <w:tab/>
        </w:r>
        <w:r w:rsidR="00A624AB">
          <w:rPr>
            <w:webHidden/>
          </w:rPr>
          <w:fldChar w:fldCharType="begin"/>
        </w:r>
        <w:r w:rsidR="00A624AB">
          <w:rPr>
            <w:webHidden/>
          </w:rPr>
          <w:instrText xml:space="preserve"> PAGEREF _Toc159500227 \h </w:instrText>
        </w:r>
        <w:r w:rsidR="00A624AB">
          <w:rPr>
            <w:webHidden/>
          </w:rPr>
        </w:r>
        <w:r w:rsidR="00A624AB">
          <w:rPr>
            <w:webHidden/>
          </w:rPr>
          <w:fldChar w:fldCharType="separate"/>
        </w:r>
        <w:r w:rsidR="00B938EB">
          <w:rPr>
            <w:webHidden/>
          </w:rPr>
          <w:t>4</w:t>
        </w:r>
        <w:r w:rsidR="00A624AB">
          <w:rPr>
            <w:webHidden/>
          </w:rPr>
          <w:fldChar w:fldCharType="end"/>
        </w:r>
      </w:hyperlink>
    </w:p>
    <w:p w14:paraId="03071845" w14:textId="30370D5D"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228" w:history="1">
        <w:r w:rsidR="00A624AB" w:rsidRPr="0095474F">
          <w:rPr>
            <w:rStyle w:val="Hyperlink"/>
          </w:rPr>
          <w:t>CHAPTER 1A</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TRANSITIONAL PROVISIONS</w:t>
        </w:r>
        <w:r w:rsidR="00A624AB">
          <w:rPr>
            <w:webHidden/>
          </w:rPr>
          <w:tab/>
        </w:r>
        <w:r w:rsidR="00A624AB">
          <w:rPr>
            <w:webHidden/>
          </w:rPr>
          <w:fldChar w:fldCharType="begin"/>
        </w:r>
        <w:r w:rsidR="00A624AB">
          <w:rPr>
            <w:webHidden/>
          </w:rPr>
          <w:instrText xml:space="preserve"> PAGEREF _Toc159500228 \h </w:instrText>
        </w:r>
        <w:r w:rsidR="00A624AB">
          <w:rPr>
            <w:webHidden/>
          </w:rPr>
        </w:r>
        <w:r w:rsidR="00A624AB">
          <w:rPr>
            <w:webHidden/>
          </w:rPr>
          <w:fldChar w:fldCharType="separate"/>
        </w:r>
        <w:r w:rsidR="00B938EB">
          <w:rPr>
            <w:webHidden/>
          </w:rPr>
          <w:t>8</w:t>
        </w:r>
        <w:r w:rsidR="00A624AB">
          <w:rPr>
            <w:webHidden/>
          </w:rPr>
          <w:fldChar w:fldCharType="end"/>
        </w:r>
      </w:hyperlink>
    </w:p>
    <w:p w14:paraId="423ABFFF" w14:textId="20292A11"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29" w:history="1">
        <w:r w:rsidR="00A624AB" w:rsidRPr="0095474F">
          <w:rPr>
            <w:rStyle w:val="Hyperlink"/>
          </w:rPr>
          <w:t>Division 1</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_Toc159500229 \h </w:instrText>
        </w:r>
        <w:r w:rsidR="00A624AB">
          <w:rPr>
            <w:webHidden/>
          </w:rPr>
        </w:r>
        <w:r w:rsidR="00A624AB">
          <w:rPr>
            <w:webHidden/>
          </w:rPr>
          <w:fldChar w:fldCharType="separate"/>
        </w:r>
        <w:r w:rsidR="00B938EB">
          <w:rPr>
            <w:webHidden/>
          </w:rPr>
          <w:t>8</w:t>
        </w:r>
        <w:r w:rsidR="00A624AB">
          <w:rPr>
            <w:webHidden/>
          </w:rPr>
          <w:fldChar w:fldCharType="end"/>
        </w:r>
      </w:hyperlink>
    </w:p>
    <w:p w14:paraId="62E46491" w14:textId="306E720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30" w:history="1">
        <w:r w:rsidR="00A624AB" w:rsidRPr="0095474F">
          <w:rPr>
            <w:rStyle w:val="Hyperlink"/>
          </w:rPr>
          <w:t>1A.01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Application</w:t>
        </w:r>
        <w:r w:rsidR="00A624AB">
          <w:rPr>
            <w:webHidden/>
          </w:rPr>
          <w:tab/>
        </w:r>
        <w:r w:rsidR="00A624AB">
          <w:rPr>
            <w:webHidden/>
          </w:rPr>
          <w:fldChar w:fldCharType="begin"/>
        </w:r>
        <w:r w:rsidR="00A624AB">
          <w:rPr>
            <w:webHidden/>
          </w:rPr>
          <w:instrText xml:space="preserve"> PAGEREF _Toc159500230 \h </w:instrText>
        </w:r>
        <w:r w:rsidR="00A624AB">
          <w:rPr>
            <w:webHidden/>
          </w:rPr>
        </w:r>
        <w:r w:rsidR="00A624AB">
          <w:rPr>
            <w:webHidden/>
          </w:rPr>
          <w:fldChar w:fldCharType="separate"/>
        </w:r>
        <w:r w:rsidR="00B938EB">
          <w:rPr>
            <w:webHidden/>
          </w:rPr>
          <w:t>8</w:t>
        </w:r>
        <w:r w:rsidR="00A624AB">
          <w:rPr>
            <w:webHidden/>
          </w:rPr>
          <w:fldChar w:fldCharType="end"/>
        </w:r>
      </w:hyperlink>
    </w:p>
    <w:p w14:paraId="6EF2F1BA" w14:textId="27BBC338"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31" w:history="1">
        <w:r w:rsidR="00A624AB" w:rsidRPr="0095474F">
          <w:rPr>
            <w:rStyle w:val="Hyperlink"/>
          </w:rPr>
          <w:t>Division 2</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Technical inspection programs</w:t>
        </w:r>
        <w:r w:rsidR="00A624AB">
          <w:rPr>
            <w:webHidden/>
          </w:rPr>
          <w:tab/>
        </w:r>
        <w:r w:rsidR="00A624AB">
          <w:rPr>
            <w:webHidden/>
          </w:rPr>
          <w:fldChar w:fldCharType="begin"/>
        </w:r>
        <w:r w:rsidR="00A624AB">
          <w:rPr>
            <w:webHidden/>
          </w:rPr>
          <w:instrText xml:space="preserve"> PAGEREF _Toc159500231 \h </w:instrText>
        </w:r>
        <w:r w:rsidR="00A624AB">
          <w:rPr>
            <w:webHidden/>
          </w:rPr>
        </w:r>
        <w:r w:rsidR="00A624AB">
          <w:rPr>
            <w:webHidden/>
          </w:rPr>
          <w:fldChar w:fldCharType="separate"/>
        </w:r>
        <w:r w:rsidR="00B938EB">
          <w:rPr>
            <w:webHidden/>
          </w:rPr>
          <w:t>8</w:t>
        </w:r>
        <w:r w:rsidR="00A624AB">
          <w:rPr>
            <w:webHidden/>
          </w:rPr>
          <w:fldChar w:fldCharType="end"/>
        </w:r>
      </w:hyperlink>
    </w:p>
    <w:p w14:paraId="793071B7" w14:textId="64ECFA1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32" w:history="1">
        <w:r w:rsidR="00A624AB" w:rsidRPr="0095474F">
          <w:rPr>
            <w:rStyle w:val="Hyperlink"/>
          </w:rPr>
          <w:t>1A.02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Technical inspection programs</w:t>
        </w:r>
        <w:r w:rsidR="00A624AB">
          <w:rPr>
            <w:webHidden/>
          </w:rPr>
          <w:tab/>
        </w:r>
        <w:r w:rsidR="00A624AB">
          <w:rPr>
            <w:webHidden/>
          </w:rPr>
          <w:fldChar w:fldCharType="begin"/>
        </w:r>
        <w:r w:rsidR="00A624AB">
          <w:rPr>
            <w:webHidden/>
          </w:rPr>
          <w:instrText xml:space="preserve"> PAGEREF _Toc159500232 \h </w:instrText>
        </w:r>
        <w:r w:rsidR="00A624AB">
          <w:rPr>
            <w:webHidden/>
          </w:rPr>
        </w:r>
        <w:r w:rsidR="00A624AB">
          <w:rPr>
            <w:webHidden/>
          </w:rPr>
          <w:fldChar w:fldCharType="separate"/>
        </w:r>
        <w:r w:rsidR="00B938EB">
          <w:rPr>
            <w:webHidden/>
          </w:rPr>
          <w:t>8</w:t>
        </w:r>
        <w:r w:rsidR="00A624AB">
          <w:rPr>
            <w:webHidden/>
          </w:rPr>
          <w:fldChar w:fldCharType="end"/>
        </w:r>
      </w:hyperlink>
    </w:p>
    <w:p w14:paraId="52877124" w14:textId="745FC11C"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33" w:history="1">
        <w:r w:rsidR="00A624AB" w:rsidRPr="0095474F">
          <w:rPr>
            <w:rStyle w:val="Hyperlink"/>
          </w:rPr>
          <w:t>Division 3</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Annual aerodrome manual validation and report</w:t>
        </w:r>
        <w:r w:rsidR="00A624AB">
          <w:rPr>
            <w:webHidden/>
          </w:rPr>
          <w:tab/>
        </w:r>
        <w:r w:rsidR="00A624AB">
          <w:rPr>
            <w:webHidden/>
          </w:rPr>
          <w:fldChar w:fldCharType="begin"/>
        </w:r>
        <w:r w:rsidR="00A624AB">
          <w:rPr>
            <w:webHidden/>
          </w:rPr>
          <w:instrText xml:space="preserve"> PAGEREF _Toc159500233 \h </w:instrText>
        </w:r>
        <w:r w:rsidR="00A624AB">
          <w:rPr>
            <w:webHidden/>
          </w:rPr>
        </w:r>
        <w:r w:rsidR="00A624AB">
          <w:rPr>
            <w:webHidden/>
          </w:rPr>
          <w:fldChar w:fldCharType="separate"/>
        </w:r>
        <w:r w:rsidR="00B938EB">
          <w:rPr>
            <w:webHidden/>
          </w:rPr>
          <w:t>8</w:t>
        </w:r>
        <w:r w:rsidR="00A624AB">
          <w:rPr>
            <w:webHidden/>
          </w:rPr>
          <w:fldChar w:fldCharType="end"/>
        </w:r>
      </w:hyperlink>
    </w:p>
    <w:p w14:paraId="310C4F11" w14:textId="0BF0B8F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34" w:history="1">
        <w:r w:rsidR="00A624AB" w:rsidRPr="0095474F">
          <w:rPr>
            <w:rStyle w:val="Hyperlink"/>
          </w:rPr>
          <w:t>1A.03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Annual aerodrome manual validation and report</w:t>
        </w:r>
        <w:r w:rsidR="00A624AB">
          <w:rPr>
            <w:webHidden/>
          </w:rPr>
          <w:tab/>
        </w:r>
        <w:r w:rsidR="00A624AB">
          <w:rPr>
            <w:webHidden/>
          </w:rPr>
          <w:fldChar w:fldCharType="begin"/>
        </w:r>
        <w:r w:rsidR="00A624AB">
          <w:rPr>
            <w:webHidden/>
          </w:rPr>
          <w:instrText xml:space="preserve"> PAGEREF _Toc159500234 \h </w:instrText>
        </w:r>
        <w:r w:rsidR="00A624AB">
          <w:rPr>
            <w:webHidden/>
          </w:rPr>
        </w:r>
        <w:r w:rsidR="00A624AB">
          <w:rPr>
            <w:webHidden/>
          </w:rPr>
          <w:fldChar w:fldCharType="separate"/>
        </w:r>
        <w:r w:rsidR="00B938EB">
          <w:rPr>
            <w:webHidden/>
          </w:rPr>
          <w:t>8</w:t>
        </w:r>
        <w:r w:rsidR="00A624AB">
          <w:rPr>
            <w:webHidden/>
          </w:rPr>
          <w:fldChar w:fldCharType="end"/>
        </w:r>
      </w:hyperlink>
    </w:p>
    <w:p w14:paraId="4042029D" w14:textId="2F263732"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35" w:history="1">
        <w:r w:rsidR="00A624AB" w:rsidRPr="0095474F">
          <w:rPr>
            <w:rStyle w:val="Hyperlink"/>
          </w:rPr>
          <w:t>Division 4</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Wildlife hazard management plans</w:t>
        </w:r>
        <w:r w:rsidR="00A624AB">
          <w:rPr>
            <w:webHidden/>
          </w:rPr>
          <w:tab/>
        </w:r>
        <w:r w:rsidR="00A624AB">
          <w:rPr>
            <w:webHidden/>
          </w:rPr>
          <w:fldChar w:fldCharType="begin"/>
        </w:r>
        <w:r w:rsidR="00A624AB">
          <w:rPr>
            <w:webHidden/>
          </w:rPr>
          <w:instrText xml:space="preserve"> PAGEREF _Toc159500235 \h </w:instrText>
        </w:r>
        <w:r w:rsidR="00A624AB">
          <w:rPr>
            <w:webHidden/>
          </w:rPr>
        </w:r>
        <w:r w:rsidR="00A624AB">
          <w:rPr>
            <w:webHidden/>
          </w:rPr>
          <w:fldChar w:fldCharType="separate"/>
        </w:r>
        <w:r w:rsidR="00B938EB">
          <w:rPr>
            <w:webHidden/>
          </w:rPr>
          <w:t>9</w:t>
        </w:r>
        <w:r w:rsidR="00A624AB">
          <w:rPr>
            <w:webHidden/>
          </w:rPr>
          <w:fldChar w:fldCharType="end"/>
        </w:r>
      </w:hyperlink>
    </w:p>
    <w:p w14:paraId="3F6B06CB" w14:textId="3AC9C2C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36" w:history="1">
        <w:r w:rsidR="00A624AB" w:rsidRPr="0095474F">
          <w:rPr>
            <w:rStyle w:val="Hyperlink"/>
          </w:rPr>
          <w:t>1A.04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Wildlife hazard management plans</w:t>
        </w:r>
        <w:r w:rsidR="00A624AB">
          <w:rPr>
            <w:webHidden/>
          </w:rPr>
          <w:tab/>
        </w:r>
        <w:r w:rsidR="00A624AB">
          <w:rPr>
            <w:webHidden/>
          </w:rPr>
          <w:fldChar w:fldCharType="begin"/>
        </w:r>
        <w:r w:rsidR="00A624AB">
          <w:rPr>
            <w:webHidden/>
          </w:rPr>
          <w:instrText xml:space="preserve"> PAGEREF _Toc159500236 \h </w:instrText>
        </w:r>
        <w:r w:rsidR="00A624AB">
          <w:rPr>
            <w:webHidden/>
          </w:rPr>
        </w:r>
        <w:r w:rsidR="00A624AB">
          <w:rPr>
            <w:webHidden/>
          </w:rPr>
          <w:fldChar w:fldCharType="separate"/>
        </w:r>
        <w:r w:rsidR="00B938EB">
          <w:rPr>
            <w:webHidden/>
          </w:rPr>
          <w:t>9</w:t>
        </w:r>
        <w:r w:rsidR="00A624AB">
          <w:rPr>
            <w:webHidden/>
          </w:rPr>
          <w:fldChar w:fldCharType="end"/>
        </w:r>
      </w:hyperlink>
    </w:p>
    <w:p w14:paraId="07F077B6" w14:textId="35D58CBE"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37" w:history="1">
        <w:r w:rsidR="00A624AB" w:rsidRPr="0095474F">
          <w:rPr>
            <w:rStyle w:val="Hyperlink"/>
          </w:rPr>
          <w:t>Division 5</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Aerodrome emergency plans</w:t>
        </w:r>
        <w:r w:rsidR="00A624AB">
          <w:rPr>
            <w:webHidden/>
          </w:rPr>
          <w:tab/>
        </w:r>
        <w:r w:rsidR="00A624AB">
          <w:rPr>
            <w:webHidden/>
          </w:rPr>
          <w:fldChar w:fldCharType="begin"/>
        </w:r>
        <w:r w:rsidR="00A624AB">
          <w:rPr>
            <w:webHidden/>
          </w:rPr>
          <w:instrText xml:space="preserve"> PAGEREF _Toc159500237 \h </w:instrText>
        </w:r>
        <w:r w:rsidR="00A624AB">
          <w:rPr>
            <w:webHidden/>
          </w:rPr>
        </w:r>
        <w:r w:rsidR="00A624AB">
          <w:rPr>
            <w:webHidden/>
          </w:rPr>
          <w:fldChar w:fldCharType="separate"/>
        </w:r>
        <w:r w:rsidR="00B938EB">
          <w:rPr>
            <w:webHidden/>
          </w:rPr>
          <w:t>9</w:t>
        </w:r>
        <w:r w:rsidR="00A624AB">
          <w:rPr>
            <w:webHidden/>
          </w:rPr>
          <w:fldChar w:fldCharType="end"/>
        </w:r>
      </w:hyperlink>
    </w:p>
    <w:p w14:paraId="2F2D2C0D" w14:textId="7855F4A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38" w:history="1">
        <w:r w:rsidR="00A624AB" w:rsidRPr="0095474F">
          <w:rPr>
            <w:rStyle w:val="Hyperlink"/>
          </w:rPr>
          <w:t>1A.05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emergency plans</w:t>
        </w:r>
        <w:r w:rsidR="00A624AB">
          <w:rPr>
            <w:webHidden/>
          </w:rPr>
          <w:tab/>
        </w:r>
        <w:r w:rsidR="00A624AB">
          <w:rPr>
            <w:webHidden/>
          </w:rPr>
          <w:fldChar w:fldCharType="begin"/>
        </w:r>
        <w:r w:rsidR="00A624AB">
          <w:rPr>
            <w:webHidden/>
          </w:rPr>
          <w:instrText xml:space="preserve"> PAGEREF _Toc159500238 \h </w:instrText>
        </w:r>
        <w:r w:rsidR="00A624AB">
          <w:rPr>
            <w:webHidden/>
          </w:rPr>
        </w:r>
        <w:r w:rsidR="00A624AB">
          <w:rPr>
            <w:webHidden/>
          </w:rPr>
          <w:fldChar w:fldCharType="separate"/>
        </w:r>
        <w:r w:rsidR="00B938EB">
          <w:rPr>
            <w:webHidden/>
          </w:rPr>
          <w:t>9</w:t>
        </w:r>
        <w:r w:rsidR="00A624AB">
          <w:rPr>
            <w:webHidden/>
          </w:rPr>
          <w:fldChar w:fldCharType="end"/>
        </w:r>
      </w:hyperlink>
    </w:p>
    <w:p w14:paraId="72FFCBA2" w14:textId="06EDB4B9"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39" w:history="1">
        <w:r w:rsidR="00A624AB" w:rsidRPr="0095474F">
          <w:rPr>
            <w:rStyle w:val="Hyperlink"/>
          </w:rPr>
          <w:t>Division 6</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Requirement for an SMS</w:t>
        </w:r>
        <w:r w:rsidR="00A624AB">
          <w:rPr>
            <w:webHidden/>
          </w:rPr>
          <w:tab/>
        </w:r>
        <w:r w:rsidR="00A624AB">
          <w:rPr>
            <w:webHidden/>
          </w:rPr>
          <w:fldChar w:fldCharType="begin"/>
        </w:r>
        <w:r w:rsidR="00A624AB">
          <w:rPr>
            <w:webHidden/>
          </w:rPr>
          <w:instrText xml:space="preserve"> PAGEREF _Toc159500239 \h </w:instrText>
        </w:r>
        <w:r w:rsidR="00A624AB">
          <w:rPr>
            <w:webHidden/>
          </w:rPr>
        </w:r>
        <w:r w:rsidR="00A624AB">
          <w:rPr>
            <w:webHidden/>
          </w:rPr>
          <w:fldChar w:fldCharType="separate"/>
        </w:r>
        <w:r w:rsidR="00B938EB">
          <w:rPr>
            <w:webHidden/>
          </w:rPr>
          <w:t>9</w:t>
        </w:r>
        <w:r w:rsidR="00A624AB">
          <w:rPr>
            <w:webHidden/>
          </w:rPr>
          <w:fldChar w:fldCharType="end"/>
        </w:r>
      </w:hyperlink>
    </w:p>
    <w:p w14:paraId="5A33E8AE" w14:textId="32144A6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40" w:history="1">
        <w:r w:rsidR="00A624AB" w:rsidRPr="0095474F">
          <w:rPr>
            <w:rStyle w:val="Hyperlink"/>
          </w:rPr>
          <w:t>1A.06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Requirement for an SMS (registered aerodromes)</w:t>
        </w:r>
        <w:r w:rsidR="00A624AB">
          <w:rPr>
            <w:webHidden/>
          </w:rPr>
          <w:tab/>
        </w:r>
        <w:r w:rsidR="00A624AB">
          <w:rPr>
            <w:webHidden/>
          </w:rPr>
          <w:fldChar w:fldCharType="begin"/>
        </w:r>
        <w:r w:rsidR="00A624AB">
          <w:rPr>
            <w:webHidden/>
          </w:rPr>
          <w:instrText xml:space="preserve"> PAGEREF _Toc159500240 \h </w:instrText>
        </w:r>
        <w:r w:rsidR="00A624AB">
          <w:rPr>
            <w:webHidden/>
          </w:rPr>
        </w:r>
        <w:r w:rsidR="00A624AB">
          <w:rPr>
            <w:webHidden/>
          </w:rPr>
          <w:fldChar w:fldCharType="separate"/>
        </w:r>
        <w:r w:rsidR="00B938EB">
          <w:rPr>
            <w:webHidden/>
          </w:rPr>
          <w:t>9</w:t>
        </w:r>
        <w:r w:rsidR="00A624AB">
          <w:rPr>
            <w:webHidden/>
          </w:rPr>
          <w:fldChar w:fldCharType="end"/>
        </w:r>
      </w:hyperlink>
    </w:p>
    <w:p w14:paraId="14724B88" w14:textId="04B85F4C" w:rsidR="00A624AB" w:rsidRDefault="00B66B06" w:rsidP="00371430">
      <w:pPr>
        <w:pStyle w:val="TOC2"/>
        <w:ind w:left="1418" w:hanging="1418"/>
        <w:rPr>
          <w:rFonts w:asciiTheme="minorHAnsi" w:eastAsiaTheme="minorEastAsia" w:hAnsiTheme="minorHAnsi" w:cstheme="minorBidi"/>
          <w:i w:val="0"/>
          <w:color w:val="auto"/>
          <w:kern w:val="2"/>
          <w:sz w:val="22"/>
          <w:lang w:eastAsia="en-AU"/>
          <w14:ligatures w14:val="standardContextual"/>
        </w:rPr>
      </w:pPr>
      <w:hyperlink w:anchor="_Toc159500241" w:history="1">
        <w:r w:rsidR="00A624AB" w:rsidRPr="0095474F">
          <w:rPr>
            <w:rStyle w:val="Hyperlink"/>
          </w:rPr>
          <w:t>Division 7</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Requirement for an SMS (certified aerodromes with scheduled international air transport operations)</w:t>
        </w:r>
        <w:r w:rsidR="00A624AB">
          <w:rPr>
            <w:webHidden/>
          </w:rPr>
          <w:tab/>
        </w:r>
        <w:r w:rsidR="00A624AB">
          <w:rPr>
            <w:webHidden/>
          </w:rPr>
          <w:fldChar w:fldCharType="begin"/>
        </w:r>
        <w:r w:rsidR="00A624AB">
          <w:rPr>
            <w:webHidden/>
          </w:rPr>
          <w:instrText xml:space="preserve"> PAGEREF _Toc159500241 \h </w:instrText>
        </w:r>
        <w:r w:rsidR="00A624AB">
          <w:rPr>
            <w:webHidden/>
          </w:rPr>
        </w:r>
        <w:r w:rsidR="00A624AB">
          <w:rPr>
            <w:webHidden/>
          </w:rPr>
          <w:fldChar w:fldCharType="separate"/>
        </w:r>
        <w:r w:rsidR="00B938EB">
          <w:rPr>
            <w:webHidden/>
          </w:rPr>
          <w:t>9</w:t>
        </w:r>
        <w:r w:rsidR="00A624AB">
          <w:rPr>
            <w:webHidden/>
          </w:rPr>
          <w:fldChar w:fldCharType="end"/>
        </w:r>
      </w:hyperlink>
    </w:p>
    <w:p w14:paraId="7FC85E98" w14:textId="3C4516F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42" w:history="1">
        <w:r w:rsidR="00A624AB" w:rsidRPr="0095474F">
          <w:rPr>
            <w:rStyle w:val="Hyperlink"/>
          </w:rPr>
          <w:t>1A.07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Requirement for an SMS</w:t>
        </w:r>
        <w:r w:rsidR="00A624AB">
          <w:rPr>
            <w:webHidden/>
          </w:rPr>
          <w:tab/>
        </w:r>
        <w:r w:rsidR="00A624AB">
          <w:rPr>
            <w:webHidden/>
          </w:rPr>
          <w:fldChar w:fldCharType="begin"/>
        </w:r>
        <w:r w:rsidR="00A624AB">
          <w:rPr>
            <w:webHidden/>
          </w:rPr>
          <w:instrText xml:space="preserve"> PAGEREF _Toc159500242 \h </w:instrText>
        </w:r>
        <w:r w:rsidR="00A624AB">
          <w:rPr>
            <w:webHidden/>
          </w:rPr>
        </w:r>
        <w:r w:rsidR="00A624AB">
          <w:rPr>
            <w:webHidden/>
          </w:rPr>
          <w:fldChar w:fldCharType="separate"/>
        </w:r>
        <w:r w:rsidR="00B938EB">
          <w:rPr>
            <w:webHidden/>
          </w:rPr>
          <w:t>9</w:t>
        </w:r>
        <w:r w:rsidR="00A624AB">
          <w:rPr>
            <w:webHidden/>
          </w:rPr>
          <w:fldChar w:fldCharType="end"/>
        </w:r>
      </w:hyperlink>
    </w:p>
    <w:p w14:paraId="44E1E448" w14:textId="1D7F44C3"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43" w:history="1">
        <w:r w:rsidR="00A624AB" w:rsidRPr="0095474F">
          <w:rPr>
            <w:rStyle w:val="Hyperlink"/>
          </w:rPr>
          <w:t>Division 8</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Risk management plans</w:t>
        </w:r>
        <w:r w:rsidR="00A624AB">
          <w:rPr>
            <w:webHidden/>
          </w:rPr>
          <w:tab/>
        </w:r>
        <w:r w:rsidR="00A624AB">
          <w:rPr>
            <w:webHidden/>
          </w:rPr>
          <w:fldChar w:fldCharType="begin"/>
        </w:r>
        <w:r w:rsidR="00A624AB">
          <w:rPr>
            <w:webHidden/>
          </w:rPr>
          <w:instrText xml:space="preserve"> PAGEREF _Toc159500243 \h </w:instrText>
        </w:r>
        <w:r w:rsidR="00A624AB">
          <w:rPr>
            <w:webHidden/>
          </w:rPr>
        </w:r>
        <w:r w:rsidR="00A624AB">
          <w:rPr>
            <w:webHidden/>
          </w:rPr>
          <w:fldChar w:fldCharType="separate"/>
        </w:r>
        <w:r w:rsidR="00B938EB">
          <w:rPr>
            <w:webHidden/>
          </w:rPr>
          <w:t>10</w:t>
        </w:r>
        <w:r w:rsidR="00A624AB">
          <w:rPr>
            <w:webHidden/>
          </w:rPr>
          <w:fldChar w:fldCharType="end"/>
        </w:r>
      </w:hyperlink>
    </w:p>
    <w:p w14:paraId="28FF69C3" w14:textId="0D0EAE8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44" w:history="1">
        <w:r w:rsidR="00A624AB" w:rsidRPr="0095474F">
          <w:rPr>
            <w:rStyle w:val="Hyperlink"/>
          </w:rPr>
          <w:t>1A.08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Risk management plans</w:t>
        </w:r>
        <w:r w:rsidR="00A624AB">
          <w:rPr>
            <w:webHidden/>
          </w:rPr>
          <w:tab/>
        </w:r>
        <w:r w:rsidR="00A624AB">
          <w:rPr>
            <w:webHidden/>
          </w:rPr>
          <w:fldChar w:fldCharType="begin"/>
        </w:r>
        <w:r w:rsidR="00A624AB">
          <w:rPr>
            <w:webHidden/>
          </w:rPr>
          <w:instrText xml:space="preserve"> PAGEREF _Toc159500244 \h </w:instrText>
        </w:r>
        <w:r w:rsidR="00A624AB">
          <w:rPr>
            <w:webHidden/>
          </w:rPr>
        </w:r>
        <w:r w:rsidR="00A624AB">
          <w:rPr>
            <w:webHidden/>
          </w:rPr>
          <w:fldChar w:fldCharType="separate"/>
        </w:r>
        <w:r w:rsidR="00B938EB">
          <w:rPr>
            <w:webHidden/>
          </w:rPr>
          <w:t>10</w:t>
        </w:r>
        <w:r w:rsidR="00A624AB">
          <w:rPr>
            <w:webHidden/>
          </w:rPr>
          <w:fldChar w:fldCharType="end"/>
        </w:r>
      </w:hyperlink>
    </w:p>
    <w:p w14:paraId="69891BE1" w14:textId="22D79F86"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245" w:history="1">
        <w:r w:rsidR="00A624AB" w:rsidRPr="0095474F">
          <w:rPr>
            <w:rStyle w:val="Hyperlink"/>
          </w:rPr>
          <w:t>CHAPTER 2</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APPLICATION OF STANDARDS</w:t>
        </w:r>
        <w:r w:rsidR="00A624AB">
          <w:rPr>
            <w:webHidden/>
          </w:rPr>
          <w:tab/>
        </w:r>
        <w:r w:rsidR="00A624AB">
          <w:rPr>
            <w:webHidden/>
          </w:rPr>
          <w:fldChar w:fldCharType="begin"/>
        </w:r>
        <w:r w:rsidR="00A624AB">
          <w:rPr>
            <w:webHidden/>
          </w:rPr>
          <w:instrText xml:space="preserve"> PAGEREF _Toc159500245 \h </w:instrText>
        </w:r>
        <w:r w:rsidR="00A624AB">
          <w:rPr>
            <w:webHidden/>
          </w:rPr>
        </w:r>
        <w:r w:rsidR="00A624AB">
          <w:rPr>
            <w:webHidden/>
          </w:rPr>
          <w:fldChar w:fldCharType="separate"/>
        </w:r>
        <w:r w:rsidR="00B938EB">
          <w:rPr>
            <w:webHidden/>
          </w:rPr>
          <w:t>11</w:t>
        </w:r>
        <w:r w:rsidR="00A624AB">
          <w:rPr>
            <w:webHidden/>
          </w:rPr>
          <w:fldChar w:fldCharType="end"/>
        </w:r>
      </w:hyperlink>
    </w:p>
    <w:p w14:paraId="4BFF6FDD" w14:textId="05D2303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46" w:history="1">
        <w:r w:rsidR="00A624AB" w:rsidRPr="0095474F">
          <w:rPr>
            <w:rStyle w:val="Hyperlink"/>
          </w:rPr>
          <w:t>2.01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Definitions</w:t>
        </w:r>
        <w:r w:rsidR="00A624AB">
          <w:rPr>
            <w:webHidden/>
          </w:rPr>
          <w:tab/>
        </w:r>
        <w:r w:rsidR="00A624AB">
          <w:rPr>
            <w:webHidden/>
          </w:rPr>
          <w:fldChar w:fldCharType="begin"/>
        </w:r>
        <w:r w:rsidR="00A624AB">
          <w:rPr>
            <w:webHidden/>
          </w:rPr>
          <w:instrText xml:space="preserve"> PAGEREF _Toc159500246 \h </w:instrText>
        </w:r>
        <w:r w:rsidR="00A624AB">
          <w:rPr>
            <w:webHidden/>
          </w:rPr>
        </w:r>
        <w:r w:rsidR="00A624AB">
          <w:rPr>
            <w:webHidden/>
          </w:rPr>
          <w:fldChar w:fldCharType="separate"/>
        </w:r>
        <w:r w:rsidR="00B938EB">
          <w:rPr>
            <w:webHidden/>
          </w:rPr>
          <w:t>11</w:t>
        </w:r>
        <w:r w:rsidR="00A624AB">
          <w:rPr>
            <w:webHidden/>
          </w:rPr>
          <w:fldChar w:fldCharType="end"/>
        </w:r>
      </w:hyperlink>
    </w:p>
    <w:p w14:paraId="2173450F" w14:textId="2C56C62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47" w:history="1">
        <w:r w:rsidR="00A624AB" w:rsidRPr="0095474F">
          <w:rPr>
            <w:rStyle w:val="Hyperlink"/>
          </w:rPr>
          <w:t>2.02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Application — new aerodromes</w:t>
        </w:r>
        <w:r w:rsidR="00A624AB">
          <w:rPr>
            <w:webHidden/>
          </w:rPr>
          <w:tab/>
        </w:r>
        <w:r w:rsidR="00A624AB">
          <w:rPr>
            <w:webHidden/>
          </w:rPr>
          <w:fldChar w:fldCharType="begin"/>
        </w:r>
        <w:r w:rsidR="00A624AB">
          <w:rPr>
            <w:webHidden/>
          </w:rPr>
          <w:instrText xml:space="preserve"> PAGEREF _Toc159500247 \h </w:instrText>
        </w:r>
        <w:r w:rsidR="00A624AB">
          <w:rPr>
            <w:webHidden/>
          </w:rPr>
        </w:r>
        <w:r w:rsidR="00A624AB">
          <w:rPr>
            <w:webHidden/>
          </w:rPr>
          <w:fldChar w:fldCharType="separate"/>
        </w:r>
        <w:r w:rsidR="00B938EB">
          <w:rPr>
            <w:webHidden/>
          </w:rPr>
          <w:t>12</w:t>
        </w:r>
        <w:r w:rsidR="00A624AB">
          <w:rPr>
            <w:webHidden/>
          </w:rPr>
          <w:fldChar w:fldCharType="end"/>
        </w:r>
      </w:hyperlink>
    </w:p>
    <w:p w14:paraId="5E2D06C5" w14:textId="2EAD505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48" w:history="1">
        <w:r w:rsidR="00A624AB" w:rsidRPr="0095474F">
          <w:rPr>
            <w:rStyle w:val="Hyperlink"/>
          </w:rPr>
          <w:t>2.03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Application — Chapter 22</w:t>
        </w:r>
        <w:r w:rsidR="00A624AB">
          <w:rPr>
            <w:webHidden/>
          </w:rPr>
          <w:tab/>
        </w:r>
        <w:r w:rsidR="00A624AB">
          <w:rPr>
            <w:webHidden/>
          </w:rPr>
          <w:fldChar w:fldCharType="begin"/>
        </w:r>
        <w:r w:rsidR="00A624AB">
          <w:rPr>
            <w:webHidden/>
          </w:rPr>
          <w:instrText xml:space="preserve"> PAGEREF _Toc159500248 \h </w:instrText>
        </w:r>
        <w:r w:rsidR="00A624AB">
          <w:rPr>
            <w:webHidden/>
          </w:rPr>
        </w:r>
        <w:r w:rsidR="00A624AB">
          <w:rPr>
            <w:webHidden/>
          </w:rPr>
          <w:fldChar w:fldCharType="separate"/>
        </w:r>
        <w:r w:rsidR="00B938EB">
          <w:rPr>
            <w:webHidden/>
          </w:rPr>
          <w:t>12</w:t>
        </w:r>
        <w:r w:rsidR="00A624AB">
          <w:rPr>
            <w:webHidden/>
          </w:rPr>
          <w:fldChar w:fldCharType="end"/>
        </w:r>
      </w:hyperlink>
    </w:p>
    <w:p w14:paraId="0069A7DC" w14:textId="1A46357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49" w:history="1">
        <w:r w:rsidR="00A624AB" w:rsidRPr="0095474F">
          <w:rPr>
            <w:rStyle w:val="Hyperlink"/>
          </w:rPr>
          <w:t>2.04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Application — existing aerodromes etc.</w:t>
        </w:r>
        <w:r w:rsidR="00A624AB">
          <w:rPr>
            <w:webHidden/>
          </w:rPr>
          <w:tab/>
        </w:r>
        <w:r w:rsidR="00A624AB">
          <w:rPr>
            <w:webHidden/>
          </w:rPr>
          <w:fldChar w:fldCharType="begin"/>
        </w:r>
        <w:r w:rsidR="00A624AB">
          <w:rPr>
            <w:webHidden/>
          </w:rPr>
          <w:instrText xml:space="preserve"> PAGEREF _Toc159500249 \h </w:instrText>
        </w:r>
        <w:r w:rsidR="00A624AB">
          <w:rPr>
            <w:webHidden/>
          </w:rPr>
        </w:r>
        <w:r w:rsidR="00A624AB">
          <w:rPr>
            <w:webHidden/>
          </w:rPr>
          <w:fldChar w:fldCharType="separate"/>
        </w:r>
        <w:r w:rsidR="00B938EB">
          <w:rPr>
            <w:webHidden/>
          </w:rPr>
          <w:t>12</w:t>
        </w:r>
        <w:r w:rsidR="00A624AB">
          <w:rPr>
            <w:webHidden/>
          </w:rPr>
          <w:fldChar w:fldCharType="end"/>
        </w:r>
      </w:hyperlink>
    </w:p>
    <w:p w14:paraId="705952CC" w14:textId="619545A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50" w:history="1">
        <w:r w:rsidR="00A624AB" w:rsidRPr="0095474F">
          <w:rPr>
            <w:rStyle w:val="Hyperlink"/>
          </w:rPr>
          <w:t>2.04A</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Application — grandfathering of new aerodrome facility developments</w:t>
        </w:r>
        <w:r w:rsidR="00A624AB">
          <w:rPr>
            <w:webHidden/>
          </w:rPr>
          <w:tab/>
        </w:r>
        <w:r w:rsidR="00A624AB">
          <w:rPr>
            <w:webHidden/>
          </w:rPr>
          <w:fldChar w:fldCharType="begin"/>
        </w:r>
        <w:r w:rsidR="00A624AB">
          <w:rPr>
            <w:webHidden/>
          </w:rPr>
          <w:instrText xml:space="preserve"> PAGEREF _Toc159500250 \h </w:instrText>
        </w:r>
        <w:r w:rsidR="00A624AB">
          <w:rPr>
            <w:webHidden/>
          </w:rPr>
        </w:r>
        <w:r w:rsidR="00A624AB">
          <w:rPr>
            <w:webHidden/>
          </w:rPr>
          <w:fldChar w:fldCharType="separate"/>
        </w:r>
        <w:r w:rsidR="00B938EB">
          <w:rPr>
            <w:webHidden/>
          </w:rPr>
          <w:t>13</w:t>
        </w:r>
        <w:r w:rsidR="00A624AB">
          <w:rPr>
            <w:webHidden/>
          </w:rPr>
          <w:fldChar w:fldCharType="end"/>
        </w:r>
      </w:hyperlink>
    </w:p>
    <w:p w14:paraId="2DCA5EF0" w14:textId="4FBA869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51" w:history="1">
        <w:r w:rsidR="00A624AB" w:rsidRPr="0095474F">
          <w:rPr>
            <w:rStyle w:val="Hyperlink"/>
          </w:rPr>
          <w:t>2.05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Directions to upgrade a part of an existing aerodrome or facility</w:t>
        </w:r>
        <w:r w:rsidR="00A624AB">
          <w:rPr>
            <w:webHidden/>
          </w:rPr>
          <w:tab/>
        </w:r>
        <w:r w:rsidR="00A624AB">
          <w:rPr>
            <w:webHidden/>
          </w:rPr>
          <w:fldChar w:fldCharType="begin"/>
        </w:r>
        <w:r w:rsidR="00A624AB">
          <w:rPr>
            <w:webHidden/>
          </w:rPr>
          <w:instrText xml:space="preserve"> PAGEREF _Toc159500251 \h </w:instrText>
        </w:r>
        <w:r w:rsidR="00A624AB">
          <w:rPr>
            <w:webHidden/>
          </w:rPr>
        </w:r>
        <w:r w:rsidR="00A624AB">
          <w:rPr>
            <w:webHidden/>
          </w:rPr>
          <w:fldChar w:fldCharType="separate"/>
        </w:r>
        <w:r w:rsidR="00B938EB">
          <w:rPr>
            <w:webHidden/>
          </w:rPr>
          <w:t>15</w:t>
        </w:r>
        <w:r w:rsidR="00A624AB">
          <w:rPr>
            <w:webHidden/>
          </w:rPr>
          <w:fldChar w:fldCharType="end"/>
        </w:r>
      </w:hyperlink>
    </w:p>
    <w:p w14:paraId="47A8E498" w14:textId="5E91301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52" w:history="1">
        <w:r w:rsidR="00A624AB" w:rsidRPr="0095474F">
          <w:rPr>
            <w:rStyle w:val="Hyperlink"/>
          </w:rPr>
          <w:t>2.06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Non-application of the standards</w:t>
        </w:r>
        <w:r w:rsidR="00A624AB">
          <w:rPr>
            <w:webHidden/>
          </w:rPr>
          <w:tab/>
        </w:r>
        <w:r w:rsidR="00A624AB">
          <w:rPr>
            <w:webHidden/>
          </w:rPr>
          <w:fldChar w:fldCharType="begin"/>
        </w:r>
        <w:r w:rsidR="00A624AB">
          <w:rPr>
            <w:webHidden/>
          </w:rPr>
          <w:instrText xml:space="preserve"> PAGEREF _Toc159500252 \h </w:instrText>
        </w:r>
        <w:r w:rsidR="00A624AB">
          <w:rPr>
            <w:webHidden/>
          </w:rPr>
        </w:r>
        <w:r w:rsidR="00A624AB">
          <w:rPr>
            <w:webHidden/>
          </w:rPr>
          <w:fldChar w:fldCharType="separate"/>
        </w:r>
        <w:r w:rsidR="00B938EB">
          <w:rPr>
            <w:webHidden/>
          </w:rPr>
          <w:t>16</w:t>
        </w:r>
        <w:r w:rsidR="00A624AB">
          <w:rPr>
            <w:webHidden/>
          </w:rPr>
          <w:fldChar w:fldCharType="end"/>
        </w:r>
      </w:hyperlink>
    </w:p>
    <w:p w14:paraId="35567908" w14:textId="0849BB93"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253" w:history="1">
        <w:r w:rsidR="00A624AB" w:rsidRPr="0095474F">
          <w:rPr>
            <w:rStyle w:val="Hyperlink"/>
            <w:lang w:val="fr-FR"/>
          </w:rPr>
          <w:t>CHAPTER 3</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lang w:val="fr-FR"/>
          </w:rPr>
          <w:t>DEFINITIONS ETC.</w:t>
        </w:r>
        <w:r w:rsidR="00A624AB">
          <w:rPr>
            <w:webHidden/>
          </w:rPr>
          <w:tab/>
        </w:r>
        <w:r w:rsidR="00A624AB">
          <w:rPr>
            <w:webHidden/>
          </w:rPr>
          <w:fldChar w:fldCharType="begin"/>
        </w:r>
        <w:r w:rsidR="00A624AB">
          <w:rPr>
            <w:webHidden/>
          </w:rPr>
          <w:instrText xml:space="preserve"> PAGEREF _Toc159500253 \h </w:instrText>
        </w:r>
        <w:r w:rsidR="00A624AB">
          <w:rPr>
            <w:webHidden/>
          </w:rPr>
        </w:r>
        <w:r w:rsidR="00A624AB">
          <w:rPr>
            <w:webHidden/>
          </w:rPr>
          <w:fldChar w:fldCharType="separate"/>
        </w:r>
        <w:r w:rsidR="00B938EB">
          <w:rPr>
            <w:webHidden/>
          </w:rPr>
          <w:t>18</w:t>
        </w:r>
        <w:r w:rsidR="00A624AB">
          <w:rPr>
            <w:webHidden/>
          </w:rPr>
          <w:fldChar w:fldCharType="end"/>
        </w:r>
      </w:hyperlink>
    </w:p>
    <w:p w14:paraId="516DEB44" w14:textId="135E10C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54" w:history="1">
        <w:r w:rsidR="00A624AB" w:rsidRPr="0095474F">
          <w:rPr>
            <w:rStyle w:val="Hyperlink"/>
            <w:lang w:val="fr-FR"/>
          </w:rPr>
          <w:t>3.01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lang w:val="fr-FR"/>
          </w:rPr>
          <w:t>Definitions etc.</w:t>
        </w:r>
        <w:r w:rsidR="00A624AB">
          <w:rPr>
            <w:webHidden/>
          </w:rPr>
          <w:tab/>
        </w:r>
        <w:r w:rsidR="00A624AB">
          <w:rPr>
            <w:webHidden/>
          </w:rPr>
          <w:fldChar w:fldCharType="begin"/>
        </w:r>
        <w:r w:rsidR="00A624AB">
          <w:rPr>
            <w:webHidden/>
          </w:rPr>
          <w:instrText xml:space="preserve"> PAGEREF _Toc159500254 \h </w:instrText>
        </w:r>
        <w:r w:rsidR="00A624AB">
          <w:rPr>
            <w:webHidden/>
          </w:rPr>
        </w:r>
        <w:r w:rsidR="00A624AB">
          <w:rPr>
            <w:webHidden/>
          </w:rPr>
          <w:fldChar w:fldCharType="separate"/>
        </w:r>
        <w:r w:rsidR="00B938EB">
          <w:rPr>
            <w:webHidden/>
          </w:rPr>
          <w:t>18</w:t>
        </w:r>
        <w:r w:rsidR="00A624AB">
          <w:rPr>
            <w:webHidden/>
          </w:rPr>
          <w:fldChar w:fldCharType="end"/>
        </w:r>
      </w:hyperlink>
    </w:p>
    <w:p w14:paraId="00E774DC" w14:textId="70294E54"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255" w:history="1">
        <w:r w:rsidR="00A624AB" w:rsidRPr="0095474F">
          <w:rPr>
            <w:rStyle w:val="Hyperlink"/>
          </w:rPr>
          <w:t>CHAPTER 4</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AERODROME REFERENCE CODE AND DETERMINATION OF AERODROME STANDARDS</w:t>
        </w:r>
        <w:r w:rsidR="00A624AB">
          <w:rPr>
            <w:webHidden/>
          </w:rPr>
          <w:tab/>
        </w:r>
        <w:r w:rsidR="00A624AB">
          <w:rPr>
            <w:webHidden/>
          </w:rPr>
          <w:fldChar w:fldCharType="begin"/>
        </w:r>
        <w:r w:rsidR="00A624AB">
          <w:rPr>
            <w:webHidden/>
          </w:rPr>
          <w:instrText xml:space="preserve"> PAGEREF _Toc159500255 \h </w:instrText>
        </w:r>
        <w:r w:rsidR="00A624AB">
          <w:rPr>
            <w:webHidden/>
          </w:rPr>
        </w:r>
        <w:r w:rsidR="00A624AB">
          <w:rPr>
            <w:webHidden/>
          </w:rPr>
          <w:fldChar w:fldCharType="separate"/>
        </w:r>
        <w:r w:rsidR="00B938EB">
          <w:rPr>
            <w:webHidden/>
          </w:rPr>
          <w:t>36</w:t>
        </w:r>
        <w:r w:rsidR="00A624AB">
          <w:rPr>
            <w:webHidden/>
          </w:rPr>
          <w:fldChar w:fldCharType="end"/>
        </w:r>
      </w:hyperlink>
    </w:p>
    <w:p w14:paraId="4A7AD7A4" w14:textId="01222C0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56" w:history="1">
        <w:r w:rsidR="00A624AB" w:rsidRPr="0095474F">
          <w:rPr>
            <w:rStyle w:val="Hyperlink"/>
          </w:rPr>
          <w:t>4.01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Reference Code</w:t>
        </w:r>
        <w:r w:rsidR="00A624AB">
          <w:rPr>
            <w:webHidden/>
          </w:rPr>
          <w:tab/>
        </w:r>
        <w:r w:rsidR="00A624AB">
          <w:rPr>
            <w:webHidden/>
          </w:rPr>
          <w:fldChar w:fldCharType="begin"/>
        </w:r>
        <w:r w:rsidR="00A624AB">
          <w:rPr>
            <w:webHidden/>
          </w:rPr>
          <w:instrText xml:space="preserve"> PAGEREF _Toc159500256 \h </w:instrText>
        </w:r>
        <w:r w:rsidR="00A624AB">
          <w:rPr>
            <w:webHidden/>
          </w:rPr>
        </w:r>
        <w:r w:rsidR="00A624AB">
          <w:rPr>
            <w:webHidden/>
          </w:rPr>
          <w:fldChar w:fldCharType="separate"/>
        </w:r>
        <w:r w:rsidR="00B938EB">
          <w:rPr>
            <w:webHidden/>
          </w:rPr>
          <w:t>36</w:t>
        </w:r>
        <w:r w:rsidR="00A624AB">
          <w:rPr>
            <w:webHidden/>
          </w:rPr>
          <w:fldChar w:fldCharType="end"/>
        </w:r>
      </w:hyperlink>
    </w:p>
    <w:p w14:paraId="65AF7F80" w14:textId="7FB13919"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257" w:history="1">
        <w:r w:rsidR="00A624AB" w:rsidRPr="0095474F">
          <w:rPr>
            <w:rStyle w:val="Hyperlink"/>
          </w:rPr>
          <w:t>CHAPTER 5</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AERODROME INFORMATION FOR THE AIP AND THE AERODROME MANUAL</w:t>
        </w:r>
        <w:r w:rsidR="00A624AB">
          <w:rPr>
            <w:webHidden/>
          </w:rPr>
          <w:tab/>
        </w:r>
        <w:r w:rsidR="00A624AB">
          <w:rPr>
            <w:webHidden/>
          </w:rPr>
          <w:fldChar w:fldCharType="begin"/>
        </w:r>
        <w:r w:rsidR="00A624AB">
          <w:rPr>
            <w:webHidden/>
          </w:rPr>
          <w:instrText xml:space="preserve"> PAGEREF _Toc159500257 \h </w:instrText>
        </w:r>
        <w:r w:rsidR="00A624AB">
          <w:rPr>
            <w:webHidden/>
          </w:rPr>
        </w:r>
        <w:r w:rsidR="00A624AB">
          <w:rPr>
            <w:webHidden/>
          </w:rPr>
          <w:fldChar w:fldCharType="separate"/>
        </w:r>
        <w:r w:rsidR="00B938EB">
          <w:rPr>
            <w:webHidden/>
          </w:rPr>
          <w:t>38</w:t>
        </w:r>
        <w:r w:rsidR="00A624AB">
          <w:rPr>
            <w:webHidden/>
          </w:rPr>
          <w:fldChar w:fldCharType="end"/>
        </w:r>
      </w:hyperlink>
    </w:p>
    <w:p w14:paraId="18BB3D66" w14:textId="0A59520C"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58" w:history="1">
        <w:r w:rsidR="00A624AB" w:rsidRPr="0095474F">
          <w:rPr>
            <w:rStyle w:val="Hyperlink"/>
          </w:rPr>
          <w:t>Division 1</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Information</w:t>
        </w:r>
        <w:r w:rsidR="00A624AB">
          <w:rPr>
            <w:webHidden/>
          </w:rPr>
          <w:tab/>
        </w:r>
        <w:r w:rsidR="00A624AB">
          <w:rPr>
            <w:webHidden/>
          </w:rPr>
          <w:fldChar w:fldCharType="begin"/>
        </w:r>
        <w:r w:rsidR="00A624AB">
          <w:rPr>
            <w:webHidden/>
          </w:rPr>
          <w:instrText xml:space="preserve"> PAGEREF _Toc159500258 \h </w:instrText>
        </w:r>
        <w:r w:rsidR="00A624AB">
          <w:rPr>
            <w:webHidden/>
          </w:rPr>
        </w:r>
        <w:r w:rsidR="00A624AB">
          <w:rPr>
            <w:webHidden/>
          </w:rPr>
          <w:fldChar w:fldCharType="separate"/>
        </w:r>
        <w:r w:rsidR="00B938EB">
          <w:rPr>
            <w:webHidden/>
          </w:rPr>
          <w:t>38</w:t>
        </w:r>
        <w:r w:rsidR="00A624AB">
          <w:rPr>
            <w:webHidden/>
          </w:rPr>
          <w:fldChar w:fldCharType="end"/>
        </w:r>
      </w:hyperlink>
    </w:p>
    <w:p w14:paraId="622F3B1C" w14:textId="57B3F45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59" w:history="1">
        <w:r w:rsidR="00A624AB" w:rsidRPr="0095474F">
          <w:rPr>
            <w:rStyle w:val="Hyperlink"/>
          </w:rPr>
          <w:t>5.01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Information for the AIP through an AIS provider</w:t>
        </w:r>
        <w:r w:rsidR="00A624AB">
          <w:rPr>
            <w:webHidden/>
          </w:rPr>
          <w:tab/>
        </w:r>
        <w:r w:rsidR="00A624AB">
          <w:rPr>
            <w:webHidden/>
          </w:rPr>
          <w:fldChar w:fldCharType="begin"/>
        </w:r>
        <w:r w:rsidR="00A624AB">
          <w:rPr>
            <w:webHidden/>
          </w:rPr>
          <w:instrText xml:space="preserve"> PAGEREF _Toc159500259 \h </w:instrText>
        </w:r>
        <w:r w:rsidR="00A624AB">
          <w:rPr>
            <w:webHidden/>
          </w:rPr>
        </w:r>
        <w:r w:rsidR="00A624AB">
          <w:rPr>
            <w:webHidden/>
          </w:rPr>
          <w:fldChar w:fldCharType="separate"/>
        </w:r>
        <w:r w:rsidR="00B938EB">
          <w:rPr>
            <w:webHidden/>
          </w:rPr>
          <w:t>38</w:t>
        </w:r>
        <w:r w:rsidR="00A624AB">
          <w:rPr>
            <w:webHidden/>
          </w:rPr>
          <w:fldChar w:fldCharType="end"/>
        </w:r>
      </w:hyperlink>
    </w:p>
    <w:p w14:paraId="48FB7ED5" w14:textId="38D56C3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60" w:history="1">
        <w:r w:rsidR="00A624AB" w:rsidRPr="0095474F">
          <w:rPr>
            <w:rStyle w:val="Hyperlink"/>
          </w:rPr>
          <w:t>5.02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Information to be included in aerodrome manual</w:t>
        </w:r>
        <w:r w:rsidR="00A624AB">
          <w:rPr>
            <w:webHidden/>
          </w:rPr>
          <w:tab/>
        </w:r>
        <w:r w:rsidR="00A624AB">
          <w:rPr>
            <w:webHidden/>
          </w:rPr>
          <w:fldChar w:fldCharType="begin"/>
        </w:r>
        <w:r w:rsidR="00A624AB">
          <w:rPr>
            <w:webHidden/>
          </w:rPr>
          <w:instrText xml:space="preserve"> PAGEREF _Toc159500260 \h </w:instrText>
        </w:r>
        <w:r w:rsidR="00A624AB">
          <w:rPr>
            <w:webHidden/>
          </w:rPr>
        </w:r>
        <w:r w:rsidR="00A624AB">
          <w:rPr>
            <w:webHidden/>
          </w:rPr>
          <w:fldChar w:fldCharType="separate"/>
        </w:r>
        <w:r w:rsidR="00B938EB">
          <w:rPr>
            <w:webHidden/>
          </w:rPr>
          <w:t>38</w:t>
        </w:r>
        <w:r w:rsidR="00A624AB">
          <w:rPr>
            <w:webHidden/>
          </w:rPr>
          <w:fldChar w:fldCharType="end"/>
        </w:r>
      </w:hyperlink>
    </w:p>
    <w:p w14:paraId="733D8D2A" w14:textId="4E60FA9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61" w:history="1">
        <w:r w:rsidR="00A624AB" w:rsidRPr="0095474F">
          <w:rPr>
            <w:rStyle w:val="Hyperlink"/>
          </w:rPr>
          <w:t>5.03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information</w:t>
        </w:r>
        <w:r w:rsidR="00A624AB">
          <w:rPr>
            <w:webHidden/>
          </w:rPr>
          <w:tab/>
        </w:r>
        <w:r w:rsidR="00A624AB">
          <w:rPr>
            <w:webHidden/>
          </w:rPr>
          <w:fldChar w:fldCharType="begin"/>
        </w:r>
        <w:r w:rsidR="00A624AB">
          <w:rPr>
            <w:webHidden/>
          </w:rPr>
          <w:instrText xml:space="preserve"> PAGEREF _Toc159500261 \h </w:instrText>
        </w:r>
        <w:r w:rsidR="00A624AB">
          <w:rPr>
            <w:webHidden/>
          </w:rPr>
        </w:r>
        <w:r w:rsidR="00A624AB">
          <w:rPr>
            <w:webHidden/>
          </w:rPr>
          <w:fldChar w:fldCharType="separate"/>
        </w:r>
        <w:r w:rsidR="00B938EB">
          <w:rPr>
            <w:webHidden/>
          </w:rPr>
          <w:t>38</w:t>
        </w:r>
        <w:r w:rsidR="00A624AB">
          <w:rPr>
            <w:webHidden/>
          </w:rPr>
          <w:fldChar w:fldCharType="end"/>
        </w:r>
      </w:hyperlink>
    </w:p>
    <w:p w14:paraId="1B5D71A8" w14:textId="1070D8E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62" w:history="1">
        <w:r w:rsidR="00A624AB" w:rsidRPr="0095474F">
          <w:rPr>
            <w:rStyle w:val="Hyperlink"/>
          </w:rPr>
          <w:t>5.04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Movement area information</w:t>
        </w:r>
        <w:r w:rsidR="00A624AB">
          <w:rPr>
            <w:webHidden/>
          </w:rPr>
          <w:tab/>
        </w:r>
        <w:r w:rsidR="00A624AB">
          <w:rPr>
            <w:webHidden/>
          </w:rPr>
          <w:fldChar w:fldCharType="begin"/>
        </w:r>
        <w:r w:rsidR="00A624AB">
          <w:rPr>
            <w:webHidden/>
          </w:rPr>
          <w:instrText xml:space="preserve"> PAGEREF _Toc159500262 \h </w:instrText>
        </w:r>
        <w:r w:rsidR="00A624AB">
          <w:rPr>
            <w:webHidden/>
          </w:rPr>
        </w:r>
        <w:r w:rsidR="00A624AB">
          <w:rPr>
            <w:webHidden/>
          </w:rPr>
          <w:fldChar w:fldCharType="separate"/>
        </w:r>
        <w:r w:rsidR="00B938EB">
          <w:rPr>
            <w:webHidden/>
          </w:rPr>
          <w:t>39</w:t>
        </w:r>
        <w:r w:rsidR="00A624AB">
          <w:rPr>
            <w:webHidden/>
          </w:rPr>
          <w:fldChar w:fldCharType="end"/>
        </w:r>
      </w:hyperlink>
    </w:p>
    <w:p w14:paraId="6ADDF4FF" w14:textId="75A5900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63" w:history="1">
        <w:r w:rsidR="00A624AB" w:rsidRPr="0095474F">
          <w:rPr>
            <w:rStyle w:val="Hyperlink"/>
          </w:rPr>
          <w:t>5.05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Visual aids</w:t>
        </w:r>
        <w:r w:rsidR="00A624AB">
          <w:rPr>
            <w:webHidden/>
          </w:rPr>
          <w:tab/>
        </w:r>
        <w:r w:rsidR="00A624AB">
          <w:rPr>
            <w:webHidden/>
          </w:rPr>
          <w:fldChar w:fldCharType="begin"/>
        </w:r>
        <w:r w:rsidR="00A624AB">
          <w:rPr>
            <w:webHidden/>
          </w:rPr>
          <w:instrText xml:space="preserve"> PAGEREF _Toc159500263 \h </w:instrText>
        </w:r>
        <w:r w:rsidR="00A624AB">
          <w:rPr>
            <w:webHidden/>
          </w:rPr>
        </w:r>
        <w:r w:rsidR="00A624AB">
          <w:rPr>
            <w:webHidden/>
          </w:rPr>
          <w:fldChar w:fldCharType="separate"/>
        </w:r>
        <w:r w:rsidR="00B938EB">
          <w:rPr>
            <w:webHidden/>
          </w:rPr>
          <w:t>41</w:t>
        </w:r>
        <w:r w:rsidR="00A624AB">
          <w:rPr>
            <w:webHidden/>
          </w:rPr>
          <w:fldChar w:fldCharType="end"/>
        </w:r>
      </w:hyperlink>
    </w:p>
    <w:p w14:paraId="600CD8F7" w14:textId="38BD407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64" w:history="1">
        <w:r w:rsidR="00A624AB" w:rsidRPr="0095474F">
          <w:rPr>
            <w:rStyle w:val="Hyperlink"/>
          </w:rPr>
          <w:t>5.06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Navigation aids</w:t>
        </w:r>
        <w:r w:rsidR="00A624AB">
          <w:rPr>
            <w:webHidden/>
          </w:rPr>
          <w:tab/>
        </w:r>
        <w:r w:rsidR="00A624AB">
          <w:rPr>
            <w:webHidden/>
          </w:rPr>
          <w:fldChar w:fldCharType="begin"/>
        </w:r>
        <w:r w:rsidR="00A624AB">
          <w:rPr>
            <w:webHidden/>
          </w:rPr>
          <w:instrText xml:space="preserve"> PAGEREF _Toc159500264 \h </w:instrText>
        </w:r>
        <w:r w:rsidR="00A624AB">
          <w:rPr>
            <w:webHidden/>
          </w:rPr>
        </w:r>
        <w:r w:rsidR="00A624AB">
          <w:rPr>
            <w:webHidden/>
          </w:rPr>
          <w:fldChar w:fldCharType="separate"/>
        </w:r>
        <w:r w:rsidR="00B938EB">
          <w:rPr>
            <w:webHidden/>
          </w:rPr>
          <w:t>41</w:t>
        </w:r>
        <w:r w:rsidR="00A624AB">
          <w:rPr>
            <w:webHidden/>
          </w:rPr>
          <w:fldChar w:fldCharType="end"/>
        </w:r>
      </w:hyperlink>
    </w:p>
    <w:p w14:paraId="67EC5F28" w14:textId="6104587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65" w:history="1">
        <w:r w:rsidR="00A624AB" w:rsidRPr="0095474F">
          <w:rPr>
            <w:rStyle w:val="Hyperlink"/>
          </w:rPr>
          <w:t>5.07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Rescue and firefighting services</w:t>
        </w:r>
        <w:r w:rsidR="00A624AB">
          <w:rPr>
            <w:webHidden/>
          </w:rPr>
          <w:tab/>
        </w:r>
        <w:r w:rsidR="00A624AB">
          <w:rPr>
            <w:webHidden/>
          </w:rPr>
          <w:fldChar w:fldCharType="begin"/>
        </w:r>
        <w:r w:rsidR="00A624AB">
          <w:rPr>
            <w:webHidden/>
          </w:rPr>
          <w:instrText xml:space="preserve"> PAGEREF _Toc159500265 \h </w:instrText>
        </w:r>
        <w:r w:rsidR="00A624AB">
          <w:rPr>
            <w:webHidden/>
          </w:rPr>
        </w:r>
        <w:r w:rsidR="00A624AB">
          <w:rPr>
            <w:webHidden/>
          </w:rPr>
          <w:fldChar w:fldCharType="separate"/>
        </w:r>
        <w:r w:rsidR="00B938EB">
          <w:rPr>
            <w:webHidden/>
          </w:rPr>
          <w:t>41</w:t>
        </w:r>
        <w:r w:rsidR="00A624AB">
          <w:rPr>
            <w:webHidden/>
          </w:rPr>
          <w:fldChar w:fldCharType="end"/>
        </w:r>
      </w:hyperlink>
    </w:p>
    <w:p w14:paraId="720B8328" w14:textId="300B968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66" w:history="1">
        <w:r w:rsidR="00A624AB" w:rsidRPr="0095474F">
          <w:rPr>
            <w:rStyle w:val="Hyperlink"/>
          </w:rPr>
          <w:t>5.08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Ground services</w:t>
        </w:r>
        <w:r w:rsidR="00A624AB">
          <w:rPr>
            <w:webHidden/>
          </w:rPr>
          <w:tab/>
        </w:r>
        <w:r w:rsidR="00A624AB">
          <w:rPr>
            <w:webHidden/>
          </w:rPr>
          <w:fldChar w:fldCharType="begin"/>
        </w:r>
        <w:r w:rsidR="00A624AB">
          <w:rPr>
            <w:webHidden/>
          </w:rPr>
          <w:instrText xml:space="preserve"> PAGEREF _Toc159500266 \h </w:instrText>
        </w:r>
        <w:r w:rsidR="00A624AB">
          <w:rPr>
            <w:webHidden/>
          </w:rPr>
        </w:r>
        <w:r w:rsidR="00A624AB">
          <w:rPr>
            <w:webHidden/>
          </w:rPr>
          <w:fldChar w:fldCharType="separate"/>
        </w:r>
        <w:r w:rsidR="00B938EB">
          <w:rPr>
            <w:webHidden/>
          </w:rPr>
          <w:t>41</w:t>
        </w:r>
        <w:r w:rsidR="00A624AB">
          <w:rPr>
            <w:webHidden/>
          </w:rPr>
          <w:fldChar w:fldCharType="end"/>
        </w:r>
      </w:hyperlink>
    </w:p>
    <w:p w14:paraId="3EB37883" w14:textId="245A4F7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67" w:history="1">
        <w:r w:rsidR="00A624AB" w:rsidRPr="0095474F">
          <w:rPr>
            <w:rStyle w:val="Hyperlink"/>
          </w:rPr>
          <w:t>5.09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operational procedures</w:t>
        </w:r>
        <w:r w:rsidR="00A624AB">
          <w:rPr>
            <w:webHidden/>
          </w:rPr>
          <w:tab/>
        </w:r>
        <w:r w:rsidR="00A624AB">
          <w:rPr>
            <w:webHidden/>
          </w:rPr>
          <w:fldChar w:fldCharType="begin"/>
        </w:r>
        <w:r w:rsidR="00A624AB">
          <w:rPr>
            <w:webHidden/>
          </w:rPr>
          <w:instrText xml:space="preserve"> PAGEREF _Toc159500267 \h </w:instrText>
        </w:r>
        <w:r w:rsidR="00A624AB">
          <w:rPr>
            <w:webHidden/>
          </w:rPr>
        </w:r>
        <w:r w:rsidR="00A624AB">
          <w:rPr>
            <w:webHidden/>
          </w:rPr>
          <w:fldChar w:fldCharType="separate"/>
        </w:r>
        <w:r w:rsidR="00B938EB">
          <w:rPr>
            <w:webHidden/>
          </w:rPr>
          <w:t>42</w:t>
        </w:r>
        <w:r w:rsidR="00A624AB">
          <w:rPr>
            <w:webHidden/>
          </w:rPr>
          <w:fldChar w:fldCharType="end"/>
        </w:r>
      </w:hyperlink>
    </w:p>
    <w:p w14:paraId="0623117C" w14:textId="7F60596C"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68" w:history="1">
        <w:r w:rsidR="00A624AB" w:rsidRPr="00CD568B">
          <w:rPr>
            <w:rStyle w:val="Hyperlink"/>
          </w:rPr>
          <w:t>Division 2</w:t>
        </w:r>
        <w:r w:rsidR="00A624AB" w:rsidRPr="00CD568B">
          <w:rPr>
            <w:rFonts w:asciiTheme="minorHAnsi" w:eastAsiaTheme="minorEastAsia" w:hAnsiTheme="minorHAnsi" w:cstheme="minorBidi"/>
            <w:i w:val="0"/>
            <w:color w:val="auto"/>
            <w:kern w:val="2"/>
            <w:sz w:val="22"/>
            <w:lang w:eastAsia="en-AU"/>
            <w14:ligatures w14:val="standardContextual"/>
          </w:rPr>
          <w:tab/>
        </w:r>
        <w:r w:rsidR="00A624AB" w:rsidRPr="00CD568B">
          <w:rPr>
            <w:rStyle w:val="Hyperlink"/>
          </w:rPr>
          <w:t>Standards for information</w:t>
        </w:r>
        <w:r w:rsidR="00A624AB" w:rsidRPr="00CD568B">
          <w:rPr>
            <w:webHidden/>
          </w:rPr>
          <w:tab/>
        </w:r>
        <w:r w:rsidR="00A624AB" w:rsidRPr="00CD568B">
          <w:rPr>
            <w:webHidden/>
          </w:rPr>
          <w:fldChar w:fldCharType="begin"/>
        </w:r>
        <w:r w:rsidR="00A624AB" w:rsidRPr="00CD568B">
          <w:rPr>
            <w:webHidden/>
          </w:rPr>
          <w:instrText xml:space="preserve"> PAGEREF _Toc159500268 \h </w:instrText>
        </w:r>
        <w:r w:rsidR="00A624AB" w:rsidRPr="00CD568B">
          <w:rPr>
            <w:webHidden/>
          </w:rPr>
        </w:r>
        <w:r w:rsidR="00A624AB" w:rsidRPr="00CD568B">
          <w:rPr>
            <w:webHidden/>
          </w:rPr>
          <w:fldChar w:fldCharType="separate"/>
        </w:r>
        <w:r w:rsidR="00B938EB">
          <w:rPr>
            <w:webHidden/>
          </w:rPr>
          <w:t>43</w:t>
        </w:r>
        <w:r w:rsidR="00A624AB" w:rsidRPr="00CD568B">
          <w:rPr>
            <w:webHidden/>
          </w:rPr>
          <w:fldChar w:fldCharType="end"/>
        </w:r>
      </w:hyperlink>
    </w:p>
    <w:p w14:paraId="0A627800" w14:textId="56C17AC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69" w:history="1">
        <w:r w:rsidR="00A624AB" w:rsidRPr="0095474F">
          <w:rPr>
            <w:rStyle w:val="Hyperlink"/>
          </w:rPr>
          <w:t>5.10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Standards for information published in the AIP through an AIS provider</w:t>
        </w:r>
        <w:r w:rsidR="00A624AB">
          <w:rPr>
            <w:webHidden/>
          </w:rPr>
          <w:tab/>
        </w:r>
        <w:r w:rsidR="00A624AB">
          <w:rPr>
            <w:webHidden/>
          </w:rPr>
          <w:fldChar w:fldCharType="begin"/>
        </w:r>
        <w:r w:rsidR="00A624AB">
          <w:rPr>
            <w:webHidden/>
          </w:rPr>
          <w:instrText xml:space="preserve"> PAGEREF _Toc159500269 \h </w:instrText>
        </w:r>
        <w:r w:rsidR="00A624AB">
          <w:rPr>
            <w:webHidden/>
          </w:rPr>
        </w:r>
        <w:r w:rsidR="00A624AB">
          <w:rPr>
            <w:webHidden/>
          </w:rPr>
          <w:fldChar w:fldCharType="separate"/>
        </w:r>
        <w:r w:rsidR="00B938EB">
          <w:rPr>
            <w:webHidden/>
          </w:rPr>
          <w:t>43</w:t>
        </w:r>
        <w:r w:rsidR="00A624AB">
          <w:rPr>
            <w:webHidden/>
          </w:rPr>
          <w:fldChar w:fldCharType="end"/>
        </w:r>
      </w:hyperlink>
    </w:p>
    <w:p w14:paraId="7EA24315" w14:textId="492C5A8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70" w:history="1">
        <w:r w:rsidR="00A624AB" w:rsidRPr="0095474F">
          <w:rPr>
            <w:rStyle w:val="Hyperlink"/>
          </w:rPr>
          <w:t>5.11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Standards for information to be included in aerodrome manual</w:t>
        </w:r>
        <w:r w:rsidR="00A624AB">
          <w:rPr>
            <w:webHidden/>
          </w:rPr>
          <w:tab/>
        </w:r>
        <w:r w:rsidR="00A624AB">
          <w:rPr>
            <w:webHidden/>
          </w:rPr>
          <w:fldChar w:fldCharType="begin"/>
        </w:r>
        <w:r w:rsidR="00A624AB">
          <w:rPr>
            <w:webHidden/>
          </w:rPr>
          <w:instrText xml:space="preserve"> PAGEREF _Toc159500270 \h </w:instrText>
        </w:r>
        <w:r w:rsidR="00A624AB">
          <w:rPr>
            <w:webHidden/>
          </w:rPr>
        </w:r>
        <w:r w:rsidR="00A624AB">
          <w:rPr>
            <w:webHidden/>
          </w:rPr>
          <w:fldChar w:fldCharType="separate"/>
        </w:r>
        <w:r w:rsidR="00B938EB">
          <w:rPr>
            <w:webHidden/>
          </w:rPr>
          <w:t>43</w:t>
        </w:r>
        <w:r w:rsidR="00A624AB">
          <w:rPr>
            <w:webHidden/>
          </w:rPr>
          <w:fldChar w:fldCharType="end"/>
        </w:r>
      </w:hyperlink>
    </w:p>
    <w:p w14:paraId="31F4677A" w14:textId="0D6861D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71" w:history="1">
        <w:r w:rsidR="00A624AB" w:rsidRPr="0095474F">
          <w:rPr>
            <w:rStyle w:val="Hyperlink"/>
          </w:rPr>
          <w:t>5.12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Movement area – runways – declared distances information</w:t>
        </w:r>
        <w:r w:rsidR="00A624AB">
          <w:rPr>
            <w:webHidden/>
          </w:rPr>
          <w:tab/>
        </w:r>
        <w:r w:rsidR="00A624AB">
          <w:rPr>
            <w:webHidden/>
          </w:rPr>
          <w:fldChar w:fldCharType="begin"/>
        </w:r>
        <w:r w:rsidR="00A624AB">
          <w:rPr>
            <w:webHidden/>
          </w:rPr>
          <w:instrText xml:space="preserve"> PAGEREF _Toc159500271 \h </w:instrText>
        </w:r>
        <w:r w:rsidR="00A624AB">
          <w:rPr>
            <w:webHidden/>
          </w:rPr>
        </w:r>
        <w:r w:rsidR="00A624AB">
          <w:rPr>
            <w:webHidden/>
          </w:rPr>
          <w:fldChar w:fldCharType="separate"/>
        </w:r>
        <w:r w:rsidR="00B938EB">
          <w:rPr>
            <w:webHidden/>
          </w:rPr>
          <w:t>43</w:t>
        </w:r>
        <w:r w:rsidR="00A624AB">
          <w:rPr>
            <w:webHidden/>
          </w:rPr>
          <w:fldChar w:fldCharType="end"/>
        </w:r>
      </w:hyperlink>
    </w:p>
    <w:p w14:paraId="08328E10" w14:textId="210C071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72" w:history="1">
        <w:r w:rsidR="00A624AB" w:rsidRPr="0095474F">
          <w:rPr>
            <w:rStyle w:val="Hyperlink"/>
          </w:rPr>
          <w:t>5.13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Movement area — taxiways</w:t>
        </w:r>
        <w:r w:rsidR="00A624AB">
          <w:rPr>
            <w:webHidden/>
          </w:rPr>
          <w:tab/>
        </w:r>
        <w:r w:rsidR="00A624AB">
          <w:rPr>
            <w:webHidden/>
          </w:rPr>
          <w:fldChar w:fldCharType="begin"/>
        </w:r>
        <w:r w:rsidR="00A624AB">
          <w:rPr>
            <w:webHidden/>
          </w:rPr>
          <w:instrText xml:space="preserve"> PAGEREF _Toc159500272 \h </w:instrText>
        </w:r>
        <w:r w:rsidR="00A624AB">
          <w:rPr>
            <w:webHidden/>
          </w:rPr>
        </w:r>
        <w:r w:rsidR="00A624AB">
          <w:rPr>
            <w:webHidden/>
          </w:rPr>
          <w:fldChar w:fldCharType="separate"/>
        </w:r>
        <w:r w:rsidR="00B938EB">
          <w:rPr>
            <w:webHidden/>
          </w:rPr>
          <w:t>46</w:t>
        </w:r>
        <w:r w:rsidR="00A624AB">
          <w:rPr>
            <w:webHidden/>
          </w:rPr>
          <w:fldChar w:fldCharType="end"/>
        </w:r>
      </w:hyperlink>
    </w:p>
    <w:p w14:paraId="1680AE04" w14:textId="3B39AD4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73" w:history="1">
        <w:r w:rsidR="00A624AB" w:rsidRPr="0095474F">
          <w:rPr>
            <w:rStyle w:val="Hyperlink"/>
          </w:rPr>
          <w:t>5.14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Movement area — aprons</w:t>
        </w:r>
        <w:r w:rsidR="00A624AB">
          <w:rPr>
            <w:webHidden/>
          </w:rPr>
          <w:tab/>
        </w:r>
        <w:r w:rsidR="00A624AB">
          <w:rPr>
            <w:webHidden/>
          </w:rPr>
          <w:fldChar w:fldCharType="begin"/>
        </w:r>
        <w:r w:rsidR="00A624AB">
          <w:rPr>
            <w:webHidden/>
          </w:rPr>
          <w:instrText xml:space="preserve"> PAGEREF _Toc159500273 \h </w:instrText>
        </w:r>
        <w:r w:rsidR="00A624AB">
          <w:rPr>
            <w:webHidden/>
          </w:rPr>
        </w:r>
        <w:r w:rsidR="00A624AB">
          <w:rPr>
            <w:webHidden/>
          </w:rPr>
          <w:fldChar w:fldCharType="separate"/>
        </w:r>
        <w:r w:rsidR="00B938EB">
          <w:rPr>
            <w:webHidden/>
          </w:rPr>
          <w:t>47</w:t>
        </w:r>
        <w:r w:rsidR="00A624AB">
          <w:rPr>
            <w:webHidden/>
          </w:rPr>
          <w:fldChar w:fldCharType="end"/>
        </w:r>
      </w:hyperlink>
    </w:p>
    <w:p w14:paraId="61A09DC0" w14:textId="300838F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74" w:history="1">
        <w:r w:rsidR="00A624AB" w:rsidRPr="0095474F">
          <w:rPr>
            <w:rStyle w:val="Hyperlink"/>
          </w:rPr>
          <w:t>5.15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Visual aids</w:t>
        </w:r>
        <w:r w:rsidR="00A624AB">
          <w:rPr>
            <w:webHidden/>
          </w:rPr>
          <w:tab/>
        </w:r>
        <w:r w:rsidR="00A624AB">
          <w:rPr>
            <w:webHidden/>
          </w:rPr>
          <w:fldChar w:fldCharType="begin"/>
        </w:r>
        <w:r w:rsidR="00A624AB">
          <w:rPr>
            <w:webHidden/>
          </w:rPr>
          <w:instrText xml:space="preserve"> PAGEREF _Toc159500274 \h </w:instrText>
        </w:r>
        <w:r w:rsidR="00A624AB">
          <w:rPr>
            <w:webHidden/>
          </w:rPr>
        </w:r>
        <w:r w:rsidR="00A624AB">
          <w:rPr>
            <w:webHidden/>
          </w:rPr>
          <w:fldChar w:fldCharType="separate"/>
        </w:r>
        <w:r w:rsidR="00B938EB">
          <w:rPr>
            <w:webHidden/>
          </w:rPr>
          <w:t>47</w:t>
        </w:r>
        <w:r w:rsidR="00A624AB">
          <w:rPr>
            <w:webHidden/>
          </w:rPr>
          <w:fldChar w:fldCharType="end"/>
        </w:r>
      </w:hyperlink>
    </w:p>
    <w:p w14:paraId="69D0C7D5" w14:textId="7D343C7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75" w:history="1">
        <w:r w:rsidR="00A624AB" w:rsidRPr="0095474F">
          <w:rPr>
            <w:rStyle w:val="Hyperlink"/>
          </w:rPr>
          <w:t>5.16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Navigation aids</w:t>
        </w:r>
        <w:r w:rsidR="00A624AB">
          <w:rPr>
            <w:webHidden/>
          </w:rPr>
          <w:tab/>
        </w:r>
        <w:r w:rsidR="00A624AB">
          <w:rPr>
            <w:webHidden/>
          </w:rPr>
          <w:fldChar w:fldCharType="begin"/>
        </w:r>
        <w:r w:rsidR="00A624AB">
          <w:rPr>
            <w:webHidden/>
          </w:rPr>
          <w:instrText xml:space="preserve"> PAGEREF _Toc159500275 \h </w:instrText>
        </w:r>
        <w:r w:rsidR="00A624AB">
          <w:rPr>
            <w:webHidden/>
          </w:rPr>
        </w:r>
        <w:r w:rsidR="00A624AB">
          <w:rPr>
            <w:webHidden/>
          </w:rPr>
          <w:fldChar w:fldCharType="separate"/>
        </w:r>
        <w:r w:rsidR="00B938EB">
          <w:rPr>
            <w:webHidden/>
          </w:rPr>
          <w:t>48</w:t>
        </w:r>
        <w:r w:rsidR="00A624AB">
          <w:rPr>
            <w:webHidden/>
          </w:rPr>
          <w:fldChar w:fldCharType="end"/>
        </w:r>
      </w:hyperlink>
    </w:p>
    <w:p w14:paraId="098F249A" w14:textId="30AD327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76" w:history="1">
        <w:r w:rsidR="00A624AB" w:rsidRPr="0095474F">
          <w:rPr>
            <w:rStyle w:val="Hyperlink"/>
          </w:rPr>
          <w:t>5.17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Additional hazard information</w:t>
        </w:r>
        <w:r w:rsidR="00A624AB">
          <w:rPr>
            <w:webHidden/>
          </w:rPr>
          <w:tab/>
        </w:r>
        <w:r w:rsidR="00A624AB">
          <w:rPr>
            <w:webHidden/>
          </w:rPr>
          <w:fldChar w:fldCharType="begin"/>
        </w:r>
        <w:r w:rsidR="00A624AB">
          <w:rPr>
            <w:webHidden/>
          </w:rPr>
          <w:instrText xml:space="preserve"> PAGEREF _Toc159500276 \h </w:instrText>
        </w:r>
        <w:r w:rsidR="00A624AB">
          <w:rPr>
            <w:webHidden/>
          </w:rPr>
        </w:r>
        <w:r w:rsidR="00A624AB">
          <w:rPr>
            <w:webHidden/>
          </w:rPr>
          <w:fldChar w:fldCharType="separate"/>
        </w:r>
        <w:r w:rsidR="00B938EB">
          <w:rPr>
            <w:webHidden/>
          </w:rPr>
          <w:t>48</w:t>
        </w:r>
        <w:r w:rsidR="00A624AB">
          <w:rPr>
            <w:webHidden/>
          </w:rPr>
          <w:fldChar w:fldCharType="end"/>
        </w:r>
      </w:hyperlink>
    </w:p>
    <w:p w14:paraId="537BE2D7" w14:textId="795A26CB"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277" w:history="1">
        <w:r w:rsidR="00A624AB" w:rsidRPr="0095474F">
          <w:rPr>
            <w:rStyle w:val="Hyperlink"/>
          </w:rPr>
          <w:t>CHAPTER 6</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AERODROME PLANNING, DESIGN AND MAINTENANCE — PHYSICAL CHARACTERISTICS OF MOVEMENT FACILITIES</w:t>
        </w:r>
        <w:r w:rsidR="00A624AB">
          <w:rPr>
            <w:webHidden/>
          </w:rPr>
          <w:tab/>
        </w:r>
        <w:r w:rsidR="00A624AB">
          <w:rPr>
            <w:webHidden/>
          </w:rPr>
          <w:fldChar w:fldCharType="begin"/>
        </w:r>
        <w:r w:rsidR="00A624AB">
          <w:rPr>
            <w:webHidden/>
          </w:rPr>
          <w:instrText xml:space="preserve"> PAGEREF _Toc159500277 \h </w:instrText>
        </w:r>
        <w:r w:rsidR="00A624AB">
          <w:rPr>
            <w:webHidden/>
          </w:rPr>
        </w:r>
        <w:r w:rsidR="00A624AB">
          <w:rPr>
            <w:webHidden/>
          </w:rPr>
          <w:fldChar w:fldCharType="separate"/>
        </w:r>
        <w:r w:rsidR="00B938EB">
          <w:rPr>
            <w:webHidden/>
          </w:rPr>
          <w:t>49</w:t>
        </w:r>
        <w:r w:rsidR="00A624AB">
          <w:rPr>
            <w:webHidden/>
          </w:rPr>
          <w:fldChar w:fldCharType="end"/>
        </w:r>
      </w:hyperlink>
    </w:p>
    <w:p w14:paraId="52BA231A" w14:textId="1CEB22CD"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278" w:history="1">
        <w:r w:rsidR="00A624AB" w:rsidRPr="0095474F">
          <w:rPr>
            <w:rStyle w:val="Hyperlink"/>
          </w:rPr>
          <w:t>Division 1</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Runways</w:t>
        </w:r>
        <w:r w:rsidR="00A624AB">
          <w:rPr>
            <w:webHidden/>
          </w:rPr>
          <w:tab/>
        </w:r>
        <w:r w:rsidR="00A624AB">
          <w:rPr>
            <w:webHidden/>
          </w:rPr>
          <w:fldChar w:fldCharType="begin"/>
        </w:r>
        <w:r w:rsidR="00A624AB">
          <w:rPr>
            <w:webHidden/>
          </w:rPr>
          <w:instrText xml:space="preserve"> PAGEREF _Toc159500278 \h </w:instrText>
        </w:r>
        <w:r w:rsidR="00A624AB">
          <w:rPr>
            <w:webHidden/>
          </w:rPr>
        </w:r>
        <w:r w:rsidR="00A624AB">
          <w:rPr>
            <w:webHidden/>
          </w:rPr>
          <w:fldChar w:fldCharType="separate"/>
        </w:r>
        <w:r w:rsidR="00B938EB">
          <w:rPr>
            <w:webHidden/>
          </w:rPr>
          <w:t>49</w:t>
        </w:r>
        <w:r w:rsidR="00A624AB">
          <w:rPr>
            <w:webHidden/>
          </w:rPr>
          <w:fldChar w:fldCharType="end"/>
        </w:r>
      </w:hyperlink>
    </w:p>
    <w:p w14:paraId="49E183D9" w14:textId="1899158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79" w:history="1">
        <w:r w:rsidR="00A624AB" w:rsidRPr="0095474F">
          <w:rPr>
            <w:rStyle w:val="Hyperlink"/>
          </w:rPr>
          <w:t>6.01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runway threshold</w:t>
        </w:r>
        <w:r w:rsidR="00A624AB">
          <w:rPr>
            <w:webHidden/>
          </w:rPr>
          <w:tab/>
        </w:r>
        <w:r w:rsidR="00A624AB">
          <w:rPr>
            <w:webHidden/>
          </w:rPr>
          <w:fldChar w:fldCharType="begin"/>
        </w:r>
        <w:r w:rsidR="00A624AB">
          <w:rPr>
            <w:webHidden/>
          </w:rPr>
          <w:instrText xml:space="preserve"> PAGEREF _Toc159500279 \h </w:instrText>
        </w:r>
        <w:r w:rsidR="00A624AB">
          <w:rPr>
            <w:webHidden/>
          </w:rPr>
        </w:r>
        <w:r w:rsidR="00A624AB">
          <w:rPr>
            <w:webHidden/>
          </w:rPr>
          <w:fldChar w:fldCharType="separate"/>
        </w:r>
        <w:r w:rsidR="00B938EB">
          <w:rPr>
            <w:webHidden/>
          </w:rPr>
          <w:t>49</w:t>
        </w:r>
        <w:r w:rsidR="00A624AB">
          <w:rPr>
            <w:webHidden/>
          </w:rPr>
          <w:fldChar w:fldCharType="end"/>
        </w:r>
      </w:hyperlink>
    </w:p>
    <w:p w14:paraId="6B8BE8C8" w14:textId="733EA60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80" w:history="1">
        <w:r w:rsidR="00A624AB" w:rsidRPr="0095474F">
          <w:rPr>
            <w:rStyle w:val="Hyperlink"/>
          </w:rPr>
          <w:t>6.02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width</w:t>
        </w:r>
        <w:r w:rsidR="00A624AB">
          <w:rPr>
            <w:webHidden/>
          </w:rPr>
          <w:tab/>
        </w:r>
        <w:r w:rsidR="00A624AB">
          <w:rPr>
            <w:webHidden/>
          </w:rPr>
          <w:fldChar w:fldCharType="begin"/>
        </w:r>
        <w:r w:rsidR="00A624AB">
          <w:rPr>
            <w:webHidden/>
          </w:rPr>
          <w:instrText xml:space="preserve"> PAGEREF _Toc159500280 \h </w:instrText>
        </w:r>
        <w:r w:rsidR="00A624AB">
          <w:rPr>
            <w:webHidden/>
          </w:rPr>
        </w:r>
        <w:r w:rsidR="00A624AB">
          <w:rPr>
            <w:webHidden/>
          </w:rPr>
          <w:fldChar w:fldCharType="separate"/>
        </w:r>
        <w:r w:rsidR="00B938EB">
          <w:rPr>
            <w:webHidden/>
          </w:rPr>
          <w:t>49</w:t>
        </w:r>
        <w:r w:rsidR="00A624AB">
          <w:rPr>
            <w:webHidden/>
          </w:rPr>
          <w:fldChar w:fldCharType="end"/>
        </w:r>
      </w:hyperlink>
    </w:p>
    <w:p w14:paraId="716E2F66" w14:textId="32E2F90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81" w:history="1">
        <w:r w:rsidR="00A624AB" w:rsidRPr="0095474F">
          <w:rPr>
            <w:rStyle w:val="Hyperlink"/>
          </w:rPr>
          <w:t>6.03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turn pad and runway bypass pad</w:t>
        </w:r>
        <w:r w:rsidR="00A624AB">
          <w:rPr>
            <w:webHidden/>
          </w:rPr>
          <w:tab/>
        </w:r>
        <w:r w:rsidR="00A624AB">
          <w:rPr>
            <w:webHidden/>
          </w:rPr>
          <w:fldChar w:fldCharType="begin"/>
        </w:r>
        <w:r w:rsidR="00A624AB">
          <w:rPr>
            <w:webHidden/>
          </w:rPr>
          <w:instrText xml:space="preserve"> PAGEREF _Toc159500281 \h </w:instrText>
        </w:r>
        <w:r w:rsidR="00A624AB">
          <w:rPr>
            <w:webHidden/>
          </w:rPr>
        </w:r>
        <w:r w:rsidR="00A624AB">
          <w:rPr>
            <w:webHidden/>
          </w:rPr>
          <w:fldChar w:fldCharType="separate"/>
        </w:r>
        <w:r w:rsidR="00B938EB">
          <w:rPr>
            <w:webHidden/>
          </w:rPr>
          <w:t>50</w:t>
        </w:r>
        <w:r w:rsidR="00A624AB">
          <w:rPr>
            <w:webHidden/>
          </w:rPr>
          <w:fldChar w:fldCharType="end"/>
        </w:r>
      </w:hyperlink>
    </w:p>
    <w:p w14:paraId="2B1D47E1" w14:textId="57F5AA6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82" w:history="1">
        <w:r w:rsidR="00A624AB" w:rsidRPr="0095474F">
          <w:rPr>
            <w:rStyle w:val="Hyperlink"/>
          </w:rPr>
          <w:t>6.04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starter extension</w:t>
        </w:r>
        <w:r w:rsidR="00A624AB">
          <w:rPr>
            <w:webHidden/>
          </w:rPr>
          <w:tab/>
        </w:r>
        <w:r w:rsidR="00A624AB">
          <w:rPr>
            <w:webHidden/>
          </w:rPr>
          <w:fldChar w:fldCharType="begin"/>
        </w:r>
        <w:r w:rsidR="00A624AB">
          <w:rPr>
            <w:webHidden/>
          </w:rPr>
          <w:instrText xml:space="preserve"> PAGEREF _Toc159500282 \h </w:instrText>
        </w:r>
        <w:r w:rsidR="00A624AB">
          <w:rPr>
            <w:webHidden/>
          </w:rPr>
        </w:r>
        <w:r w:rsidR="00A624AB">
          <w:rPr>
            <w:webHidden/>
          </w:rPr>
          <w:fldChar w:fldCharType="separate"/>
        </w:r>
        <w:r w:rsidR="00B938EB">
          <w:rPr>
            <w:webHidden/>
          </w:rPr>
          <w:t>52</w:t>
        </w:r>
        <w:r w:rsidR="00A624AB">
          <w:rPr>
            <w:webHidden/>
          </w:rPr>
          <w:fldChar w:fldCharType="end"/>
        </w:r>
      </w:hyperlink>
    </w:p>
    <w:p w14:paraId="1D5B44E7" w14:textId="0739D66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83" w:history="1">
        <w:r w:rsidR="00A624AB" w:rsidRPr="0095474F">
          <w:rPr>
            <w:rStyle w:val="Hyperlink"/>
          </w:rPr>
          <w:t>6.05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Parallel runways</w:t>
        </w:r>
        <w:r w:rsidR="00A624AB">
          <w:rPr>
            <w:webHidden/>
          </w:rPr>
          <w:tab/>
        </w:r>
        <w:r w:rsidR="00A624AB">
          <w:rPr>
            <w:webHidden/>
          </w:rPr>
          <w:fldChar w:fldCharType="begin"/>
        </w:r>
        <w:r w:rsidR="00A624AB">
          <w:rPr>
            <w:webHidden/>
          </w:rPr>
          <w:instrText xml:space="preserve"> PAGEREF _Toc159500283 \h </w:instrText>
        </w:r>
        <w:r w:rsidR="00A624AB">
          <w:rPr>
            <w:webHidden/>
          </w:rPr>
        </w:r>
        <w:r w:rsidR="00A624AB">
          <w:rPr>
            <w:webHidden/>
          </w:rPr>
          <w:fldChar w:fldCharType="separate"/>
        </w:r>
        <w:r w:rsidR="00B938EB">
          <w:rPr>
            <w:webHidden/>
          </w:rPr>
          <w:t>52</w:t>
        </w:r>
        <w:r w:rsidR="00A624AB">
          <w:rPr>
            <w:webHidden/>
          </w:rPr>
          <w:fldChar w:fldCharType="end"/>
        </w:r>
      </w:hyperlink>
    </w:p>
    <w:p w14:paraId="516F144E" w14:textId="0BF106E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84" w:history="1">
        <w:r w:rsidR="00A624AB" w:rsidRPr="0095474F">
          <w:rPr>
            <w:rStyle w:val="Hyperlink"/>
          </w:rPr>
          <w:t>6.06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longitudinal slope</w:t>
        </w:r>
        <w:r w:rsidR="00A624AB">
          <w:rPr>
            <w:webHidden/>
          </w:rPr>
          <w:tab/>
        </w:r>
        <w:r w:rsidR="00A624AB">
          <w:rPr>
            <w:webHidden/>
          </w:rPr>
          <w:fldChar w:fldCharType="begin"/>
        </w:r>
        <w:r w:rsidR="00A624AB">
          <w:rPr>
            <w:webHidden/>
          </w:rPr>
          <w:instrText xml:space="preserve"> PAGEREF _Toc159500284 \h </w:instrText>
        </w:r>
        <w:r w:rsidR="00A624AB">
          <w:rPr>
            <w:webHidden/>
          </w:rPr>
        </w:r>
        <w:r w:rsidR="00A624AB">
          <w:rPr>
            <w:webHidden/>
          </w:rPr>
          <w:fldChar w:fldCharType="separate"/>
        </w:r>
        <w:r w:rsidR="00B938EB">
          <w:rPr>
            <w:webHidden/>
          </w:rPr>
          <w:t>53</w:t>
        </w:r>
        <w:r w:rsidR="00A624AB">
          <w:rPr>
            <w:webHidden/>
          </w:rPr>
          <w:fldChar w:fldCharType="end"/>
        </w:r>
      </w:hyperlink>
    </w:p>
    <w:p w14:paraId="2D6ACBA1" w14:textId="4B6309D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85" w:history="1">
        <w:r w:rsidR="00A624AB" w:rsidRPr="0095474F">
          <w:rPr>
            <w:rStyle w:val="Hyperlink"/>
          </w:rPr>
          <w:t>6.07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sight distance</w:t>
        </w:r>
        <w:r w:rsidR="00A624AB">
          <w:rPr>
            <w:webHidden/>
          </w:rPr>
          <w:tab/>
        </w:r>
        <w:r w:rsidR="00A624AB">
          <w:rPr>
            <w:webHidden/>
          </w:rPr>
          <w:fldChar w:fldCharType="begin"/>
        </w:r>
        <w:r w:rsidR="00A624AB">
          <w:rPr>
            <w:webHidden/>
          </w:rPr>
          <w:instrText xml:space="preserve"> PAGEREF _Toc159500285 \h </w:instrText>
        </w:r>
        <w:r w:rsidR="00A624AB">
          <w:rPr>
            <w:webHidden/>
          </w:rPr>
        </w:r>
        <w:r w:rsidR="00A624AB">
          <w:rPr>
            <w:webHidden/>
          </w:rPr>
          <w:fldChar w:fldCharType="separate"/>
        </w:r>
        <w:r w:rsidR="00B938EB">
          <w:rPr>
            <w:webHidden/>
          </w:rPr>
          <w:t>55</w:t>
        </w:r>
        <w:r w:rsidR="00A624AB">
          <w:rPr>
            <w:webHidden/>
          </w:rPr>
          <w:fldChar w:fldCharType="end"/>
        </w:r>
      </w:hyperlink>
    </w:p>
    <w:p w14:paraId="7512AA6A" w14:textId="497ED39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86" w:history="1">
        <w:r w:rsidR="00A624AB" w:rsidRPr="0095474F">
          <w:rPr>
            <w:rStyle w:val="Hyperlink"/>
          </w:rPr>
          <w:t>6.08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Transverse slopes on runways</w:t>
        </w:r>
        <w:r w:rsidR="00A624AB">
          <w:rPr>
            <w:webHidden/>
          </w:rPr>
          <w:tab/>
        </w:r>
        <w:r w:rsidR="00A624AB">
          <w:rPr>
            <w:webHidden/>
          </w:rPr>
          <w:fldChar w:fldCharType="begin"/>
        </w:r>
        <w:r w:rsidR="00A624AB">
          <w:rPr>
            <w:webHidden/>
          </w:rPr>
          <w:instrText xml:space="preserve"> PAGEREF _Toc159500286 \h </w:instrText>
        </w:r>
        <w:r w:rsidR="00A624AB">
          <w:rPr>
            <w:webHidden/>
          </w:rPr>
        </w:r>
        <w:r w:rsidR="00A624AB">
          <w:rPr>
            <w:webHidden/>
          </w:rPr>
          <w:fldChar w:fldCharType="separate"/>
        </w:r>
        <w:r w:rsidR="00B938EB">
          <w:rPr>
            <w:webHidden/>
          </w:rPr>
          <w:t>55</w:t>
        </w:r>
        <w:r w:rsidR="00A624AB">
          <w:rPr>
            <w:webHidden/>
          </w:rPr>
          <w:fldChar w:fldCharType="end"/>
        </w:r>
      </w:hyperlink>
    </w:p>
    <w:p w14:paraId="682096EC" w14:textId="6BE0B1E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87" w:history="1">
        <w:r w:rsidR="00A624AB" w:rsidRPr="0095474F">
          <w:rPr>
            <w:rStyle w:val="Hyperlink"/>
          </w:rPr>
          <w:t>6.09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surface</w:t>
        </w:r>
        <w:r w:rsidR="00A624AB">
          <w:rPr>
            <w:webHidden/>
          </w:rPr>
          <w:tab/>
        </w:r>
        <w:r w:rsidR="00A624AB">
          <w:rPr>
            <w:webHidden/>
          </w:rPr>
          <w:fldChar w:fldCharType="begin"/>
        </w:r>
        <w:r w:rsidR="00A624AB">
          <w:rPr>
            <w:webHidden/>
          </w:rPr>
          <w:instrText xml:space="preserve"> PAGEREF _Toc159500287 \h </w:instrText>
        </w:r>
        <w:r w:rsidR="00A624AB">
          <w:rPr>
            <w:webHidden/>
          </w:rPr>
        </w:r>
        <w:r w:rsidR="00A624AB">
          <w:rPr>
            <w:webHidden/>
          </w:rPr>
          <w:fldChar w:fldCharType="separate"/>
        </w:r>
        <w:r w:rsidR="00B938EB">
          <w:rPr>
            <w:webHidden/>
          </w:rPr>
          <w:t>56</w:t>
        </w:r>
        <w:r w:rsidR="00A624AB">
          <w:rPr>
            <w:webHidden/>
          </w:rPr>
          <w:fldChar w:fldCharType="end"/>
        </w:r>
      </w:hyperlink>
    </w:p>
    <w:p w14:paraId="454AC3A9" w14:textId="165333D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88" w:history="1">
        <w:r w:rsidR="00A624AB" w:rsidRPr="0095474F">
          <w:rPr>
            <w:rStyle w:val="Hyperlink"/>
          </w:rPr>
          <w:t>6.10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bearing strength</w:t>
        </w:r>
        <w:r w:rsidR="00A624AB">
          <w:rPr>
            <w:webHidden/>
          </w:rPr>
          <w:tab/>
        </w:r>
        <w:r w:rsidR="00A624AB">
          <w:rPr>
            <w:webHidden/>
          </w:rPr>
          <w:fldChar w:fldCharType="begin"/>
        </w:r>
        <w:r w:rsidR="00A624AB">
          <w:rPr>
            <w:webHidden/>
          </w:rPr>
          <w:instrText xml:space="preserve"> PAGEREF _Toc159500288 \h </w:instrText>
        </w:r>
        <w:r w:rsidR="00A624AB">
          <w:rPr>
            <w:webHidden/>
          </w:rPr>
        </w:r>
        <w:r w:rsidR="00A624AB">
          <w:rPr>
            <w:webHidden/>
          </w:rPr>
          <w:fldChar w:fldCharType="separate"/>
        </w:r>
        <w:r w:rsidR="00B938EB">
          <w:rPr>
            <w:webHidden/>
          </w:rPr>
          <w:t>58</w:t>
        </w:r>
        <w:r w:rsidR="00A624AB">
          <w:rPr>
            <w:webHidden/>
          </w:rPr>
          <w:fldChar w:fldCharType="end"/>
        </w:r>
      </w:hyperlink>
    </w:p>
    <w:p w14:paraId="604101C2" w14:textId="27F71CC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89" w:history="1">
        <w:r w:rsidR="00A624AB" w:rsidRPr="0095474F">
          <w:rPr>
            <w:rStyle w:val="Hyperlink"/>
          </w:rPr>
          <w:t>6.11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shoulders</w:t>
        </w:r>
        <w:r w:rsidR="00A624AB">
          <w:rPr>
            <w:webHidden/>
          </w:rPr>
          <w:tab/>
        </w:r>
        <w:r w:rsidR="00A624AB">
          <w:rPr>
            <w:webHidden/>
          </w:rPr>
          <w:fldChar w:fldCharType="begin"/>
        </w:r>
        <w:r w:rsidR="00A624AB">
          <w:rPr>
            <w:webHidden/>
          </w:rPr>
          <w:instrText xml:space="preserve"> PAGEREF _Toc159500289 \h </w:instrText>
        </w:r>
        <w:r w:rsidR="00A624AB">
          <w:rPr>
            <w:webHidden/>
          </w:rPr>
        </w:r>
        <w:r w:rsidR="00A624AB">
          <w:rPr>
            <w:webHidden/>
          </w:rPr>
          <w:fldChar w:fldCharType="separate"/>
        </w:r>
        <w:r w:rsidR="00B938EB">
          <w:rPr>
            <w:webHidden/>
          </w:rPr>
          <w:t>58</w:t>
        </w:r>
        <w:r w:rsidR="00A624AB">
          <w:rPr>
            <w:webHidden/>
          </w:rPr>
          <w:fldChar w:fldCharType="end"/>
        </w:r>
      </w:hyperlink>
    </w:p>
    <w:p w14:paraId="38ED67BD" w14:textId="162CEE5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90" w:history="1">
        <w:r w:rsidR="00A624AB" w:rsidRPr="0095474F">
          <w:rPr>
            <w:rStyle w:val="Hyperlink"/>
          </w:rPr>
          <w:t>6.12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runway shoulders</w:t>
        </w:r>
        <w:r w:rsidR="00A624AB">
          <w:rPr>
            <w:webHidden/>
          </w:rPr>
          <w:tab/>
        </w:r>
        <w:r w:rsidR="00A624AB">
          <w:rPr>
            <w:webHidden/>
          </w:rPr>
          <w:fldChar w:fldCharType="begin"/>
        </w:r>
        <w:r w:rsidR="00A624AB">
          <w:rPr>
            <w:webHidden/>
          </w:rPr>
          <w:instrText xml:space="preserve"> PAGEREF _Toc159500290 \h </w:instrText>
        </w:r>
        <w:r w:rsidR="00A624AB">
          <w:rPr>
            <w:webHidden/>
          </w:rPr>
        </w:r>
        <w:r w:rsidR="00A624AB">
          <w:rPr>
            <w:webHidden/>
          </w:rPr>
          <w:fldChar w:fldCharType="separate"/>
        </w:r>
        <w:r w:rsidR="00B938EB">
          <w:rPr>
            <w:webHidden/>
          </w:rPr>
          <w:t>59</w:t>
        </w:r>
        <w:r w:rsidR="00A624AB">
          <w:rPr>
            <w:webHidden/>
          </w:rPr>
          <w:fldChar w:fldCharType="end"/>
        </w:r>
      </w:hyperlink>
    </w:p>
    <w:p w14:paraId="06B18598" w14:textId="5081E03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91" w:history="1">
        <w:r w:rsidR="00A624AB" w:rsidRPr="0095474F">
          <w:rPr>
            <w:rStyle w:val="Hyperlink"/>
          </w:rPr>
          <w:t>6.13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Transverse slope on runway shoulder</w:t>
        </w:r>
        <w:r w:rsidR="00A624AB">
          <w:rPr>
            <w:webHidden/>
          </w:rPr>
          <w:tab/>
        </w:r>
        <w:r w:rsidR="00A624AB">
          <w:rPr>
            <w:webHidden/>
          </w:rPr>
          <w:fldChar w:fldCharType="begin"/>
        </w:r>
        <w:r w:rsidR="00A624AB">
          <w:rPr>
            <w:webHidden/>
          </w:rPr>
          <w:instrText xml:space="preserve"> PAGEREF _Toc159500291 \h </w:instrText>
        </w:r>
        <w:r w:rsidR="00A624AB">
          <w:rPr>
            <w:webHidden/>
          </w:rPr>
        </w:r>
        <w:r w:rsidR="00A624AB">
          <w:rPr>
            <w:webHidden/>
          </w:rPr>
          <w:fldChar w:fldCharType="separate"/>
        </w:r>
        <w:r w:rsidR="00B938EB">
          <w:rPr>
            <w:webHidden/>
          </w:rPr>
          <w:t>59</w:t>
        </w:r>
        <w:r w:rsidR="00A624AB">
          <w:rPr>
            <w:webHidden/>
          </w:rPr>
          <w:fldChar w:fldCharType="end"/>
        </w:r>
      </w:hyperlink>
    </w:p>
    <w:p w14:paraId="635EDA14" w14:textId="2B2DDA5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92" w:history="1">
        <w:r w:rsidR="00A624AB" w:rsidRPr="0095474F">
          <w:rPr>
            <w:rStyle w:val="Hyperlink"/>
          </w:rPr>
          <w:t>6.14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Provision of runway strip</w:t>
        </w:r>
        <w:r w:rsidR="00A624AB">
          <w:rPr>
            <w:webHidden/>
          </w:rPr>
          <w:tab/>
        </w:r>
        <w:r w:rsidR="00A624AB">
          <w:rPr>
            <w:webHidden/>
          </w:rPr>
          <w:fldChar w:fldCharType="begin"/>
        </w:r>
        <w:r w:rsidR="00A624AB">
          <w:rPr>
            <w:webHidden/>
          </w:rPr>
          <w:instrText xml:space="preserve"> PAGEREF _Toc159500292 \h </w:instrText>
        </w:r>
        <w:r w:rsidR="00A624AB">
          <w:rPr>
            <w:webHidden/>
          </w:rPr>
        </w:r>
        <w:r w:rsidR="00A624AB">
          <w:rPr>
            <w:webHidden/>
          </w:rPr>
          <w:fldChar w:fldCharType="separate"/>
        </w:r>
        <w:r w:rsidR="00B938EB">
          <w:rPr>
            <w:webHidden/>
          </w:rPr>
          <w:t>60</w:t>
        </w:r>
        <w:r w:rsidR="00A624AB">
          <w:rPr>
            <w:webHidden/>
          </w:rPr>
          <w:fldChar w:fldCharType="end"/>
        </w:r>
      </w:hyperlink>
    </w:p>
    <w:p w14:paraId="48E12481" w14:textId="1BD4295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93" w:history="1">
        <w:r w:rsidR="00A624AB" w:rsidRPr="0095474F">
          <w:rPr>
            <w:rStyle w:val="Hyperlink"/>
          </w:rPr>
          <w:t>6.15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Composition of runway strip</w:t>
        </w:r>
        <w:r w:rsidR="00A624AB">
          <w:rPr>
            <w:webHidden/>
          </w:rPr>
          <w:tab/>
        </w:r>
        <w:r w:rsidR="00A624AB">
          <w:rPr>
            <w:webHidden/>
          </w:rPr>
          <w:fldChar w:fldCharType="begin"/>
        </w:r>
        <w:r w:rsidR="00A624AB">
          <w:rPr>
            <w:webHidden/>
          </w:rPr>
          <w:instrText xml:space="preserve"> PAGEREF _Toc159500293 \h </w:instrText>
        </w:r>
        <w:r w:rsidR="00A624AB">
          <w:rPr>
            <w:webHidden/>
          </w:rPr>
        </w:r>
        <w:r w:rsidR="00A624AB">
          <w:rPr>
            <w:webHidden/>
          </w:rPr>
          <w:fldChar w:fldCharType="separate"/>
        </w:r>
        <w:r w:rsidR="00B938EB">
          <w:rPr>
            <w:webHidden/>
          </w:rPr>
          <w:t>60</w:t>
        </w:r>
        <w:r w:rsidR="00A624AB">
          <w:rPr>
            <w:webHidden/>
          </w:rPr>
          <w:fldChar w:fldCharType="end"/>
        </w:r>
      </w:hyperlink>
    </w:p>
    <w:p w14:paraId="004250A5" w14:textId="398F938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94" w:history="1">
        <w:r w:rsidR="00A624AB" w:rsidRPr="0095474F">
          <w:rPr>
            <w:rStyle w:val="Hyperlink"/>
          </w:rPr>
          <w:t>6.16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strip length</w:t>
        </w:r>
        <w:r w:rsidR="00A624AB">
          <w:rPr>
            <w:webHidden/>
          </w:rPr>
          <w:tab/>
        </w:r>
        <w:r w:rsidR="00A624AB">
          <w:rPr>
            <w:webHidden/>
          </w:rPr>
          <w:fldChar w:fldCharType="begin"/>
        </w:r>
        <w:r w:rsidR="00A624AB">
          <w:rPr>
            <w:webHidden/>
          </w:rPr>
          <w:instrText xml:space="preserve"> PAGEREF _Toc159500294 \h </w:instrText>
        </w:r>
        <w:r w:rsidR="00A624AB">
          <w:rPr>
            <w:webHidden/>
          </w:rPr>
        </w:r>
        <w:r w:rsidR="00A624AB">
          <w:rPr>
            <w:webHidden/>
          </w:rPr>
          <w:fldChar w:fldCharType="separate"/>
        </w:r>
        <w:r w:rsidR="00B938EB">
          <w:rPr>
            <w:webHidden/>
          </w:rPr>
          <w:t>60</w:t>
        </w:r>
        <w:r w:rsidR="00A624AB">
          <w:rPr>
            <w:webHidden/>
          </w:rPr>
          <w:fldChar w:fldCharType="end"/>
        </w:r>
      </w:hyperlink>
    </w:p>
    <w:p w14:paraId="0B1C6D03" w14:textId="38EBB2A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95" w:history="1">
        <w:r w:rsidR="00A624AB" w:rsidRPr="0095474F">
          <w:rPr>
            <w:rStyle w:val="Hyperlink"/>
          </w:rPr>
          <w:t>6.17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strip width</w:t>
        </w:r>
        <w:r w:rsidR="00A624AB">
          <w:rPr>
            <w:webHidden/>
          </w:rPr>
          <w:tab/>
        </w:r>
        <w:r w:rsidR="00A624AB">
          <w:rPr>
            <w:webHidden/>
          </w:rPr>
          <w:fldChar w:fldCharType="begin"/>
        </w:r>
        <w:r w:rsidR="00A624AB">
          <w:rPr>
            <w:webHidden/>
          </w:rPr>
          <w:instrText xml:space="preserve"> PAGEREF _Toc159500295 \h </w:instrText>
        </w:r>
        <w:r w:rsidR="00A624AB">
          <w:rPr>
            <w:webHidden/>
          </w:rPr>
        </w:r>
        <w:r w:rsidR="00A624AB">
          <w:rPr>
            <w:webHidden/>
          </w:rPr>
          <w:fldChar w:fldCharType="separate"/>
        </w:r>
        <w:r w:rsidR="00B938EB">
          <w:rPr>
            <w:webHidden/>
          </w:rPr>
          <w:t>61</w:t>
        </w:r>
        <w:r w:rsidR="00A624AB">
          <w:rPr>
            <w:webHidden/>
          </w:rPr>
          <w:fldChar w:fldCharType="end"/>
        </w:r>
      </w:hyperlink>
    </w:p>
    <w:p w14:paraId="5C8EBFDE" w14:textId="7C3B95B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96" w:history="1">
        <w:r w:rsidR="00A624AB" w:rsidRPr="0095474F">
          <w:rPr>
            <w:rStyle w:val="Hyperlink"/>
          </w:rPr>
          <w:t>6.18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Longitudinal slope on graded area of runway strip</w:t>
        </w:r>
        <w:r w:rsidR="00A624AB">
          <w:rPr>
            <w:webHidden/>
          </w:rPr>
          <w:tab/>
        </w:r>
        <w:r w:rsidR="00A624AB">
          <w:rPr>
            <w:webHidden/>
          </w:rPr>
          <w:fldChar w:fldCharType="begin"/>
        </w:r>
        <w:r w:rsidR="00A624AB">
          <w:rPr>
            <w:webHidden/>
          </w:rPr>
          <w:instrText xml:space="preserve"> PAGEREF _Toc159500296 \h </w:instrText>
        </w:r>
        <w:r w:rsidR="00A624AB">
          <w:rPr>
            <w:webHidden/>
          </w:rPr>
        </w:r>
        <w:r w:rsidR="00A624AB">
          <w:rPr>
            <w:webHidden/>
          </w:rPr>
          <w:fldChar w:fldCharType="separate"/>
        </w:r>
        <w:r w:rsidR="00B938EB">
          <w:rPr>
            <w:webHidden/>
          </w:rPr>
          <w:t>63</w:t>
        </w:r>
        <w:r w:rsidR="00A624AB">
          <w:rPr>
            <w:webHidden/>
          </w:rPr>
          <w:fldChar w:fldCharType="end"/>
        </w:r>
      </w:hyperlink>
    </w:p>
    <w:p w14:paraId="6B637D34" w14:textId="1734CFE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97" w:history="1">
        <w:r w:rsidR="00A624AB" w:rsidRPr="0095474F">
          <w:rPr>
            <w:rStyle w:val="Hyperlink"/>
          </w:rPr>
          <w:t>6.19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Longitudinal slope changes on graded area of runway strip</w:t>
        </w:r>
        <w:r w:rsidR="00A624AB">
          <w:rPr>
            <w:webHidden/>
          </w:rPr>
          <w:tab/>
        </w:r>
        <w:r w:rsidR="00A624AB">
          <w:rPr>
            <w:webHidden/>
          </w:rPr>
          <w:fldChar w:fldCharType="begin"/>
        </w:r>
        <w:r w:rsidR="00A624AB">
          <w:rPr>
            <w:webHidden/>
          </w:rPr>
          <w:instrText xml:space="preserve"> PAGEREF _Toc159500297 \h </w:instrText>
        </w:r>
        <w:r w:rsidR="00A624AB">
          <w:rPr>
            <w:webHidden/>
          </w:rPr>
        </w:r>
        <w:r w:rsidR="00A624AB">
          <w:rPr>
            <w:webHidden/>
          </w:rPr>
          <w:fldChar w:fldCharType="separate"/>
        </w:r>
        <w:r w:rsidR="00B938EB">
          <w:rPr>
            <w:webHidden/>
          </w:rPr>
          <w:t>63</w:t>
        </w:r>
        <w:r w:rsidR="00A624AB">
          <w:rPr>
            <w:webHidden/>
          </w:rPr>
          <w:fldChar w:fldCharType="end"/>
        </w:r>
      </w:hyperlink>
    </w:p>
    <w:p w14:paraId="62C73571" w14:textId="276B0A9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98" w:history="1">
        <w:r w:rsidR="00A624AB" w:rsidRPr="0095474F">
          <w:rPr>
            <w:rStyle w:val="Hyperlink"/>
          </w:rPr>
          <w:t>6.20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Radio altimeter operating area</w:t>
        </w:r>
        <w:r w:rsidR="00A624AB">
          <w:rPr>
            <w:webHidden/>
          </w:rPr>
          <w:tab/>
        </w:r>
        <w:r w:rsidR="00A624AB">
          <w:rPr>
            <w:webHidden/>
          </w:rPr>
          <w:fldChar w:fldCharType="begin"/>
        </w:r>
        <w:r w:rsidR="00A624AB">
          <w:rPr>
            <w:webHidden/>
          </w:rPr>
          <w:instrText xml:space="preserve"> PAGEREF _Toc159500298 \h </w:instrText>
        </w:r>
        <w:r w:rsidR="00A624AB">
          <w:rPr>
            <w:webHidden/>
          </w:rPr>
        </w:r>
        <w:r w:rsidR="00A624AB">
          <w:rPr>
            <w:webHidden/>
          </w:rPr>
          <w:fldChar w:fldCharType="separate"/>
        </w:r>
        <w:r w:rsidR="00B938EB">
          <w:rPr>
            <w:webHidden/>
          </w:rPr>
          <w:t>63</w:t>
        </w:r>
        <w:r w:rsidR="00A624AB">
          <w:rPr>
            <w:webHidden/>
          </w:rPr>
          <w:fldChar w:fldCharType="end"/>
        </w:r>
      </w:hyperlink>
    </w:p>
    <w:p w14:paraId="0F5A0C24" w14:textId="0144662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299" w:history="1">
        <w:r w:rsidR="00A624AB" w:rsidRPr="0095474F">
          <w:rPr>
            <w:rStyle w:val="Hyperlink"/>
          </w:rPr>
          <w:t>6.21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strip transverse slope</w:t>
        </w:r>
        <w:r w:rsidR="00A624AB">
          <w:rPr>
            <w:webHidden/>
          </w:rPr>
          <w:tab/>
        </w:r>
        <w:r w:rsidR="00A624AB">
          <w:rPr>
            <w:webHidden/>
          </w:rPr>
          <w:fldChar w:fldCharType="begin"/>
        </w:r>
        <w:r w:rsidR="00A624AB">
          <w:rPr>
            <w:webHidden/>
          </w:rPr>
          <w:instrText xml:space="preserve"> PAGEREF _Toc159500299 \h </w:instrText>
        </w:r>
        <w:r w:rsidR="00A624AB">
          <w:rPr>
            <w:webHidden/>
          </w:rPr>
        </w:r>
        <w:r w:rsidR="00A624AB">
          <w:rPr>
            <w:webHidden/>
          </w:rPr>
          <w:fldChar w:fldCharType="separate"/>
        </w:r>
        <w:r w:rsidR="00B938EB">
          <w:rPr>
            <w:webHidden/>
          </w:rPr>
          <w:t>63</w:t>
        </w:r>
        <w:r w:rsidR="00A624AB">
          <w:rPr>
            <w:webHidden/>
          </w:rPr>
          <w:fldChar w:fldCharType="end"/>
        </w:r>
      </w:hyperlink>
    </w:p>
    <w:p w14:paraId="0C907DA0" w14:textId="2824411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00" w:history="1">
        <w:r w:rsidR="00A624AB" w:rsidRPr="0095474F">
          <w:rPr>
            <w:rStyle w:val="Hyperlink"/>
          </w:rPr>
          <w:t>6.22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Surface of graded area of runway strips</w:t>
        </w:r>
        <w:r w:rsidR="00A624AB">
          <w:rPr>
            <w:webHidden/>
          </w:rPr>
          <w:tab/>
        </w:r>
        <w:r w:rsidR="00A624AB">
          <w:rPr>
            <w:webHidden/>
          </w:rPr>
          <w:fldChar w:fldCharType="begin"/>
        </w:r>
        <w:r w:rsidR="00A624AB">
          <w:rPr>
            <w:webHidden/>
          </w:rPr>
          <w:instrText xml:space="preserve"> PAGEREF _Toc159500300 \h </w:instrText>
        </w:r>
        <w:r w:rsidR="00A624AB">
          <w:rPr>
            <w:webHidden/>
          </w:rPr>
        </w:r>
        <w:r w:rsidR="00A624AB">
          <w:rPr>
            <w:webHidden/>
          </w:rPr>
          <w:fldChar w:fldCharType="separate"/>
        </w:r>
        <w:r w:rsidR="00B938EB">
          <w:rPr>
            <w:webHidden/>
          </w:rPr>
          <w:t>64</w:t>
        </w:r>
        <w:r w:rsidR="00A624AB">
          <w:rPr>
            <w:webHidden/>
          </w:rPr>
          <w:fldChar w:fldCharType="end"/>
        </w:r>
      </w:hyperlink>
    </w:p>
    <w:p w14:paraId="1E300D9D" w14:textId="31FB853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01" w:history="1">
        <w:r w:rsidR="00A624AB" w:rsidRPr="0095474F">
          <w:rPr>
            <w:rStyle w:val="Hyperlink"/>
          </w:rPr>
          <w:t>6.23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Composition of runway strips</w:t>
        </w:r>
        <w:r w:rsidR="00A624AB">
          <w:rPr>
            <w:webHidden/>
          </w:rPr>
          <w:tab/>
        </w:r>
        <w:r w:rsidR="00A624AB">
          <w:rPr>
            <w:webHidden/>
          </w:rPr>
          <w:fldChar w:fldCharType="begin"/>
        </w:r>
        <w:r w:rsidR="00A624AB">
          <w:rPr>
            <w:webHidden/>
          </w:rPr>
          <w:instrText xml:space="preserve"> PAGEREF _Toc159500301 \h </w:instrText>
        </w:r>
        <w:r w:rsidR="00A624AB">
          <w:rPr>
            <w:webHidden/>
          </w:rPr>
        </w:r>
        <w:r w:rsidR="00A624AB">
          <w:rPr>
            <w:webHidden/>
          </w:rPr>
          <w:fldChar w:fldCharType="separate"/>
        </w:r>
        <w:r w:rsidR="00B938EB">
          <w:rPr>
            <w:webHidden/>
          </w:rPr>
          <w:t>64</w:t>
        </w:r>
        <w:r w:rsidR="00A624AB">
          <w:rPr>
            <w:webHidden/>
          </w:rPr>
          <w:fldChar w:fldCharType="end"/>
        </w:r>
      </w:hyperlink>
    </w:p>
    <w:p w14:paraId="3486F323" w14:textId="38CD4CE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02" w:history="1">
        <w:r w:rsidR="00A624AB" w:rsidRPr="0095474F">
          <w:rPr>
            <w:rStyle w:val="Hyperlink"/>
          </w:rPr>
          <w:t>6.24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Objects or structures on runway strips</w:t>
        </w:r>
        <w:r w:rsidR="00A624AB">
          <w:rPr>
            <w:webHidden/>
          </w:rPr>
          <w:tab/>
        </w:r>
        <w:r w:rsidR="00A624AB">
          <w:rPr>
            <w:webHidden/>
          </w:rPr>
          <w:fldChar w:fldCharType="begin"/>
        </w:r>
        <w:r w:rsidR="00A624AB">
          <w:rPr>
            <w:webHidden/>
          </w:rPr>
          <w:instrText xml:space="preserve"> PAGEREF _Toc159500302 \h </w:instrText>
        </w:r>
        <w:r w:rsidR="00A624AB">
          <w:rPr>
            <w:webHidden/>
          </w:rPr>
        </w:r>
        <w:r w:rsidR="00A624AB">
          <w:rPr>
            <w:webHidden/>
          </w:rPr>
          <w:fldChar w:fldCharType="separate"/>
        </w:r>
        <w:r w:rsidR="00B938EB">
          <w:rPr>
            <w:webHidden/>
          </w:rPr>
          <w:t>65</w:t>
        </w:r>
        <w:r w:rsidR="00A624AB">
          <w:rPr>
            <w:webHidden/>
          </w:rPr>
          <w:fldChar w:fldCharType="end"/>
        </w:r>
      </w:hyperlink>
    </w:p>
    <w:p w14:paraId="382A5AE9" w14:textId="13347B3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03" w:history="1">
        <w:r w:rsidR="00A624AB" w:rsidRPr="0095474F">
          <w:rPr>
            <w:rStyle w:val="Hyperlink"/>
          </w:rPr>
          <w:t>6.25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strip availability</w:t>
        </w:r>
        <w:r w:rsidR="00A624AB">
          <w:rPr>
            <w:webHidden/>
          </w:rPr>
          <w:tab/>
        </w:r>
        <w:r w:rsidR="00A624AB">
          <w:rPr>
            <w:webHidden/>
          </w:rPr>
          <w:fldChar w:fldCharType="begin"/>
        </w:r>
        <w:r w:rsidR="00A624AB">
          <w:rPr>
            <w:webHidden/>
          </w:rPr>
          <w:instrText xml:space="preserve"> PAGEREF _Toc159500303 \h </w:instrText>
        </w:r>
        <w:r w:rsidR="00A624AB">
          <w:rPr>
            <w:webHidden/>
          </w:rPr>
        </w:r>
        <w:r w:rsidR="00A624AB">
          <w:rPr>
            <w:webHidden/>
          </w:rPr>
          <w:fldChar w:fldCharType="separate"/>
        </w:r>
        <w:r w:rsidR="00B938EB">
          <w:rPr>
            <w:webHidden/>
          </w:rPr>
          <w:t>65</w:t>
        </w:r>
        <w:r w:rsidR="00A624AB">
          <w:rPr>
            <w:webHidden/>
          </w:rPr>
          <w:fldChar w:fldCharType="end"/>
        </w:r>
      </w:hyperlink>
    </w:p>
    <w:p w14:paraId="4BEE6447" w14:textId="50960A1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04" w:history="1">
        <w:r w:rsidR="00A624AB" w:rsidRPr="0095474F">
          <w:rPr>
            <w:rStyle w:val="Hyperlink"/>
          </w:rPr>
          <w:t>6.26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end safety area (RESA)</w:t>
        </w:r>
        <w:r w:rsidR="00A624AB">
          <w:rPr>
            <w:webHidden/>
          </w:rPr>
          <w:tab/>
        </w:r>
        <w:r w:rsidR="00A624AB">
          <w:rPr>
            <w:webHidden/>
          </w:rPr>
          <w:fldChar w:fldCharType="begin"/>
        </w:r>
        <w:r w:rsidR="00A624AB">
          <w:rPr>
            <w:webHidden/>
          </w:rPr>
          <w:instrText xml:space="preserve"> PAGEREF _Toc159500304 \h </w:instrText>
        </w:r>
        <w:r w:rsidR="00A624AB">
          <w:rPr>
            <w:webHidden/>
          </w:rPr>
        </w:r>
        <w:r w:rsidR="00A624AB">
          <w:rPr>
            <w:webHidden/>
          </w:rPr>
          <w:fldChar w:fldCharType="separate"/>
        </w:r>
        <w:r w:rsidR="00B938EB">
          <w:rPr>
            <w:webHidden/>
          </w:rPr>
          <w:t>65</w:t>
        </w:r>
        <w:r w:rsidR="00A624AB">
          <w:rPr>
            <w:webHidden/>
          </w:rPr>
          <w:fldChar w:fldCharType="end"/>
        </w:r>
      </w:hyperlink>
    </w:p>
    <w:p w14:paraId="1389C426" w14:textId="507F8FB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05" w:history="1">
        <w:r w:rsidR="00A624AB" w:rsidRPr="0095474F">
          <w:rPr>
            <w:rStyle w:val="Hyperlink"/>
          </w:rPr>
          <w:t>6.27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Clearways</w:t>
        </w:r>
        <w:r w:rsidR="00A624AB">
          <w:rPr>
            <w:webHidden/>
          </w:rPr>
          <w:tab/>
        </w:r>
        <w:r w:rsidR="00A624AB">
          <w:rPr>
            <w:webHidden/>
          </w:rPr>
          <w:fldChar w:fldCharType="begin"/>
        </w:r>
        <w:r w:rsidR="00A624AB">
          <w:rPr>
            <w:webHidden/>
          </w:rPr>
          <w:instrText xml:space="preserve"> PAGEREF _Toc159500305 \h </w:instrText>
        </w:r>
        <w:r w:rsidR="00A624AB">
          <w:rPr>
            <w:webHidden/>
          </w:rPr>
        </w:r>
        <w:r w:rsidR="00A624AB">
          <w:rPr>
            <w:webHidden/>
          </w:rPr>
          <w:fldChar w:fldCharType="separate"/>
        </w:r>
        <w:r w:rsidR="00B938EB">
          <w:rPr>
            <w:webHidden/>
          </w:rPr>
          <w:t>66</w:t>
        </w:r>
        <w:r w:rsidR="00A624AB">
          <w:rPr>
            <w:webHidden/>
          </w:rPr>
          <w:fldChar w:fldCharType="end"/>
        </w:r>
      </w:hyperlink>
    </w:p>
    <w:p w14:paraId="27369CCE" w14:textId="6AF9FA6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06" w:history="1">
        <w:r w:rsidR="00A624AB" w:rsidRPr="0095474F">
          <w:rPr>
            <w:rStyle w:val="Hyperlink"/>
          </w:rPr>
          <w:t>6.28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clearways</w:t>
        </w:r>
        <w:r w:rsidR="00A624AB">
          <w:rPr>
            <w:webHidden/>
          </w:rPr>
          <w:tab/>
        </w:r>
        <w:r w:rsidR="00A624AB">
          <w:rPr>
            <w:webHidden/>
          </w:rPr>
          <w:fldChar w:fldCharType="begin"/>
        </w:r>
        <w:r w:rsidR="00A624AB">
          <w:rPr>
            <w:webHidden/>
          </w:rPr>
          <w:instrText xml:space="preserve"> PAGEREF _Toc159500306 \h </w:instrText>
        </w:r>
        <w:r w:rsidR="00A624AB">
          <w:rPr>
            <w:webHidden/>
          </w:rPr>
        </w:r>
        <w:r w:rsidR="00A624AB">
          <w:rPr>
            <w:webHidden/>
          </w:rPr>
          <w:fldChar w:fldCharType="separate"/>
        </w:r>
        <w:r w:rsidR="00B938EB">
          <w:rPr>
            <w:webHidden/>
          </w:rPr>
          <w:t>66</w:t>
        </w:r>
        <w:r w:rsidR="00A624AB">
          <w:rPr>
            <w:webHidden/>
          </w:rPr>
          <w:fldChar w:fldCharType="end"/>
        </w:r>
      </w:hyperlink>
    </w:p>
    <w:p w14:paraId="752A4ABF" w14:textId="5E57971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07" w:history="1">
        <w:r w:rsidR="00A624AB" w:rsidRPr="0095474F">
          <w:rPr>
            <w:rStyle w:val="Hyperlink"/>
          </w:rPr>
          <w:t>6.29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Dimensions of clearways</w:t>
        </w:r>
        <w:r w:rsidR="00A624AB">
          <w:rPr>
            <w:webHidden/>
          </w:rPr>
          <w:tab/>
        </w:r>
        <w:r w:rsidR="00A624AB">
          <w:rPr>
            <w:webHidden/>
          </w:rPr>
          <w:fldChar w:fldCharType="begin"/>
        </w:r>
        <w:r w:rsidR="00A624AB">
          <w:rPr>
            <w:webHidden/>
          </w:rPr>
          <w:instrText xml:space="preserve"> PAGEREF _Toc159500307 \h </w:instrText>
        </w:r>
        <w:r w:rsidR="00A624AB">
          <w:rPr>
            <w:webHidden/>
          </w:rPr>
        </w:r>
        <w:r w:rsidR="00A624AB">
          <w:rPr>
            <w:webHidden/>
          </w:rPr>
          <w:fldChar w:fldCharType="separate"/>
        </w:r>
        <w:r w:rsidR="00B938EB">
          <w:rPr>
            <w:webHidden/>
          </w:rPr>
          <w:t>66</w:t>
        </w:r>
        <w:r w:rsidR="00A624AB">
          <w:rPr>
            <w:webHidden/>
          </w:rPr>
          <w:fldChar w:fldCharType="end"/>
        </w:r>
      </w:hyperlink>
    </w:p>
    <w:p w14:paraId="72827F43" w14:textId="54967F5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08" w:history="1">
        <w:r w:rsidR="00A624AB" w:rsidRPr="0095474F">
          <w:rPr>
            <w:rStyle w:val="Hyperlink"/>
          </w:rPr>
          <w:t>6.30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Slopes on clearways</w:t>
        </w:r>
        <w:r w:rsidR="00A624AB">
          <w:rPr>
            <w:webHidden/>
          </w:rPr>
          <w:tab/>
        </w:r>
        <w:r w:rsidR="00A624AB">
          <w:rPr>
            <w:webHidden/>
          </w:rPr>
          <w:fldChar w:fldCharType="begin"/>
        </w:r>
        <w:r w:rsidR="00A624AB">
          <w:rPr>
            <w:webHidden/>
          </w:rPr>
          <w:instrText xml:space="preserve"> PAGEREF _Toc159500308 \h </w:instrText>
        </w:r>
        <w:r w:rsidR="00A624AB">
          <w:rPr>
            <w:webHidden/>
          </w:rPr>
        </w:r>
        <w:r w:rsidR="00A624AB">
          <w:rPr>
            <w:webHidden/>
          </w:rPr>
          <w:fldChar w:fldCharType="separate"/>
        </w:r>
        <w:r w:rsidR="00B938EB">
          <w:rPr>
            <w:webHidden/>
          </w:rPr>
          <w:t>67</w:t>
        </w:r>
        <w:r w:rsidR="00A624AB">
          <w:rPr>
            <w:webHidden/>
          </w:rPr>
          <w:fldChar w:fldCharType="end"/>
        </w:r>
      </w:hyperlink>
    </w:p>
    <w:p w14:paraId="1359338A" w14:textId="3E5EB7A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09" w:history="1">
        <w:r w:rsidR="00A624AB" w:rsidRPr="0095474F">
          <w:rPr>
            <w:rStyle w:val="Hyperlink"/>
          </w:rPr>
          <w:t>6.31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Objects or structures on clearways</w:t>
        </w:r>
        <w:r w:rsidR="00A624AB">
          <w:rPr>
            <w:webHidden/>
          </w:rPr>
          <w:tab/>
        </w:r>
        <w:r w:rsidR="00A624AB">
          <w:rPr>
            <w:webHidden/>
          </w:rPr>
          <w:fldChar w:fldCharType="begin"/>
        </w:r>
        <w:r w:rsidR="00A624AB">
          <w:rPr>
            <w:webHidden/>
          </w:rPr>
          <w:instrText xml:space="preserve"> PAGEREF _Toc159500309 \h </w:instrText>
        </w:r>
        <w:r w:rsidR="00A624AB">
          <w:rPr>
            <w:webHidden/>
          </w:rPr>
        </w:r>
        <w:r w:rsidR="00A624AB">
          <w:rPr>
            <w:webHidden/>
          </w:rPr>
          <w:fldChar w:fldCharType="separate"/>
        </w:r>
        <w:r w:rsidR="00B938EB">
          <w:rPr>
            <w:webHidden/>
          </w:rPr>
          <w:t>67</w:t>
        </w:r>
        <w:r w:rsidR="00A624AB">
          <w:rPr>
            <w:webHidden/>
          </w:rPr>
          <w:fldChar w:fldCharType="end"/>
        </w:r>
      </w:hyperlink>
    </w:p>
    <w:p w14:paraId="601AF4E5" w14:textId="21827A8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10" w:history="1">
        <w:r w:rsidR="00A624AB" w:rsidRPr="0095474F">
          <w:rPr>
            <w:rStyle w:val="Hyperlink"/>
          </w:rPr>
          <w:t>6.32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Stopways</w:t>
        </w:r>
        <w:r w:rsidR="00A624AB">
          <w:rPr>
            <w:webHidden/>
          </w:rPr>
          <w:tab/>
        </w:r>
        <w:r w:rsidR="00A624AB">
          <w:rPr>
            <w:webHidden/>
          </w:rPr>
          <w:fldChar w:fldCharType="begin"/>
        </w:r>
        <w:r w:rsidR="00A624AB">
          <w:rPr>
            <w:webHidden/>
          </w:rPr>
          <w:instrText xml:space="preserve"> PAGEREF _Toc159500310 \h </w:instrText>
        </w:r>
        <w:r w:rsidR="00A624AB">
          <w:rPr>
            <w:webHidden/>
          </w:rPr>
        </w:r>
        <w:r w:rsidR="00A624AB">
          <w:rPr>
            <w:webHidden/>
          </w:rPr>
          <w:fldChar w:fldCharType="separate"/>
        </w:r>
        <w:r w:rsidR="00B938EB">
          <w:rPr>
            <w:webHidden/>
          </w:rPr>
          <w:t>67</w:t>
        </w:r>
        <w:r w:rsidR="00A624AB">
          <w:rPr>
            <w:webHidden/>
          </w:rPr>
          <w:fldChar w:fldCharType="end"/>
        </w:r>
      </w:hyperlink>
    </w:p>
    <w:p w14:paraId="0531E523" w14:textId="03311D0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11" w:history="1">
        <w:r w:rsidR="00A624AB" w:rsidRPr="0095474F">
          <w:rPr>
            <w:rStyle w:val="Hyperlink"/>
          </w:rPr>
          <w:t>6.33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Dimensions of stopways</w:t>
        </w:r>
        <w:r w:rsidR="00A624AB">
          <w:rPr>
            <w:webHidden/>
          </w:rPr>
          <w:tab/>
        </w:r>
        <w:r w:rsidR="00A624AB">
          <w:rPr>
            <w:webHidden/>
          </w:rPr>
          <w:fldChar w:fldCharType="begin"/>
        </w:r>
        <w:r w:rsidR="00A624AB">
          <w:rPr>
            <w:webHidden/>
          </w:rPr>
          <w:instrText xml:space="preserve"> PAGEREF _Toc159500311 \h </w:instrText>
        </w:r>
        <w:r w:rsidR="00A624AB">
          <w:rPr>
            <w:webHidden/>
          </w:rPr>
        </w:r>
        <w:r w:rsidR="00A624AB">
          <w:rPr>
            <w:webHidden/>
          </w:rPr>
          <w:fldChar w:fldCharType="separate"/>
        </w:r>
        <w:r w:rsidR="00B938EB">
          <w:rPr>
            <w:webHidden/>
          </w:rPr>
          <w:t>67</w:t>
        </w:r>
        <w:r w:rsidR="00A624AB">
          <w:rPr>
            <w:webHidden/>
          </w:rPr>
          <w:fldChar w:fldCharType="end"/>
        </w:r>
      </w:hyperlink>
    </w:p>
    <w:p w14:paraId="6630316D" w14:textId="523F9AD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12" w:history="1">
        <w:r w:rsidR="00A624AB" w:rsidRPr="0095474F">
          <w:rPr>
            <w:rStyle w:val="Hyperlink"/>
          </w:rPr>
          <w:t>6.34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Surface of stopways</w:t>
        </w:r>
        <w:r w:rsidR="00A624AB">
          <w:rPr>
            <w:webHidden/>
          </w:rPr>
          <w:tab/>
        </w:r>
        <w:r w:rsidR="00A624AB">
          <w:rPr>
            <w:webHidden/>
          </w:rPr>
          <w:fldChar w:fldCharType="begin"/>
        </w:r>
        <w:r w:rsidR="00A624AB">
          <w:rPr>
            <w:webHidden/>
          </w:rPr>
          <w:instrText xml:space="preserve"> PAGEREF _Toc159500312 \h </w:instrText>
        </w:r>
        <w:r w:rsidR="00A624AB">
          <w:rPr>
            <w:webHidden/>
          </w:rPr>
        </w:r>
        <w:r w:rsidR="00A624AB">
          <w:rPr>
            <w:webHidden/>
          </w:rPr>
          <w:fldChar w:fldCharType="separate"/>
        </w:r>
        <w:r w:rsidR="00B938EB">
          <w:rPr>
            <w:webHidden/>
          </w:rPr>
          <w:t>67</w:t>
        </w:r>
        <w:r w:rsidR="00A624AB">
          <w:rPr>
            <w:webHidden/>
          </w:rPr>
          <w:fldChar w:fldCharType="end"/>
        </w:r>
      </w:hyperlink>
    </w:p>
    <w:p w14:paraId="61E507E6" w14:textId="3CE8D74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13" w:history="1">
        <w:r w:rsidR="00A624AB" w:rsidRPr="0095474F">
          <w:rPr>
            <w:rStyle w:val="Hyperlink"/>
          </w:rPr>
          <w:t>6.35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Stopway slopes and slope changes</w:t>
        </w:r>
        <w:r w:rsidR="00A624AB">
          <w:rPr>
            <w:webHidden/>
          </w:rPr>
          <w:tab/>
        </w:r>
        <w:r w:rsidR="00A624AB">
          <w:rPr>
            <w:webHidden/>
          </w:rPr>
          <w:fldChar w:fldCharType="begin"/>
        </w:r>
        <w:r w:rsidR="00A624AB">
          <w:rPr>
            <w:webHidden/>
          </w:rPr>
          <w:instrText xml:space="preserve"> PAGEREF _Toc159500313 \h </w:instrText>
        </w:r>
        <w:r w:rsidR="00A624AB">
          <w:rPr>
            <w:webHidden/>
          </w:rPr>
        </w:r>
        <w:r w:rsidR="00A624AB">
          <w:rPr>
            <w:webHidden/>
          </w:rPr>
          <w:fldChar w:fldCharType="separate"/>
        </w:r>
        <w:r w:rsidR="00B938EB">
          <w:rPr>
            <w:webHidden/>
          </w:rPr>
          <w:t>67</w:t>
        </w:r>
        <w:r w:rsidR="00A624AB">
          <w:rPr>
            <w:webHidden/>
          </w:rPr>
          <w:fldChar w:fldCharType="end"/>
        </w:r>
      </w:hyperlink>
    </w:p>
    <w:p w14:paraId="2A6CF293" w14:textId="13AA3AC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14" w:history="1">
        <w:r w:rsidR="00A624AB" w:rsidRPr="0095474F">
          <w:rPr>
            <w:rStyle w:val="Hyperlink"/>
          </w:rPr>
          <w:t>6.36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Bearing strength of stopways</w:t>
        </w:r>
        <w:r w:rsidR="00A624AB">
          <w:rPr>
            <w:webHidden/>
          </w:rPr>
          <w:tab/>
        </w:r>
        <w:r w:rsidR="00A624AB">
          <w:rPr>
            <w:webHidden/>
          </w:rPr>
          <w:fldChar w:fldCharType="begin"/>
        </w:r>
        <w:r w:rsidR="00A624AB">
          <w:rPr>
            <w:webHidden/>
          </w:rPr>
          <w:instrText xml:space="preserve"> PAGEREF _Toc159500314 \h </w:instrText>
        </w:r>
        <w:r w:rsidR="00A624AB">
          <w:rPr>
            <w:webHidden/>
          </w:rPr>
        </w:r>
        <w:r w:rsidR="00A624AB">
          <w:rPr>
            <w:webHidden/>
          </w:rPr>
          <w:fldChar w:fldCharType="separate"/>
        </w:r>
        <w:r w:rsidR="00B938EB">
          <w:rPr>
            <w:webHidden/>
          </w:rPr>
          <w:t>67</w:t>
        </w:r>
        <w:r w:rsidR="00A624AB">
          <w:rPr>
            <w:webHidden/>
          </w:rPr>
          <w:fldChar w:fldCharType="end"/>
        </w:r>
      </w:hyperlink>
    </w:p>
    <w:p w14:paraId="30A2BA16" w14:textId="4EFC68D4"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315" w:history="1">
        <w:r w:rsidR="00A624AB" w:rsidRPr="0095474F">
          <w:rPr>
            <w:rStyle w:val="Hyperlink"/>
          </w:rPr>
          <w:t>Division 2</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Taxiways</w:t>
        </w:r>
        <w:r w:rsidR="00A624AB">
          <w:rPr>
            <w:webHidden/>
          </w:rPr>
          <w:tab/>
        </w:r>
        <w:r w:rsidR="00A624AB">
          <w:rPr>
            <w:webHidden/>
          </w:rPr>
          <w:fldChar w:fldCharType="begin"/>
        </w:r>
        <w:r w:rsidR="00A624AB">
          <w:rPr>
            <w:webHidden/>
          </w:rPr>
          <w:instrText xml:space="preserve"> PAGEREF _Toc159500315 \h </w:instrText>
        </w:r>
        <w:r w:rsidR="00A624AB">
          <w:rPr>
            <w:webHidden/>
          </w:rPr>
        </w:r>
        <w:r w:rsidR="00A624AB">
          <w:rPr>
            <w:webHidden/>
          </w:rPr>
          <w:fldChar w:fldCharType="separate"/>
        </w:r>
        <w:r w:rsidR="00B938EB">
          <w:rPr>
            <w:webHidden/>
          </w:rPr>
          <w:t>68</w:t>
        </w:r>
        <w:r w:rsidR="00A624AB">
          <w:rPr>
            <w:webHidden/>
          </w:rPr>
          <w:fldChar w:fldCharType="end"/>
        </w:r>
      </w:hyperlink>
    </w:p>
    <w:p w14:paraId="6DC998CF" w14:textId="1003234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16" w:history="1">
        <w:r w:rsidR="00A624AB" w:rsidRPr="0095474F">
          <w:rPr>
            <w:rStyle w:val="Hyperlink"/>
          </w:rPr>
          <w:t>6.37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width</w:t>
        </w:r>
        <w:r w:rsidR="00A624AB">
          <w:rPr>
            <w:webHidden/>
          </w:rPr>
          <w:tab/>
        </w:r>
        <w:r w:rsidR="00A624AB">
          <w:rPr>
            <w:webHidden/>
          </w:rPr>
          <w:fldChar w:fldCharType="begin"/>
        </w:r>
        <w:r w:rsidR="00A624AB">
          <w:rPr>
            <w:webHidden/>
          </w:rPr>
          <w:instrText xml:space="preserve"> PAGEREF _Toc159500316 \h </w:instrText>
        </w:r>
        <w:r w:rsidR="00A624AB">
          <w:rPr>
            <w:webHidden/>
          </w:rPr>
        </w:r>
        <w:r w:rsidR="00A624AB">
          <w:rPr>
            <w:webHidden/>
          </w:rPr>
          <w:fldChar w:fldCharType="separate"/>
        </w:r>
        <w:r w:rsidR="00B938EB">
          <w:rPr>
            <w:webHidden/>
          </w:rPr>
          <w:t>68</w:t>
        </w:r>
        <w:r w:rsidR="00A624AB">
          <w:rPr>
            <w:webHidden/>
          </w:rPr>
          <w:fldChar w:fldCharType="end"/>
        </w:r>
      </w:hyperlink>
    </w:p>
    <w:p w14:paraId="69F82D97" w14:textId="5AC32BC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17" w:history="1">
        <w:r w:rsidR="00A624AB" w:rsidRPr="0095474F">
          <w:rPr>
            <w:rStyle w:val="Hyperlink"/>
          </w:rPr>
          <w:t>6.38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edge clearance</w:t>
        </w:r>
        <w:r w:rsidR="00A624AB">
          <w:rPr>
            <w:webHidden/>
          </w:rPr>
          <w:tab/>
        </w:r>
        <w:r w:rsidR="00A624AB">
          <w:rPr>
            <w:webHidden/>
          </w:rPr>
          <w:fldChar w:fldCharType="begin"/>
        </w:r>
        <w:r w:rsidR="00A624AB">
          <w:rPr>
            <w:webHidden/>
          </w:rPr>
          <w:instrText xml:space="preserve"> PAGEREF _Toc159500317 \h </w:instrText>
        </w:r>
        <w:r w:rsidR="00A624AB">
          <w:rPr>
            <w:webHidden/>
          </w:rPr>
        </w:r>
        <w:r w:rsidR="00A624AB">
          <w:rPr>
            <w:webHidden/>
          </w:rPr>
          <w:fldChar w:fldCharType="separate"/>
        </w:r>
        <w:r w:rsidR="00B938EB">
          <w:rPr>
            <w:webHidden/>
          </w:rPr>
          <w:t>69</w:t>
        </w:r>
        <w:r w:rsidR="00A624AB">
          <w:rPr>
            <w:webHidden/>
          </w:rPr>
          <w:fldChar w:fldCharType="end"/>
        </w:r>
      </w:hyperlink>
    </w:p>
    <w:p w14:paraId="70F9E560" w14:textId="3C783BA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18" w:history="1">
        <w:r w:rsidR="00A624AB" w:rsidRPr="0095474F">
          <w:rPr>
            <w:rStyle w:val="Hyperlink"/>
          </w:rPr>
          <w:t>6.39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curves</w:t>
        </w:r>
        <w:r w:rsidR="00A624AB">
          <w:rPr>
            <w:webHidden/>
          </w:rPr>
          <w:tab/>
        </w:r>
        <w:r w:rsidR="00A624AB">
          <w:rPr>
            <w:webHidden/>
          </w:rPr>
          <w:fldChar w:fldCharType="begin"/>
        </w:r>
        <w:r w:rsidR="00A624AB">
          <w:rPr>
            <w:webHidden/>
          </w:rPr>
          <w:instrText xml:space="preserve"> PAGEREF _Toc159500318 \h </w:instrText>
        </w:r>
        <w:r w:rsidR="00A624AB">
          <w:rPr>
            <w:webHidden/>
          </w:rPr>
        </w:r>
        <w:r w:rsidR="00A624AB">
          <w:rPr>
            <w:webHidden/>
          </w:rPr>
          <w:fldChar w:fldCharType="separate"/>
        </w:r>
        <w:r w:rsidR="00B938EB">
          <w:rPr>
            <w:webHidden/>
          </w:rPr>
          <w:t>69</w:t>
        </w:r>
        <w:r w:rsidR="00A624AB">
          <w:rPr>
            <w:webHidden/>
          </w:rPr>
          <w:fldChar w:fldCharType="end"/>
        </w:r>
      </w:hyperlink>
    </w:p>
    <w:p w14:paraId="3DE186D1" w14:textId="5139261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19" w:history="1">
        <w:r w:rsidR="00A624AB" w:rsidRPr="0095474F">
          <w:rPr>
            <w:rStyle w:val="Hyperlink"/>
          </w:rPr>
          <w:t>6.40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longitudinal slope</w:t>
        </w:r>
        <w:r w:rsidR="00A624AB">
          <w:rPr>
            <w:webHidden/>
          </w:rPr>
          <w:tab/>
        </w:r>
        <w:r w:rsidR="00A624AB">
          <w:rPr>
            <w:webHidden/>
          </w:rPr>
          <w:fldChar w:fldCharType="begin"/>
        </w:r>
        <w:r w:rsidR="00A624AB">
          <w:rPr>
            <w:webHidden/>
          </w:rPr>
          <w:instrText xml:space="preserve"> PAGEREF _Toc159500319 \h </w:instrText>
        </w:r>
        <w:r w:rsidR="00A624AB">
          <w:rPr>
            <w:webHidden/>
          </w:rPr>
        </w:r>
        <w:r w:rsidR="00A624AB">
          <w:rPr>
            <w:webHidden/>
          </w:rPr>
          <w:fldChar w:fldCharType="separate"/>
        </w:r>
        <w:r w:rsidR="00B938EB">
          <w:rPr>
            <w:webHidden/>
          </w:rPr>
          <w:t>69</w:t>
        </w:r>
        <w:r w:rsidR="00A624AB">
          <w:rPr>
            <w:webHidden/>
          </w:rPr>
          <w:fldChar w:fldCharType="end"/>
        </w:r>
      </w:hyperlink>
    </w:p>
    <w:p w14:paraId="0FFDCBFB" w14:textId="08DBD8F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20" w:history="1">
        <w:r w:rsidR="00A624AB" w:rsidRPr="0095474F">
          <w:rPr>
            <w:rStyle w:val="Hyperlink"/>
          </w:rPr>
          <w:t>6.41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transverse slope</w:t>
        </w:r>
        <w:r w:rsidR="00A624AB">
          <w:rPr>
            <w:webHidden/>
          </w:rPr>
          <w:tab/>
        </w:r>
        <w:r w:rsidR="00A624AB">
          <w:rPr>
            <w:webHidden/>
          </w:rPr>
          <w:fldChar w:fldCharType="begin"/>
        </w:r>
        <w:r w:rsidR="00A624AB">
          <w:rPr>
            <w:webHidden/>
          </w:rPr>
          <w:instrText xml:space="preserve"> PAGEREF _Toc159500320 \h </w:instrText>
        </w:r>
        <w:r w:rsidR="00A624AB">
          <w:rPr>
            <w:webHidden/>
          </w:rPr>
        </w:r>
        <w:r w:rsidR="00A624AB">
          <w:rPr>
            <w:webHidden/>
          </w:rPr>
          <w:fldChar w:fldCharType="separate"/>
        </w:r>
        <w:r w:rsidR="00B938EB">
          <w:rPr>
            <w:webHidden/>
          </w:rPr>
          <w:t>70</w:t>
        </w:r>
        <w:r w:rsidR="00A624AB">
          <w:rPr>
            <w:webHidden/>
          </w:rPr>
          <w:fldChar w:fldCharType="end"/>
        </w:r>
      </w:hyperlink>
    </w:p>
    <w:p w14:paraId="16871DAC" w14:textId="3DC3904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21" w:history="1">
        <w:r w:rsidR="00A624AB" w:rsidRPr="0095474F">
          <w:rPr>
            <w:rStyle w:val="Hyperlink"/>
          </w:rPr>
          <w:t>6.42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sight distance</w:t>
        </w:r>
        <w:r w:rsidR="00A624AB">
          <w:rPr>
            <w:webHidden/>
          </w:rPr>
          <w:tab/>
        </w:r>
        <w:r w:rsidR="00A624AB">
          <w:rPr>
            <w:webHidden/>
          </w:rPr>
          <w:fldChar w:fldCharType="begin"/>
        </w:r>
        <w:r w:rsidR="00A624AB">
          <w:rPr>
            <w:webHidden/>
          </w:rPr>
          <w:instrText xml:space="preserve"> PAGEREF _Toc159500321 \h </w:instrText>
        </w:r>
        <w:r w:rsidR="00A624AB">
          <w:rPr>
            <w:webHidden/>
          </w:rPr>
        </w:r>
        <w:r w:rsidR="00A624AB">
          <w:rPr>
            <w:webHidden/>
          </w:rPr>
          <w:fldChar w:fldCharType="separate"/>
        </w:r>
        <w:r w:rsidR="00B938EB">
          <w:rPr>
            <w:webHidden/>
          </w:rPr>
          <w:t>70</w:t>
        </w:r>
        <w:r w:rsidR="00A624AB">
          <w:rPr>
            <w:webHidden/>
          </w:rPr>
          <w:fldChar w:fldCharType="end"/>
        </w:r>
      </w:hyperlink>
    </w:p>
    <w:p w14:paraId="588A1FE2" w14:textId="31592FD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22" w:history="1">
        <w:r w:rsidR="00A624AB" w:rsidRPr="0095474F">
          <w:rPr>
            <w:rStyle w:val="Hyperlink"/>
          </w:rPr>
          <w:t>6.43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bearing strength</w:t>
        </w:r>
        <w:r w:rsidR="00A624AB">
          <w:rPr>
            <w:webHidden/>
          </w:rPr>
          <w:tab/>
        </w:r>
        <w:r w:rsidR="00A624AB">
          <w:rPr>
            <w:webHidden/>
          </w:rPr>
          <w:fldChar w:fldCharType="begin"/>
        </w:r>
        <w:r w:rsidR="00A624AB">
          <w:rPr>
            <w:webHidden/>
          </w:rPr>
          <w:instrText xml:space="preserve"> PAGEREF _Toc159500322 \h </w:instrText>
        </w:r>
        <w:r w:rsidR="00A624AB">
          <w:rPr>
            <w:webHidden/>
          </w:rPr>
        </w:r>
        <w:r w:rsidR="00A624AB">
          <w:rPr>
            <w:webHidden/>
          </w:rPr>
          <w:fldChar w:fldCharType="separate"/>
        </w:r>
        <w:r w:rsidR="00B938EB">
          <w:rPr>
            <w:webHidden/>
          </w:rPr>
          <w:t>71</w:t>
        </w:r>
        <w:r w:rsidR="00A624AB">
          <w:rPr>
            <w:webHidden/>
          </w:rPr>
          <w:fldChar w:fldCharType="end"/>
        </w:r>
      </w:hyperlink>
    </w:p>
    <w:p w14:paraId="45F5F71F" w14:textId="3308579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23" w:history="1">
        <w:r w:rsidR="00A624AB" w:rsidRPr="0095474F">
          <w:rPr>
            <w:rStyle w:val="Hyperlink"/>
          </w:rPr>
          <w:t>6.44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shoulders</w:t>
        </w:r>
        <w:r w:rsidR="00A624AB">
          <w:rPr>
            <w:webHidden/>
          </w:rPr>
          <w:tab/>
        </w:r>
        <w:r w:rsidR="00A624AB">
          <w:rPr>
            <w:webHidden/>
          </w:rPr>
          <w:fldChar w:fldCharType="begin"/>
        </w:r>
        <w:r w:rsidR="00A624AB">
          <w:rPr>
            <w:webHidden/>
          </w:rPr>
          <w:instrText xml:space="preserve"> PAGEREF _Toc159500323 \h </w:instrText>
        </w:r>
        <w:r w:rsidR="00A624AB">
          <w:rPr>
            <w:webHidden/>
          </w:rPr>
        </w:r>
        <w:r w:rsidR="00A624AB">
          <w:rPr>
            <w:webHidden/>
          </w:rPr>
          <w:fldChar w:fldCharType="separate"/>
        </w:r>
        <w:r w:rsidR="00B938EB">
          <w:rPr>
            <w:webHidden/>
          </w:rPr>
          <w:t>71</w:t>
        </w:r>
        <w:r w:rsidR="00A624AB">
          <w:rPr>
            <w:webHidden/>
          </w:rPr>
          <w:fldChar w:fldCharType="end"/>
        </w:r>
      </w:hyperlink>
    </w:p>
    <w:p w14:paraId="081627D2" w14:textId="4CA3667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24" w:history="1">
        <w:r w:rsidR="00A624AB" w:rsidRPr="0095474F">
          <w:rPr>
            <w:rStyle w:val="Hyperlink"/>
          </w:rPr>
          <w:t>6.45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Width of taxiway shoulders</w:t>
        </w:r>
        <w:r w:rsidR="00A624AB">
          <w:rPr>
            <w:webHidden/>
          </w:rPr>
          <w:tab/>
        </w:r>
        <w:r w:rsidR="00A624AB">
          <w:rPr>
            <w:webHidden/>
          </w:rPr>
          <w:fldChar w:fldCharType="begin"/>
        </w:r>
        <w:r w:rsidR="00A624AB">
          <w:rPr>
            <w:webHidden/>
          </w:rPr>
          <w:instrText xml:space="preserve"> PAGEREF _Toc159500324 \h </w:instrText>
        </w:r>
        <w:r w:rsidR="00A624AB">
          <w:rPr>
            <w:webHidden/>
          </w:rPr>
        </w:r>
        <w:r w:rsidR="00A624AB">
          <w:rPr>
            <w:webHidden/>
          </w:rPr>
          <w:fldChar w:fldCharType="separate"/>
        </w:r>
        <w:r w:rsidR="00B938EB">
          <w:rPr>
            <w:webHidden/>
          </w:rPr>
          <w:t>71</w:t>
        </w:r>
        <w:r w:rsidR="00A624AB">
          <w:rPr>
            <w:webHidden/>
          </w:rPr>
          <w:fldChar w:fldCharType="end"/>
        </w:r>
      </w:hyperlink>
    </w:p>
    <w:p w14:paraId="550268AC" w14:textId="1C2D3FD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25" w:history="1">
        <w:r w:rsidR="00A624AB" w:rsidRPr="0095474F">
          <w:rPr>
            <w:rStyle w:val="Hyperlink"/>
          </w:rPr>
          <w:t>6.46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Surface of taxiway shoulders</w:t>
        </w:r>
        <w:r w:rsidR="00A624AB">
          <w:rPr>
            <w:webHidden/>
          </w:rPr>
          <w:tab/>
        </w:r>
        <w:r w:rsidR="00A624AB">
          <w:rPr>
            <w:webHidden/>
          </w:rPr>
          <w:fldChar w:fldCharType="begin"/>
        </w:r>
        <w:r w:rsidR="00A624AB">
          <w:rPr>
            <w:webHidden/>
          </w:rPr>
          <w:instrText xml:space="preserve"> PAGEREF _Toc159500325 \h </w:instrText>
        </w:r>
        <w:r w:rsidR="00A624AB">
          <w:rPr>
            <w:webHidden/>
          </w:rPr>
        </w:r>
        <w:r w:rsidR="00A624AB">
          <w:rPr>
            <w:webHidden/>
          </w:rPr>
          <w:fldChar w:fldCharType="separate"/>
        </w:r>
        <w:r w:rsidR="00B938EB">
          <w:rPr>
            <w:webHidden/>
          </w:rPr>
          <w:t>71</w:t>
        </w:r>
        <w:r w:rsidR="00A624AB">
          <w:rPr>
            <w:webHidden/>
          </w:rPr>
          <w:fldChar w:fldCharType="end"/>
        </w:r>
      </w:hyperlink>
    </w:p>
    <w:p w14:paraId="58766FF7" w14:textId="10A146E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26" w:history="1">
        <w:r w:rsidR="00A624AB" w:rsidRPr="0095474F">
          <w:rPr>
            <w:rStyle w:val="Hyperlink"/>
          </w:rPr>
          <w:t>6.47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strips</w:t>
        </w:r>
        <w:r w:rsidR="00A624AB">
          <w:rPr>
            <w:webHidden/>
          </w:rPr>
          <w:tab/>
        </w:r>
        <w:r w:rsidR="00A624AB">
          <w:rPr>
            <w:webHidden/>
          </w:rPr>
          <w:fldChar w:fldCharType="begin"/>
        </w:r>
        <w:r w:rsidR="00A624AB">
          <w:rPr>
            <w:webHidden/>
          </w:rPr>
          <w:instrText xml:space="preserve"> PAGEREF _Toc159500326 \h </w:instrText>
        </w:r>
        <w:r w:rsidR="00A624AB">
          <w:rPr>
            <w:webHidden/>
          </w:rPr>
        </w:r>
        <w:r w:rsidR="00A624AB">
          <w:rPr>
            <w:webHidden/>
          </w:rPr>
          <w:fldChar w:fldCharType="separate"/>
        </w:r>
        <w:r w:rsidR="00B938EB">
          <w:rPr>
            <w:webHidden/>
          </w:rPr>
          <w:t>72</w:t>
        </w:r>
        <w:r w:rsidR="00A624AB">
          <w:rPr>
            <w:webHidden/>
          </w:rPr>
          <w:fldChar w:fldCharType="end"/>
        </w:r>
      </w:hyperlink>
    </w:p>
    <w:p w14:paraId="52B23CA2" w14:textId="3810A56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27" w:history="1">
        <w:r w:rsidR="00A624AB" w:rsidRPr="0095474F">
          <w:rPr>
            <w:rStyle w:val="Hyperlink"/>
          </w:rPr>
          <w:t>6.48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Width of taxiway strip</w:t>
        </w:r>
        <w:r w:rsidR="00A624AB">
          <w:rPr>
            <w:webHidden/>
          </w:rPr>
          <w:tab/>
        </w:r>
        <w:r w:rsidR="00A624AB">
          <w:rPr>
            <w:webHidden/>
          </w:rPr>
          <w:fldChar w:fldCharType="begin"/>
        </w:r>
        <w:r w:rsidR="00A624AB">
          <w:rPr>
            <w:webHidden/>
          </w:rPr>
          <w:instrText xml:space="preserve"> PAGEREF _Toc159500327 \h </w:instrText>
        </w:r>
        <w:r w:rsidR="00A624AB">
          <w:rPr>
            <w:webHidden/>
          </w:rPr>
        </w:r>
        <w:r w:rsidR="00A624AB">
          <w:rPr>
            <w:webHidden/>
          </w:rPr>
          <w:fldChar w:fldCharType="separate"/>
        </w:r>
        <w:r w:rsidR="00B938EB">
          <w:rPr>
            <w:webHidden/>
          </w:rPr>
          <w:t>72</w:t>
        </w:r>
        <w:r w:rsidR="00A624AB">
          <w:rPr>
            <w:webHidden/>
          </w:rPr>
          <w:fldChar w:fldCharType="end"/>
        </w:r>
      </w:hyperlink>
    </w:p>
    <w:p w14:paraId="1ACCEDE4" w14:textId="3737907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28" w:history="1">
        <w:r w:rsidR="00A624AB" w:rsidRPr="0095474F">
          <w:rPr>
            <w:rStyle w:val="Hyperlink"/>
          </w:rPr>
          <w:t>6.49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Width of graded area of taxiway strip</w:t>
        </w:r>
        <w:r w:rsidR="00A624AB">
          <w:rPr>
            <w:webHidden/>
          </w:rPr>
          <w:tab/>
        </w:r>
        <w:r w:rsidR="00A624AB">
          <w:rPr>
            <w:webHidden/>
          </w:rPr>
          <w:fldChar w:fldCharType="begin"/>
        </w:r>
        <w:r w:rsidR="00A624AB">
          <w:rPr>
            <w:webHidden/>
          </w:rPr>
          <w:instrText xml:space="preserve"> PAGEREF _Toc159500328 \h </w:instrText>
        </w:r>
        <w:r w:rsidR="00A624AB">
          <w:rPr>
            <w:webHidden/>
          </w:rPr>
        </w:r>
        <w:r w:rsidR="00A624AB">
          <w:rPr>
            <w:webHidden/>
          </w:rPr>
          <w:fldChar w:fldCharType="separate"/>
        </w:r>
        <w:r w:rsidR="00B938EB">
          <w:rPr>
            <w:webHidden/>
          </w:rPr>
          <w:t>73</w:t>
        </w:r>
        <w:r w:rsidR="00A624AB">
          <w:rPr>
            <w:webHidden/>
          </w:rPr>
          <w:fldChar w:fldCharType="end"/>
        </w:r>
      </w:hyperlink>
    </w:p>
    <w:p w14:paraId="42CF11E7" w14:textId="48B39F3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29" w:history="1">
        <w:r w:rsidR="00A624AB" w:rsidRPr="0095474F">
          <w:rPr>
            <w:rStyle w:val="Hyperlink"/>
          </w:rPr>
          <w:t>6.50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Slope of taxiway strip</w:t>
        </w:r>
        <w:r w:rsidR="00A624AB">
          <w:rPr>
            <w:webHidden/>
          </w:rPr>
          <w:tab/>
        </w:r>
        <w:r w:rsidR="00A624AB">
          <w:rPr>
            <w:webHidden/>
          </w:rPr>
          <w:fldChar w:fldCharType="begin"/>
        </w:r>
        <w:r w:rsidR="00A624AB">
          <w:rPr>
            <w:webHidden/>
          </w:rPr>
          <w:instrText xml:space="preserve"> PAGEREF _Toc159500329 \h </w:instrText>
        </w:r>
        <w:r w:rsidR="00A624AB">
          <w:rPr>
            <w:webHidden/>
          </w:rPr>
        </w:r>
        <w:r w:rsidR="00A624AB">
          <w:rPr>
            <w:webHidden/>
          </w:rPr>
          <w:fldChar w:fldCharType="separate"/>
        </w:r>
        <w:r w:rsidR="00B938EB">
          <w:rPr>
            <w:webHidden/>
          </w:rPr>
          <w:t>73</w:t>
        </w:r>
        <w:r w:rsidR="00A624AB">
          <w:rPr>
            <w:webHidden/>
          </w:rPr>
          <w:fldChar w:fldCharType="end"/>
        </w:r>
      </w:hyperlink>
    </w:p>
    <w:p w14:paraId="1CEEAF19" w14:textId="750C8AC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30" w:history="1">
        <w:r w:rsidR="00A624AB" w:rsidRPr="0095474F">
          <w:rPr>
            <w:rStyle w:val="Hyperlink"/>
          </w:rPr>
          <w:t>6.51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Objects or structures on a taxiway strip</w:t>
        </w:r>
        <w:r w:rsidR="00A624AB">
          <w:rPr>
            <w:webHidden/>
          </w:rPr>
          <w:tab/>
        </w:r>
        <w:r w:rsidR="00A624AB">
          <w:rPr>
            <w:webHidden/>
          </w:rPr>
          <w:fldChar w:fldCharType="begin"/>
        </w:r>
        <w:r w:rsidR="00A624AB">
          <w:rPr>
            <w:webHidden/>
          </w:rPr>
          <w:instrText xml:space="preserve"> PAGEREF _Toc159500330 \h </w:instrText>
        </w:r>
        <w:r w:rsidR="00A624AB">
          <w:rPr>
            <w:webHidden/>
          </w:rPr>
        </w:r>
        <w:r w:rsidR="00A624AB">
          <w:rPr>
            <w:webHidden/>
          </w:rPr>
          <w:fldChar w:fldCharType="separate"/>
        </w:r>
        <w:r w:rsidR="00B938EB">
          <w:rPr>
            <w:webHidden/>
          </w:rPr>
          <w:t>73</w:t>
        </w:r>
        <w:r w:rsidR="00A624AB">
          <w:rPr>
            <w:webHidden/>
          </w:rPr>
          <w:fldChar w:fldCharType="end"/>
        </w:r>
      </w:hyperlink>
    </w:p>
    <w:p w14:paraId="0BC0264E" w14:textId="784BC79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31" w:history="1">
        <w:r w:rsidR="00A624AB" w:rsidRPr="0095474F">
          <w:rPr>
            <w:rStyle w:val="Hyperlink"/>
          </w:rPr>
          <w:t>6.52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Taxiways on bridges</w:t>
        </w:r>
        <w:r w:rsidR="00A624AB">
          <w:rPr>
            <w:webHidden/>
          </w:rPr>
          <w:tab/>
        </w:r>
        <w:r w:rsidR="00A624AB">
          <w:rPr>
            <w:webHidden/>
          </w:rPr>
          <w:fldChar w:fldCharType="begin"/>
        </w:r>
        <w:r w:rsidR="00A624AB">
          <w:rPr>
            <w:webHidden/>
          </w:rPr>
          <w:instrText xml:space="preserve"> PAGEREF _Toc159500331 \h </w:instrText>
        </w:r>
        <w:r w:rsidR="00A624AB">
          <w:rPr>
            <w:webHidden/>
          </w:rPr>
        </w:r>
        <w:r w:rsidR="00A624AB">
          <w:rPr>
            <w:webHidden/>
          </w:rPr>
          <w:fldChar w:fldCharType="separate"/>
        </w:r>
        <w:r w:rsidR="00B938EB">
          <w:rPr>
            <w:webHidden/>
          </w:rPr>
          <w:t>74</w:t>
        </w:r>
        <w:r w:rsidR="00A624AB">
          <w:rPr>
            <w:webHidden/>
          </w:rPr>
          <w:fldChar w:fldCharType="end"/>
        </w:r>
      </w:hyperlink>
    </w:p>
    <w:p w14:paraId="658A381B" w14:textId="7763191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32" w:history="1">
        <w:r w:rsidR="00A624AB" w:rsidRPr="0095474F">
          <w:rPr>
            <w:rStyle w:val="Hyperlink"/>
          </w:rPr>
          <w:t>6.53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minimum separation distances</w:t>
        </w:r>
        <w:r w:rsidR="00A624AB">
          <w:rPr>
            <w:webHidden/>
          </w:rPr>
          <w:tab/>
        </w:r>
        <w:r w:rsidR="00A624AB">
          <w:rPr>
            <w:webHidden/>
          </w:rPr>
          <w:fldChar w:fldCharType="begin"/>
        </w:r>
        <w:r w:rsidR="00A624AB">
          <w:rPr>
            <w:webHidden/>
          </w:rPr>
          <w:instrText xml:space="preserve"> PAGEREF _Toc159500332 \h </w:instrText>
        </w:r>
        <w:r w:rsidR="00A624AB">
          <w:rPr>
            <w:webHidden/>
          </w:rPr>
        </w:r>
        <w:r w:rsidR="00A624AB">
          <w:rPr>
            <w:webHidden/>
          </w:rPr>
          <w:fldChar w:fldCharType="separate"/>
        </w:r>
        <w:r w:rsidR="00B938EB">
          <w:rPr>
            <w:webHidden/>
          </w:rPr>
          <w:t>74</w:t>
        </w:r>
        <w:r w:rsidR="00A624AB">
          <w:rPr>
            <w:webHidden/>
          </w:rPr>
          <w:fldChar w:fldCharType="end"/>
        </w:r>
      </w:hyperlink>
    </w:p>
    <w:p w14:paraId="02973F60" w14:textId="583AE8E5" w:rsidR="00A624AB" w:rsidRDefault="00B66B06" w:rsidP="00340B45">
      <w:pPr>
        <w:pStyle w:val="TOC2"/>
        <w:ind w:left="1418" w:hanging="1418"/>
        <w:rPr>
          <w:rFonts w:asciiTheme="minorHAnsi" w:eastAsiaTheme="minorEastAsia" w:hAnsiTheme="minorHAnsi" w:cstheme="minorBidi"/>
          <w:i w:val="0"/>
          <w:color w:val="auto"/>
          <w:kern w:val="2"/>
          <w:sz w:val="22"/>
          <w:lang w:eastAsia="en-AU"/>
          <w14:ligatures w14:val="standardContextual"/>
        </w:rPr>
      </w:pPr>
      <w:hyperlink w:anchor="_Toc159500333" w:history="1">
        <w:r w:rsidR="00A624AB" w:rsidRPr="0095474F">
          <w:rPr>
            <w:rStyle w:val="Hyperlink"/>
          </w:rPr>
          <w:t>Division 3</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Holding bays, runway holding positions, intermediate holding positions and road</w:t>
        </w:r>
        <w:r w:rsidR="00A624AB" w:rsidRPr="0095474F">
          <w:rPr>
            <w:rStyle w:val="Hyperlink"/>
          </w:rPr>
          <w:noBreakHyphen/>
          <w:t>holding positions</w:t>
        </w:r>
        <w:r w:rsidR="00A624AB">
          <w:rPr>
            <w:webHidden/>
          </w:rPr>
          <w:tab/>
        </w:r>
        <w:r w:rsidR="00A624AB">
          <w:rPr>
            <w:webHidden/>
          </w:rPr>
          <w:fldChar w:fldCharType="begin"/>
        </w:r>
        <w:r w:rsidR="00A624AB">
          <w:rPr>
            <w:webHidden/>
          </w:rPr>
          <w:instrText xml:space="preserve"> PAGEREF _Toc159500333 \h </w:instrText>
        </w:r>
        <w:r w:rsidR="00A624AB">
          <w:rPr>
            <w:webHidden/>
          </w:rPr>
        </w:r>
        <w:r w:rsidR="00A624AB">
          <w:rPr>
            <w:webHidden/>
          </w:rPr>
          <w:fldChar w:fldCharType="separate"/>
        </w:r>
        <w:r w:rsidR="00B938EB">
          <w:rPr>
            <w:webHidden/>
          </w:rPr>
          <w:t>78</w:t>
        </w:r>
        <w:r w:rsidR="00A624AB">
          <w:rPr>
            <w:webHidden/>
          </w:rPr>
          <w:fldChar w:fldCharType="end"/>
        </w:r>
      </w:hyperlink>
    </w:p>
    <w:p w14:paraId="7F66F800" w14:textId="599BCEB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34" w:history="1">
        <w:r w:rsidR="00A624AB" w:rsidRPr="0095474F">
          <w:rPr>
            <w:rStyle w:val="Hyperlink"/>
          </w:rPr>
          <w:t>6.54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Provision of a holding bay, runway holding position, intermediate holding position and road</w:t>
        </w:r>
        <w:r w:rsidR="00A624AB" w:rsidRPr="0095474F">
          <w:rPr>
            <w:rStyle w:val="Hyperlink"/>
          </w:rPr>
          <w:noBreakHyphen/>
          <w:t>holding position</w:t>
        </w:r>
        <w:r w:rsidR="00A624AB">
          <w:rPr>
            <w:webHidden/>
          </w:rPr>
          <w:tab/>
        </w:r>
        <w:r w:rsidR="00A624AB">
          <w:rPr>
            <w:webHidden/>
          </w:rPr>
          <w:fldChar w:fldCharType="begin"/>
        </w:r>
        <w:r w:rsidR="00A624AB">
          <w:rPr>
            <w:webHidden/>
          </w:rPr>
          <w:instrText xml:space="preserve"> PAGEREF _Toc159500334 \h </w:instrText>
        </w:r>
        <w:r w:rsidR="00A624AB">
          <w:rPr>
            <w:webHidden/>
          </w:rPr>
        </w:r>
        <w:r w:rsidR="00A624AB">
          <w:rPr>
            <w:webHidden/>
          </w:rPr>
          <w:fldChar w:fldCharType="separate"/>
        </w:r>
        <w:r w:rsidR="00B938EB">
          <w:rPr>
            <w:webHidden/>
          </w:rPr>
          <w:t>78</w:t>
        </w:r>
        <w:r w:rsidR="00A624AB">
          <w:rPr>
            <w:webHidden/>
          </w:rPr>
          <w:fldChar w:fldCharType="end"/>
        </w:r>
      </w:hyperlink>
    </w:p>
    <w:p w14:paraId="2C4505B3" w14:textId="2A3897F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35" w:history="1">
        <w:r w:rsidR="00A624AB" w:rsidRPr="0095474F">
          <w:rPr>
            <w:rStyle w:val="Hyperlink"/>
          </w:rPr>
          <w:t>6.55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a holding bay, runway holding position, intermediate holding position or road</w:t>
        </w:r>
        <w:r w:rsidR="00A624AB" w:rsidRPr="0095474F">
          <w:rPr>
            <w:rStyle w:val="Hyperlink"/>
          </w:rPr>
          <w:noBreakHyphen/>
          <w:t>holding position</w:t>
        </w:r>
        <w:r w:rsidR="00A624AB">
          <w:rPr>
            <w:webHidden/>
          </w:rPr>
          <w:tab/>
        </w:r>
        <w:r w:rsidR="00A624AB">
          <w:rPr>
            <w:webHidden/>
          </w:rPr>
          <w:fldChar w:fldCharType="begin"/>
        </w:r>
        <w:r w:rsidR="00A624AB">
          <w:rPr>
            <w:webHidden/>
          </w:rPr>
          <w:instrText xml:space="preserve"> PAGEREF _Toc159500335 \h </w:instrText>
        </w:r>
        <w:r w:rsidR="00A624AB">
          <w:rPr>
            <w:webHidden/>
          </w:rPr>
        </w:r>
        <w:r w:rsidR="00A624AB">
          <w:rPr>
            <w:webHidden/>
          </w:rPr>
          <w:fldChar w:fldCharType="separate"/>
        </w:r>
        <w:r w:rsidR="00B938EB">
          <w:rPr>
            <w:webHidden/>
          </w:rPr>
          <w:t>78</w:t>
        </w:r>
        <w:r w:rsidR="00A624AB">
          <w:rPr>
            <w:webHidden/>
          </w:rPr>
          <w:fldChar w:fldCharType="end"/>
        </w:r>
      </w:hyperlink>
    </w:p>
    <w:p w14:paraId="6EF86B95" w14:textId="06659B8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36" w:history="1">
        <w:r w:rsidR="00A624AB" w:rsidRPr="0095474F">
          <w:rPr>
            <w:rStyle w:val="Hyperlink"/>
          </w:rPr>
          <w:t>6.56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Distance from runway holding position, intermediate holding position or road</w:t>
        </w:r>
        <w:r w:rsidR="00A624AB" w:rsidRPr="0095474F">
          <w:rPr>
            <w:rStyle w:val="Hyperlink"/>
          </w:rPr>
          <w:noBreakHyphen/>
          <w:t>holding position, to runway centreline</w:t>
        </w:r>
        <w:r w:rsidR="00A624AB">
          <w:rPr>
            <w:webHidden/>
          </w:rPr>
          <w:tab/>
        </w:r>
        <w:r w:rsidR="00A624AB">
          <w:rPr>
            <w:webHidden/>
          </w:rPr>
          <w:fldChar w:fldCharType="begin"/>
        </w:r>
        <w:r w:rsidR="00A624AB">
          <w:rPr>
            <w:webHidden/>
          </w:rPr>
          <w:instrText xml:space="preserve"> PAGEREF _Toc159500336 \h </w:instrText>
        </w:r>
        <w:r w:rsidR="00A624AB">
          <w:rPr>
            <w:webHidden/>
          </w:rPr>
        </w:r>
        <w:r w:rsidR="00A624AB">
          <w:rPr>
            <w:webHidden/>
          </w:rPr>
          <w:fldChar w:fldCharType="separate"/>
        </w:r>
        <w:r w:rsidR="00B938EB">
          <w:rPr>
            <w:webHidden/>
          </w:rPr>
          <w:t>78</w:t>
        </w:r>
        <w:r w:rsidR="00A624AB">
          <w:rPr>
            <w:webHidden/>
          </w:rPr>
          <w:fldChar w:fldCharType="end"/>
        </w:r>
      </w:hyperlink>
    </w:p>
    <w:p w14:paraId="4B441EE0" w14:textId="2A89B6EA"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337" w:history="1">
        <w:r w:rsidR="00A624AB" w:rsidRPr="0095474F">
          <w:rPr>
            <w:rStyle w:val="Hyperlink"/>
          </w:rPr>
          <w:t>Division 4</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Aprons</w:t>
        </w:r>
        <w:r w:rsidR="00A624AB">
          <w:rPr>
            <w:webHidden/>
          </w:rPr>
          <w:tab/>
        </w:r>
        <w:r w:rsidR="00A624AB">
          <w:rPr>
            <w:webHidden/>
          </w:rPr>
          <w:fldChar w:fldCharType="begin"/>
        </w:r>
        <w:r w:rsidR="00A624AB">
          <w:rPr>
            <w:webHidden/>
          </w:rPr>
          <w:instrText xml:space="preserve"> PAGEREF _Toc159500337 \h </w:instrText>
        </w:r>
        <w:r w:rsidR="00A624AB">
          <w:rPr>
            <w:webHidden/>
          </w:rPr>
        </w:r>
        <w:r w:rsidR="00A624AB">
          <w:rPr>
            <w:webHidden/>
          </w:rPr>
          <w:fldChar w:fldCharType="separate"/>
        </w:r>
        <w:r w:rsidR="00B938EB">
          <w:rPr>
            <w:webHidden/>
          </w:rPr>
          <w:t>80</w:t>
        </w:r>
        <w:r w:rsidR="00A624AB">
          <w:rPr>
            <w:webHidden/>
          </w:rPr>
          <w:fldChar w:fldCharType="end"/>
        </w:r>
      </w:hyperlink>
    </w:p>
    <w:p w14:paraId="0F615903" w14:textId="73E3749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38" w:history="1">
        <w:r w:rsidR="00A624AB" w:rsidRPr="0095474F">
          <w:rPr>
            <w:rStyle w:val="Hyperlink"/>
          </w:rPr>
          <w:t>6.57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apron</w:t>
        </w:r>
        <w:r w:rsidR="00A624AB">
          <w:rPr>
            <w:webHidden/>
          </w:rPr>
          <w:tab/>
        </w:r>
        <w:r w:rsidR="00A624AB">
          <w:rPr>
            <w:webHidden/>
          </w:rPr>
          <w:fldChar w:fldCharType="begin"/>
        </w:r>
        <w:r w:rsidR="00A624AB">
          <w:rPr>
            <w:webHidden/>
          </w:rPr>
          <w:instrText xml:space="preserve"> PAGEREF _Toc159500338 \h </w:instrText>
        </w:r>
        <w:r w:rsidR="00A624AB">
          <w:rPr>
            <w:webHidden/>
          </w:rPr>
        </w:r>
        <w:r w:rsidR="00A624AB">
          <w:rPr>
            <w:webHidden/>
          </w:rPr>
          <w:fldChar w:fldCharType="separate"/>
        </w:r>
        <w:r w:rsidR="00B938EB">
          <w:rPr>
            <w:webHidden/>
          </w:rPr>
          <w:t>80</w:t>
        </w:r>
        <w:r w:rsidR="00A624AB">
          <w:rPr>
            <w:webHidden/>
          </w:rPr>
          <w:fldChar w:fldCharType="end"/>
        </w:r>
      </w:hyperlink>
    </w:p>
    <w:p w14:paraId="24A06F34" w14:textId="42A02C2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39" w:history="1">
        <w:r w:rsidR="00A624AB" w:rsidRPr="0095474F">
          <w:rPr>
            <w:rStyle w:val="Hyperlink"/>
          </w:rPr>
          <w:t>6.58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Separation distances on aprons</w:t>
        </w:r>
        <w:r w:rsidR="00A624AB">
          <w:rPr>
            <w:webHidden/>
          </w:rPr>
          <w:tab/>
        </w:r>
        <w:r w:rsidR="00A624AB">
          <w:rPr>
            <w:webHidden/>
          </w:rPr>
          <w:fldChar w:fldCharType="begin"/>
        </w:r>
        <w:r w:rsidR="00A624AB">
          <w:rPr>
            <w:webHidden/>
          </w:rPr>
          <w:instrText xml:space="preserve"> PAGEREF _Toc159500339 \h </w:instrText>
        </w:r>
        <w:r w:rsidR="00A624AB">
          <w:rPr>
            <w:webHidden/>
          </w:rPr>
        </w:r>
        <w:r w:rsidR="00A624AB">
          <w:rPr>
            <w:webHidden/>
          </w:rPr>
          <w:fldChar w:fldCharType="separate"/>
        </w:r>
        <w:r w:rsidR="00B938EB">
          <w:rPr>
            <w:webHidden/>
          </w:rPr>
          <w:t>80</w:t>
        </w:r>
        <w:r w:rsidR="00A624AB">
          <w:rPr>
            <w:webHidden/>
          </w:rPr>
          <w:fldChar w:fldCharType="end"/>
        </w:r>
      </w:hyperlink>
    </w:p>
    <w:p w14:paraId="39D6F0B0" w14:textId="1BC7514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40" w:history="1">
        <w:r w:rsidR="00A624AB" w:rsidRPr="0095474F">
          <w:rPr>
            <w:rStyle w:val="Hyperlink"/>
          </w:rPr>
          <w:t>6.59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Alternative aircraft parking position separation</w:t>
        </w:r>
        <w:r w:rsidR="00A624AB">
          <w:rPr>
            <w:webHidden/>
          </w:rPr>
          <w:tab/>
        </w:r>
        <w:r w:rsidR="00A624AB">
          <w:rPr>
            <w:webHidden/>
          </w:rPr>
          <w:fldChar w:fldCharType="begin"/>
        </w:r>
        <w:r w:rsidR="00A624AB">
          <w:rPr>
            <w:webHidden/>
          </w:rPr>
          <w:instrText xml:space="preserve"> PAGEREF _Toc159500340 \h </w:instrText>
        </w:r>
        <w:r w:rsidR="00A624AB">
          <w:rPr>
            <w:webHidden/>
          </w:rPr>
        </w:r>
        <w:r w:rsidR="00A624AB">
          <w:rPr>
            <w:webHidden/>
          </w:rPr>
          <w:fldChar w:fldCharType="separate"/>
        </w:r>
        <w:r w:rsidR="00B938EB">
          <w:rPr>
            <w:webHidden/>
          </w:rPr>
          <w:t>81</w:t>
        </w:r>
        <w:r w:rsidR="00A624AB">
          <w:rPr>
            <w:webHidden/>
          </w:rPr>
          <w:fldChar w:fldCharType="end"/>
        </w:r>
      </w:hyperlink>
    </w:p>
    <w:p w14:paraId="05DC5EC4" w14:textId="6DE1B68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41" w:history="1">
        <w:r w:rsidR="00A624AB" w:rsidRPr="0095474F">
          <w:rPr>
            <w:rStyle w:val="Hyperlink"/>
          </w:rPr>
          <w:t>6.60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Slopes on aprons</w:t>
        </w:r>
        <w:r w:rsidR="00A624AB">
          <w:rPr>
            <w:webHidden/>
          </w:rPr>
          <w:tab/>
        </w:r>
        <w:r w:rsidR="00A624AB">
          <w:rPr>
            <w:webHidden/>
          </w:rPr>
          <w:fldChar w:fldCharType="begin"/>
        </w:r>
        <w:r w:rsidR="00A624AB">
          <w:rPr>
            <w:webHidden/>
          </w:rPr>
          <w:instrText xml:space="preserve"> PAGEREF _Toc159500341 \h </w:instrText>
        </w:r>
        <w:r w:rsidR="00A624AB">
          <w:rPr>
            <w:webHidden/>
          </w:rPr>
        </w:r>
        <w:r w:rsidR="00A624AB">
          <w:rPr>
            <w:webHidden/>
          </w:rPr>
          <w:fldChar w:fldCharType="separate"/>
        </w:r>
        <w:r w:rsidR="00B938EB">
          <w:rPr>
            <w:webHidden/>
          </w:rPr>
          <w:t>81</w:t>
        </w:r>
        <w:r w:rsidR="00A624AB">
          <w:rPr>
            <w:webHidden/>
          </w:rPr>
          <w:fldChar w:fldCharType="end"/>
        </w:r>
      </w:hyperlink>
    </w:p>
    <w:p w14:paraId="722C3BF9" w14:textId="72BACAA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42" w:history="1">
        <w:r w:rsidR="00A624AB" w:rsidRPr="0095474F">
          <w:rPr>
            <w:rStyle w:val="Hyperlink"/>
          </w:rPr>
          <w:t>6.61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Apron bearing strength</w:t>
        </w:r>
        <w:r w:rsidR="00A624AB">
          <w:rPr>
            <w:webHidden/>
          </w:rPr>
          <w:tab/>
        </w:r>
        <w:r w:rsidR="00A624AB">
          <w:rPr>
            <w:webHidden/>
          </w:rPr>
          <w:fldChar w:fldCharType="begin"/>
        </w:r>
        <w:r w:rsidR="00A624AB">
          <w:rPr>
            <w:webHidden/>
          </w:rPr>
          <w:instrText xml:space="preserve"> PAGEREF _Toc159500342 \h </w:instrText>
        </w:r>
        <w:r w:rsidR="00A624AB">
          <w:rPr>
            <w:webHidden/>
          </w:rPr>
        </w:r>
        <w:r w:rsidR="00A624AB">
          <w:rPr>
            <w:webHidden/>
          </w:rPr>
          <w:fldChar w:fldCharType="separate"/>
        </w:r>
        <w:r w:rsidR="00B938EB">
          <w:rPr>
            <w:webHidden/>
          </w:rPr>
          <w:t>82</w:t>
        </w:r>
        <w:r w:rsidR="00A624AB">
          <w:rPr>
            <w:webHidden/>
          </w:rPr>
          <w:fldChar w:fldCharType="end"/>
        </w:r>
      </w:hyperlink>
    </w:p>
    <w:p w14:paraId="2605B732" w14:textId="7A01B1C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43" w:history="1">
        <w:r w:rsidR="00A624AB" w:rsidRPr="0095474F">
          <w:rPr>
            <w:rStyle w:val="Hyperlink"/>
          </w:rPr>
          <w:t>6.62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Apron roads</w:t>
        </w:r>
        <w:r w:rsidR="00A624AB">
          <w:rPr>
            <w:webHidden/>
          </w:rPr>
          <w:tab/>
        </w:r>
        <w:r w:rsidR="00A624AB">
          <w:rPr>
            <w:webHidden/>
          </w:rPr>
          <w:fldChar w:fldCharType="begin"/>
        </w:r>
        <w:r w:rsidR="00A624AB">
          <w:rPr>
            <w:webHidden/>
          </w:rPr>
          <w:instrText xml:space="preserve"> PAGEREF _Toc159500343 \h </w:instrText>
        </w:r>
        <w:r w:rsidR="00A624AB">
          <w:rPr>
            <w:webHidden/>
          </w:rPr>
        </w:r>
        <w:r w:rsidR="00A624AB">
          <w:rPr>
            <w:webHidden/>
          </w:rPr>
          <w:fldChar w:fldCharType="separate"/>
        </w:r>
        <w:r w:rsidR="00B938EB">
          <w:rPr>
            <w:webHidden/>
          </w:rPr>
          <w:t>82</w:t>
        </w:r>
        <w:r w:rsidR="00A624AB">
          <w:rPr>
            <w:webHidden/>
          </w:rPr>
          <w:fldChar w:fldCharType="end"/>
        </w:r>
      </w:hyperlink>
    </w:p>
    <w:p w14:paraId="4451B6D5" w14:textId="56C5694A"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344" w:history="1">
        <w:r w:rsidR="00A624AB" w:rsidRPr="0095474F">
          <w:rPr>
            <w:rStyle w:val="Hyperlink"/>
          </w:rPr>
          <w:t>Division 5</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Blast and wash from aircraft propulsion systems</w:t>
        </w:r>
        <w:r w:rsidR="00A624AB">
          <w:rPr>
            <w:webHidden/>
          </w:rPr>
          <w:tab/>
        </w:r>
        <w:r w:rsidR="00A624AB">
          <w:rPr>
            <w:webHidden/>
          </w:rPr>
          <w:fldChar w:fldCharType="begin"/>
        </w:r>
        <w:r w:rsidR="00A624AB">
          <w:rPr>
            <w:webHidden/>
          </w:rPr>
          <w:instrText xml:space="preserve"> PAGEREF _Toc159500344 \h </w:instrText>
        </w:r>
        <w:r w:rsidR="00A624AB">
          <w:rPr>
            <w:webHidden/>
          </w:rPr>
        </w:r>
        <w:r w:rsidR="00A624AB">
          <w:rPr>
            <w:webHidden/>
          </w:rPr>
          <w:fldChar w:fldCharType="separate"/>
        </w:r>
        <w:r w:rsidR="00B938EB">
          <w:rPr>
            <w:webHidden/>
          </w:rPr>
          <w:t>83</w:t>
        </w:r>
        <w:r w:rsidR="00A624AB">
          <w:rPr>
            <w:webHidden/>
          </w:rPr>
          <w:fldChar w:fldCharType="end"/>
        </w:r>
      </w:hyperlink>
    </w:p>
    <w:p w14:paraId="0DDFCFAA" w14:textId="3907747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45" w:history="1">
        <w:r w:rsidR="00A624AB" w:rsidRPr="0095474F">
          <w:rPr>
            <w:rStyle w:val="Hyperlink"/>
          </w:rPr>
          <w:t>6.63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_Toc159500345 \h </w:instrText>
        </w:r>
        <w:r w:rsidR="00A624AB">
          <w:rPr>
            <w:webHidden/>
          </w:rPr>
        </w:r>
        <w:r w:rsidR="00A624AB">
          <w:rPr>
            <w:webHidden/>
          </w:rPr>
          <w:fldChar w:fldCharType="separate"/>
        </w:r>
        <w:r w:rsidR="00B938EB">
          <w:rPr>
            <w:webHidden/>
          </w:rPr>
          <w:t>83</w:t>
        </w:r>
        <w:r w:rsidR="00A624AB">
          <w:rPr>
            <w:webHidden/>
          </w:rPr>
          <w:fldChar w:fldCharType="end"/>
        </w:r>
      </w:hyperlink>
    </w:p>
    <w:p w14:paraId="5E2E6EC5" w14:textId="5F91C4C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46" w:history="1">
        <w:r w:rsidR="00A624AB" w:rsidRPr="0095474F">
          <w:rPr>
            <w:rStyle w:val="Hyperlink"/>
          </w:rPr>
          <w:t>6.64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Jet blast, propeller wash and rotor wash air velocity</w:t>
        </w:r>
        <w:r w:rsidR="00A624AB">
          <w:rPr>
            <w:webHidden/>
          </w:rPr>
          <w:tab/>
        </w:r>
        <w:r w:rsidR="00A624AB">
          <w:rPr>
            <w:webHidden/>
          </w:rPr>
          <w:fldChar w:fldCharType="begin"/>
        </w:r>
        <w:r w:rsidR="00A624AB">
          <w:rPr>
            <w:webHidden/>
          </w:rPr>
          <w:instrText xml:space="preserve"> PAGEREF _Toc159500346 \h </w:instrText>
        </w:r>
        <w:r w:rsidR="00A624AB">
          <w:rPr>
            <w:webHidden/>
          </w:rPr>
        </w:r>
        <w:r w:rsidR="00A624AB">
          <w:rPr>
            <w:webHidden/>
          </w:rPr>
          <w:fldChar w:fldCharType="separate"/>
        </w:r>
        <w:r w:rsidR="00B938EB">
          <w:rPr>
            <w:webHidden/>
          </w:rPr>
          <w:t>83</w:t>
        </w:r>
        <w:r w:rsidR="00A624AB">
          <w:rPr>
            <w:webHidden/>
          </w:rPr>
          <w:fldChar w:fldCharType="end"/>
        </w:r>
      </w:hyperlink>
    </w:p>
    <w:p w14:paraId="365C5661" w14:textId="3D424B49"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347" w:history="1">
        <w:r w:rsidR="00A624AB" w:rsidRPr="0095474F">
          <w:rPr>
            <w:rStyle w:val="Hyperlink"/>
          </w:rPr>
          <w:t>Division 6</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Glider facilities</w:t>
        </w:r>
        <w:r w:rsidR="00A624AB">
          <w:rPr>
            <w:webHidden/>
          </w:rPr>
          <w:tab/>
        </w:r>
        <w:r w:rsidR="00A624AB">
          <w:rPr>
            <w:webHidden/>
          </w:rPr>
          <w:fldChar w:fldCharType="begin"/>
        </w:r>
        <w:r w:rsidR="00A624AB">
          <w:rPr>
            <w:webHidden/>
          </w:rPr>
          <w:instrText xml:space="preserve"> PAGEREF _Toc159500347 \h </w:instrText>
        </w:r>
        <w:r w:rsidR="00A624AB">
          <w:rPr>
            <w:webHidden/>
          </w:rPr>
        </w:r>
        <w:r w:rsidR="00A624AB">
          <w:rPr>
            <w:webHidden/>
          </w:rPr>
          <w:fldChar w:fldCharType="separate"/>
        </w:r>
        <w:r w:rsidR="00B938EB">
          <w:rPr>
            <w:webHidden/>
          </w:rPr>
          <w:t>84</w:t>
        </w:r>
        <w:r w:rsidR="00A624AB">
          <w:rPr>
            <w:webHidden/>
          </w:rPr>
          <w:fldChar w:fldCharType="end"/>
        </w:r>
      </w:hyperlink>
    </w:p>
    <w:p w14:paraId="0F6AA6C6" w14:textId="7888F2B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48" w:history="1">
        <w:r w:rsidR="00A624AB" w:rsidRPr="0095474F">
          <w:rPr>
            <w:rStyle w:val="Hyperlink"/>
          </w:rPr>
          <w:t>6.65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_Toc159500348 \h </w:instrText>
        </w:r>
        <w:r w:rsidR="00A624AB">
          <w:rPr>
            <w:webHidden/>
          </w:rPr>
        </w:r>
        <w:r w:rsidR="00A624AB">
          <w:rPr>
            <w:webHidden/>
          </w:rPr>
          <w:fldChar w:fldCharType="separate"/>
        </w:r>
        <w:r w:rsidR="00B938EB">
          <w:rPr>
            <w:webHidden/>
          </w:rPr>
          <w:t>84</w:t>
        </w:r>
        <w:r w:rsidR="00A624AB">
          <w:rPr>
            <w:webHidden/>
          </w:rPr>
          <w:fldChar w:fldCharType="end"/>
        </w:r>
      </w:hyperlink>
    </w:p>
    <w:p w14:paraId="098CC41D" w14:textId="41EF2D4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49" w:history="1">
        <w:r w:rsidR="00A624AB" w:rsidRPr="0095474F">
          <w:rPr>
            <w:rStyle w:val="Hyperlink"/>
          </w:rPr>
          <w:t>6.66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Dimensions of glider runway strips</w:t>
        </w:r>
        <w:r w:rsidR="00A624AB">
          <w:rPr>
            <w:webHidden/>
          </w:rPr>
          <w:tab/>
        </w:r>
        <w:r w:rsidR="00A624AB">
          <w:rPr>
            <w:webHidden/>
          </w:rPr>
          <w:fldChar w:fldCharType="begin"/>
        </w:r>
        <w:r w:rsidR="00A624AB">
          <w:rPr>
            <w:webHidden/>
          </w:rPr>
          <w:instrText xml:space="preserve"> PAGEREF _Toc159500349 \h </w:instrText>
        </w:r>
        <w:r w:rsidR="00A624AB">
          <w:rPr>
            <w:webHidden/>
          </w:rPr>
        </w:r>
        <w:r w:rsidR="00A624AB">
          <w:rPr>
            <w:webHidden/>
          </w:rPr>
          <w:fldChar w:fldCharType="separate"/>
        </w:r>
        <w:r w:rsidR="00B938EB">
          <w:rPr>
            <w:webHidden/>
          </w:rPr>
          <w:t>84</w:t>
        </w:r>
        <w:r w:rsidR="00A624AB">
          <w:rPr>
            <w:webHidden/>
          </w:rPr>
          <w:fldChar w:fldCharType="end"/>
        </w:r>
      </w:hyperlink>
    </w:p>
    <w:p w14:paraId="784C3944" w14:textId="55AFF68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50" w:history="1">
        <w:r w:rsidR="00A624AB" w:rsidRPr="0095474F">
          <w:rPr>
            <w:rStyle w:val="Hyperlink"/>
          </w:rPr>
          <w:t>6.67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Glider parking areas</w:t>
        </w:r>
        <w:r w:rsidR="00A624AB">
          <w:rPr>
            <w:webHidden/>
          </w:rPr>
          <w:tab/>
        </w:r>
        <w:r w:rsidR="00A624AB">
          <w:rPr>
            <w:webHidden/>
          </w:rPr>
          <w:fldChar w:fldCharType="begin"/>
        </w:r>
        <w:r w:rsidR="00A624AB">
          <w:rPr>
            <w:webHidden/>
          </w:rPr>
          <w:instrText xml:space="preserve"> PAGEREF _Toc159500350 \h </w:instrText>
        </w:r>
        <w:r w:rsidR="00A624AB">
          <w:rPr>
            <w:webHidden/>
          </w:rPr>
        </w:r>
        <w:r w:rsidR="00A624AB">
          <w:rPr>
            <w:webHidden/>
          </w:rPr>
          <w:fldChar w:fldCharType="separate"/>
        </w:r>
        <w:r w:rsidR="00B938EB">
          <w:rPr>
            <w:webHidden/>
          </w:rPr>
          <w:t>85</w:t>
        </w:r>
        <w:r w:rsidR="00A624AB">
          <w:rPr>
            <w:webHidden/>
          </w:rPr>
          <w:fldChar w:fldCharType="end"/>
        </w:r>
      </w:hyperlink>
    </w:p>
    <w:p w14:paraId="1F3DD067" w14:textId="2B1EE86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51" w:history="1">
        <w:r w:rsidR="00A624AB" w:rsidRPr="0095474F">
          <w:rPr>
            <w:rStyle w:val="Hyperlink"/>
          </w:rPr>
          <w:t>6.68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Glider runway strip standards</w:t>
        </w:r>
        <w:r w:rsidR="00A624AB">
          <w:rPr>
            <w:webHidden/>
          </w:rPr>
          <w:tab/>
        </w:r>
        <w:r w:rsidR="00A624AB">
          <w:rPr>
            <w:webHidden/>
          </w:rPr>
          <w:fldChar w:fldCharType="begin"/>
        </w:r>
        <w:r w:rsidR="00A624AB">
          <w:rPr>
            <w:webHidden/>
          </w:rPr>
          <w:instrText xml:space="preserve"> PAGEREF _Toc159500351 \h </w:instrText>
        </w:r>
        <w:r w:rsidR="00A624AB">
          <w:rPr>
            <w:webHidden/>
          </w:rPr>
        </w:r>
        <w:r w:rsidR="00A624AB">
          <w:rPr>
            <w:webHidden/>
          </w:rPr>
          <w:fldChar w:fldCharType="separate"/>
        </w:r>
        <w:r w:rsidR="00B938EB">
          <w:rPr>
            <w:webHidden/>
          </w:rPr>
          <w:t>85</w:t>
        </w:r>
        <w:r w:rsidR="00A624AB">
          <w:rPr>
            <w:webHidden/>
          </w:rPr>
          <w:fldChar w:fldCharType="end"/>
        </w:r>
      </w:hyperlink>
    </w:p>
    <w:p w14:paraId="2170CC12" w14:textId="60AA424B"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352" w:history="1">
        <w:r w:rsidR="00A624AB" w:rsidRPr="0095474F">
          <w:rPr>
            <w:rStyle w:val="Hyperlink"/>
          </w:rPr>
          <w:t>CHAPTER 7</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OBSTACLE RESTRICTION AND LIMITATION</w:t>
        </w:r>
        <w:r w:rsidR="00A624AB">
          <w:rPr>
            <w:webHidden/>
          </w:rPr>
          <w:tab/>
        </w:r>
        <w:r w:rsidR="00A624AB">
          <w:rPr>
            <w:webHidden/>
          </w:rPr>
          <w:fldChar w:fldCharType="begin"/>
        </w:r>
        <w:r w:rsidR="00A624AB">
          <w:rPr>
            <w:webHidden/>
          </w:rPr>
          <w:instrText xml:space="preserve"> PAGEREF _Toc159500352 \h </w:instrText>
        </w:r>
        <w:r w:rsidR="00A624AB">
          <w:rPr>
            <w:webHidden/>
          </w:rPr>
        </w:r>
        <w:r w:rsidR="00A624AB">
          <w:rPr>
            <w:webHidden/>
          </w:rPr>
          <w:fldChar w:fldCharType="separate"/>
        </w:r>
        <w:r w:rsidR="00B938EB">
          <w:rPr>
            <w:webHidden/>
          </w:rPr>
          <w:t>86</w:t>
        </w:r>
        <w:r w:rsidR="00A624AB">
          <w:rPr>
            <w:webHidden/>
          </w:rPr>
          <w:fldChar w:fldCharType="end"/>
        </w:r>
      </w:hyperlink>
    </w:p>
    <w:p w14:paraId="7F51A168" w14:textId="5CB669C2"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353" w:history="1">
        <w:r w:rsidR="00A624AB" w:rsidRPr="0095474F">
          <w:rPr>
            <w:rStyle w:val="Hyperlink"/>
          </w:rPr>
          <w:t>Division 1</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_Toc159500353 \h </w:instrText>
        </w:r>
        <w:r w:rsidR="00A624AB">
          <w:rPr>
            <w:webHidden/>
          </w:rPr>
        </w:r>
        <w:r w:rsidR="00A624AB">
          <w:rPr>
            <w:webHidden/>
          </w:rPr>
          <w:fldChar w:fldCharType="separate"/>
        </w:r>
        <w:r w:rsidR="00B938EB">
          <w:rPr>
            <w:webHidden/>
          </w:rPr>
          <w:t>86</w:t>
        </w:r>
        <w:r w:rsidR="00A624AB">
          <w:rPr>
            <w:webHidden/>
          </w:rPr>
          <w:fldChar w:fldCharType="end"/>
        </w:r>
      </w:hyperlink>
    </w:p>
    <w:p w14:paraId="79AA0EEF" w14:textId="0177D25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54" w:history="1">
        <w:r w:rsidR="00A624AB" w:rsidRPr="0095474F">
          <w:rPr>
            <w:rStyle w:val="Hyperlink"/>
          </w:rPr>
          <w:t>7.01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_Toc159500354 \h </w:instrText>
        </w:r>
        <w:r w:rsidR="00A624AB">
          <w:rPr>
            <w:webHidden/>
          </w:rPr>
        </w:r>
        <w:r w:rsidR="00A624AB">
          <w:rPr>
            <w:webHidden/>
          </w:rPr>
          <w:fldChar w:fldCharType="separate"/>
        </w:r>
        <w:r w:rsidR="00B938EB">
          <w:rPr>
            <w:webHidden/>
          </w:rPr>
          <w:t>86</w:t>
        </w:r>
        <w:r w:rsidR="00A624AB">
          <w:rPr>
            <w:webHidden/>
          </w:rPr>
          <w:fldChar w:fldCharType="end"/>
        </w:r>
      </w:hyperlink>
    </w:p>
    <w:p w14:paraId="0C0BE648" w14:textId="78EA12E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55" w:history="1">
        <w:r w:rsidR="00A624AB" w:rsidRPr="0095474F">
          <w:rPr>
            <w:rStyle w:val="Hyperlink"/>
          </w:rPr>
          <w:t>7.02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Obstacle restriction area</w:t>
        </w:r>
        <w:r w:rsidR="00A624AB">
          <w:rPr>
            <w:webHidden/>
          </w:rPr>
          <w:tab/>
        </w:r>
        <w:r w:rsidR="00A624AB">
          <w:rPr>
            <w:webHidden/>
          </w:rPr>
          <w:fldChar w:fldCharType="begin"/>
        </w:r>
        <w:r w:rsidR="00A624AB">
          <w:rPr>
            <w:webHidden/>
          </w:rPr>
          <w:instrText xml:space="preserve"> PAGEREF _Toc159500355 \h </w:instrText>
        </w:r>
        <w:r w:rsidR="00A624AB">
          <w:rPr>
            <w:webHidden/>
          </w:rPr>
        </w:r>
        <w:r w:rsidR="00A624AB">
          <w:rPr>
            <w:webHidden/>
          </w:rPr>
          <w:fldChar w:fldCharType="separate"/>
        </w:r>
        <w:r w:rsidR="00B938EB">
          <w:rPr>
            <w:webHidden/>
          </w:rPr>
          <w:t>86</w:t>
        </w:r>
        <w:r w:rsidR="00A624AB">
          <w:rPr>
            <w:webHidden/>
          </w:rPr>
          <w:fldChar w:fldCharType="end"/>
        </w:r>
      </w:hyperlink>
    </w:p>
    <w:p w14:paraId="3F8E0A95" w14:textId="4F5C07BD"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356" w:history="1">
        <w:r w:rsidR="00A624AB" w:rsidRPr="0095474F">
          <w:rPr>
            <w:rStyle w:val="Hyperlink"/>
            <w:lang w:val="fr-FR"/>
          </w:rPr>
          <w:t>Division 2</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lang w:val="fr-FR"/>
          </w:rPr>
          <w:t>Obstacle limitation surfaces (</w:t>
        </w:r>
        <w:r w:rsidR="00A624AB" w:rsidRPr="0095474F">
          <w:rPr>
            <w:rStyle w:val="Hyperlink"/>
            <w:iCs/>
            <w:lang w:val="fr-FR"/>
          </w:rPr>
          <w:t>OLS</w:t>
        </w:r>
        <w:r w:rsidR="00A624AB" w:rsidRPr="0095474F">
          <w:rPr>
            <w:rStyle w:val="Hyperlink"/>
            <w:lang w:val="fr-FR"/>
          </w:rPr>
          <w:t>)</w:t>
        </w:r>
        <w:r w:rsidR="00A624AB">
          <w:rPr>
            <w:webHidden/>
          </w:rPr>
          <w:tab/>
        </w:r>
        <w:r w:rsidR="00A624AB">
          <w:rPr>
            <w:webHidden/>
          </w:rPr>
          <w:fldChar w:fldCharType="begin"/>
        </w:r>
        <w:r w:rsidR="00A624AB">
          <w:rPr>
            <w:webHidden/>
          </w:rPr>
          <w:instrText xml:space="preserve"> PAGEREF _Toc159500356 \h </w:instrText>
        </w:r>
        <w:r w:rsidR="00A624AB">
          <w:rPr>
            <w:webHidden/>
          </w:rPr>
        </w:r>
        <w:r w:rsidR="00A624AB">
          <w:rPr>
            <w:webHidden/>
          </w:rPr>
          <w:fldChar w:fldCharType="separate"/>
        </w:r>
        <w:r w:rsidR="00B938EB">
          <w:rPr>
            <w:webHidden/>
          </w:rPr>
          <w:t>87</w:t>
        </w:r>
        <w:r w:rsidR="00A624AB">
          <w:rPr>
            <w:webHidden/>
          </w:rPr>
          <w:fldChar w:fldCharType="end"/>
        </w:r>
      </w:hyperlink>
    </w:p>
    <w:p w14:paraId="4738D955" w14:textId="0DC4A9C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57" w:history="1">
        <w:r w:rsidR="00A624AB" w:rsidRPr="0095474F">
          <w:rPr>
            <w:rStyle w:val="Hyperlink"/>
          </w:rPr>
          <w:t>7.03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_Toc159500357 \h </w:instrText>
        </w:r>
        <w:r w:rsidR="00A624AB">
          <w:rPr>
            <w:webHidden/>
          </w:rPr>
        </w:r>
        <w:r w:rsidR="00A624AB">
          <w:rPr>
            <w:webHidden/>
          </w:rPr>
          <w:fldChar w:fldCharType="separate"/>
        </w:r>
        <w:r w:rsidR="00B938EB">
          <w:rPr>
            <w:webHidden/>
          </w:rPr>
          <w:t>87</w:t>
        </w:r>
        <w:r w:rsidR="00A624AB">
          <w:rPr>
            <w:webHidden/>
          </w:rPr>
          <w:fldChar w:fldCharType="end"/>
        </w:r>
      </w:hyperlink>
    </w:p>
    <w:p w14:paraId="6AF67E99" w14:textId="72826A2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58" w:history="1">
        <w:r w:rsidR="00A624AB" w:rsidRPr="0095474F">
          <w:rPr>
            <w:rStyle w:val="Hyperlink"/>
          </w:rPr>
          <w:t>7.04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Reference elevation datum</w:t>
        </w:r>
        <w:r w:rsidR="00A624AB">
          <w:rPr>
            <w:webHidden/>
          </w:rPr>
          <w:tab/>
        </w:r>
        <w:r w:rsidR="00A624AB">
          <w:rPr>
            <w:webHidden/>
          </w:rPr>
          <w:fldChar w:fldCharType="begin"/>
        </w:r>
        <w:r w:rsidR="00A624AB">
          <w:rPr>
            <w:webHidden/>
          </w:rPr>
          <w:instrText xml:space="preserve"> PAGEREF _Toc159500358 \h </w:instrText>
        </w:r>
        <w:r w:rsidR="00A624AB">
          <w:rPr>
            <w:webHidden/>
          </w:rPr>
        </w:r>
        <w:r w:rsidR="00A624AB">
          <w:rPr>
            <w:webHidden/>
          </w:rPr>
          <w:fldChar w:fldCharType="separate"/>
        </w:r>
        <w:r w:rsidR="00B938EB">
          <w:rPr>
            <w:webHidden/>
          </w:rPr>
          <w:t>87</w:t>
        </w:r>
        <w:r w:rsidR="00A624AB">
          <w:rPr>
            <w:webHidden/>
          </w:rPr>
          <w:fldChar w:fldCharType="end"/>
        </w:r>
      </w:hyperlink>
    </w:p>
    <w:p w14:paraId="0D63A2EE" w14:textId="31B14E3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59" w:history="1">
        <w:r w:rsidR="00A624AB" w:rsidRPr="0095474F">
          <w:rPr>
            <w:rStyle w:val="Hyperlink"/>
          </w:rPr>
          <w:t>7.05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Outer horizontal surface of the OLS</w:t>
        </w:r>
        <w:r w:rsidR="00A624AB">
          <w:rPr>
            <w:webHidden/>
          </w:rPr>
          <w:tab/>
        </w:r>
        <w:r w:rsidR="00A624AB">
          <w:rPr>
            <w:webHidden/>
          </w:rPr>
          <w:fldChar w:fldCharType="begin"/>
        </w:r>
        <w:r w:rsidR="00A624AB">
          <w:rPr>
            <w:webHidden/>
          </w:rPr>
          <w:instrText xml:space="preserve"> PAGEREF _Toc159500359 \h </w:instrText>
        </w:r>
        <w:r w:rsidR="00A624AB">
          <w:rPr>
            <w:webHidden/>
          </w:rPr>
        </w:r>
        <w:r w:rsidR="00A624AB">
          <w:rPr>
            <w:webHidden/>
          </w:rPr>
          <w:fldChar w:fldCharType="separate"/>
        </w:r>
        <w:r w:rsidR="00B938EB">
          <w:rPr>
            <w:webHidden/>
          </w:rPr>
          <w:t>87</w:t>
        </w:r>
        <w:r w:rsidR="00A624AB">
          <w:rPr>
            <w:webHidden/>
          </w:rPr>
          <w:fldChar w:fldCharType="end"/>
        </w:r>
      </w:hyperlink>
    </w:p>
    <w:p w14:paraId="426E34F1" w14:textId="41763A6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60" w:history="1">
        <w:r w:rsidR="00A624AB" w:rsidRPr="0095474F">
          <w:rPr>
            <w:rStyle w:val="Hyperlink"/>
          </w:rPr>
          <w:t>7.06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Conical surface</w:t>
        </w:r>
        <w:r w:rsidR="00A624AB">
          <w:rPr>
            <w:webHidden/>
          </w:rPr>
          <w:tab/>
        </w:r>
        <w:r w:rsidR="00A624AB">
          <w:rPr>
            <w:webHidden/>
          </w:rPr>
          <w:fldChar w:fldCharType="begin"/>
        </w:r>
        <w:r w:rsidR="00A624AB">
          <w:rPr>
            <w:webHidden/>
          </w:rPr>
          <w:instrText xml:space="preserve"> PAGEREF _Toc159500360 \h </w:instrText>
        </w:r>
        <w:r w:rsidR="00A624AB">
          <w:rPr>
            <w:webHidden/>
          </w:rPr>
        </w:r>
        <w:r w:rsidR="00A624AB">
          <w:rPr>
            <w:webHidden/>
          </w:rPr>
          <w:fldChar w:fldCharType="separate"/>
        </w:r>
        <w:r w:rsidR="00B938EB">
          <w:rPr>
            <w:webHidden/>
          </w:rPr>
          <w:t>87</w:t>
        </w:r>
        <w:r w:rsidR="00A624AB">
          <w:rPr>
            <w:webHidden/>
          </w:rPr>
          <w:fldChar w:fldCharType="end"/>
        </w:r>
      </w:hyperlink>
    </w:p>
    <w:p w14:paraId="18F1C909" w14:textId="75C83B0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61" w:history="1">
        <w:r w:rsidR="00A624AB" w:rsidRPr="0095474F">
          <w:rPr>
            <w:rStyle w:val="Hyperlink"/>
          </w:rPr>
          <w:t>7.07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Inner horizontal surface</w:t>
        </w:r>
        <w:r w:rsidR="00A624AB">
          <w:rPr>
            <w:webHidden/>
          </w:rPr>
          <w:tab/>
        </w:r>
        <w:r w:rsidR="00A624AB">
          <w:rPr>
            <w:webHidden/>
          </w:rPr>
          <w:fldChar w:fldCharType="begin"/>
        </w:r>
        <w:r w:rsidR="00A624AB">
          <w:rPr>
            <w:webHidden/>
          </w:rPr>
          <w:instrText xml:space="preserve"> PAGEREF _Toc159500361 \h </w:instrText>
        </w:r>
        <w:r w:rsidR="00A624AB">
          <w:rPr>
            <w:webHidden/>
          </w:rPr>
        </w:r>
        <w:r w:rsidR="00A624AB">
          <w:rPr>
            <w:webHidden/>
          </w:rPr>
          <w:fldChar w:fldCharType="separate"/>
        </w:r>
        <w:r w:rsidR="00B938EB">
          <w:rPr>
            <w:webHidden/>
          </w:rPr>
          <w:t>88</w:t>
        </w:r>
        <w:r w:rsidR="00A624AB">
          <w:rPr>
            <w:webHidden/>
          </w:rPr>
          <w:fldChar w:fldCharType="end"/>
        </w:r>
      </w:hyperlink>
    </w:p>
    <w:p w14:paraId="0EBA1CB0" w14:textId="06A9849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62" w:history="1">
        <w:r w:rsidR="00A624AB" w:rsidRPr="0095474F">
          <w:rPr>
            <w:rStyle w:val="Hyperlink"/>
          </w:rPr>
          <w:t>7.08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Approach surface</w:t>
        </w:r>
        <w:r w:rsidR="00A624AB">
          <w:rPr>
            <w:webHidden/>
          </w:rPr>
          <w:tab/>
        </w:r>
        <w:r w:rsidR="00A624AB">
          <w:rPr>
            <w:webHidden/>
          </w:rPr>
          <w:fldChar w:fldCharType="begin"/>
        </w:r>
        <w:r w:rsidR="00A624AB">
          <w:rPr>
            <w:webHidden/>
          </w:rPr>
          <w:instrText xml:space="preserve"> PAGEREF _Toc159500362 \h </w:instrText>
        </w:r>
        <w:r w:rsidR="00A624AB">
          <w:rPr>
            <w:webHidden/>
          </w:rPr>
        </w:r>
        <w:r w:rsidR="00A624AB">
          <w:rPr>
            <w:webHidden/>
          </w:rPr>
          <w:fldChar w:fldCharType="separate"/>
        </w:r>
        <w:r w:rsidR="00B938EB">
          <w:rPr>
            <w:webHidden/>
          </w:rPr>
          <w:t>89</w:t>
        </w:r>
        <w:r w:rsidR="00A624AB">
          <w:rPr>
            <w:webHidden/>
          </w:rPr>
          <w:fldChar w:fldCharType="end"/>
        </w:r>
      </w:hyperlink>
    </w:p>
    <w:p w14:paraId="14EB4B2E" w14:textId="12FC562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63" w:history="1">
        <w:r w:rsidR="00A624AB" w:rsidRPr="0095474F">
          <w:rPr>
            <w:rStyle w:val="Hyperlink"/>
          </w:rPr>
          <w:t>7.09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Transitional surface</w:t>
        </w:r>
        <w:r w:rsidR="00A624AB">
          <w:rPr>
            <w:webHidden/>
          </w:rPr>
          <w:tab/>
        </w:r>
        <w:r w:rsidR="00A624AB">
          <w:rPr>
            <w:webHidden/>
          </w:rPr>
          <w:fldChar w:fldCharType="begin"/>
        </w:r>
        <w:r w:rsidR="00A624AB">
          <w:rPr>
            <w:webHidden/>
          </w:rPr>
          <w:instrText xml:space="preserve"> PAGEREF _Toc159500363 \h </w:instrText>
        </w:r>
        <w:r w:rsidR="00A624AB">
          <w:rPr>
            <w:webHidden/>
          </w:rPr>
        </w:r>
        <w:r w:rsidR="00A624AB">
          <w:rPr>
            <w:webHidden/>
          </w:rPr>
          <w:fldChar w:fldCharType="separate"/>
        </w:r>
        <w:r w:rsidR="00B938EB">
          <w:rPr>
            <w:webHidden/>
          </w:rPr>
          <w:t>90</w:t>
        </w:r>
        <w:r w:rsidR="00A624AB">
          <w:rPr>
            <w:webHidden/>
          </w:rPr>
          <w:fldChar w:fldCharType="end"/>
        </w:r>
      </w:hyperlink>
    </w:p>
    <w:p w14:paraId="21AFE2E1" w14:textId="2434FDD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64" w:history="1">
        <w:r w:rsidR="00A624AB" w:rsidRPr="0095474F">
          <w:rPr>
            <w:rStyle w:val="Hyperlink"/>
          </w:rPr>
          <w:t>7.10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Inner approach surface</w:t>
        </w:r>
        <w:r w:rsidR="00A624AB">
          <w:rPr>
            <w:webHidden/>
          </w:rPr>
          <w:tab/>
        </w:r>
        <w:r w:rsidR="00A624AB">
          <w:rPr>
            <w:webHidden/>
          </w:rPr>
          <w:fldChar w:fldCharType="begin"/>
        </w:r>
        <w:r w:rsidR="00A624AB">
          <w:rPr>
            <w:webHidden/>
          </w:rPr>
          <w:instrText xml:space="preserve"> PAGEREF _Toc159500364 \h </w:instrText>
        </w:r>
        <w:r w:rsidR="00A624AB">
          <w:rPr>
            <w:webHidden/>
          </w:rPr>
        </w:r>
        <w:r w:rsidR="00A624AB">
          <w:rPr>
            <w:webHidden/>
          </w:rPr>
          <w:fldChar w:fldCharType="separate"/>
        </w:r>
        <w:r w:rsidR="00B938EB">
          <w:rPr>
            <w:webHidden/>
          </w:rPr>
          <w:t>91</w:t>
        </w:r>
        <w:r w:rsidR="00A624AB">
          <w:rPr>
            <w:webHidden/>
          </w:rPr>
          <w:fldChar w:fldCharType="end"/>
        </w:r>
      </w:hyperlink>
    </w:p>
    <w:p w14:paraId="739F89EF" w14:textId="24C9004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65" w:history="1">
        <w:r w:rsidR="00A624AB" w:rsidRPr="0095474F">
          <w:rPr>
            <w:rStyle w:val="Hyperlink"/>
          </w:rPr>
          <w:t>7.11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Inner transitional surface</w:t>
        </w:r>
        <w:r w:rsidR="00A624AB">
          <w:rPr>
            <w:webHidden/>
          </w:rPr>
          <w:tab/>
        </w:r>
        <w:r w:rsidR="00A624AB">
          <w:rPr>
            <w:webHidden/>
          </w:rPr>
          <w:fldChar w:fldCharType="begin"/>
        </w:r>
        <w:r w:rsidR="00A624AB">
          <w:rPr>
            <w:webHidden/>
          </w:rPr>
          <w:instrText xml:space="preserve"> PAGEREF _Toc159500365 \h </w:instrText>
        </w:r>
        <w:r w:rsidR="00A624AB">
          <w:rPr>
            <w:webHidden/>
          </w:rPr>
        </w:r>
        <w:r w:rsidR="00A624AB">
          <w:rPr>
            <w:webHidden/>
          </w:rPr>
          <w:fldChar w:fldCharType="separate"/>
        </w:r>
        <w:r w:rsidR="00B938EB">
          <w:rPr>
            <w:webHidden/>
          </w:rPr>
          <w:t>91</w:t>
        </w:r>
        <w:r w:rsidR="00A624AB">
          <w:rPr>
            <w:webHidden/>
          </w:rPr>
          <w:fldChar w:fldCharType="end"/>
        </w:r>
      </w:hyperlink>
    </w:p>
    <w:p w14:paraId="4A7B7881" w14:textId="42D3AE5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66" w:history="1">
        <w:r w:rsidR="00A624AB" w:rsidRPr="0095474F">
          <w:rPr>
            <w:rStyle w:val="Hyperlink"/>
          </w:rPr>
          <w:t>7.12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Baulked landing surface</w:t>
        </w:r>
        <w:r w:rsidR="00A624AB">
          <w:rPr>
            <w:webHidden/>
          </w:rPr>
          <w:tab/>
        </w:r>
        <w:r w:rsidR="00A624AB">
          <w:rPr>
            <w:webHidden/>
          </w:rPr>
          <w:fldChar w:fldCharType="begin"/>
        </w:r>
        <w:r w:rsidR="00A624AB">
          <w:rPr>
            <w:webHidden/>
          </w:rPr>
          <w:instrText xml:space="preserve"> PAGEREF _Toc159500366 \h </w:instrText>
        </w:r>
        <w:r w:rsidR="00A624AB">
          <w:rPr>
            <w:webHidden/>
          </w:rPr>
        </w:r>
        <w:r w:rsidR="00A624AB">
          <w:rPr>
            <w:webHidden/>
          </w:rPr>
          <w:fldChar w:fldCharType="separate"/>
        </w:r>
        <w:r w:rsidR="00B938EB">
          <w:rPr>
            <w:webHidden/>
          </w:rPr>
          <w:t>92</w:t>
        </w:r>
        <w:r w:rsidR="00A624AB">
          <w:rPr>
            <w:webHidden/>
          </w:rPr>
          <w:fldChar w:fldCharType="end"/>
        </w:r>
      </w:hyperlink>
    </w:p>
    <w:p w14:paraId="7DCACF3E" w14:textId="6CA4C68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67" w:history="1">
        <w:r w:rsidR="00A624AB" w:rsidRPr="0095474F">
          <w:rPr>
            <w:rStyle w:val="Hyperlink"/>
          </w:rPr>
          <w:t>7.13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Obstacle-free zone</w:t>
        </w:r>
        <w:r w:rsidR="00A624AB">
          <w:rPr>
            <w:webHidden/>
          </w:rPr>
          <w:tab/>
        </w:r>
        <w:r w:rsidR="00A624AB">
          <w:rPr>
            <w:webHidden/>
          </w:rPr>
          <w:fldChar w:fldCharType="begin"/>
        </w:r>
        <w:r w:rsidR="00A624AB">
          <w:rPr>
            <w:webHidden/>
          </w:rPr>
          <w:instrText xml:space="preserve"> PAGEREF _Toc159500367 \h </w:instrText>
        </w:r>
        <w:r w:rsidR="00A624AB">
          <w:rPr>
            <w:webHidden/>
          </w:rPr>
        </w:r>
        <w:r w:rsidR="00A624AB">
          <w:rPr>
            <w:webHidden/>
          </w:rPr>
          <w:fldChar w:fldCharType="separate"/>
        </w:r>
        <w:r w:rsidR="00B938EB">
          <w:rPr>
            <w:webHidden/>
          </w:rPr>
          <w:t>93</w:t>
        </w:r>
        <w:r w:rsidR="00A624AB">
          <w:rPr>
            <w:webHidden/>
          </w:rPr>
          <w:fldChar w:fldCharType="end"/>
        </w:r>
      </w:hyperlink>
    </w:p>
    <w:p w14:paraId="687D6A51" w14:textId="76B0A79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68" w:history="1">
        <w:r w:rsidR="00A624AB" w:rsidRPr="0095474F">
          <w:rPr>
            <w:rStyle w:val="Hyperlink"/>
          </w:rPr>
          <w:t>7.14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Take-off climb surface</w:t>
        </w:r>
        <w:r w:rsidR="00A624AB">
          <w:rPr>
            <w:webHidden/>
          </w:rPr>
          <w:tab/>
        </w:r>
        <w:r w:rsidR="00A624AB">
          <w:rPr>
            <w:webHidden/>
          </w:rPr>
          <w:fldChar w:fldCharType="begin"/>
        </w:r>
        <w:r w:rsidR="00A624AB">
          <w:rPr>
            <w:webHidden/>
          </w:rPr>
          <w:instrText xml:space="preserve"> PAGEREF _Toc159500368 \h </w:instrText>
        </w:r>
        <w:r w:rsidR="00A624AB">
          <w:rPr>
            <w:webHidden/>
          </w:rPr>
        </w:r>
        <w:r w:rsidR="00A624AB">
          <w:rPr>
            <w:webHidden/>
          </w:rPr>
          <w:fldChar w:fldCharType="separate"/>
        </w:r>
        <w:r w:rsidR="00B938EB">
          <w:rPr>
            <w:webHidden/>
          </w:rPr>
          <w:t>93</w:t>
        </w:r>
        <w:r w:rsidR="00A624AB">
          <w:rPr>
            <w:webHidden/>
          </w:rPr>
          <w:fldChar w:fldCharType="end"/>
        </w:r>
      </w:hyperlink>
    </w:p>
    <w:p w14:paraId="2E649BBD" w14:textId="6A00961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69" w:history="1">
        <w:r w:rsidR="00A624AB" w:rsidRPr="0095474F">
          <w:rPr>
            <w:rStyle w:val="Hyperlink"/>
          </w:rPr>
          <w:t>7.15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Approach runways — physical dimensions of the OLS</w:t>
        </w:r>
        <w:r w:rsidR="00A624AB">
          <w:rPr>
            <w:webHidden/>
          </w:rPr>
          <w:tab/>
        </w:r>
        <w:r w:rsidR="00A624AB">
          <w:rPr>
            <w:webHidden/>
          </w:rPr>
          <w:fldChar w:fldCharType="begin"/>
        </w:r>
        <w:r w:rsidR="00A624AB">
          <w:rPr>
            <w:webHidden/>
          </w:rPr>
          <w:instrText xml:space="preserve"> PAGEREF _Toc159500369 \h </w:instrText>
        </w:r>
        <w:r w:rsidR="00A624AB">
          <w:rPr>
            <w:webHidden/>
          </w:rPr>
        </w:r>
        <w:r w:rsidR="00A624AB">
          <w:rPr>
            <w:webHidden/>
          </w:rPr>
          <w:fldChar w:fldCharType="separate"/>
        </w:r>
        <w:r w:rsidR="00B938EB">
          <w:rPr>
            <w:webHidden/>
          </w:rPr>
          <w:t>93</w:t>
        </w:r>
        <w:r w:rsidR="00A624AB">
          <w:rPr>
            <w:webHidden/>
          </w:rPr>
          <w:fldChar w:fldCharType="end"/>
        </w:r>
      </w:hyperlink>
    </w:p>
    <w:p w14:paraId="64B7743B" w14:textId="5BCC890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70" w:history="1">
        <w:r w:rsidR="00A624AB" w:rsidRPr="0095474F">
          <w:rPr>
            <w:rStyle w:val="Hyperlink"/>
          </w:rPr>
          <w:t>7.16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Take-off runways — physical dimensions of the take-off climb surface</w:t>
        </w:r>
        <w:r w:rsidR="00A624AB">
          <w:rPr>
            <w:webHidden/>
          </w:rPr>
          <w:tab/>
        </w:r>
        <w:r w:rsidR="00A624AB">
          <w:rPr>
            <w:webHidden/>
          </w:rPr>
          <w:fldChar w:fldCharType="begin"/>
        </w:r>
        <w:r w:rsidR="00A624AB">
          <w:rPr>
            <w:webHidden/>
          </w:rPr>
          <w:instrText xml:space="preserve"> PAGEREF _Toc159500370 \h </w:instrText>
        </w:r>
        <w:r w:rsidR="00A624AB">
          <w:rPr>
            <w:webHidden/>
          </w:rPr>
        </w:r>
        <w:r w:rsidR="00A624AB">
          <w:rPr>
            <w:webHidden/>
          </w:rPr>
          <w:fldChar w:fldCharType="separate"/>
        </w:r>
        <w:r w:rsidR="00B938EB">
          <w:rPr>
            <w:webHidden/>
          </w:rPr>
          <w:t>96</w:t>
        </w:r>
        <w:r w:rsidR="00A624AB">
          <w:rPr>
            <w:webHidden/>
          </w:rPr>
          <w:fldChar w:fldCharType="end"/>
        </w:r>
      </w:hyperlink>
    </w:p>
    <w:p w14:paraId="6CF2DBB7" w14:textId="5506ED2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71" w:history="1">
        <w:r w:rsidR="00A624AB" w:rsidRPr="0095474F">
          <w:rPr>
            <w:rStyle w:val="Hyperlink"/>
          </w:rPr>
          <w:t>7.17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Establishment of the OLS</w:t>
        </w:r>
        <w:r w:rsidR="00A624AB">
          <w:rPr>
            <w:webHidden/>
          </w:rPr>
          <w:tab/>
        </w:r>
        <w:r w:rsidR="00A624AB">
          <w:rPr>
            <w:webHidden/>
          </w:rPr>
          <w:fldChar w:fldCharType="begin"/>
        </w:r>
        <w:r w:rsidR="00A624AB">
          <w:rPr>
            <w:webHidden/>
          </w:rPr>
          <w:instrText xml:space="preserve"> PAGEREF _Toc159500371 \h </w:instrText>
        </w:r>
        <w:r w:rsidR="00A624AB">
          <w:rPr>
            <w:webHidden/>
          </w:rPr>
        </w:r>
        <w:r w:rsidR="00A624AB">
          <w:rPr>
            <w:webHidden/>
          </w:rPr>
          <w:fldChar w:fldCharType="separate"/>
        </w:r>
        <w:r w:rsidR="00B938EB">
          <w:rPr>
            <w:webHidden/>
          </w:rPr>
          <w:t>96</w:t>
        </w:r>
        <w:r w:rsidR="00A624AB">
          <w:rPr>
            <w:webHidden/>
          </w:rPr>
          <w:fldChar w:fldCharType="end"/>
        </w:r>
      </w:hyperlink>
    </w:p>
    <w:p w14:paraId="3BE3E4FB" w14:textId="089EF8F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72" w:history="1">
        <w:r w:rsidR="00A624AB" w:rsidRPr="0095474F">
          <w:rPr>
            <w:rStyle w:val="Hyperlink"/>
          </w:rPr>
          <w:t>7.18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Procedures for aerodrome operators to deal with obstacles in the OLS</w:t>
        </w:r>
        <w:r w:rsidR="00A624AB">
          <w:rPr>
            <w:webHidden/>
          </w:rPr>
          <w:tab/>
        </w:r>
        <w:r w:rsidR="00A624AB">
          <w:rPr>
            <w:webHidden/>
          </w:rPr>
          <w:fldChar w:fldCharType="begin"/>
        </w:r>
        <w:r w:rsidR="00A624AB">
          <w:rPr>
            <w:webHidden/>
          </w:rPr>
          <w:instrText xml:space="preserve"> PAGEREF _Toc159500372 \h </w:instrText>
        </w:r>
        <w:r w:rsidR="00A624AB">
          <w:rPr>
            <w:webHidden/>
          </w:rPr>
        </w:r>
        <w:r w:rsidR="00A624AB">
          <w:rPr>
            <w:webHidden/>
          </w:rPr>
          <w:fldChar w:fldCharType="separate"/>
        </w:r>
        <w:r w:rsidR="00B938EB">
          <w:rPr>
            <w:webHidden/>
          </w:rPr>
          <w:t>97</w:t>
        </w:r>
        <w:r w:rsidR="00A624AB">
          <w:rPr>
            <w:webHidden/>
          </w:rPr>
          <w:fldChar w:fldCharType="end"/>
        </w:r>
      </w:hyperlink>
    </w:p>
    <w:p w14:paraId="30D4416F" w14:textId="1DD4317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73" w:history="1">
        <w:r w:rsidR="00A624AB" w:rsidRPr="0095474F">
          <w:rPr>
            <w:rStyle w:val="Hyperlink"/>
          </w:rPr>
          <w:t>7.19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Objects or structures that could become obstacles in the OLS</w:t>
        </w:r>
        <w:r w:rsidR="00A624AB">
          <w:rPr>
            <w:webHidden/>
          </w:rPr>
          <w:tab/>
        </w:r>
        <w:r w:rsidR="00A624AB">
          <w:rPr>
            <w:webHidden/>
          </w:rPr>
          <w:fldChar w:fldCharType="begin"/>
        </w:r>
        <w:r w:rsidR="00A624AB">
          <w:rPr>
            <w:webHidden/>
          </w:rPr>
          <w:instrText xml:space="preserve"> PAGEREF _Toc159500373 \h </w:instrText>
        </w:r>
        <w:r w:rsidR="00A624AB">
          <w:rPr>
            <w:webHidden/>
          </w:rPr>
        </w:r>
        <w:r w:rsidR="00A624AB">
          <w:rPr>
            <w:webHidden/>
          </w:rPr>
          <w:fldChar w:fldCharType="separate"/>
        </w:r>
        <w:r w:rsidR="00B938EB">
          <w:rPr>
            <w:webHidden/>
          </w:rPr>
          <w:t>97</w:t>
        </w:r>
        <w:r w:rsidR="00A624AB">
          <w:rPr>
            <w:webHidden/>
          </w:rPr>
          <w:fldChar w:fldCharType="end"/>
        </w:r>
      </w:hyperlink>
    </w:p>
    <w:p w14:paraId="59DF0767" w14:textId="23E5A80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74" w:history="1">
        <w:r w:rsidR="00A624AB" w:rsidRPr="0095474F">
          <w:rPr>
            <w:rStyle w:val="Hyperlink"/>
          </w:rPr>
          <w:t>7.20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Monitoring of obstacles associated with instrument runways</w:t>
        </w:r>
        <w:r w:rsidR="00A624AB">
          <w:rPr>
            <w:webHidden/>
          </w:rPr>
          <w:tab/>
        </w:r>
        <w:r w:rsidR="00A624AB">
          <w:rPr>
            <w:webHidden/>
          </w:rPr>
          <w:fldChar w:fldCharType="begin"/>
        </w:r>
        <w:r w:rsidR="00A624AB">
          <w:rPr>
            <w:webHidden/>
          </w:rPr>
          <w:instrText xml:space="preserve"> PAGEREF _Toc159500374 \h </w:instrText>
        </w:r>
        <w:r w:rsidR="00A624AB">
          <w:rPr>
            <w:webHidden/>
          </w:rPr>
        </w:r>
        <w:r w:rsidR="00A624AB">
          <w:rPr>
            <w:webHidden/>
          </w:rPr>
          <w:fldChar w:fldCharType="separate"/>
        </w:r>
        <w:r w:rsidR="00B938EB">
          <w:rPr>
            <w:webHidden/>
          </w:rPr>
          <w:t>98</w:t>
        </w:r>
        <w:r w:rsidR="00A624AB">
          <w:rPr>
            <w:webHidden/>
          </w:rPr>
          <w:fldChar w:fldCharType="end"/>
        </w:r>
      </w:hyperlink>
    </w:p>
    <w:p w14:paraId="5C2BF094" w14:textId="7581D262"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375" w:history="1">
        <w:r w:rsidR="00A624AB" w:rsidRPr="0095474F">
          <w:rPr>
            <w:rStyle w:val="Hyperlink"/>
          </w:rPr>
          <w:t>Division 3</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Aerodrome obstacle and terrain charts</w:t>
        </w:r>
        <w:r w:rsidR="00A624AB">
          <w:rPr>
            <w:webHidden/>
          </w:rPr>
          <w:tab/>
        </w:r>
        <w:r w:rsidR="00A624AB">
          <w:rPr>
            <w:webHidden/>
          </w:rPr>
          <w:fldChar w:fldCharType="begin"/>
        </w:r>
        <w:r w:rsidR="00A624AB">
          <w:rPr>
            <w:webHidden/>
          </w:rPr>
          <w:instrText xml:space="preserve"> PAGEREF _Toc159500375 \h </w:instrText>
        </w:r>
        <w:r w:rsidR="00A624AB">
          <w:rPr>
            <w:webHidden/>
          </w:rPr>
        </w:r>
        <w:r w:rsidR="00A624AB">
          <w:rPr>
            <w:webHidden/>
          </w:rPr>
          <w:fldChar w:fldCharType="separate"/>
        </w:r>
        <w:r w:rsidR="00B938EB">
          <w:rPr>
            <w:webHidden/>
          </w:rPr>
          <w:t>99</w:t>
        </w:r>
        <w:r w:rsidR="00A624AB">
          <w:rPr>
            <w:webHidden/>
          </w:rPr>
          <w:fldChar w:fldCharType="end"/>
        </w:r>
      </w:hyperlink>
    </w:p>
    <w:p w14:paraId="1CB948C4" w14:textId="5532935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76" w:history="1">
        <w:r w:rsidR="00A624AB" w:rsidRPr="0095474F">
          <w:rPr>
            <w:rStyle w:val="Hyperlink"/>
          </w:rPr>
          <w:t>7.21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Type A charts</w:t>
        </w:r>
        <w:r w:rsidR="00A624AB">
          <w:rPr>
            <w:webHidden/>
          </w:rPr>
          <w:tab/>
        </w:r>
        <w:r w:rsidR="00A624AB">
          <w:rPr>
            <w:webHidden/>
          </w:rPr>
          <w:fldChar w:fldCharType="begin"/>
        </w:r>
        <w:r w:rsidR="00A624AB">
          <w:rPr>
            <w:webHidden/>
          </w:rPr>
          <w:instrText xml:space="preserve"> PAGEREF _Toc159500376 \h </w:instrText>
        </w:r>
        <w:r w:rsidR="00A624AB">
          <w:rPr>
            <w:webHidden/>
          </w:rPr>
        </w:r>
        <w:r w:rsidR="00A624AB">
          <w:rPr>
            <w:webHidden/>
          </w:rPr>
          <w:fldChar w:fldCharType="separate"/>
        </w:r>
        <w:r w:rsidR="00B938EB">
          <w:rPr>
            <w:webHidden/>
          </w:rPr>
          <w:t>99</w:t>
        </w:r>
        <w:r w:rsidR="00A624AB">
          <w:rPr>
            <w:webHidden/>
          </w:rPr>
          <w:fldChar w:fldCharType="end"/>
        </w:r>
      </w:hyperlink>
    </w:p>
    <w:p w14:paraId="0B29495E" w14:textId="57148EB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77" w:history="1">
        <w:r w:rsidR="00A624AB" w:rsidRPr="0095474F">
          <w:rPr>
            <w:rStyle w:val="Hyperlink"/>
          </w:rPr>
          <w:t>7.22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Type B charts</w:t>
        </w:r>
        <w:r w:rsidR="00A624AB">
          <w:rPr>
            <w:webHidden/>
          </w:rPr>
          <w:tab/>
        </w:r>
        <w:r w:rsidR="00A624AB">
          <w:rPr>
            <w:webHidden/>
          </w:rPr>
          <w:fldChar w:fldCharType="begin"/>
        </w:r>
        <w:r w:rsidR="00A624AB">
          <w:rPr>
            <w:webHidden/>
          </w:rPr>
          <w:instrText xml:space="preserve"> PAGEREF _Toc159500377 \h </w:instrText>
        </w:r>
        <w:r w:rsidR="00A624AB">
          <w:rPr>
            <w:webHidden/>
          </w:rPr>
        </w:r>
        <w:r w:rsidR="00A624AB">
          <w:rPr>
            <w:webHidden/>
          </w:rPr>
          <w:fldChar w:fldCharType="separate"/>
        </w:r>
        <w:r w:rsidR="00B938EB">
          <w:rPr>
            <w:webHidden/>
          </w:rPr>
          <w:t>100</w:t>
        </w:r>
        <w:r w:rsidR="00A624AB">
          <w:rPr>
            <w:webHidden/>
          </w:rPr>
          <w:fldChar w:fldCharType="end"/>
        </w:r>
      </w:hyperlink>
    </w:p>
    <w:p w14:paraId="49F05D89" w14:textId="0EA2D33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78" w:history="1">
        <w:r w:rsidR="00A624AB" w:rsidRPr="0095474F">
          <w:rPr>
            <w:rStyle w:val="Hyperlink"/>
          </w:rPr>
          <w:t>7.23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Precision Approach Terrain Charts — ICAO</w:t>
        </w:r>
        <w:r w:rsidR="00A624AB">
          <w:rPr>
            <w:webHidden/>
          </w:rPr>
          <w:tab/>
        </w:r>
        <w:r w:rsidR="00A624AB">
          <w:rPr>
            <w:webHidden/>
          </w:rPr>
          <w:fldChar w:fldCharType="begin"/>
        </w:r>
        <w:r w:rsidR="00A624AB">
          <w:rPr>
            <w:webHidden/>
          </w:rPr>
          <w:instrText xml:space="preserve"> PAGEREF _Toc159500378 \h </w:instrText>
        </w:r>
        <w:r w:rsidR="00A624AB">
          <w:rPr>
            <w:webHidden/>
          </w:rPr>
        </w:r>
        <w:r w:rsidR="00A624AB">
          <w:rPr>
            <w:webHidden/>
          </w:rPr>
          <w:fldChar w:fldCharType="separate"/>
        </w:r>
        <w:r w:rsidR="00B938EB">
          <w:rPr>
            <w:webHidden/>
          </w:rPr>
          <w:t>100</w:t>
        </w:r>
        <w:r w:rsidR="00A624AB">
          <w:rPr>
            <w:webHidden/>
          </w:rPr>
          <w:fldChar w:fldCharType="end"/>
        </w:r>
      </w:hyperlink>
    </w:p>
    <w:p w14:paraId="25412810" w14:textId="24B2DEA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79" w:history="1">
        <w:r w:rsidR="00A624AB" w:rsidRPr="0095474F">
          <w:rPr>
            <w:rStyle w:val="Hyperlink"/>
          </w:rPr>
          <w:t>7.24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Terrain and Obstacle Charts — ICAO (Electronic)</w:t>
        </w:r>
        <w:r w:rsidR="00A624AB">
          <w:rPr>
            <w:webHidden/>
          </w:rPr>
          <w:tab/>
        </w:r>
        <w:r w:rsidR="00A624AB">
          <w:rPr>
            <w:webHidden/>
          </w:rPr>
          <w:fldChar w:fldCharType="begin"/>
        </w:r>
        <w:r w:rsidR="00A624AB">
          <w:rPr>
            <w:webHidden/>
          </w:rPr>
          <w:instrText xml:space="preserve"> PAGEREF _Toc159500379 \h </w:instrText>
        </w:r>
        <w:r w:rsidR="00A624AB">
          <w:rPr>
            <w:webHidden/>
          </w:rPr>
        </w:r>
        <w:r w:rsidR="00A624AB">
          <w:rPr>
            <w:webHidden/>
          </w:rPr>
          <w:fldChar w:fldCharType="separate"/>
        </w:r>
        <w:r w:rsidR="00B938EB">
          <w:rPr>
            <w:webHidden/>
          </w:rPr>
          <w:t>100</w:t>
        </w:r>
        <w:r w:rsidR="00A624AB">
          <w:rPr>
            <w:webHidden/>
          </w:rPr>
          <w:fldChar w:fldCharType="end"/>
        </w:r>
      </w:hyperlink>
    </w:p>
    <w:p w14:paraId="4FAAB8BD" w14:textId="4060C3C4"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380" w:history="1">
        <w:r w:rsidR="00A624AB" w:rsidRPr="0095474F">
          <w:rPr>
            <w:rStyle w:val="Hyperlink"/>
          </w:rPr>
          <w:t>Division 4</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Principles of shielding</w:t>
        </w:r>
        <w:r w:rsidR="00A624AB">
          <w:rPr>
            <w:webHidden/>
          </w:rPr>
          <w:tab/>
        </w:r>
        <w:r w:rsidR="00A624AB">
          <w:rPr>
            <w:webHidden/>
          </w:rPr>
          <w:fldChar w:fldCharType="begin"/>
        </w:r>
        <w:r w:rsidR="00A624AB">
          <w:rPr>
            <w:webHidden/>
          </w:rPr>
          <w:instrText xml:space="preserve"> PAGEREF _Toc159500380 \h </w:instrText>
        </w:r>
        <w:r w:rsidR="00A624AB">
          <w:rPr>
            <w:webHidden/>
          </w:rPr>
        </w:r>
        <w:r w:rsidR="00A624AB">
          <w:rPr>
            <w:webHidden/>
          </w:rPr>
          <w:fldChar w:fldCharType="separate"/>
        </w:r>
        <w:r w:rsidR="00B938EB">
          <w:rPr>
            <w:webHidden/>
          </w:rPr>
          <w:t>101</w:t>
        </w:r>
        <w:r w:rsidR="00A624AB">
          <w:rPr>
            <w:webHidden/>
          </w:rPr>
          <w:fldChar w:fldCharType="end"/>
        </w:r>
      </w:hyperlink>
    </w:p>
    <w:p w14:paraId="637E1D13" w14:textId="34CB9EB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81" w:history="1">
        <w:r w:rsidR="00A624AB" w:rsidRPr="0095474F">
          <w:rPr>
            <w:rStyle w:val="Hyperlink"/>
          </w:rPr>
          <w:t>7.25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_Toc159500381 \h </w:instrText>
        </w:r>
        <w:r w:rsidR="00A624AB">
          <w:rPr>
            <w:webHidden/>
          </w:rPr>
        </w:r>
        <w:r w:rsidR="00A624AB">
          <w:rPr>
            <w:webHidden/>
          </w:rPr>
          <w:fldChar w:fldCharType="separate"/>
        </w:r>
        <w:r w:rsidR="00B938EB">
          <w:rPr>
            <w:webHidden/>
          </w:rPr>
          <w:t>101</w:t>
        </w:r>
        <w:r w:rsidR="00A624AB">
          <w:rPr>
            <w:webHidden/>
          </w:rPr>
          <w:fldChar w:fldCharType="end"/>
        </w:r>
      </w:hyperlink>
    </w:p>
    <w:p w14:paraId="782E49C0" w14:textId="75065FB8"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382" w:history="1">
        <w:r w:rsidR="00A624AB" w:rsidRPr="0095474F">
          <w:rPr>
            <w:rStyle w:val="Hyperlink"/>
          </w:rPr>
          <w:t>CHAPTER 8</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VISUAL AIDS PROVIDED BY AERODROME MARKINGS, MARKERS, SIGNALS, SIGNS, WIND DIRECTION INDICATORS ETC.</w:t>
        </w:r>
        <w:r w:rsidR="00A624AB">
          <w:rPr>
            <w:webHidden/>
          </w:rPr>
          <w:tab/>
        </w:r>
        <w:r w:rsidR="00A624AB">
          <w:rPr>
            <w:webHidden/>
          </w:rPr>
          <w:fldChar w:fldCharType="begin"/>
        </w:r>
        <w:r w:rsidR="00A624AB">
          <w:rPr>
            <w:webHidden/>
          </w:rPr>
          <w:instrText xml:space="preserve"> PAGEREF _Toc159500382 \h </w:instrText>
        </w:r>
        <w:r w:rsidR="00A624AB">
          <w:rPr>
            <w:webHidden/>
          </w:rPr>
        </w:r>
        <w:r w:rsidR="00A624AB">
          <w:rPr>
            <w:webHidden/>
          </w:rPr>
          <w:fldChar w:fldCharType="separate"/>
        </w:r>
        <w:r w:rsidR="00B938EB">
          <w:rPr>
            <w:webHidden/>
          </w:rPr>
          <w:t>102</w:t>
        </w:r>
        <w:r w:rsidR="00A624AB">
          <w:rPr>
            <w:webHidden/>
          </w:rPr>
          <w:fldChar w:fldCharType="end"/>
        </w:r>
      </w:hyperlink>
    </w:p>
    <w:p w14:paraId="22D04183" w14:textId="759974D8"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383" w:history="1">
        <w:r w:rsidR="00A624AB" w:rsidRPr="0095474F">
          <w:rPr>
            <w:rStyle w:val="Hyperlink"/>
          </w:rPr>
          <w:t>Division 1</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_Toc159500383 \h </w:instrText>
        </w:r>
        <w:r w:rsidR="00A624AB">
          <w:rPr>
            <w:webHidden/>
          </w:rPr>
        </w:r>
        <w:r w:rsidR="00A624AB">
          <w:rPr>
            <w:webHidden/>
          </w:rPr>
          <w:fldChar w:fldCharType="separate"/>
        </w:r>
        <w:r w:rsidR="00B938EB">
          <w:rPr>
            <w:webHidden/>
          </w:rPr>
          <w:t>102</w:t>
        </w:r>
        <w:r w:rsidR="00A624AB">
          <w:rPr>
            <w:webHidden/>
          </w:rPr>
          <w:fldChar w:fldCharType="end"/>
        </w:r>
      </w:hyperlink>
    </w:p>
    <w:p w14:paraId="2A6E14AF" w14:textId="5E6EA39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84" w:history="1">
        <w:r w:rsidR="00A624AB" w:rsidRPr="0095474F">
          <w:rPr>
            <w:rStyle w:val="Hyperlink"/>
          </w:rPr>
          <w:t>8.01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_Toc159500384 \h </w:instrText>
        </w:r>
        <w:r w:rsidR="00A624AB">
          <w:rPr>
            <w:webHidden/>
          </w:rPr>
        </w:r>
        <w:r w:rsidR="00A624AB">
          <w:rPr>
            <w:webHidden/>
          </w:rPr>
          <w:fldChar w:fldCharType="separate"/>
        </w:r>
        <w:r w:rsidR="00B938EB">
          <w:rPr>
            <w:webHidden/>
          </w:rPr>
          <w:t>102</w:t>
        </w:r>
        <w:r w:rsidR="00A624AB">
          <w:rPr>
            <w:webHidden/>
          </w:rPr>
          <w:fldChar w:fldCharType="end"/>
        </w:r>
      </w:hyperlink>
    </w:p>
    <w:p w14:paraId="5C1C4C19" w14:textId="1BB79F7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85" w:history="1">
        <w:r w:rsidR="00A624AB" w:rsidRPr="0095474F">
          <w:rPr>
            <w:rStyle w:val="Hyperlink"/>
          </w:rPr>
          <w:t>8.02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Permanent aerodrome or partial movement area closure</w:t>
        </w:r>
        <w:r w:rsidR="00A624AB">
          <w:rPr>
            <w:webHidden/>
          </w:rPr>
          <w:tab/>
        </w:r>
        <w:r w:rsidR="00A624AB">
          <w:rPr>
            <w:webHidden/>
          </w:rPr>
          <w:fldChar w:fldCharType="begin"/>
        </w:r>
        <w:r w:rsidR="00A624AB">
          <w:rPr>
            <w:webHidden/>
          </w:rPr>
          <w:instrText xml:space="preserve"> PAGEREF _Toc159500385 \h </w:instrText>
        </w:r>
        <w:r w:rsidR="00A624AB">
          <w:rPr>
            <w:webHidden/>
          </w:rPr>
        </w:r>
        <w:r w:rsidR="00A624AB">
          <w:rPr>
            <w:webHidden/>
          </w:rPr>
          <w:fldChar w:fldCharType="separate"/>
        </w:r>
        <w:r w:rsidR="00B938EB">
          <w:rPr>
            <w:webHidden/>
          </w:rPr>
          <w:t>102</w:t>
        </w:r>
        <w:r w:rsidR="00A624AB">
          <w:rPr>
            <w:webHidden/>
          </w:rPr>
          <w:fldChar w:fldCharType="end"/>
        </w:r>
      </w:hyperlink>
    </w:p>
    <w:p w14:paraId="44A042B5" w14:textId="181759A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86" w:history="1">
        <w:r w:rsidR="00A624AB" w:rsidRPr="0095474F">
          <w:rPr>
            <w:rStyle w:val="Hyperlink"/>
          </w:rPr>
          <w:t>8.03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Colours</w:t>
        </w:r>
        <w:r w:rsidR="00A624AB">
          <w:rPr>
            <w:webHidden/>
          </w:rPr>
          <w:tab/>
        </w:r>
        <w:r w:rsidR="00A624AB">
          <w:rPr>
            <w:webHidden/>
          </w:rPr>
          <w:fldChar w:fldCharType="begin"/>
        </w:r>
        <w:r w:rsidR="00A624AB">
          <w:rPr>
            <w:webHidden/>
          </w:rPr>
          <w:instrText xml:space="preserve"> PAGEREF _Toc159500386 \h </w:instrText>
        </w:r>
        <w:r w:rsidR="00A624AB">
          <w:rPr>
            <w:webHidden/>
          </w:rPr>
        </w:r>
        <w:r w:rsidR="00A624AB">
          <w:rPr>
            <w:webHidden/>
          </w:rPr>
          <w:fldChar w:fldCharType="separate"/>
        </w:r>
        <w:r w:rsidR="00B938EB">
          <w:rPr>
            <w:webHidden/>
          </w:rPr>
          <w:t>102</w:t>
        </w:r>
        <w:r w:rsidR="00A624AB">
          <w:rPr>
            <w:webHidden/>
          </w:rPr>
          <w:fldChar w:fldCharType="end"/>
        </w:r>
      </w:hyperlink>
    </w:p>
    <w:p w14:paraId="532BFB9C" w14:textId="7A19FDF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87" w:history="1">
        <w:r w:rsidR="00A624AB" w:rsidRPr="0095474F">
          <w:rPr>
            <w:rStyle w:val="Hyperlink"/>
          </w:rPr>
          <w:t>8.04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Visibility of markings and markers</w:t>
        </w:r>
        <w:r w:rsidR="00A624AB">
          <w:rPr>
            <w:webHidden/>
          </w:rPr>
          <w:tab/>
        </w:r>
        <w:r w:rsidR="00A624AB">
          <w:rPr>
            <w:webHidden/>
          </w:rPr>
          <w:fldChar w:fldCharType="begin"/>
        </w:r>
        <w:r w:rsidR="00A624AB">
          <w:rPr>
            <w:webHidden/>
          </w:rPr>
          <w:instrText xml:space="preserve"> PAGEREF _Toc159500387 \h </w:instrText>
        </w:r>
        <w:r w:rsidR="00A624AB">
          <w:rPr>
            <w:webHidden/>
          </w:rPr>
        </w:r>
        <w:r w:rsidR="00A624AB">
          <w:rPr>
            <w:webHidden/>
          </w:rPr>
          <w:fldChar w:fldCharType="separate"/>
        </w:r>
        <w:r w:rsidR="00B938EB">
          <w:rPr>
            <w:webHidden/>
          </w:rPr>
          <w:t>103</w:t>
        </w:r>
        <w:r w:rsidR="00A624AB">
          <w:rPr>
            <w:webHidden/>
          </w:rPr>
          <w:fldChar w:fldCharType="end"/>
        </w:r>
      </w:hyperlink>
    </w:p>
    <w:p w14:paraId="5960720D" w14:textId="5CD30D6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88" w:history="1">
        <w:r w:rsidR="00A624AB" w:rsidRPr="0095474F">
          <w:rPr>
            <w:rStyle w:val="Hyperlink"/>
          </w:rPr>
          <w:t>8.05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Dimensions and tolerances of markings</w:t>
        </w:r>
        <w:r w:rsidR="00A624AB">
          <w:rPr>
            <w:webHidden/>
          </w:rPr>
          <w:tab/>
        </w:r>
        <w:r w:rsidR="00A624AB">
          <w:rPr>
            <w:webHidden/>
          </w:rPr>
          <w:fldChar w:fldCharType="begin"/>
        </w:r>
        <w:r w:rsidR="00A624AB">
          <w:rPr>
            <w:webHidden/>
          </w:rPr>
          <w:instrText xml:space="preserve"> PAGEREF _Toc159500388 \h </w:instrText>
        </w:r>
        <w:r w:rsidR="00A624AB">
          <w:rPr>
            <w:webHidden/>
          </w:rPr>
        </w:r>
        <w:r w:rsidR="00A624AB">
          <w:rPr>
            <w:webHidden/>
          </w:rPr>
          <w:fldChar w:fldCharType="separate"/>
        </w:r>
        <w:r w:rsidR="00B938EB">
          <w:rPr>
            <w:webHidden/>
          </w:rPr>
          <w:t>103</w:t>
        </w:r>
        <w:r w:rsidR="00A624AB">
          <w:rPr>
            <w:webHidden/>
          </w:rPr>
          <w:fldChar w:fldCharType="end"/>
        </w:r>
      </w:hyperlink>
    </w:p>
    <w:p w14:paraId="64044984" w14:textId="0C33D325"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389" w:history="1">
        <w:r w:rsidR="00A624AB" w:rsidRPr="0095474F">
          <w:rPr>
            <w:rStyle w:val="Hyperlink"/>
          </w:rPr>
          <w:t>Division 2</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Markers</w:t>
        </w:r>
        <w:r w:rsidR="00A624AB">
          <w:rPr>
            <w:webHidden/>
          </w:rPr>
          <w:tab/>
        </w:r>
        <w:r w:rsidR="00A624AB">
          <w:rPr>
            <w:webHidden/>
          </w:rPr>
          <w:fldChar w:fldCharType="begin"/>
        </w:r>
        <w:r w:rsidR="00A624AB">
          <w:rPr>
            <w:webHidden/>
          </w:rPr>
          <w:instrText xml:space="preserve"> PAGEREF _Toc159500389 \h </w:instrText>
        </w:r>
        <w:r w:rsidR="00A624AB">
          <w:rPr>
            <w:webHidden/>
          </w:rPr>
        </w:r>
        <w:r w:rsidR="00A624AB">
          <w:rPr>
            <w:webHidden/>
          </w:rPr>
          <w:fldChar w:fldCharType="separate"/>
        </w:r>
        <w:r w:rsidR="00B938EB">
          <w:rPr>
            <w:webHidden/>
          </w:rPr>
          <w:t>104</w:t>
        </w:r>
        <w:r w:rsidR="00A624AB">
          <w:rPr>
            <w:webHidden/>
          </w:rPr>
          <w:fldChar w:fldCharType="end"/>
        </w:r>
      </w:hyperlink>
    </w:p>
    <w:p w14:paraId="13854345" w14:textId="69D8616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90" w:history="1">
        <w:r w:rsidR="00A624AB" w:rsidRPr="0095474F">
          <w:rPr>
            <w:rStyle w:val="Hyperlink"/>
          </w:rPr>
          <w:t>8.06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_Toc159500390 \h </w:instrText>
        </w:r>
        <w:r w:rsidR="00A624AB">
          <w:rPr>
            <w:webHidden/>
          </w:rPr>
        </w:r>
        <w:r w:rsidR="00A624AB">
          <w:rPr>
            <w:webHidden/>
          </w:rPr>
          <w:fldChar w:fldCharType="separate"/>
        </w:r>
        <w:r w:rsidR="00B938EB">
          <w:rPr>
            <w:webHidden/>
          </w:rPr>
          <w:t>104</w:t>
        </w:r>
        <w:r w:rsidR="00A624AB">
          <w:rPr>
            <w:webHidden/>
          </w:rPr>
          <w:fldChar w:fldCharType="end"/>
        </w:r>
      </w:hyperlink>
    </w:p>
    <w:p w14:paraId="7A725A45" w14:textId="729775A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91" w:history="1">
        <w:r w:rsidR="00A624AB" w:rsidRPr="0095474F">
          <w:rPr>
            <w:rStyle w:val="Hyperlink"/>
          </w:rPr>
          <w:t>8.07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Cones</w:t>
        </w:r>
        <w:r w:rsidR="00A624AB">
          <w:rPr>
            <w:webHidden/>
          </w:rPr>
          <w:tab/>
        </w:r>
        <w:r w:rsidR="00A624AB">
          <w:rPr>
            <w:webHidden/>
          </w:rPr>
          <w:fldChar w:fldCharType="begin"/>
        </w:r>
        <w:r w:rsidR="00A624AB">
          <w:rPr>
            <w:webHidden/>
          </w:rPr>
          <w:instrText xml:space="preserve"> PAGEREF _Toc159500391 \h </w:instrText>
        </w:r>
        <w:r w:rsidR="00A624AB">
          <w:rPr>
            <w:webHidden/>
          </w:rPr>
        </w:r>
        <w:r w:rsidR="00A624AB">
          <w:rPr>
            <w:webHidden/>
          </w:rPr>
          <w:fldChar w:fldCharType="separate"/>
        </w:r>
        <w:r w:rsidR="00B938EB">
          <w:rPr>
            <w:webHidden/>
          </w:rPr>
          <w:t>104</w:t>
        </w:r>
        <w:r w:rsidR="00A624AB">
          <w:rPr>
            <w:webHidden/>
          </w:rPr>
          <w:fldChar w:fldCharType="end"/>
        </w:r>
      </w:hyperlink>
    </w:p>
    <w:p w14:paraId="0FFE0FB7" w14:textId="0EE97E0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92" w:history="1">
        <w:r w:rsidR="00A624AB" w:rsidRPr="0095474F">
          <w:rPr>
            <w:rStyle w:val="Hyperlink"/>
          </w:rPr>
          <w:t>8.08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Works limit markers</w:t>
        </w:r>
        <w:r w:rsidR="00A624AB">
          <w:rPr>
            <w:webHidden/>
          </w:rPr>
          <w:tab/>
        </w:r>
        <w:r w:rsidR="00A624AB">
          <w:rPr>
            <w:webHidden/>
          </w:rPr>
          <w:fldChar w:fldCharType="begin"/>
        </w:r>
        <w:r w:rsidR="00A624AB">
          <w:rPr>
            <w:webHidden/>
          </w:rPr>
          <w:instrText xml:space="preserve"> PAGEREF _Toc159500392 \h </w:instrText>
        </w:r>
        <w:r w:rsidR="00A624AB">
          <w:rPr>
            <w:webHidden/>
          </w:rPr>
        </w:r>
        <w:r w:rsidR="00A624AB">
          <w:rPr>
            <w:webHidden/>
          </w:rPr>
          <w:fldChar w:fldCharType="separate"/>
        </w:r>
        <w:r w:rsidR="00B938EB">
          <w:rPr>
            <w:webHidden/>
          </w:rPr>
          <w:t>105</w:t>
        </w:r>
        <w:r w:rsidR="00A624AB">
          <w:rPr>
            <w:webHidden/>
          </w:rPr>
          <w:fldChar w:fldCharType="end"/>
        </w:r>
      </w:hyperlink>
    </w:p>
    <w:p w14:paraId="20ADA2B2" w14:textId="3408E1D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93" w:history="1">
        <w:r w:rsidR="00A624AB" w:rsidRPr="0095474F">
          <w:rPr>
            <w:rStyle w:val="Hyperlink"/>
          </w:rPr>
          <w:t>8.09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Gable markers</w:t>
        </w:r>
        <w:r w:rsidR="00A624AB">
          <w:rPr>
            <w:webHidden/>
          </w:rPr>
          <w:tab/>
        </w:r>
        <w:r w:rsidR="00A624AB">
          <w:rPr>
            <w:webHidden/>
          </w:rPr>
          <w:fldChar w:fldCharType="begin"/>
        </w:r>
        <w:r w:rsidR="00A624AB">
          <w:rPr>
            <w:webHidden/>
          </w:rPr>
          <w:instrText xml:space="preserve"> PAGEREF _Toc159500393 \h </w:instrText>
        </w:r>
        <w:r w:rsidR="00A624AB">
          <w:rPr>
            <w:webHidden/>
          </w:rPr>
        </w:r>
        <w:r w:rsidR="00A624AB">
          <w:rPr>
            <w:webHidden/>
          </w:rPr>
          <w:fldChar w:fldCharType="separate"/>
        </w:r>
        <w:r w:rsidR="00B938EB">
          <w:rPr>
            <w:webHidden/>
          </w:rPr>
          <w:t>106</w:t>
        </w:r>
        <w:r w:rsidR="00A624AB">
          <w:rPr>
            <w:webHidden/>
          </w:rPr>
          <w:fldChar w:fldCharType="end"/>
        </w:r>
      </w:hyperlink>
    </w:p>
    <w:p w14:paraId="40473785" w14:textId="7E97480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94" w:history="1">
        <w:r w:rsidR="00A624AB" w:rsidRPr="0095474F">
          <w:rPr>
            <w:rStyle w:val="Hyperlink"/>
          </w:rPr>
          <w:t>8.10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Flush runway strip markers</w:t>
        </w:r>
        <w:r w:rsidR="00A624AB">
          <w:rPr>
            <w:webHidden/>
          </w:rPr>
          <w:tab/>
        </w:r>
        <w:r w:rsidR="00A624AB">
          <w:rPr>
            <w:webHidden/>
          </w:rPr>
          <w:fldChar w:fldCharType="begin"/>
        </w:r>
        <w:r w:rsidR="00A624AB">
          <w:rPr>
            <w:webHidden/>
          </w:rPr>
          <w:instrText xml:space="preserve"> PAGEREF _Toc159500394 \h </w:instrText>
        </w:r>
        <w:r w:rsidR="00A624AB">
          <w:rPr>
            <w:webHidden/>
          </w:rPr>
        </w:r>
        <w:r w:rsidR="00A624AB">
          <w:rPr>
            <w:webHidden/>
          </w:rPr>
          <w:fldChar w:fldCharType="separate"/>
        </w:r>
        <w:r w:rsidR="00B938EB">
          <w:rPr>
            <w:webHidden/>
          </w:rPr>
          <w:t>106</w:t>
        </w:r>
        <w:r w:rsidR="00A624AB">
          <w:rPr>
            <w:webHidden/>
          </w:rPr>
          <w:fldChar w:fldCharType="end"/>
        </w:r>
      </w:hyperlink>
    </w:p>
    <w:p w14:paraId="0729AD48" w14:textId="7E7AF4B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95" w:history="1">
        <w:r w:rsidR="00A624AB" w:rsidRPr="0095474F">
          <w:rPr>
            <w:rStyle w:val="Hyperlink"/>
          </w:rPr>
          <w:t>8.11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The use of markers on a runway strip</w:t>
        </w:r>
        <w:r w:rsidR="00A624AB">
          <w:rPr>
            <w:webHidden/>
          </w:rPr>
          <w:tab/>
        </w:r>
        <w:r w:rsidR="00A624AB">
          <w:rPr>
            <w:webHidden/>
          </w:rPr>
          <w:fldChar w:fldCharType="begin"/>
        </w:r>
        <w:r w:rsidR="00A624AB">
          <w:rPr>
            <w:webHidden/>
          </w:rPr>
          <w:instrText xml:space="preserve"> PAGEREF _Toc159500395 \h </w:instrText>
        </w:r>
        <w:r w:rsidR="00A624AB">
          <w:rPr>
            <w:webHidden/>
          </w:rPr>
        </w:r>
        <w:r w:rsidR="00A624AB">
          <w:rPr>
            <w:webHidden/>
          </w:rPr>
          <w:fldChar w:fldCharType="separate"/>
        </w:r>
        <w:r w:rsidR="00B938EB">
          <w:rPr>
            <w:webHidden/>
          </w:rPr>
          <w:t>106</w:t>
        </w:r>
        <w:r w:rsidR="00A624AB">
          <w:rPr>
            <w:webHidden/>
          </w:rPr>
          <w:fldChar w:fldCharType="end"/>
        </w:r>
      </w:hyperlink>
    </w:p>
    <w:p w14:paraId="64E94CF7" w14:textId="6F39E2D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96" w:history="1">
        <w:r w:rsidR="00A624AB" w:rsidRPr="0095474F">
          <w:rPr>
            <w:rStyle w:val="Hyperlink"/>
          </w:rPr>
          <w:t>8.12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The use of markers on an unsealed runway</w:t>
        </w:r>
        <w:r w:rsidR="00A624AB">
          <w:rPr>
            <w:webHidden/>
          </w:rPr>
          <w:tab/>
        </w:r>
        <w:r w:rsidR="00A624AB">
          <w:rPr>
            <w:webHidden/>
          </w:rPr>
          <w:fldChar w:fldCharType="begin"/>
        </w:r>
        <w:r w:rsidR="00A624AB">
          <w:rPr>
            <w:webHidden/>
          </w:rPr>
          <w:instrText xml:space="preserve"> PAGEREF _Toc159500396 \h </w:instrText>
        </w:r>
        <w:r w:rsidR="00A624AB">
          <w:rPr>
            <w:webHidden/>
          </w:rPr>
        </w:r>
        <w:r w:rsidR="00A624AB">
          <w:rPr>
            <w:webHidden/>
          </w:rPr>
          <w:fldChar w:fldCharType="separate"/>
        </w:r>
        <w:r w:rsidR="00B938EB">
          <w:rPr>
            <w:webHidden/>
          </w:rPr>
          <w:t>108</w:t>
        </w:r>
        <w:r w:rsidR="00A624AB">
          <w:rPr>
            <w:webHidden/>
          </w:rPr>
          <w:fldChar w:fldCharType="end"/>
        </w:r>
      </w:hyperlink>
    </w:p>
    <w:p w14:paraId="653A8734" w14:textId="43AE4EB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97" w:history="1">
        <w:r w:rsidR="00A624AB" w:rsidRPr="0095474F">
          <w:rPr>
            <w:rStyle w:val="Hyperlink"/>
          </w:rPr>
          <w:t>8.13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The use of markers on an unsealed taxiway</w:t>
        </w:r>
        <w:r w:rsidR="00A624AB">
          <w:rPr>
            <w:webHidden/>
          </w:rPr>
          <w:tab/>
        </w:r>
        <w:r w:rsidR="00A624AB">
          <w:rPr>
            <w:webHidden/>
          </w:rPr>
          <w:fldChar w:fldCharType="begin"/>
        </w:r>
        <w:r w:rsidR="00A624AB">
          <w:rPr>
            <w:webHidden/>
          </w:rPr>
          <w:instrText xml:space="preserve"> PAGEREF _Toc159500397 \h </w:instrText>
        </w:r>
        <w:r w:rsidR="00A624AB">
          <w:rPr>
            <w:webHidden/>
          </w:rPr>
        </w:r>
        <w:r w:rsidR="00A624AB">
          <w:rPr>
            <w:webHidden/>
          </w:rPr>
          <w:fldChar w:fldCharType="separate"/>
        </w:r>
        <w:r w:rsidR="00B938EB">
          <w:rPr>
            <w:webHidden/>
          </w:rPr>
          <w:t>109</w:t>
        </w:r>
        <w:r w:rsidR="00A624AB">
          <w:rPr>
            <w:webHidden/>
          </w:rPr>
          <w:fldChar w:fldCharType="end"/>
        </w:r>
      </w:hyperlink>
    </w:p>
    <w:p w14:paraId="1161D02D" w14:textId="040C632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398" w:history="1">
        <w:r w:rsidR="00A624AB" w:rsidRPr="0095474F">
          <w:rPr>
            <w:rStyle w:val="Hyperlink"/>
          </w:rPr>
          <w:t>8.14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The use of markers on an unsealed apron</w:t>
        </w:r>
        <w:r w:rsidR="00A624AB">
          <w:rPr>
            <w:webHidden/>
          </w:rPr>
          <w:tab/>
        </w:r>
        <w:r w:rsidR="00A624AB">
          <w:rPr>
            <w:webHidden/>
          </w:rPr>
          <w:fldChar w:fldCharType="begin"/>
        </w:r>
        <w:r w:rsidR="00A624AB">
          <w:rPr>
            <w:webHidden/>
          </w:rPr>
          <w:instrText xml:space="preserve"> PAGEREF _Toc159500398 \h </w:instrText>
        </w:r>
        <w:r w:rsidR="00A624AB">
          <w:rPr>
            <w:webHidden/>
          </w:rPr>
        </w:r>
        <w:r w:rsidR="00A624AB">
          <w:rPr>
            <w:webHidden/>
          </w:rPr>
          <w:fldChar w:fldCharType="separate"/>
        </w:r>
        <w:r w:rsidR="00B938EB">
          <w:rPr>
            <w:webHidden/>
          </w:rPr>
          <w:t>109</w:t>
        </w:r>
        <w:r w:rsidR="00A624AB">
          <w:rPr>
            <w:webHidden/>
          </w:rPr>
          <w:fldChar w:fldCharType="end"/>
        </w:r>
      </w:hyperlink>
    </w:p>
    <w:p w14:paraId="707C129B" w14:textId="7320D8A1"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399" w:history="1">
        <w:r w:rsidR="00A624AB" w:rsidRPr="0095474F">
          <w:rPr>
            <w:rStyle w:val="Hyperlink"/>
          </w:rPr>
          <w:t>Division 3</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Runway markings</w:t>
        </w:r>
        <w:r w:rsidR="00A624AB">
          <w:rPr>
            <w:webHidden/>
          </w:rPr>
          <w:tab/>
        </w:r>
        <w:r w:rsidR="00A624AB">
          <w:rPr>
            <w:webHidden/>
          </w:rPr>
          <w:fldChar w:fldCharType="begin"/>
        </w:r>
        <w:r w:rsidR="00A624AB">
          <w:rPr>
            <w:webHidden/>
          </w:rPr>
          <w:instrText xml:space="preserve"> PAGEREF _Toc159500399 \h </w:instrText>
        </w:r>
        <w:r w:rsidR="00A624AB">
          <w:rPr>
            <w:webHidden/>
          </w:rPr>
        </w:r>
        <w:r w:rsidR="00A624AB">
          <w:rPr>
            <w:webHidden/>
          </w:rPr>
          <w:fldChar w:fldCharType="separate"/>
        </w:r>
        <w:r w:rsidR="00B938EB">
          <w:rPr>
            <w:webHidden/>
          </w:rPr>
          <w:t>110</w:t>
        </w:r>
        <w:r w:rsidR="00A624AB">
          <w:rPr>
            <w:webHidden/>
          </w:rPr>
          <w:fldChar w:fldCharType="end"/>
        </w:r>
      </w:hyperlink>
    </w:p>
    <w:p w14:paraId="62E2B05A" w14:textId="4510425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00" w:history="1">
        <w:r w:rsidR="00A624AB" w:rsidRPr="0095474F">
          <w:rPr>
            <w:rStyle w:val="Hyperlink"/>
          </w:rPr>
          <w:t>8.15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_Toc159500400 \h </w:instrText>
        </w:r>
        <w:r w:rsidR="00A624AB">
          <w:rPr>
            <w:webHidden/>
          </w:rPr>
        </w:r>
        <w:r w:rsidR="00A624AB">
          <w:rPr>
            <w:webHidden/>
          </w:rPr>
          <w:fldChar w:fldCharType="separate"/>
        </w:r>
        <w:r w:rsidR="00B938EB">
          <w:rPr>
            <w:webHidden/>
          </w:rPr>
          <w:t>110</w:t>
        </w:r>
        <w:r w:rsidR="00A624AB">
          <w:rPr>
            <w:webHidden/>
          </w:rPr>
          <w:fldChar w:fldCharType="end"/>
        </w:r>
      </w:hyperlink>
    </w:p>
    <w:p w14:paraId="2D946A34" w14:textId="5D91263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01" w:history="1">
        <w:r w:rsidR="00A624AB" w:rsidRPr="0095474F">
          <w:rPr>
            <w:rStyle w:val="Hyperlink"/>
          </w:rPr>
          <w:t>8.16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Pre-threshold area markings</w:t>
        </w:r>
        <w:r w:rsidR="00A624AB">
          <w:rPr>
            <w:webHidden/>
          </w:rPr>
          <w:tab/>
        </w:r>
        <w:r w:rsidR="00A624AB">
          <w:rPr>
            <w:webHidden/>
          </w:rPr>
          <w:fldChar w:fldCharType="begin"/>
        </w:r>
        <w:r w:rsidR="00A624AB">
          <w:rPr>
            <w:webHidden/>
          </w:rPr>
          <w:instrText xml:space="preserve"> PAGEREF _Toc159500401 \h </w:instrText>
        </w:r>
        <w:r w:rsidR="00A624AB">
          <w:rPr>
            <w:webHidden/>
          </w:rPr>
        </w:r>
        <w:r w:rsidR="00A624AB">
          <w:rPr>
            <w:webHidden/>
          </w:rPr>
          <w:fldChar w:fldCharType="separate"/>
        </w:r>
        <w:r w:rsidR="00B938EB">
          <w:rPr>
            <w:webHidden/>
          </w:rPr>
          <w:t>110</w:t>
        </w:r>
        <w:r w:rsidR="00A624AB">
          <w:rPr>
            <w:webHidden/>
          </w:rPr>
          <w:fldChar w:fldCharType="end"/>
        </w:r>
      </w:hyperlink>
    </w:p>
    <w:p w14:paraId="31BB09E2" w14:textId="3EAF21C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02" w:history="1">
        <w:r w:rsidR="00A624AB" w:rsidRPr="0095474F">
          <w:rPr>
            <w:rStyle w:val="Hyperlink"/>
          </w:rPr>
          <w:t>8.17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threshold markings</w:t>
        </w:r>
        <w:r w:rsidR="00A624AB">
          <w:rPr>
            <w:webHidden/>
          </w:rPr>
          <w:tab/>
        </w:r>
        <w:r w:rsidR="00A624AB">
          <w:rPr>
            <w:webHidden/>
          </w:rPr>
          <w:fldChar w:fldCharType="begin"/>
        </w:r>
        <w:r w:rsidR="00A624AB">
          <w:rPr>
            <w:webHidden/>
          </w:rPr>
          <w:instrText xml:space="preserve"> PAGEREF _Toc159500402 \h </w:instrText>
        </w:r>
        <w:r w:rsidR="00A624AB">
          <w:rPr>
            <w:webHidden/>
          </w:rPr>
        </w:r>
        <w:r w:rsidR="00A624AB">
          <w:rPr>
            <w:webHidden/>
          </w:rPr>
          <w:fldChar w:fldCharType="separate"/>
        </w:r>
        <w:r w:rsidR="00B938EB">
          <w:rPr>
            <w:webHidden/>
          </w:rPr>
          <w:t>111</w:t>
        </w:r>
        <w:r w:rsidR="00A624AB">
          <w:rPr>
            <w:webHidden/>
          </w:rPr>
          <w:fldChar w:fldCharType="end"/>
        </w:r>
      </w:hyperlink>
    </w:p>
    <w:p w14:paraId="6F76F765" w14:textId="0F01951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03" w:history="1">
        <w:r w:rsidR="00A624AB" w:rsidRPr="0095474F">
          <w:rPr>
            <w:rStyle w:val="Hyperlink"/>
          </w:rPr>
          <w:t>8.18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designation markings</w:t>
        </w:r>
        <w:r w:rsidR="00A624AB">
          <w:rPr>
            <w:webHidden/>
          </w:rPr>
          <w:tab/>
        </w:r>
        <w:r w:rsidR="00A624AB">
          <w:rPr>
            <w:webHidden/>
          </w:rPr>
          <w:fldChar w:fldCharType="begin"/>
        </w:r>
        <w:r w:rsidR="00A624AB">
          <w:rPr>
            <w:webHidden/>
          </w:rPr>
          <w:instrText xml:space="preserve"> PAGEREF _Toc159500403 \h </w:instrText>
        </w:r>
        <w:r w:rsidR="00A624AB">
          <w:rPr>
            <w:webHidden/>
          </w:rPr>
        </w:r>
        <w:r w:rsidR="00A624AB">
          <w:rPr>
            <w:webHidden/>
          </w:rPr>
          <w:fldChar w:fldCharType="separate"/>
        </w:r>
        <w:r w:rsidR="00B938EB">
          <w:rPr>
            <w:webHidden/>
          </w:rPr>
          <w:t>113</w:t>
        </w:r>
        <w:r w:rsidR="00A624AB">
          <w:rPr>
            <w:webHidden/>
          </w:rPr>
          <w:fldChar w:fldCharType="end"/>
        </w:r>
      </w:hyperlink>
    </w:p>
    <w:p w14:paraId="41FDC4CB" w14:textId="662E27A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04" w:history="1">
        <w:r w:rsidR="00A624AB" w:rsidRPr="0095474F">
          <w:rPr>
            <w:rStyle w:val="Hyperlink"/>
          </w:rPr>
          <w:t>8.19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centreline markings</w:t>
        </w:r>
        <w:r w:rsidR="00A624AB">
          <w:rPr>
            <w:webHidden/>
          </w:rPr>
          <w:tab/>
        </w:r>
        <w:r w:rsidR="00A624AB">
          <w:rPr>
            <w:webHidden/>
          </w:rPr>
          <w:fldChar w:fldCharType="begin"/>
        </w:r>
        <w:r w:rsidR="00A624AB">
          <w:rPr>
            <w:webHidden/>
          </w:rPr>
          <w:instrText xml:space="preserve"> PAGEREF _Toc159500404 \h </w:instrText>
        </w:r>
        <w:r w:rsidR="00A624AB">
          <w:rPr>
            <w:webHidden/>
          </w:rPr>
        </w:r>
        <w:r w:rsidR="00A624AB">
          <w:rPr>
            <w:webHidden/>
          </w:rPr>
          <w:fldChar w:fldCharType="separate"/>
        </w:r>
        <w:r w:rsidR="00B938EB">
          <w:rPr>
            <w:webHidden/>
          </w:rPr>
          <w:t>115</w:t>
        </w:r>
        <w:r w:rsidR="00A624AB">
          <w:rPr>
            <w:webHidden/>
          </w:rPr>
          <w:fldChar w:fldCharType="end"/>
        </w:r>
      </w:hyperlink>
    </w:p>
    <w:p w14:paraId="3F737730" w14:textId="0ED9A03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05" w:history="1">
        <w:r w:rsidR="00A624AB" w:rsidRPr="0095474F">
          <w:rPr>
            <w:rStyle w:val="Hyperlink"/>
          </w:rPr>
          <w:t>8.20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end markings</w:t>
        </w:r>
        <w:r w:rsidR="00A624AB">
          <w:rPr>
            <w:webHidden/>
          </w:rPr>
          <w:tab/>
        </w:r>
        <w:r w:rsidR="00A624AB">
          <w:rPr>
            <w:webHidden/>
          </w:rPr>
          <w:fldChar w:fldCharType="begin"/>
        </w:r>
        <w:r w:rsidR="00A624AB">
          <w:rPr>
            <w:webHidden/>
          </w:rPr>
          <w:instrText xml:space="preserve"> PAGEREF _Toc159500405 \h </w:instrText>
        </w:r>
        <w:r w:rsidR="00A624AB">
          <w:rPr>
            <w:webHidden/>
          </w:rPr>
        </w:r>
        <w:r w:rsidR="00A624AB">
          <w:rPr>
            <w:webHidden/>
          </w:rPr>
          <w:fldChar w:fldCharType="separate"/>
        </w:r>
        <w:r w:rsidR="00B938EB">
          <w:rPr>
            <w:webHidden/>
          </w:rPr>
          <w:t>116</w:t>
        </w:r>
        <w:r w:rsidR="00A624AB">
          <w:rPr>
            <w:webHidden/>
          </w:rPr>
          <w:fldChar w:fldCharType="end"/>
        </w:r>
      </w:hyperlink>
    </w:p>
    <w:p w14:paraId="4BB0454D" w14:textId="4056747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06" w:history="1">
        <w:r w:rsidR="00A624AB" w:rsidRPr="0095474F">
          <w:rPr>
            <w:rStyle w:val="Hyperlink"/>
          </w:rPr>
          <w:t>8.21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side-stripe markings</w:t>
        </w:r>
        <w:r w:rsidR="00A624AB">
          <w:rPr>
            <w:webHidden/>
          </w:rPr>
          <w:tab/>
        </w:r>
        <w:r w:rsidR="00A624AB">
          <w:rPr>
            <w:webHidden/>
          </w:rPr>
          <w:fldChar w:fldCharType="begin"/>
        </w:r>
        <w:r w:rsidR="00A624AB">
          <w:rPr>
            <w:webHidden/>
          </w:rPr>
          <w:instrText xml:space="preserve"> PAGEREF _Toc159500406 \h </w:instrText>
        </w:r>
        <w:r w:rsidR="00A624AB">
          <w:rPr>
            <w:webHidden/>
          </w:rPr>
        </w:r>
        <w:r w:rsidR="00A624AB">
          <w:rPr>
            <w:webHidden/>
          </w:rPr>
          <w:fldChar w:fldCharType="separate"/>
        </w:r>
        <w:r w:rsidR="00B938EB">
          <w:rPr>
            <w:webHidden/>
          </w:rPr>
          <w:t>117</w:t>
        </w:r>
        <w:r w:rsidR="00A624AB">
          <w:rPr>
            <w:webHidden/>
          </w:rPr>
          <w:fldChar w:fldCharType="end"/>
        </w:r>
      </w:hyperlink>
    </w:p>
    <w:p w14:paraId="445F8525" w14:textId="14FFB60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07" w:history="1">
        <w:r w:rsidR="00A624AB" w:rsidRPr="0095474F">
          <w:rPr>
            <w:rStyle w:val="Hyperlink"/>
          </w:rPr>
          <w:t>8.22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Aiming point markings</w:t>
        </w:r>
        <w:r w:rsidR="00A624AB">
          <w:rPr>
            <w:webHidden/>
          </w:rPr>
          <w:tab/>
        </w:r>
        <w:r w:rsidR="00A624AB">
          <w:rPr>
            <w:webHidden/>
          </w:rPr>
          <w:fldChar w:fldCharType="begin"/>
        </w:r>
        <w:r w:rsidR="00A624AB">
          <w:rPr>
            <w:webHidden/>
          </w:rPr>
          <w:instrText xml:space="preserve"> PAGEREF _Toc159500407 \h </w:instrText>
        </w:r>
        <w:r w:rsidR="00A624AB">
          <w:rPr>
            <w:webHidden/>
          </w:rPr>
        </w:r>
        <w:r w:rsidR="00A624AB">
          <w:rPr>
            <w:webHidden/>
          </w:rPr>
          <w:fldChar w:fldCharType="separate"/>
        </w:r>
        <w:r w:rsidR="00B938EB">
          <w:rPr>
            <w:webHidden/>
          </w:rPr>
          <w:t>118</w:t>
        </w:r>
        <w:r w:rsidR="00A624AB">
          <w:rPr>
            <w:webHidden/>
          </w:rPr>
          <w:fldChar w:fldCharType="end"/>
        </w:r>
      </w:hyperlink>
    </w:p>
    <w:p w14:paraId="1F83C50B" w14:textId="67B31EF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08" w:history="1">
        <w:r w:rsidR="00A624AB" w:rsidRPr="0095474F">
          <w:rPr>
            <w:rStyle w:val="Hyperlink"/>
          </w:rPr>
          <w:t>8.23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Touchdown zone markings</w:t>
        </w:r>
        <w:r w:rsidR="00A624AB">
          <w:rPr>
            <w:webHidden/>
          </w:rPr>
          <w:tab/>
        </w:r>
        <w:r w:rsidR="00A624AB">
          <w:rPr>
            <w:webHidden/>
          </w:rPr>
          <w:fldChar w:fldCharType="begin"/>
        </w:r>
        <w:r w:rsidR="00A624AB">
          <w:rPr>
            <w:webHidden/>
          </w:rPr>
          <w:instrText xml:space="preserve"> PAGEREF _Toc159500408 \h </w:instrText>
        </w:r>
        <w:r w:rsidR="00A624AB">
          <w:rPr>
            <w:webHidden/>
          </w:rPr>
        </w:r>
        <w:r w:rsidR="00A624AB">
          <w:rPr>
            <w:webHidden/>
          </w:rPr>
          <w:fldChar w:fldCharType="separate"/>
        </w:r>
        <w:r w:rsidR="00B938EB">
          <w:rPr>
            <w:webHidden/>
          </w:rPr>
          <w:t>119</w:t>
        </w:r>
        <w:r w:rsidR="00A624AB">
          <w:rPr>
            <w:webHidden/>
          </w:rPr>
          <w:fldChar w:fldCharType="end"/>
        </w:r>
      </w:hyperlink>
    </w:p>
    <w:p w14:paraId="1D2B005A" w14:textId="633A23E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09" w:history="1">
        <w:r w:rsidR="00A624AB" w:rsidRPr="0095474F">
          <w:rPr>
            <w:rStyle w:val="Hyperlink"/>
          </w:rPr>
          <w:t>8.24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Touchdown zone markings – ICAO “A” – basic pattern</w:t>
        </w:r>
        <w:r w:rsidR="00A624AB">
          <w:rPr>
            <w:webHidden/>
          </w:rPr>
          <w:tab/>
        </w:r>
        <w:r w:rsidR="00A624AB">
          <w:rPr>
            <w:webHidden/>
          </w:rPr>
          <w:fldChar w:fldCharType="begin"/>
        </w:r>
        <w:r w:rsidR="00A624AB">
          <w:rPr>
            <w:webHidden/>
          </w:rPr>
          <w:instrText xml:space="preserve"> PAGEREF _Toc159500409 \h </w:instrText>
        </w:r>
        <w:r w:rsidR="00A624AB">
          <w:rPr>
            <w:webHidden/>
          </w:rPr>
        </w:r>
        <w:r w:rsidR="00A624AB">
          <w:rPr>
            <w:webHidden/>
          </w:rPr>
          <w:fldChar w:fldCharType="separate"/>
        </w:r>
        <w:r w:rsidR="00B938EB">
          <w:rPr>
            <w:webHidden/>
          </w:rPr>
          <w:t>120</w:t>
        </w:r>
        <w:r w:rsidR="00A624AB">
          <w:rPr>
            <w:webHidden/>
          </w:rPr>
          <w:fldChar w:fldCharType="end"/>
        </w:r>
      </w:hyperlink>
    </w:p>
    <w:p w14:paraId="15B94FDE" w14:textId="18300DD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10" w:history="1">
        <w:r w:rsidR="00A624AB" w:rsidRPr="0095474F">
          <w:rPr>
            <w:rStyle w:val="Hyperlink"/>
          </w:rPr>
          <w:t>8.25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Touchdown zone markings — simple touchdown pattern</w:t>
        </w:r>
        <w:r w:rsidR="00A624AB">
          <w:rPr>
            <w:webHidden/>
          </w:rPr>
          <w:tab/>
        </w:r>
        <w:r w:rsidR="00A624AB">
          <w:rPr>
            <w:webHidden/>
          </w:rPr>
          <w:fldChar w:fldCharType="begin"/>
        </w:r>
        <w:r w:rsidR="00A624AB">
          <w:rPr>
            <w:webHidden/>
          </w:rPr>
          <w:instrText xml:space="preserve"> PAGEREF _Toc159500410 \h </w:instrText>
        </w:r>
        <w:r w:rsidR="00A624AB">
          <w:rPr>
            <w:webHidden/>
          </w:rPr>
        </w:r>
        <w:r w:rsidR="00A624AB">
          <w:rPr>
            <w:webHidden/>
          </w:rPr>
          <w:fldChar w:fldCharType="separate"/>
        </w:r>
        <w:r w:rsidR="00B938EB">
          <w:rPr>
            <w:webHidden/>
          </w:rPr>
          <w:t>122</w:t>
        </w:r>
        <w:r w:rsidR="00A624AB">
          <w:rPr>
            <w:webHidden/>
          </w:rPr>
          <w:fldChar w:fldCharType="end"/>
        </w:r>
      </w:hyperlink>
    </w:p>
    <w:p w14:paraId="0139C2F5" w14:textId="51DA409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11" w:history="1">
        <w:r w:rsidR="00A624AB" w:rsidRPr="0095474F">
          <w:rPr>
            <w:rStyle w:val="Hyperlink"/>
          </w:rPr>
          <w:t>8.26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Permanently displaced threshold markings</w:t>
        </w:r>
        <w:r w:rsidR="00A624AB">
          <w:rPr>
            <w:webHidden/>
          </w:rPr>
          <w:tab/>
        </w:r>
        <w:r w:rsidR="00A624AB">
          <w:rPr>
            <w:webHidden/>
          </w:rPr>
          <w:fldChar w:fldCharType="begin"/>
        </w:r>
        <w:r w:rsidR="00A624AB">
          <w:rPr>
            <w:webHidden/>
          </w:rPr>
          <w:instrText xml:space="preserve"> PAGEREF _Toc159500411 \h </w:instrText>
        </w:r>
        <w:r w:rsidR="00A624AB">
          <w:rPr>
            <w:webHidden/>
          </w:rPr>
        </w:r>
        <w:r w:rsidR="00A624AB">
          <w:rPr>
            <w:webHidden/>
          </w:rPr>
          <w:fldChar w:fldCharType="separate"/>
        </w:r>
        <w:r w:rsidR="00B938EB">
          <w:rPr>
            <w:webHidden/>
          </w:rPr>
          <w:t>123</w:t>
        </w:r>
        <w:r w:rsidR="00A624AB">
          <w:rPr>
            <w:webHidden/>
          </w:rPr>
          <w:fldChar w:fldCharType="end"/>
        </w:r>
      </w:hyperlink>
    </w:p>
    <w:p w14:paraId="1FF8D32C" w14:textId="557FF20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12" w:history="1">
        <w:r w:rsidR="00A624AB" w:rsidRPr="0095474F">
          <w:rPr>
            <w:rStyle w:val="Hyperlink"/>
          </w:rPr>
          <w:t>8.27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Temporarily displaced threshold markings</w:t>
        </w:r>
        <w:r w:rsidR="00A624AB">
          <w:rPr>
            <w:webHidden/>
          </w:rPr>
          <w:tab/>
        </w:r>
        <w:r w:rsidR="00A624AB">
          <w:rPr>
            <w:webHidden/>
          </w:rPr>
          <w:fldChar w:fldCharType="begin"/>
        </w:r>
        <w:r w:rsidR="00A624AB">
          <w:rPr>
            <w:webHidden/>
          </w:rPr>
          <w:instrText xml:space="preserve"> PAGEREF _Toc159500412 \h </w:instrText>
        </w:r>
        <w:r w:rsidR="00A624AB">
          <w:rPr>
            <w:webHidden/>
          </w:rPr>
        </w:r>
        <w:r w:rsidR="00A624AB">
          <w:rPr>
            <w:webHidden/>
          </w:rPr>
          <w:fldChar w:fldCharType="separate"/>
        </w:r>
        <w:r w:rsidR="00B938EB">
          <w:rPr>
            <w:webHidden/>
          </w:rPr>
          <w:t>124</w:t>
        </w:r>
        <w:r w:rsidR="00A624AB">
          <w:rPr>
            <w:webHidden/>
          </w:rPr>
          <w:fldChar w:fldCharType="end"/>
        </w:r>
      </w:hyperlink>
    </w:p>
    <w:p w14:paraId="27CA123C" w14:textId="455FB5B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13" w:history="1">
        <w:r w:rsidR="00A624AB" w:rsidRPr="0095474F">
          <w:rPr>
            <w:rStyle w:val="Hyperlink"/>
          </w:rPr>
          <w:t>8.28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Temporarily displaced threshold markings — more than 30 days</w:t>
        </w:r>
        <w:r w:rsidR="00A624AB">
          <w:rPr>
            <w:webHidden/>
          </w:rPr>
          <w:tab/>
        </w:r>
        <w:r w:rsidR="00A624AB">
          <w:rPr>
            <w:webHidden/>
          </w:rPr>
          <w:fldChar w:fldCharType="begin"/>
        </w:r>
        <w:r w:rsidR="00A624AB">
          <w:rPr>
            <w:webHidden/>
          </w:rPr>
          <w:instrText xml:space="preserve"> PAGEREF _Toc159500413 \h </w:instrText>
        </w:r>
        <w:r w:rsidR="00A624AB">
          <w:rPr>
            <w:webHidden/>
          </w:rPr>
        </w:r>
        <w:r w:rsidR="00A624AB">
          <w:rPr>
            <w:webHidden/>
          </w:rPr>
          <w:fldChar w:fldCharType="separate"/>
        </w:r>
        <w:r w:rsidR="00B938EB">
          <w:rPr>
            <w:webHidden/>
          </w:rPr>
          <w:t>125</w:t>
        </w:r>
        <w:r w:rsidR="00A624AB">
          <w:rPr>
            <w:webHidden/>
          </w:rPr>
          <w:fldChar w:fldCharType="end"/>
        </w:r>
      </w:hyperlink>
    </w:p>
    <w:p w14:paraId="0E2A3F36" w14:textId="0BF360A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14" w:history="1">
        <w:r w:rsidR="00A624AB" w:rsidRPr="0095474F">
          <w:rPr>
            <w:rStyle w:val="Hyperlink"/>
          </w:rPr>
          <w:t>8.29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Temporarily displaced threshold markings — more than 5 days to 30 days or less</w:t>
        </w:r>
        <w:r w:rsidR="00A624AB">
          <w:rPr>
            <w:webHidden/>
          </w:rPr>
          <w:tab/>
        </w:r>
        <w:r w:rsidR="00A624AB">
          <w:rPr>
            <w:webHidden/>
          </w:rPr>
          <w:fldChar w:fldCharType="begin"/>
        </w:r>
        <w:r w:rsidR="00A624AB">
          <w:rPr>
            <w:webHidden/>
          </w:rPr>
          <w:instrText xml:space="preserve"> PAGEREF _Toc159500414 \h </w:instrText>
        </w:r>
        <w:r w:rsidR="00A624AB">
          <w:rPr>
            <w:webHidden/>
          </w:rPr>
        </w:r>
        <w:r w:rsidR="00A624AB">
          <w:rPr>
            <w:webHidden/>
          </w:rPr>
          <w:fldChar w:fldCharType="separate"/>
        </w:r>
        <w:r w:rsidR="00B938EB">
          <w:rPr>
            <w:webHidden/>
          </w:rPr>
          <w:t>126</w:t>
        </w:r>
        <w:r w:rsidR="00A624AB">
          <w:rPr>
            <w:webHidden/>
          </w:rPr>
          <w:fldChar w:fldCharType="end"/>
        </w:r>
      </w:hyperlink>
    </w:p>
    <w:p w14:paraId="05C7A751" w14:textId="2B8DEA2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15" w:history="1">
        <w:r w:rsidR="00A624AB" w:rsidRPr="0095474F">
          <w:rPr>
            <w:rStyle w:val="Hyperlink"/>
          </w:rPr>
          <w:t>8.30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Temporarily displaced threshold markings — 5 days or less</w:t>
        </w:r>
        <w:r w:rsidR="00A624AB">
          <w:rPr>
            <w:webHidden/>
          </w:rPr>
          <w:tab/>
        </w:r>
        <w:r w:rsidR="00A624AB">
          <w:rPr>
            <w:webHidden/>
          </w:rPr>
          <w:fldChar w:fldCharType="begin"/>
        </w:r>
        <w:r w:rsidR="00A624AB">
          <w:rPr>
            <w:webHidden/>
          </w:rPr>
          <w:instrText xml:space="preserve"> PAGEREF _Toc159500415 \h </w:instrText>
        </w:r>
        <w:r w:rsidR="00A624AB">
          <w:rPr>
            <w:webHidden/>
          </w:rPr>
        </w:r>
        <w:r w:rsidR="00A624AB">
          <w:rPr>
            <w:webHidden/>
          </w:rPr>
          <w:fldChar w:fldCharType="separate"/>
        </w:r>
        <w:r w:rsidR="00B938EB">
          <w:rPr>
            <w:webHidden/>
          </w:rPr>
          <w:t>127</w:t>
        </w:r>
        <w:r w:rsidR="00A624AB">
          <w:rPr>
            <w:webHidden/>
          </w:rPr>
          <w:fldChar w:fldCharType="end"/>
        </w:r>
      </w:hyperlink>
    </w:p>
    <w:p w14:paraId="576A7C18" w14:textId="2B8B0CC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16" w:history="1">
        <w:r w:rsidR="00A624AB" w:rsidRPr="0095474F">
          <w:rPr>
            <w:rStyle w:val="Hyperlink"/>
          </w:rPr>
          <w:t>8.31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Temporarily displaced threshold markings — large displacements for 30 days or less</w:t>
        </w:r>
        <w:r w:rsidR="00A624AB">
          <w:rPr>
            <w:webHidden/>
          </w:rPr>
          <w:tab/>
        </w:r>
        <w:r w:rsidR="00A624AB">
          <w:rPr>
            <w:webHidden/>
          </w:rPr>
          <w:fldChar w:fldCharType="begin"/>
        </w:r>
        <w:r w:rsidR="00A624AB">
          <w:rPr>
            <w:webHidden/>
          </w:rPr>
          <w:instrText xml:space="preserve"> PAGEREF _Toc159500416 \h </w:instrText>
        </w:r>
        <w:r w:rsidR="00A624AB">
          <w:rPr>
            <w:webHidden/>
          </w:rPr>
        </w:r>
        <w:r w:rsidR="00A624AB">
          <w:rPr>
            <w:webHidden/>
          </w:rPr>
          <w:fldChar w:fldCharType="separate"/>
        </w:r>
        <w:r w:rsidR="00B938EB">
          <w:rPr>
            <w:webHidden/>
          </w:rPr>
          <w:t>128</w:t>
        </w:r>
        <w:r w:rsidR="00A624AB">
          <w:rPr>
            <w:webHidden/>
          </w:rPr>
          <w:fldChar w:fldCharType="end"/>
        </w:r>
      </w:hyperlink>
    </w:p>
    <w:p w14:paraId="2B27869D" w14:textId="77906BB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17" w:history="1">
        <w:r w:rsidR="00A624AB" w:rsidRPr="0095474F">
          <w:rPr>
            <w:rStyle w:val="Hyperlink"/>
          </w:rPr>
          <w:t>8.32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land and hold short position markings</w:t>
        </w:r>
        <w:r w:rsidR="00A624AB">
          <w:rPr>
            <w:webHidden/>
          </w:rPr>
          <w:tab/>
        </w:r>
        <w:r w:rsidR="00A624AB">
          <w:rPr>
            <w:webHidden/>
          </w:rPr>
          <w:fldChar w:fldCharType="begin"/>
        </w:r>
        <w:r w:rsidR="00A624AB">
          <w:rPr>
            <w:webHidden/>
          </w:rPr>
          <w:instrText xml:space="preserve"> PAGEREF _Toc159500417 \h </w:instrText>
        </w:r>
        <w:r w:rsidR="00A624AB">
          <w:rPr>
            <w:webHidden/>
          </w:rPr>
        </w:r>
        <w:r w:rsidR="00A624AB">
          <w:rPr>
            <w:webHidden/>
          </w:rPr>
          <w:fldChar w:fldCharType="separate"/>
        </w:r>
        <w:r w:rsidR="00B938EB">
          <w:rPr>
            <w:webHidden/>
          </w:rPr>
          <w:t>131</w:t>
        </w:r>
        <w:r w:rsidR="00A624AB">
          <w:rPr>
            <w:webHidden/>
          </w:rPr>
          <w:fldChar w:fldCharType="end"/>
        </w:r>
      </w:hyperlink>
    </w:p>
    <w:p w14:paraId="266407C2" w14:textId="5A7B71F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18" w:history="1">
        <w:r w:rsidR="00A624AB" w:rsidRPr="0095474F">
          <w:rPr>
            <w:rStyle w:val="Hyperlink"/>
          </w:rPr>
          <w:t>8.33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turn pad markings</w:t>
        </w:r>
        <w:r w:rsidR="00A624AB">
          <w:rPr>
            <w:webHidden/>
          </w:rPr>
          <w:tab/>
        </w:r>
        <w:r w:rsidR="00A624AB">
          <w:rPr>
            <w:webHidden/>
          </w:rPr>
          <w:fldChar w:fldCharType="begin"/>
        </w:r>
        <w:r w:rsidR="00A624AB">
          <w:rPr>
            <w:webHidden/>
          </w:rPr>
          <w:instrText xml:space="preserve"> PAGEREF _Toc159500418 \h </w:instrText>
        </w:r>
        <w:r w:rsidR="00A624AB">
          <w:rPr>
            <w:webHidden/>
          </w:rPr>
        </w:r>
        <w:r w:rsidR="00A624AB">
          <w:rPr>
            <w:webHidden/>
          </w:rPr>
          <w:fldChar w:fldCharType="separate"/>
        </w:r>
        <w:r w:rsidR="00B938EB">
          <w:rPr>
            <w:webHidden/>
          </w:rPr>
          <w:t>131</w:t>
        </w:r>
        <w:r w:rsidR="00A624AB">
          <w:rPr>
            <w:webHidden/>
          </w:rPr>
          <w:fldChar w:fldCharType="end"/>
        </w:r>
      </w:hyperlink>
    </w:p>
    <w:p w14:paraId="668A6555" w14:textId="6E83C6A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19" w:history="1">
        <w:r w:rsidR="00A624AB" w:rsidRPr="0095474F">
          <w:rPr>
            <w:rStyle w:val="Hyperlink"/>
          </w:rPr>
          <w:t>8.34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starter extension markings</w:t>
        </w:r>
        <w:r w:rsidR="00A624AB">
          <w:rPr>
            <w:webHidden/>
          </w:rPr>
          <w:tab/>
        </w:r>
        <w:r w:rsidR="00A624AB">
          <w:rPr>
            <w:webHidden/>
          </w:rPr>
          <w:fldChar w:fldCharType="begin"/>
        </w:r>
        <w:r w:rsidR="00A624AB">
          <w:rPr>
            <w:webHidden/>
          </w:rPr>
          <w:instrText xml:space="preserve"> PAGEREF _Toc159500419 \h </w:instrText>
        </w:r>
        <w:r w:rsidR="00A624AB">
          <w:rPr>
            <w:webHidden/>
          </w:rPr>
        </w:r>
        <w:r w:rsidR="00A624AB">
          <w:rPr>
            <w:webHidden/>
          </w:rPr>
          <w:fldChar w:fldCharType="separate"/>
        </w:r>
        <w:r w:rsidR="00B938EB">
          <w:rPr>
            <w:webHidden/>
          </w:rPr>
          <w:t>132</w:t>
        </w:r>
        <w:r w:rsidR="00A624AB">
          <w:rPr>
            <w:webHidden/>
          </w:rPr>
          <w:fldChar w:fldCharType="end"/>
        </w:r>
      </w:hyperlink>
    </w:p>
    <w:p w14:paraId="665E4F22" w14:textId="4B129173"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420" w:history="1">
        <w:r w:rsidR="00A624AB" w:rsidRPr="0095474F">
          <w:rPr>
            <w:rStyle w:val="Hyperlink"/>
          </w:rPr>
          <w:t>Division 4</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Taxiway markings</w:t>
        </w:r>
        <w:r w:rsidR="00A624AB">
          <w:rPr>
            <w:webHidden/>
          </w:rPr>
          <w:tab/>
        </w:r>
        <w:r w:rsidR="00A624AB">
          <w:rPr>
            <w:webHidden/>
          </w:rPr>
          <w:fldChar w:fldCharType="begin"/>
        </w:r>
        <w:r w:rsidR="00A624AB">
          <w:rPr>
            <w:webHidden/>
          </w:rPr>
          <w:instrText xml:space="preserve"> PAGEREF _Toc159500420 \h </w:instrText>
        </w:r>
        <w:r w:rsidR="00A624AB">
          <w:rPr>
            <w:webHidden/>
          </w:rPr>
        </w:r>
        <w:r w:rsidR="00A624AB">
          <w:rPr>
            <w:webHidden/>
          </w:rPr>
          <w:fldChar w:fldCharType="separate"/>
        </w:r>
        <w:r w:rsidR="00B938EB">
          <w:rPr>
            <w:webHidden/>
          </w:rPr>
          <w:t>133</w:t>
        </w:r>
        <w:r w:rsidR="00A624AB">
          <w:rPr>
            <w:webHidden/>
          </w:rPr>
          <w:fldChar w:fldCharType="end"/>
        </w:r>
      </w:hyperlink>
    </w:p>
    <w:p w14:paraId="4B0EC2B6" w14:textId="4349882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21" w:history="1">
        <w:r w:rsidR="00A624AB" w:rsidRPr="0095474F">
          <w:rPr>
            <w:rStyle w:val="Hyperlink"/>
          </w:rPr>
          <w:t>8.35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_Toc159500421 \h </w:instrText>
        </w:r>
        <w:r w:rsidR="00A624AB">
          <w:rPr>
            <w:webHidden/>
          </w:rPr>
        </w:r>
        <w:r w:rsidR="00A624AB">
          <w:rPr>
            <w:webHidden/>
          </w:rPr>
          <w:fldChar w:fldCharType="separate"/>
        </w:r>
        <w:r w:rsidR="00B938EB">
          <w:rPr>
            <w:webHidden/>
          </w:rPr>
          <w:t>133</w:t>
        </w:r>
        <w:r w:rsidR="00A624AB">
          <w:rPr>
            <w:webHidden/>
          </w:rPr>
          <w:fldChar w:fldCharType="end"/>
        </w:r>
      </w:hyperlink>
    </w:p>
    <w:p w14:paraId="1050A785" w14:textId="2A6D834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22" w:history="1">
        <w:r w:rsidR="00A624AB" w:rsidRPr="0095474F">
          <w:rPr>
            <w:rStyle w:val="Hyperlink"/>
          </w:rPr>
          <w:t>8.36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 guideline markings</w:t>
        </w:r>
        <w:r w:rsidR="00A624AB">
          <w:rPr>
            <w:webHidden/>
          </w:rPr>
          <w:tab/>
        </w:r>
        <w:r w:rsidR="00A624AB">
          <w:rPr>
            <w:webHidden/>
          </w:rPr>
          <w:fldChar w:fldCharType="begin"/>
        </w:r>
        <w:r w:rsidR="00A624AB">
          <w:rPr>
            <w:webHidden/>
          </w:rPr>
          <w:instrText xml:space="preserve"> PAGEREF _Toc159500422 \h </w:instrText>
        </w:r>
        <w:r w:rsidR="00A624AB">
          <w:rPr>
            <w:webHidden/>
          </w:rPr>
        </w:r>
        <w:r w:rsidR="00A624AB">
          <w:rPr>
            <w:webHidden/>
          </w:rPr>
          <w:fldChar w:fldCharType="separate"/>
        </w:r>
        <w:r w:rsidR="00B938EB">
          <w:rPr>
            <w:webHidden/>
          </w:rPr>
          <w:t>133</w:t>
        </w:r>
        <w:r w:rsidR="00A624AB">
          <w:rPr>
            <w:webHidden/>
          </w:rPr>
          <w:fldChar w:fldCharType="end"/>
        </w:r>
      </w:hyperlink>
    </w:p>
    <w:p w14:paraId="01376646" w14:textId="2B7145E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23" w:history="1">
        <w:r w:rsidR="00A624AB" w:rsidRPr="0095474F">
          <w:rPr>
            <w:rStyle w:val="Hyperlink"/>
          </w:rPr>
          <w:t>8.37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 guidelines on runways</w:t>
        </w:r>
        <w:r w:rsidR="00A624AB">
          <w:rPr>
            <w:webHidden/>
          </w:rPr>
          <w:tab/>
        </w:r>
        <w:r w:rsidR="00A624AB">
          <w:rPr>
            <w:webHidden/>
          </w:rPr>
          <w:fldChar w:fldCharType="begin"/>
        </w:r>
        <w:r w:rsidR="00A624AB">
          <w:rPr>
            <w:webHidden/>
          </w:rPr>
          <w:instrText xml:space="preserve"> PAGEREF _Toc159500423 \h </w:instrText>
        </w:r>
        <w:r w:rsidR="00A624AB">
          <w:rPr>
            <w:webHidden/>
          </w:rPr>
        </w:r>
        <w:r w:rsidR="00A624AB">
          <w:rPr>
            <w:webHidden/>
          </w:rPr>
          <w:fldChar w:fldCharType="separate"/>
        </w:r>
        <w:r w:rsidR="00B938EB">
          <w:rPr>
            <w:webHidden/>
          </w:rPr>
          <w:t>133</w:t>
        </w:r>
        <w:r w:rsidR="00A624AB">
          <w:rPr>
            <w:webHidden/>
          </w:rPr>
          <w:fldChar w:fldCharType="end"/>
        </w:r>
      </w:hyperlink>
    </w:p>
    <w:p w14:paraId="455B2D72" w14:textId="2F6AB37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24" w:history="1">
        <w:r w:rsidR="00A624AB" w:rsidRPr="0095474F">
          <w:rPr>
            <w:rStyle w:val="Hyperlink"/>
          </w:rPr>
          <w:t>8.38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Enhanced taxi guidelines</w:t>
        </w:r>
        <w:r w:rsidR="00A624AB">
          <w:rPr>
            <w:webHidden/>
          </w:rPr>
          <w:tab/>
        </w:r>
        <w:r w:rsidR="00A624AB">
          <w:rPr>
            <w:webHidden/>
          </w:rPr>
          <w:fldChar w:fldCharType="begin"/>
        </w:r>
        <w:r w:rsidR="00A624AB">
          <w:rPr>
            <w:webHidden/>
          </w:rPr>
          <w:instrText xml:space="preserve"> PAGEREF _Toc159500424 \h </w:instrText>
        </w:r>
        <w:r w:rsidR="00A624AB">
          <w:rPr>
            <w:webHidden/>
          </w:rPr>
        </w:r>
        <w:r w:rsidR="00A624AB">
          <w:rPr>
            <w:webHidden/>
          </w:rPr>
          <w:fldChar w:fldCharType="separate"/>
        </w:r>
        <w:r w:rsidR="00B938EB">
          <w:rPr>
            <w:webHidden/>
          </w:rPr>
          <w:t>134</w:t>
        </w:r>
        <w:r w:rsidR="00A624AB">
          <w:rPr>
            <w:webHidden/>
          </w:rPr>
          <w:fldChar w:fldCharType="end"/>
        </w:r>
      </w:hyperlink>
    </w:p>
    <w:p w14:paraId="55EB5A16" w14:textId="3F0F110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25" w:history="1">
        <w:r w:rsidR="00A624AB" w:rsidRPr="0095474F">
          <w:rPr>
            <w:rStyle w:val="Hyperlink"/>
          </w:rPr>
          <w:t>8.39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holding position markings</w:t>
        </w:r>
        <w:r w:rsidR="00A624AB">
          <w:rPr>
            <w:webHidden/>
          </w:rPr>
          <w:tab/>
        </w:r>
        <w:r w:rsidR="00A624AB">
          <w:rPr>
            <w:webHidden/>
          </w:rPr>
          <w:fldChar w:fldCharType="begin"/>
        </w:r>
        <w:r w:rsidR="00A624AB">
          <w:rPr>
            <w:webHidden/>
          </w:rPr>
          <w:instrText xml:space="preserve"> PAGEREF _Toc159500425 \h </w:instrText>
        </w:r>
        <w:r w:rsidR="00A624AB">
          <w:rPr>
            <w:webHidden/>
          </w:rPr>
        </w:r>
        <w:r w:rsidR="00A624AB">
          <w:rPr>
            <w:webHidden/>
          </w:rPr>
          <w:fldChar w:fldCharType="separate"/>
        </w:r>
        <w:r w:rsidR="00B938EB">
          <w:rPr>
            <w:webHidden/>
          </w:rPr>
          <w:t>135</w:t>
        </w:r>
        <w:r w:rsidR="00A624AB">
          <w:rPr>
            <w:webHidden/>
          </w:rPr>
          <w:fldChar w:fldCharType="end"/>
        </w:r>
      </w:hyperlink>
    </w:p>
    <w:p w14:paraId="40EBE3F8" w14:textId="3655D7A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26" w:history="1">
        <w:r w:rsidR="00A624AB" w:rsidRPr="0095474F">
          <w:rPr>
            <w:rStyle w:val="Hyperlink"/>
          </w:rPr>
          <w:t>8.40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Mandatory instruction markings</w:t>
        </w:r>
        <w:r w:rsidR="00A624AB">
          <w:rPr>
            <w:webHidden/>
          </w:rPr>
          <w:tab/>
        </w:r>
        <w:r w:rsidR="00A624AB">
          <w:rPr>
            <w:webHidden/>
          </w:rPr>
          <w:fldChar w:fldCharType="begin"/>
        </w:r>
        <w:r w:rsidR="00A624AB">
          <w:rPr>
            <w:webHidden/>
          </w:rPr>
          <w:instrText xml:space="preserve"> PAGEREF _Toc159500426 \h </w:instrText>
        </w:r>
        <w:r w:rsidR="00A624AB">
          <w:rPr>
            <w:webHidden/>
          </w:rPr>
        </w:r>
        <w:r w:rsidR="00A624AB">
          <w:rPr>
            <w:webHidden/>
          </w:rPr>
          <w:fldChar w:fldCharType="separate"/>
        </w:r>
        <w:r w:rsidR="00B938EB">
          <w:rPr>
            <w:webHidden/>
          </w:rPr>
          <w:t>137</w:t>
        </w:r>
        <w:r w:rsidR="00A624AB">
          <w:rPr>
            <w:webHidden/>
          </w:rPr>
          <w:fldChar w:fldCharType="end"/>
        </w:r>
      </w:hyperlink>
    </w:p>
    <w:p w14:paraId="3495831A" w14:textId="260230D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27" w:history="1">
        <w:r w:rsidR="00A624AB" w:rsidRPr="0095474F">
          <w:rPr>
            <w:rStyle w:val="Hyperlink"/>
          </w:rPr>
          <w:t>8.41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Information markings</w:t>
        </w:r>
        <w:r w:rsidR="00A624AB">
          <w:rPr>
            <w:webHidden/>
          </w:rPr>
          <w:tab/>
        </w:r>
        <w:r w:rsidR="00A624AB">
          <w:rPr>
            <w:webHidden/>
          </w:rPr>
          <w:fldChar w:fldCharType="begin"/>
        </w:r>
        <w:r w:rsidR="00A624AB">
          <w:rPr>
            <w:webHidden/>
          </w:rPr>
          <w:instrText xml:space="preserve"> PAGEREF _Toc159500427 \h </w:instrText>
        </w:r>
        <w:r w:rsidR="00A624AB">
          <w:rPr>
            <w:webHidden/>
          </w:rPr>
        </w:r>
        <w:r w:rsidR="00A624AB">
          <w:rPr>
            <w:webHidden/>
          </w:rPr>
          <w:fldChar w:fldCharType="separate"/>
        </w:r>
        <w:r w:rsidR="00B938EB">
          <w:rPr>
            <w:webHidden/>
          </w:rPr>
          <w:t>138</w:t>
        </w:r>
        <w:r w:rsidR="00A624AB">
          <w:rPr>
            <w:webHidden/>
          </w:rPr>
          <w:fldChar w:fldCharType="end"/>
        </w:r>
      </w:hyperlink>
    </w:p>
    <w:p w14:paraId="66D34666" w14:textId="592DBC3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28" w:history="1">
        <w:r w:rsidR="00A624AB" w:rsidRPr="0095474F">
          <w:rPr>
            <w:rStyle w:val="Hyperlink"/>
          </w:rPr>
          <w:t>8.42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Intermediate holding position markings</w:t>
        </w:r>
        <w:r w:rsidR="00A624AB">
          <w:rPr>
            <w:webHidden/>
          </w:rPr>
          <w:tab/>
        </w:r>
        <w:r w:rsidR="00A624AB">
          <w:rPr>
            <w:webHidden/>
          </w:rPr>
          <w:fldChar w:fldCharType="begin"/>
        </w:r>
        <w:r w:rsidR="00A624AB">
          <w:rPr>
            <w:webHidden/>
          </w:rPr>
          <w:instrText xml:space="preserve"> PAGEREF _Toc159500428 \h </w:instrText>
        </w:r>
        <w:r w:rsidR="00A624AB">
          <w:rPr>
            <w:webHidden/>
          </w:rPr>
        </w:r>
        <w:r w:rsidR="00A624AB">
          <w:rPr>
            <w:webHidden/>
          </w:rPr>
          <w:fldChar w:fldCharType="separate"/>
        </w:r>
        <w:r w:rsidR="00B938EB">
          <w:rPr>
            <w:webHidden/>
          </w:rPr>
          <w:t>139</w:t>
        </w:r>
        <w:r w:rsidR="00A624AB">
          <w:rPr>
            <w:webHidden/>
          </w:rPr>
          <w:fldChar w:fldCharType="end"/>
        </w:r>
      </w:hyperlink>
    </w:p>
    <w:p w14:paraId="52409B9C" w14:textId="295754D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29" w:history="1">
        <w:r w:rsidR="00A624AB" w:rsidRPr="0095474F">
          <w:rPr>
            <w:rStyle w:val="Hyperlink"/>
          </w:rPr>
          <w:t>8.43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edge markings</w:t>
        </w:r>
        <w:r w:rsidR="00A624AB">
          <w:rPr>
            <w:webHidden/>
          </w:rPr>
          <w:tab/>
        </w:r>
        <w:r w:rsidR="00A624AB">
          <w:rPr>
            <w:webHidden/>
          </w:rPr>
          <w:fldChar w:fldCharType="begin"/>
        </w:r>
        <w:r w:rsidR="00A624AB">
          <w:rPr>
            <w:webHidden/>
          </w:rPr>
          <w:instrText xml:space="preserve"> PAGEREF _Toc159500429 \h </w:instrText>
        </w:r>
        <w:r w:rsidR="00A624AB">
          <w:rPr>
            <w:webHidden/>
          </w:rPr>
        </w:r>
        <w:r w:rsidR="00A624AB">
          <w:rPr>
            <w:webHidden/>
          </w:rPr>
          <w:fldChar w:fldCharType="separate"/>
        </w:r>
        <w:r w:rsidR="00B938EB">
          <w:rPr>
            <w:webHidden/>
          </w:rPr>
          <w:t>140</w:t>
        </w:r>
        <w:r w:rsidR="00A624AB">
          <w:rPr>
            <w:webHidden/>
          </w:rPr>
          <w:fldChar w:fldCharType="end"/>
        </w:r>
      </w:hyperlink>
    </w:p>
    <w:p w14:paraId="139E805F" w14:textId="4C79283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30" w:history="1">
        <w:r w:rsidR="00A624AB" w:rsidRPr="0095474F">
          <w:rPr>
            <w:rStyle w:val="Hyperlink"/>
          </w:rPr>
          <w:t>8.44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Holding bay markings</w:t>
        </w:r>
        <w:r w:rsidR="00A624AB">
          <w:rPr>
            <w:webHidden/>
          </w:rPr>
          <w:tab/>
        </w:r>
        <w:r w:rsidR="00A624AB">
          <w:rPr>
            <w:webHidden/>
          </w:rPr>
          <w:fldChar w:fldCharType="begin"/>
        </w:r>
        <w:r w:rsidR="00A624AB">
          <w:rPr>
            <w:webHidden/>
          </w:rPr>
          <w:instrText xml:space="preserve"> PAGEREF _Toc159500430 \h </w:instrText>
        </w:r>
        <w:r w:rsidR="00A624AB">
          <w:rPr>
            <w:webHidden/>
          </w:rPr>
        </w:r>
        <w:r w:rsidR="00A624AB">
          <w:rPr>
            <w:webHidden/>
          </w:rPr>
          <w:fldChar w:fldCharType="separate"/>
        </w:r>
        <w:r w:rsidR="00B938EB">
          <w:rPr>
            <w:webHidden/>
          </w:rPr>
          <w:t>140</w:t>
        </w:r>
        <w:r w:rsidR="00A624AB">
          <w:rPr>
            <w:webHidden/>
          </w:rPr>
          <w:fldChar w:fldCharType="end"/>
        </w:r>
      </w:hyperlink>
    </w:p>
    <w:p w14:paraId="42AF880A" w14:textId="6847143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31" w:history="1">
        <w:r w:rsidR="00A624AB" w:rsidRPr="0095474F">
          <w:rPr>
            <w:rStyle w:val="Hyperlink"/>
          </w:rPr>
          <w:t>8.45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limit markings</w:t>
        </w:r>
        <w:r w:rsidR="00A624AB">
          <w:rPr>
            <w:webHidden/>
          </w:rPr>
          <w:tab/>
        </w:r>
        <w:r w:rsidR="00A624AB">
          <w:rPr>
            <w:webHidden/>
          </w:rPr>
          <w:fldChar w:fldCharType="begin"/>
        </w:r>
        <w:r w:rsidR="00A624AB">
          <w:rPr>
            <w:webHidden/>
          </w:rPr>
          <w:instrText xml:space="preserve"> PAGEREF _Toc159500431 \h </w:instrText>
        </w:r>
        <w:r w:rsidR="00A624AB">
          <w:rPr>
            <w:webHidden/>
          </w:rPr>
        </w:r>
        <w:r w:rsidR="00A624AB">
          <w:rPr>
            <w:webHidden/>
          </w:rPr>
          <w:fldChar w:fldCharType="separate"/>
        </w:r>
        <w:r w:rsidR="00B938EB">
          <w:rPr>
            <w:webHidden/>
          </w:rPr>
          <w:t>141</w:t>
        </w:r>
        <w:r w:rsidR="00A624AB">
          <w:rPr>
            <w:webHidden/>
          </w:rPr>
          <w:fldChar w:fldCharType="end"/>
        </w:r>
      </w:hyperlink>
    </w:p>
    <w:p w14:paraId="6302C511" w14:textId="4798DF59"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432" w:history="1">
        <w:r w:rsidR="00A624AB" w:rsidRPr="0095474F">
          <w:rPr>
            <w:rStyle w:val="Hyperlink"/>
          </w:rPr>
          <w:t>Division 5</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Apron markings</w:t>
        </w:r>
        <w:r w:rsidR="00A624AB">
          <w:rPr>
            <w:webHidden/>
          </w:rPr>
          <w:tab/>
        </w:r>
        <w:r w:rsidR="00A624AB">
          <w:rPr>
            <w:webHidden/>
          </w:rPr>
          <w:fldChar w:fldCharType="begin"/>
        </w:r>
        <w:r w:rsidR="00A624AB">
          <w:rPr>
            <w:webHidden/>
          </w:rPr>
          <w:instrText xml:space="preserve"> PAGEREF _Toc159500432 \h </w:instrText>
        </w:r>
        <w:r w:rsidR="00A624AB">
          <w:rPr>
            <w:webHidden/>
          </w:rPr>
        </w:r>
        <w:r w:rsidR="00A624AB">
          <w:rPr>
            <w:webHidden/>
          </w:rPr>
          <w:fldChar w:fldCharType="separate"/>
        </w:r>
        <w:r w:rsidR="00B938EB">
          <w:rPr>
            <w:webHidden/>
          </w:rPr>
          <w:t>143</w:t>
        </w:r>
        <w:r w:rsidR="00A624AB">
          <w:rPr>
            <w:webHidden/>
          </w:rPr>
          <w:fldChar w:fldCharType="end"/>
        </w:r>
      </w:hyperlink>
    </w:p>
    <w:p w14:paraId="7C4F0A6B" w14:textId="4A137FA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33" w:history="1">
        <w:r w:rsidR="00A624AB" w:rsidRPr="0095474F">
          <w:rPr>
            <w:rStyle w:val="Hyperlink"/>
          </w:rPr>
          <w:t>8.46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_Toc159500433 \h </w:instrText>
        </w:r>
        <w:r w:rsidR="00A624AB">
          <w:rPr>
            <w:webHidden/>
          </w:rPr>
        </w:r>
        <w:r w:rsidR="00A624AB">
          <w:rPr>
            <w:webHidden/>
          </w:rPr>
          <w:fldChar w:fldCharType="separate"/>
        </w:r>
        <w:r w:rsidR="00B938EB">
          <w:rPr>
            <w:webHidden/>
          </w:rPr>
          <w:t>143</w:t>
        </w:r>
        <w:r w:rsidR="00A624AB">
          <w:rPr>
            <w:webHidden/>
          </w:rPr>
          <w:fldChar w:fldCharType="end"/>
        </w:r>
      </w:hyperlink>
    </w:p>
    <w:p w14:paraId="7F4FA4A0" w14:textId="6E8943F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34" w:history="1">
        <w:r w:rsidR="00A624AB" w:rsidRPr="0095474F">
          <w:rPr>
            <w:rStyle w:val="Hyperlink"/>
          </w:rPr>
          <w:t>8.47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Apron taxi guidelines</w:t>
        </w:r>
        <w:r w:rsidR="00A624AB">
          <w:rPr>
            <w:webHidden/>
          </w:rPr>
          <w:tab/>
        </w:r>
        <w:r w:rsidR="00A624AB">
          <w:rPr>
            <w:webHidden/>
          </w:rPr>
          <w:fldChar w:fldCharType="begin"/>
        </w:r>
        <w:r w:rsidR="00A624AB">
          <w:rPr>
            <w:webHidden/>
          </w:rPr>
          <w:instrText xml:space="preserve"> PAGEREF _Toc159500434 \h </w:instrText>
        </w:r>
        <w:r w:rsidR="00A624AB">
          <w:rPr>
            <w:webHidden/>
          </w:rPr>
        </w:r>
        <w:r w:rsidR="00A624AB">
          <w:rPr>
            <w:webHidden/>
          </w:rPr>
          <w:fldChar w:fldCharType="separate"/>
        </w:r>
        <w:r w:rsidR="00B938EB">
          <w:rPr>
            <w:webHidden/>
          </w:rPr>
          <w:t>143</w:t>
        </w:r>
        <w:r w:rsidR="00A624AB">
          <w:rPr>
            <w:webHidden/>
          </w:rPr>
          <w:fldChar w:fldCharType="end"/>
        </w:r>
      </w:hyperlink>
    </w:p>
    <w:p w14:paraId="2D6B94C6" w14:textId="59AA53A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35" w:history="1">
        <w:r w:rsidR="00A624AB" w:rsidRPr="0095474F">
          <w:rPr>
            <w:rStyle w:val="Hyperlink"/>
          </w:rPr>
          <w:t>8.48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Apron edge markings</w:t>
        </w:r>
        <w:r w:rsidR="00A624AB">
          <w:rPr>
            <w:webHidden/>
          </w:rPr>
          <w:tab/>
        </w:r>
        <w:r w:rsidR="00A624AB">
          <w:rPr>
            <w:webHidden/>
          </w:rPr>
          <w:fldChar w:fldCharType="begin"/>
        </w:r>
        <w:r w:rsidR="00A624AB">
          <w:rPr>
            <w:webHidden/>
          </w:rPr>
          <w:instrText xml:space="preserve"> PAGEREF _Toc159500435 \h </w:instrText>
        </w:r>
        <w:r w:rsidR="00A624AB">
          <w:rPr>
            <w:webHidden/>
          </w:rPr>
        </w:r>
        <w:r w:rsidR="00A624AB">
          <w:rPr>
            <w:webHidden/>
          </w:rPr>
          <w:fldChar w:fldCharType="separate"/>
        </w:r>
        <w:r w:rsidR="00B938EB">
          <w:rPr>
            <w:webHidden/>
          </w:rPr>
          <w:t>143</w:t>
        </w:r>
        <w:r w:rsidR="00A624AB">
          <w:rPr>
            <w:webHidden/>
          </w:rPr>
          <w:fldChar w:fldCharType="end"/>
        </w:r>
      </w:hyperlink>
    </w:p>
    <w:p w14:paraId="13373325" w14:textId="3F6C02D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36" w:history="1">
        <w:r w:rsidR="00A624AB" w:rsidRPr="0095474F">
          <w:rPr>
            <w:rStyle w:val="Hyperlink"/>
          </w:rPr>
          <w:t>8.49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Aircraft type designator markings</w:t>
        </w:r>
        <w:r w:rsidR="00A624AB">
          <w:rPr>
            <w:webHidden/>
          </w:rPr>
          <w:tab/>
        </w:r>
        <w:r w:rsidR="00A624AB">
          <w:rPr>
            <w:webHidden/>
          </w:rPr>
          <w:fldChar w:fldCharType="begin"/>
        </w:r>
        <w:r w:rsidR="00A624AB">
          <w:rPr>
            <w:webHidden/>
          </w:rPr>
          <w:instrText xml:space="preserve"> PAGEREF _Toc159500436 \h </w:instrText>
        </w:r>
        <w:r w:rsidR="00A624AB">
          <w:rPr>
            <w:webHidden/>
          </w:rPr>
        </w:r>
        <w:r w:rsidR="00A624AB">
          <w:rPr>
            <w:webHidden/>
          </w:rPr>
          <w:fldChar w:fldCharType="separate"/>
        </w:r>
        <w:r w:rsidR="00B938EB">
          <w:rPr>
            <w:webHidden/>
          </w:rPr>
          <w:t>144</w:t>
        </w:r>
        <w:r w:rsidR="00A624AB">
          <w:rPr>
            <w:webHidden/>
          </w:rPr>
          <w:fldChar w:fldCharType="end"/>
        </w:r>
      </w:hyperlink>
    </w:p>
    <w:p w14:paraId="47B1C34B" w14:textId="1DD1814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37" w:history="1">
        <w:r w:rsidR="00A624AB" w:rsidRPr="0095474F">
          <w:rPr>
            <w:rStyle w:val="Hyperlink"/>
          </w:rPr>
          <w:t>8.50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Parking clearance line</w:t>
        </w:r>
        <w:r w:rsidR="00A624AB">
          <w:rPr>
            <w:webHidden/>
          </w:rPr>
          <w:tab/>
        </w:r>
        <w:r w:rsidR="00A624AB">
          <w:rPr>
            <w:webHidden/>
          </w:rPr>
          <w:fldChar w:fldCharType="begin"/>
        </w:r>
        <w:r w:rsidR="00A624AB">
          <w:rPr>
            <w:webHidden/>
          </w:rPr>
          <w:instrText xml:space="preserve"> PAGEREF _Toc159500437 \h </w:instrText>
        </w:r>
        <w:r w:rsidR="00A624AB">
          <w:rPr>
            <w:webHidden/>
          </w:rPr>
        </w:r>
        <w:r w:rsidR="00A624AB">
          <w:rPr>
            <w:webHidden/>
          </w:rPr>
          <w:fldChar w:fldCharType="separate"/>
        </w:r>
        <w:r w:rsidR="00B938EB">
          <w:rPr>
            <w:webHidden/>
          </w:rPr>
          <w:t>145</w:t>
        </w:r>
        <w:r w:rsidR="00A624AB">
          <w:rPr>
            <w:webHidden/>
          </w:rPr>
          <w:fldChar w:fldCharType="end"/>
        </w:r>
      </w:hyperlink>
    </w:p>
    <w:p w14:paraId="099DFE93" w14:textId="1EFFF44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38" w:history="1">
        <w:r w:rsidR="00A624AB" w:rsidRPr="0095474F">
          <w:rPr>
            <w:rStyle w:val="Hyperlink"/>
          </w:rPr>
          <w:t>8.51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Aircraft apron limit line markings</w:t>
        </w:r>
        <w:r w:rsidR="00A624AB">
          <w:rPr>
            <w:webHidden/>
          </w:rPr>
          <w:tab/>
        </w:r>
        <w:r w:rsidR="00A624AB">
          <w:rPr>
            <w:webHidden/>
          </w:rPr>
          <w:fldChar w:fldCharType="begin"/>
        </w:r>
        <w:r w:rsidR="00A624AB">
          <w:rPr>
            <w:webHidden/>
          </w:rPr>
          <w:instrText xml:space="preserve"> PAGEREF _Toc159500438 \h </w:instrText>
        </w:r>
        <w:r w:rsidR="00A624AB">
          <w:rPr>
            <w:webHidden/>
          </w:rPr>
        </w:r>
        <w:r w:rsidR="00A624AB">
          <w:rPr>
            <w:webHidden/>
          </w:rPr>
          <w:fldChar w:fldCharType="separate"/>
        </w:r>
        <w:r w:rsidR="00B938EB">
          <w:rPr>
            <w:webHidden/>
          </w:rPr>
          <w:t>146</w:t>
        </w:r>
        <w:r w:rsidR="00A624AB">
          <w:rPr>
            <w:webHidden/>
          </w:rPr>
          <w:fldChar w:fldCharType="end"/>
        </w:r>
      </w:hyperlink>
    </w:p>
    <w:p w14:paraId="0D3BF737" w14:textId="35E9354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39" w:history="1">
        <w:r w:rsidR="00A624AB" w:rsidRPr="0095474F">
          <w:rPr>
            <w:rStyle w:val="Hyperlink"/>
          </w:rPr>
          <w:t>8.52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Equipment clearance (staging) line markings</w:t>
        </w:r>
        <w:r w:rsidR="00A624AB">
          <w:rPr>
            <w:webHidden/>
          </w:rPr>
          <w:tab/>
        </w:r>
        <w:r w:rsidR="00A624AB">
          <w:rPr>
            <w:webHidden/>
          </w:rPr>
          <w:fldChar w:fldCharType="begin"/>
        </w:r>
        <w:r w:rsidR="00A624AB">
          <w:rPr>
            <w:webHidden/>
          </w:rPr>
          <w:instrText xml:space="preserve"> PAGEREF _Toc159500439 \h </w:instrText>
        </w:r>
        <w:r w:rsidR="00A624AB">
          <w:rPr>
            <w:webHidden/>
          </w:rPr>
        </w:r>
        <w:r w:rsidR="00A624AB">
          <w:rPr>
            <w:webHidden/>
          </w:rPr>
          <w:fldChar w:fldCharType="separate"/>
        </w:r>
        <w:r w:rsidR="00B938EB">
          <w:rPr>
            <w:webHidden/>
          </w:rPr>
          <w:t>147</w:t>
        </w:r>
        <w:r w:rsidR="00A624AB">
          <w:rPr>
            <w:webHidden/>
          </w:rPr>
          <w:fldChar w:fldCharType="end"/>
        </w:r>
      </w:hyperlink>
    </w:p>
    <w:p w14:paraId="5087BA18" w14:textId="5CBB74F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40" w:history="1">
        <w:r w:rsidR="00A624AB" w:rsidRPr="0095474F">
          <w:rPr>
            <w:rStyle w:val="Hyperlink"/>
          </w:rPr>
          <w:t>8.53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Equipment storage markings</w:t>
        </w:r>
        <w:r w:rsidR="00A624AB">
          <w:rPr>
            <w:webHidden/>
          </w:rPr>
          <w:tab/>
        </w:r>
        <w:r w:rsidR="00A624AB">
          <w:rPr>
            <w:webHidden/>
          </w:rPr>
          <w:fldChar w:fldCharType="begin"/>
        </w:r>
        <w:r w:rsidR="00A624AB">
          <w:rPr>
            <w:webHidden/>
          </w:rPr>
          <w:instrText xml:space="preserve"> PAGEREF _Toc159500440 \h </w:instrText>
        </w:r>
        <w:r w:rsidR="00A624AB">
          <w:rPr>
            <w:webHidden/>
          </w:rPr>
        </w:r>
        <w:r w:rsidR="00A624AB">
          <w:rPr>
            <w:webHidden/>
          </w:rPr>
          <w:fldChar w:fldCharType="separate"/>
        </w:r>
        <w:r w:rsidR="00B938EB">
          <w:rPr>
            <w:webHidden/>
          </w:rPr>
          <w:t>147</w:t>
        </w:r>
        <w:r w:rsidR="00A624AB">
          <w:rPr>
            <w:webHidden/>
          </w:rPr>
          <w:fldChar w:fldCharType="end"/>
        </w:r>
      </w:hyperlink>
    </w:p>
    <w:p w14:paraId="01FAFEA4" w14:textId="36A8EBD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41" w:history="1">
        <w:r w:rsidR="00A624AB" w:rsidRPr="0095474F">
          <w:rPr>
            <w:rStyle w:val="Hyperlink"/>
          </w:rPr>
          <w:t>8.54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Vehicle service road markings</w:t>
        </w:r>
        <w:r w:rsidR="00A624AB">
          <w:rPr>
            <w:webHidden/>
          </w:rPr>
          <w:tab/>
        </w:r>
        <w:r w:rsidR="00A624AB">
          <w:rPr>
            <w:webHidden/>
          </w:rPr>
          <w:fldChar w:fldCharType="begin"/>
        </w:r>
        <w:r w:rsidR="00A624AB">
          <w:rPr>
            <w:webHidden/>
          </w:rPr>
          <w:instrText xml:space="preserve"> PAGEREF _Toc159500441 \h </w:instrText>
        </w:r>
        <w:r w:rsidR="00A624AB">
          <w:rPr>
            <w:webHidden/>
          </w:rPr>
        </w:r>
        <w:r w:rsidR="00A624AB">
          <w:rPr>
            <w:webHidden/>
          </w:rPr>
          <w:fldChar w:fldCharType="separate"/>
        </w:r>
        <w:r w:rsidR="00B938EB">
          <w:rPr>
            <w:webHidden/>
          </w:rPr>
          <w:t>148</w:t>
        </w:r>
        <w:r w:rsidR="00A624AB">
          <w:rPr>
            <w:webHidden/>
          </w:rPr>
          <w:fldChar w:fldCharType="end"/>
        </w:r>
      </w:hyperlink>
    </w:p>
    <w:p w14:paraId="15079DD7" w14:textId="1E8C58B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42" w:history="1">
        <w:r w:rsidR="00A624AB" w:rsidRPr="0095474F">
          <w:rPr>
            <w:rStyle w:val="Hyperlink"/>
          </w:rPr>
          <w:t>8.55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Aircraft parking position markings</w:t>
        </w:r>
        <w:r w:rsidR="00A624AB">
          <w:rPr>
            <w:webHidden/>
          </w:rPr>
          <w:tab/>
        </w:r>
        <w:r w:rsidR="00A624AB">
          <w:rPr>
            <w:webHidden/>
          </w:rPr>
          <w:fldChar w:fldCharType="begin"/>
        </w:r>
        <w:r w:rsidR="00A624AB">
          <w:rPr>
            <w:webHidden/>
          </w:rPr>
          <w:instrText xml:space="preserve"> PAGEREF _Toc159500442 \h </w:instrText>
        </w:r>
        <w:r w:rsidR="00A624AB">
          <w:rPr>
            <w:webHidden/>
          </w:rPr>
        </w:r>
        <w:r w:rsidR="00A624AB">
          <w:rPr>
            <w:webHidden/>
          </w:rPr>
          <w:fldChar w:fldCharType="separate"/>
        </w:r>
        <w:r w:rsidR="00B938EB">
          <w:rPr>
            <w:webHidden/>
          </w:rPr>
          <w:t>152</w:t>
        </w:r>
        <w:r w:rsidR="00A624AB">
          <w:rPr>
            <w:webHidden/>
          </w:rPr>
          <w:fldChar w:fldCharType="end"/>
        </w:r>
      </w:hyperlink>
    </w:p>
    <w:p w14:paraId="603F06CA" w14:textId="44E0225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43" w:history="1">
        <w:r w:rsidR="00A624AB" w:rsidRPr="0095474F">
          <w:rPr>
            <w:rStyle w:val="Hyperlink"/>
          </w:rPr>
          <w:t>8.56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Lead-in lines</w:t>
        </w:r>
        <w:r w:rsidR="00A624AB">
          <w:rPr>
            <w:webHidden/>
          </w:rPr>
          <w:tab/>
        </w:r>
        <w:r w:rsidR="00A624AB">
          <w:rPr>
            <w:webHidden/>
          </w:rPr>
          <w:fldChar w:fldCharType="begin"/>
        </w:r>
        <w:r w:rsidR="00A624AB">
          <w:rPr>
            <w:webHidden/>
          </w:rPr>
          <w:instrText xml:space="preserve"> PAGEREF _Toc159500443 \h </w:instrText>
        </w:r>
        <w:r w:rsidR="00A624AB">
          <w:rPr>
            <w:webHidden/>
          </w:rPr>
        </w:r>
        <w:r w:rsidR="00A624AB">
          <w:rPr>
            <w:webHidden/>
          </w:rPr>
          <w:fldChar w:fldCharType="separate"/>
        </w:r>
        <w:r w:rsidR="00B938EB">
          <w:rPr>
            <w:webHidden/>
          </w:rPr>
          <w:t>153</w:t>
        </w:r>
        <w:r w:rsidR="00A624AB">
          <w:rPr>
            <w:webHidden/>
          </w:rPr>
          <w:fldChar w:fldCharType="end"/>
        </w:r>
      </w:hyperlink>
    </w:p>
    <w:p w14:paraId="6CF46160" w14:textId="150F8EE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44" w:history="1">
        <w:r w:rsidR="00A624AB" w:rsidRPr="0095474F">
          <w:rPr>
            <w:rStyle w:val="Hyperlink"/>
          </w:rPr>
          <w:t>8.57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Aircraft parking position designation markings — apron taxiway and taxilane</w:t>
        </w:r>
        <w:r w:rsidR="00A624AB">
          <w:rPr>
            <w:webHidden/>
          </w:rPr>
          <w:tab/>
        </w:r>
        <w:r w:rsidR="00A624AB">
          <w:rPr>
            <w:webHidden/>
          </w:rPr>
          <w:fldChar w:fldCharType="begin"/>
        </w:r>
        <w:r w:rsidR="00A624AB">
          <w:rPr>
            <w:webHidden/>
          </w:rPr>
          <w:instrText xml:space="preserve"> PAGEREF _Toc159500444 \h </w:instrText>
        </w:r>
        <w:r w:rsidR="00A624AB">
          <w:rPr>
            <w:webHidden/>
          </w:rPr>
        </w:r>
        <w:r w:rsidR="00A624AB">
          <w:rPr>
            <w:webHidden/>
          </w:rPr>
          <w:fldChar w:fldCharType="separate"/>
        </w:r>
        <w:r w:rsidR="00B938EB">
          <w:rPr>
            <w:webHidden/>
          </w:rPr>
          <w:t>153</w:t>
        </w:r>
        <w:r w:rsidR="00A624AB">
          <w:rPr>
            <w:webHidden/>
          </w:rPr>
          <w:fldChar w:fldCharType="end"/>
        </w:r>
      </w:hyperlink>
    </w:p>
    <w:p w14:paraId="76489296" w14:textId="6CA026A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45" w:history="1">
        <w:r w:rsidR="00A624AB" w:rsidRPr="0095474F">
          <w:rPr>
            <w:rStyle w:val="Hyperlink"/>
          </w:rPr>
          <w:t>8.58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Aircraft parking position designations — parking position</w:t>
        </w:r>
        <w:r w:rsidR="00A624AB">
          <w:rPr>
            <w:webHidden/>
          </w:rPr>
          <w:tab/>
        </w:r>
        <w:r w:rsidR="00A624AB">
          <w:rPr>
            <w:webHidden/>
          </w:rPr>
          <w:fldChar w:fldCharType="begin"/>
        </w:r>
        <w:r w:rsidR="00A624AB">
          <w:rPr>
            <w:webHidden/>
          </w:rPr>
          <w:instrText xml:space="preserve"> PAGEREF _Toc159500445 \h </w:instrText>
        </w:r>
        <w:r w:rsidR="00A624AB">
          <w:rPr>
            <w:webHidden/>
          </w:rPr>
        </w:r>
        <w:r w:rsidR="00A624AB">
          <w:rPr>
            <w:webHidden/>
          </w:rPr>
          <w:fldChar w:fldCharType="separate"/>
        </w:r>
        <w:r w:rsidR="00B938EB">
          <w:rPr>
            <w:webHidden/>
          </w:rPr>
          <w:t>154</w:t>
        </w:r>
        <w:r w:rsidR="00A624AB">
          <w:rPr>
            <w:webHidden/>
          </w:rPr>
          <w:fldChar w:fldCharType="end"/>
        </w:r>
      </w:hyperlink>
    </w:p>
    <w:p w14:paraId="592C884A" w14:textId="61F4F48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46" w:history="1">
        <w:r w:rsidR="00A624AB" w:rsidRPr="0095474F">
          <w:rPr>
            <w:rStyle w:val="Hyperlink"/>
          </w:rPr>
          <w:t>8.59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Aircraft type parking restriction designator markings</w:t>
        </w:r>
        <w:r w:rsidR="00A624AB">
          <w:rPr>
            <w:webHidden/>
          </w:rPr>
          <w:tab/>
        </w:r>
        <w:r w:rsidR="00A624AB">
          <w:rPr>
            <w:webHidden/>
          </w:rPr>
          <w:fldChar w:fldCharType="begin"/>
        </w:r>
        <w:r w:rsidR="00A624AB">
          <w:rPr>
            <w:webHidden/>
          </w:rPr>
          <w:instrText xml:space="preserve"> PAGEREF _Toc159500446 \h </w:instrText>
        </w:r>
        <w:r w:rsidR="00A624AB">
          <w:rPr>
            <w:webHidden/>
          </w:rPr>
        </w:r>
        <w:r w:rsidR="00A624AB">
          <w:rPr>
            <w:webHidden/>
          </w:rPr>
          <w:fldChar w:fldCharType="separate"/>
        </w:r>
        <w:r w:rsidR="00B938EB">
          <w:rPr>
            <w:webHidden/>
          </w:rPr>
          <w:t>156</w:t>
        </w:r>
        <w:r w:rsidR="00A624AB">
          <w:rPr>
            <w:webHidden/>
          </w:rPr>
          <w:fldChar w:fldCharType="end"/>
        </w:r>
      </w:hyperlink>
    </w:p>
    <w:p w14:paraId="1C756C35" w14:textId="53EC634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47" w:history="1">
        <w:r w:rsidR="00A624AB" w:rsidRPr="0095474F">
          <w:rPr>
            <w:rStyle w:val="Hyperlink"/>
          </w:rPr>
          <w:t>8.60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Aircraft parking position limit designators</w:t>
        </w:r>
        <w:r w:rsidR="00A624AB">
          <w:rPr>
            <w:webHidden/>
          </w:rPr>
          <w:tab/>
        </w:r>
        <w:r w:rsidR="00A624AB">
          <w:rPr>
            <w:webHidden/>
          </w:rPr>
          <w:fldChar w:fldCharType="begin"/>
        </w:r>
        <w:r w:rsidR="00A624AB">
          <w:rPr>
            <w:webHidden/>
          </w:rPr>
          <w:instrText xml:space="preserve"> PAGEREF _Toc159500447 \h </w:instrText>
        </w:r>
        <w:r w:rsidR="00A624AB">
          <w:rPr>
            <w:webHidden/>
          </w:rPr>
        </w:r>
        <w:r w:rsidR="00A624AB">
          <w:rPr>
            <w:webHidden/>
          </w:rPr>
          <w:fldChar w:fldCharType="separate"/>
        </w:r>
        <w:r w:rsidR="00B938EB">
          <w:rPr>
            <w:webHidden/>
          </w:rPr>
          <w:t>157</w:t>
        </w:r>
        <w:r w:rsidR="00A624AB">
          <w:rPr>
            <w:webHidden/>
          </w:rPr>
          <w:fldChar w:fldCharType="end"/>
        </w:r>
      </w:hyperlink>
    </w:p>
    <w:p w14:paraId="5FC4E141" w14:textId="1F9C9D7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48" w:history="1">
        <w:r w:rsidR="00A624AB" w:rsidRPr="0095474F">
          <w:rPr>
            <w:rStyle w:val="Hyperlink"/>
          </w:rPr>
          <w:t>8.61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Pilot turn line markings</w:t>
        </w:r>
        <w:r w:rsidR="00A624AB">
          <w:rPr>
            <w:webHidden/>
          </w:rPr>
          <w:tab/>
        </w:r>
        <w:r w:rsidR="00A624AB">
          <w:rPr>
            <w:webHidden/>
          </w:rPr>
          <w:fldChar w:fldCharType="begin"/>
        </w:r>
        <w:r w:rsidR="00A624AB">
          <w:rPr>
            <w:webHidden/>
          </w:rPr>
          <w:instrText xml:space="preserve"> PAGEREF _Toc159500448 \h </w:instrText>
        </w:r>
        <w:r w:rsidR="00A624AB">
          <w:rPr>
            <w:webHidden/>
          </w:rPr>
        </w:r>
        <w:r w:rsidR="00A624AB">
          <w:rPr>
            <w:webHidden/>
          </w:rPr>
          <w:fldChar w:fldCharType="separate"/>
        </w:r>
        <w:r w:rsidR="00B938EB">
          <w:rPr>
            <w:webHidden/>
          </w:rPr>
          <w:t>158</w:t>
        </w:r>
        <w:r w:rsidR="00A624AB">
          <w:rPr>
            <w:webHidden/>
          </w:rPr>
          <w:fldChar w:fldCharType="end"/>
        </w:r>
      </w:hyperlink>
    </w:p>
    <w:p w14:paraId="1F0256B4" w14:textId="42CE8FD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49" w:history="1">
        <w:r w:rsidR="00A624AB" w:rsidRPr="0095474F">
          <w:rPr>
            <w:rStyle w:val="Hyperlink"/>
          </w:rPr>
          <w:t>8.62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Primary aircraft parking position markings</w:t>
        </w:r>
        <w:r w:rsidR="00A624AB">
          <w:rPr>
            <w:webHidden/>
          </w:rPr>
          <w:tab/>
        </w:r>
        <w:r w:rsidR="00A624AB">
          <w:rPr>
            <w:webHidden/>
          </w:rPr>
          <w:fldChar w:fldCharType="begin"/>
        </w:r>
        <w:r w:rsidR="00A624AB">
          <w:rPr>
            <w:webHidden/>
          </w:rPr>
          <w:instrText xml:space="preserve"> PAGEREF _Toc159500449 \h </w:instrText>
        </w:r>
        <w:r w:rsidR="00A624AB">
          <w:rPr>
            <w:webHidden/>
          </w:rPr>
        </w:r>
        <w:r w:rsidR="00A624AB">
          <w:rPr>
            <w:webHidden/>
          </w:rPr>
          <w:fldChar w:fldCharType="separate"/>
        </w:r>
        <w:r w:rsidR="00B938EB">
          <w:rPr>
            <w:webHidden/>
          </w:rPr>
          <w:t>159</w:t>
        </w:r>
        <w:r w:rsidR="00A624AB">
          <w:rPr>
            <w:webHidden/>
          </w:rPr>
          <w:fldChar w:fldCharType="end"/>
        </w:r>
      </w:hyperlink>
    </w:p>
    <w:p w14:paraId="37C4F3EF" w14:textId="784697E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50" w:history="1">
        <w:r w:rsidR="00A624AB" w:rsidRPr="0095474F">
          <w:rPr>
            <w:rStyle w:val="Hyperlink"/>
          </w:rPr>
          <w:t>8.63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Marshaller stop lines</w:t>
        </w:r>
        <w:r w:rsidR="00A624AB">
          <w:rPr>
            <w:webHidden/>
          </w:rPr>
          <w:tab/>
        </w:r>
        <w:r w:rsidR="00A624AB">
          <w:rPr>
            <w:webHidden/>
          </w:rPr>
          <w:fldChar w:fldCharType="begin"/>
        </w:r>
        <w:r w:rsidR="00A624AB">
          <w:rPr>
            <w:webHidden/>
          </w:rPr>
          <w:instrText xml:space="preserve"> PAGEREF _Toc159500450 \h </w:instrText>
        </w:r>
        <w:r w:rsidR="00A624AB">
          <w:rPr>
            <w:webHidden/>
          </w:rPr>
        </w:r>
        <w:r w:rsidR="00A624AB">
          <w:rPr>
            <w:webHidden/>
          </w:rPr>
          <w:fldChar w:fldCharType="separate"/>
        </w:r>
        <w:r w:rsidR="00B938EB">
          <w:rPr>
            <w:webHidden/>
          </w:rPr>
          <w:t>160</w:t>
        </w:r>
        <w:r w:rsidR="00A624AB">
          <w:rPr>
            <w:webHidden/>
          </w:rPr>
          <w:fldChar w:fldCharType="end"/>
        </w:r>
      </w:hyperlink>
    </w:p>
    <w:p w14:paraId="19CEE8AD" w14:textId="21298EA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51" w:history="1">
        <w:r w:rsidR="00A624AB" w:rsidRPr="0095474F">
          <w:rPr>
            <w:rStyle w:val="Hyperlink"/>
          </w:rPr>
          <w:t>8.64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Pilot stop line markings</w:t>
        </w:r>
        <w:r w:rsidR="00A624AB">
          <w:rPr>
            <w:webHidden/>
          </w:rPr>
          <w:tab/>
        </w:r>
        <w:r w:rsidR="00A624AB">
          <w:rPr>
            <w:webHidden/>
          </w:rPr>
          <w:fldChar w:fldCharType="begin"/>
        </w:r>
        <w:r w:rsidR="00A624AB">
          <w:rPr>
            <w:webHidden/>
          </w:rPr>
          <w:instrText xml:space="preserve"> PAGEREF _Toc159500451 \h </w:instrText>
        </w:r>
        <w:r w:rsidR="00A624AB">
          <w:rPr>
            <w:webHidden/>
          </w:rPr>
        </w:r>
        <w:r w:rsidR="00A624AB">
          <w:rPr>
            <w:webHidden/>
          </w:rPr>
          <w:fldChar w:fldCharType="separate"/>
        </w:r>
        <w:r w:rsidR="00B938EB">
          <w:rPr>
            <w:webHidden/>
          </w:rPr>
          <w:t>160</w:t>
        </w:r>
        <w:r w:rsidR="00A624AB">
          <w:rPr>
            <w:webHidden/>
          </w:rPr>
          <w:fldChar w:fldCharType="end"/>
        </w:r>
      </w:hyperlink>
    </w:p>
    <w:p w14:paraId="31C0E7F3" w14:textId="2C1B36E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52" w:history="1">
        <w:r w:rsidR="00A624AB" w:rsidRPr="0095474F">
          <w:rPr>
            <w:rStyle w:val="Hyperlink"/>
          </w:rPr>
          <w:t>8.65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Alignment lines</w:t>
        </w:r>
        <w:r w:rsidR="00A624AB">
          <w:rPr>
            <w:webHidden/>
          </w:rPr>
          <w:tab/>
        </w:r>
        <w:r w:rsidR="00A624AB">
          <w:rPr>
            <w:webHidden/>
          </w:rPr>
          <w:fldChar w:fldCharType="begin"/>
        </w:r>
        <w:r w:rsidR="00A624AB">
          <w:rPr>
            <w:webHidden/>
          </w:rPr>
          <w:instrText xml:space="preserve"> PAGEREF _Toc159500452 \h </w:instrText>
        </w:r>
        <w:r w:rsidR="00A624AB">
          <w:rPr>
            <w:webHidden/>
          </w:rPr>
        </w:r>
        <w:r w:rsidR="00A624AB">
          <w:rPr>
            <w:webHidden/>
          </w:rPr>
          <w:fldChar w:fldCharType="separate"/>
        </w:r>
        <w:r w:rsidR="00B938EB">
          <w:rPr>
            <w:webHidden/>
          </w:rPr>
          <w:t>161</w:t>
        </w:r>
        <w:r w:rsidR="00A624AB">
          <w:rPr>
            <w:webHidden/>
          </w:rPr>
          <w:fldChar w:fldCharType="end"/>
        </w:r>
      </w:hyperlink>
    </w:p>
    <w:p w14:paraId="508F2A78" w14:textId="207D5A1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53" w:history="1">
        <w:r w:rsidR="00A624AB" w:rsidRPr="0095474F">
          <w:rPr>
            <w:rStyle w:val="Hyperlink"/>
          </w:rPr>
          <w:t>8.66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Secondary aircraft parking position markings</w:t>
        </w:r>
        <w:r w:rsidR="00A624AB">
          <w:rPr>
            <w:webHidden/>
          </w:rPr>
          <w:tab/>
        </w:r>
        <w:r w:rsidR="00A624AB">
          <w:rPr>
            <w:webHidden/>
          </w:rPr>
          <w:fldChar w:fldCharType="begin"/>
        </w:r>
        <w:r w:rsidR="00A624AB">
          <w:rPr>
            <w:webHidden/>
          </w:rPr>
          <w:instrText xml:space="preserve"> PAGEREF _Toc159500453 \h </w:instrText>
        </w:r>
        <w:r w:rsidR="00A624AB">
          <w:rPr>
            <w:webHidden/>
          </w:rPr>
        </w:r>
        <w:r w:rsidR="00A624AB">
          <w:rPr>
            <w:webHidden/>
          </w:rPr>
          <w:fldChar w:fldCharType="separate"/>
        </w:r>
        <w:r w:rsidR="00B938EB">
          <w:rPr>
            <w:webHidden/>
          </w:rPr>
          <w:t>162</w:t>
        </w:r>
        <w:r w:rsidR="00A624AB">
          <w:rPr>
            <w:webHidden/>
          </w:rPr>
          <w:fldChar w:fldCharType="end"/>
        </w:r>
      </w:hyperlink>
    </w:p>
    <w:p w14:paraId="1F5D2B97" w14:textId="10142B1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54" w:history="1">
        <w:r w:rsidR="00A624AB" w:rsidRPr="0095474F">
          <w:rPr>
            <w:rStyle w:val="Hyperlink"/>
          </w:rPr>
          <w:t>8.67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Keyhole markings</w:t>
        </w:r>
        <w:r w:rsidR="00A624AB">
          <w:rPr>
            <w:webHidden/>
          </w:rPr>
          <w:tab/>
        </w:r>
        <w:r w:rsidR="00A624AB">
          <w:rPr>
            <w:webHidden/>
          </w:rPr>
          <w:fldChar w:fldCharType="begin"/>
        </w:r>
        <w:r w:rsidR="00A624AB">
          <w:rPr>
            <w:webHidden/>
          </w:rPr>
          <w:instrText xml:space="preserve"> PAGEREF _Toc159500454 \h </w:instrText>
        </w:r>
        <w:r w:rsidR="00A624AB">
          <w:rPr>
            <w:webHidden/>
          </w:rPr>
        </w:r>
        <w:r w:rsidR="00A624AB">
          <w:rPr>
            <w:webHidden/>
          </w:rPr>
          <w:fldChar w:fldCharType="separate"/>
        </w:r>
        <w:r w:rsidR="00B938EB">
          <w:rPr>
            <w:webHidden/>
          </w:rPr>
          <w:t>163</w:t>
        </w:r>
        <w:r w:rsidR="00A624AB">
          <w:rPr>
            <w:webHidden/>
          </w:rPr>
          <w:fldChar w:fldCharType="end"/>
        </w:r>
      </w:hyperlink>
    </w:p>
    <w:p w14:paraId="545E0C35" w14:textId="0586436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55" w:history="1">
        <w:r w:rsidR="00A624AB" w:rsidRPr="0095474F">
          <w:rPr>
            <w:rStyle w:val="Hyperlink"/>
          </w:rPr>
          <w:t>8.68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Lead-out lines</w:t>
        </w:r>
        <w:r w:rsidR="00A624AB">
          <w:rPr>
            <w:webHidden/>
          </w:rPr>
          <w:tab/>
        </w:r>
        <w:r w:rsidR="00A624AB">
          <w:rPr>
            <w:webHidden/>
          </w:rPr>
          <w:fldChar w:fldCharType="begin"/>
        </w:r>
        <w:r w:rsidR="00A624AB">
          <w:rPr>
            <w:webHidden/>
          </w:rPr>
          <w:instrText xml:space="preserve"> PAGEREF _Toc159500455 \h </w:instrText>
        </w:r>
        <w:r w:rsidR="00A624AB">
          <w:rPr>
            <w:webHidden/>
          </w:rPr>
        </w:r>
        <w:r w:rsidR="00A624AB">
          <w:rPr>
            <w:webHidden/>
          </w:rPr>
          <w:fldChar w:fldCharType="separate"/>
        </w:r>
        <w:r w:rsidR="00B938EB">
          <w:rPr>
            <w:webHidden/>
          </w:rPr>
          <w:t>163</w:t>
        </w:r>
        <w:r w:rsidR="00A624AB">
          <w:rPr>
            <w:webHidden/>
          </w:rPr>
          <w:fldChar w:fldCharType="end"/>
        </w:r>
      </w:hyperlink>
    </w:p>
    <w:p w14:paraId="37072A9E" w14:textId="1FEB926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56" w:history="1">
        <w:r w:rsidR="00A624AB" w:rsidRPr="0095474F">
          <w:rPr>
            <w:rStyle w:val="Hyperlink"/>
          </w:rPr>
          <w:t>8.69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Designation characters for taxi and apron markings</w:t>
        </w:r>
        <w:r w:rsidR="00A624AB">
          <w:rPr>
            <w:webHidden/>
          </w:rPr>
          <w:tab/>
        </w:r>
        <w:r w:rsidR="00A624AB">
          <w:rPr>
            <w:webHidden/>
          </w:rPr>
          <w:fldChar w:fldCharType="begin"/>
        </w:r>
        <w:r w:rsidR="00A624AB">
          <w:rPr>
            <w:webHidden/>
          </w:rPr>
          <w:instrText xml:space="preserve"> PAGEREF _Toc159500456 \h </w:instrText>
        </w:r>
        <w:r w:rsidR="00A624AB">
          <w:rPr>
            <w:webHidden/>
          </w:rPr>
        </w:r>
        <w:r w:rsidR="00A624AB">
          <w:rPr>
            <w:webHidden/>
          </w:rPr>
          <w:fldChar w:fldCharType="separate"/>
        </w:r>
        <w:r w:rsidR="00B938EB">
          <w:rPr>
            <w:webHidden/>
          </w:rPr>
          <w:t>164</w:t>
        </w:r>
        <w:r w:rsidR="00A624AB">
          <w:rPr>
            <w:webHidden/>
          </w:rPr>
          <w:fldChar w:fldCharType="end"/>
        </w:r>
      </w:hyperlink>
    </w:p>
    <w:p w14:paraId="28FAAF50" w14:textId="0AF0D65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57" w:history="1">
        <w:r w:rsidR="00A624AB" w:rsidRPr="0095474F">
          <w:rPr>
            <w:rStyle w:val="Hyperlink"/>
          </w:rPr>
          <w:t>8.70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Push-back operator guidance markings</w:t>
        </w:r>
        <w:r w:rsidR="00A624AB">
          <w:rPr>
            <w:webHidden/>
          </w:rPr>
          <w:tab/>
        </w:r>
        <w:r w:rsidR="00A624AB">
          <w:rPr>
            <w:webHidden/>
          </w:rPr>
          <w:fldChar w:fldCharType="begin"/>
        </w:r>
        <w:r w:rsidR="00A624AB">
          <w:rPr>
            <w:webHidden/>
          </w:rPr>
          <w:instrText xml:space="preserve"> PAGEREF _Toc159500457 \h </w:instrText>
        </w:r>
        <w:r w:rsidR="00A624AB">
          <w:rPr>
            <w:webHidden/>
          </w:rPr>
        </w:r>
        <w:r w:rsidR="00A624AB">
          <w:rPr>
            <w:webHidden/>
          </w:rPr>
          <w:fldChar w:fldCharType="separate"/>
        </w:r>
        <w:r w:rsidR="00B938EB">
          <w:rPr>
            <w:webHidden/>
          </w:rPr>
          <w:t>169</w:t>
        </w:r>
        <w:r w:rsidR="00A624AB">
          <w:rPr>
            <w:webHidden/>
          </w:rPr>
          <w:fldChar w:fldCharType="end"/>
        </w:r>
      </w:hyperlink>
    </w:p>
    <w:p w14:paraId="34246794" w14:textId="4878B17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58" w:history="1">
        <w:r w:rsidR="00A624AB" w:rsidRPr="0095474F">
          <w:rPr>
            <w:rStyle w:val="Hyperlink"/>
          </w:rPr>
          <w:t>8.71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Aircraft push-back lines</w:t>
        </w:r>
        <w:r w:rsidR="00A624AB">
          <w:rPr>
            <w:webHidden/>
          </w:rPr>
          <w:tab/>
        </w:r>
        <w:r w:rsidR="00A624AB">
          <w:rPr>
            <w:webHidden/>
          </w:rPr>
          <w:fldChar w:fldCharType="begin"/>
        </w:r>
        <w:r w:rsidR="00A624AB">
          <w:rPr>
            <w:webHidden/>
          </w:rPr>
          <w:instrText xml:space="preserve"> PAGEREF _Toc159500458 \h </w:instrText>
        </w:r>
        <w:r w:rsidR="00A624AB">
          <w:rPr>
            <w:webHidden/>
          </w:rPr>
        </w:r>
        <w:r w:rsidR="00A624AB">
          <w:rPr>
            <w:webHidden/>
          </w:rPr>
          <w:fldChar w:fldCharType="separate"/>
        </w:r>
        <w:r w:rsidR="00B938EB">
          <w:rPr>
            <w:webHidden/>
          </w:rPr>
          <w:t>170</w:t>
        </w:r>
        <w:r w:rsidR="00A624AB">
          <w:rPr>
            <w:webHidden/>
          </w:rPr>
          <w:fldChar w:fldCharType="end"/>
        </w:r>
      </w:hyperlink>
    </w:p>
    <w:p w14:paraId="73A67899" w14:textId="05ACF0D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59" w:history="1">
        <w:r w:rsidR="00A624AB" w:rsidRPr="0095474F">
          <w:rPr>
            <w:rStyle w:val="Hyperlink"/>
          </w:rPr>
          <w:t>8.72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Tug push-back vehicle parking position line markings</w:t>
        </w:r>
        <w:r w:rsidR="00A624AB">
          <w:rPr>
            <w:webHidden/>
          </w:rPr>
          <w:tab/>
        </w:r>
        <w:r w:rsidR="00A624AB">
          <w:rPr>
            <w:webHidden/>
          </w:rPr>
          <w:fldChar w:fldCharType="begin"/>
        </w:r>
        <w:r w:rsidR="00A624AB">
          <w:rPr>
            <w:webHidden/>
          </w:rPr>
          <w:instrText xml:space="preserve"> PAGEREF _Toc159500459 \h </w:instrText>
        </w:r>
        <w:r w:rsidR="00A624AB">
          <w:rPr>
            <w:webHidden/>
          </w:rPr>
        </w:r>
        <w:r w:rsidR="00A624AB">
          <w:rPr>
            <w:webHidden/>
          </w:rPr>
          <w:fldChar w:fldCharType="separate"/>
        </w:r>
        <w:r w:rsidR="00B938EB">
          <w:rPr>
            <w:webHidden/>
          </w:rPr>
          <w:t>170</w:t>
        </w:r>
        <w:r w:rsidR="00A624AB">
          <w:rPr>
            <w:webHidden/>
          </w:rPr>
          <w:fldChar w:fldCharType="end"/>
        </w:r>
      </w:hyperlink>
    </w:p>
    <w:p w14:paraId="546D6BA2" w14:textId="53E51C1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60" w:history="1">
        <w:r w:rsidR="00A624AB" w:rsidRPr="0095474F">
          <w:rPr>
            <w:rStyle w:val="Hyperlink"/>
          </w:rPr>
          <w:t>8.73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Towbar disconnect markings</w:t>
        </w:r>
        <w:r w:rsidR="00A624AB">
          <w:rPr>
            <w:webHidden/>
          </w:rPr>
          <w:tab/>
        </w:r>
        <w:r w:rsidR="00A624AB">
          <w:rPr>
            <w:webHidden/>
          </w:rPr>
          <w:fldChar w:fldCharType="begin"/>
        </w:r>
        <w:r w:rsidR="00A624AB">
          <w:rPr>
            <w:webHidden/>
          </w:rPr>
          <w:instrText xml:space="preserve"> PAGEREF _Toc159500460 \h </w:instrText>
        </w:r>
        <w:r w:rsidR="00A624AB">
          <w:rPr>
            <w:webHidden/>
          </w:rPr>
        </w:r>
        <w:r w:rsidR="00A624AB">
          <w:rPr>
            <w:webHidden/>
          </w:rPr>
          <w:fldChar w:fldCharType="separate"/>
        </w:r>
        <w:r w:rsidR="00B938EB">
          <w:rPr>
            <w:webHidden/>
          </w:rPr>
          <w:t>171</w:t>
        </w:r>
        <w:r w:rsidR="00A624AB">
          <w:rPr>
            <w:webHidden/>
          </w:rPr>
          <w:fldChar w:fldCharType="end"/>
        </w:r>
      </w:hyperlink>
    </w:p>
    <w:p w14:paraId="04C70EFB" w14:textId="6A09EFD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61" w:history="1">
        <w:r w:rsidR="00A624AB" w:rsidRPr="0095474F">
          <w:rPr>
            <w:rStyle w:val="Hyperlink"/>
          </w:rPr>
          <w:t>8.74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Push-back limit markings</w:t>
        </w:r>
        <w:r w:rsidR="00A624AB">
          <w:rPr>
            <w:webHidden/>
          </w:rPr>
          <w:tab/>
        </w:r>
        <w:r w:rsidR="00A624AB">
          <w:rPr>
            <w:webHidden/>
          </w:rPr>
          <w:fldChar w:fldCharType="begin"/>
        </w:r>
        <w:r w:rsidR="00A624AB">
          <w:rPr>
            <w:webHidden/>
          </w:rPr>
          <w:instrText xml:space="preserve"> PAGEREF _Toc159500461 \h </w:instrText>
        </w:r>
        <w:r w:rsidR="00A624AB">
          <w:rPr>
            <w:webHidden/>
          </w:rPr>
        </w:r>
        <w:r w:rsidR="00A624AB">
          <w:rPr>
            <w:webHidden/>
          </w:rPr>
          <w:fldChar w:fldCharType="separate"/>
        </w:r>
        <w:r w:rsidR="00B938EB">
          <w:rPr>
            <w:webHidden/>
          </w:rPr>
          <w:t>172</w:t>
        </w:r>
        <w:r w:rsidR="00A624AB">
          <w:rPr>
            <w:webHidden/>
          </w:rPr>
          <w:fldChar w:fldCharType="end"/>
        </w:r>
      </w:hyperlink>
    </w:p>
    <w:p w14:paraId="63966097" w14:textId="3EAD766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62" w:history="1">
        <w:r w:rsidR="00A624AB" w:rsidRPr="0095474F">
          <w:rPr>
            <w:rStyle w:val="Hyperlink"/>
          </w:rPr>
          <w:t>8.75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Push-back alignment bar markings</w:t>
        </w:r>
        <w:r w:rsidR="00A624AB">
          <w:rPr>
            <w:webHidden/>
          </w:rPr>
          <w:tab/>
        </w:r>
        <w:r w:rsidR="00A624AB">
          <w:rPr>
            <w:webHidden/>
          </w:rPr>
          <w:fldChar w:fldCharType="begin"/>
        </w:r>
        <w:r w:rsidR="00A624AB">
          <w:rPr>
            <w:webHidden/>
          </w:rPr>
          <w:instrText xml:space="preserve"> PAGEREF _Toc159500462 \h </w:instrText>
        </w:r>
        <w:r w:rsidR="00A624AB">
          <w:rPr>
            <w:webHidden/>
          </w:rPr>
        </w:r>
        <w:r w:rsidR="00A624AB">
          <w:rPr>
            <w:webHidden/>
          </w:rPr>
          <w:fldChar w:fldCharType="separate"/>
        </w:r>
        <w:r w:rsidR="00B938EB">
          <w:rPr>
            <w:webHidden/>
          </w:rPr>
          <w:t>172</w:t>
        </w:r>
        <w:r w:rsidR="00A624AB">
          <w:rPr>
            <w:webHidden/>
          </w:rPr>
          <w:fldChar w:fldCharType="end"/>
        </w:r>
      </w:hyperlink>
    </w:p>
    <w:p w14:paraId="1B045D8B" w14:textId="6278130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63" w:history="1">
        <w:r w:rsidR="00A624AB" w:rsidRPr="0095474F">
          <w:rPr>
            <w:rStyle w:val="Hyperlink"/>
          </w:rPr>
          <w:t>8.76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Passenger path markings</w:t>
        </w:r>
        <w:r w:rsidR="00A624AB">
          <w:rPr>
            <w:webHidden/>
          </w:rPr>
          <w:tab/>
        </w:r>
        <w:r w:rsidR="00A624AB">
          <w:rPr>
            <w:webHidden/>
          </w:rPr>
          <w:fldChar w:fldCharType="begin"/>
        </w:r>
        <w:r w:rsidR="00A624AB">
          <w:rPr>
            <w:webHidden/>
          </w:rPr>
          <w:instrText xml:space="preserve"> PAGEREF _Toc159500463 \h </w:instrText>
        </w:r>
        <w:r w:rsidR="00A624AB">
          <w:rPr>
            <w:webHidden/>
          </w:rPr>
        </w:r>
        <w:r w:rsidR="00A624AB">
          <w:rPr>
            <w:webHidden/>
          </w:rPr>
          <w:fldChar w:fldCharType="separate"/>
        </w:r>
        <w:r w:rsidR="00B938EB">
          <w:rPr>
            <w:webHidden/>
          </w:rPr>
          <w:t>173</w:t>
        </w:r>
        <w:r w:rsidR="00A624AB">
          <w:rPr>
            <w:webHidden/>
          </w:rPr>
          <w:fldChar w:fldCharType="end"/>
        </w:r>
      </w:hyperlink>
    </w:p>
    <w:p w14:paraId="11856B6D" w14:textId="01D073E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64" w:history="1">
        <w:r w:rsidR="00A624AB" w:rsidRPr="0095474F">
          <w:rPr>
            <w:rStyle w:val="Hyperlink"/>
          </w:rPr>
          <w:t>8.77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Miscellaneous area line markings</w:t>
        </w:r>
        <w:r w:rsidR="00A624AB">
          <w:rPr>
            <w:webHidden/>
          </w:rPr>
          <w:tab/>
        </w:r>
        <w:r w:rsidR="00A624AB">
          <w:rPr>
            <w:webHidden/>
          </w:rPr>
          <w:fldChar w:fldCharType="begin"/>
        </w:r>
        <w:r w:rsidR="00A624AB">
          <w:rPr>
            <w:webHidden/>
          </w:rPr>
          <w:instrText xml:space="preserve"> PAGEREF _Toc159500464 \h </w:instrText>
        </w:r>
        <w:r w:rsidR="00A624AB">
          <w:rPr>
            <w:webHidden/>
          </w:rPr>
        </w:r>
        <w:r w:rsidR="00A624AB">
          <w:rPr>
            <w:webHidden/>
          </w:rPr>
          <w:fldChar w:fldCharType="separate"/>
        </w:r>
        <w:r w:rsidR="00B938EB">
          <w:rPr>
            <w:webHidden/>
          </w:rPr>
          <w:t>174</w:t>
        </w:r>
        <w:r w:rsidR="00A624AB">
          <w:rPr>
            <w:webHidden/>
          </w:rPr>
          <w:fldChar w:fldCharType="end"/>
        </w:r>
      </w:hyperlink>
    </w:p>
    <w:p w14:paraId="4676E47A" w14:textId="296EFE7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65" w:history="1">
        <w:r w:rsidR="00A624AB" w:rsidRPr="0095474F">
          <w:rPr>
            <w:rStyle w:val="Hyperlink"/>
          </w:rPr>
          <w:t>8.78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Hazardous area markings</w:t>
        </w:r>
        <w:r w:rsidR="00A624AB">
          <w:rPr>
            <w:webHidden/>
          </w:rPr>
          <w:tab/>
        </w:r>
        <w:r w:rsidR="00A624AB">
          <w:rPr>
            <w:webHidden/>
          </w:rPr>
          <w:fldChar w:fldCharType="begin"/>
        </w:r>
        <w:r w:rsidR="00A624AB">
          <w:rPr>
            <w:webHidden/>
          </w:rPr>
          <w:instrText xml:space="preserve"> PAGEREF _Toc159500465 \h </w:instrText>
        </w:r>
        <w:r w:rsidR="00A624AB">
          <w:rPr>
            <w:webHidden/>
          </w:rPr>
        </w:r>
        <w:r w:rsidR="00A624AB">
          <w:rPr>
            <w:webHidden/>
          </w:rPr>
          <w:fldChar w:fldCharType="separate"/>
        </w:r>
        <w:r w:rsidR="00B938EB">
          <w:rPr>
            <w:webHidden/>
          </w:rPr>
          <w:t>174</w:t>
        </w:r>
        <w:r w:rsidR="00A624AB">
          <w:rPr>
            <w:webHidden/>
          </w:rPr>
          <w:fldChar w:fldCharType="end"/>
        </w:r>
      </w:hyperlink>
    </w:p>
    <w:p w14:paraId="5A27F8C8" w14:textId="58376238"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466" w:history="1">
        <w:r w:rsidR="00A624AB" w:rsidRPr="0095474F">
          <w:rPr>
            <w:rStyle w:val="Hyperlink"/>
          </w:rPr>
          <w:t>Division 6</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Movement area guidance signs (</w:t>
        </w:r>
        <w:r w:rsidR="00A624AB" w:rsidRPr="0095474F">
          <w:rPr>
            <w:rStyle w:val="Hyperlink"/>
            <w:iCs/>
          </w:rPr>
          <w:t>MAGS</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_Toc159500466 \h </w:instrText>
        </w:r>
        <w:r w:rsidR="00A624AB">
          <w:rPr>
            <w:webHidden/>
          </w:rPr>
        </w:r>
        <w:r w:rsidR="00A624AB">
          <w:rPr>
            <w:webHidden/>
          </w:rPr>
          <w:fldChar w:fldCharType="separate"/>
        </w:r>
        <w:r w:rsidR="00B938EB">
          <w:rPr>
            <w:webHidden/>
          </w:rPr>
          <w:t>175</w:t>
        </w:r>
        <w:r w:rsidR="00A624AB">
          <w:rPr>
            <w:webHidden/>
          </w:rPr>
          <w:fldChar w:fldCharType="end"/>
        </w:r>
      </w:hyperlink>
    </w:p>
    <w:p w14:paraId="4A7FF00A" w14:textId="61700B3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67" w:history="1">
        <w:r w:rsidR="00A624AB" w:rsidRPr="0095474F">
          <w:rPr>
            <w:rStyle w:val="Hyperlink"/>
          </w:rPr>
          <w:t>8.79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_Toc159500467 \h </w:instrText>
        </w:r>
        <w:r w:rsidR="00A624AB">
          <w:rPr>
            <w:webHidden/>
          </w:rPr>
        </w:r>
        <w:r w:rsidR="00A624AB">
          <w:rPr>
            <w:webHidden/>
          </w:rPr>
          <w:fldChar w:fldCharType="separate"/>
        </w:r>
        <w:r w:rsidR="00B938EB">
          <w:rPr>
            <w:webHidden/>
          </w:rPr>
          <w:t>175</w:t>
        </w:r>
        <w:r w:rsidR="00A624AB">
          <w:rPr>
            <w:webHidden/>
          </w:rPr>
          <w:fldChar w:fldCharType="end"/>
        </w:r>
      </w:hyperlink>
    </w:p>
    <w:p w14:paraId="2928923D" w14:textId="1B3EBD9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68" w:history="1">
        <w:r w:rsidR="00A624AB" w:rsidRPr="0095474F">
          <w:rPr>
            <w:rStyle w:val="Hyperlink"/>
          </w:rPr>
          <w:t>8.80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Naming of taxiway location signs</w:t>
        </w:r>
        <w:r w:rsidR="00A624AB">
          <w:rPr>
            <w:webHidden/>
          </w:rPr>
          <w:tab/>
        </w:r>
        <w:r w:rsidR="00A624AB">
          <w:rPr>
            <w:webHidden/>
          </w:rPr>
          <w:fldChar w:fldCharType="begin"/>
        </w:r>
        <w:r w:rsidR="00A624AB">
          <w:rPr>
            <w:webHidden/>
          </w:rPr>
          <w:instrText xml:space="preserve"> PAGEREF _Toc159500468 \h </w:instrText>
        </w:r>
        <w:r w:rsidR="00A624AB">
          <w:rPr>
            <w:webHidden/>
          </w:rPr>
        </w:r>
        <w:r w:rsidR="00A624AB">
          <w:rPr>
            <w:webHidden/>
          </w:rPr>
          <w:fldChar w:fldCharType="separate"/>
        </w:r>
        <w:r w:rsidR="00B938EB">
          <w:rPr>
            <w:webHidden/>
          </w:rPr>
          <w:t>175</w:t>
        </w:r>
        <w:r w:rsidR="00A624AB">
          <w:rPr>
            <w:webHidden/>
          </w:rPr>
          <w:fldChar w:fldCharType="end"/>
        </w:r>
      </w:hyperlink>
    </w:p>
    <w:p w14:paraId="147F0980" w14:textId="0BE5817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69" w:history="1">
        <w:r w:rsidR="00A624AB" w:rsidRPr="0095474F">
          <w:rPr>
            <w:rStyle w:val="Hyperlink"/>
          </w:rPr>
          <w:t>8.81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Dimensions and location</w:t>
        </w:r>
        <w:r w:rsidR="00A624AB">
          <w:rPr>
            <w:webHidden/>
          </w:rPr>
          <w:tab/>
        </w:r>
        <w:r w:rsidR="00A624AB">
          <w:rPr>
            <w:webHidden/>
          </w:rPr>
          <w:fldChar w:fldCharType="begin"/>
        </w:r>
        <w:r w:rsidR="00A624AB">
          <w:rPr>
            <w:webHidden/>
          </w:rPr>
          <w:instrText xml:space="preserve"> PAGEREF _Toc159500469 \h </w:instrText>
        </w:r>
        <w:r w:rsidR="00A624AB">
          <w:rPr>
            <w:webHidden/>
          </w:rPr>
        </w:r>
        <w:r w:rsidR="00A624AB">
          <w:rPr>
            <w:webHidden/>
          </w:rPr>
          <w:fldChar w:fldCharType="separate"/>
        </w:r>
        <w:r w:rsidR="00B938EB">
          <w:rPr>
            <w:webHidden/>
          </w:rPr>
          <w:t>176</w:t>
        </w:r>
        <w:r w:rsidR="00A624AB">
          <w:rPr>
            <w:webHidden/>
          </w:rPr>
          <w:fldChar w:fldCharType="end"/>
        </w:r>
      </w:hyperlink>
    </w:p>
    <w:p w14:paraId="689C3715" w14:textId="258B3E9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70" w:history="1">
        <w:r w:rsidR="00A624AB" w:rsidRPr="0095474F">
          <w:rPr>
            <w:rStyle w:val="Hyperlink"/>
          </w:rPr>
          <w:t>8.82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Sign size and location distances, including runway exit signs</w:t>
        </w:r>
        <w:r w:rsidR="00A624AB">
          <w:rPr>
            <w:webHidden/>
          </w:rPr>
          <w:tab/>
        </w:r>
        <w:r w:rsidR="00A624AB">
          <w:rPr>
            <w:webHidden/>
          </w:rPr>
          <w:fldChar w:fldCharType="begin"/>
        </w:r>
        <w:r w:rsidR="00A624AB">
          <w:rPr>
            <w:webHidden/>
          </w:rPr>
          <w:instrText xml:space="preserve"> PAGEREF _Toc159500470 \h </w:instrText>
        </w:r>
        <w:r w:rsidR="00A624AB">
          <w:rPr>
            <w:webHidden/>
          </w:rPr>
        </w:r>
        <w:r w:rsidR="00A624AB">
          <w:rPr>
            <w:webHidden/>
          </w:rPr>
          <w:fldChar w:fldCharType="separate"/>
        </w:r>
        <w:r w:rsidR="00B938EB">
          <w:rPr>
            <w:webHidden/>
          </w:rPr>
          <w:t>176</w:t>
        </w:r>
        <w:r w:rsidR="00A624AB">
          <w:rPr>
            <w:webHidden/>
          </w:rPr>
          <w:fldChar w:fldCharType="end"/>
        </w:r>
      </w:hyperlink>
    </w:p>
    <w:p w14:paraId="4BFA1AB0" w14:textId="320A101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71" w:history="1">
        <w:r w:rsidR="00A624AB" w:rsidRPr="0095474F">
          <w:rPr>
            <w:rStyle w:val="Hyperlink"/>
          </w:rPr>
          <w:t>8.83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The face width of a sign</w:t>
        </w:r>
        <w:r w:rsidR="00A624AB">
          <w:rPr>
            <w:webHidden/>
          </w:rPr>
          <w:tab/>
        </w:r>
        <w:r w:rsidR="00A624AB">
          <w:rPr>
            <w:webHidden/>
          </w:rPr>
          <w:fldChar w:fldCharType="begin"/>
        </w:r>
        <w:r w:rsidR="00A624AB">
          <w:rPr>
            <w:webHidden/>
          </w:rPr>
          <w:instrText xml:space="preserve"> PAGEREF _Toc159500471 \h </w:instrText>
        </w:r>
        <w:r w:rsidR="00A624AB">
          <w:rPr>
            <w:webHidden/>
          </w:rPr>
        </w:r>
        <w:r w:rsidR="00A624AB">
          <w:rPr>
            <w:webHidden/>
          </w:rPr>
          <w:fldChar w:fldCharType="separate"/>
        </w:r>
        <w:r w:rsidR="00B938EB">
          <w:rPr>
            <w:webHidden/>
          </w:rPr>
          <w:t>184</w:t>
        </w:r>
        <w:r w:rsidR="00A624AB">
          <w:rPr>
            <w:webHidden/>
          </w:rPr>
          <w:fldChar w:fldCharType="end"/>
        </w:r>
      </w:hyperlink>
    </w:p>
    <w:p w14:paraId="54DEA7A8" w14:textId="158B263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72" w:history="1">
        <w:r w:rsidR="00A624AB" w:rsidRPr="0095474F">
          <w:rPr>
            <w:rStyle w:val="Hyperlink"/>
          </w:rPr>
          <w:t>8.84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Structural</w:t>
        </w:r>
        <w:r w:rsidR="00A624AB">
          <w:rPr>
            <w:webHidden/>
          </w:rPr>
          <w:tab/>
        </w:r>
        <w:r w:rsidR="00A624AB">
          <w:rPr>
            <w:webHidden/>
          </w:rPr>
          <w:fldChar w:fldCharType="begin"/>
        </w:r>
        <w:r w:rsidR="00A624AB">
          <w:rPr>
            <w:webHidden/>
          </w:rPr>
          <w:instrText xml:space="preserve"> PAGEREF _Toc159500472 \h </w:instrText>
        </w:r>
        <w:r w:rsidR="00A624AB">
          <w:rPr>
            <w:webHidden/>
          </w:rPr>
        </w:r>
        <w:r w:rsidR="00A624AB">
          <w:rPr>
            <w:webHidden/>
          </w:rPr>
          <w:fldChar w:fldCharType="separate"/>
        </w:r>
        <w:r w:rsidR="00B938EB">
          <w:rPr>
            <w:webHidden/>
          </w:rPr>
          <w:t>185</w:t>
        </w:r>
        <w:r w:rsidR="00A624AB">
          <w:rPr>
            <w:webHidden/>
          </w:rPr>
          <w:fldChar w:fldCharType="end"/>
        </w:r>
      </w:hyperlink>
    </w:p>
    <w:p w14:paraId="7CD2AA13" w14:textId="6D58678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73" w:history="1">
        <w:r w:rsidR="00A624AB" w:rsidRPr="0095474F">
          <w:rPr>
            <w:rStyle w:val="Hyperlink"/>
          </w:rPr>
          <w:t>8.85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Illumination</w:t>
        </w:r>
        <w:r w:rsidR="00A624AB">
          <w:rPr>
            <w:webHidden/>
          </w:rPr>
          <w:tab/>
        </w:r>
        <w:r w:rsidR="00A624AB">
          <w:rPr>
            <w:webHidden/>
          </w:rPr>
          <w:fldChar w:fldCharType="begin"/>
        </w:r>
        <w:r w:rsidR="00A624AB">
          <w:rPr>
            <w:webHidden/>
          </w:rPr>
          <w:instrText xml:space="preserve"> PAGEREF _Toc159500473 \h </w:instrText>
        </w:r>
        <w:r w:rsidR="00A624AB">
          <w:rPr>
            <w:webHidden/>
          </w:rPr>
        </w:r>
        <w:r w:rsidR="00A624AB">
          <w:rPr>
            <w:webHidden/>
          </w:rPr>
          <w:fldChar w:fldCharType="separate"/>
        </w:r>
        <w:r w:rsidR="00B938EB">
          <w:rPr>
            <w:webHidden/>
          </w:rPr>
          <w:t>185</w:t>
        </w:r>
        <w:r w:rsidR="00A624AB">
          <w:rPr>
            <w:webHidden/>
          </w:rPr>
          <w:fldChar w:fldCharType="end"/>
        </w:r>
      </w:hyperlink>
    </w:p>
    <w:p w14:paraId="38D39722" w14:textId="734688C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74" w:history="1">
        <w:r w:rsidR="00A624AB" w:rsidRPr="0095474F">
          <w:rPr>
            <w:rStyle w:val="Hyperlink"/>
          </w:rPr>
          <w:t>8.86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MAGS with mandatory instructions</w:t>
        </w:r>
        <w:r w:rsidR="00A624AB">
          <w:rPr>
            <w:webHidden/>
          </w:rPr>
          <w:tab/>
        </w:r>
        <w:r w:rsidR="00A624AB">
          <w:rPr>
            <w:webHidden/>
          </w:rPr>
          <w:fldChar w:fldCharType="begin"/>
        </w:r>
        <w:r w:rsidR="00A624AB">
          <w:rPr>
            <w:webHidden/>
          </w:rPr>
          <w:instrText xml:space="preserve"> PAGEREF _Toc159500474 \h </w:instrText>
        </w:r>
        <w:r w:rsidR="00A624AB">
          <w:rPr>
            <w:webHidden/>
          </w:rPr>
        </w:r>
        <w:r w:rsidR="00A624AB">
          <w:rPr>
            <w:webHidden/>
          </w:rPr>
          <w:fldChar w:fldCharType="separate"/>
        </w:r>
        <w:r w:rsidR="00B938EB">
          <w:rPr>
            <w:webHidden/>
          </w:rPr>
          <w:t>186</w:t>
        </w:r>
        <w:r w:rsidR="00A624AB">
          <w:rPr>
            <w:webHidden/>
          </w:rPr>
          <w:fldChar w:fldCharType="end"/>
        </w:r>
      </w:hyperlink>
    </w:p>
    <w:p w14:paraId="2859D37D" w14:textId="0A0F1A5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75" w:history="1">
        <w:r w:rsidR="00A624AB" w:rsidRPr="0095474F">
          <w:rPr>
            <w:rStyle w:val="Hyperlink"/>
          </w:rPr>
          <w:t>8.87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designation signs</w:t>
        </w:r>
        <w:r w:rsidR="00A624AB">
          <w:rPr>
            <w:webHidden/>
          </w:rPr>
          <w:tab/>
        </w:r>
        <w:r w:rsidR="00A624AB">
          <w:rPr>
            <w:webHidden/>
          </w:rPr>
          <w:fldChar w:fldCharType="begin"/>
        </w:r>
        <w:r w:rsidR="00A624AB">
          <w:rPr>
            <w:webHidden/>
          </w:rPr>
          <w:instrText xml:space="preserve"> PAGEREF _Toc159500475 \h </w:instrText>
        </w:r>
        <w:r w:rsidR="00A624AB">
          <w:rPr>
            <w:webHidden/>
          </w:rPr>
        </w:r>
        <w:r w:rsidR="00A624AB">
          <w:rPr>
            <w:webHidden/>
          </w:rPr>
          <w:fldChar w:fldCharType="separate"/>
        </w:r>
        <w:r w:rsidR="00B938EB">
          <w:rPr>
            <w:webHidden/>
          </w:rPr>
          <w:t>186</w:t>
        </w:r>
        <w:r w:rsidR="00A624AB">
          <w:rPr>
            <w:webHidden/>
          </w:rPr>
          <w:fldChar w:fldCharType="end"/>
        </w:r>
      </w:hyperlink>
    </w:p>
    <w:p w14:paraId="1913179D" w14:textId="11E1BBC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76" w:history="1">
        <w:r w:rsidR="00A624AB" w:rsidRPr="0095474F">
          <w:rPr>
            <w:rStyle w:val="Hyperlink"/>
          </w:rPr>
          <w:t>8.88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CAT I, II or III runway designation signs</w:t>
        </w:r>
        <w:r w:rsidR="00A624AB">
          <w:rPr>
            <w:webHidden/>
          </w:rPr>
          <w:tab/>
        </w:r>
        <w:r w:rsidR="00A624AB">
          <w:rPr>
            <w:webHidden/>
          </w:rPr>
          <w:fldChar w:fldCharType="begin"/>
        </w:r>
        <w:r w:rsidR="00A624AB">
          <w:rPr>
            <w:webHidden/>
          </w:rPr>
          <w:instrText xml:space="preserve"> PAGEREF _Toc159500476 \h </w:instrText>
        </w:r>
        <w:r w:rsidR="00A624AB">
          <w:rPr>
            <w:webHidden/>
          </w:rPr>
        </w:r>
        <w:r w:rsidR="00A624AB">
          <w:rPr>
            <w:webHidden/>
          </w:rPr>
          <w:fldChar w:fldCharType="separate"/>
        </w:r>
        <w:r w:rsidR="00B938EB">
          <w:rPr>
            <w:webHidden/>
          </w:rPr>
          <w:t>187</w:t>
        </w:r>
        <w:r w:rsidR="00A624AB">
          <w:rPr>
            <w:webHidden/>
          </w:rPr>
          <w:fldChar w:fldCharType="end"/>
        </w:r>
      </w:hyperlink>
    </w:p>
    <w:p w14:paraId="0C7D942A" w14:textId="284572D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77" w:history="1">
        <w:r w:rsidR="00A624AB" w:rsidRPr="0095474F">
          <w:rPr>
            <w:rStyle w:val="Hyperlink"/>
          </w:rPr>
          <w:t>8.89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holding position signs</w:t>
        </w:r>
        <w:r w:rsidR="00A624AB">
          <w:rPr>
            <w:webHidden/>
          </w:rPr>
          <w:tab/>
        </w:r>
        <w:r w:rsidR="00A624AB">
          <w:rPr>
            <w:webHidden/>
          </w:rPr>
          <w:fldChar w:fldCharType="begin"/>
        </w:r>
        <w:r w:rsidR="00A624AB">
          <w:rPr>
            <w:webHidden/>
          </w:rPr>
          <w:instrText xml:space="preserve"> PAGEREF _Toc159500477 \h </w:instrText>
        </w:r>
        <w:r w:rsidR="00A624AB">
          <w:rPr>
            <w:webHidden/>
          </w:rPr>
        </w:r>
        <w:r w:rsidR="00A624AB">
          <w:rPr>
            <w:webHidden/>
          </w:rPr>
          <w:fldChar w:fldCharType="separate"/>
        </w:r>
        <w:r w:rsidR="00B938EB">
          <w:rPr>
            <w:webHidden/>
          </w:rPr>
          <w:t>187</w:t>
        </w:r>
        <w:r w:rsidR="00A624AB">
          <w:rPr>
            <w:webHidden/>
          </w:rPr>
          <w:fldChar w:fldCharType="end"/>
        </w:r>
      </w:hyperlink>
    </w:p>
    <w:p w14:paraId="48A9D697" w14:textId="1B27674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78" w:history="1">
        <w:r w:rsidR="00A624AB" w:rsidRPr="0095474F">
          <w:rPr>
            <w:rStyle w:val="Hyperlink"/>
          </w:rPr>
          <w:t>8.90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Aircraft NO ENTRY signs</w:t>
        </w:r>
        <w:r w:rsidR="00A624AB">
          <w:rPr>
            <w:webHidden/>
          </w:rPr>
          <w:tab/>
        </w:r>
        <w:r w:rsidR="00A624AB">
          <w:rPr>
            <w:webHidden/>
          </w:rPr>
          <w:fldChar w:fldCharType="begin"/>
        </w:r>
        <w:r w:rsidR="00A624AB">
          <w:rPr>
            <w:webHidden/>
          </w:rPr>
          <w:instrText xml:space="preserve"> PAGEREF _Toc159500478 \h </w:instrText>
        </w:r>
        <w:r w:rsidR="00A624AB">
          <w:rPr>
            <w:webHidden/>
          </w:rPr>
        </w:r>
        <w:r w:rsidR="00A624AB">
          <w:rPr>
            <w:webHidden/>
          </w:rPr>
          <w:fldChar w:fldCharType="separate"/>
        </w:r>
        <w:r w:rsidR="00B938EB">
          <w:rPr>
            <w:webHidden/>
          </w:rPr>
          <w:t>188</w:t>
        </w:r>
        <w:r w:rsidR="00A624AB">
          <w:rPr>
            <w:webHidden/>
          </w:rPr>
          <w:fldChar w:fldCharType="end"/>
        </w:r>
      </w:hyperlink>
    </w:p>
    <w:p w14:paraId="369A35B3" w14:textId="2B86720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79" w:history="1">
        <w:r w:rsidR="00A624AB" w:rsidRPr="0095474F">
          <w:rPr>
            <w:rStyle w:val="Hyperlink"/>
          </w:rPr>
          <w:t>8.91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Vehicle STOP signs</w:t>
        </w:r>
        <w:r w:rsidR="00A624AB">
          <w:rPr>
            <w:webHidden/>
          </w:rPr>
          <w:tab/>
        </w:r>
        <w:r w:rsidR="00A624AB">
          <w:rPr>
            <w:webHidden/>
          </w:rPr>
          <w:fldChar w:fldCharType="begin"/>
        </w:r>
        <w:r w:rsidR="00A624AB">
          <w:rPr>
            <w:webHidden/>
          </w:rPr>
          <w:instrText xml:space="preserve"> PAGEREF _Toc159500479 \h </w:instrText>
        </w:r>
        <w:r w:rsidR="00A624AB">
          <w:rPr>
            <w:webHidden/>
          </w:rPr>
        </w:r>
        <w:r w:rsidR="00A624AB">
          <w:rPr>
            <w:webHidden/>
          </w:rPr>
          <w:fldChar w:fldCharType="separate"/>
        </w:r>
        <w:r w:rsidR="00B938EB">
          <w:rPr>
            <w:webHidden/>
          </w:rPr>
          <w:t>188</w:t>
        </w:r>
        <w:r w:rsidR="00A624AB">
          <w:rPr>
            <w:webHidden/>
          </w:rPr>
          <w:fldChar w:fldCharType="end"/>
        </w:r>
      </w:hyperlink>
    </w:p>
    <w:p w14:paraId="550ADB82" w14:textId="7B6D382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80" w:history="1">
        <w:r w:rsidR="00A624AB" w:rsidRPr="0095474F">
          <w:rPr>
            <w:rStyle w:val="Hyperlink"/>
          </w:rPr>
          <w:t>8.92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Runway/runway intersection signs</w:t>
        </w:r>
        <w:r w:rsidR="00A624AB">
          <w:rPr>
            <w:webHidden/>
          </w:rPr>
          <w:tab/>
        </w:r>
        <w:r w:rsidR="00A624AB">
          <w:rPr>
            <w:webHidden/>
          </w:rPr>
          <w:fldChar w:fldCharType="begin"/>
        </w:r>
        <w:r w:rsidR="00A624AB">
          <w:rPr>
            <w:webHidden/>
          </w:rPr>
          <w:instrText xml:space="preserve"> PAGEREF _Toc159500480 \h </w:instrText>
        </w:r>
        <w:r w:rsidR="00A624AB">
          <w:rPr>
            <w:webHidden/>
          </w:rPr>
        </w:r>
        <w:r w:rsidR="00A624AB">
          <w:rPr>
            <w:webHidden/>
          </w:rPr>
          <w:fldChar w:fldCharType="separate"/>
        </w:r>
        <w:r w:rsidR="00B938EB">
          <w:rPr>
            <w:webHidden/>
          </w:rPr>
          <w:t>189</w:t>
        </w:r>
        <w:r w:rsidR="00A624AB">
          <w:rPr>
            <w:webHidden/>
          </w:rPr>
          <w:fldChar w:fldCharType="end"/>
        </w:r>
      </w:hyperlink>
    </w:p>
    <w:p w14:paraId="1C93EF02" w14:textId="6609C2C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81" w:history="1">
        <w:r w:rsidR="00A624AB" w:rsidRPr="0095474F">
          <w:rPr>
            <w:rStyle w:val="Hyperlink"/>
          </w:rPr>
          <w:t>8.93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MAGS with information</w:t>
        </w:r>
        <w:r w:rsidR="00A624AB">
          <w:rPr>
            <w:webHidden/>
          </w:rPr>
          <w:tab/>
        </w:r>
        <w:r w:rsidR="00A624AB">
          <w:rPr>
            <w:webHidden/>
          </w:rPr>
          <w:fldChar w:fldCharType="begin"/>
        </w:r>
        <w:r w:rsidR="00A624AB">
          <w:rPr>
            <w:webHidden/>
          </w:rPr>
          <w:instrText xml:space="preserve"> PAGEREF _Toc159500481 \h </w:instrText>
        </w:r>
        <w:r w:rsidR="00A624AB">
          <w:rPr>
            <w:webHidden/>
          </w:rPr>
        </w:r>
        <w:r w:rsidR="00A624AB">
          <w:rPr>
            <w:webHidden/>
          </w:rPr>
          <w:fldChar w:fldCharType="separate"/>
        </w:r>
        <w:r w:rsidR="00B938EB">
          <w:rPr>
            <w:webHidden/>
          </w:rPr>
          <w:t>189</w:t>
        </w:r>
        <w:r w:rsidR="00A624AB">
          <w:rPr>
            <w:webHidden/>
          </w:rPr>
          <w:fldChar w:fldCharType="end"/>
        </w:r>
      </w:hyperlink>
    </w:p>
    <w:p w14:paraId="7244DEF7" w14:textId="509B7DB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82" w:history="1">
        <w:r w:rsidR="00A624AB" w:rsidRPr="0095474F">
          <w:rPr>
            <w:rStyle w:val="Hyperlink"/>
          </w:rPr>
          <w:t>8.94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location signs</w:t>
        </w:r>
        <w:r w:rsidR="00A624AB">
          <w:rPr>
            <w:webHidden/>
          </w:rPr>
          <w:tab/>
        </w:r>
        <w:r w:rsidR="00A624AB">
          <w:rPr>
            <w:webHidden/>
          </w:rPr>
          <w:fldChar w:fldCharType="begin"/>
        </w:r>
        <w:r w:rsidR="00A624AB">
          <w:rPr>
            <w:webHidden/>
          </w:rPr>
          <w:instrText xml:space="preserve"> PAGEREF _Toc159500482 \h </w:instrText>
        </w:r>
        <w:r w:rsidR="00A624AB">
          <w:rPr>
            <w:webHidden/>
          </w:rPr>
        </w:r>
        <w:r w:rsidR="00A624AB">
          <w:rPr>
            <w:webHidden/>
          </w:rPr>
          <w:fldChar w:fldCharType="separate"/>
        </w:r>
        <w:r w:rsidR="00B938EB">
          <w:rPr>
            <w:webHidden/>
          </w:rPr>
          <w:t>189</w:t>
        </w:r>
        <w:r w:rsidR="00A624AB">
          <w:rPr>
            <w:webHidden/>
          </w:rPr>
          <w:fldChar w:fldCharType="end"/>
        </w:r>
      </w:hyperlink>
    </w:p>
    <w:p w14:paraId="572A8F42" w14:textId="26AB368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83" w:history="1">
        <w:r w:rsidR="00A624AB" w:rsidRPr="0095474F">
          <w:rPr>
            <w:rStyle w:val="Hyperlink"/>
          </w:rPr>
          <w:t>8.95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direction signs</w:t>
        </w:r>
        <w:r w:rsidR="00A624AB">
          <w:rPr>
            <w:webHidden/>
          </w:rPr>
          <w:tab/>
        </w:r>
        <w:r w:rsidR="00A624AB">
          <w:rPr>
            <w:webHidden/>
          </w:rPr>
          <w:fldChar w:fldCharType="begin"/>
        </w:r>
        <w:r w:rsidR="00A624AB">
          <w:rPr>
            <w:webHidden/>
          </w:rPr>
          <w:instrText xml:space="preserve"> PAGEREF _Toc159500483 \h </w:instrText>
        </w:r>
        <w:r w:rsidR="00A624AB">
          <w:rPr>
            <w:webHidden/>
          </w:rPr>
        </w:r>
        <w:r w:rsidR="00A624AB">
          <w:rPr>
            <w:webHidden/>
          </w:rPr>
          <w:fldChar w:fldCharType="separate"/>
        </w:r>
        <w:r w:rsidR="00B938EB">
          <w:rPr>
            <w:webHidden/>
          </w:rPr>
          <w:t>190</w:t>
        </w:r>
        <w:r w:rsidR="00A624AB">
          <w:rPr>
            <w:webHidden/>
          </w:rPr>
          <w:fldChar w:fldCharType="end"/>
        </w:r>
      </w:hyperlink>
    </w:p>
    <w:p w14:paraId="16C6B59D" w14:textId="62444F3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84" w:history="1">
        <w:r w:rsidR="00A624AB" w:rsidRPr="0095474F">
          <w:rPr>
            <w:rStyle w:val="Hyperlink"/>
          </w:rPr>
          <w:t>8.96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Destination signs</w:t>
        </w:r>
        <w:r w:rsidR="00A624AB">
          <w:rPr>
            <w:webHidden/>
          </w:rPr>
          <w:tab/>
        </w:r>
        <w:r w:rsidR="00A624AB">
          <w:rPr>
            <w:webHidden/>
          </w:rPr>
          <w:fldChar w:fldCharType="begin"/>
        </w:r>
        <w:r w:rsidR="00A624AB">
          <w:rPr>
            <w:webHidden/>
          </w:rPr>
          <w:instrText xml:space="preserve"> PAGEREF _Toc159500484 \h </w:instrText>
        </w:r>
        <w:r w:rsidR="00A624AB">
          <w:rPr>
            <w:webHidden/>
          </w:rPr>
        </w:r>
        <w:r w:rsidR="00A624AB">
          <w:rPr>
            <w:webHidden/>
          </w:rPr>
          <w:fldChar w:fldCharType="separate"/>
        </w:r>
        <w:r w:rsidR="00B938EB">
          <w:rPr>
            <w:webHidden/>
          </w:rPr>
          <w:t>190</w:t>
        </w:r>
        <w:r w:rsidR="00A624AB">
          <w:rPr>
            <w:webHidden/>
          </w:rPr>
          <w:fldChar w:fldCharType="end"/>
        </w:r>
      </w:hyperlink>
    </w:p>
    <w:p w14:paraId="60320B52" w14:textId="063DD1E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85" w:history="1">
        <w:r w:rsidR="00A624AB" w:rsidRPr="0095474F">
          <w:rPr>
            <w:rStyle w:val="Hyperlink"/>
          </w:rPr>
          <w:t>8.97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Take-off run available signs</w:t>
        </w:r>
        <w:r w:rsidR="00A624AB">
          <w:rPr>
            <w:webHidden/>
          </w:rPr>
          <w:tab/>
        </w:r>
        <w:r w:rsidR="00A624AB">
          <w:rPr>
            <w:webHidden/>
          </w:rPr>
          <w:fldChar w:fldCharType="begin"/>
        </w:r>
        <w:r w:rsidR="00A624AB">
          <w:rPr>
            <w:webHidden/>
          </w:rPr>
          <w:instrText xml:space="preserve"> PAGEREF _Toc159500485 \h </w:instrText>
        </w:r>
        <w:r w:rsidR="00A624AB">
          <w:rPr>
            <w:webHidden/>
          </w:rPr>
        </w:r>
        <w:r w:rsidR="00A624AB">
          <w:rPr>
            <w:webHidden/>
          </w:rPr>
          <w:fldChar w:fldCharType="separate"/>
        </w:r>
        <w:r w:rsidR="00B938EB">
          <w:rPr>
            <w:webHidden/>
          </w:rPr>
          <w:t>191</w:t>
        </w:r>
        <w:r w:rsidR="00A624AB">
          <w:rPr>
            <w:webHidden/>
          </w:rPr>
          <w:fldChar w:fldCharType="end"/>
        </w:r>
      </w:hyperlink>
    </w:p>
    <w:p w14:paraId="7AE926F8" w14:textId="7FD1392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86" w:history="1">
        <w:r w:rsidR="00A624AB" w:rsidRPr="0095474F">
          <w:rPr>
            <w:rStyle w:val="Hyperlink"/>
          </w:rPr>
          <w:t>8.98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exit signs</w:t>
        </w:r>
        <w:r w:rsidR="00A624AB">
          <w:rPr>
            <w:webHidden/>
          </w:rPr>
          <w:tab/>
        </w:r>
        <w:r w:rsidR="00A624AB">
          <w:rPr>
            <w:webHidden/>
          </w:rPr>
          <w:fldChar w:fldCharType="begin"/>
        </w:r>
        <w:r w:rsidR="00A624AB">
          <w:rPr>
            <w:webHidden/>
          </w:rPr>
          <w:instrText xml:space="preserve"> PAGEREF _Toc159500486 \h </w:instrText>
        </w:r>
        <w:r w:rsidR="00A624AB">
          <w:rPr>
            <w:webHidden/>
          </w:rPr>
        </w:r>
        <w:r w:rsidR="00A624AB">
          <w:rPr>
            <w:webHidden/>
          </w:rPr>
          <w:fldChar w:fldCharType="separate"/>
        </w:r>
        <w:r w:rsidR="00B938EB">
          <w:rPr>
            <w:webHidden/>
          </w:rPr>
          <w:t>192</w:t>
        </w:r>
        <w:r w:rsidR="00A624AB">
          <w:rPr>
            <w:webHidden/>
          </w:rPr>
          <w:fldChar w:fldCharType="end"/>
        </w:r>
      </w:hyperlink>
    </w:p>
    <w:p w14:paraId="5D8904A8" w14:textId="3DBC41D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87" w:history="1">
        <w:r w:rsidR="00A624AB" w:rsidRPr="0095474F">
          <w:rPr>
            <w:rStyle w:val="Hyperlink"/>
          </w:rPr>
          <w:t>8.99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LAHSO distance-to-go signs</w:t>
        </w:r>
        <w:r w:rsidR="00A624AB">
          <w:rPr>
            <w:webHidden/>
          </w:rPr>
          <w:tab/>
        </w:r>
        <w:r w:rsidR="00A624AB">
          <w:rPr>
            <w:webHidden/>
          </w:rPr>
          <w:fldChar w:fldCharType="begin"/>
        </w:r>
        <w:r w:rsidR="00A624AB">
          <w:rPr>
            <w:webHidden/>
          </w:rPr>
          <w:instrText xml:space="preserve"> PAGEREF _Toc159500487 \h </w:instrText>
        </w:r>
        <w:r w:rsidR="00A624AB">
          <w:rPr>
            <w:webHidden/>
          </w:rPr>
        </w:r>
        <w:r w:rsidR="00A624AB">
          <w:rPr>
            <w:webHidden/>
          </w:rPr>
          <w:fldChar w:fldCharType="separate"/>
        </w:r>
        <w:r w:rsidR="00B938EB">
          <w:rPr>
            <w:webHidden/>
          </w:rPr>
          <w:t>192</w:t>
        </w:r>
        <w:r w:rsidR="00A624AB">
          <w:rPr>
            <w:webHidden/>
          </w:rPr>
          <w:fldChar w:fldCharType="end"/>
        </w:r>
      </w:hyperlink>
    </w:p>
    <w:p w14:paraId="6C8497F1" w14:textId="220A073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88" w:history="1">
        <w:r w:rsidR="00A624AB" w:rsidRPr="0095474F">
          <w:rPr>
            <w:rStyle w:val="Hyperlink"/>
          </w:rPr>
          <w:t>8.100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Parking position identification signs</w:t>
        </w:r>
        <w:r w:rsidR="00A624AB">
          <w:rPr>
            <w:webHidden/>
          </w:rPr>
          <w:tab/>
        </w:r>
        <w:r w:rsidR="00A624AB">
          <w:rPr>
            <w:webHidden/>
          </w:rPr>
          <w:fldChar w:fldCharType="begin"/>
        </w:r>
        <w:r w:rsidR="00A624AB">
          <w:rPr>
            <w:webHidden/>
          </w:rPr>
          <w:instrText xml:space="preserve"> PAGEREF _Toc159500488 \h </w:instrText>
        </w:r>
        <w:r w:rsidR="00A624AB">
          <w:rPr>
            <w:webHidden/>
          </w:rPr>
        </w:r>
        <w:r w:rsidR="00A624AB">
          <w:rPr>
            <w:webHidden/>
          </w:rPr>
          <w:fldChar w:fldCharType="separate"/>
        </w:r>
        <w:r w:rsidR="00B938EB">
          <w:rPr>
            <w:webHidden/>
          </w:rPr>
          <w:t>193</w:t>
        </w:r>
        <w:r w:rsidR="00A624AB">
          <w:rPr>
            <w:webHidden/>
          </w:rPr>
          <w:fldChar w:fldCharType="end"/>
        </w:r>
      </w:hyperlink>
    </w:p>
    <w:p w14:paraId="35C5DC82" w14:textId="1A289F2D"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489" w:history="1">
        <w:r w:rsidR="00A624AB" w:rsidRPr="0095474F">
          <w:rPr>
            <w:rStyle w:val="Hyperlink"/>
          </w:rPr>
          <w:t>Division 7</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Wind direction indicators</w:t>
        </w:r>
        <w:r w:rsidR="00A624AB">
          <w:rPr>
            <w:webHidden/>
          </w:rPr>
          <w:tab/>
        </w:r>
        <w:r w:rsidR="00A624AB">
          <w:rPr>
            <w:webHidden/>
          </w:rPr>
          <w:fldChar w:fldCharType="begin"/>
        </w:r>
        <w:r w:rsidR="00A624AB">
          <w:rPr>
            <w:webHidden/>
          </w:rPr>
          <w:instrText xml:space="preserve"> PAGEREF _Toc159500489 \h </w:instrText>
        </w:r>
        <w:r w:rsidR="00A624AB">
          <w:rPr>
            <w:webHidden/>
          </w:rPr>
        </w:r>
        <w:r w:rsidR="00A624AB">
          <w:rPr>
            <w:webHidden/>
          </w:rPr>
          <w:fldChar w:fldCharType="separate"/>
        </w:r>
        <w:r w:rsidR="00B938EB">
          <w:rPr>
            <w:webHidden/>
          </w:rPr>
          <w:t>194</w:t>
        </w:r>
        <w:r w:rsidR="00A624AB">
          <w:rPr>
            <w:webHidden/>
          </w:rPr>
          <w:fldChar w:fldCharType="end"/>
        </w:r>
      </w:hyperlink>
    </w:p>
    <w:p w14:paraId="02A926B2" w14:textId="008323B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90" w:history="1">
        <w:r w:rsidR="00A624AB" w:rsidRPr="0095474F">
          <w:rPr>
            <w:rStyle w:val="Hyperlink"/>
          </w:rPr>
          <w:t>8.101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Requirements</w:t>
        </w:r>
        <w:r w:rsidR="00A624AB">
          <w:rPr>
            <w:webHidden/>
          </w:rPr>
          <w:tab/>
        </w:r>
        <w:r w:rsidR="00A624AB">
          <w:rPr>
            <w:webHidden/>
          </w:rPr>
          <w:fldChar w:fldCharType="begin"/>
        </w:r>
        <w:r w:rsidR="00A624AB">
          <w:rPr>
            <w:webHidden/>
          </w:rPr>
          <w:instrText xml:space="preserve"> PAGEREF _Toc159500490 \h </w:instrText>
        </w:r>
        <w:r w:rsidR="00A624AB">
          <w:rPr>
            <w:webHidden/>
          </w:rPr>
        </w:r>
        <w:r w:rsidR="00A624AB">
          <w:rPr>
            <w:webHidden/>
          </w:rPr>
          <w:fldChar w:fldCharType="separate"/>
        </w:r>
        <w:r w:rsidR="00B938EB">
          <w:rPr>
            <w:webHidden/>
          </w:rPr>
          <w:t>194</w:t>
        </w:r>
        <w:r w:rsidR="00A624AB">
          <w:rPr>
            <w:webHidden/>
          </w:rPr>
          <w:fldChar w:fldCharType="end"/>
        </w:r>
      </w:hyperlink>
    </w:p>
    <w:p w14:paraId="2E3E285F" w14:textId="2E9CE7F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91" w:history="1">
        <w:r w:rsidR="00A624AB" w:rsidRPr="0095474F">
          <w:rPr>
            <w:rStyle w:val="Hyperlink"/>
          </w:rPr>
          <w:t>8.102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Standards for wind direction indicators</w:t>
        </w:r>
        <w:r w:rsidR="00A624AB">
          <w:rPr>
            <w:webHidden/>
          </w:rPr>
          <w:tab/>
        </w:r>
        <w:r w:rsidR="00A624AB">
          <w:rPr>
            <w:webHidden/>
          </w:rPr>
          <w:fldChar w:fldCharType="begin"/>
        </w:r>
        <w:r w:rsidR="00A624AB">
          <w:rPr>
            <w:webHidden/>
          </w:rPr>
          <w:instrText xml:space="preserve"> PAGEREF _Toc159500491 \h </w:instrText>
        </w:r>
        <w:r w:rsidR="00A624AB">
          <w:rPr>
            <w:webHidden/>
          </w:rPr>
        </w:r>
        <w:r w:rsidR="00A624AB">
          <w:rPr>
            <w:webHidden/>
          </w:rPr>
          <w:fldChar w:fldCharType="separate"/>
        </w:r>
        <w:r w:rsidR="00B938EB">
          <w:rPr>
            <w:webHidden/>
          </w:rPr>
          <w:t>195</w:t>
        </w:r>
        <w:r w:rsidR="00A624AB">
          <w:rPr>
            <w:webHidden/>
          </w:rPr>
          <w:fldChar w:fldCharType="end"/>
        </w:r>
      </w:hyperlink>
    </w:p>
    <w:p w14:paraId="219F96B6" w14:textId="286EE162"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492" w:history="1">
        <w:r w:rsidR="00A624AB" w:rsidRPr="0095474F">
          <w:rPr>
            <w:rStyle w:val="Hyperlink"/>
          </w:rPr>
          <w:t>Division 8</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Ground signals</w:t>
        </w:r>
        <w:r w:rsidR="00A624AB">
          <w:rPr>
            <w:webHidden/>
          </w:rPr>
          <w:tab/>
        </w:r>
        <w:r w:rsidR="00A624AB">
          <w:rPr>
            <w:webHidden/>
          </w:rPr>
          <w:fldChar w:fldCharType="begin"/>
        </w:r>
        <w:r w:rsidR="00A624AB">
          <w:rPr>
            <w:webHidden/>
          </w:rPr>
          <w:instrText xml:space="preserve"> PAGEREF _Toc159500492 \h </w:instrText>
        </w:r>
        <w:r w:rsidR="00A624AB">
          <w:rPr>
            <w:webHidden/>
          </w:rPr>
        </w:r>
        <w:r w:rsidR="00A624AB">
          <w:rPr>
            <w:webHidden/>
          </w:rPr>
          <w:fldChar w:fldCharType="separate"/>
        </w:r>
        <w:r w:rsidR="00B938EB">
          <w:rPr>
            <w:webHidden/>
          </w:rPr>
          <w:t>197</w:t>
        </w:r>
        <w:r w:rsidR="00A624AB">
          <w:rPr>
            <w:webHidden/>
          </w:rPr>
          <w:fldChar w:fldCharType="end"/>
        </w:r>
      </w:hyperlink>
    </w:p>
    <w:p w14:paraId="02659891" w14:textId="7F7E89D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93" w:history="1">
        <w:r w:rsidR="00A624AB" w:rsidRPr="0095474F">
          <w:rPr>
            <w:rStyle w:val="Hyperlink"/>
          </w:rPr>
          <w:t>8.103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Signal areas</w:t>
        </w:r>
        <w:r w:rsidR="00A624AB">
          <w:rPr>
            <w:webHidden/>
          </w:rPr>
          <w:tab/>
        </w:r>
        <w:r w:rsidR="00A624AB">
          <w:rPr>
            <w:webHidden/>
          </w:rPr>
          <w:fldChar w:fldCharType="begin"/>
        </w:r>
        <w:r w:rsidR="00A624AB">
          <w:rPr>
            <w:webHidden/>
          </w:rPr>
          <w:instrText xml:space="preserve"> PAGEREF _Toc159500493 \h </w:instrText>
        </w:r>
        <w:r w:rsidR="00A624AB">
          <w:rPr>
            <w:webHidden/>
          </w:rPr>
        </w:r>
        <w:r w:rsidR="00A624AB">
          <w:rPr>
            <w:webHidden/>
          </w:rPr>
          <w:fldChar w:fldCharType="separate"/>
        </w:r>
        <w:r w:rsidR="00B938EB">
          <w:rPr>
            <w:webHidden/>
          </w:rPr>
          <w:t>197</w:t>
        </w:r>
        <w:r w:rsidR="00A624AB">
          <w:rPr>
            <w:webHidden/>
          </w:rPr>
          <w:fldChar w:fldCharType="end"/>
        </w:r>
      </w:hyperlink>
    </w:p>
    <w:p w14:paraId="0E9A9AFE" w14:textId="510BB72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94" w:history="1">
        <w:r w:rsidR="00A624AB" w:rsidRPr="0095474F">
          <w:rPr>
            <w:rStyle w:val="Hyperlink"/>
          </w:rPr>
          <w:t>8.104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Ground signals in signal areas</w:t>
        </w:r>
        <w:r w:rsidR="00A624AB">
          <w:rPr>
            <w:webHidden/>
          </w:rPr>
          <w:tab/>
        </w:r>
        <w:r w:rsidR="00A624AB">
          <w:rPr>
            <w:webHidden/>
          </w:rPr>
          <w:fldChar w:fldCharType="begin"/>
        </w:r>
        <w:r w:rsidR="00A624AB">
          <w:rPr>
            <w:webHidden/>
          </w:rPr>
          <w:instrText xml:space="preserve"> PAGEREF _Toc159500494 \h </w:instrText>
        </w:r>
        <w:r w:rsidR="00A624AB">
          <w:rPr>
            <w:webHidden/>
          </w:rPr>
        </w:r>
        <w:r w:rsidR="00A624AB">
          <w:rPr>
            <w:webHidden/>
          </w:rPr>
          <w:fldChar w:fldCharType="separate"/>
        </w:r>
        <w:r w:rsidR="00B938EB">
          <w:rPr>
            <w:webHidden/>
          </w:rPr>
          <w:t>197</w:t>
        </w:r>
        <w:r w:rsidR="00A624AB">
          <w:rPr>
            <w:webHidden/>
          </w:rPr>
          <w:fldChar w:fldCharType="end"/>
        </w:r>
      </w:hyperlink>
    </w:p>
    <w:p w14:paraId="5C38AB1C" w14:textId="7AADB75F"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495" w:history="1">
        <w:r w:rsidR="00A624AB" w:rsidRPr="0095474F">
          <w:rPr>
            <w:rStyle w:val="Hyperlink"/>
          </w:rPr>
          <w:t>Division 9</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Markings for unserviceable areas and works areas</w:t>
        </w:r>
        <w:r w:rsidR="00A624AB">
          <w:rPr>
            <w:webHidden/>
          </w:rPr>
          <w:tab/>
        </w:r>
        <w:r w:rsidR="00A624AB">
          <w:rPr>
            <w:webHidden/>
          </w:rPr>
          <w:fldChar w:fldCharType="begin"/>
        </w:r>
        <w:r w:rsidR="00A624AB">
          <w:rPr>
            <w:webHidden/>
          </w:rPr>
          <w:instrText xml:space="preserve"> PAGEREF _Toc159500495 \h </w:instrText>
        </w:r>
        <w:r w:rsidR="00A624AB">
          <w:rPr>
            <w:webHidden/>
          </w:rPr>
        </w:r>
        <w:r w:rsidR="00A624AB">
          <w:rPr>
            <w:webHidden/>
          </w:rPr>
          <w:fldChar w:fldCharType="separate"/>
        </w:r>
        <w:r w:rsidR="00B938EB">
          <w:rPr>
            <w:webHidden/>
          </w:rPr>
          <w:t>200</w:t>
        </w:r>
        <w:r w:rsidR="00A624AB">
          <w:rPr>
            <w:webHidden/>
          </w:rPr>
          <w:fldChar w:fldCharType="end"/>
        </w:r>
      </w:hyperlink>
    </w:p>
    <w:p w14:paraId="050941CB" w14:textId="19B421D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96" w:history="1">
        <w:r w:rsidR="00A624AB" w:rsidRPr="0095474F">
          <w:rPr>
            <w:rStyle w:val="Hyperlink"/>
          </w:rPr>
          <w:t>8.105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_Toc159500496 \h </w:instrText>
        </w:r>
        <w:r w:rsidR="00A624AB">
          <w:rPr>
            <w:webHidden/>
          </w:rPr>
        </w:r>
        <w:r w:rsidR="00A624AB">
          <w:rPr>
            <w:webHidden/>
          </w:rPr>
          <w:fldChar w:fldCharType="separate"/>
        </w:r>
        <w:r w:rsidR="00B938EB">
          <w:rPr>
            <w:webHidden/>
          </w:rPr>
          <w:t>200</w:t>
        </w:r>
        <w:r w:rsidR="00A624AB">
          <w:rPr>
            <w:webHidden/>
          </w:rPr>
          <w:fldChar w:fldCharType="end"/>
        </w:r>
      </w:hyperlink>
    </w:p>
    <w:p w14:paraId="4F2DBC72" w14:textId="5376AC7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97" w:history="1">
        <w:r w:rsidR="00A624AB" w:rsidRPr="0095474F">
          <w:rPr>
            <w:rStyle w:val="Hyperlink"/>
          </w:rPr>
          <w:t>8.106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Markings for unserviceable runways, taxiways and other movement areas</w:t>
        </w:r>
        <w:r w:rsidR="00A624AB">
          <w:rPr>
            <w:webHidden/>
          </w:rPr>
          <w:tab/>
        </w:r>
        <w:r w:rsidR="00A624AB">
          <w:rPr>
            <w:webHidden/>
          </w:rPr>
          <w:fldChar w:fldCharType="begin"/>
        </w:r>
        <w:r w:rsidR="00A624AB">
          <w:rPr>
            <w:webHidden/>
          </w:rPr>
          <w:instrText xml:space="preserve"> PAGEREF _Toc159500497 \h </w:instrText>
        </w:r>
        <w:r w:rsidR="00A624AB">
          <w:rPr>
            <w:webHidden/>
          </w:rPr>
        </w:r>
        <w:r w:rsidR="00A624AB">
          <w:rPr>
            <w:webHidden/>
          </w:rPr>
          <w:fldChar w:fldCharType="separate"/>
        </w:r>
        <w:r w:rsidR="00B938EB">
          <w:rPr>
            <w:webHidden/>
          </w:rPr>
          <w:t>200</w:t>
        </w:r>
        <w:r w:rsidR="00A624AB">
          <w:rPr>
            <w:webHidden/>
          </w:rPr>
          <w:fldChar w:fldCharType="end"/>
        </w:r>
      </w:hyperlink>
    </w:p>
    <w:p w14:paraId="28A347FE" w14:textId="74BB3AE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98" w:history="1">
        <w:r w:rsidR="00A624AB" w:rsidRPr="0095474F">
          <w:rPr>
            <w:rStyle w:val="Hyperlink"/>
          </w:rPr>
          <w:t>8.107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When unserviceability markings are not required</w:t>
        </w:r>
        <w:r w:rsidR="00A624AB">
          <w:rPr>
            <w:webHidden/>
          </w:rPr>
          <w:tab/>
        </w:r>
        <w:r w:rsidR="00A624AB">
          <w:rPr>
            <w:webHidden/>
          </w:rPr>
          <w:fldChar w:fldCharType="begin"/>
        </w:r>
        <w:r w:rsidR="00A624AB">
          <w:rPr>
            <w:webHidden/>
          </w:rPr>
          <w:instrText xml:space="preserve"> PAGEREF _Toc159500498 \h </w:instrText>
        </w:r>
        <w:r w:rsidR="00A624AB">
          <w:rPr>
            <w:webHidden/>
          </w:rPr>
        </w:r>
        <w:r w:rsidR="00A624AB">
          <w:rPr>
            <w:webHidden/>
          </w:rPr>
          <w:fldChar w:fldCharType="separate"/>
        </w:r>
        <w:r w:rsidR="00B938EB">
          <w:rPr>
            <w:webHidden/>
          </w:rPr>
          <w:t>202</w:t>
        </w:r>
        <w:r w:rsidR="00A624AB">
          <w:rPr>
            <w:webHidden/>
          </w:rPr>
          <w:fldChar w:fldCharType="end"/>
        </w:r>
      </w:hyperlink>
    </w:p>
    <w:p w14:paraId="1B0DA84D" w14:textId="215CB98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499" w:history="1">
        <w:r w:rsidR="00A624AB" w:rsidRPr="0095474F">
          <w:rPr>
            <w:rStyle w:val="Hyperlink"/>
          </w:rPr>
          <w:t>8.108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Use of unserviceability markers</w:t>
        </w:r>
        <w:r w:rsidR="00A624AB">
          <w:rPr>
            <w:webHidden/>
          </w:rPr>
          <w:tab/>
        </w:r>
        <w:r w:rsidR="00A624AB">
          <w:rPr>
            <w:webHidden/>
          </w:rPr>
          <w:fldChar w:fldCharType="begin"/>
        </w:r>
        <w:r w:rsidR="00A624AB">
          <w:rPr>
            <w:webHidden/>
          </w:rPr>
          <w:instrText xml:space="preserve"> PAGEREF _Toc159500499 \h </w:instrText>
        </w:r>
        <w:r w:rsidR="00A624AB">
          <w:rPr>
            <w:webHidden/>
          </w:rPr>
        </w:r>
        <w:r w:rsidR="00A624AB">
          <w:rPr>
            <w:webHidden/>
          </w:rPr>
          <w:fldChar w:fldCharType="separate"/>
        </w:r>
        <w:r w:rsidR="00B938EB">
          <w:rPr>
            <w:webHidden/>
          </w:rPr>
          <w:t>203</w:t>
        </w:r>
        <w:r w:rsidR="00A624AB">
          <w:rPr>
            <w:webHidden/>
          </w:rPr>
          <w:fldChar w:fldCharType="end"/>
        </w:r>
      </w:hyperlink>
    </w:p>
    <w:p w14:paraId="75FE6152" w14:textId="2F5943FE"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00" w:history="1">
        <w:r w:rsidR="00A624AB" w:rsidRPr="0095474F">
          <w:rPr>
            <w:rStyle w:val="Hyperlink"/>
            <w:lang w:val="fr-FR"/>
          </w:rPr>
          <w:t>Division 10</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lang w:val="fr-FR"/>
          </w:rPr>
          <w:t>Obstacle markings</w:t>
        </w:r>
        <w:r w:rsidR="00A624AB">
          <w:rPr>
            <w:webHidden/>
          </w:rPr>
          <w:tab/>
        </w:r>
        <w:r w:rsidR="00A624AB">
          <w:rPr>
            <w:webHidden/>
          </w:rPr>
          <w:fldChar w:fldCharType="begin"/>
        </w:r>
        <w:r w:rsidR="00A624AB">
          <w:rPr>
            <w:webHidden/>
          </w:rPr>
          <w:instrText xml:space="preserve"> PAGEREF _Toc159500500 \h </w:instrText>
        </w:r>
        <w:r w:rsidR="00A624AB">
          <w:rPr>
            <w:webHidden/>
          </w:rPr>
        </w:r>
        <w:r w:rsidR="00A624AB">
          <w:rPr>
            <w:webHidden/>
          </w:rPr>
          <w:fldChar w:fldCharType="separate"/>
        </w:r>
        <w:r w:rsidR="00B938EB">
          <w:rPr>
            <w:webHidden/>
          </w:rPr>
          <w:t>205</w:t>
        </w:r>
        <w:r w:rsidR="00A624AB">
          <w:rPr>
            <w:webHidden/>
          </w:rPr>
          <w:fldChar w:fldCharType="end"/>
        </w:r>
      </w:hyperlink>
    </w:p>
    <w:p w14:paraId="3AE86E57" w14:textId="1C5D014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01" w:history="1">
        <w:r w:rsidR="00A624AB" w:rsidRPr="0095474F">
          <w:rPr>
            <w:rStyle w:val="Hyperlink"/>
            <w:lang w:val="fr-FR"/>
          </w:rPr>
          <w:t>8.109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lang w:val="fr-FR"/>
          </w:rPr>
          <w:t>Obstacles and hazardous obstacles</w:t>
        </w:r>
        <w:r w:rsidR="00A624AB">
          <w:rPr>
            <w:webHidden/>
          </w:rPr>
          <w:tab/>
        </w:r>
        <w:r w:rsidR="00A624AB">
          <w:rPr>
            <w:webHidden/>
          </w:rPr>
          <w:fldChar w:fldCharType="begin"/>
        </w:r>
        <w:r w:rsidR="00A624AB">
          <w:rPr>
            <w:webHidden/>
          </w:rPr>
          <w:instrText xml:space="preserve"> PAGEREF _Toc159500501 \h </w:instrText>
        </w:r>
        <w:r w:rsidR="00A624AB">
          <w:rPr>
            <w:webHidden/>
          </w:rPr>
        </w:r>
        <w:r w:rsidR="00A624AB">
          <w:rPr>
            <w:webHidden/>
          </w:rPr>
          <w:fldChar w:fldCharType="separate"/>
        </w:r>
        <w:r w:rsidR="00B938EB">
          <w:rPr>
            <w:webHidden/>
          </w:rPr>
          <w:t>205</w:t>
        </w:r>
        <w:r w:rsidR="00A624AB">
          <w:rPr>
            <w:webHidden/>
          </w:rPr>
          <w:fldChar w:fldCharType="end"/>
        </w:r>
      </w:hyperlink>
    </w:p>
    <w:p w14:paraId="01DDDAA6" w14:textId="0084927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02" w:history="1">
        <w:r w:rsidR="00A624AB" w:rsidRPr="0095474F">
          <w:rPr>
            <w:rStyle w:val="Hyperlink"/>
          </w:rPr>
          <w:t>8.110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Marking of hazardous obstacles</w:t>
        </w:r>
        <w:r w:rsidR="00A624AB">
          <w:rPr>
            <w:webHidden/>
          </w:rPr>
          <w:tab/>
        </w:r>
        <w:r w:rsidR="00A624AB">
          <w:rPr>
            <w:webHidden/>
          </w:rPr>
          <w:fldChar w:fldCharType="begin"/>
        </w:r>
        <w:r w:rsidR="00A624AB">
          <w:rPr>
            <w:webHidden/>
          </w:rPr>
          <w:instrText xml:space="preserve"> PAGEREF _Toc159500502 \h </w:instrText>
        </w:r>
        <w:r w:rsidR="00A624AB">
          <w:rPr>
            <w:webHidden/>
          </w:rPr>
        </w:r>
        <w:r w:rsidR="00A624AB">
          <w:rPr>
            <w:webHidden/>
          </w:rPr>
          <w:fldChar w:fldCharType="separate"/>
        </w:r>
        <w:r w:rsidR="00B938EB">
          <w:rPr>
            <w:webHidden/>
          </w:rPr>
          <w:t>205</w:t>
        </w:r>
        <w:r w:rsidR="00A624AB">
          <w:rPr>
            <w:webHidden/>
          </w:rPr>
          <w:fldChar w:fldCharType="end"/>
        </w:r>
      </w:hyperlink>
    </w:p>
    <w:p w14:paraId="3719BA04" w14:textId="63A98E8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03" w:history="1">
        <w:r w:rsidR="00A624AB" w:rsidRPr="0095474F">
          <w:rPr>
            <w:rStyle w:val="Hyperlink"/>
          </w:rPr>
          <w:t>8.111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Marking of hazardous transient obstacles</w:t>
        </w:r>
        <w:r w:rsidR="00A624AB">
          <w:rPr>
            <w:webHidden/>
          </w:rPr>
          <w:tab/>
        </w:r>
        <w:r w:rsidR="00A624AB">
          <w:rPr>
            <w:webHidden/>
          </w:rPr>
          <w:fldChar w:fldCharType="begin"/>
        </w:r>
        <w:r w:rsidR="00A624AB">
          <w:rPr>
            <w:webHidden/>
          </w:rPr>
          <w:instrText xml:space="preserve"> PAGEREF _Toc159500503 \h </w:instrText>
        </w:r>
        <w:r w:rsidR="00A624AB">
          <w:rPr>
            <w:webHidden/>
          </w:rPr>
        </w:r>
        <w:r w:rsidR="00A624AB">
          <w:rPr>
            <w:webHidden/>
          </w:rPr>
          <w:fldChar w:fldCharType="separate"/>
        </w:r>
        <w:r w:rsidR="00B938EB">
          <w:rPr>
            <w:webHidden/>
          </w:rPr>
          <w:t>208</w:t>
        </w:r>
        <w:r w:rsidR="00A624AB">
          <w:rPr>
            <w:webHidden/>
          </w:rPr>
          <w:fldChar w:fldCharType="end"/>
        </w:r>
      </w:hyperlink>
    </w:p>
    <w:p w14:paraId="71020FA2" w14:textId="60133654"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04" w:history="1">
        <w:r w:rsidR="00A624AB" w:rsidRPr="0095474F">
          <w:rPr>
            <w:rStyle w:val="Hyperlink"/>
          </w:rPr>
          <w:t>Division 11</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Frangibility of markers and signs</w:t>
        </w:r>
        <w:r w:rsidR="00A624AB">
          <w:rPr>
            <w:webHidden/>
          </w:rPr>
          <w:tab/>
        </w:r>
        <w:r w:rsidR="00A624AB">
          <w:rPr>
            <w:webHidden/>
          </w:rPr>
          <w:fldChar w:fldCharType="begin"/>
        </w:r>
        <w:r w:rsidR="00A624AB">
          <w:rPr>
            <w:webHidden/>
          </w:rPr>
          <w:instrText xml:space="preserve"> PAGEREF _Toc159500504 \h </w:instrText>
        </w:r>
        <w:r w:rsidR="00A624AB">
          <w:rPr>
            <w:webHidden/>
          </w:rPr>
        </w:r>
        <w:r w:rsidR="00A624AB">
          <w:rPr>
            <w:webHidden/>
          </w:rPr>
          <w:fldChar w:fldCharType="separate"/>
        </w:r>
        <w:r w:rsidR="00B938EB">
          <w:rPr>
            <w:webHidden/>
          </w:rPr>
          <w:t>209</w:t>
        </w:r>
        <w:r w:rsidR="00A624AB">
          <w:rPr>
            <w:webHidden/>
          </w:rPr>
          <w:fldChar w:fldCharType="end"/>
        </w:r>
      </w:hyperlink>
    </w:p>
    <w:p w14:paraId="771EA512" w14:textId="269754E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05" w:history="1">
        <w:r w:rsidR="00A624AB" w:rsidRPr="0095474F">
          <w:rPr>
            <w:rStyle w:val="Hyperlink"/>
          </w:rPr>
          <w:t>8.112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Markers</w:t>
        </w:r>
        <w:r w:rsidR="00A624AB">
          <w:rPr>
            <w:webHidden/>
          </w:rPr>
          <w:tab/>
        </w:r>
        <w:r w:rsidR="00A624AB">
          <w:rPr>
            <w:webHidden/>
          </w:rPr>
          <w:fldChar w:fldCharType="begin"/>
        </w:r>
        <w:r w:rsidR="00A624AB">
          <w:rPr>
            <w:webHidden/>
          </w:rPr>
          <w:instrText xml:space="preserve"> PAGEREF _Toc159500505 \h </w:instrText>
        </w:r>
        <w:r w:rsidR="00A624AB">
          <w:rPr>
            <w:webHidden/>
          </w:rPr>
        </w:r>
        <w:r w:rsidR="00A624AB">
          <w:rPr>
            <w:webHidden/>
          </w:rPr>
          <w:fldChar w:fldCharType="separate"/>
        </w:r>
        <w:r w:rsidR="00B938EB">
          <w:rPr>
            <w:webHidden/>
          </w:rPr>
          <w:t>209</w:t>
        </w:r>
        <w:r w:rsidR="00A624AB">
          <w:rPr>
            <w:webHidden/>
          </w:rPr>
          <w:fldChar w:fldCharType="end"/>
        </w:r>
      </w:hyperlink>
    </w:p>
    <w:p w14:paraId="6DAFA10B" w14:textId="62DFEFB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06" w:history="1">
        <w:r w:rsidR="00A624AB" w:rsidRPr="0095474F">
          <w:rPr>
            <w:rStyle w:val="Hyperlink"/>
          </w:rPr>
          <w:t>8.113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 xml:space="preserve">Movement area </w:t>
        </w:r>
        <w:r w:rsidR="00A624AB" w:rsidRPr="0095474F">
          <w:rPr>
            <w:rStyle w:val="Hyperlink"/>
            <w:bCs/>
          </w:rPr>
          <w:t>guidance signs</w:t>
        </w:r>
        <w:r w:rsidR="00A624AB">
          <w:rPr>
            <w:webHidden/>
          </w:rPr>
          <w:tab/>
        </w:r>
        <w:r w:rsidR="00A624AB">
          <w:rPr>
            <w:webHidden/>
          </w:rPr>
          <w:fldChar w:fldCharType="begin"/>
        </w:r>
        <w:r w:rsidR="00A624AB">
          <w:rPr>
            <w:webHidden/>
          </w:rPr>
          <w:instrText xml:space="preserve"> PAGEREF _Toc159500506 \h </w:instrText>
        </w:r>
        <w:r w:rsidR="00A624AB">
          <w:rPr>
            <w:webHidden/>
          </w:rPr>
        </w:r>
        <w:r w:rsidR="00A624AB">
          <w:rPr>
            <w:webHidden/>
          </w:rPr>
          <w:fldChar w:fldCharType="separate"/>
        </w:r>
        <w:r w:rsidR="00B938EB">
          <w:rPr>
            <w:webHidden/>
          </w:rPr>
          <w:t>209</w:t>
        </w:r>
        <w:r w:rsidR="00A624AB">
          <w:rPr>
            <w:webHidden/>
          </w:rPr>
          <w:fldChar w:fldCharType="end"/>
        </w:r>
      </w:hyperlink>
    </w:p>
    <w:p w14:paraId="05C2066E" w14:textId="4D32CC54"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07" w:history="1">
        <w:r w:rsidR="00A624AB" w:rsidRPr="0095474F">
          <w:rPr>
            <w:rStyle w:val="Hyperlink"/>
          </w:rPr>
          <w:t>Division 12</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Helicopter areas on aerodromes</w:t>
        </w:r>
        <w:r w:rsidR="00A624AB">
          <w:rPr>
            <w:webHidden/>
          </w:rPr>
          <w:tab/>
        </w:r>
        <w:r w:rsidR="00A624AB">
          <w:rPr>
            <w:webHidden/>
          </w:rPr>
          <w:fldChar w:fldCharType="begin"/>
        </w:r>
        <w:r w:rsidR="00A624AB">
          <w:rPr>
            <w:webHidden/>
          </w:rPr>
          <w:instrText xml:space="preserve"> PAGEREF _Toc159500507 \h </w:instrText>
        </w:r>
        <w:r w:rsidR="00A624AB">
          <w:rPr>
            <w:webHidden/>
          </w:rPr>
        </w:r>
        <w:r w:rsidR="00A624AB">
          <w:rPr>
            <w:webHidden/>
          </w:rPr>
          <w:fldChar w:fldCharType="separate"/>
        </w:r>
        <w:r w:rsidR="00B938EB">
          <w:rPr>
            <w:webHidden/>
          </w:rPr>
          <w:t>211</w:t>
        </w:r>
        <w:r w:rsidR="00A624AB">
          <w:rPr>
            <w:webHidden/>
          </w:rPr>
          <w:fldChar w:fldCharType="end"/>
        </w:r>
      </w:hyperlink>
    </w:p>
    <w:p w14:paraId="7F7D5EEF" w14:textId="0E506FE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08" w:history="1">
        <w:r w:rsidR="00A624AB" w:rsidRPr="0095474F">
          <w:rPr>
            <w:rStyle w:val="Hyperlink"/>
          </w:rPr>
          <w:t>8.114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_Toc159500508 \h </w:instrText>
        </w:r>
        <w:r w:rsidR="00A624AB">
          <w:rPr>
            <w:webHidden/>
          </w:rPr>
        </w:r>
        <w:r w:rsidR="00A624AB">
          <w:rPr>
            <w:webHidden/>
          </w:rPr>
          <w:fldChar w:fldCharType="separate"/>
        </w:r>
        <w:r w:rsidR="00B938EB">
          <w:rPr>
            <w:webHidden/>
          </w:rPr>
          <w:t>211</w:t>
        </w:r>
        <w:r w:rsidR="00A624AB">
          <w:rPr>
            <w:webHidden/>
          </w:rPr>
          <w:fldChar w:fldCharType="end"/>
        </w:r>
      </w:hyperlink>
    </w:p>
    <w:p w14:paraId="07AFE0C7" w14:textId="58B8A4E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09" w:history="1">
        <w:r w:rsidR="00A624AB" w:rsidRPr="0095474F">
          <w:rPr>
            <w:rStyle w:val="Hyperlink"/>
          </w:rPr>
          <w:t>8.115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Helicopter touchdown and lift-off area markings — non-runway type FATO area</w:t>
        </w:r>
        <w:r w:rsidR="00A624AB">
          <w:rPr>
            <w:webHidden/>
          </w:rPr>
          <w:tab/>
        </w:r>
        <w:r w:rsidR="00A624AB">
          <w:rPr>
            <w:webHidden/>
          </w:rPr>
          <w:fldChar w:fldCharType="begin"/>
        </w:r>
        <w:r w:rsidR="00A624AB">
          <w:rPr>
            <w:webHidden/>
          </w:rPr>
          <w:instrText xml:space="preserve"> PAGEREF _Toc159500509 \h </w:instrText>
        </w:r>
        <w:r w:rsidR="00A624AB">
          <w:rPr>
            <w:webHidden/>
          </w:rPr>
        </w:r>
        <w:r w:rsidR="00A624AB">
          <w:rPr>
            <w:webHidden/>
          </w:rPr>
          <w:fldChar w:fldCharType="separate"/>
        </w:r>
        <w:r w:rsidR="00B938EB">
          <w:rPr>
            <w:webHidden/>
          </w:rPr>
          <w:t>211</w:t>
        </w:r>
        <w:r w:rsidR="00A624AB">
          <w:rPr>
            <w:webHidden/>
          </w:rPr>
          <w:fldChar w:fldCharType="end"/>
        </w:r>
      </w:hyperlink>
    </w:p>
    <w:p w14:paraId="014EDFC7" w14:textId="3C721B7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10" w:history="1">
        <w:r w:rsidR="00A624AB" w:rsidRPr="0095474F">
          <w:rPr>
            <w:rStyle w:val="Hyperlink"/>
          </w:rPr>
          <w:t>8.116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Helicopter touchdown and lift-off area markings — runway type FATO area</w:t>
        </w:r>
        <w:r w:rsidR="00A624AB">
          <w:rPr>
            <w:webHidden/>
          </w:rPr>
          <w:tab/>
        </w:r>
        <w:r w:rsidR="00A624AB">
          <w:rPr>
            <w:webHidden/>
          </w:rPr>
          <w:fldChar w:fldCharType="begin"/>
        </w:r>
        <w:r w:rsidR="00A624AB">
          <w:rPr>
            <w:webHidden/>
          </w:rPr>
          <w:instrText xml:space="preserve"> PAGEREF _Toc159500510 \h </w:instrText>
        </w:r>
        <w:r w:rsidR="00A624AB">
          <w:rPr>
            <w:webHidden/>
          </w:rPr>
        </w:r>
        <w:r w:rsidR="00A624AB">
          <w:rPr>
            <w:webHidden/>
          </w:rPr>
          <w:fldChar w:fldCharType="separate"/>
        </w:r>
        <w:r w:rsidR="00B938EB">
          <w:rPr>
            <w:webHidden/>
          </w:rPr>
          <w:t>212</w:t>
        </w:r>
        <w:r w:rsidR="00A624AB">
          <w:rPr>
            <w:webHidden/>
          </w:rPr>
          <w:fldChar w:fldCharType="end"/>
        </w:r>
      </w:hyperlink>
    </w:p>
    <w:p w14:paraId="49EB9296" w14:textId="7BD2585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11" w:history="1">
        <w:r w:rsidR="00A624AB" w:rsidRPr="0095474F">
          <w:rPr>
            <w:rStyle w:val="Hyperlink"/>
          </w:rPr>
          <w:t>8.117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FATO area perimeter markings — non-runway type</w:t>
        </w:r>
        <w:r w:rsidR="00A624AB">
          <w:rPr>
            <w:webHidden/>
          </w:rPr>
          <w:tab/>
        </w:r>
        <w:r w:rsidR="00A624AB">
          <w:rPr>
            <w:webHidden/>
          </w:rPr>
          <w:fldChar w:fldCharType="begin"/>
        </w:r>
        <w:r w:rsidR="00A624AB">
          <w:rPr>
            <w:webHidden/>
          </w:rPr>
          <w:instrText xml:space="preserve"> PAGEREF _Toc159500511 \h </w:instrText>
        </w:r>
        <w:r w:rsidR="00A624AB">
          <w:rPr>
            <w:webHidden/>
          </w:rPr>
        </w:r>
        <w:r w:rsidR="00A624AB">
          <w:rPr>
            <w:webHidden/>
          </w:rPr>
          <w:fldChar w:fldCharType="separate"/>
        </w:r>
        <w:r w:rsidR="00B938EB">
          <w:rPr>
            <w:webHidden/>
          </w:rPr>
          <w:t>214</w:t>
        </w:r>
        <w:r w:rsidR="00A624AB">
          <w:rPr>
            <w:webHidden/>
          </w:rPr>
          <w:fldChar w:fldCharType="end"/>
        </w:r>
      </w:hyperlink>
    </w:p>
    <w:p w14:paraId="6D634E4C" w14:textId="74F7D17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12" w:history="1">
        <w:r w:rsidR="00A624AB" w:rsidRPr="0095474F">
          <w:rPr>
            <w:rStyle w:val="Hyperlink"/>
          </w:rPr>
          <w:t>8.118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FATO area perimeter markings — runway type</w:t>
        </w:r>
        <w:r w:rsidR="00A624AB">
          <w:rPr>
            <w:webHidden/>
          </w:rPr>
          <w:tab/>
        </w:r>
        <w:r w:rsidR="00A624AB">
          <w:rPr>
            <w:webHidden/>
          </w:rPr>
          <w:fldChar w:fldCharType="begin"/>
        </w:r>
        <w:r w:rsidR="00A624AB">
          <w:rPr>
            <w:webHidden/>
          </w:rPr>
          <w:instrText xml:space="preserve"> PAGEREF _Toc159500512 \h </w:instrText>
        </w:r>
        <w:r w:rsidR="00A624AB">
          <w:rPr>
            <w:webHidden/>
          </w:rPr>
        </w:r>
        <w:r w:rsidR="00A624AB">
          <w:rPr>
            <w:webHidden/>
          </w:rPr>
          <w:fldChar w:fldCharType="separate"/>
        </w:r>
        <w:r w:rsidR="00B938EB">
          <w:rPr>
            <w:webHidden/>
          </w:rPr>
          <w:t>215</w:t>
        </w:r>
        <w:r w:rsidR="00A624AB">
          <w:rPr>
            <w:webHidden/>
          </w:rPr>
          <w:fldChar w:fldCharType="end"/>
        </w:r>
      </w:hyperlink>
    </w:p>
    <w:p w14:paraId="15BF9BB2" w14:textId="50BB794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13" w:history="1">
        <w:r w:rsidR="00A624AB" w:rsidRPr="0095474F">
          <w:rPr>
            <w:rStyle w:val="Hyperlink"/>
          </w:rPr>
          <w:t>8.119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Helicopter taxiway markings</w:t>
        </w:r>
        <w:r w:rsidR="00A624AB">
          <w:rPr>
            <w:webHidden/>
          </w:rPr>
          <w:tab/>
        </w:r>
        <w:r w:rsidR="00A624AB">
          <w:rPr>
            <w:webHidden/>
          </w:rPr>
          <w:fldChar w:fldCharType="begin"/>
        </w:r>
        <w:r w:rsidR="00A624AB">
          <w:rPr>
            <w:webHidden/>
          </w:rPr>
          <w:instrText xml:space="preserve"> PAGEREF _Toc159500513 \h </w:instrText>
        </w:r>
        <w:r w:rsidR="00A624AB">
          <w:rPr>
            <w:webHidden/>
          </w:rPr>
        </w:r>
        <w:r w:rsidR="00A624AB">
          <w:rPr>
            <w:webHidden/>
          </w:rPr>
          <w:fldChar w:fldCharType="separate"/>
        </w:r>
        <w:r w:rsidR="00B938EB">
          <w:rPr>
            <w:webHidden/>
          </w:rPr>
          <w:t>216</w:t>
        </w:r>
        <w:r w:rsidR="00A624AB">
          <w:rPr>
            <w:webHidden/>
          </w:rPr>
          <w:fldChar w:fldCharType="end"/>
        </w:r>
      </w:hyperlink>
    </w:p>
    <w:p w14:paraId="72C4A64C" w14:textId="17152CF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14" w:history="1">
        <w:r w:rsidR="00A624AB" w:rsidRPr="0095474F">
          <w:rPr>
            <w:rStyle w:val="Hyperlink"/>
          </w:rPr>
          <w:t>8.120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Helicopter apron markings</w:t>
        </w:r>
        <w:r w:rsidR="00A624AB">
          <w:rPr>
            <w:webHidden/>
          </w:rPr>
          <w:tab/>
        </w:r>
        <w:r w:rsidR="00A624AB">
          <w:rPr>
            <w:webHidden/>
          </w:rPr>
          <w:fldChar w:fldCharType="begin"/>
        </w:r>
        <w:r w:rsidR="00A624AB">
          <w:rPr>
            <w:webHidden/>
          </w:rPr>
          <w:instrText xml:space="preserve"> PAGEREF _Toc159500514 \h </w:instrText>
        </w:r>
        <w:r w:rsidR="00A624AB">
          <w:rPr>
            <w:webHidden/>
          </w:rPr>
        </w:r>
        <w:r w:rsidR="00A624AB">
          <w:rPr>
            <w:webHidden/>
          </w:rPr>
          <w:fldChar w:fldCharType="separate"/>
        </w:r>
        <w:r w:rsidR="00B938EB">
          <w:rPr>
            <w:webHidden/>
          </w:rPr>
          <w:t>216</w:t>
        </w:r>
        <w:r w:rsidR="00A624AB">
          <w:rPr>
            <w:webHidden/>
          </w:rPr>
          <w:fldChar w:fldCharType="end"/>
        </w:r>
      </w:hyperlink>
    </w:p>
    <w:p w14:paraId="7D2C9902" w14:textId="4A22F9D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15" w:history="1">
        <w:r w:rsidR="00A624AB" w:rsidRPr="0095474F">
          <w:rPr>
            <w:rStyle w:val="Hyperlink"/>
          </w:rPr>
          <w:t>8.121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Helicopter taxi guideline designations</w:t>
        </w:r>
        <w:r w:rsidR="00A624AB">
          <w:rPr>
            <w:webHidden/>
          </w:rPr>
          <w:tab/>
        </w:r>
        <w:r w:rsidR="00A624AB">
          <w:rPr>
            <w:webHidden/>
          </w:rPr>
          <w:fldChar w:fldCharType="begin"/>
        </w:r>
        <w:r w:rsidR="00A624AB">
          <w:rPr>
            <w:webHidden/>
          </w:rPr>
          <w:instrText xml:space="preserve"> PAGEREF _Toc159500515 \h </w:instrText>
        </w:r>
        <w:r w:rsidR="00A624AB">
          <w:rPr>
            <w:webHidden/>
          </w:rPr>
        </w:r>
        <w:r w:rsidR="00A624AB">
          <w:rPr>
            <w:webHidden/>
          </w:rPr>
          <w:fldChar w:fldCharType="separate"/>
        </w:r>
        <w:r w:rsidR="00B938EB">
          <w:rPr>
            <w:webHidden/>
          </w:rPr>
          <w:t>216</w:t>
        </w:r>
        <w:r w:rsidR="00A624AB">
          <w:rPr>
            <w:webHidden/>
          </w:rPr>
          <w:fldChar w:fldCharType="end"/>
        </w:r>
      </w:hyperlink>
    </w:p>
    <w:p w14:paraId="32F6D50B" w14:textId="58AB5C5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16" w:history="1">
        <w:r w:rsidR="00A624AB" w:rsidRPr="0095474F">
          <w:rPr>
            <w:rStyle w:val="Hyperlink"/>
          </w:rPr>
          <w:t>8.122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Helicopter parking position designation markings</w:t>
        </w:r>
        <w:r w:rsidR="00A624AB">
          <w:rPr>
            <w:webHidden/>
          </w:rPr>
          <w:tab/>
        </w:r>
        <w:r w:rsidR="00A624AB">
          <w:rPr>
            <w:webHidden/>
          </w:rPr>
          <w:fldChar w:fldCharType="begin"/>
        </w:r>
        <w:r w:rsidR="00A624AB">
          <w:rPr>
            <w:webHidden/>
          </w:rPr>
          <w:instrText xml:space="preserve"> PAGEREF _Toc159500516 \h </w:instrText>
        </w:r>
        <w:r w:rsidR="00A624AB">
          <w:rPr>
            <w:webHidden/>
          </w:rPr>
        </w:r>
        <w:r w:rsidR="00A624AB">
          <w:rPr>
            <w:webHidden/>
          </w:rPr>
          <w:fldChar w:fldCharType="separate"/>
        </w:r>
        <w:r w:rsidR="00B938EB">
          <w:rPr>
            <w:webHidden/>
          </w:rPr>
          <w:t>217</w:t>
        </w:r>
        <w:r w:rsidR="00A624AB">
          <w:rPr>
            <w:webHidden/>
          </w:rPr>
          <w:fldChar w:fldCharType="end"/>
        </w:r>
      </w:hyperlink>
    </w:p>
    <w:p w14:paraId="4257CF74" w14:textId="67E94FA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17" w:history="1">
        <w:r w:rsidR="00A624AB" w:rsidRPr="0095474F">
          <w:rPr>
            <w:rStyle w:val="Hyperlink"/>
          </w:rPr>
          <w:t>8.123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Helicopter parking position markings — shoulder-line type</w:t>
        </w:r>
        <w:r w:rsidR="00A624AB">
          <w:rPr>
            <w:webHidden/>
          </w:rPr>
          <w:tab/>
        </w:r>
        <w:r w:rsidR="00A624AB">
          <w:rPr>
            <w:webHidden/>
          </w:rPr>
          <w:fldChar w:fldCharType="begin"/>
        </w:r>
        <w:r w:rsidR="00A624AB">
          <w:rPr>
            <w:webHidden/>
          </w:rPr>
          <w:instrText xml:space="preserve"> PAGEREF _Toc159500517 \h </w:instrText>
        </w:r>
        <w:r w:rsidR="00A624AB">
          <w:rPr>
            <w:webHidden/>
          </w:rPr>
        </w:r>
        <w:r w:rsidR="00A624AB">
          <w:rPr>
            <w:webHidden/>
          </w:rPr>
          <w:fldChar w:fldCharType="separate"/>
        </w:r>
        <w:r w:rsidR="00B938EB">
          <w:rPr>
            <w:webHidden/>
          </w:rPr>
          <w:t>217</w:t>
        </w:r>
        <w:r w:rsidR="00A624AB">
          <w:rPr>
            <w:webHidden/>
          </w:rPr>
          <w:fldChar w:fldCharType="end"/>
        </w:r>
      </w:hyperlink>
    </w:p>
    <w:p w14:paraId="3DBE616B" w14:textId="74DA489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18" w:history="1">
        <w:r w:rsidR="00A624AB" w:rsidRPr="0095474F">
          <w:rPr>
            <w:rStyle w:val="Hyperlink"/>
          </w:rPr>
          <w:t>8.124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Helicopter parking position markings — touchdown/positioning circle type</w:t>
        </w:r>
        <w:r w:rsidR="00A624AB">
          <w:rPr>
            <w:webHidden/>
          </w:rPr>
          <w:tab/>
        </w:r>
        <w:r w:rsidR="00A624AB">
          <w:rPr>
            <w:webHidden/>
          </w:rPr>
          <w:fldChar w:fldCharType="begin"/>
        </w:r>
        <w:r w:rsidR="00A624AB">
          <w:rPr>
            <w:webHidden/>
          </w:rPr>
          <w:instrText xml:space="preserve"> PAGEREF _Toc159500518 \h </w:instrText>
        </w:r>
        <w:r w:rsidR="00A624AB">
          <w:rPr>
            <w:webHidden/>
          </w:rPr>
        </w:r>
        <w:r w:rsidR="00A624AB">
          <w:rPr>
            <w:webHidden/>
          </w:rPr>
          <w:fldChar w:fldCharType="separate"/>
        </w:r>
        <w:r w:rsidR="00B938EB">
          <w:rPr>
            <w:webHidden/>
          </w:rPr>
          <w:t>219</w:t>
        </w:r>
        <w:r w:rsidR="00A624AB">
          <w:rPr>
            <w:webHidden/>
          </w:rPr>
          <w:fldChar w:fldCharType="end"/>
        </w:r>
      </w:hyperlink>
    </w:p>
    <w:p w14:paraId="4BAC1C43" w14:textId="4DE7203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19" w:history="1">
        <w:r w:rsidR="00A624AB" w:rsidRPr="0095474F">
          <w:rPr>
            <w:rStyle w:val="Hyperlink"/>
          </w:rPr>
          <w:t>8.125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Helicopter apron edge markings</w:t>
        </w:r>
        <w:r w:rsidR="00A624AB">
          <w:rPr>
            <w:webHidden/>
          </w:rPr>
          <w:tab/>
        </w:r>
        <w:r w:rsidR="00A624AB">
          <w:rPr>
            <w:webHidden/>
          </w:rPr>
          <w:fldChar w:fldCharType="begin"/>
        </w:r>
        <w:r w:rsidR="00A624AB">
          <w:rPr>
            <w:webHidden/>
          </w:rPr>
          <w:instrText xml:space="preserve"> PAGEREF _Toc159500519 \h </w:instrText>
        </w:r>
        <w:r w:rsidR="00A624AB">
          <w:rPr>
            <w:webHidden/>
          </w:rPr>
        </w:r>
        <w:r w:rsidR="00A624AB">
          <w:rPr>
            <w:webHidden/>
          </w:rPr>
          <w:fldChar w:fldCharType="separate"/>
        </w:r>
        <w:r w:rsidR="00B938EB">
          <w:rPr>
            <w:webHidden/>
          </w:rPr>
          <w:t>221</w:t>
        </w:r>
        <w:r w:rsidR="00A624AB">
          <w:rPr>
            <w:webHidden/>
          </w:rPr>
          <w:fldChar w:fldCharType="end"/>
        </w:r>
      </w:hyperlink>
    </w:p>
    <w:p w14:paraId="24C520BD" w14:textId="2EE4CDEF"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20" w:history="1">
        <w:r w:rsidR="00A624AB" w:rsidRPr="0095474F">
          <w:rPr>
            <w:rStyle w:val="Hyperlink"/>
          </w:rPr>
          <w:t>Division 13</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Marking of glider runway strips on an aerodrome</w:t>
        </w:r>
        <w:r w:rsidR="00A624AB">
          <w:rPr>
            <w:webHidden/>
          </w:rPr>
          <w:tab/>
        </w:r>
        <w:r w:rsidR="00A624AB">
          <w:rPr>
            <w:webHidden/>
          </w:rPr>
          <w:fldChar w:fldCharType="begin"/>
        </w:r>
        <w:r w:rsidR="00A624AB">
          <w:rPr>
            <w:webHidden/>
          </w:rPr>
          <w:instrText xml:space="preserve"> PAGEREF _Toc159500520 \h </w:instrText>
        </w:r>
        <w:r w:rsidR="00A624AB">
          <w:rPr>
            <w:webHidden/>
          </w:rPr>
        </w:r>
        <w:r w:rsidR="00A624AB">
          <w:rPr>
            <w:webHidden/>
          </w:rPr>
          <w:fldChar w:fldCharType="separate"/>
        </w:r>
        <w:r w:rsidR="00B938EB">
          <w:rPr>
            <w:webHidden/>
          </w:rPr>
          <w:t>223</w:t>
        </w:r>
        <w:r w:rsidR="00A624AB">
          <w:rPr>
            <w:webHidden/>
          </w:rPr>
          <w:fldChar w:fldCharType="end"/>
        </w:r>
      </w:hyperlink>
    </w:p>
    <w:p w14:paraId="3985C9CD" w14:textId="649B079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21" w:history="1">
        <w:r w:rsidR="00A624AB" w:rsidRPr="0095474F">
          <w:rPr>
            <w:rStyle w:val="Hyperlink"/>
          </w:rPr>
          <w:t>8.126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_Toc159500521 \h </w:instrText>
        </w:r>
        <w:r w:rsidR="00A624AB">
          <w:rPr>
            <w:webHidden/>
          </w:rPr>
        </w:r>
        <w:r w:rsidR="00A624AB">
          <w:rPr>
            <w:webHidden/>
          </w:rPr>
          <w:fldChar w:fldCharType="separate"/>
        </w:r>
        <w:r w:rsidR="00B938EB">
          <w:rPr>
            <w:webHidden/>
          </w:rPr>
          <w:t>223</w:t>
        </w:r>
        <w:r w:rsidR="00A624AB">
          <w:rPr>
            <w:webHidden/>
          </w:rPr>
          <w:fldChar w:fldCharType="end"/>
        </w:r>
      </w:hyperlink>
    </w:p>
    <w:p w14:paraId="5C9BA0D3" w14:textId="78ED35CF"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522" w:history="1">
        <w:r w:rsidR="00A624AB" w:rsidRPr="0095474F">
          <w:rPr>
            <w:rStyle w:val="Hyperlink"/>
          </w:rPr>
          <w:t>CHAPTER 9</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VISUAL AIDS PROVIDED BY AERODROME LIGHTING</w:t>
        </w:r>
        <w:r w:rsidR="00A624AB">
          <w:rPr>
            <w:webHidden/>
          </w:rPr>
          <w:tab/>
        </w:r>
        <w:r w:rsidR="00A624AB">
          <w:rPr>
            <w:webHidden/>
          </w:rPr>
          <w:fldChar w:fldCharType="begin"/>
        </w:r>
        <w:r w:rsidR="00A624AB">
          <w:rPr>
            <w:webHidden/>
          </w:rPr>
          <w:instrText xml:space="preserve"> PAGEREF _Toc159500522 \h </w:instrText>
        </w:r>
        <w:r w:rsidR="00A624AB">
          <w:rPr>
            <w:webHidden/>
          </w:rPr>
        </w:r>
        <w:r w:rsidR="00A624AB">
          <w:rPr>
            <w:webHidden/>
          </w:rPr>
          <w:fldChar w:fldCharType="separate"/>
        </w:r>
        <w:r w:rsidR="00B938EB">
          <w:rPr>
            <w:webHidden/>
          </w:rPr>
          <w:t>225</w:t>
        </w:r>
        <w:r w:rsidR="00A624AB">
          <w:rPr>
            <w:webHidden/>
          </w:rPr>
          <w:fldChar w:fldCharType="end"/>
        </w:r>
      </w:hyperlink>
    </w:p>
    <w:p w14:paraId="5975B94F" w14:textId="1C385D35"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23" w:history="1">
        <w:r w:rsidR="00A624AB" w:rsidRPr="0095474F">
          <w:rPr>
            <w:rStyle w:val="Hyperlink"/>
          </w:rPr>
          <w:t>Division 1</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Lighting requirements</w:t>
        </w:r>
        <w:r w:rsidR="00A624AB">
          <w:rPr>
            <w:webHidden/>
          </w:rPr>
          <w:tab/>
        </w:r>
        <w:r w:rsidR="00A624AB">
          <w:rPr>
            <w:webHidden/>
          </w:rPr>
          <w:fldChar w:fldCharType="begin"/>
        </w:r>
        <w:r w:rsidR="00A624AB">
          <w:rPr>
            <w:webHidden/>
          </w:rPr>
          <w:instrText xml:space="preserve"> PAGEREF _Toc159500523 \h </w:instrText>
        </w:r>
        <w:r w:rsidR="00A624AB">
          <w:rPr>
            <w:webHidden/>
          </w:rPr>
        </w:r>
        <w:r w:rsidR="00A624AB">
          <w:rPr>
            <w:webHidden/>
          </w:rPr>
          <w:fldChar w:fldCharType="separate"/>
        </w:r>
        <w:r w:rsidR="00B938EB">
          <w:rPr>
            <w:webHidden/>
          </w:rPr>
          <w:t>225</w:t>
        </w:r>
        <w:r w:rsidR="00A624AB">
          <w:rPr>
            <w:webHidden/>
          </w:rPr>
          <w:fldChar w:fldCharType="end"/>
        </w:r>
      </w:hyperlink>
    </w:p>
    <w:p w14:paraId="1452F2CE" w14:textId="2C48F55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24" w:history="1">
        <w:r w:rsidR="00A624AB" w:rsidRPr="0095474F">
          <w:rPr>
            <w:rStyle w:val="Hyperlink"/>
          </w:rPr>
          <w:t>9.01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Minimum lighting system requirements</w:t>
        </w:r>
        <w:r w:rsidR="00A624AB">
          <w:rPr>
            <w:webHidden/>
          </w:rPr>
          <w:tab/>
        </w:r>
        <w:r w:rsidR="00A624AB">
          <w:rPr>
            <w:webHidden/>
          </w:rPr>
          <w:fldChar w:fldCharType="begin"/>
        </w:r>
        <w:r w:rsidR="00A624AB">
          <w:rPr>
            <w:webHidden/>
          </w:rPr>
          <w:instrText xml:space="preserve"> PAGEREF _Toc159500524 \h </w:instrText>
        </w:r>
        <w:r w:rsidR="00A624AB">
          <w:rPr>
            <w:webHidden/>
          </w:rPr>
        </w:r>
        <w:r w:rsidR="00A624AB">
          <w:rPr>
            <w:webHidden/>
          </w:rPr>
          <w:fldChar w:fldCharType="separate"/>
        </w:r>
        <w:r w:rsidR="00B938EB">
          <w:rPr>
            <w:webHidden/>
          </w:rPr>
          <w:t>225</w:t>
        </w:r>
        <w:r w:rsidR="00A624AB">
          <w:rPr>
            <w:webHidden/>
          </w:rPr>
          <w:fldChar w:fldCharType="end"/>
        </w:r>
      </w:hyperlink>
    </w:p>
    <w:p w14:paraId="4D3979EA" w14:textId="17BC930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25" w:history="1">
        <w:r w:rsidR="00A624AB" w:rsidRPr="0095474F">
          <w:rPr>
            <w:rStyle w:val="Hyperlink"/>
          </w:rPr>
          <w:t>9.02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Electrical circuitry</w:t>
        </w:r>
        <w:r w:rsidR="00A624AB">
          <w:rPr>
            <w:webHidden/>
          </w:rPr>
          <w:tab/>
        </w:r>
        <w:r w:rsidR="00A624AB">
          <w:rPr>
            <w:webHidden/>
          </w:rPr>
          <w:fldChar w:fldCharType="begin"/>
        </w:r>
        <w:r w:rsidR="00A624AB">
          <w:rPr>
            <w:webHidden/>
          </w:rPr>
          <w:instrText xml:space="preserve"> PAGEREF _Toc159500525 \h </w:instrText>
        </w:r>
        <w:r w:rsidR="00A624AB">
          <w:rPr>
            <w:webHidden/>
          </w:rPr>
        </w:r>
        <w:r w:rsidR="00A624AB">
          <w:rPr>
            <w:webHidden/>
          </w:rPr>
          <w:fldChar w:fldCharType="separate"/>
        </w:r>
        <w:r w:rsidR="00B938EB">
          <w:rPr>
            <w:webHidden/>
          </w:rPr>
          <w:t>225</w:t>
        </w:r>
        <w:r w:rsidR="00A624AB">
          <w:rPr>
            <w:webHidden/>
          </w:rPr>
          <w:fldChar w:fldCharType="end"/>
        </w:r>
      </w:hyperlink>
    </w:p>
    <w:p w14:paraId="3106DEE0" w14:textId="14E6046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26" w:history="1">
        <w:r w:rsidR="00A624AB" w:rsidRPr="0095474F">
          <w:rPr>
            <w:rStyle w:val="Hyperlink"/>
          </w:rPr>
          <w:t>9.03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Primary electrical power supply</w:t>
        </w:r>
        <w:r w:rsidR="00A624AB">
          <w:rPr>
            <w:webHidden/>
          </w:rPr>
          <w:tab/>
        </w:r>
        <w:r w:rsidR="00A624AB">
          <w:rPr>
            <w:webHidden/>
          </w:rPr>
          <w:fldChar w:fldCharType="begin"/>
        </w:r>
        <w:r w:rsidR="00A624AB">
          <w:rPr>
            <w:webHidden/>
          </w:rPr>
          <w:instrText xml:space="preserve"> PAGEREF _Toc159500526 \h </w:instrText>
        </w:r>
        <w:r w:rsidR="00A624AB">
          <w:rPr>
            <w:webHidden/>
          </w:rPr>
        </w:r>
        <w:r w:rsidR="00A624AB">
          <w:rPr>
            <w:webHidden/>
          </w:rPr>
          <w:fldChar w:fldCharType="separate"/>
        </w:r>
        <w:r w:rsidR="00B938EB">
          <w:rPr>
            <w:webHidden/>
          </w:rPr>
          <w:t>226</w:t>
        </w:r>
        <w:r w:rsidR="00A624AB">
          <w:rPr>
            <w:webHidden/>
          </w:rPr>
          <w:fldChar w:fldCharType="end"/>
        </w:r>
      </w:hyperlink>
    </w:p>
    <w:p w14:paraId="6FA0FB2F" w14:textId="42CD698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27" w:history="1">
        <w:r w:rsidR="00A624AB" w:rsidRPr="0095474F">
          <w:rPr>
            <w:rStyle w:val="Hyperlink"/>
          </w:rPr>
          <w:t>9.04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Secondary electrical power supply</w:t>
        </w:r>
        <w:r w:rsidR="00A624AB">
          <w:rPr>
            <w:webHidden/>
          </w:rPr>
          <w:tab/>
        </w:r>
        <w:r w:rsidR="00A624AB">
          <w:rPr>
            <w:webHidden/>
          </w:rPr>
          <w:fldChar w:fldCharType="begin"/>
        </w:r>
        <w:r w:rsidR="00A624AB">
          <w:rPr>
            <w:webHidden/>
          </w:rPr>
          <w:instrText xml:space="preserve"> PAGEREF _Toc159500527 \h </w:instrText>
        </w:r>
        <w:r w:rsidR="00A624AB">
          <w:rPr>
            <w:webHidden/>
          </w:rPr>
        </w:r>
        <w:r w:rsidR="00A624AB">
          <w:rPr>
            <w:webHidden/>
          </w:rPr>
          <w:fldChar w:fldCharType="separate"/>
        </w:r>
        <w:r w:rsidR="00B938EB">
          <w:rPr>
            <w:webHidden/>
          </w:rPr>
          <w:t>226</w:t>
        </w:r>
        <w:r w:rsidR="00A624AB">
          <w:rPr>
            <w:webHidden/>
          </w:rPr>
          <w:fldChar w:fldCharType="end"/>
        </w:r>
      </w:hyperlink>
    </w:p>
    <w:p w14:paraId="0DD122AD" w14:textId="45D9794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28" w:history="1">
        <w:r w:rsidR="00A624AB" w:rsidRPr="0095474F">
          <w:rPr>
            <w:rStyle w:val="Hyperlink"/>
          </w:rPr>
          <w:t>9.05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Switch-over time for secondary power supply</w:t>
        </w:r>
        <w:r w:rsidR="00A624AB">
          <w:rPr>
            <w:webHidden/>
          </w:rPr>
          <w:tab/>
        </w:r>
        <w:r w:rsidR="00A624AB">
          <w:rPr>
            <w:webHidden/>
          </w:rPr>
          <w:fldChar w:fldCharType="begin"/>
        </w:r>
        <w:r w:rsidR="00A624AB">
          <w:rPr>
            <w:webHidden/>
          </w:rPr>
          <w:instrText xml:space="preserve"> PAGEREF _Toc159500528 \h </w:instrText>
        </w:r>
        <w:r w:rsidR="00A624AB">
          <w:rPr>
            <w:webHidden/>
          </w:rPr>
        </w:r>
        <w:r w:rsidR="00A624AB">
          <w:rPr>
            <w:webHidden/>
          </w:rPr>
          <w:fldChar w:fldCharType="separate"/>
        </w:r>
        <w:r w:rsidR="00B938EB">
          <w:rPr>
            <w:webHidden/>
          </w:rPr>
          <w:t>227</w:t>
        </w:r>
        <w:r w:rsidR="00A624AB">
          <w:rPr>
            <w:webHidden/>
          </w:rPr>
          <w:fldChar w:fldCharType="end"/>
        </w:r>
      </w:hyperlink>
    </w:p>
    <w:p w14:paraId="2B2C1034" w14:textId="37C4A65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29" w:history="1">
        <w:r w:rsidR="00A624AB" w:rsidRPr="0095474F">
          <w:rPr>
            <w:rStyle w:val="Hyperlink"/>
          </w:rPr>
          <w:t>9.06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Stand-by power supply</w:t>
        </w:r>
        <w:r w:rsidR="00A624AB">
          <w:rPr>
            <w:webHidden/>
          </w:rPr>
          <w:tab/>
        </w:r>
        <w:r w:rsidR="00A624AB">
          <w:rPr>
            <w:webHidden/>
          </w:rPr>
          <w:fldChar w:fldCharType="begin"/>
        </w:r>
        <w:r w:rsidR="00A624AB">
          <w:rPr>
            <w:webHidden/>
          </w:rPr>
          <w:instrText xml:space="preserve"> PAGEREF _Toc159500529 \h </w:instrText>
        </w:r>
        <w:r w:rsidR="00A624AB">
          <w:rPr>
            <w:webHidden/>
          </w:rPr>
        </w:r>
        <w:r w:rsidR="00A624AB">
          <w:rPr>
            <w:webHidden/>
          </w:rPr>
          <w:fldChar w:fldCharType="separate"/>
        </w:r>
        <w:r w:rsidR="00B938EB">
          <w:rPr>
            <w:webHidden/>
          </w:rPr>
          <w:t>228</w:t>
        </w:r>
        <w:r w:rsidR="00A624AB">
          <w:rPr>
            <w:webHidden/>
          </w:rPr>
          <w:fldChar w:fldCharType="end"/>
        </w:r>
      </w:hyperlink>
    </w:p>
    <w:p w14:paraId="54766E0F" w14:textId="0264088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30" w:history="1">
        <w:r w:rsidR="00A624AB" w:rsidRPr="0095474F">
          <w:rPr>
            <w:rStyle w:val="Hyperlink"/>
          </w:rPr>
          <w:t>9.07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Portable runway lights</w:t>
        </w:r>
        <w:r w:rsidR="00A624AB">
          <w:rPr>
            <w:webHidden/>
          </w:rPr>
          <w:tab/>
        </w:r>
        <w:r w:rsidR="00A624AB">
          <w:rPr>
            <w:webHidden/>
          </w:rPr>
          <w:fldChar w:fldCharType="begin"/>
        </w:r>
        <w:r w:rsidR="00A624AB">
          <w:rPr>
            <w:webHidden/>
          </w:rPr>
          <w:instrText xml:space="preserve"> PAGEREF _Toc159500530 \h </w:instrText>
        </w:r>
        <w:r w:rsidR="00A624AB">
          <w:rPr>
            <w:webHidden/>
          </w:rPr>
        </w:r>
        <w:r w:rsidR="00A624AB">
          <w:rPr>
            <w:webHidden/>
          </w:rPr>
          <w:fldChar w:fldCharType="separate"/>
        </w:r>
        <w:r w:rsidR="00B938EB">
          <w:rPr>
            <w:webHidden/>
          </w:rPr>
          <w:t>228</w:t>
        </w:r>
        <w:r w:rsidR="00A624AB">
          <w:rPr>
            <w:webHidden/>
          </w:rPr>
          <w:fldChar w:fldCharType="end"/>
        </w:r>
      </w:hyperlink>
    </w:p>
    <w:p w14:paraId="5E69271D" w14:textId="12B40F3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31" w:history="1">
        <w:r w:rsidR="00A624AB" w:rsidRPr="0095474F">
          <w:rPr>
            <w:rStyle w:val="Hyperlink"/>
          </w:rPr>
          <w:t>9.08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Portable lights on taxiways and apron edges</w:t>
        </w:r>
        <w:r w:rsidR="00A624AB">
          <w:rPr>
            <w:webHidden/>
          </w:rPr>
          <w:tab/>
        </w:r>
        <w:r w:rsidR="00A624AB">
          <w:rPr>
            <w:webHidden/>
          </w:rPr>
          <w:fldChar w:fldCharType="begin"/>
        </w:r>
        <w:r w:rsidR="00A624AB">
          <w:rPr>
            <w:webHidden/>
          </w:rPr>
          <w:instrText xml:space="preserve"> PAGEREF _Toc159500531 \h </w:instrText>
        </w:r>
        <w:r w:rsidR="00A624AB">
          <w:rPr>
            <w:webHidden/>
          </w:rPr>
        </w:r>
        <w:r w:rsidR="00A624AB">
          <w:rPr>
            <w:webHidden/>
          </w:rPr>
          <w:fldChar w:fldCharType="separate"/>
        </w:r>
        <w:r w:rsidR="00B938EB">
          <w:rPr>
            <w:webHidden/>
          </w:rPr>
          <w:t>229</w:t>
        </w:r>
        <w:r w:rsidR="00A624AB">
          <w:rPr>
            <w:webHidden/>
          </w:rPr>
          <w:fldChar w:fldCharType="end"/>
        </w:r>
      </w:hyperlink>
    </w:p>
    <w:p w14:paraId="030E726F" w14:textId="7AA897F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32" w:history="1">
        <w:r w:rsidR="00A624AB" w:rsidRPr="0095474F">
          <w:rPr>
            <w:rStyle w:val="Hyperlink"/>
          </w:rPr>
          <w:t>9.09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Light fixtures and supporting structures</w:t>
        </w:r>
        <w:r w:rsidR="00A624AB">
          <w:rPr>
            <w:webHidden/>
          </w:rPr>
          <w:tab/>
        </w:r>
        <w:r w:rsidR="00A624AB">
          <w:rPr>
            <w:webHidden/>
          </w:rPr>
          <w:fldChar w:fldCharType="begin"/>
        </w:r>
        <w:r w:rsidR="00A624AB">
          <w:rPr>
            <w:webHidden/>
          </w:rPr>
          <w:instrText xml:space="preserve"> PAGEREF _Toc159500532 \h </w:instrText>
        </w:r>
        <w:r w:rsidR="00A624AB">
          <w:rPr>
            <w:webHidden/>
          </w:rPr>
        </w:r>
        <w:r w:rsidR="00A624AB">
          <w:rPr>
            <w:webHidden/>
          </w:rPr>
          <w:fldChar w:fldCharType="separate"/>
        </w:r>
        <w:r w:rsidR="00B938EB">
          <w:rPr>
            <w:webHidden/>
          </w:rPr>
          <w:t>230</w:t>
        </w:r>
        <w:r w:rsidR="00A624AB">
          <w:rPr>
            <w:webHidden/>
          </w:rPr>
          <w:fldChar w:fldCharType="end"/>
        </w:r>
      </w:hyperlink>
    </w:p>
    <w:p w14:paraId="5C48B934" w14:textId="6776927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33" w:history="1">
        <w:r w:rsidR="00A624AB" w:rsidRPr="0095474F">
          <w:rPr>
            <w:rStyle w:val="Hyperlink"/>
          </w:rPr>
          <w:t>9.10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Standardisation of aerodrome lighting</w:t>
        </w:r>
        <w:r w:rsidR="00A624AB">
          <w:rPr>
            <w:webHidden/>
          </w:rPr>
          <w:tab/>
        </w:r>
        <w:r w:rsidR="00A624AB">
          <w:rPr>
            <w:webHidden/>
          </w:rPr>
          <w:fldChar w:fldCharType="begin"/>
        </w:r>
        <w:r w:rsidR="00A624AB">
          <w:rPr>
            <w:webHidden/>
          </w:rPr>
          <w:instrText xml:space="preserve"> PAGEREF _Toc159500533 \h </w:instrText>
        </w:r>
        <w:r w:rsidR="00A624AB">
          <w:rPr>
            <w:webHidden/>
          </w:rPr>
        </w:r>
        <w:r w:rsidR="00A624AB">
          <w:rPr>
            <w:webHidden/>
          </w:rPr>
          <w:fldChar w:fldCharType="separate"/>
        </w:r>
        <w:r w:rsidR="00B938EB">
          <w:rPr>
            <w:webHidden/>
          </w:rPr>
          <w:t>230</w:t>
        </w:r>
        <w:r w:rsidR="00A624AB">
          <w:rPr>
            <w:webHidden/>
          </w:rPr>
          <w:fldChar w:fldCharType="end"/>
        </w:r>
      </w:hyperlink>
    </w:p>
    <w:p w14:paraId="6CF5F886" w14:textId="4D9AD5A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34" w:history="1">
        <w:r w:rsidR="00A624AB" w:rsidRPr="0095474F">
          <w:rPr>
            <w:rStyle w:val="Hyperlink"/>
          </w:rPr>
          <w:t>9.11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Elevated and inset lights</w:t>
        </w:r>
        <w:r w:rsidR="00A624AB">
          <w:rPr>
            <w:webHidden/>
          </w:rPr>
          <w:tab/>
        </w:r>
        <w:r w:rsidR="00A624AB">
          <w:rPr>
            <w:webHidden/>
          </w:rPr>
          <w:fldChar w:fldCharType="begin"/>
        </w:r>
        <w:r w:rsidR="00A624AB">
          <w:rPr>
            <w:webHidden/>
          </w:rPr>
          <w:instrText xml:space="preserve"> PAGEREF _Toc159500534 \h </w:instrText>
        </w:r>
        <w:r w:rsidR="00A624AB">
          <w:rPr>
            <w:webHidden/>
          </w:rPr>
        </w:r>
        <w:r w:rsidR="00A624AB">
          <w:rPr>
            <w:webHidden/>
          </w:rPr>
          <w:fldChar w:fldCharType="separate"/>
        </w:r>
        <w:r w:rsidR="00B938EB">
          <w:rPr>
            <w:webHidden/>
          </w:rPr>
          <w:t>231</w:t>
        </w:r>
        <w:r w:rsidR="00A624AB">
          <w:rPr>
            <w:webHidden/>
          </w:rPr>
          <w:fldChar w:fldCharType="end"/>
        </w:r>
      </w:hyperlink>
    </w:p>
    <w:p w14:paraId="334C2E75" w14:textId="4236AFE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35" w:history="1">
        <w:r w:rsidR="00A624AB" w:rsidRPr="0095474F">
          <w:rPr>
            <w:rStyle w:val="Hyperlink"/>
          </w:rPr>
          <w:t>9.12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Lighting intensity and control</w:t>
        </w:r>
        <w:r w:rsidR="00A624AB">
          <w:rPr>
            <w:webHidden/>
          </w:rPr>
          <w:tab/>
        </w:r>
        <w:r w:rsidR="00A624AB">
          <w:rPr>
            <w:webHidden/>
          </w:rPr>
          <w:fldChar w:fldCharType="begin"/>
        </w:r>
        <w:r w:rsidR="00A624AB">
          <w:rPr>
            <w:webHidden/>
          </w:rPr>
          <w:instrText xml:space="preserve"> PAGEREF _Toc159500535 \h </w:instrText>
        </w:r>
        <w:r w:rsidR="00A624AB">
          <w:rPr>
            <w:webHidden/>
          </w:rPr>
        </w:r>
        <w:r w:rsidR="00A624AB">
          <w:rPr>
            <w:webHidden/>
          </w:rPr>
          <w:fldChar w:fldCharType="separate"/>
        </w:r>
        <w:r w:rsidR="00B938EB">
          <w:rPr>
            <w:webHidden/>
          </w:rPr>
          <w:t>232</w:t>
        </w:r>
        <w:r w:rsidR="00A624AB">
          <w:rPr>
            <w:webHidden/>
          </w:rPr>
          <w:fldChar w:fldCharType="end"/>
        </w:r>
      </w:hyperlink>
    </w:p>
    <w:p w14:paraId="0C9F0910" w14:textId="767C0BE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36" w:history="1">
        <w:r w:rsidR="00A624AB" w:rsidRPr="0095474F">
          <w:rPr>
            <w:rStyle w:val="Hyperlink"/>
          </w:rPr>
          <w:t>9.13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Colours for aeronautical ground lights</w:t>
        </w:r>
        <w:r w:rsidR="00A624AB">
          <w:rPr>
            <w:webHidden/>
          </w:rPr>
          <w:tab/>
        </w:r>
        <w:r w:rsidR="00A624AB">
          <w:rPr>
            <w:webHidden/>
          </w:rPr>
          <w:fldChar w:fldCharType="begin"/>
        </w:r>
        <w:r w:rsidR="00A624AB">
          <w:rPr>
            <w:webHidden/>
          </w:rPr>
          <w:instrText xml:space="preserve"> PAGEREF _Toc159500536 \h </w:instrText>
        </w:r>
        <w:r w:rsidR="00A624AB">
          <w:rPr>
            <w:webHidden/>
          </w:rPr>
        </w:r>
        <w:r w:rsidR="00A624AB">
          <w:rPr>
            <w:webHidden/>
          </w:rPr>
          <w:fldChar w:fldCharType="separate"/>
        </w:r>
        <w:r w:rsidR="00B938EB">
          <w:rPr>
            <w:webHidden/>
          </w:rPr>
          <w:t>234</w:t>
        </w:r>
        <w:r w:rsidR="00A624AB">
          <w:rPr>
            <w:webHidden/>
          </w:rPr>
          <w:fldChar w:fldCharType="end"/>
        </w:r>
      </w:hyperlink>
    </w:p>
    <w:p w14:paraId="4C2B5406" w14:textId="4D219A8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37" w:history="1">
        <w:r w:rsidR="00A624AB" w:rsidRPr="0095474F">
          <w:rPr>
            <w:rStyle w:val="Hyperlink"/>
          </w:rPr>
          <w:t>9.14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Chromaticity for incandescent lights</w:t>
        </w:r>
        <w:r w:rsidR="00A624AB">
          <w:rPr>
            <w:webHidden/>
          </w:rPr>
          <w:tab/>
        </w:r>
        <w:r w:rsidR="00A624AB">
          <w:rPr>
            <w:webHidden/>
          </w:rPr>
          <w:fldChar w:fldCharType="begin"/>
        </w:r>
        <w:r w:rsidR="00A624AB">
          <w:rPr>
            <w:webHidden/>
          </w:rPr>
          <w:instrText xml:space="preserve"> PAGEREF _Toc159500537 \h </w:instrText>
        </w:r>
        <w:r w:rsidR="00A624AB">
          <w:rPr>
            <w:webHidden/>
          </w:rPr>
        </w:r>
        <w:r w:rsidR="00A624AB">
          <w:rPr>
            <w:webHidden/>
          </w:rPr>
          <w:fldChar w:fldCharType="separate"/>
        </w:r>
        <w:r w:rsidR="00B938EB">
          <w:rPr>
            <w:webHidden/>
          </w:rPr>
          <w:t>234</w:t>
        </w:r>
        <w:r w:rsidR="00A624AB">
          <w:rPr>
            <w:webHidden/>
          </w:rPr>
          <w:fldChar w:fldCharType="end"/>
        </w:r>
      </w:hyperlink>
    </w:p>
    <w:p w14:paraId="35434046" w14:textId="45BA709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38" w:history="1">
        <w:r w:rsidR="00A624AB" w:rsidRPr="0095474F">
          <w:rPr>
            <w:rStyle w:val="Hyperlink"/>
          </w:rPr>
          <w:t>9.15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Chromaticity for solid state (LED) lights</w:t>
        </w:r>
        <w:r w:rsidR="00A624AB">
          <w:rPr>
            <w:webHidden/>
          </w:rPr>
          <w:tab/>
        </w:r>
        <w:r w:rsidR="00A624AB">
          <w:rPr>
            <w:webHidden/>
          </w:rPr>
          <w:fldChar w:fldCharType="begin"/>
        </w:r>
        <w:r w:rsidR="00A624AB">
          <w:rPr>
            <w:webHidden/>
          </w:rPr>
          <w:instrText xml:space="preserve"> PAGEREF _Toc159500538 \h </w:instrText>
        </w:r>
        <w:r w:rsidR="00A624AB">
          <w:rPr>
            <w:webHidden/>
          </w:rPr>
        </w:r>
        <w:r w:rsidR="00A624AB">
          <w:rPr>
            <w:webHidden/>
          </w:rPr>
          <w:fldChar w:fldCharType="separate"/>
        </w:r>
        <w:r w:rsidR="00B938EB">
          <w:rPr>
            <w:webHidden/>
          </w:rPr>
          <w:t>236</w:t>
        </w:r>
        <w:r w:rsidR="00A624AB">
          <w:rPr>
            <w:webHidden/>
          </w:rPr>
          <w:fldChar w:fldCharType="end"/>
        </w:r>
      </w:hyperlink>
    </w:p>
    <w:p w14:paraId="70058BF4" w14:textId="52440CB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39" w:history="1">
        <w:r w:rsidR="00A624AB" w:rsidRPr="0095474F">
          <w:rPr>
            <w:rStyle w:val="Hyperlink"/>
          </w:rPr>
          <w:t>9.16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Discrimination between incandescent coloured lights</w:t>
        </w:r>
        <w:r w:rsidR="00A624AB">
          <w:rPr>
            <w:webHidden/>
          </w:rPr>
          <w:tab/>
        </w:r>
        <w:r w:rsidR="00A624AB">
          <w:rPr>
            <w:webHidden/>
          </w:rPr>
          <w:fldChar w:fldCharType="begin"/>
        </w:r>
        <w:r w:rsidR="00A624AB">
          <w:rPr>
            <w:webHidden/>
          </w:rPr>
          <w:instrText xml:space="preserve"> PAGEREF _Toc159500539 \h </w:instrText>
        </w:r>
        <w:r w:rsidR="00A624AB">
          <w:rPr>
            <w:webHidden/>
          </w:rPr>
        </w:r>
        <w:r w:rsidR="00A624AB">
          <w:rPr>
            <w:webHidden/>
          </w:rPr>
          <w:fldChar w:fldCharType="separate"/>
        </w:r>
        <w:r w:rsidR="00B938EB">
          <w:rPr>
            <w:webHidden/>
          </w:rPr>
          <w:t>239</w:t>
        </w:r>
        <w:r w:rsidR="00A624AB">
          <w:rPr>
            <w:webHidden/>
          </w:rPr>
          <w:fldChar w:fldCharType="end"/>
        </w:r>
      </w:hyperlink>
    </w:p>
    <w:p w14:paraId="1FD6F745" w14:textId="3412E9E9"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40" w:history="1">
        <w:r w:rsidR="00A624AB" w:rsidRPr="0095474F">
          <w:rPr>
            <w:rStyle w:val="Hyperlink"/>
          </w:rPr>
          <w:t>Division 2</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Commissioning</w:t>
        </w:r>
        <w:r w:rsidR="00A624AB">
          <w:rPr>
            <w:webHidden/>
          </w:rPr>
          <w:tab/>
        </w:r>
        <w:r w:rsidR="00A624AB">
          <w:rPr>
            <w:webHidden/>
          </w:rPr>
          <w:fldChar w:fldCharType="begin"/>
        </w:r>
        <w:r w:rsidR="00A624AB">
          <w:rPr>
            <w:webHidden/>
          </w:rPr>
          <w:instrText xml:space="preserve"> PAGEREF _Toc159500540 \h </w:instrText>
        </w:r>
        <w:r w:rsidR="00A624AB">
          <w:rPr>
            <w:webHidden/>
          </w:rPr>
        </w:r>
        <w:r w:rsidR="00A624AB">
          <w:rPr>
            <w:webHidden/>
          </w:rPr>
          <w:fldChar w:fldCharType="separate"/>
        </w:r>
        <w:r w:rsidR="00B938EB">
          <w:rPr>
            <w:webHidden/>
          </w:rPr>
          <w:t>240</w:t>
        </w:r>
        <w:r w:rsidR="00A624AB">
          <w:rPr>
            <w:webHidden/>
          </w:rPr>
          <w:fldChar w:fldCharType="end"/>
        </w:r>
      </w:hyperlink>
    </w:p>
    <w:p w14:paraId="14D8CDA3" w14:textId="4335E2C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41" w:history="1">
        <w:r w:rsidR="00A624AB" w:rsidRPr="0095474F">
          <w:rPr>
            <w:rStyle w:val="Hyperlink"/>
          </w:rPr>
          <w:t>9.17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Commissioning of lighting systems — ground checks</w:t>
        </w:r>
        <w:r w:rsidR="00A624AB">
          <w:rPr>
            <w:webHidden/>
          </w:rPr>
          <w:tab/>
        </w:r>
        <w:r w:rsidR="00A624AB">
          <w:rPr>
            <w:webHidden/>
          </w:rPr>
          <w:fldChar w:fldCharType="begin"/>
        </w:r>
        <w:r w:rsidR="00A624AB">
          <w:rPr>
            <w:webHidden/>
          </w:rPr>
          <w:instrText xml:space="preserve"> PAGEREF _Toc159500541 \h </w:instrText>
        </w:r>
        <w:r w:rsidR="00A624AB">
          <w:rPr>
            <w:webHidden/>
          </w:rPr>
        </w:r>
        <w:r w:rsidR="00A624AB">
          <w:rPr>
            <w:webHidden/>
          </w:rPr>
          <w:fldChar w:fldCharType="separate"/>
        </w:r>
        <w:r w:rsidR="00B938EB">
          <w:rPr>
            <w:webHidden/>
          </w:rPr>
          <w:t>240</w:t>
        </w:r>
        <w:r w:rsidR="00A624AB">
          <w:rPr>
            <w:webHidden/>
          </w:rPr>
          <w:fldChar w:fldCharType="end"/>
        </w:r>
      </w:hyperlink>
    </w:p>
    <w:p w14:paraId="5C55A933" w14:textId="1491C90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42" w:history="1">
        <w:r w:rsidR="00A624AB" w:rsidRPr="0095474F">
          <w:rPr>
            <w:rStyle w:val="Hyperlink"/>
          </w:rPr>
          <w:t>9.18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Commissioning of lighting systems — flight checks</w:t>
        </w:r>
        <w:r w:rsidR="00A624AB">
          <w:rPr>
            <w:webHidden/>
          </w:rPr>
          <w:tab/>
        </w:r>
        <w:r w:rsidR="00A624AB">
          <w:rPr>
            <w:webHidden/>
          </w:rPr>
          <w:fldChar w:fldCharType="begin"/>
        </w:r>
        <w:r w:rsidR="00A624AB">
          <w:rPr>
            <w:webHidden/>
          </w:rPr>
          <w:instrText xml:space="preserve"> PAGEREF _Toc159500542 \h </w:instrText>
        </w:r>
        <w:r w:rsidR="00A624AB">
          <w:rPr>
            <w:webHidden/>
          </w:rPr>
        </w:r>
        <w:r w:rsidR="00A624AB">
          <w:rPr>
            <w:webHidden/>
          </w:rPr>
          <w:fldChar w:fldCharType="separate"/>
        </w:r>
        <w:r w:rsidR="00B938EB">
          <w:rPr>
            <w:webHidden/>
          </w:rPr>
          <w:t>241</w:t>
        </w:r>
        <w:r w:rsidR="00A624AB">
          <w:rPr>
            <w:webHidden/>
          </w:rPr>
          <w:fldChar w:fldCharType="end"/>
        </w:r>
      </w:hyperlink>
    </w:p>
    <w:p w14:paraId="5D48F233" w14:textId="28E0B559"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43" w:history="1">
        <w:r w:rsidR="00A624AB" w:rsidRPr="0095474F">
          <w:rPr>
            <w:rStyle w:val="Hyperlink"/>
          </w:rPr>
          <w:t>Division 3</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Pilot-activated lighting systems</w:t>
        </w:r>
        <w:r w:rsidR="00A624AB">
          <w:rPr>
            <w:webHidden/>
          </w:rPr>
          <w:tab/>
        </w:r>
        <w:r w:rsidR="00A624AB">
          <w:rPr>
            <w:webHidden/>
          </w:rPr>
          <w:fldChar w:fldCharType="begin"/>
        </w:r>
        <w:r w:rsidR="00A624AB">
          <w:rPr>
            <w:webHidden/>
          </w:rPr>
          <w:instrText xml:space="preserve"> PAGEREF _Toc159500543 \h </w:instrText>
        </w:r>
        <w:r w:rsidR="00A624AB">
          <w:rPr>
            <w:webHidden/>
          </w:rPr>
        </w:r>
        <w:r w:rsidR="00A624AB">
          <w:rPr>
            <w:webHidden/>
          </w:rPr>
          <w:fldChar w:fldCharType="separate"/>
        </w:r>
        <w:r w:rsidR="00B938EB">
          <w:rPr>
            <w:webHidden/>
          </w:rPr>
          <w:t>243</w:t>
        </w:r>
        <w:r w:rsidR="00A624AB">
          <w:rPr>
            <w:webHidden/>
          </w:rPr>
          <w:fldChar w:fldCharType="end"/>
        </w:r>
      </w:hyperlink>
    </w:p>
    <w:p w14:paraId="52808537" w14:textId="5D33B44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44" w:history="1">
        <w:r w:rsidR="00A624AB" w:rsidRPr="0095474F">
          <w:rPr>
            <w:rStyle w:val="Hyperlink"/>
          </w:rPr>
          <w:t>9.19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_Toc159500544 \h </w:instrText>
        </w:r>
        <w:r w:rsidR="00A624AB">
          <w:rPr>
            <w:webHidden/>
          </w:rPr>
        </w:r>
        <w:r w:rsidR="00A624AB">
          <w:rPr>
            <w:webHidden/>
          </w:rPr>
          <w:fldChar w:fldCharType="separate"/>
        </w:r>
        <w:r w:rsidR="00B938EB">
          <w:rPr>
            <w:webHidden/>
          </w:rPr>
          <w:t>243</w:t>
        </w:r>
        <w:r w:rsidR="00A624AB">
          <w:rPr>
            <w:webHidden/>
          </w:rPr>
          <w:fldChar w:fldCharType="end"/>
        </w:r>
      </w:hyperlink>
    </w:p>
    <w:p w14:paraId="27835E08" w14:textId="0C99930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45" w:history="1">
        <w:r w:rsidR="00A624AB" w:rsidRPr="0095474F">
          <w:rPr>
            <w:rStyle w:val="Hyperlink"/>
          </w:rPr>
          <w:t>9.20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VHF carrier activation code</w:t>
        </w:r>
        <w:r w:rsidR="00A624AB">
          <w:rPr>
            <w:webHidden/>
          </w:rPr>
          <w:tab/>
        </w:r>
        <w:r w:rsidR="00A624AB">
          <w:rPr>
            <w:webHidden/>
          </w:rPr>
          <w:fldChar w:fldCharType="begin"/>
        </w:r>
        <w:r w:rsidR="00A624AB">
          <w:rPr>
            <w:webHidden/>
          </w:rPr>
          <w:instrText xml:space="preserve"> PAGEREF _Toc159500545 \h </w:instrText>
        </w:r>
        <w:r w:rsidR="00A624AB">
          <w:rPr>
            <w:webHidden/>
          </w:rPr>
        </w:r>
        <w:r w:rsidR="00A624AB">
          <w:rPr>
            <w:webHidden/>
          </w:rPr>
          <w:fldChar w:fldCharType="separate"/>
        </w:r>
        <w:r w:rsidR="00B938EB">
          <w:rPr>
            <w:webHidden/>
          </w:rPr>
          <w:t>244</w:t>
        </w:r>
        <w:r w:rsidR="00A624AB">
          <w:rPr>
            <w:webHidden/>
          </w:rPr>
          <w:fldChar w:fldCharType="end"/>
        </w:r>
      </w:hyperlink>
    </w:p>
    <w:p w14:paraId="75BB2495" w14:textId="706AB12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46" w:history="1">
        <w:r w:rsidR="00A624AB" w:rsidRPr="0095474F">
          <w:rPr>
            <w:rStyle w:val="Hyperlink"/>
          </w:rPr>
          <w:t>9.21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VHF carrier receiver technical requirements</w:t>
        </w:r>
        <w:r w:rsidR="00A624AB">
          <w:rPr>
            <w:webHidden/>
          </w:rPr>
          <w:tab/>
        </w:r>
        <w:r w:rsidR="00A624AB">
          <w:rPr>
            <w:webHidden/>
          </w:rPr>
          <w:fldChar w:fldCharType="begin"/>
        </w:r>
        <w:r w:rsidR="00A624AB">
          <w:rPr>
            <w:webHidden/>
          </w:rPr>
          <w:instrText xml:space="preserve"> PAGEREF _Toc159500546 \h </w:instrText>
        </w:r>
        <w:r w:rsidR="00A624AB">
          <w:rPr>
            <w:webHidden/>
          </w:rPr>
        </w:r>
        <w:r w:rsidR="00A624AB">
          <w:rPr>
            <w:webHidden/>
          </w:rPr>
          <w:fldChar w:fldCharType="separate"/>
        </w:r>
        <w:r w:rsidR="00B938EB">
          <w:rPr>
            <w:webHidden/>
          </w:rPr>
          <w:t>244</w:t>
        </w:r>
        <w:r w:rsidR="00A624AB">
          <w:rPr>
            <w:webHidden/>
          </w:rPr>
          <w:fldChar w:fldCharType="end"/>
        </w:r>
      </w:hyperlink>
    </w:p>
    <w:p w14:paraId="27775381" w14:textId="5FFABA9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47" w:history="1">
        <w:r w:rsidR="00A624AB" w:rsidRPr="0095474F">
          <w:rPr>
            <w:rStyle w:val="Hyperlink"/>
          </w:rPr>
          <w:t>9.22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Inputs to the PAL</w:t>
        </w:r>
        <w:r w:rsidR="00A624AB">
          <w:rPr>
            <w:webHidden/>
          </w:rPr>
          <w:tab/>
        </w:r>
        <w:r w:rsidR="00A624AB">
          <w:rPr>
            <w:webHidden/>
          </w:rPr>
          <w:fldChar w:fldCharType="begin"/>
        </w:r>
        <w:r w:rsidR="00A624AB">
          <w:rPr>
            <w:webHidden/>
          </w:rPr>
          <w:instrText xml:space="preserve"> PAGEREF _Toc159500547 \h </w:instrText>
        </w:r>
        <w:r w:rsidR="00A624AB">
          <w:rPr>
            <w:webHidden/>
          </w:rPr>
        </w:r>
        <w:r w:rsidR="00A624AB">
          <w:rPr>
            <w:webHidden/>
          </w:rPr>
          <w:fldChar w:fldCharType="separate"/>
        </w:r>
        <w:r w:rsidR="00B938EB">
          <w:rPr>
            <w:webHidden/>
          </w:rPr>
          <w:t>245</w:t>
        </w:r>
        <w:r w:rsidR="00A624AB">
          <w:rPr>
            <w:webHidden/>
          </w:rPr>
          <w:fldChar w:fldCharType="end"/>
        </w:r>
      </w:hyperlink>
    </w:p>
    <w:p w14:paraId="27CB3A94" w14:textId="5B54086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48" w:history="1">
        <w:r w:rsidR="00A624AB" w:rsidRPr="0095474F">
          <w:rPr>
            <w:rStyle w:val="Hyperlink"/>
          </w:rPr>
          <w:t>9.23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Fail-safe arrangements with the PAL</w:t>
        </w:r>
        <w:r w:rsidR="00A624AB">
          <w:rPr>
            <w:webHidden/>
          </w:rPr>
          <w:tab/>
        </w:r>
        <w:r w:rsidR="00A624AB">
          <w:rPr>
            <w:webHidden/>
          </w:rPr>
          <w:fldChar w:fldCharType="begin"/>
        </w:r>
        <w:r w:rsidR="00A624AB">
          <w:rPr>
            <w:webHidden/>
          </w:rPr>
          <w:instrText xml:space="preserve"> PAGEREF _Toc159500548 \h </w:instrText>
        </w:r>
        <w:r w:rsidR="00A624AB">
          <w:rPr>
            <w:webHidden/>
          </w:rPr>
        </w:r>
        <w:r w:rsidR="00A624AB">
          <w:rPr>
            <w:webHidden/>
          </w:rPr>
          <w:fldChar w:fldCharType="separate"/>
        </w:r>
        <w:r w:rsidR="00B938EB">
          <w:rPr>
            <w:webHidden/>
          </w:rPr>
          <w:t>245</w:t>
        </w:r>
        <w:r w:rsidR="00A624AB">
          <w:rPr>
            <w:webHidden/>
          </w:rPr>
          <w:fldChar w:fldCharType="end"/>
        </w:r>
      </w:hyperlink>
    </w:p>
    <w:p w14:paraId="3A931AE1" w14:textId="43FA4F5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49" w:history="1">
        <w:r w:rsidR="00A624AB" w:rsidRPr="0095474F">
          <w:rPr>
            <w:rStyle w:val="Hyperlink"/>
          </w:rPr>
          <w:t>9.24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Access to manual switches</w:t>
        </w:r>
        <w:r w:rsidR="00A624AB">
          <w:rPr>
            <w:webHidden/>
          </w:rPr>
          <w:tab/>
        </w:r>
        <w:r w:rsidR="00A624AB">
          <w:rPr>
            <w:webHidden/>
          </w:rPr>
          <w:fldChar w:fldCharType="begin"/>
        </w:r>
        <w:r w:rsidR="00A624AB">
          <w:rPr>
            <w:webHidden/>
          </w:rPr>
          <w:instrText xml:space="preserve"> PAGEREF _Toc159500549 \h </w:instrText>
        </w:r>
        <w:r w:rsidR="00A624AB">
          <w:rPr>
            <w:webHidden/>
          </w:rPr>
        </w:r>
        <w:r w:rsidR="00A624AB">
          <w:rPr>
            <w:webHidden/>
          </w:rPr>
          <w:fldChar w:fldCharType="separate"/>
        </w:r>
        <w:r w:rsidR="00B938EB">
          <w:rPr>
            <w:webHidden/>
          </w:rPr>
          <w:t>245</w:t>
        </w:r>
        <w:r w:rsidR="00A624AB">
          <w:rPr>
            <w:webHidden/>
          </w:rPr>
          <w:fldChar w:fldCharType="end"/>
        </w:r>
      </w:hyperlink>
    </w:p>
    <w:p w14:paraId="387AFEC8" w14:textId="5B1A5A7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50" w:history="1">
        <w:r w:rsidR="00A624AB" w:rsidRPr="0095474F">
          <w:rPr>
            <w:rStyle w:val="Hyperlink"/>
          </w:rPr>
          <w:t>9.25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Receiving antenna</w:t>
        </w:r>
        <w:r w:rsidR="00A624AB">
          <w:rPr>
            <w:webHidden/>
          </w:rPr>
          <w:tab/>
        </w:r>
        <w:r w:rsidR="00A624AB">
          <w:rPr>
            <w:webHidden/>
          </w:rPr>
          <w:fldChar w:fldCharType="begin"/>
        </w:r>
        <w:r w:rsidR="00A624AB">
          <w:rPr>
            <w:webHidden/>
          </w:rPr>
          <w:instrText xml:space="preserve"> PAGEREF _Toc159500550 \h </w:instrText>
        </w:r>
        <w:r w:rsidR="00A624AB">
          <w:rPr>
            <w:webHidden/>
          </w:rPr>
        </w:r>
        <w:r w:rsidR="00A624AB">
          <w:rPr>
            <w:webHidden/>
          </w:rPr>
          <w:fldChar w:fldCharType="separate"/>
        </w:r>
        <w:r w:rsidR="00B938EB">
          <w:rPr>
            <w:webHidden/>
          </w:rPr>
          <w:t>245</w:t>
        </w:r>
        <w:r w:rsidR="00A624AB">
          <w:rPr>
            <w:webHidden/>
          </w:rPr>
          <w:fldChar w:fldCharType="end"/>
        </w:r>
      </w:hyperlink>
    </w:p>
    <w:p w14:paraId="618D1EB6" w14:textId="1A2E418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51" w:history="1">
        <w:r w:rsidR="00A624AB" w:rsidRPr="0095474F">
          <w:rPr>
            <w:rStyle w:val="Hyperlink"/>
          </w:rPr>
          <w:t>9.26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PAL with audio acknowledgment</w:t>
        </w:r>
        <w:r w:rsidR="00A624AB">
          <w:rPr>
            <w:webHidden/>
          </w:rPr>
          <w:tab/>
        </w:r>
        <w:r w:rsidR="00A624AB">
          <w:rPr>
            <w:webHidden/>
          </w:rPr>
          <w:fldChar w:fldCharType="begin"/>
        </w:r>
        <w:r w:rsidR="00A624AB">
          <w:rPr>
            <w:webHidden/>
          </w:rPr>
          <w:instrText xml:space="preserve"> PAGEREF _Toc159500551 \h </w:instrText>
        </w:r>
        <w:r w:rsidR="00A624AB">
          <w:rPr>
            <w:webHidden/>
          </w:rPr>
        </w:r>
        <w:r w:rsidR="00A624AB">
          <w:rPr>
            <w:webHidden/>
          </w:rPr>
          <w:fldChar w:fldCharType="separate"/>
        </w:r>
        <w:r w:rsidR="00B938EB">
          <w:rPr>
            <w:webHidden/>
          </w:rPr>
          <w:t>246</w:t>
        </w:r>
        <w:r w:rsidR="00A624AB">
          <w:rPr>
            <w:webHidden/>
          </w:rPr>
          <w:fldChar w:fldCharType="end"/>
        </w:r>
      </w:hyperlink>
    </w:p>
    <w:p w14:paraId="7DE02712" w14:textId="6D6567CE"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52" w:history="1">
        <w:r w:rsidR="00A624AB" w:rsidRPr="0095474F">
          <w:rPr>
            <w:rStyle w:val="Hyperlink"/>
          </w:rPr>
          <w:t>Division 4</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Obstacle lighting</w:t>
        </w:r>
        <w:r w:rsidR="00A624AB">
          <w:rPr>
            <w:webHidden/>
          </w:rPr>
          <w:tab/>
        </w:r>
        <w:r w:rsidR="00A624AB">
          <w:rPr>
            <w:webHidden/>
          </w:rPr>
          <w:fldChar w:fldCharType="begin"/>
        </w:r>
        <w:r w:rsidR="00A624AB">
          <w:rPr>
            <w:webHidden/>
          </w:rPr>
          <w:instrText xml:space="preserve"> PAGEREF _Toc159500552 \h </w:instrText>
        </w:r>
        <w:r w:rsidR="00A624AB">
          <w:rPr>
            <w:webHidden/>
          </w:rPr>
        </w:r>
        <w:r w:rsidR="00A624AB">
          <w:rPr>
            <w:webHidden/>
          </w:rPr>
          <w:fldChar w:fldCharType="separate"/>
        </w:r>
        <w:r w:rsidR="00B938EB">
          <w:rPr>
            <w:webHidden/>
          </w:rPr>
          <w:t>247</w:t>
        </w:r>
        <w:r w:rsidR="00A624AB">
          <w:rPr>
            <w:webHidden/>
          </w:rPr>
          <w:fldChar w:fldCharType="end"/>
        </w:r>
      </w:hyperlink>
    </w:p>
    <w:p w14:paraId="1B47E084" w14:textId="1600C78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53" w:history="1">
        <w:r w:rsidR="00A624AB" w:rsidRPr="0095474F">
          <w:rPr>
            <w:rStyle w:val="Hyperlink"/>
          </w:rPr>
          <w:t>9.27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Artificial objects and structures</w:t>
        </w:r>
        <w:r w:rsidR="00A624AB">
          <w:rPr>
            <w:webHidden/>
          </w:rPr>
          <w:tab/>
        </w:r>
        <w:r w:rsidR="00A624AB">
          <w:rPr>
            <w:webHidden/>
          </w:rPr>
          <w:fldChar w:fldCharType="begin"/>
        </w:r>
        <w:r w:rsidR="00A624AB">
          <w:rPr>
            <w:webHidden/>
          </w:rPr>
          <w:instrText xml:space="preserve"> PAGEREF _Toc159500553 \h </w:instrText>
        </w:r>
        <w:r w:rsidR="00A624AB">
          <w:rPr>
            <w:webHidden/>
          </w:rPr>
        </w:r>
        <w:r w:rsidR="00A624AB">
          <w:rPr>
            <w:webHidden/>
          </w:rPr>
          <w:fldChar w:fldCharType="separate"/>
        </w:r>
        <w:r w:rsidR="00B938EB">
          <w:rPr>
            <w:webHidden/>
          </w:rPr>
          <w:t>247</w:t>
        </w:r>
        <w:r w:rsidR="00A624AB">
          <w:rPr>
            <w:webHidden/>
          </w:rPr>
          <w:fldChar w:fldCharType="end"/>
        </w:r>
      </w:hyperlink>
    </w:p>
    <w:p w14:paraId="2F7CEEE9" w14:textId="5986080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54" w:history="1">
        <w:r w:rsidR="00A624AB" w:rsidRPr="0095474F">
          <w:rPr>
            <w:rStyle w:val="Hyperlink"/>
          </w:rPr>
          <w:t>9.28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Natural obstacles</w:t>
        </w:r>
        <w:r w:rsidR="00A624AB">
          <w:rPr>
            <w:webHidden/>
          </w:rPr>
          <w:tab/>
        </w:r>
        <w:r w:rsidR="00A624AB">
          <w:rPr>
            <w:webHidden/>
          </w:rPr>
          <w:fldChar w:fldCharType="begin"/>
        </w:r>
        <w:r w:rsidR="00A624AB">
          <w:rPr>
            <w:webHidden/>
          </w:rPr>
          <w:instrText xml:space="preserve"> PAGEREF _Toc159500554 \h </w:instrText>
        </w:r>
        <w:r w:rsidR="00A624AB">
          <w:rPr>
            <w:webHidden/>
          </w:rPr>
        </w:r>
        <w:r w:rsidR="00A624AB">
          <w:rPr>
            <w:webHidden/>
          </w:rPr>
          <w:fldChar w:fldCharType="separate"/>
        </w:r>
        <w:r w:rsidR="00B938EB">
          <w:rPr>
            <w:webHidden/>
          </w:rPr>
          <w:t>248</w:t>
        </w:r>
        <w:r w:rsidR="00A624AB">
          <w:rPr>
            <w:webHidden/>
          </w:rPr>
          <w:fldChar w:fldCharType="end"/>
        </w:r>
      </w:hyperlink>
    </w:p>
    <w:p w14:paraId="66E63B02" w14:textId="5D77EA3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55" w:history="1">
        <w:r w:rsidR="00A624AB" w:rsidRPr="0095474F">
          <w:rPr>
            <w:rStyle w:val="Hyperlink"/>
          </w:rPr>
          <w:t>9.29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Temporary artificial obstacles</w:t>
        </w:r>
        <w:r w:rsidR="00A624AB">
          <w:rPr>
            <w:webHidden/>
          </w:rPr>
          <w:tab/>
        </w:r>
        <w:r w:rsidR="00A624AB">
          <w:rPr>
            <w:webHidden/>
          </w:rPr>
          <w:fldChar w:fldCharType="begin"/>
        </w:r>
        <w:r w:rsidR="00A624AB">
          <w:rPr>
            <w:webHidden/>
          </w:rPr>
          <w:instrText xml:space="preserve"> PAGEREF _Toc159500555 \h </w:instrText>
        </w:r>
        <w:r w:rsidR="00A624AB">
          <w:rPr>
            <w:webHidden/>
          </w:rPr>
        </w:r>
        <w:r w:rsidR="00A624AB">
          <w:rPr>
            <w:webHidden/>
          </w:rPr>
          <w:fldChar w:fldCharType="separate"/>
        </w:r>
        <w:r w:rsidR="00B938EB">
          <w:rPr>
            <w:webHidden/>
          </w:rPr>
          <w:t>248</w:t>
        </w:r>
        <w:r w:rsidR="00A624AB">
          <w:rPr>
            <w:webHidden/>
          </w:rPr>
          <w:fldChar w:fldCharType="end"/>
        </w:r>
      </w:hyperlink>
    </w:p>
    <w:p w14:paraId="297297D1" w14:textId="2592B66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56" w:history="1">
        <w:r w:rsidR="00A624AB" w:rsidRPr="0095474F">
          <w:rPr>
            <w:rStyle w:val="Hyperlink"/>
          </w:rPr>
          <w:t>9.30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Types of obstacle lighting and their use</w:t>
        </w:r>
        <w:r w:rsidR="00A624AB">
          <w:rPr>
            <w:webHidden/>
          </w:rPr>
          <w:tab/>
        </w:r>
        <w:r w:rsidR="00A624AB">
          <w:rPr>
            <w:webHidden/>
          </w:rPr>
          <w:fldChar w:fldCharType="begin"/>
        </w:r>
        <w:r w:rsidR="00A624AB">
          <w:rPr>
            <w:webHidden/>
          </w:rPr>
          <w:instrText xml:space="preserve"> PAGEREF _Toc159500556 \h </w:instrText>
        </w:r>
        <w:r w:rsidR="00A624AB">
          <w:rPr>
            <w:webHidden/>
          </w:rPr>
        </w:r>
        <w:r w:rsidR="00A624AB">
          <w:rPr>
            <w:webHidden/>
          </w:rPr>
          <w:fldChar w:fldCharType="separate"/>
        </w:r>
        <w:r w:rsidR="00B938EB">
          <w:rPr>
            <w:webHidden/>
          </w:rPr>
          <w:t>248</w:t>
        </w:r>
        <w:r w:rsidR="00A624AB">
          <w:rPr>
            <w:webHidden/>
          </w:rPr>
          <w:fldChar w:fldCharType="end"/>
        </w:r>
      </w:hyperlink>
    </w:p>
    <w:p w14:paraId="2C36E978" w14:textId="1BAEB73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57" w:history="1">
        <w:r w:rsidR="00A624AB" w:rsidRPr="0095474F">
          <w:rPr>
            <w:rStyle w:val="Hyperlink"/>
          </w:rPr>
          <w:t>9.31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obstacle lights</w:t>
        </w:r>
        <w:r w:rsidR="00A624AB">
          <w:rPr>
            <w:webHidden/>
          </w:rPr>
          <w:tab/>
        </w:r>
        <w:r w:rsidR="00A624AB">
          <w:rPr>
            <w:webHidden/>
          </w:rPr>
          <w:fldChar w:fldCharType="begin"/>
        </w:r>
        <w:r w:rsidR="00A624AB">
          <w:rPr>
            <w:webHidden/>
          </w:rPr>
          <w:instrText xml:space="preserve"> PAGEREF _Toc159500557 \h </w:instrText>
        </w:r>
        <w:r w:rsidR="00A624AB">
          <w:rPr>
            <w:webHidden/>
          </w:rPr>
        </w:r>
        <w:r w:rsidR="00A624AB">
          <w:rPr>
            <w:webHidden/>
          </w:rPr>
          <w:fldChar w:fldCharType="separate"/>
        </w:r>
        <w:r w:rsidR="00B938EB">
          <w:rPr>
            <w:webHidden/>
          </w:rPr>
          <w:t>249</w:t>
        </w:r>
        <w:r w:rsidR="00A624AB">
          <w:rPr>
            <w:webHidden/>
          </w:rPr>
          <w:fldChar w:fldCharType="end"/>
        </w:r>
      </w:hyperlink>
    </w:p>
    <w:p w14:paraId="51A77171" w14:textId="3482704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58" w:history="1">
        <w:r w:rsidR="00A624AB" w:rsidRPr="0095474F">
          <w:rPr>
            <w:rStyle w:val="Hyperlink"/>
          </w:rPr>
          <w:t>9.32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low-intensity obstacle lights</w:t>
        </w:r>
        <w:r w:rsidR="00A624AB">
          <w:rPr>
            <w:webHidden/>
          </w:rPr>
          <w:tab/>
        </w:r>
        <w:r w:rsidR="00A624AB">
          <w:rPr>
            <w:webHidden/>
          </w:rPr>
          <w:fldChar w:fldCharType="begin"/>
        </w:r>
        <w:r w:rsidR="00A624AB">
          <w:rPr>
            <w:webHidden/>
          </w:rPr>
          <w:instrText xml:space="preserve"> PAGEREF _Toc159500558 \h </w:instrText>
        </w:r>
        <w:r w:rsidR="00A624AB">
          <w:rPr>
            <w:webHidden/>
          </w:rPr>
        </w:r>
        <w:r w:rsidR="00A624AB">
          <w:rPr>
            <w:webHidden/>
          </w:rPr>
          <w:fldChar w:fldCharType="separate"/>
        </w:r>
        <w:r w:rsidR="00B938EB">
          <w:rPr>
            <w:webHidden/>
          </w:rPr>
          <w:t>253</w:t>
        </w:r>
        <w:r w:rsidR="00A624AB">
          <w:rPr>
            <w:webHidden/>
          </w:rPr>
          <w:fldChar w:fldCharType="end"/>
        </w:r>
      </w:hyperlink>
    </w:p>
    <w:p w14:paraId="1FB7D584" w14:textId="33D7C55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59" w:history="1">
        <w:r w:rsidR="00A624AB" w:rsidRPr="0095474F">
          <w:rPr>
            <w:rStyle w:val="Hyperlink"/>
          </w:rPr>
          <w:t>9.33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medium-intensity obstacle lights</w:t>
        </w:r>
        <w:r w:rsidR="00A624AB">
          <w:rPr>
            <w:webHidden/>
          </w:rPr>
          <w:tab/>
        </w:r>
        <w:r w:rsidR="00A624AB">
          <w:rPr>
            <w:webHidden/>
          </w:rPr>
          <w:fldChar w:fldCharType="begin"/>
        </w:r>
        <w:r w:rsidR="00A624AB">
          <w:rPr>
            <w:webHidden/>
          </w:rPr>
          <w:instrText xml:space="preserve"> PAGEREF _Toc159500559 \h </w:instrText>
        </w:r>
        <w:r w:rsidR="00A624AB">
          <w:rPr>
            <w:webHidden/>
          </w:rPr>
        </w:r>
        <w:r w:rsidR="00A624AB">
          <w:rPr>
            <w:webHidden/>
          </w:rPr>
          <w:fldChar w:fldCharType="separate"/>
        </w:r>
        <w:r w:rsidR="00B938EB">
          <w:rPr>
            <w:webHidden/>
          </w:rPr>
          <w:t>254</w:t>
        </w:r>
        <w:r w:rsidR="00A624AB">
          <w:rPr>
            <w:webHidden/>
          </w:rPr>
          <w:fldChar w:fldCharType="end"/>
        </w:r>
      </w:hyperlink>
    </w:p>
    <w:p w14:paraId="6A86FE25" w14:textId="6D0E759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60" w:history="1">
        <w:r w:rsidR="00A624AB" w:rsidRPr="0095474F">
          <w:rPr>
            <w:rStyle w:val="Hyperlink"/>
          </w:rPr>
          <w:t>9.34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high-intensity obstacle lights</w:t>
        </w:r>
        <w:r w:rsidR="00A624AB">
          <w:rPr>
            <w:webHidden/>
          </w:rPr>
          <w:tab/>
        </w:r>
        <w:r w:rsidR="00A624AB">
          <w:rPr>
            <w:webHidden/>
          </w:rPr>
          <w:fldChar w:fldCharType="begin"/>
        </w:r>
        <w:r w:rsidR="00A624AB">
          <w:rPr>
            <w:webHidden/>
          </w:rPr>
          <w:instrText xml:space="preserve"> PAGEREF _Toc159500560 \h </w:instrText>
        </w:r>
        <w:r w:rsidR="00A624AB">
          <w:rPr>
            <w:webHidden/>
          </w:rPr>
        </w:r>
        <w:r w:rsidR="00A624AB">
          <w:rPr>
            <w:webHidden/>
          </w:rPr>
          <w:fldChar w:fldCharType="separate"/>
        </w:r>
        <w:r w:rsidR="00B938EB">
          <w:rPr>
            <w:webHidden/>
          </w:rPr>
          <w:t>254</w:t>
        </w:r>
        <w:r w:rsidR="00A624AB">
          <w:rPr>
            <w:webHidden/>
          </w:rPr>
          <w:fldChar w:fldCharType="end"/>
        </w:r>
      </w:hyperlink>
    </w:p>
    <w:p w14:paraId="57D0BF6F" w14:textId="3F3B4FB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61" w:history="1">
        <w:r w:rsidR="00A624AB" w:rsidRPr="0095474F">
          <w:rPr>
            <w:rStyle w:val="Hyperlink"/>
          </w:rPr>
          <w:t>9.35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Floodlighting of hazardous obstacles</w:t>
        </w:r>
        <w:r w:rsidR="00A624AB">
          <w:rPr>
            <w:webHidden/>
          </w:rPr>
          <w:tab/>
        </w:r>
        <w:r w:rsidR="00A624AB">
          <w:rPr>
            <w:webHidden/>
          </w:rPr>
          <w:fldChar w:fldCharType="begin"/>
        </w:r>
        <w:r w:rsidR="00A624AB">
          <w:rPr>
            <w:webHidden/>
          </w:rPr>
          <w:instrText xml:space="preserve"> PAGEREF _Toc159500561 \h </w:instrText>
        </w:r>
        <w:r w:rsidR="00A624AB">
          <w:rPr>
            <w:webHidden/>
          </w:rPr>
        </w:r>
        <w:r w:rsidR="00A624AB">
          <w:rPr>
            <w:webHidden/>
          </w:rPr>
          <w:fldChar w:fldCharType="separate"/>
        </w:r>
        <w:r w:rsidR="00B938EB">
          <w:rPr>
            <w:webHidden/>
          </w:rPr>
          <w:t>255</w:t>
        </w:r>
        <w:r w:rsidR="00A624AB">
          <w:rPr>
            <w:webHidden/>
          </w:rPr>
          <w:fldChar w:fldCharType="end"/>
        </w:r>
      </w:hyperlink>
    </w:p>
    <w:p w14:paraId="7E4CF809" w14:textId="6AEA5D2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62" w:history="1">
        <w:r w:rsidR="00A624AB" w:rsidRPr="0095474F">
          <w:rPr>
            <w:rStyle w:val="Hyperlink"/>
          </w:rPr>
          <w:t>9.36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Serviceability of obstacle lights</w:t>
        </w:r>
        <w:r w:rsidR="00A624AB">
          <w:rPr>
            <w:webHidden/>
          </w:rPr>
          <w:tab/>
        </w:r>
        <w:r w:rsidR="00A624AB">
          <w:rPr>
            <w:webHidden/>
          </w:rPr>
          <w:fldChar w:fldCharType="begin"/>
        </w:r>
        <w:r w:rsidR="00A624AB">
          <w:rPr>
            <w:webHidden/>
          </w:rPr>
          <w:instrText xml:space="preserve"> PAGEREF _Toc159500562 \h </w:instrText>
        </w:r>
        <w:r w:rsidR="00A624AB">
          <w:rPr>
            <w:webHidden/>
          </w:rPr>
        </w:r>
        <w:r w:rsidR="00A624AB">
          <w:rPr>
            <w:webHidden/>
          </w:rPr>
          <w:fldChar w:fldCharType="separate"/>
        </w:r>
        <w:r w:rsidR="00B938EB">
          <w:rPr>
            <w:webHidden/>
          </w:rPr>
          <w:t>256</w:t>
        </w:r>
        <w:r w:rsidR="00A624AB">
          <w:rPr>
            <w:webHidden/>
          </w:rPr>
          <w:fldChar w:fldCharType="end"/>
        </w:r>
      </w:hyperlink>
    </w:p>
    <w:p w14:paraId="69D474FE" w14:textId="6C582A0A"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63" w:history="1">
        <w:r w:rsidR="00A624AB" w:rsidRPr="0095474F">
          <w:rPr>
            <w:rStyle w:val="Hyperlink"/>
          </w:rPr>
          <w:t>Division 5</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Aerodrome lighting systems</w:t>
        </w:r>
        <w:r w:rsidR="00A624AB">
          <w:rPr>
            <w:webHidden/>
          </w:rPr>
          <w:tab/>
        </w:r>
        <w:r w:rsidR="00A624AB">
          <w:rPr>
            <w:webHidden/>
          </w:rPr>
          <w:fldChar w:fldCharType="begin"/>
        </w:r>
        <w:r w:rsidR="00A624AB">
          <w:rPr>
            <w:webHidden/>
          </w:rPr>
          <w:instrText xml:space="preserve"> PAGEREF _Toc159500563 \h </w:instrText>
        </w:r>
        <w:r w:rsidR="00A624AB">
          <w:rPr>
            <w:webHidden/>
          </w:rPr>
        </w:r>
        <w:r w:rsidR="00A624AB">
          <w:rPr>
            <w:webHidden/>
          </w:rPr>
          <w:fldChar w:fldCharType="separate"/>
        </w:r>
        <w:r w:rsidR="00B938EB">
          <w:rPr>
            <w:webHidden/>
          </w:rPr>
          <w:t>258</w:t>
        </w:r>
        <w:r w:rsidR="00A624AB">
          <w:rPr>
            <w:webHidden/>
          </w:rPr>
          <w:fldChar w:fldCharType="end"/>
        </w:r>
      </w:hyperlink>
    </w:p>
    <w:p w14:paraId="16991AB4" w14:textId="11FF3DA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64" w:history="1">
        <w:r w:rsidR="00A624AB" w:rsidRPr="0095474F">
          <w:rPr>
            <w:rStyle w:val="Hyperlink"/>
          </w:rPr>
          <w:t>9.37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beacons</w:t>
        </w:r>
        <w:r w:rsidR="00A624AB">
          <w:rPr>
            <w:webHidden/>
          </w:rPr>
          <w:tab/>
        </w:r>
        <w:r w:rsidR="00A624AB">
          <w:rPr>
            <w:webHidden/>
          </w:rPr>
          <w:fldChar w:fldCharType="begin"/>
        </w:r>
        <w:r w:rsidR="00A624AB">
          <w:rPr>
            <w:webHidden/>
          </w:rPr>
          <w:instrText xml:space="preserve"> PAGEREF _Toc159500564 \h </w:instrText>
        </w:r>
        <w:r w:rsidR="00A624AB">
          <w:rPr>
            <w:webHidden/>
          </w:rPr>
        </w:r>
        <w:r w:rsidR="00A624AB">
          <w:rPr>
            <w:webHidden/>
          </w:rPr>
          <w:fldChar w:fldCharType="separate"/>
        </w:r>
        <w:r w:rsidR="00B938EB">
          <w:rPr>
            <w:webHidden/>
          </w:rPr>
          <w:t>258</w:t>
        </w:r>
        <w:r w:rsidR="00A624AB">
          <w:rPr>
            <w:webHidden/>
          </w:rPr>
          <w:fldChar w:fldCharType="end"/>
        </w:r>
      </w:hyperlink>
    </w:p>
    <w:p w14:paraId="0AA22A7C" w14:textId="3A118AF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65" w:history="1">
        <w:r w:rsidR="00A624AB" w:rsidRPr="0095474F">
          <w:rPr>
            <w:rStyle w:val="Hyperlink"/>
          </w:rPr>
          <w:t>9.38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Illuminated wind direction indicators</w:t>
        </w:r>
        <w:r w:rsidR="00A624AB">
          <w:rPr>
            <w:webHidden/>
          </w:rPr>
          <w:tab/>
        </w:r>
        <w:r w:rsidR="00A624AB">
          <w:rPr>
            <w:webHidden/>
          </w:rPr>
          <w:fldChar w:fldCharType="begin"/>
        </w:r>
        <w:r w:rsidR="00A624AB">
          <w:rPr>
            <w:webHidden/>
          </w:rPr>
          <w:instrText xml:space="preserve"> PAGEREF _Toc159500565 \h </w:instrText>
        </w:r>
        <w:r w:rsidR="00A624AB">
          <w:rPr>
            <w:webHidden/>
          </w:rPr>
        </w:r>
        <w:r w:rsidR="00A624AB">
          <w:rPr>
            <w:webHidden/>
          </w:rPr>
          <w:fldChar w:fldCharType="separate"/>
        </w:r>
        <w:r w:rsidR="00B938EB">
          <w:rPr>
            <w:webHidden/>
          </w:rPr>
          <w:t>258</w:t>
        </w:r>
        <w:r w:rsidR="00A624AB">
          <w:rPr>
            <w:webHidden/>
          </w:rPr>
          <w:fldChar w:fldCharType="end"/>
        </w:r>
      </w:hyperlink>
    </w:p>
    <w:p w14:paraId="0A448847" w14:textId="3D3A70E9"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66" w:history="1">
        <w:r w:rsidR="00A624AB" w:rsidRPr="0095474F">
          <w:rPr>
            <w:rStyle w:val="Hyperlink"/>
          </w:rPr>
          <w:t>Division 6</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Simple approach lighting</w:t>
        </w:r>
        <w:r w:rsidR="00A624AB">
          <w:rPr>
            <w:webHidden/>
          </w:rPr>
          <w:tab/>
        </w:r>
        <w:r w:rsidR="00A624AB">
          <w:rPr>
            <w:webHidden/>
          </w:rPr>
          <w:fldChar w:fldCharType="begin"/>
        </w:r>
        <w:r w:rsidR="00A624AB">
          <w:rPr>
            <w:webHidden/>
          </w:rPr>
          <w:instrText xml:space="preserve"> PAGEREF _Toc159500566 \h </w:instrText>
        </w:r>
        <w:r w:rsidR="00A624AB">
          <w:rPr>
            <w:webHidden/>
          </w:rPr>
        </w:r>
        <w:r w:rsidR="00A624AB">
          <w:rPr>
            <w:webHidden/>
          </w:rPr>
          <w:fldChar w:fldCharType="separate"/>
        </w:r>
        <w:r w:rsidR="00B938EB">
          <w:rPr>
            <w:webHidden/>
          </w:rPr>
          <w:t>260</w:t>
        </w:r>
        <w:r w:rsidR="00A624AB">
          <w:rPr>
            <w:webHidden/>
          </w:rPr>
          <w:fldChar w:fldCharType="end"/>
        </w:r>
      </w:hyperlink>
    </w:p>
    <w:p w14:paraId="022CCC3C" w14:textId="5AD8A29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67" w:history="1">
        <w:r w:rsidR="00A624AB" w:rsidRPr="0095474F">
          <w:rPr>
            <w:rStyle w:val="Hyperlink"/>
          </w:rPr>
          <w:t>9.39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Simple approach lighting system</w:t>
        </w:r>
        <w:r w:rsidR="00A624AB">
          <w:rPr>
            <w:webHidden/>
          </w:rPr>
          <w:tab/>
        </w:r>
        <w:r w:rsidR="00A624AB">
          <w:rPr>
            <w:webHidden/>
          </w:rPr>
          <w:fldChar w:fldCharType="begin"/>
        </w:r>
        <w:r w:rsidR="00A624AB">
          <w:rPr>
            <w:webHidden/>
          </w:rPr>
          <w:instrText xml:space="preserve"> PAGEREF _Toc159500567 \h </w:instrText>
        </w:r>
        <w:r w:rsidR="00A624AB">
          <w:rPr>
            <w:webHidden/>
          </w:rPr>
        </w:r>
        <w:r w:rsidR="00A624AB">
          <w:rPr>
            <w:webHidden/>
          </w:rPr>
          <w:fldChar w:fldCharType="separate"/>
        </w:r>
        <w:r w:rsidR="00B938EB">
          <w:rPr>
            <w:webHidden/>
          </w:rPr>
          <w:t>260</w:t>
        </w:r>
        <w:r w:rsidR="00A624AB">
          <w:rPr>
            <w:webHidden/>
          </w:rPr>
          <w:fldChar w:fldCharType="end"/>
        </w:r>
      </w:hyperlink>
    </w:p>
    <w:p w14:paraId="0BA3D55E" w14:textId="415E1EC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68" w:history="1">
        <w:r w:rsidR="00A624AB" w:rsidRPr="0095474F">
          <w:rPr>
            <w:rStyle w:val="Hyperlink"/>
          </w:rPr>
          <w:t>9.40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Simple approach lighting system — additional requirements</w:t>
        </w:r>
        <w:r w:rsidR="00A624AB">
          <w:rPr>
            <w:webHidden/>
          </w:rPr>
          <w:tab/>
        </w:r>
        <w:r w:rsidR="00A624AB">
          <w:rPr>
            <w:webHidden/>
          </w:rPr>
          <w:fldChar w:fldCharType="begin"/>
        </w:r>
        <w:r w:rsidR="00A624AB">
          <w:rPr>
            <w:webHidden/>
          </w:rPr>
          <w:instrText xml:space="preserve"> PAGEREF _Toc159500568 \h </w:instrText>
        </w:r>
        <w:r w:rsidR="00A624AB">
          <w:rPr>
            <w:webHidden/>
          </w:rPr>
        </w:r>
        <w:r w:rsidR="00A624AB">
          <w:rPr>
            <w:webHidden/>
          </w:rPr>
          <w:fldChar w:fldCharType="separate"/>
        </w:r>
        <w:r w:rsidR="00B938EB">
          <w:rPr>
            <w:webHidden/>
          </w:rPr>
          <w:t>262</w:t>
        </w:r>
        <w:r w:rsidR="00A624AB">
          <w:rPr>
            <w:webHidden/>
          </w:rPr>
          <w:fldChar w:fldCharType="end"/>
        </w:r>
      </w:hyperlink>
    </w:p>
    <w:p w14:paraId="273D3A23" w14:textId="1C0752E9"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69" w:history="1">
        <w:r w:rsidR="00A624AB" w:rsidRPr="0095474F">
          <w:rPr>
            <w:rStyle w:val="Hyperlink"/>
          </w:rPr>
          <w:t>Division 7</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Precision approach CAT I, II and III lighting systems</w:t>
        </w:r>
        <w:r w:rsidR="00A624AB">
          <w:rPr>
            <w:webHidden/>
          </w:rPr>
          <w:tab/>
        </w:r>
        <w:r w:rsidR="00A624AB">
          <w:rPr>
            <w:webHidden/>
          </w:rPr>
          <w:fldChar w:fldCharType="begin"/>
        </w:r>
        <w:r w:rsidR="00A624AB">
          <w:rPr>
            <w:webHidden/>
          </w:rPr>
          <w:instrText xml:space="preserve"> PAGEREF _Toc159500569 \h </w:instrText>
        </w:r>
        <w:r w:rsidR="00A624AB">
          <w:rPr>
            <w:webHidden/>
          </w:rPr>
        </w:r>
        <w:r w:rsidR="00A624AB">
          <w:rPr>
            <w:webHidden/>
          </w:rPr>
          <w:fldChar w:fldCharType="separate"/>
        </w:r>
        <w:r w:rsidR="00B938EB">
          <w:rPr>
            <w:webHidden/>
          </w:rPr>
          <w:t>264</w:t>
        </w:r>
        <w:r w:rsidR="00A624AB">
          <w:rPr>
            <w:webHidden/>
          </w:rPr>
          <w:fldChar w:fldCharType="end"/>
        </w:r>
      </w:hyperlink>
    </w:p>
    <w:p w14:paraId="72EC2A04" w14:textId="25998DB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70" w:history="1">
        <w:r w:rsidR="00A624AB" w:rsidRPr="0095474F">
          <w:rPr>
            <w:rStyle w:val="Hyperlink"/>
          </w:rPr>
          <w:t>9.41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Precision approach CAT I lighting system</w:t>
        </w:r>
        <w:r w:rsidR="00A624AB">
          <w:rPr>
            <w:webHidden/>
          </w:rPr>
          <w:tab/>
        </w:r>
        <w:r w:rsidR="00A624AB">
          <w:rPr>
            <w:webHidden/>
          </w:rPr>
          <w:fldChar w:fldCharType="begin"/>
        </w:r>
        <w:r w:rsidR="00A624AB">
          <w:rPr>
            <w:webHidden/>
          </w:rPr>
          <w:instrText xml:space="preserve"> PAGEREF _Toc159500570 \h </w:instrText>
        </w:r>
        <w:r w:rsidR="00A624AB">
          <w:rPr>
            <w:webHidden/>
          </w:rPr>
        </w:r>
        <w:r w:rsidR="00A624AB">
          <w:rPr>
            <w:webHidden/>
          </w:rPr>
          <w:fldChar w:fldCharType="separate"/>
        </w:r>
        <w:r w:rsidR="00B938EB">
          <w:rPr>
            <w:webHidden/>
          </w:rPr>
          <w:t>264</w:t>
        </w:r>
        <w:r w:rsidR="00A624AB">
          <w:rPr>
            <w:webHidden/>
          </w:rPr>
          <w:fldChar w:fldCharType="end"/>
        </w:r>
      </w:hyperlink>
    </w:p>
    <w:p w14:paraId="6914E030" w14:textId="23CE272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71" w:history="1">
        <w:r w:rsidR="00A624AB" w:rsidRPr="0095474F">
          <w:rPr>
            <w:rStyle w:val="Hyperlink"/>
          </w:rPr>
          <w:t>9.42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Precision approach CAT II and CAT III lighting system</w:t>
        </w:r>
        <w:r w:rsidR="00A624AB">
          <w:rPr>
            <w:webHidden/>
          </w:rPr>
          <w:tab/>
        </w:r>
        <w:r w:rsidR="00A624AB">
          <w:rPr>
            <w:webHidden/>
          </w:rPr>
          <w:fldChar w:fldCharType="begin"/>
        </w:r>
        <w:r w:rsidR="00A624AB">
          <w:rPr>
            <w:webHidden/>
          </w:rPr>
          <w:instrText xml:space="preserve"> PAGEREF _Toc159500571 \h </w:instrText>
        </w:r>
        <w:r w:rsidR="00A624AB">
          <w:rPr>
            <w:webHidden/>
          </w:rPr>
        </w:r>
        <w:r w:rsidR="00A624AB">
          <w:rPr>
            <w:webHidden/>
          </w:rPr>
          <w:fldChar w:fldCharType="separate"/>
        </w:r>
        <w:r w:rsidR="00B938EB">
          <w:rPr>
            <w:webHidden/>
          </w:rPr>
          <w:t>267</w:t>
        </w:r>
        <w:r w:rsidR="00A624AB">
          <w:rPr>
            <w:webHidden/>
          </w:rPr>
          <w:fldChar w:fldCharType="end"/>
        </w:r>
      </w:hyperlink>
    </w:p>
    <w:p w14:paraId="60E975EA" w14:textId="3F19E043"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72" w:history="1">
        <w:r w:rsidR="00A624AB" w:rsidRPr="0095474F">
          <w:rPr>
            <w:rStyle w:val="Hyperlink"/>
          </w:rPr>
          <w:t>Division 8</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Isocandela diagrams of approach lighting</w:t>
        </w:r>
        <w:r w:rsidR="00A624AB">
          <w:rPr>
            <w:webHidden/>
          </w:rPr>
          <w:tab/>
        </w:r>
        <w:r w:rsidR="00A624AB">
          <w:rPr>
            <w:webHidden/>
          </w:rPr>
          <w:fldChar w:fldCharType="begin"/>
        </w:r>
        <w:r w:rsidR="00A624AB">
          <w:rPr>
            <w:webHidden/>
          </w:rPr>
          <w:instrText xml:space="preserve"> PAGEREF _Toc159500572 \h </w:instrText>
        </w:r>
        <w:r w:rsidR="00A624AB">
          <w:rPr>
            <w:webHidden/>
          </w:rPr>
        </w:r>
        <w:r w:rsidR="00A624AB">
          <w:rPr>
            <w:webHidden/>
          </w:rPr>
          <w:fldChar w:fldCharType="separate"/>
        </w:r>
        <w:r w:rsidR="00B938EB">
          <w:rPr>
            <w:webHidden/>
          </w:rPr>
          <w:t>271</w:t>
        </w:r>
        <w:r w:rsidR="00A624AB">
          <w:rPr>
            <w:webHidden/>
          </w:rPr>
          <w:fldChar w:fldCharType="end"/>
        </w:r>
      </w:hyperlink>
    </w:p>
    <w:p w14:paraId="775D8219" w14:textId="1C131FB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73" w:history="1">
        <w:r w:rsidR="00A624AB" w:rsidRPr="0095474F">
          <w:rPr>
            <w:rStyle w:val="Hyperlink"/>
          </w:rPr>
          <w:t>9.43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Isocandela diagrams of approach lighting</w:t>
        </w:r>
        <w:r w:rsidR="00A624AB">
          <w:rPr>
            <w:webHidden/>
          </w:rPr>
          <w:tab/>
        </w:r>
        <w:r w:rsidR="00A624AB">
          <w:rPr>
            <w:webHidden/>
          </w:rPr>
          <w:fldChar w:fldCharType="begin"/>
        </w:r>
        <w:r w:rsidR="00A624AB">
          <w:rPr>
            <w:webHidden/>
          </w:rPr>
          <w:instrText xml:space="preserve"> PAGEREF _Toc159500573 \h </w:instrText>
        </w:r>
        <w:r w:rsidR="00A624AB">
          <w:rPr>
            <w:webHidden/>
          </w:rPr>
        </w:r>
        <w:r w:rsidR="00A624AB">
          <w:rPr>
            <w:webHidden/>
          </w:rPr>
          <w:fldChar w:fldCharType="separate"/>
        </w:r>
        <w:r w:rsidR="00B938EB">
          <w:rPr>
            <w:webHidden/>
          </w:rPr>
          <w:t>271</w:t>
        </w:r>
        <w:r w:rsidR="00A624AB">
          <w:rPr>
            <w:webHidden/>
          </w:rPr>
          <w:fldChar w:fldCharType="end"/>
        </w:r>
      </w:hyperlink>
    </w:p>
    <w:p w14:paraId="5954EF18" w14:textId="46DDCF0B"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74" w:history="1">
        <w:r w:rsidR="00A624AB" w:rsidRPr="0095474F">
          <w:rPr>
            <w:rStyle w:val="Hyperlink"/>
          </w:rPr>
          <w:t>Division 9</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Visual approach slope indicator systems</w:t>
        </w:r>
        <w:r w:rsidR="00A624AB">
          <w:rPr>
            <w:webHidden/>
          </w:rPr>
          <w:tab/>
        </w:r>
        <w:r w:rsidR="00A624AB">
          <w:rPr>
            <w:webHidden/>
          </w:rPr>
          <w:fldChar w:fldCharType="begin"/>
        </w:r>
        <w:r w:rsidR="00A624AB">
          <w:rPr>
            <w:webHidden/>
          </w:rPr>
          <w:instrText xml:space="preserve"> PAGEREF _Toc159500574 \h </w:instrText>
        </w:r>
        <w:r w:rsidR="00A624AB">
          <w:rPr>
            <w:webHidden/>
          </w:rPr>
        </w:r>
        <w:r w:rsidR="00A624AB">
          <w:rPr>
            <w:webHidden/>
          </w:rPr>
          <w:fldChar w:fldCharType="separate"/>
        </w:r>
        <w:r w:rsidR="00B938EB">
          <w:rPr>
            <w:webHidden/>
          </w:rPr>
          <w:t>274</w:t>
        </w:r>
        <w:r w:rsidR="00A624AB">
          <w:rPr>
            <w:webHidden/>
          </w:rPr>
          <w:fldChar w:fldCharType="end"/>
        </w:r>
      </w:hyperlink>
    </w:p>
    <w:p w14:paraId="2A6548DB" w14:textId="6C00BC0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75" w:history="1">
        <w:r w:rsidR="00A624AB" w:rsidRPr="0095474F">
          <w:rPr>
            <w:rStyle w:val="Hyperlink"/>
          </w:rPr>
          <w:t>9.44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Visual approach slope indicator systems (</w:t>
        </w:r>
        <w:r w:rsidR="00A624AB" w:rsidRPr="0095474F">
          <w:rPr>
            <w:rStyle w:val="Hyperlink"/>
            <w:i/>
          </w:rPr>
          <w:t>VASISs</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_Toc159500575 \h </w:instrText>
        </w:r>
        <w:r w:rsidR="00A624AB">
          <w:rPr>
            <w:webHidden/>
          </w:rPr>
        </w:r>
        <w:r w:rsidR="00A624AB">
          <w:rPr>
            <w:webHidden/>
          </w:rPr>
          <w:fldChar w:fldCharType="separate"/>
        </w:r>
        <w:r w:rsidR="00B938EB">
          <w:rPr>
            <w:webHidden/>
          </w:rPr>
          <w:t>274</w:t>
        </w:r>
        <w:r w:rsidR="00A624AB">
          <w:rPr>
            <w:webHidden/>
          </w:rPr>
          <w:fldChar w:fldCharType="end"/>
        </w:r>
      </w:hyperlink>
    </w:p>
    <w:p w14:paraId="0AA8CAEF" w14:textId="1B6682D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76" w:history="1">
        <w:r w:rsidR="00A624AB" w:rsidRPr="0095474F">
          <w:rPr>
            <w:rStyle w:val="Hyperlink"/>
          </w:rPr>
          <w:t>9.45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Obstacle assessment surfaces</w:t>
        </w:r>
        <w:r w:rsidR="00A624AB">
          <w:rPr>
            <w:webHidden/>
          </w:rPr>
          <w:tab/>
        </w:r>
        <w:r w:rsidR="00A624AB">
          <w:rPr>
            <w:webHidden/>
          </w:rPr>
          <w:fldChar w:fldCharType="begin"/>
        </w:r>
        <w:r w:rsidR="00A624AB">
          <w:rPr>
            <w:webHidden/>
          </w:rPr>
          <w:instrText xml:space="preserve"> PAGEREF _Toc159500576 \h </w:instrText>
        </w:r>
        <w:r w:rsidR="00A624AB">
          <w:rPr>
            <w:webHidden/>
          </w:rPr>
        </w:r>
        <w:r w:rsidR="00A624AB">
          <w:rPr>
            <w:webHidden/>
          </w:rPr>
          <w:fldChar w:fldCharType="separate"/>
        </w:r>
        <w:r w:rsidR="00B938EB">
          <w:rPr>
            <w:webHidden/>
          </w:rPr>
          <w:t>274</w:t>
        </w:r>
        <w:r w:rsidR="00A624AB">
          <w:rPr>
            <w:webHidden/>
          </w:rPr>
          <w:fldChar w:fldCharType="end"/>
        </w:r>
      </w:hyperlink>
    </w:p>
    <w:p w14:paraId="087DF058" w14:textId="02D6049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77" w:history="1">
        <w:r w:rsidR="00A624AB" w:rsidRPr="0095474F">
          <w:rPr>
            <w:rStyle w:val="Hyperlink"/>
          </w:rPr>
          <w:t>9.46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T-VASIS and AT-VASIS</w:t>
        </w:r>
        <w:r w:rsidR="00A624AB">
          <w:rPr>
            <w:webHidden/>
          </w:rPr>
          <w:tab/>
        </w:r>
        <w:r w:rsidR="00A624AB">
          <w:rPr>
            <w:webHidden/>
          </w:rPr>
          <w:fldChar w:fldCharType="begin"/>
        </w:r>
        <w:r w:rsidR="00A624AB">
          <w:rPr>
            <w:webHidden/>
          </w:rPr>
          <w:instrText xml:space="preserve"> PAGEREF _Toc159500577 \h </w:instrText>
        </w:r>
        <w:r w:rsidR="00A624AB">
          <w:rPr>
            <w:webHidden/>
          </w:rPr>
        </w:r>
        <w:r w:rsidR="00A624AB">
          <w:rPr>
            <w:webHidden/>
          </w:rPr>
          <w:fldChar w:fldCharType="separate"/>
        </w:r>
        <w:r w:rsidR="00B938EB">
          <w:rPr>
            <w:webHidden/>
          </w:rPr>
          <w:t>276</w:t>
        </w:r>
        <w:r w:rsidR="00A624AB">
          <w:rPr>
            <w:webHidden/>
          </w:rPr>
          <w:fldChar w:fldCharType="end"/>
        </w:r>
      </w:hyperlink>
    </w:p>
    <w:p w14:paraId="627A1850" w14:textId="4D1BDED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78" w:history="1">
        <w:r w:rsidR="00A624AB" w:rsidRPr="0095474F">
          <w:rPr>
            <w:rStyle w:val="Hyperlink"/>
          </w:rPr>
          <w:t>9.47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T-VASIS light units</w:t>
        </w:r>
        <w:r w:rsidR="00A624AB">
          <w:rPr>
            <w:webHidden/>
          </w:rPr>
          <w:tab/>
        </w:r>
        <w:r w:rsidR="00A624AB">
          <w:rPr>
            <w:webHidden/>
          </w:rPr>
          <w:fldChar w:fldCharType="begin"/>
        </w:r>
        <w:r w:rsidR="00A624AB">
          <w:rPr>
            <w:webHidden/>
          </w:rPr>
          <w:instrText xml:space="preserve"> PAGEREF _Toc159500578 \h </w:instrText>
        </w:r>
        <w:r w:rsidR="00A624AB">
          <w:rPr>
            <w:webHidden/>
          </w:rPr>
        </w:r>
        <w:r w:rsidR="00A624AB">
          <w:rPr>
            <w:webHidden/>
          </w:rPr>
          <w:fldChar w:fldCharType="separate"/>
        </w:r>
        <w:r w:rsidR="00B938EB">
          <w:rPr>
            <w:webHidden/>
          </w:rPr>
          <w:t>277</w:t>
        </w:r>
        <w:r w:rsidR="00A624AB">
          <w:rPr>
            <w:webHidden/>
          </w:rPr>
          <w:fldChar w:fldCharType="end"/>
        </w:r>
      </w:hyperlink>
    </w:p>
    <w:p w14:paraId="0103A5AF" w14:textId="011630A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79" w:history="1">
        <w:r w:rsidR="00A624AB" w:rsidRPr="0095474F">
          <w:rPr>
            <w:rStyle w:val="Hyperlink"/>
          </w:rPr>
          <w:t>9.48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Precision approach path indicator system (</w:t>
        </w:r>
        <w:r w:rsidR="00A624AB" w:rsidRPr="0095474F">
          <w:rPr>
            <w:rStyle w:val="Hyperlink"/>
            <w:i/>
          </w:rPr>
          <w:t>PAPI</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_Toc159500579 \h </w:instrText>
        </w:r>
        <w:r w:rsidR="00A624AB">
          <w:rPr>
            <w:webHidden/>
          </w:rPr>
        </w:r>
        <w:r w:rsidR="00A624AB">
          <w:rPr>
            <w:webHidden/>
          </w:rPr>
          <w:fldChar w:fldCharType="separate"/>
        </w:r>
        <w:r w:rsidR="00B938EB">
          <w:rPr>
            <w:webHidden/>
          </w:rPr>
          <w:t>280</w:t>
        </w:r>
        <w:r w:rsidR="00A624AB">
          <w:rPr>
            <w:webHidden/>
          </w:rPr>
          <w:fldChar w:fldCharType="end"/>
        </w:r>
      </w:hyperlink>
    </w:p>
    <w:p w14:paraId="03F7DE47" w14:textId="1F8BE49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80" w:history="1">
        <w:r w:rsidR="00A624AB" w:rsidRPr="0095474F">
          <w:rPr>
            <w:rStyle w:val="Hyperlink"/>
          </w:rPr>
          <w:t>9.49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Approach slope and elevation setting of light units</w:t>
        </w:r>
        <w:r w:rsidR="00A624AB">
          <w:rPr>
            <w:webHidden/>
          </w:rPr>
          <w:tab/>
        </w:r>
        <w:r w:rsidR="00A624AB">
          <w:rPr>
            <w:webHidden/>
          </w:rPr>
          <w:fldChar w:fldCharType="begin"/>
        </w:r>
        <w:r w:rsidR="00A624AB">
          <w:rPr>
            <w:webHidden/>
          </w:rPr>
          <w:instrText xml:space="preserve"> PAGEREF _Toc159500580 \h </w:instrText>
        </w:r>
        <w:r w:rsidR="00A624AB">
          <w:rPr>
            <w:webHidden/>
          </w:rPr>
        </w:r>
        <w:r w:rsidR="00A624AB">
          <w:rPr>
            <w:webHidden/>
          </w:rPr>
          <w:fldChar w:fldCharType="separate"/>
        </w:r>
        <w:r w:rsidR="00B938EB">
          <w:rPr>
            <w:webHidden/>
          </w:rPr>
          <w:t>281</w:t>
        </w:r>
        <w:r w:rsidR="00A624AB">
          <w:rPr>
            <w:webHidden/>
          </w:rPr>
          <w:fldChar w:fldCharType="end"/>
        </w:r>
      </w:hyperlink>
    </w:p>
    <w:p w14:paraId="57170A02" w14:textId="7616FC1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81" w:history="1">
        <w:r w:rsidR="00A624AB" w:rsidRPr="0095474F">
          <w:rPr>
            <w:rStyle w:val="Hyperlink"/>
          </w:rPr>
          <w:t>9.50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Siting a PAPI or a double-sided PAPI</w:t>
        </w:r>
        <w:r w:rsidR="00A624AB">
          <w:rPr>
            <w:webHidden/>
          </w:rPr>
          <w:tab/>
        </w:r>
        <w:r w:rsidR="00A624AB">
          <w:rPr>
            <w:webHidden/>
          </w:rPr>
          <w:fldChar w:fldCharType="begin"/>
        </w:r>
        <w:r w:rsidR="00A624AB">
          <w:rPr>
            <w:webHidden/>
          </w:rPr>
          <w:instrText xml:space="preserve"> PAGEREF _Toc159500581 \h </w:instrText>
        </w:r>
        <w:r w:rsidR="00A624AB">
          <w:rPr>
            <w:webHidden/>
          </w:rPr>
        </w:r>
        <w:r w:rsidR="00A624AB">
          <w:rPr>
            <w:webHidden/>
          </w:rPr>
          <w:fldChar w:fldCharType="separate"/>
        </w:r>
        <w:r w:rsidR="00B938EB">
          <w:rPr>
            <w:webHidden/>
          </w:rPr>
          <w:t>283</w:t>
        </w:r>
        <w:r w:rsidR="00A624AB">
          <w:rPr>
            <w:webHidden/>
          </w:rPr>
          <w:fldChar w:fldCharType="end"/>
        </w:r>
      </w:hyperlink>
    </w:p>
    <w:p w14:paraId="29E7C740" w14:textId="22CCA82E"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582" w:history="1">
        <w:r w:rsidR="00A624AB" w:rsidRPr="0095474F">
          <w:rPr>
            <w:rStyle w:val="Hyperlink"/>
          </w:rPr>
          <w:t>Division 10</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Runway lights</w:t>
        </w:r>
        <w:r w:rsidR="00A624AB">
          <w:rPr>
            <w:webHidden/>
          </w:rPr>
          <w:tab/>
        </w:r>
        <w:r w:rsidR="00A624AB">
          <w:rPr>
            <w:webHidden/>
          </w:rPr>
          <w:fldChar w:fldCharType="begin"/>
        </w:r>
        <w:r w:rsidR="00A624AB">
          <w:rPr>
            <w:webHidden/>
          </w:rPr>
          <w:instrText xml:space="preserve"> PAGEREF _Toc159500582 \h </w:instrText>
        </w:r>
        <w:r w:rsidR="00A624AB">
          <w:rPr>
            <w:webHidden/>
          </w:rPr>
        </w:r>
        <w:r w:rsidR="00A624AB">
          <w:rPr>
            <w:webHidden/>
          </w:rPr>
          <w:fldChar w:fldCharType="separate"/>
        </w:r>
        <w:r w:rsidR="00B938EB">
          <w:rPr>
            <w:webHidden/>
          </w:rPr>
          <w:t>287</w:t>
        </w:r>
        <w:r w:rsidR="00A624AB">
          <w:rPr>
            <w:webHidden/>
          </w:rPr>
          <w:fldChar w:fldCharType="end"/>
        </w:r>
      </w:hyperlink>
    </w:p>
    <w:p w14:paraId="3BD3B8A5" w14:textId="1E62CD2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83" w:history="1">
        <w:r w:rsidR="00A624AB" w:rsidRPr="0095474F">
          <w:rPr>
            <w:rStyle w:val="Hyperlink"/>
          </w:rPr>
          <w:t>9.51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edge lights</w:t>
        </w:r>
        <w:r w:rsidR="00A624AB">
          <w:rPr>
            <w:webHidden/>
          </w:rPr>
          <w:tab/>
        </w:r>
        <w:r w:rsidR="00A624AB">
          <w:rPr>
            <w:webHidden/>
          </w:rPr>
          <w:fldChar w:fldCharType="begin"/>
        </w:r>
        <w:r w:rsidR="00A624AB">
          <w:rPr>
            <w:webHidden/>
          </w:rPr>
          <w:instrText xml:space="preserve"> PAGEREF _Toc159500583 \h </w:instrText>
        </w:r>
        <w:r w:rsidR="00A624AB">
          <w:rPr>
            <w:webHidden/>
          </w:rPr>
        </w:r>
        <w:r w:rsidR="00A624AB">
          <w:rPr>
            <w:webHidden/>
          </w:rPr>
          <w:fldChar w:fldCharType="separate"/>
        </w:r>
        <w:r w:rsidR="00B938EB">
          <w:rPr>
            <w:webHidden/>
          </w:rPr>
          <w:t>287</w:t>
        </w:r>
        <w:r w:rsidR="00A624AB">
          <w:rPr>
            <w:webHidden/>
          </w:rPr>
          <w:fldChar w:fldCharType="end"/>
        </w:r>
      </w:hyperlink>
    </w:p>
    <w:p w14:paraId="445F55FA" w14:textId="4D5F1F0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84" w:history="1">
        <w:r w:rsidR="00A624AB" w:rsidRPr="0095474F">
          <w:rPr>
            <w:rStyle w:val="Hyperlink"/>
          </w:rPr>
          <w:t>9.52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 xml:space="preserve">Characteristics of runway edge lights — non-instrument or non-precision approach </w:t>
        </w:r>
        <w:r w:rsidR="00363D9B">
          <w:rPr>
            <w:rStyle w:val="Hyperlink"/>
          </w:rPr>
          <w:br/>
        </w:r>
        <w:r w:rsidR="00A624AB" w:rsidRPr="0095474F">
          <w:rPr>
            <w:rStyle w:val="Hyperlink"/>
          </w:rPr>
          <w:t>runway</w:t>
        </w:r>
        <w:r w:rsidR="00A624AB">
          <w:rPr>
            <w:webHidden/>
          </w:rPr>
          <w:tab/>
        </w:r>
        <w:r w:rsidR="00A624AB">
          <w:rPr>
            <w:webHidden/>
          </w:rPr>
          <w:fldChar w:fldCharType="begin"/>
        </w:r>
        <w:r w:rsidR="00A624AB">
          <w:rPr>
            <w:webHidden/>
          </w:rPr>
          <w:instrText xml:space="preserve"> PAGEREF _Toc159500584 \h </w:instrText>
        </w:r>
        <w:r w:rsidR="00A624AB">
          <w:rPr>
            <w:webHidden/>
          </w:rPr>
        </w:r>
        <w:r w:rsidR="00A624AB">
          <w:rPr>
            <w:webHidden/>
          </w:rPr>
          <w:fldChar w:fldCharType="separate"/>
        </w:r>
        <w:r w:rsidR="00B938EB">
          <w:rPr>
            <w:webHidden/>
          </w:rPr>
          <w:t>288</w:t>
        </w:r>
        <w:r w:rsidR="00A624AB">
          <w:rPr>
            <w:webHidden/>
          </w:rPr>
          <w:fldChar w:fldCharType="end"/>
        </w:r>
      </w:hyperlink>
    </w:p>
    <w:p w14:paraId="18722EF7" w14:textId="7D47EF8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85" w:history="1">
        <w:r w:rsidR="00A624AB" w:rsidRPr="0095474F">
          <w:rPr>
            <w:rStyle w:val="Hyperlink"/>
          </w:rPr>
          <w:t>9.53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runway edge lights — precision approach runway</w:t>
        </w:r>
        <w:r w:rsidR="00A624AB">
          <w:rPr>
            <w:webHidden/>
          </w:rPr>
          <w:tab/>
        </w:r>
        <w:r w:rsidR="00A624AB">
          <w:rPr>
            <w:webHidden/>
          </w:rPr>
          <w:fldChar w:fldCharType="begin"/>
        </w:r>
        <w:r w:rsidR="00A624AB">
          <w:rPr>
            <w:webHidden/>
          </w:rPr>
          <w:instrText xml:space="preserve"> PAGEREF _Toc159500585 \h </w:instrText>
        </w:r>
        <w:r w:rsidR="00A624AB">
          <w:rPr>
            <w:webHidden/>
          </w:rPr>
        </w:r>
        <w:r w:rsidR="00A624AB">
          <w:rPr>
            <w:webHidden/>
          </w:rPr>
          <w:fldChar w:fldCharType="separate"/>
        </w:r>
        <w:r w:rsidR="00B938EB">
          <w:rPr>
            <w:webHidden/>
          </w:rPr>
          <w:t>289</w:t>
        </w:r>
        <w:r w:rsidR="00A624AB">
          <w:rPr>
            <w:webHidden/>
          </w:rPr>
          <w:fldChar w:fldCharType="end"/>
        </w:r>
      </w:hyperlink>
    </w:p>
    <w:p w14:paraId="6F8076B8" w14:textId="3760F65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86" w:history="1">
        <w:r w:rsidR="00A624AB" w:rsidRPr="0095474F">
          <w:rPr>
            <w:rStyle w:val="Hyperlink"/>
          </w:rPr>
          <w:t>9.54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threshold lights</w:t>
        </w:r>
        <w:r w:rsidR="00A624AB">
          <w:rPr>
            <w:webHidden/>
          </w:rPr>
          <w:tab/>
        </w:r>
        <w:r w:rsidR="00A624AB">
          <w:rPr>
            <w:webHidden/>
          </w:rPr>
          <w:fldChar w:fldCharType="begin"/>
        </w:r>
        <w:r w:rsidR="00A624AB">
          <w:rPr>
            <w:webHidden/>
          </w:rPr>
          <w:instrText xml:space="preserve"> PAGEREF _Toc159500586 \h </w:instrText>
        </w:r>
        <w:r w:rsidR="00A624AB">
          <w:rPr>
            <w:webHidden/>
          </w:rPr>
        </w:r>
        <w:r w:rsidR="00A624AB">
          <w:rPr>
            <w:webHidden/>
          </w:rPr>
          <w:fldChar w:fldCharType="separate"/>
        </w:r>
        <w:r w:rsidR="00B938EB">
          <w:rPr>
            <w:webHidden/>
          </w:rPr>
          <w:t>289</w:t>
        </w:r>
        <w:r w:rsidR="00A624AB">
          <w:rPr>
            <w:webHidden/>
          </w:rPr>
          <w:fldChar w:fldCharType="end"/>
        </w:r>
      </w:hyperlink>
    </w:p>
    <w:p w14:paraId="2E576B81" w14:textId="6EC13ED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87" w:history="1">
        <w:r w:rsidR="00A624AB" w:rsidRPr="0095474F">
          <w:rPr>
            <w:rStyle w:val="Hyperlink"/>
          </w:rPr>
          <w:t>9.55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 xml:space="preserve">Pattern of runway threshold lights — non-instrument or non-precision approach </w:t>
        </w:r>
        <w:r w:rsidR="00976117">
          <w:rPr>
            <w:rStyle w:val="Hyperlink"/>
          </w:rPr>
          <w:br/>
        </w:r>
        <w:r w:rsidR="00A624AB" w:rsidRPr="0095474F">
          <w:rPr>
            <w:rStyle w:val="Hyperlink"/>
          </w:rPr>
          <w:t>runway</w:t>
        </w:r>
        <w:r w:rsidR="00A624AB">
          <w:rPr>
            <w:webHidden/>
          </w:rPr>
          <w:tab/>
        </w:r>
        <w:r w:rsidR="00A624AB">
          <w:rPr>
            <w:webHidden/>
          </w:rPr>
          <w:fldChar w:fldCharType="begin"/>
        </w:r>
        <w:r w:rsidR="00A624AB">
          <w:rPr>
            <w:webHidden/>
          </w:rPr>
          <w:instrText xml:space="preserve"> PAGEREF _Toc159500587 \h </w:instrText>
        </w:r>
        <w:r w:rsidR="00A624AB">
          <w:rPr>
            <w:webHidden/>
          </w:rPr>
        </w:r>
        <w:r w:rsidR="00A624AB">
          <w:rPr>
            <w:webHidden/>
          </w:rPr>
          <w:fldChar w:fldCharType="separate"/>
        </w:r>
        <w:r w:rsidR="00B938EB">
          <w:rPr>
            <w:webHidden/>
          </w:rPr>
          <w:t>290</w:t>
        </w:r>
        <w:r w:rsidR="00A624AB">
          <w:rPr>
            <w:webHidden/>
          </w:rPr>
          <w:fldChar w:fldCharType="end"/>
        </w:r>
      </w:hyperlink>
    </w:p>
    <w:p w14:paraId="6AC3F4AD" w14:textId="75E1E19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88" w:history="1">
        <w:r w:rsidR="00A624AB" w:rsidRPr="0095474F">
          <w:rPr>
            <w:rStyle w:val="Hyperlink"/>
          </w:rPr>
          <w:t>9.56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Pattern of runway threshold lights — precision approach runway</w:t>
        </w:r>
        <w:r w:rsidR="00A624AB">
          <w:rPr>
            <w:webHidden/>
          </w:rPr>
          <w:tab/>
        </w:r>
        <w:r w:rsidR="00A624AB">
          <w:rPr>
            <w:webHidden/>
          </w:rPr>
          <w:fldChar w:fldCharType="begin"/>
        </w:r>
        <w:r w:rsidR="00A624AB">
          <w:rPr>
            <w:webHidden/>
          </w:rPr>
          <w:instrText xml:space="preserve"> PAGEREF _Toc159500588 \h </w:instrText>
        </w:r>
        <w:r w:rsidR="00A624AB">
          <w:rPr>
            <w:webHidden/>
          </w:rPr>
        </w:r>
        <w:r w:rsidR="00A624AB">
          <w:rPr>
            <w:webHidden/>
          </w:rPr>
          <w:fldChar w:fldCharType="separate"/>
        </w:r>
        <w:r w:rsidR="00B938EB">
          <w:rPr>
            <w:webHidden/>
          </w:rPr>
          <w:t>290</w:t>
        </w:r>
        <w:r w:rsidR="00A624AB">
          <w:rPr>
            <w:webHidden/>
          </w:rPr>
          <w:fldChar w:fldCharType="end"/>
        </w:r>
      </w:hyperlink>
    </w:p>
    <w:p w14:paraId="7A8E6F41" w14:textId="6FF5E76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89" w:history="1">
        <w:r w:rsidR="00A624AB" w:rsidRPr="0095474F">
          <w:rPr>
            <w:rStyle w:val="Hyperlink"/>
          </w:rPr>
          <w:t>9.57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runway threshold lights — non-instrument or non</w:t>
        </w:r>
        <w:r w:rsidR="00A624AB" w:rsidRPr="0095474F">
          <w:rPr>
            <w:rStyle w:val="Hyperlink"/>
          </w:rPr>
          <w:noBreakHyphen/>
          <w:t>precision approach runway</w:t>
        </w:r>
        <w:r w:rsidR="00A624AB">
          <w:rPr>
            <w:webHidden/>
          </w:rPr>
          <w:tab/>
        </w:r>
        <w:r w:rsidR="00A624AB">
          <w:rPr>
            <w:webHidden/>
          </w:rPr>
          <w:fldChar w:fldCharType="begin"/>
        </w:r>
        <w:r w:rsidR="00A624AB">
          <w:rPr>
            <w:webHidden/>
          </w:rPr>
          <w:instrText xml:space="preserve"> PAGEREF _Toc159500589 \h </w:instrText>
        </w:r>
        <w:r w:rsidR="00A624AB">
          <w:rPr>
            <w:webHidden/>
          </w:rPr>
        </w:r>
        <w:r w:rsidR="00A624AB">
          <w:rPr>
            <w:webHidden/>
          </w:rPr>
          <w:fldChar w:fldCharType="separate"/>
        </w:r>
        <w:r w:rsidR="00B938EB">
          <w:rPr>
            <w:webHidden/>
          </w:rPr>
          <w:t>290</w:t>
        </w:r>
        <w:r w:rsidR="00A624AB">
          <w:rPr>
            <w:webHidden/>
          </w:rPr>
          <w:fldChar w:fldCharType="end"/>
        </w:r>
      </w:hyperlink>
    </w:p>
    <w:p w14:paraId="454F0BB8" w14:textId="264C544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90" w:history="1">
        <w:r w:rsidR="00A624AB" w:rsidRPr="0095474F">
          <w:rPr>
            <w:rStyle w:val="Hyperlink"/>
          </w:rPr>
          <w:t>9.58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runway threshold lights — precision approach runway</w:t>
        </w:r>
        <w:r w:rsidR="00A624AB">
          <w:rPr>
            <w:webHidden/>
          </w:rPr>
          <w:tab/>
        </w:r>
        <w:r w:rsidR="00A624AB">
          <w:rPr>
            <w:webHidden/>
          </w:rPr>
          <w:fldChar w:fldCharType="begin"/>
        </w:r>
        <w:r w:rsidR="00A624AB">
          <w:rPr>
            <w:webHidden/>
          </w:rPr>
          <w:instrText xml:space="preserve"> PAGEREF _Toc159500590 \h </w:instrText>
        </w:r>
        <w:r w:rsidR="00A624AB">
          <w:rPr>
            <w:webHidden/>
          </w:rPr>
        </w:r>
        <w:r w:rsidR="00A624AB">
          <w:rPr>
            <w:webHidden/>
          </w:rPr>
          <w:fldChar w:fldCharType="separate"/>
        </w:r>
        <w:r w:rsidR="00B938EB">
          <w:rPr>
            <w:webHidden/>
          </w:rPr>
          <w:t>290</w:t>
        </w:r>
        <w:r w:rsidR="00A624AB">
          <w:rPr>
            <w:webHidden/>
          </w:rPr>
          <w:fldChar w:fldCharType="end"/>
        </w:r>
      </w:hyperlink>
    </w:p>
    <w:p w14:paraId="04817C78" w14:textId="0295CA6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91" w:history="1">
        <w:r w:rsidR="00A624AB" w:rsidRPr="0095474F">
          <w:rPr>
            <w:rStyle w:val="Hyperlink"/>
          </w:rPr>
          <w:t>9.59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Additional lighting to enhance threshold location — threshold wing bars and runway threshold identification lights</w:t>
        </w:r>
        <w:r w:rsidR="00A624AB">
          <w:rPr>
            <w:webHidden/>
          </w:rPr>
          <w:tab/>
        </w:r>
        <w:r w:rsidR="00A624AB">
          <w:rPr>
            <w:webHidden/>
          </w:rPr>
          <w:fldChar w:fldCharType="begin"/>
        </w:r>
        <w:r w:rsidR="00A624AB">
          <w:rPr>
            <w:webHidden/>
          </w:rPr>
          <w:instrText xml:space="preserve"> PAGEREF _Toc159500591 \h </w:instrText>
        </w:r>
        <w:r w:rsidR="00A624AB">
          <w:rPr>
            <w:webHidden/>
          </w:rPr>
        </w:r>
        <w:r w:rsidR="00A624AB">
          <w:rPr>
            <w:webHidden/>
          </w:rPr>
          <w:fldChar w:fldCharType="separate"/>
        </w:r>
        <w:r w:rsidR="00B938EB">
          <w:rPr>
            <w:webHidden/>
          </w:rPr>
          <w:t>291</w:t>
        </w:r>
        <w:r w:rsidR="00A624AB">
          <w:rPr>
            <w:webHidden/>
          </w:rPr>
          <w:fldChar w:fldCharType="end"/>
        </w:r>
      </w:hyperlink>
    </w:p>
    <w:p w14:paraId="7690CD46" w14:textId="117FB0D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92" w:history="1">
        <w:r w:rsidR="00A624AB" w:rsidRPr="0095474F">
          <w:rPr>
            <w:rStyle w:val="Hyperlink"/>
          </w:rPr>
          <w:t>9.60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Temporarily displaced threshold lights for use at night</w:t>
        </w:r>
        <w:r w:rsidR="00A624AB">
          <w:rPr>
            <w:webHidden/>
          </w:rPr>
          <w:tab/>
        </w:r>
        <w:r w:rsidR="00A624AB">
          <w:rPr>
            <w:webHidden/>
          </w:rPr>
          <w:fldChar w:fldCharType="begin"/>
        </w:r>
        <w:r w:rsidR="00A624AB">
          <w:rPr>
            <w:webHidden/>
          </w:rPr>
          <w:instrText xml:space="preserve"> PAGEREF _Toc159500592 \h </w:instrText>
        </w:r>
        <w:r w:rsidR="00A624AB">
          <w:rPr>
            <w:webHidden/>
          </w:rPr>
        </w:r>
        <w:r w:rsidR="00A624AB">
          <w:rPr>
            <w:webHidden/>
          </w:rPr>
          <w:fldChar w:fldCharType="separate"/>
        </w:r>
        <w:r w:rsidR="00B938EB">
          <w:rPr>
            <w:webHidden/>
          </w:rPr>
          <w:t>292</w:t>
        </w:r>
        <w:r w:rsidR="00A624AB">
          <w:rPr>
            <w:webHidden/>
          </w:rPr>
          <w:fldChar w:fldCharType="end"/>
        </w:r>
      </w:hyperlink>
    </w:p>
    <w:p w14:paraId="2C1FF3C9" w14:textId="7640038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93" w:history="1">
        <w:r w:rsidR="00A624AB" w:rsidRPr="0095474F">
          <w:rPr>
            <w:rStyle w:val="Hyperlink"/>
          </w:rPr>
          <w:t>9.61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temporarily displaced threshold lights</w:t>
        </w:r>
        <w:r w:rsidR="00A624AB">
          <w:rPr>
            <w:webHidden/>
          </w:rPr>
          <w:tab/>
        </w:r>
        <w:r w:rsidR="00A624AB">
          <w:rPr>
            <w:webHidden/>
          </w:rPr>
          <w:fldChar w:fldCharType="begin"/>
        </w:r>
        <w:r w:rsidR="00A624AB">
          <w:rPr>
            <w:webHidden/>
          </w:rPr>
          <w:instrText xml:space="preserve"> PAGEREF _Toc159500593 \h </w:instrText>
        </w:r>
        <w:r w:rsidR="00A624AB">
          <w:rPr>
            <w:webHidden/>
          </w:rPr>
        </w:r>
        <w:r w:rsidR="00A624AB">
          <w:rPr>
            <w:webHidden/>
          </w:rPr>
          <w:fldChar w:fldCharType="separate"/>
        </w:r>
        <w:r w:rsidR="00B938EB">
          <w:rPr>
            <w:webHidden/>
          </w:rPr>
          <w:t>292</w:t>
        </w:r>
        <w:r w:rsidR="00A624AB">
          <w:rPr>
            <w:webHidden/>
          </w:rPr>
          <w:fldChar w:fldCharType="end"/>
        </w:r>
      </w:hyperlink>
    </w:p>
    <w:p w14:paraId="60D83B83" w14:textId="4EFC367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94" w:history="1">
        <w:r w:rsidR="00A624AB" w:rsidRPr="0095474F">
          <w:rPr>
            <w:rStyle w:val="Hyperlink"/>
          </w:rPr>
          <w:t>9.62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temporarily displaced threshold lights</w:t>
        </w:r>
        <w:r w:rsidR="00A624AB">
          <w:rPr>
            <w:webHidden/>
          </w:rPr>
          <w:tab/>
        </w:r>
        <w:r w:rsidR="00A624AB">
          <w:rPr>
            <w:webHidden/>
          </w:rPr>
          <w:fldChar w:fldCharType="begin"/>
        </w:r>
        <w:r w:rsidR="00A624AB">
          <w:rPr>
            <w:webHidden/>
          </w:rPr>
          <w:instrText xml:space="preserve"> PAGEREF _Toc159500594 \h </w:instrText>
        </w:r>
        <w:r w:rsidR="00A624AB">
          <w:rPr>
            <w:webHidden/>
          </w:rPr>
        </w:r>
        <w:r w:rsidR="00A624AB">
          <w:rPr>
            <w:webHidden/>
          </w:rPr>
          <w:fldChar w:fldCharType="separate"/>
        </w:r>
        <w:r w:rsidR="00B938EB">
          <w:rPr>
            <w:webHidden/>
          </w:rPr>
          <w:t>292</w:t>
        </w:r>
        <w:r w:rsidR="00A624AB">
          <w:rPr>
            <w:webHidden/>
          </w:rPr>
          <w:fldChar w:fldCharType="end"/>
        </w:r>
      </w:hyperlink>
    </w:p>
    <w:p w14:paraId="626FF418" w14:textId="0C6E488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95" w:history="1">
        <w:r w:rsidR="00A624AB" w:rsidRPr="0095474F">
          <w:rPr>
            <w:rStyle w:val="Hyperlink"/>
          </w:rPr>
          <w:t>9.63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lighting before a displaced threshold</w:t>
        </w:r>
        <w:r w:rsidR="00A624AB">
          <w:rPr>
            <w:webHidden/>
          </w:rPr>
          <w:tab/>
        </w:r>
        <w:r w:rsidR="00A624AB">
          <w:rPr>
            <w:webHidden/>
          </w:rPr>
          <w:fldChar w:fldCharType="begin"/>
        </w:r>
        <w:r w:rsidR="00A624AB">
          <w:rPr>
            <w:webHidden/>
          </w:rPr>
          <w:instrText xml:space="preserve"> PAGEREF _Toc159500595 \h </w:instrText>
        </w:r>
        <w:r w:rsidR="00A624AB">
          <w:rPr>
            <w:webHidden/>
          </w:rPr>
        </w:r>
        <w:r w:rsidR="00A624AB">
          <w:rPr>
            <w:webHidden/>
          </w:rPr>
          <w:fldChar w:fldCharType="separate"/>
        </w:r>
        <w:r w:rsidR="00B938EB">
          <w:rPr>
            <w:webHidden/>
          </w:rPr>
          <w:t>293</w:t>
        </w:r>
        <w:r w:rsidR="00A624AB">
          <w:rPr>
            <w:webHidden/>
          </w:rPr>
          <w:fldChar w:fldCharType="end"/>
        </w:r>
      </w:hyperlink>
    </w:p>
    <w:p w14:paraId="7BF41EF2" w14:textId="204601C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96" w:history="1">
        <w:r w:rsidR="00A624AB" w:rsidRPr="0095474F">
          <w:rPr>
            <w:rStyle w:val="Hyperlink"/>
          </w:rPr>
          <w:t>9.64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end lights</w:t>
        </w:r>
        <w:r w:rsidR="00A624AB">
          <w:rPr>
            <w:webHidden/>
          </w:rPr>
          <w:tab/>
        </w:r>
        <w:r w:rsidR="00A624AB">
          <w:rPr>
            <w:webHidden/>
          </w:rPr>
          <w:fldChar w:fldCharType="begin"/>
        </w:r>
        <w:r w:rsidR="00A624AB">
          <w:rPr>
            <w:webHidden/>
          </w:rPr>
          <w:instrText xml:space="preserve"> PAGEREF _Toc159500596 \h </w:instrText>
        </w:r>
        <w:r w:rsidR="00A624AB">
          <w:rPr>
            <w:webHidden/>
          </w:rPr>
        </w:r>
        <w:r w:rsidR="00A624AB">
          <w:rPr>
            <w:webHidden/>
          </w:rPr>
          <w:fldChar w:fldCharType="separate"/>
        </w:r>
        <w:r w:rsidR="00B938EB">
          <w:rPr>
            <w:webHidden/>
          </w:rPr>
          <w:t>293</w:t>
        </w:r>
        <w:r w:rsidR="00A624AB">
          <w:rPr>
            <w:webHidden/>
          </w:rPr>
          <w:fldChar w:fldCharType="end"/>
        </w:r>
      </w:hyperlink>
    </w:p>
    <w:p w14:paraId="5F542F23" w14:textId="7FBA964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97" w:history="1">
        <w:r w:rsidR="00A624AB" w:rsidRPr="0095474F">
          <w:rPr>
            <w:rStyle w:val="Hyperlink"/>
          </w:rPr>
          <w:t>9.65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non-instrument and non-precision approach runway end lights</w:t>
        </w:r>
        <w:r w:rsidR="00A624AB">
          <w:rPr>
            <w:webHidden/>
          </w:rPr>
          <w:tab/>
        </w:r>
        <w:r w:rsidR="00A624AB">
          <w:rPr>
            <w:webHidden/>
          </w:rPr>
          <w:fldChar w:fldCharType="begin"/>
        </w:r>
        <w:r w:rsidR="00A624AB">
          <w:rPr>
            <w:webHidden/>
          </w:rPr>
          <w:instrText xml:space="preserve"> PAGEREF _Toc159500597 \h </w:instrText>
        </w:r>
        <w:r w:rsidR="00A624AB">
          <w:rPr>
            <w:webHidden/>
          </w:rPr>
        </w:r>
        <w:r w:rsidR="00A624AB">
          <w:rPr>
            <w:webHidden/>
          </w:rPr>
          <w:fldChar w:fldCharType="separate"/>
        </w:r>
        <w:r w:rsidR="00B938EB">
          <w:rPr>
            <w:webHidden/>
          </w:rPr>
          <w:t>294</w:t>
        </w:r>
        <w:r w:rsidR="00A624AB">
          <w:rPr>
            <w:webHidden/>
          </w:rPr>
          <w:fldChar w:fldCharType="end"/>
        </w:r>
      </w:hyperlink>
    </w:p>
    <w:p w14:paraId="3BA12A0E" w14:textId="4710CEC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98" w:history="1">
        <w:r w:rsidR="00A624AB" w:rsidRPr="0095474F">
          <w:rPr>
            <w:rStyle w:val="Hyperlink"/>
          </w:rPr>
          <w:t>9.66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precision approach runway end lights</w:t>
        </w:r>
        <w:r w:rsidR="00A624AB">
          <w:rPr>
            <w:webHidden/>
          </w:rPr>
          <w:tab/>
        </w:r>
        <w:r w:rsidR="00A624AB">
          <w:rPr>
            <w:webHidden/>
          </w:rPr>
          <w:fldChar w:fldCharType="begin"/>
        </w:r>
        <w:r w:rsidR="00A624AB">
          <w:rPr>
            <w:webHidden/>
          </w:rPr>
          <w:instrText xml:space="preserve"> PAGEREF _Toc159500598 \h </w:instrText>
        </w:r>
        <w:r w:rsidR="00A624AB">
          <w:rPr>
            <w:webHidden/>
          </w:rPr>
        </w:r>
        <w:r w:rsidR="00A624AB">
          <w:rPr>
            <w:webHidden/>
          </w:rPr>
          <w:fldChar w:fldCharType="separate"/>
        </w:r>
        <w:r w:rsidR="00B938EB">
          <w:rPr>
            <w:webHidden/>
          </w:rPr>
          <w:t>295</w:t>
        </w:r>
        <w:r w:rsidR="00A624AB">
          <w:rPr>
            <w:webHidden/>
          </w:rPr>
          <w:fldChar w:fldCharType="end"/>
        </w:r>
      </w:hyperlink>
    </w:p>
    <w:p w14:paraId="30D73AD8" w14:textId="4C137EA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599" w:history="1">
        <w:r w:rsidR="00A624AB" w:rsidRPr="0095474F">
          <w:rPr>
            <w:rStyle w:val="Hyperlink"/>
          </w:rPr>
          <w:t>9.67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turn pad, runway bypass pad and runway starter extension edge lights</w:t>
        </w:r>
        <w:r w:rsidR="00A624AB">
          <w:rPr>
            <w:webHidden/>
          </w:rPr>
          <w:tab/>
        </w:r>
        <w:r w:rsidR="00A624AB">
          <w:rPr>
            <w:webHidden/>
          </w:rPr>
          <w:fldChar w:fldCharType="begin"/>
        </w:r>
        <w:r w:rsidR="00A624AB">
          <w:rPr>
            <w:webHidden/>
          </w:rPr>
          <w:instrText xml:space="preserve"> PAGEREF _Toc159500599 \h </w:instrText>
        </w:r>
        <w:r w:rsidR="00A624AB">
          <w:rPr>
            <w:webHidden/>
          </w:rPr>
        </w:r>
        <w:r w:rsidR="00A624AB">
          <w:rPr>
            <w:webHidden/>
          </w:rPr>
          <w:fldChar w:fldCharType="separate"/>
        </w:r>
        <w:r w:rsidR="00B938EB">
          <w:rPr>
            <w:webHidden/>
          </w:rPr>
          <w:t>295</w:t>
        </w:r>
        <w:r w:rsidR="00A624AB">
          <w:rPr>
            <w:webHidden/>
          </w:rPr>
          <w:fldChar w:fldCharType="end"/>
        </w:r>
      </w:hyperlink>
    </w:p>
    <w:p w14:paraId="4BF94F8D" w14:textId="3D955FE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00" w:history="1">
        <w:r w:rsidR="00A624AB" w:rsidRPr="0095474F">
          <w:rPr>
            <w:rStyle w:val="Hyperlink"/>
          </w:rPr>
          <w:t>9.68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Stopway lights</w:t>
        </w:r>
        <w:r w:rsidR="00A624AB">
          <w:rPr>
            <w:webHidden/>
          </w:rPr>
          <w:tab/>
        </w:r>
        <w:r w:rsidR="00A624AB">
          <w:rPr>
            <w:webHidden/>
          </w:rPr>
          <w:fldChar w:fldCharType="begin"/>
        </w:r>
        <w:r w:rsidR="00A624AB">
          <w:rPr>
            <w:webHidden/>
          </w:rPr>
          <w:instrText xml:space="preserve"> PAGEREF _Toc159500600 \h </w:instrText>
        </w:r>
        <w:r w:rsidR="00A624AB">
          <w:rPr>
            <w:webHidden/>
          </w:rPr>
        </w:r>
        <w:r w:rsidR="00A624AB">
          <w:rPr>
            <w:webHidden/>
          </w:rPr>
          <w:fldChar w:fldCharType="separate"/>
        </w:r>
        <w:r w:rsidR="00B938EB">
          <w:rPr>
            <w:webHidden/>
          </w:rPr>
          <w:t>296</w:t>
        </w:r>
        <w:r w:rsidR="00A624AB">
          <w:rPr>
            <w:webHidden/>
          </w:rPr>
          <w:fldChar w:fldCharType="end"/>
        </w:r>
      </w:hyperlink>
    </w:p>
    <w:p w14:paraId="366DC152" w14:textId="2C00E89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01" w:history="1">
        <w:r w:rsidR="00A624AB" w:rsidRPr="0095474F">
          <w:rPr>
            <w:rStyle w:val="Hyperlink"/>
          </w:rPr>
          <w:t>9.69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Hold short lights</w:t>
        </w:r>
        <w:r w:rsidR="00A624AB">
          <w:rPr>
            <w:webHidden/>
          </w:rPr>
          <w:tab/>
        </w:r>
        <w:r w:rsidR="00A624AB">
          <w:rPr>
            <w:webHidden/>
          </w:rPr>
          <w:fldChar w:fldCharType="begin"/>
        </w:r>
        <w:r w:rsidR="00A624AB">
          <w:rPr>
            <w:webHidden/>
          </w:rPr>
          <w:instrText xml:space="preserve"> PAGEREF _Toc159500601 \h </w:instrText>
        </w:r>
        <w:r w:rsidR="00A624AB">
          <w:rPr>
            <w:webHidden/>
          </w:rPr>
        </w:r>
        <w:r w:rsidR="00A624AB">
          <w:rPr>
            <w:webHidden/>
          </w:rPr>
          <w:fldChar w:fldCharType="separate"/>
        </w:r>
        <w:r w:rsidR="00B938EB">
          <w:rPr>
            <w:webHidden/>
          </w:rPr>
          <w:t>296</w:t>
        </w:r>
        <w:r w:rsidR="00A624AB">
          <w:rPr>
            <w:webHidden/>
          </w:rPr>
          <w:fldChar w:fldCharType="end"/>
        </w:r>
      </w:hyperlink>
    </w:p>
    <w:p w14:paraId="2B9E2C40" w14:textId="1B16C0B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02" w:history="1">
        <w:r w:rsidR="00A624AB" w:rsidRPr="0095474F">
          <w:rPr>
            <w:rStyle w:val="Hyperlink"/>
          </w:rPr>
          <w:t>9.70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centreline lights</w:t>
        </w:r>
        <w:r w:rsidR="00A624AB">
          <w:rPr>
            <w:webHidden/>
          </w:rPr>
          <w:tab/>
        </w:r>
        <w:r w:rsidR="00A624AB">
          <w:rPr>
            <w:webHidden/>
          </w:rPr>
          <w:fldChar w:fldCharType="begin"/>
        </w:r>
        <w:r w:rsidR="00A624AB">
          <w:rPr>
            <w:webHidden/>
          </w:rPr>
          <w:instrText xml:space="preserve"> PAGEREF _Toc159500602 \h </w:instrText>
        </w:r>
        <w:r w:rsidR="00A624AB">
          <w:rPr>
            <w:webHidden/>
          </w:rPr>
        </w:r>
        <w:r w:rsidR="00A624AB">
          <w:rPr>
            <w:webHidden/>
          </w:rPr>
          <w:fldChar w:fldCharType="separate"/>
        </w:r>
        <w:r w:rsidR="00B938EB">
          <w:rPr>
            <w:webHidden/>
          </w:rPr>
          <w:t>297</w:t>
        </w:r>
        <w:r w:rsidR="00A624AB">
          <w:rPr>
            <w:webHidden/>
          </w:rPr>
          <w:fldChar w:fldCharType="end"/>
        </w:r>
      </w:hyperlink>
    </w:p>
    <w:p w14:paraId="6E145556" w14:textId="23D1F90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03" w:history="1">
        <w:r w:rsidR="00A624AB" w:rsidRPr="0095474F">
          <w:rPr>
            <w:rStyle w:val="Hyperlink"/>
          </w:rPr>
          <w:t>9.71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Simple touchdown zone (</w:t>
        </w:r>
        <w:r w:rsidR="00A624AB" w:rsidRPr="0095474F">
          <w:rPr>
            <w:rStyle w:val="Hyperlink"/>
            <w:i/>
          </w:rPr>
          <w:t>TDZ</w:t>
        </w:r>
        <w:r w:rsidR="00A624AB" w:rsidRPr="0095474F">
          <w:rPr>
            <w:rStyle w:val="Hyperlink"/>
          </w:rPr>
          <w:t>) lights</w:t>
        </w:r>
        <w:r w:rsidR="00A624AB">
          <w:rPr>
            <w:webHidden/>
          </w:rPr>
          <w:tab/>
        </w:r>
        <w:r w:rsidR="00A624AB">
          <w:rPr>
            <w:webHidden/>
          </w:rPr>
          <w:fldChar w:fldCharType="begin"/>
        </w:r>
        <w:r w:rsidR="00A624AB">
          <w:rPr>
            <w:webHidden/>
          </w:rPr>
          <w:instrText xml:space="preserve"> PAGEREF _Toc159500603 \h </w:instrText>
        </w:r>
        <w:r w:rsidR="00A624AB">
          <w:rPr>
            <w:webHidden/>
          </w:rPr>
        </w:r>
        <w:r w:rsidR="00A624AB">
          <w:rPr>
            <w:webHidden/>
          </w:rPr>
          <w:fldChar w:fldCharType="separate"/>
        </w:r>
        <w:r w:rsidR="00B938EB">
          <w:rPr>
            <w:webHidden/>
          </w:rPr>
          <w:t>298</w:t>
        </w:r>
        <w:r w:rsidR="00A624AB">
          <w:rPr>
            <w:webHidden/>
          </w:rPr>
          <w:fldChar w:fldCharType="end"/>
        </w:r>
      </w:hyperlink>
    </w:p>
    <w:p w14:paraId="1D1AA607" w14:textId="4A1D0AF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04" w:history="1">
        <w:r w:rsidR="00A624AB" w:rsidRPr="0095474F">
          <w:rPr>
            <w:rStyle w:val="Hyperlink"/>
          </w:rPr>
          <w:t>9.72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TDZ lights</w:t>
        </w:r>
        <w:r w:rsidR="00A624AB">
          <w:rPr>
            <w:webHidden/>
          </w:rPr>
          <w:tab/>
        </w:r>
        <w:r w:rsidR="00A624AB">
          <w:rPr>
            <w:webHidden/>
          </w:rPr>
          <w:fldChar w:fldCharType="begin"/>
        </w:r>
        <w:r w:rsidR="00A624AB">
          <w:rPr>
            <w:webHidden/>
          </w:rPr>
          <w:instrText xml:space="preserve"> PAGEREF _Toc159500604 \h </w:instrText>
        </w:r>
        <w:r w:rsidR="00A624AB">
          <w:rPr>
            <w:webHidden/>
          </w:rPr>
        </w:r>
        <w:r w:rsidR="00A624AB">
          <w:rPr>
            <w:webHidden/>
          </w:rPr>
          <w:fldChar w:fldCharType="separate"/>
        </w:r>
        <w:r w:rsidR="00B938EB">
          <w:rPr>
            <w:webHidden/>
          </w:rPr>
          <w:t>299</w:t>
        </w:r>
        <w:r w:rsidR="00A624AB">
          <w:rPr>
            <w:webHidden/>
          </w:rPr>
          <w:fldChar w:fldCharType="end"/>
        </w:r>
      </w:hyperlink>
    </w:p>
    <w:p w14:paraId="22600FAB" w14:textId="54FB42D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05" w:history="1">
        <w:r w:rsidR="00A624AB" w:rsidRPr="0095474F">
          <w:rPr>
            <w:rStyle w:val="Hyperlink"/>
          </w:rPr>
          <w:t>9.73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Photometric characteristics of runway lights and calculation method</w:t>
        </w:r>
        <w:r w:rsidR="00A624AB">
          <w:rPr>
            <w:webHidden/>
          </w:rPr>
          <w:tab/>
        </w:r>
        <w:r w:rsidR="00A624AB">
          <w:rPr>
            <w:webHidden/>
          </w:rPr>
          <w:fldChar w:fldCharType="begin"/>
        </w:r>
        <w:r w:rsidR="00A624AB">
          <w:rPr>
            <w:webHidden/>
          </w:rPr>
          <w:instrText xml:space="preserve"> PAGEREF _Toc159500605 \h </w:instrText>
        </w:r>
        <w:r w:rsidR="00A624AB">
          <w:rPr>
            <w:webHidden/>
          </w:rPr>
        </w:r>
        <w:r w:rsidR="00A624AB">
          <w:rPr>
            <w:webHidden/>
          </w:rPr>
          <w:fldChar w:fldCharType="separate"/>
        </w:r>
        <w:r w:rsidR="00B938EB">
          <w:rPr>
            <w:webHidden/>
          </w:rPr>
          <w:t>299</w:t>
        </w:r>
        <w:r w:rsidR="00A624AB">
          <w:rPr>
            <w:webHidden/>
          </w:rPr>
          <w:fldChar w:fldCharType="end"/>
        </w:r>
      </w:hyperlink>
    </w:p>
    <w:p w14:paraId="5A45E4A4" w14:textId="7C3A48A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06" w:history="1">
        <w:r w:rsidR="00A624AB" w:rsidRPr="0095474F">
          <w:rPr>
            <w:rStyle w:val="Hyperlink"/>
          </w:rPr>
          <w:t>9.74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Installation and aiming of light fittings</w:t>
        </w:r>
        <w:r w:rsidR="00A624AB">
          <w:rPr>
            <w:webHidden/>
          </w:rPr>
          <w:tab/>
        </w:r>
        <w:r w:rsidR="00A624AB">
          <w:rPr>
            <w:webHidden/>
          </w:rPr>
          <w:fldChar w:fldCharType="begin"/>
        </w:r>
        <w:r w:rsidR="00A624AB">
          <w:rPr>
            <w:webHidden/>
          </w:rPr>
          <w:instrText xml:space="preserve"> PAGEREF _Toc159500606 \h </w:instrText>
        </w:r>
        <w:r w:rsidR="00A624AB">
          <w:rPr>
            <w:webHidden/>
          </w:rPr>
        </w:r>
        <w:r w:rsidR="00A624AB">
          <w:rPr>
            <w:webHidden/>
          </w:rPr>
          <w:fldChar w:fldCharType="separate"/>
        </w:r>
        <w:r w:rsidR="00B938EB">
          <w:rPr>
            <w:webHidden/>
          </w:rPr>
          <w:t>299</w:t>
        </w:r>
        <w:r w:rsidR="00A624AB">
          <w:rPr>
            <w:webHidden/>
          </w:rPr>
          <w:fldChar w:fldCharType="end"/>
        </w:r>
      </w:hyperlink>
    </w:p>
    <w:p w14:paraId="46615965" w14:textId="7E081BA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07" w:history="1">
        <w:r w:rsidR="00A624AB" w:rsidRPr="0095474F">
          <w:rPr>
            <w:rStyle w:val="Hyperlink"/>
          </w:rPr>
          <w:t>9.75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Isocandela diagrams of runway lighting</w:t>
        </w:r>
        <w:r w:rsidR="00A624AB">
          <w:rPr>
            <w:webHidden/>
          </w:rPr>
          <w:tab/>
        </w:r>
        <w:r w:rsidR="00A624AB">
          <w:rPr>
            <w:webHidden/>
          </w:rPr>
          <w:fldChar w:fldCharType="begin"/>
        </w:r>
        <w:r w:rsidR="00A624AB">
          <w:rPr>
            <w:webHidden/>
          </w:rPr>
          <w:instrText xml:space="preserve"> PAGEREF _Toc159500607 \h </w:instrText>
        </w:r>
        <w:r w:rsidR="00A624AB">
          <w:rPr>
            <w:webHidden/>
          </w:rPr>
        </w:r>
        <w:r w:rsidR="00A624AB">
          <w:rPr>
            <w:webHidden/>
          </w:rPr>
          <w:fldChar w:fldCharType="separate"/>
        </w:r>
        <w:r w:rsidR="00B938EB">
          <w:rPr>
            <w:webHidden/>
          </w:rPr>
          <w:t>300</w:t>
        </w:r>
        <w:r w:rsidR="00A624AB">
          <w:rPr>
            <w:webHidden/>
          </w:rPr>
          <w:fldChar w:fldCharType="end"/>
        </w:r>
      </w:hyperlink>
    </w:p>
    <w:p w14:paraId="1FAF4E29" w14:textId="4B35DD6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08" w:history="1">
        <w:r w:rsidR="00A624AB" w:rsidRPr="0095474F">
          <w:rPr>
            <w:rStyle w:val="Hyperlink"/>
          </w:rPr>
          <w:t>9.76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Illustrations of runway lighting</w:t>
        </w:r>
        <w:r w:rsidR="00A624AB">
          <w:rPr>
            <w:webHidden/>
          </w:rPr>
          <w:tab/>
        </w:r>
        <w:r w:rsidR="00A624AB">
          <w:rPr>
            <w:webHidden/>
          </w:rPr>
          <w:fldChar w:fldCharType="begin"/>
        </w:r>
        <w:r w:rsidR="00A624AB">
          <w:rPr>
            <w:webHidden/>
          </w:rPr>
          <w:instrText xml:space="preserve"> PAGEREF _Toc159500608 \h </w:instrText>
        </w:r>
        <w:r w:rsidR="00A624AB">
          <w:rPr>
            <w:webHidden/>
          </w:rPr>
        </w:r>
        <w:r w:rsidR="00A624AB">
          <w:rPr>
            <w:webHidden/>
          </w:rPr>
          <w:fldChar w:fldCharType="separate"/>
        </w:r>
        <w:r w:rsidR="00B938EB">
          <w:rPr>
            <w:webHidden/>
          </w:rPr>
          <w:t>312</w:t>
        </w:r>
        <w:r w:rsidR="00A624AB">
          <w:rPr>
            <w:webHidden/>
          </w:rPr>
          <w:fldChar w:fldCharType="end"/>
        </w:r>
      </w:hyperlink>
    </w:p>
    <w:p w14:paraId="235645E6" w14:textId="7007F4EB"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609" w:history="1">
        <w:r w:rsidR="00A624AB" w:rsidRPr="0095474F">
          <w:rPr>
            <w:rStyle w:val="Hyperlink"/>
          </w:rPr>
          <w:t>Division 11</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Taxiway lights</w:t>
        </w:r>
        <w:r w:rsidR="00A624AB">
          <w:rPr>
            <w:webHidden/>
          </w:rPr>
          <w:tab/>
        </w:r>
        <w:r w:rsidR="00A624AB">
          <w:rPr>
            <w:webHidden/>
          </w:rPr>
          <w:fldChar w:fldCharType="begin"/>
        </w:r>
        <w:r w:rsidR="00A624AB">
          <w:rPr>
            <w:webHidden/>
          </w:rPr>
          <w:instrText xml:space="preserve"> PAGEREF _Toc159500609 \h </w:instrText>
        </w:r>
        <w:r w:rsidR="00A624AB">
          <w:rPr>
            <w:webHidden/>
          </w:rPr>
        </w:r>
        <w:r w:rsidR="00A624AB">
          <w:rPr>
            <w:webHidden/>
          </w:rPr>
          <w:fldChar w:fldCharType="separate"/>
        </w:r>
        <w:r w:rsidR="00B938EB">
          <w:rPr>
            <w:webHidden/>
          </w:rPr>
          <w:t>318</w:t>
        </w:r>
        <w:r w:rsidR="00A624AB">
          <w:rPr>
            <w:webHidden/>
          </w:rPr>
          <w:fldChar w:fldCharType="end"/>
        </w:r>
      </w:hyperlink>
    </w:p>
    <w:p w14:paraId="3FC45B93" w14:textId="055026D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10" w:history="1">
        <w:r w:rsidR="00A624AB" w:rsidRPr="0095474F">
          <w:rPr>
            <w:rStyle w:val="Hyperlink"/>
          </w:rPr>
          <w:t>9.77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Provision of taxiway centreline lights</w:t>
        </w:r>
        <w:r w:rsidR="00A624AB">
          <w:rPr>
            <w:webHidden/>
          </w:rPr>
          <w:tab/>
        </w:r>
        <w:r w:rsidR="00A624AB">
          <w:rPr>
            <w:webHidden/>
          </w:rPr>
          <w:fldChar w:fldCharType="begin"/>
        </w:r>
        <w:r w:rsidR="00A624AB">
          <w:rPr>
            <w:webHidden/>
          </w:rPr>
          <w:instrText xml:space="preserve"> PAGEREF _Toc159500610 \h </w:instrText>
        </w:r>
        <w:r w:rsidR="00A624AB">
          <w:rPr>
            <w:webHidden/>
          </w:rPr>
        </w:r>
        <w:r w:rsidR="00A624AB">
          <w:rPr>
            <w:webHidden/>
          </w:rPr>
          <w:fldChar w:fldCharType="separate"/>
        </w:r>
        <w:r w:rsidR="00B938EB">
          <w:rPr>
            <w:webHidden/>
          </w:rPr>
          <w:t>318</w:t>
        </w:r>
        <w:r w:rsidR="00A624AB">
          <w:rPr>
            <w:webHidden/>
          </w:rPr>
          <w:fldChar w:fldCharType="end"/>
        </w:r>
      </w:hyperlink>
    </w:p>
    <w:p w14:paraId="6AF9FA21" w14:textId="74A0C94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11" w:history="1">
        <w:r w:rsidR="00A624AB" w:rsidRPr="0095474F">
          <w:rPr>
            <w:rStyle w:val="Hyperlink"/>
          </w:rPr>
          <w:t>9.78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Provision of taxiway edge lights</w:t>
        </w:r>
        <w:r w:rsidR="00A624AB">
          <w:rPr>
            <w:webHidden/>
          </w:rPr>
          <w:tab/>
        </w:r>
        <w:r w:rsidR="00A624AB">
          <w:rPr>
            <w:webHidden/>
          </w:rPr>
          <w:fldChar w:fldCharType="begin"/>
        </w:r>
        <w:r w:rsidR="00A624AB">
          <w:rPr>
            <w:webHidden/>
          </w:rPr>
          <w:instrText xml:space="preserve"> PAGEREF _Toc159500611 \h </w:instrText>
        </w:r>
        <w:r w:rsidR="00A624AB">
          <w:rPr>
            <w:webHidden/>
          </w:rPr>
        </w:r>
        <w:r w:rsidR="00A624AB">
          <w:rPr>
            <w:webHidden/>
          </w:rPr>
          <w:fldChar w:fldCharType="separate"/>
        </w:r>
        <w:r w:rsidR="00B938EB">
          <w:rPr>
            <w:webHidden/>
          </w:rPr>
          <w:t>318</w:t>
        </w:r>
        <w:r w:rsidR="00A624AB">
          <w:rPr>
            <w:webHidden/>
          </w:rPr>
          <w:fldChar w:fldCharType="end"/>
        </w:r>
      </w:hyperlink>
    </w:p>
    <w:p w14:paraId="12FDBB21" w14:textId="13ABF4C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12" w:history="1">
        <w:r w:rsidR="00A624AB" w:rsidRPr="0095474F">
          <w:rPr>
            <w:rStyle w:val="Hyperlink"/>
          </w:rPr>
          <w:t>9.79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markers</w:t>
        </w:r>
        <w:r w:rsidR="00A624AB">
          <w:rPr>
            <w:webHidden/>
          </w:rPr>
          <w:tab/>
        </w:r>
        <w:r w:rsidR="00A624AB">
          <w:rPr>
            <w:webHidden/>
          </w:rPr>
          <w:fldChar w:fldCharType="begin"/>
        </w:r>
        <w:r w:rsidR="00A624AB">
          <w:rPr>
            <w:webHidden/>
          </w:rPr>
          <w:instrText xml:space="preserve"> PAGEREF _Toc159500612 \h </w:instrText>
        </w:r>
        <w:r w:rsidR="00A624AB">
          <w:rPr>
            <w:webHidden/>
          </w:rPr>
        </w:r>
        <w:r w:rsidR="00A624AB">
          <w:rPr>
            <w:webHidden/>
          </w:rPr>
          <w:fldChar w:fldCharType="separate"/>
        </w:r>
        <w:r w:rsidR="00B938EB">
          <w:rPr>
            <w:webHidden/>
          </w:rPr>
          <w:t>319</w:t>
        </w:r>
        <w:r w:rsidR="00A624AB">
          <w:rPr>
            <w:webHidden/>
          </w:rPr>
          <w:fldChar w:fldCharType="end"/>
        </w:r>
      </w:hyperlink>
    </w:p>
    <w:p w14:paraId="2B008D46" w14:textId="69C9BBA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13" w:history="1">
        <w:r w:rsidR="00A624AB" w:rsidRPr="0095474F">
          <w:rPr>
            <w:rStyle w:val="Hyperlink"/>
          </w:rPr>
          <w:t>9.80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Apron taxiway lighting</w:t>
        </w:r>
        <w:r w:rsidR="00A624AB">
          <w:rPr>
            <w:webHidden/>
          </w:rPr>
          <w:tab/>
        </w:r>
        <w:r w:rsidR="00A624AB">
          <w:rPr>
            <w:webHidden/>
          </w:rPr>
          <w:fldChar w:fldCharType="begin"/>
        </w:r>
        <w:r w:rsidR="00A624AB">
          <w:rPr>
            <w:webHidden/>
          </w:rPr>
          <w:instrText xml:space="preserve"> PAGEREF _Toc159500613 \h </w:instrText>
        </w:r>
        <w:r w:rsidR="00A624AB">
          <w:rPr>
            <w:webHidden/>
          </w:rPr>
        </w:r>
        <w:r w:rsidR="00A624AB">
          <w:rPr>
            <w:webHidden/>
          </w:rPr>
          <w:fldChar w:fldCharType="separate"/>
        </w:r>
        <w:r w:rsidR="00B938EB">
          <w:rPr>
            <w:webHidden/>
          </w:rPr>
          <w:t>319</w:t>
        </w:r>
        <w:r w:rsidR="00A624AB">
          <w:rPr>
            <w:webHidden/>
          </w:rPr>
          <w:fldChar w:fldCharType="end"/>
        </w:r>
      </w:hyperlink>
    </w:p>
    <w:p w14:paraId="4F387751" w14:textId="12BC3A4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14" w:history="1">
        <w:r w:rsidR="00A624AB" w:rsidRPr="0095474F">
          <w:rPr>
            <w:rStyle w:val="Hyperlink"/>
          </w:rPr>
          <w:t>9.81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Use of different types of taxiway lights</w:t>
        </w:r>
        <w:r w:rsidR="00A624AB">
          <w:rPr>
            <w:webHidden/>
          </w:rPr>
          <w:tab/>
        </w:r>
        <w:r w:rsidR="00A624AB">
          <w:rPr>
            <w:webHidden/>
          </w:rPr>
          <w:fldChar w:fldCharType="begin"/>
        </w:r>
        <w:r w:rsidR="00A624AB">
          <w:rPr>
            <w:webHidden/>
          </w:rPr>
          <w:instrText xml:space="preserve"> PAGEREF _Toc159500614 \h </w:instrText>
        </w:r>
        <w:r w:rsidR="00A624AB">
          <w:rPr>
            <w:webHidden/>
          </w:rPr>
        </w:r>
        <w:r w:rsidR="00A624AB">
          <w:rPr>
            <w:webHidden/>
          </w:rPr>
          <w:fldChar w:fldCharType="separate"/>
        </w:r>
        <w:r w:rsidR="00B938EB">
          <w:rPr>
            <w:webHidden/>
          </w:rPr>
          <w:t>319</w:t>
        </w:r>
        <w:r w:rsidR="00A624AB">
          <w:rPr>
            <w:webHidden/>
          </w:rPr>
          <w:fldChar w:fldCharType="end"/>
        </w:r>
      </w:hyperlink>
    </w:p>
    <w:p w14:paraId="444643CE" w14:textId="7F08BB4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15" w:history="1">
        <w:r w:rsidR="00A624AB" w:rsidRPr="0095474F">
          <w:rPr>
            <w:rStyle w:val="Hyperlink"/>
          </w:rPr>
          <w:t>9.82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Control of lights on taxiways</w:t>
        </w:r>
        <w:r w:rsidR="00A624AB">
          <w:rPr>
            <w:webHidden/>
          </w:rPr>
          <w:tab/>
        </w:r>
        <w:r w:rsidR="00A624AB">
          <w:rPr>
            <w:webHidden/>
          </w:rPr>
          <w:fldChar w:fldCharType="begin"/>
        </w:r>
        <w:r w:rsidR="00A624AB">
          <w:rPr>
            <w:webHidden/>
          </w:rPr>
          <w:instrText xml:space="preserve"> PAGEREF _Toc159500615 \h </w:instrText>
        </w:r>
        <w:r w:rsidR="00A624AB">
          <w:rPr>
            <w:webHidden/>
          </w:rPr>
        </w:r>
        <w:r w:rsidR="00A624AB">
          <w:rPr>
            <w:webHidden/>
          </w:rPr>
          <w:fldChar w:fldCharType="separate"/>
        </w:r>
        <w:r w:rsidR="00B938EB">
          <w:rPr>
            <w:webHidden/>
          </w:rPr>
          <w:t>320</w:t>
        </w:r>
        <w:r w:rsidR="00A624AB">
          <w:rPr>
            <w:webHidden/>
          </w:rPr>
          <w:fldChar w:fldCharType="end"/>
        </w:r>
      </w:hyperlink>
    </w:p>
    <w:p w14:paraId="56A40675" w14:textId="225F290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16" w:history="1">
        <w:r w:rsidR="00A624AB" w:rsidRPr="0095474F">
          <w:rPr>
            <w:rStyle w:val="Hyperlink"/>
          </w:rPr>
          <w:t>9.83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taxiway centreline lights</w:t>
        </w:r>
        <w:r w:rsidR="00A624AB">
          <w:rPr>
            <w:webHidden/>
          </w:rPr>
          <w:tab/>
        </w:r>
        <w:r w:rsidR="00A624AB">
          <w:rPr>
            <w:webHidden/>
          </w:rPr>
          <w:fldChar w:fldCharType="begin"/>
        </w:r>
        <w:r w:rsidR="00A624AB">
          <w:rPr>
            <w:webHidden/>
          </w:rPr>
          <w:instrText xml:space="preserve"> PAGEREF _Toc159500616 \h </w:instrText>
        </w:r>
        <w:r w:rsidR="00A624AB">
          <w:rPr>
            <w:webHidden/>
          </w:rPr>
        </w:r>
        <w:r w:rsidR="00A624AB">
          <w:rPr>
            <w:webHidden/>
          </w:rPr>
          <w:fldChar w:fldCharType="separate"/>
        </w:r>
        <w:r w:rsidR="00B938EB">
          <w:rPr>
            <w:webHidden/>
          </w:rPr>
          <w:t>320</w:t>
        </w:r>
        <w:r w:rsidR="00A624AB">
          <w:rPr>
            <w:webHidden/>
          </w:rPr>
          <w:fldChar w:fldCharType="end"/>
        </w:r>
      </w:hyperlink>
    </w:p>
    <w:p w14:paraId="6D98A16D" w14:textId="5AD9D49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17" w:history="1">
        <w:r w:rsidR="00A624AB" w:rsidRPr="0095474F">
          <w:rPr>
            <w:rStyle w:val="Hyperlink"/>
          </w:rPr>
          <w:t>9.84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Spacing of taxiway centreline lights</w:t>
        </w:r>
        <w:r w:rsidR="00A624AB">
          <w:rPr>
            <w:webHidden/>
          </w:rPr>
          <w:tab/>
        </w:r>
        <w:r w:rsidR="00A624AB">
          <w:rPr>
            <w:webHidden/>
          </w:rPr>
          <w:fldChar w:fldCharType="begin"/>
        </w:r>
        <w:r w:rsidR="00A624AB">
          <w:rPr>
            <w:webHidden/>
          </w:rPr>
          <w:instrText xml:space="preserve"> PAGEREF _Toc159500617 \h </w:instrText>
        </w:r>
        <w:r w:rsidR="00A624AB">
          <w:rPr>
            <w:webHidden/>
          </w:rPr>
        </w:r>
        <w:r w:rsidR="00A624AB">
          <w:rPr>
            <w:webHidden/>
          </w:rPr>
          <w:fldChar w:fldCharType="separate"/>
        </w:r>
        <w:r w:rsidR="00B938EB">
          <w:rPr>
            <w:webHidden/>
          </w:rPr>
          <w:t>320</w:t>
        </w:r>
        <w:r w:rsidR="00A624AB">
          <w:rPr>
            <w:webHidden/>
          </w:rPr>
          <w:fldChar w:fldCharType="end"/>
        </w:r>
      </w:hyperlink>
    </w:p>
    <w:p w14:paraId="1375B428" w14:textId="36C80B2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18" w:history="1">
        <w:r w:rsidR="00A624AB" w:rsidRPr="0095474F">
          <w:rPr>
            <w:rStyle w:val="Hyperlink"/>
          </w:rPr>
          <w:t>9.85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taxiway centreline lights on entry and exit taxiways</w:t>
        </w:r>
        <w:r w:rsidR="00A624AB">
          <w:rPr>
            <w:webHidden/>
          </w:rPr>
          <w:tab/>
        </w:r>
        <w:r w:rsidR="00A624AB">
          <w:rPr>
            <w:webHidden/>
          </w:rPr>
          <w:fldChar w:fldCharType="begin"/>
        </w:r>
        <w:r w:rsidR="00A624AB">
          <w:rPr>
            <w:webHidden/>
          </w:rPr>
          <w:instrText xml:space="preserve"> PAGEREF _Toc159500618 \h </w:instrText>
        </w:r>
        <w:r w:rsidR="00A624AB">
          <w:rPr>
            <w:webHidden/>
          </w:rPr>
        </w:r>
        <w:r w:rsidR="00A624AB">
          <w:rPr>
            <w:webHidden/>
          </w:rPr>
          <w:fldChar w:fldCharType="separate"/>
        </w:r>
        <w:r w:rsidR="00B938EB">
          <w:rPr>
            <w:webHidden/>
          </w:rPr>
          <w:t>321</w:t>
        </w:r>
        <w:r w:rsidR="00A624AB">
          <w:rPr>
            <w:webHidden/>
          </w:rPr>
          <w:fldChar w:fldCharType="end"/>
        </w:r>
      </w:hyperlink>
    </w:p>
    <w:p w14:paraId="258D2931" w14:textId="0252FAE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19" w:history="1">
        <w:r w:rsidR="00A624AB" w:rsidRPr="0095474F">
          <w:rPr>
            <w:rStyle w:val="Hyperlink"/>
          </w:rPr>
          <w:t>9.86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taxiway centreline lights on exit taxiways other than rapid exit taxiways</w:t>
        </w:r>
        <w:r w:rsidR="00A624AB">
          <w:rPr>
            <w:webHidden/>
          </w:rPr>
          <w:tab/>
        </w:r>
        <w:r w:rsidR="00A624AB">
          <w:rPr>
            <w:webHidden/>
          </w:rPr>
          <w:fldChar w:fldCharType="begin"/>
        </w:r>
        <w:r w:rsidR="00A624AB">
          <w:rPr>
            <w:webHidden/>
          </w:rPr>
          <w:instrText xml:space="preserve"> PAGEREF _Toc159500619 \h </w:instrText>
        </w:r>
        <w:r w:rsidR="00A624AB">
          <w:rPr>
            <w:webHidden/>
          </w:rPr>
        </w:r>
        <w:r w:rsidR="00A624AB">
          <w:rPr>
            <w:webHidden/>
          </w:rPr>
          <w:fldChar w:fldCharType="separate"/>
        </w:r>
        <w:r w:rsidR="00B938EB">
          <w:rPr>
            <w:webHidden/>
          </w:rPr>
          <w:t>322</w:t>
        </w:r>
        <w:r w:rsidR="00A624AB">
          <w:rPr>
            <w:webHidden/>
          </w:rPr>
          <w:fldChar w:fldCharType="end"/>
        </w:r>
      </w:hyperlink>
    </w:p>
    <w:p w14:paraId="3371FB4B" w14:textId="72BB92A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20" w:history="1">
        <w:r w:rsidR="00A624AB" w:rsidRPr="0095474F">
          <w:rPr>
            <w:rStyle w:val="Hyperlink"/>
          </w:rPr>
          <w:t>9.87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taxiway centreline lights on rapid exit taxiways</w:t>
        </w:r>
        <w:r w:rsidR="00A624AB">
          <w:rPr>
            <w:webHidden/>
          </w:rPr>
          <w:tab/>
        </w:r>
        <w:r w:rsidR="00A624AB">
          <w:rPr>
            <w:webHidden/>
          </w:rPr>
          <w:fldChar w:fldCharType="begin"/>
        </w:r>
        <w:r w:rsidR="00A624AB">
          <w:rPr>
            <w:webHidden/>
          </w:rPr>
          <w:instrText xml:space="preserve"> PAGEREF _Toc159500620 \h </w:instrText>
        </w:r>
        <w:r w:rsidR="00A624AB">
          <w:rPr>
            <w:webHidden/>
          </w:rPr>
        </w:r>
        <w:r w:rsidR="00A624AB">
          <w:rPr>
            <w:webHidden/>
          </w:rPr>
          <w:fldChar w:fldCharType="separate"/>
        </w:r>
        <w:r w:rsidR="00B938EB">
          <w:rPr>
            <w:webHidden/>
          </w:rPr>
          <w:t>322</w:t>
        </w:r>
        <w:r w:rsidR="00A624AB">
          <w:rPr>
            <w:webHidden/>
          </w:rPr>
          <w:fldChar w:fldCharType="end"/>
        </w:r>
      </w:hyperlink>
    </w:p>
    <w:p w14:paraId="36C23274" w14:textId="2879D0D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21" w:history="1">
        <w:r w:rsidR="00A624AB" w:rsidRPr="0095474F">
          <w:rPr>
            <w:rStyle w:val="Hyperlink"/>
          </w:rPr>
          <w:t>9.88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taxiway centreline lights</w:t>
        </w:r>
        <w:r w:rsidR="00A624AB">
          <w:rPr>
            <w:webHidden/>
          </w:rPr>
          <w:tab/>
        </w:r>
        <w:r w:rsidR="00A624AB">
          <w:rPr>
            <w:webHidden/>
          </w:rPr>
          <w:fldChar w:fldCharType="begin"/>
        </w:r>
        <w:r w:rsidR="00A624AB">
          <w:rPr>
            <w:webHidden/>
          </w:rPr>
          <w:instrText xml:space="preserve"> PAGEREF _Toc159500621 \h </w:instrText>
        </w:r>
        <w:r w:rsidR="00A624AB">
          <w:rPr>
            <w:webHidden/>
          </w:rPr>
        </w:r>
        <w:r w:rsidR="00A624AB">
          <w:rPr>
            <w:webHidden/>
          </w:rPr>
          <w:fldChar w:fldCharType="separate"/>
        </w:r>
        <w:r w:rsidR="00B938EB">
          <w:rPr>
            <w:webHidden/>
          </w:rPr>
          <w:t>322</w:t>
        </w:r>
        <w:r w:rsidR="00A624AB">
          <w:rPr>
            <w:webHidden/>
          </w:rPr>
          <w:fldChar w:fldCharType="end"/>
        </w:r>
      </w:hyperlink>
    </w:p>
    <w:p w14:paraId="53166D8C" w14:textId="1A2C4C4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22" w:history="1">
        <w:r w:rsidR="00A624AB" w:rsidRPr="0095474F">
          <w:rPr>
            <w:rStyle w:val="Hyperlink"/>
          </w:rPr>
          <w:t>9.89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Rapid exit taxiway indicator lights</w:t>
        </w:r>
        <w:r w:rsidR="00A624AB">
          <w:rPr>
            <w:webHidden/>
          </w:rPr>
          <w:tab/>
        </w:r>
        <w:r w:rsidR="00A624AB">
          <w:rPr>
            <w:webHidden/>
          </w:rPr>
          <w:fldChar w:fldCharType="begin"/>
        </w:r>
        <w:r w:rsidR="00A624AB">
          <w:rPr>
            <w:webHidden/>
          </w:rPr>
          <w:instrText xml:space="preserve"> PAGEREF _Toc159500622 \h </w:instrText>
        </w:r>
        <w:r w:rsidR="00A624AB">
          <w:rPr>
            <w:webHidden/>
          </w:rPr>
        </w:r>
        <w:r w:rsidR="00A624AB">
          <w:rPr>
            <w:webHidden/>
          </w:rPr>
          <w:fldChar w:fldCharType="separate"/>
        </w:r>
        <w:r w:rsidR="00B938EB">
          <w:rPr>
            <w:webHidden/>
          </w:rPr>
          <w:t>323</w:t>
        </w:r>
        <w:r w:rsidR="00A624AB">
          <w:rPr>
            <w:webHidden/>
          </w:rPr>
          <w:fldChar w:fldCharType="end"/>
        </w:r>
      </w:hyperlink>
    </w:p>
    <w:p w14:paraId="1E7572CC" w14:textId="757845B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23" w:history="1">
        <w:r w:rsidR="00A624AB" w:rsidRPr="0095474F">
          <w:rPr>
            <w:rStyle w:val="Hyperlink"/>
          </w:rPr>
          <w:t>9.90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Beam dimensions and light distribution of taxiway centreline lights</w:t>
        </w:r>
        <w:r w:rsidR="00A624AB">
          <w:rPr>
            <w:webHidden/>
          </w:rPr>
          <w:tab/>
        </w:r>
        <w:r w:rsidR="00A624AB">
          <w:rPr>
            <w:webHidden/>
          </w:rPr>
          <w:fldChar w:fldCharType="begin"/>
        </w:r>
        <w:r w:rsidR="00A624AB">
          <w:rPr>
            <w:webHidden/>
          </w:rPr>
          <w:instrText xml:space="preserve"> PAGEREF _Toc159500623 \h </w:instrText>
        </w:r>
        <w:r w:rsidR="00A624AB">
          <w:rPr>
            <w:webHidden/>
          </w:rPr>
        </w:r>
        <w:r w:rsidR="00A624AB">
          <w:rPr>
            <w:webHidden/>
          </w:rPr>
          <w:fldChar w:fldCharType="separate"/>
        </w:r>
        <w:r w:rsidR="00B938EB">
          <w:rPr>
            <w:webHidden/>
          </w:rPr>
          <w:t>324</w:t>
        </w:r>
        <w:r w:rsidR="00A624AB">
          <w:rPr>
            <w:webHidden/>
          </w:rPr>
          <w:fldChar w:fldCharType="end"/>
        </w:r>
      </w:hyperlink>
    </w:p>
    <w:p w14:paraId="1AC1B4E8" w14:textId="749D552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24" w:history="1">
        <w:r w:rsidR="00A624AB" w:rsidRPr="0095474F">
          <w:rPr>
            <w:rStyle w:val="Hyperlink"/>
          </w:rPr>
          <w:t>9.91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taxiway edge lights</w:t>
        </w:r>
        <w:r w:rsidR="00A624AB">
          <w:rPr>
            <w:webHidden/>
          </w:rPr>
          <w:tab/>
        </w:r>
        <w:r w:rsidR="00A624AB">
          <w:rPr>
            <w:webHidden/>
          </w:rPr>
          <w:fldChar w:fldCharType="begin"/>
        </w:r>
        <w:r w:rsidR="00A624AB">
          <w:rPr>
            <w:webHidden/>
          </w:rPr>
          <w:instrText xml:space="preserve"> PAGEREF _Toc159500624 \h </w:instrText>
        </w:r>
        <w:r w:rsidR="00A624AB">
          <w:rPr>
            <w:webHidden/>
          </w:rPr>
        </w:r>
        <w:r w:rsidR="00A624AB">
          <w:rPr>
            <w:webHidden/>
          </w:rPr>
          <w:fldChar w:fldCharType="separate"/>
        </w:r>
        <w:r w:rsidR="00B938EB">
          <w:rPr>
            <w:webHidden/>
          </w:rPr>
          <w:t>324</w:t>
        </w:r>
        <w:r w:rsidR="00A624AB">
          <w:rPr>
            <w:webHidden/>
          </w:rPr>
          <w:fldChar w:fldCharType="end"/>
        </w:r>
      </w:hyperlink>
    </w:p>
    <w:p w14:paraId="1445F5FC" w14:textId="0E44465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25" w:history="1">
        <w:r w:rsidR="00A624AB" w:rsidRPr="0095474F">
          <w:rPr>
            <w:rStyle w:val="Hyperlink"/>
          </w:rPr>
          <w:t>9.92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Spacing of taxiway edge lights</w:t>
        </w:r>
        <w:r w:rsidR="00A624AB">
          <w:rPr>
            <w:webHidden/>
          </w:rPr>
          <w:tab/>
        </w:r>
        <w:r w:rsidR="00A624AB">
          <w:rPr>
            <w:webHidden/>
          </w:rPr>
          <w:fldChar w:fldCharType="begin"/>
        </w:r>
        <w:r w:rsidR="00A624AB">
          <w:rPr>
            <w:webHidden/>
          </w:rPr>
          <w:instrText xml:space="preserve"> PAGEREF _Toc159500625 \h </w:instrText>
        </w:r>
        <w:r w:rsidR="00A624AB">
          <w:rPr>
            <w:webHidden/>
          </w:rPr>
        </w:r>
        <w:r w:rsidR="00A624AB">
          <w:rPr>
            <w:webHidden/>
          </w:rPr>
          <w:fldChar w:fldCharType="separate"/>
        </w:r>
        <w:r w:rsidR="00B938EB">
          <w:rPr>
            <w:webHidden/>
          </w:rPr>
          <w:t>325</w:t>
        </w:r>
        <w:r w:rsidR="00A624AB">
          <w:rPr>
            <w:webHidden/>
          </w:rPr>
          <w:fldChar w:fldCharType="end"/>
        </w:r>
      </w:hyperlink>
    </w:p>
    <w:p w14:paraId="5AFA85E2" w14:textId="4307666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26" w:history="1">
        <w:r w:rsidR="00A624AB" w:rsidRPr="0095474F">
          <w:rPr>
            <w:rStyle w:val="Hyperlink"/>
          </w:rPr>
          <w:t>9.93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taxiway edge lights</w:t>
        </w:r>
        <w:r w:rsidR="00A624AB">
          <w:rPr>
            <w:webHidden/>
          </w:rPr>
          <w:tab/>
        </w:r>
        <w:r w:rsidR="00A624AB">
          <w:rPr>
            <w:webHidden/>
          </w:rPr>
          <w:fldChar w:fldCharType="begin"/>
        </w:r>
        <w:r w:rsidR="00A624AB">
          <w:rPr>
            <w:webHidden/>
          </w:rPr>
          <w:instrText xml:space="preserve"> PAGEREF _Toc159500626 \h </w:instrText>
        </w:r>
        <w:r w:rsidR="00A624AB">
          <w:rPr>
            <w:webHidden/>
          </w:rPr>
        </w:r>
        <w:r w:rsidR="00A624AB">
          <w:rPr>
            <w:webHidden/>
          </w:rPr>
          <w:fldChar w:fldCharType="separate"/>
        </w:r>
        <w:r w:rsidR="00B938EB">
          <w:rPr>
            <w:webHidden/>
          </w:rPr>
          <w:t>326</w:t>
        </w:r>
        <w:r w:rsidR="00A624AB">
          <w:rPr>
            <w:webHidden/>
          </w:rPr>
          <w:fldChar w:fldCharType="end"/>
        </w:r>
      </w:hyperlink>
    </w:p>
    <w:p w14:paraId="57EF17ED" w14:textId="61E7223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27" w:history="1">
        <w:r w:rsidR="00A624AB" w:rsidRPr="0095474F">
          <w:rPr>
            <w:rStyle w:val="Hyperlink"/>
          </w:rPr>
          <w:t>9.94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edge markers</w:t>
        </w:r>
        <w:r w:rsidR="00A624AB">
          <w:rPr>
            <w:webHidden/>
          </w:rPr>
          <w:tab/>
        </w:r>
        <w:r w:rsidR="00A624AB">
          <w:rPr>
            <w:webHidden/>
          </w:rPr>
          <w:fldChar w:fldCharType="begin"/>
        </w:r>
        <w:r w:rsidR="00A624AB">
          <w:rPr>
            <w:webHidden/>
          </w:rPr>
          <w:instrText xml:space="preserve"> PAGEREF _Toc159500627 \h </w:instrText>
        </w:r>
        <w:r w:rsidR="00A624AB">
          <w:rPr>
            <w:webHidden/>
          </w:rPr>
        </w:r>
        <w:r w:rsidR="00A624AB">
          <w:rPr>
            <w:webHidden/>
          </w:rPr>
          <w:fldChar w:fldCharType="separate"/>
        </w:r>
        <w:r w:rsidR="00B938EB">
          <w:rPr>
            <w:webHidden/>
          </w:rPr>
          <w:t>327</w:t>
        </w:r>
        <w:r w:rsidR="00A624AB">
          <w:rPr>
            <w:webHidden/>
          </w:rPr>
          <w:fldChar w:fldCharType="end"/>
        </w:r>
      </w:hyperlink>
    </w:p>
    <w:p w14:paraId="0A75BD5C" w14:textId="64040D0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28" w:history="1">
        <w:r w:rsidR="00A624AB" w:rsidRPr="0095474F">
          <w:rPr>
            <w:rStyle w:val="Hyperlink"/>
          </w:rPr>
          <w:t>9.95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taxiway edge markers</w:t>
        </w:r>
        <w:r w:rsidR="00A624AB">
          <w:rPr>
            <w:webHidden/>
          </w:rPr>
          <w:tab/>
        </w:r>
        <w:r w:rsidR="00A624AB">
          <w:rPr>
            <w:webHidden/>
          </w:rPr>
          <w:fldChar w:fldCharType="begin"/>
        </w:r>
        <w:r w:rsidR="00A624AB">
          <w:rPr>
            <w:webHidden/>
          </w:rPr>
          <w:instrText xml:space="preserve"> PAGEREF _Toc159500628 \h </w:instrText>
        </w:r>
        <w:r w:rsidR="00A624AB">
          <w:rPr>
            <w:webHidden/>
          </w:rPr>
        </w:r>
        <w:r w:rsidR="00A624AB">
          <w:rPr>
            <w:webHidden/>
          </w:rPr>
          <w:fldChar w:fldCharType="separate"/>
        </w:r>
        <w:r w:rsidR="00B938EB">
          <w:rPr>
            <w:webHidden/>
          </w:rPr>
          <w:t>327</w:t>
        </w:r>
        <w:r w:rsidR="00A624AB">
          <w:rPr>
            <w:webHidden/>
          </w:rPr>
          <w:fldChar w:fldCharType="end"/>
        </w:r>
      </w:hyperlink>
    </w:p>
    <w:p w14:paraId="61EE393A" w14:textId="5AF626F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29" w:history="1">
        <w:r w:rsidR="00A624AB" w:rsidRPr="0095474F">
          <w:rPr>
            <w:rStyle w:val="Hyperlink"/>
          </w:rPr>
          <w:t>9.96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Taxiway centreline markers</w:t>
        </w:r>
        <w:r w:rsidR="00A624AB">
          <w:rPr>
            <w:webHidden/>
          </w:rPr>
          <w:tab/>
        </w:r>
        <w:r w:rsidR="00A624AB">
          <w:rPr>
            <w:webHidden/>
          </w:rPr>
          <w:fldChar w:fldCharType="begin"/>
        </w:r>
        <w:r w:rsidR="00A624AB">
          <w:rPr>
            <w:webHidden/>
          </w:rPr>
          <w:instrText xml:space="preserve"> PAGEREF _Toc159500629 \h </w:instrText>
        </w:r>
        <w:r w:rsidR="00A624AB">
          <w:rPr>
            <w:webHidden/>
          </w:rPr>
        </w:r>
        <w:r w:rsidR="00A624AB">
          <w:rPr>
            <w:webHidden/>
          </w:rPr>
          <w:fldChar w:fldCharType="separate"/>
        </w:r>
        <w:r w:rsidR="00B938EB">
          <w:rPr>
            <w:webHidden/>
          </w:rPr>
          <w:t>327</w:t>
        </w:r>
        <w:r w:rsidR="00A624AB">
          <w:rPr>
            <w:webHidden/>
          </w:rPr>
          <w:fldChar w:fldCharType="end"/>
        </w:r>
      </w:hyperlink>
    </w:p>
    <w:p w14:paraId="0B1658DD" w14:textId="4978308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30" w:history="1">
        <w:r w:rsidR="00A624AB" w:rsidRPr="0095474F">
          <w:rPr>
            <w:rStyle w:val="Hyperlink"/>
          </w:rPr>
          <w:t>9.97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taxiway centreline markers</w:t>
        </w:r>
        <w:r w:rsidR="00A624AB">
          <w:rPr>
            <w:webHidden/>
          </w:rPr>
          <w:tab/>
        </w:r>
        <w:r w:rsidR="00A624AB">
          <w:rPr>
            <w:webHidden/>
          </w:rPr>
          <w:fldChar w:fldCharType="begin"/>
        </w:r>
        <w:r w:rsidR="00A624AB">
          <w:rPr>
            <w:webHidden/>
          </w:rPr>
          <w:instrText xml:space="preserve"> PAGEREF _Toc159500630 \h </w:instrText>
        </w:r>
        <w:r w:rsidR="00A624AB">
          <w:rPr>
            <w:webHidden/>
          </w:rPr>
        </w:r>
        <w:r w:rsidR="00A624AB">
          <w:rPr>
            <w:webHidden/>
          </w:rPr>
          <w:fldChar w:fldCharType="separate"/>
        </w:r>
        <w:r w:rsidR="00B938EB">
          <w:rPr>
            <w:webHidden/>
          </w:rPr>
          <w:t>327</w:t>
        </w:r>
        <w:r w:rsidR="00A624AB">
          <w:rPr>
            <w:webHidden/>
          </w:rPr>
          <w:fldChar w:fldCharType="end"/>
        </w:r>
      </w:hyperlink>
    </w:p>
    <w:p w14:paraId="735BD440" w14:textId="43A6C3B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31" w:history="1">
        <w:r w:rsidR="00A624AB" w:rsidRPr="0095474F">
          <w:rPr>
            <w:rStyle w:val="Hyperlink"/>
          </w:rPr>
          <w:t>9.98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Provision of runway guard lights</w:t>
        </w:r>
        <w:r w:rsidR="00A624AB">
          <w:rPr>
            <w:webHidden/>
          </w:rPr>
          <w:tab/>
        </w:r>
        <w:r w:rsidR="00A624AB">
          <w:rPr>
            <w:webHidden/>
          </w:rPr>
          <w:fldChar w:fldCharType="begin"/>
        </w:r>
        <w:r w:rsidR="00A624AB">
          <w:rPr>
            <w:webHidden/>
          </w:rPr>
          <w:instrText xml:space="preserve"> PAGEREF _Toc159500631 \h </w:instrText>
        </w:r>
        <w:r w:rsidR="00A624AB">
          <w:rPr>
            <w:webHidden/>
          </w:rPr>
        </w:r>
        <w:r w:rsidR="00A624AB">
          <w:rPr>
            <w:webHidden/>
          </w:rPr>
          <w:fldChar w:fldCharType="separate"/>
        </w:r>
        <w:r w:rsidR="00B938EB">
          <w:rPr>
            <w:webHidden/>
          </w:rPr>
          <w:t>327</w:t>
        </w:r>
        <w:r w:rsidR="00A624AB">
          <w:rPr>
            <w:webHidden/>
          </w:rPr>
          <w:fldChar w:fldCharType="end"/>
        </w:r>
      </w:hyperlink>
    </w:p>
    <w:p w14:paraId="24EA7D68" w14:textId="2D6354A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32" w:history="1">
        <w:r w:rsidR="00A624AB" w:rsidRPr="0095474F">
          <w:rPr>
            <w:rStyle w:val="Hyperlink"/>
          </w:rPr>
          <w:t>9.99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Pattern and location of runway guard lights</w:t>
        </w:r>
        <w:r w:rsidR="00A624AB">
          <w:rPr>
            <w:webHidden/>
          </w:rPr>
          <w:tab/>
        </w:r>
        <w:r w:rsidR="00A624AB">
          <w:rPr>
            <w:webHidden/>
          </w:rPr>
          <w:fldChar w:fldCharType="begin"/>
        </w:r>
        <w:r w:rsidR="00A624AB">
          <w:rPr>
            <w:webHidden/>
          </w:rPr>
          <w:instrText xml:space="preserve"> PAGEREF _Toc159500632 \h </w:instrText>
        </w:r>
        <w:r w:rsidR="00A624AB">
          <w:rPr>
            <w:webHidden/>
          </w:rPr>
        </w:r>
        <w:r w:rsidR="00A624AB">
          <w:rPr>
            <w:webHidden/>
          </w:rPr>
          <w:fldChar w:fldCharType="separate"/>
        </w:r>
        <w:r w:rsidR="00B938EB">
          <w:rPr>
            <w:webHidden/>
          </w:rPr>
          <w:t>328</w:t>
        </w:r>
        <w:r w:rsidR="00A624AB">
          <w:rPr>
            <w:webHidden/>
          </w:rPr>
          <w:fldChar w:fldCharType="end"/>
        </w:r>
      </w:hyperlink>
    </w:p>
    <w:p w14:paraId="52D9D6D2" w14:textId="687516F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33" w:history="1">
        <w:r w:rsidR="00A624AB" w:rsidRPr="0095474F">
          <w:rPr>
            <w:rStyle w:val="Hyperlink"/>
          </w:rPr>
          <w:t>9.100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runway guard lights</w:t>
        </w:r>
        <w:r w:rsidR="00A624AB">
          <w:rPr>
            <w:webHidden/>
          </w:rPr>
          <w:tab/>
        </w:r>
        <w:r w:rsidR="00A624AB">
          <w:rPr>
            <w:webHidden/>
          </w:rPr>
          <w:fldChar w:fldCharType="begin"/>
        </w:r>
        <w:r w:rsidR="00A624AB">
          <w:rPr>
            <w:webHidden/>
          </w:rPr>
          <w:instrText xml:space="preserve"> PAGEREF _Toc159500633 \h </w:instrText>
        </w:r>
        <w:r w:rsidR="00A624AB">
          <w:rPr>
            <w:webHidden/>
          </w:rPr>
        </w:r>
        <w:r w:rsidR="00A624AB">
          <w:rPr>
            <w:webHidden/>
          </w:rPr>
          <w:fldChar w:fldCharType="separate"/>
        </w:r>
        <w:r w:rsidR="00B938EB">
          <w:rPr>
            <w:webHidden/>
          </w:rPr>
          <w:t>328</w:t>
        </w:r>
        <w:r w:rsidR="00A624AB">
          <w:rPr>
            <w:webHidden/>
          </w:rPr>
          <w:fldChar w:fldCharType="end"/>
        </w:r>
      </w:hyperlink>
    </w:p>
    <w:p w14:paraId="0A13208A" w14:textId="1C7A348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34" w:history="1">
        <w:r w:rsidR="00A624AB" w:rsidRPr="0095474F">
          <w:rPr>
            <w:rStyle w:val="Hyperlink"/>
          </w:rPr>
          <w:t>9.101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Control of runway guard lights</w:t>
        </w:r>
        <w:r w:rsidR="00A624AB">
          <w:rPr>
            <w:webHidden/>
          </w:rPr>
          <w:tab/>
        </w:r>
        <w:r w:rsidR="00A624AB">
          <w:rPr>
            <w:webHidden/>
          </w:rPr>
          <w:fldChar w:fldCharType="begin"/>
        </w:r>
        <w:r w:rsidR="00A624AB">
          <w:rPr>
            <w:webHidden/>
          </w:rPr>
          <w:instrText xml:space="preserve"> PAGEREF _Toc159500634 \h </w:instrText>
        </w:r>
        <w:r w:rsidR="00A624AB">
          <w:rPr>
            <w:webHidden/>
          </w:rPr>
        </w:r>
        <w:r w:rsidR="00A624AB">
          <w:rPr>
            <w:webHidden/>
          </w:rPr>
          <w:fldChar w:fldCharType="separate"/>
        </w:r>
        <w:r w:rsidR="00B938EB">
          <w:rPr>
            <w:webHidden/>
          </w:rPr>
          <w:t>329</w:t>
        </w:r>
        <w:r w:rsidR="00A624AB">
          <w:rPr>
            <w:webHidden/>
          </w:rPr>
          <w:fldChar w:fldCharType="end"/>
        </w:r>
      </w:hyperlink>
    </w:p>
    <w:p w14:paraId="1AD41757" w14:textId="1DD24BC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35" w:history="1">
        <w:r w:rsidR="00A624AB" w:rsidRPr="0095474F">
          <w:rPr>
            <w:rStyle w:val="Hyperlink"/>
          </w:rPr>
          <w:t>9.102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Provision of intermediate holding position lights</w:t>
        </w:r>
        <w:r w:rsidR="00A624AB">
          <w:rPr>
            <w:webHidden/>
          </w:rPr>
          <w:tab/>
        </w:r>
        <w:r w:rsidR="00A624AB">
          <w:rPr>
            <w:webHidden/>
          </w:rPr>
          <w:fldChar w:fldCharType="begin"/>
        </w:r>
        <w:r w:rsidR="00A624AB">
          <w:rPr>
            <w:webHidden/>
          </w:rPr>
          <w:instrText xml:space="preserve"> PAGEREF _Toc159500635 \h </w:instrText>
        </w:r>
        <w:r w:rsidR="00A624AB">
          <w:rPr>
            <w:webHidden/>
          </w:rPr>
        </w:r>
        <w:r w:rsidR="00A624AB">
          <w:rPr>
            <w:webHidden/>
          </w:rPr>
          <w:fldChar w:fldCharType="separate"/>
        </w:r>
        <w:r w:rsidR="00B938EB">
          <w:rPr>
            <w:webHidden/>
          </w:rPr>
          <w:t>329</w:t>
        </w:r>
        <w:r w:rsidR="00A624AB">
          <w:rPr>
            <w:webHidden/>
          </w:rPr>
          <w:fldChar w:fldCharType="end"/>
        </w:r>
      </w:hyperlink>
    </w:p>
    <w:p w14:paraId="559029D7" w14:textId="48CDC7B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36" w:history="1">
        <w:r w:rsidR="00A624AB" w:rsidRPr="0095474F">
          <w:rPr>
            <w:rStyle w:val="Hyperlink"/>
          </w:rPr>
          <w:t>9.103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Pattern and location of intermediate holding position lights</w:t>
        </w:r>
        <w:r w:rsidR="00A624AB">
          <w:rPr>
            <w:webHidden/>
          </w:rPr>
          <w:tab/>
        </w:r>
        <w:r w:rsidR="00A624AB">
          <w:rPr>
            <w:webHidden/>
          </w:rPr>
          <w:fldChar w:fldCharType="begin"/>
        </w:r>
        <w:r w:rsidR="00A624AB">
          <w:rPr>
            <w:webHidden/>
          </w:rPr>
          <w:instrText xml:space="preserve"> PAGEREF _Toc159500636 \h </w:instrText>
        </w:r>
        <w:r w:rsidR="00A624AB">
          <w:rPr>
            <w:webHidden/>
          </w:rPr>
        </w:r>
        <w:r w:rsidR="00A624AB">
          <w:rPr>
            <w:webHidden/>
          </w:rPr>
          <w:fldChar w:fldCharType="separate"/>
        </w:r>
        <w:r w:rsidR="00B938EB">
          <w:rPr>
            <w:webHidden/>
          </w:rPr>
          <w:t>329</w:t>
        </w:r>
        <w:r w:rsidR="00A624AB">
          <w:rPr>
            <w:webHidden/>
          </w:rPr>
          <w:fldChar w:fldCharType="end"/>
        </w:r>
      </w:hyperlink>
    </w:p>
    <w:p w14:paraId="16A1F0A7" w14:textId="01BD46E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37" w:history="1">
        <w:r w:rsidR="00A624AB" w:rsidRPr="0095474F">
          <w:rPr>
            <w:rStyle w:val="Hyperlink"/>
          </w:rPr>
          <w:t>9.104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intermediate holding position lights</w:t>
        </w:r>
        <w:r w:rsidR="00A624AB">
          <w:rPr>
            <w:webHidden/>
          </w:rPr>
          <w:tab/>
        </w:r>
        <w:r w:rsidR="00A624AB">
          <w:rPr>
            <w:webHidden/>
          </w:rPr>
          <w:fldChar w:fldCharType="begin"/>
        </w:r>
        <w:r w:rsidR="00A624AB">
          <w:rPr>
            <w:webHidden/>
          </w:rPr>
          <w:instrText xml:space="preserve"> PAGEREF _Toc159500637 \h </w:instrText>
        </w:r>
        <w:r w:rsidR="00A624AB">
          <w:rPr>
            <w:webHidden/>
          </w:rPr>
        </w:r>
        <w:r w:rsidR="00A624AB">
          <w:rPr>
            <w:webHidden/>
          </w:rPr>
          <w:fldChar w:fldCharType="separate"/>
        </w:r>
        <w:r w:rsidR="00B938EB">
          <w:rPr>
            <w:webHidden/>
          </w:rPr>
          <w:t>330</w:t>
        </w:r>
        <w:r w:rsidR="00A624AB">
          <w:rPr>
            <w:webHidden/>
          </w:rPr>
          <w:fldChar w:fldCharType="end"/>
        </w:r>
      </w:hyperlink>
    </w:p>
    <w:p w14:paraId="5D99FE73" w14:textId="6520E4A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38" w:history="1">
        <w:r w:rsidR="00A624AB" w:rsidRPr="0095474F">
          <w:rPr>
            <w:rStyle w:val="Hyperlink"/>
          </w:rPr>
          <w:t>9.105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Stop bars</w:t>
        </w:r>
        <w:r w:rsidR="00A624AB">
          <w:rPr>
            <w:webHidden/>
          </w:rPr>
          <w:tab/>
        </w:r>
        <w:r w:rsidR="00A624AB">
          <w:rPr>
            <w:webHidden/>
          </w:rPr>
          <w:fldChar w:fldCharType="begin"/>
        </w:r>
        <w:r w:rsidR="00A624AB">
          <w:rPr>
            <w:webHidden/>
          </w:rPr>
          <w:instrText xml:space="preserve"> PAGEREF _Toc159500638 \h </w:instrText>
        </w:r>
        <w:r w:rsidR="00A624AB">
          <w:rPr>
            <w:webHidden/>
          </w:rPr>
        </w:r>
        <w:r w:rsidR="00A624AB">
          <w:rPr>
            <w:webHidden/>
          </w:rPr>
          <w:fldChar w:fldCharType="separate"/>
        </w:r>
        <w:r w:rsidR="00B938EB">
          <w:rPr>
            <w:webHidden/>
          </w:rPr>
          <w:t>330</w:t>
        </w:r>
        <w:r w:rsidR="00A624AB">
          <w:rPr>
            <w:webHidden/>
          </w:rPr>
          <w:fldChar w:fldCharType="end"/>
        </w:r>
      </w:hyperlink>
    </w:p>
    <w:p w14:paraId="77C35C10" w14:textId="4C0B511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39" w:history="1">
        <w:r w:rsidR="00A624AB" w:rsidRPr="0095474F">
          <w:rPr>
            <w:rStyle w:val="Hyperlink"/>
          </w:rPr>
          <w:t>9.106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stop bars</w:t>
        </w:r>
        <w:r w:rsidR="00A624AB">
          <w:rPr>
            <w:webHidden/>
          </w:rPr>
          <w:tab/>
        </w:r>
        <w:r w:rsidR="00A624AB">
          <w:rPr>
            <w:webHidden/>
          </w:rPr>
          <w:fldChar w:fldCharType="begin"/>
        </w:r>
        <w:r w:rsidR="00A624AB">
          <w:rPr>
            <w:webHidden/>
          </w:rPr>
          <w:instrText xml:space="preserve"> PAGEREF _Toc159500639 \h </w:instrText>
        </w:r>
        <w:r w:rsidR="00A624AB">
          <w:rPr>
            <w:webHidden/>
          </w:rPr>
        </w:r>
        <w:r w:rsidR="00A624AB">
          <w:rPr>
            <w:webHidden/>
          </w:rPr>
          <w:fldChar w:fldCharType="separate"/>
        </w:r>
        <w:r w:rsidR="00B938EB">
          <w:rPr>
            <w:webHidden/>
          </w:rPr>
          <w:t>331</w:t>
        </w:r>
        <w:r w:rsidR="00A624AB">
          <w:rPr>
            <w:webHidden/>
          </w:rPr>
          <w:fldChar w:fldCharType="end"/>
        </w:r>
      </w:hyperlink>
    </w:p>
    <w:p w14:paraId="1CAFCD4C" w14:textId="5E83B07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40" w:history="1">
        <w:r w:rsidR="00A624AB" w:rsidRPr="0095474F">
          <w:rPr>
            <w:rStyle w:val="Hyperlink"/>
          </w:rPr>
          <w:t>9.107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stop bar lights</w:t>
        </w:r>
        <w:r w:rsidR="00A624AB">
          <w:rPr>
            <w:webHidden/>
          </w:rPr>
          <w:tab/>
        </w:r>
        <w:r w:rsidR="00A624AB">
          <w:rPr>
            <w:webHidden/>
          </w:rPr>
          <w:fldChar w:fldCharType="begin"/>
        </w:r>
        <w:r w:rsidR="00A624AB">
          <w:rPr>
            <w:webHidden/>
          </w:rPr>
          <w:instrText xml:space="preserve"> PAGEREF _Toc159500640 \h </w:instrText>
        </w:r>
        <w:r w:rsidR="00A624AB">
          <w:rPr>
            <w:webHidden/>
          </w:rPr>
        </w:r>
        <w:r w:rsidR="00A624AB">
          <w:rPr>
            <w:webHidden/>
          </w:rPr>
          <w:fldChar w:fldCharType="separate"/>
        </w:r>
        <w:r w:rsidR="00B938EB">
          <w:rPr>
            <w:webHidden/>
          </w:rPr>
          <w:t>331</w:t>
        </w:r>
        <w:r w:rsidR="00A624AB">
          <w:rPr>
            <w:webHidden/>
          </w:rPr>
          <w:fldChar w:fldCharType="end"/>
        </w:r>
      </w:hyperlink>
    </w:p>
    <w:p w14:paraId="1F639D46" w14:textId="38CACBB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41" w:history="1">
        <w:r w:rsidR="00A624AB" w:rsidRPr="0095474F">
          <w:rPr>
            <w:rStyle w:val="Hyperlink"/>
          </w:rPr>
          <w:t>9.108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No entry bars</w:t>
        </w:r>
        <w:r w:rsidR="00A624AB">
          <w:rPr>
            <w:webHidden/>
          </w:rPr>
          <w:tab/>
        </w:r>
        <w:r w:rsidR="00A624AB">
          <w:rPr>
            <w:webHidden/>
          </w:rPr>
          <w:fldChar w:fldCharType="begin"/>
        </w:r>
        <w:r w:rsidR="00A624AB">
          <w:rPr>
            <w:webHidden/>
          </w:rPr>
          <w:instrText xml:space="preserve"> PAGEREF _Toc159500641 \h </w:instrText>
        </w:r>
        <w:r w:rsidR="00A624AB">
          <w:rPr>
            <w:webHidden/>
          </w:rPr>
        </w:r>
        <w:r w:rsidR="00A624AB">
          <w:rPr>
            <w:webHidden/>
          </w:rPr>
          <w:fldChar w:fldCharType="separate"/>
        </w:r>
        <w:r w:rsidR="00B938EB">
          <w:rPr>
            <w:webHidden/>
          </w:rPr>
          <w:t>332</w:t>
        </w:r>
        <w:r w:rsidR="00A624AB">
          <w:rPr>
            <w:webHidden/>
          </w:rPr>
          <w:fldChar w:fldCharType="end"/>
        </w:r>
      </w:hyperlink>
    </w:p>
    <w:p w14:paraId="4B9556E7" w14:textId="1D18D94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42" w:history="1">
        <w:r w:rsidR="00A624AB" w:rsidRPr="0095474F">
          <w:rPr>
            <w:rStyle w:val="Hyperlink"/>
          </w:rPr>
          <w:t>9.109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Photometric characteristics of taxiway lights</w:t>
        </w:r>
        <w:r w:rsidR="00A624AB">
          <w:rPr>
            <w:webHidden/>
          </w:rPr>
          <w:tab/>
        </w:r>
        <w:r w:rsidR="00A624AB">
          <w:rPr>
            <w:webHidden/>
          </w:rPr>
          <w:fldChar w:fldCharType="begin"/>
        </w:r>
        <w:r w:rsidR="00A624AB">
          <w:rPr>
            <w:webHidden/>
          </w:rPr>
          <w:instrText xml:space="preserve"> PAGEREF _Toc159500642 \h </w:instrText>
        </w:r>
        <w:r w:rsidR="00A624AB">
          <w:rPr>
            <w:webHidden/>
          </w:rPr>
        </w:r>
        <w:r w:rsidR="00A624AB">
          <w:rPr>
            <w:webHidden/>
          </w:rPr>
          <w:fldChar w:fldCharType="separate"/>
        </w:r>
        <w:r w:rsidR="00B938EB">
          <w:rPr>
            <w:webHidden/>
          </w:rPr>
          <w:t>332</w:t>
        </w:r>
        <w:r w:rsidR="00A624AB">
          <w:rPr>
            <w:webHidden/>
          </w:rPr>
          <w:fldChar w:fldCharType="end"/>
        </w:r>
      </w:hyperlink>
    </w:p>
    <w:p w14:paraId="3B33B8E8" w14:textId="0058AE9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43" w:history="1">
        <w:r w:rsidR="00A624AB" w:rsidRPr="0095474F">
          <w:rPr>
            <w:rStyle w:val="Hyperlink"/>
          </w:rPr>
          <w:t>9.110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Installation and aiming of light fittings</w:t>
        </w:r>
        <w:r w:rsidR="00A624AB">
          <w:rPr>
            <w:webHidden/>
          </w:rPr>
          <w:tab/>
        </w:r>
        <w:r w:rsidR="00A624AB">
          <w:rPr>
            <w:webHidden/>
          </w:rPr>
          <w:fldChar w:fldCharType="begin"/>
        </w:r>
        <w:r w:rsidR="00A624AB">
          <w:rPr>
            <w:webHidden/>
          </w:rPr>
          <w:instrText xml:space="preserve"> PAGEREF _Toc159500643 \h </w:instrText>
        </w:r>
        <w:r w:rsidR="00A624AB">
          <w:rPr>
            <w:webHidden/>
          </w:rPr>
        </w:r>
        <w:r w:rsidR="00A624AB">
          <w:rPr>
            <w:webHidden/>
          </w:rPr>
          <w:fldChar w:fldCharType="separate"/>
        </w:r>
        <w:r w:rsidR="00B938EB">
          <w:rPr>
            <w:webHidden/>
          </w:rPr>
          <w:t>332</w:t>
        </w:r>
        <w:r w:rsidR="00A624AB">
          <w:rPr>
            <w:webHidden/>
          </w:rPr>
          <w:fldChar w:fldCharType="end"/>
        </w:r>
      </w:hyperlink>
    </w:p>
    <w:p w14:paraId="4A495FB7" w14:textId="299F318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44" w:history="1">
        <w:r w:rsidR="00A624AB" w:rsidRPr="0095474F">
          <w:rPr>
            <w:rStyle w:val="Hyperlink"/>
          </w:rPr>
          <w:t>9.111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Isocandela diagrams for taxiway lights</w:t>
        </w:r>
        <w:r w:rsidR="00A624AB">
          <w:rPr>
            <w:webHidden/>
          </w:rPr>
          <w:tab/>
        </w:r>
        <w:r w:rsidR="00A624AB">
          <w:rPr>
            <w:webHidden/>
          </w:rPr>
          <w:fldChar w:fldCharType="begin"/>
        </w:r>
        <w:r w:rsidR="00A624AB">
          <w:rPr>
            <w:webHidden/>
          </w:rPr>
          <w:instrText xml:space="preserve"> PAGEREF _Toc159500644 \h </w:instrText>
        </w:r>
        <w:r w:rsidR="00A624AB">
          <w:rPr>
            <w:webHidden/>
          </w:rPr>
        </w:r>
        <w:r w:rsidR="00A624AB">
          <w:rPr>
            <w:webHidden/>
          </w:rPr>
          <w:fldChar w:fldCharType="separate"/>
        </w:r>
        <w:r w:rsidR="00B938EB">
          <w:rPr>
            <w:webHidden/>
          </w:rPr>
          <w:t>333</w:t>
        </w:r>
        <w:r w:rsidR="00A624AB">
          <w:rPr>
            <w:webHidden/>
          </w:rPr>
          <w:fldChar w:fldCharType="end"/>
        </w:r>
      </w:hyperlink>
    </w:p>
    <w:p w14:paraId="7BE9DB99" w14:textId="347DA72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45" w:history="1">
        <w:r w:rsidR="00A624AB" w:rsidRPr="0095474F">
          <w:rPr>
            <w:rStyle w:val="Hyperlink"/>
          </w:rPr>
          <w:t>9.112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Illustrations of taxiway lighting</w:t>
        </w:r>
        <w:r w:rsidR="00A624AB">
          <w:rPr>
            <w:webHidden/>
          </w:rPr>
          <w:tab/>
        </w:r>
        <w:r w:rsidR="00A624AB">
          <w:rPr>
            <w:webHidden/>
          </w:rPr>
          <w:fldChar w:fldCharType="begin"/>
        </w:r>
        <w:r w:rsidR="00A624AB">
          <w:rPr>
            <w:webHidden/>
          </w:rPr>
          <w:instrText xml:space="preserve"> PAGEREF _Toc159500645 \h </w:instrText>
        </w:r>
        <w:r w:rsidR="00A624AB">
          <w:rPr>
            <w:webHidden/>
          </w:rPr>
        </w:r>
        <w:r w:rsidR="00A624AB">
          <w:rPr>
            <w:webHidden/>
          </w:rPr>
          <w:fldChar w:fldCharType="separate"/>
        </w:r>
        <w:r w:rsidR="00B938EB">
          <w:rPr>
            <w:webHidden/>
          </w:rPr>
          <w:t>338</w:t>
        </w:r>
        <w:r w:rsidR="00A624AB">
          <w:rPr>
            <w:webHidden/>
          </w:rPr>
          <w:fldChar w:fldCharType="end"/>
        </w:r>
      </w:hyperlink>
    </w:p>
    <w:p w14:paraId="559A80E8" w14:textId="5B95EAD7"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646" w:history="1">
        <w:r w:rsidR="00A624AB" w:rsidRPr="0095474F">
          <w:rPr>
            <w:rStyle w:val="Hyperlink"/>
          </w:rPr>
          <w:t>Division 12</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Apron lights</w:t>
        </w:r>
        <w:r w:rsidR="00A624AB">
          <w:rPr>
            <w:webHidden/>
          </w:rPr>
          <w:tab/>
        </w:r>
        <w:r w:rsidR="00A624AB">
          <w:rPr>
            <w:webHidden/>
          </w:rPr>
          <w:fldChar w:fldCharType="begin"/>
        </w:r>
        <w:r w:rsidR="00A624AB">
          <w:rPr>
            <w:webHidden/>
          </w:rPr>
          <w:instrText xml:space="preserve"> PAGEREF _Toc159500646 \h </w:instrText>
        </w:r>
        <w:r w:rsidR="00A624AB">
          <w:rPr>
            <w:webHidden/>
          </w:rPr>
        </w:r>
        <w:r w:rsidR="00A624AB">
          <w:rPr>
            <w:webHidden/>
          </w:rPr>
          <w:fldChar w:fldCharType="separate"/>
        </w:r>
        <w:r w:rsidR="00B938EB">
          <w:rPr>
            <w:webHidden/>
          </w:rPr>
          <w:t>341</w:t>
        </w:r>
        <w:r w:rsidR="00A624AB">
          <w:rPr>
            <w:webHidden/>
          </w:rPr>
          <w:fldChar w:fldCharType="end"/>
        </w:r>
      </w:hyperlink>
    </w:p>
    <w:p w14:paraId="235015BB" w14:textId="59A9644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47" w:history="1">
        <w:r w:rsidR="00A624AB" w:rsidRPr="0095474F">
          <w:rPr>
            <w:rStyle w:val="Hyperlink"/>
          </w:rPr>
          <w:t>9.113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Apron floodlighting</w:t>
        </w:r>
        <w:r w:rsidR="00A624AB">
          <w:rPr>
            <w:webHidden/>
          </w:rPr>
          <w:tab/>
        </w:r>
        <w:r w:rsidR="00A624AB">
          <w:rPr>
            <w:webHidden/>
          </w:rPr>
          <w:fldChar w:fldCharType="begin"/>
        </w:r>
        <w:r w:rsidR="00A624AB">
          <w:rPr>
            <w:webHidden/>
          </w:rPr>
          <w:instrText xml:space="preserve"> PAGEREF _Toc159500647 \h </w:instrText>
        </w:r>
        <w:r w:rsidR="00A624AB">
          <w:rPr>
            <w:webHidden/>
          </w:rPr>
        </w:r>
        <w:r w:rsidR="00A624AB">
          <w:rPr>
            <w:webHidden/>
          </w:rPr>
          <w:fldChar w:fldCharType="separate"/>
        </w:r>
        <w:r w:rsidR="00B938EB">
          <w:rPr>
            <w:webHidden/>
          </w:rPr>
          <w:t>341</w:t>
        </w:r>
        <w:r w:rsidR="00A624AB">
          <w:rPr>
            <w:webHidden/>
          </w:rPr>
          <w:fldChar w:fldCharType="end"/>
        </w:r>
      </w:hyperlink>
    </w:p>
    <w:p w14:paraId="525E6B6B" w14:textId="791E957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48" w:history="1">
        <w:r w:rsidR="00A624AB" w:rsidRPr="0095474F">
          <w:rPr>
            <w:rStyle w:val="Hyperlink"/>
          </w:rPr>
          <w:t>9.114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Provision of apron floodlighting</w:t>
        </w:r>
        <w:r w:rsidR="00A624AB">
          <w:rPr>
            <w:webHidden/>
          </w:rPr>
          <w:tab/>
        </w:r>
        <w:r w:rsidR="00A624AB">
          <w:rPr>
            <w:webHidden/>
          </w:rPr>
          <w:fldChar w:fldCharType="begin"/>
        </w:r>
        <w:r w:rsidR="00A624AB">
          <w:rPr>
            <w:webHidden/>
          </w:rPr>
          <w:instrText xml:space="preserve"> PAGEREF _Toc159500648 \h </w:instrText>
        </w:r>
        <w:r w:rsidR="00A624AB">
          <w:rPr>
            <w:webHidden/>
          </w:rPr>
        </w:r>
        <w:r w:rsidR="00A624AB">
          <w:rPr>
            <w:webHidden/>
          </w:rPr>
          <w:fldChar w:fldCharType="separate"/>
        </w:r>
        <w:r w:rsidR="00B938EB">
          <w:rPr>
            <w:webHidden/>
          </w:rPr>
          <w:t>341</w:t>
        </w:r>
        <w:r w:rsidR="00A624AB">
          <w:rPr>
            <w:webHidden/>
          </w:rPr>
          <w:fldChar w:fldCharType="end"/>
        </w:r>
      </w:hyperlink>
    </w:p>
    <w:p w14:paraId="0B4BC277" w14:textId="409C468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49" w:history="1">
        <w:r w:rsidR="00A624AB" w:rsidRPr="0095474F">
          <w:rPr>
            <w:rStyle w:val="Hyperlink"/>
          </w:rPr>
          <w:t>9.115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Location of apron floodlighting</w:t>
        </w:r>
        <w:r w:rsidR="00A624AB">
          <w:rPr>
            <w:webHidden/>
          </w:rPr>
          <w:tab/>
        </w:r>
        <w:r w:rsidR="00A624AB">
          <w:rPr>
            <w:webHidden/>
          </w:rPr>
          <w:fldChar w:fldCharType="begin"/>
        </w:r>
        <w:r w:rsidR="00A624AB">
          <w:rPr>
            <w:webHidden/>
          </w:rPr>
          <w:instrText xml:space="preserve"> PAGEREF _Toc159500649 \h </w:instrText>
        </w:r>
        <w:r w:rsidR="00A624AB">
          <w:rPr>
            <w:webHidden/>
          </w:rPr>
        </w:r>
        <w:r w:rsidR="00A624AB">
          <w:rPr>
            <w:webHidden/>
          </w:rPr>
          <w:fldChar w:fldCharType="separate"/>
        </w:r>
        <w:r w:rsidR="00B938EB">
          <w:rPr>
            <w:webHidden/>
          </w:rPr>
          <w:t>341</w:t>
        </w:r>
        <w:r w:rsidR="00A624AB">
          <w:rPr>
            <w:webHidden/>
          </w:rPr>
          <w:fldChar w:fldCharType="end"/>
        </w:r>
      </w:hyperlink>
    </w:p>
    <w:p w14:paraId="746FF37E" w14:textId="36ADE5B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50" w:history="1">
        <w:r w:rsidR="00A624AB" w:rsidRPr="0095474F">
          <w:rPr>
            <w:rStyle w:val="Hyperlink"/>
          </w:rPr>
          <w:t>9.116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apron floodlighting</w:t>
        </w:r>
        <w:r w:rsidR="00A624AB">
          <w:rPr>
            <w:webHidden/>
          </w:rPr>
          <w:tab/>
        </w:r>
        <w:r w:rsidR="00A624AB">
          <w:rPr>
            <w:webHidden/>
          </w:rPr>
          <w:fldChar w:fldCharType="begin"/>
        </w:r>
        <w:r w:rsidR="00A624AB">
          <w:rPr>
            <w:webHidden/>
          </w:rPr>
          <w:instrText xml:space="preserve"> PAGEREF _Toc159500650 \h </w:instrText>
        </w:r>
        <w:r w:rsidR="00A624AB">
          <w:rPr>
            <w:webHidden/>
          </w:rPr>
        </w:r>
        <w:r w:rsidR="00A624AB">
          <w:rPr>
            <w:webHidden/>
          </w:rPr>
          <w:fldChar w:fldCharType="separate"/>
        </w:r>
        <w:r w:rsidR="00B938EB">
          <w:rPr>
            <w:webHidden/>
          </w:rPr>
          <w:t>342</w:t>
        </w:r>
        <w:r w:rsidR="00A624AB">
          <w:rPr>
            <w:webHidden/>
          </w:rPr>
          <w:fldChar w:fldCharType="end"/>
        </w:r>
      </w:hyperlink>
    </w:p>
    <w:p w14:paraId="05DD25AF" w14:textId="7C53C295"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651" w:history="1">
        <w:r w:rsidR="00A624AB" w:rsidRPr="0095474F">
          <w:rPr>
            <w:rStyle w:val="Hyperlink"/>
          </w:rPr>
          <w:t>Division 13</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Aircraft parking position lighting</w:t>
        </w:r>
        <w:r w:rsidR="00A624AB">
          <w:rPr>
            <w:webHidden/>
          </w:rPr>
          <w:tab/>
        </w:r>
        <w:r w:rsidR="00A624AB">
          <w:rPr>
            <w:webHidden/>
          </w:rPr>
          <w:fldChar w:fldCharType="begin"/>
        </w:r>
        <w:r w:rsidR="00A624AB">
          <w:rPr>
            <w:webHidden/>
          </w:rPr>
          <w:instrText xml:space="preserve"> PAGEREF _Toc159500651 \h </w:instrText>
        </w:r>
        <w:r w:rsidR="00A624AB">
          <w:rPr>
            <w:webHidden/>
          </w:rPr>
        </w:r>
        <w:r w:rsidR="00A624AB">
          <w:rPr>
            <w:webHidden/>
          </w:rPr>
          <w:fldChar w:fldCharType="separate"/>
        </w:r>
        <w:r w:rsidR="00B938EB">
          <w:rPr>
            <w:webHidden/>
          </w:rPr>
          <w:t>345</w:t>
        </w:r>
        <w:r w:rsidR="00A624AB">
          <w:rPr>
            <w:webHidden/>
          </w:rPr>
          <w:fldChar w:fldCharType="end"/>
        </w:r>
      </w:hyperlink>
    </w:p>
    <w:p w14:paraId="0FFB5643" w14:textId="6784034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52" w:history="1">
        <w:r w:rsidR="00A624AB" w:rsidRPr="0095474F">
          <w:rPr>
            <w:rStyle w:val="Hyperlink"/>
          </w:rPr>
          <w:t>9.117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Visual docking guidance systems</w:t>
        </w:r>
        <w:r w:rsidR="00A624AB">
          <w:rPr>
            <w:webHidden/>
          </w:rPr>
          <w:tab/>
        </w:r>
        <w:r w:rsidR="00A624AB">
          <w:rPr>
            <w:webHidden/>
          </w:rPr>
          <w:fldChar w:fldCharType="begin"/>
        </w:r>
        <w:r w:rsidR="00A624AB">
          <w:rPr>
            <w:webHidden/>
          </w:rPr>
          <w:instrText xml:space="preserve"> PAGEREF _Toc159500652 \h </w:instrText>
        </w:r>
        <w:r w:rsidR="00A624AB">
          <w:rPr>
            <w:webHidden/>
          </w:rPr>
        </w:r>
        <w:r w:rsidR="00A624AB">
          <w:rPr>
            <w:webHidden/>
          </w:rPr>
          <w:fldChar w:fldCharType="separate"/>
        </w:r>
        <w:r w:rsidR="00B938EB">
          <w:rPr>
            <w:webHidden/>
          </w:rPr>
          <w:t>345</w:t>
        </w:r>
        <w:r w:rsidR="00A624AB">
          <w:rPr>
            <w:webHidden/>
          </w:rPr>
          <w:fldChar w:fldCharType="end"/>
        </w:r>
      </w:hyperlink>
    </w:p>
    <w:p w14:paraId="3828F7D8" w14:textId="6A12F14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53" w:history="1">
        <w:r w:rsidR="00A624AB" w:rsidRPr="0095474F">
          <w:rPr>
            <w:rStyle w:val="Hyperlink"/>
          </w:rPr>
          <w:t>9.118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visual docking guidance systems</w:t>
        </w:r>
        <w:r w:rsidR="00A624AB">
          <w:rPr>
            <w:webHidden/>
          </w:rPr>
          <w:tab/>
        </w:r>
        <w:r w:rsidR="00A624AB">
          <w:rPr>
            <w:webHidden/>
          </w:rPr>
          <w:fldChar w:fldCharType="begin"/>
        </w:r>
        <w:r w:rsidR="00A624AB">
          <w:rPr>
            <w:webHidden/>
          </w:rPr>
          <w:instrText xml:space="preserve"> PAGEREF _Toc159500653 \h </w:instrText>
        </w:r>
        <w:r w:rsidR="00A624AB">
          <w:rPr>
            <w:webHidden/>
          </w:rPr>
        </w:r>
        <w:r w:rsidR="00A624AB">
          <w:rPr>
            <w:webHidden/>
          </w:rPr>
          <w:fldChar w:fldCharType="separate"/>
        </w:r>
        <w:r w:rsidR="00B938EB">
          <w:rPr>
            <w:webHidden/>
          </w:rPr>
          <w:t>345</w:t>
        </w:r>
        <w:r w:rsidR="00A624AB">
          <w:rPr>
            <w:webHidden/>
          </w:rPr>
          <w:fldChar w:fldCharType="end"/>
        </w:r>
      </w:hyperlink>
    </w:p>
    <w:p w14:paraId="16B8F974" w14:textId="7B39F46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54" w:history="1">
        <w:r w:rsidR="00A624AB" w:rsidRPr="0095474F">
          <w:rPr>
            <w:rStyle w:val="Hyperlink"/>
          </w:rPr>
          <w:t>9.119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Azimuth guidance unit — location</w:t>
        </w:r>
        <w:r w:rsidR="00A624AB">
          <w:rPr>
            <w:webHidden/>
          </w:rPr>
          <w:tab/>
        </w:r>
        <w:r w:rsidR="00A624AB">
          <w:rPr>
            <w:webHidden/>
          </w:rPr>
          <w:fldChar w:fldCharType="begin"/>
        </w:r>
        <w:r w:rsidR="00A624AB">
          <w:rPr>
            <w:webHidden/>
          </w:rPr>
          <w:instrText xml:space="preserve"> PAGEREF _Toc159500654 \h </w:instrText>
        </w:r>
        <w:r w:rsidR="00A624AB">
          <w:rPr>
            <w:webHidden/>
          </w:rPr>
        </w:r>
        <w:r w:rsidR="00A624AB">
          <w:rPr>
            <w:webHidden/>
          </w:rPr>
          <w:fldChar w:fldCharType="separate"/>
        </w:r>
        <w:r w:rsidR="00B938EB">
          <w:rPr>
            <w:webHidden/>
          </w:rPr>
          <w:t>346</w:t>
        </w:r>
        <w:r w:rsidR="00A624AB">
          <w:rPr>
            <w:webHidden/>
          </w:rPr>
          <w:fldChar w:fldCharType="end"/>
        </w:r>
      </w:hyperlink>
    </w:p>
    <w:p w14:paraId="5146A4C4" w14:textId="409223C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55" w:history="1">
        <w:r w:rsidR="00A624AB" w:rsidRPr="0095474F">
          <w:rPr>
            <w:rStyle w:val="Hyperlink"/>
          </w:rPr>
          <w:t>9.120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Azimuth guidance unit — characteristics</w:t>
        </w:r>
        <w:r w:rsidR="00A624AB">
          <w:rPr>
            <w:webHidden/>
          </w:rPr>
          <w:tab/>
        </w:r>
        <w:r w:rsidR="00A624AB">
          <w:rPr>
            <w:webHidden/>
          </w:rPr>
          <w:fldChar w:fldCharType="begin"/>
        </w:r>
        <w:r w:rsidR="00A624AB">
          <w:rPr>
            <w:webHidden/>
          </w:rPr>
          <w:instrText xml:space="preserve"> PAGEREF _Toc159500655 \h </w:instrText>
        </w:r>
        <w:r w:rsidR="00A624AB">
          <w:rPr>
            <w:webHidden/>
          </w:rPr>
        </w:r>
        <w:r w:rsidR="00A624AB">
          <w:rPr>
            <w:webHidden/>
          </w:rPr>
          <w:fldChar w:fldCharType="separate"/>
        </w:r>
        <w:r w:rsidR="00B938EB">
          <w:rPr>
            <w:webHidden/>
          </w:rPr>
          <w:t>346</w:t>
        </w:r>
        <w:r w:rsidR="00A624AB">
          <w:rPr>
            <w:webHidden/>
          </w:rPr>
          <w:fldChar w:fldCharType="end"/>
        </w:r>
      </w:hyperlink>
    </w:p>
    <w:p w14:paraId="1E2BD3F0" w14:textId="1119BAF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56" w:history="1">
        <w:r w:rsidR="00A624AB" w:rsidRPr="0095474F">
          <w:rPr>
            <w:rStyle w:val="Hyperlink"/>
          </w:rPr>
          <w:t>9.121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Stopping position indicator — location</w:t>
        </w:r>
        <w:r w:rsidR="00A624AB">
          <w:rPr>
            <w:webHidden/>
          </w:rPr>
          <w:tab/>
        </w:r>
        <w:r w:rsidR="00A624AB">
          <w:rPr>
            <w:webHidden/>
          </w:rPr>
          <w:fldChar w:fldCharType="begin"/>
        </w:r>
        <w:r w:rsidR="00A624AB">
          <w:rPr>
            <w:webHidden/>
          </w:rPr>
          <w:instrText xml:space="preserve"> PAGEREF _Toc159500656 \h </w:instrText>
        </w:r>
        <w:r w:rsidR="00A624AB">
          <w:rPr>
            <w:webHidden/>
          </w:rPr>
        </w:r>
        <w:r w:rsidR="00A624AB">
          <w:rPr>
            <w:webHidden/>
          </w:rPr>
          <w:fldChar w:fldCharType="separate"/>
        </w:r>
        <w:r w:rsidR="00B938EB">
          <w:rPr>
            <w:webHidden/>
          </w:rPr>
          <w:t>346</w:t>
        </w:r>
        <w:r w:rsidR="00A624AB">
          <w:rPr>
            <w:webHidden/>
          </w:rPr>
          <w:fldChar w:fldCharType="end"/>
        </w:r>
      </w:hyperlink>
    </w:p>
    <w:p w14:paraId="126E64C6" w14:textId="1AA8FF9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57" w:history="1">
        <w:r w:rsidR="00A624AB" w:rsidRPr="0095474F">
          <w:rPr>
            <w:rStyle w:val="Hyperlink"/>
          </w:rPr>
          <w:t>9.122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Stopping position indicator — characteristics</w:t>
        </w:r>
        <w:r w:rsidR="00A624AB">
          <w:rPr>
            <w:webHidden/>
          </w:rPr>
          <w:tab/>
        </w:r>
        <w:r w:rsidR="00A624AB">
          <w:rPr>
            <w:webHidden/>
          </w:rPr>
          <w:fldChar w:fldCharType="begin"/>
        </w:r>
        <w:r w:rsidR="00A624AB">
          <w:rPr>
            <w:webHidden/>
          </w:rPr>
          <w:instrText xml:space="preserve"> PAGEREF _Toc159500657 \h </w:instrText>
        </w:r>
        <w:r w:rsidR="00A624AB">
          <w:rPr>
            <w:webHidden/>
          </w:rPr>
        </w:r>
        <w:r w:rsidR="00A624AB">
          <w:rPr>
            <w:webHidden/>
          </w:rPr>
          <w:fldChar w:fldCharType="separate"/>
        </w:r>
        <w:r w:rsidR="00B938EB">
          <w:rPr>
            <w:webHidden/>
          </w:rPr>
          <w:t>346</w:t>
        </w:r>
        <w:r w:rsidR="00A624AB">
          <w:rPr>
            <w:webHidden/>
          </w:rPr>
          <w:fldChar w:fldCharType="end"/>
        </w:r>
      </w:hyperlink>
    </w:p>
    <w:p w14:paraId="301CB774" w14:textId="55FF475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58" w:history="1">
        <w:r w:rsidR="00A624AB" w:rsidRPr="0095474F">
          <w:rPr>
            <w:rStyle w:val="Hyperlink"/>
          </w:rPr>
          <w:t>9.123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Advanced visual docking guidance system (</w:t>
        </w:r>
        <w:r w:rsidR="00A624AB" w:rsidRPr="0095474F">
          <w:rPr>
            <w:rStyle w:val="Hyperlink"/>
            <w:i/>
          </w:rPr>
          <w:t>A-VDGS</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_Toc159500658 \h </w:instrText>
        </w:r>
        <w:r w:rsidR="00A624AB">
          <w:rPr>
            <w:webHidden/>
          </w:rPr>
        </w:r>
        <w:r w:rsidR="00A624AB">
          <w:rPr>
            <w:webHidden/>
          </w:rPr>
          <w:fldChar w:fldCharType="separate"/>
        </w:r>
        <w:r w:rsidR="00B938EB">
          <w:rPr>
            <w:webHidden/>
          </w:rPr>
          <w:t>346</w:t>
        </w:r>
        <w:r w:rsidR="00A624AB">
          <w:rPr>
            <w:webHidden/>
          </w:rPr>
          <w:fldChar w:fldCharType="end"/>
        </w:r>
      </w:hyperlink>
    </w:p>
    <w:p w14:paraId="58B6A778" w14:textId="519E1E7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59" w:history="1">
        <w:r w:rsidR="00A624AB" w:rsidRPr="0095474F">
          <w:rPr>
            <w:rStyle w:val="Hyperlink"/>
          </w:rPr>
          <w:t>9.124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an A-VDGS</w:t>
        </w:r>
        <w:r w:rsidR="00A624AB">
          <w:rPr>
            <w:webHidden/>
          </w:rPr>
          <w:tab/>
        </w:r>
        <w:r w:rsidR="00A624AB">
          <w:rPr>
            <w:webHidden/>
          </w:rPr>
          <w:fldChar w:fldCharType="begin"/>
        </w:r>
        <w:r w:rsidR="00A624AB">
          <w:rPr>
            <w:webHidden/>
          </w:rPr>
          <w:instrText xml:space="preserve"> PAGEREF _Toc159500659 \h </w:instrText>
        </w:r>
        <w:r w:rsidR="00A624AB">
          <w:rPr>
            <w:webHidden/>
          </w:rPr>
        </w:r>
        <w:r w:rsidR="00A624AB">
          <w:rPr>
            <w:webHidden/>
          </w:rPr>
          <w:fldChar w:fldCharType="separate"/>
        </w:r>
        <w:r w:rsidR="00B938EB">
          <w:rPr>
            <w:webHidden/>
          </w:rPr>
          <w:t>347</w:t>
        </w:r>
        <w:r w:rsidR="00A624AB">
          <w:rPr>
            <w:webHidden/>
          </w:rPr>
          <w:fldChar w:fldCharType="end"/>
        </w:r>
      </w:hyperlink>
    </w:p>
    <w:p w14:paraId="724387A0" w14:textId="2EB57EB5"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60" w:history="1">
        <w:r w:rsidR="00A624AB" w:rsidRPr="0095474F">
          <w:rPr>
            <w:rStyle w:val="Hyperlink"/>
          </w:rPr>
          <w:t>9.125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Aircraft parking position manoeuvring guidance lights</w:t>
        </w:r>
        <w:r w:rsidR="00A624AB">
          <w:rPr>
            <w:webHidden/>
          </w:rPr>
          <w:tab/>
        </w:r>
        <w:r w:rsidR="00A624AB">
          <w:rPr>
            <w:webHidden/>
          </w:rPr>
          <w:fldChar w:fldCharType="begin"/>
        </w:r>
        <w:r w:rsidR="00A624AB">
          <w:rPr>
            <w:webHidden/>
          </w:rPr>
          <w:instrText xml:space="preserve"> PAGEREF _Toc159500660 \h </w:instrText>
        </w:r>
        <w:r w:rsidR="00A624AB">
          <w:rPr>
            <w:webHidden/>
          </w:rPr>
        </w:r>
        <w:r w:rsidR="00A624AB">
          <w:rPr>
            <w:webHidden/>
          </w:rPr>
          <w:fldChar w:fldCharType="separate"/>
        </w:r>
        <w:r w:rsidR="00B938EB">
          <w:rPr>
            <w:webHidden/>
          </w:rPr>
          <w:t>349</w:t>
        </w:r>
        <w:r w:rsidR="00A624AB">
          <w:rPr>
            <w:webHidden/>
          </w:rPr>
          <w:fldChar w:fldCharType="end"/>
        </w:r>
      </w:hyperlink>
    </w:p>
    <w:p w14:paraId="23B6E795" w14:textId="104268A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61" w:history="1">
        <w:r w:rsidR="00A624AB" w:rsidRPr="0095474F">
          <w:rPr>
            <w:rStyle w:val="Hyperlink"/>
          </w:rPr>
          <w:t>9.126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Parking position identification signage</w:t>
        </w:r>
        <w:r w:rsidR="00A624AB">
          <w:rPr>
            <w:webHidden/>
          </w:rPr>
          <w:tab/>
        </w:r>
        <w:r w:rsidR="00A624AB">
          <w:rPr>
            <w:webHidden/>
          </w:rPr>
          <w:fldChar w:fldCharType="begin"/>
        </w:r>
        <w:r w:rsidR="00A624AB">
          <w:rPr>
            <w:webHidden/>
          </w:rPr>
          <w:instrText xml:space="preserve"> PAGEREF _Toc159500661 \h </w:instrText>
        </w:r>
        <w:r w:rsidR="00A624AB">
          <w:rPr>
            <w:webHidden/>
          </w:rPr>
        </w:r>
        <w:r w:rsidR="00A624AB">
          <w:rPr>
            <w:webHidden/>
          </w:rPr>
          <w:fldChar w:fldCharType="separate"/>
        </w:r>
        <w:r w:rsidR="00B938EB">
          <w:rPr>
            <w:webHidden/>
          </w:rPr>
          <w:t>349</w:t>
        </w:r>
        <w:r w:rsidR="00A624AB">
          <w:rPr>
            <w:webHidden/>
          </w:rPr>
          <w:fldChar w:fldCharType="end"/>
        </w:r>
      </w:hyperlink>
    </w:p>
    <w:p w14:paraId="3ADF0CAE" w14:textId="63F55369"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662" w:history="1">
        <w:r w:rsidR="00A624AB" w:rsidRPr="0095474F">
          <w:rPr>
            <w:rStyle w:val="Hyperlink"/>
          </w:rPr>
          <w:t>Division 14</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Works and unserviceable area lighting</w:t>
        </w:r>
        <w:r w:rsidR="00A624AB">
          <w:rPr>
            <w:webHidden/>
          </w:rPr>
          <w:tab/>
        </w:r>
        <w:r w:rsidR="00A624AB">
          <w:rPr>
            <w:webHidden/>
          </w:rPr>
          <w:fldChar w:fldCharType="begin"/>
        </w:r>
        <w:r w:rsidR="00A624AB">
          <w:rPr>
            <w:webHidden/>
          </w:rPr>
          <w:instrText xml:space="preserve"> PAGEREF _Toc159500662 \h </w:instrText>
        </w:r>
        <w:r w:rsidR="00A624AB">
          <w:rPr>
            <w:webHidden/>
          </w:rPr>
        </w:r>
        <w:r w:rsidR="00A624AB">
          <w:rPr>
            <w:webHidden/>
          </w:rPr>
          <w:fldChar w:fldCharType="separate"/>
        </w:r>
        <w:r w:rsidR="00B938EB">
          <w:rPr>
            <w:webHidden/>
          </w:rPr>
          <w:t>350</w:t>
        </w:r>
        <w:r w:rsidR="00A624AB">
          <w:rPr>
            <w:webHidden/>
          </w:rPr>
          <w:fldChar w:fldCharType="end"/>
        </w:r>
      </w:hyperlink>
    </w:p>
    <w:p w14:paraId="19F648FA" w14:textId="3BDC871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63" w:history="1">
        <w:r w:rsidR="00A624AB" w:rsidRPr="0095474F">
          <w:rPr>
            <w:rStyle w:val="Hyperlink"/>
          </w:rPr>
          <w:t>9.127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Lighting associated with closed and unserviceable areas</w:t>
        </w:r>
        <w:r w:rsidR="00A624AB">
          <w:rPr>
            <w:webHidden/>
          </w:rPr>
          <w:tab/>
        </w:r>
        <w:r w:rsidR="00A624AB">
          <w:rPr>
            <w:webHidden/>
          </w:rPr>
          <w:fldChar w:fldCharType="begin"/>
        </w:r>
        <w:r w:rsidR="00A624AB">
          <w:rPr>
            <w:webHidden/>
          </w:rPr>
          <w:instrText xml:space="preserve"> PAGEREF _Toc159500663 \h </w:instrText>
        </w:r>
        <w:r w:rsidR="00A624AB">
          <w:rPr>
            <w:webHidden/>
          </w:rPr>
        </w:r>
        <w:r w:rsidR="00A624AB">
          <w:rPr>
            <w:webHidden/>
          </w:rPr>
          <w:fldChar w:fldCharType="separate"/>
        </w:r>
        <w:r w:rsidR="00B938EB">
          <w:rPr>
            <w:webHidden/>
          </w:rPr>
          <w:t>350</w:t>
        </w:r>
        <w:r w:rsidR="00A624AB">
          <w:rPr>
            <w:webHidden/>
          </w:rPr>
          <w:fldChar w:fldCharType="end"/>
        </w:r>
      </w:hyperlink>
    </w:p>
    <w:p w14:paraId="185A6987" w14:textId="6B82157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64" w:history="1">
        <w:r w:rsidR="00A624AB" w:rsidRPr="0095474F">
          <w:rPr>
            <w:rStyle w:val="Hyperlink"/>
          </w:rPr>
          <w:t>9.128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Lighted visual aid to indicate a temporary complete runway closure</w:t>
        </w:r>
        <w:r w:rsidR="00A624AB">
          <w:rPr>
            <w:webHidden/>
          </w:rPr>
          <w:tab/>
        </w:r>
        <w:r w:rsidR="00A624AB">
          <w:rPr>
            <w:webHidden/>
          </w:rPr>
          <w:fldChar w:fldCharType="begin"/>
        </w:r>
        <w:r w:rsidR="00A624AB">
          <w:rPr>
            <w:webHidden/>
          </w:rPr>
          <w:instrText xml:space="preserve"> PAGEREF _Toc159500664 \h </w:instrText>
        </w:r>
        <w:r w:rsidR="00A624AB">
          <w:rPr>
            <w:webHidden/>
          </w:rPr>
        </w:r>
        <w:r w:rsidR="00A624AB">
          <w:rPr>
            <w:webHidden/>
          </w:rPr>
          <w:fldChar w:fldCharType="separate"/>
        </w:r>
        <w:r w:rsidR="00B938EB">
          <w:rPr>
            <w:webHidden/>
          </w:rPr>
          <w:t>350</w:t>
        </w:r>
        <w:r w:rsidR="00A624AB">
          <w:rPr>
            <w:webHidden/>
          </w:rPr>
          <w:fldChar w:fldCharType="end"/>
        </w:r>
      </w:hyperlink>
    </w:p>
    <w:p w14:paraId="5F8F1730" w14:textId="3855C57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65" w:history="1">
        <w:r w:rsidR="00A624AB" w:rsidRPr="0095474F">
          <w:rPr>
            <w:rStyle w:val="Hyperlink"/>
          </w:rPr>
          <w:t>9.129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a lighted visual aid to indicate a temporary complete runway closure</w:t>
        </w:r>
        <w:r w:rsidR="00A624AB">
          <w:rPr>
            <w:webHidden/>
          </w:rPr>
          <w:tab/>
        </w:r>
        <w:r w:rsidR="00A624AB">
          <w:rPr>
            <w:webHidden/>
          </w:rPr>
          <w:fldChar w:fldCharType="begin"/>
        </w:r>
        <w:r w:rsidR="00A624AB">
          <w:rPr>
            <w:webHidden/>
          </w:rPr>
          <w:instrText xml:space="preserve"> PAGEREF _Toc159500665 \h </w:instrText>
        </w:r>
        <w:r w:rsidR="00A624AB">
          <w:rPr>
            <w:webHidden/>
          </w:rPr>
        </w:r>
        <w:r w:rsidR="00A624AB">
          <w:rPr>
            <w:webHidden/>
          </w:rPr>
          <w:fldChar w:fldCharType="separate"/>
        </w:r>
        <w:r w:rsidR="00B938EB">
          <w:rPr>
            <w:webHidden/>
          </w:rPr>
          <w:t>351</w:t>
        </w:r>
        <w:r w:rsidR="00A624AB">
          <w:rPr>
            <w:webHidden/>
          </w:rPr>
          <w:fldChar w:fldCharType="end"/>
        </w:r>
      </w:hyperlink>
    </w:p>
    <w:p w14:paraId="0F7980A8" w14:textId="1E8A2E4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66" w:history="1">
        <w:r w:rsidR="00A624AB" w:rsidRPr="0095474F">
          <w:rPr>
            <w:rStyle w:val="Hyperlink"/>
          </w:rPr>
          <w:t>9.130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Isocandela diagram for lighted visual aid to indicate temporary runway closure</w:t>
        </w:r>
        <w:r w:rsidR="00A624AB">
          <w:rPr>
            <w:webHidden/>
          </w:rPr>
          <w:tab/>
        </w:r>
        <w:r w:rsidR="00A624AB">
          <w:rPr>
            <w:webHidden/>
          </w:rPr>
          <w:fldChar w:fldCharType="begin"/>
        </w:r>
        <w:r w:rsidR="00A624AB">
          <w:rPr>
            <w:webHidden/>
          </w:rPr>
          <w:instrText xml:space="preserve"> PAGEREF _Toc159500666 \h </w:instrText>
        </w:r>
        <w:r w:rsidR="00A624AB">
          <w:rPr>
            <w:webHidden/>
          </w:rPr>
        </w:r>
        <w:r w:rsidR="00A624AB">
          <w:rPr>
            <w:webHidden/>
          </w:rPr>
          <w:fldChar w:fldCharType="separate"/>
        </w:r>
        <w:r w:rsidR="00B938EB">
          <w:rPr>
            <w:webHidden/>
          </w:rPr>
          <w:t>352</w:t>
        </w:r>
        <w:r w:rsidR="00A624AB">
          <w:rPr>
            <w:webHidden/>
          </w:rPr>
          <w:fldChar w:fldCharType="end"/>
        </w:r>
      </w:hyperlink>
    </w:p>
    <w:p w14:paraId="434955F1" w14:textId="69B9BB5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67" w:history="1">
        <w:r w:rsidR="00A624AB" w:rsidRPr="0095474F">
          <w:rPr>
            <w:rStyle w:val="Hyperlink"/>
          </w:rPr>
          <w:t>9.131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Movement area access in the vicinity of unserviceable areas</w:t>
        </w:r>
        <w:r w:rsidR="00A624AB">
          <w:rPr>
            <w:webHidden/>
          </w:rPr>
          <w:tab/>
        </w:r>
        <w:r w:rsidR="00A624AB">
          <w:rPr>
            <w:webHidden/>
          </w:rPr>
          <w:fldChar w:fldCharType="begin"/>
        </w:r>
        <w:r w:rsidR="00A624AB">
          <w:rPr>
            <w:webHidden/>
          </w:rPr>
          <w:instrText xml:space="preserve"> PAGEREF _Toc159500667 \h </w:instrText>
        </w:r>
        <w:r w:rsidR="00A624AB">
          <w:rPr>
            <w:webHidden/>
          </w:rPr>
        </w:r>
        <w:r w:rsidR="00A624AB">
          <w:rPr>
            <w:webHidden/>
          </w:rPr>
          <w:fldChar w:fldCharType="separate"/>
        </w:r>
        <w:r w:rsidR="00B938EB">
          <w:rPr>
            <w:webHidden/>
          </w:rPr>
          <w:t>353</w:t>
        </w:r>
        <w:r w:rsidR="00A624AB">
          <w:rPr>
            <w:webHidden/>
          </w:rPr>
          <w:fldChar w:fldCharType="end"/>
        </w:r>
      </w:hyperlink>
    </w:p>
    <w:p w14:paraId="6F72DF21" w14:textId="5FB5C4E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68" w:history="1">
        <w:r w:rsidR="00A624AB" w:rsidRPr="0095474F">
          <w:rPr>
            <w:rStyle w:val="Hyperlink"/>
          </w:rPr>
          <w:t>9.132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Characteristics of unserviceability lights</w:t>
        </w:r>
        <w:r w:rsidR="00A624AB">
          <w:rPr>
            <w:webHidden/>
          </w:rPr>
          <w:tab/>
        </w:r>
        <w:r w:rsidR="00A624AB">
          <w:rPr>
            <w:webHidden/>
          </w:rPr>
          <w:fldChar w:fldCharType="begin"/>
        </w:r>
        <w:r w:rsidR="00A624AB">
          <w:rPr>
            <w:webHidden/>
          </w:rPr>
          <w:instrText xml:space="preserve"> PAGEREF _Toc159500668 \h </w:instrText>
        </w:r>
        <w:r w:rsidR="00A624AB">
          <w:rPr>
            <w:webHidden/>
          </w:rPr>
        </w:r>
        <w:r w:rsidR="00A624AB">
          <w:rPr>
            <w:webHidden/>
          </w:rPr>
          <w:fldChar w:fldCharType="separate"/>
        </w:r>
        <w:r w:rsidR="00B938EB">
          <w:rPr>
            <w:webHidden/>
          </w:rPr>
          <w:t>354</w:t>
        </w:r>
        <w:r w:rsidR="00A624AB">
          <w:rPr>
            <w:webHidden/>
          </w:rPr>
          <w:fldChar w:fldCharType="end"/>
        </w:r>
      </w:hyperlink>
    </w:p>
    <w:p w14:paraId="24E6FA5D" w14:textId="36EB3BB2"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669" w:history="1">
        <w:r w:rsidR="00A624AB" w:rsidRPr="0095474F">
          <w:rPr>
            <w:rStyle w:val="Hyperlink"/>
          </w:rPr>
          <w:t>Division 15</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Other lights on an aerodrome</w:t>
        </w:r>
        <w:r w:rsidR="00A624AB">
          <w:rPr>
            <w:webHidden/>
          </w:rPr>
          <w:tab/>
        </w:r>
        <w:r w:rsidR="00A624AB">
          <w:rPr>
            <w:webHidden/>
          </w:rPr>
          <w:fldChar w:fldCharType="begin"/>
        </w:r>
        <w:r w:rsidR="00A624AB">
          <w:rPr>
            <w:webHidden/>
          </w:rPr>
          <w:instrText xml:space="preserve"> PAGEREF _Toc159500669 \h </w:instrText>
        </w:r>
        <w:r w:rsidR="00A624AB">
          <w:rPr>
            <w:webHidden/>
          </w:rPr>
        </w:r>
        <w:r w:rsidR="00A624AB">
          <w:rPr>
            <w:webHidden/>
          </w:rPr>
          <w:fldChar w:fldCharType="separate"/>
        </w:r>
        <w:r w:rsidR="00B938EB">
          <w:rPr>
            <w:webHidden/>
          </w:rPr>
          <w:t>355</w:t>
        </w:r>
        <w:r w:rsidR="00A624AB">
          <w:rPr>
            <w:webHidden/>
          </w:rPr>
          <w:fldChar w:fldCharType="end"/>
        </w:r>
      </w:hyperlink>
    </w:p>
    <w:p w14:paraId="4C1F818C" w14:textId="249A67C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70" w:history="1">
        <w:r w:rsidR="00A624AB" w:rsidRPr="0095474F">
          <w:rPr>
            <w:rStyle w:val="Hyperlink"/>
          </w:rPr>
          <w:t>9.133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Works limit lights</w:t>
        </w:r>
        <w:r w:rsidR="00A624AB">
          <w:rPr>
            <w:webHidden/>
          </w:rPr>
          <w:tab/>
        </w:r>
        <w:r w:rsidR="00A624AB">
          <w:rPr>
            <w:webHidden/>
          </w:rPr>
          <w:fldChar w:fldCharType="begin"/>
        </w:r>
        <w:r w:rsidR="00A624AB">
          <w:rPr>
            <w:webHidden/>
          </w:rPr>
          <w:instrText xml:space="preserve"> PAGEREF _Toc159500670 \h </w:instrText>
        </w:r>
        <w:r w:rsidR="00A624AB">
          <w:rPr>
            <w:webHidden/>
          </w:rPr>
        </w:r>
        <w:r w:rsidR="00A624AB">
          <w:rPr>
            <w:webHidden/>
          </w:rPr>
          <w:fldChar w:fldCharType="separate"/>
        </w:r>
        <w:r w:rsidR="00B938EB">
          <w:rPr>
            <w:webHidden/>
          </w:rPr>
          <w:t>355</w:t>
        </w:r>
        <w:r w:rsidR="00A624AB">
          <w:rPr>
            <w:webHidden/>
          </w:rPr>
          <w:fldChar w:fldCharType="end"/>
        </w:r>
      </w:hyperlink>
    </w:p>
    <w:p w14:paraId="6FB9C7CD" w14:textId="7B8A2EB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71" w:history="1">
        <w:r w:rsidR="00A624AB" w:rsidRPr="0095474F">
          <w:rPr>
            <w:rStyle w:val="Hyperlink"/>
          </w:rPr>
          <w:t>9.134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Road and car park lighting</w:t>
        </w:r>
        <w:r w:rsidR="00A624AB">
          <w:rPr>
            <w:webHidden/>
          </w:rPr>
          <w:tab/>
        </w:r>
        <w:r w:rsidR="00A624AB">
          <w:rPr>
            <w:webHidden/>
          </w:rPr>
          <w:fldChar w:fldCharType="begin"/>
        </w:r>
        <w:r w:rsidR="00A624AB">
          <w:rPr>
            <w:webHidden/>
          </w:rPr>
          <w:instrText xml:space="preserve"> PAGEREF _Toc159500671 \h </w:instrText>
        </w:r>
        <w:r w:rsidR="00A624AB">
          <w:rPr>
            <w:webHidden/>
          </w:rPr>
        </w:r>
        <w:r w:rsidR="00A624AB">
          <w:rPr>
            <w:webHidden/>
          </w:rPr>
          <w:fldChar w:fldCharType="separate"/>
        </w:r>
        <w:r w:rsidR="00B938EB">
          <w:rPr>
            <w:webHidden/>
          </w:rPr>
          <w:t>355</w:t>
        </w:r>
        <w:r w:rsidR="00A624AB">
          <w:rPr>
            <w:webHidden/>
          </w:rPr>
          <w:fldChar w:fldCharType="end"/>
        </w:r>
      </w:hyperlink>
    </w:p>
    <w:p w14:paraId="4532EB8C" w14:textId="478473B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72" w:history="1">
        <w:r w:rsidR="00A624AB" w:rsidRPr="0095474F">
          <w:rPr>
            <w:rStyle w:val="Hyperlink"/>
          </w:rPr>
          <w:t>9.135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Road-holding position light</w:t>
        </w:r>
        <w:r w:rsidR="00A624AB">
          <w:rPr>
            <w:webHidden/>
          </w:rPr>
          <w:tab/>
        </w:r>
        <w:r w:rsidR="00A624AB">
          <w:rPr>
            <w:webHidden/>
          </w:rPr>
          <w:fldChar w:fldCharType="begin"/>
        </w:r>
        <w:r w:rsidR="00A624AB">
          <w:rPr>
            <w:webHidden/>
          </w:rPr>
          <w:instrText xml:space="preserve"> PAGEREF _Toc159500672 \h </w:instrText>
        </w:r>
        <w:r w:rsidR="00A624AB">
          <w:rPr>
            <w:webHidden/>
          </w:rPr>
        </w:r>
        <w:r w:rsidR="00A624AB">
          <w:rPr>
            <w:webHidden/>
          </w:rPr>
          <w:fldChar w:fldCharType="separate"/>
        </w:r>
        <w:r w:rsidR="00B938EB">
          <w:rPr>
            <w:webHidden/>
          </w:rPr>
          <w:t>355</w:t>
        </w:r>
        <w:r w:rsidR="00A624AB">
          <w:rPr>
            <w:webHidden/>
          </w:rPr>
          <w:fldChar w:fldCharType="end"/>
        </w:r>
      </w:hyperlink>
    </w:p>
    <w:p w14:paraId="4D833F3D" w14:textId="0F120FE8"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673" w:history="1">
        <w:r w:rsidR="00A624AB" w:rsidRPr="0095474F">
          <w:rPr>
            <w:rStyle w:val="Hyperlink"/>
          </w:rPr>
          <w:t>Division 16</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Monitoring, maintenance and serviceability of aerodrome lighting</w:t>
        </w:r>
        <w:r w:rsidR="00A624AB">
          <w:rPr>
            <w:webHidden/>
          </w:rPr>
          <w:tab/>
        </w:r>
        <w:r w:rsidR="00A624AB">
          <w:rPr>
            <w:webHidden/>
          </w:rPr>
          <w:fldChar w:fldCharType="begin"/>
        </w:r>
        <w:r w:rsidR="00A624AB">
          <w:rPr>
            <w:webHidden/>
          </w:rPr>
          <w:instrText xml:space="preserve"> PAGEREF _Toc159500673 \h </w:instrText>
        </w:r>
        <w:r w:rsidR="00A624AB">
          <w:rPr>
            <w:webHidden/>
          </w:rPr>
        </w:r>
        <w:r w:rsidR="00A624AB">
          <w:rPr>
            <w:webHidden/>
          </w:rPr>
          <w:fldChar w:fldCharType="separate"/>
        </w:r>
        <w:r w:rsidR="00B938EB">
          <w:rPr>
            <w:webHidden/>
          </w:rPr>
          <w:t>356</w:t>
        </w:r>
        <w:r w:rsidR="00A624AB">
          <w:rPr>
            <w:webHidden/>
          </w:rPr>
          <w:fldChar w:fldCharType="end"/>
        </w:r>
      </w:hyperlink>
    </w:p>
    <w:p w14:paraId="3F1DD7C9" w14:textId="63445B4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74" w:history="1">
        <w:r w:rsidR="00A624AB" w:rsidRPr="0095474F">
          <w:rPr>
            <w:rStyle w:val="Hyperlink"/>
          </w:rPr>
          <w:t>9.136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_Toc159500674 \h </w:instrText>
        </w:r>
        <w:r w:rsidR="00A624AB">
          <w:rPr>
            <w:webHidden/>
          </w:rPr>
        </w:r>
        <w:r w:rsidR="00A624AB">
          <w:rPr>
            <w:webHidden/>
          </w:rPr>
          <w:fldChar w:fldCharType="separate"/>
        </w:r>
        <w:r w:rsidR="00B938EB">
          <w:rPr>
            <w:webHidden/>
          </w:rPr>
          <w:t>356</w:t>
        </w:r>
        <w:r w:rsidR="00A624AB">
          <w:rPr>
            <w:webHidden/>
          </w:rPr>
          <w:fldChar w:fldCharType="end"/>
        </w:r>
      </w:hyperlink>
    </w:p>
    <w:p w14:paraId="76EBFE93" w14:textId="4761B26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75" w:history="1">
        <w:r w:rsidR="00A624AB" w:rsidRPr="0095474F">
          <w:rPr>
            <w:rStyle w:val="Hyperlink"/>
          </w:rPr>
          <w:t>9.137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Reporting of aerodrome lighting outage</w:t>
        </w:r>
        <w:r w:rsidR="00A624AB">
          <w:rPr>
            <w:webHidden/>
          </w:rPr>
          <w:tab/>
        </w:r>
        <w:r w:rsidR="00A624AB">
          <w:rPr>
            <w:webHidden/>
          </w:rPr>
          <w:fldChar w:fldCharType="begin"/>
        </w:r>
        <w:r w:rsidR="00A624AB">
          <w:rPr>
            <w:webHidden/>
          </w:rPr>
          <w:instrText xml:space="preserve"> PAGEREF _Toc159500675 \h </w:instrText>
        </w:r>
        <w:r w:rsidR="00A624AB">
          <w:rPr>
            <w:webHidden/>
          </w:rPr>
        </w:r>
        <w:r w:rsidR="00A624AB">
          <w:rPr>
            <w:webHidden/>
          </w:rPr>
          <w:fldChar w:fldCharType="separate"/>
        </w:r>
        <w:r w:rsidR="00B938EB">
          <w:rPr>
            <w:webHidden/>
          </w:rPr>
          <w:t>356</w:t>
        </w:r>
        <w:r w:rsidR="00A624AB">
          <w:rPr>
            <w:webHidden/>
          </w:rPr>
          <w:fldChar w:fldCharType="end"/>
        </w:r>
      </w:hyperlink>
    </w:p>
    <w:p w14:paraId="56925552" w14:textId="3D9DB6B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76" w:history="1">
        <w:r w:rsidR="00A624AB" w:rsidRPr="0095474F">
          <w:rPr>
            <w:rStyle w:val="Hyperlink"/>
          </w:rPr>
          <w:t>9.138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Standards for apron lighting unserviceability</w:t>
        </w:r>
        <w:r w:rsidR="00A624AB">
          <w:rPr>
            <w:webHidden/>
          </w:rPr>
          <w:tab/>
        </w:r>
        <w:r w:rsidR="00A624AB">
          <w:rPr>
            <w:webHidden/>
          </w:rPr>
          <w:fldChar w:fldCharType="begin"/>
        </w:r>
        <w:r w:rsidR="00A624AB">
          <w:rPr>
            <w:webHidden/>
          </w:rPr>
          <w:instrText xml:space="preserve"> PAGEREF _Toc159500676 \h </w:instrText>
        </w:r>
        <w:r w:rsidR="00A624AB">
          <w:rPr>
            <w:webHidden/>
          </w:rPr>
        </w:r>
        <w:r w:rsidR="00A624AB">
          <w:rPr>
            <w:webHidden/>
          </w:rPr>
          <w:fldChar w:fldCharType="separate"/>
        </w:r>
        <w:r w:rsidR="00B938EB">
          <w:rPr>
            <w:webHidden/>
          </w:rPr>
          <w:t>358</w:t>
        </w:r>
        <w:r w:rsidR="00A624AB">
          <w:rPr>
            <w:webHidden/>
          </w:rPr>
          <w:fldChar w:fldCharType="end"/>
        </w:r>
      </w:hyperlink>
    </w:p>
    <w:p w14:paraId="46E017CF" w14:textId="3CF20AD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77" w:history="1">
        <w:r w:rsidR="00A624AB" w:rsidRPr="0095474F">
          <w:rPr>
            <w:rStyle w:val="Hyperlink"/>
          </w:rPr>
          <w:t>9.139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T-VASIS standards for unserviceability</w:t>
        </w:r>
        <w:r w:rsidR="00A624AB">
          <w:rPr>
            <w:webHidden/>
          </w:rPr>
          <w:tab/>
        </w:r>
        <w:r w:rsidR="00A624AB">
          <w:rPr>
            <w:webHidden/>
          </w:rPr>
          <w:fldChar w:fldCharType="begin"/>
        </w:r>
        <w:r w:rsidR="00A624AB">
          <w:rPr>
            <w:webHidden/>
          </w:rPr>
          <w:instrText xml:space="preserve"> PAGEREF _Toc159500677 \h </w:instrText>
        </w:r>
        <w:r w:rsidR="00A624AB">
          <w:rPr>
            <w:webHidden/>
          </w:rPr>
        </w:r>
        <w:r w:rsidR="00A624AB">
          <w:rPr>
            <w:webHidden/>
          </w:rPr>
          <w:fldChar w:fldCharType="separate"/>
        </w:r>
        <w:r w:rsidR="00B938EB">
          <w:rPr>
            <w:webHidden/>
          </w:rPr>
          <w:t>358</w:t>
        </w:r>
        <w:r w:rsidR="00A624AB">
          <w:rPr>
            <w:webHidden/>
          </w:rPr>
          <w:fldChar w:fldCharType="end"/>
        </w:r>
      </w:hyperlink>
    </w:p>
    <w:p w14:paraId="1DFE450E" w14:textId="4B013D5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78" w:history="1">
        <w:r w:rsidR="00A624AB" w:rsidRPr="0095474F">
          <w:rPr>
            <w:rStyle w:val="Hyperlink"/>
          </w:rPr>
          <w:t>9.140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PAPI unserviceability standards</w:t>
        </w:r>
        <w:r w:rsidR="00A624AB">
          <w:rPr>
            <w:webHidden/>
          </w:rPr>
          <w:tab/>
        </w:r>
        <w:r w:rsidR="00A624AB">
          <w:rPr>
            <w:webHidden/>
          </w:rPr>
          <w:fldChar w:fldCharType="begin"/>
        </w:r>
        <w:r w:rsidR="00A624AB">
          <w:rPr>
            <w:webHidden/>
          </w:rPr>
          <w:instrText xml:space="preserve"> PAGEREF _Toc159500678 \h </w:instrText>
        </w:r>
        <w:r w:rsidR="00A624AB">
          <w:rPr>
            <w:webHidden/>
          </w:rPr>
        </w:r>
        <w:r w:rsidR="00A624AB">
          <w:rPr>
            <w:webHidden/>
          </w:rPr>
          <w:fldChar w:fldCharType="separate"/>
        </w:r>
        <w:r w:rsidR="00B938EB">
          <w:rPr>
            <w:webHidden/>
          </w:rPr>
          <w:t>359</w:t>
        </w:r>
        <w:r w:rsidR="00A624AB">
          <w:rPr>
            <w:webHidden/>
          </w:rPr>
          <w:fldChar w:fldCharType="end"/>
        </w:r>
      </w:hyperlink>
    </w:p>
    <w:p w14:paraId="3EABF04B" w14:textId="17CCB60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79" w:history="1">
        <w:r w:rsidR="00A624AB" w:rsidRPr="0095474F">
          <w:rPr>
            <w:rStyle w:val="Hyperlink"/>
          </w:rPr>
          <w:t>9.141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Interleaved circuitry</w:t>
        </w:r>
        <w:r w:rsidR="00A624AB">
          <w:rPr>
            <w:webHidden/>
          </w:rPr>
          <w:tab/>
        </w:r>
        <w:r w:rsidR="00A624AB">
          <w:rPr>
            <w:webHidden/>
          </w:rPr>
          <w:fldChar w:fldCharType="begin"/>
        </w:r>
        <w:r w:rsidR="00A624AB">
          <w:rPr>
            <w:webHidden/>
          </w:rPr>
          <w:instrText xml:space="preserve"> PAGEREF _Toc159500679 \h </w:instrText>
        </w:r>
        <w:r w:rsidR="00A624AB">
          <w:rPr>
            <w:webHidden/>
          </w:rPr>
        </w:r>
        <w:r w:rsidR="00A624AB">
          <w:rPr>
            <w:webHidden/>
          </w:rPr>
          <w:fldChar w:fldCharType="separate"/>
        </w:r>
        <w:r w:rsidR="00B938EB">
          <w:rPr>
            <w:webHidden/>
          </w:rPr>
          <w:t>359</w:t>
        </w:r>
        <w:r w:rsidR="00A624AB">
          <w:rPr>
            <w:webHidden/>
          </w:rPr>
          <w:fldChar w:fldCharType="end"/>
        </w:r>
      </w:hyperlink>
    </w:p>
    <w:p w14:paraId="652E4EA7" w14:textId="2E7019F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80" w:history="1">
        <w:r w:rsidR="00A624AB" w:rsidRPr="0095474F">
          <w:rPr>
            <w:rStyle w:val="Hyperlink"/>
          </w:rPr>
          <w:t>9.142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Movement area guidance signs</w:t>
        </w:r>
        <w:r w:rsidR="00A624AB">
          <w:rPr>
            <w:webHidden/>
          </w:rPr>
          <w:tab/>
        </w:r>
        <w:r w:rsidR="00A624AB">
          <w:rPr>
            <w:webHidden/>
          </w:rPr>
          <w:fldChar w:fldCharType="begin"/>
        </w:r>
        <w:r w:rsidR="00A624AB">
          <w:rPr>
            <w:webHidden/>
          </w:rPr>
          <w:instrText xml:space="preserve"> PAGEREF _Toc159500680 \h </w:instrText>
        </w:r>
        <w:r w:rsidR="00A624AB">
          <w:rPr>
            <w:webHidden/>
          </w:rPr>
        </w:r>
        <w:r w:rsidR="00A624AB">
          <w:rPr>
            <w:webHidden/>
          </w:rPr>
          <w:fldChar w:fldCharType="separate"/>
        </w:r>
        <w:r w:rsidR="00B938EB">
          <w:rPr>
            <w:webHidden/>
          </w:rPr>
          <w:t>360</w:t>
        </w:r>
        <w:r w:rsidR="00A624AB">
          <w:rPr>
            <w:webHidden/>
          </w:rPr>
          <w:fldChar w:fldCharType="end"/>
        </w:r>
      </w:hyperlink>
    </w:p>
    <w:p w14:paraId="3C8C3B9A" w14:textId="1923396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81" w:history="1">
        <w:r w:rsidR="00A624AB" w:rsidRPr="0095474F">
          <w:rPr>
            <w:rStyle w:val="Hyperlink"/>
          </w:rPr>
          <w:t>9.143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Other lighting on the aerodrome</w:t>
        </w:r>
        <w:r w:rsidR="00A624AB">
          <w:rPr>
            <w:webHidden/>
          </w:rPr>
          <w:tab/>
        </w:r>
        <w:r w:rsidR="00A624AB">
          <w:rPr>
            <w:webHidden/>
          </w:rPr>
          <w:fldChar w:fldCharType="begin"/>
        </w:r>
        <w:r w:rsidR="00A624AB">
          <w:rPr>
            <w:webHidden/>
          </w:rPr>
          <w:instrText xml:space="preserve"> PAGEREF _Toc159500681 \h </w:instrText>
        </w:r>
        <w:r w:rsidR="00A624AB">
          <w:rPr>
            <w:webHidden/>
          </w:rPr>
        </w:r>
        <w:r w:rsidR="00A624AB">
          <w:rPr>
            <w:webHidden/>
          </w:rPr>
          <w:fldChar w:fldCharType="separate"/>
        </w:r>
        <w:r w:rsidR="00B938EB">
          <w:rPr>
            <w:webHidden/>
          </w:rPr>
          <w:t>360</w:t>
        </w:r>
        <w:r w:rsidR="00A624AB">
          <w:rPr>
            <w:webHidden/>
          </w:rPr>
          <w:fldChar w:fldCharType="end"/>
        </w:r>
      </w:hyperlink>
    </w:p>
    <w:p w14:paraId="6AD7621A" w14:textId="715F3D0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82" w:history="1">
        <w:r w:rsidR="00A624AB" w:rsidRPr="0095474F">
          <w:rPr>
            <w:rStyle w:val="Hyperlink"/>
          </w:rPr>
          <w:t>9.144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Lights — requirements for zones</w:t>
        </w:r>
        <w:r w:rsidR="00A624AB">
          <w:rPr>
            <w:webHidden/>
          </w:rPr>
          <w:tab/>
        </w:r>
        <w:r w:rsidR="00A624AB">
          <w:rPr>
            <w:webHidden/>
          </w:rPr>
          <w:fldChar w:fldCharType="begin"/>
        </w:r>
        <w:r w:rsidR="00A624AB">
          <w:rPr>
            <w:webHidden/>
          </w:rPr>
          <w:instrText xml:space="preserve"> PAGEREF _Toc159500682 \h </w:instrText>
        </w:r>
        <w:r w:rsidR="00A624AB">
          <w:rPr>
            <w:webHidden/>
          </w:rPr>
        </w:r>
        <w:r w:rsidR="00A624AB">
          <w:rPr>
            <w:webHidden/>
          </w:rPr>
          <w:fldChar w:fldCharType="separate"/>
        </w:r>
        <w:r w:rsidR="00B938EB">
          <w:rPr>
            <w:webHidden/>
          </w:rPr>
          <w:t>361</w:t>
        </w:r>
        <w:r w:rsidR="00A624AB">
          <w:rPr>
            <w:webHidden/>
          </w:rPr>
          <w:fldChar w:fldCharType="end"/>
        </w:r>
      </w:hyperlink>
    </w:p>
    <w:p w14:paraId="63DB7382" w14:textId="7E5A24D7"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683" w:history="1">
        <w:r w:rsidR="00A624AB" w:rsidRPr="0095474F">
          <w:rPr>
            <w:rStyle w:val="Hyperlink"/>
          </w:rPr>
          <w:t>CHAPTER 10</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AERODROME MANUAL</w:t>
        </w:r>
        <w:r w:rsidR="00A624AB">
          <w:rPr>
            <w:webHidden/>
          </w:rPr>
          <w:tab/>
        </w:r>
        <w:r w:rsidR="00A624AB">
          <w:rPr>
            <w:webHidden/>
          </w:rPr>
          <w:fldChar w:fldCharType="begin"/>
        </w:r>
        <w:r w:rsidR="00A624AB">
          <w:rPr>
            <w:webHidden/>
          </w:rPr>
          <w:instrText xml:space="preserve"> PAGEREF _Toc159500683 \h </w:instrText>
        </w:r>
        <w:r w:rsidR="00A624AB">
          <w:rPr>
            <w:webHidden/>
          </w:rPr>
        </w:r>
        <w:r w:rsidR="00A624AB">
          <w:rPr>
            <w:webHidden/>
          </w:rPr>
          <w:fldChar w:fldCharType="separate"/>
        </w:r>
        <w:r w:rsidR="00B938EB">
          <w:rPr>
            <w:webHidden/>
          </w:rPr>
          <w:t>363</w:t>
        </w:r>
        <w:r w:rsidR="00A624AB">
          <w:rPr>
            <w:webHidden/>
          </w:rPr>
          <w:fldChar w:fldCharType="end"/>
        </w:r>
      </w:hyperlink>
    </w:p>
    <w:p w14:paraId="74EB2A00" w14:textId="4F2D391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84" w:history="1">
        <w:r w:rsidR="00A624AB" w:rsidRPr="0095474F">
          <w:rPr>
            <w:rStyle w:val="Hyperlink"/>
          </w:rPr>
          <w:t>10.01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Requirement for an aerodrome manual</w:t>
        </w:r>
        <w:r w:rsidR="00A624AB">
          <w:rPr>
            <w:webHidden/>
          </w:rPr>
          <w:tab/>
        </w:r>
        <w:r w:rsidR="00A624AB">
          <w:rPr>
            <w:webHidden/>
          </w:rPr>
          <w:fldChar w:fldCharType="begin"/>
        </w:r>
        <w:r w:rsidR="00A624AB">
          <w:rPr>
            <w:webHidden/>
          </w:rPr>
          <w:instrText xml:space="preserve"> PAGEREF _Toc159500684 \h </w:instrText>
        </w:r>
        <w:r w:rsidR="00A624AB">
          <w:rPr>
            <w:webHidden/>
          </w:rPr>
        </w:r>
        <w:r w:rsidR="00A624AB">
          <w:rPr>
            <w:webHidden/>
          </w:rPr>
          <w:fldChar w:fldCharType="separate"/>
        </w:r>
        <w:r w:rsidR="00B938EB">
          <w:rPr>
            <w:webHidden/>
          </w:rPr>
          <w:t>363</w:t>
        </w:r>
        <w:r w:rsidR="00A624AB">
          <w:rPr>
            <w:webHidden/>
          </w:rPr>
          <w:fldChar w:fldCharType="end"/>
        </w:r>
      </w:hyperlink>
    </w:p>
    <w:p w14:paraId="7CB731CA" w14:textId="4BBF6CE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85" w:history="1">
        <w:r w:rsidR="00A624AB" w:rsidRPr="0095474F">
          <w:rPr>
            <w:rStyle w:val="Hyperlink"/>
          </w:rPr>
          <w:t>10.02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Form, contents and updating of the aerodrome manual</w:t>
        </w:r>
        <w:r w:rsidR="00A624AB">
          <w:rPr>
            <w:webHidden/>
          </w:rPr>
          <w:tab/>
        </w:r>
        <w:r w:rsidR="00A624AB">
          <w:rPr>
            <w:webHidden/>
          </w:rPr>
          <w:fldChar w:fldCharType="begin"/>
        </w:r>
        <w:r w:rsidR="00A624AB">
          <w:rPr>
            <w:webHidden/>
          </w:rPr>
          <w:instrText xml:space="preserve"> PAGEREF _Toc159500685 \h </w:instrText>
        </w:r>
        <w:r w:rsidR="00A624AB">
          <w:rPr>
            <w:webHidden/>
          </w:rPr>
        </w:r>
        <w:r w:rsidR="00A624AB">
          <w:rPr>
            <w:webHidden/>
          </w:rPr>
          <w:fldChar w:fldCharType="separate"/>
        </w:r>
        <w:r w:rsidR="00B938EB">
          <w:rPr>
            <w:webHidden/>
          </w:rPr>
          <w:t>363</w:t>
        </w:r>
        <w:r w:rsidR="00A624AB">
          <w:rPr>
            <w:webHidden/>
          </w:rPr>
          <w:fldChar w:fldCharType="end"/>
        </w:r>
      </w:hyperlink>
    </w:p>
    <w:p w14:paraId="1AFE12E3" w14:textId="421A754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86" w:history="1">
        <w:r w:rsidR="00A624AB" w:rsidRPr="0095474F">
          <w:rPr>
            <w:rStyle w:val="Hyperlink"/>
          </w:rPr>
          <w:t>10.03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Version control and changes to an aerodrome manual</w:t>
        </w:r>
        <w:r w:rsidR="00A624AB">
          <w:rPr>
            <w:webHidden/>
          </w:rPr>
          <w:tab/>
        </w:r>
        <w:r w:rsidR="00A624AB">
          <w:rPr>
            <w:webHidden/>
          </w:rPr>
          <w:fldChar w:fldCharType="begin"/>
        </w:r>
        <w:r w:rsidR="00A624AB">
          <w:rPr>
            <w:webHidden/>
          </w:rPr>
          <w:instrText xml:space="preserve"> PAGEREF _Toc159500686 \h </w:instrText>
        </w:r>
        <w:r w:rsidR="00A624AB">
          <w:rPr>
            <w:webHidden/>
          </w:rPr>
        </w:r>
        <w:r w:rsidR="00A624AB">
          <w:rPr>
            <w:webHidden/>
          </w:rPr>
          <w:fldChar w:fldCharType="separate"/>
        </w:r>
        <w:r w:rsidR="00B938EB">
          <w:rPr>
            <w:webHidden/>
          </w:rPr>
          <w:t>364</w:t>
        </w:r>
        <w:r w:rsidR="00A624AB">
          <w:rPr>
            <w:webHidden/>
          </w:rPr>
          <w:fldChar w:fldCharType="end"/>
        </w:r>
      </w:hyperlink>
    </w:p>
    <w:p w14:paraId="202755B9" w14:textId="290F024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87" w:history="1">
        <w:r w:rsidR="00A624AB" w:rsidRPr="0095474F">
          <w:rPr>
            <w:rStyle w:val="Hyperlink"/>
          </w:rPr>
          <w:t>10.04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Application or adoption of other material by the aerodrome manual</w:t>
        </w:r>
        <w:r w:rsidR="00A624AB">
          <w:rPr>
            <w:webHidden/>
          </w:rPr>
          <w:tab/>
        </w:r>
        <w:r w:rsidR="00A624AB">
          <w:rPr>
            <w:webHidden/>
          </w:rPr>
          <w:fldChar w:fldCharType="begin"/>
        </w:r>
        <w:r w:rsidR="00A624AB">
          <w:rPr>
            <w:webHidden/>
          </w:rPr>
          <w:instrText xml:space="preserve"> PAGEREF _Toc159500687 \h </w:instrText>
        </w:r>
        <w:r w:rsidR="00A624AB">
          <w:rPr>
            <w:webHidden/>
          </w:rPr>
        </w:r>
        <w:r w:rsidR="00A624AB">
          <w:rPr>
            <w:webHidden/>
          </w:rPr>
          <w:fldChar w:fldCharType="separate"/>
        </w:r>
        <w:r w:rsidR="00B938EB">
          <w:rPr>
            <w:webHidden/>
          </w:rPr>
          <w:t>364</w:t>
        </w:r>
        <w:r w:rsidR="00A624AB">
          <w:rPr>
            <w:webHidden/>
          </w:rPr>
          <w:fldChar w:fldCharType="end"/>
        </w:r>
      </w:hyperlink>
    </w:p>
    <w:p w14:paraId="20106A15" w14:textId="3956AEE2"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688" w:history="1">
        <w:r w:rsidR="00A624AB" w:rsidRPr="0095474F">
          <w:rPr>
            <w:rStyle w:val="Hyperlink"/>
          </w:rPr>
          <w:t>CHAPTER 11</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 xml:space="preserve">INFORMATION THAT MUST BE INCLUDED IN THE </w:t>
        </w:r>
        <w:r w:rsidR="0015606D">
          <w:rPr>
            <w:rStyle w:val="Hyperlink"/>
          </w:rPr>
          <w:br/>
        </w:r>
        <w:r w:rsidR="00A624AB" w:rsidRPr="0095474F">
          <w:rPr>
            <w:rStyle w:val="Hyperlink"/>
          </w:rPr>
          <w:t>AERODROME MANUAL</w:t>
        </w:r>
        <w:r w:rsidR="00A624AB">
          <w:rPr>
            <w:webHidden/>
          </w:rPr>
          <w:tab/>
        </w:r>
        <w:r w:rsidR="00A624AB">
          <w:rPr>
            <w:webHidden/>
          </w:rPr>
          <w:fldChar w:fldCharType="begin"/>
        </w:r>
        <w:r w:rsidR="00A624AB">
          <w:rPr>
            <w:webHidden/>
          </w:rPr>
          <w:instrText xml:space="preserve"> PAGEREF _Toc159500688 \h </w:instrText>
        </w:r>
        <w:r w:rsidR="00A624AB">
          <w:rPr>
            <w:webHidden/>
          </w:rPr>
        </w:r>
        <w:r w:rsidR="00A624AB">
          <w:rPr>
            <w:webHidden/>
          </w:rPr>
          <w:fldChar w:fldCharType="separate"/>
        </w:r>
        <w:r w:rsidR="00B938EB">
          <w:rPr>
            <w:webHidden/>
          </w:rPr>
          <w:t>365</w:t>
        </w:r>
        <w:r w:rsidR="00A624AB">
          <w:rPr>
            <w:webHidden/>
          </w:rPr>
          <w:fldChar w:fldCharType="end"/>
        </w:r>
      </w:hyperlink>
    </w:p>
    <w:p w14:paraId="30C2733C" w14:textId="418A14B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89" w:history="1">
        <w:r w:rsidR="00A624AB" w:rsidRPr="0095474F">
          <w:rPr>
            <w:rStyle w:val="Hyperlink"/>
          </w:rPr>
          <w:t>11.01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information</w:t>
        </w:r>
        <w:r w:rsidR="00A624AB">
          <w:rPr>
            <w:webHidden/>
          </w:rPr>
          <w:tab/>
        </w:r>
        <w:r w:rsidR="00A624AB">
          <w:rPr>
            <w:webHidden/>
          </w:rPr>
          <w:fldChar w:fldCharType="begin"/>
        </w:r>
        <w:r w:rsidR="00A624AB">
          <w:rPr>
            <w:webHidden/>
          </w:rPr>
          <w:instrText xml:space="preserve"> PAGEREF _Toc159500689 \h </w:instrText>
        </w:r>
        <w:r w:rsidR="00A624AB">
          <w:rPr>
            <w:webHidden/>
          </w:rPr>
        </w:r>
        <w:r w:rsidR="00A624AB">
          <w:rPr>
            <w:webHidden/>
          </w:rPr>
          <w:fldChar w:fldCharType="separate"/>
        </w:r>
        <w:r w:rsidR="00B938EB">
          <w:rPr>
            <w:webHidden/>
          </w:rPr>
          <w:t>365</w:t>
        </w:r>
        <w:r w:rsidR="00A624AB">
          <w:rPr>
            <w:webHidden/>
          </w:rPr>
          <w:fldChar w:fldCharType="end"/>
        </w:r>
      </w:hyperlink>
    </w:p>
    <w:p w14:paraId="2ECB82D7" w14:textId="273777E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90" w:history="1">
        <w:r w:rsidR="00A624AB" w:rsidRPr="0095474F">
          <w:rPr>
            <w:rStyle w:val="Hyperlink"/>
          </w:rPr>
          <w:t>11.02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administration</w:t>
        </w:r>
        <w:r w:rsidR="00A624AB">
          <w:rPr>
            <w:webHidden/>
          </w:rPr>
          <w:tab/>
        </w:r>
        <w:r w:rsidR="00A624AB">
          <w:rPr>
            <w:webHidden/>
          </w:rPr>
          <w:fldChar w:fldCharType="begin"/>
        </w:r>
        <w:r w:rsidR="00A624AB">
          <w:rPr>
            <w:webHidden/>
          </w:rPr>
          <w:instrText xml:space="preserve"> PAGEREF _Toc159500690 \h </w:instrText>
        </w:r>
        <w:r w:rsidR="00A624AB">
          <w:rPr>
            <w:webHidden/>
          </w:rPr>
        </w:r>
        <w:r w:rsidR="00A624AB">
          <w:rPr>
            <w:webHidden/>
          </w:rPr>
          <w:fldChar w:fldCharType="separate"/>
        </w:r>
        <w:r w:rsidR="00B938EB">
          <w:rPr>
            <w:webHidden/>
          </w:rPr>
          <w:t>365</w:t>
        </w:r>
        <w:r w:rsidR="00A624AB">
          <w:rPr>
            <w:webHidden/>
          </w:rPr>
          <w:fldChar w:fldCharType="end"/>
        </w:r>
      </w:hyperlink>
    </w:p>
    <w:p w14:paraId="506734DE" w14:textId="2EA7AFF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91" w:history="1">
        <w:r w:rsidR="00A624AB" w:rsidRPr="0095474F">
          <w:rPr>
            <w:rStyle w:val="Hyperlink"/>
          </w:rPr>
          <w:t>11.03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serviceability inspections</w:t>
        </w:r>
        <w:r w:rsidR="00A624AB">
          <w:rPr>
            <w:webHidden/>
          </w:rPr>
          <w:tab/>
        </w:r>
        <w:r w:rsidR="00A624AB">
          <w:rPr>
            <w:webHidden/>
          </w:rPr>
          <w:fldChar w:fldCharType="begin"/>
        </w:r>
        <w:r w:rsidR="00A624AB">
          <w:rPr>
            <w:webHidden/>
          </w:rPr>
          <w:instrText xml:space="preserve"> PAGEREF _Toc159500691 \h </w:instrText>
        </w:r>
        <w:r w:rsidR="00A624AB">
          <w:rPr>
            <w:webHidden/>
          </w:rPr>
        </w:r>
        <w:r w:rsidR="00A624AB">
          <w:rPr>
            <w:webHidden/>
          </w:rPr>
          <w:fldChar w:fldCharType="separate"/>
        </w:r>
        <w:r w:rsidR="00B938EB">
          <w:rPr>
            <w:webHidden/>
          </w:rPr>
          <w:t>366</w:t>
        </w:r>
        <w:r w:rsidR="00A624AB">
          <w:rPr>
            <w:webHidden/>
          </w:rPr>
          <w:fldChar w:fldCharType="end"/>
        </w:r>
      </w:hyperlink>
    </w:p>
    <w:p w14:paraId="2263FC6C" w14:textId="079B109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92" w:history="1">
        <w:r w:rsidR="00A624AB" w:rsidRPr="0095474F">
          <w:rPr>
            <w:rStyle w:val="Hyperlink"/>
          </w:rPr>
          <w:t>11.04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lighting</w:t>
        </w:r>
        <w:r w:rsidR="00A624AB">
          <w:rPr>
            <w:webHidden/>
          </w:rPr>
          <w:tab/>
        </w:r>
        <w:r w:rsidR="00A624AB">
          <w:rPr>
            <w:webHidden/>
          </w:rPr>
          <w:fldChar w:fldCharType="begin"/>
        </w:r>
        <w:r w:rsidR="00A624AB">
          <w:rPr>
            <w:webHidden/>
          </w:rPr>
          <w:instrText xml:space="preserve"> PAGEREF _Toc159500692 \h </w:instrText>
        </w:r>
        <w:r w:rsidR="00A624AB">
          <w:rPr>
            <w:webHidden/>
          </w:rPr>
        </w:r>
        <w:r w:rsidR="00A624AB">
          <w:rPr>
            <w:webHidden/>
          </w:rPr>
          <w:fldChar w:fldCharType="separate"/>
        </w:r>
        <w:r w:rsidR="00B938EB">
          <w:rPr>
            <w:webHidden/>
          </w:rPr>
          <w:t>366</w:t>
        </w:r>
        <w:r w:rsidR="00A624AB">
          <w:rPr>
            <w:webHidden/>
          </w:rPr>
          <w:fldChar w:fldCharType="end"/>
        </w:r>
      </w:hyperlink>
    </w:p>
    <w:p w14:paraId="70D7718E" w14:textId="78A0170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93" w:history="1">
        <w:r w:rsidR="00A624AB" w:rsidRPr="0095474F">
          <w:rPr>
            <w:rStyle w:val="Hyperlink"/>
          </w:rPr>
          <w:t>11.05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reporting</w:t>
        </w:r>
        <w:r w:rsidR="00A624AB">
          <w:rPr>
            <w:webHidden/>
          </w:rPr>
          <w:tab/>
        </w:r>
        <w:r w:rsidR="00A624AB">
          <w:rPr>
            <w:webHidden/>
          </w:rPr>
          <w:fldChar w:fldCharType="begin"/>
        </w:r>
        <w:r w:rsidR="00A624AB">
          <w:rPr>
            <w:webHidden/>
          </w:rPr>
          <w:instrText xml:space="preserve"> PAGEREF _Toc159500693 \h </w:instrText>
        </w:r>
        <w:r w:rsidR="00A624AB">
          <w:rPr>
            <w:webHidden/>
          </w:rPr>
        </w:r>
        <w:r w:rsidR="00A624AB">
          <w:rPr>
            <w:webHidden/>
          </w:rPr>
          <w:fldChar w:fldCharType="separate"/>
        </w:r>
        <w:r w:rsidR="00B938EB">
          <w:rPr>
            <w:webHidden/>
          </w:rPr>
          <w:t>367</w:t>
        </w:r>
        <w:r w:rsidR="00A624AB">
          <w:rPr>
            <w:webHidden/>
          </w:rPr>
          <w:fldChar w:fldCharType="end"/>
        </w:r>
      </w:hyperlink>
    </w:p>
    <w:p w14:paraId="142C48E1" w14:textId="7451115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94" w:history="1">
        <w:r w:rsidR="00A624AB" w:rsidRPr="0095474F">
          <w:rPr>
            <w:rStyle w:val="Hyperlink"/>
          </w:rPr>
          <w:t>11.06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Obstacle control</w:t>
        </w:r>
        <w:r w:rsidR="00A624AB">
          <w:rPr>
            <w:webHidden/>
          </w:rPr>
          <w:tab/>
        </w:r>
        <w:r w:rsidR="00A624AB">
          <w:rPr>
            <w:webHidden/>
          </w:rPr>
          <w:fldChar w:fldCharType="begin"/>
        </w:r>
        <w:r w:rsidR="00A624AB">
          <w:rPr>
            <w:webHidden/>
          </w:rPr>
          <w:instrText xml:space="preserve"> PAGEREF _Toc159500694 \h </w:instrText>
        </w:r>
        <w:r w:rsidR="00A624AB">
          <w:rPr>
            <w:webHidden/>
          </w:rPr>
        </w:r>
        <w:r w:rsidR="00A624AB">
          <w:rPr>
            <w:webHidden/>
          </w:rPr>
          <w:fldChar w:fldCharType="separate"/>
        </w:r>
        <w:r w:rsidR="00B938EB">
          <w:rPr>
            <w:webHidden/>
          </w:rPr>
          <w:t>367</w:t>
        </w:r>
        <w:r w:rsidR="00A624AB">
          <w:rPr>
            <w:webHidden/>
          </w:rPr>
          <w:fldChar w:fldCharType="end"/>
        </w:r>
      </w:hyperlink>
    </w:p>
    <w:p w14:paraId="01F48F9F" w14:textId="50BFBB0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95" w:history="1">
        <w:r w:rsidR="00A624AB" w:rsidRPr="0095474F">
          <w:rPr>
            <w:rStyle w:val="Hyperlink"/>
          </w:rPr>
          <w:t>11.07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works safety</w:t>
        </w:r>
        <w:r w:rsidR="00A624AB">
          <w:rPr>
            <w:webHidden/>
          </w:rPr>
          <w:tab/>
        </w:r>
        <w:r w:rsidR="00A624AB">
          <w:rPr>
            <w:webHidden/>
          </w:rPr>
          <w:fldChar w:fldCharType="begin"/>
        </w:r>
        <w:r w:rsidR="00A624AB">
          <w:rPr>
            <w:webHidden/>
          </w:rPr>
          <w:instrText xml:space="preserve"> PAGEREF _Toc159500695 \h </w:instrText>
        </w:r>
        <w:r w:rsidR="00A624AB">
          <w:rPr>
            <w:webHidden/>
          </w:rPr>
        </w:r>
        <w:r w:rsidR="00A624AB">
          <w:rPr>
            <w:webHidden/>
          </w:rPr>
          <w:fldChar w:fldCharType="separate"/>
        </w:r>
        <w:r w:rsidR="00B938EB">
          <w:rPr>
            <w:webHidden/>
          </w:rPr>
          <w:t>368</w:t>
        </w:r>
        <w:r w:rsidR="00A624AB">
          <w:rPr>
            <w:webHidden/>
          </w:rPr>
          <w:fldChar w:fldCharType="end"/>
        </w:r>
      </w:hyperlink>
    </w:p>
    <w:p w14:paraId="1E367CDD" w14:textId="06A8D83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96" w:history="1">
        <w:r w:rsidR="00A624AB" w:rsidRPr="0095474F">
          <w:rPr>
            <w:rStyle w:val="Hyperlink"/>
          </w:rPr>
          <w:t>11.08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Wildlife hazard management</w:t>
        </w:r>
        <w:r w:rsidR="00A624AB">
          <w:rPr>
            <w:webHidden/>
          </w:rPr>
          <w:tab/>
        </w:r>
        <w:r w:rsidR="00A624AB">
          <w:rPr>
            <w:webHidden/>
          </w:rPr>
          <w:fldChar w:fldCharType="begin"/>
        </w:r>
        <w:r w:rsidR="00A624AB">
          <w:rPr>
            <w:webHidden/>
          </w:rPr>
          <w:instrText xml:space="preserve"> PAGEREF _Toc159500696 \h </w:instrText>
        </w:r>
        <w:r w:rsidR="00A624AB">
          <w:rPr>
            <w:webHidden/>
          </w:rPr>
        </w:r>
        <w:r w:rsidR="00A624AB">
          <w:rPr>
            <w:webHidden/>
          </w:rPr>
          <w:fldChar w:fldCharType="separate"/>
        </w:r>
        <w:r w:rsidR="00B938EB">
          <w:rPr>
            <w:webHidden/>
          </w:rPr>
          <w:t>369</w:t>
        </w:r>
        <w:r w:rsidR="00A624AB">
          <w:rPr>
            <w:webHidden/>
          </w:rPr>
          <w:fldChar w:fldCharType="end"/>
        </w:r>
      </w:hyperlink>
    </w:p>
    <w:p w14:paraId="2B60E34F" w14:textId="15F9F12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97" w:history="1">
        <w:r w:rsidR="00A624AB" w:rsidRPr="0095474F">
          <w:rPr>
            <w:rStyle w:val="Hyperlink"/>
          </w:rPr>
          <w:t>11.09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safety management</w:t>
        </w:r>
        <w:r w:rsidR="00A624AB">
          <w:rPr>
            <w:webHidden/>
          </w:rPr>
          <w:tab/>
        </w:r>
        <w:r w:rsidR="00A624AB">
          <w:rPr>
            <w:webHidden/>
          </w:rPr>
          <w:fldChar w:fldCharType="begin"/>
        </w:r>
        <w:r w:rsidR="00A624AB">
          <w:rPr>
            <w:webHidden/>
          </w:rPr>
          <w:instrText xml:space="preserve"> PAGEREF _Toc159500697 \h </w:instrText>
        </w:r>
        <w:r w:rsidR="00A624AB">
          <w:rPr>
            <w:webHidden/>
          </w:rPr>
        </w:r>
        <w:r w:rsidR="00A624AB">
          <w:rPr>
            <w:webHidden/>
          </w:rPr>
          <w:fldChar w:fldCharType="separate"/>
        </w:r>
        <w:r w:rsidR="00B938EB">
          <w:rPr>
            <w:webHidden/>
          </w:rPr>
          <w:t>369</w:t>
        </w:r>
        <w:r w:rsidR="00A624AB">
          <w:rPr>
            <w:webHidden/>
          </w:rPr>
          <w:fldChar w:fldCharType="end"/>
        </w:r>
      </w:hyperlink>
    </w:p>
    <w:p w14:paraId="3EFD20F2" w14:textId="4DF926B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98" w:history="1">
        <w:r w:rsidR="00A624AB" w:rsidRPr="0095474F">
          <w:rPr>
            <w:rStyle w:val="Hyperlink"/>
          </w:rPr>
          <w:t>11.10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technical inspections</w:t>
        </w:r>
        <w:r w:rsidR="00A624AB">
          <w:rPr>
            <w:webHidden/>
          </w:rPr>
          <w:tab/>
        </w:r>
        <w:r w:rsidR="00A624AB">
          <w:rPr>
            <w:webHidden/>
          </w:rPr>
          <w:fldChar w:fldCharType="begin"/>
        </w:r>
        <w:r w:rsidR="00A624AB">
          <w:rPr>
            <w:webHidden/>
          </w:rPr>
          <w:instrText xml:space="preserve"> PAGEREF _Toc159500698 \h </w:instrText>
        </w:r>
        <w:r w:rsidR="00A624AB">
          <w:rPr>
            <w:webHidden/>
          </w:rPr>
        </w:r>
        <w:r w:rsidR="00A624AB">
          <w:rPr>
            <w:webHidden/>
          </w:rPr>
          <w:fldChar w:fldCharType="separate"/>
        </w:r>
        <w:r w:rsidR="00B938EB">
          <w:rPr>
            <w:webHidden/>
          </w:rPr>
          <w:t>369</w:t>
        </w:r>
        <w:r w:rsidR="00A624AB">
          <w:rPr>
            <w:webHidden/>
          </w:rPr>
          <w:fldChar w:fldCharType="end"/>
        </w:r>
      </w:hyperlink>
    </w:p>
    <w:p w14:paraId="0FE5B630" w14:textId="620E2E5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699" w:history="1">
        <w:r w:rsidR="00A624AB" w:rsidRPr="0095474F">
          <w:rPr>
            <w:rStyle w:val="Hyperlink"/>
          </w:rPr>
          <w:t>11.11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Unauthorised entry to aerodrome</w:t>
        </w:r>
        <w:r w:rsidR="00A624AB">
          <w:rPr>
            <w:webHidden/>
          </w:rPr>
          <w:tab/>
        </w:r>
        <w:r w:rsidR="00A624AB">
          <w:rPr>
            <w:webHidden/>
          </w:rPr>
          <w:fldChar w:fldCharType="begin"/>
        </w:r>
        <w:r w:rsidR="00A624AB">
          <w:rPr>
            <w:webHidden/>
          </w:rPr>
          <w:instrText xml:space="preserve"> PAGEREF _Toc159500699 \h </w:instrText>
        </w:r>
        <w:r w:rsidR="00A624AB">
          <w:rPr>
            <w:webHidden/>
          </w:rPr>
        </w:r>
        <w:r w:rsidR="00A624AB">
          <w:rPr>
            <w:webHidden/>
          </w:rPr>
          <w:fldChar w:fldCharType="separate"/>
        </w:r>
        <w:r w:rsidR="00B938EB">
          <w:rPr>
            <w:webHidden/>
          </w:rPr>
          <w:t>370</w:t>
        </w:r>
        <w:r w:rsidR="00A624AB">
          <w:rPr>
            <w:webHidden/>
          </w:rPr>
          <w:fldChar w:fldCharType="end"/>
        </w:r>
      </w:hyperlink>
    </w:p>
    <w:p w14:paraId="7A8B13D8" w14:textId="7D980AB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00" w:history="1">
        <w:r w:rsidR="00A624AB" w:rsidRPr="0095474F">
          <w:rPr>
            <w:rStyle w:val="Hyperlink"/>
          </w:rPr>
          <w:t>11.12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emergency response</w:t>
        </w:r>
        <w:r w:rsidR="00A624AB">
          <w:rPr>
            <w:webHidden/>
          </w:rPr>
          <w:tab/>
        </w:r>
        <w:r w:rsidR="00A624AB">
          <w:rPr>
            <w:webHidden/>
          </w:rPr>
          <w:fldChar w:fldCharType="begin"/>
        </w:r>
        <w:r w:rsidR="00A624AB">
          <w:rPr>
            <w:webHidden/>
          </w:rPr>
          <w:instrText xml:space="preserve"> PAGEREF _Toc159500700 \h </w:instrText>
        </w:r>
        <w:r w:rsidR="00A624AB">
          <w:rPr>
            <w:webHidden/>
          </w:rPr>
        </w:r>
        <w:r w:rsidR="00A624AB">
          <w:rPr>
            <w:webHidden/>
          </w:rPr>
          <w:fldChar w:fldCharType="separate"/>
        </w:r>
        <w:r w:rsidR="00B938EB">
          <w:rPr>
            <w:webHidden/>
          </w:rPr>
          <w:t>370</w:t>
        </w:r>
        <w:r w:rsidR="00A624AB">
          <w:rPr>
            <w:webHidden/>
          </w:rPr>
          <w:fldChar w:fldCharType="end"/>
        </w:r>
      </w:hyperlink>
    </w:p>
    <w:p w14:paraId="44853F74" w14:textId="236D44B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01" w:history="1">
        <w:r w:rsidR="00A624AB" w:rsidRPr="0095474F">
          <w:rPr>
            <w:rStyle w:val="Hyperlink"/>
          </w:rPr>
          <w:t>11.13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Disabled aircraft removal</w:t>
        </w:r>
        <w:r w:rsidR="00A624AB">
          <w:rPr>
            <w:webHidden/>
          </w:rPr>
          <w:tab/>
        </w:r>
        <w:r w:rsidR="00A624AB">
          <w:rPr>
            <w:webHidden/>
          </w:rPr>
          <w:fldChar w:fldCharType="begin"/>
        </w:r>
        <w:r w:rsidR="00A624AB">
          <w:rPr>
            <w:webHidden/>
          </w:rPr>
          <w:instrText xml:space="preserve"> PAGEREF _Toc159500701 \h </w:instrText>
        </w:r>
        <w:r w:rsidR="00A624AB">
          <w:rPr>
            <w:webHidden/>
          </w:rPr>
        </w:r>
        <w:r w:rsidR="00A624AB">
          <w:rPr>
            <w:webHidden/>
          </w:rPr>
          <w:fldChar w:fldCharType="separate"/>
        </w:r>
        <w:r w:rsidR="00B938EB">
          <w:rPr>
            <w:webHidden/>
          </w:rPr>
          <w:t>371</w:t>
        </w:r>
        <w:r w:rsidR="00A624AB">
          <w:rPr>
            <w:webHidden/>
          </w:rPr>
          <w:fldChar w:fldCharType="end"/>
        </w:r>
      </w:hyperlink>
    </w:p>
    <w:p w14:paraId="46E013E4" w14:textId="3699892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02" w:history="1">
        <w:r w:rsidR="00A624AB" w:rsidRPr="0095474F">
          <w:rPr>
            <w:rStyle w:val="Hyperlink"/>
          </w:rPr>
          <w:t>11.14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Airside vehicle control</w:t>
        </w:r>
        <w:r w:rsidR="00A624AB">
          <w:rPr>
            <w:webHidden/>
          </w:rPr>
          <w:tab/>
        </w:r>
        <w:r w:rsidR="00A624AB">
          <w:rPr>
            <w:webHidden/>
          </w:rPr>
          <w:fldChar w:fldCharType="begin"/>
        </w:r>
        <w:r w:rsidR="00A624AB">
          <w:rPr>
            <w:webHidden/>
          </w:rPr>
          <w:instrText xml:space="preserve"> PAGEREF _Toc159500702 \h </w:instrText>
        </w:r>
        <w:r w:rsidR="00A624AB">
          <w:rPr>
            <w:webHidden/>
          </w:rPr>
        </w:r>
        <w:r w:rsidR="00A624AB">
          <w:rPr>
            <w:webHidden/>
          </w:rPr>
          <w:fldChar w:fldCharType="separate"/>
        </w:r>
        <w:r w:rsidR="00B938EB">
          <w:rPr>
            <w:webHidden/>
          </w:rPr>
          <w:t>372</w:t>
        </w:r>
        <w:r w:rsidR="00A624AB">
          <w:rPr>
            <w:webHidden/>
          </w:rPr>
          <w:fldChar w:fldCharType="end"/>
        </w:r>
      </w:hyperlink>
    </w:p>
    <w:p w14:paraId="1D67E800" w14:textId="3301AEA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03" w:history="1">
        <w:r w:rsidR="00A624AB" w:rsidRPr="0095474F">
          <w:rPr>
            <w:rStyle w:val="Hyperlink"/>
          </w:rPr>
          <w:t>11.15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Aircraft parking control</w:t>
        </w:r>
        <w:r w:rsidR="00A624AB">
          <w:rPr>
            <w:webHidden/>
          </w:rPr>
          <w:tab/>
        </w:r>
        <w:r w:rsidR="00A624AB">
          <w:rPr>
            <w:webHidden/>
          </w:rPr>
          <w:fldChar w:fldCharType="begin"/>
        </w:r>
        <w:r w:rsidR="00A624AB">
          <w:rPr>
            <w:webHidden/>
          </w:rPr>
          <w:instrText xml:space="preserve"> PAGEREF _Toc159500703 \h </w:instrText>
        </w:r>
        <w:r w:rsidR="00A624AB">
          <w:rPr>
            <w:webHidden/>
          </w:rPr>
        </w:r>
        <w:r w:rsidR="00A624AB">
          <w:rPr>
            <w:webHidden/>
          </w:rPr>
          <w:fldChar w:fldCharType="separate"/>
        </w:r>
        <w:r w:rsidR="00B938EB">
          <w:rPr>
            <w:webHidden/>
          </w:rPr>
          <w:t>372</w:t>
        </w:r>
        <w:r w:rsidR="00A624AB">
          <w:rPr>
            <w:webHidden/>
          </w:rPr>
          <w:fldChar w:fldCharType="end"/>
        </w:r>
      </w:hyperlink>
    </w:p>
    <w:p w14:paraId="363BF721" w14:textId="1496483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04" w:history="1">
        <w:r w:rsidR="00A624AB" w:rsidRPr="0095474F">
          <w:rPr>
            <w:rStyle w:val="Hyperlink"/>
          </w:rPr>
          <w:t>11.16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communication, navigation, surveillance and meteorological facilities</w:t>
        </w:r>
        <w:r w:rsidR="00A624AB">
          <w:rPr>
            <w:webHidden/>
          </w:rPr>
          <w:tab/>
        </w:r>
        <w:r w:rsidR="00A624AB">
          <w:rPr>
            <w:webHidden/>
          </w:rPr>
          <w:fldChar w:fldCharType="begin"/>
        </w:r>
        <w:r w:rsidR="00A624AB">
          <w:rPr>
            <w:webHidden/>
          </w:rPr>
          <w:instrText xml:space="preserve"> PAGEREF _Toc159500704 \h </w:instrText>
        </w:r>
        <w:r w:rsidR="00A624AB">
          <w:rPr>
            <w:webHidden/>
          </w:rPr>
        </w:r>
        <w:r w:rsidR="00A624AB">
          <w:rPr>
            <w:webHidden/>
          </w:rPr>
          <w:fldChar w:fldCharType="separate"/>
        </w:r>
        <w:r w:rsidR="00B938EB">
          <w:rPr>
            <w:webHidden/>
          </w:rPr>
          <w:t>372</w:t>
        </w:r>
        <w:r w:rsidR="00A624AB">
          <w:rPr>
            <w:webHidden/>
          </w:rPr>
          <w:fldChar w:fldCharType="end"/>
        </w:r>
      </w:hyperlink>
    </w:p>
    <w:p w14:paraId="3584907E" w14:textId="5DAD087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05" w:history="1">
        <w:r w:rsidR="00A624AB" w:rsidRPr="0095474F">
          <w:rPr>
            <w:rStyle w:val="Hyperlink"/>
          </w:rPr>
          <w:t>11.17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All-weather operations</w:t>
        </w:r>
        <w:r w:rsidR="00A624AB">
          <w:rPr>
            <w:webHidden/>
          </w:rPr>
          <w:tab/>
        </w:r>
        <w:r w:rsidR="00A624AB">
          <w:rPr>
            <w:webHidden/>
          </w:rPr>
          <w:fldChar w:fldCharType="begin"/>
        </w:r>
        <w:r w:rsidR="00A624AB">
          <w:rPr>
            <w:webHidden/>
          </w:rPr>
          <w:instrText xml:space="preserve"> PAGEREF _Toc159500705 \h </w:instrText>
        </w:r>
        <w:r w:rsidR="00A624AB">
          <w:rPr>
            <w:webHidden/>
          </w:rPr>
        </w:r>
        <w:r w:rsidR="00A624AB">
          <w:rPr>
            <w:webHidden/>
          </w:rPr>
          <w:fldChar w:fldCharType="separate"/>
        </w:r>
        <w:r w:rsidR="00B938EB">
          <w:rPr>
            <w:webHidden/>
          </w:rPr>
          <w:t>373</w:t>
        </w:r>
        <w:r w:rsidR="00A624AB">
          <w:rPr>
            <w:webHidden/>
          </w:rPr>
          <w:fldChar w:fldCharType="end"/>
        </w:r>
      </w:hyperlink>
    </w:p>
    <w:p w14:paraId="39A81401" w14:textId="4A42590F"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06" w:history="1">
        <w:r w:rsidR="00A624AB" w:rsidRPr="0095474F">
          <w:rPr>
            <w:rStyle w:val="Hyperlink"/>
          </w:rPr>
          <w:t>CHAPTER 12</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 xml:space="preserve">INSPECTING AND REPORTING AERODROME CONDITION </w:t>
        </w:r>
        <w:r w:rsidR="0015606D">
          <w:rPr>
            <w:rStyle w:val="Hyperlink"/>
          </w:rPr>
          <w:br/>
        </w:r>
        <w:r w:rsidR="00A624AB" w:rsidRPr="0095474F">
          <w:rPr>
            <w:rStyle w:val="Hyperlink"/>
          </w:rPr>
          <w:t>AND COMPLIANCE</w:t>
        </w:r>
        <w:r w:rsidR="00A624AB">
          <w:rPr>
            <w:webHidden/>
          </w:rPr>
          <w:tab/>
        </w:r>
        <w:r w:rsidR="00A624AB">
          <w:rPr>
            <w:webHidden/>
          </w:rPr>
          <w:fldChar w:fldCharType="begin"/>
        </w:r>
        <w:r w:rsidR="00A624AB">
          <w:rPr>
            <w:webHidden/>
          </w:rPr>
          <w:instrText xml:space="preserve"> PAGEREF _Toc159500706 \h </w:instrText>
        </w:r>
        <w:r w:rsidR="00A624AB">
          <w:rPr>
            <w:webHidden/>
          </w:rPr>
        </w:r>
        <w:r w:rsidR="00A624AB">
          <w:rPr>
            <w:webHidden/>
          </w:rPr>
          <w:fldChar w:fldCharType="separate"/>
        </w:r>
        <w:r w:rsidR="00B938EB">
          <w:rPr>
            <w:webHidden/>
          </w:rPr>
          <w:t>374</w:t>
        </w:r>
        <w:r w:rsidR="00A624AB">
          <w:rPr>
            <w:webHidden/>
          </w:rPr>
          <w:fldChar w:fldCharType="end"/>
        </w:r>
      </w:hyperlink>
    </w:p>
    <w:p w14:paraId="0014493A" w14:textId="5FCEAAC4"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707" w:history="1">
        <w:r w:rsidR="00A624AB" w:rsidRPr="0095474F">
          <w:rPr>
            <w:rStyle w:val="Hyperlink"/>
          </w:rPr>
          <w:t>Division 1</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Serviceability inspections</w:t>
        </w:r>
        <w:r w:rsidR="00A624AB">
          <w:rPr>
            <w:webHidden/>
          </w:rPr>
          <w:tab/>
        </w:r>
        <w:r w:rsidR="00A624AB">
          <w:rPr>
            <w:webHidden/>
          </w:rPr>
          <w:fldChar w:fldCharType="begin"/>
        </w:r>
        <w:r w:rsidR="00A624AB">
          <w:rPr>
            <w:webHidden/>
          </w:rPr>
          <w:instrText xml:space="preserve"> PAGEREF _Toc159500707 \h </w:instrText>
        </w:r>
        <w:r w:rsidR="00A624AB">
          <w:rPr>
            <w:webHidden/>
          </w:rPr>
        </w:r>
        <w:r w:rsidR="00A624AB">
          <w:rPr>
            <w:webHidden/>
          </w:rPr>
          <w:fldChar w:fldCharType="separate"/>
        </w:r>
        <w:r w:rsidR="00B938EB">
          <w:rPr>
            <w:webHidden/>
          </w:rPr>
          <w:t>374</w:t>
        </w:r>
        <w:r w:rsidR="00A624AB">
          <w:rPr>
            <w:webHidden/>
          </w:rPr>
          <w:fldChar w:fldCharType="end"/>
        </w:r>
      </w:hyperlink>
    </w:p>
    <w:p w14:paraId="2549E7E6" w14:textId="63D101F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08" w:history="1">
        <w:r w:rsidR="00A624AB" w:rsidRPr="0095474F">
          <w:rPr>
            <w:rStyle w:val="Hyperlink"/>
          </w:rPr>
          <w:t>12.01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_Toc159500708 \h </w:instrText>
        </w:r>
        <w:r w:rsidR="00A624AB">
          <w:rPr>
            <w:webHidden/>
          </w:rPr>
        </w:r>
        <w:r w:rsidR="00A624AB">
          <w:rPr>
            <w:webHidden/>
          </w:rPr>
          <w:fldChar w:fldCharType="separate"/>
        </w:r>
        <w:r w:rsidR="00B938EB">
          <w:rPr>
            <w:webHidden/>
          </w:rPr>
          <w:t>374</w:t>
        </w:r>
        <w:r w:rsidR="00A624AB">
          <w:rPr>
            <w:webHidden/>
          </w:rPr>
          <w:fldChar w:fldCharType="end"/>
        </w:r>
      </w:hyperlink>
    </w:p>
    <w:p w14:paraId="1F523461" w14:textId="2969B46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09" w:history="1">
        <w:r w:rsidR="00A624AB" w:rsidRPr="0095474F">
          <w:rPr>
            <w:rStyle w:val="Hyperlink"/>
          </w:rPr>
          <w:t>12.02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Timing of inspections</w:t>
        </w:r>
        <w:r w:rsidR="00A624AB">
          <w:rPr>
            <w:webHidden/>
          </w:rPr>
          <w:tab/>
        </w:r>
        <w:r w:rsidR="00A624AB">
          <w:rPr>
            <w:webHidden/>
          </w:rPr>
          <w:fldChar w:fldCharType="begin"/>
        </w:r>
        <w:r w:rsidR="00A624AB">
          <w:rPr>
            <w:webHidden/>
          </w:rPr>
          <w:instrText xml:space="preserve"> PAGEREF _Toc159500709 \h </w:instrText>
        </w:r>
        <w:r w:rsidR="00A624AB">
          <w:rPr>
            <w:webHidden/>
          </w:rPr>
        </w:r>
        <w:r w:rsidR="00A624AB">
          <w:rPr>
            <w:webHidden/>
          </w:rPr>
          <w:fldChar w:fldCharType="separate"/>
        </w:r>
        <w:r w:rsidR="00B938EB">
          <w:rPr>
            <w:webHidden/>
          </w:rPr>
          <w:t>375</w:t>
        </w:r>
        <w:r w:rsidR="00A624AB">
          <w:rPr>
            <w:webHidden/>
          </w:rPr>
          <w:fldChar w:fldCharType="end"/>
        </w:r>
      </w:hyperlink>
    </w:p>
    <w:p w14:paraId="2FB03BD7" w14:textId="7E91AB9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10" w:history="1">
        <w:r w:rsidR="00A624AB" w:rsidRPr="0095474F">
          <w:rPr>
            <w:rStyle w:val="Hyperlink"/>
          </w:rPr>
          <w:t>12.03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Serviceability inspection requirements</w:t>
        </w:r>
        <w:r w:rsidR="00A624AB">
          <w:rPr>
            <w:webHidden/>
          </w:rPr>
          <w:tab/>
        </w:r>
        <w:r w:rsidR="00A624AB">
          <w:rPr>
            <w:webHidden/>
          </w:rPr>
          <w:fldChar w:fldCharType="begin"/>
        </w:r>
        <w:r w:rsidR="00A624AB">
          <w:rPr>
            <w:webHidden/>
          </w:rPr>
          <w:instrText xml:space="preserve"> PAGEREF _Toc159500710 \h </w:instrText>
        </w:r>
        <w:r w:rsidR="00A624AB">
          <w:rPr>
            <w:webHidden/>
          </w:rPr>
        </w:r>
        <w:r w:rsidR="00A624AB">
          <w:rPr>
            <w:webHidden/>
          </w:rPr>
          <w:fldChar w:fldCharType="separate"/>
        </w:r>
        <w:r w:rsidR="00B938EB">
          <w:rPr>
            <w:webHidden/>
          </w:rPr>
          <w:t>375</w:t>
        </w:r>
        <w:r w:rsidR="00A624AB">
          <w:rPr>
            <w:webHidden/>
          </w:rPr>
          <w:fldChar w:fldCharType="end"/>
        </w:r>
      </w:hyperlink>
    </w:p>
    <w:p w14:paraId="16F46F57" w14:textId="644E008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11" w:history="1">
        <w:r w:rsidR="00A624AB" w:rsidRPr="0095474F">
          <w:rPr>
            <w:rStyle w:val="Hyperlink"/>
          </w:rPr>
          <w:t>12.04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Reporting reportable occurrences</w:t>
        </w:r>
        <w:r w:rsidR="00A624AB">
          <w:rPr>
            <w:webHidden/>
          </w:rPr>
          <w:tab/>
        </w:r>
        <w:r w:rsidR="00A624AB">
          <w:rPr>
            <w:webHidden/>
          </w:rPr>
          <w:fldChar w:fldCharType="begin"/>
        </w:r>
        <w:r w:rsidR="00A624AB">
          <w:rPr>
            <w:webHidden/>
          </w:rPr>
          <w:instrText xml:space="preserve"> PAGEREF _Toc159500711 \h </w:instrText>
        </w:r>
        <w:r w:rsidR="00A624AB">
          <w:rPr>
            <w:webHidden/>
          </w:rPr>
        </w:r>
        <w:r w:rsidR="00A624AB">
          <w:rPr>
            <w:webHidden/>
          </w:rPr>
          <w:fldChar w:fldCharType="separate"/>
        </w:r>
        <w:r w:rsidR="00B938EB">
          <w:rPr>
            <w:webHidden/>
          </w:rPr>
          <w:t>378</w:t>
        </w:r>
        <w:r w:rsidR="00A624AB">
          <w:rPr>
            <w:webHidden/>
          </w:rPr>
          <w:fldChar w:fldCharType="end"/>
        </w:r>
      </w:hyperlink>
    </w:p>
    <w:p w14:paraId="3A6013FA" w14:textId="4F92B1F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12" w:history="1">
        <w:r w:rsidR="00A624AB" w:rsidRPr="0095474F">
          <w:rPr>
            <w:rStyle w:val="Hyperlink"/>
          </w:rPr>
          <w:t>12.04A</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Global reporting format and aerodrome serviceability inspection requirements</w:t>
        </w:r>
        <w:r w:rsidR="00A624AB">
          <w:rPr>
            <w:webHidden/>
          </w:rPr>
          <w:tab/>
        </w:r>
        <w:r w:rsidR="00A624AB">
          <w:rPr>
            <w:webHidden/>
          </w:rPr>
          <w:fldChar w:fldCharType="begin"/>
        </w:r>
        <w:r w:rsidR="00A624AB">
          <w:rPr>
            <w:webHidden/>
          </w:rPr>
          <w:instrText xml:space="preserve"> PAGEREF _Toc159500712 \h </w:instrText>
        </w:r>
        <w:r w:rsidR="00A624AB">
          <w:rPr>
            <w:webHidden/>
          </w:rPr>
        </w:r>
        <w:r w:rsidR="00A624AB">
          <w:rPr>
            <w:webHidden/>
          </w:rPr>
          <w:fldChar w:fldCharType="separate"/>
        </w:r>
        <w:r w:rsidR="00B938EB">
          <w:rPr>
            <w:webHidden/>
          </w:rPr>
          <w:t>379</w:t>
        </w:r>
        <w:r w:rsidR="00A624AB">
          <w:rPr>
            <w:webHidden/>
          </w:rPr>
          <w:fldChar w:fldCharType="end"/>
        </w:r>
      </w:hyperlink>
    </w:p>
    <w:p w14:paraId="12EB4094" w14:textId="29214A6A"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713" w:history="1">
        <w:r w:rsidR="00A624AB" w:rsidRPr="0095474F">
          <w:rPr>
            <w:rStyle w:val="Hyperlink"/>
          </w:rPr>
          <w:t>Division 2</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Aerodrome technical inspection programs</w:t>
        </w:r>
        <w:r w:rsidR="00A624AB">
          <w:rPr>
            <w:webHidden/>
          </w:rPr>
          <w:tab/>
        </w:r>
        <w:r w:rsidR="00A624AB">
          <w:rPr>
            <w:webHidden/>
          </w:rPr>
          <w:fldChar w:fldCharType="begin"/>
        </w:r>
        <w:r w:rsidR="00A624AB">
          <w:rPr>
            <w:webHidden/>
          </w:rPr>
          <w:instrText xml:space="preserve"> PAGEREF _Toc159500713 \h </w:instrText>
        </w:r>
        <w:r w:rsidR="00A624AB">
          <w:rPr>
            <w:webHidden/>
          </w:rPr>
        </w:r>
        <w:r w:rsidR="00A624AB">
          <w:rPr>
            <w:webHidden/>
          </w:rPr>
          <w:fldChar w:fldCharType="separate"/>
        </w:r>
        <w:r w:rsidR="00B938EB">
          <w:rPr>
            <w:webHidden/>
          </w:rPr>
          <w:t>383</w:t>
        </w:r>
        <w:r w:rsidR="00A624AB">
          <w:rPr>
            <w:webHidden/>
          </w:rPr>
          <w:fldChar w:fldCharType="end"/>
        </w:r>
      </w:hyperlink>
    </w:p>
    <w:p w14:paraId="661930AD" w14:textId="4CBBF39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14" w:history="1">
        <w:r w:rsidR="00A624AB" w:rsidRPr="0095474F">
          <w:rPr>
            <w:rStyle w:val="Hyperlink"/>
          </w:rPr>
          <w:t>12.05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Content of aerodrome technical inspection programs</w:t>
        </w:r>
        <w:r w:rsidR="00A624AB">
          <w:rPr>
            <w:webHidden/>
          </w:rPr>
          <w:tab/>
        </w:r>
        <w:r w:rsidR="00A624AB">
          <w:rPr>
            <w:webHidden/>
          </w:rPr>
          <w:fldChar w:fldCharType="begin"/>
        </w:r>
        <w:r w:rsidR="00A624AB">
          <w:rPr>
            <w:webHidden/>
          </w:rPr>
          <w:instrText xml:space="preserve"> PAGEREF _Toc159500714 \h </w:instrText>
        </w:r>
        <w:r w:rsidR="00A624AB">
          <w:rPr>
            <w:webHidden/>
          </w:rPr>
        </w:r>
        <w:r w:rsidR="00A624AB">
          <w:rPr>
            <w:webHidden/>
          </w:rPr>
          <w:fldChar w:fldCharType="separate"/>
        </w:r>
        <w:r w:rsidR="00B938EB">
          <w:rPr>
            <w:webHidden/>
          </w:rPr>
          <w:t>383</w:t>
        </w:r>
        <w:r w:rsidR="00A624AB">
          <w:rPr>
            <w:webHidden/>
          </w:rPr>
          <w:fldChar w:fldCharType="end"/>
        </w:r>
      </w:hyperlink>
    </w:p>
    <w:p w14:paraId="6F6D3E8D" w14:textId="6562427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15" w:history="1">
        <w:r w:rsidR="00A624AB" w:rsidRPr="0095474F">
          <w:rPr>
            <w:rStyle w:val="Hyperlink"/>
          </w:rPr>
          <w:t>12.06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Inspections at higher volume movement aerodromes</w:t>
        </w:r>
        <w:r w:rsidR="00A624AB">
          <w:rPr>
            <w:webHidden/>
          </w:rPr>
          <w:tab/>
        </w:r>
        <w:r w:rsidR="00A624AB">
          <w:rPr>
            <w:webHidden/>
          </w:rPr>
          <w:fldChar w:fldCharType="begin"/>
        </w:r>
        <w:r w:rsidR="00A624AB">
          <w:rPr>
            <w:webHidden/>
          </w:rPr>
          <w:instrText xml:space="preserve"> PAGEREF _Toc159500715 \h </w:instrText>
        </w:r>
        <w:r w:rsidR="00A624AB">
          <w:rPr>
            <w:webHidden/>
          </w:rPr>
        </w:r>
        <w:r w:rsidR="00A624AB">
          <w:rPr>
            <w:webHidden/>
          </w:rPr>
          <w:fldChar w:fldCharType="separate"/>
        </w:r>
        <w:r w:rsidR="00B938EB">
          <w:rPr>
            <w:webHidden/>
          </w:rPr>
          <w:t>383</w:t>
        </w:r>
        <w:r w:rsidR="00A624AB">
          <w:rPr>
            <w:webHidden/>
          </w:rPr>
          <w:fldChar w:fldCharType="end"/>
        </w:r>
      </w:hyperlink>
    </w:p>
    <w:p w14:paraId="4D05A208" w14:textId="0B44FCA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16" w:history="1">
        <w:r w:rsidR="00A624AB" w:rsidRPr="0095474F">
          <w:rPr>
            <w:rStyle w:val="Hyperlink"/>
          </w:rPr>
          <w:t>12.07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Inspections at lower volume movement aerodromes</w:t>
        </w:r>
        <w:r w:rsidR="00A624AB">
          <w:rPr>
            <w:webHidden/>
          </w:rPr>
          <w:tab/>
        </w:r>
        <w:r w:rsidR="00A624AB">
          <w:rPr>
            <w:webHidden/>
          </w:rPr>
          <w:fldChar w:fldCharType="begin"/>
        </w:r>
        <w:r w:rsidR="00A624AB">
          <w:rPr>
            <w:webHidden/>
          </w:rPr>
          <w:instrText xml:space="preserve"> PAGEREF _Toc159500716 \h </w:instrText>
        </w:r>
        <w:r w:rsidR="00A624AB">
          <w:rPr>
            <w:webHidden/>
          </w:rPr>
        </w:r>
        <w:r w:rsidR="00A624AB">
          <w:rPr>
            <w:webHidden/>
          </w:rPr>
          <w:fldChar w:fldCharType="separate"/>
        </w:r>
        <w:r w:rsidR="00B938EB">
          <w:rPr>
            <w:webHidden/>
          </w:rPr>
          <w:t>383</w:t>
        </w:r>
        <w:r w:rsidR="00A624AB">
          <w:rPr>
            <w:webHidden/>
          </w:rPr>
          <w:fldChar w:fldCharType="end"/>
        </w:r>
      </w:hyperlink>
    </w:p>
    <w:p w14:paraId="6C25DBA7" w14:textId="3A0ED8E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17" w:history="1">
        <w:r w:rsidR="00A624AB" w:rsidRPr="0095474F">
          <w:rPr>
            <w:rStyle w:val="Hyperlink"/>
          </w:rPr>
          <w:t>12.08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Other requirements for aerodrome technical inspection programs</w:t>
        </w:r>
        <w:r w:rsidR="00A624AB">
          <w:rPr>
            <w:webHidden/>
          </w:rPr>
          <w:tab/>
        </w:r>
        <w:r w:rsidR="00A624AB">
          <w:rPr>
            <w:webHidden/>
          </w:rPr>
          <w:fldChar w:fldCharType="begin"/>
        </w:r>
        <w:r w:rsidR="00A624AB">
          <w:rPr>
            <w:webHidden/>
          </w:rPr>
          <w:instrText xml:space="preserve"> PAGEREF _Toc159500717 \h </w:instrText>
        </w:r>
        <w:r w:rsidR="00A624AB">
          <w:rPr>
            <w:webHidden/>
          </w:rPr>
        </w:r>
        <w:r w:rsidR="00A624AB">
          <w:rPr>
            <w:webHidden/>
          </w:rPr>
          <w:fldChar w:fldCharType="separate"/>
        </w:r>
        <w:r w:rsidR="00B938EB">
          <w:rPr>
            <w:webHidden/>
          </w:rPr>
          <w:t>384</w:t>
        </w:r>
        <w:r w:rsidR="00A624AB">
          <w:rPr>
            <w:webHidden/>
          </w:rPr>
          <w:fldChar w:fldCharType="end"/>
        </w:r>
      </w:hyperlink>
    </w:p>
    <w:p w14:paraId="03689234" w14:textId="539D925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18" w:history="1">
        <w:r w:rsidR="00A624AB" w:rsidRPr="0095474F">
          <w:rPr>
            <w:rStyle w:val="Hyperlink"/>
          </w:rPr>
          <w:t>12.09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Inspection requirements</w:t>
        </w:r>
        <w:r w:rsidR="00A624AB">
          <w:rPr>
            <w:webHidden/>
          </w:rPr>
          <w:tab/>
        </w:r>
        <w:r w:rsidR="00A624AB">
          <w:rPr>
            <w:webHidden/>
          </w:rPr>
          <w:fldChar w:fldCharType="begin"/>
        </w:r>
        <w:r w:rsidR="00A624AB">
          <w:rPr>
            <w:webHidden/>
          </w:rPr>
          <w:instrText xml:space="preserve"> PAGEREF _Toc159500718 \h </w:instrText>
        </w:r>
        <w:r w:rsidR="00A624AB">
          <w:rPr>
            <w:webHidden/>
          </w:rPr>
        </w:r>
        <w:r w:rsidR="00A624AB">
          <w:rPr>
            <w:webHidden/>
          </w:rPr>
          <w:fldChar w:fldCharType="separate"/>
        </w:r>
        <w:r w:rsidR="00B938EB">
          <w:rPr>
            <w:webHidden/>
          </w:rPr>
          <w:t>386</w:t>
        </w:r>
        <w:r w:rsidR="00A624AB">
          <w:rPr>
            <w:webHidden/>
          </w:rPr>
          <w:fldChar w:fldCharType="end"/>
        </w:r>
      </w:hyperlink>
    </w:p>
    <w:p w14:paraId="5DBD842B" w14:textId="4A7BC57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19" w:history="1">
        <w:r w:rsidR="00A624AB" w:rsidRPr="0095474F">
          <w:rPr>
            <w:rStyle w:val="Hyperlink"/>
          </w:rPr>
          <w:t>12.10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Conduct of aerodrome technical inspections</w:t>
        </w:r>
        <w:r w:rsidR="00A624AB">
          <w:rPr>
            <w:webHidden/>
          </w:rPr>
          <w:tab/>
        </w:r>
        <w:r w:rsidR="00A624AB">
          <w:rPr>
            <w:webHidden/>
          </w:rPr>
          <w:fldChar w:fldCharType="begin"/>
        </w:r>
        <w:r w:rsidR="00A624AB">
          <w:rPr>
            <w:webHidden/>
          </w:rPr>
          <w:instrText xml:space="preserve"> PAGEREF _Toc159500719 \h </w:instrText>
        </w:r>
        <w:r w:rsidR="00A624AB">
          <w:rPr>
            <w:webHidden/>
          </w:rPr>
        </w:r>
        <w:r w:rsidR="00A624AB">
          <w:rPr>
            <w:webHidden/>
          </w:rPr>
          <w:fldChar w:fldCharType="separate"/>
        </w:r>
        <w:r w:rsidR="00B938EB">
          <w:rPr>
            <w:webHidden/>
          </w:rPr>
          <w:t>387</w:t>
        </w:r>
        <w:r w:rsidR="00A624AB">
          <w:rPr>
            <w:webHidden/>
          </w:rPr>
          <w:fldChar w:fldCharType="end"/>
        </w:r>
      </w:hyperlink>
    </w:p>
    <w:p w14:paraId="4A845710" w14:textId="476F17C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20" w:history="1">
        <w:r w:rsidR="00A624AB" w:rsidRPr="0095474F">
          <w:rPr>
            <w:rStyle w:val="Hyperlink"/>
          </w:rPr>
          <w:t>12.11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Annual aerodrome manual validation and report</w:t>
        </w:r>
        <w:r w:rsidR="00A624AB">
          <w:rPr>
            <w:webHidden/>
          </w:rPr>
          <w:tab/>
        </w:r>
        <w:r w:rsidR="00A624AB">
          <w:rPr>
            <w:webHidden/>
          </w:rPr>
          <w:fldChar w:fldCharType="begin"/>
        </w:r>
        <w:r w:rsidR="00A624AB">
          <w:rPr>
            <w:webHidden/>
          </w:rPr>
          <w:instrText xml:space="preserve"> PAGEREF _Toc159500720 \h </w:instrText>
        </w:r>
        <w:r w:rsidR="00A624AB">
          <w:rPr>
            <w:webHidden/>
          </w:rPr>
        </w:r>
        <w:r w:rsidR="00A624AB">
          <w:rPr>
            <w:webHidden/>
          </w:rPr>
          <w:fldChar w:fldCharType="separate"/>
        </w:r>
        <w:r w:rsidR="00B938EB">
          <w:rPr>
            <w:webHidden/>
          </w:rPr>
          <w:t>388</w:t>
        </w:r>
        <w:r w:rsidR="00A624AB">
          <w:rPr>
            <w:webHidden/>
          </w:rPr>
          <w:fldChar w:fldCharType="end"/>
        </w:r>
      </w:hyperlink>
    </w:p>
    <w:p w14:paraId="520CDACD" w14:textId="2201003A"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21" w:history="1">
        <w:r w:rsidR="00A624AB" w:rsidRPr="0095474F">
          <w:rPr>
            <w:rStyle w:val="Hyperlink"/>
          </w:rPr>
          <w:t>CHAPTER 13</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AERODROME PERSONNEL FUNCTIONS</w:t>
        </w:r>
        <w:r w:rsidR="00A624AB">
          <w:rPr>
            <w:webHidden/>
          </w:rPr>
          <w:tab/>
        </w:r>
        <w:r w:rsidR="00A624AB">
          <w:rPr>
            <w:webHidden/>
          </w:rPr>
          <w:fldChar w:fldCharType="begin"/>
        </w:r>
        <w:r w:rsidR="00A624AB">
          <w:rPr>
            <w:webHidden/>
          </w:rPr>
          <w:instrText xml:space="preserve"> PAGEREF _Toc159500721 \h </w:instrText>
        </w:r>
        <w:r w:rsidR="00A624AB">
          <w:rPr>
            <w:webHidden/>
          </w:rPr>
        </w:r>
        <w:r w:rsidR="00A624AB">
          <w:rPr>
            <w:webHidden/>
          </w:rPr>
          <w:fldChar w:fldCharType="separate"/>
        </w:r>
        <w:r w:rsidR="00B938EB">
          <w:rPr>
            <w:webHidden/>
          </w:rPr>
          <w:t>391</w:t>
        </w:r>
        <w:r w:rsidR="00A624AB">
          <w:rPr>
            <w:webHidden/>
          </w:rPr>
          <w:fldChar w:fldCharType="end"/>
        </w:r>
      </w:hyperlink>
    </w:p>
    <w:p w14:paraId="5232CA15" w14:textId="1333EAB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22" w:history="1">
        <w:r w:rsidR="00A624AB" w:rsidRPr="0095474F">
          <w:rPr>
            <w:rStyle w:val="Hyperlink"/>
          </w:rPr>
          <w:t>13.01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_Toc159500722 \h </w:instrText>
        </w:r>
        <w:r w:rsidR="00A624AB">
          <w:rPr>
            <w:webHidden/>
          </w:rPr>
        </w:r>
        <w:r w:rsidR="00A624AB">
          <w:rPr>
            <w:webHidden/>
          </w:rPr>
          <w:fldChar w:fldCharType="separate"/>
        </w:r>
        <w:r w:rsidR="00B938EB">
          <w:rPr>
            <w:webHidden/>
          </w:rPr>
          <w:t>391</w:t>
        </w:r>
        <w:r w:rsidR="00A624AB">
          <w:rPr>
            <w:webHidden/>
          </w:rPr>
          <w:fldChar w:fldCharType="end"/>
        </w:r>
      </w:hyperlink>
    </w:p>
    <w:p w14:paraId="017F58C8" w14:textId="095CE6B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23" w:history="1">
        <w:r w:rsidR="00A624AB" w:rsidRPr="0095474F">
          <w:rPr>
            <w:rStyle w:val="Hyperlink"/>
          </w:rPr>
          <w:t>13.02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Accountable manager</w:t>
        </w:r>
        <w:r w:rsidR="00A624AB">
          <w:rPr>
            <w:webHidden/>
          </w:rPr>
          <w:tab/>
        </w:r>
        <w:r w:rsidR="00A624AB">
          <w:rPr>
            <w:webHidden/>
          </w:rPr>
          <w:fldChar w:fldCharType="begin"/>
        </w:r>
        <w:r w:rsidR="00A624AB">
          <w:rPr>
            <w:webHidden/>
          </w:rPr>
          <w:instrText xml:space="preserve"> PAGEREF _Toc159500723 \h </w:instrText>
        </w:r>
        <w:r w:rsidR="00A624AB">
          <w:rPr>
            <w:webHidden/>
          </w:rPr>
        </w:r>
        <w:r w:rsidR="00A624AB">
          <w:rPr>
            <w:webHidden/>
          </w:rPr>
          <w:fldChar w:fldCharType="separate"/>
        </w:r>
        <w:r w:rsidR="00B938EB">
          <w:rPr>
            <w:webHidden/>
          </w:rPr>
          <w:t>391</w:t>
        </w:r>
        <w:r w:rsidR="00A624AB">
          <w:rPr>
            <w:webHidden/>
          </w:rPr>
          <w:fldChar w:fldCharType="end"/>
        </w:r>
      </w:hyperlink>
    </w:p>
    <w:p w14:paraId="0D7D9945" w14:textId="516E93B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24" w:history="1">
        <w:r w:rsidR="00A624AB" w:rsidRPr="0095474F">
          <w:rPr>
            <w:rStyle w:val="Hyperlink"/>
          </w:rPr>
          <w:t>13.03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Reporting officer</w:t>
        </w:r>
        <w:r w:rsidR="00A624AB">
          <w:rPr>
            <w:webHidden/>
          </w:rPr>
          <w:tab/>
        </w:r>
        <w:r w:rsidR="00A624AB">
          <w:rPr>
            <w:webHidden/>
          </w:rPr>
          <w:fldChar w:fldCharType="begin"/>
        </w:r>
        <w:r w:rsidR="00A624AB">
          <w:rPr>
            <w:webHidden/>
          </w:rPr>
          <w:instrText xml:space="preserve"> PAGEREF _Toc159500724 \h </w:instrText>
        </w:r>
        <w:r w:rsidR="00A624AB">
          <w:rPr>
            <w:webHidden/>
          </w:rPr>
        </w:r>
        <w:r w:rsidR="00A624AB">
          <w:rPr>
            <w:webHidden/>
          </w:rPr>
          <w:fldChar w:fldCharType="separate"/>
        </w:r>
        <w:r w:rsidR="00B938EB">
          <w:rPr>
            <w:webHidden/>
          </w:rPr>
          <w:t>391</w:t>
        </w:r>
        <w:r w:rsidR="00A624AB">
          <w:rPr>
            <w:webHidden/>
          </w:rPr>
          <w:fldChar w:fldCharType="end"/>
        </w:r>
      </w:hyperlink>
    </w:p>
    <w:p w14:paraId="266DB0C7" w14:textId="12D2A0E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25" w:history="1">
        <w:r w:rsidR="00A624AB" w:rsidRPr="0095474F">
          <w:rPr>
            <w:rStyle w:val="Hyperlink"/>
          </w:rPr>
          <w:t>13.04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Works safety officer</w:t>
        </w:r>
        <w:r w:rsidR="00A624AB">
          <w:rPr>
            <w:webHidden/>
          </w:rPr>
          <w:tab/>
        </w:r>
        <w:r w:rsidR="00A624AB">
          <w:rPr>
            <w:webHidden/>
          </w:rPr>
          <w:fldChar w:fldCharType="begin"/>
        </w:r>
        <w:r w:rsidR="00A624AB">
          <w:rPr>
            <w:webHidden/>
          </w:rPr>
          <w:instrText xml:space="preserve"> PAGEREF _Toc159500725 \h </w:instrText>
        </w:r>
        <w:r w:rsidR="00A624AB">
          <w:rPr>
            <w:webHidden/>
          </w:rPr>
        </w:r>
        <w:r w:rsidR="00A624AB">
          <w:rPr>
            <w:webHidden/>
          </w:rPr>
          <w:fldChar w:fldCharType="separate"/>
        </w:r>
        <w:r w:rsidR="00B938EB">
          <w:rPr>
            <w:webHidden/>
          </w:rPr>
          <w:t>392</w:t>
        </w:r>
        <w:r w:rsidR="00A624AB">
          <w:rPr>
            <w:webHidden/>
          </w:rPr>
          <w:fldChar w:fldCharType="end"/>
        </w:r>
      </w:hyperlink>
    </w:p>
    <w:p w14:paraId="592396EC" w14:textId="2CDCD2CF"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26" w:history="1">
        <w:r w:rsidR="00A624AB" w:rsidRPr="0095474F">
          <w:rPr>
            <w:rStyle w:val="Hyperlink"/>
          </w:rPr>
          <w:t>CHAPTER 14</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CONTROL OF AIRSIDE ACCESS AND VEHICLE CONTROL</w:t>
        </w:r>
        <w:r w:rsidR="00A624AB">
          <w:rPr>
            <w:webHidden/>
          </w:rPr>
          <w:tab/>
        </w:r>
        <w:r w:rsidR="00A624AB">
          <w:rPr>
            <w:webHidden/>
          </w:rPr>
          <w:fldChar w:fldCharType="begin"/>
        </w:r>
        <w:r w:rsidR="00A624AB">
          <w:rPr>
            <w:webHidden/>
          </w:rPr>
          <w:instrText xml:space="preserve"> PAGEREF _Toc159500726 \h </w:instrText>
        </w:r>
        <w:r w:rsidR="00A624AB">
          <w:rPr>
            <w:webHidden/>
          </w:rPr>
        </w:r>
        <w:r w:rsidR="00A624AB">
          <w:rPr>
            <w:webHidden/>
          </w:rPr>
          <w:fldChar w:fldCharType="separate"/>
        </w:r>
        <w:r w:rsidR="00B938EB">
          <w:rPr>
            <w:webHidden/>
          </w:rPr>
          <w:t>394</w:t>
        </w:r>
        <w:r w:rsidR="00A624AB">
          <w:rPr>
            <w:webHidden/>
          </w:rPr>
          <w:fldChar w:fldCharType="end"/>
        </w:r>
      </w:hyperlink>
    </w:p>
    <w:p w14:paraId="4561CF03" w14:textId="6795239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27" w:history="1">
        <w:r w:rsidR="00A624AB" w:rsidRPr="0095474F">
          <w:rPr>
            <w:rStyle w:val="Hyperlink"/>
          </w:rPr>
          <w:t>14.01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Airside access and operation of vehicles — training</w:t>
        </w:r>
        <w:r w:rsidR="00A624AB">
          <w:rPr>
            <w:webHidden/>
          </w:rPr>
          <w:tab/>
        </w:r>
        <w:r w:rsidR="00A624AB">
          <w:rPr>
            <w:webHidden/>
          </w:rPr>
          <w:fldChar w:fldCharType="begin"/>
        </w:r>
        <w:r w:rsidR="00A624AB">
          <w:rPr>
            <w:webHidden/>
          </w:rPr>
          <w:instrText xml:space="preserve"> PAGEREF _Toc159500727 \h </w:instrText>
        </w:r>
        <w:r w:rsidR="00A624AB">
          <w:rPr>
            <w:webHidden/>
          </w:rPr>
        </w:r>
        <w:r w:rsidR="00A624AB">
          <w:rPr>
            <w:webHidden/>
          </w:rPr>
          <w:fldChar w:fldCharType="separate"/>
        </w:r>
        <w:r w:rsidR="00B938EB">
          <w:rPr>
            <w:webHidden/>
          </w:rPr>
          <w:t>394</w:t>
        </w:r>
        <w:r w:rsidR="00A624AB">
          <w:rPr>
            <w:webHidden/>
          </w:rPr>
          <w:fldChar w:fldCharType="end"/>
        </w:r>
      </w:hyperlink>
    </w:p>
    <w:p w14:paraId="544F7E34" w14:textId="27F631D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28" w:history="1">
        <w:r w:rsidR="00A624AB" w:rsidRPr="0095474F">
          <w:rPr>
            <w:rStyle w:val="Hyperlink"/>
          </w:rPr>
          <w:t>14.02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Airside access permits</w:t>
        </w:r>
        <w:r w:rsidR="00A624AB">
          <w:rPr>
            <w:webHidden/>
          </w:rPr>
          <w:tab/>
        </w:r>
        <w:r w:rsidR="00A624AB">
          <w:rPr>
            <w:webHidden/>
          </w:rPr>
          <w:fldChar w:fldCharType="begin"/>
        </w:r>
        <w:r w:rsidR="00A624AB">
          <w:rPr>
            <w:webHidden/>
          </w:rPr>
          <w:instrText xml:space="preserve"> PAGEREF _Toc159500728 \h </w:instrText>
        </w:r>
        <w:r w:rsidR="00A624AB">
          <w:rPr>
            <w:webHidden/>
          </w:rPr>
        </w:r>
        <w:r w:rsidR="00A624AB">
          <w:rPr>
            <w:webHidden/>
          </w:rPr>
          <w:fldChar w:fldCharType="separate"/>
        </w:r>
        <w:r w:rsidR="00B938EB">
          <w:rPr>
            <w:webHidden/>
          </w:rPr>
          <w:t>394</w:t>
        </w:r>
        <w:r w:rsidR="00A624AB">
          <w:rPr>
            <w:webHidden/>
          </w:rPr>
          <w:fldChar w:fldCharType="end"/>
        </w:r>
      </w:hyperlink>
    </w:p>
    <w:p w14:paraId="08A9821C" w14:textId="49F1D20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29" w:history="1">
        <w:r w:rsidR="00A624AB" w:rsidRPr="0095474F">
          <w:rPr>
            <w:rStyle w:val="Hyperlink"/>
          </w:rPr>
          <w:t>14.03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Airside vehicle requirements</w:t>
        </w:r>
        <w:r w:rsidR="00A624AB">
          <w:rPr>
            <w:webHidden/>
          </w:rPr>
          <w:tab/>
        </w:r>
        <w:r w:rsidR="00A624AB">
          <w:rPr>
            <w:webHidden/>
          </w:rPr>
          <w:fldChar w:fldCharType="begin"/>
        </w:r>
        <w:r w:rsidR="00A624AB">
          <w:rPr>
            <w:webHidden/>
          </w:rPr>
          <w:instrText xml:space="preserve"> PAGEREF _Toc159500729 \h </w:instrText>
        </w:r>
        <w:r w:rsidR="00A624AB">
          <w:rPr>
            <w:webHidden/>
          </w:rPr>
        </w:r>
        <w:r w:rsidR="00A624AB">
          <w:rPr>
            <w:webHidden/>
          </w:rPr>
          <w:fldChar w:fldCharType="separate"/>
        </w:r>
        <w:r w:rsidR="00B938EB">
          <w:rPr>
            <w:webHidden/>
          </w:rPr>
          <w:t>394</w:t>
        </w:r>
        <w:r w:rsidR="00A624AB">
          <w:rPr>
            <w:webHidden/>
          </w:rPr>
          <w:fldChar w:fldCharType="end"/>
        </w:r>
      </w:hyperlink>
    </w:p>
    <w:p w14:paraId="69F13141" w14:textId="27FF362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30" w:history="1">
        <w:r w:rsidR="00A624AB" w:rsidRPr="0095474F">
          <w:rPr>
            <w:rStyle w:val="Hyperlink"/>
          </w:rPr>
          <w:t>14.04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Surveillance equipment installed on an airside vehicle</w:t>
        </w:r>
        <w:r w:rsidR="00A624AB">
          <w:rPr>
            <w:webHidden/>
          </w:rPr>
          <w:tab/>
        </w:r>
        <w:r w:rsidR="00A624AB">
          <w:rPr>
            <w:webHidden/>
          </w:rPr>
          <w:fldChar w:fldCharType="begin"/>
        </w:r>
        <w:r w:rsidR="00A624AB">
          <w:rPr>
            <w:webHidden/>
          </w:rPr>
          <w:instrText xml:space="preserve"> PAGEREF _Toc159500730 \h </w:instrText>
        </w:r>
        <w:r w:rsidR="00A624AB">
          <w:rPr>
            <w:webHidden/>
          </w:rPr>
        </w:r>
        <w:r w:rsidR="00A624AB">
          <w:rPr>
            <w:webHidden/>
          </w:rPr>
          <w:fldChar w:fldCharType="separate"/>
        </w:r>
        <w:r w:rsidR="00B938EB">
          <w:rPr>
            <w:webHidden/>
          </w:rPr>
          <w:t>396</w:t>
        </w:r>
        <w:r w:rsidR="00A624AB">
          <w:rPr>
            <w:webHidden/>
          </w:rPr>
          <w:fldChar w:fldCharType="end"/>
        </w:r>
      </w:hyperlink>
    </w:p>
    <w:p w14:paraId="64FB7695" w14:textId="414CC02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31" w:history="1">
        <w:r w:rsidR="00A624AB" w:rsidRPr="0095474F">
          <w:rPr>
            <w:rStyle w:val="Hyperlink"/>
          </w:rPr>
          <w:t>14.05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Airside vehicle lighting requirements</w:t>
        </w:r>
        <w:r w:rsidR="00A624AB">
          <w:rPr>
            <w:webHidden/>
          </w:rPr>
          <w:tab/>
        </w:r>
        <w:r w:rsidR="00A624AB">
          <w:rPr>
            <w:webHidden/>
          </w:rPr>
          <w:fldChar w:fldCharType="begin"/>
        </w:r>
        <w:r w:rsidR="00A624AB">
          <w:rPr>
            <w:webHidden/>
          </w:rPr>
          <w:instrText xml:space="preserve"> PAGEREF _Toc159500731 \h </w:instrText>
        </w:r>
        <w:r w:rsidR="00A624AB">
          <w:rPr>
            <w:webHidden/>
          </w:rPr>
        </w:r>
        <w:r w:rsidR="00A624AB">
          <w:rPr>
            <w:webHidden/>
          </w:rPr>
          <w:fldChar w:fldCharType="separate"/>
        </w:r>
        <w:r w:rsidR="00B938EB">
          <w:rPr>
            <w:webHidden/>
          </w:rPr>
          <w:t>396</w:t>
        </w:r>
        <w:r w:rsidR="00A624AB">
          <w:rPr>
            <w:webHidden/>
          </w:rPr>
          <w:fldChar w:fldCharType="end"/>
        </w:r>
      </w:hyperlink>
    </w:p>
    <w:p w14:paraId="1E012885" w14:textId="78D332C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32" w:history="1">
        <w:r w:rsidR="00A624AB" w:rsidRPr="0095474F">
          <w:rPr>
            <w:rStyle w:val="Hyperlink"/>
          </w:rPr>
          <w:t>14.06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Surface vehicle control and communications</w:t>
        </w:r>
        <w:r w:rsidR="00A624AB">
          <w:rPr>
            <w:webHidden/>
          </w:rPr>
          <w:tab/>
        </w:r>
        <w:r w:rsidR="00A624AB">
          <w:rPr>
            <w:webHidden/>
          </w:rPr>
          <w:fldChar w:fldCharType="begin"/>
        </w:r>
        <w:r w:rsidR="00A624AB">
          <w:rPr>
            <w:webHidden/>
          </w:rPr>
          <w:instrText xml:space="preserve"> PAGEREF _Toc159500732 \h </w:instrText>
        </w:r>
        <w:r w:rsidR="00A624AB">
          <w:rPr>
            <w:webHidden/>
          </w:rPr>
        </w:r>
        <w:r w:rsidR="00A624AB">
          <w:rPr>
            <w:webHidden/>
          </w:rPr>
          <w:fldChar w:fldCharType="separate"/>
        </w:r>
        <w:r w:rsidR="00B938EB">
          <w:rPr>
            <w:webHidden/>
          </w:rPr>
          <w:t>397</w:t>
        </w:r>
        <w:r w:rsidR="00A624AB">
          <w:rPr>
            <w:webHidden/>
          </w:rPr>
          <w:fldChar w:fldCharType="end"/>
        </w:r>
      </w:hyperlink>
    </w:p>
    <w:p w14:paraId="2D7C297E" w14:textId="41A094AF"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33" w:history="1">
        <w:r w:rsidR="00A624AB" w:rsidRPr="0095474F">
          <w:rPr>
            <w:rStyle w:val="Hyperlink"/>
          </w:rPr>
          <w:t>CHAPTER 15</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AERODROME WORKS</w:t>
        </w:r>
        <w:r w:rsidR="00A624AB">
          <w:rPr>
            <w:webHidden/>
          </w:rPr>
          <w:tab/>
        </w:r>
        <w:r w:rsidR="00A624AB">
          <w:rPr>
            <w:webHidden/>
          </w:rPr>
          <w:fldChar w:fldCharType="begin"/>
        </w:r>
        <w:r w:rsidR="00A624AB">
          <w:rPr>
            <w:webHidden/>
          </w:rPr>
          <w:instrText xml:space="preserve"> PAGEREF _Toc159500733 \h </w:instrText>
        </w:r>
        <w:r w:rsidR="00A624AB">
          <w:rPr>
            <w:webHidden/>
          </w:rPr>
        </w:r>
        <w:r w:rsidR="00A624AB">
          <w:rPr>
            <w:webHidden/>
          </w:rPr>
          <w:fldChar w:fldCharType="separate"/>
        </w:r>
        <w:r w:rsidR="00B938EB">
          <w:rPr>
            <w:webHidden/>
          </w:rPr>
          <w:t>398</w:t>
        </w:r>
        <w:r w:rsidR="00A624AB">
          <w:rPr>
            <w:webHidden/>
          </w:rPr>
          <w:fldChar w:fldCharType="end"/>
        </w:r>
      </w:hyperlink>
    </w:p>
    <w:p w14:paraId="0F50A2F0" w14:textId="466D243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34" w:history="1">
        <w:r w:rsidR="00A624AB" w:rsidRPr="0095474F">
          <w:rPr>
            <w:rStyle w:val="Hyperlink"/>
          </w:rPr>
          <w:t>15.01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_Toc159500734 \h </w:instrText>
        </w:r>
        <w:r w:rsidR="00A624AB">
          <w:rPr>
            <w:webHidden/>
          </w:rPr>
        </w:r>
        <w:r w:rsidR="00A624AB">
          <w:rPr>
            <w:webHidden/>
          </w:rPr>
          <w:fldChar w:fldCharType="separate"/>
        </w:r>
        <w:r w:rsidR="00B938EB">
          <w:rPr>
            <w:webHidden/>
          </w:rPr>
          <w:t>398</w:t>
        </w:r>
        <w:r w:rsidR="00A624AB">
          <w:rPr>
            <w:webHidden/>
          </w:rPr>
          <w:fldChar w:fldCharType="end"/>
        </w:r>
      </w:hyperlink>
    </w:p>
    <w:p w14:paraId="238794B3" w14:textId="2574E1E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35" w:history="1">
        <w:r w:rsidR="00A624AB" w:rsidRPr="0095474F">
          <w:rPr>
            <w:rStyle w:val="Hyperlink"/>
          </w:rPr>
          <w:t>15.02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Method of working plans (</w:t>
        </w:r>
        <w:r w:rsidR="00A624AB" w:rsidRPr="0095474F">
          <w:rPr>
            <w:rStyle w:val="Hyperlink"/>
            <w:i/>
          </w:rPr>
          <w:t>MOWPs</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_Toc159500735 \h </w:instrText>
        </w:r>
        <w:r w:rsidR="00A624AB">
          <w:rPr>
            <w:webHidden/>
          </w:rPr>
        </w:r>
        <w:r w:rsidR="00A624AB">
          <w:rPr>
            <w:webHidden/>
          </w:rPr>
          <w:fldChar w:fldCharType="separate"/>
        </w:r>
        <w:r w:rsidR="00B938EB">
          <w:rPr>
            <w:webHidden/>
          </w:rPr>
          <w:t>399</w:t>
        </w:r>
        <w:r w:rsidR="00A624AB">
          <w:rPr>
            <w:webHidden/>
          </w:rPr>
          <w:fldChar w:fldCharType="end"/>
        </w:r>
      </w:hyperlink>
    </w:p>
    <w:p w14:paraId="236063C2" w14:textId="1DB9713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36" w:history="1">
        <w:r w:rsidR="00A624AB" w:rsidRPr="0095474F">
          <w:rPr>
            <w:rStyle w:val="Hyperlink"/>
          </w:rPr>
          <w:t>15.03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Time-limited works</w:t>
        </w:r>
        <w:r w:rsidR="00A624AB">
          <w:rPr>
            <w:webHidden/>
          </w:rPr>
          <w:tab/>
        </w:r>
        <w:r w:rsidR="00A624AB">
          <w:rPr>
            <w:webHidden/>
          </w:rPr>
          <w:fldChar w:fldCharType="begin"/>
        </w:r>
        <w:r w:rsidR="00A624AB">
          <w:rPr>
            <w:webHidden/>
          </w:rPr>
          <w:instrText xml:space="preserve"> PAGEREF _Toc159500736 \h </w:instrText>
        </w:r>
        <w:r w:rsidR="00A624AB">
          <w:rPr>
            <w:webHidden/>
          </w:rPr>
        </w:r>
        <w:r w:rsidR="00A624AB">
          <w:rPr>
            <w:webHidden/>
          </w:rPr>
          <w:fldChar w:fldCharType="separate"/>
        </w:r>
        <w:r w:rsidR="00B938EB">
          <w:rPr>
            <w:webHidden/>
          </w:rPr>
          <w:t>400</w:t>
        </w:r>
        <w:r w:rsidR="00A624AB">
          <w:rPr>
            <w:webHidden/>
          </w:rPr>
          <w:fldChar w:fldCharType="end"/>
        </w:r>
      </w:hyperlink>
    </w:p>
    <w:p w14:paraId="43DFBCF4" w14:textId="7533F99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37" w:history="1">
        <w:r w:rsidR="00A624AB" w:rsidRPr="0095474F">
          <w:rPr>
            <w:rStyle w:val="Hyperlink"/>
          </w:rPr>
          <w:t>15.04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Management and control of aerodrome works</w:t>
        </w:r>
        <w:r w:rsidR="00A624AB">
          <w:rPr>
            <w:webHidden/>
          </w:rPr>
          <w:tab/>
        </w:r>
        <w:r w:rsidR="00A624AB">
          <w:rPr>
            <w:webHidden/>
          </w:rPr>
          <w:fldChar w:fldCharType="begin"/>
        </w:r>
        <w:r w:rsidR="00A624AB">
          <w:rPr>
            <w:webHidden/>
          </w:rPr>
          <w:instrText xml:space="preserve"> PAGEREF _Toc159500737 \h </w:instrText>
        </w:r>
        <w:r w:rsidR="00A624AB">
          <w:rPr>
            <w:webHidden/>
          </w:rPr>
        </w:r>
        <w:r w:rsidR="00A624AB">
          <w:rPr>
            <w:webHidden/>
          </w:rPr>
          <w:fldChar w:fldCharType="separate"/>
        </w:r>
        <w:r w:rsidR="00B938EB">
          <w:rPr>
            <w:webHidden/>
          </w:rPr>
          <w:t>401</w:t>
        </w:r>
        <w:r w:rsidR="00A624AB">
          <w:rPr>
            <w:webHidden/>
          </w:rPr>
          <w:fldChar w:fldCharType="end"/>
        </w:r>
      </w:hyperlink>
    </w:p>
    <w:p w14:paraId="7960AE4F" w14:textId="421E37C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38" w:history="1">
        <w:r w:rsidR="00A624AB" w:rsidRPr="0095474F">
          <w:rPr>
            <w:rStyle w:val="Hyperlink"/>
          </w:rPr>
          <w:t>15.05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pavement overlay, reconstruction, resealing or widening works</w:t>
        </w:r>
        <w:r w:rsidR="00A624AB">
          <w:rPr>
            <w:webHidden/>
          </w:rPr>
          <w:tab/>
        </w:r>
        <w:r w:rsidR="00A624AB">
          <w:rPr>
            <w:webHidden/>
          </w:rPr>
          <w:fldChar w:fldCharType="begin"/>
        </w:r>
        <w:r w:rsidR="00A624AB">
          <w:rPr>
            <w:webHidden/>
          </w:rPr>
          <w:instrText xml:space="preserve"> PAGEREF _Toc159500738 \h </w:instrText>
        </w:r>
        <w:r w:rsidR="00A624AB">
          <w:rPr>
            <w:webHidden/>
          </w:rPr>
        </w:r>
        <w:r w:rsidR="00A624AB">
          <w:rPr>
            <w:webHidden/>
          </w:rPr>
          <w:fldChar w:fldCharType="separate"/>
        </w:r>
        <w:r w:rsidR="00B938EB">
          <w:rPr>
            <w:webHidden/>
          </w:rPr>
          <w:t>401</w:t>
        </w:r>
        <w:r w:rsidR="00A624AB">
          <w:rPr>
            <w:webHidden/>
          </w:rPr>
          <w:fldChar w:fldCharType="end"/>
        </w:r>
      </w:hyperlink>
    </w:p>
    <w:p w14:paraId="0D0C0C75" w14:textId="21BC2DB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39" w:history="1">
        <w:r w:rsidR="00A624AB" w:rsidRPr="0095474F">
          <w:rPr>
            <w:rStyle w:val="Hyperlink"/>
          </w:rPr>
          <w:t>15.06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Works on runway strips</w:t>
        </w:r>
        <w:r w:rsidR="00A624AB">
          <w:rPr>
            <w:webHidden/>
          </w:rPr>
          <w:tab/>
        </w:r>
        <w:r w:rsidR="00A624AB">
          <w:rPr>
            <w:webHidden/>
          </w:rPr>
          <w:fldChar w:fldCharType="begin"/>
        </w:r>
        <w:r w:rsidR="00A624AB">
          <w:rPr>
            <w:webHidden/>
          </w:rPr>
          <w:instrText xml:space="preserve"> PAGEREF _Toc159500739 \h </w:instrText>
        </w:r>
        <w:r w:rsidR="00A624AB">
          <w:rPr>
            <w:webHidden/>
          </w:rPr>
        </w:r>
        <w:r w:rsidR="00A624AB">
          <w:rPr>
            <w:webHidden/>
          </w:rPr>
          <w:fldChar w:fldCharType="separate"/>
        </w:r>
        <w:r w:rsidR="00B938EB">
          <w:rPr>
            <w:webHidden/>
          </w:rPr>
          <w:t>402</w:t>
        </w:r>
        <w:r w:rsidR="00A624AB">
          <w:rPr>
            <w:webHidden/>
          </w:rPr>
          <w:fldChar w:fldCharType="end"/>
        </w:r>
      </w:hyperlink>
    </w:p>
    <w:p w14:paraId="22468C71" w14:textId="09ADD7BB"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40" w:history="1">
        <w:r w:rsidR="00A624AB" w:rsidRPr="0095474F">
          <w:rPr>
            <w:rStyle w:val="Hyperlink"/>
          </w:rPr>
          <w:t>CHAPTER 16</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METHOD OF WORKING PLANS</w:t>
        </w:r>
        <w:r w:rsidR="00A624AB">
          <w:rPr>
            <w:webHidden/>
          </w:rPr>
          <w:tab/>
        </w:r>
        <w:r w:rsidR="00A624AB">
          <w:rPr>
            <w:webHidden/>
          </w:rPr>
          <w:fldChar w:fldCharType="begin"/>
        </w:r>
        <w:r w:rsidR="00A624AB">
          <w:rPr>
            <w:webHidden/>
          </w:rPr>
          <w:instrText xml:space="preserve"> PAGEREF _Toc159500740 \h </w:instrText>
        </w:r>
        <w:r w:rsidR="00A624AB">
          <w:rPr>
            <w:webHidden/>
          </w:rPr>
        </w:r>
        <w:r w:rsidR="00A624AB">
          <w:rPr>
            <w:webHidden/>
          </w:rPr>
          <w:fldChar w:fldCharType="separate"/>
        </w:r>
        <w:r w:rsidR="00B938EB">
          <w:rPr>
            <w:webHidden/>
          </w:rPr>
          <w:t>403</w:t>
        </w:r>
        <w:r w:rsidR="00A624AB">
          <w:rPr>
            <w:webHidden/>
          </w:rPr>
          <w:fldChar w:fldCharType="end"/>
        </w:r>
      </w:hyperlink>
    </w:p>
    <w:p w14:paraId="07869DC6" w14:textId="5F96664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41" w:history="1">
        <w:r w:rsidR="00A624AB" w:rsidRPr="0095474F">
          <w:rPr>
            <w:rStyle w:val="Hyperlink"/>
          </w:rPr>
          <w:t>16.01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_Toc159500741 \h </w:instrText>
        </w:r>
        <w:r w:rsidR="00A624AB">
          <w:rPr>
            <w:webHidden/>
          </w:rPr>
        </w:r>
        <w:r w:rsidR="00A624AB">
          <w:rPr>
            <w:webHidden/>
          </w:rPr>
          <w:fldChar w:fldCharType="separate"/>
        </w:r>
        <w:r w:rsidR="00B938EB">
          <w:rPr>
            <w:webHidden/>
          </w:rPr>
          <w:t>403</w:t>
        </w:r>
        <w:r w:rsidR="00A624AB">
          <w:rPr>
            <w:webHidden/>
          </w:rPr>
          <w:fldChar w:fldCharType="end"/>
        </w:r>
      </w:hyperlink>
    </w:p>
    <w:p w14:paraId="525F7CC9" w14:textId="4A562B9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42" w:history="1">
        <w:r w:rsidR="00A624AB" w:rsidRPr="0095474F">
          <w:rPr>
            <w:rStyle w:val="Hyperlink"/>
          </w:rPr>
          <w:t>16.02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Works information</w:t>
        </w:r>
        <w:r w:rsidR="00A624AB">
          <w:rPr>
            <w:webHidden/>
          </w:rPr>
          <w:tab/>
        </w:r>
        <w:r w:rsidR="00A624AB">
          <w:rPr>
            <w:webHidden/>
          </w:rPr>
          <w:fldChar w:fldCharType="begin"/>
        </w:r>
        <w:r w:rsidR="00A624AB">
          <w:rPr>
            <w:webHidden/>
          </w:rPr>
          <w:instrText xml:space="preserve"> PAGEREF _Toc159500742 \h </w:instrText>
        </w:r>
        <w:r w:rsidR="00A624AB">
          <w:rPr>
            <w:webHidden/>
          </w:rPr>
        </w:r>
        <w:r w:rsidR="00A624AB">
          <w:rPr>
            <w:webHidden/>
          </w:rPr>
          <w:fldChar w:fldCharType="separate"/>
        </w:r>
        <w:r w:rsidR="00B938EB">
          <w:rPr>
            <w:webHidden/>
          </w:rPr>
          <w:t>403</w:t>
        </w:r>
        <w:r w:rsidR="00A624AB">
          <w:rPr>
            <w:webHidden/>
          </w:rPr>
          <w:fldChar w:fldCharType="end"/>
        </w:r>
      </w:hyperlink>
    </w:p>
    <w:p w14:paraId="34430C47" w14:textId="2B1A491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43" w:history="1">
        <w:r w:rsidR="00A624AB" w:rsidRPr="0095474F">
          <w:rPr>
            <w:rStyle w:val="Hyperlink"/>
          </w:rPr>
          <w:t>16.03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Restrictions to aircraft operations</w:t>
        </w:r>
        <w:r w:rsidR="00A624AB">
          <w:rPr>
            <w:webHidden/>
          </w:rPr>
          <w:tab/>
        </w:r>
        <w:r w:rsidR="00A624AB">
          <w:rPr>
            <w:webHidden/>
          </w:rPr>
          <w:fldChar w:fldCharType="begin"/>
        </w:r>
        <w:r w:rsidR="00A624AB">
          <w:rPr>
            <w:webHidden/>
          </w:rPr>
          <w:instrText xml:space="preserve"> PAGEREF _Toc159500743 \h </w:instrText>
        </w:r>
        <w:r w:rsidR="00A624AB">
          <w:rPr>
            <w:webHidden/>
          </w:rPr>
        </w:r>
        <w:r w:rsidR="00A624AB">
          <w:rPr>
            <w:webHidden/>
          </w:rPr>
          <w:fldChar w:fldCharType="separate"/>
        </w:r>
        <w:r w:rsidR="00B938EB">
          <w:rPr>
            <w:webHidden/>
          </w:rPr>
          <w:t>404</w:t>
        </w:r>
        <w:r w:rsidR="00A624AB">
          <w:rPr>
            <w:webHidden/>
          </w:rPr>
          <w:fldChar w:fldCharType="end"/>
        </w:r>
      </w:hyperlink>
    </w:p>
    <w:p w14:paraId="0B3AD0CB" w14:textId="0E94621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44" w:history="1">
        <w:r w:rsidR="00A624AB" w:rsidRPr="0095474F">
          <w:rPr>
            <w:rStyle w:val="Hyperlink"/>
          </w:rPr>
          <w:t>16.04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Personnel and equipment</w:t>
        </w:r>
        <w:r w:rsidR="00A624AB">
          <w:rPr>
            <w:webHidden/>
          </w:rPr>
          <w:tab/>
        </w:r>
        <w:r w:rsidR="00A624AB">
          <w:rPr>
            <w:webHidden/>
          </w:rPr>
          <w:fldChar w:fldCharType="begin"/>
        </w:r>
        <w:r w:rsidR="00A624AB">
          <w:rPr>
            <w:webHidden/>
          </w:rPr>
          <w:instrText xml:space="preserve"> PAGEREF _Toc159500744 \h </w:instrText>
        </w:r>
        <w:r w:rsidR="00A624AB">
          <w:rPr>
            <w:webHidden/>
          </w:rPr>
        </w:r>
        <w:r w:rsidR="00A624AB">
          <w:rPr>
            <w:webHidden/>
          </w:rPr>
          <w:fldChar w:fldCharType="separate"/>
        </w:r>
        <w:r w:rsidR="00B938EB">
          <w:rPr>
            <w:webHidden/>
          </w:rPr>
          <w:t>404</w:t>
        </w:r>
        <w:r w:rsidR="00A624AB">
          <w:rPr>
            <w:webHidden/>
          </w:rPr>
          <w:fldChar w:fldCharType="end"/>
        </w:r>
      </w:hyperlink>
    </w:p>
    <w:p w14:paraId="6A68BCC8" w14:textId="6C36272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45" w:history="1">
        <w:r w:rsidR="00A624AB" w:rsidRPr="0095474F">
          <w:rPr>
            <w:rStyle w:val="Hyperlink"/>
          </w:rPr>
          <w:t>16.05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markers, markings and lights</w:t>
        </w:r>
        <w:r w:rsidR="00A624AB">
          <w:rPr>
            <w:webHidden/>
          </w:rPr>
          <w:tab/>
        </w:r>
        <w:r w:rsidR="00A624AB">
          <w:rPr>
            <w:webHidden/>
          </w:rPr>
          <w:fldChar w:fldCharType="begin"/>
        </w:r>
        <w:r w:rsidR="00A624AB">
          <w:rPr>
            <w:webHidden/>
          </w:rPr>
          <w:instrText xml:space="preserve"> PAGEREF _Toc159500745 \h </w:instrText>
        </w:r>
        <w:r w:rsidR="00A624AB">
          <w:rPr>
            <w:webHidden/>
          </w:rPr>
        </w:r>
        <w:r w:rsidR="00A624AB">
          <w:rPr>
            <w:webHidden/>
          </w:rPr>
          <w:fldChar w:fldCharType="separate"/>
        </w:r>
        <w:r w:rsidR="00B938EB">
          <w:rPr>
            <w:webHidden/>
          </w:rPr>
          <w:t>405</w:t>
        </w:r>
        <w:r w:rsidR="00A624AB">
          <w:rPr>
            <w:webHidden/>
          </w:rPr>
          <w:fldChar w:fldCharType="end"/>
        </w:r>
      </w:hyperlink>
    </w:p>
    <w:p w14:paraId="4F1F37F8" w14:textId="6A39135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46" w:history="1">
        <w:r w:rsidR="00A624AB" w:rsidRPr="0095474F">
          <w:rPr>
            <w:rStyle w:val="Hyperlink"/>
          </w:rPr>
          <w:t>16.06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Special requirements</w:t>
        </w:r>
        <w:r w:rsidR="00A624AB">
          <w:rPr>
            <w:webHidden/>
          </w:rPr>
          <w:tab/>
        </w:r>
        <w:r w:rsidR="00A624AB">
          <w:rPr>
            <w:webHidden/>
          </w:rPr>
          <w:fldChar w:fldCharType="begin"/>
        </w:r>
        <w:r w:rsidR="00A624AB">
          <w:rPr>
            <w:webHidden/>
          </w:rPr>
          <w:instrText xml:space="preserve"> PAGEREF _Toc159500746 \h </w:instrText>
        </w:r>
        <w:r w:rsidR="00A624AB">
          <w:rPr>
            <w:webHidden/>
          </w:rPr>
        </w:r>
        <w:r w:rsidR="00A624AB">
          <w:rPr>
            <w:webHidden/>
          </w:rPr>
          <w:fldChar w:fldCharType="separate"/>
        </w:r>
        <w:r w:rsidR="00B938EB">
          <w:rPr>
            <w:webHidden/>
          </w:rPr>
          <w:t>405</w:t>
        </w:r>
        <w:r w:rsidR="00A624AB">
          <w:rPr>
            <w:webHidden/>
          </w:rPr>
          <w:fldChar w:fldCharType="end"/>
        </w:r>
      </w:hyperlink>
    </w:p>
    <w:p w14:paraId="7BB313D6" w14:textId="5B90846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47" w:history="1">
        <w:r w:rsidR="00A624AB" w:rsidRPr="0095474F">
          <w:rPr>
            <w:rStyle w:val="Hyperlink"/>
          </w:rPr>
          <w:t>16.07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Administration</w:t>
        </w:r>
        <w:r w:rsidR="00A624AB">
          <w:rPr>
            <w:webHidden/>
          </w:rPr>
          <w:tab/>
        </w:r>
        <w:r w:rsidR="00A624AB">
          <w:rPr>
            <w:webHidden/>
          </w:rPr>
          <w:fldChar w:fldCharType="begin"/>
        </w:r>
        <w:r w:rsidR="00A624AB">
          <w:rPr>
            <w:webHidden/>
          </w:rPr>
          <w:instrText xml:space="preserve"> PAGEREF _Toc159500747 \h </w:instrText>
        </w:r>
        <w:r w:rsidR="00A624AB">
          <w:rPr>
            <w:webHidden/>
          </w:rPr>
        </w:r>
        <w:r w:rsidR="00A624AB">
          <w:rPr>
            <w:webHidden/>
          </w:rPr>
          <w:fldChar w:fldCharType="separate"/>
        </w:r>
        <w:r w:rsidR="00B938EB">
          <w:rPr>
            <w:webHidden/>
          </w:rPr>
          <w:t>405</w:t>
        </w:r>
        <w:r w:rsidR="00A624AB">
          <w:rPr>
            <w:webHidden/>
          </w:rPr>
          <w:fldChar w:fldCharType="end"/>
        </w:r>
      </w:hyperlink>
    </w:p>
    <w:p w14:paraId="200CE46B" w14:textId="4BB148B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48" w:history="1">
        <w:r w:rsidR="00A624AB" w:rsidRPr="0095474F">
          <w:rPr>
            <w:rStyle w:val="Hyperlink"/>
          </w:rPr>
          <w:t>16.08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Authority</w:t>
        </w:r>
        <w:r w:rsidR="00A624AB">
          <w:rPr>
            <w:webHidden/>
          </w:rPr>
          <w:tab/>
        </w:r>
        <w:r w:rsidR="00A624AB">
          <w:rPr>
            <w:webHidden/>
          </w:rPr>
          <w:fldChar w:fldCharType="begin"/>
        </w:r>
        <w:r w:rsidR="00A624AB">
          <w:rPr>
            <w:webHidden/>
          </w:rPr>
          <w:instrText xml:space="preserve"> PAGEREF _Toc159500748 \h </w:instrText>
        </w:r>
        <w:r w:rsidR="00A624AB">
          <w:rPr>
            <w:webHidden/>
          </w:rPr>
        </w:r>
        <w:r w:rsidR="00A624AB">
          <w:rPr>
            <w:webHidden/>
          </w:rPr>
          <w:fldChar w:fldCharType="separate"/>
        </w:r>
        <w:r w:rsidR="00B938EB">
          <w:rPr>
            <w:webHidden/>
          </w:rPr>
          <w:t>405</w:t>
        </w:r>
        <w:r w:rsidR="00A624AB">
          <w:rPr>
            <w:webHidden/>
          </w:rPr>
          <w:fldChar w:fldCharType="end"/>
        </w:r>
      </w:hyperlink>
    </w:p>
    <w:p w14:paraId="29A39119" w14:textId="25822D4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49" w:history="1">
        <w:r w:rsidR="00A624AB" w:rsidRPr="0095474F">
          <w:rPr>
            <w:rStyle w:val="Hyperlink"/>
          </w:rPr>
          <w:t>16.09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Drawings</w:t>
        </w:r>
        <w:r w:rsidR="00A624AB">
          <w:rPr>
            <w:webHidden/>
          </w:rPr>
          <w:tab/>
        </w:r>
        <w:r w:rsidR="00A624AB">
          <w:rPr>
            <w:webHidden/>
          </w:rPr>
          <w:fldChar w:fldCharType="begin"/>
        </w:r>
        <w:r w:rsidR="00A624AB">
          <w:rPr>
            <w:webHidden/>
          </w:rPr>
          <w:instrText xml:space="preserve"> PAGEREF _Toc159500749 \h </w:instrText>
        </w:r>
        <w:r w:rsidR="00A624AB">
          <w:rPr>
            <w:webHidden/>
          </w:rPr>
        </w:r>
        <w:r w:rsidR="00A624AB">
          <w:rPr>
            <w:webHidden/>
          </w:rPr>
          <w:fldChar w:fldCharType="separate"/>
        </w:r>
        <w:r w:rsidR="00B938EB">
          <w:rPr>
            <w:webHidden/>
          </w:rPr>
          <w:t>405</w:t>
        </w:r>
        <w:r w:rsidR="00A624AB">
          <w:rPr>
            <w:webHidden/>
          </w:rPr>
          <w:fldChar w:fldCharType="end"/>
        </w:r>
      </w:hyperlink>
    </w:p>
    <w:p w14:paraId="030236B7" w14:textId="7E4B2A1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50" w:history="1">
        <w:r w:rsidR="00A624AB" w:rsidRPr="0095474F">
          <w:rPr>
            <w:rStyle w:val="Hyperlink"/>
          </w:rPr>
          <w:t>16.10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Distribution list</w:t>
        </w:r>
        <w:r w:rsidR="00A624AB">
          <w:rPr>
            <w:webHidden/>
          </w:rPr>
          <w:tab/>
        </w:r>
        <w:r w:rsidR="00A624AB">
          <w:rPr>
            <w:webHidden/>
          </w:rPr>
          <w:fldChar w:fldCharType="begin"/>
        </w:r>
        <w:r w:rsidR="00A624AB">
          <w:rPr>
            <w:webHidden/>
          </w:rPr>
          <w:instrText xml:space="preserve"> PAGEREF _Toc159500750 \h </w:instrText>
        </w:r>
        <w:r w:rsidR="00A624AB">
          <w:rPr>
            <w:webHidden/>
          </w:rPr>
        </w:r>
        <w:r w:rsidR="00A624AB">
          <w:rPr>
            <w:webHidden/>
          </w:rPr>
          <w:fldChar w:fldCharType="separate"/>
        </w:r>
        <w:r w:rsidR="00B938EB">
          <w:rPr>
            <w:webHidden/>
          </w:rPr>
          <w:t>406</w:t>
        </w:r>
        <w:r w:rsidR="00A624AB">
          <w:rPr>
            <w:webHidden/>
          </w:rPr>
          <w:fldChar w:fldCharType="end"/>
        </w:r>
      </w:hyperlink>
    </w:p>
    <w:p w14:paraId="06F9BAAA" w14:textId="6800711C"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51" w:history="1">
        <w:r w:rsidR="00A624AB" w:rsidRPr="0095474F">
          <w:rPr>
            <w:rStyle w:val="Hyperlink"/>
          </w:rPr>
          <w:t>CHAPTER 17</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WILDLIFE HAZARD MANAGEMENT</w:t>
        </w:r>
        <w:r w:rsidR="00A624AB">
          <w:rPr>
            <w:webHidden/>
          </w:rPr>
          <w:tab/>
        </w:r>
        <w:r w:rsidR="00A624AB">
          <w:rPr>
            <w:webHidden/>
          </w:rPr>
          <w:fldChar w:fldCharType="begin"/>
        </w:r>
        <w:r w:rsidR="00A624AB">
          <w:rPr>
            <w:webHidden/>
          </w:rPr>
          <w:instrText xml:space="preserve"> PAGEREF _Toc159500751 \h </w:instrText>
        </w:r>
        <w:r w:rsidR="00A624AB">
          <w:rPr>
            <w:webHidden/>
          </w:rPr>
        </w:r>
        <w:r w:rsidR="00A624AB">
          <w:rPr>
            <w:webHidden/>
          </w:rPr>
          <w:fldChar w:fldCharType="separate"/>
        </w:r>
        <w:r w:rsidR="00B938EB">
          <w:rPr>
            <w:webHidden/>
          </w:rPr>
          <w:t>407</w:t>
        </w:r>
        <w:r w:rsidR="00A624AB">
          <w:rPr>
            <w:webHidden/>
          </w:rPr>
          <w:fldChar w:fldCharType="end"/>
        </w:r>
      </w:hyperlink>
    </w:p>
    <w:p w14:paraId="357AB75F" w14:textId="488377E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52" w:history="1">
        <w:r w:rsidR="00A624AB" w:rsidRPr="0095474F">
          <w:rPr>
            <w:rStyle w:val="Hyperlink"/>
          </w:rPr>
          <w:t>17.01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Detection, monitoring and observation</w:t>
        </w:r>
        <w:r w:rsidR="00A624AB">
          <w:rPr>
            <w:webHidden/>
          </w:rPr>
          <w:tab/>
        </w:r>
        <w:r w:rsidR="00A624AB">
          <w:rPr>
            <w:webHidden/>
          </w:rPr>
          <w:fldChar w:fldCharType="begin"/>
        </w:r>
        <w:r w:rsidR="00A624AB">
          <w:rPr>
            <w:webHidden/>
          </w:rPr>
          <w:instrText xml:space="preserve"> PAGEREF _Toc159500752 \h </w:instrText>
        </w:r>
        <w:r w:rsidR="00A624AB">
          <w:rPr>
            <w:webHidden/>
          </w:rPr>
        </w:r>
        <w:r w:rsidR="00A624AB">
          <w:rPr>
            <w:webHidden/>
          </w:rPr>
          <w:fldChar w:fldCharType="separate"/>
        </w:r>
        <w:r w:rsidR="00B938EB">
          <w:rPr>
            <w:webHidden/>
          </w:rPr>
          <w:t>407</w:t>
        </w:r>
        <w:r w:rsidR="00A624AB">
          <w:rPr>
            <w:webHidden/>
          </w:rPr>
          <w:fldChar w:fldCharType="end"/>
        </w:r>
      </w:hyperlink>
    </w:p>
    <w:p w14:paraId="3FD9770B" w14:textId="7DEF67B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53" w:history="1">
        <w:r w:rsidR="00A624AB" w:rsidRPr="0095474F">
          <w:rPr>
            <w:rStyle w:val="Hyperlink"/>
          </w:rPr>
          <w:t>17.02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Wildlife hazard assessment and trigger criteria</w:t>
        </w:r>
        <w:r w:rsidR="00A624AB">
          <w:rPr>
            <w:webHidden/>
          </w:rPr>
          <w:tab/>
        </w:r>
        <w:r w:rsidR="00A624AB">
          <w:rPr>
            <w:webHidden/>
          </w:rPr>
          <w:fldChar w:fldCharType="begin"/>
        </w:r>
        <w:r w:rsidR="00A624AB">
          <w:rPr>
            <w:webHidden/>
          </w:rPr>
          <w:instrText xml:space="preserve"> PAGEREF _Toc159500753 \h </w:instrText>
        </w:r>
        <w:r w:rsidR="00A624AB">
          <w:rPr>
            <w:webHidden/>
          </w:rPr>
        </w:r>
        <w:r w:rsidR="00A624AB">
          <w:rPr>
            <w:webHidden/>
          </w:rPr>
          <w:fldChar w:fldCharType="separate"/>
        </w:r>
        <w:r w:rsidR="00B938EB">
          <w:rPr>
            <w:webHidden/>
          </w:rPr>
          <w:t>407</w:t>
        </w:r>
        <w:r w:rsidR="00A624AB">
          <w:rPr>
            <w:webHidden/>
          </w:rPr>
          <w:fldChar w:fldCharType="end"/>
        </w:r>
      </w:hyperlink>
    </w:p>
    <w:p w14:paraId="14B8ACC0" w14:textId="0D80682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54" w:history="1">
        <w:r w:rsidR="00A624AB" w:rsidRPr="0095474F">
          <w:rPr>
            <w:rStyle w:val="Hyperlink"/>
          </w:rPr>
          <w:t>17.03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Wildlife hazard management plan triggers</w:t>
        </w:r>
        <w:r w:rsidR="00A624AB">
          <w:rPr>
            <w:webHidden/>
          </w:rPr>
          <w:tab/>
        </w:r>
        <w:r w:rsidR="00A624AB">
          <w:rPr>
            <w:webHidden/>
          </w:rPr>
          <w:fldChar w:fldCharType="begin"/>
        </w:r>
        <w:r w:rsidR="00A624AB">
          <w:rPr>
            <w:webHidden/>
          </w:rPr>
          <w:instrText xml:space="preserve"> PAGEREF _Toc159500754 \h </w:instrText>
        </w:r>
        <w:r w:rsidR="00A624AB">
          <w:rPr>
            <w:webHidden/>
          </w:rPr>
        </w:r>
        <w:r w:rsidR="00A624AB">
          <w:rPr>
            <w:webHidden/>
          </w:rPr>
          <w:fldChar w:fldCharType="separate"/>
        </w:r>
        <w:r w:rsidR="00B938EB">
          <w:rPr>
            <w:webHidden/>
          </w:rPr>
          <w:t>407</w:t>
        </w:r>
        <w:r w:rsidR="00A624AB">
          <w:rPr>
            <w:webHidden/>
          </w:rPr>
          <w:fldChar w:fldCharType="end"/>
        </w:r>
      </w:hyperlink>
    </w:p>
    <w:p w14:paraId="0BC80DBB" w14:textId="5D9A46B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55" w:history="1">
        <w:r w:rsidR="00A624AB" w:rsidRPr="0095474F">
          <w:rPr>
            <w:rStyle w:val="Hyperlink"/>
          </w:rPr>
          <w:t>17.04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Preparation of a wildlife hazard management plan</w:t>
        </w:r>
        <w:r w:rsidR="00A624AB">
          <w:rPr>
            <w:webHidden/>
          </w:rPr>
          <w:tab/>
        </w:r>
        <w:r w:rsidR="00A624AB">
          <w:rPr>
            <w:webHidden/>
          </w:rPr>
          <w:fldChar w:fldCharType="begin"/>
        </w:r>
        <w:r w:rsidR="00A624AB">
          <w:rPr>
            <w:webHidden/>
          </w:rPr>
          <w:instrText xml:space="preserve"> PAGEREF _Toc159500755 \h </w:instrText>
        </w:r>
        <w:r w:rsidR="00A624AB">
          <w:rPr>
            <w:webHidden/>
          </w:rPr>
        </w:r>
        <w:r w:rsidR="00A624AB">
          <w:rPr>
            <w:webHidden/>
          </w:rPr>
          <w:fldChar w:fldCharType="separate"/>
        </w:r>
        <w:r w:rsidR="00B938EB">
          <w:rPr>
            <w:webHidden/>
          </w:rPr>
          <w:t>408</w:t>
        </w:r>
        <w:r w:rsidR="00A624AB">
          <w:rPr>
            <w:webHidden/>
          </w:rPr>
          <w:fldChar w:fldCharType="end"/>
        </w:r>
      </w:hyperlink>
    </w:p>
    <w:p w14:paraId="14C37975" w14:textId="0FE7EB3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56" w:history="1">
        <w:r w:rsidR="00A624AB" w:rsidRPr="0095474F">
          <w:rPr>
            <w:rStyle w:val="Hyperlink"/>
          </w:rPr>
          <w:t>17.05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Wildlife hazard reporting</w:t>
        </w:r>
        <w:r w:rsidR="00A624AB">
          <w:rPr>
            <w:webHidden/>
          </w:rPr>
          <w:tab/>
        </w:r>
        <w:r w:rsidR="00A624AB">
          <w:rPr>
            <w:webHidden/>
          </w:rPr>
          <w:fldChar w:fldCharType="begin"/>
        </w:r>
        <w:r w:rsidR="00A624AB">
          <w:rPr>
            <w:webHidden/>
          </w:rPr>
          <w:instrText xml:space="preserve"> PAGEREF _Toc159500756 \h </w:instrText>
        </w:r>
        <w:r w:rsidR="00A624AB">
          <w:rPr>
            <w:webHidden/>
          </w:rPr>
        </w:r>
        <w:r w:rsidR="00A624AB">
          <w:rPr>
            <w:webHidden/>
          </w:rPr>
          <w:fldChar w:fldCharType="separate"/>
        </w:r>
        <w:r w:rsidR="00B938EB">
          <w:rPr>
            <w:webHidden/>
          </w:rPr>
          <w:t>409</w:t>
        </w:r>
        <w:r w:rsidR="00A624AB">
          <w:rPr>
            <w:webHidden/>
          </w:rPr>
          <w:fldChar w:fldCharType="end"/>
        </w:r>
      </w:hyperlink>
    </w:p>
    <w:p w14:paraId="2A172BA9" w14:textId="337965C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57" w:history="1">
        <w:r w:rsidR="00A624AB" w:rsidRPr="0095474F">
          <w:rPr>
            <w:rStyle w:val="Hyperlink"/>
          </w:rPr>
          <w:t>17.06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Wildlife hazard mitigation</w:t>
        </w:r>
        <w:r w:rsidR="00A624AB">
          <w:rPr>
            <w:webHidden/>
          </w:rPr>
          <w:tab/>
        </w:r>
        <w:r w:rsidR="00A624AB">
          <w:rPr>
            <w:webHidden/>
          </w:rPr>
          <w:fldChar w:fldCharType="begin"/>
        </w:r>
        <w:r w:rsidR="00A624AB">
          <w:rPr>
            <w:webHidden/>
          </w:rPr>
          <w:instrText xml:space="preserve"> PAGEREF _Toc159500757 \h </w:instrText>
        </w:r>
        <w:r w:rsidR="00A624AB">
          <w:rPr>
            <w:webHidden/>
          </w:rPr>
        </w:r>
        <w:r w:rsidR="00A624AB">
          <w:rPr>
            <w:webHidden/>
          </w:rPr>
          <w:fldChar w:fldCharType="separate"/>
        </w:r>
        <w:r w:rsidR="00B938EB">
          <w:rPr>
            <w:webHidden/>
          </w:rPr>
          <w:t>410</w:t>
        </w:r>
        <w:r w:rsidR="00A624AB">
          <w:rPr>
            <w:webHidden/>
          </w:rPr>
          <w:fldChar w:fldCharType="end"/>
        </w:r>
      </w:hyperlink>
    </w:p>
    <w:p w14:paraId="55F2C809" w14:textId="100D50D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58" w:history="1">
        <w:r w:rsidR="00A624AB" w:rsidRPr="0095474F">
          <w:rPr>
            <w:rStyle w:val="Hyperlink"/>
          </w:rPr>
          <w:t>17.07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Training</w:t>
        </w:r>
        <w:r w:rsidR="00A624AB">
          <w:rPr>
            <w:webHidden/>
          </w:rPr>
          <w:tab/>
        </w:r>
        <w:r w:rsidR="00A624AB">
          <w:rPr>
            <w:webHidden/>
          </w:rPr>
          <w:fldChar w:fldCharType="begin"/>
        </w:r>
        <w:r w:rsidR="00A624AB">
          <w:rPr>
            <w:webHidden/>
          </w:rPr>
          <w:instrText xml:space="preserve"> PAGEREF _Toc159500758 \h </w:instrText>
        </w:r>
        <w:r w:rsidR="00A624AB">
          <w:rPr>
            <w:webHidden/>
          </w:rPr>
        </w:r>
        <w:r w:rsidR="00A624AB">
          <w:rPr>
            <w:webHidden/>
          </w:rPr>
          <w:fldChar w:fldCharType="separate"/>
        </w:r>
        <w:r w:rsidR="00B938EB">
          <w:rPr>
            <w:webHidden/>
          </w:rPr>
          <w:t>410</w:t>
        </w:r>
        <w:r w:rsidR="00A624AB">
          <w:rPr>
            <w:webHidden/>
          </w:rPr>
          <w:fldChar w:fldCharType="end"/>
        </w:r>
      </w:hyperlink>
    </w:p>
    <w:p w14:paraId="5DF0F2B6" w14:textId="70571469"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59" w:history="1">
        <w:r w:rsidR="00A624AB" w:rsidRPr="0095474F">
          <w:rPr>
            <w:rStyle w:val="Hyperlink"/>
          </w:rPr>
          <w:t>CHAPTER 18</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PAVEMENT MAINTENANCE</w:t>
        </w:r>
        <w:r w:rsidR="00A624AB">
          <w:rPr>
            <w:webHidden/>
          </w:rPr>
          <w:tab/>
        </w:r>
        <w:r w:rsidR="00A624AB">
          <w:rPr>
            <w:webHidden/>
          </w:rPr>
          <w:fldChar w:fldCharType="begin"/>
        </w:r>
        <w:r w:rsidR="00A624AB">
          <w:rPr>
            <w:webHidden/>
          </w:rPr>
          <w:instrText xml:space="preserve"> PAGEREF _Toc159500759 \h </w:instrText>
        </w:r>
        <w:r w:rsidR="00A624AB">
          <w:rPr>
            <w:webHidden/>
          </w:rPr>
        </w:r>
        <w:r w:rsidR="00A624AB">
          <w:rPr>
            <w:webHidden/>
          </w:rPr>
          <w:fldChar w:fldCharType="separate"/>
        </w:r>
        <w:r w:rsidR="00B938EB">
          <w:rPr>
            <w:webHidden/>
          </w:rPr>
          <w:t>411</w:t>
        </w:r>
        <w:r w:rsidR="00A624AB">
          <w:rPr>
            <w:webHidden/>
          </w:rPr>
          <w:fldChar w:fldCharType="end"/>
        </w:r>
      </w:hyperlink>
    </w:p>
    <w:p w14:paraId="7F9C0A1A" w14:textId="1F08D0F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60" w:history="1">
        <w:r w:rsidR="00A624AB" w:rsidRPr="0095474F">
          <w:rPr>
            <w:rStyle w:val="Hyperlink"/>
          </w:rPr>
          <w:t>18.01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Pavement cleanliness</w:t>
        </w:r>
        <w:r w:rsidR="00A624AB">
          <w:rPr>
            <w:webHidden/>
          </w:rPr>
          <w:tab/>
        </w:r>
        <w:r w:rsidR="00A624AB">
          <w:rPr>
            <w:webHidden/>
          </w:rPr>
          <w:fldChar w:fldCharType="begin"/>
        </w:r>
        <w:r w:rsidR="00A624AB">
          <w:rPr>
            <w:webHidden/>
          </w:rPr>
          <w:instrText xml:space="preserve"> PAGEREF _Toc159500760 \h </w:instrText>
        </w:r>
        <w:r w:rsidR="00A624AB">
          <w:rPr>
            <w:webHidden/>
          </w:rPr>
        </w:r>
        <w:r w:rsidR="00A624AB">
          <w:rPr>
            <w:webHidden/>
          </w:rPr>
          <w:fldChar w:fldCharType="separate"/>
        </w:r>
        <w:r w:rsidR="00B938EB">
          <w:rPr>
            <w:webHidden/>
          </w:rPr>
          <w:t>411</w:t>
        </w:r>
        <w:r w:rsidR="00A624AB">
          <w:rPr>
            <w:webHidden/>
          </w:rPr>
          <w:fldChar w:fldCharType="end"/>
        </w:r>
      </w:hyperlink>
    </w:p>
    <w:p w14:paraId="203C8D6B" w14:textId="56742F2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61" w:history="1">
        <w:r w:rsidR="00A624AB" w:rsidRPr="0095474F">
          <w:rPr>
            <w:rStyle w:val="Hyperlink"/>
          </w:rPr>
          <w:t>18.02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surface friction or texture</w:t>
        </w:r>
        <w:r w:rsidR="00A624AB">
          <w:rPr>
            <w:webHidden/>
          </w:rPr>
          <w:tab/>
        </w:r>
        <w:r w:rsidR="00A624AB">
          <w:rPr>
            <w:webHidden/>
          </w:rPr>
          <w:fldChar w:fldCharType="begin"/>
        </w:r>
        <w:r w:rsidR="00A624AB">
          <w:rPr>
            <w:webHidden/>
          </w:rPr>
          <w:instrText xml:space="preserve"> PAGEREF _Toc159500761 \h </w:instrText>
        </w:r>
        <w:r w:rsidR="00A624AB">
          <w:rPr>
            <w:webHidden/>
          </w:rPr>
        </w:r>
        <w:r w:rsidR="00A624AB">
          <w:rPr>
            <w:webHidden/>
          </w:rPr>
          <w:fldChar w:fldCharType="separate"/>
        </w:r>
        <w:r w:rsidR="00B938EB">
          <w:rPr>
            <w:webHidden/>
          </w:rPr>
          <w:t>411</w:t>
        </w:r>
        <w:r w:rsidR="00A624AB">
          <w:rPr>
            <w:webHidden/>
          </w:rPr>
          <w:fldChar w:fldCharType="end"/>
        </w:r>
      </w:hyperlink>
    </w:p>
    <w:p w14:paraId="4E0A1305" w14:textId="73ECE45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62" w:history="1">
        <w:r w:rsidR="00A624AB" w:rsidRPr="0095474F">
          <w:rPr>
            <w:rStyle w:val="Hyperlink"/>
          </w:rPr>
          <w:t>18.03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Water pooling or ponding</w:t>
        </w:r>
        <w:r w:rsidR="00A624AB">
          <w:rPr>
            <w:webHidden/>
          </w:rPr>
          <w:tab/>
        </w:r>
        <w:r w:rsidR="00A624AB">
          <w:rPr>
            <w:webHidden/>
          </w:rPr>
          <w:fldChar w:fldCharType="begin"/>
        </w:r>
        <w:r w:rsidR="00A624AB">
          <w:rPr>
            <w:webHidden/>
          </w:rPr>
          <w:instrText xml:space="preserve"> PAGEREF _Toc159500762 \h </w:instrText>
        </w:r>
        <w:r w:rsidR="00A624AB">
          <w:rPr>
            <w:webHidden/>
          </w:rPr>
        </w:r>
        <w:r w:rsidR="00A624AB">
          <w:rPr>
            <w:webHidden/>
          </w:rPr>
          <w:fldChar w:fldCharType="separate"/>
        </w:r>
        <w:r w:rsidR="00B938EB">
          <w:rPr>
            <w:webHidden/>
          </w:rPr>
          <w:t>411</w:t>
        </w:r>
        <w:r w:rsidR="00A624AB">
          <w:rPr>
            <w:webHidden/>
          </w:rPr>
          <w:fldChar w:fldCharType="end"/>
        </w:r>
      </w:hyperlink>
    </w:p>
    <w:p w14:paraId="738875CA" w14:textId="4649F84F"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63" w:history="1">
        <w:r w:rsidR="00A624AB" w:rsidRPr="0095474F">
          <w:rPr>
            <w:rStyle w:val="Hyperlink"/>
          </w:rPr>
          <w:t>CHAPTER 19</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COMMUNICATION, NAVIGATION, SURVEILLANCE (</w:t>
        </w:r>
        <w:r w:rsidR="00A624AB" w:rsidRPr="0095474F">
          <w:rPr>
            <w:rStyle w:val="Hyperlink"/>
            <w:i/>
          </w:rPr>
          <w:t>CNS</w:t>
        </w:r>
        <w:r w:rsidR="00A624AB" w:rsidRPr="0095474F">
          <w:rPr>
            <w:rStyle w:val="Hyperlink"/>
          </w:rPr>
          <w:t xml:space="preserve">) </w:t>
        </w:r>
        <w:r w:rsidR="0015606D">
          <w:rPr>
            <w:rStyle w:val="Hyperlink"/>
          </w:rPr>
          <w:br/>
        </w:r>
        <w:r w:rsidR="00A624AB" w:rsidRPr="0095474F">
          <w:rPr>
            <w:rStyle w:val="Hyperlink"/>
          </w:rPr>
          <w:t>AND METEOROLOGICAL (</w:t>
        </w:r>
        <w:r w:rsidR="00A624AB" w:rsidRPr="0095474F">
          <w:rPr>
            <w:rStyle w:val="Hyperlink"/>
            <w:i/>
          </w:rPr>
          <w:t>MET</w:t>
        </w:r>
        <w:r w:rsidR="00A624AB" w:rsidRPr="0095474F">
          <w:rPr>
            <w:rStyle w:val="Hyperlink"/>
          </w:rPr>
          <w:t>) FACILITIES</w:t>
        </w:r>
        <w:r w:rsidR="00A624AB">
          <w:rPr>
            <w:webHidden/>
          </w:rPr>
          <w:tab/>
        </w:r>
        <w:r w:rsidR="00A624AB">
          <w:rPr>
            <w:webHidden/>
          </w:rPr>
          <w:fldChar w:fldCharType="begin"/>
        </w:r>
        <w:r w:rsidR="00A624AB">
          <w:rPr>
            <w:webHidden/>
          </w:rPr>
          <w:instrText xml:space="preserve"> PAGEREF _Toc159500763 \h </w:instrText>
        </w:r>
        <w:r w:rsidR="00A624AB">
          <w:rPr>
            <w:webHidden/>
          </w:rPr>
        </w:r>
        <w:r w:rsidR="00A624AB">
          <w:rPr>
            <w:webHidden/>
          </w:rPr>
          <w:fldChar w:fldCharType="separate"/>
        </w:r>
        <w:r w:rsidR="00B938EB">
          <w:rPr>
            <w:webHidden/>
          </w:rPr>
          <w:t>412</w:t>
        </w:r>
        <w:r w:rsidR="00A624AB">
          <w:rPr>
            <w:webHidden/>
          </w:rPr>
          <w:fldChar w:fldCharType="end"/>
        </w:r>
      </w:hyperlink>
    </w:p>
    <w:p w14:paraId="551BB174" w14:textId="73DAAB7B"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764" w:history="1">
        <w:r w:rsidR="00A624AB" w:rsidRPr="0095474F">
          <w:rPr>
            <w:rStyle w:val="Hyperlink"/>
          </w:rPr>
          <w:t>Division 1</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_Toc159500764 \h </w:instrText>
        </w:r>
        <w:r w:rsidR="00A624AB">
          <w:rPr>
            <w:webHidden/>
          </w:rPr>
        </w:r>
        <w:r w:rsidR="00A624AB">
          <w:rPr>
            <w:webHidden/>
          </w:rPr>
          <w:fldChar w:fldCharType="separate"/>
        </w:r>
        <w:r w:rsidR="00B938EB">
          <w:rPr>
            <w:webHidden/>
          </w:rPr>
          <w:t>412</w:t>
        </w:r>
        <w:r w:rsidR="00A624AB">
          <w:rPr>
            <w:webHidden/>
          </w:rPr>
          <w:fldChar w:fldCharType="end"/>
        </w:r>
      </w:hyperlink>
    </w:p>
    <w:p w14:paraId="22739EB6" w14:textId="18C692B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65" w:history="1">
        <w:r w:rsidR="00A624AB" w:rsidRPr="0095474F">
          <w:rPr>
            <w:rStyle w:val="Hyperlink"/>
          </w:rPr>
          <w:t>19.01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General</w:t>
        </w:r>
        <w:r w:rsidR="00A624AB">
          <w:rPr>
            <w:webHidden/>
          </w:rPr>
          <w:tab/>
        </w:r>
        <w:r w:rsidR="00A624AB">
          <w:rPr>
            <w:webHidden/>
          </w:rPr>
          <w:fldChar w:fldCharType="begin"/>
        </w:r>
        <w:r w:rsidR="00A624AB">
          <w:rPr>
            <w:webHidden/>
          </w:rPr>
          <w:instrText xml:space="preserve"> PAGEREF _Toc159500765 \h </w:instrText>
        </w:r>
        <w:r w:rsidR="00A624AB">
          <w:rPr>
            <w:webHidden/>
          </w:rPr>
        </w:r>
        <w:r w:rsidR="00A624AB">
          <w:rPr>
            <w:webHidden/>
          </w:rPr>
          <w:fldChar w:fldCharType="separate"/>
        </w:r>
        <w:r w:rsidR="00B938EB">
          <w:rPr>
            <w:webHidden/>
          </w:rPr>
          <w:t>412</w:t>
        </w:r>
        <w:r w:rsidR="00A624AB">
          <w:rPr>
            <w:webHidden/>
          </w:rPr>
          <w:fldChar w:fldCharType="end"/>
        </w:r>
      </w:hyperlink>
    </w:p>
    <w:p w14:paraId="489C715A" w14:textId="5ADD314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66" w:history="1">
        <w:r w:rsidR="00A624AB" w:rsidRPr="0095474F">
          <w:rPr>
            <w:rStyle w:val="Hyperlink"/>
          </w:rPr>
          <w:t>19.02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Maintenance</w:t>
        </w:r>
        <w:r w:rsidR="00A624AB">
          <w:rPr>
            <w:webHidden/>
          </w:rPr>
          <w:tab/>
        </w:r>
        <w:r w:rsidR="00A624AB">
          <w:rPr>
            <w:webHidden/>
          </w:rPr>
          <w:fldChar w:fldCharType="begin"/>
        </w:r>
        <w:r w:rsidR="00A624AB">
          <w:rPr>
            <w:webHidden/>
          </w:rPr>
          <w:instrText xml:space="preserve"> PAGEREF _Toc159500766 \h </w:instrText>
        </w:r>
        <w:r w:rsidR="00A624AB">
          <w:rPr>
            <w:webHidden/>
          </w:rPr>
        </w:r>
        <w:r w:rsidR="00A624AB">
          <w:rPr>
            <w:webHidden/>
          </w:rPr>
          <w:fldChar w:fldCharType="separate"/>
        </w:r>
        <w:r w:rsidR="00B938EB">
          <w:rPr>
            <w:webHidden/>
          </w:rPr>
          <w:t>413</w:t>
        </w:r>
        <w:r w:rsidR="00A624AB">
          <w:rPr>
            <w:webHidden/>
          </w:rPr>
          <w:fldChar w:fldCharType="end"/>
        </w:r>
      </w:hyperlink>
    </w:p>
    <w:p w14:paraId="34B55D3E" w14:textId="1C9F24E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67" w:history="1">
        <w:r w:rsidR="00A624AB" w:rsidRPr="0095474F">
          <w:rPr>
            <w:rStyle w:val="Hyperlink"/>
          </w:rPr>
          <w:t>19.03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Installation requirements</w:t>
        </w:r>
        <w:r w:rsidR="00A624AB">
          <w:rPr>
            <w:webHidden/>
          </w:rPr>
          <w:tab/>
        </w:r>
        <w:r w:rsidR="00A624AB">
          <w:rPr>
            <w:webHidden/>
          </w:rPr>
          <w:fldChar w:fldCharType="begin"/>
        </w:r>
        <w:r w:rsidR="00A624AB">
          <w:rPr>
            <w:webHidden/>
          </w:rPr>
          <w:instrText xml:space="preserve"> PAGEREF _Toc159500767 \h </w:instrText>
        </w:r>
        <w:r w:rsidR="00A624AB">
          <w:rPr>
            <w:webHidden/>
          </w:rPr>
        </w:r>
        <w:r w:rsidR="00A624AB">
          <w:rPr>
            <w:webHidden/>
          </w:rPr>
          <w:fldChar w:fldCharType="separate"/>
        </w:r>
        <w:r w:rsidR="00B938EB">
          <w:rPr>
            <w:webHidden/>
          </w:rPr>
          <w:t>413</w:t>
        </w:r>
        <w:r w:rsidR="00A624AB">
          <w:rPr>
            <w:webHidden/>
          </w:rPr>
          <w:fldChar w:fldCharType="end"/>
        </w:r>
      </w:hyperlink>
    </w:p>
    <w:p w14:paraId="2CC6DB4E" w14:textId="4135FC0B"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768" w:history="1">
        <w:r w:rsidR="00A624AB" w:rsidRPr="0095474F">
          <w:rPr>
            <w:rStyle w:val="Hyperlink"/>
          </w:rPr>
          <w:t>Division 2</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CNS facilities</w:t>
        </w:r>
        <w:r w:rsidR="00A624AB">
          <w:rPr>
            <w:webHidden/>
          </w:rPr>
          <w:tab/>
        </w:r>
        <w:r w:rsidR="00A624AB">
          <w:rPr>
            <w:webHidden/>
          </w:rPr>
          <w:fldChar w:fldCharType="begin"/>
        </w:r>
        <w:r w:rsidR="00A624AB">
          <w:rPr>
            <w:webHidden/>
          </w:rPr>
          <w:instrText xml:space="preserve"> PAGEREF _Toc159500768 \h </w:instrText>
        </w:r>
        <w:r w:rsidR="00A624AB">
          <w:rPr>
            <w:webHidden/>
          </w:rPr>
        </w:r>
        <w:r w:rsidR="00A624AB">
          <w:rPr>
            <w:webHidden/>
          </w:rPr>
          <w:fldChar w:fldCharType="separate"/>
        </w:r>
        <w:r w:rsidR="00B938EB">
          <w:rPr>
            <w:webHidden/>
          </w:rPr>
          <w:t>414</w:t>
        </w:r>
        <w:r w:rsidR="00A624AB">
          <w:rPr>
            <w:webHidden/>
          </w:rPr>
          <w:fldChar w:fldCharType="end"/>
        </w:r>
      </w:hyperlink>
    </w:p>
    <w:p w14:paraId="63D8199F" w14:textId="2A800DF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69" w:history="1">
        <w:r w:rsidR="00A624AB" w:rsidRPr="0095474F">
          <w:rPr>
            <w:rStyle w:val="Hyperlink"/>
          </w:rPr>
          <w:t>19.04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VOR facilities</w:t>
        </w:r>
        <w:r w:rsidR="00A624AB">
          <w:rPr>
            <w:webHidden/>
          </w:rPr>
          <w:tab/>
        </w:r>
        <w:r w:rsidR="00A624AB">
          <w:rPr>
            <w:webHidden/>
          </w:rPr>
          <w:fldChar w:fldCharType="begin"/>
        </w:r>
        <w:r w:rsidR="00A624AB">
          <w:rPr>
            <w:webHidden/>
          </w:rPr>
          <w:instrText xml:space="preserve"> PAGEREF _Toc159500769 \h </w:instrText>
        </w:r>
        <w:r w:rsidR="00A624AB">
          <w:rPr>
            <w:webHidden/>
          </w:rPr>
        </w:r>
        <w:r w:rsidR="00A624AB">
          <w:rPr>
            <w:webHidden/>
          </w:rPr>
          <w:fldChar w:fldCharType="separate"/>
        </w:r>
        <w:r w:rsidR="00B938EB">
          <w:rPr>
            <w:webHidden/>
          </w:rPr>
          <w:t>414</w:t>
        </w:r>
        <w:r w:rsidR="00A624AB">
          <w:rPr>
            <w:webHidden/>
          </w:rPr>
          <w:fldChar w:fldCharType="end"/>
        </w:r>
      </w:hyperlink>
    </w:p>
    <w:p w14:paraId="745BE43E" w14:textId="154726D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70" w:history="1">
        <w:r w:rsidR="00A624AB" w:rsidRPr="0095474F">
          <w:rPr>
            <w:rStyle w:val="Hyperlink"/>
          </w:rPr>
          <w:t>19.05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DME facilities</w:t>
        </w:r>
        <w:r w:rsidR="00A624AB">
          <w:rPr>
            <w:webHidden/>
          </w:rPr>
          <w:tab/>
        </w:r>
        <w:r w:rsidR="00A624AB">
          <w:rPr>
            <w:webHidden/>
          </w:rPr>
          <w:fldChar w:fldCharType="begin"/>
        </w:r>
        <w:r w:rsidR="00A624AB">
          <w:rPr>
            <w:webHidden/>
          </w:rPr>
          <w:instrText xml:space="preserve"> PAGEREF _Toc159500770 \h </w:instrText>
        </w:r>
        <w:r w:rsidR="00A624AB">
          <w:rPr>
            <w:webHidden/>
          </w:rPr>
        </w:r>
        <w:r w:rsidR="00A624AB">
          <w:rPr>
            <w:webHidden/>
          </w:rPr>
          <w:fldChar w:fldCharType="separate"/>
        </w:r>
        <w:r w:rsidR="00B938EB">
          <w:rPr>
            <w:webHidden/>
          </w:rPr>
          <w:t>414</w:t>
        </w:r>
        <w:r w:rsidR="00A624AB">
          <w:rPr>
            <w:webHidden/>
          </w:rPr>
          <w:fldChar w:fldCharType="end"/>
        </w:r>
      </w:hyperlink>
    </w:p>
    <w:p w14:paraId="0450058E" w14:textId="1F405D57"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71" w:history="1">
        <w:r w:rsidR="00A624AB" w:rsidRPr="0095474F">
          <w:rPr>
            <w:rStyle w:val="Hyperlink"/>
          </w:rPr>
          <w:t>19.06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instrument landing systems (</w:t>
        </w:r>
        <w:r w:rsidR="00A624AB" w:rsidRPr="0095474F">
          <w:rPr>
            <w:rStyle w:val="Hyperlink"/>
            <w:i/>
          </w:rPr>
          <w:t>ILS</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_Toc159500771 \h </w:instrText>
        </w:r>
        <w:r w:rsidR="00A624AB">
          <w:rPr>
            <w:webHidden/>
          </w:rPr>
        </w:r>
        <w:r w:rsidR="00A624AB">
          <w:rPr>
            <w:webHidden/>
          </w:rPr>
          <w:fldChar w:fldCharType="separate"/>
        </w:r>
        <w:r w:rsidR="00B938EB">
          <w:rPr>
            <w:webHidden/>
          </w:rPr>
          <w:t>415</w:t>
        </w:r>
        <w:r w:rsidR="00A624AB">
          <w:rPr>
            <w:webHidden/>
          </w:rPr>
          <w:fldChar w:fldCharType="end"/>
        </w:r>
      </w:hyperlink>
    </w:p>
    <w:p w14:paraId="0CF1C2C6" w14:textId="3BD3E9D0"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72" w:history="1">
        <w:r w:rsidR="00A624AB" w:rsidRPr="0095474F">
          <w:rPr>
            <w:rStyle w:val="Hyperlink"/>
          </w:rPr>
          <w:t>19.07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marker beacons</w:t>
        </w:r>
        <w:r w:rsidR="00A624AB">
          <w:rPr>
            <w:webHidden/>
          </w:rPr>
          <w:tab/>
        </w:r>
        <w:r w:rsidR="00A624AB">
          <w:rPr>
            <w:webHidden/>
          </w:rPr>
          <w:fldChar w:fldCharType="begin"/>
        </w:r>
        <w:r w:rsidR="00A624AB">
          <w:rPr>
            <w:webHidden/>
          </w:rPr>
          <w:instrText xml:space="preserve"> PAGEREF _Toc159500772 \h </w:instrText>
        </w:r>
        <w:r w:rsidR="00A624AB">
          <w:rPr>
            <w:webHidden/>
          </w:rPr>
        </w:r>
        <w:r w:rsidR="00A624AB">
          <w:rPr>
            <w:webHidden/>
          </w:rPr>
          <w:fldChar w:fldCharType="separate"/>
        </w:r>
        <w:r w:rsidR="00B938EB">
          <w:rPr>
            <w:webHidden/>
          </w:rPr>
          <w:t>416</w:t>
        </w:r>
        <w:r w:rsidR="00A624AB">
          <w:rPr>
            <w:webHidden/>
          </w:rPr>
          <w:fldChar w:fldCharType="end"/>
        </w:r>
      </w:hyperlink>
    </w:p>
    <w:p w14:paraId="31C9E386" w14:textId="43CC764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73" w:history="1">
        <w:r w:rsidR="00A624AB" w:rsidRPr="0095474F">
          <w:rPr>
            <w:rStyle w:val="Hyperlink"/>
          </w:rPr>
          <w:t>19.08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non-directional beacons (</w:t>
        </w:r>
        <w:r w:rsidR="00A624AB" w:rsidRPr="0095474F">
          <w:rPr>
            <w:rStyle w:val="Hyperlink"/>
            <w:i/>
          </w:rPr>
          <w:t>NDBs</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_Toc159500773 \h </w:instrText>
        </w:r>
        <w:r w:rsidR="00A624AB">
          <w:rPr>
            <w:webHidden/>
          </w:rPr>
        </w:r>
        <w:r w:rsidR="00A624AB">
          <w:rPr>
            <w:webHidden/>
          </w:rPr>
          <w:fldChar w:fldCharType="separate"/>
        </w:r>
        <w:r w:rsidR="00B938EB">
          <w:rPr>
            <w:webHidden/>
          </w:rPr>
          <w:t>416</w:t>
        </w:r>
        <w:r w:rsidR="00A624AB">
          <w:rPr>
            <w:webHidden/>
          </w:rPr>
          <w:fldChar w:fldCharType="end"/>
        </w:r>
      </w:hyperlink>
    </w:p>
    <w:p w14:paraId="292A4AFF" w14:textId="345BB7D8"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74" w:history="1">
        <w:r w:rsidR="00A624AB" w:rsidRPr="0095474F">
          <w:rPr>
            <w:rStyle w:val="Hyperlink"/>
          </w:rPr>
          <w:t>19.09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ground-based augmented systems (</w:t>
        </w:r>
        <w:r w:rsidR="00A624AB" w:rsidRPr="0095474F">
          <w:rPr>
            <w:rStyle w:val="Hyperlink"/>
            <w:i/>
          </w:rPr>
          <w:t>GBASs</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_Toc159500774 \h </w:instrText>
        </w:r>
        <w:r w:rsidR="00A624AB">
          <w:rPr>
            <w:webHidden/>
          </w:rPr>
        </w:r>
        <w:r w:rsidR="00A624AB">
          <w:rPr>
            <w:webHidden/>
          </w:rPr>
          <w:fldChar w:fldCharType="separate"/>
        </w:r>
        <w:r w:rsidR="00B938EB">
          <w:rPr>
            <w:webHidden/>
          </w:rPr>
          <w:t>416</w:t>
        </w:r>
        <w:r w:rsidR="00A624AB">
          <w:rPr>
            <w:webHidden/>
          </w:rPr>
          <w:fldChar w:fldCharType="end"/>
        </w:r>
      </w:hyperlink>
    </w:p>
    <w:p w14:paraId="568BDEC5" w14:textId="09E5A70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75" w:history="1">
        <w:r w:rsidR="00A624AB" w:rsidRPr="0095474F">
          <w:rPr>
            <w:rStyle w:val="Hyperlink"/>
          </w:rPr>
          <w:t>19.10</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radar sensor sites</w:t>
        </w:r>
        <w:r w:rsidR="00A624AB">
          <w:rPr>
            <w:webHidden/>
          </w:rPr>
          <w:tab/>
        </w:r>
        <w:r w:rsidR="00A624AB">
          <w:rPr>
            <w:webHidden/>
          </w:rPr>
          <w:fldChar w:fldCharType="begin"/>
        </w:r>
        <w:r w:rsidR="00A624AB">
          <w:rPr>
            <w:webHidden/>
          </w:rPr>
          <w:instrText xml:space="preserve"> PAGEREF _Toc159500775 \h </w:instrText>
        </w:r>
        <w:r w:rsidR="00A624AB">
          <w:rPr>
            <w:webHidden/>
          </w:rPr>
        </w:r>
        <w:r w:rsidR="00A624AB">
          <w:rPr>
            <w:webHidden/>
          </w:rPr>
          <w:fldChar w:fldCharType="separate"/>
        </w:r>
        <w:r w:rsidR="00B938EB">
          <w:rPr>
            <w:webHidden/>
          </w:rPr>
          <w:t>417</w:t>
        </w:r>
        <w:r w:rsidR="00A624AB">
          <w:rPr>
            <w:webHidden/>
          </w:rPr>
          <w:fldChar w:fldCharType="end"/>
        </w:r>
      </w:hyperlink>
    </w:p>
    <w:p w14:paraId="4EEE0601" w14:textId="791E1F0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76" w:history="1">
        <w:r w:rsidR="00A624AB" w:rsidRPr="0095474F">
          <w:rPr>
            <w:rStyle w:val="Hyperlink"/>
          </w:rPr>
          <w:t>19.11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wide area multilateration (</w:t>
        </w:r>
        <w:r w:rsidR="00A624AB" w:rsidRPr="0095474F">
          <w:rPr>
            <w:rStyle w:val="Hyperlink"/>
            <w:i/>
          </w:rPr>
          <w:t>WAM</w:t>
        </w:r>
        <w:r w:rsidR="00A624AB" w:rsidRPr="0095474F">
          <w:rPr>
            <w:rStyle w:val="Hyperlink"/>
          </w:rPr>
          <w:t>) and automatic dependent surveillance – broadcast (</w:t>
        </w:r>
        <w:r w:rsidR="00A624AB" w:rsidRPr="0095474F">
          <w:rPr>
            <w:rStyle w:val="Hyperlink"/>
            <w:i/>
          </w:rPr>
          <w:t>ADS-B</w:t>
        </w:r>
        <w:r w:rsidR="00A624AB" w:rsidRPr="0095474F">
          <w:rPr>
            <w:rStyle w:val="Hyperlink"/>
          </w:rPr>
          <w:t>) sensors</w:t>
        </w:r>
        <w:r w:rsidR="00A624AB">
          <w:rPr>
            <w:webHidden/>
          </w:rPr>
          <w:tab/>
        </w:r>
        <w:r w:rsidR="00A624AB">
          <w:rPr>
            <w:webHidden/>
          </w:rPr>
          <w:fldChar w:fldCharType="begin"/>
        </w:r>
        <w:r w:rsidR="00A624AB">
          <w:rPr>
            <w:webHidden/>
          </w:rPr>
          <w:instrText xml:space="preserve"> PAGEREF _Toc159500776 \h </w:instrText>
        </w:r>
        <w:r w:rsidR="00A624AB">
          <w:rPr>
            <w:webHidden/>
          </w:rPr>
        </w:r>
        <w:r w:rsidR="00A624AB">
          <w:rPr>
            <w:webHidden/>
          </w:rPr>
          <w:fldChar w:fldCharType="separate"/>
        </w:r>
        <w:r w:rsidR="00B938EB">
          <w:rPr>
            <w:webHidden/>
          </w:rPr>
          <w:t>418</w:t>
        </w:r>
        <w:r w:rsidR="00A624AB">
          <w:rPr>
            <w:webHidden/>
          </w:rPr>
          <w:fldChar w:fldCharType="end"/>
        </w:r>
      </w:hyperlink>
    </w:p>
    <w:p w14:paraId="1C69376C" w14:textId="03D0254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77" w:history="1">
        <w:r w:rsidR="00A624AB" w:rsidRPr="0095474F">
          <w:rPr>
            <w:rStyle w:val="Hyperlink"/>
          </w:rPr>
          <w:t>19.12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VHF/UHF communication facilities</w:t>
        </w:r>
        <w:r w:rsidR="00A624AB">
          <w:rPr>
            <w:webHidden/>
          </w:rPr>
          <w:tab/>
        </w:r>
        <w:r w:rsidR="00A624AB">
          <w:rPr>
            <w:webHidden/>
          </w:rPr>
          <w:fldChar w:fldCharType="begin"/>
        </w:r>
        <w:r w:rsidR="00A624AB">
          <w:rPr>
            <w:webHidden/>
          </w:rPr>
          <w:instrText xml:space="preserve"> PAGEREF _Toc159500777 \h </w:instrText>
        </w:r>
        <w:r w:rsidR="00A624AB">
          <w:rPr>
            <w:webHidden/>
          </w:rPr>
        </w:r>
        <w:r w:rsidR="00A624AB">
          <w:rPr>
            <w:webHidden/>
          </w:rPr>
          <w:fldChar w:fldCharType="separate"/>
        </w:r>
        <w:r w:rsidR="00B938EB">
          <w:rPr>
            <w:webHidden/>
          </w:rPr>
          <w:t>418</w:t>
        </w:r>
        <w:r w:rsidR="00A624AB">
          <w:rPr>
            <w:webHidden/>
          </w:rPr>
          <w:fldChar w:fldCharType="end"/>
        </w:r>
      </w:hyperlink>
    </w:p>
    <w:p w14:paraId="0B7FE2A9" w14:textId="1E67A6F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78" w:history="1">
        <w:r w:rsidR="00A624AB" w:rsidRPr="0095474F">
          <w:rPr>
            <w:rStyle w:val="Hyperlink"/>
          </w:rPr>
          <w:t>19.13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HF communication facilities</w:t>
        </w:r>
        <w:r w:rsidR="00A624AB">
          <w:rPr>
            <w:webHidden/>
          </w:rPr>
          <w:tab/>
        </w:r>
        <w:r w:rsidR="00A624AB">
          <w:rPr>
            <w:webHidden/>
          </w:rPr>
          <w:fldChar w:fldCharType="begin"/>
        </w:r>
        <w:r w:rsidR="00A624AB">
          <w:rPr>
            <w:webHidden/>
          </w:rPr>
          <w:instrText xml:space="preserve"> PAGEREF _Toc159500778 \h </w:instrText>
        </w:r>
        <w:r w:rsidR="00A624AB">
          <w:rPr>
            <w:webHidden/>
          </w:rPr>
        </w:r>
        <w:r w:rsidR="00A624AB">
          <w:rPr>
            <w:webHidden/>
          </w:rPr>
          <w:fldChar w:fldCharType="separate"/>
        </w:r>
        <w:r w:rsidR="00B938EB">
          <w:rPr>
            <w:webHidden/>
          </w:rPr>
          <w:t>419</w:t>
        </w:r>
        <w:r w:rsidR="00A624AB">
          <w:rPr>
            <w:webHidden/>
          </w:rPr>
          <w:fldChar w:fldCharType="end"/>
        </w:r>
      </w:hyperlink>
    </w:p>
    <w:p w14:paraId="44271841" w14:textId="187A9F4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79" w:history="1">
        <w:r w:rsidR="00A624AB" w:rsidRPr="0095474F">
          <w:rPr>
            <w:rStyle w:val="Hyperlink"/>
          </w:rPr>
          <w:t>19.14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satellite ground stations (</w:t>
        </w:r>
        <w:r w:rsidR="00A624AB" w:rsidRPr="0095474F">
          <w:rPr>
            <w:rStyle w:val="Hyperlink"/>
            <w:i/>
          </w:rPr>
          <w:t>SGSs</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_Toc159500779 \h </w:instrText>
        </w:r>
        <w:r w:rsidR="00A624AB">
          <w:rPr>
            <w:webHidden/>
          </w:rPr>
        </w:r>
        <w:r w:rsidR="00A624AB">
          <w:rPr>
            <w:webHidden/>
          </w:rPr>
          <w:fldChar w:fldCharType="separate"/>
        </w:r>
        <w:r w:rsidR="00B938EB">
          <w:rPr>
            <w:webHidden/>
          </w:rPr>
          <w:t>420</w:t>
        </w:r>
        <w:r w:rsidR="00A624AB">
          <w:rPr>
            <w:webHidden/>
          </w:rPr>
          <w:fldChar w:fldCharType="end"/>
        </w:r>
      </w:hyperlink>
    </w:p>
    <w:p w14:paraId="2ADA4B8F" w14:textId="2781C9B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80" w:history="1">
        <w:r w:rsidR="00A624AB" w:rsidRPr="0095474F">
          <w:rPr>
            <w:rStyle w:val="Hyperlink"/>
          </w:rPr>
          <w:t>19.15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microwave links</w:t>
        </w:r>
        <w:r w:rsidR="00A624AB">
          <w:rPr>
            <w:webHidden/>
          </w:rPr>
          <w:tab/>
        </w:r>
        <w:r w:rsidR="00A624AB">
          <w:rPr>
            <w:webHidden/>
          </w:rPr>
          <w:fldChar w:fldCharType="begin"/>
        </w:r>
        <w:r w:rsidR="00A624AB">
          <w:rPr>
            <w:webHidden/>
          </w:rPr>
          <w:instrText xml:space="preserve"> PAGEREF _Toc159500780 \h </w:instrText>
        </w:r>
        <w:r w:rsidR="00A624AB">
          <w:rPr>
            <w:webHidden/>
          </w:rPr>
        </w:r>
        <w:r w:rsidR="00A624AB">
          <w:rPr>
            <w:webHidden/>
          </w:rPr>
          <w:fldChar w:fldCharType="separate"/>
        </w:r>
        <w:r w:rsidR="00B938EB">
          <w:rPr>
            <w:webHidden/>
          </w:rPr>
          <w:t>421</w:t>
        </w:r>
        <w:r w:rsidR="00A624AB">
          <w:rPr>
            <w:webHidden/>
          </w:rPr>
          <w:fldChar w:fldCharType="end"/>
        </w:r>
      </w:hyperlink>
    </w:p>
    <w:p w14:paraId="13916D8A" w14:textId="3721256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81" w:history="1">
        <w:r w:rsidR="00A624AB" w:rsidRPr="0095474F">
          <w:rPr>
            <w:rStyle w:val="Hyperlink"/>
          </w:rPr>
          <w:t>19.16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Siting requirements for CNS facilities</w:t>
        </w:r>
        <w:r w:rsidR="00A624AB">
          <w:rPr>
            <w:webHidden/>
          </w:rPr>
          <w:tab/>
        </w:r>
        <w:r w:rsidR="00A624AB">
          <w:rPr>
            <w:webHidden/>
          </w:rPr>
          <w:fldChar w:fldCharType="begin"/>
        </w:r>
        <w:r w:rsidR="00A624AB">
          <w:rPr>
            <w:webHidden/>
          </w:rPr>
          <w:instrText xml:space="preserve"> PAGEREF _Toc159500781 \h </w:instrText>
        </w:r>
        <w:r w:rsidR="00A624AB">
          <w:rPr>
            <w:webHidden/>
          </w:rPr>
        </w:r>
        <w:r w:rsidR="00A624AB">
          <w:rPr>
            <w:webHidden/>
          </w:rPr>
          <w:fldChar w:fldCharType="separate"/>
        </w:r>
        <w:r w:rsidR="00B938EB">
          <w:rPr>
            <w:webHidden/>
          </w:rPr>
          <w:t>422</w:t>
        </w:r>
        <w:r w:rsidR="00A624AB">
          <w:rPr>
            <w:webHidden/>
          </w:rPr>
          <w:fldChar w:fldCharType="end"/>
        </w:r>
      </w:hyperlink>
    </w:p>
    <w:p w14:paraId="4D2410A3" w14:textId="13C9AC84" w:rsidR="00A624AB" w:rsidRDefault="00B66B06">
      <w:pPr>
        <w:pStyle w:val="TOC2"/>
        <w:rPr>
          <w:rFonts w:asciiTheme="minorHAnsi" w:eastAsiaTheme="minorEastAsia" w:hAnsiTheme="minorHAnsi" w:cstheme="minorBidi"/>
          <w:i w:val="0"/>
          <w:color w:val="auto"/>
          <w:kern w:val="2"/>
          <w:sz w:val="22"/>
          <w:lang w:eastAsia="en-AU"/>
          <w14:ligatures w14:val="standardContextual"/>
        </w:rPr>
      </w:pPr>
      <w:hyperlink w:anchor="_Toc159500782" w:history="1">
        <w:r w:rsidR="00A624AB" w:rsidRPr="0095474F">
          <w:rPr>
            <w:rStyle w:val="Hyperlink"/>
          </w:rPr>
          <w:t>Division 3</w:t>
        </w:r>
        <w:r w:rsidR="00A624AB">
          <w:rPr>
            <w:rFonts w:asciiTheme="minorHAnsi" w:eastAsiaTheme="minorEastAsia" w:hAnsiTheme="minorHAnsi" w:cstheme="minorBidi"/>
            <w:i w:val="0"/>
            <w:color w:val="auto"/>
            <w:kern w:val="2"/>
            <w:sz w:val="22"/>
            <w:lang w:eastAsia="en-AU"/>
            <w14:ligatures w14:val="standardContextual"/>
          </w:rPr>
          <w:tab/>
        </w:r>
        <w:r w:rsidR="00A624AB" w:rsidRPr="0095474F">
          <w:rPr>
            <w:rStyle w:val="Hyperlink"/>
          </w:rPr>
          <w:t>Meteorological facilities</w:t>
        </w:r>
        <w:r w:rsidR="00A624AB">
          <w:rPr>
            <w:webHidden/>
          </w:rPr>
          <w:tab/>
        </w:r>
        <w:r w:rsidR="00A624AB">
          <w:rPr>
            <w:webHidden/>
          </w:rPr>
          <w:fldChar w:fldCharType="begin"/>
        </w:r>
        <w:r w:rsidR="00A624AB">
          <w:rPr>
            <w:webHidden/>
          </w:rPr>
          <w:instrText xml:space="preserve"> PAGEREF _Toc159500782 \h </w:instrText>
        </w:r>
        <w:r w:rsidR="00A624AB">
          <w:rPr>
            <w:webHidden/>
          </w:rPr>
        </w:r>
        <w:r w:rsidR="00A624AB">
          <w:rPr>
            <w:webHidden/>
          </w:rPr>
          <w:fldChar w:fldCharType="separate"/>
        </w:r>
        <w:r w:rsidR="00B938EB">
          <w:rPr>
            <w:webHidden/>
          </w:rPr>
          <w:t>424</w:t>
        </w:r>
        <w:r w:rsidR="00A624AB">
          <w:rPr>
            <w:webHidden/>
          </w:rPr>
          <w:fldChar w:fldCharType="end"/>
        </w:r>
      </w:hyperlink>
    </w:p>
    <w:p w14:paraId="7B9F1E52" w14:textId="0CA7C44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83" w:history="1">
        <w:r w:rsidR="00A624AB" w:rsidRPr="0095474F">
          <w:rPr>
            <w:rStyle w:val="Hyperlink"/>
          </w:rPr>
          <w:t>19.17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Protection of meteorological facilities</w:t>
        </w:r>
        <w:r w:rsidR="00A624AB">
          <w:rPr>
            <w:webHidden/>
          </w:rPr>
          <w:tab/>
        </w:r>
        <w:r w:rsidR="00A624AB">
          <w:rPr>
            <w:webHidden/>
          </w:rPr>
          <w:fldChar w:fldCharType="begin"/>
        </w:r>
        <w:r w:rsidR="00A624AB">
          <w:rPr>
            <w:webHidden/>
          </w:rPr>
          <w:instrText xml:space="preserve"> PAGEREF _Toc159500783 \h </w:instrText>
        </w:r>
        <w:r w:rsidR="00A624AB">
          <w:rPr>
            <w:webHidden/>
          </w:rPr>
        </w:r>
        <w:r w:rsidR="00A624AB">
          <w:rPr>
            <w:webHidden/>
          </w:rPr>
          <w:fldChar w:fldCharType="separate"/>
        </w:r>
        <w:r w:rsidR="00B938EB">
          <w:rPr>
            <w:webHidden/>
          </w:rPr>
          <w:t>424</w:t>
        </w:r>
        <w:r w:rsidR="00A624AB">
          <w:rPr>
            <w:webHidden/>
          </w:rPr>
          <w:fldChar w:fldCharType="end"/>
        </w:r>
      </w:hyperlink>
    </w:p>
    <w:p w14:paraId="225B1937" w14:textId="0C8509B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84" w:history="1">
        <w:r w:rsidR="00A624AB" w:rsidRPr="0095474F">
          <w:rPr>
            <w:rStyle w:val="Hyperlink"/>
          </w:rPr>
          <w:t>19.18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Siting requirements for meteorological facilities</w:t>
        </w:r>
        <w:r w:rsidR="00A624AB">
          <w:rPr>
            <w:webHidden/>
          </w:rPr>
          <w:tab/>
        </w:r>
        <w:r w:rsidR="00A624AB">
          <w:rPr>
            <w:webHidden/>
          </w:rPr>
          <w:fldChar w:fldCharType="begin"/>
        </w:r>
        <w:r w:rsidR="00A624AB">
          <w:rPr>
            <w:webHidden/>
          </w:rPr>
          <w:instrText xml:space="preserve"> PAGEREF _Toc159500784 \h </w:instrText>
        </w:r>
        <w:r w:rsidR="00A624AB">
          <w:rPr>
            <w:webHidden/>
          </w:rPr>
        </w:r>
        <w:r w:rsidR="00A624AB">
          <w:rPr>
            <w:webHidden/>
          </w:rPr>
          <w:fldChar w:fldCharType="separate"/>
        </w:r>
        <w:r w:rsidR="00B938EB">
          <w:rPr>
            <w:webHidden/>
          </w:rPr>
          <w:t>424</w:t>
        </w:r>
        <w:r w:rsidR="00A624AB">
          <w:rPr>
            <w:webHidden/>
          </w:rPr>
          <w:fldChar w:fldCharType="end"/>
        </w:r>
      </w:hyperlink>
    </w:p>
    <w:p w14:paraId="1BE31C56" w14:textId="46883E8D"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85" w:history="1">
        <w:r w:rsidR="00A624AB" w:rsidRPr="0095474F">
          <w:rPr>
            <w:rStyle w:val="Hyperlink"/>
          </w:rPr>
          <w:t>CHAPTER 20</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EARTHING POINTS</w:t>
        </w:r>
        <w:r w:rsidR="00A624AB">
          <w:rPr>
            <w:webHidden/>
          </w:rPr>
          <w:tab/>
        </w:r>
        <w:r w:rsidR="00A624AB">
          <w:rPr>
            <w:webHidden/>
          </w:rPr>
          <w:fldChar w:fldCharType="begin"/>
        </w:r>
        <w:r w:rsidR="00A624AB">
          <w:rPr>
            <w:webHidden/>
          </w:rPr>
          <w:instrText xml:space="preserve"> PAGEREF _Toc159500785 \h </w:instrText>
        </w:r>
        <w:r w:rsidR="00A624AB">
          <w:rPr>
            <w:webHidden/>
          </w:rPr>
        </w:r>
        <w:r w:rsidR="00A624AB">
          <w:rPr>
            <w:webHidden/>
          </w:rPr>
          <w:fldChar w:fldCharType="separate"/>
        </w:r>
        <w:r w:rsidR="00B938EB">
          <w:rPr>
            <w:webHidden/>
          </w:rPr>
          <w:t>426</w:t>
        </w:r>
        <w:r w:rsidR="00A624AB">
          <w:rPr>
            <w:webHidden/>
          </w:rPr>
          <w:fldChar w:fldCharType="end"/>
        </w:r>
      </w:hyperlink>
    </w:p>
    <w:p w14:paraId="72C2E269" w14:textId="39DB3AD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86" w:history="1">
        <w:r w:rsidR="00A624AB" w:rsidRPr="0095474F">
          <w:rPr>
            <w:rStyle w:val="Hyperlink"/>
          </w:rPr>
          <w:t>20.01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Ground earthing points</w:t>
        </w:r>
        <w:r w:rsidR="00A624AB">
          <w:rPr>
            <w:webHidden/>
          </w:rPr>
          <w:tab/>
        </w:r>
        <w:r w:rsidR="00A624AB">
          <w:rPr>
            <w:webHidden/>
          </w:rPr>
          <w:fldChar w:fldCharType="begin"/>
        </w:r>
        <w:r w:rsidR="00A624AB">
          <w:rPr>
            <w:webHidden/>
          </w:rPr>
          <w:instrText xml:space="preserve"> PAGEREF _Toc159500786 \h </w:instrText>
        </w:r>
        <w:r w:rsidR="00A624AB">
          <w:rPr>
            <w:webHidden/>
          </w:rPr>
        </w:r>
        <w:r w:rsidR="00A624AB">
          <w:rPr>
            <w:webHidden/>
          </w:rPr>
          <w:fldChar w:fldCharType="separate"/>
        </w:r>
        <w:r w:rsidR="00B938EB">
          <w:rPr>
            <w:webHidden/>
          </w:rPr>
          <w:t>426</w:t>
        </w:r>
        <w:r w:rsidR="00A624AB">
          <w:rPr>
            <w:webHidden/>
          </w:rPr>
          <w:fldChar w:fldCharType="end"/>
        </w:r>
      </w:hyperlink>
    </w:p>
    <w:p w14:paraId="3974C7D0" w14:textId="1CBFC6DA"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87" w:history="1">
        <w:r w:rsidR="00A624AB" w:rsidRPr="0095474F">
          <w:rPr>
            <w:rStyle w:val="Hyperlink"/>
          </w:rPr>
          <w:t>CHAPTER 21</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LIGHT AIRCRAFT TIE-DOWN FACILITIES</w:t>
        </w:r>
        <w:r w:rsidR="00A624AB">
          <w:rPr>
            <w:webHidden/>
          </w:rPr>
          <w:tab/>
        </w:r>
        <w:r w:rsidR="00A624AB">
          <w:rPr>
            <w:webHidden/>
          </w:rPr>
          <w:fldChar w:fldCharType="begin"/>
        </w:r>
        <w:r w:rsidR="00A624AB">
          <w:rPr>
            <w:webHidden/>
          </w:rPr>
          <w:instrText xml:space="preserve"> PAGEREF _Toc159500787 \h </w:instrText>
        </w:r>
        <w:r w:rsidR="00A624AB">
          <w:rPr>
            <w:webHidden/>
          </w:rPr>
        </w:r>
        <w:r w:rsidR="00A624AB">
          <w:rPr>
            <w:webHidden/>
          </w:rPr>
          <w:fldChar w:fldCharType="separate"/>
        </w:r>
        <w:r w:rsidR="00B938EB">
          <w:rPr>
            <w:webHidden/>
          </w:rPr>
          <w:t>427</w:t>
        </w:r>
        <w:r w:rsidR="00A624AB">
          <w:rPr>
            <w:webHidden/>
          </w:rPr>
          <w:fldChar w:fldCharType="end"/>
        </w:r>
      </w:hyperlink>
    </w:p>
    <w:p w14:paraId="50223F2B" w14:textId="1878B29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88" w:history="1">
        <w:r w:rsidR="00A624AB" w:rsidRPr="0095474F">
          <w:rPr>
            <w:rStyle w:val="Hyperlink"/>
          </w:rPr>
          <w:t>21.01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Tie-down facilities</w:t>
        </w:r>
        <w:r w:rsidR="00A624AB">
          <w:rPr>
            <w:webHidden/>
          </w:rPr>
          <w:tab/>
        </w:r>
        <w:r w:rsidR="00A624AB">
          <w:rPr>
            <w:webHidden/>
          </w:rPr>
          <w:fldChar w:fldCharType="begin"/>
        </w:r>
        <w:r w:rsidR="00A624AB">
          <w:rPr>
            <w:webHidden/>
          </w:rPr>
          <w:instrText xml:space="preserve"> PAGEREF _Toc159500788 \h </w:instrText>
        </w:r>
        <w:r w:rsidR="00A624AB">
          <w:rPr>
            <w:webHidden/>
          </w:rPr>
        </w:r>
        <w:r w:rsidR="00A624AB">
          <w:rPr>
            <w:webHidden/>
          </w:rPr>
          <w:fldChar w:fldCharType="separate"/>
        </w:r>
        <w:r w:rsidR="00B938EB">
          <w:rPr>
            <w:webHidden/>
          </w:rPr>
          <w:t>427</w:t>
        </w:r>
        <w:r w:rsidR="00A624AB">
          <w:rPr>
            <w:webHidden/>
          </w:rPr>
          <w:fldChar w:fldCharType="end"/>
        </w:r>
      </w:hyperlink>
    </w:p>
    <w:p w14:paraId="4CDE2ED6" w14:textId="7098DD64"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89" w:history="1">
        <w:r w:rsidR="00A624AB" w:rsidRPr="0095474F">
          <w:rPr>
            <w:rStyle w:val="Hyperlink"/>
          </w:rPr>
          <w:t>CHAPTER 22</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RADIO COMMUNICATION FACILITIES</w:t>
        </w:r>
        <w:r w:rsidR="00A624AB">
          <w:rPr>
            <w:webHidden/>
          </w:rPr>
          <w:tab/>
        </w:r>
        <w:r w:rsidR="00A624AB">
          <w:rPr>
            <w:webHidden/>
          </w:rPr>
          <w:fldChar w:fldCharType="begin"/>
        </w:r>
        <w:r w:rsidR="00A624AB">
          <w:rPr>
            <w:webHidden/>
          </w:rPr>
          <w:instrText xml:space="preserve"> PAGEREF _Toc159500789 \h </w:instrText>
        </w:r>
        <w:r w:rsidR="00A624AB">
          <w:rPr>
            <w:webHidden/>
          </w:rPr>
        </w:r>
        <w:r w:rsidR="00A624AB">
          <w:rPr>
            <w:webHidden/>
          </w:rPr>
          <w:fldChar w:fldCharType="separate"/>
        </w:r>
        <w:r w:rsidR="00B938EB">
          <w:rPr>
            <w:webHidden/>
          </w:rPr>
          <w:t>428</w:t>
        </w:r>
        <w:r w:rsidR="00A624AB">
          <w:rPr>
            <w:webHidden/>
          </w:rPr>
          <w:fldChar w:fldCharType="end"/>
        </w:r>
      </w:hyperlink>
    </w:p>
    <w:p w14:paraId="02B795E5" w14:textId="3F30633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90" w:history="1">
        <w:r w:rsidR="00A624AB" w:rsidRPr="0095474F">
          <w:rPr>
            <w:rStyle w:val="Hyperlink"/>
          </w:rPr>
          <w:t>22.01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Certified air/ground radio service (</w:t>
        </w:r>
        <w:r w:rsidR="00A624AB" w:rsidRPr="0095474F">
          <w:rPr>
            <w:rStyle w:val="Hyperlink"/>
            <w:i/>
          </w:rPr>
          <w:t>CA/GRS</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_Toc159500790 \h </w:instrText>
        </w:r>
        <w:r w:rsidR="00A624AB">
          <w:rPr>
            <w:webHidden/>
          </w:rPr>
        </w:r>
        <w:r w:rsidR="00A624AB">
          <w:rPr>
            <w:webHidden/>
          </w:rPr>
          <w:fldChar w:fldCharType="separate"/>
        </w:r>
        <w:r w:rsidR="00B938EB">
          <w:rPr>
            <w:webHidden/>
          </w:rPr>
          <w:t>428</w:t>
        </w:r>
        <w:r w:rsidR="00A624AB">
          <w:rPr>
            <w:webHidden/>
          </w:rPr>
          <w:fldChar w:fldCharType="end"/>
        </w:r>
      </w:hyperlink>
    </w:p>
    <w:p w14:paraId="57FE36F9" w14:textId="238E107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91" w:history="1">
        <w:r w:rsidR="00A624AB" w:rsidRPr="0095474F">
          <w:rPr>
            <w:rStyle w:val="Hyperlink"/>
          </w:rPr>
          <w:t>22.02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frequency confirmation system (</w:t>
        </w:r>
        <w:r w:rsidR="00A624AB" w:rsidRPr="0095474F">
          <w:rPr>
            <w:rStyle w:val="Hyperlink"/>
            <w:iCs/>
          </w:rPr>
          <w:t>AFCS</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_Toc159500791 \h </w:instrText>
        </w:r>
        <w:r w:rsidR="00A624AB">
          <w:rPr>
            <w:webHidden/>
          </w:rPr>
        </w:r>
        <w:r w:rsidR="00A624AB">
          <w:rPr>
            <w:webHidden/>
          </w:rPr>
          <w:fldChar w:fldCharType="separate"/>
        </w:r>
        <w:r w:rsidR="00B938EB">
          <w:rPr>
            <w:webHidden/>
          </w:rPr>
          <w:t>429</w:t>
        </w:r>
        <w:r w:rsidR="00A624AB">
          <w:rPr>
            <w:webHidden/>
          </w:rPr>
          <w:fldChar w:fldCharType="end"/>
        </w:r>
      </w:hyperlink>
    </w:p>
    <w:p w14:paraId="4E8FE4EC" w14:textId="5A6851B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92" w:history="1">
        <w:r w:rsidR="00A624AB" w:rsidRPr="0095474F">
          <w:rPr>
            <w:rStyle w:val="Hyperlink"/>
          </w:rPr>
          <w:t>22.03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Operation of UNICOM or CA/GRS</w:t>
        </w:r>
        <w:r w:rsidR="00A624AB">
          <w:rPr>
            <w:webHidden/>
          </w:rPr>
          <w:tab/>
        </w:r>
        <w:r w:rsidR="00A624AB">
          <w:rPr>
            <w:webHidden/>
          </w:rPr>
          <w:fldChar w:fldCharType="begin"/>
        </w:r>
        <w:r w:rsidR="00A624AB">
          <w:rPr>
            <w:webHidden/>
          </w:rPr>
          <w:instrText xml:space="preserve"> PAGEREF _Toc159500792 \h </w:instrText>
        </w:r>
        <w:r w:rsidR="00A624AB">
          <w:rPr>
            <w:webHidden/>
          </w:rPr>
        </w:r>
        <w:r w:rsidR="00A624AB">
          <w:rPr>
            <w:webHidden/>
          </w:rPr>
          <w:fldChar w:fldCharType="separate"/>
        </w:r>
        <w:r w:rsidR="00B938EB">
          <w:rPr>
            <w:webHidden/>
          </w:rPr>
          <w:t>430</w:t>
        </w:r>
        <w:r w:rsidR="00A624AB">
          <w:rPr>
            <w:webHidden/>
          </w:rPr>
          <w:fldChar w:fldCharType="end"/>
        </w:r>
      </w:hyperlink>
    </w:p>
    <w:p w14:paraId="014E02E3" w14:textId="7E277C2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93" w:history="1">
        <w:r w:rsidR="00A624AB" w:rsidRPr="0095474F">
          <w:rPr>
            <w:rStyle w:val="Hyperlink"/>
          </w:rPr>
          <w:t>22.04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frequency response unit</w:t>
        </w:r>
        <w:r w:rsidR="00A624AB">
          <w:rPr>
            <w:webHidden/>
          </w:rPr>
          <w:tab/>
        </w:r>
        <w:r w:rsidR="00A624AB">
          <w:rPr>
            <w:webHidden/>
          </w:rPr>
          <w:fldChar w:fldCharType="begin"/>
        </w:r>
        <w:r w:rsidR="00A624AB">
          <w:rPr>
            <w:webHidden/>
          </w:rPr>
          <w:instrText xml:space="preserve"> PAGEREF _Toc159500793 \h </w:instrText>
        </w:r>
        <w:r w:rsidR="00A624AB">
          <w:rPr>
            <w:webHidden/>
          </w:rPr>
        </w:r>
        <w:r w:rsidR="00A624AB">
          <w:rPr>
            <w:webHidden/>
          </w:rPr>
          <w:fldChar w:fldCharType="separate"/>
        </w:r>
        <w:r w:rsidR="00B938EB">
          <w:rPr>
            <w:webHidden/>
          </w:rPr>
          <w:t>430</w:t>
        </w:r>
        <w:r w:rsidR="00A624AB">
          <w:rPr>
            <w:webHidden/>
          </w:rPr>
          <w:fldChar w:fldCharType="end"/>
        </w:r>
      </w:hyperlink>
    </w:p>
    <w:p w14:paraId="28D16714" w14:textId="0B5B1BB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94" w:history="1">
        <w:r w:rsidR="00A624AB" w:rsidRPr="0095474F">
          <w:rPr>
            <w:rStyle w:val="Hyperlink"/>
          </w:rPr>
          <w:t>22.05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Power supply and changeover indications</w:t>
        </w:r>
        <w:r w:rsidR="00A624AB">
          <w:rPr>
            <w:webHidden/>
          </w:rPr>
          <w:tab/>
        </w:r>
        <w:r w:rsidR="00A624AB">
          <w:rPr>
            <w:webHidden/>
          </w:rPr>
          <w:fldChar w:fldCharType="begin"/>
        </w:r>
        <w:r w:rsidR="00A624AB">
          <w:rPr>
            <w:webHidden/>
          </w:rPr>
          <w:instrText xml:space="preserve"> PAGEREF _Toc159500794 \h </w:instrText>
        </w:r>
        <w:r w:rsidR="00A624AB">
          <w:rPr>
            <w:webHidden/>
          </w:rPr>
        </w:r>
        <w:r w:rsidR="00A624AB">
          <w:rPr>
            <w:webHidden/>
          </w:rPr>
          <w:fldChar w:fldCharType="separate"/>
        </w:r>
        <w:r w:rsidR="00B938EB">
          <w:rPr>
            <w:webHidden/>
          </w:rPr>
          <w:t>431</w:t>
        </w:r>
        <w:r w:rsidR="00A624AB">
          <w:rPr>
            <w:webHidden/>
          </w:rPr>
          <w:fldChar w:fldCharType="end"/>
        </w:r>
      </w:hyperlink>
    </w:p>
    <w:p w14:paraId="046C2EFB" w14:textId="576D4EF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95" w:history="1">
        <w:r w:rsidR="00A624AB" w:rsidRPr="0095474F">
          <w:rPr>
            <w:rStyle w:val="Hyperlink"/>
          </w:rPr>
          <w:t>22.06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UNICOM services</w:t>
        </w:r>
        <w:r w:rsidR="00A624AB">
          <w:rPr>
            <w:webHidden/>
          </w:rPr>
          <w:tab/>
        </w:r>
        <w:r w:rsidR="00A624AB">
          <w:rPr>
            <w:webHidden/>
          </w:rPr>
          <w:fldChar w:fldCharType="begin"/>
        </w:r>
        <w:r w:rsidR="00A624AB">
          <w:rPr>
            <w:webHidden/>
          </w:rPr>
          <w:instrText xml:space="preserve"> PAGEREF _Toc159500795 \h </w:instrText>
        </w:r>
        <w:r w:rsidR="00A624AB">
          <w:rPr>
            <w:webHidden/>
          </w:rPr>
        </w:r>
        <w:r w:rsidR="00A624AB">
          <w:rPr>
            <w:webHidden/>
          </w:rPr>
          <w:fldChar w:fldCharType="separate"/>
        </w:r>
        <w:r w:rsidR="00B938EB">
          <w:rPr>
            <w:webHidden/>
          </w:rPr>
          <w:t>431</w:t>
        </w:r>
        <w:r w:rsidR="00A624AB">
          <w:rPr>
            <w:webHidden/>
          </w:rPr>
          <w:fldChar w:fldCharType="end"/>
        </w:r>
      </w:hyperlink>
    </w:p>
    <w:p w14:paraId="45530174" w14:textId="68688865"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796" w:history="1">
        <w:r w:rsidR="00A624AB" w:rsidRPr="0095474F">
          <w:rPr>
            <w:rStyle w:val="Hyperlink"/>
          </w:rPr>
          <w:t>CHAPTER 23</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LOW-VISIBILITY OPERATIONS</w:t>
        </w:r>
        <w:r w:rsidR="00A624AB">
          <w:rPr>
            <w:webHidden/>
          </w:rPr>
          <w:tab/>
        </w:r>
        <w:r w:rsidR="00A624AB">
          <w:rPr>
            <w:webHidden/>
          </w:rPr>
          <w:fldChar w:fldCharType="begin"/>
        </w:r>
        <w:r w:rsidR="00A624AB">
          <w:rPr>
            <w:webHidden/>
          </w:rPr>
          <w:instrText xml:space="preserve"> PAGEREF _Toc159500796 \h </w:instrText>
        </w:r>
        <w:r w:rsidR="00A624AB">
          <w:rPr>
            <w:webHidden/>
          </w:rPr>
        </w:r>
        <w:r w:rsidR="00A624AB">
          <w:rPr>
            <w:webHidden/>
          </w:rPr>
          <w:fldChar w:fldCharType="separate"/>
        </w:r>
        <w:r w:rsidR="00B938EB">
          <w:rPr>
            <w:webHidden/>
          </w:rPr>
          <w:t>433</w:t>
        </w:r>
        <w:r w:rsidR="00A624AB">
          <w:rPr>
            <w:webHidden/>
          </w:rPr>
          <w:fldChar w:fldCharType="end"/>
        </w:r>
      </w:hyperlink>
    </w:p>
    <w:p w14:paraId="1C6B8C0F" w14:textId="3E98344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97" w:history="1">
        <w:r w:rsidR="00A624AB" w:rsidRPr="0095474F">
          <w:rPr>
            <w:rStyle w:val="Hyperlink"/>
          </w:rPr>
          <w:t>23.01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_Toc159500797 \h </w:instrText>
        </w:r>
        <w:r w:rsidR="00A624AB">
          <w:rPr>
            <w:webHidden/>
          </w:rPr>
        </w:r>
        <w:r w:rsidR="00A624AB">
          <w:rPr>
            <w:webHidden/>
          </w:rPr>
          <w:fldChar w:fldCharType="separate"/>
        </w:r>
        <w:r w:rsidR="00B938EB">
          <w:rPr>
            <w:webHidden/>
          </w:rPr>
          <w:t>433</w:t>
        </w:r>
        <w:r w:rsidR="00A624AB">
          <w:rPr>
            <w:webHidden/>
          </w:rPr>
          <w:fldChar w:fldCharType="end"/>
        </w:r>
      </w:hyperlink>
    </w:p>
    <w:p w14:paraId="64E8CD33" w14:textId="1B5191F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98" w:history="1">
        <w:r w:rsidR="00A624AB" w:rsidRPr="0095474F">
          <w:rPr>
            <w:rStyle w:val="Hyperlink"/>
          </w:rPr>
          <w:t>23.02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Development of low-visibility procedures (</w:t>
        </w:r>
        <w:r w:rsidR="00A624AB" w:rsidRPr="0095474F">
          <w:rPr>
            <w:rStyle w:val="Hyperlink"/>
            <w:iCs/>
          </w:rPr>
          <w:t>LVP</w:t>
        </w:r>
        <w:r w:rsidR="00A624AB" w:rsidRPr="0095474F">
          <w:rPr>
            <w:rStyle w:val="Hyperlink"/>
          </w:rPr>
          <w:t>)</w:t>
        </w:r>
        <w:r w:rsidR="00A624AB">
          <w:rPr>
            <w:webHidden/>
          </w:rPr>
          <w:tab/>
        </w:r>
        <w:r w:rsidR="00A624AB">
          <w:rPr>
            <w:webHidden/>
          </w:rPr>
          <w:fldChar w:fldCharType="begin"/>
        </w:r>
        <w:r w:rsidR="00A624AB">
          <w:rPr>
            <w:webHidden/>
          </w:rPr>
          <w:instrText xml:space="preserve"> PAGEREF _Toc159500798 \h </w:instrText>
        </w:r>
        <w:r w:rsidR="00A624AB">
          <w:rPr>
            <w:webHidden/>
          </w:rPr>
        </w:r>
        <w:r w:rsidR="00A624AB">
          <w:rPr>
            <w:webHidden/>
          </w:rPr>
          <w:fldChar w:fldCharType="separate"/>
        </w:r>
        <w:r w:rsidR="00B938EB">
          <w:rPr>
            <w:webHidden/>
          </w:rPr>
          <w:t>433</w:t>
        </w:r>
        <w:r w:rsidR="00A624AB">
          <w:rPr>
            <w:webHidden/>
          </w:rPr>
          <w:fldChar w:fldCharType="end"/>
        </w:r>
      </w:hyperlink>
    </w:p>
    <w:p w14:paraId="52150EBE" w14:textId="1DDD7D0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799" w:history="1">
        <w:r w:rsidR="00A624AB" w:rsidRPr="0095474F">
          <w:rPr>
            <w:rStyle w:val="Hyperlink"/>
          </w:rPr>
          <w:t>23.03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Implementation of low-visibility procedures</w:t>
        </w:r>
        <w:r w:rsidR="00A624AB">
          <w:rPr>
            <w:webHidden/>
          </w:rPr>
          <w:tab/>
        </w:r>
        <w:r w:rsidR="00A624AB">
          <w:rPr>
            <w:webHidden/>
          </w:rPr>
          <w:fldChar w:fldCharType="begin"/>
        </w:r>
        <w:r w:rsidR="00A624AB">
          <w:rPr>
            <w:webHidden/>
          </w:rPr>
          <w:instrText xml:space="preserve"> PAGEREF _Toc159500799 \h </w:instrText>
        </w:r>
        <w:r w:rsidR="00A624AB">
          <w:rPr>
            <w:webHidden/>
          </w:rPr>
        </w:r>
        <w:r w:rsidR="00A624AB">
          <w:rPr>
            <w:webHidden/>
          </w:rPr>
          <w:fldChar w:fldCharType="separate"/>
        </w:r>
        <w:r w:rsidR="00B938EB">
          <w:rPr>
            <w:webHidden/>
          </w:rPr>
          <w:t>434</w:t>
        </w:r>
        <w:r w:rsidR="00A624AB">
          <w:rPr>
            <w:webHidden/>
          </w:rPr>
          <w:fldChar w:fldCharType="end"/>
        </w:r>
      </w:hyperlink>
    </w:p>
    <w:p w14:paraId="0CE37A79" w14:textId="25042B8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00" w:history="1">
        <w:r w:rsidR="00A624AB" w:rsidRPr="0095474F">
          <w:rPr>
            <w:rStyle w:val="Hyperlink"/>
          </w:rPr>
          <w:t>23.04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Review of low-visibility procedures</w:t>
        </w:r>
        <w:r w:rsidR="00A624AB">
          <w:rPr>
            <w:webHidden/>
          </w:rPr>
          <w:tab/>
        </w:r>
        <w:r w:rsidR="00A624AB">
          <w:rPr>
            <w:webHidden/>
          </w:rPr>
          <w:fldChar w:fldCharType="begin"/>
        </w:r>
        <w:r w:rsidR="00A624AB">
          <w:rPr>
            <w:webHidden/>
          </w:rPr>
          <w:instrText xml:space="preserve"> PAGEREF _Toc159500800 \h </w:instrText>
        </w:r>
        <w:r w:rsidR="00A624AB">
          <w:rPr>
            <w:webHidden/>
          </w:rPr>
        </w:r>
        <w:r w:rsidR="00A624AB">
          <w:rPr>
            <w:webHidden/>
          </w:rPr>
          <w:fldChar w:fldCharType="separate"/>
        </w:r>
        <w:r w:rsidR="00B938EB">
          <w:rPr>
            <w:webHidden/>
          </w:rPr>
          <w:t>434</w:t>
        </w:r>
        <w:r w:rsidR="00A624AB">
          <w:rPr>
            <w:webHidden/>
          </w:rPr>
          <w:fldChar w:fldCharType="end"/>
        </w:r>
      </w:hyperlink>
    </w:p>
    <w:p w14:paraId="0DDE3992" w14:textId="315C54D3"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01" w:history="1">
        <w:r w:rsidR="00A624AB" w:rsidRPr="0095474F">
          <w:rPr>
            <w:rStyle w:val="Hyperlink"/>
          </w:rPr>
          <w:t>23.05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Runway visual range equipment</w:t>
        </w:r>
        <w:r w:rsidR="00A624AB">
          <w:rPr>
            <w:webHidden/>
          </w:rPr>
          <w:tab/>
        </w:r>
        <w:r w:rsidR="00A624AB">
          <w:rPr>
            <w:webHidden/>
          </w:rPr>
          <w:fldChar w:fldCharType="begin"/>
        </w:r>
        <w:r w:rsidR="00A624AB">
          <w:rPr>
            <w:webHidden/>
          </w:rPr>
          <w:instrText xml:space="preserve"> PAGEREF _Toc159500801 \h </w:instrText>
        </w:r>
        <w:r w:rsidR="00A624AB">
          <w:rPr>
            <w:webHidden/>
          </w:rPr>
        </w:r>
        <w:r w:rsidR="00A624AB">
          <w:rPr>
            <w:webHidden/>
          </w:rPr>
          <w:fldChar w:fldCharType="separate"/>
        </w:r>
        <w:r w:rsidR="00B938EB">
          <w:rPr>
            <w:webHidden/>
          </w:rPr>
          <w:t>435</w:t>
        </w:r>
        <w:r w:rsidR="00A624AB">
          <w:rPr>
            <w:webHidden/>
          </w:rPr>
          <w:fldChar w:fldCharType="end"/>
        </w:r>
      </w:hyperlink>
    </w:p>
    <w:p w14:paraId="21533FB4" w14:textId="2C73B59E"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02" w:history="1">
        <w:r w:rsidR="00A624AB" w:rsidRPr="0095474F">
          <w:rPr>
            <w:rStyle w:val="Hyperlink"/>
          </w:rPr>
          <w:t>23.06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Standards for runways supporting certain precision approach operations</w:t>
        </w:r>
        <w:r w:rsidR="00A624AB">
          <w:rPr>
            <w:webHidden/>
          </w:rPr>
          <w:tab/>
        </w:r>
        <w:r w:rsidR="00A624AB">
          <w:rPr>
            <w:webHidden/>
          </w:rPr>
          <w:fldChar w:fldCharType="begin"/>
        </w:r>
        <w:r w:rsidR="00A624AB">
          <w:rPr>
            <w:webHidden/>
          </w:rPr>
          <w:instrText xml:space="preserve"> PAGEREF _Toc159500802 \h </w:instrText>
        </w:r>
        <w:r w:rsidR="00A624AB">
          <w:rPr>
            <w:webHidden/>
          </w:rPr>
        </w:r>
        <w:r w:rsidR="00A624AB">
          <w:rPr>
            <w:webHidden/>
          </w:rPr>
          <w:fldChar w:fldCharType="separate"/>
        </w:r>
        <w:r w:rsidR="00B938EB">
          <w:rPr>
            <w:webHidden/>
          </w:rPr>
          <w:t>435</w:t>
        </w:r>
        <w:r w:rsidR="00A624AB">
          <w:rPr>
            <w:webHidden/>
          </w:rPr>
          <w:fldChar w:fldCharType="end"/>
        </w:r>
      </w:hyperlink>
    </w:p>
    <w:p w14:paraId="11BF8F92" w14:textId="40DC6979"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03" w:history="1">
        <w:r w:rsidR="00A624AB" w:rsidRPr="0095474F">
          <w:rPr>
            <w:rStyle w:val="Hyperlink"/>
          </w:rPr>
          <w:t>23.07</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Facilities and procedures for conducting runway visibility assessments</w:t>
        </w:r>
        <w:r w:rsidR="00A624AB">
          <w:rPr>
            <w:webHidden/>
          </w:rPr>
          <w:tab/>
        </w:r>
        <w:r w:rsidR="00A624AB">
          <w:rPr>
            <w:webHidden/>
          </w:rPr>
          <w:fldChar w:fldCharType="begin"/>
        </w:r>
        <w:r w:rsidR="00A624AB">
          <w:rPr>
            <w:webHidden/>
          </w:rPr>
          <w:instrText xml:space="preserve"> PAGEREF _Toc159500803 \h </w:instrText>
        </w:r>
        <w:r w:rsidR="00A624AB">
          <w:rPr>
            <w:webHidden/>
          </w:rPr>
        </w:r>
        <w:r w:rsidR="00A624AB">
          <w:rPr>
            <w:webHidden/>
          </w:rPr>
          <w:fldChar w:fldCharType="separate"/>
        </w:r>
        <w:r w:rsidR="00B938EB">
          <w:rPr>
            <w:webHidden/>
          </w:rPr>
          <w:t>436</w:t>
        </w:r>
        <w:r w:rsidR="00A624AB">
          <w:rPr>
            <w:webHidden/>
          </w:rPr>
          <w:fldChar w:fldCharType="end"/>
        </w:r>
      </w:hyperlink>
    </w:p>
    <w:p w14:paraId="7CF389D6" w14:textId="0A481A8C"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04" w:history="1">
        <w:r w:rsidR="00A624AB" w:rsidRPr="0095474F">
          <w:rPr>
            <w:rStyle w:val="Hyperlink"/>
          </w:rPr>
          <w:t>23.08</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Appointed persons conducting runway visibility assessments</w:t>
        </w:r>
        <w:r w:rsidR="00A624AB">
          <w:rPr>
            <w:webHidden/>
          </w:rPr>
          <w:tab/>
        </w:r>
        <w:r w:rsidR="00A624AB">
          <w:rPr>
            <w:webHidden/>
          </w:rPr>
          <w:fldChar w:fldCharType="begin"/>
        </w:r>
        <w:r w:rsidR="00A624AB">
          <w:rPr>
            <w:webHidden/>
          </w:rPr>
          <w:instrText xml:space="preserve"> PAGEREF _Toc159500804 \h </w:instrText>
        </w:r>
        <w:r w:rsidR="00A624AB">
          <w:rPr>
            <w:webHidden/>
          </w:rPr>
        </w:r>
        <w:r w:rsidR="00A624AB">
          <w:rPr>
            <w:webHidden/>
          </w:rPr>
          <w:fldChar w:fldCharType="separate"/>
        </w:r>
        <w:r w:rsidR="00B938EB">
          <w:rPr>
            <w:webHidden/>
          </w:rPr>
          <w:t>437</w:t>
        </w:r>
        <w:r w:rsidR="00A624AB">
          <w:rPr>
            <w:webHidden/>
          </w:rPr>
          <w:fldChar w:fldCharType="end"/>
        </w:r>
      </w:hyperlink>
    </w:p>
    <w:p w14:paraId="25FBC09E" w14:textId="295D1BE6"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05" w:history="1">
        <w:r w:rsidR="00A624AB" w:rsidRPr="0095474F">
          <w:rPr>
            <w:rStyle w:val="Hyperlink"/>
          </w:rPr>
          <w:t>23.09</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Conducting runway visibility assessments</w:t>
        </w:r>
        <w:r w:rsidR="00A624AB">
          <w:rPr>
            <w:webHidden/>
          </w:rPr>
          <w:tab/>
        </w:r>
        <w:r w:rsidR="00A624AB">
          <w:rPr>
            <w:webHidden/>
          </w:rPr>
          <w:fldChar w:fldCharType="begin"/>
        </w:r>
        <w:r w:rsidR="00A624AB">
          <w:rPr>
            <w:webHidden/>
          </w:rPr>
          <w:instrText xml:space="preserve"> PAGEREF _Toc159500805 \h </w:instrText>
        </w:r>
        <w:r w:rsidR="00A624AB">
          <w:rPr>
            <w:webHidden/>
          </w:rPr>
        </w:r>
        <w:r w:rsidR="00A624AB">
          <w:rPr>
            <w:webHidden/>
          </w:rPr>
          <w:fldChar w:fldCharType="separate"/>
        </w:r>
        <w:r w:rsidR="00B938EB">
          <w:rPr>
            <w:webHidden/>
          </w:rPr>
          <w:t>437</w:t>
        </w:r>
        <w:r w:rsidR="00A624AB">
          <w:rPr>
            <w:webHidden/>
          </w:rPr>
          <w:fldChar w:fldCharType="end"/>
        </w:r>
      </w:hyperlink>
    </w:p>
    <w:p w14:paraId="46193A33" w14:textId="5C252254"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806" w:history="1">
        <w:r w:rsidR="00A624AB" w:rsidRPr="0095474F">
          <w:rPr>
            <w:rStyle w:val="Hyperlink"/>
          </w:rPr>
          <w:t>CHAPTER 24</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AERODROME EMERGENCY PLANNING AND RESPONSE</w:t>
        </w:r>
        <w:r w:rsidR="00A624AB">
          <w:rPr>
            <w:webHidden/>
          </w:rPr>
          <w:tab/>
        </w:r>
        <w:r w:rsidR="00A624AB">
          <w:rPr>
            <w:webHidden/>
          </w:rPr>
          <w:fldChar w:fldCharType="begin"/>
        </w:r>
        <w:r w:rsidR="00A624AB">
          <w:rPr>
            <w:webHidden/>
          </w:rPr>
          <w:instrText xml:space="preserve"> PAGEREF _Toc159500806 \h </w:instrText>
        </w:r>
        <w:r w:rsidR="00A624AB">
          <w:rPr>
            <w:webHidden/>
          </w:rPr>
        </w:r>
        <w:r w:rsidR="00A624AB">
          <w:rPr>
            <w:webHidden/>
          </w:rPr>
          <w:fldChar w:fldCharType="separate"/>
        </w:r>
        <w:r w:rsidR="00B938EB">
          <w:rPr>
            <w:webHidden/>
          </w:rPr>
          <w:t>439</w:t>
        </w:r>
        <w:r w:rsidR="00A624AB">
          <w:rPr>
            <w:webHidden/>
          </w:rPr>
          <w:fldChar w:fldCharType="end"/>
        </w:r>
      </w:hyperlink>
    </w:p>
    <w:p w14:paraId="50DA9756" w14:textId="5EA3AF6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07" w:history="1">
        <w:r w:rsidR="00A624AB" w:rsidRPr="0095474F">
          <w:rPr>
            <w:rStyle w:val="Hyperlink"/>
          </w:rPr>
          <w:t>24.01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Emergency committee</w:t>
        </w:r>
        <w:r w:rsidR="00A624AB">
          <w:rPr>
            <w:webHidden/>
          </w:rPr>
          <w:tab/>
        </w:r>
        <w:r w:rsidR="00A624AB">
          <w:rPr>
            <w:webHidden/>
          </w:rPr>
          <w:fldChar w:fldCharType="begin"/>
        </w:r>
        <w:r w:rsidR="00A624AB">
          <w:rPr>
            <w:webHidden/>
          </w:rPr>
          <w:instrText xml:space="preserve"> PAGEREF _Toc159500807 \h </w:instrText>
        </w:r>
        <w:r w:rsidR="00A624AB">
          <w:rPr>
            <w:webHidden/>
          </w:rPr>
        </w:r>
        <w:r w:rsidR="00A624AB">
          <w:rPr>
            <w:webHidden/>
          </w:rPr>
          <w:fldChar w:fldCharType="separate"/>
        </w:r>
        <w:r w:rsidR="00B938EB">
          <w:rPr>
            <w:webHidden/>
          </w:rPr>
          <w:t>439</w:t>
        </w:r>
        <w:r w:rsidR="00A624AB">
          <w:rPr>
            <w:webHidden/>
          </w:rPr>
          <w:fldChar w:fldCharType="end"/>
        </w:r>
      </w:hyperlink>
    </w:p>
    <w:p w14:paraId="6CEC8BCA" w14:textId="72128504"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08" w:history="1">
        <w:r w:rsidR="00A624AB" w:rsidRPr="0095474F">
          <w:rPr>
            <w:rStyle w:val="Hyperlink"/>
          </w:rPr>
          <w:t>24.02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emergency plan</w:t>
        </w:r>
        <w:r w:rsidR="00A624AB">
          <w:rPr>
            <w:webHidden/>
          </w:rPr>
          <w:tab/>
        </w:r>
        <w:r w:rsidR="00A624AB">
          <w:rPr>
            <w:webHidden/>
          </w:rPr>
          <w:fldChar w:fldCharType="begin"/>
        </w:r>
        <w:r w:rsidR="00A624AB">
          <w:rPr>
            <w:webHidden/>
          </w:rPr>
          <w:instrText xml:space="preserve"> PAGEREF _Toc159500808 \h </w:instrText>
        </w:r>
        <w:r w:rsidR="00A624AB">
          <w:rPr>
            <w:webHidden/>
          </w:rPr>
        </w:r>
        <w:r w:rsidR="00A624AB">
          <w:rPr>
            <w:webHidden/>
          </w:rPr>
          <w:fldChar w:fldCharType="separate"/>
        </w:r>
        <w:r w:rsidR="00B938EB">
          <w:rPr>
            <w:webHidden/>
          </w:rPr>
          <w:t>439</w:t>
        </w:r>
        <w:r w:rsidR="00A624AB">
          <w:rPr>
            <w:webHidden/>
          </w:rPr>
          <w:fldChar w:fldCharType="end"/>
        </w:r>
      </w:hyperlink>
    </w:p>
    <w:p w14:paraId="49BBC483" w14:textId="69F592E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09" w:history="1">
        <w:r w:rsidR="00A624AB" w:rsidRPr="0095474F">
          <w:rPr>
            <w:rStyle w:val="Hyperlink"/>
          </w:rPr>
          <w:t>24.03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Other emergency response arrangements</w:t>
        </w:r>
        <w:r w:rsidR="00A624AB">
          <w:rPr>
            <w:webHidden/>
          </w:rPr>
          <w:tab/>
        </w:r>
        <w:r w:rsidR="00A624AB">
          <w:rPr>
            <w:webHidden/>
          </w:rPr>
          <w:fldChar w:fldCharType="begin"/>
        </w:r>
        <w:r w:rsidR="00A624AB">
          <w:rPr>
            <w:webHidden/>
          </w:rPr>
          <w:instrText xml:space="preserve"> PAGEREF _Toc159500809 \h </w:instrText>
        </w:r>
        <w:r w:rsidR="00A624AB">
          <w:rPr>
            <w:webHidden/>
          </w:rPr>
        </w:r>
        <w:r w:rsidR="00A624AB">
          <w:rPr>
            <w:webHidden/>
          </w:rPr>
          <w:fldChar w:fldCharType="separate"/>
        </w:r>
        <w:r w:rsidR="00B938EB">
          <w:rPr>
            <w:webHidden/>
          </w:rPr>
          <w:t>441</w:t>
        </w:r>
        <w:r w:rsidR="00A624AB">
          <w:rPr>
            <w:webHidden/>
          </w:rPr>
          <w:fldChar w:fldCharType="end"/>
        </w:r>
      </w:hyperlink>
    </w:p>
    <w:p w14:paraId="436EA071" w14:textId="58209E62"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10" w:history="1">
        <w:r w:rsidR="00A624AB" w:rsidRPr="0095474F">
          <w:rPr>
            <w:rStyle w:val="Hyperlink"/>
          </w:rPr>
          <w:t>24.04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Aerodrome location details or maps for emergency agencies</w:t>
        </w:r>
        <w:r w:rsidR="00A624AB">
          <w:rPr>
            <w:webHidden/>
          </w:rPr>
          <w:tab/>
        </w:r>
        <w:r w:rsidR="00A624AB">
          <w:rPr>
            <w:webHidden/>
          </w:rPr>
          <w:fldChar w:fldCharType="begin"/>
        </w:r>
        <w:r w:rsidR="00A624AB">
          <w:rPr>
            <w:webHidden/>
          </w:rPr>
          <w:instrText xml:space="preserve"> PAGEREF _Toc159500810 \h </w:instrText>
        </w:r>
        <w:r w:rsidR="00A624AB">
          <w:rPr>
            <w:webHidden/>
          </w:rPr>
        </w:r>
        <w:r w:rsidR="00A624AB">
          <w:rPr>
            <w:webHidden/>
          </w:rPr>
          <w:fldChar w:fldCharType="separate"/>
        </w:r>
        <w:r w:rsidR="00B938EB">
          <w:rPr>
            <w:webHidden/>
          </w:rPr>
          <w:t>441</w:t>
        </w:r>
        <w:r w:rsidR="00A624AB">
          <w:rPr>
            <w:webHidden/>
          </w:rPr>
          <w:fldChar w:fldCharType="end"/>
        </w:r>
      </w:hyperlink>
    </w:p>
    <w:p w14:paraId="060DFA80" w14:textId="358DD30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11" w:history="1">
        <w:r w:rsidR="00A624AB" w:rsidRPr="0095474F">
          <w:rPr>
            <w:rStyle w:val="Hyperlink"/>
          </w:rPr>
          <w:t>24.05</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Emergency preparedness — operators to whom section 24.02 applies</w:t>
        </w:r>
        <w:r w:rsidR="00A624AB">
          <w:rPr>
            <w:webHidden/>
          </w:rPr>
          <w:tab/>
        </w:r>
        <w:r w:rsidR="00A624AB">
          <w:rPr>
            <w:webHidden/>
          </w:rPr>
          <w:fldChar w:fldCharType="begin"/>
        </w:r>
        <w:r w:rsidR="00A624AB">
          <w:rPr>
            <w:webHidden/>
          </w:rPr>
          <w:instrText xml:space="preserve"> PAGEREF _Toc159500811 \h </w:instrText>
        </w:r>
        <w:r w:rsidR="00A624AB">
          <w:rPr>
            <w:webHidden/>
          </w:rPr>
        </w:r>
        <w:r w:rsidR="00A624AB">
          <w:rPr>
            <w:webHidden/>
          </w:rPr>
          <w:fldChar w:fldCharType="separate"/>
        </w:r>
        <w:r w:rsidR="00B938EB">
          <w:rPr>
            <w:webHidden/>
          </w:rPr>
          <w:t>442</w:t>
        </w:r>
        <w:r w:rsidR="00A624AB">
          <w:rPr>
            <w:webHidden/>
          </w:rPr>
          <w:fldChar w:fldCharType="end"/>
        </w:r>
      </w:hyperlink>
    </w:p>
    <w:p w14:paraId="614FC61B" w14:textId="09DB53FB"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12" w:history="1">
        <w:r w:rsidR="00A624AB" w:rsidRPr="0095474F">
          <w:rPr>
            <w:rStyle w:val="Hyperlink"/>
          </w:rPr>
          <w:t>24.06</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Emergency preparedness — operators to whom section 24.02 does not apply</w:t>
        </w:r>
        <w:r w:rsidR="00A624AB">
          <w:rPr>
            <w:webHidden/>
          </w:rPr>
          <w:tab/>
        </w:r>
        <w:r w:rsidR="00A624AB">
          <w:rPr>
            <w:webHidden/>
          </w:rPr>
          <w:fldChar w:fldCharType="begin"/>
        </w:r>
        <w:r w:rsidR="00A624AB">
          <w:rPr>
            <w:webHidden/>
          </w:rPr>
          <w:instrText xml:space="preserve"> PAGEREF _Toc159500812 \h </w:instrText>
        </w:r>
        <w:r w:rsidR="00A624AB">
          <w:rPr>
            <w:webHidden/>
          </w:rPr>
        </w:r>
        <w:r w:rsidR="00A624AB">
          <w:rPr>
            <w:webHidden/>
          </w:rPr>
          <w:fldChar w:fldCharType="separate"/>
        </w:r>
        <w:r w:rsidR="00B938EB">
          <w:rPr>
            <w:webHidden/>
          </w:rPr>
          <w:t>443</w:t>
        </w:r>
        <w:r w:rsidR="00A624AB">
          <w:rPr>
            <w:webHidden/>
          </w:rPr>
          <w:fldChar w:fldCharType="end"/>
        </w:r>
      </w:hyperlink>
    </w:p>
    <w:p w14:paraId="4C6FF032" w14:textId="0C830C27"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813" w:history="1">
        <w:r w:rsidR="00A624AB" w:rsidRPr="0095474F">
          <w:rPr>
            <w:rStyle w:val="Hyperlink"/>
          </w:rPr>
          <w:t>CHAPTER 25</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SAFETY MANAGEMENT SYSTEMS</w:t>
        </w:r>
        <w:r w:rsidR="00A624AB">
          <w:rPr>
            <w:webHidden/>
          </w:rPr>
          <w:tab/>
        </w:r>
        <w:r w:rsidR="00A624AB">
          <w:rPr>
            <w:webHidden/>
          </w:rPr>
          <w:fldChar w:fldCharType="begin"/>
        </w:r>
        <w:r w:rsidR="00A624AB">
          <w:rPr>
            <w:webHidden/>
          </w:rPr>
          <w:instrText xml:space="preserve"> PAGEREF _Toc159500813 \h </w:instrText>
        </w:r>
        <w:r w:rsidR="00A624AB">
          <w:rPr>
            <w:webHidden/>
          </w:rPr>
        </w:r>
        <w:r w:rsidR="00A624AB">
          <w:rPr>
            <w:webHidden/>
          </w:rPr>
          <w:fldChar w:fldCharType="separate"/>
        </w:r>
        <w:r w:rsidR="00B938EB">
          <w:rPr>
            <w:webHidden/>
          </w:rPr>
          <w:t>444</w:t>
        </w:r>
        <w:r w:rsidR="00A624AB">
          <w:rPr>
            <w:webHidden/>
          </w:rPr>
          <w:fldChar w:fldCharType="end"/>
        </w:r>
      </w:hyperlink>
    </w:p>
    <w:p w14:paraId="7D5E87B3" w14:textId="3AD3D921"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14" w:history="1">
        <w:r w:rsidR="00A624AB" w:rsidRPr="0095474F">
          <w:rPr>
            <w:rStyle w:val="Hyperlink"/>
          </w:rPr>
          <w:t>25.01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_Toc159500814 \h </w:instrText>
        </w:r>
        <w:r w:rsidR="00A624AB">
          <w:rPr>
            <w:webHidden/>
          </w:rPr>
        </w:r>
        <w:r w:rsidR="00A624AB">
          <w:rPr>
            <w:webHidden/>
          </w:rPr>
          <w:fldChar w:fldCharType="separate"/>
        </w:r>
        <w:r w:rsidR="00B938EB">
          <w:rPr>
            <w:webHidden/>
          </w:rPr>
          <w:t>444</w:t>
        </w:r>
        <w:r w:rsidR="00A624AB">
          <w:rPr>
            <w:webHidden/>
          </w:rPr>
          <w:fldChar w:fldCharType="end"/>
        </w:r>
      </w:hyperlink>
    </w:p>
    <w:p w14:paraId="2E88E08E" w14:textId="106A180F"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15" w:history="1">
        <w:r w:rsidR="00A624AB" w:rsidRPr="0095474F">
          <w:rPr>
            <w:rStyle w:val="Hyperlink"/>
          </w:rPr>
          <w:t>25.02</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Requirement for an SMS</w:t>
        </w:r>
        <w:r w:rsidR="00A624AB">
          <w:rPr>
            <w:webHidden/>
          </w:rPr>
          <w:tab/>
        </w:r>
        <w:r w:rsidR="00A624AB">
          <w:rPr>
            <w:webHidden/>
          </w:rPr>
          <w:fldChar w:fldCharType="begin"/>
        </w:r>
        <w:r w:rsidR="00A624AB">
          <w:rPr>
            <w:webHidden/>
          </w:rPr>
          <w:instrText xml:space="preserve"> PAGEREF _Toc159500815 \h </w:instrText>
        </w:r>
        <w:r w:rsidR="00A624AB">
          <w:rPr>
            <w:webHidden/>
          </w:rPr>
        </w:r>
        <w:r w:rsidR="00A624AB">
          <w:rPr>
            <w:webHidden/>
          </w:rPr>
          <w:fldChar w:fldCharType="separate"/>
        </w:r>
        <w:r w:rsidR="00B938EB">
          <w:rPr>
            <w:webHidden/>
          </w:rPr>
          <w:t>444</w:t>
        </w:r>
        <w:r w:rsidR="00A624AB">
          <w:rPr>
            <w:webHidden/>
          </w:rPr>
          <w:fldChar w:fldCharType="end"/>
        </w:r>
      </w:hyperlink>
    </w:p>
    <w:p w14:paraId="541B6B3F" w14:textId="44DA2B6D"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16" w:history="1">
        <w:r w:rsidR="00A624AB" w:rsidRPr="0095474F">
          <w:rPr>
            <w:rStyle w:val="Hyperlink"/>
          </w:rPr>
          <w:t>25.03</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Matters which must be addressed in an SMS</w:t>
        </w:r>
        <w:r w:rsidR="00A624AB">
          <w:rPr>
            <w:webHidden/>
          </w:rPr>
          <w:tab/>
        </w:r>
        <w:r w:rsidR="00A624AB">
          <w:rPr>
            <w:webHidden/>
          </w:rPr>
          <w:fldChar w:fldCharType="begin"/>
        </w:r>
        <w:r w:rsidR="00A624AB">
          <w:rPr>
            <w:webHidden/>
          </w:rPr>
          <w:instrText xml:space="preserve"> PAGEREF _Toc159500816 \h </w:instrText>
        </w:r>
        <w:r w:rsidR="00A624AB">
          <w:rPr>
            <w:webHidden/>
          </w:rPr>
        </w:r>
        <w:r w:rsidR="00A624AB">
          <w:rPr>
            <w:webHidden/>
          </w:rPr>
          <w:fldChar w:fldCharType="separate"/>
        </w:r>
        <w:r w:rsidR="00B938EB">
          <w:rPr>
            <w:webHidden/>
          </w:rPr>
          <w:t>445</w:t>
        </w:r>
        <w:r w:rsidR="00A624AB">
          <w:rPr>
            <w:webHidden/>
          </w:rPr>
          <w:fldChar w:fldCharType="end"/>
        </w:r>
      </w:hyperlink>
    </w:p>
    <w:p w14:paraId="3AEE2A8D" w14:textId="018E1B6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17" w:history="1">
        <w:r w:rsidR="00A624AB" w:rsidRPr="0095474F">
          <w:rPr>
            <w:rStyle w:val="Hyperlink"/>
          </w:rPr>
          <w:t>25.04</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 xml:space="preserve">Particular SMS matters for aerodromes with scheduled international air transport </w:t>
        </w:r>
        <w:r w:rsidR="00B846F1">
          <w:rPr>
            <w:rStyle w:val="Hyperlink"/>
          </w:rPr>
          <w:br/>
        </w:r>
        <w:r w:rsidR="00A624AB" w:rsidRPr="0095474F">
          <w:rPr>
            <w:rStyle w:val="Hyperlink"/>
          </w:rPr>
          <w:t>operations</w:t>
        </w:r>
        <w:r w:rsidR="00A624AB">
          <w:rPr>
            <w:webHidden/>
          </w:rPr>
          <w:tab/>
        </w:r>
        <w:r w:rsidR="00A624AB">
          <w:rPr>
            <w:webHidden/>
          </w:rPr>
          <w:fldChar w:fldCharType="begin"/>
        </w:r>
        <w:r w:rsidR="00A624AB">
          <w:rPr>
            <w:webHidden/>
          </w:rPr>
          <w:instrText xml:space="preserve"> PAGEREF _Toc159500817 \h </w:instrText>
        </w:r>
        <w:r w:rsidR="00A624AB">
          <w:rPr>
            <w:webHidden/>
          </w:rPr>
        </w:r>
        <w:r w:rsidR="00A624AB">
          <w:rPr>
            <w:webHidden/>
          </w:rPr>
          <w:fldChar w:fldCharType="separate"/>
        </w:r>
        <w:r w:rsidR="00B938EB">
          <w:rPr>
            <w:webHidden/>
          </w:rPr>
          <w:t>446</w:t>
        </w:r>
        <w:r w:rsidR="00A624AB">
          <w:rPr>
            <w:webHidden/>
          </w:rPr>
          <w:fldChar w:fldCharType="end"/>
        </w:r>
      </w:hyperlink>
    </w:p>
    <w:p w14:paraId="5DE334D1" w14:textId="77D39022"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818" w:history="1">
        <w:r w:rsidR="00A624AB" w:rsidRPr="0095474F">
          <w:rPr>
            <w:rStyle w:val="Hyperlink"/>
          </w:rPr>
          <w:t>CHAPTER 26</w:t>
        </w:r>
        <w:r w:rsidR="00A624AB">
          <w:rPr>
            <w:rFonts w:asciiTheme="minorHAnsi" w:eastAsiaTheme="minorEastAsia" w:hAnsiTheme="minorHAnsi" w:cstheme="minorBidi"/>
            <w:b w:val="0"/>
            <w:kern w:val="2"/>
            <w:sz w:val="22"/>
            <w:lang w:eastAsia="en-AU"/>
            <w14:ligatures w14:val="standardContextual"/>
          </w:rPr>
          <w:tab/>
        </w:r>
        <w:r w:rsidR="00A624AB" w:rsidRPr="0095474F">
          <w:rPr>
            <w:rStyle w:val="Hyperlink"/>
          </w:rPr>
          <w:t>RISK MANAGEMENT PLANS</w:t>
        </w:r>
        <w:r w:rsidR="00A624AB">
          <w:rPr>
            <w:webHidden/>
          </w:rPr>
          <w:tab/>
        </w:r>
        <w:r w:rsidR="00A624AB">
          <w:rPr>
            <w:webHidden/>
          </w:rPr>
          <w:fldChar w:fldCharType="begin"/>
        </w:r>
        <w:r w:rsidR="00A624AB">
          <w:rPr>
            <w:webHidden/>
          </w:rPr>
          <w:instrText xml:space="preserve"> PAGEREF _Toc159500818 \h </w:instrText>
        </w:r>
        <w:r w:rsidR="00A624AB">
          <w:rPr>
            <w:webHidden/>
          </w:rPr>
        </w:r>
        <w:r w:rsidR="00A624AB">
          <w:rPr>
            <w:webHidden/>
          </w:rPr>
          <w:fldChar w:fldCharType="separate"/>
        </w:r>
        <w:r w:rsidR="00B938EB">
          <w:rPr>
            <w:webHidden/>
          </w:rPr>
          <w:t>450</w:t>
        </w:r>
        <w:r w:rsidR="00A624AB">
          <w:rPr>
            <w:webHidden/>
          </w:rPr>
          <w:fldChar w:fldCharType="end"/>
        </w:r>
      </w:hyperlink>
    </w:p>
    <w:p w14:paraId="706E2EB5" w14:textId="54131F8A" w:rsidR="00A624AB" w:rsidRDefault="00B66B06">
      <w:pPr>
        <w:pStyle w:val="TOC3"/>
        <w:rPr>
          <w:rFonts w:asciiTheme="minorHAnsi" w:eastAsiaTheme="minorEastAsia" w:hAnsiTheme="minorHAnsi" w:cstheme="minorBidi"/>
          <w:kern w:val="2"/>
          <w:sz w:val="22"/>
          <w:lang w:eastAsia="en-AU"/>
          <w14:ligatures w14:val="standardContextual"/>
        </w:rPr>
      </w:pPr>
      <w:hyperlink w:anchor="_Toc159500819" w:history="1">
        <w:r w:rsidR="00A624AB" w:rsidRPr="0095474F">
          <w:rPr>
            <w:rStyle w:val="Hyperlink"/>
          </w:rPr>
          <w:t>26.01</w:t>
        </w:r>
        <w:r w:rsidR="00A624AB">
          <w:rPr>
            <w:rFonts w:asciiTheme="minorHAnsi" w:eastAsiaTheme="minorEastAsia" w:hAnsiTheme="minorHAnsi" w:cstheme="minorBidi"/>
            <w:kern w:val="2"/>
            <w:sz w:val="22"/>
            <w:lang w:eastAsia="en-AU"/>
            <w14:ligatures w14:val="standardContextual"/>
          </w:rPr>
          <w:tab/>
        </w:r>
        <w:r w:rsidR="00A624AB" w:rsidRPr="0095474F">
          <w:rPr>
            <w:rStyle w:val="Hyperlink"/>
          </w:rPr>
          <w:t>Introduction</w:t>
        </w:r>
        <w:r w:rsidR="00A624AB">
          <w:rPr>
            <w:webHidden/>
          </w:rPr>
          <w:tab/>
        </w:r>
        <w:r w:rsidR="00A624AB">
          <w:rPr>
            <w:webHidden/>
          </w:rPr>
          <w:fldChar w:fldCharType="begin"/>
        </w:r>
        <w:r w:rsidR="00A624AB">
          <w:rPr>
            <w:webHidden/>
          </w:rPr>
          <w:instrText xml:space="preserve"> PAGEREF _Toc159500819 \h </w:instrText>
        </w:r>
        <w:r w:rsidR="00A624AB">
          <w:rPr>
            <w:webHidden/>
          </w:rPr>
        </w:r>
        <w:r w:rsidR="00A624AB">
          <w:rPr>
            <w:webHidden/>
          </w:rPr>
          <w:fldChar w:fldCharType="separate"/>
        </w:r>
        <w:r w:rsidR="00B938EB">
          <w:rPr>
            <w:webHidden/>
          </w:rPr>
          <w:t>450</w:t>
        </w:r>
        <w:r w:rsidR="00A624AB">
          <w:rPr>
            <w:webHidden/>
          </w:rPr>
          <w:fldChar w:fldCharType="end"/>
        </w:r>
      </w:hyperlink>
    </w:p>
    <w:p w14:paraId="4E02CE76" w14:textId="34810AE9" w:rsidR="00A624AB" w:rsidRDefault="00B66B06">
      <w:pPr>
        <w:pStyle w:val="TOC1"/>
        <w:rPr>
          <w:rFonts w:asciiTheme="minorHAnsi" w:eastAsiaTheme="minorEastAsia" w:hAnsiTheme="minorHAnsi" w:cstheme="minorBidi"/>
          <w:b w:val="0"/>
          <w:kern w:val="2"/>
          <w:sz w:val="22"/>
          <w:lang w:eastAsia="en-AU"/>
          <w14:ligatures w14:val="standardContextual"/>
        </w:rPr>
      </w:pPr>
      <w:hyperlink w:anchor="_Toc159500820" w:history="1">
        <w:r w:rsidR="00A624AB" w:rsidRPr="0095474F">
          <w:rPr>
            <w:rStyle w:val="Hyperlink"/>
          </w:rPr>
          <w:t>NOTES TO PART 139 (AERODROMES) MANUAL OF STANDARDS 2019</w:t>
        </w:r>
        <w:r w:rsidR="00A624AB">
          <w:rPr>
            <w:webHidden/>
          </w:rPr>
          <w:tab/>
        </w:r>
        <w:r w:rsidR="00A624AB">
          <w:rPr>
            <w:webHidden/>
          </w:rPr>
          <w:fldChar w:fldCharType="begin"/>
        </w:r>
        <w:r w:rsidR="00A624AB">
          <w:rPr>
            <w:webHidden/>
          </w:rPr>
          <w:instrText xml:space="preserve"> PAGEREF _Toc159500820 \h </w:instrText>
        </w:r>
        <w:r w:rsidR="00A624AB">
          <w:rPr>
            <w:webHidden/>
          </w:rPr>
        </w:r>
        <w:r w:rsidR="00A624AB">
          <w:rPr>
            <w:webHidden/>
          </w:rPr>
          <w:fldChar w:fldCharType="separate"/>
        </w:r>
        <w:r w:rsidR="00B938EB">
          <w:rPr>
            <w:webHidden/>
          </w:rPr>
          <w:t>452</w:t>
        </w:r>
        <w:r w:rsidR="00A624AB">
          <w:rPr>
            <w:webHidden/>
          </w:rPr>
          <w:fldChar w:fldCharType="end"/>
        </w:r>
      </w:hyperlink>
    </w:p>
    <w:p w14:paraId="7FB5982D" w14:textId="5CB776AF" w:rsidR="00605B1E" w:rsidRDefault="00E94A94" w:rsidP="006E299F">
      <w:pPr>
        <w:pStyle w:val="TOC1"/>
      </w:pPr>
      <w:r>
        <w:rPr>
          <w:rStyle w:val="PageNumber"/>
          <w:rFonts w:cs="Arial"/>
          <w:b w:val="0"/>
          <w:color w:val="000000"/>
          <w:sz w:val="20"/>
          <w:szCs w:val="20"/>
        </w:rPr>
        <w:fldChar w:fldCharType="end"/>
      </w:r>
    </w:p>
    <w:p w14:paraId="749C0096" w14:textId="77777777" w:rsidR="00D84BEA" w:rsidRDefault="00D84BEA" w:rsidP="006E299F">
      <w:pPr>
        <w:pStyle w:val="TOC1"/>
        <w:sectPr w:rsidR="00D84BEA" w:rsidSect="00DE174F">
          <w:footerReference w:type="even" r:id="rId15"/>
          <w:footerReference w:type="default" r:id="rId16"/>
          <w:headerReference w:type="first" r:id="rId17"/>
          <w:footerReference w:type="first" r:id="rId18"/>
          <w:type w:val="continuous"/>
          <w:pgSz w:w="11907" w:h="16840" w:code="9"/>
          <w:pgMar w:top="1418" w:right="936" w:bottom="1247" w:left="1049" w:header="720" w:footer="720" w:gutter="284"/>
          <w:pgNumType w:fmt="lowerRoman" w:start="1" w:chapStyle="1"/>
          <w:cols w:space="720"/>
          <w:docGrid w:linePitch="326"/>
        </w:sectPr>
      </w:pPr>
    </w:p>
    <w:p w14:paraId="1FCF7FA4" w14:textId="77777777" w:rsidR="00796AB8" w:rsidRDefault="00CA57BF" w:rsidP="004973AF">
      <w:pPr>
        <w:pStyle w:val="139-Chapter"/>
      </w:pPr>
      <w:bookmarkStart w:id="2" w:name="_Toc488151937"/>
      <w:bookmarkStart w:id="3" w:name="_Toc488154715"/>
      <w:bookmarkStart w:id="4" w:name="_Toc488155922"/>
      <w:bookmarkStart w:id="5" w:name="_Toc10043264"/>
      <w:bookmarkStart w:id="6" w:name="_Toc159500214"/>
      <w:r>
        <w:lastRenderedPageBreak/>
        <w:t>CHAPTER</w:t>
      </w:r>
      <w:r w:rsidR="0079262A">
        <w:t xml:space="preserve"> 1</w:t>
      </w:r>
      <w:r w:rsidR="0079262A">
        <w:tab/>
      </w:r>
      <w:r w:rsidR="00CF50DE">
        <w:tab/>
      </w:r>
      <w:r w:rsidR="0079262A">
        <w:t>PRELIMINARY</w:t>
      </w:r>
      <w:bookmarkEnd w:id="2"/>
      <w:bookmarkEnd w:id="3"/>
      <w:bookmarkEnd w:id="4"/>
      <w:bookmarkEnd w:id="5"/>
      <w:bookmarkEnd w:id="6"/>
    </w:p>
    <w:p w14:paraId="766087DF" w14:textId="77777777" w:rsidR="00EA3499" w:rsidRPr="0044063C" w:rsidRDefault="00EA3499" w:rsidP="00D75395">
      <w:pPr>
        <w:pStyle w:val="139-Division"/>
      </w:pPr>
      <w:bookmarkStart w:id="7" w:name="_Toc10043265"/>
      <w:bookmarkStart w:id="8" w:name="_Toc159500215"/>
      <w:r w:rsidRPr="0044063C">
        <w:t xml:space="preserve">Division </w:t>
      </w:r>
      <w:r>
        <w:t>1</w:t>
      </w:r>
      <w:r w:rsidRPr="0044063C">
        <w:tab/>
      </w:r>
      <w:r>
        <w:t>General</w:t>
      </w:r>
      <w:bookmarkEnd w:id="7"/>
      <w:bookmarkEnd w:id="8"/>
    </w:p>
    <w:p w14:paraId="70497949" w14:textId="3C024DC1" w:rsidR="00694F5D" w:rsidRPr="00830A35" w:rsidRDefault="00E32EBD" w:rsidP="00D75395">
      <w:pPr>
        <w:pStyle w:val="139-Section"/>
      </w:pPr>
      <w:fldSimple w:instr=" SEQ InstNo \* MERGEFORMAT ">
        <w:bookmarkStart w:id="9" w:name="_Toc488151938"/>
        <w:bookmarkStart w:id="10" w:name="_Toc488154716"/>
        <w:bookmarkStart w:id="11" w:name="_Toc488155923"/>
        <w:bookmarkStart w:id="12" w:name="_Toc10043266"/>
        <w:bookmarkStart w:id="13" w:name="_Toc159500216"/>
        <w:r w:rsidR="00B938EB">
          <w:rPr>
            <w:noProof/>
          </w:rPr>
          <w:t>1</w:t>
        </w:r>
      </w:fldSimple>
      <w:r w:rsidR="0006558E">
        <w:t>.</w:t>
      </w:r>
      <w:r w:rsidR="007B6C76">
        <w:t>0</w:t>
      </w:r>
      <w:r w:rsidR="0006558E">
        <w:t>1</w:t>
      </w:r>
      <w:r w:rsidR="00694F5D" w:rsidRPr="00830A35">
        <w:tab/>
        <w:t>Name</w:t>
      </w:r>
      <w:bookmarkEnd w:id="9"/>
      <w:bookmarkEnd w:id="10"/>
      <w:bookmarkEnd w:id="11"/>
      <w:bookmarkEnd w:id="12"/>
      <w:bookmarkEnd w:id="13"/>
    </w:p>
    <w:p w14:paraId="4DBEC859" w14:textId="77777777" w:rsidR="00694F5D" w:rsidRDefault="00694F5D" w:rsidP="00694F5D">
      <w:pPr>
        <w:pStyle w:val="LDClause"/>
        <w:rPr>
          <w:i/>
          <w:iCs/>
        </w:rPr>
      </w:pPr>
      <w:r w:rsidRPr="00830A35">
        <w:tab/>
      </w:r>
      <w:r w:rsidR="00320953">
        <w:t>(</w:t>
      </w:r>
      <w:r w:rsidR="00F712C4">
        <w:t>1</w:t>
      </w:r>
      <w:r w:rsidR="00320953">
        <w:t>)</w:t>
      </w:r>
      <w:r w:rsidRPr="00830A35">
        <w:tab/>
        <w:t xml:space="preserve">This instrument is the </w:t>
      </w:r>
      <w:bookmarkStart w:id="14" w:name="OLE_LINK3"/>
      <w:r w:rsidR="00796AB8" w:rsidRPr="005A3504">
        <w:rPr>
          <w:i/>
        </w:rPr>
        <w:t>Part 139</w:t>
      </w:r>
      <w:r w:rsidR="006D0588">
        <w:rPr>
          <w:i/>
        </w:rPr>
        <w:t xml:space="preserve"> (Aerodromes)</w:t>
      </w:r>
      <w:r w:rsidR="00796AB8">
        <w:t xml:space="preserve"> </w:t>
      </w:r>
      <w:r w:rsidRPr="00830A35">
        <w:rPr>
          <w:i/>
        </w:rPr>
        <w:t>Manual of Standards</w:t>
      </w:r>
      <w:r w:rsidR="0067247C">
        <w:rPr>
          <w:i/>
          <w:iCs/>
        </w:rPr>
        <w:t xml:space="preserve"> </w:t>
      </w:r>
      <w:bookmarkEnd w:id="14"/>
      <w:r w:rsidR="00C12951">
        <w:rPr>
          <w:i/>
          <w:iCs/>
        </w:rPr>
        <w:t>2019</w:t>
      </w:r>
      <w:r w:rsidR="003E321F" w:rsidRPr="00830A35">
        <w:rPr>
          <w:i/>
          <w:iCs/>
        </w:rPr>
        <w:t>.</w:t>
      </w:r>
    </w:p>
    <w:p w14:paraId="2B18EEA7" w14:textId="77777777" w:rsidR="00F712C4" w:rsidRDefault="00F712C4" w:rsidP="00694F5D">
      <w:pPr>
        <w:pStyle w:val="LDClause"/>
      </w:pPr>
      <w:r>
        <w:tab/>
      </w:r>
      <w:r w:rsidR="00320953">
        <w:t>(</w:t>
      </w:r>
      <w:r>
        <w:t>2</w:t>
      </w:r>
      <w:r w:rsidR="00320953">
        <w:t>)</w:t>
      </w:r>
      <w:r>
        <w:tab/>
        <w:t>This instrument may</w:t>
      </w:r>
      <w:r w:rsidR="00796AB8">
        <w:t xml:space="preserve"> also</w:t>
      </w:r>
      <w:r>
        <w:t xml:space="preserve"> be cited as the Part 139 MOS.</w:t>
      </w:r>
    </w:p>
    <w:p w14:paraId="76883ADB" w14:textId="77777777" w:rsidR="00F712C4" w:rsidRPr="00830A35" w:rsidRDefault="00F712C4" w:rsidP="00694F5D">
      <w:pPr>
        <w:pStyle w:val="LDClause"/>
      </w:pPr>
      <w:r>
        <w:tab/>
      </w:r>
      <w:r w:rsidR="00320953">
        <w:t>(</w:t>
      </w:r>
      <w:r>
        <w:t>3</w:t>
      </w:r>
      <w:r w:rsidR="00320953">
        <w:t>)</w:t>
      </w:r>
      <w:r>
        <w:tab/>
        <w:t>In this instrument, unless the contrary intention appears, references to “the MOS” or “this MOS” are references to the Part 139 MOS.</w:t>
      </w:r>
    </w:p>
    <w:p w14:paraId="6346DA9E" w14:textId="77777777" w:rsidR="00B9426D" w:rsidRPr="00830A35" w:rsidRDefault="0006558E" w:rsidP="00D75395">
      <w:pPr>
        <w:pStyle w:val="139-Section"/>
      </w:pPr>
      <w:bookmarkStart w:id="15" w:name="_Toc488151939"/>
      <w:bookmarkStart w:id="16" w:name="_Toc488154717"/>
      <w:bookmarkStart w:id="17" w:name="_Toc488155924"/>
      <w:bookmarkStart w:id="18" w:name="_Toc10043267"/>
      <w:bookmarkStart w:id="19" w:name="_Toc159500217"/>
      <w:r>
        <w:rPr>
          <w:noProof/>
        </w:rPr>
        <w:t>1.</w:t>
      </w:r>
      <w:r w:rsidR="007B6C76">
        <w:rPr>
          <w:noProof/>
        </w:rPr>
        <w:t>0</w:t>
      </w:r>
      <w:r w:rsidR="0032460A">
        <w:rPr>
          <w:noProof/>
        </w:rPr>
        <w:t>2</w:t>
      </w:r>
      <w:r w:rsidR="00B9426D" w:rsidRPr="00830A35">
        <w:tab/>
        <w:t>Commencement</w:t>
      </w:r>
      <w:bookmarkEnd w:id="15"/>
      <w:bookmarkEnd w:id="16"/>
      <w:bookmarkEnd w:id="17"/>
      <w:bookmarkEnd w:id="18"/>
      <w:bookmarkEnd w:id="19"/>
    </w:p>
    <w:p w14:paraId="303DD15E" w14:textId="77777777" w:rsidR="00A52895" w:rsidRDefault="00B9426D" w:rsidP="00694F5D">
      <w:pPr>
        <w:pStyle w:val="LDClause"/>
      </w:pPr>
      <w:r w:rsidRPr="00077B38">
        <w:tab/>
      </w:r>
      <w:r w:rsidRPr="00077B38">
        <w:tab/>
        <w:t xml:space="preserve">This </w:t>
      </w:r>
      <w:r w:rsidR="00077B38" w:rsidRPr="00077B38">
        <w:t>MOS</w:t>
      </w:r>
      <w:r w:rsidR="00077B38">
        <w:t xml:space="preserve"> </w:t>
      </w:r>
      <w:r w:rsidRPr="00830A35">
        <w:t>commences</w:t>
      </w:r>
      <w:r w:rsidR="00A52895">
        <w:t xml:space="preserve"> immediately after the commencement of </w:t>
      </w:r>
      <w:r w:rsidR="00FE686D">
        <w:t xml:space="preserve">the </w:t>
      </w:r>
      <w:r w:rsidR="00FE686D" w:rsidRPr="00A52895">
        <w:rPr>
          <w:i/>
        </w:rPr>
        <w:t xml:space="preserve">Civil Aviation </w:t>
      </w:r>
      <w:r w:rsidR="00C3491E">
        <w:rPr>
          <w:i/>
        </w:rPr>
        <w:t>Safety</w:t>
      </w:r>
      <w:r w:rsidR="00C3491E" w:rsidRPr="00A52895">
        <w:rPr>
          <w:i/>
        </w:rPr>
        <w:t xml:space="preserve"> </w:t>
      </w:r>
      <w:r w:rsidR="00FE686D" w:rsidRPr="00A52895">
        <w:rPr>
          <w:i/>
        </w:rPr>
        <w:t>Amendment (Part</w:t>
      </w:r>
      <w:r w:rsidR="00FE686D">
        <w:rPr>
          <w:i/>
        </w:rPr>
        <w:t> </w:t>
      </w:r>
      <w:r w:rsidR="00FE686D" w:rsidRPr="00A52895">
        <w:rPr>
          <w:i/>
        </w:rPr>
        <w:t xml:space="preserve">139) Regulations </w:t>
      </w:r>
      <w:r w:rsidR="00C12951">
        <w:rPr>
          <w:i/>
        </w:rPr>
        <w:t>2019</w:t>
      </w:r>
      <w:r w:rsidR="00A52895">
        <w:t>.</w:t>
      </w:r>
    </w:p>
    <w:p w14:paraId="4E95C130" w14:textId="77777777" w:rsidR="00B9426D" w:rsidRDefault="00A52895" w:rsidP="00A52895">
      <w:pPr>
        <w:pStyle w:val="LDNote"/>
      </w:pPr>
      <w:r w:rsidRPr="00A52895">
        <w:rPr>
          <w:i/>
        </w:rPr>
        <w:t>Note</w:t>
      </w:r>
      <w:r>
        <w:t>   </w:t>
      </w:r>
      <w:r w:rsidR="00FE686D">
        <w:t xml:space="preserve">New </w:t>
      </w:r>
      <w:r>
        <w:t xml:space="preserve">Subparts 139.A to 139.F of </w:t>
      </w:r>
      <w:r w:rsidR="00BD47D7">
        <w:t>CASR</w:t>
      </w:r>
      <w:r>
        <w:t xml:space="preserve"> are contained in the </w:t>
      </w:r>
      <w:r w:rsidRPr="00A52895">
        <w:rPr>
          <w:i/>
        </w:rPr>
        <w:t xml:space="preserve">Civil Aviation </w:t>
      </w:r>
      <w:r w:rsidR="00C3491E">
        <w:rPr>
          <w:i/>
        </w:rPr>
        <w:t>Safety</w:t>
      </w:r>
      <w:r w:rsidR="00C3491E" w:rsidRPr="00A52895">
        <w:rPr>
          <w:i/>
        </w:rPr>
        <w:t xml:space="preserve"> </w:t>
      </w:r>
      <w:r w:rsidRPr="00A52895">
        <w:rPr>
          <w:i/>
        </w:rPr>
        <w:t>Amendment (Part</w:t>
      </w:r>
      <w:r w:rsidR="002D1955">
        <w:rPr>
          <w:i/>
        </w:rPr>
        <w:t> </w:t>
      </w:r>
      <w:r w:rsidRPr="00A52895">
        <w:rPr>
          <w:i/>
        </w:rPr>
        <w:t xml:space="preserve">139) Regulations </w:t>
      </w:r>
      <w:r w:rsidR="00C12951">
        <w:rPr>
          <w:i/>
        </w:rPr>
        <w:t>2019</w:t>
      </w:r>
      <w:r>
        <w:t>.</w:t>
      </w:r>
    </w:p>
    <w:p w14:paraId="6221378F" w14:textId="77777777" w:rsidR="00D6003A" w:rsidRPr="00830A35" w:rsidRDefault="0006558E" w:rsidP="00D75395">
      <w:pPr>
        <w:pStyle w:val="139-Section"/>
      </w:pPr>
      <w:bookmarkStart w:id="20" w:name="_Toc488151940"/>
      <w:bookmarkStart w:id="21" w:name="_Toc488154718"/>
      <w:bookmarkStart w:id="22" w:name="_Toc488155925"/>
      <w:bookmarkStart w:id="23" w:name="_Toc10043268"/>
      <w:bookmarkStart w:id="24" w:name="_Toc159500218"/>
      <w:r>
        <w:rPr>
          <w:noProof/>
        </w:rPr>
        <w:t>1.</w:t>
      </w:r>
      <w:r w:rsidR="007B6C76">
        <w:rPr>
          <w:noProof/>
        </w:rPr>
        <w:t>0</w:t>
      </w:r>
      <w:r w:rsidR="0032460A">
        <w:rPr>
          <w:noProof/>
        </w:rPr>
        <w:t>3</w:t>
      </w:r>
      <w:r w:rsidR="00D6003A" w:rsidRPr="00830A35">
        <w:tab/>
      </w:r>
      <w:r w:rsidR="009C6A81">
        <w:t>Purpose</w:t>
      </w:r>
      <w:bookmarkEnd w:id="20"/>
      <w:bookmarkEnd w:id="21"/>
      <w:bookmarkEnd w:id="22"/>
      <w:bookmarkEnd w:id="23"/>
      <w:bookmarkEnd w:id="24"/>
    </w:p>
    <w:p w14:paraId="2F5D6315" w14:textId="77777777" w:rsidR="003E206C" w:rsidRDefault="00D6003A" w:rsidP="00B2071E">
      <w:pPr>
        <w:pStyle w:val="LDClause"/>
      </w:pPr>
      <w:r w:rsidRPr="0012443D">
        <w:tab/>
      </w:r>
      <w:r w:rsidRPr="0012443D">
        <w:tab/>
      </w:r>
      <w:r w:rsidR="001C50B6">
        <w:t>T</w:t>
      </w:r>
      <w:r w:rsidR="00D43F6D">
        <w:t>his MOS sets out</w:t>
      </w:r>
      <w:r w:rsidR="003E206C">
        <w:t>:</w:t>
      </w:r>
    </w:p>
    <w:p w14:paraId="2CAEF951" w14:textId="77777777" w:rsidR="003E206C" w:rsidRDefault="003E206C" w:rsidP="003E206C">
      <w:pPr>
        <w:pStyle w:val="LDP1a"/>
      </w:pPr>
      <w:r>
        <w:t>(a)</w:t>
      </w:r>
      <w:r>
        <w:tab/>
      </w:r>
      <w:r w:rsidR="002F2049">
        <w:t xml:space="preserve">the </w:t>
      </w:r>
      <w:r w:rsidR="00D43F6D">
        <w:t>standards for certified aerodromes</w:t>
      </w:r>
      <w:r>
        <w:t>;</w:t>
      </w:r>
      <w:r w:rsidR="006C0671">
        <w:t xml:space="preserve"> and</w:t>
      </w:r>
    </w:p>
    <w:p w14:paraId="4F9F665A" w14:textId="77777777" w:rsidR="00D43F6D" w:rsidRDefault="003E206C" w:rsidP="003E206C">
      <w:pPr>
        <w:pStyle w:val="LDP1a"/>
      </w:pPr>
      <w:r>
        <w:t>(b)</w:t>
      </w:r>
      <w:r>
        <w:tab/>
        <w:t xml:space="preserve">in </w:t>
      </w:r>
      <w:r w:rsidR="00D93287">
        <w:t>Chapter</w:t>
      </w:r>
      <w:r>
        <w:t xml:space="preserve"> 22 only —</w:t>
      </w:r>
      <w:r w:rsidR="006C0671">
        <w:t xml:space="preserve"> certain standards for </w:t>
      </w:r>
      <w:r>
        <w:t>all</w:t>
      </w:r>
      <w:r w:rsidR="006C0671">
        <w:t xml:space="preserve"> aerodromes.</w:t>
      </w:r>
    </w:p>
    <w:p w14:paraId="312660F0" w14:textId="77777777" w:rsidR="009C6A81" w:rsidRPr="00830A35" w:rsidRDefault="009C6A81" w:rsidP="00D75395">
      <w:pPr>
        <w:pStyle w:val="139-Section"/>
      </w:pPr>
      <w:bookmarkStart w:id="25" w:name="_Toc488151941"/>
      <w:bookmarkStart w:id="26" w:name="_Toc488154719"/>
      <w:bookmarkStart w:id="27" w:name="_Toc488155926"/>
      <w:bookmarkStart w:id="28" w:name="_Toc10043269"/>
      <w:bookmarkStart w:id="29" w:name="_Toc159500219"/>
      <w:r>
        <w:rPr>
          <w:noProof/>
        </w:rPr>
        <w:t>1.04</w:t>
      </w:r>
      <w:r w:rsidRPr="00830A35">
        <w:tab/>
      </w:r>
      <w:r>
        <w:t>Application</w:t>
      </w:r>
      <w:bookmarkEnd w:id="25"/>
      <w:bookmarkEnd w:id="26"/>
      <w:bookmarkEnd w:id="27"/>
      <w:bookmarkEnd w:id="28"/>
      <w:bookmarkEnd w:id="29"/>
    </w:p>
    <w:p w14:paraId="2861B3A7" w14:textId="77777777" w:rsidR="009B69FC" w:rsidRDefault="006C0671" w:rsidP="00144598">
      <w:pPr>
        <w:pStyle w:val="LDClause"/>
      </w:pPr>
      <w:r>
        <w:tab/>
      </w:r>
      <w:r>
        <w:tab/>
      </w:r>
      <w:r w:rsidR="008A06A6">
        <w:t>T</w:t>
      </w:r>
      <w:r w:rsidR="00382851" w:rsidRPr="001D186C">
        <w:t xml:space="preserve">his MOS </w:t>
      </w:r>
      <w:r w:rsidR="009B69FC">
        <w:t>appl</w:t>
      </w:r>
      <w:r w:rsidR="008A06A6">
        <w:t>ies</w:t>
      </w:r>
      <w:r w:rsidR="00144598">
        <w:t xml:space="preserve"> </w:t>
      </w:r>
      <w:r w:rsidR="001C50B6">
        <w:t xml:space="preserve">only </w:t>
      </w:r>
      <w:r w:rsidR="00915228">
        <w:t xml:space="preserve">in accordance with </w:t>
      </w:r>
      <w:r w:rsidR="00D93287">
        <w:t>Chapter</w:t>
      </w:r>
      <w:r w:rsidR="00915228">
        <w:t xml:space="preserve"> 2</w:t>
      </w:r>
      <w:r w:rsidR="009B69FC">
        <w:t>.</w:t>
      </w:r>
    </w:p>
    <w:p w14:paraId="4735C6B0" w14:textId="77777777" w:rsidR="006C0671" w:rsidRDefault="009B69FC" w:rsidP="00996595">
      <w:pPr>
        <w:pStyle w:val="LDNote"/>
      </w:pPr>
      <w:r w:rsidRPr="009B69FC">
        <w:rPr>
          <w:i/>
        </w:rPr>
        <w:t>Note</w:t>
      </w:r>
      <w:r w:rsidR="00A52895">
        <w:rPr>
          <w:i/>
        </w:rPr>
        <w:t> </w:t>
      </w:r>
      <w:r w:rsidR="00B85C9B">
        <w:rPr>
          <w:i/>
        </w:rPr>
        <w:t>1</w:t>
      </w:r>
      <w:r>
        <w:t>   T</w:t>
      </w:r>
      <w:r w:rsidRPr="001D186C">
        <w:t xml:space="preserve">he standards in this MOS </w:t>
      </w:r>
      <w:r w:rsidR="00382851" w:rsidRPr="001D186C">
        <w:t>are</w:t>
      </w:r>
      <w:r w:rsidR="001D186C">
        <w:t xml:space="preserve"> the </w:t>
      </w:r>
      <w:r w:rsidR="001461B4">
        <w:t>compliance requirements</w:t>
      </w:r>
      <w:r w:rsidR="001D186C">
        <w:t xml:space="preserve"> that must be met</w:t>
      </w:r>
      <w:r w:rsidR="00382851" w:rsidRPr="001D186C">
        <w:t xml:space="preserve"> for the </w:t>
      </w:r>
      <w:r w:rsidR="00382851" w:rsidRPr="00382851">
        <w:t>certification</w:t>
      </w:r>
      <w:r w:rsidR="00382851" w:rsidRPr="001D186C">
        <w:t xml:space="preserve"> of </w:t>
      </w:r>
      <w:r w:rsidR="001D186C">
        <w:t xml:space="preserve">an </w:t>
      </w:r>
      <w:r w:rsidR="00382851">
        <w:t xml:space="preserve">aerodrome as </w:t>
      </w:r>
      <w:r w:rsidR="001D186C">
        <w:t xml:space="preserve">a </w:t>
      </w:r>
      <w:r w:rsidR="00382851">
        <w:t>certified aerodrome</w:t>
      </w:r>
      <w:r w:rsidR="00915228">
        <w:t>,</w:t>
      </w:r>
      <w:r w:rsidR="007902B4">
        <w:t xml:space="preserve"> or </w:t>
      </w:r>
      <w:r w:rsidR="00B5468E">
        <w:t>for the continued certification of a</w:t>
      </w:r>
      <w:r w:rsidR="00C3491E">
        <w:t>n</w:t>
      </w:r>
      <w:r w:rsidR="00B5468E">
        <w:t xml:space="preserve"> aerodrome </w:t>
      </w:r>
      <w:r w:rsidR="007902B4">
        <w:t xml:space="preserve">after an upgrade or replacement </w:t>
      </w:r>
      <w:r w:rsidR="00B5468E">
        <w:t xml:space="preserve">of </w:t>
      </w:r>
      <w:r w:rsidR="007902B4">
        <w:t>an existing aerodrome facility</w:t>
      </w:r>
      <w:r w:rsidR="006F4DA2">
        <w:t>.</w:t>
      </w:r>
      <w:r>
        <w:t xml:space="preserve"> </w:t>
      </w:r>
      <w:r w:rsidR="001275D5">
        <w:t xml:space="preserve">When developing new </w:t>
      </w:r>
      <w:r w:rsidR="00B5468E">
        <w:t>aerodromes</w:t>
      </w:r>
      <w:r w:rsidR="00915228">
        <w:t>,</w:t>
      </w:r>
      <w:r w:rsidR="00B5468E">
        <w:t xml:space="preserve"> </w:t>
      </w:r>
      <w:r w:rsidR="001275D5">
        <w:t xml:space="preserve">or </w:t>
      </w:r>
      <w:r>
        <w:t>upgrading or replacing</w:t>
      </w:r>
      <w:r w:rsidR="001275D5">
        <w:t xml:space="preserve"> existing facilities, aerodrome operators should consider the aircraft types and operations to </w:t>
      </w:r>
      <w:r w:rsidR="00C12B1B">
        <w:t xml:space="preserve">be </w:t>
      </w:r>
      <w:r w:rsidR="001275D5">
        <w:t>accommodate</w:t>
      </w:r>
      <w:r w:rsidR="00C12B1B">
        <w:t>d</w:t>
      </w:r>
      <w:r>
        <w:t xml:space="preserve"> by the facilities</w:t>
      </w:r>
      <w:r w:rsidR="001275D5">
        <w:t xml:space="preserve"> in order to </w:t>
      </w:r>
      <w:r w:rsidR="00244B29">
        <w:t>apply the appropriate design,</w:t>
      </w:r>
      <w:r>
        <w:t xml:space="preserve"> </w:t>
      </w:r>
      <w:r w:rsidR="00244B29">
        <w:t>operating and reporting</w:t>
      </w:r>
      <w:r w:rsidR="001275D5">
        <w:t xml:space="preserve"> standards</w:t>
      </w:r>
      <w:r w:rsidR="00244B29">
        <w:t xml:space="preserve"> for</w:t>
      </w:r>
      <w:r w:rsidR="001275D5">
        <w:t xml:space="preserve"> the facility.</w:t>
      </w:r>
    </w:p>
    <w:p w14:paraId="7514308A" w14:textId="77777777" w:rsidR="00B85C9B" w:rsidRDefault="00B85C9B" w:rsidP="00996595">
      <w:pPr>
        <w:pStyle w:val="LDNote"/>
      </w:pPr>
      <w:r w:rsidRPr="0050790D">
        <w:rPr>
          <w:i/>
        </w:rPr>
        <w:t>Note</w:t>
      </w:r>
      <w:r w:rsidR="00A52895">
        <w:rPr>
          <w:i/>
        </w:rPr>
        <w:t> </w:t>
      </w:r>
      <w:r>
        <w:rPr>
          <w:i/>
        </w:rPr>
        <w:t>2</w:t>
      </w:r>
      <w:r>
        <w:t xml:space="preserve">   Without affecting the operation of </w:t>
      </w:r>
      <w:r w:rsidR="00D93287">
        <w:t>Chapter</w:t>
      </w:r>
      <w:r>
        <w:t xml:space="preserve"> 7, for objects</w:t>
      </w:r>
      <w:r w:rsidR="00A52895">
        <w:t xml:space="preserve"> or structures</w:t>
      </w:r>
      <w:r>
        <w:t xml:space="preserve"> which CASA determines are hazardous under regulation</w:t>
      </w:r>
      <w:r w:rsidR="00EB73C1">
        <w:t>s</w:t>
      </w:r>
      <w:r>
        <w:t xml:space="preserve"> 139.</w:t>
      </w:r>
      <w:r w:rsidR="00C12951">
        <w:t>175</w:t>
      </w:r>
      <w:r w:rsidR="00EB73C1">
        <w:t xml:space="preserve"> and 139.180</w:t>
      </w:r>
      <w:r w:rsidR="00C12951">
        <w:t xml:space="preserve"> </w:t>
      </w:r>
      <w:r>
        <w:t xml:space="preserve">of </w:t>
      </w:r>
      <w:r w:rsidR="00BD47D7">
        <w:t>CASR</w:t>
      </w:r>
      <w:r>
        <w:t xml:space="preserve">, CASA may recommend in writing to </w:t>
      </w:r>
      <w:r w:rsidR="004F43BA">
        <w:t xml:space="preserve">the person </w:t>
      </w:r>
      <w:r w:rsidR="004F43BA" w:rsidRPr="004F43BA">
        <w:t>who owns, or is in occupation or control of, the object or structure</w:t>
      </w:r>
      <w:r w:rsidR="004F43BA" w:rsidDel="00586017">
        <w:t xml:space="preserve"> </w:t>
      </w:r>
      <w:r>
        <w:t xml:space="preserve">that the standards in </w:t>
      </w:r>
      <w:r w:rsidR="00D93287">
        <w:t>Chapter</w:t>
      </w:r>
      <w:r>
        <w:t xml:space="preserve"> 8, Division 10 and </w:t>
      </w:r>
      <w:r w:rsidR="00D93287">
        <w:t>Chapter</w:t>
      </w:r>
      <w:r w:rsidR="00F21E64">
        <w:t> </w:t>
      </w:r>
      <w:r>
        <w:t>9, Division 4 should be observed.</w:t>
      </w:r>
    </w:p>
    <w:p w14:paraId="22971FD6" w14:textId="77777777" w:rsidR="005B6EB1" w:rsidRPr="005B6EB1" w:rsidRDefault="005B6EB1" w:rsidP="00D75395">
      <w:pPr>
        <w:pStyle w:val="139-Section"/>
        <w:rPr>
          <w:noProof/>
        </w:rPr>
      </w:pPr>
      <w:bookmarkStart w:id="30" w:name="_Toc10043270"/>
      <w:bookmarkStart w:id="31" w:name="_Toc159500220"/>
      <w:bookmarkStart w:id="32" w:name="_Toc488151942"/>
      <w:bookmarkStart w:id="33" w:name="_Toc488154720"/>
      <w:bookmarkStart w:id="34" w:name="_Toc488155927"/>
      <w:r w:rsidRPr="005B6EB1">
        <w:rPr>
          <w:noProof/>
        </w:rPr>
        <w:t>1.05</w:t>
      </w:r>
      <w:r w:rsidR="00441EA9">
        <w:rPr>
          <w:noProof/>
        </w:rPr>
        <w:tab/>
      </w:r>
      <w:r w:rsidRPr="005B6EB1">
        <w:rPr>
          <w:noProof/>
        </w:rPr>
        <w:t>Conflict between this MOS and an incorporated document</w:t>
      </w:r>
      <w:bookmarkEnd w:id="30"/>
      <w:bookmarkEnd w:id="31"/>
    </w:p>
    <w:p w14:paraId="1AAD1868" w14:textId="1CE5CE60" w:rsidR="005B6EB1" w:rsidRPr="00C4458E" w:rsidRDefault="005B6EB1" w:rsidP="00C4458E">
      <w:pPr>
        <w:pStyle w:val="LDClause"/>
      </w:pPr>
      <w:r w:rsidRPr="00C4458E">
        <w:tab/>
      </w:r>
      <w:r w:rsidR="00C4458E">
        <w:tab/>
      </w:r>
      <w:r w:rsidRPr="00C4458E">
        <w:t>Where a provision of this MOS is inconsistent with a provision of an incorporated document the MOS provision takes priority and the incorporated provision applies only insofar as it may do so consistently with the MOS provision.</w:t>
      </w:r>
    </w:p>
    <w:p w14:paraId="7D8E0214" w14:textId="77777777" w:rsidR="00CD5114" w:rsidRPr="00830A35" w:rsidRDefault="0006558E" w:rsidP="00D75395">
      <w:pPr>
        <w:pStyle w:val="139-Section"/>
      </w:pPr>
      <w:bookmarkStart w:id="35" w:name="_Toc10043271"/>
      <w:bookmarkStart w:id="36" w:name="_Toc159500221"/>
      <w:r>
        <w:rPr>
          <w:noProof/>
        </w:rPr>
        <w:t>1.</w:t>
      </w:r>
      <w:r w:rsidR="005B6EB1">
        <w:rPr>
          <w:noProof/>
        </w:rPr>
        <w:t>06</w:t>
      </w:r>
      <w:r w:rsidR="00CD5114" w:rsidRPr="00830A35">
        <w:tab/>
      </w:r>
      <w:r w:rsidR="00CD5114">
        <w:t>Tables, Figures and Notes</w:t>
      </w:r>
      <w:bookmarkEnd w:id="32"/>
      <w:bookmarkEnd w:id="33"/>
      <w:bookmarkEnd w:id="34"/>
      <w:bookmarkEnd w:id="35"/>
      <w:bookmarkEnd w:id="36"/>
    </w:p>
    <w:p w14:paraId="4BF2B13A" w14:textId="77777777" w:rsidR="00E36D1E" w:rsidRPr="00D93442" w:rsidRDefault="00CD5114" w:rsidP="00E36D1E">
      <w:pPr>
        <w:pStyle w:val="LDClause"/>
      </w:pPr>
      <w:r w:rsidRPr="00830A35">
        <w:rPr>
          <w:b/>
        </w:rPr>
        <w:tab/>
      </w:r>
      <w:r w:rsidRPr="00830A35">
        <w:rPr>
          <w:b/>
        </w:rPr>
        <w:tab/>
      </w:r>
      <w:r w:rsidRPr="00E36D1E">
        <w:t>In this instrument</w:t>
      </w:r>
      <w:r w:rsidR="00E36D1E" w:rsidRPr="00D93442">
        <w:t>:</w:t>
      </w:r>
    </w:p>
    <w:p w14:paraId="3885D091" w14:textId="77777777" w:rsidR="00E36D1E" w:rsidRDefault="00E36D1E" w:rsidP="002D403B">
      <w:pPr>
        <w:pStyle w:val="LDP1a"/>
      </w:pPr>
      <w:r w:rsidRPr="00723C62">
        <w:t>(</w:t>
      </w:r>
      <w:r w:rsidR="00915228">
        <w:t>a</w:t>
      </w:r>
      <w:r w:rsidRPr="00723C62">
        <w:t>)</w:t>
      </w:r>
      <w:r w:rsidRPr="00723C62">
        <w:tab/>
      </w:r>
      <w:r w:rsidR="002D403B">
        <w:t>if a</w:t>
      </w:r>
      <w:r w:rsidR="002D403B" w:rsidRPr="00723C62">
        <w:t xml:space="preserve"> </w:t>
      </w:r>
      <w:r w:rsidRPr="00723C62">
        <w:t>numbered Figure, in the form of a drawing,</w:t>
      </w:r>
      <w:r w:rsidRPr="0002432A">
        <w:t xml:space="preserve"> diagram or similar representation</w:t>
      </w:r>
      <w:r w:rsidR="002D403B">
        <w:t xml:space="preserve">, is expressed as </w:t>
      </w:r>
      <w:r w:rsidR="002D403B" w:rsidRPr="00E43584">
        <w:rPr>
          <w:b/>
          <w:i/>
        </w:rPr>
        <w:t>illustrating matters</w:t>
      </w:r>
      <w:r w:rsidR="002D403B">
        <w:t>, it is</w:t>
      </w:r>
      <w:r w:rsidR="00C60F62">
        <w:t xml:space="preserve"> guidance that is</w:t>
      </w:r>
      <w:r w:rsidR="00915228">
        <w:t xml:space="preserve"> to be taken into account in interpreting the provision which refers to the Figure</w:t>
      </w:r>
      <w:r w:rsidRPr="00F974C6">
        <w:t>; and</w:t>
      </w:r>
    </w:p>
    <w:p w14:paraId="009F23FF" w14:textId="77777777" w:rsidR="002D403B" w:rsidRDefault="002D403B" w:rsidP="002D403B">
      <w:pPr>
        <w:pStyle w:val="LDP1a"/>
      </w:pPr>
      <w:r>
        <w:t>(</w:t>
      </w:r>
      <w:r w:rsidR="00915228">
        <w:t>b</w:t>
      </w:r>
      <w:r>
        <w:t>)</w:t>
      </w:r>
      <w:r>
        <w:tab/>
        <w:t>if a</w:t>
      </w:r>
      <w:r w:rsidRPr="00723C62">
        <w:t xml:space="preserve"> numbered Figure, in the form of a drawing,</w:t>
      </w:r>
      <w:r w:rsidRPr="0002432A">
        <w:t xml:space="preserve"> diagram or similar representation</w:t>
      </w:r>
      <w:r>
        <w:t xml:space="preserve">, is expressed as </w:t>
      </w:r>
      <w:r w:rsidRPr="00E43584">
        <w:rPr>
          <w:b/>
          <w:i/>
        </w:rPr>
        <w:t>showing matters</w:t>
      </w:r>
      <w:r>
        <w:t xml:space="preserve">, it is to be read with, and may supplement, the information in the provision </w:t>
      </w:r>
      <w:r w:rsidR="00915228">
        <w:t>which refers to the Figure</w:t>
      </w:r>
      <w:r>
        <w:t>; and</w:t>
      </w:r>
    </w:p>
    <w:p w14:paraId="74348E87" w14:textId="77777777" w:rsidR="00E36D1E" w:rsidRDefault="00E36D1E" w:rsidP="00E36D1E">
      <w:pPr>
        <w:pStyle w:val="LDP1a"/>
      </w:pPr>
      <w:r w:rsidRPr="008031AF">
        <w:lastRenderedPageBreak/>
        <w:t>(</w:t>
      </w:r>
      <w:r w:rsidR="00F21E64">
        <w:t>c</w:t>
      </w:r>
      <w:r w:rsidRPr="008031AF">
        <w:t>)</w:t>
      </w:r>
      <w:r w:rsidRPr="008031AF">
        <w:tab/>
      </w:r>
      <w:r w:rsidR="00996595">
        <w:t xml:space="preserve">a </w:t>
      </w:r>
      <w:r w:rsidRPr="008031AF">
        <w:t>Note provide</w:t>
      </w:r>
      <w:r w:rsidR="00996595">
        <w:t>s</w:t>
      </w:r>
      <w:r w:rsidRPr="008031AF">
        <w:t xml:space="preserve"> information</w:t>
      </w:r>
      <w:r w:rsidR="00297460">
        <w:t xml:space="preserve"> </w:t>
      </w:r>
      <w:r w:rsidRPr="008031AF">
        <w:t>and do</w:t>
      </w:r>
      <w:r w:rsidR="00996595">
        <w:t>es</w:t>
      </w:r>
      <w:r w:rsidRPr="008031AF">
        <w:t xml:space="preserve"> not contain standards</w:t>
      </w:r>
      <w:r w:rsidR="00915228">
        <w:t xml:space="preserve"> unless the contrary intention is expressed</w:t>
      </w:r>
      <w:r w:rsidR="00C34660">
        <w:t xml:space="preserve"> in a provision</w:t>
      </w:r>
      <w:r w:rsidR="00915228">
        <w:t xml:space="preserve"> for the Note</w:t>
      </w:r>
      <w:r w:rsidRPr="002752A4">
        <w:t>.</w:t>
      </w:r>
    </w:p>
    <w:p w14:paraId="1F4CC749" w14:textId="77777777" w:rsidR="004D6B00" w:rsidRDefault="004D6B00" w:rsidP="004D6B00">
      <w:pPr>
        <w:pStyle w:val="LDNote"/>
      </w:pPr>
      <w:r w:rsidRPr="004D6B00">
        <w:rPr>
          <w:i/>
        </w:rPr>
        <w:t>Note</w:t>
      </w:r>
      <w:r>
        <w:t>   Tables and Figures are</w:t>
      </w:r>
      <w:r w:rsidR="007B0CB1">
        <w:t xml:space="preserve"> not numbered sequentially. For ease of reference, they are</w:t>
      </w:r>
      <w:r>
        <w:t xml:space="preserve"> numbered by reference to the </w:t>
      </w:r>
      <w:r w:rsidR="00915228">
        <w:t>section or subsection which</w:t>
      </w:r>
      <w:r>
        <w:t xml:space="preserve"> </w:t>
      </w:r>
      <w:r w:rsidR="00244B29">
        <w:t xml:space="preserve">first </w:t>
      </w:r>
      <w:r>
        <w:t>refers to the Table or Figure.</w:t>
      </w:r>
    </w:p>
    <w:p w14:paraId="5F85EC4C" w14:textId="77777777" w:rsidR="00BA443A" w:rsidRDefault="0006558E" w:rsidP="00D75395">
      <w:pPr>
        <w:pStyle w:val="139-Section"/>
      </w:pPr>
      <w:bookmarkStart w:id="37" w:name="_Toc488151943"/>
      <w:bookmarkStart w:id="38" w:name="_Toc488154721"/>
      <w:bookmarkStart w:id="39" w:name="_Toc488155928"/>
      <w:bookmarkStart w:id="40" w:name="_Toc10043272"/>
      <w:bookmarkStart w:id="41" w:name="_Toc159500222"/>
      <w:r>
        <w:rPr>
          <w:noProof/>
        </w:rPr>
        <w:t>1.</w:t>
      </w:r>
      <w:r w:rsidR="005B6EB1">
        <w:rPr>
          <w:noProof/>
        </w:rPr>
        <w:t>07</w:t>
      </w:r>
      <w:r w:rsidR="00BA443A" w:rsidRPr="00830A35">
        <w:tab/>
      </w:r>
      <w:r w:rsidR="00BA443A">
        <w:t>References to ICAO</w:t>
      </w:r>
      <w:r w:rsidR="00E4306C">
        <w:t xml:space="preserve"> and other</w:t>
      </w:r>
      <w:r w:rsidR="00BA443A">
        <w:t xml:space="preserve"> documents</w:t>
      </w:r>
      <w:bookmarkEnd w:id="37"/>
      <w:bookmarkEnd w:id="38"/>
      <w:bookmarkEnd w:id="39"/>
      <w:bookmarkEnd w:id="40"/>
      <w:bookmarkEnd w:id="41"/>
    </w:p>
    <w:p w14:paraId="2FC702F7" w14:textId="77777777" w:rsidR="00BA443A" w:rsidRDefault="00BA443A" w:rsidP="00BA443A">
      <w:pPr>
        <w:pStyle w:val="LDClause"/>
      </w:pPr>
      <w:r>
        <w:tab/>
      </w:r>
      <w:r w:rsidR="003E36F4">
        <w:t>(</w:t>
      </w:r>
      <w:r w:rsidR="00F4411F">
        <w:t>1</w:t>
      </w:r>
      <w:r w:rsidR="003E36F4">
        <w:t>)</w:t>
      </w:r>
      <w:r>
        <w:tab/>
        <w:t xml:space="preserve">In this </w:t>
      </w:r>
      <w:r w:rsidR="00654988">
        <w:t>MOS</w:t>
      </w:r>
      <w:r>
        <w:t>, unless the contrary intention appears, a reference to a</w:t>
      </w:r>
      <w:r w:rsidR="00F4411F">
        <w:t>n ICAO</w:t>
      </w:r>
      <w:r>
        <w:t xml:space="preserve"> document</w:t>
      </w:r>
      <w:r w:rsidR="00F4411F">
        <w:t xml:space="preserve"> (however described)</w:t>
      </w:r>
      <w:r>
        <w:t xml:space="preserve"> is a reference to the document as in force</w:t>
      </w:r>
      <w:r w:rsidR="00FC0B2E">
        <w:t xml:space="preserve"> or existing</w:t>
      </w:r>
      <w:r>
        <w:t xml:space="preserve"> from time to time.</w:t>
      </w:r>
    </w:p>
    <w:p w14:paraId="00C99207" w14:textId="77777777" w:rsidR="00BD3551" w:rsidRDefault="000F2B30" w:rsidP="000F2B30">
      <w:pPr>
        <w:pStyle w:val="LDClause"/>
      </w:pPr>
      <w:r>
        <w:tab/>
        <w:t>(2)</w:t>
      </w:r>
      <w:r>
        <w:tab/>
        <w:t>In this MOS, reference to a numbered ICAO Annex is a reference to the Annex of that number, as in force or existing from time to time, and as contained in the Chicago Convention.</w:t>
      </w:r>
    </w:p>
    <w:p w14:paraId="4FF3D748" w14:textId="77777777" w:rsidR="0041157E" w:rsidRDefault="0041157E" w:rsidP="0041157E">
      <w:pPr>
        <w:pStyle w:val="LDClause"/>
      </w:pPr>
      <w:r>
        <w:tab/>
        <w:t>(3)</w:t>
      </w:r>
      <w:r>
        <w:tab/>
        <w:t xml:space="preserve">In this MOS, reference to a numbered ICAO Manual is a reference to the Manual of that number, </w:t>
      </w:r>
      <w:r w:rsidR="0058161E">
        <w:t xml:space="preserve">or subsequent version, </w:t>
      </w:r>
      <w:r>
        <w:t>as in force or existing from time to time</w:t>
      </w:r>
      <w:r w:rsidR="008A06A6">
        <w:t xml:space="preserve"> and issued by ICAO.</w:t>
      </w:r>
    </w:p>
    <w:p w14:paraId="5896BC99" w14:textId="77777777" w:rsidR="00EC377B" w:rsidRDefault="00EC377B" w:rsidP="00EC377B">
      <w:pPr>
        <w:pStyle w:val="LDClause"/>
      </w:pPr>
      <w:r>
        <w:tab/>
        <w:t>(4)</w:t>
      </w:r>
      <w:r>
        <w:tab/>
        <w:t xml:space="preserve">In this MOS, reference to a numbered ICAO Circular is a reference to the Circular of that number, </w:t>
      </w:r>
      <w:r w:rsidR="0058161E">
        <w:t xml:space="preserve">or subsequent version, </w:t>
      </w:r>
      <w:r>
        <w:t>as in force or existing from time to time</w:t>
      </w:r>
      <w:r w:rsidR="008A06A6">
        <w:t xml:space="preserve"> and issued by ICAO</w:t>
      </w:r>
      <w:r w:rsidR="00E2107B">
        <w:t>.</w:t>
      </w:r>
    </w:p>
    <w:p w14:paraId="29CE1DEA" w14:textId="77777777" w:rsidR="00F4411F" w:rsidRDefault="00F4411F" w:rsidP="00F4411F">
      <w:pPr>
        <w:pStyle w:val="LDClause"/>
      </w:pPr>
      <w:r>
        <w:tab/>
      </w:r>
      <w:r w:rsidR="003E36F4">
        <w:t>(</w:t>
      </w:r>
      <w:r w:rsidR="00EC377B">
        <w:t>5</w:t>
      </w:r>
      <w:r w:rsidR="003E36F4">
        <w:t>)</w:t>
      </w:r>
      <w:r>
        <w:tab/>
      </w:r>
      <w:r w:rsidR="00CE0950">
        <w:t>If</w:t>
      </w:r>
      <w:r>
        <w:t xml:space="preserve"> a provision of this MOS refers to an ICAO document, then, unless the contrary intention appears, the document, as i</w:t>
      </w:r>
      <w:r w:rsidR="00A85F09">
        <w:t>n</w:t>
      </w:r>
      <w:r>
        <w:t xml:space="preserve"> </w:t>
      </w:r>
      <w:r w:rsidR="00FC0B2E">
        <w:t xml:space="preserve">force or existing </w:t>
      </w:r>
      <w:r>
        <w:t>from time to time, is taken to be</w:t>
      </w:r>
      <w:r w:rsidR="002B4064">
        <w:t xml:space="preserve"> applied, adopted or</w:t>
      </w:r>
      <w:r>
        <w:t xml:space="preserve"> incorporated </w:t>
      </w:r>
      <w:r w:rsidR="002B4064">
        <w:t>for</w:t>
      </w:r>
      <w:r>
        <w:t xml:space="preserve"> this MOS.</w:t>
      </w:r>
    </w:p>
    <w:p w14:paraId="635E55CC" w14:textId="77777777" w:rsidR="003138E4" w:rsidRDefault="007626BA" w:rsidP="007626BA">
      <w:pPr>
        <w:pStyle w:val="LDNote"/>
      </w:pPr>
      <w:r w:rsidRPr="006F49FB">
        <w:rPr>
          <w:i/>
        </w:rPr>
        <w:t>Note </w:t>
      </w:r>
      <w:r w:rsidR="003138E4">
        <w:rPr>
          <w:i/>
        </w:rPr>
        <w:t>1 </w:t>
      </w:r>
      <w:r w:rsidRPr="006F49FB">
        <w:t>  </w:t>
      </w:r>
      <w:r w:rsidR="0008079F">
        <w:t xml:space="preserve">Relevant </w:t>
      </w:r>
      <w:r w:rsidRPr="006F49FB">
        <w:t>ICAO documents</w:t>
      </w:r>
      <w:r w:rsidR="0008079F">
        <w:t xml:space="preserve"> for this MOS</w:t>
      </w:r>
      <w:r w:rsidRPr="006F49FB">
        <w:t xml:space="preserve"> may be accessed </w:t>
      </w:r>
      <w:r w:rsidR="00DC02CA">
        <w:t>by navigating from</w:t>
      </w:r>
      <w:r w:rsidR="0008079F">
        <w:t xml:space="preserve"> the following link</w:t>
      </w:r>
      <w:r w:rsidR="00FF58EC">
        <w:t>:</w:t>
      </w:r>
      <w:r w:rsidRPr="006F49FB">
        <w:t xml:space="preserve"> </w:t>
      </w:r>
      <w:hyperlink r:id="rId19" w:history="1">
        <w:r w:rsidR="0008079F" w:rsidRPr="00E2486F">
          <w:rPr>
            <w:rStyle w:val="Hyperlink"/>
          </w:rPr>
          <w:t>http://www.icao.int/publications/Pages/default.aspx</w:t>
        </w:r>
      </w:hyperlink>
      <w:r w:rsidR="00FF58EC">
        <w:t>.</w:t>
      </w:r>
    </w:p>
    <w:p w14:paraId="350E715D" w14:textId="77777777" w:rsidR="007626BA" w:rsidRDefault="003138E4" w:rsidP="007626BA">
      <w:pPr>
        <w:pStyle w:val="LDNote"/>
      </w:pPr>
      <w:r w:rsidRPr="003138E4">
        <w:rPr>
          <w:i/>
        </w:rPr>
        <w:t>Note</w:t>
      </w:r>
      <w:r>
        <w:t> </w:t>
      </w:r>
      <w:r w:rsidRPr="00C3491E">
        <w:rPr>
          <w:i/>
          <w:iCs/>
        </w:rPr>
        <w:t>2</w:t>
      </w:r>
      <w:r>
        <w:t>   A reference to an ICAO document, including an ICAO Annex, which only occurs in a Note to a provision does not have the effect that the document is taken to be applied, adopted or incorporated for this MOS</w:t>
      </w:r>
      <w:r w:rsidR="0058161E">
        <w:t>, unless the contrary intention appears</w:t>
      </w:r>
      <w:r>
        <w:t>. Such references in Notes are to documents which may be used as guidance</w:t>
      </w:r>
      <w:r w:rsidR="00BD3551">
        <w:t xml:space="preserve"> or background information.</w:t>
      </w:r>
    </w:p>
    <w:p w14:paraId="061FD91A" w14:textId="77777777" w:rsidR="00C34660" w:rsidRDefault="00E4306C" w:rsidP="00E4306C">
      <w:pPr>
        <w:pStyle w:val="LDClause"/>
      </w:pPr>
      <w:r>
        <w:tab/>
        <w:t>(6)</w:t>
      </w:r>
      <w:r>
        <w:tab/>
      </w:r>
      <w:r w:rsidR="00C34660">
        <w:t>In this section, a reference to any ICAO document is</w:t>
      </w:r>
      <w:r w:rsidR="00817642">
        <w:t xml:space="preserve"> to be taken as</w:t>
      </w:r>
      <w:r w:rsidR="00C34660">
        <w:t xml:space="preserve"> a reference to the document as affected</w:t>
      </w:r>
      <w:r w:rsidR="001B4B00">
        <w:t xml:space="preserve"> by</w:t>
      </w:r>
      <w:r w:rsidR="00C34660">
        <w:t xml:space="preserve"> any difference that Australia has filed with ICAO in relation to the document.</w:t>
      </w:r>
    </w:p>
    <w:p w14:paraId="0ED86588" w14:textId="77777777" w:rsidR="00C34660" w:rsidRDefault="00C34660" w:rsidP="001B4B00">
      <w:pPr>
        <w:pStyle w:val="LDNote"/>
      </w:pPr>
      <w:r>
        <w:rPr>
          <w:i/>
        </w:rPr>
        <w:t>Note</w:t>
      </w:r>
      <w:r w:rsidR="001B4B00">
        <w:rPr>
          <w:i/>
        </w:rPr>
        <w:t>   </w:t>
      </w:r>
      <w:r>
        <w:t xml:space="preserve">Details of differences that Australia has filed with ICAO </w:t>
      </w:r>
      <w:r w:rsidR="001B4B00">
        <w:t>are</w:t>
      </w:r>
      <w:r>
        <w:t xml:space="preserve"> in Section 1.7 of </w:t>
      </w:r>
      <w:r w:rsidR="001B4B00">
        <w:t xml:space="preserve">the </w:t>
      </w:r>
      <w:r>
        <w:t>Aeronautical Information Publication, General, which may be accessed by navigating from the following link:</w:t>
      </w:r>
      <w:r w:rsidR="001B4B00">
        <w:t xml:space="preserve"> </w:t>
      </w:r>
      <w:hyperlink r:id="rId20" w:history="1">
        <w:r w:rsidR="001B4B00" w:rsidRPr="00D931AD">
          <w:rPr>
            <w:rStyle w:val="Hyperlink"/>
          </w:rPr>
          <w:t>http://www.airservicesaustralia.com/aip/aip.asp</w:t>
        </w:r>
      </w:hyperlink>
      <w:r w:rsidR="00FF58EC" w:rsidRPr="00F80A74">
        <w:rPr>
          <w:color w:val="000000"/>
        </w:rPr>
        <w:t>.</w:t>
      </w:r>
    </w:p>
    <w:p w14:paraId="1EBBD6E5" w14:textId="77777777" w:rsidR="002E7AA2" w:rsidRDefault="00C34660" w:rsidP="002E7AA2">
      <w:pPr>
        <w:pStyle w:val="LDClause"/>
      </w:pPr>
      <w:r>
        <w:tab/>
        <w:t>(7)</w:t>
      </w:r>
      <w:r>
        <w:tab/>
      </w:r>
      <w:r w:rsidR="002E7AA2">
        <w:t>In this MOS, a reference to any</w:t>
      </w:r>
      <w:r w:rsidR="00E02F62">
        <w:t xml:space="preserve"> Federal Aviation A</w:t>
      </w:r>
      <w:r w:rsidR="00AB049C">
        <w:t>dministration</w:t>
      </w:r>
      <w:r w:rsidR="00E02F62">
        <w:t xml:space="preserve"> (</w:t>
      </w:r>
      <w:r w:rsidR="002E7AA2" w:rsidRPr="00E02F62">
        <w:rPr>
          <w:b/>
          <w:i/>
        </w:rPr>
        <w:t>FAA</w:t>
      </w:r>
      <w:r w:rsidR="00E02F62">
        <w:t>)</w:t>
      </w:r>
      <w:r w:rsidR="002E7AA2">
        <w:t xml:space="preserve"> </w:t>
      </w:r>
      <w:r w:rsidR="001C5E11" w:rsidRPr="002B5ACE">
        <w:t>Advisory Circular</w:t>
      </w:r>
      <w:r w:rsidR="00ED3EFD">
        <w:t xml:space="preserve"> is </w:t>
      </w:r>
      <w:r w:rsidR="002E7AA2">
        <w:t xml:space="preserve">a reference to the </w:t>
      </w:r>
      <w:r w:rsidR="00ED3EFD">
        <w:t>document</w:t>
      </w:r>
      <w:r w:rsidR="002E7AA2">
        <w:t xml:space="preserve"> </w:t>
      </w:r>
      <w:r w:rsidR="00DC7A8B">
        <w:t xml:space="preserve">in the version </w:t>
      </w:r>
      <w:r w:rsidR="002E7AA2">
        <w:t>as in force</w:t>
      </w:r>
      <w:r w:rsidR="00DF615F">
        <w:t xml:space="preserve"> or existing</w:t>
      </w:r>
      <w:r w:rsidR="002E7AA2">
        <w:t xml:space="preserve"> from time to time.</w:t>
      </w:r>
    </w:p>
    <w:p w14:paraId="272FC36B" w14:textId="77777777" w:rsidR="00CA4DE2" w:rsidRPr="0026660C" w:rsidRDefault="00CA4DE2" w:rsidP="002E7AA2">
      <w:pPr>
        <w:pStyle w:val="LDClause"/>
      </w:pPr>
      <w:r>
        <w:tab/>
      </w:r>
      <w:r w:rsidR="00DF615F">
        <w:t>(8)</w:t>
      </w:r>
      <w:r>
        <w:tab/>
      </w:r>
      <w:r w:rsidR="00DF615F">
        <w:t xml:space="preserve">In this MOS, a reference to any CASA </w:t>
      </w:r>
      <w:r w:rsidR="00DF615F" w:rsidRPr="002B5ACE">
        <w:t>Advisory Circular</w:t>
      </w:r>
      <w:r w:rsidR="00DF615F">
        <w:t xml:space="preserve"> is a reference to the document </w:t>
      </w:r>
      <w:r w:rsidR="00DC7A8B">
        <w:t xml:space="preserve">in the version </w:t>
      </w:r>
      <w:r w:rsidR="00DF615F">
        <w:t>as in force or existing from time to time.</w:t>
      </w:r>
    </w:p>
    <w:p w14:paraId="6E68AA7F" w14:textId="77777777" w:rsidR="00E4306C" w:rsidRPr="0026660C" w:rsidRDefault="002E7AA2" w:rsidP="00E4306C">
      <w:pPr>
        <w:pStyle w:val="LDClause"/>
      </w:pPr>
      <w:r>
        <w:tab/>
        <w:t>(</w:t>
      </w:r>
      <w:r w:rsidR="00DF615F">
        <w:t>9</w:t>
      </w:r>
      <w:r>
        <w:t>)</w:t>
      </w:r>
      <w:r>
        <w:tab/>
      </w:r>
      <w:r w:rsidR="00E4306C">
        <w:t xml:space="preserve">In this MOS, a reference to any legislative instrument is a reference to the instrument as in force </w:t>
      </w:r>
      <w:r w:rsidR="00C0074C">
        <w:t xml:space="preserve">or existing </w:t>
      </w:r>
      <w:r w:rsidR="00E4306C">
        <w:t>from time to time.</w:t>
      </w:r>
    </w:p>
    <w:p w14:paraId="4061C70B" w14:textId="77777777" w:rsidR="008B7BFA" w:rsidRPr="00830A35" w:rsidRDefault="0006558E" w:rsidP="00D75395">
      <w:pPr>
        <w:pStyle w:val="139-Section"/>
      </w:pPr>
      <w:bookmarkStart w:id="42" w:name="_Toc488151944"/>
      <w:bookmarkStart w:id="43" w:name="_Toc488154722"/>
      <w:bookmarkStart w:id="44" w:name="_Toc488155929"/>
      <w:bookmarkStart w:id="45" w:name="_Toc10043273"/>
      <w:bookmarkStart w:id="46" w:name="_Toc159500223"/>
      <w:r>
        <w:rPr>
          <w:noProof/>
        </w:rPr>
        <w:t>1.</w:t>
      </w:r>
      <w:r w:rsidR="005B6EB1">
        <w:rPr>
          <w:noProof/>
        </w:rPr>
        <w:t>08</w:t>
      </w:r>
      <w:r w:rsidR="008B7BFA" w:rsidRPr="00830A35">
        <w:tab/>
      </w:r>
      <w:r w:rsidR="008B7BFA">
        <w:t xml:space="preserve">References to </w:t>
      </w:r>
      <w:r w:rsidR="00244B29">
        <w:t>intended</w:t>
      </w:r>
      <w:r w:rsidR="007F2D0B">
        <w:t>,</w:t>
      </w:r>
      <w:r w:rsidR="000F7D3A">
        <w:t xml:space="preserve"> nominated</w:t>
      </w:r>
      <w:r w:rsidR="002A5035">
        <w:t>,</w:t>
      </w:r>
      <w:r w:rsidR="007F2D0B">
        <w:t xml:space="preserve"> preferred</w:t>
      </w:r>
      <w:bookmarkEnd w:id="42"/>
      <w:bookmarkEnd w:id="43"/>
      <w:bookmarkEnd w:id="44"/>
      <w:r w:rsidR="002A5035">
        <w:t xml:space="preserve"> and “should” in a Note</w:t>
      </w:r>
      <w:bookmarkEnd w:id="45"/>
      <w:bookmarkEnd w:id="46"/>
    </w:p>
    <w:p w14:paraId="021DC30C" w14:textId="77777777" w:rsidR="00D74F45" w:rsidRDefault="008B7BFA" w:rsidP="00D74F45">
      <w:pPr>
        <w:pStyle w:val="LDClause"/>
      </w:pPr>
      <w:r w:rsidRPr="00830A35">
        <w:rPr>
          <w:b/>
        </w:rPr>
        <w:tab/>
      </w:r>
      <w:r w:rsidR="003E36F4">
        <w:t>(</w:t>
      </w:r>
      <w:r w:rsidR="000F7D3A" w:rsidRPr="000F7D3A">
        <w:t>1</w:t>
      </w:r>
      <w:r w:rsidR="003E36F4">
        <w:t>)</w:t>
      </w:r>
      <w:r w:rsidRPr="000F7D3A">
        <w:tab/>
        <w:t xml:space="preserve">In this instrument, </w:t>
      </w:r>
      <w:r w:rsidR="00744FC4" w:rsidRPr="000F7D3A">
        <w:t>unless the contrary intention appears</w:t>
      </w:r>
      <w:r w:rsidRPr="000F7D3A">
        <w:t xml:space="preserve">, </w:t>
      </w:r>
      <w:r w:rsidR="00B711D2" w:rsidRPr="000F7D3A">
        <w:t xml:space="preserve">a </w:t>
      </w:r>
      <w:r w:rsidRPr="000F7D3A">
        <w:t>reference</w:t>
      </w:r>
      <w:r w:rsidR="00B711D2" w:rsidRPr="000F7D3A">
        <w:t xml:space="preserve"> (however formulated)</w:t>
      </w:r>
      <w:r w:rsidRPr="000F7D3A">
        <w:t xml:space="preserve"> to</w:t>
      </w:r>
      <w:r w:rsidR="00B711D2" w:rsidRPr="000F7D3A">
        <w:t xml:space="preserve"> a matter</w:t>
      </w:r>
      <w:r w:rsidR="00744FC4" w:rsidRPr="000F7D3A">
        <w:t xml:space="preserve"> or thing</w:t>
      </w:r>
      <w:r w:rsidR="00B711D2" w:rsidRPr="000F7D3A">
        <w:t xml:space="preserve"> </w:t>
      </w:r>
      <w:r w:rsidR="00B711D2" w:rsidRPr="000F7D3A">
        <w:rPr>
          <w:b/>
          <w:i/>
        </w:rPr>
        <w:t>intended</w:t>
      </w:r>
      <w:r w:rsidR="00B711D2" w:rsidRPr="000F7D3A">
        <w:t xml:space="preserve"> by an aerodrome operator</w:t>
      </w:r>
      <w:r w:rsidR="00D022E9" w:rsidRPr="000F7D3A">
        <w:t xml:space="preserve"> to be</w:t>
      </w:r>
      <w:r w:rsidR="00B711D2" w:rsidRPr="000F7D3A">
        <w:t xml:space="preserve"> for a purpose, is a reference to</w:t>
      </w:r>
      <w:r w:rsidR="00D74F45">
        <w:t xml:space="preserve"> </w:t>
      </w:r>
      <w:r w:rsidR="00B711D2" w:rsidRPr="000F7D3A">
        <w:t>the operator’s intention</w:t>
      </w:r>
      <w:r w:rsidR="00D022E9" w:rsidRPr="000F7D3A">
        <w:t xml:space="preserve"> as reasonably</w:t>
      </w:r>
      <w:r w:rsidR="00B711D2" w:rsidRPr="000F7D3A">
        <w:t xml:space="preserve"> </w:t>
      </w:r>
      <w:r w:rsidR="00772588" w:rsidRPr="000F7D3A">
        <w:t>deduced</w:t>
      </w:r>
      <w:r w:rsidR="007F2D0B">
        <w:t xml:space="preserve"> or inferred</w:t>
      </w:r>
      <w:r w:rsidR="00B711D2" w:rsidRPr="000F7D3A">
        <w:t xml:space="preserve"> from</w:t>
      </w:r>
      <w:r w:rsidR="00D74F45">
        <w:t xml:space="preserve"> the following:</w:t>
      </w:r>
    </w:p>
    <w:p w14:paraId="4AD052DD" w14:textId="77777777" w:rsidR="00D74F45" w:rsidRDefault="00D74F45" w:rsidP="00D74F45">
      <w:pPr>
        <w:pStyle w:val="LDP1a"/>
      </w:pPr>
      <w:r>
        <w:t>(a)</w:t>
      </w:r>
      <w:r>
        <w:tab/>
        <w:t>the operator’s expressed intention (if any);</w:t>
      </w:r>
    </w:p>
    <w:p w14:paraId="3507C846" w14:textId="77777777" w:rsidR="006A6DDC" w:rsidRPr="000F7D3A" w:rsidRDefault="00D74F45" w:rsidP="00D74F45">
      <w:pPr>
        <w:pStyle w:val="LDP1a"/>
      </w:pPr>
      <w:r>
        <w:lastRenderedPageBreak/>
        <w:t>(b)</w:t>
      </w:r>
      <w:r>
        <w:tab/>
      </w:r>
      <w:r w:rsidR="00B711D2" w:rsidRPr="000F7D3A">
        <w:t>the</w:t>
      </w:r>
      <w:r w:rsidR="00D022E9" w:rsidRPr="000F7D3A">
        <w:t xml:space="preserve"> nature and</w:t>
      </w:r>
      <w:r w:rsidR="00B711D2" w:rsidRPr="000F7D3A">
        <w:t xml:space="preserve"> factual circumstances of the matter</w:t>
      </w:r>
      <w:r w:rsidR="00D022E9" w:rsidRPr="000F7D3A">
        <w:t xml:space="preserve">, whether or not </w:t>
      </w:r>
      <w:r w:rsidR="00772588" w:rsidRPr="000F7D3A">
        <w:t xml:space="preserve">any intention is </w:t>
      </w:r>
      <w:r w:rsidR="00D022E9" w:rsidRPr="000F7D3A">
        <w:t>expressed</w:t>
      </w:r>
      <w:r w:rsidR="00937B0C" w:rsidRPr="000F7D3A">
        <w:t>.</w:t>
      </w:r>
    </w:p>
    <w:p w14:paraId="069AE3B3" w14:textId="77777777" w:rsidR="00883AF1" w:rsidRDefault="00883AF1" w:rsidP="00883AF1">
      <w:pPr>
        <w:pStyle w:val="LDClause"/>
      </w:pPr>
      <w:r w:rsidRPr="000F7D3A">
        <w:tab/>
      </w:r>
      <w:r w:rsidR="003E36F4">
        <w:t>(</w:t>
      </w:r>
      <w:r w:rsidR="000F7D3A" w:rsidRPr="000F7D3A">
        <w:t>2</w:t>
      </w:r>
      <w:r w:rsidR="003E36F4">
        <w:t>)</w:t>
      </w:r>
      <w:r w:rsidRPr="000F7D3A">
        <w:tab/>
        <w:t xml:space="preserve">In this instrument, unless the contrary intention appears, a reference </w:t>
      </w:r>
      <w:r>
        <w:t xml:space="preserve">to a matter or </w:t>
      </w:r>
      <w:r w:rsidR="00FE686D">
        <w:t xml:space="preserve">a </w:t>
      </w:r>
      <w:r>
        <w:t xml:space="preserve">thing that is </w:t>
      </w:r>
      <w:r w:rsidRPr="00883AF1">
        <w:rPr>
          <w:b/>
          <w:i/>
        </w:rPr>
        <w:t>nominated</w:t>
      </w:r>
      <w:r>
        <w:t xml:space="preserve"> means nominated by an aerodrome operator, </w:t>
      </w:r>
      <w:r w:rsidR="00133D0F">
        <w:t>and</w:t>
      </w:r>
      <w:r>
        <w:t xml:space="preserve"> the nomination of the matter or thing </w:t>
      </w:r>
      <w:r w:rsidR="00133D0F">
        <w:t xml:space="preserve">must be </w:t>
      </w:r>
      <w:r>
        <w:t>recorded in the aerodrome manual.</w:t>
      </w:r>
    </w:p>
    <w:p w14:paraId="7F1DFB54" w14:textId="77777777" w:rsidR="00D53357" w:rsidRDefault="007F2D0B" w:rsidP="007F2D0B">
      <w:pPr>
        <w:pStyle w:val="LDClause"/>
      </w:pPr>
      <w:r w:rsidRPr="000F7D3A">
        <w:tab/>
      </w:r>
      <w:r>
        <w:t>(3)</w:t>
      </w:r>
      <w:r w:rsidRPr="000F7D3A">
        <w:tab/>
        <w:t>In this instrument, unless the contrary intention appears, a reference (however</w:t>
      </w:r>
      <w:r>
        <w:t xml:space="preserve"> formulated)</w:t>
      </w:r>
      <w:r w:rsidR="00D53357">
        <w:t xml:space="preserve"> in a provision</w:t>
      </w:r>
      <w:r w:rsidR="00A47A8A">
        <w:t xml:space="preserve"> or </w:t>
      </w:r>
      <w:r w:rsidR="00133D0F">
        <w:t xml:space="preserve">a </w:t>
      </w:r>
      <w:r w:rsidR="00A47A8A">
        <w:t>Table</w:t>
      </w:r>
      <w:r>
        <w:t xml:space="preserve"> to a matter</w:t>
      </w:r>
      <w:r w:rsidR="00D53357">
        <w:t>,</w:t>
      </w:r>
      <w:r>
        <w:t xml:space="preserve"> thing</w:t>
      </w:r>
      <w:r w:rsidR="00D53357">
        <w:t xml:space="preserve"> or value </w:t>
      </w:r>
      <w:r>
        <w:t xml:space="preserve">that is </w:t>
      </w:r>
      <w:r>
        <w:rPr>
          <w:b/>
          <w:i/>
        </w:rPr>
        <w:t>preferred</w:t>
      </w:r>
      <w:r>
        <w:t xml:space="preserve"> means </w:t>
      </w:r>
      <w:r w:rsidR="00E8748E">
        <w:t>that</w:t>
      </w:r>
      <w:r w:rsidR="00E03CD3">
        <w:t>, as far as practicable,</w:t>
      </w:r>
      <w:r w:rsidR="00E8748E">
        <w:t xml:space="preserve"> </w:t>
      </w:r>
      <w:r w:rsidR="0092228F">
        <w:t>the</w:t>
      </w:r>
      <w:r w:rsidR="00D53357">
        <w:t xml:space="preserve"> use of the matter, thing or value</w:t>
      </w:r>
      <w:r w:rsidR="0092228F">
        <w:t xml:space="preserve"> is required in priority</w:t>
      </w:r>
      <w:r w:rsidR="00D53357">
        <w:t xml:space="preserve"> </w:t>
      </w:r>
      <w:r w:rsidR="0092228F">
        <w:t xml:space="preserve">to </w:t>
      </w:r>
      <w:r w:rsidR="00D53357">
        <w:t>another matter, thing or value expressed in the provision</w:t>
      </w:r>
      <w:r w:rsidR="00A47A8A">
        <w:t xml:space="preserve"> or Table</w:t>
      </w:r>
      <w:r w:rsidR="00D53357">
        <w:t>, or in a related provision</w:t>
      </w:r>
      <w:r w:rsidR="00A47A8A">
        <w:t xml:space="preserve"> or Table</w:t>
      </w:r>
      <w:r w:rsidR="00D53357">
        <w:t xml:space="preserve">, </w:t>
      </w:r>
      <w:r w:rsidR="0092228F">
        <w:t>although the other matter, thing or value expressed must be used</w:t>
      </w:r>
      <w:r w:rsidR="009D7BB5">
        <w:t xml:space="preserve"> or observed</w:t>
      </w:r>
      <w:r w:rsidR="0092228F">
        <w:t xml:space="preserve"> if the </w:t>
      </w:r>
      <w:r w:rsidR="00133D0F">
        <w:t xml:space="preserve">preferred </w:t>
      </w:r>
      <w:r w:rsidR="0092228F">
        <w:t>matter, thing or value is not used</w:t>
      </w:r>
      <w:r w:rsidR="009D7BB5">
        <w:t xml:space="preserve"> because it is impracticable</w:t>
      </w:r>
      <w:r w:rsidR="00FE686D">
        <w:t xml:space="preserve"> to do so</w:t>
      </w:r>
      <w:r w:rsidR="00D53357">
        <w:t>.</w:t>
      </w:r>
    </w:p>
    <w:p w14:paraId="3C3FB349" w14:textId="77777777" w:rsidR="00C80864" w:rsidRDefault="00C80864" w:rsidP="001D1170">
      <w:pPr>
        <w:pStyle w:val="Note"/>
      </w:pPr>
      <w:r w:rsidRPr="00C80864">
        <w:rPr>
          <w:i/>
        </w:rPr>
        <w:t>Note</w:t>
      </w:r>
      <w:r>
        <w:t>   The preferred outcome</w:t>
      </w:r>
      <w:r w:rsidR="001D1170">
        <w:t xml:space="preserve"> is mandated, b</w:t>
      </w:r>
      <w:r>
        <w:t xml:space="preserve">ut </w:t>
      </w:r>
      <w:r w:rsidR="001D1170">
        <w:t>if it</w:t>
      </w:r>
      <w:r>
        <w:t xml:space="preserve"> is impracticable,</w:t>
      </w:r>
      <w:r w:rsidR="001D1170">
        <w:t xml:space="preserve"> the prescribed lesser option must still be complied with.</w:t>
      </w:r>
    </w:p>
    <w:p w14:paraId="72CDD567" w14:textId="77777777" w:rsidR="00E36CF0" w:rsidRDefault="00E36CF0" w:rsidP="00E36CF0">
      <w:pPr>
        <w:pStyle w:val="LDClause"/>
      </w:pPr>
      <w:r>
        <w:tab/>
        <w:t>(4)</w:t>
      </w:r>
      <w:r>
        <w:tab/>
        <w:t>For subsection (3), if the preferred matter, thing or value is not complied with, the aerodrome manual must contain:</w:t>
      </w:r>
    </w:p>
    <w:p w14:paraId="5D80C11C" w14:textId="77777777" w:rsidR="00E36CF0" w:rsidRDefault="00E36CF0" w:rsidP="00E36CF0">
      <w:pPr>
        <w:pStyle w:val="P1"/>
      </w:pPr>
      <w:r>
        <w:t>(a)</w:t>
      </w:r>
      <w:r>
        <w:tab/>
        <w:t>a statement to that effect; and</w:t>
      </w:r>
    </w:p>
    <w:p w14:paraId="2F7D3035" w14:textId="77777777" w:rsidR="00E36CF0" w:rsidRDefault="00E36CF0" w:rsidP="00E36CF0">
      <w:pPr>
        <w:pStyle w:val="P1"/>
      </w:pPr>
      <w:r>
        <w:t>(b)</w:t>
      </w:r>
      <w:r>
        <w:tab/>
        <w:t>the reasons for non-compliance; and</w:t>
      </w:r>
    </w:p>
    <w:p w14:paraId="70AF1D58" w14:textId="77777777" w:rsidR="00E36CF0" w:rsidRDefault="00E36CF0" w:rsidP="00EA24AC">
      <w:pPr>
        <w:pStyle w:val="P1"/>
      </w:pPr>
      <w:r>
        <w:t>(c)</w:t>
      </w:r>
      <w:r>
        <w:tab/>
        <w:t>the alternative matter, thing or value that is complied with.</w:t>
      </w:r>
    </w:p>
    <w:p w14:paraId="0905ACBD" w14:textId="77777777" w:rsidR="00016BAD" w:rsidRDefault="00016BAD" w:rsidP="00016BAD">
      <w:pPr>
        <w:pStyle w:val="Note"/>
      </w:pPr>
      <w:r w:rsidRPr="00016BAD">
        <w:rPr>
          <w:i/>
        </w:rPr>
        <w:t>Note</w:t>
      </w:r>
      <w:r>
        <w:t>   See also paragraph 11.01 (3) (d).</w:t>
      </w:r>
    </w:p>
    <w:p w14:paraId="39C07433" w14:textId="77777777" w:rsidR="00D5456F" w:rsidRDefault="00133D0F" w:rsidP="00133D0F">
      <w:pPr>
        <w:pStyle w:val="LDClause"/>
      </w:pPr>
      <w:r>
        <w:tab/>
      </w:r>
      <w:r w:rsidR="00D5456F">
        <w:t>(</w:t>
      </w:r>
      <w:r w:rsidR="00E36CF0">
        <w:t>5</w:t>
      </w:r>
      <w:r w:rsidR="00D5456F">
        <w:t>)</w:t>
      </w:r>
      <w:r w:rsidR="00D5456F">
        <w:tab/>
        <w:t>In this instrument, unless the contrary intention appears:</w:t>
      </w:r>
    </w:p>
    <w:p w14:paraId="2736A271" w14:textId="77777777" w:rsidR="00D5456F" w:rsidRDefault="00D5456F" w:rsidP="00133D0F">
      <w:pPr>
        <w:pStyle w:val="LDP1a"/>
      </w:pPr>
      <w:r>
        <w:t>(a)</w:t>
      </w:r>
      <w:r w:rsidR="00133D0F">
        <w:tab/>
      </w:r>
      <w:r>
        <w:t xml:space="preserve">where a maximum value is mentioned for </w:t>
      </w:r>
      <w:r w:rsidR="00133D0F">
        <w:t>some</w:t>
      </w:r>
      <w:r>
        <w:t>thing</w:t>
      </w:r>
      <w:r w:rsidR="001843C7">
        <w:t xml:space="preserve"> — </w:t>
      </w:r>
      <w:r>
        <w:t>that value must not be exceeded; and</w:t>
      </w:r>
    </w:p>
    <w:p w14:paraId="7602A1B0" w14:textId="77777777" w:rsidR="00D5456F" w:rsidRDefault="00D5456F" w:rsidP="00133D0F">
      <w:pPr>
        <w:pStyle w:val="LDP1a"/>
      </w:pPr>
      <w:r>
        <w:t>(b)</w:t>
      </w:r>
      <w:r w:rsidR="00133D0F">
        <w:tab/>
      </w:r>
      <w:r>
        <w:t xml:space="preserve">where a minimum value is mentioned for </w:t>
      </w:r>
      <w:r w:rsidR="00133D0F">
        <w:t>some</w:t>
      </w:r>
      <w:r>
        <w:t>thing</w:t>
      </w:r>
      <w:r w:rsidR="001843C7">
        <w:t xml:space="preserve"> — </w:t>
      </w:r>
      <w:r w:rsidR="00CD4C20">
        <w:t xml:space="preserve">at least </w:t>
      </w:r>
      <w:r>
        <w:t xml:space="preserve">that value must be </w:t>
      </w:r>
      <w:r w:rsidR="00CD4C20">
        <w:t>achieved.</w:t>
      </w:r>
    </w:p>
    <w:p w14:paraId="5E01D891" w14:textId="77777777" w:rsidR="0026340F" w:rsidRDefault="0026340F" w:rsidP="0026340F">
      <w:pPr>
        <w:pStyle w:val="Clause"/>
      </w:pPr>
      <w:r>
        <w:tab/>
        <w:t>(</w:t>
      </w:r>
      <w:r w:rsidR="00EA24AC">
        <w:t>6</w:t>
      </w:r>
      <w:r>
        <w:t>)</w:t>
      </w:r>
      <w:r>
        <w:tab/>
      </w:r>
      <w:r w:rsidR="006421C0">
        <w:t>Unless the contrary intention appears, i</w:t>
      </w:r>
      <w:r>
        <w:t xml:space="preserve">f a Note at the end of a provision states that some matter “should” be the case, </w:t>
      </w:r>
      <w:r w:rsidR="00B25604">
        <w:t>the Note is to be read as a CASA recommendation</w:t>
      </w:r>
      <w:r w:rsidR="00172C46">
        <w:t xml:space="preserve"> but without affecting the meaning of the relevant provision</w:t>
      </w:r>
      <w:r w:rsidR="00B25604">
        <w:t>.</w:t>
      </w:r>
    </w:p>
    <w:p w14:paraId="07DE27CB" w14:textId="77777777" w:rsidR="00123941" w:rsidRPr="0026340F" w:rsidRDefault="00123941" w:rsidP="00123941">
      <w:pPr>
        <w:pStyle w:val="Note"/>
      </w:pPr>
      <w:r w:rsidRPr="00123941">
        <w:rPr>
          <w:i/>
        </w:rPr>
        <w:t>Note</w:t>
      </w:r>
      <w:r>
        <w:t>   CASA recommendations are usually expressly identified as such. Other uses of the word “should” in a Note are usually for the purpose of assisting readers to understand the meaning of the related provision.</w:t>
      </w:r>
    </w:p>
    <w:p w14:paraId="70A9468C" w14:textId="77777777" w:rsidR="00F47016" w:rsidRDefault="00F47016" w:rsidP="00D75395">
      <w:pPr>
        <w:pStyle w:val="139-Section"/>
      </w:pPr>
      <w:bookmarkStart w:id="47" w:name="_Toc488151945"/>
      <w:bookmarkStart w:id="48" w:name="_Toc488154723"/>
      <w:bookmarkStart w:id="49" w:name="_Toc488155930"/>
      <w:bookmarkStart w:id="50" w:name="_Toc10043274"/>
      <w:bookmarkStart w:id="51" w:name="_Toc159500224"/>
      <w:r>
        <w:rPr>
          <w:noProof/>
        </w:rPr>
        <w:t>1.</w:t>
      </w:r>
      <w:r w:rsidR="005B6EB1">
        <w:rPr>
          <w:noProof/>
        </w:rPr>
        <w:t>09</w:t>
      </w:r>
      <w:r w:rsidRPr="00830A35">
        <w:tab/>
      </w:r>
      <w:r>
        <w:t>Table of Contents</w:t>
      </w:r>
      <w:bookmarkEnd w:id="47"/>
      <w:bookmarkEnd w:id="48"/>
      <w:bookmarkEnd w:id="49"/>
      <w:bookmarkEnd w:id="50"/>
      <w:bookmarkEnd w:id="51"/>
    </w:p>
    <w:p w14:paraId="290464B8" w14:textId="77777777" w:rsidR="00B5468E" w:rsidRDefault="00F47016" w:rsidP="00F47016">
      <w:pPr>
        <w:pStyle w:val="LDClause"/>
      </w:pPr>
      <w:r>
        <w:tab/>
      </w:r>
      <w:r>
        <w:tab/>
        <w:t>The Table of Contents at the front of this MOS is not part of this instrument. It is for guidance only and may be modified or edited in any published version of this instrument.</w:t>
      </w:r>
    </w:p>
    <w:p w14:paraId="2898A410" w14:textId="77777777" w:rsidR="00F821FC" w:rsidRDefault="00F821FC" w:rsidP="004973AF">
      <w:pPr>
        <w:pStyle w:val="139-Chapter-NoTOC"/>
        <w:sectPr w:rsidR="00F821FC" w:rsidSect="00DE174F">
          <w:headerReference w:type="even" r:id="rId21"/>
          <w:headerReference w:type="default" r:id="rId22"/>
          <w:footerReference w:type="even" r:id="rId23"/>
          <w:footerReference w:type="default" r:id="rId24"/>
          <w:headerReference w:type="first" r:id="rId25"/>
          <w:footerReference w:type="first" r:id="rId26"/>
          <w:pgSz w:w="11907" w:h="16840" w:code="9"/>
          <w:pgMar w:top="1418" w:right="936" w:bottom="1247" w:left="1049" w:header="720" w:footer="397" w:gutter="284"/>
          <w:pgNumType w:start="1" w:chapStyle="1"/>
          <w:cols w:space="720"/>
          <w:docGrid w:linePitch="326"/>
        </w:sectPr>
      </w:pPr>
      <w:bookmarkStart w:id="52" w:name="_Toc10043275"/>
      <w:bookmarkStart w:id="53" w:name="_Toc10044357"/>
    </w:p>
    <w:p w14:paraId="02DABCA7" w14:textId="77777777" w:rsidR="0044063C" w:rsidRPr="0044063C" w:rsidRDefault="0044063C" w:rsidP="004973AF">
      <w:pPr>
        <w:pStyle w:val="139-Chapter-NoTOC"/>
      </w:pPr>
      <w:r w:rsidRPr="0044063C">
        <w:lastRenderedPageBreak/>
        <w:t>CHAPTER 1</w:t>
      </w:r>
      <w:r w:rsidRPr="0044063C">
        <w:tab/>
      </w:r>
      <w:r w:rsidR="00CF50DE">
        <w:tab/>
      </w:r>
      <w:r w:rsidRPr="0044063C">
        <w:t>PRELIMINARY</w:t>
      </w:r>
      <w:bookmarkEnd w:id="52"/>
      <w:bookmarkEnd w:id="53"/>
    </w:p>
    <w:p w14:paraId="1C84070C" w14:textId="77777777" w:rsidR="0044063C" w:rsidRPr="0044063C" w:rsidRDefault="0044063C" w:rsidP="00D75395">
      <w:pPr>
        <w:pStyle w:val="139-Division"/>
      </w:pPr>
      <w:bookmarkStart w:id="54" w:name="_Toc10043276"/>
      <w:bookmarkStart w:id="55" w:name="_Toc159500225"/>
      <w:r w:rsidRPr="0044063C">
        <w:t>Division 2</w:t>
      </w:r>
      <w:r w:rsidRPr="0044063C">
        <w:tab/>
        <w:t>Empowerments</w:t>
      </w:r>
      <w:bookmarkEnd w:id="54"/>
      <w:bookmarkEnd w:id="55"/>
    </w:p>
    <w:p w14:paraId="100F0991" w14:textId="77777777" w:rsidR="0044063C" w:rsidRPr="0044063C" w:rsidRDefault="0044063C" w:rsidP="00D75395">
      <w:pPr>
        <w:pStyle w:val="139-Section"/>
      </w:pPr>
      <w:bookmarkStart w:id="56" w:name="_Toc10043277"/>
      <w:bookmarkStart w:id="57" w:name="_Toc159500226"/>
      <w:r w:rsidRPr="0044063C">
        <w:rPr>
          <w:noProof/>
        </w:rPr>
        <w:t>1.</w:t>
      </w:r>
      <w:r w:rsidR="00357987">
        <w:rPr>
          <w:noProof/>
        </w:rPr>
        <w:t>10</w:t>
      </w:r>
      <w:r w:rsidRPr="0044063C">
        <w:tab/>
        <w:t>General power to make a Part 139 Manual of Standards</w:t>
      </w:r>
      <w:bookmarkEnd w:id="56"/>
      <w:bookmarkEnd w:id="57"/>
    </w:p>
    <w:p w14:paraId="2BEEBE9E"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This MOS and all of its provisions are made under the powers conferred on CASA by regulation 139.005 of CASR.</w:t>
      </w:r>
    </w:p>
    <w:p w14:paraId="01137D0F" w14:textId="77777777" w:rsidR="0044063C" w:rsidRPr="0044063C" w:rsidRDefault="0044063C" w:rsidP="00D75395">
      <w:pPr>
        <w:pStyle w:val="139-Section"/>
      </w:pPr>
      <w:bookmarkStart w:id="58" w:name="_Toc10043278"/>
      <w:bookmarkStart w:id="59" w:name="_Toc159500227"/>
      <w:r w:rsidRPr="0044063C">
        <w:rPr>
          <w:noProof/>
        </w:rPr>
        <w:t>1.1</w:t>
      </w:r>
      <w:r w:rsidR="00DC4A4A">
        <w:rPr>
          <w:noProof/>
        </w:rPr>
        <w:t>1</w:t>
      </w:r>
      <w:r w:rsidRPr="0044063C">
        <w:tab/>
        <w:t>Specific regulations for which MOS provisions have been made</w:t>
      </w:r>
      <w:bookmarkEnd w:id="58"/>
      <w:bookmarkEnd w:id="59"/>
    </w:p>
    <w:p w14:paraId="63B14AC4"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ascii="Arial" w:eastAsia="Times New Roman" w:hAnsi="Arial" w:cs="Arial"/>
          <w:noProof/>
          <w:szCs w:val="24"/>
        </w:rPr>
        <w:tab/>
      </w:r>
      <w:r w:rsidRPr="0044063C">
        <w:rPr>
          <w:rFonts w:ascii="Arial" w:eastAsia="Times New Roman" w:hAnsi="Arial" w:cs="Arial"/>
          <w:noProof/>
          <w:szCs w:val="24"/>
        </w:rPr>
        <w:tab/>
        <w:t>Aerodrome manuals</w:t>
      </w:r>
    </w:p>
    <w:p w14:paraId="238E2263"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w:t>
      </w:r>
      <w:r w:rsidRPr="0044063C">
        <w:rPr>
          <w:rFonts w:eastAsia="Times New Roman"/>
          <w:szCs w:val="24"/>
        </w:rPr>
        <w:tab/>
        <w:t>The requirements in this MOS relating to aerodrome manuals for an aerodrome are made for regulation 139.045 of CASR.</w:t>
      </w:r>
    </w:p>
    <w:p w14:paraId="1ECA0576" w14:textId="77777777" w:rsidR="0044063C" w:rsidRPr="0044063C" w:rsidRDefault="0044063C" w:rsidP="00F821FC">
      <w:pPr>
        <w:pStyle w:val="LDNote"/>
      </w:pPr>
      <w:r w:rsidRPr="0044063C">
        <w:rPr>
          <w:i/>
        </w:rPr>
        <w:t>Note</w:t>
      </w:r>
      <w:r w:rsidRPr="0044063C">
        <w:t>   See, in particular, Chapters 5,</w:t>
      </w:r>
      <w:r w:rsidR="00AF64C9">
        <w:t xml:space="preserve"> 6, 7, 8, 9,</w:t>
      </w:r>
      <w:r w:rsidRPr="0044063C">
        <w:t xml:space="preserve"> 10, 11</w:t>
      </w:r>
      <w:r w:rsidR="00AF64C9">
        <w:t>, 12, 14, 17</w:t>
      </w:r>
      <w:r w:rsidRPr="0044063C">
        <w:t xml:space="preserve"> and</w:t>
      </w:r>
      <w:r w:rsidR="00AF64C9">
        <w:t xml:space="preserve"> </w:t>
      </w:r>
      <w:r w:rsidRPr="0044063C">
        <w:t>2</w:t>
      </w:r>
      <w:r w:rsidR="00AF64C9">
        <w:t>3</w:t>
      </w:r>
      <w:r w:rsidRPr="0044063C">
        <w:t>.</w:t>
      </w:r>
    </w:p>
    <w:p w14:paraId="47403D02"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noProof/>
          <w:szCs w:val="24"/>
        </w:rPr>
      </w:pPr>
      <w:r w:rsidRPr="0044063C">
        <w:rPr>
          <w:rFonts w:ascii="Arial" w:eastAsia="Times New Roman" w:hAnsi="Arial" w:cs="Arial"/>
          <w:noProof/>
          <w:szCs w:val="24"/>
        </w:rPr>
        <w:tab/>
      </w:r>
      <w:r w:rsidRPr="0044063C">
        <w:rPr>
          <w:rFonts w:ascii="Arial" w:eastAsia="Times New Roman" w:hAnsi="Arial" w:cs="Arial"/>
          <w:noProof/>
          <w:szCs w:val="24"/>
        </w:rPr>
        <w:tab/>
        <w:t>Aerodrome facilities etc</w:t>
      </w:r>
      <w:r w:rsidR="00FA771A">
        <w:rPr>
          <w:rFonts w:ascii="Arial" w:eastAsia="Times New Roman" w:hAnsi="Arial" w:cs="Arial"/>
          <w:noProof/>
          <w:szCs w:val="24"/>
        </w:rPr>
        <w:t>.</w:t>
      </w:r>
    </w:p>
    <w:p w14:paraId="067157F6"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w:t>
      </w:r>
      <w:r w:rsidRPr="0044063C">
        <w:rPr>
          <w:rFonts w:eastAsia="Times New Roman"/>
          <w:szCs w:val="24"/>
        </w:rPr>
        <w:tab/>
        <w:t>The requirements in this MOS relating to aerodrome facilities and equipment for certified aerodromes are made for regulation 139.065 of CASR.</w:t>
      </w:r>
    </w:p>
    <w:p w14:paraId="454830DD" w14:textId="77777777" w:rsidR="0044063C" w:rsidRPr="0044063C" w:rsidRDefault="0044063C" w:rsidP="00F821FC">
      <w:pPr>
        <w:pStyle w:val="LDNote"/>
      </w:pPr>
      <w:r w:rsidRPr="0044063C">
        <w:rPr>
          <w:i/>
        </w:rPr>
        <w:t>Note</w:t>
      </w:r>
      <w:r w:rsidRPr="0044063C">
        <w:t xml:space="preserve">   See, in particular, Chapters </w:t>
      </w:r>
      <w:r w:rsidR="00E020E3">
        <w:t xml:space="preserve">4, 6, 8, 9, 14, 18, 19, </w:t>
      </w:r>
      <w:r w:rsidR="00AF64C9">
        <w:t>20</w:t>
      </w:r>
      <w:r w:rsidR="00E020E3">
        <w:t>, 21 and 22</w:t>
      </w:r>
      <w:r w:rsidRPr="0044063C">
        <w:t>.</w:t>
      </w:r>
    </w:p>
    <w:p w14:paraId="7D876679"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Planning etc</w:t>
      </w:r>
      <w:r w:rsidR="00FA771A">
        <w:rPr>
          <w:rFonts w:ascii="Arial" w:eastAsia="Times New Roman" w:hAnsi="Arial" w:cs="Arial"/>
          <w:szCs w:val="24"/>
        </w:rPr>
        <w:t>.</w:t>
      </w:r>
    </w:p>
    <w:p w14:paraId="4E732824"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(3)</w:t>
      </w:r>
      <w:r w:rsidRPr="0044063C">
        <w:rPr>
          <w:rFonts w:eastAsia="Times New Roman"/>
          <w:szCs w:val="24"/>
        </w:rPr>
        <w:tab/>
        <w:t>The requirements in this MOS relating to planning aerodrome works, giving notice of planned aerodrome works, and carrying out aerodrome works, at a certified aerodrome are made for regulation 139.070 of CASR.</w:t>
      </w:r>
    </w:p>
    <w:p w14:paraId="32D7D468"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 8, 9, 11, 13, 15 and 16.</w:t>
      </w:r>
    </w:p>
    <w:p w14:paraId="1CFC5FC4"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Inspections</w:t>
      </w:r>
    </w:p>
    <w:p w14:paraId="18F2AEB5"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(4)</w:t>
      </w:r>
      <w:r w:rsidRPr="0044063C">
        <w:rPr>
          <w:rFonts w:eastAsia="Times New Roman"/>
          <w:szCs w:val="24"/>
        </w:rPr>
        <w:tab/>
        <w:t>The requirements in this MOS relating to aerodrome inspections are made for regulation</w:t>
      </w:r>
      <w:r w:rsidR="00F821FC">
        <w:rPr>
          <w:rFonts w:eastAsia="Times New Roman"/>
          <w:szCs w:val="24"/>
        </w:rPr>
        <w:t> </w:t>
      </w:r>
      <w:r w:rsidRPr="0044063C">
        <w:rPr>
          <w:rFonts w:eastAsia="Times New Roman"/>
          <w:szCs w:val="24"/>
        </w:rPr>
        <w:t>139.075 of CASR.</w:t>
      </w:r>
    </w:p>
    <w:p w14:paraId="31251AB0"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 11 and 12.</w:t>
      </w:r>
    </w:p>
    <w:p w14:paraId="777DAFF8" w14:textId="11B4073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Reporting to AIS</w:t>
      </w:r>
      <w:r w:rsidR="00C4458E">
        <w:rPr>
          <w:rFonts w:ascii="Arial" w:eastAsia="Times New Roman" w:hAnsi="Arial" w:cs="Arial"/>
          <w:szCs w:val="24"/>
        </w:rPr>
        <w:t xml:space="preserve"> provider</w:t>
      </w:r>
    </w:p>
    <w:p w14:paraId="2BD4BBB9"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(5)</w:t>
      </w:r>
      <w:r w:rsidRPr="0044063C">
        <w:rPr>
          <w:rFonts w:eastAsia="Times New Roman"/>
          <w:szCs w:val="24"/>
        </w:rPr>
        <w:tab/>
        <w:t>The requirements in this MOS relating to the operator of a certified aerodrome reporting information to an AIS provider are made for regulation 139.080 of CASR.</w:t>
      </w:r>
    </w:p>
    <w:p w14:paraId="1B328126"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 5, 11 and 17.</w:t>
      </w:r>
    </w:p>
    <w:p w14:paraId="7B915994"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Reporting changes etc.</w:t>
      </w:r>
    </w:p>
    <w:p w14:paraId="12268D9C"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(6)</w:t>
      </w:r>
      <w:r w:rsidRPr="0044063C">
        <w:rPr>
          <w:rFonts w:eastAsia="Times New Roman"/>
          <w:szCs w:val="24"/>
        </w:rPr>
        <w:tab/>
        <w:t>The requirements in this MOS relating to reporting changes or occurrences at certified aerodromes are made for regulation 139.085 of CASR.</w:t>
      </w:r>
    </w:p>
    <w:p w14:paraId="6C136379"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w:t>
      </w:r>
      <w:r w:rsidR="00E020E3">
        <w:rPr>
          <w:rFonts w:eastAsia="Times New Roman"/>
          <w:sz w:val="20"/>
          <w:szCs w:val="24"/>
        </w:rPr>
        <w:t xml:space="preserve"> 5, 6, 7, 8, 9, 12, 15, 17, 19</w:t>
      </w:r>
      <w:r w:rsidRPr="0044063C">
        <w:rPr>
          <w:rFonts w:eastAsia="Times New Roman"/>
          <w:sz w:val="20"/>
          <w:szCs w:val="24"/>
        </w:rPr>
        <w:t>.</w:t>
      </w:r>
    </w:p>
    <w:p w14:paraId="3EDC15F0" w14:textId="77777777" w:rsidR="00FA771A" w:rsidRPr="0044063C" w:rsidRDefault="00FA771A" w:rsidP="00FA771A">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Monitoring airspace etc</w:t>
      </w:r>
      <w:r>
        <w:rPr>
          <w:rFonts w:ascii="Arial" w:eastAsia="Times New Roman" w:hAnsi="Arial" w:cs="Arial"/>
          <w:szCs w:val="24"/>
        </w:rPr>
        <w:t>.</w:t>
      </w:r>
    </w:p>
    <w:p w14:paraId="1C427121"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(7)</w:t>
      </w:r>
      <w:r w:rsidRPr="0044063C">
        <w:rPr>
          <w:rFonts w:eastAsia="Times New Roman"/>
          <w:szCs w:val="24"/>
        </w:rPr>
        <w:tab/>
        <w:t>The requirements in this MOS relating to the following:</w:t>
      </w:r>
    </w:p>
    <w:p w14:paraId="3BFAC9C4"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monitoring the airspace around a certified aerodrome for infringements, or potential infringements, of the airspace;</w:t>
      </w:r>
    </w:p>
    <w:p w14:paraId="1F1B48AF"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reporting such infringements, or potential infringements;</w:t>
      </w:r>
    </w:p>
    <w:p w14:paraId="74C02B4D" w14:textId="77777777" w:rsidR="0044063C" w:rsidRPr="0044063C" w:rsidRDefault="0044063C" w:rsidP="00FA771A">
      <w:pPr>
        <w:keepNext/>
        <w:tabs>
          <w:tab w:val="left" w:pos="1191"/>
        </w:tabs>
        <w:spacing w:before="60" w:after="60" w:line="240" w:lineRule="auto"/>
        <w:ind w:left="1191" w:hanging="454"/>
        <w:rPr>
          <w:rFonts w:eastAsia="Times New Roman"/>
          <w:szCs w:val="24"/>
        </w:rPr>
      </w:pPr>
      <w:r w:rsidRPr="0044063C">
        <w:rPr>
          <w:rFonts w:eastAsia="Times New Roman"/>
          <w:szCs w:val="24"/>
        </w:rPr>
        <w:lastRenderedPageBreak/>
        <w:t>(c)</w:t>
      </w:r>
      <w:r w:rsidRPr="0044063C">
        <w:rPr>
          <w:rFonts w:eastAsia="Times New Roman"/>
          <w:szCs w:val="24"/>
        </w:rPr>
        <w:tab/>
        <w:t>reporting changes or occurrences at certified aerodromes;</w:t>
      </w:r>
    </w:p>
    <w:p w14:paraId="0B4A1EFD" w14:textId="77777777" w:rsidR="0044063C" w:rsidRPr="0044063C" w:rsidRDefault="0044063C" w:rsidP="00FA771A">
      <w:pPr>
        <w:keepNext/>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139.090 of CASR.</w:t>
      </w:r>
    </w:p>
    <w:p w14:paraId="359386AF"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w:t>
      </w:r>
      <w:r w:rsidR="00E020E3">
        <w:rPr>
          <w:rFonts w:eastAsia="Times New Roman"/>
          <w:sz w:val="20"/>
          <w:szCs w:val="24"/>
        </w:rPr>
        <w:t xml:space="preserve"> 7 and 12</w:t>
      </w:r>
      <w:r w:rsidRPr="0044063C">
        <w:rPr>
          <w:rFonts w:eastAsia="Times New Roman"/>
          <w:sz w:val="20"/>
          <w:szCs w:val="24"/>
        </w:rPr>
        <w:t>.</w:t>
      </w:r>
    </w:p>
    <w:p w14:paraId="77A2B8F1"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Safety management systems</w:t>
      </w:r>
      <w:r w:rsidR="00FA771A">
        <w:rPr>
          <w:rFonts w:ascii="Arial" w:eastAsia="Times New Roman" w:hAnsi="Arial" w:cs="Arial"/>
          <w:szCs w:val="24"/>
        </w:rPr>
        <w:t xml:space="preserve"> and risk management plans</w:t>
      </w:r>
    </w:p>
    <w:p w14:paraId="389DFFCB"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(8)</w:t>
      </w:r>
      <w:r w:rsidRPr="0044063C">
        <w:rPr>
          <w:rFonts w:eastAsia="Times New Roman"/>
          <w:szCs w:val="24"/>
        </w:rPr>
        <w:tab/>
        <w:t>The requirements in this MOS relating to the following:</w:t>
      </w:r>
    </w:p>
    <w:p w14:paraId="206AED88"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the circumstances in which a certified aerodrome must have a safety management system (</w:t>
      </w:r>
      <w:r w:rsidRPr="0044063C">
        <w:rPr>
          <w:rFonts w:eastAsia="Times New Roman"/>
          <w:b/>
          <w:i/>
          <w:szCs w:val="24"/>
        </w:rPr>
        <w:t>SMS</w:t>
      </w:r>
      <w:r w:rsidRPr="0044063C">
        <w:rPr>
          <w:rFonts w:eastAsia="Times New Roman"/>
          <w:szCs w:val="24"/>
        </w:rPr>
        <w:t>);</w:t>
      </w:r>
    </w:p>
    <w:p w14:paraId="41274BA1"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safety management systems for aerodromes;</w:t>
      </w:r>
    </w:p>
    <w:p w14:paraId="1B8D356F"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(c)</w:t>
      </w:r>
      <w:r w:rsidRPr="0044063C">
        <w:rPr>
          <w:rFonts w:eastAsia="Times New Roman"/>
          <w:szCs w:val="24"/>
        </w:rPr>
        <w:tab/>
        <w:t>the circumstances in which a certified aerodrome must have a risk management plan;</w:t>
      </w:r>
    </w:p>
    <w:p w14:paraId="1347A3EA"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(d)</w:t>
      </w:r>
      <w:r w:rsidRPr="0044063C">
        <w:rPr>
          <w:rFonts w:eastAsia="Times New Roman"/>
          <w:szCs w:val="24"/>
        </w:rPr>
        <w:tab/>
        <w:t>risk management plans for aerodromes;</w:t>
      </w:r>
    </w:p>
    <w:p w14:paraId="3E681183"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139.095 of CASR.</w:t>
      </w:r>
    </w:p>
    <w:p w14:paraId="3974AFB3"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s 25 and 26</w:t>
      </w:r>
      <w:r w:rsidRPr="0044063C">
        <w:rPr>
          <w:rFonts w:eastAsia="Times New Roman"/>
          <w:sz w:val="20"/>
          <w:szCs w:val="24"/>
        </w:rPr>
        <w:t>.</w:t>
      </w:r>
    </w:p>
    <w:p w14:paraId="4C852916"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Emergency preparedness etc.</w:t>
      </w:r>
    </w:p>
    <w:p w14:paraId="2B8620A3"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(9)</w:t>
      </w:r>
      <w:r w:rsidRPr="0044063C">
        <w:rPr>
          <w:rFonts w:eastAsia="Times New Roman"/>
          <w:szCs w:val="24"/>
        </w:rPr>
        <w:tab/>
        <w:t>The requirements in this MOS relating to the following:</w:t>
      </w:r>
    </w:p>
    <w:p w14:paraId="539ED96B"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emergency preparedness of aerodromes;</w:t>
      </w:r>
    </w:p>
    <w:p w14:paraId="1007AD4C"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the circumstances in which a certified aerodrome must have an aerodrome emergency plan;</w:t>
      </w:r>
    </w:p>
    <w:p w14:paraId="119004C5"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(c)</w:t>
      </w:r>
      <w:r w:rsidRPr="0044063C">
        <w:rPr>
          <w:rFonts w:eastAsia="Times New Roman"/>
          <w:szCs w:val="24"/>
        </w:rPr>
        <w:tab/>
        <w:t>aerodrome emergency plans for aerodromes;</w:t>
      </w:r>
    </w:p>
    <w:p w14:paraId="5D13A9F8"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139.100 of CASR.</w:t>
      </w:r>
    </w:p>
    <w:p w14:paraId="566C75F8"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s 11 and 24</w:t>
      </w:r>
      <w:r w:rsidRPr="0044063C">
        <w:rPr>
          <w:rFonts w:eastAsia="Times New Roman"/>
          <w:sz w:val="20"/>
          <w:szCs w:val="24"/>
        </w:rPr>
        <w:t>.</w:t>
      </w:r>
    </w:p>
    <w:p w14:paraId="19F693FF"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Other aerodrome systems</w:t>
      </w:r>
    </w:p>
    <w:p w14:paraId="23985C81"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(10)</w:t>
      </w:r>
      <w:r w:rsidRPr="0044063C">
        <w:rPr>
          <w:rFonts w:eastAsia="Times New Roman"/>
          <w:szCs w:val="24"/>
        </w:rPr>
        <w:tab/>
        <w:t>The requirements in this MOS relating to the following:</w:t>
      </w:r>
    </w:p>
    <w:p w14:paraId="2721838D"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the kind of systems (other than an SMS) that an aerodrome must have;</w:t>
      </w:r>
    </w:p>
    <w:p w14:paraId="4BC08506"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Systems include the following:</w:t>
      </w:r>
    </w:p>
    <w:p w14:paraId="33BC17FD" w14:textId="77777777" w:rsidR="0044063C" w:rsidRPr="0044063C" w:rsidRDefault="0044063C" w:rsidP="00FA771A">
      <w:pPr>
        <w:tabs>
          <w:tab w:val="right" w:pos="454"/>
          <w:tab w:val="left" w:pos="1701"/>
        </w:tabs>
        <w:spacing w:before="60" w:after="60" w:line="240" w:lineRule="auto"/>
        <w:ind w:left="1276"/>
        <w:rPr>
          <w:rFonts w:eastAsia="Times New Roman"/>
          <w:sz w:val="20"/>
          <w:szCs w:val="24"/>
        </w:rPr>
      </w:pPr>
      <w:r w:rsidRPr="0044063C">
        <w:rPr>
          <w:rFonts w:eastAsia="Times New Roman"/>
          <w:sz w:val="20"/>
          <w:szCs w:val="24"/>
        </w:rPr>
        <w:t>(a)</w:t>
      </w:r>
      <w:r w:rsidRPr="0044063C">
        <w:rPr>
          <w:rFonts w:eastAsia="Times New Roman"/>
          <w:sz w:val="20"/>
          <w:szCs w:val="24"/>
        </w:rPr>
        <w:tab/>
        <w:t>wildlife hazard management systems;</w:t>
      </w:r>
    </w:p>
    <w:p w14:paraId="51F11276" w14:textId="77777777" w:rsidR="0044063C" w:rsidRPr="0044063C" w:rsidRDefault="0044063C" w:rsidP="00FA771A">
      <w:pPr>
        <w:tabs>
          <w:tab w:val="right" w:pos="454"/>
          <w:tab w:val="left" w:pos="1701"/>
        </w:tabs>
        <w:spacing w:before="60" w:after="60" w:line="240" w:lineRule="auto"/>
        <w:ind w:left="1276"/>
        <w:rPr>
          <w:rFonts w:eastAsia="Times New Roman"/>
          <w:sz w:val="20"/>
          <w:szCs w:val="24"/>
        </w:rPr>
      </w:pPr>
      <w:r w:rsidRPr="0044063C">
        <w:rPr>
          <w:rFonts w:eastAsia="Times New Roman"/>
          <w:sz w:val="20"/>
          <w:szCs w:val="24"/>
        </w:rPr>
        <w:t>(b)</w:t>
      </w:r>
      <w:r w:rsidRPr="0044063C">
        <w:rPr>
          <w:rFonts w:eastAsia="Times New Roman"/>
          <w:sz w:val="20"/>
          <w:szCs w:val="24"/>
        </w:rPr>
        <w:tab/>
        <w:t>airside vehicle control systems;</w:t>
      </w:r>
    </w:p>
    <w:p w14:paraId="285E12A2" w14:textId="77777777" w:rsidR="0044063C" w:rsidRPr="0044063C" w:rsidRDefault="0044063C" w:rsidP="00FA771A">
      <w:pPr>
        <w:tabs>
          <w:tab w:val="right" w:pos="454"/>
          <w:tab w:val="left" w:pos="1701"/>
        </w:tabs>
        <w:spacing w:before="60" w:after="60" w:line="240" w:lineRule="auto"/>
        <w:ind w:left="1276"/>
        <w:rPr>
          <w:rFonts w:eastAsia="Times New Roman"/>
          <w:sz w:val="20"/>
          <w:szCs w:val="24"/>
        </w:rPr>
      </w:pPr>
      <w:r w:rsidRPr="0044063C">
        <w:rPr>
          <w:rFonts w:eastAsia="Times New Roman"/>
          <w:sz w:val="20"/>
          <w:szCs w:val="24"/>
        </w:rPr>
        <w:t>(c)</w:t>
      </w:r>
      <w:r w:rsidRPr="0044063C">
        <w:rPr>
          <w:rFonts w:eastAsia="Times New Roman"/>
          <w:sz w:val="20"/>
          <w:szCs w:val="24"/>
        </w:rPr>
        <w:tab/>
        <w:t>aircraft parking control systems.</w:t>
      </w:r>
    </w:p>
    <w:p w14:paraId="3BFD9B8E"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the circumstances in which a certified aerodrome must have a relevant system;</w:t>
      </w:r>
    </w:p>
    <w:p w14:paraId="0B45741A"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(c)</w:t>
      </w:r>
      <w:r w:rsidRPr="0044063C">
        <w:rPr>
          <w:rFonts w:eastAsia="Times New Roman"/>
          <w:szCs w:val="24"/>
        </w:rPr>
        <w:tab/>
        <w:t>the relevant system;</w:t>
      </w:r>
    </w:p>
    <w:p w14:paraId="0283B0F0"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139.105 of CASR.</w:t>
      </w:r>
    </w:p>
    <w:p w14:paraId="1127901A"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w:t>
      </w:r>
      <w:r w:rsidR="00706575">
        <w:rPr>
          <w:rFonts w:eastAsia="Times New Roman"/>
          <w:sz w:val="20"/>
          <w:szCs w:val="24"/>
        </w:rPr>
        <w:t xml:space="preserve"> 11, 14, 17</w:t>
      </w:r>
      <w:r w:rsidRPr="0044063C">
        <w:rPr>
          <w:rFonts w:eastAsia="Times New Roman"/>
          <w:sz w:val="20"/>
          <w:szCs w:val="24"/>
        </w:rPr>
        <w:t>.</w:t>
      </w:r>
    </w:p>
    <w:p w14:paraId="35CFEFAB"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Aerodrome personnel</w:t>
      </w:r>
    </w:p>
    <w:p w14:paraId="052A42C6"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(11)</w:t>
      </w:r>
      <w:r w:rsidRPr="0044063C">
        <w:rPr>
          <w:rFonts w:eastAsia="Times New Roman"/>
          <w:szCs w:val="24"/>
        </w:rPr>
        <w:tab/>
        <w:t>The requirements in this MOS relating to additional personnel that an operator of a certified aerodrome must have are made for regulation 139.110 of CASR.</w:t>
      </w:r>
    </w:p>
    <w:p w14:paraId="41505CA1" w14:textId="77777777" w:rsidR="0044063C" w:rsidRPr="0044063C" w:rsidRDefault="0044063C" w:rsidP="00CA5E27">
      <w:pPr>
        <w:keepNext/>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lastRenderedPageBreak/>
        <w:tab/>
      </w:r>
      <w:r w:rsidRPr="0044063C">
        <w:rPr>
          <w:rFonts w:ascii="Arial" w:eastAsia="Times New Roman" w:hAnsi="Arial" w:cs="Arial"/>
          <w:szCs w:val="24"/>
        </w:rPr>
        <w:tab/>
        <w:t>Training aerodrome personnel</w:t>
      </w:r>
    </w:p>
    <w:p w14:paraId="42FE56E4" w14:textId="77777777" w:rsidR="0044063C" w:rsidRPr="0044063C" w:rsidRDefault="0044063C" w:rsidP="008F56B9">
      <w:pPr>
        <w:keepNext/>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(12)</w:t>
      </w:r>
      <w:r w:rsidRPr="0044063C">
        <w:rPr>
          <w:rFonts w:eastAsia="Times New Roman"/>
          <w:szCs w:val="24"/>
        </w:rPr>
        <w:tab/>
        <w:t>The requirements in this MOS relating to the training, knowledge, qualifications and experience of personnel carrying out the responsibilities of the following positions:</w:t>
      </w:r>
    </w:p>
    <w:p w14:paraId="325850D4"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accountable manager;</w:t>
      </w:r>
    </w:p>
    <w:p w14:paraId="0121B35B"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reporting officer;</w:t>
      </w:r>
    </w:p>
    <w:p w14:paraId="04EA517A"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(c)</w:t>
      </w:r>
      <w:r w:rsidRPr="0044063C">
        <w:rPr>
          <w:rFonts w:eastAsia="Times New Roman"/>
          <w:szCs w:val="24"/>
        </w:rPr>
        <w:tab/>
        <w:t>if aerodrome works are being carried out at the aerodrome—works safety officer;</w:t>
      </w:r>
    </w:p>
    <w:p w14:paraId="2C445744"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(d)</w:t>
      </w:r>
      <w:r w:rsidRPr="0044063C">
        <w:rPr>
          <w:rFonts w:eastAsia="Times New Roman"/>
          <w:szCs w:val="24"/>
        </w:rPr>
        <w:tab/>
        <w:t>any other position to which subsection (11) applies;</w:t>
      </w:r>
    </w:p>
    <w:p w14:paraId="54D4958A"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139.115 of CASR.</w:t>
      </w:r>
    </w:p>
    <w:p w14:paraId="7A79B4C5"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03132F">
        <w:rPr>
          <w:rFonts w:eastAsia="Times New Roman"/>
          <w:sz w:val="20"/>
          <w:szCs w:val="24"/>
        </w:rPr>
        <w:t>s</w:t>
      </w:r>
      <w:r w:rsidR="00706575">
        <w:rPr>
          <w:rFonts w:eastAsia="Times New Roman"/>
          <w:sz w:val="20"/>
          <w:szCs w:val="24"/>
        </w:rPr>
        <w:t xml:space="preserve"> 13</w:t>
      </w:r>
      <w:r w:rsidR="0003132F">
        <w:rPr>
          <w:rFonts w:eastAsia="Times New Roman"/>
          <w:sz w:val="20"/>
          <w:szCs w:val="24"/>
        </w:rPr>
        <w:t>, 17 and 23</w:t>
      </w:r>
      <w:r w:rsidRPr="0044063C">
        <w:rPr>
          <w:rFonts w:eastAsia="Times New Roman"/>
          <w:sz w:val="20"/>
          <w:szCs w:val="24"/>
        </w:rPr>
        <w:t>.</w:t>
      </w:r>
    </w:p>
    <w:p w14:paraId="2A18E5CD"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Personnel responsibilities</w:t>
      </w:r>
    </w:p>
    <w:p w14:paraId="1834A33F"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(13)</w:t>
      </w:r>
      <w:r w:rsidRPr="0044063C">
        <w:rPr>
          <w:rFonts w:eastAsia="Times New Roman"/>
          <w:szCs w:val="24"/>
        </w:rPr>
        <w:tab/>
        <w:t>The requirements in this MOS relating to the personnel mentioned in subsection (12) carrying out the responsibilities of their positions are made for regulation 139.120 of CASR.</w:t>
      </w:r>
    </w:p>
    <w:p w14:paraId="36675D16"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03132F">
        <w:rPr>
          <w:rFonts w:eastAsia="Times New Roman"/>
          <w:sz w:val="20"/>
          <w:szCs w:val="24"/>
        </w:rPr>
        <w:t>s</w:t>
      </w:r>
      <w:r w:rsidR="00706575">
        <w:rPr>
          <w:rFonts w:eastAsia="Times New Roman"/>
          <w:sz w:val="20"/>
          <w:szCs w:val="24"/>
        </w:rPr>
        <w:t xml:space="preserve"> 13</w:t>
      </w:r>
      <w:r w:rsidR="0003132F">
        <w:rPr>
          <w:rFonts w:eastAsia="Times New Roman"/>
          <w:sz w:val="20"/>
          <w:szCs w:val="24"/>
        </w:rPr>
        <w:t>, 17 and 23</w:t>
      </w:r>
      <w:r w:rsidRPr="0044063C">
        <w:rPr>
          <w:rFonts w:eastAsia="Times New Roman"/>
          <w:sz w:val="20"/>
          <w:szCs w:val="24"/>
        </w:rPr>
        <w:t>.</w:t>
      </w:r>
    </w:p>
    <w:p w14:paraId="366AED7C" w14:textId="77777777" w:rsidR="0044063C" w:rsidRPr="0044063C" w:rsidRDefault="00D75395" w:rsidP="0044063C">
      <w:pPr>
        <w:tabs>
          <w:tab w:val="right" w:pos="454"/>
          <w:tab w:val="left" w:pos="737"/>
        </w:tabs>
        <w:spacing w:before="60" w:after="60" w:line="240" w:lineRule="auto"/>
        <w:ind w:left="737" w:hanging="1021"/>
        <w:rPr>
          <w:rFonts w:ascii="Arial" w:eastAsia="Times New Roman" w:hAnsi="Arial" w:cs="Arial"/>
          <w:szCs w:val="24"/>
        </w:rPr>
      </w:pPr>
      <w:r>
        <w:rPr>
          <w:rFonts w:ascii="Arial" w:eastAsia="Times New Roman" w:hAnsi="Arial" w:cs="Arial"/>
          <w:szCs w:val="24"/>
        </w:rPr>
        <w:tab/>
      </w:r>
      <w:r>
        <w:rPr>
          <w:rFonts w:ascii="Arial" w:eastAsia="Times New Roman" w:hAnsi="Arial" w:cs="Arial"/>
          <w:szCs w:val="24"/>
        </w:rPr>
        <w:tab/>
      </w:r>
      <w:r w:rsidR="0044063C" w:rsidRPr="0044063C">
        <w:rPr>
          <w:rFonts w:ascii="Arial" w:eastAsia="Times New Roman" w:hAnsi="Arial" w:cs="Arial"/>
          <w:szCs w:val="24"/>
        </w:rPr>
        <w:t>Ground surveillance systems</w:t>
      </w:r>
    </w:p>
    <w:p w14:paraId="3F257561" w14:textId="77777777" w:rsidR="005A5846"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(14)</w:t>
      </w:r>
      <w:r w:rsidRPr="0044063C">
        <w:rPr>
          <w:rFonts w:eastAsia="Times New Roman"/>
          <w:szCs w:val="24"/>
        </w:rPr>
        <w:tab/>
        <w:t>The requirements in this MOS relating to</w:t>
      </w:r>
      <w:r w:rsidR="005A5846">
        <w:rPr>
          <w:rFonts w:eastAsia="Times New Roman"/>
          <w:szCs w:val="24"/>
        </w:rPr>
        <w:t xml:space="preserve"> the following:</w:t>
      </w:r>
    </w:p>
    <w:p w14:paraId="1B14E115" w14:textId="77777777" w:rsidR="005A5846" w:rsidRDefault="00AE29D0" w:rsidP="00AE29D0">
      <w:pPr>
        <w:pStyle w:val="P1"/>
      </w:pPr>
      <w:r>
        <w:t>(a)</w:t>
      </w:r>
      <w:r>
        <w:tab/>
      </w:r>
      <w:r w:rsidR="0044063C" w:rsidRPr="0044063C">
        <w:t>aerodrome ground surveillance systems</w:t>
      </w:r>
      <w:r w:rsidR="005A5846">
        <w:t>;</w:t>
      </w:r>
    </w:p>
    <w:p w14:paraId="0B0BAA1D" w14:textId="77777777" w:rsidR="005A5846" w:rsidRDefault="00AE29D0" w:rsidP="00AE29D0">
      <w:pPr>
        <w:pStyle w:val="P1"/>
      </w:pPr>
      <w:r>
        <w:t>(b)</w:t>
      </w:r>
      <w:r>
        <w:tab/>
      </w:r>
      <w:r w:rsidR="005A5846">
        <w:t>s</w:t>
      </w:r>
      <w:r w:rsidR="005A5846" w:rsidRPr="001B3D93">
        <w:t>urveillance equipment installed on a</w:t>
      </w:r>
      <w:r w:rsidR="005A5846">
        <w:t>n airside</w:t>
      </w:r>
      <w:r w:rsidR="005A5846" w:rsidRPr="001B3D93">
        <w:t xml:space="preserve"> vehicle</w:t>
      </w:r>
      <w:r w:rsidR="005A5846">
        <w:t>;</w:t>
      </w:r>
    </w:p>
    <w:p w14:paraId="5989D8F3" w14:textId="77777777" w:rsidR="005A5846" w:rsidRDefault="00AE29D0" w:rsidP="00AE29D0">
      <w:pPr>
        <w:pStyle w:val="P1"/>
      </w:pPr>
      <w:r>
        <w:t>(c)</w:t>
      </w:r>
      <w:r w:rsidR="000876F6">
        <w:tab/>
      </w:r>
      <w:r w:rsidR="002331BD">
        <w:t>airside vehicle control</w:t>
      </w:r>
      <w:r w:rsidR="005A5846">
        <w:t xml:space="preserve"> in conjunction with ground surveillance systems;</w:t>
      </w:r>
      <w:r w:rsidR="0044063C" w:rsidRPr="0044063C">
        <w:t xml:space="preserve"> </w:t>
      </w:r>
    </w:p>
    <w:p w14:paraId="1854C7E2" w14:textId="77777777" w:rsidR="0044063C" w:rsidRPr="0044063C" w:rsidRDefault="005A5846" w:rsidP="0044063C">
      <w:pPr>
        <w:tabs>
          <w:tab w:val="right" w:pos="454"/>
          <w:tab w:val="left" w:pos="737"/>
        </w:tabs>
        <w:spacing w:before="60" w:after="60" w:line="240" w:lineRule="auto"/>
        <w:ind w:left="737" w:hanging="1021"/>
        <w:rPr>
          <w:rFonts w:eastAsia="Times New Roman"/>
          <w:szCs w:val="24"/>
        </w:rPr>
      </w:pPr>
      <w:r>
        <w:rPr>
          <w:rFonts w:eastAsia="Times New Roman"/>
          <w:szCs w:val="24"/>
        </w:rPr>
        <w:tab/>
      </w:r>
      <w:r>
        <w:rPr>
          <w:rFonts w:eastAsia="Times New Roman"/>
          <w:szCs w:val="24"/>
        </w:rPr>
        <w:tab/>
      </w:r>
      <w:r w:rsidR="0044063C" w:rsidRPr="0044063C">
        <w:rPr>
          <w:rFonts w:eastAsia="Times New Roman"/>
          <w:szCs w:val="24"/>
        </w:rPr>
        <w:t>are made for regulation 139.130 of CASR.</w:t>
      </w:r>
    </w:p>
    <w:p w14:paraId="0784E845"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Chapters</w:t>
      </w:r>
      <w:r w:rsidR="00706575">
        <w:rPr>
          <w:rFonts w:eastAsia="Times New Roman"/>
          <w:sz w:val="20"/>
          <w:szCs w:val="24"/>
        </w:rPr>
        <w:t xml:space="preserve"> 14 and 23</w:t>
      </w:r>
      <w:r w:rsidRPr="0044063C">
        <w:rPr>
          <w:rFonts w:eastAsia="Times New Roman"/>
          <w:sz w:val="20"/>
          <w:szCs w:val="24"/>
        </w:rPr>
        <w:t>.</w:t>
      </w:r>
    </w:p>
    <w:p w14:paraId="10CF5744"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Aircraft movement data from aerodrome operators</w:t>
      </w:r>
    </w:p>
    <w:p w14:paraId="7D538804"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(15)</w:t>
      </w:r>
      <w:r w:rsidRPr="0044063C">
        <w:rPr>
          <w:rFonts w:eastAsia="Times New Roman"/>
          <w:szCs w:val="24"/>
        </w:rPr>
        <w:tab/>
        <w:t xml:space="preserve">The requirements in this MOS relating to the kinds of aircraft movement data that an aerodrome operator must give to CASA upon request are made for </w:t>
      </w:r>
      <w:r w:rsidR="00FA771A" w:rsidRPr="0044063C">
        <w:rPr>
          <w:rFonts w:eastAsia="Times New Roman"/>
          <w:szCs w:val="24"/>
        </w:rPr>
        <w:t>regulation</w:t>
      </w:r>
      <w:r w:rsidR="00FA771A">
        <w:rPr>
          <w:rFonts w:eastAsia="Times New Roman"/>
          <w:szCs w:val="24"/>
        </w:rPr>
        <w:t> </w:t>
      </w:r>
      <w:r w:rsidRPr="0044063C">
        <w:rPr>
          <w:rFonts w:eastAsia="Times New Roman"/>
          <w:szCs w:val="24"/>
        </w:rPr>
        <w:t>139.140 of CASR.</w:t>
      </w:r>
    </w:p>
    <w:p w14:paraId="08960A20"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xml:space="preserve">   See, in particular, </w:t>
      </w:r>
      <w:r w:rsidR="00FA771A">
        <w:rPr>
          <w:rFonts w:eastAsia="Times New Roman"/>
          <w:sz w:val="20"/>
          <w:szCs w:val="24"/>
        </w:rPr>
        <w:t xml:space="preserve">relevant definitions in </w:t>
      </w:r>
      <w:r w:rsidRPr="0044063C">
        <w:rPr>
          <w:rFonts w:eastAsia="Times New Roman"/>
          <w:sz w:val="20"/>
          <w:szCs w:val="24"/>
        </w:rPr>
        <w:t>Chapter</w:t>
      </w:r>
      <w:r w:rsidR="00706575">
        <w:rPr>
          <w:rFonts w:eastAsia="Times New Roman"/>
          <w:sz w:val="20"/>
          <w:szCs w:val="24"/>
        </w:rPr>
        <w:t xml:space="preserve"> 3</w:t>
      </w:r>
      <w:r w:rsidRPr="0044063C">
        <w:rPr>
          <w:rFonts w:eastAsia="Times New Roman"/>
          <w:sz w:val="20"/>
          <w:szCs w:val="24"/>
        </w:rPr>
        <w:t>.</w:t>
      </w:r>
    </w:p>
    <w:p w14:paraId="7F0F2D16" w14:textId="753327B3"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Aircraft movement data from ATS</w:t>
      </w:r>
      <w:r w:rsidR="00C4458E">
        <w:rPr>
          <w:rFonts w:ascii="Arial" w:eastAsia="Times New Roman" w:hAnsi="Arial" w:cs="Arial"/>
          <w:szCs w:val="24"/>
        </w:rPr>
        <w:t xml:space="preserve"> provider</w:t>
      </w:r>
    </w:p>
    <w:p w14:paraId="04419F6E" w14:textId="45F33304"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(16)</w:t>
      </w:r>
      <w:r w:rsidRPr="0044063C">
        <w:rPr>
          <w:rFonts w:eastAsia="Times New Roman"/>
          <w:szCs w:val="24"/>
        </w:rPr>
        <w:tab/>
        <w:t xml:space="preserve">The requirements in this MOS relating to the kinds of aircraft movement data that an air traffic service </w:t>
      </w:r>
      <w:r w:rsidR="00C4458E" w:rsidRPr="0044063C">
        <w:rPr>
          <w:rFonts w:eastAsia="Times New Roman"/>
          <w:szCs w:val="24"/>
        </w:rPr>
        <w:t>(ATS)</w:t>
      </w:r>
      <w:r w:rsidR="00C4458E">
        <w:rPr>
          <w:rFonts w:eastAsia="Times New Roman"/>
          <w:szCs w:val="24"/>
        </w:rPr>
        <w:t xml:space="preserve"> </w:t>
      </w:r>
      <w:r w:rsidRPr="0044063C">
        <w:rPr>
          <w:rFonts w:eastAsia="Times New Roman"/>
          <w:szCs w:val="24"/>
        </w:rPr>
        <w:t xml:space="preserve">provider must give to CASA upon request are made for </w:t>
      </w:r>
      <w:r w:rsidR="00FA771A" w:rsidRPr="0044063C">
        <w:rPr>
          <w:rFonts w:eastAsia="Times New Roman"/>
          <w:szCs w:val="24"/>
        </w:rPr>
        <w:t>regulation</w:t>
      </w:r>
      <w:r w:rsidR="00FA771A">
        <w:rPr>
          <w:rFonts w:eastAsia="Times New Roman"/>
          <w:szCs w:val="24"/>
        </w:rPr>
        <w:t> </w:t>
      </w:r>
      <w:r w:rsidRPr="0044063C">
        <w:rPr>
          <w:rFonts w:eastAsia="Times New Roman"/>
          <w:szCs w:val="24"/>
        </w:rPr>
        <w:t>139.145 of CASR.</w:t>
      </w:r>
    </w:p>
    <w:p w14:paraId="648DEAF1"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xml:space="preserve">   See, in particular, </w:t>
      </w:r>
      <w:r w:rsidR="00FA771A">
        <w:rPr>
          <w:rFonts w:eastAsia="Times New Roman"/>
          <w:sz w:val="20"/>
          <w:szCs w:val="24"/>
        </w:rPr>
        <w:t xml:space="preserve">relevant definitions in </w:t>
      </w:r>
      <w:r w:rsidRPr="0044063C">
        <w:rPr>
          <w:rFonts w:eastAsia="Times New Roman"/>
          <w:sz w:val="20"/>
          <w:szCs w:val="24"/>
        </w:rPr>
        <w:t>Chapter</w:t>
      </w:r>
      <w:r w:rsidR="00706575">
        <w:rPr>
          <w:rFonts w:eastAsia="Times New Roman"/>
          <w:sz w:val="20"/>
          <w:szCs w:val="24"/>
        </w:rPr>
        <w:t xml:space="preserve"> 3</w:t>
      </w:r>
      <w:r w:rsidRPr="0044063C">
        <w:rPr>
          <w:rFonts w:eastAsia="Times New Roman"/>
          <w:sz w:val="20"/>
          <w:szCs w:val="24"/>
        </w:rPr>
        <w:t>.</w:t>
      </w:r>
    </w:p>
    <w:p w14:paraId="337B114B"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Frequency confirmation systems</w:t>
      </w:r>
    </w:p>
    <w:p w14:paraId="135339C0"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(17)</w:t>
      </w:r>
      <w:r w:rsidRPr="0044063C">
        <w:rPr>
          <w:rFonts w:eastAsia="Times New Roman"/>
          <w:szCs w:val="24"/>
        </w:rPr>
        <w:tab/>
        <w:t>The requirements in this MOS relating to the following:</w:t>
      </w:r>
    </w:p>
    <w:p w14:paraId="7ADB2382"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the circumstances in which a certified aerodrome must have a frequency confirmation system for the aerodrome;</w:t>
      </w:r>
    </w:p>
    <w:p w14:paraId="43EE2B3C" w14:textId="167B6C15" w:rsidR="0044063C" w:rsidRPr="0044063C" w:rsidRDefault="00C4458E" w:rsidP="0044063C">
      <w:pPr>
        <w:tabs>
          <w:tab w:val="left" w:pos="1191"/>
        </w:tabs>
        <w:spacing w:before="60" w:after="60" w:line="240" w:lineRule="auto"/>
        <w:ind w:left="1191" w:hanging="454"/>
        <w:rPr>
          <w:rFonts w:eastAsia="Times New Roman"/>
          <w:szCs w:val="24"/>
        </w:rPr>
      </w:pPr>
      <w:r>
        <w:rPr>
          <w:rFonts w:eastAsia="Times New Roman"/>
          <w:szCs w:val="24"/>
        </w:rPr>
        <w:t>(</w:t>
      </w:r>
      <w:r w:rsidR="0044063C" w:rsidRPr="0044063C">
        <w:rPr>
          <w:rFonts w:eastAsia="Times New Roman"/>
          <w:szCs w:val="24"/>
        </w:rPr>
        <w:t>b)</w:t>
      </w:r>
      <w:r w:rsidR="0044063C" w:rsidRPr="0044063C">
        <w:rPr>
          <w:rFonts w:eastAsia="Times New Roman"/>
          <w:szCs w:val="24"/>
        </w:rPr>
        <w:tab/>
        <w:t>frequency confirmation systems for aerodromes;</w:t>
      </w:r>
    </w:p>
    <w:p w14:paraId="22FD8420"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139.150 of CASR.</w:t>
      </w:r>
    </w:p>
    <w:p w14:paraId="72C2859B"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 xml:space="preserve"> 22</w:t>
      </w:r>
      <w:r w:rsidRPr="0044063C">
        <w:rPr>
          <w:rFonts w:eastAsia="Times New Roman"/>
          <w:sz w:val="20"/>
          <w:szCs w:val="24"/>
        </w:rPr>
        <w:t>.</w:t>
      </w:r>
    </w:p>
    <w:p w14:paraId="2B8C7E2D" w14:textId="77777777" w:rsidR="0044063C" w:rsidRPr="00FA771A" w:rsidRDefault="0044063C" w:rsidP="000F6772">
      <w:pPr>
        <w:keepNext/>
        <w:tabs>
          <w:tab w:val="right" w:pos="454"/>
          <w:tab w:val="left" w:pos="737"/>
        </w:tabs>
        <w:spacing w:before="60" w:after="60" w:line="240" w:lineRule="auto"/>
        <w:ind w:left="737" w:hanging="1021"/>
        <w:rPr>
          <w:rFonts w:ascii="Arial" w:eastAsia="Times New Roman" w:hAnsi="Arial" w:cs="Arial"/>
          <w:szCs w:val="24"/>
        </w:rPr>
      </w:pPr>
      <w:r w:rsidRPr="00FA771A">
        <w:rPr>
          <w:rFonts w:ascii="Arial" w:eastAsia="Times New Roman" w:hAnsi="Arial" w:cs="Arial"/>
          <w:szCs w:val="24"/>
        </w:rPr>
        <w:lastRenderedPageBreak/>
        <w:tab/>
      </w:r>
      <w:r w:rsidRPr="00FA771A">
        <w:rPr>
          <w:rFonts w:ascii="Arial" w:eastAsia="Times New Roman" w:hAnsi="Arial" w:cs="Arial"/>
          <w:szCs w:val="24"/>
        </w:rPr>
        <w:tab/>
        <w:t>CA/GRS</w:t>
      </w:r>
    </w:p>
    <w:p w14:paraId="47D1495B" w14:textId="5A488FD3"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(18)</w:t>
      </w:r>
      <w:r w:rsidRPr="0044063C">
        <w:rPr>
          <w:rFonts w:eastAsia="Times New Roman"/>
          <w:szCs w:val="24"/>
        </w:rPr>
        <w:tab/>
        <w:t xml:space="preserve">The requirements in this MOS relating to the operation of </w:t>
      </w:r>
      <w:r w:rsidR="00C4458E">
        <w:rPr>
          <w:rFonts w:eastAsia="Times New Roman"/>
          <w:szCs w:val="24"/>
        </w:rPr>
        <w:t xml:space="preserve">a </w:t>
      </w:r>
      <w:r w:rsidRPr="0044063C">
        <w:rPr>
          <w:rFonts w:eastAsia="Times New Roman"/>
          <w:szCs w:val="24"/>
        </w:rPr>
        <w:t>certified air/ground radio service (CA/GRS) are made for regulation 139.</w:t>
      </w:r>
      <w:r w:rsidR="00FA771A" w:rsidRPr="0044063C">
        <w:rPr>
          <w:rFonts w:eastAsia="Times New Roman"/>
          <w:szCs w:val="24"/>
        </w:rPr>
        <w:t>1</w:t>
      </w:r>
      <w:r w:rsidR="00FA771A">
        <w:rPr>
          <w:rFonts w:eastAsia="Times New Roman"/>
          <w:szCs w:val="24"/>
        </w:rPr>
        <w:t>60</w:t>
      </w:r>
      <w:r w:rsidR="00FA771A" w:rsidRPr="0044063C">
        <w:rPr>
          <w:rFonts w:eastAsia="Times New Roman"/>
          <w:szCs w:val="24"/>
        </w:rPr>
        <w:t xml:space="preserve"> </w:t>
      </w:r>
      <w:r w:rsidRPr="0044063C">
        <w:rPr>
          <w:rFonts w:eastAsia="Times New Roman"/>
          <w:szCs w:val="24"/>
        </w:rPr>
        <w:t>of CASR.</w:t>
      </w:r>
    </w:p>
    <w:p w14:paraId="42F80D10"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xml:space="preserve">   See </w:t>
      </w:r>
      <w:r w:rsidR="00A243C7">
        <w:rPr>
          <w:rFonts w:eastAsia="Times New Roman"/>
          <w:sz w:val="20"/>
          <w:szCs w:val="24"/>
        </w:rPr>
        <w:t xml:space="preserve">also regulation 139.155 of CASR and </w:t>
      </w:r>
      <w:r w:rsidRPr="0044063C">
        <w:rPr>
          <w:rFonts w:eastAsia="Times New Roman"/>
          <w:sz w:val="20"/>
          <w:szCs w:val="24"/>
        </w:rPr>
        <w:t>Chapter</w:t>
      </w:r>
      <w:r w:rsidR="00706575">
        <w:rPr>
          <w:rFonts w:eastAsia="Times New Roman"/>
          <w:sz w:val="20"/>
          <w:szCs w:val="24"/>
        </w:rPr>
        <w:t xml:space="preserve"> 22</w:t>
      </w:r>
      <w:r w:rsidR="00A243C7">
        <w:rPr>
          <w:rFonts w:eastAsia="Times New Roman"/>
          <w:sz w:val="20"/>
          <w:szCs w:val="24"/>
        </w:rPr>
        <w:t xml:space="preserve"> of this MOS</w:t>
      </w:r>
      <w:r w:rsidRPr="0044063C">
        <w:rPr>
          <w:rFonts w:eastAsia="Times New Roman"/>
          <w:sz w:val="20"/>
          <w:szCs w:val="24"/>
        </w:rPr>
        <w:t>.</w:t>
      </w:r>
    </w:p>
    <w:p w14:paraId="4119F2F5" w14:textId="77777777" w:rsidR="0044063C" w:rsidRPr="0044063C" w:rsidRDefault="0044063C" w:rsidP="00FA771A">
      <w:pPr>
        <w:keepNext/>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Proposals to construct structures etc.</w:t>
      </w:r>
    </w:p>
    <w:p w14:paraId="1B8A7A2C"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(19)</w:t>
      </w:r>
      <w:r w:rsidRPr="0044063C">
        <w:rPr>
          <w:rFonts w:eastAsia="Times New Roman"/>
          <w:szCs w:val="24"/>
        </w:rPr>
        <w:tab/>
        <w:t>The requirements in this MOS relating to any person’s proposal for the construction and erection of additional objects and structures are made for regulation 139.165 of CASR.</w:t>
      </w:r>
    </w:p>
    <w:p w14:paraId="2A7DA34E"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 xml:space="preserve"> 7</w:t>
      </w:r>
      <w:r w:rsidRPr="0044063C">
        <w:rPr>
          <w:rFonts w:eastAsia="Times New Roman"/>
          <w:sz w:val="20"/>
          <w:szCs w:val="24"/>
        </w:rPr>
        <w:t>.</w:t>
      </w:r>
    </w:p>
    <w:p w14:paraId="30EEBF74"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Information for CASA about proposed construction etc.</w:t>
      </w:r>
    </w:p>
    <w:p w14:paraId="52338FFE"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(20)</w:t>
      </w:r>
      <w:r w:rsidRPr="0044063C">
        <w:rPr>
          <w:rFonts w:eastAsia="Times New Roman"/>
          <w:szCs w:val="24"/>
        </w:rPr>
        <w:tab/>
        <w:t>The requirements in this MOS relating to other information to be given to CASA in relation to a person’s proposal for the construction and erection of objects and structures that:</w:t>
      </w:r>
    </w:p>
    <w:p w14:paraId="1F27EEB9"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will have a height of 100 metres or more above ground level; or</w:t>
      </w:r>
    </w:p>
    <w:p w14:paraId="59FDF4D0"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will include an emissions source that generates a gaseous efflux with a velocity exceeding 4.3 metres per second at the point of emission; or</w:t>
      </w:r>
    </w:p>
    <w:p w14:paraId="7EA5C5F2"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(c)</w:t>
      </w:r>
      <w:r w:rsidRPr="0044063C">
        <w:rPr>
          <w:rFonts w:eastAsia="Times New Roman"/>
          <w:szCs w:val="24"/>
        </w:rPr>
        <w:tab/>
        <w:t>are of a kind mentioned in subsection (</w:t>
      </w:r>
      <w:r w:rsidR="00FA771A">
        <w:rPr>
          <w:rFonts w:eastAsia="Times New Roman"/>
          <w:szCs w:val="24"/>
        </w:rPr>
        <w:t>19</w:t>
      </w:r>
      <w:r w:rsidRPr="0044063C">
        <w:rPr>
          <w:rFonts w:eastAsia="Times New Roman"/>
          <w:szCs w:val="24"/>
        </w:rPr>
        <w:t xml:space="preserve">); </w:t>
      </w:r>
    </w:p>
    <w:p w14:paraId="38A7D4D1"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139.165 of CASR.</w:t>
      </w:r>
    </w:p>
    <w:p w14:paraId="199C322A"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 xml:space="preserve"> 7</w:t>
      </w:r>
      <w:r w:rsidRPr="0044063C">
        <w:rPr>
          <w:rFonts w:eastAsia="Times New Roman"/>
          <w:sz w:val="20"/>
          <w:szCs w:val="24"/>
        </w:rPr>
        <w:t>.</w:t>
      </w:r>
    </w:p>
    <w:p w14:paraId="183D3FBD"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Proposals to create an emissions source</w:t>
      </w:r>
    </w:p>
    <w:p w14:paraId="00C2FE45"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(21)</w:t>
      </w:r>
      <w:r w:rsidRPr="0044063C">
        <w:rPr>
          <w:rFonts w:eastAsia="Times New Roman"/>
          <w:szCs w:val="24"/>
        </w:rPr>
        <w:tab/>
        <w:t>The requirements in this MOS relating to any person’s proposal for other activities to be undertaken that will create an emissions source are made for regulation 139.170 of CASR.</w:t>
      </w:r>
    </w:p>
    <w:p w14:paraId="53A150EA"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ascii="Arial" w:eastAsia="Times New Roman" w:hAnsi="Arial" w:cs="Arial"/>
          <w:szCs w:val="24"/>
        </w:rPr>
        <w:tab/>
      </w:r>
      <w:r w:rsidRPr="0044063C">
        <w:rPr>
          <w:rFonts w:ascii="Arial" w:eastAsia="Times New Roman" w:hAnsi="Arial" w:cs="Arial"/>
          <w:szCs w:val="24"/>
        </w:rPr>
        <w:tab/>
        <w:t>Information for CASA about proposed emissions sources</w:t>
      </w:r>
    </w:p>
    <w:p w14:paraId="6EAA1585"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(22)</w:t>
      </w:r>
      <w:r w:rsidRPr="0044063C">
        <w:rPr>
          <w:rFonts w:eastAsia="Times New Roman"/>
          <w:szCs w:val="24"/>
        </w:rPr>
        <w:tab/>
        <w:t>The requirements in this MOS relating to other information to be given to CASA in relation to a person’s proposal:</w:t>
      </w:r>
    </w:p>
    <w:p w14:paraId="0E0885EE"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(a)</w:t>
      </w:r>
      <w:r w:rsidRPr="0044063C">
        <w:rPr>
          <w:rFonts w:eastAsia="Times New Roman"/>
          <w:szCs w:val="24"/>
        </w:rPr>
        <w:tab/>
        <w:t>to generate a gaseous efflux with a velocity exceeding 4.3 metres per second at the point of emission; or</w:t>
      </w:r>
    </w:p>
    <w:p w14:paraId="7806C39D" w14:textId="77777777" w:rsidR="0044063C" w:rsidRPr="0044063C" w:rsidRDefault="0044063C" w:rsidP="0044063C">
      <w:pPr>
        <w:tabs>
          <w:tab w:val="left" w:pos="1191"/>
        </w:tabs>
        <w:spacing w:before="60" w:after="60" w:line="240" w:lineRule="auto"/>
        <w:ind w:left="1191" w:hanging="454"/>
        <w:rPr>
          <w:rFonts w:eastAsia="Times New Roman"/>
          <w:szCs w:val="24"/>
        </w:rPr>
      </w:pPr>
      <w:r w:rsidRPr="0044063C">
        <w:rPr>
          <w:rFonts w:eastAsia="Times New Roman"/>
          <w:szCs w:val="24"/>
        </w:rPr>
        <w:t>(b)</w:t>
      </w:r>
      <w:r w:rsidRPr="0044063C">
        <w:rPr>
          <w:rFonts w:eastAsia="Times New Roman"/>
          <w:szCs w:val="24"/>
        </w:rPr>
        <w:tab/>
        <w:t>of a kind mentioned in subsection (</w:t>
      </w:r>
      <w:r w:rsidR="00FA771A" w:rsidRPr="0044063C">
        <w:rPr>
          <w:rFonts w:eastAsia="Times New Roman"/>
          <w:szCs w:val="24"/>
        </w:rPr>
        <w:t>2</w:t>
      </w:r>
      <w:r w:rsidR="00FA771A">
        <w:rPr>
          <w:rFonts w:eastAsia="Times New Roman"/>
          <w:szCs w:val="24"/>
        </w:rPr>
        <w:t>1</w:t>
      </w:r>
      <w:r w:rsidRPr="0044063C">
        <w:rPr>
          <w:rFonts w:eastAsia="Times New Roman"/>
          <w:szCs w:val="24"/>
        </w:rPr>
        <w:t>);</w:t>
      </w:r>
    </w:p>
    <w:p w14:paraId="368B5B2B"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are made for regulation 139.170 of CASR.</w:t>
      </w:r>
    </w:p>
    <w:p w14:paraId="1B354149" w14:textId="36F39999"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eastAsia="Times New Roman"/>
          <w:szCs w:val="24"/>
        </w:rPr>
        <w:tab/>
      </w:r>
      <w:r w:rsidRPr="0044063C">
        <w:rPr>
          <w:rFonts w:ascii="Arial" w:eastAsia="Times New Roman" w:hAnsi="Arial" w:cs="Arial"/>
          <w:szCs w:val="24"/>
        </w:rPr>
        <w:tab/>
        <w:t xml:space="preserve">What constitutes </w:t>
      </w:r>
      <w:r w:rsidR="00C4458E">
        <w:rPr>
          <w:rFonts w:ascii="Arial" w:eastAsia="Times New Roman" w:hAnsi="Arial" w:cs="Arial"/>
          <w:szCs w:val="24"/>
        </w:rPr>
        <w:t xml:space="preserve">a </w:t>
      </w:r>
      <w:r w:rsidRPr="0044063C">
        <w:rPr>
          <w:rFonts w:ascii="Arial" w:eastAsia="Times New Roman" w:hAnsi="Arial" w:cs="Arial"/>
          <w:szCs w:val="24"/>
        </w:rPr>
        <w:t>hazard</w:t>
      </w:r>
    </w:p>
    <w:p w14:paraId="65165DFE" w14:textId="584695F1"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(23)</w:t>
      </w:r>
      <w:r w:rsidRPr="0044063C">
        <w:rPr>
          <w:rFonts w:eastAsia="Times New Roman"/>
          <w:szCs w:val="24"/>
        </w:rPr>
        <w:tab/>
      </w:r>
      <w:r w:rsidR="00C33F4E">
        <w:rPr>
          <w:rFonts w:eastAsia="Times New Roman"/>
          <w:szCs w:val="24"/>
        </w:rPr>
        <w:t>F</w:t>
      </w:r>
      <w:r w:rsidR="00C33F4E" w:rsidRPr="0044063C">
        <w:rPr>
          <w:rFonts w:eastAsia="Times New Roman"/>
          <w:szCs w:val="24"/>
        </w:rPr>
        <w:t>or regulations 139.175, 139.180 and 139.185 of CASR</w:t>
      </w:r>
      <w:r w:rsidR="00C33F4E">
        <w:rPr>
          <w:rFonts w:eastAsia="Times New Roman"/>
          <w:szCs w:val="24"/>
        </w:rPr>
        <w:t xml:space="preserve">, </w:t>
      </w:r>
      <w:r w:rsidRPr="0044063C">
        <w:rPr>
          <w:rFonts w:eastAsia="Times New Roman"/>
          <w:szCs w:val="24"/>
        </w:rPr>
        <w:t>this MOS</w:t>
      </w:r>
      <w:r w:rsidR="00C33F4E">
        <w:rPr>
          <w:rFonts w:eastAsia="Times New Roman"/>
          <w:szCs w:val="24"/>
        </w:rPr>
        <w:t xml:space="preserve"> </w:t>
      </w:r>
      <w:r w:rsidR="00C33F4E" w:rsidRPr="00C33F4E">
        <w:rPr>
          <w:rFonts w:eastAsia="Times New Roman"/>
          <w:szCs w:val="24"/>
        </w:rPr>
        <w:t>prescribes the kinds of objects, structures, and emissions sources, that constitute a hazard to aircraft operations.</w:t>
      </w:r>
    </w:p>
    <w:p w14:paraId="282B8BAF" w14:textId="77777777" w:rsidR="0044063C" w:rsidRPr="0044063C" w:rsidRDefault="0044063C" w:rsidP="0044063C">
      <w:pPr>
        <w:tabs>
          <w:tab w:val="right" w:pos="454"/>
          <w:tab w:val="left" w:pos="737"/>
        </w:tabs>
        <w:spacing w:before="60" w:after="60" w:line="240" w:lineRule="auto"/>
        <w:ind w:left="737"/>
        <w:rPr>
          <w:rFonts w:eastAsia="Times New Roman"/>
          <w:sz w:val="20"/>
          <w:szCs w:val="24"/>
        </w:rPr>
      </w:pPr>
      <w:r w:rsidRPr="0044063C">
        <w:rPr>
          <w:rFonts w:eastAsia="Times New Roman"/>
          <w:i/>
          <w:sz w:val="20"/>
          <w:szCs w:val="24"/>
        </w:rPr>
        <w:t>Note</w:t>
      </w:r>
      <w:r w:rsidRPr="0044063C">
        <w:rPr>
          <w:rFonts w:eastAsia="Times New Roman"/>
          <w:sz w:val="20"/>
          <w:szCs w:val="24"/>
        </w:rPr>
        <w:t>   See, in particular</w:t>
      </w:r>
      <w:r w:rsidR="00FA771A">
        <w:rPr>
          <w:rFonts w:eastAsia="Times New Roman"/>
          <w:sz w:val="20"/>
          <w:szCs w:val="24"/>
        </w:rPr>
        <w:t>,</w:t>
      </w:r>
      <w:r w:rsidRPr="0044063C">
        <w:rPr>
          <w:rFonts w:eastAsia="Times New Roman"/>
          <w:sz w:val="20"/>
          <w:szCs w:val="24"/>
        </w:rPr>
        <w:t xml:space="preserve"> Chapter</w:t>
      </w:r>
      <w:r w:rsidR="00706575">
        <w:rPr>
          <w:rFonts w:eastAsia="Times New Roman"/>
          <w:sz w:val="20"/>
          <w:szCs w:val="24"/>
        </w:rPr>
        <w:t xml:space="preserve"> 7</w:t>
      </w:r>
      <w:r w:rsidRPr="0044063C">
        <w:rPr>
          <w:rFonts w:eastAsia="Times New Roman"/>
          <w:sz w:val="20"/>
          <w:szCs w:val="24"/>
        </w:rPr>
        <w:t>.</w:t>
      </w:r>
    </w:p>
    <w:p w14:paraId="299A89E0" w14:textId="77777777" w:rsidR="0044063C" w:rsidRPr="0044063C" w:rsidRDefault="0044063C" w:rsidP="0044063C">
      <w:pPr>
        <w:tabs>
          <w:tab w:val="right" w:pos="454"/>
          <w:tab w:val="left" w:pos="737"/>
        </w:tabs>
        <w:spacing w:before="60" w:after="60" w:line="240" w:lineRule="auto"/>
        <w:ind w:left="737" w:hanging="1021"/>
        <w:rPr>
          <w:rFonts w:ascii="Arial" w:eastAsia="Times New Roman" w:hAnsi="Arial" w:cs="Arial"/>
          <w:szCs w:val="24"/>
        </w:rPr>
      </w:pPr>
      <w:r w:rsidRPr="0044063C">
        <w:rPr>
          <w:rFonts w:ascii="Arial" w:eastAsia="Times New Roman" w:hAnsi="Arial" w:cs="Arial"/>
          <w:szCs w:val="24"/>
        </w:rPr>
        <w:tab/>
      </w:r>
      <w:r w:rsidRPr="0044063C">
        <w:rPr>
          <w:rFonts w:ascii="Arial" w:eastAsia="Times New Roman" w:hAnsi="Arial" w:cs="Arial"/>
          <w:szCs w:val="24"/>
        </w:rPr>
        <w:tab/>
        <w:t>Obstacle limitation surface</w:t>
      </w:r>
    </w:p>
    <w:p w14:paraId="28A80CED"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t>(24)</w:t>
      </w:r>
      <w:r w:rsidRPr="0044063C">
        <w:rPr>
          <w:rFonts w:eastAsia="Times New Roman"/>
          <w:szCs w:val="24"/>
        </w:rPr>
        <w:tab/>
        <w:t xml:space="preserve">The requirements in this MOS for ascertaining a surface associated with an aerodrome </w:t>
      </w:r>
    </w:p>
    <w:p w14:paraId="52049C90" w14:textId="77777777" w:rsidR="0044063C" w:rsidRPr="0044063C" w:rsidRDefault="0044063C" w:rsidP="0044063C">
      <w:pPr>
        <w:tabs>
          <w:tab w:val="right" w:pos="454"/>
          <w:tab w:val="left" w:pos="737"/>
        </w:tabs>
        <w:spacing w:before="60" w:after="60" w:line="240" w:lineRule="auto"/>
        <w:ind w:left="737" w:hanging="1021"/>
        <w:rPr>
          <w:rFonts w:eastAsia="Times New Roman"/>
          <w:szCs w:val="24"/>
        </w:rPr>
      </w:pPr>
      <w:r w:rsidRPr="0044063C">
        <w:rPr>
          <w:rFonts w:eastAsia="Times New Roman"/>
          <w:szCs w:val="24"/>
        </w:rPr>
        <w:tab/>
      </w:r>
      <w:r w:rsidRPr="0044063C">
        <w:rPr>
          <w:rFonts w:eastAsia="Times New Roman"/>
          <w:szCs w:val="24"/>
        </w:rPr>
        <w:tab/>
        <w:t xml:space="preserve">are prescribed for the definition of </w:t>
      </w:r>
      <w:r w:rsidRPr="0044063C">
        <w:rPr>
          <w:rFonts w:eastAsia="Times New Roman"/>
          <w:b/>
          <w:i/>
          <w:szCs w:val="24"/>
        </w:rPr>
        <w:t>obstacle limitation surface</w:t>
      </w:r>
      <w:r w:rsidRPr="0044063C">
        <w:rPr>
          <w:rFonts w:eastAsia="Times New Roman"/>
          <w:szCs w:val="24"/>
        </w:rPr>
        <w:t xml:space="preserve"> in the CASR Dictionary.</w:t>
      </w:r>
    </w:p>
    <w:p w14:paraId="470E952C" w14:textId="73DBC13C" w:rsidR="0044063C" w:rsidRDefault="0044063C" w:rsidP="000F6772">
      <w:pPr>
        <w:tabs>
          <w:tab w:val="right" w:pos="454"/>
          <w:tab w:val="left" w:pos="737"/>
        </w:tabs>
        <w:spacing w:before="60" w:after="60" w:line="240" w:lineRule="auto"/>
        <w:ind w:left="737"/>
      </w:pPr>
      <w:r w:rsidRPr="0044063C">
        <w:rPr>
          <w:rFonts w:eastAsia="Times New Roman"/>
          <w:i/>
          <w:sz w:val="20"/>
          <w:szCs w:val="24"/>
        </w:rPr>
        <w:t>Note</w:t>
      </w:r>
      <w:r w:rsidRPr="0044063C">
        <w:rPr>
          <w:rFonts w:eastAsia="Times New Roman"/>
          <w:sz w:val="20"/>
          <w:szCs w:val="24"/>
        </w:rPr>
        <w:t>   See, in particular, Chapter</w:t>
      </w:r>
      <w:r w:rsidR="00706575">
        <w:rPr>
          <w:rFonts w:eastAsia="Times New Roman"/>
          <w:sz w:val="20"/>
          <w:szCs w:val="24"/>
        </w:rPr>
        <w:t xml:space="preserve"> 7</w:t>
      </w:r>
      <w:r w:rsidRPr="0044063C">
        <w:rPr>
          <w:rFonts w:eastAsia="Times New Roman"/>
          <w:sz w:val="20"/>
          <w:szCs w:val="24"/>
        </w:rPr>
        <w:t>.</w:t>
      </w:r>
    </w:p>
    <w:p w14:paraId="157D8DCE" w14:textId="77777777" w:rsidR="00F821FC" w:rsidRDefault="00F821FC" w:rsidP="004973AF">
      <w:pPr>
        <w:pStyle w:val="139-Chapter"/>
        <w:sectPr w:rsidR="00F821FC" w:rsidSect="00DE174F">
          <w:footerReference w:type="even" r:id="rId27"/>
          <w:footerReference w:type="default" r:id="rId28"/>
          <w:footerReference w:type="first" r:id="rId29"/>
          <w:type w:val="continuous"/>
          <w:pgSz w:w="11907" w:h="16840" w:code="9"/>
          <w:pgMar w:top="1418" w:right="936" w:bottom="1247" w:left="1049" w:header="720" w:footer="397" w:gutter="284"/>
          <w:pgNumType w:chapStyle="1"/>
          <w:cols w:space="720"/>
          <w:docGrid w:linePitch="326"/>
        </w:sectPr>
      </w:pPr>
      <w:bookmarkStart w:id="60" w:name="_Toc488151946"/>
      <w:bookmarkStart w:id="61" w:name="_Toc488154724"/>
      <w:bookmarkStart w:id="62" w:name="_Toc488155931"/>
      <w:bookmarkStart w:id="63" w:name="_Toc10043279"/>
    </w:p>
    <w:p w14:paraId="0DE4D35A" w14:textId="77777777" w:rsidR="00B92F2C" w:rsidRPr="009A4843" w:rsidRDefault="00B92F2C" w:rsidP="00B92F2C">
      <w:pPr>
        <w:pStyle w:val="139-Chapter"/>
        <w:ind w:left="2126" w:right="0" w:hanging="2126"/>
      </w:pPr>
      <w:bookmarkStart w:id="64" w:name="_Toc159500228"/>
      <w:r w:rsidRPr="009A4843">
        <w:lastRenderedPageBreak/>
        <w:t>CHAPTER 1A</w:t>
      </w:r>
      <w:r w:rsidRPr="009A4843">
        <w:tab/>
        <w:t>TRANSITIONAL PROVISIONS</w:t>
      </w:r>
      <w:bookmarkEnd w:id="64"/>
    </w:p>
    <w:p w14:paraId="1E8CCD0F" w14:textId="77777777" w:rsidR="00B92F2C" w:rsidRPr="009A4843" w:rsidRDefault="00B92F2C" w:rsidP="00B92F2C">
      <w:pPr>
        <w:pStyle w:val="139-Division"/>
      </w:pPr>
      <w:bookmarkStart w:id="65" w:name="_Toc159500229"/>
      <w:bookmarkStart w:id="66" w:name="_Hlk34818624"/>
      <w:r w:rsidRPr="009A4843">
        <w:t>Division 1</w:t>
      </w:r>
      <w:r w:rsidRPr="009A4843">
        <w:tab/>
        <w:t>General</w:t>
      </w:r>
      <w:bookmarkEnd w:id="65"/>
    </w:p>
    <w:p w14:paraId="1AA3761E" w14:textId="77777777" w:rsidR="00B92F2C" w:rsidRPr="009A4843" w:rsidRDefault="00B92F2C" w:rsidP="00B92F2C">
      <w:pPr>
        <w:pStyle w:val="139-Section"/>
        <w:rPr>
          <w:noProof/>
        </w:rPr>
      </w:pPr>
      <w:bookmarkStart w:id="67" w:name="_Toc159500230"/>
      <w:r w:rsidRPr="009A4843">
        <w:rPr>
          <w:noProof/>
        </w:rPr>
        <w:t>1A.01</w:t>
      </w:r>
      <w:r w:rsidRPr="009A4843">
        <w:rPr>
          <w:noProof/>
        </w:rPr>
        <w:tab/>
        <w:t>Application</w:t>
      </w:r>
      <w:bookmarkEnd w:id="67"/>
    </w:p>
    <w:bookmarkEnd w:id="66"/>
    <w:p w14:paraId="0BF7232F" w14:textId="77777777" w:rsidR="00B92F2C" w:rsidRPr="009A4843" w:rsidRDefault="00B92F2C" w:rsidP="00B92F2C">
      <w:pPr>
        <w:pStyle w:val="LDClause"/>
      </w:pPr>
      <w:r w:rsidRPr="009A4843">
        <w:tab/>
      </w:r>
      <w:r w:rsidRPr="009A4843">
        <w:tab/>
        <w:t>In this Chapter:</w:t>
      </w:r>
    </w:p>
    <w:p w14:paraId="230D8417" w14:textId="77777777" w:rsidR="00B92F2C" w:rsidRPr="009A4843" w:rsidRDefault="00B92F2C" w:rsidP="00B92F2C">
      <w:pPr>
        <w:pStyle w:val="LDP1a"/>
        <w:numPr>
          <w:ilvl w:val="0"/>
          <w:numId w:val="48"/>
        </w:numPr>
        <w:ind w:left="1191" w:hanging="454"/>
      </w:pPr>
      <w:r w:rsidRPr="009A4843">
        <w:t xml:space="preserve">Divisions 2 to 6, and Division 8 apply to an aerodrome that immediately before 13 August 2020 was a registered aerodrome to which a provision of this MOS applies on and after 13 August 2020 as a consequence of the </w:t>
      </w:r>
      <w:bookmarkStart w:id="68" w:name="_Hlk34808672"/>
      <w:r w:rsidRPr="009A4843">
        <w:t xml:space="preserve">operation of regulations 202.701 and 202.702 of </w:t>
      </w:r>
      <w:bookmarkEnd w:id="68"/>
      <w:r w:rsidRPr="009A4843">
        <w:t>CASR; and</w:t>
      </w:r>
    </w:p>
    <w:p w14:paraId="58911ACE" w14:textId="77777777" w:rsidR="00B92F2C" w:rsidRPr="009A4843" w:rsidRDefault="00B92F2C" w:rsidP="00B92F2C">
      <w:pPr>
        <w:pStyle w:val="LDP1a"/>
        <w:ind w:right="-1"/>
      </w:pPr>
      <w:r w:rsidRPr="009A4843">
        <w:t>(b)</w:t>
      </w:r>
      <w:r w:rsidRPr="009A4843">
        <w:tab/>
        <w:t>Division 7 applies to an aerodrome that immediately before 13 August 2020 was a certified aerodrome that has scheduled international air transport operations,</w:t>
      </w:r>
      <w:r w:rsidRPr="003474C4">
        <w:rPr>
          <w:sz w:val="22"/>
          <w:szCs w:val="22"/>
        </w:rPr>
        <w:t xml:space="preserve"> </w:t>
      </w:r>
      <w:r w:rsidRPr="009A4843">
        <w:t>to</w:t>
      </w:r>
      <w:r w:rsidRPr="003474C4">
        <w:rPr>
          <w:sz w:val="22"/>
          <w:szCs w:val="22"/>
        </w:rPr>
        <w:t xml:space="preserve"> </w:t>
      </w:r>
      <w:r w:rsidRPr="009A4843">
        <w:t>which</w:t>
      </w:r>
      <w:r w:rsidRPr="003474C4">
        <w:rPr>
          <w:sz w:val="22"/>
          <w:szCs w:val="22"/>
        </w:rPr>
        <w:t xml:space="preserve"> </w:t>
      </w:r>
      <w:r w:rsidRPr="009A4843">
        <w:t>a</w:t>
      </w:r>
      <w:r w:rsidRPr="003474C4">
        <w:rPr>
          <w:sz w:val="22"/>
          <w:szCs w:val="22"/>
        </w:rPr>
        <w:t xml:space="preserve"> </w:t>
      </w:r>
      <w:r w:rsidRPr="009A4843">
        <w:t>provision</w:t>
      </w:r>
      <w:r w:rsidRPr="003474C4">
        <w:rPr>
          <w:sz w:val="22"/>
          <w:szCs w:val="22"/>
        </w:rPr>
        <w:t xml:space="preserve"> </w:t>
      </w:r>
      <w:r w:rsidRPr="009A4843">
        <w:t>of</w:t>
      </w:r>
      <w:r w:rsidRPr="003474C4">
        <w:rPr>
          <w:sz w:val="22"/>
          <w:szCs w:val="22"/>
        </w:rPr>
        <w:t xml:space="preserve"> </w:t>
      </w:r>
      <w:r w:rsidRPr="009A4843">
        <w:t>this</w:t>
      </w:r>
      <w:r w:rsidRPr="003474C4">
        <w:rPr>
          <w:sz w:val="22"/>
          <w:szCs w:val="22"/>
        </w:rPr>
        <w:t xml:space="preserve"> </w:t>
      </w:r>
      <w:r w:rsidRPr="009A4843">
        <w:t>MOS</w:t>
      </w:r>
      <w:r w:rsidRPr="003474C4">
        <w:rPr>
          <w:sz w:val="22"/>
          <w:szCs w:val="22"/>
        </w:rPr>
        <w:t xml:space="preserve"> </w:t>
      </w:r>
      <w:r w:rsidRPr="009A4843">
        <w:t>applies</w:t>
      </w:r>
      <w:r w:rsidRPr="003474C4">
        <w:rPr>
          <w:sz w:val="22"/>
          <w:szCs w:val="22"/>
        </w:rPr>
        <w:t xml:space="preserve"> </w:t>
      </w:r>
      <w:r w:rsidRPr="009A4843">
        <w:t>on</w:t>
      </w:r>
      <w:r w:rsidRPr="003474C4">
        <w:rPr>
          <w:sz w:val="22"/>
          <w:szCs w:val="22"/>
        </w:rPr>
        <w:t xml:space="preserve"> </w:t>
      </w:r>
      <w:r w:rsidRPr="009A4843">
        <w:t>and</w:t>
      </w:r>
      <w:r w:rsidRPr="003474C4">
        <w:rPr>
          <w:sz w:val="22"/>
          <w:szCs w:val="22"/>
        </w:rPr>
        <w:t xml:space="preserve"> </w:t>
      </w:r>
      <w:r w:rsidRPr="009A4843">
        <w:t>after</w:t>
      </w:r>
      <w:r w:rsidRPr="003474C4">
        <w:rPr>
          <w:sz w:val="22"/>
          <w:szCs w:val="22"/>
        </w:rPr>
        <w:t xml:space="preserve"> </w:t>
      </w:r>
      <w:r w:rsidRPr="009A4843">
        <w:t>13</w:t>
      </w:r>
      <w:r w:rsidRPr="003474C4">
        <w:rPr>
          <w:sz w:val="22"/>
          <w:szCs w:val="22"/>
        </w:rPr>
        <w:t xml:space="preserve"> </w:t>
      </w:r>
      <w:r w:rsidRPr="009A4843">
        <w:t>August 2020 as a consequence of the operation of regulations 202.701 and 202.702 of CASR.</w:t>
      </w:r>
    </w:p>
    <w:p w14:paraId="51BE305E" w14:textId="77777777" w:rsidR="00B92F2C" w:rsidRPr="009A4843" w:rsidRDefault="00B92F2C" w:rsidP="00B92F2C">
      <w:pPr>
        <w:pStyle w:val="139-Division"/>
      </w:pPr>
      <w:bookmarkStart w:id="69" w:name="_Toc159500231"/>
      <w:r w:rsidRPr="009A4843">
        <w:t>Division 2</w:t>
      </w:r>
      <w:r w:rsidRPr="009A4843">
        <w:tab/>
        <w:t>Technical inspection programs</w:t>
      </w:r>
      <w:bookmarkEnd w:id="69"/>
    </w:p>
    <w:p w14:paraId="085276B2" w14:textId="77777777" w:rsidR="00B92F2C" w:rsidRPr="009A4843" w:rsidRDefault="00B92F2C" w:rsidP="00B92F2C">
      <w:pPr>
        <w:pStyle w:val="139-Section"/>
      </w:pPr>
      <w:bookmarkStart w:id="70" w:name="_Toc159500232"/>
      <w:r w:rsidRPr="009A4843">
        <w:t>1A.02</w:t>
      </w:r>
      <w:r w:rsidRPr="009A4843">
        <w:tab/>
        <w:t>Technical inspection programs</w:t>
      </w:r>
      <w:bookmarkEnd w:id="70"/>
    </w:p>
    <w:p w14:paraId="5EA03765" w14:textId="77777777" w:rsidR="00B92F2C" w:rsidRPr="009A4843" w:rsidRDefault="00B92F2C" w:rsidP="00B92F2C">
      <w:pPr>
        <w:pStyle w:val="LDClause"/>
      </w:pPr>
      <w:r w:rsidRPr="009A4843">
        <w:tab/>
        <w:t>(1)</w:t>
      </w:r>
      <w:r w:rsidRPr="009A4843">
        <w:tab/>
        <w:t>This section applies despite subsections 12.06</w:t>
      </w:r>
      <w:r>
        <w:t> </w:t>
      </w:r>
      <w:r w:rsidRPr="009A4843">
        <w:t>(2) and 12.07</w:t>
      </w:r>
      <w:r>
        <w:t> </w:t>
      </w:r>
      <w:r w:rsidRPr="009A4843">
        <w:t>(2).</w:t>
      </w:r>
    </w:p>
    <w:p w14:paraId="437A0864" w14:textId="77777777" w:rsidR="00B92F2C" w:rsidRPr="009A4843" w:rsidRDefault="00B92F2C" w:rsidP="00B92F2C">
      <w:pPr>
        <w:pStyle w:val="LDClause"/>
      </w:pPr>
      <w:r w:rsidRPr="009A4843">
        <w:tab/>
        <w:t>(2)</w:t>
      </w:r>
      <w:r w:rsidRPr="009A4843">
        <w:tab/>
        <w:t>For the first application of subsection 12.06</w:t>
      </w:r>
      <w:r>
        <w:t> </w:t>
      </w:r>
      <w:r w:rsidRPr="009A4843">
        <w:t>(1) or 12.07</w:t>
      </w:r>
      <w:r>
        <w:t> </w:t>
      </w:r>
      <w:r w:rsidRPr="009A4843">
        <w:t>(1) to an aerodrome, “financial year” is taken to be the financial year commencing on 1 July 2020.</w:t>
      </w:r>
    </w:p>
    <w:p w14:paraId="3BA0B0FB" w14:textId="77777777" w:rsidR="00B92F2C" w:rsidRPr="009A4843" w:rsidRDefault="00B92F2C" w:rsidP="00B92F2C">
      <w:pPr>
        <w:pStyle w:val="LDClause"/>
      </w:pPr>
      <w:r w:rsidRPr="009A4843">
        <w:tab/>
        <w:t>(3)</w:t>
      </w:r>
      <w:r w:rsidRPr="009A4843">
        <w:tab/>
        <w:t>Subject to subsection (4), for the first application of subsection 12.06</w:t>
      </w:r>
      <w:r>
        <w:t> </w:t>
      </w:r>
      <w:r w:rsidRPr="009A4843">
        <w:t>(1) or 12.07</w:t>
      </w:r>
      <w:r>
        <w:t> </w:t>
      </w:r>
      <w:r w:rsidRPr="009A4843">
        <w:t xml:space="preserve">(1) to an aerodrome, all elements of the first aerodrome technical inspection must be implemented not later than 13 </w:t>
      </w:r>
      <w:r>
        <w:t>November</w:t>
      </w:r>
      <w:r w:rsidRPr="009A4843">
        <w:t xml:space="preserve"> 2022.</w:t>
      </w:r>
    </w:p>
    <w:p w14:paraId="1EB2600F" w14:textId="77777777" w:rsidR="00B92F2C" w:rsidRPr="009A4843" w:rsidRDefault="00B92F2C" w:rsidP="00B92F2C">
      <w:pPr>
        <w:pStyle w:val="LDClause"/>
      </w:pPr>
      <w:r w:rsidRPr="009A4843">
        <w:tab/>
      </w:r>
      <w:r w:rsidRPr="00193ED0">
        <w:t>(4)</w:t>
      </w:r>
      <w:r w:rsidRPr="00193ED0">
        <w:tab/>
        <w:t>If, in the 12 months immediately before 13 August 2020, a safety inspection had been conducted for the aerodrome under regulation 139.315 of CASR (as in force immediately before 13 August 2020) then, for the first application of subsection 12.06 (1) or 12.07 (1) to the aerodrome, all elements of the first aerodrome technical inspection must be implemented not later than 13 November 2021.</w:t>
      </w:r>
    </w:p>
    <w:p w14:paraId="3C1BCEE1" w14:textId="77777777" w:rsidR="00B92F2C" w:rsidRPr="009A4843" w:rsidRDefault="00B92F2C" w:rsidP="00B92F2C">
      <w:pPr>
        <w:pStyle w:val="139-Division"/>
      </w:pPr>
      <w:bookmarkStart w:id="71" w:name="_Toc159500233"/>
      <w:r w:rsidRPr="009A4843">
        <w:t>Division 3</w:t>
      </w:r>
      <w:r w:rsidRPr="009A4843">
        <w:tab/>
        <w:t>Annual aerodrome manual validation and report</w:t>
      </w:r>
      <w:bookmarkEnd w:id="71"/>
    </w:p>
    <w:p w14:paraId="11DC66C2" w14:textId="77777777" w:rsidR="00B92F2C" w:rsidRPr="009A4843" w:rsidRDefault="00B92F2C" w:rsidP="00B92F2C">
      <w:pPr>
        <w:pStyle w:val="139-Section"/>
      </w:pPr>
      <w:bookmarkStart w:id="72" w:name="_Toc159500234"/>
      <w:bookmarkStart w:id="73" w:name="_Hlk34818392"/>
      <w:r w:rsidRPr="009A4843">
        <w:t>1A.03</w:t>
      </w:r>
      <w:r w:rsidRPr="009A4843">
        <w:tab/>
        <w:t>Annual aerodrome manual validation and report</w:t>
      </w:r>
      <w:bookmarkEnd w:id="72"/>
    </w:p>
    <w:bookmarkEnd w:id="73"/>
    <w:p w14:paraId="4F5ECBDC" w14:textId="77777777" w:rsidR="00B92F2C" w:rsidRPr="009A4843" w:rsidRDefault="00B92F2C" w:rsidP="00B92F2C">
      <w:pPr>
        <w:pStyle w:val="LDClause"/>
        <w:ind w:right="-427"/>
      </w:pPr>
      <w:r w:rsidRPr="009A4843">
        <w:tab/>
        <w:t>(1)</w:t>
      </w:r>
      <w:r w:rsidRPr="009A4843">
        <w:tab/>
        <w:t>This</w:t>
      </w:r>
      <w:r w:rsidRPr="00457113">
        <w:rPr>
          <w:sz w:val="21"/>
          <w:szCs w:val="21"/>
        </w:rPr>
        <w:t xml:space="preserve"> </w:t>
      </w:r>
      <w:r w:rsidRPr="009A4843">
        <w:t>section</w:t>
      </w:r>
      <w:r w:rsidRPr="00457113">
        <w:rPr>
          <w:sz w:val="21"/>
          <w:szCs w:val="21"/>
        </w:rPr>
        <w:t xml:space="preserve"> </w:t>
      </w:r>
      <w:r w:rsidRPr="009A4843">
        <w:t>applies</w:t>
      </w:r>
      <w:r w:rsidRPr="00457113">
        <w:rPr>
          <w:sz w:val="21"/>
          <w:szCs w:val="21"/>
        </w:rPr>
        <w:t xml:space="preserve"> </w:t>
      </w:r>
      <w:r w:rsidRPr="009A4843">
        <w:t>despite</w:t>
      </w:r>
      <w:r w:rsidRPr="00457113">
        <w:rPr>
          <w:sz w:val="21"/>
          <w:szCs w:val="21"/>
        </w:rPr>
        <w:t xml:space="preserve"> </w:t>
      </w:r>
      <w:r w:rsidRPr="009A4843">
        <w:t>subsection</w:t>
      </w:r>
      <w:r w:rsidRPr="00457113">
        <w:rPr>
          <w:sz w:val="21"/>
          <w:szCs w:val="21"/>
        </w:rPr>
        <w:t xml:space="preserve"> </w:t>
      </w:r>
      <w:r w:rsidRPr="009A4843">
        <w:t>12.11</w:t>
      </w:r>
      <w:r w:rsidRPr="00457113">
        <w:rPr>
          <w:sz w:val="21"/>
          <w:szCs w:val="21"/>
        </w:rPr>
        <w:t> </w:t>
      </w:r>
      <w:r w:rsidRPr="009A4843">
        <w:t>(2)</w:t>
      </w:r>
      <w:r w:rsidRPr="00457113">
        <w:rPr>
          <w:sz w:val="21"/>
          <w:szCs w:val="21"/>
        </w:rPr>
        <w:t xml:space="preserve"> </w:t>
      </w:r>
      <w:r w:rsidRPr="009A4843">
        <w:t>and</w:t>
      </w:r>
      <w:r w:rsidRPr="00457113">
        <w:rPr>
          <w:sz w:val="21"/>
          <w:szCs w:val="21"/>
        </w:rPr>
        <w:t xml:space="preserve"> </w:t>
      </w:r>
      <w:r w:rsidRPr="009A4843">
        <w:t>subparagraph</w:t>
      </w:r>
      <w:r w:rsidRPr="00457113">
        <w:rPr>
          <w:sz w:val="21"/>
          <w:szCs w:val="21"/>
        </w:rPr>
        <w:t xml:space="preserve"> </w:t>
      </w:r>
      <w:r w:rsidRPr="009A4843">
        <w:t>12.11</w:t>
      </w:r>
      <w:r w:rsidRPr="00457113">
        <w:rPr>
          <w:sz w:val="20"/>
          <w:szCs w:val="20"/>
        </w:rPr>
        <w:t> </w:t>
      </w:r>
      <w:r w:rsidRPr="009A4843">
        <w:t>(11)</w:t>
      </w:r>
      <w:r w:rsidRPr="00457113">
        <w:rPr>
          <w:sz w:val="20"/>
          <w:szCs w:val="20"/>
        </w:rPr>
        <w:t> </w:t>
      </w:r>
      <w:r w:rsidRPr="009A4843">
        <w:t>(d)</w:t>
      </w:r>
      <w:r w:rsidRPr="00457113">
        <w:rPr>
          <w:sz w:val="20"/>
          <w:szCs w:val="20"/>
        </w:rPr>
        <w:t> </w:t>
      </w:r>
      <w:r w:rsidRPr="009A4843">
        <w:t>(i).</w:t>
      </w:r>
    </w:p>
    <w:p w14:paraId="02BF9749" w14:textId="77777777" w:rsidR="00B92F2C" w:rsidRPr="009A4843" w:rsidRDefault="00B92F2C" w:rsidP="00B92F2C">
      <w:pPr>
        <w:pStyle w:val="LDClause"/>
      </w:pPr>
      <w:r w:rsidRPr="009A4843">
        <w:tab/>
        <w:t>(2)</w:t>
      </w:r>
      <w:r w:rsidRPr="009A4843">
        <w:tab/>
        <w:t>For the first application of subsection 12.11</w:t>
      </w:r>
      <w:r>
        <w:t> </w:t>
      </w:r>
      <w:r w:rsidRPr="009A4843">
        <w:t>(1) to an aerodrome, “financial year” is taken to be the financial year commencing on 1 July 2020.</w:t>
      </w:r>
    </w:p>
    <w:p w14:paraId="0B1B6F44" w14:textId="77777777" w:rsidR="00B92F2C" w:rsidRPr="009A4843" w:rsidRDefault="00B92F2C" w:rsidP="00B92F2C">
      <w:pPr>
        <w:pStyle w:val="LDClause"/>
      </w:pPr>
      <w:r w:rsidRPr="009A4843">
        <w:tab/>
        <w:t>(3)</w:t>
      </w:r>
      <w:r w:rsidRPr="009A4843">
        <w:tab/>
        <w:t>Subject to subsection (4), for the first application of subsection 12.11</w:t>
      </w:r>
      <w:r>
        <w:t> </w:t>
      </w:r>
      <w:r w:rsidRPr="009A4843">
        <w:t xml:space="preserve">(1) to an aerodrome, </w:t>
      </w:r>
      <w:bookmarkStart w:id="74" w:name="_Hlk34814079"/>
      <w:r w:rsidRPr="009A4843">
        <w:t>the first aerodrome manual validation must be carried out not later than 12 months after CASA grants the aerodrome operator a new aerodrome certificate under paragraph 202.702</w:t>
      </w:r>
      <w:r>
        <w:t> </w:t>
      </w:r>
      <w:r w:rsidRPr="009A4843">
        <w:t>(7)</w:t>
      </w:r>
      <w:r>
        <w:t> </w:t>
      </w:r>
      <w:r w:rsidRPr="009A4843">
        <w:t>(a).</w:t>
      </w:r>
    </w:p>
    <w:p w14:paraId="1C487ABE" w14:textId="0EB8BB46" w:rsidR="00D2122F" w:rsidRDefault="00B92F2C" w:rsidP="00D2122F">
      <w:pPr>
        <w:pStyle w:val="LDClause"/>
        <w:sectPr w:rsidR="00D2122F" w:rsidSect="00DE174F">
          <w:footerReference w:type="even" r:id="rId30"/>
          <w:footerReference w:type="default" r:id="rId31"/>
          <w:type w:val="continuous"/>
          <w:pgSz w:w="11907" w:h="16840" w:code="9"/>
          <w:pgMar w:top="1418" w:right="936" w:bottom="1247" w:left="1049" w:header="720" w:footer="397" w:gutter="284"/>
          <w:pgNumType w:chapStyle="1"/>
          <w:cols w:space="720"/>
          <w:docGrid w:linePitch="326"/>
        </w:sectPr>
      </w:pPr>
      <w:r w:rsidRPr="009A4843">
        <w:tab/>
        <w:t>(4)</w:t>
      </w:r>
      <w:r w:rsidRPr="009A4843">
        <w:tab/>
        <w:t>The aerodrome operator must conduct a check of the currency and accuracy of aerodrome information published in the AIP, not later than the date on which the aerodrome operator would have been required to comply with subparagraph 12.11</w:t>
      </w:r>
      <w:r>
        <w:t> </w:t>
      </w:r>
      <w:r w:rsidRPr="009A4843">
        <w:t>(11)</w:t>
      </w:r>
      <w:r>
        <w:t> </w:t>
      </w:r>
      <w:r w:rsidRPr="009A4843">
        <w:t>(d)</w:t>
      </w:r>
      <w:r>
        <w:t> </w:t>
      </w:r>
      <w:r w:rsidRPr="009A4843">
        <w:t>(i) if subsection (3) had not been made.</w:t>
      </w:r>
      <w:bookmarkEnd w:id="74"/>
    </w:p>
    <w:p w14:paraId="20ABC00C" w14:textId="77777777" w:rsidR="00B92F2C" w:rsidRPr="009A4843" w:rsidRDefault="00B92F2C" w:rsidP="00B92F2C">
      <w:pPr>
        <w:pStyle w:val="139-Division"/>
      </w:pPr>
      <w:bookmarkStart w:id="75" w:name="_Toc159500235"/>
      <w:r w:rsidRPr="009A4843">
        <w:lastRenderedPageBreak/>
        <w:t>Division 4</w:t>
      </w:r>
      <w:r w:rsidRPr="009A4843">
        <w:tab/>
        <w:t>Wildlife hazard management plans</w:t>
      </w:r>
      <w:bookmarkEnd w:id="75"/>
    </w:p>
    <w:p w14:paraId="77F34048" w14:textId="77777777" w:rsidR="00B92F2C" w:rsidRPr="009A4843" w:rsidRDefault="00B92F2C" w:rsidP="00B92F2C">
      <w:pPr>
        <w:pStyle w:val="139-Section"/>
      </w:pPr>
      <w:bookmarkStart w:id="76" w:name="_Toc159500236"/>
      <w:bookmarkStart w:id="77" w:name="_Hlk34818405"/>
      <w:r w:rsidRPr="009A4843">
        <w:t>1A.04</w:t>
      </w:r>
      <w:r w:rsidRPr="009A4843">
        <w:tab/>
        <w:t>Wildlife hazard management plans</w:t>
      </w:r>
      <w:bookmarkEnd w:id="76"/>
    </w:p>
    <w:bookmarkEnd w:id="77"/>
    <w:p w14:paraId="49F605A3" w14:textId="77777777" w:rsidR="00B92F2C" w:rsidRPr="009A4843" w:rsidRDefault="00B92F2C" w:rsidP="00B92F2C">
      <w:pPr>
        <w:pStyle w:val="LDClause"/>
      </w:pPr>
      <w:r w:rsidRPr="009A4843">
        <w:tab/>
        <w:t>(1)</w:t>
      </w:r>
      <w:r w:rsidRPr="009A4843">
        <w:tab/>
        <w:t>This section applies despite subsection 17.03</w:t>
      </w:r>
      <w:r>
        <w:t> </w:t>
      </w:r>
      <w:r w:rsidRPr="009A4843">
        <w:t>(2).</w:t>
      </w:r>
    </w:p>
    <w:p w14:paraId="7E43253D" w14:textId="77777777" w:rsidR="00B92F2C" w:rsidRPr="009A4843" w:rsidRDefault="00B92F2C" w:rsidP="00B92F2C">
      <w:pPr>
        <w:pStyle w:val="LDClause"/>
      </w:pPr>
      <w:r w:rsidRPr="009A4843">
        <w:tab/>
        <w:t>(2)</w:t>
      </w:r>
      <w:r w:rsidRPr="009A4843">
        <w:tab/>
        <w:t>For the first application of subsection 17.03</w:t>
      </w:r>
      <w:r>
        <w:t> </w:t>
      </w:r>
      <w:r w:rsidRPr="009A4843">
        <w:t>(1) to an aerodrome, “financial year” is taken to be the financial year commencing on 1 July 2020.</w:t>
      </w:r>
    </w:p>
    <w:p w14:paraId="70F88BFE" w14:textId="77777777" w:rsidR="00B92F2C" w:rsidRPr="009A4843" w:rsidRDefault="00B92F2C" w:rsidP="00B92F2C">
      <w:pPr>
        <w:pStyle w:val="LDClause"/>
      </w:pPr>
      <w:r w:rsidRPr="009A4843">
        <w:tab/>
        <w:t>(3)</w:t>
      </w:r>
      <w:r w:rsidRPr="009A4843">
        <w:tab/>
        <w:t>For the first application of subsection 17.03</w:t>
      </w:r>
      <w:r>
        <w:t> </w:t>
      </w:r>
      <w:r w:rsidRPr="009A4843">
        <w:t xml:space="preserve">(1) to an aerodrome, </w:t>
      </w:r>
      <w:bookmarkStart w:id="78" w:name="_Hlk34814967"/>
      <w:r w:rsidRPr="009A4843">
        <w:t xml:space="preserve">the first wildlife hazard management plan must be prepared and implemented not later than 13 </w:t>
      </w:r>
      <w:r>
        <w:t>November</w:t>
      </w:r>
      <w:r w:rsidRPr="009A4843">
        <w:t xml:space="preserve"> 2022.</w:t>
      </w:r>
    </w:p>
    <w:p w14:paraId="0A1F92C7" w14:textId="77777777" w:rsidR="00B92F2C" w:rsidRPr="009A4843" w:rsidRDefault="00B92F2C" w:rsidP="00B92F2C">
      <w:pPr>
        <w:pStyle w:val="139-Division"/>
      </w:pPr>
      <w:bookmarkStart w:id="79" w:name="_Toc159500237"/>
      <w:bookmarkEnd w:id="78"/>
      <w:r w:rsidRPr="009A4843">
        <w:t>Division 5</w:t>
      </w:r>
      <w:r w:rsidRPr="009A4843">
        <w:tab/>
        <w:t>Aerodrome emergency plans</w:t>
      </w:r>
      <w:bookmarkEnd w:id="79"/>
    </w:p>
    <w:p w14:paraId="784E8760" w14:textId="77777777" w:rsidR="00B92F2C" w:rsidRPr="009A4843" w:rsidRDefault="00B92F2C" w:rsidP="00B92F2C">
      <w:pPr>
        <w:pStyle w:val="139-Section"/>
      </w:pPr>
      <w:bookmarkStart w:id="80" w:name="_Toc159500238"/>
      <w:bookmarkStart w:id="81" w:name="_Hlk34818418"/>
      <w:r w:rsidRPr="009A4843">
        <w:t>1A.05</w:t>
      </w:r>
      <w:r w:rsidRPr="009A4843">
        <w:tab/>
        <w:t>Aerodrome emergency plans</w:t>
      </w:r>
      <w:bookmarkEnd w:id="80"/>
    </w:p>
    <w:bookmarkEnd w:id="81"/>
    <w:p w14:paraId="77AC58B8" w14:textId="77777777" w:rsidR="00B92F2C" w:rsidRPr="009A4843" w:rsidRDefault="00B92F2C" w:rsidP="00B92F2C">
      <w:pPr>
        <w:pStyle w:val="LDClause"/>
      </w:pPr>
      <w:r w:rsidRPr="009A4843">
        <w:tab/>
        <w:t>(1)</w:t>
      </w:r>
      <w:r w:rsidRPr="009A4843">
        <w:tab/>
        <w:t>This section applies:</w:t>
      </w:r>
    </w:p>
    <w:p w14:paraId="29D48BF2" w14:textId="77777777" w:rsidR="00B92F2C" w:rsidRPr="009A4843" w:rsidRDefault="00B92F2C" w:rsidP="00B92F2C">
      <w:pPr>
        <w:pStyle w:val="LDP1a"/>
        <w:ind w:left="737" w:firstLine="0"/>
      </w:pPr>
      <w:r w:rsidRPr="009A4843">
        <w:t>(a)</w:t>
      </w:r>
      <w:r w:rsidRPr="009A4843">
        <w:tab/>
        <w:t>despite subsection 24.02</w:t>
      </w:r>
      <w:r>
        <w:t> </w:t>
      </w:r>
      <w:r w:rsidRPr="009A4843">
        <w:t xml:space="preserve">(2); </w:t>
      </w:r>
      <w:bookmarkStart w:id="82" w:name="_Hlk34816954"/>
      <w:r w:rsidRPr="009A4843">
        <w:t>and</w:t>
      </w:r>
    </w:p>
    <w:p w14:paraId="5A099B8E" w14:textId="77777777" w:rsidR="00B92F2C" w:rsidRPr="009A4843" w:rsidRDefault="00B92F2C" w:rsidP="00B92F2C">
      <w:pPr>
        <w:pStyle w:val="LDP1a"/>
        <w:numPr>
          <w:ilvl w:val="0"/>
          <w:numId w:val="48"/>
        </w:numPr>
        <w:ind w:left="1191" w:hanging="454"/>
      </w:pPr>
      <w:r w:rsidRPr="009A4843">
        <w:t>as if the reference in subsection 24.02</w:t>
      </w:r>
      <w:r>
        <w:t> </w:t>
      </w:r>
      <w:r w:rsidRPr="009A4843">
        <w:t>(1) to subsection 24 02</w:t>
      </w:r>
      <w:r>
        <w:t> </w:t>
      </w:r>
      <w:r w:rsidRPr="009A4843">
        <w:t>(2) were a reference to subsection (3) of this section.</w:t>
      </w:r>
    </w:p>
    <w:bookmarkEnd w:id="82"/>
    <w:p w14:paraId="3DA16BDB" w14:textId="77777777" w:rsidR="00B92F2C" w:rsidRPr="009A4843" w:rsidRDefault="00B92F2C" w:rsidP="00B92F2C">
      <w:pPr>
        <w:pStyle w:val="LDClause"/>
      </w:pPr>
      <w:r w:rsidRPr="009A4843">
        <w:tab/>
        <w:t>(2)</w:t>
      </w:r>
      <w:r w:rsidRPr="009A4843">
        <w:tab/>
        <w:t>For the first application of subsection 24.02</w:t>
      </w:r>
      <w:r>
        <w:t> </w:t>
      </w:r>
      <w:r w:rsidRPr="009A4843">
        <w:t>(1) to an aerodrome, “financial year” is taken to be the financial year commencing on 1 July 2020.</w:t>
      </w:r>
    </w:p>
    <w:p w14:paraId="74B37F28" w14:textId="77777777" w:rsidR="00B92F2C" w:rsidRPr="009A4843" w:rsidRDefault="00B92F2C" w:rsidP="00B92F2C">
      <w:pPr>
        <w:pStyle w:val="LDClause"/>
        <w:keepNext/>
        <w:keepLines/>
      </w:pPr>
      <w:r w:rsidRPr="009A4843">
        <w:tab/>
        <w:t>(3)</w:t>
      </w:r>
      <w:r w:rsidRPr="009A4843">
        <w:tab/>
        <w:t>For the first application of subsection 24.02</w:t>
      </w:r>
      <w:r>
        <w:t> </w:t>
      </w:r>
      <w:r w:rsidRPr="009A4843">
        <w:t>(1) to an aerodrome:</w:t>
      </w:r>
    </w:p>
    <w:p w14:paraId="25221021" w14:textId="77777777" w:rsidR="00B92F2C" w:rsidRPr="009A4843" w:rsidRDefault="00B92F2C" w:rsidP="00B92F2C">
      <w:pPr>
        <w:pStyle w:val="LDP1a"/>
      </w:pPr>
      <w:bookmarkStart w:id="83" w:name="_Hlk34816574"/>
      <w:r w:rsidRPr="009A4843">
        <w:t>(a)</w:t>
      </w:r>
      <w:r w:rsidRPr="009A4843">
        <w:tab/>
        <w:t xml:space="preserve">the aerodrome operator must have an aerodrome emergency plan for the aerodrome not later than 13 </w:t>
      </w:r>
      <w:r>
        <w:t>November</w:t>
      </w:r>
      <w:r w:rsidRPr="009A4843">
        <w:t xml:space="preserve"> 2022; and</w:t>
      </w:r>
    </w:p>
    <w:p w14:paraId="26D1795D" w14:textId="77777777" w:rsidR="00B92F2C" w:rsidRPr="009A4843" w:rsidRDefault="00B92F2C" w:rsidP="00B92F2C">
      <w:pPr>
        <w:pStyle w:val="LDP1a"/>
      </w:pPr>
      <w:r w:rsidRPr="009A4843">
        <w:t>(b)</w:t>
      </w:r>
      <w:r w:rsidRPr="009A4843">
        <w:tab/>
        <w:t xml:space="preserve">until 13 </w:t>
      </w:r>
      <w:r>
        <w:t>November</w:t>
      </w:r>
      <w:r w:rsidRPr="009A4843">
        <w:t xml:space="preserve"> 2022, section 24.05 does not apply to the aerodrome operator; and</w:t>
      </w:r>
    </w:p>
    <w:p w14:paraId="4D29A12D" w14:textId="77777777" w:rsidR="00B92F2C" w:rsidRPr="009A4843" w:rsidRDefault="00B92F2C" w:rsidP="00B92F2C">
      <w:pPr>
        <w:pStyle w:val="LDP1a"/>
      </w:pPr>
      <w:r w:rsidRPr="009A4843">
        <w:t>(c)</w:t>
      </w:r>
      <w:r w:rsidRPr="009A4843">
        <w:tab/>
        <w:t xml:space="preserve">until 13 </w:t>
      </w:r>
      <w:r>
        <w:t>November</w:t>
      </w:r>
      <w:r w:rsidRPr="009A4843">
        <w:t xml:space="preserve"> 2022, section 24.06 applies to the aerodrome operator.</w:t>
      </w:r>
    </w:p>
    <w:p w14:paraId="5119249F" w14:textId="77777777" w:rsidR="00B92F2C" w:rsidRPr="009A4843" w:rsidRDefault="00B92F2C" w:rsidP="00B92F2C">
      <w:pPr>
        <w:pStyle w:val="139-Division"/>
      </w:pPr>
      <w:bookmarkStart w:id="84" w:name="_Toc159500239"/>
      <w:bookmarkEnd w:id="83"/>
      <w:r w:rsidRPr="009A4843">
        <w:t>Division 6</w:t>
      </w:r>
      <w:r w:rsidRPr="009A4843">
        <w:tab/>
        <w:t>Requirement for an SMS</w:t>
      </w:r>
      <w:bookmarkEnd w:id="84"/>
    </w:p>
    <w:p w14:paraId="4C9EC978" w14:textId="77777777" w:rsidR="00B92F2C" w:rsidRPr="009A4843" w:rsidRDefault="00B92F2C" w:rsidP="00B92F2C">
      <w:pPr>
        <w:pStyle w:val="139-Section"/>
      </w:pPr>
      <w:bookmarkStart w:id="85" w:name="_Toc159500240"/>
      <w:bookmarkStart w:id="86" w:name="_Hlk34818449"/>
      <w:r w:rsidRPr="009A4843">
        <w:t>1A.06</w:t>
      </w:r>
      <w:r w:rsidRPr="009A4843">
        <w:tab/>
        <w:t>Requirement for an SMS (registered aerodromes)</w:t>
      </w:r>
      <w:bookmarkEnd w:id="85"/>
    </w:p>
    <w:bookmarkEnd w:id="86"/>
    <w:p w14:paraId="02A3D50B" w14:textId="77777777" w:rsidR="00B92F2C" w:rsidRPr="009A4843" w:rsidRDefault="00B92F2C" w:rsidP="00B92F2C">
      <w:pPr>
        <w:pStyle w:val="LDClause"/>
      </w:pPr>
      <w:r w:rsidRPr="009A4843">
        <w:tab/>
        <w:t>(1)</w:t>
      </w:r>
      <w:r w:rsidRPr="009A4843">
        <w:tab/>
        <w:t>This section applies despite subsection 25.02</w:t>
      </w:r>
      <w:r>
        <w:t> </w:t>
      </w:r>
      <w:r w:rsidRPr="009A4843">
        <w:t>(2).</w:t>
      </w:r>
    </w:p>
    <w:p w14:paraId="6230AF4E" w14:textId="77777777" w:rsidR="00B92F2C" w:rsidRPr="009A4843" w:rsidRDefault="00B92F2C" w:rsidP="00B92F2C">
      <w:pPr>
        <w:pStyle w:val="LDClause"/>
      </w:pPr>
      <w:r w:rsidRPr="009A4843">
        <w:tab/>
        <w:t>(2)</w:t>
      </w:r>
      <w:r w:rsidRPr="009A4843">
        <w:tab/>
        <w:t>For the first application of subsection 25.02</w:t>
      </w:r>
      <w:r>
        <w:t> </w:t>
      </w:r>
      <w:r w:rsidRPr="009A4843">
        <w:t>(1) to an aerodrome, “financial year” is taken to be the financial year commencing on 1 July 2020.</w:t>
      </w:r>
    </w:p>
    <w:p w14:paraId="00C238E8" w14:textId="77777777" w:rsidR="00B92F2C" w:rsidRPr="009A4843" w:rsidRDefault="00B92F2C" w:rsidP="00B92F2C">
      <w:pPr>
        <w:pStyle w:val="LDClause"/>
      </w:pPr>
      <w:r w:rsidRPr="009A4843">
        <w:tab/>
        <w:t>(3)</w:t>
      </w:r>
      <w:r w:rsidRPr="009A4843">
        <w:tab/>
        <w:t>For the first application of subsection 25.02</w:t>
      </w:r>
      <w:r>
        <w:t> </w:t>
      </w:r>
      <w:r w:rsidRPr="009A4843">
        <w:t xml:space="preserve">(1) to an aerodrome, the first SMS must be prepared and implemented not later than 13 </w:t>
      </w:r>
      <w:r>
        <w:t>November</w:t>
      </w:r>
      <w:r w:rsidRPr="009A4843">
        <w:t xml:space="preserve"> 2022.</w:t>
      </w:r>
    </w:p>
    <w:p w14:paraId="360DC02C" w14:textId="77777777" w:rsidR="00B92F2C" w:rsidRPr="009A4843" w:rsidRDefault="00B92F2C" w:rsidP="00B92F2C">
      <w:pPr>
        <w:pStyle w:val="139-Division"/>
        <w:ind w:left="1440" w:hanging="1440"/>
      </w:pPr>
      <w:bookmarkStart w:id="87" w:name="_Toc159500241"/>
      <w:r w:rsidRPr="009A4843">
        <w:t>Division 7</w:t>
      </w:r>
      <w:r w:rsidRPr="009A4843">
        <w:tab/>
        <w:t>Requirement for an SMS (</w:t>
      </w:r>
      <w:bookmarkStart w:id="88" w:name="_Hlk34819108"/>
      <w:r w:rsidRPr="009A4843">
        <w:t xml:space="preserve">certified aerodromes with scheduled </w:t>
      </w:r>
      <w:r>
        <w:t xml:space="preserve">international </w:t>
      </w:r>
      <w:r w:rsidRPr="009A4843">
        <w:t>air transport operations</w:t>
      </w:r>
      <w:bookmarkEnd w:id="88"/>
      <w:r w:rsidRPr="009A4843">
        <w:t>)</w:t>
      </w:r>
      <w:bookmarkEnd w:id="87"/>
    </w:p>
    <w:p w14:paraId="4892320D" w14:textId="77777777" w:rsidR="00B92F2C" w:rsidRPr="009A4843" w:rsidRDefault="00B92F2C" w:rsidP="00B92F2C">
      <w:pPr>
        <w:pStyle w:val="139-Section"/>
      </w:pPr>
      <w:bookmarkStart w:id="89" w:name="_Toc159500242"/>
      <w:r w:rsidRPr="009A4843">
        <w:t>1A.07</w:t>
      </w:r>
      <w:r w:rsidRPr="009A4843">
        <w:tab/>
        <w:t>Requirement for an SMS</w:t>
      </w:r>
      <w:bookmarkEnd w:id="89"/>
    </w:p>
    <w:p w14:paraId="2B96E867" w14:textId="77777777" w:rsidR="00B92F2C" w:rsidRPr="009A4843" w:rsidRDefault="00B92F2C" w:rsidP="00B92F2C">
      <w:pPr>
        <w:pStyle w:val="LDClause"/>
      </w:pPr>
      <w:r w:rsidRPr="009A4843">
        <w:tab/>
        <w:t>(1)</w:t>
      </w:r>
      <w:r w:rsidRPr="009A4843">
        <w:tab/>
        <w:t xml:space="preserve">This section applies </w:t>
      </w:r>
      <w:r>
        <w:t>to the operator of an aerodrome that, immediately before 13 August 2020, had scheduled international air transport operations</w:t>
      </w:r>
      <w:r w:rsidRPr="009A4843">
        <w:t>.</w:t>
      </w:r>
    </w:p>
    <w:p w14:paraId="575E7C6D" w14:textId="77777777" w:rsidR="00B92F2C" w:rsidRPr="009A4843" w:rsidRDefault="00B92F2C" w:rsidP="00B92F2C">
      <w:pPr>
        <w:pStyle w:val="LDClause"/>
      </w:pPr>
      <w:r w:rsidRPr="009A4843">
        <w:tab/>
        <w:t>(</w:t>
      </w:r>
      <w:r>
        <w:t>2</w:t>
      </w:r>
      <w:r w:rsidRPr="009A4843">
        <w:t>)</w:t>
      </w:r>
      <w:r w:rsidRPr="009A4843">
        <w:tab/>
        <w:t xml:space="preserve">For the first application of </w:t>
      </w:r>
      <w:r>
        <w:t>paragraph</w:t>
      </w:r>
      <w:r w:rsidRPr="009A4843">
        <w:t xml:space="preserve"> 25.0</w:t>
      </w:r>
      <w:r>
        <w:t>4 </w:t>
      </w:r>
      <w:r w:rsidRPr="009A4843">
        <w:t>(1)</w:t>
      </w:r>
      <w:r>
        <w:t> (b)</w:t>
      </w:r>
      <w:r w:rsidRPr="009A4843">
        <w:t xml:space="preserve"> to </w:t>
      </w:r>
      <w:r>
        <w:t>the</w:t>
      </w:r>
      <w:r w:rsidRPr="009A4843">
        <w:t xml:space="preserve"> aerodrome, the first SMS</w:t>
      </w:r>
      <w:r>
        <w:t xml:space="preserve"> that provides for, and includes documented details of, the matters mentioned in subsections 25.04 (2) to (16)</w:t>
      </w:r>
      <w:r w:rsidRPr="009A4843">
        <w:t xml:space="preserve"> must be prepared and implemented not later than 13 </w:t>
      </w:r>
      <w:r>
        <w:t>November</w:t>
      </w:r>
      <w:r w:rsidRPr="009A4843">
        <w:t xml:space="preserve"> 2021.</w:t>
      </w:r>
    </w:p>
    <w:p w14:paraId="5ED84699" w14:textId="77777777" w:rsidR="00B92F2C" w:rsidRPr="009A4843" w:rsidRDefault="00B92F2C" w:rsidP="00B92F2C">
      <w:pPr>
        <w:pStyle w:val="139-Division"/>
        <w:ind w:left="1440" w:hanging="1440"/>
      </w:pPr>
      <w:bookmarkStart w:id="90" w:name="_Toc159500243"/>
      <w:r w:rsidRPr="009A4843">
        <w:lastRenderedPageBreak/>
        <w:t>Division 8</w:t>
      </w:r>
      <w:r w:rsidRPr="009A4843">
        <w:tab/>
        <w:t>Risk management plans</w:t>
      </w:r>
      <w:bookmarkEnd w:id="90"/>
    </w:p>
    <w:p w14:paraId="2A195617" w14:textId="77777777" w:rsidR="00B92F2C" w:rsidRPr="009A4843" w:rsidRDefault="00B92F2C" w:rsidP="00B92F2C">
      <w:pPr>
        <w:pStyle w:val="139-Section"/>
      </w:pPr>
      <w:bookmarkStart w:id="91" w:name="_Toc159500244"/>
      <w:r w:rsidRPr="009A4843">
        <w:t>1A.08</w:t>
      </w:r>
      <w:r w:rsidRPr="009A4843">
        <w:tab/>
        <w:t>Risk management plans</w:t>
      </w:r>
      <w:bookmarkEnd w:id="91"/>
    </w:p>
    <w:p w14:paraId="29088986" w14:textId="77777777" w:rsidR="00B92F2C" w:rsidRPr="009A4843" w:rsidRDefault="00B92F2C" w:rsidP="00B92F2C">
      <w:pPr>
        <w:pStyle w:val="LDClause"/>
      </w:pPr>
      <w:r w:rsidRPr="009A4843">
        <w:tab/>
        <w:t>(1)</w:t>
      </w:r>
      <w:r w:rsidRPr="009A4843">
        <w:tab/>
        <w:t>This section applies despite paragraphs 26.01</w:t>
      </w:r>
      <w:r>
        <w:t> </w:t>
      </w:r>
      <w:r w:rsidRPr="009A4843">
        <w:t>(1)</w:t>
      </w:r>
      <w:r>
        <w:t> </w:t>
      </w:r>
      <w:r w:rsidRPr="009A4843">
        <w:t>(c) and (d).</w:t>
      </w:r>
    </w:p>
    <w:p w14:paraId="47909300" w14:textId="77777777" w:rsidR="00B92F2C" w:rsidRPr="009A4843" w:rsidRDefault="00B92F2C" w:rsidP="00B92F2C">
      <w:pPr>
        <w:pStyle w:val="LDClause"/>
      </w:pPr>
      <w:r w:rsidRPr="009A4843">
        <w:tab/>
        <w:t>(2)</w:t>
      </w:r>
      <w:r w:rsidRPr="009A4843">
        <w:tab/>
        <w:t>For the first application of subsection 26.01</w:t>
      </w:r>
      <w:r>
        <w:t> </w:t>
      </w:r>
      <w:r w:rsidRPr="009A4843">
        <w:t>(1) to an aerodrome, “financial year” is taken to be the financial year commencing on 1 July 2020.</w:t>
      </w:r>
    </w:p>
    <w:p w14:paraId="336ED2A9" w14:textId="10F1C36A" w:rsidR="00373187" w:rsidRDefault="00B92F2C" w:rsidP="00373187">
      <w:pPr>
        <w:pStyle w:val="LDClause"/>
        <w:sectPr w:rsidR="00373187" w:rsidSect="00D2122F">
          <w:footerReference w:type="even" r:id="rId32"/>
          <w:footerReference w:type="default" r:id="rId33"/>
          <w:pgSz w:w="11907" w:h="16840" w:code="9"/>
          <w:pgMar w:top="1418" w:right="936" w:bottom="1247" w:left="1049" w:header="720" w:footer="397" w:gutter="284"/>
          <w:pgNumType w:chapStyle="1"/>
          <w:cols w:space="720"/>
          <w:docGrid w:linePitch="326"/>
        </w:sectPr>
      </w:pPr>
      <w:r w:rsidRPr="009A4843">
        <w:tab/>
        <w:t>(3)</w:t>
      </w:r>
      <w:r w:rsidRPr="009A4843">
        <w:tab/>
        <w:t>For the first application of subsection 26.01</w:t>
      </w:r>
      <w:r>
        <w:t> </w:t>
      </w:r>
      <w:r w:rsidRPr="009A4843">
        <w:t xml:space="preserve">(1) to an aerodrome, the aerodrome operator must have a risk management plan prepared and implemented not later than 13 </w:t>
      </w:r>
      <w:r>
        <w:t>November</w:t>
      </w:r>
      <w:r w:rsidRPr="009A4843">
        <w:t xml:space="preserve"> 2022.</w:t>
      </w:r>
    </w:p>
    <w:p w14:paraId="0CB5E2FE" w14:textId="77777777" w:rsidR="004540E1" w:rsidRDefault="00CA57BF" w:rsidP="004973AF">
      <w:pPr>
        <w:pStyle w:val="139-Chapter"/>
      </w:pPr>
      <w:bookmarkStart w:id="92" w:name="_Toc159500245"/>
      <w:r w:rsidRPr="00CA57BF">
        <w:lastRenderedPageBreak/>
        <w:t>CHAPTER</w:t>
      </w:r>
      <w:r w:rsidR="0006558E">
        <w:t xml:space="preserve"> 2</w:t>
      </w:r>
      <w:r w:rsidR="0006558E">
        <w:tab/>
      </w:r>
      <w:r w:rsidR="00CF50DE">
        <w:tab/>
      </w:r>
      <w:r w:rsidR="004540E1">
        <w:t>APPLICATION OF STANDARDS</w:t>
      </w:r>
      <w:bookmarkEnd w:id="60"/>
      <w:bookmarkEnd w:id="61"/>
      <w:bookmarkEnd w:id="62"/>
      <w:bookmarkEnd w:id="63"/>
      <w:bookmarkEnd w:id="92"/>
    </w:p>
    <w:p w14:paraId="38D1E4DE" w14:textId="77777777" w:rsidR="004540E1" w:rsidRDefault="0006558E" w:rsidP="00D75395">
      <w:pPr>
        <w:pStyle w:val="139-Section"/>
      </w:pPr>
      <w:bookmarkStart w:id="93" w:name="_Toc488151947"/>
      <w:bookmarkStart w:id="94" w:name="_Toc488154725"/>
      <w:bookmarkStart w:id="95" w:name="_Toc488155932"/>
      <w:bookmarkStart w:id="96" w:name="_Toc10043280"/>
      <w:bookmarkStart w:id="97" w:name="_Toc159500246"/>
      <w:r>
        <w:rPr>
          <w:noProof/>
        </w:rPr>
        <w:t>2.</w:t>
      </w:r>
      <w:r w:rsidR="007B6C76">
        <w:rPr>
          <w:noProof/>
        </w:rPr>
        <w:t>0</w:t>
      </w:r>
      <w:r>
        <w:rPr>
          <w:noProof/>
        </w:rPr>
        <w:t>1</w:t>
      </w:r>
      <w:r w:rsidR="004540E1" w:rsidRPr="00830A35">
        <w:tab/>
      </w:r>
      <w:r w:rsidR="004540E1">
        <w:t>Definitions</w:t>
      </w:r>
      <w:bookmarkEnd w:id="93"/>
      <w:bookmarkEnd w:id="94"/>
      <w:bookmarkEnd w:id="95"/>
      <w:bookmarkEnd w:id="96"/>
      <w:bookmarkEnd w:id="97"/>
    </w:p>
    <w:p w14:paraId="6745F422" w14:textId="77777777" w:rsidR="00692BBD" w:rsidRDefault="00692BBD" w:rsidP="00692BBD">
      <w:pPr>
        <w:pStyle w:val="Clause"/>
      </w:pPr>
      <w:r>
        <w:tab/>
      </w:r>
      <w:r>
        <w:tab/>
      </w:r>
      <w:r w:rsidR="004540E1">
        <w:t xml:space="preserve">In this </w:t>
      </w:r>
      <w:r w:rsidR="00D93287">
        <w:t>Chapter</w:t>
      </w:r>
      <w:r w:rsidR="004540E1">
        <w:t>:</w:t>
      </w:r>
    </w:p>
    <w:p w14:paraId="01B3B43E" w14:textId="77777777" w:rsidR="004540E1" w:rsidRPr="002E2C7E" w:rsidRDefault="00BD47D7" w:rsidP="00EE443A">
      <w:pPr>
        <w:pStyle w:val="LDdefinition"/>
      </w:pPr>
      <w:r>
        <w:rPr>
          <w:b/>
          <w:i/>
        </w:rPr>
        <w:t>CASR</w:t>
      </w:r>
      <w:r w:rsidR="004540E1">
        <w:rPr>
          <w:b/>
          <w:i/>
        </w:rPr>
        <w:t xml:space="preserve"> </w:t>
      </w:r>
      <w:r w:rsidR="004540E1" w:rsidRPr="002E2C7E">
        <w:t>means the</w:t>
      </w:r>
      <w:r w:rsidR="004540E1">
        <w:rPr>
          <w:i/>
        </w:rPr>
        <w:t xml:space="preserve"> Civil Aviation S</w:t>
      </w:r>
      <w:r w:rsidR="004540E1" w:rsidRPr="002E2C7E">
        <w:rPr>
          <w:i/>
        </w:rPr>
        <w:t xml:space="preserve">afety </w:t>
      </w:r>
      <w:r w:rsidR="004540E1">
        <w:rPr>
          <w:i/>
        </w:rPr>
        <w:t>R</w:t>
      </w:r>
      <w:r w:rsidR="004540E1" w:rsidRPr="002E2C7E">
        <w:rPr>
          <w:i/>
        </w:rPr>
        <w:t>e</w:t>
      </w:r>
      <w:r w:rsidR="004540E1">
        <w:rPr>
          <w:i/>
        </w:rPr>
        <w:t>gu</w:t>
      </w:r>
      <w:r w:rsidR="004540E1" w:rsidRPr="002E2C7E">
        <w:rPr>
          <w:i/>
        </w:rPr>
        <w:t>lations 1998.</w:t>
      </w:r>
    </w:p>
    <w:p w14:paraId="6616539C" w14:textId="77777777" w:rsidR="004540E1" w:rsidRDefault="004540E1" w:rsidP="00EE443A">
      <w:pPr>
        <w:pStyle w:val="LDdefinition"/>
      </w:pPr>
      <w:r>
        <w:rPr>
          <w:b/>
          <w:i/>
        </w:rPr>
        <w:t xml:space="preserve">certified aerodrome </w:t>
      </w:r>
      <w:r>
        <w:t xml:space="preserve">means an aerodrome that was a certified aerodrome under Part 139 of </w:t>
      </w:r>
      <w:r w:rsidR="00BD47D7">
        <w:t>CASR</w:t>
      </w:r>
      <w:r>
        <w:t xml:space="preserve"> immediately before the commencement of this MOS.</w:t>
      </w:r>
    </w:p>
    <w:p w14:paraId="01928482" w14:textId="77777777" w:rsidR="006A7852" w:rsidRDefault="006A7852" w:rsidP="006A7852">
      <w:pPr>
        <w:pStyle w:val="LDdefinition"/>
      </w:pPr>
      <w:r w:rsidRPr="009F00C0">
        <w:rPr>
          <w:b/>
          <w:i/>
        </w:rPr>
        <w:t>existing aerodrome</w:t>
      </w:r>
      <w:r>
        <w:t xml:space="preserve"> means an aerodrome that was in service as a certified aerodrome or a registered aerodrome under the document called ‘Manual of Standards (MOS) – Part 139 Aerodromes’ as in force immediately before the commencement of </w:t>
      </w:r>
      <w:r w:rsidRPr="00237BD7">
        <w:t>this MOS</w:t>
      </w:r>
      <w:r>
        <w:t>.</w:t>
      </w:r>
    </w:p>
    <w:p w14:paraId="6CF22ADE" w14:textId="77777777" w:rsidR="006A7852" w:rsidRDefault="006A7852" w:rsidP="006A7852">
      <w:pPr>
        <w:pStyle w:val="LDdefinition"/>
      </w:pPr>
      <w:r w:rsidRPr="00DE234A">
        <w:rPr>
          <w:b/>
          <w:i/>
        </w:rPr>
        <w:t>existing aerodrome facility</w:t>
      </w:r>
      <w:r>
        <w:t xml:space="preserve"> means a facility that would have fallen within the definition of an </w:t>
      </w:r>
      <w:r w:rsidRPr="006F4C8A">
        <w:rPr>
          <w:b/>
          <w:bCs/>
          <w:i/>
          <w:iCs/>
        </w:rPr>
        <w:t>aerodrome facility</w:t>
      </w:r>
      <w:r>
        <w:t xml:space="preserve"> immediately before the commencement of </w:t>
      </w:r>
      <w:r w:rsidRPr="00237BD7">
        <w:t>this MOS</w:t>
      </w:r>
      <w:r>
        <w:t xml:space="preserve"> had the definition of </w:t>
      </w:r>
      <w:r w:rsidRPr="002748DA">
        <w:rPr>
          <w:b/>
          <w:bCs/>
          <w:i/>
          <w:iCs/>
        </w:rPr>
        <w:t>aerodrome facility</w:t>
      </w:r>
      <w:r>
        <w:t xml:space="preserve"> then been in force.</w:t>
      </w:r>
    </w:p>
    <w:p w14:paraId="216376F8" w14:textId="77777777" w:rsidR="006A7852" w:rsidRDefault="006A7852" w:rsidP="006A7852">
      <w:pPr>
        <w:pStyle w:val="LDNote"/>
      </w:pPr>
      <w:r w:rsidRPr="00DE234A">
        <w:rPr>
          <w:i/>
        </w:rPr>
        <w:t>Note</w:t>
      </w:r>
      <w:r>
        <w:t>   </w:t>
      </w:r>
      <w:r w:rsidRPr="00DE234A">
        <w:rPr>
          <w:b/>
          <w:i/>
        </w:rPr>
        <w:t>Aerodrome facility</w:t>
      </w:r>
      <w:r>
        <w:t xml:space="preserve"> is defined in subsection 3.01 (2).</w:t>
      </w:r>
    </w:p>
    <w:p w14:paraId="7FD7D1E5" w14:textId="790C582E" w:rsidR="006A7852" w:rsidRDefault="006A7852" w:rsidP="006A7852">
      <w:pPr>
        <w:pStyle w:val="LDdefinition"/>
      </w:pPr>
      <w:r w:rsidRPr="0016512F">
        <w:rPr>
          <w:b/>
          <w:i/>
        </w:rPr>
        <w:t>grandfathered facility</w:t>
      </w:r>
      <w:r>
        <w:rPr>
          <w:b/>
          <w:i/>
        </w:rPr>
        <w:t xml:space="preserve"> </w:t>
      </w:r>
      <w:r w:rsidRPr="0016512F">
        <w:t>means</w:t>
      </w:r>
      <w:r w:rsidRPr="00D942F2">
        <w:t xml:space="preserve"> </w:t>
      </w:r>
      <w:r>
        <w:t xml:space="preserve">an existing aerodrome facility (the </w:t>
      </w:r>
      <w:r w:rsidRPr="006F4C8A">
        <w:rPr>
          <w:b/>
          <w:bCs/>
          <w:i/>
          <w:iCs/>
        </w:rPr>
        <w:t>facility</w:t>
      </w:r>
      <w:r>
        <w:t xml:space="preserve">) and the </w:t>
      </w:r>
      <w:r w:rsidR="004E4F9F">
        <w:t>obstacle limitation surfaces</w:t>
      </w:r>
      <w:r>
        <w:t xml:space="preserve"> associated with an existing runway that is part of the existing aerodrome facility (the</w:t>
      </w:r>
      <w:r w:rsidRPr="006F4C8A">
        <w:rPr>
          <w:b/>
          <w:bCs/>
          <w:i/>
          <w:iCs/>
        </w:rPr>
        <w:t xml:space="preserve"> OLS</w:t>
      </w:r>
      <w:r>
        <w:t>) that, on and after the commencement of this MOS, do not comply with the standards in this MOS</w:t>
      </w:r>
      <w:r w:rsidR="00C4458E">
        <w:t>,</w:t>
      </w:r>
      <w:r>
        <w:t xml:space="preserve"> provided that:</w:t>
      </w:r>
    </w:p>
    <w:p w14:paraId="159C3B2D" w14:textId="77777777" w:rsidR="006A7852" w:rsidRDefault="006A7852" w:rsidP="006A7852">
      <w:pPr>
        <w:pStyle w:val="LDP1a"/>
      </w:pPr>
      <w:r>
        <w:t>(a)</w:t>
      </w:r>
      <w:r>
        <w:tab/>
        <w:t>the facility and the OLS complies, and continues to comply, with the standards which applied to the facility and the OLS immediately before the commencement of this MOS; and</w:t>
      </w:r>
    </w:p>
    <w:p w14:paraId="2596DFED" w14:textId="77777777" w:rsidR="006A7852" w:rsidRDefault="006A7852" w:rsidP="006A7852">
      <w:pPr>
        <w:pStyle w:val="Note"/>
      </w:pPr>
      <w:r w:rsidRPr="004D1FEA">
        <w:rPr>
          <w:i/>
        </w:rPr>
        <w:t>Note</w:t>
      </w:r>
      <w:r>
        <w:t>   CASA guidance documents identify the range of previous standards that may have applied.</w:t>
      </w:r>
    </w:p>
    <w:p w14:paraId="281951E1" w14:textId="77777777" w:rsidR="006A7852" w:rsidRDefault="006A7852" w:rsidP="006A7852">
      <w:pPr>
        <w:pStyle w:val="LDP1a"/>
      </w:pPr>
      <w:r>
        <w:t>(b)</w:t>
      </w:r>
      <w:r>
        <w:tab/>
        <w:t xml:space="preserve">the aerodrome operator’s aerodrome manual: </w:t>
      </w:r>
    </w:p>
    <w:p w14:paraId="6E66E2DA" w14:textId="77777777" w:rsidR="006A7852" w:rsidRDefault="006A7852" w:rsidP="006A7852">
      <w:pPr>
        <w:pStyle w:val="LDP2i"/>
      </w:pPr>
      <w:r>
        <w:tab/>
        <w:t>(i)</w:t>
      </w:r>
      <w:r>
        <w:tab/>
        <w:t>identifies the facility and the OLS; and</w:t>
      </w:r>
    </w:p>
    <w:p w14:paraId="7C19B549" w14:textId="03DF6409" w:rsidR="004540E1" w:rsidRDefault="006A7852" w:rsidP="004540E1">
      <w:pPr>
        <w:pStyle w:val="LDP2i"/>
      </w:pPr>
      <w:r>
        <w:tab/>
        <w:t>(ii)</w:t>
      </w:r>
      <w:r>
        <w:tab/>
        <w:t>sets out in detail how the facility and the OLS do not comply with this MOS.</w:t>
      </w:r>
    </w:p>
    <w:p w14:paraId="014CA789" w14:textId="77777777" w:rsidR="00A803FF" w:rsidRDefault="00A803FF" w:rsidP="00A803FF">
      <w:pPr>
        <w:pStyle w:val="LDdefinition"/>
      </w:pPr>
      <w:r w:rsidRPr="00B31C59">
        <w:rPr>
          <w:b/>
          <w:i/>
        </w:rPr>
        <w:t>opted-in</w:t>
      </w:r>
      <w:r>
        <w:t xml:space="preserve"> means that:</w:t>
      </w:r>
    </w:p>
    <w:p w14:paraId="74C3E98A" w14:textId="77777777" w:rsidR="00A803FF" w:rsidRDefault="00A803FF" w:rsidP="00A803FF">
      <w:pPr>
        <w:pStyle w:val="LDP1a"/>
      </w:pPr>
      <w:r>
        <w:t>(a)</w:t>
      </w:r>
      <w:r>
        <w:tab/>
        <w:t>an aerodrome operator voluntarily tells CASA in writing that from a specified date after the commencement of this MOS, a specified grandfathered facility will comply with the requirements of this MOS for the facility; and</w:t>
      </w:r>
    </w:p>
    <w:p w14:paraId="1AE34ADF" w14:textId="77777777" w:rsidR="00A803FF" w:rsidRDefault="00A803FF" w:rsidP="00A803FF">
      <w:pPr>
        <w:pStyle w:val="LDP1a"/>
      </w:pPr>
      <w:r>
        <w:t>(b)</w:t>
      </w:r>
      <w:r>
        <w:tab/>
        <w:t>the aerodrome operator’s aerodrome manual specifies the date and the facility; and</w:t>
      </w:r>
    </w:p>
    <w:p w14:paraId="1CBC1612" w14:textId="77777777" w:rsidR="00A803FF" w:rsidRDefault="00A803FF" w:rsidP="00A803FF">
      <w:pPr>
        <w:pStyle w:val="LDP1a"/>
      </w:pPr>
      <w:r>
        <w:t>(c)</w:t>
      </w:r>
      <w:r>
        <w:tab/>
        <w:t>CASA acknowledges, in writing, that the operator has opted-in.</w:t>
      </w:r>
    </w:p>
    <w:p w14:paraId="76A767D5" w14:textId="77777777" w:rsidR="004540E1" w:rsidRDefault="004540E1" w:rsidP="00A803FF">
      <w:pPr>
        <w:pStyle w:val="LDdefinition"/>
      </w:pPr>
      <w:r w:rsidRPr="002E2C7E">
        <w:rPr>
          <w:b/>
          <w:i/>
        </w:rPr>
        <w:t>registered aerodrome</w:t>
      </w:r>
      <w:r>
        <w:t xml:space="preserve"> means an aerodrome that was a registered aerodrome under Part 139 of </w:t>
      </w:r>
      <w:r w:rsidR="00BD47D7">
        <w:t>CASR</w:t>
      </w:r>
      <w:r>
        <w:t xml:space="preserve"> immediately before the commencement of this MOS.</w:t>
      </w:r>
    </w:p>
    <w:p w14:paraId="0F475888" w14:textId="77777777" w:rsidR="004540E1" w:rsidRDefault="004540E1" w:rsidP="004540E1">
      <w:pPr>
        <w:pStyle w:val="LDdefinition"/>
      </w:pPr>
      <w:r>
        <w:rPr>
          <w:b/>
          <w:i/>
        </w:rPr>
        <w:t>replacement</w:t>
      </w:r>
      <w:r>
        <w:t>, for an existing aerodrome facility</w:t>
      </w:r>
      <w:r w:rsidR="00286E48">
        <w:t>,</w:t>
      </w:r>
      <w:r>
        <w:t xml:space="preserve"> means completion of any activity in relation to the facility which, not being merely maintenance, results in the substitution of a new aerodrome facility for the existing aerodrome facility.</w:t>
      </w:r>
    </w:p>
    <w:p w14:paraId="3F1C2083" w14:textId="77777777" w:rsidR="004540E1" w:rsidRPr="0087114F" w:rsidRDefault="004540E1" w:rsidP="004540E1">
      <w:pPr>
        <w:pStyle w:val="LDdefinition"/>
        <w:rPr>
          <w:color w:val="000000"/>
        </w:rPr>
      </w:pPr>
      <w:r w:rsidRPr="0087114F">
        <w:rPr>
          <w:b/>
          <w:i/>
          <w:color w:val="000000"/>
        </w:rPr>
        <w:t>upgrade</w:t>
      </w:r>
      <w:r w:rsidRPr="0087114F">
        <w:rPr>
          <w:color w:val="000000"/>
        </w:rPr>
        <w:t xml:space="preserve">, for </w:t>
      </w:r>
      <w:r>
        <w:t xml:space="preserve">an existing </w:t>
      </w:r>
      <w:r w:rsidRPr="0087114F">
        <w:rPr>
          <w:color w:val="000000"/>
        </w:rPr>
        <w:t>aerodrome facility</w:t>
      </w:r>
      <w:r w:rsidR="00286E48">
        <w:rPr>
          <w:color w:val="000000"/>
        </w:rPr>
        <w:t>,</w:t>
      </w:r>
      <w:r>
        <w:rPr>
          <w:color w:val="000000"/>
        </w:rPr>
        <w:t xml:space="preserve"> </w:t>
      </w:r>
      <w:r w:rsidRPr="0087114F">
        <w:rPr>
          <w:color w:val="000000"/>
        </w:rPr>
        <w:t>means any change to</w:t>
      </w:r>
      <w:r>
        <w:rPr>
          <w:color w:val="000000"/>
        </w:rPr>
        <w:t xml:space="preserve"> </w:t>
      </w:r>
      <w:r w:rsidRPr="0087114F">
        <w:rPr>
          <w:color w:val="000000"/>
        </w:rPr>
        <w:t>the facility</w:t>
      </w:r>
      <w:r>
        <w:rPr>
          <w:color w:val="000000"/>
        </w:rPr>
        <w:t xml:space="preserve"> </w:t>
      </w:r>
      <w:r w:rsidRPr="0087114F">
        <w:rPr>
          <w:color w:val="000000"/>
        </w:rPr>
        <w:t>which, for the first time</w:t>
      </w:r>
      <w:r w:rsidR="0058161E">
        <w:rPr>
          <w:color w:val="000000"/>
        </w:rPr>
        <w:t xml:space="preserve"> after the commencement of this MOS</w:t>
      </w:r>
      <w:r w:rsidRPr="0087114F">
        <w:rPr>
          <w:color w:val="000000"/>
        </w:rPr>
        <w:t>, enables any of the following changes to aircraft operations</w:t>
      </w:r>
      <w:r>
        <w:rPr>
          <w:color w:val="000000"/>
        </w:rPr>
        <w:t xml:space="preserve"> using the facility</w:t>
      </w:r>
      <w:r w:rsidRPr="0087114F">
        <w:rPr>
          <w:color w:val="000000"/>
        </w:rPr>
        <w:t>, namely, a change:</w:t>
      </w:r>
    </w:p>
    <w:p w14:paraId="351829E4" w14:textId="77777777" w:rsidR="004540E1" w:rsidRPr="0087114F" w:rsidRDefault="004540E1" w:rsidP="004540E1">
      <w:pPr>
        <w:pStyle w:val="LDP1a"/>
      </w:pPr>
      <w:r w:rsidRPr="0087114F">
        <w:t>(a)</w:t>
      </w:r>
      <w:r w:rsidRPr="0087114F">
        <w:tab/>
        <w:t>from day V</w:t>
      </w:r>
      <w:r w:rsidR="00EA10D2">
        <w:t>FR</w:t>
      </w:r>
      <w:r w:rsidRPr="0087114F">
        <w:t xml:space="preserve"> operations, to night V</w:t>
      </w:r>
      <w:r w:rsidR="00134690">
        <w:t>FR</w:t>
      </w:r>
      <w:r w:rsidRPr="0087114F">
        <w:t xml:space="preserve"> operations;</w:t>
      </w:r>
    </w:p>
    <w:p w14:paraId="7B0BE3AB" w14:textId="77777777" w:rsidR="004540E1" w:rsidRDefault="004540E1" w:rsidP="004540E1">
      <w:pPr>
        <w:pStyle w:val="LDP1a"/>
      </w:pPr>
      <w:r>
        <w:t>(b)</w:t>
      </w:r>
      <w:r>
        <w:tab/>
        <w:t xml:space="preserve">from </w:t>
      </w:r>
      <w:r w:rsidRPr="004E608D">
        <w:t>non</w:t>
      </w:r>
      <w:r>
        <w:t>-</w:t>
      </w:r>
      <w:r w:rsidRPr="004E608D">
        <w:t>instrument</w:t>
      </w:r>
      <w:r>
        <w:t xml:space="preserve"> approaches, to </w:t>
      </w:r>
      <w:r w:rsidRPr="004E608D">
        <w:t>non-</w:t>
      </w:r>
      <w:r>
        <w:t xml:space="preserve">precision </w:t>
      </w:r>
      <w:r w:rsidRPr="004E608D">
        <w:t>instrument</w:t>
      </w:r>
      <w:r>
        <w:t xml:space="preserve"> approaches;</w:t>
      </w:r>
    </w:p>
    <w:p w14:paraId="122A2124" w14:textId="77777777" w:rsidR="004540E1" w:rsidRPr="004E608D" w:rsidRDefault="004540E1" w:rsidP="00CB204E">
      <w:pPr>
        <w:pStyle w:val="LDP1a"/>
      </w:pPr>
      <w:r>
        <w:lastRenderedPageBreak/>
        <w:t>(c)</w:t>
      </w:r>
      <w:r>
        <w:tab/>
        <w:t>from non-</w:t>
      </w:r>
      <w:r w:rsidRPr="004E608D">
        <w:t>precision instrument</w:t>
      </w:r>
      <w:r>
        <w:t xml:space="preserve"> approaches, to </w:t>
      </w:r>
      <w:r w:rsidRPr="004E608D">
        <w:t>precision instrument</w:t>
      </w:r>
      <w:r>
        <w:t xml:space="preserve"> approaches;</w:t>
      </w:r>
    </w:p>
    <w:p w14:paraId="75462C08" w14:textId="77777777" w:rsidR="004540E1" w:rsidRPr="004E608D" w:rsidRDefault="004540E1" w:rsidP="004540E1">
      <w:pPr>
        <w:pStyle w:val="LDP1a"/>
      </w:pPr>
      <w:r w:rsidRPr="004E608D">
        <w:t>(</w:t>
      </w:r>
      <w:r>
        <w:t>d</w:t>
      </w:r>
      <w:r w:rsidRPr="004E608D">
        <w:t>)</w:t>
      </w:r>
      <w:r>
        <w:tab/>
        <w:t xml:space="preserve">from </w:t>
      </w:r>
      <w:r w:rsidRPr="004E608D">
        <w:t xml:space="preserve">precision </w:t>
      </w:r>
      <w:r w:rsidR="00877DDB">
        <w:t xml:space="preserve">CAT </w:t>
      </w:r>
      <w:r>
        <w:t xml:space="preserve">I approaches, to precision </w:t>
      </w:r>
      <w:r w:rsidR="00877DDB">
        <w:t xml:space="preserve">CAT </w:t>
      </w:r>
      <w:r>
        <w:t>I</w:t>
      </w:r>
      <w:r w:rsidRPr="004E608D">
        <w:t xml:space="preserve">I or </w:t>
      </w:r>
      <w:r w:rsidR="00877DDB">
        <w:t>CAT</w:t>
      </w:r>
      <w:r>
        <w:t xml:space="preserve"> I</w:t>
      </w:r>
      <w:r w:rsidRPr="004E608D">
        <w:t>II</w:t>
      </w:r>
      <w:r>
        <w:t xml:space="preserve"> approaches</w:t>
      </w:r>
      <w:r w:rsidRPr="004E608D">
        <w:t>;</w:t>
      </w:r>
    </w:p>
    <w:p w14:paraId="20141376" w14:textId="77777777" w:rsidR="004540E1" w:rsidRDefault="004540E1" w:rsidP="004540E1">
      <w:pPr>
        <w:pStyle w:val="LDP1a"/>
      </w:pPr>
      <w:r w:rsidRPr="004E608D">
        <w:t>(</w:t>
      </w:r>
      <w:r>
        <w:t>e</w:t>
      </w:r>
      <w:r w:rsidRPr="004E608D">
        <w:t>)</w:t>
      </w:r>
      <w:r w:rsidRPr="004E608D">
        <w:tab/>
      </w:r>
      <w:r>
        <w:t xml:space="preserve">which enables </w:t>
      </w:r>
      <w:r w:rsidRPr="004E608D">
        <w:t xml:space="preserve">aircraft take-offs and aerodrome surface movements in </w:t>
      </w:r>
      <w:r w:rsidR="00E745D0">
        <w:t xml:space="preserve">runway </w:t>
      </w:r>
      <w:r>
        <w:rPr>
          <w:lang w:val="en-US"/>
        </w:rPr>
        <w:t>visibility</w:t>
      </w:r>
      <w:r w:rsidRPr="004E608D">
        <w:t xml:space="preserve"> </w:t>
      </w:r>
      <w:r w:rsidR="00E745D0">
        <w:t xml:space="preserve">or RVR </w:t>
      </w:r>
      <w:r w:rsidRPr="004E608D">
        <w:t>conditions of less than 550 m</w:t>
      </w:r>
      <w:r>
        <w:t>;</w:t>
      </w:r>
    </w:p>
    <w:p w14:paraId="3D3B66B7" w14:textId="77777777" w:rsidR="004540E1" w:rsidRDefault="004540E1" w:rsidP="004540E1">
      <w:pPr>
        <w:pStyle w:val="LDP1a"/>
      </w:pPr>
      <w:r>
        <w:t>(f)</w:t>
      </w:r>
      <w:r>
        <w:tab/>
        <w:t>which enables the aerodrome to accommodate</w:t>
      </w:r>
      <w:r w:rsidRPr="00403FE7">
        <w:t xml:space="preserve"> aircraft</w:t>
      </w:r>
      <w:r>
        <w:t xml:space="preserve"> of a higher category</w:t>
      </w:r>
      <w:r w:rsidRPr="00403FE7">
        <w:t xml:space="preserve"> specified in the ARC</w:t>
      </w:r>
      <w:r w:rsidR="00324274">
        <w:t xml:space="preserve"> under section 4.0</w:t>
      </w:r>
      <w:r w:rsidR="00DE12CA">
        <w:t>1</w:t>
      </w:r>
      <w:r>
        <w:t xml:space="preserve"> </w:t>
      </w:r>
      <w:r w:rsidR="00EC6C29">
        <w:t xml:space="preserve">of this MOS </w:t>
      </w:r>
      <w:r>
        <w:t>than was the case before the change;</w:t>
      </w:r>
    </w:p>
    <w:p w14:paraId="2AE053F2" w14:textId="77777777" w:rsidR="004540E1" w:rsidRDefault="004540E1" w:rsidP="004540E1">
      <w:pPr>
        <w:pStyle w:val="LDP1a"/>
      </w:pPr>
      <w:r>
        <w:t>(g)</w:t>
      </w:r>
      <w:r>
        <w:tab/>
        <w:t>which enables the aerodrome to accommodate aircraft on scheduled international operations.</w:t>
      </w:r>
    </w:p>
    <w:p w14:paraId="7B01401B" w14:textId="77777777" w:rsidR="004540E1" w:rsidRDefault="00324274" w:rsidP="00A803FF">
      <w:pPr>
        <w:pStyle w:val="LDNote"/>
      </w:pPr>
      <w:r w:rsidRPr="00A644D0">
        <w:rPr>
          <w:i/>
        </w:rPr>
        <w:t>Note</w:t>
      </w:r>
      <w:r>
        <w:t>   </w:t>
      </w:r>
      <w:r w:rsidRPr="00403FE7">
        <w:t>The upgrade of a particular aerodrome facility</w:t>
      </w:r>
      <w:r>
        <w:t xml:space="preserve"> that previously was not compliant with the relevant standards in the MOS</w:t>
      </w:r>
      <w:r w:rsidRPr="00403FE7">
        <w:t xml:space="preserve"> is the trigger for th</w:t>
      </w:r>
      <w:r w:rsidR="001F2284">
        <w:t>e</w:t>
      </w:r>
      <w:r w:rsidRPr="00403FE7">
        <w:t xml:space="preserve"> particular facility to be brought into compliance with the </w:t>
      </w:r>
      <w:r>
        <w:t>MOS</w:t>
      </w:r>
      <w:r w:rsidRPr="00403FE7">
        <w:t>. Since the timing and budgeting of an upgrade is under the aerodrome operator’s control, so too is the timing of works necessary to bring the non-compliant facility into compliance with th</w:t>
      </w:r>
      <w:r w:rsidR="001F2284">
        <w:t>is</w:t>
      </w:r>
      <w:r w:rsidRPr="00403FE7">
        <w:t xml:space="preserve"> MOS.</w:t>
      </w:r>
    </w:p>
    <w:p w14:paraId="7A0539CD" w14:textId="77777777" w:rsidR="004540E1" w:rsidRDefault="0006558E" w:rsidP="00D75395">
      <w:pPr>
        <w:pStyle w:val="139-Section"/>
      </w:pPr>
      <w:bookmarkStart w:id="98" w:name="_Toc488151948"/>
      <w:bookmarkStart w:id="99" w:name="_Toc488154726"/>
      <w:bookmarkStart w:id="100" w:name="_Toc488155933"/>
      <w:bookmarkStart w:id="101" w:name="_Toc10043281"/>
      <w:bookmarkStart w:id="102" w:name="_Toc159500247"/>
      <w:r>
        <w:rPr>
          <w:noProof/>
        </w:rPr>
        <w:t>2.</w:t>
      </w:r>
      <w:r w:rsidR="007B6C76">
        <w:rPr>
          <w:noProof/>
        </w:rPr>
        <w:t>0</w:t>
      </w:r>
      <w:r>
        <w:rPr>
          <w:noProof/>
        </w:rPr>
        <w:t>2</w:t>
      </w:r>
      <w:r w:rsidR="004540E1">
        <w:rPr>
          <w:noProof/>
        </w:rPr>
        <w:tab/>
      </w:r>
      <w:r w:rsidR="004540E1">
        <w:t>Application — new aerodromes</w:t>
      </w:r>
      <w:bookmarkEnd w:id="98"/>
      <w:bookmarkEnd w:id="99"/>
      <w:bookmarkEnd w:id="100"/>
      <w:bookmarkEnd w:id="101"/>
      <w:bookmarkEnd w:id="102"/>
    </w:p>
    <w:p w14:paraId="35876030" w14:textId="77777777" w:rsidR="004540E1" w:rsidRDefault="004540E1" w:rsidP="004540E1">
      <w:pPr>
        <w:pStyle w:val="LDClause"/>
      </w:pPr>
      <w:r>
        <w:tab/>
      </w:r>
      <w:r>
        <w:tab/>
        <w:t xml:space="preserve">This MOS applies: </w:t>
      </w:r>
    </w:p>
    <w:p w14:paraId="2581EEE0" w14:textId="77777777" w:rsidR="004540E1" w:rsidRDefault="004540E1" w:rsidP="004540E1">
      <w:pPr>
        <w:pStyle w:val="LDP1a"/>
      </w:pPr>
      <w:r>
        <w:t>(a)</w:t>
      </w:r>
      <w:r>
        <w:tab/>
        <w:t>for a</w:t>
      </w:r>
      <w:r w:rsidR="00EC6C29">
        <w:t>n</w:t>
      </w:r>
      <w:r>
        <w:t xml:space="preserve"> aerodrome that comes into operation for the first time after the commencement of this MOS (a </w:t>
      </w:r>
      <w:r w:rsidRPr="00B31C59">
        <w:rPr>
          <w:b/>
          <w:i/>
        </w:rPr>
        <w:t>new aerodrome</w:t>
      </w:r>
      <w:r>
        <w:t xml:space="preserve">); and </w:t>
      </w:r>
    </w:p>
    <w:p w14:paraId="04B5CE43" w14:textId="77777777" w:rsidR="004540E1" w:rsidRDefault="004540E1" w:rsidP="004540E1">
      <w:pPr>
        <w:pStyle w:val="LDP1a"/>
      </w:pPr>
      <w:r>
        <w:t>(b)</w:t>
      </w:r>
      <w:r>
        <w:tab/>
        <w:t>to the operator of a new aerodrome.</w:t>
      </w:r>
    </w:p>
    <w:p w14:paraId="4DB68D5F" w14:textId="77777777" w:rsidR="001C50B6" w:rsidRDefault="001C50B6" w:rsidP="00D75395">
      <w:pPr>
        <w:pStyle w:val="139-Section"/>
      </w:pPr>
      <w:bookmarkStart w:id="103" w:name="_Toc488151949"/>
      <w:bookmarkStart w:id="104" w:name="_Toc488154727"/>
      <w:bookmarkStart w:id="105" w:name="_Toc488155934"/>
      <w:bookmarkStart w:id="106" w:name="_Toc10043282"/>
      <w:bookmarkStart w:id="107" w:name="_Toc159500248"/>
      <w:r>
        <w:rPr>
          <w:noProof/>
        </w:rPr>
        <w:t>2.03</w:t>
      </w:r>
      <w:r>
        <w:rPr>
          <w:noProof/>
        </w:rPr>
        <w:tab/>
      </w:r>
      <w:r>
        <w:t xml:space="preserve">Application — </w:t>
      </w:r>
      <w:r w:rsidR="00D93287">
        <w:t>Chapter</w:t>
      </w:r>
      <w:r>
        <w:t xml:space="preserve"> 22</w:t>
      </w:r>
      <w:bookmarkEnd w:id="103"/>
      <w:bookmarkEnd w:id="104"/>
      <w:bookmarkEnd w:id="105"/>
      <w:bookmarkEnd w:id="106"/>
      <w:bookmarkEnd w:id="107"/>
    </w:p>
    <w:p w14:paraId="6F5A55B8" w14:textId="77777777" w:rsidR="001C50B6" w:rsidRDefault="001C50B6" w:rsidP="001C50B6">
      <w:pPr>
        <w:pStyle w:val="LDClause"/>
      </w:pPr>
      <w:r>
        <w:tab/>
      </w:r>
      <w:r>
        <w:tab/>
        <w:t xml:space="preserve">Despite anything else in this MOS, </w:t>
      </w:r>
      <w:r w:rsidR="00D93287">
        <w:t>Chapter</w:t>
      </w:r>
      <w:r>
        <w:t xml:space="preserve"> 22 applies to and for all aerodromes.</w:t>
      </w:r>
    </w:p>
    <w:p w14:paraId="7797565F" w14:textId="77777777" w:rsidR="006A7852" w:rsidRDefault="006A7852" w:rsidP="006A7852">
      <w:pPr>
        <w:pStyle w:val="139-Section"/>
      </w:pPr>
      <w:bookmarkStart w:id="108" w:name="_Toc159500249"/>
      <w:bookmarkStart w:id="109" w:name="_Hlk16070413"/>
      <w:bookmarkStart w:id="110" w:name="_Hlk16070482"/>
      <w:bookmarkStart w:id="111" w:name="_Toc488151950"/>
      <w:bookmarkStart w:id="112" w:name="_Toc488154728"/>
      <w:bookmarkStart w:id="113" w:name="_Toc488155935"/>
      <w:bookmarkStart w:id="114" w:name="_Toc10043283"/>
      <w:r>
        <w:rPr>
          <w:noProof/>
        </w:rPr>
        <w:t>2.04</w:t>
      </w:r>
      <w:r>
        <w:rPr>
          <w:noProof/>
        </w:rPr>
        <w:tab/>
      </w:r>
      <w:r>
        <w:t>Application — existing aerodromes etc.</w:t>
      </w:r>
      <w:bookmarkEnd w:id="108"/>
    </w:p>
    <w:p w14:paraId="03D97553" w14:textId="77777777" w:rsidR="006A7852" w:rsidRDefault="006A7852" w:rsidP="006A7852">
      <w:pPr>
        <w:pStyle w:val="LDClause"/>
      </w:pPr>
      <w:r>
        <w:tab/>
        <w:t>(1)</w:t>
      </w:r>
      <w:r>
        <w:tab/>
        <w:t>Subject to subsection (3), this MOS applies to the operator of an existing aerodrome.</w:t>
      </w:r>
    </w:p>
    <w:p w14:paraId="4876998A" w14:textId="77777777" w:rsidR="006A7852" w:rsidRDefault="006A7852" w:rsidP="006A7852">
      <w:pPr>
        <w:pStyle w:val="LDClause"/>
      </w:pPr>
      <w:r>
        <w:tab/>
        <w:t>(2)</w:t>
      </w:r>
      <w:r>
        <w:tab/>
        <w:t>Subject to subsection (3), this MOS applies for an existing aerodrome facility.</w:t>
      </w:r>
    </w:p>
    <w:p w14:paraId="08ED194E" w14:textId="77777777" w:rsidR="006A7852" w:rsidRDefault="006A7852" w:rsidP="006A7852">
      <w:pPr>
        <w:pStyle w:val="LDClause"/>
      </w:pPr>
      <w:r>
        <w:tab/>
        <w:t>(3)</w:t>
      </w:r>
      <w:r>
        <w:tab/>
        <w:t xml:space="preserve">The standards in this MOS for an aerodrome facility and </w:t>
      </w:r>
      <w:r w:rsidR="00D71923">
        <w:t>the obstacle limitation surfaces</w:t>
      </w:r>
      <w:r>
        <w:t xml:space="preserve"> associated with a runway (</w:t>
      </w:r>
      <w:r w:rsidR="00D71923">
        <w:t>the</w:t>
      </w:r>
      <w:r>
        <w:t xml:space="preserve"> </w:t>
      </w:r>
      <w:r w:rsidRPr="006F4C8A">
        <w:rPr>
          <w:b/>
          <w:bCs/>
          <w:i/>
          <w:iCs/>
        </w:rPr>
        <w:t>OLS</w:t>
      </w:r>
      <w:r>
        <w:t>) do not apply to a grandfathered facility of the same kind if the grandfathered facility:</w:t>
      </w:r>
    </w:p>
    <w:p w14:paraId="0AF07478" w14:textId="26AA960A" w:rsidR="006A7852" w:rsidRDefault="006A7852" w:rsidP="006A7852">
      <w:pPr>
        <w:pStyle w:val="LDP1a"/>
      </w:pPr>
      <w:r>
        <w:t>(a)</w:t>
      </w:r>
      <w:r>
        <w:tab/>
        <w:t xml:space="preserve">complies, and continues to comply, with the standards which applied to the aerodrome facility and the OLS immediately before the commencement </w:t>
      </w:r>
      <w:r w:rsidR="009A3DD7" w:rsidRPr="00F6447B">
        <w:t xml:space="preserve">of this MOS, as if they continued in force (the </w:t>
      </w:r>
      <w:r w:rsidR="009A3DD7" w:rsidRPr="00457113">
        <w:rPr>
          <w:b/>
          <w:bCs/>
          <w:i/>
          <w:iCs/>
        </w:rPr>
        <w:t>grandfathered rules</w:t>
      </w:r>
      <w:r w:rsidR="009A3DD7" w:rsidRPr="00F6447B">
        <w:t>)</w:t>
      </w:r>
      <w:r>
        <w:t>; and</w:t>
      </w:r>
    </w:p>
    <w:bookmarkEnd w:id="109"/>
    <w:p w14:paraId="45B0DCBC" w14:textId="77777777" w:rsidR="006A7852" w:rsidRDefault="006A7852" w:rsidP="006A7852">
      <w:pPr>
        <w:pStyle w:val="LDP1a"/>
      </w:pPr>
      <w:r>
        <w:t>(b)</w:t>
      </w:r>
      <w:r>
        <w:tab/>
        <w:t>is not:</w:t>
      </w:r>
    </w:p>
    <w:p w14:paraId="2D10FA88" w14:textId="77777777" w:rsidR="006A7852" w:rsidRDefault="006A7852" w:rsidP="006A7852">
      <w:pPr>
        <w:pStyle w:val="P2"/>
      </w:pPr>
      <w:r>
        <w:tab/>
        <w:t>(i)</w:t>
      </w:r>
      <w:r>
        <w:tab/>
        <w:t>replaced; or</w:t>
      </w:r>
    </w:p>
    <w:p w14:paraId="7F67EBE6" w14:textId="77777777" w:rsidR="006A7852" w:rsidRDefault="006A7852" w:rsidP="006A7852">
      <w:pPr>
        <w:pStyle w:val="P2"/>
      </w:pPr>
      <w:r>
        <w:tab/>
        <w:t>(ii)</w:t>
      </w:r>
      <w:r>
        <w:tab/>
        <w:t>upgraded; and</w:t>
      </w:r>
    </w:p>
    <w:p w14:paraId="50D1D51C" w14:textId="77777777" w:rsidR="006A7852" w:rsidRDefault="006A7852" w:rsidP="006A7852">
      <w:pPr>
        <w:pStyle w:val="LDP1a"/>
      </w:pPr>
      <w:r>
        <w:t>(c)</w:t>
      </w:r>
      <w:r>
        <w:tab/>
        <w:t>is maintained in accordance with the requirements of this MOS for the same kind of facility.</w:t>
      </w:r>
    </w:p>
    <w:p w14:paraId="1CE96512" w14:textId="74DAAF65" w:rsidR="006A7852" w:rsidRDefault="006A7852" w:rsidP="006A7852">
      <w:pPr>
        <w:pStyle w:val="Note"/>
      </w:pPr>
      <w:r w:rsidRPr="0099395D">
        <w:rPr>
          <w:i/>
        </w:rPr>
        <w:t>Note</w:t>
      </w:r>
      <w:r w:rsidRPr="00027E33">
        <w:rPr>
          <w:i/>
        </w:rPr>
        <w:t>   </w:t>
      </w:r>
      <w:r>
        <w:t xml:space="preserve">Subsection 2.04 (3) indicates when this MOS does not apply to the aerodrome facilities of an existing aerodrome with grandfathered status. Without grandfathered status, all of the requirements of this MOS apply. With grandfathered status, only the standards in this MOS for an </w:t>
      </w:r>
      <w:r w:rsidRPr="006F4C8A">
        <w:rPr>
          <w:b/>
          <w:bCs/>
          <w:i/>
          <w:iCs/>
        </w:rPr>
        <w:t>aerodrome facility</w:t>
      </w:r>
      <w:r>
        <w:t xml:space="preserve"> (as defined), and </w:t>
      </w:r>
      <w:r w:rsidR="00027E33">
        <w:t xml:space="preserve">for </w:t>
      </w:r>
      <w:r>
        <w:t xml:space="preserve">the </w:t>
      </w:r>
      <w:r w:rsidR="00027E33">
        <w:t xml:space="preserve">obstacle limitation surfaces </w:t>
      </w:r>
      <w:r>
        <w:t>associated with a runway</w:t>
      </w:r>
      <w:r w:rsidR="00027E33">
        <w:t xml:space="preserve"> that is, or is part of, such a facility</w:t>
      </w:r>
      <w:r>
        <w:t>, do not apply</w:t>
      </w:r>
      <w:r w:rsidR="00027E33">
        <w:t>. Instead,</w:t>
      </w:r>
      <w:r>
        <w:t xml:space="preserve"> the standards for the aerodrome facility and runway-associated </w:t>
      </w:r>
      <w:r w:rsidR="00027E33">
        <w:t>obstacle limitation surfaces</w:t>
      </w:r>
      <w:r>
        <w:t xml:space="preserve"> that previously applied continue to apply. Processes or systems are not aerodrome facilities (as defined) and the standards for these in this MOS apply to the operators of all existing aerodromes from the commencement of this MOS, subject to any relevant transitional provisions </w:t>
      </w:r>
      <w:r w:rsidR="00FB4506">
        <w:t xml:space="preserve">that may be included </w:t>
      </w:r>
      <w:r>
        <w:t>in Part 202 of CASR</w:t>
      </w:r>
      <w:r w:rsidR="00FB4506">
        <w:t xml:space="preserve"> after the making of this MOS but before it commences</w:t>
      </w:r>
      <w:r>
        <w:t>.</w:t>
      </w:r>
    </w:p>
    <w:bookmarkEnd w:id="110"/>
    <w:p w14:paraId="16B49592" w14:textId="77777777" w:rsidR="009A3DD7" w:rsidRPr="009A4843" w:rsidRDefault="009A3DD7" w:rsidP="009A3DD7">
      <w:pPr>
        <w:pStyle w:val="LDClause"/>
      </w:pPr>
      <w:r w:rsidRPr="009A4843">
        <w:lastRenderedPageBreak/>
        <w:tab/>
        <w:t>(3A)</w:t>
      </w:r>
      <w:r w:rsidRPr="009A4843">
        <w:tab/>
        <w:t>The grandfathered rules apply to a grandfathered facility and, for this purpose, the provisions of the Manual of Standards (MOS)</w:t>
      </w:r>
      <w:r>
        <w:t> </w:t>
      </w:r>
      <w:r w:rsidRPr="009A4843">
        <w:t xml:space="preserve">– Part 139 Aerodromes for an aerodrome facility (the </w:t>
      </w:r>
      <w:r w:rsidRPr="009A4843">
        <w:rPr>
          <w:b/>
          <w:bCs/>
          <w:i/>
          <w:iCs/>
        </w:rPr>
        <w:t>old MOS</w:t>
      </w:r>
      <w:r w:rsidRPr="009A4843">
        <w:t>) (including the OLS associated with a runway) are incorporated into this MOS, as those provisions were in force immediately before 13 August 2020.</w:t>
      </w:r>
    </w:p>
    <w:p w14:paraId="28DAC2B4" w14:textId="77777777" w:rsidR="009A3DD7" w:rsidRPr="009A4843" w:rsidRDefault="009A3DD7" w:rsidP="009A3DD7">
      <w:pPr>
        <w:pStyle w:val="LDNote"/>
      </w:pPr>
      <w:r w:rsidRPr="009A4843">
        <w:rPr>
          <w:i/>
          <w:iCs/>
        </w:rPr>
        <w:t>Note</w:t>
      </w:r>
      <w:r w:rsidRPr="009A4843">
        <w:t>   </w:t>
      </w:r>
      <w:r w:rsidRPr="009A4843">
        <w:rPr>
          <w:b/>
          <w:bCs/>
          <w:i/>
          <w:iCs/>
        </w:rPr>
        <w:t>Aerodrome facility</w:t>
      </w:r>
      <w:r w:rsidRPr="009A4843">
        <w:t xml:space="preserve"> is defined in subsection 3.01</w:t>
      </w:r>
      <w:r>
        <w:t> </w:t>
      </w:r>
      <w:r w:rsidRPr="009A4843">
        <w:t>(2). See also the Note at the end of subsection (3) in relation to processes and systems.</w:t>
      </w:r>
    </w:p>
    <w:p w14:paraId="6B6C43DC" w14:textId="77777777" w:rsidR="009A3DD7" w:rsidRPr="009A4843" w:rsidRDefault="009A3DD7" w:rsidP="009A3DD7">
      <w:pPr>
        <w:pStyle w:val="LDClause"/>
      </w:pPr>
      <w:r w:rsidRPr="009A4843">
        <w:tab/>
        <w:t>(3B)</w:t>
      </w:r>
      <w:r w:rsidRPr="009A4843">
        <w:tab/>
        <w:t>The requirements of this MOS in relation to an aerodrome facility apply to a grandfathered facility if it fails to comply with the grandfathered rules in accordance with this section.</w:t>
      </w:r>
    </w:p>
    <w:p w14:paraId="33745246" w14:textId="77777777" w:rsidR="009A3DD7" w:rsidRPr="009A4843" w:rsidRDefault="009A3DD7" w:rsidP="009A3DD7">
      <w:pPr>
        <w:pStyle w:val="LDNote"/>
      </w:pPr>
      <w:r w:rsidRPr="009A4843">
        <w:rPr>
          <w:i/>
          <w:iCs/>
        </w:rPr>
        <w:t>Note</w:t>
      </w:r>
      <w:r w:rsidRPr="009A4843">
        <w:t>   The purpose of subsection (3B) is to remove any doubt that, despite the incorporation of previous standards for certain circumstances, any enforcement action for failure to comply with relevant standards provided for by this MOS will be under Part 139 of CASR and this MOS.</w:t>
      </w:r>
    </w:p>
    <w:p w14:paraId="40D72B78" w14:textId="77777777" w:rsidR="006A7852" w:rsidRDefault="006A7852" w:rsidP="006A7852">
      <w:pPr>
        <w:pStyle w:val="LDClause"/>
        <w:keepNext/>
      </w:pPr>
      <w:r>
        <w:tab/>
        <w:t>(4)</w:t>
      </w:r>
      <w:r>
        <w:tab/>
        <w:t>Subject to subsection (5), for subparagraph (3) (b) (ii), the standards in this MOS:</w:t>
      </w:r>
    </w:p>
    <w:p w14:paraId="19AB82D2" w14:textId="77777777" w:rsidR="006A7852" w:rsidRDefault="006A7852" w:rsidP="006A7852">
      <w:pPr>
        <w:pStyle w:val="P1"/>
      </w:pPr>
      <w:r>
        <w:t>(a)</w:t>
      </w:r>
      <w:r>
        <w:tab/>
        <w:t>apply only to the upgrading of the specific elements of the facility that are being upgraded; and</w:t>
      </w:r>
    </w:p>
    <w:p w14:paraId="63C67F2A" w14:textId="77777777" w:rsidR="006A7852" w:rsidRDefault="006A7852" w:rsidP="006A7852">
      <w:pPr>
        <w:pStyle w:val="P1"/>
      </w:pPr>
      <w:r>
        <w:t>(b)</w:t>
      </w:r>
      <w:r>
        <w:tab/>
        <w:t>do not apply to any other elements of the facility which are not being changed and which, therefore, remain grandfathered until they are either replaced or upgraded.</w:t>
      </w:r>
    </w:p>
    <w:p w14:paraId="51095608" w14:textId="77777777" w:rsidR="006A7852" w:rsidRDefault="006A7852" w:rsidP="006A7852">
      <w:pPr>
        <w:pStyle w:val="Note"/>
      </w:pPr>
      <w:r>
        <w:rPr>
          <w:i/>
        </w:rPr>
        <w:t>Note   </w:t>
      </w:r>
      <w:r>
        <w:t xml:space="preserve">See CASA </w:t>
      </w:r>
      <w:r w:rsidRPr="00B64723">
        <w:rPr>
          <w:i/>
        </w:rPr>
        <w:t>Advisory Circular (AC)</w:t>
      </w:r>
      <w:r>
        <w:rPr>
          <w:i/>
        </w:rPr>
        <w:t xml:space="preserve"> </w:t>
      </w:r>
      <w:r w:rsidRPr="00B64723">
        <w:rPr>
          <w:i/>
        </w:rPr>
        <w:t>139.A-03: Application of aerodrome standards</w:t>
      </w:r>
      <w:r>
        <w:t>, as existing from time to time and freely available on the CASA website, for examples of how subsection (4) operates.</w:t>
      </w:r>
    </w:p>
    <w:p w14:paraId="6E3660B2" w14:textId="77777777" w:rsidR="006A7852" w:rsidRDefault="006A7852" w:rsidP="006A7852">
      <w:pPr>
        <w:pStyle w:val="LDClause"/>
      </w:pPr>
      <w:r>
        <w:tab/>
        <w:t>(5)</w:t>
      </w:r>
      <w:r>
        <w:tab/>
        <w:t>Without otherwise affecting subsection (4):</w:t>
      </w:r>
    </w:p>
    <w:p w14:paraId="37288D2B" w14:textId="77777777" w:rsidR="006A7852" w:rsidRDefault="006A7852" w:rsidP="006A7852">
      <w:pPr>
        <w:pStyle w:val="P1"/>
      </w:pPr>
      <w:r>
        <w:t>(a)</w:t>
      </w:r>
      <w:r>
        <w:tab/>
        <w:t>if a runway is upgraded, the associated OLS must then also comply with the requirements of this MOS for the upgraded runway; and</w:t>
      </w:r>
    </w:p>
    <w:p w14:paraId="29BC71E1" w14:textId="77777777" w:rsidR="006A7852" w:rsidRDefault="006A7852" w:rsidP="006A7852">
      <w:pPr>
        <w:pStyle w:val="P1"/>
      </w:pPr>
      <w:r w:rsidRPr="006F4C8A">
        <w:t>(b)</w:t>
      </w:r>
      <w:r w:rsidRPr="006F4C8A">
        <w:tab/>
      </w:r>
      <w:r>
        <w:t xml:space="preserve">if the aerodrome reference code of the OLS associated with a runway that is part of a grandfathered facility is changed, the aerodrome reference code of that runway may remain the same but only as long as: </w:t>
      </w:r>
    </w:p>
    <w:p w14:paraId="3D69949D" w14:textId="77777777" w:rsidR="006A7852" w:rsidRDefault="006A7852" w:rsidP="006A7852">
      <w:pPr>
        <w:pStyle w:val="P2"/>
      </w:pPr>
      <w:r>
        <w:tab/>
        <w:t>(i)</w:t>
      </w:r>
      <w:r>
        <w:tab/>
        <w:t>the aerodrome reference code of the OLS associated with the runway is not less than the aerodrome reference code for that runway; or</w:t>
      </w:r>
    </w:p>
    <w:p w14:paraId="167716A4" w14:textId="77777777" w:rsidR="006A7852" w:rsidRPr="000E1BD2" w:rsidRDefault="006A7852" w:rsidP="006A7852">
      <w:pPr>
        <w:pStyle w:val="P2"/>
      </w:pPr>
      <w:r>
        <w:tab/>
        <w:t>(ii)</w:t>
      </w:r>
      <w:r>
        <w:tab/>
        <w:t xml:space="preserve">the changed aerodrome reference code of the OLS associated with the runway does not result in 1 of the changes mentioned in paragraphs (a) to (g) of the definition of </w:t>
      </w:r>
      <w:r w:rsidRPr="006F4C8A">
        <w:rPr>
          <w:b/>
          <w:bCs/>
          <w:i/>
          <w:iCs/>
        </w:rPr>
        <w:t>upgrade</w:t>
      </w:r>
      <w:r w:rsidRPr="000E1BD2">
        <w:t xml:space="preserve"> for th</w:t>
      </w:r>
      <w:r>
        <w:t>at</w:t>
      </w:r>
      <w:r w:rsidRPr="000E1BD2">
        <w:t xml:space="preserve"> runway.</w:t>
      </w:r>
    </w:p>
    <w:p w14:paraId="71AC4F9E" w14:textId="77777777" w:rsidR="006A7852" w:rsidRDefault="006A7852" w:rsidP="006A7852">
      <w:pPr>
        <w:pStyle w:val="LDClause"/>
      </w:pPr>
      <w:r>
        <w:tab/>
        <w:t>(6)</w:t>
      </w:r>
      <w:r>
        <w:tab/>
        <w:t>Despite anything else in this section, this MOS applies to a grandfathered facility if, before the facility is replaced or upgraded, the aerodrome operator has opted-in.</w:t>
      </w:r>
    </w:p>
    <w:p w14:paraId="7A774985" w14:textId="77777777" w:rsidR="00D22E51" w:rsidRDefault="006A7852" w:rsidP="00D22E51">
      <w:pPr>
        <w:pStyle w:val="Note"/>
      </w:pPr>
      <w:r w:rsidRPr="00D22E51">
        <w:rPr>
          <w:i/>
        </w:rPr>
        <w:t>Note </w:t>
      </w:r>
      <w:r>
        <w:t xml:space="preserve">  For the definition of </w:t>
      </w:r>
      <w:r w:rsidRPr="00650AFF">
        <w:rPr>
          <w:i/>
        </w:rPr>
        <w:t>opted-in</w:t>
      </w:r>
      <w:r>
        <w:t>, see section 2.01.</w:t>
      </w:r>
      <w:bookmarkEnd w:id="111"/>
      <w:bookmarkEnd w:id="112"/>
      <w:bookmarkEnd w:id="113"/>
      <w:bookmarkEnd w:id="114"/>
    </w:p>
    <w:p w14:paraId="032A6001" w14:textId="77777777" w:rsidR="009A3DD7" w:rsidRPr="009A4843" w:rsidRDefault="009A3DD7" w:rsidP="009A3DD7">
      <w:pPr>
        <w:pStyle w:val="139-Section"/>
      </w:pPr>
      <w:bookmarkStart w:id="115" w:name="_Toc159500250"/>
      <w:bookmarkStart w:id="116" w:name="_Toc488151951"/>
      <w:bookmarkStart w:id="117" w:name="_Toc488154729"/>
      <w:bookmarkStart w:id="118" w:name="_Toc488155936"/>
      <w:bookmarkStart w:id="119" w:name="_Toc10043284"/>
      <w:r w:rsidRPr="009A4843">
        <w:t>2.04A</w:t>
      </w:r>
      <w:r w:rsidRPr="009A4843">
        <w:tab/>
        <w:t>Application — grandfathering of new aerodrome facility developments</w:t>
      </w:r>
      <w:bookmarkEnd w:id="115"/>
    </w:p>
    <w:p w14:paraId="0BB1A6F6" w14:textId="77777777" w:rsidR="009A3DD7" w:rsidRPr="009A4843" w:rsidRDefault="009A3DD7" w:rsidP="009A3DD7">
      <w:pPr>
        <w:pStyle w:val="LDClause"/>
        <w:keepNext/>
      </w:pPr>
      <w:r w:rsidRPr="009A4843">
        <w:tab/>
        <w:t>(1)</w:t>
      </w:r>
      <w:r w:rsidRPr="009A4843">
        <w:tab/>
        <w:t>In this section:</w:t>
      </w:r>
    </w:p>
    <w:p w14:paraId="395EDF5F" w14:textId="77777777" w:rsidR="009A3DD7" w:rsidRPr="009A4843" w:rsidRDefault="009A3DD7" w:rsidP="009A3DD7">
      <w:pPr>
        <w:pStyle w:val="LDdefinition"/>
        <w:keepNext/>
      </w:pPr>
      <w:r w:rsidRPr="009A4843">
        <w:rPr>
          <w:b/>
          <w:bCs/>
          <w:i/>
          <w:iCs/>
        </w:rPr>
        <w:t>new aerodrome facility</w:t>
      </w:r>
      <w:r w:rsidRPr="009A4843">
        <w:t>,</w:t>
      </w:r>
      <w:r w:rsidRPr="00E26975">
        <w:t xml:space="preserve"> </w:t>
      </w:r>
      <w:r w:rsidRPr="009A4843">
        <w:t>for an existing aerodrome other than an aerodrome that is compliant with the standards in this MOS for aerodrome facilities,</w:t>
      </w:r>
      <w:r w:rsidRPr="00E26975">
        <w:t xml:space="preserve"> </w:t>
      </w:r>
      <w:r w:rsidRPr="009A4843">
        <w:t>means an aerodrome facility:</w:t>
      </w:r>
    </w:p>
    <w:p w14:paraId="07AC0C3C" w14:textId="77777777" w:rsidR="009A3DD7" w:rsidRPr="009A4843" w:rsidRDefault="009A3DD7" w:rsidP="009A3DD7">
      <w:pPr>
        <w:pStyle w:val="LDP1a"/>
      </w:pPr>
      <w:r w:rsidRPr="009A4843">
        <w:t>(a)</w:t>
      </w:r>
      <w:r w:rsidRPr="009A4843">
        <w:tab/>
        <w:t>that did not exist at the aerodrome before 6 September 2019; and</w:t>
      </w:r>
    </w:p>
    <w:p w14:paraId="6E5DFDFC" w14:textId="77777777" w:rsidR="009A3DD7" w:rsidRPr="009A4843" w:rsidRDefault="009A3DD7" w:rsidP="009A3DD7">
      <w:pPr>
        <w:pStyle w:val="LDP1a"/>
      </w:pPr>
      <w:r w:rsidRPr="009A4843">
        <w:t>(b)</w:t>
      </w:r>
      <w:r w:rsidRPr="009A4843">
        <w:tab/>
        <w:t xml:space="preserve">for which the process of bringing it into existence (the </w:t>
      </w:r>
      <w:r w:rsidRPr="009A4843">
        <w:rPr>
          <w:b/>
          <w:bCs/>
          <w:i/>
          <w:iCs/>
        </w:rPr>
        <w:t>development process</w:t>
      </w:r>
      <w:r w:rsidRPr="009A4843">
        <w:t>) was started by the relevant or proposed aerodrome operator, before 6 September 2019; and</w:t>
      </w:r>
    </w:p>
    <w:p w14:paraId="26E5A27C" w14:textId="77777777" w:rsidR="009A3DD7" w:rsidRPr="009A4843" w:rsidRDefault="009A3DD7" w:rsidP="009A3DD7">
      <w:pPr>
        <w:pStyle w:val="LDP1a"/>
        <w:keepNext/>
      </w:pPr>
      <w:r w:rsidRPr="009A4843">
        <w:t>(c)</w:t>
      </w:r>
      <w:r w:rsidRPr="009A4843">
        <w:tab/>
        <w:t>whose construction is completed:</w:t>
      </w:r>
    </w:p>
    <w:p w14:paraId="5297454A" w14:textId="77777777" w:rsidR="009A3DD7" w:rsidRPr="009A4843" w:rsidRDefault="009A3DD7" w:rsidP="009A3DD7">
      <w:pPr>
        <w:pStyle w:val="LDP2i"/>
        <w:spacing w:before="40" w:after="40"/>
        <w:ind w:left="1559" w:hanging="1105"/>
      </w:pPr>
      <w:r w:rsidRPr="009A4843">
        <w:tab/>
        <w:t>(i)</w:t>
      </w:r>
      <w:r w:rsidRPr="009A4843">
        <w:tab/>
        <w:t xml:space="preserve">for an aerodrome facility under construction before 6 September 2019 — before 13 </w:t>
      </w:r>
      <w:r>
        <w:t>November</w:t>
      </w:r>
      <w:r w:rsidRPr="009A4843">
        <w:t xml:space="preserve"> 2021; and</w:t>
      </w:r>
    </w:p>
    <w:p w14:paraId="104A0459" w14:textId="77777777" w:rsidR="009A3DD7" w:rsidRPr="009A4843" w:rsidRDefault="009A3DD7" w:rsidP="009A3DD7">
      <w:pPr>
        <w:pStyle w:val="LDP2i"/>
        <w:spacing w:before="40" w:after="40"/>
        <w:ind w:left="1559" w:hanging="1105"/>
      </w:pPr>
      <w:r w:rsidRPr="009A4843">
        <w:lastRenderedPageBreak/>
        <w:tab/>
        <w:t>(ii)</w:t>
      </w:r>
      <w:r w:rsidRPr="009A4843">
        <w:tab/>
        <w:t xml:space="preserve">for an aerodrome facility not under construction before 6 September 2019 — before 13 </w:t>
      </w:r>
      <w:r>
        <w:t>November</w:t>
      </w:r>
      <w:r w:rsidRPr="009A4843">
        <w:t xml:space="preserve"> 2022</w:t>
      </w:r>
      <w:r>
        <w:t>.</w:t>
      </w:r>
    </w:p>
    <w:p w14:paraId="0295835B" w14:textId="77777777" w:rsidR="009A3DD7" w:rsidRPr="009A4843" w:rsidRDefault="009A3DD7" w:rsidP="009A3DD7">
      <w:pPr>
        <w:pStyle w:val="LDdefinition"/>
      </w:pPr>
      <w:r w:rsidRPr="009A4843">
        <w:rPr>
          <w:b/>
          <w:bCs/>
          <w:i/>
          <w:iCs/>
        </w:rPr>
        <w:t>development process</w:t>
      </w:r>
      <w:r w:rsidRPr="009A4843">
        <w:t>, means any of the following by or for the relevant or proposed aerodrome operator, for construction of the new aerodrome facility:</w:t>
      </w:r>
    </w:p>
    <w:p w14:paraId="3CDCF64D" w14:textId="77777777" w:rsidR="009A3DD7" w:rsidRPr="009A4843" w:rsidRDefault="009A3DD7" w:rsidP="009A3DD7">
      <w:pPr>
        <w:pStyle w:val="LDP1a"/>
      </w:pPr>
      <w:r w:rsidRPr="009A4843">
        <w:t>(a)</w:t>
      </w:r>
      <w:r w:rsidRPr="009A4843">
        <w:tab/>
        <w:t xml:space="preserve">construction of the new aerodrome facility was underway, provided that, </w:t>
      </w:r>
      <w:r>
        <w:t xml:space="preserve">not later than the end of </w:t>
      </w:r>
      <w:r w:rsidRPr="009A4843">
        <w:t>13 August 2020, the operator satisfies CASA that:</w:t>
      </w:r>
    </w:p>
    <w:p w14:paraId="03E1C351" w14:textId="77777777" w:rsidR="009A3DD7" w:rsidRPr="009A4843" w:rsidRDefault="009A3DD7" w:rsidP="009A3DD7">
      <w:pPr>
        <w:pStyle w:val="LDP2i"/>
        <w:spacing w:before="40" w:after="40"/>
        <w:ind w:left="1559" w:hanging="1105"/>
      </w:pPr>
      <w:r w:rsidRPr="009A4843">
        <w:tab/>
        <w:t>(i)</w:t>
      </w:r>
      <w:r w:rsidRPr="009A4843">
        <w:tab/>
        <w:t xml:space="preserve">the construction is intended to be completed before 13 </w:t>
      </w:r>
      <w:r>
        <w:t>November</w:t>
      </w:r>
      <w:r w:rsidRPr="009A4843">
        <w:t xml:space="preserve"> 2021; and</w:t>
      </w:r>
    </w:p>
    <w:p w14:paraId="070EAEA8" w14:textId="77777777" w:rsidR="009A3DD7" w:rsidRPr="009A4843" w:rsidRDefault="009A3DD7" w:rsidP="009A3DD7">
      <w:pPr>
        <w:pStyle w:val="LDP2i"/>
        <w:spacing w:before="40" w:after="40"/>
        <w:ind w:left="1559" w:hanging="1105"/>
      </w:pPr>
      <w:r w:rsidRPr="009A4843">
        <w:tab/>
        <w:t>(ii)</w:t>
      </w:r>
      <w:r w:rsidRPr="009A4843">
        <w:tab/>
        <w:t>the operator has a demonstrable plan to achieve such completion;</w:t>
      </w:r>
    </w:p>
    <w:p w14:paraId="594F074C" w14:textId="77777777" w:rsidR="009A3DD7" w:rsidRPr="009A4843" w:rsidRDefault="009A3DD7" w:rsidP="009A3DD7">
      <w:pPr>
        <w:pStyle w:val="LDP1a"/>
      </w:pPr>
      <w:r w:rsidRPr="009A4843">
        <w:t>(b)</w:t>
      </w:r>
      <w:r w:rsidRPr="009A4843">
        <w:tab/>
        <w:t>final building approval was granted by such of the Commonwealth, State, Territory or Local Government authorities (</w:t>
      </w:r>
      <w:r w:rsidRPr="009A4843">
        <w:rPr>
          <w:b/>
          <w:bCs/>
          <w:i/>
          <w:iCs/>
        </w:rPr>
        <w:t>relevant authorities</w:t>
      </w:r>
      <w:r w:rsidRPr="009A4843">
        <w:t xml:space="preserve">) as are responsible under relevant legislation for granting such a final building approval, provided that, </w:t>
      </w:r>
      <w:r>
        <w:t>not later than the end of</w:t>
      </w:r>
      <w:r w:rsidRPr="009A4843">
        <w:t xml:space="preserve"> 13 August 2020, the operator satisfies CASA that:</w:t>
      </w:r>
    </w:p>
    <w:p w14:paraId="47D7C527" w14:textId="77777777" w:rsidR="009A3DD7" w:rsidRPr="009A4843" w:rsidRDefault="009A3DD7" w:rsidP="009A3DD7">
      <w:pPr>
        <w:pStyle w:val="LDP2i"/>
        <w:spacing w:before="40" w:after="40"/>
        <w:ind w:left="1559" w:hanging="1105"/>
      </w:pPr>
      <w:r w:rsidRPr="009A4843">
        <w:tab/>
        <w:t>(i)</w:t>
      </w:r>
      <w:r w:rsidRPr="009A4843">
        <w:tab/>
        <w:t>the construction is intended:</w:t>
      </w:r>
    </w:p>
    <w:p w14:paraId="3BB33B24" w14:textId="77777777" w:rsidR="009A3DD7" w:rsidRPr="009A4843" w:rsidRDefault="009A3DD7" w:rsidP="009A3DD7">
      <w:pPr>
        <w:pStyle w:val="LDP3A"/>
        <w:tabs>
          <w:tab w:val="clear" w:pos="1985"/>
          <w:tab w:val="left" w:pos="1928"/>
        </w:tabs>
        <w:spacing w:before="40" w:after="40"/>
        <w:ind w:left="1928" w:hanging="454"/>
      </w:pPr>
      <w:r w:rsidRPr="009A4843">
        <w:t>(A)</w:t>
      </w:r>
      <w:r w:rsidRPr="009A4843">
        <w:tab/>
        <w:t xml:space="preserve">to begin before 13 </w:t>
      </w:r>
      <w:r>
        <w:t>November</w:t>
      </w:r>
      <w:r w:rsidRPr="009A4843">
        <w:t xml:space="preserve"> 2021; and</w:t>
      </w:r>
    </w:p>
    <w:p w14:paraId="65F0A2FA" w14:textId="77777777" w:rsidR="009A3DD7" w:rsidRPr="009A4843" w:rsidRDefault="009A3DD7" w:rsidP="009A3DD7">
      <w:pPr>
        <w:pStyle w:val="LDP3A"/>
        <w:tabs>
          <w:tab w:val="clear" w:pos="1985"/>
          <w:tab w:val="left" w:pos="1928"/>
        </w:tabs>
        <w:spacing w:before="40" w:after="40"/>
        <w:ind w:left="1928" w:hanging="454"/>
      </w:pPr>
      <w:r w:rsidRPr="009A4843">
        <w:t>(B)</w:t>
      </w:r>
      <w:r w:rsidRPr="009A4843">
        <w:tab/>
      </w:r>
      <w:r>
        <w:t xml:space="preserve">to </w:t>
      </w:r>
      <w:r w:rsidRPr="009A4843">
        <w:t xml:space="preserve">be completed before 13 </w:t>
      </w:r>
      <w:r>
        <w:t>November</w:t>
      </w:r>
      <w:r w:rsidRPr="009A4843" w:rsidDel="003E1E8D">
        <w:t xml:space="preserve"> </w:t>
      </w:r>
      <w:r w:rsidRPr="009A4843">
        <w:t>2022; and</w:t>
      </w:r>
    </w:p>
    <w:p w14:paraId="5BA934EC" w14:textId="77777777" w:rsidR="009A3DD7" w:rsidRPr="009A4843" w:rsidRDefault="009A3DD7" w:rsidP="009A3DD7">
      <w:pPr>
        <w:pStyle w:val="LDP2i"/>
        <w:spacing w:before="40" w:after="40"/>
        <w:ind w:left="1559" w:hanging="1105"/>
      </w:pPr>
      <w:r w:rsidRPr="009A4843">
        <w:tab/>
        <w:t>(ii)</w:t>
      </w:r>
      <w:r w:rsidRPr="009A4843">
        <w:tab/>
        <w:t>the operator has a demonstrable plan to achieve such a beginning and such a completion;</w:t>
      </w:r>
    </w:p>
    <w:p w14:paraId="0560355A" w14:textId="77777777" w:rsidR="009A3DD7" w:rsidRPr="009A4843" w:rsidRDefault="009A3DD7" w:rsidP="009A3DD7">
      <w:pPr>
        <w:pStyle w:val="LDP1a"/>
        <w:keepNext/>
      </w:pPr>
      <w:r w:rsidRPr="009A4843">
        <w:t>(c)</w:t>
      </w:r>
      <w:r w:rsidRPr="009A4843">
        <w:tab/>
        <w:t>funding</w:t>
      </w:r>
      <w:r>
        <w:t>,</w:t>
      </w:r>
      <w:r w:rsidRPr="009A4843">
        <w:t xml:space="preserve"> or funding approval</w:t>
      </w:r>
      <w:r>
        <w:t>,</w:t>
      </w:r>
      <w:r w:rsidRPr="009A4843">
        <w:t xml:space="preserve"> was granted by such of the relevant authorities as are empowered by relevant legislation to grant funding or approve funding for construction of such a facility, provided that, </w:t>
      </w:r>
      <w:r>
        <w:t>not later than the end of</w:t>
      </w:r>
      <w:r w:rsidRPr="009A4843">
        <w:t xml:space="preserve"> 13 August 2020, the operator satisfies CASA that:</w:t>
      </w:r>
    </w:p>
    <w:p w14:paraId="56EB7B96" w14:textId="77777777" w:rsidR="009A3DD7" w:rsidRPr="009A4843" w:rsidRDefault="009A3DD7" w:rsidP="009A3DD7">
      <w:pPr>
        <w:pStyle w:val="LDP2i"/>
        <w:keepNext/>
        <w:spacing w:before="40" w:after="40"/>
        <w:ind w:left="1560" w:hanging="1106"/>
      </w:pPr>
      <w:r w:rsidRPr="009A4843">
        <w:tab/>
        <w:t>(i)</w:t>
      </w:r>
      <w:r w:rsidRPr="009A4843">
        <w:tab/>
        <w:t>the construction is intended:</w:t>
      </w:r>
    </w:p>
    <w:p w14:paraId="22F104AF" w14:textId="77777777" w:rsidR="009A3DD7" w:rsidRPr="009A4843" w:rsidRDefault="009A3DD7" w:rsidP="009A3DD7">
      <w:pPr>
        <w:pStyle w:val="LDP3A"/>
        <w:tabs>
          <w:tab w:val="clear" w:pos="1985"/>
          <w:tab w:val="left" w:pos="1928"/>
        </w:tabs>
        <w:spacing w:before="40" w:after="40"/>
        <w:ind w:left="1928" w:hanging="454"/>
      </w:pPr>
      <w:r w:rsidRPr="009A4843">
        <w:t>(A)</w:t>
      </w:r>
      <w:r w:rsidRPr="009A4843">
        <w:tab/>
        <w:t xml:space="preserve">to begin before 13 </w:t>
      </w:r>
      <w:r>
        <w:t>November</w:t>
      </w:r>
      <w:r w:rsidRPr="009A4843">
        <w:t xml:space="preserve"> 2021; and</w:t>
      </w:r>
    </w:p>
    <w:p w14:paraId="134D633A" w14:textId="77777777" w:rsidR="009A3DD7" w:rsidRPr="009A4843" w:rsidRDefault="009A3DD7" w:rsidP="009A3DD7">
      <w:pPr>
        <w:pStyle w:val="LDP3A"/>
        <w:tabs>
          <w:tab w:val="clear" w:pos="1985"/>
          <w:tab w:val="left" w:pos="1928"/>
        </w:tabs>
        <w:spacing w:before="40" w:after="40"/>
        <w:ind w:left="1928" w:hanging="454"/>
      </w:pPr>
      <w:r w:rsidRPr="009A4843">
        <w:t>(B)</w:t>
      </w:r>
      <w:r w:rsidRPr="009A4843">
        <w:tab/>
      </w:r>
      <w:r>
        <w:t xml:space="preserve">to </w:t>
      </w:r>
      <w:r w:rsidRPr="009A4843">
        <w:t xml:space="preserve">be completed before 13 </w:t>
      </w:r>
      <w:r>
        <w:t>November</w:t>
      </w:r>
      <w:r w:rsidRPr="009A4843">
        <w:t xml:space="preserve"> 2022; and</w:t>
      </w:r>
    </w:p>
    <w:p w14:paraId="1AE45DA6" w14:textId="77777777" w:rsidR="009A3DD7" w:rsidRPr="009A4843" w:rsidRDefault="009A3DD7" w:rsidP="009A3DD7">
      <w:pPr>
        <w:pStyle w:val="LDP2i"/>
        <w:spacing w:before="40" w:after="40"/>
        <w:ind w:left="1559" w:hanging="1105"/>
      </w:pPr>
      <w:r w:rsidRPr="009A4843">
        <w:tab/>
        <w:t>(ii)</w:t>
      </w:r>
      <w:r w:rsidRPr="009A4843">
        <w:tab/>
        <w:t>the operator has a demonstrable plan to achieve such a beginning and such a completion;</w:t>
      </w:r>
    </w:p>
    <w:p w14:paraId="45E957E9" w14:textId="77777777" w:rsidR="009A3DD7" w:rsidRPr="009A4843" w:rsidRDefault="009A3DD7" w:rsidP="009A3DD7">
      <w:pPr>
        <w:pStyle w:val="LDP1a"/>
      </w:pPr>
      <w:r w:rsidRPr="009A4843">
        <w:t>(d)</w:t>
      </w:r>
      <w:r w:rsidRPr="009A4843">
        <w:tab/>
        <w:t>application for a final building approval mentioned in paragraph (b), provided that:</w:t>
      </w:r>
    </w:p>
    <w:p w14:paraId="23DE5EBC" w14:textId="77777777" w:rsidR="009A3DD7" w:rsidRPr="009A4843" w:rsidRDefault="009A3DD7" w:rsidP="009A3DD7">
      <w:pPr>
        <w:pStyle w:val="LDP2i"/>
        <w:spacing w:before="40" w:after="40"/>
        <w:ind w:left="1559" w:hanging="1105"/>
      </w:pPr>
      <w:r w:rsidRPr="009A4843">
        <w:tab/>
        <w:t>(i)</w:t>
      </w:r>
      <w:r w:rsidRPr="009A4843">
        <w:tab/>
        <w:t>the application is successful</w:t>
      </w:r>
      <w:r>
        <w:t>,</w:t>
      </w:r>
      <w:r w:rsidRPr="009A4843">
        <w:t xml:space="preserve"> and the approval is granted before 13</w:t>
      </w:r>
      <w:r>
        <w:t> November</w:t>
      </w:r>
      <w:r w:rsidRPr="009A4843">
        <w:t xml:space="preserve"> 2021; and</w:t>
      </w:r>
    </w:p>
    <w:p w14:paraId="24E52B04" w14:textId="77777777" w:rsidR="009A3DD7" w:rsidRPr="009A4843" w:rsidRDefault="009A3DD7" w:rsidP="009A3DD7">
      <w:pPr>
        <w:pStyle w:val="LDP2i"/>
        <w:spacing w:before="40" w:after="40"/>
        <w:ind w:left="1559" w:hanging="1105"/>
      </w:pPr>
      <w:r w:rsidRPr="009A4843">
        <w:tab/>
        <w:t>(ii)</w:t>
      </w:r>
      <w:r w:rsidRPr="009A4843">
        <w:tab/>
        <w:t>the construction is intended:</w:t>
      </w:r>
    </w:p>
    <w:p w14:paraId="06AFEE55" w14:textId="77777777" w:rsidR="009A3DD7" w:rsidRPr="009A4843" w:rsidRDefault="009A3DD7" w:rsidP="009A3DD7">
      <w:pPr>
        <w:pStyle w:val="LDP3A"/>
        <w:tabs>
          <w:tab w:val="clear" w:pos="1985"/>
          <w:tab w:val="left" w:pos="1928"/>
        </w:tabs>
        <w:spacing w:before="40" w:after="40"/>
        <w:ind w:left="1928" w:hanging="454"/>
      </w:pPr>
      <w:r w:rsidRPr="009A4843">
        <w:t>(A)</w:t>
      </w:r>
      <w:r w:rsidRPr="009A4843">
        <w:tab/>
        <w:t xml:space="preserve">to begin before 13 </w:t>
      </w:r>
      <w:r>
        <w:t>November</w:t>
      </w:r>
      <w:r w:rsidRPr="009A4843">
        <w:t xml:space="preserve"> 2021; and</w:t>
      </w:r>
    </w:p>
    <w:p w14:paraId="2656D6FF" w14:textId="77777777" w:rsidR="009A3DD7" w:rsidRPr="009A4843" w:rsidRDefault="009A3DD7" w:rsidP="009A3DD7">
      <w:pPr>
        <w:pStyle w:val="LDP3A"/>
        <w:tabs>
          <w:tab w:val="clear" w:pos="1985"/>
          <w:tab w:val="left" w:pos="1928"/>
        </w:tabs>
        <w:spacing w:before="40" w:after="40"/>
        <w:ind w:left="1928" w:hanging="454"/>
      </w:pPr>
      <w:r w:rsidRPr="009A4843">
        <w:t>(B)</w:t>
      </w:r>
      <w:r w:rsidRPr="009A4843">
        <w:tab/>
      </w:r>
      <w:r>
        <w:t xml:space="preserve">to </w:t>
      </w:r>
      <w:r w:rsidRPr="009A4843">
        <w:t xml:space="preserve">be completed before 13 </w:t>
      </w:r>
      <w:r>
        <w:t>November</w:t>
      </w:r>
      <w:r w:rsidRPr="009A4843">
        <w:t xml:space="preserve"> 2022; and</w:t>
      </w:r>
    </w:p>
    <w:p w14:paraId="6C82BD3D" w14:textId="77777777" w:rsidR="009A3DD7" w:rsidRPr="009A4843" w:rsidRDefault="009A3DD7" w:rsidP="009A3DD7">
      <w:pPr>
        <w:pStyle w:val="LDP2i"/>
        <w:spacing w:before="40" w:after="40"/>
        <w:ind w:left="1559" w:hanging="1105"/>
      </w:pPr>
      <w:r w:rsidRPr="009A4843">
        <w:tab/>
        <w:t>(iii)</w:t>
      </w:r>
      <w:r w:rsidRPr="009A4843">
        <w:tab/>
        <w:t>the operator has a demonstrable plan to achieve such a beginning and such a completion; and</w:t>
      </w:r>
    </w:p>
    <w:p w14:paraId="6EA2CDBC" w14:textId="77777777" w:rsidR="009A3DD7" w:rsidRPr="009A4843" w:rsidRDefault="009A3DD7" w:rsidP="009A3DD7">
      <w:pPr>
        <w:pStyle w:val="LDP2i"/>
        <w:spacing w:before="40" w:after="40"/>
        <w:ind w:left="1559" w:hanging="1105"/>
      </w:pPr>
      <w:r w:rsidRPr="009A4843">
        <w:tab/>
        <w:t>(iv)</w:t>
      </w:r>
      <w:r w:rsidRPr="009A4843">
        <w:tab/>
        <w:t xml:space="preserve">CASA is satisfied, </w:t>
      </w:r>
      <w:r>
        <w:t>not later than the end of</w:t>
      </w:r>
      <w:r w:rsidRPr="009A4843">
        <w:t xml:space="preserve"> 13 August 2020, that subparagraphs (ii) and (iii) are the case;</w:t>
      </w:r>
    </w:p>
    <w:p w14:paraId="76BB99CF" w14:textId="77777777" w:rsidR="009A3DD7" w:rsidRPr="009A4843" w:rsidRDefault="009A3DD7" w:rsidP="00744602">
      <w:pPr>
        <w:pStyle w:val="LDP1a"/>
        <w:keepNext/>
      </w:pPr>
      <w:r w:rsidRPr="009A4843">
        <w:t>(e)</w:t>
      </w:r>
      <w:r w:rsidRPr="009A4843">
        <w:tab/>
        <w:t>application for grant of funding, or funding approval, mentioned in paragraph (c), provided that:</w:t>
      </w:r>
    </w:p>
    <w:p w14:paraId="1608856D" w14:textId="77777777" w:rsidR="009A3DD7" w:rsidRPr="009A4843" w:rsidRDefault="009A3DD7" w:rsidP="009A3DD7">
      <w:pPr>
        <w:pStyle w:val="LDP2i"/>
        <w:spacing w:before="40" w:after="40"/>
        <w:ind w:left="1559" w:hanging="1105"/>
      </w:pPr>
      <w:r w:rsidRPr="009A4843">
        <w:tab/>
        <w:t>(i)</w:t>
      </w:r>
      <w:r w:rsidRPr="009A4843">
        <w:tab/>
        <w:t>the application is successful and the funding</w:t>
      </w:r>
      <w:r>
        <w:t>,</w:t>
      </w:r>
      <w:r w:rsidRPr="009A4843">
        <w:t xml:space="preserve"> or funding approval</w:t>
      </w:r>
      <w:r>
        <w:t>,</w:t>
      </w:r>
      <w:r w:rsidRPr="009A4843">
        <w:t xml:space="preserve"> is granted before 13 </w:t>
      </w:r>
      <w:r>
        <w:t>November</w:t>
      </w:r>
      <w:r w:rsidRPr="009A4843">
        <w:t xml:space="preserve"> 2021; and</w:t>
      </w:r>
    </w:p>
    <w:p w14:paraId="5FF35760" w14:textId="77777777" w:rsidR="009A3DD7" w:rsidRPr="009A4843" w:rsidRDefault="009A3DD7" w:rsidP="009A3DD7">
      <w:pPr>
        <w:pStyle w:val="LDP2i"/>
        <w:keepNext/>
        <w:spacing w:before="40" w:after="40"/>
        <w:ind w:left="1560" w:hanging="1106"/>
      </w:pPr>
      <w:r w:rsidRPr="009A4843">
        <w:tab/>
        <w:t>(ii)</w:t>
      </w:r>
      <w:r w:rsidRPr="009A4843">
        <w:tab/>
        <w:t>the construction is intended:</w:t>
      </w:r>
    </w:p>
    <w:p w14:paraId="156BE13C" w14:textId="77777777" w:rsidR="009A3DD7" w:rsidRPr="009A4843" w:rsidRDefault="009A3DD7" w:rsidP="009A3DD7">
      <w:pPr>
        <w:pStyle w:val="LDP3A"/>
        <w:tabs>
          <w:tab w:val="clear" w:pos="1985"/>
          <w:tab w:val="left" w:pos="1928"/>
        </w:tabs>
        <w:spacing w:before="40" w:after="40"/>
        <w:ind w:left="1928" w:hanging="454"/>
      </w:pPr>
      <w:r w:rsidRPr="009A4843">
        <w:t>(A)</w:t>
      </w:r>
      <w:r w:rsidRPr="009A4843">
        <w:tab/>
        <w:t xml:space="preserve">to begin before 13 </w:t>
      </w:r>
      <w:r>
        <w:t>November</w:t>
      </w:r>
      <w:r w:rsidRPr="009A4843">
        <w:t xml:space="preserve"> 2021; and</w:t>
      </w:r>
    </w:p>
    <w:p w14:paraId="66AC68BA" w14:textId="77777777" w:rsidR="009A3DD7" w:rsidRPr="009A4843" w:rsidRDefault="009A3DD7" w:rsidP="009A3DD7">
      <w:pPr>
        <w:pStyle w:val="LDP3A"/>
        <w:tabs>
          <w:tab w:val="clear" w:pos="1985"/>
          <w:tab w:val="left" w:pos="1928"/>
        </w:tabs>
        <w:spacing w:before="40" w:after="40"/>
        <w:ind w:left="1928" w:hanging="454"/>
      </w:pPr>
      <w:r w:rsidRPr="009A4843">
        <w:lastRenderedPageBreak/>
        <w:t>(B)</w:t>
      </w:r>
      <w:r w:rsidRPr="009A4843">
        <w:tab/>
      </w:r>
      <w:r>
        <w:t xml:space="preserve">to </w:t>
      </w:r>
      <w:r w:rsidRPr="009A4843">
        <w:t xml:space="preserve">be completed before 13 </w:t>
      </w:r>
      <w:r>
        <w:t>November</w:t>
      </w:r>
      <w:r w:rsidRPr="009A4843">
        <w:t xml:space="preserve"> 2022; and</w:t>
      </w:r>
    </w:p>
    <w:p w14:paraId="7F3A8EAB" w14:textId="77777777" w:rsidR="009A3DD7" w:rsidRPr="009A4843" w:rsidRDefault="009A3DD7" w:rsidP="009A3DD7">
      <w:pPr>
        <w:pStyle w:val="LDP2i"/>
        <w:spacing w:before="40" w:after="40"/>
        <w:ind w:left="1559" w:hanging="1105"/>
      </w:pPr>
      <w:r w:rsidRPr="009A4843">
        <w:tab/>
        <w:t>(iii)</w:t>
      </w:r>
      <w:r w:rsidRPr="009A4843">
        <w:tab/>
        <w:t>the operator has a demonstrable plan to achieve such a beginning and such a completion; and</w:t>
      </w:r>
    </w:p>
    <w:p w14:paraId="048033EE" w14:textId="77777777" w:rsidR="009A3DD7" w:rsidRPr="009A4843" w:rsidRDefault="009A3DD7" w:rsidP="009A3DD7">
      <w:pPr>
        <w:pStyle w:val="LDP2i"/>
        <w:spacing w:before="40" w:after="40"/>
        <w:ind w:left="1559" w:hanging="1105"/>
      </w:pPr>
      <w:r w:rsidRPr="009A4843">
        <w:tab/>
        <w:t>(iv)</w:t>
      </w:r>
      <w:r w:rsidRPr="009A4843">
        <w:tab/>
        <w:t>the operator satisfies CASA that subparagraphs (ii) and (iii) are the case.</w:t>
      </w:r>
    </w:p>
    <w:p w14:paraId="4554E40A" w14:textId="77777777" w:rsidR="009A3DD7" w:rsidRPr="009A4843" w:rsidRDefault="009A3DD7" w:rsidP="009A3DD7">
      <w:pPr>
        <w:pStyle w:val="LDClause"/>
      </w:pPr>
      <w:r w:rsidRPr="009A4843">
        <w:tab/>
      </w:r>
      <w:r w:rsidRPr="00D55AC3">
        <w:t>(2)</w:t>
      </w:r>
      <w:r w:rsidRPr="00D55AC3">
        <w:tab/>
        <w:t xml:space="preserve">Subject to subsection (3), this MOS applies to the relevant or proposed aerodrome operator of a new aerodrome facility (the </w:t>
      </w:r>
      <w:r w:rsidRPr="00D55AC3">
        <w:rPr>
          <w:b/>
          <w:bCs/>
          <w:i/>
          <w:iCs/>
        </w:rPr>
        <w:t>new aerodrome facility</w:t>
      </w:r>
      <w:r w:rsidRPr="00D55AC3">
        <w:t>).</w:t>
      </w:r>
    </w:p>
    <w:p w14:paraId="64BD1E69" w14:textId="77777777" w:rsidR="009A3DD7" w:rsidRPr="009A4843" w:rsidRDefault="009A3DD7" w:rsidP="009A3DD7">
      <w:pPr>
        <w:pStyle w:val="LDClause"/>
      </w:pPr>
      <w:r w:rsidRPr="009A4843">
        <w:tab/>
        <w:t>(3)</w:t>
      </w:r>
      <w:r w:rsidRPr="009A4843">
        <w:tab/>
        <w:t xml:space="preserve">The standards in this MOS for an aerodrome facility and the obstacle limitation surfaces associated with a runway (the </w:t>
      </w:r>
      <w:r w:rsidRPr="009A4843">
        <w:rPr>
          <w:b/>
          <w:bCs/>
          <w:i/>
          <w:iCs/>
        </w:rPr>
        <w:t>OLS</w:t>
      </w:r>
      <w:r w:rsidRPr="009A4843">
        <w:t>) do not apply to the new aerodrome facility of the same kind as long as that facility:</w:t>
      </w:r>
    </w:p>
    <w:p w14:paraId="464486A0" w14:textId="77777777" w:rsidR="009A3DD7" w:rsidRPr="009A4843" w:rsidRDefault="009A3DD7" w:rsidP="009A3DD7">
      <w:pPr>
        <w:pStyle w:val="LDP1a"/>
      </w:pPr>
      <w:r w:rsidRPr="009A4843">
        <w:t>(a)</w:t>
      </w:r>
      <w:r w:rsidRPr="009A4843">
        <w:tab/>
        <w:t>complies with the standards under the Manual of Standards (MOS)</w:t>
      </w:r>
      <w:r>
        <w:t> </w:t>
      </w:r>
      <w:r w:rsidRPr="009A4843">
        <w:t>– Part</w:t>
      </w:r>
      <w:r>
        <w:t> </w:t>
      </w:r>
      <w:r w:rsidRPr="009A4843">
        <w:t>139 Aerodromes for the aerodrome facility (including the OLS associated with a runway)</w:t>
      </w:r>
      <w:r>
        <w:t>,</w:t>
      </w:r>
      <w:r w:rsidRPr="009A4843">
        <w:t xml:space="preserve"> as in force immediately before 13 August 2020 (the </w:t>
      </w:r>
      <w:r w:rsidRPr="009A4843">
        <w:rPr>
          <w:b/>
          <w:bCs/>
          <w:i/>
          <w:iCs/>
        </w:rPr>
        <w:t>relevant old MOS rules</w:t>
      </w:r>
      <w:r w:rsidRPr="009A4843">
        <w:t>); and</w:t>
      </w:r>
    </w:p>
    <w:p w14:paraId="4DED71DB" w14:textId="77777777" w:rsidR="009A3DD7" w:rsidRPr="009A4843" w:rsidRDefault="009A3DD7" w:rsidP="009A3DD7">
      <w:pPr>
        <w:pStyle w:val="LDP1a"/>
      </w:pPr>
      <w:r w:rsidRPr="009A4843">
        <w:t>(b)</w:t>
      </w:r>
      <w:r w:rsidRPr="009A4843">
        <w:tab/>
        <w:t>is not:</w:t>
      </w:r>
    </w:p>
    <w:p w14:paraId="2935AE36" w14:textId="77777777" w:rsidR="009A3DD7" w:rsidRPr="009A4843" w:rsidRDefault="009A3DD7" w:rsidP="009A3DD7">
      <w:pPr>
        <w:pStyle w:val="LDP2i"/>
        <w:spacing w:before="40" w:after="40"/>
        <w:ind w:left="1559" w:hanging="1105"/>
      </w:pPr>
      <w:r w:rsidRPr="009A4843">
        <w:tab/>
        <w:t>(i)</w:t>
      </w:r>
      <w:r w:rsidRPr="009A4843">
        <w:tab/>
        <w:t>replaced; or</w:t>
      </w:r>
    </w:p>
    <w:p w14:paraId="0B690452" w14:textId="77777777" w:rsidR="009A3DD7" w:rsidRPr="009A4843" w:rsidRDefault="009A3DD7" w:rsidP="009A3DD7">
      <w:pPr>
        <w:pStyle w:val="LDP2i"/>
        <w:spacing w:before="40" w:after="40"/>
        <w:ind w:left="1559" w:hanging="1105"/>
      </w:pPr>
      <w:r w:rsidRPr="009A4843">
        <w:tab/>
        <w:t>(ii)</w:t>
      </w:r>
      <w:r w:rsidRPr="009A4843">
        <w:tab/>
        <w:t>upgraded; and</w:t>
      </w:r>
    </w:p>
    <w:p w14:paraId="56D761D4" w14:textId="77777777" w:rsidR="009A3DD7" w:rsidRPr="009A4843" w:rsidRDefault="009A3DD7" w:rsidP="009A3DD7">
      <w:pPr>
        <w:pStyle w:val="LDP1a"/>
      </w:pPr>
      <w:r w:rsidRPr="009A4843">
        <w:t>(c)</w:t>
      </w:r>
      <w:r w:rsidRPr="009A4843">
        <w:tab/>
        <w:t>is maintained in accordance with the requirements of this MOS for the same kind of facility.</w:t>
      </w:r>
    </w:p>
    <w:p w14:paraId="1FD0EA05" w14:textId="77777777" w:rsidR="009A3DD7" w:rsidRPr="009A4843" w:rsidRDefault="009A3DD7" w:rsidP="009A3DD7">
      <w:pPr>
        <w:pStyle w:val="LDNote"/>
      </w:pPr>
      <w:r w:rsidRPr="009A4843">
        <w:rPr>
          <w:i/>
        </w:rPr>
        <w:t>Note   </w:t>
      </w:r>
      <w:r w:rsidRPr="009A4843">
        <w:t>Subsection 2.04A</w:t>
      </w:r>
      <w:r>
        <w:t> </w:t>
      </w:r>
      <w:r w:rsidRPr="009A4843">
        <w:t xml:space="preserve">(3) indicates when this MOS does not apply to a new aerodrome facility. Without this protected status, all of the requirements of this MOS would apply. With protected status, only the standards in this MOS for an </w:t>
      </w:r>
      <w:r w:rsidRPr="009A4843">
        <w:rPr>
          <w:b/>
          <w:bCs/>
          <w:i/>
          <w:iCs/>
        </w:rPr>
        <w:t>aerodrome facility</w:t>
      </w:r>
      <w:r w:rsidRPr="009A4843">
        <w:t xml:space="preserve"> and for the obstacle limitation surfaces associated with a new runway that is, or is part of, such a new facility, do not apply. Instead, the standards for the aerodrome facility and runway-associated obstacle limitation surfaces contained in the relevant old MOS rules apply. Processes or systems are not aerodrome facilities (as defined) and, subject to any transitional provisions, the standards for these in this MOS apply to the operators of all new aerodrome facilities from the completion of construction of the facility until the facility is replaced or upgraded.</w:t>
      </w:r>
    </w:p>
    <w:p w14:paraId="2CAE79CA" w14:textId="77777777" w:rsidR="009A3DD7" w:rsidRPr="009A4843" w:rsidRDefault="009A3DD7" w:rsidP="009A3DD7">
      <w:pPr>
        <w:pStyle w:val="LDClause"/>
      </w:pPr>
      <w:r w:rsidRPr="009A4843">
        <w:tab/>
        <w:t>(4)</w:t>
      </w:r>
      <w:r w:rsidRPr="009A4843">
        <w:tab/>
        <w:t>The relevant old MOS rules apply to the new aerodrome facility and for this purpose the relevant old MOS rules, including the OLS associated with a runway, as in force immediately before 13 August 2020</w:t>
      </w:r>
      <w:r>
        <w:t>,</w:t>
      </w:r>
      <w:r w:rsidRPr="009A4843">
        <w:t xml:space="preserve"> are incorporated into this MOS; and</w:t>
      </w:r>
    </w:p>
    <w:p w14:paraId="3C830829" w14:textId="77777777" w:rsidR="009A3DD7" w:rsidRPr="009A4843" w:rsidRDefault="009A3DD7" w:rsidP="009A3DD7">
      <w:pPr>
        <w:pStyle w:val="LDNote"/>
      </w:pPr>
      <w:r w:rsidRPr="009A4843">
        <w:rPr>
          <w:i/>
          <w:iCs/>
        </w:rPr>
        <w:t>Note</w:t>
      </w:r>
      <w:r w:rsidRPr="009A4843">
        <w:t>   </w:t>
      </w:r>
      <w:r w:rsidRPr="009A4843">
        <w:rPr>
          <w:b/>
          <w:bCs/>
          <w:i/>
          <w:iCs/>
        </w:rPr>
        <w:t>Aerodrome facility</w:t>
      </w:r>
      <w:r w:rsidRPr="009A4843">
        <w:t xml:space="preserve"> is defined in subsection 3.01</w:t>
      </w:r>
      <w:r>
        <w:t> </w:t>
      </w:r>
      <w:r w:rsidRPr="009A4843">
        <w:t>(2). See also the Note at the end of subsection (3) in relation to processes and systems.</w:t>
      </w:r>
    </w:p>
    <w:p w14:paraId="09DCD534" w14:textId="77777777" w:rsidR="009A3DD7" w:rsidRPr="009A4843" w:rsidRDefault="009A3DD7" w:rsidP="009A3DD7">
      <w:pPr>
        <w:pStyle w:val="LDClause"/>
      </w:pPr>
      <w:r w:rsidRPr="009A4843">
        <w:tab/>
        <w:t>(5)</w:t>
      </w:r>
      <w:r w:rsidRPr="009A4843">
        <w:tab/>
        <w:t>The requirements of this MOS apply to a new aerodrome facility if it fails to comply with the relevant old MOS rules in accordance with this section.</w:t>
      </w:r>
    </w:p>
    <w:p w14:paraId="77EBEA3A" w14:textId="77777777" w:rsidR="009A3DD7" w:rsidRPr="009A4843" w:rsidRDefault="009A3DD7" w:rsidP="009A3DD7">
      <w:pPr>
        <w:pStyle w:val="LDNote"/>
      </w:pPr>
      <w:r w:rsidRPr="009864D0">
        <w:rPr>
          <w:i/>
          <w:iCs/>
        </w:rPr>
        <w:t>Note</w:t>
      </w:r>
      <w:r w:rsidRPr="009864D0">
        <w:t>   The purpose of subsection (5) is to remove any doubt that, despite the incorporation into this MOS of previous standards for certain circumstances (</w:t>
      </w:r>
      <w:r w:rsidRPr="009864D0">
        <w:rPr>
          <w:b/>
          <w:bCs/>
          <w:i/>
          <w:iCs/>
        </w:rPr>
        <w:t>relevant standards</w:t>
      </w:r>
      <w:r w:rsidRPr="009864D0">
        <w:t>), any enforcement action for demonstrable failure to comply with those relevant standards, as provided for by this MOS, will be under Part 139 of CASR and this MOS. This is because the relevant provisions of these 2 instruments constitute the default applicable rules in the event of such a failure.</w:t>
      </w:r>
    </w:p>
    <w:p w14:paraId="3085B812" w14:textId="77777777" w:rsidR="009A3DD7" w:rsidRPr="009A4843" w:rsidRDefault="009A3DD7" w:rsidP="009A3DD7">
      <w:pPr>
        <w:pStyle w:val="LDClause"/>
      </w:pPr>
      <w:bookmarkStart w:id="120" w:name="_Hlk32569389"/>
      <w:r w:rsidRPr="009A4843">
        <w:tab/>
      </w:r>
      <w:r w:rsidRPr="00263E3F">
        <w:t>(6)</w:t>
      </w:r>
      <w:r w:rsidRPr="00263E3F">
        <w:tab/>
        <w:t>Despite anything else in this section, this MOS applies to a new aerodrome facility if, before construction of the facility is completed, the relevant or proposed aerodrome operator notifies CASA, in writing, that from a specified date, sooner than would otherwise have been the case under this section, the facility will comply with the requirements of this MOS for the facility.</w:t>
      </w:r>
    </w:p>
    <w:p w14:paraId="4D4C6D86" w14:textId="77777777" w:rsidR="004540E1" w:rsidRDefault="0006558E" w:rsidP="00D75395">
      <w:pPr>
        <w:pStyle w:val="139-Section"/>
      </w:pPr>
      <w:bookmarkStart w:id="121" w:name="_Toc159500251"/>
      <w:bookmarkEnd w:id="120"/>
      <w:r>
        <w:t>2.</w:t>
      </w:r>
      <w:r w:rsidR="007B6C76">
        <w:t>0</w:t>
      </w:r>
      <w:r w:rsidR="00D22E51">
        <w:t>5</w:t>
      </w:r>
      <w:r w:rsidR="004540E1">
        <w:tab/>
        <w:t>Directions to upgrade a part of an existing aerodrome or facility</w:t>
      </w:r>
      <w:bookmarkEnd w:id="116"/>
      <w:bookmarkEnd w:id="117"/>
      <w:bookmarkEnd w:id="118"/>
      <w:bookmarkEnd w:id="119"/>
      <w:bookmarkEnd w:id="121"/>
    </w:p>
    <w:p w14:paraId="0812916A" w14:textId="77777777" w:rsidR="004540E1" w:rsidRDefault="004540E1" w:rsidP="009A76EF">
      <w:pPr>
        <w:pStyle w:val="LDClause"/>
        <w:keepNext/>
      </w:pPr>
      <w:r>
        <w:tab/>
        <w:t>(1)</w:t>
      </w:r>
      <w:r>
        <w:tab/>
        <w:t xml:space="preserve">Subject to subsection (2), if CASA considers that an activity at an existing aerodrome or </w:t>
      </w:r>
      <w:r w:rsidR="00AD0808">
        <w:t xml:space="preserve">an existing </w:t>
      </w:r>
      <w:r>
        <w:t>aerodrome facility would have an adverse effect on aviation safety if it were not considered to be, or deemed to be, a replacement or an upgrade, CASA may</w:t>
      </w:r>
      <w:r w:rsidR="00D22E51">
        <w:t xml:space="preserve"> use its powers </w:t>
      </w:r>
      <w:r w:rsidR="00D22E51">
        <w:lastRenderedPageBreak/>
        <w:t>under regulation 11.245 of CASR to</w:t>
      </w:r>
      <w:r>
        <w:t xml:space="preserve"> direct the aerodrome operator to do 1 or more of the following:</w:t>
      </w:r>
    </w:p>
    <w:p w14:paraId="4B6139EB" w14:textId="77777777" w:rsidR="004540E1" w:rsidRDefault="004540E1" w:rsidP="004540E1">
      <w:pPr>
        <w:pStyle w:val="LDP1a"/>
      </w:pPr>
      <w:r>
        <w:t>(a)</w:t>
      </w:r>
      <w:r>
        <w:tab/>
        <w:t xml:space="preserve">apply this MOS to the activity as if </w:t>
      </w:r>
      <w:r w:rsidR="00AD0808">
        <w:t>the activity</w:t>
      </w:r>
      <w:r>
        <w:t xml:space="preserve"> were a replacement or an upgrade;</w:t>
      </w:r>
    </w:p>
    <w:p w14:paraId="6BF7BEDD" w14:textId="77777777" w:rsidR="004540E1" w:rsidRDefault="004540E1" w:rsidP="004540E1">
      <w:pPr>
        <w:pStyle w:val="LDP1a"/>
      </w:pPr>
      <w:r>
        <w:t>(b)</w:t>
      </w:r>
      <w:r>
        <w:tab/>
        <w:t xml:space="preserve">apply this MOS to another part of the aerodrome or facility as if </w:t>
      </w:r>
      <w:r w:rsidR="00AD0808">
        <w:t>that other part</w:t>
      </w:r>
      <w:r>
        <w:t xml:space="preserve"> were directly and significantly affected by the activity.</w:t>
      </w:r>
    </w:p>
    <w:p w14:paraId="1A6223F7" w14:textId="77777777" w:rsidR="004540E1" w:rsidRDefault="004540E1" w:rsidP="004540E1">
      <w:pPr>
        <w:pStyle w:val="LDClause"/>
      </w:pPr>
      <w:r>
        <w:tab/>
        <w:t>(2)</w:t>
      </w:r>
      <w:r>
        <w:tab/>
        <w:t>For subsection (1), CASA must notify an aerodrome operator:</w:t>
      </w:r>
    </w:p>
    <w:p w14:paraId="420A81FD" w14:textId="77777777" w:rsidR="004540E1" w:rsidRDefault="004540E1" w:rsidP="004540E1">
      <w:pPr>
        <w:pStyle w:val="LDP1a"/>
      </w:pPr>
      <w:r>
        <w:t>(a)</w:t>
      </w:r>
      <w:r>
        <w:tab/>
        <w:t>of any proposal to issue a direction under subsection (1); and</w:t>
      </w:r>
    </w:p>
    <w:p w14:paraId="282996C9" w14:textId="77777777" w:rsidR="004540E1" w:rsidRDefault="004540E1" w:rsidP="004540E1">
      <w:pPr>
        <w:pStyle w:val="LDP1a"/>
      </w:pPr>
      <w:r>
        <w:t>(b)</w:t>
      </w:r>
      <w:r>
        <w:tab/>
        <w:t>that the operator may object to the proposal.</w:t>
      </w:r>
    </w:p>
    <w:p w14:paraId="5E8A689F" w14:textId="77777777" w:rsidR="004540E1" w:rsidRDefault="004540E1" w:rsidP="004540E1">
      <w:pPr>
        <w:pStyle w:val="LDClause"/>
      </w:pPr>
      <w:r>
        <w:tab/>
        <w:t>(3)</w:t>
      </w:r>
      <w:r>
        <w:tab/>
        <w:t>CASA must not issue a direction unless it has considered any objections from the operator that are received within 28 days (or such longer period as CASA permits) after the notification</w:t>
      </w:r>
      <w:r w:rsidR="0092695C">
        <w:t xml:space="preserve"> mentioned in subsection (2)</w:t>
      </w:r>
      <w:r>
        <w:t>.</w:t>
      </w:r>
    </w:p>
    <w:p w14:paraId="7EDC802A" w14:textId="77777777" w:rsidR="004540E1" w:rsidRDefault="004540E1" w:rsidP="004540E1">
      <w:pPr>
        <w:pStyle w:val="LDClause"/>
      </w:pPr>
      <w:r>
        <w:tab/>
        <w:t>(4)</w:t>
      </w:r>
      <w:r>
        <w:tab/>
        <w:t xml:space="preserve">CASA may specify a shorter period than the 28 days mentioned in subsection (3) if CASA determines that aviation safety requires </w:t>
      </w:r>
      <w:r w:rsidR="00AD0808">
        <w:t>sooner</w:t>
      </w:r>
      <w:r>
        <w:t xml:space="preserve"> consideration of the matter.</w:t>
      </w:r>
    </w:p>
    <w:p w14:paraId="6C2DB461" w14:textId="77777777" w:rsidR="004540E1" w:rsidRDefault="004540E1" w:rsidP="004540E1">
      <w:pPr>
        <w:pStyle w:val="LDClause"/>
      </w:pPr>
      <w:r>
        <w:tab/>
        <w:t>(5)</w:t>
      </w:r>
      <w:r>
        <w:tab/>
        <w:t>A direction, notification, permission, objection or determination mentioned in this section must be in writing.</w:t>
      </w:r>
    </w:p>
    <w:p w14:paraId="306DE773" w14:textId="77777777" w:rsidR="0053335A" w:rsidRDefault="0053335A" w:rsidP="003D25FF">
      <w:pPr>
        <w:pStyle w:val="LDClause"/>
        <w:keepNext/>
      </w:pPr>
      <w:r>
        <w:tab/>
        <w:t>(6)</w:t>
      </w:r>
      <w:r>
        <w:tab/>
        <w:t>If a direction referred to in this section is issued under regulation 11.245 of CASR, the direction ceases to be in force in accordance with regulation 11.250 of CASR.</w:t>
      </w:r>
    </w:p>
    <w:p w14:paraId="0354E426" w14:textId="77777777" w:rsidR="00FD453D" w:rsidRPr="006F646C" w:rsidRDefault="0053335A" w:rsidP="003D25FF">
      <w:pPr>
        <w:pStyle w:val="Note"/>
        <w:spacing w:before="0" w:after="0"/>
      </w:pPr>
      <w:r w:rsidRPr="00FD453D">
        <w:rPr>
          <w:i/>
        </w:rPr>
        <w:t>Note </w:t>
      </w:r>
      <w:r>
        <w:t>  </w:t>
      </w:r>
      <w:r w:rsidR="00FD453D">
        <w:t>Under regulation 11.</w:t>
      </w:r>
      <w:r w:rsidR="0009740A">
        <w:t>250</w:t>
      </w:r>
      <w:r w:rsidR="00FD453D">
        <w:t xml:space="preserve"> of CASR, a</w:t>
      </w:r>
      <w:r>
        <w:t xml:space="preserve"> direction</w:t>
      </w:r>
      <w:r w:rsidR="00FD453D">
        <w:t xml:space="preserve"> </w:t>
      </w:r>
      <w:r w:rsidR="00FD453D" w:rsidRPr="006F646C">
        <w:t>ceases to be in force:</w:t>
      </w:r>
    </w:p>
    <w:p w14:paraId="6AC13036" w14:textId="337F1A7F" w:rsidR="00FD453D" w:rsidRPr="006F646C" w:rsidRDefault="00FD453D" w:rsidP="00C4458E">
      <w:pPr>
        <w:pStyle w:val="Note"/>
        <w:tabs>
          <w:tab w:val="left" w:pos="1134"/>
          <w:tab w:val="left" w:pos="1701"/>
        </w:tabs>
        <w:spacing w:before="0" w:after="0"/>
      </w:pPr>
      <w:r w:rsidRPr="006F646C">
        <w:t>(a)</w:t>
      </w:r>
      <w:r w:rsidRPr="006F646C">
        <w:tab/>
        <w:t>if it specifies a day on which it ceases to be in force</w:t>
      </w:r>
      <w:r w:rsidR="00D0648A">
        <w:t xml:space="preserve"> </w:t>
      </w:r>
      <w:r w:rsidRPr="006F646C">
        <w:t>—</w:t>
      </w:r>
      <w:r w:rsidR="00D0648A">
        <w:t xml:space="preserve"> </w:t>
      </w:r>
      <w:r w:rsidRPr="006F646C">
        <w:t>on the specified day; or</w:t>
      </w:r>
    </w:p>
    <w:p w14:paraId="1063807B" w14:textId="5A716A80" w:rsidR="00FD453D" w:rsidRPr="006F646C" w:rsidRDefault="00FD453D" w:rsidP="00C4458E">
      <w:pPr>
        <w:pStyle w:val="Note"/>
        <w:tabs>
          <w:tab w:val="left" w:pos="1134"/>
          <w:tab w:val="left" w:pos="1701"/>
        </w:tabs>
        <w:spacing w:before="0" w:after="0"/>
      </w:pPr>
      <w:r w:rsidRPr="006F646C">
        <w:t>(b)</w:t>
      </w:r>
      <w:r w:rsidRPr="006F646C">
        <w:tab/>
        <w:t>if it does not specify a day for that purpose</w:t>
      </w:r>
      <w:r w:rsidR="00D0648A">
        <w:t xml:space="preserve"> </w:t>
      </w:r>
      <w:r w:rsidRPr="006F646C">
        <w:t>—</w:t>
      </w:r>
      <w:r w:rsidR="00D0648A">
        <w:t xml:space="preserve"> </w:t>
      </w:r>
      <w:r w:rsidRPr="006F646C">
        <w:t>1 year after the day it commences.</w:t>
      </w:r>
    </w:p>
    <w:p w14:paraId="5444B8A3" w14:textId="77777777" w:rsidR="0053335A" w:rsidRDefault="00D22E51" w:rsidP="004540E1">
      <w:pPr>
        <w:pStyle w:val="LDClause"/>
      </w:pPr>
      <w:r>
        <w:tab/>
        <w:t>(</w:t>
      </w:r>
      <w:r w:rsidR="0053335A">
        <w:t>7</w:t>
      </w:r>
      <w:r>
        <w:t>)</w:t>
      </w:r>
      <w:r>
        <w:tab/>
        <w:t>This section</w:t>
      </w:r>
      <w:r w:rsidR="0053335A">
        <w:t>:</w:t>
      </w:r>
    </w:p>
    <w:p w14:paraId="6B6C29C4" w14:textId="77777777" w:rsidR="0053335A" w:rsidRDefault="0053335A" w:rsidP="0053335A">
      <w:pPr>
        <w:pStyle w:val="P1"/>
      </w:pPr>
      <w:r>
        <w:t>(a)</w:t>
      </w:r>
      <w:r>
        <w:tab/>
        <w:t>applies</w:t>
      </w:r>
      <w:r w:rsidR="00D22E51">
        <w:t xml:space="preserve"> </w:t>
      </w:r>
      <w:r>
        <w:t xml:space="preserve">subject to, and </w:t>
      </w:r>
      <w:r w:rsidR="00D22E51">
        <w:t>without prejudice to</w:t>
      </w:r>
      <w:r>
        <w:t>,</w:t>
      </w:r>
      <w:r w:rsidR="00D22E51">
        <w:t xml:space="preserve"> CASA’s powers under Subpart 11.G of CASR</w:t>
      </w:r>
      <w:r>
        <w:t xml:space="preserve">; and </w:t>
      </w:r>
    </w:p>
    <w:p w14:paraId="2F8B3B44" w14:textId="77777777" w:rsidR="00D22E51" w:rsidRDefault="0053335A" w:rsidP="0053335A">
      <w:pPr>
        <w:pStyle w:val="P1"/>
      </w:pPr>
      <w:r>
        <w:t>(b)</w:t>
      </w:r>
      <w:r>
        <w:tab/>
        <w:t>may be applied only insofar as it is consistent with Subpart 11.G of CASR.</w:t>
      </w:r>
    </w:p>
    <w:p w14:paraId="0B6D6B4F" w14:textId="77777777" w:rsidR="004540E1" w:rsidRPr="00830A35" w:rsidRDefault="0006558E" w:rsidP="00D75395">
      <w:pPr>
        <w:pStyle w:val="139-Section"/>
      </w:pPr>
      <w:bookmarkStart w:id="122" w:name="_Toc488151952"/>
      <w:bookmarkStart w:id="123" w:name="_Toc488154730"/>
      <w:bookmarkStart w:id="124" w:name="_Toc488155937"/>
      <w:bookmarkStart w:id="125" w:name="_Toc10043285"/>
      <w:bookmarkStart w:id="126" w:name="_Toc159500252"/>
      <w:r>
        <w:t>2.</w:t>
      </w:r>
      <w:r w:rsidR="007B6C76">
        <w:t>0</w:t>
      </w:r>
      <w:r w:rsidR="00B51AAF">
        <w:t>6</w:t>
      </w:r>
      <w:r w:rsidR="004540E1">
        <w:tab/>
        <w:t>Non-application of the standards</w:t>
      </w:r>
      <w:bookmarkEnd w:id="122"/>
      <w:bookmarkEnd w:id="123"/>
      <w:bookmarkEnd w:id="124"/>
      <w:bookmarkEnd w:id="125"/>
      <w:bookmarkEnd w:id="126"/>
    </w:p>
    <w:p w14:paraId="7FBA73BC" w14:textId="77777777" w:rsidR="004540E1" w:rsidRDefault="004540E1" w:rsidP="004540E1">
      <w:pPr>
        <w:pStyle w:val="LDClause"/>
      </w:pPr>
      <w:r w:rsidRPr="0012443D">
        <w:tab/>
      </w:r>
      <w:r>
        <w:t>(</w:t>
      </w:r>
      <w:r w:rsidRPr="0012443D">
        <w:t>1</w:t>
      </w:r>
      <w:r>
        <w:t>)</w:t>
      </w:r>
      <w:r w:rsidRPr="0012443D">
        <w:tab/>
      </w:r>
      <w:r>
        <w:t xml:space="preserve">CASA may approve in writing that an operator is not required to meet a standard specified in this MOS. </w:t>
      </w:r>
    </w:p>
    <w:p w14:paraId="2EF702C9" w14:textId="77777777" w:rsidR="004540E1" w:rsidRDefault="004540E1" w:rsidP="004540E1">
      <w:pPr>
        <w:pStyle w:val="LDClause"/>
      </w:pPr>
      <w:r>
        <w:tab/>
        <w:t>(2)</w:t>
      </w:r>
      <w:r>
        <w:tab/>
        <w:t>An approval under subsection (1) must specify the provisions to which the approval applies, and may be 1 or more of the following:</w:t>
      </w:r>
    </w:p>
    <w:p w14:paraId="5532ACDD" w14:textId="77777777" w:rsidR="004540E1" w:rsidRDefault="004540E1" w:rsidP="004540E1">
      <w:pPr>
        <w:pStyle w:val="LDP1a"/>
      </w:pPr>
      <w:r>
        <w:t>(a)</w:t>
      </w:r>
      <w:r>
        <w:tab/>
        <w:t>time-limited or open-ended as to its duration;</w:t>
      </w:r>
    </w:p>
    <w:p w14:paraId="141E7DF1" w14:textId="77777777" w:rsidR="004540E1" w:rsidRDefault="004540E1" w:rsidP="004540E1">
      <w:pPr>
        <w:pStyle w:val="LDP1a"/>
      </w:pPr>
      <w:r>
        <w:t>(b)</w:t>
      </w:r>
      <w:r>
        <w:tab/>
        <w:t>made subject to conditions.</w:t>
      </w:r>
    </w:p>
    <w:p w14:paraId="70D2505A" w14:textId="77777777" w:rsidR="004540E1" w:rsidRDefault="004540E1" w:rsidP="004540E1">
      <w:pPr>
        <w:pStyle w:val="LDP1a"/>
        <w:tabs>
          <w:tab w:val="clear" w:pos="1191"/>
        </w:tabs>
        <w:ind w:left="0" w:firstLine="142"/>
      </w:pPr>
      <w:r>
        <w:t>(3)</w:t>
      </w:r>
      <w:r>
        <w:tab/>
        <w:t>For subsection (1), CASA may grant an approval if the aerodrome operator:</w:t>
      </w:r>
    </w:p>
    <w:p w14:paraId="4F6189AD" w14:textId="77777777" w:rsidR="004540E1" w:rsidRDefault="004540E1" w:rsidP="004540E1">
      <w:pPr>
        <w:pStyle w:val="LDP1a"/>
      </w:pPr>
      <w:r>
        <w:t>(a)</w:t>
      </w:r>
      <w:r>
        <w:tab/>
        <w:t>applies in writing for an approval; and</w:t>
      </w:r>
    </w:p>
    <w:p w14:paraId="6BEB8AC9" w14:textId="77777777" w:rsidR="004540E1" w:rsidRDefault="004540E1" w:rsidP="004540E1">
      <w:pPr>
        <w:pStyle w:val="LDP1a"/>
      </w:pPr>
      <w:r>
        <w:t>(b)</w:t>
      </w:r>
      <w:r>
        <w:tab/>
        <w:t>identifies each of the relevant standards, by reference to the specific provision in the MOS</w:t>
      </w:r>
      <w:r w:rsidR="00EC6C29">
        <w:t>,</w:t>
      </w:r>
      <w:r>
        <w:t xml:space="preserve"> which it is proposed will not be met, and explains why it will not be met; and</w:t>
      </w:r>
    </w:p>
    <w:p w14:paraId="46383229" w14:textId="77777777" w:rsidR="004540E1" w:rsidRDefault="004540E1" w:rsidP="004540E1">
      <w:pPr>
        <w:pStyle w:val="LDP1a"/>
      </w:pPr>
      <w:r>
        <w:t>(c)</w:t>
      </w:r>
      <w:r>
        <w:tab/>
        <w:t>states the length of the period during which each relevant standard will not be met; and</w:t>
      </w:r>
    </w:p>
    <w:p w14:paraId="74E93385" w14:textId="77777777" w:rsidR="004540E1" w:rsidRDefault="004540E1" w:rsidP="004540E1">
      <w:pPr>
        <w:pStyle w:val="LDP1a"/>
      </w:pPr>
      <w:r>
        <w:t>(d)</w:t>
      </w:r>
      <w:r>
        <w:tab/>
        <w:t>sets out in an accompanying safety assessment:</w:t>
      </w:r>
    </w:p>
    <w:p w14:paraId="316A7359" w14:textId="77777777" w:rsidR="004540E1" w:rsidRDefault="004540E1" w:rsidP="004540E1">
      <w:pPr>
        <w:pStyle w:val="LDP2i"/>
      </w:pPr>
      <w:r>
        <w:tab/>
        <w:t>(i)</w:t>
      </w:r>
      <w:r>
        <w:tab/>
        <w:t xml:space="preserve">the effect on aerodrome and aviation safety of not meeting each of the </w:t>
      </w:r>
      <w:r w:rsidR="007F3192">
        <w:t xml:space="preserve">relevant </w:t>
      </w:r>
      <w:r>
        <w:t xml:space="preserve">standards; and </w:t>
      </w:r>
    </w:p>
    <w:p w14:paraId="5BD7E4E3" w14:textId="77777777" w:rsidR="004540E1" w:rsidRDefault="004540E1" w:rsidP="008856B9">
      <w:pPr>
        <w:pStyle w:val="LDP2i"/>
        <w:keepNext/>
      </w:pPr>
      <w:r>
        <w:lastRenderedPageBreak/>
        <w:tab/>
        <w:t>(ii)</w:t>
      </w:r>
      <w:r>
        <w:tab/>
        <w:t>either:</w:t>
      </w:r>
    </w:p>
    <w:p w14:paraId="0474C437" w14:textId="77777777" w:rsidR="004540E1" w:rsidRDefault="004540E1" w:rsidP="001F06F9">
      <w:pPr>
        <w:pStyle w:val="LDP3A"/>
        <w:tabs>
          <w:tab w:val="clear" w:pos="1985"/>
        </w:tabs>
        <w:spacing w:before="40" w:after="40"/>
        <w:ind w:left="2127"/>
      </w:pPr>
      <w:r>
        <w:t>(A)</w:t>
      </w:r>
      <w:r>
        <w:tab/>
        <w:t>the measures proposed to mitigate those effects; or</w:t>
      </w:r>
    </w:p>
    <w:p w14:paraId="0E982D1A" w14:textId="77777777" w:rsidR="004540E1" w:rsidRDefault="004540E1" w:rsidP="001F06F9">
      <w:pPr>
        <w:pStyle w:val="LDP3A"/>
        <w:tabs>
          <w:tab w:val="clear" w:pos="1985"/>
        </w:tabs>
        <w:spacing w:before="40" w:after="40"/>
        <w:ind w:left="2127"/>
      </w:pPr>
      <w:r>
        <w:t>(B)</w:t>
      </w:r>
      <w:r>
        <w:tab/>
        <w:t>the measures proposed to achieve the same safety outcome as the relevant standards in the MOS would achieve; and</w:t>
      </w:r>
    </w:p>
    <w:p w14:paraId="7F06FDFB" w14:textId="77777777" w:rsidR="004540E1" w:rsidRDefault="004540E1" w:rsidP="004540E1">
      <w:pPr>
        <w:pStyle w:val="LDP1a"/>
      </w:pPr>
      <w:r>
        <w:t>(e)</w:t>
      </w:r>
      <w:r>
        <w:tab/>
        <w:t>satisfies CASA that the approval will not have any adverse effect on aviation safety.</w:t>
      </w:r>
    </w:p>
    <w:p w14:paraId="4A4A8796" w14:textId="77777777" w:rsidR="00F821FC" w:rsidRPr="00802E47" w:rsidRDefault="00F821FC" w:rsidP="004973AF">
      <w:pPr>
        <w:pStyle w:val="139-Chapter"/>
        <w:sectPr w:rsidR="00F821FC" w:rsidRPr="00802E47" w:rsidSect="00D2122F">
          <w:footerReference w:type="even" r:id="rId34"/>
          <w:footerReference w:type="default" r:id="rId35"/>
          <w:pgSz w:w="11907" w:h="16840" w:code="9"/>
          <w:pgMar w:top="1418" w:right="936" w:bottom="1247" w:left="1049" w:header="720" w:footer="397" w:gutter="284"/>
          <w:pgNumType w:chapStyle="1"/>
          <w:cols w:space="720"/>
          <w:docGrid w:linePitch="326"/>
        </w:sectPr>
      </w:pPr>
      <w:bookmarkStart w:id="127" w:name="_Toc488151953"/>
      <w:bookmarkStart w:id="128" w:name="_Toc488154731"/>
      <w:bookmarkStart w:id="129" w:name="_Toc488155938"/>
      <w:bookmarkStart w:id="130" w:name="_Toc10043286"/>
    </w:p>
    <w:p w14:paraId="284053A5" w14:textId="77777777" w:rsidR="00881463" w:rsidRPr="00911D6A" w:rsidRDefault="00CA57BF" w:rsidP="004973AF">
      <w:pPr>
        <w:pStyle w:val="139-Chapter"/>
        <w:rPr>
          <w:lang w:val="fr-FR"/>
        </w:rPr>
      </w:pPr>
      <w:bookmarkStart w:id="131" w:name="_Toc159500253"/>
      <w:r w:rsidRPr="00CA57BF">
        <w:rPr>
          <w:lang w:val="fr-FR"/>
        </w:rPr>
        <w:lastRenderedPageBreak/>
        <w:t>CHAPTER</w:t>
      </w:r>
      <w:r w:rsidR="0079262A" w:rsidRPr="00911D6A">
        <w:rPr>
          <w:lang w:val="fr-FR"/>
        </w:rPr>
        <w:t xml:space="preserve"> 3</w:t>
      </w:r>
      <w:r w:rsidR="0079262A" w:rsidRPr="00911D6A">
        <w:rPr>
          <w:lang w:val="fr-FR"/>
        </w:rPr>
        <w:tab/>
        <w:t>DEFINITIONS ETC.</w:t>
      </w:r>
      <w:bookmarkEnd w:id="127"/>
      <w:bookmarkEnd w:id="128"/>
      <w:bookmarkEnd w:id="129"/>
      <w:bookmarkEnd w:id="130"/>
      <w:bookmarkEnd w:id="131"/>
    </w:p>
    <w:p w14:paraId="46D5A5BA" w14:textId="77777777" w:rsidR="00F712C4" w:rsidRPr="00911D6A" w:rsidRDefault="0006558E" w:rsidP="00D75395">
      <w:pPr>
        <w:pStyle w:val="139-Section"/>
        <w:rPr>
          <w:lang w:val="fr-FR"/>
        </w:rPr>
      </w:pPr>
      <w:bookmarkStart w:id="132" w:name="_Toc488151954"/>
      <w:bookmarkStart w:id="133" w:name="_Toc488154732"/>
      <w:bookmarkStart w:id="134" w:name="_Toc488155939"/>
      <w:bookmarkStart w:id="135" w:name="_Toc10043287"/>
      <w:bookmarkStart w:id="136" w:name="_Toc159500254"/>
      <w:r w:rsidRPr="00911D6A">
        <w:rPr>
          <w:noProof/>
          <w:lang w:val="fr-FR"/>
        </w:rPr>
        <w:t>3.</w:t>
      </w:r>
      <w:r w:rsidR="007B6C76" w:rsidRPr="00911D6A">
        <w:rPr>
          <w:noProof/>
          <w:lang w:val="fr-FR"/>
        </w:rPr>
        <w:t>0</w:t>
      </w:r>
      <w:r w:rsidRPr="00911D6A">
        <w:rPr>
          <w:noProof/>
          <w:lang w:val="fr-FR"/>
        </w:rPr>
        <w:t>1</w:t>
      </w:r>
      <w:r w:rsidR="00F712C4" w:rsidRPr="00911D6A">
        <w:rPr>
          <w:lang w:val="fr-FR"/>
        </w:rPr>
        <w:tab/>
      </w:r>
      <w:r w:rsidR="00F712C4" w:rsidRPr="00802E47">
        <w:rPr>
          <w:lang w:val="fr-FR"/>
        </w:rPr>
        <w:t>Definitions</w:t>
      </w:r>
      <w:r w:rsidR="001D186C" w:rsidRPr="00911D6A">
        <w:rPr>
          <w:lang w:val="fr-FR"/>
        </w:rPr>
        <w:t xml:space="preserve"> </w:t>
      </w:r>
      <w:r w:rsidR="00081239" w:rsidRPr="00911D6A">
        <w:rPr>
          <w:lang w:val="fr-FR"/>
        </w:rPr>
        <w:t>etc.</w:t>
      </w:r>
      <w:bookmarkEnd w:id="132"/>
      <w:bookmarkEnd w:id="133"/>
      <w:bookmarkEnd w:id="134"/>
      <w:bookmarkEnd w:id="135"/>
      <w:bookmarkEnd w:id="136"/>
    </w:p>
    <w:p w14:paraId="0D43A0AC" w14:textId="77777777" w:rsidR="00AE29CB" w:rsidRPr="00374962" w:rsidRDefault="00AE29CB" w:rsidP="00AE29CB">
      <w:pPr>
        <w:pStyle w:val="LDClause"/>
      </w:pPr>
      <w:r w:rsidRPr="00911D6A">
        <w:rPr>
          <w:lang w:val="fr-FR"/>
        </w:rPr>
        <w:tab/>
      </w:r>
      <w:r w:rsidR="00320953">
        <w:t>(</w:t>
      </w:r>
      <w:r w:rsidRPr="00374962">
        <w:t>1</w:t>
      </w:r>
      <w:r w:rsidR="00320953">
        <w:t>)</w:t>
      </w:r>
      <w:r w:rsidRPr="00374962">
        <w:tab/>
        <w:t>In this instrument:</w:t>
      </w:r>
    </w:p>
    <w:p w14:paraId="7677A0A0" w14:textId="77777777" w:rsidR="00AE29CB" w:rsidRDefault="00AE29CB" w:rsidP="00AE29CB">
      <w:pPr>
        <w:pStyle w:val="LDP1a"/>
      </w:pPr>
      <w:r>
        <w:t>(a)</w:t>
      </w:r>
      <w:r>
        <w:tab/>
      </w:r>
      <w:r>
        <w:rPr>
          <w:b/>
          <w:bCs/>
          <w:i/>
          <w:iCs/>
        </w:rPr>
        <w:t>approval</w:t>
      </w:r>
      <w:r>
        <w:t xml:space="preserve"> means approval in writing by CASA, unless the contrary intention appears; and</w:t>
      </w:r>
    </w:p>
    <w:p w14:paraId="665A1887" w14:textId="77777777" w:rsidR="00AE29CB" w:rsidRDefault="00AE29CB" w:rsidP="00AE29CB">
      <w:pPr>
        <w:pStyle w:val="LDP1a"/>
      </w:pPr>
      <w:r>
        <w:t>(b)</w:t>
      </w:r>
      <w:r>
        <w:tab/>
        <w:t xml:space="preserve">words and phrases have the same meaning as in Part 139 of </w:t>
      </w:r>
      <w:r w:rsidR="00BD47D7">
        <w:t>CASR</w:t>
      </w:r>
      <w:r>
        <w:t>, unless the contrary intention appears in subsection</w:t>
      </w:r>
      <w:r w:rsidR="00B21CB8">
        <w:t> (</w:t>
      </w:r>
      <w:r w:rsidR="00EB46CC">
        <w:t>2)</w:t>
      </w:r>
      <w:r>
        <w:t>.</w:t>
      </w:r>
    </w:p>
    <w:p w14:paraId="296BDD5E" w14:textId="77777777" w:rsidR="002030C0" w:rsidRDefault="002030C0" w:rsidP="002030C0">
      <w:pPr>
        <w:pStyle w:val="Note"/>
      </w:pPr>
      <w:r w:rsidRPr="002030C0">
        <w:rPr>
          <w:i/>
        </w:rPr>
        <w:t>Note</w:t>
      </w:r>
      <w:r>
        <w:t>   Various other words and expressions used in this MOS have the same meaning as in the CASR Dictionary.</w:t>
      </w:r>
    </w:p>
    <w:p w14:paraId="2A182F53" w14:textId="77777777" w:rsidR="00FE20DE" w:rsidRDefault="00FE20DE" w:rsidP="00F712C4">
      <w:pPr>
        <w:pStyle w:val="LDClause"/>
      </w:pPr>
      <w:r w:rsidRPr="00FE20DE">
        <w:tab/>
      </w:r>
      <w:r w:rsidR="00320953">
        <w:t>(</w:t>
      </w:r>
      <w:r w:rsidRPr="00FE20DE">
        <w:t>2</w:t>
      </w:r>
      <w:r w:rsidR="00320953">
        <w:t>)</w:t>
      </w:r>
      <w:r w:rsidRPr="00FE20DE">
        <w:tab/>
      </w:r>
      <w:r>
        <w:t>In this instrument:</w:t>
      </w:r>
    </w:p>
    <w:p w14:paraId="7CDC4443" w14:textId="77777777" w:rsidR="00C549C1" w:rsidRDefault="00C549C1" w:rsidP="00EE443A">
      <w:pPr>
        <w:pStyle w:val="LDdefinition"/>
      </w:pPr>
      <w:r w:rsidRPr="00C549C1">
        <w:rPr>
          <w:b/>
          <w:i/>
        </w:rPr>
        <w:t>AAIS</w:t>
      </w:r>
      <w:r>
        <w:t xml:space="preserve"> means </w:t>
      </w:r>
      <w:r w:rsidR="00DC2DCA">
        <w:rPr>
          <w:rFonts w:eastAsia="Calibri"/>
        </w:rPr>
        <w:t>automatic aerodrome information service</w:t>
      </w:r>
      <w:r w:rsidR="00DC2DCA">
        <w:t>.</w:t>
      </w:r>
    </w:p>
    <w:p w14:paraId="2933B8A0" w14:textId="77777777" w:rsidR="00E563E6" w:rsidRPr="002752A4" w:rsidRDefault="005A54C1" w:rsidP="008E4FBD">
      <w:pPr>
        <w:pStyle w:val="LDdefinition"/>
      </w:pPr>
      <w:r>
        <w:rPr>
          <w:b/>
          <w:i/>
        </w:rPr>
        <w:t>a</w:t>
      </w:r>
      <w:r w:rsidR="00E563E6" w:rsidRPr="004E608D">
        <w:rPr>
          <w:b/>
          <w:i/>
        </w:rPr>
        <w:t xml:space="preserve">ccelerate-stop distance available </w:t>
      </w:r>
      <w:r w:rsidR="00E563E6" w:rsidRPr="0044152F">
        <w:t>(</w:t>
      </w:r>
      <w:r w:rsidR="00E563E6" w:rsidRPr="004E608D">
        <w:rPr>
          <w:b/>
          <w:i/>
        </w:rPr>
        <w:t>ASDA</w:t>
      </w:r>
      <w:r w:rsidR="00E563E6" w:rsidRPr="0044152F">
        <w:t>)</w:t>
      </w:r>
      <w:r w:rsidR="00E563E6" w:rsidRPr="002606E4">
        <w:t xml:space="preserve"> is the</w:t>
      </w:r>
      <w:r w:rsidR="00E563E6" w:rsidRPr="002752A4">
        <w:t xml:space="preserve"> length of the take-off run available (</w:t>
      </w:r>
      <w:r w:rsidR="00E563E6" w:rsidRPr="003D1E89">
        <w:t>TORA</w:t>
      </w:r>
      <w:r w:rsidR="00E563E6" w:rsidRPr="002752A4">
        <w:t>) plus the length of any stopway (</w:t>
      </w:r>
      <w:r w:rsidR="00E563E6" w:rsidRPr="003D1E89">
        <w:t>SWY</w:t>
      </w:r>
      <w:r w:rsidR="00E563E6" w:rsidRPr="002752A4">
        <w:t>).</w:t>
      </w:r>
    </w:p>
    <w:p w14:paraId="403E9663" w14:textId="77777777" w:rsidR="00E563E6" w:rsidRPr="00AC5388" w:rsidRDefault="00E563E6" w:rsidP="004E608D">
      <w:pPr>
        <w:pStyle w:val="LDNote"/>
      </w:pPr>
      <w:r w:rsidRPr="002606E4">
        <w:rPr>
          <w:i/>
        </w:rPr>
        <w:t>Note 1</w:t>
      </w:r>
      <w:r w:rsidRPr="00AC5388">
        <w:t>   ASDA = TORA + SWY.</w:t>
      </w:r>
    </w:p>
    <w:p w14:paraId="3C1C19A6" w14:textId="77777777" w:rsidR="00E563E6" w:rsidRPr="002752A4" w:rsidRDefault="00E563E6" w:rsidP="004E608D">
      <w:pPr>
        <w:pStyle w:val="LDNote"/>
      </w:pPr>
      <w:r w:rsidRPr="002606E4">
        <w:rPr>
          <w:i/>
        </w:rPr>
        <w:t>Note 2</w:t>
      </w:r>
      <w:r w:rsidRPr="00AC5388">
        <w:t>   Any available clearway (CWY) or runway end safety area (RESA) is not included.</w:t>
      </w:r>
    </w:p>
    <w:p w14:paraId="1D10CC4D" w14:textId="77777777" w:rsidR="008E4FBD" w:rsidRDefault="008E4FBD" w:rsidP="008E4FBD">
      <w:pPr>
        <w:pStyle w:val="LDdefinition"/>
      </w:pPr>
      <w:r w:rsidRPr="004E608D">
        <w:rPr>
          <w:b/>
          <w:i/>
        </w:rPr>
        <w:t>Act</w:t>
      </w:r>
      <w:r>
        <w:t xml:space="preserve"> means the </w:t>
      </w:r>
      <w:r w:rsidRPr="004E608D">
        <w:rPr>
          <w:i/>
        </w:rPr>
        <w:t xml:space="preserve">Civil Aviation </w:t>
      </w:r>
      <w:r w:rsidR="00AD2209" w:rsidRPr="004E608D">
        <w:rPr>
          <w:i/>
        </w:rPr>
        <w:t>Act</w:t>
      </w:r>
      <w:r w:rsidR="00AD2209">
        <w:rPr>
          <w:i/>
        </w:rPr>
        <w:t> </w:t>
      </w:r>
      <w:r w:rsidRPr="004E608D">
        <w:rPr>
          <w:i/>
        </w:rPr>
        <w:t>1988</w:t>
      </w:r>
      <w:r>
        <w:t>.</w:t>
      </w:r>
    </w:p>
    <w:p w14:paraId="287A5508" w14:textId="77777777" w:rsidR="00C24423" w:rsidRDefault="00C24423" w:rsidP="008E4FBD">
      <w:pPr>
        <w:pStyle w:val="LDdefinition"/>
      </w:pPr>
      <w:r>
        <w:rPr>
          <w:b/>
          <w:i/>
        </w:rPr>
        <w:t xml:space="preserve">ADS-B </w:t>
      </w:r>
      <w:r w:rsidRPr="00C24423">
        <w:t xml:space="preserve">means </w:t>
      </w:r>
      <w:r w:rsidR="003E36F4">
        <w:t xml:space="preserve">automatic </w:t>
      </w:r>
      <w:r w:rsidR="00AD2209">
        <w:t xml:space="preserve">dependent </w:t>
      </w:r>
      <w:r w:rsidR="003E36F4">
        <w:t>surveillance – broadcast.</w:t>
      </w:r>
    </w:p>
    <w:p w14:paraId="781CCA14" w14:textId="77777777" w:rsidR="00C549C1" w:rsidRDefault="00C549C1" w:rsidP="008E4FBD">
      <w:pPr>
        <w:pStyle w:val="LDdefinition"/>
      </w:pPr>
      <w:r>
        <w:rPr>
          <w:b/>
          <w:i/>
        </w:rPr>
        <w:t xml:space="preserve">AEP </w:t>
      </w:r>
      <w:r w:rsidRPr="00C549C1">
        <w:t>means</w:t>
      </w:r>
      <w:r>
        <w:t xml:space="preserve"> </w:t>
      </w:r>
      <w:r w:rsidR="003E36F4">
        <w:t>aerodrome emergency plan.</w:t>
      </w:r>
      <w:r w:rsidRPr="00C549C1">
        <w:t xml:space="preserve"> </w:t>
      </w:r>
    </w:p>
    <w:p w14:paraId="0381479F" w14:textId="77777777" w:rsidR="00972FF1" w:rsidRDefault="005A54C1" w:rsidP="0087114F">
      <w:pPr>
        <w:pStyle w:val="LDdefinition"/>
        <w:rPr>
          <w:color w:val="000000"/>
        </w:rPr>
      </w:pPr>
      <w:r w:rsidRPr="0087114F">
        <w:rPr>
          <w:b/>
          <w:i/>
          <w:color w:val="000000"/>
        </w:rPr>
        <w:t>a</w:t>
      </w:r>
      <w:r w:rsidR="00775F48" w:rsidRPr="0087114F">
        <w:rPr>
          <w:b/>
          <w:i/>
          <w:color w:val="000000"/>
        </w:rPr>
        <w:t>erodrome</w:t>
      </w:r>
      <w:r w:rsidR="00972FF1" w:rsidRPr="0087114F">
        <w:rPr>
          <w:i/>
          <w:color w:val="000000"/>
        </w:rPr>
        <w:t xml:space="preserve"> </w:t>
      </w:r>
      <w:r w:rsidR="00972FF1" w:rsidRPr="0087114F">
        <w:rPr>
          <w:color w:val="000000"/>
        </w:rPr>
        <w:t xml:space="preserve">has the same meaning as in the </w:t>
      </w:r>
      <w:r w:rsidR="00EC6C29" w:rsidRPr="00EC6C29">
        <w:rPr>
          <w:color w:val="000000"/>
        </w:rPr>
        <w:t>Act</w:t>
      </w:r>
      <w:r w:rsidR="00972FF1" w:rsidRPr="0087114F">
        <w:rPr>
          <w:color w:val="000000"/>
        </w:rPr>
        <w:t>.</w:t>
      </w:r>
    </w:p>
    <w:p w14:paraId="11A55709" w14:textId="77777777" w:rsidR="009F7304" w:rsidRPr="00D53228" w:rsidRDefault="00D53228" w:rsidP="0087114F">
      <w:pPr>
        <w:pStyle w:val="LDdefinition"/>
        <w:rPr>
          <w:color w:val="000000"/>
        </w:rPr>
      </w:pPr>
      <w:r w:rsidRPr="00D53228">
        <w:rPr>
          <w:b/>
          <w:i/>
          <w:color w:val="000000"/>
        </w:rPr>
        <w:t>aerodrome beacon</w:t>
      </w:r>
      <w:r w:rsidRPr="00D53228">
        <w:rPr>
          <w:color w:val="000000"/>
        </w:rPr>
        <w:t xml:space="preserve"> </w:t>
      </w:r>
      <w:r w:rsidR="00EC6C29">
        <w:rPr>
          <w:color w:val="000000"/>
        </w:rPr>
        <w:t xml:space="preserve">means </w:t>
      </w:r>
      <w:r w:rsidR="009F7304" w:rsidRPr="004E608D">
        <w:t xml:space="preserve">an aeronautical </w:t>
      </w:r>
      <w:r w:rsidR="00AB3446">
        <w:t>beacon used to indicate the location of an aerodrome from the air</w:t>
      </w:r>
      <w:r w:rsidR="009F7304" w:rsidRPr="004E608D">
        <w:t>.</w:t>
      </w:r>
    </w:p>
    <w:p w14:paraId="0F08B78F" w14:textId="77777777" w:rsidR="00775F48" w:rsidRDefault="005A54C1" w:rsidP="0087114F">
      <w:pPr>
        <w:pStyle w:val="LDdefinition"/>
        <w:rPr>
          <w:color w:val="000000"/>
        </w:rPr>
      </w:pPr>
      <w:r w:rsidRPr="008E4FBD">
        <w:rPr>
          <w:b/>
          <w:i/>
          <w:color w:val="000000"/>
        </w:rPr>
        <w:t>a</w:t>
      </w:r>
      <w:r w:rsidR="00775F48" w:rsidRPr="008E4FBD">
        <w:rPr>
          <w:b/>
          <w:i/>
          <w:color w:val="000000"/>
        </w:rPr>
        <w:t>erodrome elevation</w:t>
      </w:r>
      <w:r w:rsidR="004043F4" w:rsidRPr="0087114F">
        <w:rPr>
          <w:color w:val="000000"/>
        </w:rPr>
        <w:t xml:space="preserve"> means t</w:t>
      </w:r>
      <w:r w:rsidR="00775F48" w:rsidRPr="0087114F">
        <w:rPr>
          <w:color w:val="000000"/>
        </w:rPr>
        <w:t>he elevation of the highest point of the landing area.</w:t>
      </w:r>
    </w:p>
    <w:p w14:paraId="5C76A0C5" w14:textId="77777777" w:rsidR="006A7852" w:rsidRDefault="006A7852" w:rsidP="006A7852">
      <w:pPr>
        <w:pStyle w:val="LDdefinition"/>
        <w:rPr>
          <w:color w:val="000000"/>
        </w:rPr>
      </w:pPr>
      <w:r w:rsidRPr="001836E6">
        <w:rPr>
          <w:b/>
          <w:i/>
          <w:color w:val="000000"/>
        </w:rPr>
        <w:t>aerodrome facility</w:t>
      </w:r>
      <w:r>
        <w:rPr>
          <w:color w:val="000000"/>
        </w:rPr>
        <w:t xml:space="preserve"> means</w:t>
      </w:r>
      <w:r w:rsidRPr="0087114F">
        <w:rPr>
          <w:color w:val="000000"/>
        </w:rPr>
        <w:t xml:space="preserve"> any of the following </w:t>
      </w:r>
      <w:r>
        <w:rPr>
          <w:color w:val="000000"/>
        </w:rPr>
        <w:t xml:space="preserve">physical things </w:t>
      </w:r>
      <w:r w:rsidRPr="0087114F">
        <w:rPr>
          <w:color w:val="000000"/>
        </w:rPr>
        <w:t>at an aerodrome</w:t>
      </w:r>
      <w:r>
        <w:rPr>
          <w:color w:val="000000"/>
        </w:rPr>
        <w:t xml:space="preserve"> as mentioned in this MOS for an aerodrome</w:t>
      </w:r>
      <w:r w:rsidRPr="0087114F">
        <w:rPr>
          <w:color w:val="000000"/>
        </w:rPr>
        <w:t>:</w:t>
      </w:r>
    </w:p>
    <w:p w14:paraId="4E028BC5" w14:textId="77777777" w:rsidR="006A7852" w:rsidRDefault="006A7852" w:rsidP="006A7852">
      <w:pPr>
        <w:pStyle w:val="P1"/>
      </w:pPr>
      <w:r>
        <w:t>(a)</w:t>
      </w:r>
      <w:r>
        <w:tab/>
        <w:t xml:space="preserve">the physical characteristics of any movement area including runways, taxiways, taxilanes, shoulders, aprons, </w:t>
      </w:r>
      <w:r w:rsidRPr="00814728">
        <w:t>primary and secondary parking positions</w:t>
      </w:r>
      <w:r>
        <w:t>, runway strips and taxiway strips;</w:t>
      </w:r>
    </w:p>
    <w:p w14:paraId="52B8D51D" w14:textId="77777777" w:rsidR="006A7852" w:rsidRDefault="006A7852" w:rsidP="006A7852">
      <w:pPr>
        <w:pStyle w:val="LDP1a0"/>
      </w:pPr>
      <w:r>
        <w:t>(b)</w:t>
      </w:r>
      <w:r>
        <w:tab/>
      </w:r>
      <w:r w:rsidRPr="0087114F">
        <w:t>infrastructure;</w:t>
      </w:r>
    </w:p>
    <w:p w14:paraId="17D49D7E" w14:textId="77777777" w:rsidR="006A7852" w:rsidRDefault="006A7852" w:rsidP="006A7852">
      <w:pPr>
        <w:pStyle w:val="LDP1a0"/>
      </w:pPr>
      <w:r>
        <w:t>(c)</w:t>
      </w:r>
      <w:r>
        <w:tab/>
      </w:r>
      <w:r w:rsidRPr="0087114F">
        <w:t>structures;</w:t>
      </w:r>
    </w:p>
    <w:p w14:paraId="52AAAA16" w14:textId="77777777" w:rsidR="006A7852" w:rsidRDefault="006A7852" w:rsidP="006A7852">
      <w:pPr>
        <w:pStyle w:val="LDP1a0"/>
      </w:pPr>
      <w:r>
        <w:t>(d)</w:t>
      </w:r>
      <w:r>
        <w:tab/>
      </w:r>
      <w:r w:rsidRPr="0087114F">
        <w:t>equipment;</w:t>
      </w:r>
    </w:p>
    <w:p w14:paraId="784BFA7C" w14:textId="77777777" w:rsidR="006A7852" w:rsidRDefault="006A7852" w:rsidP="006A7852">
      <w:pPr>
        <w:pStyle w:val="LDP1a0"/>
      </w:pPr>
      <w:r>
        <w:t>(e)</w:t>
      </w:r>
      <w:r>
        <w:tab/>
      </w:r>
      <w:r w:rsidRPr="0087114F">
        <w:t>earthing points;</w:t>
      </w:r>
    </w:p>
    <w:p w14:paraId="15D567DA" w14:textId="77777777" w:rsidR="006A7852" w:rsidRDefault="006A7852" w:rsidP="006A7852">
      <w:pPr>
        <w:pStyle w:val="LDP1a0"/>
      </w:pPr>
      <w:r>
        <w:t>(f)</w:t>
      </w:r>
      <w:r>
        <w:tab/>
      </w:r>
      <w:r w:rsidRPr="0087114F">
        <w:t>cables;</w:t>
      </w:r>
    </w:p>
    <w:p w14:paraId="36FDD2F7" w14:textId="77777777" w:rsidR="006A7852" w:rsidRDefault="006A7852" w:rsidP="006A7852">
      <w:pPr>
        <w:pStyle w:val="LDP1a0"/>
      </w:pPr>
      <w:r>
        <w:t>(g)</w:t>
      </w:r>
      <w:r>
        <w:tab/>
      </w:r>
      <w:r w:rsidRPr="0087114F">
        <w:t>lighting;</w:t>
      </w:r>
    </w:p>
    <w:p w14:paraId="42930D1F" w14:textId="77777777" w:rsidR="006A7852" w:rsidRDefault="006A7852" w:rsidP="006A7852">
      <w:pPr>
        <w:pStyle w:val="LDP1a0"/>
      </w:pPr>
      <w:r>
        <w:t>(h)</w:t>
      </w:r>
      <w:r>
        <w:tab/>
      </w:r>
      <w:r w:rsidRPr="0087114F">
        <w:t>signage;</w:t>
      </w:r>
    </w:p>
    <w:p w14:paraId="1E6B2B5E" w14:textId="77777777" w:rsidR="006A7852" w:rsidRDefault="006A7852" w:rsidP="006A7852">
      <w:pPr>
        <w:pStyle w:val="LDP1a0"/>
      </w:pPr>
      <w:r>
        <w:t>(i)</w:t>
      </w:r>
      <w:r>
        <w:tab/>
      </w:r>
      <w:r w:rsidRPr="0087114F">
        <w:t>markings</w:t>
      </w:r>
      <w:r>
        <w:t>;</w:t>
      </w:r>
    </w:p>
    <w:p w14:paraId="106B651B" w14:textId="77777777" w:rsidR="006A7852" w:rsidRDefault="006A7852" w:rsidP="006A7852">
      <w:pPr>
        <w:pStyle w:val="LDP1a0"/>
      </w:pPr>
      <w:r>
        <w:t>(j)</w:t>
      </w:r>
      <w:r>
        <w:tab/>
        <w:t>visual approach slope indicators;</w:t>
      </w:r>
    </w:p>
    <w:p w14:paraId="031279E1" w14:textId="77777777" w:rsidR="006A7852" w:rsidRDefault="006A7852" w:rsidP="006A7852">
      <w:pPr>
        <w:pStyle w:val="LDP1a0"/>
        <w:keepNext/>
      </w:pPr>
      <w:r>
        <w:lastRenderedPageBreak/>
        <w:t>(k)</w:t>
      </w:r>
      <w:r>
        <w:tab/>
        <w:t>any other similar thing that is physical matter and is used for the operation of aircraft at the aerodrome</w:t>
      </w:r>
      <w:r w:rsidRPr="0087114F">
        <w:t>.</w:t>
      </w:r>
    </w:p>
    <w:p w14:paraId="76DA61A2" w14:textId="77777777" w:rsidR="006A7852" w:rsidRDefault="006A7852" w:rsidP="006A7852">
      <w:pPr>
        <w:pStyle w:val="LDNote"/>
      </w:pPr>
      <w:r w:rsidRPr="00925F75">
        <w:rPr>
          <w:i/>
        </w:rPr>
        <w:t>Note 1</w:t>
      </w:r>
      <w:r>
        <w:t> </w:t>
      </w:r>
      <w:r w:rsidRPr="0008079F">
        <w:t xml:space="preserve">  Aerodrome facilities are physical </w:t>
      </w:r>
      <w:r>
        <w:t>matter. For example, a safety management system is not an aerodrome facility. Management and administrative processes do not constitute an aerodrome facility.</w:t>
      </w:r>
    </w:p>
    <w:p w14:paraId="32E08D33" w14:textId="77777777" w:rsidR="002732DF" w:rsidRPr="002732DF" w:rsidRDefault="006A7852" w:rsidP="0008079F">
      <w:pPr>
        <w:pStyle w:val="LDNote"/>
      </w:pPr>
      <w:r w:rsidRPr="00925F75">
        <w:rPr>
          <w:i/>
        </w:rPr>
        <w:t>Note 2</w:t>
      </w:r>
      <w:r w:rsidRPr="002732DF">
        <w:t xml:space="preserve">   The expression </w:t>
      </w:r>
      <w:r w:rsidRPr="002732DF">
        <w:rPr>
          <w:b/>
          <w:i/>
        </w:rPr>
        <w:t>aerodrome facilities and equipment</w:t>
      </w:r>
      <w:r w:rsidRPr="002732DF">
        <w:t xml:space="preserve"> </w:t>
      </w:r>
      <w:r>
        <w:t xml:space="preserve">is defined in the CASR Dictionary. </w:t>
      </w:r>
      <w:r w:rsidRPr="002732DF">
        <w:t xml:space="preserve">The </w:t>
      </w:r>
      <w:r>
        <w:t xml:space="preserve">different </w:t>
      </w:r>
      <w:r w:rsidRPr="002732DF">
        <w:t xml:space="preserve">expression </w:t>
      </w:r>
      <w:r w:rsidRPr="002732DF">
        <w:rPr>
          <w:b/>
          <w:i/>
        </w:rPr>
        <w:t>aerodrome facilit</w:t>
      </w:r>
      <w:r>
        <w:rPr>
          <w:b/>
          <w:i/>
        </w:rPr>
        <w:t>y</w:t>
      </w:r>
      <w:r w:rsidRPr="002732DF">
        <w:t xml:space="preserve"> </w:t>
      </w:r>
      <w:r>
        <w:t>is defined in this MOS and has a different meaning.</w:t>
      </w:r>
      <w:r w:rsidR="002732DF" w:rsidRPr="002732DF">
        <w:t xml:space="preserve"> </w:t>
      </w:r>
    </w:p>
    <w:p w14:paraId="6B95A5FB" w14:textId="77777777" w:rsidR="00977F67" w:rsidRDefault="00977F67" w:rsidP="00977F67">
      <w:pPr>
        <w:pStyle w:val="LDdefinition"/>
      </w:pPr>
      <w:r w:rsidRPr="00E1504B">
        <w:rPr>
          <w:b/>
          <w:i/>
        </w:rPr>
        <w:t>aerodrome frequency confirmation system</w:t>
      </w:r>
      <w:r>
        <w:t xml:space="preserve"> means a system which:</w:t>
      </w:r>
    </w:p>
    <w:p w14:paraId="670D80D2" w14:textId="77777777" w:rsidR="00977F67" w:rsidRDefault="00977F67" w:rsidP="00977F67">
      <w:pPr>
        <w:pStyle w:val="LDP1a"/>
      </w:pPr>
      <w:r>
        <w:t>(a)</w:t>
      </w:r>
      <w:r>
        <w:tab/>
        <w:t>responds automatically when a radio transmission is broadcast on an assigned aerodrome frequency; and</w:t>
      </w:r>
    </w:p>
    <w:p w14:paraId="0C13F533" w14:textId="77777777" w:rsidR="00977F67" w:rsidRDefault="00977F67" w:rsidP="00977F67">
      <w:pPr>
        <w:pStyle w:val="LDP1a"/>
      </w:pPr>
      <w:r>
        <w:t>(b)</w:t>
      </w:r>
      <w:r>
        <w:tab/>
        <w:t>is used to confirm that the correct aerodrome frequency has been selected on the air</w:t>
      </w:r>
      <w:r>
        <w:noBreakHyphen/>
        <w:t>band radio.</w:t>
      </w:r>
    </w:p>
    <w:p w14:paraId="74B25122" w14:textId="77777777" w:rsidR="00E563E6" w:rsidRPr="0087114F" w:rsidRDefault="005A54C1" w:rsidP="00977F67">
      <w:pPr>
        <w:pStyle w:val="LDdefinition"/>
      </w:pPr>
      <w:r w:rsidRPr="0087114F">
        <w:rPr>
          <w:b/>
          <w:i/>
        </w:rPr>
        <w:t>a</w:t>
      </w:r>
      <w:r w:rsidR="00E563E6" w:rsidRPr="0087114F">
        <w:rPr>
          <w:b/>
          <w:i/>
        </w:rPr>
        <w:t>erodrome layout</w:t>
      </w:r>
      <w:r w:rsidR="00E563E6" w:rsidRPr="0087114F">
        <w:t xml:space="preserve"> is the number of runways, taxiways and aprons at an aerodrome that are provided with lighting, in 1 of the following categories of aerodrome:</w:t>
      </w:r>
    </w:p>
    <w:p w14:paraId="77DF7A9C" w14:textId="77777777" w:rsidR="00E563E6" w:rsidRPr="00AC5388" w:rsidRDefault="00E563E6" w:rsidP="00E563E6">
      <w:pPr>
        <w:pStyle w:val="LDP1a"/>
      </w:pPr>
      <w:r w:rsidRPr="00AC5388">
        <w:t>(a)</w:t>
      </w:r>
      <w:r w:rsidRPr="00AC5388">
        <w:tab/>
        <w:t>basic — an aerodrome with 1 runway, with 1 taxiway to 1 apron area;</w:t>
      </w:r>
    </w:p>
    <w:p w14:paraId="536FBD37" w14:textId="77777777" w:rsidR="00E563E6" w:rsidRPr="00AC5388" w:rsidRDefault="00E563E6" w:rsidP="00E563E6">
      <w:pPr>
        <w:pStyle w:val="LDP1a"/>
      </w:pPr>
      <w:r w:rsidRPr="00AC5388">
        <w:t>(b)</w:t>
      </w:r>
      <w:r w:rsidRPr="00AC5388">
        <w:tab/>
        <w:t>simple — an aerodrome with 1 runway, having more than 1 taxiway to 1 or more apron areas;</w:t>
      </w:r>
    </w:p>
    <w:p w14:paraId="00BABB47" w14:textId="77777777" w:rsidR="00E47F07" w:rsidRPr="00E36D1E" w:rsidRDefault="00E563E6" w:rsidP="00E47F07">
      <w:pPr>
        <w:pStyle w:val="LDP1a"/>
      </w:pPr>
      <w:r w:rsidRPr="00AC5388">
        <w:t>(c)</w:t>
      </w:r>
      <w:r w:rsidRPr="00AC5388">
        <w:tab/>
        <w:t>complex — an aerodrome with more than 1 runway, having more than 1 taxiway to 1 or more apron areas.</w:t>
      </w:r>
    </w:p>
    <w:p w14:paraId="16AF5389" w14:textId="77777777" w:rsidR="00286E48" w:rsidRPr="00F16778" w:rsidRDefault="00286E48" w:rsidP="00286E48">
      <w:pPr>
        <w:pStyle w:val="LDdefinition"/>
      </w:pPr>
      <w:r>
        <w:rPr>
          <w:b/>
          <w:i/>
        </w:rPr>
        <w:t>a</w:t>
      </w:r>
      <w:r w:rsidRPr="0087114F">
        <w:rPr>
          <w:b/>
          <w:i/>
        </w:rPr>
        <w:t xml:space="preserve">erodrome </w:t>
      </w:r>
      <w:r>
        <w:rPr>
          <w:b/>
          <w:i/>
        </w:rPr>
        <w:t>movement</w:t>
      </w:r>
      <w:r w:rsidRPr="00286E48">
        <w:t xml:space="preserve">, for an aircraft, </w:t>
      </w:r>
      <w:r>
        <w:t>means a take-off, a landing, or a touch-and-go manoeuvre at an aerodrome</w:t>
      </w:r>
      <w:r w:rsidRPr="00F16778">
        <w:t>.</w:t>
      </w:r>
    </w:p>
    <w:p w14:paraId="5F245FD9" w14:textId="77777777" w:rsidR="00A56AE9" w:rsidRPr="00F16778" w:rsidRDefault="001937B7" w:rsidP="0087114F">
      <w:pPr>
        <w:pStyle w:val="LDdefinition"/>
      </w:pPr>
      <w:r>
        <w:rPr>
          <w:b/>
          <w:i/>
        </w:rPr>
        <w:t>a</w:t>
      </w:r>
      <w:r w:rsidR="00A56AE9" w:rsidRPr="0087114F">
        <w:rPr>
          <w:b/>
          <w:i/>
        </w:rPr>
        <w:t xml:space="preserve">erodrome </w:t>
      </w:r>
      <w:r>
        <w:rPr>
          <w:b/>
          <w:i/>
        </w:rPr>
        <w:t>r</w:t>
      </w:r>
      <w:r w:rsidR="00A56AE9" w:rsidRPr="0087114F">
        <w:rPr>
          <w:b/>
          <w:i/>
        </w:rPr>
        <w:t xml:space="preserve">eference </w:t>
      </w:r>
      <w:r>
        <w:rPr>
          <w:b/>
          <w:i/>
        </w:rPr>
        <w:t>c</w:t>
      </w:r>
      <w:r w:rsidR="00A56AE9" w:rsidRPr="0087114F">
        <w:rPr>
          <w:b/>
          <w:i/>
        </w:rPr>
        <w:t xml:space="preserve">ode </w:t>
      </w:r>
      <w:r w:rsidR="00D81B9D" w:rsidRPr="0044152F">
        <w:t>(</w:t>
      </w:r>
      <w:r w:rsidR="00A56AE9" w:rsidRPr="001937B7">
        <w:rPr>
          <w:b/>
          <w:i/>
        </w:rPr>
        <w:t>ARC</w:t>
      </w:r>
      <w:r w:rsidR="00D81B9D" w:rsidRPr="0044152F">
        <w:t>)</w:t>
      </w:r>
      <w:r w:rsidR="00D81B9D" w:rsidRPr="00D81B9D">
        <w:t xml:space="preserve"> </w:t>
      </w:r>
      <w:r w:rsidR="00A56AE9" w:rsidRPr="00F16778">
        <w:t xml:space="preserve">has the meaning given to it in </w:t>
      </w:r>
      <w:r w:rsidR="00F44C6D">
        <w:t>Chapter</w:t>
      </w:r>
      <w:r w:rsidR="00A56AE9" w:rsidRPr="00F16778">
        <w:t xml:space="preserve"> 4</w:t>
      </w:r>
      <w:r w:rsidR="00CE15EC">
        <w:t xml:space="preserve"> of this MOS</w:t>
      </w:r>
      <w:r w:rsidR="00A56AE9" w:rsidRPr="00F16778">
        <w:t>.</w:t>
      </w:r>
    </w:p>
    <w:p w14:paraId="117DEC34" w14:textId="77777777" w:rsidR="00775F48" w:rsidRDefault="005A54C1" w:rsidP="0087114F">
      <w:pPr>
        <w:pStyle w:val="LDdefinition"/>
      </w:pPr>
      <w:r w:rsidRPr="0087114F">
        <w:rPr>
          <w:b/>
          <w:i/>
        </w:rPr>
        <w:t>a</w:t>
      </w:r>
      <w:r w:rsidR="00775F48" w:rsidRPr="0087114F">
        <w:rPr>
          <w:b/>
          <w:i/>
        </w:rPr>
        <w:t>erodrome reference point</w:t>
      </w:r>
      <w:r w:rsidR="004043F4" w:rsidRPr="004E608D">
        <w:rPr>
          <w:i/>
        </w:rPr>
        <w:t xml:space="preserve"> </w:t>
      </w:r>
      <w:r w:rsidR="00D81B9D" w:rsidRPr="0044152F">
        <w:t>(</w:t>
      </w:r>
      <w:r w:rsidR="001937B7" w:rsidRPr="001937B7">
        <w:rPr>
          <w:b/>
          <w:i/>
        </w:rPr>
        <w:t>ARP</w:t>
      </w:r>
      <w:r w:rsidR="00D81B9D" w:rsidRPr="0044152F">
        <w:t>)</w:t>
      </w:r>
      <w:r w:rsidR="00D81B9D">
        <w:t xml:space="preserve"> </w:t>
      </w:r>
      <w:r w:rsidR="004043F4" w:rsidRPr="004E608D">
        <w:t>means t</w:t>
      </w:r>
      <w:r w:rsidR="00775F48" w:rsidRPr="004E608D">
        <w:t>he designated geographical location of an aerodrome.</w:t>
      </w:r>
    </w:p>
    <w:p w14:paraId="26DB32F3" w14:textId="77777777" w:rsidR="003937AA" w:rsidRDefault="003937AA" w:rsidP="0087114F">
      <w:pPr>
        <w:pStyle w:val="LDdefinition"/>
      </w:pPr>
      <w:r w:rsidRPr="0087114F">
        <w:rPr>
          <w:b/>
          <w:i/>
        </w:rPr>
        <w:t>aerodrome technical inspection</w:t>
      </w:r>
      <w:r>
        <w:t xml:space="preserve"> means </w:t>
      </w:r>
      <w:r w:rsidR="006E33F7" w:rsidRPr="0042590F">
        <w:t>a</w:t>
      </w:r>
      <w:r w:rsidR="00A3103D">
        <w:t>n</w:t>
      </w:r>
      <w:r w:rsidR="006E33F7" w:rsidRPr="0042590F">
        <w:t xml:space="preserve"> inspection of </w:t>
      </w:r>
      <w:r w:rsidR="00D76586">
        <w:t xml:space="preserve">the </w:t>
      </w:r>
      <w:r w:rsidR="006E33F7" w:rsidRPr="0042590F">
        <w:t>facilities</w:t>
      </w:r>
      <w:r w:rsidR="00A91645">
        <w:t>,</w:t>
      </w:r>
      <w:r w:rsidR="006E33F7" w:rsidRPr="0042590F">
        <w:t xml:space="preserve"> equipment </w:t>
      </w:r>
      <w:r w:rsidR="00A91645">
        <w:t xml:space="preserve">and operation </w:t>
      </w:r>
      <w:r w:rsidR="00A3103D">
        <w:t>of</w:t>
      </w:r>
      <w:r w:rsidR="006E33F7" w:rsidRPr="0042590F">
        <w:t xml:space="preserve"> a certified aerodrome</w:t>
      </w:r>
      <w:r w:rsidR="00BD2771">
        <w:t>,</w:t>
      </w:r>
      <w:r w:rsidR="00A3103D">
        <w:t xml:space="preserve"> conducted by</w:t>
      </w:r>
      <w:r w:rsidR="00E85D3D">
        <w:t>,</w:t>
      </w:r>
      <w:r w:rsidR="00A3103D">
        <w:t xml:space="preserve"> or on behalf of</w:t>
      </w:r>
      <w:r w:rsidR="00E85D3D">
        <w:t>,</w:t>
      </w:r>
      <w:r w:rsidR="00A3103D">
        <w:t xml:space="preserve"> the aerodrome operator</w:t>
      </w:r>
      <w:r w:rsidR="006E33F7" w:rsidRPr="0042590F">
        <w:t xml:space="preserve"> to ensure</w:t>
      </w:r>
      <w:r w:rsidR="00D76586">
        <w:t xml:space="preserve"> detection of</w:t>
      </w:r>
      <w:r w:rsidR="006E33F7" w:rsidRPr="0042590F">
        <w:t xml:space="preserve"> any deterioration that could make </w:t>
      </w:r>
      <w:r w:rsidR="00462C62">
        <w:t xml:space="preserve">any of </w:t>
      </w:r>
      <w:r w:rsidR="00D76586">
        <w:t xml:space="preserve">the </w:t>
      </w:r>
      <w:r w:rsidR="00D81B9D" w:rsidRPr="0042590F">
        <w:t>facilit</w:t>
      </w:r>
      <w:r w:rsidR="00D81B9D">
        <w:t>ies</w:t>
      </w:r>
      <w:r w:rsidR="00A91645">
        <w:t>,</w:t>
      </w:r>
      <w:r w:rsidR="00D81B9D" w:rsidRPr="0042590F">
        <w:t xml:space="preserve"> </w:t>
      </w:r>
      <w:r w:rsidR="006E33F7" w:rsidRPr="0042590F">
        <w:t>equipment</w:t>
      </w:r>
      <w:r w:rsidR="00A91645">
        <w:t xml:space="preserve"> or operations</w:t>
      </w:r>
      <w:r w:rsidR="006E33F7" w:rsidRPr="0042590F">
        <w:t xml:space="preserve"> unsafe for aircraft operations</w:t>
      </w:r>
      <w:r w:rsidR="00D76586">
        <w:t>.</w:t>
      </w:r>
    </w:p>
    <w:p w14:paraId="423E66A0" w14:textId="77777777" w:rsidR="00954F0D" w:rsidRPr="002144AA" w:rsidRDefault="00656D62" w:rsidP="003D25FF">
      <w:pPr>
        <w:pStyle w:val="LDdefinition"/>
        <w:ind w:right="-1"/>
      </w:pPr>
      <w:r>
        <w:rPr>
          <w:b/>
          <w:i/>
        </w:rPr>
        <w:t>A</w:t>
      </w:r>
      <w:r w:rsidR="00954F0D" w:rsidRPr="002144AA">
        <w:rPr>
          <w:b/>
          <w:i/>
        </w:rPr>
        <w:t xml:space="preserve">erodrome </w:t>
      </w:r>
      <w:r>
        <w:rPr>
          <w:b/>
          <w:i/>
        </w:rPr>
        <w:t>T</w:t>
      </w:r>
      <w:r w:rsidR="00954F0D" w:rsidRPr="002144AA">
        <w:rPr>
          <w:b/>
          <w:i/>
        </w:rPr>
        <w:t xml:space="preserve">errain and </w:t>
      </w:r>
      <w:r>
        <w:rPr>
          <w:b/>
          <w:i/>
        </w:rPr>
        <w:t>O</w:t>
      </w:r>
      <w:r w:rsidR="00954F0D" w:rsidRPr="002144AA">
        <w:rPr>
          <w:b/>
          <w:i/>
        </w:rPr>
        <w:t xml:space="preserve">bstacle </w:t>
      </w:r>
      <w:r>
        <w:rPr>
          <w:b/>
          <w:i/>
        </w:rPr>
        <w:t>C</w:t>
      </w:r>
      <w:r w:rsidR="00954F0D" w:rsidRPr="002144AA">
        <w:rPr>
          <w:b/>
          <w:i/>
        </w:rPr>
        <w:t>hart</w:t>
      </w:r>
      <w:r w:rsidR="00EE443A">
        <w:rPr>
          <w:b/>
          <w:i/>
        </w:rPr>
        <w:t> </w:t>
      </w:r>
      <w:r w:rsidR="00954F0D" w:rsidRPr="002144AA">
        <w:rPr>
          <w:b/>
          <w:i/>
        </w:rPr>
        <w:t>— ICAO (</w:t>
      </w:r>
      <w:r>
        <w:rPr>
          <w:b/>
          <w:i/>
        </w:rPr>
        <w:t>E</w:t>
      </w:r>
      <w:r w:rsidR="00954F0D" w:rsidRPr="002144AA">
        <w:rPr>
          <w:b/>
          <w:i/>
        </w:rPr>
        <w:t>lectronic)</w:t>
      </w:r>
      <w:r w:rsidR="00954F0D">
        <w:rPr>
          <w:b/>
          <w:i/>
        </w:rPr>
        <w:t xml:space="preserve"> </w:t>
      </w:r>
      <w:r w:rsidR="00954F0D" w:rsidRPr="001A248A">
        <w:t>means an</w:t>
      </w:r>
      <w:r w:rsidR="00954F0D" w:rsidRPr="002144AA">
        <w:t xml:space="preserve"> electronic chart that portrays</w:t>
      </w:r>
      <w:r w:rsidR="00954F0D">
        <w:t xml:space="preserve"> such</w:t>
      </w:r>
      <w:r w:rsidR="00954F0D" w:rsidRPr="002144AA">
        <w:t xml:space="preserve"> terrain</w:t>
      </w:r>
      <w:r w:rsidR="00954F0D">
        <w:t>,</w:t>
      </w:r>
      <w:r w:rsidR="00954F0D" w:rsidRPr="002144AA">
        <w:t xml:space="preserve"> obstacle</w:t>
      </w:r>
      <w:r w:rsidR="00954F0D">
        <w:t xml:space="preserve"> and aeronautical </w:t>
      </w:r>
      <w:r w:rsidR="00954F0D" w:rsidRPr="002144AA">
        <w:t>data</w:t>
      </w:r>
      <w:r w:rsidR="00954F0D">
        <w:t xml:space="preserve"> for an aerodrome</w:t>
      </w:r>
      <w:r w:rsidR="00954F0D" w:rsidRPr="002144AA">
        <w:t xml:space="preserve"> </w:t>
      </w:r>
      <w:r w:rsidR="00954F0D">
        <w:t>as is reasonably required to</w:t>
      </w:r>
      <w:r w:rsidR="00954F0D" w:rsidRPr="002144AA">
        <w:t>:</w:t>
      </w:r>
    </w:p>
    <w:p w14:paraId="6EF3D380" w14:textId="77777777" w:rsidR="00954F0D" w:rsidRDefault="00954F0D" w:rsidP="00954F0D">
      <w:pPr>
        <w:pStyle w:val="LDP1a"/>
      </w:pPr>
      <w:r>
        <w:t>(a)</w:t>
      </w:r>
      <w:r>
        <w:tab/>
      </w:r>
      <w:r w:rsidRPr="002144AA">
        <w:t>enable an operator</w:t>
      </w:r>
      <w:r>
        <w:t xml:space="preserve"> to:</w:t>
      </w:r>
    </w:p>
    <w:p w14:paraId="1B05CB5D" w14:textId="77777777" w:rsidR="00954F0D" w:rsidRDefault="00954F0D" w:rsidP="00954F0D">
      <w:pPr>
        <w:pStyle w:val="LDP2i"/>
      </w:pPr>
      <w:r>
        <w:tab/>
        <w:t>(i)</w:t>
      </w:r>
      <w:r>
        <w:tab/>
        <w:t>carry out</w:t>
      </w:r>
      <w:r w:rsidRPr="002144AA">
        <w:t xml:space="preserve"> operating limitations analysis</w:t>
      </w:r>
      <w:r>
        <w:t xml:space="preserve"> for aircraft using the aerodrome; and</w:t>
      </w:r>
    </w:p>
    <w:p w14:paraId="48577DFC" w14:textId="77777777" w:rsidR="00954F0D" w:rsidRDefault="00954F0D" w:rsidP="00954F0D">
      <w:pPr>
        <w:pStyle w:val="LDP2i"/>
      </w:pPr>
      <w:r>
        <w:tab/>
        <w:t>(ii)</w:t>
      </w:r>
      <w:r>
        <w:tab/>
        <w:t>know whether the operator’s aircraft may land at</w:t>
      </w:r>
      <w:r w:rsidR="00D81B9D">
        <w:t>,</w:t>
      </w:r>
      <w:r>
        <w:t xml:space="preserve"> and take off from</w:t>
      </w:r>
      <w:r w:rsidR="00D81B9D">
        <w:t>,</w:t>
      </w:r>
      <w:r>
        <w:t xml:space="preserve"> the aerodrome within the operating limitations of the aircraft; and</w:t>
      </w:r>
    </w:p>
    <w:p w14:paraId="5F890629" w14:textId="77777777" w:rsidR="00954F0D" w:rsidRDefault="00954F0D" w:rsidP="00954F0D">
      <w:pPr>
        <w:pStyle w:val="LDP2i"/>
      </w:pPr>
      <w:r>
        <w:tab/>
        <w:t>(iii)</w:t>
      </w:r>
      <w:r>
        <w:tab/>
      </w:r>
      <w:r w:rsidRPr="002144AA">
        <w:t>develop procedures for use in the event of</w:t>
      </w:r>
      <w:r>
        <w:t>:</w:t>
      </w:r>
    </w:p>
    <w:p w14:paraId="26BE3607" w14:textId="77777777" w:rsidR="00954F0D" w:rsidRDefault="00954F0D" w:rsidP="006969AD">
      <w:pPr>
        <w:pStyle w:val="LDP3A"/>
        <w:tabs>
          <w:tab w:val="clear" w:pos="1985"/>
        </w:tabs>
        <w:ind w:left="2127"/>
      </w:pPr>
      <w:r>
        <w:t>(A)</w:t>
      </w:r>
      <w:r>
        <w:tab/>
      </w:r>
      <w:r w:rsidRPr="002144AA">
        <w:t>a missed approach or take-off</w:t>
      </w:r>
      <w:r>
        <w:t>;</w:t>
      </w:r>
      <w:r w:rsidRPr="002144AA">
        <w:t xml:space="preserve"> </w:t>
      </w:r>
      <w:r>
        <w:t>or</w:t>
      </w:r>
    </w:p>
    <w:p w14:paraId="6A2B69EE" w14:textId="77777777" w:rsidR="00954F0D" w:rsidRPr="002144AA" w:rsidRDefault="00954F0D" w:rsidP="006969AD">
      <w:pPr>
        <w:pStyle w:val="LDP3A"/>
        <w:tabs>
          <w:tab w:val="clear" w:pos="1985"/>
        </w:tabs>
        <w:ind w:left="2127"/>
      </w:pPr>
      <w:r>
        <w:t>(B)</w:t>
      </w:r>
      <w:r>
        <w:tab/>
      </w:r>
      <w:r w:rsidRPr="002144AA">
        <w:t>an emergency during</w:t>
      </w:r>
      <w:r>
        <w:t xml:space="preserve"> landing or take-off; and</w:t>
      </w:r>
    </w:p>
    <w:p w14:paraId="1E8BC2EE" w14:textId="77777777" w:rsidR="00954F0D" w:rsidRPr="002144AA" w:rsidRDefault="00954F0D" w:rsidP="00954F0D">
      <w:pPr>
        <w:pStyle w:val="LDP1a"/>
      </w:pPr>
      <w:r>
        <w:t>(b)</w:t>
      </w:r>
      <w:r>
        <w:tab/>
      </w:r>
      <w:r w:rsidRPr="002144AA">
        <w:t xml:space="preserve">support </w:t>
      </w:r>
      <w:r>
        <w:t>the following activities for the safety of air navigation</w:t>
      </w:r>
      <w:r w:rsidRPr="002144AA">
        <w:t>:</w:t>
      </w:r>
    </w:p>
    <w:p w14:paraId="72C1D46A" w14:textId="77777777" w:rsidR="00954F0D" w:rsidRPr="002144AA" w:rsidRDefault="00954F0D" w:rsidP="00954F0D">
      <w:pPr>
        <w:pStyle w:val="LDP2i"/>
      </w:pPr>
      <w:r>
        <w:tab/>
        <w:t>(i)</w:t>
      </w:r>
      <w:r>
        <w:tab/>
      </w:r>
      <w:r w:rsidRPr="002144AA">
        <w:t>instrument procedure design (including circling procedure</w:t>
      </w:r>
      <w:r>
        <w:t>s</w:t>
      </w:r>
      <w:r w:rsidRPr="002144AA">
        <w:t>);</w:t>
      </w:r>
    </w:p>
    <w:p w14:paraId="10FEC9F1" w14:textId="77777777" w:rsidR="00954F0D" w:rsidRPr="002144AA" w:rsidRDefault="00954F0D" w:rsidP="00954F0D">
      <w:pPr>
        <w:pStyle w:val="LDP2i"/>
      </w:pPr>
      <w:r>
        <w:tab/>
        <w:t>(ii)</w:t>
      </w:r>
      <w:r>
        <w:tab/>
      </w:r>
      <w:r w:rsidRPr="002144AA">
        <w:t>aerodrome obstacle restriction and removal;</w:t>
      </w:r>
    </w:p>
    <w:p w14:paraId="1995D787" w14:textId="77777777" w:rsidR="00954F0D" w:rsidRDefault="00954F0D" w:rsidP="003D25FF">
      <w:pPr>
        <w:pStyle w:val="LDP2i"/>
        <w:keepNext/>
      </w:pPr>
      <w:r>
        <w:lastRenderedPageBreak/>
        <w:tab/>
        <w:t>(iii)</w:t>
      </w:r>
      <w:r>
        <w:tab/>
      </w:r>
      <w:r w:rsidRPr="002144AA">
        <w:t xml:space="preserve">provision of source data for the production of </w:t>
      </w:r>
      <w:r>
        <w:t xml:space="preserve">other </w:t>
      </w:r>
      <w:r w:rsidRPr="002144AA">
        <w:t>aeronautical charts.</w:t>
      </w:r>
    </w:p>
    <w:p w14:paraId="247A19A1" w14:textId="77777777" w:rsidR="00954F0D" w:rsidRPr="001A248A" w:rsidRDefault="00954F0D" w:rsidP="00954F0D">
      <w:pPr>
        <w:pStyle w:val="LDNote"/>
        <w:rPr>
          <w:b/>
          <w:lang w:val="x-none"/>
        </w:rPr>
      </w:pPr>
      <w:r w:rsidRPr="00E50276">
        <w:rPr>
          <w:i/>
        </w:rPr>
        <w:t>Note</w:t>
      </w:r>
      <w:r>
        <w:t xml:space="preserve">   See </w:t>
      </w:r>
      <w:r w:rsidR="0056779B">
        <w:t>section</w:t>
      </w:r>
      <w:r w:rsidR="00E74895">
        <w:t>s</w:t>
      </w:r>
      <w:r w:rsidR="0056779B">
        <w:t xml:space="preserve"> 7.21</w:t>
      </w:r>
      <w:r w:rsidR="00E74895">
        <w:t xml:space="preserve"> and 7.24</w:t>
      </w:r>
      <w:r>
        <w:t>.</w:t>
      </w:r>
    </w:p>
    <w:p w14:paraId="7B36092E" w14:textId="77777777" w:rsidR="00C97063" w:rsidRPr="00A100D4" w:rsidRDefault="005A54C1" w:rsidP="00A100D4">
      <w:pPr>
        <w:pStyle w:val="LDdefinition"/>
        <w:rPr>
          <w:b/>
          <w:i/>
        </w:rPr>
      </w:pPr>
      <w:r w:rsidRPr="0087114F">
        <w:rPr>
          <w:b/>
          <w:i/>
        </w:rPr>
        <w:t>a</w:t>
      </w:r>
      <w:r w:rsidR="00775F48" w:rsidRPr="0087114F">
        <w:rPr>
          <w:b/>
          <w:i/>
        </w:rPr>
        <w:t>erodrome traffic density</w:t>
      </w:r>
      <w:r w:rsidR="004043F4" w:rsidRPr="00A100D4">
        <w:rPr>
          <w:b/>
          <w:i/>
        </w:rPr>
        <w:t xml:space="preserve"> </w:t>
      </w:r>
      <w:r w:rsidR="00C97063" w:rsidRPr="00A100D4">
        <w:t>means the number of aircraft movements in the mean busy hour, in 1 of the following categories</w:t>
      </w:r>
      <w:r w:rsidR="00A100D4">
        <w:t>:</w:t>
      </w:r>
    </w:p>
    <w:p w14:paraId="630B25CA" w14:textId="77777777" w:rsidR="00C97063" w:rsidRPr="00D606B3" w:rsidRDefault="00C97063" w:rsidP="004E608D">
      <w:pPr>
        <w:pStyle w:val="LDP1a"/>
      </w:pPr>
      <w:r w:rsidRPr="00C97063">
        <w:t>(a)</w:t>
      </w:r>
      <w:r w:rsidRPr="00C97063">
        <w:tab/>
        <w:t>light — not greater than 15 movements per runway, or typically less than 20 total aerodrome movements;</w:t>
      </w:r>
    </w:p>
    <w:p w14:paraId="3DB5AECB" w14:textId="77777777" w:rsidR="00C97063" w:rsidRPr="00794E55" w:rsidRDefault="00C97063" w:rsidP="004E608D">
      <w:pPr>
        <w:pStyle w:val="LDP1a"/>
      </w:pPr>
      <w:r w:rsidRPr="00133700">
        <w:t>(b)</w:t>
      </w:r>
      <w:r w:rsidRPr="00133700">
        <w:tab/>
        <w:t>medium — 16 to 25 m</w:t>
      </w:r>
      <w:r w:rsidRPr="00794E55">
        <w:t>ovements per runway, or typically between 20 to 35 total aerodrome movements;</w:t>
      </w:r>
    </w:p>
    <w:p w14:paraId="7DFF779C" w14:textId="77777777" w:rsidR="00C97063" w:rsidRPr="00E36D1E" w:rsidRDefault="00C97063" w:rsidP="00793DFB">
      <w:pPr>
        <w:pStyle w:val="LDP1a"/>
      </w:pPr>
      <w:r w:rsidRPr="00E33BD0">
        <w:t>(c)</w:t>
      </w:r>
      <w:r w:rsidR="00793DFB">
        <w:tab/>
      </w:r>
      <w:r w:rsidRPr="00E33BD0">
        <w:t>heavy — 26 or more movements per runway, or typically more than 35 aerodrome movements.</w:t>
      </w:r>
    </w:p>
    <w:p w14:paraId="4C9CA205" w14:textId="77777777" w:rsidR="00775F48" w:rsidRPr="004E608D" w:rsidRDefault="005A54C1" w:rsidP="0087114F">
      <w:pPr>
        <w:pStyle w:val="LDdefinition"/>
      </w:pPr>
      <w:r w:rsidRPr="0087114F">
        <w:rPr>
          <w:b/>
          <w:i/>
        </w:rPr>
        <w:t>a</w:t>
      </w:r>
      <w:r w:rsidR="00775F48" w:rsidRPr="0087114F">
        <w:rPr>
          <w:b/>
          <w:i/>
        </w:rPr>
        <w:t>eronautical beacon</w:t>
      </w:r>
      <w:r w:rsidR="004043F4" w:rsidRPr="004E608D">
        <w:t xml:space="preserve"> means a</w:t>
      </w:r>
      <w:r w:rsidR="00775F48" w:rsidRPr="004E608D">
        <w:t xml:space="preserve">n aeronautical ground light visible at all azimuths, either continuously or intermittently, to designate a particular point on the surface of the </w:t>
      </w:r>
      <w:r w:rsidR="00B152EF">
        <w:t>E</w:t>
      </w:r>
      <w:r w:rsidR="00B152EF" w:rsidRPr="004E608D">
        <w:t>arth</w:t>
      </w:r>
      <w:r w:rsidR="00775F48" w:rsidRPr="004E608D">
        <w:t>.</w:t>
      </w:r>
    </w:p>
    <w:p w14:paraId="30006785" w14:textId="77777777" w:rsidR="00775F48" w:rsidRPr="004E608D" w:rsidRDefault="005A54C1" w:rsidP="0087114F">
      <w:pPr>
        <w:pStyle w:val="LDdefinition"/>
      </w:pPr>
      <w:r w:rsidRPr="0087114F">
        <w:rPr>
          <w:b/>
          <w:i/>
        </w:rPr>
        <w:t>a</w:t>
      </w:r>
      <w:r w:rsidR="00775F48" w:rsidRPr="0087114F">
        <w:rPr>
          <w:b/>
          <w:i/>
        </w:rPr>
        <w:t>eronautical ground light</w:t>
      </w:r>
      <w:r w:rsidR="004043F4" w:rsidRPr="004E608D">
        <w:t xml:space="preserve"> means a</w:t>
      </w:r>
      <w:r w:rsidR="00775F48" w:rsidRPr="004E608D">
        <w:t>ny light specially provided as an aid to air navigation, other than a light displayed on an aircraft.</w:t>
      </w:r>
    </w:p>
    <w:p w14:paraId="1A901AA8" w14:textId="77777777" w:rsidR="00C97063" w:rsidRPr="004E608D" w:rsidRDefault="005A54C1" w:rsidP="0087114F">
      <w:pPr>
        <w:pStyle w:val="LDdefinition"/>
      </w:pPr>
      <w:r w:rsidRPr="0087114F">
        <w:rPr>
          <w:b/>
          <w:i/>
        </w:rPr>
        <w:t>a</w:t>
      </w:r>
      <w:r w:rsidR="00775F48" w:rsidRPr="0087114F">
        <w:rPr>
          <w:b/>
          <w:i/>
        </w:rPr>
        <w:t>eronautical study</w:t>
      </w:r>
      <w:r w:rsidR="004043F4" w:rsidRPr="004E608D">
        <w:t xml:space="preserve"> means a</w:t>
      </w:r>
      <w:r w:rsidR="00775F48" w:rsidRPr="004E608D">
        <w:t xml:space="preserve">n investigation of a problem concerned with </w:t>
      </w:r>
      <w:r w:rsidR="00C97063" w:rsidRPr="004E608D">
        <w:t>aircraft operations, aimed at</w:t>
      </w:r>
      <w:r w:rsidR="00B17255">
        <w:t xml:space="preserve"> identifying</w:t>
      </w:r>
      <w:r w:rsidR="00C97063" w:rsidRPr="004E608D">
        <w:t>:</w:t>
      </w:r>
    </w:p>
    <w:p w14:paraId="255B617F" w14:textId="77777777" w:rsidR="00C97063" w:rsidRPr="00AC5388" w:rsidRDefault="00C97063" w:rsidP="004E608D">
      <w:pPr>
        <w:pStyle w:val="LDP1a"/>
      </w:pPr>
      <w:r w:rsidRPr="00AC5388">
        <w:t>(a)</w:t>
      </w:r>
      <w:r w:rsidRPr="00AC5388">
        <w:tab/>
        <w:t>possible solutions</w:t>
      </w:r>
      <w:r w:rsidR="00B17255">
        <w:t xml:space="preserve"> (if any)</w:t>
      </w:r>
      <w:r w:rsidRPr="00AC5388">
        <w:t xml:space="preserve">; and </w:t>
      </w:r>
    </w:p>
    <w:p w14:paraId="3DB7FD09" w14:textId="77777777" w:rsidR="00C97063" w:rsidRDefault="00C97063" w:rsidP="00D0648A">
      <w:pPr>
        <w:pStyle w:val="LDP1a"/>
        <w:keepNext/>
      </w:pPr>
      <w:r w:rsidRPr="00AC5388">
        <w:t>(b)</w:t>
      </w:r>
      <w:r w:rsidRPr="00AC5388">
        <w:tab/>
        <w:t>the solution</w:t>
      </w:r>
      <w:r w:rsidR="00B17255">
        <w:t xml:space="preserve"> (if any)</w:t>
      </w:r>
      <w:r w:rsidRPr="00AC5388">
        <w:t xml:space="preserve"> which best preserves an acceptable level of aviation safety.</w:t>
      </w:r>
    </w:p>
    <w:p w14:paraId="56730913" w14:textId="77777777" w:rsidR="002C5554" w:rsidRPr="00E36D1E" w:rsidRDefault="002C5554" w:rsidP="002C5554">
      <w:pPr>
        <w:pStyle w:val="Note"/>
      </w:pPr>
      <w:r w:rsidRPr="002C5554">
        <w:rPr>
          <w:i/>
        </w:rPr>
        <w:t>Note</w:t>
      </w:r>
      <w:r>
        <w:t xml:space="preserve">   CASA guidance on aeronautical studies is contained in </w:t>
      </w:r>
      <w:r w:rsidR="00C25FFA">
        <w:t xml:space="preserve">CASA </w:t>
      </w:r>
      <w:r w:rsidR="00EB7341" w:rsidRPr="00B64723">
        <w:rPr>
          <w:i/>
        </w:rPr>
        <w:t xml:space="preserve">Advisory Circular (AC) </w:t>
      </w:r>
      <w:r w:rsidR="009D1D10" w:rsidRPr="00B64723">
        <w:rPr>
          <w:i/>
        </w:rPr>
        <w:t>139.A-04: Applying for aerodrome authorisations, exemptions and approvals</w:t>
      </w:r>
      <w:r w:rsidR="009D1D10">
        <w:t xml:space="preserve">, </w:t>
      </w:r>
      <w:r w:rsidR="004B202E">
        <w:t xml:space="preserve">as </w:t>
      </w:r>
      <w:r w:rsidR="00BF1CD0">
        <w:t>existing</w:t>
      </w:r>
      <w:r w:rsidR="004B202E">
        <w:t xml:space="preserve"> from time to time and </w:t>
      </w:r>
      <w:r w:rsidR="006969AD">
        <w:t xml:space="preserve">freely </w:t>
      </w:r>
      <w:r w:rsidR="004B202E">
        <w:t>available on the CASA website</w:t>
      </w:r>
      <w:r>
        <w:t>.</w:t>
      </w:r>
    </w:p>
    <w:p w14:paraId="163010B2" w14:textId="77777777" w:rsidR="00B2071E" w:rsidRDefault="005A54C1" w:rsidP="0087114F">
      <w:pPr>
        <w:pStyle w:val="LDdefinition"/>
      </w:pPr>
      <w:r w:rsidRPr="00501999">
        <w:rPr>
          <w:b/>
          <w:i/>
        </w:rPr>
        <w:t>a</w:t>
      </w:r>
      <w:r w:rsidR="00775F48" w:rsidRPr="00501999">
        <w:rPr>
          <w:b/>
          <w:i/>
        </w:rPr>
        <w:t>eroplane reference field length</w:t>
      </w:r>
      <w:r w:rsidR="004043F4" w:rsidRPr="00501999">
        <w:t xml:space="preserve"> </w:t>
      </w:r>
      <w:r w:rsidR="004043F4" w:rsidRPr="004E608D">
        <w:t>means t</w:t>
      </w:r>
      <w:r w:rsidR="00775F48" w:rsidRPr="004E608D">
        <w:t xml:space="preserve">he minimum field length required for </w:t>
      </w:r>
      <w:r w:rsidR="00D74F3F">
        <w:t xml:space="preserve">an aeroplane to </w:t>
      </w:r>
      <w:r w:rsidR="00775F48" w:rsidRPr="004E608D">
        <w:t>take</w:t>
      </w:r>
      <w:r w:rsidR="00A13C75">
        <w:t xml:space="preserve"> </w:t>
      </w:r>
      <w:r w:rsidR="00775F48" w:rsidRPr="004E608D">
        <w:t xml:space="preserve">off at maximum certificated take-off mass, </w:t>
      </w:r>
      <w:r w:rsidR="003D44F0">
        <w:t xml:space="preserve">at </w:t>
      </w:r>
      <w:r w:rsidR="00775F48" w:rsidRPr="004E608D">
        <w:t xml:space="preserve">sea level, </w:t>
      </w:r>
      <w:r w:rsidR="003D44F0">
        <w:t xml:space="preserve">in </w:t>
      </w:r>
      <w:r w:rsidR="00775F48" w:rsidRPr="004E608D">
        <w:t xml:space="preserve">standard atmospheric conditions, </w:t>
      </w:r>
      <w:r w:rsidR="003D44F0">
        <w:t xml:space="preserve">in </w:t>
      </w:r>
      <w:r w:rsidR="00775F48" w:rsidRPr="004E608D">
        <w:t xml:space="preserve">still air and </w:t>
      </w:r>
      <w:r w:rsidR="003D44F0">
        <w:t xml:space="preserve">with </w:t>
      </w:r>
      <w:r w:rsidR="00775F48" w:rsidRPr="004E608D">
        <w:t>zero runway slope, as shown in</w:t>
      </w:r>
      <w:r w:rsidR="00B2071E">
        <w:t>:</w:t>
      </w:r>
    </w:p>
    <w:p w14:paraId="4CFD3AA1" w14:textId="77777777" w:rsidR="00B2071E" w:rsidRDefault="00B2071E" w:rsidP="00F16778">
      <w:pPr>
        <w:pStyle w:val="LDP1a"/>
      </w:pPr>
      <w:r>
        <w:t>(a)</w:t>
      </w:r>
      <w:r>
        <w:tab/>
      </w:r>
      <w:r w:rsidR="00775F48" w:rsidRPr="004E608D">
        <w:t xml:space="preserve">the </w:t>
      </w:r>
      <w:r w:rsidR="00D74F3F">
        <w:t>aeroplane’s</w:t>
      </w:r>
      <w:r w:rsidR="00D74F3F" w:rsidRPr="004E608D">
        <w:t xml:space="preserve"> </w:t>
      </w:r>
      <w:r w:rsidR="003D44F0">
        <w:t>aircraft</w:t>
      </w:r>
      <w:r w:rsidR="003D44F0" w:rsidRPr="004E608D">
        <w:t xml:space="preserve"> </w:t>
      </w:r>
      <w:r w:rsidR="00775F48" w:rsidRPr="004E608D">
        <w:t xml:space="preserve">flight manual </w:t>
      </w:r>
      <w:r w:rsidR="001D5DF2">
        <w:t>approved</w:t>
      </w:r>
      <w:r w:rsidR="00775F48" w:rsidRPr="004E608D">
        <w:t xml:space="preserve"> by the</w:t>
      </w:r>
      <w:r w:rsidR="008423A1">
        <w:t xml:space="preserve"> national aviation authority which issued the initial type certificate for the </w:t>
      </w:r>
      <w:r w:rsidR="00D74F3F">
        <w:t>aeroplane</w:t>
      </w:r>
      <w:r>
        <w:t>;</w:t>
      </w:r>
      <w:r w:rsidR="00775F48" w:rsidRPr="004E608D">
        <w:t xml:space="preserve"> or</w:t>
      </w:r>
    </w:p>
    <w:p w14:paraId="29BF14A5" w14:textId="77777777" w:rsidR="00683DAD" w:rsidRDefault="00B2071E" w:rsidP="00F16778">
      <w:pPr>
        <w:pStyle w:val="LDP1a"/>
      </w:pPr>
      <w:r>
        <w:t>(b)</w:t>
      </w:r>
      <w:r>
        <w:tab/>
      </w:r>
      <w:r w:rsidR="00775F48" w:rsidRPr="004E608D">
        <w:t>equivalent data from the aeroplane manufacturer.</w:t>
      </w:r>
    </w:p>
    <w:p w14:paraId="2287D5D6" w14:textId="77777777" w:rsidR="00F14AC9" w:rsidRDefault="00F14AC9" w:rsidP="00EE443A">
      <w:pPr>
        <w:pStyle w:val="LDdefinition"/>
      </w:pPr>
      <w:r w:rsidRPr="003D232B">
        <w:rPr>
          <w:b/>
          <w:i/>
        </w:rPr>
        <w:t>AFRU</w:t>
      </w:r>
      <w:r>
        <w:t xml:space="preserve"> means aerodrome frequency response unit and is the abbreviation used for an </w:t>
      </w:r>
      <w:r w:rsidRPr="00DB6330">
        <w:t>aerodrome frequency confirmation system</w:t>
      </w:r>
      <w:r>
        <w:t>.</w:t>
      </w:r>
    </w:p>
    <w:p w14:paraId="502328B1" w14:textId="77777777" w:rsidR="00D447EC" w:rsidRDefault="00D447EC" w:rsidP="00D447EC">
      <w:pPr>
        <w:pStyle w:val="LDdefinition"/>
      </w:pPr>
      <w:r w:rsidRPr="00C549C1">
        <w:rPr>
          <w:b/>
          <w:i/>
        </w:rPr>
        <w:t xml:space="preserve">AIP </w:t>
      </w:r>
      <w:r w:rsidRPr="00C549C1">
        <w:t>means Aeronautical Information Publication.</w:t>
      </w:r>
    </w:p>
    <w:p w14:paraId="6FDCDFBF" w14:textId="77777777" w:rsidR="00D447EC" w:rsidRPr="00E729C9" w:rsidRDefault="001E6308" w:rsidP="00D447EC">
      <w:pPr>
        <w:pStyle w:val="LDdefinition"/>
      </w:pPr>
      <w:r>
        <w:rPr>
          <w:b/>
          <w:i/>
        </w:rPr>
        <w:t>AIP-ERSA</w:t>
      </w:r>
      <w:r w:rsidR="00D447EC">
        <w:rPr>
          <w:b/>
        </w:rPr>
        <w:t xml:space="preserve"> </w:t>
      </w:r>
      <w:r w:rsidR="00D447EC">
        <w:t xml:space="preserve">means </w:t>
      </w:r>
      <w:r w:rsidR="00D447EC" w:rsidRPr="00C549C1">
        <w:t>Aeronautical Information Publication</w:t>
      </w:r>
      <w:r w:rsidR="00D447EC">
        <w:t xml:space="preserve"> - En Route Supplement of Australia.</w:t>
      </w:r>
    </w:p>
    <w:p w14:paraId="07808D3D" w14:textId="77777777" w:rsidR="00775F48" w:rsidRDefault="005A54C1" w:rsidP="00EE443A">
      <w:pPr>
        <w:pStyle w:val="LDdefinition"/>
      </w:pPr>
      <w:r w:rsidRPr="00501999">
        <w:rPr>
          <w:b/>
          <w:i/>
        </w:rPr>
        <w:t>a</w:t>
      </w:r>
      <w:r w:rsidR="00775F48" w:rsidRPr="00501999">
        <w:rPr>
          <w:b/>
          <w:i/>
        </w:rPr>
        <w:t xml:space="preserve">ircraft classification number </w:t>
      </w:r>
      <w:r w:rsidR="00775F48" w:rsidRPr="0044152F">
        <w:t>(</w:t>
      </w:r>
      <w:r w:rsidR="00775F48" w:rsidRPr="00501999">
        <w:rPr>
          <w:b/>
          <w:i/>
        </w:rPr>
        <w:t>ACN</w:t>
      </w:r>
      <w:r w:rsidR="00775F48" w:rsidRPr="0044152F">
        <w:t>)</w:t>
      </w:r>
      <w:r w:rsidR="00D93442" w:rsidRPr="004E608D">
        <w:t xml:space="preserve"> means a</w:t>
      </w:r>
      <w:r w:rsidR="00775F48" w:rsidRPr="004E608D">
        <w:t xml:space="preserve"> number expressing the relative effect of an aircraft on a pavement for a specified standard subgrade category.</w:t>
      </w:r>
    </w:p>
    <w:p w14:paraId="69B71188" w14:textId="77777777" w:rsidR="00823AF4" w:rsidRPr="00823AF4" w:rsidRDefault="00823AF4" w:rsidP="00823AF4">
      <w:pPr>
        <w:pStyle w:val="LDNote"/>
      </w:pPr>
      <w:r w:rsidRPr="00823AF4">
        <w:rPr>
          <w:i/>
        </w:rPr>
        <w:t>Note</w:t>
      </w:r>
      <w:r w:rsidRPr="00823AF4">
        <w:t xml:space="preserve">   For guidance see </w:t>
      </w:r>
      <w:r w:rsidR="00C25FFA">
        <w:t xml:space="preserve">CASA </w:t>
      </w:r>
      <w:r w:rsidR="00B64723" w:rsidRPr="00B64723">
        <w:rPr>
          <w:i/>
        </w:rPr>
        <w:t>Advisory Circular (AC)</w:t>
      </w:r>
      <w:r w:rsidRPr="00B64723">
        <w:rPr>
          <w:i/>
        </w:rPr>
        <w:t xml:space="preserve"> </w:t>
      </w:r>
      <w:r w:rsidR="009D1D10" w:rsidRPr="00B64723">
        <w:rPr>
          <w:i/>
        </w:rPr>
        <w:t>139.C-07</w:t>
      </w:r>
      <w:r w:rsidRPr="00B64723">
        <w:rPr>
          <w:i/>
        </w:rPr>
        <w:t xml:space="preserve">: Strength </w:t>
      </w:r>
      <w:r w:rsidR="003E4FC1" w:rsidRPr="00B64723">
        <w:rPr>
          <w:i/>
        </w:rPr>
        <w:t xml:space="preserve">rating </w:t>
      </w:r>
      <w:r w:rsidRPr="00B64723">
        <w:rPr>
          <w:i/>
        </w:rPr>
        <w:t xml:space="preserve">of </w:t>
      </w:r>
      <w:r w:rsidR="001061F0" w:rsidRPr="00B64723">
        <w:rPr>
          <w:i/>
        </w:rPr>
        <w:t>a</w:t>
      </w:r>
      <w:r w:rsidRPr="00B64723">
        <w:rPr>
          <w:i/>
        </w:rPr>
        <w:t xml:space="preserve">erodrome </w:t>
      </w:r>
      <w:r w:rsidR="001061F0" w:rsidRPr="00B64723">
        <w:rPr>
          <w:i/>
        </w:rPr>
        <w:t>pavements</w:t>
      </w:r>
      <w:r>
        <w:t xml:space="preserve">, </w:t>
      </w:r>
      <w:r w:rsidR="007A132D">
        <w:t>as existing from</w:t>
      </w:r>
      <w:r>
        <w:t xml:space="preserve"> time to time and </w:t>
      </w:r>
      <w:r w:rsidR="00C33601">
        <w:t xml:space="preserve">freely </w:t>
      </w:r>
      <w:r>
        <w:t>available on the CASA website.</w:t>
      </w:r>
    </w:p>
    <w:p w14:paraId="2F288D56" w14:textId="77777777" w:rsidR="0072297D" w:rsidRPr="00EE443A" w:rsidRDefault="00F16B4A" w:rsidP="00EE443A">
      <w:pPr>
        <w:pStyle w:val="LDdefinition"/>
      </w:pPr>
      <w:r w:rsidRPr="00EE443A">
        <w:rPr>
          <w:b/>
          <w:i/>
        </w:rPr>
        <w:t>aircraft movement</w:t>
      </w:r>
      <w:r w:rsidRPr="00EE443A">
        <w:t xml:space="preserve"> means</w:t>
      </w:r>
      <w:r w:rsidR="0072297D" w:rsidRPr="00EE443A">
        <w:t xml:space="preserve"> </w:t>
      </w:r>
      <w:r w:rsidR="00B152EF">
        <w:t>1</w:t>
      </w:r>
      <w:r w:rsidR="00B152EF" w:rsidRPr="00EE443A">
        <w:t xml:space="preserve"> </w:t>
      </w:r>
      <w:r w:rsidR="0072297D" w:rsidRPr="00EE443A">
        <w:t>of the following:</w:t>
      </w:r>
    </w:p>
    <w:p w14:paraId="41C2EA8B" w14:textId="77777777" w:rsidR="0072297D" w:rsidRDefault="0072297D" w:rsidP="0072297D">
      <w:pPr>
        <w:pStyle w:val="LDP1a"/>
      </w:pPr>
      <w:r>
        <w:t>(a)</w:t>
      </w:r>
      <w:r>
        <w:tab/>
      </w:r>
      <w:r w:rsidR="00165D5C" w:rsidRPr="00165D5C">
        <w:t xml:space="preserve">the landing of an aircraft at an </w:t>
      </w:r>
      <w:r>
        <w:t>aerodrome;</w:t>
      </w:r>
    </w:p>
    <w:p w14:paraId="6DACA937" w14:textId="77777777" w:rsidR="00DC5761" w:rsidRDefault="0072297D" w:rsidP="0072297D">
      <w:pPr>
        <w:pStyle w:val="LDP1a"/>
      </w:pPr>
      <w:r>
        <w:t>(b)</w:t>
      </w:r>
      <w:r>
        <w:tab/>
      </w:r>
      <w:r w:rsidR="00165D5C" w:rsidRPr="00165D5C">
        <w:t>the tak</w:t>
      </w:r>
      <w:r>
        <w:t>e-off</w:t>
      </w:r>
      <w:r w:rsidR="00165D5C" w:rsidRPr="00165D5C">
        <w:t xml:space="preserve"> of an aircraft from an </w:t>
      </w:r>
      <w:r>
        <w:t>aerodrome</w:t>
      </w:r>
      <w:r w:rsidR="00DC5761">
        <w:t>;</w:t>
      </w:r>
    </w:p>
    <w:p w14:paraId="13E49134" w14:textId="77777777" w:rsidR="00F16B4A" w:rsidRDefault="00DC5761" w:rsidP="00F30949">
      <w:pPr>
        <w:pStyle w:val="LDdefinition"/>
        <w:tabs>
          <w:tab w:val="left" w:pos="1170"/>
        </w:tabs>
      </w:pPr>
      <w:r>
        <w:t>(c)</w:t>
      </w:r>
      <w:r w:rsidR="00644FF6">
        <w:tab/>
      </w:r>
      <w:r>
        <w:t xml:space="preserve">a touch-and-go manoeuvre </w:t>
      </w:r>
      <w:r w:rsidR="00B152EF">
        <w:t xml:space="preserve">of an aircraft </w:t>
      </w:r>
      <w:r>
        <w:t>at an aerodrome</w:t>
      </w:r>
      <w:r w:rsidRPr="00F16778">
        <w:t>.</w:t>
      </w:r>
    </w:p>
    <w:p w14:paraId="42A332DC" w14:textId="77777777" w:rsidR="00042F6E" w:rsidRDefault="00042F6E" w:rsidP="00EE443A">
      <w:pPr>
        <w:pStyle w:val="LDdefinition"/>
      </w:pPr>
      <w:r w:rsidRPr="00042F6E">
        <w:rPr>
          <w:b/>
          <w:i/>
        </w:rPr>
        <w:lastRenderedPageBreak/>
        <w:t>aircraft movement</w:t>
      </w:r>
      <w:r w:rsidR="00766B59">
        <w:rPr>
          <w:b/>
          <w:i/>
        </w:rPr>
        <w:t>s</w:t>
      </w:r>
      <w:r>
        <w:t xml:space="preserve">, </w:t>
      </w:r>
      <w:r w:rsidR="00766B59">
        <w:t xml:space="preserve">when referred to numerically </w:t>
      </w:r>
      <w:r>
        <w:t xml:space="preserve">for an aerodrome, for a financial year, means </w:t>
      </w:r>
      <w:r w:rsidRPr="001727B9">
        <w:t>the numbers</w:t>
      </w:r>
      <w:r>
        <w:t xml:space="preserve"> of aircraft movements at the aerodrome during the financial year</w:t>
      </w:r>
      <w:r w:rsidR="00CC5755">
        <w:t>,</w:t>
      </w:r>
      <w:r w:rsidR="004C1A13">
        <w:t xml:space="preserve"> </w:t>
      </w:r>
      <w:r>
        <w:t xml:space="preserve">as compiled </w:t>
      </w:r>
      <w:r w:rsidRPr="001727B9">
        <w:t>by the aerodrome operator or the ATS provider</w:t>
      </w:r>
      <w:r w:rsidR="004C1A13">
        <w:t>.</w:t>
      </w:r>
    </w:p>
    <w:p w14:paraId="09E2F9E4" w14:textId="77777777" w:rsidR="0067247C" w:rsidRDefault="00811A06" w:rsidP="00811A06">
      <w:pPr>
        <w:pStyle w:val="LDNote"/>
      </w:pPr>
      <w:r w:rsidRPr="00811A06">
        <w:rPr>
          <w:i/>
        </w:rPr>
        <w:t>Note</w:t>
      </w:r>
      <w:r>
        <w:t xml:space="preserve">   CASA may require an </w:t>
      </w:r>
      <w:r w:rsidRPr="001727B9">
        <w:t xml:space="preserve">aerodrome operator or </w:t>
      </w:r>
      <w:r>
        <w:t xml:space="preserve">an </w:t>
      </w:r>
      <w:r w:rsidRPr="001727B9">
        <w:t>ATS provider</w:t>
      </w:r>
      <w:r>
        <w:t xml:space="preserve"> to </w:t>
      </w:r>
      <w:r w:rsidR="004C1A13">
        <w:t>provide it with</w:t>
      </w:r>
      <w:r>
        <w:t xml:space="preserve"> </w:t>
      </w:r>
      <w:r w:rsidR="0067247C">
        <w:t>aircraft movement data: see regulations 139.</w:t>
      </w:r>
      <w:r w:rsidR="0079767F">
        <w:t xml:space="preserve">140 </w:t>
      </w:r>
      <w:r w:rsidR="0067247C" w:rsidRPr="00FE5104">
        <w:t>and 139.</w:t>
      </w:r>
      <w:r w:rsidR="0079767F" w:rsidRPr="00FE5104">
        <w:t>145</w:t>
      </w:r>
      <w:r w:rsidR="0079767F">
        <w:t xml:space="preserve"> </w:t>
      </w:r>
      <w:r w:rsidR="00A13C75">
        <w:t>of CASR</w:t>
      </w:r>
      <w:r w:rsidR="0067247C">
        <w:t>.</w:t>
      </w:r>
    </w:p>
    <w:p w14:paraId="63995CBE" w14:textId="77777777" w:rsidR="00EB7341" w:rsidRDefault="00EB7341" w:rsidP="00753C7B">
      <w:pPr>
        <w:pStyle w:val="LDdefinition"/>
      </w:pPr>
      <w:r w:rsidRPr="00501999">
        <w:rPr>
          <w:b/>
          <w:i/>
        </w:rPr>
        <w:t>aircraft parking position</w:t>
      </w:r>
      <w:r w:rsidRPr="004E608D">
        <w:t xml:space="preserve"> means a</w:t>
      </w:r>
      <w:r>
        <w:t>n open-air</w:t>
      </w:r>
      <w:r w:rsidRPr="004E608D">
        <w:t xml:space="preserve"> designated area on an apron for parking an aircraft.</w:t>
      </w:r>
    </w:p>
    <w:p w14:paraId="0D87D8B7" w14:textId="77777777" w:rsidR="00EB7341" w:rsidRDefault="00EB7341" w:rsidP="00EB7341">
      <w:pPr>
        <w:pStyle w:val="LDNote"/>
      </w:pPr>
      <w:r w:rsidRPr="00EB7341">
        <w:rPr>
          <w:i/>
        </w:rPr>
        <w:t>Note 1</w:t>
      </w:r>
      <w:r>
        <w:t xml:space="preserve">   An aircraft parking position is also known as </w:t>
      </w:r>
      <w:r w:rsidRPr="0064483A">
        <w:t xml:space="preserve">an </w:t>
      </w:r>
      <w:r w:rsidRPr="0064483A">
        <w:rPr>
          <w:b/>
          <w:i/>
        </w:rPr>
        <w:t>aircraft stand</w:t>
      </w:r>
      <w:r w:rsidRPr="0064483A">
        <w:t>.</w:t>
      </w:r>
    </w:p>
    <w:p w14:paraId="2F91A957" w14:textId="40A1E498" w:rsidR="00E1337F" w:rsidRDefault="00EB7341" w:rsidP="00EB7341">
      <w:pPr>
        <w:pStyle w:val="LDNote"/>
      </w:pPr>
      <w:r w:rsidRPr="00EB7341">
        <w:rPr>
          <w:i/>
        </w:rPr>
        <w:t>Note 2</w:t>
      </w:r>
      <w:r>
        <w:t xml:space="preserve">   An aircraft parking position does not include any area that is within a fully or </w:t>
      </w:r>
      <w:r w:rsidR="00C4458E">
        <w:t>partially</w:t>
      </w:r>
      <w:r w:rsidR="00C4458E">
        <w:noBreakHyphen/>
      </w:r>
      <w:r>
        <w:t>enclosed aircraft hangar.</w:t>
      </w:r>
    </w:p>
    <w:p w14:paraId="021A45AD" w14:textId="77777777" w:rsidR="001640DC" w:rsidRPr="0064483A" w:rsidRDefault="001640DC" w:rsidP="006904FB">
      <w:pPr>
        <w:pStyle w:val="Note"/>
      </w:pPr>
      <w:r>
        <w:rPr>
          <w:i/>
        </w:rPr>
        <w:t>Note 3   </w:t>
      </w:r>
      <w:r w:rsidR="006904FB">
        <w:t>An area designated on an apron as being available for the parking of aircraft is considered to be an aircraft parking position.</w:t>
      </w:r>
    </w:p>
    <w:p w14:paraId="44EFB3DF" w14:textId="77777777" w:rsidR="00FB0EEE" w:rsidRPr="00B424AB" w:rsidRDefault="00F14AC9" w:rsidP="00EE443A">
      <w:pPr>
        <w:pStyle w:val="LDdefinition"/>
      </w:pPr>
      <w:r w:rsidRPr="00B424AB">
        <w:rPr>
          <w:b/>
          <w:i/>
        </w:rPr>
        <w:t>airline</w:t>
      </w:r>
      <w:r w:rsidRPr="00B424AB">
        <w:t xml:space="preserve"> means an aircraft operator operating aircraft </w:t>
      </w:r>
      <w:r w:rsidR="00FB0EEE" w:rsidRPr="00B424AB">
        <w:t>in regular public transport operations.</w:t>
      </w:r>
    </w:p>
    <w:p w14:paraId="3AD44A6E" w14:textId="77777777" w:rsidR="00200C96" w:rsidRPr="00B424AB" w:rsidRDefault="00F3393F" w:rsidP="00EE443A">
      <w:pPr>
        <w:pStyle w:val="LDdefinition"/>
      </w:pPr>
      <w:r w:rsidRPr="00B424AB">
        <w:rPr>
          <w:b/>
          <w:i/>
        </w:rPr>
        <w:t>airside</w:t>
      </w:r>
      <w:r w:rsidRPr="00B424AB">
        <w:t xml:space="preserve"> means the</w:t>
      </w:r>
      <w:r w:rsidR="00200C96" w:rsidRPr="00B424AB">
        <w:t xml:space="preserve"> following areas</w:t>
      </w:r>
      <w:r w:rsidR="00813754" w:rsidRPr="00B424AB">
        <w:t>,</w:t>
      </w:r>
      <w:r w:rsidR="00200C96" w:rsidRPr="00B424AB">
        <w:t xml:space="preserve"> access to which is restricted by the aerodrome operator</w:t>
      </w:r>
      <w:r w:rsidR="00483A10" w:rsidRPr="00B424AB">
        <w:t>, or by a Federal or State authority,</w:t>
      </w:r>
      <w:r w:rsidR="00200C96" w:rsidRPr="00B424AB">
        <w:t xml:space="preserve"> to authorised persons only:</w:t>
      </w:r>
    </w:p>
    <w:p w14:paraId="7D383553" w14:textId="77777777" w:rsidR="00200C96" w:rsidRDefault="00200C96" w:rsidP="00200C96">
      <w:pPr>
        <w:pStyle w:val="LDP1a"/>
      </w:pPr>
      <w:r>
        <w:t>(a)</w:t>
      </w:r>
      <w:r>
        <w:tab/>
        <w:t>the</w:t>
      </w:r>
      <w:r w:rsidR="00F3393F" w:rsidRPr="004E608D">
        <w:t xml:space="preserve"> movement area of </w:t>
      </w:r>
      <w:r>
        <w:t>the</w:t>
      </w:r>
      <w:r w:rsidR="00F3393F" w:rsidRPr="004E608D">
        <w:t xml:space="preserve"> aerodrome</w:t>
      </w:r>
      <w:r>
        <w:t>;</w:t>
      </w:r>
    </w:p>
    <w:p w14:paraId="7062A969" w14:textId="77777777" w:rsidR="00F3393F" w:rsidRDefault="00200C96" w:rsidP="00753C7B">
      <w:pPr>
        <w:pStyle w:val="LDP1a"/>
      </w:pPr>
      <w:r>
        <w:t>(b)</w:t>
      </w:r>
      <w:r>
        <w:tab/>
        <w:t>where their purpose and use is to directly support aircraft operations — the</w:t>
      </w:r>
      <w:r w:rsidR="00F3393F" w:rsidRPr="004E608D">
        <w:t xml:space="preserve"> terrain and buildings</w:t>
      </w:r>
      <w:r>
        <w:t xml:space="preserve"> </w:t>
      </w:r>
      <w:r w:rsidRPr="004E608D">
        <w:t>adjacent</w:t>
      </w:r>
      <w:r>
        <w:t xml:space="preserve"> to the </w:t>
      </w:r>
      <w:r w:rsidRPr="004E608D">
        <w:t>movement area</w:t>
      </w:r>
      <w:r>
        <w:t>,</w:t>
      </w:r>
      <w:r w:rsidR="00F3393F" w:rsidRPr="004E608D">
        <w:t xml:space="preserve"> or </w:t>
      </w:r>
      <w:r>
        <w:t xml:space="preserve">particular </w:t>
      </w:r>
      <w:r w:rsidR="00F3393F" w:rsidRPr="004E608D">
        <w:t xml:space="preserve">portions </w:t>
      </w:r>
      <w:r w:rsidR="00F3393F">
        <w:t xml:space="preserve">of </w:t>
      </w:r>
      <w:r>
        <w:t xml:space="preserve">such </w:t>
      </w:r>
      <w:r w:rsidR="00F3393F" w:rsidRPr="00AC5388">
        <w:t>adjacent terrain and buildings</w:t>
      </w:r>
      <w:r>
        <w:t>.</w:t>
      </w:r>
    </w:p>
    <w:p w14:paraId="140A0F84" w14:textId="77777777" w:rsidR="00F3393F" w:rsidRDefault="00F3393F" w:rsidP="00F3393F">
      <w:pPr>
        <w:pStyle w:val="LDNote"/>
      </w:pPr>
      <w:r w:rsidRPr="008901B1">
        <w:rPr>
          <w:i/>
        </w:rPr>
        <w:t>Note</w:t>
      </w:r>
      <w:r w:rsidRPr="008901B1">
        <w:t>   The word “landside” is used colloquially to denote areas of an aerodrome that are not airside</w:t>
      </w:r>
      <w:r w:rsidR="00200C96">
        <w:t>, for example</w:t>
      </w:r>
      <w:r w:rsidR="00813754">
        <w:t>,</w:t>
      </w:r>
      <w:r w:rsidR="00200C96">
        <w:t xml:space="preserve"> passenger terminals</w:t>
      </w:r>
      <w:r w:rsidRPr="008901B1">
        <w:t>.</w:t>
      </w:r>
    </w:p>
    <w:p w14:paraId="610203DB" w14:textId="77777777" w:rsidR="00CB1563" w:rsidRDefault="00CB1563" w:rsidP="00EE443A">
      <w:pPr>
        <w:pStyle w:val="LDdefinition"/>
      </w:pPr>
      <w:r w:rsidRPr="00CB1563">
        <w:rPr>
          <w:b/>
          <w:i/>
        </w:rPr>
        <w:t xml:space="preserve">airside </w:t>
      </w:r>
      <w:r>
        <w:rPr>
          <w:b/>
          <w:i/>
        </w:rPr>
        <w:t>driver</w:t>
      </w:r>
      <w:r>
        <w:t xml:space="preserve"> means a person who drives or operates an airside vehicle.</w:t>
      </w:r>
    </w:p>
    <w:p w14:paraId="255ADEA6" w14:textId="77777777" w:rsidR="00CB1563" w:rsidRDefault="00CB1563" w:rsidP="00EE443A">
      <w:pPr>
        <w:pStyle w:val="LDdefinition"/>
      </w:pPr>
      <w:r w:rsidRPr="00CB1563">
        <w:rPr>
          <w:b/>
          <w:i/>
        </w:rPr>
        <w:t>airside vehicle</w:t>
      </w:r>
      <w:r>
        <w:t xml:space="preserve"> means a vehicle, including equipment</w:t>
      </w:r>
      <w:r w:rsidR="001D701A">
        <w:t xml:space="preserve"> that is mobile under its own power</w:t>
      </w:r>
      <w:r>
        <w:t xml:space="preserve">, that is operated airside </w:t>
      </w:r>
      <w:r w:rsidR="002D6A8E">
        <w:t>under the authorisation</w:t>
      </w:r>
      <w:r>
        <w:t xml:space="preserve"> of the aerodrome operator.</w:t>
      </w:r>
    </w:p>
    <w:p w14:paraId="2A1C43F9" w14:textId="77777777" w:rsidR="00781C1C" w:rsidRDefault="000D6758" w:rsidP="00781C1C">
      <w:pPr>
        <w:pStyle w:val="LDdefinition"/>
      </w:pPr>
      <w:r w:rsidRPr="00501999">
        <w:rPr>
          <w:b/>
          <w:i/>
        </w:rPr>
        <w:t>air transport operation</w:t>
      </w:r>
      <w:r w:rsidRPr="004E608D">
        <w:t xml:space="preserve"> </w:t>
      </w:r>
      <w:r w:rsidR="00781C1C">
        <w:t>has the same meaning as in clause 3 of Part 2 of the CASR Dictionary.</w:t>
      </w:r>
    </w:p>
    <w:p w14:paraId="19686DBE" w14:textId="77777777" w:rsidR="000D6758" w:rsidRDefault="00781C1C" w:rsidP="00781C1C">
      <w:pPr>
        <w:pStyle w:val="LDNote"/>
      </w:pPr>
      <w:r w:rsidRPr="00781C1C">
        <w:rPr>
          <w:i/>
        </w:rPr>
        <w:t>Note</w:t>
      </w:r>
      <w:r>
        <w:t xml:space="preserve">   An </w:t>
      </w:r>
      <w:r w:rsidRPr="00BA3566">
        <w:rPr>
          <w:b/>
          <w:bCs/>
          <w:i/>
          <w:iCs/>
        </w:rPr>
        <w:t>aerial work operation</w:t>
      </w:r>
      <w:r>
        <w:t xml:space="preserve"> is not an air transport operation.</w:t>
      </w:r>
    </w:p>
    <w:p w14:paraId="5646D409" w14:textId="77777777" w:rsidR="00781C1C" w:rsidRDefault="00FA2B66" w:rsidP="00FA2B66">
      <w:pPr>
        <w:pStyle w:val="LDdefinition"/>
      </w:pPr>
      <w:r w:rsidRPr="00501999">
        <w:rPr>
          <w:b/>
          <w:i/>
        </w:rPr>
        <w:t xml:space="preserve">air transport </w:t>
      </w:r>
      <w:r>
        <w:rPr>
          <w:b/>
          <w:i/>
        </w:rPr>
        <w:t>passenger</w:t>
      </w:r>
      <w:r w:rsidRPr="004E608D">
        <w:t xml:space="preserve"> means </w:t>
      </w:r>
      <w:r>
        <w:t>a passenger in an air transport operation.</w:t>
      </w:r>
    </w:p>
    <w:p w14:paraId="76413814" w14:textId="77777777" w:rsidR="00BA3566" w:rsidRDefault="00BA3566" w:rsidP="00BA3566">
      <w:pPr>
        <w:pStyle w:val="LDdefinition"/>
      </w:pPr>
      <w:r w:rsidRPr="007E5C27">
        <w:rPr>
          <w:b/>
          <w:i/>
        </w:rPr>
        <w:t>air transport passenger movement number</w:t>
      </w:r>
      <w:r>
        <w:rPr>
          <w:b/>
          <w:i/>
        </w:rPr>
        <w:t>s</w:t>
      </w:r>
      <w:r w:rsidRPr="007E5C27">
        <w:t xml:space="preserve">, for an </w:t>
      </w:r>
      <w:r w:rsidRPr="00042F6E">
        <w:t>aerodrome, for a financial year, means</w:t>
      </w:r>
      <w:r>
        <w:t xml:space="preserve"> the numbers, published by the Department, of air transport passenger movements at the aerodrome during the financial year, and any reference to air transport passenger movements is a reference to the movements compiled in these numbers.</w:t>
      </w:r>
    </w:p>
    <w:p w14:paraId="3F115D2A" w14:textId="77777777" w:rsidR="006043A6" w:rsidRDefault="006043A6" w:rsidP="0087114F">
      <w:pPr>
        <w:pStyle w:val="LDdefinition"/>
      </w:pPr>
      <w:r w:rsidRPr="0087114F">
        <w:rPr>
          <w:b/>
          <w:i/>
        </w:rPr>
        <w:t>AIS provider</w:t>
      </w:r>
      <w:r w:rsidRPr="00745BC6">
        <w:rPr>
          <w:i/>
        </w:rPr>
        <w:t xml:space="preserve"> </w:t>
      </w:r>
      <w:r w:rsidRPr="00573723">
        <w:t xml:space="preserve">means </w:t>
      </w:r>
      <w:r>
        <w:t xml:space="preserve">a person who holds a certificate under regulation 175.055 of </w:t>
      </w:r>
      <w:r w:rsidR="00BD47D7">
        <w:t>CASR</w:t>
      </w:r>
      <w:r>
        <w:t>.</w:t>
      </w:r>
    </w:p>
    <w:p w14:paraId="182FDE84" w14:textId="77777777" w:rsidR="00775F48" w:rsidRPr="004E608D" w:rsidRDefault="00775F48" w:rsidP="0087114F">
      <w:pPr>
        <w:pStyle w:val="LDdefinition"/>
      </w:pPr>
      <w:r w:rsidRPr="0087114F">
        <w:rPr>
          <w:b/>
          <w:i/>
        </w:rPr>
        <w:t>APEI</w:t>
      </w:r>
      <w:r w:rsidR="00D93442" w:rsidRPr="00501999">
        <w:t xml:space="preserve"> </w:t>
      </w:r>
      <w:r w:rsidR="00D93442" w:rsidRPr="00AC5388">
        <w:t>means</w:t>
      </w:r>
      <w:r w:rsidR="0075668D">
        <w:t xml:space="preserve"> t</w:t>
      </w:r>
      <w:r w:rsidRPr="004E608D">
        <w:t xml:space="preserve">he official publication known as </w:t>
      </w:r>
      <w:r w:rsidRPr="004E608D">
        <w:rPr>
          <w:i/>
        </w:rPr>
        <w:t>Airport Engineering Instructions</w:t>
      </w:r>
      <w:r w:rsidRPr="004E608D">
        <w:t xml:space="preserve"> issued:</w:t>
      </w:r>
    </w:p>
    <w:p w14:paraId="7F7821A6" w14:textId="77777777" w:rsidR="00775F48" w:rsidRPr="0075668D" w:rsidRDefault="00775F48" w:rsidP="004E608D">
      <w:pPr>
        <w:pStyle w:val="LDP1a"/>
      </w:pPr>
      <w:r w:rsidRPr="0075668D">
        <w:t>(a)</w:t>
      </w:r>
      <w:r w:rsidRPr="0075668D">
        <w:tab/>
        <w:t xml:space="preserve">by CASA or its predecessors, before the </w:t>
      </w:r>
      <w:r w:rsidR="00A13C75">
        <w:t>Rules and Practices for Aerodromes (</w:t>
      </w:r>
      <w:r w:rsidRPr="0075668D">
        <w:t>RPA</w:t>
      </w:r>
      <w:r w:rsidR="00A13C75">
        <w:t>)</w:t>
      </w:r>
      <w:r w:rsidRPr="0075668D">
        <w:t xml:space="preserve"> was first issued; or</w:t>
      </w:r>
    </w:p>
    <w:p w14:paraId="3EAFEA3F" w14:textId="77777777" w:rsidR="00775F48" w:rsidRPr="0075668D" w:rsidRDefault="00775F48" w:rsidP="004E608D">
      <w:pPr>
        <w:pStyle w:val="LDP1a"/>
      </w:pPr>
      <w:r w:rsidRPr="0075668D">
        <w:t>(b)</w:t>
      </w:r>
      <w:r w:rsidRPr="0075668D">
        <w:tab/>
        <w:t>otherwise by or under the authority of the Commonwealth.</w:t>
      </w:r>
    </w:p>
    <w:p w14:paraId="7DBA3FFC" w14:textId="77777777" w:rsidR="00775F48" w:rsidRPr="004E608D" w:rsidRDefault="00775F48" w:rsidP="0087114F">
      <w:pPr>
        <w:pStyle w:val="LDdefinition"/>
      </w:pPr>
      <w:r w:rsidRPr="0087114F">
        <w:rPr>
          <w:b/>
          <w:i/>
        </w:rPr>
        <w:t>API</w:t>
      </w:r>
      <w:r w:rsidR="00D93442" w:rsidRPr="00B424AB">
        <w:t xml:space="preserve"> </w:t>
      </w:r>
      <w:r w:rsidR="0075668D">
        <w:t>means t</w:t>
      </w:r>
      <w:r w:rsidRPr="004E608D">
        <w:t xml:space="preserve">he official publication known as </w:t>
      </w:r>
      <w:r w:rsidRPr="004E608D">
        <w:rPr>
          <w:i/>
        </w:rPr>
        <w:t>Airport Instructions</w:t>
      </w:r>
      <w:r w:rsidRPr="004E608D">
        <w:t xml:space="preserve"> issued:</w:t>
      </w:r>
    </w:p>
    <w:p w14:paraId="6D35A33A" w14:textId="77777777" w:rsidR="00775F48" w:rsidRPr="0075668D" w:rsidRDefault="00775F48" w:rsidP="004E608D">
      <w:pPr>
        <w:pStyle w:val="LDP1a"/>
      </w:pPr>
      <w:r w:rsidRPr="0075668D">
        <w:t>(a)</w:t>
      </w:r>
      <w:r w:rsidRPr="0075668D">
        <w:tab/>
        <w:t xml:space="preserve">by CASA or its predecessors, before the </w:t>
      </w:r>
      <w:r w:rsidR="00A13C75">
        <w:t>Rules and Practices for Aerodromes (</w:t>
      </w:r>
      <w:r w:rsidRPr="0075668D">
        <w:t>RPA</w:t>
      </w:r>
      <w:r w:rsidR="00A13C75">
        <w:t>)</w:t>
      </w:r>
      <w:r w:rsidRPr="0075668D">
        <w:t xml:space="preserve"> was first issued; or</w:t>
      </w:r>
    </w:p>
    <w:p w14:paraId="3DC3CB80" w14:textId="77777777" w:rsidR="00775F48" w:rsidRDefault="00775F48" w:rsidP="004E608D">
      <w:pPr>
        <w:pStyle w:val="LDP1a"/>
      </w:pPr>
      <w:r w:rsidRPr="0075668D">
        <w:t>(b)</w:t>
      </w:r>
      <w:r w:rsidRPr="0075668D">
        <w:tab/>
        <w:t>otherwise by or under the authority of the Commonwealth.</w:t>
      </w:r>
    </w:p>
    <w:p w14:paraId="1B62C8D7" w14:textId="77777777" w:rsidR="00557932" w:rsidRPr="0075668D" w:rsidRDefault="00557932" w:rsidP="00EE443A">
      <w:pPr>
        <w:pStyle w:val="LDdefinition"/>
      </w:pPr>
      <w:r w:rsidRPr="00557932">
        <w:rPr>
          <w:b/>
          <w:i/>
        </w:rPr>
        <w:lastRenderedPageBreak/>
        <w:t>approved</w:t>
      </w:r>
      <w:r>
        <w:t xml:space="preserve"> means approved by CASA,</w:t>
      </w:r>
      <w:r w:rsidR="009C0A92">
        <w:t xml:space="preserve"> whether with or without conditions,</w:t>
      </w:r>
      <w:r>
        <w:t xml:space="preserve"> unless the contrary intention appears.</w:t>
      </w:r>
    </w:p>
    <w:p w14:paraId="37BFA3B1" w14:textId="77777777" w:rsidR="00775F48" w:rsidRPr="004E608D" w:rsidRDefault="005A54C1" w:rsidP="0087114F">
      <w:pPr>
        <w:pStyle w:val="LDdefinition"/>
      </w:pPr>
      <w:r w:rsidRPr="00582B7F">
        <w:rPr>
          <w:b/>
          <w:i/>
        </w:rPr>
        <w:t>a</w:t>
      </w:r>
      <w:r w:rsidR="00775F48" w:rsidRPr="00582B7F">
        <w:rPr>
          <w:b/>
          <w:i/>
        </w:rPr>
        <w:t>pron</w:t>
      </w:r>
      <w:r w:rsidR="00D93442" w:rsidRPr="00501999">
        <w:t xml:space="preserve"> </w:t>
      </w:r>
      <w:r w:rsidR="00D93442" w:rsidRPr="00AC5388">
        <w:t>means</w:t>
      </w:r>
      <w:r w:rsidR="0075668D">
        <w:t xml:space="preserve"> a</w:t>
      </w:r>
      <w:r w:rsidR="00775F48" w:rsidRPr="004E608D">
        <w:t xml:space="preserve"> defined area on a land aerodrome to accommodate aircraft for the purposes of loading or unloading passengers, mail or cargo, fuelling, parking, or maintenance.</w:t>
      </w:r>
    </w:p>
    <w:p w14:paraId="4DF790FF" w14:textId="77777777" w:rsidR="00775F48" w:rsidRDefault="005A54C1" w:rsidP="0087114F">
      <w:pPr>
        <w:pStyle w:val="LDdefinition"/>
      </w:pPr>
      <w:r w:rsidRPr="00582B7F">
        <w:rPr>
          <w:b/>
          <w:i/>
        </w:rPr>
        <w:t>a</w:t>
      </w:r>
      <w:r w:rsidR="00775F48" w:rsidRPr="00582B7F">
        <w:rPr>
          <w:b/>
          <w:i/>
        </w:rPr>
        <w:t>pron taxiway</w:t>
      </w:r>
      <w:r w:rsidR="00D93442" w:rsidRPr="004E608D">
        <w:t xml:space="preserve"> </w:t>
      </w:r>
      <w:r w:rsidR="00D93442" w:rsidRPr="00AC5388">
        <w:t>means</w:t>
      </w:r>
      <w:r w:rsidR="0075668D">
        <w:t xml:space="preserve"> a</w:t>
      </w:r>
      <w:r w:rsidR="00775F48" w:rsidRPr="004E608D">
        <w:t xml:space="preserve"> portion of a taxiway system located on an apron to provide a through taxi route for aircraft across the apron to another part of the taxiway system.</w:t>
      </w:r>
    </w:p>
    <w:p w14:paraId="2D825C5B" w14:textId="77777777" w:rsidR="006A0876" w:rsidRDefault="006A0876" w:rsidP="0087114F">
      <w:pPr>
        <w:pStyle w:val="LDdefinition"/>
      </w:pPr>
      <w:r w:rsidRPr="006A0876">
        <w:rPr>
          <w:b/>
          <w:i/>
        </w:rPr>
        <w:t xml:space="preserve">ARC </w:t>
      </w:r>
      <w:r w:rsidRPr="006A0876">
        <w:t>means aerodrome</w:t>
      </w:r>
      <w:r>
        <w:t xml:space="preserve"> reference code.</w:t>
      </w:r>
    </w:p>
    <w:p w14:paraId="7D1DE11A" w14:textId="77777777" w:rsidR="001640DC" w:rsidRDefault="006D64E5" w:rsidP="006D64E5">
      <w:pPr>
        <w:pStyle w:val="LDdefinition"/>
        <w:rPr>
          <w:rFonts w:eastAsia="Calibri"/>
        </w:rPr>
      </w:pPr>
      <w:r w:rsidRPr="007A0B24">
        <w:rPr>
          <w:b/>
          <w:i/>
        </w:rPr>
        <w:t>ARFF unit</w:t>
      </w:r>
      <w:r>
        <w:t xml:space="preserve">, for an aerodrome, </w:t>
      </w:r>
      <w:r w:rsidRPr="00175B51">
        <w:t xml:space="preserve">means the </w:t>
      </w:r>
      <w:r w:rsidRPr="00175B51">
        <w:rPr>
          <w:rFonts w:eastAsia="Calibri"/>
        </w:rPr>
        <w:t>aviation rescue</w:t>
      </w:r>
      <w:r w:rsidRPr="002A428A">
        <w:rPr>
          <w:rFonts w:eastAsia="Calibri"/>
        </w:rPr>
        <w:t xml:space="preserve"> and </w:t>
      </w:r>
      <w:r>
        <w:rPr>
          <w:rFonts w:eastAsia="Calibri"/>
        </w:rPr>
        <w:t>f</w:t>
      </w:r>
      <w:r w:rsidRPr="002A428A">
        <w:rPr>
          <w:rFonts w:eastAsia="Calibri"/>
        </w:rPr>
        <w:t>ire</w:t>
      </w:r>
      <w:r>
        <w:rPr>
          <w:rFonts w:eastAsia="Calibri"/>
        </w:rPr>
        <w:t>f</w:t>
      </w:r>
      <w:r w:rsidRPr="002A428A">
        <w:rPr>
          <w:rFonts w:eastAsia="Calibri"/>
        </w:rPr>
        <w:t>ighting unit</w:t>
      </w:r>
      <w:r>
        <w:rPr>
          <w:rFonts w:eastAsia="Calibri"/>
        </w:rPr>
        <w:t xml:space="preserve"> at the aerodrome.</w:t>
      </w:r>
    </w:p>
    <w:p w14:paraId="7E519EAC" w14:textId="77777777" w:rsidR="00A53556" w:rsidRDefault="00A53556" w:rsidP="00A53556">
      <w:pPr>
        <w:pStyle w:val="LDdefinition"/>
        <w:rPr>
          <w:rFonts w:eastAsia="Calibri"/>
        </w:rPr>
      </w:pPr>
      <w:r w:rsidRPr="007A0B24">
        <w:rPr>
          <w:b/>
          <w:i/>
        </w:rPr>
        <w:t>ARFF</w:t>
      </w:r>
      <w:r>
        <w:rPr>
          <w:b/>
          <w:i/>
        </w:rPr>
        <w:t>S</w:t>
      </w:r>
      <w:r>
        <w:t xml:space="preserve"> means </w:t>
      </w:r>
      <w:r w:rsidR="00AF2912">
        <w:rPr>
          <w:rFonts w:eastAsia="Calibri"/>
        </w:rPr>
        <w:t>aviation</w:t>
      </w:r>
      <w:r w:rsidRPr="002A428A">
        <w:rPr>
          <w:rFonts w:eastAsia="Calibri"/>
        </w:rPr>
        <w:t xml:space="preserve"> </w:t>
      </w:r>
      <w:r>
        <w:rPr>
          <w:rFonts w:eastAsia="Calibri"/>
        </w:rPr>
        <w:t>r</w:t>
      </w:r>
      <w:r w:rsidRPr="002A428A">
        <w:rPr>
          <w:rFonts w:eastAsia="Calibri"/>
        </w:rPr>
        <w:t xml:space="preserve">escue and </w:t>
      </w:r>
      <w:r>
        <w:rPr>
          <w:rFonts w:eastAsia="Calibri"/>
        </w:rPr>
        <w:t>f</w:t>
      </w:r>
      <w:r w:rsidRPr="002A428A">
        <w:rPr>
          <w:rFonts w:eastAsia="Calibri"/>
        </w:rPr>
        <w:t>ire</w:t>
      </w:r>
      <w:r>
        <w:rPr>
          <w:rFonts w:eastAsia="Calibri"/>
        </w:rPr>
        <w:t>f</w:t>
      </w:r>
      <w:r w:rsidRPr="002A428A">
        <w:rPr>
          <w:rFonts w:eastAsia="Calibri"/>
        </w:rPr>
        <w:t xml:space="preserve">ighting </w:t>
      </w:r>
      <w:r>
        <w:rPr>
          <w:rFonts w:eastAsia="Calibri"/>
        </w:rPr>
        <w:t>service.</w:t>
      </w:r>
    </w:p>
    <w:p w14:paraId="1C4132FC" w14:textId="77777777" w:rsidR="004B00C5" w:rsidRPr="004B00C5" w:rsidRDefault="004B00C5" w:rsidP="006D64E5">
      <w:pPr>
        <w:pStyle w:val="LDdefinition"/>
        <w:rPr>
          <w:bCs/>
          <w:iCs/>
        </w:rPr>
      </w:pPr>
      <w:bookmarkStart w:id="137" w:name="_Hlk14876184"/>
      <w:r>
        <w:rPr>
          <w:b/>
          <w:i/>
        </w:rPr>
        <w:t>artificial</w:t>
      </w:r>
      <w:r>
        <w:rPr>
          <w:bCs/>
          <w:iCs/>
        </w:rPr>
        <w:t xml:space="preserve">, in relation to an obstacle, object or structure, means an obstacle, object or structure </w:t>
      </w:r>
      <w:r w:rsidR="00F53955">
        <w:rPr>
          <w:bCs/>
          <w:iCs/>
        </w:rPr>
        <w:t>made by human skill and labour</w:t>
      </w:r>
      <w:r>
        <w:rPr>
          <w:bCs/>
          <w:iCs/>
        </w:rPr>
        <w:t>.</w:t>
      </w:r>
    </w:p>
    <w:bookmarkEnd w:id="137"/>
    <w:p w14:paraId="470066C1" w14:textId="43612FD2" w:rsidR="00C4458E" w:rsidRDefault="00C4458E" w:rsidP="006D64E5">
      <w:pPr>
        <w:pStyle w:val="LDdefinition"/>
        <w:rPr>
          <w:b/>
          <w:i/>
        </w:rPr>
      </w:pPr>
      <w:r>
        <w:rPr>
          <w:b/>
          <w:i/>
        </w:rPr>
        <w:t xml:space="preserve">ATC </w:t>
      </w:r>
      <w:r w:rsidRPr="00B005EF">
        <w:t>mea</w:t>
      </w:r>
      <w:r>
        <w:t>ns</w:t>
      </w:r>
      <w:r w:rsidRPr="00B005EF">
        <w:t xml:space="preserve"> air traffic </w:t>
      </w:r>
      <w:r>
        <w:t>control</w:t>
      </w:r>
      <w:r w:rsidRPr="00B005EF">
        <w:t>.</w:t>
      </w:r>
    </w:p>
    <w:p w14:paraId="0C4DA2D3" w14:textId="707D024F" w:rsidR="00B005EF" w:rsidRPr="00B005EF" w:rsidRDefault="00B005EF" w:rsidP="006D64E5">
      <w:pPr>
        <w:pStyle w:val="LDdefinition"/>
      </w:pPr>
      <w:r>
        <w:rPr>
          <w:b/>
          <w:i/>
        </w:rPr>
        <w:t xml:space="preserve">ATS </w:t>
      </w:r>
      <w:r w:rsidRPr="00B005EF">
        <w:t>mea</w:t>
      </w:r>
      <w:r>
        <w:t>ns</w:t>
      </w:r>
      <w:r w:rsidRPr="00B005EF">
        <w:t xml:space="preserve"> air traffic service.</w:t>
      </w:r>
    </w:p>
    <w:p w14:paraId="196C31C0" w14:textId="77777777" w:rsidR="009C0171" w:rsidRDefault="009C0171" w:rsidP="009C0171">
      <w:pPr>
        <w:pStyle w:val="LDdefinition"/>
      </w:pPr>
      <w:r>
        <w:rPr>
          <w:b/>
          <w:i/>
        </w:rPr>
        <w:t xml:space="preserve">AT-VASIS </w:t>
      </w:r>
      <w:r w:rsidRPr="00015743">
        <w:t xml:space="preserve">means abbreviated T visual approach </w:t>
      </w:r>
      <w:r>
        <w:t xml:space="preserve">slope indicator </w:t>
      </w:r>
      <w:r w:rsidRPr="00015743">
        <w:t>system.</w:t>
      </w:r>
    </w:p>
    <w:p w14:paraId="66BD55F5" w14:textId="77777777" w:rsidR="00BA3566" w:rsidRPr="00791BFA" w:rsidRDefault="00BA3566" w:rsidP="00BA3566">
      <w:pPr>
        <w:pStyle w:val="LDdefinition"/>
      </w:pPr>
      <w:r w:rsidRPr="00582B7F">
        <w:rPr>
          <w:b/>
          <w:i/>
        </w:rPr>
        <w:t>Australian Height Datum</w:t>
      </w:r>
      <w:r w:rsidRPr="0093752D">
        <w:t xml:space="preserve"> means </w:t>
      </w:r>
      <w:r w:rsidRPr="00791BFA">
        <w:t>the datum that sets mean sea level as zero elevation.</w:t>
      </w:r>
    </w:p>
    <w:p w14:paraId="08979596" w14:textId="77777777" w:rsidR="006D64E5" w:rsidRDefault="006D64E5" w:rsidP="006D64E5">
      <w:pPr>
        <w:pStyle w:val="LDdefinition"/>
      </w:pPr>
      <w:r w:rsidRPr="00856A7D">
        <w:rPr>
          <w:b/>
          <w:i/>
        </w:rPr>
        <w:t>A-</w:t>
      </w:r>
      <w:r w:rsidR="004A2B79">
        <w:rPr>
          <w:b/>
          <w:i/>
        </w:rPr>
        <w:t>VDGS</w:t>
      </w:r>
      <w:r>
        <w:t xml:space="preserve"> means a</w:t>
      </w:r>
      <w:r w:rsidRPr="00DA3997">
        <w:t>dvanced visual docking guidance system</w:t>
      </w:r>
      <w:r>
        <w:t>.</w:t>
      </w:r>
    </w:p>
    <w:p w14:paraId="3A525F74" w14:textId="77777777" w:rsidR="001640DC" w:rsidRDefault="005A54C1" w:rsidP="001640DC">
      <w:pPr>
        <w:pStyle w:val="LDdefinition"/>
      </w:pPr>
      <w:r w:rsidRPr="00582B7F">
        <w:rPr>
          <w:b/>
          <w:i/>
        </w:rPr>
        <w:t>b</w:t>
      </w:r>
      <w:r w:rsidR="00775F48" w:rsidRPr="00582B7F">
        <w:rPr>
          <w:b/>
          <w:i/>
        </w:rPr>
        <w:t>arrette</w:t>
      </w:r>
      <w:r w:rsidR="00D93442" w:rsidRPr="001640DC">
        <w:rPr>
          <w:b/>
          <w:i/>
        </w:rPr>
        <w:t xml:space="preserve"> </w:t>
      </w:r>
      <w:r w:rsidR="00D93442" w:rsidRPr="001640DC">
        <w:t>means</w:t>
      </w:r>
      <w:r w:rsidR="0075668D" w:rsidRPr="001640DC">
        <w:t xml:space="preserve"> 3</w:t>
      </w:r>
      <w:r w:rsidR="00775F48" w:rsidRPr="001640DC">
        <w:t xml:space="preserve"> or more aeronautical ground lights closely spaced in a transverse line so that from a distance they appear as a short bar of light.</w:t>
      </w:r>
    </w:p>
    <w:p w14:paraId="0524B551" w14:textId="77777777" w:rsidR="004B2A8D" w:rsidRPr="001640DC" w:rsidRDefault="004B2A8D" w:rsidP="004B2A8D">
      <w:pPr>
        <w:pStyle w:val="Note"/>
      </w:pPr>
      <w:r w:rsidRPr="004B2A8D">
        <w:rPr>
          <w:i/>
        </w:rPr>
        <w:t>Note</w:t>
      </w:r>
      <w:r>
        <w:t xml:space="preserve">   Transverse means transverse to the runway </w:t>
      </w:r>
      <w:r w:rsidR="004439CE">
        <w:t>centreline</w:t>
      </w:r>
      <w:r>
        <w:t>.</w:t>
      </w:r>
    </w:p>
    <w:p w14:paraId="6C4CA589" w14:textId="77777777" w:rsidR="00D12966" w:rsidRPr="001640DC" w:rsidRDefault="00D12966" w:rsidP="00753C7B">
      <w:pPr>
        <w:pStyle w:val="LDdefinition"/>
      </w:pPr>
      <w:r w:rsidRPr="001640DC">
        <w:rPr>
          <w:b/>
          <w:i/>
        </w:rPr>
        <w:t>becomes aware</w:t>
      </w:r>
      <w:r w:rsidRPr="001640DC">
        <w:t xml:space="preserve"> means:</w:t>
      </w:r>
    </w:p>
    <w:p w14:paraId="5377730D" w14:textId="77777777" w:rsidR="00D12966" w:rsidRPr="001640DC" w:rsidRDefault="00D12966" w:rsidP="00107785">
      <w:pPr>
        <w:pStyle w:val="P1"/>
        <w:numPr>
          <w:ilvl w:val="0"/>
          <w:numId w:val="30"/>
        </w:numPr>
        <w:tabs>
          <w:tab w:val="clear" w:pos="1191"/>
        </w:tabs>
        <w:ind w:left="1191" w:hanging="454"/>
      </w:pPr>
      <w:r w:rsidRPr="001640DC">
        <w:t>in relation to an aerodrome operator’s awareness of the numbers of aircraft movements at the aerodrome within a period</w:t>
      </w:r>
      <w:r w:rsidR="009C0171">
        <w:t xml:space="preserve"> —</w:t>
      </w:r>
      <w:r w:rsidRPr="001640DC">
        <w:t xml:space="preserve"> the operator is taken to know the relevant number of such movements as soon as a reasonable operator</w:t>
      </w:r>
      <w:r w:rsidR="00270D7E" w:rsidRPr="001640DC">
        <w:t>,</w:t>
      </w:r>
      <w:r w:rsidRPr="001640DC">
        <w:t xml:space="preserve"> monitoring such movements</w:t>
      </w:r>
      <w:r w:rsidR="008926A3">
        <w:t xml:space="preserve"> in any way</w:t>
      </w:r>
      <w:r w:rsidR="00270D7E" w:rsidRPr="001640DC">
        <w:t>,</w:t>
      </w:r>
      <w:r w:rsidRPr="001640DC">
        <w:t xml:space="preserve"> would know; and</w:t>
      </w:r>
    </w:p>
    <w:p w14:paraId="2885A459" w14:textId="77777777" w:rsidR="00270D7E" w:rsidRPr="001640DC" w:rsidRDefault="001640DC" w:rsidP="001640DC">
      <w:pPr>
        <w:pStyle w:val="P1"/>
      </w:pPr>
      <w:r>
        <w:t>(b)</w:t>
      </w:r>
      <w:r>
        <w:tab/>
      </w:r>
      <w:r w:rsidR="00CC03C7">
        <w:t xml:space="preserve">in </w:t>
      </w:r>
      <w:r w:rsidR="00D12966" w:rsidRPr="001640DC">
        <w:t>relation to an aerodrome operator’s awareness of the numbers of aircraft passenger movements at the aerodrome within a period</w:t>
      </w:r>
      <w:r w:rsidR="009C0171">
        <w:t xml:space="preserve"> —</w:t>
      </w:r>
      <w:r w:rsidR="00D12966" w:rsidRPr="001640DC">
        <w:t xml:space="preserve"> the operator is taken to know the relevant number of such movements</w:t>
      </w:r>
      <w:r w:rsidR="001F457D">
        <w:t xml:space="preserve"> at the earlier of the following</w:t>
      </w:r>
      <w:r w:rsidR="00270D7E" w:rsidRPr="001640DC">
        <w:t>:</w:t>
      </w:r>
    </w:p>
    <w:p w14:paraId="29FEB004" w14:textId="77777777" w:rsidR="00270D7E" w:rsidRPr="001640DC" w:rsidRDefault="00270D7E" w:rsidP="001640DC">
      <w:pPr>
        <w:pStyle w:val="P2"/>
      </w:pPr>
      <w:r w:rsidRPr="001640DC">
        <w:tab/>
        <w:t>(i)</w:t>
      </w:r>
      <w:r w:rsidRPr="001640DC">
        <w:tab/>
      </w:r>
      <w:r w:rsidR="00D12966" w:rsidRPr="001640DC">
        <w:t>the date of publication</w:t>
      </w:r>
      <w:r w:rsidRPr="001640DC">
        <w:t>, if any,</w:t>
      </w:r>
      <w:r w:rsidR="00D12966" w:rsidRPr="001640DC">
        <w:t xml:space="preserve"> by the Department, of the </w:t>
      </w:r>
      <w:r w:rsidRPr="001640DC">
        <w:t>aircraft</w:t>
      </w:r>
      <w:r w:rsidR="00D12966" w:rsidRPr="001640DC">
        <w:t xml:space="preserve"> passenger movement numbers for the aerodrome for the period</w:t>
      </w:r>
      <w:r w:rsidRPr="001640DC">
        <w:t>;</w:t>
      </w:r>
    </w:p>
    <w:p w14:paraId="2AB36072" w14:textId="77777777" w:rsidR="00D12966" w:rsidRPr="001640DC" w:rsidRDefault="00270D7E" w:rsidP="001640DC">
      <w:pPr>
        <w:pStyle w:val="P2"/>
        <w:rPr>
          <w:rFonts w:eastAsia="Calibri"/>
        </w:rPr>
      </w:pPr>
      <w:r w:rsidRPr="001640DC">
        <w:tab/>
        <w:t>(ii)</w:t>
      </w:r>
      <w:r w:rsidRPr="001640DC">
        <w:tab/>
        <w:t>as soon as a reasonable operator, monitoring such movements</w:t>
      </w:r>
      <w:r w:rsidR="008926A3">
        <w:t xml:space="preserve"> in any way</w:t>
      </w:r>
      <w:r w:rsidRPr="001640DC">
        <w:t>, would know.</w:t>
      </w:r>
    </w:p>
    <w:p w14:paraId="3E87CAD5" w14:textId="77777777" w:rsidR="00E753C2" w:rsidRDefault="00954054" w:rsidP="00E753C2">
      <w:pPr>
        <w:pStyle w:val="LDdefinition"/>
      </w:pPr>
      <w:r>
        <w:rPr>
          <w:rFonts w:eastAsia="Calibri"/>
          <w:b/>
          <w:i/>
        </w:rPr>
        <w:t xml:space="preserve">bypass pad </w:t>
      </w:r>
      <w:r w:rsidR="00397555" w:rsidRPr="00397555">
        <w:rPr>
          <w:rFonts w:eastAsia="Calibri"/>
        </w:rPr>
        <w:t>means a pad</w:t>
      </w:r>
      <w:r w:rsidR="00397555">
        <w:rPr>
          <w:rFonts w:eastAsia="Calibri"/>
          <w:b/>
          <w:i/>
        </w:rPr>
        <w:t xml:space="preserve"> </w:t>
      </w:r>
      <w:r w:rsidR="00E753C2" w:rsidRPr="00E753C2">
        <w:rPr>
          <w:rFonts w:eastAsia="Calibri"/>
        </w:rPr>
        <w:t>resembl</w:t>
      </w:r>
      <w:r w:rsidR="00397555">
        <w:rPr>
          <w:rFonts w:eastAsia="Calibri"/>
        </w:rPr>
        <w:t>ing</w:t>
      </w:r>
      <w:r w:rsidR="00E753C2">
        <w:rPr>
          <w:rFonts w:eastAsia="Calibri"/>
        </w:rPr>
        <w:t xml:space="preserve"> </w:t>
      </w:r>
      <w:r>
        <w:t xml:space="preserve">a runway turn pad except </w:t>
      </w:r>
      <w:r w:rsidR="00E753C2">
        <w:t>that:</w:t>
      </w:r>
    </w:p>
    <w:p w14:paraId="7A7D29E9" w14:textId="77777777" w:rsidR="00E753C2" w:rsidRDefault="00954054" w:rsidP="00107785">
      <w:pPr>
        <w:pStyle w:val="P1"/>
        <w:numPr>
          <w:ilvl w:val="0"/>
          <w:numId w:val="32"/>
        </w:numPr>
      </w:pPr>
      <w:r>
        <w:t>it is extended beyond the declared end of the runway</w:t>
      </w:r>
      <w:r w:rsidR="00E753C2">
        <w:t>; and</w:t>
      </w:r>
    </w:p>
    <w:p w14:paraId="2EBDDC5C" w14:textId="77777777" w:rsidR="00954054" w:rsidRPr="00E753C2" w:rsidRDefault="00E753C2" w:rsidP="00107785">
      <w:pPr>
        <w:pStyle w:val="P1"/>
        <w:numPr>
          <w:ilvl w:val="0"/>
          <w:numId w:val="32"/>
        </w:numPr>
        <w:tabs>
          <w:tab w:val="clear" w:pos="1191"/>
        </w:tabs>
        <w:ind w:left="1191" w:hanging="454"/>
        <w:rPr>
          <w:rFonts w:eastAsia="Calibri"/>
        </w:rPr>
      </w:pPr>
      <w:r w:rsidRPr="00E753C2">
        <w:t>it</w:t>
      </w:r>
      <w:r w:rsidR="00954054" w:rsidRPr="00E753C2">
        <w:t xml:space="preserve"> allows </w:t>
      </w:r>
      <w:r w:rsidRPr="00E753C2">
        <w:t>an</w:t>
      </w:r>
      <w:r w:rsidR="00954054" w:rsidRPr="00E753C2">
        <w:t xml:space="preserve"> aircraft to go around the runway end stripe and runway end lights before turning around 180 degrees to use the runway in a reciprocal direction.</w:t>
      </w:r>
    </w:p>
    <w:p w14:paraId="44BB940E" w14:textId="77777777" w:rsidR="00C549C1" w:rsidRPr="00954054" w:rsidRDefault="00755F41" w:rsidP="00954054">
      <w:pPr>
        <w:pStyle w:val="LDdefinition"/>
        <w:rPr>
          <w:rFonts w:eastAsia="Calibri"/>
          <w:b/>
          <w:i/>
        </w:rPr>
      </w:pPr>
      <w:r>
        <w:rPr>
          <w:rFonts w:eastAsia="Calibri"/>
          <w:b/>
          <w:i/>
        </w:rPr>
        <w:t>C</w:t>
      </w:r>
      <w:r w:rsidR="00C549C1" w:rsidRPr="00C549C1">
        <w:rPr>
          <w:rFonts w:eastAsia="Calibri"/>
          <w:b/>
          <w:i/>
        </w:rPr>
        <w:t>A/GRO</w:t>
      </w:r>
      <w:r w:rsidR="00C549C1" w:rsidRPr="00BA3566">
        <w:rPr>
          <w:rFonts w:eastAsia="Calibri"/>
          <w:bCs/>
          <w:iCs/>
        </w:rPr>
        <w:t xml:space="preserve"> </w:t>
      </w:r>
      <w:r w:rsidR="00C549C1" w:rsidRPr="00AD4211">
        <w:rPr>
          <w:rFonts w:eastAsia="Calibri"/>
        </w:rPr>
        <w:t>means a certified air/ground radio operator.</w:t>
      </w:r>
    </w:p>
    <w:p w14:paraId="6B2BC6BC" w14:textId="77777777" w:rsidR="00C549C1" w:rsidRPr="00C24423" w:rsidRDefault="00C549C1" w:rsidP="00C24423">
      <w:pPr>
        <w:pStyle w:val="LDdefinition"/>
      </w:pPr>
      <w:r w:rsidRPr="00C549C1">
        <w:rPr>
          <w:rFonts w:eastAsia="Calibri"/>
          <w:b/>
          <w:i/>
        </w:rPr>
        <w:t>CA/GRS</w:t>
      </w:r>
      <w:r>
        <w:rPr>
          <w:rFonts w:eastAsia="Calibri"/>
        </w:rPr>
        <w:t xml:space="preserve"> means </w:t>
      </w:r>
      <w:r w:rsidR="00AD4211">
        <w:rPr>
          <w:rFonts w:eastAsia="Calibri"/>
        </w:rPr>
        <w:t xml:space="preserve">a </w:t>
      </w:r>
      <w:r w:rsidR="00CC64C8">
        <w:rPr>
          <w:rFonts w:eastAsia="Calibri"/>
        </w:rPr>
        <w:t>c</w:t>
      </w:r>
      <w:r w:rsidR="00CC64C8" w:rsidRPr="00CC64C8">
        <w:rPr>
          <w:rFonts w:eastAsia="Calibri"/>
        </w:rPr>
        <w:t xml:space="preserve">ertified </w:t>
      </w:r>
      <w:r w:rsidR="00CC64C8">
        <w:rPr>
          <w:rFonts w:eastAsia="Calibri"/>
        </w:rPr>
        <w:t>a</w:t>
      </w:r>
      <w:r w:rsidR="00CC64C8" w:rsidRPr="00CC64C8">
        <w:rPr>
          <w:rFonts w:eastAsia="Calibri"/>
        </w:rPr>
        <w:t>ir/</w:t>
      </w:r>
      <w:r w:rsidR="00CC64C8">
        <w:rPr>
          <w:rFonts w:eastAsia="Calibri"/>
        </w:rPr>
        <w:t>g</w:t>
      </w:r>
      <w:r w:rsidR="00CC64C8" w:rsidRPr="00CC64C8">
        <w:rPr>
          <w:rFonts w:eastAsia="Calibri"/>
        </w:rPr>
        <w:t xml:space="preserve">round </w:t>
      </w:r>
      <w:r w:rsidR="00CC64C8">
        <w:rPr>
          <w:rFonts w:eastAsia="Calibri"/>
        </w:rPr>
        <w:t>r</w:t>
      </w:r>
      <w:r w:rsidR="00CC64C8" w:rsidRPr="00CC64C8">
        <w:rPr>
          <w:rFonts w:eastAsia="Calibri"/>
        </w:rPr>
        <w:t xml:space="preserve">adio </w:t>
      </w:r>
      <w:r w:rsidR="00CC64C8">
        <w:rPr>
          <w:rFonts w:eastAsia="Calibri"/>
        </w:rPr>
        <w:t>s</w:t>
      </w:r>
      <w:r w:rsidR="00CC64C8" w:rsidRPr="00CC64C8">
        <w:rPr>
          <w:rFonts w:eastAsia="Calibri"/>
        </w:rPr>
        <w:t>ervice</w:t>
      </w:r>
      <w:r w:rsidR="00D93BD9">
        <w:rPr>
          <w:rFonts w:eastAsia="Calibri"/>
        </w:rPr>
        <w:t>.</w:t>
      </w:r>
    </w:p>
    <w:p w14:paraId="0973F87C" w14:textId="77777777" w:rsidR="004E6C3A" w:rsidRDefault="004E6C3A" w:rsidP="0087114F">
      <w:pPr>
        <w:pStyle w:val="LDdefinition"/>
      </w:pPr>
      <w:r w:rsidRPr="00582B7F">
        <w:rPr>
          <w:b/>
          <w:i/>
        </w:rPr>
        <w:t>CAR</w:t>
      </w:r>
      <w:r>
        <w:rPr>
          <w:i/>
        </w:rPr>
        <w:t xml:space="preserve"> </w:t>
      </w:r>
      <w:r w:rsidRPr="004E6C3A">
        <w:t xml:space="preserve">means the </w:t>
      </w:r>
      <w:r w:rsidRPr="004E6C3A">
        <w:rPr>
          <w:i/>
        </w:rPr>
        <w:t>Civil</w:t>
      </w:r>
      <w:r>
        <w:rPr>
          <w:i/>
        </w:rPr>
        <w:t xml:space="preserve"> Aviation R</w:t>
      </w:r>
      <w:r w:rsidRPr="004E6C3A">
        <w:rPr>
          <w:i/>
        </w:rPr>
        <w:t>egulations 1988</w:t>
      </w:r>
      <w:r w:rsidRPr="004E6C3A">
        <w:t>.</w:t>
      </w:r>
    </w:p>
    <w:p w14:paraId="41106CF6" w14:textId="1E8A329E" w:rsidR="004E6C3A" w:rsidRPr="00F82DB8" w:rsidRDefault="00BD47D7" w:rsidP="0087114F">
      <w:pPr>
        <w:pStyle w:val="LDdefinition"/>
      </w:pPr>
      <w:r>
        <w:rPr>
          <w:b/>
          <w:i/>
        </w:rPr>
        <w:t>CASR</w:t>
      </w:r>
      <w:r w:rsidR="004E6C3A">
        <w:rPr>
          <w:i/>
        </w:rPr>
        <w:t xml:space="preserve"> </w:t>
      </w:r>
      <w:r w:rsidR="003C050F">
        <w:t xml:space="preserve">means the </w:t>
      </w:r>
      <w:r w:rsidR="003C050F" w:rsidRPr="00D04611">
        <w:rPr>
          <w:i/>
        </w:rPr>
        <w:t>Civil Aviation Safety Regulations</w:t>
      </w:r>
      <w:r w:rsidR="00953CB0">
        <w:rPr>
          <w:i/>
        </w:rPr>
        <w:t xml:space="preserve"> </w:t>
      </w:r>
      <w:r w:rsidR="003C050F" w:rsidRPr="00D04611">
        <w:rPr>
          <w:i/>
        </w:rPr>
        <w:t>1998</w:t>
      </w:r>
      <w:r w:rsidR="004E6C3A" w:rsidRPr="00F82DB8">
        <w:t>.</w:t>
      </w:r>
    </w:p>
    <w:p w14:paraId="2E30F0E3" w14:textId="77777777" w:rsidR="005336F7" w:rsidRPr="005336F7" w:rsidRDefault="005336F7" w:rsidP="0087114F">
      <w:pPr>
        <w:pStyle w:val="LDdefinition"/>
      </w:pPr>
      <w:r>
        <w:rPr>
          <w:b/>
          <w:i/>
        </w:rPr>
        <w:lastRenderedPageBreak/>
        <w:t>CAT</w:t>
      </w:r>
      <w:r w:rsidRPr="005336F7">
        <w:t xml:space="preserve">, when referring to an instrument approach, means </w:t>
      </w:r>
      <w:r w:rsidR="00AD4211">
        <w:t>c</w:t>
      </w:r>
      <w:r w:rsidR="00AD4211" w:rsidRPr="005336F7">
        <w:t>ategory</w:t>
      </w:r>
      <w:r w:rsidRPr="005336F7">
        <w:t>.</w:t>
      </w:r>
    </w:p>
    <w:p w14:paraId="2695EDF0" w14:textId="77777777" w:rsidR="00E3676F" w:rsidRDefault="00C549C1" w:rsidP="00953CB0">
      <w:pPr>
        <w:pStyle w:val="LDdefinition"/>
      </w:pPr>
      <w:r>
        <w:rPr>
          <w:b/>
          <w:i/>
        </w:rPr>
        <w:t xml:space="preserve">CAVOK </w:t>
      </w:r>
      <w:r w:rsidRPr="00C549C1">
        <w:t>mea</w:t>
      </w:r>
      <w:r>
        <w:t>ns</w:t>
      </w:r>
      <w:r w:rsidRPr="00C549C1">
        <w:t xml:space="preserve"> </w:t>
      </w:r>
      <w:r w:rsidR="0005094E">
        <w:t xml:space="preserve">that </w:t>
      </w:r>
      <w:r w:rsidR="00CC64C8">
        <w:t>cloud</w:t>
      </w:r>
      <w:r w:rsidR="0005094E">
        <w:t>, visibility</w:t>
      </w:r>
      <w:r w:rsidR="00CC64C8">
        <w:t xml:space="preserve"> and present weather </w:t>
      </w:r>
      <w:r w:rsidR="0005094E">
        <w:t>are</w:t>
      </w:r>
      <w:r w:rsidR="00CC64C8">
        <w:t xml:space="preserve"> better than the prescribed values or conditions.</w:t>
      </w:r>
    </w:p>
    <w:p w14:paraId="60D5CFE0" w14:textId="77777777" w:rsidR="00C549C1" w:rsidRPr="00C549C1" w:rsidRDefault="00E3676F" w:rsidP="00E3676F">
      <w:pPr>
        <w:pStyle w:val="Note"/>
      </w:pPr>
      <w:r w:rsidRPr="00E3676F">
        <w:rPr>
          <w:i/>
        </w:rPr>
        <w:t>Note</w:t>
      </w:r>
      <w:r>
        <w:t>   CAVOK is sometimes referred to as “ceiling and visibility OK”.</w:t>
      </w:r>
    </w:p>
    <w:p w14:paraId="0594AD5A" w14:textId="77777777" w:rsidR="00B1058F" w:rsidRDefault="00B1058F" w:rsidP="0087114F">
      <w:pPr>
        <w:pStyle w:val="LDdefinition"/>
        <w:rPr>
          <w:lang w:val="en"/>
        </w:rPr>
      </w:pPr>
      <w:r w:rsidRPr="00582B7F">
        <w:rPr>
          <w:b/>
          <w:i/>
        </w:rPr>
        <w:t>Chicago Convention</w:t>
      </w:r>
      <w:r w:rsidRPr="005C6FF7">
        <w:t xml:space="preserve"> means the Convention </w:t>
      </w:r>
      <w:r w:rsidR="005C6FF7" w:rsidRPr="005C6FF7">
        <w:rPr>
          <w:lang w:val="en"/>
        </w:rPr>
        <w:t>on International Civil Aviation.</w:t>
      </w:r>
    </w:p>
    <w:p w14:paraId="33CB1B88" w14:textId="77777777" w:rsidR="00B55BF1" w:rsidRPr="00B55BF1" w:rsidRDefault="00B55BF1" w:rsidP="0087114F">
      <w:pPr>
        <w:pStyle w:val="LDdefinition"/>
      </w:pPr>
      <w:r>
        <w:rPr>
          <w:b/>
          <w:i/>
        </w:rPr>
        <w:t xml:space="preserve">civil aviation </w:t>
      </w:r>
      <w:r w:rsidR="00683160">
        <w:rPr>
          <w:b/>
          <w:i/>
        </w:rPr>
        <w:t xml:space="preserve">safety </w:t>
      </w:r>
      <w:r>
        <w:rPr>
          <w:b/>
          <w:i/>
        </w:rPr>
        <w:t xml:space="preserve">legislation </w:t>
      </w:r>
      <w:r w:rsidRPr="00B55BF1">
        <w:t xml:space="preserve">means the </w:t>
      </w:r>
      <w:r w:rsidRPr="00B55BF1">
        <w:rPr>
          <w:i/>
        </w:rPr>
        <w:t>Civil Aviation Act 1988</w:t>
      </w:r>
      <w:r w:rsidRPr="00B55BF1">
        <w:t>, the regulations made under the Act</w:t>
      </w:r>
      <w:r w:rsidR="00887257">
        <w:t>,</w:t>
      </w:r>
      <w:r>
        <w:t xml:space="preserve"> and instruments</w:t>
      </w:r>
      <w:r w:rsidR="00B6232F">
        <w:t xml:space="preserve">, including </w:t>
      </w:r>
      <w:r w:rsidR="00547ED9">
        <w:t xml:space="preserve">Civil Aviation Orders and </w:t>
      </w:r>
      <w:r w:rsidR="00B6232F">
        <w:t>Manuals of Standards,</w:t>
      </w:r>
      <w:r>
        <w:t xml:space="preserve"> made under the Act or the regulations</w:t>
      </w:r>
      <w:r w:rsidR="00A17830">
        <w:t>, and other instruments made under any of the foregoing</w:t>
      </w:r>
      <w:r>
        <w:t>.</w:t>
      </w:r>
    </w:p>
    <w:p w14:paraId="11EBEEF9" w14:textId="77777777" w:rsidR="00775F48" w:rsidRDefault="00742E75" w:rsidP="00200E5C">
      <w:pPr>
        <w:pStyle w:val="LDdefinition"/>
      </w:pPr>
      <w:r w:rsidRPr="00200E5C">
        <w:rPr>
          <w:b/>
          <w:i/>
        </w:rPr>
        <w:t>c</w:t>
      </w:r>
      <w:r w:rsidR="00775F48" w:rsidRPr="00200E5C">
        <w:rPr>
          <w:b/>
          <w:i/>
        </w:rPr>
        <w:t>learway</w:t>
      </w:r>
      <w:r w:rsidR="00D93442" w:rsidRPr="00200E5C">
        <w:rPr>
          <w:b/>
          <w:i/>
        </w:rPr>
        <w:t xml:space="preserve"> </w:t>
      </w:r>
      <w:r w:rsidR="00840040" w:rsidRPr="0044152F">
        <w:t>(</w:t>
      </w:r>
      <w:r w:rsidR="00840040" w:rsidRPr="00200E5C">
        <w:rPr>
          <w:b/>
          <w:i/>
        </w:rPr>
        <w:t>CWY</w:t>
      </w:r>
      <w:r w:rsidR="00840040" w:rsidRPr="0044152F">
        <w:t>)</w:t>
      </w:r>
      <w:r w:rsidR="00840040">
        <w:t xml:space="preserve"> </w:t>
      </w:r>
      <w:r w:rsidR="00D93442" w:rsidRPr="00AC5388">
        <w:t>means</w:t>
      </w:r>
      <w:r w:rsidR="0075668D">
        <w:t xml:space="preserve"> a</w:t>
      </w:r>
      <w:r w:rsidR="00775F48" w:rsidRPr="004E608D">
        <w:t xml:space="preserve"> defined area at the end of the </w:t>
      </w:r>
      <w:r w:rsidR="00AD4211">
        <w:t>TORA</w:t>
      </w:r>
      <w:r w:rsidR="00D04611">
        <w:t>,</w:t>
      </w:r>
      <w:r w:rsidR="00775F48" w:rsidRPr="004E608D">
        <w:t xml:space="preserve"> on the ground or water under the control of the aerodrome operator, </w:t>
      </w:r>
      <w:r w:rsidR="00D04611">
        <w:t xml:space="preserve">that is </w:t>
      </w:r>
      <w:r w:rsidR="00775F48" w:rsidRPr="004E608D">
        <w:t>selected or prepared as a suitable area over which an aeroplane may make a portion of its initial climb to a specified height.</w:t>
      </w:r>
    </w:p>
    <w:p w14:paraId="233B93A3" w14:textId="77777777" w:rsidR="00F907BC" w:rsidRPr="00802E47" w:rsidRDefault="00F907BC" w:rsidP="00200E5C">
      <w:pPr>
        <w:pStyle w:val="LDdefinition"/>
        <w:rPr>
          <w:lang w:val="fr-FR"/>
        </w:rPr>
      </w:pPr>
      <w:r w:rsidRPr="00802E47">
        <w:rPr>
          <w:b/>
          <w:i/>
          <w:lang w:val="fr-FR"/>
        </w:rPr>
        <w:t xml:space="preserve">CNS </w:t>
      </w:r>
      <w:r w:rsidRPr="00802E47">
        <w:rPr>
          <w:lang w:val="fr-FR"/>
        </w:rPr>
        <w:t xml:space="preserve">means </w:t>
      </w:r>
      <w:r w:rsidR="00656B34" w:rsidRPr="00802E47">
        <w:rPr>
          <w:lang w:val="fr-FR"/>
        </w:rPr>
        <w:t>communications, navigation</w:t>
      </w:r>
      <w:r w:rsidR="00BA3566" w:rsidRPr="00802E47">
        <w:rPr>
          <w:lang w:val="fr-FR"/>
        </w:rPr>
        <w:t xml:space="preserve">, </w:t>
      </w:r>
      <w:r w:rsidR="00656B34" w:rsidRPr="00802E47">
        <w:rPr>
          <w:lang w:val="fr-FR"/>
        </w:rPr>
        <w:t>surveillance.</w:t>
      </w:r>
    </w:p>
    <w:p w14:paraId="3F9B8B23" w14:textId="77777777" w:rsidR="00574C80" w:rsidRDefault="00574C80" w:rsidP="00200E5C">
      <w:pPr>
        <w:pStyle w:val="LDdefinition"/>
      </w:pPr>
      <w:r w:rsidRPr="00574C80">
        <w:rPr>
          <w:b/>
          <w:i/>
        </w:rPr>
        <w:t>Configuration A</w:t>
      </w:r>
      <w:r>
        <w:t>, for r</w:t>
      </w:r>
      <w:r w:rsidRPr="002362D5">
        <w:t>unway guard lights</w:t>
      </w:r>
      <w:r>
        <w:t xml:space="preserve">, has the meaning given in </w:t>
      </w:r>
      <w:r w:rsidR="00BA3566">
        <w:t>subsection </w:t>
      </w:r>
      <w:r w:rsidR="004C7101">
        <w:t>9.99</w:t>
      </w:r>
      <w:r w:rsidR="00792DC4">
        <w:t> (</w:t>
      </w:r>
      <w:r>
        <w:t>1).</w:t>
      </w:r>
    </w:p>
    <w:p w14:paraId="4D359D06" w14:textId="77777777" w:rsidR="00574C80" w:rsidRPr="00574C80" w:rsidRDefault="00574C80" w:rsidP="00574C80">
      <w:pPr>
        <w:pStyle w:val="LDdefinition"/>
      </w:pPr>
      <w:r w:rsidRPr="00574C80">
        <w:rPr>
          <w:b/>
          <w:i/>
        </w:rPr>
        <w:t xml:space="preserve">Configuration </w:t>
      </w:r>
      <w:r>
        <w:rPr>
          <w:b/>
          <w:i/>
        </w:rPr>
        <w:t>B</w:t>
      </w:r>
      <w:r>
        <w:t>, for r</w:t>
      </w:r>
      <w:r w:rsidRPr="002362D5">
        <w:t>unway guard lights</w:t>
      </w:r>
      <w:r>
        <w:t xml:space="preserve">, has the meaning given in </w:t>
      </w:r>
      <w:r w:rsidR="00BA3566">
        <w:t>subsection </w:t>
      </w:r>
      <w:r w:rsidR="004C7101">
        <w:t>9.99</w:t>
      </w:r>
      <w:r w:rsidR="00792DC4">
        <w:t> (</w:t>
      </w:r>
      <w:r>
        <w:t>1).</w:t>
      </w:r>
    </w:p>
    <w:p w14:paraId="1CD5CAD2" w14:textId="77777777" w:rsidR="00775F48" w:rsidRDefault="00742E75" w:rsidP="00200E5C">
      <w:pPr>
        <w:pStyle w:val="LDdefinition"/>
      </w:pPr>
      <w:r w:rsidRPr="00200E5C">
        <w:rPr>
          <w:b/>
          <w:i/>
        </w:rPr>
        <w:t>c</w:t>
      </w:r>
      <w:r w:rsidR="00775F48" w:rsidRPr="00200E5C">
        <w:rPr>
          <w:b/>
          <w:i/>
        </w:rPr>
        <w:t>ritical obstacle</w:t>
      </w:r>
      <w:r w:rsidR="00D93442" w:rsidRPr="004E608D">
        <w:t xml:space="preserve"> </w:t>
      </w:r>
      <w:r w:rsidR="00D93442" w:rsidRPr="00AC5388">
        <w:t>means</w:t>
      </w:r>
      <w:r w:rsidR="0075668D">
        <w:t xml:space="preserve"> t</w:t>
      </w:r>
      <w:r w:rsidR="00775F48" w:rsidRPr="004E608D">
        <w:t>he obstacle within the take-off climb area</w:t>
      </w:r>
      <w:r w:rsidR="00482941">
        <w:t xml:space="preserve">, or within </w:t>
      </w:r>
      <w:r w:rsidR="00775F48" w:rsidRPr="004E608D">
        <w:t xml:space="preserve">the approach area, </w:t>
      </w:r>
      <w:r w:rsidR="00482941">
        <w:t xml:space="preserve">or within both areas, </w:t>
      </w:r>
      <w:r w:rsidR="00775F48" w:rsidRPr="004E608D">
        <w:t>which subtends the greatest vertical angle when measured from the inner edge of the take-off climb surface and/or the approach surface.</w:t>
      </w:r>
    </w:p>
    <w:p w14:paraId="50D29362" w14:textId="77777777" w:rsidR="000C1664" w:rsidRDefault="000C1664" w:rsidP="00200E5C">
      <w:pPr>
        <w:pStyle w:val="LDdefinition"/>
      </w:pPr>
      <w:r w:rsidRPr="000C1664">
        <w:rPr>
          <w:rFonts w:eastAsia="Calibri"/>
          <w:b/>
          <w:i/>
        </w:rPr>
        <w:t>CTAF</w:t>
      </w:r>
      <w:r>
        <w:rPr>
          <w:rFonts w:eastAsia="Calibri"/>
        </w:rPr>
        <w:t xml:space="preserve"> means </w:t>
      </w:r>
      <w:r w:rsidR="00517EF8">
        <w:rPr>
          <w:rFonts w:eastAsia="Calibri"/>
        </w:rPr>
        <w:t>common traffic advisory frequency.</w:t>
      </w:r>
    </w:p>
    <w:p w14:paraId="396D002D" w14:textId="77777777" w:rsidR="00C24423" w:rsidRDefault="00C24423" w:rsidP="00200E5C">
      <w:pPr>
        <w:pStyle w:val="LDdefinition"/>
      </w:pPr>
      <w:r w:rsidRPr="00600A2A">
        <w:rPr>
          <w:b/>
          <w:i/>
        </w:rPr>
        <w:t>CVOR</w:t>
      </w:r>
      <w:r>
        <w:t xml:space="preserve"> means conventional VOR.</w:t>
      </w:r>
    </w:p>
    <w:p w14:paraId="25AC9591" w14:textId="77777777" w:rsidR="001429AD" w:rsidRDefault="001429AD" w:rsidP="00200E5C">
      <w:pPr>
        <w:pStyle w:val="LDdefinition"/>
      </w:pPr>
      <w:r>
        <w:rPr>
          <w:b/>
          <w:i/>
        </w:rPr>
        <w:t xml:space="preserve">daylight </w:t>
      </w:r>
      <w:r w:rsidRPr="001429AD">
        <w:t>means</w:t>
      </w:r>
      <w:r>
        <w:t xml:space="preserve"> the period between the beginning of morning civil twilight and the </w:t>
      </w:r>
      <w:r w:rsidR="00A4494C">
        <w:t xml:space="preserve">end </w:t>
      </w:r>
      <w:r>
        <w:t>of evening civil twilight.</w:t>
      </w:r>
    </w:p>
    <w:p w14:paraId="68F29FA2" w14:textId="77777777" w:rsidR="00775F48" w:rsidRPr="004E608D" w:rsidRDefault="00683DAD" w:rsidP="00953CB0">
      <w:pPr>
        <w:pStyle w:val="LDdefinition"/>
      </w:pPr>
      <w:r w:rsidRPr="00971BB3">
        <w:rPr>
          <w:b/>
          <w:i/>
        </w:rPr>
        <w:t>d</w:t>
      </w:r>
      <w:r w:rsidR="00775F48" w:rsidRPr="00971BB3">
        <w:rPr>
          <w:b/>
          <w:i/>
        </w:rPr>
        <w:t>eclared distances</w:t>
      </w:r>
      <w:r w:rsidR="00D93442">
        <w:t xml:space="preserve"> </w:t>
      </w:r>
      <w:r w:rsidR="00D93442" w:rsidRPr="00AC5388">
        <w:t>means</w:t>
      </w:r>
      <w:r w:rsidR="0075668D">
        <w:t xml:space="preserve"> the following</w:t>
      </w:r>
      <w:r w:rsidR="00745BC6">
        <w:t>:</w:t>
      </w:r>
    </w:p>
    <w:p w14:paraId="3EE30063" w14:textId="77777777" w:rsidR="00775F48" w:rsidRDefault="0075668D" w:rsidP="004E608D">
      <w:pPr>
        <w:pStyle w:val="LDP1a"/>
      </w:pPr>
      <w:r>
        <w:t>(a)</w:t>
      </w:r>
      <w:r>
        <w:tab/>
        <w:t>t</w:t>
      </w:r>
      <w:r w:rsidR="00775F48" w:rsidRPr="004E608D">
        <w:t>ake-off run available (TORA)</w:t>
      </w:r>
      <w:r>
        <w:t>, being t</w:t>
      </w:r>
      <w:r w:rsidR="00775F48" w:rsidRPr="0075668D">
        <w:t xml:space="preserve">he length of runway declared available and suitable for the ground run of an </w:t>
      </w:r>
      <w:r w:rsidR="00683DAD">
        <w:t>aeroplane</w:t>
      </w:r>
      <w:r w:rsidR="003D44F0" w:rsidRPr="0075668D">
        <w:t xml:space="preserve"> </w:t>
      </w:r>
      <w:r w:rsidR="00775F48" w:rsidRPr="0075668D">
        <w:t>taking off</w:t>
      </w:r>
      <w:r>
        <w:t>;</w:t>
      </w:r>
    </w:p>
    <w:p w14:paraId="2592BD71" w14:textId="77777777" w:rsidR="00455ED2" w:rsidRPr="0075668D" w:rsidRDefault="00455ED2" w:rsidP="00BA3566">
      <w:pPr>
        <w:pStyle w:val="LDNote"/>
        <w:tabs>
          <w:tab w:val="clear" w:pos="737"/>
          <w:tab w:val="left" w:pos="1276"/>
        </w:tabs>
        <w:ind w:left="1204"/>
      </w:pPr>
      <w:r w:rsidRPr="00455ED2">
        <w:rPr>
          <w:i/>
        </w:rPr>
        <w:t>Note</w:t>
      </w:r>
      <w:r>
        <w:t>   TORA may include additional length available from a starter extension if provided.</w:t>
      </w:r>
    </w:p>
    <w:p w14:paraId="097A6BF9" w14:textId="77777777" w:rsidR="00775F48" w:rsidRPr="0075668D" w:rsidRDefault="0075668D" w:rsidP="004E608D">
      <w:pPr>
        <w:pStyle w:val="LDP1a"/>
      </w:pPr>
      <w:r>
        <w:t>(b)</w:t>
      </w:r>
      <w:r>
        <w:tab/>
        <w:t>t</w:t>
      </w:r>
      <w:r w:rsidR="00775F48" w:rsidRPr="004E608D">
        <w:t>ake-off distance available (TODA)</w:t>
      </w:r>
      <w:r>
        <w:t>, being t</w:t>
      </w:r>
      <w:r w:rsidR="00775F48" w:rsidRPr="0075668D">
        <w:t>he length of the take-off run available plus the length of the clearway, if provided</w:t>
      </w:r>
      <w:r>
        <w:t>;</w:t>
      </w:r>
    </w:p>
    <w:p w14:paraId="388CF3B8" w14:textId="77777777" w:rsidR="00775F48" w:rsidRPr="0075668D" w:rsidRDefault="0075668D" w:rsidP="004E608D">
      <w:pPr>
        <w:pStyle w:val="LDP1a"/>
      </w:pPr>
      <w:r>
        <w:t>(c)</w:t>
      </w:r>
      <w:r>
        <w:tab/>
        <w:t>a</w:t>
      </w:r>
      <w:r w:rsidR="00775F48" w:rsidRPr="004E608D">
        <w:t>ccelerate-stop distance available (ASDA)</w:t>
      </w:r>
      <w:r>
        <w:t>, being t</w:t>
      </w:r>
      <w:r w:rsidR="00775F48" w:rsidRPr="0075668D">
        <w:t>he length of the take-off run available plus the length of the stopway, if provided</w:t>
      </w:r>
      <w:r>
        <w:t>;</w:t>
      </w:r>
    </w:p>
    <w:p w14:paraId="126E9F88" w14:textId="77777777" w:rsidR="00775F48" w:rsidRPr="0075668D" w:rsidRDefault="0075668D" w:rsidP="004E608D">
      <w:pPr>
        <w:pStyle w:val="LDP1a"/>
      </w:pPr>
      <w:r>
        <w:t>(d)</w:t>
      </w:r>
      <w:r>
        <w:tab/>
        <w:t>l</w:t>
      </w:r>
      <w:r w:rsidR="00775F48" w:rsidRPr="004E608D">
        <w:t>anding distance available (LDA</w:t>
      </w:r>
      <w:r w:rsidR="008D1050">
        <w:t>)</w:t>
      </w:r>
      <w:r>
        <w:t>, being t</w:t>
      </w:r>
      <w:r w:rsidR="00775F48" w:rsidRPr="0075668D">
        <w:t xml:space="preserve">he length of runway which is declared available and suitable for the ground run of an </w:t>
      </w:r>
      <w:r w:rsidR="00683DAD">
        <w:t>aeroplane</w:t>
      </w:r>
      <w:r w:rsidR="00775F48" w:rsidRPr="0075668D">
        <w:t xml:space="preserve"> landing.</w:t>
      </w:r>
    </w:p>
    <w:p w14:paraId="38EAD509" w14:textId="77777777" w:rsidR="003313EA" w:rsidRDefault="00BF0554" w:rsidP="00971BB3">
      <w:pPr>
        <w:pStyle w:val="LDdefinition"/>
      </w:pPr>
      <w:r>
        <w:rPr>
          <w:b/>
          <w:i/>
        </w:rPr>
        <w:t>Department</w:t>
      </w:r>
      <w:r w:rsidRPr="00BF0554">
        <w:t xml:space="preserve"> </w:t>
      </w:r>
      <w:r w:rsidR="003313EA">
        <w:t xml:space="preserve">has the meaning given in item 1 in subsection 19A (1) of the </w:t>
      </w:r>
      <w:r w:rsidR="003313EA" w:rsidRPr="003313EA">
        <w:rPr>
          <w:i/>
        </w:rPr>
        <w:t xml:space="preserve">Acts Interpretation </w:t>
      </w:r>
      <w:r w:rsidR="00BA3566" w:rsidRPr="003313EA">
        <w:rPr>
          <w:i/>
        </w:rPr>
        <w:t>Act</w:t>
      </w:r>
      <w:r w:rsidR="00BA3566">
        <w:rPr>
          <w:i/>
        </w:rPr>
        <w:t> </w:t>
      </w:r>
      <w:r w:rsidR="003313EA" w:rsidRPr="003313EA">
        <w:rPr>
          <w:i/>
        </w:rPr>
        <w:t>1901</w:t>
      </w:r>
      <w:r w:rsidR="003313EA">
        <w:t>.</w:t>
      </w:r>
    </w:p>
    <w:p w14:paraId="23FB8FB1" w14:textId="77777777" w:rsidR="003313EA" w:rsidRDefault="003313EA" w:rsidP="003313EA">
      <w:pPr>
        <w:pStyle w:val="LDNote"/>
      </w:pPr>
      <w:r w:rsidRPr="003313EA">
        <w:rPr>
          <w:i/>
        </w:rPr>
        <w:t>Note</w:t>
      </w:r>
      <w:r>
        <w:t>   </w:t>
      </w:r>
      <w:r w:rsidR="00005111">
        <w:t>“</w:t>
      </w:r>
      <w:r>
        <w:t>Department</w:t>
      </w:r>
      <w:r w:rsidR="00005111">
        <w:t>”</w:t>
      </w:r>
      <w:r>
        <w:t xml:space="preserve"> means the Department of State of the Commonwealth that is administered by the Minister who</w:t>
      </w:r>
      <w:r w:rsidR="00783B20">
        <w:t>, from time to time,</w:t>
      </w:r>
      <w:r>
        <w:t xml:space="preserve"> administers CASR. At </w:t>
      </w:r>
      <w:r w:rsidR="005442BB">
        <w:t>the date of making, this is</w:t>
      </w:r>
      <w:r>
        <w:t xml:space="preserve"> the Department of </w:t>
      </w:r>
      <w:r w:rsidR="00005111">
        <w:t>Infrastructure</w:t>
      </w:r>
      <w:r w:rsidR="00E47156">
        <w:t>,</w:t>
      </w:r>
      <w:r w:rsidR="00005111">
        <w:t xml:space="preserve"> Regional Development</w:t>
      </w:r>
      <w:r w:rsidR="00E47156">
        <w:t xml:space="preserve"> and Cities</w:t>
      </w:r>
      <w:r w:rsidR="005442BB">
        <w:t xml:space="preserve"> but may change from time to time in accordance with Administrative Arrangements Orders made by the Governor-General</w:t>
      </w:r>
      <w:r w:rsidR="00005111">
        <w:t>.</w:t>
      </w:r>
    </w:p>
    <w:p w14:paraId="04C42F7A" w14:textId="77777777" w:rsidR="00775F48" w:rsidRDefault="00683DAD" w:rsidP="00971BB3">
      <w:pPr>
        <w:pStyle w:val="LDdefinition"/>
      </w:pPr>
      <w:r w:rsidRPr="00971BB3">
        <w:rPr>
          <w:b/>
          <w:i/>
        </w:rPr>
        <w:t>d</w:t>
      </w:r>
      <w:r w:rsidR="00775F48" w:rsidRPr="00971BB3">
        <w:rPr>
          <w:b/>
          <w:i/>
        </w:rPr>
        <w:t>ependent parallel approaches</w:t>
      </w:r>
      <w:r w:rsidR="00D93442" w:rsidRPr="00501999">
        <w:t xml:space="preserve"> </w:t>
      </w:r>
      <w:r w:rsidR="00D93442" w:rsidRPr="00AC5388">
        <w:t>means</w:t>
      </w:r>
      <w:r w:rsidR="00D93442" w:rsidRPr="004E608D">
        <w:t xml:space="preserve"> </w:t>
      </w:r>
      <w:r w:rsidR="0075668D">
        <w:t>s</w:t>
      </w:r>
      <w:r w:rsidR="00775F48" w:rsidRPr="004E608D">
        <w:t>imultaneous approaches to parallel or near</w:t>
      </w:r>
      <w:r w:rsidR="008D1050">
        <w:noBreakHyphen/>
      </w:r>
      <w:r w:rsidR="00775F48" w:rsidRPr="004E608D">
        <w:t xml:space="preserve">parallel instrument runways where radar separation minima between aircraft on adjacent extended runway </w:t>
      </w:r>
      <w:r w:rsidR="004439CE">
        <w:t>centreline</w:t>
      </w:r>
      <w:r w:rsidR="00775F48" w:rsidRPr="004E608D">
        <w:t>s are prescribed.</w:t>
      </w:r>
    </w:p>
    <w:p w14:paraId="755E1B4E" w14:textId="77777777" w:rsidR="004F0480" w:rsidRPr="004F0480" w:rsidRDefault="004F0480" w:rsidP="00971BB3">
      <w:pPr>
        <w:pStyle w:val="LDdefinition"/>
      </w:pPr>
      <w:r w:rsidRPr="00AF4E83">
        <w:rPr>
          <w:b/>
          <w:i/>
        </w:rPr>
        <w:lastRenderedPageBreak/>
        <w:t>design slope</w:t>
      </w:r>
      <w:r w:rsidRPr="004F0480">
        <w:rPr>
          <w:i/>
        </w:rPr>
        <w:t xml:space="preserve">, </w:t>
      </w:r>
      <w:r w:rsidRPr="004F0480">
        <w:t>for any aerodrome facility, means that, at the design stage of construction, the design of the slope must fall within the range of values expressed in the relevant Table or provision</w:t>
      </w:r>
      <w:r w:rsidR="003475E1">
        <w:t xml:space="preserve"> of this MOS</w:t>
      </w:r>
      <w:r w:rsidRPr="004F0480">
        <w:t xml:space="preserve"> for the design slope.</w:t>
      </w:r>
    </w:p>
    <w:p w14:paraId="364A842F" w14:textId="77777777" w:rsidR="00775F48" w:rsidRDefault="00683DAD" w:rsidP="00971BB3">
      <w:pPr>
        <w:pStyle w:val="LDdefinition"/>
      </w:pPr>
      <w:r w:rsidRPr="00971BB3">
        <w:rPr>
          <w:b/>
          <w:i/>
        </w:rPr>
        <w:t>d</w:t>
      </w:r>
      <w:r w:rsidR="00775F48" w:rsidRPr="00971BB3">
        <w:rPr>
          <w:b/>
          <w:i/>
        </w:rPr>
        <w:t>isplaced threshold</w:t>
      </w:r>
      <w:r w:rsidR="00D93442" w:rsidRPr="004E608D">
        <w:t xml:space="preserve"> </w:t>
      </w:r>
      <w:r w:rsidR="00D93442" w:rsidRPr="00AC5388">
        <w:t>means</w:t>
      </w:r>
      <w:r w:rsidR="0075668D">
        <w:t xml:space="preserve"> a</w:t>
      </w:r>
      <w:r w:rsidR="00775F48" w:rsidRPr="004E608D">
        <w:t xml:space="preserve"> threshold not located at the extremity of a runway.</w:t>
      </w:r>
    </w:p>
    <w:p w14:paraId="63BDDADC" w14:textId="77777777" w:rsidR="00032394" w:rsidRPr="004E608D" w:rsidRDefault="00032394" w:rsidP="00971BB3">
      <w:pPr>
        <w:pStyle w:val="LDdefinition"/>
      </w:pPr>
      <w:r>
        <w:rPr>
          <w:b/>
          <w:i/>
        </w:rPr>
        <w:t xml:space="preserve">DME </w:t>
      </w:r>
      <w:r w:rsidRPr="00F907BC">
        <w:t xml:space="preserve">means </w:t>
      </w:r>
      <w:r>
        <w:t>distance measuring equipment.</w:t>
      </w:r>
    </w:p>
    <w:p w14:paraId="05821752" w14:textId="77777777" w:rsidR="008E39DF" w:rsidRPr="008E53C1" w:rsidRDefault="008E39DF" w:rsidP="00953CB0">
      <w:pPr>
        <w:pStyle w:val="LDdefinition"/>
      </w:pPr>
      <w:r w:rsidRPr="002700A6">
        <w:rPr>
          <w:b/>
          <w:i/>
        </w:rPr>
        <w:t>D</w:t>
      </w:r>
      <w:r w:rsidR="00B53648">
        <w:rPr>
          <w:b/>
          <w:i/>
        </w:rPr>
        <w:t xml:space="preserve"> value</w:t>
      </w:r>
      <w:r w:rsidRPr="008E53C1">
        <w:t>,</w:t>
      </w:r>
      <w:r w:rsidRPr="008E53C1">
        <w:rPr>
          <w:b/>
          <w:i/>
        </w:rPr>
        <w:t xml:space="preserve"> </w:t>
      </w:r>
      <w:r w:rsidRPr="008E53C1">
        <w:t>for a rotorcraft, is the rotorcraft’s maximum dimension when rotors are turning, and is the distance in metres measured from:</w:t>
      </w:r>
    </w:p>
    <w:p w14:paraId="6AC55FC1" w14:textId="77777777" w:rsidR="008E39DF" w:rsidRDefault="008E39DF" w:rsidP="00D04611">
      <w:pPr>
        <w:pStyle w:val="LDP1a"/>
      </w:pPr>
      <w:r>
        <w:t>(a)</w:t>
      </w:r>
      <w:r>
        <w:tab/>
        <w:t xml:space="preserve">the most forward position of the main rotor tip path plane of the rotorcraft; </w:t>
      </w:r>
    </w:p>
    <w:p w14:paraId="30F76D72" w14:textId="77777777" w:rsidR="008E39DF" w:rsidRDefault="008E39DF" w:rsidP="00953CB0">
      <w:pPr>
        <w:pStyle w:val="LDdefinition"/>
      </w:pPr>
      <w:r>
        <w:t>to:</w:t>
      </w:r>
    </w:p>
    <w:p w14:paraId="1F2E6B7C" w14:textId="77777777" w:rsidR="008E39DF" w:rsidRDefault="00D04611" w:rsidP="00D04611">
      <w:pPr>
        <w:pStyle w:val="LDP1a"/>
      </w:pPr>
      <w:r>
        <w:t>(b)</w:t>
      </w:r>
      <w:r>
        <w:tab/>
      </w:r>
      <w:r w:rsidR="008E39DF">
        <w:t>the most rearward position of the tail rotor tip path plane or of the rotorcraft’s fuselage.</w:t>
      </w:r>
    </w:p>
    <w:p w14:paraId="52DE28F2" w14:textId="5AE6B759" w:rsidR="00B53648" w:rsidRDefault="00B53648" w:rsidP="00B53648">
      <w:pPr>
        <w:pStyle w:val="LDNote"/>
      </w:pPr>
      <w:r w:rsidRPr="009C1C5E">
        <w:rPr>
          <w:i/>
        </w:rPr>
        <w:t>Note</w:t>
      </w:r>
      <w:r w:rsidRPr="006969AD">
        <w:t>   </w:t>
      </w:r>
      <w:r w:rsidR="006969AD" w:rsidRPr="006969AD">
        <w:t>“</w:t>
      </w:r>
      <w:r w:rsidRPr="006969AD">
        <w:t>D value</w:t>
      </w:r>
      <w:r w:rsidRPr="009C1C5E">
        <w:t>”</w:t>
      </w:r>
      <w:r w:rsidRPr="00D04611">
        <w:t xml:space="preserve"> </w:t>
      </w:r>
      <w:r>
        <w:t xml:space="preserve">is a common design term used in ICAO Annex 14, Aerodromes, Volume II, Heliports. For ICAO documents, see section </w:t>
      </w:r>
      <w:r w:rsidR="00486D55" w:rsidRPr="00E80298">
        <w:t>1.07</w:t>
      </w:r>
      <w:r>
        <w:t>.</w:t>
      </w:r>
    </w:p>
    <w:p w14:paraId="2FD5AEE5" w14:textId="77777777" w:rsidR="00423427" w:rsidRDefault="00C24423" w:rsidP="00AD4211">
      <w:pPr>
        <w:pStyle w:val="LDdefinition"/>
        <w:rPr>
          <w:rFonts w:eastAsia="Calibri"/>
        </w:rPr>
      </w:pPr>
      <w:r w:rsidRPr="00C24423">
        <w:rPr>
          <w:rFonts w:eastAsia="Calibri"/>
          <w:b/>
          <w:i/>
        </w:rPr>
        <w:t>DVOR</w:t>
      </w:r>
      <w:r>
        <w:rPr>
          <w:rFonts w:eastAsia="Calibri"/>
        </w:rPr>
        <w:t xml:space="preserve"> means </w:t>
      </w:r>
      <w:r w:rsidRPr="00E4027E">
        <w:rPr>
          <w:rFonts w:eastAsia="Calibri"/>
        </w:rPr>
        <w:t>the Doppler VOR</w:t>
      </w:r>
      <w:r>
        <w:rPr>
          <w:rFonts w:eastAsia="Calibri"/>
        </w:rPr>
        <w:t>.</w:t>
      </w:r>
    </w:p>
    <w:p w14:paraId="33A35F02" w14:textId="77777777" w:rsidR="00C24423" w:rsidRPr="00AD4211" w:rsidRDefault="00423427" w:rsidP="00EE443A">
      <w:pPr>
        <w:pStyle w:val="LDdefinition"/>
        <w:rPr>
          <w:b/>
        </w:rPr>
      </w:pPr>
      <w:r w:rsidRPr="00423427">
        <w:rPr>
          <w:b/>
          <w:i/>
        </w:rPr>
        <w:t>earth mat area</w:t>
      </w:r>
      <w:r>
        <w:t xml:space="preserve"> means the area of </w:t>
      </w:r>
      <w:r w:rsidR="00BF2D6E">
        <w:t>virgin ground that is</w:t>
      </w:r>
      <w:r>
        <w:t xml:space="preserve"> </w:t>
      </w:r>
      <w:r w:rsidRPr="00423427">
        <w:t>directly underneath</w:t>
      </w:r>
      <w:r>
        <w:t xml:space="preserve">, </w:t>
      </w:r>
      <w:r w:rsidRPr="00AD4211">
        <w:t xml:space="preserve">and </w:t>
      </w:r>
      <w:r w:rsidR="00D04611">
        <w:t>in immediate proximity to,</w:t>
      </w:r>
      <w:r w:rsidRPr="00AD4211">
        <w:t xml:space="preserve"> a </w:t>
      </w:r>
      <w:r w:rsidR="00517EF8" w:rsidRPr="00AD4211">
        <w:rPr>
          <w:rFonts w:eastAsia="Calibri"/>
        </w:rPr>
        <w:t>communications, navigation</w:t>
      </w:r>
      <w:r w:rsidR="00BA3566">
        <w:rPr>
          <w:rFonts w:eastAsia="Calibri"/>
        </w:rPr>
        <w:t>,</w:t>
      </w:r>
      <w:r w:rsidR="00517EF8" w:rsidRPr="00AD4211">
        <w:rPr>
          <w:rFonts w:eastAsia="Calibri"/>
        </w:rPr>
        <w:t xml:space="preserve"> surveillance site.</w:t>
      </w:r>
    </w:p>
    <w:p w14:paraId="1D80A513" w14:textId="77777777" w:rsidR="00775F48" w:rsidRPr="004E608D" w:rsidRDefault="00683DAD" w:rsidP="00971BB3">
      <w:pPr>
        <w:pStyle w:val="LDdefinition"/>
      </w:pPr>
      <w:r w:rsidRPr="00971BB3">
        <w:rPr>
          <w:b/>
          <w:i/>
        </w:rPr>
        <w:t>e</w:t>
      </w:r>
      <w:r w:rsidR="00775F48" w:rsidRPr="00971BB3">
        <w:rPr>
          <w:b/>
          <w:i/>
        </w:rPr>
        <w:t>ffective intensity</w:t>
      </w:r>
      <w:r w:rsidR="00AD4211">
        <w:t xml:space="preserve">, </w:t>
      </w:r>
      <w:r w:rsidR="0075668D">
        <w:t xml:space="preserve">for </w:t>
      </w:r>
      <w:r w:rsidR="00775F48" w:rsidRPr="004E608D">
        <w:t>a flashing light</w:t>
      </w:r>
      <w:r w:rsidR="0075668D">
        <w:t>,</w:t>
      </w:r>
      <w:r w:rsidR="00775F48" w:rsidRPr="004E608D">
        <w:t xml:space="preserve"> is equal to the intensity of a fixed light of the same colour, which will produce the same visual range under identical conditions of observation.</w:t>
      </w:r>
    </w:p>
    <w:p w14:paraId="6B49791B" w14:textId="77777777" w:rsidR="003A1A34" w:rsidRDefault="00683DAD" w:rsidP="003A1A34">
      <w:pPr>
        <w:pStyle w:val="LDdefinition"/>
      </w:pPr>
      <w:r w:rsidRPr="00971BB3">
        <w:rPr>
          <w:b/>
          <w:i/>
        </w:rPr>
        <w:t>e</w:t>
      </w:r>
      <w:r w:rsidR="00775F48" w:rsidRPr="00971BB3">
        <w:rPr>
          <w:b/>
          <w:i/>
        </w:rPr>
        <w:t>levation</w:t>
      </w:r>
      <w:r w:rsidR="00D93442" w:rsidRPr="00971BB3">
        <w:rPr>
          <w:b/>
          <w:i/>
        </w:rPr>
        <w:t xml:space="preserve"> </w:t>
      </w:r>
      <w:r w:rsidR="00D93442" w:rsidRPr="00AC5388">
        <w:t>means</w:t>
      </w:r>
      <w:r w:rsidR="0075668D">
        <w:t xml:space="preserve"> t</w:t>
      </w:r>
      <w:r w:rsidR="00775F48" w:rsidRPr="004E608D">
        <w:t xml:space="preserve">he vertical distance of a point or a level, on or affixed to the surface of the </w:t>
      </w:r>
      <w:r w:rsidR="00BA3566">
        <w:t>E</w:t>
      </w:r>
      <w:r w:rsidR="00BA3566" w:rsidRPr="004E608D">
        <w:t>arth</w:t>
      </w:r>
      <w:r w:rsidR="00775F48" w:rsidRPr="004E608D">
        <w:t>, measured from mean sea level.</w:t>
      </w:r>
    </w:p>
    <w:p w14:paraId="7CB7EB47" w14:textId="77777777" w:rsidR="00775F48" w:rsidRDefault="00683DAD" w:rsidP="00971BB3">
      <w:pPr>
        <w:pStyle w:val="LDdefinition"/>
      </w:pPr>
      <w:r w:rsidRPr="00971BB3">
        <w:rPr>
          <w:b/>
          <w:i/>
        </w:rPr>
        <w:t>e</w:t>
      </w:r>
      <w:r w:rsidR="00775F48" w:rsidRPr="00971BB3">
        <w:rPr>
          <w:b/>
          <w:i/>
        </w:rPr>
        <w:t>xit taxiway</w:t>
      </w:r>
      <w:r w:rsidR="00D93442" w:rsidRPr="004E608D">
        <w:t xml:space="preserve"> </w:t>
      </w:r>
      <w:r w:rsidR="00D93442" w:rsidRPr="00AC5388">
        <w:t>means</w:t>
      </w:r>
      <w:r w:rsidR="0075668D">
        <w:t xml:space="preserve"> a</w:t>
      </w:r>
      <w:r w:rsidR="00775F48" w:rsidRPr="004E608D">
        <w:t xml:space="preserve"> taxiway connected to a runway to enable </w:t>
      </w:r>
      <w:r w:rsidR="00775F48" w:rsidRPr="003D44F0">
        <w:t xml:space="preserve">landing </w:t>
      </w:r>
      <w:r w:rsidR="00742E75">
        <w:t>aeroplanes</w:t>
      </w:r>
      <w:r w:rsidR="00775F48" w:rsidRPr="004E608D">
        <w:t xml:space="preserve"> to turn off the runway.</w:t>
      </w:r>
    </w:p>
    <w:p w14:paraId="36CA0758" w14:textId="77777777" w:rsidR="0013655F" w:rsidRPr="0013655F" w:rsidRDefault="0013655F" w:rsidP="00971BB3">
      <w:pPr>
        <w:pStyle w:val="LDdefinition"/>
      </w:pPr>
      <w:r>
        <w:rPr>
          <w:b/>
          <w:i/>
        </w:rPr>
        <w:t xml:space="preserve">facility </w:t>
      </w:r>
      <w:r w:rsidRPr="0013655F">
        <w:t xml:space="preserve">has the same meaning as </w:t>
      </w:r>
      <w:r w:rsidRPr="006969AD">
        <w:t>aerodrome facility</w:t>
      </w:r>
      <w:r w:rsidRPr="0013655F">
        <w:t>.</w:t>
      </w:r>
    </w:p>
    <w:p w14:paraId="7F887AE1" w14:textId="77777777" w:rsidR="0060376C" w:rsidRPr="00893158" w:rsidRDefault="0060376C" w:rsidP="00971BB3">
      <w:pPr>
        <w:pStyle w:val="LDdefinition"/>
      </w:pPr>
      <w:r w:rsidRPr="00971BB3">
        <w:rPr>
          <w:b/>
          <w:i/>
        </w:rPr>
        <w:t>FATO area</w:t>
      </w:r>
      <w:r>
        <w:rPr>
          <w:i/>
        </w:rPr>
        <w:t xml:space="preserve"> </w:t>
      </w:r>
      <w:r w:rsidRPr="00573723">
        <w:t>means a final approach and take-off area</w:t>
      </w:r>
      <w:r>
        <w:t xml:space="preserve"> of an </w:t>
      </w:r>
      <w:r w:rsidRPr="00893158">
        <w:t>aerodrome</w:t>
      </w:r>
      <w:r w:rsidR="0026429D" w:rsidRPr="00893158">
        <w:t xml:space="preserve"> used for helicopter operations</w:t>
      </w:r>
      <w:r w:rsidRPr="00893158">
        <w:t>.</w:t>
      </w:r>
    </w:p>
    <w:p w14:paraId="31DF079E" w14:textId="77777777" w:rsidR="00775F48" w:rsidRDefault="00683DAD" w:rsidP="00971BB3">
      <w:pPr>
        <w:pStyle w:val="LDdefinition"/>
      </w:pPr>
      <w:r w:rsidRPr="00971BB3">
        <w:rPr>
          <w:b/>
          <w:i/>
        </w:rPr>
        <w:t>f</w:t>
      </w:r>
      <w:r w:rsidR="00775F48" w:rsidRPr="00971BB3">
        <w:rPr>
          <w:b/>
          <w:i/>
        </w:rPr>
        <w:t>ixed light</w:t>
      </w:r>
      <w:r w:rsidR="00D93442" w:rsidRPr="004E608D">
        <w:t xml:space="preserve"> </w:t>
      </w:r>
      <w:r w:rsidR="00D93442" w:rsidRPr="00AC5388">
        <w:t>means</w:t>
      </w:r>
      <w:r w:rsidR="0075668D">
        <w:t xml:space="preserve"> a</w:t>
      </w:r>
      <w:r w:rsidR="00775F48" w:rsidRPr="004E608D">
        <w:t xml:space="preserve"> light having constant luminous intensity when observed from a fixed point.</w:t>
      </w:r>
    </w:p>
    <w:p w14:paraId="5434183B" w14:textId="77777777" w:rsidR="0036711C" w:rsidRPr="0036711C" w:rsidRDefault="0036711C" w:rsidP="00971BB3">
      <w:pPr>
        <w:pStyle w:val="LDdefinition"/>
      </w:pPr>
      <w:r>
        <w:rPr>
          <w:b/>
          <w:i/>
        </w:rPr>
        <w:t xml:space="preserve">FOD </w:t>
      </w:r>
      <w:r w:rsidRPr="0036711C">
        <w:t xml:space="preserve">means </w:t>
      </w:r>
      <w:r w:rsidR="00517EF8">
        <w:t>foreign object debris</w:t>
      </w:r>
      <w:r w:rsidR="00BA3566">
        <w:t>,</w:t>
      </w:r>
      <w:r w:rsidR="00517EF8">
        <w:t xml:space="preserve"> which may result in foreign object damage to an aircraft.</w:t>
      </w:r>
    </w:p>
    <w:p w14:paraId="6D92757C" w14:textId="77777777" w:rsidR="00775F48" w:rsidRDefault="00683DAD" w:rsidP="00971BB3">
      <w:pPr>
        <w:pStyle w:val="LDdefinition"/>
      </w:pPr>
      <w:r w:rsidRPr="00971BB3">
        <w:rPr>
          <w:b/>
          <w:i/>
        </w:rPr>
        <w:t>f</w:t>
      </w:r>
      <w:r w:rsidR="00775F48" w:rsidRPr="00971BB3">
        <w:rPr>
          <w:b/>
          <w:i/>
        </w:rPr>
        <w:t>rangible object</w:t>
      </w:r>
      <w:r w:rsidR="00D93442" w:rsidRPr="004E608D">
        <w:t xml:space="preserve"> </w:t>
      </w:r>
      <w:r w:rsidR="00D93442" w:rsidRPr="00AC5388">
        <w:t>means</w:t>
      </w:r>
      <w:r w:rsidR="0075668D">
        <w:t xml:space="preserve"> a</w:t>
      </w:r>
      <w:r w:rsidR="00775F48" w:rsidRPr="004E608D">
        <w:t>n object of low mass designed to break, distort or yield on impact so as to present the minimum hazard to aircraft.</w:t>
      </w:r>
    </w:p>
    <w:p w14:paraId="26B1FF06" w14:textId="77777777" w:rsidR="001938DD" w:rsidRDefault="00F907BC" w:rsidP="00971BB3">
      <w:pPr>
        <w:pStyle w:val="LDdefinition"/>
        <w:rPr>
          <w:rFonts w:eastAsia="Calibri"/>
        </w:rPr>
      </w:pPr>
      <w:r>
        <w:rPr>
          <w:b/>
          <w:i/>
        </w:rPr>
        <w:t xml:space="preserve">GBAS </w:t>
      </w:r>
      <w:r w:rsidRPr="00F907BC">
        <w:t>mean</w:t>
      </w:r>
      <w:r>
        <w:t>s</w:t>
      </w:r>
      <w:r w:rsidRPr="00F907BC">
        <w:t xml:space="preserve"> </w:t>
      </w:r>
      <w:r w:rsidR="00AD4211">
        <w:t xml:space="preserve">a </w:t>
      </w:r>
      <w:r w:rsidR="00656B34">
        <w:t>ground</w:t>
      </w:r>
      <w:r w:rsidR="009D555F">
        <w:t>-</w:t>
      </w:r>
      <w:r w:rsidR="00656B34">
        <w:t>based augmentation system</w:t>
      </w:r>
      <w:r w:rsidR="001938DD">
        <w:t xml:space="preserve"> </w:t>
      </w:r>
      <w:r w:rsidR="001938DD" w:rsidRPr="00E4027E">
        <w:rPr>
          <w:rFonts w:eastAsia="Calibri"/>
        </w:rPr>
        <w:t>comprise</w:t>
      </w:r>
      <w:r w:rsidR="001938DD">
        <w:rPr>
          <w:rFonts w:eastAsia="Calibri"/>
        </w:rPr>
        <w:t>d of a</w:t>
      </w:r>
      <w:r w:rsidR="001938DD" w:rsidRPr="00E4027E">
        <w:rPr>
          <w:rFonts w:eastAsia="Calibri"/>
        </w:rPr>
        <w:t xml:space="preserve"> VHF </w:t>
      </w:r>
      <w:r w:rsidR="001938DD">
        <w:rPr>
          <w:rFonts w:eastAsia="Calibri"/>
        </w:rPr>
        <w:t>d</w:t>
      </w:r>
      <w:r w:rsidR="001938DD" w:rsidRPr="00E4027E">
        <w:rPr>
          <w:rFonts w:eastAsia="Calibri"/>
        </w:rPr>
        <w:t xml:space="preserve">ata </w:t>
      </w:r>
      <w:r w:rsidR="001938DD">
        <w:rPr>
          <w:rFonts w:eastAsia="Calibri"/>
        </w:rPr>
        <w:t>b</w:t>
      </w:r>
      <w:r w:rsidR="001938DD" w:rsidRPr="00E4027E">
        <w:rPr>
          <w:rFonts w:eastAsia="Calibri"/>
        </w:rPr>
        <w:t>roadcast (VDB) antenna and</w:t>
      </w:r>
      <w:r w:rsidR="001938DD">
        <w:rPr>
          <w:rFonts w:eastAsia="Calibri"/>
        </w:rPr>
        <w:t xml:space="preserve"> (</w:t>
      </w:r>
      <w:r w:rsidR="001938DD" w:rsidRPr="00E4027E">
        <w:rPr>
          <w:rFonts w:eastAsia="Calibri"/>
        </w:rPr>
        <w:t>typically</w:t>
      </w:r>
      <w:r w:rsidR="001938DD">
        <w:rPr>
          <w:rFonts w:eastAsia="Calibri"/>
        </w:rPr>
        <w:t>)</w:t>
      </w:r>
      <w:r w:rsidR="001938DD" w:rsidRPr="00E4027E">
        <w:rPr>
          <w:rFonts w:eastAsia="Calibri"/>
        </w:rPr>
        <w:t xml:space="preserve"> </w:t>
      </w:r>
      <w:r w:rsidR="001938DD">
        <w:rPr>
          <w:rFonts w:eastAsia="Calibri"/>
        </w:rPr>
        <w:t>4</w:t>
      </w:r>
      <w:r w:rsidR="001938DD" w:rsidRPr="00E4027E">
        <w:rPr>
          <w:rFonts w:eastAsia="Calibri"/>
        </w:rPr>
        <w:t xml:space="preserve"> </w:t>
      </w:r>
      <w:r w:rsidR="001938DD">
        <w:rPr>
          <w:rFonts w:eastAsia="Calibri"/>
        </w:rPr>
        <w:t>r</w:t>
      </w:r>
      <w:r w:rsidR="001938DD" w:rsidRPr="00E4027E">
        <w:rPr>
          <w:rFonts w:eastAsia="Calibri"/>
        </w:rPr>
        <w:t xml:space="preserve">emote </w:t>
      </w:r>
      <w:r w:rsidR="001938DD">
        <w:rPr>
          <w:rFonts w:eastAsia="Calibri"/>
        </w:rPr>
        <w:t>s</w:t>
      </w:r>
      <w:r w:rsidR="001938DD" w:rsidRPr="00E4027E">
        <w:rPr>
          <w:rFonts w:eastAsia="Calibri"/>
        </w:rPr>
        <w:t xml:space="preserve">atellite </w:t>
      </w:r>
      <w:r w:rsidR="001938DD">
        <w:rPr>
          <w:rFonts w:eastAsia="Calibri"/>
        </w:rPr>
        <w:t>m</w:t>
      </w:r>
      <w:r w:rsidR="001938DD" w:rsidRPr="00E4027E">
        <w:rPr>
          <w:rFonts w:eastAsia="Calibri"/>
        </w:rPr>
        <w:t xml:space="preserve">easurement </w:t>
      </w:r>
      <w:r w:rsidR="001938DD">
        <w:rPr>
          <w:rFonts w:eastAsia="Calibri"/>
        </w:rPr>
        <w:t>u</w:t>
      </w:r>
      <w:r w:rsidR="001938DD" w:rsidRPr="00E4027E">
        <w:rPr>
          <w:rFonts w:eastAsia="Calibri"/>
        </w:rPr>
        <w:t>nit (RSMU) antennas</w:t>
      </w:r>
      <w:r w:rsidR="001938DD">
        <w:rPr>
          <w:rFonts w:eastAsia="Calibri"/>
        </w:rPr>
        <w:t xml:space="preserve">, with </w:t>
      </w:r>
      <w:r w:rsidR="00EB46CC">
        <w:rPr>
          <w:rFonts w:eastAsia="Calibri"/>
        </w:rPr>
        <w:t xml:space="preserve">each of </w:t>
      </w:r>
      <w:r w:rsidR="001938DD">
        <w:rPr>
          <w:rFonts w:eastAsia="Calibri"/>
        </w:rPr>
        <w:t>t</w:t>
      </w:r>
      <w:r w:rsidR="001938DD" w:rsidRPr="00E4027E">
        <w:rPr>
          <w:rFonts w:eastAsia="Calibri"/>
        </w:rPr>
        <w:t>he</w:t>
      </w:r>
      <w:r w:rsidR="001938DD">
        <w:rPr>
          <w:rFonts w:eastAsia="Calibri"/>
        </w:rPr>
        <w:t>se</w:t>
      </w:r>
      <w:r w:rsidR="001938DD" w:rsidRPr="00E4027E">
        <w:rPr>
          <w:rFonts w:eastAsia="Calibri"/>
        </w:rPr>
        <w:t xml:space="preserve"> components</w:t>
      </w:r>
      <w:r w:rsidR="001938DD">
        <w:rPr>
          <w:rFonts w:eastAsia="Calibri"/>
        </w:rPr>
        <w:t>:</w:t>
      </w:r>
    </w:p>
    <w:p w14:paraId="15914F17" w14:textId="77777777" w:rsidR="001938DD" w:rsidRDefault="001938DD" w:rsidP="001938DD">
      <w:pPr>
        <w:pStyle w:val="LDP1a"/>
        <w:rPr>
          <w:rFonts w:eastAsia="Calibri"/>
        </w:rPr>
      </w:pPr>
      <w:r>
        <w:rPr>
          <w:rFonts w:eastAsia="Calibri"/>
        </w:rPr>
        <w:t>(a)</w:t>
      </w:r>
      <w:r>
        <w:rPr>
          <w:rFonts w:eastAsia="Calibri"/>
        </w:rPr>
        <w:tab/>
        <w:t>separately</w:t>
      </w:r>
      <w:r w:rsidRPr="00E4027E">
        <w:rPr>
          <w:rFonts w:eastAsia="Calibri"/>
        </w:rPr>
        <w:t xml:space="preserve"> located</w:t>
      </w:r>
      <w:r>
        <w:rPr>
          <w:rFonts w:eastAsia="Calibri"/>
        </w:rPr>
        <w:t>; and</w:t>
      </w:r>
    </w:p>
    <w:p w14:paraId="0293EAE5" w14:textId="77777777" w:rsidR="001938DD" w:rsidRDefault="001938DD" w:rsidP="001938DD">
      <w:pPr>
        <w:pStyle w:val="LDP1a"/>
        <w:rPr>
          <w:rFonts w:eastAsia="Calibri"/>
        </w:rPr>
      </w:pPr>
      <w:r>
        <w:rPr>
          <w:rFonts w:eastAsia="Calibri"/>
        </w:rPr>
        <w:t>(b)</w:t>
      </w:r>
      <w:r>
        <w:rPr>
          <w:rFonts w:eastAsia="Calibri"/>
        </w:rPr>
        <w:tab/>
      </w:r>
      <w:r w:rsidRPr="00E4027E">
        <w:rPr>
          <w:rFonts w:eastAsia="Calibri"/>
        </w:rPr>
        <w:t>perform</w:t>
      </w:r>
      <w:r>
        <w:rPr>
          <w:rFonts w:eastAsia="Calibri"/>
        </w:rPr>
        <w:t>ing</w:t>
      </w:r>
      <w:r w:rsidRPr="00E4027E">
        <w:rPr>
          <w:rFonts w:eastAsia="Calibri"/>
        </w:rPr>
        <w:t xml:space="preserve"> specific functions</w:t>
      </w:r>
      <w:r>
        <w:rPr>
          <w:rFonts w:eastAsia="Calibri"/>
        </w:rPr>
        <w:t>; and</w:t>
      </w:r>
    </w:p>
    <w:p w14:paraId="7FA6F5E1" w14:textId="77777777" w:rsidR="001938DD" w:rsidRDefault="001938DD" w:rsidP="001938DD">
      <w:pPr>
        <w:pStyle w:val="LDP1a"/>
        <w:rPr>
          <w:rFonts w:eastAsia="Calibri"/>
        </w:rPr>
      </w:pPr>
      <w:r>
        <w:rPr>
          <w:rFonts w:eastAsia="Calibri"/>
        </w:rPr>
        <w:t>(c)</w:t>
      </w:r>
      <w:r>
        <w:rPr>
          <w:rFonts w:eastAsia="Calibri"/>
        </w:rPr>
        <w:tab/>
        <w:t>with d</w:t>
      </w:r>
      <w:r w:rsidRPr="00E4027E">
        <w:rPr>
          <w:rFonts w:eastAsia="Calibri"/>
        </w:rPr>
        <w:t>ifferent siting requirements and restrictions.</w:t>
      </w:r>
    </w:p>
    <w:p w14:paraId="4333BCC4" w14:textId="77777777" w:rsidR="00107585" w:rsidRDefault="00107585" w:rsidP="00BB1CD7">
      <w:pPr>
        <w:pStyle w:val="LDdefinition"/>
      </w:pPr>
      <w:r w:rsidRPr="00BB1CD7">
        <w:rPr>
          <w:b/>
          <w:i/>
        </w:rPr>
        <w:t xml:space="preserve">GLS </w:t>
      </w:r>
      <w:r w:rsidRPr="00BB1CD7">
        <w:t>means GBAS landing system, and is a</w:t>
      </w:r>
      <w:r w:rsidR="00F939D8" w:rsidRPr="00BB1CD7">
        <w:t xml:space="preserve"> </w:t>
      </w:r>
      <w:r w:rsidR="00F939D8" w:rsidRPr="00D04611">
        <w:t>GNSS</w:t>
      </w:r>
      <w:r w:rsidR="00F939D8" w:rsidRPr="00BB1CD7">
        <w:t xml:space="preserve"> alternative to an ILS</w:t>
      </w:r>
      <w:r w:rsidRPr="00BB1CD7">
        <w:t xml:space="preserve"> for approach and landing operations using a GBAS as the primary navigational reference.</w:t>
      </w:r>
    </w:p>
    <w:p w14:paraId="32DD77B5" w14:textId="77777777" w:rsidR="00D04611" w:rsidRPr="00D04611" w:rsidRDefault="00D04611" w:rsidP="00BB1CD7">
      <w:pPr>
        <w:pStyle w:val="LDdefinition"/>
      </w:pPr>
      <w:r>
        <w:rPr>
          <w:b/>
          <w:i/>
        </w:rPr>
        <w:t>GNSS</w:t>
      </w:r>
      <w:r w:rsidRPr="00D04611">
        <w:t xml:space="preserve"> means</w:t>
      </w:r>
      <w:r w:rsidR="00EF0A9A" w:rsidRPr="00EF0A9A">
        <w:t xml:space="preserve"> Global Navigation Satellite System</w:t>
      </w:r>
      <w:r>
        <w:t>.</w:t>
      </w:r>
    </w:p>
    <w:p w14:paraId="75461FAF" w14:textId="77777777" w:rsidR="00866B1E" w:rsidRDefault="00866B1E" w:rsidP="00971BB3">
      <w:pPr>
        <w:pStyle w:val="LDdefinition"/>
      </w:pPr>
      <w:r w:rsidRPr="00971BB3">
        <w:rPr>
          <w:b/>
          <w:i/>
        </w:rPr>
        <w:t>gravel</w:t>
      </w:r>
      <w:r w:rsidRPr="00DD1567">
        <w:t xml:space="preserve">, </w:t>
      </w:r>
      <w:r w:rsidRPr="00E718B7">
        <w:t>for a</w:t>
      </w:r>
      <w:r>
        <w:t xml:space="preserve"> surface, means that the surface</w:t>
      </w:r>
      <w:r w:rsidRPr="00E718B7">
        <w:t xml:space="preserve"> </w:t>
      </w:r>
      <w:r>
        <w:t>is comprised of gravel and any binding additives</w:t>
      </w:r>
      <w:r w:rsidR="0026429D">
        <w:t xml:space="preserve"> but is not sealed</w:t>
      </w:r>
      <w:r>
        <w:t>.</w:t>
      </w:r>
    </w:p>
    <w:p w14:paraId="1E3A80FA" w14:textId="77777777" w:rsidR="00775F48" w:rsidRDefault="00683DAD" w:rsidP="00971BB3">
      <w:pPr>
        <w:pStyle w:val="LDdefinition"/>
      </w:pPr>
      <w:r w:rsidRPr="00971BB3">
        <w:rPr>
          <w:b/>
          <w:i/>
        </w:rPr>
        <w:lastRenderedPageBreak/>
        <w:t>h</w:t>
      </w:r>
      <w:r w:rsidR="00775F48" w:rsidRPr="00971BB3">
        <w:rPr>
          <w:b/>
          <w:i/>
        </w:rPr>
        <w:t>azard beacon</w:t>
      </w:r>
      <w:r w:rsidR="00D93442" w:rsidRPr="004E608D">
        <w:t xml:space="preserve"> </w:t>
      </w:r>
      <w:r w:rsidR="00D93442" w:rsidRPr="00AC5388">
        <w:t>means</w:t>
      </w:r>
      <w:r w:rsidR="0075668D">
        <w:t xml:space="preserve"> a</w:t>
      </w:r>
      <w:r w:rsidR="00775F48" w:rsidRPr="004E608D">
        <w:t>n aeronautical beacon used to designate a danger to air navigation.</w:t>
      </w:r>
    </w:p>
    <w:p w14:paraId="4572A8CC" w14:textId="77777777" w:rsidR="00600A2A" w:rsidRPr="00600A2A" w:rsidRDefault="00600A2A" w:rsidP="002D3AB0">
      <w:pPr>
        <w:pStyle w:val="LDdefinition"/>
        <w:ind w:right="140"/>
      </w:pPr>
      <w:r>
        <w:rPr>
          <w:b/>
          <w:i/>
        </w:rPr>
        <w:t xml:space="preserve">HF </w:t>
      </w:r>
      <w:r w:rsidRPr="00600A2A">
        <w:t xml:space="preserve">means </w:t>
      </w:r>
      <w:r w:rsidR="002D3AB0">
        <w:t xml:space="preserve">the </w:t>
      </w:r>
      <w:r w:rsidR="00656B34">
        <w:t>high frequency band</w:t>
      </w:r>
      <w:r w:rsidR="002968E0">
        <w:t>, that is</w:t>
      </w:r>
      <w:r w:rsidR="002D3AB0">
        <w:t xml:space="preserve"> radio frequencies in the range</w:t>
      </w:r>
      <w:r w:rsidR="002968E0">
        <w:t xml:space="preserve"> </w:t>
      </w:r>
      <w:r w:rsidR="00656B34">
        <w:t>3</w:t>
      </w:r>
      <w:r w:rsidR="003158BB">
        <w:t xml:space="preserve"> </w:t>
      </w:r>
      <w:r w:rsidR="00656B34">
        <w:t>000 to 3</w:t>
      </w:r>
      <w:r w:rsidR="00BD2CAC">
        <w:t>0 </w:t>
      </w:r>
      <w:r w:rsidR="002D3AB0">
        <w:t>000 </w:t>
      </w:r>
      <w:r w:rsidR="00656B34">
        <w:t>kHz</w:t>
      </w:r>
      <w:r w:rsidR="002968E0">
        <w:t>.</w:t>
      </w:r>
    </w:p>
    <w:p w14:paraId="5AC279DE" w14:textId="77777777" w:rsidR="00775F48" w:rsidRDefault="00683DAD" w:rsidP="00971BB3">
      <w:pPr>
        <w:pStyle w:val="LDdefinition"/>
      </w:pPr>
      <w:r w:rsidRPr="00971BB3">
        <w:rPr>
          <w:b/>
          <w:i/>
        </w:rPr>
        <w:t>h</w:t>
      </w:r>
      <w:r w:rsidR="00775F48" w:rsidRPr="00971BB3">
        <w:rPr>
          <w:b/>
          <w:i/>
        </w:rPr>
        <w:t>olding bay</w:t>
      </w:r>
      <w:r w:rsidR="00D93442" w:rsidRPr="004E608D">
        <w:t xml:space="preserve"> </w:t>
      </w:r>
      <w:r w:rsidR="00C97063">
        <w:t>is</w:t>
      </w:r>
      <w:r w:rsidR="0075668D">
        <w:t xml:space="preserve"> a</w:t>
      </w:r>
      <w:r w:rsidR="00775F48" w:rsidRPr="004E608D">
        <w:t xml:space="preserve"> defined area where aircraft can be held or bypassed to facilitate efficient surface movement of aircraft.</w:t>
      </w:r>
    </w:p>
    <w:p w14:paraId="71CA18BB" w14:textId="77777777" w:rsidR="00C97063" w:rsidRDefault="00C97063" w:rsidP="004E608D">
      <w:pPr>
        <w:pStyle w:val="LDNote"/>
      </w:pPr>
      <w:r>
        <w:rPr>
          <w:i/>
        </w:rPr>
        <w:t>Note   </w:t>
      </w:r>
      <w:r w:rsidRPr="00356295">
        <w:t> Generally, such an area is offset from the taxiway so that clearance for passing aircraft is maintained</w:t>
      </w:r>
      <w:r w:rsidR="009B659A">
        <w:t>.</w:t>
      </w:r>
    </w:p>
    <w:p w14:paraId="7123AB07" w14:textId="77777777" w:rsidR="009B659A" w:rsidRDefault="004439CE" w:rsidP="00F361A9">
      <w:pPr>
        <w:pStyle w:val="LDdefinition"/>
      </w:pPr>
      <w:r>
        <w:rPr>
          <w:b/>
          <w:i/>
        </w:rPr>
        <w:t>homogeneous</w:t>
      </w:r>
      <w:r w:rsidR="009B659A" w:rsidRPr="00971BB3">
        <w:rPr>
          <w:b/>
          <w:i/>
        </w:rPr>
        <w:t xml:space="preserve"> runway surface</w:t>
      </w:r>
      <w:r w:rsidR="009B659A">
        <w:rPr>
          <w:i/>
        </w:rPr>
        <w:t xml:space="preserve"> </w:t>
      </w:r>
      <w:r w:rsidR="009B659A" w:rsidRPr="009B659A">
        <w:t xml:space="preserve">means </w:t>
      </w:r>
      <w:r w:rsidR="009B659A">
        <w:t>a runway</w:t>
      </w:r>
      <w:r w:rsidR="009B659A" w:rsidRPr="009B659A">
        <w:t xml:space="preserve"> surface</w:t>
      </w:r>
      <w:r w:rsidR="009B659A" w:rsidRPr="00712272">
        <w:t xml:space="preserve"> </w:t>
      </w:r>
      <w:r w:rsidR="009B659A">
        <w:t>that has a</w:t>
      </w:r>
      <w:r w:rsidR="009B659A" w:rsidRPr="00712272">
        <w:t xml:space="preserve"> consistent</w:t>
      </w:r>
      <w:r w:rsidR="009B659A">
        <w:t xml:space="preserve"> surface finish</w:t>
      </w:r>
      <w:r w:rsidR="009B659A" w:rsidRPr="00712272">
        <w:t xml:space="preserve"> across </w:t>
      </w:r>
      <w:r w:rsidR="009B659A">
        <w:t xml:space="preserve">its </w:t>
      </w:r>
      <w:r w:rsidR="008D1050">
        <w:t>full width.</w:t>
      </w:r>
    </w:p>
    <w:p w14:paraId="0065175E" w14:textId="77777777" w:rsidR="009B659A" w:rsidRDefault="009B659A" w:rsidP="00F361A9">
      <w:pPr>
        <w:pStyle w:val="LDNote"/>
      </w:pPr>
      <w:r w:rsidRPr="009B659A">
        <w:rPr>
          <w:i/>
        </w:rPr>
        <w:t>Note   </w:t>
      </w:r>
      <w:r w:rsidRPr="009B659A">
        <w:t>A</w:t>
      </w:r>
      <w:r w:rsidRPr="00712272">
        <w:t xml:space="preserve"> non-</w:t>
      </w:r>
      <w:r w:rsidR="004439CE">
        <w:t>homogeneous</w:t>
      </w:r>
      <w:r w:rsidRPr="00712272">
        <w:t xml:space="preserve"> </w:t>
      </w:r>
      <w:r>
        <w:t xml:space="preserve">runway </w:t>
      </w:r>
      <w:r w:rsidRPr="00712272">
        <w:t xml:space="preserve">surface </w:t>
      </w:r>
      <w:r>
        <w:t xml:space="preserve">means a runway surface that has </w:t>
      </w:r>
      <w:r w:rsidRPr="00712272">
        <w:t xml:space="preserve">different surface finishes across </w:t>
      </w:r>
      <w:r>
        <w:t xml:space="preserve">its full </w:t>
      </w:r>
      <w:r w:rsidRPr="00712272">
        <w:t>width</w:t>
      </w:r>
      <w:r>
        <w:t>.</w:t>
      </w:r>
      <w:r w:rsidRPr="00712272">
        <w:t xml:space="preserve"> A</w:t>
      </w:r>
      <w:r>
        <w:t xml:space="preserve"> </w:t>
      </w:r>
      <w:r w:rsidRPr="00712272">
        <w:t>non-</w:t>
      </w:r>
      <w:r w:rsidR="004439CE">
        <w:t>homogeneous</w:t>
      </w:r>
      <w:r w:rsidRPr="00712272">
        <w:t xml:space="preserve"> </w:t>
      </w:r>
      <w:r>
        <w:t xml:space="preserve">runway </w:t>
      </w:r>
      <w:r w:rsidRPr="00712272">
        <w:t xml:space="preserve">surface </w:t>
      </w:r>
      <w:r w:rsidR="00914A14">
        <w:t xml:space="preserve">may </w:t>
      </w:r>
      <w:r w:rsidRPr="00712272">
        <w:t>result in differing friction, loading</w:t>
      </w:r>
      <w:r w:rsidR="008331C0">
        <w:t>,</w:t>
      </w:r>
      <w:r w:rsidRPr="00712272">
        <w:t xml:space="preserve"> and wet weather characteristics</w:t>
      </w:r>
      <w:r w:rsidR="008331C0">
        <w:t>. T</w:t>
      </w:r>
      <w:r>
        <w:t>hus,</w:t>
      </w:r>
      <w:r w:rsidRPr="00712272">
        <w:t xml:space="preserve"> it may limit </w:t>
      </w:r>
      <w:r>
        <w:t xml:space="preserve">the </w:t>
      </w:r>
      <w:r w:rsidRPr="00712272">
        <w:t xml:space="preserve">operations of some aircraft types depending on the requirements </w:t>
      </w:r>
      <w:r>
        <w:t>of</w:t>
      </w:r>
      <w:r w:rsidRPr="00712272">
        <w:t xml:space="preserve"> the </w:t>
      </w:r>
      <w:r w:rsidR="002D3AB0">
        <w:t>a</w:t>
      </w:r>
      <w:r w:rsidR="002D3AB0" w:rsidRPr="00712272">
        <w:t xml:space="preserve">ircraft </w:t>
      </w:r>
      <w:r w:rsidR="002D3AB0">
        <w:t>f</w:t>
      </w:r>
      <w:r w:rsidR="002D3AB0" w:rsidRPr="00712272">
        <w:t xml:space="preserve">light </w:t>
      </w:r>
      <w:r w:rsidR="002D3AB0">
        <w:t>m</w:t>
      </w:r>
      <w:r w:rsidR="002D3AB0" w:rsidRPr="00712272">
        <w:t>anual</w:t>
      </w:r>
      <w:r w:rsidRPr="00712272">
        <w:t>.</w:t>
      </w:r>
    </w:p>
    <w:p w14:paraId="413E334F" w14:textId="77777777" w:rsidR="00720B74" w:rsidRPr="00720B74" w:rsidRDefault="00720B74" w:rsidP="00F361A9">
      <w:pPr>
        <w:pStyle w:val="LDNote"/>
        <w:rPr>
          <w:sz w:val="24"/>
        </w:rPr>
      </w:pPr>
      <w:r w:rsidRPr="00720B74">
        <w:rPr>
          <w:b/>
          <w:i/>
          <w:sz w:val="24"/>
        </w:rPr>
        <w:t>IATA</w:t>
      </w:r>
      <w:r w:rsidRPr="00720B74">
        <w:rPr>
          <w:sz w:val="24"/>
        </w:rPr>
        <w:t xml:space="preserve"> means </w:t>
      </w:r>
      <w:r w:rsidR="00517EF8">
        <w:rPr>
          <w:sz w:val="24"/>
        </w:rPr>
        <w:t>International Air Transport Association.</w:t>
      </w:r>
    </w:p>
    <w:p w14:paraId="0A434674" w14:textId="77777777" w:rsidR="00BA443A" w:rsidRDefault="00BA443A" w:rsidP="00F361A9">
      <w:pPr>
        <w:pStyle w:val="LDdefinition"/>
      </w:pPr>
      <w:r w:rsidRPr="00971BB3">
        <w:rPr>
          <w:b/>
          <w:i/>
        </w:rPr>
        <w:t>ICAO</w:t>
      </w:r>
      <w:r w:rsidRPr="00F64517">
        <w:t xml:space="preserve"> </w:t>
      </w:r>
      <w:r w:rsidR="00F64517" w:rsidRPr="00F64517">
        <w:t>means</w:t>
      </w:r>
      <w:r w:rsidRPr="00F64517">
        <w:t xml:space="preserve"> the </w:t>
      </w:r>
      <w:r w:rsidR="00F64517" w:rsidRPr="00F64517">
        <w:t>International</w:t>
      </w:r>
      <w:r w:rsidRPr="00F64517">
        <w:t xml:space="preserve"> </w:t>
      </w:r>
      <w:r w:rsidR="00F64517" w:rsidRPr="00F64517">
        <w:t>Civil Aviation Organi</w:t>
      </w:r>
      <w:r w:rsidR="00F64517">
        <w:t>z</w:t>
      </w:r>
      <w:r w:rsidR="00F64517" w:rsidRPr="00F64517">
        <w:t>ation</w:t>
      </w:r>
      <w:r w:rsidR="00F64517">
        <w:t xml:space="preserve"> established under the Chicago Convention</w:t>
      </w:r>
      <w:r w:rsidR="00F64517" w:rsidRPr="00F64517">
        <w:t>.</w:t>
      </w:r>
    </w:p>
    <w:p w14:paraId="51F28F74" w14:textId="6014BA9B" w:rsidR="00810B2D" w:rsidRDefault="00204DEE" w:rsidP="00F361A9">
      <w:pPr>
        <w:pStyle w:val="LDNote"/>
      </w:pPr>
      <w:r w:rsidRPr="006F49FB">
        <w:rPr>
          <w:i/>
        </w:rPr>
        <w:t>Note </w:t>
      </w:r>
      <w:r w:rsidRPr="006F49FB">
        <w:t>  </w:t>
      </w:r>
      <w:r w:rsidR="003158BB">
        <w:t>For ICAO documents, s</w:t>
      </w:r>
      <w:r w:rsidR="008149E7">
        <w:t>ee</w:t>
      </w:r>
      <w:r w:rsidR="006853AE">
        <w:t xml:space="preserve"> </w:t>
      </w:r>
      <w:r w:rsidR="005500A1">
        <w:t xml:space="preserve">section </w:t>
      </w:r>
      <w:r w:rsidR="00486D55" w:rsidRPr="00E80298">
        <w:t>1.07</w:t>
      </w:r>
      <w:r w:rsidR="006853AE">
        <w:t>.</w:t>
      </w:r>
    </w:p>
    <w:p w14:paraId="617641A3" w14:textId="77777777" w:rsidR="00810B2D" w:rsidRDefault="00810B2D" w:rsidP="00F361A9">
      <w:pPr>
        <w:pStyle w:val="LDdefinition"/>
      </w:pPr>
      <w:r>
        <w:rPr>
          <w:b/>
          <w:i/>
        </w:rPr>
        <w:t xml:space="preserve">ICAO </w:t>
      </w:r>
      <w:r w:rsidRPr="00810B2D">
        <w:rPr>
          <w:b/>
          <w:i/>
        </w:rPr>
        <w:t>Annex</w:t>
      </w:r>
      <w:r w:rsidRPr="00810B2D">
        <w:t xml:space="preserve">, for </w:t>
      </w:r>
      <w:r>
        <w:t xml:space="preserve">a </w:t>
      </w:r>
      <w:r w:rsidRPr="00810B2D">
        <w:t>numbered ICAO document, means the Annex</w:t>
      </w:r>
      <w:r>
        <w:t>,</w:t>
      </w:r>
      <w:r w:rsidRPr="00810B2D">
        <w:t xml:space="preserve"> of th</w:t>
      </w:r>
      <w:r>
        <w:t>at</w:t>
      </w:r>
      <w:r w:rsidRPr="00810B2D">
        <w:t xml:space="preserve"> number</w:t>
      </w:r>
      <w:r>
        <w:t>,</w:t>
      </w:r>
      <w:r w:rsidRPr="00810B2D">
        <w:t xml:space="preserve"> to the </w:t>
      </w:r>
      <w:r w:rsidR="00BA3566">
        <w:t xml:space="preserve">Chicago </w:t>
      </w:r>
      <w:r w:rsidRPr="00810B2D">
        <w:t>Convention.</w:t>
      </w:r>
    </w:p>
    <w:p w14:paraId="10C0E4A8" w14:textId="77777777" w:rsidR="00810B2D" w:rsidRDefault="00810B2D" w:rsidP="00F361A9">
      <w:pPr>
        <w:pStyle w:val="LDdefinition"/>
      </w:pPr>
      <w:r w:rsidRPr="00810B2D">
        <w:rPr>
          <w:b/>
          <w:i/>
        </w:rPr>
        <w:t>ICAO Annex 4</w:t>
      </w:r>
      <w:r>
        <w:t xml:space="preserve"> means Annex 4, </w:t>
      </w:r>
      <w:r w:rsidRPr="00BA3566">
        <w:rPr>
          <w:iCs/>
        </w:rPr>
        <w:t>Aeronautical Charts.</w:t>
      </w:r>
    </w:p>
    <w:p w14:paraId="5310BDB9" w14:textId="2940CC78" w:rsidR="002D3AB0" w:rsidRDefault="002D3AB0" w:rsidP="00F361A9">
      <w:pPr>
        <w:pStyle w:val="LDdefinition"/>
        <w:ind w:right="-143"/>
      </w:pPr>
      <w:r>
        <w:rPr>
          <w:b/>
          <w:i/>
        </w:rPr>
        <w:t xml:space="preserve">IFR </w:t>
      </w:r>
      <w:r w:rsidRPr="00C549C1">
        <w:t>mea</w:t>
      </w:r>
      <w:r>
        <w:t>ns</w:t>
      </w:r>
      <w:r w:rsidRPr="00C549C1">
        <w:t xml:space="preserve"> instrument flight rules</w:t>
      </w:r>
      <w:r w:rsidR="000C58BE">
        <w:rPr>
          <w:bCs/>
          <w:iCs/>
        </w:rPr>
        <w:t xml:space="preserve">, and </w:t>
      </w:r>
      <w:r w:rsidR="000C58BE" w:rsidRPr="001C332C">
        <w:rPr>
          <w:bCs/>
          <w:iCs/>
        </w:rPr>
        <w:t xml:space="preserve">has the </w:t>
      </w:r>
      <w:r w:rsidR="000C58BE">
        <w:rPr>
          <w:bCs/>
          <w:iCs/>
        </w:rPr>
        <w:t xml:space="preserve">same </w:t>
      </w:r>
      <w:r w:rsidR="000C58BE" w:rsidRPr="001C332C">
        <w:rPr>
          <w:bCs/>
          <w:iCs/>
        </w:rPr>
        <w:t xml:space="preserve">meaning </w:t>
      </w:r>
      <w:r w:rsidR="000C58BE">
        <w:rPr>
          <w:bCs/>
          <w:iCs/>
        </w:rPr>
        <w:t>as that given in CAR for</w:t>
      </w:r>
      <w:r w:rsidR="000C58BE" w:rsidRPr="001C332C">
        <w:rPr>
          <w:bCs/>
          <w:iCs/>
        </w:rPr>
        <w:t xml:space="preserve"> </w:t>
      </w:r>
      <w:r w:rsidR="000C58BE">
        <w:rPr>
          <w:bCs/>
          <w:iCs/>
        </w:rPr>
        <w:t>I</w:t>
      </w:r>
      <w:r w:rsidR="000C58BE" w:rsidRPr="001C332C">
        <w:rPr>
          <w:bCs/>
          <w:iCs/>
        </w:rPr>
        <w:t>.F.R.</w:t>
      </w:r>
    </w:p>
    <w:p w14:paraId="444B40FE" w14:textId="77777777" w:rsidR="003B4897" w:rsidRPr="00E4027E" w:rsidRDefault="003B4897" w:rsidP="00F361A9">
      <w:pPr>
        <w:pStyle w:val="LDdefinition"/>
        <w:rPr>
          <w:rFonts w:eastAsia="Calibri"/>
        </w:rPr>
      </w:pPr>
      <w:r w:rsidRPr="003B4897">
        <w:rPr>
          <w:b/>
          <w:i/>
        </w:rPr>
        <w:t>ILS</w:t>
      </w:r>
      <w:r>
        <w:t xml:space="preserve"> means an </w:t>
      </w:r>
      <w:r w:rsidRPr="00E4027E">
        <w:rPr>
          <w:rFonts w:eastAsia="Calibri"/>
        </w:rPr>
        <w:t xml:space="preserve">instrument landing system </w:t>
      </w:r>
      <w:r>
        <w:rPr>
          <w:rFonts w:eastAsia="Calibri"/>
        </w:rPr>
        <w:t>comprised of</w:t>
      </w:r>
      <w:r w:rsidRPr="00E4027E">
        <w:rPr>
          <w:rFonts w:eastAsia="Calibri"/>
        </w:rPr>
        <w:t xml:space="preserve"> the following components:</w:t>
      </w:r>
    </w:p>
    <w:p w14:paraId="16092180" w14:textId="77777777" w:rsidR="003B4897" w:rsidRPr="00E4027E" w:rsidRDefault="003B4897" w:rsidP="00F361A9">
      <w:pPr>
        <w:pStyle w:val="LDP1a"/>
        <w:rPr>
          <w:rFonts w:eastAsia="Calibri"/>
        </w:rPr>
      </w:pPr>
      <w:r>
        <w:rPr>
          <w:rFonts w:eastAsia="Calibri"/>
        </w:rPr>
        <w:t>(a)</w:t>
      </w:r>
      <w:r>
        <w:rPr>
          <w:rFonts w:eastAsia="Calibri"/>
        </w:rPr>
        <w:tab/>
      </w:r>
      <w:r w:rsidRPr="00E4027E">
        <w:rPr>
          <w:rFonts w:eastAsia="Calibri"/>
        </w:rPr>
        <w:t>VHF localizer equipment;</w:t>
      </w:r>
    </w:p>
    <w:p w14:paraId="7756DB14" w14:textId="77777777" w:rsidR="003B4897" w:rsidRPr="00E4027E" w:rsidRDefault="003B4897" w:rsidP="00F361A9">
      <w:pPr>
        <w:pStyle w:val="LDP1a"/>
        <w:rPr>
          <w:rFonts w:eastAsia="Calibri"/>
        </w:rPr>
      </w:pPr>
      <w:r>
        <w:rPr>
          <w:rFonts w:eastAsia="Calibri"/>
        </w:rPr>
        <w:t>(b)</w:t>
      </w:r>
      <w:r>
        <w:rPr>
          <w:rFonts w:eastAsia="Calibri"/>
        </w:rPr>
        <w:tab/>
      </w:r>
      <w:r w:rsidRPr="00E4027E">
        <w:rPr>
          <w:rFonts w:eastAsia="Calibri"/>
        </w:rPr>
        <w:t>UHF glide path equipment;</w:t>
      </w:r>
    </w:p>
    <w:p w14:paraId="5A1F7537" w14:textId="77777777" w:rsidR="003B4897" w:rsidRPr="00E4027E" w:rsidRDefault="003B4897" w:rsidP="00F361A9">
      <w:pPr>
        <w:pStyle w:val="LDP1a"/>
        <w:rPr>
          <w:rFonts w:eastAsia="Calibri"/>
        </w:rPr>
      </w:pPr>
      <w:r>
        <w:rPr>
          <w:rFonts w:eastAsia="Calibri"/>
        </w:rPr>
        <w:t>(c)</w:t>
      </w:r>
      <w:r>
        <w:rPr>
          <w:rFonts w:eastAsia="Calibri"/>
        </w:rPr>
        <w:tab/>
      </w:r>
      <w:r w:rsidRPr="00E4027E">
        <w:rPr>
          <w:rFonts w:eastAsia="Calibri"/>
        </w:rPr>
        <w:t>VHF marker beacons or distance measuring equipment (DME);</w:t>
      </w:r>
    </w:p>
    <w:p w14:paraId="03E0AF01" w14:textId="77777777" w:rsidR="003B4897" w:rsidRPr="00E4027E" w:rsidRDefault="003B4897" w:rsidP="00F361A9">
      <w:pPr>
        <w:pStyle w:val="LDP1a"/>
        <w:rPr>
          <w:rFonts w:eastAsia="Calibri"/>
        </w:rPr>
      </w:pPr>
      <w:r>
        <w:rPr>
          <w:rFonts w:eastAsia="Calibri"/>
        </w:rPr>
        <w:t>(d)</w:t>
      </w:r>
      <w:r>
        <w:rPr>
          <w:rFonts w:eastAsia="Calibri"/>
        </w:rPr>
        <w:tab/>
        <w:t>l</w:t>
      </w:r>
      <w:r w:rsidRPr="00E4027E">
        <w:rPr>
          <w:rFonts w:eastAsia="Calibri"/>
        </w:rPr>
        <w:t xml:space="preserve">ocalizer </w:t>
      </w:r>
      <w:r>
        <w:rPr>
          <w:rFonts w:eastAsia="Calibri"/>
        </w:rPr>
        <w:t>f</w:t>
      </w:r>
      <w:r w:rsidRPr="00E4027E">
        <w:rPr>
          <w:rFonts w:eastAsia="Calibri"/>
        </w:rPr>
        <w:t xml:space="preserve">ar </w:t>
      </w:r>
      <w:r>
        <w:rPr>
          <w:rFonts w:eastAsia="Calibri"/>
        </w:rPr>
        <w:t>f</w:t>
      </w:r>
      <w:r w:rsidRPr="00E4027E">
        <w:rPr>
          <w:rFonts w:eastAsia="Calibri"/>
        </w:rPr>
        <w:t xml:space="preserve">ield </w:t>
      </w:r>
      <w:r>
        <w:rPr>
          <w:rFonts w:eastAsia="Calibri"/>
        </w:rPr>
        <w:t>m</w:t>
      </w:r>
      <w:r w:rsidRPr="00E4027E">
        <w:rPr>
          <w:rFonts w:eastAsia="Calibri"/>
        </w:rPr>
        <w:t xml:space="preserve">onitor </w:t>
      </w:r>
      <w:r w:rsidR="002D3AB0" w:rsidRPr="00E4027E">
        <w:rPr>
          <w:rFonts w:eastAsia="Calibri"/>
        </w:rPr>
        <w:t>antenna</w:t>
      </w:r>
      <w:r w:rsidR="002D3AB0">
        <w:rPr>
          <w:rFonts w:eastAsia="Calibri"/>
        </w:rPr>
        <w:t>s</w:t>
      </w:r>
      <w:r>
        <w:rPr>
          <w:rFonts w:eastAsia="Calibri"/>
        </w:rPr>
        <w:t>.</w:t>
      </w:r>
    </w:p>
    <w:p w14:paraId="5DA65BAE" w14:textId="77777777" w:rsidR="003B4897" w:rsidRPr="006F49FB" w:rsidRDefault="003B4897" w:rsidP="003B4897">
      <w:pPr>
        <w:pStyle w:val="LDNote"/>
        <w:spacing w:before="0"/>
      </w:pPr>
      <w:r w:rsidRPr="003B4897">
        <w:rPr>
          <w:rFonts w:eastAsia="Calibri"/>
          <w:i/>
        </w:rPr>
        <w:t>Note</w:t>
      </w:r>
      <w:r>
        <w:rPr>
          <w:rFonts w:eastAsia="Calibri"/>
        </w:rPr>
        <w:t>   </w:t>
      </w:r>
      <w:r w:rsidRPr="00E4027E">
        <w:rPr>
          <w:rFonts w:eastAsia="Calibri"/>
        </w:rPr>
        <w:t>Each component</w:t>
      </w:r>
      <w:r>
        <w:rPr>
          <w:rFonts w:eastAsia="Calibri"/>
        </w:rPr>
        <w:t xml:space="preserve"> of an ILS</w:t>
      </w:r>
      <w:r w:rsidRPr="00E4027E">
        <w:rPr>
          <w:rFonts w:eastAsia="Calibri"/>
        </w:rPr>
        <w:t xml:space="preserve"> performs specific functions, and is separately located along the longitudinal axis of, or alongside, the runway. Different siting requirements, and restrictions to access and movement, apply to each site.</w:t>
      </w:r>
    </w:p>
    <w:p w14:paraId="52180364" w14:textId="77777777" w:rsidR="00BC6602" w:rsidRDefault="00BC6602" w:rsidP="00BC6602">
      <w:pPr>
        <w:pStyle w:val="LDdefinition"/>
      </w:pPr>
      <w:r>
        <w:rPr>
          <w:b/>
          <w:i/>
        </w:rPr>
        <w:t xml:space="preserve">ILS critical area </w:t>
      </w:r>
      <w:r w:rsidRPr="00BC6602">
        <w:t xml:space="preserve">means </w:t>
      </w:r>
      <w:r w:rsidRPr="00BF4677">
        <w:t xml:space="preserve">an area about the localizer and glide path antennas where vehicles and aircraft must be excluded during all ILS operations because the presence of vehicles or aircraft inside </w:t>
      </w:r>
      <w:r>
        <w:t>the area</w:t>
      </w:r>
      <w:r w:rsidRPr="00BF4677">
        <w:t xml:space="preserve"> will cause unacceptable disturbance to the ILS signal-in-space.</w:t>
      </w:r>
    </w:p>
    <w:p w14:paraId="7E4703B8" w14:textId="77777777" w:rsidR="00BC6602" w:rsidRDefault="00BC6602" w:rsidP="00BC6602">
      <w:pPr>
        <w:pStyle w:val="LDdefinition"/>
      </w:pPr>
      <w:r>
        <w:rPr>
          <w:b/>
          <w:i/>
        </w:rPr>
        <w:t xml:space="preserve">ILS sensitive area </w:t>
      </w:r>
      <w:r w:rsidRPr="00BC6602">
        <w:t>means a</w:t>
      </w:r>
      <w:r w:rsidRPr="00BF4677">
        <w:t xml:space="preserve">n area extending beyond the </w:t>
      </w:r>
      <w:r>
        <w:t xml:space="preserve">ILS </w:t>
      </w:r>
      <w:r w:rsidRPr="00BF4677">
        <w:t>critical area</w:t>
      </w:r>
      <w:r>
        <w:t>:</w:t>
      </w:r>
    </w:p>
    <w:p w14:paraId="0566955F" w14:textId="77777777" w:rsidR="00BC6602" w:rsidRDefault="00BC6602" w:rsidP="00BC6602">
      <w:pPr>
        <w:pStyle w:val="LDP1a"/>
      </w:pPr>
      <w:r>
        <w:t>(a)</w:t>
      </w:r>
      <w:r>
        <w:tab/>
      </w:r>
      <w:r w:rsidRPr="00BF4677">
        <w:t>where the parking and movement of vehicles and aircraft is controlled to prevent the possibility of unacceptable interference to the ILS signal during ILS operations</w:t>
      </w:r>
      <w:r>
        <w:t>; and</w:t>
      </w:r>
    </w:p>
    <w:p w14:paraId="4B7D03CD" w14:textId="77777777" w:rsidR="00BC6602" w:rsidRPr="00C549C1" w:rsidRDefault="00BC6602" w:rsidP="00BC6602">
      <w:pPr>
        <w:pStyle w:val="LDP1a"/>
      </w:pPr>
      <w:r>
        <w:t>(b)</w:t>
      </w:r>
      <w:r>
        <w:tab/>
        <w:t>which is</w:t>
      </w:r>
      <w:r w:rsidRPr="00BF4677">
        <w:t xml:space="preserve"> protected against interference caused by large moving objects outside the </w:t>
      </w:r>
      <w:r>
        <w:t xml:space="preserve">ILS </w:t>
      </w:r>
      <w:r w:rsidRPr="00BF4677">
        <w:t>critical area but still normally within the airfield boundary.</w:t>
      </w:r>
    </w:p>
    <w:p w14:paraId="1607A259" w14:textId="77777777" w:rsidR="002D3AB0" w:rsidRDefault="002D3AB0" w:rsidP="002D3AB0">
      <w:pPr>
        <w:pStyle w:val="LDdefinition"/>
      </w:pPr>
      <w:r w:rsidRPr="00971BB3">
        <w:rPr>
          <w:b/>
          <w:i/>
        </w:rPr>
        <w:t>independent parallel approaches</w:t>
      </w:r>
      <w:r w:rsidRPr="00FE13FE">
        <w:rPr>
          <w:i/>
        </w:rPr>
        <w:t xml:space="preserve"> </w:t>
      </w:r>
      <w:r w:rsidRPr="00FE13FE">
        <w:t>means simultaneous approaches to parallel or near</w:t>
      </w:r>
      <w:r>
        <w:noBreakHyphen/>
      </w:r>
      <w:r w:rsidRPr="00FE13FE">
        <w:t xml:space="preserve">parallel instrument runways where radar separation minima between aircraft on adjacent extended runway </w:t>
      </w:r>
      <w:r w:rsidR="004439CE">
        <w:t>centreline</w:t>
      </w:r>
      <w:r w:rsidRPr="00FE13FE">
        <w:t>s are not prescribed.</w:t>
      </w:r>
    </w:p>
    <w:p w14:paraId="3DEBDFC3" w14:textId="77777777" w:rsidR="00775F48" w:rsidRPr="004E608D" w:rsidRDefault="00683DAD" w:rsidP="00971BB3">
      <w:pPr>
        <w:pStyle w:val="LDdefinition"/>
      </w:pPr>
      <w:r w:rsidRPr="00971BB3">
        <w:rPr>
          <w:b/>
          <w:i/>
        </w:rPr>
        <w:t>i</w:t>
      </w:r>
      <w:r w:rsidR="00775F48" w:rsidRPr="00971BB3">
        <w:rPr>
          <w:b/>
          <w:i/>
        </w:rPr>
        <w:t>ndependent parallel departures</w:t>
      </w:r>
      <w:r w:rsidR="00D93442" w:rsidRPr="004E608D">
        <w:t xml:space="preserve"> </w:t>
      </w:r>
      <w:r w:rsidR="00723C62" w:rsidRPr="00AC5388">
        <w:t>means</w:t>
      </w:r>
      <w:r w:rsidR="0075668D">
        <w:t xml:space="preserve"> s</w:t>
      </w:r>
      <w:r w:rsidR="00775F48" w:rsidRPr="004E608D">
        <w:t>imultaneous departures from parallel or near</w:t>
      </w:r>
      <w:r w:rsidR="008D1050">
        <w:noBreakHyphen/>
      </w:r>
      <w:r w:rsidR="00775F48" w:rsidRPr="004E608D">
        <w:t>parallel instrument runways.</w:t>
      </w:r>
    </w:p>
    <w:p w14:paraId="1CF414DB" w14:textId="77777777" w:rsidR="00775F48" w:rsidRPr="004E608D" w:rsidRDefault="00683DAD" w:rsidP="00971BB3">
      <w:pPr>
        <w:pStyle w:val="LDdefinition"/>
      </w:pPr>
      <w:r w:rsidRPr="00971BB3">
        <w:rPr>
          <w:b/>
          <w:i/>
        </w:rPr>
        <w:lastRenderedPageBreak/>
        <w:t>i</w:t>
      </w:r>
      <w:r w:rsidR="00775F48" w:rsidRPr="00971BB3">
        <w:rPr>
          <w:b/>
          <w:i/>
        </w:rPr>
        <w:t>nstrument approach procedures</w:t>
      </w:r>
      <w:r w:rsidR="00D93442" w:rsidRPr="004E608D">
        <w:t xml:space="preserve"> </w:t>
      </w:r>
      <w:r w:rsidR="00723C62" w:rsidRPr="00AC5388">
        <w:t>means</w:t>
      </w:r>
      <w:r w:rsidR="0075668D">
        <w:t xml:space="preserve"> </w:t>
      </w:r>
      <w:r w:rsidR="00595CE5" w:rsidRPr="00992D54">
        <w:t>a series of predetermined manoeuvres by reference to flight instruments with specified protection from obstacles from the initial approach fix or, where applicable, from the beginning of a defined arrival route to a point from which a landing can be completed and thereafter, if a landing is not completed, to a position at which holding or en</w:t>
      </w:r>
      <w:r w:rsidR="00BA3566">
        <w:t xml:space="preserve"> </w:t>
      </w:r>
      <w:r w:rsidR="00595CE5" w:rsidRPr="00992D54">
        <w:t>route obstacle clearance criteria apply.</w:t>
      </w:r>
    </w:p>
    <w:p w14:paraId="5AD0E74E" w14:textId="77777777" w:rsidR="00775F48" w:rsidRPr="004E608D" w:rsidRDefault="00683DAD" w:rsidP="00971BB3">
      <w:pPr>
        <w:pStyle w:val="LDdefinition"/>
      </w:pPr>
      <w:r w:rsidRPr="00971BB3">
        <w:rPr>
          <w:b/>
          <w:i/>
        </w:rPr>
        <w:t>i</w:t>
      </w:r>
      <w:r w:rsidR="00775F48" w:rsidRPr="00971BB3">
        <w:rPr>
          <w:b/>
          <w:i/>
        </w:rPr>
        <w:t xml:space="preserve">nstrument meteorological conditions </w:t>
      </w:r>
      <w:r w:rsidR="00775F48" w:rsidRPr="0044152F">
        <w:t>(</w:t>
      </w:r>
      <w:r w:rsidR="00775F48" w:rsidRPr="00971BB3">
        <w:rPr>
          <w:b/>
          <w:i/>
        </w:rPr>
        <w:t>IMC</w:t>
      </w:r>
      <w:r w:rsidR="00775F48" w:rsidRPr="0044152F">
        <w:t>)</w:t>
      </w:r>
      <w:r w:rsidR="00D93442" w:rsidRPr="004E608D">
        <w:t xml:space="preserve"> </w:t>
      </w:r>
      <w:r w:rsidR="00723C62" w:rsidRPr="00AC5388">
        <w:t>means</w:t>
      </w:r>
      <w:r w:rsidR="00C71869">
        <w:t xml:space="preserve"> m</w:t>
      </w:r>
      <w:r w:rsidR="00775F48" w:rsidRPr="004E608D">
        <w:t>eteorological conditions expressed in terms of visibility, distance from cloud, and ceiling, less than the minimum specified for visual meteorological conditions.</w:t>
      </w:r>
    </w:p>
    <w:p w14:paraId="1B467BB2" w14:textId="77777777" w:rsidR="003C0DC3" w:rsidRPr="004E608D" w:rsidRDefault="003C0DC3" w:rsidP="00B424AB">
      <w:pPr>
        <w:pStyle w:val="LDdefinition"/>
      </w:pPr>
      <w:r w:rsidRPr="00971BB3">
        <w:rPr>
          <w:b/>
          <w:i/>
        </w:rPr>
        <w:t>instrument runway</w:t>
      </w:r>
      <w:r w:rsidRPr="004E608D">
        <w:t xml:space="preserve"> </w:t>
      </w:r>
      <w:r w:rsidRPr="00AC5388">
        <w:t>means</w:t>
      </w:r>
      <w:r>
        <w:t xml:space="preserve"> 1</w:t>
      </w:r>
      <w:r w:rsidRPr="004E608D">
        <w:t xml:space="preserve"> of the following types of runway</w:t>
      </w:r>
      <w:r w:rsidR="009314B4">
        <w:t xml:space="preserve"> </w:t>
      </w:r>
      <w:r w:rsidR="003F5EC9">
        <w:t>nominated</w:t>
      </w:r>
      <w:r w:rsidRPr="004E608D">
        <w:t xml:space="preserve"> for the operation of aircraft using instrument approach procedures:</w:t>
      </w:r>
    </w:p>
    <w:p w14:paraId="7A0425C4" w14:textId="054A81C8" w:rsidR="003C0DC3" w:rsidRPr="00EE0C70" w:rsidRDefault="003C0DC3" w:rsidP="003C0DC3">
      <w:pPr>
        <w:pStyle w:val="LDP1a"/>
      </w:pPr>
      <w:r w:rsidRPr="00C71869">
        <w:t>(a)</w:t>
      </w:r>
      <w:r w:rsidRPr="00C71869">
        <w:tab/>
      </w:r>
      <w:r>
        <w:t>n</w:t>
      </w:r>
      <w:r w:rsidRPr="004E608D">
        <w:t>on-precision approach runway</w:t>
      </w:r>
      <w:r>
        <w:t>, being a runway</w:t>
      </w:r>
      <w:r w:rsidR="00975F8E">
        <w:t>,</w:t>
      </w:r>
      <w:r>
        <w:t xml:space="preserve"> served by visual aids and non</w:t>
      </w:r>
      <w:r w:rsidR="00223A55">
        <w:noBreakHyphen/>
      </w:r>
      <w:r>
        <w:t>visual aids</w:t>
      </w:r>
      <w:r w:rsidR="00975F8E">
        <w:t>,</w:t>
      </w:r>
      <w:r>
        <w:t xml:space="preserve"> </w:t>
      </w:r>
      <w:r w:rsidR="00D16DB0">
        <w:t xml:space="preserve">intended </w:t>
      </w:r>
      <w:r>
        <w:t>for landing operations following an instrument approach operation</w:t>
      </w:r>
      <w:r w:rsidR="00956C6E">
        <w:t xml:space="preserve"> </w:t>
      </w:r>
      <w:r w:rsidR="009314B4">
        <w:t>with a minimum descent height or decision height (DH) at or above</w:t>
      </w:r>
      <w:r w:rsidR="00BF57B6">
        <w:t xml:space="preserve"> </w:t>
      </w:r>
      <w:r w:rsidR="00956C6E">
        <w:t>250 f</w:t>
      </w:r>
      <w:r w:rsidR="00AE132D">
        <w:t>t</w:t>
      </w:r>
      <w:r w:rsidR="00956C6E">
        <w:t xml:space="preserve"> (a</w:t>
      </w:r>
      <w:r>
        <w:t xml:space="preserve"> </w:t>
      </w:r>
      <w:r w:rsidRPr="00956C6E">
        <w:rPr>
          <w:b/>
          <w:i/>
        </w:rPr>
        <w:t>type A</w:t>
      </w:r>
      <w:r w:rsidR="00956C6E" w:rsidRPr="00956C6E">
        <w:rPr>
          <w:b/>
          <w:i/>
        </w:rPr>
        <w:t xml:space="preserve"> operation</w:t>
      </w:r>
      <w:r w:rsidR="00956C6E">
        <w:t>)</w:t>
      </w:r>
      <w:r>
        <w:t xml:space="preserve"> </w:t>
      </w:r>
      <w:r w:rsidR="00975F8E">
        <w:t>in</w:t>
      </w:r>
      <w:r>
        <w:t xml:space="preserve"> </w:t>
      </w:r>
      <w:r w:rsidR="009314B4">
        <w:t xml:space="preserve">runway </w:t>
      </w:r>
      <w:r>
        <w:t xml:space="preserve">visibility </w:t>
      </w:r>
      <w:r w:rsidR="00975F8E">
        <w:t xml:space="preserve">of </w:t>
      </w:r>
      <w:r>
        <w:t>not less than 1</w:t>
      </w:r>
      <w:r w:rsidR="00223A55">
        <w:t> </w:t>
      </w:r>
      <w:r>
        <w:t>000 m;</w:t>
      </w:r>
    </w:p>
    <w:p w14:paraId="0C29C2B2" w14:textId="7B256172" w:rsidR="00956C6E" w:rsidRDefault="003C0DC3" w:rsidP="003C0DC3">
      <w:pPr>
        <w:pStyle w:val="LDP1a"/>
      </w:pPr>
      <w:r w:rsidRPr="00EE0C70">
        <w:t>(b)</w:t>
      </w:r>
      <w:r w:rsidRPr="00EE0C70">
        <w:tab/>
      </w:r>
      <w:r>
        <w:t>p</w:t>
      </w:r>
      <w:r w:rsidRPr="004E608D">
        <w:t>recision approach runway, Category (</w:t>
      </w:r>
      <w:r w:rsidRPr="00956C6E">
        <w:rPr>
          <w:b/>
          <w:i/>
        </w:rPr>
        <w:t>CAT</w:t>
      </w:r>
      <w:r w:rsidRPr="004E608D">
        <w:t>) I</w:t>
      </w:r>
      <w:r>
        <w:t>, being a runway</w:t>
      </w:r>
      <w:r w:rsidR="00975F8E">
        <w:t>,</w:t>
      </w:r>
      <w:r>
        <w:t xml:space="preserve"> served by visual aids and non-visual aids</w:t>
      </w:r>
      <w:r w:rsidR="00975F8E">
        <w:t>,</w:t>
      </w:r>
      <w:r>
        <w:t xml:space="preserve"> </w:t>
      </w:r>
      <w:r w:rsidR="00D16DB0">
        <w:t xml:space="preserve">intended </w:t>
      </w:r>
      <w:r>
        <w:t>for landing operations following an instrument approach operation</w:t>
      </w:r>
      <w:r w:rsidR="007B6D54">
        <w:t xml:space="preserve"> with a DH</w:t>
      </w:r>
      <w:r w:rsidR="00956C6E">
        <w:t xml:space="preserve"> </w:t>
      </w:r>
      <w:r w:rsidR="000D6AED">
        <w:t>lower than</w:t>
      </w:r>
      <w:r w:rsidR="00956C6E">
        <w:t xml:space="preserve"> 250 f</w:t>
      </w:r>
      <w:r w:rsidR="00AE132D">
        <w:t>t</w:t>
      </w:r>
      <w:r w:rsidR="00956C6E">
        <w:t xml:space="preserve"> (a</w:t>
      </w:r>
      <w:r>
        <w:t xml:space="preserve"> </w:t>
      </w:r>
      <w:r w:rsidRPr="00956C6E">
        <w:rPr>
          <w:b/>
          <w:i/>
        </w:rPr>
        <w:t>type B</w:t>
      </w:r>
      <w:r w:rsidR="00956C6E" w:rsidRPr="00956C6E">
        <w:rPr>
          <w:b/>
          <w:i/>
        </w:rPr>
        <w:t xml:space="preserve"> operation</w:t>
      </w:r>
      <w:r w:rsidR="00956C6E">
        <w:t>)</w:t>
      </w:r>
      <w:r>
        <w:t xml:space="preserve"> </w:t>
      </w:r>
      <w:r w:rsidR="007B6D54">
        <w:t>but</w:t>
      </w:r>
      <w:r w:rsidRPr="00C71869">
        <w:t xml:space="preserve"> not lower than 200 ft</w:t>
      </w:r>
      <w:r w:rsidR="00975F8E">
        <w:t>,</w:t>
      </w:r>
      <w:r w:rsidRPr="00C71869">
        <w:t xml:space="preserve"> and</w:t>
      </w:r>
      <w:r w:rsidR="00956C6E">
        <w:t xml:space="preserve"> either:</w:t>
      </w:r>
    </w:p>
    <w:p w14:paraId="391EEF1F" w14:textId="77777777" w:rsidR="00956C6E" w:rsidRDefault="00956C6E" w:rsidP="00956C6E">
      <w:pPr>
        <w:pStyle w:val="LDP2i"/>
      </w:pPr>
      <w:r>
        <w:tab/>
        <w:t>(i)</w:t>
      </w:r>
      <w:r>
        <w:tab/>
        <w:t>in visibility of</w:t>
      </w:r>
      <w:r w:rsidR="00975F8E">
        <w:t xml:space="preserve"> </w:t>
      </w:r>
      <w:r w:rsidR="003C0DC3" w:rsidRPr="00C71869">
        <w:t>not less than 800 m</w:t>
      </w:r>
      <w:r>
        <w:t>;</w:t>
      </w:r>
      <w:r w:rsidR="00223A55">
        <w:t xml:space="preserve"> or</w:t>
      </w:r>
    </w:p>
    <w:p w14:paraId="72C84489" w14:textId="77777777" w:rsidR="003C0DC3" w:rsidRDefault="00956C6E" w:rsidP="00956C6E">
      <w:pPr>
        <w:pStyle w:val="LDP2i"/>
      </w:pPr>
      <w:r>
        <w:tab/>
        <w:t>(ii)</w:t>
      </w:r>
      <w:r>
        <w:tab/>
      </w:r>
      <w:r w:rsidR="00975F8E">
        <w:t xml:space="preserve">with </w:t>
      </w:r>
      <w:r w:rsidR="003C0DC3" w:rsidRPr="00C71869">
        <w:t xml:space="preserve">an RVR </w:t>
      </w:r>
      <w:r w:rsidR="00975F8E">
        <w:t xml:space="preserve">of </w:t>
      </w:r>
      <w:r w:rsidR="003C0DC3" w:rsidRPr="00C71869">
        <w:t>not less than 550 m</w:t>
      </w:r>
      <w:r w:rsidR="003C0DC3">
        <w:t>;</w:t>
      </w:r>
    </w:p>
    <w:p w14:paraId="07FA3887" w14:textId="77777777" w:rsidR="003C0DC3" w:rsidRPr="00C71869" w:rsidRDefault="003C0DC3" w:rsidP="003C0DC3">
      <w:pPr>
        <w:pStyle w:val="LDP1a"/>
      </w:pPr>
      <w:r w:rsidRPr="00B403D0">
        <w:t>(</w:t>
      </w:r>
      <w:r>
        <w:t>c</w:t>
      </w:r>
      <w:r w:rsidRPr="00B403D0">
        <w:t>)</w:t>
      </w:r>
      <w:r w:rsidRPr="00B403D0">
        <w:tab/>
        <w:t xml:space="preserve">precision approach runway, </w:t>
      </w:r>
      <w:r>
        <w:t xml:space="preserve">Special Authorisation </w:t>
      </w:r>
      <w:r w:rsidRPr="00B403D0">
        <w:t xml:space="preserve">Category </w:t>
      </w:r>
      <w:r w:rsidR="00E65A84">
        <w:t>I</w:t>
      </w:r>
      <w:r w:rsidR="00975F8E">
        <w:t xml:space="preserve"> </w:t>
      </w:r>
      <w:r w:rsidRPr="00B403D0">
        <w:t>(</w:t>
      </w:r>
      <w:r w:rsidRPr="00223A55">
        <w:rPr>
          <w:b/>
          <w:i/>
        </w:rPr>
        <w:t>SA CAT</w:t>
      </w:r>
      <w:r w:rsidRPr="00B403D0">
        <w:t xml:space="preserve"> </w:t>
      </w:r>
      <w:r w:rsidRPr="008E4FBD">
        <w:rPr>
          <w:b/>
          <w:i/>
        </w:rPr>
        <w:t>I</w:t>
      </w:r>
      <w:r w:rsidR="00975F8E">
        <w:t>)</w:t>
      </w:r>
      <w:r w:rsidRPr="00B403D0">
        <w:t>, being a runway</w:t>
      </w:r>
      <w:r w:rsidR="00975F8E">
        <w:t>,</w:t>
      </w:r>
      <w:r w:rsidRPr="00B403D0">
        <w:t xml:space="preserve"> served by visual aids and non-visual aids</w:t>
      </w:r>
      <w:r w:rsidR="00975F8E">
        <w:t>,</w:t>
      </w:r>
      <w:r w:rsidRPr="00B403D0">
        <w:t xml:space="preserve"> </w:t>
      </w:r>
      <w:r w:rsidR="003F5EC9">
        <w:t>nominated</w:t>
      </w:r>
      <w:r w:rsidR="007B6D54">
        <w:t xml:space="preserve"> </w:t>
      </w:r>
      <w:r w:rsidRPr="00B403D0">
        <w:t xml:space="preserve">for landing operations following an instrument approach type B </w:t>
      </w:r>
      <w:r w:rsidR="00BA3566" w:rsidRPr="00B403D0">
        <w:t xml:space="preserve">operation </w:t>
      </w:r>
      <w:r w:rsidRPr="00E56902">
        <w:t>with a DH lower than 200 ft but not lower than 1</w:t>
      </w:r>
      <w:r>
        <w:t xml:space="preserve">50 ft, and an RVR </w:t>
      </w:r>
      <w:r w:rsidR="00975F8E">
        <w:t xml:space="preserve">of </w:t>
      </w:r>
      <w:r>
        <w:t>not less than 450 m;</w:t>
      </w:r>
    </w:p>
    <w:p w14:paraId="25575728" w14:textId="77777777" w:rsidR="003C0DC3" w:rsidRPr="00C71869" w:rsidRDefault="003C0DC3" w:rsidP="00F361A9">
      <w:pPr>
        <w:pStyle w:val="LDP1a"/>
      </w:pPr>
      <w:r w:rsidRPr="00B403D0">
        <w:t>(</w:t>
      </w:r>
      <w:r>
        <w:t>d</w:t>
      </w:r>
      <w:r w:rsidRPr="00B403D0">
        <w:t>)</w:t>
      </w:r>
      <w:r w:rsidRPr="00B403D0">
        <w:tab/>
        <w:t xml:space="preserve">precision approach runway, </w:t>
      </w:r>
      <w:r w:rsidR="007B6D54">
        <w:t>Special Authorisation Category II (</w:t>
      </w:r>
      <w:r w:rsidRPr="00BA3566">
        <w:rPr>
          <w:b/>
          <w:bCs/>
          <w:i/>
          <w:iCs/>
        </w:rPr>
        <w:t>SA CAT II</w:t>
      </w:r>
      <w:r w:rsidR="007B6D54">
        <w:t>)</w:t>
      </w:r>
      <w:r w:rsidR="007B6D54" w:rsidRPr="00B403D0">
        <w:t xml:space="preserve"> </w:t>
      </w:r>
      <w:r w:rsidRPr="00B403D0">
        <w:t>being a runway</w:t>
      </w:r>
      <w:r w:rsidR="00975F8E">
        <w:t>,</w:t>
      </w:r>
      <w:r w:rsidRPr="00B403D0">
        <w:t xml:space="preserve"> served by visual aids and non-visual aids</w:t>
      </w:r>
      <w:r w:rsidR="00975F8E">
        <w:t>,</w:t>
      </w:r>
      <w:r w:rsidRPr="00B403D0">
        <w:t xml:space="preserve"> </w:t>
      </w:r>
      <w:r w:rsidR="003F5EC9">
        <w:t>nominated</w:t>
      </w:r>
      <w:r w:rsidR="007B6D54">
        <w:t xml:space="preserve"> </w:t>
      </w:r>
      <w:r w:rsidRPr="00B403D0">
        <w:t xml:space="preserve">for landing operations following an instrument approach type B </w:t>
      </w:r>
      <w:r w:rsidR="00BA3566" w:rsidRPr="00B403D0">
        <w:t xml:space="preserve">operation </w:t>
      </w:r>
      <w:r w:rsidRPr="00E56902">
        <w:t>with a DH lower than 200 ft but not lower than 1</w:t>
      </w:r>
      <w:r>
        <w:t>00 ft, and an RVR</w:t>
      </w:r>
      <w:r w:rsidR="00975F8E">
        <w:t xml:space="preserve"> of</w:t>
      </w:r>
      <w:r>
        <w:t xml:space="preserve"> not less than 350 m;</w:t>
      </w:r>
    </w:p>
    <w:p w14:paraId="22B75148" w14:textId="77777777" w:rsidR="003C0DC3" w:rsidRPr="00EE0C70" w:rsidRDefault="003C0DC3" w:rsidP="00F361A9">
      <w:pPr>
        <w:pStyle w:val="LDP1a"/>
      </w:pPr>
      <w:r w:rsidRPr="00C71869">
        <w:t>(</w:t>
      </w:r>
      <w:r>
        <w:t>e</w:t>
      </w:r>
      <w:r w:rsidRPr="00C71869">
        <w:t>)</w:t>
      </w:r>
      <w:r w:rsidRPr="00C71869">
        <w:tab/>
      </w:r>
      <w:r>
        <w:t>p</w:t>
      </w:r>
      <w:r w:rsidRPr="004E608D">
        <w:t>recision approach runway, CAT II</w:t>
      </w:r>
      <w:r>
        <w:t>, being a runway</w:t>
      </w:r>
      <w:r w:rsidR="00975F8E">
        <w:t>,</w:t>
      </w:r>
      <w:r>
        <w:t xml:space="preserve"> served by visual aids and non</w:t>
      </w:r>
      <w:r w:rsidR="00223A55">
        <w:noBreakHyphen/>
      </w:r>
      <w:r>
        <w:t>visual aids</w:t>
      </w:r>
      <w:r w:rsidR="00975F8E">
        <w:t>,</w:t>
      </w:r>
      <w:r>
        <w:t xml:space="preserve"> </w:t>
      </w:r>
      <w:r w:rsidR="003F5EC9">
        <w:t>nominated</w:t>
      </w:r>
      <w:r w:rsidR="007B6D54">
        <w:t xml:space="preserve"> </w:t>
      </w:r>
      <w:r>
        <w:t xml:space="preserve">for landing operations following an instrument approach type B </w:t>
      </w:r>
      <w:r w:rsidR="00BA3566">
        <w:t xml:space="preserve">operation </w:t>
      </w:r>
      <w:r w:rsidRPr="00C71869">
        <w:t xml:space="preserve">with a </w:t>
      </w:r>
      <w:r w:rsidR="00975F8E">
        <w:t>DH</w:t>
      </w:r>
      <w:r w:rsidRPr="00C71869">
        <w:t xml:space="preserve"> lower than 200 ft, but not lower than 100 ft</w:t>
      </w:r>
      <w:r w:rsidRPr="00EE0C70">
        <w:t xml:space="preserve">, and an RVR </w:t>
      </w:r>
      <w:r w:rsidR="00975F8E">
        <w:t xml:space="preserve">of </w:t>
      </w:r>
      <w:r w:rsidRPr="00EE0C70">
        <w:t>not less than 300 m</w:t>
      </w:r>
      <w:r>
        <w:t>;</w:t>
      </w:r>
    </w:p>
    <w:p w14:paraId="6DB5F006" w14:textId="77777777" w:rsidR="003C0DC3" w:rsidRPr="00C71869" w:rsidRDefault="003C0DC3" w:rsidP="003C0DC3">
      <w:pPr>
        <w:pStyle w:val="LDP1a"/>
      </w:pPr>
      <w:r w:rsidRPr="00EE0C70">
        <w:t>(</w:t>
      </w:r>
      <w:r>
        <w:t>f</w:t>
      </w:r>
      <w:r w:rsidRPr="00EE0C70">
        <w:t>)</w:t>
      </w:r>
      <w:r w:rsidRPr="00EE0C70">
        <w:tab/>
      </w:r>
      <w:r>
        <w:t>p</w:t>
      </w:r>
      <w:r w:rsidRPr="004E608D">
        <w:t>recision approach runway, CAT III</w:t>
      </w:r>
      <w:r>
        <w:t>, being a runway</w:t>
      </w:r>
      <w:r w:rsidR="00975F8E">
        <w:t>,</w:t>
      </w:r>
      <w:r>
        <w:t xml:space="preserve"> served by visual aids and non</w:t>
      </w:r>
      <w:r w:rsidR="00223A55">
        <w:noBreakHyphen/>
      </w:r>
      <w:r>
        <w:t>visual aids</w:t>
      </w:r>
      <w:r w:rsidR="00975F8E">
        <w:t>,</w:t>
      </w:r>
      <w:r>
        <w:t xml:space="preserve"> for landing operations following an instrument approach </w:t>
      </w:r>
      <w:r w:rsidR="00BA3566">
        <w:t>type </w:t>
      </w:r>
      <w:r>
        <w:t xml:space="preserve">B </w:t>
      </w:r>
      <w:r w:rsidR="00BA3566">
        <w:t xml:space="preserve">operation </w:t>
      </w:r>
      <w:r w:rsidRPr="00C71869">
        <w:t>to and along the surface of the runway and:</w:t>
      </w:r>
    </w:p>
    <w:p w14:paraId="77C61135" w14:textId="77777777" w:rsidR="003C0DC3" w:rsidRPr="00EE0C70" w:rsidRDefault="003C0DC3" w:rsidP="003C0DC3">
      <w:pPr>
        <w:pStyle w:val="LDP2i"/>
      </w:pPr>
      <w:r>
        <w:tab/>
      </w:r>
      <w:r w:rsidRPr="00C71869">
        <w:t>(i)</w:t>
      </w:r>
      <w:r w:rsidRPr="00C71869">
        <w:tab/>
        <w:t>for CAT IIIA —</w:t>
      </w:r>
      <w:r w:rsidR="00194160">
        <w:t xml:space="preserve"> </w:t>
      </w:r>
      <w:r w:rsidR="003F5EC9">
        <w:t>nominated</w:t>
      </w:r>
      <w:r w:rsidR="007B6D54">
        <w:t xml:space="preserve"> </w:t>
      </w:r>
      <w:r w:rsidRPr="00C71869">
        <w:t xml:space="preserve">for operations with a </w:t>
      </w:r>
      <w:r w:rsidR="00975F8E">
        <w:t>DH</w:t>
      </w:r>
      <w:r w:rsidRPr="00C71869">
        <w:t xml:space="preserve"> lower than 100 ft or </w:t>
      </w:r>
      <w:r w:rsidR="00975F8E">
        <w:t xml:space="preserve">with </w:t>
      </w:r>
      <w:r w:rsidRPr="00C71869">
        <w:t>no decision height, and an RVR</w:t>
      </w:r>
      <w:r w:rsidR="00975F8E">
        <w:t xml:space="preserve"> of</w:t>
      </w:r>
      <w:r w:rsidRPr="00C71869">
        <w:t xml:space="preserve"> not less than 175</w:t>
      </w:r>
      <w:r>
        <w:t> </w:t>
      </w:r>
      <w:r w:rsidRPr="00C71869">
        <w:t>m;</w:t>
      </w:r>
      <w:r w:rsidR="00B565D4">
        <w:t xml:space="preserve"> and</w:t>
      </w:r>
    </w:p>
    <w:p w14:paraId="048F285A" w14:textId="77777777" w:rsidR="003C0DC3" w:rsidRPr="00C71869" w:rsidRDefault="003C0DC3" w:rsidP="003C0DC3">
      <w:pPr>
        <w:pStyle w:val="LDP2i"/>
      </w:pPr>
      <w:r>
        <w:tab/>
      </w:r>
      <w:r w:rsidRPr="00C71869">
        <w:t>(ii)</w:t>
      </w:r>
      <w:r w:rsidRPr="00C71869">
        <w:tab/>
        <w:t>for CAT IIIB —</w:t>
      </w:r>
      <w:r w:rsidR="00194160">
        <w:t xml:space="preserve"> </w:t>
      </w:r>
      <w:r w:rsidR="003F5EC9">
        <w:t>nominated</w:t>
      </w:r>
      <w:r w:rsidR="007B6D54">
        <w:t xml:space="preserve"> </w:t>
      </w:r>
      <w:r w:rsidRPr="00C71869">
        <w:t xml:space="preserve">for operations with a </w:t>
      </w:r>
      <w:r w:rsidR="00975F8E">
        <w:t>DH</w:t>
      </w:r>
      <w:r w:rsidRPr="00C71869">
        <w:t xml:space="preserve"> lower than 50 ft or </w:t>
      </w:r>
      <w:r w:rsidR="00975F8E">
        <w:t xml:space="preserve">with </w:t>
      </w:r>
      <w:r w:rsidRPr="00C71869">
        <w:t xml:space="preserve">no decision height, and an RVR </w:t>
      </w:r>
      <w:r w:rsidR="00975F8E">
        <w:t xml:space="preserve">of </w:t>
      </w:r>
      <w:r w:rsidRPr="00C71869">
        <w:t>less than 175 m but not less than 50 m;</w:t>
      </w:r>
      <w:r w:rsidR="00B565D4">
        <w:t xml:space="preserve"> and</w:t>
      </w:r>
    </w:p>
    <w:p w14:paraId="030BAF2F" w14:textId="77777777" w:rsidR="003C0DC3" w:rsidRDefault="003C0DC3" w:rsidP="003C0DC3">
      <w:pPr>
        <w:pStyle w:val="LDP2i"/>
      </w:pPr>
      <w:r>
        <w:tab/>
      </w:r>
      <w:r w:rsidRPr="00C71869">
        <w:t>(iii)</w:t>
      </w:r>
      <w:r w:rsidRPr="00C71869">
        <w:tab/>
        <w:t>for CAT IIIC —</w:t>
      </w:r>
      <w:r w:rsidR="00194160">
        <w:t xml:space="preserve"> </w:t>
      </w:r>
      <w:r w:rsidR="003F5EC9">
        <w:t>nominated</w:t>
      </w:r>
      <w:r w:rsidR="007B6D54">
        <w:t xml:space="preserve"> </w:t>
      </w:r>
      <w:r w:rsidRPr="00C71869">
        <w:t xml:space="preserve">for operations with no </w:t>
      </w:r>
      <w:r w:rsidR="00975F8E">
        <w:t>DH</w:t>
      </w:r>
      <w:r w:rsidRPr="00C71869">
        <w:t xml:space="preserve"> </w:t>
      </w:r>
      <w:r w:rsidR="00975F8E">
        <w:t>or</w:t>
      </w:r>
      <w:r w:rsidRPr="00C71869">
        <w:t xml:space="preserve"> RVR limitations.</w:t>
      </w:r>
    </w:p>
    <w:p w14:paraId="724C512C" w14:textId="77777777" w:rsidR="007B6D54" w:rsidRPr="00B7659A" w:rsidRDefault="007B6D54" w:rsidP="007532D3">
      <w:pPr>
        <w:pStyle w:val="LDNote"/>
        <w:spacing w:before="120" w:after="0"/>
      </w:pPr>
      <w:r w:rsidRPr="00692BBD">
        <w:rPr>
          <w:i/>
        </w:rPr>
        <w:t>Note 1</w:t>
      </w:r>
      <w:r w:rsidR="00BF789B">
        <w:t>   </w:t>
      </w:r>
      <w:r w:rsidRPr="00B7659A">
        <w:t>Instrument approach procedures are classified as follows:</w:t>
      </w:r>
    </w:p>
    <w:p w14:paraId="74D3008A" w14:textId="4CAAB673" w:rsidR="007B6D54" w:rsidRPr="00E57308" w:rsidRDefault="00E57308" w:rsidP="007532D3">
      <w:pPr>
        <w:pStyle w:val="LDP1a"/>
        <w:tabs>
          <w:tab w:val="clear" w:pos="1191"/>
        </w:tabs>
        <w:ind w:left="1134" w:hanging="415"/>
        <w:rPr>
          <w:sz w:val="20"/>
          <w:szCs w:val="20"/>
        </w:rPr>
      </w:pPr>
      <w:r>
        <w:rPr>
          <w:sz w:val="20"/>
          <w:szCs w:val="20"/>
        </w:rPr>
        <w:t>(a)</w:t>
      </w:r>
      <w:r>
        <w:rPr>
          <w:sz w:val="20"/>
          <w:szCs w:val="20"/>
        </w:rPr>
        <w:tab/>
      </w:r>
      <w:r w:rsidR="007B6D54" w:rsidRPr="00E57308">
        <w:rPr>
          <w:sz w:val="20"/>
          <w:szCs w:val="20"/>
        </w:rPr>
        <w:t>Non-precision approach (NPA) procedure</w:t>
      </w:r>
      <w:r w:rsidR="000D6AED">
        <w:rPr>
          <w:sz w:val="20"/>
          <w:szCs w:val="20"/>
        </w:rPr>
        <w:t>:</w:t>
      </w:r>
      <w:r w:rsidR="000D6AED" w:rsidRPr="00E57308">
        <w:rPr>
          <w:sz w:val="20"/>
          <w:szCs w:val="20"/>
        </w:rPr>
        <w:t xml:space="preserve"> </w:t>
      </w:r>
      <w:r w:rsidR="000D6AED">
        <w:rPr>
          <w:sz w:val="20"/>
          <w:szCs w:val="20"/>
        </w:rPr>
        <w:t>a</w:t>
      </w:r>
      <w:r w:rsidR="000D6AED" w:rsidRPr="00E57308">
        <w:rPr>
          <w:sz w:val="20"/>
          <w:szCs w:val="20"/>
        </w:rPr>
        <w:t xml:space="preserve">n </w:t>
      </w:r>
      <w:r w:rsidR="007B6D54" w:rsidRPr="00E57308">
        <w:rPr>
          <w:sz w:val="20"/>
          <w:szCs w:val="20"/>
        </w:rPr>
        <w:t xml:space="preserve">instrument approach procedure designed for </w:t>
      </w:r>
      <w:r w:rsidR="000D6AED" w:rsidRPr="00E57308">
        <w:rPr>
          <w:sz w:val="20"/>
          <w:szCs w:val="20"/>
        </w:rPr>
        <w:t>2D</w:t>
      </w:r>
      <w:r w:rsidR="000D6AED">
        <w:rPr>
          <w:sz w:val="20"/>
          <w:szCs w:val="20"/>
        </w:rPr>
        <w:t> </w:t>
      </w:r>
      <w:r w:rsidR="007B6D54" w:rsidRPr="00E57308">
        <w:rPr>
          <w:sz w:val="20"/>
          <w:szCs w:val="20"/>
        </w:rPr>
        <w:t xml:space="preserve">instrument approach </w:t>
      </w:r>
      <w:r w:rsidR="008F5954">
        <w:rPr>
          <w:sz w:val="20"/>
          <w:szCs w:val="20"/>
        </w:rPr>
        <w:t>t</w:t>
      </w:r>
      <w:r w:rsidR="007B6D54" w:rsidRPr="00E57308">
        <w:rPr>
          <w:sz w:val="20"/>
          <w:szCs w:val="20"/>
        </w:rPr>
        <w:t>ype A</w:t>
      </w:r>
      <w:r w:rsidR="00BA3566" w:rsidRPr="00BA3566">
        <w:rPr>
          <w:sz w:val="20"/>
          <w:szCs w:val="20"/>
        </w:rPr>
        <w:t xml:space="preserve"> </w:t>
      </w:r>
      <w:r w:rsidR="00BA3566" w:rsidRPr="00E57308">
        <w:rPr>
          <w:sz w:val="20"/>
          <w:szCs w:val="20"/>
        </w:rPr>
        <w:t>operations</w:t>
      </w:r>
      <w:r w:rsidR="007B6D54" w:rsidRPr="00E57308">
        <w:rPr>
          <w:sz w:val="20"/>
          <w:szCs w:val="20"/>
        </w:rPr>
        <w:t>.</w:t>
      </w:r>
    </w:p>
    <w:p w14:paraId="5DC8B321" w14:textId="60E69475" w:rsidR="007B6D54" w:rsidRPr="00E57308" w:rsidRDefault="00E57308" w:rsidP="007532D3">
      <w:pPr>
        <w:pStyle w:val="LDP1a"/>
        <w:tabs>
          <w:tab w:val="clear" w:pos="1191"/>
        </w:tabs>
        <w:spacing w:before="0" w:after="0"/>
        <w:ind w:left="1134" w:hanging="415"/>
        <w:rPr>
          <w:sz w:val="20"/>
          <w:szCs w:val="20"/>
        </w:rPr>
      </w:pPr>
      <w:r>
        <w:rPr>
          <w:sz w:val="20"/>
          <w:szCs w:val="20"/>
        </w:rPr>
        <w:t>(b)</w:t>
      </w:r>
      <w:r>
        <w:rPr>
          <w:sz w:val="20"/>
          <w:szCs w:val="20"/>
        </w:rPr>
        <w:tab/>
      </w:r>
      <w:r w:rsidR="007B6D54" w:rsidRPr="00E57308">
        <w:rPr>
          <w:sz w:val="20"/>
          <w:szCs w:val="20"/>
        </w:rPr>
        <w:t>Approach procedure with vertical guidance (APV</w:t>
      </w:r>
      <w:r w:rsidR="000D6AED" w:rsidRPr="00E57308">
        <w:rPr>
          <w:sz w:val="20"/>
          <w:szCs w:val="20"/>
        </w:rPr>
        <w:t>)</w:t>
      </w:r>
      <w:r w:rsidR="000D6AED">
        <w:rPr>
          <w:sz w:val="20"/>
          <w:szCs w:val="20"/>
        </w:rPr>
        <w:t>:</w:t>
      </w:r>
      <w:r w:rsidR="000D6AED" w:rsidRPr="00E57308">
        <w:rPr>
          <w:sz w:val="20"/>
          <w:szCs w:val="20"/>
        </w:rPr>
        <w:t xml:space="preserve"> </w:t>
      </w:r>
      <w:r w:rsidR="000D6AED">
        <w:rPr>
          <w:sz w:val="20"/>
          <w:szCs w:val="20"/>
        </w:rPr>
        <w:t>a</w:t>
      </w:r>
      <w:r w:rsidR="000D6AED" w:rsidRPr="00E57308">
        <w:rPr>
          <w:sz w:val="20"/>
          <w:szCs w:val="20"/>
        </w:rPr>
        <w:t xml:space="preserve"> </w:t>
      </w:r>
      <w:r w:rsidR="007B6D54" w:rsidRPr="00E57308">
        <w:rPr>
          <w:sz w:val="20"/>
          <w:szCs w:val="20"/>
        </w:rPr>
        <w:t xml:space="preserve">performance-based navigation (PBN) non-precision instrument approach procedure designed for 3D instrument approach </w:t>
      </w:r>
      <w:r w:rsidR="008F5954">
        <w:rPr>
          <w:sz w:val="20"/>
          <w:szCs w:val="20"/>
        </w:rPr>
        <w:t>t</w:t>
      </w:r>
      <w:r w:rsidR="007B6D54" w:rsidRPr="00E57308">
        <w:rPr>
          <w:sz w:val="20"/>
          <w:szCs w:val="20"/>
        </w:rPr>
        <w:t>ype A</w:t>
      </w:r>
      <w:r w:rsidR="00BA3566" w:rsidRPr="00BA3566">
        <w:rPr>
          <w:sz w:val="20"/>
          <w:szCs w:val="20"/>
        </w:rPr>
        <w:t xml:space="preserve"> </w:t>
      </w:r>
      <w:r w:rsidR="00BA3566" w:rsidRPr="00E57308">
        <w:rPr>
          <w:sz w:val="20"/>
          <w:szCs w:val="20"/>
        </w:rPr>
        <w:t>operations</w:t>
      </w:r>
      <w:r w:rsidR="007B6D54" w:rsidRPr="00E57308">
        <w:rPr>
          <w:sz w:val="20"/>
          <w:szCs w:val="20"/>
        </w:rPr>
        <w:t>.</w:t>
      </w:r>
    </w:p>
    <w:p w14:paraId="778CE2B6" w14:textId="71C4CF1E" w:rsidR="007B6D54" w:rsidRPr="00E57308" w:rsidRDefault="00E57308" w:rsidP="007532D3">
      <w:pPr>
        <w:pStyle w:val="LDP1a"/>
        <w:tabs>
          <w:tab w:val="clear" w:pos="1191"/>
        </w:tabs>
        <w:spacing w:before="0" w:after="0"/>
        <w:ind w:left="1134" w:hanging="415"/>
        <w:rPr>
          <w:sz w:val="20"/>
          <w:szCs w:val="20"/>
        </w:rPr>
      </w:pPr>
      <w:r>
        <w:rPr>
          <w:sz w:val="20"/>
          <w:szCs w:val="20"/>
        </w:rPr>
        <w:lastRenderedPageBreak/>
        <w:t>(c)</w:t>
      </w:r>
      <w:r>
        <w:rPr>
          <w:sz w:val="20"/>
          <w:szCs w:val="20"/>
        </w:rPr>
        <w:tab/>
      </w:r>
      <w:r w:rsidR="007B6D54" w:rsidRPr="00E57308">
        <w:rPr>
          <w:sz w:val="20"/>
          <w:szCs w:val="20"/>
        </w:rPr>
        <w:t>Precision approach (PA) procedure</w:t>
      </w:r>
      <w:r w:rsidR="000D6AED">
        <w:rPr>
          <w:sz w:val="20"/>
          <w:szCs w:val="20"/>
        </w:rPr>
        <w:t>:</w:t>
      </w:r>
      <w:r w:rsidR="000D6AED" w:rsidRPr="00E57308">
        <w:rPr>
          <w:sz w:val="20"/>
          <w:szCs w:val="20"/>
        </w:rPr>
        <w:t xml:space="preserve"> </w:t>
      </w:r>
      <w:r w:rsidR="000D6AED">
        <w:rPr>
          <w:sz w:val="20"/>
          <w:szCs w:val="20"/>
        </w:rPr>
        <w:t>a</w:t>
      </w:r>
      <w:r w:rsidR="000D6AED" w:rsidRPr="00E57308">
        <w:rPr>
          <w:sz w:val="20"/>
          <w:szCs w:val="20"/>
        </w:rPr>
        <w:t xml:space="preserve">n </w:t>
      </w:r>
      <w:r w:rsidR="007B6D54" w:rsidRPr="00E57308">
        <w:rPr>
          <w:sz w:val="20"/>
          <w:szCs w:val="20"/>
        </w:rPr>
        <w:t xml:space="preserve">instrument approach procedure based on navigation systems (ILS, MLS, GLS and SBAS CAT I) designed for 3D instrument approach </w:t>
      </w:r>
      <w:r w:rsidR="008F5954">
        <w:rPr>
          <w:sz w:val="20"/>
          <w:szCs w:val="20"/>
        </w:rPr>
        <w:t>t</w:t>
      </w:r>
      <w:r w:rsidR="008F5954" w:rsidRPr="00E57308">
        <w:rPr>
          <w:sz w:val="20"/>
          <w:szCs w:val="20"/>
        </w:rPr>
        <w:t xml:space="preserve">ype </w:t>
      </w:r>
      <w:r w:rsidR="007B6D54" w:rsidRPr="00E57308">
        <w:rPr>
          <w:sz w:val="20"/>
          <w:szCs w:val="20"/>
        </w:rPr>
        <w:t>A or B</w:t>
      </w:r>
      <w:r w:rsidR="00BA3566" w:rsidRPr="00BA3566">
        <w:rPr>
          <w:sz w:val="20"/>
          <w:szCs w:val="20"/>
        </w:rPr>
        <w:t xml:space="preserve"> </w:t>
      </w:r>
      <w:r w:rsidR="00BA3566" w:rsidRPr="00E57308">
        <w:rPr>
          <w:sz w:val="20"/>
          <w:szCs w:val="20"/>
        </w:rPr>
        <w:t>operations</w:t>
      </w:r>
      <w:r w:rsidR="007B6D54" w:rsidRPr="00E57308">
        <w:rPr>
          <w:sz w:val="20"/>
          <w:szCs w:val="20"/>
        </w:rPr>
        <w:t>.</w:t>
      </w:r>
    </w:p>
    <w:p w14:paraId="72E24545" w14:textId="77777777" w:rsidR="007B6D54" w:rsidRPr="007B6D54" w:rsidRDefault="007B6D54" w:rsidP="007B6D54">
      <w:pPr>
        <w:pStyle w:val="LDNote"/>
      </w:pPr>
      <w:r w:rsidRPr="003A28A8">
        <w:rPr>
          <w:i/>
        </w:rPr>
        <w:t>Note</w:t>
      </w:r>
      <w:r w:rsidRPr="007B6D54">
        <w:t> </w:t>
      </w:r>
      <w:r w:rsidRPr="00BA3566">
        <w:rPr>
          <w:i/>
          <w:iCs/>
        </w:rPr>
        <w:t>2</w:t>
      </w:r>
      <w:r w:rsidR="00BF789B">
        <w:t>   </w:t>
      </w:r>
      <w:r w:rsidRPr="007B6D54">
        <w:t xml:space="preserve">When </w:t>
      </w:r>
      <w:r w:rsidR="000B61FC" w:rsidRPr="007B6D54">
        <w:t>p</w:t>
      </w:r>
      <w:r w:rsidR="000B61FC">
        <w:t>reparing</w:t>
      </w:r>
      <w:r w:rsidR="006B6F55">
        <w:t xml:space="preserve"> or nominating</w:t>
      </w:r>
      <w:r w:rsidR="000B61FC" w:rsidRPr="007B6D54">
        <w:t xml:space="preserve"> </w:t>
      </w:r>
      <w:r w:rsidRPr="007B6D54">
        <w:t xml:space="preserve">their infrastructure </w:t>
      </w:r>
      <w:r w:rsidR="000B61FC">
        <w:t>to support</w:t>
      </w:r>
      <w:r w:rsidR="000B61FC" w:rsidRPr="007B6D54">
        <w:t xml:space="preserve"> </w:t>
      </w:r>
      <w:r w:rsidRPr="007B6D54">
        <w:t xml:space="preserve">the desired </w:t>
      </w:r>
      <w:r w:rsidR="000B61FC">
        <w:t xml:space="preserve">aircraft </w:t>
      </w:r>
      <w:r w:rsidRPr="007B6D54">
        <w:t>op</w:t>
      </w:r>
      <w:r w:rsidR="000B61FC">
        <w:t>era</w:t>
      </w:r>
      <w:r w:rsidRPr="007B6D54">
        <w:t>tion, the aerodrome operator determines the classification of instrument runway for which the runway is</w:t>
      </w:r>
      <w:r w:rsidR="001545E6">
        <w:t xml:space="preserve"> to be</w:t>
      </w:r>
      <w:r w:rsidRPr="007B6D54">
        <w:t xml:space="preserve"> </w:t>
      </w:r>
      <w:r w:rsidR="003F5EC9">
        <w:t>nominated</w:t>
      </w:r>
      <w:r w:rsidRPr="007B6D54">
        <w:t xml:space="preserve"> provided that the relevant standards in this MOS are achieved. A certified designer under Part 173</w:t>
      </w:r>
      <w:r w:rsidR="00EB46CC">
        <w:t xml:space="preserve"> of </w:t>
      </w:r>
      <w:r w:rsidR="00BD47D7">
        <w:t>CASR</w:t>
      </w:r>
      <w:r w:rsidRPr="007B6D54">
        <w:t xml:space="preserve"> may then be tasked to design the optimal terminal instrument flight procedure </w:t>
      </w:r>
      <w:r w:rsidRPr="002C66D3">
        <w:t>to</w:t>
      </w:r>
      <w:r w:rsidRPr="007B6D54">
        <w:t xml:space="preserve"> the capabilities of the instrument runway. </w:t>
      </w:r>
    </w:p>
    <w:p w14:paraId="6D884A4C" w14:textId="77777777" w:rsidR="007B6D54" w:rsidRPr="007B6D54" w:rsidRDefault="007B6D54" w:rsidP="007B6D54">
      <w:pPr>
        <w:pStyle w:val="LDNote"/>
      </w:pPr>
      <w:r w:rsidRPr="003A28A8">
        <w:rPr>
          <w:i/>
        </w:rPr>
        <w:t>Note</w:t>
      </w:r>
      <w:r w:rsidR="00BF789B">
        <w:t> </w:t>
      </w:r>
      <w:r w:rsidRPr="00BA3566">
        <w:rPr>
          <w:i/>
          <w:iCs/>
        </w:rPr>
        <w:t>3</w:t>
      </w:r>
      <w:r w:rsidR="00BF789B">
        <w:t>   </w:t>
      </w:r>
      <w:r w:rsidRPr="007B6D54">
        <w:t>Special Authorisation Category operations may only be utilised by aircraft operators wh</w:t>
      </w:r>
      <w:r w:rsidR="00FA01C1">
        <w:t>o</w:t>
      </w:r>
      <w:r w:rsidRPr="007B6D54">
        <w:t xml:space="preserve"> meet specific requirements for flight crew competency, aircraft capability and any conditions relevant to the terminal instrument flight procedure.</w:t>
      </w:r>
    </w:p>
    <w:p w14:paraId="2097248C" w14:textId="77777777" w:rsidR="007B6D54" w:rsidRPr="007B6D54" w:rsidRDefault="007B6D54" w:rsidP="007B6D54">
      <w:pPr>
        <w:pStyle w:val="LDNote"/>
      </w:pPr>
      <w:r w:rsidRPr="00BA3566">
        <w:rPr>
          <w:i/>
        </w:rPr>
        <w:t>Note 4</w:t>
      </w:r>
      <w:r w:rsidR="00BF789B">
        <w:t>   </w:t>
      </w:r>
      <w:r w:rsidRPr="007B6D54">
        <w:t xml:space="preserve">The visual aids provided need not necessarily be matched to the scale of the non-visual aids provided. </w:t>
      </w:r>
      <w:r w:rsidR="00AA7E45">
        <w:t>CASA recommends that v</w:t>
      </w:r>
      <w:r w:rsidRPr="007B6D54">
        <w:t>isual aids should be determined based on the requirements for the intended classification of operation</w:t>
      </w:r>
      <w:r w:rsidR="000B61FC">
        <w:t xml:space="preserve"> and in consultation with the aircraft operators for wh</w:t>
      </w:r>
      <w:r w:rsidR="00996BF7">
        <w:t>om</w:t>
      </w:r>
      <w:r w:rsidR="000B61FC">
        <w:t xml:space="preserve"> it is intended to be utilised</w:t>
      </w:r>
      <w:r w:rsidRPr="007B6D54">
        <w:t xml:space="preserve">. </w:t>
      </w:r>
    </w:p>
    <w:p w14:paraId="6161C7BA" w14:textId="77777777" w:rsidR="007D37AC" w:rsidRDefault="00683DAD" w:rsidP="00971BB3">
      <w:pPr>
        <w:pStyle w:val="LDdefinition"/>
      </w:pPr>
      <w:r w:rsidRPr="00971BB3">
        <w:rPr>
          <w:b/>
          <w:i/>
        </w:rPr>
        <w:t>i</w:t>
      </w:r>
      <w:r w:rsidR="00775F48" w:rsidRPr="00971BB3">
        <w:rPr>
          <w:b/>
          <w:i/>
        </w:rPr>
        <w:t>ntermediate holding position</w:t>
      </w:r>
      <w:r w:rsidR="00D93442" w:rsidRPr="004E608D">
        <w:t xml:space="preserve"> </w:t>
      </w:r>
      <w:r w:rsidR="00723C62" w:rsidRPr="00AC5388">
        <w:t>means</w:t>
      </w:r>
      <w:r w:rsidR="00C71869">
        <w:t xml:space="preserve"> a</w:t>
      </w:r>
      <w:r w:rsidR="00775F48" w:rsidRPr="004E608D">
        <w:t xml:space="preserve"> designated holding position for traffic control</w:t>
      </w:r>
      <w:r w:rsidR="00341CF1">
        <w:t>,</w:t>
      </w:r>
      <w:r w:rsidR="00775F48" w:rsidRPr="004E608D">
        <w:t xml:space="preserve"> at which taxiing aircraft and vehicles</w:t>
      </w:r>
      <w:r w:rsidR="007D37AC">
        <w:t>:</w:t>
      </w:r>
    </w:p>
    <w:p w14:paraId="7F382599" w14:textId="77777777" w:rsidR="007D37AC" w:rsidRDefault="007D37AC" w:rsidP="00D35F32">
      <w:pPr>
        <w:pStyle w:val="P1"/>
        <w:numPr>
          <w:ilvl w:val="0"/>
          <w:numId w:val="23"/>
        </w:numPr>
      </w:pPr>
      <w:r>
        <w:t xml:space="preserve">must </w:t>
      </w:r>
      <w:r w:rsidRPr="004E608D">
        <w:t>stop and hold</w:t>
      </w:r>
      <w:r>
        <w:t xml:space="preserve"> only if</w:t>
      </w:r>
      <w:r w:rsidRPr="004E608D">
        <w:t xml:space="preserve"> so instructed by the aerodrome control tower</w:t>
      </w:r>
      <w:r>
        <w:t>; and</w:t>
      </w:r>
    </w:p>
    <w:p w14:paraId="28076887" w14:textId="77777777" w:rsidR="007D37AC" w:rsidRDefault="007D37AC" w:rsidP="00D35F32">
      <w:pPr>
        <w:pStyle w:val="P1"/>
        <w:numPr>
          <w:ilvl w:val="0"/>
          <w:numId w:val="23"/>
        </w:numPr>
      </w:pPr>
      <w:r>
        <w:t>if so stopped, must not proceed</w:t>
      </w:r>
      <w:r w:rsidRPr="004E608D" w:rsidDel="00EC2A52">
        <w:t xml:space="preserve"> </w:t>
      </w:r>
      <w:r w:rsidRPr="004E608D">
        <w:t xml:space="preserve">until </w:t>
      </w:r>
      <w:r>
        <w:t xml:space="preserve">given </w:t>
      </w:r>
      <w:r w:rsidRPr="004E608D">
        <w:t>clearance</w:t>
      </w:r>
      <w:r>
        <w:t xml:space="preserve"> by </w:t>
      </w:r>
      <w:r w:rsidRPr="004E608D">
        <w:t>the aerodrome control tower.</w:t>
      </w:r>
    </w:p>
    <w:p w14:paraId="3F41C5F4" w14:textId="77777777" w:rsidR="00F82DB8" w:rsidRDefault="00891F7B" w:rsidP="00B25A4C">
      <w:pPr>
        <w:pStyle w:val="LDdefinition"/>
      </w:pPr>
      <w:r w:rsidRPr="00891F7B">
        <w:rPr>
          <w:b/>
          <w:i/>
        </w:rPr>
        <w:t>international aerodrome</w:t>
      </w:r>
      <w:r>
        <w:t xml:space="preserve"> means an aerodrome</w:t>
      </w:r>
      <w:r w:rsidR="00F82DB8">
        <w:t>:</w:t>
      </w:r>
    </w:p>
    <w:p w14:paraId="59540359" w14:textId="77777777" w:rsidR="00F82DB8" w:rsidRPr="00F82DB8" w:rsidRDefault="00F82DB8" w:rsidP="00F82DB8">
      <w:pPr>
        <w:pStyle w:val="LDP1a"/>
      </w:pPr>
      <w:r>
        <w:t>(a)</w:t>
      </w:r>
      <w:r>
        <w:tab/>
      </w:r>
      <w:r w:rsidR="00B25A4C">
        <w:t>designated</w:t>
      </w:r>
      <w:r>
        <w:t xml:space="preserve"> by the Department as an</w:t>
      </w:r>
      <w:r w:rsidR="00B25A4C">
        <w:t xml:space="preserve"> international airport in </w:t>
      </w:r>
      <w:r w:rsidR="00B25A4C" w:rsidRPr="00F82DB8">
        <w:t>Australia</w:t>
      </w:r>
      <w:r w:rsidRPr="00F82DB8">
        <w:t xml:space="preserve"> (a </w:t>
      </w:r>
      <w:r w:rsidRPr="00F82DB8">
        <w:rPr>
          <w:b/>
          <w:i/>
        </w:rPr>
        <w:t>designated international airport in Australia</w:t>
      </w:r>
      <w:r w:rsidR="006969AD" w:rsidRPr="006969AD">
        <w:t>)</w:t>
      </w:r>
      <w:r w:rsidRPr="00F82DB8">
        <w:t>; and</w:t>
      </w:r>
    </w:p>
    <w:p w14:paraId="071141C8" w14:textId="77777777" w:rsidR="007B79A3" w:rsidRDefault="00F82DB8" w:rsidP="007C5BDF">
      <w:pPr>
        <w:pStyle w:val="LDP1a"/>
      </w:pPr>
      <w:r w:rsidRPr="00F82DB8">
        <w:t>(b)</w:t>
      </w:r>
      <w:r w:rsidRPr="00F82DB8">
        <w:tab/>
        <w:t>identified as a designated international airport in Australia</w:t>
      </w:r>
      <w:r>
        <w:t xml:space="preserve"> on the Department’s website.</w:t>
      </w:r>
    </w:p>
    <w:p w14:paraId="3C153DF8" w14:textId="77777777" w:rsidR="007B79A3" w:rsidRDefault="007B79A3" w:rsidP="00D0648A">
      <w:pPr>
        <w:pStyle w:val="LDNote"/>
      </w:pPr>
      <w:r w:rsidRPr="007B79A3">
        <w:rPr>
          <w:i/>
        </w:rPr>
        <w:t>Note   </w:t>
      </w:r>
      <w:r w:rsidR="00EF49F1">
        <w:t xml:space="preserve">Generally, scheduled international air transport operations </w:t>
      </w:r>
      <w:r w:rsidR="00012751">
        <w:t>are</w:t>
      </w:r>
      <w:r w:rsidR="00EF49F1">
        <w:t xml:space="preserve"> </w:t>
      </w:r>
      <w:r w:rsidR="00012751">
        <w:t xml:space="preserve">conducted only </w:t>
      </w:r>
      <w:r w:rsidR="00EF49F1">
        <w:t xml:space="preserve">at international aerodromes. </w:t>
      </w:r>
      <w:r w:rsidR="00F82DB8" w:rsidRPr="00F82DB8">
        <w:t xml:space="preserve">The </w:t>
      </w:r>
      <w:r>
        <w:t xml:space="preserve">list of </w:t>
      </w:r>
      <w:r w:rsidR="00F82DB8">
        <w:t>d</w:t>
      </w:r>
      <w:r w:rsidRPr="007B79A3">
        <w:t xml:space="preserve">esignated </w:t>
      </w:r>
      <w:r>
        <w:t>i</w:t>
      </w:r>
      <w:r w:rsidRPr="007B79A3">
        <w:t xml:space="preserve">nternational </w:t>
      </w:r>
      <w:r>
        <w:t>a</w:t>
      </w:r>
      <w:r w:rsidRPr="007B79A3">
        <w:t>irports in Australia</w:t>
      </w:r>
      <w:r>
        <w:t xml:space="preserve"> </w:t>
      </w:r>
      <w:r w:rsidRPr="007B79A3">
        <w:t>may be accessed by navigating from the following link</w:t>
      </w:r>
      <w:r w:rsidR="00D0648A">
        <w:t xml:space="preserve">: </w:t>
      </w:r>
      <w:hyperlink r:id="rId36" w:history="1">
        <w:r w:rsidR="00D0648A" w:rsidRPr="00D931AD">
          <w:rPr>
            <w:rStyle w:val="Hyperlink"/>
          </w:rPr>
          <w:t>https://infrastructure.gov.au/aviation/international/icao/desig_airports.aspx</w:t>
        </w:r>
      </w:hyperlink>
      <w:r w:rsidR="00D0648A">
        <w:t>.</w:t>
      </w:r>
    </w:p>
    <w:p w14:paraId="15F7224C" w14:textId="77777777" w:rsidR="008D73F7" w:rsidRPr="00461313" w:rsidRDefault="008D73F7" w:rsidP="008D73F7">
      <w:pPr>
        <w:pStyle w:val="LDdefinition"/>
      </w:pPr>
      <w:r>
        <w:rPr>
          <w:b/>
          <w:i/>
        </w:rPr>
        <w:t xml:space="preserve">international air transport operation </w:t>
      </w:r>
      <w:r w:rsidRPr="00461313">
        <w:t>means</w:t>
      </w:r>
      <w:r>
        <w:t xml:space="preserve"> an international air transport operation whether or not it is conducted in accordance with a published schedule.</w:t>
      </w:r>
    </w:p>
    <w:p w14:paraId="44EB70DC" w14:textId="77777777" w:rsidR="000F585E" w:rsidRDefault="000F585E" w:rsidP="00EE443A">
      <w:pPr>
        <w:pStyle w:val="LDdefinition"/>
      </w:pPr>
      <w:r w:rsidRPr="000F585E">
        <w:rPr>
          <w:b/>
          <w:i/>
        </w:rPr>
        <w:t>jet blast</w:t>
      </w:r>
      <w:r>
        <w:t xml:space="preserve"> means the thrust force from an aircraft jet </w:t>
      </w:r>
      <w:r w:rsidR="00791441">
        <w:t xml:space="preserve">or turbofan </w:t>
      </w:r>
      <w:r>
        <w:t>engine when the aircraft is on or close to the ground.</w:t>
      </w:r>
    </w:p>
    <w:p w14:paraId="17558B0E" w14:textId="77777777" w:rsidR="008D73F7" w:rsidRPr="004A13A8" w:rsidRDefault="008D73F7" w:rsidP="008D73F7">
      <w:pPr>
        <w:pStyle w:val="LDNote"/>
        <w:rPr>
          <w:sz w:val="24"/>
        </w:rPr>
      </w:pPr>
      <w:r w:rsidRPr="004A13A8">
        <w:rPr>
          <w:b/>
          <w:i/>
          <w:sz w:val="24"/>
        </w:rPr>
        <w:t>LAHSO</w:t>
      </w:r>
      <w:r w:rsidRPr="004A13A8">
        <w:rPr>
          <w:sz w:val="24"/>
        </w:rPr>
        <w:t xml:space="preserve"> means land and hold short</w:t>
      </w:r>
      <w:r>
        <w:rPr>
          <w:sz w:val="24"/>
        </w:rPr>
        <w:t xml:space="preserve"> operations.</w:t>
      </w:r>
    </w:p>
    <w:p w14:paraId="47C4577A" w14:textId="77777777" w:rsidR="00E563E6" w:rsidRDefault="00683DAD" w:rsidP="00971BB3">
      <w:pPr>
        <w:pStyle w:val="LDdefinition"/>
      </w:pPr>
      <w:r w:rsidRPr="00971BB3">
        <w:rPr>
          <w:b/>
          <w:i/>
        </w:rPr>
        <w:t>l</w:t>
      </w:r>
      <w:r w:rsidR="00775F48" w:rsidRPr="00971BB3">
        <w:rPr>
          <w:b/>
          <w:i/>
        </w:rPr>
        <w:t>anding area</w:t>
      </w:r>
      <w:r w:rsidR="00D93442" w:rsidRPr="004E608D">
        <w:t xml:space="preserve"> </w:t>
      </w:r>
      <w:r w:rsidR="00723C62" w:rsidRPr="00AC5388">
        <w:t>means</w:t>
      </w:r>
      <w:r w:rsidR="00EE0C70">
        <w:t xml:space="preserve"> t</w:t>
      </w:r>
      <w:r w:rsidR="00775F48" w:rsidRPr="004E608D">
        <w:t>hat part of a movement area for the landing or take-off of aircraft.</w:t>
      </w:r>
    </w:p>
    <w:p w14:paraId="525CB06C" w14:textId="77777777" w:rsidR="00E563E6" w:rsidRPr="004E608D" w:rsidRDefault="00683DAD" w:rsidP="00E65A84">
      <w:pPr>
        <w:pStyle w:val="LDdefinition"/>
      </w:pPr>
      <w:r w:rsidRPr="00971BB3">
        <w:rPr>
          <w:b/>
          <w:i/>
        </w:rPr>
        <w:t>l</w:t>
      </w:r>
      <w:r w:rsidR="00E563E6" w:rsidRPr="00971BB3">
        <w:rPr>
          <w:b/>
          <w:i/>
        </w:rPr>
        <w:t xml:space="preserve">anding distance available </w:t>
      </w:r>
      <w:r w:rsidR="00E563E6" w:rsidRPr="0044152F">
        <w:t>(</w:t>
      </w:r>
      <w:r w:rsidR="00E563E6" w:rsidRPr="00971BB3">
        <w:rPr>
          <w:b/>
          <w:i/>
        </w:rPr>
        <w:t>LDA</w:t>
      </w:r>
      <w:r w:rsidR="00E563E6" w:rsidRPr="0044152F">
        <w:t>)</w:t>
      </w:r>
      <w:r w:rsidR="00E563E6" w:rsidRPr="004E608D">
        <w:rPr>
          <w:i/>
        </w:rPr>
        <w:t xml:space="preserve"> </w:t>
      </w:r>
      <w:r w:rsidR="00E563E6" w:rsidRPr="004E608D">
        <w:t>means the length of runway (</w:t>
      </w:r>
      <w:r w:rsidR="00E563E6" w:rsidRPr="00292E52">
        <w:t>RW</w:t>
      </w:r>
      <w:r w:rsidR="00341CF1">
        <w:t>Y</w:t>
      </w:r>
      <w:r w:rsidR="00E563E6" w:rsidRPr="004E608D">
        <w:t>) available for the ground run of a landing</w:t>
      </w:r>
      <w:r w:rsidR="001F6E14">
        <w:t xml:space="preserve"> </w:t>
      </w:r>
      <w:r w:rsidR="00E563E6" w:rsidRPr="004E608D">
        <w:t xml:space="preserve">aeroplane. The LDA commences at the runway threshold. </w:t>
      </w:r>
    </w:p>
    <w:p w14:paraId="48E8F58D" w14:textId="77777777" w:rsidR="00E563E6" w:rsidRPr="00AC5388" w:rsidRDefault="00E563E6" w:rsidP="004E608D">
      <w:pPr>
        <w:pStyle w:val="LDNote"/>
      </w:pPr>
      <w:r w:rsidRPr="004E608D">
        <w:rPr>
          <w:i/>
        </w:rPr>
        <w:t>Note</w:t>
      </w:r>
      <w:r w:rsidRPr="00AC5388">
        <w:t> </w:t>
      </w:r>
      <w:r w:rsidRPr="00E65A84">
        <w:rPr>
          <w:i/>
        </w:rPr>
        <w:t>1   </w:t>
      </w:r>
      <w:r w:rsidRPr="00AC5388">
        <w:t xml:space="preserve">LDA = </w:t>
      </w:r>
      <w:r w:rsidR="008D73F7">
        <w:t>l</w:t>
      </w:r>
      <w:r w:rsidR="008D73F7" w:rsidRPr="00AC5388">
        <w:t xml:space="preserve">ength </w:t>
      </w:r>
      <w:r w:rsidRPr="00AC5388">
        <w:t>of RW</w:t>
      </w:r>
      <w:r w:rsidR="00341CF1">
        <w:t>Y</w:t>
      </w:r>
      <w:r w:rsidRPr="00AC5388">
        <w:t xml:space="preserve"> (if threshold is not displaced).</w:t>
      </w:r>
    </w:p>
    <w:p w14:paraId="2C2105A7" w14:textId="77777777" w:rsidR="00E563E6" w:rsidRDefault="00E563E6" w:rsidP="004E608D">
      <w:pPr>
        <w:pStyle w:val="LDNote"/>
      </w:pPr>
      <w:r w:rsidRPr="00E65A84">
        <w:rPr>
          <w:i/>
        </w:rPr>
        <w:t>Note 2</w:t>
      </w:r>
      <w:r w:rsidRPr="00AC5388">
        <w:t>   </w:t>
      </w:r>
      <w:r w:rsidR="000D6AED">
        <w:t>The s</w:t>
      </w:r>
      <w:r w:rsidR="000D6AED" w:rsidRPr="00AC5388">
        <w:t xml:space="preserve">topway </w:t>
      </w:r>
      <w:r w:rsidRPr="00AC5388">
        <w:t>(SWY) and clearway (CWY) are not part of the LDA.</w:t>
      </w:r>
    </w:p>
    <w:p w14:paraId="09E2B2EF" w14:textId="77777777" w:rsidR="006D0C83" w:rsidRDefault="00683DAD" w:rsidP="00971BB3">
      <w:pPr>
        <w:pStyle w:val="LDdefinition"/>
      </w:pPr>
      <w:r w:rsidRPr="00971BB3">
        <w:rPr>
          <w:b/>
          <w:i/>
        </w:rPr>
        <w:t>l</w:t>
      </w:r>
      <w:r w:rsidR="00775F48" w:rsidRPr="00971BB3">
        <w:rPr>
          <w:b/>
          <w:i/>
        </w:rPr>
        <w:t>ight failure</w:t>
      </w:r>
      <w:r w:rsidR="00D93442" w:rsidRPr="004E608D">
        <w:t xml:space="preserve"> </w:t>
      </w:r>
      <w:r w:rsidR="00723C62" w:rsidRPr="00AC5388">
        <w:t>means</w:t>
      </w:r>
      <w:r w:rsidR="00316207">
        <w:t xml:space="preserve"> that</w:t>
      </w:r>
      <w:r w:rsidR="006D0C83">
        <w:t>:</w:t>
      </w:r>
    </w:p>
    <w:p w14:paraId="58F73771" w14:textId="77777777" w:rsidR="00316207" w:rsidRDefault="00316207" w:rsidP="00316207">
      <w:pPr>
        <w:pStyle w:val="LDP1a"/>
      </w:pPr>
      <w:r>
        <w:t>(a)</w:t>
      </w:r>
      <w:r>
        <w:tab/>
        <w:t xml:space="preserve">the light </w:t>
      </w:r>
      <w:r w:rsidR="00EE0C70">
        <w:t>is</w:t>
      </w:r>
      <w:r w:rsidR="00775F48" w:rsidRPr="004E608D">
        <w:t xml:space="preserve"> deemed to be</w:t>
      </w:r>
      <w:r w:rsidR="00791441">
        <w:t xml:space="preserve"> </w:t>
      </w:r>
      <w:r w:rsidR="00775F48" w:rsidRPr="004E608D">
        <w:t>unserviceable</w:t>
      </w:r>
      <w:r w:rsidR="00F62BF4">
        <w:t xml:space="preserve"> </w:t>
      </w:r>
      <w:r w:rsidR="00044710">
        <w:t>(</w:t>
      </w:r>
      <w:r w:rsidR="00F62BF4">
        <w:t xml:space="preserve">that is, </w:t>
      </w:r>
      <w:r w:rsidR="00044710">
        <w:t xml:space="preserve">in a failed state) </w:t>
      </w:r>
      <w:r w:rsidR="00775F48" w:rsidRPr="004E608D">
        <w:t>when the main beam average intensity</w:t>
      </w:r>
      <w:r>
        <w:t>:</w:t>
      </w:r>
    </w:p>
    <w:p w14:paraId="1F16C1DE" w14:textId="77777777" w:rsidR="00316207" w:rsidRDefault="00316207" w:rsidP="00316207">
      <w:pPr>
        <w:pStyle w:val="LDP2i"/>
      </w:pPr>
      <w:r>
        <w:tab/>
        <w:t>(i)</w:t>
      </w:r>
      <w:r>
        <w:tab/>
        <w:t>is</w:t>
      </w:r>
      <w:r w:rsidR="00775F48" w:rsidRPr="004E608D">
        <w:t xml:space="preserve"> less than 50% of the value specified in the appropriate figure showing the isocandela diagram</w:t>
      </w:r>
      <w:r>
        <w:t>;</w:t>
      </w:r>
      <w:r w:rsidR="00EE73A3">
        <w:t xml:space="preserve"> or </w:t>
      </w:r>
    </w:p>
    <w:p w14:paraId="471836FE" w14:textId="77777777" w:rsidR="00316207" w:rsidRDefault="00316207" w:rsidP="00316207">
      <w:pPr>
        <w:pStyle w:val="LDP2i"/>
      </w:pPr>
      <w:r>
        <w:tab/>
        <w:t>(ii)</w:t>
      </w:r>
      <w:r>
        <w:tab/>
      </w:r>
      <w:r w:rsidR="00EE73A3">
        <w:t>ceases to illuminate</w:t>
      </w:r>
      <w:r>
        <w:t>; and</w:t>
      </w:r>
    </w:p>
    <w:p w14:paraId="070283D8" w14:textId="77777777" w:rsidR="00316207" w:rsidRDefault="00316207" w:rsidP="00316207">
      <w:pPr>
        <w:pStyle w:val="LDP1a"/>
      </w:pPr>
      <w:r>
        <w:t>(b)</w:t>
      </w:r>
      <w:r>
        <w:tab/>
        <w:t>for paragraph (a), f</w:t>
      </w:r>
      <w:r w:rsidR="00775F48" w:rsidRPr="004E608D">
        <w:t xml:space="preserve">or light units </w:t>
      </w:r>
      <w:r w:rsidR="00FA01C1">
        <w:t>with</w:t>
      </w:r>
      <w:r w:rsidR="00775F48" w:rsidRPr="004E608D">
        <w:t xml:space="preserve"> the designed main beam average intensity </w:t>
      </w:r>
      <w:r>
        <w:t>higher than</w:t>
      </w:r>
      <w:r w:rsidR="00775F48" w:rsidRPr="004E608D">
        <w:t xml:space="preserve"> the value shown in the isocandela </w:t>
      </w:r>
      <w:r w:rsidR="008D73F7" w:rsidRPr="004E608D">
        <w:t>diagram</w:t>
      </w:r>
      <w:r w:rsidR="008D73F7">
        <w:t> </w:t>
      </w:r>
      <w:r>
        <w:t>—</w:t>
      </w:r>
      <w:r w:rsidR="00775F48" w:rsidRPr="004E608D">
        <w:t xml:space="preserve"> the 50% value </w:t>
      </w:r>
      <w:r w:rsidR="00381D37">
        <w:t>must</w:t>
      </w:r>
      <w:r w:rsidR="00775F48" w:rsidRPr="004E608D">
        <w:t xml:space="preserve"> be related to that </w:t>
      </w:r>
      <w:r>
        <w:t xml:space="preserve">higher </w:t>
      </w:r>
      <w:r w:rsidR="00775F48" w:rsidRPr="004E608D">
        <w:t>design value</w:t>
      </w:r>
      <w:r>
        <w:t>; and</w:t>
      </w:r>
    </w:p>
    <w:p w14:paraId="0688B995" w14:textId="77777777" w:rsidR="00775F48" w:rsidRDefault="00316207" w:rsidP="00316207">
      <w:pPr>
        <w:pStyle w:val="LDP1a"/>
      </w:pPr>
      <w:r>
        <w:lastRenderedPageBreak/>
        <w:t>(c)</w:t>
      </w:r>
      <w:r>
        <w:tab/>
        <w:t>w</w:t>
      </w:r>
      <w:r w:rsidR="00775F48" w:rsidRPr="004E608D">
        <w:t>hen assessing the main beam</w:t>
      </w:r>
      <w:r>
        <w:t> —</w:t>
      </w:r>
      <w:r w:rsidR="00775F48" w:rsidRPr="004E608D">
        <w:t xml:space="preserve"> specified angles of beam elevation, toe-in and beam spread </w:t>
      </w:r>
      <w:r w:rsidR="00EE0C70">
        <w:t>must</w:t>
      </w:r>
      <w:r w:rsidR="00775F48" w:rsidRPr="004E608D">
        <w:t xml:space="preserve"> be taken into consideration.</w:t>
      </w:r>
    </w:p>
    <w:p w14:paraId="464440E0" w14:textId="77777777" w:rsidR="004E1ACA" w:rsidRDefault="004E1ACA" w:rsidP="007C5BDF">
      <w:pPr>
        <w:pStyle w:val="LDdefinition"/>
      </w:pPr>
      <w:r w:rsidRPr="00971BB3">
        <w:rPr>
          <w:b/>
          <w:i/>
        </w:rPr>
        <w:t>lighting system</w:t>
      </w:r>
      <w:r>
        <w:rPr>
          <w:b/>
          <w:i/>
        </w:rPr>
        <w:t xml:space="preserve"> outage</w:t>
      </w:r>
      <w:r w:rsidRPr="00971BB3">
        <w:rPr>
          <w:b/>
          <w:i/>
        </w:rPr>
        <w:t xml:space="preserve"> </w:t>
      </w:r>
      <w:r w:rsidRPr="00AC5388">
        <w:t>means</w:t>
      </w:r>
      <w:r>
        <w:t xml:space="preserve"> </w:t>
      </w:r>
      <w:r w:rsidR="005F3F63">
        <w:t>that a</w:t>
      </w:r>
      <w:r>
        <w:t xml:space="preserve"> light or lighting system is experiencing a deteriorated performance level</w:t>
      </w:r>
      <w:r w:rsidR="005F3F63">
        <w:t xml:space="preserve"> (including total failure)</w:t>
      </w:r>
      <w:r>
        <w:t xml:space="preserve"> which requires: </w:t>
      </w:r>
    </w:p>
    <w:p w14:paraId="4379B09C" w14:textId="77777777" w:rsidR="004E1ACA" w:rsidRPr="004E1ACA" w:rsidRDefault="008D73F7" w:rsidP="008D73F7">
      <w:pPr>
        <w:pStyle w:val="LDP1a"/>
        <w:rPr>
          <w:b/>
          <w:i/>
        </w:rPr>
      </w:pPr>
      <w:r>
        <w:t>(a)</w:t>
      </w:r>
      <w:r>
        <w:tab/>
      </w:r>
      <w:r w:rsidR="004E1ACA">
        <w:t>the fixing of the light or lighting system as soon as possible</w:t>
      </w:r>
      <w:r w:rsidR="005F3F63">
        <w:t>; and</w:t>
      </w:r>
    </w:p>
    <w:p w14:paraId="2E792558" w14:textId="77777777" w:rsidR="004E1ACA" w:rsidRDefault="008D73F7" w:rsidP="008D73F7">
      <w:pPr>
        <w:pStyle w:val="LDP1a"/>
        <w:rPr>
          <w:b/>
          <w:i/>
        </w:rPr>
      </w:pPr>
      <w:r>
        <w:t>(b)</w:t>
      </w:r>
      <w:r>
        <w:tab/>
      </w:r>
      <w:r w:rsidR="004E1ACA">
        <w:t xml:space="preserve">a report to be made to AIS </w:t>
      </w:r>
      <w:r>
        <w:t xml:space="preserve">provider </w:t>
      </w:r>
      <w:r w:rsidR="004E1ACA">
        <w:t>requesting that a NOTAM be issued.</w:t>
      </w:r>
    </w:p>
    <w:p w14:paraId="789A5E2F" w14:textId="77777777" w:rsidR="00775F48" w:rsidRPr="004E608D" w:rsidRDefault="00683DAD" w:rsidP="00971BB3">
      <w:pPr>
        <w:pStyle w:val="LDdefinition"/>
      </w:pPr>
      <w:r w:rsidRPr="00971BB3">
        <w:rPr>
          <w:b/>
          <w:i/>
        </w:rPr>
        <w:t>l</w:t>
      </w:r>
      <w:r w:rsidR="00775F48" w:rsidRPr="00971BB3">
        <w:rPr>
          <w:b/>
          <w:i/>
        </w:rPr>
        <w:t>ighting system reliability</w:t>
      </w:r>
      <w:r w:rsidR="00D93442" w:rsidRPr="004E608D">
        <w:t xml:space="preserve"> </w:t>
      </w:r>
      <w:r w:rsidR="00723C62" w:rsidRPr="00AC5388">
        <w:t>means</w:t>
      </w:r>
      <w:r w:rsidR="00EE0C70">
        <w:t xml:space="preserve"> t</w:t>
      </w:r>
      <w:r w:rsidR="00775F48" w:rsidRPr="004E608D">
        <w:t>he probability that the complete installation operates within the specified tolerances and that the system is operationally usable.</w:t>
      </w:r>
    </w:p>
    <w:p w14:paraId="551C1A46" w14:textId="77777777" w:rsidR="00FD1EB4" w:rsidRDefault="00683DAD" w:rsidP="00971BB3">
      <w:pPr>
        <w:pStyle w:val="LDdefinition"/>
      </w:pPr>
      <w:r w:rsidRPr="00971BB3">
        <w:rPr>
          <w:b/>
          <w:i/>
        </w:rPr>
        <w:t>l</w:t>
      </w:r>
      <w:r w:rsidR="00775F48" w:rsidRPr="00971BB3">
        <w:rPr>
          <w:b/>
          <w:i/>
        </w:rPr>
        <w:t>ow</w:t>
      </w:r>
      <w:r w:rsidR="00292E52">
        <w:rPr>
          <w:b/>
          <w:i/>
        </w:rPr>
        <w:t>-</w:t>
      </w:r>
      <w:r w:rsidR="00775F48" w:rsidRPr="00971BB3">
        <w:rPr>
          <w:b/>
          <w:i/>
        </w:rPr>
        <w:t>visibility procedure</w:t>
      </w:r>
      <w:r w:rsidR="00341CF1">
        <w:rPr>
          <w:b/>
          <w:i/>
        </w:rPr>
        <w:t xml:space="preserve"> </w:t>
      </w:r>
      <w:r w:rsidR="00341CF1" w:rsidRPr="00341CF1">
        <w:t>(</w:t>
      </w:r>
      <w:r w:rsidR="00341CF1" w:rsidRPr="00341CF1">
        <w:rPr>
          <w:b/>
          <w:i/>
        </w:rPr>
        <w:t>LVP</w:t>
      </w:r>
      <w:r w:rsidR="00341CF1" w:rsidRPr="00341CF1">
        <w:t>)</w:t>
      </w:r>
      <w:r w:rsidR="00D93442" w:rsidRPr="004E608D">
        <w:t xml:space="preserve"> </w:t>
      </w:r>
      <w:r w:rsidR="00723C62" w:rsidRPr="00AC5388">
        <w:t>means</w:t>
      </w:r>
      <w:r w:rsidR="00EE0C70">
        <w:t xml:space="preserve"> </w:t>
      </w:r>
      <w:r w:rsidR="00E25F2D">
        <w:t xml:space="preserve">a </w:t>
      </w:r>
      <w:r w:rsidR="00EE0C70">
        <w:t>p</w:t>
      </w:r>
      <w:r w:rsidR="00775F48" w:rsidRPr="004E608D">
        <w:t>rocedure applied at an aerodrome for protecting aircraft operations during conditions of reduced visibility or low cloud.</w:t>
      </w:r>
    </w:p>
    <w:p w14:paraId="3228CA2B" w14:textId="77777777" w:rsidR="003D232B" w:rsidRDefault="003D232B" w:rsidP="00971BB3">
      <w:pPr>
        <w:pStyle w:val="LDdefinition"/>
      </w:pPr>
      <w:r w:rsidRPr="00E25F2D">
        <w:rPr>
          <w:b/>
          <w:i/>
        </w:rPr>
        <w:t xml:space="preserve">LVP </w:t>
      </w:r>
      <w:r w:rsidRPr="00E25F2D">
        <w:t xml:space="preserve">means </w:t>
      </w:r>
      <w:r w:rsidR="00656B34" w:rsidRPr="00E25F2D">
        <w:t>low</w:t>
      </w:r>
      <w:r w:rsidR="00B424AB" w:rsidRPr="00E25F2D">
        <w:t>-</w:t>
      </w:r>
      <w:r w:rsidR="00656B34" w:rsidRPr="00E25F2D">
        <w:t>visibility procedure.</w:t>
      </w:r>
    </w:p>
    <w:p w14:paraId="61E0AC2F" w14:textId="77777777" w:rsidR="00FD1EB4" w:rsidRDefault="00FD1EB4" w:rsidP="00971BB3">
      <w:pPr>
        <w:pStyle w:val="LDdefinition"/>
      </w:pPr>
      <w:r w:rsidRPr="00971BB3">
        <w:rPr>
          <w:b/>
          <w:i/>
        </w:rPr>
        <w:t>MAGS</w:t>
      </w:r>
      <w:r w:rsidRPr="00501999">
        <w:t xml:space="preserve"> </w:t>
      </w:r>
      <w:r w:rsidRPr="00FD1EB4">
        <w:t>means movement area guidance sign.</w:t>
      </w:r>
    </w:p>
    <w:p w14:paraId="033A7BBE" w14:textId="77777777" w:rsidR="00775F48" w:rsidRDefault="00683DAD" w:rsidP="00971BB3">
      <w:pPr>
        <w:pStyle w:val="LDdefinition"/>
      </w:pPr>
      <w:r w:rsidRPr="00971BB3">
        <w:rPr>
          <w:b/>
          <w:i/>
        </w:rPr>
        <w:t>m</w:t>
      </w:r>
      <w:r w:rsidR="00775F48" w:rsidRPr="00971BB3">
        <w:rPr>
          <w:b/>
          <w:i/>
        </w:rPr>
        <w:t>anoeuvring area</w:t>
      </w:r>
      <w:r w:rsidR="00D93442" w:rsidRPr="004E608D">
        <w:t xml:space="preserve"> </w:t>
      </w:r>
      <w:r w:rsidR="00723C62" w:rsidRPr="00AC5388">
        <w:t>means</w:t>
      </w:r>
      <w:r w:rsidR="00EE0C70">
        <w:t xml:space="preserve"> t</w:t>
      </w:r>
      <w:r w:rsidR="00775F48" w:rsidRPr="004E608D">
        <w:t>hat part of the aerodrome to be used for the take-off, landing and taxiing of aircraft, excluding aprons.</w:t>
      </w:r>
    </w:p>
    <w:p w14:paraId="75A9D461" w14:textId="77777777" w:rsidR="00CF4731" w:rsidRPr="00B178F5" w:rsidRDefault="00CF4731" w:rsidP="00971BB3">
      <w:pPr>
        <w:pStyle w:val="LDdefinition"/>
      </w:pPr>
      <w:r w:rsidRPr="00CF4731">
        <w:rPr>
          <w:b/>
          <w:i/>
        </w:rPr>
        <w:t>marked</w:t>
      </w:r>
      <w:r w:rsidRPr="00B178F5">
        <w:t>:</w:t>
      </w:r>
    </w:p>
    <w:p w14:paraId="0F457B77" w14:textId="77777777" w:rsidR="00CF4731" w:rsidRPr="00CF4731" w:rsidRDefault="00CF4731" w:rsidP="00CF4731">
      <w:pPr>
        <w:pStyle w:val="LDP1a"/>
      </w:pPr>
      <w:r>
        <w:t>(a)</w:t>
      </w:r>
      <w:r>
        <w:tab/>
      </w:r>
      <w:r w:rsidRPr="00CF4731">
        <w:t>when used in relation to a marking — refers to the marking; and</w:t>
      </w:r>
    </w:p>
    <w:p w14:paraId="779E2FC3" w14:textId="77777777" w:rsidR="00CF4731" w:rsidRPr="00CF4731" w:rsidRDefault="00CF4731" w:rsidP="00CF4731">
      <w:pPr>
        <w:pStyle w:val="LDP1a"/>
      </w:pPr>
      <w:r>
        <w:t>(b)</w:t>
      </w:r>
      <w:r>
        <w:tab/>
      </w:r>
      <w:r w:rsidRPr="00CF4731">
        <w:t>when used in relation to a marker — refers to the marker.</w:t>
      </w:r>
    </w:p>
    <w:p w14:paraId="0A9B3A23" w14:textId="77777777" w:rsidR="00775F48" w:rsidRPr="004E608D" w:rsidRDefault="00683DAD" w:rsidP="00971BB3">
      <w:pPr>
        <w:pStyle w:val="LDdefinition"/>
      </w:pPr>
      <w:r w:rsidRPr="00971BB3">
        <w:rPr>
          <w:b/>
          <w:i/>
        </w:rPr>
        <w:t>m</w:t>
      </w:r>
      <w:r w:rsidR="00775F48" w:rsidRPr="00971BB3">
        <w:rPr>
          <w:b/>
          <w:i/>
        </w:rPr>
        <w:t>arker</w:t>
      </w:r>
      <w:r w:rsidR="00D93442" w:rsidRPr="00501999">
        <w:t xml:space="preserve"> </w:t>
      </w:r>
      <w:r w:rsidR="00723C62" w:rsidRPr="00AC5388">
        <w:t>means</w:t>
      </w:r>
      <w:r w:rsidR="00EE0C70">
        <w:t xml:space="preserve"> a</w:t>
      </w:r>
      <w:r w:rsidR="00775F48" w:rsidRPr="004E608D">
        <w:t>n object displayed above ground level in order to indicate an obstacle or delineate a boundary.</w:t>
      </w:r>
    </w:p>
    <w:p w14:paraId="00121295" w14:textId="77777777" w:rsidR="00775F48" w:rsidRPr="004E608D" w:rsidRDefault="00683DAD" w:rsidP="00971BB3">
      <w:pPr>
        <w:pStyle w:val="LDdefinition"/>
      </w:pPr>
      <w:r w:rsidRPr="00971BB3">
        <w:rPr>
          <w:b/>
          <w:i/>
        </w:rPr>
        <w:t>m</w:t>
      </w:r>
      <w:r w:rsidR="00775F48" w:rsidRPr="00971BB3">
        <w:rPr>
          <w:b/>
          <w:i/>
        </w:rPr>
        <w:t>arking</w:t>
      </w:r>
      <w:r w:rsidR="00D93442" w:rsidRPr="00501999">
        <w:t xml:space="preserve"> </w:t>
      </w:r>
      <w:r w:rsidR="00723C62" w:rsidRPr="00AC5388">
        <w:t>means</w:t>
      </w:r>
      <w:r w:rsidR="00EE0C70">
        <w:t xml:space="preserve"> a</w:t>
      </w:r>
      <w:r w:rsidR="00775F48" w:rsidRPr="004E608D">
        <w:t xml:space="preserve"> symbol or group of symbols displayed on the surface of the movement area</w:t>
      </w:r>
      <w:r w:rsidR="008E5144">
        <w:t xml:space="preserve"> of an aerodrome</w:t>
      </w:r>
      <w:r w:rsidR="00775F48" w:rsidRPr="004E608D">
        <w:t xml:space="preserve"> to convey </w:t>
      </w:r>
      <w:r w:rsidR="008E5144">
        <w:t xml:space="preserve">surface movement, or </w:t>
      </w:r>
      <w:r w:rsidR="00775F48" w:rsidRPr="004E608D">
        <w:t>aeronautical</w:t>
      </w:r>
      <w:r w:rsidR="008E5144">
        <w:t>,</w:t>
      </w:r>
      <w:r w:rsidR="00775F48" w:rsidRPr="004E608D">
        <w:t xml:space="preserve"> information.</w:t>
      </w:r>
    </w:p>
    <w:p w14:paraId="505F84A4" w14:textId="77777777" w:rsidR="008031AF" w:rsidRPr="00AC5388" w:rsidRDefault="00683DAD" w:rsidP="00971BB3">
      <w:pPr>
        <w:pStyle w:val="LDdefinition"/>
      </w:pPr>
      <w:r w:rsidRPr="00971BB3">
        <w:rPr>
          <w:b/>
          <w:i/>
        </w:rPr>
        <w:t>m</w:t>
      </w:r>
      <w:r w:rsidR="008031AF" w:rsidRPr="00971BB3">
        <w:rPr>
          <w:b/>
          <w:i/>
        </w:rPr>
        <w:t>ass</w:t>
      </w:r>
      <w:r w:rsidR="008031AF" w:rsidRPr="00501999">
        <w:t xml:space="preserve"> </w:t>
      </w:r>
      <w:r w:rsidR="008031AF" w:rsidRPr="004E608D">
        <w:t xml:space="preserve">and </w:t>
      </w:r>
      <w:r w:rsidR="008031AF" w:rsidRPr="00292E52">
        <w:rPr>
          <w:b/>
          <w:i/>
        </w:rPr>
        <w:t>weight</w:t>
      </w:r>
      <w:r w:rsidR="008031AF">
        <w:t>,</w:t>
      </w:r>
      <w:r w:rsidR="008031AF" w:rsidRPr="00AC5388">
        <w:t xml:space="preserve"> </w:t>
      </w:r>
      <w:r w:rsidR="008031AF">
        <w:t xml:space="preserve">as </w:t>
      </w:r>
      <w:r w:rsidR="008031AF" w:rsidRPr="00AC5388">
        <w:t>used in this MOS</w:t>
      </w:r>
      <w:r w:rsidR="008031AF">
        <w:t>,</w:t>
      </w:r>
      <w:r w:rsidR="008031AF" w:rsidRPr="00AC5388">
        <w:t xml:space="preserve"> have the same meaning.</w:t>
      </w:r>
    </w:p>
    <w:p w14:paraId="7B706F5A" w14:textId="77777777" w:rsidR="00775F48" w:rsidRDefault="00775F48" w:rsidP="00971BB3">
      <w:pPr>
        <w:pStyle w:val="LDdefinition"/>
      </w:pPr>
      <w:r w:rsidRPr="00971BB3">
        <w:rPr>
          <w:b/>
          <w:i/>
        </w:rPr>
        <w:t>MAUM</w:t>
      </w:r>
      <w:r w:rsidR="00D93442" w:rsidRPr="00501999">
        <w:t xml:space="preserve"> </w:t>
      </w:r>
      <w:r w:rsidR="00723C62" w:rsidRPr="00AC5388">
        <w:t>means</w:t>
      </w:r>
      <w:r w:rsidR="00EE0C70">
        <w:t xml:space="preserve"> m</w:t>
      </w:r>
      <w:r w:rsidRPr="004E608D">
        <w:t>aximum all</w:t>
      </w:r>
      <w:r w:rsidR="003D1E89">
        <w:t>-</w:t>
      </w:r>
      <w:r w:rsidRPr="004E608D">
        <w:t>up mass.</w:t>
      </w:r>
    </w:p>
    <w:p w14:paraId="236CCD21" w14:textId="77777777" w:rsidR="00140BC3" w:rsidRDefault="00140BC3" w:rsidP="00140BC3">
      <w:pPr>
        <w:pStyle w:val="LDdefinition"/>
      </w:pPr>
      <w:r>
        <w:rPr>
          <w:b/>
          <w:i/>
        </w:rPr>
        <w:t xml:space="preserve">MET </w:t>
      </w:r>
      <w:r w:rsidRPr="00F907BC">
        <w:t xml:space="preserve">means </w:t>
      </w:r>
      <w:r>
        <w:t>meteorological.</w:t>
      </w:r>
    </w:p>
    <w:p w14:paraId="2006212A" w14:textId="77777777" w:rsidR="00140BC3" w:rsidRPr="004E608D" w:rsidRDefault="00140BC3" w:rsidP="00140BC3">
      <w:pPr>
        <w:pStyle w:val="LDdefinition"/>
      </w:pPr>
      <w:r>
        <w:rPr>
          <w:b/>
          <w:i/>
        </w:rPr>
        <w:t xml:space="preserve">method of working plan </w:t>
      </w:r>
      <w:r w:rsidRPr="0044152F">
        <w:t>(</w:t>
      </w:r>
      <w:r>
        <w:rPr>
          <w:b/>
          <w:i/>
        </w:rPr>
        <w:t>MOWP</w:t>
      </w:r>
      <w:r w:rsidRPr="0044152F">
        <w:t>)</w:t>
      </w:r>
      <w:r w:rsidRPr="00105F91">
        <w:t xml:space="preserve"> </w:t>
      </w:r>
      <w:r w:rsidRPr="00AC5388">
        <w:t>means</w:t>
      </w:r>
      <w:r>
        <w:t xml:space="preserve"> a plan to ensure that aerodrome works do not present a hazard to aircraft operations</w:t>
      </w:r>
      <w:r w:rsidRPr="004E608D">
        <w:t>.</w:t>
      </w:r>
    </w:p>
    <w:p w14:paraId="26330840" w14:textId="77777777" w:rsidR="00140BC3" w:rsidRPr="00F907BC" w:rsidRDefault="00140BC3" w:rsidP="00140BC3">
      <w:pPr>
        <w:pStyle w:val="LDdefinition"/>
      </w:pPr>
      <w:r>
        <w:rPr>
          <w:b/>
          <w:i/>
        </w:rPr>
        <w:t>MLS</w:t>
      </w:r>
      <w:r w:rsidRPr="00140BC3">
        <w:t xml:space="preserve"> means microwave landing system.</w:t>
      </w:r>
    </w:p>
    <w:p w14:paraId="0ED03760" w14:textId="77777777" w:rsidR="00286E48" w:rsidRDefault="00286E48" w:rsidP="00286E48">
      <w:pPr>
        <w:pStyle w:val="LDdefinition"/>
      </w:pPr>
      <w:r w:rsidRPr="00971BB3">
        <w:rPr>
          <w:b/>
          <w:i/>
        </w:rPr>
        <w:t>movement area</w:t>
      </w:r>
      <w:r w:rsidRPr="004E608D">
        <w:rPr>
          <w:i/>
        </w:rPr>
        <w:t xml:space="preserve"> </w:t>
      </w:r>
      <w:r w:rsidRPr="00AC5388">
        <w:t>means</w:t>
      </w:r>
      <w:r w:rsidRPr="004E608D">
        <w:t xml:space="preserve"> </w:t>
      </w:r>
      <w:r>
        <w:t>t</w:t>
      </w:r>
      <w:r w:rsidRPr="004E608D">
        <w:t xml:space="preserve">hat part of </w:t>
      </w:r>
      <w:r>
        <w:t>an</w:t>
      </w:r>
      <w:r w:rsidRPr="004E608D">
        <w:t xml:space="preserve"> aerodrome to be used for the take-off, landing and taxiing of aircraft, consisting of the manoeuvring area and the apron</w:t>
      </w:r>
      <w:r>
        <w:t>s</w:t>
      </w:r>
      <w:r w:rsidRPr="004E608D">
        <w:t>.</w:t>
      </w:r>
    </w:p>
    <w:p w14:paraId="64E91339" w14:textId="77777777" w:rsidR="0007195E" w:rsidRDefault="002D0690" w:rsidP="00971BB3">
      <w:pPr>
        <w:pStyle w:val="LDdefinition"/>
      </w:pPr>
      <w:r>
        <w:rPr>
          <w:b/>
          <w:i/>
        </w:rPr>
        <w:t>movement</w:t>
      </w:r>
      <w:r w:rsidR="0007195E">
        <w:rPr>
          <w:b/>
          <w:i/>
        </w:rPr>
        <w:t>s</w:t>
      </w:r>
      <w:r w:rsidRPr="002D0690">
        <w:t>,</w:t>
      </w:r>
      <w:r w:rsidRPr="001C6DCC">
        <w:t xml:space="preserve"> </w:t>
      </w:r>
      <w:r w:rsidRPr="002D0690">
        <w:t>for the d</w:t>
      </w:r>
      <w:r>
        <w:t xml:space="preserve">efinition </w:t>
      </w:r>
      <w:r w:rsidRPr="002D0690">
        <w:t>of</w:t>
      </w:r>
      <w:r>
        <w:rPr>
          <w:b/>
          <w:i/>
        </w:rPr>
        <w:t xml:space="preserve"> </w:t>
      </w:r>
      <w:r w:rsidRPr="0087114F">
        <w:rPr>
          <w:b/>
          <w:i/>
        </w:rPr>
        <w:t>aerodrome traffic density</w:t>
      </w:r>
      <w:r w:rsidRPr="008D73F7">
        <w:rPr>
          <w:bCs/>
          <w:iCs/>
        </w:rPr>
        <w:t xml:space="preserve">, </w:t>
      </w:r>
      <w:r w:rsidRPr="00F73D31">
        <w:t>means</w:t>
      </w:r>
      <w:r w:rsidR="0007195E">
        <w:t xml:space="preserve"> the sum of the following:</w:t>
      </w:r>
    </w:p>
    <w:p w14:paraId="5C935822" w14:textId="77777777" w:rsidR="0007195E" w:rsidRPr="0007195E" w:rsidRDefault="0007195E" w:rsidP="0007195E">
      <w:pPr>
        <w:pStyle w:val="LDP1a"/>
      </w:pPr>
      <w:r>
        <w:t>(a)</w:t>
      </w:r>
      <w:r>
        <w:tab/>
        <w:t>each</w:t>
      </w:r>
      <w:r w:rsidRPr="0007195E">
        <w:t xml:space="preserve"> take-off of an aircraft with passengers on board;</w:t>
      </w:r>
    </w:p>
    <w:p w14:paraId="1BA8F5CF" w14:textId="77777777" w:rsidR="0007195E" w:rsidRPr="0007195E" w:rsidRDefault="0007195E" w:rsidP="0007195E">
      <w:pPr>
        <w:pStyle w:val="LDP1a"/>
      </w:pPr>
      <w:r>
        <w:t>(b)</w:t>
      </w:r>
      <w:r>
        <w:tab/>
        <w:t>each</w:t>
      </w:r>
      <w:r w:rsidRPr="0007195E">
        <w:t xml:space="preserve"> landing of an aircraft with passengers on board;</w:t>
      </w:r>
    </w:p>
    <w:p w14:paraId="3BEAB76D" w14:textId="77777777" w:rsidR="002D0690" w:rsidRPr="0007195E" w:rsidRDefault="0007195E" w:rsidP="0007195E">
      <w:pPr>
        <w:pStyle w:val="LDP1a"/>
      </w:pPr>
      <w:r>
        <w:t>(c)</w:t>
      </w:r>
      <w:r>
        <w:tab/>
        <w:t xml:space="preserve">each </w:t>
      </w:r>
      <w:r w:rsidRPr="00286E48">
        <w:t>aerodrome movement</w:t>
      </w:r>
      <w:r w:rsidRPr="0007195E">
        <w:t xml:space="preserve"> </w:t>
      </w:r>
      <w:r w:rsidR="007E0F5F">
        <w:t>that is</w:t>
      </w:r>
      <w:r w:rsidRPr="0007195E">
        <w:t xml:space="preserve"> </w:t>
      </w:r>
      <w:r>
        <w:t xml:space="preserve">a </w:t>
      </w:r>
      <w:r w:rsidRPr="0007195E">
        <w:t>touch</w:t>
      </w:r>
      <w:r w:rsidR="00672533">
        <w:t>-</w:t>
      </w:r>
      <w:r w:rsidRPr="0007195E">
        <w:t>and</w:t>
      </w:r>
      <w:r w:rsidR="00672533">
        <w:t>-</w:t>
      </w:r>
      <w:r w:rsidRPr="0007195E">
        <w:t>go manoeuvre.</w:t>
      </w:r>
    </w:p>
    <w:p w14:paraId="368BB766" w14:textId="77777777" w:rsidR="00827494" w:rsidRPr="00827494" w:rsidRDefault="00827494" w:rsidP="00971BB3">
      <w:pPr>
        <w:pStyle w:val="LDdefinition"/>
      </w:pPr>
      <w:r w:rsidRPr="00971BB3">
        <w:rPr>
          <w:b/>
          <w:i/>
        </w:rPr>
        <w:t>MTOM</w:t>
      </w:r>
      <w:r w:rsidRPr="00501999">
        <w:t xml:space="preserve"> </w:t>
      </w:r>
      <w:r w:rsidRPr="00827494">
        <w:t>means maximum take-off mass.</w:t>
      </w:r>
    </w:p>
    <w:p w14:paraId="2907A5FD" w14:textId="77777777" w:rsidR="00775F48" w:rsidRDefault="00775F48" w:rsidP="00971BB3">
      <w:pPr>
        <w:pStyle w:val="LDdefinition"/>
      </w:pPr>
      <w:r w:rsidRPr="00971BB3">
        <w:rPr>
          <w:b/>
          <w:i/>
        </w:rPr>
        <w:t>MTOW</w:t>
      </w:r>
      <w:r w:rsidR="00D93442" w:rsidRPr="00501999">
        <w:t xml:space="preserve"> </w:t>
      </w:r>
      <w:r w:rsidR="00723C62" w:rsidRPr="00AC5388">
        <w:t>means</w:t>
      </w:r>
      <w:r w:rsidR="00EE0C70">
        <w:t xml:space="preserve"> m</w:t>
      </w:r>
      <w:r w:rsidRPr="004E608D">
        <w:t>aximum take-off weight</w:t>
      </w:r>
      <w:r w:rsidR="00723C62">
        <w:t>.</w:t>
      </w:r>
    </w:p>
    <w:p w14:paraId="25779DE6" w14:textId="77777777" w:rsidR="00F907BC" w:rsidRPr="00F907BC" w:rsidRDefault="00F907BC" w:rsidP="00971BB3">
      <w:pPr>
        <w:pStyle w:val="LDdefinition"/>
      </w:pPr>
      <w:r>
        <w:rPr>
          <w:b/>
          <w:i/>
        </w:rPr>
        <w:t xml:space="preserve">NDB </w:t>
      </w:r>
      <w:r w:rsidRPr="00F907BC">
        <w:t xml:space="preserve">means </w:t>
      </w:r>
      <w:r w:rsidR="00656B34">
        <w:t>non-directional beacon.</w:t>
      </w:r>
    </w:p>
    <w:p w14:paraId="78F142DD" w14:textId="77777777" w:rsidR="00775F48" w:rsidRDefault="00DC5D3D" w:rsidP="00971BB3">
      <w:pPr>
        <w:pStyle w:val="LDdefinition"/>
      </w:pPr>
      <w:r>
        <w:rPr>
          <w:b/>
          <w:i/>
        </w:rPr>
        <w:t xml:space="preserve">near-parallel </w:t>
      </w:r>
      <w:r w:rsidR="008D73F7">
        <w:rPr>
          <w:b/>
          <w:i/>
        </w:rPr>
        <w:t xml:space="preserve">instrument </w:t>
      </w:r>
      <w:r w:rsidR="005E6E35">
        <w:rPr>
          <w:b/>
          <w:i/>
        </w:rPr>
        <w:t>runway</w:t>
      </w:r>
      <w:r w:rsidR="008D73F7">
        <w:rPr>
          <w:b/>
          <w:i/>
        </w:rPr>
        <w:t>s</w:t>
      </w:r>
      <w:r w:rsidR="005E6E35" w:rsidRPr="005E6E35">
        <w:rPr>
          <w:i/>
        </w:rPr>
        <w:t xml:space="preserve"> </w:t>
      </w:r>
      <w:r w:rsidR="00723C62" w:rsidRPr="00AC5388">
        <w:t>means</w:t>
      </w:r>
      <w:r w:rsidR="00A73FF1">
        <w:t xml:space="preserve"> n</w:t>
      </w:r>
      <w:r w:rsidR="00775F48" w:rsidRPr="004E608D">
        <w:t xml:space="preserve">on-intersecting runways whose extended </w:t>
      </w:r>
      <w:r w:rsidR="004439CE">
        <w:t>centreline</w:t>
      </w:r>
      <w:r w:rsidR="00775F48" w:rsidRPr="004E608D">
        <w:t xml:space="preserve">s have an angle of convergence/divergence of 15 </w:t>
      </w:r>
      <w:r w:rsidR="004A50C1" w:rsidRPr="004E608D">
        <w:t xml:space="preserve">degrees </w:t>
      </w:r>
      <w:r w:rsidR="00775F48" w:rsidRPr="004E608D">
        <w:t>or less.</w:t>
      </w:r>
    </w:p>
    <w:p w14:paraId="5A9F0EF8" w14:textId="77777777" w:rsidR="00CA1BD7" w:rsidRPr="00CA1BD7" w:rsidRDefault="00CA1BD7" w:rsidP="00971BB3">
      <w:pPr>
        <w:pStyle w:val="LDdefinition"/>
      </w:pPr>
      <w:r>
        <w:rPr>
          <w:b/>
          <w:i/>
        </w:rPr>
        <w:t>nominated</w:t>
      </w:r>
      <w:r w:rsidRPr="00CA1BD7">
        <w:t>, for an ARC,</w:t>
      </w:r>
      <w:r>
        <w:rPr>
          <w:b/>
          <w:i/>
        </w:rPr>
        <w:t xml:space="preserve"> </w:t>
      </w:r>
      <w:r w:rsidRPr="00CA1BD7">
        <w:t xml:space="preserve">means nominated by </w:t>
      </w:r>
      <w:r>
        <w:t>the</w:t>
      </w:r>
      <w:r w:rsidRPr="00CA1BD7">
        <w:t xml:space="preserve"> aerodrome operator.</w:t>
      </w:r>
    </w:p>
    <w:p w14:paraId="230E3582" w14:textId="77777777" w:rsidR="00775F48" w:rsidRPr="004E608D" w:rsidRDefault="00683DAD" w:rsidP="00971BB3">
      <w:pPr>
        <w:pStyle w:val="LDdefinition"/>
      </w:pPr>
      <w:r w:rsidRPr="00971BB3">
        <w:rPr>
          <w:b/>
          <w:i/>
        </w:rPr>
        <w:lastRenderedPageBreak/>
        <w:t>n</w:t>
      </w:r>
      <w:r w:rsidR="00775F48" w:rsidRPr="00971BB3">
        <w:rPr>
          <w:b/>
          <w:i/>
        </w:rPr>
        <w:t>on-instrument runway</w:t>
      </w:r>
      <w:r w:rsidR="00D93442" w:rsidRPr="004E608D">
        <w:t xml:space="preserve"> </w:t>
      </w:r>
      <w:r w:rsidR="00723C62" w:rsidRPr="00AC5388">
        <w:t>means</w:t>
      </w:r>
      <w:r w:rsidR="00A73FF1">
        <w:t xml:space="preserve"> a</w:t>
      </w:r>
      <w:r w:rsidR="00775F48" w:rsidRPr="004E608D">
        <w:t xml:space="preserve"> runway for the operation of aircraft using visual approach procedures.</w:t>
      </w:r>
    </w:p>
    <w:p w14:paraId="732787E7" w14:textId="77777777" w:rsidR="00775F48" w:rsidRDefault="00683DAD" w:rsidP="00971BB3">
      <w:pPr>
        <w:pStyle w:val="LDdefinition"/>
        <w:rPr>
          <w:bCs/>
        </w:rPr>
      </w:pPr>
      <w:r w:rsidRPr="00971BB3">
        <w:rPr>
          <w:b/>
          <w:i/>
        </w:rPr>
        <w:t>n</w:t>
      </w:r>
      <w:r w:rsidR="00775F48" w:rsidRPr="00971BB3">
        <w:rPr>
          <w:b/>
          <w:i/>
        </w:rPr>
        <w:t>on-precision approach runway</w:t>
      </w:r>
      <w:r w:rsidR="00723C62" w:rsidRPr="00723C62">
        <w:t xml:space="preserve"> </w:t>
      </w:r>
      <w:r w:rsidR="00742E75">
        <w:t>has the meaning given to it in paragraph (a) of the definition of</w:t>
      </w:r>
      <w:r w:rsidR="00775F48" w:rsidRPr="004E608D">
        <w:t xml:space="preserve"> </w:t>
      </w:r>
      <w:r w:rsidR="00742E75" w:rsidRPr="003D1E89">
        <w:rPr>
          <w:b/>
          <w:i/>
        </w:rPr>
        <w:t>i</w:t>
      </w:r>
      <w:r w:rsidR="00775F48" w:rsidRPr="003D1E89">
        <w:rPr>
          <w:b/>
          <w:bCs/>
          <w:i/>
        </w:rPr>
        <w:t>nstrument runway</w:t>
      </w:r>
      <w:r w:rsidR="00775F48" w:rsidRPr="004E608D">
        <w:rPr>
          <w:bCs/>
        </w:rPr>
        <w:t>.</w:t>
      </w:r>
    </w:p>
    <w:p w14:paraId="4E95944A" w14:textId="75E7FF8C" w:rsidR="00775F48" w:rsidRDefault="00775F48" w:rsidP="00971BB3">
      <w:pPr>
        <w:pStyle w:val="LDdefinition"/>
      </w:pPr>
      <w:r w:rsidRPr="00971BB3">
        <w:rPr>
          <w:b/>
          <w:i/>
        </w:rPr>
        <w:t>NOTAM</w:t>
      </w:r>
      <w:r w:rsidR="00A73FF1">
        <w:t xml:space="preserve"> means </w:t>
      </w:r>
      <w:r w:rsidR="00A73FF1" w:rsidRPr="00AC5388">
        <w:t xml:space="preserve">Notice to </w:t>
      </w:r>
      <w:r w:rsidR="00A73FF1">
        <w:t>A</w:t>
      </w:r>
      <w:r w:rsidR="00A73FF1" w:rsidRPr="00AC5388">
        <w:t>irmen</w:t>
      </w:r>
      <w:r w:rsidR="00140BC3">
        <w:t>,</w:t>
      </w:r>
      <w:r w:rsidR="00A73FF1">
        <w:t xml:space="preserve"> and is a </w:t>
      </w:r>
      <w:r w:rsidRPr="004E608D">
        <w:t xml:space="preserve">notice issued by the NOTAM </w:t>
      </w:r>
      <w:r w:rsidR="00C4458E">
        <w:t>O</w:t>
      </w:r>
      <w:r w:rsidR="00C4458E" w:rsidRPr="004E608D">
        <w:t xml:space="preserve">ffice </w:t>
      </w:r>
      <w:r w:rsidRPr="004E608D">
        <w:t>containing information or instruction</w:t>
      </w:r>
      <w:r w:rsidR="00A73FF1">
        <w:t>s</w:t>
      </w:r>
      <w:r w:rsidRPr="004E608D">
        <w:t xml:space="preserve"> concerning the establishment, condition or change in any aeronautical facility, service, procedure or hazard, the timely knowledge of which is essential to persons concerned with flight operations.</w:t>
      </w:r>
    </w:p>
    <w:p w14:paraId="5B66BFF6" w14:textId="77777777" w:rsidR="008E4FBD" w:rsidRPr="004E608D" w:rsidRDefault="008E4FBD" w:rsidP="008E4FBD">
      <w:pPr>
        <w:pStyle w:val="LDdefinition"/>
      </w:pPr>
      <w:r w:rsidRPr="00971BB3">
        <w:rPr>
          <w:b/>
          <w:i/>
        </w:rPr>
        <w:t>obstacle</w:t>
      </w:r>
      <w:r>
        <w:rPr>
          <w:b/>
          <w:i/>
        </w:rPr>
        <w:t>-</w:t>
      </w:r>
      <w:r w:rsidRPr="00971BB3">
        <w:rPr>
          <w:b/>
          <w:i/>
        </w:rPr>
        <w:t xml:space="preserve">free zone </w:t>
      </w:r>
      <w:r w:rsidRPr="0044152F">
        <w:t>(</w:t>
      </w:r>
      <w:r w:rsidRPr="00971BB3">
        <w:rPr>
          <w:b/>
          <w:i/>
        </w:rPr>
        <w:t>OFZ</w:t>
      </w:r>
      <w:r w:rsidRPr="0044152F">
        <w:t>)</w:t>
      </w:r>
      <w:r w:rsidRPr="004E608D">
        <w:t xml:space="preserve"> means the airspace above the inner approach surface, inner transitional surface, ba</w:t>
      </w:r>
      <w:r w:rsidR="001643F4">
        <w:t>u</w:t>
      </w:r>
      <w:r w:rsidRPr="004E608D">
        <w:t xml:space="preserve">lked landing surface, and that portion of the </w:t>
      </w:r>
      <w:r w:rsidR="00140BC3">
        <w:t xml:space="preserve">runway </w:t>
      </w:r>
      <w:r w:rsidRPr="004E608D">
        <w:t xml:space="preserve">strip bounded by these surfaces, which is not </w:t>
      </w:r>
      <w:r w:rsidR="004B547B">
        <w:t>infringe</w:t>
      </w:r>
      <w:r w:rsidRPr="004E608D">
        <w:t xml:space="preserve">d by any </w:t>
      </w:r>
      <w:r w:rsidR="003D1E89">
        <w:t xml:space="preserve">fixed obstacle other than a low </w:t>
      </w:r>
      <w:r w:rsidRPr="004E608D">
        <w:t>mass and frangibly mounted one required for air navigation purposes.</w:t>
      </w:r>
    </w:p>
    <w:p w14:paraId="0FDF1B7C" w14:textId="77777777" w:rsidR="00775F48" w:rsidRDefault="001937B7" w:rsidP="00971BB3">
      <w:pPr>
        <w:pStyle w:val="LDdefinition"/>
      </w:pPr>
      <w:r>
        <w:rPr>
          <w:b/>
          <w:i/>
        </w:rPr>
        <w:t>obstacle limitation surfaces</w:t>
      </w:r>
      <w:r w:rsidR="00140BC3">
        <w:rPr>
          <w:b/>
          <w:i/>
        </w:rPr>
        <w:t xml:space="preserve"> </w:t>
      </w:r>
      <w:r w:rsidR="00775F48" w:rsidRPr="0044152F">
        <w:t>(</w:t>
      </w:r>
      <w:r w:rsidR="00775F48" w:rsidRPr="00971BB3">
        <w:rPr>
          <w:b/>
          <w:i/>
        </w:rPr>
        <w:t>OLS</w:t>
      </w:r>
      <w:r w:rsidR="00775F48" w:rsidRPr="0044152F">
        <w:t>)</w:t>
      </w:r>
      <w:r w:rsidR="00723C62" w:rsidRPr="004E608D">
        <w:t xml:space="preserve"> means</w:t>
      </w:r>
      <w:r w:rsidR="00D93442" w:rsidRPr="004E608D">
        <w:t xml:space="preserve"> </w:t>
      </w:r>
      <w:r w:rsidR="00A73FF1" w:rsidRPr="004E608D">
        <w:t>a</w:t>
      </w:r>
      <w:r w:rsidR="00775F48" w:rsidRPr="004E608D">
        <w:t xml:space="preserve"> series of planes</w:t>
      </w:r>
      <w:r w:rsidR="00140BC3">
        <w:t>,</w:t>
      </w:r>
      <w:r w:rsidR="00775F48" w:rsidRPr="004E608D">
        <w:t xml:space="preserve"> associated with each runway at an aerodrome</w:t>
      </w:r>
      <w:r w:rsidR="00140BC3">
        <w:t>,</w:t>
      </w:r>
      <w:r w:rsidR="00775F48" w:rsidRPr="004E608D">
        <w:t xml:space="preserve"> that defines the desirable limits to which </w:t>
      </w:r>
      <w:r w:rsidR="00BC42FF">
        <w:t>objects or structures</w:t>
      </w:r>
      <w:r w:rsidR="00775F48" w:rsidRPr="004E608D">
        <w:t xml:space="preserve"> may project into the airspace around the aerodrome so that aircraft operations at the aerodrome may be conducted safely.</w:t>
      </w:r>
      <w:r w:rsidR="00C93BAA">
        <w:t xml:space="preserve"> The </w:t>
      </w:r>
      <w:r>
        <w:t xml:space="preserve">obstacle limitation surfaces </w:t>
      </w:r>
      <w:r w:rsidR="00C93BAA">
        <w:t>are as follows:</w:t>
      </w:r>
    </w:p>
    <w:p w14:paraId="7D2E12B9" w14:textId="77777777" w:rsidR="00C93BAA" w:rsidRDefault="00C93BAA" w:rsidP="00476A73">
      <w:pPr>
        <w:pStyle w:val="LDP1a"/>
      </w:pPr>
      <w:r>
        <w:t>(a)</w:t>
      </w:r>
      <w:r>
        <w:tab/>
        <w:t xml:space="preserve">the </w:t>
      </w:r>
      <w:r w:rsidRPr="00B3401C">
        <w:t>outer horizontal surface</w:t>
      </w:r>
      <w:r>
        <w:t>;</w:t>
      </w:r>
    </w:p>
    <w:p w14:paraId="6B9149A0" w14:textId="77777777" w:rsidR="00C93BAA" w:rsidRDefault="00C93BAA" w:rsidP="00476A73">
      <w:pPr>
        <w:pStyle w:val="LDP1a"/>
      </w:pPr>
      <w:r>
        <w:t>(b)</w:t>
      </w:r>
      <w:r>
        <w:tab/>
        <w:t>the conical surface;</w:t>
      </w:r>
    </w:p>
    <w:p w14:paraId="3FC27A3C" w14:textId="77777777" w:rsidR="00C93BAA" w:rsidRDefault="00C93BAA" w:rsidP="00476A73">
      <w:pPr>
        <w:pStyle w:val="LDP1a"/>
      </w:pPr>
      <w:r>
        <w:t>(c)</w:t>
      </w:r>
      <w:r>
        <w:tab/>
        <w:t xml:space="preserve">the </w:t>
      </w:r>
      <w:r w:rsidRPr="00B3401C">
        <w:t>inner horizontal surface</w:t>
      </w:r>
      <w:r>
        <w:t>;</w:t>
      </w:r>
    </w:p>
    <w:p w14:paraId="22D8140F" w14:textId="77777777" w:rsidR="00C93BAA" w:rsidRDefault="00C93BAA" w:rsidP="00476A73">
      <w:pPr>
        <w:pStyle w:val="LDP1a"/>
      </w:pPr>
      <w:r>
        <w:t>(d)</w:t>
      </w:r>
      <w:r>
        <w:tab/>
        <w:t xml:space="preserve">the </w:t>
      </w:r>
      <w:r w:rsidRPr="00B3401C">
        <w:t>approach surface</w:t>
      </w:r>
      <w:r>
        <w:t>;</w:t>
      </w:r>
    </w:p>
    <w:p w14:paraId="56864922" w14:textId="77777777" w:rsidR="00C93BAA" w:rsidRDefault="00C93BAA" w:rsidP="00476A73">
      <w:pPr>
        <w:pStyle w:val="LDP1a"/>
      </w:pPr>
      <w:r>
        <w:t>(e)</w:t>
      </w:r>
      <w:r>
        <w:tab/>
        <w:t xml:space="preserve">the </w:t>
      </w:r>
      <w:r w:rsidRPr="00B3401C">
        <w:t>inner approach surface</w:t>
      </w:r>
      <w:r>
        <w:t>;</w:t>
      </w:r>
    </w:p>
    <w:p w14:paraId="78B07457" w14:textId="77777777" w:rsidR="00C93BAA" w:rsidRDefault="00C93BAA" w:rsidP="00476A73">
      <w:pPr>
        <w:pStyle w:val="LDP1a"/>
      </w:pPr>
      <w:r>
        <w:t>(f)</w:t>
      </w:r>
      <w:r>
        <w:tab/>
        <w:t xml:space="preserve">the </w:t>
      </w:r>
      <w:r w:rsidRPr="00B3401C">
        <w:t>transitional surface</w:t>
      </w:r>
      <w:r>
        <w:t>;</w:t>
      </w:r>
    </w:p>
    <w:p w14:paraId="246C2964" w14:textId="77777777" w:rsidR="00C93BAA" w:rsidRDefault="00C93BAA" w:rsidP="00476A73">
      <w:pPr>
        <w:pStyle w:val="LDP1a"/>
      </w:pPr>
      <w:r>
        <w:t>(g)</w:t>
      </w:r>
      <w:r>
        <w:tab/>
      </w:r>
      <w:r w:rsidR="0033378E">
        <w:t xml:space="preserve">the </w:t>
      </w:r>
      <w:r w:rsidRPr="00B3401C">
        <w:t>inner transitional surface</w:t>
      </w:r>
      <w:r>
        <w:t>;</w:t>
      </w:r>
    </w:p>
    <w:p w14:paraId="647C9780" w14:textId="77777777" w:rsidR="00C93BAA" w:rsidRDefault="00C93BAA" w:rsidP="00476A73">
      <w:pPr>
        <w:pStyle w:val="LDP1a"/>
      </w:pPr>
      <w:r>
        <w:t>(h)</w:t>
      </w:r>
      <w:r>
        <w:tab/>
        <w:t xml:space="preserve">the </w:t>
      </w:r>
      <w:r w:rsidRPr="00B3401C">
        <w:t>baulked landing surface</w:t>
      </w:r>
      <w:r>
        <w:t>;</w:t>
      </w:r>
    </w:p>
    <w:p w14:paraId="1ACCEFDB" w14:textId="77777777" w:rsidR="00C93BAA" w:rsidRDefault="00C93BAA" w:rsidP="00476A73">
      <w:pPr>
        <w:pStyle w:val="LDP1a"/>
      </w:pPr>
      <w:r>
        <w:t>(i)</w:t>
      </w:r>
      <w:r>
        <w:tab/>
      </w:r>
      <w:r w:rsidR="0033378E">
        <w:t xml:space="preserve">the </w:t>
      </w:r>
      <w:r w:rsidRPr="00B3401C">
        <w:t>take-off climb surface</w:t>
      </w:r>
      <w:r>
        <w:t>.</w:t>
      </w:r>
    </w:p>
    <w:p w14:paraId="431A5CAE" w14:textId="77777777" w:rsidR="007C627C" w:rsidRDefault="007303FB" w:rsidP="00FB4DB1">
      <w:pPr>
        <w:pStyle w:val="LDdefinition"/>
      </w:pPr>
      <w:r w:rsidRPr="00971BB3">
        <w:rPr>
          <w:b/>
          <w:i/>
        </w:rPr>
        <w:t>obstacle</w:t>
      </w:r>
      <w:r w:rsidR="001937B7">
        <w:rPr>
          <w:b/>
          <w:i/>
        </w:rPr>
        <w:t xml:space="preserve"> </w:t>
      </w:r>
      <w:r w:rsidRPr="00971BB3">
        <w:rPr>
          <w:b/>
          <w:i/>
        </w:rPr>
        <w:t>restriction area</w:t>
      </w:r>
      <w:r w:rsidRPr="00971BB3">
        <w:t xml:space="preserve"> </w:t>
      </w:r>
      <w:r w:rsidR="007C627C" w:rsidRPr="00971BB3">
        <w:t>consists of</w:t>
      </w:r>
      <w:r w:rsidR="00FB4DB1">
        <w:t xml:space="preserve"> </w:t>
      </w:r>
      <w:r w:rsidR="007C627C">
        <w:t>the runway strips, runway end safety areas, clearways and taxiway strips</w:t>
      </w:r>
      <w:r w:rsidR="00FB4DB1">
        <w:t>.</w:t>
      </w:r>
    </w:p>
    <w:p w14:paraId="65625AEC" w14:textId="77777777" w:rsidR="008E4FBD" w:rsidRDefault="008E4FBD" w:rsidP="00977F67">
      <w:pPr>
        <w:pStyle w:val="LDdefinition"/>
        <w:keepNext/>
      </w:pPr>
      <w:r w:rsidRPr="00971BB3">
        <w:rPr>
          <w:b/>
          <w:i/>
        </w:rPr>
        <w:t>obstacles</w:t>
      </w:r>
      <w:r w:rsidRPr="004E608D">
        <w:t xml:space="preserve"> </w:t>
      </w:r>
      <w:r w:rsidRPr="00AC5388">
        <w:t>means</w:t>
      </w:r>
      <w:r w:rsidR="00422CCB">
        <w:t xml:space="preserve"> fixed</w:t>
      </w:r>
      <w:r w:rsidR="008A722E">
        <w:t xml:space="preserve"> (whether </w:t>
      </w:r>
      <w:r w:rsidR="008A722E" w:rsidRPr="004E608D">
        <w:t>temporar</w:t>
      </w:r>
      <w:r w:rsidR="008A722E">
        <w:t>ily</w:t>
      </w:r>
      <w:r w:rsidR="008A722E" w:rsidRPr="004E608D">
        <w:t xml:space="preserve"> or permanent</w:t>
      </w:r>
      <w:r w:rsidR="008A722E">
        <w:t>ly)</w:t>
      </w:r>
      <w:r w:rsidR="00422CCB">
        <w:t xml:space="preserve"> </w:t>
      </w:r>
      <w:r w:rsidR="00612EFB">
        <w:t xml:space="preserve">and mobile </w:t>
      </w:r>
      <w:r w:rsidR="00422CCB">
        <w:t>objects</w:t>
      </w:r>
      <w:r w:rsidR="008A722E">
        <w:t xml:space="preserve">, </w:t>
      </w:r>
      <w:r w:rsidR="00CF12CC">
        <w:t>structures</w:t>
      </w:r>
      <w:r w:rsidR="00422CCB">
        <w:t xml:space="preserve">, </w:t>
      </w:r>
      <w:r w:rsidR="00CF12CC">
        <w:t xml:space="preserve">and </w:t>
      </w:r>
      <w:r w:rsidR="00422CCB">
        <w:t xml:space="preserve">parts of such objects and structures, </w:t>
      </w:r>
      <w:r w:rsidRPr="004E608D">
        <w:t>that</w:t>
      </w:r>
      <w:r>
        <w:t>:</w:t>
      </w:r>
    </w:p>
    <w:p w14:paraId="0946F62A" w14:textId="77777777" w:rsidR="008E4FBD" w:rsidRPr="004E608D" w:rsidRDefault="008E4FBD" w:rsidP="008E4FBD">
      <w:pPr>
        <w:pStyle w:val="LDP1a"/>
      </w:pPr>
      <w:r>
        <w:t>(a)</w:t>
      </w:r>
      <w:r>
        <w:tab/>
      </w:r>
      <w:r w:rsidRPr="00E33BD0">
        <w:t>are located on an area</w:t>
      </w:r>
      <w:r>
        <w:t xml:space="preserve"> provided</w:t>
      </w:r>
      <w:r w:rsidRPr="00E33BD0">
        <w:t xml:space="preserve"> for the surface movement of aircraft</w:t>
      </w:r>
      <w:r w:rsidRPr="001D23F2">
        <w:t>;</w:t>
      </w:r>
      <w:r w:rsidRPr="005E6E35">
        <w:t xml:space="preserve"> </w:t>
      </w:r>
      <w:r w:rsidRPr="004E608D">
        <w:t>or</w:t>
      </w:r>
    </w:p>
    <w:p w14:paraId="025E685A" w14:textId="77777777" w:rsidR="008E4FBD" w:rsidRPr="004E608D" w:rsidRDefault="008E4FBD" w:rsidP="008E4FBD">
      <w:pPr>
        <w:pStyle w:val="LDP1a"/>
      </w:pPr>
      <w:r w:rsidRPr="00E33BD0">
        <w:t>(b)</w:t>
      </w:r>
      <w:r w:rsidRPr="00E33BD0">
        <w:tab/>
        <w:t>extend above a defined surface</w:t>
      </w:r>
      <w:r>
        <w:t xml:space="preserve"> designated</w:t>
      </w:r>
      <w:r w:rsidRPr="00E33BD0">
        <w:t xml:space="preserve"> to protect aircraft in flight</w:t>
      </w:r>
      <w:r w:rsidR="00C238F4">
        <w:t>; or</w:t>
      </w:r>
    </w:p>
    <w:p w14:paraId="7AD5F5EC" w14:textId="77777777" w:rsidR="008E4FBD" w:rsidRPr="00E33BD0" w:rsidRDefault="008E4FBD" w:rsidP="008E4FBD">
      <w:pPr>
        <w:pStyle w:val="LDP1a"/>
      </w:pPr>
      <w:r w:rsidRPr="001D23F2">
        <w:t>(c)</w:t>
      </w:r>
      <w:r>
        <w:rPr>
          <w:b/>
        </w:rPr>
        <w:tab/>
      </w:r>
      <w:r w:rsidRPr="004E608D">
        <w:t>stand outside th</w:t>
      </w:r>
      <w:r>
        <w:t>e</w:t>
      </w:r>
      <w:r w:rsidRPr="004E608D">
        <w:t xml:space="preserve"> defined surfaces</w:t>
      </w:r>
      <w:r>
        <w:t xml:space="preserve"> mentioned in paragraphs (a) and (b)</w:t>
      </w:r>
      <w:r w:rsidRPr="004E608D">
        <w:t xml:space="preserve"> and that have been assessed as being a hazard to air navigation</w:t>
      </w:r>
      <w:r w:rsidRPr="00E33BD0">
        <w:t>.</w:t>
      </w:r>
    </w:p>
    <w:p w14:paraId="7D484589" w14:textId="77777777" w:rsidR="00B37FE9" w:rsidRPr="008031AF" w:rsidRDefault="00B37FE9" w:rsidP="004E608D">
      <w:pPr>
        <w:pStyle w:val="LDP1a"/>
      </w:pPr>
      <w:r w:rsidRPr="00B37FE9">
        <w:rPr>
          <w:rStyle w:val="Heading4Char"/>
          <w:i/>
          <w:sz w:val="24"/>
          <w:szCs w:val="24"/>
        </w:rPr>
        <w:t>OMGWS</w:t>
      </w:r>
      <w:r>
        <w:rPr>
          <w:rStyle w:val="Heading4Char"/>
          <w:b w:val="0"/>
          <w:sz w:val="24"/>
          <w:szCs w:val="24"/>
        </w:rPr>
        <w:t xml:space="preserve"> means outer main gear wheel span.</w:t>
      </w:r>
    </w:p>
    <w:p w14:paraId="58A091C7" w14:textId="77777777" w:rsidR="008E57B0" w:rsidRPr="008E57B0" w:rsidRDefault="008E57B0" w:rsidP="003C661B">
      <w:pPr>
        <w:pStyle w:val="LDdefinition"/>
        <w:rPr>
          <w:bCs/>
          <w:iCs/>
        </w:rPr>
      </w:pPr>
      <w:r>
        <w:rPr>
          <w:b/>
          <w:i/>
        </w:rPr>
        <w:t>PAL</w:t>
      </w:r>
      <w:r>
        <w:rPr>
          <w:bCs/>
          <w:iCs/>
        </w:rPr>
        <w:t xml:space="preserve"> means pilot-activated lighting system.</w:t>
      </w:r>
    </w:p>
    <w:p w14:paraId="2305669F" w14:textId="77777777" w:rsidR="003C661B" w:rsidRPr="003C661B" w:rsidRDefault="003C661B" w:rsidP="003C661B">
      <w:pPr>
        <w:pStyle w:val="LDdefinition"/>
      </w:pPr>
      <w:r w:rsidRPr="003C661B">
        <w:rPr>
          <w:b/>
          <w:i/>
        </w:rPr>
        <w:t>PANS-</w:t>
      </w:r>
      <w:r>
        <w:rPr>
          <w:b/>
          <w:i/>
        </w:rPr>
        <w:t>OPS</w:t>
      </w:r>
      <w:r>
        <w:t xml:space="preserve"> means Doc.8168-OPS/611 Volume II (Procedures for Air Navigation Services – Construction of Visual and Instrument Flight Procedures) approved and published by decision of the Council of the International Civil Aviation Organization, as in force </w:t>
      </w:r>
      <w:r w:rsidR="006005F6">
        <w:t xml:space="preserve">or existing </w:t>
      </w:r>
      <w:r>
        <w:t>from time to time.</w:t>
      </w:r>
    </w:p>
    <w:p w14:paraId="213EA7BF" w14:textId="77777777" w:rsidR="00015743" w:rsidRDefault="00015743" w:rsidP="00015743">
      <w:pPr>
        <w:pStyle w:val="LDP1a"/>
      </w:pPr>
      <w:r>
        <w:rPr>
          <w:b/>
          <w:i/>
        </w:rPr>
        <w:t xml:space="preserve">PAPI </w:t>
      </w:r>
      <w:r w:rsidRPr="00015743">
        <w:t>means</w:t>
      </w:r>
      <w:r>
        <w:rPr>
          <w:b/>
          <w:i/>
        </w:rPr>
        <w:t xml:space="preserve"> </w:t>
      </w:r>
      <w:r>
        <w:t>precision approach path indicator.</w:t>
      </w:r>
    </w:p>
    <w:p w14:paraId="7BB616E3" w14:textId="77777777" w:rsidR="00BC71E8" w:rsidRPr="0032325A" w:rsidRDefault="00290193" w:rsidP="00290193">
      <w:pPr>
        <w:pStyle w:val="LDP1a"/>
        <w:ind w:left="737" w:firstLine="0"/>
        <w:rPr>
          <w:rFonts w:eastAsia="Calibri"/>
        </w:rPr>
      </w:pPr>
      <w:r w:rsidRPr="00290193">
        <w:rPr>
          <w:rFonts w:eastAsia="Calibri"/>
          <w:b/>
          <w:i/>
        </w:rPr>
        <w:lastRenderedPageBreak/>
        <w:t>passenger movement number</w:t>
      </w:r>
      <w:r>
        <w:rPr>
          <w:rFonts w:eastAsia="Calibri"/>
          <w:b/>
          <w:i/>
        </w:rPr>
        <w:t>s</w:t>
      </w:r>
      <w:r w:rsidR="0032325A" w:rsidRPr="0032325A">
        <w:rPr>
          <w:rFonts w:eastAsia="Calibri"/>
          <w:i/>
        </w:rPr>
        <w:t>,</w:t>
      </w:r>
      <w:r w:rsidRPr="0032325A">
        <w:rPr>
          <w:rFonts w:eastAsia="Calibri"/>
        </w:rPr>
        <w:t xml:space="preserve"> </w:t>
      </w:r>
      <w:r w:rsidR="0032325A" w:rsidRPr="0032325A">
        <w:rPr>
          <w:rFonts w:eastAsia="Calibri"/>
        </w:rPr>
        <w:t xml:space="preserve">in relation to an aerodrome for a period, </w:t>
      </w:r>
      <w:r w:rsidRPr="0032325A">
        <w:rPr>
          <w:rFonts w:eastAsia="Calibri"/>
        </w:rPr>
        <w:t>means the</w:t>
      </w:r>
      <w:r w:rsidR="00AA614B" w:rsidRPr="0032325A">
        <w:rPr>
          <w:rFonts w:eastAsia="Calibri"/>
        </w:rPr>
        <w:t xml:space="preserve"> sum of the</w:t>
      </w:r>
      <w:r w:rsidRPr="0032325A">
        <w:rPr>
          <w:rFonts w:eastAsia="Calibri"/>
        </w:rPr>
        <w:t xml:space="preserve"> total number</w:t>
      </w:r>
      <w:r w:rsidR="00AA614B" w:rsidRPr="0032325A">
        <w:rPr>
          <w:rFonts w:eastAsia="Calibri"/>
        </w:rPr>
        <w:t>s</w:t>
      </w:r>
      <w:r w:rsidRPr="0032325A">
        <w:rPr>
          <w:rFonts w:eastAsia="Calibri"/>
        </w:rPr>
        <w:t xml:space="preserve"> of passengers who arrive at</w:t>
      </w:r>
      <w:r w:rsidR="00140BC3">
        <w:rPr>
          <w:rFonts w:eastAsia="Calibri"/>
        </w:rPr>
        <w:t>,</w:t>
      </w:r>
      <w:r w:rsidRPr="0032325A">
        <w:rPr>
          <w:rFonts w:eastAsia="Calibri"/>
        </w:rPr>
        <w:t xml:space="preserve"> </w:t>
      </w:r>
      <w:r w:rsidR="00AA614B" w:rsidRPr="0032325A">
        <w:rPr>
          <w:rFonts w:eastAsia="Calibri"/>
        </w:rPr>
        <w:t>or</w:t>
      </w:r>
      <w:r w:rsidRPr="0032325A">
        <w:rPr>
          <w:rFonts w:eastAsia="Calibri"/>
        </w:rPr>
        <w:t xml:space="preserve"> depart from</w:t>
      </w:r>
      <w:r w:rsidR="00140BC3">
        <w:rPr>
          <w:rFonts w:eastAsia="Calibri"/>
        </w:rPr>
        <w:t>,</w:t>
      </w:r>
      <w:r w:rsidRPr="0032325A">
        <w:rPr>
          <w:rFonts w:eastAsia="Calibri"/>
        </w:rPr>
        <w:t xml:space="preserve"> </w:t>
      </w:r>
      <w:r w:rsidR="0032325A" w:rsidRPr="0032325A">
        <w:rPr>
          <w:rFonts w:eastAsia="Calibri"/>
        </w:rPr>
        <w:t>the</w:t>
      </w:r>
      <w:r w:rsidRPr="0032325A">
        <w:rPr>
          <w:rFonts w:eastAsia="Calibri"/>
        </w:rPr>
        <w:t xml:space="preserve"> aerodrome</w:t>
      </w:r>
      <w:r w:rsidR="0032325A">
        <w:rPr>
          <w:rFonts w:eastAsia="Calibri"/>
        </w:rPr>
        <w:t xml:space="preserve"> for the period</w:t>
      </w:r>
      <w:r w:rsidR="00BC71E8" w:rsidRPr="0032325A">
        <w:rPr>
          <w:rFonts w:eastAsia="Calibri"/>
        </w:rPr>
        <w:t>:</w:t>
      </w:r>
    </w:p>
    <w:p w14:paraId="1398EDC4" w14:textId="77777777" w:rsidR="00BC71E8" w:rsidRPr="0032325A" w:rsidRDefault="00BC71E8" w:rsidP="00107785">
      <w:pPr>
        <w:pStyle w:val="P1"/>
        <w:numPr>
          <w:ilvl w:val="0"/>
          <w:numId w:val="31"/>
        </w:numPr>
        <w:rPr>
          <w:rFonts w:eastAsia="Calibri"/>
        </w:rPr>
      </w:pPr>
      <w:r w:rsidRPr="0032325A">
        <w:rPr>
          <w:rFonts w:eastAsia="Calibri"/>
        </w:rPr>
        <w:t>as published by the Department; or</w:t>
      </w:r>
    </w:p>
    <w:p w14:paraId="6CE62FDF" w14:textId="77777777" w:rsidR="00290193" w:rsidRPr="0032325A" w:rsidRDefault="00BC71E8" w:rsidP="00107785">
      <w:pPr>
        <w:pStyle w:val="P1"/>
        <w:numPr>
          <w:ilvl w:val="0"/>
          <w:numId w:val="31"/>
        </w:numPr>
        <w:tabs>
          <w:tab w:val="clear" w:pos="1191"/>
        </w:tabs>
        <w:ind w:left="1191" w:hanging="454"/>
      </w:pPr>
      <w:r w:rsidRPr="0032325A">
        <w:rPr>
          <w:rFonts w:eastAsia="Calibri"/>
        </w:rPr>
        <w:t>if paragraph (a) does not apply</w:t>
      </w:r>
      <w:r w:rsidR="003A6A50">
        <w:rPr>
          <w:rFonts w:eastAsia="Calibri"/>
        </w:rPr>
        <w:t> —</w:t>
      </w:r>
      <w:r w:rsidRPr="0032325A">
        <w:rPr>
          <w:rFonts w:eastAsia="Calibri"/>
        </w:rPr>
        <w:t xml:space="preserve"> as</w:t>
      </w:r>
      <w:r w:rsidR="001643F4" w:rsidRPr="0032325A">
        <w:rPr>
          <w:rFonts w:eastAsia="Calibri"/>
        </w:rPr>
        <w:t xml:space="preserve"> calculated</w:t>
      </w:r>
      <w:r w:rsidR="0032325A" w:rsidRPr="0032325A">
        <w:rPr>
          <w:rFonts w:eastAsia="Calibri"/>
        </w:rPr>
        <w:t xml:space="preserve"> in accordance with a</w:t>
      </w:r>
      <w:r w:rsidR="003A6A50">
        <w:rPr>
          <w:rFonts w:eastAsia="Calibri"/>
        </w:rPr>
        <w:t xml:space="preserve"> method approved in writing by CASA</w:t>
      </w:r>
      <w:r w:rsidR="00290193" w:rsidRPr="0032325A">
        <w:rPr>
          <w:rFonts w:eastAsia="Calibri"/>
        </w:rPr>
        <w:t xml:space="preserve">. </w:t>
      </w:r>
    </w:p>
    <w:p w14:paraId="55C77CA4" w14:textId="77777777" w:rsidR="00E718B7" w:rsidRDefault="00E718B7" w:rsidP="00971BB3">
      <w:pPr>
        <w:pStyle w:val="LDdefinition"/>
      </w:pPr>
      <w:r w:rsidRPr="00971BB3">
        <w:rPr>
          <w:b/>
          <w:i/>
        </w:rPr>
        <w:t>paved</w:t>
      </w:r>
      <w:r w:rsidRPr="00E718B7">
        <w:t xml:space="preserve">, for a </w:t>
      </w:r>
      <w:r w:rsidR="00166334">
        <w:t>surface</w:t>
      </w:r>
      <w:r w:rsidR="00DD1567">
        <w:t>,</w:t>
      </w:r>
      <w:r>
        <w:rPr>
          <w:i/>
        </w:rPr>
        <w:t xml:space="preserve"> </w:t>
      </w:r>
      <w:r w:rsidRPr="00E718B7">
        <w:t>means</w:t>
      </w:r>
      <w:r>
        <w:t xml:space="preserve"> that the surface</w:t>
      </w:r>
      <w:r w:rsidR="00166334">
        <w:t xml:space="preserve"> is prepared as a pavement</w:t>
      </w:r>
      <w:r>
        <w:t>.</w:t>
      </w:r>
    </w:p>
    <w:p w14:paraId="61057884" w14:textId="77777777" w:rsidR="00A65210" w:rsidRDefault="00166334" w:rsidP="00971BB3">
      <w:pPr>
        <w:pStyle w:val="LDdefinition"/>
      </w:pPr>
      <w:r w:rsidRPr="00971BB3">
        <w:rPr>
          <w:b/>
          <w:i/>
        </w:rPr>
        <w:t>pavement</w:t>
      </w:r>
      <w:r>
        <w:rPr>
          <w:i/>
        </w:rPr>
        <w:t xml:space="preserve"> </w:t>
      </w:r>
      <w:r w:rsidRPr="00166334">
        <w:t>means</w:t>
      </w:r>
      <w:r>
        <w:t xml:space="preserve"> a surface that is</w:t>
      </w:r>
      <w:r w:rsidR="00A65210">
        <w:t xml:space="preserve"> constructed from a </w:t>
      </w:r>
      <w:r w:rsidR="00A65210" w:rsidRPr="00C351FB">
        <w:t xml:space="preserve">combination of </w:t>
      </w:r>
      <w:r w:rsidR="00A65210">
        <w:t xml:space="preserve">a </w:t>
      </w:r>
      <w:r w:rsidR="00A65210" w:rsidRPr="00C351FB">
        <w:t>sub</w:t>
      </w:r>
      <w:r w:rsidR="00E25F2D">
        <w:t>-</w:t>
      </w:r>
      <w:r w:rsidR="00A65210" w:rsidRPr="00C351FB">
        <w:t xml:space="preserve">base, </w:t>
      </w:r>
      <w:r w:rsidR="00A65210">
        <w:t xml:space="preserve">a </w:t>
      </w:r>
      <w:r w:rsidR="00A65210" w:rsidRPr="00C351FB">
        <w:t>base</w:t>
      </w:r>
      <w:r w:rsidR="00A65210">
        <w:t xml:space="preserve"> course, and a </w:t>
      </w:r>
      <w:r w:rsidR="00A65210" w:rsidRPr="00C351FB">
        <w:t>surface course</w:t>
      </w:r>
      <w:r w:rsidR="00A65210">
        <w:t>,</w:t>
      </w:r>
      <w:r w:rsidR="00A65210" w:rsidRPr="00C351FB">
        <w:t xml:space="preserve"> placed on a</w:t>
      </w:r>
      <w:r w:rsidR="00A65210">
        <w:t xml:space="preserve"> </w:t>
      </w:r>
      <w:r w:rsidR="00A65210" w:rsidRPr="00A14ABA">
        <w:t xml:space="preserve">subgrade </w:t>
      </w:r>
      <w:r w:rsidR="00A65210" w:rsidRPr="00C351FB">
        <w:t>t</w:t>
      </w:r>
      <w:r w:rsidR="00A65210">
        <w:t xml:space="preserve">o support the traffic load </w:t>
      </w:r>
      <w:r w:rsidR="00A65210" w:rsidRPr="00C351FB">
        <w:t xml:space="preserve">and </w:t>
      </w:r>
      <w:r w:rsidR="00A65210">
        <w:t xml:space="preserve">distribute </w:t>
      </w:r>
      <w:r w:rsidR="00A65210" w:rsidRPr="00C351FB">
        <w:t>it</w:t>
      </w:r>
      <w:r w:rsidR="00A65210">
        <w:t xml:space="preserve"> </w:t>
      </w:r>
      <w:r w:rsidR="00A65210" w:rsidRPr="00C351FB">
        <w:t>to the subgrade</w:t>
      </w:r>
      <w:r w:rsidR="0033378E">
        <w:t>.</w:t>
      </w:r>
    </w:p>
    <w:p w14:paraId="29ED5119" w14:textId="77777777" w:rsidR="00A14ABA" w:rsidRDefault="00A14ABA" w:rsidP="00A14ABA">
      <w:pPr>
        <w:pStyle w:val="LDNote"/>
      </w:pPr>
      <w:r w:rsidRPr="00A14ABA">
        <w:rPr>
          <w:i/>
        </w:rPr>
        <w:t>Note</w:t>
      </w:r>
      <w:r w:rsidRPr="00A14ABA">
        <w:t>   </w:t>
      </w:r>
      <w:r>
        <w:t>A</w:t>
      </w:r>
      <w:r w:rsidRPr="00A14ABA">
        <w:t xml:space="preserve"> subgrade is a prepared</w:t>
      </w:r>
      <w:r>
        <w:t xml:space="preserve"> foundation or the natural surface on which the pavement is constructed.</w:t>
      </w:r>
    </w:p>
    <w:p w14:paraId="104CEA33" w14:textId="77777777" w:rsidR="00775F48" w:rsidRDefault="009E3B2D" w:rsidP="00971BB3">
      <w:pPr>
        <w:pStyle w:val="LDdefinition"/>
      </w:pPr>
      <w:r w:rsidRPr="00971BB3">
        <w:rPr>
          <w:b/>
          <w:i/>
        </w:rPr>
        <w:t>p</w:t>
      </w:r>
      <w:r w:rsidR="00775F48" w:rsidRPr="00971BB3">
        <w:rPr>
          <w:b/>
          <w:i/>
        </w:rPr>
        <w:t>avement classification number</w:t>
      </w:r>
      <w:r w:rsidR="00775F48" w:rsidRPr="00501999">
        <w:t xml:space="preserve"> </w:t>
      </w:r>
      <w:r w:rsidR="00775F48" w:rsidRPr="0044152F">
        <w:t>(</w:t>
      </w:r>
      <w:r w:rsidR="00775F48" w:rsidRPr="00971BB3">
        <w:rPr>
          <w:b/>
          <w:i/>
        </w:rPr>
        <w:t>PCN</w:t>
      </w:r>
      <w:r w:rsidR="00775F48" w:rsidRPr="0044152F">
        <w:t>)</w:t>
      </w:r>
      <w:r w:rsidR="00D93442" w:rsidRPr="004E608D">
        <w:t xml:space="preserve"> </w:t>
      </w:r>
      <w:r w:rsidR="00723C62" w:rsidRPr="00AC5388">
        <w:t>means</w:t>
      </w:r>
      <w:r w:rsidR="00A73FF1">
        <w:t xml:space="preserve"> a</w:t>
      </w:r>
      <w:r w:rsidR="00775F48" w:rsidRPr="004E608D">
        <w:t xml:space="preserve"> number expressing the bearing strength of a pavement for unrestricted operations by aircraft with </w:t>
      </w:r>
      <w:r w:rsidR="001C332C">
        <w:t>aircraft classification number (</w:t>
      </w:r>
      <w:r w:rsidR="00775F48" w:rsidRPr="004E608D">
        <w:t>ACN</w:t>
      </w:r>
      <w:r w:rsidR="001C332C">
        <w:t>)</w:t>
      </w:r>
      <w:r w:rsidR="00775F48" w:rsidRPr="004E608D">
        <w:t xml:space="preserve"> less than or equal to the PCN.</w:t>
      </w:r>
    </w:p>
    <w:p w14:paraId="71C17041" w14:textId="77777777" w:rsidR="00156C6C" w:rsidRDefault="00156C6C" w:rsidP="00156C6C">
      <w:pPr>
        <w:pStyle w:val="LDNote"/>
      </w:pPr>
      <w:r w:rsidRPr="00823AF4">
        <w:rPr>
          <w:i/>
        </w:rPr>
        <w:t>Note</w:t>
      </w:r>
      <w:r w:rsidRPr="00823AF4">
        <w:t xml:space="preserve">   For guidance see </w:t>
      </w:r>
      <w:r w:rsidR="00C25FFA">
        <w:t xml:space="preserve">CASA </w:t>
      </w:r>
      <w:r w:rsidR="00B64723" w:rsidRPr="00B64723">
        <w:rPr>
          <w:i/>
        </w:rPr>
        <w:t>Advisory Circular (AC)</w:t>
      </w:r>
      <w:r w:rsidRPr="00B64723">
        <w:rPr>
          <w:i/>
        </w:rPr>
        <w:t xml:space="preserve"> </w:t>
      </w:r>
      <w:r w:rsidR="001061F0" w:rsidRPr="00B64723">
        <w:rPr>
          <w:i/>
        </w:rPr>
        <w:t>139.C-07: Strength rating of aerodrome pavements</w:t>
      </w:r>
      <w:r>
        <w:t xml:space="preserve">, </w:t>
      </w:r>
      <w:r w:rsidR="007A132D">
        <w:t>as existing from</w:t>
      </w:r>
      <w:r>
        <w:t xml:space="preserve"> time to time and </w:t>
      </w:r>
      <w:r w:rsidR="00F65FD1">
        <w:t xml:space="preserve">freely </w:t>
      </w:r>
      <w:r>
        <w:t>available on the CASA website.</w:t>
      </w:r>
    </w:p>
    <w:p w14:paraId="24FC63A1" w14:textId="77777777" w:rsidR="0013655F" w:rsidRPr="00823AF4" w:rsidRDefault="0013655F" w:rsidP="00EE443A">
      <w:pPr>
        <w:pStyle w:val="LDdefinition"/>
      </w:pPr>
      <w:r w:rsidRPr="00EE443A">
        <w:rPr>
          <w:b/>
          <w:i/>
        </w:rPr>
        <w:t>pilot</w:t>
      </w:r>
      <w:r>
        <w:t>, when used in relation to the location of a thing relative to the pilot of an aircraft, means the pilot in command of the aircraft, unless the contrary intention appears.</w:t>
      </w:r>
    </w:p>
    <w:p w14:paraId="0186CE44" w14:textId="77777777" w:rsidR="008F65A0" w:rsidRPr="008F65A0" w:rsidRDefault="008F65A0" w:rsidP="00971BB3">
      <w:pPr>
        <w:pStyle w:val="LDdefinition"/>
      </w:pPr>
      <w:r w:rsidRPr="008F65A0">
        <w:rPr>
          <w:b/>
          <w:i/>
        </w:rPr>
        <w:t>PPE</w:t>
      </w:r>
      <w:r w:rsidRPr="008F65A0">
        <w:t xml:space="preserve"> means personal protective equipment.</w:t>
      </w:r>
    </w:p>
    <w:p w14:paraId="2BA3B1B7" w14:textId="162D9065" w:rsidR="00775F48" w:rsidRDefault="009E3B2D" w:rsidP="00971BB3">
      <w:pPr>
        <w:pStyle w:val="LDdefinition"/>
        <w:rPr>
          <w:bCs/>
        </w:rPr>
      </w:pPr>
      <w:r w:rsidRPr="00971BB3">
        <w:rPr>
          <w:b/>
          <w:i/>
        </w:rPr>
        <w:t>p</w:t>
      </w:r>
      <w:r w:rsidR="00775F48" w:rsidRPr="00971BB3">
        <w:rPr>
          <w:b/>
          <w:i/>
        </w:rPr>
        <w:t>recision approach runway</w:t>
      </w:r>
      <w:r w:rsidR="00D93442" w:rsidRPr="004E608D">
        <w:t xml:space="preserve"> </w:t>
      </w:r>
      <w:r w:rsidR="006B318F" w:rsidRPr="006B318F">
        <w:t xml:space="preserve">means a runway described in paragraph (b), (c), (d), (e) or (f)  of the definition of </w:t>
      </w:r>
      <w:r w:rsidR="006B318F" w:rsidRPr="006B318F">
        <w:rPr>
          <w:b/>
          <w:bCs/>
          <w:i/>
          <w:iCs/>
        </w:rPr>
        <w:t>instrument runway</w:t>
      </w:r>
      <w:r w:rsidR="006B318F" w:rsidRPr="006B318F">
        <w:t>.</w:t>
      </w:r>
    </w:p>
    <w:p w14:paraId="41E576FF" w14:textId="77777777" w:rsidR="00F7742A" w:rsidRPr="004E608D" w:rsidRDefault="00F7742A" w:rsidP="00971BB3">
      <w:pPr>
        <w:pStyle w:val="LDdefinition"/>
      </w:pPr>
      <w:r w:rsidRPr="00971BB3">
        <w:rPr>
          <w:b/>
          <w:i/>
        </w:rPr>
        <w:t>precision approach terrain chart</w:t>
      </w:r>
      <w:r w:rsidRPr="0054490B">
        <w:t xml:space="preserve"> </w:t>
      </w:r>
      <w:r w:rsidR="003E09FD" w:rsidRPr="002144AA">
        <w:rPr>
          <w:b/>
          <w:i/>
        </w:rPr>
        <w:t xml:space="preserve">— ICAO </w:t>
      </w:r>
      <w:r w:rsidR="008C3E60">
        <w:t>is</w:t>
      </w:r>
      <w:r>
        <w:t xml:space="preserve"> a chart </w:t>
      </w:r>
      <w:r w:rsidRPr="0054490B">
        <w:t>provid</w:t>
      </w:r>
      <w:r w:rsidR="008C3E60">
        <w:t>ing</w:t>
      </w:r>
      <w:r w:rsidRPr="0054490B">
        <w:t xml:space="preserve"> detailed terrain profile information </w:t>
      </w:r>
      <w:r w:rsidR="008C3E60">
        <w:t xml:space="preserve">for </w:t>
      </w:r>
      <w:r w:rsidRPr="0054490B">
        <w:t>a defined portion of the final approach</w:t>
      </w:r>
      <w:r>
        <w:t xml:space="preserve"> to a runway</w:t>
      </w:r>
      <w:r w:rsidRPr="0054490B">
        <w:t xml:space="preserve"> to enable </w:t>
      </w:r>
      <w:r w:rsidR="008C3E60">
        <w:t xml:space="preserve">an </w:t>
      </w:r>
      <w:r w:rsidRPr="0054490B">
        <w:t>aircraft operator to assess the effect</w:t>
      </w:r>
      <w:r w:rsidR="005762E5">
        <w:t>s</w:t>
      </w:r>
      <w:r w:rsidRPr="0054490B">
        <w:t xml:space="preserve"> of the terrain </w:t>
      </w:r>
      <w:r w:rsidR="005762E5">
        <w:t>when determining</w:t>
      </w:r>
      <w:r>
        <w:t xml:space="preserve"> </w:t>
      </w:r>
      <w:r w:rsidRPr="0054490B">
        <w:t>decision height us</w:t>
      </w:r>
      <w:r>
        <w:t>ing</w:t>
      </w:r>
      <w:r w:rsidRPr="0054490B">
        <w:t xml:space="preserve"> radio altimeters.</w:t>
      </w:r>
    </w:p>
    <w:p w14:paraId="1B12FEDA" w14:textId="77777777" w:rsidR="003138D9" w:rsidRDefault="009E3B2D" w:rsidP="00971BB3">
      <w:pPr>
        <w:pStyle w:val="LDdefinition"/>
      </w:pPr>
      <w:r w:rsidRPr="00971BB3">
        <w:rPr>
          <w:b/>
          <w:i/>
        </w:rPr>
        <w:t>p</w:t>
      </w:r>
      <w:r w:rsidR="00775F48" w:rsidRPr="00971BB3">
        <w:rPr>
          <w:b/>
          <w:i/>
        </w:rPr>
        <w:t>rimary runway</w:t>
      </w:r>
      <w:r w:rsidR="00D93442" w:rsidRPr="004E608D">
        <w:t xml:space="preserve"> </w:t>
      </w:r>
      <w:r w:rsidR="00723C62" w:rsidRPr="00AC5388">
        <w:t>means</w:t>
      </w:r>
      <w:r w:rsidR="00A73FF1">
        <w:t xml:space="preserve"> a r</w:t>
      </w:r>
      <w:r w:rsidR="00775F48" w:rsidRPr="004E608D">
        <w:t>unway used in preference to other</w:t>
      </w:r>
      <w:r w:rsidR="00A73FF1">
        <w:t xml:space="preserve"> runways</w:t>
      </w:r>
      <w:r w:rsidR="00775F48" w:rsidRPr="004E608D">
        <w:t xml:space="preserve"> whenever</w:t>
      </w:r>
      <w:r w:rsidR="00E2107B">
        <w:t xml:space="preserve"> conditions permit.</w:t>
      </w:r>
    </w:p>
    <w:p w14:paraId="42C7A3B2" w14:textId="77777777" w:rsidR="0035158C" w:rsidRPr="0035158C" w:rsidRDefault="0035158C" w:rsidP="00971BB3">
      <w:pPr>
        <w:pStyle w:val="LDdefinition"/>
      </w:pPr>
      <w:r>
        <w:rPr>
          <w:b/>
          <w:i/>
        </w:rPr>
        <w:t xml:space="preserve">pushback vehicle </w:t>
      </w:r>
      <w:r w:rsidRPr="0035158C">
        <w:t>includes a pushback unit.</w:t>
      </w:r>
    </w:p>
    <w:p w14:paraId="7FDFCDD5" w14:textId="77777777" w:rsidR="00C549C1" w:rsidRPr="00C549C1" w:rsidRDefault="00C549C1" w:rsidP="00971BB3">
      <w:pPr>
        <w:pStyle w:val="LDdefinition"/>
      </w:pPr>
      <w:r>
        <w:rPr>
          <w:b/>
          <w:i/>
        </w:rPr>
        <w:t>QNH</w:t>
      </w:r>
      <w:r w:rsidRPr="0006197C">
        <w:t xml:space="preserve"> </w:t>
      </w:r>
      <w:r w:rsidRPr="00C549C1">
        <w:t xml:space="preserve">means </w:t>
      </w:r>
      <w:r w:rsidR="00656B34">
        <w:t xml:space="preserve">altimeter subscale </w:t>
      </w:r>
      <w:r w:rsidR="0006197C">
        <w:t xml:space="preserve">setting </w:t>
      </w:r>
      <w:r w:rsidR="00656B34">
        <w:t xml:space="preserve">to obtain elevation </w:t>
      </w:r>
      <w:r w:rsidR="0006197C">
        <w:t xml:space="preserve">(on the ground) </w:t>
      </w:r>
      <w:r w:rsidR="00656B34">
        <w:t>or altitude.</w:t>
      </w:r>
    </w:p>
    <w:p w14:paraId="47E87358" w14:textId="77777777" w:rsidR="00775F48" w:rsidRDefault="009E3B2D" w:rsidP="00971BB3">
      <w:pPr>
        <w:pStyle w:val="LDdefinition"/>
      </w:pPr>
      <w:r w:rsidRPr="00AA094E">
        <w:rPr>
          <w:b/>
          <w:i/>
        </w:rPr>
        <w:t>r</w:t>
      </w:r>
      <w:r w:rsidR="00775F48" w:rsidRPr="00AA094E">
        <w:rPr>
          <w:b/>
          <w:i/>
        </w:rPr>
        <w:t>apid exit taxiway</w:t>
      </w:r>
      <w:r w:rsidR="00723C62">
        <w:t xml:space="preserve"> </w:t>
      </w:r>
      <w:r w:rsidR="00723C62" w:rsidRPr="00AC5388">
        <w:t>means</w:t>
      </w:r>
      <w:r w:rsidR="00D93442" w:rsidRPr="004E608D">
        <w:t xml:space="preserve"> </w:t>
      </w:r>
      <w:r w:rsidR="004C2C48">
        <w:t>a</w:t>
      </w:r>
      <w:r w:rsidR="00775F48" w:rsidRPr="004E608D">
        <w:t xml:space="preserve"> taxiway connected to a runway at an acute angle, designed to allow landing aeroplanes to turn off the runway at higher speeds than are achieved on exit taxiways, thereby </w:t>
      </w:r>
      <w:r w:rsidR="0044152F" w:rsidRPr="004E608D">
        <w:t>minimi</w:t>
      </w:r>
      <w:r w:rsidR="0044152F">
        <w:t>s</w:t>
      </w:r>
      <w:r w:rsidR="0044152F" w:rsidRPr="004E608D">
        <w:t xml:space="preserve">ing </w:t>
      </w:r>
      <w:r w:rsidR="00775F48" w:rsidRPr="004E608D">
        <w:t>runway occupancy times.</w:t>
      </w:r>
    </w:p>
    <w:p w14:paraId="3B9DC053" w14:textId="77777777" w:rsidR="00546B4E" w:rsidRDefault="00546B4E" w:rsidP="00971BB3">
      <w:pPr>
        <w:pStyle w:val="LDdefinition"/>
      </w:pPr>
      <w:r w:rsidRPr="00971BB3">
        <w:rPr>
          <w:b/>
          <w:i/>
        </w:rPr>
        <w:t>reference elevation datum</w:t>
      </w:r>
      <w:r>
        <w:t xml:space="preserve"> has the same meaning as in </w:t>
      </w:r>
      <w:r w:rsidR="0056779B">
        <w:t>section 7.04</w:t>
      </w:r>
      <w:r>
        <w:t>.</w:t>
      </w:r>
    </w:p>
    <w:p w14:paraId="2DE80353" w14:textId="77777777" w:rsidR="0044152F" w:rsidRPr="00C42BAB" w:rsidRDefault="0044152F" w:rsidP="0044152F">
      <w:pPr>
        <w:pStyle w:val="LDdefinition"/>
      </w:pPr>
      <w:r w:rsidRPr="00971BB3">
        <w:rPr>
          <w:b/>
          <w:i/>
        </w:rPr>
        <w:t>road</w:t>
      </w:r>
      <w:r>
        <w:rPr>
          <w:b/>
          <w:i/>
        </w:rPr>
        <w:t xml:space="preserve"> </w:t>
      </w:r>
      <w:r w:rsidRPr="00971BB3">
        <w:rPr>
          <w:b/>
          <w:i/>
        </w:rPr>
        <w:t>holding position</w:t>
      </w:r>
      <w:r w:rsidRPr="00C42BAB">
        <w:rPr>
          <w:i/>
        </w:rPr>
        <w:t xml:space="preserve"> </w:t>
      </w:r>
      <w:r w:rsidRPr="00C42BAB">
        <w:t>is a designated position at which vehicles may be required to hold.</w:t>
      </w:r>
    </w:p>
    <w:p w14:paraId="38D45275" w14:textId="77777777" w:rsidR="0044152F" w:rsidRPr="00B06631" w:rsidRDefault="0044152F" w:rsidP="0044152F">
      <w:pPr>
        <w:pStyle w:val="LDdefinition"/>
      </w:pPr>
      <w:r>
        <w:rPr>
          <w:b/>
          <w:i/>
        </w:rPr>
        <w:t xml:space="preserve">RSM </w:t>
      </w:r>
      <w:r w:rsidRPr="00B06631">
        <w:t xml:space="preserve">means </w:t>
      </w:r>
      <w:r>
        <w:t>remote satellite measurement.</w:t>
      </w:r>
    </w:p>
    <w:p w14:paraId="446C1B09" w14:textId="77777777" w:rsidR="001938DD" w:rsidRPr="004E608D" w:rsidRDefault="001938DD" w:rsidP="00971BB3">
      <w:pPr>
        <w:pStyle w:val="LDdefinition"/>
      </w:pPr>
      <w:r w:rsidRPr="001938DD">
        <w:rPr>
          <w:rFonts w:eastAsia="Calibri"/>
          <w:b/>
          <w:i/>
        </w:rPr>
        <w:t>RSMU</w:t>
      </w:r>
      <w:r w:rsidRPr="00E57308">
        <w:rPr>
          <w:rFonts w:eastAsia="Calibri"/>
        </w:rPr>
        <w:t xml:space="preserve"> </w:t>
      </w:r>
      <w:r>
        <w:rPr>
          <w:rFonts w:eastAsia="Calibri"/>
        </w:rPr>
        <w:t>means r</w:t>
      </w:r>
      <w:r w:rsidRPr="00E4027E">
        <w:rPr>
          <w:rFonts w:eastAsia="Calibri"/>
        </w:rPr>
        <w:t xml:space="preserve">emote </w:t>
      </w:r>
      <w:r>
        <w:rPr>
          <w:rFonts w:eastAsia="Calibri"/>
        </w:rPr>
        <w:t>s</w:t>
      </w:r>
      <w:r w:rsidRPr="00E4027E">
        <w:rPr>
          <w:rFonts w:eastAsia="Calibri"/>
        </w:rPr>
        <w:t xml:space="preserve">atellite </w:t>
      </w:r>
      <w:r>
        <w:rPr>
          <w:rFonts w:eastAsia="Calibri"/>
        </w:rPr>
        <w:t>m</w:t>
      </w:r>
      <w:r w:rsidRPr="00E4027E">
        <w:rPr>
          <w:rFonts w:eastAsia="Calibri"/>
        </w:rPr>
        <w:t xml:space="preserve">easurement </w:t>
      </w:r>
      <w:r>
        <w:rPr>
          <w:rFonts w:eastAsia="Calibri"/>
        </w:rPr>
        <w:t>u</w:t>
      </w:r>
      <w:r w:rsidRPr="00E4027E">
        <w:rPr>
          <w:rFonts w:eastAsia="Calibri"/>
        </w:rPr>
        <w:t>nit</w:t>
      </w:r>
      <w:r>
        <w:rPr>
          <w:rFonts w:eastAsia="Calibri"/>
        </w:rPr>
        <w:t>.</w:t>
      </w:r>
    </w:p>
    <w:p w14:paraId="0255FB85" w14:textId="77777777" w:rsidR="001C332C" w:rsidRDefault="001C332C" w:rsidP="001C332C">
      <w:pPr>
        <w:pStyle w:val="LDdefinition"/>
        <w:rPr>
          <w:rFonts w:eastAsia="Calibri"/>
        </w:rPr>
      </w:pPr>
      <w:r w:rsidRPr="00913CFA">
        <w:rPr>
          <w:rFonts w:eastAsia="Calibri"/>
          <w:b/>
          <w:i/>
        </w:rPr>
        <w:t>RTAO</w:t>
      </w:r>
      <w:r>
        <w:rPr>
          <w:rFonts w:eastAsia="Calibri"/>
        </w:rPr>
        <w:t xml:space="preserve"> means restrictions to aircraft operations.</w:t>
      </w:r>
    </w:p>
    <w:p w14:paraId="379EC93A" w14:textId="77777777" w:rsidR="008162A5" w:rsidRDefault="008162A5" w:rsidP="00971BB3">
      <w:pPr>
        <w:pStyle w:val="LDdefinition"/>
        <w:rPr>
          <w:rStyle w:val="LDClauseChar"/>
        </w:rPr>
      </w:pPr>
      <w:r w:rsidRPr="00971BB3">
        <w:rPr>
          <w:b/>
          <w:i/>
        </w:rPr>
        <w:t>RTIL</w:t>
      </w:r>
      <w:r>
        <w:rPr>
          <w:i/>
        </w:rPr>
        <w:t xml:space="preserve"> </w:t>
      </w:r>
      <w:r w:rsidRPr="00501999">
        <w:rPr>
          <w:rStyle w:val="LDClauseChar"/>
        </w:rPr>
        <w:t xml:space="preserve">means </w:t>
      </w:r>
      <w:r w:rsidR="00C70F0B" w:rsidRPr="00501999">
        <w:rPr>
          <w:rStyle w:val="LDClauseChar"/>
        </w:rPr>
        <w:t>runway threshold identification lights.</w:t>
      </w:r>
    </w:p>
    <w:p w14:paraId="619A7A7B" w14:textId="77777777" w:rsidR="00B40323" w:rsidRPr="004E608D" w:rsidRDefault="00E25F2D" w:rsidP="00B40323">
      <w:pPr>
        <w:pStyle w:val="LDdefinition"/>
      </w:pPr>
      <w:r w:rsidRPr="007F07B9">
        <w:rPr>
          <w:rFonts w:eastAsia="Calibri"/>
          <w:b/>
          <w:i/>
        </w:rPr>
        <w:t>Rules and Practices for Aerodromes</w:t>
      </w:r>
      <w:r w:rsidRPr="007F07B9">
        <w:rPr>
          <w:rFonts w:eastAsia="Calibri"/>
        </w:rPr>
        <w:t xml:space="preserve"> means</w:t>
      </w:r>
      <w:r w:rsidR="00B40323" w:rsidRPr="007F07B9">
        <w:t xml:space="preserve"> the official publication known as </w:t>
      </w:r>
      <w:r w:rsidR="00B40323" w:rsidRPr="007F07B9">
        <w:rPr>
          <w:rFonts w:eastAsia="Calibri"/>
        </w:rPr>
        <w:t xml:space="preserve">Rules and Practices for Aerodromes </w:t>
      </w:r>
      <w:r w:rsidR="00B40323" w:rsidRPr="007F07B9">
        <w:t>issued:</w:t>
      </w:r>
    </w:p>
    <w:p w14:paraId="7E59AB4E" w14:textId="77777777" w:rsidR="00B40323" w:rsidRPr="0075668D" w:rsidRDefault="00B40323" w:rsidP="00B40323">
      <w:pPr>
        <w:pStyle w:val="LDP1a"/>
      </w:pPr>
      <w:r w:rsidRPr="0075668D">
        <w:t>(a)</w:t>
      </w:r>
      <w:r w:rsidRPr="0075668D">
        <w:tab/>
        <w:t xml:space="preserve">by CASA or its predecessors, before the </w:t>
      </w:r>
      <w:r>
        <w:t>Manual of Standards</w:t>
      </w:r>
      <w:r w:rsidR="00F5237F">
        <w:t xml:space="preserve"> (MOS)</w:t>
      </w:r>
      <w:r w:rsidR="00BD36F1">
        <w:t> —</w:t>
      </w:r>
      <w:r>
        <w:t xml:space="preserve"> Part 139</w:t>
      </w:r>
      <w:r w:rsidR="00BD36F1">
        <w:t xml:space="preserve"> Aerodromes</w:t>
      </w:r>
      <w:r w:rsidRPr="0075668D">
        <w:t xml:space="preserve"> was first </w:t>
      </w:r>
      <w:r w:rsidR="00BD36F1">
        <w:t xml:space="preserve">published by CASA </w:t>
      </w:r>
      <w:r w:rsidR="00295C01">
        <w:t>on 1 May</w:t>
      </w:r>
      <w:r w:rsidR="00BD36F1">
        <w:t xml:space="preserve"> 2003</w:t>
      </w:r>
      <w:r w:rsidRPr="0075668D">
        <w:t>; or</w:t>
      </w:r>
    </w:p>
    <w:p w14:paraId="510DBB62" w14:textId="77777777" w:rsidR="00B40323" w:rsidRPr="0075668D" w:rsidRDefault="00B40323" w:rsidP="00B40323">
      <w:pPr>
        <w:pStyle w:val="LDP1a"/>
      </w:pPr>
      <w:r w:rsidRPr="0075668D">
        <w:lastRenderedPageBreak/>
        <w:t>(b)</w:t>
      </w:r>
      <w:r w:rsidRPr="0075668D">
        <w:tab/>
        <w:t>otherwise by or under the authority of the Commonwealth.</w:t>
      </w:r>
    </w:p>
    <w:p w14:paraId="16DA75BF" w14:textId="77777777" w:rsidR="00775F48" w:rsidRDefault="009E3B2D" w:rsidP="00971BB3">
      <w:pPr>
        <w:pStyle w:val="LDdefinition"/>
      </w:pPr>
      <w:r w:rsidRPr="0044152F">
        <w:rPr>
          <w:b/>
          <w:i/>
        </w:rPr>
        <w:t>r</w:t>
      </w:r>
      <w:r w:rsidR="00775F48" w:rsidRPr="0044152F">
        <w:rPr>
          <w:b/>
          <w:i/>
        </w:rPr>
        <w:t>unway</w:t>
      </w:r>
      <w:r w:rsidR="00D93442" w:rsidRPr="0044152F">
        <w:rPr>
          <w:b/>
          <w:i/>
        </w:rPr>
        <w:t xml:space="preserve"> </w:t>
      </w:r>
      <w:r w:rsidR="00344A72" w:rsidRPr="0044152F">
        <w:t>(</w:t>
      </w:r>
      <w:r w:rsidR="00344A72" w:rsidRPr="00971BB3">
        <w:rPr>
          <w:b/>
          <w:i/>
        </w:rPr>
        <w:t>RW</w:t>
      </w:r>
      <w:r w:rsidR="0021198C">
        <w:rPr>
          <w:b/>
          <w:i/>
        </w:rPr>
        <w:t>Y</w:t>
      </w:r>
      <w:r w:rsidR="00344A72" w:rsidRPr="0044152F">
        <w:t>)</w:t>
      </w:r>
      <w:r w:rsidR="00344A72">
        <w:t xml:space="preserve"> </w:t>
      </w:r>
      <w:r w:rsidR="00723C62" w:rsidRPr="00AC5388">
        <w:t>means</w:t>
      </w:r>
      <w:r w:rsidR="004C2C48">
        <w:t xml:space="preserve"> a</w:t>
      </w:r>
      <w:r w:rsidR="00775F48" w:rsidRPr="004E608D">
        <w:t xml:space="preserve"> defined rectangular area on a land aerodrome prepared for the landing and take-off of aircraft.</w:t>
      </w:r>
    </w:p>
    <w:p w14:paraId="55E3DD61" w14:textId="77777777" w:rsidR="00775F48" w:rsidRDefault="009E3B2D" w:rsidP="00971BB3">
      <w:pPr>
        <w:pStyle w:val="LDdefinition"/>
      </w:pPr>
      <w:r w:rsidRPr="00971BB3">
        <w:rPr>
          <w:b/>
          <w:i/>
        </w:rPr>
        <w:t>r</w:t>
      </w:r>
      <w:r w:rsidR="00775F48" w:rsidRPr="00971BB3">
        <w:rPr>
          <w:b/>
          <w:i/>
        </w:rPr>
        <w:t xml:space="preserve">unway end safety area </w:t>
      </w:r>
      <w:r w:rsidR="00775F48" w:rsidRPr="0044152F">
        <w:t>(</w:t>
      </w:r>
      <w:r w:rsidR="00775F48" w:rsidRPr="00971BB3">
        <w:rPr>
          <w:b/>
          <w:i/>
        </w:rPr>
        <w:t>RESA</w:t>
      </w:r>
      <w:r w:rsidR="00775F48" w:rsidRPr="0044152F">
        <w:t>)</w:t>
      </w:r>
      <w:r w:rsidR="00D93442" w:rsidRPr="004E608D">
        <w:t xml:space="preserve"> </w:t>
      </w:r>
      <w:r w:rsidR="00723C62" w:rsidRPr="00AC5388">
        <w:t>means</w:t>
      </w:r>
      <w:r w:rsidR="004C2C48">
        <w:t xml:space="preserve"> a</w:t>
      </w:r>
      <w:r w:rsidR="00775F48" w:rsidRPr="004E608D">
        <w:t xml:space="preserve">n area symmetrical about the extended runway </w:t>
      </w:r>
      <w:r w:rsidR="004439CE">
        <w:t>centreline</w:t>
      </w:r>
      <w:r w:rsidR="00775F48" w:rsidRPr="004E608D">
        <w:t xml:space="preserve"> and adjacent to the end of the </w:t>
      </w:r>
      <w:r w:rsidR="0044152F">
        <w:t xml:space="preserve">runway </w:t>
      </w:r>
      <w:r w:rsidR="00775F48" w:rsidRPr="004E608D">
        <w:t>strip</w:t>
      </w:r>
      <w:r w:rsidR="00BA762D">
        <w:t>,</w:t>
      </w:r>
      <w:r w:rsidR="00775F48" w:rsidRPr="004E608D">
        <w:t xml:space="preserve"> primarily to reduce the risk of damage to an aeroplane </w:t>
      </w:r>
      <w:r w:rsidR="00E25F2D">
        <w:t xml:space="preserve">which </w:t>
      </w:r>
      <w:r w:rsidR="00E25F2D" w:rsidRPr="004E608D">
        <w:t>undershoot</w:t>
      </w:r>
      <w:r w:rsidR="00E25F2D">
        <w:t>s</w:t>
      </w:r>
      <w:r w:rsidR="00E25F2D" w:rsidRPr="004E608D">
        <w:t xml:space="preserve"> </w:t>
      </w:r>
      <w:r w:rsidR="00775F48" w:rsidRPr="004E608D">
        <w:t>or overrun</w:t>
      </w:r>
      <w:r w:rsidR="00E25F2D">
        <w:t>s</w:t>
      </w:r>
      <w:r w:rsidR="00775F48" w:rsidRPr="004E608D">
        <w:t xml:space="preserve"> the runway.</w:t>
      </w:r>
    </w:p>
    <w:p w14:paraId="21B0A689" w14:textId="77777777" w:rsidR="00775F48" w:rsidRPr="004E608D" w:rsidRDefault="009E3B2D" w:rsidP="00971BB3">
      <w:pPr>
        <w:pStyle w:val="LDdefinition"/>
      </w:pPr>
      <w:r w:rsidRPr="00971BB3">
        <w:rPr>
          <w:b/>
          <w:i/>
        </w:rPr>
        <w:t>r</w:t>
      </w:r>
      <w:r w:rsidR="00775F48" w:rsidRPr="00971BB3">
        <w:rPr>
          <w:b/>
          <w:i/>
        </w:rPr>
        <w:t>unway guard light</w:t>
      </w:r>
      <w:r w:rsidR="00D93442" w:rsidRPr="00AA094E">
        <w:t xml:space="preserve"> </w:t>
      </w:r>
      <w:r w:rsidR="00723C62" w:rsidRPr="00AA094E">
        <w:t>means</w:t>
      </w:r>
      <w:r w:rsidR="004C2C48" w:rsidRPr="00AA094E">
        <w:t xml:space="preserve"> a</w:t>
      </w:r>
      <w:r w:rsidR="00775F48" w:rsidRPr="00AA094E">
        <w:t xml:space="preserve"> light</w:t>
      </w:r>
      <w:r w:rsidR="00775F48" w:rsidRPr="004E608D">
        <w:t xml:space="preserve"> system </w:t>
      </w:r>
      <w:r w:rsidR="00BA762D">
        <w:t>provided</w:t>
      </w:r>
      <w:r w:rsidR="00BA762D" w:rsidRPr="004E608D">
        <w:t xml:space="preserve"> </w:t>
      </w:r>
      <w:r w:rsidR="00775F48" w:rsidRPr="004E608D">
        <w:t>to caution pilots or vehicle drivers that they are about to enter an active runway.</w:t>
      </w:r>
    </w:p>
    <w:p w14:paraId="10F19683" w14:textId="77777777" w:rsidR="00775F48" w:rsidRDefault="009E3B2D" w:rsidP="00971BB3">
      <w:pPr>
        <w:pStyle w:val="LDdefinition"/>
      </w:pPr>
      <w:r w:rsidRPr="00971BB3">
        <w:rPr>
          <w:b/>
          <w:i/>
        </w:rPr>
        <w:t>r</w:t>
      </w:r>
      <w:r w:rsidR="00775F48" w:rsidRPr="00971BB3">
        <w:rPr>
          <w:b/>
          <w:i/>
        </w:rPr>
        <w:t>unway holding position</w:t>
      </w:r>
      <w:r w:rsidR="00D93442" w:rsidRPr="004E608D">
        <w:t xml:space="preserve"> </w:t>
      </w:r>
      <w:r w:rsidR="00723C62" w:rsidRPr="00AC5388">
        <w:t>means</w:t>
      </w:r>
      <w:r w:rsidR="004C2C48">
        <w:t xml:space="preserve"> a</w:t>
      </w:r>
      <w:r w:rsidR="00775F48" w:rsidRPr="004E608D">
        <w:t xml:space="preserve"> designated position</w:t>
      </w:r>
      <w:r w:rsidR="00D87F21">
        <w:t xml:space="preserve"> at a controlled aerodrome that is</w:t>
      </w:r>
      <w:r w:rsidR="00775F48" w:rsidRPr="004E608D">
        <w:t xml:space="preserve"> </w:t>
      </w:r>
      <w:r w:rsidR="00BA762D">
        <w:t>provided</w:t>
      </w:r>
      <w:r w:rsidR="00775F48" w:rsidRPr="004E608D">
        <w:t xml:space="preserve"> to protect a runway, an obstacle</w:t>
      </w:r>
      <w:r w:rsidR="00C8412B">
        <w:t xml:space="preserve"> </w:t>
      </w:r>
      <w:r w:rsidR="00775F48" w:rsidRPr="004E608D">
        <w:t>limitation surface, or an ILS</w:t>
      </w:r>
      <w:r w:rsidR="004C2C48">
        <w:t xml:space="preserve"> or</w:t>
      </w:r>
      <w:r w:rsidR="00F26700">
        <w:t xml:space="preserve"> </w:t>
      </w:r>
      <w:r w:rsidR="00775F48" w:rsidRPr="004E608D">
        <w:t>MLS critical</w:t>
      </w:r>
      <w:r w:rsidR="004C2C48">
        <w:t xml:space="preserve"> or </w:t>
      </w:r>
      <w:r w:rsidR="00775F48" w:rsidRPr="004E608D">
        <w:t>sensitive area</w:t>
      </w:r>
      <w:r w:rsidR="00D87F21">
        <w:t>,</w:t>
      </w:r>
      <w:r w:rsidR="00775F48" w:rsidRPr="004E608D">
        <w:t xml:space="preserve"> at which taxiing aircraft and vehicles </w:t>
      </w:r>
      <w:r w:rsidR="004C2C48">
        <w:t>must</w:t>
      </w:r>
      <w:r w:rsidR="00775F48" w:rsidRPr="004E608D">
        <w:t xml:space="preserve"> stop and hold, unless otherwise authorised by the aerodrome control tower.</w:t>
      </w:r>
    </w:p>
    <w:p w14:paraId="1F27D0AC" w14:textId="77777777" w:rsidR="00801347" w:rsidRDefault="00B26988" w:rsidP="00971BB3">
      <w:pPr>
        <w:pStyle w:val="LDdefinition"/>
        <w:rPr>
          <w:sz w:val="20"/>
        </w:rPr>
      </w:pPr>
      <w:r w:rsidRPr="00BC750B">
        <w:rPr>
          <w:i/>
          <w:sz w:val="20"/>
        </w:rPr>
        <w:t>Note</w:t>
      </w:r>
      <w:r>
        <w:rPr>
          <w:i/>
          <w:sz w:val="20"/>
        </w:rPr>
        <w:t>   </w:t>
      </w:r>
      <w:r w:rsidRPr="00BC750B">
        <w:rPr>
          <w:sz w:val="20"/>
        </w:rPr>
        <w:t xml:space="preserve">For the use of runway holding </w:t>
      </w:r>
      <w:r w:rsidR="00801347">
        <w:rPr>
          <w:sz w:val="20"/>
        </w:rPr>
        <w:t>positions</w:t>
      </w:r>
      <w:r w:rsidR="00801347" w:rsidRPr="00BC750B">
        <w:rPr>
          <w:sz w:val="20"/>
        </w:rPr>
        <w:t xml:space="preserve"> </w:t>
      </w:r>
      <w:r w:rsidRPr="00BC750B">
        <w:rPr>
          <w:sz w:val="20"/>
        </w:rPr>
        <w:t>at non-controlled aerodromes, refer to CAAP 166-1</w:t>
      </w:r>
      <w:r>
        <w:rPr>
          <w:sz w:val="20"/>
        </w:rPr>
        <w:t>.</w:t>
      </w:r>
    </w:p>
    <w:p w14:paraId="557D08FC" w14:textId="77777777" w:rsidR="00BA762D" w:rsidRPr="004E608D" w:rsidRDefault="00BA762D" w:rsidP="00971BB3">
      <w:pPr>
        <w:pStyle w:val="LDdefinition"/>
      </w:pPr>
      <w:r w:rsidRPr="00971BB3">
        <w:rPr>
          <w:b/>
          <w:i/>
        </w:rPr>
        <w:t>runway inner shoulders</w:t>
      </w:r>
      <w:r>
        <w:t xml:space="preserve"> means the portion of the runway shoulders immediately adjacent to the runway.</w:t>
      </w:r>
    </w:p>
    <w:p w14:paraId="574F3ECA" w14:textId="77777777" w:rsidR="007918D9" w:rsidRDefault="007918D9" w:rsidP="007918D9">
      <w:pPr>
        <w:pStyle w:val="LDdefinition"/>
      </w:pPr>
      <w:r>
        <w:rPr>
          <w:rFonts w:cs="Arial"/>
          <w:b/>
          <w:bCs/>
          <w:i/>
          <w:iCs/>
        </w:rPr>
        <w:t>runway starter extension</w:t>
      </w:r>
      <w:r w:rsidRPr="009E7785">
        <w:rPr>
          <w:rFonts w:cs="Arial"/>
        </w:rPr>
        <w:t xml:space="preserve"> </w:t>
      </w:r>
      <w:r>
        <w:t>means an additional length of pavement that:</w:t>
      </w:r>
    </w:p>
    <w:p w14:paraId="1628B5A2" w14:textId="77777777" w:rsidR="007918D9" w:rsidRPr="00B5355F" w:rsidRDefault="007918D9" w:rsidP="007918D9">
      <w:pPr>
        <w:pStyle w:val="LDP1a0"/>
      </w:pPr>
      <w:r>
        <w:t>(a)</w:t>
      </w:r>
      <w:r>
        <w:tab/>
      </w:r>
      <w:r w:rsidRPr="00B5355F">
        <w:t>is immediately before the runway threshold; and</w:t>
      </w:r>
    </w:p>
    <w:p w14:paraId="32CCD10F" w14:textId="77777777" w:rsidR="007918D9" w:rsidRPr="00B5355F" w:rsidRDefault="007918D9" w:rsidP="007918D9">
      <w:pPr>
        <w:pStyle w:val="LDP1a0"/>
      </w:pPr>
      <w:r>
        <w:t>(b)</w:t>
      </w:r>
      <w:r>
        <w:tab/>
      </w:r>
      <w:r w:rsidRPr="00B5355F">
        <w:t>increases the distance available for take-off; but</w:t>
      </w:r>
    </w:p>
    <w:p w14:paraId="767CF1AE" w14:textId="77777777" w:rsidR="007918D9" w:rsidRDefault="007918D9" w:rsidP="007918D9">
      <w:pPr>
        <w:pStyle w:val="LDP1a0"/>
      </w:pPr>
      <w:r>
        <w:t>(c)</w:t>
      </w:r>
      <w:r>
        <w:tab/>
      </w:r>
      <w:r w:rsidRPr="00B5355F">
        <w:t>must not be used for landing.</w:t>
      </w:r>
    </w:p>
    <w:p w14:paraId="38CE95B9" w14:textId="77777777" w:rsidR="007A47A5" w:rsidRDefault="009E3B2D" w:rsidP="00971BB3">
      <w:pPr>
        <w:pStyle w:val="LDdefinition"/>
      </w:pPr>
      <w:r w:rsidRPr="00971BB3">
        <w:rPr>
          <w:b/>
          <w:i/>
        </w:rPr>
        <w:t>r</w:t>
      </w:r>
      <w:r w:rsidR="007A47A5" w:rsidRPr="00971BB3">
        <w:rPr>
          <w:b/>
          <w:i/>
        </w:rPr>
        <w:t>unway slope</w:t>
      </w:r>
      <w:r w:rsidR="007A47A5">
        <w:rPr>
          <w:i/>
        </w:rPr>
        <w:t xml:space="preserve"> </w:t>
      </w:r>
      <w:r w:rsidR="007A47A5" w:rsidRPr="005B3058">
        <w:t>means the slope</w:t>
      </w:r>
      <w:r w:rsidR="007A47A5">
        <w:t xml:space="preserve"> of a runway</w:t>
      </w:r>
      <w:r w:rsidR="00C42BAB">
        <w:t>, presented as a percentage deviation from the horizontal</w:t>
      </w:r>
      <w:r w:rsidR="00126E3C">
        <w:t>. It is</w:t>
      </w:r>
      <w:r w:rsidR="007A47A5" w:rsidRPr="005B3058">
        <w:t xml:space="preserve"> c</w:t>
      </w:r>
      <w:r w:rsidR="00B4534E">
        <w:t>alculated</w:t>
      </w:r>
      <w:r w:rsidR="007A47A5" w:rsidRPr="005B3058">
        <w:t xml:space="preserve"> by dividing the difference between the maximum and minimum </w:t>
      </w:r>
      <w:r w:rsidR="004732E3">
        <w:t>deviations from the horizontal</w:t>
      </w:r>
      <w:r w:rsidR="007A47A5" w:rsidRPr="005B3058">
        <w:t xml:space="preserve"> along the runway </w:t>
      </w:r>
      <w:r w:rsidR="004439CE">
        <w:t>centreline</w:t>
      </w:r>
      <w:r w:rsidR="00126E3C">
        <w:t>,</w:t>
      </w:r>
      <w:r w:rsidR="007A47A5" w:rsidRPr="005B3058">
        <w:t xml:space="preserve"> by the runway length</w:t>
      </w:r>
      <w:r w:rsidR="00C42BAB">
        <w:t xml:space="preserve">, multiplying the </w:t>
      </w:r>
      <w:r w:rsidR="000F1C54">
        <w:t>quotient by 100</w:t>
      </w:r>
      <w:r w:rsidR="004732E3">
        <w:t xml:space="preserve"> and expressing the product as a percentage</w:t>
      </w:r>
      <w:r w:rsidR="00F55A11">
        <w:t xml:space="preserve"> deviation from the horizontal</w:t>
      </w:r>
      <w:r w:rsidR="007A47A5">
        <w:t>.</w:t>
      </w:r>
    </w:p>
    <w:p w14:paraId="68529C71" w14:textId="77777777" w:rsidR="00775F48" w:rsidRPr="004E608D" w:rsidRDefault="009E3B2D" w:rsidP="007C5BDF">
      <w:pPr>
        <w:pStyle w:val="LDdefinition"/>
      </w:pPr>
      <w:r w:rsidRPr="00971BB3">
        <w:rPr>
          <w:b/>
          <w:i/>
        </w:rPr>
        <w:t>r</w:t>
      </w:r>
      <w:r w:rsidR="00775F48" w:rsidRPr="00971BB3">
        <w:rPr>
          <w:b/>
          <w:i/>
        </w:rPr>
        <w:t>unway strip</w:t>
      </w:r>
      <w:r w:rsidR="00D93442" w:rsidRPr="004E608D">
        <w:t xml:space="preserve"> </w:t>
      </w:r>
      <w:r w:rsidR="00723C62" w:rsidRPr="00AC5388">
        <w:t>means</w:t>
      </w:r>
      <w:r w:rsidR="004C2C48">
        <w:t xml:space="preserve"> a</w:t>
      </w:r>
      <w:r w:rsidR="00775F48" w:rsidRPr="004E608D">
        <w:t xml:space="preserve"> defined area</w:t>
      </w:r>
      <w:r w:rsidR="00B565D4">
        <w:t>,</w:t>
      </w:r>
      <w:r w:rsidR="00775F48" w:rsidRPr="004E608D">
        <w:t xml:space="preserve"> including the runway and stopway</w:t>
      </w:r>
      <w:r w:rsidR="001C332C">
        <w:t>,</w:t>
      </w:r>
      <w:r w:rsidR="00775F48" w:rsidRPr="004E608D">
        <w:t xml:space="preserve"> provided</w:t>
      </w:r>
      <w:r w:rsidR="00BA762D">
        <w:t xml:space="preserve"> to</w:t>
      </w:r>
      <w:r w:rsidR="00775F48" w:rsidRPr="004E608D">
        <w:t>:</w:t>
      </w:r>
    </w:p>
    <w:p w14:paraId="44488AC5" w14:textId="77777777" w:rsidR="00775F48" w:rsidRPr="004C2C48" w:rsidRDefault="004C2C48" w:rsidP="004E608D">
      <w:pPr>
        <w:pStyle w:val="LDP1a"/>
      </w:pPr>
      <w:r>
        <w:t>(a)</w:t>
      </w:r>
      <w:r>
        <w:tab/>
      </w:r>
      <w:r w:rsidR="00775F48" w:rsidRPr="004C2C48">
        <w:t>reduce the risk of damage to aircraft running off a runway; and</w:t>
      </w:r>
    </w:p>
    <w:p w14:paraId="2E007ABD" w14:textId="77777777" w:rsidR="00775F48" w:rsidRDefault="004C2C48" w:rsidP="004E608D">
      <w:pPr>
        <w:pStyle w:val="LDP1a"/>
      </w:pPr>
      <w:r>
        <w:t>(b)</w:t>
      </w:r>
      <w:r>
        <w:tab/>
      </w:r>
      <w:r w:rsidR="00775F48" w:rsidRPr="004C2C48">
        <w:t xml:space="preserve">protect aircraft flying over </w:t>
      </w:r>
      <w:r>
        <w:t>the runway</w:t>
      </w:r>
      <w:r w:rsidR="00775F48" w:rsidRPr="004C2C48">
        <w:t xml:space="preserve"> during take-off or landing operations.</w:t>
      </w:r>
    </w:p>
    <w:p w14:paraId="63716FF6" w14:textId="77777777" w:rsidR="00C96409" w:rsidRDefault="00C96409" w:rsidP="00971BB3">
      <w:pPr>
        <w:pStyle w:val="LDdefinition"/>
        <w:rPr>
          <w:i/>
        </w:rPr>
      </w:pPr>
      <w:r w:rsidRPr="00971BB3">
        <w:rPr>
          <w:b/>
          <w:i/>
        </w:rPr>
        <w:t>runway type FATO</w:t>
      </w:r>
      <w:r w:rsidRPr="004E608D">
        <w:t xml:space="preserve"> </w:t>
      </w:r>
      <w:r w:rsidRPr="00AC5388">
        <w:t>means</w:t>
      </w:r>
      <w:r>
        <w:t xml:space="preserve"> the final approach and take-off area of an aerodrome having characteristics similar in shape to a runway.</w:t>
      </w:r>
    </w:p>
    <w:p w14:paraId="11E11F44" w14:textId="77777777" w:rsidR="00775F48" w:rsidRPr="004E608D" w:rsidRDefault="009E3B2D" w:rsidP="00971BB3">
      <w:pPr>
        <w:pStyle w:val="LDdefinition"/>
      </w:pPr>
      <w:r w:rsidRPr="00971BB3">
        <w:rPr>
          <w:b/>
          <w:i/>
        </w:rPr>
        <w:t>r</w:t>
      </w:r>
      <w:r w:rsidR="00775F48" w:rsidRPr="00971BB3">
        <w:rPr>
          <w:b/>
          <w:i/>
        </w:rPr>
        <w:t xml:space="preserve">unway visibility </w:t>
      </w:r>
      <w:r w:rsidR="00775F48" w:rsidRPr="0044152F">
        <w:t>(</w:t>
      </w:r>
      <w:r w:rsidR="00775F48" w:rsidRPr="00971BB3">
        <w:rPr>
          <w:b/>
          <w:i/>
        </w:rPr>
        <w:t>RV</w:t>
      </w:r>
      <w:r w:rsidR="00775F48" w:rsidRPr="0044152F">
        <w:t>)</w:t>
      </w:r>
      <w:r w:rsidR="00D93442" w:rsidRPr="004E608D">
        <w:t xml:space="preserve"> </w:t>
      </w:r>
      <w:r w:rsidR="00723C62" w:rsidRPr="00AC5388">
        <w:t>means</w:t>
      </w:r>
      <w:r w:rsidR="004C2C48">
        <w:t xml:space="preserve"> t</w:t>
      </w:r>
      <w:r w:rsidR="00775F48" w:rsidRPr="004E608D">
        <w:t>he distance along a runway over which a person can see and recognise a visibility marker or runway lights.</w:t>
      </w:r>
    </w:p>
    <w:p w14:paraId="04792097" w14:textId="77777777" w:rsidR="00610165" w:rsidRDefault="009E3B2D" w:rsidP="00971BB3">
      <w:pPr>
        <w:pStyle w:val="LDdefinition"/>
      </w:pPr>
      <w:r w:rsidRPr="00971BB3">
        <w:rPr>
          <w:b/>
          <w:i/>
        </w:rPr>
        <w:t>r</w:t>
      </w:r>
      <w:r w:rsidR="00775F48" w:rsidRPr="00971BB3">
        <w:rPr>
          <w:b/>
          <w:i/>
        </w:rPr>
        <w:t xml:space="preserve">unway visual range </w:t>
      </w:r>
      <w:r w:rsidR="00775F48" w:rsidRPr="0044152F">
        <w:t>(</w:t>
      </w:r>
      <w:r w:rsidR="00775F48" w:rsidRPr="00971BB3">
        <w:rPr>
          <w:b/>
          <w:i/>
        </w:rPr>
        <w:t>RVR</w:t>
      </w:r>
      <w:r w:rsidR="00775F48" w:rsidRPr="0044152F">
        <w:t>)</w:t>
      </w:r>
      <w:r w:rsidR="00D93442" w:rsidRPr="004E608D">
        <w:t xml:space="preserve"> </w:t>
      </w:r>
      <w:r w:rsidR="00610165">
        <w:t xml:space="preserve">has the same meaning as in the </w:t>
      </w:r>
      <w:r w:rsidR="00BD47D7">
        <w:t>CASR</w:t>
      </w:r>
      <w:r w:rsidR="00B565D4">
        <w:t xml:space="preserve"> </w:t>
      </w:r>
      <w:r w:rsidR="00610165">
        <w:t>Dictionary.</w:t>
      </w:r>
    </w:p>
    <w:p w14:paraId="35E3ECC4" w14:textId="77777777" w:rsidR="00F97A3E" w:rsidRPr="00F97A3E" w:rsidRDefault="00F97A3E" w:rsidP="00EE443A">
      <w:pPr>
        <w:pStyle w:val="LDdefinition"/>
      </w:pPr>
      <w:r>
        <w:rPr>
          <w:b/>
          <w:i/>
        </w:rPr>
        <w:t xml:space="preserve">SA </w:t>
      </w:r>
      <w:r w:rsidRPr="00F97A3E">
        <w:t>means special authorisation.</w:t>
      </w:r>
    </w:p>
    <w:p w14:paraId="03FEDF9E" w14:textId="77777777" w:rsidR="00390D7D" w:rsidRPr="00390D7D" w:rsidRDefault="00390D7D" w:rsidP="00971BB3">
      <w:pPr>
        <w:pStyle w:val="LDdefinition"/>
      </w:pPr>
      <w:r>
        <w:rPr>
          <w:b/>
          <w:i/>
        </w:rPr>
        <w:t xml:space="preserve">SALS </w:t>
      </w:r>
      <w:r w:rsidRPr="00390D7D">
        <w:t>means a simple approach lighting system.</w:t>
      </w:r>
    </w:p>
    <w:p w14:paraId="63D55DA7" w14:textId="77777777" w:rsidR="00565697" w:rsidRDefault="00E57BC6" w:rsidP="00971BB3">
      <w:pPr>
        <w:pStyle w:val="LDdefinition"/>
      </w:pPr>
      <w:r w:rsidRPr="00E57BC6">
        <w:rPr>
          <w:b/>
          <w:i/>
        </w:rPr>
        <w:t>scheduled air transport operation</w:t>
      </w:r>
      <w:r>
        <w:t xml:space="preserve"> means </w:t>
      </w:r>
      <w:r w:rsidR="002A02CF">
        <w:t>an air transport operation conducted in accordance with a published schedule.</w:t>
      </w:r>
    </w:p>
    <w:p w14:paraId="0B76C4C9" w14:textId="77777777" w:rsidR="00E57BC6" w:rsidRDefault="00565697" w:rsidP="00971BB3">
      <w:pPr>
        <w:pStyle w:val="LDdefinition"/>
      </w:pPr>
      <w:r w:rsidRPr="00565697">
        <w:rPr>
          <w:b/>
          <w:i/>
        </w:rPr>
        <w:t>scheduled domestic air transport operation</w:t>
      </w:r>
      <w:r>
        <w:t xml:space="preserve"> means</w:t>
      </w:r>
      <w:r w:rsidDel="002A02CF">
        <w:t xml:space="preserve"> </w:t>
      </w:r>
      <w:r>
        <w:t>an air transport operation conducted in Australia in accordance with a published schedule.</w:t>
      </w:r>
    </w:p>
    <w:p w14:paraId="666802D2" w14:textId="77777777" w:rsidR="0032460A" w:rsidRPr="0032460A" w:rsidRDefault="0032460A" w:rsidP="00971BB3">
      <w:pPr>
        <w:pStyle w:val="LDdefinition"/>
      </w:pPr>
      <w:r>
        <w:rPr>
          <w:b/>
          <w:i/>
        </w:rPr>
        <w:t xml:space="preserve">scheduled international air transport operation </w:t>
      </w:r>
      <w:r w:rsidRPr="0032460A">
        <w:t>means</w:t>
      </w:r>
      <w:r w:rsidR="00CD4B01">
        <w:t xml:space="preserve"> </w:t>
      </w:r>
      <w:r w:rsidR="002A02CF">
        <w:t xml:space="preserve">an </w:t>
      </w:r>
      <w:r w:rsidR="00CD4B01">
        <w:t xml:space="preserve">international air transport </w:t>
      </w:r>
      <w:r w:rsidR="00C520F4">
        <w:t>operation</w:t>
      </w:r>
      <w:r w:rsidR="002A02CF">
        <w:t xml:space="preserve"> conducted in accordance with</w:t>
      </w:r>
      <w:r w:rsidR="00CD4B01">
        <w:t xml:space="preserve"> a published schedule.</w:t>
      </w:r>
    </w:p>
    <w:p w14:paraId="3F412E25" w14:textId="77777777" w:rsidR="00A418B1" w:rsidRDefault="00866B1E" w:rsidP="00971BB3">
      <w:pPr>
        <w:pStyle w:val="LDdefinition"/>
      </w:pPr>
      <w:r w:rsidRPr="00971BB3">
        <w:rPr>
          <w:b/>
          <w:i/>
        </w:rPr>
        <w:lastRenderedPageBreak/>
        <w:t>sealed</w:t>
      </w:r>
      <w:r>
        <w:t xml:space="preserve">, </w:t>
      </w:r>
      <w:r w:rsidRPr="00E718B7">
        <w:t xml:space="preserve">for a </w:t>
      </w:r>
      <w:r>
        <w:t>surface,</w:t>
      </w:r>
      <w:r>
        <w:rPr>
          <w:i/>
        </w:rPr>
        <w:t xml:space="preserve"> </w:t>
      </w:r>
      <w:r w:rsidRPr="00E718B7">
        <w:t>means</w:t>
      </w:r>
      <w:r>
        <w:t xml:space="preserve"> that the surface is wholly, or preponderantly, sealed with a surface treatment which may include bitumen, asphalt, concrete or another suitable treatment.</w:t>
      </w:r>
    </w:p>
    <w:p w14:paraId="429424F2" w14:textId="77777777" w:rsidR="00A418B1" w:rsidRPr="00A418B1" w:rsidRDefault="00A418B1" w:rsidP="00B424AB">
      <w:pPr>
        <w:pStyle w:val="LDdefinition"/>
      </w:pPr>
      <w:r w:rsidRPr="00971BB3">
        <w:rPr>
          <w:b/>
          <w:i/>
        </w:rPr>
        <w:t>secondary power supply</w:t>
      </w:r>
      <w:r w:rsidR="00B565D4" w:rsidRPr="0033378E">
        <w:t>,</w:t>
      </w:r>
      <w:r w:rsidRPr="0033378E">
        <w:t xml:space="preserve"> </w:t>
      </w:r>
      <w:r>
        <w:t>for an aerodrome</w:t>
      </w:r>
      <w:r w:rsidR="00497B2F">
        <w:t>’s functionality</w:t>
      </w:r>
      <w:r w:rsidR="00B565D4">
        <w:t>,</w:t>
      </w:r>
      <w:r>
        <w:t xml:space="preserve"> </w:t>
      </w:r>
      <w:r w:rsidRPr="00A418B1">
        <w:t xml:space="preserve">means an </w:t>
      </w:r>
      <w:r w:rsidR="0044152F" w:rsidRPr="00A418B1">
        <w:t>electric</w:t>
      </w:r>
      <w:r w:rsidR="0044152F">
        <w:t>al</w:t>
      </w:r>
      <w:r w:rsidR="0044152F" w:rsidRPr="00A418B1">
        <w:t xml:space="preserve"> </w:t>
      </w:r>
      <w:r w:rsidRPr="00A418B1">
        <w:t>power supply that:</w:t>
      </w:r>
    </w:p>
    <w:p w14:paraId="485A3A25" w14:textId="77777777" w:rsidR="00A418B1" w:rsidRPr="00A418B1" w:rsidRDefault="00A418B1" w:rsidP="007532D3">
      <w:pPr>
        <w:pStyle w:val="LDP1a"/>
        <w:ind w:right="-143"/>
      </w:pPr>
      <w:r>
        <w:t>(a)</w:t>
      </w:r>
      <w:r>
        <w:tab/>
      </w:r>
      <w:r w:rsidRPr="00A418B1">
        <w:t>is automatically</w:t>
      </w:r>
      <w:r w:rsidR="003003F3">
        <w:t xml:space="preserve"> </w:t>
      </w:r>
      <w:r w:rsidRPr="00A418B1">
        <w:t>connected to the relevant load when the primary power source fails; and</w:t>
      </w:r>
    </w:p>
    <w:p w14:paraId="48757C4D" w14:textId="77777777" w:rsidR="00A418B1" w:rsidRPr="00A418B1" w:rsidRDefault="00A418B1" w:rsidP="007C5BDF">
      <w:pPr>
        <w:pStyle w:val="LDP1a"/>
      </w:pPr>
      <w:r>
        <w:t>(b)</w:t>
      </w:r>
      <w:r>
        <w:tab/>
      </w:r>
      <w:r w:rsidRPr="00A418B1">
        <w:t>is derived from:</w:t>
      </w:r>
    </w:p>
    <w:p w14:paraId="5E2E6E29" w14:textId="77777777" w:rsidR="003003F3" w:rsidRDefault="00A418B1" w:rsidP="007C5BDF">
      <w:pPr>
        <w:pStyle w:val="LDP2i"/>
      </w:pPr>
      <w:r>
        <w:tab/>
        <w:t>(i)</w:t>
      </w:r>
      <w:r>
        <w:tab/>
      </w:r>
      <w:r w:rsidR="003003F3">
        <w:t xml:space="preserve">the normal </w:t>
      </w:r>
      <w:r w:rsidRPr="00A418B1">
        <w:t xml:space="preserve">public </w:t>
      </w:r>
      <w:r w:rsidR="003003F3">
        <w:t xml:space="preserve">electrical </w:t>
      </w:r>
      <w:r w:rsidRPr="00A418B1">
        <w:t>power</w:t>
      </w:r>
      <w:r w:rsidR="003003F3">
        <w:t xml:space="preserve"> </w:t>
      </w:r>
      <w:r w:rsidR="00497B2F">
        <w:t>supply</w:t>
      </w:r>
      <w:r w:rsidR="00897E5C">
        <w:t>, but in a way</w:t>
      </w:r>
      <w:r w:rsidR="003003F3">
        <w:t xml:space="preserve"> that:</w:t>
      </w:r>
    </w:p>
    <w:p w14:paraId="36451315" w14:textId="77777777" w:rsidR="003003F3" w:rsidRDefault="003003F3" w:rsidP="00977F67">
      <w:pPr>
        <w:pStyle w:val="LDP3A"/>
        <w:tabs>
          <w:tab w:val="clear" w:pos="1985"/>
        </w:tabs>
        <w:ind w:left="2127"/>
      </w:pPr>
      <w:r>
        <w:t>(A)</w:t>
      </w:r>
      <w:r>
        <w:tab/>
      </w:r>
      <w:r w:rsidR="00A418B1" w:rsidRPr="00A418B1">
        <w:t>suppl</w:t>
      </w:r>
      <w:r>
        <w:t xml:space="preserve">ies power </w:t>
      </w:r>
      <w:r w:rsidR="00497B2F">
        <w:t>for</w:t>
      </w:r>
      <w:r w:rsidR="00A418B1" w:rsidRPr="00A418B1">
        <w:t xml:space="preserve"> the aerodrome</w:t>
      </w:r>
      <w:r w:rsidR="00497B2F">
        <w:t>’s functionality</w:t>
      </w:r>
      <w:r w:rsidR="00A418B1" w:rsidRPr="00A418B1">
        <w:t xml:space="preserve"> from a</w:t>
      </w:r>
      <w:r>
        <w:t xml:space="preserve"> special</w:t>
      </w:r>
      <w:r w:rsidR="00A418B1" w:rsidRPr="00A418B1">
        <w:t xml:space="preserve"> </w:t>
      </w:r>
      <w:r w:rsidR="00A418B1">
        <w:t>substation</w:t>
      </w:r>
      <w:r>
        <w:t xml:space="preserve"> that is not</w:t>
      </w:r>
      <w:r w:rsidR="00A418B1" w:rsidRPr="00A418B1">
        <w:t xml:space="preserve"> the normal substation</w:t>
      </w:r>
      <w:r>
        <w:t>; and</w:t>
      </w:r>
    </w:p>
    <w:p w14:paraId="12F9CD98" w14:textId="77777777" w:rsidR="003003F3" w:rsidRDefault="003003F3" w:rsidP="00977F67">
      <w:pPr>
        <w:pStyle w:val="LDP3A"/>
        <w:tabs>
          <w:tab w:val="clear" w:pos="1985"/>
        </w:tabs>
        <w:ind w:left="2127"/>
      </w:pPr>
      <w:r>
        <w:t>(B)</w:t>
      </w:r>
      <w:r>
        <w:tab/>
      </w:r>
      <w:r w:rsidR="00497B2F">
        <w:t xml:space="preserve">supplies </w:t>
      </w:r>
      <w:r>
        <w:t>the power</w:t>
      </w:r>
      <w:r w:rsidR="00A418B1" w:rsidRPr="00A418B1">
        <w:t xml:space="preserve"> through a</w:t>
      </w:r>
      <w:r>
        <w:t xml:space="preserve"> special</w:t>
      </w:r>
      <w:r w:rsidR="00A418B1" w:rsidRPr="00A418B1">
        <w:t xml:space="preserve"> transmission line </w:t>
      </w:r>
      <w:r>
        <w:t xml:space="preserve">that </w:t>
      </w:r>
      <w:r w:rsidR="00A418B1" w:rsidRPr="00A418B1">
        <w:t>follow</w:t>
      </w:r>
      <w:r>
        <w:t>s</w:t>
      </w:r>
      <w:r w:rsidR="00A418B1" w:rsidRPr="00A418B1">
        <w:t xml:space="preserve"> a route different from the normal power supply route</w:t>
      </w:r>
      <w:r>
        <w:t>;</w:t>
      </w:r>
      <w:r w:rsidR="00A418B1" w:rsidRPr="00A418B1">
        <w:t xml:space="preserve"> and</w:t>
      </w:r>
    </w:p>
    <w:p w14:paraId="14510634" w14:textId="77777777" w:rsidR="00897E5C" w:rsidRDefault="003003F3" w:rsidP="00977F67">
      <w:pPr>
        <w:pStyle w:val="LDP3A"/>
        <w:tabs>
          <w:tab w:val="clear" w:pos="1985"/>
        </w:tabs>
        <w:ind w:left="2127"/>
      </w:pPr>
      <w:r>
        <w:t>(C)</w:t>
      </w:r>
      <w:r>
        <w:tab/>
      </w:r>
      <w:r w:rsidR="00897E5C">
        <w:t xml:space="preserve">makes </w:t>
      </w:r>
      <w:r w:rsidR="00897E5C" w:rsidRPr="00A418B1">
        <w:t>extremely remote</w:t>
      </w:r>
      <w:r w:rsidR="00A418B1" w:rsidRPr="00A418B1">
        <w:t xml:space="preserve"> the possibility of a simultaneous failure of the </w:t>
      </w:r>
      <w:r>
        <w:t>normal</w:t>
      </w:r>
      <w:r w:rsidR="00A418B1" w:rsidRPr="00A418B1">
        <w:t xml:space="preserve"> public</w:t>
      </w:r>
      <w:r w:rsidR="00897E5C">
        <w:t xml:space="preserve"> electrical </w:t>
      </w:r>
      <w:r w:rsidR="00897E5C" w:rsidRPr="00A418B1">
        <w:t>power</w:t>
      </w:r>
      <w:r w:rsidR="00897E5C">
        <w:t xml:space="preserve"> supply</w:t>
      </w:r>
      <w:r w:rsidR="00A418B1" w:rsidRPr="00A418B1">
        <w:t xml:space="preserve"> </w:t>
      </w:r>
      <w:r w:rsidR="00897E5C">
        <w:t xml:space="preserve">and the </w:t>
      </w:r>
      <w:r w:rsidR="00A418B1" w:rsidRPr="00A418B1">
        <w:t>power suppl</w:t>
      </w:r>
      <w:r>
        <w:t>y</w:t>
      </w:r>
      <w:r w:rsidR="00897E5C">
        <w:t xml:space="preserve"> </w:t>
      </w:r>
      <w:r w:rsidR="00497B2F">
        <w:t>for</w:t>
      </w:r>
      <w:r w:rsidR="00897E5C">
        <w:t xml:space="preserve"> the aerodrome; or</w:t>
      </w:r>
    </w:p>
    <w:p w14:paraId="0367C565" w14:textId="77777777" w:rsidR="00A418B1" w:rsidRDefault="00A418B1" w:rsidP="003003F3">
      <w:pPr>
        <w:pStyle w:val="LDP2i"/>
      </w:pPr>
      <w:r>
        <w:tab/>
        <w:t>(i</w:t>
      </w:r>
      <w:r w:rsidR="00897E5C">
        <w:t>i</w:t>
      </w:r>
      <w:r>
        <w:t>)</w:t>
      </w:r>
      <w:r>
        <w:tab/>
      </w:r>
      <w:r w:rsidR="00897E5C">
        <w:t xml:space="preserve">1 or more </w:t>
      </w:r>
      <w:r w:rsidRPr="00A418B1">
        <w:t>generators, batteries</w:t>
      </w:r>
      <w:r>
        <w:t>, or similar devices which</w:t>
      </w:r>
      <w:r w:rsidR="003003F3">
        <w:t xml:space="preserve"> deliver</w:t>
      </w:r>
      <w:r>
        <w:t xml:space="preserve"> a constant, reliable and sufficient</w:t>
      </w:r>
      <w:r w:rsidR="003003F3">
        <w:t xml:space="preserve"> supply of </w:t>
      </w:r>
      <w:r w:rsidRPr="00A418B1">
        <w:t>electric</w:t>
      </w:r>
      <w:r w:rsidR="009E39A0">
        <w:t>al</w:t>
      </w:r>
      <w:r w:rsidRPr="00A418B1">
        <w:t xml:space="preserve"> power</w:t>
      </w:r>
      <w:r w:rsidR="003003F3">
        <w:t xml:space="preserve"> </w:t>
      </w:r>
      <w:r w:rsidR="00897E5C">
        <w:t>for</w:t>
      </w:r>
      <w:r w:rsidR="003003F3">
        <w:t xml:space="preserve"> the relevant aerodrome service.</w:t>
      </w:r>
    </w:p>
    <w:p w14:paraId="3F0C78A0" w14:textId="77777777" w:rsidR="004565E4" w:rsidRDefault="004565E4" w:rsidP="004565E4">
      <w:pPr>
        <w:pStyle w:val="LDNote"/>
        <w:rPr>
          <w:b/>
        </w:rPr>
      </w:pPr>
      <w:r w:rsidRPr="004565E4">
        <w:rPr>
          <w:i/>
        </w:rPr>
        <w:t>Note</w:t>
      </w:r>
      <w:r>
        <w:t>   See also section</w:t>
      </w:r>
      <w:r w:rsidR="009E39A0">
        <w:t>s</w:t>
      </w:r>
      <w:r>
        <w:t xml:space="preserve"> </w:t>
      </w:r>
      <w:r w:rsidR="00A03654">
        <w:t>9.</w:t>
      </w:r>
      <w:r w:rsidR="001C332C">
        <w:t xml:space="preserve">03 </w:t>
      </w:r>
      <w:r w:rsidR="009E39A0">
        <w:t xml:space="preserve">and </w:t>
      </w:r>
      <w:r w:rsidR="00A03654">
        <w:t>9.</w:t>
      </w:r>
      <w:r w:rsidR="001C332C">
        <w:t>04</w:t>
      </w:r>
      <w:r>
        <w:t>.</w:t>
      </w:r>
    </w:p>
    <w:p w14:paraId="5C7C7029" w14:textId="77777777" w:rsidR="00775F48" w:rsidRDefault="009E3B2D" w:rsidP="00971BB3">
      <w:pPr>
        <w:pStyle w:val="LDdefinition"/>
      </w:pPr>
      <w:r w:rsidRPr="00971BB3">
        <w:rPr>
          <w:b/>
          <w:i/>
        </w:rPr>
        <w:t>s</w:t>
      </w:r>
      <w:r w:rsidR="00775F48" w:rsidRPr="00971BB3">
        <w:rPr>
          <w:b/>
          <w:i/>
        </w:rPr>
        <w:t>egregated parallel operations</w:t>
      </w:r>
      <w:r w:rsidR="00D93442" w:rsidRPr="004E608D">
        <w:t xml:space="preserve"> </w:t>
      </w:r>
      <w:r w:rsidR="00723C62" w:rsidRPr="00AC5388">
        <w:t>means</w:t>
      </w:r>
      <w:r w:rsidR="00F26700">
        <w:t xml:space="preserve"> s</w:t>
      </w:r>
      <w:r w:rsidR="00775F48" w:rsidRPr="004E608D">
        <w:t>imultaneous operations on parallel or near</w:t>
      </w:r>
      <w:r w:rsidR="001D23F2">
        <w:noBreakHyphen/>
      </w:r>
      <w:r w:rsidR="00775F48" w:rsidRPr="004E608D">
        <w:t xml:space="preserve">parallel instrument runways in which </w:t>
      </w:r>
      <w:r w:rsidR="001D23F2">
        <w:t>1</w:t>
      </w:r>
      <w:r w:rsidR="00775F48" w:rsidRPr="004E608D">
        <w:t xml:space="preserve"> runway is used exclusively for approaches and the other runway is used exclusively for departures.</w:t>
      </w:r>
    </w:p>
    <w:p w14:paraId="2CE7AD29" w14:textId="77777777" w:rsidR="00E57BC6" w:rsidRPr="006265C5" w:rsidRDefault="00E57BC6" w:rsidP="00E57BC6">
      <w:pPr>
        <w:pStyle w:val="LDdefinition"/>
        <w:rPr>
          <w:rFonts w:eastAsia="Calibri"/>
        </w:rPr>
      </w:pPr>
      <w:r w:rsidRPr="006265C5">
        <w:rPr>
          <w:b/>
          <w:i/>
        </w:rPr>
        <w:t>SGS</w:t>
      </w:r>
      <w:r>
        <w:t xml:space="preserve"> </w:t>
      </w:r>
      <w:r w:rsidRPr="006265C5">
        <w:t>means s</w:t>
      </w:r>
      <w:r w:rsidRPr="006265C5">
        <w:rPr>
          <w:rFonts w:eastAsia="Calibri"/>
        </w:rPr>
        <w:t>atellite ground station.</w:t>
      </w:r>
    </w:p>
    <w:p w14:paraId="4EEAD6AF" w14:textId="77777777" w:rsidR="00775F48" w:rsidRPr="004E608D" w:rsidRDefault="009E3B2D" w:rsidP="00971BB3">
      <w:pPr>
        <w:pStyle w:val="LDdefinition"/>
      </w:pPr>
      <w:r w:rsidRPr="00971BB3">
        <w:rPr>
          <w:b/>
          <w:i/>
        </w:rPr>
        <w:t>s</w:t>
      </w:r>
      <w:r w:rsidR="00775F48" w:rsidRPr="00971BB3">
        <w:rPr>
          <w:b/>
          <w:i/>
        </w:rPr>
        <w:t>houlders</w:t>
      </w:r>
      <w:r w:rsidR="00D93442" w:rsidRPr="00971BB3">
        <w:rPr>
          <w:b/>
          <w:i/>
        </w:rPr>
        <w:t xml:space="preserve"> </w:t>
      </w:r>
      <w:r w:rsidR="00723C62" w:rsidRPr="00AC5388">
        <w:t>means</w:t>
      </w:r>
      <w:r w:rsidR="00F26700">
        <w:t xml:space="preserve"> a</w:t>
      </w:r>
      <w:r w:rsidR="00775F48" w:rsidRPr="004E608D">
        <w:t>n area adjacent to the edge of a pavement so prepared as to provide a transition between the pavement and the adjacent surface.</w:t>
      </w:r>
    </w:p>
    <w:p w14:paraId="223ADAC8" w14:textId="77777777" w:rsidR="00775F48" w:rsidRDefault="009E3B2D" w:rsidP="00971BB3">
      <w:pPr>
        <w:pStyle w:val="LDdefinition"/>
      </w:pPr>
      <w:r w:rsidRPr="00971BB3">
        <w:rPr>
          <w:b/>
          <w:i/>
        </w:rPr>
        <w:t>s</w:t>
      </w:r>
      <w:r w:rsidR="00775F48" w:rsidRPr="00971BB3">
        <w:rPr>
          <w:b/>
          <w:i/>
        </w:rPr>
        <w:t>ignal circle</w:t>
      </w:r>
      <w:r w:rsidR="00D93442" w:rsidRPr="004E608D">
        <w:t xml:space="preserve"> </w:t>
      </w:r>
      <w:r w:rsidR="00723C62" w:rsidRPr="00AC5388">
        <w:t>means</w:t>
      </w:r>
      <w:r w:rsidR="00F26700">
        <w:t xml:space="preserve"> a</w:t>
      </w:r>
      <w:r w:rsidR="00775F48" w:rsidRPr="004E608D">
        <w:t>n area on an aerodrome used for the display of ground signals.</w:t>
      </w:r>
    </w:p>
    <w:p w14:paraId="46E7F104" w14:textId="77777777" w:rsidR="00E56748" w:rsidRDefault="00E56748" w:rsidP="00EE443A">
      <w:pPr>
        <w:pStyle w:val="LDdefinition"/>
        <w:rPr>
          <w:rFonts w:eastAsia="Calibri"/>
        </w:rPr>
      </w:pPr>
      <w:r w:rsidRPr="00E56748">
        <w:rPr>
          <w:rFonts w:eastAsia="Calibri"/>
          <w:b/>
          <w:i/>
        </w:rPr>
        <w:t>SMS</w:t>
      </w:r>
      <w:r>
        <w:rPr>
          <w:rFonts w:eastAsia="Calibri"/>
        </w:rPr>
        <w:t xml:space="preserve"> means safety management system</w:t>
      </w:r>
      <w:r w:rsidR="002E7E11">
        <w:rPr>
          <w:rFonts w:eastAsia="Calibri"/>
        </w:rPr>
        <w:t>,</w:t>
      </w:r>
      <w:r>
        <w:rPr>
          <w:rFonts w:eastAsia="Calibri"/>
        </w:rPr>
        <w:t xml:space="preserve"> and includes the </w:t>
      </w:r>
      <w:r w:rsidR="002E7E11">
        <w:rPr>
          <w:rFonts w:eastAsia="Calibri"/>
        </w:rPr>
        <w:t xml:space="preserve">statements and </w:t>
      </w:r>
      <w:r>
        <w:rPr>
          <w:rFonts w:eastAsia="Calibri"/>
        </w:rPr>
        <w:t>documents</w:t>
      </w:r>
      <w:r w:rsidR="002E7E11">
        <w:rPr>
          <w:rFonts w:eastAsia="Calibri"/>
        </w:rPr>
        <w:t xml:space="preserve"> mentioned in </w:t>
      </w:r>
      <w:r w:rsidR="00F44C6D">
        <w:rPr>
          <w:rFonts w:eastAsia="Calibri"/>
        </w:rPr>
        <w:t>Chapter</w:t>
      </w:r>
      <w:r w:rsidR="002E7E11">
        <w:rPr>
          <w:rFonts w:eastAsia="Calibri"/>
        </w:rPr>
        <w:t xml:space="preserve"> 25</w:t>
      </w:r>
      <w:r>
        <w:rPr>
          <w:rFonts w:eastAsia="Calibri"/>
        </w:rPr>
        <w:t xml:space="preserve"> that </w:t>
      </w:r>
      <w:r w:rsidR="002E3FA9">
        <w:rPr>
          <w:rFonts w:eastAsia="Calibri"/>
        </w:rPr>
        <w:t>describe and</w:t>
      </w:r>
      <w:r>
        <w:rPr>
          <w:rFonts w:eastAsia="Calibri"/>
        </w:rPr>
        <w:t xml:space="preserve"> support the system.</w:t>
      </w:r>
    </w:p>
    <w:p w14:paraId="4B15EF6F" w14:textId="77777777" w:rsidR="00775F48" w:rsidRDefault="009E3B2D" w:rsidP="00971BB3">
      <w:pPr>
        <w:pStyle w:val="LDdefinition"/>
      </w:pPr>
      <w:r w:rsidRPr="00971BB3">
        <w:rPr>
          <w:b/>
          <w:i/>
        </w:rPr>
        <w:t>s</w:t>
      </w:r>
      <w:r w:rsidR="00775F48" w:rsidRPr="00971BB3">
        <w:rPr>
          <w:b/>
          <w:i/>
        </w:rPr>
        <w:t>topway</w:t>
      </w:r>
      <w:r w:rsidR="00D93442" w:rsidRPr="00971BB3">
        <w:rPr>
          <w:b/>
          <w:i/>
        </w:rPr>
        <w:t xml:space="preserve"> </w:t>
      </w:r>
      <w:r w:rsidR="00344A72" w:rsidRPr="0044152F">
        <w:t>(</w:t>
      </w:r>
      <w:r w:rsidR="00344A72" w:rsidRPr="00971BB3">
        <w:rPr>
          <w:b/>
          <w:i/>
        </w:rPr>
        <w:t>SWY</w:t>
      </w:r>
      <w:r w:rsidR="00344A72" w:rsidRPr="0044152F">
        <w:t>)</w:t>
      </w:r>
      <w:r w:rsidR="00344A72">
        <w:t xml:space="preserve"> </w:t>
      </w:r>
      <w:r w:rsidR="00723C62" w:rsidRPr="00AC5388">
        <w:t>means</w:t>
      </w:r>
      <w:r w:rsidR="00F26700">
        <w:t xml:space="preserve"> a</w:t>
      </w:r>
      <w:r w:rsidR="00775F48" w:rsidRPr="004E608D">
        <w:t xml:space="preserve"> defined rectangular area on the ground at the end of the take-off run available prepared as a suitable area in which an aircraft can be stopped in the case of an abandoned take-off.</w:t>
      </w:r>
    </w:p>
    <w:p w14:paraId="238F4C05" w14:textId="77777777" w:rsidR="009355D0" w:rsidRPr="00501999" w:rsidRDefault="009355D0" w:rsidP="00971BB3">
      <w:pPr>
        <w:pStyle w:val="LDdefinition"/>
        <w:rPr>
          <w:rStyle w:val="st1"/>
        </w:rPr>
      </w:pPr>
      <w:r w:rsidRPr="00501999">
        <w:rPr>
          <w:b/>
          <w:i/>
        </w:rPr>
        <w:t>STODA</w:t>
      </w:r>
      <w:r w:rsidRPr="00501999">
        <w:t xml:space="preserve"> </w:t>
      </w:r>
      <w:r w:rsidRPr="00501999">
        <w:rPr>
          <w:rStyle w:val="st1"/>
        </w:rPr>
        <w:t>means supplementary take-off distance available.</w:t>
      </w:r>
    </w:p>
    <w:p w14:paraId="4B64155C" w14:textId="77777777" w:rsidR="00E71AF4" w:rsidRPr="009355D0" w:rsidRDefault="00E71AF4" w:rsidP="00971BB3">
      <w:pPr>
        <w:pStyle w:val="LDdefinition"/>
      </w:pPr>
      <w:r w:rsidRPr="00971BB3">
        <w:rPr>
          <w:b/>
          <w:i/>
        </w:rPr>
        <w:t>Supply Authority</w:t>
      </w:r>
      <w:r>
        <w:t xml:space="preserve"> means the body for an area that is approved, licensed or authorised by the State or Territory government of the area (the </w:t>
      </w:r>
      <w:r w:rsidRPr="00AA094E">
        <w:rPr>
          <w:b/>
          <w:i/>
        </w:rPr>
        <w:t>polity</w:t>
      </w:r>
      <w:r>
        <w:t xml:space="preserve">), or by the legislation of that polity, to supply electrical power to the general public of the area. </w:t>
      </w:r>
    </w:p>
    <w:p w14:paraId="59945771" w14:textId="77777777" w:rsidR="00B8342C" w:rsidRDefault="009E3B2D" w:rsidP="00971BB3">
      <w:pPr>
        <w:pStyle w:val="LDdefinition"/>
      </w:pPr>
      <w:r w:rsidRPr="00971BB3">
        <w:rPr>
          <w:b/>
          <w:i/>
        </w:rPr>
        <w:t>s</w:t>
      </w:r>
      <w:r w:rsidR="00775F48" w:rsidRPr="00971BB3">
        <w:rPr>
          <w:b/>
          <w:i/>
        </w:rPr>
        <w:t>witch-over time</w:t>
      </w:r>
      <w:r w:rsidR="0044152F">
        <w:t>, for a light,</w:t>
      </w:r>
      <w:r w:rsidR="00723C62" w:rsidRPr="0044152F">
        <w:t xml:space="preserve"> </w:t>
      </w:r>
      <w:r w:rsidR="00723C62" w:rsidRPr="00AC5388">
        <w:t>means</w:t>
      </w:r>
      <w:r w:rsidR="00D93442" w:rsidRPr="004E608D">
        <w:t xml:space="preserve"> </w:t>
      </w:r>
      <w:r w:rsidR="00F26700">
        <w:t>t</w:t>
      </w:r>
      <w:r w:rsidR="00775F48" w:rsidRPr="004E608D">
        <w:t>he time required for the actual intensity of a light measured in a given direction to fall from 50% and recover to 50% during a power supply changeover when the light is being operated at intensities of 25% or above.</w:t>
      </w:r>
    </w:p>
    <w:p w14:paraId="2AEB6EE8" w14:textId="77777777" w:rsidR="00CF3405" w:rsidRDefault="00CF3405" w:rsidP="001C332C">
      <w:pPr>
        <w:pStyle w:val="LDdefinition"/>
        <w:ind w:right="-143"/>
      </w:pPr>
      <w:r>
        <w:rPr>
          <w:b/>
          <w:i/>
        </w:rPr>
        <w:t xml:space="preserve">tabletop exercise </w:t>
      </w:r>
      <w:r w:rsidRPr="00CF3405">
        <w:t>means</w:t>
      </w:r>
      <w:r>
        <w:t xml:space="preserve"> </w:t>
      </w:r>
      <w:r w:rsidRPr="00CF3405">
        <w:t xml:space="preserve">a theoretical discussion </w:t>
      </w:r>
      <w:r w:rsidR="009900D0">
        <w:t>in which</w:t>
      </w:r>
      <w:r>
        <w:t xml:space="preserve"> an emergency event is simulated</w:t>
      </w:r>
      <w:r w:rsidR="009900D0">
        <w:t>,</w:t>
      </w:r>
      <w:r>
        <w:t xml:space="preserve"> usually with timescales significantly compressed, and relevant persons verbally describe how they respond to the emergency but without a</w:t>
      </w:r>
      <w:r w:rsidR="009900D0">
        <w:t>ny</w:t>
      </w:r>
      <w:r>
        <w:t xml:space="preserve"> physical demonstration of the actual </w:t>
      </w:r>
      <w:r w:rsidR="009E4825">
        <w:t>response</w:t>
      </w:r>
      <w:r>
        <w:t>.</w:t>
      </w:r>
    </w:p>
    <w:p w14:paraId="250A807E" w14:textId="77777777" w:rsidR="00B8342C" w:rsidRPr="00B8342C" w:rsidRDefault="009E3B2D" w:rsidP="00971BB3">
      <w:pPr>
        <w:pStyle w:val="LDdefinition"/>
      </w:pPr>
      <w:r w:rsidRPr="00971BB3">
        <w:rPr>
          <w:b/>
          <w:i/>
        </w:rPr>
        <w:lastRenderedPageBreak/>
        <w:t>t</w:t>
      </w:r>
      <w:r w:rsidR="00B8342C" w:rsidRPr="00971BB3">
        <w:rPr>
          <w:b/>
          <w:i/>
        </w:rPr>
        <w:t>ake-off distance available</w:t>
      </w:r>
      <w:r w:rsidR="00822313">
        <w:rPr>
          <w:b/>
          <w:i/>
        </w:rPr>
        <w:t xml:space="preserve"> </w:t>
      </w:r>
      <w:r w:rsidR="00822313" w:rsidRPr="00822313">
        <w:t>(</w:t>
      </w:r>
      <w:r w:rsidR="00822313" w:rsidRPr="00822313">
        <w:rPr>
          <w:b/>
          <w:i/>
        </w:rPr>
        <w:t>TODA</w:t>
      </w:r>
      <w:r w:rsidR="00822313" w:rsidRPr="00822313">
        <w:t>)</w:t>
      </w:r>
      <w:r w:rsidR="00B8342C" w:rsidRPr="00971BB3">
        <w:rPr>
          <w:b/>
          <w:i/>
        </w:rPr>
        <w:t xml:space="preserve"> </w:t>
      </w:r>
      <w:r w:rsidR="00B8342C" w:rsidRPr="00B8342C">
        <w:rPr>
          <w:bCs/>
        </w:rPr>
        <w:t xml:space="preserve">is the full length of the runway plus the length of any clearway. However, </w:t>
      </w:r>
      <w:r w:rsidR="001E498F">
        <w:rPr>
          <w:bCs/>
        </w:rPr>
        <w:t>if</w:t>
      </w:r>
      <w:r w:rsidR="00B8342C" w:rsidRPr="00B8342C">
        <w:rPr>
          <w:bCs/>
        </w:rPr>
        <w:t xml:space="preserve"> there is no designated clearway, the part of the runway strip between the end of the runway and the runway strip end must be included as</w:t>
      </w:r>
      <w:r w:rsidR="00B8342C" w:rsidRPr="00B8342C">
        <w:t xml:space="preserve"> part of the TODA. </w:t>
      </w:r>
    </w:p>
    <w:p w14:paraId="1EF01CD2" w14:textId="77777777" w:rsidR="00610165" w:rsidRPr="00840040" w:rsidRDefault="00B8342C" w:rsidP="004E608D">
      <w:pPr>
        <w:pStyle w:val="LDNote"/>
      </w:pPr>
      <w:r w:rsidRPr="001D23F2">
        <w:rPr>
          <w:i/>
        </w:rPr>
        <w:t>Note </w:t>
      </w:r>
      <w:r w:rsidRPr="00E563E6">
        <w:t>  TODA = TORA + CWY.</w:t>
      </w:r>
    </w:p>
    <w:p w14:paraId="7C8E5CDB" w14:textId="77777777" w:rsidR="00B8342C" w:rsidRPr="00D6003A" w:rsidRDefault="009E3B2D" w:rsidP="00971BB3">
      <w:pPr>
        <w:pStyle w:val="LDdefinition"/>
      </w:pPr>
      <w:r w:rsidRPr="00971BB3">
        <w:rPr>
          <w:b/>
          <w:i/>
        </w:rPr>
        <w:t>t</w:t>
      </w:r>
      <w:r w:rsidR="00B8342C" w:rsidRPr="004E608D">
        <w:rPr>
          <w:b/>
          <w:i/>
        </w:rPr>
        <w:t xml:space="preserve">ake-off run available </w:t>
      </w:r>
      <w:r w:rsidR="00B8342C" w:rsidRPr="0044152F">
        <w:t>(</w:t>
      </w:r>
      <w:r w:rsidR="00B8342C" w:rsidRPr="004E608D">
        <w:rPr>
          <w:b/>
          <w:i/>
        </w:rPr>
        <w:t>TORA</w:t>
      </w:r>
      <w:r w:rsidR="00B8342C" w:rsidRPr="0044152F">
        <w:t>)</w:t>
      </w:r>
      <w:r w:rsidR="00E563E6">
        <w:t xml:space="preserve"> is t</w:t>
      </w:r>
      <w:r w:rsidR="00B8342C" w:rsidRPr="002752A4">
        <w:t>he full length of the runway available in the relevant take-off direction.</w:t>
      </w:r>
    </w:p>
    <w:p w14:paraId="7C8D4314" w14:textId="77777777" w:rsidR="00B8342C" w:rsidRPr="00E563E6" w:rsidRDefault="00B8342C" w:rsidP="004E608D">
      <w:pPr>
        <w:pStyle w:val="LDNote"/>
      </w:pPr>
      <w:r w:rsidRPr="00476A73">
        <w:rPr>
          <w:i/>
        </w:rPr>
        <w:t>Note</w:t>
      </w:r>
      <w:r w:rsidRPr="00E563E6">
        <w:t> </w:t>
      </w:r>
      <w:r w:rsidRPr="001D23F2">
        <w:rPr>
          <w:i/>
        </w:rPr>
        <w:t>1   </w:t>
      </w:r>
      <w:r w:rsidRPr="00E563E6">
        <w:t xml:space="preserve">TORA = </w:t>
      </w:r>
      <w:r w:rsidR="00AA094E" w:rsidRPr="00E563E6">
        <w:t xml:space="preserve">length of </w:t>
      </w:r>
      <w:r w:rsidR="009E00A3">
        <w:t>RWY</w:t>
      </w:r>
      <w:r w:rsidRPr="00E563E6">
        <w:t>.</w:t>
      </w:r>
    </w:p>
    <w:p w14:paraId="52534A7B" w14:textId="77777777" w:rsidR="00B8342C" w:rsidRPr="002752A4" w:rsidRDefault="00B8342C" w:rsidP="004E608D">
      <w:pPr>
        <w:pStyle w:val="LDNote"/>
      </w:pPr>
      <w:r w:rsidRPr="00476A73">
        <w:rPr>
          <w:i/>
        </w:rPr>
        <w:t>Note</w:t>
      </w:r>
      <w:r w:rsidRPr="00840040">
        <w:t> </w:t>
      </w:r>
      <w:r w:rsidRPr="001D23F2">
        <w:rPr>
          <w:i/>
        </w:rPr>
        <w:t>2</w:t>
      </w:r>
      <w:r w:rsidRPr="00840040">
        <w:t xml:space="preserve">   Neither stopway (SWY) nor </w:t>
      </w:r>
      <w:r w:rsidR="00977F67">
        <w:t>c</w:t>
      </w:r>
      <w:r w:rsidRPr="00840040">
        <w:t>learway (CWY) are included in the TORA.</w:t>
      </w:r>
    </w:p>
    <w:p w14:paraId="605D2008" w14:textId="77777777" w:rsidR="00775F48" w:rsidRPr="004E608D" w:rsidRDefault="009E3B2D" w:rsidP="00971BB3">
      <w:pPr>
        <w:pStyle w:val="LDdefinition"/>
      </w:pPr>
      <w:r w:rsidRPr="00971BB3">
        <w:rPr>
          <w:b/>
          <w:i/>
        </w:rPr>
        <w:t>t</w:t>
      </w:r>
      <w:r w:rsidR="00775F48" w:rsidRPr="00971BB3">
        <w:rPr>
          <w:b/>
          <w:i/>
        </w:rPr>
        <w:t>ake-off runway</w:t>
      </w:r>
      <w:r w:rsidR="00D93442" w:rsidRPr="004E608D">
        <w:t xml:space="preserve"> </w:t>
      </w:r>
      <w:r w:rsidR="00723C62" w:rsidRPr="00AC5388">
        <w:t>means</w:t>
      </w:r>
      <w:r w:rsidR="00F26700">
        <w:t xml:space="preserve"> a</w:t>
      </w:r>
      <w:r w:rsidR="00775F48" w:rsidRPr="004E608D">
        <w:t xml:space="preserve"> runway </w:t>
      </w:r>
      <w:r w:rsidR="00FB1E0E">
        <w:t>designated</w:t>
      </w:r>
      <w:r w:rsidR="00FB1E0E" w:rsidRPr="004E608D">
        <w:t xml:space="preserve"> </w:t>
      </w:r>
      <w:r w:rsidR="00775F48" w:rsidRPr="004E608D">
        <w:t>for take-off only.</w:t>
      </w:r>
    </w:p>
    <w:p w14:paraId="6FA2BA74" w14:textId="77777777" w:rsidR="00133700" w:rsidRDefault="009E3B2D" w:rsidP="00971BB3">
      <w:pPr>
        <w:pStyle w:val="LDdefinition"/>
      </w:pPr>
      <w:r w:rsidRPr="00971BB3">
        <w:rPr>
          <w:b/>
          <w:i/>
        </w:rPr>
        <w:t>t</w:t>
      </w:r>
      <w:r w:rsidR="00775F48" w:rsidRPr="00971BB3">
        <w:rPr>
          <w:b/>
          <w:i/>
        </w:rPr>
        <w:t>axilane</w:t>
      </w:r>
      <w:r w:rsidR="00D93442" w:rsidRPr="00501999">
        <w:t xml:space="preserve"> </w:t>
      </w:r>
      <w:r w:rsidR="00723C62" w:rsidRPr="00C42BAB">
        <w:t>means</w:t>
      </w:r>
      <w:r w:rsidR="00F26700" w:rsidRPr="00C42BAB">
        <w:t xml:space="preserve"> a</w:t>
      </w:r>
      <w:r w:rsidR="00775F48" w:rsidRPr="00C42BAB">
        <w:t xml:space="preserve"> portion of an apron </w:t>
      </w:r>
      <w:r w:rsidR="00133700" w:rsidRPr="00C42BAB">
        <w:t>designated as a taxiway and</w:t>
      </w:r>
      <w:r w:rsidR="00AA123B">
        <w:t xml:space="preserve"> for use</w:t>
      </w:r>
      <w:r w:rsidR="00133700" w:rsidRPr="00C42BAB">
        <w:t xml:space="preserve"> </w:t>
      </w:r>
      <w:r w:rsidR="002C548D">
        <w:t>only</w:t>
      </w:r>
      <w:r w:rsidR="00133700" w:rsidRPr="00C42BAB">
        <w:t xml:space="preserve"> to provide access to</w:t>
      </w:r>
      <w:r w:rsidR="002C548D">
        <w:t>, and egress from,</w:t>
      </w:r>
      <w:r w:rsidR="00133700" w:rsidRPr="00C42BAB">
        <w:t xml:space="preserve"> aircraft parking positions.</w:t>
      </w:r>
    </w:p>
    <w:p w14:paraId="50D7F564" w14:textId="77777777" w:rsidR="00692BBD" w:rsidRPr="00353EA5" w:rsidRDefault="00353EA5" w:rsidP="00353EA5">
      <w:pPr>
        <w:pStyle w:val="Note"/>
      </w:pPr>
      <w:r w:rsidRPr="00353EA5">
        <w:rPr>
          <w:i/>
        </w:rPr>
        <w:t>Note   </w:t>
      </w:r>
      <w:r w:rsidRPr="00353EA5">
        <w:t>A fully or partially enclosed aircraft hangar is not within the meaning of</w:t>
      </w:r>
      <w:r>
        <w:t xml:space="preserve"> </w:t>
      </w:r>
      <w:r w:rsidRPr="00353EA5">
        <w:rPr>
          <w:b/>
          <w:i/>
        </w:rPr>
        <w:t>aircraft parking position</w:t>
      </w:r>
      <w:r w:rsidRPr="00353EA5">
        <w:t>, as defined.</w:t>
      </w:r>
    </w:p>
    <w:p w14:paraId="07EDE3E9" w14:textId="77777777" w:rsidR="00775F48" w:rsidRDefault="005A54C1" w:rsidP="00971BB3">
      <w:pPr>
        <w:pStyle w:val="LDdefinition"/>
      </w:pPr>
      <w:r w:rsidRPr="008E4FBD">
        <w:rPr>
          <w:b/>
          <w:i/>
        </w:rPr>
        <w:t>t</w:t>
      </w:r>
      <w:r w:rsidR="00775F48" w:rsidRPr="008E4FBD">
        <w:rPr>
          <w:b/>
          <w:i/>
        </w:rPr>
        <w:t>axiway</w:t>
      </w:r>
      <w:r w:rsidR="00D93442" w:rsidRPr="008E4FBD">
        <w:rPr>
          <w:b/>
        </w:rPr>
        <w:t xml:space="preserve"> </w:t>
      </w:r>
      <w:r w:rsidR="00353EA5" w:rsidRPr="00353EA5">
        <w:t>(</w:t>
      </w:r>
      <w:r w:rsidR="00353EA5" w:rsidRPr="00353EA5">
        <w:rPr>
          <w:b/>
          <w:i/>
        </w:rPr>
        <w:t>TWY</w:t>
      </w:r>
      <w:r w:rsidR="00353EA5" w:rsidRPr="00353EA5">
        <w:t>)</w:t>
      </w:r>
      <w:r w:rsidR="00353EA5">
        <w:rPr>
          <w:b/>
        </w:rPr>
        <w:t xml:space="preserve"> </w:t>
      </w:r>
      <w:r w:rsidR="00723C62" w:rsidRPr="00AC5388">
        <w:t>means</w:t>
      </w:r>
      <w:r w:rsidR="00F26700">
        <w:t xml:space="preserve"> a</w:t>
      </w:r>
      <w:r w:rsidR="00775F48" w:rsidRPr="004E608D">
        <w:t xml:space="preserve"> defined path on an aerodrome on land, established for the taxiing of aircraft from </w:t>
      </w:r>
      <w:r w:rsidR="00AA094E">
        <w:t>1</w:t>
      </w:r>
      <w:r w:rsidR="00775F48" w:rsidRPr="004E608D">
        <w:t xml:space="preserve"> part of an aerodrome to another. A taxiway includes </w:t>
      </w:r>
      <w:r w:rsidR="00A63C70">
        <w:t xml:space="preserve">a taxilane, </w:t>
      </w:r>
      <w:r w:rsidR="00775F48" w:rsidRPr="004E608D">
        <w:t>an apron taxiway and a rapid exit taxiway.</w:t>
      </w:r>
    </w:p>
    <w:p w14:paraId="4C4D084F" w14:textId="77777777" w:rsidR="00F26700" w:rsidRPr="00F26700" w:rsidRDefault="00F26700" w:rsidP="004E608D">
      <w:pPr>
        <w:pStyle w:val="LDNote"/>
      </w:pPr>
      <w:r w:rsidRPr="00F16778">
        <w:rPr>
          <w:i/>
        </w:rPr>
        <w:t>Note</w:t>
      </w:r>
      <w:r w:rsidRPr="001C332C">
        <w:rPr>
          <w:bCs/>
        </w:rPr>
        <w:t>   </w:t>
      </w:r>
      <w:r w:rsidR="000E6CCA" w:rsidRPr="00AA094E">
        <w:rPr>
          <w:b/>
          <w:i/>
        </w:rPr>
        <w:t>Taxilane</w:t>
      </w:r>
      <w:r w:rsidR="000E6CCA" w:rsidRPr="00B2071E">
        <w:t xml:space="preserve">, </w:t>
      </w:r>
      <w:r w:rsidR="000E6CCA" w:rsidRPr="00AA094E">
        <w:rPr>
          <w:b/>
          <w:i/>
        </w:rPr>
        <w:t>a</w:t>
      </w:r>
      <w:r w:rsidRPr="00AA094E">
        <w:rPr>
          <w:b/>
          <w:i/>
        </w:rPr>
        <w:t>pron taxiway</w:t>
      </w:r>
      <w:r w:rsidRPr="00F26700">
        <w:t xml:space="preserve">, </w:t>
      </w:r>
      <w:r w:rsidRPr="00AA094E">
        <w:rPr>
          <w:b/>
          <w:i/>
        </w:rPr>
        <w:t>exit taxiway</w:t>
      </w:r>
      <w:r w:rsidRPr="00F26700">
        <w:t xml:space="preserve">, </w:t>
      </w:r>
      <w:r w:rsidRPr="00AA094E">
        <w:rPr>
          <w:b/>
          <w:i/>
        </w:rPr>
        <w:t>rapid exit taxiway</w:t>
      </w:r>
      <w:r w:rsidRPr="00F26700">
        <w:t xml:space="preserve"> and </w:t>
      </w:r>
      <w:r w:rsidRPr="00AA094E">
        <w:rPr>
          <w:b/>
          <w:i/>
        </w:rPr>
        <w:t>taxiway system</w:t>
      </w:r>
      <w:r w:rsidRPr="00F26700">
        <w:t xml:space="preserve"> are also defined terms</w:t>
      </w:r>
      <w:r>
        <w:rPr>
          <w:b/>
        </w:rPr>
        <w:t>.</w:t>
      </w:r>
    </w:p>
    <w:p w14:paraId="42448E0C" w14:textId="77777777" w:rsidR="00775F48" w:rsidRDefault="005A54C1" w:rsidP="00971BB3">
      <w:pPr>
        <w:pStyle w:val="LDdefinition"/>
      </w:pPr>
      <w:r w:rsidRPr="00971BB3">
        <w:rPr>
          <w:b/>
          <w:i/>
        </w:rPr>
        <w:t>t</w:t>
      </w:r>
      <w:r w:rsidR="00775F48" w:rsidRPr="00971BB3">
        <w:rPr>
          <w:b/>
          <w:i/>
        </w:rPr>
        <w:t>axiway intersection</w:t>
      </w:r>
      <w:r w:rsidR="00D93442" w:rsidRPr="004E608D">
        <w:t xml:space="preserve"> </w:t>
      </w:r>
      <w:r w:rsidR="00723C62" w:rsidRPr="00AC5388">
        <w:t>means</w:t>
      </w:r>
      <w:r w:rsidR="008031AF">
        <w:t xml:space="preserve"> a</w:t>
      </w:r>
      <w:r w:rsidR="00775F48" w:rsidRPr="004E608D">
        <w:t xml:space="preserve"> junction of </w:t>
      </w:r>
      <w:r w:rsidR="008031AF">
        <w:t>2</w:t>
      </w:r>
      <w:r w:rsidR="00775F48" w:rsidRPr="004E608D">
        <w:t xml:space="preserve"> or more taxiways.</w:t>
      </w:r>
    </w:p>
    <w:p w14:paraId="5B0A49E9" w14:textId="77777777" w:rsidR="00775F48" w:rsidRPr="004E608D" w:rsidRDefault="005A54C1" w:rsidP="00971BB3">
      <w:pPr>
        <w:pStyle w:val="LDdefinition"/>
      </w:pPr>
      <w:r w:rsidRPr="00971BB3">
        <w:rPr>
          <w:b/>
          <w:i/>
        </w:rPr>
        <w:t>t</w:t>
      </w:r>
      <w:r w:rsidR="00775F48" w:rsidRPr="00971BB3">
        <w:rPr>
          <w:b/>
          <w:i/>
        </w:rPr>
        <w:t>axiway strip</w:t>
      </w:r>
      <w:r w:rsidR="00D93442" w:rsidRPr="004E608D">
        <w:t xml:space="preserve"> </w:t>
      </w:r>
      <w:r w:rsidR="00723C62" w:rsidRPr="00AC5388">
        <w:t>means</w:t>
      </w:r>
      <w:r w:rsidR="008031AF">
        <w:t xml:space="preserve"> a</w:t>
      </w:r>
      <w:r w:rsidR="00775F48" w:rsidRPr="004E608D">
        <w:t xml:space="preserve">n area including a taxiway </w:t>
      </w:r>
      <w:r w:rsidR="00746852">
        <w:t>provided</w:t>
      </w:r>
      <w:r w:rsidR="00746852" w:rsidRPr="004E608D">
        <w:t xml:space="preserve"> </w:t>
      </w:r>
      <w:r w:rsidR="00775F48" w:rsidRPr="004E608D">
        <w:t xml:space="preserve">to protect an aircraft operating on the taxiway and to reduce the risk of damage to an aircraft </w:t>
      </w:r>
      <w:r w:rsidR="00B6595B">
        <w:t xml:space="preserve">which </w:t>
      </w:r>
      <w:r w:rsidR="00775F48" w:rsidRPr="004E608D">
        <w:t xml:space="preserve">accidentally </w:t>
      </w:r>
      <w:r w:rsidR="00B6595B" w:rsidRPr="004E608D">
        <w:t>run</w:t>
      </w:r>
      <w:r w:rsidR="00B6595B">
        <w:t>s</w:t>
      </w:r>
      <w:r w:rsidR="00B6595B" w:rsidRPr="004E608D">
        <w:t xml:space="preserve"> </w:t>
      </w:r>
      <w:r w:rsidR="00775F48" w:rsidRPr="004E608D">
        <w:t>off the taxiway.</w:t>
      </w:r>
    </w:p>
    <w:p w14:paraId="34C24A89" w14:textId="77777777" w:rsidR="00775F48" w:rsidRPr="004E608D" w:rsidRDefault="005A54C1" w:rsidP="00971BB3">
      <w:pPr>
        <w:pStyle w:val="LDdefinition"/>
      </w:pPr>
      <w:r w:rsidRPr="00971BB3">
        <w:rPr>
          <w:b/>
          <w:i/>
        </w:rPr>
        <w:t>t</w:t>
      </w:r>
      <w:r w:rsidR="00775F48" w:rsidRPr="00971BB3">
        <w:rPr>
          <w:b/>
          <w:i/>
        </w:rPr>
        <w:t>axiway system</w:t>
      </w:r>
      <w:r w:rsidR="00D93442" w:rsidRPr="004E608D">
        <w:t xml:space="preserve"> </w:t>
      </w:r>
      <w:r w:rsidR="00723C62" w:rsidRPr="00AC5388">
        <w:t>means</w:t>
      </w:r>
      <w:r w:rsidR="008031AF">
        <w:t xml:space="preserve"> a</w:t>
      </w:r>
      <w:r w:rsidR="00775F48" w:rsidRPr="004E608D">
        <w:t xml:space="preserve"> number of interconnecting taxiways.</w:t>
      </w:r>
    </w:p>
    <w:p w14:paraId="1CB229E9" w14:textId="77777777" w:rsidR="00775F48" w:rsidRPr="004E608D" w:rsidRDefault="009E3B2D" w:rsidP="00971BB3">
      <w:pPr>
        <w:pStyle w:val="LDdefinition"/>
      </w:pPr>
      <w:r w:rsidRPr="00971BB3">
        <w:rPr>
          <w:b/>
          <w:i/>
        </w:rPr>
        <w:t>t</w:t>
      </w:r>
      <w:r w:rsidR="00775F48" w:rsidRPr="00971BB3">
        <w:rPr>
          <w:b/>
          <w:i/>
        </w:rPr>
        <w:t>hreshold</w:t>
      </w:r>
      <w:r w:rsidR="00D93442" w:rsidRPr="00501999">
        <w:t xml:space="preserve"> </w:t>
      </w:r>
      <w:r w:rsidR="00723C62" w:rsidRPr="00AC5388">
        <w:t>means</w:t>
      </w:r>
      <w:r w:rsidR="008031AF">
        <w:t xml:space="preserve"> t</w:t>
      </w:r>
      <w:r w:rsidR="00775F48" w:rsidRPr="004E608D">
        <w:t>he beginning of that portion of the runway usable for landing.</w:t>
      </w:r>
    </w:p>
    <w:p w14:paraId="79FE95B3" w14:textId="77777777" w:rsidR="00775F48" w:rsidRPr="004E608D" w:rsidRDefault="0033378E" w:rsidP="00971BB3">
      <w:pPr>
        <w:pStyle w:val="LDdefinition"/>
      </w:pPr>
      <w:r w:rsidRPr="00971BB3">
        <w:rPr>
          <w:b/>
          <w:i/>
        </w:rPr>
        <w:t>t</w:t>
      </w:r>
      <w:r w:rsidR="00775F48" w:rsidRPr="00971BB3">
        <w:rPr>
          <w:b/>
          <w:i/>
        </w:rPr>
        <w:t>ime</w:t>
      </w:r>
      <w:r w:rsidR="00093316">
        <w:rPr>
          <w:b/>
          <w:i/>
        </w:rPr>
        <w:t>-</w:t>
      </w:r>
      <w:r w:rsidR="00775F48" w:rsidRPr="00971BB3">
        <w:rPr>
          <w:b/>
          <w:i/>
        </w:rPr>
        <w:t>limited works</w:t>
      </w:r>
      <w:r w:rsidR="00D93442" w:rsidRPr="004E608D">
        <w:rPr>
          <w:i/>
        </w:rPr>
        <w:t xml:space="preserve"> </w:t>
      </w:r>
      <w:r w:rsidR="008031AF" w:rsidRPr="004E608D">
        <w:t>means a</w:t>
      </w:r>
      <w:r w:rsidR="00775F48" w:rsidRPr="004E608D">
        <w:t>erodrome works that may be carried out if normal aircraft operations are not disrupted and the movement area can be restored to normal safety standards in not more than 30 minutes.</w:t>
      </w:r>
    </w:p>
    <w:p w14:paraId="36C1EDDD" w14:textId="77777777" w:rsidR="00775F48" w:rsidRDefault="009E3B2D" w:rsidP="00971BB3">
      <w:pPr>
        <w:pStyle w:val="LDdefinition"/>
      </w:pPr>
      <w:r w:rsidRPr="00971BB3">
        <w:rPr>
          <w:b/>
          <w:i/>
        </w:rPr>
        <w:t>t</w:t>
      </w:r>
      <w:r w:rsidR="00775F48" w:rsidRPr="00971BB3">
        <w:rPr>
          <w:b/>
          <w:i/>
        </w:rPr>
        <w:t>ouchdown zone</w:t>
      </w:r>
      <w:r w:rsidR="00D93442" w:rsidRPr="004E608D">
        <w:t xml:space="preserve"> </w:t>
      </w:r>
      <w:r w:rsidR="00081239" w:rsidRPr="00AC5388">
        <w:t>means</w:t>
      </w:r>
      <w:r w:rsidR="008031AF">
        <w:t xml:space="preserve"> th</w:t>
      </w:r>
      <w:r w:rsidR="00775F48" w:rsidRPr="004E608D">
        <w:t>e portion of a runway, beyond the threshold, where landing aeroplanes</w:t>
      </w:r>
      <w:r w:rsidR="00A31D64">
        <w:t xml:space="preserve"> are to</w:t>
      </w:r>
      <w:r w:rsidR="00775F48" w:rsidRPr="004E608D">
        <w:t xml:space="preserve"> first contact the runway.</w:t>
      </w:r>
    </w:p>
    <w:p w14:paraId="48CEF83F" w14:textId="77777777" w:rsidR="006878C4" w:rsidRPr="006878C4" w:rsidRDefault="006878C4" w:rsidP="00971BB3">
      <w:pPr>
        <w:pStyle w:val="LDdefinition"/>
      </w:pPr>
      <w:r>
        <w:rPr>
          <w:b/>
          <w:i/>
        </w:rPr>
        <w:t xml:space="preserve">traffic density </w:t>
      </w:r>
      <w:r w:rsidRPr="006878C4">
        <w:t xml:space="preserve">has the same meaning as </w:t>
      </w:r>
      <w:r w:rsidRPr="009E00A3">
        <w:rPr>
          <w:b/>
          <w:i/>
        </w:rPr>
        <w:t>aerodrome traffic density</w:t>
      </w:r>
      <w:r w:rsidRPr="006878C4">
        <w:t>.</w:t>
      </w:r>
    </w:p>
    <w:p w14:paraId="4716753C" w14:textId="77777777" w:rsidR="00DC0A6E" w:rsidRPr="00DC0A6E" w:rsidRDefault="00DC0A6E" w:rsidP="00971BB3">
      <w:pPr>
        <w:pStyle w:val="LDdefinition"/>
        <w:rPr>
          <w:lang w:val="fr-FR"/>
        </w:rPr>
      </w:pPr>
      <w:r w:rsidRPr="00DC0A6E">
        <w:rPr>
          <w:b/>
          <w:i/>
          <w:lang w:val="fr-FR"/>
        </w:rPr>
        <w:t>transient obstacle</w:t>
      </w:r>
      <w:r w:rsidRPr="00DC0A6E">
        <w:rPr>
          <w:lang w:val="fr-FR"/>
        </w:rPr>
        <w:t xml:space="preserve"> includes a mobile obstacle.</w:t>
      </w:r>
    </w:p>
    <w:p w14:paraId="439C4B4C" w14:textId="77777777" w:rsidR="00015743" w:rsidRPr="00015743" w:rsidRDefault="00015743" w:rsidP="00971BB3">
      <w:pPr>
        <w:pStyle w:val="LDdefinition"/>
      </w:pPr>
      <w:r>
        <w:rPr>
          <w:b/>
          <w:i/>
        </w:rPr>
        <w:t xml:space="preserve">T-VASIS </w:t>
      </w:r>
      <w:r w:rsidRPr="00015743">
        <w:t>means T visual approach slope indicator system.</w:t>
      </w:r>
    </w:p>
    <w:p w14:paraId="5E018DE8" w14:textId="77777777" w:rsidR="00311ACA" w:rsidRDefault="009034CB" w:rsidP="00971BB3">
      <w:pPr>
        <w:pStyle w:val="LDdefinition"/>
      </w:pPr>
      <w:r w:rsidRPr="00971BB3">
        <w:rPr>
          <w:b/>
          <w:i/>
        </w:rPr>
        <w:t>T</w:t>
      </w:r>
      <w:r w:rsidR="00311ACA" w:rsidRPr="00971BB3">
        <w:rPr>
          <w:b/>
          <w:i/>
        </w:rPr>
        <w:t>ype A chart</w:t>
      </w:r>
      <w:r w:rsidR="00311ACA" w:rsidRPr="007217E5">
        <w:t xml:space="preserve"> </w:t>
      </w:r>
      <w:r w:rsidR="00311ACA" w:rsidRPr="00693930">
        <w:t xml:space="preserve">is </w:t>
      </w:r>
      <w:r w:rsidR="00311ACA">
        <w:t>a</w:t>
      </w:r>
      <w:r w:rsidR="00311ACA" w:rsidRPr="00693930">
        <w:t xml:space="preserve"> chart which contains information on all significant obstacles within the take-off area of an aerodrome up to 10 km from the end of the runway.</w:t>
      </w:r>
    </w:p>
    <w:p w14:paraId="7CADDB50" w14:textId="77777777" w:rsidR="00D3265F" w:rsidRDefault="009034CB" w:rsidP="00971BB3">
      <w:pPr>
        <w:pStyle w:val="LDdefinition"/>
      </w:pPr>
      <w:r w:rsidRPr="00971BB3">
        <w:rPr>
          <w:b/>
          <w:i/>
        </w:rPr>
        <w:t>T</w:t>
      </w:r>
      <w:r w:rsidR="00311ACA" w:rsidRPr="00971BB3">
        <w:rPr>
          <w:b/>
          <w:i/>
        </w:rPr>
        <w:t>ype B chart</w:t>
      </w:r>
      <w:r w:rsidR="00311ACA" w:rsidRPr="007217E5">
        <w:t xml:space="preserve"> </w:t>
      </w:r>
      <w:r w:rsidR="00311ACA" w:rsidRPr="00581B93">
        <w:t xml:space="preserve">is </w:t>
      </w:r>
      <w:r w:rsidR="00311ACA">
        <w:t>a</w:t>
      </w:r>
      <w:r w:rsidR="00C312AB">
        <w:t>n</w:t>
      </w:r>
      <w:r w:rsidR="00311ACA" w:rsidRPr="00581B93">
        <w:t xml:space="preserve"> obstacle chart </w:t>
      </w:r>
      <w:r w:rsidR="00C312AB">
        <w:t>which</w:t>
      </w:r>
      <w:r w:rsidR="00311ACA" w:rsidRPr="00581B93">
        <w:t xml:space="preserve"> provides obstacle data </w:t>
      </w:r>
      <w:r w:rsidR="00C312AB">
        <w:t xml:space="preserve">from </w:t>
      </w:r>
      <w:r w:rsidR="00311ACA" w:rsidRPr="00581B93">
        <w:t>around the aerodrome</w:t>
      </w:r>
      <w:r w:rsidR="00311ACA">
        <w:t>.</w:t>
      </w:r>
    </w:p>
    <w:p w14:paraId="34C38AB1" w14:textId="77777777" w:rsidR="000C1664" w:rsidRDefault="00600A2A" w:rsidP="00971BB3">
      <w:pPr>
        <w:pStyle w:val="LDdefinition"/>
      </w:pPr>
      <w:r>
        <w:rPr>
          <w:b/>
          <w:i/>
        </w:rPr>
        <w:t xml:space="preserve">UHF </w:t>
      </w:r>
      <w:r w:rsidRPr="00600A2A">
        <w:t xml:space="preserve">means </w:t>
      </w:r>
      <w:r w:rsidR="009E00A3">
        <w:t xml:space="preserve">the ultra </w:t>
      </w:r>
      <w:r w:rsidR="007F78CF">
        <w:t>high frequency band</w:t>
      </w:r>
      <w:r w:rsidR="006B14B2">
        <w:t xml:space="preserve">, that is </w:t>
      </w:r>
      <w:r w:rsidR="009E00A3">
        <w:t xml:space="preserve">radio frequencies in the range </w:t>
      </w:r>
      <w:r w:rsidR="007F78CF">
        <w:t>300 to 3</w:t>
      </w:r>
      <w:r w:rsidR="009E00A3">
        <w:t> 000 </w:t>
      </w:r>
      <w:r w:rsidR="007F78CF">
        <w:t>MHz</w:t>
      </w:r>
      <w:r w:rsidR="006B14B2">
        <w:t>.</w:t>
      </w:r>
    </w:p>
    <w:p w14:paraId="4CAC813D" w14:textId="77777777" w:rsidR="00E31859" w:rsidRDefault="000C1664" w:rsidP="00971BB3">
      <w:pPr>
        <w:pStyle w:val="LDdefinition"/>
        <w:rPr>
          <w:rFonts w:eastAsia="Calibri"/>
        </w:rPr>
      </w:pPr>
      <w:r w:rsidRPr="000C1664">
        <w:rPr>
          <w:rFonts w:eastAsia="Calibri"/>
          <w:b/>
          <w:i/>
        </w:rPr>
        <w:t>UNICOM</w:t>
      </w:r>
      <w:r>
        <w:rPr>
          <w:rFonts w:eastAsia="Calibri"/>
        </w:rPr>
        <w:t xml:space="preserve"> </w:t>
      </w:r>
      <w:r w:rsidR="006F2A6E" w:rsidRPr="006F2A6E">
        <w:rPr>
          <w:rFonts w:eastAsia="Calibri"/>
        </w:rPr>
        <w:t>(</w:t>
      </w:r>
      <w:r w:rsidR="009E00A3">
        <w:rPr>
          <w:rFonts w:eastAsia="Calibri"/>
        </w:rPr>
        <w:t>u</w:t>
      </w:r>
      <w:r w:rsidR="009E00A3" w:rsidRPr="006F2A6E">
        <w:rPr>
          <w:rFonts w:eastAsia="Calibri"/>
        </w:rPr>
        <w:t xml:space="preserve">niversal </w:t>
      </w:r>
      <w:r w:rsidR="009E00A3">
        <w:rPr>
          <w:rFonts w:eastAsia="Calibri"/>
        </w:rPr>
        <w:t>c</w:t>
      </w:r>
      <w:r w:rsidR="009E00A3" w:rsidRPr="006F2A6E">
        <w:rPr>
          <w:rFonts w:eastAsia="Calibri"/>
        </w:rPr>
        <w:t>ommunications</w:t>
      </w:r>
      <w:r w:rsidR="006F2A6E" w:rsidRPr="006F2A6E">
        <w:rPr>
          <w:rFonts w:eastAsia="Calibri"/>
        </w:rPr>
        <w:t>)</w:t>
      </w:r>
      <w:r w:rsidR="006F2A6E">
        <w:rPr>
          <w:rFonts w:eastAsia="Calibri"/>
        </w:rPr>
        <w:t xml:space="preserve"> </w:t>
      </w:r>
      <w:r>
        <w:rPr>
          <w:rFonts w:eastAsia="Calibri"/>
        </w:rPr>
        <w:t xml:space="preserve">means </w:t>
      </w:r>
      <w:r w:rsidR="006F2A6E">
        <w:rPr>
          <w:rFonts w:eastAsia="Calibri"/>
        </w:rPr>
        <w:t xml:space="preserve">a </w:t>
      </w:r>
      <w:r w:rsidR="004C6673">
        <w:rPr>
          <w:rFonts w:eastAsia="Calibri"/>
        </w:rPr>
        <w:t>non-air</w:t>
      </w:r>
      <w:r w:rsidR="006F2A6E">
        <w:rPr>
          <w:rFonts w:eastAsia="Calibri"/>
        </w:rPr>
        <w:t xml:space="preserve"> traffic control </w:t>
      </w:r>
      <w:r w:rsidR="006F2A6E" w:rsidRPr="006F2A6E">
        <w:rPr>
          <w:rFonts w:eastAsia="Calibri"/>
        </w:rPr>
        <w:t xml:space="preserve">communication facility operated to provide </w:t>
      </w:r>
      <w:r w:rsidR="006F2A6E">
        <w:rPr>
          <w:rFonts w:eastAsia="Calibri"/>
        </w:rPr>
        <w:t xml:space="preserve">an </w:t>
      </w:r>
      <w:r w:rsidR="006F2A6E" w:rsidRPr="006F2A6E">
        <w:rPr>
          <w:rFonts w:eastAsia="Calibri"/>
        </w:rPr>
        <w:t>advisory service</w:t>
      </w:r>
      <w:r w:rsidR="006F2A6E">
        <w:rPr>
          <w:rFonts w:eastAsia="Calibri"/>
        </w:rPr>
        <w:t xml:space="preserve"> to enhance the value of information normally available</w:t>
      </w:r>
      <w:r w:rsidR="006F2A6E" w:rsidRPr="006F2A6E">
        <w:rPr>
          <w:rFonts w:eastAsia="Calibri"/>
        </w:rPr>
        <w:t xml:space="preserve"> at</w:t>
      </w:r>
      <w:r w:rsidR="006F2A6E">
        <w:rPr>
          <w:rFonts w:eastAsia="Calibri"/>
        </w:rPr>
        <w:t xml:space="preserve"> a</w:t>
      </w:r>
      <w:r w:rsidR="005841B7">
        <w:rPr>
          <w:rFonts w:eastAsia="Calibri"/>
        </w:rPr>
        <w:t xml:space="preserve"> non-</w:t>
      </w:r>
      <w:r w:rsidR="006F2A6E" w:rsidRPr="006F2A6E">
        <w:rPr>
          <w:rFonts w:eastAsia="Calibri"/>
        </w:rPr>
        <w:t>controlled aerodrome</w:t>
      </w:r>
      <w:r w:rsidR="006F2A6E">
        <w:rPr>
          <w:rFonts w:eastAsia="Calibri"/>
        </w:rPr>
        <w:t>.</w:t>
      </w:r>
    </w:p>
    <w:p w14:paraId="10E6F24E" w14:textId="77777777" w:rsidR="00D3265F" w:rsidRDefault="00D3265F" w:rsidP="00971BB3">
      <w:pPr>
        <w:pStyle w:val="LDdefinition"/>
      </w:pPr>
      <w:r w:rsidRPr="00971BB3">
        <w:rPr>
          <w:b/>
          <w:i/>
        </w:rPr>
        <w:t>unsealed</w:t>
      </w:r>
      <w:r>
        <w:t xml:space="preserve">, </w:t>
      </w:r>
      <w:r w:rsidRPr="00E718B7">
        <w:t xml:space="preserve">for a </w:t>
      </w:r>
      <w:r>
        <w:t>surface, means that the surface is not sealed.</w:t>
      </w:r>
    </w:p>
    <w:p w14:paraId="06EA5875" w14:textId="77777777" w:rsidR="004011AF" w:rsidRPr="004011AF" w:rsidRDefault="004011AF" w:rsidP="00971BB3">
      <w:pPr>
        <w:pStyle w:val="LDdefinition"/>
      </w:pPr>
      <w:r>
        <w:rPr>
          <w:b/>
          <w:i/>
        </w:rPr>
        <w:t xml:space="preserve">VASI </w:t>
      </w:r>
      <w:r w:rsidRPr="004011AF">
        <w:t>means</w:t>
      </w:r>
      <w:r w:rsidR="00692BBD">
        <w:t xml:space="preserve"> </w:t>
      </w:r>
      <w:r w:rsidR="00692BBD" w:rsidRPr="001D23F2">
        <w:t>visual approach slope indicator</w:t>
      </w:r>
      <w:r w:rsidR="00692BBD">
        <w:t>.</w:t>
      </w:r>
    </w:p>
    <w:p w14:paraId="675023DE" w14:textId="77777777" w:rsidR="00036089" w:rsidRDefault="00036089" w:rsidP="00036089">
      <w:pPr>
        <w:pStyle w:val="LDdefinition"/>
      </w:pPr>
      <w:r w:rsidRPr="00971BB3">
        <w:rPr>
          <w:b/>
          <w:i/>
        </w:rPr>
        <w:lastRenderedPageBreak/>
        <w:t>VASIS</w:t>
      </w:r>
      <w:r w:rsidRPr="00501999">
        <w:t xml:space="preserve"> </w:t>
      </w:r>
      <w:r w:rsidRPr="001D23F2">
        <w:t>means a visual approach slope indicator system.</w:t>
      </w:r>
    </w:p>
    <w:p w14:paraId="087CF1AA" w14:textId="77777777" w:rsidR="00B06631" w:rsidRDefault="00B06631" w:rsidP="00971BB3">
      <w:pPr>
        <w:pStyle w:val="LDdefinition"/>
      </w:pPr>
      <w:r>
        <w:rPr>
          <w:b/>
          <w:i/>
        </w:rPr>
        <w:t xml:space="preserve">VDB </w:t>
      </w:r>
      <w:r w:rsidRPr="00B06631">
        <w:t xml:space="preserve">means </w:t>
      </w:r>
      <w:r w:rsidR="00302F3A">
        <w:t>VHF data broadcast.</w:t>
      </w:r>
    </w:p>
    <w:p w14:paraId="3C4FBD75" w14:textId="77777777" w:rsidR="00036089" w:rsidRDefault="00036089" w:rsidP="00036089">
      <w:pPr>
        <w:pStyle w:val="LDdefinition"/>
      </w:pPr>
      <w:r>
        <w:rPr>
          <w:b/>
          <w:i/>
        </w:rPr>
        <w:t>VDGS</w:t>
      </w:r>
      <w:r>
        <w:t xml:space="preserve"> means a </w:t>
      </w:r>
      <w:r w:rsidRPr="0087166E">
        <w:t>visual docking guidance system</w:t>
      </w:r>
      <w:r>
        <w:t>.</w:t>
      </w:r>
    </w:p>
    <w:p w14:paraId="5A23FBE8" w14:textId="735B1694" w:rsidR="0001093B" w:rsidRPr="001C332C" w:rsidRDefault="0001093B" w:rsidP="00036089">
      <w:pPr>
        <w:pStyle w:val="LDdefinition"/>
        <w:rPr>
          <w:bCs/>
          <w:iCs/>
        </w:rPr>
      </w:pPr>
      <w:r>
        <w:rPr>
          <w:b/>
          <w:i/>
        </w:rPr>
        <w:t>VFR</w:t>
      </w:r>
      <w:r w:rsidRPr="001C332C">
        <w:rPr>
          <w:bCs/>
          <w:iCs/>
        </w:rPr>
        <w:t xml:space="preserve"> </w:t>
      </w:r>
      <w:r w:rsidR="000C58BE">
        <w:rPr>
          <w:bCs/>
          <w:iCs/>
        </w:rPr>
        <w:t xml:space="preserve">means visual flight rules, and </w:t>
      </w:r>
      <w:r w:rsidRPr="001C332C">
        <w:rPr>
          <w:bCs/>
          <w:iCs/>
        </w:rPr>
        <w:t xml:space="preserve">has the </w:t>
      </w:r>
      <w:r w:rsidR="00F655A2">
        <w:rPr>
          <w:bCs/>
          <w:iCs/>
        </w:rPr>
        <w:t xml:space="preserve">same </w:t>
      </w:r>
      <w:r w:rsidRPr="001C332C">
        <w:rPr>
          <w:bCs/>
          <w:iCs/>
        </w:rPr>
        <w:t xml:space="preserve">meaning </w:t>
      </w:r>
      <w:r w:rsidR="00F655A2">
        <w:rPr>
          <w:bCs/>
          <w:iCs/>
        </w:rPr>
        <w:t>as that given in CAR for</w:t>
      </w:r>
      <w:r w:rsidR="00F655A2" w:rsidRPr="001C332C">
        <w:rPr>
          <w:bCs/>
          <w:iCs/>
        </w:rPr>
        <w:t xml:space="preserve"> </w:t>
      </w:r>
      <w:r w:rsidRPr="001C332C">
        <w:rPr>
          <w:bCs/>
          <w:iCs/>
        </w:rPr>
        <w:t>V.F.R.</w:t>
      </w:r>
    </w:p>
    <w:p w14:paraId="3183DB48" w14:textId="77777777" w:rsidR="00600A2A" w:rsidRPr="00600A2A" w:rsidRDefault="00600A2A" w:rsidP="00971BB3">
      <w:pPr>
        <w:pStyle w:val="LDdefinition"/>
      </w:pPr>
      <w:r>
        <w:rPr>
          <w:b/>
          <w:i/>
        </w:rPr>
        <w:t xml:space="preserve">VHF </w:t>
      </w:r>
      <w:r w:rsidRPr="00600A2A">
        <w:t xml:space="preserve">means </w:t>
      </w:r>
      <w:r w:rsidR="00036089">
        <w:t xml:space="preserve">the </w:t>
      </w:r>
      <w:r w:rsidR="007F78CF">
        <w:t>very high frequency band</w:t>
      </w:r>
      <w:r w:rsidR="00AA2EE2">
        <w:t>, that is</w:t>
      </w:r>
      <w:r w:rsidR="00036089">
        <w:t xml:space="preserve"> radio frequencies in the range </w:t>
      </w:r>
      <w:r w:rsidR="007F78CF">
        <w:t xml:space="preserve">30 to </w:t>
      </w:r>
      <w:r w:rsidR="00036089">
        <w:t>300 </w:t>
      </w:r>
      <w:r w:rsidR="007F78CF">
        <w:t>MHz</w:t>
      </w:r>
      <w:r w:rsidR="00AA2EE2">
        <w:t>.</w:t>
      </w:r>
    </w:p>
    <w:p w14:paraId="2A80377E" w14:textId="77777777" w:rsidR="00775F48" w:rsidRPr="004E608D" w:rsidRDefault="009E3B2D" w:rsidP="00F02D0F">
      <w:pPr>
        <w:pStyle w:val="LDdefinition"/>
      </w:pPr>
      <w:r w:rsidRPr="00971BB3">
        <w:rPr>
          <w:b/>
          <w:i/>
        </w:rPr>
        <w:t>v</w:t>
      </w:r>
      <w:r w:rsidR="00775F48" w:rsidRPr="00971BB3">
        <w:rPr>
          <w:b/>
          <w:i/>
        </w:rPr>
        <w:t>isibility</w:t>
      </w:r>
      <w:r w:rsidR="00775F48" w:rsidRPr="001C332C">
        <w:rPr>
          <w:bCs/>
          <w:iCs/>
        </w:rPr>
        <w:t xml:space="preserve"> (</w:t>
      </w:r>
      <w:r w:rsidR="00775F48" w:rsidRPr="00971BB3">
        <w:rPr>
          <w:b/>
          <w:i/>
        </w:rPr>
        <w:t>V</w:t>
      </w:r>
      <w:r w:rsidR="00775F48" w:rsidRPr="001C332C">
        <w:rPr>
          <w:bCs/>
          <w:iCs/>
        </w:rPr>
        <w:t>)</w:t>
      </w:r>
      <w:r w:rsidR="00D93442" w:rsidRPr="001C332C">
        <w:rPr>
          <w:bCs/>
          <w:iCs/>
        </w:rPr>
        <w:t xml:space="preserve"> </w:t>
      </w:r>
      <w:r w:rsidR="00723C62" w:rsidRPr="00AC5388">
        <w:t>means</w:t>
      </w:r>
      <w:r w:rsidR="008031AF">
        <w:t xml:space="preserve"> v</w:t>
      </w:r>
      <w:r w:rsidR="00775F48" w:rsidRPr="004E608D">
        <w:t>isibility for aeronautical purposes</w:t>
      </w:r>
      <w:r w:rsidR="008031AF">
        <w:t xml:space="preserve"> and</w:t>
      </w:r>
      <w:r w:rsidR="00775F48" w:rsidRPr="004E608D">
        <w:t xml:space="preserve"> is the greater of</w:t>
      </w:r>
      <w:r w:rsidR="008031AF">
        <w:t xml:space="preserve"> the following</w:t>
      </w:r>
      <w:r w:rsidR="00775F48" w:rsidRPr="004E608D">
        <w:t>:</w:t>
      </w:r>
    </w:p>
    <w:p w14:paraId="13DDAA8D" w14:textId="77777777" w:rsidR="00775F48" w:rsidRPr="008031AF" w:rsidRDefault="008031AF" w:rsidP="004E608D">
      <w:pPr>
        <w:pStyle w:val="LDP1a"/>
      </w:pPr>
      <w:r>
        <w:t>(a)</w:t>
      </w:r>
      <w:r>
        <w:tab/>
      </w:r>
      <w:r w:rsidR="00775F48" w:rsidRPr="008031AF">
        <w:t>the greatest distance at which a black object of suitable dimensions, situated near the ground, can be seen and recognised when observed against a bright background;</w:t>
      </w:r>
    </w:p>
    <w:p w14:paraId="39E4AB87" w14:textId="77777777" w:rsidR="00775F48" w:rsidRPr="008031AF" w:rsidRDefault="008031AF" w:rsidP="004E608D">
      <w:pPr>
        <w:pStyle w:val="LDP1a"/>
      </w:pPr>
      <w:r>
        <w:t>(b)</w:t>
      </w:r>
      <w:r>
        <w:tab/>
      </w:r>
      <w:r w:rsidR="00775F48" w:rsidRPr="008031AF">
        <w:t>the greatest distance at which lights in the vicinity of 1</w:t>
      </w:r>
      <w:r w:rsidR="003158BB">
        <w:t xml:space="preserve"> </w:t>
      </w:r>
      <w:r w:rsidR="00775F48" w:rsidRPr="008031AF">
        <w:t xml:space="preserve">000 candelas </w:t>
      </w:r>
      <w:r w:rsidR="00286E48">
        <w:t xml:space="preserve">(cd) </w:t>
      </w:r>
      <w:r w:rsidR="00775F48" w:rsidRPr="008031AF">
        <w:t>can be seen and identified against an unlit background.</w:t>
      </w:r>
    </w:p>
    <w:p w14:paraId="14953EC0" w14:textId="77777777" w:rsidR="00775F48" w:rsidRPr="008031AF" w:rsidRDefault="00775F48" w:rsidP="004E608D">
      <w:pPr>
        <w:pStyle w:val="LDNote"/>
      </w:pPr>
      <w:r w:rsidRPr="004E608D">
        <w:rPr>
          <w:i/>
        </w:rPr>
        <w:t>Note</w:t>
      </w:r>
      <w:r w:rsidR="008031AF">
        <w:rPr>
          <w:i/>
        </w:rPr>
        <w:t> 1</w:t>
      </w:r>
      <w:r w:rsidR="008031AF" w:rsidRPr="004E608D">
        <w:rPr>
          <w:i/>
        </w:rPr>
        <w:t>   </w:t>
      </w:r>
      <w:r w:rsidRPr="008031AF">
        <w:t>The 2 distances have different values in air of a given extinction coefficient, and the distance mentioned in paragraph (b) varies with the background illumination. The distance mentioned in paragraph</w:t>
      </w:r>
      <w:r w:rsidR="001D23F2">
        <w:t> </w:t>
      </w:r>
      <w:r w:rsidRPr="008031AF">
        <w:t>(a) is represented by the meteorological optical range (</w:t>
      </w:r>
      <w:r w:rsidRPr="004E608D">
        <w:t>MOR</w:t>
      </w:r>
      <w:r w:rsidRPr="008031AF">
        <w:t>).</w:t>
      </w:r>
    </w:p>
    <w:p w14:paraId="3C950406" w14:textId="1647AE05" w:rsidR="00775F48" w:rsidRPr="008031AF" w:rsidRDefault="008031AF" w:rsidP="004E608D">
      <w:pPr>
        <w:pStyle w:val="LDNote"/>
      </w:pPr>
      <w:r w:rsidRPr="00AA094E">
        <w:rPr>
          <w:i/>
        </w:rPr>
        <w:t>Note </w:t>
      </w:r>
      <w:r w:rsidRPr="001D23F2">
        <w:rPr>
          <w:i/>
        </w:rPr>
        <w:t>2   </w:t>
      </w:r>
      <w:r w:rsidR="00775F48" w:rsidRPr="008031AF">
        <w:t xml:space="preserve">For international recognition and consistency, the definition of </w:t>
      </w:r>
      <w:r w:rsidR="00834A30" w:rsidRPr="00283E00">
        <w:rPr>
          <w:b/>
          <w:i/>
        </w:rPr>
        <w:t>v</w:t>
      </w:r>
      <w:r w:rsidR="00775F48" w:rsidRPr="00283E00">
        <w:rPr>
          <w:b/>
          <w:i/>
        </w:rPr>
        <w:t>isibility</w:t>
      </w:r>
      <w:r w:rsidR="00775F48" w:rsidRPr="008031AF">
        <w:t xml:space="preserve"> is taken from </w:t>
      </w:r>
      <w:r w:rsidR="003158BB">
        <w:t xml:space="preserve">ICAO Annex 3, </w:t>
      </w:r>
      <w:r w:rsidR="00775F48" w:rsidRPr="00501791">
        <w:t>Meteorological Service for International Air Navigation</w:t>
      </w:r>
      <w:r w:rsidR="00775F48" w:rsidRPr="008031AF">
        <w:t>,</w:t>
      </w:r>
      <w:r w:rsidR="003158BB">
        <w:t xml:space="preserve"> </w:t>
      </w:r>
      <w:r w:rsidR="003158BB" w:rsidRPr="008031AF">
        <w:t>Chapter 1, Part 1</w:t>
      </w:r>
      <w:r w:rsidR="003158BB">
        <w:t>.</w:t>
      </w:r>
      <w:r w:rsidR="00BD3551">
        <w:t xml:space="preserve"> For ICAO documents, see section</w:t>
      </w:r>
      <w:r w:rsidR="00C42F27">
        <w:t> </w:t>
      </w:r>
      <w:r w:rsidR="00486D55" w:rsidRPr="00E80298">
        <w:t>1.07</w:t>
      </w:r>
      <w:r w:rsidR="00BD3551">
        <w:t>.</w:t>
      </w:r>
      <w:r w:rsidR="003158BB" w:rsidRPr="008031AF">
        <w:t xml:space="preserve"> </w:t>
      </w:r>
    </w:p>
    <w:p w14:paraId="3BC81D77" w14:textId="77777777" w:rsidR="00775F48" w:rsidRPr="004E608D" w:rsidRDefault="009E3B2D" w:rsidP="00971BB3">
      <w:pPr>
        <w:pStyle w:val="LDdefinition"/>
      </w:pPr>
      <w:r w:rsidRPr="00971BB3">
        <w:rPr>
          <w:b/>
          <w:i/>
        </w:rPr>
        <w:t>v</w:t>
      </w:r>
      <w:r w:rsidR="00775F48" w:rsidRPr="00971BB3">
        <w:rPr>
          <w:b/>
          <w:i/>
        </w:rPr>
        <w:t>isibility marker</w:t>
      </w:r>
      <w:r w:rsidR="00D93442" w:rsidRPr="004E608D">
        <w:t xml:space="preserve"> </w:t>
      </w:r>
      <w:r w:rsidR="00723C62" w:rsidRPr="00AC5388">
        <w:t>means</w:t>
      </w:r>
      <w:r w:rsidR="008031AF">
        <w:t xml:space="preserve"> a</w:t>
      </w:r>
      <w:r w:rsidR="00775F48" w:rsidRPr="004E608D">
        <w:t xml:space="preserve"> dark object of suitable dimensions for use as a reference in evaluating runway visibility.</w:t>
      </w:r>
    </w:p>
    <w:p w14:paraId="071F3C6B" w14:textId="77777777" w:rsidR="00775F48" w:rsidRPr="004E608D" w:rsidRDefault="009E3B2D" w:rsidP="00971BB3">
      <w:pPr>
        <w:pStyle w:val="LDdefinition"/>
      </w:pPr>
      <w:r w:rsidRPr="00971BB3">
        <w:rPr>
          <w:b/>
          <w:i/>
        </w:rPr>
        <w:t>v</w:t>
      </w:r>
      <w:r w:rsidR="00775F48" w:rsidRPr="00971BB3">
        <w:rPr>
          <w:b/>
          <w:i/>
        </w:rPr>
        <w:t>isual aids</w:t>
      </w:r>
      <w:r w:rsidR="00D93442" w:rsidRPr="004E608D">
        <w:t xml:space="preserve"> </w:t>
      </w:r>
      <w:r w:rsidR="00723C62" w:rsidRPr="00AC5388">
        <w:t>means</w:t>
      </w:r>
      <w:r w:rsidR="00775F48" w:rsidRPr="004E608D">
        <w:t xml:space="preserve"> </w:t>
      </w:r>
      <w:r w:rsidR="00794E55" w:rsidRPr="004E608D">
        <w:t>visual aids to navigation in the form of markers, markings</w:t>
      </w:r>
      <w:r w:rsidR="008E7E52">
        <w:t>,</w:t>
      </w:r>
      <w:r w:rsidR="00794E55" w:rsidRPr="004E608D">
        <w:t xml:space="preserve"> lights</w:t>
      </w:r>
      <w:r w:rsidR="008E7E52">
        <w:t>, signs</w:t>
      </w:r>
      <w:r w:rsidR="00304DA5">
        <w:t>,</w:t>
      </w:r>
      <w:r w:rsidR="008E7E52">
        <w:t xml:space="preserve"> signals</w:t>
      </w:r>
      <w:r w:rsidR="00304DA5">
        <w:t xml:space="preserve">, displays or wind direction indicators, or </w:t>
      </w:r>
      <w:r w:rsidR="008E7E52">
        <w:t>combinations of these</w:t>
      </w:r>
      <w:r w:rsidR="00A00A2B">
        <w:t>,</w:t>
      </w:r>
      <w:r w:rsidR="00794E55" w:rsidRPr="004E608D">
        <w:t xml:space="preserve"> which provide information to aircraft and vehicles on</w:t>
      </w:r>
      <w:r w:rsidR="008E7E52">
        <w:t>, or using,</w:t>
      </w:r>
      <w:r w:rsidR="00794E55" w:rsidRPr="004E608D">
        <w:t xml:space="preserve"> the movement area</w:t>
      </w:r>
      <w:r w:rsidR="008E7E52">
        <w:t xml:space="preserve"> of an aerodrome</w:t>
      </w:r>
      <w:r w:rsidR="00775F48" w:rsidRPr="004E608D">
        <w:t>.</w:t>
      </w:r>
    </w:p>
    <w:p w14:paraId="545D94B6" w14:textId="77777777" w:rsidR="00775F48" w:rsidRDefault="009E3B2D" w:rsidP="00971BB3">
      <w:pPr>
        <w:pStyle w:val="LDdefinition"/>
      </w:pPr>
      <w:r w:rsidRPr="00971BB3">
        <w:rPr>
          <w:b/>
          <w:i/>
        </w:rPr>
        <w:t>v</w:t>
      </w:r>
      <w:r w:rsidR="00775F48" w:rsidRPr="00971BB3">
        <w:rPr>
          <w:b/>
          <w:i/>
        </w:rPr>
        <w:t>isual meteorological conditions</w:t>
      </w:r>
      <w:r w:rsidR="00775F48" w:rsidRPr="00036089">
        <w:t xml:space="preserve"> </w:t>
      </w:r>
      <w:r w:rsidR="00036089" w:rsidRPr="00036089">
        <w:t>(</w:t>
      </w:r>
      <w:r w:rsidR="00036089">
        <w:rPr>
          <w:b/>
          <w:i/>
        </w:rPr>
        <w:t>VMC</w:t>
      </w:r>
      <w:r w:rsidR="00036089" w:rsidRPr="00036089">
        <w:t xml:space="preserve">) </w:t>
      </w:r>
      <w:r w:rsidR="00723C62" w:rsidRPr="00AC5388">
        <w:t>means</w:t>
      </w:r>
      <w:r w:rsidR="008031AF">
        <w:t xml:space="preserve"> m</w:t>
      </w:r>
      <w:r w:rsidR="00775F48" w:rsidRPr="004E608D">
        <w:t xml:space="preserve">eteorological conditions expressed in terms of visibility, distance from cloud, and ceiling, equal </w:t>
      </w:r>
      <w:r w:rsidR="00036089">
        <w:t xml:space="preserve">to </w:t>
      </w:r>
      <w:r w:rsidR="00775F48" w:rsidRPr="004E608D">
        <w:t>or better than specified minima.</w:t>
      </w:r>
    </w:p>
    <w:p w14:paraId="251EDAAB" w14:textId="77777777" w:rsidR="00F907BC" w:rsidRDefault="00F907BC" w:rsidP="00971BB3">
      <w:pPr>
        <w:pStyle w:val="LDdefinition"/>
      </w:pPr>
      <w:r>
        <w:rPr>
          <w:b/>
          <w:i/>
        </w:rPr>
        <w:t xml:space="preserve">VOR </w:t>
      </w:r>
      <w:r w:rsidRPr="00F907BC">
        <w:t xml:space="preserve">means </w:t>
      </w:r>
      <w:r w:rsidR="007F78CF">
        <w:t>VHF omnidirectional radio range.</w:t>
      </w:r>
    </w:p>
    <w:p w14:paraId="2BB78FB7" w14:textId="77777777" w:rsidR="00B06631" w:rsidRPr="00B06631" w:rsidRDefault="00B06631" w:rsidP="00971BB3">
      <w:pPr>
        <w:pStyle w:val="LDdefinition"/>
      </w:pPr>
      <w:r>
        <w:rPr>
          <w:b/>
          <w:i/>
        </w:rPr>
        <w:t xml:space="preserve">WAM </w:t>
      </w:r>
      <w:r w:rsidRPr="00B06631">
        <w:t xml:space="preserve">means </w:t>
      </w:r>
      <w:r w:rsidR="007F78CF">
        <w:t xml:space="preserve">wide area </w:t>
      </w:r>
      <w:r w:rsidR="007F78CF" w:rsidRPr="007F78CF">
        <w:t>multilateration</w:t>
      </w:r>
      <w:r w:rsidR="007F78CF">
        <w:t xml:space="preserve">. </w:t>
      </w:r>
    </w:p>
    <w:p w14:paraId="3C111ECC" w14:textId="77777777" w:rsidR="00775F48" w:rsidRDefault="009E3B2D" w:rsidP="00971BB3">
      <w:pPr>
        <w:pStyle w:val="LDdefinition"/>
      </w:pPr>
      <w:r w:rsidRPr="00971BB3">
        <w:rPr>
          <w:b/>
          <w:i/>
        </w:rPr>
        <w:t>w</w:t>
      </w:r>
      <w:r w:rsidR="00775F48" w:rsidRPr="00971BB3">
        <w:rPr>
          <w:b/>
          <w:i/>
        </w:rPr>
        <w:t>eight</w:t>
      </w:r>
      <w:r w:rsidR="00D93442" w:rsidRPr="00501999">
        <w:t xml:space="preserve"> </w:t>
      </w:r>
      <w:r w:rsidR="00775F48" w:rsidRPr="00501999">
        <w:t xml:space="preserve">and </w:t>
      </w:r>
      <w:r w:rsidR="00775F48" w:rsidRPr="00971BB3">
        <w:rPr>
          <w:b/>
          <w:i/>
        </w:rPr>
        <w:t>mass</w:t>
      </w:r>
      <w:r w:rsidR="008031AF">
        <w:t>,</w:t>
      </w:r>
      <w:r w:rsidR="00775F48" w:rsidRPr="004E608D">
        <w:t xml:space="preserve"> </w:t>
      </w:r>
      <w:r w:rsidR="008031AF">
        <w:t xml:space="preserve">as </w:t>
      </w:r>
      <w:r w:rsidR="00775F48" w:rsidRPr="004E608D">
        <w:t>used in this MOS</w:t>
      </w:r>
      <w:r w:rsidR="008031AF">
        <w:t>,</w:t>
      </w:r>
      <w:r w:rsidR="00775F48" w:rsidRPr="004E608D">
        <w:t xml:space="preserve"> have the same meaning.</w:t>
      </w:r>
    </w:p>
    <w:p w14:paraId="77D73E3D" w14:textId="77777777" w:rsidR="006A6DDC" w:rsidRDefault="009E3B2D" w:rsidP="00971BB3">
      <w:pPr>
        <w:pStyle w:val="LDdefinition"/>
      </w:pPr>
      <w:r w:rsidRPr="00971BB3">
        <w:rPr>
          <w:b/>
          <w:i/>
        </w:rPr>
        <w:t>w</w:t>
      </w:r>
      <w:r w:rsidR="00DF59BE" w:rsidRPr="00971BB3">
        <w:rPr>
          <w:b/>
          <w:i/>
        </w:rPr>
        <w:t>heelbase</w:t>
      </w:r>
      <w:r w:rsidR="00DF59BE" w:rsidRPr="00501999">
        <w:t xml:space="preserve"> </w:t>
      </w:r>
      <w:r w:rsidR="00DF59BE" w:rsidRPr="004E608D">
        <w:t>means the distance from the nose gear to the geometric centre of the main gear</w:t>
      </w:r>
      <w:r w:rsidR="00DF59BE">
        <w:t>.</w:t>
      </w:r>
    </w:p>
    <w:p w14:paraId="177BAAF7" w14:textId="77777777" w:rsidR="001A5DA6" w:rsidRDefault="001A5DA6" w:rsidP="00F02D0F">
      <w:pPr>
        <w:pStyle w:val="LDdefinition"/>
      </w:pPr>
      <w:r w:rsidRPr="001A5DA6">
        <w:rPr>
          <w:b/>
          <w:i/>
        </w:rPr>
        <w:t>Y location code</w:t>
      </w:r>
      <w:r>
        <w:t xml:space="preserve"> means the international code prefix used to identify Australian aerodromes.</w:t>
      </w:r>
    </w:p>
    <w:p w14:paraId="7E5A827E" w14:textId="77777777" w:rsidR="001A5DA6" w:rsidRDefault="001A5DA6" w:rsidP="001A5DA6">
      <w:pPr>
        <w:pStyle w:val="LDNote"/>
      </w:pPr>
      <w:r>
        <w:t xml:space="preserve">Example: </w:t>
      </w:r>
      <w:r w:rsidR="005D1B5B">
        <w:t xml:space="preserve"> </w:t>
      </w:r>
      <w:r>
        <w:t>YMML identifies Melbourne Airport.</w:t>
      </w:r>
    </w:p>
    <w:p w14:paraId="66C6CFB9" w14:textId="77777777" w:rsidR="00B57B06" w:rsidRPr="00E80298" w:rsidRDefault="00B57B06" w:rsidP="00B57B06">
      <w:pPr>
        <w:pStyle w:val="LDClause"/>
      </w:pPr>
      <w:r w:rsidRPr="00E80298">
        <w:tab/>
        <w:t>(3)</w:t>
      </w:r>
      <w:r w:rsidRPr="00E80298">
        <w:tab/>
        <w:t>In addition to any relevant definitions contained in subsection (2), the following definitions apply for applicable provisions in relation to runway surface conditions:</w:t>
      </w:r>
    </w:p>
    <w:p w14:paraId="741BE909" w14:textId="77777777" w:rsidR="00B57B06" w:rsidRPr="00E80298" w:rsidRDefault="00B57B06" w:rsidP="00B57B06">
      <w:pPr>
        <w:pStyle w:val="LDdefinition"/>
        <w:rPr>
          <w:rFonts w:cs="Arial"/>
        </w:rPr>
      </w:pPr>
      <w:r w:rsidRPr="00E80298">
        <w:rPr>
          <w:rFonts w:cs="Arial"/>
          <w:b/>
          <w:bCs/>
          <w:i/>
          <w:iCs/>
        </w:rPr>
        <w:t>contaminant</w:t>
      </w:r>
      <w:r w:rsidRPr="00E80298">
        <w:rPr>
          <w:rFonts w:cs="Arial"/>
        </w:rPr>
        <w:t xml:space="preserve"> means matter present on the surface of a runway that meets one or more of the following runway surface condition descriptors:</w:t>
      </w:r>
    </w:p>
    <w:p w14:paraId="6DC806A3" w14:textId="77777777" w:rsidR="00B57B06" w:rsidRPr="00E80298" w:rsidRDefault="00B57B06" w:rsidP="00B57B06">
      <w:pPr>
        <w:pStyle w:val="LDP1a0"/>
      </w:pPr>
      <w:r w:rsidRPr="00E80298">
        <w:t>(a)</w:t>
      </w:r>
      <w:r w:rsidRPr="00E80298">
        <w:tab/>
      </w:r>
      <w:r w:rsidRPr="00E80298">
        <w:rPr>
          <w:b/>
          <w:bCs/>
        </w:rPr>
        <w:t>compacted snow</w:t>
      </w:r>
      <w:r w:rsidRPr="00E80298">
        <w:t xml:space="preserve">, being snow that has been compacted into a solid mass </w:t>
      </w:r>
      <w:r w:rsidRPr="00C35B3D">
        <w:rPr>
          <w:color w:val="000000"/>
        </w:rPr>
        <w:t>such</w:t>
      </w:r>
      <w:r w:rsidRPr="00E80298">
        <w:t xml:space="preserve"> that aeroplane tyres, at operating pressures and loadings, will run on the surface without significant further compaction, or rutting of the surface;</w:t>
      </w:r>
    </w:p>
    <w:p w14:paraId="2DB38B89" w14:textId="77777777" w:rsidR="00B57B06" w:rsidRPr="00E80298" w:rsidRDefault="00B57B06" w:rsidP="00B57B06">
      <w:pPr>
        <w:pStyle w:val="LDP1a0"/>
      </w:pPr>
      <w:r w:rsidRPr="00E80298">
        <w:t>(b)</w:t>
      </w:r>
      <w:r w:rsidRPr="00E80298">
        <w:tab/>
      </w:r>
      <w:r w:rsidRPr="00E80298">
        <w:rPr>
          <w:b/>
          <w:bCs/>
        </w:rPr>
        <w:t>dry snow</w:t>
      </w:r>
      <w:r w:rsidRPr="00E80298">
        <w:t xml:space="preserve">, </w:t>
      </w:r>
      <w:r w:rsidRPr="00C35B3D">
        <w:rPr>
          <w:color w:val="000000"/>
        </w:rPr>
        <w:t>being</w:t>
      </w:r>
      <w:r w:rsidRPr="00E80298">
        <w:t xml:space="preserve"> snow from which a snowball cannot readily be made;</w:t>
      </w:r>
    </w:p>
    <w:p w14:paraId="5BFCC509" w14:textId="77777777" w:rsidR="00B57B06" w:rsidRPr="00E80298" w:rsidRDefault="00B57B06" w:rsidP="00B57B06">
      <w:pPr>
        <w:pStyle w:val="LDP1a"/>
      </w:pPr>
      <w:r w:rsidRPr="00E80298">
        <w:t>(c)</w:t>
      </w:r>
      <w:r w:rsidRPr="00E80298">
        <w:tab/>
      </w:r>
      <w:r w:rsidRPr="00E80298">
        <w:rPr>
          <w:b/>
          <w:bCs/>
        </w:rPr>
        <w:t>frost</w:t>
      </w:r>
      <w:r w:rsidRPr="00E80298">
        <w:t>, being frost that consists of ice crystals formed from airborne moisture on a surface whose temperature is below freezing;</w:t>
      </w:r>
    </w:p>
    <w:p w14:paraId="0B1FC1F0" w14:textId="77777777" w:rsidR="00B57B06" w:rsidRPr="00E80298" w:rsidRDefault="00B57B06" w:rsidP="00B57B06">
      <w:pPr>
        <w:pStyle w:val="LDNote"/>
        <w:tabs>
          <w:tab w:val="clear" w:pos="737"/>
        </w:tabs>
        <w:ind w:left="1204"/>
      </w:pPr>
      <w:r w:rsidRPr="00E80298">
        <w:rPr>
          <w:i/>
          <w:iCs/>
        </w:rPr>
        <w:lastRenderedPageBreak/>
        <w:t>Note 1</w:t>
      </w:r>
      <w:r w:rsidRPr="00E80298">
        <w:t>   Frost differs from ice in that the frost crystals grow independently and, therefore, have a more granular texture.</w:t>
      </w:r>
    </w:p>
    <w:p w14:paraId="5C5FDB98" w14:textId="77777777" w:rsidR="00B57B06" w:rsidRPr="00E80298" w:rsidRDefault="00B57B06" w:rsidP="00B57B06">
      <w:pPr>
        <w:pStyle w:val="LDNote"/>
        <w:tabs>
          <w:tab w:val="clear" w:pos="737"/>
        </w:tabs>
        <w:ind w:left="1204"/>
      </w:pPr>
      <w:r w:rsidRPr="00E80298">
        <w:rPr>
          <w:i/>
          <w:iCs/>
        </w:rPr>
        <w:t>Note 2</w:t>
      </w:r>
      <w:r w:rsidRPr="00E80298">
        <w:t>   Below freezing refers to air temperature equal to or less than the freezing point of water (0 degree</w:t>
      </w:r>
      <w:r>
        <w:t>s</w:t>
      </w:r>
      <w:r w:rsidRPr="00E80298">
        <w:t xml:space="preserve"> Celsius).</w:t>
      </w:r>
    </w:p>
    <w:p w14:paraId="64783407" w14:textId="77777777" w:rsidR="00B57B06" w:rsidRPr="00E80298" w:rsidRDefault="00B57B06" w:rsidP="00B57B06">
      <w:pPr>
        <w:pStyle w:val="LDNote"/>
        <w:tabs>
          <w:tab w:val="clear" w:pos="737"/>
        </w:tabs>
        <w:ind w:left="1204"/>
      </w:pPr>
      <w:r w:rsidRPr="00E80298">
        <w:rPr>
          <w:i/>
          <w:iCs/>
        </w:rPr>
        <w:t>Note 3</w:t>
      </w:r>
      <w:r w:rsidRPr="00E80298">
        <w:t>   Under certain conditions</w:t>
      </w:r>
      <w:r>
        <w:t>,</w:t>
      </w:r>
      <w:r w:rsidRPr="00E80298">
        <w:t xml:space="preserve"> frost can cause the surface to become very slippery and it is then reported appropriately as reduced braking action.</w:t>
      </w:r>
    </w:p>
    <w:p w14:paraId="7270DA44" w14:textId="77777777" w:rsidR="00B57B06" w:rsidRPr="00E80298" w:rsidRDefault="00B57B06" w:rsidP="00B57B06">
      <w:pPr>
        <w:pStyle w:val="LDP1a"/>
      </w:pPr>
      <w:r w:rsidRPr="00E80298">
        <w:t>(d)</w:t>
      </w:r>
      <w:r w:rsidRPr="00E80298">
        <w:tab/>
      </w:r>
      <w:r w:rsidRPr="00E80298">
        <w:rPr>
          <w:b/>
          <w:bCs/>
        </w:rPr>
        <w:t>ice</w:t>
      </w:r>
      <w:r w:rsidRPr="00E80298">
        <w:t>, being water that has frozen, or compacted snow that has transitioned into ice, in cold and dry conditions;</w:t>
      </w:r>
    </w:p>
    <w:p w14:paraId="6E7247DB" w14:textId="77777777" w:rsidR="00B57B06" w:rsidRPr="00E80298" w:rsidRDefault="00B57B06" w:rsidP="00B57B06">
      <w:pPr>
        <w:pStyle w:val="LDP1a"/>
      </w:pPr>
      <w:r w:rsidRPr="00170C9E">
        <w:t>(e)</w:t>
      </w:r>
      <w:r w:rsidRPr="00170C9E">
        <w:tab/>
      </w:r>
      <w:r w:rsidRPr="00170C9E">
        <w:rPr>
          <w:b/>
          <w:bCs/>
        </w:rPr>
        <w:t>slush</w:t>
      </w:r>
      <w:r w:rsidRPr="00170C9E">
        <w:t>, being snow that is so water-saturated that it will splatter if stepped on forcefully, or from which water will drain when a handful is picked up;</w:t>
      </w:r>
    </w:p>
    <w:p w14:paraId="313B7ECA" w14:textId="77777777" w:rsidR="00B57B06" w:rsidRPr="00E80298" w:rsidRDefault="00B57B06" w:rsidP="00B57B06">
      <w:pPr>
        <w:pStyle w:val="LDP1a"/>
      </w:pPr>
      <w:r w:rsidRPr="00E80298">
        <w:t>(f)</w:t>
      </w:r>
      <w:r w:rsidRPr="00E80298">
        <w:tab/>
      </w:r>
      <w:r w:rsidRPr="00E80298">
        <w:rPr>
          <w:b/>
          <w:bCs/>
        </w:rPr>
        <w:t>standing water</w:t>
      </w:r>
      <w:r w:rsidRPr="00E80298">
        <w:t>, being water of a depth greater than 3 mm;</w:t>
      </w:r>
    </w:p>
    <w:p w14:paraId="527BEA51" w14:textId="77777777" w:rsidR="00B57B06" w:rsidRPr="00E80298" w:rsidRDefault="00B57B06" w:rsidP="00B57B06">
      <w:pPr>
        <w:pStyle w:val="LDNote"/>
        <w:ind w:left="1191"/>
      </w:pPr>
      <w:r w:rsidRPr="00E80298">
        <w:rPr>
          <w:i/>
          <w:iCs/>
        </w:rPr>
        <w:t>Note</w:t>
      </w:r>
      <w:r w:rsidRPr="00E80298">
        <w:t>   </w:t>
      </w:r>
      <w:r w:rsidRPr="002959F2">
        <w:t>By convention,</w:t>
      </w:r>
      <w:r w:rsidRPr="00E80298">
        <w:t xml:space="preserve"> running water of a depth greater than 3 mm is reported as standing water.</w:t>
      </w:r>
    </w:p>
    <w:p w14:paraId="76D90495" w14:textId="77777777" w:rsidR="00B57B06" w:rsidRPr="00E80298" w:rsidRDefault="00B57B06" w:rsidP="00B57B06">
      <w:pPr>
        <w:pStyle w:val="LDP1a"/>
      </w:pPr>
      <w:r w:rsidRPr="00E80298">
        <w:t>(g)</w:t>
      </w:r>
      <w:r w:rsidRPr="00E80298">
        <w:tab/>
      </w:r>
      <w:r w:rsidRPr="00E80298">
        <w:rPr>
          <w:b/>
          <w:bCs/>
        </w:rPr>
        <w:t>wet ice</w:t>
      </w:r>
      <w:r w:rsidRPr="00E80298">
        <w:t>, being ice with water on top of it, or ice that is melting;</w:t>
      </w:r>
    </w:p>
    <w:p w14:paraId="7E91BC30" w14:textId="77777777" w:rsidR="00B57B06" w:rsidRPr="00E80298" w:rsidRDefault="00B57B06" w:rsidP="00B57B06">
      <w:pPr>
        <w:pStyle w:val="LDNote"/>
        <w:ind w:left="1191"/>
      </w:pPr>
      <w:r w:rsidRPr="00E80298">
        <w:rPr>
          <w:i/>
          <w:iCs/>
        </w:rPr>
        <w:t>Note</w:t>
      </w:r>
      <w:r w:rsidRPr="00E80298">
        <w:t>  </w:t>
      </w:r>
      <w:r>
        <w:t> </w:t>
      </w:r>
      <w:r w:rsidRPr="00E80298">
        <w:t>Freezing precipitation can lead to runway conditions associated with wet ice in relation to aeroplane performance. Wet ice can cause the surface to become very slippery. It is then reported appropriately as reduced braking action in</w:t>
      </w:r>
      <w:r>
        <w:t xml:space="preserve"> accordance with section 12.04A of this MOS. For guidance, see also</w:t>
      </w:r>
      <w:r w:rsidRPr="00E80298">
        <w:t xml:space="preserve"> </w:t>
      </w:r>
      <w:r w:rsidRPr="001F4880">
        <w:t>Multi-Part AC 91-32 and AC 139-22 v2.0</w:t>
      </w:r>
      <w:r>
        <w:t>,</w:t>
      </w:r>
      <w:r w:rsidRPr="00E80298">
        <w:t xml:space="preserve"> Global reporting format – Runway surface condition.</w:t>
      </w:r>
    </w:p>
    <w:p w14:paraId="37ED8B94" w14:textId="77777777" w:rsidR="00B57B06" w:rsidRPr="00E80298" w:rsidRDefault="00B57B06" w:rsidP="00B57B06">
      <w:pPr>
        <w:pStyle w:val="LDP1a"/>
      </w:pPr>
      <w:r w:rsidRPr="00E80298">
        <w:t>(h)</w:t>
      </w:r>
      <w:r w:rsidRPr="00E80298">
        <w:tab/>
      </w:r>
      <w:r w:rsidRPr="00E80298">
        <w:rPr>
          <w:b/>
          <w:bCs/>
        </w:rPr>
        <w:t>wet snow</w:t>
      </w:r>
      <w:r w:rsidRPr="00E80298">
        <w:t>, being snow that contains enough water content to be able to make a well-compacted, solid snowball, and from which water will not squeeze out.</w:t>
      </w:r>
    </w:p>
    <w:p w14:paraId="2F107646" w14:textId="77777777" w:rsidR="00B57B06" w:rsidRPr="00E80298" w:rsidRDefault="00B57B06" w:rsidP="00B57B06">
      <w:pPr>
        <w:pStyle w:val="LDNote"/>
        <w:ind w:left="1191"/>
      </w:pPr>
      <w:r w:rsidRPr="00E80298">
        <w:rPr>
          <w:i/>
          <w:iCs/>
        </w:rPr>
        <w:t>Note</w:t>
      </w:r>
      <w:r w:rsidRPr="00E80298">
        <w:t>   A runway is contaminated when one or more contaminants are present on the surface of the runway.</w:t>
      </w:r>
    </w:p>
    <w:p w14:paraId="2596162D" w14:textId="77777777" w:rsidR="00B57B06" w:rsidRPr="00E80298" w:rsidRDefault="00B57B06" w:rsidP="00B57B06">
      <w:pPr>
        <w:pStyle w:val="LDdefinition"/>
      </w:pPr>
      <w:r w:rsidRPr="00E80298">
        <w:rPr>
          <w:b/>
          <w:bCs/>
          <w:i/>
          <w:iCs/>
        </w:rPr>
        <w:t>runway condition assessment matrix</w:t>
      </w:r>
      <w:r w:rsidRPr="00E80298">
        <w:t xml:space="preserve"> or </w:t>
      </w:r>
      <w:r w:rsidRPr="00E80298">
        <w:rPr>
          <w:b/>
          <w:bCs/>
          <w:i/>
          <w:iCs/>
        </w:rPr>
        <w:t>RCAM</w:t>
      </w:r>
      <w:r w:rsidRPr="00E80298">
        <w:t xml:space="preserve"> means a matrix for assessing the runway condition code from a set of observed runway surface conditions and the pilot in command’s report on braking action.</w:t>
      </w:r>
    </w:p>
    <w:p w14:paraId="09DD7F6A" w14:textId="77777777" w:rsidR="00B57B06" w:rsidRPr="00E80298" w:rsidRDefault="00B57B06" w:rsidP="00B57B06">
      <w:pPr>
        <w:pStyle w:val="LDdefinition"/>
        <w:rPr>
          <w:rFonts w:cs="Arial"/>
        </w:rPr>
      </w:pPr>
      <w:r w:rsidRPr="00E80298">
        <w:rPr>
          <w:rFonts w:cs="Arial"/>
          <w:b/>
          <w:bCs/>
          <w:i/>
          <w:iCs/>
        </w:rPr>
        <w:t>runway condition code</w:t>
      </w:r>
      <w:r w:rsidRPr="00E80298">
        <w:rPr>
          <w:rFonts w:cs="Arial"/>
        </w:rPr>
        <w:t xml:space="preserve"> or </w:t>
      </w:r>
      <w:r w:rsidRPr="00E80298">
        <w:rPr>
          <w:rFonts w:cs="Arial"/>
          <w:b/>
          <w:bCs/>
          <w:i/>
          <w:iCs/>
        </w:rPr>
        <w:t>RWYCC</w:t>
      </w:r>
      <w:r w:rsidRPr="00E80298">
        <w:rPr>
          <w:rFonts w:cs="Arial"/>
        </w:rPr>
        <w:t xml:space="preserve"> is the number used in a runway condition report to describe the runway surface condition.</w:t>
      </w:r>
    </w:p>
    <w:p w14:paraId="116DA86D" w14:textId="77777777" w:rsidR="00B57B06" w:rsidRPr="00E80298" w:rsidRDefault="00B57B06" w:rsidP="00B57B06">
      <w:pPr>
        <w:pStyle w:val="LDNote"/>
      </w:pPr>
      <w:r w:rsidRPr="00E80298">
        <w:rPr>
          <w:i/>
          <w:iCs/>
        </w:rPr>
        <w:t>Note   </w:t>
      </w:r>
      <w:r w:rsidRPr="00E80298">
        <w:t>The runway condition code allows the flight crew to make an operational aeroplane performance calculation</w:t>
      </w:r>
      <w:r>
        <w:t xml:space="preserve"> </w:t>
      </w:r>
      <w:r w:rsidRPr="00E80298">
        <w:t>in</w:t>
      </w:r>
      <w:r>
        <w:t xml:space="preserve"> accordance with section 12.04A of this MOS. For guidance, see also</w:t>
      </w:r>
      <w:r w:rsidRPr="00E80298">
        <w:t xml:space="preserve"> </w:t>
      </w:r>
      <w:r w:rsidRPr="001F4880">
        <w:t>Multi-Part AC 91-32 and AC 139-22 v2.0</w:t>
      </w:r>
      <w:r>
        <w:t>,</w:t>
      </w:r>
      <w:r w:rsidRPr="00E80298">
        <w:t xml:space="preserve"> Global reporting format</w:t>
      </w:r>
      <w:r>
        <w:t> </w:t>
      </w:r>
      <w:r w:rsidRPr="00E80298">
        <w:t>– Runway surface condition.</w:t>
      </w:r>
    </w:p>
    <w:p w14:paraId="36E329CD" w14:textId="77777777" w:rsidR="00B57B06" w:rsidRPr="00E80298" w:rsidRDefault="00B57B06" w:rsidP="00B57B06">
      <w:pPr>
        <w:pStyle w:val="LDdefinition"/>
        <w:rPr>
          <w:rFonts w:cs="Arial"/>
        </w:rPr>
      </w:pPr>
      <w:r w:rsidRPr="00E80298">
        <w:rPr>
          <w:rFonts w:cs="Arial"/>
          <w:b/>
          <w:bCs/>
          <w:i/>
          <w:iCs/>
        </w:rPr>
        <w:t>runway condition report</w:t>
      </w:r>
      <w:r w:rsidRPr="00E80298">
        <w:rPr>
          <w:rFonts w:cs="Arial"/>
        </w:rPr>
        <w:t xml:space="preserve"> or </w:t>
      </w:r>
      <w:r w:rsidRPr="00E80298">
        <w:rPr>
          <w:rFonts w:cs="Arial"/>
          <w:b/>
          <w:bCs/>
          <w:i/>
          <w:iCs/>
        </w:rPr>
        <w:t>RCR</w:t>
      </w:r>
      <w:r w:rsidRPr="00E80298">
        <w:rPr>
          <w:rFonts w:cs="Arial"/>
        </w:rPr>
        <w:t xml:space="preserve"> means a comprehensive standardised report relating to runway surface conditions, and their effect on aeroplane landing and take-off performance.</w:t>
      </w:r>
    </w:p>
    <w:p w14:paraId="43C76CE6" w14:textId="77777777" w:rsidR="00B57B06" w:rsidRPr="00E80298" w:rsidRDefault="00B57B06" w:rsidP="00B57B06">
      <w:pPr>
        <w:pStyle w:val="LDdefinition"/>
        <w:rPr>
          <w:b/>
          <w:bCs/>
          <w:i/>
          <w:iCs/>
        </w:rPr>
      </w:pPr>
      <w:r w:rsidRPr="00E80298">
        <w:rPr>
          <w:rFonts w:cs="Arial"/>
          <w:b/>
          <w:bCs/>
          <w:i/>
          <w:iCs/>
        </w:rPr>
        <w:t>runway surface condition descriptors</w:t>
      </w:r>
      <w:r w:rsidRPr="00E80298">
        <w:rPr>
          <w:rFonts w:cs="Arial"/>
        </w:rPr>
        <w:t xml:space="preserve">: see </w:t>
      </w:r>
      <w:r w:rsidRPr="00E80298">
        <w:rPr>
          <w:rFonts w:cs="Arial"/>
          <w:b/>
          <w:bCs/>
          <w:i/>
          <w:iCs/>
        </w:rPr>
        <w:t>contaminant</w:t>
      </w:r>
      <w:r w:rsidRPr="00E80298">
        <w:rPr>
          <w:rFonts w:cs="Arial"/>
        </w:rPr>
        <w:t>.</w:t>
      </w:r>
    </w:p>
    <w:p w14:paraId="54A97BB6" w14:textId="77777777" w:rsidR="00B57B06" w:rsidRPr="00E80298" w:rsidRDefault="00B57B06" w:rsidP="00B57B06">
      <w:pPr>
        <w:pStyle w:val="LDdefinition"/>
      </w:pPr>
      <w:r w:rsidRPr="00E80298">
        <w:rPr>
          <w:b/>
          <w:bCs/>
          <w:i/>
          <w:iCs/>
        </w:rPr>
        <w:t>slippery wet runway</w:t>
      </w:r>
      <w:r w:rsidRPr="00E80298">
        <w:t xml:space="preserve"> means a wet runway where the surface friction characteristics of a significant portion of the runway show that the runway is degraded.</w:t>
      </w:r>
    </w:p>
    <w:p w14:paraId="6EDCAF78" w14:textId="22C0283F" w:rsidR="008A26FF" w:rsidRDefault="00B57B06" w:rsidP="001A5DA6">
      <w:pPr>
        <w:pStyle w:val="LDNote"/>
      </w:pPr>
      <w:r w:rsidRPr="00F0219F">
        <w:rPr>
          <w:i/>
        </w:rPr>
        <w:t>Note</w:t>
      </w:r>
      <w:r>
        <w:t>   </w:t>
      </w:r>
      <w:r w:rsidRPr="00F06959">
        <w:t>These</w:t>
      </w:r>
      <w:r>
        <w:t xml:space="preserve"> definitions are for use in relation to Global Reporting Format.</w:t>
      </w:r>
    </w:p>
    <w:p w14:paraId="714D27E3" w14:textId="77777777" w:rsidR="00F821FC" w:rsidRDefault="00F821FC" w:rsidP="004973AF">
      <w:pPr>
        <w:pStyle w:val="139-Chapter"/>
        <w:sectPr w:rsidR="00F821FC" w:rsidSect="00DE174F">
          <w:footerReference w:type="even" r:id="rId37"/>
          <w:footerReference w:type="default" r:id="rId38"/>
          <w:footerReference w:type="first" r:id="rId39"/>
          <w:type w:val="continuous"/>
          <w:pgSz w:w="11907" w:h="16840" w:code="9"/>
          <w:pgMar w:top="1418" w:right="936" w:bottom="1247" w:left="1049" w:header="720" w:footer="397" w:gutter="284"/>
          <w:pgNumType w:chapStyle="1"/>
          <w:cols w:space="720"/>
          <w:docGrid w:linePitch="326"/>
        </w:sectPr>
      </w:pPr>
      <w:bookmarkStart w:id="138" w:name="_Toc488151955"/>
      <w:bookmarkStart w:id="139" w:name="_Toc488154733"/>
      <w:bookmarkStart w:id="140" w:name="_Toc488155940"/>
    </w:p>
    <w:p w14:paraId="38002314" w14:textId="77777777" w:rsidR="00260B0E" w:rsidRPr="00CF50DE" w:rsidRDefault="00CA57BF" w:rsidP="004973AF">
      <w:pPr>
        <w:pStyle w:val="139-Chapter"/>
      </w:pPr>
      <w:bookmarkStart w:id="141" w:name="_Toc159500255"/>
      <w:r w:rsidRPr="00CF50DE">
        <w:lastRenderedPageBreak/>
        <w:t>CHAPTER</w:t>
      </w:r>
      <w:r w:rsidR="0079262A" w:rsidRPr="00CF50DE">
        <w:t xml:space="preserve"> 4</w:t>
      </w:r>
      <w:r w:rsidR="0079262A" w:rsidRPr="00CF50DE">
        <w:tab/>
        <w:t>AERODROME REFERENCE CODE AND DETERMINATION OF AERODROME STANDARDS</w:t>
      </w:r>
      <w:bookmarkEnd w:id="138"/>
      <w:bookmarkEnd w:id="139"/>
      <w:bookmarkEnd w:id="140"/>
      <w:bookmarkEnd w:id="141"/>
    </w:p>
    <w:p w14:paraId="784E9A97" w14:textId="77777777" w:rsidR="00260B0E" w:rsidRDefault="0006558E" w:rsidP="00CF50DE">
      <w:pPr>
        <w:pStyle w:val="139-Section"/>
      </w:pPr>
      <w:bookmarkStart w:id="142" w:name="_Toc488151956"/>
      <w:bookmarkStart w:id="143" w:name="_Toc488154734"/>
      <w:bookmarkStart w:id="144" w:name="_Toc488155941"/>
      <w:bookmarkStart w:id="145" w:name="_Toc159500256"/>
      <w:r>
        <w:rPr>
          <w:noProof/>
        </w:rPr>
        <w:t>4.</w:t>
      </w:r>
      <w:r w:rsidR="007B6C76">
        <w:rPr>
          <w:noProof/>
        </w:rPr>
        <w:t>0</w:t>
      </w:r>
      <w:r>
        <w:rPr>
          <w:noProof/>
        </w:rPr>
        <w:t>1</w:t>
      </w:r>
      <w:r w:rsidR="00260B0E">
        <w:tab/>
        <w:t>Aerodrome Reference Code</w:t>
      </w:r>
      <w:bookmarkEnd w:id="142"/>
      <w:bookmarkEnd w:id="143"/>
      <w:bookmarkEnd w:id="144"/>
      <w:bookmarkEnd w:id="145"/>
    </w:p>
    <w:p w14:paraId="7A8D9B5F" w14:textId="77777777" w:rsidR="00260B0E" w:rsidRDefault="00260B0E" w:rsidP="00260B0E">
      <w:pPr>
        <w:pStyle w:val="LDClause"/>
      </w:pPr>
      <w:r>
        <w:tab/>
      </w:r>
      <w:r w:rsidR="003E36F4">
        <w:t>(</w:t>
      </w:r>
      <w:r>
        <w:t>1</w:t>
      </w:r>
      <w:r w:rsidR="003E36F4">
        <w:t>)</w:t>
      </w:r>
      <w:r>
        <w:tab/>
        <w:t>T</w:t>
      </w:r>
      <w:r w:rsidRPr="00D21A94">
        <w:t>he standards</w:t>
      </w:r>
      <w:r>
        <w:t xml:space="preserve"> which an aerodrome </w:t>
      </w:r>
      <w:r w:rsidRPr="00D21A94">
        <w:t>facili</w:t>
      </w:r>
      <w:r>
        <w:t>ty must meet to be suitable</w:t>
      </w:r>
      <w:r w:rsidRPr="00D21A94">
        <w:t xml:space="preserve"> for use by aeroplane</w:t>
      </w:r>
      <w:r>
        <w:t>s within a particular range of performance and size</w:t>
      </w:r>
      <w:r w:rsidRPr="00D21A94">
        <w:t xml:space="preserve"> </w:t>
      </w:r>
      <w:r>
        <w:t xml:space="preserve">are determined by the </w:t>
      </w:r>
      <w:r w:rsidR="00835E4D">
        <w:t>aerodrome reference code (</w:t>
      </w:r>
      <w:r w:rsidRPr="00835E4D">
        <w:rPr>
          <w:b/>
          <w:i/>
        </w:rPr>
        <w:t>ARC</w:t>
      </w:r>
      <w:r w:rsidR="00835E4D">
        <w:t>)</w:t>
      </w:r>
      <w:r w:rsidR="00CA1BD7">
        <w:t xml:space="preserve"> chosen by the aerodrome operator</w:t>
      </w:r>
      <w:r w:rsidRPr="00D21A94">
        <w:t>.</w:t>
      </w:r>
    </w:p>
    <w:p w14:paraId="258E89EB" w14:textId="77777777" w:rsidR="00260B0E" w:rsidRDefault="00260B0E" w:rsidP="00260B0E">
      <w:pPr>
        <w:pStyle w:val="LDClause"/>
      </w:pPr>
      <w:r>
        <w:tab/>
      </w:r>
      <w:r w:rsidR="003E36F4">
        <w:t>(</w:t>
      </w:r>
      <w:r>
        <w:t>2</w:t>
      </w:r>
      <w:r w:rsidR="003E36F4">
        <w:t>)</w:t>
      </w:r>
      <w:r>
        <w:tab/>
        <w:t xml:space="preserve">The ARC is made up of </w:t>
      </w:r>
      <w:r w:rsidR="00903D96">
        <w:t>3</w:t>
      </w:r>
      <w:r w:rsidR="006D64E5">
        <w:t xml:space="preserve"> </w:t>
      </w:r>
      <w:r>
        <w:t>elements:</w:t>
      </w:r>
    </w:p>
    <w:p w14:paraId="684DC054" w14:textId="77777777" w:rsidR="00260B0E" w:rsidRDefault="00260B0E" w:rsidP="00260B0E">
      <w:pPr>
        <w:pStyle w:val="LDP1a"/>
      </w:pPr>
      <w:r>
        <w:t>(a)</w:t>
      </w:r>
      <w:r>
        <w:tab/>
        <w:t xml:space="preserve">a </w:t>
      </w:r>
      <w:r w:rsidR="00903D96">
        <w:t xml:space="preserve">code </w:t>
      </w:r>
      <w:r>
        <w:t xml:space="preserve">number determined by </w:t>
      </w:r>
      <w:r w:rsidR="00CF0A1A">
        <w:t xml:space="preserve">the </w:t>
      </w:r>
      <w:r>
        <w:t>aeroplane reference field length (</w:t>
      </w:r>
      <w:r w:rsidRPr="006A5735">
        <w:rPr>
          <w:b/>
          <w:i/>
        </w:rPr>
        <w:t xml:space="preserve">code </w:t>
      </w:r>
      <w:r>
        <w:rPr>
          <w:b/>
          <w:i/>
        </w:rPr>
        <w:t>number</w:t>
      </w:r>
      <w:r w:rsidR="008B4CD4" w:rsidRPr="008B4CD4">
        <w:t xml:space="preserve"> or</w:t>
      </w:r>
      <w:r w:rsidR="008B4CD4">
        <w:rPr>
          <w:b/>
          <w:i/>
        </w:rPr>
        <w:t xml:space="preserve"> </w:t>
      </w:r>
      <w:r w:rsidR="008B4CD4" w:rsidRPr="008B4CD4">
        <w:rPr>
          <w:b/>
          <w:i/>
        </w:rPr>
        <w:t>runway code number</w:t>
      </w:r>
      <w:r>
        <w:t>); and</w:t>
      </w:r>
    </w:p>
    <w:p w14:paraId="09D84D0E" w14:textId="77777777" w:rsidR="00903D96" w:rsidRDefault="00260B0E" w:rsidP="00260B0E">
      <w:pPr>
        <w:pStyle w:val="LDP1a"/>
      </w:pPr>
      <w:r>
        <w:t>(b)</w:t>
      </w:r>
      <w:r>
        <w:tab/>
        <w:t xml:space="preserve">a </w:t>
      </w:r>
      <w:r w:rsidR="00903D96">
        <w:t xml:space="preserve">code </w:t>
      </w:r>
      <w:r>
        <w:t xml:space="preserve">letter determined by </w:t>
      </w:r>
      <w:r w:rsidR="00CF0A1A">
        <w:t xml:space="preserve">the </w:t>
      </w:r>
      <w:r>
        <w:t>aeroplane wingspan (</w:t>
      </w:r>
      <w:r w:rsidRPr="006A5735">
        <w:rPr>
          <w:b/>
          <w:i/>
        </w:rPr>
        <w:t>code</w:t>
      </w:r>
      <w:r>
        <w:t xml:space="preserve"> </w:t>
      </w:r>
      <w:r w:rsidRPr="006A5735">
        <w:rPr>
          <w:b/>
          <w:i/>
        </w:rPr>
        <w:t>letter</w:t>
      </w:r>
      <w:r>
        <w:t>)</w:t>
      </w:r>
      <w:r w:rsidR="00903D96">
        <w:t>; and</w:t>
      </w:r>
      <w:r w:rsidR="00D730D0">
        <w:tab/>
      </w:r>
    </w:p>
    <w:p w14:paraId="4A10D333" w14:textId="77777777" w:rsidR="00260B0E" w:rsidRDefault="00903D96" w:rsidP="00260B0E">
      <w:pPr>
        <w:pStyle w:val="LDP1a"/>
      </w:pPr>
      <w:r>
        <w:t>(c)</w:t>
      </w:r>
      <w:r>
        <w:tab/>
        <w:t>the outer main gear wheel span</w:t>
      </w:r>
      <w:r w:rsidR="00DB52DC">
        <w:t xml:space="preserve"> (</w:t>
      </w:r>
      <w:r w:rsidR="00DB52DC" w:rsidRPr="0035158C">
        <w:rPr>
          <w:b/>
          <w:i/>
        </w:rPr>
        <w:t>OMGWS</w:t>
      </w:r>
      <w:r w:rsidR="00DB52DC">
        <w:t>).</w:t>
      </w:r>
    </w:p>
    <w:p w14:paraId="02831F73" w14:textId="77777777" w:rsidR="001E1E23" w:rsidRDefault="00260B0E" w:rsidP="00260B0E">
      <w:pPr>
        <w:pStyle w:val="LDClause"/>
      </w:pPr>
      <w:r>
        <w:tab/>
      </w:r>
      <w:r w:rsidR="003E36F4">
        <w:t>(3)</w:t>
      </w:r>
      <w:r>
        <w:tab/>
        <w:t xml:space="preserve">The aerodrome operator must select from Table </w:t>
      </w:r>
      <w:r w:rsidR="00EB46CC">
        <w:t>4.0</w:t>
      </w:r>
      <w:r w:rsidR="00B21CB8">
        <w:t>1 (</w:t>
      </w:r>
      <w:r w:rsidR="00EB46CC">
        <w:t>3)</w:t>
      </w:r>
      <w:r w:rsidR="0035158C">
        <w:t xml:space="preserve"> </w:t>
      </w:r>
      <w:r>
        <w:t>t</w:t>
      </w:r>
      <w:r w:rsidRPr="00D21A94">
        <w:t xml:space="preserve">he </w:t>
      </w:r>
      <w:r>
        <w:t>c</w:t>
      </w:r>
      <w:r w:rsidRPr="00D21A94">
        <w:t xml:space="preserve">ode number corresponding to the highest value of the aeroplane reference field length of the aeroplanes </w:t>
      </w:r>
      <w:r>
        <w:t>which</w:t>
      </w:r>
      <w:r w:rsidRPr="00D21A94">
        <w:t xml:space="preserve"> the </w:t>
      </w:r>
      <w:r w:rsidR="00DC1E13">
        <w:t>aerodrome facility</w:t>
      </w:r>
      <w:r w:rsidRPr="00D21A94">
        <w:t xml:space="preserve"> is </w:t>
      </w:r>
      <w:r w:rsidR="00FA25BE">
        <w:t>nominated</w:t>
      </w:r>
      <w:r w:rsidR="00835E4D">
        <w:t xml:space="preserve"> by the operator</w:t>
      </w:r>
      <w:r w:rsidR="00FA25BE">
        <w:t xml:space="preserve"> </w:t>
      </w:r>
      <w:r>
        <w:t>to serve</w:t>
      </w:r>
      <w:r w:rsidRPr="00D21A94">
        <w:t>.</w:t>
      </w:r>
    </w:p>
    <w:p w14:paraId="7B5A4309" w14:textId="77777777" w:rsidR="006A0876" w:rsidRDefault="001E1E23" w:rsidP="00845A2E">
      <w:pPr>
        <w:pStyle w:val="LDNote"/>
      </w:pPr>
      <w:r w:rsidRPr="001275D5">
        <w:rPr>
          <w:i/>
        </w:rPr>
        <w:t>Note</w:t>
      </w:r>
      <w:r>
        <w:t xml:space="preserve">   When making a selection, </w:t>
      </w:r>
      <w:r w:rsidR="00AA7E45">
        <w:t xml:space="preserve">CASA recommends that </w:t>
      </w:r>
      <w:r>
        <w:t>an aerodrome operator should consider the aircraft types and operations to be accommodated</w:t>
      </w:r>
      <w:r w:rsidR="00835E4D">
        <w:t xml:space="preserve"> because </w:t>
      </w:r>
      <w:r w:rsidR="009B69FC">
        <w:t>it is such considerations which dictate</w:t>
      </w:r>
      <w:r w:rsidR="006D64E5">
        <w:t xml:space="preserve"> the appropriate design, </w:t>
      </w:r>
      <w:r w:rsidR="00835E4D">
        <w:t xml:space="preserve">and </w:t>
      </w:r>
      <w:r w:rsidR="006D64E5">
        <w:t>operating and reporting standards</w:t>
      </w:r>
      <w:r w:rsidR="0035158C">
        <w:t>,</w:t>
      </w:r>
      <w:r w:rsidR="006D64E5">
        <w:t xml:space="preserve"> for the</w:t>
      </w:r>
      <w:r w:rsidR="00835E4D">
        <w:t xml:space="preserve"> </w:t>
      </w:r>
      <w:r w:rsidR="006D64E5">
        <w:t>facility.</w:t>
      </w:r>
    </w:p>
    <w:p w14:paraId="50CA9C51" w14:textId="77777777" w:rsidR="00260B0E" w:rsidRDefault="009550EE" w:rsidP="005A14FD">
      <w:pPr>
        <w:pStyle w:val="LDTableheading"/>
        <w:tabs>
          <w:tab w:val="clear" w:pos="1134"/>
          <w:tab w:val="clear" w:pos="1276"/>
          <w:tab w:val="clear" w:pos="1843"/>
          <w:tab w:val="clear" w:pos="1985"/>
          <w:tab w:val="clear" w:pos="2552"/>
          <w:tab w:val="clear" w:pos="2693"/>
        </w:tabs>
        <w:spacing w:after="120"/>
        <w:ind w:left="737" w:hanging="737"/>
      </w:pPr>
      <w:r>
        <w:tab/>
      </w:r>
      <w:r w:rsidR="00260B0E" w:rsidRPr="00DC1121">
        <w:t xml:space="preserve">Table </w:t>
      </w:r>
      <w:r w:rsidR="00EB46CC">
        <w:t>4.0</w:t>
      </w:r>
      <w:r w:rsidR="00B21CB8">
        <w:t>1 (</w:t>
      </w:r>
      <w:r w:rsidR="00260B0E" w:rsidRPr="00DC1121">
        <w:t>3</w:t>
      </w:r>
      <w:r w:rsidR="003E36F4">
        <w:t>)</w:t>
      </w:r>
      <w:r>
        <w:t>   </w:t>
      </w:r>
      <w:r w:rsidR="00260B0E" w:rsidRPr="00DC1121">
        <w:t>ARC number</w:t>
      </w:r>
      <w:r w:rsidR="00F705D7">
        <w:t xml:space="preserve"> (or runway code number)</w:t>
      </w:r>
    </w:p>
    <w:tbl>
      <w:tblPr>
        <w:tblW w:w="5274"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3606"/>
      </w:tblGrid>
      <w:tr w:rsidR="00845A2E" w:rsidRPr="00845A2E" w14:paraId="14018476" w14:textId="77777777" w:rsidTr="00CF50DE">
        <w:tc>
          <w:tcPr>
            <w:tcW w:w="5274" w:type="dxa"/>
            <w:gridSpan w:val="2"/>
            <w:shd w:val="clear" w:color="auto" w:fill="auto"/>
          </w:tcPr>
          <w:p w14:paraId="07DBBD80" w14:textId="77777777" w:rsidR="00845A2E" w:rsidRPr="009550EE" w:rsidRDefault="00845A2E" w:rsidP="009550EE">
            <w:pPr>
              <w:pStyle w:val="LDTableheading"/>
              <w:jc w:val="center"/>
            </w:pPr>
            <w:r w:rsidRPr="009550EE">
              <w:t>Code element 1</w:t>
            </w:r>
          </w:p>
        </w:tc>
      </w:tr>
      <w:tr w:rsidR="00845A2E" w:rsidRPr="009550EE" w14:paraId="13E700D8" w14:textId="77777777" w:rsidTr="00CF50DE">
        <w:tc>
          <w:tcPr>
            <w:tcW w:w="1668" w:type="dxa"/>
            <w:shd w:val="clear" w:color="auto" w:fill="auto"/>
          </w:tcPr>
          <w:p w14:paraId="194355BF" w14:textId="77777777" w:rsidR="00845A2E" w:rsidRPr="009550EE" w:rsidRDefault="00845A2E" w:rsidP="00DB4DE0">
            <w:pPr>
              <w:pStyle w:val="LDTableheading"/>
              <w:tabs>
                <w:tab w:val="clear" w:pos="1134"/>
              </w:tabs>
            </w:pPr>
            <w:r w:rsidRPr="009550EE">
              <w:t>Code number</w:t>
            </w:r>
          </w:p>
        </w:tc>
        <w:tc>
          <w:tcPr>
            <w:tcW w:w="3606" w:type="dxa"/>
            <w:shd w:val="clear" w:color="auto" w:fill="auto"/>
          </w:tcPr>
          <w:p w14:paraId="473D40AD" w14:textId="77777777" w:rsidR="00845A2E" w:rsidRPr="009550EE" w:rsidRDefault="00845A2E" w:rsidP="009550EE">
            <w:pPr>
              <w:pStyle w:val="LDTableheading"/>
            </w:pPr>
            <w:r w:rsidRPr="009550EE">
              <w:t>Aeroplane reference field length</w:t>
            </w:r>
          </w:p>
        </w:tc>
      </w:tr>
      <w:tr w:rsidR="00845A2E" w:rsidRPr="00845A2E" w14:paraId="78B96D38" w14:textId="77777777" w:rsidTr="00CF50DE">
        <w:tc>
          <w:tcPr>
            <w:tcW w:w="1668" w:type="dxa"/>
            <w:shd w:val="clear" w:color="auto" w:fill="auto"/>
          </w:tcPr>
          <w:p w14:paraId="201829B3" w14:textId="77777777" w:rsidR="00845A2E" w:rsidRPr="00143890" w:rsidRDefault="00845A2E" w:rsidP="0079729C">
            <w:pPr>
              <w:pStyle w:val="LDTabletext"/>
              <w:keepNext/>
            </w:pPr>
            <w:r w:rsidRPr="00143890">
              <w:t>1</w:t>
            </w:r>
          </w:p>
        </w:tc>
        <w:tc>
          <w:tcPr>
            <w:tcW w:w="3606" w:type="dxa"/>
            <w:shd w:val="clear" w:color="auto" w:fill="auto"/>
          </w:tcPr>
          <w:p w14:paraId="5A047997" w14:textId="77777777" w:rsidR="00845A2E" w:rsidRPr="00143890" w:rsidRDefault="00845A2E" w:rsidP="0079729C">
            <w:pPr>
              <w:pStyle w:val="LDTabletext"/>
              <w:keepNext/>
            </w:pPr>
            <w:r w:rsidRPr="00143890">
              <w:t>Less than 800 m</w:t>
            </w:r>
          </w:p>
        </w:tc>
      </w:tr>
      <w:tr w:rsidR="00845A2E" w:rsidRPr="00845A2E" w14:paraId="0BF20356" w14:textId="77777777" w:rsidTr="00CF50DE">
        <w:tc>
          <w:tcPr>
            <w:tcW w:w="1668" w:type="dxa"/>
            <w:shd w:val="clear" w:color="auto" w:fill="auto"/>
          </w:tcPr>
          <w:p w14:paraId="7C9FF59A" w14:textId="77777777" w:rsidR="00845A2E" w:rsidRPr="00143890" w:rsidRDefault="00845A2E" w:rsidP="0026660C">
            <w:pPr>
              <w:pStyle w:val="LDTabletext"/>
            </w:pPr>
            <w:r w:rsidRPr="00143890">
              <w:t>2</w:t>
            </w:r>
          </w:p>
        </w:tc>
        <w:tc>
          <w:tcPr>
            <w:tcW w:w="3606" w:type="dxa"/>
            <w:shd w:val="clear" w:color="auto" w:fill="auto"/>
          </w:tcPr>
          <w:p w14:paraId="1F9E0351" w14:textId="77777777" w:rsidR="00845A2E" w:rsidRPr="00143890" w:rsidRDefault="00845A2E" w:rsidP="0026660C">
            <w:pPr>
              <w:pStyle w:val="LDTabletext"/>
            </w:pPr>
            <w:r w:rsidRPr="00143890">
              <w:t xml:space="preserve">Not less than 800 m </w:t>
            </w:r>
          </w:p>
        </w:tc>
      </w:tr>
      <w:tr w:rsidR="00845A2E" w:rsidRPr="00845A2E" w14:paraId="2C69F31B" w14:textId="77777777" w:rsidTr="00CF50DE">
        <w:tc>
          <w:tcPr>
            <w:tcW w:w="1668" w:type="dxa"/>
            <w:shd w:val="clear" w:color="auto" w:fill="auto"/>
          </w:tcPr>
          <w:p w14:paraId="5E76A39A" w14:textId="77777777" w:rsidR="00845A2E" w:rsidRPr="00143890" w:rsidRDefault="00845A2E" w:rsidP="0026660C">
            <w:pPr>
              <w:pStyle w:val="LDTabletext"/>
            </w:pPr>
            <w:r w:rsidRPr="00143890">
              <w:t>3</w:t>
            </w:r>
          </w:p>
        </w:tc>
        <w:tc>
          <w:tcPr>
            <w:tcW w:w="3606" w:type="dxa"/>
            <w:shd w:val="clear" w:color="auto" w:fill="auto"/>
          </w:tcPr>
          <w:p w14:paraId="086F2EFA" w14:textId="77777777" w:rsidR="00845A2E" w:rsidRPr="00143890" w:rsidRDefault="00845A2E" w:rsidP="0026660C">
            <w:pPr>
              <w:pStyle w:val="LDTabletext"/>
            </w:pPr>
            <w:r w:rsidRPr="00143890">
              <w:t>Not less than 1</w:t>
            </w:r>
            <w:r>
              <w:t> </w:t>
            </w:r>
            <w:r w:rsidRPr="00143890">
              <w:t xml:space="preserve">200 m </w:t>
            </w:r>
          </w:p>
        </w:tc>
      </w:tr>
      <w:tr w:rsidR="00845A2E" w:rsidRPr="00845A2E" w14:paraId="15F09FFB" w14:textId="77777777" w:rsidTr="00CF50DE">
        <w:tc>
          <w:tcPr>
            <w:tcW w:w="1668" w:type="dxa"/>
            <w:shd w:val="clear" w:color="auto" w:fill="auto"/>
          </w:tcPr>
          <w:p w14:paraId="77A014D1" w14:textId="77777777" w:rsidR="00845A2E" w:rsidRPr="00143890" w:rsidRDefault="00845A2E" w:rsidP="0026660C">
            <w:pPr>
              <w:pStyle w:val="LDTabletext"/>
            </w:pPr>
            <w:r w:rsidRPr="00143890">
              <w:t>4</w:t>
            </w:r>
          </w:p>
        </w:tc>
        <w:tc>
          <w:tcPr>
            <w:tcW w:w="3606" w:type="dxa"/>
            <w:shd w:val="clear" w:color="auto" w:fill="auto"/>
          </w:tcPr>
          <w:p w14:paraId="534B971A" w14:textId="77777777" w:rsidR="00845A2E" w:rsidRPr="00143890" w:rsidRDefault="00845A2E" w:rsidP="0026660C">
            <w:pPr>
              <w:pStyle w:val="LDTabletext"/>
            </w:pPr>
            <w:r w:rsidRPr="00143890">
              <w:t>Not less than 1</w:t>
            </w:r>
            <w:r>
              <w:t> </w:t>
            </w:r>
            <w:r w:rsidRPr="00143890">
              <w:t>800 m</w:t>
            </w:r>
          </w:p>
        </w:tc>
      </w:tr>
    </w:tbl>
    <w:p w14:paraId="4B362A5D" w14:textId="77777777" w:rsidR="006A0876" w:rsidRDefault="00260B0E" w:rsidP="008B56D6">
      <w:pPr>
        <w:pStyle w:val="LDNote"/>
        <w:spacing w:before="120"/>
      </w:pPr>
      <w:r w:rsidRPr="00143890">
        <w:rPr>
          <w:i/>
          <w:szCs w:val="20"/>
        </w:rPr>
        <w:t>Note   </w:t>
      </w:r>
      <w:r w:rsidRPr="00143890">
        <w:rPr>
          <w:szCs w:val="20"/>
        </w:rPr>
        <w:t xml:space="preserve">The </w:t>
      </w:r>
      <w:r w:rsidR="00B94DD6">
        <w:rPr>
          <w:szCs w:val="20"/>
        </w:rPr>
        <w:t xml:space="preserve">minimum </w:t>
      </w:r>
      <w:r w:rsidRPr="00143890">
        <w:rPr>
          <w:szCs w:val="20"/>
        </w:rPr>
        <w:t xml:space="preserve">aeroplane reference field length </w:t>
      </w:r>
      <w:r w:rsidR="00B94DD6">
        <w:rPr>
          <w:szCs w:val="20"/>
        </w:rPr>
        <w:t xml:space="preserve">determines the </w:t>
      </w:r>
      <w:r w:rsidRPr="00143890">
        <w:rPr>
          <w:szCs w:val="20"/>
        </w:rPr>
        <w:t>code number</w:t>
      </w:r>
      <w:r w:rsidR="00B94DD6">
        <w:rPr>
          <w:szCs w:val="20"/>
        </w:rPr>
        <w:t>. However, provided it meets at least the minimum length required for a particular code number, t</w:t>
      </w:r>
      <w:r w:rsidRPr="00143890">
        <w:rPr>
          <w:szCs w:val="20"/>
        </w:rPr>
        <w:t>he actual runway length does not</w:t>
      </w:r>
      <w:r w:rsidR="00B94DD6">
        <w:rPr>
          <w:szCs w:val="20"/>
        </w:rPr>
        <w:t xml:space="preserve"> otherwise</w:t>
      </w:r>
      <w:r w:rsidRPr="00143890">
        <w:rPr>
          <w:szCs w:val="20"/>
        </w:rPr>
        <w:t xml:space="preserve"> dictate the code number</w:t>
      </w:r>
      <w:r w:rsidR="00B94DD6">
        <w:rPr>
          <w:szCs w:val="20"/>
        </w:rPr>
        <w:t xml:space="preserve"> selected by an operator.</w:t>
      </w:r>
      <w:r w:rsidR="006A0876">
        <w:rPr>
          <w:szCs w:val="20"/>
        </w:rPr>
        <w:t xml:space="preserve"> </w:t>
      </w:r>
      <w:r w:rsidR="006A0876">
        <w:t>The practical minimum length</w:t>
      </w:r>
      <w:r w:rsidR="00EF0337">
        <w:t xml:space="preserve"> for the runway</w:t>
      </w:r>
      <w:r w:rsidR="00DB52DC">
        <w:t>,</w:t>
      </w:r>
      <w:r w:rsidR="006A0876">
        <w:t xml:space="preserve"> </w:t>
      </w:r>
      <w:r w:rsidR="00EF0337">
        <w:t>and the nominated ARC</w:t>
      </w:r>
      <w:r w:rsidR="00DB52DC">
        <w:t>, are each</w:t>
      </w:r>
      <w:r w:rsidR="00EF0337">
        <w:t xml:space="preserve"> </w:t>
      </w:r>
      <w:r w:rsidR="006A0876">
        <w:t>selected by the aerodrome operator</w:t>
      </w:r>
      <w:r w:rsidR="008E7E52">
        <w:t>.</w:t>
      </w:r>
    </w:p>
    <w:p w14:paraId="780404E1" w14:textId="77777777" w:rsidR="00260B0E" w:rsidRDefault="00260B0E" w:rsidP="00260B0E">
      <w:pPr>
        <w:pStyle w:val="LDClause"/>
        <w:rPr>
          <w:rFonts w:eastAsia="Calibri"/>
          <w:szCs w:val="22"/>
        </w:rPr>
      </w:pPr>
      <w:r w:rsidRPr="007E0F1A">
        <w:tab/>
      </w:r>
      <w:r w:rsidR="003E36F4">
        <w:t>(</w:t>
      </w:r>
      <w:r w:rsidRPr="007E0F1A">
        <w:t>4</w:t>
      </w:r>
      <w:r w:rsidR="003E36F4">
        <w:t>)</w:t>
      </w:r>
      <w:r w:rsidRPr="007E0F1A">
        <w:tab/>
        <w:t xml:space="preserve">The aerodrome operator must select from Table </w:t>
      </w:r>
      <w:r w:rsidR="00EB46CC">
        <w:t>4.0</w:t>
      </w:r>
      <w:r w:rsidR="00B21CB8">
        <w:t>1 (</w:t>
      </w:r>
      <w:r w:rsidR="00EB46CC">
        <w:t>4)</w:t>
      </w:r>
      <w:r w:rsidR="00E6238B">
        <w:t xml:space="preserve"> </w:t>
      </w:r>
      <w:r w:rsidRPr="007E0F1A">
        <w:t xml:space="preserve">the code letter corresponding to the greatest wingspan </w:t>
      </w:r>
      <w:r w:rsidRPr="006A5735">
        <w:rPr>
          <w:rFonts w:eastAsia="Calibri"/>
          <w:szCs w:val="22"/>
        </w:rPr>
        <w:t xml:space="preserve">of the aeroplanes </w:t>
      </w:r>
      <w:r>
        <w:rPr>
          <w:rFonts w:eastAsia="Calibri"/>
          <w:szCs w:val="22"/>
        </w:rPr>
        <w:t>which</w:t>
      </w:r>
      <w:r w:rsidRPr="006A5735">
        <w:rPr>
          <w:rFonts w:eastAsia="Calibri"/>
          <w:szCs w:val="22"/>
        </w:rPr>
        <w:t xml:space="preserve"> the</w:t>
      </w:r>
      <w:r>
        <w:rPr>
          <w:rFonts w:eastAsia="Calibri"/>
          <w:szCs w:val="22"/>
        </w:rPr>
        <w:t xml:space="preserve"> aerodrome</w:t>
      </w:r>
      <w:r w:rsidR="00DC1E13">
        <w:rPr>
          <w:rFonts w:eastAsia="Calibri"/>
          <w:szCs w:val="22"/>
        </w:rPr>
        <w:t xml:space="preserve"> </w:t>
      </w:r>
      <w:r w:rsidRPr="006A5735">
        <w:rPr>
          <w:rFonts w:eastAsia="Calibri"/>
          <w:szCs w:val="22"/>
        </w:rPr>
        <w:t xml:space="preserve">facility is </w:t>
      </w:r>
      <w:r w:rsidR="00FA25BE">
        <w:rPr>
          <w:rFonts w:eastAsia="Calibri"/>
          <w:szCs w:val="22"/>
        </w:rPr>
        <w:t>nominated</w:t>
      </w:r>
      <w:r w:rsidR="00DC1E13">
        <w:rPr>
          <w:rFonts w:eastAsia="Calibri"/>
          <w:szCs w:val="22"/>
        </w:rPr>
        <w:t xml:space="preserve"> by the operator</w:t>
      </w:r>
      <w:r w:rsidRPr="006A5735">
        <w:rPr>
          <w:rFonts w:eastAsia="Calibri"/>
          <w:szCs w:val="22"/>
        </w:rPr>
        <w:t xml:space="preserve"> to</w:t>
      </w:r>
      <w:r>
        <w:rPr>
          <w:rFonts w:eastAsia="Calibri"/>
          <w:szCs w:val="22"/>
        </w:rPr>
        <w:t xml:space="preserve"> serve.</w:t>
      </w:r>
    </w:p>
    <w:p w14:paraId="4D3C1670" w14:textId="77777777" w:rsidR="00112EEB" w:rsidRDefault="00112EEB" w:rsidP="00112EEB">
      <w:pPr>
        <w:pStyle w:val="LDNote"/>
        <w:rPr>
          <w:rFonts w:eastAsia="Calibri"/>
        </w:rPr>
      </w:pPr>
      <w:r w:rsidRPr="00112EEB">
        <w:rPr>
          <w:rFonts w:eastAsia="Calibri"/>
          <w:i/>
        </w:rPr>
        <w:t>Note   </w:t>
      </w:r>
      <w:r w:rsidRPr="00E4658E">
        <w:rPr>
          <w:rFonts w:eastAsia="Calibri"/>
        </w:rPr>
        <w:t xml:space="preserve">The choice </w:t>
      </w:r>
      <w:r w:rsidR="00E4658E" w:rsidRPr="00E4658E">
        <w:rPr>
          <w:rFonts w:eastAsia="Calibri"/>
        </w:rPr>
        <w:t xml:space="preserve">of </w:t>
      </w:r>
      <w:r w:rsidR="00E4658E" w:rsidRPr="00E4658E">
        <w:t>the greatest wingspan</w:t>
      </w:r>
      <w:r w:rsidR="00DB52DC">
        <w:t xml:space="preserve"> </w:t>
      </w:r>
      <w:r w:rsidR="00E4658E" w:rsidRPr="00E4658E">
        <w:rPr>
          <w:rFonts w:eastAsia="Calibri"/>
          <w:szCs w:val="22"/>
        </w:rPr>
        <w:t>lies with the aerodrome operator.</w:t>
      </w:r>
      <w:r w:rsidR="00E4658E" w:rsidRPr="00E4658E">
        <w:t xml:space="preserve"> A failure to ch</w:t>
      </w:r>
      <w:r w:rsidR="00E4658E">
        <w:t>o</w:t>
      </w:r>
      <w:r w:rsidR="00E4658E" w:rsidRPr="00E4658E">
        <w:t>ose that</w:t>
      </w:r>
      <w:r w:rsidRPr="00E4658E">
        <w:t xml:space="preserve"> which is the most demanding of applicable options </w:t>
      </w:r>
      <w:r w:rsidR="00E4658E" w:rsidRPr="00E4658E">
        <w:t>may result in</w:t>
      </w:r>
      <w:r w:rsidRPr="00E4658E">
        <w:t xml:space="preserve"> operational limitation</w:t>
      </w:r>
      <w:r w:rsidR="00E4658E" w:rsidRPr="00E4658E">
        <w:t>s for</w:t>
      </w:r>
      <w:r w:rsidRPr="00E4658E">
        <w:t xml:space="preserve"> a particular aircraft type.</w:t>
      </w:r>
    </w:p>
    <w:p w14:paraId="15359358" w14:textId="77777777" w:rsidR="00260B0E" w:rsidRDefault="00260B0E" w:rsidP="00D37916">
      <w:pPr>
        <w:pStyle w:val="LDTableheading"/>
        <w:pageBreakBefore/>
        <w:tabs>
          <w:tab w:val="clear" w:pos="1134"/>
          <w:tab w:val="clear" w:pos="1276"/>
          <w:tab w:val="clear" w:pos="1843"/>
          <w:tab w:val="clear" w:pos="1985"/>
          <w:tab w:val="clear" w:pos="2552"/>
          <w:tab w:val="clear" w:pos="2693"/>
        </w:tabs>
        <w:spacing w:after="120"/>
        <w:ind w:left="737" w:hanging="17"/>
      </w:pPr>
      <w:r w:rsidRPr="00DC1121">
        <w:lastRenderedPageBreak/>
        <w:t xml:space="preserve">Table </w:t>
      </w:r>
      <w:r w:rsidR="00EB46CC">
        <w:t>4.0</w:t>
      </w:r>
      <w:r w:rsidR="00B21CB8">
        <w:t>1 (</w:t>
      </w:r>
      <w:r>
        <w:t>4</w:t>
      </w:r>
      <w:r w:rsidR="003E36F4">
        <w:t>)</w:t>
      </w:r>
      <w:r w:rsidR="00DB4DE0">
        <w:t>   </w:t>
      </w:r>
      <w:r w:rsidRPr="00DC1121">
        <w:t xml:space="preserve">ARC </w:t>
      </w:r>
      <w:r>
        <w:t>letter</w:t>
      </w:r>
      <w:r w:rsidR="00DB52DC">
        <w:t xml:space="preserve"> </w:t>
      </w:r>
    </w:p>
    <w:tbl>
      <w:tblPr>
        <w:tblW w:w="0" w:type="auto"/>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0"/>
        <w:gridCol w:w="3685"/>
      </w:tblGrid>
      <w:tr w:rsidR="00DB52DC" w14:paraId="2BC3751D" w14:textId="77777777" w:rsidTr="001C332C">
        <w:trPr>
          <w:cantSplit/>
          <w:tblHeader/>
        </w:trPr>
        <w:tc>
          <w:tcPr>
            <w:tcW w:w="5495" w:type="dxa"/>
            <w:gridSpan w:val="2"/>
            <w:shd w:val="clear" w:color="auto" w:fill="auto"/>
          </w:tcPr>
          <w:p w14:paraId="4362437A" w14:textId="77777777" w:rsidR="00DB52DC" w:rsidRPr="00845A2E" w:rsidRDefault="00DB52DC" w:rsidP="00903468">
            <w:pPr>
              <w:pStyle w:val="LDTableheading"/>
              <w:spacing w:before="60"/>
              <w:jc w:val="center"/>
            </w:pPr>
            <w:r w:rsidRPr="00845A2E">
              <w:t>Code element 2</w:t>
            </w:r>
          </w:p>
        </w:tc>
      </w:tr>
      <w:tr w:rsidR="00DB52DC" w14:paraId="7E58B673" w14:textId="77777777" w:rsidTr="001C332C">
        <w:trPr>
          <w:cantSplit/>
          <w:tblHeader/>
        </w:trPr>
        <w:tc>
          <w:tcPr>
            <w:tcW w:w="1810" w:type="dxa"/>
            <w:shd w:val="clear" w:color="auto" w:fill="auto"/>
          </w:tcPr>
          <w:p w14:paraId="0470B28E" w14:textId="77777777" w:rsidR="00DB52DC" w:rsidRPr="00845A2E" w:rsidRDefault="00DB52DC" w:rsidP="001C332C">
            <w:pPr>
              <w:pStyle w:val="LDTableheading"/>
            </w:pPr>
            <w:r w:rsidRPr="00845A2E">
              <w:t>Code letter</w:t>
            </w:r>
          </w:p>
        </w:tc>
        <w:tc>
          <w:tcPr>
            <w:tcW w:w="3685" w:type="dxa"/>
            <w:shd w:val="clear" w:color="auto" w:fill="auto"/>
          </w:tcPr>
          <w:p w14:paraId="727E9CF7" w14:textId="77777777" w:rsidR="00DB52DC" w:rsidRPr="00845A2E" w:rsidRDefault="00DB52DC" w:rsidP="00903468">
            <w:pPr>
              <w:pStyle w:val="LDTableheading"/>
            </w:pPr>
            <w:r w:rsidRPr="00845A2E">
              <w:t>Wingspan</w:t>
            </w:r>
          </w:p>
        </w:tc>
      </w:tr>
      <w:tr w:rsidR="00DB52DC" w14:paraId="48D75890" w14:textId="77777777" w:rsidTr="001C332C">
        <w:trPr>
          <w:cantSplit/>
        </w:trPr>
        <w:tc>
          <w:tcPr>
            <w:tcW w:w="1810" w:type="dxa"/>
            <w:shd w:val="clear" w:color="auto" w:fill="auto"/>
          </w:tcPr>
          <w:p w14:paraId="2C5C4A65" w14:textId="77777777" w:rsidR="00DB52DC" w:rsidRDefault="00DB52DC" w:rsidP="00903468">
            <w:pPr>
              <w:pStyle w:val="LDTabletext"/>
              <w:keepNext/>
            </w:pPr>
            <w:r>
              <w:t>A</w:t>
            </w:r>
          </w:p>
        </w:tc>
        <w:tc>
          <w:tcPr>
            <w:tcW w:w="3685" w:type="dxa"/>
            <w:shd w:val="clear" w:color="auto" w:fill="auto"/>
          </w:tcPr>
          <w:p w14:paraId="6B9EDED4" w14:textId="77777777" w:rsidR="00DB52DC" w:rsidRDefault="00DB52DC" w:rsidP="00903468">
            <w:pPr>
              <w:pStyle w:val="LDTabletext"/>
              <w:keepNext/>
            </w:pPr>
            <w:r>
              <w:t>Up to but not including 15 m</w:t>
            </w:r>
          </w:p>
        </w:tc>
      </w:tr>
      <w:tr w:rsidR="00DB52DC" w14:paraId="34A0E4FD" w14:textId="77777777" w:rsidTr="001C332C">
        <w:trPr>
          <w:cantSplit/>
        </w:trPr>
        <w:tc>
          <w:tcPr>
            <w:tcW w:w="1810" w:type="dxa"/>
            <w:shd w:val="clear" w:color="auto" w:fill="auto"/>
          </w:tcPr>
          <w:p w14:paraId="086D555F" w14:textId="77777777" w:rsidR="00DB52DC" w:rsidRDefault="00DB52DC" w:rsidP="00845A2E">
            <w:pPr>
              <w:pStyle w:val="LDTabletext"/>
            </w:pPr>
            <w:r>
              <w:t>B</w:t>
            </w:r>
          </w:p>
        </w:tc>
        <w:tc>
          <w:tcPr>
            <w:tcW w:w="3685" w:type="dxa"/>
            <w:shd w:val="clear" w:color="auto" w:fill="auto"/>
          </w:tcPr>
          <w:p w14:paraId="6570D4CF" w14:textId="77777777" w:rsidR="00DB52DC" w:rsidRDefault="00DB52DC" w:rsidP="00845A2E">
            <w:pPr>
              <w:pStyle w:val="LDTabletext"/>
            </w:pPr>
            <w:r>
              <w:t>15 m up to but not including 24 m</w:t>
            </w:r>
          </w:p>
        </w:tc>
      </w:tr>
      <w:tr w:rsidR="00DB52DC" w14:paraId="7DAFA010" w14:textId="77777777" w:rsidTr="001C332C">
        <w:trPr>
          <w:cantSplit/>
        </w:trPr>
        <w:tc>
          <w:tcPr>
            <w:tcW w:w="1810" w:type="dxa"/>
            <w:shd w:val="clear" w:color="auto" w:fill="auto"/>
          </w:tcPr>
          <w:p w14:paraId="1B7D84F2" w14:textId="77777777" w:rsidR="00DB52DC" w:rsidRDefault="00DB52DC" w:rsidP="00845A2E">
            <w:pPr>
              <w:pStyle w:val="LDTabletext"/>
            </w:pPr>
            <w:r>
              <w:t>C</w:t>
            </w:r>
          </w:p>
        </w:tc>
        <w:tc>
          <w:tcPr>
            <w:tcW w:w="3685" w:type="dxa"/>
            <w:shd w:val="clear" w:color="auto" w:fill="auto"/>
          </w:tcPr>
          <w:p w14:paraId="3961F2E2" w14:textId="77777777" w:rsidR="00DB52DC" w:rsidRDefault="00DB52DC" w:rsidP="00845A2E">
            <w:pPr>
              <w:pStyle w:val="LDTabletext"/>
            </w:pPr>
            <w:r>
              <w:t>24 m up to but not including 36 m</w:t>
            </w:r>
          </w:p>
        </w:tc>
      </w:tr>
      <w:tr w:rsidR="00DB52DC" w14:paraId="7451B81B" w14:textId="77777777" w:rsidTr="001C332C">
        <w:trPr>
          <w:cantSplit/>
        </w:trPr>
        <w:tc>
          <w:tcPr>
            <w:tcW w:w="1810" w:type="dxa"/>
            <w:shd w:val="clear" w:color="auto" w:fill="auto"/>
          </w:tcPr>
          <w:p w14:paraId="559C8F74" w14:textId="77777777" w:rsidR="00DB52DC" w:rsidRDefault="00DB52DC" w:rsidP="00845A2E">
            <w:pPr>
              <w:pStyle w:val="LDTabletext"/>
            </w:pPr>
            <w:r>
              <w:t>D</w:t>
            </w:r>
          </w:p>
        </w:tc>
        <w:tc>
          <w:tcPr>
            <w:tcW w:w="3685" w:type="dxa"/>
            <w:shd w:val="clear" w:color="auto" w:fill="auto"/>
          </w:tcPr>
          <w:p w14:paraId="723848E7" w14:textId="77777777" w:rsidR="00DB52DC" w:rsidRDefault="00DB52DC" w:rsidP="00845A2E">
            <w:pPr>
              <w:pStyle w:val="LDTabletext"/>
            </w:pPr>
            <w:r>
              <w:t>36 m up to but not including 52 m</w:t>
            </w:r>
          </w:p>
        </w:tc>
      </w:tr>
      <w:tr w:rsidR="00DB52DC" w14:paraId="555F9C3C" w14:textId="77777777" w:rsidTr="001C332C">
        <w:trPr>
          <w:cantSplit/>
        </w:trPr>
        <w:tc>
          <w:tcPr>
            <w:tcW w:w="1810" w:type="dxa"/>
            <w:shd w:val="clear" w:color="auto" w:fill="auto"/>
          </w:tcPr>
          <w:p w14:paraId="7E10DD1D" w14:textId="77777777" w:rsidR="00DB52DC" w:rsidRDefault="00DB52DC" w:rsidP="00845A2E">
            <w:pPr>
              <w:pStyle w:val="LDTabletext"/>
            </w:pPr>
            <w:r>
              <w:t>E</w:t>
            </w:r>
          </w:p>
        </w:tc>
        <w:tc>
          <w:tcPr>
            <w:tcW w:w="3685" w:type="dxa"/>
            <w:shd w:val="clear" w:color="auto" w:fill="auto"/>
          </w:tcPr>
          <w:p w14:paraId="67FFA4BC" w14:textId="77777777" w:rsidR="00DB52DC" w:rsidRDefault="00DB52DC" w:rsidP="00845A2E">
            <w:pPr>
              <w:pStyle w:val="LDTabletext"/>
            </w:pPr>
            <w:r>
              <w:t>52 m up to but not including 65 m</w:t>
            </w:r>
          </w:p>
        </w:tc>
      </w:tr>
      <w:tr w:rsidR="00DB52DC" w14:paraId="3CA85BF6" w14:textId="77777777" w:rsidTr="001C332C">
        <w:trPr>
          <w:cantSplit/>
        </w:trPr>
        <w:tc>
          <w:tcPr>
            <w:tcW w:w="1810" w:type="dxa"/>
            <w:shd w:val="clear" w:color="auto" w:fill="auto"/>
          </w:tcPr>
          <w:p w14:paraId="4FF97EC4" w14:textId="77777777" w:rsidR="00DB52DC" w:rsidRDefault="00DB52DC" w:rsidP="00845A2E">
            <w:pPr>
              <w:pStyle w:val="LDTabletext"/>
            </w:pPr>
            <w:r>
              <w:t>F</w:t>
            </w:r>
          </w:p>
        </w:tc>
        <w:tc>
          <w:tcPr>
            <w:tcW w:w="3685" w:type="dxa"/>
            <w:shd w:val="clear" w:color="auto" w:fill="auto"/>
          </w:tcPr>
          <w:p w14:paraId="3180FE4B" w14:textId="77777777" w:rsidR="00DB52DC" w:rsidRDefault="00DB52DC" w:rsidP="00845A2E">
            <w:pPr>
              <w:pStyle w:val="LDTabletext"/>
            </w:pPr>
            <w:r>
              <w:t>65 m up to but not including 80 m</w:t>
            </w:r>
          </w:p>
        </w:tc>
      </w:tr>
    </w:tbl>
    <w:p w14:paraId="21DCC89B" w14:textId="77777777" w:rsidR="00903D96" w:rsidRDefault="00903D96" w:rsidP="0097099F">
      <w:pPr>
        <w:pStyle w:val="LDClause"/>
        <w:spacing w:before="120"/>
        <w:rPr>
          <w:rFonts w:eastAsia="Calibri"/>
          <w:szCs w:val="22"/>
        </w:rPr>
      </w:pPr>
      <w:bookmarkStart w:id="146" w:name="instrumentrunway"/>
      <w:bookmarkEnd w:id="146"/>
      <w:r>
        <w:tab/>
      </w:r>
      <w:r w:rsidR="00E57308">
        <w:t>(5)</w:t>
      </w:r>
      <w:r w:rsidRPr="007E0F1A">
        <w:tab/>
        <w:t xml:space="preserve">The aerodrome operator must </w:t>
      </w:r>
      <w:r w:rsidR="00EC570A">
        <w:t>select from Table 4.0</w:t>
      </w:r>
      <w:r w:rsidR="00B21CB8">
        <w:t>1 (</w:t>
      </w:r>
      <w:r w:rsidR="00EC570A">
        <w:t xml:space="preserve">5) </w:t>
      </w:r>
      <w:r w:rsidRPr="007E0F1A">
        <w:t xml:space="preserve">the greatest </w:t>
      </w:r>
      <w:r w:rsidR="00DB52DC">
        <w:t>OMGWS</w:t>
      </w:r>
      <w:r w:rsidRPr="006A5735">
        <w:rPr>
          <w:rFonts w:eastAsia="Calibri"/>
          <w:szCs w:val="22"/>
        </w:rPr>
        <w:t xml:space="preserve"> of the aeroplanes </w:t>
      </w:r>
      <w:r w:rsidR="0097099F">
        <w:rPr>
          <w:rFonts w:eastAsia="Calibri"/>
          <w:szCs w:val="22"/>
        </w:rPr>
        <w:t>that</w:t>
      </w:r>
      <w:r w:rsidR="0097099F" w:rsidRPr="006A5735">
        <w:rPr>
          <w:rFonts w:eastAsia="Calibri"/>
          <w:szCs w:val="22"/>
        </w:rPr>
        <w:t xml:space="preserve"> </w:t>
      </w:r>
      <w:r w:rsidRPr="006A5735">
        <w:rPr>
          <w:rFonts w:eastAsia="Calibri"/>
          <w:szCs w:val="22"/>
        </w:rPr>
        <w:t>the</w:t>
      </w:r>
      <w:r>
        <w:rPr>
          <w:rFonts w:eastAsia="Calibri"/>
          <w:szCs w:val="22"/>
        </w:rPr>
        <w:t xml:space="preserve"> aerodrome or</w:t>
      </w:r>
      <w:r w:rsidRPr="006A5735">
        <w:rPr>
          <w:rFonts w:eastAsia="Calibri"/>
          <w:szCs w:val="22"/>
        </w:rPr>
        <w:t xml:space="preserve"> facility is </w:t>
      </w:r>
      <w:r>
        <w:rPr>
          <w:rFonts w:eastAsia="Calibri"/>
          <w:szCs w:val="22"/>
        </w:rPr>
        <w:t>nominated by the operator</w:t>
      </w:r>
      <w:r w:rsidRPr="006A5735">
        <w:rPr>
          <w:rFonts w:eastAsia="Calibri"/>
          <w:szCs w:val="22"/>
        </w:rPr>
        <w:t xml:space="preserve"> to</w:t>
      </w:r>
      <w:r>
        <w:rPr>
          <w:rFonts w:eastAsia="Calibri"/>
          <w:szCs w:val="22"/>
        </w:rPr>
        <w:t xml:space="preserve"> serve.</w:t>
      </w:r>
    </w:p>
    <w:p w14:paraId="2E08ACCA" w14:textId="77777777" w:rsidR="00EC570A" w:rsidRPr="009550EE" w:rsidRDefault="00EC570A" w:rsidP="005A14FD">
      <w:pPr>
        <w:pStyle w:val="LDTableheading"/>
        <w:tabs>
          <w:tab w:val="clear" w:pos="1134"/>
          <w:tab w:val="clear" w:pos="1276"/>
          <w:tab w:val="clear" w:pos="1843"/>
          <w:tab w:val="clear" w:pos="1985"/>
          <w:tab w:val="clear" w:pos="2552"/>
          <w:tab w:val="clear" w:pos="2693"/>
        </w:tabs>
        <w:spacing w:after="120"/>
        <w:ind w:left="737" w:hanging="17"/>
      </w:pPr>
      <w:r w:rsidRPr="009550EE">
        <w:t>Table 4.0</w:t>
      </w:r>
      <w:r w:rsidR="00B21CB8">
        <w:t>1 (</w:t>
      </w:r>
      <w:r w:rsidRPr="009550EE">
        <w:t>5)</w:t>
      </w:r>
      <w:r w:rsidR="002057AB">
        <w:t>   </w:t>
      </w:r>
      <w:r w:rsidR="001E10CC" w:rsidRPr="009550EE">
        <w:t>OMGWS</w:t>
      </w:r>
    </w:p>
    <w:tbl>
      <w:tblPr>
        <w:tblW w:w="5289" w:type="dxa"/>
        <w:tblInd w:w="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89"/>
      </w:tblGrid>
      <w:tr w:rsidR="00EC570A" w:rsidRPr="00D327F8" w14:paraId="3D8F8920" w14:textId="77777777" w:rsidTr="00FE0D39">
        <w:tc>
          <w:tcPr>
            <w:tcW w:w="5289" w:type="dxa"/>
          </w:tcPr>
          <w:p w14:paraId="1DD989FE" w14:textId="77777777" w:rsidR="00EC570A" w:rsidRPr="00D327F8" w:rsidRDefault="00EC570A" w:rsidP="00903468">
            <w:pPr>
              <w:pStyle w:val="LDTableheading"/>
              <w:spacing w:before="60"/>
              <w:jc w:val="center"/>
            </w:pPr>
            <w:r>
              <w:t>Code element 3</w:t>
            </w:r>
          </w:p>
        </w:tc>
      </w:tr>
      <w:tr w:rsidR="00EC570A" w:rsidRPr="00791BFA" w14:paraId="121CBD15" w14:textId="77777777" w:rsidTr="00FE0D39">
        <w:tc>
          <w:tcPr>
            <w:tcW w:w="5289" w:type="dxa"/>
          </w:tcPr>
          <w:p w14:paraId="468C5EC6" w14:textId="77777777" w:rsidR="00EC570A" w:rsidRPr="00791BFA" w:rsidRDefault="00EC570A" w:rsidP="00EC570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OMGWS</w:t>
            </w:r>
            <w:r w:rsidRPr="00C81977">
              <w:t xml:space="preserve"> </w:t>
            </w:r>
            <w:r>
              <w:t>u</w:t>
            </w:r>
            <w:r w:rsidRPr="00C81977">
              <w:t>p to but not including 4.5 m</w:t>
            </w:r>
          </w:p>
        </w:tc>
      </w:tr>
      <w:tr w:rsidR="00EC570A" w:rsidRPr="00791BFA" w14:paraId="3BAC684B" w14:textId="77777777" w:rsidTr="00FE0D39">
        <w:tc>
          <w:tcPr>
            <w:tcW w:w="5289" w:type="dxa"/>
          </w:tcPr>
          <w:p w14:paraId="738E785C" w14:textId="77777777" w:rsidR="00EC570A" w:rsidRPr="00791BFA" w:rsidRDefault="00EC570A" w:rsidP="00EC570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OMGWS</w:t>
            </w:r>
            <w:r w:rsidRPr="00C81977">
              <w:t xml:space="preserve"> 4.5 m up to but not including 6 m</w:t>
            </w:r>
          </w:p>
        </w:tc>
      </w:tr>
      <w:tr w:rsidR="00EC570A" w:rsidRPr="00791BFA" w14:paraId="411B23C5" w14:textId="77777777" w:rsidTr="00FE0D39">
        <w:trPr>
          <w:trHeight w:val="457"/>
        </w:trPr>
        <w:tc>
          <w:tcPr>
            <w:tcW w:w="5289" w:type="dxa"/>
          </w:tcPr>
          <w:p w14:paraId="6029DD49" w14:textId="77777777" w:rsidR="00EC570A" w:rsidRPr="00791BFA" w:rsidRDefault="00EC570A" w:rsidP="00EC570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OMGWS</w:t>
            </w:r>
            <w:r w:rsidRPr="00C81977">
              <w:t xml:space="preserve"> 6 m up to but not including 9 m</w:t>
            </w:r>
          </w:p>
        </w:tc>
      </w:tr>
      <w:tr w:rsidR="00EC570A" w:rsidRPr="00791BFA" w14:paraId="0542422B" w14:textId="77777777" w:rsidTr="00FE0D39">
        <w:tc>
          <w:tcPr>
            <w:tcW w:w="5289" w:type="dxa"/>
          </w:tcPr>
          <w:p w14:paraId="493805C5" w14:textId="77777777" w:rsidR="00EC570A" w:rsidRPr="00791BFA" w:rsidRDefault="00EC570A" w:rsidP="00EC570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OMGWS</w:t>
            </w:r>
            <w:r w:rsidRPr="00C81977">
              <w:t xml:space="preserve"> 9 m </w:t>
            </w:r>
            <w:r>
              <w:t xml:space="preserve">up </w:t>
            </w:r>
            <w:r w:rsidRPr="00C81977">
              <w:t>to but not including 15 m</w:t>
            </w:r>
          </w:p>
        </w:tc>
      </w:tr>
    </w:tbl>
    <w:p w14:paraId="59F118CD" w14:textId="77777777" w:rsidR="00903D96" w:rsidRDefault="00903D96" w:rsidP="00903D96">
      <w:pPr>
        <w:pStyle w:val="LDNote"/>
        <w:rPr>
          <w:rFonts w:eastAsia="Calibri"/>
        </w:rPr>
      </w:pPr>
      <w:r w:rsidRPr="00112EEB">
        <w:rPr>
          <w:rFonts w:eastAsia="Calibri"/>
          <w:i/>
        </w:rPr>
        <w:t>Note   </w:t>
      </w:r>
      <w:r w:rsidRPr="00E4658E">
        <w:rPr>
          <w:rFonts w:eastAsia="Calibri"/>
        </w:rPr>
        <w:t xml:space="preserve">The choice </w:t>
      </w:r>
      <w:r w:rsidR="00DB52DC">
        <w:t>of OMGWS</w:t>
      </w:r>
      <w:r w:rsidRPr="00E4658E">
        <w:rPr>
          <w:rFonts w:eastAsia="Calibri"/>
          <w:szCs w:val="22"/>
        </w:rPr>
        <w:t xml:space="preserve"> lies with the aerodrome operator.</w:t>
      </w:r>
      <w:r w:rsidRPr="00E4658E">
        <w:t xml:space="preserve"> A failure to ch</w:t>
      </w:r>
      <w:r>
        <w:t>o</w:t>
      </w:r>
      <w:r w:rsidRPr="00E4658E">
        <w:t>ose that which is the most demanding of applicable options may result in operational limitations for a particular aircraft type.</w:t>
      </w:r>
    </w:p>
    <w:p w14:paraId="11515E9F" w14:textId="77777777" w:rsidR="00F821FC" w:rsidRDefault="00F821FC" w:rsidP="004973AF">
      <w:pPr>
        <w:pStyle w:val="139-Chapter"/>
        <w:sectPr w:rsidR="00F821FC" w:rsidSect="00DE174F">
          <w:footerReference w:type="even" r:id="rId40"/>
          <w:footerReference w:type="default" r:id="rId41"/>
          <w:footerReference w:type="first" r:id="rId42"/>
          <w:type w:val="continuous"/>
          <w:pgSz w:w="11907" w:h="16840" w:code="9"/>
          <w:pgMar w:top="1418" w:right="936" w:bottom="1247" w:left="1049" w:header="720" w:footer="397" w:gutter="284"/>
          <w:pgNumType w:chapStyle="1"/>
          <w:cols w:space="720"/>
          <w:docGrid w:linePitch="326"/>
        </w:sectPr>
      </w:pPr>
      <w:bookmarkStart w:id="147" w:name="_Toc488151957"/>
      <w:bookmarkStart w:id="148" w:name="_Toc488154735"/>
      <w:bookmarkStart w:id="149" w:name="_Toc488155942"/>
      <w:bookmarkStart w:id="150" w:name="_Hlk522790230"/>
    </w:p>
    <w:p w14:paraId="79A7ADAF" w14:textId="77777777" w:rsidR="004E608D" w:rsidRDefault="00CA57BF" w:rsidP="004973AF">
      <w:pPr>
        <w:pStyle w:val="139-Chapter"/>
      </w:pPr>
      <w:bookmarkStart w:id="151" w:name="_Toc159500257"/>
      <w:r w:rsidRPr="00CA57BF">
        <w:lastRenderedPageBreak/>
        <w:t>CHAPTER</w:t>
      </w:r>
      <w:r w:rsidR="0079262A">
        <w:t xml:space="preserve"> 5</w:t>
      </w:r>
      <w:r w:rsidR="0079262A">
        <w:tab/>
        <w:t>AERODROME INFORMATION FOR THE AIP AND THE AERODROME MANUAL</w:t>
      </w:r>
      <w:bookmarkEnd w:id="147"/>
      <w:bookmarkEnd w:id="148"/>
      <w:bookmarkEnd w:id="149"/>
      <w:bookmarkEnd w:id="151"/>
    </w:p>
    <w:p w14:paraId="30BF0E0F" w14:textId="77777777" w:rsidR="004E608D" w:rsidRDefault="004E608D" w:rsidP="00CF50DE">
      <w:pPr>
        <w:pStyle w:val="139-Division"/>
      </w:pPr>
      <w:bookmarkStart w:id="152" w:name="_Toc488151958"/>
      <w:bookmarkStart w:id="153" w:name="_Toc488154736"/>
      <w:bookmarkStart w:id="154" w:name="_Toc488155943"/>
      <w:bookmarkStart w:id="155" w:name="_Toc159500258"/>
      <w:r>
        <w:t>Division 1</w:t>
      </w:r>
      <w:r>
        <w:tab/>
        <w:t>Information</w:t>
      </w:r>
      <w:bookmarkEnd w:id="152"/>
      <w:bookmarkEnd w:id="153"/>
      <w:bookmarkEnd w:id="154"/>
      <w:bookmarkEnd w:id="155"/>
    </w:p>
    <w:p w14:paraId="2C8B161D" w14:textId="77777777" w:rsidR="00FC0699" w:rsidRDefault="0006558E" w:rsidP="00CF50DE">
      <w:pPr>
        <w:pStyle w:val="139-Section"/>
      </w:pPr>
      <w:bookmarkStart w:id="156" w:name="_Toc488151959"/>
      <w:bookmarkStart w:id="157" w:name="_Toc488154737"/>
      <w:bookmarkStart w:id="158" w:name="_Toc488155944"/>
      <w:bookmarkStart w:id="159" w:name="_Toc159500259"/>
      <w:r>
        <w:rPr>
          <w:noProof/>
        </w:rPr>
        <w:t>5.</w:t>
      </w:r>
      <w:r w:rsidR="007B6C76">
        <w:rPr>
          <w:noProof/>
        </w:rPr>
        <w:t>0</w:t>
      </w:r>
      <w:r>
        <w:rPr>
          <w:noProof/>
        </w:rPr>
        <w:t>1</w:t>
      </w:r>
      <w:r w:rsidR="004E608D">
        <w:tab/>
      </w:r>
      <w:r w:rsidR="00FC0699">
        <w:t>Information for the AIP through an AIS provider</w:t>
      </w:r>
      <w:bookmarkEnd w:id="156"/>
      <w:bookmarkEnd w:id="157"/>
      <w:bookmarkEnd w:id="158"/>
      <w:bookmarkEnd w:id="159"/>
    </w:p>
    <w:bookmarkEnd w:id="150"/>
    <w:p w14:paraId="6EDC2701" w14:textId="77777777" w:rsidR="008011C3" w:rsidRDefault="00FC0699" w:rsidP="00577509">
      <w:pPr>
        <w:pStyle w:val="LDClause"/>
      </w:pPr>
      <w:r>
        <w:tab/>
      </w:r>
      <w:r w:rsidR="003E36F4">
        <w:t>(</w:t>
      </w:r>
      <w:r>
        <w:t>1</w:t>
      </w:r>
      <w:r w:rsidR="003E36F4">
        <w:t>)</w:t>
      </w:r>
      <w:r>
        <w:tab/>
      </w:r>
      <w:r w:rsidR="006C7F29">
        <w:t>An aerodrome operator</w:t>
      </w:r>
      <w:r w:rsidR="006043A6">
        <w:t xml:space="preserve"> must </w:t>
      </w:r>
      <w:r w:rsidR="00907C35">
        <w:t>report</w:t>
      </w:r>
      <w:r w:rsidR="003D5387">
        <w:t xml:space="preserve"> </w:t>
      </w:r>
      <w:r w:rsidR="006043A6">
        <w:t xml:space="preserve">the information specified in </w:t>
      </w:r>
      <w:r w:rsidR="006C7F29">
        <w:t>sub</w:t>
      </w:r>
      <w:r w:rsidR="0048237E">
        <w:t>section</w:t>
      </w:r>
      <w:r w:rsidR="006C7F29">
        <w:t xml:space="preserve"> (2)</w:t>
      </w:r>
      <w:r w:rsidR="00531ACE">
        <w:t xml:space="preserve"> </w:t>
      </w:r>
      <w:r w:rsidR="006043A6">
        <w:t>to an AIS provider for publication in the AIP.</w:t>
      </w:r>
    </w:p>
    <w:p w14:paraId="0ED154B7" w14:textId="77777777" w:rsidR="0048237E" w:rsidRDefault="0048237E" w:rsidP="00577509">
      <w:pPr>
        <w:pStyle w:val="LDClause"/>
      </w:pPr>
      <w:r>
        <w:tab/>
      </w:r>
      <w:r w:rsidR="003E36F4">
        <w:t>(</w:t>
      </w:r>
      <w:r>
        <w:t>2</w:t>
      </w:r>
      <w:r w:rsidR="003E36F4">
        <w:t>)</w:t>
      </w:r>
      <w:r>
        <w:tab/>
      </w:r>
      <w:r w:rsidR="006C7F29">
        <w:t>The information f</w:t>
      </w:r>
      <w:r>
        <w:t xml:space="preserve">or subsection </w:t>
      </w:r>
      <w:r w:rsidR="003E36F4">
        <w:t>(</w:t>
      </w:r>
      <w:r>
        <w:t>1</w:t>
      </w:r>
      <w:r w:rsidR="003E36F4">
        <w:t>)</w:t>
      </w:r>
      <w:r>
        <w:t xml:space="preserve"> </w:t>
      </w:r>
      <w:r w:rsidR="006C7F29">
        <w:t xml:space="preserve">is information about the following, </w:t>
      </w:r>
      <w:r>
        <w:t>in accordance with</w:t>
      </w:r>
      <w:r w:rsidR="006C7F29">
        <w:t xml:space="preserve">, or as supplemented under, </w:t>
      </w:r>
      <w:r>
        <w:t xml:space="preserve">sections </w:t>
      </w:r>
      <w:r w:rsidR="00662FF4">
        <w:t>5.03</w:t>
      </w:r>
      <w:r>
        <w:t xml:space="preserve"> to </w:t>
      </w:r>
      <w:r w:rsidR="00662FF4">
        <w:t>5.09</w:t>
      </w:r>
      <w:r>
        <w:t>:</w:t>
      </w:r>
    </w:p>
    <w:p w14:paraId="0FABB3FE" w14:textId="77777777" w:rsidR="0048237E" w:rsidRDefault="00353B56" w:rsidP="00353B56">
      <w:pPr>
        <w:pStyle w:val="LDP1a"/>
      </w:pPr>
      <w:r>
        <w:t>(a)</w:t>
      </w:r>
      <w:r>
        <w:tab/>
        <w:t xml:space="preserve">the </w:t>
      </w:r>
      <w:r w:rsidR="0048237E">
        <w:t>aerodrome;</w:t>
      </w:r>
    </w:p>
    <w:p w14:paraId="4924E400" w14:textId="77777777" w:rsidR="0048237E" w:rsidRDefault="00353B56" w:rsidP="00353B56">
      <w:pPr>
        <w:pStyle w:val="LDP1a"/>
      </w:pPr>
      <w:r>
        <w:t>(b)</w:t>
      </w:r>
      <w:r>
        <w:tab/>
        <w:t>the movement area</w:t>
      </w:r>
      <w:r w:rsidR="0048237E">
        <w:t>;</w:t>
      </w:r>
    </w:p>
    <w:p w14:paraId="274BADD7" w14:textId="77777777" w:rsidR="0048237E" w:rsidRDefault="00353B56" w:rsidP="00353B56">
      <w:pPr>
        <w:pStyle w:val="LDP1a"/>
      </w:pPr>
      <w:r>
        <w:t>(c)</w:t>
      </w:r>
      <w:r>
        <w:tab/>
        <w:t xml:space="preserve">the </w:t>
      </w:r>
      <w:r w:rsidR="0048237E">
        <w:t>visual aid</w:t>
      </w:r>
      <w:r>
        <w:t>s</w:t>
      </w:r>
      <w:r w:rsidR="0048237E">
        <w:t>;</w:t>
      </w:r>
    </w:p>
    <w:p w14:paraId="1D58E2C8" w14:textId="77777777" w:rsidR="00353B56" w:rsidRDefault="00353B56" w:rsidP="00353B56">
      <w:pPr>
        <w:pStyle w:val="LDP1a"/>
      </w:pPr>
      <w:r>
        <w:t>(d)</w:t>
      </w:r>
      <w:r>
        <w:tab/>
        <w:t xml:space="preserve">the </w:t>
      </w:r>
      <w:r w:rsidR="0048237E">
        <w:t>navigation aid</w:t>
      </w:r>
      <w:r>
        <w:t>s;</w:t>
      </w:r>
    </w:p>
    <w:p w14:paraId="7600C5AE" w14:textId="77777777" w:rsidR="0048237E" w:rsidRDefault="00353B56" w:rsidP="00353B56">
      <w:pPr>
        <w:pStyle w:val="LDP1a"/>
      </w:pPr>
      <w:r>
        <w:t>(e)</w:t>
      </w:r>
      <w:r>
        <w:tab/>
        <w:t xml:space="preserve">the </w:t>
      </w:r>
      <w:r w:rsidR="0048237E">
        <w:t>rescue and firefighting services</w:t>
      </w:r>
      <w:r>
        <w:t>;</w:t>
      </w:r>
    </w:p>
    <w:p w14:paraId="16AC98CD" w14:textId="77777777" w:rsidR="00353B56" w:rsidRDefault="00353B56" w:rsidP="00353B56">
      <w:pPr>
        <w:pStyle w:val="LDP1a"/>
      </w:pPr>
      <w:r>
        <w:t>(f)</w:t>
      </w:r>
      <w:r>
        <w:tab/>
        <w:t>the ground services;</w:t>
      </w:r>
    </w:p>
    <w:p w14:paraId="766EBC39" w14:textId="77777777" w:rsidR="00353B56" w:rsidRDefault="00353B56" w:rsidP="00353B56">
      <w:pPr>
        <w:pStyle w:val="LDP1a"/>
      </w:pPr>
      <w:r>
        <w:t>(g)</w:t>
      </w:r>
      <w:r>
        <w:tab/>
        <w:t>the aerodrome operational procedures.</w:t>
      </w:r>
    </w:p>
    <w:p w14:paraId="1137C90D" w14:textId="77777777" w:rsidR="00577509" w:rsidRDefault="00481265" w:rsidP="00577509">
      <w:pPr>
        <w:pStyle w:val="LDClause"/>
      </w:pPr>
      <w:r>
        <w:tab/>
        <w:t>(</w:t>
      </w:r>
      <w:r w:rsidR="00CC3298">
        <w:t>3</w:t>
      </w:r>
      <w:r>
        <w:t>)</w:t>
      </w:r>
      <w:r w:rsidR="00FC0699">
        <w:tab/>
        <w:t xml:space="preserve">The information mentioned in subsection </w:t>
      </w:r>
      <w:r w:rsidR="003E36F4">
        <w:t>(</w:t>
      </w:r>
      <w:r w:rsidR="00FC0699">
        <w:t>1</w:t>
      </w:r>
      <w:r w:rsidR="003E36F4">
        <w:t>)</w:t>
      </w:r>
      <w:r w:rsidR="00FC0699">
        <w:t xml:space="preserve"> must be</w:t>
      </w:r>
      <w:r w:rsidR="00577509">
        <w:t xml:space="preserve"> </w:t>
      </w:r>
      <w:r w:rsidR="00907C35">
        <w:t>reported</w:t>
      </w:r>
      <w:r w:rsidR="00FC0699">
        <w:t xml:space="preserve"> in the format specified by the AIS provider.</w:t>
      </w:r>
    </w:p>
    <w:p w14:paraId="2428B265" w14:textId="77777777" w:rsidR="00577509" w:rsidRDefault="0006558E" w:rsidP="00CF50DE">
      <w:pPr>
        <w:pStyle w:val="139-Section"/>
      </w:pPr>
      <w:bookmarkStart w:id="160" w:name="_Toc488151960"/>
      <w:bookmarkStart w:id="161" w:name="_Toc488154738"/>
      <w:bookmarkStart w:id="162" w:name="_Toc488155945"/>
      <w:bookmarkStart w:id="163" w:name="_Toc159500260"/>
      <w:bookmarkStart w:id="164" w:name="_Hlk522790438"/>
      <w:r>
        <w:rPr>
          <w:noProof/>
        </w:rPr>
        <w:t>5.</w:t>
      </w:r>
      <w:r w:rsidR="007B6C76">
        <w:rPr>
          <w:noProof/>
        </w:rPr>
        <w:t>0</w:t>
      </w:r>
      <w:r>
        <w:rPr>
          <w:noProof/>
        </w:rPr>
        <w:t>2</w:t>
      </w:r>
      <w:r w:rsidR="00577509">
        <w:tab/>
        <w:t xml:space="preserve">Information to be included in </w:t>
      </w:r>
      <w:r w:rsidR="00F357CA">
        <w:t>aerodrome manual</w:t>
      </w:r>
      <w:bookmarkEnd w:id="160"/>
      <w:bookmarkEnd w:id="161"/>
      <w:bookmarkEnd w:id="162"/>
      <w:bookmarkEnd w:id="163"/>
    </w:p>
    <w:p w14:paraId="485088C9" w14:textId="77777777" w:rsidR="00577509" w:rsidRDefault="00577509" w:rsidP="00577509">
      <w:pPr>
        <w:pStyle w:val="LDClause"/>
      </w:pPr>
      <w:r>
        <w:tab/>
      </w:r>
      <w:r>
        <w:tab/>
      </w:r>
      <w:r w:rsidR="006C7F29">
        <w:t>The</w:t>
      </w:r>
      <w:r>
        <w:t xml:space="preserve"> </w:t>
      </w:r>
      <w:r w:rsidR="00F357CA">
        <w:t xml:space="preserve">aerodrome manual </w:t>
      </w:r>
      <w:r w:rsidR="006C7F29">
        <w:t xml:space="preserve">must contain </w:t>
      </w:r>
      <w:r>
        <w:t>all of the information mentioned in subsection</w:t>
      </w:r>
      <w:r w:rsidR="00122B7B">
        <w:t> </w:t>
      </w:r>
      <w:r w:rsidR="00E7206B">
        <w:t>5.0</w:t>
      </w:r>
      <w:r w:rsidR="00B21CB8">
        <w:t>1 </w:t>
      </w:r>
      <w:r w:rsidR="006C7F29">
        <w:t>(2)</w:t>
      </w:r>
      <w:r>
        <w:t xml:space="preserve"> that is </w:t>
      </w:r>
      <w:r w:rsidR="00907C35">
        <w:t>reported</w:t>
      </w:r>
      <w:r>
        <w:t xml:space="preserve"> to the AIS provider.</w:t>
      </w:r>
    </w:p>
    <w:p w14:paraId="549C546B" w14:textId="77777777" w:rsidR="00577509" w:rsidRDefault="002E547D" w:rsidP="00CF50DE">
      <w:pPr>
        <w:pStyle w:val="139-Section"/>
      </w:pPr>
      <w:bookmarkStart w:id="165" w:name="_Toc488151961"/>
      <w:bookmarkStart w:id="166" w:name="_Toc488154739"/>
      <w:bookmarkStart w:id="167" w:name="_Toc488155946"/>
      <w:bookmarkStart w:id="168" w:name="_Toc159500261"/>
      <w:bookmarkEnd w:id="164"/>
      <w:r>
        <w:rPr>
          <w:noProof/>
        </w:rPr>
        <w:t>5.</w:t>
      </w:r>
      <w:r w:rsidR="007B6C76">
        <w:rPr>
          <w:noProof/>
        </w:rPr>
        <w:t>0</w:t>
      </w:r>
      <w:r>
        <w:rPr>
          <w:noProof/>
        </w:rPr>
        <w:t>3</w:t>
      </w:r>
      <w:r w:rsidR="0084709F">
        <w:tab/>
        <w:t>Aerodrome information</w:t>
      </w:r>
      <w:bookmarkEnd w:id="165"/>
      <w:bookmarkEnd w:id="166"/>
      <w:bookmarkEnd w:id="167"/>
      <w:bookmarkEnd w:id="168"/>
    </w:p>
    <w:p w14:paraId="0C5F7F11" w14:textId="77777777" w:rsidR="0084709F" w:rsidRPr="0084709F" w:rsidRDefault="000911D8" w:rsidP="0084709F">
      <w:pPr>
        <w:pStyle w:val="LDSubclauseHead"/>
      </w:pPr>
      <w:r>
        <w:tab/>
      </w:r>
      <w:r w:rsidR="0048237E">
        <w:t>An a</w:t>
      </w:r>
      <w:r w:rsidR="0084709F">
        <w:t>erodrome diagram</w:t>
      </w:r>
    </w:p>
    <w:p w14:paraId="469A5BC2" w14:textId="77777777" w:rsidR="0084709F" w:rsidRDefault="0084709F" w:rsidP="0084709F">
      <w:pPr>
        <w:pStyle w:val="LDClause"/>
      </w:pPr>
      <w:r>
        <w:tab/>
      </w:r>
      <w:r w:rsidR="003E36F4">
        <w:t>(</w:t>
      </w:r>
      <w:r>
        <w:t>1</w:t>
      </w:r>
      <w:r w:rsidR="003E36F4">
        <w:t>)</w:t>
      </w:r>
      <w:r>
        <w:tab/>
      </w:r>
      <w:r w:rsidRPr="00463F73">
        <w:t>A</w:t>
      </w:r>
      <w:r w:rsidR="006C7F29">
        <w:t xml:space="preserve"> single</w:t>
      </w:r>
      <w:r>
        <w:t xml:space="preserve"> </w:t>
      </w:r>
      <w:r w:rsidRPr="00463F73">
        <w:t>aerodrome diagram must illustrate</w:t>
      </w:r>
      <w:r>
        <w:t xml:space="preserve"> the </w:t>
      </w:r>
      <w:r w:rsidR="00353B56">
        <w:t>following:</w:t>
      </w:r>
    </w:p>
    <w:p w14:paraId="2ABEFE3D" w14:textId="77777777" w:rsidR="0084709F" w:rsidRPr="00353B56" w:rsidRDefault="00353B56" w:rsidP="00353B56">
      <w:pPr>
        <w:pStyle w:val="LDP1a"/>
      </w:pPr>
      <w:r>
        <w:t>(a)</w:t>
      </w:r>
      <w:r>
        <w:tab/>
        <w:t xml:space="preserve">the </w:t>
      </w:r>
      <w:r w:rsidR="0084709F" w:rsidRPr="00353B56">
        <w:t>layout of runways, taxiways and apron</w:t>
      </w:r>
      <w:r w:rsidR="00B90096">
        <w:t>s</w:t>
      </w:r>
      <w:r w:rsidR="0084709F" w:rsidRPr="00353B56">
        <w:t>;</w:t>
      </w:r>
    </w:p>
    <w:p w14:paraId="7C2C3F0D" w14:textId="77777777" w:rsidR="0084709F" w:rsidRPr="00353B56" w:rsidRDefault="00353B56" w:rsidP="00353B56">
      <w:pPr>
        <w:pStyle w:val="LDP1a"/>
      </w:pPr>
      <w:r>
        <w:t>(b)</w:t>
      </w:r>
      <w:r>
        <w:tab/>
        <w:t xml:space="preserve">the </w:t>
      </w:r>
      <w:r w:rsidR="0084709F" w:rsidRPr="00353B56">
        <w:t>nature of the runway surfaces;</w:t>
      </w:r>
    </w:p>
    <w:p w14:paraId="487BCE35" w14:textId="77777777" w:rsidR="0084709F" w:rsidRPr="00353B56" w:rsidRDefault="00353B56" w:rsidP="00353B56">
      <w:pPr>
        <w:pStyle w:val="LDP1a"/>
      </w:pPr>
      <w:r>
        <w:t>(c)</w:t>
      </w:r>
      <w:r>
        <w:tab/>
        <w:t xml:space="preserve">the </w:t>
      </w:r>
      <w:r w:rsidR="0084709F" w:rsidRPr="00353B56">
        <w:t>designations and length</w:t>
      </w:r>
      <w:r>
        <w:t>s</w:t>
      </w:r>
      <w:r w:rsidR="0084709F" w:rsidRPr="00353B56">
        <w:t xml:space="preserve"> of</w:t>
      </w:r>
      <w:r>
        <w:t xml:space="preserve"> the</w:t>
      </w:r>
      <w:r w:rsidR="0084709F" w:rsidRPr="00353B56">
        <w:t xml:space="preserve"> runways;</w:t>
      </w:r>
    </w:p>
    <w:p w14:paraId="50A2A417" w14:textId="77777777" w:rsidR="0084709F" w:rsidRPr="00353B56" w:rsidRDefault="00353B56" w:rsidP="00353B56">
      <w:pPr>
        <w:pStyle w:val="LDP1a"/>
      </w:pPr>
      <w:r>
        <w:t>(d)</w:t>
      </w:r>
      <w:r>
        <w:tab/>
        <w:t xml:space="preserve">the </w:t>
      </w:r>
      <w:r w:rsidR="0084709F" w:rsidRPr="00353B56">
        <w:t>designations of the taxiways;</w:t>
      </w:r>
    </w:p>
    <w:p w14:paraId="0A7DE239" w14:textId="77777777" w:rsidR="0084709F" w:rsidRPr="00353B56" w:rsidRDefault="00353B56" w:rsidP="00353B56">
      <w:pPr>
        <w:pStyle w:val="LDP1a"/>
      </w:pPr>
      <w:r>
        <w:t>(e)</w:t>
      </w:r>
      <w:r>
        <w:tab/>
        <w:t xml:space="preserve">the </w:t>
      </w:r>
      <w:r w:rsidR="0084709F" w:rsidRPr="00353B56">
        <w:t>location of illuminated and non-illuminated wind direction indicators;</w:t>
      </w:r>
    </w:p>
    <w:p w14:paraId="1A5C4C59" w14:textId="77777777" w:rsidR="0084709F" w:rsidRPr="00353B56" w:rsidRDefault="00353B56" w:rsidP="00353B56">
      <w:pPr>
        <w:pStyle w:val="LDP1a"/>
      </w:pPr>
      <w:r>
        <w:t>(f)</w:t>
      </w:r>
      <w:r>
        <w:tab/>
        <w:t xml:space="preserve">the </w:t>
      </w:r>
      <w:r w:rsidR="0084709F" w:rsidRPr="00353B56">
        <w:t>location of the aerodrome reference point;</w:t>
      </w:r>
    </w:p>
    <w:p w14:paraId="61E9A92E" w14:textId="77777777" w:rsidR="0084709F" w:rsidRPr="00353B56" w:rsidRDefault="00353B56" w:rsidP="00353B56">
      <w:pPr>
        <w:pStyle w:val="LDP1a"/>
      </w:pPr>
      <w:r>
        <w:t>(</w:t>
      </w:r>
      <w:r w:rsidR="00A103EF">
        <w:t>g</w:t>
      </w:r>
      <w:r>
        <w:t>)</w:t>
      </w:r>
      <w:r>
        <w:tab/>
        <w:t xml:space="preserve">the </w:t>
      </w:r>
      <w:r w:rsidR="0084709F" w:rsidRPr="00353B56">
        <w:t xml:space="preserve">location of </w:t>
      </w:r>
      <w:r>
        <w:t xml:space="preserve">the </w:t>
      </w:r>
      <w:r w:rsidR="0084709F" w:rsidRPr="00353B56">
        <w:t>terminal buildings;</w:t>
      </w:r>
    </w:p>
    <w:p w14:paraId="5C0C220D" w14:textId="77777777" w:rsidR="0084709F" w:rsidRPr="00353B56" w:rsidRDefault="00353B56" w:rsidP="00353B56">
      <w:pPr>
        <w:pStyle w:val="LDP1a"/>
      </w:pPr>
      <w:r>
        <w:t>(</w:t>
      </w:r>
      <w:r w:rsidR="00A103EF">
        <w:t>h</w:t>
      </w:r>
      <w:r>
        <w:t>)</w:t>
      </w:r>
      <w:r>
        <w:tab/>
        <w:t xml:space="preserve">the </w:t>
      </w:r>
      <w:r w:rsidR="0084709F" w:rsidRPr="00353B56">
        <w:t>location of</w:t>
      </w:r>
      <w:r w:rsidR="00D97E44">
        <w:t xml:space="preserve"> any</w:t>
      </w:r>
      <w:r w:rsidR="0084709F" w:rsidRPr="00353B56">
        <w:t xml:space="preserve"> helicopter runway type FATO</w:t>
      </w:r>
      <w:r w:rsidR="00B45C69">
        <w:t xml:space="preserve"> area</w:t>
      </w:r>
      <w:r w:rsidR="004C67D7">
        <w:t>s</w:t>
      </w:r>
      <w:r w:rsidR="0084709F" w:rsidRPr="00353B56">
        <w:t xml:space="preserve"> or</w:t>
      </w:r>
      <w:r w:rsidR="004C67D7">
        <w:t xml:space="preserve"> helicopter</w:t>
      </w:r>
      <w:r w:rsidR="0084709F" w:rsidRPr="00353B56">
        <w:t xml:space="preserve"> aiming points</w:t>
      </w:r>
      <w:r>
        <w:t>;</w:t>
      </w:r>
    </w:p>
    <w:p w14:paraId="58832C7B" w14:textId="77777777" w:rsidR="0084709F" w:rsidRDefault="009D1CAC" w:rsidP="00353B56">
      <w:pPr>
        <w:pStyle w:val="LDP1a"/>
      </w:pPr>
      <w:r>
        <w:t>(</w:t>
      </w:r>
      <w:r w:rsidR="00A103EF">
        <w:t>i</w:t>
      </w:r>
      <w:r>
        <w:t>)</w:t>
      </w:r>
      <w:r>
        <w:tab/>
        <w:t xml:space="preserve">the </w:t>
      </w:r>
      <w:r w:rsidR="0084709F" w:rsidRPr="00353B56">
        <w:t>location of any glider runway strips</w:t>
      </w:r>
      <w:r w:rsidR="008128ED">
        <w:t>,</w:t>
      </w:r>
      <w:r w:rsidR="0084709F" w:rsidRPr="00353B56">
        <w:t xml:space="preserve"> if located external to </w:t>
      </w:r>
      <w:r w:rsidR="00A72F0D">
        <w:t>a</w:t>
      </w:r>
      <w:r w:rsidR="0084709F" w:rsidRPr="00353B56">
        <w:t xml:space="preserve"> runway </w:t>
      </w:r>
      <w:r w:rsidR="00A72F0D">
        <w:t>strip</w:t>
      </w:r>
      <w:r w:rsidR="00133FCA">
        <w:t>;</w:t>
      </w:r>
    </w:p>
    <w:p w14:paraId="3B4E49C5" w14:textId="77777777" w:rsidR="00133FCA" w:rsidRDefault="00133FCA" w:rsidP="00353B56">
      <w:pPr>
        <w:pStyle w:val="LDP1a"/>
      </w:pPr>
      <w:r>
        <w:t>(j)</w:t>
      </w:r>
      <w:r>
        <w:tab/>
        <w:t>the location and type of a VASIS, if provided.</w:t>
      </w:r>
    </w:p>
    <w:p w14:paraId="4570D14C" w14:textId="77777777" w:rsidR="00B451F3" w:rsidRPr="0084709F" w:rsidRDefault="000911D8" w:rsidP="00E57308">
      <w:pPr>
        <w:pStyle w:val="LDSubclauseHead"/>
      </w:pPr>
      <w:r>
        <w:lastRenderedPageBreak/>
        <w:tab/>
      </w:r>
      <w:r w:rsidR="007217E5">
        <w:t>A</w:t>
      </w:r>
      <w:r w:rsidR="00B451F3">
        <w:t>erodrome administration statement</w:t>
      </w:r>
    </w:p>
    <w:p w14:paraId="141A3C6F" w14:textId="77777777" w:rsidR="00B451F3" w:rsidRDefault="00B451F3" w:rsidP="00E57308">
      <w:pPr>
        <w:pStyle w:val="LDClause"/>
        <w:keepNext/>
      </w:pPr>
      <w:r>
        <w:tab/>
      </w:r>
      <w:r w:rsidR="003E36F4">
        <w:t>(</w:t>
      </w:r>
      <w:r>
        <w:t>2</w:t>
      </w:r>
      <w:r w:rsidR="003E36F4">
        <w:t>)</w:t>
      </w:r>
      <w:r>
        <w:tab/>
      </w:r>
      <w:r w:rsidRPr="00463F73">
        <w:t>A</w:t>
      </w:r>
      <w:r>
        <w:t xml:space="preserve">n </w:t>
      </w:r>
      <w:r w:rsidRPr="00463F73">
        <w:t>aerodrome</w:t>
      </w:r>
      <w:r>
        <w:t xml:space="preserve"> administration statement must include the following:</w:t>
      </w:r>
    </w:p>
    <w:p w14:paraId="4D8D3069" w14:textId="77777777" w:rsidR="00BB58B9" w:rsidRDefault="00B451F3" w:rsidP="00B451F3">
      <w:pPr>
        <w:pStyle w:val="LDP1a"/>
      </w:pPr>
      <w:r>
        <w:t>(a)</w:t>
      </w:r>
      <w:r>
        <w:tab/>
        <w:t xml:space="preserve">the aerodrome operator’s </w:t>
      </w:r>
      <w:r w:rsidR="0084709F" w:rsidRPr="00B451F3">
        <w:t xml:space="preserve">name, </w:t>
      </w:r>
      <w:r>
        <w:t xml:space="preserve">postal </w:t>
      </w:r>
      <w:r w:rsidR="0084709F" w:rsidRPr="00B451F3">
        <w:t>address, telephone</w:t>
      </w:r>
      <w:r>
        <w:t xml:space="preserve"> number, email address,</w:t>
      </w:r>
      <w:r w:rsidR="0084709F" w:rsidRPr="00B451F3">
        <w:t xml:space="preserve"> </w:t>
      </w:r>
      <w:r w:rsidR="00523558">
        <w:t xml:space="preserve">website </w:t>
      </w:r>
      <w:r w:rsidR="0084709F" w:rsidRPr="00B451F3">
        <w:t>and facsimile number</w:t>
      </w:r>
      <w:r w:rsidR="002A5FB5">
        <w:t xml:space="preserve"> (where applicable)</w:t>
      </w:r>
      <w:r w:rsidR="00BB58B9">
        <w:t>;</w:t>
      </w:r>
    </w:p>
    <w:p w14:paraId="3C870DED" w14:textId="77777777" w:rsidR="0084709F" w:rsidRDefault="00BB58B9" w:rsidP="00B451F3">
      <w:pPr>
        <w:pStyle w:val="LDP1a"/>
      </w:pPr>
      <w:r>
        <w:t>(b)</w:t>
      </w:r>
      <w:r>
        <w:tab/>
        <w:t>the</w:t>
      </w:r>
      <w:r w:rsidR="00B451F3">
        <w:t xml:space="preserve"> name</w:t>
      </w:r>
      <w:r w:rsidR="000540F9">
        <w:t xml:space="preserve"> and</w:t>
      </w:r>
      <w:r w:rsidR="00B451F3">
        <w:t xml:space="preserve"> telephone number of </w:t>
      </w:r>
      <w:r>
        <w:t xml:space="preserve">the </w:t>
      </w:r>
      <w:r w:rsidR="00B451F3">
        <w:t>person</w:t>
      </w:r>
      <w:r>
        <w:t xml:space="preserve"> </w:t>
      </w:r>
      <w:r w:rsidR="001B6895">
        <w:t>nominated by the operator to be the contact for any matters arising</w:t>
      </w:r>
      <w:r w:rsidR="00B451F3">
        <w:t xml:space="preserve"> outside normal business </w:t>
      </w:r>
      <w:r>
        <w:t>hours</w:t>
      </w:r>
      <w:r w:rsidR="00B451F3">
        <w:t>;</w:t>
      </w:r>
    </w:p>
    <w:p w14:paraId="242E1883" w14:textId="77777777" w:rsidR="008861DE" w:rsidRPr="00B451F3" w:rsidRDefault="008861DE" w:rsidP="000911D8">
      <w:pPr>
        <w:pStyle w:val="LDNote"/>
        <w:tabs>
          <w:tab w:val="clear" w:pos="737"/>
        </w:tabs>
        <w:ind w:left="1204"/>
      </w:pPr>
      <w:r w:rsidRPr="008861DE">
        <w:rPr>
          <w:i/>
        </w:rPr>
        <w:t>Note</w:t>
      </w:r>
      <w:r>
        <w:t xml:space="preserve">   The relevant email address and </w:t>
      </w:r>
      <w:r w:rsidRPr="00B451F3">
        <w:t>facsimile number</w:t>
      </w:r>
      <w:r>
        <w:t xml:space="preserve"> (where applicable) should also be provided.</w:t>
      </w:r>
    </w:p>
    <w:p w14:paraId="176F2425" w14:textId="77777777" w:rsidR="0084709F" w:rsidRPr="00B451F3" w:rsidRDefault="00BB58B9" w:rsidP="00B451F3">
      <w:pPr>
        <w:pStyle w:val="LDP1a"/>
      </w:pPr>
      <w:r>
        <w:t>(c)</w:t>
      </w:r>
      <w:r>
        <w:tab/>
        <w:t xml:space="preserve">whether the </w:t>
      </w:r>
      <w:r w:rsidR="0084709F" w:rsidRPr="00B451F3">
        <w:t xml:space="preserve">aerodrome </w:t>
      </w:r>
      <w:r>
        <w:t>is for</w:t>
      </w:r>
      <w:r w:rsidR="00455FF2">
        <w:t xml:space="preserve"> </w:t>
      </w:r>
      <w:r w:rsidR="008128ED">
        <w:t xml:space="preserve">part </w:t>
      </w:r>
      <w:r w:rsidR="00455FF2">
        <w:t>military</w:t>
      </w:r>
      <w:r w:rsidR="008128ED">
        <w:t xml:space="preserve"> use</w:t>
      </w:r>
      <w:r w:rsidR="00455FF2">
        <w:t>,</w:t>
      </w:r>
      <w:r>
        <w:t xml:space="preserve"> </w:t>
      </w:r>
      <w:r w:rsidR="0084709F" w:rsidRPr="00B451F3">
        <w:t>public</w:t>
      </w:r>
      <w:r w:rsidR="008128ED">
        <w:t xml:space="preserve"> use,</w:t>
      </w:r>
      <w:r w:rsidR="0084709F" w:rsidRPr="00B451F3">
        <w:t xml:space="preserve"> private</w:t>
      </w:r>
      <w:r>
        <w:t xml:space="preserve"> use</w:t>
      </w:r>
      <w:r w:rsidR="008128ED">
        <w:t xml:space="preserve"> or a combination of these uses</w:t>
      </w:r>
      <w:r w:rsidR="00253592">
        <w:t>.</w:t>
      </w:r>
    </w:p>
    <w:p w14:paraId="1DCA6F05" w14:textId="77777777" w:rsidR="00BF789B" w:rsidRPr="00485C46" w:rsidRDefault="00BF789B" w:rsidP="000911D8">
      <w:pPr>
        <w:pStyle w:val="LDNote"/>
        <w:tabs>
          <w:tab w:val="clear" w:pos="737"/>
        </w:tabs>
        <w:ind w:left="1204"/>
        <w:rPr>
          <w:iCs/>
        </w:rPr>
      </w:pPr>
      <w:r w:rsidRPr="0011449E">
        <w:rPr>
          <w:i/>
        </w:rPr>
        <w:t>Note</w:t>
      </w:r>
      <w:r w:rsidRPr="00485C46">
        <w:rPr>
          <w:iCs/>
        </w:rPr>
        <w:t xml:space="preserve">   Aerodrome use charges may </w:t>
      </w:r>
      <w:r w:rsidR="006C7F29" w:rsidRPr="00485C46">
        <w:rPr>
          <w:iCs/>
        </w:rPr>
        <w:t xml:space="preserve">also </w:t>
      </w:r>
      <w:r w:rsidRPr="00485C46">
        <w:rPr>
          <w:iCs/>
        </w:rPr>
        <w:t xml:space="preserve">be </w:t>
      </w:r>
      <w:r w:rsidR="006C7F29" w:rsidRPr="00485C46">
        <w:rPr>
          <w:iCs/>
        </w:rPr>
        <w:t>included in the statement.</w:t>
      </w:r>
    </w:p>
    <w:p w14:paraId="7A11C28B" w14:textId="77777777" w:rsidR="00BB58B9" w:rsidRDefault="00BB58B9" w:rsidP="00BB58B9">
      <w:pPr>
        <w:pStyle w:val="LDClause"/>
      </w:pPr>
      <w:r>
        <w:tab/>
      </w:r>
      <w:r w:rsidR="003E36F4">
        <w:t>(</w:t>
      </w:r>
      <w:r>
        <w:t>3</w:t>
      </w:r>
      <w:r w:rsidR="003E36F4">
        <w:t>)</w:t>
      </w:r>
      <w:r>
        <w:tab/>
        <w:t xml:space="preserve">For paragraphs </w:t>
      </w:r>
      <w:r w:rsidR="003E36F4">
        <w:t>(</w:t>
      </w:r>
      <w:r>
        <w:t>2</w:t>
      </w:r>
      <w:r w:rsidR="00792DC4">
        <w:t>) (</w:t>
      </w:r>
      <w:r w:rsidR="007E6B4B">
        <w:t>a</w:t>
      </w:r>
      <w:r>
        <w:t>) and (</w:t>
      </w:r>
      <w:r w:rsidR="007E6B4B">
        <w:t>b</w:t>
      </w:r>
      <w:r>
        <w:t xml:space="preserve">), the </w:t>
      </w:r>
      <w:r w:rsidRPr="00B451F3">
        <w:t>telephone</w:t>
      </w:r>
      <w:r>
        <w:t xml:space="preserve"> numbers, email addresses</w:t>
      </w:r>
      <w:r w:rsidRPr="00B451F3">
        <w:t xml:space="preserve"> </w:t>
      </w:r>
      <w:r>
        <w:t>and</w:t>
      </w:r>
      <w:r w:rsidRPr="00B451F3">
        <w:t xml:space="preserve"> facsimile number</w:t>
      </w:r>
      <w:r>
        <w:t>s must be numbers or addresses that are regularly monitored for incoming calls, emails or faxes.</w:t>
      </w:r>
    </w:p>
    <w:p w14:paraId="16614363" w14:textId="77777777" w:rsidR="007E6B4B" w:rsidRPr="0084709F" w:rsidRDefault="000911D8" w:rsidP="007E6B4B">
      <w:pPr>
        <w:pStyle w:val="LDSubclauseHead"/>
      </w:pPr>
      <w:r>
        <w:tab/>
      </w:r>
      <w:r w:rsidR="007E6B4B">
        <w:t>Aerodrome location statement</w:t>
      </w:r>
    </w:p>
    <w:p w14:paraId="2C62EE3B" w14:textId="77777777" w:rsidR="007E6B4B" w:rsidRPr="00B451F3" w:rsidRDefault="007E6B4B" w:rsidP="007E6B4B">
      <w:pPr>
        <w:pStyle w:val="LDClause"/>
      </w:pPr>
      <w:r>
        <w:tab/>
      </w:r>
      <w:r w:rsidR="003E36F4">
        <w:t>(</w:t>
      </w:r>
      <w:r w:rsidR="007217E5">
        <w:t>4</w:t>
      </w:r>
      <w:r w:rsidR="003E36F4">
        <w:t>)</w:t>
      </w:r>
      <w:r>
        <w:tab/>
      </w:r>
      <w:r w:rsidRPr="00463F73">
        <w:t>A</w:t>
      </w:r>
      <w:r>
        <w:t xml:space="preserve">n </w:t>
      </w:r>
      <w:r w:rsidRPr="00463F73">
        <w:t>aerodrome</w:t>
      </w:r>
      <w:r>
        <w:t xml:space="preserve"> location statement must include the following for the aerodrome:</w:t>
      </w:r>
    </w:p>
    <w:p w14:paraId="6A5A08ED" w14:textId="77777777" w:rsidR="0084709F" w:rsidRPr="00B451F3" w:rsidRDefault="007E6B4B" w:rsidP="007E6B4B">
      <w:pPr>
        <w:pStyle w:val="LDP1a"/>
      </w:pPr>
      <w:r>
        <w:t>(a)</w:t>
      </w:r>
      <w:r>
        <w:tab/>
      </w:r>
      <w:r w:rsidR="00FE7073">
        <w:t>its</w:t>
      </w:r>
      <w:r>
        <w:t xml:space="preserve"> </w:t>
      </w:r>
      <w:r w:rsidR="0084709F" w:rsidRPr="00B451F3">
        <w:t>name;</w:t>
      </w:r>
    </w:p>
    <w:p w14:paraId="1B154E7B" w14:textId="77777777" w:rsidR="0084709F" w:rsidRPr="00B451F3" w:rsidRDefault="007E6B4B" w:rsidP="007E6B4B">
      <w:pPr>
        <w:pStyle w:val="LDP1a"/>
      </w:pPr>
      <w:r>
        <w:t>(b)</w:t>
      </w:r>
      <w:r>
        <w:tab/>
        <w:t xml:space="preserve">the </w:t>
      </w:r>
      <w:r w:rsidR="0084709F" w:rsidRPr="00B451F3">
        <w:t>State or Territory</w:t>
      </w:r>
      <w:r>
        <w:t xml:space="preserve"> in which it is located;</w:t>
      </w:r>
    </w:p>
    <w:p w14:paraId="1B708B1E" w14:textId="77777777" w:rsidR="0084709F" w:rsidRPr="00B451F3" w:rsidRDefault="007E6B4B" w:rsidP="007E6B4B">
      <w:pPr>
        <w:pStyle w:val="LDP1a"/>
      </w:pPr>
      <w:r>
        <w:t>(</w:t>
      </w:r>
      <w:r w:rsidR="00F36438">
        <w:t>c</w:t>
      </w:r>
      <w:r>
        <w:t>)</w:t>
      </w:r>
      <w:r>
        <w:tab/>
      </w:r>
      <w:r w:rsidR="007217E5">
        <w:t>the</w:t>
      </w:r>
      <w:r>
        <w:t xml:space="preserve"> </w:t>
      </w:r>
      <w:r w:rsidR="0084709F" w:rsidRPr="001B6895">
        <w:t>latitude and longitude</w:t>
      </w:r>
      <w:r w:rsidR="0084709F" w:rsidRPr="00B451F3">
        <w:t xml:space="preserve"> based on the aerodrome reference point;</w:t>
      </w:r>
    </w:p>
    <w:p w14:paraId="4795CDD9" w14:textId="77777777" w:rsidR="0084709F" w:rsidRPr="00B451F3" w:rsidRDefault="007E6B4B" w:rsidP="007E6B4B">
      <w:pPr>
        <w:pStyle w:val="LDP1a"/>
      </w:pPr>
      <w:r>
        <w:t>(</w:t>
      </w:r>
      <w:r w:rsidR="00F36438">
        <w:t>d</w:t>
      </w:r>
      <w:r>
        <w:t>)</w:t>
      </w:r>
      <w:r>
        <w:tab/>
      </w:r>
      <w:r w:rsidR="007217E5">
        <w:t>the</w:t>
      </w:r>
      <w:r>
        <w:t xml:space="preserve"> </w:t>
      </w:r>
      <w:r w:rsidR="0084709F" w:rsidRPr="00B451F3">
        <w:t>Y location code indicator</w:t>
      </w:r>
      <w:r w:rsidR="00CC3298">
        <w:t>;</w:t>
      </w:r>
    </w:p>
    <w:p w14:paraId="5906D067" w14:textId="77777777" w:rsidR="0084709F" w:rsidRPr="00B451F3" w:rsidRDefault="007E6B4B" w:rsidP="007E6B4B">
      <w:pPr>
        <w:pStyle w:val="LDP1a"/>
      </w:pPr>
      <w:r>
        <w:t>(</w:t>
      </w:r>
      <w:r w:rsidR="00F36438">
        <w:t>e</w:t>
      </w:r>
      <w:r>
        <w:t>)</w:t>
      </w:r>
      <w:r>
        <w:tab/>
      </w:r>
      <w:r w:rsidR="007217E5">
        <w:t xml:space="preserve">the </w:t>
      </w:r>
      <w:r w:rsidR="0084709F" w:rsidRPr="00B451F3">
        <w:t>elevation;</w:t>
      </w:r>
    </w:p>
    <w:p w14:paraId="7575DFB3" w14:textId="77777777" w:rsidR="0084709F" w:rsidRPr="00B451F3" w:rsidRDefault="007217E5" w:rsidP="007E6B4B">
      <w:pPr>
        <w:pStyle w:val="LDP1a"/>
      </w:pPr>
      <w:r>
        <w:t>(</w:t>
      </w:r>
      <w:r w:rsidR="00F36438">
        <w:t>f</w:t>
      </w:r>
      <w:r>
        <w:t>)</w:t>
      </w:r>
      <w:r>
        <w:tab/>
        <w:t xml:space="preserve">the </w:t>
      </w:r>
      <w:r w:rsidR="0084709F" w:rsidRPr="00B451F3">
        <w:t xml:space="preserve">currency of </w:t>
      </w:r>
      <w:r w:rsidR="00FE7073">
        <w:t xml:space="preserve">any </w:t>
      </w:r>
      <w:r w:rsidR="0084709F" w:rsidRPr="00B451F3">
        <w:t>Type A and B charts.</w:t>
      </w:r>
    </w:p>
    <w:p w14:paraId="4613BF87" w14:textId="77777777" w:rsidR="007217E5" w:rsidRDefault="002E547D" w:rsidP="00CF50DE">
      <w:pPr>
        <w:pStyle w:val="139-Section"/>
      </w:pPr>
      <w:bookmarkStart w:id="169" w:name="_Toc488151962"/>
      <w:bookmarkStart w:id="170" w:name="_Toc488154740"/>
      <w:bookmarkStart w:id="171" w:name="_Toc488155947"/>
      <w:bookmarkStart w:id="172" w:name="_Toc159500262"/>
      <w:bookmarkStart w:id="173" w:name="_Hlk3470583"/>
      <w:bookmarkStart w:id="174" w:name="_Hlk17796892"/>
      <w:bookmarkStart w:id="175" w:name="_Hlk17804987"/>
      <w:r>
        <w:rPr>
          <w:noProof/>
        </w:rPr>
        <w:t>5.</w:t>
      </w:r>
      <w:r w:rsidR="007B6C76">
        <w:rPr>
          <w:noProof/>
        </w:rPr>
        <w:t>0</w:t>
      </w:r>
      <w:r>
        <w:rPr>
          <w:noProof/>
        </w:rPr>
        <w:t>4</w:t>
      </w:r>
      <w:r w:rsidR="007217E5">
        <w:tab/>
        <w:t>Movement area information</w:t>
      </w:r>
      <w:bookmarkEnd w:id="169"/>
      <w:bookmarkEnd w:id="170"/>
      <w:bookmarkEnd w:id="171"/>
      <w:bookmarkEnd w:id="172"/>
    </w:p>
    <w:bookmarkEnd w:id="173"/>
    <w:p w14:paraId="7EA76E4A" w14:textId="77777777" w:rsidR="007217E5" w:rsidRPr="007217E5" w:rsidRDefault="000911D8" w:rsidP="007217E5">
      <w:pPr>
        <w:pStyle w:val="LDSubclauseHead"/>
      </w:pPr>
      <w:r>
        <w:tab/>
      </w:r>
      <w:r w:rsidR="007217E5">
        <w:t>Runways</w:t>
      </w:r>
    </w:p>
    <w:p w14:paraId="783EFB53" w14:textId="77777777" w:rsidR="004E608D" w:rsidRDefault="007217E5" w:rsidP="007217E5">
      <w:pPr>
        <w:pStyle w:val="LDClause"/>
      </w:pPr>
      <w:r>
        <w:tab/>
      </w:r>
      <w:bookmarkStart w:id="176" w:name="_Hlk3470617"/>
      <w:r w:rsidR="003E36F4">
        <w:t>(</w:t>
      </w:r>
      <w:r>
        <w:t>1</w:t>
      </w:r>
      <w:r w:rsidR="003E36F4">
        <w:t>)</w:t>
      </w:r>
      <w:r>
        <w:tab/>
        <w:t>For each runway designation, the information must include the following:</w:t>
      </w:r>
      <w:bookmarkEnd w:id="176"/>
    </w:p>
    <w:p w14:paraId="233C9577" w14:textId="619BBCE3" w:rsidR="00B451F3" w:rsidRPr="00B451F3" w:rsidRDefault="007217E5" w:rsidP="007217E5">
      <w:pPr>
        <w:pStyle w:val="LDP1a"/>
      </w:pPr>
      <w:r>
        <w:t>(a)</w:t>
      </w:r>
      <w:r>
        <w:tab/>
        <w:t xml:space="preserve">the </w:t>
      </w:r>
      <w:r w:rsidR="00302D69">
        <w:t>runway</w:t>
      </w:r>
      <w:r w:rsidR="00EE2DBB" w:rsidRPr="00B451F3">
        <w:t xml:space="preserve"> </w:t>
      </w:r>
      <w:r w:rsidR="003E0565">
        <w:t>code number</w:t>
      </w:r>
      <w:r w:rsidR="00B451F3" w:rsidRPr="00B451F3">
        <w:t>;</w:t>
      </w:r>
    </w:p>
    <w:bookmarkEnd w:id="174"/>
    <w:p w14:paraId="663EC8E0" w14:textId="16056D34" w:rsidR="000762C0" w:rsidRDefault="000762C0" w:rsidP="000911D8">
      <w:pPr>
        <w:pStyle w:val="LDP1a"/>
        <w:ind w:hanging="1"/>
      </w:pPr>
      <w:r w:rsidRPr="00643739">
        <w:rPr>
          <w:i/>
          <w:sz w:val="20"/>
        </w:rPr>
        <w:t>Note</w:t>
      </w:r>
      <w:r>
        <w:rPr>
          <w:i/>
          <w:sz w:val="20"/>
        </w:rPr>
        <w:t>   </w:t>
      </w:r>
      <w:r>
        <w:rPr>
          <w:sz w:val="20"/>
        </w:rPr>
        <w:t xml:space="preserve">See </w:t>
      </w:r>
      <w:r w:rsidR="00302D69">
        <w:rPr>
          <w:sz w:val="20"/>
        </w:rPr>
        <w:t>paragraph</w:t>
      </w:r>
      <w:r w:rsidR="000911D8">
        <w:rPr>
          <w:sz w:val="20"/>
        </w:rPr>
        <w:t xml:space="preserve"> </w:t>
      </w:r>
      <w:r>
        <w:rPr>
          <w:sz w:val="20"/>
        </w:rPr>
        <w:t>4.01 (</w:t>
      </w:r>
      <w:r w:rsidR="0012238E">
        <w:rPr>
          <w:sz w:val="20"/>
        </w:rPr>
        <w:t>2</w:t>
      </w:r>
      <w:r>
        <w:rPr>
          <w:sz w:val="20"/>
        </w:rPr>
        <w:t>)</w:t>
      </w:r>
      <w:r w:rsidR="00302D69">
        <w:rPr>
          <w:sz w:val="20"/>
        </w:rPr>
        <w:t xml:space="preserve"> (a)</w:t>
      </w:r>
      <w:r>
        <w:rPr>
          <w:sz w:val="20"/>
        </w:rPr>
        <w:t>.</w:t>
      </w:r>
    </w:p>
    <w:bookmarkEnd w:id="175"/>
    <w:p w14:paraId="11AD20A1" w14:textId="77777777" w:rsidR="00B451F3" w:rsidRPr="00B451F3" w:rsidRDefault="007217E5" w:rsidP="007217E5">
      <w:pPr>
        <w:pStyle w:val="LDP1a"/>
      </w:pPr>
      <w:r>
        <w:t>(b)</w:t>
      </w:r>
      <w:r>
        <w:tab/>
        <w:t xml:space="preserve">the </w:t>
      </w:r>
      <w:r w:rsidR="00B451F3" w:rsidRPr="00B451F3">
        <w:t>runway bearings</w:t>
      </w:r>
      <w:r>
        <w:t xml:space="preserve">, </w:t>
      </w:r>
      <w:r w:rsidR="00B451F3" w:rsidRPr="00B451F3">
        <w:t>in degrees magnetic;</w:t>
      </w:r>
    </w:p>
    <w:p w14:paraId="39C97F81" w14:textId="77777777" w:rsidR="00B451F3" w:rsidRDefault="007217E5" w:rsidP="007217E5">
      <w:pPr>
        <w:pStyle w:val="LDP1a"/>
      </w:pPr>
      <w:r>
        <w:t>(c)</w:t>
      </w:r>
      <w:r>
        <w:tab/>
        <w:t xml:space="preserve">the </w:t>
      </w:r>
      <w:r w:rsidRPr="00B451F3">
        <w:t>length</w:t>
      </w:r>
      <w:r>
        <w:t xml:space="preserve"> and</w:t>
      </w:r>
      <w:r w:rsidRPr="00B451F3">
        <w:t xml:space="preserve"> width</w:t>
      </w:r>
      <w:r>
        <w:t xml:space="preserve"> of the </w:t>
      </w:r>
      <w:r w:rsidR="00B451F3" w:rsidRPr="00B451F3">
        <w:t xml:space="preserve">runway and </w:t>
      </w:r>
      <w:r>
        <w:t xml:space="preserve">its </w:t>
      </w:r>
      <w:r w:rsidR="00B451F3" w:rsidRPr="00057372">
        <w:t>surface type</w:t>
      </w:r>
      <w:r w:rsidR="00057372" w:rsidRPr="00057372">
        <w:t>, or, if non-</w:t>
      </w:r>
      <w:r w:rsidR="004439CE">
        <w:t>homogeneous</w:t>
      </w:r>
      <w:r w:rsidR="00057372" w:rsidRPr="00057372">
        <w:t xml:space="preserve"> runway surfaces are provided across the length and width</w:t>
      </w:r>
      <w:r w:rsidR="00057372">
        <w:t xml:space="preserve"> of the runway</w:t>
      </w:r>
      <w:r w:rsidR="00057372" w:rsidRPr="00057372">
        <w:t xml:space="preserve">, </w:t>
      </w:r>
      <w:r w:rsidR="001B6895">
        <w:t xml:space="preserve">the runway </w:t>
      </w:r>
      <w:r w:rsidR="00057372">
        <w:t xml:space="preserve">surface </w:t>
      </w:r>
      <w:r w:rsidR="00057372" w:rsidRPr="00057372">
        <w:t>types</w:t>
      </w:r>
      <w:r w:rsidR="00B451F3" w:rsidRPr="00057372">
        <w:t>;</w:t>
      </w:r>
    </w:p>
    <w:p w14:paraId="022D487D" w14:textId="77777777" w:rsidR="00E17855" w:rsidRPr="00643739" w:rsidRDefault="00643739" w:rsidP="000911D8">
      <w:pPr>
        <w:pStyle w:val="LDP1a"/>
        <w:tabs>
          <w:tab w:val="clear" w:pos="1191"/>
        </w:tabs>
        <w:ind w:left="1204" w:firstLine="0"/>
        <w:rPr>
          <w:sz w:val="20"/>
        </w:rPr>
      </w:pPr>
      <w:r w:rsidRPr="00643739">
        <w:rPr>
          <w:i/>
          <w:sz w:val="20"/>
        </w:rPr>
        <w:t>Note</w:t>
      </w:r>
      <w:r w:rsidR="00057372">
        <w:rPr>
          <w:i/>
          <w:sz w:val="20"/>
        </w:rPr>
        <w:t>   </w:t>
      </w:r>
      <w:r w:rsidR="00057372">
        <w:rPr>
          <w:sz w:val="20"/>
        </w:rPr>
        <w:t>See also N</w:t>
      </w:r>
      <w:r w:rsidR="000007DB">
        <w:rPr>
          <w:sz w:val="20"/>
        </w:rPr>
        <w:t xml:space="preserve">ote 4 under </w:t>
      </w:r>
      <w:r w:rsidR="00057372">
        <w:rPr>
          <w:sz w:val="20"/>
        </w:rPr>
        <w:t>T</w:t>
      </w:r>
      <w:r w:rsidR="000007DB">
        <w:rPr>
          <w:sz w:val="20"/>
        </w:rPr>
        <w:t>able 6.0</w:t>
      </w:r>
      <w:r w:rsidR="00B21CB8">
        <w:rPr>
          <w:sz w:val="20"/>
        </w:rPr>
        <w:t>2 (</w:t>
      </w:r>
      <w:r w:rsidR="000007DB">
        <w:rPr>
          <w:sz w:val="20"/>
        </w:rPr>
        <w:t>1).</w:t>
      </w:r>
    </w:p>
    <w:p w14:paraId="1E42A7F9" w14:textId="77777777" w:rsidR="001B6895" w:rsidRDefault="007217E5" w:rsidP="007217E5">
      <w:pPr>
        <w:pStyle w:val="LDP1a"/>
      </w:pPr>
      <w:r>
        <w:t>(d)</w:t>
      </w:r>
      <w:r>
        <w:tab/>
      </w:r>
      <w:r w:rsidR="00FE7073" w:rsidRPr="001B6895">
        <w:t>for instrument runways</w:t>
      </w:r>
      <w:r w:rsidR="001B6895">
        <w:t>:</w:t>
      </w:r>
    </w:p>
    <w:p w14:paraId="7E32B6A6" w14:textId="77777777" w:rsidR="00B451F3" w:rsidRDefault="001B6895" w:rsidP="001B6895">
      <w:pPr>
        <w:pStyle w:val="LDP2i"/>
      </w:pPr>
      <w:r>
        <w:tab/>
        <w:t>(i)</w:t>
      </w:r>
      <w:r>
        <w:tab/>
      </w:r>
      <w:r w:rsidR="00B451F3" w:rsidRPr="00B451F3">
        <w:t xml:space="preserve">the </w:t>
      </w:r>
      <w:r w:rsidR="00B451F3" w:rsidRPr="001B6895">
        <w:t xml:space="preserve">geographic </w:t>
      </w:r>
      <w:r w:rsidRPr="001B6895">
        <w:t xml:space="preserve">location </w:t>
      </w:r>
      <w:r w:rsidR="00B451F3" w:rsidRPr="001B6895">
        <w:t>coordinates</w:t>
      </w:r>
      <w:r w:rsidR="00B451F3" w:rsidRPr="00B451F3">
        <w:t xml:space="preserve"> of the threshold;</w:t>
      </w:r>
      <w:r>
        <w:t xml:space="preserve"> and</w:t>
      </w:r>
    </w:p>
    <w:p w14:paraId="7A96022D" w14:textId="77777777" w:rsidR="001B6895" w:rsidRPr="00B451F3" w:rsidRDefault="001B6895" w:rsidP="001B6895">
      <w:pPr>
        <w:pStyle w:val="LDP2i"/>
      </w:pPr>
      <w:r>
        <w:tab/>
        <w:t>(ii)</w:t>
      </w:r>
      <w:r>
        <w:tab/>
        <w:t>the elevation of the midpoint of the runway threshold;</w:t>
      </w:r>
    </w:p>
    <w:p w14:paraId="67DE6C8F" w14:textId="77777777" w:rsidR="00B451F3" w:rsidRPr="00B451F3" w:rsidRDefault="007217E5" w:rsidP="007217E5">
      <w:pPr>
        <w:pStyle w:val="LDP1a"/>
      </w:pPr>
      <w:r>
        <w:t>(e)</w:t>
      </w:r>
      <w:r>
        <w:tab/>
        <w:t xml:space="preserve">the strength rating of the </w:t>
      </w:r>
      <w:r w:rsidR="00B451F3" w:rsidRPr="00B451F3">
        <w:t>runway pavement</w:t>
      </w:r>
      <w:r w:rsidR="001B6895">
        <w:t xml:space="preserve"> calculated using the ACN</w:t>
      </w:r>
      <w:r w:rsidR="00A93122">
        <w:t xml:space="preserve"> – </w:t>
      </w:r>
      <w:r w:rsidR="001B6895">
        <w:t>PCN pavement rating system</w:t>
      </w:r>
      <w:r w:rsidR="00B451F3" w:rsidRPr="00B451F3">
        <w:t>;</w:t>
      </w:r>
    </w:p>
    <w:p w14:paraId="5AF79FA9" w14:textId="77777777" w:rsidR="00B451F3" w:rsidRPr="00B451F3" w:rsidRDefault="007217E5" w:rsidP="007217E5">
      <w:pPr>
        <w:pStyle w:val="LDP1a"/>
      </w:pPr>
      <w:r>
        <w:t>(f)</w:t>
      </w:r>
      <w:r>
        <w:tab/>
        <w:t xml:space="preserve">the </w:t>
      </w:r>
      <w:r w:rsidRPr="00B451F3">
        <w:t>length</w:t>
      </w:r>
      <w:r w:rsidR="00FE7073">
        <w:t xml:space="preserve"> and width</w:t>
      </w:r>
      <w:r>
        <w:t xml:space="preserve"> of the </w:t>
      </w:r>
      <w:r w:rsidR="00B451F3" w:rsidRPr="00B451F3">
        <w:t>runway strip;</w:t>
      </w:r>
    </w:p>
    <w:p w14:paraId="68B4FDF1" w14:textId="77777777" w:rsidR="00B451F3" w:rsidRPr="00B451F3" w:rsidRDefault="007217E5" w:rsidP="007217E5">
      <w:pPr>
        <w:pStyle w:val="LDP1a"/>
      </w:pPr>
      <w:r>
        <w:lastRenderedPageBreak/>
        <w:t>(g)</w:t>
      </w:r>
      <w:r>
        <w:tab/>
        <w:t xml:space="preserve">the </w:t>
      </w:r>
      <w:r w:rsidR="00B451F3" w:rsidRPr="00B451F3">
        <w:t>runway slope;</w:t>
      </w:r>
    </w:p>
    <w:p w14:paraId="027F07CE" w14:textId="77777777" w:rsidR="00B451F3" w:rsidRDefault="007217E5" w:rsidP="007217E5">
      <w:pPr>
        <w:pStyle w:val="LDP1a"/>
      </w:pPr>
      <w:r>
        <w:t>(h)</w:t>
      </w:r>
      <w:r>
        <w:tab/>
      </w:r>
      <w:r w:rsidR="009355D0">
        <w:t xml:space="preserve">the </w:t>
      </w:r>
      <w:r w:rsidR="00B451F3" w:rsidRPr="00B451F3">
        <w:t>runway declared distances and STODA;</w:t>
      </w:r>
    </w:p>
    <w:p w14:paraId="5E5B29F9" w14:textId="77777777" w:rsidR="00DD4ED6" w:rsidRPr="00B451F3" w:rsidRDefault="00DD4ED6" w:rsidP="007217E5">
      <w:pPr>
        <w:pStyle w:val="LDP1a"/>
      </w:pPr>
      <w:bookmarkStart w:id="177" w:name="_Hlk3470601"/>
      <w:r>
        <w:t>(i)</w:t>
      </w:r>
      <w:r>
        <w:tab/>
        <w:t>the established OLS</w:t>
      </w:r>
      <w:r w:rsidR="005E3C3C">
        <w:t xml:space="preserve"> for the runway</w:t>
      </w:r>
      <w:r>
        <w:t>;</w:t>
      </w:r>
    </w:p>
    <w:bookmarkEnd w:id="177"/>
    <w:p w14:paraId="6A6621E1" w14:textId="77777777" w:rsidR="00F101CF" w:rsidRDefault="00F101CF" w:rsidP="009423C0">
      <w:pPr>
        <w:pStyle w:val="LDP1a"/>
        <w:keepNext/>
      </w:pPr>
      <w:r>
        <w:t>(</w:t>
      </w:r>
      <w:r w:rsidR="00DD4ED6">
        <w:t>j</w:t>
      </w:r>
      <w:r>
        <w:t>)</w:t>
      </w:r>
      <w:r>
        <w:tab/>
      </w:r>
      <w:r w:rsidR="009034CB">
        <w:t xml:space="preserve">if published — </w:t>
      </w:r>
      <w:r>
        <w:t>relevant:</w:t>
      </w:r>
    </w:p>
    <w:p w14:paraId="6B2E9F36" w14:textId="77777777" w:rsidR="00F101CF" w:rsidRDefault="00F101CF" w:rsidP="0093752D">
      <w:pPr>
        <w:pStyle w:val="LDP2i"/>
      </w:pPr>
      <w:r>
        <w:tab/>
        <w:t>(i)</w:t>
      </w:r>
      <w:r>
        <w:tab/>
        <w:t xml:space="preserve">Type A charts for </w:t>
      </w:r>
      <w:r w:rsidR="00FE7073">
        <w:t xml:space="preserve">any </w:t>
      </w:r>
      <w:r>
        <w:t>significant obstacles within the take-off area up to 10</w:t>
      </w:r>
      <w:r w:rsidR="0099476C">
        <w:t> </w:t>
      </w:r>
      <w:r>
        <w:t xml:space="preserve">km </w:t>
      </w:r>
      <w:r w:rsidR="00CC3298">
        <w:t>from the end of the runway; and</w:t>
      </w:r>
    </w:p>
    <w:p w14:paraId="769EB8B9" w14:textId="77777777" w:rsidR="00F101CF" w:rsidRPr="00B451F3" w:rsidRDefault="00F101CF" w:rsidP="0093752D">
      <w:pPr>
        <w:pStyle w:val="LDP2i"/>
      </w:pPr>
      <w:r>
        <w:tab/>
        <w:t>(ii)</w:t>
      </w:r>
      <w:r>
        <w:tab/>
        <w:t xml:space="preserve">Type B charts for </w:t>
      </w:r>
      <w:r w:rsidR="00FE7073">
        <w:t xml:space="preserve">any </w:t>
      </w:r>
      <w:r>
        <w:t>other obstacles around the aerodrome;</w:t>
      </w:r>
    </w:p>
    <w:p w14:paraId="422196CE" w14:textId="77777777" w:rsidR="00B451F3" w:rsidRPr="00B451F3" w:rsidRDefault="007217E5" w:rsidP="007217E5">
      <w:pPr>
        <w:pStyle w:val="LDP1a"/>
      </w:pPr>
      <w:r>
        <w:t>(</w:t>
      </w:r>
      <w:r w:rsidR="00DD4ED6">
        <w:t>k</w:t>
      </w:r>
      <w:r>
        <w:t>)</w:t>
      </w:r>
      <w:r>
        <w:tab/>
      </w:r>
      <w:r w:rsidR="00FE7073">
        <w:t>identification of any</w:t>
      </w:r>
      <w:r w:rsidR="00B451F3" w:rsidRPr="00B451F3">
        <w:t xml:space="preserve"> </w:t>
      </w:r>
      <w:r w:rsidR="00EE2DBB" w:rsidRPr="00B451F3">
        <w:t>obstacle</w:t>
      </w:r>
      <w:r w:rsidR="00EE2DBB">
        <w:t>-</w:t>
      </w:r>
      <w:r w:rsidR="00EE2DBB" w:rsidRPr="00B451F3">
        <w:t>free zone</w:t>
      </w:r>
      <w:r w:rsidR="009355D0">
        <w:t>;</w:t>
      </w:r>
    </w:p>
    <w:p w14:paraId="1DA33195" w14:textId="77777777" w:rsidR="00B451F3" w:rsidRDefault="007217E5" w:rsidP="007217E5">
      <w:pPr>
        <w:pStyle w:val="LDP1a"/>
      </w:pPr>
      <w:r>
        <w:t>(</w:t>
      </w:r>
      <w:r w:rsidR="00DD4ED6">
        <w:t>l</w:t>
      </w:r>
      <w:r>
        <w:t>)</w:t>
      </w:r>
      <w:r>
        <w:tab/>
      </w:r>
      <w:r w:rsidR="00FE7073">
        <w:t>identification of any</w:t>
      </w:r>
      <w:r w:rsidR="00FE7073" w:rsidRPr="00B451F3">
        <w:t xml:space="preserve"> </w:t>
      </w:r>
      <w:r w:rsidR="00B451F3" w:rsidRPr="00B451F3">
        <w:t xml:space="preserve">arrester system, </w:t>
      </w:r>
      <w:r w:rsidR="009355D0">
        <w:t xml:space="preserve">its </w:t>
      </w:r>
      <w:r w:rsidR="00B451F3" w:rsidRPr="00B451F3">
        <w:t>location and description.</w:t>
      </w:r>
    </w:p>
    <w:p w14:paraId="18B1E551" w14:textId="77777777" w:rsidR="00ED1C0C" w:rsidRDefault="00813F32" w:rsidP="00ED1C0C">
      <w:pPr>
        <w:pStyle w:val="LDSubclauseHead"/>
        <w:ind w:left="0" w:firstLine="0"/>
      </w:pPr>
      <w:r>
        <w:tab/>
      </w:r>
      <w:r w:rsidR="00ED1C0C" w:rsidRPr="009D2821">
        <w:t>Runway strip availability</w:t>
      </w:r>
    </w:p>
    <w:p w14:paraId="7BB71323" w14:textId="77777777" w:rsidR="00ED1C0C" w:rsidRDefault="00ED1C0C" w:rsidP="00ED1C0C">
      <w:pPr>
        <w:pStyle w:val="LDClause"/>
      </w:pPr>
      <w:r>
        <w:tab/>
      </w:r>
      <w:r w:rsidR="003E36F4">
        <w:t>(</w:t>
      </w:r>
      <w:r w:rsidR="007C473B">
        <w:t>2</w:t>
      </w:r>
      <w:r w:rsidR="003E36F4">
        <w:t>)</w:t>
      </w:r>
      <w:r>
        <w:tab/>
      </w:r>
      <w:r w:rsidRPr="009D2821">
        <w:t>If the aerodrome operator prepares the runway strip and makes it available for take-off</w:t>
      </w:r>
      <w:r w:rsidR="005E583B">
        <w:t>s</w:t>
      </w:r>
      <w:r w:rsidRPr="009D2821">
        <w:t xml:space="preserve"> and landings</w:t>
      </w:r>
      <w:r>
        <w:t xml:space="preserve">, the </w:t>
      </w:r>
      <w:r w:rsidRPr="009D2821">
        <w:t>information</w:t>
      </w:r>
      <w:r>
        <w:t xml:space="preserve"> must include details of:</w:t>
      </w:r>
    </w:p>
    <w:p w14:paraId="39662731" w14:textId="77777777" w:rsidR="00ED1C0C" w:rsidRDefault="003D1FB7" w:rsidP="00B2071E">
      <w:pPr>
        <w:pStyle w:val="LDP1a"/>
      </w:pPr>
      <w:r>
        <w:t>(a)</w:t>
      </w:r>
      <w:r>
        <w:tab/>
        <w:t>such availability; and</w:t>
      </w:r>
    </w:p>
    <w:p w14:paraId="1EFA57D9" w14:textId="77777777" w:rsidR="00ED1C0C" w:rsidRDefault="00ED1C0C" w:rsidP="00B2071E">
      <w:pPr>
        <w:pStyle w:val="LDP1a"/>
      </w:pPr>
      <w:r>
        <w:t>(b)</w:t>
      </w:r>
      <w:r>
        <w:tab/>
        <w:t xml:space="preserve">any limitations on </w:t>
      </w:r>
      <w:r w:rsidR="00FE7073">
        <w:t xml:space="preserve">such </w:t>
      </w:r>
      <w:r>
        <w:t>availability.</w:t>
      </w:r>
    </w:p>
    <w:p w14:paraId="0508D988" w14:textId="77777777" w:rsidR="00692BBD" w:rsidRDefault="00692BBD" w:rsidP="00813F32">
      <w:pPr>
        <w:pStyle w:val="LDNote"/>
      </w:pPr>
      <w:r w:rsidRPr="00813F32">
        <w:rPr>
          <w:i/>
          <w:iCs/>
        </w:rPr>
        <w:t>Note</w:t>
      </w:r>
      <w:r>
        <w:t>   </w:t>
      </w:r>
      <w:r w:rsidR="00111618">
        <w:t xml:space="preserve">The provision of a glider runway strip is an example of runway strip availability. See also </w:t>
      </w:r>
      <w:r w:rsidR="00AC0BAB">
        <w:t>Chapter</w:t>
      </w:r>
      <w:r w:rsidR="00111618">
        <w:t xml:space="preserve"> 6, Division 6.</w:t>
      </w:r>
    </w:p>
    <w:p w14:paraId="3F8DE4A3" w14:textId="77777777" w:rsidR="007217E5" w:rsidRPr="007217E5" w:rsidRDefault="00813F32" w:rsidP="007217E5">
      <w:pPr>
        <w:pStyle w:val="LDSubclauseHead"/>
      </w:pPr>
      <w:r>
        <w:tab/>
      </w:r>
      <w:r w:rsidR="009355D0">
        <w:t>Taxiways</w:t>
      </w:r>
    </w:p>
    <w:p w14:paraId="41891DD4" w14:textId="77777777" w:rsidR="007217E5" w:rsidRDefault="007217E5" w:rsidP="007217E5">
      <w:pPr>
        <w:pStyle w:val="LDClause"/>
      </w:pPr>
      <w:r>
        <w:tab/>
      </w:r>
      <w:r w:rsidR="003E36F4">
        <w:t>(</w:t>
      </w:r>
      <w:r w:rsidR="007C473B">
        <w:t>3</w:t>
      </w:r>
      <w:r w:rsidR="003E36F4">
        <w:t>)</w:t>
      </w:r>
      <w:r>
        <w:tab/>
        <w:t xml:space="preserve">For each </w:t>
      </w:r>
      <w:r w:rsidR="009355D0">
        <w:t>taxiway</w:t>
      </w:r>
      <w:r>
        <w:t>, the information must include the following:</w:t>
      </w:r>
    </w:p>
    <w:p w14:paraId="444A14F9" w14:textId="77777777" w:rsidR="00522925" w:rsidRDefault="009355D0" w:rsidP="009355D0">
      <w:pPr>
        <w:pStyle w:val="LDP1a"/>
      </w:pPr>
      <w:r>
        <w:t>(a)</w:t>
      </w:r>
      <w:r>
        <w:tab/>
      </w:r>
      <w:r w:rsidR="00522925">
        <w:t>the aerodrome reference code letter;</w:t>
      </w:r>
    </w:p>
    <w:p w14:paraId="69136ED2" w14:textId="77777777" w:rsidR="00B451F3" w:rsidRPr="00B451F3" w:rsidRDefault="00522925" w:rsidP="009355D0">
      <w:pPr>
        <w:pStyle w:val="LDP1a"/>
      </w:pPr>
      <w:r>
        <w:t>(b)</w:t>
      </w:r>
      <w:r>
        <w:tab/>
      </w:r>
      <w:r w:rsidR="009355D0">
        <w:t xml:space="preserve">the </w:t>
      </w:r>
      <w:r w:rsidR="00B451F3" w:rsidRPr="00B451F3">
        <w:t>width;</w:t>
      </w:r>
    </w:p>
    <w:p w14:paraId="298F4A61" w14:textId="77777777" w:rsidR="00B451F3" w:rsidRPr="00B451F3" w:rsidRDefault="009355D0" w:rsidP="009355D0">
      <w:pPr>
        <w:pStyle w:val="LDP1a"/>
      </w:pPr>
      <w:r>
        <w:t>(</w:t>
      </w:r>
      <w:r w:rsidR="00522925">
        <w:t>c</w:t>
      </w:r>
      <w:r>
        <w:t>)</w:t>
      </w:r>
      <w:r>
        <w:tab/>
        <w:t xml:space="preserve">the </w:t>
      </w:r>
      <w:r w:rsidR="0099476C">
        <w:t>surface type;</w:t>
      </w:r>
    </w:p>
    <w:p w14:paraId="792527C7" w14:textId="77777777" w:rsidR="00B451F3" w:rsidRDefault="009355D0" w:rsidP="009355D0">
      <w:pPr>
        <w:pStyle w:val="LDP1a"/>
      </w:pPr>
      <w:r>
        <w:t>(</w:t>
      </w:r>
      <w:r w:rsidR="00522925">
        <w:t>d</w:t>
      </w:r>
      <w:r>
        <w:t>)</w:t>
      </w:r>
      <w:r>
        <w:tab/>
        <w:t xml:space="preserve">the </w:t>
      </w:r>
      <w:r w:rsidR="00B451F3" w:rsidRPr="00B451F3">
        <w:t>designation.</w:t>
      </w:r>
    </w:p>
    <w:p w14:paraId="2173F482" w14:textId="77777777" w:rsidR="009355D0" w:rsidRPr="007217E5" w:rsidRDefault="00813F32" w:rsidP="0079729C">
      <w:pPr>
        <w:pStyle w:val="LDSubclauseHead"/>
      </w:pPr>
      <w:r>
        <w:tab/>
      </w:r>
      <w:r w:rsidR="009355D0">
        <w:t>Aprons</w:t>
      </w:r>
    </w:p>
    <w:p w14:paraId="7877D266" w14:textId="77777777" w:rsidR="009355D0" w:rsidRDefault="009355D0" w:rsidP="0079729C">
      <w:pPr>
        <w:pStyle w:val="LDClause"/>
        <w:keepNext/>
      </w:pPr>
      <w:r>
        <w:tab/>
      </w:r>
      <w:r w:rsidR="003E36F4">
        <w:t>(</w:t>
      </w:r>
      <w:r w:rsidR="007C473B">
        <w:t>4</w:t>
      </w:r>
      <w:r w:rsidR="003E36F4">
        <w:t>)</w:t>
      </w:r>
      <w:r>
        <w:tab/>
        <w:t>For each apron</w:t>
      </w:r>
      <w:r w:rsidR="005F213D">
        <w:t xml:space="preserve"> of an aerodrome with international operations</w:t>
      </w:r>
      <w:r>
        <w:t>, the information</w:t>
      </w:r>
      <w:r w:rsidR="005F213D">
        <w:t xml:space="preserve"> </w:t>
      </w:r>
      <w:r>
        <w:t>must include the following:</w:t>
      </w:r>
    </w:p>
    <w:p w14:paraId="27CF9595" w14:textId="77777777" w:rsidR="009355D0" w:rsidRPr="00B451F3" w:rsidRDefault="005F213D" w:rsidP="005F213D">
      <w:pPr>
        <w:pStyle w:val="LDP1a"/>
      </w:pPr>
      <w:r>
        <w:t>(a)</w:t>
      </w:r>
      <w:r>
        <w:tab/>
      </w:r>
      <w:r w:rsidR="009355D0">
        <w:t>the surface type</w:t>
      </w:r>
      <w:r w:rsidR="009355D0" w:rsidRPr="00B451F3">
        <w:t>;</w:t>
      </w:r>
    </w:p>
    <w:p w14:paraId="61AA38CA" w14:textId="77777777" w:rsidR="00F13821" w:rsidRDefault="005F213D" w:rsidP="005F213D">
      <w:pPr>
        <w:pStyle w:val="LDP1a"/>
      </w:pPr>
      <w:r>
        <w:t>(b)</w:t>
      </w:r>
      <w:r>
        <w:tab/>
      </w:r>
      <w:r w:rsidR="009355D0" w:rsidRPr="009355D0">
        <w:t>the</w:t>
      </w:r>
      <w:r w:rsidR="00C8472B">
        <w:t xml:space="preserve"> location</w:t>
      </w:r>
      <w:r w:rsidR="00D52640">
        <w:t>, elevation</w:t>
      </w:r>
      <w:r w:rsidR="00C8472B">
        <w:t xml:space="preserve"> and designation of any</w:t>
      </w:r>
      <w:r w:rsidR="009355D0" w:rsidRPr="009355D0">
        <w:t xml:space="preserve"> </w:t>
      </w:r>
      <w:r w:rsidR="00B451F3" w:rsidRPr="009355D0">
        <w:t xml:space="preserve">aircraft </w:t>
      </w:r>
      <w:r w:rsidR="00572282">
        <w:t>parking position</w:t>
      </w:r>
      <w:r w:rsidR="00FE7073">
        <w:t xml:space="preserve"> or </w:t>
      </w:r>
      <w:r w:rsidR="00B451F3" w:rsidRPr="009355D0">
        <w:t>stand</w:t>
      </w:r>
      <w:r w:rsidR="00F13821">
        <w:t xml:space="preserve">; </w:t>
      </w:r>
    </w:p>
    <w:p w14:paraId="5A51780B" w14:textId="77777777" w:rsidR="00B451F3" w:rsidRDefault="00F13821" w:rsidP="005F213D">
      <w:pPr>
        <w:pStyle w:val="LDP1a"/>
      </w:pPr>
      <w:r>
        <w:t>(c)</w:t>
      </w:r>
      <w:r>
        <w:tab/>
        <w:t>details of</w:t>
      </w:r>
      <w:r w:rsidRPr="00D7761E">
        <w:t xml:space="preserve"> </w:t>
      </w:r>
      <w:r>
        <w:t>any</w:t>
      </w:r>
      <w:r w:rsidRPr="00D7761E">
        <w:t xml:space="preserve"> </w:t>
      </w:r>
      <w:r>
        <w:t>parking guidance</w:t>
      </w:r>
      <w:r w:rsidRPr="00D7761E">
        <w:t xml:space="preserve"> provided.</w:t>
      </w:r>
    </w:p>
    <w:p w14:paraId="027735F6" w14:textId="77777777" w:rsidR="005F213D" w:rsidRDefault="005F213D" w:rsidP="005F213D">
      <w:pPr>
        <w:pStyle w:val="LDClause"/>
      </w:pPr>
      <w:r>
        <w:tab/>
      </w:r>
      <w:r w:rsidR="003E36F4">
        <w:t>(</w:t>
      </w:r>
      <w:r w:rsidR="007C473B">
        <w:t>5</w:t>
      </w:r>
      <w:r w:rsidR="003E36F4">
        <w:t>)</w:t>
      </w:r>
      <w:r>
        <w:tab/>
        <w:t>For each apron of an aerodrome that does not have international operations, the information:</w:t>
      </w:r>
    </w:p>
    <w:p w14:paraId="325DCA6D" w14:textId="77777777" w:rsidR="005F213D" w:rsidRPr="00B451F3" w:rsidRDefault="005F213D" w:rsidP="005F213D">
      <w:pPr>
        <w:pStyle w:val="LDP1a"/>
      </w:pPr>
      <w:r>
        <w:t>(a)</w:t>
      </w:r>
      <w:r>
        <w:tab/>
        <w:t>must include the surface type</w:t>
      </w:r>
      <w:r w:rsidRPr="00B451F3">
        <w:t>;</w:t>
      </w:r>
      <w:r>
        <w:t xml:space="preserve"> and</w:t>
      </w:r>
    </w:p>
    <w:p w14:paraId="532B89F2" w14:textId="77777777" w:rsidR="005F213D" w:rsidRDefault="005F213D" w:rsidP="005F213D">
      <w:pPr>
        <w:pStyle w:val="LDP1a"/>
      </w:pPr>
      <w:r>
        <w:t>(b)</w:t>
      </w:r>
      <w:r>
        <w:tab/>
        <w:t xml:space="preserve">may include </w:t>
      </w:r>
      <w:r w:rsidRPr="009355D0">
        <w:t>the</w:t>
      </w:r>
      <w:r>
        <w:t xml:space="preserve"> location and designation of any</w:t>
      </w:r>
      <w:r w:rsidRPr="009355D0">
        <w:t xml:space="preserve"> aircraft </w:t>
      </w:r>
      <w:r w:rsidR="00834693">
        <w:t>parking position</w:t>
      </w:r>
      <w:r w:rsidR="00FE7073">
        <w:t xml:space="preserve"> or </w:t>
      </w:r>
      <w:r w:rsidRPr="009355D0">
        <w:t>stand</w:t>
      </w:r>
      <w:r>
        <w:t>.</w:t>
      </w:r>
    </w:p>
    <w:p w14:paraId="4857EB4B" w14:textId="77777777" w:rsidR="009355D0" w:rsidRDefault="002E547D" w:rsidP="006E620F">
      <w:pPr>
        <w:pStyle w:val="139-Section"/>
      </w:pPr>
      <w:bookmarkStart w:id="178" w:name="_Toc488151963"/>
      <w:bookmarkStart w:id="179" w:name="_Toc488154741"/>
      <w:bookmarkStart w:id="180" w:name="_Toc488155948"/>
      <w:bookmarkStart w:id="181" w:name="_Toc159500263"/>
      <w:r>
        <w:rPr>
          <w:noProof/>
        </w:rPr>
        <w:lastRenderedPageBreak/>
        <w:t>5.</w:t>
      </w:r>
      <w:r w:rsidR="007B6C76">
        <w:rPr>
          <w:noProof/>
        </w:rPr>
        <w:t>0</w:t>
      </w:r>
      <w:r>
        <w:rPr>
          <w:noProof/>
        </w:rPr>
        <w:t>5</w:t>
      </w:r>
      <w:r w:rsidR="009355D0">
        <w:tab/>
        <w:t>Visual aids</w:t>
      </w:r>
      <w:bookmarkEnd w:id="178"/>
      <w:bookmarkEnd w:id="179"/>
      <w:bookmarkEnd w:id="180"/>
      <w:bookmarkEnd w:id="181"/>
    </w:p>
    <w:p w14:paraId="6FEA890A" w14:textId="77777777" w:rsidR="009F436E" w:rsidRPr="007217E5" w:rsidRDefault="00813F32" w:rsidP="006E620F">
      <w:pPr>
        <w:pStyle w:val="LDSubclauseHead"/>
      </w:pPr>
      <w:r>
        <w:tab/>
      </w:r>
      <w:r w:rsidR="009F436E" w:rsidRPr="00B451F3">
        <w:t xml:space="preserve">Approach and </w:t>
      </w:r>
      <w:r w:rsidR="00A84194">
        <w:t>r</w:t>
      </w:r>
      <w:r w:rsidR="009F436E" w:rsidRPr="00B451F3">
        <w:t xml:space="preserve">unway </w:t>
      </w:r>
      <w:r w:rsidR="00A84194">
        <w:t>l</w:t>
      </w:r>
      <w:r w:rsidR="009F436E" w:rsidRPr="00B451F3">
        <w:t>ighting</w:t>
      </w:r>
      <w:r w:rsidR="00A84194">
        <w:t xml:space="preserve"> systems</w:t>
      </w:r>
    </w:p>
    <w:p w14:paraId="13983AF3" w14:textId="77777777" w:rsidR="00B451F3" w:rsidRPr="00A84194" w:rsidRDefault="009F436E" w:rsidP="006E620F">
      <w:pPr>
        <w:pStyle w:val="LDClause"/>
        <w:keepNext/>
      </w:pPr>
      <w:r>
        <w:tab/>
      </w:r>
      <w:r w:rsidR="00AC0A91">
        <w:t>(</w:t>
      </w:r>
      <w:r w:rsidRPr="00A84194">
        <w:t>1</w:t>
      </w:r>
      <w:r w:rsidR="00AC0A91">
        <w:t>)</w:t>
      </w:r>
      <w:r w:rsidRPr="00A84194">
        <w:tab/>
      </w:r>
      <w:r w:rsidR="00A46CDF">
        <w:t>T</w:t>
      </w:r>
      <w:r w:rsidRPr="00A84194">
        <w:t>he information must include</w:t>
      </w:r>
      <w:r w:rsidR="00A84194">
        <w:t xml:space="preserve"> details of</w:t>
      </w:r>
      <w:r w:rsidRPr="00A84194">
        <w:t xml:space="preserve"> the following</w:t>
      </w:r>
      <w:r w:rsidR="00866C2A">
        <w:t xml:space="preserve"> (as applicable)</w:t>
      </w:r>
      <w:r w:rsidRPr="00A84194">
        <w:t xml:space="preserve"> </w:t>
      </w:r>
      <w:r w:rsidR="00A84194">
        <w:t>for</w:t>
      </w:r>
      <w:r w:rsidR="00B451F3" w:rsidRPr="00A84194">
        <w:t xml:space="preserve"> approach and runway lighting systems</w:t>
      </w:r>
      <w:r w:rsidR="00A84194" w:rsidRPr="00A84194">
        <w:t>:</w:t>
      </w:r>
    </w:p>
    <w:p w14:paraId="521A288F" w14:textId="77777777" w:rsidR="00B451F3" w:rsidRPr="00B451F3" w:rsidRDefault="00A84194" w:rsidP="00A84194">
      <w:pPr>
        <w:pStyle w:val="LDP1a"/>
      </w:pPr>
      <w:r>
        <w:t>(a)</w:t>
      </w:r>
      <w:r>
        <w:tab/>
        <w:t xml:space="preserve">the </w:t>
      </w:r>
      <w:r w:rsidR="00B451F3" w:rsidRPr="00B451F3">
        <w:t xml:space="preserve">type, length and intensity of </w:t>
      </w:r>
      <w:r>
        <w:t xml:space="preserve">the </w:t>
      </w:r>
      <w:r w:rsidR="00B451F3" w:rsidRPr="00B451F3">
        <w:t>approach lighting system;</w:t>
      </w:r>
    </w:p>
    <w:p w14:paraId="5092DD33" w14:textId="77777777" w:rsidR="00B451F3" w:rsidRPr="00B451F3" w:rsidRDefault="00A84194" w:rsidP="00A84194">
      <w:pPr>
        <w:pStyle w:val="LDP1a"/>
      </w:pPr>
      <w:r>
        <w:t>(b)</w:t>
      </w:r>
      <w:r>
        <w:tab/>
        <w:t xml:space="preserve">the </w:t>
      </w:r>
      <w:r w:rsidR="00B451F3" w:rsidRPr="00B451F3">
        <w:t>runway threshold lights, colour and wing bars;</w:t>
      </w:r>
    </w:p>
    <w:p w14:paraId="2D3CD2E8" w14:textId="77777777" w:rsidR="00B451F3" w:rsidRPr="00B451F3" w:rsidRDefault="00A84194" w:rsidP="00A84194">
      <w:pPr>
        <w:pStyle w:val="LDP1a"/>
      </w:pPr>
      <w:r>
        <w:t>(c)</w:t>
      </w:r>
      <w:r>
        <w:tab/>
        <w:t>the t</w:t>
      </w:r>
      <w:r w:rsidR="00B451F3" w:rsidRPr="00B451F3">
        <w:t>ype of visual approach slope indicator system;</w:t>
      </w:r>
    </w:p>
    <w:p w14:paraId="1173DEE8" w14:textId="77777777" w:rsidR="00B451F3" w:rsidRPr="00B451F3" w:rsidRDefault="00A84194" w:rsidP="00A84194">
      <w:pPr>
        <w:pStyle w:val="LDP1a"/>
      </w:pPr>
      <w:r>
        <w:t>(d)</w:t>
      </w:r>
      <w:r>
        <w:tab/>
        <w:t xml:space="preserve">the </w:t>
      </w:r>
      <w:r w:rsidR="00B451F3" w:rsidRPr="00B451F3">
        <w:t xml:space="preserve">length </w:t>
      </w:r>
      <w:r>
        <w:t xml:space="preserve">of the </w:t>
      </w:r>
      <w:r w:rsidR="00B451F3" w:rsidRPr="00B451F3">
        <w:t>runway touchdown zone light</w:t>
      </w:r>
      <w:r>
        <w:t>ing</w:t>
      </w:r>
      <w:r w:rsidR="00B451F3" w:rsidRPr="00B451F3">
        <w:t>;</w:t>
      </w:r>
    </w:p>
    <w:p w14:paraId="253B2ED8" w14:textId="77777777" w:rsidR="00B451F3" w:rsidRPr="00B451F3" w:rsidRDefault="00A84194" w:rsidP="00A84194">
      <w:pPr>
        <w:pStyle w:val="LDP1a"/>
      </w:pPr>
      <w:r>
        <w:t>(e)</w:t>
      </w:r>
      <w:r>
        <w:tab/>
        <w:t xml:space="preserve">the </w:t>
      </w:r>
      <w:r w:rsidR="00B451F3" w:rsidRPr="00B451F3">
        <w:t xml:space="preserve">length, </w:t>
      </w:r>
      <w:r w:rsidR="00B4329B">
        <w:t xml:space="preserve">longitudinal </w:t>
      </w:r>
      <w:r w:rsidR="00B451F3" w:rsidRPr="00B451F3">
        <w:t>spacing, colour and intensity of</w:t>
      </w:r>
      <w:r>
        <w:t xml:space="preserve"> the</w:t>
      </w:r>
      <w:r w:rsidR="00B451F3" w:rsidRPr="00B451F3">
        <w:t xml:space="preserve"> runway </w:t>
      </w:r>
      <w:r w:rsidR="004439CE">
        <w:t>centreline</w:t>
      </w:r>
      <w:r w:rsidR="00B451F3" w:rsidRPr="00B451F3">
        <w:t xml:space="preserve"> lights;</w:t>
      </w:r>
    </w:p>
    <w:p w14:paraId="6A80CFA9" w14:textId="77777777" w:rsidR="00B451F3" w:rsidRDefault="00A84194" w:rsidP="00A84194">
      <w:pPr>
        <w:pStyle w:val="LDP1a"/>
      </w:pPr>
      <w:r>
        <w:t>(f)</w:t>
      </w:r>
      <w:r>
        <w:tab/>
        <w:t xml:space="preserve">the </w:t>
      </w:r>
      <w:r w:rsidR="00B451F3" w:rsidRPr="00B451F3">
        <w:t xml:space="preserve">length, </w:t>
      </w:r>
      <w:r w:rsidR="00B4329B">
        <w:t>longitudinal</w:t>
      </w:r>
      <w:r w:rsidR="00B4329B" w:rsidRPr="00B451F3">
        <w:t xml:space="preserve"> </w:t>
      </w:r>
      <w:r w:rsidR="00B451F3" w:rsidRPr="00B451F3">
        <w:t xml:space="preserve">spacing, colour and intensity of </w:t>
      </w:r>
      <w:r>
        <w:t xml:space="preserve">the </w:t>
      </w:r>
      <w:r w:rsidR="00B451F3" w:rsidRPr="00B451F3">
        <w:t>runway edge lights;</w:t>
      </w:r>
    </w:p>
    <w:p w14:paraId="6AAB7343" w14:textId="77777777" w:rsidR="00844415" w:rsidRPr="00B451F3" w:rsidRDefault="00844415" w:rsidP="00F479F1">
      <w:pPr>
        <w:pStyle w:val="Note"/>
      </w:pPr>
      <w:r w:rsidRPr="00F479F1">
        <w:rPr>
          <w:i/>
        </w:rPr>
        <w:t>Note</w:t>
      </w:r>
      <w:r>
        <w:t>   </w:t>
      </w:r>
      <w:r w:rsidR="00F479F1">
        <w:t>The reference</w:t>
      </w:r>
      <w:r w:rsidR="00F14567">
        <w:t>s</w:t>
      </w:r>
      <w:r w:rsidR="00F479F1">
        <w:t xml:space="preserve"> to intensity in </w:t>
      </w:r>
      <w:r>
        <w:t>paragraph</w:t>
      </w:r>
      <w:r w:rsidR="00CD1331">
        <w:t>s (a), (e) and</w:t>
      </w:r>
      <w:r>
        <w:t xml:space="preserve"> (</w:t>
      </w:r>
      <w:r w:rsidR="00F479F1">
        <w:t>f</w:t>
      </w:r>
      <w:r>
        <w:t>), refer to the number of stages</w:t>
      </w:r>
      <w:r w:rsidR="00F479F1">
        <w:t xml:space="preserve"> </w:t>
      </w:r>
      <w:r>
        <w:t xml:space="preserve">as described in the </w:t>
      </w:r>
      <w:r w:rsidR="00D10CC0">
        <w:t xml:space="preserve">data product specification </w:t>
      </w:r>
      <w:r>
        <w:t>under Part 175</w:t>
      </w:r>
      <w:r w:rsidR="00813F32">
        <w:t xml:space="preserve"> of CASR</w:t>
      </w:r>
      <w:r>
        <w:t>.</w:t>
      </w:r>
    </w:p>
    <w:p w14:paraId="4E71CE9F" w14:textId="77777777" w:rsidR="00B451F3" w:rsidRPr="00B451F3" w:rsidRDefault="00A84194" w:rsidP="00A84194">
      <w:pPr>
        <w:pStyle w:val="LDP1a"/>
      </w:pPr>
      <w:r>
        <w:t>(g)</w:t>
      </w:r>
      <w:r>
        <w:tab/>
        <w:t xml:space="preserve">the </w:t>
      </w:r>
      <w:r w:rsidR="00B451F3" w:rsidRPr="00B451F3">
        <w:t xml:space="preserve">colour of </w:t>
      </w:r>
      <w:r>
        <w:t xml:space="preserve">the </w:t>
      </w:r>
      <w:r w:rsidR="00B451F3" w:rsidRPr="00B451F3">
        <w:t>runway end lights and wing bars;</w:t>
      </w:r>
    </w:p>
    <w:p w14:paraId="7F107835" w14:textId="77777777" w:rsidR="001E53F3" w:rsidRDefault="00A84194" w:rsidP="00A84194">
      <w:pPr>
        <w:pStyle w:val="LDP1a"/>
      </w:pPr>
      <w:r>
        <w:t>(h)</w:t>
      </w:r>
      <w:r>
        <w:tab/>
        <w:t xml:space="preserve">the </w:t>
      </w:r>
      <w:r w:rsidR="00B451F3" w:rsidRPr="00B451F3">
        <w:t xml:space="preserve">length and colour of </w:t>
      </w:r>
      <w:r>
        <w:t xml:space="preserve">the </w:t>
      </w:r>
      <w:r w:rsidR="00B451F3" w:rsidRPr="00B451F3">
        <w:t>stopway lights</w:t>
      </w:r>
      <w:r w:rsidR="001E53F3">
        <w:t>;</w:t>
      </w:r>
    </w:p>
    <w:p w14:paraId="35E09047" w14:textId="77777777" w:rsidR="00F070C4" w:rsidRDefault="001E53F3" w:rsidP="00A84194">
      <w:pPr>
        <w:pStyle w:val="LDP1a"/>
      </w:pPr>
      <w:r>
        <w:t>(i)</w:t>
      </w:r>
      <w:r>
        <w:tab/>
        <w:t>the starter extension lighting</w:t>
      </w:r>
      <w:r w:rsidR="00F070C4">
        <w:t>;</w:t>
      </w:r>
    </w:p>
    <w:p w14:paraId="030BB390" w14:textId="3753DD57" w:rsidR="00F070C4" w:rsidRDefault="00F070C4" w:rsidP="00A84194">
      <w:pPr>
        <w:pStyle w:val="LDP1a"/>
      </w:pPr>
      <w:r>
        <w:t>(j)</w:t>
      </w:r>
      <w:r>
        <w:tab/>
      </w:r>
      <w:r w:rsidR="00F655A2">
        <w:t>runway threshold identification lights (</w:t>
      </w:r>
      <w:r w:rsidR="00A8153D">
        <w:t>RTIL</w:t>
      </w:r>
      <w:r w:rsidR="00F655A2">
        <w:t>)</w:t>
      </w:r>
      <w:r>
        <w:t>;</w:t>
      </w:r>
    </w:p>
    <w:p w14:paraId="72F43E87" w14:textId="77777777" w:rsidR="00B451F3" w:rsidRDefault="00F070C4" w:rsidP="00A84194">
      <w:pPr>
        <w:pStyle w:val="LDP1a"/>
      </w:pPr>
      <w:r>
        <w:t>(k)</w:t>
      </w:r>
      <w:r>
        <w:tab/>
      </w:r>
      <w:r w:rsidR="00D10CC0">
        <w:t>pilot-activated lighting system (PAL)</w:t>
      </w:r>
      <w:r w:rsidR="00B451F3" w:rsidRPr="00B451F3">
        <w:t>.</w:t>
      </w:r>
    </w:p>
    <w:p w14:paraId="1F0FA91F" w14:textId="77777777" w:rsidR="00A46CDF" w:rsidRPr="007217E5" w:rsidRDefault="00813F32" w:rsidP="00A46CDF">
      <w:pPr>
        <w:pStyle w:val="LDSubclauseHead"/>
      </w:pPr>
      <w:r>
        <w:tab/>
      </w:r>
      <w:r w:rsidR="00A46CDF" w:rsidRPr="00B451F3">
        <w:t xml:space="preserve">Other </w:t>
      </w:r>
      <w:r w:rsidR="00A46CDF">
        <w:t>l</w:t>
      </w:r>
      <w:r w:rsidR="00A46CDF" w:rsidRPr="00B451F3">
        <w:t xml:space="preserve">ighting and </w:t>
      </w:r>
      <w:r w:rsidR="00A46CDF">
        <w:t>s</w:t>
      </w:r>
      <w:r w:rsidR="00A46CDF" w:rsidRPr="00B451F3">
        <w:t xml:space="preserve">econdary </w:t>
      </w:r>
      <w:r w:rsidR="00A46CDF">
        <w:t>p</w:t>
      </w:r>
      <w:r w:rsidR="00A46CDF" w:rsidRPr="00B451F3">
        <w:t xml:space="preserve">ower </w:t>
      </w:r>
      <w:r w:rsidR="00A46CDF">
        <w:t>s</w:t>
      </w:r>
      <w:r w:rsidR="00A46CDF" w:rsidRPr="00B451F3">
        <w:t>upply</w:t>
      </w:r>
    </w:p>
    <w:p w14:paraId="36D7E035" w14:textId="77777777" w:rsidR="00A46CDF" w:rsidRPr="00A84194" w:rsidRDefault="00A46CDF" w:rsidP="00A46CDF">
      <w:pPr>
        <w:pStyle w:val="LDClause"/>
      </w:pPr>
      <w:r>
        <w:tab/>
      </w:r>
      <w:r w:rsidR="00AC0A91">
        <w:t>(</w:t>
      </w:r>
      <w:r>
        <w:t>2</w:t>
      </w:r>
      <w:r w:rsidR="00AC0A91">
        <w:t>)</w:t>
      </w:r>
      <w:r w:rsidRPr="00A84194">
        <w:tab/>
      </w:r>
      <w:r>
        <w:t>T</w:t>
      </w:r>
      <w:r w:rsidRPr="00A84194">
        <w:t>he information must include</w:t>
      </w:r>
      <w:r>
        <w:t xml:space="preserve"> details of</w:t>
      </w:r>
      <w:r w:rsidRPr="00A84194">
        <w:t xml:space="preserve"> the following:</w:t>
      </w:r>
    </w:p>
    <w:p w14:paraId="12C111D8" w14:textId="77777777" w:rsidR="00B451F3" w:rsidRPr="00B451F3" w:rsidRDefault="00A46CDF" w:rsidP="00A46CDF">
      <w:pPr>
        <w:pStyle w:val="LDP1a"/>
      </w:pPr>
      <w:r>
        <w:t>(a)</w:t>
      </w:r>
      <w:r>
        <w:tab/>
        <w:t xml:space="preserve">the </w:t>
      </w:r>
      <w:r w:rsidR="00B451F3" w:rsidRPr="00B451F3">
        <w:t xml:space="preserve">location, characteristics and hours of operation of </w:t>
      </w:r>
      <w:r w:rsidR="00FE7073">
        <w:t xml:space="preserve">any </w:t>
      </w:r>
      <w:r w:rsidR="00B451F3" w:rsidRPr="00B451F3">
        <w:t>aerodrome beacon</w:t>
      </w:r>
      <w:r>
        <w:t>s</w:t>
      </w:r>
      <w:r w:rsidR="00B451F3" w:rsidRPr="00B451F3">
        <w:t>;</w:t>
      </w:r>
    </w:p>
    <w:p w14:paraId="13D654FA" w14:textId="77777777" w:rsidR="00B451F3" w:rsidRPr="00B451F3" w:rsidRDefault="00A46CDF" w:rsidP="00A46CDF">
      <w:pPr>
        <w:pStyle w:val="LDP1a"/>
      </w:pPr>
      <w:r>
        <w:t>(b)</w:t>
      </w:r>
      <w:r>
        <w:tab/>
        <w:t xml:space="preserve">the </w:t>
      </w:r>
      <w:r w:rsidR="00B451F3" w:rsidRPr="00B451F3">
        <w:t>lighting systems for taxiways</w:t>
      </w:r>
      <w:r>
        <w:t>,</w:t>
      </w:r>
      <w:r w:rsidR="00B451F3" w:rsidRPr="00B451F3">
        <w:t xml:space="preserve"> including taxi holding positions and stop</w:t>
      </w:r>
      <w:r w:rsidR="00093316">
        <w:t xml:space="preserve"> </w:t>
      </w:r>
      <w:r w:rsidR="00B451F3" w:rsidRPr="00B451F3">
        <w:t>bars;</w:t>
      </w:r>
    </w:p>
    <w:p w14:paraId="2086B591" w14:textId="77777777" w:rsidR="00B451F3" w:rsidRPr="00B451F3" w:rsidRDefault="00A46CDF" w:rsidP="00A46CDF">
      <w:pPr>
        <w:pStyle w:val="LDP1a"/>
      </w:pPr>
      <w:r>
        <w:t>(c)</w:t>
      </w:r>
      <w:r>
        <w:tab/>
        <w:t xml:space="preserve">the </w:t>
      </w:r>
      <w:r w:rsidR="00B451F3" w:rsidRPr="00B451F3">
        <w:t>lighting systems for aprons</w:t>
      </w:r>
      <w:r>
        <w:t>,</w:t>
      </w:r>
      <w:r w:rsidR="00B451F3" w:rsidRPr="00B451F3">
        <w:t xml:space="preserve"> including the location and type of </w:t>
      </w:r>
      <w:r w:rsidR="007D7317">
        <w:t>VDGS</w:t>
      </w:r>
      <w:r w:rsidR="00B451F3" w:rsidRPr="00B451F3">
        <w:t>s;</w:t>
      </w:r>
    </w:p>
    <w:p w14:paraId="6AF03EBC" w14:textId="77777777" w:rsidR="00B451F3" w:rsidRDefault="00A46CDF" w:rsidP="00A46CDF">
      <w:pPr>
        <w:pStyle w:val="LDP1a"/>
      </w:pPr>
      <w:r>
        <w:t>(d)</w:t>
      </w:r>
      <w:r>
        <w:tab/>
      </w:r>
      <w:r w:rsidR="00B451F3" w:rsidRPr="00B451F3">
        <w:t>any other</w:t>
      </w:r>
      <w:r w:rsidR="00B26B98">
        <w:t xml:space="preserve"> movement area</w:t>
      </w:r>
      <w:r w:rsidR="00B451F3" w:rsidRPr="00B451F3">
        <w:t xml:space="preserve"> lighting systems;</w:t>
      </w:r>
    </w:p>
    <w:p w14:paraId="1DA3A1F1" w14:textId="77777777" w:rsidR="00B26B98" w:rsidRPr="00B451F3" w:rsidRDefault="00B26B98" w:rsidP="00A46CDF">
      <w:pPr>
        <w:pStyle w:val="LDP1a"/>
      </w:pPr>
      <w:r>
        <w:t>(e)</w:t>
      </w:r>
      <w:r>
        <w:tab/>
        <w:t>any obstacle lighting provided for OLS infringements;</w:t>
      </w:r>
    </w:p>
    <w:p w14:paraId="298866E8" w14:textId="77777777" w:rsidR="00B451F3" w:rsidRDefault="00A46CDF" w:rsidP="00A46CDF">
      <w:pPr>
        <w:pStyle w:val="LDP1a"/>
      </w:pPr>
      <w:r>
        <w:t>(</w:t>
      </w:r>
      <w:r w:rsidR="00B26B98">
        <w:t>f</w:t>
      </w:r>
      <w:r>
        <w:t>)</w:t>
      </w:r>
      <w:r>
        <w:tab/>
      </w:r>
      <w:r w:rsidR="00FE7073">
        <w:t xml:space="preserve">any </w:t>
      </w:r>
      <w:r w:rsidR="00B451F3" w:rsidRPr="00B451F3">
        <w:t>secondary power supply</w:t>
      </w:r>
      <w:r>
        <w:t>,</w:t>
      </w:r>
      <w:r w:rsidR="00B451F3" w:rsidRPr="00B451F3">
        <w:t xml:space="preserve"> including </w:t>
      </w:r>
      <w:r w:rsidR="001B6849">
        <w:t xml:space="preserve">its </w:t>
      </w:r>
      <w:r w:rsidR="00B451F3" w:rsidRPr="00B451F3">
        <w:t>switch-over time.</w:t>
      </w:r>
    </w:p>
    <w:p w14:paraId="70E08947" w14:textId="77777777" w:rsidR="00A46CDF" w:rsidRDefault="002E547D" w:rsidP="00CF50DE">
      <w:pPr>
        <w:pStyle w:val="139-Section"/>
      </w:pPr>
      <w:bookmarkStart w:id="182" w:name="_Toc488151964"/>
      <w:bookmarkStart w:id="183" w:name="_Toc488154742"/>
      <w:bookmarkStart w:id="184" w:name="_Toc488155949"/>
      <w:bookmarkStart w:id="185" w:name="_Toc159500264"/>
      <w:r>
        <w:rPr>
          <w:noProof/>
        </w:rPr>
        <w:t>5.</w:t>
      </w:r>
      <w:r w:rsidR="007B6C76">
        <w:rPr>
          <w:noProof/>
        </w:rPr>
        <w:t>0</w:t>
      </w:r>
      <w:r>
        <w:rPr>
          <w:noProof/>
        </w:rPr>
        <w:t>6</w:t>
      </w:r>
      <w:r w:rsidR="00A46CDF">
        <w:tab/>
        <w:t>Navigation aids</w:t>
      </w:r>
      <w:bookmarkEnd w:id="182"/>
      <w:bookmarkEnd w:id="183"/>
      <w:bookmarkEnd w:id="184"/>
      <w:bookmarkEnd w:id="185"/>
    </w:p>
    <w:p w14:paraId="70FF4F11" w14:textId="77777777" w:rsidR="00B451F3" w:rsidRDefault="00A46CDF" w:rsidP="00A46CDF">
      <w:pPr>
        <w:pStyle w:val="LDClause"/>
      </w:pPr>
      <w:r>
        <w:tab/>
      </w:r>
      <w:r w:rsidRPr="00A84194">
        <w:tab/>
      </w:r>
      <w:r>
        <w:t>T</w:t>
      </w:r>
      <w:r w:rsidRPr="00A84194">
        <w:t>he information must include</w:t>
      </w:r>
      <w:r>
        <w:t xml:space="preserve"> details of</w:t>
      </w:r>
      <w:r w:rsidRPr="00A84194">
        <w:t xml:space="preserve"> </w:t>
      </w:r>
      <w:bookmarkStart w:id="186" w:name="c48"/>
      <w:bookmarkStart w:id="187" w:name="c49"/>
      <w:bookmarkStart w:id="188" w:name="c50"/>
      <w:bookmarkEnd w:id="186"/>
      <w:bookmarkEnd w:id="187"/>
      <w:bookmarkEnd w:id="188"/>
      <w:r w:rsidR="00B451F3" w:rsidRPr="00A46CDF">
        <w:t>any navigation aid provided by the aerodrome operator.</w:t>
      </w:r>
    </w:p>
    <w:p w14:paraId="0D893D22" w14:textId="77777777" w:rsidR="00EF1E0B" w:rsidRDefault="002E547D" w:rsidP="00CF50DE">
      <w:pPr>
        <w:pStyle w:val="139-Section"/>
      </w:pPr>
      <w:bookmarkStart w:id="189" w:name="_Toc488151965"/>
      <w:bookmarkStart w:id="190" w:name="_Toc488154743"/>
      <w:bookmarkStart w:id="191" w:name="_Toc488155950"/>
      <w:bookmarkStart w:id="192" w:name="_Toc159500265"/>
      <w:r>
        <w:rPr>
          <w:noProof/>
        </w:rPr>
        <w:t>5.</w:t>
      </w:r>
      <w:r w:rsidR="007B6C76">
        <w:rPr>
          <w:noProof/>
        </w:rPr>
        <w:t>0</w:t>
      </w:r>
      <w:r>
        <w:rPr>
          <w:noProof/>
        </w:rPr>
        <w:t>7</w:t>
      </w:r>
      <w:r w:rsidR="00EF1E0B">
        <w:tab/>
        <w:t>Rescue and firefighting services</w:t>
      </w:r>
      <w:bookmarkEnd w:id="189"/>
      <w:bookmarkEnd w:id="190"/>
      <w:bookmarkEnd w:id="191"/>
      <w:bookmarkEnd w:id="192"/>
    </w:p>
    <w:p w14:paraId="64FB01DD" w14:textId="77777777" w:rsidR="00B451F3" w:rsidRDefault="00EF1E0B" w:rsidP="00EF1E0B">
      <w:pPr>
        <w:pStyle w:val="LDClause"/>
      </w:pPr>
      <w:r>
        <w:tab/>
      </w:r>
      <w:r w:rsidRPr="00A84194">
        <w:tab/>
      </w:r>
      <w:r>
        <w:t>T</w:t>
      </w:r>
      <w:r w:rsidRPr="00A84194">
        <w:t xml:space="preserve">he information must </w:t>
      </w:r>
      <w:r w:rsidRPr="00EF1E0B">
        <w:t>include t</w:t>
      </w:r>
      <w:r w:rsidR="00B451F3" w:rsidRPr="00EF1E0B">
        <w:t xml:space="preserve">he category of </w:t>
      </w:r>
      <w:r w:rsidR="00FE7073">
        <w:t>any</w:t>
      </w:r>
      <w:r w:rsidR="00B451F3" w:rsidRPr="00EF1E0B">
        <w:t xml:space="preserve"> rescue and firefighting service</w:t>
      </w:r>
      <w:r w:rsidR="00FE7073">
        <w:t xml:space="preserve"> (ARFFS)</w:t>
      </w:r>
      <w:r w:rsidR="00B451F3" w:rsidRPr="00EF1E0B">
        <w:t xml:space="preserve"> provided by the aerodrome operator</w:t>
      </w:r>
      <w:r w:rsidR="00FE7073">
        <w:t xml:space="preserve"> and based at the aerodrome</w:t>
      </w:r>
      <w:r w:rsidR="00B451F3" w:rsidRPr="00EF1E0B">
        <w:t>.</w:t>
      </w:r>
    </w:p>
    <w:p w14:paraId="0C836430" w14:textId="77777777" w:rsidR="00EF1E0B" w:rsidRPr="00B451F3" w:rsidRDefault="002E547D" w:rsidP="00CF50DE">
      <w:pPr>
        <w:pStyle w:val="139-Section"/>
      </w:pPr>
      <w:bookmarkStart w:id="193" w:name="_Toc488151966"/>
      <w:bookmarkStart w:id="194" w:name="_Toc488154744"/>
      <w:bookmarkStart w:id="195" w:name="_Toc488155951"/>
      <w:bookmarkStart w:id="196" w:name="_Toc159500266"/>
      <w:r>
        <w:rPr>
          <w:noProof/>
        </w:rPr>
        <w:t>5.</w:t>
      </w:r>
      <w:r w:rsidR="007B6C76">
        <w:rPr>
          <w:noProof/>
        </w:rPr>
        <w:t>0</w:t>
      </w:r>
      <w:r>
        <w:rPr>
          <w:noProof/>
        </w:rPr>
        <w:t>8</w:t>
      </w:r>
      <w:r w:rsidR="00EF1E0B">
        <w:tab/>
      </w:r>
      <w:bookmarkStart w:id="197" w:name="_Toc425942508"/>
      <w:r w:rsidR="00EF1E0B" w:rsidRPr="00B451F3">
        <w:t>Ground services</w:t>
      </w:r>
      <w:bookmarkEnd w:id="193"/>
      <w:bookmarkEnd w:id="194"/>
      <w:bookmarkEnd w:id="195"/>
      <w:bookmarkEnd w:id="196"/>
      <w:bookmarkEnd w:id="197"/>
    </w:p>
    <w:p w14:paraId="27A7444E" w14:textId="77777777" w:rsidR="00EF1E0B" w:rsidRPr="00EF1E0B" w:rsidRDefault="00EF1E0B" w:rsidP="0099476C">
      <w:pPr>
        <w:pStyle w:val="LDClause"/>
        <w:keepNext/>
      </w:pPr>
      <w:r>
        <w:tab/>
      </w:r>
      <w:r w:rsidRPr="00A84194">
        <w:tab/>
      </w:r>
      <w:r>
        <w:t>T</w:t>
      </w:r>
      <w:r w:rsidRPr="00A84194">
        <w:t xml:space="preserve">he information must </w:t>
      </w:r>
      <w:r w:rsidRPr="00EF1E0B">
        <w:t xml:space="preserve">include </w:t>
      </w:r>
      <w:r>
        <w:t>details of the following:</w:t>
      </w:r>
    </w:p>
    <w:p w14:paraId="56F42705" w14:textId="77777777" w:rsidR="00B451F3" w:rsidRPr="00B451F3" w:rsidRDefault="00EF1E0B" w:rsidP="00EF1E0B">
      <w:pPr>
        <w:pStyle w:val="LDP1a"/>
      </w:pPr>
      <w:bookmarkStart w:id="198" w:name="c52"/>
      <w:bookmarkEnd w:id="198"/>
      <w:r>
        <w:t>(a)</w:t>
      </w:r>
      <w:r>
        <w:tab/>
      </w:r>
      <w:r w:rsidR="00B451F3" w:rsidRPr="00B451F3">
        <w:t>fuel suppliers and their contact details</w:t>
      </w:r>
      <w:r w:rsidR="00CC3298">
        <w:t>,</w:t>
      </w:r>
      <w:r w:rsidR="00B451F3" w:rsidRPr="00B451F3">
        <w:t xml:space="preserve"> including </w:t>
      </w:r>
      <w:r>
        <w:t xml:space="preserve">regularly monitored </w:t>
      </w:r>
      <w:r w:rsidR="00B451F3" w:rsidRPr="00B451F3">
        <w:t>after</w:t>
      </w:r>
      <w:r>
        <w:t>-</w:t>
      </w:r>
      <w:r w:rsidR="00B451F3" w:rsidRPr="00B451F3">
        <w:t>hours</w:t>
      </w:r>
      <w:r>
        <w:t xml:space="preserve"> </w:t>
      </w:r>
      <w:r w:rsidRPr="00B451F3">
        <w:t>contact details</w:t>
      </w:r>
      <w:r w:rsidR="00B451F3" w:rsidRPr="00B451F3">
        <w:t>;</w:t>
      </w:r>
    </w:p>
    <w:p w14:paraId="6F89DDFB" w14:textId="77777777" w:rsidR="00B451F3" w:rsidRPr="00B451F3" w:rsidRDefault="00EF1E0B" w:rsidP="00EF1E0B">
      <w:pPr>
        <w:pStyle w:val="LDP1a"/>
      </w:pPr>
      <w:r>
        <w:lastRenderedPageBreak/>
        <w:t>(b)</w:t>
      </w:r>
      <w:r>
        <w:tab/>
      </w:r>
      <w:r w:rsidR="00FE7073">
        <w:t xml:space="preserve">any </w:t>
      </w:r>
      <w:r w:rsidR="0021348F">
        <w:t>aerodrome</w:t>
      </w:r>
      <w:r w:rsidR="00B451F3" w:rsidRPr="00B451F3">
        <w:t xml:space="preserve"> weather information broadcast</w:t>
      </w:r>
      <w:r>
        <w:t>s</w:t>
      </w:r>
      <w:r w:rsidR="00B451F3" w:rsidRPr="00B451F3">
        <w:t xml:space="preserve"> provided by </w:t>
      </w:r>
      <w:r>
        <w:t xml:space="preserve">the </w:t>
      </w:r>
      <w:r w:rsidR="00B451F3" w:rsidRPr="00B451F3">
        <w:t>aerodrome operator;</w:t>
      </w:r>
    </w:p>
    <w:p w14:paraId="1715C6FE" w14:textId="77777777" w:rsidR="00B451F3" w:rsidRPr="00B451F3" w:rsidRDefault="00EF1E0B" w:rsidP="00EF1E0B">
      <w:pPr>
        <w:pStyle w:val="LDP1a"/>
      </w:pPr>
      <w:bookmarkStart w:id="199" w:name="c55"/>
      <w:bookmarkEnd w:id="199"/>
      <w:r>
        <w:t>(c)</w:t>
      </w:r>
      <w:r>
        <w:tab/>
      </w:r>
      <w:r w:rsidR="00B451F3" w:rsidRPr="00B451F3">
        <w:t>ground</w:t>
      </w:r>
      <w:r w:rsidR="00834A67">
        <w:t>-</w:t>
      </w:r>
      <w:r w:rsidR="00B451F3" w:rsidRPr="00B451F3">
        <w:t>to</w:t>
      </w:r>
      <w:r w:rsidR="00834A67">
        <w:t>-</w:t>
      </w:r>
      <w:r w:rsidR="00B451F3" w:rsidRPr="00B451F3">
        <w:t>air communication systems</w:t>
      </w:r>
      <w:r>
        <w:t xml:space="preserve">, for example </w:t>
      </w:r>
      <w:r w:rsidRPr="00B451F3">
        <w:t>U</w:t>
      </w:r>
      <w:r w:rsidR="00254AD5">
        <w:t>NICOM</w:t>
      </w:r>
      <w:r w:rsidRPr="00B451F3">
        <w:t>,</w:t>
      </w:r>
      <w:r w:rsidR="00B451F3" w:rsidRPr="00B451F3">
        <w:t xml:space="preserve"> aerodrome frequency response unit</w:t>
      </w:r>
      <w:r>
        <w:t>s</w:t>
      </w:r>
      <w:r w:rsidR="00B451F3" w:rsidRPr="00B451F3">
        <w:t xml:space="preserve"> (AFRU) </w:t>
      </w:r>
      <w:r>
        <w:t>and</w:t>
      </w:r>
      <w:r w:rsidR="00B451F3" w:rsidRPr="00B451F3">
        <w:t xml:space="preserve"> approved air</w:t>
      </w:r>
      <w:r w:rsidR="00093316">
        <w:t>-</w:t>
      </w:r>
      <w:r w:rsidR="00B451F3" w:rsidRPr="00B451F3">
        <w:t>ground operator service</w:t>
      </w:r>
      <w:r>
        <w:t>s</w:t>
      </w:r>
      <w:r w:rsidR="00B451F3" w:rsidRPr="00B451F3">
        <w:t xml:space="preserve"> provide</w:t>
      </w:r>
      <w:r w:rsidR="00CC3298">
        <w:t>d by the aerodrome operator;</w:t>
      </w:r>
    </w:p>
    <w:p w14:paraId="397FCBD3" w14:textId="77777777" w:rsidR="00B451F3" w:rsidRDefault="00EF1E0B" w:rsidP="00EF1E0B">
      <w:pPr>
        <w:pStyle w:val="LDP1a"/>
      </w:pPr>
      <w:bookmarkStart w:id="200" w:name="c56"/>
      <w:bookmarkEnd w:id="200"/>
      <w:r>
        <w:t>(d)</w:t>
      </w:r>
      <w:r>
        <w:tab/>
      </w:r>
      <w:r w:rsidR="00B451F3" w:rsidRPr="00B451F3">
        <w:t>any other</w:t>
      </w:r>
      <w:r w:rsidR="001B6849">
        <w:t xml:space="preserve"> aviation-related</w:t>
      </w:r>
      <w:r w:rsidR="00B451F3" w:rsidRPr="00B451F3">
        <w:t xml:space="preserve"> services </w:t>
      </w:r>
      <w:r>
        <w:t xml:space="preserve">made </w:t>
      </w:r>
      <w:r w:rsidR="00B451F3" w:rsidRPr="00B451F3">
        <w:t>available to pilots</w:t>
      </w:r>
      <w:r>
        <w:t xml:space="preserve"> by the aerodrome operator</w:t>
      </w:r>
      <w:r w:rsidR="00B451F3" w:rsidRPr="00B451F3">
        <w:t>.</w:t>
      </w:r>
    </w:p>
    <w:p w14:paraId="76BB376A" w14:textId="77777777" w:rsidR="004169A3" w:rsidRPr="00B451F3" w:rsidRDefault="007B6C76" w:rsidP="00CF50DE">
      <w:pPr>
        <w:pStyle w:val="139-Section"/>
      </w:pPr>
      <w:bookmarkStart w:id="201" w:name="_Toc488151967"/>
      <w:bookmarkStart w:id="202" w:name="_Toc488154745"/>
      <w:bookmarkStart w:id="203" w:name="_Toc488155952"/>
      <w:bookmarkStart w:id="204" w:name="_Toc159500267"/>
      <w:r>
        <w:rPr>
          <w:noProof/>
        </w:rPr>
        <w:t>5.09</w:t>
      </w:r>
      <w:r w:rsidR="004169A3">
        <w:tab/>
      </w:r>
      <w:r w:rsidR="002C094C">
        <w:t>Aerodrome operational procedures</w:t>
      </w:r>
      <w:bookmarkEnd w:id="201"/>
      <w:bookmarkEnd w:id="202"/>
      <w:bookmarkEnd w:id="203"/>
      <w:bookmarkEnd w:id="204"/>
    </w:p>
    <w:p w14:paraId="0749CE94" w14:textId="77777777" w:rsidR="004169A3" w:rsidRPr="00B451F3" w:rsidRDefault="00813F32" w:rsidP="002C094C">
      <w:pPr>
        <w:pStyle w:val="LDSubclauseHead"/>
      </w:pPr>
      <w:r>
        <w:tab/>
      </w:r>
      <w:r w:rsidR="002C094C" w:rsidRPr="00B451F3">
        <w:t>Standard taxi</w:t>
      </w:r>
      <w:r w:rsidR="00CC3298">
        <w:t xml:space="preserve"> </w:t>
      </w:r>
      <w:r w:rsidR="002C094C" w:rsidRPr="00B451F3">
        <w:t>routes</w:t>
      </w:r>
    </w:p>
    <w:p w14:paraId="3586BAFD" w14:textId="77777777" w:rsidR="00B005EF" w:rsidRDefault="004169A3" w:rsidP="00CA2282">
      <w:pPr>
        <w:pStyle w:val="LDClause"/>
        <w:keepNext/>
      </w:pPr>
      <w:r>
        <w:tab/>
      </w:r>
      <w:r w:rsidR="00105862">
        <w:t>(</w:t>
      </w:r>
      <w:r w:rsidRPr="00A84194">
        <w:t>1</w:t>
      </w:r>
      <w:r w:rsidR="00105862">
        <w:t>)</w:t>
      </w:r>
      <w:r w:rsidRPr="00A84194">
        <w:tab/>
      </w:r>
      <w:r>
        <w:t>T</w:t>
      </w:r>
      <w:r w:rsidRPr="00A84194">
        <w:t xml:space="preserve">he information must </w:t>
      </w:r>
      <w:r w:rsidRPr="00EF1E0B">
        <w:t xml:space="preserve">include </w:t>
      </w:r>
      <w:r w:rsidR="00AE30CA">
        <w:t xml:space="preserve">the </w:t>
      </w:r>
      <w:r w:rsidR="00AE30CA" w:rsidRPr="008D109A">
        <w:t xml:space="preserve">location and designation </w:t>
      </w:r>
      <w:r w:rsidRPr="008D109A">
        <w:t xml:space="preserve">of </w:t>
      </w:r>
      <w:bookmarkStart w:id="205" w:name="c57"/>
      <w:bookmarkEnd w:id="205"/>
      <w:r w:rsidR="008D109A" w:rsidRPr="008D109A">
        <w:t>s</w:t>
      </w:r>
      <w:r w:rsidR="00CC3298">
        <w:t xml:space="preserve">tandard taxi </w:t>
      </w:r>
      <w:r w:rsidR="00B451F3" w:rsidRPr="008D109A">
        <w:t>routes determined by</w:t>
      </w:r>
      <w:r w:rsidR="00B005EF">
        <w:t>:</w:t>
      </w:r>
    </w:p>
    <w:p w14:paraId="0CC050BC" w14:textId="77777777" w:rsidR="00B005EF" w:rsidRDefault="00B005EF" w:rsidP="00B005EF">
      <w:pPr>
        <w:pStyle w:val="LDP1a"/>
      </w:pPr>
      <w:r>
        <w:t>(a)</w:t>
      </w:r>
      <w:r>
        <w:tab/>
      </w:r>
      <w:r w:rsidR="00B451F3" w:rsidRPr="008D109A">
        <w:t>the aerodrome operator</w:t>
      </w:r>
      <w:r>
        <w:t>; or</w:t>
      </w:r>
    </w:p>
    <w:p w14:paraId="48E5E116" w14:textId="77777777" w:rsidR="00B451F3" w:rsidRDefault="00B005EF" w:rsidP="00B005EF">
      <w:pPr>
        <w:pStyle w:val="LDP1a"/>
      </w:pPr>
      <w:r>
        <w:t>(b)</w:t>
      </w:r>
      <w:r>
        <w:tab/>
      </w:r>
      <w:r w:rsidR="000F23F1">
        <w:t xml:space="preserve">the </w:t>
      </w:r>
      <w:r>
        <w:t>ATS</w:t>
      </w:r>
      <w:r w:rsidR="000F23F1">
        <w:t xml:space="preserve"> provider</w:t>
      </w:r>
      <w:r w:rsidR="00AE30CA">
        <w:t>.</w:t>
      </w:r>
    </w:p>
    <w:p w14:paraId="35F8E9F3" w14:textId="77777777" w:rsidR="008D109A" w:rsidRDefault="00813F32" w:rsidP="008D109A">
      <w:pPr>
        <w:pStyle w:val="LDSubclauseHead"/>
      </w:pPr>
      <w:r>
        <w:tab/>
      </w:r>
      <w:r w:rsidR="008D109A" w:rsidRPr="00B451F3">
        <w:t>Special procedures</w:t>
      </w:r>
    </w:p>
    <w:p w14:paraId="2933EAC4" w14:textId="77777777" w:rsidR="00B451F3" w:rsidRDefault="008D109A" w:rsidP="008D109A">
      <w:pPr>
        <w:pStyle w:val="LDClause"/>
      </w:pPr>
      <w:r>
        <w:tab/>
      </w:r>
      <w:r w:rsidR="00105862">
        <w:t>(</w:t>
      </w:r>
      <w:r>
        <w:t>2</w:t>
      </w:r>
      <w:r w:rsidR="00105862">
        <w:t>)</w:t>
      </w:r>
      <w:r w:rsidRPr="00A84194">
        <w:tab/>
      </w:r>
      <w:r>
        <w:t>T</w:t>
      </w:r>
      <w:r w:rsidRPr="00A84194">
        <w:t xml:space="preserve">he information must </w:t>
      </w:r>
      <w:r w:rsidRPr="00EF1E0B">
        <w:t xml:space="preserve">include </w:t>
      </w:r>
      <w:r w:rsidR="00B451F3" w:rsidRPr="008D109A">
        <w:t xml:space="preserve">any special procedures unique to the aerodrome which pilots </w:t>
      </w:r>
      <w:r w:rsidR="00AA7E45">
        <w:t>would reasonably be expected to</w:t>
      </w:r>
      <w:r w:rsidR="00AE30CA">
        <w:t xml:space="preserve"> know</w:t>
      </w:r>
      <w:r w:rsidRPr="008D109A">
        <w:t xml:space="preserve"> in the interests of aviation safety</w:t>
      </w:r>
      <w:r w:rsidR="00B451F3" w:rsidRPr="008D109A">
        <w:t>.</w:t>
      </w:r>
    </w:p>
    <w:p w14:paraId="47C232BA" w14:textId="77777777" w:rsidR="008D109A" w:rsidRDefault="00813F32" w:rsidP="008D109A">
      <w:pPr>
        <w:pStyle w:val="LDSubclauseHead"/>
      </w:pPr>
      <w:r>
        <w:tab/>
      </w:r>
      <w:r w:rsidR="008D109A">
        <w:t>Notices</w:t>
      </w:r>
    </w:p>
    <w:p w14:paraId="0020D507" w14:textId="77777777" w:rsidR="00B451F3" w:rsidRDefault="008D109A" w:rsidP="008D109A">
      <w:pPr>
        <w:pStyle w:val="LDClause"/>
      </w:pPr>
      <w:r>
        <w:tab/>
      </w:r>
      <w:r w:rsidR="00105862">
        <w:t>(</w:t>
      </w:r>
      <w:r>
        <w:t>3</w:t>
      </w:r>
      <w:r w:rsidR="00105862">
        <w:t>)</w:t>
      </w:r>
      <w:r w:rsidRPr="00A84194">
        <w:tab/>
      </w:r>
      <w:r w:rsidRPr="008D109A">
        <w:t xml:space="preserve">The information must include </w:t>
      </w:r>
      <w:r w:rsidR="00B451F3" w:rsidRPr="008D109A">
        <w:t>cautionary or administrative information relating to the</w:t>
      </w:r>
      <w:r w:rsidRPr="008D109A">
        <w:t xml:space="preserve"> safe</w:t>
      </w:r>
      <w:r w:rsidR="00B451F3" w:rsidRPr="008D109A">
        <w:t xml:space="preserve"> use of the aerodrome.</w:t>
      </w:r>
    </w:p>
    <w:p w14:paraId="06991DA7" w14:textId="77777777" w:rsidR="008D109A" w:rsidRDefault="00813F32" w:rsidP="008D109A">
      <w:pPr>
        <w:pStyle w:val="LDSubclauseHead"/>
      </w:pPr>
      <w:r>
        <w:tab/>
      </w:r>
      <w:r w:rsidR="008D109A" w:rsidRPr="00B451F3">
        <w:t>Low</w:t>
      </w:r>
      <w:r w:rsidR="00CC3298">
        <w:t>-v</w:t>
      </w:r>
      <w:r w:rsidR="008D109A" w:rsidRPr="00B451F3">
        <w:t xml:space="preserve">isibility </w:t>
      </w:r>
      <w:r w:rsidR="00CC3298" w:rsidRPr="00B451F3">
        <w:t>p</w:t>
      </w:r>
      <w:r w:rsidR="008D109A" w:rsidRPr="00B451F3">
        <w:t>rocedures</w:t>
      </w:r>
    </w:p>
    <w:p w14:paraId="3B13344F" w14:textId="77777777" w:rsidR="008D109A" w:rsidRPr="008D109A" w:rsidRDefault="008D109A" w:rsidP="008D109A">
      <w:pPr>
        <w:pStyle w:val="LDClause"/>
      </w:pPr>
      <w:r>
        <w:tab/>
      </w:r>
      <w:r w:rsidR="00105862">
        <w:t>(</w:t>
      </w:r>
      <w:r w:rsidR="007C0DD7">
        <w:t>4</w:t>
      </w:r>
      <w:r w:rsidR="00105862">
        <w:t>)</w:t>
      </w:r>
      <w:r w:rsidRPr="00A84194">
        <w:tab/>
      </w:r>
      <w:r>
        <w:t>If low</w:t>
      </w:r>
      <w:r w:rsidR="00CC3298">
        <w:t>-</w:t>
      </w:r>
      <w:r>
        <w:t>visibility procedures are established at the aerodrome — t</w:t>
      </w:r>
      <w:r w:rsidRPr="008D109A">
        <w:t xml:space="preserve">he information must include </w:t>
      </w:r>
      <w:r>
        <w:t>the following:</w:t>
      </w:r>
    </w:p>
    <w:p w14:paraId="6ACA9C17" w14:textId="77777777" w:rsidR="00B451F3" w:rsidRPr="00B451F3" w:rsidRDefault="008D109A" w:rsidP="008D109A">
      <w:pPr>
        <w:pStyle w:val="LDP1a"/>
      </w:pPr>
      <w:bookmarkStart w:id="206" w:name="c59"/>
      <w:bookmarkStart w:id="207" w:name="_Toc292358507"/>
      <w:bookmarkStart w:id="208" w:name="_Toc292358315"/>
      <w:bookmarkEnd w:id="206"/>
      <w:r>
        <w:t>(a)</w:t>
      </w:r>
      <w:r>
        <w:tab/>
      </w:r>
      <w:r w:rsidR="00B451F3" w:rsidRPr="00B451F3">
        <w:t>the runways and equipment used under low</w:t>
      </w:r>
      <w:r w:rsidR="00CC3298">
        <w:t>-</w:t>
      </w:r>
      <w:r w:rsidR="00B451F3" w:rsidRPr="00B451F3">
        <w:t>visibility procedures;</w:t>
      </w:r>
    </w:p>
    <w:p w14:paraId="79D30CCC" w14:textId="77777777" w:rsidR="00B451F3" w:rsidRPr="00B451F3" w:rsidRDefault="008D109A" w:rsidP="008D109A">
      <w:pPr>
        <w:pStyle w:val="LDP1a"/>
      </w:pPr>
      <w:r>
        <w:t>(</w:t>
      </w:r>
      <w:r w:rsidR="00254AD5">
        <w:t>b</w:t>
      </w:r>
      <w:r>
        <w:t>)</w:t>
      </w:r>
      <w:r>
        <w:tab/>
      </w:r>
      <w:r w:rsidR="005527E8">
        <w:t xml:space="preserve">the </w:t>
      </w:r>
      <w:r w:rsidR="00B451F3" w:rsidRPr="00B451F3">
        <w:t>defined meteorological conditions under which low</w:t>
      </w:r>
      <w:r w:rsidR="00C4627E">
        <w:t>-</w:t>
      </w:r>
      <w:r w:rsidR="00B451F3" w:rsidRPr="00B451F3">
        <w:t>visibility procedures are initiated, used and terminated;</w:t>
      </w:r>
    </w:p>
    <w:p w14:paraId="309EE46C" w14:textId="77777777" w:rsidR="00B451F3" w:rsidRDefault="008D109A" w:rsidP="008D109A">
      <w:pPr>
        <w:pStyle w:val="LDP1a"/>
      </w:pPr>
      <w:r>
        <w:t>(</w:t>
      </w:r>
      <w:r w:rsidR="00254AD5">
        <w:t>c</w:t>
      </w:r>
      <w:r>
        <w:t>)</w:t>
      </w:r>
      <w:r>
        <w:tab/>
      </w:r>
      <w:r w:rsidR="005527E8">
        <w:t>the</w:t>
      </w:r>
      <w:r w:rsidR="00B451F3" w:rsidRPr="00B451F3">
        <w:t xml:space="preserve"> ground marking</w:t>
      </w:r>
      <w:r w:rsidR="005527E8">
        <w:t>s</w:t>
      </w:r>
      <w:r w:rsidR="00B451F3" w:rsidRPr="00B451F3">
        <w:t xml:space="preserve"> and lighting use</w:t>
      </w:r>
      <w:r w:rsidR="00AE30CA">
        <w:t>d</w:t>
      </w:r>
      <w:r w:rsidR="00B451F3" w:rsidRPr="00B451F3">
        <w:t xml:space="preserve"> under low</w:t>
      </w:r>
      <w:r w:rsidR="00C4627E">
        <w:t>-</w:t>
      </w:r>
      <w:r w:rsidR="00B451F3" w:rsidRPr="00B451F3">
        <w:t>visibility procedures.</w:t>
      </w:r>
    </w:p>
    <w:p w14:paraId="5AADD5E1" w14:textId="77777777" w:rsidR="00E06557" w:rsidRDefault="00E06557" w:rsidP="004973AF">
      <w:pPr>
        <w:pStyle w:val="139-Chapter-NoTOC"/>
        <w:sectPr w:rsidR="00E06557" w:rsidSect="00DE174F">
          <w:footerReference w:type="even" r:id="rId43"/>
          <w:footerReference w:type="default" r:id="rId44"/>
          <w:footerReference w:type="first" r:id="rId45"/>
          <w:type w:val="continuous"/>
          <w:pgSz w:w="11907" w:h="16840" w:code="9"/>
          <w:pgMar w:top="1418" w:right="936" w:bottom="1247" w:left="1049" w:header="720" w:footer="397" w:gutter="284"/>
          <w:pgNumType w:chapStyle="1"/>
          <w:cols w:space="720"/>
          <w:docGrid w:linePitch="326"/>
        </w:sectPr>
      </w:pPr>
      <w:bookmarkStart w:id="209" w:name="_Toc488151968"/>
      <w:bookmarkStart w:id="210" w:name="_Toc488154746"/>
      <w:bookmarkStart w:id="211" w:name="_Toc488155953"/>
      <w:bookmarkStart w:id="212" w:name="_Toc425942510"/>
    </w:p>
    <w:p w14:paraId="59F2FFFD" w14:textId="77777777" w:rsidR="003A551A" w:rsidRPr="003A551A" w:rsidRDefault="00CA57BF" w:rsidP="004973AF">
      <w:pPr>
        <w:pStyle w:val="139-Chapter-NoTOC"/>
      </w:pPr>
      <w:r w:rsidRPr="00CA57BF">
        <w:lastRenderedPageBreak/>
        <w:t>CHAPTER</w:t>
      </w:r>
      <w:r w:rsidR="003A551A" w:rsidRPr="003A551A">
        <w:t xml:space="preserve"> </w:t>
      </w:r>
      <w:r w:rsidR="00A20D4A">
        <w:t>5</w:t>
      </w:r>
      <w:bookmarkEnd w:id="209"/>
      <w:bookmarkEnd w:id="210"/>
      <w:bookmarkEnd w:id="211"/>
    </w:p>
    <w:p w14:paraId="5A537249" w14:textId="77777777" w:rsidR="00761406" w:rsidRDefault="00761406" w:rsidP="00CF50DE">
      <w:pPr>
        <w:pStyle w:val="139-Division"/>
      </w:pPr>
      <w:bookmarkStart w:id="213" w:name="_Toc488151969"/>
      <w:bookmarkStart w:id="214" w:name="_Toc488154747"/>
      <w:bookmarkStart w:id="215" w:name="_Toc488155954"/>
      <w:bookmarkStart w:id="216" w:name="_Toc159500268"/>
      <w:r w:rsidRPr="00267AE8">
        <w:t>Division 2</w:t>
      </w:r>
      <w:r w:rsidRPr="00267AE8">
        <w:tab/>
        <w:t>Standards for information</w:t>
      </w:r>
      <w:bookmarkEnd w:id="213"/>
      <w:bookmarkEnd w:id="214"/>
      <w:bookmarkEnd w:id="215"/>
      <w:bookmarkEnd w:id="216"/>
    </w:p>
    <w:p w14:paraId="4E545181" w14:textId="77777777" w:rsidR="00761406" w:rsidRPr="00267AE8" w:rsidRDefault="002E547D" w:rsidP="00CF50DE">
      <w:pPr>
        <w:pStyle w:val="139-Section"/>
      </w:pPr>
      <w:bookmarkStart w:id="217" w:name="_Toc488151970"/>
      <w:bookmarkStart w:id="218" w:name="_Toc488154748"/>
      <w:bookmarkStart w:id="219" w:name="_Toc488155955"/>
      <w:bookmarkStart w:id="220" w:name="_Toc159500269"/>
      <w:r>
        <w:rPr>
          <w:noProof/>
        </w:rPr>
        <w:t>5.10</w:t>
      </w:r>
      <w:r w:rsidR="00761406" w:rsidRPr="00267AE8">
        <w:tab/>
        <w:t>Standards for information</w:t>
      </w:r>
      <w:r w:rsidR="007B63B8">
        <w:t xml:space="preserve"> published in </w:t>
      </w:r>
      <w:r w:rsidR="002E474F">
        <w:t xml:space="preserve">the </w:t>
      </w:r>
      <w:r w:rsidR="00761406" w:rsidRPr="00267AE8">
        <w:t>AIP through an AIS provider</w:t>
      </w:r>
      <w:bookmarkEnd w:id="217"/>
      <w:bookmarkEnd w:id="218"/>
      <w:bookmarkEnd w:id="219"/>
      <w:bookmarkEnd w:id="220"/>
    </w:p>
    <w:p w14:paraId="13C7ACCA" w14:textId="77777777" w:rsidR="007878B1" w:rsidRDefault="007878B1" w:rsidP="007878B1">
      <w:pPr>
        <w:pStyle w:val="LDClause"/>
      </w:pPr>
      <w:r w:rsidRPr="00267AE8">
        <w:tab/>
      </w:r>
      <w:r>
        <w:t>(1)</w:t>
      </w:r>
      <w:r w:rsidRPr="00267AE8">
        <w:tab/>
      </w:r>
      <w:r>
        <w:t>In this section and section 5.11:</w:t>
      </w:r>
    </w:p>
    <w:p w14:paraId="6E3C7C93" w14:textId="77777777" w:rsidR="007878B1" w:rsidRDefault="007878B1" w:rsidP="007878B1">
      <w:pPr>
        <w:pStyle w:val="LDClause"/>
      </w:pPr>
      <w:r>
        <w:tab/>
      </w:r>
      <w:r>
        <w:tab/>
      </w:r>
      <w:r w:rsidRPr="007C5C1C">
        <w:rPr>
          <w:b/>
          <w:bCs/>
          <w:i/>
          <w:iCs/>
        </w:rPr>
        <w:t>DPS</w:t>
      </w:r>
      <w:r>
        <w:t xml:space="preserve"> means the AIS provider’s data product specification (as in force or existing from time to time) that is required under regulation 175.160 of CASR.</w:t>
      </w:r>
    </w:p>
    <w:p w14:paraId="21840046" w14:textId="77777777" w:rsidR="007878B1" w:rsidRDefault="007878B1" w:rsidP="007878B1">
      <w:pPr>
        <w:pStyle w:val="LDClause"/>
      </w:pPr>
      <w:r>
        <w:tab/>
        <w:t>(2)</w:t>
      </w:r>
      <w:r>
        <w:tab/>
      </w:r>
      <w:r w:rsidRPr="00267AE8">
        <w:t>The information mentioned in subsection</w:t>
      </w:r>
      <w:r>
        <w:t>s</w:t>
      </w:r>
      <w:r w:rsidRPr="00267AE8">
        <w:t xml:space="preserve"> </w:t>
      </w:r>
      <w:r>
        <w:t>5.01 (</w:t>
      </w:r>
      <w:r w:rsidRPr="00267AE8">
        <w:t>1</w:t>
      </w:r>
      <w:r>
        <w:t>) and (2)</w:t>
      </w:r>
      <w:r w:rsidRPr="00267AE8">
        <w:t xml:space="preserve"> must be determined</w:t>
      </w:r>
      <w:r>
        <w:t xml:space="preserve"> and reported to the AIS provider</w:t>
      </w:r>
      <w:r w:rsidRPr="00267AE8">
        <w:t xml:space="preserve"> in accordance with</w:t>
      </w:r>
      <w:r>
        <w:t>:</w:t>
      </w:r>
    </w:p>
    <w:p w14:paraId="600B546B" w14:textId="77777777" w:rsidR="007878B1" w:rsidRDefault="007878B1" w:rsidP="007878B1">
      <w:pPr>
        <w:pStyle w:val="LDP1a"/>
      </w:pPr>
      <w:r>
        <w:t>(a)</w:t>
      </w:r>
      <w:r>
        <w:tab/>
      </w:r>
      <w:r w:rsidRPr="00FD7BD5">
        <w:t xml:space="preserve">the </w:t>
      </w:r>
      <w:r w:rsidRPr="007C5C1C">
        <w:t>DPS</w:t>
      </w:r>
      <w:r>
        <w:t>; and</w:t>
      </w:r>
    </w:p>
    <w:p w14:paraId="2DB288A7" w14:textId="77777777" w:rsidR="007878B1" w:rsidRDefault="007878B1" w:rsidP="007878B1">
      <w:pPr>
        <w:pStyle w:val="LDP1a"/>
      </w:pPr>
      <w:r>
        <w:t>(b)</w:t>
      </w:r>
      <w:r>
        <w:tab/>
        <w:t>regulation 175.460 for the DPS.</w:t>
      </w:r>
    </w:p>
    <w:p w14:paraId="35314B35" w14:textId="77777777" w:rsidR="007878B1" w:rsidRDefault="007878B1" w:rsidP="007878B1">
      <w:pPr>
        <w:pStyle w:val="LDClause"/>
      </w:pPr>
      <w:r>
        <w:tab/>
        <w:t>(3)</w:t>
      </w:r>
      <w:r>
        <w:tab/>
      </w:r>
      <w:r w:rsidRPr="00267AE8">
        <w:t>The information mentioned in section</w:t>
      </w:r>
      <w:r>
        <w:t>s</w:t>
      </w:r>
      <w:r w:rsidRPr="00267AE8">
        <w:t xml:space="preserve"> </w:t>
      </w:r>
      <w:r>
        <w:t>5.12 to 5.17</w:t>
      </w:r>
      <w:r w:rsidRPr="00267AE8">
        <w:t xml:space="preserve"> must be </w:t>
      </w:r>
      <w:r>
        <w:t>reported or provided to the AIS provider</w:t>
      </w:r>
      <w:r w:rsidRPr="00267AE8">
        <w:t xml:space="preserve"> </w:t>
      </w:r>
      <w:r w:rsidRPr="00460AED">
        <w:t>in accordance with</w:t>
      </w:r>
      <w:r>
        <w:t>:</w:t>
      </w:r>
    </w:p>
    <w:p w14:paraId="3F1EF03E" w14:textId="77777777" w:rsidR="007878B1" w:rsidRDefault="007878B1" w:rsidP="007878B1">
      <w:pPr>
        <w:pStyle w:val="LDP1a"/>
      </w:pPr>
      <w:r>
        <w:t>(a)</w:t>
      </w:r>
      <w:r>
        <w:tab/>
        <w:t>the DPS; or</w:t>
      </w:r>
    </w:p>
    <w:p w14:paraId="20F35903" w14:textId="77777777" w:rsidR="007878B1" w:rsidRPr="00267AE8" w:rsidRDefault="007878B1" w:rsidP="007878B1">
      <w:pPr>
        <w:pStyle w:val="LDP1a"/>
      </w:pPr>
      <w:r>
        <w:t>(b)</w:t>
      </w:r>
      <w:r>
        <w:tab/>
        <w:t>if there is no DPS for the information — in accordance with the requirements (if any) specified in sections 5.12 to 5.17.</w:t>
      </w:r>
    </w:p>
    <w:p w14:paraId="32AA7D71" w14:textId="77777777" w:rsidR="00761406" w:rsidRPr="00267AE8" w:rsidRDefault="002E547D" w:rsidP="00CF50DE">
      <w:pPr>
        <w:pStyle w:val="139-Section"/>
        <w:rPr>
          <w:noProof/>
        </w:rPr>
      </w:pPr>
      <w:bookmarkStart w:id="221" w:name="_Toc488151971"/>
      <w:bookmarkStart w:id="222" w:name="_Toc488154749"/>
      <w:bookmarkStart w:id="223" w:name="_Toc488155956"/>
      <w:bookmarkStart w:id="224" w:name="_Toc159500270"/>
      <w:r>
        <w:rPr>
          <w:noProof/>
        </w:rPr>
        <w:t>5.11</w:t>
      </w:r>
      <w:r w:rsidR="00761406" w:rsidRPr="00267AE8">
        <w:rPr>
          <w:noProof/>
        </w:rPr>
        <w:tab/>
        <w:t xml:space="preserve">Standards for information to be included in </w:t>
      </w:r>
      <w:r w:rsidR="00F357CA" w:rsidRPr="00267AE8">
        <w:rPr>
          <w:noProof/>
        </w:rPr>
        <w:t>aerodrome manual</w:t>
      </w:r>
      <w:bookmarkEnd w:id="221"/>
      <w:bookmarkEnd w:id="222"/>
      <w:bookmarkEnd w:id="223"/>
      <w:bookmarkEnd w:id="224"/>
    </w:p>
    <w:p w14:paraId="519B181D" w14:textId="77777777" w:rsidR="007878B1" w:rsidRDefault="007878B1" w:rsidP="007878B1">
      <w:pPr>
        <w:pStyle w:val="LDClause"/>
      </w:pPr>
      <w:r w:rsidRPr="00267AE8">
        <w:tab/>
      </w:r>
      <w:r>
        <w:t>(1)</w:t>
      </w:r>
      <w:r w:rsidRPr="00267AE8">
        <w:tab/>
        <w:t xml:space="preserve">The information mentioned in </w:t>
      </w:r>
      <w:r>
        <w:t>section 5.02</w:t>
      </w:r>
      <w:r w:rsidRPr="00267AE8">
        <w:t xml:space="preserve"> must be determined and re</w:t>
      </w:r>
      <w:r>
        <w:t>ported</w:t>
      </w:r>
      <w:r w:rsidRPr="00267AE8">
        <w:t xml:space="preserve"> in</w:t>
      </w:r>
      <w:r>
        <w:t xml:space="preserve"> the aerodrome manual in</w:t>
      </w:r>
      <w:r w:rsidRPr="00267AE8">
        <w:t xml:space="preserve"> accordance with</w:t>
      </w:r>
      <w:r>
        <w:t xml:space="preserve"> the </w:t>
      </w:r>
      <w:r w:rsidRPr="00FD7BD5">
        <w:t>DPS</w:t>
      </w:r>
      <w:r>
        <w:t>.</w:t>
      </w:r>
    </w:p>
    <w:p w14:paraId="45F8F5FD" w14:textId="77777777" w:rsidR="007878B1" w:rsidRDefault="007878B1" w:rsidP="007878B1">
      <w:pPr>
        <w:pStyle w:val="LDClause"/>
      </w:pPr>
      <w:r>
        <w:tab/>
        <w:t>(2)</w:t>
      </w:r>
      <w:r>
        <w:tab/>
      </w:r>
      <w:r w:rsidRPr="00267AE8">
        <w:t>The information mentioned in section</w:t>
      </w:r>
      <w:r>
        <w:t>s</w:t>
      </w:r>
      <w:r w:rsidRPr="00267AE8">
        <w:t xml:space="preserve"> </w:t>
      </w:r>
      <w:r>
        <w:t>5.12 to 5.17</w:t>
      </w:r>
      <w:r w:rsidRPr="00267AE8">
        <w:t xml:space="preserve"> must be re</w:t>
      </w:r>
      <w:r>
        <w:t>ported in, or provided with, the aerodrome manual</w:t>
      </w:r>
      <w:r w:rsidRPr="00267AE8">
        <w:t xml:space="preserve"> in accordance with</w:t>
      </w:r>
      <w:r>
        <w:t>:</w:t>
      </w:r>
    </w:p>
    <w:p w14:paraId="7B01C280" w14:textId="77777777" w:rsidR="007878B1" w:rsidRDefault="007878B1" w:rsidP="007878B1">
      <w:pPr>
        <w:pStyle w:val="LDP1a"/>
      </w:pPr>
      <w:r>
        <w:t>(a)</w:t>
      </w:r>
      <w:r>
        <w:tab/>
        <w:t>the DPS; or</w:t>
      </w:r>
    </w:p>
    <w:p w14:paraId="0D8F8F4E" w14:textId="77777777" w:rsidR="007878B1" w:rsidRPr="00267AE8" w:rsidRDefault="007878B1" w:rsidP="007878B1">
      <w:pPr>
        <w:pStyle w:val="LDP1a"/>
      </w:pPr>
      <w:r>
        <w:t>(b)</w:t>
      </w:r>
      <w:r>
        <w:tab/>
        <w:t>if there is no DPS for the information — in accordance with the requirements (if any) specified in sections 5.12 to 5.17.</w:t>
      </w:r>
    </w:p>
    <w:p w14:paraId="57795EE7" w14:textId="77777777" w:rsidR="00E80967" w:rsidRDefault="002E547D" w:rsidP="00CF50DE">
      <w:pPr>
        <w:pStyle w:val="139-Section"/>
        <w:rPr>
          <w:noProof/>
        </w:rPr>
      </w:pPr>
      <w:bookmarkStart w:id="225" w:name="c60"/>
      <w:bookmarkStart w:id="226" w:name="c61"/>
      <w:bookmarkStart w:id="227" w:name="c62"/>
      <w:bookmarkStart w:id="228" w:name="c65"/>
      <w:bookmarkStart w:id="229" w:name="c66"/>
      <w:bookmarkStart w:id="230" w:name="c68"/>
      <w:bookmarkStart w:id="231" w:name="c70"/>
      <w:bookmarkStart w:id="232" w:name="c71"/>
      <w:bookmarkStart w:id="233" w:name="c72"/>
      <w:bookmarkStart w:id="234" w:name="c73"/>
      <w:bookmarkStart w:id="235" w:name="c74"/>
      <w:bookmarkStart w:id="236" w:name="c75"/>
      <w:bookmarkStart w:id="237" w:name="c76"/>
      <w:bookmarkStart w:id="238" w:name="c78"/>
      <w:bookmarkStart w:id="239" w:name="c79"/>
      <w:bookmarkStart w:id="240" w:name="c80"/>
      <w:bookmarkStart w:id="241" w:name="c81"/>
      <w:bookmarkStart w:id="242" w:name="c233"/>
      <w:bookmarkStart w:id="243" w:name="c382"/>
      <w:bookmarkStart w:id="244" w:name="c87"/>
      <w:bookmarkStart w:id="245" w:name="c236"/>
      <w:bookmarkStart w:id="246" w:name="c385"/>
      <w:bookmarkStart w:id="247" w:name="c88"/>
      <w:bookmarkStart w:id="248" w:name="c89"/>
      <w:bookmarkStart w:id="249" w:name="c446"/>
      <w:bookmarkStart w:id="250" w:name="c90"/>
      <w:bookmarkStart w:id="251" w:name="_Toc488151972"/>
      <w:bookmarkStart w:id="252" w:name="_Toc488154750"/>
      <w:bookmarkStart w:id="253" w:name="_Toc488155957"/>
      <w:bookmarkStart w:id="254" w:name="_Toc159500271"/>
      <w:bookmarkStart w:id="255" w:name="_Toc425942515"/>
      <w:bookmarkEnd w:id="207"/>
      <w:bookmarkEnd w:id="208"/>
      <w:bookmarkEnd w:id="212"/>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rPr>
          <w:noProof/>
        </w:rPr>
        <w:t>5.12</w:t>
      </w:r>
      <w:r w:rsidR="00E80967">
        <w:rPr>
          <w:noProof/>
        </w:rPr>
        <w:tab/>
      </w:r>
      <w:r w:rsidR="00E80967" w:rsidRPr="00B451F3">
        <w:rPr>
          <w:noProof/>
        </w:rPr>
        <w:t xml:space="preserve">Movement </w:t>
      </w:r>
      <w:r w:rsidR="007F53EF">
        <w:rPr>
          <w:noProof/>
        </w:rPr>
        <w:t>a</w:t>
      </w:r>
      <w:r w:rsidR="00E80967" w:rsidRPr="00B451F3">
        <w:rPr>
          <w:noProof/>
        </w:rPr>
        <w:t>rea</w:t>
      </w:r>
      <w:r w:rsidR="00E80967">
        <w:rPr>
          <w:noProof/>
        </w:rPr>
        <w:t> </w:t>
      </w:r>
      <w:r w:rsidR="00C4627E">
        <w:rPr>
          <w:noProof/>
        </w:rPr>
        <w:t>–</w:t>
      </w:r>
      <w:r w:rsidR="00E80967">
        <w:rPr>
          <w:noProof/>
        </w:rPr>
        <w:t xml:space="preserve"> r</w:t>
      </w:r>
      <w:r w:rsidR="00E80967" w:rsidRPr="00B451F3">
        <w:rPr>
          <w:noProof/>
        </w:rPr>
        <w:t>unways</w:t>
      </w:r>
      <w:r w:rsidR="00E80967">
        <w:rPr>
          <w:noProof/>
        </w:rPr>
        <w:t> </w:t>
      </w:r>
      <w:r w:rsidR="00C4627E">
        <w:rPr>
          <w:noProof/>
        </w:rPr>
        <w:t>–</w:t>
      </w:r>
      <w:r w:rsidR="00E80967" w:rsidRPr="00944512">
        <w:rPr>
          <w:noProof/>
        </w:rPr>
        <w:t xml:space="preserve"> </w:t>
      </w:r>
      <w:r w:rsidR="00E80967">
        <w:rPr>
          <w:noProof/>
        </w:rPr>
        <w:t>declared distances information</w:t>
      </w:r>
      <w:bookmarkEnd w:id="251"/>
      <w:bookmarkEnd w:id="252"/>
      <w:bookmarkEnd w:id="253"/>
      <w:bookmarkEnd w:id="254"/>
    </w:p>
    <w:p w14:paraId="663AAD44" w14:textId="77777777" w:rsidR="00B451F3" w:rsidRPr="00B451F3" w:rsidRDefault="00813F32" w:rsidP="00CA2282">
      <w:pPr>
        <w:pStyle w:val="LDSubclauseHead"/>
        <w:spacing w:before="120"/>
      </w:pPr>
      <w:bookmarkStart w:id="256" w:name="c92"/>
      <w:bookmarkEnd w:id="255"/>
      <w:bookmarkEnd w:id="256"/>
      <w:r>
        <w:tab/>
      </w:r>
      <w:r w:rsidR="00B451F3" w:rsidRPr="00B451F3">
        <w:t>Runways</w:t>
      </w:r>
    </w:p>
    <w:p w14:paraId="7415F260" w14:textId="77777777" w:rsidR="00B451F3" w:rsidRPr="00B451F3" w:rsidRDefault="006D79E0" w:rsidP="006D79E0">
      <w:pPr>
        <w:pStyle w:val="LDClause"/>
      </w:pPr>
      <w:bookmarkStart w:id="257" w:name="c93"/>
      <w:bookmarkStart w:id="258" w:name="c94"/>
      <w:bookmarkEnd w:id="257"/>
      <w:bookmarkEnd w:id="258"/>
      <w:r>
        <w:tab/>
      </w:r>
      <w:r w:rsidR="00506BE6">
        <w:t>(</w:t>
      </w:r>
      <w:r>
        <w:t>1</w:t>
      </w:r>
      <w:r w:rsidR="00506BE6">
        <w:t>)</w:t>
      </w:r>
      <w:r>
        <w:tab/>
      </w:r>
      <w:r w:rsidR="00E83A30">
        <w:t>F</w:t>
      </w:r>
      <w:r w:rsidR="00E83A30" w:rsidRPr="00B451F3">
        <w:t>or each runway direction</w:t>
      </w:r>
      <w:r w:rsidR="00E83A30">
        <w:t>, t</w:t>
      </w:r>
      <w:r w:rsidR="00B451F3" w:rsidRPr="00B451F3">
        <w:t xml:space="preserve">he following distances must be </w:t>
      </w:r>
      <w:r w:rsidR="009A4857">
        <w:t xml:space="preserve">reported </w:t>
      </w:r>
      <w:r w:rsidR="00B451F3" w:rsidRPr="00B451F3">
        <w:t>in metres, with feet equivalent shown in brackets:</w:t>
      </w:r>
    </w:p>
    <w:p w14:paraId="09004391" w14:textId="77777777" w:rsidR="00B451F3" w:rsidRPr="00B451F3" w:rsidRDefault="00E83A30" w:rsidP="00CA2282">
      <w:pPr>
        <w:pStyle w:val="LDP1a"/>
        <w:spacing w:before="40" w:after="40"/>
      </w:pPr>
      <w:bookmarkStart w:id="259" w:name="c95"/>
      <w:bookmarkEnd w:id="259"/>
      <w:r>
        <w:t>(a)</w:t>
      </w:r>
      <w:r>
        <w:tab/>
      </w:r>
      <w:r w:rsidR="00B451F3" w:rsidRPr="00B451F3">
        <w:t>take</w:t>
      </w:r>
      <w:r w:rsidR="00CC3298">
        <w:t>-</w:t>
      </w:r>
      <w:r w:rsidR="00B451F3" w:rsidRPr="00B451F3">
        <w:t>off run available (TORA);</w:t>
      </w:r>
    </w:p>
    <w:p w14:paraId="6A2CBA5C" w14:textId="77777777" w:rsidR="00B451F3" w:rsidRPr="00B451F3" w:rsidRDefault="00E83A30" w:rsidP="00CA2282">
      <w:pPr>
        <w:pStyle w:val="LDP1a"/>
        <w:spacing w:before="40" w:after="40"/>
      </w:pPr>
      <w:bookmarkStart w:id="260" w:name="c96"/>
      <w:bookmarkEnd w:id="260"/>
      <w:r>
        <w:t>(b)</w:t>
      </w:r>
      <w:r>
        <w:tab/>
      </w:r>
      <w:r w:rsidR="00B451F3" w:rsidRPr="00B451F3">
        <w:t>take</w:t>
      </w:r>
      <w:r w:rsidR="00CC3298">
        <w:t>-</w:t>
      </w:r>
      <w:r w:rsidR="00B451F3" w:rsidRPr="00B451F3">
        <w:t>off distance available (TODA);</w:t>
      </w:r>
    </w:p>
    <w:p w14:paraId="50F64D76" w14:textId="77777777" w:rsidR="00B451F3" w:rsidRPr="00B451F3" w:rsidRDefault="00E83A30" w:rsidP="00CA2282">
      <w:pPr>
        <w:pStyle w:val="LDP1a"/>
        <w:spacing w:before="40" w:after="40"/>
      </w:pPr>
      <w:bookmarkStart w:id="261" w:name="c97"/>
      <w:bookmarkEnd w:id="261"/>
      <w:r>
        <w:t>(c)</w:t>
      </w:r>
      <w:r>
        <w:tab/>
      </w:r>
      <w:r w:rsidR="00B451F3" w:rsidRPr="00B451F3">
        <w:t>accelerate-stop distance available (ASDA);</w:t>
      </w:r>
    </w:p>
    <w:p w14:paraId="1406933E" w14:textId="77777777" w:rsidR="00E83A30" w:rsidRDefault="00E83A30" w:rsidP="00CA2282">
      <w:pPr>
        <w:pStyle w:val="LDP1a"/>
        <w:spacing w:before="40" w:after="40"/>
      </w:pPr>
      <w:bookmarkStart w:id="262" w:name="c98"/>
      <w:bookmarkEnd w:id="262"/>
      <w:r>
        <w:t>(d)</w:t>
      </w:r>
      <w:r>
        <w:tab/>
      </w:r>
      <w:r w:rsidR="00B451F3" w:rsidRPr="00B451F3">
        <w:t>landing distance available (LDA)</w:t>
      </w:r>
      <w:r>
        <w:t>.</w:t>
      </w:r>
    </w:p>
    <w:p w14:paraId="5B4B702A" w14:textId="77777777" w:rsidR="00B451F3" w:rsidRPr="00B451F3" w:rsidRDefault="00E83A30" w:rsidP="00E83A30">
      <w:pPr>
        <w:pStyle w:val="LDNote"/>
      </w:pPr>
      <w:r w:rsidRPr="00E83A30">
        <w:rPr>
          <w:i/>
        </w:rPr>
        <w:t>Note</w:t>
      </w:r>
      <w:r>
        <w:t>   </w:t>
      </w:r>
      <w:r w:rsidRPr="00B451F3">
        <w:t>The</w:t>
      </w:r>
      <w:r>
        <w:t xml:space="preserve"> expressions used in this subsection are</w:t>
      </w:r>
      <w:r w:rsidRPr="00B451F3">
        <w:t xml:space="preserve"> defined in section </w:t>
      </w:r>
      <w:r w:rsidR="00FD6CBE">
        <w:t>3.01</w:t>
      </w:r>
      <w:r w:rsidRPr="00B451F3">
        <w:t>.</w:t>
      </w:r>
    </w:p>
    <w:p w14:paraId="781ACF66" w14:textId="77777777" w:rsidR="00E83A30" w:rsidRDefault="00813F32" w:rsidP="00CA2282">
      <w:pPr>
        <w:pStyle w:val="LDSubclauseHead"/>
        <w:spacing w:before="120"/>
      </w:pPr>
      <w:bookmarkStart w:id="263" w:name="c99"/>
      <w:bookmarkEnd w:id="263"/>
      <w:r>
        <w:tab/>
      </w:r>
      <w:r w:rsidR="00E83A30">
        <w:t>I</w:t>
      </w:r>
      <w:r w:rsidR="00B451F3" w:rsidRPr="00B451F3">
        <w:t>ntersection departure take-off distances available</w:t>
      </w:r>
    </w:p>
    <w:p w14:paraId="37937B95" w14:textId="77777777" w:rsidR="00B451F3" w:rsidRDefault="00E83A30" w:rsidP="00E83A30">
      <w:pPr>
        <w:pStyle w:val="LDClause"/>
      </w:pPr>
      <w:r>
        <w:tab/>
      </w:r>
      <w:r w:rsidR="00506BE6">
        <w:t>(</w:t>
      </w:r>
      <w:r>
        <w:t>2</w:t>
      </w:r>
      <w:r w:rsidR="00506BE6">
        <w:t>)</w:t>
      </w:r>
      <w:r>
        <w:tab/>
      </w:r>
      <w:r w:rsidR="00B451F3" w:rsidRPr="00B451F3">
        <w:t xml:space="preserve">At an aerodrome where air traffic procedures allow taxiway intersection departures, the </w:t>
      </w:r>
      <w:r w:rsidR="00AE30CA" w:rsidRPr="00B451F3">
        <w:t>TODA</w:t>
      </w:r>
      <w:r w:rsidR="00AE30CA" w:rsidRPr="00B451F3" w:rsidDel="00AE30CA">
        <w:t xml:space="preserve"> </w:t>
      </w:r>
      <w:r w:rsidR="00B451F3" w:rsidRPr="00B451F3">
        <w:t xml:space="preserve">from each relevant taxiway intersection must be </w:t>
      </w:r>
      <w:r w:rsidR="009A4857">
        <w:t>reported</w:t>
      </w:r>
      <w:r w:rsidR="00B451F3" w:rsidRPr="00B451F3">
        <w:t>.</w:t>
      </w:r>
    </w:p>
    <w:p w14:paraId="2FF8E2F7" w14:textId="77777777" w:rsidR="00E83A30" w:rsidRDefault="006A0499" w:rsidP="00CA2282">
      <w:pPr>
        <w:pStyle w:val="LDNote"/>
        <w:spacing w:after="0"/>
      </w:pPr>
      <w:r>
        <w:rPr>
          <w:i/>
        </w:rPr>
        <w:t>Note   </w:t>
      </w:r>
      <w:r w:rsidR="00E83A30" w:rsidRPr="00B451F3">
        <w:t>The method of determining the take-of</w:t>
      </w:r>
      <w:r w:rsidR="00417582">
        <w:t>f</w:t>
      </w:r>
      <w:r w:rsidR="00E83A30" w:rsidRPr="00B451F3">
        <w:t xml:space="preserve"> distances available at an intersection is similar to that used at a runway end. This is to ensure that the same performance parameters (for example, line-up allowance) </w:t>
      </w:r>
      <w:r>
        <w:t>are</w:t>
      </w:r>
      <w:r w:rsidR="00E83A30" w:rsidRPr="00B451F3">
        <w:t xml:space="preserve"> </w:t>
      </w:r>
      <w:r w:rsidR="00E83A30" w:rsidRPr="00B451F3">
        <w:lastRenderedPageBreak/>
        <w:t>consistently applied for the line-up manoeuvre, whether entering the runway at the runway end or from some other intersection.</w:t>
      </w:r>
    </w:p>
    <w:p w14:paraId="7A27DD6B" w14:textId="77777777" w:rsidR="00E3627C" w:rsidRDefault="006A0499" w:rsidP="005D1B5B">
      <w:pPr>
        <w:pStyle w:val="LDClause"/>
        <w:keepNext/>
      </w:pPr>
      <w:r>
        <w:tab/>
      </w:r>
      <w:r w:rsidR="00506BE6">
        <w:t>(</w:t>
      </w:r>
      <w:r>
        <w:t>3</w:t>
      </w:r>
      <w:r w:rsidR="00506BE6">
        <w:t>)</w:t>
      </w:r>
      <w:r>
        <w:tab/>
      </w:r>
      <w:r w:rsidR="007705E2">
        <w:t>Where a taxiway intersection is at right angles to the runway, t</w:t>
      </w:r>
      <w:r w:rsidR="00B505DF">
        <w:t xml:space="preserve">he </w:t>
      </w:r>
      <w:r w:rsidR="00AE30CA" w:rsidRPr="00B451F3">
        <w:t>TODA</w:t>
      </w:r>
      <w:r w:rsidR="00AE30CA" w:rsidDel="00AE30CA">
        <w:t xml:space="preserve"> </w:t>
      </w:r>
      <w:r w:rsidR="00B451F3" w:rsidRPr="006A0499">
        <w:t>f</w:t>
      </w:r>
      <w:r w:rsidR="00735ADD">
        <w:t>rom</w:t>
      </w:r>
      <w:r w:rsidR="00B451F3" w:rsidRPr="006A0499">
        <w:t xml:space="preserve"> </w:t>
      </w:r>
      <w:r w:rsidR="007705E2">
        <w:t>the</w:t>
      </w:r>
      <w:r>
        <w:t xml:space="preserve"> taxiway</w:t>
      </w:r>
      <w:r w:rsidR="00B451F3" w:rsidRPr="006A0499">
        <w:t xml:space="preserve"> intersection must be measured from </w:t>
      </w:r>
      <w:r w:rsidR="00E3627C">
        <w:t>the</w:t>
      </w:r>
      <w:r w:rsidR="00B505DF">
        <w:t xml:space="preserve"> </w:t>
      </w:r>
      <w:r w:rsidR="00B451F3" w:rsidRPr="006A0499">
        <w:t xml:space="preserve">perpendicular line </w:t>
      </w:r>
      <w:r w:rsidR="00B505DF">
        <w:t>that</w:t>
      </w:r>
      <w:r w:rsidR="00E3627C">
        <w:t>:</w:t>
      </w:r>
    </w:p>
    <w:p w14:paraId="66663AD8" w14:textId="77777777" w:rsidR="00E3627C" w:rsidRDefault="00E3627C" w:rsidP="00E3627C">
      <w:pPr>
        <w:pStyle w:val="LDP1a"/>
      </w:pPr>
      <w:r>
        <w:t>(a)</w:t>
      </w:r>
      <w:r>
        <w:tab/>
      </w:r>
      <w:r w:rsidR="00735ADD">
        <w:t>continues</w:t>
      </w:r>
      <w:r w:rsidR="00B505DF">
        <w:t xml:space="preserve"> the</w:t>
      </w:r>
      <w:r w:rsidR="00B451F3" w:rsidRPr="006A0499">
        <w:t xml:space="preserve"> taxiway edge</w:t>
      </w:r>
      <w:r>
        <w:t>; and</w:t>
      </w:r>
    </w:p>
    <w:p w14:paraId="7AEC5CBD" w14:textId="77777777" w:rsidR="00E3627C" w:rsidRDefault="00E3627C" w:rsidP="00E3627C">
      <w:pPr>
        <w:pStyle w:val="LDP1a"/>
      </w:pPr>
      <w:r>
        <w:t>(b)</w:t>
      </w:r>
      <w:r>
        <w:tab/>
        <w:t>is</w:t>
      </w:r>
      <w:r w:rsidR="007705E2">
        <w:t xml:space="preserve"> </w:t>
      </w:r>
      <w:r w:rsidR="00C412A0">
        <w:t>behind the aircraft when it commences its take-off roll</w:t>
      </w:r>
      <w:r>
        <w:t>.</w:t>
      </w:r>
    </w:p>
    <w:p w14:paraId="58AEAA8E" w14:textId="77777777" w:rsidR="007705E2" w:rsidRPr="00B451F3" w:rsidRDefault="00E3627C" w:rsidP="00E3627C">
      <w:pPr>
        <w:pStyle w:val="LDNote"/>
        <w:rPr>
          <w:b/>
        </w:rPr>
      </w:pPr>
      <w:r w:rsidRPr="00E3627C">
        <w:rPr>
          <w:i/>
        </w:rPr>
        <w:t>Note</w:t>
      </w:r>
      <w:r>
        <w:t xml:space="preserve">   This is </w:t>
      </w:r>
      <w:r w:rsidR="007705E2">
        <w:t xml:space="preserve">illustrated in Figure </w:t>
      </w:r>
      <w:r w:rsidR="00FD6CBE">
        <w:t>5.1</w:t>
      </w:r>
      <w:r w:rsidR="00B21CB8">
        <w:t>2 (</w:t>
      </w:r>
      <w:r w:rsidR="007705E2">
        <w:t>3</w:t>
      </w:r>
      <w:r w:rsidR="00481265">
        <w:t>)</w:t>
      </w:r>
      <w:r w:rsidR="007705E2">
        <w:t>.</w:t>
      </w:r>
    </w:p>
    <w:p w14:paraId="3FD1F901" w14:textId="77777777" w:rsidR="00E3627C" w:rsidRDefault="00735ADD" w:rsidP="006A0499">
      <w:pPr>
        <w:pStyle w:val="LDClause"/>
      </w:pPr>
      <w:r>
        <w:tab/>
      </w:r>
      <w:r w:rsidR="00506BE6">
        <w:t>(</w:t>
      </w:r>
      <w:r>
        <w:t>4</w:t>
      </w:r>
      <w:r w:rsidR="00506BE6">
        <w:t>)</w:t>
      </w:r>
      <w:r>
        <w:tab/>
      </w:r>
      <w:r w:rsidR="007705E2">
        <w:t xml:space="preserve">Where a taxiway intersection is not at right angles to the runway, the </w:t>
      </w:r>
      <w:r w:rsidR="00AE30CA" w:rsidRPr="00B451F3">
        <w:t>TODA</w:t>
      </w:r>
      <w:r w:rsidR="007705E2" w:rsidRPr="006A0499">
        <w:t xml:space="preserve"> f</w:t>
      </w:r>
      <w:r w:rsidR="007705E2">
        <w:t>rom</w:t>
      </w:r>
      <w:r w:rsidR="007705E2" w:rsidRPr="006A0499">
        <w:t xml:space="preserve"> </w:t>
      </w:r>
      <w:r w:rsidR="007705E2">
        <w:t>the taxiway</w:t>
      </w:r>
      <w:r w:rsidR="007705E2" w:rsidRPr="006A0499">
        <w:t xml:space="preserve"> intersection must be measured from </w:t>
      </w:r>
      <w:r w:rsidR="00E3627C">
        <w:t>the</w:t>
      </w:r>
      <w:r w:rsidR="007705E2">
        <w:t xml:space="preserve"> </w:t>
      </w:r>
      <w:r w:rsidR="007705E2" w:rsidRPr="006A0499">
        <w:t>perpendicular line</w:t>
      </w:r>
      <w:r w:rsidR="00E3627C">
        <w:t xml:space="preserve"> that is:</w:t>
      </w:r>
    </w:p>
    <w:p w14:paraId="754A7905" w14:textId="77777777" w:rsidR="008F2E7A" w:rsidRDefault="00E3627C" w:rsidP="008F2E7A">
      <w:pPr>
        <w:pStyle w:val="LDP1a"/>
      </w:pPr>
      <w:r>
        <w:t>(a)</w:t>
      </w:r>
      <w:r>
        <w:tab/>
      </w:r>
      <w:r w:rsidR="007705E2">
        <w:t xml:space="preserve">from the </w:t>
      </w:r>
      <w:r>
        <w:t>point where the continuation of the taxiway edge meets the runway edge; and</w:t>
      </w:r>
    </w:p>
    <w:p w14:paraId="4511B6F8" w14:textId="77777777" w:rsidR="00E3627C" w:rsidRDefault="00E3627C" w:rsidP="008F2E7A">
      <w:pPr>
        <w:pStyle w:val="LDP1a"/>
      </w:pPr>
      <w:r>
        <w:t>(b)</w:t>
      </w:r>
      <w:r w:rsidR="008F2E7A">
        <w:tab/>
      </w:r>
      <w:r w:rsidR="007705E2">
        <w:t>behind the aircraft when it commences its take-off roll</w:t>
      </w:r>
      <w:r>
        <w:t>.</w:t>
      </w:r>
    </w:p>
    <w:p w14:paraId="53A50F33" w14:textId="77777777" w:rsidR="00B451F3" w:rsidRPr="00B451F3" w:rsidRDefault="00E3627C" w:rsidP="00834A30">
      <w:pPr>
        <w:pStyle w:val="LDNote"/>
        <w:spacing w:after="120"/>
        <w:rPr>
          <w:b/>
        </w:rPr>
      </w:pPr>
      <w:r w:rsidRPr="007C26ED">
        <w:rPr>
          <w:i/>
        </w:rPr>
        <w:t>Note   </w:t>
      </w:r>
      <w:r w:rsidR="007705E2">
        <w:t xml:space="preserve">This is illustrated in Figure </w:t>
      </w:r>
      <w:r w:rsidR="00FD6CBE">
        <w:t>5.1</w:t>
      </w:r>
      <w:r w:rsidR="00B21CB8">
        <w:t>2 (</w:t>
      </w:r>
      <w:r w:rsidR="007705E2">
        <w:t>4</w:t>
      </w:r>
      <w:r w:rsidR="00506BE6">
        <w:t>)</w:t>
      </w:r>
      <w:r w:rsidR="00FE0D39">
        <w:t>.</w:t>
      </w:r>
    </w:p>
    <w:p w14:paraId="7E44FFD3" w14:textId="2412EA75" w:rsidR="00B451F3" w:rsidRPr="00B451F3" w:rsidRDefault="00D23FD8" w:rsidP="006A5C61">
      <w:pPr>
        <w:pStyle w:val="LDNote"/>
        <w:tabs>
          <w:tab w:val="clear" w:pos="737"/>
        </w:tabs>
        <w:ind w:left="742"/>
        <w:rPr>
          <w:rFonts w:ascii="Arial" w:hAnsi="Arial"/>
          <w:szCs w:val="20"/>
        </w:rPr>
      </w:pPr>
      <w:r>
        <w:rPr>
          <w:rFonts w:ascii="Arial" w:hAnsi="Arial"/>
          <w:noProof/>
          <w:szCs w:val="20"/>
          <w:lang w:eastAsia="en-AU"/>
        </w:rPr>
        <w:drawing>
          <wp:inline distT="0" distB="0" distL="0" distR="0" wp14:anchorId="3B3D2C10" wp14:editId="7FDB054E">
            <wp:extent cx="4457700" cy="3352800"/>
            <wp:effectExtent l="0" t="0" r="0" b="0"/>
            <wp:docPr id="6" name="Picture 6" descr="Shows the calculation of intersection departure information for a perpendicular runway entry from the taxi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ows the calculation of intersection departure information for a perpendicular runway entry from the taxiway."/>
                    <pic:cNvPicPr>
                      <a:picLocks noChangeAspect="1" noChangeArrowheads="1"/>
                    </pic:cNvPicPr>
                  </pic:nvPicPr>
                  <pic:blipFill>
                    <a:blip r:embed="rId46" cstate="print">
                      <a:extLst>
                        <a:ext uri="{28A0092B-C50C-407E-A947-70E740481C1C}">
                          <a14:useLocalDpi xmlns:a14="http://schemas.microsoft.com/office/drawing/2010/main" val="0"/>
                        </a:ext>
                      </a:extLst>
                    </a:blip>
                    <a:srcRect l="25008" t="16626" r="23906" b="31931"/>
                    <a:stretch>
                      <a:fillRect/>
                    </a:stretch>
                  </pic:blipFill>
                  <pic:spPr bwMode="auto">
                    <a:xfrm>
                      <a:off x="0" y="0"/>
                      <a:ext cx="4457700" cy="3352800"/>
                    </a:xfrm>
                    <a:prstGeom prst="rect">
                      <a:avLst/>
                    </a:prstGeom>
                    <a:noFill/>
                    <a:ln>
                      <a:noFill/>
                    </a:ln>
                  </pic:spPr>
                </pic:pic>
              </a:graphicData>
            </a:graphic>
          </wp:inline>
        </w:drawing>
      </w:r>
    </w:p>
    <w:p w14:paraId="38173BDC" w14:textId="77777777" w:rsidR="00B451F3" w:rsidRPr="009550EE" w:rsidRDefault="00B451F3" w:rsidP="00FE0D39">
      <w:pPr>
        <w:pStyle w:val="LDTableheading"/>
        <w:keepNext w:val="0"/>
        <w:tabs>
          <w:tab w:val="clear" w:pos="1134"/>
          <w:tab w:val="clear" w:pos="1276"/>
          <w:tab w:val="clear" w:pos="1843"/>
          <w:tab w:val="clear" w:pos="1985"/>
          <w:tab w:val="clear" w:pos="2552"/>
          <w:tab w:val="clear" w:pos="2693"/>
          <w:tab w:val="left" w:pos="2835"/>
        </w:tabs>
        <w:spacing w:after="120"/>
        <w:ind w:left="756"/>
      </w:pPr>
      <w:r w:rsidRPr="009550EE">
        <w:t xml:space="preserve">Figure </w:t>
      </w:r>
      <w:r w:rsidR="00FD6CBE" w:rsidRPr="009550EE">
        <w:t>5.1</w:t>
      </w:r>
      <w:r w:rsidR="00B21CB8">
        <w:t>2 (</w:t>
      </w:r>
      <w:r w:rsidR="007705E2" w:rsidRPr="009550EE">
        <w:t>3</w:t>
      </w:r>
      <w:r w:rsidR="00506BE6" w:rsidRPr="009550EE">
        <w:t>)</w:t>
      </w:r>
      <w:r w:rsidR="009550EE">
        <w:t>   </w:t>
      </w:r>
      <w:r w:rsidRPr="009550EE">
        <w:t>Calculation of intersection departure information f</w:t>
      </w:r>
      <w:r w:rsidR="007C26ED" w:rsidRPr="009550EE">
        <w:t>or a perpendicular runway entry</w:t>
      </w:r>
      <w:r w:rsidR="004E67D9" w:rsidRPr="009550EE">
        <w:t xml:space="preserve"> (illustrates matters)</w:t>
      </w:r>
    </w:p>
    <w:p w14:paraId="6E604AA6" w14:textId="77E7EB08" w:rsidR="00B451F3" w:rsidRPr="00B451F3" w:rsidRDefault="00D23FD8" w:rsidP="00F655A2">
      <w:pPr>
        <w:numPr>
          <w:ilvl w:val="3"/>
          <w:numId w:val="0"/>
        </w:numPr>
        <w:tabs>
          <w:tab w:val="num" w:pos="1276"/>
          <w:tab w:val="num" w:pos="5387"/>
        </w:tabs>
        <w:spacing w:before="120" w:after="0" w:line="240" w:lineRule="auto"/>
        <w:ind w:left="771"/>
        <w:outlineLvl w:val="3"/>
        <w:rPr>
          <w:rFonts w:ascii="Arial" w:hAnsi="Arial"/>
          <w:szCs w:val="20"/>
        </w:rPr>
      </w:pPr>
      <w:r>
        <w:rPr>
          <w:rFonts w:ascii="Arial" w:hAnsi="Arial" w:cs="Arial"/>
          <w:noProof/>
          <w:sz w:val="26"/>
          <w:szCs w:val="20"/>
          <w:lang w:eastAsia="en-AU"/>
        </w:rPr>
        <w:lastRenderedPageBreak/>
        <w:drawing>
          <wp:inline distT="0" distB="0" distL="0" distR="0" wp14:anchorId="34D03B34" wp14:editId="53C3DD5B">
            <wp:extent cx="4457700" cy="2842260"/>
            <wp:effectExtent l="0" t="0" r="0" b="0"/>
            <wp:docPr id="3" name="Picture 3" descr="Shows the calculation of intersection departure information for a non-perpendicular runway entry from the taxi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ows the calculation of intersection departure information for a non-perpendicular runway entry from the taxiway."/>
                    <pic:cNvPicPr>
                      <a:picLocks noChangeAspect="1" noChangeArrowheads="1"/>
                    </pic:cNvPicPr>
                  </pic:nvPicPr>
                  <pic:blipFill>
                    <a:blip r:embed="rId47" cstate="print">
                      <a:extLst>
                        <a:ext uri="{28A0092B-C50C-407E-A947-70E740481C1C}">
                          <a14:useLocalDpi xmlns:a14="http://schemas.microsoft.com/office/drawing/2010/main" val="0"/>
                        </a:ext>
                      </a:extLst>
                    </a:blip>
                    <a:srcRect l="26392" t="16878" r="24660" b="33636"/>
                    <a:stretch>
                      <a:fillRect/>
                    </a:stretch>
                  </pic:blipFill>
                  <pic:spPr bwMode="auto">
                    <a:xfrm>
                      <a:off x="0" y="0"/>
                      <a:ext cx="4457700" cy="2842260"/>
                    </a:xfrm>
                    <a:prstGeom prst="rect">
                      <a:avLst/>
                    </a:prstGeom>
                    <a:noFill/>
                    <a:ln>
                      <a:noFill/>
                    </a:ln>
                  </pic:spPr>
                </pic:pic>
              </a:graphicData>
            </a:graphic>
          </wp:inline>
        </w:drawing>
      </w:r>
    </w:p>
    <w:p w14:paraId="7F1CB970" w14:textId="77777777" w:rsidR="00B451F3" w:rsidRPr="009550EE" w:rsidRDefault="00B451F3" w:rsidP="00FE0D39">
      <w:pPr>
        <w:pStyle w:val="LDTableheading"/>
        <w:tabs>
          <w:tab w:val="clear" w:pos="1134"/>
          <w:tab w:val="clear" w:pos="1276"/>
          <w:tab w:val="clear" w:pos="1843"/>
          <w:tab w:val="clear" w:pos="1985"/>
          <w:tab w:val="clear" w:pos="2552"/>
          <w:tab w:val="clear" w:pos="2693"/>
        </w:tabs>
        <w:spacing w:after="120"/>
        <w:ind w:left="756"/>
      </w:pPr>
      <w:r w:rsidRPr="009550EE">
        <w:t xml:space="preserve">Figure </w:t>
      </w:r>
      <w:r w:rsidR="00FD6CBE" w:rsidRPr="009550EE">
        <w:t>5.1</w:t>
      </w:r>
      <w:r w:rsidR="00B21CB8">
        <w:t>2 (</w:t>
      </w:r>
      <w:r w:rsidR="00C412A0" w:rsidRPr="009550EE">
        <w:t>4</w:t>
      </w:r>
      <w:r w:rsidR="00506BE6" w:rsidRPr="009550EE">
        <w:t>)</w:t>
      </w:r>
      <w:r w:rsidR="009550EE">
        <w:t>   </w:t>
      </w:r>
      <w:r w:rsidRPr="009550EE">
        <w:t>Calculation of intersection departure information for a</w:t>
      </w:r>
      <w:r w:rsidR="00035C2F" w:rsidRPr="009550EE">
        <w:t xml:space="preserve"> non</w:t>
      </w:r>
      <w:r w:rsidR="007C26ED" w:rsidRPr="009550EE">
        <w:noBreakHyphen/>
        <w:t>perpendicular runway entry</w:t>
      </w:r>
      <w:r w:rsidR="004E67D9" w:rsidRPr="009550EE">
        <w:t xml:space="preserve"> (illustrates matters)</w:t>
      </w:r>
    </w:p>
    <w:p w14:paraId="0C02F6B3" w14:textId="77777777" w:rsidR="00B451F3" w:rsidRDefault="00035C2F" w:rsidP="00035C2F">
      <w:pPr>
        <w:pStyle w:val="LDClause"/>
        <w:rPr>
          <w:rFonts w:ascii="Arial" w:hAnsi="Arial"/>
          <w:szCs w:val="20"/>
        </w:rPr>
      </w:pPr>
      <w:r>
        <w:tab/>
      </w:r>
      <w:r w:rsidR="00506BE6">
        <w:t>(</w:t>
      </w:r>
      <w:r>
        <w:t>5</w:t>
      </w:r>
      <w:r w:rsidR="00506BE6">
        <w:t>)</w:t>
      </w:r>
      <w:r>
        <w:tab/>
      </w:r>
      <w:r w:rsidRPr="00035C2F">
        <w:t>I</w:t>
      </w:r>
      <w:r w:rsidR="00B451F3" w:rsidRPr="00035C2F">
        <w:t xml:space="preserve">ntersection departure information must be </w:t>
      </w:r>
      <w:r w:rsidR="009A4857">
        <w:t xml:space="preserve">reported </w:t>
      </w:r>
      <w:r w:rsidRPr="00035C2F">
        <w:t>as follows</w:t>
      </w:r>
      <w:r w:rsidR="00B451F3" w:rsidRPr="00035C2F">
        <w:t>:</w:t>
      </w:r>
    </w:p>
    <w:p w14:paraId="68BEF1FD" w14:textId="77777777" w:rsidR="00035C2F" w:rsidRPr="00655C6B" w:rsidRDefault="00655C6B" w:rsidP="00655C6B">
      <w:pPr>
        <w:pStyle w:val="LDP1a"/>
      </w:pPr>
      <w:r w:rsidRPr="00655C6B">
        <w:t>(a)</w:t>
      </w:r>
      <w:r>
        <w:tab/>
      </w:r>
      <w:r w:rsidR="00035C2F" w:rsidRPr="00655C6B">
        <w:t>RWY [runway designation] — TKOF from TWY [taxiway designation]</w:t>
      </w:r>
      <w:r w:rsidR="00484C39" w:rsidRPr="00655C6B">
        <w:t>;</w:t>
      </w:r>
    </w:p>
    <w:p w14:paraId="00566343" w14:textId="77777777" w:rsidR="00484C39" w:rsidRPr="00655C6B" w:rsidRDefault="00655C6B" w:rsidP="00813F32">
      <w:pPr>
        <w:pStyle w:val="LDP1a"/>
      </w:pPr>
      <w:r w:rsidRPr="00655C6B">
        <w:t>(b)</w:t>
      </w:r>
      <w:r>
        <w:tab/>
      </w:r>
      <w:r w:rsidR="00484C39" w:rsidRPr="00655C6B">
        <w:t>RWY remaining [in metres and feet] — Reduce all DIST by [reduced distance, in metres and feet].</w:t>
      </w:r>
    </w:p>
    <w:p w14:paraId="0D2AA77B" w14:textId="77777777" w:rsidR="00035C2F" w:rsidRDefault="00035C2F" w:rsidP="00655C6B">
      <w:pPr>
        <w:pStyle w:val="LDNote"/>
        <w:keepNext/>
        <w:spacing w:after="0"/>
      </w:pPr>
      <w:r w:rsidRPr="00C42BAB">
        <w:rPr>
          <w:i/>
        </w:rPr>
        <w:t>Note</w:t>
      </w:r>
      <w:r>
        <w:t>   Here is an e</w:t>
      </w:r>
      <w:r w:rsidR="00B451F3" w:rsidRPr="00B451F3">
        <w:t>xample</w:t>
      </w:r>
      <w:r>
        <w:t xml:space="preserve"> of how to record the information:</w:t>
      </w:r>
    </w:p>
    <w:p w14:paraId="3867DE9F" w14:textId="77777777" w:rsidR="00484C39" w:rsidRPr="00655C6B" w:rsidRDefault="00655C6B" w:rsidP="00F655A2">
      <w:pPr>
        <w:pStyle w:val="LDP1a"/>
        <w:tabs>
          <w:tab w:val="clear" w:pos="1191"/>
        </w:tabs>
        <w:spacing w:after="0"/>
        <w:ind w:left="1120" w:hanging="378"/>
        <w:rPr>
          <w:sz w:val="20"/>
          <w:szCs w:val="20"/>
        </w:rPr>
      </w:pPr>
      <w:r w:rsidRPr="00655C6B">
        <w:rPr>
          <w:sz w:val="20"/>
          <w:szCs w:val="20"/>
        </w:rPr>
        <w:t>(a)</w:t>
      </w:r>
      <w:r w:rsidRPr="00655C6B">
        <w:rPr>
          <w:sz w:val="20"/>
          <w:szCs w:val="20"/>
        </w:rPr>
        <w:tab/>
      </w:r>
      <w:r w:rsidR="00B451F3" w:rsidRPr="00655C6B">
        <w:rPr>
          <w:sz w:val="20"/>
          <w:szCs w:val="20"/>
        </w:rPr>
        <w:t>RWY 14</w:t>
      </w:r>
      <w:r w:rsidR="00484C39" w:rsidRPr="00655C6B">
        <w:rPr>
          <w:sz w:val="20"/>
          <w:szCs w:val="20"/>
        </w:rPr>
        <w:t> —</w:t>
      </w:r>
      <w:r w:rsidR="00B451F3" w:rsidRPr="00655C6B">
        <w:rPr>
          <w:sz w:val="20"/>
          <w:szCs w:val="20"/>
        </w:rPr>
        <w:t xml:space="preserve"> TKOF from TWY A;</w:t>
      </w:r>
    </w:p>
    <w:p w14:paraId="03D43FD0" w14:textId="77777777" w:rsidR="00484C39" w:rsidRPr="00655C6B" w:rsidRDefault="00655C6B" w:rsidP="00F655A2">
      <w:pPr>
        <w:pStyle w:val="LDP1a"/>
        <w:tabs>
          <w:tab w:val="clear" w:pos="1191"/>
        </w:tabs>
        <w:ind w:left="1120" w:hanging="378"/>
        <w:rPr>
          <w:sz w:val="20"/>
          <w:szCs w:val="20"/>
        </w:rPr>
      </w:pPr>
      <w:r w:rsidRPr="00655C6B">
        <w:rPr>
          <w:sz w:val="20"/>
          <w:szCs w:val="20"/>
        </w:rPr>
        <w:t>(b)</w:t>
      </w:r>
      <w:r w:rsidRPr="00655C6B">
        <w:rPr>
          <w:sz w:val="20"/>
          <w:szCs w:val="20"/>
        </w:rPr>
        <w:tab/>
      </w:r>
      <w:r w:rsidR="00B451F3" w:rsidRPr="00655C6B">
        <w:rPr>
          <w:sz w:val="20"/>
          <w:szCs w:val="20"/>
        </w:rPr>
        <w:t>RWY remaining 108</w:t>
      </w:r>
      <w:r w:rsidR="00B21CB8">
        <w:rPr>
          <w:sz w:val="20"/>
          <w:szCs w:val="20"/>
        </w:rPr>
        <w:t>5 (</w:t>
      </w:r>
      <w:r w:rsidR="00B451F3" w:rsidRPr="00655C6B">
        <w:rPr>
          <w:sz w:val="20"/>
          <w:szCs w:val="20"/>
        </w:rPr>
        <w:t>3560)</w:t>
      </w:r>
      <w:r w:rsidR="00484C39" w:rsidRPr="00655C6B">
        <w:rPr>
          <w:sz w:val="20"/>
          <w:szCs w:val="20"/>
        </w:rPr>
        <w:t> —</w:t>
      </w:r>
      <w:r w:rsidR="00B451F3" w:rsidRPr="00655C6B">
        <w:rPr>
          <w:sz w:val="20"/>
          <w:szCs w:val="20"/>
        </w:rPr>
        <w:t xml:space="preserve"> Reduce all DIST by 36</w:t>
      </w:r>
      <w:r w:rsidR="00B21CB8">
        <w:rPr>
          <w:sz w:val="20"/>
          <w:szCs w:val="20"/>
        </w:rPr>
        <w:t>0 (</w:t>
      </w:r>
      <w:r w:rsidR="00B451F3" w:rsidRPr="00655C6B">
        <w:rPr>
          <w:sz w:val="20"/>
          <w:szCs w:val="20"/>
        </w:rPr>
        <w:t>1181)</w:t>
      </w:r>
      <w:bookmarkStart w:id="264" w:name="c100"/>
      <w:bookmarkStart w:id="265" w:name="c101"/>
      <w:bookmarkStart w:id="266" w:name="c102"/>
      <w:bookmarkStart w:id="267" w:name="c103"/>
      <w:bookmarkEnd w:id="264"/>
      <w:bookmarkEnd w:id="265"/>
      <w:bookmarkEnd w:id="266"/>
      <w:bookmarkEnd w:id="267"/>
      <w:r w:rsidR="00484C39" w:rsidRPr="00655C6B">
        <w:rPr>
          <w:sz w:val="20"/>
          <w:szCs w:val="20"/>
        </w:rPr>
        <w:t>.</w:t>
      </w:r>
    </w:p>
    <w:p w14:paraId="00A0D2C0" w14:textId="77777777" w:rsidR="00B451F3" w:rsidRPr="00B451F3" w:rsidRDefault="00E550F2" w:rsidP="00B2071E">
      <w:pPr>
        <w:pStyle w:val="LDClause"/>
      </w:pPr>
      <w:r>
        <w:tab/>
      </w:r>
      <w:bookmarkStart w:id="268" w:name="_Hlk3470508"/>
      <w:r w:rsidR="00506BE6">
        <w:t>(</w:t>
      </w:r>
      <w:r>
        <w:t>6</w:t>
      </w:r>
      <w:r w:rsidR="00506BE6">
        <w:t>)</w:t>
      </w:r>
      <w:r>
        <w:tab/>
      </w:r>
      <w:r w:rsidR="00B451F3" w:rsidRPr="00B451F3">
        <w:t xml:space="preserve">The code number of the OLS standard </w:t>
      </w:r>
      <w:r w:rsidR="00810B2D">
        <w:t>under</w:t>
      </w:r>
      <w:r w:rsidR="00B451F3" w:rsidRPr="00B451F3">
        <w:t xml:space="preserve"> </w:t>
      </w:r>
      <w:r w:rsidR="0056779B">
        <w:t>section 7.16</w:t>
      </w:r>
      <w:r w:rsidR="00B451F3" w:rsidRPr="00B451F3">
        <w:t xml:space="preserve"> for each runway must be </w:t>
      </w:r>
      <w:r w:rsidR="009A4857">
        <w:t xml:space="preserve">reported </w:t>
      </w:r>
      <w:r w:rsidR="00B451F3" w:rsidRPr="00B451F3">
        <w:t xml:space="preserve">in accordance with </w:t>
      </w:r>
      <w:r w:rsidR="00655C6B" w:rsidRPr="009C2A8C">
        <w:t>s</w:t>
      </w:r>
      <w:r w:rsidR="00066DD8" w:rsidRPr="009C2A8C">
        <w:t>ection</w:t>
      </w:r>
      <w:r w:rsidR="00DD4ED6">
        <w:t xml:space="preserve"> 5.04</w:t>
      </w:r>
      <w:r w:rsidR="00D42405" w:rsidRPr="009C2A8C">
        <w:t>.</w:t>
      </w:r>
      <w:bookmarkEnd w:id="268"/>
    </w:p>
    <w:p w14:paraId="34C1CE77" w14:textId="66428747" w:rsidR="00AE2D7D" w:rsidRPr="009A3DD7" w:rsidRDefault="009A3DD7" w:rsidP="009A3DD7">
      <w:pPr>
        <w:pStyle w:val="LDNote"/>
        <w:rPr>
          <w:rStyle w:val="LDNoteChar"/>
        </w:rPr>
      </w:pPr>
      <w:r w:rsidRPr="000941AE">
        <w:rPr>
          <w:i/>
          <w:iCs/>
        </w:rPr>
        <w:t>Note</w:t>
      </w:r>
      <w:r>
        <w:t>   For the applicable runway code number, see Table 4.01 (3).</w:t>
      </w:r>
    </w:p>
    <w:p w14:paraId="0A1A8659" w14:textId="77777777" w:rsidR="006D26AD" w:rsidRDefault="00AE2D7D" w:rsidP="00484C39">
      <w:pPr>
        <w:pStyle w:val="LDClause"/>
      </w:pPr>
      <w:r>
        <w:tab/>
      </w:r>
      <w:r w:rsidR="00506BE6">
        <w:t>(</w:t>
      </w:r>
      <w:r w:rsidR="00E550F2">
        <w:t>7</w:t>
      </w:r>
      <w:r w:rsidR="00506BE6">
        <w:t>)</w:t>
      </w:r>
      <w:r w:rsidR="00484C39">
        <w:tab/>
      </w:r>
      <w:r w:rsidR="00B451F3" w:rsidRPr="00B451F3">
        <w:t>The selection of the critical obstacle must be based on</w:t>
      </w:r>
      <w:r w:rsidR="006D26AD">
        <w:t>:</w:t>
      </w:r>
    </w:p>
    <w:p w14:paraId="36A0BE84" w14:textId="77777777" w:rsidR="006D26AD" w:rsidRDefault="006D26AD" w:rsidP="006D26AD">
      <w:pPr>
        <w:pStyle w:val="LDP1a"/>
      </w:pPr>
      <w:r>
        <w:t>(a)</w:t>
      </w:r>
      <w:r>
        <w:tab/>
      </w:r>
      <w:r w:rsidR="00484C39">
        <w:t>a</w:t>
      </w:r>
      <w:r w:rsidR="00B451F3" w:rsidRPr="00B451F3">
        <w:t xml:space="preserve"> survey of the full take-off surface in accordance with the nominated </w:t>
      </w:r>
      <w:r w:rsidR="00AE30CA">
        <w:t xml:space="preserve">runway </w:t>
      </w:r>
      <w:r w:rsidR="00B451F3" w:rsidRPr="00B451F3">
        <w:t>code number</w:t>
      </w:r>
      <w:r>
        <w:t>;</w:t>
      </w:r>
      <w:r w:rsidR="00B451F3" w:rsidRPr="00B451F3">
        <w:t xml:space="preserve"> and</w:t>
      </w:r>
    </w:p>
    <w:p w14:paraId="4FB9964C" w14:textId="77777777" w:rsidR="00B451F3" w:rsidRPr="00B451F3" w:rsidRDefault="006D26AD" w:rsidP="006D26AD">
      <w:pPr>
        <w:pStyle w:val="LDP1a"/>
      </w:pPr>
      <w:r>
        <w:t>(b)</w:t>
      </w:r>
      <w:r>
        <w:tab/>
      </w:r>
      <w:r w:rsidR="00B451F3" w:rsidRPr="00B451F3">
        <w:t xml:space="preserve">the applicable OLS standards specified in </w:t>
      </w:r>
      <w:r w:rsidR="00F44C6D">
        <w:t>Chapter</w:t>
      </w:r>
      <w:r w:rsidR="00066DD8">
        <w:t xml:space="preserve"> </w:t>
      </w:r>
      <w:r w:rsidR="00883075">
        <w:t xml:space="preserve">7 </w:t>
      </w:r>
      <w:r w:rsidR="00066DD8">
        <w:t>of this MOS.</w:t>
      </w:r>
    </w:p>
    <w:p w14:paraId="1DC7B695" w14:textId="77777777" w:rsidR="00B451F3" w:rsidRDefault="00A51929" w:rsidP="00A51929">
      <w:pPr>
        <w:pStyle w:val="LDClause"/>
      </w:pPr>
      <w:bookmarkStart w:id="269" w:name="c104"/>
      <w:bookmarkEnd w:id="269"/>
      <w:r>
        <w:tab/>
      </w:r>
      <w:r w:rsidR="00506BE6">
        <w:t>(</w:t>
      </w:r>
      <w:r w:rsidR="00E550F2">
        <w:t>8</w:t>
      </w:r>
      <w:r w:rsidR="00506BE6">
        <w:t>)</w:t>
      </w:r>
      <w:r>
        <w:tab/>
      </w:r>
      <w:r w:rsidR="00B451F3" w:rsidRPr="00B451F3">
        <w:t xml:space="preserve">The gradient from the end of </w:t>
      </w:r>
      <w:r w:rsidR="005D1B5B">
        <w:t xml:space="preserve">the </w:t>
      </w:r>
      <w:r w:rsidR="00B451F3" w:rsidRPr="00B451F3">
        <w:t xml:space="preserve">TODA to the top of the critical obstacle within the take-off climb area must be </w:t>
      </w:r>
      <w:r w:rsidR="009A4857">
        <w:t xml:space="preserve">reported </w:t>
      </w:r>
      <w:r w:rsidR="00B451F3" w:rsidRPr="00B451F3">
        <w:t>as a percent</w:t>
      </w:r>
      <w:r>
        <w:t>age figure</w:t>
      </w:r>
      <w:r w:rsidR="00B451F3" w:rsidRPr="00B451F3">
        <w:t xml:space="preserve">. </w:t>
      </w:r>
      <w:r>
        <w:t>However, if</w:t>
      </w:r>
      <w:r w:rsidR="00B451F3" w:rsidRPr="00B451F3">
        <w:t xml:space="preserve"> there is no obstacle, a value of 1.2% must be </w:t>
      </w:r>
      <w:r w:rsidR="00F75A89">
        <w:t>reported</w:t>
      </w:r>
      <w:r w:rsidR="00B451F3" w:rsidRPr="00B451F3">
        <w:t>.</w:t>
      </w:r>
    </w:p>
    <w:p w14:paraId="11B424DC" w14:textId="77777777" w:rsidR="00A51929" w:rsidRPr="00B451F3" w:rsidRDefault="00813F32" w:rsidP="00A51929">
      <w:pPr>
        <w:pStyle w:val="LDSubclauseHead"/>
      </w:pPr>
      <w:r>
        <w:tab/>
      </w:r>
      <w:r w:rsidR="00A51929" w:rsidRPr="00B451F3">
        <w:t>Fences or levee banks</w:t>
      </w:r>
    </w:p>
    <w:p w14:paraId="46F6BE46" w14:textId="77777777" w:rsidR="00A51929" w:rsidRDefault="00A51929" w:rsidP="00A51929">
      <w:pPr>
        <w:pStyle w:val="LDClause"/>
      </w:pPr>
      <w:bookmarkStart w:id="270" w:name="c105"/>
      <w:bookmarkEnd w:id="270"/>
      <w:r>
        <w:tab/>
      </w:r>
      <w:r w:rsidR="00506BE6">
        <w:t>(</w:t>
      </w:r>
      <w:r w:rsidR="003B353B">
        <w:t>9</w:t>
      </w:r>
      <w:r w:rsidR="00506BE6">
        <w:t>)</w:t>
      </w:r>
      <w:r>
        <w:tab/>
      </w:r>
      <w:r w:rsidR="00B451F3" w:rsidRPr="00B451F3">
        <w:t xml:space="preserve">If a fence or levee bank is located so close to a runway strip end that the take-off gradient is </w:t>
      </w:r>
      <w:r>
        <w:t>greater than</w:t>
      </w:r>
      <w:r w:rsidR="00B451F3" w:rsidRPr="00B451F3">
        <w:t xml:space="preserve"> 5%</w:t>
      </w:r>
      <w:r>
        <w:t xml:space="preserve">, </w:t>
      </w:r>
      <w:r w:rsidR="00B451F3" w:rsidRPr="00B451F3">
        <w:t xml:space="preserve">the take-off gradient </w:t>
      </w:r>
      <w:r>
        <w:t>may</w:t>
      </w:r>
      <w:r w:rsidR="00B451F3" w:rsidRPr="00B451F3">
        <w:t xml:space="preserve"> be </w:t>
      </w:r>
      <w:r w:rsidR="009A4857">
        <w:t xml:space="preserve">reported </w:t>
      </w:r>
      <w:r w:rsidR="00B451F3" w:rsidRPr="00B451F3">
        <w:t>based on the next most critical obstacle within the take-off area</w:t>
      </w:r>
      <w:r>
        <w:t xml:space="preserve"> provided that a</w:t>
      </w:r>
      <w:r w:rsidR="00B451F3" w:rsidRPr="00B451F3">
        <w:t xml:space="preserve"> note </w:t>
      </w:r>
      <w:r>
        <w:t>is added:</w:t>
      </w:r>
    </w:p>
    <w:p w14:paraId="02EE5FAC" w14:textId="77777777" w:rsidR="00A51929" w:rsidRDefault="00A51929" w:rsidP="00A51929">
      <w:pPr>
        <w:pStyle w:val="LDP1a"/>
      </w:pPr>
      <w:r>
        <w:t>(a)</w:t>
      </w:r>
      <w:r>
        <w:tab/>
        <w:t xml:space="preserve">advising </w:t>
      </w:r>
      <w:r w:rsidR="00B451F3" w:rsidRPr="00B451F3">
        <w:t xml:space="preserve">that the fence or levee bank has not been taken into account in the calculation of </w:t>
      </w:r>
      <w:r w:rsidR="004E67D9">
        <w:t xml:space="preserve">the </w:t>
      </w:r>
      <w:r w:rsidR="00B451F3" w:rsidRPr="00B451F3">
        <w:t>TODA and STODA gradients</w:t>
      </w:r>
      <w:r>
        <w:t>; and</w:t>
      </w:r>
    </w:p>
    <w:p w14:paraId="0DD8ED9A" w14:textId="77777777" w:rsidR="00B451F3" w:rsidRDefault="00A51929" w:rsidP="00A51929">
      <w:pPr>
        <w:pStyle w:val="LDP1a"/>
      </w:pPr>
      <w:r>
        <w:t>(b)</w:t>
      </w:r>
      <w:r>
        <w:tab/>
        <w:t xml:space="preserve">giving </w:t>
      </w:r>
      <w:r w:rsidR="00B451F3" w:rsidRPr="00B451F3">
        <w:t>the location and height of the fence or levee bank.</w:t>
      </w:r>
    </w:p>
    <w:p w14:paraId="561FF58D" w14:textId="77777777" w:rsidR="00824DC5" w:rsidRPr="00B451F3" w:rsidRDefault="00813F32" w:rsidP="00824DC5">
      <w:pPr>
        <w:pStyle w:val="LDSubclauseHead"/>
      </w:pPr>
      <w:r>
        <w:lastRenderedPageBreak/>
        <w:tab/>
      </w:r>
      <w:r w:rsidR="00824DC5" w:rsidRPr="00B451F3">
        <w:t>Supplementary take-</w:t>
      </w:r>
      <w:r w:rsidR="00BB243C">
        <w:t>off distance available (STODA)</w:t>
      </w:r>
    </w:p>
    <w:p w14:paraId="231C1371" w14:textId="77777777" w:rsidR="00B451F3" w:rsidRDefault="00824DC5" w:rsidP="00824DC5">
      <w:pPr>
        <w:pStyle w:val="LDClause"/>
      </w:pPr>
      <w:bookmarkStart w:id="271" w:name="c106"/>
      <w:bookmarkStart w:id="272" w:name="c107"/>
      <w:bookmarkStart w:id="273" w:name="c108"/>
      <w:bookmarkStart w:id="274" w:name="c109"/>
      <w:bookmarkEnd w:id="271"/>
      <w:bookmarkEnd w:id="272"/>
      <w:bookmarkEnd w:id="273"/>
      <w:bookmarkEnd w:id="274"/>
      <w:r>
        <w:tab/>
      </w:r>
      <w:r w:rsidR="006B0783">
        <w:t>(</w:t>
      </w:r>
      <w:r w:rsidR="003B353B">
        <w:t>10</w:t>
      </w:r>
      <w:r w:rsidR="006B0783">
        <w:t>)</w:t>
      </w:r>
      <w:r>
        <w:tab/>
      </w:r>
      <w:r w:rsidR="00B451F3" w:rsidRPr="00B451F3">
        <w:t xml:space="preserve">For </w:t>
      </w:r>
      <w:r w:rsidR="004E67D9">
        <w:t xml:space="preserve">a </w:t>
      </w:r>
      <w:r w:rsidR="00B451F3" w:rsidRPr="00B451F3">
        <w:t xml:space="preserve">TODA having an obstacle clear gradient of more than 1.6%, </w:t>
      </w:r>
      <w:r w:rsidR="004E67D9">
        <w:t xml:space="preserve">the </w:t>
      </w:r>
      <w:r w:rsidR="00B451F3" w:rsidRPr="00B451F3">
        <w:t>STODA must be</w:t>
      </w:r>
      <w:r w:rsidR="009A4857">
        <w:t xml:space="preserve"> reported</w:t>
      </w:r>
      <w:r w:rsidR="006C5AAA">
        <w:t xml:space="preserve"> </w:t>
      </w:r>
      <w:r w:rsidR="00B451F3" w:rsidRPr="00B451F3">
        <w:t xml:space="preserve">for obstacle clear take-off gradients of 1.6%, 1.9%, 2.2%, 2.5%, 3.3% and 5%, up to the gradient associated with </w:t>
      </w:r>
      <w:r w:rsidR="005D1B5B">
        <w:t xml:space="preserve">the </w:t>
      </w:r>
      <w:r w:rsidR="00B451F3" w:rsidRPr="00B451F3">
        <w:t>TODA</w:t>
      </w:r>
      <w:r w:rsidR="006C5AAA">
        <w:t>, unless</w:t>
      </w:r>
      <w:r w:rsidR="006C5AAA" w:rsidRPr="00B451F3">
        <w:t xml:space="preserve"> the</w:t>
      </w:r>
      <w:r w:rsidR="006C5AAA">
        <w:t xml:space="preserve"> corresponding </w:t>
      </w:r>
      <w:r w:rsidR="006C5AAA" w:rsidRPr="00B451F3">
        <w:t>STODA</w:t>
      </w:r>
      <w:r w:rsidR="006C5AAA">
        <w:t xml:space="preserve"> for a particular gradient</w:t>
      </w:r>
      <w:r w:rsidR="006C5AAA" w:rsidRPr="00B451F3">
        <w:t xml:space="preserve"> is less than 800 m</w:t>
      </w:r>
      <w:r w:rsidR="00B451F3" w:rsidRPr="00B451F3">
        <w:t>.</w:t>
      </w:r>
    </w:p>
    <w:p w14:paraId="07229B23" w14:textId="77777777" w:rsidR="009B0521" w:rsidRDefault="009B0521" w:rsidP="009B0521">
      <w:pPr>
        <w:pStyle w:val="LDNote"/>
      </w:pPr>
      <w:r w:rsidRPr="009B0521">
        <w:rPr>
          <w:i/>
        </w:rPr>
        <w:t>Note</w:t>
      </w:r>
      <w:r>
        <w:t>   </w:t>
      </w:r>
      <w:r w:rsidRPr="00B451F3">
        <w:t xml:space="preserve">In calculating </w:t>
      </w:r>
      <w:r w:rsidR="005D1B5B">
        <w:t xml:space="preserve">the </w:t>
      </w:r>
      <w:r w:rsidRPr="00B451F3">
        <w:t xml:space="preserve">STODA, care must be taken to ensure that a shielded object does not become critical for the lesser take-off distances, and that the slope of the runway is taken into account. </w:t>
      </w:r>
    </w:p>
    <w:p w14:paraId="55A65352" w14:textId="77777777" w:rsidR="002B1CE2" w:rsidRPr="00814728" w:rsidRDefault="00FC63B9" w:rsidP="002B1CE2">
      <w:pPr>
        <w:pStyle w:val="LDSubclauseHead"/>
      </w:pPr>
      <w:r>
        <w:tab/>
      </w:r>
      <w:r w:rsidR="00BB243C">
        <w:t>Threshold elevation</w:t>
      </w:r>
    </w:p>
    <w:p w14:paraId="68D7672C" w14:textId="77777777" w:rsidR="00B451F3" w:rsidRPr="00814728" w:rsidRDefault="009B0521" w:rsidP="009B0521">
      <w:pPr>
        <w:pStyle w:val="LDClause"/>
      </w:pPr>
      <w:bookmarkStart w:id="275" w:name="c110"/>
      <w:bookmarkStart w:id="276" w:name="c111"/>
      <w:bookmarkEnd w:id="275"/>
      <w:bookmarkEnd w:id="276"/>
      <w:r w:rsidRPr="00814728">
        <w:tab/>
      </w:r>
      <w:r w:rsidR="006B0783">
        <w:t>(</w:t>
      </w:r>
      <w:r w:rsidRPr="00814728">
        <w:t>1</w:t>
      </w:r>
      <w:r w:rsidR="003B353B" w:rsidRPr="00814728">
        <w:t>1</w:t>
      </w:r>
      <w:r w:rsidR="006B0783">
        <w:t>)</w:t>
      </w:r>
      <w:r w:rsidRPr="00814728">
        <w:tab/>
      </w:r>
      <w:r w:rsidR="00B451F3" w:rsidRPr="00814728">
        <w:t xml:space="preserve">For </w:t>
      </w:r>
      <w:r w:rsidR="002B1CE2" w:rsidRPr="00814728">
        <w:t xml:space="preserve">an </w:t>
      </w:r>
      <w:r w:rsidR="00B451F3" w:rsidRPr="00814728">
        <w:t xml:space="preserve">instrument runway, the elevation of the </w:t>
      </w:r>
      <w:r w:rsidR="0082201B" w:rsidRPr="00814728">
        <w:t>midpoint</w:t>
      </w:r>
      <w:r w:rsidR="00B451F3" w:rsidRPr="00814728">
        <w:t xml:space="preserve"> of </w:t>
      </w:r>
      <w:r w:rsidR="002B1CE2" w:rsidRPr="00814728">
        <w:t>the</w:t>
      </w:r>
      <w:r w:rsidR="00B451F3" w:rsidRPr="00814728">
        <w:t xml:space="preserve"> runway threshold must be </w:t>
      </w:r>
      <w:r w:rsidR="00F75A89">
        <w:t>reported</w:t>
      </w:r>
      <w:r w:rsidR="002B1CE2" w:rsidRPr="00814728">
        <w:t xml:space="preserve">, </w:t>
      </w:r>
      <w:r w:rsidR="00B451F3" w:rsidRPr="00814728">
        <w:t xml:space="preserve">measured in feet to an accuracy of </w:t>
      </w:r>
      <w:r w:rsidR="002B1CE2" w:rsidRPr="00814728">
        <w:t>1</w:t>
      </w:r>
      <w:r w:rsidR="00B451F3" w:rsidRPr="00814728">
        <w:t xml:space="preserve"> foot, based on the Australian Height Datum</w:t>
      </w:r>
      <w:r w:rsidR="006C11EA">
        <w:t xml:space="preserve"> (AHD)</w:t>
      </w:r>
      <w:r w:rsidR="00B451F3" w:rsidRPr="00814728">
        <w:t>.</w:t>
      </w:r>
    </w:p>
    <w:p w14:paraId="2A9E02E3" w14:textId="77777777" w:rsidR="002B1CE2" w:rsidRPr="00814728" w:rsidRDefault="00FC63B9" w:rsidP="002B1CE2">
      <w:pPr>
        <w:pStyle w:val="LDSubclauseHead"/>
      </w:pPr>
      <w:r>
        <w:tab/>
      </w:r>
      <w:r w:rsidR="002B1CE2" w:rsidRPr="00814728">
        <w:t xml:space="preserve">Aerodrome </w:t>
      </w:r>
      <w:r w:rsidR="00FE1FEE">
        <w:t xml:space="preserve">obstacle </w:t>
      </w:r>
      <w:r w:rsidR="00BB243C" w:rsidRPr="00814728">
        <w:t>charts</w:t>
      </w:r>
      <w:r w:rsidR="00941868">
        <w:t> —</w:t>
      </w:r>
      <w:r w:rsidR="002B1CE2" w:rsidRPr="00814728">
        <w:t xml:space="preserve"> Type</w:t>
      </w:r>
      <w:r w:rsidR="0033378E">
        <w:t>s</w:t>
      </w:r>
      <w:r w:rsidR="002B1CE2" w:rsidRPr="00814728">
        <w:t xml:space="preserve"> A and B</w:t>
      </w:r>
    </w:p>
    <w:p w14:paraId="0AE19AA1" w14:textId="77777777" w:rsidR="006C11EA" w:rsidRDefault="002B1CE2" w:rsidP="002B1CE2">
      <w:pPr>
        <w:pStyle w:val="LDClause"/>
      </w:pPr>
      <w:bookmarkStart w:id="277" w:name="c112"/>
      <w:bookmarkEnd w:id="277"/>
      <w:r w:rsidRPr="00814728">
        <w:tab/>
      </w:r>
      <w:r w:rsidR="006B0783">
        <w:t>(</w:t>
      </w:r>
      <w:r w:rsidRPr="00814728">
        <w:t>1</w:t>
      </w:r>
      <w:r w:rsidR="003B353B" w:rsidRPr="00814728">
        <w:t>2</w:t>
      </w:r>
      <w:r w:rsidR="006B0783">
        <w:t>)</w:t>
      </w:r>
      <w:r w:rsidRPr="00814728">
        <w:tab/>
      </w:r>
      <w:r w:rsidR="00E216E5">
        <w:t>If</w:t>
      </w:r>
      <w:r w:rsidR="00B451F3" w:rsidRPr="00814728">
        <w:t xml:space="preserve"> a Type A </w:t>
      </w:r>
      <w:r w:rsidR="0033378E">
        <w:t>or</w:t>
      </w:r>
      <w:r w:rsidR="00B451F3" w:rsidRPr="00814728">
        <w:t xml:space="preserve"> B </w:t>
      </w:r>
      <w:r w:rsidR="00590B42" w:rsidRPr="00814728">
        <w:t>c</w:t>
      </w:r>
      <w:r w:rsidR="00B451F3" w:rsidRPr="00814728">
        <w:t>hart is prepared,</w:t>
      </w:r>
      <w:r w:rsidRPr="00814728">
        <w:t xml:space="preserve"> its</w:t>
      </w:r>
      <w:r w:rsidR="00B451F3" w:rsidRPr="00814728">
        <w:t xml:space="preserve"> currency</w:t>
      </w:r>
      <w:r w:rsidRPr="00814728">
        <w:t xml:space="preserve"> must be </w:t>
      </w:r>
      <w:r w:rsidR="009A4857">
        <w:t xml:space="preserve">reported </w:t>
      </w:r>
      <w:r w:rsidR="006C11EA">
        <w:t>by reference to:</w:t>
      </w:r>
    </w:p>
    <w:p w14:paraId="0BF5D601" w14:textId="77777777" w:rsidR="006C11EA" w:rsidRDefault="006C11EA" w:rsidP="006C11EA">
      <w:pPr>
        <w:pStyle w:val="LDP1a"/>
      </w:pPr>
      <w:r>
        <w:t>(a)</w:t>
      </w:r>
      <w:r>
        <w:tab/>
      </w:r>
      <w:r w:rsidR="002B1CE2" w:rsidRPr="00814728">
        <w:t xml:space="preserve">its date of </w:t>
      </w:r>
      <w:r w:rsidR="00B451F3" w:rsidRPr="00814728">
        <w:t>preparation</w:t>
      </w:r>
      <w:r>
        <w:t>;</w:t>
      </w:r>
      <w:r w:rsidR="00B451F3" w:rsidRPr="00814728">
        <w:t xml:space="preserve"> or </w:t>
      </w:r>
    </w:p>
    <w:p w14:paraId="711F8AB9" w14:textId="77777777" w:rsidR="00B451F3" w:rsidRDefault="006C11EA" w:rsidP="006C11EA">
      <w:pPr>
        <w:pStyle w:val="LDP1a"/>
      </w:pPr>
      <w:r>
        <w:t>(b)</w:t>
      </w:r>
      <w:r>
        <w:tab/>
      </w:r>
      <w:r w:rsidR="002B1CE2" w:rsidRPr="00814728">
        <w:t xml:space="preserve">its sequential </w:t>
      </w:r>
      <w:r w:rsidR="00B451F3" w:rsidRPr="00814728">
        <w:t>edition</w:t>
      </w:r>
      <w:r w:rsidR="002B1CE2" w:rsidRPr="00814728">
        <w:t xml:space="preserve"> or </w:t>
      </w:r>
      <w:r w:rsidR="00B451F3" w:rsidRPr="00814728">
        <w:t>issue number</w:t>
      </w:r>
      <w:r w:rsidR="002B1CE2" w:rsidRPr="00814728">
        <w:t>.</w:t>
      </w:r>
    </w:p>
    <w:p w14:paraId="6219DB68" w14:textId="77777777" w:rsidR="009C30D3" w:rsidRDefault="00FC63B9" w:rsidP="009C30D3">
      <w:pPr>
        <w:pStyle w:val="LDNote"/>
        <w:tabs>
          <w:tab w:val="clear" w:pos="454"/>
        </w:tabs>
        <w:ind w:left="709" w:hanging="709"/>
        <w:rPr>
          <w:rFonts w:ascii="Arial" w:hAnsi="Arial" w:cs="Arial"/>
          <w:sz w:val="24"/>
        </w:rPr>
      </w:pPr>
      <w:r>
        <w:rPr>
          <w:rFonts w:ascii="Arial" w:hAnsi="Arial" w:cs="Arial"/>
          <w:sz w:val="24"/>
        </w:rPr>
        <w:tab/>
      </w:r>
      <w:r w:rsidR="009C30D3">
        <w:rPr>
          <w:rFonts w:ascii="Arial" w:hAnsi="Arial" w:cs="Arial"/>
          <w:sz w:val="24"/>
        </w:rPr>
        <w:t>Precision approach terrain chart</w:t>
      </w:r>
    </w:p>
    <w:p w14:paraId="15031CE5" w14:textId="77777777" w:rsidR="009C0B03" w:rsidRDefault="009C0B03" w:rsidP="00654988">
      <w:pPr>
        <w:pStyle w:val="LDClause"/>
      </w:pPr>
      <w:r>
        <w:tab/>
      </w:r>
      <w:r w:rsidR="00FE1FEE" w:rsidRPr="00FE1FEE">
        <w:t>(1</w:t>
      </w:r>
      <w:r w:rsidR="00FE1FEE">
        <w:t>3</w:t>
      </w:r>
      <w:r w:rsidR="00FE1FEE" w:rsidRPr="00FE1FEE">
        <w:t>)</w:t>
      </w:r>
      <w:r w:rsidR="00AA1008">
        <w:tab/>
      </w:r>
      <w:r w:rsidR="00FE1FEE" w:rsidRPr="00FE1FEE">
        <w:t>If a</w:t>
      </w:r>
      <w:r w:rsidR="009C30D3">
        <w:t>n</w:t>
      </w:r>
      <w:r w:rsidR="00FE1FEE" w:rsidRPr="00FE1FEE">
        <w:t xml:space="preserve"> </w:t>
      </w:r>
      <w:r w:rsidR="009C30D3">
        <w:t>a</w:t>
      </w:r>
      <w:r w:rsidR="00FE1FEE" w:rsidRPr="00FE1FEE">
        <w:t xml:space="preserve">erodrome </w:t>
      </w:r>
      <w:r w:rsidR="00FE1FEE">
        <w:t>obstacle c</w:t>
      </w:r>
      <w:r w:rsidR="00FE1FEE" w:rsidRPr="00FE1FEE">
        <w:t xml:space="preserve">hart </w:t>
      </w:r>
      <w:r>
        <w:t>is</w:t>
      </w:r>
      <w:r w:rsidR="00FE1FEE" w:rsidRPr="00FE1FEE">
        <w:t xml:space="preserve"> provid</w:t>
      </w:r>
      <w:r w:rsidR="00FE1FEE">
        <w:t xml:space="preserve">ed by </w:t>
      </w:r>
      <w:r w:rsidR="009C30D3">
        <w:t>an</w:t>
      </w:r>
      <w:r w:rsidR="00FE1FEE">
        <w:t xml:space="preserve"> aerodrome operator, </w:t>
      </w:r>
      <w:bookmarkStart w:id="278" w:name="c113"/>
      <w:bookmarkEnd w:id="278"/>
      <w:r>
        <w:t xml:space="preserve">it </w:t>
      </w:r>
      <w:r w:rsidRPr="00A0627A">
        <w:t>must be in accordance with the standards and procedures</w:t>
      </w:r>
      <w:r>
        <w:t xml:space="preserve"> </w:t>
      </w:r>
      <w:r w:rsidRPr="00A0627A">
        <w:t>set out in ICAO Annex 4</w:t>
      </w:r>
      <w:r>
        <w:t>.</w:t>
      </w:r>
    </w:p>
    <w:p w14:paraId="33783730" w14:textId="56EBA3E5" w:rsidR="00501791" w:rsidRPr="00417582" w:rsidRDefault="00501791" w:rsidP="00501791">
      <w:pPr>
        <w:pStyle w:val="LDNote"/>
      </w:pPr>
      <w:r w:rsidRPr="00417582">
        <w:rPr>
          <w:i/>
        </w:rPr>
        <w:t>Note</w:t>
      </w:r>
      <w:r w:rsidRPr="00417582">
        <w:t xml:space="preserve">   For ICAO documents, see section </w:t>
      </w:r>
      <w:r w:rsidR="001F42A4" w:rsidRPr="00E80298">
        <w:t>1.07</w:t>
      </w:r>
      <w:r w:rsidRPr="00417582">
        <w:t>.</w:t>
      </w:r>
    </w:p>
    <w:p w14:paraId="25E9F68B" w14:textId="77777777" w:rsidR="00FE1FEE" w:rsidRDefault="00FC63B9" w:rsidP="009C0B03">
      <w:pPr>
        <w:pStyle w:val="LDNote"/>
        <w:tabs>
          <w:tab w:val="clear" w:pos="454"/>
          <w:tab w:val="clear" w:pos="737"/>
          <w:tab w:val="left" w:pos="709"/>
        </w:tabs>
        <w:ind w:left="709" w:hanging="709"/>
        <w:rPr>
          <w:rFonts w:ascii="Arial" w:hAnsi="Arial" w:cs="Arial"/>
          <w:sz w:val="24"/>
        </w:rPr>
      </w:pPr>
      <w:r>
        <w:rPr>
          <w:rFonts w:ascii="Arial" w:hAnsi="Arial" w:cs="Arial"/>
          <w:sz w:val="24"/>
        </w:rPr>
        <w:tab/>
      </w:r>
      <w:r w:rsidR="00FE1FEE" w:rsidRPr="00FE1FEE">
        <w:rPr>
          <w:rFonts w:ascii="Arial" w:hAnsi="Arial" w:cs="Arial"/>
          <w:sz w:val="24"/>
        </w:rPr>
        <w:t xml:space="preserve">Aerodrome </w:t>
      </w:r>
      <w:r w:rsidR="005D1B5B">
        <w:rPr>
          <w:rFonts w:ascii="Arial" w:hAnsi="Arial" w:cs="Arial"/>
          <w:sz w:val="24"/>
        </w:rPr>
        <w:t>T</w:t>
      </w:r>
      <w:r w:rsidR="005D1B5B" w:rsidRPr="00FE1FEE">
        <w:rPr>
          <w:rFonts w:ascii="Arial" w:hAnsi="Arial" w:cs="Arial"/>
          <w:sz w:val="24"/>
        </w:rPr>
        <w:t xml:space="preserve">errain </w:t>
      </w:r>
      <w:r w:rsidR="00FE1FEE" w:rsidRPr="00FE1FEE">
        <w:rPr>
          <w:rFonts w:ascii="Arial" w:hAnsi="Arial" w:cs="Arial"/>
          <w:sz w:val="24"/>
        </w:rPr>
        <w:t xml:space="preserve">and </w:t>
      </w:r>
      <w:r w:rsidR="005D1B5B">
        <w:rPr>
          <w:rFonts w:ascii="Arial" w:hAnsi="Arial" w:cs="Arial"/>
          <w:sz w:val="24"/>
        </w:rPr>
        <w:t>O</w:t>
      </w:r>
      <w:r w:rsidR="005D1B5B" w:rsidRPr="00FE1FEE">
        <w:rPr>
          <w:rFonts w:ascii="Arial" w:hAnsi="Arial" w:cs="Arial"/>
          <w:sz w:val="24"/>
        </w:rPr>
        <w:t xml:space="preserve">bstacle </w:t>
      </w:r>
      <w:r w:rsidR="005D1B5B">
        <w:rPr>
          <w:rFonts w:ascii="Arial" w:hAnsi="Arial" w:cs="Arial"/>
          <w:sz w:val="24"/>
        </w:rPr>
        <w:t>C</w:t>
      </w:r>
      <w:r w:rsidR="005D1B5B" w:rsidRPr="00FE1FEE">
        <w:rPr>
          <w:rFonts w:ascii="Arial" w:hAnsi="Arial" w:cs="Arial"/>
          <w:sz w:val="24"/>
        </w:rPr>
        <w:t xml:space="preserve">hart </w:t>
      </w:r>
      <w:r w:rsidR="005D1B5B">
        <w:rPr>
          <w:rFonts w:ascii="Arial" w:hAnsi="Arial" w:cs="Arial"/>
          <w:sz w:val="24"/>
        </w:rPr>
        <w:t>—</w:t>
      </w:r>
      <w:r w:rsidR="005D1B5B" w:rsidRPr="00FE1FEE">
        <w:rPr>
          <w:rFonts w:ascii="Arial" w:hAnsi="Arial" w:cs="Arial"/>
          <w:sz w:val="24"/>
        </w:rPr>
        <w:t xml:space="preserve"> </w:t>
      </w:r>
      <w:r w:rsidR="00FE1FEE" w:rsidRPr="00FE1FEE">
        <w:rPr>
          <w:rFonts w:ascii="Arial" w:hAnsi="Arial" w:cs="Arial"/>
          <w:sz w:val="24"/>
        </w:rPr>
        <w:t>ICAO (Electronic)</w:t>
      </w:r>
    </w:p>
    <w:p w14:paraId="1BA3FEA0" w14:textId="77777777" w:rsidR="00417582" w:rsidRDefault="00654988" w:rsidP="00654988">
      <w:pPr>
        <w:pStyle w:val="LDClause"/>
        <w:rPr>
          <w:i/>
        </w:rPr>
      </w:pPr>
      <w:r>
        <w:tab/>
      </w:r>
      <w:r w:rsidR="00FE1FEE" w:rsidRPr="00FE1FEE">
        <w:t>(1</w:t>
      </w:r>
      <w:r w:rsidR="00FE1FEE">
        <w:t>4</w:t>
      </w:r>
      <w:r w:rsidR="00FE1FEE" w:rsidRPr="00FE1FEE">
        <w:t>)</w:t>
      </w:r>
      <w:r w:rsidR="00AA1008">
        <w:tab/>
      </w:r>
      <w:r w:rsidR="00FE1FEE" w:rsidRPr="00FE1FEE">
        <w:t>If a</w:t>
      </w:r>
      <w:r w:rsidR="009C30D3">
        <w:t>n</w:t>
      </w:r>
      <w:r w:rsidR="00FE1FEE" w:rsidRPr="00FE1FEE">
        <w:t xml:space="preserve"> </w:t>
      </w:r>
      <w:r w:rsidR="009C30D3">
        <w:t>a</w:t>
      </w:r>
      <w:r w:rsidR="00FE1FEE" w:rsidRPr="00FE1FEE">
        <w:t xml:space="preserve">erodrome </w:t>
      </w:r>
      <w:r w:rsidR="009C30D3">
        <w:t>t</w:t>
      </w:r>
      <w:r w:rsidR="00FE1FEE" w:rsidRPr="00FE1FEE">
        <w:t xml:space="preserve">errain and </w:t>
      </w:r>
      <w:r w:rsidR="009C30D3">
        <w:t>o</w:t>
      </w:r>
      <w:r w:rsidR="00FE1FEE" w:rsidRPr="00FE1FEE">
        <w:t xml:space="preserve">bstacle </w:t>
      </w:r>
      <w:r w:rsidR="009C30D3">
        <w:t>c</w:t>
      </w:r>
      <w:r w:rsidR="00FE1FEE" w:rsidRPr="00FE1FEE">
        <w:t xml:space="preserve">hart is provided by </w:t>
      </w:r>
      <w:r w:rsidR="009C30D3">
        <w:t>an</w:t>
      </w:r>
      <w:r w:rsidR="00FE1FEE" w:rsidRPr="00FE1FEE">
        <w:t xml:space="preserve"> aerodrome operator, it must be prepared and published</w:t>
      </w:r>
      <w:r w:rsidR="002A54B3">
        <w:t xml:space="preserve"> as an </w:t>
      </w:r>
      <w:r w:rsidR="002A54B3" w:rsidRPr="00A0627A">
        <w:t>Aerodrome Terrain and Obstacle Chart</w:t>
      </w:r>
      <w:r w:rsidR="002A54B3">
        <w:t> </w:t>
      </w:r>
      <w:r w:rsidR="005D1B5B">
        <w:t>—</w:t>
      </w:r>
      <w:r w:rsidR="005D1B5B" w:rsidRPr="00A0627A">
        <w:t xml:space="preserve"> </w:t>
      </w:r>
      <w:r w:rsidR="002A54B3" w:rsidRPr="00A0627A">
        <w:t>ICAO (Electronic)</w:t>
      </w:r>
      <w:r w:rsidR="002A54B3">
        <w:t>,</w:t>
      </w:r>
      <w:r w:rsidR="00FE1FEE" w:rsidRPr="00FE1FEE">
        <w:t xml:space="preserve"> in accordance with ICAO Annex 4</w:t>
      </w:r>
      <w:r w:rsidR="00417582">
        <w:rPr>
          <w:i/>
        </w:rPr>
        <w:t>.</w:t>
      </w:r>
    </w:p>
    <w:p w14:paraId="7D6C0894" w14:textId="28FB7D3B" w:rsidR="00FE1FEE" w:rsidRPr="00417582" w:rsidRDefault="00417582" w:rsidP="00417582">
      <w:pPr>
        <w:pStyle w:val="LDNote"/>
      </w:pPr>
      <w:r w:rsidRPr="00417582">
        <w:rPr>
          <w:i/>
        </w:rPr>
        <w:t>Note</w:t>
      </w:r>
      <w:r w:rsidRPr="00417582">
        <w:t xml:space="preserve">   For ICAO documents, see section </w:t>
      </w:r>
      <w:r w:rsidR="00AA52F3" w:rsidRPr="00E80298">
        <w:t>1.07</w:t>
      </w:r>
      <w:r w:rsidRPr="00417582">
        <w:t>.</w:t>
      </w:r>
    </w:p>
    <w:p w14:paraId="34920868" w14:textId="77777777" w:rsidR="00FE1FEE" w:rsidRPr="00814728" w:rsidRDefault="00FC63B9" w:rsidP="00FE1FEE">
      <w:pPr>
        <w:pStyle w:val="LDSubclauseHead"/>
      </w:pPr>
      <w:r>
        <w:tab/>
      </w:r>
      <w:r w:rsidR="00FE1FEE" w:rsidRPr="00814728">
        <w:t>One</w:t>
      </w:r>
      <w:r w:rsidR="00FE1FEE">
        <w:t>-</w:t>
      </w:r>
      <w:r w:rsidR="00FE1FEE" w:rsidRPr="00814728">
        <w:t>direction runways</w:t>
      </w:r>
    </w:p>
    <w:p w14:paraId="61595452" w14:textId="77777777" w:rsidR="00FE1FEE" w:rsidRPr="00814728" w:rsidRDefault="00FE1FEE" w:rsidP="00FE1FEE">
      <w:pPr>
        <w:pStyle w:val="LDClause"/>
      </w:pPr>
      <w:r w:rsidRPr="00814728">
        <w:tab/>
      </w:r>
      <w:r>
        <w:t>(</w:t>
      </w:r>
      <w:r w:rsidRPr="00814728">
        <w:t>1</w:t>
      </w:r>
      <w:r w:rsidR="009C30D3">
        <w:t>5</w:t>
      </w:r>
      <w:r>
        <w:t>)</w:t>
      </w:r>
      <w:r w:rsidRPr="00814728">
        <w:tab/>
      </w:r>
      <w:r>
        <w:t>If</w:t>
      </w:r>
      <w:r w:rsidRPr="00814728">
        <w:t xml:space="preserve"> a runway direction cannot be used for take-off or landing, the declared distance must be </w:t>
      </w:r>
      <w:r w:rsidR="009A4857">
        <w:t xml:space="preserve">reported </w:t>
      </w:r>
      <w:r w:rsidRPr="00814728">
        <w:t xml:space="preserve">as </w:t>
      </w:r>
      <w:r>
        <w:t>“</w:t>
      </w:r>
      <w:r w:rsidRPr="00814728">
        <w:t>nil</w:t>
      </w:r>
      <w:r>
        <w:t>”</w:t>
      </w:r>
      <w:r w:rsidRPr="00814728">
        <w:t xml:space="preserve"> and accompanied by an explanation.</w:t>
      </w:r>
    </w:p>
    <w:p w14:paraId="3B04C620" w14:textId="77777777" w:rsidR="00F31E5B" w:rsidRDefault="005D1B5B" w:rsidP="002E547D">
      <w:pPr>
        <w:pStyle w:val="LDNote"/>
      </w:pPr>
      <w:r w:rsidRPr="005D1B5B">
        <w:t>E</w:t>
      </w:r>
      <w:r w:rsidR="00FE1FEE" w:rsidRPr="00814728">
        <w:t>xample:</w:t>
      </w:r>
      <w:r>
        <w:t xml:space="preserve">  </w:t>
      </w:r>
      <w:r w:rsidR="00FE1FEE">
        <w:t>“</w:t>
      </w:r>
      <w:r w:rsidR="00FE1FEE" w:rsidRPr="00814728">
        <w:t>TKOF 14 and LAND 32 not AVBL due surrounding terrain</w:t>
      </w:r>
      <w:r w:rsidR="00FE1FEE">
        <w:t>.”</w:t>
      </w:r>
    </w:p>
    <w:p w14:paraId="41318886" w14:textId="77777777" w:rsidR="00B451F3" w:rsidRPr="00814728" w:rsidRDefault="002E547D" w:rsidP="00CF50DE">
      <w:pPr>
        <w:pStyle w:val="139-Section"/>
        <w:rPr>
          <w:noProof/>
        </w:rPr>
      </w:pPr>
      <w:bookmarkStart w:id="279" w:name="_Toc425942516"/>
      <w:bookmarkStart w:id="280" w:name="_Toc488151973"/>
      <w:bookmarkStart w:id="281" w:name="_Toc488154751"/>
      <w:bookmarkStart w:id="282" w:name="_Toc488155958"/>
      <w:bookmarkStart w:id="283" w:name="_Toc159500272"/>
      <w:r>
        <w:rPr>
          <w:noProof/>
        </w:rPr>
        <w:t>5.13</w:t>
      </w:r>
      <w:r w:rsidR="003775FB" w:rsidRPr="00814728">
        <w:rPr>
          <w:noProof/>
        </w:rPr>
        <w:tab/>
      </w:r>
      <w:r w:rsidR="00B451F3" w:rsidRPr="00814728">
        <w:rPr>
          <w:noProof/>
        </w:rPr>
        <w:t xml:space="preserve">Movement </w:t>
      </w:r>
      <w:r w:rsidR="00197239">
        <w:rPr>
          <w:noProof/>
        </w:rPr>
        <w:t>a</w:t>
      </w:r>
      <w:r w:rsidR="00B451F3" w:rsidRPr="00814728">
        <w:rPr>
          <w:noProof/>
        </w:rPr>
        <w:t>rea</w:t>
      </w:r>
      <w:r w:rsidR="003775FB" w:rsidRPr="00814728">
        <w:rPr>
          <w:noProof/>
        </w:rPr>
        <w:t> —</w:t>
      </w:r>
      <w:r w:rsidR="00B451F3" w:rsidRPr="00814728">
        <w:rPr>
          <w:noProof/>
        </w:rPr>
        <w:t xml:space="preserve"> </w:t>
      </w:r>
      <w:r w:rsidR="00093316" w:rsidRPr="00814728">
        <w:rPr>
          <w:noProof/>
        </w:rPr>
        <w:t>t</w:t>
      </w:r>
      <w:r w:rsidR="00B451F3" w:rsidRPr="00814728">
        <w:rPr>
          <w:noProof/>
        </w:rPr>
        <w:t>axiways</w:t>
      </w:r>
      <w:bookmarkEnd w:id="279"/>
      <w:bookmarkEnd w:id="280"/>
      <w:bookmarkEnd w:id="281"/>
      <w:bookmarkEnd w:id="282"/>
      <w:bookmarkEnd w:id="283"/>
    </w:p>
    <w:p w14:paraId="244F60C9" w14:textId="77777777" w:rsidR="003775FB" w:rsidRPr="00814728" w:rsidRDefault="00FC63B9" w:rsidP="003775FB">
      <w:pPr>
        <w:pStyle w:val="LDSubclauseHead"/>
      </w:pPr>
      <w:r>
        <w:tab/>
      </w:r>
      <w:r w:rsidR="00B451F3" w:rsidRPr="00814728">
        <w:t>Taxiway width</w:t>
      </w:r>
    </w:p>
    <w:p w14:paraId="1440CC46" w14:textId="77777777" w:rsidR="00B451F3" w:rsidRPr="00814728" w:rsidRDefault="003775FB" w:rsidP="003775FB">
      <w:pPr>
        <w:pStyle w:val="LDClause"/>
      </w:pPr>
      <w:r w:rsidRPr="00814728">
        <w:tab/>
      </w:r>
      <w:r w:rsidR="006B0783">
        <w:t>(</w:t>
      </w:r>
      <w:r w:rsidRPr="00814728">
        <w:t>1</w:t>
      </w:r>
      <w:r w:rsidR="006B0783">
        <w:t>)</w:t>
      </w:r>
      <w:r w:rsidRPr="00814728">
        <w:tab/>
      </w:r>
      <w:r w:rsidR="00B451F3" w:rsidRPr="00814728">
        <w:t xml:space="preserve">The minimum width of the taxiway must be </w:t>
      </w:r>
      <w:r w:rsidR="009A4857">
        <w:t xml:space="preserve">reported </w:t>
      </w:r>
      <w:r w:rsidR="00B451F3" w:rsidRPr="00814728">
        <w:t>in metres.</w:t>
      </w:r>
    </w:p>
    <w:p w14:paraId="14E95753" w14:textId="77777777" w:rsidR="003775FB" w:rsidRPr="00814728" w:rsidRDefault="00FC63B9" w:rsidP="003775FB">
      <w:pPr>
        <w:pStyle w:val="LDSubclauseHead"/>
      </w:pPr>
      <w:r>
        <w:tab/>
      </w:r>
      <w:r w:rsidR="00B451F3" w:rsidRPr="00814728">
        <w:t>Nature of taxiway surface</w:t>
      </w:r>
    </w:p>
    <w:p w14:paraId="56C7BFFA" w14:textId="77777777" w:rsidR="00B451F3" w:rsidRPr="00814728" w:rsidRDefault="003775FB" w:rsidP="003775FB">
      <w:pPr>
        <w:pStyle w:val="LDClause"/>
      </w:pPr>
      <w:r w:rsidRPr="00814728">
        <w:tab/>
      </w:r>
      <w:r w:rsidR="006B0783">
        <w:t>(</w:t>
      </w:r>
      <w:r w:rsidRPr="00814728">
        <w:t>2</w:t>
      </w:r>
      <w:r w:rsidR="006B0783">
        <w:t>)</w:t>
      </w:r>
      <w:r w:rsidRPr="00814728">
        <w:tab/>
      </w:r>
      <w:r w:rsidR="00B451F3" w:rsidRPr="00814728">
        <w:t xml:space="preserve">The </w:t>
      </w:r>
      <w:r w:rsidRPr="00814728">
        <w:t>taxiway</w:t>
      </w:r>
      <w:r w:rsidR="00B451F3" w:rsidRPr="00814728">
        <w:t xml:space="preserve"> surface type must be </w:t>
      </w:r>
      <w:r w:rsidR="009A4857">
        <w:t xml:space="preserve">reported </w:t>
      </w:r>
      <w:r w:rsidR="00B451F3" w:rsidRPr="00814728">
        <w:t>as</w:t>
      </w:r>
      <w:r w:rsidR="007B45B0" w:rsidRPr="00814728">
        <w:t xml:space="preserve"> </w:t>
      </w:r>
      <w:r w:rsidRPr="00814728">
        <w:t>1 of the following:</w:t>
      </w:r>
    </w:p>
    <w:p w14:paraId="481CB5D5" w14:textId="77777777" w:rsidR="00B451F3" w:rsidRPr="00814728" w:rsidRDefault="003775FB" w:rsidP="003775FB">
      <w:pPr>
        <w:pStyle w:val="LDP1a"/>
      </w:pPr>
      <w:r w:rsidRPr="00814728">
        <w:t>(a)</w:t>
      </w:r>
      <w:r w:rsidRPr="00814728">
        <w:tab/>
      </w:r>
      <w:r w:rsidR="00B451F3" w:rsidRPr="00814728">
        <w:t>bitumen</w:t>
      </w:r>
      <w:r w:rsidR="007A132D">
        <w:t xml:space="preserve"> seal</w:t>
      </w:r>
      <w:r w:rsidR="009C30D3">
        <w:t>;</w:t>
      </w:r>
    </w:p>
    <w:p w14:paraId="10788852" w14:textId="77777777" w:rsidR="00B451F3" w:rsidRPr="00814728" w:rsidRDefault="003775FB" w:rsidP="003775FB">
      <w:pPr>
        <w:pStyle w:val="LDP1a"/>
      </w:pPr>
      <w:r w:rsidRPr="00814728">
        <w:t>(b)</w:t>
      </w:r>
      <w:r w:rsidRPr="00814728">
        <w:tab/>
      </w:r>
      <w:r w:rsidR="00B451F3" w:rsidRPr="00814728">
        <w:t>asphalt;</w:t>
      </w:r>
    </w:p>
    <w:p w14:paraId="7B126064" w14:textId="77777777" w:rsidR="00B451F3" w:rsidRPr="00814728" w:rsidRDefault="003775FB" w:rsidP="003775FB">
      <w:pPr>
        <w:pStyle w:val="LDP1a"/>
      </w:pPr>
      <w:r w:rsidRPr="00814728">
        <w:t>(c)</w:t>
      </w:r>
      <w:r w:rsidRPr="00814728">
        <w:tab/>
      </w:r>
      <w:r w:rsidR="00B451F3" w:rsidRPr="00814728">
        <w:t>concrete;</w:t>
      </w:r>
    </w:p>
    <w:p w14:paraId="0B08DBC9" w14:textId="77777777" w:rsidR="00B451F3" w:rsidRPr="00814728" w:rsidRDefault="003775FB" w:rsidP="003775FB">
      <w:pPr>
        <w:pStyle w:val="LDP1a"/>
      </w:pPr>
      <w:r w:rsidRPr="00814728">
        <w:t>(d)</w:t>
      </w:r>
      <w:r w:rsidRPr="00814728">
        <w:tab/>
      </w:r>
      <w:r w:rsidR="00B451F3" w:rsidRPr="00814728">
        <w:t>gravel;</w:t>
      </w:r>
    </w:p>
    <w:p w14:paraId="6DE46072" w14:textId="77777777" w:rsidR="00B451F3" w:rsidRPr="00814728" w:rsidRDefault="003775FB" w:rsidP="003775FB">
      <w:pPr>
        <w:pStyle w:val="LDP1a"/>
      </w:pPr>
      <w:r w:rsidRPr="00814728">
        <w:lastRenderedPageBreak/>
        <w:t>(e)</w:t>
      </w:r>
      <w:r w:rsidRPr="00814728">
        <w:tab/>
      </w:r>
      <w:r w:rsidR="00B451F3" w:rsidRPr="00814728">
        <w:t>grass;</w:t>
      </w:r>
    </w:p>
    <w:p w14:paraId="6D54D89E" w14:textId="77777777" w:rsidR="00B451F3" w:rsidRPr="00814728" w:rsidRDefault="003775FB" w:rsidP="003775FB">
      <w:pPr>
        <w:pStyle w:val="LDP1a"/>
      </w:pPr>
      <w:r w:rsidRPr="00814728">
        <w:t>(f)</w:t>
      </w:r>
      <w:r w:rsidRPr="00814728">
        <w:tab/>
      </w:r>
      <w:r w:rsidR="00B451F3" w:rsidRPr="00814728">
        <w:t>natural surface.</w:t>
      </w:r>
    </w:p>
    <w:p w14:paraId="6B07121E" w14:textId="77777777" w:rsidR="00212ACC" w:rsidRPr="00814728" w:rsidRDefault="00212ACC" w:rsidP="00212ACC">
      <w:pPr>
        <w:pStyle w:val="LDNote"/>
      </w:pPr>
      <w:r w:rsidRPr="009D1863">
        <w:rPr>
          <w:i/>
        </w:rPr>
        <w:t>Note   </w:t>
      </w:r>
      <w:r w:rsidRPr="00814728">
        <w:t>For example</w:t>
      </w:r>
      <w:r w:rsidR="006D26AD">
        <w:t>,</w:t>
      </w:r>
      <w:r w:rsidRPr="00814728">
        <w:t xml:space="preserve"> “dirt” would be a natural surface.</w:t>
      </w:r>
    </w:p>
    <w:p w14:paraId="094EF852" w14:textId="77777777" w:rsidR="001016B6" w:rsidRDefault="001016B6" w:rsidP="001016B6">
      <w:pPr>
        <w:pStyle w:val="LDClause"/>
      </w:pPr>
      <w:r w:rsidRPr="00814728">
        <w:tab/>
      </w:r>
      <w:r w:rsidR="006B0783">
        <w:t>(</w:t>
      </w:r>
      <w:r w:rsidRPr="00814728">
        <w:t>3</w:t>
      </w:r>
      <w:r w:rsidR="006B0783">
        <w:t>)</w:t>
      </w:r>
      <w:r w:rsidRPr="00814728">
        <w:tab/>
        <w:t xml:space="preserve">If only the central portion of the taxiway is sealed, this must be </w:t>
      </w:r>
      <w:r w:rsidR="006A60EA">
        <w:t>reported.</w:t>
      </w:r>
    </w:p>
    <w:p w14:paraId="35991929" w14:textId="77777777" w:rsidR="006815FA" w:rsidRPr="006F3548" w:rsidRDefault="006F3548" w:rsidP="001016B6">
      <w:pPr>
        <w:pStyle w:val="LDClause"/>
        <w:rPr>
          <w:i/>
          <w:sz w:val="20"/>
        </w:rPr>
      </w:pPr>
      <w:r>
        <w:rPr>
          <w:i/>
          <w:sz w:val="20"/>
        </w:rPr>
        <w:tab/>
      </w:r>
      <w:r>
        <w:rPr>
          <w:i/>
          <w:sz w:val="20"/>
        </w:rPr>
        <w:tab/>
        <w:t xml:space="preserve">Note   </w:t>
      </w:r>
      <w:r w:rsidRPr="005E3C3C">
        <w:rPr>
          <w:sz w:val="20"/>
        </w:rPr>
        <w:t>This would relate to a non-</w:t>
      </w:r>
      <w:r w:rsidR="004439CE">
        <w:rPr>
          <w:sz w:val="20"/>
        </w:rPr>
        <w:t>homogeneous</w:t>
      </w:r>
      <w:r w:rsidRPr="005E3C3C">
        <w:rPr>
          <w:sz w:val="20"/>
        </w:rPr>
        <w:t xml:space="preserve"> runway surface.</w:t>
      </w:r>
    </w:p>
    <w:p w14:paraId="4D671CA6" w14:textId="77777777" w:rsidR="001016B6" w:rsidRPr="00814728" w:rsidRDefault="00FC63B9" w:rsidP="001016B6">
      <w:pPr>
        <w:pStyle w:val="LDSubclauseHead"/>
      </w:pPr>
      <w:r>
        <w:tab/>
      </w:r>
      <w:r w:rsidR="00B451F3" w:rsidRPr="00814728">
        <w:t>Taxiway designation</w:t>
      </w:r>
    </w:p>
    <w:p w14:paraId="07C2F595" w14:textId="77777777" w:rsidR="001016B6" w:rsidRPr="00814728" w:rsidRDefault="001016B6" w:rsidP="001016B6">
      <w:pPr>
        <w:pStyle w:val="LDClause"/>
      </w:pPr>
      <w:r w:rsidRPr="00814728">
        <w:tab/>
      </w:r>
      <w:r w:rsidR="006B0783">
        <w:t>(</w:t>
      </w:r>
      <w:r w:rsidRPr="00814728">
        <w:t>4</w:t>
      </w:r>
      <w:r w:rsidR="006B0783">
        <w:t>)</w:t>
      </w:r>
      <w:r w:rsidRPr="00814728">
        <w:tab/>
        <w:t xml:space="preserve">For </w:t>
      </w:r>
      <w:r w:rsidR="006C11EA">
        <w:t xml:space="preserve">the </w:t>
      </w:r>
      <w:r w:rsidRPr="00814728">
        <w:t>taxiway</w:t>
      </w:r>
      <w:r w:rsidR="006C11EA">
        <w:t xml:space="preserve"> record</w:t>
      </w:r>
      <w:r w:rsidRPr="00814728">
        <w:t>:</w:t>
      </w:r>
    </w:p>
    <w:p w14:paraId="5D541078" w14:textId="77777777" w:rsidR="003D67A3" w:rsidRPr="00814728" w:rsidRDefault="003D67A3" w:rsidP="003D67A3">
      <w:pPr>
        <w:pStyle w:val="LDP1a"/>
      </w:pPr>
      <w:r w:rsidRPr="00814728">
        <w:t>(a)</w:t>
      </w:r>
      <w:r w:rsidRPr="00814728">
        <w:tab/>
        <w:t>each main taxiway and each short feeder taxiway must have a designation;</w:t>
      </w:r>
      <w:r w:rsidR="006C11EA">
        <w:t xml:space="preserve"> and</w:t>
      </w:r>
    </w:p>
    <w:p w14:paraId="7D08C666" w14:textId="77777777" w:rsidR="003D67A3" w:rsidRPr="00814728" w:rsidRDefault="003D67A3" w:rsidP="008260B6">
      <w:pPr>
        <w:pStyle w:val="LDP1a"/>
        <w:ind w:right="-1"/>
      </w:pPr>
      <w:r w:rsidRPr="00814728">
        <w:t>(b)</w:t>
      </w:r>
      <w:r w:rsidRPr="00814728">
        <w:tab/>
        <w:t>subject to paragraph (c), the designation must be a single letter used without numbers;</w:t>
      </w:r>
      <w:r w:rsidR="006C11EA">
        <w:t xml:space="preserve"> and</w:t>
      </w:r>
    </w:p>
    <w:p w14:paraId="54B02C17" w14:textId="77777777" w:rsidR="003D67A3" w:rsidRPr="00814728" w:rsidRDefault="003D67A3" w:rsidP="003D67A3">
      <w:pPr>
        <w:pStyle w:val="LDP1a"/>
      </w:pPr>
      <w:r w:rsidRPr="00814728">
        <w:t>(c)</w:t>
      </w:r>
      <w:r w:rsidRPr="00814728">
        <w:tab/>
        <w:t>for each short feeder taxiway — an alpha-numeric designator may be used</w:t>
      </w:r>
      <w:r w:rsidR="009D1863">
        <w:t>.</w:t>
      </w:r>
    </w:p>
    <w:p w14:paraId="05986412" w14:textId="77777777" w:rsidR="00B451F3" w:rsidRPr="00814728" w:rsidRDefault="002E547D" w:rsidP="00CF50DE">
      <w:pPr>
        <w:pStyle w:val="139-Section"/>
        <w:rPr>
          <w:noProof/>
        </w:rPr>
      </w:pPr>
      <w:bookmarkStart w:id="284" w:name="_Toc425942517"/>
      <w:bookmarkStart w:id="285" w:name="_Toc488151974"/>
      <w:bookmarkStart w:id="286" w:name="_Toc488154752"/>
      <w:bookmarkStart w:id="287" w:name="_Toc488155959"/>
      <w:bookmarkStart w:id="288" w:name="_Toc159500273"/>
      <w:r>
        <w:rPr>
          <w:noProof/>
        </w:rPr>
        <w:t>5.14</w:t>
      </w:r>
      <w:r w:rsidR="001016B6" w:rsidRPr="00814728">
        <w:rPr>
          <w:noProof/>
        </w:rPr>
        <w:tab/>
      </w:r>
      <w:r w:rsidR="00B451F3" w:rsidRPr="00814728">
        <w:rPr>
          <w:noProof/>
        </w:rPr>
        <w:t xml:space="preserve">Movement </w:t>
      </w:r>
      <w:r w:rsidR="005D1B5B">
        <w:rPr>
          <w:noProof/>
        </w:rPr>
        <w:t>a</w:t>
      </w:r>
      <w:r w:rsidR="005D1B5B" w:rsidRPr="00814728">
        <w:rPr>
          <w:noProof/>
        </w:rPr>
        <w:t>rea </w:t>
      </w:r>
      <w:r w:rsidR="001016B6" w:rsidRPr="00814728">
        <w:rPr>
          <w:noProof/>
        </w:rPr>
        <w:t>—</w:t>
      </w:r>
      <w:r w:rsidR="00B451F3" w:rsidRPr="00814728">
        <w:rPr>
          <w:noProof/>
        </w:rPr>
        <w:t xml:space="preserve"> </w:t>
      </w:r>
      <w:r w:rsidR="00890489" w:rsidRPr="00814728">
        <w:rPr>
          <w:noProof/>
        </w:rPr>
        <w:t>a</w:t>
      </w:r>
      <w:r w:rsidR="00B451F3" w:rsidRPr="00814728">
        <w:rPr>
          <w:noProof/>
        </w:rPr>
        <w:t>prons</w:t>
      </w:r>
      <w:bookmarkEnd w:id="284"/>
      <w:bookmarkEnd w:id="285"/>
      <w:bookmarkEnd w:id="286"/>
      <w:bookmarkEnd w:id="287"/>
      <w:bookmarkEnd w:id="288"/>
    </w:p>
    <w:p w14:paraId="4243C7BA" w14:textId="77777777" w:rsidR="001016B6" w:rsidRPr="00814728" w:rsidRDefault="00FC63B9" w:rsidP="001016B6">
      <w:pPr>
        <w:pStyle w:val="LDSubclauseHead"/>
      </w:pPr>
      <w:r>
        <w:tab/>
      </w:r>
      <w:r w:rsidR="00B451F3" w:rsidRPr="00814728">
        <w:t>Nature of apron surface</w:t>
      </w:r>
    </w:p>
    <w:p w14:paraId="3D520575" w14:textId="77777777" w:rsidR="001016B6" w:rsidRPr="00814728" w:rsidRDefault="001016B6" w:rsidP="001016B6">
      <w:pPr>
        <w:pStyle w:val="LDClause"/>
      </w:pPr>
      <w:r w:rsidRPr="00814728">
        <w:tab/>
      </w:r>
      <w:r w:rsidR="00860369">
        <w:t>(</w:t>
      </w:r>
      <w:r w:rsidR="00B62452" w:rsidRPr="00814728">
        <w:t>1</w:t>
      </w:r>
      <w:r w:rsidR="00860369">
        <w:t>)</w:t>
      </w:r>
      <w:r w:rsidRPr="00814728">
        <w:tab/>
        <w:t xml:space="preserve">The apron surface type must be </w:t>
      </w:r>
      <w:r w:rsidR="00F75A89">
        <w:t>reported</w:t>
      </w:r>
      <w:r w:rsidR="00F75A89" w:rsidRPr="00814728">
        <w:t xml:space="preserve"> </w:t>
      </w:r>
      <w:r w:rsidRPr="00814728">
        <w:t>as 1 of the following:</w:t>
      </w:r>
    </w:p>
    <w:p w14:paraId="0EA84002" w14:textId="77777777" w:rsidR="001016B6" w:rsidRPr="00814728" w:rsidRDefault="001016B6" w:rsidP="001016B6">
      <w:pPr>
        <w:pStyle w:val="LDP1a"/>
      </w:pPr>
      <w:r w:rsidRPr="00814728">
        <w:t>(a)</w:t>
      </w:r>
      <w:r w:rsidRPr="00814728">
        <w:tab/>
        <w:t>bitumen seal;</w:t>
      </w:r>
    </w:p>
    <w:p w14:paraId="67AC52C8" w14:textId="77777777" w:rsidR="001016B6" w:rsidRPr="00814728" w:rsidRDefault="001016B6" w:rsidP="001016B6">
      <w:pPr>
        <w:pStyle w:val="LDP1a"/>
      </w:pPr>
      <w:r w:rsidRPr="00814728">
        <w:t>(b)</w:t>
      </w:r>
      <w:r w:rsidRPr="00814728">
        <w:tab/>
        <w:t>asphalt;</w:t>
      </w:r>
    </w:p>
    <w:p w14:paraId="58F0BC7D" w14:textId="77777777" w:rsidR="001016B6" w:rsidRPr="00814728" w:rsidRDefault="001016B6" w:rsidP="001016B6">
      <w:pPr>
        <w:pStyle w:val="LDP1a"/>
      </w:pPr>
      <w:r w:rsidRPr="00814728">
        <w:t>(c)</w:t>
      </w:r>
      <w:r w:rsidRPr="00814728">
        <w:tab/>
        <w:t>concrete;</w:t>
      </w:r>
    </w:p>
    <w:p w14:paraId="267BEE97" w14:textId="77777777" w:rsidR="001016B6" w:rsidRPr="00814728" w:rsidRDefault="001016B6" w:rsidP="001016B6">
      <w:pPr>
        <w:pStyle w:val="LDP1a"/>
      </w:pPr>
      <w:r w:rsidRPr="00814728">
        <w:t>(d)</w:t>
      </w:r>
      <w:r w:rsidRPr="00814728">
        <w:tab/>
        <w:t>gravel;</w:t>
      </w:r>
    </w:p>
    <w:p w14:paraId="7B7CCEE6" w14:textId="77777777" w:rsidR="001016B6" w:rsidRPr="00814728" w:rsidRDefault="001016B6" w:rsidP="001016B6">
      <w:pPr>
        <w:pStyle w:val="LDP1a"/>
      </w:pPr>
      <w:r w:rsidRPr="00814728">
        <w:t>(e)</w:t>
      </w:r>
      <w:r w:rsidRPr="00814728">
        <w:tab/>
        <w:t>grass;</w:t>
      </w:r>
    </w:p>
    <w:p w14:paraId="7E1A48A9" w14:textId="77777777" w:rsidR="001016B6" w:rsidRDefault="001016B6" w:rsidP="001016B6">
      <w:pPr>
        <w:pStyle w:val="LDP1a"/>
      </w:pPr>
      <w:r w:rsidRPr="00814728">
        <w:t>(f)</w:t>
      </w:r>
      <w:r w:rsidRPr="00814728">
        <w:tab/>
        <w:t>natural surface.</w:t>
      </w:r>
    </w:p>
    <w:p w14:paraId="51626604" w14:textId="77777777" w:rsidR="006A60EA" w:rsidRPr="00814728" w:rsidRDefault="006A60EA" w:rsidP="006A60EA">
      <w:pPr>
        <w:pStyle w:val="LDNote"/>
      </w:pPr>
      <w:r w:rsidRPr="009D1863">
        <w:rPr>
          <w:i/>
        </w:rPr>
        <w:t>Note   </w:t>
      </w:r>
      <w:r w:rsidRPr="00814728">
        <w:t>For example</w:t>
      </w:r>
      <w:r>
        <w:t>,</w:t>
      </w:r>
      <w:r w:rsidRPr="00814728">
        <w:t xml:space="preserve"> “dirt” would be a natural surface.</w:t>
      </w:r>
    </w:p>
    <w:p w14:paraId="46F09393" w14:textId="77777777" w:rsidR="00F74167" w:rsidRPr="00814728" w:rsidRDefault="001016B6" w:rsidP="00903468">
      <w:pPr>
        <w:pStyle w:val="LDClause"/>
        <w:keepNext/>
      </w:pPr>
      <w:r w:rsidRPr="00814728">
        <w:tab/>
      </w:r>
      <w:r w:rsidR="00860369">
        <w:t>(</w:t>
      </w:r>
      <w:r w:rsidR="00B62452" w:rsidRPr="00814728">
        <w:t>2</w:t>
      </w:r>
      <w:r w:rsidR="00860369">
        <w:t>)</w:t>
      </w:r>
      <w:r w:rsidRPr="00814728">
        <w:tab/>
      </w:r>
      <w:r w:rsidR="00F74167" w:rsidRPr="00814728">
        <w:t>T</w:t>
      </w:r>
      <w:r w:rsidR="00B451F3" w:rsidRPr="00814728">
        <w:t xml:space="preserve">he location and coordinates of all primary and secondary parking positions must be </w:t>
      </w:r>
      <w:r w:rsidR="00F75A89">
        <w:t>reported</w:t>
      </w:r>
      <w:r w:rsidR="00F74167" w:rsidRPr="00814728">
        <w:t>:</w:t>
      </w:r>
    </w:p>
    <w:p w14:paraId="165A4C5E" w14:textId="77777777" w:rsidR="00F74167" w:rsidRPr="00814728" w:rsidRDefault="00F74167" w:rsidP="00B2071E">
      <w:pPr>
        <w:pStyle w:val="LDP1a"/>
      </w:pPr>
      <w:r w:rsidRPr="00814728">
        <w:t>(a)</w:t>
      </w:r>
      <w:r w:rsidRPr="00814728">
        <w:tab/>
        <w:t xml:space="preserve">for an aerodrome that has </w:t>
      </w:r>
      <w:r w:rsidR="00B166E5">
        <w:t xml:space="preserve">scheduled </w:t>
      </w:r>
      <w:r w:rsidRPr="00814728">
        <w:t>international</w:t>
      </w:r>
      <w:r w:rsidR="00B166E5">
        <w:t xml:space="preserve"> air transport</w:t>
      </w:r>
      <w:r w:rsidRPr="00814728">
        <w:t xml:space="preserve"> operations; and</w:t>
      </w:r>
    </w:p>
    <w:p w14:paraId="21305D16" w14:textId="77777777" w:rsidR="00F74167" w:rsidRPr="00814728" w:rsidRDefault="00F74167" w:rsidP="00B2071E">
      <w:pPr>
        <w:pStyle w:val="LDP1a"/>
      </w:pPr>
      <w:r w:rsidRPr="00814728">
        <w:t>(b)</w:t>
      </w:r>
      <w:r w:rsidRPr="00814728">
        <w:tab/>
        <w:t xml:space="preserve">for an aerodrome </w:t>
      </w:r>
      <w:r w:rsidR="006C11EA">
        <w:t>without</w:t>
      </w:r>
      <w:r w:rsidRPr="00814728">
        <w:t xml:space="preserve"> </w:t>
      </w:r>
      <w:r w:rsidR="00F361BB">
        <w:t xml:space="preserve">scheduled </w:t>
      </w:r>
      <w:r w:rsidRPr="00814728">
        <w:t>international</w:t>
      </w:r>
      <w:r w:rsidR="00F361BB">
        <w:t xml:space="preserve"> </w:t>
      </w:r>
      <w:r w:rsidR="00F361BB" w:rsidRPr="00D35E48">
        <w:rPr>
          <w:rFonts w:eastAsia="Calibri"/>
        </w:rPr>
        <w:t>air transport</w:t>
      </w:r>
      <w:r w:rsidRPr="00814728">
        <w:t xml:space="preserve"> operations</w:t>
      </w:r>
      <w:r w:rsidR="006C11EA">
        <w:t> — if the</w:t>
      </w:r>
      <w:r w:rsidRPr="00814728">
        <w:t xml:space="preserve"> operator has supplied </w:t>
      </w:r>
      <w:r w:rsidR="00834693">
        <w:t>parking position</w:t>
      </w:r>
      <w:r w:rsidR="00834693" w:rsidRPr="00814728">
        <w:t xml:space="preserve"> </w:t>
      </w:r>
      <w:r w:rsidRPr="00814728">
        <w:t>designations to an AIS provider for publication in the AIP.</w:t>
      </w:r>
    </w:p>
    <w:p w14:paraId="576FCB8A" w14:textId="77777777" w:rsidR="00465F2D" w:rsidRDefault="00465F2D" w:rsidP="00B2071E">
      <w:pPr>
        <w:pStyle w:val="LDNote"/>
      </w:pPr>
      <w:r w:rsidRPr="009D1863">
        <w:rPr>
          <w:i/>
        </w:rPr>
        <w:t>Note   </w:t>
      </w:r>
      <w:r w:rsidRPr="00814728">
        <w:t>See</w:t>
      </w:r>
      <w:r w:rsidR="009C2A8C">
        <w:t xml:space="preserve"> also</w:t>
      </w:r>
      <w:r w:rsidR="005768C9" w:rsidRPr="00814728">
        <w:t xml:space="preserve"> subsections </w:t>
      </w:r>
      <w:r w:rsidR="00662FF4">
        <w:t>5.0</w:t>
      </w:r>
      <w:r w:rsidR="00B21CB8">
        <w:t>4 (</w:t>
      </w:r>
      <w:r w:rsidR="008A08F8">
        <w:t>4</w:t>
      </w:r>
      <w:r w:rsidR="006B0783">
        <w:t>)</w:t>
      </w:r>
      <w:r w:rsidR="008A08F8">
        <w:t xml:space="preserve"> and </w:t>
      </w:r>
      <w:r w:rsidR="00662FF4">
        <w:t>5.0</w:t>
      </w:r>
      <w:r w:rsidR="00B21CB8">
        <w:t>4 (</w:t>
      </w:r>
      <w:r w:rsidR="008A08F8">
        <w:t>5</w:t>
      </w:r>
      <w:r w:rsidR="006B0783">
        <w:t>).</w:t>
      </w:r>
    </w:p>
    <w:p w14:paraId="76E04FF6" w14:textId="77777777" w:rsidR="009C2A8C" w:rsidRPr="00A306BF" w:rsidRDefault="005D1B5B" w:rsidP="005D1B5B">
      <w:pPr>
        <w:pStyle w:val="LDClause"/>
      </w:pPr>
      <w:r>
        <w:tab/>
      </w:r>
      <w:r w:rsidR="00860369">
        <w:t>(</w:t>
      </w:r>
      <w:r w:rsidR="009C2A8C">
        <w:t>3</w:t>
      </w:r>
      <w:r w:rsidR="00860369">
        <w:t>)</w:t>
      </w:r>
      <w:r w:rsidR="009C2A8C" w:rsidRPr="00A306BF">
        <w:tab/>
        <w:t xml:space="preserve">For subsection </w:t>
      </w:r>
      <w:r w:rsidR="00860369">
        <w:t>(</w:t>
      </w:r>
      <w:r w:rsidR="009C2A8C">
        <w:t>2</w:t>
      </w:r>
      <w:r w:rsidR="00860369">
        <w:t>)</w:t>
      </w:r>
      <w:r w:rsidR="009C2A8C" w:rsidRPr="00A306BF">
        <w:t>:</w:t>
      </w:r>
    </w:p>
    <w:p w14:paraId="1668809D" w14:textId="77777777" w:rsidR="009C2A8C" w:rsidRPr="00A306BF" w:rsidRDefault="009C2A8C" w:rsidP="009C2A8C">
      <w:pPr>
        <w:pStyle w:val="LDP1a"/>
      </w:pPr>
      <w:r w:rsidRPr="00A306BF">
        <w:t>(a)</w:t>
      </w:r>
      <w:r w:rsidRPr="00A306BF">
        <w:tab/>
      </w:r>
      <w:r>
        <w:t xml:space="preserve">a </w:t>
      </w:r>
      <w:r w:rsidR="00C838A5">
        <w:t>location</w:t>
      </w:r>
      <w:r w:rsidRPr="00A306BF">
        <w:t xml:space="preserve"> must be reported in degrees, minutes, seconds and hundredths of seconds of latitude and longitude;</w:t>
      </w:r>
      <w:r>
        <w:t xml:space="preserve"> and</w:t>
      </w:r>
    </w:p>
    <w:p w14:paraId="421ABE68" w14:textId="77777777" w:rsidR="009C2A8C" w:rsidRDefault="009C2A8C" w:rsidP="009C2A8C">
      <w:pPr>
        <w:pStyle w:val="LDP1a"/>
      </w:pPr>
      <w:r w:rsidRPr="00A306BF">
        <w:t>(b)</w:t>
      </w:r>
      <w:r w:rsidRPr="00A306BF">
        <w:tab/>
        <w:t>elevation must be reported to the nearest foot</w:t>
      </w:r>
      <w:r w:rsidR="00197239">
        <w:t>.</w:t>
      </w:r>
    </w:p>
    <w:p w14:paraId="17077E8A" w14:textId="77777777" w:rsidR="00B451F3" w:rsidRPr="00814728" w:rsidRDefault="002E547D" w:rsidP="00CF50DE">
      <w:pPr>
        <w:pStyle w:val="139-Section"/>
        <w:rPr>
          <w:noProof/>
        </w:rPr>
      </w:pPr>
      <w:bookmarkStart w:id="289" w:name="_Toc425942518"/>
      <w:bookmarkStart w:id="290" w:name="c114"/>
      <w:bookmarkStart w:id="291" w:name="_Toc425942519"/>
      <w:bookmarkStart w:id="292" w:name="_Toc488151975"/>
      <w:bookmarkStart w:id="293" w:name="_Toc488154753"/>
      <w:bookmarkStart w:id="294" w:name="_Toc488155960"/>
      <w:bookmarkStart w:id="295" w:name="_Toc159500274"/>
      <w:bookmarkEnd w:id="289"/>
      <w:bookmarkEnd w:id="290"/>
      <w:r>
        <w:rPr>
          <w:noProof/>
        </w:rPr>
        <w:t>5.15</w:t>
      </w:r>
      <w:r w:rsidR="00B62452" w:rsidRPr="00814728">
        <w:rPr>
          <w:noProof/>
        </w:rPr>
        <w:tab/>
      </w:r>
      <w:r w:rsidR="00B451F3" w:rsidRPr="00814728">
        <w:rPr>
          <w:noProof/>
        </w:rPr>
        <w:t>Visual aids</w:t>
      </w:r>
      <w:bookmarkEnd w:id="291"/>
      <w:bookmarkEnd w:id="292"/>
      <w:bookmarkEnd w:id="293"/>
      <w:bookmarkEnd w:id="294"/>
      <w:bookmarkEnd w:id="295"/>
    </w:p>
    <w:p w14:paraId="158E370C" w14:textId="77777777" w:rsidR="00B62452" w:rsidRPr="00814728" w:rsidRDefault="00FC63B9" w:rsidP="00AE5136">
      <w:pPr>
        <w:pStyle w:val="LDSubclauseHead"/>
        <w:spacing w:before="120"/>
      </w:pPr>
      <w:r>
        <w:tab/>
      </w:r>
      <w:r w:rsidR="00B451F3" w:rsidRPr="00814728">
        <w:t>Lighting systems</w:t>
      </w:r>
    </w:p>
    <w:p w14:paraId="0BE282B5" w14:textId="77777777" w:rsidR="00B451F3" w:rsidRPr="00814728" w:rsidRDefault="00B62452" w:rsidP="00AE5136">
      <w:pPr>
        <w:pStyle w:val="LDClause"/>
      </w:pPr>
      <w:r w:rsidRPr="00814728">
        <w:tab/>
      </w:r>
      <w:r w:rsidR="00860369">
        <w:t>(</w:t>
      </w:r>
      <w:r w:rsidR="00A71066">
        <w:t>1</w:t>
      </w:r>
      <w:r w:rsidR="00860369">
        <w:t>)</w:t>
      </w:r>
      <w:r w:rsidRPr="00814728">
        <w:tab/>
      </w:r>
      <w:r w:rsidR="006C11EA">
        <w:t xml:space="preserve">All </w:t>
      </w:r>
      <w:r w:rsidR="00B451F3" w:rsidRPr="00814728">
        <w:t xml:space="preserve">aerodrome lighting systems </w:t>
      </w:r>
      <w:r w:rsidRPr="00814728">
        <w:t xml:space="preserve">must be </w:t>
      </w:r>
      <w:r w:rsidR="00F75A89">
        <w:t>reported</w:t>
      </w:r>
      <w:r w:rsidR="00F75A89" w:rsidRPr="00814728">
        <w:t xml:space="preserve"> </w:t>
      </w:r>
      <w:r w:rsidR="00B451F3" w:rsidRPr="00814728">
        <w:t>using the abbreviations</w:t>
      </w:r>
      <w:r w:rsidR="00C5106D" w:rsidRPr="00814728">
        <w:t xml:space="preserve"> set out in</w:t>
      </w:r>
      <w:r w:rsidR="003C0257">
        <w:t xml:space="preserve"> the AIP.</w:t>
      </w:r>
    </w:p>
    <w:p w14:paraId="0BBD07D7" w14:textId="77777777" w:rsidR="00250581" w:rsidRDefault="00B62452" w:rsidP="00250581">
      <w:pPr>
        <w:pStyle w:val="LDNote"/>
      </w:pPr>
      <w:r w:rsidRPr="009D1863">
        <w:rPr>
          <w:i/>
        </w:rPr>
        <w:lastRenderedPageBreak/>
        <w:t>Note   </w:t>
      </w:r>
      <w:r w:rsidRPr="00814728">
        <w:t>Runway lights include runway edge, threshold and runway end lights, and, where stopways are provided, stopway lights.</w:t>
      </w:r>
      <w:bookmarkStart w:id="296" w:name="c115"/>
      <w:bookmarkEnd w:id="296"/>
    </w:p>
    <w:p w14:paraId="6DE26B6A" w14:textId="77777777" w:rsidR="006C11EA" w:rsidRPr="006C11EA" w:rsidRDefault="0028135F" w:rsidP="0028135F">
      <w:pPr>
        <w:pStyle w:val="LDNote"/>
        <w:keepNext/>
        <w:ind w:left="728" w:hanging="728"/>
        <w:rPr>
          <w:rFonts w:ascii="Arial" w:hAnsi="Arial" w:cs="Arial"/>
          <w:sz w:val="24"/>
        </w:rPr>
      </w:pPr>
      <w:r>
        <w:rPr>
          <w:rFonts w:ascii="Arial" w:hAnsi="Arial" w:cs="Arial"/>
          <w:sz w:val="24"/>
        </w:rPr>
        <w:tab/>
      </w:r>
      <w:r>
        <w:rPr>
          <w:rFonts w:ascii="Arial" w:hAnsi="Arial" w:cs="Arial"/>
          <w:sz w:val="24"/>
        </w:rPr>
        <w:tab/>
      </w:r>
      <w:r w:rsidR="006C11EA" w:rsidRPr="006C11EA">
        <w:rPr>
          <w:rFonts w:ascii="Arial" w:hAnsi="Arial" w:cs="Arial"/>
          <w:sz w:val="24"/>
        </w:rPr>
        <w:t>V</w:t>
      </w:r>
      <w:r w:rsidR="005D1B5B">
        <w:rPr>
          <w:rFonts w:ascii="Arial" w:hAnsi="Arial" w:cs="Arial"/>
          <w:sz w:val="24"/>
        </w:rPr>
        <w:t xml:space="preserve">isual </w:t>
      </w:r>
      <w:r w:rsidR="006C11EA" w:rsidRPr="006C11EA">
        <w:rPr>
          <w:rFonts w:ascii="Arial" w:hAnsi="Arial" w:cs="Arial"/>
          <w:sz w:val="24"/>
        </w:rPr>
        <w:t>D</w:t>
      </w:r>
      <w:r w:rsidR="005D1B5B">
        <w:rPr>
          <w:rFonts w:ascii="Arial" w:hAnsi="Arial" w:cs="Arial"/>
          <w:sz w:val="24"/>
        </w:rPr>
        <w:t xml:space="preserve">ocking </w:t>
      </w:r>
      <w:r w:rsidR="006C11EA" w:rsidRPr="006C11EA">
        <w:rPr>
          <w:rFonts w:ascii="Arial" w:hAnsi="Arial" w:cs="Arial"/>
          <w:sz w:val="24"/>
        </w:rPr>
        <w:t>G</w:t>
      </w:r>
      <w:r w:rsidR="005D1B5B">
        <w:rPr>
          <w:rFonts w:ascii="Arial" w:hAnsi="Arial" w:cs="Arial"/>
          <w:sz w:val="24"/>
        </w:rPr>
        <w:t xml:space="preserve">uidance </w:t>
      </w:r>
      <w:r w:rsidR="006C11EA" w:rsidRPr="006C11EA">
        <w:rPr>
          <w:rFonts w:ascii="Arial" w:hAnsi="Arial" w:cs="Arial"/>
          <w:sz w:val="24"/>
        </w:rPr>
        <w:t>S</w:t>
      </w:r>
      <w:r w:rsidR="005D1B5B">
        <w:rPr>
          <w:rFonts w:ascii="Arial" w:hAnsi="Arial" w:cs="Arial"/>
          <w:sz w:val="24"/>
        </w:rPr>
        <w:t>ystem (</w:t>
      </w:r>
      <w:r w:rsidR="005D1B5B" w:rsidRPr="005D1B5B">
        <w:rPr>
          <w:rFonts w:ascii="Arial" w:hAnsi="Arial" w:cs="Arial"/>
          <w:sz w:val="24"/>
        </w:rPr>
        <w:t>VDGS</w:t>
      </w:r>
      <w:r w:rsidR="005D1B5B">
        <w:rPr>
          <w:rFonts w:ascii="Arial" w:hAnsi="Arial" w:cs="Arial"/>
          <w:sz w:val="24"/>
        </w:rPr>
        <w:t>)</w:t>
      </w:r>
      <w:r w:rsidR="006F3548">
        <w:rPr>
          <w:rFonts w:ascii="Arial" w:hAnsi="Arial" w:cs="Arial"/>
          <w:sz w:val="24"/>
        </w:rPr>
        <w:t xml:space="preserve"> including </w:t>
      </w:r>
      <w:r w:rsidR="0012632B">
        <w:rPr>
          <w:rFonts w:ascii="Arial" w:hAnsi="Arial" w:cs="Arial"/>
          <w:sz w:val="24"/>
        </w:rPr>
        <w:t>A</w:t>
      </w:r>
      <w:r w:rsidR="006F3548">
        <w:rPr>
          <w:rFonts w:ascii="Arial" w:hAnsi="Arial" w:cs="Arial"/>
          <w:sz w:val="24"/>
        </w:rPr>
        <w:t>dvanced</w:t>
      </w:r>
      <w:r w:rsidR="0012632B">
        <w:rPr>
          <w:rFonts w:ascii="Arial" w:hAnsi="Arial" w:cs="Arial"/>
          <w:sz w:val="24"/>
        </w:rPr>
        <w:t xml:space="preserve"> </w:t>
      </w:r>
      <w:r w:rsidR="0012632B" w:rsidRPr="006C11EA">
        <w:rPr>
          <w:rFonts w:ascii="Arial" w:hAnsi="Arial" w:cs="Arial"/>
          <w:sz w:val="24"/>
        </w:rPr>
        <w:t>V</w:t>
      </w:r>
      <w:r w:rsidR="0012632B">
        <w:rPr>
          <w:rFonts w:ascii="Arial" w:hAnsi="Arial" w:cs="Arial"/>
          <w:sz w:val="24"/>
        </w:rPr>
        <w:t xml:space="preserve">isual </w:t>
      </w:r>
      <w:r w:rsidR="0012632B" w:rsidRPr="006C11EA">
        <w:rPr>
          <w:rFonts w:ascii="Arial" w:hAnsi="Arial" w:cs="Arial"/>
          <w:sz w:val="24"/>
        </w:rPr>
        <w:t>D</w:t>
      </w:r>
      <w:r w:rsidR="0012632B">
        <w:rPr>
          <w:rFonts w:ascii="Arial" w:hAnsi="Arial" w:cs="Arial"/>
          <w:sz w:val="24"/>
        </w:rPr>
        <w:t xml:space="preserve">ocking </w:t>
      </w:r>
      <w:r w:rsidR="0012632B" w:rsidRPr="006C11EA">
        <w:rPr>
          <w:rFonts w:ascii="Arial" w:hAnsi="Arial" w:cs="Arial"/>
          <w:sz w:val="24"/>
        </w:rPr>
        <w:t>G</w:t>
      </w:r>
      <w:r w:rsidR="0012632B">
        <w:rPr>
          <w:rFonts w:ascii="Arial" w:hAnsi="Arial" w:cs="Arial"/>
          <w:sz w:val="24"/>
        </w:rPr>
        <w:t xml:space="preserve">uidance </w:t>
      </w:r>
      <w:r w:rsidR="0012632B" w:rsidRPr="006C11EA">
        <w:rPr>
          <w:rFonts w:ascii="Arial" w:hAnsi="Arial" w:cs="Arial"/>
          <w:sz w:val="24"/>
        </w:rPr>
        <w:t>S</w:t>
      </w:r>
      <w:r w:rsidR="0012632B">
        <w:rPr>
          <w:rFonts w:ascii="Arial" w:hAnsi="Arial" w:cs="Arial"/>
          <w:sz w:val="24"/>
        </w:rPr>
        <w:t>ystem (A-</w:t>
      </w:r>
      <w:r w:rsidR="0012632B" w:rsidRPr="005D1B5B">
        <w:rPr>
          <w:rFonts w:ascii="Arial" w:hAnsi="Arial" w:cs="Arial"/>
          <w:sz w:val="24"/>
        </w:rPr>
        <w:t>VDGS</w:t>
      </w:r>
      <w:r w:rsidR="0012632B">
        <w:rPr>
          <w:rFonts w:ascii="Arial" w:hAnsi="Arial" w:cs="Arial"/>
          <w:sz w:val="24"/>
        </w:rPr>
        <w:t>)</w:t>
      </w:r>
    </w:p>
    <w:p w14:paraId="223FB713" w14:textId="77777777" w:rsidR="004F6E6E" w:rsidRPr="00814728" w:rsidRDefault="00B439EF" w:rsidP="00B439EF">
      <w:pPr>
        <w:pStyle w:val="LDClause"/>
      </w:pPr>
      <w:r>
        <w:tab/>
      </w:r>
      <w:r w:rsidR="00860369">
        <w:t>(</w:t>
      </w:r>
      <w:r w:rsidR="00B372C1" w:rsidRPr="00814728">
        <w:t>2</w:t>
      </w:r>
      <w:r w:rsidR="00860369">
        <w:t>)</w:t>
      </w:r>
      <w:r w:rsidR="00B372C1" w:rsidRPr="00814728">
        <w:tab/>
      </w:r>
      <w:r w:rsidR="00B451F3" w:rsidRPr="00814728">
        <w:t xml:space="preserve">For </w:t>
      </w:r>
      <w:r w:rsidR="004F6E6E" w:rsidRPr="00814728">
        <w:t xml:space="preserve">an </w:t>
      </w:r>
      <w:r w:rsidR="00B451F3" w:rsidRPr="00814728">
        <w:t>aerodrome</w:t>
      </w:r>
      <w:r w:rsidR="004F6E6E" w:rsidRPr="00814728">
        <w:t xml:space="preserve"> </w:t>
      </w:r>
      <w:r>
        <w:t>apron of a kind mentioned in sub</w:t>
      </w:r>
      <w:r w:rsidR="00E7206B">
        <w:t>section 5.0</w:t>
      </w:r>
      <w:r w:rsidR="00B21CB8">
        <w:t>4 (</w:t>
      </w:r>
      <w:r>
        <w:t>4</w:t>
      </w:r>
      <w:r w:rsidR="00860369">
        <w:t>)</w:t>
      </w:r>
      <w:r>
        <w:t xml:space="preserve"> or </w:t>
      </w:r>
      <w:r w:rsidR="0061176A">
        <w:t>5.0</w:t>
      </w:r>
      <w:r w:rsidR="00B21CB8">
        <w:t>4 (</w:t>
      </w:r>
      <w:r>
        <w:t>5</w:t>
      </w:r>
      <w:r w:rsidR="00860369">
        <w:t>)</w:t>
      </w:r>
      <w:r>
        <w:t xml:space="preserve">, the type of </w:t>
      </w:r>
      <w:r w:rsidR="00B451F3" w:rsidRPr="00814728">
        <w:t>guidance system</w:t>
      </w:r>
      <w:r>
        <w:t xml:space="preserve"> </w:t>
      </w:r>
      <w:r w:rsidR="004F6E6E" w:rsidRPr="00814728">
        <w:t xml:space="preserve">must be </w:t>
      </w:r>
      <w:r w:rsidR="00F75A89">
        <w:t>reported</w:t>
      </w:r>
      <w:r>
        <w:t xml:space="preserve"> as follows:</w:t>
      </w:r>
    </w:p>
    <w:p w14:paraId="015F073B" w14:textId="77777777" w:rsidR="00B439EF" w:rsidRPr="00EA03C7" w:rsidRDefault="00B439EF" w:rsidP="00B439EF">
      <w:pPr>
        <w:pStyle w:val="LDP1a"/>
      </w:pPr>
      <w:r w:rsidRPr="00EA03C7">
        <w:t>(</w:t>
      </w:r>
      <w:r>
        <w:t>a</w:t>
      </w:r>
      <w:r w:rsidRPr="00EA03C7">
        <w:t>)</w:t>
      </w:r>
      <w:r>
        <w:tab/>
        <w:t xml:space="preserve">if </w:t>
      </w:r>
      <w:r w:rsidRPr="00EA03C7">
        <w:t xml:space="preserve">a </w:t>
      </w:r>
      <w:r w:rsidR="005D1B5B">
        <w:t>VDGS</w:t>
      </w:r>
      <w:r w:rsidR="006F3548">
        <w:t xml:space="preserve"> or A-VDGS</w:t>
      </w:r>
      <w:r w:rsidRPr="00EA03C7">
        <w:t xml:space="preserve"> is provided</w:t>
      </w:r>
      <w:r>
        <w:t> —</w:t>
      </w:r>
      <w:r w:rsidRPr="00EA03C7">
        <w:t xml:space="preserve"> the type of system;</w:t>
      </w:r>
    </w:p>
    <w:p w14:paraId="35A5262B" w14:textId="77777777" w:rsidR="00B439EF" w:rsidRPr="00EA03C7" w:rsidRDefault="00B439EF" w:rsidP="00B439EF">
      <w:pPr>
        <w:pStyle w:val="LDP1a"/>
      </w:pPr>
      <w:r w:rsidRPr="00EA03C7">
        <w:t>(</w:t>
      </w:r>
      <w:r>
        <w:t>b</w:t>
      </w:r>
      <w:r w:rsidRPr="00EA03C7">
        <w:t>)</w:t>
      </w:r>
      <w:r>
        <w:tab/>
      </w:r>
      <w:r w:rsidRPr="00EA03C7">
        <w:t xml:space="preserve">if a pilot stop line is provided in lieu of a </w:t>
      </w:r>
      <w:r w:rsidR="006C11EA">
        <w:t>VDGS</w:t>
      </w:r>
      <w:r w:rsidR="006F3548" w:rsidRPr="006F3548">
        <w:t xml:space="preserve"> </w:t>
      </w:r>
      <w:r w:rsidR="006F3548">
        <w:t>or A-VDGS</w:t>
      </w:r>
      <w:r w:rsidRPr="00EA03C7">
        <w:t> — the word “Pilot”;</w:t>
      </w:r>
    </w:p>
    <w:p w14:paraId="1BB62142" w14:textId="77777777" w:rsidR="00B439EF" w:rsidRPr="00814728" w:rsidRDefault="00B439EF" w:rsidP="00B439EF">
      <w:pPr>
        <w:pStyle w:val="LDP1a"/>
      </w:pPr>
      <w:r w:rsidRPr="00EA03C7">
        <w:t>(</w:t>
      </w:r>
      <w:r>
        <w:t>c</w:t>
      </w:r>
      <w:r w:rsidRPr="00EA03C7">
        <w:t>)</w:t>
      </w:r>
      <w:r>
        <w:tab/>
      </w:r>
      <w:r w:rsidRPr="00EA03C7">
        <w:t xml:space="preserve">if a marshaller is provided in lieu of a </w:t>
      </w:r>
      <w:r w:rsidR="006C11EA">
        <w:t>VDGS</w:t>
      </w:r>
      <w:r w:rsidR="006F3548" w:rsidRPr="006F3548">
        <w:t xml:space="preserve"> </w:t>
      </w:r>
      <w:r w:rsidR="006F3548">
        <w:t>or A-VDGS</w:t>
      </w:r>
      <w:r w:rsidR="006F3548" w:rsidRPr="00EA03C7">
        <w:t xml:space="preserve"> </w:t>
      </w:r>
      <w:r w:rsidRPr="00EA03C7">
        <w:t>— the word “Marshaller</w:t>
      </w:r>
      <w:r>
        <w:t>”.</w:t>
      </w:r>
    </w:p>
    <w:p w14:paraId="3526938E" w14:textId="77777777" w:rsidR="00B451F3" w:rsidRPr="00B451F3" w:rsidRDefault="002E547D" w:rsidP="00CF50DE">
      <w:pPr>
        <w:pStyle w:val="139-Section"/>
        <w:rPr>
          <w:noProof/>
        </w:rPr>
      </w:pPr>
      <w:bookmarkStart w:id="297" w:name="_Toc425942520"/>
      <w:bookmarkStart w:id="298" w:name="_Toc488151976"/>
      <w:bookmarkStart w:id="299" w:name="_Toc488154754"/>
      <w:bookmarkStart w:id="300" w:name="_Toc488155961"/>
      <w:bookmarkStart w:id="301" w:name="_Toc159500275"/>
      <w:r>
        <w:rPr>
          <w:noProof/>
        </w:rPr>
        <w:t>5.16</w:t>
      </w:r>
      <w:r w:rsidR="00B40264">
        <w:rPr>
          <w:noProof/>
        </w:rPr>
        <w:tab/>
      </w:r>
      <w:r w:rsidR="00B451F3" w:rsidRPr="00B451F3">
        <w:rPr>
          <w:noProof/>
        </w:rPr>
        <w:t>Navigation aids</w:t>
      </w:r>
      <w:bookmarkEnd w:id="297"/>
      <w:bookmarkEnd w:id="298"/>
      <w:bookmarkEnd w:id="299"/>
      <w:bookmarkEnd w:id="300"/>
      <w:bookmarkEnd w:id="301"/>
    </w:p>
    <w:p w14:paraId="23F7795E" w14:textId="77777777" w:rsidR="00B451F3" w:rsidRDefault="00B40264" w:rsidP="00B40264">
      <w:pPr>
        <w:pStyle w:val="LDClause"/>
      </w:pPr>
      <w:r>
        <w:tab/>
      </w:r>
      <w:r>
        <w:tab/>
      </w:r>
      <w:r w:rsidR="004A0B9F">
        <w:t>If</w:t>
      </w:r>
      <w:r w:rsidR="00B451F3" w:rsidRPr="00B451F3">
        <w:t xml:space="preserve"> the aerodrome operator provides a navigation aid, the </w:t>
      </w:r>
      <w:r w:rsidR="006A60EA">
        <w:t xml:space="preserve">geographic </w:t>
      </w:r>
      <w:r w:rsidR="00B451F3" w:rsidRPr="00B451F3">
        <w:t xml:space="preserve">location coordinates and operating frequency must be </w:t>
      </w:r>
      <w:r>
        <w:t>recorded</w:t>
      </w:r>
      <w:r w:rsidR="00B451F3" w:rsidRPr="00B451F3">
        <w:t>.</w:t>
      </w:r>
      <w:bookmarkStart w:id="302" w:name="c414"/>
      <w:bookmarkStart w:id="303" w:name="c116"/>
      <w:bookmarkEnd w:id="302"/>
      <w:bookmarkEnd w:id="303"/>
    </w:p>
    <w:p w14:paraId="67F7C943" w14:textId="77777777" w:rsidR="00B40264" w:rsidRPr="00B451F3" w:rsidRDefault="002E547D" w:rsidP="00CF50DE">
      <w:pPr>
        <w:pStyle w:val="139-Section"/>
        <w:rPr>
          <w:noProof/>
        </w:rPr>
      </w:pPr>
      <w:bookmarkStart w:id="304" w:name="_Toc425942521"/>
      <w:bookmarkStart w:id="305" w:name="_Toc488151977"/>
      <w:bookmarkStart w:id="306" w:name="_Toc488154755"/>
      <w:bookmarkStart w:id="307" w:name="_Toc488155962"/>
      <w:bookmarkStart w:id="308" w:name="_Toc159500276"/>
      <w:r>
        <w:rPr>
          <w:noProof/>
        </w:rPr>
        <w:t>5.17</w:t>
      </w:r>
      <w:r w:rsidR="00463CC8">
        <w:rPr>
          <w:noProof/>
        </w:rPr>
        <w:tab/>
      </w:r>
      <w:r w:rsidR="00B40264" w:rsidRPr="00B451F3">
        <w:rPr>
          <w:noProof/>
        </w:rPr>
        <w:t xml:space="preserve">Additional hazard </w:t>
      </w:r>
      <w:r w:rsidR="00B40264">
        <w:rPr>
          <w:noProof/>
        </w:rPr>
        <w:t>i</w:t>
      </w:r>
      <w:r w:rsidR="00B40264" w:rsidRPr="00B451F3">
        <w:rPr>
          <w:noProof/>
        </w:rPr>
        <w:t>nformation</w:t>
      </w:r>
      <w:bookmarkEnd w:id="304"/>
      <w:bookmarkEnd w:id="305"/>
      <w:bookmarkEnd w:id="306"/>
      <w:bookmarkEnd w:id="307"/>
      <w:bookmarkEnd w:id="308"/>
      <w:r w:rsidR="00B40264" w:rsidRPr="00B451F3">
        <w:rPr>
          <w:noProof/>
        </w:rPr>
        <w:t xml:space="preserve"> </w:t>
      </w:r>
    </w:p>
    <w:p w14:paraId="27F0FF6F" w14:textId="77777777" w:rsidR="00B451F3" w:rsidRPr="00B451F3" w:rsidRDefault="00B40264" w:rsidP="00B40264">
      <w:pPr>
        <w:pStyle w:val="LDClause"/>
      </w:pPr>
      <w:r>
        <w:tab/>
      </w:r>
      <w:r>
        <w:tab/>
      </w:r>
      <w:r w:rsidR="00A323FD">
        <w:t>L</w:t>
      </w:r>
      <w:r w:rsidR="00B451F3" w:rsidRPr="00B451F3">
        <w:t xml:space="preserve">ocal </w:t>
      </w:r>
      <w:r w:rsidR="00A323FD">
        <w:t>hazards that may adversely affect aviation safety</w:t>
      </w:r>
      <w:r w:rsidR="004030B4">
        <w:t xml:space="preserve"> (l</w:t>
      </w:r>
      <w:r w:rsidR="004030B4" w:rsidRPr="00B451F3">
        <w:t>ocal hazard data</w:t>
      </w:r>
      <w:r w:rsidR="004030B4">
        <w:t>)</w:t>
      </w:r>
      <w:r w:rsidR="00B451F3" w:rsidRPr="00B451F3">
        <w:t xml:space="preserve"> must be </w:t>
      </w:r>
      <w:r>
        <w:t>recorded,</w:t>
      </w:r>
      <w:r w:rsidR="00B451F3" w:rsidRPr="00B451F3">
        <w:t xml:space="preserve"> including</w:t>
      </w:r>
      <w:r>
        <w:t xml:space="preserve"> the following</w:t>
      </w:r>
      <w:r w:rsidR="00B451F3" w:rsidRPr="00B451F3">
        <w:t>:</w:t>
      </w:r>
    </w:p>
    <w:p w14:paraId="638414F9" w14:textId="77777777" w:rsidR="00B451F3" w:rsidRPr="00B451F3" w:rsidRDefault="00EF3D5F" w:rsidP="00EF3D5F">
      <w:pPr>
        <w:pStyle w:val="LDP1a"/>
      </w:pPr>
      <w:bookmarkStart w:id="309" w:name="c117"/>
      <w:bookmarkEnd w:id="309"/>
      <w:r>
        <w:t>(a)</w:t>
      </w:r>
      <w:r>
        <w:tab/>
      </w:r>
      <w:r w:rsidR="00B451F3" w:rsidRPr="00B451F3">
        <w:t>oper</w:t>
      </w:r>
      <w:r w:rsidR="00FC6971">
        <w:t xml:space="preserve">ating restrictions on </w:t>
      </w:r>
      <w:r w:rsidR="004A0B9F">
        <w:t>the manoeuvring area</w:t>
      </w:r>
      <w:r w:rsidR="00FC6971">
        <w:t>;</w:t>
      </w:r>
    </w:p>
    <w:p w14:paraId="5D257184" w14:textId="77777777" w:rsidR="00B451F3" w:rsidRDefault="00EF3D5F" w:rsidP="0053610F">
      <w:pPr>
        <w:pStyle w:val="LDP1a"/>
        <w:spacing w:after="0"/>
      </w:pPr>
      <w:r>
        <w:t>(b)</w:t>
      </w:r>
      <w:r>
        <w:tab/>
      </w:r>
      <w:r w:rsidR="00B451F3" w:rsidRPr="00B451F3">
        <w:t>continual wildlife hazards at</w:t>
      </w:r>
      <w:r w:rsidR="004030B4">
        <w:t xml:space="preserve"> the aerodrome</w:t>
      </w:r>
      <w:r w:rsidR="00B451F3" w:rsidRPr="00B451F3">
        <w:t xml:space="preserve"> or in </w:t>
      </w:r>
      <w:r w:rsidR="004030B4">
        <w:t xml:space="preserve">its </w:t>
      </w:r>
      <w:r w:rsidR="00B451F3" w:rsidRPr="00B451F3">
        <w:t>vicinity</w:t>
      </w:r>
      <w:r>
        <w:t>,</w:t>
      </w:r>
      <w:r w:rsidR="00B451F3" w:rsidRPr="00B451F3">
        <w:t xml:space="preserve"> including description</w:t>
      </w:r>
      <w:r w:rsidR="004030B4">
        <w:t>s</w:t>
      </w:r>
      <w:r w:rsidR="00B451F3" w:rsidRPr="00B451F3">
        <w:t>, location</w:t>
      </w:r>
      <w:r w:rsidR="004030B4">
        <w:t>s</w:t>
      </w:r>
      <w:r w:rsidR="0061176A">
        <w:t>,</w:t>
      </w:r>
      <w:r w:rsidR="00B451F3" w:rsidRPr="00B451F3">
        <w:t xml:space="preserve"> and time</w:t>
      </w:r>
      <w:r w:rsidR="004030B4">
        <w:t>s</w:t>
      </w:r>
      <w:r w:rsidR="00B451F3" w:rsidRPr="00B451F3">
        <w:t xml:space="preserve"> or seasonal information;</w:t>
      </w:r>
    </w:p>
    <w:p w14:paraId="0080C5B9" w14:textId="77777777" w:rsidR="00EF3D5F" w:rsidRPr="00FC6971" w:rsidRDefault="00B40264" w:rsidP="0053610F">
      <w:pPr>
        <w:pStyle w:val="LDNote"/>
        <w:tabs>
          <w:tab w:val="clear" w:pos="737"/>
          <w:tab w:val="left" w:pos="1276"/>
        </w:tabs>
        <w:ind w:left="1191"/>
        <w:rPr>
          <w:szCs w:val="20"/>
        </w:rPr>
      </w:pPr>
      <w:r w:rsidRPr="00FC6971">
        <w:rPr>
          <w:i/>
          <w:szCs w:val="20"/>
        </w:rPr>
        <w:t>Note</w:t>
      </w:r>
      <w:r w:rsidRPr="00FC6971">
        <w:rPr>
          <w:szCs w:val="20"/>
        </w:rPr>
        <w:t>   </w:t>
      </w:r>
      <w:r w:rsidR="004A0B9F">
        <w:rPr>
          <w:szCs w:val="20"/>
        </w:rPr>
        <w:t xml:space="preserve">Requirements for managing wildlife hazards are specified in </w:t>
      </w:r>
      <w:r w:rsidR="00F44C6D">
        <w:rPr>
          <w:szCs w:val="20"/>
        </w:rPr>
        <w:t>Chapter</w:t>
      </w:r>
      <w:r w:rsidR="004A0B9F">
        <w:rPr>
          <w:szCs w:val="20"/>
        </w:rPr>
        <w:t xml:space="preserve"> 17. </w:t>
      </w:r>
      <w:r w:rsidR="00EF3D5F" w:rsidRPr="00FC6971">
        <w:rPr>
          <w:szCs w:val="20"/>
        </w:rPr>
        <w:t xml:space="preserve">As a guide, </w:t>
      </w:r>
      <w:r w:rsidR="00B451F3" w:rsidRPr="00FC6971">
        <w:rPr>
          <w:szCs w:val="20"/>
        </w:rPr>
        <w:t>the aerodrome vicinity</w:t>
      </w:r>
      <w:r w:rsidR="0061176A">
        <w:rPr>
          <w:szCs w:val="20"/>
        </w:rPr>
        <w:t>,</w:t>
      </w:r>
      <w:r w:rsidR="00B451F3" w:rsidRPr="00FC6971">
        <w:rPr>
          <w:szCs w:val="20"/>
        </w:rPr>
        <w:t xml:space="preserve"> for the purposes of wildlife hazards</w:t>
      </w:r>
      <w:r w:rsidR="00EF3D5F" w:rsidRPr="00FC6971">
        <w:rPr>
          <w:szCs w:val="20"/>
        </w:rPr>
        <w:t>, may be</w:t>
      </w:r>
      <w:r w:rsidR="00B451F3" w:rsidRPr="00FC6971">
        <w:rPr>
          <w:szCs w:val="20"/>
        </w:rPr>
        <w:t xml:space="preserve"> considered as</w:t>
      </w:r>
      <w:r w:rsidR="00EF3D5F" w:rsidRPr="00FC6971">
        <w:rPr>
          <w:szCs w:val="20"/>
        </w:rPr>
        <w:t xml:space="preserve"> being</w:t>
      </w:r>
      <w:r w:rsidR="00B451F3" w:rsidRPr="00FC6971">
        <w:rPr>
          <w:szCs w:val="20"/>
        </w:rPr>
        <w:t>:</w:t>
      </w:r>
    </w:p>
    <w:p w14:paraId="672E0BD8" w14:textId="77777777" w:rsidR="00EF3D5F" w:rsidRPr="00FC6971" w:rsidRDefault="00144B47" w:rsidP="00144B47">
      <w:pPr>
        <w:pStyle w:val="LDP1a"/>
        <w:numPr>
          <w:ilvl w:val="0"/>
          <w:numId w:val="20"/>
        </w:numPr>
        <w:tabs>
          <w:tab w:val="clear" w:pos="1191"/>
        </w:tabs>
        <w:spacing w:before="0"/>
        <w:ind w:left="1560" w:hanging="369"/>
        <w:rPr>
          <w:sz w:val="20"/>
          <w:szCs w:val="20"/>
        </w:rPr>
      </w:pPr>
      <w:r>
        <w:rPr>
          <w:sz w:val="20"/>
          <w:szCs w:val="20"/>
        </w:rPr>
        <w:tab/>
      </w:r>
      <w:r w:rsidR="00EF3D5F" w:rsidRPr="00FC6971">
        <w:rPr>
          <w:sz w:val="20"/>
          <w:szCs w:val="20"/>
        </w:rPr>
        <w:t>for sources of attractants and wildlife movements which present a hazard — w</w:t>
      </w:r>
      <w:r w:rsidR="00B451F3" w:rsidRPr="00FC6971">
        <w:rPr>
          <w:sz w:val="20"/>
          <w:szCs w:val="20"/>
        </w:rPr>
        <w:t>ithin a</w:t>
      </w:r>
      <w:r w:rsidR="00EF3D5F" w:rsidRPr="00FC6971">
        <w:rPr>
          <w:sz w:val="20"/>
          <w:szCs w:val="20"/>
        </w:rPr>
        <w:t xml:space="preserve"> radius of</w:t>
      </w:r>
      <w:r w:rsidR="00B451F3" w:rsidRPr="00FC6971">
        <w:rPr>
          <w:sz w:val="20"/>
          <w:szCs w:val="20"/>
        </w:rPr>
        <w:t xml:space="preserve"> 3</w:t>
      </w:r>
      <w:r w:rsidR="00FC6971">
        <w:rPr>
          <w:sz w:val="20"/>
          <w:szCs w:val="20"/>
        </w:rPr>
        <w:t> </w:t>
      </w:r>
      <w:r w:rsidR="00B451F3" w:rsidRPr="00FC6971">
        <w:rPr>
          <w:sz w:val="20"/>
          <w:szCs w:val="20"/>
        </w:rPr>
        <w:t xml:space="preserve">km </w:t>
      </w:r>
      <w:r w:rsidR="00EF3D5F" w:rsidRPr="00FC6971">
        <w:rPr>
          <w:sz w:val="20"/>
          <w:szCs w:val="20"/>
        </w:rPr>
        <w:t>from</w:t>
      </w:r>
      <w:r w:rsidR="00B451F3" w:rsidRPr="00FC6971">
        <w:rPr>
          <w:sz w:val="20"/>
          <w:szCs w:val="20"/>
        </w:rPr>
        <w:t xml:space="preserve"> all the runway</w:t>
      </w:r>
      <w:r w:rsidR="00C303E2">
        <w:rPr>
          <w:sz w:val="20"/>
          <w:szCs w:val="20"/>
        </w:rPr>
        <w:t>s</w:t>
      </w:r>
      <w:r w:rsidR="00B451F3" w:rsidRPr="00FC6971">
        <w:rPr>
          <w:sz w:val="20"/>
          <w:szCs w:val="20"/>
        </w:rPr>
        <w:t xml:space="preserve"> of an aerodrome</w:t>
      </w:r>
      <w:r w:rsidR="00EF3D5F" w:rsidRPr="00FC6971">
        <w:rPr>
          <w:sz w:val="20"/>
          <w:szCs w:val="20"/>
        </w:rPr>
        <w:t>; and</w:t>
      </w:r>
    </w:p>
    <w:p w14:paraId="6C893BCD" w14:textId="77777777" w:rsidR="00EF3D5F" w:rsidRPr="00FC6971" w:rsidRDefault="00144B47" w:rsidP="00D35F32">
      <w:pPr>
        <w:pStyle w:val="LDP1a"/>
        <w:numPr>
          <w:ilvl w:val="0"/>
          <w:numId w:val="20"/>
        </w:numPr>
        <w:tabs>
          <w:tab w:val="clear" w:pos="1191"/>
          <w:tab w:val="left" w:pos="1276"/>
        </w:tabs>
        <w:spacing w:before="0"/>
        <w:rPr>
          <w:sz w:val="20"/>
          <w:szCs w:val="20"/>
        </w:rPr>
      </w:pPr>
      <w:r>
        <w:rPr>
          <w:sz w:val="20"/>
          <w:szCs w:val="20"/>
        </w:rPr>
        <w:tab/>
      </w:r>
      <w:r w:rsidR="00EF3D5F" w:rsidRPr="00FC6971">
        <w:rPr>
          <w:sz w:val="20"/>
          <w:szCs w:val="20"/>
        </w:rPr>
        <w:t>for significant sources of attractants or hazardous wildlife movements across the aerodrome site — w</w:t>
      </w:r>
      <w:r w:rsidR="00B451F3" w:rsidRPr="00FC6971">
        <w:rPr>
          <w:sz w:val="20"/>
          <w:szCs w:val="20"/>
        </w:rPr>
        <w:t>ithin</w:t>
      </w:r>
      <w:r w:rsidR="00EF3D5F" w:rsidRPr="00FC6971">
        <w:rPr>
          <w:sz w:val="20"/>
          <w:szCs w:val="20"/>
        </w:rPr>
        <w:t xml:space="preserve"> a radius of</w:t>
      </w:r>
      <w:r w:rsidR="00B451F3" w:rsidRPr="00FC6971">
        <w:rPr>
          <w:sz w:val="20"/>
          <w:szCs w:val="20"/>
        </w:rPr>
        <w:t xml:space="preserve"> 8 km </w:t>
      </w:r>
      <w:r w:rsidR="00EF3D5F" w:rsidRPr="00FC6971">
        <w:rPr>
          <w:sz w:val="20"/>
          <w:szCs w:val="20"/>
        </w:rPr>
        <w:t>from</w:t>
      </w:r>
      <w:r w:rsidR="00B451F3" w:rsidRPr="00FC6971">
        <w:rPr>
          <w:sz w:val="20"/>
          <w:szCs w:val="20"/>
        </w:rPr>
        <w:t xml:space="preserve"> th</w:t>
      </w:r>
      <w:r w:rsidR="00EF3D5F" w:rsidRPr="00FC6971">
        <w:rPr>
          <w:sz w:val="20"/>
          <w:szCs w:val="20"/>
        </w:rPr>
        <w:t>e</w:t>
      </w:r>
      <w:r w:rsidR="00B451F3" w:rsidRPr="00FC6971">
        <w:rPr>
          <w:sz w:val="20"/>
          <w:szCs w:val="20"/>
        </w:rPr>
        <w:t xml:space="preserve"> aerodrome reference point</w:t>
      </w:r>
      <w:r w:rsidR="00EF3D5F" w:rsidRPr="00FC6971">
        <w:rPr>
          <w:sz w:val="20"/>
          <w:szCs w:val="20"/>
        </w:rPr>
        <w:t>.</w:t>
      </w:r>
    </w:p>
    <w:p w14:paraId="67C82713" w14:textId="77777777" w:rsidR="00B451F3" w:rsidRPr="00B451F3" w:rsidRDefault="00EF3D5F" w:rsidP="00EF3D5F">
      <w:pPr>
        <w:pStyle w:val="LDP1a"/>
      </w:pPr>
      <w:bookmarkStart w:id="310" w:name="c118"/>
      <w:bookmarkEnd w:id="310"/>
      <w:r>
        <w:t>(c)</w:t>
      </w:r>
      <w:r>
        <w:tab/>
      </w:r>
      <w:r w:rsidR="00B451F3" w:rsidRPr="00B451F3">
        <w:t>apron or parking position restrictions outside daylight hours;</w:t>
      </w:r>
    </w:p>
    <w:p w14:paraId="048FEAA2" w14:textId="77777777" w:rsidR="00EF3D5F" w:rsidRDefault="00EF3D5F" w:rsidP="00EF3D5F">
      <w:pPr>
        <w:pStyle w:val="LDP1a"/>
      </w:pPr>
      <w:bookmarkStart w:id="311" w:name="c120"/>
      <w:bookmarkEnd w:id="311"/>
      <w:r>
        <w:t>(d)</w:t>
      </w:r>
      <w:r>
        <w:tab/>
      </w:r>
      <w:r w:rsidR="00C64A87">
        <w:t xml:space="preserve">any </w:t>
      </w:r>
      <w:r w:rsidR="00C64A87" w:rsidRPr="00B451F3">
        <w:t>activities</w:t>
      </w:r>
      <w:r w:rsidR="00C64A87">
        <w:t xml:space="preserve"> </w:t>
      </w:r>
      <w:r w:rsidR="00C64A87" w:rsidRPr="00B451F3">
        <w:t>within the circuit area</w:t>
      </w:r>
      <w:r w:rsidR="00C64A87">
        <w:t xml:space="preserve"> that are</w:t>
      </w:r>
      <w:r w:rsidR="00C64A87" w:rsidRPr="00B451F3">
        <w:t xml:space="preserve"> hazardous to aviation</w:t>
      </w:r>
      <w:r w:rsidR="0053610F">
        <w:t>;</w:t>
      </w:r>
    </w:p>
    <w:p w14:paraId="2028FD74" w14:textId="77777777" w:rsidR="00C64A87" w:rsidRDefault="00EF3D5F" w:rsidP="0053610F">
      <w:pPr>
        <w:pStyle w:val="LDNote"/>
        <w:tabs>
          <w:tab w:val="clear" w:pos="737"/>
          <w:tab w:val="left" w:pos="1276"/>
        </w:tabs>
        <w:ind w:left="1191"/>
      </w:pPr>
      <w:r w:rsidRPr="00EF3D5F">
        <w:rPr>
          <w:i/>
        </w:rPr>
        <w:t>Note</w:t>
      </w:r>
      <w:r>
        <w:t>   </w:t>
      </w:r>
      <w:r w:rsidR="00C64A87">
        <w:t xml:space="preserve">For example </w:t>
      </w:r>
      <w:r w:rsidR="00C64A87" w:rsidRPr="00B451F3">
        <w:t>shooting ranges</w:t>
      </w:r>
      <w:r w:rsidR="00C64A87">
        <w:t>,</w:t>
      </w:r>
      <w:r w:rsidR="00C64A87" w:rsidRPr="00B451F3">
        <w:t xml:space="preserve"> explosive areas</w:t>
      </w:r>
      <w:r w:rsidR="00C64A87">
        <w:t xml:space="preserve"> (such as mine sites or military ordinance practice areas),</w:t>
      </w:r>
      <w:r w:rsidR="00C64A87" w:rsidRPr="00B451F3">
        <w:t xml:space="preserve"> </w:t>
      </w:r>
      <w:r w:rsidR="00C64A87">
        <w:t xml:space="preserve">wind </w:t>
      </w:r>
      <w:r w:rsidR="00924F0D">
        <w:t>farms</w:t>
      </w:r>
      <w:r w:rsidR="00E10768">
        <w:t xml:space="preserve"> or</w:t>
      </w:r>
      <w:r w:rsidR="00590809">
        <w:t xml:space="preserve"> sources of</w:t>
      </w:r>
      <w:r w:rsidR="00E10768">
        <w:t xml:space="preserve"> </w:t>
      </w:r>
      <w:r w:rsidR="00C64A87">
        <w:t>gaseous plumes</w:t>
      </w:r>
      <w:r w:rsidR="00590809">
        <w:t xml:space="preserve"> (such as gas driven generators, refineries or furnaces)</w:t>
      </w:r>
      <w:r w:rsidR="00C64A87">
        <w:t>.</w:t>
      </w:r>
    </w:p>
    <w:p w14:paraId="5F90123F" w14:textId="77777777" w:rsidR="00B451F3" w:rsidRDefault="00EF3D5F" w:rsidP="00EF3D5F">
      <w:pPr>
        <w:pStyle w:val="LDP1a"/>
      </w:pPr>
      <w:bookmarkStart w:id="312" w:name="c121"/>
      <w:bookmarkEnd w:id="312"/>
      <w:r>
        <w:t>(e)</w:t>
      </w:r>
      <w:r>
        <w:tab/>
      </w:r>
      <w:r w:rsidR="00B451F3" w:rsidRPr="00B451F3">
        <w:t>other aviation activities such as helicopter, ultralight or glider operations within the circuit area.</w:t>
      </w:r>
    </w:p>
    <w:p w14:paraId="3518E330" w14:textId="77777777" w:rsidR="006A6DDC" w:rsidRDefault="0079202C" w:rsidP="0053610F">
      <w:pPr>
        <w:pStyle w:val="LDNote"/>
        <w:tabs>
          <w:tab w:val="clear" w:pos="737"/>
          <w:tab w:val="left" w:pos="1276"/>
        </w:tabs>
        <w:ind w:left="1191"/>
      </w:pPr>
      <w:r w:rsidRPr="0079202C">
        <w:rPr>
          <w:i/>
        </w:rPr>
        <w:t>Note</w:t>
      </w:r>
      <w:r>
        <w:t xml:space="preserve">   In general terms, </w:t>
      </w:r>
      <w:r w:rsidRPr="00B451F3">
        <w:t>for aircraft</w:t>
      </w:r>
      <w:r>
        <w:t xml:space="preserve"> engaged in general aviation</w:t>
      </w:r>
      <w:r w:rsidRPr="00B451F3">
        <w:t xml:space="preserve"> with an approximate climb rate of 500</w:t>
      </w:r>
      <w:r w:rsidR="0053610F">
        <w:t> </w:t>
      </w:r>
      <w:r w:rsidRPr="00B451F3">
        <w:t>ft per minute</w:t>
      </w:r>
      <w:r>
        <w:t>, t</w:t>
      </w:r>
      <w:r w:rsidR="00B451F3" w:rsidRPr="00B451F3">
        <w:t xml:space="preserve">he circuit area </w:t>
      </w:r>
      <w:r>
        <w:t xml:space="preserve">may be considered as being </w:t>
      </w:r>
      <w:r w:rsidR="00B451F3" w:rsidRPr="00B451F3">
        <w:t>within</w:t>
      </w:r>
      <w:r>
        <w:t xml:space="preserve"> a radius of </w:t>
      </w:r>
      <w:r w:rsidR="00B451F3" w:rsidRPr="00B451F3">
        <w:t xml:space="preserve">3 km </w:t>
      </w:r>
      <w:r>
        <w:t>of</w:t>
      </w:r>
      <w:r w:rsidR="00B451F3" w:rsidRPr="00B451F3">
        <w:t xml:space="preserve"> the aerodrome reference point.</w:t>
      </w:r>
      <w:r>
        <w:t xml:space="preserve"> For h</w:t>
      </w:r>
      <w:r w:rsidR="00B451F3" w:rsidRPr="00B451F3">
        <w:t>igher performance turboprop or jet</w:t>
      </w:r>
      <w:r w:rsidR="00655198">
        <w:t xml:space="preserve"> engine</w:t>
      </w:r>
      <w:r w:rsidR="00B451F3" w:rsidRPr="00B451F3">
        <w:t xml:space="preserve"> aircraft</w:t>
      </w:r>
      <w:r>
        <w:t xml:space="preserve">, </w:t>
      </w:r>
      <w:r w:rsidR="00AA7E45">
        <w:t xml:space="preserve">CASA recommends that </w:t>
      </w:r>
      <w:r w:rsidR="00B451F3" w:rsidRPr="00B451F3">
        <w:t>a larger area</w:t>
      </w:r>
      <w:r>
        <w:t xml:space="preserve"> </w:t>
      </w:r>
      <w:r w:rsidR="00081239">
        <w:t>should</w:t>
      </w:r>
      <w:r>
        <w:t xml:space="preserve"> be </w:t>
      </w:r>
      <w:r w:rsidR="00B451F3" w:rsidRPr="00B451F3">
        <w:t>considered</w:t>
      </w:r>
      <w:r>
        <w:t xml:space="preserve"> for the </w:t>
      </w:r>
      <w:r w:rsidRPr="00B451F3">
        <w:t>circuit</w:t>
      </w:r>
      <w:r w:rsidR="00D02508">
        <w:t xml:space="preserve"> or circling</w:t>
      </w:r>
      <w:r w:rsidRPr="00B451F3">
        <w:t xml:space="preserve"> area</w:t>
      </w:r>
      <w:r>
        <w:t>.</w:t>
      </w:r>
    </w:p>
    <w:p w14:paraId="16D07C49" w14:textId="77777777" w:rsidR="00D467DD" w:rsidRDefault="00D467DD" w:rsidP="004973AF">
      <w:pPr>
        <w:pStyle w:val="139-Chapter"/>
        <w:sectPr w:rsidR="00D467DD" w:rsidSect="00DE174F">
          <w:footerReference w:type="even" r:id="rId48"/>
          <w:footerReference w:type="default" r:id="rId49"/>
          <w:footerReference w:type="first" r:id="rId50"/>
          <w:type w:val="continuous"/>
          <w:pgSz w:w="11907" w:h="16840" w:code="9"/>
          <w:pgMar w:top="1418" w:right="936" w:bottom="1146" w:left="1049" w:header="720" w:footer="397" w:gutter="284"/>
          <w:pgNumType w:chapStyle="1"/>
          <w:cols w:space="720"/>
          <w:docGrid w:linePitch="326"/>
        </w:sectPr>
      </w:pPr>
      <w:bookmarkStart w:id="313" w:name="_Toc425942522"/>
      <w:bookmarkStart w:id="314" w:name="c122"/>
      <w:bookmarkStart w:id="315" w:name="_Toc488151978"/>
      <w:bookmarkStart w:id="316" w:name="_Toc488154756"/>
      <w:bookmarkStart w:id="317" w:name="_Toc488155963"/>
      <w:bookmarkEnd w:id="313"/>
      <w:bookmarkEnd w:id="314"/>
    </w:p>
    <w:p w14:paraId="573CB9CF" w14:textId="77777777" w:rsidR="0093752D" w:rsidRDefault="00CA57BF" w:rsidP="004973AF">
      <w:pPr>
        <w:pStyle w:val="139-Chapter"/>
      </w:pPr>
      <w:bookmarkStart w:id="318" w:name="_Toc159500277"/>
      <w:r w:rsidRPr="00CA57BF">
        <w:lastRenderedPageBreak/>
        <w:t>CHAPTER</w:t>
      </w:r>
      <w:r w:rsidR="0079262A">
        <w:t xml:space="preserve"> 6</w:t>
      </w:r>
      <w:r w:rsidR="0079262A">
        <w:tab/>
        <w:t>AERODROME PLANNING, DESIGN</w:t>
      </w:r>
      <w:r w:rsidR="00AD63D7">
        <w:t xml:space="preserve"> AND</w:t>
      </w:r>
      <w:r w:rsidR="0079262A">
        <w:t xml:space="preserve"> MAINTENANCE — PHYSICAL CHARACTERISTICS OF MOVEMENT FACILITIES</w:t>
      </w:r>
      <w:bookmarkEnd w:id="315"/>
      <w:bookmarkEnd w:id="316"/>
      <w:bookmarkEnd w:id="317"/>
      <w:bookmarkEnd w:id="318"/>
    </w:p>
    <w:p w14:paraId="4FB12A5E" w14:textId="77777777" w:rsidR="0093752D" w:rsidRDefault="0093752D" w:rsidP="00CF50DE">
      <w:pPr>
        <w:pStyle w:val="139-Division"/>
      </w:pPr>
      <w:bookmarkStart w:id="319" w:name="_Toc488151979"/>
      <w:bookmarkStart w:id="320" w:name="_Toc488154757"/>
      <w:bookmarkStart w:id="321" w:name="_Toc488155964"/>
      <w:bookmarkStart w:id="322" w:name="_Toc159500278"/>
      <w:r>
        <w:t>Division 1</w:t>
      </w:r>
      <w:r>
        <w:tab/>
        <w:t>Runways</w:t>
      </w:r>
      <w:bookmarkEnd w:id="319"/>
      <w:bookmarkEnd w:id="320"/>
      <w:bookmarkEnd w:id="321"/>
      <w:bookmarkEnd w:id="322"/>
    </w:p>
    <w:p w14:paraId="5AB32EC4" w14:textId="77777777" w:rsidR="0093752D" w:rsidRDefault="002E547D" w:rsidP="00CF50DE">
      <w:pPr>
        <w:pStyle w:val="139-Section"/>
        <w:rPr>
          <w:noProof/>
        </w:rPr>
      </w:pPr>
      <w:bookmarkStart w:id="323" w:name="_Toc488151980"/>
      <w:bookmarkStart w:id="324" w:name="_Toc488154758"/>
      <w:bookmarkStart w:id="325" w:name="_Toc488155965"/>
      <w:bookmarkStart w:id="326" w:name="_Toc159500279"/>
      <w:r>
        <w:rPr>
          <w:noProof/>
        </w:rPr>
        <w:t>6.</w:t>
      </w:r>
      <w:r w:rsidR="007B6C76">
        <w:rPr>
          <w:noProof/>
        </w:rPr>
        <w:t>0</w:t>
      </w:r>
      <w:r>
        <w:rPr>
          <w:noProof/>
        </w:rPr>
        <w:t>1</w:t>
      </w:r>
      <w:r w:rsidR="00542287">
        <w:rPr>
          <w:noProof/>
        </w:rPr>
        <w:tab/>
      </w:r>
      <w:r w:rsidR="00791BFA">
        <w:rPr>
          <w:noProof/>
        </w:rPr>
        <w:t>Location of runway threshold</w:t>
      </w:r>
      <w:bookmarkEnd w:id="323"/>
      <w:bookmarkEnd w:id="324"/>
      <w:bookmarkEnd w:id="325"/>
      <w:bookmarkEnd w:id="326"/>
    </w:p>
    <w:p w14:paraId="2715EE25" w14:textId="77777777" w:rsidR="00931A52" w:rsidRDefault="00791BFA" w:rsidP="00931A52">
      <w:pPr>
        <w:pStyle w:val="LDClause"/>
      </w:pPr>
      <w:r>
        <w:tab/>
      </w:r>
      <w:r w:rsidR="00A26B0D">
        <w:t>(</w:t>
      </w:r>
      <w:r>
        <w:t>1</w:t>
      </w:r>
      <w:r w:rsidR="00A26B0D">
        <w:t>)</w:t>
      </w:r>
      <w:r>
        <w:tab/>
      </w:r>
      <w:r w:rsidR="00B845FE">
        <w:t xml:space="preserve">Subject to this section, </w:t>
      </w:r>
      <w:r w:rsidR="009C30D3">
        <w:t xml:space="preserve">as far as possible, </w:t>
      </w:r>
      <w:r w:rsidR="00B845FE">
        <w:t>a</w:t>
      </w:r>
      <w:r>
        <w:t xml:space="preserve"> runway </w:t>
      </w:r>
      <w:r w:rsidR="00B845FE">
        <w:t>threshold</w:t>
      </w:r>
      <w:r>
        <w:t xml:space="preserve"> must be located at the extremity of a runway</w:t>
      </w:r>
      <w:r w:rsidR="00B845FE">
        <w:t>.</w:t>
      </w:r>
    </w:p>
    <w:p w14:paraId="0F5DCC39" w14:textId="77777777" w:rsidR="000D3145" w:rsidRPr="00791BFA" w:rsidRDefault="000D3145" w:rsidP="000D3145">
      <w:pPr>
        <w:pStyle w:val="LDClause"/>
      </w:pPr>
      <w:r>
        <w:tab/>
      </w:r>
      <w:r w:rsidR="00A26B0D">
        <w:t>(</w:t>
      </w:r>
      <w:r>
        <w:t>2</w:t>
      </w:r>
      <w:r w:rsidR="00A26B0D">
        <w:t>)</w:t>
      </w:r>
      <w:r>
        <w:tab/>
        <w:t xml:space="preserve">A runway threshold must </w:t>
      </w:r>
      <w:r w:rsidRPr="00791BFA">
        <w:t>be located</w:t>
      </w:r>
      <w:r w:rsidR="00CA1BD7">
        <w:t>:</w:t>
      </w:r>
    </w:p>
    <w:p w14:paraId="1C7064D3" w14:textId="77777777" w:rsidR="000D3145" w:rsidRPr="00791BFA" w:rsidRDefault="000D3145" w:rsidP="000D3145">
      <w:pPr>
        <w:pStyle w:val="LDP1a"/>
      </w:pPr>
      <w:r>
        <w:t>(a)</w:t>
      </w:r>
      <w:r>
        <w:tab/>
      </w:r>
      <w:r w:rsidR="00B830AD">
        <w:t>for a code 1 runway</w:t>
      </w:r>
      <w:r>
        <w:t xml:space="preserve"> — </w:t>
      </w:r>
      <w:r w:rsidR="00CA1BD7">
        <w:t xml:space="preserve">not less than </w:t>
      </w:r>
      <w:r>
        <w:t>30 m;</w:t>
      </w:r>
      <w:r w:rsidR="00CA1BD7">
        <w:t xml:space="preserve"> or</w:t>
      </w:r>
    </w:p>
    <w:p w14:paraId="1ED8BC62" w14:textId="77777777" w:rsidR="000D3145" w:rsidRDefault="000D3145" w:rsidP="000D3145">
      <w:pPr>
        <w:pStyle w:val="LDP1a"/>
      </w:pPr>
      <w:r>
        <w:t>(b)</w:t>
      </w:r>
      <w:r>
        <w:tab/>
      </w:r>
      <w:r w:rsidRPr="00791BFA">
        <w:t>in any other case</w:t>
      </w:r>
      <w:r>
        <w:t xml:space="preserve"> — </w:t>
      </w:r>
      <w:r w:rsidR="00CA1BD7">
        <w:t xml:space="preserve">not less than </w:t>
      </w:r>
      <w:r>
        <w:t>60 m</w:t>
      </w:r>
      <w:r w:rsidR="009B69FC">
        <w:t>;</w:t>
      </w:r>
    </w:p>
    <w:p w14:paraId="7BBFCB3F" w14:textId="77777777" w:rsidR="009B69FC" w:rsidRDefault="009B69FC" w:rsidP="00CA1BD7">
      <w:pPr>
        <w:pStyle w:val="LDClause"/>
      </w:pPr>
      <w:r>
        <w:tab/>
      </w:r>
      <w:r>
        <w:tab/>
        <w:t xml:space="preserve">after the </w:t>
      </w:r>
      <w:r w:rsidRPr="00791BFA">
        <w:t xml:space="preserve">point at which the approach surface for aircraft using the runway meets the extended runway </w:t>
      </w:r>
      <w:r w:rsidR="004439CE">
        <w:t>centreline</w:t>
      </w:r>
      <w:r w:rsidR="00CA1BD7">
        <w:t>.</w:t>
      </w:r>
    </w:p>
    <w:p w14:paraId="07E53351" w14:textId="77777777" w:rsidR="000D3145" w:rsidRDefault="000D3145" w:rsidP="000D3145">
      <w:pPr>
        <w:pStyle w:val="LDClause"/>
      </w:pPr>
      <w:r>
        <w:tab/>
      </w:r>
      <w:r w:rsidR="00A26B0D">
        <w:t>(</w:t>
      </w:r>
      <w:r>
        <w:t>3</w:t>
      </w:r>
      <w:r w:rsidR="00A26B0D">
        <w:t>)</w:t>
      </w:r>
      <w:r>
        <w:tab/>
      </w:r>
      <w:r w:rsidR="004B668C">
        <w:t>Subject to</w:t>
      </w:r>
      <w:r w:rsidR="009C30D3">
        <w:t xml:space="preserve"> subsection (2)</w:t>
      </w:r>
      <w:r w:rsidR="00CB63E1">
        <w:t>, a</w:t>
      </w:r>
      <w:r>
        <w:t xml:space="preserve"> runway threshold may be displaced from the extremity of a runway if:</w:t>
      </w:r>
    </w:p>
    <w:p w14:paraId="7EEE4E9D" w14:textId="77777777" w:rsidR="000D3145" w:rsidRDefault="000D3145" w:rsidP="000D3145">
      <w:pPr>
        <w:pStyle w:val="LDP1a"/>
        <w:rPr>
          <w:lang w:eastAsia="en-AU"/>
        </w:rPr>
      </w:pPr>
      <w:r>
        <w:rPr>
          <w:lang w:eastAsia="en-AU"/>
        </w:rPr>
        <w:t>(a)</w:t>
      </w:r>
      <w:r>
        <w:rPr>
          <w:lang w:eastAsia="en-AU"/>
        </w:rPr>
        <w:tab/>
        <w:t>the OLS would otherwise be infringed by an obstacle; or</w:t>
      </w:r>
    </w:p>
    <w:p w14:paraId="174AD2FA" w14:textId="77777777" w:rsidR="006D634C" w:rsidRDefault="000D3145" w:rsidP="003C661B">
      <w:pPr>
        <w:pStyle w:val="LDP1a"/>
        <w:rPr>
          <w:lang w:eastAsia="en-AU"/>
        </w:rPr>
      </w:pPr>
      <w:r>
        <w:rPr>
          <w:lang w:eastAsia="en-AU"/>
        </w:rPr>
        <w:t>(b)</w:t>
      </w:r>
      <w:r>
        <w:rPr>
          <w:lang w:eastAsia="en-AU"/>
        </w:rPr>
        <w:tab/>
        <w:t xml:space="preserve">the </w:t>
      </w:r>
      <w:r w:rsidRPr="0031398F">
        <w:rPr>
          <w:lang w:eastAsia="en-AU"/>
        </w:rPr>
        <w:t>PANS-OPS</w:t>
      </w:r>
      <w:r>
        <w:rPr>
          <w:lang w:eastAsia="en-AU"/>
        </w:rPr>
        <w:t xml:space="preserve"> airspace would otherwise be infringed by an obstacle; or</w:t>
      </w:r>
    </w:p>
    <w:p w14:paraId="2C8C70B3" w14:textId="77777777" w:rsidR="000D3145" w:rsidRDefault="000D3145" w:rsidP="000D3145">
      <w:pPr>
        <w:pStyle w:val="LDP1a"/>
        <w:rPr>
          <w:lang w:eastAsia="en-AU"/>
        </w:rPr>
      </w:pPr>
      <w:r>
        <w:rPr>
          <w:lang w:eastAsia="en-AU"/>
        </w:rPr>
        <w:t>(c)</w:t>
      </w:r>
      <w:r>
        <w:rPr>
          <w:lang w:eastAsia="en-AU"/>
        </w:rPr>
        <w:tab/>
        <w:t xml:space="preserve">an immoveable </w:t>
      </w:r>
      <w:r w:rsidR="00846383">
        <w:rPr>
          <w:lang w:eastAsia="en-AU"/>
        </w:rPr>
        <w:t>object or structure</w:t>
      </w:r>
      <w:r>
        <w:rPr>
          <w:lang w:eastAsia="en-AU"/>
        </w:rPr>
        <w:t xml:space="preserve"> would otherwise extend above the approach surface.</w:t>
      </w:r>
    </w:p>
    <w:p w14:paraId="22CC5F7E" w14:textId="77777777" w:rsidR="00DB065E" w:rsidRDefault="00DB065E" w:rsidP="00DB065E">
      <w:pPr>
        <w:pStyle w:val="Note"/>
        <w:rPr>
          <w:lang w:eastAsia="en-AU"/>
        </w:rPr>
      </w:pPr>
      <w:r w:rsidRPr="0028135F">
        <w:rPr>
          <w:i/>
          <w:lang w:eastAsia="en-AU"/>
        </w:rPr>
        <w:t>Note </w:t>
      </w:r>
      <w:r w:rsidR="004D23E2" w:rsidRPr="0028135F">
        <w:rPr>
          <w:i/>
          <w:lang w:eastAsia="en-AU"/>
        </w:rPr>
        <w:t>1</w:t>
      </w:r>
      <w:r w:rsidR="004D23E2">
        <w:rPr>
          <w:lang w:eastAsia="en-AU"/>
        </w:rPr>
        <w:t> </w:t>
      </w:r>
      <w:r>
        <w:rPr>
          <w:lang w:eastAsia="en-AU"/>
        </w:rPr>
        <w:t xml:space="preserve">  CASA </w:t>
      </w:r>
      <w:r w:rsidR="00B64723" w:rsidRPr="00B64723">
        <w:rPr>
          <w:i/>
        </w:rPr>
        <w:t>Advisory Circular (</w:t>
      </w:r>
      <w:r w:rsidR="00B64723" w:rsidRPr="008260B6">
        <w:rPr>
          <w:b/>
          <w:bCs/>
          <w:i/>
        </w:rPr>
        <w:t>AC</w:t>
      </w:r>
      <w:r w:rsidR="00B64723" w:rsidRPr="00B64723">
        <w:rPr>
          <w:i/>
        </w:rPr>
        <w:t>)</w:t>
      </w:r>
      <w:r w:rsidRPr="00B64723">
        <w:rPr>
          <w:i/>
          <w:lang w:eastAsia="en-AU"/>
        </w:rPr>
        <w:t xml:space="preserve"> </w:t>
      </w:r>
      <w:r w:rsidR="001061F0" w:rsidRPr="00B64723">
        <w:rPr>
          <w:i/>
        </w:rPr>
        <w:t>139.A-04: Applying for aerodrome authorisations, exemptions and approvals</w:t>
      </w:r>
      <w:r w:rsidR="00C65B39">
        <w:t xml:space="preserve">, </w:t>
      </w:r>
      <w:r w:rsidR="00CE4133">
        <w:t xml:space="preserve">and </w:t>
      </w:r>
      <w:r w:rsidR="00CE4133" w:rsidRPr="00B64723">
        <w:rPr>
          <w:i/>
        </w:rPr>
        <w:t>AC</w:t>
      </w:r>
      <w:r w:rsidR="00CE4133" w:rsidRPr="00B64723">
        <w:rPr>
          <w:i/>
          <w:lang w:eastAsia="en-AU"/>
        </w:rPr>
        <w:t xml:space="preserve"> </w:t>
      </w:r>
      <w:r w:rsidR="00CE4133" w:rsidRPr="00B64723">
        <w:rPr>
          <w:i/>
        </w:rPr>
        <w:t>139.</w:t>
      </w:r>
      <w:r w:rsidR="00CE4133">
        <w:rPr>
          <w:i/>
        </w:rPr>
        <w:t>C</w:t>
      </w:r>
      <w:r w:rsidR="00CE4133" w:rsidRPr="00B64723">
        <w:rPr>
          <w:i/>
        </w:rPr>
        <w:t>-0</w:t>
      </w:r>
      <w:r w:rsidR="00CE4133">
        <w:rPr>
          <w:i/>
        </w:rPr>
        <w:t>8</w:t>
      </w:r>
      <w:r w:rsidR="00CE4133" w:rsidRPr="00B64723">
        <w:rPr>
          <w:i/>
        </w:rPr>
        <w:t>: A</w:t>
      </w:r>
      <w:r w:rsidR="00CE4133">
        <w:rPr>
          <w:i/>
        </w:rPr>
        <w:t>erodrome obstacle control</w:t>
      </w:r>
      <w:r w:rsidR="00F759B5">
        <w:rPr>
          <w:i/>
        </w:rPr>
        <w:t>,</w:t>
      </w:r>
      <w:r w:rsidR="00CE4133">
        <w:t xml:space="preserve"> </w:t>
      </w:r>
      <w:r w:rsidR="00C65B39">
        <w:t>as existing from time to time and freely available on the CASA website,</w:t>
      </w:r>
      <w:r>
        <w:rPr>
          <w:lang w:eastAsia="en-AU"/>
        </w:rPr>
        <w:t xml:space="preserve"> contain important guidance on the various safety factors that an aerodrome operator should consider before displacing a runway threshold.</w:t>
      </w:r>
    </w:p>
    <w:p w14:paraId="15781DCC" w14:textId="77777777" w:rsidR="00F333B7" w:rsidRPr="004D23E2" w:rsidRDefault="00F333B7" w:rsidP="00F333B7">
      <w:pPr>
        <w:pStyle w:val="Note"/>
      </w:pPr>
      <w:r w:rsidRPr="0028135F">
        <w:rPr>
          <w:rStyle w:val="Heading4Char"/>
          <w:b w:val="0"/>
          <w:i/>
          <w:sz w:val="20"/>
          <w:szCs w:val="20"/>
        </w:rPr>
        <w:t>Note </w:t>
      </w:r>
      <w:r w:rsidR="004D23E2" w:rsidRPr="0028135F">
        <w:rPr>
          <w:rStyle w:val="Heading4Char"/>
          <w:b w:val="0"/>
          <w:i/>
          <w:sz w:val="20"/>
          <w:szCs w:val="20"/>
        </w:rPr>
        <w:t>2</w:t>
      </w:r>
      <w:r w:rsidR="004D23E2">
        <w:rPr>
          <w:rStyle w:val="Heading4Char"/>
          <w:b w:val="0"/>
          <w:sz w:val="20"/>
          <w:szCs w:val="20"/>
        </w:rPr>
        <w:t> </w:t>
      </w:r>
      <w:r w:rsidRPr="004D23E2">
        <w:rPr>
          <w:rStyle w:val="Heading4Char"/>
          <w:b w:val="0"/>
          <w:sz w:val="20"/>
          <w:szCs w:val="20"/>
        </w:rPr>
        <w:t>  T</w:t>
      </w:r>
      <w:r w:rsidRPr="004D23E2">
        <w:t>hresholds should not be displaced without consideration of aircraft operational factors, such as approach angle and LDA. Large approach angles (above 3.5 degrees) can only be flown by aircraft that have been certified for steep approaches and where the</w:t>
      </w:r>
      <w:r w:rsidR="004D23E2">
        <w:t xml:space="preserve"> aircraft</w:t>
      </w:r>
      <w:r w:rsidRPr="004D23E2">
        <w:t xml:space="preserve"> operator has received approval. Furthermore, displaced thresholds will result in a reduced LDA which may affect the safety and efficiency of the operation even if the approach angle remains at 3 degrees.</w:t>
      </w:r>
    </w:p>
    <w:p w14:paraId="3C1BD75A" w14:textId="77777777" w:rsidR="00836408" w:rsidRDefault="00836408" w:rsidP="00836408">
      <w:pPr>
        <w:pStyle w:val="LDClause"/>
        <w:rPr>
          <w:lang w:eastAsia="en-AU"/>
        </w:rPr>
      </w:pPr>
      <w:r>
        <w:rPr>
          <w:lang w:eastAsia="en-AU"/>
        </w:rPr>
        <w:tab/>
      </w:r>
      <w:r w:rsidR="00A26B0D">
        <w:t>(</w:t>
      </w:r>
      <w:r w:rsidR="000D3145">
        <w:rPr>
          <w:lang w:eastAsia="en-AU"/>
        </w:rPr>
        <w:t>4</w:t>
      </w:r>
      <w:r w:rsidR="00A26B0D">
        <w:rPr>
          <w:lang w:eastAsia="en-AU"/>
        </w:rPr>
        <w:t>)</w:t>
      </w:r>
      <w:r>
        <w:rPr>
          <w:lang w:eastAsia="en-AU"/>
        </w:rPr>
        <w:tab/>
      </w:r>
      <w:r>
        <w:t xml:space="preserve">A runway threshold must be displaced from the extremity of a runway in accordance with a written direction </w:t>
      </w:r>
      <w:r w:rsidR="00CA1BD7">
        <w:t xml:space="preserve">by </w:t>
      </w:r>
      <w:r>
        <w:t>CASA given in the interests of aviation safety.</w:t>
      </w:r>
    </w:p>
    <w:p w14:paraId="13217309" w14:textId="77777777" w:rsidR="00FB14DA" w:rsidRDefault="00FB14DA" w:rsidP="00B2071E">
      <w:pPr>
        <w:pStyle w:val="LDClause"/>
      </w:pPr>
      <w:r>
        <w:tab/>
      </w:r>
      <w:r w:rsidR="00A26B0D">
        <w:t>(</w:t>
      </w:r>
      <w:r w:rsidR="00836408">
        <w:t>5</w:t>
      </w:r>
      <w:r w:rsidR="00A26B0D">
        <w:t>)</w:t>
      </w:r>
      <w:r>
        <w:tab/>
        <w:t>If a runway threshold is temporarily displaced, the aerodrome operator must:</w:t>
      </w:r>
    </w:p>
    <w:p w14:paraId="0546E3DC" w14:textId="77777777" w:rsidR="000C12E6" w:rsidRDefault="00FB14DA" w:rsidP="00B2071E">
      <w:pPr>
        <w:pStyle w:val="LDP1a"/>
      </w:pPr>
      <w:r>
        <w:t>(a)</w:t>
      </w:r>
      <w:r>
        <w:tab/>
        <w:t xml:space="preserve">assess </w:t>
      </w:r>
      <w:r w:rsidRPr="00B764A0">
        <w:t xml:space="preserve">the revised approach splay </w:t>
      </w:r>
      <w:r w:rsidR="00E854E0" w:rsidRPr="00B764A0">
        <w:t xml:space="preserve">for the </w:t>
      </w:r>
      <w:r w:rsidRPr="00B764A0">
        <w:t>OLS</w:t>
      </w:r>
      <w:r w:rsidR="00836408" w:rsidRPr="00B764A0">
        <w:t>, and</w:t>
      </w:r>
      <w:r w:rsidR="00836408">
        <w:t xml:space="preserve"> notify CASA in writing of any new obstacles in the approach surface</w:t>
      </w:r>
      <w:r w:rsidR="000C12E6">
        <w:t>;</w:t>
      </w:r>
      <w:r>
        <w:t xml:space="preserve"> and</w:t>
      </w:r>
    </w:p>
    <w:p w14:paraId="0BA01C42" w14:textId="77777777" w:rsidR="000C12E6" w:rsidRDefault="00FB14DA" w:rsidP="00B2071E">
      <w:pPr>
        <w:pStyle w:val="LDP1a"/>
      </w:pPr>
      <w:r>
        <w:t>(b)</w:t>
      </w:r>
      <w:r>
        <w:tab/>
      </w:r>
      <w:r w:rsidR="000C12E6">
        <w:t xml:space="preserve">recalculate </w:t>
      </w:r>
      <w:r>
        <w:t>the TODA</w:t>
      </w:r>
      <w:r w:rsidR="00836408">
        <w:t>, the critical obstacle gradient,</w:t>
      </w:r>
      <w:r>
        <w:t xml:space="preserve"> and </w:t>
      </w:r>
      <w:r w:rsidR="008B16C9">
        <w:t xml:space="preserve">the </w:t>
      </w:r>
      <w:r>
        <w:t xml:space="preserve">STODA in the </w:t>
      </w:r>
      <w:r w:rsidR="000C12E6">
        <w:t>reciprocal</w:t>
      </w:r>
      <w:r w:rsidR="008B16C9">
        <w:t xml:space="preserve"> </w:t>
      </w:r>
      <w:r>
        <w:t xml:space="preserve">direction </w:t>
      </w:r>
      <w:r w:rsidR="008B16C9">
        <w:t>from</w:t>
      </w:r>
      <w:r>
        <w:t xml:space="preserve"> the displacement</w:t>
      </w:r>
      <w:r w:rsidR="000C12E6">
        <w:t>;</w:t>
      </w:r>
      <w:r>
        <w:t xml:space="preserve"> and</w:t>
      </w:r>
    </w:p>
    <w:p w14:paraId="1868BF56" w14:textId="77777777" w:rsidR="00FB14DA" w:rsidRDefault="000C12E6" w:rsidP="00B2071E">
      <w:pPr>
        <w:pStyle w:val="LDP1a"/>
      </w:pPr>
      <w:r>
        <w:t>(c)</w:t>
      </w:r>
      <w:r>
        <w:tab/>
      </w:r>
      <w:r w:rsidR="006F38F4">
        <w:t>report</w:t>
      </w:r>
      <w:r w:rsidR="00FB14DA">
        <w:t xml:space="preserve"> </w:t>
      </w:r>
      <w:r>
        <w:t>any changes resulting from the recalculation</w:t>
      </w:r>
      <w:r w:rsidR="006F38F4">
        <w:t xml:space="preserve"> to the </w:t>
      </w:r>
      <w:r w:rsidR="001C435B">
        <w:t xml:space="preserve">AIS provider and request that a </w:t>
      </w:r>
      <w:r w:rsidR="00FB14DA">
        <w:t>NOTAM</w:t>
      </w:r>
      <w:r w:rsidR="006F38F4">
        <w:t xml:space="preserve"> </w:t>
      </w:r>
      <w:r w:rsidR="001C435B">
        <w:t>be issued</w:t>
      </w:r>
      <w:r w:rsidR="00FB14DA">
        <w:t>.</w:t>
      </w:r>
    </w:p>
    <w:p w14:paraId="0580F1EE" w14:textId="77777777" w:rsidR="00BA1900" w:rsidRDefault="00BA1900" w:rsidP="00831B8B">
      <w:pPr>
        <w:pStyle w:val="LDClause"/>
      </w:pPr>
      <w:r>
        <w:tab/>
      </w:r>
      <w:r w:rsidR="00A26B0D">
        <w:t>(</w:t>
      </w:r>
      <w:r w:rsidR="00836408">
        <w:t>6</w:t>
      </w:r>
      <w:r w:rsidR="00A26B0D">
        <w:t>)</w:t>
      </w:r>
      <w:r>
        <w:tab/>
        <w:t xml:space="preserve">The aerodrome operator must set out in the aerodrome manual the details of, and reasons for, any </w:t>
      </w:r>
      <w:r w:rsidR="00FB14DA">
        <w:t xml:space="preserve">permanent </w:t>
      </w:r>
      <w:r>
        <w:t>runway threshold displacement.</w:t>
      </w:r>
    </w:p>
    <w:p w14:paraId="3ECDE6F7" w14:textId="77777777" w:rsidR="00885500" w:rsidRDefault="002E547D" w:rsidP="00CF50DE">
      <w:pPr>
        <w:pStyle w:val="139-Section"/>
        <w:rPr>
          <w:noProof/>
        </w:rPr>
      </w:pPr>
      <w:bookmarkStart w:id="327" w:name="_Toc488151981"/>
      <w:bookmarkStart w:id="328" w:name="_Toc488154759"/>
      <w:bookmarkStart w:id="329" w:name="_Toc488155966"/>
      <w:bookmarkStart w:id="330" w:name="_Toc159500280"/>
      <w:r>
        <w:rPr>
          <w:noProof/>
        </w:rPr>
        <w:t>6.</w:t>
      </w:r>
      <w:r w:rsidR="007B6C76">
        <w:rPr>
          <w:noProof/>
        </w:rPr>
        <w:t>0</w:t>
      </w:r>
      <w:r>
        <w:rPr>
          <w:noProof/>
        </w:rPr>
        <w:t>2</w:t>
      </w:r>
      <w:r w:rsidR="00885500">
        <w:rPr>
          <w:noProof/>
        </w:rPr>
        <w:tab/>
        <w:t>Runway width</w:t>
      </w:r>
      <w:bookmarkEnd w:id="327"/>
      <w:bookmarkEnd w:id="328"/>
      <w:bookmarkEnd w:id="329"/>
      <w:bookmarkEnd w:id="330"/>
    </w:p>
    <w:p w14:paraId="7C2271B6" w14:textId="77777777" w:rsidR="000C6AB3" w:rsidRDefault="00A26B0D" w:rsidP="000C6AB3">
      <w:pPr>
        <w:ind w:left="709" w:hanging="567"/>
      </w:pPr>
      <w:r>
        <w:t>(</w:t>
      </w:r>
      <w:r w:rsidR="00885500">
        <w:t>1</w:t>
      </w:r>
      <w:r>
        <w:t>)</w:t>
      </w:r>
      <w:r w:rsidR="00885500">
        <w:tab/>
      </w:r>
      <w:r w:rsidR="000C6AB3">
        <w:t>For a runway with a code number mentioned in a row of column 1 of Table 6.02</w:t>
      </w:r>
      <w:r w:rsidR="006D634C">
        <w:t> (1)</w:t>
      </w:r>
      <w:r w:rsidR="000C6AB3">
        <w:t xml:space="preserve">, the minimum width of runway for an aircraft with an OMGWS mentioned in the same row in </w:t>
      </w:r>
      <w:r w:rsidR="000C6AB3">
        <w:lastRenderedPageBreak/>
        <w:t>column 2, 3, 4 or 5, is the width in metres mentioned in the cell that is common to the code number and the</w:t>
      </w:r>
      <w:r w:rsidR="001924EE">
        <w:t xml:space="preserve"> aircraft’s</w:t>
      </w:r>
      <w:r w:rsidR="000C6AB3">
        <w:t xml:space="preserve"> OMGWS.</w:t>
      </w:r>
    </w:p>
    <w:p w14:paraId="5071471B" w14:textId="77777777" w:rsidR="00D51908" w:rsidRPr="00DB4DE0" w:rsidRDefault="008429D0" w:rsidP="00903468">
      <w:pPr>
        <w:pStyle w:val="LDTableheading"/>
        <w:tabs>
          <w:tab w:val="clear" w:pos="1134"/>
          <w:tab w:val="clear" w:pos="1276"/>
          <w:tab w:val="clear" w:pos="1843"/>
          <w:tab w:val="clear" w:pos="1985"/>
          <w:tab w:val="clear" w:pos="2552"/>
          <w:tab w:val="clear" w:pos="2693"/>
        </w:tabs>
        <w:ind w:left="737" w:hanging="28"/>
      </w:pPr>
      <w:bookmarkStart w:id="331" w:name="c324"/>
      <w:bookmarkEnd w:id="331"/>
      <w:r>
        <w:t>Table 6.0</w:t>
      </w:r>
      <w:r w:rsidR="00B21CB8">
        <w:t>2 (</w:t>
      </w:r>
      <w:r w:rsidR="000761A1" w:rsidRPr="000761A1">
        <w:t>1</w:t>
      </w:r>
      <w:r w:rsidR="00A26B0D">
        <w:t>)</w:t>
      </w:r>
      <w:r w:rsidR="00E57308">
        <w:t>   </w:t>
      </w:r>
      <w:r w:rsidR="00791BFA" w:rsidRPr="000761A1">
        <w:t>Minimum runway width</w:t>
      </w:r>
      <w:bookmarkStart w:id="332" w:name="c357"/>
      <w:bookmarkStart w:id="333" w:name="c358"/>
      <w:bookmarkStart w:id="334" w:name="c359"/>
      <w:bookmarkStart w:id="335" w:name="c360"/>
      <w:bookmarkStart w:id="336" w:name="c361"/>
      <w:bookmarkStart w:id="337" w:name="c362"/>
      <w:bookmarkStart w:id="338" w:name="c363"/>
      <w:bookmarkStart w:id="339" w:name="c364"/>
      <w:bookmarkEnd w:id="332"/>
      <w:bookmarkEnd w:id="333"/>
      <w:bookmarkEnd w:id="334"/>
      <w:bookmarkEnd w:id="335"/>
      <w:bookmarkEnd w:id="336"/>
      <w:bookmarkEnd w:id="337"/>
      <w:bookmarkEnd w:id="338"/>
      <w:bookmarkEnd w:id="339"/>
    </w:p>
    <w:tbl>
      <w:tblPr>
        <w:tblW w:w="8987" w:type="dxa"/>
        <w:tblInd w:w="84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1101"/>
        <w:gridCol w:w="1839"/>
        <w:gridCol w:w="2057"/>
        <w:gridCol w:w="1988"/>
        <w:gridCol w:w="2002"/>
      </w:tblGrid>
      <w:tr w:rsidR="00D51908" w14:paraId="5C7ADB26" w14:textId="77777777" w:rsidTr="0028135F">
        <w:trPr>
          <w:tblHeader/>
        </w:trPr>
        <w:tc>
          <w:tcPr>
            <w:tcW w:w="1101" w:type="dxa"/>
            <w:vMerge w:val="restart"/>
          </w:tcPr>
          <w:p w14:paraId="24C1B78B" w14:textId="77777777" w:rsidR="00D51908" w:rsidRPr="00A6477C" w:rsidRDefault="00D51908" w:rsidP="0028135F">
            <w:pPr>
              <w:pStyle w:val="TableHeading"/>
              <w:spacing w:before="60"/>
              <w:ind w:left="4"/>
              <w:rPr>
                <w:rFonts w:ascii="Times New Roman" w:hAnsi="Times New Roman"/>
              </w:rPr>
            </w:pPr>
            <w:r w:rsidRPr="00A6477C">
              <w:rPr>
                <w:rFonts w:ascii="Times New Roman" w:hAnsi="Times New Roman"/>
              </w:rPr>
              <w:t>Code number</w:t>
            </w:r>
          </w:p>
        </w:tc>
        <w:tc>
          <w:tcPr>
            <w:tcW w:w="7886" w:type="dxa"/>
            <w:gridSpan w:val="4"/>
          </w:tcPr>
          <w:p w14:paraId="36AB1614" w14:textId="77777777" w:rsidR="00D51908" w:rsidRPr="00A6477C" w:rsidRDefault="00D51908" w:rsidP="00903468">
            <w:pPr>
              <w:pStyle w:val="TableHeading"/>
              <w:spacing w:before="60" w:after="60"/>
              <w:ind w:left="601"/>
              <w:rPr>
                <w:rFonts w:ascii="Times New Roman" w:hAnsi="Times New Roman"/>
              </w:rPr>
            </w:pPr>
            <w:r w:rsidRPr="00A6477C">
              <w:rPr>
                <w:rFonts w:ascii="Times New Roman" w:hAnsi="Times New Roman"/>
              </w:rPr>
              <w:t xml:space="preserve">OMGWS </w:t>
            </w:r>
          </w:p>
        </w:tc>
      </w:tr>
      <w:tr w:rsidR="00D51908" w14:paraId="414BD280" w14:textId="77777777" w:rsidTr="0028135F">
        <w:trPr>
          <w:tblHeader/>
        </w:trPr>
        <w:tc>
          <w:tcPr>
            <w:tcW w:w="1101" w:type="dxa"/>
            <w:vMerge/>
          </w:tcPr>
          <w:p w14:paraId="7036317F" w14:textId="77777777" w:rsidR="00D51908" w:rsidRPr="00A6477C" w:rsidRDefault="00D51908" w:rsidP="00903468">
            <w:pPr>
              <w:keepNext/>
              <w:spacing w:beforeLines="60" w:before="144"/>
              <w:ind w:left="603"/>
              <w:jc w:val="center"/>
            </w:pPr>
          </w:p>
        </w:tc>
        <w:tc>
          <w:tcPr>
            <w:tcW w:w="1839" w:type="dxa"/>
          </w:tcPr>
          <w:p w14:paraId="6A15B62B" w14:textId="77777777" w:rsidR="00D51908" w:rsidRPr="00A6477C" w:rsidRDefault="00D51908" w:rsidP="0028135F">
            <w:pPr>
              <w:pStyle w:val="TableHeading"/>
              <w:spacing w:before="60" w:after="60"/>
              <w:ind w:left="38"/>
              <w:jc w:val="left"/>
              <w:rPr>
                <w:rFonts w:ascii="Times New Roman" w:hAnsi="Times New Roman"/>
              </w:rPr>
            </w:pPr>
            <w:r>
              <w:rPr>
                <w:rFonts w:ascii="Times New Roman" w:hAnsi="Times New Roman"/>
              </w:rPr>
              <w:t xml:space="preserve">Up to </w:t>
            </w:r>
            <w:r w:rsidR="00B11586">
              <w:rPr>
                <w:rFonts w:ascii="Times New Roman" w:hAnsi="Times New Roman"/>
              </w:rPr>
              <w:t xml:space="preserve">but not </w:t>
            </w:r>
            <w:r>
              <w:rPr>
                <w:rFonts w:ascii="Times New Roman" w:hAnsi="Times New Roman"/>
              </w:rPr>
              <w:t>including 4.5</w:t>
            </w:r>
            <w:r w:rsidR="00C20494">
              <w:rPr>
                <w:rFonts w:ascii="Times New Roman" w:hAnsi="Times New Roman"/>
              </w:rPr>
              <w:t xml:space="preserve"> </w:t>
            </w:r>
            <w:r>
              <w:rPr>
                <w:rFonts w:ascii="Times New Roman" w:hAnsi="Times New Roman"/>
              </w:rPr>
              <w:t>m</w:t>
            </w:r>
          </w:p>
        </w:tc>
        <w:tc>
          <w:tcPr>
            <w:tcW w:w="2057" w:type="dxa"/>
          </w:tcPr>
          <w:p w14:paraId="5DFA7226" w14:textId="77777777" w:rsidR="00D51908" w:rsidRPr="00A6477C" w:rsidRDefault="00D51908" w:rsidP="0028135F">
            <w:pPr>
              <w:pStyle w:val="TableHeading"/>
              <w:spacing w:before="60" w:after="60"/>
              <w:ind w:left="36"/>
              <w:jc w:val="left"/>
              <w:rPr>
                <w:rFonts w:ascii="Times New Roman" w:hAnsi="Times New Roman"/>
              </w:rPr>
            </w:pPr>
            <w:r>
              <w:rPr>
                <w:rFonts w:ascii="Times New Roman" w:hAnsi="Times New Roman"/>
              </w:rPr>
              <w:t>4.5</w:t>
            </w:r>
            <w:r w:rsidR="00B861B7">
              <w:rPr>
                <w:rFonts w:ascii="Times New Roman" w:hAnsi="Times New Roman"/>
              </w:rPr>
              <w:t xml:space="preserve"> </w:t>
            </w:r>
            <w:r>
              <w:rPr>
                <w:rFonts w:ascii="Times New Roman" w:hAnsi="Times New Roman"/>
              </w:rPr>
              <w:t xml:space="preserve">m up to </w:t>
            </w:r>
            <w:r w:rsidR="00B11586">
              <w:rPr>
                <w:rFonts w:ascii="Times New Roman" w:hAnsi="Times New Roman"/>
              </w:rPr>
              <w:t xml:space="preserve">but not </w:t>
            </w:r>
            <w:r>
              <w:rPr>
                <w:rFonts w:ascii="Times New Roman" w:hAnsi="Times New Roman"/>
              </w:rPr>
              <w:t>including 6</w:t>
            </w:r>
            <w:r w:rsidR="00C20494">
              <w:rPr>
                <w:rFonts w:ascii="Times New Roman" w:hAnsi="Times New Roman"/>
              </w:rPr>
              <w:t xml:space="preserve"> </w:t>
            </w:r>
            <w:r>
              <w:rPr>
                <w:rFonts w:ascii="Times New Roman" w:hAnsi="Times New Roman"/>
              </w:rPr>
              <w:t>m</w:t>
            </w:r>
          </w:p>
        </w:tc>
        <w:tc>
          <w:tcPr>
            <w:tcW w:w="1988" w:type="dxa"/>
          </w:tcPr>
          <w:p w14:paraId="6BFA1689" w14:textId="77777777" w:rsidR="00D51908" w:rsidRPr="00A6477C" w:rsidRDefault="00D51908" w:rsidP="0028135F">
            <w:pPr>
              <w:pStyle w:val="TableHeading"/>
              <w:spacing w:before="60" w:after="60"/>
              <w:jc w:val="left"/>
              <w:rPr>
                <w:rFonts w:ascii="Times New Roman" w:hAnsi="Times New Roman"/>
              </w:rPr>
            </w:pPr>
            <w:r>
              <w:rPr>
                <w:rFonts w:ascii="Times New Roman" w:hAnsi="Times New Roman"/>
              </w:rPr>
              <w:t>6</w:t>
            </w:r>
            <w:r w:rsidR="00B861B7">
              <w:rPr>
                <w:rFonts w:ascii="Times New Roman" w:hAnsi="Times New Roman"/>
              </w:rPr>
              <w:t xml:space="preserve"> </w:t>
            </w:r>
            <w:r>
              <w:rPr>
                <w:rFonts w:ascii="Times New Roman" w:hAnsi="Times New Roman"/>
              </w:rPr>
              <w:t xml:space="preserve">m up to </w:t>
            </w:r>
            <w:r w:rsidR="00B11586">
              <w:rPr>
                <w:rFonts w:ascii="Times New Roman" w:hAnsi="Times New Roman"/>
              </w:rPr>
              <w:t xml:space="preserve">but not </w:t>
            </w:r>
            <w:r>
              <w:rPr>
                <w:rFonts w:ascii="Times New Roman" w:hAnsi="Times New Roman"/>
              </w:rPr>
              <w:t>including 9</w:t>
            </w:r>
            <w:r w:rsidR="00C20494">
              <w:rPr>
                <w:rFonts w:ascii="Times New Roman" w:hAnsi="Times New Roman"/>
              </w:rPr>
              <w:t xml:space="preserve"> </w:t>
            </w:r>
            <w:r>
              <w:rPr>
                <w:rFonts w:ascii="Times New Roman" w:hAnsi="Times New Roman"/>
              </w:rPr>
              <w:t>m</w:t>
            </w:r>
          </w:p>
        </w:tc>
        <w:tc>
          <w:tcPr>
            <w:tcW w:w="2002" w:type="dxa"/>
          </w:tcPr>
          <w:p w14:paraId="743F73D6" w14:textId="77777777" w:rsidR="00D51908" w:rsidRPr="00A6477C" w:rsidRDefault="00D51908" w:rsidP="0028135F">
            <w:pPr>
              <w:pStyle w:val="TableHeading"/>
              <w:spacing w:before="60" w:after="60"/>
              <w:jc w:val="left"/>
              <w:rPr>
                <w:rFonts w:ascii="Times New Roman" w:hAnsi="Times New Roman"/>
              </w:rPr>
            </w:pPr>
            <w:r>
              <w:rPr>
                <w:rFonts w:ascii="Times New Roman" w:hAnsi="Times New Roman"/>
              </w:rPr>
              <w:t>9</w:t>
            </w:r>
            <w:r w:rsidR="00B861B7">
              <w:rPr>
                <w:rFonts w:ascii="Times New Roman" w:hAnsi="Times New Roman"/>
              </w:rPr>
              <w:t xml:space="preserve"> </w:t>
            </w:r>
            <w:r>
              <w:rPr>
                <w:rFonts w:ascii="Times New Roman" w:hAnsi="Times New Roman"/>
              </w:rPr>
              <w:t xml:space="preserve">m up to </w:t>
            </w:r>
            <w:r w:rsidR="00B11586">
              <w:rPr>
                <w:rFonts w:ascii="Times New Roman" w:hAnsi="Times New Roman"/>
              </w:rPr>
              <w:t xml:space="preserve">but not </w:t>
            </w:r>
            <w:r>
              <w:rPr>
                <w:rFonts w:ascii="Times New Roman" w:hAnsi="Times New Roman"/>
              </w:rPr>
              <w:t>including 15</w:t>
            </w:r>
            <w:r w:rsidR="00C20494">
              <w:rPr>
                <w:rFonts w:ascii="Times New Roman" w:hAnsi="Times New Roman"/>
              </w:rPr>
              <w:t xml:space="preserve"> </w:t>
            </w:r>
            <w:r>
              <w:rPr>
                <w:rFonts w:ascii="Times New Roman" w:hAnsi="Times New Roman"/>
              </w:rPr>
              <w:t>m</w:t>
            </w:r>
          </w:p>
        </w:tc>
      </w:tr>
      <w:tr w:rsidR="00D51908" w14:paraId="29A78D81" w14:textId="77777777" w:rsidTr="0028135F">
        <w:tblPrEx>
          <w:tblCellMar>
            <w:left w:w="108" w:type="dxa"/>
            <w:right w:w="108" w:type="dxa"/>
          </w:tblCellMar>
        </w:tblPrEx>
        <w:tc>
          <w:tcPr>
            <w:tcW w:w="1101" w:type="dxa"/>
          </w:tcPr>
          <w:p w14:paraId="14D758C9" w14:textId="77777777" w:rsidR="00D51908" w:rsidRPr="00A6477C" w:rsidRDefault="00D51908" w:rsidP="00903468">
            <w:pPr>
              <w:pStyle w:val="TableText0"/>
              <w:keepNext/>
              <w:spacing w:before="40" w:after="40"/>
              <w:ind w:left="603"/>
              <w:jc w:val="center"/>
              <w:rPr>
                <w:rFonts w:ascii="Times New Roman" w:hAnsi="Times New Roman"/>
              </w:rPr>
            </w:pPr>
            <w:r w:rsidRPr="00A6477C">
              <w:rPr>
                <w:rFonts w:ascii="Times New Roman" w:hAnsi="Times New Roman"/>
              </w:rPr>
              <w:t>1</w:t>
            </w:r>
          </w:p>
        </w:tc>
        <w:tc>
          <w:tcPr>
            <w:tcW w:w="1839" w:type="dxa"/>
          </w:tcPr>
          <w:p w14:paraId="2475DA28" w14:textId="77777777" w:rsidR="00D51908" w:rsidRPr="00A6477C" w:rsidRDefault="00D51908" w:rsidP="0028135F">
            <w:pPr>
              <w:pStyle w:val="TableText0"/>
              <w:keepNext/>
              <w:spacing w:before="40" w:after="40"/>
              <w:ind w:left="30"/>
              <w:jc w:val="center"/>
              <w:rPr>
                <w:rFonts w:ascii="Times New Roman" w:hAnsi="Times New Roman"/>
              </w:rPr>
            </w:pPr>
            <w:r w:rsidRPr="00A6477C">
              <w:rPr>
                <w:rFonts w:ascii="Times New Roman" w:hAnsi="Times New Roman"/>
              </w:rPr>
              <w:t>18 m</w:t>
            </w:r>
          </w:p>
        </w:tc>
        <w:tc>
          <w:tcPr>
            <w:tcW w:w="2057" w:type="dxa"/>
          </w:tcPr>
          <w:p w14:paraId="583F00C7" w14:textId="77777777" w:rsidR="00D51908" w:rsidRPr="00A6477C" w:rsidRDefault="00D51908" w:rsidP="0028135F">
            <w:pPr>
              <w:pStyle w:val="TableText0"/>
              <w:keepNext/>
              <w:spacing w:before="40" w:after="40"/>
              <w:ind w:left="30"/>
              <w:jc w:val="center"/>
              <w:rPr>
                <w:rFonts w:ascii="Times New Roman" w:hAnsi="Times New Roman"/>
              </w:rPr>
            </w:pPr>
            <w:r w:rsidRPr="00A6477C">
              <w:rPr>
                <w:rFonts w:ascii="Times New Roman" w:hAnsi="Times New Roman"/>
              </w:rPr>
              <w:t>18 m</w:t>
            </w:r>
          </w:p>
        </w:tc>
        <w:tc>
          <w:tcPr>
            <w:tcW w:w="1988" w:type="dxa"/>
          </w:tcPr>
          <w:p w14:paraId="040DC0BE" w14:textId="77777777" w:rsidR="00D51908" w:rsidRPr="00A6477C" w:rsidRDefault="00D51908" w:rsidP="0028135F">
            <w:pPr>
              <w:pStyle w:val="TableText0"/>
              <w:keepNext/>
              <w:spacing w:before="40" w:after="40"/>
              <w:ind w:left="30"/>
              <w:jc w:val="center"/>
              <w:rPr>
                <w:rFonts w:ascii="Times New Roman" w:hAnsi="Times New Roman"/>
              </w:rPr>
            </w:pPr>
            <w:r w:rsidRPr="00A6477C">
              <w:rPr>
                <w:rFonts w:ascii="Times New Roman" w:hAnsi="Times New Roman"/>
              </w:rPr>
              <w:t>23 m</w:t>
            </w:r>
          </w:p>
        </w:tc>
        <w:tc>
          <w:tcPr>
            <w:tcW w:w="2002" w:type="dxa"/>
          </w:tcPr>
          <w:p w14:paraId="1EA7E276" w14:textId="77777777" w:rsidR="00D51908" w:rsidRPr="00A6477C" w:rsidRDefault="00D51908" w:rsidP="0028135F">
            <w:pPr>
              <w:pStyle w:val="TableText0"/>
              <w:keepNext/>
              <w:spacing w:before="40" w:after="40"/>
              <w:ind w:left="30"/>
              <w:jc w:val="center"/>
              <w:rPr>
                <w:rFonts w:ascii="Times New Roman" w:hAnsi="Times New Roman"/>
              </w:rPr>
            </w:pPr>
            <w:r w:rsidRPr="00A6477C">
              <w:rPr>
                <w:rFonts w:ascii="Times New Roman" w:hAnsi="Times New Roman"/>
              </w:rPr>
              <w:t>–</w:t>
            </w:r>
          </w:p>
        </w:tc>
      </w:tr>
      <w:tr w:rsidR="00D51908" w14:paraId="257D9036" w14:textId="77777777" w:rsidTr="0028135F">
        <w:tblPrEx>
          <w:tblCellMar>
            <w:left w:w="108" w:type="dxa"/>
            <w:right w:w="108" w:type="dxa"/>
          </w:tblCellMar>
        </w:tblPrEx>
        <w:tc>
          <w:tcPr>
            <w:tcW w:w="1101" w:type="dxa"/>
          </w:tcPr>
          <w:p w14:paraId="1BEC5007" w14:textId="77777777" w:rsidR="00D51908" w:rsidRPr="00A6477C" w:rsidRDefault="00D51908" w:rsidP="007B2EFB">
            <w:pPr>
              <w:pStyle w:val="TableText0"/>
              <w:spacing w:before="40" w:after="40"/>
              <w:ind w:left="603"/>
              <w:jc w:val="center"/>
              <w:rPr>
                <w:rFonts w:ascii="Times New Roman" w:hAnsi="Times New Roman"/>
              </w:rPr>
            </w:pPr>
            <w:r w:rsidRPr="00A6477C">
              <w:rPr>
                <w:rFonts w:ascii="Times New Roman" w:hAnsi="Times New Roman"/>
              </w:rPr>
              <w:t>2</w:t>
            </w:r>
          </w:p>
        </w:tc>
        <w:tc>
          <w:tcPr>
            <w:tcW w:w="1839" w:type="dxa"/>
          </w:tcPr>
          <w:p w14:paraId="53C6DEEE"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23 m</w:t>
            </w:r>
          </w:p>
        </w:tc>
        <w:tc>
          <w:tcPr>
            <w:tcW w:w="2057" w:type="dxa"/>
          </w:tcPr>
          <w:p w14:paraId="0F6327C1"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23 m</w:t>
            </w:r>
          </w:p>
        </w:tc>
        <w:tc>
          <w:tcPr>
            <w:tcW w:w="1988" w:type="dxa"/>
          </w:tcPr>
          <w:p w14:paraId="69F8E20A"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30 m</w:t>
            </w:r>
          </w:p>
        </w:tc>
        <w:tc>
          <w:tcPr>
            <w:tcW w:w="2002" w:type="dxa"/>
          </w:tcPr>
          <w:p w14:paraId="0C048C0D"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w:t>
            </w:r>
          </w:p>
        </w:tc>
      </w:tr>
      <w:tr w:rsidR="00D51908" w14:paraId="7F858C1B" w14:textId="77777777" w:rsidTr="0028135F">
        <w:tblPrEx>
          <w:tblCellMar>
            <w:left w:w="108" w:type="dxa"/>
            <w:right w:w="108" w:type="dxa"/>
          </w:tblCellMar>
        </w:tblPrEx>
        <w:tc>
          <w:tcPr>
            <w:tcW w:w="1101" w:type="dxa"/>
          </w:tcPr>
          <w:p w14:paraId="5D123804" w14:textId="77777777" w:rsidR="00D51908" w:rsidRPr="00A6477C" w:rsidRDefault="00D51908" w:rsidP="007B2EFB">
            <w:pPr>
              <w:pStyle w:val="TableText0"/>
              <w:spacing w:before="40" w:after="40"/>
              <w:ind w:left="603"/>
              <w:jc w:val="center"/>
              <w:rPr>
                <w:rFonts w:ascii="Times New Roman" w:hAnsi="Times New Roman"/>
              </w:rPr>
            </w:pPr>
            <w:r w:rsidRPr="00A6477C">
              <w:rPr>
                <w:rFonts w:ascii="Times New Roman" w:hAnsi="Times New Roman"/>
              </w:rPr>
              <w:t>3</w:t>
            </w:r>
          </w:p>
        </w:tc>
        <w:tc>
          <w:tcPr>
            <w:tcW w:w="1839" w:type="dxa"/>
          </w:tcPr>
          <w:p w14:paraId="1EFBC779"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30 m</w:t>
            </w:r>
          </w:p>
        </w:tc>
        <w:tc>
          <w:tcPr>
            <w:tcW w:w="2057" w:type="dxa"/>
          </w:tcPr>
          <w:p w14:paraId="3C203484"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30 m</w:t>
            </w:r>
          </w:p>
        </w:tc>
        <w:tc>
          <w:tcPr>
            <w:tcW w:w="1988" w:type="dxa"/>
          </w:tcPr>
          <w:p w14:paraId="3A8B7156"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30 m</w:t>
            </w:r>
          </w:p>
        </w:tc>
        <w:tc>
          <w:tcPr>
            <w:tcW w:w="2002" w:type="dxa"/>
          </w:tcPr>
          <w:p w14:paraId="1287D1BA"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45 m</w:t>
            </w:r>
          </w:p>
        </w:tc>
      </w:tr>
      <w:tr w:rsidR="00D51908" w14:paraId="1CCFF9A8" w14:textId="77777777" w:rsidTr="0028135F">
        <w:tblPrEx>
          <w:tblCellMar>
            <w:left w:w="108" w:type="dxa"/>
            <w:right w:w="108" w:type="dxa"/>
          </w:tblCellMar>
        </w:tblPrEx>
        <w:trPr>
          <w:trHeight w:val="295"/>
        </w:trPr>
        <w:tc>
          <w:tcPr>
            <w:tcW w:w="1101" w:type="dxa"/>
          </w:tcPr>
          <w:p w14:paraId="415CE936" w14:textId="77777777" w:rsidR="00D51908" w:rsidRPr="00A6477C" w:rsidRDefault="00D51908" w:rsidP="007B2EFB">
            <w:pPr>
              <w:pStyle w:val="TableText0"/>
              <w:spacing w:before="40" w:after="40"/>
              <w:ind w:left="603"/>
              <w:jc w:val="center"/>
              <w:rPr>
                <w:rFonts w:ascii="Times New Roman" w:hAnsi="Times New Roman"/>
              </w:rPr>
            </w:pPr>
            <w:r w:rsidRPr="00A6477C">
              <w:rPr>
                <w:rFonts w:ascii="Times New Roman" w:hAnsi="Times New Roman"/>
              </w:rPr>
              <w:t>4</w:t>
            </w:r>
          </w:p>
        </w:tc>
        <w:tc>
          <w:tcPr>
            <w:tcW w:w="1839" w:type="dxa"/>
          </w:tcPr>
          <w:p w14:paraId="246B8AC5"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w:t>
            </w:r>
          </w:p>
        </w:tc>
        <w:tc>
          <w:tcPr>
            <w:tcW w:w="2057" w:type="dxa"/>
          </w:tcPr>
          <w:p w14:paraId="4CB76C5A"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w:t>
            </w:r>
          </w:p>
        </w:tc>
        <w:tc>
          <w:tcPr>
            <w:tcW w:w="1988" w:type="dxa"/>
          </w:tcPr>
          <w:p w14:paraId="33C488CB"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45 m</w:t>
            </w:r>
          </w:p>
        </w:tc>
        <w:tc>
          <w:tcPr>
            <w:tcW w:w="2002" w:type="dxa"/>
          </w:tcPr>
          <w:p w14:paraId="15C0B442" w14:textId="77777777" w:rsidR="00D51908" w:rsidRPr="00A6477C" w:rsidRDefault="00D51908" w:rsidP="0028135F">
            <w:pPr>
              <w:pStyle w:val="TableText0"/>
              <w:spacing w:before="40" w:after="40"/>
              <w:ind w:left="30"/>
              <w:jc w:val="center"/>
              <w:rPr>
                <w:rFonts w:ascii="Times New Roman" w:hAnsi="Times New Roman"/>
              </w:rPr>
            </w:pPr>
            <w:r w:rsidRPr="00A6477C">
              <w:rPr>
                <w:rFonts w:ascii="Times New Roman" w:hAnsi="Times New Roman"/>
              </w:rPr>
              <w:t>45 m</w:t>
            </w:r>
          </w:p>
        </w:tc>
      </w:tr>
    </w:tbl>
    <w:p w14:paraId="71A965EA" w14:textId="77777777" w:rsidR="00AD70AA" w:rsidRPr="00AD70AA" w:rsidRDefault="00AD70AA" w:rsidP="00E57308">
      <w:pPr>
        <w:pStyle w:val="LDNote"/>
        <w:spacing w:before="120"/>
        <w:rPr>
          <w:rStyle w:val="Heading4Char"/>
          <w:b w:val="0"/>
          <w:sz w:val="20"/>
          <w:szCs w:val="20"/>
        </w:rPr>
      </w:pPr>
      <w:r w:rsidRPr="00AD70AA">
        <w:rPr>
          <w:rStyle w:val="Heading4Char"/>
          <w:b w:val="0"/>
          <w:i/>
          <w:sz w:val="20"/>
          <w:szCs w:val="20"/>
        </w:rPr>
        <w:t>Note</w:t>
      </w:r>
      <w:r w:rsidR="003066E7">
        <w:rPr>
          <w:rStyle w:val="Heading4Char"/>
          <w:b w:val="0"/>
          <w:i/>
          <w:sz w:val="20"/>
          <w:szCs w:val="20"/>
        </w:rPr>
        <w:t xml:space="preserve"> 1</w:t>
      </w:r>
      <w:r w:rsidRPr="00AD70AA">
        <w:rPr>
          <w:rStyle w:val="Heading4Char"/>
          <w:b w:val="0"/>
          <w:sz w:val="20"/>
          <w:szCs w:val="20"/>
        </w:rPr>
        <w:t xml:space="preserve">   OMGWS </w:t>
      </w:r>
      <w:r w:rsidR="0041117C">
        <w:rPr>
          <w:rStyle w:val="Heading4Char"/>
          <w:b w:val="0"/>
          <w:sz w:val="20"/>
          <w:szCs w:val="20"/>
        </w:rPr>
        <w:t>means</w:t>
      </w:r>
      <w:r w:rsidRPr="00AD70AA">
        <w:rPr>
          <w:rStyle w:val="Heading4Char"/>
          <w:b w:val="0"/>
          <w:sz w:val="20"/>
          <w:szCs w:val="20"/>
        </w:rPr>
        <w:t xml:space="preserve"> outer main gear wheel span.</w:t>
      </w:r>
    </w:p>
    <w:p w14:paraId="0AB7B194" w14:textId="77777777" w:rsidR="00C81977" w:rsidRPr="00703425" w:rsidRDefault="00C81977" w:rsidP="00C81977">
      <w:pPr>
        <w:pStyle w:val="LDNote"/>
        <w:rPr>
          <w:rStyle w:val="Heading4Char"/>
          <w:b w:val="0"/>
          <w:sz w:val="20"/>
          <w:szCs w:val="20"/>
        </w:rPr>
      </w:pPr>
      <w:r>
        <w:rPr>
          <w:rStyle w:val="Heading4Char"/>
          <w:b w:val="0"/>
          <w:i/>
          <w:sz w:val="20"/>
          <w:szCs w:val="20"/>
        </w:rPr>
        <w:t>Note 2</w:t>
      </w:r>
      <w:r w:rsidR="001924EE">
        <w:rPr>
          <w:rStyle w:val="Heading4Char"/>
          <w:b w:val="0"/>
          <w:i/>
          <w:sz w:val="20"/>
          <w:szCs w:val="20"/>
        </w:rPr>
        <w:t>   </w:t>
      </w:r>
      <w:r w:rsidRPr="00703425">
        <w:rPr>
          <w:rStyle w:val="Heading4Char"/>
          <w:b w:val="0"/>
          <w:sz w:val="20"/>
          <w:szCs w:val="20"/>
        </w:rPr>
        <w:t>The combinations of code numbers and OMGWS for which widths are specified have been developed for typical aeroplane characteristics.</w:t>
      </w:r>
    </w:p>
    <w:p w14:paraId="44244013" w14:textId="77777777" w:rsidR="00632BAE" w:rsidRDefault="00632BAE" w:rsidP="00E57308">
      <w:pPr>
        <w:pStyle w:val="LDNote"/>
      </w:pPr>
      <w:r w:rsidRPr="00E758D9">
        <w:rPr>
          <w:i/>
        </w:rPr>
        <w:t>Note </w:t>
      </w:r>
      <w:r w:rsidR="00C81977">
        <w:rPr>
          <w:i/>
        </w:rPr>
        <w:t>3</w:t>
      </w:r>
      <w:r w:rsidR="00C81977" w:rsidRPr="00E758D9">
        <w:t>   </w:t>
      </w:r>
      <w:r w:rsidR="00D01620" w:rsidRPr="00E758D9">
        <w:t>The c</w:t>
      </w:r>
      <w:r w:rsidRPr="00E758D9">
        <w:t xml:space="preserve">hoice of minimum runway width lies with the aerodrome operator having regard to the aircraft type which the facility is </w:t>
      </w:r>
      <w:r w:rsidR="0060353F" w:rsidRPr="00E758D9">
        <w:t xml:space="preserve">nominated </w:t>
      </w:r>
      <w:r w:rsidRPr="00E758D9">
        <w:t>to serve</w:t>
      </w:r>
      <w:r w:rsidR="00862D8C" w:rsidRPr="00E758D9">
        <w:t>, bearing in mind that a</w:t>
      </w:r>
      <w:r w:rsidRPr="00E758D9">
        <w:t xml:space="preserve">n aircraft must be operated in accordance with its </w:t>
      </w:r>
      <w:r w:rsidR="00821CDA">
        <w:t>aircraft flight manual</w:t>
      </w:r>
      <w:r w:rsidR="00821CDA" w:rsidRPr="00E758D9">
        <w:t xml:space="preserve"> </w:t>
      </w:r>
      <w:r w:rsidRPr="00E758D9">
        <w:t xml:space="preserve">or supplement which specifies the required minimum runway width. The minimum runway widths presented in </w:t>
      </w:r>
      <w:r w:rsidR="008429D0">
        <w:t>Table 6.0</w:t>
      </w:r>
      <w:r w:rsidR="00B21CB8">
        <w:t>2 (</w:t>
      </w:r>
      <w:r w:rsidRPr="00E758D9">
        <w:t>1</w:t>
      </w:r>
      <w:r w:rsidR="00A26B0D" w:rsidRPr="00E758D9">
        <w:t>)</w:t>
      </w:r>
      <w:r w:rsidRPr="00E758D9">
        <w:t xml:space="preserve"> do not guarantee that all aircraft types </w:t>
      </w:r>
      <w:r w:rsidRPr="002F15BB">
        <w:t>correlating</w:t>
      </w:r>
      <w:r w:rsidRPr="00E758D9">
        <w:t xml:space="preserve"> to </w:t>
      </w:r>
      <w:r w:rsidR="00862D8C" w:rsidRPr="00E758D9">
        <w:t>a</w:t>
      </w:r>
      <w:r w:rsidRPr="00E758D9">
        <w:t xml:space="preserve"> code </w:t>
      </w:r>
      <w:r w:rsidR="000C6AB3">
        <w:t xml:space="preserve">number and the </w:t>
      </w:r>
      <w:r w:rsidR="002F15BB" w:rsidRPr="002F15BB">
        <w:t xml:space="preserve">corresponding </w:t>
      </w:r>
      <w:r w:rsidR="000C6AB3">
        <w:t>OMGWS</w:t>
      </w:r>
      <w:r w:rsidR="000C6AB3" w:rsidRPr="00E758D9">
        <w:t xml:space="preserve"> </w:t>
      </w:r>
      <w:r w:rsidRPr="00E758D9">
        <w:t xml:space="preserve">will be able to utilise the runway in accordance with the </w:t>
      </w:r>
      <w:r w:rsidR="00821CDA">
        <w:t>aircraft flight manual</w:t>
      </w:r>
      <w:r w:rsidR="00821CDA" w:rsidRPr="00E758D9">
        <w:t xml:space="preserve"> </w:t>
      </w:r>
      <w:r w:rsidRPr="00E758D9">
        <w:t xml:space="preserve">or supplement. Aerodrome and aircraft operators </w:t>
      </w:r>
      <w:r w:rsidR="005E3C3C">
        <w:t xml:space="preserve">should </w:t>
      </w:r>
      <w:r w:rsidRPr="00E758D9">
        <w:t>consult with each other to ensure that aircraft may safely utilise the runway width provided</w:t>
      </w:r>
      <w:r w:rsidR="00862D8C" w:rsidRPr="00E758D9">
        <w:t xml:space="preserve"> at the aerodrome</w:t>
      </w:r>
      <w:r w:rsidRPr="00E758D9">
        <w:t>.</w:t>
      </w:r>
    </w:p>
    <w:p w14:paraId="3DBAF36B" w14:textId="77777777" w:rsidR="00D01620" w:rsidRDefault="00D01620" w:rsidP="00D01620">
      <w:pPr>
        <w:pStyle w:val="LDNote"/>
        <w:rPr>
          <w:i/>
        </w:rPr>
      </w:pPr>
      <w:r w:rsidRPr="00A324E9">
        <w:rPr>
          <w:i/>
        </w:rPr>
        <w:t>Note</w:t>
      </w:r>
      <w:r>
        <w:rPr>
          <w:i/>
        </w:rPr>
        <w:t> </w:t>
      </w:r>
      <w:r w:rsidR="00C81977">
        <w:rPr>
          <w:i/>
        </w:rPr>
        <w:t>4  </w:t>
      </w:r>
      <w:r w:rsidRPr="004012C5">
        <w:t xml:space="preserve">The runway width determined in accordance with this MOS is </w:t>
      </w:r>
      <w:r>
        <w:t xml:space="preserve">normally considered to be the </w:t>
      </w:r>
      <w:r w:rsidRPr="004012C5">
        <w:t xml:space="preserve">width of </w:t>
      </w:r>
      <w:r>
        <w:t xml:space="preserve">a runway of </w:t>
      </w:r>
      <w:r w:rsidR="004439CE">
        <w:t>homogeneous</w:t>
      </w:r>
      <w:r w:rsidRPr="004012C5">
        <w:t xml:space="preserve"> runway surface material. </w:t>
      </w:r>
      <w:r>
        <w:t>If an aerodrome operator choses to provide a runway width consisting of non-</w:t>
      </w:r>
      <w:r w:rsidR="004439CE">
        <w:t>homogeneous</w:t>
      </w:r>
      <w:r>
        <w:t xml:space="preserve"> runway surface material, aircraft operations to the reported runway width may be limited. </w:t>
      </w:r>
      <w:r w:rsidRPr="004012C5">
        <w:t>For example, a runway with an 18</w:t>
      </w:r>
      <w:r w:rsidR="00D77592">
        <w:t xml:space="preserve"> </w:t>
      </w:r>
      <w:r w:rsidRPr="004012C5">
        <w:t xml:space="preserve">m </w:t>
      </w:r>
      <w:r w:rsidR="00821CDA" w:rsidRPr="004012C5">
        <w:t>centre</w:t>
      </w:r>
      <w:r w:rsidR="00821CDA">
        <w:t>-</w:t>
      </w:r>
      <w:r w:rsidRPr="004012C5">
        <w:t>sealed surface and 2.5</w:t>
      </w:r>
      <w:r w:rsidR="00D77592">
        <w:t xml:space="preserve"> </w:t>
      </w:r>
      <w:r w:rsidRPr="004012C5">
        <w:t xml:space="preserve">m of adjacent rolled gravel </w:t>
      </w:r>
      <w:r>
        <w:t xml:space="preserve">on </w:t>
      </w:r>
      <w:r w:rsidRPr="004012C5">
        <w:t xml:space="preserve">each side </w:t>
      </w:r>
      <w:r>
        <w:t>is</w:t>
      </w:r>
      <w:r w:rsidRPr="004012C5">
        <w:t xml:space="preserve"> not considered to be a 23</w:t>
      </w:r>
      <w:r w:rsidR="00D77592">
        <w:t xml:space="preserve"> </w:t>
      </w:r>
      <w:r w:rsidRPr="004012C5">
        <w:t xml:space="preserve">m runway for the purposes of minimum width determination as documented in the </w:t>
      </w:r>
      <w:r w:rsidR="00821CDA">
        <w:t xml:space="preserve">aircraft flight manual </w:t>
      </w:r>
      <w:r>
        <w:t>or supplement</w:t>
      </w:r>
      <w:r w:rsidRPr="00A324E9">
        <w:rPr>
          <w:i/>
        </w:rPr>
        <w:t>.</w:t>
      </w:r>
    </w:p>
    <w:p w14:paraId="48191388" w14:textId="77777777" w:rsidR="00703425" w:rsidRDefault="00703425" w:rsidP="00E60B19">
      <w:pPr>
        <w:pStyle w:val="LDClause"/>
      </w:pPr>
      <w:r>
        <w:rPr>
          <w:rStyle w:val="Heading4Char"/>
          <w:b w:val="0"/>
          <w:sz w:val="24"/>
          <w:szCs w:val="24"/>
        </w:rPr>
        <w:tab/>
      </w:r>
      <w:r w:rsidR="00A26B0D">
        <w:rPr>
          <w:rStyle w:val="Heading4Char"/>
          <w:b w:val="0"/>
          <w:sz w:val="24"/>
          <w:szCs w:val="24"/>
        </w:rPr>
        <w:t>(</w:t>
      </w:r>
      <w:r>
        <w:rPr>
          <w:rStyle w:val="Heading4Char"/>
          <w:b w:val="0"/>
          <w:sz w:val="24"/>
          <w:szCs w:val="24"/>
        </w:rPr>
        <w:t>2</w:t>
      </w:r>
      <w:r w:rsidR="00A26B0D">
        <w:rPr>
          <w:rStyle w:val="Heading4Char"/>
          <w:b w:val="0"/>
          <w:sz w:val="24"/>
          <w:szCs w:val="24"/>
        </w:rPr>
        <w:t>)</w:t>
      </w:r>
      <w:r w:rsidR="00E60B19">
        <w:rPr>
          <w:rStyle w:val="Heading4Char"/>
          <w:b w:val="0"/>
          <w:sz w:val="24"/>
          <w:szCs w:val="24"/>
        </w:rPr>
        <w:tab/>
      </w:r>
      <w:r w:rsidR="00E360E7">
        <w:rPr>
          <w:rStyle w:val="Heading4Char"/>
          <w:b w:val="0"/>
          <w:sz w:val="24"/>
          <w:szCs w:val="24"/>
        </w:rPr>
        <w:t>A</w:t>
      </w:r>
      <w:r w:rsidR="00CA1BD7">
        <w:rPr>
          <w:rStyle w:val="Heading4Char"/>
          <w:b w:val="0"/>
          <w:sz w:val="24"/>
          <w:szCs w:val="24"/>
        </w:rPr>
        <w:t xml:space="preserve"> </w:t>
      </w:r>
      <w:r w:rsidR="00E60B19">
        <w:rPr>
          <w:rStyle w:val="Heading4Char"/>
          <w:b w:val="0"/>
          <w:sz w:val="24"/>
          <w:szCs w:val="24"/>
        </w:rPr>
        <w:t xml:space="preserve">runway </w:t>
      </w:r>
      <w:r w:rsidR="00460321">
        <w:rPr>
          <w:rStyle w:val="Heading4Char"/>
          <w:b w:val="0"/>
          <w:sz w:val="24"/>
          <w:szCs w:val="24"/>
        </w:rPr>
        <w:t>nominated</w:t>
      </w:r>
      <w:r w:rsidR="00305204">
        <w:rPr>
          <w:rStyle w:val="Heading4Char"/>
          <w:b w:val="0"/>
          <w:sz w:val="24"/>
          <w:szCs w:val="24"/>
        </w:rPr>
        <w:t xml:space="preserve"> as Code F</w:t>
      </w:r>
      <w:r w:rsidR="00460321">
        <w:rPr>
          <w:rStyle w:val="Heading4Char"/>
          <w:b w:val="0"/>
          <w:sz w:val="24"/>
          <w:szCs w:val="24"/>
        </w:rPr>
        <w:t xml:space="preserve"> </w:t>
      </w:r>
      <w:r w:rsidR="00C81977">
        <w:rPr>
          <w:rStyle w:val="Heading4Char"/>
          <w:b w:val="0"/>
          <w:sz w:val="24"/>
          <w:szCs w:val="24"/>
        </w:rPr>
        <w:t xml:space="preserve">for use by aircraft with </w:t>
      </w:r>
      <w:r w:rsidR="00925A80">
        <w:rPr>
          <w:rStyle w:val="Heading4Char"/>
          <w:b w:val="0"/>
          <w:sz w:val="24"/>
          <w:szCs w:val="24"/>
        </w:rPr>
        <w:t xml:space="preserve">at least </w:t>
      </w:r>
      <w:r w:rsidR="00C81977">
        <w:rPr>
          <w:rStyle w:val="Heading4Char"/>
          <w:b w:val="0"/>
          <w:sz w:val="24"/>
          <w:szCs w:val="24"/>
        </w:rPr>
        <w:t xml:space="preserve">4 </w:t>
      </w:r>
      <w:r w:rsidR="000A2DC2">
        <w:rPr>
          <w:rStyle w:val="Heading4Char"/>
          <w:b w:val="0"/>
          <w:sz w:val="24"/>
          <w:szCs w:val="24"/>
        </w:rPr>
        <w:t>wing</w:t>
      </w:r>
      <w:r w:rsidR="001924EE">
        <w:rPr>
          <w:rStyle w:val="Heading4Char"/>
          <w:b w:val="0"/>
          <w:sz w:val="24"/>
          <w:szCs w:val="24"/>
        </w:rPr>
        <w:t>-</w:t>
      </w:r>
      <w:r w:rsidR="000A2DC2">
        <w:rPr>
          <w:rStyle w:val="Heading4Char"/>
          <w:b w:val="0"/>
          <w:sz w:val="24"/>
          <w:szCs w:val="24"/>
        </w:rPr>
        <w:t xml:space="preserve">mounted </w:t>
      </w:r>
      <w:r w:rsidR="00C81977">
        <w:rPr>
          <w:rStyle w:val="Heading4Char"/>
          <w:b w:val="0"/>
          <w:sz w:val="24"/>
          <w:szCs w:val="24"/>
        </w:rPr>
        <w:t>engines</w:t>
      </w:r>
      <w:r w:rsidR="001924EE">
        <w:rPr>
          <w:rStyle w:val="Heading4Char"/>
          <w:b w:val="0"/>
          <w:sz w:val="24"/>
          <w:szCs w:val="24"/>
        </w:rPr>
        <w:t xml:space="preserve"> (that is</w:t>
      </w:r>
      <w:r w:rsidR="00821CDA">
        <w:rPr>
          <w:rStyle w:val="Heading4Char"/>
          <w:b w:val="0"/>
          <w:sz w:val="24"/>
          <w:szCs w:val="24"/>
        </w:rPr>
        <w:t>,</w:t>
      </w:r>
      <w:r w:rsidR="00925A80">
        <w:rPr>
          <w:rStyle w:val="Heading4Char"/>
          <w:b w:val="0"/>
          <w:sz w:val="24"/>
          <w:szCs w:val="24"/>
        </w:rPr>
        <w:t xml:space="preserve"> at least</w:t>
      </w:r>
      <w:r w:rsidR="001924EE">
        <w:rPr>
          <w:rStyle w:val="Heading4Char"/>
          <w:b w:val="0"/>
          <w:sz w:val="24"/>
          <w:szCs w:val="24"/>
        </w:rPr>
        <w:t xml:space="preserve"> 2 engines on each wing)</w:t>
      </w:r>
      <w:r w:rsidR="00C81977">
        <w:rPr>
          <w:rStyle w:val="Heading4Char"/>
          <w:b w:val="0"/>
          <w:sz w:val="24"/>
          <w:szCs w:val="24"/>
        </w:rPr>
        <w:t xml:space="preserve"> </w:t>
      </w:r>
      <w:r>
        <w:t>must:</w:t>
      </w:r>
    </w:p>
    <w:p w14:paraId="050F2313" w14:textId="77777777" w:rsidR="00703425" w:rsidRDefault="00703425" w:rsidP="00703425">
      <w:pPr>
        <w:pStyle w:val="LDP1a"/>
      </w:pPr>
      <w:r>
        <w:rPr>
          <w:rStyle w:val="Heading4Char"/>
          <w:b w:val="0"/>
          <w:sz w:val="24"/>
          <w:szCs w:val="24"/>
        </w:rPr>
        <w:t>(a)</w:t>
      </w:r>
      <w:r>
        <w:rPr>
          <w:rStyle w:val="Heading4Char"/>
          <w:b w:val="0"/>
          <w:sz w:val="24"/>
          <w:szCs w:val="24"/>
        </w:rPr>
        <w:tab/>
        <w:t xml:space="preserve">have a </w:t>
      </w:r>
      <w:r w:rsidR="00E60B19">
        <w:t xml:space="preserve">minimum </w:t>
      </w:r>
      <w:r w:rsidR="00E60B19" w:rsidRPr="00791BFA">
        <w:t xml:space="preserve">width </w:t>
      </w:r>
      <w:r w:rsidR="00C81977">
        <w:t>of</w:t>
      </w:r>
      <w:r w:rsidR="00E60B19">
        <w:t xml:space="preserve"> 45 m</w:t>
      </w:r>
      <w:r>
        <w:t>; and</w:t>
      </w:r>
    </w:p>
    <w:p w14:paraId="30C13B23" w14:textId="77777777" w:rsidR="00E60B19" w:rsidRDefault="00703425" w:rsidP="00703425">
      <w:pPr>
        <w:pStyle w:val="LDP1a"/>
      </w:pPr>
      <w:r>
        <w:t>(b)</w:t>
      </w:r>
      <w:r>
        <w:tab/>
      </w:r>
      <w:r w:rsidR="00E60B19">
        <w:t>have load</w:t>
      </w:r>
      <w:r w:rsidR="005E1856">
        <w:t>-</w:t>
      </w:r>
      <w:r w:rsidR="00E60B19">
        <w:t xml:space="preserve">bearing shoulders in accordance with </w:t>
      </w:r>
      <w:r w:rsidR="003C67A5">
        <w:t xml:space="preserve">section </w:t>
      </w:r>
      <w:r w:rsidR="00E015EA">
        <w:t>6.11</w:t>
      </w:r>
      <w:r w:rsidR="00E60B19">
        <w:t>.</w:t>
      </w:r>
    </w:p>
    <w:p w14:paraId="00068024" w14:textId="77777777" w:rsidR="00C86A19" w:rsidRDefault="00C86A19" w:rsidP="00C86A19">
      <w:pPr>
        <w:pStyle w:val="LDClause"/>
      </w:pPr>
      <w:r>
        <w:rPr>
          <w:rStyle w:val="Heading4Char"/>
          <w:b w:val="0"/>
          <w:sz w:val="24"/>
          <w:szCs w:val="24"/>
        </w:rPr>
        <w:tab/>
      </w:r>
      <w:r w:rsidR="00A26B0D">
        <w:rPr>
          <w:rStyle w:val="Heading4Char"/>
          <w:b w:val="0"/>
          <w:sz w:val="24"/>
          <w:szCs w:val="24"/>
        </w:rPr>
        <w:t>(</w:t>
      </w:r>
      <w:r w:rsidR="00AE1CCB">
        <w:rPr>
          <w:rStyle w:val="Heading4Char"/>
          <w:b w:val="0"/>
          <w:sz w:val="24"/>
          <w:szCs w:val="24"/>
        </w:rPr>
        <w:t>3</w:t>
      </w:r>
      <w:r w:rsidR="00A26B0D">
        <w:rPr>
          <w:rStyle w:val="Heading4Char"/>
          <w:b w:val="0"/>
          <w:sz w:val="24"/>
          <w:szCs w:val="24"/>
        </w:rPr>
        <w:t>)</w:t>
      </w:r>
      <w:r>
        <w:rPr>
          <w:rStyle w:val="Heading4Char"/>
          <w:b w:val="0"/>
          <w:sz w:val="24"/>
          <w:szCs w:val="24"/>
        </w:rPr>
        <w:tab/>
        <w:t xml:space="preserve">For a </w:t>
      </w:r>
      <w:r w:rsidRPr="00791BFA">
        <w:t>precision approach runway</w:t>
      </w:r>
      <w:r>
        <w:t xml:space="preserve"> — the runway </w:t>
      </w:r>
      <w:r w:rsidRPr="00791BFA">
        <w:t xml:space="preserve">width must </w:t>
      </w:r>
      <w:r w:rsidR="007C3345">
        <w:t xml:space="preserve">not </w:t>
      </w:r>
      <w:r>
        <w:t xml:space="preserve">be </w:t>
      </w:r>
      <w:r w:rsidRPr="00791BFA">
        <w:t>less than 30</w:t>
      </w:r>
      <w:r>
        <w:t> </w:t>
      </w:r>
      <w:r w:rsidRPr="00791BFA">
        <w:t>m.</w:t>
      </w:r>
    </w:p>
    <w:p w14:paraId="146E9110" w14:textId="77777777" w:rsidR="00791BFA" w:rsidRPr="00791BFA" w:rsidRDefault="00703425" w:rsidP="00CF50DE">
      <w:pPr>
        <w:pStyle w:val="139-Section"/>
        <w:rPr>
          <w:noProof/>
        </w:rPr>
      </w:pPr>
      <w:bookmarkStart w:id="340" w:name="_Toc292358524"/>
      <w:bookmarkStart w:id="341" w:name="_Toc292358332"/>
      <w:bookmarkStart w:id="342" w:name="_Toc425942533"/>
      <w:bookmarkStart w:id="343" w:name="_Toc488151982"/>
      <w:bookmarkStart w:id="344" w:name="_Toc488154760"/>
      <w:bookmarkStart w:id="345" w:name="_Toc488155967"/>
      <w:bookmarkStart w:id="346" w:name="_Toc159500281"/>
      <w:r>
        <w:rPr>
          <w:noProof/>
        </w:rPr>
        <w:t>6.</w:t>
      </w:r>
      <w:r w:rsidR="007B6C76">
        <w:rPr>
          <w:noProof/>
        </w:rPr>
        <w:t>0</w:t>
      </w:r>
      <w:r>
        <w:rPr>
          <w:noProof/>
        </w:rPr>
        <w:t>3</w:t>
      </w:r>
      <w:r w:rsidR="00862D8C">
        <w:rPr>
          <w:noProof/>
        </w:rPr>
        <w:tab/>
      </w:r>
      <w:r w:rsidR="00791BFA" w:rsidRPr="00791BFA">
        <w:rPr>
          <w:noProof/>
        </w:rPr>
        <w:t xml:space="preserve">Runway </w:t>
      </w:r>
      <w:r w:rsidR="00862D8C">
        <w:rPr>
          <w:noProof/>
        </w:rPr>
        <w:t>t</w:t>
      </w:r>
      <w:r w:rsidR="00791BFA" w:rsidRPr="00791BFA">
        <w:rPr>
          <w:noProof/>
        </w:rPr>
        <w:t>urn</w:t>
      </w:r>
      <w:bookmarkEnd w:id="340"/>
      <w:bookmarkEnd w:id="341"/>
      <w:r w:rsidR="00791BFA" w:rsidRPr="00791BFA">
        <w:rPr>
          <w:noProof/>
        </w:rPr>
        <w:t xml:space="preserve"> </w:t>
      </w:r>
      <w:r w:rsidR="006E7C52">
        <w:rPr>
          <w:noProof/>
        </w:rPr>
        <w:t>pad</w:t>
      </w:r>
      <w:bookmarkEnd w:id="342"/>
      <w:bookmarkEnd w:id="343"/>
      <w:bookmarkEnd w:id="344"/>
      <w:bookmarkEnd w:id="345"/>
      <w:r w:rsidR="009228E9">
        <w:rPr>
          <w:noProof/>
        </w:rPr>
        <w:t xml:space="preserve"> and runway bypass pad</w:t>
      </w:r>
      <w:bookmarkEnd w:id="346"/>
    </w:p>
    <w:p w14:paraId="70BFDE30" w14:textId="77777777" w:rsidR="0061176A" w:rsidRDefault="0061176A" w:rsidP="0061176A">
      <w:pPr>
        <w:pStyle w:val="LDClause"/>
      </w:pPr>
      <w:r>
        <w:tab/>
        <w:t>(1)</w:t>
      </w:r>
      <w:r>
        <w:tab/>
      </w:r>
      <w:r w:rsidR="0017798F">
        <w:t>If a runway turn pad</w:t>
      </w:r>
      <w:r w:rsidR="00DB4CC7">
        <w:t xml:space="preserve"> or runway bypass pad</w:t>
      </w:r>
      <w:r w:rsidR="0017798F">
        <w:t xml:space="preserve"> is provided at any point on a runway, then, for an aircraft with an OMGWS mentioned in a row of column 1 of Table 6.0</w:t>
      </w:r>
      <w:r w:rsidR="00B21CB8">
        <w:t>3 (</w:t>
      </w:r>
      <w:r w:rsidR="0017798F">
        <w:t>1)</w:t>
      </w:r>
      <w:r>
        <w:t>:</w:t>
      </w:r>
    </w:p>
    <w:p w14:paraId="0BBBDAF5" w14:textId="77777777" w:rsidR="0061176A" w:rsidRDefault="0061176A" w:rsidP="0061176A">
      <w:pPr>
        <w:pStyle w:val="LDP1a"/>
      </w:pPr>
      <w:r>
        <w:t>(a)</w:t>
      </w:r>
      <w:r>
        <w:tab/>
      </w:r>
      <w:r w:rsidR="0017798F">
        <w:t xml:space="preserve">the </w:t>
      </w:r>
      <w:r w:rsidR="003C5FBE">
        <w:t xml:space="preserve">minimum </w:t>
      </w:r>
      <w:r w:rsidR="0017798F">
        <w:t xml:space="preserve">clearance of the outer main gear wheels of the aircraft from the edge of the </w:t>
      </w:r>
      <w:r w:rsidR="00DB4CC7">
        <w:t xml:space="preserve">relevant </w:t>
      </w:r>
      <w:r w:rsidR="00385759">
        <w:t>pad</w:t>
      </w:r>
      <w:r w:rsidR="0017798F">
        <w:t xml:space="preserve"> when carrying out a turn must not </w:t>
      </w:r>
      <w:r w:rsidR="007C3345">
        <w:t xml:space="preserve">be </w:t>
      </w:r>
      <w:r w:rsidR="0017798F">
        <w:t>less than the clearance mentioned in the same row in column 2</w:t>
      </w:r>
      <w:r>
        <w:t>;</w:t>
      </w:r>
      <w:r w:rsidR="0017798F">
        <w:t xml:space="preserve"> and</w:t>
      </w:r>
    </w:p>
    <w:p w14:paraId="40CBB2A9" w14:textId="77777777" w:rsidR="0017798F" w:rsidRDefault="0061176A" w:rsidP="0061176A">
      <w:pPr>
        <w:pStyle w:val="LDP1a"/>
      </w:pPr>
      <w:r>
        <w:t>(b)</w:t>
      </w:r>
      <w:r>
        <w:tab/>
      </w:r>
      <w:r w:rsidR="0017798F">
        <w:t xml:space="preserve">the width of the </w:t>
      </w:r>
      <w:r w:rsidR="00DB4CC7">
        <w:t xml:space="preserve">relevant </w:t>
      </w:r>
      <w:r w:rsidR="0017798F">
        <w:t>pad must be designed accordingly.</w:t>
      </w:r>
    </w:p>
    <w:p w14:paraId="6191C613" w14:textId="77777777" w:rsidR="00791BFA" w:rsidRPr="00D77592" w:rsidRDefault="008429D0" w:rsidP="0028135F">
      <w:pPr>
        <w:pStyle w:val="LDTableheading"/>
        <w:pageBreakBefore/>
        <w:tabs>
          <w:tab w:val="clear" w:pos="1134"/>
          <w:tab w:val="clear" w:pos="1276"/>
          <w:tab w:val="clear" w:pos="1843"/>
          <w:tab w:val="clear" w:pos="1985"/>
          <w:tab w:val="clear" w:pos="2552"/>
          <w:tab w:val="clear" w:pos="2693"/>
        </w:tabs>
        <w:ind w:left="743"/>
      </w:pPr>
      <w:bookmarkStart w:id="347" w:name="c325"/>
      <w:bookmarkEnd w:id="347"/>
      <w:r>
        <w:lastRenderedPageBreak/>
        <w:t>Table 6.0</w:t>
      </w:r>
      <w:r w:rsidR="00B21CB8">
        <w:t>3 (</w:t>
      </w:r>
      <w:r w:rsidR="00862D8C" w:rsidRPr="00D77592">
        <w:t>1</w:t>
      </w:r>
      <w:r w:rsidR="00C24910">
        <w:t>)</w:t>
      </w:r>
      <w:r w:rsidR="00E57308">
        <w:t>   </w:t>
      </w:r>
      <w:r w:rsidR="00791BFA" w:rsidRPr="00D77592">
        <w:t>Minimum clearance between outer main gear wheels and edge of turn</w:t>
      </w:r>
      <w:r w:rsidR="00385759">
        <w:t xml:space="preserve"> pad</w:t>
      </w:r>
      <w:r w:rsidR="00DB4CC7">
        <w:t xml:space="preserve"> or bypass pad</w:t>
      </w:r>
      <w:r w:rsidR="00791BFA" w:rsidRPr="00D77592">
        <w:t xml:space="preserve"> on runway</w:t>
      </w:r>
    </w:p>
    <w:tbl>
      <w:tblPr>
        <w:tblW w:w="8621"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69"/>
        <w:gridCol w:w="4752"/>
      </w:tblGrid>
      <w:tr w:rsidR="00791BFA" w:rsidRPr="00D327F8" w14:paraId="715D9156" w14:textId="77777777" w:rsidTr="00FE0D39">
        <w:tc>
          <w:tcPr>
            <w:tcW w:w="3869" w:type="dxa"/>
          </w:tcPr>
          <w:p w14:paraId="3068A816" w14:textId="77777777" w:rsidR="00791BFA" w:rsidRPr="00D327F8" w:rsidRDefault="00C81977"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Pr>
                <w:b/>
              </w:rPr>
              <w:t>OMGWS</w:t>
            </w:r>
          </w:p>
        </w:tc>
        <w:tc>
          <w:tcPr>
            <w:tcW w:w="4752" w:type="dxa"/>
          </w:tcPr>
          <w:p w14:paraId="3A051E06" w14:textId="77777777" w:rsidR="00791BFA" w:rsidRPr="00D327F8" w:rsidRDefault="00791BFA"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D327F8">
              <w:rPr>
                <w:b/>
              </w:rPr>
              <w:t>Minimum clearance</w:t>
            </w:r>
          </w:p>
        </w:tc>
      </w:tr>
      <w:tr w:rsidR="00791BFA" w:rsidRPr="00791BFA" w14:paraId="3A93A97A" w14:textId="77777777" w:rsidTr="00FE0D39">
        <w:tc>
          <w:tcPr>
            <w:tcW w:w="3869" w:type="dxa"/>
          </w:tcPr>
          <w:p w14:paraId="2D9D832F" w14:textId="77777777" w:rsidR="00791BFA" w:rsidRPr="00791BFA" w:rsidRDefault="00C81977"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Up to but not including 4.5 m</w:t>
            </w:r>
          </w:p>
        </w:tc>
        <w:tc>
          <w:tcPr>
            <w:tcW w:w="4752" w:type="dxa"/>
          </w:tcPr>
          <w:p w14:paraId="0EBE6E21" w14:textId="77777777" w:rsidR="00791BFA" w:rsidRPr="00791BFA" w:rsidRDefault="00791BFA"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1.5 m</w:t>
            </w:r>
          </w:p>
        </w:tc>
      </w:tr>
      <w:tr w:rsidR="00791BFA" w:rsidRPr="00791BFA" w14:paraId="6C57D2D7" w14:textId="77777777" w:rsidTr="00FE0D39">
        <w:tc>
          <w:tcPr>
            <w:tcW w:w="3869" w:type="dxa"/>
          </w:tcPr>
          <w:p w14:paraId="4DD97DB8" w14:textId="77777777" w:rsidR="00791BFA" w:rsidRPr="00791BFA" w:rsidRDefault="00C81977"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4.5 m up to but not including 6</w:t>
            </w:r>
            <w:r w:rsidR="00E57308">
              <w:t> </w:t>
            </w:r>
            <w:r w:rsidRPr="00C81977">
              <w:t>m</w:t>
            </w:r>
          </w:p>
        </w:tc>
        <w:tc>
          <w:tcPr>
            <w:tcW w:w="4752" w:type="dxa"/>
          </w:tcPr>
          <w:p w14:paraId="2BB8D1DD" w14:textId="77777777" w:rsidR="00791BFA" w:rsidRPr="00791BFA" w:rsidRDefault="00791BFA" w:rsidP="00903468">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2.25 m</w:t>
            </w:r>
          </w:p>
        </w:tc>
      </w:tr>
      <w:tr w:rsidR="00791BFA" w:rsidRPr="00791BFA" w14:paraId="538F037E" w14:textId="77777777" w:rsidTr="00FE0D39">
        <w:tc>
          <w:tcPr>
            <w:tcW w:w="3869" w:type="dxa"/>
            <w:vMerge w:val="restart"/>
          </w:tcPr>
          <w:p w14:paraId="00406DDB" w14:textId="77777777" w:rsidR="00791BFA" w:rsidRPr="00791BFA" w:rsidRDefault="00C81977" w:rsidP="00E57308">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6 m up to but not including 9</w:t>
            </w:r>
            <w:r w:rsidR="00E57308">
              <w:t> </w:t>
            </w:r>
            <w:r w:rsidRPr="00C81977">
              <w:t>m</w:t>
            </w:r>
          </w:p>
        </w:tc>
        <w:tc>
          <w:tcPr>
            <w:tcW w:w="4752" w:type="dxa"/>
          </w:tcPr>
          <w:p w14:paraId="42C325D4" w14:textId="77777777" w:rsidR="00791BFA" w:rsidRPr="00791BFA" w:rsidRDefault="00791BFA" w:rsidP="00D77592">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 m on straight portions</w:t>
            </w:r>
          </w:p>
        </w:tc>
      </w:tr>
      <w:tr w:rsidR="00791BFA" w:rsidRPr="00791BFA" w14:paraId="267C5C6E" w14:textId="77777777" w:rsidTr="00FE0D39">
        <w:tc>
          <w:tcPr>
            <w:tcW w:w="3869" w:type="dxa"/>
            <w:vMerge/>
          </w:tcPr>
          <w:p w14:paraId="3085D9F5" w14:textId="77777777" w:rsidR="00791BFA" w:rsidRPr="00791BFA" w:rsidRDefault="00791BFA" w:rsidP="00D77592">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p>
        </w:tc>
        <w:tc>
          <w:tcPr>
            <w:tcW w:w="4752" w:type="dxa"/>
          </w:tcPr>
          <w:p w14:paraId="1A075609" w14:textId="77777777" w:rsidR="00791BFA" w:rsidRPr="00791BFA" w:rsidRDefault="00791BFA" w:rsidP="00D327F8">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 m on curved portions</w:t>
            </w:r>
            <w:r w:rsidR="00E04EED">
              <w:t> — for</w:t>
            </w:r>
            <w:r w:rsidRPr="00791BFA">
              <w:t xml:space="preserve"> aeroplanes with a</w:t>
            </w:r>
            <w:r w:rsidR="00E04EED">
              <w:t xml:space="preserve"> </w:t>
            </w:r>
            <w:r w:rsidRPr="00791BFA">
              <w:t>wheel</w:t>
            </w:r>
            <w:r w:rsidR="00E04EED">
              <w:t>base</w:t>
            </w:r>
            <w:r w:rsidR="00AE79B8">
              <w:t xml:space="preserve"> </w:t>
            </w:r>
            <w:r w:rsidRPr="00791BFA">
              <w:t>less than 18 m</w:t>
            </w:r>
          </w:p>
        </w:tc>
      </w:tr>
      <w:tr w:rsidR="00791BFA" w:rsidRPr="00791BFA" w14:paraId="4AC6D92F" w14:textId="77777777" w:rsidTr="00FE0D39">
        <w:tc>
          <w:tcPr>
            <w:tcW w:w="3869" w:type="dxa"/>
            <w:vMerge/>
          </w:tcPr>
          <w:p w14:paraId="0BF2B48B" w14:textId="77777777" w:rsidR="00791BFA" w:rsidRPr="00791BFA" w:rsidRDefault="00791BFA" w:rsidP="00D77592">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p>
        </w:tc>
        <w:tc>
          <w:tcPr>
            <w:tcW w:w="4752" w:type="dxa"/>
          </w:tcPr>
          <w:p w14:paraId="7904DE08" w14:textId="77777777" w:rsidR="00791BFA" w:rsidRPr="00791BFA" w:rsidRDefault="00791BFA" w:rsidP="00C8197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4 m on curved portions</w:t>
            </w:r>
            <w:r w:rsidR="00E04EED">
              <w:t> — for</w:t>
            </w:r>
            <w:r w:rsidRPr="00791BFA">
              <w:t xml:space="preserve"> aeroplanes with a wheelbase equal to or greater than 18 m</w:t>
            </w:r>
          </w:p>
        </w:tc>
      </w:tr>
      <w:tr w:rsidR="00791BFA" w:rsidRPr="00791BFA" w14:paraId="6B0DA959" w14:textId="77777777" w:rsidTr="00FE0D39">
        <w:tc>
          <w:tcPr>
            <w:tcW w:w="3869" w:type="dxa"/>
          </w:tcPr>
          <w:p w14:paraId="4986B8B7" w14:textId="77777777" w:rsidR="00791BFA" w:rsidRPr="00791BFA" w:rsidRDefault="00C81977" w:rsidP="00D77592">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 xml:space="preserve">9 m </w:t>
            </w:r>
            <w:r w:rsidR="00821CDA">
              <w:t xml:space="preserve">up </w:t>
            </w:r>
            <w:r w:rsidRPr="00C81977">
              <w:t>to but not including 15 m</w:t>
            </w:r>
          </w:p>
        </w:tc>
        <w:tc>
          <w:tcPr>
            <w:tcW w:w="4752" w:type="dxa"/>
          </w:tcPr>
          <w:p w14:paraId="506919C0" w14:textId="77777777" w:rsidR="00791BFA" w:rsidRPr="00791BFA" w:rsidRDefault="00791BFA" w:rsidP="00D77592">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4 m</w:t>
            </w:r>
          </w:p>
        </w:tc>
      </w:tr>
    </w:tbl>
    <w:p w14:paraId="0626A9EE" w14:textId="77777777" w:rsidR="008645AE" w:rsidRDefault="008645AE" w:rsidP="008645AE">
      <w:pPr>
        <w:pStyle w:val="Note"/>
      </w:pPr>
      <w:bookmarkStart w:id="348" w:name="_Toc292358525"/>
      <w:bookmarkStart w:id="349" w:name="_Toc292358333"/>
      <w:r w:rsidRPr="009B30E9">
        <w:rPr>
          <w:i/>
        </w:rPr>
        <w:t>Note</w:t>
      </w:r>
      <w:r>
        <w:rPr>
          <w:i/>
        </w:rPr>
        <w:t>   </w:t>
      </w:r>
      <w:r w:rsidR="00AA7E45" w:rsidRPr="00AA7E45">
        <w:t>CASA recommends that t</w:t>
      </w:r>
      <w:r w:rsidRPr="00AA7E45">
        <w:t>he</w:t>
      </w:r>
      <w:r w:rsidRPr="009B30E9">
        <w:t xml:space="preserve"> radius of the curve leading into and out of the runway turn pad</w:t>
      </w:r>
      <w:r w:rsidR="00DB4CC7">
        <w:t xml:space="preserve"> or runway bypass pad</w:t>
      </w:r>
      <w:r w:rsidRPr="009B30E9">
        <w:t xml:space="preserve"> </w:t>
      </w:r>
      <w:r w:rsidR="00057EFB">
        <w:t>should be</w:t>
      </w:r>
      <w:r w:rsidRPr="009B30E9">
        <w:t xml:space="preserve"> compatible with the manoeuvring capability and normal taxiing speeds of the aeroplanes for which the </w:t>
      </w:r>
      <w:r w:rsidR="00DB4CC7">
        <w:t>relevant</w:t>
      </w:r>
      <w:r w:rsidRPr="009B30E9">
        <w:t xml:space="preserve"> pad is intended. </w:t>
      </w:r>
      <w:r w:rsidR="00AA7E45">
        <w:t>T</w:t>
      </w:r>
      <w:r w:rsidRPr="009B30E9">
        <w:t xml:space="preserve">he intersection angle into the </w:t>
      </w:r>
      <w:r w:rsidR="00DB4CC7">
        <w:t>relevant</w:t>
      </w:r>
      <w:r w:rsidRPr="009B30E9">
        <w:t xml:space="preserve"> pad </w:t>
      </w:r>
      <w:r w:rsidR="00AA7E45">
        <w:t>should not be</w:t>
      </w:r>
      <w:r w:rsidRPr="009B30E9">
        <w:t xml:space="preserve"> greater than 30 degrees.</w:t>
      </w:r>
      <w:r>
        <w:t xml:space="preserve"> </w:t>
      </w:r>
      <w:r w:rsidR="00057EFB">
        <w:t>The</w:t>
      </w:r>
      <w:r w:rsidRPr="009B30E9">
        <w:t xml:space="preserve"> </w:t>
      </w:r>
      <w:r w:rsidR="00DB4CC7">
        <w:t>relevant</w:t>
      </w:r>
      <w:r w:rsidRPr="009B30E9">
        <w:t xml:space="preserve"> pad design should then guide the aeroplane in such a way as to allow a straight portion of taxiing before the point where a 180</w:t>
      </w:r>
      <w:r w:rsidR="00821CDA">
        <w:t xml:space="preserve"> </w:t>
      </w:r>
      <w:r w:rsidRPr="009B30E9">
        <w:t xml:space="preserve">degree turn is to be made. </w:t>
      </w:r>
      <w:r w:rsidR="00057EFB">
        <w:t>The s</w:t>
      </w:r>
      <w:r w:rsidRPr="009B30E9">
        <w:t xml:space="preserve">traight portion of the </w:t>
      </w:r>
      <w:r w:rsidR="00DB4CC7">
        <w:t>relevant</w:t>
      </w:r>
      <w:r w:rsidRPr="009B30E9">
        <w:t xml:space="preserve"> pad design, into and out of the </w:t>
      </w:r>
      <w:r w:rsidR="00DB4CC7">
        <w:t>relevant</w:t>
      </w:r>
      <w:r w:rsidRPr="009B30E9">
        <w:t xml:space="preserve"> pad, should be parallel to </w:t>
      </w:r>
      <w:r>
        <w:t xml:space="preserve">the </w:t>
      </w:r>
      <w:r w:rsidRPr="009B30E9">
        <w:t>runway.</w:t>
      </w:r>
    </w:p>
    <w:p w14:paraId="1451C6D6" w14:textId="77777777" w:rsidR="00E04EED" w:rsidRDefault="008C04F6" w:rsidP="00CC2ED2">
      <w:pPr>
        <w:pStyle w:val="LDClause"/>
        <w:spacing w:before="120"/>
      </w:pPr>
      <w:r>
        <w:tab/>
        <w:t>(2)</w:t>
      </w:r>
      <w:r w:rsidR="00057EFB">
        <w:tab/>
      </w:r>
      <w:r w:rsidR="00E04EED">
        <w:t xml:space="preserve">Subject to subsection </w:t>
      </w:r>
      <w:r w:rsidR="00481265">
        <w:t>(</w:t>
      </w:r>
      <w:r w:rsidR="00E04EED">
        <w:t>3</w:t>
      </w:r>
      <w:r w:rsidR="00481265">
        <w:t>)</w:t>
      </w:r>
      <w:r w:rsidR="00E04EED">
        <w:t>, a</w:t>
      </w:r>
      <w:r w:rsidR="00791BFA" w:rsidRPr="00791BFA">
        <w:t xml:space="preserve"> </w:t>
      </w:r>
      <w:r w:rsidR="00352F22">
        <w:t xml:space="preserve">runway </w:t>
      </w:r>
      <w:r w:rsidR="00791BFA" w:rsidRPr="00791BFA">
        <w:t xml:space="preserve">turn </w:t>
      </w:r>
      <w:r w:rsidR="00217E6E">
        <w:t>pad</w:t>
      </w:r>
      <w:r w:rsidR="00352F22">
        <w:t xml:space="preserve"> or a runway bypass pad</w:t>
      </w:r>
      <w:r w:rsidR="00791BFA" w:rsidRPr="00791BFA">
        <w:t xml:space="preserve"> must be located on the </w:t>
      </w:r>
      <w:r w:rsidR="0081066E">
        <w:t>right</w:t>
      </w:r>
      <w:r w:rsidR="00821CDA">
        <w:t>-</w:t>
      </w:r>
      <w:r w:rsidR="00791BFA" w:rsidRPr="00791BFA">
        <w:t xml:space="preserve">hand side of </w:t>
      </w:r>
      <w:r w:rsidR="00E04EED">
        <w:t>a</w:t>
      </w:r>
      <w:r w:rsidR="00791BFA" w:rsidRPr="00791BFA">
        <w:t xml:space="preserve"> runway</w:t>
      </w:r>
      <w:r w:rsidR="00EA37E2">
        <w:t xml:space="preserve"> as viewed</w:t>
      </w:r>
      <w:r w:rsidR="00C82047">
        <w:t xml:space="preserve"> when looking</w:t>
      </w:r>
      <w:r w:rsidR="00217E6E">
        <w:t xml:space="preserve"> in the direction of take-off</w:t>
      </w:r>
      <w:r w:rsidR="00DD0A6B">
        <w:t xml:space="preserve"> from that runway end</w:t>
      </w:r>
      <w:r w:rsidR="006E604E">
        <w:t xml:space="preserve"> (the </w:t>
      </w:r>
      <w:r w:rsidR="006E604E" w:rsidRPr="006E604E">
        <w:rPr>
          <w:b/>
          <w:bCs/>
          <w:i/>
          <w:iCs/>
        </w:rPr>
        <w:t>normal side</w:t>
      </w:r>
      <w:r w:rsidR="006E604E">
        <w:t>)</w:t>
      </w:r>
      <w:r w:rsidR="00E04EED">
        <w:t>.</w:t>
      </w:r>
    </w:p>
    <w:p w14:paraId="2045BC23" w14:textId="77777777" w:rsidR="00BE47BF" w:rsidRDefault="00E04EED" w:rsidP="0028135F">
      <w:pPr>
        <w:pStyle w:val="LDClause"/>
        <w:ind w:right="-143"/>
        <w:rPr>
          <w:i/>
          <w:sz w:val="20"/>
        </w:rPr>
      </w:pPr>
      <w:r>
        <w:tab/>
      </w:r>
      <w:r w:rsidR="00BE47BF">
        <w:tab/>
      </w:r>
      <w:r w:rsidR="00BE47BF">
        <w:rPr>
          <w:i/>
          <w:sz w:val="20"/>
        </w:rPr>
        <w:t>No</w:t>
      </w:r>
      <w:r w:rsidR="00DD0A6B">
        <w:rPr>
          <w:i/>
          <w:sz w:val="20"/>
        </w:rPr>
        <w:t>te</w:t>
      </w:r>
      <w:r w:rsidR="007B271B">
        <w:rPr>
          <w:i/>
          <w:sz w:val="20"/>
        </w:rPr>
        <w:t> </w:t>
      </w:r>
      <w:r w:rsidR="00081AD2">
        <w:rPr>
          <w:i/>
          <w:sz w:val="20"/>
        </w:rPr>
        <w:t>1</w:t>
      </w:r>
      <w:r w:rsidR="00C82047">
        <w:rPr>
          <w:i/>
          <w:sz w:val="20"/>
        </w:rPr>
        <w:t>   </w:t>
      </w:r>
      <w:r w:rsidR="0081066E" w:rsidRPr="00081AD2">
        <w:rPr>
          <w:sz w:val="20"/>
        </w:rPr>
        <w:t xml:space="preserve">This configuration would be </w:t>
      </w:r>
      <w:r w:rsidR="00DD0A6B" w:rsidRPr="00081AD2">
        <w:rPr>
          <w:sz w:val="20"/>
        </w:rPr>
        <w:t xml:space="preserve">viewed </w:t>
      </w:r>
      <w:r w:rsidR="0081066E" w:rsidRPr="00081AD2">
        <w:rPr>
          <w:sz w:val="20"/>
        </w:rPr>
        <w:t xml:space="preserve">as being on the </w:t>
      </w:r>
      <w:r w:rsidR="0028135F" w:rsidRPr="00081AD2">
        <w:rPr>
          <w:sz w:val="20"/>
        </w:rPr>
        <w:t>left</w:t>
      </w:r>
      <w:r w:rsidR="0028135F">
        <w:rPr>
          <w:sz w:val="20"/>
        </w:rPr>
        <w:t>-</w:t>
      </w:r>
      <w:r w:rsidR="0081066E" w:rsidRPr="00081AD2">
        <w:rPr>
          <w:sz w:val="20"/>
        </w:rPr>
        <w:t xml:space="preserve">hand side </w:t>
      </w:r>
      <w:r w:rsidR="00DD0A6B" w:rsidRPr="00081AD2">
        <w:rPr>
          <w:sz w:val="20"/>
        </w:rPr>
        <w:t>by the pilot entering the runway turn pad or runway bypass pad</w:t>
      </w:r>
      <w:r w:rsidR="005E3C3C">
        <w:rPr>
          <w:sz w:val="20"/>
        </w:rPr>
        <w:t>,</w:t>
      </w:r>
      <w:r w:rsidR="00DD0A6B" w:rsidRPr="00081AD2">
        <w:rPr>
          <w:sz w:val="20"/>
        </w:rPr>
        <w:t xml:space="preserve"> prior to</w:t>
      </w:r>
      <w:r w:rsidR="0081066E" w:rsidRPr="00081AD2">
        <w:rPr>
          <w:sz w:val="20"/>
        </w:rPr>
        <w:t xml:space="preserve"> the aircraft</w:t>
      </w:r>
      <w:r w:rsidR="00DD0A6B" w:rsidRPr="00081AD2">
        <w:rPr>
          <w:sz w:val="20"/>
        </w:rPr>
        <w:t xml:space="preserve"> performing a reciprocal turn </w:t>
      </w:r>
      <w:r w:rsidR="0081066E" w:rsidRPr="00081AD2">
        <w:rPr>
          <w:sz w:val="20"/>
        </w:rPr>
        <w:t>within the node</w:t>
      </w:r>
      <w:r w:rsidR="005E3C3C">
        <w:rPr>
          <w:sz w:val="20"/>
        </w:rPr>
        <w:t>, ready</w:t>
      </w:r>
      <w:r w:rsidR="0081066E" w:rsidRPr="00081AD2">
        <w:rPr>
          <w:sz w:val="20"/>
        </w:rPr>
        <w:t xml:space="preserve"> </w:t>
      </w:r>
      <w:r w:rsidR="00DD0A6B" w:rsidRPr="00081AD2">
        <w:rPr>
          <w:sz w:val="20"/>
        </w:rPr>
        <w:t>for take-off.</w:t>
      </w:r>
    </w:p>
    <w:p w14:paraId="2E4F4DA1" w14:textId="77777777" w:rsidR="00081AD2" w:rsidRPr="00BE47BF" w:rsidRDefault="00081AD2" w:rsidP="00134A3F">
      <w:pPr>
        <w:pStyle w:val="LDClause"/>
        <w:rPr>
          <w:i/>
          <w:sz w:val="20"/>
        </w:rPr>
      </w:pPr>
      <w:r>
        <w:rPr>
          <w:i/>
          <w:sz w:val="20"/>
        </w:rPr>
        <w:tab/>
      </w:r>
      <w:r>
        <w:rPr>
          <w:i/>
          <w:sz w:val="20"/>
        </w:rPr>
        <w:tab/>
        <w:t>Not</w:t>
      </w:r>
      <w:r w:rsidR="00FE0D39">
        <w:rPr>
          <w:i/>
          <w:sz w:val="20"/>
        </w:rPr>
        <w:t>e</w:t>
      </w:r>
      <w:r w:rsidR="00C82047">
        <w:rPr>
          <w:i/>
          <w:sz w:val="20"/>
        </w:rPr>
        <w:t> </w:t>
      </w:r>
      <w:r>
        <w:rPr>
          <w:i/>
          <w:sz w:val="20"/>
        </w:rPr>
        <w:t>2</w:t>
      </w:r>
      <w:r w:rsidR="00C82047">
        <w:rPr>
          <w:i/>
          <w:sz w:val="20"/>
        </w:rPr>
        <w:t>   </w:t>
      </w:r>
      <w:r>
        <w:rPr>
          <w:sz w:val="20"/>
        </w:rPr>
        <w:t>See Figure 8.33</w:t>
      </w:r>
      <w:r w:rsidR="00FE0D39">
        <w:rPr>
          <w:sz w:val="20"/>
        </w:rPr>
        <w:t> </w:t>
      </w:r>
      <w:r>
        <w:rPr>
          <w:sz w:val="20"/>
        </w:rPr>
        <w:t>(1).</w:t>
      </w:r>
    </w:p>
    <w:p w14:paraId="3361D4D5" w14:textId="77777777" w:rsidR="00E04EED" w:rsidRDefault="00BE47BF" w:rsidP="00134A3F">
      <w:pPr>
        <w:pStyle w:val="LDClause"/>
      </w:pPr>
      <w:r>
        <w:tab/>
      </w:r>
      <w:r w:rsidR="00C24910">
        <w:t>(</w:t>
      </w:r>
      <w:r w:rsidR="00E04EED">
        <w:t>3</w:t>
      </w:r>
      <w:r w:rsidR="00C24910">
        <w:t>)</w:t>
      </w:r>
      <w:r w:rsidR="00E04EED">
        <w:tab/>
        <w:t>A</w:t>
      </w:r>
      <w:r w:rsidR="00E04EED" w:rsidRPr="00791BFA">
        <w:t xml:space="preserve"> turn </w:t>
      </w:r>
      <w:r w:rsidR="00217E6E">
        <w:t>pad</w:t>
      </w:r>
      <w:r w:rsidR="00352F22">
        <w:t xml:space="preserve"> or bypass pad</w:t>
      </w:r>
      <w:r w:rsidR="00E04EED" w:rsidRPr="00791BFA">
        <w:t xml:space="preserve"> m</w:t>
      </w:r>
      <w:r w:rsidR="00E04EED">
        <w:t>ay</w:t>
      </w:r>
      <w:r w:rsidR="00E04EED" w:rsidRPr="00791BFA">
        <w:t xml:space="preserve"> be located on the </w:t>
      </w:r>
      <w:r w:rsidR="0081066E">
        <w:t>opposite</w:t>
      </w:r>
      <w:r w:rsidR="00E04EED" w:rsidRPr="00791BFA">
        <w:t xml:space="preserve"> side of </w:t>
      </w:r>
      <w:r w:rsidR="00E04EED">
        <w:t>a</w:t>
      </w:r>
      <w:r w:rsidR="00E04EED" w:rsidRPr="00791BFA">
        <w:t xml:space="preserve"> runway</w:t>
      </w:r>
      <w:r w:rsidR="0081066E">
        <w:t xml:space="preserve"> from </w:t>
      </w:r>
      <w:r w:rsidR="00B275AD">
        <w:t xml:space="preserve">the normal side as </w:t>
      </w:r>
      <w:r w:rsidR="0081066E">
        <w:t>described in subsection (2)</w:t>
      </w:r>
      <w:r w:rsidR="00B275AD">
        <w:t>,</w:t>
      </w:r>
      <w:r w:rsidR="00134A3F">
        <w:t xml:space="preserve"> </w:t>
      </w:r>
      <w:r w:rsidR="00A7711C">
        <w:t xml:space="preserve">but </w:t>
      </w:r>
      <w:r w:rsidR="00134A3F">
        <w:t>only</w:t>
      </w:r>
      <w:r w:rsidR="00E04EED">
        <w:t xml:space="preserve"> if:</w:t>
      </w:r>
    </w:p>
    <w:p w14:paraId="4B2EC3D3" w14:textId="77777777" w:rsidR="00AD7CB3" w:rsidRDefault="00535751" w:rsidP="00535751">
      <w:pPr>
        <w:pStyle w:val="LDP1a"/>
      </w:pPr>
      <w:r>
        <w:t>(</w:t>
      </w:r>
      <w:r w:rsidR="00217E6E">
        <w:t>a</w:t>
      </w:r>
      <w:r>
        <w:t>)</w:t>
      </w:r>
      <w:r>
        <w:tab/>
      </w:r>
      <w:r w:rsidR="00E04EED">
        <w:t xml:space="preserve">the presence of </w:t>
      </w:r>
      <w:r>
        <w:t xml:space="preserve">aerodrome facilities or infrastructure makes </w:t>
      </w:r>
      <w:r w:rsidR="00B275AD">
        <w:t>it impracticable to locate the turn pad or bypass pad on the normal side</w:t>
      </w:r>
      <w:r w:rsidR="00217E6E">
        <w:t>; and</w:t>
      </w:r>
    </w:p>
    <w:p w14:paraId="5C1B4453" w14:textId="77777777" w:rsidR="00217E6E" w:rsidRDefault="00217E6E" w:rsidP="00217E6E">
      <w:pPr>
        <w:pStyle w:val="LDP1a"/>
      </w:pPr>
      <w:r>
        <w:t>(b)</w:t>
      </w:r>
      <w:r>
        <w:tab/>
        <w:t xml:space="preserve">the placement on the side </w:t>
      </w:r>
      <w:r w:rsidR="00B275AD">
        <w:t xml:space="preserve">opposite the normal side </w:t>
      </w:r>
      <w:r>
        <w:t>does not adversely affect</w:t>
      </w:r>
      <w:r w:rsidR="009D40E1">
        <w:t xml:space="preserve"> safety </w:t>
      </w:r>
      <w:r w:rsidR="00B275AD">
        <w:t xml:space="preserve">for </w:t>
      </w:r>
      <w:r>
        <w:t>the take-off and landing of aircraft; and</w:t>
      </w:r>
    </w:p>
    <w:p w14:paraId="1D1919B8" w14:textId="77777777" w:rsidR="00217E6E" w:rsidRDefault="00217E6E" w:rsidP="00217E6E">
      <w:pPr>
        <w:pStyle w:val="LDP1a"/>
      </w:pPr>
      <w:r>
        <w:t>(c)</w:t>
      </w:r>
      <w:r>
        <w:tab/>
        <w:t xml:space="preserve">the </w:t>
      </w:r>
      <w:r w:rsidR="00B275AD">
        <w:t>fact of placement on the side opposite the normal side is described and</w:t>
      </w:r>
      <w:r w:rsidR="009D40E1">
        <w:t xml:space="preserve"> </w:t>
      </w:r>
      <w:r>
        <w:t>recorded in the aerodrome manual.</w:t>
      </w:r>
    </w:p>
    <w:p w14:paraId="66FC5B18" w14:textId="77777777" w:rsidR="00B506F0" w:rsidRDefault="00B506F0" w:rsidP="00B506F0">
      <w:pPr>
        <w:pStyle w:val="LDP1a"/>
        <w:tabs>
          <w:tab w:val="clear" w:pos="1191"/>
          <w:tab w:val="left" w:pos="709"/>
        </w:tabs>
        <w:ind w:left="0" w:firstLine="0"/>
      </w:pPr>
      <w:r>
        <w:t>(4)</w:t>
      </w:r>
      <w:r>
        <w:tab/>
        <w:t xml:space="preserve">If: </w:t>
      </w:r>
    </w:p>
    <w:p w14:paraId="7A3F8AD8" w14:textId="77777777" w:rsidR="00B506F0" w:rsidRDefault="00B506F0" w:rsidP="00C24312">
      <w:pPr>
        <w:pStyle w:val="LDP1a"/>
      </w:pPr>
      <w:r>
        <w:t>(a)</w:t>
      </w:r>
      <w:r w:rsidR="00C24312">
        <w:tab/>
      </w:r>
      <w:r>
        <w:t xml:space="preserve">a taxiway shoulder in accordance with section </w:t>
      </w:r>
      <w:r w:rsidR="00E015EA">
        <w:t>6.11</w:t>
      </w:r>
      <w:r w:rsidR="000A2DC2">
        <w:t xml:space="preserve"> </w:t>
      </w:r>
      <w:r>
        <w:t xml:space="preserve">is required for a taxiway serving </w:t>
      </w:r>
      <w:r w:rsidR="00C24312">
        <w:t>a</w:t>
      </w:r>
      <w:r>
        <w:t xml:space="preserve"> runway; and</w:t>
      </w:r>
    </w:p>
    <w:p w14:paraId="72BE8C95" w14:textId="77777777" w:rsidR="00C24312" w:rsidRDefault="00C24312" w:rsidP="00C24312">
      <w:pPr>
        <w:pStyle w:val="LDP1a"/>
      </w:pPr>
      <w:r>
        <w:t>(b)</w:t>
      </w:r>
      <w:r>
        <w:tab/>
      </w:r>
      <w:r w:rsidR="00AC5CB5">
        <w:t>an engine of</w:t>
      </w:r>
      <w:r>
        <w:t xml:space="preserve"> </w:t>
      </w:r>
      <w:r w:rsidR="00B506F0">
        <w:t>an aeroplane us</w:t>
      </w:r>
      <w:r w:rsidR="00AC5CB5">
        <w:t>ing</w:t>
      </w:r>
      <w:r w:rsidR="00B506F0">
        <w:t xml:space="preserve"> the turning node </w:t>
      </w:r>
      <w:r w:rsidR="0017798F">
        <w:t xml:space="preserve">would otherwise </w:t>
      </w:r>
      <w:r w:rsidR="00B506F0">
        <w:t xml:space="preserve">travel outside the area defined by the turning </w:t>
      </w:r>
      <w:r>
        <w:t>n</w:t>
      </w:r>
      <w:r w:rsidR="00B506F0">
        <w:t>ode or the runway shoulder;</w:t>
      </w:r>
    </w:p>
    <w:p w14:paraId="132423BF" w14:textId="77777777" w:rsidR="00B506F0" w:rsidRDefault="00C24312" w:rsidP="00C24312">
      <w:pPr>
        <w:pStyle w:val="LDClause"/>
      </w:pPr>
      <w:r>
        <w:tab/>
      </w:r>
      <w:r>
        <w:tab/>
      </w:r>
      <w:r w:rsidR="00B506F0">
        <w:t xml:space="preserve">then </w:t>
      </w:r>
      <w:r>
        <w:t>a</w:t>
      </w:r>
      <w:r w:rsidR="00B506F0">
        <w:t xml:space="preserve"> shoulder must be provided </w:t>
      </w:r>
      <w:r w:rsidR="00121830">
        <w:t>to a minimum distance of 3</w:t>
      </w:r>
      <w:r w:rsidR="00C20494">
        <w:t xml:space="preserve"> </w:t>
      </w:r>
      <w:r w:rsidR="00121830">
        <w:t>m</w:t>
      </w:r>
      <w:r>
        <w:t xml:space="preserve"> </w:t>
      </w:r>
      <w:r w:rsidR="00B506F0">
        <w:t>from the runway turn pad</w:t>
      </w:r>
      <w:r w:rsidR="00352F22">
        <w:t>, or runway bypass pad,</w:t>
      </w:r>
      <w:r w:rsidR="00B506F0">
        <w:t xml:space="preserve"> edge</w:t>
      </w:r>
      <w:r>
        <w:t>, and the shoulder must</w:t>
      </w:r>
      <w:r w:rsidR="00B506F0">
        <w:t>:</w:t>
      </w:r>
    </w:p>
    <w:p w14:paraId="6C7C145A" w14:textId="77777777" w:rsidR="00B506F0" w:rsidRPr="00791BFA" w:rsidRDefault="00C24312" w:rsidP="00C24312">
      <w:pPr>
        <w:pStyle w:val="LDP1a"/>
      </w:pPr>
      <w:r>
        <w:t>(</w:t>
      </w:r>
      <w:r w:rsidR="00B506F0">
        <w:t>c)</w:t>
      </w:r>
      <w:r w:rsidR="00B506F0">
        <w:tab/>
      </w:r>
      <w:r w:rsidR="00B506F0" w:rsidRPr="00791BFA">
        <w:t>slope downwards and away from the</w:t>
      </w:r>
      <w:r w:rsidR="00B506F0">
        <w:t xml:space="preserve"> </w:t>
      </w:r>
      <w:r w:rsidR="00EF165E">
        <w:t>relevant</w:t>
      </w:r>
      <w:r w:rsidR="00B506F0">
        <w:t xml:space="preserve"> pad</w:t>
      </w:r>
      <w:r w:rsidR="00B506F0" w:rsidRPr="00791BFA">
        <w:t xml:space="preserve"> surface;</w:t>
      </w:r>
      <w:r w:rsidR="00B506F0">
        <w:t xml:space="preserve"> and</w:t>
      </w:r>
    </w:p>
    <w:p w14:paraId="6F25A2D9" w14:textId="77777777" w:rsidR="00B506F0" w:rsidRPr="00791BFA" w:rsidRDefault="00B506F0" w:rsidP="00C24312">
      <w:pPr>
        <w:pStyle w:val="LDP1a"/>
      </w:pPr>
      <w:r>
        <w:t>(</w:t>
      </w:r>
      <w:r w:rsidR="00C24312">
        <w:t>d</w:t>
      </w:r>
      <w:r>
        <w:t>)</w:t>
      </w:r>
      <w:r>
        <w:tab/>
      </w:r>
      <w:r w:rsidR="00C24312">
        <w:t>be</w:t>
      </w:r>
      <w:r w:rsidRPr="00791BFA">
        <w:t xml:space="preserve"> resistant to aeroplane engine blast erosion;</w:t>
      </w:r>
      <w:r>
        <w:t xml:space="preserve"> and</w:t>
      </w:r>
    </w:p>
    <w:p w14:paraId="11E55D3D" w14:textId="77777777" w:rsidR="00B506F0" w:rsidRDefault="00B506F0" w:rsidP="00C24312">
      <w:pPr>
        <w:pStyle w:val="LDP1a"/>
      </w:pPr>
      <w:r>
        <w:lastRenderedPageBreak/>
        <w:t>(</w:t>
      </w:r>
      <w:r w:rsidR="00C24312">
        <w:t>e</w:t>
      </w:r>
      <w:r>
        <w:t>)</w:t>
      </w:r>
      <w:r>
        <w:tab/>
      </w:r>
      <w:r w:rsidR="00C24312">
        <w:t>be</w:t>
      </w:r>
      <w:r w:rsidRPr="00791BFA">
        <w:t xml:space="preserve"> </w:t>
      </w:r>
      <w:r>
        <w:t xml:space="preserve">capable of supporting </w:t>
      </w:r>
      <w:r w:rsidRPr="00791BFA">
        <w:t>an aeroplane</w:t>
      </w:r>
      <w:r>
        <w:t xml:space="preserve"> running off</w:t>
      </w:r>
      <w:r w:rsidRPr="00791BFA">
        <w:t xml:space="preserve"> the </w:t>
      </w:r>
      <w:r w:rsidR="00EF165E">
        <w:t>relevant</w:t>
      </w:r>
      <w:r>
        <w:t xml:space="preserve"> pad </w:t>
      </w:r>
      <w:r w:rsidRPr="008B284F">
        <w:t>on</w:t>
      </w:r>
      <w:r w:rsidR="004C1521" w:rsidRPr="008B284F">
        <w:t xml:space="preserve"> </w:t>
      </w:r>
      <w:r w:rsidRPr="008B284F">
        <w:t>to a shoulder</w:t>
      </w:r>
      <w:r w:rsidRPr="00791BFA">
        <w:t xml:space="preserve"> without </w:t>
      </w:r>
      <w:r>
        <w:t>the aeroplane sustaining any</w:t>
      </w:r>
      <w:r w:rsidRPr="00791BFA">
        <w:t xml:space="preserve"> structural damage; </w:t>
      </w:r>
      <w:r>
        <w:t>and</w:t>
      </w:r>
    </w:p>
    <w:p w14:paraId="2736B11F" w14:textId="77777777" w:rsidR="00B506F0" w:rsidRPr="00791BFA" w:rsidRDefault="00B506F0" w:rsidP="00C24312">
      <w:pPr>
        <w:pStyle w:val="LDP1a"/>
      </w:pPr>
      <w:r>
        <w:t>(</w:t>
      </w:r>
      <w:r w:rsidR="00C24312">
        <w:t>f</w:t>
      </w:r>
      <w:r>
        <w:t>)</w:t>
      </w:r>
      <w:r>
        <w:tab/>
      </w:r>
      <w:r w:rsidR="00C24312">
        <w:t>be</w:t>
      </w:r>
      <w:r w:rsidRPr="00791BFA">
        <w:t xml:space="preserve"> </w:t>
      </w:r>
      <w:r>
        <w:t>capable of supporting emergency and service vehicles; and</w:t>
      </w:r>
    </w:p>
    <w:p w14:paraId="7835C26F" w14:textId="77777777" w:rsidR="00C24312" w:rsidRDefault="00B506F0" w:rsidP="00C24312">
      <w:pPr>
        <w:pStyle w:val="LDP1a"/>
      </w:pPr>
      <w:r>
        <w:t>(</w:t>
      </w:r>
      <w:r w:rsidR="00C24312">
        <w:t>g</w:t>
      </w:r>
      <w:r>
        <w:t>)</w:t>
      </w:r>
      <w:r>
        <w:tab/>
      </w:r>
      <w:r w:rsidR="00C24312">
        <w:t>either:</w:t>
      </w:r>
    </w:p>
    <w:p w14:paraId="417103CD" w14:textId="77777777" w:rsidR="00C24312" w:rsidRDefault="00C24312" w:rsidP="00C24312">
      <w:pPr>
        <w:pStyle w:val="LDP2i"/>
      </w:pPr>
      <w:r>
        <w:tab/>
        <w:t>(i)</w:t>
      </w:r>
      <w:r>
        <w:tab/>
      </w:r>
      <w:r w:rsidR="008C6B26">
        <w:t xml:space="preserve">preferably </w:t>
      </w:r>
      <w:r>
        <w:t>be</w:t>
      </w:r>
      <w:r w:rsidR="00121830">
        <w:t xml:space="preserve"> flush to the </w:t>
      </w:r>
      <w:r w:rsidR="00EF165E">
        <w:t>relevant</w:t>
      </w:r>
      <w:r w:rsidR="00121830">
        <w:t xml:space="preserve"> pad edge</w:t>
      </w:r>
      <w:r>
        <w:t>; or</w:t>
      </w:r>
    </w:p>
    <w:p w14:paraId="27ABA378" w14:textId="77777777" w:rsidR="00CA2282" w:rsidRDefault="00C24312" w:rsidP="00CA2282">
      <w:pPr>
        <w:pStyle w:val="P2"/>
      </w:pPr>
      <w:r>
        <w:tab/>
        <w:t>(ii)</w:t>
      </w:r>
      <w:r>
        <w:tab/>
      </w:r>
      <w:r w:rsidR="00B506F0">
        <w:t>if</w:t>
      </w:r>
      <w:r>
        <w:t xml:space="preserve"> </w:t>
      </w:r>
      <w:r w:rsidR="00B14774">
        <w:t>not flush</w:t>
      </w:r>
      <w:r w:rsidR="004E2263">
        <w:t xml:space="preserve"> with</w:t>
      </w:r>
      <w:r w:rsidR="00B506F0">
        <w:t xml:space="preserve"> the </w:t>
      </w:r>
      <w:r w:rsidR="00FB3C5F">
        <w:t>relevant</w:t>
      </w:r>
      <w:r w:rsidR="00B506F0">
        <w:t xml:space="preserve"> pad</w:t>
      </w:r>
      <w:r w:rsidR="00B506F0" w:rsidRPr="00791BFA">
        <w:t xml:space="preserve"> surface</w:t>
      </w:r>
      <w:r w:rsidR="00B506F0">
        <w:t> —</w:t>
      </w:r>
      <w:r w:rsidR="00B506F0" w:rsidRPr="00791BFA">
        <w:t xml:space="preserve"> not </w:t>
      </w:r>
      <w:r w:rsidR="00B506F0">
        <w:t>step down by more than</w:t>
      </w:r>
      <w:r w:rsidR="00B506F0" w:rsidRPr="00791BFA">
        <w:t xml:space="preserve"> 25</w:t>
      </w:r>
      <w:r>
        <w:t xml:space="preserve"> </w:t>
      </w:r>
      <w:r w:rsidR="00B506F0" w:rsidRPr="00791BFA">
        <w:t>mm</w:t>
      </w:r>
      <w:r w:rsidR="00B506F0">
        <w:t>.</w:t>
      </w:r>
    </w:p>
    <w:p w14:paraId="7EAAFDD1" w14:textId="77777777" w:rsidR="008C04F6" w:rsidRDefault="00CA2282" w:rsidP="008C04F6">
      <w:pPr>
        <w:pStyle w:val="Clause"/>
        <w:rPr>
          <w:noProof/>
        </w:rPr>
      </w:pPr>
      <w:r>
        <w:rPr>
          <w:noProof/>
        </w:rPr>
        <w:tab/>
      </w:r>
      <w:r w:rsidR="008C04F6">
        <w:rPr>
          <w:noProof/>
        </w:rPr>
        <w:t>(5)</w:t>
      </w:r>
      <w:r w:rsidR="008C04F6">
        <w:rPr>
          <w:noProof/>
        </w:rPr>
        <w:tab/>
        <w:t>A runway turn pad</w:t>
      </w:r>
      <w:r w:rsidR="00FB3C5F">
        <w:rPr>
          <w:noProof/>
        </w:rPr>
        <w:t xml:space="preserve"> or runway bypass pad</w:t>
      </w:r>
      <w:r w:rsidR="008C04F6">
        <w:rPr>
          <w:noProof/>
        </w:rPr>
        <w:t xml:space="preserve"> must ensure containment of the aircraft wingspan with</w:t>
      </w:r>
      <w:r w:rsidR="00634362">
        <w:rPr>
          <w:noProof/>
        </w:rPr>
        <w:t>in</w:t>
      </w:r>
      <w:r w:rsidR="008C04F6">
        <w:rPr>
          <w:noProof/>
        </w:rPr>
        <w:t xml:space="preserve"> the</w:t>
      </w:r>
      <w:r w:rsidR="00634362">
        <w:rPr>
          <w:noProof/>
        </w:rPr>
        <w:t xml:space="preserve"> width of the</w:t>
      </w:r>
      <w:r w:rsidR="008C04F6">
        <w:rPr>
          <w:noProof/>
        </w:rPr>
        <w:t xml:space="preserve"> </w:t>
      </w:r>
      <w:r w:rsidR="00FD7977">
        <w:rPr>
          <w:noProof/>
        </w:rPr>
        <w:t xml:space="preserve">applicable </w:t>
      </w:r>
      <w:r w:rsidR="008C04F6">
        <w:rPr>
          <w:noProof/>
        </w:rPr>
        <w:t>taxiway strip</w:t>
      </w:r>
      <w:r w:rsidR="00FD7977">
        <w:rPr>
          <w:noProof/>
        </w:rPr>
        <w:t>,</w:t>
      </w:r>
      <w:r w:rsidR="00634362">
        <w:rPr>
          <w:noProof/>
        </w:rPr>
        <w:t xml:space="preserve"> </w:t>
      </w:r>
      <w:r w:rsidR="00FD7977">
        <w:rPr>
          <w:noProof/>
        </w:rPr>
        <w:t xml:space="preserve">as </w:t>
      </w:r>
      <w:r w:rsidR="00634362">
        <w:rPr>
          <w:noProof/>
        </w:rPr>
        <w:t>required</w:t>
      </w:r>
      <w:r w:rsidR="008C04F6">
        <w:rPr>
          <w:noProof/>
        </w:rPr>
        <w:t xml:space="preserve"> </w:t>
      </w:r>
      <w:r w:rsidR="00FD7977">
        <w:rPr>
          <w:noProof/>
        </w:rPr>
        <w:t xml:space="preserve">under </w:t>
      </w:r>
      <w:r w:rsidR="008C04F6">
        <w:rPr>
          <w:noProof/>
        </w:rPr>
        <w:t xml:space="preserve">section </w:t>
      </w:r>
      <w:r w:rsidR="00BA57B3">
        <w:rPr>
          <w:noProof/>
        </w:rPr>
        <w:t>6.48</w:t>
      </w:r>
      <w:r w:rsidR="008C04F6">
        <w:rPr>
          <w:noProof/>
        </w:rPr>
        <w:t>.</w:t>
      </w:r>
    </w:p>
    <w:p w14:paraId="00D84938" w14:textId="77777777" w:rsidR="0081066E" w:rsidRDefault="0081066E" w:rsidP="008C04F6">
      <w:pPr>
        <w:pStyle w:val="Clause"/>
        <w:rPr>
          <w:noProof/>
        </w:rPr>
      </w:pPr>
      <w:r>
        <w:rPr>
          <w:noProof/>
        </w:rPr>
        <w:tab/>
        <w:t>(6)</w:t>
      </w:r>
      <w:r>
        <w:rPr>
          <w:noProof/>
        </w:rPr>
        <w:tab/>
        <w:t>An additional runway turn pad or bypass pad may be provided on the opposite side</w:t>
      </w:r>
      <w:r w:rsidR="008C6B26">
        <w:rPr>
          <w:noProof/>
        </w:rPr>
        <w:t xml:space="preserve"> to that of </w:t>
      </w:r>
      <w:r w:rsidR="00AC3EAD">
        <w:rPr>
          <w:noProof/>
        </w:rPr>
        <w:t xml:space="preserve">the </w:t>
      </w:r>
      <w:r w:rsidR="008C6B26">
        <w:rPr>
          <w:noProof/>
        </w:rPr>
        <w:t>pad required under subsection (2)</w:t>
      </w:r>
      <w:r>
        <w:rPr>
          <w:noProof/>
        </w:rPr>
        <w:t>.</w:t>
      </w:r>
    </w:p>
    <w:p w14:paraId="047D9A6D" w14:textId="77777777" w:rsidR="0081066E" w:rsidRPr="0081066E" w:rsidRDefault="0081066E" w:rsidP="008C04F6">
      <w:pPr>
        <w:pStyle w:val="Clause"/>
        <w:rPr>
          <w:i/>
          <w:noProof/>
        </w:rPr>
      </w:pPr>
      <w:r>
        <w:rPr>
          <w:noProof/>
        </w:rPr>
        <w:tab/>
      </w:r>
      <w:r>
        <w:rPr>
          <w:noProof/>
        </w:rPr>
        <w:tab/>
      </w:r>
      <w:r w:rsidRPr="0081066E">
        <w:rPr>
          <w:i/>
          <w:noProof/>
          <w:sz w:val="20"/>
        </w:rPr>
        <w:t>Note</w:t>
      </w:r>
      <w:r w:rsidR="008C6B26">
        <w:rPr>
          <w:i/>
          <w:noProof/>
          <w:sz w:val="20"/>
        </w:rPr>
        <w:t>   </w:t>
      </w:r>
      <w:r w:rsidRPr="00081AD2">
        <w:rPr>
          <w:noProof/>
          <w:sz w:val="20"/>
        </w:rPr>
        <w:t xml:space="preserve">Such a </w:t>
      </w:r>
      <w:r w:rsidR="00AC3EAD" w:rsidRPr="00081AD2">
        <w:rPr>
          <w:noProof/>
          <w:sz w:val="20"/>
        </w:rPr>
        <w:t>configu</w:t>
      </w:r>
      <w:r w:rsidR="00AC3EAD">
        <w:rPr>
          <w:noProof/>
          <w:sz w:val="20"/>
        </w:rPr>
        <w:t>r</w:t>
      </w:r>
      <w:r w:rsidR="00AC3EAD" w:rsidRPr="00081AD2">
        <w:rPr>
          <w:noProof/>
          <w:sz w:val="20"/>
        </w:rPr>
        <w:t xml:space="preserve">ation </w:t>
      </w:r>
      <w:r w:rsidRPr="00081AD2">
        <w:rPr>
          <w:noProof/>
          <w:sz w:val="20"/>
        </w:rPr>
        <w:t>may be required to allow an aircraft with a long</w:t>
      </w:r>
      <w:r w:rsidR="00081AD2" w:rsidRPr="00081AD2">
        <w:rPr>
          <w:noProof/>
          <w:sz w:val="20"/>
        </w:rPr>
        <w:t>er</w:t>
      </w:r>
      <w:r w:rsidRPr="00081AD2">
        <w:rPr>
          <w:noProof/>
          <w:sz w:val="20"/>
        </w:rPr>
        <w:t xml:space="preserve"> wheel base </w:t>
      </w:r>
      <w:r w:rsidR="00081AD2" w:rsidRPr="00081AD2">
        <w:rPr>
          <w:noProof/>
          <w:sz w:val="20"/>
        </w:rPr>
        <w:t>of</w:t>
      </w:r>
      <w:r w:rsidRPr="00081AD2">
        <w:rPr>
          <w:noProof/>
          <w:sz w:val="20"/>
        </w:rPr>
        <w:t xml:space="preserve"> oversteer</w:t>
      </w:r>
      <w:r w:rsidR="00081AD2" w:rsidRPr="00081AD2">
        <w:rPr>
          <w:noProof/>
          <w:sz w:val="20"/>
        </w:rPr>
        <w:t xml:space="preserve"> characteristics</w:t>
      </w:r>
      <w:r w:rsidRPr="00081AD2">
        <w:rPr>
          <w:noProof/>
          <w:sz w:val="20"/>
        </w:rPr>
        <w:t xml:space="preserve"> </w:t>
      </w:r>
      <w:r w:rsidR="00081AD2" w:rsidRPr="00081AD2">
        <w:rPr>
          <w:noProof/>
          <w:sz w:val="20"/>
        </w:rPr>
        <w:t>to</w:t>
      </w:r>
      <w:r w:rsidRPr="00081AD2">
        <w:rPr>
          <w:noProof/>
          <w:sz w:val="20"/>
        </w:rPr>
        <w:t xml:space="preserve"> manoe</w:t>
      </w:r>
      <w:r w:rsidR="00AC3EAD">
        <w:rPr>
          <w:noProof/>
          <w:sz w:val="20"/>
        </w:rPr>
        <w:t>u</w:t>
      </w:r>
      <w:r w:rsidRPr="00081AD2">
        <w:rPr>
          <w:noProof/>
          <w:sz w:val="20"/>
        </w:rPr>
        <w:t xml:space="preserve">vre safely </w:t>
      </w:r>
      <w:r w:rsidR="00081AD2" w:rsidRPr="00081AD2">
        <w:rPr>
          <w:noProof/>
          <w:sz w:val="20"/>
        </w:rPr>
        <w:t xml:space="preserve">within </w:t>
      </w:r>
      <w:r w:rsidRPr="00081AD2">
        <w:rPr>
          <w:noProof/>
          <w:sz w:val="20"/>
        </w:rPr>
        <w:t>the turning node or bypass node.</w:t>
      </w:r>
    </w:p>
    <w:p w14:paraId="6199FA19" w14:textId="77777777" w:rsidR="00FB3C5F" w:rsidRDefault="00FB3C5F" w:rsidP="00CF50DE">
      <w:pPr>
        <w:pStyle w:val="139-Section"/>
        <w:rPr>
          <w:noProof/>
        </w:rPr>
      </w:pPr>
      <w:bookmarkStart w:id="350" w:name="_Toc159500282"/>
      <w:r w:rsidRPr="00D560C6">
        <w:rPr>
          <w:noProof/>
        </w:rPr>
        <w:t>6.0</w:t>
      </w:r>
      <w:r w:rsidR="00E015EA" w:rsidRPr="00D560C6">
        <w:rPr>
          <w:noProof/>
        </w:rPr>
        <w:t>4</w:t>
      </w:r>
      <w:r>
        <w:rPr>
          <w:noProof/>
        </w:rPr>
        <w:tab/>
      </w:r>
      <w:r w:rsidRPr="00791BFA">
        <w:rPr>
          <w:noProof/>
        </w:rPr>
        <w:t xml:space="preserve">Runway </w:t>
      </w:r>
      <w:r>
        <w:rPr>
          <w:noProof/>
        </w:rPr>
        <w:t>starter extension</w:t>
      </w:r>
      <w:bookmarkEnd w:id="350"/>
    </w:p>
    <w:p w14:paraId="6B1C86C0" w14:textId="77777777" w:rsidR="00FD7977" w:rsidRPr="00FD7977" w:rsidRDefault="00FD7977" w:rsidP="00FD7977">
      <w:pPr>
        <w:pStyle w:val="Clause"/>
      </w:pPr>
      <w:r w:rsidRPr="00FD7977">
        <w:tab/>
        <w:t>(</w:t>
      </w:r>
      <w:r w:rsidR="00FB3C5F">
        <w:t>1</w:t>
      </w:r>
      <w:r w:rsidRPr="00FD7977">
        <w:t>)</w:t>
      </w:r>
      <w:r w:rsidRPr="00FD7977">
        <w:tab/>
        <w:t>For a runway with a starter extension</w:t>
      </w:r>
      <w:r w:rsidR="00FB3C5F">
        <w:t xml:space="preserve"> not otherwise incorporated in a runway bypass pad</w:t>
      </w:r>
      <w:r w:rsidRPr="00FD7977">
        <w:t>, the starter extension design, and the associated aircraft taxi guidelines, must:</w:t>
      </w:r>
    </w:p>
    <w:p w14:paraId="406A6365" w14:textId="77777777" w:rsidR="00025471" w:rsidRDefault="00025471" w:rsidP="00025471">
      <w:pPr>
        <w:pStyle w:val="P1"/>
      </w:pPr>
      <w:r>
        <w:t>(a)</w:t>
      </w:r>
      <w:r>
        <w:tab/>
        <w:t>be not more than 150</w:t>
      </w:r>
      <w:r w:rsidR="00AC3EAD">
        <w:t xml:space="preserve"> </w:t>
      </w:r>
      <w:r>
        <w:t>m in length; and</w:t>
      </w:r>
    </w:p>
    <w:p w14:paraId="4C73E60B" w14:textId="77777777" w:rsidR="00FD7977" w:rsidRPr="00FD7977" w:rsidRDefault="00FD7977" w:rsidP="00FD7977">
      <w:pPr>
        <w:pStyle w:val="P1"/>
      </w:pPr>
      <w:r>
        <w:t>(</w:t>
      </w:r>
      <w:r w:rsidR="00025471">
        <w:t>b</w:t>
      </w:r>
      <w:r>
        <w:t>)</w:t>
      </w:r>
      <w:r>
        <w:tab/>
      </w:r>
      <w:r w:rsidRPr="00FD7977">
        <w:t xml:space="preserve">provide </w:t>
      </w:r>
      <w:r w:rsidR="00CB3426">
        <w:t>the</w:t>
      </w:r>
      <w:r w:rsidRPr="00FD7977">
        <w:t xml:space="preserve"> minimum distance from the wingtip of the aircraft to</w:t>
      </w:r>
      <w:r w:rsidR="00CB3426">
        <w:t xml:space="preserve"> each of </w:t>
      </w:r>
      <w:r w:rsidRPr="00FD7977">
        <w:t>the following located in proxi</w:t>
      </w:r>
      <w:r w:rsidR="00CB3426">
        <w:t>mity</w:t>
      </w:r>
      <w:r w:rsidRPr="00FD7977">
        <w:t xml:space="preserve"> to the starter </w:t>
      </w:r>
      <w:r w:rsidR="00CB3426" w:rsidRPr="00FD7977">
        <w:t>extension</w:t>
      </w:r>
      <w:r w:rsidRPr="00FD7977">
        <w:t>:</w:t>
      </w:r>
    </w:p>
    <w:p w14:paraId="154D115C" w14:textId="77777777" w:rsidR="00FD7977" w:rsidRPr="00FD7977" w:rsidRDefault="00FD7977" w:rsidP="00CB3426">
      <w:pPr>
        <w:pStyle w:val="P2"/>
      </w:pPr>
      <w:r w:rsidRPr="00FD7977">
        <w:tab/>
      </w:r>
      <w:r w:rsidR="00CB3426">
        <w:t>(i)</w:t>
      </w:r>
      <w:r w:rsidRPr="00FD7977">
        <w:tab/>
        <w:t>any object;</w:t>
      </w:r>
    </w:p>
    <w:p w14:paraId="489FB656" w14:textId="77777777" w:rsidR="00FD7977" w:rsidRPr="00FD7977" w:rsidRDefault="00FD7977" w:rsidP="00CB3426">
      <w:pPr>
        <w:pStyle w:val="P2"/>
      </w:pPr>
      <w:r w:rsidRPr="00FD7977">
        <w:tab/>
      </w:r>
      <w:r w:rsidR="00CB3426">
        <w:t>(ii)</w:t>
      </w:r>
      <w:r w:rsidRPr="00FD7977">
        <w:tab/>
        <w:t>a runway holding position;</w:t>
      </w:r>
    </w:p>
    <w:p w14:paraId="3222D8C2" w14:textId="77777777" w:rsidR="00FD7977" w:rsidRPr="00FD7977" w:rsidRDefault="00FD7977" w:rsidP="00CB3426">
      <w:pPr>
        <w:pStyle w:val="P2"/>
      </w:pPr>
      <w:r w:rsidRPr="00FD7977">
        <w:tab/>
      </w:r>
      <w:r w:rsidR="00CB3426">
        <w:t>(iii)</w:t>
      </w:r>
      <w:r w:rsidRPr="00FD7977">
        <w:tab/>
        <w:t>a vehicle access road; and</w:t>
      </w:r>
    </w:p>
    <w:p w14:paraId="7DE26A4E" w14:textId="77777777" w:rsidR="00FD7977" w:rsidRDefault="00CB3426" w:rsidP="00FE43FE">
      <w:pPr>
        <w:pStyle w:val="P1"/>
      </w:pPr>
      <w:r>
        <w:t>(</w:t>
      </w:r>
      <w:r w:rsidR="00025471">
        <w:t>c</w:t>
      </w:r>
      <w:r>
        <w:t>)</w:t>
      </w:r>
      <w:r>
        <w:tab/>
      </w:r>
      <w:r w:rsidR="00FD7977" w:rsidRPr="00FD7977">
        <w:t xml:space="preserve">provide </w:t>
      </w:r>
      <w:r>
        <w:t>a</w:t>
      </w:r>
      <w:r w:rsidR="00FD7977" w:rsidRPr="00FD7977">
        <w:t xml:space="preserve"> minimum clearance of the outer main gear wheels of the aircraft from the edges of the starter extension</w:t>
      </w:r>
      <w:r>
        <w:t xml:space="preserve"> that is </w:t>
      </w:r>
      <w:r w:rsidR="00FD7977" w:rsidRPr="00FD7977">
        <w:t>not less than the clearance mentioned in the row in column 2 of Table 6.</w:t>
      </w:r>
      <w:r w:rsidR="002F15BB" w:rsidRPr="00FD7977">
        <w:t>03</w:t>
      </w:r>
      <w:r w:rsidR="002F15BB">
        <w:t> </w:t>
      </w:r>
      <w:r w:rsidR="00821CDA">
        <w:t xml:space="preserve">(1) </w:t>
      </w:r>
      <w:r w:rsidR="00071A43">
        <w:t>that is for the OMGWS of the aircraft</w:t>
      </w:r>
      <w:r w:rsidR="00FE43FE">
        <w:t>; and</w:t>
      </w:r>
    </w:p>
    <w:p w14:paraId="72153EC0" w14:textId="77777777" w:rsidR="00025471" w:rsidRDefault="00025471" w:rsidP="00FE43FE">
      <w:pPr>
        <w:pStyle w:val="P1"/>
      </w:pPr>
      <w:r>
        <w:t>(d)</w:t>
      </w:r>
      <w:r>
        <w:tab/>
        <w:t xml:space="preserve">achieve the runway surface requirements of </w:t>
      </w:r>
      <w:r w:rsidR="00FE43FE">
        <w:t xml:space="preserve">section </w:t>
      </w:r>
      <w:r w:rsidR="00E015EA">
        <w:t>6.09</w:t>
      </w:r>
      <w:r w:rsidR="00FE43FE">
        <w:t xml:space="preserve">; and </w:t>
      </w:r>
    </w:p>
    <w:p w14:paraId="341534E0" w14:textId="77777777" w:rsidR="00FE43FE" w:rsidRDefault="00025471" w:rsidP="00FE43FE">
      <w:pPr>
        <w:pStyle w:val="P1"/>
      </w:pPr>
      <w:r>
        <w:t>(e)</w:t>
      </w:r>
      <w:r>
        <w:tab/>
        <w:t xml:space="preserve">achieve the runway strength requirements of </w:t>
      </w:r>
      <w:r w:rsidR="00FE43FE">
        <w:t xml:space="preserve">section </w:t>
      </w:r>
      <w:r w:rsidR="00E015EA">
        <w:t>6.10</w:t>
      </w:r>
      <w:r w:rsidR="00FE43FE">
        <w:t>.</w:t>
      </w:r>
    </w:p>
    <w:p w14:paraId="2C9A4939" w14:textId="70D2E95B" w:rsidR="00FD7977" w:rsidRPr="00FD7977" w:rsidRDefault="00FD7977" w:rsidP="00FD7977">
      <w:pPr>
        <w:pStyle w:val="Clause"/>
      </w:pPr>
      <w:r w:rsidRPr="00FD7977">
        <w:tab/>
        <w:t>(</w:t>
      </w:r>
      <w:r w:rsidR="00FB3C5F">
        <w:t>2</w:t>
      </w:r>
      <w:r w:rsidRPr="00FD7977">
        <w:t>)</w:t>
      </w:r>
      <w:r w:rsidRPr="00FD7977">
        <w:tab/>
      </w:r>
      <w:r w:rsidR="009A3DD7" w:rsidRPr="00F6447B">
        <w:t>For paragraph (1)</w:t>
      </w:r>
      <w:r w:rsidR="009A3DD7">
        <w:t> </w:t>
      </w:r>
      <w:r w:rsidR="009A3DD7" w:rsidRPr="00F6447B">
        <w:t>(b),</w:t>
      </w:r>
      <w:r w:rsidR="00071A43">
        <w:t xml:space="preserve"> t</w:t>
      </w:r>
      <w:r w:rsidRPr="00FD7977">
        <w:t xml:space="preserve">he minimum distance must be at least 20% of the maximum wingspan </w:t>
      </w:r>
      <w:r w:rsidR="00071A43">
        <w:t>of</w:t>
      </w:r>
      <w:r w:rsidR="00CB3426">
        <w:t xml:space="preserve"> an aircraft with</w:t>
      </w:r>
      <w:r w:rsidRPr="00FD7977">
        <w:t xml:space="preserve"> the </w:t>
      </w:r>
      <w:r w:rsidRPr="002F15BB">
        <w:t>aircraft code letter</w:t>
      </w:r>
      <w:r w:rsidRPr="00FD7977">
        <w:t xml:space="preserve"> </w:t>
      </w:r>
      <w:r w:rsidR="00CB3426">
        <w:t xml:space="preserve">for which </w:t>
      </w:r>
      <w:r w:rsidRPr="00FD7977">
        <w:t xml:space="preserve">the runway starter extension is </w:t>
      </w:r>
      <w:r w:rsidR="00CB3426">
        <w:t>intended</w:t>
      </w:r>
      <w:r w:rsidRPr="00FD7977">
        <w:t>.</w:t>
      </w:r>
    </w:p>
    <w:p w14:paraId="35F7CD00" w14:textId="77777777" w:rsidR="00FD7977" w:rsidRDefault="00FD7977" w:rsidP="00CB3426">
      <w:pPr>
        <w:pStyle w:val="Note"/>
      </w:pPr>
      <w:r w:rsidRPr="00CB3426">
        <w:rPr>
          <w:i/>
        </w:rPr>
        <w:t>Note</w:t>
      </w:r>
      <w:r w:rsidRPr="00FD7977">
        <w:t>   For the applicable aircraft code letter, see Table 4.01 (4).</w:t>
      </w:r>
    </w:p>
    <w:p w14:paraId="7E8042CD" w14:textId="77777777" w:rsidR="00791BFA" w:rsidRPr="00791BFA" w:rsidRDefault="00CB50A8" w:rsidP="00CF50DE">
      <w:pPr>
        <w:pStyle w:val="139-Section"/>
        <w:rPr>
          <w:noProof/>
        </w:rPr>
      </w:pPr>
      <w:bookmarkStart w:id="351" w:name="_Toc425942534"/>
      <w:bookmarkStart w:id="352" w:name="_Toc488151983"/>
      <w:bookmarkStart w:id="353" w:name="_Toc488154761"/>
      <w:bookmarkStart w:id="354" w:name="_Toc488155968"/>
      <w:bookmarkStart w:id="355" w:name="_Toc159500283"/>
      <w:r>
        <w:rPr>
          <w:noProof/>
        </w:rPr>
        <w:t>6.</w:t>
      </w:r>
      <w:r w:rsidR="007B6C76">
        <w:rPr>
          <w:noProof/>
        </w:rPr>
        <w:t>0</w:t>
      </w:r>
      <w:r w:rsidR="00E015EA">
        <w:rPr>
          <w:noProof/>
        </w:rPr>
        <w:t>5</w:t>
      </w:r>
      <w:r w:rsidR="00A7711C">
        <w:rPr>
          <w:noProof/>
        </w:rPr>
        <w:tab/>
      </w:r>
      <w:r w:rsidR="00791BFA" w:rsidRPr="00791BFA">
        <w:rPr>
          <w:noProof/>
        </w:rPr>
        <w:t xml:space="preserve">Parallel </w:t>
      </w:r>
      <w:r w:rsidR="00A7711C">
        <w:rPr>
          <w:noProof/>
        </w:rPr>
        <w:t>r</w:t>
      </w:r>
      <w:r w:rsidR="00791BFA" w:rsidRPr="00791BFA">
        <w:rPr>
          <w:noProof/>
        </w:rPr>
        <w:t>unways</w:t>
      </w:r>
      <w:bookmarkEnd w:id="348"/>
      <w:bookmarkEnd w:id="349"/>
      <w:bookmarkEnd w:id="351"/>
      <w:bookmarkEnd w:id="352"/>
      <w:bookmarkEnd w:id="353"/>
      <w:bookmarkEnd w:id="354"/>
      <w:bookmarkEnd w:id="355"/>
    </w:p>
    <w:p w14:paraId="198FAF75" w14:textId="77777777" w:rsidR="00791BFA" w:rsidRPr="00791BFA" w:rsidRDefault="00A7711C" w:rsidP="00903468">
      <w:pPr>
        <w:pStyle w:val="LDClause"/>
        <w:keepNext/>
      </w:pPr>
      <w:r>
        <w:tab/>
      </w:r>
      <w:r w:rsidR="00C24910">
        <w:t>(</w:t>
      </w:r>
      <w:r>
        <w:t>1</w:t>
      </w:r>
      <w:r w:rsidR="00C24910">
        <w:t>)</w:t>
      </w:r>
      <w:r>
        <w:tab/>
        <w:t xml:space="preserve">For non-instrument runways that are parallel and for </w:t>
      </w:r>
      <w:r w:rsidRPr="00791BFA">
        <w:t>simultaneous use</w:t>
      </w:r>
      <w:r>
        <w:t> —</w:t>
      </w:r>
      <w:r w:rsidR="00CC2ED2">
        <w:t xml:space="preserve"> </w:t>
      </w:r>
      <w:r w:rsidR="00791BFA" w:rsidRPr="00791BFA">
        <w:t xml:space="preserve">the minimum separation distance between the runway </w:t>
      </w:r>
      <w:r w:rsidR="004439CE">
        <w:t>centreline</w:t>
      </w:r>
      <w:r w:rsidR="00791BFA" w:rsidRPr="00791BFA">
        <w:t>s</w:t>
      </w:r>
      <w:r>
        <w:t xml:space="preserve"> </w:t>
      </w:r>
      <w:r w:rsidR="00791BFA" w:rsidRPr="00791BFA">
        <w:t xml:space="preserve">must </w:t>
      </w:r>
      <w:r w:rsidR="007C3345">
        <w:t xml:space="preserve">not </w:t>
      </w:r>
      <w:r w:rsidR="00791BFA" w:rsidRPr="00791BFA">
        <w:t>be</w:t>
      </w:r>
      <w:r w:rsidR="00AC1E77">
        <w:t xml:space="preserve"> less than the following</w:t>
      </w:r>
      <w:r w:rsidR="00791BFA" w:rsidRPr="00791BFA">
        <w:t>:</w:t>
      </w:r>
    </w:p>
    <w:p w14:paraId="384ACE15" w14:textId="77777777" w:rsidR="00791BFA" w:rsidRPr="00791BFA" w:rsidRDefault="00A7711C" w:rsidP="00A7711C">
      <w:pPr>
        <w:pStyle w:val="LDP1a"/>
      </w:pPr>
      <w:r>
        <w:t>(a)</w:t>
      </w:r>
      <w:r>
        <w:tab/>
      </w:r>
      <w:r w:rsidR="00217E6E">
        <w:t>if</w:t>
      </w:r>
      <w:r w:rsidR="00217E6E" w:rsidRPr="00791BFA">
        <w:t xml:space="preserve"> </w:t>
      </w:r>
      <w:r w:rsidR="00791BFA" w:rsidRPr="00791BFA">
        <w:t xml:space="preserve">the higher code number of the </w:t>
      </w:r>
      <w:r w:rsidR="00217E6E">
        <w:t xml:space="preserve">two </w:t>
      </w:r>
      <w:r w:rsidR="00AC1E77">
        <w:t>runways is 3</w:t>
      </w:r>
      <w:r w:rsidR="00E4210D">
        <w:t xml:space="preserve"> or 4</w:t>
      </w:r>
      <w:r w:rsidR="00FC17C3">
        <w:t> — 210</w:t>
      </w:r>
      <w:r w:rsidR="00CC2ED2">
        <w:t xml:space="preserve"> </w:t>
      </w:r>
      <w:r w:rsidR="00FC17C3">
        <w:t>m</w:t>
      </w:r>
      <w:r w:rsidR="00791BFA" w:rsidRPr="00791BFA">
        <w:t>;</w:t>
      </w:r>
    </w:p>
    <w:p w14:paraId="28D0C669" w14:textId="77777777" w:rsidR="00791BFA" w:rsidRPr="00791BFA" w:rsidRDefault="00A7711C" w:rsidP="00A7711C">
      <w:pPr>
        <w:pStyle w:val="LDP1a"/>
      </w:pPr>
      <w:r>
        <w:t>(b)</w:t>
      </w:r>
      <w:r>
        <w:tab/>
      </w:r>
      <w:r w:rsidR="00217E6E">
        <w:t>if</w:t>
      </w:r>
      <w:r w:rsidR="00791BFA" w:rsidRPr="00791BFA">
        <w:t xml:space="preserve"> the higher code number of the </w:t>
      </w:r>
      <w:r w:rsidR="00217E6E">
        <w:t>two</w:t>
      </w:r>
      <w:r w:rsidR="00791BFA" w:rsidRPr="00791BFA">
        <w:t xml:space="preserve"> runways is 2</w:t>
      </w:r>
      <w:r w:rsidR="00FC17C3">
        <w:t> — 150</w:t>
      </w:r>
      <w:r w:rsidR="00CC2ED2">
        <w:t xml:space="preserve"> </w:t>
      </w:r>
      <w:r w:rsidR="00FC17C3">
        <w:t>m</w:t>
      </w:r>
      <w:r w:rsidR="00791BFA" w:rsidRPr="00791BFA">
        <w:t>;</w:t>
      </w:r>
    </w:p>
    <w:p w14:paraId="6C586842" w14:textId="77777777" w:rsidR="00791BFA" w:rsidRDefault="00A7711C" w:rsidP="00A7711C">
      <w:pPr>
        <w:pStyle w:val="LDP1a"/>
      </w:pPr>
      <w:r>
        <w:t>(c)</w:t>
      </w:r>
      <w:r>
        <w:tab/>
      </w:r>
      <w:r w:rsidR="00217E6E">
        <w:t>if</w:t>
      </w:r>
      <w:r w:rsidR="00791BFA" w:rsidRPr="00791BFA">
        <w:t xml:space="preserve"> the code number of the </w:t>
      </w:r>
      <w:r w:rsidR="00217E6E">
        <w:t>two</w:t>
      </w:r>
      <w:r w:rsidR="00791BFA" w:rsidRPr="00791BFA">
        <w:t xml:space="preserve"> runways is 1</w:t>
      </w:r>
      <w:r w:rsidR="00FC17C3">
        <w:t> — 120</w:t>
      </w:r>
      <w:r w:rsidR="00CC2ED2">
        <w:t xml:space="preserve"> </w:t>
      </w:r>
      <w:r w:rsidR="00FC17C3">
        <w:t>m</w:t>
      </w:r>
      <w:r w:rsidR="00AC1E77">
        <w:t>.</w:t>
      </w:r>
    </w:p>
    <w:p w14:paraId="16A49C12" w14:textId="77777777" w:rsidR="00AC1E77" w:rsidRPr="00791BFA" w:rsidRDefault="00AC1E77" w:rsidP="005F0E04">
      <w:pPr>
        <w:pStyle w:val="LDClause"/>
        <w:keepNext/>
      </w:pPr>
      <w:r>
        <w:lastRenderedPageBreak/>
        <w:tab/>
      </w:r>
      <w:r w:rsidR="00C24910">
        <w:t>(</w:t>
      </w:r>
      <w:r>
        <w:t>2</w:t>
      </w:r>
      <w:r w:rsidR="00C24910">
        <w:t>)</w:t>
      </w:r>
      <w:r>
        <w:tab/>
        <w:t xml:space="preserve">For instrument runways that are parallel and for </w:t>
      </w:r>
      <w:r w:rsidRPr="00791BFA">
        <w:t>simultaneous use</w:t>
      </w:r>
      <w:r>
        <w:t> —</w:t>
      </w:r>
      <w:r w:rsidR="009D40E1">
        <w:t xml:space="preserve"> </w:t>
      </w:r>
      <w:r w:rsidRPr="00791BFA">
        <w:t xml:space="preserve">the minimum separation distance between the runway </w:t>
      </w:r>
      <w:r w:rsidR="004439CE">
        <w:t>centreline</w:t>
      </w:r>
      <w:r w:rsidRPr="00791BFA">
        <w:t>s</w:t>
      </w:r>
      <w:r>
        <w:t xml:space="preserve"> </w:t>
      </w:r>
      <w:r w:rsidRPr="00791BFA">
        <w:t xml:space="preserve">must </w:t>
      </w:r>
      <w:r w:rsidR="007C3345">
        <w:t xml:space="preserve">not </w:t>
      </w:r>
      <w:r w:rsidRPr="00791BFA">
        <w:t>be</w:t>
      </w:r>
      <w:r>
        <w:t xml:space="preserve"> less than the following</w:t>
      </w:r>
      <w:r w:rsidRPr="00791BFA">
        <w:t>:</w:t>
      </w:r>
    </w:p>
    <w:p w14:paraId="44042E30" w14:textId="77777777" w:rsidR="00AC1E77" w:rsidRPr="00AC1E77" w:rsidRDefault="00AC1E77" w:rsidP="00AC1E77">
      <w:pPr>
        <w:pStyle w:val="LDP1a"/>
      </w:pPr>
      <w:r w:rsidRPr="00AC1E77">
        <w:t>(a)</w:t>
      </w:r>
      <w:r w:rsidRPr="00AC1E77">
        <w:tab/>
        <w:t>for independent parallel approaches</w:t>
      </w:r>
      <w:r w:rsidR="00E753B6">
        <w:t xml:space="preserve"> — </w:t>
      </w:r>
      <w:r w:rsidR="00E753B6" w:rsidRPr="00AC1E77">
        <w:t>1</w:t>
      </w:r>
      <w:r w:rsidR="00CC2ED2">
        <w:t> </w:t>
      </w:r>
      <w:r w:rsidR="00E753B6" w:rsidRPr="00AC1E77">
        <w:t>035</w:t>
      </w:r>
      <w:r w:rsidR="00CC2ED2">
        <w:t xml:space="preserve"> </w:t>
      </w:r>
      <w:r w:rsidR="00E753B6" w:rsidRPr="00AC1E77">
        <w:t>m</w:t>
      </w:r>
      <w:r w:rsidRPr="00AC1E77">
        <w:t>;</w:t>
      </w:r>
    </w:p>
    <w:p w14:paraId="6F6CC47F" w14:textId="77777777" w:rsidR="00AC1E77" w:rsidRPr="00AC1E77" w:rsidRDefault="00AC1E77" w:rsidP="00AC1E77">
      <w:pPr>
        <w:pStyle w:val="LDP1a"/>
      </w:pPr>
      <w:r w:rsidRPr="00AC1E77">
        <w:t>(b)</w:t>
      </w:r>
      <w:r w:rsidRPr="00AC1E77">
        <w:tab/>
        <w:t>for dependent parallel approaches</w:t>
      </w:r>
      <w:r w:rsidR="00E753B6">
        <w:t xml:space="preserve"> — </w:t>
      </w:r>
      <w:r w:rsidR="00E753B6" w:rsidRPr="00AC1E77">
        <w:t>915</w:t>
      </w:r>
      <w:r w:rsidR="00CC2ED2">
        <w:t xml:space="preserve"> </w:t>
      </w:r>
      <w:r w:rsidR="00E753B6" w:rsidRPr="00AC1E77">
        <w:t>m</w:t>
      </w:r>
      <w:r w:rsidRPr="00AC1E77">
        <w:t>;</w:t>
      </w:r>
    </w:p>
    <w:p w14:paraId="3ABB2CE8" w14:textId="77777777" w:rsidR="00AC1E77" w:rsidRDefault="00AC1E77" w:rsidP="00AC1E77">
      <w:pPr>
        <w:pStyle w:val="LDP1a"/>
      </w:pPr>
      <w:r w:rsidRPr="00AC1E77">
        <w:t>(c)</w:t>
      </w:r>
      <w:r w:rsidRPr="00AC1E77">
        <w:tab/>
      </w:r>
      <w:r>
        <w:t xml:space="preserve">for </w:t>
      </w:r>
      <w:r w:rsidRPr="00AC1E77">
        <w:t>segregated parallel operations</w:t>
      </w:r>
      <w:r w:rsidR="00E753B6">
        <w:t xml:space="preserve"> — </w:t>
      </w:r>
      <w:r w:rsidR="00E753B6" w:rsidRPr="00AC1E77">
        <w:t>760</w:t>
      </w:r>
      <w:r w:rsidR="00CC2ED2">
        <w:t xml:space="preserve"> </w:t>
      </w:r>
      <w:r w:rsidR="00E753B6" w:rsidRPr="00AC1E77">
        <w:t>m</w:t>
      </w:r>
      <w:r w:rsidR="00A85059">
        <w:t>;</w:t>
      </w:r>
    </w:p>
    <w:p w14:paraId="39B681FE" w14:textId="77777777" w:rsidR="00A85059" w:rsidRDefault="00A85059" w:rsidP="00AC1E77">
      <w:pPr>
        <w:pStyle w:val="LDP1a"/>
      </w:pPr>
      <w:r>
        <w:t>(d)</w:t>
      </w:r>
      <w:r>
        <w:tab/>
      </w:r>
      <w:r w:rsidRPr="00AC1E77">
        <w:t xml:space="preserve">for independent parallel </w:t>
      </w:r>
      <w:r>
        <w:t>departures — 760</w:t>
      </w:r>
      <w:r w:rsidR="00CC2ED2">
        <w:t xml:space="preserve"> </w:t>
      </w:r>
      <w:r>
        <w:t>m.</w:t>
      </w:r>
    </w:p>
    <w:p w14:paraId="29A5D294" w14:textId="77777777" w:rsidR="00342303" w:rsidRPr="00342303" w:rsidRDefault="00634362" w:rsidP="00342303">
      <w:pPr>
        <w:pStyle w:val="Note"/>
      </w:pPr>
      <w:r w:rsidRPr="00B30343">
        <w:rPr>
          <w:i/>
        </w:rPr>
        <w:t>Note</w:t>
      </w:r>
      <w:r>
        <w:t>   CASA recommends that</w:t>
      </w:r>
      <w:r w:rsidR="005B3855">
        <w:t xml:space="preserve"> non-instrument runways</w:t>
      </w:r>
      <w:r>
        <w:t xml:space="preserve"> built after the commencement of this MOS</w:t>
      </w:r>
      <w:r w:rsidR="00C15A1E">
        <w:t xml:space="preserve"> </w:t>
      </w:r>
      <w:r>
        <w:t xml:space="preserve">should </w:t>
      </w:r>
      <w:r w:rsidR="00B30343">
        <w:t>conform to the standards set out in subsection (2)</w:t>
      </w:r>
      <w:r w:rsidR="003B7C96">
        <w:t xml:space="preserve"> rather than subsection (1) because this would</w:t>
      </w:r>
      <w:r w:rsidR="005B3855">
        <w:t xml:space="preserve"> ensure they are able to support </w:t>
      </w:r>
      <w:r w:rsidR="0066296D">
        <w:t xml:space="preserve">future </w:t>
      </w:r>
      <w:r w:rsidR="005B3855">
        <w:t>instrument</w:t>
      </w:r>
      <w:r w:rsidR="00386E17">
        <w:t xml:space="preserve"> runway</w:t>
      </w:r>
      <w:r w:rsidR="005B3855">
        <w:t xml:space="preserve"> operations</w:t>
      </w:r>
      <w:r w:rsidR="00B30343">
        <w:t>.</w:t>
      </w:r>
    </w:p>
    <w:p w14:paraId="598C416B" w14:textId="77777777" w:rsidR="00791BFA" w:rsidRPr="00791BFA" w:rsidRDefault="00CB50A8" w:rsidP="00CF50DE">
      <w:pPr>
        <w:pStyle w:val="139-Section"/>
        <w:rPr>
          <w:noProof/>
        </w:rPr>
      </w:pPr>
      <w:bookmarkStart w:id="356" w:name="_Toc292358526"/>
      <w:bookmarkStart w:id="357" w:name="_Toc292358334"/>
      <w:bookmarkStart w:id="358" w:name="_Toc425942535"/>
      <w:bookmarkStart w:id="359" w:name="_Toc488151984"/>
      <w:bookmarkStart w:id="360" w:name="_Toc488154762"/>
      <w:bookmarkStart w:id="361" w:name="_Toc488155969"/>
      <w:bookmarkStart w:id="362" w:name="_Toc159500284"/>
      <w:r>
        <w:rPr>
          <w:noProof/>
        </w:rPr>
        <w:t>6.</w:t>
      </w:r>
      <w:r w:rsidR="007B6C76">
        <w:rPr>
          <w:noProof/>
        </w:rPr>
        <w:t>0</w:t>
      </w:r>
      <w:r w:rsidR="00E015EA">
        <w:rPr>
          <w:noProof/>
        </w:rPr>
        <w:t>6</w:t>
      </w:r>
      <w:r w:rsidR="00AC1E77">
        <w:rPr>
          <w:noProof/>
        </w:rPr>
        <w:tab/>
      </w:r>
      <w:r w:rsidR="00791BFA" w:rsidRPr="00791BFA">
        <w:rPr>
          <w:noProof/>
        </w:rPr>
        <w:t xml:space="preserve">Runway </w:t>
      </w:r>
      <w:r w:rsidR="00BF1003">
        <w:rPr>
          <w:noProof/>
        </w:rPr>
        <w:t>l</w:t>
      </w:r>
      <w:r w:rsidR="00791BFA" w:rsidRPr="00791BFA">
        <w:rPr>
          <w:noProof/>
        </w:rPr>
        <w:t xml:space="preserve">ongitudinal </w:t>
      </w:r>
      <w:r w:rsidR="00BF1003">
        <w:rPr>
          <w:noProof/>
        </w:rPr>
        <w:t>s</w:t>
      </w:r>
      <w:r w:rsidR="00791BFA" w:rsidRPr="00791BFA">
        <w:rPr>
          <w:noProof/>
        </w:rPr>
        <w:t>lope</w:t>
      </w:r>
      <w:bookmarkEnd w:id="356"/>
      <w:bookmarkEnd w:id="357"/>
      <w:bookmarkEnd w:id="358"/>
      <w:bookmarkEnd w:id="359"/>
      <w:bookmarkEnd w:id="360"/>
      <w:bookmarkEnd w:id="361"/>
      <w:bookmarkEnd w:id="362"/>
    </w:p>
    <w:p w14:paraId="74B694E9" w14:textId="77777777" w:rsidR="00791BFA" w:rsidRPr="00791BFA" w:rsidRDefault="00BF1003" w:rsidP="00BF1003">
      <w:pPr>
        <w:pStyle w:val="LDClause"/>
      </w:pPr>
      <w:r>
        <w:tab/>
      </w:r>
      <w:r w:rsidR="00C24910">
        <w:t>(</w:t>
      </w:r>
      <w:r>
        <w:t>1</w:t>
      </w:r>
      <w:r w:rsidR="00C24910">
        <w:t>)</w:t>
      </w:r>
      <w:r>
        <w:tab/>
      </w:r>
      <w:r w:rsidR="009D40E1">
        <w:t>The o</w:t>
      </w:r>
      <w:r w:rsidR="007B51C5">
        <w:t xml:space="preserve">verall </w:t>
      </w:r>
      <w:r w:rsidR="009D40E1" w:rsidRPr="00A0014B">
        <w:t>longitudinal</w:t>
      </w:r>
      <w:r w:rsidR="009D40E1" w:rsidRPr="00791BFA">
        <w:t xml:space="preserve"> </w:t>
      </w:r>
      <w:r w:rsidR="00791BFA" w:rsidRPr="00791BFA">
        <w:t>slope</w:t>
      </w:r>
      <w:r w:rsidR="009D40E1">
        <w:t xml:space="preserve"> of a runway</w:t>
      </w:r>
      <w:r w:rsidR="004732E3">
        <w:t xml:space="preserve"> </w:t>
      </w:r>
      <w:r w:rsidR="00FE0E24">
        <w:t>must not exceed</w:t>
      </w:r>
      <w:r w:rsidR="00791BFA" w:rsidRPr="00791BFA">
        <w:t>:</w:t>
      </w:r>
    </w:p>
    <w:p w14:paraId="1B7BB631" w14:textId="77777777" w:rsidR="00791BFA" w:rsidRPr="00791BFA" w:rsidRDefault="007B51C5" w:rsidP="007B51C5">
      <w:pPr>
        <w:pStyle w:val="LDP1a"/>
      </w:pPr>
      <w:r>
        <w:t>(a)</w:t>
      </w:r>
      <w:r>
        <w:tab/>
      </w:r>
      <w:r w:rsidR="00B830AD">
        <w:t>for a code 3 or 4 runway</w:t>
      </w:r>
      <w:r w:rsidR="00E753B6">
        <w:t> — 1%</w:t>
      </w:r>
      <w:r>
        <w:t>;</w:t>
      </w:r>
      <w:r w:rsidR="009D40E1">
        <w:t xml:space="preserve"> or</w:t>
      </w:r>
    </w:p>
    <w:p w14:paraId="74093FE7" w14:textId="77777777" w:rsidR="00791BFA" w:rsidRPr="00791BFA" w:rsidRDefault="007B51C5" w:rsidP="007B51C5">
      <w:pPr>
        <w:pStyle w:val="LDP1a"/>
      </w:pPr>
      <w:r>
        <w:t>(b)</w:t>
      </w:r>
      <w:r>
        <w:tab/>
      </w:r>
      <w:r w:rsidR="00B830AD">
        <w:t>for a code 1 or 2 runway </w:t>
      </w:r>
      <w:r w:rsidR="00E753B6">
        <w:t>— 2%</w:t>
      </w:r>
      <w:r w:rsidR="00CC2ED2">
        <w:t>.</w:t>
      </w:r>
    </w:p>
    <w:p w14:paraId="21E57369" w14:textId="77777777" w:rsidR="00791BFA" w:rsidRDefault="004732E3" w:rsidP="00CA2282">
      <w:pPr>
        <w:pStyle w:val="LDClause"/>
        <w:keepNext/>
      </w:pPr>
      <w:r>
        <w:tab/>
      </w:r>
      <w:r w:rsidR="00C24910" w:rsidRPr="00A0014B">
        <w:t>(</w:t>
      </w:r>
      <w:r w:rsidRPr="00A0014B">
        <w:t>2</w:t>
      </w:r>
      <w:r w:rsidR="00C24910" w:rsidRPr="00A0014B">
        <w:t>)</w:t>
      </w:r>
      <w:r w:rsidRPr="00A0014B">
        <w:tab/>
      </w:r>
      <w:r w:rsidR="00791BFA" w:rsidRPr="00A0014B">
        <w:t xml:space="preserve">Subject to </w:t>
      </w:r>
      <w:r w:rsidRPr="00A0014B">
        <w:t>subsection</w:t>
      </w:r>
      <w:r w:rsidR="00CC2ED2" w:rsidRPr="00A0014B">
        <w:t>s</w:t>
      </w:r>
      <w:r w:rsidRPr="00A0014B">
        <w:t xml:space="preserve"> </w:t>
      </w:r>
      <w:r w:rsidR="0078148D" w:rsidRPr="00A0014B">
        <w:t>(</w:t>
      </w:r>
      <w:r w:rsidRPr="00A0014B">
        <w:t>3</w:t>
      </w:r>
      <w:r w:rsidR="0078148D" w:rsidRPr="00A0014B">
        <w:t>)</w:t>
      </w:r>
      <w:r w:rsidR="00B362B7" w:rsidRPr="00A0014B">
        <w:t>,</w:t>
      </w:r>
      <w:r w:rsidRPr="00A0014B">
        <w:t xml:space="preserve"> </w:t>
      </w:r>
      <w:r w:rsidR="0078148D" w:rsidRPr="00A0014B">
        <w:t>(</w:t>
      </w:r>
      <w:r w:rsidRPr="00A0014B">
        <w:t>4</w:t>
      </w:r>
      <w:r w:rsidR="0078148D" w:rsidRPr="00A0014B">
        <w:t>)</w:t>
      </w:r>
      <w:r w:rsidR="00B362B7" w:rsidRPr="00A0014B">
        <w:t xml:space="preserve"> and </w:t>
      </w:r>
      <w:r w:rsidR="0078148D" w:rsidRPr="00A0014B">
        <w:t>(</w:t>
      </w:r>
      <w:r w:rsidR="00B362B7" w:rsidRPr="00A0014B">
        <w:t>5</w:t>
      </w:r>
      <w:r w:rsidR="0078148D" w:rsidRPr="00A0014B">
        <w:t>)</w:t>
      </w:r>
      <w:r w:rsidRPr="00A0014B">
        <w:t>,</w:t>
      </w:r>
      <w:r w:rsidR="00791BFA" w:rsidRPr="00A0014B">
        <w:t xml:space="preserve"> the longitudinal slope along any</w:t>
      </w:r>
      <w:r w:rsidRPr="00A0014B">
        <w:t xml:space="preserve"> individual 45</w:t>
      </w:r>
      <w:r w:rsidR="00CC2ED2" w:rsidRPr="00A0014B">
        <w:t> </w:t>
      </w:r>
      <w:r w:rsidRPr="00A0014B">
        <w:t xml:space="preserve">m segment of </w:t>
      </w:r>
      <w:r w:rsidR="009D40E1">
        <w:t xml:space="preserve">a </w:t>
      </w:r>
      <w:r w:rsidRPr="00A0014B">
        <w:t xml:space="preserve">runway </w:t>
      </w:r>
      <w:r w:rsidR="009D40E1">
        <w:t>with</w:t>
      </w:r>
      <w:r w:rsidRPr="00A0014B">
        <w:t xml:space="preserve"> multiple slopes</w:t>
      </w:r>
      <w:r w:rsidR="00791BFA" w:rsidRPr="00A0014B">
        <w:t xml:space="preserve"> </w:t>
      </w:r>
      <w:r w:rsidR="00FE0E24" w:rsidRPr="00A0014B">
        <w:t>must not exceed</w:t>
      </w:r>
      <w:r w:rsidR="00791BFA" w:rsidRPr="00A0014B">
        <w:t>:</w:t>
      </w:r>
    </w:p>
    <w:p w14:paraId="7A894B99" w14:textId="77777777" w:rsidR="00791BFA" w:rsidRPr="00791BFA" w:rsidRDefault="00A41598" w:rsidP="00A84B7A">
      <w:pPr>
        <w:pStyle w:val="LDP1a"/>
      </w:pPr>
      <w:r>
        <w:t>(a)</w:t>
      </w:r>
      <w:r>
        <w:tab/>
      </w:r>
      <w:r w:rsidR="00B830AD">
        <w:t>for a code 4 runway</w:t>
      </w:r>
      <w:r w:rsidR="00E753B6">
        <w:t> — 1.25%</w:t>
      </w:r>
      <w:r>
        <w:t>; or</w:t>
      </w:r>
    </w:p>
    <w:p w14:paraId="00261F3A" w14:textId="77777777" w:rsidR="00791BFA" w:rsidRPr="00791BFA" w:rsidRDefault="00A41598" w:rsidP="00A84B7A">
      <w:pPr>
        <w:pStyle w:val="LDP1a"/>
      </w:pPr>
      <w:r>
        <w:t>(b)</w:t>
      </w:r>
      <w:r>
        <w:tab/>
      </w:r>
      <w:r w:rsidR="00B830AD">
        <w:t>for a code 3 runway </w:t>
      </w:r>
      <w:r w:rsidR="00E753B6">
        <w:t>— 1.5%</w:t>
      </w:r>
      <w:r w:rsidR="00CC2ED2">
        <w:t>; or</w:t>
      </w:r>
    </w:p>
    <w:p w14:paraId="5188A440" w14:textId="77777777" w:rsidR="00791BFA" w:rsidRDefault="00A41598" w:rsidP="00A41598">
      <w:pPr>
        <w:pStyle w:val="LDP1a"/>
      </w:pPr>
      <w:r>
        <w:t>(c)</w:t>
      </w:r>
      <w:r>
        <w:tab/>
      </w:r>
      <w:r w:rsidR="00B830AD">
        <w:t>for a code 1 or 2 runway </w:t>
      </w:r>
      <w:r w:rsidR="00E753B6">
        <w:t>— 2%</w:t>
      </w:r>
      <w:r>
        <w:t>.</w:t>
      </w:r>
    </w:p>
    <w:p w14:paraId="0211FD3A" w14:textId="77777777" w:rsidR="00A41598" w:rsidRPr="00A41598" w:rsidRDefault="00A41598" w:rsidP="0041117C">
      <w:pPr>
        <w:pStyle w:val="LDClause"/>
      </w:pPr>
      <w:r>
        <w:tab/>
      </w:r>
      <w:r w:rsidR="0041117C">
        <w:t>(3)</w:t>
      </w:r>
      <w:r w:rsidR="00C24910">
        <w:tab/>
      </w:r>
      <w:r w:rsidR="009D40E1">
        <w:t>For</w:t>
      </w:r>
      <w:r>
        <w:t xml:space="preserve"> a code</w:t>
      </w:r>
      <w:r w:rsidR="009D40E1">
        <w:t xml:space="preserve"> 4 runway</w:t>
      </w:r>
      <w:r w:rsidRPr="00A41598">
        <w:t xml:space="preserve">, the longitudinal slope along the first and </w:t>
      </w:r>
      <w:r>
        <w:t xml:space="preserve">the </w:t>
      </w:r>
      <w:r w:rsidRPr="00A41598">
        <w:t xml:space="preserve">last quarters of the runway </w:t>
      </w:r>
      <w:r w:rsidR="00FE0E24">
        <w:t>must not exceed</w:t>
      </w:r>
      <w:r w:rsidRPr="00A41598">
        <w:t xml:space="preserve"> 0.8%.</w:t>
      </w:r>
    </w:p>
    <w:p w14:paraId="072C50FF" w14:textId="77777777" w:rsidR="00791BFA" w:rsidRPr="00791BFA" w:rsidRDefault="00A41598" w:rsidP="00A41598">
      <w:pPr>
        <w:pStyle w:val="LDClause"/>
      </w:pPr>
      <w:r>
        <w:tab/>
      </w:r>
      <w:r w:rsidR="00C24910">
        <w:t>(</w:t>
      </w:r>
      <w:r>
        <w:t>4</w:t>
      </w:r>
      <w:r w:rsidR="00C24910">
        <w:t>)</w:t>
      </w:r>
      <w:r>
        <w:tab/>
        <w:t xml:space="preserve">For </w:t>
      </w:r>
      <w:r w:rsidR="00791BFA" w:rsidRPr="00791BFA">
        <w:t xml:space="preserve">a precision approach </w:t>
      </w:r>
      <w:r w:rsidR="001D23F2">
        <w:t>C</w:t>
      </w:r>
      <w:r w:rsidR="002C66BD">
        <w:t>AT</w:t>
      </w:r>
      <w:r w:rsidR="001D23F2">
        <w:t xml:space="preserve"> I</w:t>
      </w:r>
      <w:r w:rsidR="00791BFA" w:rsidRPr="00791BFA">
        <w:t xml:space="preserve">I or </w:t>
      </w:r>
      <w:r w:rsidR="001D23F2">
        <w:t>C</w:t>
      </w:r>
      <w:r w:rsidR="002C66BD">
        <w:t>AT</w:t>
      </w:r>
      <w:r w:rsidR="001D23F2">
        <w:t xml:space="preserve"> I</w:t>
      </w:r>
      <w:r w:rsidR="00791BFA" w:rsidRPr="00791BFA">
        <w:t xml:space="preserve">II </w:t>
      </w:r>
      <w:r w:rsidR="009D40E1">
        <w:t xml:space="preserve">code 3 </w:t>
      </w:r>
      <w:r w:rsidR="00791BFA" w:rsidRPr="00791BFA">
        <w:t>runway</w:t>
      </w:r>
      <w:r>
        <w:t> —</w:t>
      </w:r>
      <w:r w:rsidR="00C20494">
        <w:t xml:space="preserve"> </w:t>
      </w:r>
      <w:r w:rsidR="00791BFA" w:rsidRPr="00791BFA">
        <w:t xml:space="preserve">the longitudinal slope along the first and last quarters of the runway must not </w:t>
      </w:r>
      <w:r w:rsidR="009D40E1">
        <w:t>exceed</w:t>
      </w:r>
      <w:r w:rsidR="00791BFA" w:rsidRPr="00791BFA">
        <w:t xml:space="preserve"> 0.8%.</w:t>
      </w:r>
    </w:p>
    <w:p w14:paraId="4A2BFF96" w14:textId="77777777" w:rsidR="00791BFA" w:rsidRPr="00791BFA" w:rsidRDefault="00A41598" w:rsidP="00A41598">
      <w:pPr>
        <w:pStyle w:val="LDClause"/>
      </w:pPr>
      <w:r>
        <w:tab/>
      </w:r>
      <w:r w:rsidR="00C24910">
        <w:t>(</w:t>
      </w:r>
      <w:r>
        <w:t>5</w:t>
      </w:r>
      <w:r w:rsidR="00C24910">
        <w:t>)</w:t>
      </w:r>
      <w:r>
        <w:tab/>
      </w:r>
      <w:r w:rsidR="00791BFA" w:rsidRPr="00791BFA">
        <w:t xml:space="preserve">If slope changes cannot be avoided, the change in longitudinal slope between any </w:t>
      </w:r>
      <w:r w:rsidR="006C0758">
        <w:t>2</w:t>
      </w:r>
      <w:r w:rsidR="001E411D">
        <w:t xml:space="preserve"> </w:t>
      </w:r>
      <w:r w:rsidR="00791BFA" w:rsidRPr="00791BFA">
        <w:t xml:space="preserve">adjoining </w:t>
      </w:r>
      <w:r w:rsidR="00B362B7">
        <w:t>45 m segment</w:t>
      </w:r>
      <w:r w:rsidR="00F946D2">
        <w:t>s</w:t>
      </w:r>
      <w:r w:rsidR="00B362B7">
        <w:t xml:space="preserve"> of the runway </w:t>
      </w:r>
      <w:r w:rsidR="00791BFA" w:rsidRPr="00791BFA">
        <w:t xml:space="preserve">must </w:t>
      </w:r>
      <w:r w:rsidR="009F4BB3">
        <w:t xml:space="preserve">not </w:t>
      </w:r>
      <w:r w:rsidR="00AC5CB5">
        <w:t>exceed</w:t>
      </w:r>
      <w:r w:rsidR="00B362B7">
        <w:t xml:space="preserve"> the following</w:t>
      </w:r>
      <w:r w:rsidR="00791BFA" w:rsidRPr="00791BFA">
        <w:t>:</w:t>
      </w:r>
    </w:p>
    <w:p w14:paraId="14F8E9C3" w14:textId="77777777" w:rsidR="00791BFA" w:rsidRPr="00791BFA" w:rsidRDefault="00B362B7" w:rsidP="00B362B7">
      <w:pPr>
        <w:pStyle w:val="LDP1a"/>
      </w:pPr>
      <w:r>
        <w:t>(a)</w:t>
      </w:r>
      <w:r>
        <w:tab/>
      </w:r>
      <w:r w:rsidR="00B830AD">
        <w:t>for a code 3 or 4 runway </w:t>
      </w:r>
      <w:r w:rsidR="00E753B6">
        <w:t>— 1.5%</w:t>
      </w:r>
      <w:r>
        <w:t>;</w:t>
      </w:r>
    </w:p>
    <w:p w14:paraId="2C2CA4F3" w14:textId="77777777" w:rsidR="00791BFA" w:rsidRPr="00791BFA" w:rsidRDefault="00B362B7" w:rsidP="00B362B7">
      <w:pPr>
        <w:pStyle w:val="LDP1a"/>
      </w:pPr>
      <w:r>
        <w:t>(b)</w:t>
      </w:r>
      <w:r>
        <w:tab/>
      </w:r>
      <w:r w:rsidR="00B830AD">
        <w:t>for a code 1 or 2 runway </w:t>
      </w:r>
      <w:r w:rsidR="00E753B6">
        <w:t>— 2%</w:t>
      </w:r>
      <w:r>
        <w:t>.</w:t>
      </w:r>
    </w:p>
    <w:p w14:paraId="47C0C037" w14:textId="77777777" w:rsidR="00791BFA" w:rsidRPr="00791BFA" w:rsidRDefault="001B4A7A" w:rsidP="001B4A7A">
      <w:pPr>
        <w:pStyle w:val="LDClause"/>
      </w:pPr>
      <w:r>
        <w:tab/>
      </w:r>
      <w:r w:rsidR="00C24910">
        <w:t>(</w:t>
      </w:r>
      <w:r>
        <w:t>6</w:t>
      </w:r>
      <w:r w:rsidR="00C24910">
        <w:t>)</w:t>
      </w:r>
      <w:r>
        <w:tab/>
      </w:r>
      <w:r w:rsidR="00791BFA" w:rsidRPr="00791BFA">
        <w:t xml:space="preserve">The transition from </w:t>
      </w:r>
      <w:r w:rsidR="00F357CA">
        <w:t>1</w:t>
      </w:r>
      <w:r w:rsidR="00791BFA" w:rsidRPr="00791BFA">
        <w:t xml:space="preserve"> longitudinal slope to another must be accomplished by a vertical curve with a rate of change </w:t>
      </w:r>
      <w:r w:rsidR="009D40E1">
        <w:t>not exceeding</w:t>
      </w:r>
      <w:r w:rsidR="00791BFA" w:rsidRPr="00791BFA">
        <w:t>:</w:t>
      </w:r>
    </w:p>
    <w:p w14:paraId="489AD1D3" w14:textId="77777777" w:rsidR="00791BFA" w:rsidRPr="00791BFA" w:rsidRDefault="001B4A7A" w:rsidP="001B4A7A">
      <w:pPr>
        <w:pStyle w:val="LDP1a"/>
      </w:pPr>
      <w:r>
        <w:t>(a)</w:t>
      </w:r>
      <w:r>
        <w:tab/>
      </w:r>
      <w:r w:rsidR="009D40E1">
        <w:t>for a code 4 runway</w:t>
      </w:r>
      <w:r w:rsidR="00E753B6">
        <w:t xml:space="preserve"> — </w:t>
      </w:r>
      <w:r w:rsidR="00791BFA" w:rsidRPr="00791BFA">
        <w:t>0.1% for every 30</w:t>
      </w:r>
      <w:r w:rsidR="0068556F">
        <w:t xml:space="preserve"> </w:t>
      </w:r>
      <w:r w:rsidR="00791BFA" w:rsidRPr="00791BFA">
        <w:t>m (</w:t>
      </w:r>
      <w:r>
        <w:t xml:space="preserve">with a </w:t>
      </w:r>
      <w:r w:rsidR="00791BFA" w:rsidRPr="00791BFA">
        <w:t>minimum radius of curvature of 3</w:t>
      </w:r>
      <w:r w:rsidR="00BD2CAC">
        <w:t>0 000</w:t>
      </w:r>
      <w:r w:rsidR="00F357CA">
        <w:t xml:space="preserve"> </w:t>
      </w:r>
      <w:r w:rsidR="00791BFA" w:rsidRPr="00791BFA">
        <w:t>m)</w:t>
      </w:r>
      <w:r>
        <w:t>;</w:t>
      </w:r>
      <w:r w:rsidR="009D40E1">
        <w:t xml:space="preserve"> or</w:t>
      </w:r>
    </w:p>
    <w:p w14:paraId="76706F4E" w14:textId="77777777" w:rsidR="00791BFA" w:rsidRPr="00791BFA" w:rsidRDefault="001B4A7A" w:rsidP="001B4A7A">
      <w:pPr>
        <w:pStyle w:val="LDP1a"/>
      </w:pPr>
      <w:r>
        <w:t>(b)</w:t>
      </w:r>
      <w:r>
        <w:tab/>
      </w:r>
      <w:r w:rsidR="009D40E1">
        <w:t>for a code 3 runway</w:t>
      </w:r>
      <w:r w:rsidR="00E753B6">
        <w:t xml:space="preserve"> — </w:t>
      </w:r>
      <w:r w:rsidR="00791BFA" w:rsidRPr="00791BFA">
        <w:t>0.2% for every 30</w:t>
      </w:r>
      <w:r w:rsidR="0068556F">
        <w:t xml:space="preserve"> </w:t>
      </w:r>
      <w:r w:rsidR="00791BFA" w:rsidRPr="00791BFA">
        <w:t>m (</w:t>
      </w:r>
      <w:r>
        <w:t xml:space="preserve">with a </w:t>
      </w:r>
      <w:r w:rsidR="00791BFA" w:rsidRPr="00791BFA">
        <w:t>minimum radius of curvature of 15</w:t>
      </w:r>
      <w:r w:rsidR="00C20494">
        <w:t> </w:t>
      </w:r>
      <w:r w:rsidR="00791BFA" w:rsidRPr="00791BFA">
        <w:t>000</w:t>
      </w:r>
      <w:r w:rsidR="00F357CA">
        <w:t xml:space="preserve"> </w:t>
      </w:r>
      <w:r w:rsidR="00791BFA" w:rsidRPr="00791BFA">
        <w:t>m)</w:t>
      </w:r>
      <w:r>
        <w:t>;</w:t>
      </w:r>
      <w:r w:rsidR="0061176A">
        <w:t xml:space="preserve"> or</w:t>
      </w:r>
    </w:p>
    <w:p w14:paraId="526AF381" w14:textId="77777777" w:rsidR="00791BFA" w:rsidRDefault="0068556F" w:rsidP="001B4A7A">
      <w:pPr>
        <w:pStyle w:val="LDP1a"/>
      </w:pPr>
      <w:r>
        <w:t>(c)</w:t>
      </w:r>
      <w:r>
        <w:tab/>
      </w:r>
      <w:r w:rsidR="009D40E1">
        <w:t>for a code 1 or 2 runway</w:t>
      </w:r>
      <w:r w:rsidR="00E753B6">
        <w:t xml:space="preserve"> — </w:t>
      </w:r>
      <w:r w:rsidR="00791BFA" w:rsidRPr="00791BFA">
        <w:t>0.4% for every 30</w:t>
      </w:r>
      <w:r>
        <w:t xml:space="preserve"> </w:t>
      </w:r>
      <w:r w:rsidR="00791BFA" w:rsidRPr="00791BFA">
        <w:t>m (</w:t>
      </w:r>
      <w:r>
        <w:t xml:space="preserve">with a </w:t>
      </w:r>
      <w:r w:rsidR="00791BFA" w:rsidRPr="00791BFA">
        <w:t>minimum radius of curvature of 7</w:t>
      </w:r>
      <w:r w:rsidR="009D40E1">
        <w:t xml:space="preserve"> </w:t>
      </w:r>
      <w:r w:rsidR="00791BFA" w:rsidRPr="00791BFA">
        <w:t>500 m)</w:t>
      </w:r>
      <w:r w:rsidR="00E753B6">
        <w:t>.</w:t>
      </w:r>
    </w:p>
    <w:p w14:paraId="6C0C728E" w14:textId="77777777" w:rsidR="00217E6E" w:rsidRDefault="00FC74A0" w:rsidP="00903468">
      <w:pPr>
        <w:pStyle w:val="LDClause"/>
        <w:keepNext/>
      </w:pPr>
      <w:r>
        <w:tab/>
      </w:r>
      <w:r w:rsidR="00C24910">
        <w:t>(</w:t>
      </w:r>
      <w:r>
        <w:t>7</w:t>
      </w:r>
      <w:r w:rsidR="00C24910">
        <w:t>)</w:t>
      </w:r>
      <w:r>
        <w:tab/>
      </w:r>
      <w:r w:rsidR="0096183E">
        <w:t>T</w:t>
      </w:r>
      <w:r w:rsidR="00A53188">
        <w:t>he</w:t>
      </w:r>
      <w:r w:rsidR="0074165C">
        <w:t xml:space="preserve"> maximum</w:t>
      </w:r>
      <w:r w:rsidR="00A53188">
        <w:t xml:space="preserve"> runway longitudinal slope values expressed in s</w:t>
      </w:r>
      <w:r>
        <w:t xml:space="preserve">ubsections </w:t>
      </w:r>
      <w:r w:rsidR="00481265">
        <w:t>(</w:t>
      </w:r>
      <w:r>
        <w:t>1</w:t>
      </w:r>
      <w:r w:rsidR="00481265">
        <w:t>)</w:t>
      </w:r>
      <w:r>
        <w:t xml:space="preserve"> to </w:t>
      </w:r>
      <w:r w:rsidR="00481265">
        <w:t>(</w:t>
      </w:r>
      <w:r>
        <w:t>6</w:t>
      </w:r>
      <w:r w:rsidR="00481265">
        <w:t>)</w:t>
      </w:r>
      <w:r w:rsidR="00A53188">
        <w:t xml:space="preserve"> do not apply at the intersection of a runway with another runway or a taxiway if</w:t>
      </w:r>
      <w:r w:rsidR="00217E6E">
        <w:t>:</w:t>
      </w:r>
    </w:p>
    <w:p w14:paraId="3493917F" w14:textId="77777777" w:rsidR="00217E6E" w:rsidRDefault="00217E6E" w:rsidP="00217E6E">
      <w:pPr>
        <w:pStyle w:val="LDP1a"/>
      </w:pPr>
      <w:r>
        <w:t>(a)</w:t>
      </w:r>
      <w:r>
        <w:tab/>
        <w:t>there are conflicting drainage requirements or slope requirements; and</w:t>
      </w:r>
    </w:p>
    <w:p w14:paraId="1C417BCC" w14:textId="77777777" w:rsidR="006404E4" w:rsidRDefault="006404E4" w:rsidP="005F0E04">
      <w:pPr>
        <w:pStyle w:val="LDP1a"/>
        <w:keepNext/>
      </w:pPr>
      <w:r>
        <w:rPr>
          <w:lang w:eastAsia="en-AU"/>
        </w:rPr>
        <w:lastRenderedPageBreak/>
        <w:t>(b)</w:t>
      </w:r>
      <w:r>
        <w:rPr>
          <w:lang w:eastAsia="en-AU"/>
        </w:rPr>
        <w:tab/>
        <w:t>alternative runway</w:t>
      </w:r>
      <w:r>
        <w:t xml:space="preserve"> </w:t>
      </w:r>
      <w:r w:rsidR="00DB5BF3">
        <w:t xml:space="preserve">longitudinal </w:t>
      </w:r>
      <w:r>
        <w:t>slope values are as follows:</w:t>
      </w:r>
    </w:p>
    <w:p w14:paraId="1736FF9A" w14:textId="77777777" w:rsidR="006404E4" w:rsidRDefault="006404E4" w:rsidP="006404E4">
      <w:pPr>
        <w:pStyle w:val="P2"/>
      </w:pPr>
      <w:r>
        <w:tab/>
        <w:t>(i)</w:t>
      </w:r>
      <w:r>
        <w:tab/>
        <w:t>arrived at after a safety analysis using the safety management system and the risk management plan;</w:t>
      </w:r>
    </w:p>
    <w:p w14:paraId="33F87D27" w14:textId="77777777" w:rsidR="006404E4" w:rsidRDefault="006404E4" w:rsidP="006404E4">
      <w:pPr>
        <w:pStyle w:val="P2"/>
      </w:pPr>
      <w:r>
        <w:tab/>
        <w:t>(ii)</w:t>
      </w:r>
      <w:r>
        <w:tab/>
        <w:t>as close as practicable to values expressed in subsections (1) to (6);</w:t>
      </w:r>
    </w:p>
    <w:p w14:paraId="5EE62293" w14:textId="77777777" w:rsidR="006404E4" w:rsidRDefault="006404E4" w:rsidP="006404E4">
      <w:pPr>
        <w:pStyle w:val="P2"/>
      </w:pPr>
      <w:r>
        <w:tab/>
        <w:t>(iii)</w:t>
      </w:r>
      <w:r>
        <w:tab/>
        <w:t>demonstrably safe for aircraft operations;</w:t>
      </w:r>
    </w:p>
    <w:p w14:paraId="3DC94056" w14:textId="77777777" w:rsidR="006404E4" w:rsidRDefault="006404E4" w:rsidP="006404E4">
      <w:pPr>
        <w:pStyle w:val="P2"/>
      </w:pPr>
      <w:r>
        <w:tab/>
        <w:t>(iv)</w:t>
      </w:r>
      <w:r>
        <w:tab/>
        <w:t>recorded in the aerodrome manual.</w:t>
      </w:r>
    </w:p>
    <w:p w14:paraId="6CB60266" w14:textId="77777777" w:rsidR="00791BFA" w:rsidRPr="00791BFA" w:rsidRDefault="00A87B2A" w:rsidP="00FE0D39">
      <w:pPr>
        <w:pStyle w:val="LDClause"/>
        <w:keepNext/>
      </w:pPr>
      <w:r>
        <w:tab/>
      </w:r>
      <w:r w:rsidR="00C24910">
        <w:t>(</w:t>
      </w:r>
      <w:r w:rsidR="00CF4FD9">
        <w:t>8</w:t>
      </w:r>
      <w:r w:rsidR="00C24910">
        <w:t>)</w:t>
      </w:r>
      <w:r>
        <w:tab/>
      </w:r>
      <w:r w:rsidR="00791BFA" w:rsidRPr="00791BFA">
        <w:t xml:space="preserve">The distance between the points of intersection of </w:t>
      </w:r>
      <w:r w:rsidR="00BD5C9D">
        <w:t>2</w:t>
      </w:r>
      <w:r w:rsidR="00791BFA" w:rsidRPr="00791BFA">
        <w:t xml:space="preserve"> successive longitudinal slope changes must </w:t>
      </w:r>
      <w:r w:rsidR="006C0758">
        <w:t>be at least</w:t>
      </w:r>
      <w:r w:rsidR="00BD5C9D">
        <w:t xml:space="preserve"> </w:t>
      </w:r>
      <w:r w:rsidR="00791BFA" w:rsidRPr="00791BFA">
        <w:t>the greater</w:t>
      </w:r>
      <w:r w:rsidR="006C0758">
        <w:t xml:space="preserve"> of</w:t>
      </w:r>
      <w:r w:rsidR="00791BFA" w:rsidRPr="00791BFA">
        <w:t>:</w:t>
      </w:r>
    </w:p>
    <w:p w14:paraId="1D86F71F" w14:textId="77777777" w:rsidR="00BD5C9D" w:rsidRDefault="00BD5C9D" w:rsidP="00BD5C9D">
      <w:pPr>
        <w:pStyle w:val="LDP1a"/>
      </w:pPr>
      <w:r>
        <w:t>(a)</w:t>
      </w:r>
      <w:r>
        <w:tab/>
      </w:r>
      <w:r w:rsidR="00F357CA">
        <w:t>45 m;</w:t>
      </w:r>
      <w:r w:rsidR="006C0758">
        <w:t xml:space="preserve"> or</w:t>
      </w:r>
    </w:p>
    <w:p w14:paraId="5DC321AC" w14:textId="77777777" w:rsidR="00791BFA" w:rsidRPr="00791BFA" w:rsidRDefault="00BD5C9D" w:rsidP="00BD5C9D">
      <w:pPr>
        <w:pStyle w:val="LDP1a"/>
      </w:pPr>
      <w:r>
        <w:t>(b)</w:t>
      </w:r>
      <w:r>
        <w:tab/>
      </w:r>
      <w:r w:rsidR="00791BFA" w:rsidRPr="00791BFA">
        <w:t>the distance</w:t>
      </w:r>
      <w:r>
        <w:t xml:space="preserve"> (D)</w:t>
      </w:r>
      <w:r w:rsidR="00791BFA" w:rsidRPr="00791BFA">
        <w:t xml:space="preserve"> in metres worked out using the formula:</w:t>
      </w:r>
    </w:p>
    <w:p w14:paraId="21EFB348" w14:textId="77777777" w:rsidR="00BD5C9D" w:rsidRDefault="00791BFA" w:rsidP="00791BFA">
      <w:pPr>
        <w:tabs>
          <w:tab w:val="left" w:pos="1701"/>
        </w:tabs>
        <w:spacing w:before="120"/>
        <w:ind w:left="1134"/>
        <w:outlineLvl w:val="4"/>
      </w:pPr>
      <w:r w:rsidRPr="00791BFA">
        <w:t xml:space="preserve">D = k </w:t>
      </w:r>
      <w:r w:rsidR="00913A25">
        <w:t>[</w:t>
      </w:r>
      <w:r w:rsidR="00F07C42">
        <w:t>|</w:t>
      </w:r>
      <w:r w:rsidRPr="00791BFA">
        <w:t>S1 - S2</w:t>
      </w:r>
      <w:r w:rsidR="00F07C42">
        <w:t>|</w:t>
      </w:r>
      <w:r w:rsidRPr="00791BFA">
        <w:t xml:space="preserve"> + </w:t>
      </w:r>
      <w:r w:rsidR="00F07C42">
        <w:t>|</w:t>
      </w:r>
      <w:r w:rsidRPr="00791BFA">
        <w:t>S2 - S3</w:t>
      </w:r>
      <w:r w:rsidR="00F07C42">
        <w:t>|</w:t>
      </w:r>
      <w:r w:rsidR="00913A25">
        <w:t>]</w:t>
      </w:r>
      <w:r w:rsidRPr="00791BFA">
        <w:t>/100</w:t>
      </w:r>
      <w:r w:rsidR="00BD5C9D">
        <w:t>.</w:t>
      </w:r>
    </w:p>
    <w:p w14:paraId="03BD84F0" w14:textId="77777777" w:rsidR="00791BFA" w:rsidRDefault="00BD5C9D" w:rsidP="00BD5C9D">
      <w:pPr>
        <w:pStyle w:val="LDClause"/>
      </w:pPr>
      <w:r>
        <w:tab/>
      </w:r>
      <w:r w:rsidR="00C24910">
        <w:t>(</w:t>
      </w:r>
      <w:r w:rsidR="00CF4FD9">
        <w:t>9</w:t>
      </w:r>
      <w:r w:rsidR="00C24910">
        <w:t>)</w:t>
      </w:r>
      <w:r>
        <w:tab/>
        <w:t xml:space="preserve">For subsection </w:t>
      </w:r>
      <w:r w:rsidR="00C24910">
        <w:t>(</w:t>
      </w:r>
      <w:r w:rsidR="00CF4FD9">
        <w:t>8</w:t>
      </w:r>
      <w:r w:rsidR="00C24910">
        <w:t>)</w:t>
      </w:r>
      <w:r>
        <w:t>:</w:t>
      </w:r>
    </w:p>
    <w:p w14:paraId="18A18C02" w14:textId="77777777" w:rsidR="00791BFA" w:rsidRPr="00791BFA" w:rsidRDefault="00BD5C9D" w:rsidP="00BD5C9D">
      <w:pPr>
        <w:pStyle w:val="LDP1a"/>
      </w:pPr>
      <w:r>
        <w:t>(a)</w:t>
      </w:r>
      <w:r>
        <w:tab/>
      </w:r>
      <w:r w:rsidR="00791BFA" w:rsidRPr="00941868">
        <w:rPr>
          <w:b/>
          <w:i/>
        </w:rPr>
        <w:t>k</w:t>
      </w:r>
      <w:r w:rsidR="00791BFA" w:rsidRPr="00791BFA">
        <w:t xml:space="preserve"> </w:t>
      </w:r>
      <w:r>
        <w:t>means</w:t>
      </w:r>
      <w:r w:rsidR="00791BFA" w:rsidRPr="00791BFA">
        <w:t>:</w:t>
      </w:r>
    </w:p>
    <w:p w14:paraId="0884F1A3" w14:textId="77777777" w:rsidR="00791BFA" w:rsidRPr="00791BFA" w:rsidRDefault="00BD5C9D" w:rsidP="00BD5C9D">
      <w:pPr>
        <w:pStyle w:val="LDP2i"/>
      </w:pPr>
      <w:r>
        <w:tab/>
        <w:t>(i)</w:t>
      </w:r>
      <w:r>
        <w:tab/>
      </w:r>
      <w:r w:rsidR="006C0758">
        <w:t>for a code 4 runway</w:t>
      </w:r>
      <w:r w:rsidR="00F357CA">
        <w:t> </w:t>
      </w:r>
      <w:r w:rsidR="00791BFA" w:rsidRPr="00791BFA">
        <w:t>— 3</w:t>
      </w:r>
      <w:r w:rsidR="00BD2CAC">
        <w:t>0 000</w:t>
      </w:r>
      <w:r w:rsidR="00791BFA" w:rsidRPr="00791BFA">
        <w:t xml:space="preserve"> m; or</w:t>
      </w:r>
    </w:p>
    <w:p w14:paraId="6F36A393" w14:textId="77777777" w:rsidR="00791BFA" w:rsidRPr="00791BFA" w:rsidRDefault="00BD5C9D" w:rsidP="00BD5C9D">
      <w:pPr>
        <w:pStyle w:val="LDP2i"/>
      </w:pPr>
      <w:r>
        <w:tab/>
        <w:t>(ii)</w:t>
      </w:r>
      <w:r>
        <w:tab/>
      </w:r>
      <w:r w:rsidR="006C0758">
        <w:t>for a code 3 runway</w:t>
      </w:r>
      <w:r w:rsidR="00F357CA">
        <w:t> </w:t>
      </w:r>
      <w:r w:rsidR="00791BFA" w:rsidRPr="00791BFA">
        <w:t>— 15</w:t>
      </w:r>
      <w:r w:rsidR="001E411D">
        <w:t xml:space="preserve"> </w:t>
      </w:r>
      <w:r w:rsidR="00791BFA" w:rsidRPr="00791BFA">
        <w:t>000 m; or</w:t>
      </w:r>
    </w:p>
    <w:p w14:paraId="1E2E226F" w14:textId="77777777" w:rsidR="00791BFA" w:rsidRDefault="00BD5C9D" w:rsidP="00BD5C9D">
      <w:pPr>
        <w:pStyle w:val="LDP2i"/>
      </w:pPr>
      <w:r>
        <w:tab/>
        <w:t>(iii)</w:t>
      </w:r>
      <w:r>
        <w:tab/>
      </w:r>
      <w:r w:rsidR="006C0758">
        <w:t>for a code 1 or 2 runway</w:t>
      </w:r>
      <w:r w:rsidR="00F357CA">
        <w:t> </w:t>
      </w:r>
      <w:r w:rsidR="00791BFA" w:rsidRPr="00791BFA">
        <w:t>— 5</w:t>
      </w:r>
      <w:r w:rsidR="001E411D">
        <w:t xml:space="preserve"> </w:t>
      </w:r>
      <w:r w:rsidR="00791BFA" w:rsidRPr="00791BFA">
        <w:t>000 m; and</w:t>
      </w:r>
    </w:p>
    <w:p w14:paraId="6AEBC2AE" w14:textId="77777777" w:rsidR="00791BFA" w:rsidRDefault="00BD5C9D" w:rsidP="00BD5C9D">
      <w:pPr>
        <w:pStyle w:val="LDP1a"/>
      </w:pPr>
      <w:r>
        <w:t>(b)</w:t>
      </w:r>
      <w:r>
        <w:tab/>
      </w:r>
      <w:r w:rsidR="00941868">
        <w:t>“</w:t>
      </w:r>
      <w:r w:rsidR="00791BFA" w:rsidRPr="00791BFA">
        <w:t>S1</w:t>
      </w:r>
      <w:r w:rsidR="00941868">
        <w:t>”</w:t>
      </w:r>
      <w:r w:rsidR="00791BFA" w:rsidRPr="00791BFA">
        <w:t xml:space="preserve">, </w:t>
      </w:r>
      <w:r w:rsidR="00941868">
        <w:t>“</w:t>
      </w:r>
      <w:r w:rsidR="00791BFA" w:rsidRPr="00791BFA">
        <w:t>S2</w:t>
      </w:r>
      <w:r w:rsidR="00941868">
        <w:t>”</w:t>
      </w:r>
      <w:r w:rsidR="00791BFA" w:rsidRPr="00791BFA">
        <w:t xml:space="preserve"> and </w:t>
      </w:r>
      <w:r w:rsidR="00941868">
        <w:t>“</w:t>
      </w:r>
      <w:r w:rsidR="00791BFA" w:rsidRPr="00791BFA">
        <w:t>S3</w:t>
      </w:r>
      <w:r w:rsidR="00941868">
        <w:t>”</w:t>
      </w:r>
      <w:r w:rsidR="00791BFA" w:rsidRPr="00791BFA">
        <w:t xml:space="preserve"> are the </w:t>
      </w:r>
      <w:r w:rsidR="00E71BFE">
        <w:t>3</w:t>
      </w:r>
      <w:r w:rsidR="00791BFA" w:rsidRPr="00791BFA">
        <w:t xml:space="preserve"> successive slopes expressed as percentage values</w:t>
      </w:r>
      <w:r w:rsidR="00913A25">
        <w:t xml:space="preserve"> and represented as absolute numerical values</w:t>
      </w:r>
      <w:r w:rsidR="00791BFA" w:rsidRPr="00791BFA">
        <w:t>.</w:t>
      </w:r>
    </w:p>
    <w:p w14:paraId="71987C8D" w14:textId="77777777" w:rsidR="00CD6D1C" w:rsidRDefault="00420AF7" w:rsidP="00C8705D">
      <w:pPr>
        <w:pStyle w:val="LDNote"/>
      </w:pPr>
      <w:r w:rsidRPr="00112A64">
        <w:rPr>
          <w:i/>
        </w:rPr>
        <w:t>Note</w:t>
      </w:r>
      <w:r>
        <w:t>   </w:t>
      </w:r>
      <w:r w:rsidR="008429D0">
        <w:t xml:space="preserve">Figure </w:t>
      </w:r>
      <w:r w:rsidR="00E015EA">
        <w:t>6.06</w:t>
      </w:r>
      <w:r w:rsidR="00B21CB8">
        <w:t> (</w:t>
      </w:r>
      <w:r w:rsidR="00CF4FD9">
        <w:t>9</w:t>
      </w:r>
      <w:r w:rsidR="0078148D">
        <w:t>)</w:t>
      </w:r>
      <w:r w:rsidR="00913A25">
        <w:t xml:space="preserve"> shows</w:t>
      </w:r>
      <w:r w:rsidR="00112A64">
        <w:t xml:space="preserve"> an example of that part of the calculation for t</w:t>
      </w:r>
      <w:r w:rsidR="00112A64" w:rsidRPr="00791BFA">
        <w:t xml:space="preserve">he distance between the points of intersection of </w:t>
      </w:r>
      <w:r w:rsidR="00112A64">
        <w:t>2</w:t>
      </w:r>
      <w:r w:rsidR="00112A64" w:rsidRPr="00791BFA">
        <w:t xml:space="preserve"> successive longitudinal slope changes</w:t>
      </w:r>
      <w:r w:rsidR="00112A64">
        <w:t xml:space="preserve">, that is required by </w:t>
      </w:r>
      <w:r w:rsidR="00BE5DFE">
        <w:t>sub</w:t>
      </w:r>
      <w:r w:rsidR="008429D0">
        <w:t xml:space="preserve">section </w:t>
      </w:r>
      <w:r w:rsidR="00E015EA">
        <w:t>6.06</w:t>
      </w:r>
      <w:r w:rsidR="00B21CB8">
        <w:t> (</w:t>
      </w:r>
      <w:r w:rsidR="006C0758">
        <w:t>8</w:t>
      </w:r>
      <w:r w:rsidR="0078148D">
        <w:t>)</w:t>
      </w:r>
      <w:r w:rsidR="00112A64">
        <w:t xml:space="preserve">, </w:t>
      </w:r>
      <w:r w:rsidR="00CD6D1C">
        <w:t>where the runway is the transverse line running from higher left to lower right</w:t>
      </w:r>
      <w:r w:rsidR="00F357CA">
        <w:t>.</w:t>
      </w:r>
    </w:p>
    <w:p w14:paraId="01EF2A6F" w14:textId="77777777" w:rsidR="00112A64" w:rsidRPr="00791BFA" w:rsidRDefault="00C8705D" w:rsidP="00CC117A">
      <w:pPr>
        <w:pStyle w:val="LDNote"/>
        <w:spacing w:after="120"/>
      </w:pPr>
      <w:r>
        <w:t>I</w:t>
      </w:r>
      <w:r w:rsidR="00112A64" w:rsidRPr="00791BFA">
        <w:t>f the runway code number is 3, and the slopes are S</w:t>
      </w:r>
      <w:r w:rsidR="00B21CB8">
        <w:t>1 (</w:t>
      </w:r>
      <w:r w:rsidR="00112A64" w:rsidRPr="00791BFA">
        <w:t>+1%), S</w:t>
      </w:r>
      <w:r w:rsidR="00B21CB8">
        <w:t>2 (</w:t>
      </w:r>
      <w:r w:rsidR="00112A64" w:rsidRPr="00791BFA">
        <w:t>-1.5%) and S</w:t>
      </w:r>
      <w:r w:rsidR="00B21CB8">
        <w:t>3 (</w:t>
      </w:r>
      <w:r w:rsidR="00112A64" w:rsidRPr="00791BFA">
        <w:t xml:space="preserve">+1.5%), then the distance in metres between the </w:t>
      </w:r>
      <w:r w:rsidR="00F357CA">
        <w:t>2</w:t>
      </w:r>
      <w:r w:rsidR="00112A64" w:rsidRPr="00791BFA">
        <w:t xml:space="preserve"> points of intersection must not be less than 15</w:t>
      </w:r>
      <w:r w:rsidR="001E411D">
        <w:t xml:space="preserve"> </w:t>
      </w:r>
      <w:r w:rsidR="00112A64" w:rsidRPr="00791BFA">
        <w:t>000 x (2.5 + 3)/100, that is to say 825 m</w:t>
      </w:r>
      <w:r w:rsidR="00CD6D1C">
        <w:t>.</w:t>
      </w:r>
    </w:p>
    <w:p w14:paraId="4F3B8584" w14:textId="581396DB" w:rsidR="00791BFA" w:rsidRPr="00791BFA" w:rsidRDefault="00D23FD8" w:rsidP="005F0E04">
      <w:pPr>
        <w:keepNext/>
        <w:ind w:left="709"/>
      </w:pPr>
      <w:r>
        <w:rPr>
          <w:noProof/>
          <w:lang w:eastAsia="en-AU"/>
        </w:rPr>
        <w:drawing>
          <wp:inline distT="0" distB="0" distL="0" distR="0" wp14:anchorId="337C081E" wp14:editId="1F692659">
            <wp:extent cx="5257800" cy="2857500"/>
            <wp:effectExtent l="0" t="0" r="0" b="0"/>
            <wp:docPr id="4" name="Picture 4" descr="Shows a part of the calculation for the distance between the points of intersection of 2 successive longitudinal slope changes on a Run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ows a part of the calculation for the distance between the points of intersection of 2 successive longitudinal slope changes on a Runway."/>
                    <pic:cNvPicPr>
                      <a:picLocks noChangeAspect="1" noChangeArrowheads="1"/>
                    </pic:cNvPicPr>
                  </pic:nvPicPr>
                  <pic:blipFill>
                    <a:blip r:embed="rId51" cstate="print">
                      <a:extLst>
                        <a:ext uri="{28A0092B-C50C-407E-A947-70E740481C1C}">
                          <a14:useLocalDpi xmlns:a14="http://schemas.microsoft.com/office/drawing/2010/main" val="0"/>
                        </a:ext>
                      </a:extLst>
                    </a:blip>
                    <a:srcRect b="8026"/>
                    <a:stretch>
                      <a:fillRect/>
                    </a:stretch>
                  </pic:blipFill>
                  <pic:spPr bwMode="auto">
                    <a:xfrm>
                      <a:off x="0" y="0"/>
                      <a:ext cx="5257800" cy="2857500"/>
                    </a:xfrm>
                    <a:prstGeom prst="rect">
                      <a:avLst/>
                    </a:prstGeom>
                    <a:noFill/>
                    <a:ln>
                      <a:noFill/>
                    </a:ln>
                  </pic:spPr>
                </pic:pic>
              </a:graphicData>
            </a:graphic>
          </wp:inline>
        </w:drawing>
      </w:r>
    </w:p>
    <w:p w14:paraId="397E04B4" w14:textId="77777777" w:rsidR="00791BFA" w:rsidRPr="00E57308" w:rsidRDefault="00791BFA" w:rsidP="00903468">
      <w:pPr>
        <w:pStyle w:val="LDTableheading"/>
        <w:keepNext w:val="0"/>
        <w:tabs>
          <w:tab w:val="clear" w:pos="1134"/>
          <w:tab w:val="clear" w:pos="1276"/>
          <w:tab w:val="clear" w:pos="1843"/>
          <w:tab w:val="clear" w:pos="1985"/>
          <w:tab w:val="clear" w:pos="2552"/>
          <w:tab w:val="clear" w:pos="2693"/>
        </w:tabs>
        <w:ind w:left="737" w:hanging="28"/>
      </w:pPr>
      <w:bookmarkStart w:id="363" w:name="c320"/>
      <w:bookmarkEnd w:id="363"/>
      <w:r w:rsidRPr="008429D0">
        <w:t xml:space="preserve">Figure </w:t>
      </w:r>
      <w:r w:rsidR="00E015EA">
        <w:t>6.06</w:t>
      </w:r>
      <w:r w:rsidR="00B21CB8">
        <w:t> (</w:t>
      </w:r>
      <w:r w:rsidR="00CF4FD9" w:rsidRPr="008429D0">
        <w:t>9</w:t>
      </w:r>
      <w:r w:rsidR="0078148D" w:rsidRPr="008429D0">
        <w:t>)</w:t>
      </w:r>
      <w:r w:rsidR="00E57308">
        <w:t>   </w:t>
      </w:r>
      <w:r w:rsidR="001E411D">
        <w:t>P</w:t>
      </w:r>
      <w:r w:rsidR="008966F1" w:rsidRPr="00B2071E">
        <w:t>art of the calculation for the distance between the points of intersection of 2 successive longitudinal slope changes</w:t>
      </w:r>
      <w:r w:rsidR="001E411D">
        <w:t xml:space="preserve"> (</w:t>
      </w:r>
      <w:r w:rsidR="00A66C3E">
        <w:t>illustrates matters)</w:t>
      </w:r>
    </w:p>
    <w:p w14:paraId="32873F83" w14:textId="77777777" w:rsidR="00791BFA" w:rsidRPr="00791BFA" w:rsidRDefault="00CB50A8" w:rsidP="00CF50DE">
      <w:pPr>
        <w:pStyle w:val="139-Section"/>
        <w:rPr>
          <w:noProof/>
        </w:rPr>
      </w:pPr>
      <w:bookmarkStart w:id="364" w:name="_Toc292358527"/>
      <w:bookmarkStart w:id="365" w:name="_Toc292358335"/>
      <w:bookmarkStart w:id="366" w:name="_Toc425942536"/>
      <w:bookmarkStart w:id="367" w:name="_Toc488151985"/>
      <w:bookmarkStart w:id="368" w:name="_Toc488154763"/>
      <w:bookmarkStart w:id="369" w:name="_Toc488155970"/>
      <w:bookmarkStart w:id="370" w:name="_Toc159500285"/>
      <w:r>
        <w:rPr>
          <w:noProof/>
        </w:rPr>
        <w:lastRenderedPageBreak/>
        <w:t>6.</w:t>
      </w:r>
      <w:r w:rsidR="007B6C76">
        <w:rPr>
          <w:noProof/>
        </w:rPr>
        <w:t>0</w:t>
      </w:r>
      <w:r w:rsidR="00E015EA">
        <w:rPr>
          <w:noProof/>
        </w:rPr>
        <w:t>7</w:t>
      </w:r>
      <w:r w:rsidR="00112A64">
        <w:rPr>
          <w:noProof/>
        </w:rPr>
        <w:tab/>
      </w:r>
      <w:r w:rsidR="00791BFA" w:rsidRPr="00791BFA">
        <w:rPr>
          <w:noProof/>
        </w:rPr>
        <w:t xml:space="preserve">Runway </w:t>
      </w:r>
      <w:r w:rsidR="00112A64">
        <w:rPr>
          <w:noProof/>
        </w:rPr>
        <w:t>s</w:t>
      </w:r>
      <w:r w:rsidR="00791BFA" w:rsidRPr="00791BFA">
        <w:rPr>
          <w:noProof/>
        </w:rPr>
        <w:t xml:space="preserve">ight </w:t>
      </w:r>
      <w:r w:rsidR="00112A64">
        <w:rPr>
          <w:noProof/>
        </w:rPr>
        <w:t>d</w:t>
      </w:r>
      <w:r w:rsidR="00791BFA" w:rsidRPr="00791BFA">
        <w:rPr>
          <w:noProof/>
        </w:rPr>
        <w:t>istance</w:t>
      </w:r>
      <w:bookmarkEnd w:id="364"/>
      <w:bookmarkEnd w:id="365"/>
      <w:bookmarkEnd w:id="366"/>
      <w:bookmarkEnd w:id="367"/>
      <w:bookmarkEnd w:id="368"/>
      <w:bookmarkEnd w:id="369"/>
      <w:bookmarkEnd w:id="370"/>
    </w:p>
    <w:p w14:paraId="099C616E" w14:textId="77777777" w:rsidR="00791BFA" w:rsidRPr="00791BFA" w:rsidRDefault="00112A64" w:rsidP="00CC117A">
      <w:pPr>
        <w:pStyle w:val="LDClause"/>
        <w:spacing w:after="0"/>
      </w:pPr>
      <w:r>
        <w:tab/>
      </w:r>
      <w:r w:rsidR="00C24910">
        <w:t>(</w:t>
      </w:r>
      <w:r>
        <w:t>1</w:t>
      </w:r>
      <w:r w:rsidR="00C24910">
        <w:t>)</w:t>
      </w:r>
      <w:r>
        <w:tab/>
      </w:r>
      <w:r w:rsidR="0066381D">
        <w:t xml:space="preserve">For a runway with a code letter mentioned in a row of column 1 of </w:t>
      </w:r>
      <w:r w:rsidR="008429D0">
        <w:t xml:space="preserve">Table </w:t>
      </w:r>
      <w:r w:rsidR="00E015EA">
        <w:t>6.07</w:t>
      </w:r>
      <w:r w:rsidR="00B21CB8">
        <w:t> (</w:t>
      </w:r>
      <w:r w:rsidR="00C5106D">
        <w:t>1</w:t>
      </w:r>
      <w:r w:rsidR="00481265">
        <w:t>)</w:t>
      </w:r>
      <w:r w:rsidR="0066381D">
        <w:t>, t</w:t>
      </w:r>
      <w:r w:rsidR="00791BFA" w:rsidRPr="00791BFA">
        <w:t xml:space="preserve">he </w:t>
      </w:r>
      <w:r w:rsidR="0066381D">
        <w:t xml:space="preserve">minimum </w:t>
      </w:r>
      <w:r w:rsidR="00791BFA" w:rsidRPr="00791BFA">
        <w:t xml:space="preserve">unobstructed line of sight along the surface of a runway must </w:t>
      </w:r>
      <w:r w:rsidR="007C3345">
        <w:t xml:space="preserve">not </w:t>
      </w:r>
      <w:r w:rsidR="00791BFA" w:rsidRPr="00791BFA">
        <w:t>be</w:t>
      </w:r>
      <w:r w:rsidR="0066381D">
        <w:t xml:space="preserve"> </w:t>
      </w:r>
      <w:r w:rsidR="00791BFA" w:rsidRPr="00791BFA">
        <w:t xml:space="preserve">less than the distance </w:t>
      </w:r>
      <w:r w:rsidR="00E10C7F">
        <w:t>mentioned in the row of column 2 of the Table that is for the code letter.</w:t>
      </w:r>
    </w:p>
    <w:p w14:paraId="4F526E76" w14:textId="77777777" w:rsidR="00791BFA" w:rsidRPr="00E10C7F" w:rsidRDefault="008429D0" w:rsidP="00FE0D39">
      <w:pPr>
        <w:pStyle w:val="LDTableheading"/>
        <w:tabs>
          <w:tab w:val="clear" w:pos="1134"/>
          <w:tab w:val="clear" w:pos="1276"/>
          <w:tab w:val="clear" w:pos="1843"/>
          <w:tab w:val="clear" w:pos="1985"/>
          <w:tab w:val="clear" w:pos="2552"/>
          <w:tab w:val="clear" w:pos="2693"/>
        </w:tabs>
        <w:ind w:left="737"/>
      </w:pPr>
      <w:bookmarkStart w:id="371" w:name="c326"/>
      <w:bookmarkEnd w:id="371"/>
      <w:r>
        <w:t xml:space="preserve">Table </w:t>
      </w:r>
      <w:r w:rsidR="00E015EA">
        <w:t>6.07</w:t>
      </w:r>
      <w:r w:rsidR="00B21CB8">
        <w:t> (</w:t>
      </w:r>
      <w:r w:rsidR="00112A64" w:rsidRPr="00E10C7F">
        <w:t>1</w:t>
      </w:r>
      <w:r w:rsidR="00C24910">
        <w:t>)</w:t>
      </w:r>
      <w:r w:rsidR="00B21CB8">
        <w:t>   </w:t>
      </w:r>
      <w:r w:rsidR="00791BFA" w:rsidRPr="00E10C7F">
        <w:t>Runway line of sight</w:t>
      </w:r>
    </w:p>
    <w:tbl>
      <w:tblPr>
        <w:tblW w:w="8520" w:type="dxa"/>
        <w:tblInd w:w="86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32"/>
        <w:gridCol w:w="7088"/>
      </w:tblGrid>
      <w:tr w:rsidR="00791BFA" w:rsidRPr="00791BFA" w14:paraId="40DD4F43" w14:textId="77777777" w:rsidTr="00FE0D39">
        <w:tc>
          <w:tcPr>
            <w:tcW w:w="1432" w:type="dxa"/>
          </w:tcPr>
          <w:p w14:paraId="286472DF" w14:textId="77777777" w:rsidR="00791BFA" w:rsidRPr="0066381D" w:rsidRDefault="00E10C7F" w:rsidP="00CC117A">
            <w:pPr>
              <w:pStyle w:val="LDTableheading"/>
              <w:spacing w:before="60"/>
            </w:pPr>
            <w:r>
              <w:t>C</w:t>
            </w:r>
            <w:r w:rsidR="00791BFA" w:rsidRPr="0066381D">
              <w:t>ode letter</w:t>
            </w:r>
          </w:p>
        </w:tc>
        <w:tc>
          <w:tcPr>
            <w:tcW w:w="7088" w:type="dxa"/>
          </w:tcPr>
          <w:p w14:paraId="30978BDC" w14:textId="77777777" w:rsidR="00791BFA" w:rsidRPr="0066381D" w:rsidRDefault="00791BFA" w:rsidP="006C0758">
            <w:pPr>
              <w:pStyle w:val="LDTableheading"/>
              <w:spacing w:before="60"/>
            </w:pPr>
            <w:r w:rsidRPr="0066381D">
              <w:t>Minimum unobstructed line of sight</w:t>
            </w:r>
          </w:p>
        </w:tc>
      </w:tr>
      <w:tr w:rsidR="00791BFA" w:rsidRPr="00791BFA" w14:paraId="745AE35A" w14:textId="77777777" w:rsidTr="00FE0D39">
        <w:tc>
          <w:tcPr>
            <w:tcW w:w="1432" w:type="dxa"/>
          </w:tcPr>
          <w:p w14:paraId="05369D1A" w14:textId="77777777" w:rsidR="00791BFA" w:rsidRPr="00791BFA" w:rsidRDefault="00791BFA" w:rsidP="00CC117A">
            <w:pPr>
              <w:pStyle w:val="LDTabletext"/>
            </w:pPr>
            <w:r w:rsidRPr="00791BFA">
              <w:t>A</w:t>
            </w:r>
          </w:p>
        </w:tc>
        <w:tc>
          <w:tcPr>
            <w:tcW w:w="7088" w:type="dxa"/>
          </w:tcPr>
          <w:p w14:paraId="1B35A72B" w14:textId="77777777" w:rsidR="00791BFA" w:rsidRPr="00791BFA" w:rsidRDefault="00791BFA" w:rsidP="00CC117A">
            <w:pPr>
              <w:pStyle w:val="LDTabletext"/>
            </w:pPr>
            <w:r w:rsidRPr="00791BFA">
              <w:t>From a point 1.5 m above the runway to any other point 1.5 m above the runway for half the length of the runway.</w:t>
            </w:r>
          </w:p>
        </w:tc>
      </w:tr>
      <w:tr w:rsidR="00791BFA" w:rsidRPr="00791BFA" w14:paraId="0EC13813" w14:textId="77777777" w:rsidTr="00FE0D39">
        <w:tc>
          <w:tcPr>
            <w:tcW w:w="1432" w:type="dxa"/>
          </w:tcPr>
          <w:p w14:paraId="5DD0DF84" w14:textId="77777777" w:rsidR="00791BFA" w:rsidRPr="00791BFA" w:rsidRDefault="00791BFA" w:rsidP="00CC117A">
            <w:pPr>
              <w:pStyle w:val="LDTabletext"/>
            </w:pPr>
            <w:r w:rsidRPr="00791BFA">
              <w:t>B</w:t>
            </w:r>
          </w:p>
        </w:tc>
        <w:tc>
          <w:tcPr>
            <w:tcW w:w="7088" w:type="dxa"/>
          </w:tcPr>
          <w:p w14:paraId="311BB37B" w14:textId="77777777" w:rsidR="00791BFA" w:rsidRPr="00791BFA" w:rsidRDefault="00791BFA" w:rsidP="00CC117A">
            <w:pPr>
              <w:pStyle w:val="LDTabletext"/>
            </w:pPr>
            <w:r w:rsidRPr="00791BFA">
              <w:t>From a point 2 m above the runway to any other point 2 m above the runway for half the length of the runway.</w:t>
            </w:r>
          </w:p>
        </w:tc>
      </w:tr>
      <w:tr w:rsidR="00791BFA" w:rsidRPr="00791BFA" w14:paraId="713869C0" w14:textId="77777777" w:rsidTr="00FE0D39">
        <w:tc>
          <w:tcPr>
            <w:tcW w:w="1432" w:type="dxa"/>
          </w:tcPr>
          <w:p w14:paraId="2590E1D5" w14:textId="77777777" w:rsidR="00791BFA" w:rsidRPr="00791BFA" w:rsidRDefault="00791BFA" w:rsidP="00CC117A">
            <w:pPr>
              <w:pStyle w:val="LDTabletext"/>
            </w:pPr>
            <w:r w:rsidRPr="00791BFA">
              <w:t>C, D, E or F</w:t>
            </w:r>
          </w:p>
        </w:tc>
        <w:tc>
          <w:tcPr>
            <w:tcW w:w="7088" w:type="dxa"/>
          </w:tcPr>
          <w:p w14:paraId="4234734F" w14:textId="77777777" w:rsidR="00791BFA" w:rsidRPr="00791BFA" w:rsidRDefault="00791BFA" w:rsidP="00CC117A">
            <w:pPr>
              <w:pStyle w:val="LDTabletext"/>
            </w:pPr>
            <w:r w:rsidRPr="00791BFA">
              <w:t>From a point 3 m above the runway to any other point 3 m above the runway for half the length of the runway.</w:t>
            </w:r>
          </w:p>
        </w:tc>
      </w:tr>
    </w:tbl>
    <w:p w14:paraId="1C3DD29A" w14:textId="77777777" w:rsidR="0066381D" w:rsidRDefault="0066381D" w:rsidP="00D3564E">
      <w:pPr>
        <w:pStyle w:val="LDNote"/>
        <w:rPr>
          <w:b/>
          <w:sz w:val="24"/>
        </w:rPr>
      </w:pPr>
      <w:r w:rsidRPr="00E10C7F">
        <w:rPr>
          <w:i/>
        </w:rPr>
        <w:t>Note</w:t>
      </w:r>
      <w:r w:rsidR="00E10C7F">
        <w:t>   </w:t>
      </w:r>
      <w:r w:rsidR="003D527F">
        <w:t>CASA recommends</w:t>
      </w:r>
      <w:r w:rsidR="00E10C7F">
        <w:t xml:space="preserve"> that r</w:t>
      </w:r>
      <w:r w:rsidRPr="00791BFA">
        <w:t xml:space="preserve">unways </w:t>
      </w:r>
      <w:r w:rsidR="00A31D64">
        <w:t>for</w:t>
      </w:r>
      <w:r w:rsidRPr="00791BFA">
        <w:t xml:space="preserve"> aircraft codes both above and below Code C should use the Code A </w:t>
      </w:r>
      <w:r w:rsidR="00E10C7F">
        <w:t>minimum unobstructed line of sight</w:t>
      </w:r>
      <w:r w:rsidRPr="00791BFA">
        <w:t xml:space="preserve">. This </w:t>
      </w:r>
      <w:r w:rsidR="00E10C7F">
        <w:t>would</w:t>
      </w:r>
      <w:r w:rsidRPr="00791BFA">
        <w:t xml:space="preserve"> ensure superior visibility for aircraft with lower pilot eye heights when measured above the runway surface</w:t>
      </w:r>
      <w:r w:rsidR="00E10C7F">
        <w:t>.</w:t>
      </w:r>
    </w:p>
    <w:p w14:paraId="0AC52E7F" w14:textId="77777777" w:rsidR="00736758" w:rsidRPr="00791BFA" w:rsidRDefault="00736758" w:rsidP="004E7256">
      <w:pPr>
        <w:pStyle w:val="LDClause"/>
        <w:keepLines/>
        <w:spacing w:after="0"/>
      </w:pPr>
      <w:r>
        <w:tab/>
      </w:r>
      <w:r w:rsidR="00B454E3">
        <w:t>(</w:t>
      </w:r>
      <w:r>
        <w:t>2</w:t>
      </w:r>
      <w:r w:rsidR="00B454E3">
        <w:t>)</w:t>
      </w:r>
      <w:r>
        <w:tab/>
      </w:r>
      <w:r w:rsidR="006C0758">
        <w:t>I</w:t>
      </w:r>
      <w:r>
        <w:t>f runway lighting is provided for a runway with a code letter mentioned in a row of column</w:t>
      </w:r>
      <w:r w:rsidR="00C20494">
        <w:t> </w:t>
      </w:r>
      <w:r>
        <w:t xml:space="preserve">1 of </w:t>
      </w:r>
      <w:r w:rsidR="008429D0">
        <w:t xml:space="preserve">Table </w:t>
      </w:r>
      <w:r w:rsidR="00E015EA">
        <w:t>6.07</w:t>
      </w:r>
      <w:r w:rsidR="00B21CB8">
        <w:t> (</w:t>
      </w:r>
      <w:r w:rsidR="00C5106D">
        <w:t>2</w:t>
      </w:r>
      <w:r w:rsidR="00B454E3">
        <w:t>)</w:t>
      </w:r>
      <w:r>
        <w:t>, t</w:t>
      </w:r>
      <w:r w:rsidRPr="00791BFA">
        <w:t xml:space="preserve">he </w:t>
      </w:r>
      <w:r>
        <w:t xml:space="preserve">minimum </w:t>
      </w:r>
      <w:r w:rsidRPr="00791BFA">
        <w:t>unobstructed line of sight</w:t>
      </w:r>
      <w:r>
        <w:t xml:space="preserve"> to the runway end lights</w:t>
      </w:r>
      <w:r w:rsidR="00C20494">
        <w:t> </w:t>
      </w:r>
      <w:r w:rsidRPr="00791BFA">
        <w:t xml:space="preserve">must </w:t>
      </w:r>
      <w:r w:rsidR="007C3345">
        <w:t xml:space="preserve">not </w:t>
      </w:r>
      <w:r w:rsidRPr="00791BFA">
        <w:t>be</w:t>
      </w:r>
      <w:r>
        <w:t xml:space="preserve"> </w:t>
      </w:r>
      <w:r w:rsidRPr="00791BFA">
        <w:t xml:space="preserve">less than the distance </w:t>
      </w:r>
      <w:r>
        <w:t>mentioned in the row of column 2 of the Table that</w:t>
      </w:r>
      <w:r w:rsidR="00C20494">
        <w:t> </w:t>
      </w:r>
      <w:r>
        <w:t>is for the code letter, when viewed at the height mentioned in the row.</w:t>
      </w:r>
    </w:p>
    <w:p w14:paraId="49957BBA" w14:textId="77777777" w:rsidR="00736758" w:rsidRDefault="00C5106D" w:rsidP="005F0E04">
      <w:pPr>
        <w:pStyle w:val="LDTableheading"/>
        <w:tabs>
          <w:tab w:val="clear" w:pos="1134"/>
          <w:tab w:val="clear" w:pos="1276"/>
          <w:tab w:val="clear" w:pos="1843"/>
          <w:tab w:val="clear" w:pos="1985"/>
          <w:tab w:val="clear" w:pos="2552"/>
          <w:tab w:val="clear" w:pos="2693"/>
        </w:tabs>
        <w:ind w:left="737" w:hanging="737"/>
      </w:pPr>
      <w:r>
        <w:tab/>
      </w:r>
      <w:r w:rsidR="008429D0">
        <w:t xml:space="preserve">Table </w:t>
      </w:r>
      <w:r w:rsidR="00E015EA">
        <w:t>6.07</w:t>
      </w:r>
      <w:r w:rsidR="00B21CB8">
        <w:t> (</w:t>
      </w:r>
      <w:r w:rsidR="00681725">
        <w:t>2</w:t>
      </w:r>
      <w:r w:rsidR="00B454E3">
        <w:t>)</w:t>
      </w:r>
      <w:r w:rsidR="00792DC4">
        <w:t>   </w:t>
      </w:r>
      <w:r w:rsidR="00736758">
        <w:t>L</w:t>
      </w:r>
      <w:r w:rsidR="00736758" w:rsidRPr="00E10C7F">
        <w:t>ine of sight</w:t>
      </w:r>
      <w:r w:rsidR="00736758">
        <w:t xml:space="preserve"> to runway end lights</w:t>
      </w:r>
    </w:p>
    <w:tbl>
      <w:tblPr>
        <w:tblW w:w="8576"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4"/>
        <w:gridCol w:w="6922"/>
      </w:tblGrid>
      <w:tr w:rsidR="00736758" w:rsidRPr="00791BFA" w14:paraId="4480670A" w14:textId="77777777" w:rsidTr="008260B6">
        <w:tc>
          <w:tcPr>
            <w:tcW w:w="1654" w:type="dxa"/>
          </w:tcPr>
          <w:p w14:paraId="06B87440" w14:textId="77777777" w:rsidR="00736758" w:rsidRPr="0066381D" w:rsidRDefault="00736758" w:rsidP="005F0E04">
            <w:pPr>
              <w:pStyle w:val="LDTableheading"/>
              <w:spacing w:before="60"/>
            </w:pPr>
            <w:r>
              <w:t>C</w:t>
            </w:r>
            <w:r w:rsidRPr="0066381D">
              <w:t>ode letter</w:t>
            </w:r>
          </w:p>
        </w:tc>
        <w:tc>
          <w:tcPr>
            <w:tcW w:w="6922" w:type="dxa"/>
          </w:tcPr>
          <w:p w14:paraId="6D508161" w14:textId="77777777" w:rsidR="00736758" w:rsidRPr="0066381D" w:rsidRDefault="00736758" w:rsidP="005F0E04">
            <w:pPr>
              <w:pStyle w:val="LDTableheading"/>
              <w:spacing w:before="60"/>
            </w:pPr>
            <w:r w:rsidRPr="0066381D">
              <w:t>Minimum unobstructed line of sight</w:t>
            </w:r>
            <w:r>
              <w:t xml:space="preserve"> to runway end lights</w:t>
            </w:r>
          </w:p>
        </w:tc>
      </w:tr>
      <w:tr w:rsidR="00736758" w:rsidRPr="00791BFA" w14:paraId="40836F52" w14:textId="77777777" w:rsidTr="008260B6">
        <w:tc>
          <w:tcPr>
            <w:tcW w:w="1654" w:type="dxa"/>
          </w:tcPr>
          <w:p w14:paraId="0CFDCDC4" w14:textId="77777777" w:rsidR="00736758" w:rsidRPr="00791BFA" w:rsidRDefault="00736758" w:rsidP="005F0E04">
            <w:pPr>
              <w:pStyle w:val="LDTabletext"/>
              <w:keepNext/>
            </w:pPr>
            <w:r w:rsidRPr="00791BFA">
              <w:t>A</w:t>
            </w:r>
          </w:p>
        </w:tc>
        <w:tc>
          <w:tcPr>
            <w:tcW w:w="6922" w:type="dxa"/>
          </w:tcPr>
          <w:p w14:paraId="7FCB9797" w14:textId="77777777" w:rsidR="00736758" w:rsidRPr="00D3564E" w:rsidRDefault="00736758" w:rsidP="005F0E04">
            <w:pPr>
              <w:pStyle w:val="LDTabletext"/>
              <w:keepNext/>
            </w:pPr>
            <w:r w:rsidRPr="00D3564E">
              <w:t>200 m — when viewed at a height of 1.5 m above the surface</w:t>
            </w:r>
            <w:r w:rsidR="00681725" w:rsidRPr="00D3564E">
              <w:t>.</w:t>
            </w:r>
          </w:p>
        </w:tc>
      </w:tr>
      <w:tr w:rsidR="00736758" w:rsidRPr="00791BFA" w14:paraId="03A08751" w14:textId="77777777" w:rsidTr="008260B6">
        <w:tc>
          <w:tcPr>
            <w:tcW w:w="1654" w:type="dxa"/>
          </w:tcPr>
          <w:p w14:paraId="0D52732F" w14:textId="77777777" w:rsidR="00736758" w:rsidRPr="00791BFA" w:rsidRDefault="00736758" w:rsidP="005F0E04">
            <w:pPr>
              <w:pStyle w:val="LDTabletext"/>
              <w:keepNext/>
            </w:pPr>
            <w:r w:rsidRPr="00791BFA">
              <w:t>B</w:t>
            </w:r>
          </w:p>
        </w:tc>
        <w:tc>
          <w:tcPr>
            <w:tcW w:w="6922" w:type="dxa"/>
          </w:tcPr>
          <w:p w14:paraId="2F19961C" w14:textId="77777777" w:rsidR="00736758" w:rsidRPr="00736758" w:rsidRDefault="00736758" w:rsidP="005F0E04">
            <w:pPr>
              <w:pStyle w:val="LDTabletext"/>
              <w:keepNext/>
            </w:pPr>
            <w:r w:rsidRPr="00736758">
              <w:t>400 m</w:t>
            </w:r>
            <w:r w:rsidR="00681725">
              <w:t> —</w:t>
            </w:r>
            <w:r w:rsidRPr="00736758">
              <w:t xml:space="preserve"> when viewed at a height of 2 m above the surface.</w:t>
            </w:r>
          </w:p>
        </w:tc>
      </w:tr>
      <w:tr w:rsidR="00736758" w:rsidRPr="00791BFA" w14:paraId="41DFFE5C" w14:textId="77777777" w:rsidTr="008260B6">
        <w:tc>
          <w:tcPr>
            <w:tcW w:w="1654" w:type="dxa"/>
          </w:tcPr>
          <w:p w14:paraId="4073EB6B" w14:textId="77777777" w:rsidR="00736758" w:rsidRPr="00791BFA" w:rsidRDefault="00736758" w:rsidP="00D3564E">
            <w:pPr>
              <w:pStyle w:val="LDTabletext"/>
            </w:pPr>
            <w:r w:rsidRPr="00791BFA">
              <w:t>C, D, E or F</w:t>
            </w:r>
          </w:p>
        </w:tc>
        <w:tc>
          <w:tcPr>
            <w:tcW w:w="6922" w:type="dxa"/>
          </w:tcPr>
          <w:p w14:paraId="3A1B3C2B" w14:textId="77777777" w:rsidR="00736758" w:rsidRPr="00736758" w:rsidRDefault="00736758" w:rsidP="00D3564E">
            <w:pPr>
              <w:pStyle w:val="LDTabletext"/>
            </w:pPr>
            <w:r w:rsidRPr="00736758">
              <w:t>600 m</w:t>
            </w:r>
            <w:r w:rsidR="00681725">
              <w:t> —</w:t>
            </w:r>
            <w:r w:rsidRPr="00736758">
              <w:t xml:space="preserve"> when viewed at a height of 3 m above the surface.</w:t>
            </w:r>
          </w:p>
        </w:tc>
      </w:tr>
    </w:tbl>
    <w:p w14:paraId="492DE6DD" w14:textId="77777777" w:rsidR="00791BFA" w:rsidRPr="00791BFA" w:rsidRDefault="00CB50A8" w:rsidP="00CF50DE">
      <w:pPr>
        <w:pStyle w:val="139-Section"/>
        <w:rPr>
          <w:noProof/>
        </w:rPr>
      </w:pPr>
      <w:bookmarkStart w:id="372" w:name="_Toc425942537"/>
      <w:bookmarkStart w:id="373" w:name="_Toc292358528"/>
      <w:bookmarkStart w:id="374" w:name="_Toc292358336"/>
      <w:bookmarkStart w:id="375" w:name="_Toc425942538"/>
      <w:bookmarkStart w:id="376" w:name="_Toc488151986"/>
      <w:bookmarkStart w:id="377" w:name="_Toc488154764"/>
      <w:bookmarkStart w:id="378" w:name="_Toc488155971"/>
      <w:bookmarkStart w:id="379" w:name="_Toc159500286"/>
      <w:bookmarkEnd w:id="372"/>
      <w:r>
        <w:rPr>
          <w:noProof/>
        </w:rPr>
        <w:t>6.</w:t>
      </w:r>
      <w:r w:rsidR="007B6C76">
        <w:rPr>
          <w:noProof/>
        </w:rPr>
        <w:t>0</w:t>
      </w:r>
      <w:r w:rsidR="00E015EA">
        <w:rPr>
          <w:noProof/>
        </w:rPr>
        <w:t>8</w:t>
      </w:r>
      <w:r w:rsidR="00386F0D">
        <w:rPr>
          <w:noProof/>
        </w:rPr>
        <w:tab/>
      </w:r>
      <w:r w:rsidR="00791BFA" w:rsidRPr="00791BFA">
        <w:rPr>
          <w:noProof/>
        </w:rPr>
        <w:t xml:space="preserve">Transverse </w:t>
      </w:r>
      <w:r w:rsidR="00386F0D">
        <w:rPr>
          <w:noProof/>
        </w:rPr>
        <w:t>s</w:t>
      </w:r>
      <w:r w:rsidR="00791BFA" w:rsidRPr="00791BFA">
        <w:rPr>
          <w:noProof/>
        </w:rPr>
        <w:t xml:space="preserve">lopes on </w:t>
      </w:r>
      <w:r w:rsidR="00386F0D">
        <w:rPr>
          <w:noProof/>
        </w:rPr>
        <w:t>r</w:t>
      </w:r>
      <w:r w:rsidR="00791BFA" w:rsidRPr="00791BFA">
        <w:rPr>
          <w:noProof/>
        </w:rPr>
        <w:t>unways</w:t>
      </w:r>
      <w:bookmarkEnd w:id="373"/>
      <w:bookmarkEnd w:id="374"/>
      <w:bookmarkEnd w:id="375"/>
      <w:bookmarkEnd w:id="376"/>
      <w:bookmarkEnd w:id="377"/>
      <w:bookmarkEnd w:id="378"/>
      <w:bookmarkEnd w:id="379"/>
    </w:p>
    <w:p w14:paraId="00FE8527" w14:textId="77777777" w:rsidR="007B5028" w:rsidRDefault="00386F0D" w:rsidP="00386F0D">
      <w:pPr>
        <w:pStyle w:val="LDClause"/>
      </w:pPr>
      <w:r>
        <w:tab/>
      </w:r>
      <w:r w:rsidR="00B454E3">
        <w:t>(</w:t>
      </w:r>
      <w:r>
        <w:t>1</w:t>
      </w:r>
      <w:r w:rsidR="00B454E3">
        <w:t>)</w:t>
      </w:r>
      <w:r>
        <w:tab/>
      </w:r>
      <w:r w:rsidR="00791BFA" w:rsidRPr="00791BFA">
        <w:t xml:space="preserve">The transverse slope on any part of a runway must </w:t>
      </w:r>
      <w:r w:rsidR="007B5028">
        <w:t xml:space="preserve">not permit </w:t>
      </w:r>
      <w:r w:rsidR="006C0758">
        <w:t>the</w:t>
      </w:r>
      <w:r w:rsidR="007B5028">
        <w:t xml:space="preserve"> </w:t>
      </w:r>
      <w:r w:rsidR="00801F5D">
        <w:t>pooling or ponding</w:t>
      </w:r>
      <w:r w:rsidR="00791BFA" w:rsidRPr="00791BFA">
        <w:t xml:space="preserve"> of water</w:t>
      </w:r>
      <w:r w:rsidR="007B5028">
        <w:t xml:space="preserve"> on the runway.</w:t>
      </w:r>
    </w:p>
    <w:p w14:paraId="3F46ECFA" w14:textId="200BEF5B" w:rsidR="005206B7" w:rsidRDefault="007B5028" w:rsidP="00894E55">
      <w:pPr>
        <w:pStyle w:val="LDClause"/>
        <w:spacing w:after="0"/>
      </w:pPr>
      <w:r>
        <w:tab/>
      </w:r>
      <w:r w:rsidR="00B454E3">
        <w:t>(</w:t>
      </w:r>
      <w:r>
        <w:t>2</w:t>
      </w:r>
      <w:r w:rsidR="00B454E3">
        <w:t>)</w:t>
      </w:r>
      <w:r>
        <w:tab/>
      </w:r>
      <w:r w:rsidR="005206B7">
        <w:t>For</w:t>
      </w:r>
      <w:r>
        <w:t xml:space="preserve"> </w:t>
      </w:r>
      <w:r w:rsidR="00714A1B">
        <w:t>design</w:t>
      </w:r>
      <w:r w:rsidR="001522E5">
        <w:t xml:space="preserve"> </w:t>
      </w:r>
      <w:r w:rsidR="005206B7">
        <w:t xml:space="preserve">purposes, a </w:t>
      </w:r>
      <w:r w:rsidR="001522E5">
        <w:t>transverse</w:t>
      </w:r>
      <w:r w:rsidR="00714A1B">
        <w:t xml:space="preserve"> </w:t>
      </w:r>
      <w:r w:rsidR="0056671E">
        <w:t>slope</w:t>
      </w:r>
      <w:r w:rsidR="005206B7">
        <w:t xml:space="preserve"> on a </w:t>
      </w:r>
      <w:r w:rsidR="009A3DD7" w:rsidRPr="00F6447B">
        <w:t>runway</w:t>
      </w:r>
      <w:r w:rsidR="0056671E">
        <w:t xml:space="preserve"> </w:t>
      </w:r>
      <w:r w:rsidR="005206B7">
        <w:t xml:space="preserve">must be within </w:t>
      </w:r>
      <w:r w:rsidR="0056671E">
        <w:t>the</w:t>
      </w:r>
      <w:r>
        <w:t xml:space="preserve"> </w:t>
      </w:r>
      <w:r w:rsidR="00B701AF">
        <w:t xml:space="preserve">range of </w:t>
      </w:r>
      <w:r w:rsidR="005206B7">
        <w:t xml:space="preserve">the </w:t>
      </w:r>
      <w:r w:rsidR="00B701AF">
        <w:t>percentage figures</w:t>
      </w:r>
      <w:r>
        <w:t xml:space="preserve"> </w:t>
      </w:r>
      <w:r w:rsidR="0056671E">
        <w:t>in column</w:t>
      </w:r>
      <w:r w:rsidR="00386E17">
        <w:t xml:space="preserve"> 1 </w:t>
      </w:r>
      <w:r w:rsidR="00FC5ABB">
        <w:t xml:space="preserve">in </w:t>
      </w:r>
      <w:r w:rsidR="008429D0">
        <w:t xml:space="preserve">Table </w:t>
      </w:r>
      <w:r w:rsidR="00E015EA">
        <w:t>6.08</w:t>
      </w:r>
      <w:r w:rsidR="00792DC4">
        <w:t> (</w:t>
      </w:r>
      <w:r w:rsidR="00FC5ABB">
        <w:t>2</w:t>
      </w:r>
      <w:r w:rsidR="00B454E3">
        <w:t>)</w:t>
      </w:r>
      <w:r w:rsidR="005206B7">
        <w:t xml:space="preserve"> but a construction tolerance</w:t>
      </w:r>
      <w:r w:rsidR="002A41AB">
        <w:t xml:space="preserve"> above or below the range</w:t>
      </w:r>
      <w:r w:rsidR="005206B7">
        <w:t xml:space="preserve"> is allowed within the limits specified in column 2.</w:t>
      </w:r>
    </w:p>
    <w:p w14:paraId="1EFE1B6C" w14:textId="77777777" w:rsidR="00791BFA" w:rsidRDefault="0074165C" w:rsidP="00DB4DE0">
      <w:pPr>
        <w:pStyle w:val="LDTableheading"/>
        <w:tabs>
          <w:tab w:val="clear" w:pos="1134"/>
          <w:tab w:val="clear" w:pos="1276"/>
          <w:tab w:val="clear" w:pos="1843"/>
          <w:tab w:val="clear" w:pos="1985"/>
          <w:tab w:val="clear" w:pos="2552"/>
          <w:tab w:val="clear" w:pos="2693"/>
        </w:tabs>
        <w:ind w:left="737" w:hanging="737"/>
      </w:pPr>
      <w:bookmarkStart w:id="380" w:name="c327"/>
      <w:bookmarkEnd w:id="380"/>
      <w:r>
        <w:tab/>
      </w:r>
      <w:r w:rsidR="008429D0">
        <w:t xml:space="preserve">Table </w:t>
      </w:r>
      <w:r w:rsidR="00E015EA">
        <w:t>6.08</w:t>
      </w:r>
      <w:r w:rsidR="00792DC4">
        <w:t> (</w:t>
      </w:r>
      <w:r w:rsidR="0056671E" w:rsidRPr="0074165C">
        <w:t>2</w:t>
      </w:r>
      <w:r w:rsidR="00B454E3">
        <w:t>)</w:t>
      </w:r>
      <w:r w:rsidR="00903468">
        <w:t>   </w:t>
      </w:r>
      <w:r>
        <w:t>R</w:t>
      </w:r>
      <w:r w:rsidR="00791BFA" w:rsidRPr="0074165C">
        <w:t>unway transverse slope</w:t>
      </w:r>
      <w:r w:rsidR="007A0804">
        <w:t xml:space="preserve"> values</w:t>
      </w:r>
    </w:p>
    <w:tbl>
      <w:tblPr>
        <w:tblW w:w="5671"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8"/>
        <w:gridCol w:w="2903"/>
      </w:tblGrid>
      <w:tr w:rsidR="00D97579" w:rsidRPr="00956418" w14:paraId="3821841E" w14:textId="77777777" w:rsidTr="00FE0D39">
        <w:tc>
          <w:tcPr>
            <w:tcW w:w="2768" w:type="dxa"/>
            <w:shd w:val="clear" w:color="auto" w:fill="auto"/>
          </w:tcPr>
          <w:p w14:paraId="156ED30E" w14:textId="77777777" w:rsidR="00D97579" w:rsidRPr="00956418" w:rsidRDefault="00D97579" w:rsidP="004B2849">
            <w:pPr>
              <w:pStyle w:val="LDBodytext"/>
              <w:spacing w:before="60" w:after="60"/>
              <w:rPr>
                <w:b/>
              </w:rPr>
            </w:pPr>
            <w:r>
              <w:rPr>
                <w:b/>
              </w:rPr>
              <w:t>Design</w:t>
            </w:r>
            <w:r w:rsidRPr="00956418">
              <w:rPr>
                <w:b/>
              </w:rPr>
              <w:t xml:space="preserve"> slope</w:t>
            </w:r>
          </w:p>
        </w:tc>
        <w:tc>
          <w:tcPr>
            <w:tcW w:w="2903" w:type="dxa"/>
            <w:shd w:val="clear" w:color="auto" w:fill="auto"/>
          </w:tcPr>
          <w:p w14:paraId="57A38B3D" w14:textId="77777777" w:rsidR="00D97579" w:rsidRPr="00956418" w:rsidRDefault="00D97579" w:rsidP="004B2849">
            <w:pPr>
              <w:pStyle w:val="LDBodytext"/>
              <w:spacing w:before="60" w:after="60"/>
              <w:rPr>
                <w:b/>
              </w:rPr>
            </w:pPr>
            <w:r>
              <w:rPr>
                <w:b/>
              </w:rPr>
              <w:t xml:space="preserve">Construction tolerance </w:t>
            </w:r>
          </w:p>
        </w:tc>
      </w:tr>
      <w:tr w:rsidR="00D97579" w:rsidRPr="00956418" w14:paraId="58CE6FDD" w14:textId="77777777" w:rsidTr="00FE0D39">
        <w:tc>
          <w:tcPr>
            <w:tcW w:w="2768" w:type="dxa"/>
            <w:shd w:val="clear" w:color="auto" w:fill="auto"/>
          </w:tcPr>
          <w:p w14:paraId="78D64E62" w14:textId="77777777" w:rsidR="00D97579" w:rsidRDefault="00D97579" w:rsidP="004B2849">
            <w:pPr>
              <w:pStyle w:val="LDBodytext"/>
              <w:spacing w:before="60" w:after="60"/>
            </w:pPr>
            <w:r>
              <w:t>1.</w:t>
            </w:r>
            <w:r w:rsidR="00707183">
              <w:t>0</w:t>
            </w:r>
            <w:r>
              <w:t>% - 2.0%</w:t>
            </w:r>
          </w:p>
        </w:tc>
        <w:tc>
          <w:tcPr>
            <w:tcW w:w="2903" w:type="dxa"/>
            <w:shd w:val="clear" w:color="auto" w:fill="auto"/>
          </w:tcPr>
          <w:p w14:paraId="5089FD7C" w14:textId="77777777" w:rsidR="00D97579" w:rsidRDefault="00D97579" w:rsidP="004B2849">
            <w:pPr>
              <w:pStyle w:val="LDBodytext"/>
              <w:spacing w:before="60" w:after="60"/>
            </w:pPr>
            <w:r>
              <w:t>± 0.5%</w:t>
            </w:r>
          </w:p>
        </w:tc>
      </w:tr>
    </w:tbl>
    <w:p w14:paraId="02A647C2" w14:textId="77777777" w:rsidR="00884B15" w:rsidRDefault="0074165C" w:rsidP="00D3564E">
      <w:pPr>
        <w:pStyle w:val="LDClause"/>
        <w:spacing w:before="120"/>
      </w:pPr>
      <w:r>
        <w:tab/>
      </w:r>
      <w:r w:rsidR="00B454E3">
        <w:t>(</w:t>
      </w:r>
      <w:r>
        <w:t>3</w:t>
      </w:r>
      <w:r w:rsidR="00B454E3">
        <w:t>)</w:t>
      </w:r>
      <w:r>
        <w:tab/>
        <w:t xml:space="preserve">The runway transverse slope values expressed in </w:t>
      </w:r>
      <w:r w:rsidR="008429D0">
        <w:t xml:space="preserve">Table </w:t>
      </w:r>
      <w:r w:rsidR="00E015EA">
        <w:t>6.08</w:t>
      </w:r>
      <w:r w:rsidR="00792DC4">
        <w:t> (</w:t>
      </w:r>
      <w:r w:rsidR="00FA741F">
        <w:t>2</w:t>
      </w:r>
      <w:r w:rsidR="00B454E3">
        <w:t>)</w:t>
      </w:r>
      <w:r>
        <w:t xml:space="preserve"> do not apply at the intersection of a runway with another runway or a taxiway if</w:t>
      </w:r>
      <w:r w:rsidR="00884B15">
        <w:t>:</w:t>
      </w:r>
    </w:p>
    <w:p w14:paraId="401B821E" w14:textId="77777777" w:rsidR="00291A82" w:rsidRDefault="00291A82" w:rsidP="00291A82">
      <w:pPr>
        <w:pStyle w:val="LDP1a"/>
      </w:pPr>
      <w:r>
        <w:t>(a)</w:t>
      </w:r>
      <w:r>
        <w:tab/>
        <w:t>there are conflicting drainage requirements or slope requirements; and</w:t>
      </w:r>
    </w:p>
    <w:p w14:paraId="7A5B8BEB" w14:textId="77777777" w:rsidR="00291A82" w:rsidRDefault="00291A82" w:rsidP="00291A82">
      <w:pPr>
        <w:pStyle w:val="LDP1a"/>
      </w:pPr>
      <w:r>
        <w:rPr>
          <w:lang w:eastAsia="en-AU"/>
        </w:rPr>
        <w:t>(b)</w:t>
      </w:r>
      <w:r>
        <w:rPr>
          <w:lang w:eastAsia="en-AU"/>
        </w:rPr>
        <w:tab/>
        <w:t>alternative runway</w:t>
      </w:r>
      <w:r>
        <w:t xml:space="preserve"> transverse slope values are as follows:</w:t>
      </w:r>
    </w:p>
    <w:p w14:paraId="2513B11B" w14:textId="77777777" w:rsidR="00291A82" w:rsidRDefault="00291A82" w:rsidP="00291A82">
      <w:pPr>
        <w:pStyle w:val="P2"/>
      </w:pPr>
      <w:r>
        <w:tab/>
        <w:t>(i)</w:t>
      </w:r>
      <w:r>
        <w:tab/>
        <w:t>arrived at after a safety analysis using the safety management system and the risk management plan;</w:t>
      </w:r>
    </w:p>
    <w:p w14:paraId="7F7E20A9" w14:textId="77777777" w:rsidR="00291A82" w:rsidRDefault="00291A82" w:rsidP="00291A82">
      <w:pPr>
        <w:pStyle w:val="P2"/>
      </w:pPr>
      <w:r>
        <w:lastRenderedPageBreak/>
        <w:tab/>
        <w:t>(ii)</w:t>
      </w:r>
      <w:r>
        <w:tab/>
        <w:t xml:space="preserve">as close as practicable to </w:t>
      </w:r>
      <w:r w:rsidR="0042299E">
        <w:t xml:space="preserve">the </w:t>
      </w:r>
      <w:r>
        <w:t xml:space="preserve">values expressed in Table </w:t>
      </w:r>
      <w:r w:rsidR="00E015EA">
        <w:t>6.08</w:t>
      </w:r>
      <w:r w:rsidR="004E4DC2">
        <w:t> </w:t>
      </w:r>
      <w:r w:rsidR="0042299E">
        <w:t>(2)</w:t>
      </w:r>
      <w:r>
        <w:t>;</w:t>
      </w:r>
    </w:p>
    <w:p w14:paraId="24B7FB04" w14:textId="77777777" w:rsidR="00291A82" w:rsidRDefault="00291A82" w:rsidP="00291A82">
      <w:pPr>
        <w:pStyle w:val="P2"/>
      </w:pPr>
      <w:r>
        <w:tab/>
        <w:t>(iii)</w:t>
      </w:r>
      <w:r>
        <w:tab/>
        <w:t>demonstrably safe for aircraft operations;</w:t>
      </w:r>
    </w:p>
    <w:p w14:paraId="4125999A" w14:textId="77777777" w:rsidR="00291A82" w:rsidRDefault="00291A82" w:rsidP="00291A82">
      <w:pPr>
        <w:pStyle w:val="P2"/>
      </w:pPr>
      <w:r>
        <w:tab/>
        <w:t>(iv)</w:t>
      </w:r>
      <w:r>
        <w:tab/>
        <w:t>recorded in the aerodrome manual.</w:t>
      </w:r>
    </w:p>
    <w:p w14:paraId="5A8277EB" w14:textId="77777777" w:rsidR="00791BFA" w:rsidRPr="00791BFA" w:rsidRDefault="008D1431" w:rsidP="00CF50DE">
      <w:pPr>
        <w:pStyle w:val="139-Section"/>
        <w:rPr>
          <w:noProof/>
        </w:rPr>
      </w:pPr>
      <w:bookmarkStart w:id="381" w:name="_Toc292358529"/>
      <w:bookmarkStart w:id="382" w:name="_Toc292358337"/>
      <w:bookmarkStart w:id="383" w:name="_Toc425942539"/>
      <w:bookmarkStart w:id="384" w:name="_Toc488151987"/>
      <w:bookmarkStart w:id="385" w:name="_Toc488154765"/>
      <w:bookmarkStart w:id="386" w:name="_Toc488155972"/>
      <w:bookmarkStart w:id="387" w:name="_Toc159500287"/>
      <w:r>
        <w:rPr>
          <w:noProof/>
        </w:rPr>
        <w:t>6.</w:t>
      </w:r>
      <w:r w:rsidR="007B6C76">
        <w:rPr>
          <w:noProof/>
        </w:rPr>
        <w:t>0</w:t>
      </w:r>
      <w:r w:rsidR="00E015EA">
        <w:rPr>
          <w:noProof/>
        </w:rPr>
        <w:t>9</w:t>
      </w:r>
      <w:r w:rsidR="0056671E">
        <w:rPr>
          <w:noProof/>
        </w:rPr>
        <w:tab/>
      </w:r>
      <w:r w:rsidR="00791BFA" w:rsidRPr="00791BFA">
        <w:rPr>
          <w:noProof/>
        </w:rPr>
        <w:t xml:space="preserve">Runway </w:t>
      </w:r>
      <w:r w:rsidR="00591016" w:rsidRPr="00791BFA">
        <w:rPr>
          <w:noProof/>
        </w:rPr>
        <w:t>s</w:t>
      </w:r>
      <w:r w:rsidR="00791BFA" w:rsidRPr="00791BFA">
        <w:rPr>
          <w:noProof/>
        </w:rPr>
        <w:t>urface</w:t>
      </w:r>
      <w:bookmarkEnd w:id="381"/>
      <w:bookmarkEnd w:id="382"/>
      <w:bookmarkEnd w:id="383"/>
      <w:bookmarkEnd w:id="384"/>
      <w:bookmarkEnd w:id="385"/>
      <w:bookmarkEnd w:id="386"/>
      <w:bookmarkEnd w:id="387"/>
    </w:p>
    <w:p w14:paraId="5A3F5D71" w14:textId="77777777" w:rsidR="007A0804" w:rsidRDefault="0056671E" w:rsidP="0056671E">
      <w:pPr>
        <w:pStyle w:val="LDClause"/>
      </w:pPr>
      <w:r>
        <w:tab/>
      </w:r>
      <w:r w:rsidR="00B454E3">
        <w:t>(</w:t>
      </w:r>
      <w:r>
        <w:t>1</w:t>
      </w:r>
      <w:r w:rsidR="00B454E3">
        <w:t>)</w:t>
      </w:r>
      <w:r>
        <w:tab/>
      </w:r>
      <w:r w:rsidR="00791BFA" w:rsidRPr="00791BFA">
        <w:t xml:space="preserve">The surface of a </w:t>
      </w:r>
      <w:r w:rsidR="006E6701" w:rsidRPr="00791BFA">
        <w:t>seal</w:t>
      </w:r>
      <w:r w:rsidR="006E6701">
        <w:t>ed</w:t>
      </w:r>
      <w:r w:rsidR="006E6701" w:rsidRPr="00791BFA">
        <w:t xml:space="preserve"> </w:t>
      </w:r>
      <w:r w:rsidR="00791BFA" w:rsidRPr="00791BFA">
        <w:t>runway</w:t>
      </w:r>
      <w:r w:rsidR="007A0804">
        <w:t>:</w:t>
      </w:r>
    </w:p>
    <w:p w14:paraId="4BF0A78B" w14:textId="77777777" w:rsidR="001E3029" w:rsidRDefault="001E3029" w:rsidP="001E3029">
      <w:pPr>
        <w:pStyle w:val="LDP1a"/>
      </w:pPr>
      <w:r>
        <w:t>(a)</w:t>
      </w:r>
      <w:r>
        <w:tab/>
      </w:r>
      <w:r w:rsidRPr="00791BFA">
        <w:t>must not have</w:t>
      </w:r>
      <w:r>
        <w:t xml:space="preserve"> any</w:t>
      </w:r>
      <w:r w:rsidRPr="00791BFA">
        <w:t xml:space="preserve"> irregularities that</w:t>
      </w:r>
      <w:r>
        <w:t>:</w:t>
      </w:r>
    </w:p>
    <w:p w14:paraId="6A58641F" w14:textId="77777777" w:rsidR="001E3029" w:rsidRDefault="001E3029" w:rsidP="001E3029">
      <w:pPr>
        <w:pStyle w:val="LDP2i"/>
      </w:pPr>
      <w:r>
        <w:tab/>
        <w:t>(i)</w:t>
      </w:r>
      <w:r>
        <w:tab/>
      </w:r>
      <w:r w:rsidR="005B7156">
        <w:t xml:space="preserve">excluding markings, </w:t>
      </w:r>
      <w:r w:rsidR="00FE7A00" w:rsidRPr="00FE7A00">
        <w:t xml:space="preserve">impair the </w:t>
      </w:r>
      <w:r w:rsidR="00E1423D">
        <w:t>minimum</w:t>
      </w:r>
      <w:r w:rsidR="00FE7A00" w:rsidRPr="00FE7A00">
        <w:t xml:space="preserve"> runway surface </w:t>
      </w:r>
      <w:r w:rsidRPr="00FE7A00">
        <w:t>f</w:t>
      </w:r>
      <w:r w:rsidRPr="00791BFA">
        <w:t xml:space="preserve">riction </w:t>
      </w:r>
      <w:r w:rsidR="00E1423D">
        <w:t>required under paragraph (1</w:t>
      </w:r>
      <w:r w:rsidR="00792DC4">
        <w:t>) (</w:t>
      </w:r>
      <w:r w:rsidR="00E1423D">
        <w:t>b) or subsection (5)</w:t>
      </w:r>
      <w:r>
        <w:t>;</w:t>
      </w:r>
      <w:r w:rsidRPr="00791BFA">
        <w:t xml:space="preserve"> or</w:t>
      </w:r>
    </w:p>
    <w:p w14:paraId="5C05F74A" w14:textId="77777777" w:rsidR="0025644F" w:rsidRDefault="001E2143" w:rsidP="00C21FE1">
      <w:pPr>
        <w:pStyle w:val="Note"/>
        <w:tabs>
          <w:tab w:val="clear" w:pos="737"/>
        </w:tabs>
        <w:ind w:left="1568"/>
      </w:pPr>
      <w:r w:rsidRPr="001E2143">
        <w:rPr>
          <w:i/>
        </w:rPr>
        <w:t>Note</w:t>
      </w:r>
      <w:r>
        <w:t>   CASA recommends that paint</w:t>
      </w:r>
      <w:r w:rsidR="0025644F">
        <w:t xml:space="preserve"> which, when applied, would leave </w:t>
      </w:r>
      <w:r>
        <w:t>a thick film</w:t>
      </w:r>
      <w:r w:rsidR="0030140C">
        <w:t>, should be avoided</w:t>
      </w:r>
      <w:r w:rsidR="001A4ADE">
        <w:t>, f</w:t>
      </w:r>
      <w:r w:rsidR="0030140C">
        <w:t xml:space="preserve">or </w:t>
      </w:r>
      <w:r>
        <w:t xml:space="preserve">example, </w:t>
      </w:r>
      <w:r w:rsidR="00DF0951">
        <w:t>paint</w:t>
      </w:r>
      <w:r>
        <w:t xml:space="preserve"> normally used for </w:t>
      </w:r>
      <w:r w:rsidR="004231CD">
        <w:t xml:space="preserve">vehicle </w:t>
      </w:r>
      <w:r>
        <w:t>road markings</w:t>
      </w:r>
      <w:r w:rsidR="001A4ADE">
        <w:t>.</w:t>
      </w:r>
    </w:p>
    <w:p w14:paraId="6BECBFA7" w14:textId="77777777" w:rsidR="001E3029" w:rsidRDefault="001E3029" w:rsidP="001E3029">
      <w:pPr>
        <w:pStyle w:val="LDP2i"/>
      </w:pPr>
      <w:r>
        <w:tab/>
        <w:t>(ii)</w:t>
      </w:r>
      <w:r>
        <w:tab/>
      </w:r>
      <w:r w:rsidRPr="00791BFA">
        <w:t>otherwise adversely affect the</w:t>
      </w:r>
      <w:r>
        <w:t xml:space="preserve"> safe</w:t>
      </w:r>
      <w:r w:rsidR="002350F2">
        <w:t>ty of</w:t>
      </w:r>
      <w:r w:rsidRPr="00791BFA">
        <w:t xml:space="preserve"> take-off or landing</w:t>
      </w:r>
      <w:r w:rsidR="00D66766">
        <w:t>; and</w:t>
      </w:r>
    </w:p>
    <w:p w14:paraId="7481477A" w14:textId="77777777" w:rsidR="00E01E93" w:rsidRPr="00E422D4" w:rsidRDefault="00E01E93" w:rsidP="00E01E93">
      <w:pPr>
        <w:pStyle w:val="LDP1a"/>
      </w:pPr>
      <w:r w:rsidRPr="00E422D4">
        <w:t>(b)</w:t>
      </w:r>
      <w:r w:rsidRPr="00E422D4">
        <w:tab/>
      </w:r>
      <w:r w:rsidR="00002D54">
        <w:t xml:space="preserve">subject to subsection (5), </w:t>
      </w:r>
      <w:r w:rsidRPr="00E422D4">
        <w:t>must have:</w:t>
      </w:r>
    </w:p>
    <w:p w14:paraId="1E9FFD0C" w14:textId="77777777" w:rsidR="00E01E93" w:rsidRDefault="00E01E93" w:rsidP="00E01E93">
      <w:pPr>
        <w:pStyle w:val="LDP2i"/>
        <w:ind w:left="1559" w:hanging="1105"/>
      </w:pPr>
      <w:r w:rsidRPr="00E422D4">
        <w:tab/>
        <w:t>(i)</w:t>
      </w:r>
      <w:r w:rsidRPr="00E422D4">
        <w:tab/>
        <w:t>for an un-grooved surface</w:t>
      </w:r>
      <w:r w:rsidR="0042299E">
        <w:t> —</w:t>
      </w:r>
      <w:r w:rsidR="0042299E" w:rsidRPr="00E422D4">
        <w:t xml:space="preserve"> </w:t>
      </w:r>
      <w:r w:rsidRPr="00E422D4">
        <w:t xml:space="preserve">an average surface texture depth of at least that </w:t>
      </w:r>
      <w:r>
        <w:t>stated in column 1 of T</w:t>
      </w:r>
      <w:r w:rsidRPr="00E422D4">
        <w:t xml:space="preserve">able </w:t>
      </w:r>
      <w:r w:rsidR="00E015EA">
        <w:t>6.09</w:t>
      </w:r>
      <w:r>
        <w:t xml:space="preserve"> (1)</w:t>
      </w:r>
      <w:r w:rsidR="004E4DC2">
        <w:t>-1</w:t>
      </w:r>
      <w:r w:rsidRPr="00E422D4">
        <w:t xml:space="preserve"> over the full length and width of the runway</w:t>
      </w:r>
      <w:r w:rsidR="0042299E">
        <w:t>,</w:t>
      </w:r>
      <w:r w:rsidRPr="00E422D4">
        <w:t xml:space="preserve"> as measured using sand patch tests in accordance with subsection (2); or</w:t>
      </w:r>
    </w:p>
    <w:p w14:paraId="7ABB7439" w14:textId="77777777" w:rsidR="00915DED" w:rsidRDefault="00915DED" w:rsidP="00915DED">
      <w:pPr>
        <w:pStyle w:val="LDP2i"/>
        <w:ind w:left="1559" w:hanging="1105"/>
      </w:pPr>
      <w:r w:rsidRPr="00E422D4">
        <w:tab/>
        <w:t>(ii)</w:t>
      </w:r>
      <w:r w:rsidRPr="00E422D4">
        <w:tab/>
        <w:t>for any surface</w:t>
      </w:r>
      <w:r>
        <w:t> —</w:t>
      </w:r>
      <w:r w:rsidRPr="00E422D4">
        <w:t xml:space="preserve"> a minimum measured coefficient of friction level greater than the minimum friction level specified in Table </w:t>
      </w:r>
      <w:r>
        <w:t>6.09</w:t>
      </w:r>
      <w:r w:rsidRPr="00E422D4">
        <w:t> (1)</w:t>
      </w:r>
      <w:r>
        <w:t>-2</w:t>
      </w:r>
      <w:r w:rsidRPr="00E422D4">
        <w:t xml:space="preserve">; </w:t>
      </w:r>
      <w:r>
        <w:t>and</w:t>
      </w:r>
    </w:p>
    <w:p w14:paraId="046697C3" w14:textId="77777777" w:rsidR="00566658" w:rsidRDefault="00566658" w:rsidP="005F0E04">
      <w:pPr>
        <w:pStyle w:val="LDP1a"/>
        <w:keepNext/>
      </w:pPr>
      <w:r w:rsidRPr="00F16778">
        <w:t>(</w:t>
      </w:r>
      <w:r>
        <w:t>c</w:t>
      </w:r>
      <w:r w:rsidRPr="00F16778">
        <w:t>)</w:t>
      </w:r>
      <w:r w:rsidRPr="00F16778">
        <w:tab/>
        <w:t xml:space="preserve">if the surface is grooved — </w:t>
      </w:r>
      <w:r>
        <w:t xml:space="preserve">must have </w:t>
      </w:r>
      <w:r w:rsidRPr="00F16778">
        <w:t>gro</w:t>
      </w:r>
      <w:r>
        <w:t>o</w:t>
      </w:r>
      <w:r w:rsidRPr="00F16778">
        <w:t xml:space="preserve">ves </w:t>
      </w:r>
      <w:r>
        <w:t>that are:</w:t>
      </w:r>
    </w:p>
    <w:p w14:paraId="6ED8BA6D" w14:textId="77777777" w:rsidR="00566658" w:rsidRPr="00F16778" w:rsidRDefault="00566658" w:rsidP="00566658">
      <w:pPr>
        <w:pStyle w:val="LDP2i"/>
      </w:pPr>
      <w:r>
        <w:tab/>
        <w:t>(i)</w:t>
      </w:r>
      <w:r>
        <w:tab/>
      </w:r>
      <w:r w:rsidRPr="00F16778">
        <w:t xml:space="preserve">perpendicular to the runway </w:t>
      </w:r>
      <w:r w:rsidR="004439CE">
        <w:t>centreline</w:t>
      </w:r>
      <w:r w:rsidRPr="00F16778">
        <w:t xml:space="preserve">; </w:t>
      </w:r>
      <w:r>
        <w:t>and</w:t>
      </w:r>
    </w:p>
    <w:p w14:paraId="0B74D658" w14:textId="77777777" w:rsidR="00566658" w:rsidRDefault="00566658" w:rsidP="00566658">
      <w:pPr>
        <w:pStyle w:val="LDP2i"/>
      </w:pPr>
      <w:r w:rsidRPr="00476A73">
        <w:tab/>
      </w:r>
      <w:r w:rsidRPr="00F16778">
        <w:t>(ii)</w:t>
      </w:r>
      <w:r w:rsidRPr="00F16778">
        <w:tab/>
      </w:r>
      <w:r>
        <w:t xml:space="preserve">if compliance with subparagraph (i) is not physically possible — </w:t>
      </w:r>
      <w:r w:rsidRPr="00F16778">
        <w:t>parallel to transverse joints that are not perpendicular</w:t>
      </w:r>
      <w:r>
        <w:t xml:space="preserve"> to the runway </w:t>
      </w:r>
      <w:r w:rsidR="004439CE">
        <w:t>centreline</w:t>
      </w:r>
      <w:r>
        <w:t>; and</w:t>
      </w:r>
    </w:p>
    <w:p w14:paraId="1C4FB36E" w14:textId="77777777" w:rsidR="00566658" w:rsidRDefault="00566658" w:rsidP="00566658">
      <w:pPr>
        <w:pStyle w:val="LDP2i"/>
      </w:pPr>
      <w:r>
        <w:tab/>
        <w:t>(iii)</w:t>
      </w:r>
      <w:r>
        <w:tab/>
        <w:t>extended as close as possible to the runway edge.</w:t>
      </w:r>
    </w:p>
    <w:p w14:paraId="38A3450C" w14:textId="77777777" w:rsidR="00E01E93" w:rsidRPr="00E01E93" w:rsidRDefault="004E4DC2" w:rsidP="001E0EAC">
      <w:pPr>
        <w:pStyle w:val="LDTableheading"/>
        <w:tabs>
          <w:tab w:val="clear" w:pos="1134"/>
          <w:tab w:val="clear" w:pos="1276"/>
          <w:tab w:val="clear" w:pos="1843"/>
          <w:tab w:val="clear" w:pos="1985"/>
          <w:tab w:val="clear" w:pos="2552"/>
          <w:tab w:val="clear" w:pos="2693"/>
        </w:tabs>
        <w:ind w:left="737" w:hanging="737"/>
      </w:pPr>
      <w:r>
        <w:tab/>
      </w:r>
      <w:r w:rsidR="00E01E93" w:rsidRPr="00E01E93">
        <w:t xml:space="preserve">Table </w:t>
      </w:r>
      <w:r w:rsidR="00E015EA">
        <w:t>6.09</w:t>
      </w:r>
      <w:r w:rsidR="00E01E93" w:rsidRPr="00E01E93">
        <w:t xml:space="preserve"> (1)</w:t>
      </w:r>
      <w:r>
        <w:t>-1   Average surface texture depth</w:t>
      </w:r>
    </w:p>
    <w:tbl>
      <w:tblPr>
        <w:tblW w:w="0" w:type="auto"/>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3"/>
        <w:gridCol w:w="4145"/>
      </w:tblGrid>
      <w:tr w:rsidR="00E01E93" w:rsidRPr="00E422D4" w14:paraId="1555E354" w14:textId="77777777" w:rsidTr="008260B6">
        <w:tc>
          <w:tcPr>
            <w:tcW w:w="4003" w:type="dxa"/>
            <w:shd w:val="clear" w:color="auto" w:fill="auto"/>
          </w:tcPr>
          <w:p w14:paraId="6A9CBF23" w14:textId="77777777" w:rsidR="00E01E93" w:rsidRPr="0042299E" w:rsidRDefault="00E01E93" w:rsidP="00AC70AD">
            <w:pPr>
              <w:pStyle w:val="LDP2i"/>
              <w:ind w:left="0" w:firstLine="0"/>
              <w:rPr>
                <w:b/>
              </w:rPr>
            </w:pPr>
            <w:r w:rsidRPr="0042299E">
              <w:rPr>
                <w:b/>
              </w:rPr>
              <w:t>Minimum average texture depth</w:t>
            </w:r>
          </w:p>
        </w:tc>
        <w:tc>
          <w:tcPr>
            <w:tcW w:w="4145" w:type="dxa"/>
            <w:shd w:val="clear" w:color="auto" w:fill="auto"/>
          </w:tcPr>
          <w:p w14:paraId="1A5DA37E" w14:textId="77777777" w:rsidR="00E01E93" w:rsidRPr="0042299E" w:rsidRDefault="00E4560A" w:rsidP="00AC70AD">
            <w:pPr>
              <w:pStyle w:val="LDP2i"/>
              <w:ind w:left="0" w:firstLine="0"/>
              <w:rPr>
                <w:b/>
              </w:rPr>
            </w:pPr>
            <w:r w:rsidRPr="0042299E">
              <w:rPr>
                <w:b/>
              </w:rPr>
              <w:t>P</w:t>
            </w:r>
            <w:r w:rsidR="00E01E93" w:rsidRPr="0042299E">
              <w:rPr>
                <w:b/>
              </w:rPr>
              <w:t>referred average texture depth</w:t>
            </w:r>
          </w:p>
        </w:tc>
      </w:tr>
      <w:tr w:rsidR="00E01E93" w:rsidRPr="00E422D4" w14:paraId="18FCB74E" w14:textId="77777777" w:rsidTr="008260B6">
        <w:tc>
          <w:tcPr>
            <w:tcW w:w="4003" w:type="dxa"/>
            <w:shd w:val="clear" w:color="auto" w:fill="auto"/>
          </w:tcPr>
          <w:p w14:paraId="1AFEDD18" w14:textId="77777777" w:rsidR="00E01E93" w:rsidRPr="00E422D4" w:rsidRDefault="00E01E93" w:rsidP="00AC70AD">
            <w:pPr>
              <w:pStyle w:val="LDP2i"/>
              <w:ind w:left="0" w:firstLine="0"/>
            </w:pPr>
            <w:r w:rsidRPr="00E422D4">
              <w:t>0.625 mm</w:t>
            </w:r>
          </w:p>
        </w:tc>
        <w:tc>
          <w:tcPr>
            <w:tcW w:w="4145" w:type="dxa"/>
            <w:shd w:val="clear" w:color="auto" w:fill="auto"/>
          </w:tcPr>
          <w:p w14:paraId="3E749173" w14:textId="77777777" w:rsidR="00E01E93" w:rsidRPr="00E422D4" w:rsidRDefault="00E01E93" w:rsidP="00AC70AD">
            <w:pPr>
              <w:pStyle w:val="LDP2i"/>
              <w:ind w:left="0" w:firstLine="0"/>
            </w:pPr>
            <w:r w:rsidRPr="00E422D4">
              <w:t>1 mm</w:t>
            </w:r>
          </w:p>
        </w:tc>
      </w:tr>
    </w:tbl>
    <w:p w14:paraId="3210EC9A" w14:textId="77777777" w:rsidR="00E01E93" w:rsidRPr="00E422D4" w:rsidRDefault="00E01E93" w:rsidP="0042299E">
      <w:pPr>
        <w:pStyle w:val="LDNote"/>
        <w:ind w:right="-217"/>
      </w:pPr>
      <w:r w:rsidRPr="00E422D4">
        <w:rPr>
          <w:i/>
        </w:rPr>
        <w:t>Note</w:t>
      </w:r>
      <w:r>
        <w:rPr>
          <w:i/>
        </w:rPr>
        <w:t>   </w:t>
      </w:r>
      <w:r w:rsidRPr="00E422D4">
        <w:t>Average means</w:t>
      </w:r>
      <w:r>
        <w:t xml:space="preserve"> the average of</w:t>
      </w:r>
      <w:r w:rsidRPr="00E422D4">
        <w:t xml:space="preserve"> results within a test area, and not results averaged across multiple test areas.</w:t>
      </w:r>
    </w:p>
    <w:p w14:paraId="4E518B70" w14:textId="0DA1EB04" w:rsidR="0014742A" w:rsidRDefault="00B454E3" w:rsidP="0014742A">
      <w:pPr>
        <w:pStyle w:val="LDP2i"/>
        <w:tabs>
          <w:tab w:val="clear" w:pos="1559"/>
          <w:tab w:val="left" w:pos="709"/>
        </w:tabs>
        <w:ind w:left="705" w:hanging="705"/>
      </w:pPr>
      <w:r>
        <w:t>(</w:t>
      </w:r>
      <w:r w:rsidR="0014742A">
        <w:t>2</w:t>
      </w:r>
      <w:r>
        <w:t>)</w:t>
      </w:r>
      <w:r w:rsidR="0014742A">
        <w:tab/>
        <w:t xml:space="preserve">Tests that satisfy </w:t>
      </w:r>
      <w:r w:rsidR="00146924">
        <w:t>paragraph</w:t>
      </w:r>
      <w:r w:rsidR="0014742A">
        <w:t xml:space="preserve"> </w:t>
      </w:r>
      <w:r>
        <w:t>(</w:t>
      </w:r>
      <w:r w:rsidR="0014742A">
        <w:t>1</w:t>
      </w:r>
      <w:r w:rsidR="00792DC4">
        <w:t>) (</w:t>
      </w:r>
      <w:r w:rsidR="0014742A">
        <w:t>b</w:t>
      </w:r>
      <w:r w:rsidR="00792DC4">
        <w:t>)</w:t>
      </w:r>
      <w:r w:rsidR="0014742A">
        <w:t xml:space="preserve"> must be carried out in accordance with ICAO Airport Services Manual</w:t>
      </w:r>
      <w:r w:rsidR="007574B3">
        <w:t>,</w:t>
      </w:r>
      <w:r w:rsidR="0014742A">
        <w:t xml:space="preserve"> Part 2</w:t>
      </w:r>
      <w:r w:rsidR="007574B3">
        <w:t>,</w:t>
      </w:r>
      <w:r w:rsidR="0014742A">
        <w:t xml:space="preserve"> Pavement Surface Conditions</w:t>
      </w:r>
      <w:r w:rsidR="007574B3">
        <w:t>,</w:t>
      </w:r>
      <w:r w:rsidR="0014742A">
        <w:t xml:space="preserve"> </w:t>
      </w:r>
      <w:r w:rsidR="00CF4FD9">
        <w:t xml:space="preserve">triggered </w:t>
      </w:r>
      <w:r w:rsidR="00343A1F">
        <w:t>by any of the following</w:t>
      </w:r>
      <w:r w:rsidR="00CF4FD9">
        <w:t>:</w:t>
      </w:r>
    </w:p>
    <w:p w14:paraId="295F2A12" w14:textId="77777777" w:rsidR="00CF4FD9" w:rsidRDefault="00CF4FD9" w:rsidP="00CF4FD9">
      <w:pPr>
        <w:pStyle w:val="LDP1a"/>
      </w:pPr>
      <w:r>
        <w:t>(a)</w:t>
      </w:r>
      <w:r>
        <w:tab/>
        <w:t xml:space="preserve">as soon as </w:t>
      </w:r>
      <w:r w:rsidR="00EE09CA">
        <w:t>possible</w:t>
      </w:r>
      <w:r>
        <w:t xml:space="preserve"> after a newly constructed or overlayed surface is completed;</w:t>
      </w:r>
    </w:p>
    <w:p w14:paraId="42DDBAF9" w14:textId="77777777" w:rsidR="00CF4FD9" w:rsidRDefault="00CF4FD9" w:rsidP="00CF4FD9">
      <w:pPr>
        <w:pStyle w:val="LDP1a"/>
      </w:pPr>
      <w:r>
        <w:t>(b)</w:t>
      </w:r>
      <w:r>
        <w:tab/>
        <w:t xml:space="preserve">as soon as </w:t>
      </w:r>
      <w:r w:rsidR="00EE09CA">
        <w:t>possibl</w:t>
      </w:r>
      <w:r>
        <w:t>e after the application of a surface treatment or surface enrichment</w:t>
      </w:r>
      <w:r w:rsidR="005A6DBA">
        <w:t xml:space="preserve"> to any part of the runway</w:t>
      </w:r>
      <w:r>
        <w:t xml:space="preserve">; </w:t>
      </w:r>
    </w:p>
    <w:p w14:paraId="4F5AB268" w14:textId="77777777" w:rsidR="00CF4FD9" w:rsidRDefault="00CF4FD9" w:rsidP="00CF4FD9">
      <w:pPr>
        <w:pStyle w:val="LDP1a"/>
      </w:pPr>
      <w:r>
        <w:t>(c)</w:t>
      </w:r>
      <w:r>
        <w:tab/>
        <w:t>in accordance with a written direction from CASA;</w:t>
      </w:r>
    </w:p>
    <w:p w14:paraId="657B125A" w14:textId="77777777" w:rsidR="00CF4FD9" w:rsidRDefault="00CF4FD9" w:rsidP="00CF4FD9">
      <w:pPr>
        <w:pStyle w:val="LDP1a"/>
      </w:pPr>
      <w:r>
        <w:t>(d)</w:t>
      </w:r>
      <w:r>
        <w:tab/>
        <w:t xml:space="preserve">so that not more than 10 years elapses between any 2 tests. </w:t>
      </w:r>
    </w:p>
    <w:p w14:paraId="3D7BE6FB" w14:textId="53000FA2" w:rsidR="0014742A" w:rsidRDefault="0014742A" w:rsidP="0014742A">
      <w:pPr>
        <w:pStyle w:val="LDNote"/>
        <w:rPr>
          <w:b/>
        </w:rPr>
      </w:pPr>
      <w:r w:rsidRPr="008D1431">
        <w:rPr>
          <w:i/>
        </w:rPr>
        <w:t>Note</w:t>
      </w:r>
      <w:r w:rsidRPr="008D1431">
        <w:t>   </w:t>
      </w:r>
      <w:r w:rsidR="007574B3">
        <w:t>For</w:t>
      </w:r>
      <w:r w:rsidRPr="008D1431">
        <w:t xml:space="preserve"> ICAO </w:t>
      </w:r>
      <w:r w:rsidR="007574B3">
        <w:t>documents, see</w:t>
      </w:r>
      <w:r w:rsidR="008D1431">
        <w:t xml:space="preserve"> </w:t>
      </w:r>
      <w:r w:rsidR="005500A1">
        <w:t xml:space="preserve">section </w:t>
      </w:r>
      <w:r w:rsidR="00F04348" w:rsidRPr="00E80298">
        <w:t>1.07</w:t>
      </w:r>
      <w:r w:rsidRPr="008D1431">
        <w:t>.</w:t>
      </w:r>
    </w:p>
    <w:p w14:paraId="5558EE52" w14:textId="77777777" w:rsidR="0014742A" w:rsidRDefault="00B454E3" w:rsidP="0014742A">
      <w:pPr>
        <w:pStyle w:val="LDP2i"/>
        <w:tabs>
          <w:tab w:val="clear" w:pos="1559"/>
          <w:tab w:val="left" w:pos="709"/>
        </w:tabs>
        <w:ind w:left="705" w:hanging="705"/>
      </w:pPr>
      <w:r>
        <w:t>(</w:t>
      </w:r>
      <w:r w:rsidR="0014742A">
        <w:t>3</w:t>
      </w:r>
      <w:r>
        <w:t>)</w:t>
      </w:r>
      <w:r w:rsidR="0014742A">
        <w:tab/>
        <w:t>Tests that satisfy sub</w:t>
      </w:r>
      <w:r w:rsidR="00146924">
        <w:t>paragraph</w:t>
      </w:r>
      <w:r w:rsidR="0014742A">
        <w:t xml:space="preserve"> </w:t>
      </w:r>
      <w:r>
        <w:t>(1</w:t>
      </w:r>
      <w:r w:rsidR="00792DC4">
        <w:t>) (</w:t>
      </w:r>
      <w:r w:rsidR="0014742A">
        <w:t>b</w:t>
      </w:r>
      <w:r w:rsidR="00792DC4">
        <w:t>) (</w:t>
      </w:r>
      <w:r w:rsidR="0014742A">
        <w:t xml:space="preserve">i) must be carried out </w:t>
      </w:r>
      <w:r w:rsidR="002350F2">
        <w:t>as follows</w:t>
      </w:r>
      <w:r w:rsidR="0014742A">
        <w:t>:</w:t>
      </w:r>
    </w:p>
    <w:p w14:paraId="4FBB9009" w14:textId="77777777" w:rsidR="0014742A" w:rsidRDefault="0014742A" w:rsidP="0014742A">
      <w:pPr>
        <w:pStyle w:val="LDP1a"/>
      </w:pPr>
      <w:r>
        <w:t>(a)</w:t>
      </w:r>
      <w:r>
        <w:tab/>
      </w:r>
      <w:r w:rsidR="002350F2">
        <w:t xml:space="preserve">at </w:t>
      </w:r>
      <w:r>
        <w:t>intervals along the full length of the runway;</w:t>
      </w:r>
    </w:p>
    <w:p w14:paraId="699197B6" w14:textId="77777777" w:rsidR="0014742A" w:rsidRDefault="0014742A" w:rsidP="0014742A">
      <w:pPr>
        <w:pStyle w:val="LDP1a"/>
      </w:pPr>
      <w:r>
        <w:t>(b)</w:t>
      </w:r>
      <w:r>
        <w:tab/>
      </w:r>
      <w:r w:rsidR="002350F2">
        <w:t xml:space="preserve">at </w:t>
      </w:r>
      <w:r>
        <w:t>locations no more than 10% of runway length apart;</w:t>
      </w:r>
    </w:p>
    <w:p w14:paraId="11761748" w14:textId="77777777" w:rsidR="0014742A" w:rsidRDefault="0014742A" w:rsidP="0014742A">
      <w:pPr>
        <w:pStyle w:val="LDP1a"/>
      </w:pPr>
      <w:r>
        <w:lastRenderedPageBreak/>
        <w:t>(c)</w:t>
      </w:r>
      <w:r>
        <w:tab/>
      </w:r>
      <w:r w:rsidR="002350F2">
        <w:t xml:space="preserve">at </w:t>
      </w:r>
      <w:r>
        <w:t xml:space="preserve">successive test locations on alternating sides of the </w:t>
      </w:r>
      <w:r w:rsidR="00C21FE1">
        <w:t xml:space="preserve">runway </w:t>
      </w:r>
      <w:r w:rsidR="004439CE">
        <w:t>centreline</w:t>
      </w:r>
      <w:r>
        <w:t>;</w:t>
      </w:r>
    </w:p>
    <w:p w14:paraId="7A67E9CA" w14:textId="77777777" w:rsidR="0014742A" w:rsidRPr="00F16778" w:rsidRDefault="0014742A" w:rsidP="0014742A">
      <w:pPr>
        <w:pStyle w:val="LDP1a"/>
      </w:pPr>
      <w:r>
        <w:t>(d)</w:t>
      </w:r>
      <w:r>
        <w:tab/>
      </w:r>
      <w:r w:rsidR="002350F2">
        <w:t xml:space="preserve">at </w:t>
      </w:r>
      <w:r>
        <w:t xml:space="preserve">locations offset 4 m from the runway </w:t>
      </w:r>
      <w:r w:rsidR="004439CE">
        <w:t>centreline</w:t>
      </w:r>
      <w:r>
        <w:t xml:space="preserve"> except that the third test location on each side must be 1 m from the runway edge. </w:t>
      </w:r>
    </w:p>
    <w:p w14:paraId="7F80D2E7" w14:textId="434D9D92" w:rsidR="00832390" w:rsidRDefault="00135D58" w:rsidP="00832390">
      <w:pPr>
        <w:pStyle w:val="LDClause"/>
      </w:pPr>
      <w:r w:rsidRPr="00BF7385">
        <w:tab/>
      </w:r>
      <w:r w:rsidR="008556F5">
        <w:t>(</w:t>
      </w:r>
      <w:r w:rsidR="0014742A">
        <w:t>4</w:t>
      </w:r>
      <w:r w:rsidR="008556F5">
        <w:t>)</w:t>
      </w:r>
      <w:r w:rsidR="00832390">
        <w:tab/>
        <w:t xml:space="preserve">Grooving may be omitted within 100 m of the runway end </w:t>
      </w:r>
      <w:r w:rsidR="00CB093E">
        <w:t>provided</w:t>
      </w:r>
      <w:r w:rsidR="00832390">
        <w:t xml:space="preserve"> paragraph</w:t>
      </w:r>
      <w:r w:rsidR="00CB093E">
        <w:t>s</w:t>
      </w:r>
      <w:r w:rsidR="00832390">
        <w:t xml:space="preserve"> </w:t>
      </w:r>
      <w:r w:rsidR="00B454E3">
        <w:t>(</w:t>
      </w:r>
      <w:r w:rsidR="00832390">
        <w:t>1</w:t>
      </w:r>
      <w:r w:rsidR="00792DC4">
        <w:t>) (</w:t>
      </w:r>
      <w:r w:rsidR="00832390">
        <w:t>a)</w:t>
      </w:r>
      <w:r w:rsidR="005A6DBA">
        <w:t xml:space="preserve"> </w:t>
      </w:r>
      <w:r w:rsidR="00F655A2">
        <w:t>and </w:t>
      </w:r>
      <w:r w:rsidR="005A6DBA">
        <w:t xml:space="preserve">(b) are </w:t>
      </w:r>
      <w:r w:rsidR="00CB093E">
        <w:t xml:space="preserve">both </w:t>
      </w:r>
      <w:r w:rsidR="005A6DBA">
        <w:t>satisfied for the sections where grooving is omitted</w:t>
      </w:r>
      <w:r w:rsidR="00832390">
        <w:t>.</w:t>
      </w:r>
    </w:p>
    <w:p w14:paraId="0C27F71C" w14:textId="77777777" w:rsidR="00702571" w:rsidRDefault="00832390" w:rsidP="00894E55">
      <w:pPr>
        <w:pStyle w:val="LDClause"/>
      </w:pPr>
      <w:r>
        <w:tab/>
      </w:r>
      <w:r w:rsidR="008556F5">
        <w:t>(</w:t>
      </w:r>
      <w:r w:rsidR="0014742A">
        <w:t>5</w:t>
      </w:r>
      <w:r w:rsidR="008556F5">
        <w:t>)</w:t>
      </w:r>
      <w:r w:rsidR="00135D58">
        <w:tab/>
      </w:r>
      <w:r w:rsidR="00B5792B">
        <w:t xml:space="preserve">Despite </w:t>
      </w:r>
      <w:r w:rsidR="00C21FE1">
        <w:t>paragraph </w:t>
      </w:r>
      <w:r w:rsidR="0006355A">
        <w:t>(</w:t>
      </w:r>
      <w:r w:rsidR="00B5792B">
        <w:t>1</w:t>
      </w:r>
      <w:r w:rsidR="0006355A">
        <w:t>)</w:t>
      </w:r>
      <w:r w:rsidR="007049B5">
        <w:t> </w:t>
      </w:r>
      <w:r w:rsidR="00B5792B">
        <w:t>(b), f</w:t>
      </w:r>
      <w:r w:rsidR="00135D58">
        <w:t>or an aerodrome</w:t>
      </w:r>
      <w:r w:rsidR="00EE09CA">
        <w:t xml:space="preserve"> used for scheduled international air transport operations</w:t>
      </w:r>
      <w:r w:rsidR="00135D58">
        <w:t>, the runway surface</w:t>
      </w:r>
      <w:r w:rsidR="00702571">
        <w:t xml:space="preserve"> friction level</w:t>
      </w:r>
      <w:r w:rsidR="00135D58">
        <w:t xml:space="preserve"> must </w:t>
      </w:r>
      <w:r w:rsidR="00002D54">
        <w:t>continuously achieve whichever of the following is applicable</w:t>
      </w:r>
      <w:r w:rsidR="00702571">
        <w:t>:</w:t>
      </w:r>
    </w:p>
    <w:p w14:paraId="743FA524" w14:textId="77777777" w:rsidR="00702571" w:rsidRPr="00702571" w:rsidRDefault="00702571" w:rsidP="00702571">
      <w:pPr>
        <w:pStyle w:val="P1"/>
      </w:pPr>
      <w:r>
        <w:t>(a)</w:t>
      </w:r>
      <w:r>
        <w:tab/>
      </w:r>
      <w:r w:rsidR="001574E4" w:rsidRPr="00702571">
        <w:t>for a new, renewed or reconstructed surface —</w:t>
      </w:r>
      <w:r w:rsidR="00B5792B" w:rsidRPr="00702571">
        <w:t xml:space="preserve"> </w:t>
      </w:r>
      <w:r w:rsidR="00AA4A1F">
        <w:t>unless im</w:t>
      </w:r>
      <w:r w:rsidRPr="00702571">
        <w:t xml:space="preserve">practicable, </w:t>
      </w:r>
      <w:r w:rsidR="00002D54">
        <w:t xml:space="preserve">at least </w:t>
      </w:r>
      <w:r w:rsidRPr="00702571">
        <w:t xml:space="preserve">the </w:t>
      </w:r>
      <w:r>
        <w:t xml:space="preserve">preferred </w:t>
      </w:r>
      <w:r w:rsidRPr="00702571">
        <w:t xml:space="preserve">friction level </w:t>
      </w:r>
      <w:r w:rsidR="00B5792B" w:rsidRPr="00702571">
        <w:t>specified in</w:t>
      </w:r>
      <w:r w:rsidRPr="00702571">
        <w:t xml:space="preserve"> column 7 of</w:t>
      </w:r>
      <w:r w:rsidR="00B5792B" w:rsidRPr="00702571">
        <w:t xml:space="preserve"> </w:t>
      </w:r>
      <w:r w:rsidR="008429D0" w:rsidRPr="00702571">
        <w:t xml:space="preserve">Table </w:t>
      </w:r>
      <w:r w:rsidR="00E015EA" w:rsidRPr="00702571">
        <w:t>6.09</w:t>
      </w:r>
      <w:r w:rsidR="00792DC4" w:rsidRPr="00702571">
        <w:t> (</w:t>
      </w:r>
      <w:r w:rsidR="00B5792B" w:rsidRPr="00702571">
        <w:t>1</w:t>
      </w:r>
      <w:r w:rsidR="0006355A" w:rsidRPr="00702571">
        <w:t>)</w:t>
      </w:r>
      <w:r w:rsidR="004E4DC2" w:rsidRPr="00702571">
        <w:t>-2</w:t>
      </w:r>
      <w:r w:rsidR="00002D54">
        <w:t xml:space="preserve">, applied in accordance with </w:t>
      </w:r>
      <w:r w:rsidR="00C21FE1">
        <w:t>subsection </w:t>
      </w:r>
      <w:r w:rsidR="00002D54">
        <w:t>(6)</w:t>
      </w:r>
      <w:r w:rsidRPr="00702571">
        <w:t>;</w:t>
      </w:r>
    </w:p>
    <w:p w14:paraId="48AF4A37" w14:textId="77777777" w:rsidR="00702571" w:rsidRPr="00702571" w:rsidRDefault="00702571" w:rsidP="00702571">
      <w:pPr>
        <w:pStyle w:val="P1"/>
      </w:pPr>
      <w:r>
        <w:t>(b)</w:t>
      </w:r>
      <w:r>
        <w:tab/>
        <w:t xml:space="preserve">for the maintenance planning of an existing surface — </w:t>
      </w:r>
      <w:r w:rsidR="00AA4A1F">
        <w:t>unless im</w:t>
      </w:r>
      <w:r w:rsidRPr="00702571">
        <w:t xml:space="preserve">practicable, </w:t>
      </w:r>
      <w:r w:rsidR="00002D54">
        <w:t xml:space="preserve">at least </w:t>
      </w:r>
      <w:r w:rsidRPr="00702571">
        <w:t xml:space="preserve">the </w:t>
      </w:r>
      <w:r>
        <w:t xml:space="preserve">preferred </w:t>
      </w:r>
      <w:r w:rsidRPr="00702571">
        <w:t xml:space="preserve">friction level specified in column </w:t>
      </w:r>
      <w:r>
        <w:t>6</w:t>
      </w:r>
      <w:r w:rsidRPr="00702571">
        <w:t xml:space="preserve"> of Table 6.09 (1)-2</w:t>
      </w:r>
      <w:r w:rsidR="00002D54">
        <w:t xml:space="preserve">, applied in accordance with </w:t>
      </w:r>
      <w:r w:rsidR="00C21FE1">
        <w:t>subsection </w:t>
      </w:r>
      <w:r w:rsidR="00002D54">
        <w:t>(6)</w:t>
      </w:r>
      <w:r w:rsidRPr="00702571">
        <w:t>;</w:t>
      </w:r>
    </w:p>
    <w:p w14:paraId="07BF0ECE" w14:textId="77777777" w:rsidR="00D66766" w:rsidRDefault="00702571" w:rsidP="00702571">
      <w:pPr>
        <w:pStyle w:val="P1"/>
      </w:pPr>
      <w:r>
        <w:t>(c)</w:t>
      </w:r>
      <w:r>
        <w:tab/>
        <w:t>for an</w:t>
      </w:r>
      <w:r w:rsidR="00002D54">
        <w:t>y</w:t>
      </w:r>
      <w:r>
        <w:t xml:space="preserve"> surface</w:t>
      </w:r>
      <w:r w:rsidR="00002D54">
        <w:t xml:space="preserve"> where it is impracticable to achieve the level specified in paragraph (a) or (b) — at least the minimum friction level specified in column 5 of Table 6.09 (1)-2, applied in accordance with </w:t>
      </w:r>
      <w:r w:rsidR="00C21FE1">
        <w:t>subsection </w:t>
      </w:r>
      <w:r w:rsidR="00002D54">
        <w:t>(6).</w:t>
      </w:r>
    </w:p>
    <w:p w14:paraId="47A79AC0" w14:textId="77777777" w:rsidR="00C15FFB" w:rsidRDefault="002D2326" w:rsidP="00C15FFB">
      <w:pPr>
        <w:pStyle w:val="Note"/>
      </w:pPr>
      <w:r w:rsidRPr="002D2326">
        <w:rPr>
          <w:i/>
        </w:rPr>
        <w:t>Note</w:t>
      </w:r>
      <w:r>
        <w:t>   </w:t>
      </w:r>
      <w:r w:rsidR="00C21FE1">
        <w:t>Subsection </w:t>
      </w:r>
      <w:r>
        <w:t>1.</w:t>
      </w:r>
      <w:r w:rsidR="00C21FE1">
        <w:t>08 </w:t>
      </w:r>
      <w:r>
        <w:t xml:space="preserve">(3) </w:t>
      </w:r>
      <w:r w:rsidR="00C15FFB">
        <w:t xml:space="preserve">relevantly </w:t>
      </w:r>
      <w:r>
        <w:t xml:space="preserve">provides that </w:t>
      </w:r>
      <w:r w:rsidRPr="000F7D3A">
        <w:t>a reference</w:t>
      </w:r>
      <w:r>
        <w:t xml:space="preserve"> in a Table to a value that is </w:t>
      </w:r>
      <w:r>
        <w:rPr>
          <w:b/>
          <w:i/>
        </w:rPr>
        <w:t>preferred</w:t>
      </w:r>
      <w:r>
        <w:t xml:space="preserve"> means that, as far as practicable, the use of the value is required in priority to another value expressed in the Table although the other value expressed must be used or observed if the preferred value is not used because it is impracticable to do so.</w:t>
      </w:r>
      <w:r w:rsidR="00AA4A1F">
        <w:t xml:space="preserve"> Where the preferred value is not </w:t>
      </w:r>
      <w:r w:rsidR="00C15FFB">
        <w:t>complied with, the aerodrome manual must contain a statement to that effect, the reasons for non-compliance, and the alternative value that is complied with.</w:t>
      </w:r>
    </w:p>
    <w:p w14:paraId="03E88E25" w14:textId="77777777" w:rsidR="00B5792B" w:rsidRPr="00ED5A6F" w:rsidRDefault="008429D0" w:rsidP="00FE0D39">
      <w:pPr>
        <w:pStyle w:val="LDTableheading"/>
        <w:tabs>
          <w:tab w:val="clear" w:pos="1134"/>
          <w:tab w:val="clear" w:pos="1276"/>
          <w:tab w:val="clear" w:pos="1843"/>
          <w:tab w:val="clear" w:pos="1985"/>
          <w:tab w:val="clear" w:pos="2552"/>
          <w:tab w:val="clear" w:pos="2693"/>
        </w:tabs>
        <w:ind w:left="709"/>
      </w:pPr>
      <w:r w:rsidRPr="00ED5A6F">
        <w:t xml:space="preserve">Table </w:t>
      </w:r>
      <w:r w:rsidR="00E015EA">
        <w:t>6.09</w:t>
      </w:r>
      <w:r w:rsidR="00792DC4" w:rsidRPr="00ED5A6F">
        <w:t> (</w:t>
      </w:r>
      <w:r w:rsidR="00832390" w:rsidRPr="00ED5A6F">
        <w:t>1</w:t>
      </w:r>
      <w:r w:rsidR="0006355A" w:rsidRPr="00ED5A6F">
        <w:t>)</w:t>
      </w:r>
      <w:r w:rsidR="004E4DC2" w:rsidRPr="00ED5A6F">
        <w:t>-2</w:t>
      </w:r>
      <w:r w:rsidR="00E57308" w:rsidRPr="00ED5A6F">
        <w:t>   </w:t>
      </w:r>
      <w:r w:rsidR="00B5792B" w:rsidRPr="00ED5A6F">
        <w:t xml:space="preserve">Friction </w:t>
      </w:r>
      <w:r w:rsidR="00C5106D" w:rsidRPr="00ED5A6F">
        <w:t>v</w:t>
      </w:r>
      <w:r w:rsidR="00B5792B" w:rsidRPr="00ED5A6F">
        <w:t xml:space="preserve">alues for </w:t>
      </w:r>
      <w:r w:rsidR="00C5106D" w:rsidRPr="00ED5A6F">
        <w:t>c</w:t>
      </w:r>
      <w:r w:rsidR="00B5792B" w:rsidRPr="00ED5A6F">
        <w:t xml:space="preserve">ontinuous </w:t>
      </w:r>
      <w:r w:rsidR="00C5106D" w:rsidRPr="00ED5A6F">
        <w:t>f</w:t>
      </w:r>
      <w:r w:rsidR="00B5792B" w:rsidRPr="00ED5A6F">
        <w:t xml:space="preserve">riction </w:t>
      </w:r>
      <w:r w:rsidR="00C5106D" w:rsidRPr="00ED5A6F">
        <w:t>m</w:t>
      </w:r>
      <w:r w:rsidR="00B5792B" w:rsidRPr="00ED5A6F">
        <w:t xml:space="preserve">easuring </w:t>
      </w:r>
      <w:r w:rsidR="00C5106D" w:rsidRPr="00ED5A6F">
        <w:t>d</w:t>
      </w:r>
      <w:r w:rsidR="00B5792B" w:rsidRPr="00ED5A6F">
        <w:t>evices</w:t>
      </w:r>
    </w:p>
    <w:tbl>
      <w:tblPr>
        <w:tblW w:w="9113" w:type="dxa"/>
        <w:tblInd w:w="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2"/>
        <w:gridCol w:w="1418"/>
        <w:gridCol w:w="850"/>
        <w:gridCol w:w="851"/>
        <w:gridCol w:w="1275"/>
        <w:gridCol w:w="1418"/>
        <w:gridCol w:w="1619"/>
      </w:tblGrid>
      <w:tr w:rsidR="009C3B8E" w:rsidRPr="00ED5A6F" w14:paraId="10AA385D" w14:textId="77777777" w:rsidTr="000E5B32">
        <w:trPr>
          <w:cantSplit/>
          <w:tblHeader/>
        </w:trPr>
        <w:tc>
          <w:tcPr>
            <w:tcW w:w="1682" w:type="dxa"/>
            <w:shd w:val="clear" w:color="auto" w:fill="auto"/>
          </w:tcPr>
          <w:p w14:paraId="0BA1E57B" w14:textId="77777777" w:rsidR="009C3B8E" w:rsidRPr="00ED5A6F" w:rsidRDefault="009C3B8E" w:rsidP="009C3B8E">
            <w:pPr>
              <w:pStyle w:val="LDTabletext"/>
              <w:rPr>
                <w:b/>
                <w:sz w:val="20"/>
                <w:szCs w:val="20"/>
              </w:rPr>
            </w:pPr>
            <w:r w:rsidRPr="00ED5A6F">
              <w:rPr>
                <w:b/>
                <w:sz w:val="20"/>
                <w:szCs w:val="20"/>
              </w:rPr>
              <w:t>Test equipment</w:t>
            </w:r>
          </w:p>
        </w:tc>
        <w:tc>
          <w:tcPr>
            <w:tcW w:w="1418" w:type="dxa"/>
            <w:shd w:val="clear" w:color="auto" w:fill="auto"/>
          </w:tcPr>
          <w:p w14:paraId="5CED5076" w14:textId="77777777" w:rsidR="009C3B8E" w:rsidRPr="00ED5A6F" w:rsidRDefault="009C3B8E" w:rsidP="009C3B8E">
            <w:pPr>
              <w:pStyle w:val="LDTabletext"/>
              <w:rPr>
                <w:b/>
                <w:sz w:val="20"/>
                <w:szCs w:val="20"/>
              </w:rPr>
            </w:pPr>
            <w:r w:rsidRPr="00ED5A6F">
              <w:rPr>
                <w:b/>
                <w:sz w:val="20"/>
                <w:szCs w:val="20"/>
              </w:rPr>
              <w:t>Test tyre pressure</w:t>
            </w:r>
            <w:r w:rsidRPr="00ED5A6F">
              <w:rPr>
                <w:b/>
                <w:sz w:val="20"/>
                <w:szCs w:val="20"/>
              </w:rPr>
              <w:br/>
              <w:t>(kPa)</w:t>
            </w:r>
          </w:p>
        </w:tc>
        <w:tc>
          <w:tcPr>
            <w:tcW w:w="850" w:type="dxa"/>
            <w:shd w:val="clear" w:color="auto" w:fill="auto"/>
          </w:tcPr>
          <w:p w14:paraId="1734A23A" w14:textId="77777777" w:rsidR="009C3B8E" w:rsidRPr="00ED5A6F" w:rsidRDefault="009C3B8E" w:rsidP="009C3B8E">
            <w:pPr>
              <w:pStyle w:val="LDTabletext"/>
              <w:rPr>
                <w:b/>
                <w:sz w:val="20"/>
                <w:szCs w:val="20"/>
              </w:rPr>
            </w:pPr>
            <w:r w:rsidRPr="00ED5A6F">
              <w:rPr>
                <w:b/>
                <w:sz w:val="20"/>
                <w:szCs w:val="20"/>
              </w:rPr>
              <w:t>Test speed</w:t>
            </w:r>
            <w:r w:rsidRPr="00ED5A6F">
              <w:rPr>
                <w:b/>
                <w:sz w:val="20"/>
                <w:szCs w:val="20"/>
              </w:rPr>
              <w:br/>
              <w:t>(km/h)</w:t>
            </w:r>
          </w:p>
        </w:tc>
        <w:tc>
          <w:tcPr>
            <w:tcW w:w="851" w:type="dxa"/>
            <w:shd w:val="clear" w:color="auto" w:fill="auto"/>
          </w:tcPr>
          <w:p w14:paraId="59403900" w14:textId="77777777" w:rsidR="009C3B8E" w:rsidRPr="00ED5A6F" w:rsidRDefault="009C3B8E" w:rsidP="009C3B8E">
            <w:pPr>
              <w:pStyle w:val="LDTabletext"/>
              <w:rPr>
                <w:b/>
                <w:sz w:val="20"/>
                <w:szCs w:val="20"/>
              </w:rPr>
            </w:pPr>
            <w:r w:rsidRPr="00ED5A6F">
              <w:rPr>
                <w:b/>
                <w:sz w:val="20"/>
                <w:szCs w:val="20"/>
              </w:rPr>
              <w:t xml:space="preserve">Test water depth </w:t>
            </w:r>
            <w:r w:rsidRPr="00ED5A6F">
              <w:rPr>
                <w:b/>
                <w:sz w:val="20"/>
                <w:szCs w:val="20"/>
              </w:rPr>
              <w:br/>
              <w:t>(mm)</w:t>
            </w:r>
          </w:p>
        </w:tc>
        <w:tc>
          <w:tcPr>
            <w:tcW w:w="1275" w:type="dxa"/>
            <w:shd w:val="clear" w:color="auto" w:fill="auto"/>
          </w:tcPr>
          <w:p w14:paraId="0FD79C1B" w14:textId="77777777" w:rsidR="009C3B8E" w:rsidRPr="00ED5A6F" w:rsidRDefault="009C3B8E" w:rsidP="009C3B8E">
            <w:pPr>
              <w:pStyle w:val="LDTabletext"/>
              <w:rPr>
                <w:b/>
                <w:sz w:val="20"/>
                <w:szCs w:val="20"/>
              </w:rPr>
            </w:pPr>
            <w:r w:rsidRPr="00ED5A6F">
              <w:rPr>
                <w:b/>
                <w:sz w:val="20"/>
                <w:szCs w:val="20"/>
              </w:rPr>
              <w:t>Minimum friction level</w:t>
            </w:r>
          </w:p>
        </w:tc>
        <w:tc>
          <w:tcPr>
            <w:tcW w:w="1418" w:type="dxa"/>
            <w:shd w:val="clear" w:color="auto" w:fill="auto"/>
          </w:tcPr>
          <w:p w14:paraId="5D8C68E3" w14:textId="77777777" w:rsidR="009C3B8E" w:rsidRPr="00ED5A6F" w:rsidRDefault="009C3B8E" w:rsidP="009C3B8E">
            <w:pPr>
              <w:pStyle w:val="LDTabletext"/>
              <w:rPr>
                <w:b/>
                <w:sz w:val="20"/>
                <w:szCs w:val="20"/>
              </w:rPr>
            </w:pPr>
            <w:r w:rsidRPr="00ED5A6F">
              <w:rPr>
                <w:b/>
                <w:sz w:val="20"/>
                <w:szCs w:val="20"/>
              </w:rPr>
              <w:t>Preferred</w:t>
            </w:r>
          </w:p>
          <w:p w14:paraId="6EA0A554" w14:textId="77777777" w:rsidR="009C3B8E" w:rsidRPr="00ED5A6F" w:rsidRDefault="009C3B8E" w:rsidP="009C3B8E">
            <w:pPr>
              <w:pStyle w:val="LDTabletext"/>
              <w:rPr>
                <w:b/>
                <w:sz w:val="20"/>
                <w:szCs w:val="20"/>
              </w:rPr>
            </w:pPr>
            <w:r w:rsidRPr="00ED5A6F">
              <w:rPr>
                <w:b/>
                <w:sz w:val="20"/>
                <w:szCs w:val="20"/>
              </w:rPr>
              <w:t>Maintenance Planning Level</w:t>
            </w:r>
          </w:p>
        </w:tc>
        <w:tc>
          <w:tcPr>
            <w:tcW w:w="1619" w:type="dxa"/>
            <w:shd w:val="clear" w:color="auto" w:fill="auto"/>
          </w:tcPr>
          <w:p w14:paraId="23F371B1" w14:textId="77777777" w:rsidR="009C3B8E" w:rsidRPr="00ED5A6F" w:rsidRDefault="009C3B8E" w:rsidP="009C3B8E">
            <w:pPr>
              <w:pStyle w:val="LDTabletext"/>
              <w:rPr>
                <w:b/>
                <w:sz w:val="20"/>
                <w:szCs w:val="20"/>
              </w:rPr>
            </w:pPr>
            <w:r w:rsidRPr="00ED5A6F">
              <w:rPr>
                <w:b/>
                <w:sz w:val="20"/>
                <w:szCs w:val="20"/>
              </w:rPr>
              <w:t>Preferred</w:t>
            </w:r>
          </w:p>
          <w:p w14:paraId="4D5D559D" w14:textId="77777777" w:rsidR="009C3B8E" w:rsidRPr="00ED5A6F" w:rsidRDefault="009C3B8E" w:rsidP="009C3B8E">
            <w:pPr>
              <w:pStyle w:val="LDTabletext"/>
              <w:rPr>
                <w:b/>
                <w:sz w:val="20"/>
                <w:szCs w:val="20"/>
              </w:rPr>
            </w:pPr>
            <w:r w:rsidRPr="00ED5A6F">
              <w:rPr>
                <w:b/>
                <w:sz w:val="20"/>
                <w:szCs w:val="20"/>
              </w:rPr>
              <w:t>Design objective (for new, renewed or reconstructed  surfaces)</w:t>
            </w:r>
          </w:p>
        </w:tc>
      </w:tr>
      <w:tr w:rsidR="008E358A" w:rsidRPr="00ED5A6F" w14:paraId="282E69BD" w14:textId="77777777" w:rsidTr="000E5B32">
        <w:trPr>
          <w:cantSplit/>
        </w:trPr>
        <w:tc>
          <w:tcPr>
            <w:tcW w:w="1682" w:type="dxa"/>
            <w:shd w:val="clear" w:color="auto" w:fill="auto"/>
          </w:tcPr>
          <w:p w14:paraId="6D40F078" w14:textId="77777777" w:rsidR="008E358A" w:rsidRPr="00ED5A6F" w:rsidRDefault="008E358A" w:rsidP="008E358A">
            <w:pPr>
              <w:pStyle w:val="LDTabletext"/>
              <w:rPr>
                <w:sz w:val="20"/>
                <w:szCs w:val="20"/>
              </w:rPr>
            </w:pPr>
            <w:r w:rsidRPr="00ED5A6F">
              <w:rPr>
                <w:sz w:val="20"/>
                <w:szCs w:val="20"/>
              </w:rPr>
              <w:t>Mu-meter trailer</w:t>
            </w:r>
          </w:p>
        </w:tc>
        <w:tc>
          <w:tcPr>
            <w:tcW w:w="1418" w:type="dxa"/>
            <w:shd w:val="clear" w:color="auto" w:fill="auto"/>
          </w:tcPr>
          <w:p w14:paraId="6F561DA2" w14:textId="77777777" w:rsidR="008E358A" w:rsidRPr="00ED5A6F" w:rsidRDefault="008E358A" w:rsidP="008E358A">
            <w:pPr>
              <w:pStyle w:val="LDTabletext"/>
              <w:rPr>
                <w:sz w:val="20"/>
                <w:szCs w:val="20"/>
              </w:rPr>
            </w:pPr>
            <w:r w:rsidRPr="00ED5A6F">
              <w:rPr>
                <w:sz w:val="20"/>
                <w:szCs w:val="20"/>
              </w:rPr>
              <w:t>A</w:t>
            </w:r>
            <w:r w:rsidRPr="00ED5A6F">
              <w:rPr>
                <w:sz w:val="20"/>
                <w:szCs w:val="20"/>
              </w:rPr>
              <w:tab/>
              <w:t>70</w:t>
            </w:r>
          </w:p>
          <w:p w14:paraId="55BBBB5F" w14:textId="77777777" w:rsidR="008E358A" w:rsidRPr="00ED5A6F" w:rsidRDefault="008E358A" w:rsidP="008E358A">
            <w:pPr>
              <w:pStyle w:val="LDTabletext"/>
              <w:rPr>
                <w:sz w:val="20"/>
                <w:szCs w:val="20"/>
              </w:rPr>
            </w:pPr>
            <w:r w:rsidRPr="00ED5A6F">
              <w:rPr>
                <w:sz w:val="20"/>
                <w:szCs w:val="20"/>
              </w:rPr>
              <w:t>A</w:t>
            </w:r>
            <w:r w:rsidRPr="00ED5A6F">
              <w:rPr>
                <w:sz w:val="20"/>
                <w:szCs w:val="20"/>
              </w:rPr>
              <w:tab/>
              <w:t>70</w:t>
            </w:r>
          </w:p>
        </w:tc>
        <w:tc>
          <w:tcPr>
            <w:tcW w:w="850" w:type="dxa"/>
            <w:shd w:val="clear" w:color="auto" w:fill="auto"/>
          </w:tcPr>
          <w:p w14:paraId="1E101E87" w14:textId="77777777" w:rsidR="008E358A" w:rsidRPr="00ED5A6F" w:rsidRDefault="008E358A" w:rsidP="008E358A">
            <w:pPr>
              <w:pStyle w:val="LDTabletext"/>
              <w:rPr>
                <w:sz w:val="20"/>
                <w:szCs w:val="20"/>
              </w:rPr>
            </w:pPr>
            <w:r w:rsidRPr="00ED5A6F">
              <w:rPr>
                <w:sz w:val="20"/>
                <w:szCs w:val="20"/>
              </w:rPr>
              <w:t>65</w:t>
            </w:r>
          </w:p>
          <w:p w14:paraId="6B6FF3E9"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40ED2DCD" w14:textId="77777777" w:rsidR="008E358A" w:rsidRPr="00ED5A6F" w:rsidRDefault="008E358A" w:rsidP="008E358A">
            <w:pPr>
              <w:pStyle w:val="LDTabletext"/>
              <w:rPr>
                <w:sz w:val="20"/>
                <w:szCs w:val="20"/>
              </w:rPr>
            </w:pPr>
            <w:r w:rsidRPr="00ED5A6F">
              <w:rPr>
                <w:sz w:val="20"/>
                <w:szCs w:val="20"/>
              </w:rPr>
              <w:t>1.0</w:t>
            </w:r>
          </w:p>
          <w:p w14:paraId="6602EA8F"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18ED6F08" w14:textId="77777777" w:rsidR="008E358A" w:rsidRPr="00ED5A6F" w:rsidRDefault="008E358A" w:rsidP="008E358A">
            <w:pPr>
              <w:pStyle w:val="LDTabletext"/>
              <w:rPr>
                <w:sz w:val="20"/>
                <w:szCs w:val="20"/>
              </w:rPr>
            </w:pPr>
            <w:r w:rsidRPr="00ED5A6F">
              <w:rPr>
                <w:sz w:val="20"/>
                <w:szCs w:val="20"/>
              </w:rPr>
              <w:t>0.42</w:t>
            </w:r>
          </w:p>
          <w:p w14:paraId="67C93BC7" w14:textId="77777777" w:rsidR="008E358A" w:rsidRPr="00ED5A6F" w:rsidRDefault="008E358A" w:rsidP="008E358A">
            <w:pPr>
              <w:pStyle w:val="LDTabletext"/>
              <w:rPr>
                <w:sz w:val="20"/>
                <w:szCs w:val="20"/>
              </w:rPr>
            </w:pPr>
            <w:r w:rsidRPr="00ED5A6F">
              <w:rPr>
                <w:sz w:val="20"/>
                <w:szCs w:val="20"/>
              </w:rPr>
              <w:t>0.26</w:t>
            </w:r>
          </w:p>
        </w:tc>
        <w:tc>
          <w:tcPr>
            <w:tcW w:w="1418" w:type="dxa"/>
            <w:shd w:val="clear" w:color="auto" w:fill="auto"/>
          </w:tcPr>
          <w:p w14:paraId="2E073223" w14:textId="77777777" w:rsidR="008E358A" w:rsidRPr="00ED5A6F" w:rsidRDefault="008E358A" w:rsidP="008E358A">
            <w:pPr>
              <w:pStyle w:val="LDTabletext"/>
              <w:rPr>
                <w:sz w:val="20"/>
                <w:szCs w:val="20"/>
              </w:rPr>
            </w:pPr>
            <w:r w:rsidRPr="00ED5A6F">
              <w:rPr>
                <w:sz w:val="20"/>
                <w:szCs w:val="20"/>
              </w:rPr>
              <w:t>0.52</w:t>
            </w:r>
          </w:p>
          <w:p w14:paraId="651B3152" w14:textId="77777777" w:rsidR="008E358A" w:rsidRPr="00ED5A6F" w:rsidRDefault="008E358A" w:rsidP="008E358A">
            <w:pPr>
              <w:pStyle w:val="LDTabletext"/>
              <w:rPr>
                <w:sz w:val="20"/>
                <w:szCs w:val="20"/>
              </w:rPr>
            </w:pPr>
            <w:r w:rsidRPr="00ED5A6F">
              <w:rPr>
                <w:sz w:val="20"/>
                <w:szCs w:val="20"/>
              </w:rPr>
              <w:t>0.38</w:t>
            </w:r>
          </w:p>
        </w:tc>
        <w:tc>
          <w:tcPr>
            <w:tcW w:w="1619" w:type="dxa"/>
            <w:shd w:val="clear" w:color="auto" w:fill="auto"/>
          </w:tcPr>
          <w:p w14:paraId="5F3FF100" w14:textId="77777777" w:rsidR="008E358A" w:rsidRPr="007037E8" w:rsidRDefault="008E358A" w:rsidP="008E358A">
            <w:pPr>
              <w:pStyle w:val="LDTabletext"/>
              <w:rPr>
                <w:sz w:val="20"/>
                <w:szCs w:val="20"/>
              </w:rPr>
            </w:pPr>
            <w:r w:rsidRPr="007037E8">
              <w:rPr>
                <w:sz w:val="20"/>
                <w:szCs w:val="20"/>
              </w:rPr>
              <w:t>0.72</w:t>
            </w:r>
          </w:p>
          <w:p w14:paraId="330D8184" w14:textId="77777777" w:rsidR="008E358A" w:rsidRPr="00ED5A6F" w:rsidRDefault="008E358A" w:rsidP="008E358A">
            <w:pPr>
              <w:pStyle w:val="LDTabletext"/>
              <w:rPr>
                <w:sz w:val="20"/>
                <w:szCs w:val="20"/>
              </w:rPr>
            </w:pPr>
            <w:r w:rsidRPr="007037E8">
              <w:rPr>
                <w:sz w:val="20"/>
                <w:szCs w:val="20"/>
              </w:rPr>
              <w:t>0.66</w:t>
            </w:r>
          </w:p>
        </w:tc>
      </w:tr>
      <w:tr w:rsidR="008E358A" w:rsidRPr="00ED5A6F" w14:paraId="05E2AF47" w14:textId="77777777" w:rsidTr="000E5B32">
        <w:trPr>
          <w:cantSplit/>
        </w:trPr>
        <w:tc>
          <w:tcPr>
            <w:tcW w:w="1682" w:type="dxa"/>
            <w:shd w:val="clear" w:color="auto" w:fill="auto"/>
          </w:tcPr>
          <w:p w14:paraId="179B47C3" w14:textId="77777777" w:rsidR="008E358A" w:rsidRPr="00ED5A6F" w:rsidRDefault="008E358A" w:rsidP="008E358A">
            <w:pPr>
              <w:pStyle w:val="LDTabletext"/>
              <w:rPr>
                <w:sz w:val="20"/>
                <w:szCs w:val="20"/>
              </w:rPr>
            </w:pPr>
            <w:r w:rsidRPr="00ED5A6F">
              <w:rPr>
                <w:sz w:val="20"/>
                <w:szCs w:val="20"/>
              </w:rPr>
              <w:t>Skiddometer trailer</w:t>
            </w:r>
          </w:p>
        </w:tc>
        <w:tc>
          <w:tcPr>
            <w:tcW w:w="1418" w:type="dxa"/>
            <w:shd w:val="clear" w:color="auto" w:fill="auto"/>
          </w:tcPr>
          <w:p w14:paraId="3B1CBDFC"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p w14:paraId="58B14496"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tc>
        <w:tc>
          <w:tcPr>
            <w:tcW w:w="850" w:type="dxa"/>
            <w:shd w:val="clear" w:color="auto" w:fill="auto"/>
          </w:tcPr>
          <w:p w14:paraId="23A118BE" w14:textId="77777777" w:rsidR="008E358A" w:rsidRPr="00ED5A6F" w:rsidRDefault="008E358A" w:rsidP="008E358A">
            <w:pPr>
              <w:pStyle w:val="LDTabletext"/>
              <w:rPr>
                <w:sz w:val="20"/>
                <w:szCs w:val="20"/>
              </w:rPr>
            </w:pPr>
            <w:r w:rsidRPr="00ED5A6F">
              <w:rPr>
                <w:sz w:val="20"/>
                <w:szCs w:val="20"/>
              </w:rPr>
              <w:t>65</w:t>
            </w:r>
          </w:p>
          <w:p w14:paraId="763EFA3A"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69126EAA" w14:textId="77777777" w:rsidR="008E358A" w:rsidRPr="00ED5A6F" w:rsidRDefault="008E358A" w:rsidP="008E358A">
            <w:pPr>
              <w:pStyle w:val="LDTabletext"/>
              <w:rPr>
                <w:sz w:val="20"/>
                <w:szCs w:val="20"/>
              </w:rPr>
            </w:pPr>
            <w:r w:rsidRPr="00ED5A6F">
              <w:rPr>
                <w:sz w:val="20"/>
                <w:szCs w:val="20"/>
              </w:rPr>
              <w:t>1.0</w:t>
            </w:r>
          </w:p>
          <w:p w14:paraId="032C69AC"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59DE8CE7" w14:textId="77777777" w:rsidR="008E358A" w:rsidRPr="00ED5A6F" w:rsidRDefault="008E358A" w:rsidP="008E358A">
            <w:pPr>
              <w:pStyle w:val="LDTabletext"/>
              <w:rPr>
                <w:sz w:val="20"/>
                <w:szCs w:val="20"/>
              </w:rPr>
            </w:pPr>
            <w:r w:rsidRPr="00ED5A6F">
              <w:rPr>
                <w:sz w:val="20"/>
                <w:szCs w:val="20"/>
              </w:rPr>
              <w:t>0.50</w:t>
            </w:r>
          </w:p>
          <w:p w14:paraId="49D05435" w14:textId="77777777" w:rsidR="008E358A" w:rsidRPr="00ED5A6F" w:rsidRDefault="008E358A" w:rsidP="008E358A">
            <w:pPr>
              <w:pStyle w:val="LDTabletext"/>
              <w:rPr>
                <w:sz w:val="20"/>
                <w:szCs w:val="20"/>
              </w:rPr>
            </w:pPr>
            <w:r w:rsidRPr="00ED5A6F">
              <w:rPr>
                <w:sz w:val="20"/>
                <w:szCs w:val="20"/>
              </w:rPr>
              <w:t>0.34</w:t>
            </w:r>
          </w:p>
        </w:tc>
        <w:tc>
          <w:tcPr>
            <w:tcW w:w="1418" w:type="dxa"/>
            <w:shd w:val="clear" w:color="auto" w:fill="auto"/>
          </w:tcPr>
          <w:p w14:paraId="583B6160" w14:textId="77777777" w:rsidR="008E358A" w:rsidRPr="00ED5A6F" w:rsidRDefault="008E358A" w:rsidP="008E358A">
            <w:pPr>
              <w:pStyle w:val="LDTabletext"/>
              <w:rPr>
                <w:sz w:val="20"/>
                <w:szCs w:val="20"/>
              </w:rPr>
            </w:pPr>
            <w:r w:rsidRPr="00ED5A6F">
              <w:rPr>
                <w:sz w:val="20"/>
                <w:szCs w:val="20"/>
              </w:rPr>
              <w:t>0.60</w:t>
            </w:r>
          </w:p>
          <w:p w14:paraId="79137DD5" w14:textId="77777777" w:rsidR="008E358A" w:rsidRPr="00ED5A6F" w:rsidRDefault="008E358A" w:rsidP="008E358A">
            <w:pPr>
              <w:pStyle w:val="LDTabletext"/>
              <w:rPr>
                <w:sz w:val="20"/>
                <w:szCs w:val="20"/>
              </w:rPr>
            </w:pPr>
            <w:r w:rsidRPr="00ED5A6F">
              <w:rPr>
                <w:sz w:val="20"/>
                <w:szCs w:val="20"/>
              </w:rPr>
              <w:t>0.47</w:t>
            </w:r>
          </w:p>
        </w:tc>
        <w:tc>
          <w:tcPr>
            <w:tcW w:w="1619" w:type="dxa"/>
            <w:shd w:val="clear" w:color="auto" w:fill="auto"/>
          </w:tcPr>
          <w:p w14:paraId="7BCF4C09" w14:textId="77777777" w:rsidR="008E358A" w:rsidRPr="007037E8" w:rsidRDefault="008E358A" w:rsidP="008E358A">
            <w:pPr>
              <w:pStyle w:val="LDTabletext"/>
              <w:rPr>
                <w:sz w:val="20"/>
                <w:szCs w:val="20"/>
              </w:rPr>
            </w:pPr>
            <w:r w:rsidRPr="007037E8">
              <w:rPr>
                <w:sz w:val="20"/>
                <w:szCs w:val="20"/>
              </w:rPr>
              <w:t>0.82</w:t>
            </w:r>
          </w:p>
          <w:p w14:paraId="5AA4F89E" w14:textId="77777777" w:rsidR="008E358A" w:rsidRPr="00ED5A6F" w:rsidRDefault="008E358A" w:rsidP="008E358A">
            <w:pPr>
              <w:pStyle w:val="LDTabletext"/>
              <w:rPr>
                <w:sz w:val="20"/>
                <w:szCs w:val="20"/>
              </w:rPr>
            </w:pPr>
            <w:r w:rsidRPr="007037E8">
              <w:rPr>
                <w:sz w:val="20"/>
                <w:szCs w:val="20"/>
              </w:rPr>
              <w:t>0.74</w:t>
            </w:r>
          </w:p>
        </w:tc>
      </w:tr>
      <w:tr w:rsidR="008E358A" w:rsidRPr="00ED5A6F" w14:paraId="4A9AAE39" w14:textId="77777777" w:rsidTr="000E5B32">
        <w:trPr>
          <w:cantSplit/>
        </w:trPr>
        <w:tc>
          <w:tcPr>
            <w:tcW w:w="1682" w:type="dxa"/>
            <w:shd w:val="clear" w:color="auto" w:fill="auto"/>
          </w:tcPr>
          <w:p w14:paraId="646ADD28" w14:textId="77777777" w:rsidR="008E358A" w:rsidRPr="00ED5A6F" w:rsidRDefault="008E358A" w:rsidP="008E358A">
            <w:pPr>
              <w:pStyle w:val="LDTabletext"/>
              <w:rPr>
                <w:sz w:val="20"/>
                <w:szCs w:val="20"/>
              </w:rPr>
            </w:pPr>
            <w:r w:rsidRPr="00ED5A6F">
              <w:rPr>
                <w:sz w:val="20"/>
                <w:szCs w:val="20"/>
              </w:rPr>
              <w:t>Surface friction tester vehicle</w:t>
            </w:r>
          </w:p>
        </w:tc>
        <w:tc>
          <w:tcPr>
            <w:tcW w:w="1418" w:type="dxa"/>
            <w:shd w:val="clear" w:color="auto" w:fill="auto"/>
          </w:tcPr>
          <w:p w14:paraId="72B3215E"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p w14:paraId="5D140B2F"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tc>
        <w:tc>
          <w:tcPr>
            <w:tcW w:w="850" w:type="dxa"/>
            <w:shd w:val="clear" w:color="auto" w:fill="auto"/>
          </w:tcPr>
          <w:p w14:paraId="64FDE39D" w14:textId="77777777" w:rsidR="008E358A" w:rsidRPr="00ED5A6F" w:rsidRDefault="008E358A" w:rsidP="008E358A">
            <w:pPr>
              <w:pStyle w:val="LDTabletext"/>
              <w:rPr>
                <w:sz w:val="20"/>
                <w:szCs w:val="20"/>
              </w:rPr>
            </w:pPr>
            <w:r w:rsidRPr="00ED5A6F">
              <w:rPr>
                <w:sz w:val="20"/>
                <w:szCs w:val="20"/>
              </w:rPr>
              <w:t>65</w:t>
            </w:r>
          </w:p>
          <w:p w14:paraId="7B11DA32"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76EC9A09" w14:textId="77777777" w:rsidR="008E358A" w:rsidRPr="00ED5A6F" w:rsidRDefault="008E358A" w:rsidP="008E358A">
            <w:pPr>
              <w:pStyle w:val="LDTabletext"/>
              <w:rPr>
                <w:sz w:val="20"/>
                <w:szCs w:val="20"/>
              </w:rPr>
            </w:pPr>
            <w:r w:rsidRPr="00ED5A6F">
              <w:rPr>
                <w:sz w:val="20"/>
                <w:szCs w:val="20"/>
              </w:rPr>
              <w:t>1.0</w:t>
            </w:r>
          </w:p>
          <w:p w14:paraId="6DDE3E6F"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020E0936" w14:textId="77777777" w:rsidR="008E358A" w:rsidRPr="00ED5A6F" w:rsidRDefault="008E358A" w:rsidP="008E358A">
            <w:pPr>
              <w:pStyle w:val="LDTabletext"/>
              <w:rPr>
                <w:sz w:val="20"/>
                <w:szCs w:val="20"/>
              </w:rPr>
            </w:pPr>
            <w:r w:rsidRPr="00ED5A6F">
              <w:rPr>
                <w:sz w:val="20"/>
                <w:szCs w:val="20"/>
              </w:rPr>
              <w:t>0.50</w:t>
            </w:r>
          </w:p>
          <w:p w14:paraId="6F840AD8" w14:textId="77777777" w:rsidR="008E358A" w:rsidRPr="00ED5A6F" w:rsidRDefault="008E358A" w:rsidP="008E358A">
            <w:pPr>
              <w:pStyle w:val="LDTabletext"/>
              <w:rPr>
                <w:sz w:val="20"/>
                <w:szCs w:val="20"/>
              </w:rPr>
            </w:pPr>
            <w:r w:rsidRPr="00ED5A6F">
              <w:rPr>
                <w:sz w:val="20"/>
                <w:szCs w:val="20"/>
              </w:rPr>
              <w:t>0.34</w:t>
            </w:r>
          </w:p>
        </w:tc>
        <w:tc>
          <w:tcPr>
            <w:tcW w:w="1418" w:type="dxa"/>
            <w:shd w:val="clear" w:color="auto" w:fill="auto"/>
          </w:tcPr>
          <w:p w14:paraId="37A10372" w14:textId="77777777" w:rsidR="008E358A" w:rsidRPr="00ED5A6F" w:rsidRDefault="008E358A" w:rsidP="008E358A">
            <w:pPr>
              <w:pStyle w:val="LDTabletext"/>
              <w:rPr>
                <w:sz w:val="20"/>
                <w:szCs w:val="20"/>
              </w:rPr>
            </w:pPr>
            <w:r w:rsidRPr="00ED5A6F">
              <w:rPr>
                <w:sz w:val="20"/>
                <w:szCs w:val="20"/>
              </w:rPr>
              <w:t>0.60</w:t>
            </w:r>
          </w:p>
          <w:p w14:paraId="370E0A73" w14:textId="77777777" w:rsidR="008E358A" w:rsidRPr="00ED5A6F" w:rsidRDefault="008E358A" w:rsidP="008E358A">
            <w:pPr>
              <w:pStyle w:val="LDTabletext"/>
              <w:rPr>
                <w:sz w:val="20"/>
                <w:szCs w:val="20"/>
              </w:rPr>
            </w:pPr>
            <w:r w:rsidRPr="00ED5A6F">
              <w:rPr>
                <w:sz w:val="20"/>
                <w:szCs w:val="20"/>
              </w:rPr>
              <w:t>0.47</w:t>
            </w:r>
          </w:p>
        </w:tc>
        <w:tc>
          <w:tcPr>
            <w:tcW w:w="1619" w:type="dxa"/>
            <w:shd w:val="clear" w:color="auto" w:fill="auto"/>
          </w:tcPr>
          <w:p w14:paraId="30B3B60B" w14:textId="77777777" w:rsidR="008E358A" w:rsidRPr="007037E8" w:rsidRDefault="008E358A" w:rsidP="008E358A">
            <w:pPr>
              <w:pStyle w:val="LDTabletext"/>
              <w:rPr>
                <w:sz w:val="20"/>
                <w:szCs w:val="20"/>
              </w:rPr>
            </w:pPr>
            <w:r w:rsidRPr="007037E8">
              <w:rPr>
                <w:sz w:val="20"/>
                <w:szCs w:val="20"/>
              </w:rPr>
              <w:t>0.82</w:t>
            </w:r>
          </w:p>
          <w:p w14:paraId="795B9CC8" w14:textId="77777777" w:rsidR="008E358A" w:rsidRPr="00ED5A6F" w:rsidRDefault="008E358A" w:rsidP="008E358A">
            <w:pPr>
              <w:pStyle w:val="LDTabletext"/>
              <w:rPr>
                <w:sz w:val="20"/>
                <w:szCs w:val="20"/>
              </w:rPr>
            </w:pPr>
            <w:r w:rsidRPr="007037E8">
              <w:rPr>
                <w:sz w:val="20"/>
                <w:szCs w:val="20"/>
              </w:rPr>
              <w:t>0.74</w:t>
            </w:r>
          </w:p>
        </w:tc>
      </w:tr>
      <w:tr w:rsidR="008E358A" w:rsidRPr="00ED5A6F" w14:paraId="56A7FCE9" w14:textId="77777777" w:rsidTr="000E5B32">
        <w:trPr>
          <w:cantSplit/>
        </w:trPr>
        <w:tc>
          <w:tcPr>
            <w:tcW w:w="1682" w:type="dxa"/>
            <w:shd w:val="clear" w:color="auto" w:fill="auto"/>
          </w:tcPr>
          <w:p w14:paraId="2B1AAD6E" w14:textId="77777777" w:rsidR="008E358A" w:rsidRPr="00ED5A6F" w:rsidRDefault="008E358A" w:rsidP="008E358A">
            <w:pPr>
              <w:pStyle w:val="LDTabletext"/>
              <w:rPr>
                <w:sz w:val="20"/>
                <w:szCs w:val="20"/>
              </w:rPr>
            </w:pPr>
            <w:r w:rsidRPr="00ED5A6F">
              <w:rPr>
                <w:sz w:val="20"/>
                <w:szCs w:val="20"/>
              </w:rPr>
              <w:t>Runway friction tester vehicle</w:t>
            </w:r>
          </w:p>
        </w:tc>
        <w:tc>
          <w:tcPr>
            <w:tcW w:w="1418" w:type="dxa"/>
            <w:shd w:val="clear" w:color="auto" w:fill="auto"/>
          </w:tcPr>
          <w:p w14:paraId="397C1DF1"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p w14:paraId="69957D3E"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tc>
        <w:tc>
          <w:tcPr>
            <w:tcW w:w="850" w:type="dxa"/>
            <w:shd w:val="clear" w:color="auto" w:fill="auto"/>
          </w:tcPr>
          <w:p w14:paraId="26F2936F" w14:textId="77777777" w:rsidR="008E358A" w:rsidRPr="00ED5A6F" w:rsidRDefault="008E358A" w:rsidP="008E358A">
            <w:pPr>
              <w:pStyle w:val="LDTabletext"/>
              <w:rPr>
                <w:sz w:val="20"/>
                <w:szCs w:val="20"/>
              </w:rPr>
            </w:pPr>
            <w:r w:rsidRPr="00ED5A6F">
              <w:rPr>
                <w:sz w:val="20"/>
                <w:szCs w:val="20"/>
              </w:rPr>
              <w:t>65</w:t>
            </w:r>
          </w:p>
          <w:p w14:paraId="430ECFFB"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2A4DB50A" w14:textId="77777777" w:rsidR="008E358A" w:rsidRPr="00ED5A6F" w:rsidRDefault="008E358A" w:rsidP="008E358A">
            <w:pPr>
              <w:pStyle w:val="LDTabletext"/>
              <w:rPr>
                <w:sz w:val="20"/>
                <w:szCs w:val="20"/>
              </w:rPr>
            </w:pPr>
            <w:r w:rsidRPr="00ED5A6F">
              <w:rPr>
                <w:sz w:val="20"/>
                <w:szCs w:val="20"/>
              </w:rPr>
              <w:t>1.0</w:t>
            </w:r>
          </w:p>
          <w:p w14:paraId="022706D8"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2E3E4783" w14:textId="77777777" w:rsidR="008E358A" w:rsidRPr="00ED5A6F" w:rsidRDefault="008E358A" w:rsidP="008E358A">
            <w:pPr>
              <w:pStyle w:val="LDTabletext"/>
              <w:rPr>
                <w:sz w:val="20"/>
                <w:szCs w:val="20"/>
              </w:rPr>
            </w:pPr>
            <w:r w:rsidRPr="00ED5A6F">
              <w:rPr>
                <w:sz w:val="20"/>
                <w:szCs w:val="20"/>
              </w:rPr>
              <w:t>0.50</w:t>
            </w:r>
          </w:p>
          <w:p w14:paraId="264A4B87" w14:textId="77777777" w:rsidR="008E358A" w:rsidRPr="00ED5A6F" w:rsidRDefault="008E358A" w:rsidP="008E358A">
            <w:pPr>
              <w:pStyle w:val="LDTabletext"/>
              <w:rPr>
                <w:sz w:val="20"/>
                <w:szCs w:val="20"/>
              </w:rPr>
            </w:pPr>
            <w:r w:rsidRPr="00ED5A6F">
              <w:rPr>
                <w:sz w:val="20"/>
                <w:szCs w:val="20"/>
              </w:rPr>
              <w:t>0.41</w:t>
            </w:r>
          </w:p>
        </w:tc>
        <w:tc>
          <w:tcPr>
            <w:tcW w:w="1418" w:type="dxa"/>
            <w:shd w:val="clear" w:color="auto" w:fill="auto"/>
          </w:tcPr>
          <w:p w14:paraId="0B4049D8" w14:textId="77777777" w:rsidR="008E358A" w:rsidRPr="00ED5A6F" w:rsidRDefault="008E358A" w:rsidP="008E358A">
            <w:pPr>
              <w:pStyle w:val="LDTabletext"/>
              <w:rPr>
                <w:sz w:val="20"/>
                <w:szCs w:val="20"/>
              </w:rPr>
            </w:pPr>
            <w:r w:rsidRPr="00ED5A6F">
              <w:rPr>
                <w:sz w:val="20"/>
                <w:szCs w:val="20"/>
              </w:rPr>
              <w:t>0.60</w:t>
            </w:r>
          </w:p>
          <w:p w14:paraId="3C5DA81B" w14:textId="77777777" w:rsidR="008E358A" w:rsidRPr="00ED5A6F" w:rsidRDefault="008E358A" w:rsidP="008E358A">
            <w:pPr>
              <w:pStyle w:val="LDTabletext"/>
              <w:rPr>
                <w:sz w:val="20"/>
                <w:szCs w:val="20"/>
              </w:rPr>
            </w:pPr>
            <w:r w:rsidRPr="00ED5A6F">
              <w:rPr>
                <w:sz w:val="20"/>
                <w:szCs w:val="20"/>
              </w:rPr>
              <w:t>0.54</w:t>
            </w:r>
          </w:p>
        </w:tc>
        <w:tc>
          <w:tcPr>
            <w:tcW w:w="1619" w:type="dxa"/>
            <w:shd w:val="clear" w:color="auto" w:fill="auto"/>
          </w:tcPr>
          <w:p w14:paraId="7006D5F8" w14:textId="77777777" w:rsidR="008E358A" w:rsidRPr="007037E8" w:rsidRDefault="008E358A" w:rsidP="008E358A">
            <w:pPr>
              <w:pStyle w:val="LDTabletext"/>
              <w:rPr>
                <w:sz w:val="20"/>
                <w:szCs w:val="20"/>
              </w:rPr>
            </w:pPr>
            <w:r w:rsidRPr="007037E8">
              <w:rPr>
                <w:sz w:val="20"/>
                <w:szCs w:val="20"/>
              </w:rPr>
              <w:t>0.82</w:t>
            </w:r>
          </w:p>
          <w:p w14:paraId="514B73D8" w14:textId="77777777" w:rsidR="008E358A" w:rsidRPr="00ED5A6F" w:rsidRDefault="008E358A" w:rsidP="008E358A">
            <w:pPr>
              <w:pStyle w:val="LDTabletext"/>
              <w:rPr>
                <w:sz w:val="20"/>
                <w:szCs w:val="20"/>
              </w:rPr>
            </w:pPr>
            <w:r w:rsidRPr="007037E8">
              <w:rPr>
                <w:sz w:val="20"/>
                <w:szCs w:val="20"/>
              </w:rPr>
              <w:t>0.74</w:t>
            </w:r>
          </w:p>
        </w:tc>
      </w:tr>
      <w:tr w:rsidR="008E358A" w:rsidRPr="00ED5A6F" w14:paraId="4803BA74" w14:textId="77777777" w:rsidTr="000E5B32">
        <w:trPr>
          <w:cantSplit/>
        </w:trPr>
        <w:tc>
          <w:tcPr>
            <w:tcW w:w="1682" w:type="dxa"/>
            <w:shd w:val="clear" w:color="auto" w:fill="auto"/>
          </w:tcPr>
          <w:p w14:paraId="059E4F83" w14:textId="77777777" w:rsidR="008E358A" w:rsidRPr="00ED5A6F" w:rsidRDefault="008E358A" w:rsidP="008E358A">
            <w:pPr>
              <w:pStyle w:val="LDTabletext"/>
              <w:rPr>
                <w:sz w:val="20"/>
                <w:szCs w:val="20"/>
              </w:rPr>
            </w:pPr>
            <w:r w:rsidRPr="00ED5A6F">
              <w:rPr>
                <w:sz w:val="20"/>
                <w:szCs w:val="20"/>
              </w:rPr>
              <w:t>TATRA friction tester vehicle</w:t>
            </w:r>
          </w:p>
        </w:tc>
        <w:tc>
          <w:tcPr>
            <w:tcW w:w="1418" w:type="dxa"/>
            <w:shd w:val="clear" w:color="auto" w:fill="auto"/>
          </w:tcPr>
          <w:p w14:paraId="255D1867"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p w14:paraId="7F7DE9A7"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tc>
        <w:tc>
          <w:tcPr>
            <w:tcW w:w="850" w:type="dxa"/>
            <w:shd w:val="clear" w:color="auto" w:fill="auto"/>
          </w:tcPr>
          <w:p w14:paraId="1C799B63" w14:textId="77777777" w:rsidR="008E358A" w:rsidRPr="00ED5A6F" w:rsidRDefault="008E358A" w:rsidP="008E358A">
            <w:pPr>
              <w:pStyle w:val="LDTabletext"/>
              <w:rPr>
                <w:sz w:val="20"/>
                <w:szCs w:val="20"/>
              </w:rPr>
            </w:pPr>
            <w:r w:rsidRPr="00ED5A6F">
              <w:rPr>
                <w:sz w:val="20"/>
                <w:szCs w:val="20"/>
              </w:rPr>
              <w:t>65</w:t>
            </w:r>
          </w:p>
          <w:p w14:paraId="004AF837"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572101E3" w14:textId="77777777" w:rsidR="008E358A" w:rsidRPr="00ED5A6F" w:rsidRDefault="008E358A" w:rsidP="008E358A">
            <w:pPr>
              <w:pStyle w:val="LDTabletext"/>
              <w:rPr>
                <w:sz w:val="20"/>
                <w:szCs w:val="20"/>
              </w:rPr>
            </w:pPr>
            <w:r w:rsidRPr="00ED5A6F">
              <w:rPr>
                <w:sz w:val="20"/>
                <w:szCs w:val="20"/>
              </w:rPr>
              <w:t>1.0</w:t>
            </w:r>
          </w:p>
          <w:p w14:paraId="28524C3E"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7843A22A" w14:textId="77777777" w:rsidR="008E358A" w:rsidRPr="00ED5A6F" w:rsidRDefault="008E358A" w:rsidP="008E358A">
            <w:pPr>
              <w:pStyle w:val="LDTabletext"/>
              <w:rPr>
                <w:sz w:val="20"/>
                <w:szCs w:val="20"/>
              </w:rPr>
            </w:pPr>
            <w:r w:rsidRPr="00ED5A6F">
              <w:rPr>
                <w:sz w:val="20"/>
                <w:szCs w:val="20"/>
              </w:rPr>
              <w:t>0.48</w:t>
            </w:r>
          </w:p>
          <w:p w14:paraId="55B11593" w14:textId="77777777" w:rsidR="008E358A" w:rsidRPr="00ED5A6F" w:rsidRDefault="008E358A" w:rsidP="008E358A">
            <w:pPr>
              <w:pStyle w:val="LDTabletext"/>
              <w:rPr>
                <w:sz w:val="20"/>
                <w:szCs w:val="20"/>
              </w:rPr>
            </w:pPr>
            <w:r w:rsidRPr="00ED5A6F">
              <w:rPr>
                <w:sz w:val="20"/>
                <w:szCs w:val="20"/>
              </w:rPr>
              <w:t>0.42</w:t>
            </w:r>
          </w:p>
        </w:tc>
        <w:tc>
          <w:tcPr>
            <w:tcW w:w="1418" w:type="dxa"/>
            <w:shd w:val="clear" w:color="auto" w:fill="auto"/>
          </w:tcPr>
          <w:p w14:paraId="05958D09" w14:textId="77777777" w:rsidR="008E358A" w:rsidRPr="00ED5A6F" w:rsidRDefault="008E358A" w:rsidP="008E358A">
            <w:pPr>
              <w:pStyle w:val="LDTabletext"/>
              <w:rPr>
                <w:sz w:val="20"/>
                <w:szCs w:val="20"/>
              </w:rPr>
            </w:pPr>
            <w:r w:rsidRPr="00ED5A6F">
              <w:rPr>
                <w:sz w:val="20"/>
                <w:szCs w:val="20"/>
              </w:rPr>
              <w:t>0.57</w:t>
            </w:r>
          </w:p>
          <w:p w14:paraId="55504392" w14:textId="77777777" w:rsidR="008E358A" w:rsidRPr="00ED5A6F" w:rsidRDefault="008E358A" w:rsidP="008E358A">
            <w:pPr>
              <w:pStyle w:val="LDTabletext"/>
              <w:rPr>
                <w:sz w:val="20"/>
                <w:szCs w:val="20"/>
              </w:rPr>
            </w:pPr>
            <w:r w:rsidRPr="00ED5A6F">
              <w:rPr>
                <w:sz w:val="20"/>
                <w:szCs w:val="20"/>
              </w:rPr>
              <w:t>0.52</w:t>
            </w:r>
          </w:p>
        </w:tc>
        <w:tc>
          <w:tcPr>
            <w:tcW w:w="1619" w:type="dxa"/>
            <w:shd w:val="clear" w:color="auto" w:fill="auto"/>
          </w:tcPr>
          <w:p w14:paraId="033D25D0" w14:textId="77777777" w:rsidR="008E358A" w:rsidRPr="007037E8" w:rsidRDefault="008E358A" w:rsidP="008E358A">
            <w:pPr>
              <w:pStyle w:val="LDTabletext"/>
              <w:rPr>
                <w:sz w:val="20"/>
                <w:szCs w:val="20"/>
              </w:rPr>
            </w:pPr>
            <w:r w:rsidRPr="007037E8">
              <w:rPr>
                <w:sz w:val="20"/>
                <w:szCs w:val="20"/>
              </w:rPr>
              <w:t>0.76</w:t>
            </w:r>
          </w:p>
          <w:p w14:paraId="5BE05402" w14:textId="77777777" w:rsidR="008E358A" w:rsidRPr="00ED5A6F" w:rsidRDefault="008E358A" w:rsidP="008E358A">
            <w:pPr>
              <w:pStyle w:val="LDTabletext"/>
              <w:rPr>
                <w:sz w:val="20"/>
                <w:szCs w:val="20"/>
              </w:rPr>
            </w:pPr>
            <w:r w:rsidRPr="007037E8">
              <w:rPr>
                <w:sz w:val="20"/>
                <w:szCs w:val="20"/>
              </w:rPr>
              <w:t>0.67</w:t>
            </w:r>
          </w:p>
        </w:tc>
      </w:tr>
      <w:tr w:rsidR="008E358A" w:rsidRPr="00ED5A6F" w14:paraId="04BCC37E" w14:textId="77777777" w:rsidTr="000E5B32">
        <w:trPr>
          <w:cantSplit/>
        </w:trPr>
        <w:tc>
          <w:tcPr>
            <w:tcW w:w="1682" w:type="dxa"/>
            <w:shd w:val="clear" w:color="auto" w:fill="auto"/>
          </w:tcPr>
          <w:p w14:paraId="5214C9EF" w14:textId="77777777" w:rsidR="008E358A" w:rsidRPr="00ED5A6F" w:rsidRDefault="008E358A" w:rsidP="008E358A">
            <w:pPr>
              <w:pStyle w:val="LDTabletext"/>
              <w:rPr>
                <w:sz w:val="20"/>
                <w:szCs w:val="20"/>
              </w:rPr>
            </w:pPr>
            <w:r w:rsidRPr="00ED5A6F">
              <w:rPr>
                <w:sz w:val="20"/>
                <w:szCs w:val="20"/>
              </w:rPr>
              <w:t>RUNAR Trailer</w:t>
            </w:r>
          </w:p>
        </w:tc>
        <w:tc>
          <w:tcPr>
            <w:tcW w:w="1418" w:type="dxa"/>
            <w:shd w:val="clear" w:color="auto" w:fill="auto"/>
          </w:tcPr>
          <w:p w14:paraId="0293AED8"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p w14:paraId="76A73FD9" w14:textId="77777777" w:rsidR="008E358A" w:rsidRPr="00ED5A6F" w:rsidRDefault="008E358A" w:rsidP="008E358A">
            <w:pPr>
              <w:pStyle w:val="LDTabletext"/>
              <w:rPr>
                <w:sz w:val="20"/>
                <w:szCs w:val="20"/>
              </w:rPr>
            </w:pPr>
            <w:r w:rsidRPr="00ED5A6F">
              <w:rPr>
                <w:sz w:val="20"/>
                <w:szCs w:val="20"/>
              </w:rPr>
              <w:t>B</w:t>
            </w:r>
            <w:r w:rsidRPr="00ED5A6F">
              <w:rPr>
                <w:sz w:val="20"/>
                <w:szCs w:val="20"/>
              </w:rPr>
              <w:tab/>
              <w:t>210</w:t>
            </w:r>
          </w:p>
        </w:tc>
        <w:tc>
          <w:tcPr>
            <w:tcW w:w="850" w:type="dxa"/>
            <w:shd w:val="clear" w:color="auto" w:fill="auto"/>
          </w:tcPr>
          <w:p w14:paraId="09496E8F" w14:textId="77777777" w:rsidR="008E358A" w:rsidRPr="00ED5A6F" w:rsidRDefault="008E358A" w:rsidP="008E358A">
            <w:pPr>
              <w:pStyle w:val="LDTabletext"/>
              <w:rPr>
                <w:sz w:val="20"/>
                <w:szCs w:val="20"/>
              </w:rPr>
            </w:pPr>
            <w:r w:rsidRPr="00ED5A6F">
              <w:rPr>
                <w:sz w:val="20"/>
                <w:szCs w:val="20"/>
              </w:rPr>
              <w:t>65</w:t>
            </w:r>
          </w:p>
          <w:p w14:paraId="61231EC4" w14:textId="77777777" w:rsidR="008E358A" w:rsidRPr="00ED5A6F" w:rsidRDefault="008E358A" w:rsidP="008E358A">
            <w:pPr>
              <w:pStyle w:val="LDTabletext"/>
              <w:rPr>
                <w:sz w:val="20"/>
                <w:szCs w:val="20"/>
              </w:rPr>
            </w:pPr>
            <w:r w:rsidRPr="00ED5A6F">
              <w:rPr>
                <w:sz w:val="20"/>
                <w:szCs w:val="20"/>
              </w:rPr>
              <w:t>95</w:t>
            </w:r>
            <w:r w:rsidRPr="00ED5A6F">
              <w:rPr>
                <w:sz w:val="20"/>
                <w:szCs w:val="20"/>
              </w:rPr>
              <w:tab/>
            </w:r>
          </w:p>
        </w:tc>
        <w:tc>
          <w:tcPr>
            <w:tcW w:w="851" w:type="dxa"/>
            <w:shd w:val="clear" w:color="auto" w:fill="auto"/>
          </w:tcPr>
          <w:p w14:paraId="1B603599" w14:textId="77777777" w:rsidR="008E358A" w:rsidRPr="00ED5A6F" w:rsidRDefault="008E358A" w:rsidP="008E358A">
            <w:pPr>
              <w:pStyle w:val="LDTabletext"/>
              <w:rPr>
                <w:sz w:val="20"/>
                <w:szCs w:val="20"/>
              </w:rPr>
            </w:pPr>
            <w:r w:rsidRPr="00ED5A6F">
              <w:rPr>
                <w:sz w:val="20"/>
                <w:szCs w:val="20"/>
              </w:rPr>
              <w:t>1.0</w:t>
            </w:r>
          </w:p>
          <w:p w14:paraId="54F4F3BD"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54378C99" w14:textId="77777777" w:rsidR="008E358A" w:rsidRPr="00ED5A6F" w:rsidRDefault="008E358A" w:rsidP="008E358A">
            <w:pPr>
              <w:pStyle w:val="LDTabletext"/>
              <w:rPr>
                <w:sz w:val="20"/>
                <w:szCs w:val="20"/>
              </w:rPr>
            </w:pPr>
            <w:r w:rsidRPr="00ED5A6F">
              <w:rPr>
                <w:sz w:val="20"/>
                <w:szCs w:val="20"/>
              </w:rPr>
              <w:t>0.</w:t>
            </w:r>
            <w:r>
              <w:rPr>
                <w:sz w:val="20"/>
                <w:szCs w:val="20"/>
              </w:rPr>
              <w:t>45</w:t>
            </w:r>
          </w:p>
          <w:p w14:paraId="7219BBD8" w14:textId="77777777" w:rsidR="008E358A" w:rsidRPr="00ED5A6F" w:rsidRDefault="008E358A" w:rsidP="008E358A">
            <w:pPr>
              <w:pStyle w:val="LDTabletext"/>
              <w:rPr>
                <w:sz w:val="20"/>
                <w:szCs w:val="20"/>
              </w:rPr>
            </w:pPr>
            <w:r w:rsidRPr="00ED5A6F">
              <w:rPr>
                <w:sz w:val="20"/>
                <w:szCs w:val="20"/>
              </w:rPr>
              <w:t>0.</w:t>
            </w:r>
            <w:r>
              <w:rPr>
                <w:sz w:val="20"/>
                <w:szCs w:val="20"/>
              </w:rPr>
              <w:t>32</w:t>
            </w:r>
          </w:p>
        </w:tc>
        <w:tc>
          <w:tcPr>
            <w:tcW w:w="1418" w:type="dxa"/>
            <w:shd w:val="clear" w:color="auto" w:fill="auto"/>
          </w:tcPr>
          <w:p w14:paraId="60484DBF" w14:textId="77777777" w:rsidR="008E358A" w:rsidRPr="00ED5A6F" w:rsidRDefault="008E358A" w:rsidP="008E358A">
            <w:pPr>
              <w:pStyle w:val="LDTabletext"/>
              <w:rPr>
                <w:sz w:val="20"/>
                <w:szCs w:val="20"/>
              </w:rPr>
            </w:pPr>
            <w:r w:rsidRPr="00ED5A6F">
              <w:rPr>
                <w:sz w:val="20"/>
                <w:szCs w:val="20"/>
              </w:rPr>
              <w:t>0.52</w:t>
            </w:r>
          </w:p>
          <w:p w14:paraId="50DB7107" w14:textId="77777777" w:rsidR="008E358A" w:rsidRPr="00ED5A6F" w:rsidRDefault="008E358A" w:rsidP="008E358A">
            <w:pPr>
              <w:pStyle w:val="LDTabletext"/>
              <w:rPr>
                <w:sz w:val="20"/>
                <w:szCs w:val="20"/>
              </w:rPr>
            </w:pPr>
            <w:r w:rsidRPr="00ED5A6F">
              <w:rPr>
                <w:sz w:val="20"/>
                <w:szCs w:val="20"/>
              </w:rPr>
              <w:t>0.42</w:t>
            </w:r>
          </w:p>
        </w:tc>
        <w:tc>
          <w:tcPr>
            <w:tcW w:w="1619" w:type="dxa"/>
            <w:shd w:val="clear" w:color="auto" w:fill="auto"/>
          </w:tcPr>
          <w:p w14:paraId="0D8BEED1" w14:textId="77777777" w:rsidR="008E358A" w:rsidRPr="007037E8" w:rsidRDefault="008E358A" w:rsidP="008E358A">
            <w:pPr>
              <w:pStyle w:val="LDTabletext"/>
              <w:rPr>
                <w:sz w:val="20"/>
                <w:szCs w:val="20"/>
              </w:rPr>
            </w:pPr>
            <w:r w:rsidRPr="007037E8">
              <w:rPr>
                <w:sz w:val="20"/>
                <w:szCs w:val="20"/>
              </w:rPr>
              <w:t>0.69</w:t>
            </w:r>
          </w:p>
          <w:p w14:paraId="4C557029" w14:textId="77777777" w:rsidR="008E358A" w:rsidRPr="00ED5A6F" w:rsidRDefault="008E358A" w:rsidP="008E358A">
            <w:pPr>
              <w:pStyle w:val="LDTabletext"/>
              <w:rPr>
                <w:sz w:val="20"/>
                <w:szCs w:val="20"/>
              </w:rPr>
            </w:pPr>
            <w:r w:rsidRPr="007037E8">
              <w:rPr>
                <w:sz w:val="20"/>
                <w:szCs w:val="20"/>
              </w:rPr>
              <w:t>0.63</w:t>
            </w:r>
          </w:p>
        </w:tc>
      </w:tr>
      <w:tr w:rsidR="008E358A" w:rsidRPr="00ED5A6F" w14:paraId="1FA66701" w14:textId="77777777" w:rsidTr="000E5B32">
        <w:trPr>
          <w:cantSplit/>
        </w:trPr>
        <w:tc>
          <w:tcPr>
            <w:tcW w:w="1682" w:type="dxa"/>
            <w:shd w:val="clear" w:color="auto" w:fill="auto"/>
          </w:tcPr>
          <w:p w14:paraId="58A47025" w14:textId="77777777" w:rsidR="008E358A" w:rsidRPr="00ED5A6F" w:rsidRDefault="008E358A" w:rsidP="008E358A">
            <w:pPr>
              <w:pStyle w:val="LDTabletext"/>
              <w:rPr>
                <w:sz w:val="20"/>
                <w:szCs w:val="20"/>
              </w:rPr>
            </w:pPr>
            <w:r w:rsidRPr="00ED5A6F">
              <w:rPr>
                <w:sz w:val="20"/>
                <w:szCs w:val="20"/>
              </w:rPr>
              <w:t>GRIPTESTER trailer</w:t>
            </w:r>
          </w:p>
        </w:tc>
        <w:tc>
          <w:tcPr>
            <w:tcW w:w="1418" w:type="dxa"/>
            <w:shd w:val="clear" w:color="auto" w:fill="auto"/>
          </w:tcPr>
          <w:p w14:paraId="376F1E33" w14:textId="77777777" w:rsidR="008E358A" w:rsidRPr="00ED5A6F" w:rsidRDefault="008E358A" w:rsidP="008E358A">
            <w:pPr>
              <w:pStyle w:val="LDTabletext"/>
              <w:rPr>
                <w:sz w:val="20"/>
                <w:szCs w:val="20"/>
              </w:rPr>
            </w:pPr>
            <w:r w:rsidRPr="00ED5A6F">
              <w:rPr>
                <w:sz w:val="20"/>
                <w:szCs w:val="20"/>
              </w:rPr>
              <w:t>C</w:t>
            </w:r>
            <w:r w:rsidRPr="00ED5A6F">
              <w:rPr>
                <w:sz w:val="20"/>
                <w:szCs w:val="20"/>
              </w:rPr>
              <w:tab/>
              <w:t>140</w:t>
            </w:r>
          </w:p>
          <w:p w14:paraId="3CE64D70" w14:textId="77777777" w:rsidR="008E358A" w:rsidRPr="00ED5A6F" w:rsidRDefault="008E358A" w:rsidP="008E358A">
            <w:pPr>
              <w:pStyle w:val="LDTabletext"/>
              <w:rPr>
                <w:sz w:val="20"/>
                <w:szCs w:val="20"/>
              </w:rPr>
            </w:pPr>
            <w:r w:rsidRPr="00ED5A6F">
              <w:rPr>
                <w:sz w:val="20"/>
                <w:szCs w:val="20"/>
              </w:rPr>
              <w:t>C</w:t>
            </w:r>
            <w:r w:rsidRPr="00ED5A6F">
              <w:rPr>
                <w:sz w:val="20"/>
                <w:szCs w:val="20"/>
              </w:rPr>
              <w:tab/>
              <w:t>140</w:t>
            </w:r>
          </w:p>
        </w:tc>
        <w:tc>
          <w:tcPr>
            <w:tcW w:w="850" w:type="dxa"/>
            <w:shd w:val="clear" w:color="auto" w:fill="auto"/>
          </w:tcPr>
          <w:p w14:paraId="6A35A364" w14:textId="77777777" w:rsidR="008E358A" w:rsidRPr="00ED5A6F" w:rsidRDefault="008E358A" w:rsidP="008E358A">
            <w:pPr>
              <w:pStyle w:val="LDTabletext"/>
              <w:rPr>
                <w:sz w:val="20"/>
                <w:szCs w:val="20"/>
              </w:rPr>
            </w:pPr>
            <w:r w:rsidRPr="00ED5A6F">
              <w:rPr>
                <w:sz w:val="20"/>
                <w:szCs w:val="20"/>
              </w:rPr>
              <w:t>65</w:t>
            </w:r>
          </w:p>
          <w:p w14:paraId="26CA2E23" w14:textId="77777777" w:rsidR="008E358A" w:rsidRPr="00ED5A6F" w:rsidRDefault="008E358A" w:rsidP="008E358A">
            <w:pPr>
              <w:pStyle w:val="LDTabletext"/>
              <w:rPr>
                <w:sz w:val="20"/>
                <w:szCs w:val="20"/>
              </w:rPr>
            </w:pPr>
            <w:r w:rsidRPr="00ED5A6F">
              <w:rPr>
                <w:sz w:val="20"/>
                <w:szCs w:val="20"/>
              </w:rPr>
              <w:t>95</w:t>
            </w:r>
          </w:p>
        </w:tc>
        <w:tc>
          <w:tcPr>
            <w:tcW w:w="851" w:type="dxa"/>
            <w:shd w:val="clear" w:color="auto" w:fill="auto"/>
          </w:tcPr>
          <w:p w14:paraId="3558C364" w14:textId="77777777" w:rsidR="008E358A" w:rsidRPr="00ED5A6F" w:rsidRDefault="008E358A" w:rsidP="008E358A">
            <w:pPr>
              <w:pStyle w:val="LDTabletext"/>
              <w:rPr>
                <w:sz w:val="20"/>
                <w:szCs w:val="20"/>
              </w:rPr>
            </w:pPr>
            <w:r w:rsidRPr="00ED5A6F">
              <w:rPr>
                <w:sz w:val="20"/>
                <w:szCs w:val="20"/>
              </w:rPr>
              <w:t>1.0</w:t>
            </w:r>
          </w:p>
          <w:p w14:paraId="294CA287" w14:textId="77777777" w:rsidR="008E358A" w:rsidRPr="00ED5A6F" w:rsidRDefault="008E358A" w:rsidP="008E358A">
            <w:pPr>
              <w:pStyle w:val="LDTabletext"/>
              <w:rPr>
                <w:sz w:val="20"/>
                <w:szCs w:val="20"/>
              </w:rPr>
            </w:pPr>
            <w:r w:rsidRPr="00ED5A6F">
              <w:rPr>
                <w:sz w:val="20"/>
                <w:szCs w:val="20"/>
              </w:rPr>
              <w:t>1.0</w:t>
            </w:r>
          </w:p>
        </w:tc>
        <w:tc>
          <w:tcPr>
            <w:tcW w:w="1275" w:type="dxa"/>
            <w:shd w:val="clear" w:color="auto" w:fill="auto"/>
          </w:tcPr>
          <w:p w14:paraId="7C03EEA7" w14:textId="77777777" w:rsidR="008E358A" w:rsidRPr="00ED5A6F" w:rsidRDefault="008E358A" w:rsidP="008E358A">
            <w:pPr>
              <w:pStyle w:val="LDTabletext"/>
              <w:rPr>
                <w:sz w:val="20"/>
                <w:szCs w:val="20"/>
              </w:rPr>
            </w:pPr>
            <w:r w:rsidRPr="00ED5A6F">
              <w:rPr>
                <w:sz w:val="20"/>
                <w:szCs w:val="20"/>
              </w:rPr>
              <w:t>0.43</w:t>
            </w:r>
          </w:p>
          <w:p w14:paraId="3DE78629" w14:textId="77777777" w:rsidR="008E358A" w:rsidRPr="00ED5A6F" w:rsidRDefault="008E358A" w:rsidP="008E358A">
            <w:pPr>
              <w:pStyle w:val="LDTabletext"/>
              <w:rPr>
                <w:sz w:val="20"/>
                <w:szCs w:val="20"/>
              </w:rPr>
            </w:pPr>
            <w:r w:rsidRPr="00ED5A6F">
              <w:rPr>
                <w:sz w:val="20"/>
                <w:szCs w:val="20"/>
              </w:rPr>
              <w:t>0.24</w:t>
            </w:r>
          </w:p>
        </w:tc>
        <w:tc>
          <w:tcPr>
            <w:tcW w:w="1418" w:type="dxa"/>
            <w:shd w:val="clear" w:color="auto" w:fill="auto"/>
          </w:tcPr>
          <w:p w14:paraId="7612B8B8" w14:textId="77777777" w:rsidR="008E358A" w:rsidRPr="00ED5A6F" w:rsidRDefault="008E358A" w:rsidP="008E358A">
            <w:pPr>
              <w:pStyle w:val="LDTabletext"/>
              <w:rPr>
                <w:sz w:val="20"/>
                <w:szCs w:val="20"/>
              </w:rPr>
            </w:pPr>
            <w:r w:rsidRPr="00ED5A6F">
              <w:rPr>
                <w:sz w:val="20"/>
                <w:szCs w:val="20"/>
              </w:rPr>
              <w:t>0.</w:t>
            </w:r>
            <w:r>
              <w:rPr>
                <w:sz w:val="20"/>
                <w:szCs w:val="20"/>
              </w:rPr>
              <w:t>53</w:t>
            </w:r>
          </w:p>
          <w:p w14:paraId="47456547" w14:textId="77777777" w:rsidR="008E358A" w:rsidRPr="00ED5A6F" w:rsidRDefault="008E358A" w:rsidP="008E358A">
            <w:pPr>
              <w:pStyle w:val="LDTabletext"/>
              <w:rPr>
                <w:sz w:val="20"/>
                <w:szCs w:val="20"/>
              </w:rPr>
            </w:pPr>
            <w:r w:rsidRPr="00ED5A6F">
              <w:rPr>
                <w:sz w:val="20"/>
                <w:szCs w:val="20"/>
              </w:rPr>
              <w:t>0.</w:t>
            </w:r>
            <w:r>
              <w:rPr>
                <w:sz w:val="20"/>
                <w:szCs w:val="20"/>
              </w:rPr>
              <w:t>36</w:t>
            </w:r>
          </w:p>
        </w:tc>
        <w:tc>
          <w:tcPr>
            <w:tcW w:w="1619" w:type="dxa"/>
            <w:shd w:val="clear" w:color="auto" w:fill="auto"/>
          </w:tcPr>
          <w:p w14:paraId="4C4B2724" w14:textId="77777777" w:rsidR="008E358A" w:rsidRPr="007037E8" w:rsidRDefault="008E358A" w:rsidP="008E358A">
            <w:pPr>
              <w:pStyle w:val="LDTabletext"/>
              <w:rPr>
                <w:sz w:val="20"/>
                <w:szCs w:val="20"/>
              </w:rPr>
            </w:pPr>
            <w:r w:rsidRPr="007037E8">
              <w:rPr>
                <w:sz w:val="20"/>
                <w:szCs w:val="20"/>
              </w:rPr>
              <w:t>0.74</w:t>
            </w:r>
          </w:p>
          <w:p w14:paraId="7A295B74" w14:textId="77777777" w:rsidR="008E358A" w:rsidRPr="00ED5A6F" w:rsidRDefault="008E358A" w:rsidP="008E358A">
            <w:pPr>
              <w:pStyle w:val="LDTabletext"/>
              <w:rPr>
                <w:sz w:val="20"/>
                <w:szCs w:val="20"/>
              </w:rPr>
            </w:pPr>
            <w:r w:rsidRPr="007037E8">
              <w:rPr>
                <w:sz w:val="20"/>
                <w:szCs w:val="20"/>
              </w:rPr>
              <w:t>0.64</w:t>
            </w:r>
          </w:p>
        </w:tc>
      </w:tr>
    </w:tbl>
    <w:p w14:paraId="4DCA6090" w14:textId="199AEC3B" w:rsidR="00F60A3E" w:rsidRDefault="00F60A3E" w:rsidP="00FE0D39">
      <w:pPr>
        <w:pStyle w:val="LDClause"/>
        <w:spacing w:before="120"/>
        <w:ind w:right="-143"/>
      </w:pPr>
      <w:bookmarkStart w:id="388" w:name="c338"/>
      <w:bookmarkEnd w:id="388"/>
      <w:r w:rsidRPr="00ED5A6F">
        <w:lastRenderedPageBreak/>
        <w:tab/>
        <w:t>(6)</w:t>
      </w:r>
      <w:r w:rsidRPr="00ED5A6F">
        <w:tab/>
        <w:t xml:space="preserve">For the test equipment mentioned in a row of column 1 of </w:t>
      </w:r>
      <w:r w:rsidR="008429D0" w:rsidRPr="00ED5A6F">
        <w:t xml:space="preserve">Table </w:t>
      </w:r>
      <w:r w:rsidR="00E015EA">
        <w:t>6.09</w:t>
      </w:r>
      <w:r w:rsidR="00792DC4" w:rsidRPr="00ED5A6F">
        <w:t> (</w:t>
      </w:r>
      <w:r w:rsidRPr="00ED5A6F">
        <w:t>1)</w:t>
      </w:r>
      <w:r w:rsidR="004E4DC2" w:rsidRPr="00ED5A6F">
        <w:t>-2</w:t>
      </w:r>
      <w:r w:rsidRPr="00ED5A6F">
        <w:t>, the minimum friction level for a test tyre pressure, test speed and test depth of water mentioned in the same row of columns 2, 3, and 4 respectively, is that mentioned</w:t>
      </w:r>
      <w:r w:rsidR="007574B3" w:rsidRPr="00ED5A6F">
        <w:t xml:space="preserve"> in the same row of </w:t>
      </w:r>
      <w:r w:rsidR="00FE0D39" w:rsidRPr="00ED5A6F">
        <w:t>column</w:t>
      </w:r>
      <w:r w:rsidR="00FE0D39">
        <w:t> </w:t>
      </w:r>
      <w:r w:rsidR="00840F22">
        <w:t xml:space="preserve">5, 6 </w:t>
      </w:r>
      <w:r w:rsidR="008260B6">
        <w:t>or </w:t>
      </w:r>
      <w:r w:rsidR="00840F22">
        <w:t>7</w:t>
      </w:r>
      <w:r w:rsidR="007574B3" w:rsidRPr="00ED5A6F">
        <w:t xml:space="preserve"> that</w:t>
      </w:r>
      <w:r w:rsidR="003B02F1">
        <w:t>, in accordance with subsection (5),</w:t>
      </w:r>
      <w:r w:rsidR="007574B3" w:rsidRPr="00ED5A6F">
        <w:t xml:space="preserve"> is</w:t>
      </w:r>
      <w:r w:rsidRPr="00ED5A6F">
        <w:t xml:space="preserve"> for the particular pressure</w:t>
      </w:r>
      <w:r w:rsidR="00840F22">
        <w:t>, speed or depth</w:t>
      </w:r>
      <w:r w:rsidR="007574B3" w:rsidRPr="00ED5A6F">
        <w:t>.</w:t>
      </w:r>
    </w:p>
    <w:p w14:paraId="67E74DED" w14:textId="77777777" w:rsidR="00BA5E4B" w:rsidRDefault="00F60A3E" w:rsidP="00307347">
      <w:pPr>
        <w:pStyle w:val="LDClause"/>
        <w:spacing w:before="120"/>
      </w:pPr>
      <w:r>
        <w:tab/>
      </w:r>
      <w:r w:rsidR="0006355A">
        <w:t>(</w:t>
      </w:r>
      <w:r>
        <w:t>7</w:t>
      </w:r>
      <w:r w:rsidR="0006355A">
        <w:t>)</w:t>
      </w:r>
      <w:r w:rsidR="00BA5E4B">
        <w:tab/>
      </w:r>
      <w:r w:rsidR="00791BFA" w:rsidRPr="00791BFA">
        <w:t xml:space="preserve">The surface </w:t>
      </w:r>
      <w:r w:rsidR="00BA5E4B">
        <w:t>of a</w:t>
      </w:r>
      <w:r w:rsidR="00791BFA" w:rsidRPr="00791BFA">
        <w:t xml:space="preserve"> grass, gravel or natural runway</w:t>
      </w:r>
      <w:r w:rsidR="00307347">
        <w:t xml:space="preserve"> or runway strip:</w:t>
      </w:r>
    </w:p>
    <w:p w14:paraId="2FA5603B" w14:textId="77777777" w:rsidR="0003162C" w:rsidRDefault="0003162C" w:rsidP="0003162C">
      <w:pPr>
        <w:pStyle w:val="LDP1a"/>
      </w:pPr>
      <w:r>
        <w:t>(a)</w:t>
      </w:r>
      <w:r>
        <w:tab/>
      </w:r>
      <w:r w:rsidR="00BA5E4B">
        <w:t>must meet the surface standards</w:t>
      </w:r>
      <w:r w:rsidR="00791BFA" w:rsidRPr="00791BFA">
        <w:t xml:space="preserve"> set out in</w:t>
      </w:r>
      <w:r>
        <w:t xml:space="preserve"> </w:t>
      </w:r>
      <w:r w:rsidR="008429D0">
        <w:t xml:space="preserve">Table </w:t>
      </w:r>
      <w:r w:rsidR="00E015EA">
        <w:t>6.09</w:t>
      </w:r>
      <w:r w:rsidR="00792DC4">
        <w:t> (</w:t>
      </w:r>
      <w:r w:rsidR="007574B3">
        <w:t>7</w:t>
      </w:r>
      <w:r w:rsidR="0006355A">
        <w:t>)</w:t>
      </w:r>
      <w:r>
        <w:t>; and</w:t>
      </w:r>
    </w:p>
    <w:p w14:paraId="766976D2" w14:textId="77777777" w:rsidR="0003162C" w:rsidRDefault="0003162C" w:rsidP="0003162C">
      <w:pPr>
        <w:pStyle w:val="LDP1a"/>
      </w:pPr>
      <w:r>
        <w:t>(b)</w:t>
      </w:r>
      <w:r>
        <w:tab/>
      </w:r>
      <w:r w:rsidRPr="00791BFA">
        <w:t>must not have</w:t>
      </w:r>
      <w:r>
        <w:t xml:space="preserve"> any</w:t>
      </w:r>
      <w:r w:rsidRPr="00791BFA">
        <w:t xml:space="preserve"> irregularities that</w:t>
      </w:r>
      <w:r>
        <w:t>:</w:t>
      </w:r>
    </w:p>
    <w:p w14:paraId="470049C1" w14:textId="77777777" w:rsidR="0003162C" w:rsidRDefault="0003162C" w:rsidP="0003162C">
      <w:pPr>
        <w:pStyle w:val="LDP2i"/>
      </w:pPr>
      <w:r>
        <w:tab/>
        <w:t>(i)</w:t>
      </w:r>
      <w:r>
        <w:tab/>
      </w:r>
      <w:r w:rsidRPr="00791BFA">
        <w:t>result in the loss of frictional characteristics</w:t>
      </w:r>
      <w:r>
        <w:t>;</w:t>
      </w:r>
      <w:r w:rsidRPr="00791BFA">
        <w:t xml:space="preserve"> or</w:t>
      </w:r>
    </w:p>
    <w:p w14:paraId="711A4781" w14:textId="77777777" w:rsidR="0003162C" w:rsidRDefault="0003162C" w:rsidP="0003162C">
      <w:pPr>
        <w:pStyle w:val="LDP2i"/>
      </w:pPr>
      <w:r>
        <w:tab/>
        <w:t>(ii)</w:t>
      </w:r>
      <w:r>
        <w:tab/>
      </w:r>
      <w:r w:rsidRPr="00791BFA">
        <w:t>otherwise adversely affect the</w:t>
      </w:r>
      <w:r w:rsidR="002350F2">
        <w:t xml:space="preserve"> safety of</w:t>
      </w:r>
      <w:r w:rsidRPr="00791BFA">
        <w:t xml:space="preserve"> take-off or landing.</w:t>
      </w:r>
    </w:p>
    <w:p w14:paraId="18360A44" w14:textId="77777777" w:rsidR="0003162C" w:rsidRDefault="0003162C" w:rsidP="00307347">
      <w:pPr>
        <w:pStyle w:val="LDClause"/>
        <w:spacing w:after="0"/>
      </w:pPr>
      <w:r>
        <w:tab/>
      </w:r>
      <w:r w:rsidR="0006355A">
        <w:t>(</w:t>
      </w:r>
      <w:r w:rsidR="00F60A3E">
        <w:t>8</w:t>
      </w:r>
      <w:r w:rsidR="0006355A">
        <w:t>)</w:t>
      </w:r>
      <w:r>
        <w:tab/>
      </w:r>
      <w:r w:rsidR="00140386">
        <w:t xml:space="preserve">For </w:t>
      </w:r>
      <w:r w:rsidR="008429D0">
        <w:t xml:space="preserve">Table </w:t>
      </w:r>
      <w:r w:rsidR="00E015EA">
        <w:t>6.09</w:t>
      </w:r>
      <w:r w:rsidR="00792DC4">
        <w:t> (</w:t>
      </w:r>
      <w:r w:rsidR="007574B3">
        <w:t>7</w:t>
      </w:r>
      <w:r w:rsidR="0006355A">
        <w:t>)</w:t>
      </w:r>
      <w:r w:rsidR="00140386">
        <w:t>, a</w:t>
      </w:r>
      <w:r w:rsidR="00D14B88">
        <w:t xml:space="preserve"> surface characteristic mentioned in a row of column 1 must meet the standard for the characteristic mentioned in the same row in column 2 for runways, and column 3 for runway strips.</w:t>
      </w:r>
    </w:p>
    <w:p w14:paraId="6C34837B" w14:textId="77777777" w:rsidR="0003162C" w:rsidRDefault="00C5106D" w:rsidP="005F0E04">
      <w:pPr>
        <w:pStyle w:val="LDTableheading"/>
        <w:tabs>
          <w:tab w:val="clear" w:pos="1134"/>
          <w:tab w:val="clear" w:pos="1276"/>
          <w:tab w:val="clear" w:pos="1843"/>
          <w:tab w:val="clear" w:pos="1985"/>
          <w:tab w:val="clear" w:pos="2552"/>
          <w:tab w:val="clear" w:pos="2693"/>
        </w:tabs>
        <w:ind w:left="737" w:hanging="737"/>
      </w:pPr>
      <w:r>
        <w:tab/>
      </w:r>
      <w:r w:rsidR="008429D0">
        <w:t xml:space="preserve">Table </w:t>
      </w:r>
      <w:r w:rsidR="00E015EA">
        <w:t>6.09</w:t>
      </w:r>
      <w:r w:rsidR="00792DC4">
        <w:t> (</w:t>
      </w:r>
      <w:r w:rsidR="007574B3">
        <w:t>7</w:t>
      </w:r>
      <w:r w:rsidR="0006355A">
        <w:t>)</w:t>
      </w:r>
      <w:r w:rsidR="00D62A32">
        <w:t>   </w:t>
      </w:r>
      <w:r w:rsidR="0003162C">
        <w:t>S</w:t>
      </w:r>
      <w:r w:rsidR="0003162C" w:rsidRPr="0003162C">
        <w:t>tandards for a grass, gravel or natural runway or runway strip</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2"/>
        <w:gridCol w:w="2921"/>
        <w:gridCol w:w="2922"/>
      </w:tblGrid>
      <w:tr w:rsidR="007049B5" w:rsidRPr="007049B5" w14:paraId="33E0E6C0" w14:textId="77777777" w:rsidTr="008260B6">
        <w:tc>
          <w:tcPr>
            <w:tcW w:w="2892" w:type="dxa"/>
            <w:shd w:val="clear" w:color="auto" w:fill="auto"/>
          </w:tcPr>
          <w:p w14:paraId="35A4E90A" w14:textId="77777777" w:rsidR="007049B5" w:rsidRPr="007049B5" w:rsidRDefault="007049B5" w:rsidP="005F0E04">
            <w:pPr>
              <w:pStyle w:val="LDTableheading"/>
              <w:spacing w:before="60"/>
            </w:pPr>
            <w:r w:rsidRPr="00722DFF">
              <w:t>Surface</w:t>
            </w:r>
          </w:p>
        </w:tc>
        <w:tc>
          <w:tcPr>
            <w:tcW w:w="2921" w:type="dxa"/>
            <w:shd w:val="clear" w:color="auto" w:fill="auto"/>
          </w:tcPr>
          <w:p w14:paraId="128CF915" w14:textId="77777777" w:rsidR="007049B5" w:rsidRPr="007049B5" w:rsidRDefault="007049B5" w:rsidP="005F0E04">
            <w:pPr>
              <w:pStyle w:val="LDTableheading"/>
              <w:spacing w:before="60"/>
            </w:pPr>
            <w:r w:rsidRPr="00722DFF">
              <w:t>Runway</w:t>
            </w:r>
          </w:p>
        </w:tc>
        <w:tc>
          <w:tcPr>
            <w:tcW w:w="2922" w:type="dxa"/>
            <w:shd w:val="clear" w:color="auto" w:fill="auto"/>
          </w:tcPr>
          <w:p w14:paraId="453C42F1" w14:textId="77777777" w:rsidR="007049B5" w:rsidRPr="007049B5" w:rsidRDefault="007049B5" w:rsidP="005F0E04">
            <w:pPr>
              <w:pStyle w:val="LDTableheading"/>
              <w:spacing w:before="60"/>
            </w:pPr>
            <w:r w:rsidRPr="00722DFF">
              <w:t>Runway strip</w:t>
            </w:r>
          </w:p>
        </w:tc>
      </w:tr>
      <w:tr w:rsidR="007049B5" w:rsidRPr="007049B5" w14:paraId="0D6126F2" w14:textId="77777777" w:rsidTr="008260B6">
        <w:tc>
          <w:tcPr>
            <w:tcW w:w="2892" w:type="dxa"/>
            <w:shd w:val="clear" w:color="auto" w:fill="auto"/>
          </w:tcPr>
          <w:p w14:paraId="56012D5D" w14:textId="77777777" w:rsidR="007049B5" w:rsidRPr="004103CA" w:rsidRDefault="007049B5" w:rsidP="005F0E04">
            <w:pPr>
              <w:pStyle w:val="LDTableheading"/>
              <w:spacing w:before="60"/>
              <w:rPr>
                <w:b w:val="0"/>
              </w:rPr>
            </w:pPr>
            <w:r w:rsidRPr="004103CA">
              <w:rPr>
                <w:b w:val="0"/>
              </w:rPr>
              <w:t xml:space="preserve">Maximum height </w:t>
            </w:r>
            <w:r w:rsidR="00307347" w:rsidRPr="004103CA">
              <w:rPr>
                <w:b w:val="0"/>
              </w:rPr>
              <w:t>of grass</w:t>
            </w:r>
          </w:p>
        </w:tc>
        <w:tc>
          <w:tcPr>
            <w:tcW w:w="2921" w:type="dxa"/>
            <w:shd w:val="clear" w:color="auto" w:fill="auto"/>
          </w:tcPr>
          <w:p w14:paraId="06362BEB" w14:textId="77777777" w:rsidR="007049B5" w:rsidRPr="00722DFF" w:rsidRDefault="007049B5" w:rsidP="005F0E04">
            <w:pPr>
              <w:pStyle w:val="LDTabletext"/>
              <w:keepNext/>
            </w:pPr>
            <w:r w:rsidRPr="00722DFF">
              <w:t>150 mm</w:t>
            </w:r>
          </w:p>
        </w:tc>
        <w:tc>
          <w:tcPr>
            <w:tcW w:w="2922" w:type="dxa"/>
            <w:shd w:val="clear" w:color="auto" w:fill="auto"/>
          </w:tcPr>
          <w:p w14:paraId="673F95C2" w14:textId="77777777" w:rsidR="007049B5" w:rsidRPr="00722DFF" w:rsidRDefault="007049B5" w:rsidP="005F0E04">
            <w:pPr>
              <w:pStyle w:val="LDTabletext"/>
              <w:keepNext/>
            </w:pPr>
            <w:r w:rsidRPr="00722DFF">
              <w:t>300 mm</w:t>
            </w:r>
          </w:p>
        </w:tc>
      </w:tr>
      <w:tr w:rsidR="007049B5" w:rsidRPr="007049B5" w14:paraId="5E6B7D06" w14:textId="77777777" w:rsidTr="008260B6">
        <w:tc>
          <w:tcPr>
            <w:tcW w:w="2892" w:type="dxa"/>
            <w:shd w:val="clear" w:color="auto" w:fill="auto"/>
          </w:tcPr>
          <w:p w14:paraId="631FC1DE" w14:textId="77777777" w:rsidR="007049B5" w:rsidRPr="004103CA" w:rsidRDefault="007049B5" w:rsidP="005218D4">
            <w:pPr>
              <w:pStyle w:val="LDTableheading"/>
              <w:keepNext w:val="0"/>
              <w:spacing w:before="60"/>
              <w:rPr>
                <w:b w:val="0"/>
              </w:rPr>
            </w:pPr>
            <w:r w:rsidRPr="004103CA">
              <w:rPr>
                <w:b w:val="0"/>
              </w:rPr>
              <w:t xml:space="preserve">Maximum size of isolated, loose stones on natural </w:t>
            </w:r>
            <w:r w:rsidR="00307347" w:rsidRPr="004103CA">
              <w:rPr>
                <w:b w:val="0"/>
              </w:rPr>
              <w:t>or constructed gravel surfaces</w:t>
            </w:r>
          </w:p>
        </w:tc>
        <w:tc>
          <w:tcPr>
            <w:tcW w:w="2921" w:type="dxa"/>
            <w:shd w:val="clear" w:color="auto" w:fill="auto"/>
          </w:tcPr>
          <w:p w14:paraId="545D4514" w14:textId="77777777" w:rsidR="007049B5" w:rsidRPr="00722DFF" w:rsidRDefault="007049B5" w:rsidP="005218D4">
            <w:pPr>
              <w:pStyle w:val="LDTabletext"/>
            </w:pPr>
            <w:r w:rsidRPr="00722DFF">
              <w:t>25 mm</w:t>
            </w:r>
          </w:p>
        </w:tc>
        <w:tc>
          <w:tcPr>
            <w:tcW w:w="2922" w:type="dxa"/>
            <w:shd w:val="clear" w:color="auto" w:fill="auto"/>
          </w:tcPr>
          <w:p w14:paraId="192FEB88" w14:textId="77777777" w:rsidR="007049B5" w:rsidRPr="00722DFF" w:rsidRDefault="007049B5" w:rsidP="005218D4">
            <w:pPr>
              <w:pStyle w:val="LDTabletext"/>
            </w:pPr>
            <w:r w:rsidRPr="00722DFF">
              <w:t>50 mm</w:t>
            </w:r>
          </w:p>
        </w:tc>
      </w:tr>
      <w:tr w:rsidR="007049B5" w:rsidRPr="007049B5" w14:paraId="37947B39" w14:textId="77777777" w:rsidTr="008260B6">
        <w:tc>
          <w:tcPr>
            <w:tcW w:w="2892" w:type="dxa"/>
            <w:shd w:val="clear" w:color="auto" w:fill="auto"/>
          </w:tcPr>
          <w:p w14:paraId="5CA826FF" w14:textId="77777777" w:rsidR="007049B5" w:rsidRPr="004103CA" w:rsidRDefault="007049B5" w:rsidP="005218D4">
            <w:pPr>
              <w:pStyle w:val="LDTableheading"/>
              <w:keepNext w:val="0"/>
              <w:spacing w:before="60"/>
              <w:rPr>
                <w:b w:val="0"/>
              </w:rPr>
            </w:pPr>
            <w:r w:rsidRPr="004103CA">
              <w:rPr>
                <w:b w:val="0"/>
              </w:rPr>
              <w:t>Maximum size of surface cracks (transverse)</w:t>
            </w:r>
          </w:p>
        </w:tc>
        <w:tc>
          <w:tcPr>
            <w:tcW w:w="2921" w:type="dxa"/>
            <w:shd w:val="clear" w:color="auto" w:fill="auto"/>
          </w:tcPr>
          <w:p w14:paraId="39ECD9FB" w14:textId="77777777" w:rsidR="007049B5" w:rsidRPr="00722DFF" w:rsidRDefault="007049B5" w:rsidP="005218D4">
            <w:pPr>
              <w:pStyle w:val="LDTabletext"/>
            </w:pPr>
            <w:r w:rsidRPr="00722DFF">
              <w:t>40 mm</w:t>
            </w:r>
          </w:p>
        </w:tc>
        <w:tc>
          <w:tcPr>
            <w:tcW w:w="2922" w:type="dxa"/>
            <w:shd w:val="clear" w:color="auto" w:fill="auto"/>
          </w:tcPr>
          <w:p w14:paraId="4E7347C0" w14:textId="77777777" w:rsidR="007049B5" w:rsidRPr="00722DFF" w:rsidRDefault="007049B5" w:rsidP="005218D4">
            <w:pPr>
              <w:pStyle w:val="LDTabletext"/>
            </w:pPr>
            <w:r w:rsidRPr="00722DFF">
              <w:t>75 mm</w:t>
            </w:r>
          </w:p>
        </w:tc>
      </w:tr>
      <w:tr w:rsidR="007049B5" w:rsidRPr="007049B5" w14:paraId="3D3CD8E5" w14:textId="77777777" w:rsidTr="008260B6">
        <w:tc>
          <w:tcPr>
            <w:tcW w:w="2892" w:type="dxa"/>
            <w:shd w:val="clear" w:color="auto" w:fill="auto"/>
          </w:tcPr>
          <w:p w14:paraId="564817D1" w14:textId="77777777" w:rsidR="007049B5" w:rsidRPr="004103CA" w:rsidRDefault="007049B5" w:rsidP="005218D4">
            <w:pPr>
              <w:pStyle w:val="LDTableheading"/>
              <w:keepNext w:val="0"/>
              <w:spacing w:before="60"/>
              <w:rPr>
                <w:b w:val="0"/>
              </w:rPr>
            </w:pPr>
            <w:r w:rsidRPr="004103CA">
              <w:rPr>
                <w:b w:val="0"/>
              </w:rPr>
              <w:t>Maximum size of surface cracks (longitudinal)</w:t>
            </w:r>
          </w:p>
        </w:tc>
        <w:tc>
          <w:tcPr>
            <w:tcW w:w="2921" w:type="dxa"/>
            <w:shd w:val="clear" w:color="auto" w:fill="auto"/>
          </w:tcPr>
          <w:p w14:paraId="26C68C29" w14:textId="77777777" w:rsidR="007049B5" w:rsidRPr="00722DFF" w:rsidRDefault="007049B5" w:rsidP="005218D4">
            <w:pPr>
              <w:pStyle w:val="LDTabletext"/>
            </w:pPr>
            <w:r w:rsidRPr="00722DFF">
              <w:t>25 mm</w:t>
            </w:r>
          </w:p>
        </w:tc>
        <w:tc>
          <w:tcPr>
            <w:tcW w:w="2922" w:type="dxa"/>
            <w:shd w:val="clear" w:color="auto" w:fill="auto"/>
          </w:tcPr>
          <w:p w14:paraId="29FBD591" w14:textId="77777777" w:rsidR="007049B5" w:rsidRPr="00722DFF" w:rsidRDefault="007049B5" w:rsidP="005218D4">
            <w:pPr>
              <w:pStyle w:val="LDTabletext"/>
            </w:pPr>
            <w:r w:rsidRPr="00722DFF">
              <w:t>75 mm</w:t>
            </w:r>
          </w:p>
        </w:tc>
      </w:tr>
    </w:tbl>
    <w:p w14:paraId="62598C07" w14:textId="5C3CCCCD" w:rsidR="0049224A" w:rsidRDefault="0049224A" w:rsidP="0049224A">
      <w:pPr>
        <w:pStyle w:val="Clause"/>
        <w:rPr>
          <w:rFonts w:cs="Arial"/>
          <w:noProof/>
        </w:rPr>
      </w:pPr>
      <w:bookmarkStart w:id="389" w:name="_Toc488151988"/>
      <w:bookmarkStart w:id="390" w:name="_Toc488154766"/>
      <w:bookmarkStart w:id="391" w:name="_Toc488155973"/>
      <w:r>
        <w:tab/>
        <w:t>(9)</w:t>
      </w:r>
      <w:r>
        <w:tab/>
        <w:t xml:space="preserve">For </w:t>
      </w:r>
      <w:r w:rsidR="00C21FE1">
        <w:t>subparagraph </w:t>
      </w:r>
      <w:r>
        <w:t>(1</w:t>
      </w:r>
      <w:r w:rsidR="00C21FE1">
        <w:t>) (a) </w:t>
      </w:r>
      <w:r>
        <w:t xml:space="preserve">(ii), whether or not any irregularities </w:t>
      </w:r>
      <w:r w:rsidRPr="00791BFA">
        <w:t>adversely affect the</w:t>
      </w:r>
      <w:r>
        <w:t xml:space="preserve"> safety of</w:t>
      </w:r>
      <w:r w:rsidRPr="00791BFA">
        <w:t xml:space="preserve"> take-off or landing</w:t>
      </w:r>
      <w:r>
        <w:t xml:space="preserve"> must be determined by a safety analysis using the safety management system </w:t>
      </w:r>
      <w:r w:rsidR="00F655A2">
        <w:t xml:space="preserve">or </w:t>
      </w:r>
      <w:r>
        <w:t>the risk management plan</w:t>
      </w:r>
      <w:r w:rsidR="00A00995">
        <w:t xml:space="preserve"> (</w:t>
      </w:r>
      <w:r w:rsidR="00AD659D">
        <w:t>as applicable)</w:t>
      </w:r>
      <w:r>
        <w:t>.</w:t>
      </w:r>
    </w:p>
    <w:p w14:paraId="205DC349" w14:textId="77777777" w:rsidR="00DD694F" w:rsidRDefault="00774037" w:rsidP="00CF50DE">
      <w:pPr>
        <w:pStyle w:val="139-Section"/>
        <w:rPr>
          <w:noProof/>
        </w:rPr>
      </w:pPr>
      <w:bookmarkStart w:id="392" w:name="_Toc159500288"/>
      <w:r>
        <w:rPr>
          <w:noProof/>
        </w:rPr>
        <w:t>6.</w:t>
      </w:r>
      <w:r w:rsidR="00E015EA">
        <w:rPr>
          <w:noProof/>
        </w:rPr>
        <w:t>10</w:t>
      </w:r>
      <w:r w:rsidR="00DD694F">
        <w:rPr>
          <w:noProof/>
        </w:rPr>
        <w:tab/>
        <w:t>Runway bearing strength</w:t>
      </w:r>
      <w:bookmarkEnd w:id="389"/>
      <w:bookmarkEnd w:id="390"/>
      <w:bookmarkEnd w:id="391"/>
      <w:bookmarkEnd w:id="392"/>
    </w:p>
    <w:p w14:paraId="481979B9" w14:textId="77777777" w:rsidR="00791BFA" w:rsidRDefault="00DD694F" w:rsidP="00DD694F">
      <w:pPr>
        <w:pStyle w:val="LDClause"/>
      </w:pPr>
      <w:r>
        <w:tab/>
      </w:r>
      <w:r>
        <w:tab/>
        <w:t xml:space="preserve">A runway must be capable of bearing the weights and </w:t>
      </w:r>
      <w:r w:rsidR="007574B3">
        <w:t xml:space="preserve">aircraft </w:t>
      </w:r>
      <w:r>
        <w:t>movement frequencies of the</w:t>
      </w:r>
      <w:r w:rsidR="002003BE">
        <w:t xml:space="preserve"> types of</w:t>
      </w:r>
      <w:r>
        <w:t xml:space="preserve"> a</w:t>
      </w:r>
      <w:r w:rsidR="002003BE">
        <w:t>eroplanes</w:t>
      </w:r>
      <w:r>
        <w:t xml:space="preserve"> which the runway</w:t>
      </w:r>
      <w:r w:rsidR="002003BE">
        <w:t xml:space="preserve"> </w:t>
      </w:r>
      <w:r w:rsidR="002350F2">
        <w:t>is nominated to</w:t>
      </w:r>
      <w:r w:rsidR="002003BE">
        <w:t xml:space="preserve"> serve.</w:t>
      </w:r>
    </w:p>
    <w:p w14:paraId="145F7C83" w14:textId="77777777" w:rsidR="00DD694F" w:rsidRPr="00791BFA" w:rsidRDefault="002003BE" w:rsidP="002003BE">
      <w:pPr>
        <w:pStyle w:val="LDNote"/>
        <w:rPr>
          <w:b/>
          <w:sz w:val="24"/>
        </w:rPr>
      </w:pPr>
      <w:r w:rsidRPr="002003BE">
        <w:rPr>
          <w:i/>
        </w:rPr>
        <w:t>Note</w:t>
      </w:r>
      <w:r>
        <w:t>   </w:t>
      </w:r>
      <w:r w:rsidR="00940D80">
        <w:t xml:space="preserve">As required </w:t>
      </w:r>
      <w:r w:rsidR="00940D80" w:rsidRPr="009B4F18">
        <w:t xml:space="preserve">by </w:t>
      </w:r>
      <w:r w:rsidR="006E30D0" w:rsidRPr="009B4F18">
        <w:t>paragraph</w:t>
      </w:r>
      <w:r w:rsidR="006E30D0">
        <w:t xml:space="preserve"> </w:t>
      </w:r>
      <w:r w:rsidR="009B4F18">
        <w:t>5.0</w:t>
      </w:r>
      <w:r w:rsidR="00B21CB8">
        <w:t>4 (</w:t>
      </w:r>
      <w:r w:rsidR="006E30D0">
        <w:t>1</w:t>
      </w:r>
      <w:r w:rsidR="00792DC4">
        <w:t>) (</w:t>
      </w:r>
      <w:r w:rsidR="006E30D0">
        <w:t>e)</w:t>
      </w:r>
      <w:r w:rsidR="00940D80">
        <w:t>, t</w:t>
      </w:r>
      <w:r w:rsidR="00DD694F" w:rsidRPr="00791BFA">
        <w:t xml:space="preserve">he pavement strength rating for a runway must be </w:t>
      </w:r>
      <w:r w:rsidR="00D97051">
        <w:t>reported</w:t>
      </w:r>
      <w:r w:rsidR="00DD694F" w:rsidRPr="00791BFA">
        <w:t xml:space="preserve"> using the ACN </w:t>
      </w:r>
      <w:r w:rsidR="00307347">
        <w:t>–</w:t>
      </w:r>
      <w:r w:rsidR="00DD694F" w:rsidRPr="00791BFA">
        <w:t xml:space="preserve"> PCN pavement rating system</w:t>
      </w:r>
      <w:r>
        <w:t>.</w:t>
      </w:r>
    </w:p>
    <w:p w14:paraId="2E3859F3" w14:textId="77777777" w:rsidR="00791BFA" w:rsidRPr="00791BFA" w:rsidRDefault="00774037" w:rsidP="00CF50DE">
      <w:pPr>
        <w:pStyle w:val="139-Section"/>
        <w:rPr>
          <w:noProof/>
        </w:rPr>
      </w:pPr>
      <w:bookmarkStart w:id="393" w:name="_Toc292358531"/>
      <w:bookmarkStart w:id="394" w:name="_Toc292358339"/>
      <w:bookmarkStart w:id="395" w:name="_Toc425942541"/>
      <w:bookmarkStart w:id="396" w:name="_Toc488151989"/>
      <w:bookmarkStart w:id="397" w:name="_Toc488154767"/>
      <w:bookmarkStart w:id="398" w:name="_Toc488155974"/>
      <w:bookmarkStart w:id="399" w:name="_Toc159500289"/>
      <w:r>
        <w:rPr>
          <w:noProof/>
        </w:rPr>
        <w:t>6.1</w:t>
      </w:r>
      <w:r w:rsidR="00E015EA">
        <w:rPr>
          <w:noProof/>
        </w:rPr>
        <w:t>1</w:t>
      </w:r>
      <w:r w:rsidR="00DD694F">
        <w:rPr>
          <w:noProof/>
        </w:rPr>
        <w:tab/>
      </w:r>
      <w:r w:rsidR="00791BFA" w:rsidRPr="00791BFA">
        <w:rPr>
          <w:noProof/>
        </w:rPr>
        <w:t xml:space="preserve">Runway </w:t>
      </w:r>
      <w:r w:rsidR="004E5BFE">
        <w:rPr>
          <w:noProof/>
        </w:rPr>
        <w:t>s</w:t>
      </w:r>
      <w:r w:rsidR="00791BFA" w:rsidRPr="00791BFA">
        <w:rPr>
          <w:noProof/>
        </w:rPr>
        <w:t>houlders</w:t>
      </w:r>
      <w:bookmarkEnd w:id="393"/>
      <w:bookmarkEnd w:id="394"/>
      <w:bookmarkEnd w:id="395"/>
      <w:bookmarkEnd w:id="396"/>
      <w:bookmarkEnd w:id="397"/>
      <w:bookmarkEnd w:id="398"/>
      <w:bookmarkEnd w:id="399"/>
    </w:p>
    <w:p w14:paraId="42DF8722" w14:textId="77777777" w:rsidR="00B94F88" w:rsidRDefault="002003BE" w:rsidP="002003BE">
      <w:pPr>
        <w:pStyle w:val="LDClause"/>
      </w:pPr>
      <w:r>
        <w:tab/>
      </w:r>
      <w:r w:rsidR="0006355A">
        <w:t>(</w:t>
      </w:r>
      <w:r>
        <w:t>1</w:t>
      </w:r>
      <w:r w:rsidR="0006355A">
        <w:t>)</w:t>
      </w:r>
      <w:r>
        <w:tab/>
        <w:t>For a</w:t>
      </w:r>
      <w:r w:rsidR="00791BFA" w:rsidRPr="00791BFA">
        <w:t xml:space="preserve"> </w:t>
      </w:r>
      <w:r w:rsidR="002350F2">
        <w:t xml:space="preserve">code D, E </w:t>
      </w:r>
      <w:r w:rsidR="00B830AD">
        <w:t>or</w:t>
      </w:r>
      <w:r w:rsidR="002350F2">
        <w:t xml:space="preserve"> F </w:t>
      </w:r>
      <w:r w:rsidR="00791BFA" w:rsidRPr="00791BFA">
        <w:t xml:space="preserve">runway, </w:t>
      </w:r>
      <w:r w:rsidR="00B94F88">
        <w:t xml:space="preserve">runway </w:t>
      </w:r>
      <w:r w:rsidR="00791BFA" w:rsidRPr="00791BFA">
        <w:t>shoulders must be provided</w:t>
      </w:r>
      <w:r w:rsidR="00B94F88">
        <w:t>.</w:t>
      </w:r>
    </w:p>
    <w:p w14:paraId="1450049D" w14:textId="77777777" w:rsidR="00B661FC" w:rsidRPr="00791BFA" w:rsidRDefault="00B661FC" w:rsidP="00B661FC">
      <w:pPr>
        <w:pStyle w:val="LDClause"/>
      </w:pPr>
      <w:r>
        <w:tab/>
      </w:r>
      <w:r w:rsidR="0006355A">
        <w:t>(</w:t>
      </w:r>
      <w:r>
        <w:t>2</w:t>
      </w:r>
      <w:r w:rsidR="0006355A">
        <w:t>)</w:t>
      </w:r>
      <w:r>
        <w:tab/>
      </w:r>
      <w:r w:rsidR="00774037">
        <w:t>F</w:t>
      </w:r>
      <w:r>
        <w:t xml:space="preserve">or </w:t>
      </w:r>
      <w:r w:rsidR="000B2686">
        <w:t xml:space="preserve">a </w:t>
      </w:r>
      <w:r w:rsidR="002350F2">
        <w:t xml:space="preserve">code D </w:t>
      </w:r>
      <w:r w:rsidR="00B830AD">
        <w:t>or</w:t>
      </w:r>
      <w:r w:rsidR="002350F2">
        <w:t xml:space="preserve"> E runway</w:t>
      </w:r>
      <w:r w:rsidR="00774037">
        <w:t xml:space="preserve"> with</w:t>
      </w:r>
      <w:r w:rsidR="00623C83">
        <w:t xml:space="preserve"> a nominated OMGWS </w:t>
      </w:r>
      <w:r w:rsidR="00774037">
        <w:t xml:space="preserve">of not less than </w:t>
      </w:r>
      <w:r w:rsidR="00623C83">
        <w:t>9</w:t>
      </w:r>
      <w:r w:rsidR="00E1606E">
        <w:t xml:space="preserve"> </w:t>
      </w:r>
      <w:r w:rsidR="00623C83">
        <w:t xml:space="preserve">m </w:t>
      </w:r>
      <w:r w:rsidR="003B1DE0">
        <w:t>and</w:t>
      </w:r>
      <w:r w:rsidR="00623C83">
        <w:t xml:space="preserve"> </w:t>
      </w:r>
      <w:r w:rsidR="00B11586">
        <w:t xml:space="preserve">up to but </w:t>
      </w:r>
      <w:r w:rsidR="004E4DC2">
        <w:t>not </w:t>
      </w:r>
      <w:r w:rsidR="00B11586">
        <w:t>including 15</w:t>
      </w:r>
      <w:r w:rsidR="004E7256">
        <w:t> </w:t>
      </w:r>
      <w:r w:rsidR="00B11586">
        <w:t>m</w:t>
      </w:r>
      <w:r w:rsidR="00774037">
        <w:t> </w:t>
      </w:r>
      <w:r>
        <w:t>— the</w:t>
      </w:r>
      <w:r w:rsidRPr="00791BFA">
        <w:t xml:space="preserve"> total width of the runway and </w:t>
      </w:r>
      <w:r>
        <w:t xml:space="preserve">the </w:t>
      </w:r>
      <w:r w:rsidRPr="00791BFA">
        <w:t xml:space="preserve">shoulders must </w:t>
      </w:r>
      <w:r w:rsidR="007C3345">
        <w:t xml:space="preserve">not </w:t>
      </w:r>
      <w:r>
        <w:t xml:space="preserve">be </w:t>
      </w:r>
      <w:r w:rsidRPr="00791BFA">
        <w:t xml:space="preserve">less </w:t>
      </w:r>
      <w:r w:rsidR="004E4DC2" w:rsidRPr="00791BFA">
        <w:t>than</w:t>
      </w:r>
      <w:r w:rsidR="004E4DC2">
        <w:t> </w:t>
      </w:r>
      <w:r w:rsidRPr="00791BFA">
        <w:t>60</w:t>
      </w:r>
      <w:r w:rsidR="004E7256">
        <w:t> </w:t>
      </w:r>
      <w:r w:rsidRPr="00791BFA">
        <w:t>m.</w:t>
      </w:r>
    </w:p>
    <w:p w14:paraId="5CCDA5AB" w14:textId="77777777" w:rsidR="00774037" w:rsidRDefault="000B2686" w:rsidP="00B00794">
      <w:pPr>
        <w:pStyle w:val="LDClause"/>
      </w:pPr>
      <w:r>
        <w:tab/>
      </w:r>
      <w:r w:rsidR="00B806D7">
        <w:t>(3)</w:t>
      </w:r>
      <w:r w:rsidR="00B806D7">
        <w:tab/>
        <w:t>Subject to subsection (4), a code F runway</w:t>
      </w:r>
      <w:r w:rsidR="00B00794">
        <w:t xml:space="preserve"> </w:t>
      </w:r>
      <w:r w:rsidR="00774037">
        <w:t xml:space="preserve">that has </w:t>
      </w:r>
      <w:r w:rsidR="00120D11">
        <w:t xml:space="preserve">a nominated OMGWS </w:t>
      </w:r>
      <w:r w:rsidR="00774037">
        <w:t xml:space="preserve">of not less </w:t>
      </w:r>
      <w:r w:rsidR="004E4DC2">
        <w:t>than </w:t>
      </w:r>
      <w:r w:rsidR="00120D11">
        <w:t>9</w:t>
      </w:r>
      <w:r w:rsidR="004E7256">
        <w:t> </w:t>
      </w:r>
      <w:r w:rsidR="00120D11">
        <w:t xml:space="preserve">m </w:t>
      </w:r>
      <w:r w:rsidR="003B1DE0">
        <w:t>and up to but not including 15</w:t>
      </w:r>
      <w:r w:rsidR="004E7256">
        <w:t> </w:t>
      </w:r>
      <w:r w:rsidR="003B1DE0">
        <w:t>m</w:t>
      </w:r>
      <w:r w:rsidR="00B00794">
        <w:t xml:space="preserve"> must:</w:t>
      </w:r>
    </w:p>
    <w:p w14:paraId="58597885" w14:textId="77777777" w:rsidR="00774037" w:rsidRDefault="00B00794" w:rsidP="00B00794">
      <w:pPr>
        <w:pStyle w:val="LDP1a"/>
      </w:pPr>
      <w:r>
        <w:t>(a)</w:t>
      </w:r>
      <w:r>
        <w:tab/>
        <w:t xml:space="preserve">be at least </w:t>
      </w:r>
      <w:r w:rsidR="00B806D7">
        <w:t>45 m wide</w:t>
      </w:r>
      <w:r w:rsidR="00774037">
        <w:t>;</w:t>
      </w:r>
      <w:r w:rsidR="003B1DE0">
        <w:t xml:space="preserve"> </w:t>
      </w:r>
      <w:r w:rsidR="00774037">
        <w:t>and</w:t>
      </w:r>
    </w:p>
    <w:p w14:paraId="7B7179A1" w14:textId="77777777" w:rsidR="00B00794" w:rsidRDefault="00B00794" w:rsidP="00B00794">
      <w:pPr>
        <w:pStyle w:val="LDP1a"/>
      </w:pPr>
      <w:r>
        <w:t>(b)</w:t>
      </w:r>
      <w:r>
        <w:tab/>
      </w:r>
      <w:r w:rsidR="00774037">
        <w:t>ha</w:t>
      </w:r>
      <w:r>
        <w:t>ve</w:t>
      </w:r>
      <w:r w:rsidR="00B806D7">
        <w:t xml:space="preserve"> </w:t>
      </w:r>
      <w:r>
        <w:t xml:space="preserve">at least </w:t>
      </w:r>
      <w:r w:rsidR="00B806D7">
        <w:t>7.5 m shoulders on each side</w:t>
      </w:r>
      <w:r w:rsidR="00774037">
        <w:t>;</w:t>
      </w:r>
    </w:p>
    <w:p w14:paraId="4B54043B" w14:textId="77777777" w:rsidR="00B00794" w:rsidRDefault="00B00794" w:rsidP="00B00794">
      <w:pPr>
        <w:pStyle w:val="LDClause"/>
      </w:pPr>
      <w:r>
        <w:lastRenderedPageBreak/>
        <w:tab/>
      </w:r>
      <w:r>
        <w:tab/>
      </w:r>
      <w:r w:rsidR="00E1606E">
        <w:t>but only if</w:t>
      </w:r>
      <w:r>
        <w:t xml:space="preserve"> the engines of an aeroplane for which the runway is nominated </w:t>
      </w:r>
      <w:r w:rsidR="003B1DE0">
        <w:t>would not otherwise</w:t>
      </w:r>
      <w:r>
        <w:t xml:space="preserve"> overhang the runway shoulders.</w:t>
      </w:r>
    </w:p>
    <w:p w14:paraId="71333741" w14:textId="77777777" w:rsidR="003B1DE0" w:rsidRDefault="003B1DE0" w:rsidP="003B1DE0">
      <w:pPr>
        <w:pStyle w:val="LDClause"/>
        <w:tabs>
          <w:tab w:val="clear" w:pos="454"/>
        </w:tabs>
      </w:pPr>
      <w:r>
        <w:tab/>
      </w:r>
      <w:r w:rsidRPr="003B1DE0">
        <w:rPr>
          <w:i/>
          <w:sz w:val="20"/>
        </w:rPr>
        <w:t>Note</w:t>
      </w:r>
      <w:r w:rsidRPr="003B1DE0">
        <w:rPr>
          <w:sz w:val="20"/>
        </w:rPr>
        <w:t>   </w:t>
      </w:r>
      <w:r>
        <w:rPr>
          <w:sz w:val="20"/>
        </w:rPr>
        <w:t>This configuration is normally acceptable for Code F aeroplanes with 2</w:t>
      </w:r>
      <w:r w:rsidR="00C06EB6">
        <w:rPr>
          <w:sz w:val="20"/>
        </w:rPr>
        <w:t xml:space="preserve"> or</w:t>
      </w:r>
      <w:r>
        <w:rPr>
          <w:sz w:val="20"/>
        </w:rPr>
        <w:t xml:space="preserve"> 3 engines.</w:t>
      </w:r>
    </w:p>
    <w:p w14:paraId="54DBA110" w14:textId="77777777" w:rsidR="00B00794" w:rsidRDefault="00B00794" w:rsidP="00B00794">
      <w:pPr>
        <w:pStyle w:val="LDClause"/>
      </w:pPr>
      <w:r>
        <w:tab/>
        <w:t>(4)</w:t>
      </w:r>
      <w:r>
        <w:tab/>
        <w:t>A code F runway that has a nominated OMGWS of not less than 9</w:t>
      </w:r>
      <w:r w:rsidR="00E1606E">
        <w:t xml:space="preserve"> </w:t>
      </w:r>
      <w:r>
        <w:t xml:space="preserve">m </w:t>
      </w:r>
      <w:r w:rsidR="003B1DE0">
        <w:t>and up to but not including 15</w:t>
      </w:r>
      <w:r w:rsidR="004E7256">
        <w:t> </w:t>
      </w:r>
      <w:r w:rsidR="003B1DE0">
        <w:t>m must</w:t>
      </w:r>
      <w:r>
        <w:t>:</w:t>
      </w:r>
    </w:p>
    <w:p w14:paraId="08BEC4BF" w14:textId="77777777" w:rsidR="00B00794" w:rsidRDefault="00B00794" w:rsidP="00B00794">
      <w:pPr>
        <w:pStyle w:val="LDP1a"/>
      </w:pPr>
      <w:r>
        <w:t>(a)</w:t>
      </w:r>
      <w:r>
        <w:tab/>
        <w:t>be at least 45 m wide;</w:t>
      </w:r>
      <w:r w:rsidR="00FC53D1">
        <w:t xml:space="preserve"> </w:t>
      </w:r>
      <w:r>
        <w:t>and</w:t>
      </w:r>
    </w:p>
    <w:p w14:paraId="198E9660" w14:textId="77777777" w:rsidR="00B00794" w:rsidRPr="00E1606E" w:rsidRDefault="00B00794" w:rsidP="00B00794">
      <w:pPr>
        <w:pStyle w:val="LDP1a"/>
      </w:pPr>
      <w:r>
        <w:t>(b)</w:t>
      </w:r>
      <w:r>
        <w:tab/>
        <w:t xml:space="preserve">have at least 7.5 m </w:t>
      </w:r>
      <w:r w:rsidR="00E1606E" w:rsidRPr="00E1606E">
        <w:rPr>
          <w:b/>
          <w:i/>
        </w:rPr>
        <w:t xml:space="preserve">runway </w:t>
      </w:r>
      <w:r w:rsidRPr="00E1606E">
        <w:rPr>
          <w:b/>
          <w:i/>
        </w:rPr>
        <w:t>shoulders</w:t>
      </w:r>
      <w:r w:rsidRPr="00E1606E">
        <w:t xml:space="preserve"> on each side; and</w:t>
      </w:r>
    </w:p>
    <w:p w14:paraId="0E2BA331" w14:textId="77777777" w:rsidR="00B00794" w:rsidRPr="00E1606E" w:rsidRDefault="00B00794" w:rsidP="00B00794">
      <w:pPr>
        <w:pStyle w:val="LDP1a"/>
      </w:pPr>
      <w:r w:rsidRPr="00E1606E">
        <w:t>(c)</w:t>
      </w:r>
      <w:r w:rsidRPr="00E1606E">
        <w:tab/>
        <w:t xml:space="preserve">have at least 7.5 m </w:t>
      </w:r>
      <w:r w:rsidRPr="00F46650">
        <w:rPr>
          <w:b/>
          <w:i/>
        </w:rPr>
        <w:t>additional shoulder</w:t>
      </w:r>
      <w:r w:rsidR="00E1606E" w:rsidRPr="00F46650">
        <w:rPr>
          <w:b/>
          <w:i/>
        </w:rPr>
        <w:t>s</w:t>
      </w:r>
      <w:r w:rsidRPr="00E1606E">
        <w:t xml:space="preserve"> on each outer side of the 7.5</w:t>
      </w:r>
      <w:r w:rsidR="00E1606E">
        <w:t xml:space="preserve"> </w:t>
      </w:r>
      <w:r w:rsidRPr="00E1606E">
        <w:t xml:space="preserve">m </w:t>
      </w:r>
      <w:r w:rsidR="00E1606E" w:rsidRPr="00E1606E">
        <w:rPr>
          <w:b/>
          <w:i/>
        </w:rPr>
        <w:t xml:space="preserve">runway </w:t>
      </w:r>
      <w:r w:rsidRPr="00E1606E">
        <w:rPr>
          <w:b/>
          <w:i/>
        </w:rPr>
        <w:t>shoulders</w:t>
      </w:r>
      <w:r w:rsidRPr="00E1606E">
        <w:t>;</w:t>
      </w:r>
    </w:p>
    <w:p w14:paraId="3B2038C3" w14:textId="77777777" w:rsidR="00B00794" w:rsidRDefault="00B00794" w:rsidP="00B00794">
      <w:pPr>
        <w:pStyle w:val="LDClause"/>
      </w:pPr>
      <w:r>
        <w:tab/>
      </w:r>
      <w:r>
        <w:tab/>
        <w:t xml:space="preserve">but only if the engines of an aeroplane for which the runway is nominated </w:t>
      </w:r>
      <w:r w:rsidR="000A2DC2">
        <w:t>would</w:t>
      </w:r>
      <w:r>
        <w:t xml:space="preserve"> </w:t>
      </w:r>
      <w:r w:rsidR="00F46650">
        <w:t xml:space="preserve">otherwise </w:t>
      </w:r>
      <w:r>
        <w:t xml:space="preserve">overhang the </w:t>
      </w:r>
      <w:r w:rsidRPr="00E1606E">
        <w:rPr>
          <w:b/>
          <w:i/>
        </w:rPr>
        <w:t>runway shoulders</w:t>
      </w:r>
      <w:r w:rsidR="000A2DC2">
        <w:t xml:space="preserve"> </w:t>
      </w:r>
      <w:r w:rsidR="00E1606E">
        <w:t xml:space="preserve">in the absence of the </w:t>
      </w:r>
      <w:r w:rsidR="00E1606E" w:rsidRPr="00F46650">
        <w:rPr>
          <w:b/>
          <w:i/>
        </w:rPr>
        <w:t>additional shoulders</w:t>
      </w:r>
      <w:r>
        <w:t>.</w:t>
      </w:r>
    </w:p>
    <w:p w14:paraId="5E2E5FE3" w14:textId="77777777" w:rsidR="003B1DE0" w:rsidRDefault="003B1DE0" w:rsidP="003B1DE0">
      <w:pPr>
        <w:pStyle w:val="LDClause"/>
        <w:tabs>
          <w:tab w:val="clear" w:pos="454"/>
          <w:tab w:val="clear" w:pos="737"/>
        </w:tabs>
        <w:ind w:hanging="737"/>
      </w:pPr>
      <w:r>
        <w:rPr>
          <w:i/>
          <w:sz w:val="20"/>
        </w:rPr>
        <w:tab/>
      </w:r>
      <w:r w:rsidRPr="003B1DE0">
        <w:rPr>
          <w:i/>
          <w:sz w:val="20"/>
        </w:rPr>
        <w:t>Note</w:t>
      </w:r>
      <w:r w:rsidRPr="003B1DE0">
        <w:rPr>
          <w:sz w:val="20"/>
        </w:rPr>
        <w:t>   </w:t>
      </w:r>
      <w:r>
        <w:rPr>
          <w:sz w:val="20"/>
        </w:rPr>
        <w:t xml:space="preserve">This configuration is normally required for Code F aeroplanes with 4 </w:t>
      </w:r>
      <w:r w:rsidR="003E3EF1">
        <w:rPr>
          <w:sz w:val="20"/>
        </w:rPr>
        <w:t xml:space="preserve">or more </w:t>
      </w:r>
      <w:r>
        <w:rPr>
          <w:sz w:val="20"/>
        </w:rPr>
        <w:t>engines.</w:t>
      </w:r>
    </w:p>
    <w:p w14:paraId="34217982" w14:textId="77777777" w:rsidR="00C45E5C" w:rsidRDefault="00120D11" w:rsidP="004E7256">
      <w:pPr>
        <w:pStyle w:val="LDClause"/>
        <w:keepNext/>
        <w:tabs>
          <w:tab w:val="clear" w:pos="454"/>
          <w:tab w:val="clear" w:pos="737"/>
          <w:tab w:val="left" w:pos="709"/>
        </w:tabs>
        <w:ind w:left="142" w:firstLine="0"/>
      </w:pPr>
      <w:r>
        <w:t>(5)</w:t>
      </w:r>
      <w:r w:rsidR="007A15A2">
        <w:tab/>
      </w:r>
      <w:r>
        <w:t xml:space="preserve">Shoulders required by </w:t>
      </w:r>
      <w:r w:rsidR="00C21FE1">
        <w:t>subsection </w:t>
      </w:r>
      <w:r>
        <w:t xml:space="preserve">(4) must be provided </w:t>
      </w:r>
      <w:r w:rsidR="008E7BB4">
        <w:t>in</w:t>
      </w:r>
      <w:r>
        <w:t xml:space="preserve"> the following configuration:</w:t>
      </w:r>
    </w:p>
    <w:p w14:paraId="033F353D" w14:textId="77777777" w:rsidR="00B661FC" w:rsidRDefault="00C45E5C" w:rsidP="008F500F">
      <w:pPr>
        <w:pStyle w:val="LDClause"/>
        <w:tabs>
          <w:tab w:val="clear" w:pos="454"/>
          <w:tab w:val="clear" w:pos="737"/>
        </w:tabs>
        <w:ind w:left="1204" w:hanging="495"/>
      </w:pPr>
      <w:r>
        <w:t>(</w:t>
      </w:r>
      <w:r w:rsidR="00120D11">
        <w:t>a</w:t>
      </w:r>
      <w:r>
        <w:t>)</w:t>
      </w:r>
      <w:r>
        <w:tab/>
        <w:t xml:space="preserve">a </w:t>
      </w:r>
      <w:r w:rsidR="00B661FC">
        <w:t>7.5 m</w:t>
      </w:r>
      <w:r>
        <w:t xml:space="preserve"> width of inner shoulder on each side of the runway</w:t>
      </w:r>
      <w:r w:rsidR="00B661FC">
        <w:t xml:space="preserve"> </w:t>
      </w:r>
      <w:r>
        <w:t xml:space="preserve">capable of supporting any </w:t>
      </w:r>
      <w:r w:rsidR="00B661FC">
        <w:t>aircraft</w:t>
      </w:r>
      <w:r w:rsidR="00A31D64">
        <w:t xml:space="preserve"> that</w:t>
      </w:r>
      <w:r w:rsidR="00B661FC">
        <w:t xml:space="preserve"> run</w:t>
      </w:r>
      <w:r w:rsidR="00A31D64">
        <w:t xml:space="preserve">s </w:t>
      </w:r>
      <w:r w:rsidR="00B661FC">
        <w:t>off</w:t>
      </w:r>
      <w:r w:rsidR="00A31D64">
        <w:t xml:space="preserve"> the runway</w:t>
      </w:r>
      <w:r w:rsidR="00826880">
        <w:t>;</w:t>
      </w:r>
    </w:p>
    <w:p w14:paraId="2AEA23CD" w14:textId="77777777" w:rsidR="00C45E5C" w:rsidRDefault="00B661FC" w:rsidP="00B2071E">
      <w:pPr>
        <w:pStyle w:val="LDP1a"/>
      </w:pPr>
      <w:r>
        <w:t>(</w:t>
      </w:r>
      <w:r w:rsidR="00120D11">
        <w:t>b</w:t>
      </w:r>
      <w:r>
        <w:t>)</w:t>
      </w:r>
      <w:r w:rsidR="00C45E5C">
        <w:tab/>
      </w:r>
      <w:r w:rsidR="00FC53D1">
        <w:t xml:space="preserve">a </w:t>
      </w:r>
      <w:r>
        <w:t>7.5 m width</w:t>
      </w:r>
      <w:r w:rsidR="00C45E5C">
        <w:t xml:space="preserve"> of </w:t>
      </w:r>
      <w:r w:rsidR="008E7BB4">
        <w:t xml:space="preserve">additional </w:t>
      </w:r>
      <w:r w:rsidR="00C45E5C">
        <w:t>shoulder</w:t>
      </w:r>
      <w:r w:rsidR="00341429">
        <w:t xml:space="preserve"> on each outer side of the 7.5 m shoulders mentioned in paragraph (</w:t>
      </w:r>
      <w:r w:rsidR="00120D11">
        <w:t>a</w:t>
      </w:r>
      <w:r w:rsidR="00341429">
        <w:t>)</w:t>
      </w:r>
      <w:r w:rsidR="008E7BB4">
        <w:t>, that are</w:t>
      </w:r>
      <w:r w:rsidR="00C45E5C">
        <w:t xml:space="preserve"> capable of:</w:t>
      </w:r>
    </w:p>
    <w:p w14:paraId="736C439E" w14:textId="77777777" w:rsidR="00C45E5C" w:rsidRDefault="00C45E5C" w:rsidP="00B2071E">
      <w:pPr>
        <w:pStyle w:val="LDP2i"/>
      </w:pPr>
      <w:r>
        <w:tab/>
        <w:t>(i)</w:t>
      </w:r>
      <w:r>
        <w:tab/>
      </w:r>
      <w:r w:rsidR="00B661FC">
        <w:t>resist</w:t>
      </w:r>
      <w:r>
        <w:t>ing</w:t>
      </w:r>
      <w:r w:rsidR="00B661FC">
        <w:t xml:space="preserve"> engine blast erosion</w:t>
      </w:r>
      <w:r>
        <w:t>;</w:t>
      </w:r>
      <w:r w:rsidR="00B661FC">
        <w:t xml:space="preserve"> and</w:t>
      </w:r>
    </w:p>
    <w:p w14:paraId="1B6AF492" w14:textId="77777777" w:rsidR="00791BFA" w:rsidRDefault="00C45E5C" w:rsidP="00B2071E">
      <w:pPr>
        <w:pStyle w:val="LDP2i"/>
      </w:pPr>
      <w:r>
        <w:tab/>
        <w:t>(ii)</w:t>
      </w:r>
      <w:r>
        <w:tab/>
      </w:r>
      <w:r w:rsidR="00B661FC">
        <w:t>support</w:t>
      </w:r>
      <w:r>
        <w:t>ing</w:t>
      </w:r>
      <w:r w:rsidR="00B661FC">
        <w:t xml:space="preserve"> emergency and service vehicles.</w:t>
      </w:r>
    </w:p>
    <w:p w14:paraId="7135355D" w14:textId="77777777" w:rsidR="00AA3D3A" w:rsidRDefault="00AA3D3A" w:rsidP="00AA3D3A">
      <w:pPr>
        <w:pStyle w:val="LDNote"/>
      </w:pPr>
      <w:r w:rsidRPr="00B2071E">
        <w:rPr>
          <w:i/>
        </w:rPr>
        <w:t>Note</w:t>
      </w:r>
      <w:r>
        <w:t xml:space="preserve">   Thus, the total width </w:t>
      </w:r>
      <w:r w:rsidRPr="00791BFA">
        <w:t xml:space="preserve">of the runway and </w:t>
      </w:r>
      <w:r>
        <w:t xml:space="preserve">the </w:t>
      </w:r>
      <w:r w:rsidRPr="00791BFA">
        <w:t xml:space="preserve">shoulders must </w:t>
      </w:r>
      <w:r w:rsidR="007C3345">
        <w:t xml:space="preserve">not </w:t>
      </w:r>
      <w:r>
        <w:t xml:space="preserve">be </w:t>
      </w:r>
      <w:r w:rsidRPr="00791BFA">
        <w:t xml:space="preserve">less than </w:t>
      </w:r>
      <w:r>
        <w:t>75</w:t>
      </w:r>
      <w:r w:rsidRPr="00791BFA">
        <w:t xml:space="preserve"> m</w:t>
      </w:r>
      <w:r>
        <w:t>.</w:t>
      </w:r>
    </w:p>
    <w:p w14:paraId="214D370F" w14:textId="77777777" w:rsidR="00791BFA" w:rsidRPr="00791BFA" w:rsidRDefault="008E7BB4" w:rsidP="00CF50DE">
      <w:pPr>
        <w:pStyle w:val="139-Section"/>
        <w:rPr>
          <w:noProof/>
        </w:rPr>
      </w:pPr>
      <w:bookmarkStart w:id="400" w:name="_Toc292358532"/>
      <w:bookmarkStart w:id="401" w:name="_Toc292358340"/>
      <w:bookmarkStart w:id="402" w:name="_Toc425942542"/>
      <w:bookmarkStart w:id="403" w:name="_Toc488151990"/>
      <w:bookmarkStart w:id="404" w:name="_Toc488154768"/>
      <w:bookmarkStart w:id="405" w:name="_Toc488155975"/>
      <w:bookmarkStart w:id="406" w:name="_Toc159500290"/>
      <w:r>
        <w:rPr>
          <w:noProof/>
        </w:rPr>
        <w:t>6.1</w:t>
      </w:r>
      <w:r w:rsidR="00E015EA">
        <w:rPr>
          <w:noProof/>
        </w:rPr>
        <w:t>2</w:t>
      </w:r>
      <w:r w:rsidR="00373E2C">
        <w:rPr>
          <w:noProof/>
        </w:rPr>
        <w:tab/>
      </w:r>
      <w:r w:rsidR="00791BFA" w:rsidRPr="00791BFA">
        <w:rPr>
          <w:noProof/>
        </w:rPr>
        <w:t xml:space="preserve">Characteristics of </w:t>
      </w:r>
      <w:r w:rsidR="004E5BFE">
        <w:rPr>
          <w:noProof/>
        </w:rPr>
        <w:t>r</w:t>
      </w:r>
      <w:r w:rsidR="00791BFA" w:rsidRPr="00791BFA">
        <w:rPr>
          <w:noProof/>
        </w:rPr>
        <w:t xml:space="preserve">unway </w:t>
      </w:r>
      <w:r w:rsidR="004E5BFE">
        <w:rPr>
          <w:noProof/>
        </w:rPr>
        <w:t>s</w:t>
      </w:r>
      <w:r w:rsidR="00791BFA" w:rsidRPr="00791BFA">
        <w:rPr>
          <w:noProof/>
        </w:rPr>
        <w:t>houlders</w:t>
      </w:r>
      <w:bookmarkEnd w:id="400"/>
      <w:bookmarkEnd w:id="401"/>
      <w:bookmarkEnd w:id="402"/>
      <w:bookmarkEnd w:id="403"/>
      <w:bookmarkEnd w:id="404"/>
      <w:bookmarkEnd w:id="405"/>
      <w:bookmarkEnd w:id="406"/>
    </w:p>
    <w:p w14:paraId="2A46011C" w14:textId="77777777" w:rsidR="00791BFA" w:rsidRPr="00791BFA" w:rsidRDefault="004E5BFE" w:rsidP="004E5BFE">
      <w:pPr>
        <w:pStyle w:val="LDClause"/>
      </w:pPr>
      <w:r>
        <w:tab/>
      </w:r>
      <w:r>
        <w:tab/>
      </w:r>
      <w:r w:rsidR="00791BFA" w:rsidRPr="00791BFA">
        <w:t>Runway shoulders must:</w:t>
      </w:r>
    </w:p>
    <w:p w14:paraId="5AA54DA9" w14:textId="77777777" w:rsidR="00791BFA" w:rsidRDefault="004E5BFE" w:rsidP="004E5BFE">
      <w:pPr>
        <w:pStyle w:val="LDP1a"/>
      </w:pPr>
      <w:r>
        <w:t>(a)</w:t>
      </w:r>
      <w:r>
        <w:tab/>
      </w:r>
      <w:r w:rsidR="00791BFA" w:rsidRPr="00791BFA">
        <w:t>be of equal width on both sides;</w:t>
      </w:r>
      <w:r w:rsidR="007049B5">
        <w:t xml:space="preserve"> and</w:t>
      </w:r>
    </w:p>
    <w:p w14:paraId="12A138F8" w14:textId="77777777" w:rsidR="00702580" w:rsidRPr="00791BFA" w:rsidRDefault="00702580" w:rsidP="004E5BFE">
      <w:pPr>
        <w:pStyle w:val="LDP1a"/>
      </w:pPr>
      <w:r>
        <w:t>(b)</w:t>
      </w:r>
      <w:r>
        <w:tab/>
      </w:r>
      <w:r w:rsidRPr="00791BFA">
        <w:t>slope downwards and away from the runway surface;</w:t>
      </w:r>
      <w:r w:rsidR="00FC53D1">
        <w:t xml:space="preserve"> and</w:t>
      </w:r>
    </w:p>
    <w:p w14:paraId="4E133D23" w14:textId="77777777" w:rsidR="00791BFA" w:rsidRPr="00791BFA" w:rsidRDefault="004E5BFE" w:rsidP="004E5BFE">
      <w:pPr>
        <w:pStyle w:val="LDP1a"/>
      </w:pPr>
      <w:r>
        <w:t>(</w:t>
      </w:r>
      <w:r w:rsidR="00702580">
        <w:t>c</w:t>
      </w:r>
      <w:r>
        <w:t>)</w:t>
      </w:r>
      <w:r>
        <w:tab/>
        <w:t>b</w:t>
      </w:r>
      <w:r w:rsidR="00791BFA" w:rsidRPr="00791BFA">
        <w:t>e resistant to aeroplane engine blast erosion;</w:t>
      </w:r>
      <w:r w:rsidR="007049B5">
        <w:t xml:space="preserve"> and</w:t>
      </w:r>
    </w:p>
    <w:p w14:paraId="531D46A6" w14:textId="77777777" w:rsidR="00791070" w:rsidRDefault="004E5BFE" w:rsidP="004E5BFE">
      <w:pPr>
        <w:pStyle w:val="LDP1a"/>
      </w:pPr>
      <w:r>
        <w:t>(</w:t>
      </w:r>
      <w:r w:rsidR="00702580">
        <w:t>d</w:t>
      </w:r>
      <w:r>
        <w:t>)</w:t>
      </w:r>
      <w:r>
        <w:tab/>
      </w:r>
      <w:r w:rsidR="00791BFA" w:rsidRPr="00791BFA">
        <w:t xml:space="preserve">be </w:t>
      </w:r>
      <w:r>
        <w:t xml:space="preserve">capable of supporting </w:t>
      </w:r>
      <w:r w:rsidR="00791BFA" w:rsidRPr="00791BFA">
        <w:t>an aeroplane</w:t>
      </w:r>
      <w:r>
        <w:t xml:space="preserve"> running off</w:t>
      </w:r>
      <w:r w:rsidR="00791BFA" w:rsidRPr="00791BFA">
        <w:t xml:space="preserve"> the runway</w:t>
      </w:r>
      <w:r>
        <w:t xml:space="preserve"> onto a shoulder</w:t>
      </w:r>
      <w:r w:rsidR="00791BFA" w:rsidRPr="00791BFA">
        <w:t xml:space="preserve"> without </w:t>
      </w:r>
      <w:r>
        <w:t>the aeroplane sustaining any</w:t>
      </w:r>
      <w:r w:rsidR="00791BFA" w:rsidRPr="00791BFA">
        <w:t xml:space="preserve"> structural damage;</w:t>
      </w:r>
      <w:r w:rsidR="007049B5">
        <w:t xml:space="preserve"> and</w:t>
      </w:r>
    </w:p>
    <w:p w14:paraId="252C2D77" w14:textId="77777777" w:rsidR="00791BFA" w:rsidRDefault="00791070" w:rsidP="00791070">
      <w:pPr>
        <w:pStyle w:val="LDP1a"/>
      </w:pPr>
      <w:r>
        <w:t>(</w:t>
      </w:r>
      <w:r w:rsidR="00702580">
        <w:t>e</w:t>
      </w:r>
      <w:r>
        <w:t>)</w:t>
      </w:r>
      <w:r>
        <w:tab/>
        <w:t>be capable of supporting emergency and service vehicles;</w:t>
      </w:r>
      <w:r w:rsidR="007049B5">
        <w:t xml:space="preserve"> and</w:t>
      </w:r>
    </w:p>
    <w:p w14:paraId="2AD8FBEF" w14:textId="77777777" w:rsidR="00702580" w:rsidRDefault="00146507" w:rsidP="00FE0D39">
      <w:pPr>
        <w:pStyle w:val="LDP1a"/>
        <w:ind w:right="-143"/>
      </w:pPr>
      <w:r>
        <w:t>(</w:t>
      </w:r>
      <w:r w:rsidR="001C2D4B">
        <w:t>f</w:t>
      </w:r>
      <w:r>
        <w:t>)</w:t>
      </w:r>
      <w:r>
        <w:tab/>
        <w:t>if</w:t>
      </w:r>
      <w:r w:rsidRPr="00791BFA">
        <w:t xml:space="preserve"> a </w:t>
      </w:r>
      <w:r>
        <w:t>taxiway intersects with the runway — merge with the taxiway shoulder (if any)</w:t>
      </w:r>
      <w:r w:rsidR="007574B3">
        <w:t>; and</w:t>
      </w:r>
    </w:p>
    <w:p w14:paraId="6145C129" w14:textId="77777777" w:rsidR="00702580" w:rsidRDefault="00702580" w:rsidP="00702580">
      <w:pPr>
        <w:pStyle w:val="LDP1a"/>
      </w:pPr>
      <w:r>
        <w:t>(</w:t>
      </w:r>
      <w:r w:rsidR="001C2D4B">
        <w:t>g</w:t>
      </w:r>
      <w:r>
        <w:t>)</w:t>
      </w:r>
      <w:r>
        <w:tab/>
        <w:t>either:</w:t>
      </w:r>
    </w:p>
    <w:p w14:paraId="4C102AB8" w14:textId="77777777" w:rsidR="00702580" w:rsidRDefault="00702580" w:rsidP="00E938FE">
      <w:pPr>
        <w:pStyle w:val="P2"/>
      </w:pPr>
      <w:r>
        <w:tab/>
        <w:t>(i)</w:t>
      </w:r>
      <w:r>
        <w:tab/>
      </w:r>
      <w:r w:rsidR="00E938FE">
        <w:t xml:space="preserve">preferably </w:t>
      </w:r>
      <w:r>
        <w:t>be flush to the runway surface; or</w:t>
      </w:r>
    </w:p>
    <w:p w14:paraId="2343B31B" w14:textId="77777777" w:rsidR="008F1291" w:rsidRDefault="008F1291" w:rsidP="00E938FE">
      <w:pPr>
        <w:pStyle w:val="P2"/>
      </w:pPr>
      <w:r>
        <w:tab/>
      </w:r>
      <w:r w:rsidR="00E938FE">
        <w:t>(ii)</w:t>
      </w:r>
      <w:r w:rsidR="00E938FE">
        <w:tab/>
      </w:r>
      <w:r w:rsidR="00C85656">
        <w:t>if not</w:t>
      </w:r>
      <w:r>
        <w:t xml:space="preserve"> flush with the runway </w:t>
      </w:r>
      <w:r w:rsidRPr="00791BFA">
        <w:t>surface</w:t>
      </w:r>
      <w:r>
        <w:t> —</w:t>
      </w:r>
      <w:r w:rsidRPr="00791BFA">
        <w:t xml:space="preserve"> not </w:t>
      </w:r>
      <w:r>
        <w:t>step down by more than</w:t>
      </w:r>
      <w:r w:rsidRPr="00791BFA">
        <w:t xml:space="preserve"> 25</w:t>
      </w:r>
      <w:r>
        <w:t xml:space="preserve"> </w:t>
      </w:r>
      <w:r w:rsidRPr="00791BFA">
        <w:t>mm</w:t>
      </w:r>
      <w:r>
        <w:t>.</w:t>
      </w:r>
    </w:p>
    <w:p w14:paraId="773AD99D" w14:textId="77777777" w:rsidR="00791BFA" w:rsidRPr="00791BFA" w:rsidRDefault="00702580" w:rsidP="00CF50DE">
      <w:pPr>
        <w:pStyle w:val="139-Section"/>
        <w:rPr>
          <w:noProof/>
        </w:rPr>
      </w:pPr>
      <w:bookmarkStart w:id="407" w:name="_Toc292358533"/>
      <w:bookmarkStart w:id="408" w:name="_Toc292358341"/>
      <w:bookmarkStart w:id="409" w:name="_Toc425942543"/>
      <w:bookmarkStart w:id="410" w:name="_Toc488151991"/>
      <w:bookmarkStart w:id="411" w:name="_Toc488154769"/>
      <w:bookmarkStart w:id="412" w:name="_Toc488155976"/>
      <w:bookmarkStart w:id="413" w:name="_Toc159500291"/>
      <w:r>
        <w:rPr>
          <w:noProof/>
        </w:rPr>
        <w:t>6.1</w:t>
      </w:r>
      <w:r w:rsidR="00E015EA">
        <w:rPr>
          <w:noProof/>
        </w:rPr>
        <w:t>3</w:t>
      </w:r>
      <w:r w:rsidR="004E5BFE">
        <w:rPr>
          <w:noProof/>
        </w:rPr>
        <w:tab/>
      </w:r>
      <w:r w:rsidR="00791BFA" w:rsidRPr="00791BFA">
        <w:rPr>
          <w:noProof/>
        </w:rPr>
        <w:t xml:space="preserve">Transverse </w:t>
      </w:r>
      <w:r w:rsidR="00DB0052">
        <w:rPr>
          <w:noProof/>
        </w:rPr>
        <w:t>s</w:t>
      </w:r>
      <w:r w:rsidR="00791BFA" w:rsidRPr="00791BFA">
        <w:rPr>
          <w:noProof/>
        </w:rPr>
        <w:t xml:space="preserve">lope on </w:t>
      </w:r>
      <w:r w:rsidR="00DB0052">
        <w:rPr>
          <w:noProof/>
        </w:rPr>
        <w:t>r</w:t>
      </w:r>
      <w:r w:rsidR="00791BFA" w:rsidRPr="00791BFA">
        <w:rPr>
          <w:noProof/>
        </w:rPr>
        <w:t xml:space="preserve">unway </w:t>
      </w:r>
      <w:r w:rsidR="00DB0052">
        <w:rPr>
          <w:noProof/>
        </w:rPr>
        <w:t>s</w:t>
      </w:r>
      <w:r w:rsidR="00791BFA" w:rsidRPr="00791BFA">
        <w:rPr>
          <w:noProof/>
        </w:rPr>
        <w:t>houlder</w:t>
      </w:r>
      <w:bookmarkEnd w:id="407"/>
      <w:bookmarkEnd w:id="408"/>
      <w:bookmarkEnd w:id="409"/>
      <w:bookmarkEnd w:id="410"/>
      <w:bookmarkEnd w:id="411"/>
      <w:bookmarkEnd w:id="412"/>
      <w:bookmarkEnd w:id="413"/>
    </w:p>
    <w:p w14:paraId="27BB4ED4" w14:textId="77777777" w:rsidR="00813369" w:rsidRDefault="00813369" w:rsidP="00813369">
      <w:pPr>
        <w:pStyle w:val="LDClause"/>
        <w:spacing w:after="0"/>
      </w:pPr>
      <w:r>
        <w:tab/>
      </w:r>
      <w:r>
        <w:tab/>
        <w:t xml:space="preserve">For design purposes, a transverse slope on a runway shoulder must be within the range of the percentage figures in column 1 in Table </w:t>
      </w:r>
      <w:r w:rsidR="00E015EA">
        <w:t>6.13</w:t>
      </w:r>
      <w:r>
        <w:t xml:space="preserve"> but a construction tolerance above or below the range is allowed within the limits specified in column 2.</w:t>
      </w:r>
    </w:p>
    <w:p w14:paraId="57CBD8FB" w14:textId="77777777" w:rsidR="00304BEF" w:rsidRDefault="00304BEF" w:rsidP="00D62A32">
      <w:pPr>
        <w:pStyle w:val="LDTableheading"/>
        <w:tabs>
          <w:tab w:val="clear" w:pos="1134"/>
          <w:tab w:val="clear" w:pos="1276"/>
          <w:tab w:val="clear" w:pos="1843"/>
          <w:tab w:val="clear" w:pos="1985"/>
          <w:tab w:val="clear" w:pos="2552"/>
          <w:tab w:val="clear" w:pos="2693"/>
        </w:tabs>
        <w:ind w:left="737" w:hanging="737"/>
      </w:pPr>
      <w:r>
        <w:lastRenderedPageBreak/>
        <w:tab/>
      </w:r>
      <w:r w:rsidR="00AD6D45">
        <w:t xml:space="preserve">Table </w:t>
      </w:r>
      <w:r w:rsidR="00E015EA">
        <w:t>6.13</w:t>
      </w:r>
      <w:r w:rsidR="00D62A32">
        <w:t>   </w:t>
      </w:r>
      <w:r>
        <w:t>R</w:t>
      </w:r>
      <w:r w:rsidRPr="0074165C">
        <w:t>unway</w:t>
      </w:r>
      <w:r>
        <w:t xml:space="preserve"> shoulder</w:t>
      </w:r>
      <w:r w:rsidRPr="0074165C">
        <w:t xml:space="preserve"> transverse slope</w:t>
      </w:r>
      <w:r>
        <w:t xml:space="preserve"> values</w:t>
      </w:r>
    </w:p>
    <w:tbl>
      <w:tblPr>
        <w:tblW w:w="7202"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9"/>
        <w:gridCol w:w="4423"/>
      </w:tblGrid>
      <w:tr w:rsidR="00843FB7" w:rsidRPr="00956418" w14:paraId="2E109073" w14:textId="77777777" w:rsidTr="00FE0D39">
        <w:tc>
          <w:tcPr>
            <w:tcW w:w="2779" w:type="dxa"/>
            <w:shd w:val="clear" w:color="auto" w:fill="auto"/>
          </w:tcPr>
          <w:p w14:paraId="424FF757" w14:textId="77777777" w:rsidR="00843FB7" w:rsidRPr="00956418" w:rsidRDefault="00843FB7" w:rsidP="004B2849">
            <w:pPr>
              <w:pStyle w:val="LDBodytext"/>
              <w:spacing w:before="60" w:after="60"/>
              <w:rPr>
                <w:b/>
              </w:rPr>
            </w:pPr>
            <w:r>
              <w:rPr>
                <w:b/>
              </w:rPr>
              <w:t>Design</w:t>
            </w:r>
            <w:r w:rsidRPr="00956418">
              <w:rPr>
                <w:b/>
              </w:rPr>
              <w:t xml:space="preserve"> slope</w:t>
            </w:r>
          </w:p>
        </w:tc>
        <w:tc>
          <w:tcPr>
            <w:tcW w:w="4423" w:type="dxa"/>
            <w:shd w:val="clear" w:color="auto" w:fill="auto"/>
          </w:tcPr>
          <w:p w14:paraId="10D09C80" w14:textId="77777777" w:rsidR="00843FB7" w:rsidRPr="00956418" w:rsidRDefault="00843FB7" w:rsidP="004B2849">
            <w:pPr>
              <w:pStyle w:val="LDBodytext"/>
              <w:spacing w:before="60" w:after="60"/>
              <w:rPr>
                <w:b/>
              </w:rPr>
            </w:pPr>
            <w:r>
              <w:rPr>
                <w:b/>
              </w:rPr>
              <w:t xml:space="preserve">Construction tolerance </w:t>
            </w:r>
          </w:p>
        </w:tc>
      </w:tr>
      <w:tr w:rsidR="00843FB7" w14:paraId="554FA82C" w14:textId="77777777" w:rsidTr="00FE0D39">
        <w:tc>
          <w:tcPr>
            <w:tcW w:w="2779" w:type="dxa"/>
            <w:shd w:val="clear" w:color="auto" w:fill="auto"/>
          </w:tcPr>
          <w:p w14:paraId="4C825D39" w14:textId="2ABF235A" w:rsidR="00843FB7" w:rsidRDefault="00843FB7" w:rsidP="004B2849">
            <w:pPr>
              <w:pStyle w:val="LDBodytext"/>
              <w:spacing w:before="60" w:after="60"/>
            </w:pPr>
            <w:r>
              <w:t>1.</w:t>
            </w:r>
            <w:r w:rsidR="00B07B5F">
              <w:t>0</w:t>
            </w:r>
            <w:r>
              <w:t xml:space="preserve"> - 2.5%</w:t>
            </w:r>
          </w:p>
        </w:tc>
        <w:tc>
          <w:tcPr>
            <w:tcW w:w="4423" w:type="dxa"/>
            <w:shd w:val="clear" w:color="auto" w:fill="auto"/>
          </w:tcPr>
          <w:p w14:paraId="403F3E8E" w14:textId="77777777" w:rsidR="00843FB7" w:rsidRDefault="00843FB7" w:rsidP="004B2849">
            <w:pPr>
              <w:pStyle w:val="LDBodytext"/>
              <w:spacing w:before="60" w:after="60"/>
            </w:pPr>
            <w:r>
              <w:t>± 0.5%</w:t>
            </w:r>
          </w:p>
        </w:tc>
      </w:tr>
    </w:tbl>
    <w:p w14:paraId="6BF390F9" w14:textId="77777777" w:rsidR="00791BFA" w:rsidRPr="00791BFA" w:rsidRDefault="002456AE" w:rsidP="00CF50DE">
      <w:pPr>
        <w:pStyle w:val="139-Section"/>
        <w:rPr>
          <w:noProof/>
        </w:rPr>
      </w:pPr>
      <w:bookmarkStart w:id="414" w:name="_Toc425942544"/>
      <w:bookmarkStart w:id="415" w:name="_Toc425942545"/>
      <w:bookmarkStart w:id="416" w:name="_Toc425942546"/>
      <w:bookmarkStart w:id="417" w:name="c433"/>
      <w:bookmarkStart w:id="418" w:name="_Toc425942547"/>
      <w:bookmarkStart w:id="419" w:name="c434"/>
      <w:bookmarkStart w:id="420" w:name="_Toc425942548"/>
      <w:bookmarkStart w:id="421" w:name="c435"/>
      <w:bookmarkStart w:id="422" w:name="_Toc292358535"/>
      <w:bookmarkStart w:id="423" w:name="_Toc292358343"/>
      <w:bookmarkStart w:id="424" w:name="_Toc425942550"/>
      <w:bookmarkStart w:id="425" w:name="_Toc488151992"/>
      <w:bookmarkStart w:id="426" w:name="_Toc488154770"/>
      <w:bookmarkStart w:id="427" w:name="_Toc488155977"/>
      <w:bookmarkStart w:id="428" w:name="_Toc159500292"/>
      <w:bookmarkEnd w:id="414"/>
      <w:bookmarkEnd w:id="415"/>
      <w:bookmarkEnd w:id="416"/>
      <w:bookmarkEnd w:id="417"/>
      <w:bookmarkEnd w:id="418"/>
      <w:bookmarkEnd w:id="419"/>
      <w:bookmarkEnd w:id="420"/>
      <w:bookmarkEnd w:id="421"/>
      <w:r>
        <w:rPr>
          <w:noProof/>
        </w:rPr>
        <w:t>6.1</w:t>
      </w:r>
      <w:r w:rsidR="00E015EA">
        <w:rPr>
          <w:noProof/>
        </w:rPr>
        <w:t>4</w:t>
      </w:r>
      <w:r w:rsidR="006F7F3F">
        <w:rPr>
          <w:noProof/>
        </w:rPr>
        <w:tab/>
      </w:r>
      <w:r w:rsidR="00791BFA" w:rsidRPr="00791BFA">
        <w:rPr>
          <w:noProof/>
        </w:rPr>
        <w:t xml:space="preserve">Provision of </w:t>
      </w:r>
      <w:r w:rsidR="00DB0052">
        <w:rPr>
          <w:noProof/>
        </w:rPr>
        <w:t>r</w:t>
      </w:r>
      <w:r w:rsidR="00791BFA" w:rsidRPr="00791BFA">
        <w:rPr>
          <w:noProof/>
        </w:rPr>
        <w:t xml:space="preserve">unway </w:t>
      </w:r>
      <w:r w:rsidR="00DB0052">
        <w:rPr>
          <w:noProof/>
        </w:rPr>
        <w:t>s</w:t>
      </w:r>
      <w:r w:rsidR="00791BFA" w:rsidRPr="00791BFA">
        <w:rPr>
          <w:noProof/>
        </w:rPr>
        <w:t>trip</w:t>
      </w:r>
      <w:bookmarkEnd w:id="422"/>
      <w:bookmarkEnd w:id="423"/>
      <w:bookmarkEnd w:id="424"/>
      <w:bookmarkEnd w:id="425"/>
      <w:bookmarkEnd w:id="426"/>
      <w:bookmarkEnd w:id="427"/>
      <w:bookmarkEnd w:id="428"/>
    </w:p>
    <w:p w14:paraId="7A0D9D5C" w14:textId="77777777" w:rsidR="009447A2" w:rsidRDefault="006F7F3F" w:rsidP="00576B37">
      <w:pPr>
        <w:pStyle w:val="LDClause"/>
      </w:pPr>
      <w:r>
        <w:tab/>
      </w:r>
      <w:r w:rsidR="00F314C6">
        <w:t>(</w:t>
      </w:r>
      <w:r>
        <w:t>1</w:t>
      </w:r>
      <w:r w:rsidR="00F314C6">
        <w:t>)</w:t>
      </w:r>
      <w:r>
        <w:tab/>
      </w:r>
      <w:r w:rsidR="00791BFA" w:rsidRPr="00791BFA">
        <w:t xml:space="preserve">A runway and </w:t>
      </w:r>
      <w:r>
        <w:t>each</w:t>
      </w:r>
      <w:r w:rsidR="00791BFA" w:rsidRPr="00791BFA">
        <w:t xml:space="preserve"> associated stopway must be centrally located within a runway strip.</w:t>
      </w:r>
    </w:p>
    <w:p w14:paraId="775ACAD4" w14:textId="77777777" w:rsidR="009447A2" w:rsidRDefault="009447A2" w:rsidP="007574B3">
      <w:pPr>
        <w:pStyle w:val="LDClause"/>
      </w:pPr>
      <w:r>
        <w:tab/>
      </w:r>
      <w:r w:rsidR="00F314C6">
        <w:t>(</w:t>
      </w:r>
      <w:r w:rsidRPr="009447A2">
        <w:t>2</w:t>
      </w:r>
      <w:r w:rsidR="00F314C6">
        <w:t>)</w:t>
      </w:r>
      <w:r w:rsidRPr="009447A2">
        <w:tab/>
        <w:t>If the runway strip is made available for landing and take-off,</w:t>
      </w:r>
      <w:r w:rsidRPr="009447A2">
        <w:rPr>
          <w:i/>
        </w:rPr>
        <w:t xml:space="preserve"> </w:t>
      </w:r>
      <w:r>
        <w:t>it</w:t>
      </w:r>
      <w:r w:rsidRPr="009447A2">
        <w:t xml:space="preserve"> must be maintained to the same standard as a natural surface runway in accordance with </w:t>
      </w:r>
      <w:r w:rsidR="008429D0">
        <w:t xml:space="preserve">Table </w:t>
      </w:r>
      <w:r w:rsidR="00E015EA">
        <w:t>6.09</w:t>
      </w:r>
      <w:r w:rsidR="00792DC4">
        <w:t> (</w:t>
      </w:r>
      <w:r w:rsidR="007574B3">
        <w:t>7</w:t>
      </w:r>
      <w:r w:rsidR="00F314C6">
        <w:t>)</w:t>
      </w:r>
      <w:r w:rsidR="00826880">
        <w:t>.</w:t>
      </w:r>
    </w:p>
    <w:p w14:paraId="71242352" w14:textId="77777777" w:rsidR="00791BFA" w:rsidRPr="00791BFA" w:rsidRDefault="002456AE" w:rsidP="00CF50DE">
      <w:pPr>
        <w:pStyle w:val="139-Section"/>
        <w:rPr>
          <w:noProof/>
        </w:rPr>
      </w:pPr>
      <w:bookmarkStart w:id="429" w:name="_Toc292358536"/>
      <w:bookmarkStart w:id="430" w:name="_Toc292358344"/>
      <w:bookmarkStart w:id="431" w:name="_Toc425942551"/>
      <w:bookmarkStart w:id="432" w:name="_Toc488151993"/>
      <w:bookmarkStart w:id="433" w:name="_Toc488154771"/>
      <w:bookmarkStart w:id="434" w:name="_Toc488155978"/>
      <w:bookmarkStart w:id="435" w:name="_Toc159500293"/>
      <w:r>
        <w:rPr>
          <w:noProof/>
        </w:rPr>
        <w:t>6.1</w:t>
      </w:r>
      <w:r w:rsidR="00E015EA">
        <w:rPr>
          <w:noProof/>
        </w:rPr>
        <w:t>5</w:t>
      </w:r>
      <w:r w:rsidR="006F7F3F">
        <w:rPr>
          <w:noProof/>
        </w:rPr>
        <w:tab/>
      </w:r>
      <w:r w:rsidR="00791BFA" w:rsidRPr="00791BFA">
        <w:rPr>
          <w:noProof/>
        </w:rPr>
        <w:t xml:space="preserve">Composition of </w:t>
      </w:r>
      <w:r w:rsidR="00FA09C3">
        <w:rPr>
          <w:noProof/>
        </w:rPr>
        <w:t>r</w:t>
      </w:r>
      <w:r w:rsidR="00791BFA" w:rsidRPr="00791BFA">
        <w:rPr>
          <w:noProof/>
        </w:rPr>
        <w:t xml:space="preserve">unway </w:t>
      </w:r>
      <w:r w:rsidR="00FA09C3">
        <w:rPr>
          <w:noProof/>
        </w:rPr>
        <w:t>s</w:t>
      </w:r>
      <w:r w:rsidR="00791BFA" w:rsidRPr="00791BFA">
        <w:rPr>
          <w:noProof/>
        </w:rPr>
        <w:t>trip</w:t>
      </w:r>
      <w:bookmarkEnd w:id="429"/>
      <w:bookmarkEnd w:id="430"/>
      <w:bookmarkEnd w:id="431"/>
      <w:bookmarkEnd w:id="432"/>
      <w:bookmarkEnd w:id="433"/>
      <w:bookmarkEnd w:id="434"/>
      <w:bookmarkEnd w:id="435"/>
    </w:p>
    <w:p w14:paraId="126BE7D2" w14:textId="77777777" w:rsidR="00791BFA" w:rsidRPr="00791BFA" w:rsidRDefault="006F7F3F" w:rsidP="004E7256">
      <w:pPr>
        <w:pStyle w:val="LDClause"/>
        <w:keepNext/>
      </w:pPr>
      <w:r>
        <w:tab/>
      </w:r>
      <w:r>
        <w:tab/>
      </w:r>
      <w:r w:rsidR="00FA09C3">
        <w:t xml:space="preserve">In addition to </w:t>
      </w:r>
      <w:r w:rsidR="00576B37">
        <w:t>a</w:t>
      </w:r>
      <w:r w:rsidR="00FA09C3">
        <w:t xml:space="preserve"> runway and</w:t>
      </w:r>
      <w:r w:rsidR="00E74F38">
        <w:t xml:space="preserve"> associated s</w:t>
      </w:r>
      <w:r w:rsidR="00FA09C3">
        <w:t>topways, a</w:t>
      </w:r>
      <w:r w:rsidR="00791BFA" w:rsidRPr="00791BFA">
        <w:t xml:space="preserve"> runway strip must</w:t>
      </w:r>
      <w:r w:rsidR="00576B37">
        <w:t xml:space="preserve"> also</w:t>
      </w:r>
      <w:r w:rsidR="00791BFA" w:rsidRPr="00791BFA">
        <w:t xml:space="preserve"> include</w:t>
      </w:r>
      <w:r w:rsidR="00FA09C3">
        <w:t xml:space="preserve"> the following</w:t>
      </w:r>
      <w:r w:rsidR="00791BFA" w:rsidRPr="00791BFA">
        <w:t>:</w:t>
      </w:r>
    </w:p>
    <w:p w14:paraId="50A90D79" w14:textId="77777777" w:rsidR="00791BFA" w:rsidRPr="00791BFA" w:rsidRDefault="00FA09C3" w:rsidP="004E7256">
      <w:pPr>
        <w:pStyle w:val="LDP1a"/>
        <w:keepNext/>
      </w:pPr>
      <w:r>
        <w:t>(a)</w:t>
      </w:r>
      <w:r>
        <w:tab/>
        <w:t>for</w:t>
      </w:r>
      <w:r w:rsidR="00791BFA" w:rsidRPr="00791BFA">
        <w:t xml:space="preserve"> a non-instrument runway</w:t>
      </w:r>
      <w:r>
        <w:t> </w:t>
      </w:r>
      <w:r w:rsidR="00791BFA" w:rsidRPr="00791BFA">
        <w:t>— a graded area around the runway and stopway;</w:t>
      </w:r>
    </w:p>
    <w:p w14:paraId="0076BEEA" w14:textId="77777777" w:rsidR="00FA09C3" w:rsidRDefault="00FA09C3" w:rsidP="00FA09C3">
      <w:pPr>
        <w:pStyle w:val="LDP1a"/>
      </w:pPr>
      <w:r>
        <w:t>(b)</w:t>
      </w:r>
      <w:r>
        <w:tab/>
        <w:t>for</w:t>
      </w:r>
      <w:r w:rsidR="00791BFA" w:rsidRPr="00791BFA">
        <w:t xml:space="preserve"> an instrument runway</w:t>
      </w:r>
      <w:r>
        <w:t>:</w:t>
      </w:r>
    </w:p>
    <w:p w14:paraId="6686D652" w14:textId="77777777" w:rsidR="00FA09C3" w:rsidRDefault="00FA09C3" w:rsidP="00FA09C3">
      <w:pPr>
        <w:pStyle w:val="LDP2i"/>
      </w:pPr>
      <w:r>
        <w:tab/>
        <w:t>(i)</w:t>
      </w:r>
      <w:r>
        <w:tab/>
      </w:r>
      <w:r w:rsidR="00791BFA" w:rsidRPr="00791BFA">
        <w:t xml:space="preserve">a graded area around the runway and </w:t>
      </w:r>
      <w:r w:rsidR="00E74F38">
        <w:t xml:space="preserve">associated </w:t>
      </w:r>
      <w:r w:rsidR="00791BFA" w:rsidRPr="00791BFA">
        <w:t>stopway</w:t>
      </w:r>
      <w:r w:rsidR="00E74F38">
        <w:t>s</w:t>
      </w:r>
      <w:r>
        <w:t>;</w:t>
      </w:r>
      <w:r w:rsidR="00791BFA" w:rsidRPr="00791BFA">
        <w:t xml:space="preserve"> and</w:t>
      </w:r>
    </w:p>
    <w:p w14:paraId="5DD8F449" w14:textId="77777777" w:rsidR="00791BFA" w:rsidRDefault="00FA09C3" w:rsidP="00FA09C3">
      <w:pPr>
        <w:pStyle w:val="LDP2i"/>
      </w:pPr>
      <w:r>
        <w:tab/>
        <w:t>(ii)</w:t>
      </w:r>
      <w:r>
        <w:tab/>
      </w:r>
      <w:r w:rsidR="00791BFA" w:rsidRPr="00791BFA">
        <w:t xml:space="preserve">an area </w:t>
      </w:r>
      <w:r>
        <w:t>(</w:t>
      </w:r>
      <w:r w:rsidR="00791BFA" w:rsidRPr="00576B37">
        <w:rPr>
          <w:b/>
          <w:i/>
        </w:rPr>
        <w:t>fly-over area</w:t>
      </w:r>
      <w:r>
        <w:t>)</w:t>
      </w:r>
      <w:r w:rsidR="00791BFA" w:rsidRPr="00791BFA">
        <w:t xml:space="preserve"> outside the graded area.</w:t>
      </w:r>
    </w:p>
    <w:p w14:paraId="67207A6C" w14:textId="77777777" w:rsidR="00FA09C3" w:rsidRPr="00791BFA" w:rsidRDefault="00FA09C3" w:rsidP="00826880">
      <w:pPr>
        <w:pStyle w:val="LDNote"/>
        <w:spacing w:after="120"/>
      </w:pPr>
      <w:r w:rsidRPr="00FA09C3">
        <w:rPr>
          <w:i/>
        </w:rPr>
        <w:t>Note</w:t>
      </w:r>
      <w:r>
        <w:t xml:space="preserve">   See the illustrations in </w:t>
      </w:r>
      <w:r w:rsidR="00AD6D45">
        <w:t xml:space="preserve">Figure </w:t>
      </w:r>
      <w:r w:rsidR="00B21B8E">
        <w:t>6.15</w:t>
      </w:r>
      <w:r>
        <w:t>.</w:t>
      </w:r>
      <w:r w:rsidR="00AE3A82">
        <w:t xml:space="preserve"> The runway sits within the graded area.</w:t>
      </w:r>
    </w:p>
    <w:p w14:paraId="64055C45" w14:textId="6516E746" w:rsidR="00791BFA" w:rsidRPr="00791BFA" w:rsidRDefault="00D23FD8" w:rsidP="00826880">
      <w:pPr>
        <w:pStyle w:val="LDP1a"/>
        <w:tabs>
          <w:tab w:val="left" w:pos="737"/>
        </w:tabs>
        <w:ind w:left="1106"/>
      </w:pPr>
      <w:r>
        <w:rPr>
          <w:noProof/>
          <w:lang w:eastAsia="en-AU"/>
        </w:rPr>
        <w:drawing>
          <wp:inline distT="0" distB="0" distL="0" distR="0" wp14:anchorId="385032A7" wp14:editId="646AAC0E">
            <wp:extent cx="5044440" cy="3185160"/>
            <wp:effectExtent l="0" t="0" r="0" b="0"/>
            <wp:docPr id="5" name="Picture 5" descr="Shows 2 runway strips. One is of the Runway Strip consisting of a fully graded area only for non-instrument runways and the other shows a Runway Strip consisting of the graded and flyover area for an Instrument Run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ows 2 runway strips. One is of the Runway Strip consisting of a fully graded area only for non-instrument runways and the other shows a Runway Strip consisting of the graded and flyover area for an Instrument Runwa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44440" cy="3185160"/>
                    </a:xfrm>
                    <a:prstGeom prst="rect">
                      <a:avLst/>
                    </a:prstGeom>
                    <a:noFill/>
                    <a:ln>
                      <a:noFill/>
                    </a:ln>
                  </pic:spPr>
                </pic:pic>
              </a:graphicData>
            </a:graphic>
          </wp:inline>
        </w:drawing>
      </w:r>
    </w:p>
    <w:p w14:paraId="3CB1B781" w14:textId="77777777" w:rsidR="00791BFA" w:rsidRPr="00B2071E" w:rsidRDefault="00AD6D45" w:rsidP="00FE0D39">
      <w:pPr>
        <w:pStyle w:val="LDTableheading"/>
        <w:tabs>
          <w:tab w:val="clear" w:pos="1134"/>
          <w:tab w:val="clear" w:pos="1276"/>
          <w:tab w:val="clear" w:pos="1843"/>
          <w:tab w:val="clear" w:pos="1985"/>
          <w:tab w:val="clear" w:pos="2552"/>
          <w:tab w:val="clear" w:pos="2693"/>
        </w:tabs>
        <w:ind w:left="737"/>
      </w:pPr>
      <w:bookmarkStart w:id="436" w:name="c321"/>
      <w:bookmarkEnd w:id="436"/>
      <w:r>
        <w:t xml:space="preserve">Figure </w:t>
      </w:r>
      <w:r w:rsidR="00B21B8E">
        <w:t>6.15</w:t>
      </w:r>
      <w:r w:rsidR="00DB4DE0">
        <w:t>   </w:t>
      </w:r>
      <w:r w:rsidR="00791BFA" w:rsidRPr="00B2071E">
        <w:t xml:space="preserve">Composition of </w:t>
      </w:r>
      <w:r w:rsidR="00FA09C3" w:rsidRPr="00B2071E">
        <w:t>r</w:t>
      </w:r>
      <w:r w:rsidR="00791BFA" w:rsidRPr="00B2071E">
        <w:t xml:space="preserve">unway </w:t>
      </w:r>
      <w:r w:rsidR="00FA09C3" w:rsidRPr="00B2071E">
        <w:t>s</w:t>
      </w:r>
      <w:r w:rsidR="00791BFA" w:rsidRPr="00B2071E">
        <w:t>trip</w:t>
      </w:r>
      <w:r w:rsidR="00146924">
        <w:t xml:space="preserve"> (illustrates matters)</w:t>
      </w:r>
      <w:r w:rsidR="00940702">
        <w:t xml:space="preserve"> </w:t>
      </w:r>
    </w:p>
    <w:p w14:paraId="08D9B40C" w14:textId="77777777" w:rsidR="00791BFA" w:rsidRPr="00791BFA" w:rsidRDefault="002456AE" w:rsidP="00CF50DE">
      <w:pPr>
        <w:pStyle w:val="139-Section"/>
        <w:rPr>
          <w:noProof/>
        </w:rPr>
      </w:pPr>
      <w:bookmarkStart w:id="437" w:name="_Toc292358537"/>
      <w:bookmarkStart w:id="438" w:name="_Toc292358345"/>
      <w:bookmarkStart w:id="439" w:name="_Toc425942552"/>
      <w:bookmarkStart w:id="440" w:name="_Toc488151994"/>
      <w:bookmarkStart w:id="441" w:name="_Toc488154772"/>
      <w:bookmarkStart w:id="442" w:name="_Toc488155979"/>
      <w:bookmarkStart w:id="443" w:name="_Toc159500294"/>
      <w:r>
        <w:rPr>
          <w:noProof/>
        </w:rPr>
        <w:t>6.1</w:t>
      </w:r>
      <w:r w:rsidR="00B21B8E">
        <w:rPr>
          <w:noProof/>
        </w:rPr>
        <w:t>6</w:t>
      </w:r>
      <w:r w:rsidR="00E74F38">
        <w:rPr>
          <w:noProof/>
        </w:rPr>
        <w:tab/>
      </w:r>
      <w:r w:rsidR="00791BFA" w:rsidRPr="00791BFA">
        <w:rPr>
          <w:noProof/>
        </w:rPr>
        <w:t xml:space="preserve">Runway </w:t>
      </w:r>
      <w:r w:rsidR="00E74F38">
        <w:rPr>
          <w:noProof/>
        </w:rPr>
        <w:t>s</w:t>
      </w:r>
      <w:r w:rsidR="00791BFA" w:rsidRPr="00791BFA">
        <w:rPr>
          <w:noProof/>
        </w:rPr>
        <w:t xml:space="preserve">trip </w:t>
      </w:r>
      <w:r w:rsidR="00E74F38">
        <w:rPr>
          <w:noProof/>
        </w:rPr>
        <w:t>l</w:t>
      </w:r>
      <w:r w:rsidR="00791BFA" w:rsidRPr="00791BFA">
        <w:rPr>
          <w:noProof/>
        </w:rPr>
        <w:t>ength</w:t>
      </w:r>
      <w:bookmarkEnd w:id="437"/>
      <w:bookmarkEnd w:id="438"/>
      <w:bookmarkEnd w:id="439"/>
      <w:bookmarkEnd w:id="440"/>
      <w:bookmarkEnd w:id="441"/>
      <w:bookmarkEnd w:id="442"/>
      <w:bookmarkEnd w:id="443"/>
    </w:p>
    <w:p w14:paraId="22DCDE38" w14:textId="77777777" w:rsidR="00791BFA" w:rsidRPr="00791BFA" w:rsidRDefault="00E74F38" w:rsidP="00E74F38">
      <w:pPr>
        <w:pStyle w:val="LDClause"/>
      </w:pPr>
      <w:r>
        <w:tab/>
      </w:r>
      <w:r>
        <w:tab/>
      </w:r>
      <w:r w:rsidR="00791BFA" w:rsidRPr="00791BFA">
        <w:t>The graded area of a runway strip must extend</w:t>
      </w:r>
      <w:r w:rsidR="00EC4A10">
        <w:t xml:space="preserve"> before the threshold</w:t>
      </w:r>
      <w:r w:rsidR="00416369">
        <w:t>, and</w:t>
      </w:r>
      <w:r w:rsidR="00791BFA" w:rsidRPr="00791BFA">
        <w:t xml:space="preserve"> beyond the end of the runway or any associated stopway</w:t>
      </w:r>
      <w:r w:rsidR="00EC4A10">
        <w:t>,</w:t>
      </w:r>
      <w:r w:rsidR="00791BFA" w:rsidRPr="00791BFA">
        <w:t xml:space="preserve"> for at least</w:t>
      </w:r>
      <w:r w:rsidR="00436F52">
        <w:t xml:space="preserve"> the following distance</w:t>
      </w:r>
      <w:r w:rsidR="00416369">
        <w:t>s</w:t>
      </w:r>
      <w:r w:rsidR="00791BFA" w:rsidRPr="00791BFA">
        <w:t>:</w:t>
      </w:r>
    </w:p>
    <w:p w14:paraId="0E45C41E" w14:textId="77777777" w:rsidR="00791BFA" w:rsidRPr="00791BFA" w:rsidRDefault="00E74F38" w:rsidP="00E74F38">
      <w:pPr>
        <w:pStyle w:val="LDP1a"/>
      </w:pPr>
      <w:r>
        <w:t>(a)</w:t>
      </w:r>
      <w:r>
        <w:tab/>
      </w:r>
      <w:r w:rsidR="00436F52">
        <w:t xml:space="preserve">for a non-instrument </w:t>
      </w:r>
      <w:r w:rsidR="00576B37">
        <w:t xml:space="preserve">code 1 </w:t>
      </w:r>
      <w:r w:rsidR="00436F52">
        <w:t>runway —</w:t>
      </w:r>
      <w:r w:rsidR="00791BFA" w:rsidRPr="00791BFA">
        <w:t xml:space="preserve"> 30 m;</w:t>
      </w:r>
    </w:p>
    <w:p w14:paraId="25816819" w14:textId="77777777" w:rsidR="00791BFA" w:rsidRPr="00791BFA" w:rsidRDefault="00436F52" w:rsidP="00E74F38">
      <w:pPr>
        <w:pStyle w:val="LDP1a"/>
      </w:pPr>
      <w:r>
        <w:t>(b)</w:t>
      </w:r>
      <w:r>
        <w:tab/>
      </w:r>
      <w:r w:rsidR="00791BFA" w:rsidRPr="00791BFA">
        <w:t>in any other case</w:t>
      </w:r>
      <w:r>
        <w:t> </w:t>
      </w:r>
      <w:r w:rsidR="00791BFA" w:rsidRPr="00791BFA">
        <w:t>— 60 m.</w:t>
      </w:r>
    </w:p>
    <w:p w14:paraId="70835F92" w14:textId="77777777" w:rsidR="00791BFA" w:rsidRPr="00791BFA" w:rsidRDefault="002456AE" w:rsidP="00CF50DE">
      <w:pPr>
        <w:pStyle w:val="139-Section"/>
        <w:rPr>
          <w:noProof/>
        </w:rPr>
      </w:pPr>
      <w:bookmarkStart w:id="444" w:name="_Toc292358538"/>
      <w:bookmarkStart w:id="445" w:name="_Toc292358346"/>
      <w:bookmarkStart w:id="446" w:name="_Toc425942553"/>
      <w:bookmarkStart w:id="447" w:name="_Toc488151995"/>
      <w:bookmarkStart w:id="448" w:name="_Toc488154773"/>
      <w:bookmarkStart w:id="449" w:name="_Toc488155980"/>
      <w:bookmarkStart w:id="450" w:name="_Toc159500295"/>
      <w:r>
        <w:rPr>
          <w:noProof/>
        </w:rPr>
        <w:lastRenderedPageBreak/>
        <w:t>6.1</w:t>
      </w:r>
      <w:r w:rsidR="00B21B8E">
        <w:rPr>
          <w:noProof/>
        </w:rPr>
        <w:t>7</w:t>
      </w:r>
      <w:r w:rsidR="00436F52">
        <w:rPr>
          <w:noProof/>
        </w:rPr>
        <w:tab/>
      </w:r>
      <w:r w:rsidR="00791BFA" w:rsidRPr="00791BFA">
        <w:rPr>
          <w:noProof/>
        </w:rPr>
        <w:t xml:space="preserve">Runway </w:t>
      </w:r>
      <w:r w:rsidR="00436F52">
        <w:rPr>
          <w:noProof/>
        </w:rPr>
        <w:t>s</w:t>
      </w:r>
      <w:r w:rsidR="00791BFA" w:rsidRPr="00791BFA">
        <w:rPr>
          <w:noProof/>
        </w:rPr>
        <w:t xml:space="preserve">trip </w:t>
      </w:r>
      <w:r w:rsidR="00436F52">
        <w:rPr>
          <w:noProof/>
        </w:rPr>
        <w:t>w</w:t>
      </w:r>
      <w:r w:rsidR="00791BFA" w:rsidRPr="00791BFA">
        <w:rPr>
          <w:noProof/>
        </w:rPr>
        <w:t>idth</w:t>
      </w:r>
      <w:bookmarkEnd w:id="444"/>
      <w:bookmarkEnd w:id="445"/>
      <w:bookmarkEnd w:id="446"/>
      <w:bookmarkEnd w:id="447"/>
      <w:bookmarkEnd w:id="448"/>
      <w:bookmarkEnd w:id="449"/>
      <w:bookmarkEnd w:id="450"/>
    </w:p>
    <w:p w14:paraId="7AF651BB" w14:textId="77777777" w:rsidR="00791BFA" w:rsidRDefault="00436F52" w:rsidP="00436F52">
      <w:pPr>
        <w:pStyle w:val="LDClause"/>
      </w:pPr>
      <w:r>
        <w:tab/>
      </w:r>
      <w:r w:rsidR="00F314C6">
        <w:t>(</w:t>
      </w:r>
      <w:r>
        <w:t>1</w:t>
      </w:r>
      <w:r w:rsidR="00F314C6">
        <w:t>)</w:t>
      </w:r>
      <w:r>
        <w:tab/>
      </w:r>
      <w:r w:rsidR="007574B3">
        <w:t>Subject to this section</w:t>
      </w:r>
      <w:r w:rsidR="00FC53D1">
        <w:t xml:space="preserve">, </w:t>
      </w:r>
      <w:r w:rsidR="007574B3">
        <w:t>t</w:t>
      </w:r>
      <w:r w:rsidR="00791BFA" w:rsidRPr="00791BFA">
        <w:t xml:space="preserve">he width of the graded area of a runway strip must </w:t>
      </w:r>
      <w:r w:rsidR="007C3345">
        <w:t xml:space="preserve">not </w:t>
      </w:r>
      <w:r w:rsidR="00791BFA" w:rsidRPr="00791BFA">
        <w:t>be</w:t>
      </w:r>
      <w:r w:rsidR="00F0382A">
        <w:t xml:space="preserve"> </w:t>
      </w:r>
      <w:r w:rsidR="00791BFA" w:rsidRPr="00791BFA">
        <w:t xml:space="preserve">less than that </w:t>
      </w:r>
      <w:r w:rsidR="00F0382A">
        <w:t xml:space="preserve">shown in </w:t>
      </w:r>
      <w:r w:rsidR="00AD6D45">
        <w:t xml:space="preserve">Table </w:t>
      </w:r>
      <w:r w:rsidR="00B21B8E">
        <w:t>6.17</w:t>
      </w:r>
      <w:r w:rsidR="00B21CB8">
        <w:t> (</w:t>
      </w:r>
      <w:r w:rsidR="00146924">
        <w:t>1</w:t>
      </w:r>
      <w:r w:rsidR="00F314C6">
        <w:t>)</w:t>
      </w:r>
      <w:r w:rsidR="00791BFA" w:rsidRPr="00791BFA">
        <w:t>.</w:t>
      </w:r>
    </w:p>
    <w:p w14:paraId="56AA7023" w14:textId="77777777" w:rsidR="00F0382A" w:rsidRDefault="00F0382A" w:rsidP="003062CA">
      <w:pPr>
        <w:pStyle w:val="LDClause"/>
        <w:ind w:right="-143"/>
      </w:pPr>
      <w:r>
        <w:tab/>
      </w:r>
      <w:r w:rsidR="00F314C6">
        <w:t>(</w:t>
      </w:r>
      <w:r>
        <w:t>2</w:t>
      </w:r>
      <w:r w:rsidR="00F314C6">
        <w:t>)</w:t>
      </w:r>
      <w:r>
        <w:tab/>
      </w:r>
      <w:r w:rsidR="00AE2584">
        <w:t xml:space="preserve">In </w:t>
      </w:r>
      <w:r w:rsidR="00AD6D45">
        <w:t xml:space="preserve">Table </w:t>
      </w:r>
      <w:r w:rsidR="00B21B8E">
        <w:t>6.17</w:t>
      </w:r>
      <w:r w:rsidR="00B21CB8">
        <w:t> (</w:t>
      </w:r>
      <w:r w:rsidR="00146924">
        <w:t>1</w:t>
      </w:r>
      <w:r w:rsidR="00F314C6">
        <w:t>)</w:t>
      </w:r>
      <w:r w:rsidR="00AE2584">
        <w:t>, f</w:t>
      </w:r>
      <w:r w:rsidR="004D440B">
        <w:t xml:space="preserve">or a runway with a runway code number mentioned in a row of </w:t>
      </w:r>
      <w:r w:rsidR="00FC53D1">
        <w:t>column </w:t>
      </w:r>
      <w:r w:rsidR="004D440B">
        <w:t xml:space="preserve">1, the </w:t>
      </w:r>
      <w:r w:rsidR="00AE3A82">
        <w:t xml:space="preserve">graded </w:t>
      </w:r>
      <w:r w:rsidR="004D440B">
        <w:t>runway strip width is the width mentione</w:t>
      </w:r>
      <w:r w:rsidR="005923B6">
        <w:t>d in column 2 for the same row.</w:t>
      </w:r>
    </w:p>
    <w:p w14:paraId="639CDCA2" w14:textId="77777777" w:rsidR="00791BFA" w:rsidRDefault="00AD6D45" w:rsidP="00FE0D39">
      <w:pPr>
        <w:pStyle w:val="LDTableheading"/>
        <w:pageBreakBefore/>
        <w:tabs>
          <w:tab w:val="clear" w:pos="1134"/>
          <w:tab w:val="clear" w:pos="1276"/>
          <w:tab w:val="clear" w:pos="1843"/>
          <w:tab w:val="clear" w:pos="1985"/>
          <w:tab w:val="clear" w:pos="2552"/>
          <w:tab w:val="clear" w:pos="2693"/>
        </w:tabs>
        <w:ind w:left="737"/>
      </w:pPr>
      <w:bookmarkStart w:id="451" w:name="c328"/>
      <w:bookmarkEnd w:id="451"/>
      <w:r>
        <w:lastRenderedPageBreak/>
        <w:t xml:space="preserve">Table </w:t>
      </w:r>
      <w:r w:rsidR="00B21B8E">
        <w:t>6.17</w:t>
      </w:r>
      <w:r w:rsidR="00B21CB8">
        <w:t> (</w:t>
      </w:r>
      <w:r w:rsidR="00146924">
        <w:t>1</w:t>
      </w:r>
      <w:r w:rsidR="00F314C6">
        <w:t>)</w:t>
      </w:r>
      <w:r w:rsidR="00B21CB8">
        <w:t>   </w:t>
      </w:r>
      <w:r w:rsidR="00791BFA" w:rsidRPr="00F0382A">
        <w:t>Graded runway strip width</w:t>
      </w:r>
    </w:p>
    <w:tbl>
      <w:tblPr>
        <w:tblW w:w="8693" w:type="dxa"/>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5"/>
        <w:gridCol w:w="4218"/>
      </w:tblGrid>
      <w:tr w:rsidR="005923B6" w:rsidRPr="00956418" w14:paraId="2DDA0CB7" w14:textId="77777777" w:rsidTr="00C21FE1">
        <w:tc>
          <w:tcPr>
            <w:tcW w:w="4475" w:type="dxa"/>
            <w:shd w:val="clear" w:color="auto" w:fill="auto"/>
          </w:tcPr>
          <w:p w14:paraId="13C91E9A" w14:textId="77777777" w:rsidR="005923B6" w:rsidRPr="004D440B" w:rsidRDefault="005923B6" w:rsidP="00956418">
            <w:pPr>
              <w:pStyle w:val="LDTableheading"/>
              <w:keepNext w:val="0"/>
              <w:spacing w:before="60"/>
            </w:pPr>
            <w:r>
              <w:t>Runway code number</w:t>
            </w:r>
            <w:r w:rsidR="00103EF5">
              <w:t xml:space="preserve"> (ARC)</w:t>
            </w:r>
          </w:p>
        </w:tc>
        <w:tc>
          <w:tcPr>
            <w:tcW w:w="4218" w:type="dxa"/>
            <w:shd w:val="clear" w:color="auto" w:fill="auto"/>
          </w:tcPr>
          <w:p w14:paraId="25A7B511" w14:textId="77777777" w:rsidR="005923B6" w:rsidRPr="004D440B" w:rsidRDefault="005923B6" w:rsidP="00956418">
            <w:pPr>
              <w:pStyle w:val="LDTableheading"/>
              <w:keepNext w:val="0"/>
              <w:spacing w:before="60"/>
            </w:pPr>
            <w:r>
              <w:t>Graded r</w:t>
            </w:r>
            <w:r w:rsidRPr="004D440B">
              <w:t>unway strip width</w:t>
            </w:r>
          </w:p>
        </w:tc>
      </w:tr>
      <w:tr w:rsidR="005923B6" w:rsidRPr="00956418" w14:paraId="7C952781" w14:textId="77777777" w:rsidTr="00C21FE1">
        <w:tc>
          <w:tcPr>
            <w:tcW w:w="4475" w:type="dxa"/>
            <w:shd w:val="clear" w:color="auto" w:fill="auto"/>
          </w:tcPr>
          <w:p w14:paraId="2126A385" w14:textId="77777777" w:rsidR="005923B6" w:rsidRPr="00875A6B" w:rsidRDefault="005923B6" w:rsidP="00747BD7">
            <w:pPr>
              <w:pStyle w:val="LDTabletext"/>
              <w:rPr>
                <w:sz w:val="20"/>
                <w:szCs w:val="20"/>
              </w:rPr>
            </w:pPr>
            <w:r w:rsidRPr="00791BFA">
              <w:t>1</w:t>
            </w:r>
            <w:r w:rsidR="00747BD7">
              <w:br/>
            </w:r>
            <w:r w:rsidRPr="00875A6B">
              <w:rPr>
                <w:i/>
                <w:sz w:val="20"/>
                <w:szCs w:val="20"/>
              </w:rPr>
              <w:t>Note</w:t>
            </w:r>
            <w:r w:rsidRPr="00875A6B">
              <w:rPr>
                <w:sz w:val="20"/>
                <w:szCs w:val="20"/>
              </w:rPr>
              <w:t>   See also sub</w:t>
            </w:r>
            <w:r w:rsidR="00AD6D45">
              <w:rPr>
                <w:sz w:val="20"/>
                <w:szCs w:val="20"/>
              </w:rPr>
              <w:t xml:space="preserve">section </w:t>
            </w:r>
            <w:r w:rsidR="00B21B8E">
              <w:rPr>
                <w:sz w:val="20"/>
                <w:szCs w:val="20"/>
              </w:rPr>
              <w:t>6.17</w:t>
            </w:r>
            <w:r w:rsidR="00B21CB8">
              <w:rPr>
                <w:sz w:val="20"/>
                <w:szCs w:val="20"/>
              </w:rPr>
              <w:t> (</w:t>
            </w:r>
            <w:r w:rsidRPr="00875A6B">
              <w:rPr>
                <w:sz w:val="20"/>
                <w:szCs w:val="20"/>
              </w:rPr>
              <w:t>3</w:t>
            </w:r>
            <w:r w:rsidR="00CA714C">
              <w:rPr>
                <w:sz w:val="20"/>
                <w:szCs w:val="20"/>
              </w:rPr>
              <w:t>)</w:t>
            </w:r>
            <w:r w:rsidRPr="00875A6B">
              <w:rPr>
                <w:sz w:val="20"/>
                <w:szCs w:val="20"/>
              </w:rPr>
              <w:t>.</w:t>
            </w:r>
          </w:p>
        </w:tc>
        <w:tc>
          <w:tcPr>
            <w:tcW w:w="4218" w:type="dxa"/>
            <w:shd w:val="clear" w:color="auto" w:fill="auto"/>
          </w:tcPr>
          <w:p w14:paraId="625BF364" w14:textId="77777777" w:rsidR="005923B6" w:rsidRPr="00791BFA" w:rsidRDefault="005923B6" w:rsidP="00956418">
            <w:pPr>
              <w:pStyle w:val="LDTabletext"/>
            </w:pPr>
            <w:r w:rsidRPr="00791BFA">
              <w:t>60 m</w:t>
            </w:r>
          </w:p>
        </w:tc>
      </w:tr>
      <w:tr w:rsidR="005923B6" w:rsidRPr="00956418" w14:paraId="1974A16D" w14:textId="77777777" w:rsidTr="00C21FE1">
        <w:tc>
          <w:tcPr>
            <w:tcW w:w="4475" w:type="dxa"/>
            <w:shd w:val="clear" w:color="auto" w:fill="auto"/>
          </w:tcPr>
          <w:p w14:paraId="01197A73" w14:textId="77777777" w:rsidR="005923B6" w:rsidRPr="00791BFA" w:rsidRDefault="005923B6" w:rsidP="00956418">
            <w:pPr>
              <w:pStyle w:val="LDTabletext"/>
            </w:pPr>
            <w:r>
              <w:t>2</w:t>
            </w:r>
          </w:p>
        </w:tc>
        <w:tc>
          <w:tcPr>
            <w:tcW w:w="4218" w:type="dxa"/>
            <w:shd w:val="clear" w:color="auto" w:fill="auto"/>
          </w:tcPr>
          <w:p w14:paraId="497B478C" w14:textId="77777777" w:rsidR="005923B6" w:rsidRPr="00791BFA" w:rsidRDefault="005923B6" w:rsidP="00956418">
            <w:pPr>
              <w:pStyle w:val="LDTabletext"/>
            </w:pPr>
            <w:r w:rsidRPr="00791BFA">
              <w:t>80 m</w:t>
            </w:r>
          </w:p>
        </w:tc>
      </w:tr>
      <w:tr w:rsidR="00EC10CA" w:rsidRPr="00956418" w14:paraId="2AB1B008" w14:textId="77777777" w:rsidTr="00C21FE1">
        <w:tc>
          <w:tcPr>
            <w:tcW w:w="4475" w:type="dxa"/>
            <w:shd w:val="clear" w:color="auto" w:fill="auto"/>
          </w:tcPr>
          <w:p w14:paraId="2A619031" w14:textId="77777777" w:rsidR="00EC10CA" w:rsidRDefault="00B21CB8" w:rsidP="00956418">
            <w:pPr>
              <w:pStyle w:val="LDTabletext"/>
            </w:pPr>
            <w:r>
              <w:t>3 (</w:t>
            </w:r>
            <w:r w:rsidR="00EC10CA">
              <w:t>if the runway width is 30 m)</w:t>
            </w:r>
          </w:p>
        </w:tc>
        <w:tc>
          <w:tcPr>
            <w:tcW w:w="4218" w:type="dxa"/>
            <w:shd w:val="clear" w:color="auto" w:fill="auto"/>
          </w:tcPr>
          <w:p w14:paraId="7BE5671D" w14:textId="77777777" w:rsidR="00EC10CA" w:rsidRPr="00791BFA" w:rsidRDefault="00EC10CA" w:rsidP="00956418">
            <w:pPr>
              <w:pStyle w:val="LDTabletext"/>
            </w:pPr>
            <w:r>
              <w:t>90 m</w:t>
            </w:r>
          </w:p>
        </w:tc>
      </w:tr>
      <w:tr w:rsidR="005923B6" w:rsidRPr="00956418" w14:paraId="72A10E5D" w14:textId="77777777" w:rsidTr="00C21FE1">
        <w:tc>
          <w:tcPr>
            <w:tcW w:w="4475" w:type="dxa"/>
            <w:shd w:val="clear" w:color="auto" w:fill="auto"/>
          </w:tcPr>
          <w:p w14:paraId="7DBAFD57" w14:textId="77777777" w:rsidR="00EC10CA" w:rsidRDefault="00EC10CA" w:rsidP="00FC53D1">
            <w:pPr>
              <w:spacing w:before="60"/>
            </w:pPr>
            <w:r>
              <w:t>3 (if the runway is used for scheduled international air transport operations); or</w:t>
            </w:r>
          </w:p>
          <w:p w14:paraId="0995FC07" w14:textId="77777777" w:rsidR="00EC10CA" w:rsidRDefault="00EC10CA" w:rsidP="00EC10CA">
            <w:r>
              <w:t xml:space="preserve">3 (if the runway width is </w:t>
            </w:r>
            <w:r w:rsidRPr="00791BFA">
              <w:t>4</w:t>
            </w:r>
            <w:r>
              <w:t>5</w:t>
            </w:r>
            <w:r w:rsidR="00B861B7">
              <w:t xml:space="preserve"> </w:t>
            </w:r>
            <w:r>
              <w:t>m or more); or</w:t>
            </w:r>
          </w:p>
          <w:p w14:paraId="59F2511D" w14:textId="77777777" w:rsidR="005923B6" w:rsidRPr="00791BFA" w:rsidRDefault="00EC10CA" w:rsidP="00EC10CA">
            <w:pPr>
              <w:pStyle w:val="LDTabletext"/>
            </w:pPr>
            <w:r>
              <w:t>4</w:t>
            </w:r>
          </w:p>
        </w:tc>
        <w:tc>
          <w:tcPr>
            <w:tcW w:w="4218" w:type="dxa"/>
            <w:shd w:val="clear" w:color="auto" w:fill="auto"/>
          </w:tcPr>
          <w:p w14:paraId="401EA4B2" w14:textId="77777777" w:rsidR="005923B6" w:rsidRPr="00791BFA" w:rsidRDefault="005923B6" w:rsidP="00956418">
            <w:pPr>
              <w:pStyle w:val="LDTabletext"/>
            </w:pPr>
            <w:r w:rsidRPr="00791BFA">
              <w:t>150 m</w:t>
            </w:r>
          </w:p>
        </w:tc>
      </w:tr>
    </w:tbl>
    <w:p w14:paraId="27B0ED7D" w14:textId="77777777" w:rsidR="00BA7C75" w:rsidRPr="00782F41" w:rsidRDefault="00BA7C75" w:rsidP="00C21FE1">
      <w:pPr>
        <w:pStyle w:val="LDClause"/>
        <w:tabs>
          <w:tab w:val="clear" w:pos="454"/>
          <w:tab w:val="clear" w:pos="737"/>
          <w:tab w:val="left" w:pos="1843"/>
        </w:tabs>
        <w:ind w:left="1843" w:hanging="1073"/>
        <w:rPr>
          <w:i/>
          <w:sz w:val="20"/>
        </w:rPr>
      </w:pPr>
      <w:r w:rsidRPr="00782F41">
        <w:rPr>
          <w:i/>
          <w:sz w:val="20"/>
        </w:rPr>
        <w:t>Note</w:t>
      </w:r>
      <w:r>
        <w:rPr>
          <w:i/>
          <w:sz w:val="20"/>
        </w:rPr>
        <w:t>   </w:t>
      </w:r>
      <w:r w:rsidRPr="00782F41">
        <w:rPr>
          <w:sz w:val="20"/>
        </w:rPr>
        <w:t>For Code 3 runways with a width of 30</w:t>
      </w:r>
      <w:r>
        <w:rPr>
          <w:sz w:val="20"/>
        </w:rPr>
        <w:t xml:space="preserve"> </w:t>
      </w:r>
      <w:r w:rsidRPr="00782F41">
        <w:rPr>
          <w:sz w:val="20"/>
        </w:rPr>
        <w:t>m, a 150</w:t>
      </w:r>
      <w:r>
        <w:rPr>
          <w:sz w:val="20"/>
        </w:rPr>
        <w:t xml:space="preserve"> </w:t>
      </w:r>
      <w:r w:rsidRPr="00782F41">
        <w:rPr>
          <w:sz w:val="20"/>
        </w:rPr>
        <w:t xml:space="preserve">m wide graded runway strip is </w:t>
      </w:r>
      <w:r w:rsidR="00D5456F">
        <w:rPr>
          <w:sz w:val="20"/>
        </w:rPr>
        <w:t>recommended</w:t>
      </w:r>
      <w:r w:rsidRPr="00782F41">
        <w:rPr>
          <w:sz w:val="20"/>
        </w:rPr>
        <w:t>.</w:t>
      </w:r>
    </w:p>
    <w:p w14:paraId="499396DF" w14:textId="77777777" w:rsidR="00AE2584" w:rsidRPr="00791BFA" w:rsidRDefault="00F951B3" w:rsidP="00894E55">
      <w:pPr>
        <w:pStyle w:val="LDClause"/>
        <w:spacing w:before="120"/>
      </w:pPr>
      <w:r>
        <w:tab/>
      </w:r>
      <w:r w:rsidR="00F314C6">
        <w:t>(</w:t>
      </w:r>
      <w:r w:rsidR="00AE2584">
        <w:t>3</w:t>
      </w:r>
      <w:r w:rsidR="00F314C6">
        <w:t>)</w:t>
      </w:r>
      <w:r w:rsidR="00AE2584">
        <w:tab/>
        <w:t>For a code 1</w:t>
      </w:r>
      <w:r w:rsidR="00AE2584" w:rsidRPr="00791BFA">
        <w:t xml:space="preserve"> runway </w:t>
      </w:r>
      <w:r w:rsidR="00AE2584">
        <w:t>that has</w:t>
      </w:r>
      <w:r w:rsidR="00AE2584" w:rsidRPr="00791BFA">
        <w:t xml:space="preserve"> permanent lighting</w:t>
      </w:r>
      <w:r w:rsidR="00AE2584">
        <w:t>, the graded runway strip</w:t>
      </w:r>
      <w:r w:rsidR="00AE3A82">
        <w:t xml:space="preserve"> width</w:t>
      </w:r>
      <w:r w:rsidR="00AE2584" w:rsidRPr="00791BFA">
        <w:t xml:space="preserve"> must </w:t>
      </w:r>
      <w:r w:rsidR="007C3345">
        <w:t xml:space="preserve">not </w:t>
      </w:r>
      <w:r w:rsidR="00AE2584">
        <w:t>be</w:t>
      </w:r>
      <w:r w:rsidR="00AE2584" w:rsidRPr="00791BFA">
        <w:t xml:space="preserve"> less than 80 m</w:t>
      </w:r>
      <w:r w:rsidR="00AE2584">
        <w:t>.</w:t>
      </w:r>
    </w:p>
    <w:p w14:paraId="3E0FC746" w14:textId="77777777" w:rsidR="00791BFA" w:rsidRDefault="0067569D" w:rsidP="0067569D">
      <w:pPr>
        <w:pStyle w:val="LDClause"/>
      </w:pPr>
      <w:r>
        <w:tab/>
      </w:r>
      <w:r w:rsidR="00F314C6">
        <w:t>(</w:t>
      </w:r>
      <w:r>
        <w:t>4</w:t>
      </w:r>
      <w:r w:rsidR="00F314C6">
        <w:t>)</w:t>
      </w:r>
      <w:r>
        <w:tab/>
        <w:t>For</w:t>
      </w:r>
      <w:r w:rsidR="00791BFA" w:rsidRPr="00791BFA">
        <w:t xml:space="preserve"> a non-precision approach runway</w:t>
      </w:r>
      <w:r>
        <w:t> —</w:t>
      </w:r>
      <w:r w:rsidR="00791BFA" w:rsidRPr="00791BFA">
        <w:t xml:space="preserve"> the width of the runway strip</w:t>
      </w:r>
      <w:r w:rsidR="005923B6">
        <w:t>,</w:t>
      </w:r>
      <w:r w:rsidR="00791BFA" w:rsidRPr="00791BFA">
        <w:t xml:space="preserve"> including the fly</w:t>
      </w:r>
      <w:r w:rsidR="00C90B21">
        <w:noBreakHyphen/>
      </w:r>
      <w:r w:rsidR="00791BFA" w:rsidRPr="00791BFA">
        <w:t xml:space="preserve">over area, must not be less than that </w:t>
      </w:r>
      <w:r w:rsidR="00AE2584">
        <w:t>shown</w:t>
      </w:r>
      <w:r w:rsidR="00791BFA" w:rsidRPr="00791BFA">
        <w:t xml:space="preserve"> in </w:t>
      </w:r>
      <w:r w:rsidR="00AD6D45">
        <w:t xml:space="preserve">Table </w:t>
      </w:r>
      <w:r w:rsidR="00B21B8E">
        <w:t>6.17</w:t>
      </w:r>
      <w:r w:rsidR="00B21CB8">
        <w:t> (</w:t>
      </w:r>
      <w:r w:rsidR="00146924">
        <w:t>4</w:t>
      </w:r>
      <w:r w:rsidR="00481265">
        <w:t>)</w:t>
      </w:r>
      <w:r w:rsidR="00791BFA" w:rsidRPr="00791BFA">
        <w:t>.</w:t>
      </w:r>
    </w:p>
    <w:p w14:paraId="7E5C8F3C" w14:textId="77777777" w:rsidR="00AE2584" w:rsidRDefault="00AE2584" w:rsidP="00894E55">
      <w:pPr>
        <w:pStyle w:val="LDClause"/>
      </w:pPr>
      <w:r>
        <w:tab/>
      </w:r>
      <w:r w:rsidR="00F314C6">
        <w:t>(</w:t>
      </w:r>
      <w:r>
        <w:t>5</w:t>
      </w:r>
      <w:r w:rsidR="00F314C6">
        <w:t>)</w:t>
      </w:r>
      <w:r>
        <w:tab/>
        <w:t xml:space="preserve">In </w:t>
      </w:r>
      <w:r w:rsidR="00AD6D45">
        <w:t xml:space="preserve">Table </w:t>
      </w:r>
      <w:r w:rsidR="00B21B8E">
        <w:t>6.17</w:t>
      </w:r>
      <w:r w:rsidR="00B21CB8">
        <w:t> (</w:t>
      </w:r>
      <w:r w:rsidR="00146924">
        <w:t>4</w:t>
      </w:r>
      <w:r w:rsidR="00F314C6">
        <w:t>)</w:t>
      </w:r>
      <w:r>
        <w:t>, for a runway with a runway code number mentioned in a row of column</w:t>
      </w:r>
      <w:r w:rsidR="003062CA">
        <w:t> </w:t>
      </w:r>
      <w:r>
        <w:t>1, the runway strip width</w:t>
      </w:r>
      <w:r w:rsidR="005923B6">
        <w:t>,</w:t>
      </w:r>
      <w:r>
        <w:t xml:space="preserve"> including the fly-over area</w:t>
      </w:r>
      <w:r w:rsidR="005923B6">
        <w:t>,</w:t>
      </w:r>
      <w:r>
        <w:t xml:space="preserve"> is the width mentione</w:t>
      </w:r>
      <w:r w:rsidR="00A21B4A">
        <w:t>d in column 2 for the same row.</w:t>
      </w:r>
    </w:p>
    <w:p w14:paraId="3FEFE396" w14:textId="77777777" w:rsidR="00791BFA" w:rsidRPr="00AE2584" w:rsidRDefault="00FD01D0" w:rsidP="00DB4DE0">
      <w:pPr>
        <w:pStyle w:val="LDTableheading"/>
        <w:tabs>
          <w:tab w:val="clear" w:pos="1134"/>
          <w:tab w:val="clear" w:pos="1276"/>
          <w:tab w:val="clear" w:pos="1843"/>
          <w:tab w:val="clear" w:pos="1985"/>
          <w:tab w:val="clear" w:pos="2552"/>
          <w:tab w:val="clear" w:pos="2693"/>
        </w:tabs>
        <w:ind w:left="737" w:hanging="85"/>
      </w:pPr>
      <w:bookmarkStart w:id="452" w:name="c329"/>
      <w:bookmarkEnd w:id="452"/>
      <w:r>
        <w:tab/>
      </w:r>
      <w:r w:rsidR="00AD6D45">
        <w:t xml:space="preserve">Table </w:t>
      </w:r>
      <w:r w:rsidR="00B21B8E">
        <w:t>6.17</w:t>
      </w:r>
      <w:r w:rsidR="00B21CB8">
        <w:t> (</w:t>
      </w:r>
      <w:r w:rsidR="00146924">
        <w:t>4</w:t>
      </w:r>
      <w:r w:rsidR="00F314C6">
        <w:t>)</w:t>
      </w:r>
      <w:r w:rsidR="00D62A32">
        <w:t>    </w:t>
      </w:r>
      <w:r w:rsidR="00791BFA" w:rsidRPr="00AE2584">
        <w:t>Runway strip width</w:t>
      </w:r>
      <w:r w:rsidR="00D92EFC">
        <w:t>,</w:t>
      </w:r>
      <w:r w:rsidR="00AE2584" w:rsidRPr="00AE2584">
        <w:t xml:space="preserve"> </w:t>
      </w:r>
      <w:r w:rsidR="00D9627F">
        <w:t>including the</w:t>
      </w:r>
      <w:r w:rsidR="00AE2584" w:rsidRPr="00AE2584">
        <w:t xml:space="preserve"> fly-over area —</w:t>
      </w:r>
      <w:r w:rsidR="00791BFA" w:rsidRPr="00AE2584">
        <w:t xml:space="preserve"> non-precision approach runways</w:t>
      </w:r>
    </w:p>
    <w:tbl>
      <w:tblPr>
        <w:tblW w:w="8604" w:type="dxa"/>
        <w:tblInd w:w="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1"/>
        <w:gridCol w:w="4453"/>
      </w:tblGrid>
      <w:tr w:rsidR="00791BFA" w:rsidRPr="00791BFA" w14:paraId="5EC8DC74" w14:textId="77777777" w:rsidTr="008260B6">
        <w:trPr>
          <w:trHeight w:val="677"/>
        </w:trPr>
        <w:tc>
          <w:tcPr>
            <w:tcW w:w="4151" w:type="dxa"/>
          </w:tcPr>
          <w:p w14:paraId="70FAD5D2" w14:textId="77777777" w:rsidR="00791BFA" w:rsidRPr="00AE2584" w:rsidRDefault="00BA7C75" w:rsidP="001561F5">
            <w:pPr>
              <w:keepNext/>
              <w:spacing w:before="60" w:after="60"/>
              <w:rPr>
                <w:b/>
                <w:bCs/>
              </w:rPr>
            </w:pPr>
            <w:r>
              <w:rPr>
                <w:b/>
                <w:bCs/>
              </w:rPr>
              <w:t>Runway Code Nu</w:t>
            </w:r>
            <w:r w:rsidR="001561F5">
              <w:rPr>
                <w:b/>
                <w:bCs/>
              </w:rPr>
              <w:t>m</w:t>
            </w:r>
            <w:r>
              <w:rPr>
                <w:b/>
                <w:bCs/>
              </w:rPr>
              <w:t>ber</w:t>
            </w:r>
            <w:r w:rsidR="00103EF5">
              <w:rPr>
                <w:b/>
                <w:bCs/>
              </w:rPr>
              <w:t xml:space="preserve"> (ARC)</w:t>
            </w:r>
          </w:p>
        </w:tc>
        <w:tc>
          <w:tcPr>
            <w:tcW w:w="4453" w:type="dxa"/>
          </w:tcPr>
          <w:p w14:paraId="61E9BB72" w14:textId="77777777" w:rsidR="00791BFA" w:rsidRPr="00AE2584" w:rsidRDefault="00AE2584" w:rsidP="005923B6">
            <w:pPr>
              <w:keepNext/>
              <w:spacing w:before="60" w:after="60"/>
              <w:rPr>
                <w:b/>
                <w:bCs/>
              </w:rPr>
            </w:pPr>
            <w:r w:rsidRPr="00AE2584">
              <w:rPr>
                <w:b/>
                <w:bCs/>
              </w:rPr>
              <w:t>R</w:t>
            </w:r>
            <w:r w:rsidR="00791BFA" w:rsidRPr="00AE2584">
              <w:rPr>
                <w:b/>
                <w:bCs/>
              </w:rPr>
              <w:t>unway strip width</w:t>
            </w:r>
            <w:r w:rsidR="00D92EFC">
              <w:rPr>
                <w:b/>
                <w:bCs/>
              </w:rPr>
              <w:t>,</w:t>
            </w:r>
            <w:r w:rsidRPr="00AE2584">
              <w:rPr>
                <w:b/>
                <w:bCs/>
              </w:rPr>
              <w:t xml:space="preserve"> </w:t>
            </w:r>
            <w:r>
              <w:rPr>
                <w:b/>
                <w:bCs/>
              </w:rPr>
              <w:t>including the</w:t>
            </w:r>
            <w:r w:rsidRPr="00AE2584">
              <w:rPr>
                <w:b/>
                <w:bCs/>
              </w:rPr>
              <w:t xml:space="preserve"> fly</w:t>
            </w:r>
            <w:r w:rsidR="005923B6">
              <w:rPr>
                <w:b/>
                <w:bCs/>
              </w:rPr>
              <w:noBreakHyphen/>
            </w:r>
            <w:r w:rsidRPr="00AE2584">
              <w:rPr>
                <w:b/>
                <w:bCs/>
              </w:rPr>
              <w:t>over area</w:t>
            </w:r>
          </w:p>
        </w:tc>
      </w:tr>
      <w:tr w:rsidR="00791BFA" w:rsidRPr="00791BFA" w14:paraId="0A27D602" w14:textId="77777777" w:rsidTr="008260B6">
        <w:tc>
          <w:tcPr>
            <w:tcW w:w="4151" w:type="dxa"/>
          </w:tcPr>
          <w:p w14:paraId="5ABE3863" w14:textId="77777777" w:rsidR="00791BFA" w:rsidRPr="00791BFA" w:rsidRDefault="00791BFA" w:rsidP="005923B6">
            <w:pPr>
              <w:spacing w:before="60" w:after="60"/>
              <w:ind w:left="680" w:hanging="680"/>
              <w:rPr>
                <w:vertAlign w:val="superscript"/>
              </w:rPr>
            </w:pPr>
            <w:r w:rsidRPr="00791BFA">
              <w:t>1 or 2</w:t>
            </w:r>
          </w:p>
        </w:tc>
        <w:tc>
          <w:tcPr>
            <w:tcW w:w="4453" w:type="dxa"/>
          </w:tcPr>
          <w:p w14:paraId="4E861D88" w14:textId="77777777" w:rsidR="00791BFA" w:rsidRPr="00791BFA" w:rsidRDefault="00794F31" w:rsidP="00BA7C75">
            <w:pPr>
              <w:spacing w:before="60" w:after="60"/>
            </w:pPr>
            <w:r>
              <w:t>140</w:t>
            </w:r>
            <w:r w:rsidR="00A21B4A">
              <w:t xml:space="preserve"> </w:t>
            </w:r>
            <w:r w:rsidR="00791BFA" w:rsidRPr="00791BFA">
              <w:t>m</w:t>
            </w:r>
          </w:p>
        </w:tc>
      </w:tr>
      <w:tr w:rsidR="00BA7C75" w:rsidRPr="00791BFA" w14:paraId="5BD888E3" w14:textId="77777777" w:rsidTr="008260B6">
        <w:tc>
          <w:tcPr>
            <w:tcW w:w="4151" w:type="dxa"/>
          </w:tcPr>
          <w:p w14:paraId="3549B7E9" w14:textId="77777777" w:rsidR="00BA7C75" w:rsidRPr="00791BFA" w:rsidRDefault="00BA7C75" w:rsidP="00BA7C75">
            <w:pPr>
              <w:spacing w:before="60" w:after="60"/>
              <w:ind w:left="732" w:hanging="732"/>
            </w:pPr>
            <w:r>
              <w:t>3 or</w:t>
            </w:r>
            <w:r w:rsidR="00135EFF">
              <w:t xml:space="preserve"> </w:t>
            </w:r>
            <w:r>
              <w:t>4</w:t>
            </w:r>
          </w:p>
        </w:tc>
        <w:tc>
          <w:tcPr>
            <w:tcW w:w="4453" w:type="dxa"/>
          </w:tcPr>
          <w:p w14:paraId="68212D6C" w14:textId="77777777" w:rsidR="00BA7C75" w:rsidRDefault="002927CA" w:rsidP="00A21B4A">
            <w:pPr>
              <w:spacing w:before="60" w:after="60"/>
            </w:pPr>
            <w:r>
              <w:t>280</w:t>
            </w:r>
            <w:r w:rsidRPr="00791BFA">
              <w:t> </w:t>
            </w:r>
            <w:r w:rsidR="00BA7C75" w:rsidRPr="00791BFA">
              <w:t>m</w:t>
            </w:r>
          </w:p>
        </w:tc>
      </w:tr>
    </w:tbl>
    <w:p w14:paraId="1D084196" w14:textId="77777777" w:rsidR="00791BFA" w:rsidRDefault="00BA7C75" w:rsidP="00AE2584">
      <w:pPr>
        <w:pStyle w:val="LDClause"/>
      </w:pPr>
      <w:r>
        <w:tab/>
      </w:r>
      <w:r w:rsidR="00BF7458">
        <w:t>(</w:t>
      </w:r>
      <w:r w:rsidR="00AE2584">
        <w:t>6</w:t>
      </w:r>
      <w:r w:rsidR="00BF7458">
        <w:t>)</w:t>
      </w:r>
      <w:r w:rsidR="00AE2584">
        <w:tab/>
        <w:t>For</w:t>
      </w:r>
      <w:r w:rsidR="00791BFA" w:rsidRPr="00791BFA">
        <w:t xml:space="preserve"> a precision approach runway</w:t>
      </w:r>
      <w:r w:rsidR="009B1A2A">
        <w:t xml:space="preserve"> — </w:t>
      </w:r>
      <w:r w:rsidR="00791BFA" w:rsidRPr="00791BFA">
        <w:t xml:space="preserve">the width of the runway strip, including the fly-over area, must </w:t>
      </w:r>
      <w:r w:rsidR="007C3345">
        <w:t xml:space="preserve">not </w:t>
      </w:r>
      <w:r w:rsidR="00791BFA" w:rsidRPr="00791BFA">
        <w:t>be</w:t>
      </w:r>
      <w:r w:rsidR="00D9627F">
        <w:t xml:space="preserve"> </w:t>
      </w:r>
      <w:r w:rsidR="00791BFA" w:rsidRPr="00791BFA">
        <w:t xml:space="preserve">less than that </w:t>
      </w:r>
      <w:r w:rsidR="00D9627F">
        <w:t>shown</w:t>
      </w:r>
      <w:r w:rsidR="00791BFA" w:rsidRPr="00791BFA">
        <w:t xml:space="preserve"> in </w:t>
      </w:r>
      <w:r w:rsidR="00AD6D45">
        <w:t xml:space="preserve">Table </w:t>
      </w:r>
      <w:r w:rsidR="00B21B8E">
        <w:t>6.17</w:t>
      </w:r>
      <w:r w:rsidR="00B21CB8">
        <w:t> (</w:t>
      </w:r>
      <w:r w:rsidR="00B204BD">
        <w:t>6</w:t>
      </w:r>
      <w:r w:rsidR="00BF7458">
        <w:t>)</w:t>
      </w:r>
      <w:r w:rsidR="00791BFA" w:rsidRPr="00791BFA">
        <w:t>.</w:t>
      </w:r>
    </w:p>
    <w:p w14:paraId="60C8D827" w14:textId="77777777" w:rsidR="00D9627F" w:rsidRDefault="00D9627F" w:rsidP="00D9627F">
      <w:pPr>
        <w:pStyle w:val="LDClause"/>
      </w:pPr>
      <w:r>
        <w:tab/>
      </w:r>
      <w:r w:rsidR="00BF7458">
        <w:t>(</w:t>
      </w:r>
      <w:r>
        <w:t>7</w:t>
      </w:r>
      <w:r w:rsidR="00BF7458">
        <w:t>)</w:t>
      </w:r>
      <w:r>
        <w:tab/>
        <w:t xml:space="preserve">In </w:t>
      </w:r>
      <w:r w:rsidR="00AD6D45">
        <w:t xml:space="preserve">Table </w:t>
      </w:r>
      <w:r w:rsidR="00B21B8E">
        <w:t>6.17</w:t>
      </w:r>
      <w:r w:rsidR="00B21CB8">
        <w:t> (</w:t>
      </w:r>
      <w:r w:rsidR="00B204BD">
        <w:t>6</w:t>
      </w:r>
      <w:r w:rsidR="00BF7458">
        <w:t>)</w:t>
      </w:r>
      <w:r>
        <w:t>, for a runway with a runway code number mentioned in a row of column</w:t>
      </w:r>
      <w:r w:rsidR="003062CA">
        <w:t> </w:t>
      </w:r>
      <w:r>
        <w:t>1, the runway strip width</w:t>
      </w:r>
      <w:r w:rsidR="00D92EFC">
        <w:t>,</w:t>
      </w:r>
      <w:r>
        <w:t xml:space="preserve"> including the fly-over area</w:t>
      </w:r>
      <w:r w:rsidR="00D92EFC">
        <w:t>,</w:t>
      </w:r>
      <w:r>
        <w:t xml:space="preserve"> is the width mentione</w:t>
      </w:r>
      <w:r w:rsidR="00D92EFC">
        <w:t>d in column 2 for the same row.</w:t>
      </w:r>
    </w:p>
    <w:p w14:paraId="14194702" w14:textId="77777777" w:rsidR="00D9627F" w:rsidRPr="00AE2584" w:rsidRDefault="00AD6D45" w:rsidP="00FE0D39">
      <w:pPr>
        <w:pStyle w:val="LDTableheading"/>
        <w:tabs>
          <w:tab w:val="clear" w:pos="1134"/>
          <w:tab w:val="clear" w:pos="1276"/>
          <w:tab w:val="clear" w:pos="1843"/>
          <w:tab w:val="clear" w:pos="1985"/>
          <w:tab w:val="clear" w:pos="2552"/>
          <w:tab w:val="clear" w:pos="2693"/>
        </w:tabs>
        <w:ind w:left="737"/>
      </w:pPr>
      <w:bookmarkStart w:id="453" w:name="c330"/>
      <w:bookmarkEnd w:id="453"/>
      <w:r>
        <w:t xml:space="preserve">Table </w:t>
      </w:r>
      <w:r w:rsidR="00B21B8E">
        <w:t>6.17</w:t>
      </w:r>
      <w:r w:rsidR="00B21CB8">
        <w:t> (</w:t>
      </w:r>
      <w:r w:rsidR="00FF0F1E">
        <w:t>6</w:t>
      </w:r>
      <w:r w:rsidR="00BF7458">
        <w:t>)</w:t>
      </w:r>
      <w:r w:rsidR="00D62A32">
        <w:t>   </w:t>
      </w:r>
      <w:r w:rsidR="00D9627F" w:rsidRPr="00AE2584">
        <w:t>Runway strip width</w:t>
      </w:r>
      <w:r w:rsidR="00D92EFC">
        <w:t>,</w:t>
      </w:r>
      <w:r w:rsidR="00D9627F" w:rsidRPr="00AE2584">
        <w:t xml:space="preserve"> </w:t>
      </w:r>
      <w:r w:rsidR="00D9627F">
        <w:t>including the</w:t>
      </w:r>
      <w:r w:rsidR="00D9627F" w:rsidRPr="00AE2584">
        <w:t xml:space="preserve"> fly-over area — precision approach runways</w:t>
      </w:r>
    </w:p>
    <w:tbl>
      <w:tblPr>
        <w:tblW w:w="8576"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27"/>
        <w:gridCol w:w="4549"/>
      </w:tblGrid>
      <w:tr w:rsidR="00791BFA" w:rsidRPr="00791BFA" w14:paraId="177FDC1D" w14:textId="77777777" w:rsidTr="006833C1">
        <w:tc>
          <w:tcPr>
            <w:tcW w:w="4027" w:type="dxa"/>
          </w:tcPr>
          <w:p w14:paraId="28C5CE5A" w14:textId="77777777" w:rsidR="00791BFA" w:rsidRPr="00D9627F" w:rsidRDefault="00103EF5" w:rsidP="00D92EFC">
            <w:pPr>
              <w:pStyle w:val="LDTableheading"/>
              <w:spacing w:before="60"/>
            </w:pPr>
            <w:r w:rsidRPr="00103EF5">
              <w:t>Runway Code Number (ARC)</w:t>
            </w:r>
          </w:p>
        </w:tc>
        <w:tc>
          <w:tcPr>
            <w:tcW w:w="4549" w:type="dxa"/>
          </w:tcPr>
          <w:p w14:paraId="478A1621" w14:textId="77777777" w:rsidR="00791BFA" w:rsidRPr="00791BFA" w:rsidRDefault="00D9627F" w:rsidP="00D92EFC">
            <w:pPr>
              <w:pStyle w:val="LDTableheading"/>
              <w:spacing w:before="60"/>
            </w:pPr>
            <w:r w:rsidRPr="00AE2584">
              <w:t>Runway strip width</w:t>
            </w:r>
            <w:r w:rsidR="00D92EFC">
              <w:t>,</w:t>
            </w:r>
            <w:r w:rsidRPr="00AE2584">
              <w:t xml:space="preserve"> </w:t>
            </w:r>
            <w:r>
              <w:t>including the</w:t>
            </w:r>
            <w:r w:rsidRPr="00AE2584">
              <w:t xml:space="preserve"> fly</w:t>
            </w:r>
            <w:r w:rsidR="00D92EFC">
              <w:noBreakHyphen/>
            </w:r>
            <w:r w:rsidRPr="00AE2584">
              <w:t>over area</w:t>
            </w:r>
          </w:p>
        </w:tc>
      </w:tr>
      <w:tr w:rsidR="00791BFA" w:rsidRPr="00791BFA" w14:paraId="0FD23E38" w14:textId="77777777" w:rsidTr="006833C1">
        <w:tc>
          <w:tcPr>
            <w:tcW w:w="4027" w:type="dxa"/>
          </w:tcPr>
          <w:p w14:paraId="1F2BFC22" w14:textId="77777777" w:rsidR="00791BFA" w:rsidRPr="00791BFA" w:rsidRDefault="00791BFA" w:rsidP="00D92EFC">
            <w:pPr>
              <w:pStyle w:val="LDTabletext"/>
            </w:pPr>
            <w:r w:rsidRPr="00791BFA">
              <w:t>1 or 2</w:t>
            </w:r>
          </w:p>
        </w:tc>
        <w:tc>
          <w:tcPr>
            <w:tcW w:w="4549" w:type="dxa"/>
          </w:tcPr>
          <w:p w14:paraId="757475A5" w14:textId="77777777" w:rsidR="00791BFA" w:rsidRPr="00791BFA" w:rsidRDefault="008F500F" w:rsidP="00D92EFC">
            <w:pPr>
              <w:pStyle w:val="LDTabletext"/>
            </w:pPr>
            <w:r>
              <w:t>140</w:t>
            </w:r>
            <w:r w:rsidRPr="00791BFA">
              <w:t xml:space="preserve"> </w:t>
            </w:r>
            <w:r w:rsidR="00791BFA" w:rsidRPr="00791BFA">
              <w:t>m</w:t>
            </w:r>
          </w:p>
        </w:tc>
      </w:tr>
      <w:tr w:rsidR="00791BFA" w:rsidRPr="00791BFA" w14:paraId="663523A2" w14:textId="77777777" w:rsidTr="006833C1">
        <w:tc>
          <w:tcPr>
            <w:tcW w:w="4027" w:type="dxa"/>
          </w:tcPr>
          <w:p w14:paraId="0FA9A6D0" w14:textId="77777777" w:rsidR="00791BFA" w:rsidRPr="00791BFA" w:rsidRDefault="00791BFA" w:rsidP="00D92EFC">
            <w:pPr>
              <w:pStyle w:val="LDTabletext"/>
            </w:pPr>
            <w:r w:rsidRPr="00791BFA">
              <w:t>3 or 4</w:t>
            </w:r>
          </w:p>
        </w:tc>
        <w:tc>
          <w:tcPr>
            <w:tcW w:w="4549" w:type="dxa"/>
          </w:tcPr>
          <w:p w14:paraId="7A714370" w14:textId="77777777" w:rsidR="00791BFA" w:rsidRPr="00791BFA" w:rsidRDefault="008F500F" w:rsidP="00D92EFC">
            <w:pPr>
              <w:pStyle w:val="LDTabletext"/>
            </w:pPr>
            <w:r>
              <w:t>280</w:t>
            </w:r>
            <w:r w:rsidRPr="00791BFA">
              <w:t xml:space="preserve"> </w:t>
            </w:r>
            <w:r w:rsidR="00791BFA" w:rsidRPr="00791BFA">
              <w:t>m</w:t>
            </w:r>
          </w:p>
        </w:tc>
      </w:tr>
    </w:tbl>
    <w:p w14:paraId="1FA4F91C" w14:textId="77777777" w:rsidR="00791BFA" w:rsidRPr="00791BFA" w:rsidRDefault="00917D68" w:rsidP="005F0E04">
      <w:pPr>
        <w:pStyle w:val="139-Section"/>
        <w:rPr>
          <w:noProof/>
        </w:rPr>
      </w:pPr>
      <w:bookmarkStart w:id="454" w:name="c322"/>
      <w:bookmarkStart w:id="455" w:name="_Toc425942557"/>
      <w:bookmarkStart w:id="456" w:name="_Toc425942558"/>
      <w:bookmarkStart w:id="457" w:name="_Toc425942559"/>
      <w:bookmarkStart w:id="458" w:name="_Toc425942560"/>
      <w:bookmarkStart w:id="459" w:name="_Toc292358539"/>
      <w:bookmarkStart w:id="460" w:name="_Toc292358347"/>
      <w:bookmarkStart w:id="461" w:name="_Toc425942561"/>
      <w:bookmarkStart w:id="462" w:name="_Toc488151996"/>
      <w:bookmarkStart w:id="463" w:name="_Toc488154774"/>
      <w:bookmarkStart w:id="464" w:name="_Toc488155981"/>
      <w:bookmarkStart w:id="465" w:name="_Toc159500296"/>
      <w:bookmarkEnd w:id="454"/>
      <w:bookmarkEnd w:id="455"/>
      <w:bookmarkEnd w:id="456"/>
      <w:bookmarkEnd w:id="457"/>
      <w:bookmarkEnd w:id="458"/>
      <w:r>
        <w:rPr>
          <w:noProof/>
        </w:rPr>
        <w:lastRenderedPageBreak/>
        <w:t>6.1</w:t>
      </w:r>
      <w:r w:rsidR="00B21B8E">
        <w:rPr>
          <w:noProof/>
        </w:rPr>
        <w:t>8</w:t>
      </w:r>
      <w:r w:rsidR="00305D03">
        <w:rPr>
          <w:noProof/>
        </w:rPr>
        <w:tab/>
      </w:r>
      <w:r w:rsidR="00791BFA" w:rsidRPr="00791BFA">
        <w:rPr>
          <w:noProof/>
        </w:rPr>
        <w:t xml:space="preserve">Longitudinal </w:t>
      </w:r>
      <w:r w:rsidR="00305D03">
        <w:rPr>
          <w:noProof/>
        </w:rPr>
        <w:t>s</w:t>
      </w:r>
      <w:r w:rsidR="00791BFA" w:rsidRPr="00791BFA">
        <w:rPr>
          <w:noProof/>
        </w:rPr>
        <w:t xml:space="preserve">lope on </w:t>
      </w:r>
      <w:r w:rsidR="00305D03">
        <w:rPr>
          <w:noProof/>
        </w:rPr>
        <w:t>g</w:t>
      </w:r>
      <w:r w:rsidR="00791BFA" w:rsidRPr="00791BFA">
        <w:rPr>
          <w:noProof/>
        </w:rPr>
        <w:t xml:space="preserve">raded </w:t>
      </w:r>
      <w:r w:rsidR="00305D03">
        <w:rPr>
          <w:noProof/>
        </w:rPr>
        <w:t>a</w:t>
      </w:r>
      <w:r w:rsidR="00791BFA" w:rsidRPr="00791BFA">
        <w:rPr>
          <w:noProof/>
        </w:rPr>
        <w:t xml:space="preserve">rea of </w:t>
      </w:r>
      <w:r w:rsidR="00305D03">
        <w:rPr>
          <w:noProof/>
        </w:rPr>
        <w:t>r</w:t>
      </w:r>
      <w:r w:rsidR="00791BFA" w:rsidRPr="00791BFA">
        <w:rPr>
          <w:noProof/>
        </w:rPr>
        <w:t xml:space="preserve">unway </w:t>
      </w:r>
      <w:r w:rsidR="00305D03">
        <w:rPr>
          <w:noProof/>
        </w:rPr>
        <w:t>s</w:t>
      </w:r>
      <w:r w:rsidR="00791BFA" w:rsidRPr="00791BFA">
        <w:rPr>
          <w:noProof/>
        </w:rPr>
        <w:t>trip</w:t>
      </w:r>
      <w:bookmarkEnd w:id="459"/>
      <w:bookmarkEnd w:id="460"/>
      <w:bookmarkEnd w:id="461"/>
      <w:bookmarkEnd w:id="462"/>
      <w:bookmarkEnd w:id="463"/>
      <w:bookmarkEnd w:id="464"/>
      <w:bookmarkEnd w:id="465"/>
    </w:p>
    <w:p w14:paraId="16F5794C" w14:textId="77777777" w:rsidR="00791BFA" w:rsidRPr="00791BFA" w:rsidRDefault="00305D03" w:rsidP="005F0E04">
      <w:pPr>
        <w:pStyle w:val="LDClause"/>
        <w:keepNext/>
      </w:pPr>
      <w:r>
        <w:tab/>
      </w:r>
      <w:r w:rsidR="00BF7458">
        <w:t>(</w:t>
      </w:r>
      <w:r>
        <w:t>1</w:t>
      </w:r>
      <w:r w:rsidR="00BF7458">
        <w:t>)</w:t>
      </w:r>
      <w:r>
        <w:tab/>
      </w:r>
      <w:r w:rsidR="00791BFA" w:rsidRPr="00791BFA">
        <w:t xml:space="preserve">The </w:t>
      </w:r>
      <w:r w:rsidR="00150171">
        <w:t xml:space="preserve">design </w:t>
      </w:r>
      <w:r w:rsidR="00791BFA" w:rsidRPr="00791BFA">
        <w:t xml:space="preserve">longitudinal slope along the graded area of the runway strip </w:t>
      </w:r>
      <w:r w:rsidR="00FE0E24">
        <w:t>must not exceed</w:t>
      </w:r>
      <w:r w:rsidR="00791BFA" w:rsidRPr="00791BFA">
        <w:t>:</w:t>
      </w:r>
    </w:p>
    <w:p w14:paraId="623B0F15" w14:textId="77777777" w:rsidR="00791BFA" w:rsidRPr="00791BFA" w:rsidRDefault="00EA07E7" w:rsidP="00EA07E7">
      <w:pPr>
        <w:pStyle w:val="LDP1a"/>
      </w:pPr>
      <w:r>
        <w:t>(a)</w:t>
      </w:r>
      <w:r>
        <w:tab/>
      </w:r>
      <w:r w:rsidR="00576B37">
        <w:t>for a code 4 runway</w:t>
      </w:r>
      <w:r>
        <w:t> </w:t>
      </w:r>
      <w:r w:rsidR="00791BFA" w:rsidRPr="00791BFA">
        <w:t>—</w:t>
      </w:r>
      <w:r w:rsidR="00D92EFC">
        <w:t xml:space="preserve"> </w:t>
      </w:r>
      <w:r w:rsidR="00791BFA" w:rsidRPr="00791BFA">
        <w:t>1.5%;</w:t>
      </w:r>
      <w:r w:rsidR="00C90B21">
        <w:t xml:space="preserve"> and</w:t>
      </w:r>
    </w:p>
    <w:p w14:paraId="0EBE747F" w14:textId="77777777" w:rsidR="00791BFA" w:rsidRPr="00791BFA" w:rsidRDefault="00EA07E7" w:rsidP="00EA07E7">
      <w:pPr>
        <w:pStyle w:val="LDP1a"/>
      </w:pPr>
      <w:r>
        <w:t>(b)</w:t>
      </w:r>
      <w:r>
        <w:tab/>
      </w:r>
      <w:r w:rsidR="00576B37">
        <w:t>for a code 3 runway</w:t>
      </w:r>
      <w:r>
        <w:t> </w:t>
      </w:r>
      <w:r w:rsidR="00791BFA" w:rsidRPr="00791BFA">
        <w:t>— 1.75%;</w:t>
      </w:r>
      <w:r w:rsidR="00C90B21">
        <w:t xml:space="preserve"> and</w:t>
      </w:r>
    </w:p>
    <w:p w14:paraId="3B87D3C6" w14:textId="77777777" w:rsidR="00791BFA" w:rsidRDefault="00EA07E7" w:rsidP="00EA07E7">
      <w:pPr>
        <w:pStyle w:val="LDP1a"/>
      </w:pPr>
      <w:r>
        <w:t>(c)</w:t>
      </w:r>
      <w:r>
        <w:tab/>
      </w:r>
      <w:r w:rsidR="00576B37">
        <w:t>for a code 1 or 2 runway</w:t>
      </w:r>
      <w:r w:rsidR="005B7F22">
        <w:t> </w:t>
      </w:r>
      <w:r w:rsidR="00791BFA" w:rsidRPr="00791BFA">
        <w:t>— 2.0%.</w:t>
      </w:r>
    </w:p>
    <w:p w14:paraId="64D43023" w14:textId="77777777" w:rsidR="006D7C1F" w:rsidRDefault="006D7C1F" w:rsidP="006D7C1F">
      <w:pPr>
        <w:pStyle w:val="LDClause"/>
      </w:pPr>
      <w:r>
        <w:tab/>
      </w:r>
      <w:r w:rsidR="00BF7458">
        <w:t>(</w:t>
      </w:r>
      <w:r>
        <w:t>2</w:t>
      </w:r>
      <w:r w:rsidR="00BF7458">
        <w:t>)</w:t>
      </w:r>
      <w:r>
        <w:tab/>
        <w:t xml:space="preserve">The </w:t>
      </w:r>
      <w:r w:rsidR="00150171">
        <w:t xml:space="preserve">design </w:t>
      </w:r>
      <w:r>
        <w:t xml:space="preserve">longitudinal slope values expressed in </w:t>
      </w:r>
      <w:r w:rsidR="00BF1EB8">
        <w:t xml:space="preserve">subsection </w:t>
      </w:r>
      <w:r w:rsidR="00BF7458">
        <w:t>(</w:t>
      </w:r>
      <w:r w:rsidR="00BF1EB8">
        <w:t>1</w:t>
      </w:r>
      <w:r w:rsidR="00BF7458">
        <w:t>)</w:t>
      </w:r>
      <w:r>
        <w:t xml:space="preserve"> do not apply at the intersection of a runway</w:t>
      </w:r>
      <w:r w:rsidR="00BF1EB8">
        <w:t xml:space="preserve"> strip</w:t>
      </w:r>
      <w:r>
        <w:t xml:space="preserve"> with another runway</w:t>
      </w:r>
      <w:r w:rsidR="00BF1EB8">
        <w:t xml:space="preserve"> strip or a taxiway strip</w:t>
      </w:r>
      <w:r>
        <w:t xml:space="preserve"> if:</w:t>
      </w:r>
    </w:p>
    <w:p w14:paraId="3B47AD6B" w14:textId="77777777" w:rsidR="0087557A" w:rsidRDefault="0087557A" w:rsidP="0087557A">
      <w:pPr>
        <w:pStyle w:val="LDP1a"/>
      </w:pPr>
      <w:r>
        <w:t>(a)</w:t>
      </w:r>
      <w:r>
        <w:tab/>
        <w:t>there are conflicting drainage requirements or slope requirements; and</w:t>
      </w:r>
    </w:p>
    <w:p w14:paraId="47D4C1A1" w14:textId="77777777" w:rsidR="0087557A" w:rsidRDefault="0087557A" w:rsidP="0087557A">
      <w:pPr>
        <w:pStyle w:val="LDP1a"/>
      </w:pPr>
      <w:r>
        <w:rPr>
          <w:lang w:eastAsia="en-AU"/>
        </w:rPr>
        <w:t>(b)</w:t>
      </w:r>
      <w:r>
        <w:rPr>
          <w:lang w:eastAsia="en-AU"/>
        </w:rPr>
        <w:tab/>
        <w:t>alternative runway</w:t>
      </w:r>
      <w:r>
        <w:t xml:space="preserve"> strip longitudinal slope values are as follows:</w:t>
      </w:r>
    </w:p>
    <w:p w14:paraId="48151C92" w14:textId="77777777" w:rsidR="0087557A" w:rsidRDefault="0087557A" w:rsidP="0087557A">
      <w:pPr>
        <w:pStyle w:val="P2"/>
      </w:pPr>
      <w:r>
        <w:tab/>
        <w:t>(i)</w:t>
      </w:r>
      <w:r>
        <w:tab/>
        <w:t>arrived at after a safety analysis using the safety management system and the risk management plan;</w:t>
      </w:r>
    </w:p>
    <w:p w14:paraId="6CF5FA22" w14:textId="77777777" w:rsidR="0087557A" w:rsidRDefault="0087557A" w:rsidP="0087557A">
      <w:pPr>
        <w:pStyle w:val="P2"/>
      </w:pPr>
      <w:r>
        <w:tab/>
        <w:t>(ii)</w:t>
      </w:r>
      <w:r>
        <w:tab/>
        <w:t xml:space="preserve">as close as practicable to </w:t>
      </w:r>
      <w:r w:rsidR="00FC53D1">
        <w:t xml:space="preserve">the </w:t>
      </w:r>
      <w:r>
        <w:t>values expressed in subsection (1);</w:t>
      </w:r>
    </w:p>
    <w:p w14:paraId="3389D62D" w14:textId="77777777" w:rsidR="0087557A" w:rsidRDefault="0087557A" w:rsidP="0087557A">
      <w:pPr>
        <w:pStyle w:val="P2"/>
      </w:pPr>
      <w:r>
        <w:tab/>
        <w:t>(iii)</w:t>
      </w:r>
      <w:r>
        <w:tab/>
        <w:t>demonstrably safe for aircraft operations;</w:t>
      </w:r>
    </w:p>
    <w:p w14:paraId="49EA3E82" w14:textId="77777777" w:rsidR="0087557A" w:rsidRDefault="0087557A" w:rsidP="0087557A">
      <w:pPr>
        <w:pStyle w:val="P2"/>
      </w:pPr>
      <w:r>
        <w:tab/>
        <w:t>(iv)</w:t>
      </w:r>
      <w:r>
        <w:tab/>
        <w:t>recorded in the aerodrome manual.</w:t>
      </w:r>
    </w:p>
    <w:p w14:paraId="3A6CE9FA" w14:textId="77777777" w:rsidR="00791BFA" w:rsidRPr="00791BFA" w:rsidRDefault="00917D68" w:rsidP="00CF50DE">
      <w:pPr>
        <w:pStyle w:val="139-Section"/>
        <w:rPr>
          <w:noProof/>
        </w:rPr>
      </w:pPr>
      <w:bookmarkStart w:id="466" w:name="_Toc425942562"/>
      <w:bookmarkStart w:id="467" w:name="_Toc292358540"/>
      <w:bookmarkStart w:id="468" w:name="_Toc292358348"/>
      <w:bookmarkStart w:id="469" w:name="_Toc425942563"/>
      <w:bookmarkStart w:id="470" w:name="_Toc488151997"/>
      <w:bookmarkStart w:id="471" w:name="_Toc488154775"/>
      <w:bookmarkStart w:id="472" w:name="_Toc488155982"/>
      <w:bookmarkStart w:id="473" w:name="_Toc159500297"/>
      <w:bookmarkEnd w:id="466"/>
      <w:r>
        <w:rPr>
          <w:noProof/>
        </w:rPr>
        <w:t>6.1</w:t>
      </w:r>
      <w:r w:rsidR="00B21B8E">
        <w:rPr>
          <w:noProof/>
        </w:rPr>
        <w:t>9</w:t>
      </w:r>
      <w:r w:rsidR="00405A9A">
        <w:rPr>
          <w:noProof/>
        </w:rPr>
        <w:tab/>
      </w:r>
      <w:r w:rsidR="00791BFA" w:rsidRPr="00791BFA">
        <w:rPr>
          <w:noProof/>
        </w:rPr>
        <w:t xml:space="preserve">Longitudinal </w:t>
      </w:r>
      <w:r w:rsidR="00405A9A">
        <w:rPr>
          <w:noProof/>
        </w:rPr>
        <w:t>s</w:t>
      </w:r>
      <w:r w:rsidR="00791BFA" w:rsidRPr="00791BFA">
        <w:rPr>
          <w:noProof/>
        </w:rPr>
        <w:t xml:space="preserve">lope </w:t>
      </w:r>
      <w:r w:rsidR="00405A9A">
        <w:rPr>
          <w:noProof/>
        </w:rPr>
        <w:t>c</w:t>
      </w:r>
      <w:r w:rsidR="00791BFA" w:rsidRPr="00791BFA">
        <w:rPr>
          <w:noProof/>
        </w:rPr>
        <w:t xml:space="preserve">hanges on </w:t>
      </w:r>
      <w:r w:rsidR="00405A9A">
        <w:rPr>
          <w:noProof/>
        </w:rPr>
        <w:t>g</w:t>
      </w:r>
      <w:r w:rsidR="00791BFA" w:rsidRPr="00791BFA">
        <w:rPr>
          <w:noProof/>
        </w:rPr>
        <w:t xml:space="preserve">raded </w:t>
      </w:r>
      <w:r w:rsidR="00405A9A">
        <w:rPr>
          <w:noProof/>
        </w:rPr>
        <w:t>a</w:t>
      </w:r>
      <w:r w:rsidR="00791BFA" w:rsidRPr="00791BFA">
        <w:rPr>
          <w:noProof/>
        </w:rPr>
        <w:t xml:space="preserve">rea of </w:t>
      </w:r>
      <w:r w:rsidR="00405A9A">
        <w:rPr>
          <w:noProof/>
        </w:rPr>
        <w:t>r</w:t>
      </w:r>
      <w:r w:rsidR="00791BFA" w:rsidRPr="00791BFA">
        <w:rPr>
          <w:noProof/>
        </w:rPr>
        <w:t xml:space="preserve">unway </w:t>
      </w:r>
      <w:r w:rsidR="00405A9A">
        <w:rPr>
          <w:noProof/>
        </w:rPr>
        <w:t>s</w:t>
      </w:r>
      <w:r w:rsidR="00791BFA" w:rsidRPr="00791BFA">
        <w:rPr>
          <w:noProof/>
        </w:rPr>
        <w:t>trip</w:t>
      </w:r>
      <w:bookmarkEnd w:id="467"/>
      <w:bookmarkEnd w:id="468"/>
      <w:bookmarkEnd w:id="469"/>
      <w:bookmarkEnd w:id="470"/>
      <w:bookmarkEnd w:id="471"/>
      <w:bookmarkEnd w:id="472"/>
      <w:bookmarkEnd w:id="473"/>
    </w:p>
    <w:p w14:paraId="7F58F31C" w14:textId="77777777" w:rsidR="00405A9A" w:rsidRDefault="00405A9A" w:rsidP="00405A9A">
      <w:pPr>
        <w:pStyle w:val="LDClause"/>
      </w:pPr>
      <w:r>
        <w:tab/>
      </w:r>
      <w:r w:rsidR="00BF7458">
        <w:t>(</w:t>
      </w:r>
      <w:r>
        <w:t>1</w:t>
      </w:r>
      <w:r w:rsidR="00BF7458">
        <w:t>)</w:t>
      </w:r>
      <w:r>
        <w:tab/>
      </w:r>
      <w:r w:rsidR="003B0AE9">
        <w:t>Longitudinal s</w:t>
      </w:r>
      <w:r w:rsidR="00791BFA" w:rsidRPr="00791BFA">
        <w:t>lope changes</w:t>
      </w:r>
      <w:r w:rsidR="003B0AE9">
        <w:t xml:space="preserve"> on the graded area of a runway strip (</w:t>
      </w:r>
      <w:r w:rsidR="003B0AE9" w:rsidRPr="003B0AE9">
        <w:rPr>
          <w:b/>
          <w:i/>
        </w:rPr>
        <w:t>slope changes</w:t>
      </w:r>
      <w:r w:rsidR="003B0AE9">
        <w:t xml:space="preserve">) </w:t>
      </w:r>
      <w:r w:rsidR="003B0AE9" w:rsidRPr="00791BFA">
        <w:t>must not exceed 2%.</w:t>
      </w:r>
    </w:p>
    <w:p w14:paraId="12736A77" w14:textId="77777777" w:rsidR="003B0AE9" w:rsidRDefault="003B0AE9" w:rsidP="00405A9A">
      <w:pPr>
        <w:pStyle w:val="LDClause"/>
      </w:pPr>
      <w:r>
        <w:tab/>
      </w:r>
      <w:r w:rsidR="00BF7458">
        <w:t>(</w:t>
      </w:r>
      <w:r>
        <w:t>2</w:t>
      </w:r>
      <w:r w:rsidR="00BF7458">
        <w:t>)</w:t>
      </w:r>
      <w:r>
        <w:tab/>
        <w:t>The slope changes:</w:t>
      </w:r>
    </w:p>
    <w:p w14:paraId="70C82348" w14:textId="77777777" w:rsidR="003B0AE9" w:rsidRDefault="003B0AE9" w:rsidP="003B0AE9">
      <w:pPr>
        <w:pStyle w:val="LDP1a"/>
      </w:pPr>
      <w:r>
        <w:t>(a)</w:t>
      </w:r>
      <w:r>
        <w:tab/>
      </w:r>
      <w:r w:rsidR="00791BFA" w:rsidRPr="00791BFA">
        <w:t>must be gradual</w:t>
      </w:r>
      <w:r>
        <w:t>;</w:t>
      </w:r>
      <w:r w:rsidR="00D92EFC">
        <w:t xml:space="preserve"> and</w:t>
      </w:r>
    </w:p>
    <w:p w14:paraId="48FE6902" w14:textId="77777777" w:rsidR="003B0AE9" w:rsidRDefault="003B0AE9" w:rsidP="003B0AE9">
      <w:pPr>
        <w:pStyle w:val="LDP1a"/>
      </w:pPr>
      <w:r>
        <w:t>(b)</w:t>
      </w:r>
      <w:r>
        <w:tab/>
        <w:t xml:space="preserve">must not be </w:t>
      </w:r>
      <w:r w:rsidR="00791BFA" w:rsidRPr="00791BFA">
        <w:t>abrupt</w:t>
      </w:r>
      <w:r>
        <w:t>; and</w:t>
      </w:r>
    </w:p>
    <w:p w14:paraId="630F4246" w14:textId="77777777" w:rsidR="00791BFA" w:rsidRPr="00791BFA" w:rsidRDefault="003B0AE9" w:rsidP="003B0AE9">
      <w:pPr>
        <w:pStyle w:val="LDP1a"/>
      </w:pPr>
      <w:r>
        <w:t>(c)</w:t>
      </w:r>
      <w:r>
        <w:tab/>
        <w:t xml:space="preserve">must not involve </w:t>
      </w:r>
      <w:r w:rsidR="00791BFA" w:rsidRPr="00791BFA">
        <w:t>sudden reversal of slopes</w:t>
      </w:r>
      <w:r>
        <w:t>.</w:t>
      </w:r>
    </w:p>
    <w:p w14:paraId="5B6E5B62" w14:textId="77777777" w:rsidR="00791BFA" w:rsidRPr="00791BFA" w:rsidRDefault="00917D68" w:rsidP="00CF50DE">
      <w:pPr>
        <w:pStyle w:val="139-Section"/>
        <w:rPr>
          <w:noProof/>
        </w:rPr>
      </w:pPr>
      <w:bookmarkStart w:id="474" w:name="_Toc292358541"/>
      <w:bookmarkStart w:id="475" w:name="_Toc292358349"/>
      <w:bookmarkStart w:id="476" w:name="_Toc425942564"/>
      <w:bookmarkStart w:id="477" w:name="_Toc488151998"/>
      <w:bookmarkStart w:id="478" w:name="_Toc488154776"/>
      <w:bookmarkStart w:id="479" w:name="_Toc488155983"/>
      <w:bookmarkStart w:id="480" w:name="_Toc159500298"/>
      <w:r>
        <w:rPr>
          <w:noProof/>
        </w:rPr>
        <w:t>6.</w:t>
      </w:r>
      <w:r w:rsidR="00B21B8E">
        <w:rPr>
          <w:noProof/>
        </w:rPr>
        <w:t>20</w:t>
      </w:r>
      <w:r w:rsidR="00405A9A">
        <w:rPr>
          <w:noProof/>
        </w:rPr>
        <w:tab/>
      </w:r>
      <w:r w:rsidR="009038EF">
        <w:rPr>
          <w:noProof/>
        </w:rPr>
        <w:t>R</w:t>
      </w:r>
      <w:r w:rsidR="00791BFA" w:rsidRPr="00791BFA">
        <w:rPr>
          <w:noProof/>
        </w:rPr>
        <w:t xml:space="preserve">adio </w:t>
      </w:r>
      <w:r w:rsidR="00AF2DDE">
        <w:rPr>
          <w:noProof/>
        </w:rPr>
        <w:t>a</w:t>
      </w:r>
      <w:r w:rsidR="00791BFA" w:rsidRPr="00791BFA">
        <w:rPr>
          <w:noProof/>
        </w:rPr>
        <w:t xml:space="preserve">ltimeter </w:t>
      </w:r>
      <w:r w:rsidR="00AF2DDE">
        <w:rPr>
          <w:noProof/>
        </w:rPr>
        <w:t>o</w:t>
      </w:r>
      <w:r w:rsidR="00791BFA" w:rsidRPr="00791BFA">
        <w:rPr>
          <w:noProof/>
        </w:rPr>
        <w:t xml:space="preserve">perating </w:t>
      </w:r>
      <w:r w:rsidR="00AF2DDE">
        <w:rPr>
          <w:noProof/>
        </w:rPr>
        <w:t>a</w:t>
      </w:r>
      <w:r w:rsidR="00791BFA" w:rsidRPr="00791BFA">
        <w:rPr>
          <w:noProof/>
        </w:rPr>
        <w:t>rea</w:t>
      </w:r>
      <w:bookmarkEnd w:id="474"/>
      <w:bookmarkEnd w:id="475"/>
      <w:bookmarkEnd w:id="476"/>
      <w:bookmarkEnd w:id="477"/>
      <w:bookmarkEnd w:id="478"/>
      <w:bookmarkEnd w:id="479"/>
      <w:bookmarkEnd w:id="480"/>
    </w:p>
    <w:p w14:paraId="33B4A448" w14:textId="77777777" w:rsidR="00CF51DC" w:rsidRDefault="009D399E" w:rsidP="005F4AD5">
      <w:pPr>
        <w:pStyle w:val="LDClause"/>
      </w:pPr>
      <w:r>
        <w:tab/>
      </w:r>
      <w:r w:rsidR="00BF7458">
        <w:t>(</w:t>
      </w:r>
      <w:r>
        <w:t>1</w:t>
      </w:r>
      <w:r w:rsidR="00BF7458">
        <w:t>)</w:t>
      </w:r>
      <w:r>
        <w:tab/>
      </w:r>
      <w:r w:rsidR="00791BFA" w:rsidRPr="00791BFA">
        <w:t xml:space="preserve">For precision approach </w:t>
      </w:r>
      <w:r w:rsidR="009038EF">
        <w:t>SA CAT I, SA CAT II, CAT II and CAT III</w:t>
      </w:r>
      <w:r w:rsidR="00791BFA" w:rsidRPr="00791BFA">
        <w:t xml:space="preserve"> runways</w:t>
      </w:r>
      <w:r>
        <w:t xml:space="preserve"> — </w:t>
      </w:r>
      <w:r w:rsidR="00D22323">
        <w:t xml:space="preserve">there must be no </w:t>
      </w:r>
      <w:r>
        <w:t>longitudinal s</w:t>
      </w:r>
      <w:r w:rsidRPr="00791BFA">
        <w:t>lope changes</w:t>
      </w:r>
      <w:r>
        <w:t xml:space="preserve"> on the</w:t>
      </w:r>
      <w:r w:rsidR="00CF51DC">
        <w:t xml:space="preserve"> portion of the</w:t>
      </w:r>
      <w:r>
        <w:t xml:space="preserve"> graded area of a runway strip</w:t>
      </w:r>
      <w:r w:rsidR="00CF51DC">
        <w:t xml:space="preserve"> mentioned in subsection (2).</w:t>
      </w:r>
    </w:p>
    <w:p w14:paraId="340F244A" w14:textId="77777777" w:rsidR="00791BFA" w:rsidRPr="00791BFA" w:rsidRDefault="00CF51DC" w:rsidP="005F4AD5">
      <w:pPr>
        <w:pStyle w:val="LDClause"/>
      </w:pPr>
      <w:r>
        <w:tab/>
        <w:t>(2)</w:t>
      </w:r>
      <w:r>
        <w:tab/>
        <w:t>For subsection (1), the portion is</w:t>
      </w:r>
      <w:r w:rsidR="00B24A67">
        <w:t xml:space="preserve"> the area</w:t>
      </w:r>
      <w:r>
        <w:t>,</w:t>
      </w:r>
      <w:r w:rsidR="00791BFA" w:rsidRPr="00791BFA">
        <w:t xml:space="preserve"> </w:t>
      </w:r>
      <w:r w:rsidR="00B24A67">
        <w:t xml:space="preserve">immediately </w:t>
      </w:r>
      <w:r w:rsidR="00791BFA" w:rsidRPr="00791BFA">
        <w:t>before the threshold</w:t>
      </w:r>
      <w:r>
        <w:t>,</w:t>
      </w:r>
      <w:r w:rsidR="00544F52">
        <w:t xml:space="preserve"> that is </w:t>
      </w:r>
      <w:r w:rsidR="00544F52" w:rsidRPr="00791BFA">
        <w:t>60 m wide</w:t>
      </w:r>
      <w:r w:rsidR="00544F52">
        <w:t>,</w:t>
      </w:r>
      <w:r w:rsidR="00544F52" w:rsidRPr="00791BFA">
        <w:t xml:space="preserve"> 300 m long, </w:t>
      </w:r>
      <w:r w:rsidR="00544F52">
        <w:t xml:space="preserve">and </w:t>
      </w:r>
      <w:r w:rsidR="00544F52" w:rsidRPr="00791BFA">
        <w:t xml:space="preserve">symmetrical about the </w:t>
      </w:r>
      <w:r w:rsidR="004439CE">
        <w:t>centreline</w:t>
      </w:r>
      <w:r>
        <w:t xml:space="preserve"> (</w:t>
      </w:r>
      <w:r w:rsidRPr="00CF51DC">
        <w:rPr>
          <w:b/>
          <w:i/>
        </w:rPr>
        <w:t>radio altimeter operating area</w:t>
      </w:r>
      <w:r>
        <w:t>)</w:t>
      </w:r>
      <w:r w:rsidR="00060DCF">
        <w:t>.</w:t>
      </w:r>
    </w:p>
    <w:p w14:paraId="43F00552" w14:textId="77777777" w:rsidR="00791BFA" w:rsidRPr="00791BFA" w:rsidRDefault="00544F52" w:rsidP="00544F52">
      <w:pPr>
        <w:pStyle w:val="LDClause"/>
      </w:pPr>
      <w:r>
        <w:tab/>
      </w:r>
      <w:r w:rsidR="00BF7458">
        <w:t>(</w:t>
      </w:r>
      <w:r w:rsidR="00CF51DC">
        <w:t>3</w:t>
      </w:r>
      <w:r w:rsidR="00BF7458">
        <w:t>)</w:t>
      </w:r>
      <w:r>
        <w:tab/>
        <w:t xml:space="preserve">Despite subsection </w:t>
      </w:r>
      <w:r w:rsidR="00481265">
        <w:t>(</w:t>
      </w:r>
      <w:r>
        <w:t>1</w:t>
      </w:r>
      <w:r w:rsidR="00481265">
        <w:t>)</w:t>
      </w:r>
      <w:r>
        <w:t>, i</w:t>
      </w:r>
      <w:r w:rsidR="00791BFA" w:rsidRPr="00791BFA">
        <w:t xml:space="preserve">f </w:t>
      </w:r>
      <w:r w:rsidR="00383521">
        <w:t xml:space="preserve">it is physically impossible to avoid </w:t>
      </w:r>
      <w:r w:rsidR="00791BFA" w:rsidRPr="00791BFA">
        <w:t xml:space="preserve">a slope change on a radio altimeter operating area, the rate of change between </w:t>
      </w:r>
      <w:r w:rsidR="00383521">
        <w:t>2</w:t>
      </w:r>
      <w:r w:rsidR="00791BFA" w:rsidRPr="00791BFA">
        <w:t xml:space="preserve"> consecutive slopes </w:t>
      </w:r>
      <w:r w:rsidR="00FE0E24">
        <w:t xml:space="preserve">must not </w:t>
      </w:r>
      <w:r w:rsidR="00DA5D6D">
        <w:t>exceed </w:t>
      </w:r>
      <w:r w:rsidR="00791BFA" w:rsidRPr="00791BFA">
        <w:t>2% per 30 m (</w:t>
      </w:r>
      <w:r w:rsidR="005F4AD5">
        <w:t xml:space="preserve">that is, </w:t>
      </w:r>
      <w:r w:rsidR="00CF51DC">
        <w:t xml:space="preserve">a </w:t>
      </w:r>
      <w:r w:rsidR="00791BFA" w:rsidRPr="00791BFA">
        <w:t>minimum radius of curvature of 1</w:t>
      </w:r>
      <w:r w:rsidR="00C90B21">
        <w:t> </w:t>
      </w:r>
      <w:r w:rsidR="00791BFA" w:rsidRPr="00791BFA">
        <w:t>500 m).</w:t>
      </w:r>
    </w:p>
    <w:p w14:paraId="6A08FDD8" w14:textId="77777777" w:rsidR="00791BFA" w:rsidRPr="00791BFA" w:rsidRDefault="00917D68" w:rsidP="00CF50DE">
      <w:pPr>
        <w:pStyle w:val="139-Section"/>
        <w:rPr>
          <w:noProof/>
        </w:rPr>
      </w:pPr>
      <w:bookmarkStart w:id="481" w:name="_Toc292358542"/>
      <w:bookmarkStart w:id="482" w:name="_Toc292358350"/>
      <w:bookmarkStart w:id="483" w:name="_Toc425942565"/>
      <w:bookmarkStart w:id="484" w:name="_Toc488151999"/>
      <w:bookmarkStart w:id="485" w:name="_Toc488154777"/>
      <w:bookmarkStart w:id="486" w:name="_Toc488155984"/>
      <w:bookmarkStart w:id="487" w:name="_Toc159500299"/>
      <w:r>
        <w:rPr>
          <w:noProof/>
        </w:rPr>
        <w:t>6.2</w:t>
      </w:r>
      <w:r w:rsidR="00B21B8E">
        <w:rPr>
          <w:noProof/>
        </w:rPr>
        <w:t>1</w:t>
      </w:r>
      <w:r w:rsidR="00383521" w:rsidRPr="00383521">
        <w:rPr>
          <w:noProof/>
        </w:rPr>
        <w:tab/>
        <w:t>Runway s</w:t>
      </w:r>
      <w:r w:rsidR="00791BFA" w:rsidRPr="00791BFA">
        <w:rPr>
          <w:noProof/>
        </w:rPr>
        <w:t xml:space="preserve">trip </w:t>
      </w:r>
      <w:r w:rsidR="00383521">
        <w:rPr>
          <w:noProof/>
        </w:rPr>
        <w:t>t</w:t>
      </w:r>
      <w:r w:rsidR="00791BFA" w:rsidRPr="00791BFA">
        <w:rPr>
          <w:noProof/>
        </w:rPr>
        <w:t xml:space="preserve">ransverse </w:t>
      </w:r>
      <w:r w:rsidR="00383521">
        <w:rPr>
          <w:noProof/>
        </w:rPr>
        <w:t>s</w:t>
      </w:r>
      <w:r w:rsidR="00791BFA" w:rsidRPr="00791BFA">
        <w:rPr>
          <w:noProof/>
        </w:rPr>
        <w:t>lope</w:t>
      </w:r>
      <w:bookmarkEnd w:id="481"/>
      <w:bookmarkEnd w:id="482"/>
      <w:bookmarkEnd w:id="483"/>
      <w:bookmarkEnd w:id="484"/>
      <w:bookmarkEnd w:id="485"/>
      <w:bookmarkEnd w:id="486"/>
      <w:bookmarkEnd w:id="487"/>
    </w:p>
    <w:p w14:paraId="75FF2640" w14:textId="77777777" w:rsidR="00791BFA" w:rsidRPr="00791BFA" w:rsidRDefault="00135799" w:rsidP="00D92EFC">
      <w:pPr>
        <w:pStyle w:val="LDClause"/>
        <w:keepNext/>
      </w:pPr>
      <w:r>
        <w:tab/>
      </w:r>
      <w:r w:rsidR="00BF7458">
        <w:t>(</w:t>
      </w:r>
      <w:r>
        <w:t>1</w:t>
      </w:r>
      <w:r w:rsidR="00BF7458">
        <w:t>)</w:t>
      </w:r>
      <w:r>
        <w:tab/>
      </w:r>
      <w:r w:rsidR="00193F1F">
        <w:t>Subject to subsection (2), t</w:t>
      </w:r>
      <w:r w:rsidR="00791BFA" w:rsidRPr="00791BFA">
        <w:t xml:space="preserve">he </w:t>
      </w:r>
      <w:r w:rsidR="00150171">
        <w:t xml:space="preserve">design </w:t>
      </w:r>
      <w:r w:rsidR="00791BFA" w:rsidRPr="00791BFA">
        <w:t xml:space="preserve">transverse slope of the graded area of the runway strip </w:t>
      </w:r>
      <w:r w:rsidR="00FE0E24">
        <w:t>must not exceed</w:t>
      </w:r>
      <w:r w:rsidR="00791BFA" w:rsidRPr="00791BFA">
        <w:t>:</w:t>
      </w:r>
    </w:p>
    <w:p w14:paraId="586B5CD6" w14:textId="77777777" w:rsidR="00791BFA" w:rsidRPr="00791BFA" w:rsidRDefault="00FE0E24" w:rsidP="00FE0E24">
      <w:pPr>
        <w:pStyle w:val="LDP1a"/>
      </w:pPr>
      <w:r>
        <w:t>(a)</w:t>
      </w:r>
      <w:r>
        <w:tab/>
      </w:r>
      <w:r w:rsidR="00CF51DC">
        <w:t>for a code 3 or 4 runway</w:t>
      </w:r>
      <w:r>
        <w:t> </w:t>
      </w:r>
      <w:r w:rsidR="00791BFA" w:rsidRPr="00791BFA">
        <w:t>— 2.5%; and</w:t>
      </w:r>
    </w:p>
    <w:p w14:paraId="29D553B0" w14:textId="77777777" w:rsidR="00791BFA" w:rsidRPr="00791BFA" w:rsidRDefault="00FE0E24" w:rsidP="00FE0E24">
      <w:pPr>
        <w:pStyle w:val="LDP1a"/>
      </w:pPr>
      <w:r>
        <w:t>(b)</w:t>
      </w:r>
      <w:r>
        <w:tab/>
      </w:r>
      <w:r w:rsidR="00CF51DC">
        <w:t>for a code 1 or 2 runway </w:t>
      </w:r>
      <w:r>
        <w:t>—</w:t>
      </w:r>
      <w:r w:rsidR="00791BFA" w:rsidRPr="00791BFA">
        <w:t xml:space="preserve"> 3%.</w:t>
      </w:r>
    </w:p>
    <w:p w14:paraId="77F84786" w14:textId="77777777" w:rsidR="007574B3" w:rsidRDefault="00FE0E24" w:rsidP="00231151">
      <w:pPr>
        <w:pStyle w:val="LDClause"/>
        <w:keepNext/>
      </w:pPr>
      <w:r>
        <w:tab/>
      </w:r>
      <w:r w:rsidR="00BF7458">
        <w:t>(</w:t>
      </w:r>
      <w:r>
        <w:t>2</w:t>
      </w:r>
      <w:r w:rsidR="00BF7458">
        <w:t>)</w:t>
      </w:r>
      <w:r>
        <w:tab/>
      </w:r>
      <w:r w:rsidR="00A7065F">
        <w:t xml:space="preserve">For </w:t>
      </w:r>
      <w:r w:rsidR="007E02B9">
        <w:t>the first 3 m of th</w:t>
      </w:r>
      <w:r w:rsidR="00791BFA" w:rsidRPr="00791BFA">
        <w:t>e graded runway strip</w:t>
      </w:r>
      <w:r w:rsidR="007574B3">
        <w:t>:</w:t>
      </w:r>
    </w:p>
    <w:p w14:paraId="0ADCCF8D" w14:textId="77777777" w:rsidR="007574B3" w:rsidRDefault="007574B3" w:rsidP="007574B3">
      <w:pPr>
        <w:pStyle w:val="LDP1a"/>
      </w:pPr>
      <w:r>
        <w:t>(a)</w:t>
      </w:r>
      <w:r>
        <w:tab/>
      </w:r>
      <w:r w:rsidR="00791BFA" w:rsidRPr="00791BFA">
        <w:t xml:space="preserve">adjacent to the runway </w:t>
      </w:r>
      <w:r w:rsidR="00B872CD">
        <w:t>edge</w:t>
      </w:r>
      <w:r>
        <w:t>;</w:t>
      </w:r>
      <w:r w:rsidR="00B872CD">
        <w:t xml:space="preserve"> or</w:t>
      </w:r>
    </w:p>
    <w:p w14:paraId="54130F0A" w14:textId="77777777" w:rsidR="007574B3" w:rsidRDefault="007574B3" w:rsidP="004E7256">
      <w:pPr>
        <w:pStyle w:val="LDP1a"/>
        <w:keepNext/>
      </w:pPr>
      <w:r>
        <w:lastRenderedPageBreak/>
        <w:t>(b)</w:t>
      </w:r>
      <w:r>
        <w:tab/>
        <w:t xml:space="preserve">adjacent to the </w:t>
      </w:r>
      <w:r w:rsidR="00B872CD">
        <w:t xml:space="preserve">runway </w:t>
      </w:r>
      <w:r w:rsidR="00791BFA" w:rsidRPr="00791BFA">
        <w:t>shoulder</w:t>
      </w:r>
      <w:r>
        <w:t>;</w:t>
      </w:r>
    </w:p>
    <w:p w14:paraId="7A34E306" w14:textId="77777777" w:rsidR="007574B3" w:rsidRDefault="007574B3" w:rsidP="007574B3">
      <w:pPr>
        <w:pStyle w:val="LDClause"/>
      </w:pPr>
      <w:r>
        <w:tab/>
      </w:r>
      <w:r>
        <w:tab/>
      </w:r>
      <w:r w:rsidR="00A7065F">
        <w:t>the design transverse slope</w:t>
      </w:r>
      <w:r>
        <w:t>:</w:t>
      </w:r>
    </w:p>
    <w:p w14:paraId="59F648B3" w14:textId="77777777" w:rsidR="007574B3" w:rsidRDefault="007574B3" w:rsidP="007574B3">
      <w:pPr>
        <w:pStyle w:val="LDP1a"/>
      </w:pPr>
      <w:r>
        <w:t>(c)</w:t>
      </w:r>
      <w:r>
        <w:tab/>
      </w:r>
      <w:r w:rsidR="00D0226D">
        <w:t xml:space="preserve">must </w:t>
      </w:r>
      <w:r w:rsidR="00B872CD">
        <w:t>slope downwards</w:t>
      </w:r>
      <w:r>
        <w:t>;</w:t>
      </w:r>
      <w:r w:rsidR="00B872CD">
        <w:t xml:space="preserve"> and</w:t>
      </w:r>
    </w:p>
    <w:p w14:paraId="584FEE0B" w14:textId="77777777" w:rsidR="00791BFA" w:rsidRPr="00791BFA" w:rsidRDefault="007574B3" w:rsidP="007574B3">
      <w:pPr>
        <w:pStyle w:val="LDP1a"/>
      </w:pPr>
      <w:r>
        <w:t>(d)</w:t>
      </w:r>
      <w:r>
        <w:tab/>
      </w:r>
      <w:r w:rsidR="00D0226D">
        <w:t xml:space="preserve">may </w:t>
      </w:r>
      <w:r w:rsidR="00193F1F">
        <w:t>be up to</w:t>
      </w:r>
      <w:r w:rsidR="002316AD">
        <w:t xml:space="preserve"> </w:t>
      </w:r>
      <w:r w:rsidR="00791BFA" w:rsidRPr="00791BFA">
        <w:t>5%.</w:t>
      </w:r>
    </w:p>
    <w:p w14:paraId="0D6BEEDF" w14:textId="77777777" w:rsidR="00791BFA" w:rsidRPr="00791BFA" w:rsidRDefault="007E02B9" w:rsidP="007E02B9">
      <w:pPr>
        <w:pStyle w:val="LDClause"/>
      </w:pPr>
      <w:r>
        <w:tab/>
      </w:r>
      <w:r w:rsidR="00BF7458">
        <w:t>(</w:t>
      </w:r>
      <w:r>
        <w:t>3</w:t>
      </w:r>
      <w:r w:rsidR="00BF7458">
        <w:t>)</w:t>
      </w:r>
      <w:r>
        <w:tab/>
      </w:r>
      <w:r w:rsidR="00986C18">
        <w:t>Subject to subsection (4), n</w:t>
      </w:r>
      <w:r w:rsidR="00D543AC">
        <w:t>o portion of the</w:t>
      </w:r>
      <w:r w:rsidR="00791BFA" w:rsidRPr="00791BFA">
        <w:t xml:space="preserve"> fly-over area</w:t>
      </w:r>
      <w:r>
        <w:t xml:space="preserve"> of a runway strip, </w:t>
      </w:r>
      <w:r w:rsidR="00D543AC">
        <w:t>and no</w:t>
      </w:r>
      <w:r w:rsidR="00791BFA" w:rsidRPr="00791BFA">
        <w:t xml:space="preserve"> </w:t>
      </w:r>
      <w:r w:rsidR="00846383">
        <w:t>object or structure</w:t>
      </w:r>
      <w:r w:rsidR="00791BFA" w:rsidRPr="00791BFA">
        <w:t xml:space="preserve"> on </w:t>
      </w:r>
      <w:r>
        <w:t>the</w:t>
      </w:r>
      <w:r w:rsidR="00D543AC">
        <w:t xml:space="preserve"> fly-over area, may</w:t>
      </w:r>
      <w:r w:rsidR="00443928">
        <w:t xml:space="preserve"> </w:t>
      </w:r>
      <w:r w:rsidR="00791BFA" w:rsidRPr="00791BFA">
        <w:t>project through a plane</w:t>
      </w:r>
      <w:r w:rsidR="00443928">
        <w:t xml:space="preserve"> that</w:t>
      </w:r>
      <w:r w:rsidR="00791BFA" w:rsidRPr="00791BFA">
        <w:t>:</w:t>
      </w:r>
    </w:p>
    <w:p w14:paraId="00B79072" w14:textId="77777777" w:rsidR="00791BFA" w:rsidRPr="00791BFA" w:rsidRDefault="007E02B9" w:rsidP="007E02B9">
      <w:pPr>
        <w:pStyle w:val="LDP1a"/>
      </w:pPr>
      <w:r>
        <w:t>(a)</w:t>
      </w:r>
      <w:r>
        <w:tab/>
      </w:r>
      <w:r w:rsidR="00791BFA" w:rsidRPr="00791BFA">
        <w:t>starts along each outer side of the graded area; and</w:t>
      </w:r>
    </w:p>
    <w:p w14:paraId="1D2D1811" w14:textId="77777777" w:rsidR="00791BFA" w:rsidRDefault="007E02B9" w:rsidP="007E02B9">
      <w:pPr>
        <w:pStyle w:val="LDP1a"/>
      </w:pPr>
      <w:r>
        <w:t>(b)</w:t>
      </w:r>
      <w:r>
        <w:tab/>
      </w:r>
      <w:r w:rsidR="00791BFA" w:rsidRPr="00791BFA">
        <w:t xml:space="preserve">has an upward slope away from the graded area </w:t>
      </w:r>
      <w:r w:rsidR="002316AD">
        <w:t>of</w:t>
      </w:r>
      <w:r w:rsidR="00791BFA" w:rsidRPr="00791BFA">
        <w:t xml:space="preserve"> 5%.</w:t>
      </w:r>
    </w:p>
    <w:p w14:paraId="660115EC" w14:textId="77777777" w:rsidR="00C92C16" w:rsidRDefault="00C92C16" w:rsidP="00A231D6">
      <w:pPr>
        <w:pStyle w:val="LDNote"/>
      </w:pPr>
      <w:r w:rsidRPr="00C92C16">
        <w:rPr>
          <w:i/>
        </w:rPr>
        <w:t>Note</w:t>
      </w:r>
      <w:r w:rsidR="00A231D6">
        <w:rPr>
          <w:i/>
        </w:rPr>
        <w:t>   </w:t>
      </w:r>
      <w:r>
        <w:t>The plane commences from the</w:t>
      </w:r>
      <w:r w:rsidR="00135EFF">
        <w:t xml:space="preserve"> ground</w:t>
      </w:r>
      <w:r>
        <w:t xml:space="preserve"> level associated with the edge of the graded area.</w:t>
      </w:r>
    </w:p>
    <w:p w14:paraId="52B2EA98" w14:textId="77777777" w:rsidR="00150171" w:rsidRDefault="003F574E" w:rsidP="003F574E">
      <w:pPr>
        <w:pStyle w:val="LDClause"/>
        <w:rPr>
          <w:noProof/>
        </w:rPr>
      </w:pPr>
      <w:r>
        <w:rPr>
          <w:noProof/>
        </w:rPr>
        <w:tab/>
      </w:r>
      <w:r w:rsidR="00135EFF" w:rsidRPr="00F20E13">
        <w:rPr>
          <w:noProof/>
        </w:rPr>
        <w:t>(4)</w:t>
      </w:r>
      <w:r w:rsidR="00135EFF" w:rsidRPr="00F20E13">
        <w:rPr>
          <w:noProof/>
        </w:rPr>
        <w:tab/>
        <w:t xml:space="preserve">Navigational aids for the guidance of aircraft or vehicles may </w:t>
      </w:r>
      <w:r w:rsidR="00986C18">
        <w:rPr>
          <w:noProof/>
        </w:rPr>
        <w:t xml:space="preserve">project through </w:t>
      </w:r>
      <w:r w:rsidR="00135EFF" w:rsidRPr="00F20E13">
        <w:rPr>
          <w:noProof/>
        </w:rPr>
        <w:t>the plane</w:t>
      </w:r>
      <w:r w:rsidR="00986C18">
        <w:rPr>
          <w:noProof/>
        </w:rPr>
        <w:t xml:space="preserve"> described in subsection (3)</w:t>
      </w:r>
      <w:r w:rsidR="00135EFF" w:rsidRPr="00F20E13">
        <w:rPr>
          <w:noProof/>
        </w:rPr>
        <w:t xml:space="preserve"> if approved</w:t>
      </w:r>
      <w:r w:rsidR="00986C18">
        <w:rPr>
          <w:noProof/>
        </w:rPr>
        <w:t xml:space="preserve"> in writing</w:t>
      </w:r>
      <w:r w:rsidR="00135EFF" w:rsidRPr="00F20E13">
        <w:rPr>
          <w:noProof/>
        </w:rPr>
        <w:t xml:space="preserve"> by CASA under subsection 7.02</w:t>
      </w:r>
      <w:r w:rsidR="00215F22">
        <w:rPr>
          <w:noProof/>
        </w:rPr>
        <w:t> </w:t>
      </w:r>
      <w:r w:rsidR="00135EFF" w:rsidRPr="00F20E13">
        <w:rPr>
          <w:noProof/>
        </w:rPr>
        <w:t>(1).</w:t>
      </w:r>
      <w:bookmarkStart w:id="488" w:name="_Toc292358543"/>
      <w:bookmarkStart w:id="489" w:name="_Toc292358351"/>
      <w:bookmarkStart w:id="490" w:name="_Toc425942566"/>
      <w:bookmarkStart w:id="491" w:name="_Toc488152000"/>
      <w:bookmarkStart w:id="492" w:name="_Toc488154778"/>
      <w:bookmarkStart w:id="493" w:name="_Toc488155985"/>
    </w:p>
    <w:p w14:paraId="34DEA1EF" w14:textId="77777777" w:rsidR="00791BFA" w:rsidRPr="00791BFA" w:rsidRDefault="00917D68" w:rsidP="00CF50DE">
      <w:pPr>
        <w:pStyle w:val="139-Section"/>
        <w:rPr>
          <w:noProof/>
        </w:rPr>
      </w:pPr>
      <w:bookmarkStart w:id="494" w:name="_Toc159500300"/>
      <w:r>
        <w:rPr>
          <w:noProof/>
        </w:rPr>
        <w:t>6.2</w:t>
      </w:r>
      <w:r w:rsidR="00B21B8E">
        <w:rPr>
          <w:noProof/>
        </w:rPr>
        <w:t>2</w:t>
      </w:r>
      <w:r w:rsidR="00443928">
        <w:rPr>
          <w:noProof/>
        </w:rPr>
        <w:tab/>
        <w:t>Surface of graded area of runway s</w:t>
      </w:r>
      <w:r w:rsidR="00791BFA" w:rsidRPr="00791BFA">
        <w:rPr>
          <w:noProof/>
        </w:rPr>
        <w:t>trip</w:t>
      </w:r>
      <w:bookmarkEnd w:id="488"/>
      <w:bookmarkEnd w:id="489"/>
      <w:bookmarkEnd w:id="490"/>
      <w:bookmarkEnd w:id="491"/>
      <w:bookmarkEnd w:id="492"/>
      <w:bookmarkEnd w:id="493"/>
      <w:r w:rsidR="008235D9">
        <w:rPr>
          <w:noProof/>
        </w:rPr>
        <w:t>s</w:t>
      </w:r>
      <w:bookmarkEnd w:id="494"/>
    </w:p>
    <w:p w14:paraId="5BF72A0F" w14:textId="77777777" w:rsidR="00443928" w:rsidRDefault="00443928" w:rsidP="00443928">
      <w:pPr>
        <w:pStyle w:val="LDClause"/>
      </w:pPr>
      <w:bookmarkStart w:id="495" w:name="c119"/>
      <w:bookmarkEnd w:id="495"/>
      <w:r>
        <w:tab/>
      </w:r>
      <w:r w:rsidR="00BF7458">
        <w:t>(</w:t>
      </w:r>
      <w:r>
        <w:t>1</w:t>
      </w:r>
      <w:r w:rsidR="00BF7458">
        <w:t>)</w:t>
      </w:r>
      <w:r>
        <w:tab/>
      </w:r>
      <w:r w:rsidR="00791BFA" w:rsidRPr="00791BFA">
        <w:t>The surface of</w:t>
      </w:r>
      <w:r>
        <w:t xml:space="preserve"> </w:t>
      </w:r>
      <w:r w:rsidR="00791BFA" w:rsidRPr="00791BFA">
        <w:t xml:space="preserve">a </w:t>
      </w:r>
      <w:r>
        <w:t xml:space="preserve">graded </w:t>
      </w:r>
      <w:r w:rsidR="00791BFA" w:rsidRPr="00791BFA">
        <w:t>runway strip</w:t>
      </w:r>
      <w:r>
        <w:t xml:space="preserve"> that abuts </w:t>
      </w:r>
      <w:r w:rsidR="00791BFA" w:rsidRPr="00791BFA">
        <w:t xml:space="preserve">a runway, </w:t>
      </w:r>
      <w:r>
        <w:t xml:space="preserve">a </w:t>
      </w:r>
      <w:r w:rsidR="00791BFA" w:rsidRPr="00791BFA">
        <w:t xml:space="preserve">runway shoulder or </w:t>
      </w:r>
      <w:r>
        <w:t xml:space="preserve">a </w:t>
      </w:r>
      <w:r w:rsidR="00791BFA" w:rsidRPr="00791BFA">
        <w:t>stopway must not have any step down</w:t>
      </w:r>
      <w:r w:rsidR="00F313C2">
        <w:t xml:space="preserve"> from the runway, the runway shoulder or the stopway</w:t>
      </w:r>
      <w:r w:rsidR="00791BFA" w:rsidRPr="00791BFA">
        <w:t xml:space="preserve"> exceeding 25 mm.</w:t>
      </w:r>
    </w:p>
    <w:p w14:paraId="3415724B" w14:textId="77777777" w:rsidR="006C299A" w:rsidRDefault="006C299A" w:rsidP="008E6A62">
      <w:pPr>
        <w:pStyle w:val="LDNote"/>
      </w:pPr>
      <w:r w:rsidRPr="00BD0CB7">
        <w:rPr>
          <w:i/>
        </w:rPr>
        <w:t>Note</w:t>
      </w:r>
      <w:r>
        <w:t xml:space="preserve">   CASA recommends that within the graded area of the runway strip, </w:t>
      </w:r>
      <w:r w:rsidRPr="00A53556">
        <w:t>constructions</w:t>
      </w:r>
      <w:r>
        <w:t xml:space="preserve"> such as plinths, runway ends, paved taxiway edges etc. </w:t>
      </w:r>
      <w:r w:rsidR="00150171">
        <w:t>are</w:t>
      </w:r>
      <w:r>
        <w:t xml:space="preserve"> </w:t>
      </w:r>
      <w:r w:rsidR="00A53556" w:rsidRPr="00A53556">
        <w:t>such</w:t>
      </w:r>
      <w:r w:rsidR="00150171">
        <w:t xml:space="preserve"> </w:t>
      </w:r>
      <w:r>
        <w:t xml:space="preserve">as to avoid presenting a </w:t>
      </w:r>
      <w:r w:rsidR="00150171">
        <w:t xml:space="preserve">non-frangible </w:t>
      </w:r>
      <w:r>
        <w:t>buried vertical face to aircraft wheels</w:t>
      </w:r>
      <w:r w:rsidR="008E6A62">
        <w:t xml:space="preserve"> in the runway direction,</w:t>
      </w:r>
      <w:r>
        <w:t xml:space="preserve"> in soft ground conditions</w:t>
      </w:r>
      <w:r w:rsidR="008E6A62">
        <w:t>.</w:t>
      </w:r>
      <w:r>
        <w:t xml:space="preserve"> </w:t>
      </w:r>
    </w:p>
    <w:p w14:paraId="35CE6FDA" w14:textId="77777777" w:rsidR="00791BFA" w:rsidRPr="00791BFA" w:rsidRDefault="00853E78" w:rsidP="00853E78">
      <w:pPr>
        <w:pStyle w:val="LDClause"/>
      </w:pPr>
      <w:r>
        <w:tab/>
      </w:r>
      <w:r w:rsidR="00BF7458">
        <w:t>(</w:t>
      </w:r>
      <w:r>
        <w:t>2</w:t>
      </w:r>
      <w:r w:rsidR="00BF7458">
        <w:t>)</w:t>
      </w:r>
      <w:r>
        <w:tab/>
      </w:r>
      <w:r w:rsidR="00F313C2">
        <w:t>M</w:t>
      </w:r>
      <w:r w:rsidR="00791BFA" w:rsidRPr="00791BFA">
        <w:t>aintenance must ensure that no step up</w:t>
      </w:r>
      <w:r w:rsidR="00F313C2">
        <w:t xml:space="preserve"> to the runway strip</w:t>
      </w:r>
      <w:r w:rsidR="00791BFA" w:rsidRPr="00791BFA">
        <w:t xml:space="preserve"> from </w:t>
      </w:r>
      <w:r w:rsidR="00F313C2">
        <w:t>the</w:t>
      </w:r>
      <w:r w:rsidR="00791BFA" w:rsidRPr="00791BFA">
        <w:t xml:space="preserve"> runway, </w:t>
      </w:r>
      <w:r w:rsidR="00F313C2">
        <w:t xml:space="preserve">the </w:t>
      </w:r>
      <w:r w:rsidR="00791BFA" w:rsidRPr="00791BFA">
        <w:t>runway shoulder or stopway exceeds 25 mm.</w:t>
      </w:r>
    </w:p>
    <w:p w14:paraId="4BA5D869" w14:textId="77777777" w:rsidR="00443928" w:rsidRDefault="00443928" w:rsidP="00443928">
      <w:pPr>
        <w:pStyle w:val="LDClause"/>
      </w:pPr>
      <w:r>
        <w:tab/>
      </w:r>
      <w:r w:rsidR="00BF7458">
        <w:t>(3)</w:t>
      </w:r>
      <w:r>
        <w:tab/>
        <w:t>Effective drainage (</w:t>
      </w:r>
      <w:r w:rsidR="00E27513">
        <w:t xml:space="preserve">but </w:t>
      </w:r>
      <w:r>
        <w:t xml:space="preserve">not involving open drains) must ensure that water does not </w:t>
      </w:r>
      <w:r w:rsidR="009F4BB3">
        <w:t xml:space="preserve">pool or </w:t>
      </w:r>
      <w:r>
        <w:t xml:space="preserve">pond </w:t>
      </w:r>
      <w:r w:rsidR="00791BFA" w:rsidRPr="00791BFA">
        <w:t>in the graded area</w:t>
      </w:r>
      <w:r>
        <w:t xml:space="preserve"> of a runway strip.</w:t>
      </w:r>
    </w:p>
    <w:p w14:paraId="346C024C" w14:textId="77777777" w:rsidR="00A33E8E" w:rsidRDefault="00A33E8E" w:rsidP="00443928">
      <w:pPr>
        <w:pStyle w:val="LDClause"/>
      </w:pPr>
      <w:r>
        <w:tab/>
      </w:r>
      <w:r>
        <w:tab/>
      </w:r>
      <w:r w:rsidRPr="008215FC">
        <w:rPr>
          <w:i/>
          <w:sz w:val="20"/>
        </w:rPr>
        <w:t>Note</w:t>
      </w:r>
      <w:r>
        <w:rPr>
          <w:i/>
          <w:sz w:val="20"/>
        </w:rPr>
        <w:t>   </w:t>
      </w:r>
      <w:r w:rsidRPr="008215FC">
        <w:rPr>
          <w:sz w:val="20"/>
        </w:rPr>
        <w:t xml:space="preserve">Where deemed necessary for proper drainage, an open-air storm water conveyance is permitted in the </w:t>
      </w:r>
      <w:r w:rsidRPr="00A33E8E">
        <w:rPr>
          <w:i/>
          <w:sz w:val="20"/>
        </w:rPr>
        <w:t>non-graded</w:t>
      </w:r>
      <w:r w:rsidRPr="008215FC">
        <w:rPr>
          <w:sz w:val="20"/>
        </w:rPr>
        <w:t xml:space="preserve"> portion of a runway strip. </w:t>
      </w:r>
      <w:r w:rsidR="00172C46">
        <w:rPr>
          <w:sz w:val="20"/>
        </w:rPr>
        <w:t>However, for</w:t>
      </w:r>
      <w:r w:rsidRPr="008215FC">
        <w:rPr>
          <w:sz w:val="20"/>
        </w:rPr>
        <w:t xml:space="preserve"> such cases,</w:t>
      </w:r>
      <w:r w:rsidR="00172C46">
        <w:rPr>
          <w:sz w:val="20"/>
        </w:rPr>
        <w:t xml:space="preserve"> CASA recommends that</w:t>
      </w:r>
      <w:r w:rsidRPr="008215FC">
        <w:rPr>
          <w:sz w:val="20"/>
        </w:rPr>
        <w:t xml:space="preserve"> </w:t>
      </w:r>
      <w:r w:rsidR="00172C46">
        <w:rPr>
          <w:sz w:val="20"/>
        </w:rPr>
        <w:t xml:space="preserve">the </w:t>
      </w:r>
      <w:r w:rsidR="00172C46" w:rsidRPr="008215FC">
        <w:rPr>
          <w:sz w:val="20"/>
        </w:rPr>
        <w:t xml:space="preserve">storm water conveyance </w:t>
      </w:r>
      <w:r w:rsidRPr="008215FC">
        <w:rPr>
          <w:sz w:val="20"/>
        </w:rPr>
        <w:t>should be placed as far as possible from the runway.</w:t>
      </w:r>
    </w:p>
    <w:p w14:paraId="2EA0E265" w14:textId="77777777" w:rsidR="00791BFA" w:rsidRDefault="00BF7458" w:rsidP="00443928">
      <w:pPr>
        <w:pStyle w:val="LDClause"/>
      </w:pPr>
      <w:r>
        <w:tab/>
        <w:t>(4)</w:t>
      </w:r>
      <w:r>
        <w:tab/>
      </w:r>
      <w:r w:rsidR="00791BFA" w:rsidRPr="00791BFA">
        <w:t>Th</w:t>
      </w:r>
      <w:r w:rsidR="00E27513">
        <w:t xml:space="preserve">e area of a runway strip at the end of a runway that is at least 30 m from the runway threshold </w:t>
      </w:r>
      <w:r w:rsidR="00791BFA" w:rsidRPr="00791BFA">
        <w:t xml:space="preserve">must be </w:t>
      </w:r>
      <w:r w:rsidR="00E27513">
        <w:t>constructed in such a way as to</w:t>
      </w:r>
      <w:r w:rsidR="00791BFA" w:rsidRPr="00791BFA">
        <w:t xml:space="preserve"> resist erosion</w:t>
      </w:r>
      <w:r w:rsidR="00D30255">
        <w:t xml:space="preserve"> from jet blast, prop wash or rotor wash</w:t>
      </w:r>
      <w:r w:rsidR="00E27513">
        <w:t xml:space="preserve"> so</w:t>
      </w:r>
      <w:r w:rsidR="004E5857">
        <w:t xml:space="preserve"> that</w:t>
      </w:r>
      <w:r w:rsidR="00E27513">
        <w:t xml:space="preserve"> </w:t>
      </w:r>
      <w:r w:rsidR="00791BFA" w:rsidRPr="00791BFA">
        <w:t>a landing aeroplane</w:t>
      </w:r>
      <w:r w:rsidR="00E27513">
        <w:t xml:space="preserve"> is not endangered by </w:t>
      </w:r>
      <w:r w:rsidR="00D734F7">
        <w:t xml:space="preserve">the effects of </w:t>
      </w:r>
      <w:r w:rsidR="001A6571">
        <w:t xml:space="preserve">such </w:t>
      </w:r>
      <w:r w:rsidR="00D734F7">
        <w:t>erosion on the</w:t>
      </w:r>
      <w:r w:rsidR="004E5857">
        <w:t xml:space="preserve"> runway, runway shoulder or stopway</w:t>
      </w:r>
      <w:r w:rsidR="00791BFA" w:rsidRPr="00791BFA">
        <w:t xml:space="preserve"> edge</w:t>
      </w:r>
      <w:r w:rsidR="00D402C5">
        <w:t>.</w:t>
      </w:r>
    </w:p>
    <w:p w14:paraId="6D1A0CCA" w14:textId="77777777" w:rsidR="00D402C5" w:rsidRPr="00791BFA" w:rsidRDefault="00D402C5" w:rsidP="00D402C5">
      <w:pPr>
        <w:pStyle w:val="LDNote"/>
      </w:pPr>
      <w:r w:rsidRPr="00D402C5">
        <w:rPr>
          <w:i/>
        </w:rPr>
        <w:t>Note</w:t>
      </w:r>
      <w:r>
        <w:t xml:space="preserve">   See </w:t>
      </w:r>
      <w:r w:rsidR="00AD6D45">
        <w:t>section</w:t>
      </w:r>
      <w:r w:rsidR="00DE1208">
        <w:t>s</w:t>
      </w:r>
      <w:r w:rsidR="00AD6D45">
        <w:t xml:space="preserve"> </w:t>
      </w:r>
      <w:r w:rsidR="00B21B8E">
        <w:t>6.16</w:t>
      </w:r>
      <w:r w:rsidR="00B42FFA">
        <w:t xml:space="preserve"> to </w:t>
      </w:r>
      <w:r w:rsidR="00B21B8E">
        <w:t>6.25</w:t>
      </w:r>
      <w:r>
        <w:t xml:space="preserve"> for runway strip standards.</w:t>
      </w:r>
    </w:p>
    <w:p w14:paraId="1B6981E5" w14:textId="77777777" w:rsidR="00791BFA" w:rsidRPr="00791BFA" w:rsidRDefault="00917D68" w:rsidP="00CF50DE">
      <w:pPr>
        <w:pStyle w:val="139-Section"/>
        <w:rPr>
          <w:noProof/>
        </w:rPr>
      </w:pPr>
      <w:bookmarkStart w:id="496" w:name="_Toc425942567"/>
      <w:bookmarkStart w:id="497" w:name="_Toc488152001"/>
      <w:bookmarkStart w:id="498" w:name="_Toc488154779"/>
      <w:bookmarkStart w:id="499" w:name="_Toc488155986"/>
      <w:bookmarkStart w:id="500" w:name="_Toc159500301"/>
      <w:r>
        <w:rPr>
          <w:noProof/>
        </w:rPr>
        <w:t>6.2</w:t>
      </w:r>
      <w:r w:rsidR="00B21B8E">
        <w:rPr>
          <w:noProof/>
        </w:rPr>
        <w:t>3</w:t>
      </w:r>
      <w:r w:rsidR="00443928">
        <w:rPr>
          <w:noProof/>
        </w:rPr>
        <w:tab/>
      </w:r>
      <w:r w:rsidR="00E5227E">
        <w:rPr>
          <w:noProof/>
        </w:rPr>
        <w:t>Composition</w:t>
      </w:r>
      <w:r w:rsidR="00791BFA" w:rsidRPr="00791BFA">
        <w:rPr>
          <w:noProof/>
        </w:rPr>
        <w:t xml:space="preserve"> of </w:t>
      </w:r>
      <w:r w:rsidR="001904B7">
        <w:rPr>
          <w:noProof/>
        </w:rPr>
        <w:t>r</w:t>
      </w:r>
      <w:r w:rsidR="00791BFA" w:rsidRPr="00791BFA">
        <w:rPr>
          <w:noProof/>
        </w:rPr>
        <w:t xml:space="preserve">unway </w:t>
      </w:r>
      <w:r w:rsidR="001904B7">
        <w:rPr>
          <w:noProof/>
        </w:rPr>
        <w:t>s</w:t>
      </w:r>
      <w:r w:rsidR="00791BFA" w:rsidRPr="00791BFA">
        <w:rPr>
          <w:noProof/>
        </w:rPr>
        <w:t>trips</w:t>
      </w:r>
      <w:bookmarkEnd w:id="496"/>
      <w:bookmarkEnd w:id="497"/>
      <w:bookmarkEnd w:id="498"/>
      <w:bookmarkEnd w:id="499"/>
      <w:bookmarkEnd w:id="500"/>
    </w:p>
    <w:p w14:paraId="39A8DFDF" w14:textId="77777777" w:rsidR="00714701" w:rsidRPr="00791BFA" w:rsidRDefault="001904B7" w:rsidP="00B01E8A">
      <w:pPr>
        <w:pStyle w:val="LDClause"/>
      </w:pPr>
      <w:r>
        <w:tab/>
      </w:r>
      <w:r>
        <w:tab/>
      </w:r>
      <w:r w:rsidR="008E6A62">
        <w:t>The</w:t>
      </w:r>
      <w:r w:rsidR="00791BFA" w:rsidRPr="00791BFA">
        <w:t xml:space="preserve"> graded portion of a runway strip must be prepared, constructed and maintained so</w:t>
      </w:r>
      <w:r w:rsidR="00B01E8A">
        <w:t xml:space="preserve"> </w:t>
      </w:r>
      <w:r w:rsidR="008E6A62">
        <w:t xml:space="preserve">as to minimise hazards arising from differences in the load-bearing capacity of aeroplanes which the runway is intended to serve, in the event of an aeroplane running off the runway. </w:t>
      </w:r>
    </w:p>
    <w:p w14:paraId="1EA131E6" w14:textId="77777777" w:rsidR="00791BFA" w:rsidRPr="00791BFA" w:rsidRDefault="00917D68" w:rsidP="005035E2">
      <w:pPr>
        <w:pStyle w:val="139-Section"/>
        <w:keepLines/>
        <w:rPr>
          <w:noProof/>
        </w:rPr>
      </w:pPr>
      <w:bookmarkStart w:id="501" w:name="_Toc292358544"/>
      <w:bookmarkStart w:id="502" w:name="_Toc292358352"/>
      <w:bookmarkStart w:id="503" w:name="_Toc425942568"/>
      <w:bookmarkStart w:id="504" w:name="_Toc488152002"/>
      <w:bookmarkStart w:id="505" w:name="_Toc488154780"/>
      <w:bookmarkStart w:id="506" w:name="_Toc488155987"/>
      <w:bookmarkStart w:id="507" w:name="_Toc159500302"/>
      <w:r>
        <w:rPr>
          <w:noProof/>
        </w:rPr>
        <w:lastRenderedPageBreak/>
        <w:t>6.2</w:t>
      </w:r>
      <w:r w:rsidR="00B21B8E">
        <w:rPr>
          <w:noProof/>
        </w:rPr>
        <w:t>4</w:t>
      </w:r>
      <w:r w:rsidR="000C4EC9">
        <w:rPr>
          <w:noProof/>
        </w:rPr>
        <w:tab/>
      </w:r>
      <w:r w:rsidR="00BC42FF">
        <w:rPr>
          <w:noProof/>
        </w:rPr>
        <w:t>Objects or structures</w:t>
      </w:r>
      <w:r w:rsidR="00791BFA" w:rsidRPr="00791BFA">
        <w:rPr>
          <w:noProof/>
        </w:rPr>
        <w:t xml:space="preserve"> on </w:t>
      </w:r>
      <w:r w:rsidR="000C4EC9">
        <w:rPr>
          <w:noProof/>
        </w:rPr>
        <w:t>r</w:t>
      </w:r>
      <w:r w:rsidR="00791BFA" w:rsidRPr="00791BFA">
        <w:rPr>
          <w:noProof/>
        </w:rPr>
        <w:t xml:space="preserve">unway </w:t>
      </w:r>
      <w:r w:rsidR="000C4EC9">
        <w:rPr>
          <w:noProof/>
        </w:rPr>
        <w:t>s</w:t>
      </w:r>
      <w:r w:rsidR="00791BFA" w:rsidRPr="00791BFA">
        <w:rPr>
          <w:noProof/>
        </w:rPr>
        <w:t>trips</w:t>
      </w:r>
      <w:bookmarkEnd w:id="501"/>
      <w:bookmarkEnd w:id="502"/>
      <w:bookmarkEnd w:id="503"/>
      <w:bookmarkEnd w:id="504"/>
      <w:bookmarkEnd w:id="505"/>
      <w:bookmarkEnd w:id="506"/>
      <w:bookmarkEnd w:id="507"/>
    </w:p>
    <w:p w14:paraId="29040DC3" w14:textId="77777777" w:rsidR="00CD5DAD" w:rsidRDefault="00CD5DAD" w:rsidP="005035E2">
      <w:pPr>
        <w:pStyle w:val="Note"/>
        <w:keepNext/>
        <w:keepLines/>
      </w:pPr>
      <w:r w:rsidRPr="00CD5DAD">
        <w:rPr>
          <w:i/>
        </w:rPr>
        <w:t>Note</w:t>
      </w:r>
      <w:r>
        <w:t>   </w:t>
      </w:r>
      <w:r w:rsidRPr="003F6790">
        <w:t xml:space="preserve">The runway strip forms part of the </w:t>
      </w:r>
      <w:r>
        <w:t>o</w:t>
      </w:r>
      <w:r w:rsidRPr="003F6790">
        <w:t xml:space="preserve">bstacle </w:t>
      </w:r>
      <w:r>
        <w:t>r</w:t>
      </w:r>
      <w:r w:rsidRPr="003F6790">
        <w:t xml:space="preserve">estriction </w:t>
      </w:r>
      <w:r>
        <w:t>a</w:t>
      </w:r>
      <w:r w:rsidRPr="003F6790">
        <w:t xml:space="preserve">rea. CASA approval is required for objects, other than approved visual and navigational aids, which are located within the </w:t>
      </w:r>
      <w:r w:rsidR="00CF083F">
        <w:t>o</w:t>
      </w:r>
      <w:r w:rsidRPr="003F6790">
        <w:t xml:space="preserve">bstacle </w:t>
      </w:r>
      <w:r w:rsidR="00CF083F">
        <w:t>r</w:t>
      </w:r>
      <w:r w:rsidRPr="003F6790">
        <w:t xml:space="preserve">estriction </w:t>
      </w:r>
      <w:r w:rsidR="00CF083F">
        <w:t>a</w:t>
      </w:r>
      <w:r w:rsidRPr="003F6790">
        <w:t xml:space="preserve">rea. </w:t>
      </w:r>
      <w:r w:rsidR="00CF083F">
        <w:t>See</w:t>
      </w:r>
      <w:r w:rsidRPr="003F6790">
        <w:t xml:space="preserve"> subsection 7.02</w:t>
      </w:r>
      <w:r w:rsidR="00CF083F">
        <w:t xml:space="preserve"> </w:t>
      </w:r>
      <w:r w:rsidRPr="003F6790">
        <w:t>(1)</w:t>
      </w:r>
      <w:r w:rsidR="00215F22">
        <w:t>.</w:t>
      </w:r>
      <w:r w:rsidRPr="003F6790">
        <w:t xml:space="preserve"> </w:t>
      </w:r>
    </w:p>
    <w:p w14:paraId="1B90B713" w14:textId="77777777" w:rsidR="00791BFA" w:rsidRPr="00791BFA" w:rsidRDefault="00A07F5D" w:rsidP="004762C0">
      <w:pPr>
        <w:pStyle w:val="LDClause"/>
        <w:keepNext/>
      </w:pPr>
      <w:r>
        <w:tab/>
      </w:r>
      <w:r w:rsidR="00BF7458">
        <w:t>(</w:t>
      </w:r>
      <w:r w:rsidR="00BD0CB7">
        <w:t>1</w:t>
      </w:r>
      <w:r w:rsidR="00BF7458">
        <w:t>)</w:t>
      </w:r>
      <w:r>
        <w:tab/>
      </w:r>
      <w:r w:rsidR="00BD0CB7">
        <w:t>A</w:t>
      </w:r>
      <w:r w:rsidR="00791BFA" w:rsidRPr="00791BFA">
        <w:t xml:space="preserve"> runway strip must be free of fixed </w:t>
      </w:r>
      <w:r w:rsidR="00BC42FF">
        <w:t>objects or structures</w:t>
      </w:r>
      <w:r w:rsidR="00CF51DC">
        <w:t>,</w:t>
      </w:r>
      <w:r w:rsidR="00791BFA" w:rsidRPr="00791BFA">
        <w:t xml:space="preserve"> other than visual </w:t>
      </w:r>
      <w:r w:rsidR="00421A15">
        <w:t xml:space="preserve">or navigational </w:t>
      </w:r>
      <w:r w:rsidR="00791BFA" w:rsidRPr="00791BFA">
        <w:t>aids for the guidance of aircraft or vehicles:</w:t>
      </w:r>
    </w:p>
    <w:p w14:paraId="19CC2773" w14:textId="77777777" w:rsidR="00791BFA" w:rsidRPr="00791BFA" w:rsidRDefault="00A07F5D" w:rsidP="00A07F5D">
      <w:pPr>
        <w:pStyle w:val="LDP1a"/>
      </w:pPr>
      <w:r>
        <w:t>(a)</w:t>
      </w:r>
      <w:r>
        <w:tab/>
      </w:r>
      <w:r w:rsidR="00791BFA" w:rsidRPr="00791BFA">
        <w:t xml:space="preserve">within 77.5 m of the </w:t>
      </w:r>
      <w:r w:rsidR="004439CE">
        <w:t>centreline</w:t>
      </w:r>
      <w:r w:rsidR="00791BFA" w:rsidRPr="00791BFA">
        <w:t xml:space="preserve"> of a </w:t>
      </w:r>
      <w:r w:rsidR="00CF51DC">
        <w:t xml:space="preserve">code 4F </w:t>
      </w:r>
      <w:r w:rsidR="00791BFA" w:rsidRPr="00791BFA">
        <w:t xml:space="preserve">precision approach </w:t>
      </w:r>
      <w:r w:rsidR="001D23F2" w:rsidRPr="006D6E64">
        <w:t>C</w:t>
      </w:r>
      <w:r w:rsidR="006D6E64" w:rsidRPr="006D6E64">
        <w:t>AT</w:t>
      </w:r>
      <w:r w:rsidR="001D23F2" w:rsidRPr="006D6E64">
        <w:t xml:space="preserve"> I</w:t>
      </w:r>
      <w:r w:rsidR="00791BFA" w:rsidRPr="006D6E64">
        <w:t>, II or III</w:t>
      </w:r>
      <w:r w:rsidR="00791BFA" w:rsidRPr="00791BFA">
        <w:t xml:space="preserve"> runway;</w:t>
      </w:r>
      <w:r w:rsidR="00C90B21">
        <w:t xml:space="preserve"> and</w:t>
      </w:r>
    </w:p>
    <w:p w14:paraId="48122E8F" w14:textId="77777777" w:rsidR="00791BFA" w:rsidRPr="00791BFA" w:rsidRDefault="00A07F5D" w:rsidP="00A07F5D">
      <w:pPr>
        <w:pStyle w:val="LDP1a"/>
      </w:pPr>
      <w:r>
        <w:t>(b)</w:t>
      </w:r>
      <w:r>
        <w:tab/>
      </w:r>
      <w:r w:rsidR="00791BFA" w:rsidRPr="00791BFA">
        <w:t xml:space="preserve">within 60 m of the </w:t>
      </w:r>
      <w:r w:rsidR="004439CE">
        <w:t>centreline</w:t>
      </w:r>
      <w:r w:rsidR="00791BFA" w:rsidRPr="00791BFA">
        <w:t xml:space="preserve"> of a </w:t>
      </w:r>
      <w:r w:rsidR="00CF51DC">
        <w:t xml:space="preserve">code 3 or 4 </w:t>
      </w:r>
      <w:r w:rsidR="00791BFA" w:rsidRPr="00791BFA">
        <w:t xml:space="preserve">precision approach </w:t>
      </w:r>
      <w:r w:rsidR="001D23F2">
        <w:t>C</w:t>
      </w:r>
      <w:r w:rsidR="006D6E64">
        <w:t>AT</w:t>
      </w:r>
      <w:r w:rsidR="001D23F2">
        <w:t xml:space="preserve"> I</w:t>
      </w:r>
      <w:r w:rsidR="00791BFA" w:rsidRPr="00791BFA">
        <w:t>, II or III runway;</w:t>
      </w:r>
      <w:r w:rsidR="00C90B21">
        <w:t xml:space="preserve"> and</w:t>
      </w:r>
    </w:p>
    <w:p w14:paraId="7C90FE3C" w14:textId="77777777" w:rsidR="00791BFA" w:rsidRPr="00791BFA" w:rsidRDefault="00A07F5D" w:rsidP="00A07F5D">
      <w:pPr>
        <w:pStyle w:val="LDP1a"/>
      </w:pPr>
      <w:r>
        <w:t>(c)</w:t>
      </w:r>
      <w:r>
        <w:tab/>
      </w:r>
      <w:r w:rsidR="00791BFA" w:rsidRPr="00791BFA">
        <w:t xml:space="preserve">within 45 m of the </w:t>
      </w:r>
      <w:r w:rsidR="004439CE">
        <w:t>centreline</w:t>
      </w:r>
      <w:r w:rsidR="00791BFA" w:rsidRPr="00791BFA">
        <w:t xml:space="preserve"> of a</w:t>
      </w:r>
      <w:r w:rsidR="00AA485A">
        <w:t xml:space="preserve"> code 1 or 2</w:t>
      </w:r>
      <w:r w:rsidR="00791BFA" w:rsidRPr="00791BFA">
        <w:t xml:space="preserve"> precision approach </w:t>
      </w:r>
      <w:r w:rsidR="001D23F2">
        <w:t>C</w:t>
      </w:r>
      <w:r w:rsidR="006D6E64">
        <w:t>AT</w:t>
      </w:r>
      <w:r w:rsidR="001D23F2">
        <w:t xml:space="preserve"> I</w:t>
      </w:r>
      <w:r w:rsidR="00791BFA" w:rsidRPr="00791BFA">
        <w:t xml:space="preserve"> runway.</w:t>
      </w:r>
    </w:p>
    <w:p w14:paraId="61763F47" w14:textId="77777777" w:rsidR="00791BFA" w:rsidRPr="00791BFA" w:rsidRDefault="00A07F5D" w:rsidP="00A07F5D">
      <w:pPr>
        <w:pStyle w:val="LDClause"/>
      </w:pPr>
      <w:r>
        <w:tab/>
      </w:r>
      <w:r w:rsidR="00BF7458">
        <w:t>(</w:t>
      </w:r>
      <w:r w:rsidR="00BD0CB7">
        <w:t>2</w:t>
      </w:r>
      <w:r w:rsidR="00BF7458">
        <w:t>)</w:t>
      </w:r>
      <w:r>
        <w:tab/>
      </w:r>
      <w:r w:rsidR="00791BFA" w:rsidRPr="00791BFA">
        <w:t>A</w:t>
      </w:r>
      <w:r w:rsidR="00BD0CB7">
        <w:t>ny</w:t>
      </w:r>
      <w:r w:rsidR="00791BFA" w:rsidRPr="00791BFA">
        <w:t xml:space="preserve"> fixed </w:t>
      </w:r>
      <w:r w:rsidR="00846383">
        <w:t>object or structure</w:t>
      </w:r>
      <w:r w:rsidR="00791BFA" w:rsidRPr="00791BFA">
        <w:t xml:space="preserve"> permitted</w:t>
      </w:r>
      <w:r w:rsidR="00BD0CB7">
        <w:t xml:space="preserve"> to be</w:t>
      </w:r>
      <w:r w:rsidR="00791BFA" w:rsidRPr="00791BFA">
        <w:t xml:space="preserve"> on the runway strip</w:t>
      </w:r>
      <w:r w:rsidR="008906B1">
        <w:t xml:space="preserve"> (including </w:t>
      </w:r>
      <w:r w:rsidR="008906B1" w:rsidRPr="00791BFA">
        <w:t xml:space="preserve">visual </w:t>
      </w:r>
      <w:r w:rsidR="008906B1">
        <w:t xml:space="preserve">or navigational </w:t>
      </w:r>
      <w:r w:rsidR="008906B1" w:rsidRPr="00791BFA">
        <w:t>aids</w:t>
      </w:r>
      <w:r w:rsidR="008906B1">
        <w:t>)</w:t>
      </w:r>
      <w:r w:rsidR="00791BFA" w:rsidRPr="00791BFA">
        <w:t xml:space="preserve"> must be of low mass and frangibly mounted.</w:t>
      </w:r>
    </w:p>
    <w:p w14:paraId="10666DD3" w14:textId="77777777" w:rsidR="00791BFA" w:rsidRDefault="00A07F5D" w:rsidP="00A07F5D">
      <w:pPr>
        <w:pStyle w:val="LDClause"/>
      </w:pPr>
      <w:bookmarkStart w:id="508" w:name="_Toc292358545"/>
      <w:r>
        <w:tab/>
      </w:r>
      <w:r w:rsidR="00BF7458">
        <w:t>(</w:t>
      </w:r>
      <w:r w:rsidR="00BD0CB7">
        <w:t>3</w:t>
      </w:r>
      <w:r w:rsidR="00BF7458">
        <w:t>)</w:t>
      </w:r>
      <w:r>
        <w:tab/>
      </w:r>
      <w:r w:rsidR="00791BFA" w:rsidRPr="00791BFA">
        <w:t>When a runway is in use</w:t>
      </w:r>
      <w:r w:rsidR="00AA485A">
        <w:t xml:space="preserve"> for take-off or landing</w:t>
      </w:r>
      <w:r w:rsidR="00791BFA" w:rsidRPr="00791BFA">
        <w:t>, no mobile object may be on a</w:t>
      </w:r>
      <w:r w:rsidR="009C65F0">
        <w:t>ny</w:t>
      </w:r>
      <w:r w:rsidR="00791BFA" w:rsidRPr="00791BFA">
        <w:t xml:space="preserve"> part of the</w:t>
      </w:r>
      <w:r w:rsidR="00F57A5C">
        <w:t xml:space="preserve"> graded</w:t>
      </w:r>
      <w:r w:rsidR="00791BFA" w:rsidRPr="00791BFA">
        <w:t xml:space="preserve"> </w:t>
      </w:r>
      <w:r w:rsidR="009C65F0">
        <w:t xml:space="preserve">runway </w:t>
      </w:r>
      <w:r w:rsidR="00791BFA" w:rsidRPr="00791BFA">
        <w:t>strip</w:t>
      </w:r>
      <w:r w:rsidR="009C65F0">
        <w:t>.</w:t>
      </w:r>
    </w:p>
    <w:p w14:paraId="448FE1C3" w14:textId="77777777" w:rsidR="00BD0CB7" w:rsidRPr="00791BFA" w:rsidRDefault="00BD0CB7" w:rsidP="00BD0CB7">
      <w:pPr>
        <w:pStyle w:val="LDNote"/>
      </w:pPr>
      <w:r w:rsidRPr="00BD0CB7">
        <w:rPr>
          <w:i/>
        </w:rPr>
        <w:t>Note</w:t>
      </w:r>
      <w:r>
        <w:t>   </w:t>
      </w:r>
      <w:r w:rsidR="009C65F0">
        <w:t>F</w:t>
      </w:r>
      <w:r w:rsidRPr="00791BFA">
        <w:t>or information regarding</w:t>
      </w:r>
      <w:r w:rsidR="009C65F0">
        <w:t xml:space="preserve"> the</w:t>
      </w:r>
      <w:r w:rsidRPr="00791BFA">
        <w:t xml:space="preserve"> siting of equipment and installations on runway strips</w:t>
      </w:r>
      <w:r w:rsidR="009C65F0">
        <w:t>, see</w:t>
      </w:r>
      <w:r w:rsidR="00D63408">
        <w:t xml:space="preserve"> </w:t>
      </w:r>
      <w:r w:rsidR="00C21FE1">
        <w:t>section </w:t>
      </w:r>
      <w:r w:rsidR="00C34514">
        <w:t>19.</w:t>
      </w:r>
      <w:r w:rsidR="00C21FE1">
        <w:t>16</w:t>
      </w:r>
      <w:r w:rsidR="00D734F7">
        <w:t>.</w:t>
      </w:r>
    </w:p>
    <w:p w14:paraId="5ED4D2D3" w14:textId="77777777" w:rsidR="00000051" w:rsidRDefault="00154F0E" w:rsidP="00CF50DE">
      <w:pPr>
        <w:pStyle w:val="139-Section"/>
        <w:rPr>
          <w:noProof/>
        </w:rPr>
      </w:pPr>
      <w:bookmarkStart w:id="509" w:name="_Toc488152003"/>
      <w:bookmarkStart w:id="510" w:name="_Toc488154781"/>
      <w:bookmarkStart w:id="511" w:name="_Toc488155988"/>
      <w:bookmarkStart w:id="512" w:name="_Toc159500303"/>
      <w:bookmarkStart w:id="513" w:name="_Toc292358353"/>
      <w:bookmarkStart w:id="514" w:name="_Toc425942569"/>
      <w:r>
        <w:rPr>
          <w:noProof/>
        </w:rPr>
        <w:t>6.2</w:t>
      </w:r>
      <w:r w:rsidR="00B21B8E">
        <w:rPr>
          <w:noProof/>
        </w:rPr>
        <w:t>5</w:t>
      </w:r>
      <w:r w:rsidR="00000051">
        <w:rPr>
          <w:noProof/>
        </w:rPr>
        <w:tab/>
      </w:r>
      <w:r w:rsidR="00000051" w:rsidRPr="009D2821">
        <w:rPr>
          <w:noProof/>
        </w:rPr>
        <w:t>Runway strip availability</w:t>
      </w:r>
      <w:bookmarkEnd w:id="509"/>
      <w:bookmarkEnd w:id="510"/>
      <w:bookmarkEnd w:id="511"/>
      <w:bookmarkEnd w:id="512"/>
    </w:p>
    <w:p w14:paraId="25A8D274" w14:textId="77777777" w:rsidR="00000051" w:rsidRDefault="00000051" w:rsidP="00B2071E">
      <w:pPr>
        <w:pStyle w:val="LDClause"/>
      </w:pPr>
      <w:r>
        <w:tab/>
      </w:r>
      <w:r>
        <w:tab/>
      </w:r>
      <w:r w:rsidRPr="009D2821">
        <w:t xml:space="preserve">If </w:t>
      </w:r>
      <w:r w:rsidR="00AA485A">
        <w:t>an</w:t>
      </w:r>
      <w:r w:rsidRPr="009D2821">
        <w:t xml:space="preserve"> aerodrome operator prepares </w:t>
      </w:r>
      <w:r w:rsidR="00AA485A">
        <w:t>a</w:t>
      </w:r>
      <w:r w:rsidRPr="009D2821">
        <w:t xml:space="preserve"> runway strip and makes it available for take-off</w:t>
      </w:r>
      <w:r w:rsidR="005E583B">
        <w:t>s</w:t>
      </w:r>
      <w:r w:rsidRPr="009D2821">
        <w:t xml:space="preserve"> and landings</w:t>
      </w:r>
      <w:r w:rsidR="00690DBF">
        <w:t>,</w:t>
      </w:r>
      <w:r w:rsidRPr="009D2821">
        <w:t xml:space="preserve"> information to that effect and any associated limitations must be provided to the AIS provider for publication in</w:t>
      </w:r>
      <w:r w:rsidR="002E474F">
        <w:t xml:space="preserve"> the</w:t>
      </w:r>
      <w:r w:rsidRPr="009D2821">
        <w:t xml:space="preserve"> AIP</w:t>
      </w:r>
      <w:r w:rsidR="001D1A60">
        <w:t>.</w:t>
      </w:r>
    </w:p>
    <w:p w14:paraId="589E71E6" w14:textId="77777777" w:rsidR="00342303" w:rsidRPr="00342303" w:rsidRDefault="00464BAC" w:rsidP="00342303">
      <w:pPr>
        <w:pStyle w:val="Note"/>
      </w:pPr>
      <w:r w:rsidRPr="00BD0CB7">
        <w:rPr>
          <w:i/>
        </w:rPr>
        <w:t>Note</w:t>
      </w:r>
      <w:r>
        <w:t>   F</w:t>
      </w:r>
      <w:r w:rsidRPr="00791BFA">
        <w:t>or information regarding</w:t>
      </w:r>
      <w:r>
        <w:t xml:space="preserve"> the provision of glider runway strips, see Division 6 of </w:t>
      </w:r>
      <w:r w:rsidR="00730504">
        <w:t>Chapter</w:t>
      </w:r>
      <w:r>
        <w:t xml:space="preserve"> 6.</w:t>
      </w:r>
    </w:p>
    <w:p w14:paraId="51846284" w14:textId="77777777" w:rsidR="00791BFA" w:rsidRPr="00791BFA" w:rsidRDefault="00154F0E" w:rsidP="00CF50DE">
      <w:pPr>
        <w:pStyle w:val="139-Section"/>
        <w:rPr>
          <w:noProof/>
        </w:rPr>
      </w:pPr>
      <w:bookmarkStart w:id="515" w:name="_Toc488152004"/>
      <w:bookmarkStart w:id="516" w:name="_Toc488154782"/>
      <w:bookmarkStart w:id="517" w:name="_Toc488155989"/>
      <w:bookmarkStart w:id="518" w:name="_Toc159500304"/>
      <w:r>
        <w:rPr>
          <w:noProof/>
        </w:rPr>
        <w:t>6.2</w:t>
      </w:r>
      <w:r w:rsidR="00B21B8E">
        <w:rPr>
          <w:noProof/>
        </w:rPr>
        <w:t>6</w:t>
      </w:r>
      <w:r w:rsidR="00BD0CB7">
        <w:rPr>
          <w:noProof/>
        </w:rPr>
        <w:tab/>
      </w:r>
      <w:r w:rsidR="00791BFA" w:rsidRPr="00791BFA">
        <w:rPr>
          <w:noProof/>
        </w:rPr>
        <w:t xml:space="preserve">Runway </w:t>
      </w:r>
      <w:r w:rsidR="00BD0CB7">
        <w:rPr>
          <w:noProof/>
        </w:rPr>
        <w:t>e</w:t>
      </w:r>
      <w:r w:rsidR="00791BFA" w:rsidRPr="00791BFA">
        <w:rPr>
          <w:noProof/>
        </w:rPr>
        <w:t xml:space="preserve">nd </w:t>
      </w:r>
      <w:r w:rsidR="00BD0CB7">
        <w:rPr>
          <w:noProof/>
        </w:rPr>
        <w:t>s</w:t>
      </w:r>
      <w:r w:rsidR="00791BFA" w:rsidRPr="00791BFA">
        <w:rPr>
          <w:noProof/>
        </w:rPr>
        <w:t xml:space="preserve">afety </w:t>
      </w:r>
      <w:r w:rsidR="00BD0CB7">
        <w:rPr>
          <w:noProof/>
        </w:rPr>
        <w:t>a</w:t>
      </w:r>
      <w:r w:rsidR="00791BFA" w:rsidRPr="00791BFA">
        <w:rPr>
          <w:noProof/>
        </w:rPr>
        <w:t>rea (</w:t>
      </w:r>
      <w:r w:rsidR="00791BFA" w:rsidRPr="004F04C2">
        <w:rPr>
          <w:noProof/>
        </w:rPr>
        <w:t>RESA</w:t>
      </w:r>
      <w:r w:rsidR="00791BFA" w:rsidRPr="00791BFA">
        <w:rPr>
          <w:noProof/>
        </w:rPr>
        <w:t>)</w:t>
      </w:r>
      <w:bookmarkEnd w:id="508"/>
      <w:bookmarkEnd w:id="513"/>
      <w:bookmarkEnd w:id="514"/>
      <w:bookmarkEnd w:id="515"/>
      <w:bookmarkEnd w:id="516"/>
      <w:bookmarkEnd w:id="517"/>
      <w:bookmarkEnd w:id="518"/>
    </w:p>
    <w:p w14:paraId="5EC43340" w14:textId="77777777" w:rsidR="00296643" w:rsidRDefault="00BD0CB7" w:rsidP="00BD0CB7">
      <w:pPr>
        <w:pStyle w:val="LDClause"/>
      </w:pPr>
      <w:r>
        <w:tab/>
      </w:r>
      <w:r w:rsidR="00BF7458">
        <w:t>(</w:t>
      </w:r>
      <w:r>
        <w:t>1</w:t>
      </w:r>
      <w:r w:rsidR="00BF7458">
        <w:t>)</w:t>
      </w:r>
      <w:r>
        <w:tab/>
        <w:t>Subject to subsection</w:t>
      </w:r>
      <w:r w:rsidR="00F02A46">
        <w:t>s</w:t>
      </w:r>
      <w:r>
        <w:t xml:space="preserve"> </w:t>
      </w:r>
      <w:r w:rsidR="00BF7458">
        <w:t>(</w:t>
      </w:r>
      <w:r>
        <w:t>2</w:t>
      </w:r>
      <w:r w:rsidR="00BF7458">
        <w:t>)</w:t>
      </w:r>
      <w:r w:rsidR="00F02A46">
        <w:t xml:space="preserve"> and </w:t>
      </w:r>
      <w:r w:rsidR="00BF7458">
        <w:t>(</w:t>
      </w:r>
      <w:r w:rsidR="00F02A46">
        <w:t>3</w:t>
      </w:r>
      <w:r w:rsidR="00BF7458">
        <w:t>)</w:t>
      </w:r>
      <w:r>
        <w:t xml:space="preserve">, </w:t>
      </w:r>
      <w:r w:rsidR="00591016">
        <w:t>a</w:t>
      </w:r>
      <w:r w:rsidR="00AA485A">
        <w:t xml:space="preserve"> runway end safety area (</w:t>
      </w:r>
      <w:r w:rsidR="00591016" w:rsidRPr="00AA485A">
        <w:rPr>
          <w:b/>
          <w:i/>
        </w:rPr>
        <w:t>RESA</w:t>
      </w:r>
      <w:r w:rsidR="00AA485A">
        <w:t>)</w:t>
      </w:r>
      <w:r w:rsidR="00791BFA" w:rsidRPr="00791BFA">
        <w:t xml:space="preserve"> must be</w:t>
      </w:r>
      <w:r w:rsidR="00296643">
        <w:t>:</w:t>
      </w:r>
    </w:p>
    <w:p w14:paraId="27EEFB2A" w14:textId="77777777" w:rsidR="00296643" w:rsidRDefault="00CB1E2B" w:rsidP="00CB1E2B">
      <w:pPr>
        <w:pStyle w:val="P1"/>
      </w:pPr>
      <w:r>
        <w:t>(a)</w:t>
      </w:r>
      <w:r>
        <w:tab/>
      </w:r>
      <w:r w:rsidR="00791BFA" w:rsidRPr="00791BFA">
        <w:t>provided at the end of a runway strip</w:t>
      </w:r>
      <w:r w:rsidR="00296643">
        <w:t>; and</w:t>
      </w:r>
    </w:p>
    <w:p w14:paraId="162636BA" w14:textId="77777777" w:rsidR="00CB1E2B" w:rsidRDefault="00CB1E2B" w:rsidP="00CB1E2B">
      <w:pPr>
        <w:pStyle w:val="P1"/>
      </w:pPr>
      <w:r>
        <w:t>(b)</w:t>
      </w:r>
      <w:r>
        <w:tab/>
      </w:r>
      <w:r w:rsidR="00296643">
        <w:t>prepared, constructed and maintained</w:t>
      </w:r>
      <w:r w:rsidR="00791BFA" w:rsidRPr="00791BFA">
        <w:t xml:space="preserve"> to</w:t>
      </w:r>
      <w:r>
        <w:t>:</w:t>
      </w:r>
    </w:p>
    <w:p w14:paraId="530E4773" w14:textId="77777777" w:rsidR="00BD0CB7" w:rsidRDefault="00CB1E2B" w:rsidP="00CB1E2B">
      <w:pPr>
        <w:pStyle w:val="P2"/>
      </w:pPr>
      <w:r>
        <w:tab/>
        <w:t>(i)</w:t>
      </w:r>
      <w:r>
        <w:tab/>
      </w:r>
      <w:r w:rsidR="00791BFA" w:rsidRPr="00791BFA">
        <w:t xml:space="preserve">protect </w:t>
      </w:r>
      <w:r w:rsidR="00BD0CB7">
        <w:t>an</w:t>
      </w:r>
      <w:r w:rsidR="00791BFA" w:rsidRPr="00791BFA">
        <w:t xml:space="preserve"> aeroplane </w:t>
      </w:r>
      <w:r w:rsidR="00BD0CB7">
        <w:t>which</w:t>
      </w:r>
      <w:r w:rsidR="00791BFA" w:rsidRPr="00791BFA">
        <w:t xml:space="preserve"> undershoot</w:t>
      </w:r>
      <w:r w:rsidR="00BD0CB7">
        <w:t xml:space="preserve">s </w:t>
      </w:r>
      <w:r w:rsidR="00791BFA" w:rsidRPr="00791BFA">
        <w:t>or overrun</w:t>
      </w:r>
      <w:r w:rsidR="00BD0CB7">
        <w:t>s</w:t>
      </w:r>
      <w:r w:rsidR="00791BFA" w:rsidRPr="00791BFA">
        <w:t xml:space="preserve"> the runway</w:t>
      </w:r>
      <w:r>
        <w:t>; and</w:t>
      </w:r>
    </w:p>
    <w:p w14:paraId="65D7E45C" w14:textId="77777777" w:rsidR="00CB1E2B" w:rsidRDefault="00CB1E2B" w:rsidP="00CB1E2B">
      <w:pPr>
        <w:pStyle w:val="P2"/>
      </w:pPr>
      <w:r>
        <w:tab/>
        <w:t>(ii)</w:t>
      </w:r>
      <w:r>
        <w:tab/>
        <w:t xml:space="preserve">ensure </w:t>
      </w:r>
      <w:r w:rsidRPr="007E5ED5">
        <w:t>an aeroplane encounters no hazards if it runs off the runway; and</w:t>
      </w:r>
    </w:p>
    <w:p w14:paraId="2660989B" w14:textId="77777777" w:rsidR="00CB1E2B" w:rsidRDefault="00CB1E2B" w:rsidP="00CB1E2B">
      <w:pPr>
        <w:pStyle w:val="P2"/>
      </w:pPr>
      <w:r>
        <w:tab/>
        <w:t>(iii)</w:t>
      </w:r>
      <w:r>
        <w:tab/>
        <w:t xml:space="preserve">ensure the </w:t>
      </w:r>
      <w:r w:rsidRPr="007E5ED5">
        <w:t>movement of ARFFS vehicles is facilitated.</w:t>
      </w:r>
    </w:p>
    <w:p w14:paraId="62CB3D76" w14:textId="77777777" w:rsidR="00791BFA" w:rsidRDefault="00BD0CB7" w:rsidP="00BD0CB7">
      <w:pPr>
        <w:pStyle w:val="LDClause"/>
      </w:pPr>
      <w:r>
        <w:tab/>
      </w:r>
      <w:r w:rsidR="000131DE">
        <w:t>(</w:t>
      </w:r>
      <w:r>
        <w:t>2</w:t>
      </w:r>
      <w:r w:rsidR="000131DE">
        <w:t>)</w:t>
      </w:r>
      <w:r>
        <w:tab/>
        <w:t xml:space="preserve">Subsection </w:t>
      </w:r>
      <w:r w:rsidR="000131DE">
        <w:t>(</w:t>
      </w:r>
      <w:r>
        <w:t>1</w:t>
      </w:r>
      <w:r w:rsidR="000131DE">
        <w:t>)</w:t>
      </w:r>
      <w:r>
        <w:t xml:space="preserve"> does not apply for a</w:t>
      </w:r>
      <w:r w:rsidR="00AA485A">
        <w:t xml:space="preserve"> code 1 or 2</w:t>
      </w:r>
      <w:r>
        <w:t xml:space="preserve"> non-instrument runway.</w:t>
      </w:r>
    </w:p>
    <w:p w14:paraId="2A01B8D3" w14:textId="77777777" w:rsidR="00F02A46" w:rsidRDefault="00F02A46" w:rsidP="00F02A46">
      <w:pPr>
        <w:pStyle w:val="LDClause"/>
      </w:pPr>
      <w:r>
        <w:tab/>
      </w:r>
      <w:r w:rsidR="000131DE">
        <w:t>(</w:t>
      </w:r>
      <w:r>
        <w:t>3</w:t>
      </w:r>
      <w:r w:rsidR="000131DE">
        <w:t>)</w:t>
      </w:r>
      <w:r>
        <w:tab/>
        <w:t xml:space="preserve">Subsection </w:t>
      </w:r>
      <w:r w:rsidR="000131DE">
        <w:t>(</w:t>
      </w:r>
      <w:r>
        <w:t>1</w:t>
      </w:r>
      <w:r w:rsidR="000131DE">
        <w:t>)</w:t>
      </w:r>
      <w:r>
        <w:t xml:space="preserve"> does not apply if CASA, in writing and on application, approves, with or without conditions, an engineering solution designed to ensure the safe deceleration of an aircraft in the event of a runway overrun.</w:t>
      </w:r>
    </w:p>
    <w:p w14:paraId="1F1C5224" w14:textId="77777777" w:rsidR="00125D30" w:rsidRDefault="00125D30" w:rsidP="00125D30">
      <w:pPr>
        <w:pStyle w:val="LDClause"/>
      </w:pPr>
      <w:r>
        <w:tab/>
      </w:r>
      <w:r w:rsidR="000131DE">
        <w:t>(</w:t>
      </w:r>
      <w:r w:rsidR="00F02A46">
        <w:t>4</w:t>
      </w:r>
      <w:r w:rsidR="000131DE">
        <w:t>)</w:t>
      </w:r>
      <w:r>
        <w:tab/>
      </w:r>
      <w:r w:rsidR="0098230A">
        <w:t>T</w:t>
      </w:r>
      <w:r>
        <w:t xml:space="preserve">he minimum length of </w:t>
      </w:r>
      <w:r w:rsidR="00591016">
        <w:t>a RESA</w:t>
      </w:r>
      <w:r>
        <w:t xml:space="preserve"> is</w:t>
      </w:r>
      <w:r w:rsidR="00177DE8">
        <w:t xml:space="preserve"> 60 m unless otherwise provided for in</w:t>
      </w:r>
      <w:r w:rsidR="0098230A">
        <w:t xml:space="preserve"> </w:t>
      </w:r>
      <w:r w:rsidR="00077B70">
        <w:t xml:space="preserve">Table </w:t>
      </w:r>
      <w:r w:rsidR="00B21B8E">
        <w:t>6.26</w:t>
      </w:r>
      <w:r w:rsidR="00B21CB8">
        <w:t> (</w:t>
      </w:r>
      <w:r w:rsidR="0098230A">
        <w:t>4</w:t>
      </w:r>
      <w:r w:rsidR="000131DE">
        <w:t>)</w:t>
      </w:r>
      <w:r w:rsidR="0098230A">
        <w:t>.</w:t>
      </w:r>
    </w:p>
    <w:p w14:paraId="1C88009A" w14:textId="77777777" w:rsidR="00AD2843" w:rsidRDefault="00125D30" w:rsidP="00125D30">
      <w:pPr>
        <w:pStyle w:val="LDClause"/>
      </w:pPr>
      <w:r>
        <w:tab/>
      </w:r>
      <w:r w:rsidR="000131DE">
        <w:t>(</w:t>
      </w:r>
      <w:r w:rsidR="002860AB">
        <w:t>5</w:t>
      </w:r>
      <w:r w:rsidR="000131DE">
        <w:t>)</w:t>
      </w:r>
      <w:r>
        <w:tab/>
      </w:r>
      <w:r w:rsidR="0098230A">
        <w:t xml:space="preserve">In </w:t>
      </w:r>
      <w:r w:rsidR="00077B70">
        <w:t xml:space="preserve">Table </w:t>
      </w:r>
      <w:r w:rsidR="00B21B8E">
        <w:t>6.26</w:t>
      </w:r>
      <w:r w:rsidR="00B21CB8">
        <w:t> (</w:t>
      </w:r>
      <w:r w:rsidR="00AD2843">
        <w:t>4</w:t>
      </w:r>
      <w:r w:rsidR="000131DE">
        <w:t>)</w:t>
      </w:r>
      <w:r w:rsidR="0098230A">
        <w:t>, f</w:t>
      </w:r>
      <w:r>
        <w:t>or a runway with</w:t>
      </w:r>
      <w:r w:rsidR="0098230A">
        <w:t xml:space="preserve"> a code number mentioned in a row of column 1</w:t>
      </w:r>
      <w:r w:rsidR="00AD2843">
        <w:t>:</w:t>
      </w:r>
    </w:p>
    <w:p w14:paraId="288BDF66" w14:textId="77777777" w:rsidR="00AD2843" w:rsidRDefault="00AD2843" w:rsidP="00B2071E">
      <w:pPr>
        <w:pStyle w:val="LDP1a"/>
      </w:pPr>
      <w:r>
        <w:t>(a)</w:t>
      </w:r>
      <w:r>
        <w:tab/>
      </w:r>
      <w:r w:rsidR="0098230A">
        <w:t>the minimum length of the</w:t>
      </w:r>
      <w:r w:rsidR="00177DE8">
        <w:t xml:space="preserve"> associated</w:t>
      </w:r>
      <w:r w:rsidR="0098230A">
        <w:t xml:space="preserve"> RE</w:t>
      </w:r>
      <w:r w:rsidR="002575BA">
        <w:t>SA</w:t>
      </w:r>
      <w:r w:rsidR="0098230A">
        <w:t xml:space="preserve"> is that mentioned </w:t>
      </w:r>
      <w:r w:rsidR="00DA4FB9">
        <w:t>in the same row in column 2</w:t>
      </w:r>
      <w:r>
        <w:t>; and</w:t>
      </w:r>
    </w:p>
    <w:p w14:paraId="19062286" w14:textId="77777777" w:rsidR="00AD2843" w:rsidRDefault="00AD2843" w:rsidP="00770739">
      <w:pPr>
        <w:pStyle w:val="LDP1a"/>
      </w:pPr>
      <w:r>
        <w:t>(b)</w:t>
      </w:r>
      <w:r>
        <w:tab/>
        <w:t>the preferred length of the associated RESA is that mentioned in the same row in column 3.</w:t>
      </w:r>
    </w:p>
    <w:p w14:paraId="1B6739AF" w14:textId="77777777" w:rsidR="0098230A" w:rsidRPr="0098230A" w:rsidRDefault="00077B70" w:rsidP="0065354A">
      <w:pPr>
        <w:pStyle w:val="LDTableheading"/>
        <w:tabs>
          <w:tab w:val="clear" w:pos="1134"/>
          <w:tab w:val="clear" w:pos="1276"/>
          <w:tab w:val="clear" w:pos="1843"/>
          <w:tab w:val="clear" w:pos="1985"/>
          <w:tab w:val="clear" w:pos="2552"/>
          <w:tab w:val="clear" w:pos="2693"/>
        </w:tabs>
        <w:ind w:left="737"/>
      </w:pPr>
      <w:r>
        <w:lastRenderedPageBreak/>
        <w:t xml:space="preserve">Table </w:t>
      </w:r>
      <w:r w:rsidR="00B21B8E">
        <w:t>6.26</w:t>
      </w:r>
      <w:r w:rsidR="00B21CB8">
        <w:t> (</w:t>
      </w:r>
      <w:r w:rsidR="0098230A" w:rsidRPr="0098230A">
        <w:t>4</w:t>
      </w:r>
      <w:r w:rsidR="000131DE">
        <w:t>)</w:t>
      </w:r>
      <w:r w:rsidR="00D62A32">
        <w:t>   </w:t>
      </w:r>
      <w:r w:rsidR="0098230A" w:rsidRPr="0098230A">
        <w:t xml:space="preserve">The minimum length of </w:t>
      </w:r>
      <w:r w:rsidR="00591016">
        <w:t>a RESA</w:t>
      </w:r>
    </w:p>
    <w:tbl>
      <w:tblPr>
        <w:tblW w:w="8590"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3"/>
        <w:gridCol w:w="3140"/>
        <w:gridCol w:w="2997"/>
      </w:tblGrid>
      <w:tr w:rsidR="00AD2843" w14:paraId="388D7338" w14:textId="77777777" w:rsidTr="006833C1">
        <w:tc>
          <w:tcPr>
            <w:tcW w:w="2453" w:type="dxa"/>
            <w:shd w:val="clear" w:color="auto" w:fill="auto"/>
          </w:tcPr>
          <w:p w14:paraId="621CC198" w14:textId="77777777" w:rsidR="00AD2843" w:rsidRPr="00687D7F" w:rsidRDefault="00AD2843" w:rsidP="0008105B">
            <w:pPr>
              <w:pStyle w:val="LDTableheading"/>
              <w:spacing w:before="60"/>
            </w:pPr>
            <w:r w:rsidRPr="00687D7F">
              <w:t xml:space="preserve">Runway </w:t>
            </w:r>
            <w:r>
              <w:t>c</w:t>
            </w:r>
            <w:r w:rsidRPr="00687D7F">
              <w:t>ode number</w:t>
            </w:r>
          </w:p>
        </w:tc>
        <w:tc>
          <w:tcPr>
            <w:tcW w:w="3140" w:type="dxa"/>
            <w:shd w:val="clear" w:color="auto" w:fill="auto"/>
          </w:tcPr>
          <w:p w14:paraId="043BC7F4" w14:textId="77777777" w:rsidR="00AD2843" w:rsidRPr="00687D7F" w:rsidRDefault="00AD2843" w:rsidP="00A53CF2">
            <w:pPr>
              <w:pStyle w:val="LDTableheading"/>
              <w:spacing w:before="60"/>
            </w:pPr>
            <w:r w:rsidRPr="00687D7F">
              <w:t xml:space="preserve">Minimum length of </w:t>
            </w:r>
            <w:r w:rsidR="00591016">
              <w:t>a RESA</w:t>
            </w:r>
          </w:p>
        </w:tc>
        <w:tc>
          <w:tcPr>
            <w:tcW w:w="2997" w:type="dxa"/>
          </w:tcPr>
          <w:p w14:paraId="0472860E" w14:textId="77777777" w:rsidR="00AD2843" w:rsidRPr="00687D7F" w:rsidRDefault="00AD2843" w:rsidP="00A53CF2">
            <w:pPr>
              <w:pStyle w:val="LDTableheading"/>
              <w:spacing w:before="60"/>
            </w:pPr>
            <w:r>
              <w:t xml:space="preserve">Preferred </w:t>
            </w:r>
            <w:r w:rsidRPr="00687D7F">
              <w:t xml:space="preserve">length of </w:t>
            </w:r>
            <w:r w:rsidR="00591016">
              <w:t>a RESA</w:t>
            </w:r>
          </w:p>
        </w:tc>
      </w:tr>
      <w:tr w:rsidR="00AD2843" w14:paraId="4892DC19" w14:textId="77777777" w:rsidTr="006833C1">
        <w:tc>
          <w:tcPr>
            <w:tcW w:w="2453" w:type="dxa"/>
            <w:shd w:val="clear" w:color="auto" w:fill="auto"/>
          </w:tcPr>
          <w:p w14:paraId="258A04A9" w14:textId="77777777" w:rsidR="00AD2843" w:rsidRDefault="00AD2843" w:rsidP="00A53CF2">
            <w:pPr>
              <w:pStyle w:val="LDTabletext"/>
            </w:pPr>
            <w:r>
              <w:t xml:space="preserve">1 or 2 </w:t>
            </w:r>
          </w:p>
        </w:tc>
        <w:tc>
          <w:tcPr>
            <w:tcW w:w="3140" w:type="dxa"/>
            <w:shd w:val="clear" w:color="auto" w:fill="auto"/>
          </w:tcPr>
          <w:p w14:paraId="3AE18EA7" w14:textId="77777777" w:rsidR="00AD2843" w:rsidRDefault="00AD2843" w:rsidP="00A53CF2">
            <w:pPr>
              <w:pStyle w:val="LDTabletext"/>
            </w:pPr>
            <w:r>
              <w:t>60 m</w:t>
            </w:r>
          </w:p>
        </w:tc>
        <w:tc>
          <w:tcPr>
            <w:tcW w:w="2997" w:type="dxa"/>
          </w:tcPr>
          <w:p w14:paraId="7A2A6C8A" w14:textId="77777777" w:rsidR="00AD2843" w:rsidRDefault="00AD2843" w:rsidP="00A53CF2">
            <w:pPr>
              <w:pStyle w:val="LDTabletext"/>
            </w:pPr>
            <w:r>
              <w:t>120 m</w:t>
            </w:r>
          </w:p>
        </w:tc>
      </w:tr>
      <w:tr w:rsidR="00AD2843" w14:paraId="58A81DA3" w14:textId="77777777" w:rsidTr="006833C1">
        <w:tc>
          <w:tcPr>
            <w:tcW w:w="2453" w:type="dxa"/>
            <w:shd w:val="clear" w:color="auto" w:fill="auto"/>
          </w:tcPr>
          <w:p w14:paraId="45128F90" w14:textId="77777777" w:rsidR="00AD2843" w:rsidRDefault="00AD2843" w:rsidP="00A53CF2">
            <w:pPr>
              <w:pStyle w:val="LDTabletext"/>
            </w:pPr>
            <w:r>
              <w:t xml:space="preserve">3 or 4 </w:t>
            </w:r>
          </w:p>
        </w:tc>
        <w:tc>
          <w:tcPr>
            <w:tcW w:w="3140" w:type="dxa"/>
            <w:shd w:val="clear" w:color="auto" w:fill="auto"/>
          </w:tcPr>
          <w:p w14:paraId="741A510A" w14:textId="77777777" w:rsidR="00AD2843" w:rsidRDefault="00AD2843" w:rsidP="00A53CF2">
            <w:pPr>
              <w:pStyle w:val="LDTabletext"/>
            </w:pPr>
            <w:r>
              <w:t>90 m</w:t>
            </w:r>
            <w:r w:rsidR="00CB1E2B">
              <w:t>; or</w:t>
            </w:r>
          </w:p>
          <w:p w14:paraId="30A3E2A5" w14:textId="77777777" w:rsidR="00CB1E2B" w:rsidRDefault="00FC435F" w:rsidP="00A53CF2">
            <w:pPr>
              <w:pStyle w:val="LDTabletext"/>
            </w:pPr>
            <w:r>
              <w:t>240 m (</w:t>
            </w:r>
            <w:r w:rsidR="00EA5AFB">
              <w:t xml:space="preserve">if the runway is </w:t>
            </w:r>
            <w:r w:rsidR="00A61FFA">
              <w:t>intended</w:t>
            </w:r>
            <w:r w:rsidR="00EA5AFB">
              <w:t xml:space="preserve"> for scheduled international air transport operations) </w:t>
            </w:r>
          </w:p>
        </w:tc>
        <w:tc>
          <w:tcPr>
            <w:tcW w:w="2997" w:type="dxa"/>
          </w:tcPr>
          <w:p w14:paraId="1A3AB114" w14:textId="77777777" w:rsidR="00AD2843" w:rsidRDefault="00AD2843" w:rsidP="00A53CF2">
            <w:pPr>
              <w:pStyle w:val="LDTabletext"/>
            </w:pPr>
            <w:r>
              <w:t>240 m</w:t>
            </w:r>
          </w:p>
        </w:tc>
      </w:tr>
    </w:tbl>
    <w:p w14:paraId="4485DA18" w14:textId="77777777" w:rsidR="00177DE8" w:rsidRDefault="00177DE8" w:rsidP="00770739">
      <w:pPr>
        <w:pStyle w:val="LDClause"/>
        <w:spacing w:before="120"/>
      </w:pPr>
      <w:r>
        <w:tab/>
      </w:r>
      <w:r w:rsidR="000131DE">
        <w:t>(</w:t>
      </w:r>
      <w:r w:rsidR="002860AB">
        <w:t>6</w:t>
      </w:r>
      <w:r w:rsidR="000131DE">
        <w:t>)</w:t>
      </w:r>
      <w:r>
        <w:tab/>
      </w:r>
      <w:r w:rsidR="006A0A80">
        <w:t>A</w:t>
      </w:r>
      <w:r w:rsidR="00591016">
        <w:t xml:space="preserve"> RESA</w:t>
      </w:r>
      <w:r>
        <w:t xml:space="preserve"> </w:t>
      </w:r>
      <w:r w:rsidR="006A0A80">
        <w:t xml:space="preserve">must, as a minimum, be </w:t>
      </w:r>
      <w:r>
        <w:t>twice the width of the associated runway.</w:t>
      </w:r>
    </w:p>
    <w:p w14:paraId="5E0CA96D" w14:textId="77777777" w:rsidR="00177DE8" w:rsidRDefault="00177DE8" w:rsidP="0065354A">
      <w:pPr>
        <w:pStyle w:val="LDClause"/>
        <w:keepNext/>
      </w:pPr>
      <w:r>
        <w:tab/>
      </w:r>
      <w:r w:rsidR="000131DE">
        <w:t>(</w:t>
      </w:r>
      <w:r w:rsidR="002860AB">
        <w:t>7</w:t>
      </w:r>
      <w:r w:rsidR="000131DE">
        <w:t>)</w:t>
      </w:r>
      <w:r>
        <w:tab/>
        <w:t xml:space="preserve">The slopes on </w:t>
      </w:r>
      <w:r w:rsidR="00591016">
        <w:t>a RESA</w:t>
      </w:r>
      <w:r>
        <w:t xml:space="preserve"> must not exceed the following values:</w:t>
      </w:r>
    </w:p>
    <w:p w14:paraId="26CCAB37" w14:textId="77777777" w:rsidR="00177DE8" w:rsidRDefault="00177DE8" w:rsidP="00177DE8">
      <w:pPr>
        <w:pStyle w:val="LDP1a"/>
      </w:pPr>
      <w:r>
        <w:t>(a)</w:t>
      </w:r>
      <w:r>
        <w:tab/>
        <w:t>for the downward longitudinal slope — 5%;</w:t>
      </w:r>
    </w:p>
    <w:p w14:paraId="14D1370C" w14:textId="77777777" w:rsidR="00177DE8" w:rsidRDefault="00177DE8" w:rsidP="00177DE8">
      <w:pPr>
        <w:pStyle w:val="LDP1a"/>
      </w:pPr>
      <w:r>
        <w:t>(b)</w:t>
      </w:r>
      <w:r>
        <w:tab/>
        <w:t>for the transverse slope — 5% upwards or downwards.</w:t>
      </w:r>
    </w:p>
    <w:p w14:paraId="39398793" w14:textId="77777777" w:rsidR="00177DE8" w:rsidRDefault="00177DE8" w:rsidP="00177DE8">
      <w:pPr>
        <w:pStyle w:val="LDClause"/>
      </w:pPr>
      <w:r>
        <w:tab/>
      </w:r>
      <w:r w:rsidR="000131DE">
        <w:t>(</w:t>
      </w:r>
      <w:r w:rsidR="002860AB">
        <w:t>8</w:t>
      </w:r>
      <w:r w:rsidR="000131DE">
        <w:t>)</w:t>
      </w:r>
      <w:r>
        <w:tab/>
        <w:t xml:space="preserve">Transitions between </w:t>
      </w:r>
      <w:r w:rsidR="009F0702">
        <w:t xml:space="preserve">different </w:t>
      </w:r>
      <w:r>
        <w:t xml:space="preserve">slopes on </w:t>
      </w:r>
      <w:r w:rsidR="00591016">
        <w:t>a RESA</w:t>
      </w:r>
      <w:r w:rsidR="009F0702">
        <w:t xml:space="preserve"> must be as gradual as</w:t>
      </w:r>
      <w:r w:rsidR="008A686B">
        <w:t xml:space="preserve"> possible.</w:t>
      </w:r>
    </w:p>
    <w:p w14:paraId="6F12DF6D" w14:textId="77777777" w:rsidR="00791BFA" w:rsidRPr="00791BFA" w:rsidRDefault="00BD0CB7" w:rsidP="00BD0CB7">
      <w:pPr>
        <w:pStyle w:val="LDClause"/>
      </w:pPr>
      <w:r>
        <w:tab/>
      </w:r>
      <w:r w:rsidR="000131DE">
        <w:t>(</w:t>
      </w:r>
      <w:r w:rsidR="002860AB">
        <w:t>9</w:t>
      </w:r>
      <w:r w:rsidR="000131DE">
        <w:t>)</w:t>
      </w:r>
      <w:r>
        <w:tab/>
      </w:r>
      <w:r w:rsidR="00CA2157">
        <w:t xml:space="preserve">No portion of </w:t>
      </w:r>
      <w:r w:rsidR="00591016">
        <w:t>a RESA</w:t>
      </w:r>
      <w:r w:rsidR="00791BFA" w:rsidRPr="00791BFA">
        <w:t xml:space="preserve"> m</w:t>
      </w:r>
      <w:r w:rsidR="00CA2157">
        <w:t>ay</w:t>
      </w:r>
      <w:r w:rsidR="00791BFA" w:rsidRPr="00791BFA">
        <w:t xml:space="preserve"> project</w:t>
      </w:r>
      <w:r w:rsidR="00AA47D1">
        <w:t xml:space="preserve"> </w:t>
      </w:r>
      <w:r w:rsidR="00791BFA" w:rsidRPr="00791BFA">
        <w:t>above the approach or take-off climb surfaces</w:t>
      </w:r>
      <w:r w:rsidR="00B42FFA">
        <w:t xml:space="preserve"> of the </w:t>
      </w:r>
      <w:r w:rsidR="00B42FFA" w:rsidRPr="00791BFA">
        <w:t>runway</w:t>
      </w:r>
      <w:r w:rsidR="00791BFA" w:rsidRPr="00791BFA">
        <w:t>.</w:t>
      </w:r>
    </w:p>
    <w:p w14:paraId="42124E4F" w14:textId="77777777" w:rsidR="00791BFA" w:rsidRDefault="00BD0CB7" w:rsidP="00BD0CB7">
      <w:pPr>
        <w:pStyle w:val="LDClause"/>
      </w:pPr>
      <w:r>
        <w:tab/>
      </w:r>
      <w:r w:rsidR="000131DE">
        <w:t>(</w:t>
      </w:r>
      <w:r w:rsidR="002860AB">
        <w:t>10</w:t>
      </w:r>
      <w:r w:rsidR="000131DE">
        <w:t>)</w:t>
      </w:r>
      <w:r>
        <w:tab/>
      </w:r>
      <w:r w:rsidR="00591016">
        <w:t>A RESA</w:t>
      </w:r>
      <w:r w:rsidR="00791BFA" w:rsidRPr="00791BFA">
        <w:t xml:space="preserve"> must be free of fixed </w:t>
      </w:r>
      <w:r w:rsidR="00BC42FF">
        <w:t>objects or structures</w:t>
      </w:r>
      <w:r w:rsidR="00791BFA" w:rsidRPr="00791BFA">
        <w:t>, other than visual or navigational aids for the gu</w:t>
      </w:r>
      <w:r w:rsidR="009D5133">
        <w:t>idance of aircraft or vehicles.</w:t>
      </w:r>
    </w:p>
    <w:p w14:paraId="53531453" w14:textId="77777777" w:rsidR="00DE7AA1" w:rsidRDefault="00DE7AA1" w:rsidP="00DE7AA1">
      <w:pPr>
        <w:pStyle w:val="LDClause"/>
      </w:pPr>
      <w:r>
        <w:tab/>
      </w:r>
      <w:r w:rsidR="000131DE">
        <w:t>(</w:t>
      </w:r>
      <w:r w:rsidR="009F0702">
        <w:t>1</w:t>
      </w:r>
      <w:r w:rsidR="002860AB">
        <w:t>1</w:t>
      </w:r>
      <w:r w:rsidR="000131DE">
        <w:t>)</w:t>
      </w:r>
      <w:r>
        <w:tab/>
      </w:r>
      <w:r w:rsidRPr="00791BFA">
        <w:t>A</w:t>
      </w:r>
      <w:r>
        <w:t>ny</w:t>
      </w:r>
      <w:r w:rsidRPr="00791BFA">
        <w:t xml:space="preserve"> fixed </w:t>
      </w:r>
      <w:r w:rsidR="00846383">
        <w:t>object or structure</w:t>
      </w:r>
      <w:r w:rsidRPr="00791BFA">
        <w:t xml:space="preserve"> permitted</w:t>
      </w:r>
      <w:r>
        <w:t xml:space="preserve"> to be</w:t>
      </w:r>
      <w:r w:rsidRPr="00791BFA">
        <w:t xml:space="preserve"> on </w:t>
      </w:r>
      <w:r w:rsidR="00591016">
        <w:t>a RESA</w:t>
      </w:r>
      <w:r>
        <w:t xml:space="preserve"> </w:t>
      </w:r>
      <w:r w:rsidRPr="00791BFA">
        <w:t>must be of low mass and frangibly mounted.</w:t>
      </w:r>
    </w:p>
    <w:p w14:paraId="353F9602" w14:textId="77777777" w:rsidR="00724988" w:rsidRPr="00791BFA" w:rsidRDefault="00724988" w:rsidP="003F4219">
      <w:pPr>
        <w:pStyle w:val="LDNote"/>
      </w:pPr>
      <w:r w:rsidRPr="00BD0CB7">
        <w:rPr>
          <w:i/>
        </w:rPr>
        <w:t>Note</w:t>
      </w:r>
      <w:r>
        <w:t>   CASA recommends that within the</w:t>
      </w:r>
      <w:r w:rsidR="006B1331">
        <w:t xml:space="preserve"> graded area of the runway strip, </w:t>
      </w:r>
      <w:r w:rsidRPr="000B00AF">
        <w:t>constructions</w:t>
      </w:r>
      <w:r>
        <w:t xml:space="preserve"> such as plinths, runway ends, paved taxiway edges etc. </w:t>
      </w:r>
      <w:r w:rsidR="00342303">
        <w:t xml:space="preserve">should </w:t>
      </w:r>
      <w:r>
        <w:t xml:space="preserve">be </w:t>
      </w:r>
      <w:r w:rsidR="000B00AF" w:rsidRPr="000B00AF">
        <w:t>such</w:t>
      </w:r>
      <w:r>
        <w:t xml:space="preserve"> as to avoid presenting a buried vertical face to aircraft wheels</w:t>
      </w:r>
      <w:r w:rsidR="003F4219">
        <w:t>, in the runway direction</w:t>
      </w:r>
      <w:r>
        <w:t xml:space="preserve"> in soft ground conditions</w:t>
      </w:r>
      <w:r w:rsidR="003F4219">
        <w:t>.</w:t>
      </w:r>
      <w:r>
        <w:t xml:space="preserve"> </w:t>
      </w:r>
    </w:p>
    <w:p w14:paraId="636AAD1B" w14:textId="77777777" w:rsidR="006A0A80" w:rsidRDefault="006A0A80" w:rsidP="006A0A80">
      <w:pPr>
        <w:pStyle w:val="LDClause"/>
      </w:pPr>
      <w:r>
        <w:tab/>
        <w:t>(</w:t>
      </w:r>
      <w:r w:rsidR="005C40CA">
        <w:t>12</w:t>
      </w:r>
      <w:r>
        <w:t>)</w:t>
      </w:r>
      <w:r>
        <w:tab/>
      </w:r>
      <w:r w:rsidRPr="00791BFA">
        <w:t>When a runway is in use</w:t>
      </w:r>
      <w:r>
        <w:t xml:space="preserve"> for take-off or landing</w:t>
      </w:r>
      <w:r w:rsidRPr="00791BFA">
        <w:t>, no mobile object may be on a</w:t>
      </w:r>
      <w:r>
        <w:t>ny</w:t>
      </w:r>
      <w:r w:rsidRPr="00791BFA">
        <w:t xml:space="preserve"> part of </w:t>
      </w:r>
      <w:r w:rsidR="005C40CA">
        <w:t>a RESA</w:t>
      </w:r>
      <w:r>
        <w:t>.</w:t>
      </w:r>
    </w:p>
    <w:p w14:paraId="0E7FD19C" w14:textId="77777777" w:rsidR="00791BFA" w:rsidRPr="00791BFA" w:rsidRDefault="00154F0E" w:rsidP="00CF50DE">
      <w:pPr>
        <w:pStyle w:val="139-Section"/>
        <w:rPr>
          <w:noProof/>
        </w:rPr>
      </w:pPr>
      <w:bookmarkStart w:id="519" w:name="_Toc425942570"/>
      <w:bookmarkStart w:id="520" w:name="_Toc425942571"/>
      <w:bookmarkStart w:id="521" w:name="_Toc425942572"/>
      <w:bookmarkStart w:id="522" w:name="_Toc425942575"/>
      <w:bookmarkStart w:id="523" w:name="_Toc425942576"/>
      <w:bookmarkStart w:id="524" w:name="_Toc425942577"/>
      <w:bookmarkStart w:id="525" w:name="_Toc425942582"/>
      <w:bookmarkStart w:id="526" w:name="_Toc425942583"/>
      <w:bookmarkStart w:id="527" w:name="_Toc425942584"/>
      <w:bookmarkStart w:id="528" w:name="_Toc425942585"/>
      <w:bookmarkStart w:id="529" w:name="_Toc425942586"/>
      <w:bookmarkStart w:id="530" w:name="_Toc425942587"/>
      <w:bookmarkStart w:id="531" w:name="_Toc425942588"/>
      <w:bookmarkStart w:id="532" w:name="_Toc425942589"/>
      <w:bookmarkStart w:id="533" w:name="_Toc425942590"/>
      <w:bookmarkStart w:id="534" w:name="_Toc425942593"/>
      <w:bookmarkStart w:id="535" w:name="_Toc425942594"/>
      <w:bookmarkStart w:id="536" w:name="_Toc425942595"/>
      <w:bookmarkStart w:id="537" w:name="_Toc425942596"/>
      <w:bookmarkStart w:id="538" w:name="_Toc425942597"/>
      <w:bookmarkStart w:id="539" w:name="_Toc292358550"/>
      <w:bookmarkStart w:id="540" w:name="_Toc292358358"/>
      <w:bookmarkStart w:id="541" w:name="_Toc425942600"/>
      <w:bookmarkStart w:id="542" w:name="_Toc488152005"/>
      <w:bookmarkStart w:id="543" w:name="_Toc488154783"/>
      <w:bookmarkStart w:id="544" w:name="_Toc488155990"/>
      <w:bookmarkStart w:id="545" w:name="_Toc159500305"/>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r>
        <w:rPr>
          <w:noProof/>
        </w:rPr>
        <w:t>6.2</w:t>
      </w:r>
      <w:r w:rsidR="00B21B8E">
        <w:rPr>
          <w:noProof/>
        </w:rPr>
        <w:t>7</w:t>
      </w:r>
      <w:r w:rsidR="00BD0CB7">
        <w:rPr>
          <w:noProof/>
        </w:rPr>
        <w:tab/>
      </w:r>
      <w:r w:rsidR="00791BFA" w:rsidRPr="00791BFA">
        <w:rPr>
          <w:noProof/>
        </w:rPr>
        <w:t>Clearways</w:t>
      </w:r>
      <w:bookmarkEnd w:id="539"/>
      <w:bookmarkEnd w:id="540"/>
      <w:bookmarkEnd w:id="541"/>
      <w:bookmarkEnd w:id="542"/>
      <w:bookmarkEnd w:id="543"/>
      <w:bookmarkEnd w:id="544"/>
      <w:bookmarkEnd w:id="545"/>
    </w:p>
    <w:p w14:paraId="5898F742" w14:textId="77777777" w:rsidR="002860AB" w:rsidRDefault="00BD0CB7" w:rsidP="00BD0CB7">
      <w:pPr>
        <w:pStyle w:val="LDClause"/>
      </w:pPr>
      <w:r>
        <w:tab/>
      </w:r>
      <w:r>
        <w:tab/>
      </w:r>
      <w:r w:rsidR="00791BFA" w:rsidRPr="00791BFA">
        <w:t>A clearway, consisting of an obstruction-free rectangular plane</w:t>
      </w:r>
      <w:r w:rsidR="00B959F0">
        <w:t>,</w:t>
      </w:r>
      <w:r w:rsidR="00791BFA" w:rsidRPr="00791BFA">
        <w:t xml:space="preserve"> </w:t>
      </w:r>
      <w:r w:rsidR="004E7E6A">
        <w:t>may</w:t>
      </w:r>
      <w:r w:rsidR="004E7E6A" w:rsidRPr="00791BFA">
        <w:t xml:space="preserve"> </w:t>
      </w:r>
      <w:r w:rsidR="00791BFA" w:rsidRPr="00791BFA">
        <w:t>be provided at the end of a runway</w:t>
      </w:r>
      <w:r w:rsidR="004E7E6A">
        <w:t>.</w:t>
      </w:r>
    </w:p>
    <w:p w14:paraId="7F52718B" w14:textId="77777777" w:rsidR="00791BFA" w:rsidRPr="00791BFA" w:rsidRDefault="002860AB" w:rsidP="002860AB">
      <w:pPr>
        <w:pStyle w:val="LDNote"/>
      </w:pPr>
      <w:r w:rsidRPr="002860AB">
        <w:rPr>
          <w:i/>
        </w:rPr>
        <w:t>Note</w:t>
      </w:r>
      <w:r>
        <w:t>   </w:t>
      </w:r>
      <w:r w:rsidR="004E7E6A">
        <w:t>The purpose of a clearway</w:t>
      </w:r>
      <w:r w:rsidR="00791BFA" w:rsidRPr="00791BFA">
        <w:t xml:space="preserve"> </w:t>
      </w:r>
      <w:r w:rsidR="004E7E6A">
        <w:t>is to allow</w:t>
      </w:r>
      <w:r w:rsidR="00791BFA" w:rsidRPr="00791BFA">
        <w:t xml:space="preserve"> an aeroplane taking off </w:t>
      </w:r>
      <w:r w:rsidR="004E7E6A">
        <w:t>to</w:t>
      </w:r>
      <w:r w:rsidR="004E7E6A" w:rsidRPr="00791BFA">
        <w:t xml:space="preserve"> </w:t>
      </w:r>
      <w:r w:rsidR="00791BFA" w:rsidRPr="00791BFA">
        <w:t>make a portion of its initial climb to</w:t>
      </w:r>
      <w:r w:rsidR="007B54CE">
        <w:t xml:space="preserve"> at least</w:t>
      </w:r>
      <w:r w:rsidR="00791BFA" w:rsidRPr="00791BFA">
        <w:t xml:space="preserve"> 35 ft (10.7 m) above the ground </w:t>
      </w:r>
      <w:r w:rsidR="007B54CE">
        <w:t>by</w:t>
      </w:r>
      <w:r w:rsidR="00791BFA" w:rsidRPr="00791BFA">
        <w:t xml:space="preserve"> the end of the clearway.</w:t>
      </w:r>
    </w:p>
    <w:p w14:paraId="18DAE825" w14:textId="77777777" w:rsidR="00791BFA" w:rsidRPr="00791BFA" w:rsidRDefault="00154F0E" w:rsidP="00CF50DE">
      <w:pPr>
        <w:pStyle w:val="139-Section"/>
        <w:rPr>
          <w:noProof/>
        </w:rPr>
      </w:pPr>
      <w:bookmarkStart w:id="546" w:name="_Toc292358551"/>
      <w:bookmarkStart w:id="547" w:name="_Toc292358359"/>
      <w:bookmarkStart w:id="548" w:name="_Toc425942601"/>
      <w:bookmarkStart w:id="549" w:name="_Toc488152006"/>
      <w:bookmarkStart w:id="550" w:name="_Toc488154784"/>
      <w:bookmarkStart w:id="551" w:name="_Toc488155991"/>
      <w:bookmarkStart w:id="552" w:name="_Toc159500306"/>
      <w:r>
        <w:rPr>
          <w:noProof/>
        </w:rPr>
        <w:t>6.2</w:t>
      </w:r>
      <w:r w:rsidR="00B21B8E">
        <w:rPr>
          <w:noProof/>
        </w:rPr>
        <w:t>8</w:t>
      </w:r>
      <w:r w:rsidR="007B54CE">
        <w:rPr>
          <w:noProof/>
        </w:rPr>
        <w:tab/>
      </w:r>
      <w:r w:rsidR="00791BFA" w:rsidRPr="00791BFA">
        <w:rPr>
          <w:noProof/>
        </w:rPr>
        <w:t xml:space="preserve">Location of </w:t>
      </w:r>
      <w:r w:rsidR="007B54CE">
        <w:rPr>
          <w:noProof/>
        </w:rPr>
        <w:t>c</w:t>
      </w:r>
      <w:r w:rsidR="00791BFA" w:rsidRPr="00791BFA">
        <w:rPr>
          <w:noProof/>
        </w:rPr>
        <w:t>learways</w:t>
      </w:r>
      <w:bookmarkEnd w:id="546"/>
      <w:bookmarkEnd w:id="547"/>
      <w:bookmarkEnd w:id="548"/>
      <w:bookmarkEnd w:id="549"/>
      <w:bookmarkEnd w:id="550"/>
      <w:bookmarkEnd w:id="551"/>
      <w:bookmarkEnd w:id="552"/>
    </w:p>
    <w:p w14:paraId="210896A8" w14:textId="77777777" w:rsidR="00791BFA" w:rsidRDefault="007B54CE" w:rsidP="007B54CE">
      <w:pPr>
        <w:pStyle w:val="LDClause"/>
      </w:pPr>
      <w:bookmarkStart w:id="553" w:name="c149"/>
      <w:bookmarkEnd w:id="553"/>
      <w:r>
        <w:tab/>
      </w:r>
      <w:r>
        <w:tab/>
      </w:r>
      <w:r w:rsidR="00791BFA" w:rsidRPr="00791BFA">
        <w:t xml:space="preserve">A clearway must start at the end of the </w:t>
      </w:r>
      <w:r w:rsidR="005C40CA">
        <w:t>TORA</w:t>
      </w:r>
      <w:r w:rsidR="00791BFA" w:rsidRPr="00791BFA">
        <w:t>.</w:t>
      </w:r>
    </w:p>
    <w:p w14:paraId="61885BE2" w14:textId="77777777" w:rsidR="007B54CE" w:rsidRPr="00791BFA" w:rsidRDefault="007B54CE" w:rsidP="007B54CE">
      <w:pPr>
        <w:pStyle w:val="LDNote"/>
      </w:pPr>
      <w:r w:rsidRPr="007B54CE">
        <w:rPr>
          <w:i/>
        </w:rPr>
        <w:t>Note</w:t>
      </w:r>
      <w:r>
        <w:t>   T</w:t>
      </w:r>
      <w:r w:rsidRPr="00791BFA">
        <w:t>he area between the end of the runway and</w:t>
      </w:r>
      <w:r>
        <w:t xml:space="preserve"> the end of the</w:t>
      </w:r>
      <w:r w:rsidRPr="00791BFA">
        <w:t xml:space="preserve"> runway strip </w:t>
      </w:r>
      <w:r w:rsidR="003C468F">
        <w:t>is</w:t>
      </w:r>
      <w:r>
        <w:t xml:space="preserve"> treated as </w:t>
      </w:r>
      <w:r w:rsidRPr="00791BFA">
        <w:t>a clearway</w:t>
      </w:r>
      <w:r>
        <w:t>.</w:t>
      </w:r>
    </w:p>
    <w:p w14:paraId="4739D76D" w14:textId="77777777" w:rsidR="00791BFA" w:rsidRPr="00791BFA" w:rsidRDefault="00154F0E" w:rsidP="00CF50DE">
      <w:pPr>
        <w:pStyle w:val="139-Section"/>
        <w:rPr>
          <w:noProof/>
        </w:rPr>
      </w:pPr>
      <w:bookmarkStart w:id="554" w:name="_Toc425942602"/>
      <w:bookmarkStart w:id="555" w:name="c150"/>
      <w:bookmarkStart w:id="556" w:name="_Toc292358552"/>
      <w:bookmarkStart w:id="557" w:name="_Toc292358360"/>
      <w:bookmarkStart w:id="558" w:name="_Toc425942603"/>
      <w:bookmarkStart w:id="559" w:name="_Toc488152007"/>
      <w:bookmarkStart w:id="560" w:name="_Toc488154785"/>
      <w:bookmarkStart w:id="561" w:name="_Toc488155992"/>
      <w:bookmarkStart w:id="562" w:name="_Toc159500307"/>
      <w:bookmarkEnd w:id="554"/>
      <w:bookmarkEnd w:id="555"/>
      <w:r>
        <w:rPr>
          <w:noProof/>
        </w:rPr>
        <w:t>6.2</w:t>
      </w:r>
      <w:r w:rsidR="00B21B8E">
        <w:rPr>
          <w:noProof/>
        </w:rPr>
        <w:t>9</w:t>
      </w:r>
      <w:r w:rsidR="007B54CE">
        <w:rPr>
          <w:noProof/>
        </w:rPr>
        <w:tab/>
      </w:r>
      <w:r w:rsidR="00791BFA" w:rsidRPr="00791BFA">
        <w:rPr>
          <w:noProof/>
        </w:rPr>
        <w:t xml:space="preserve">Dimensions of </w:t>
      </w:r>
      <w:r w:rsidR="007B54CE">
        <w:rPr>
          <w:noProof/>
        </w:rPr>
        <w:t>c</w:t>
      </w:r>
      <w:r w:rsidR="00791BFA" w:rsidRPr="00791BFA">
        <w:rPr>
          <w:noProof/>
        </w:rPr>
        <w:t>learways</w:t>
      </w:r>
      <w:bookmarkEnd w:id="556"/>
      <w:bookmarkEnd w:id="557"/>
      <w:bookmarkEnd w:id="558"/>
      <w:bookmarkEnd w:id="559"/>
      <w:bookmarkEnd w:id="560"/>
      <w:bookmarkEnd w:id="561"/>
      <w:bookmarkEnd w:id="562"/>
    </w:p>
    <w:p w14:paraId="110A40C6" w14:textId="77777777" w:rsidR="00791BFA" w:rsidRPr="00791BFA" w:rsidRDefault="007B54CE" w:rsidP="007B54CE">
      <w:pPr>
        <w:pStyle w:val="LDClause"/>
      </w:pPr>
      <w:bookmarkStart w:id="563" w:name="c151"/>
      <w:bookmarkEnd w:id="563"/>
      <w:r>
        <w:tab/>
      </w:r>
      <w:r w:rsidR="000131DE">
        <w:t>(</w:t>
      </w:r>
      <w:r>
        <w:t>1</w:t>
      </w:r>
      <w:r w:rsidR="000131DE">
        <w:t>)</w:t>
      </w:r>
      <w:r>
        <w:tab/>
      </w:r>
      <w:r w:rsidR="00791BFA" w:rsidRPr="00791BFA">
        <w:t>The</w:t>
      </w:r>
      <w:r w:rsidR="00C264E5">
        <w:t xml:space="preserve"> maximum </w:t>
      </w:r>
      <w:r w:rsidR="00791BFA" w:rsidRPr="00791BFA">
        <w:t>length of a</w:t>
      </w:r>
      <w:r w:rsidR="005C40CA">
        <w:t>ny</w:t>
      </w:r>
      <w:r w:rsidR="00791BFA" w:rsidRPr="00791BFA">
        <w:t xml:space="preserve"> clearway</w:t>
      </w:r>
      <w:r w:rsidR="00C264E5">
        <w:t xml:space="preserve"> </w:t>
      </w:r>
      <w:r w:rsidR="00791BFA" w:rsidRPr="00791BFA">
        <w:t xml:space="preserve">must not </w:t>
      </w:r>
      <w:r>
        <w:t>exceed</w:t>
      </w:r>
      <w:r w:rsidR="00791BFA" w:rsidRPr="00791BFA">
        <w:t xml:space="preserve"> half the length of the </w:t>
      </w:r>
      <w:r w:rsidR="005C40CA">
        <w:t>TORA</w:t>
      </w:r>
      <w:r w:rsidR="00791BFA" w:rsidRPr="00791BFA">
        <w:t>.</w:t>
      </w:r>
    </w:p>
    <w:p w14:paraId="5163AD0B" w14:textId="77777777" w:rsidR="00791BFA" w:rsidRPr="00791BFA" w:rsidRDefault="007B54CE" w:rsidP="005218D4">
      <w:pPr>
        <w:pStyle w:val="LDClause"/>
        <w:keepNext/>
      </w:pPr>
      <w:bookmarkStart w:id="564" w:name="c152"/>
      <w:bookmarkEnd w:id="564"/>
      <w:r>
        <w:tab/>
      </w:r>
      <w:r w:rsidR="000131DE">
        <w:t>(</w:t>
      </w:r>
      <w:r>
        <w:t>2</w:t>
      </w:r>
      <w:r w:rsidR="000131DE">
        <w:t>)</w:t>
      </w:r>
      <w:r>
        <w:tab/>
      </w:r>
      <w:r w:rsidR="00791BFA" w:rsidRPr="00791BFA">
        <w:t xml:space="preserve">The width of a clearway must </w:t>
      </w:r>
      <w:r w:rsidR="00393D9A">
        <w:t>be at least</w:t>
      </w:r>
      <w:r w:rsidR="00791BFA" w:rsidRPr="00791BFA">
        <w:t>:</w:t>
      </w:r>
    </w:p>
    <w:p w14:paraId="77F252EA" w14:textId="77777777" w:rsidR="00791BFA" w:rsidRPr="00791BFA" w:rsidRDefault="007B54CE" w:rsidP="007B54CE">
      <w:pPr>
        <w:pStyle w:val="LDP1a"/>
      </w:pPr>
      <w:bookmarkStart w:id="565" w:name="c153"/>
      <w:bookmarkEnd w:id="565"/>
      <w:r>
        <w:t>(a)</w:t>
      </w:r>
      <w:r>
        <w:tab/>
      </w:r>
      <w:r w:rsidR="005C40CA">
        <w:t>for a code 3 or 4 runway</w:t>
      </w:r>
      <w:r w:rsidR="00657B79">
        <w:t> </w:t>
      </w:r>
      <w:r w:rsidR="00791BFA" w:rsidRPr="00791BFA">
        <w:sym w:font="Symbol" w:char="F0BE"/>
      </w:r>
      <w:r w:rsidR="00791BFA" w:rsidRPr="00791BFA">
        <w:t xml:space="preserve"> 150 m; and</w:t>
      </w:r>
    </w:p>
    <w:p w14:paraId="2663C5A2" w14:textId="77777777" w:rsidR="00C264E5" w:rsidRDefault="00657B79" w:rsidP="007B54CE">
      <w:pPr>
        <w:pStyle w:val="LDP1a"/>
      </w:pPr>
      <w:bookmarkStart w:id="566" w:name="c154"/>
      <w:bookmarkEnd w:id="566"/>
      <w:r>
        <w:t>(b)</w:t>
      </w:r>
      <w:r>
        <w:tab/>
      </w:r>
      <w:r w:rsidR="005C40CA">
        <w:t>for a code 2 runway </w:t>
      </w:r>
      <w:r w:rsidR="00791BFA" w:rsidRPr="00791BFA">
        <w:sym w:font="Symbol" w:char="F0BE"/>
      </w:r>
      <w:r w:rsidR="00791BFA" w:rsidRPr="00791BFA">
        <w:t xml:space="preserve"> 80 m</w:t>
      </w:r>
      <w:r w:rsidR="00C264E5">
        <w:t>; and</w:t>
      </w:r>
    </w:p>
    <w:p w14:paraId="5CA19D9C" w14:textId="77777777" w:rsidR="00791BFA" w:rsidRDefault="00C264E5" w:rsidP="007B54CE">
      <w:pPr>
        <w:pStyle w:val="LDP1a"/>
      </w:pPr>
      <w:r>
        <w:lastRenderedPageBreak/>
        <w:t>(c)</w:t>
      </w:r>
      <w:r>
        <w:tab/>
      </w:r>
      <w:r w:rsidR="005C40CA">
        <w:t>for a code 1 runway </w:t>
      </w:r>
      <w:r>
        <w:t>— 60 m</w:t>
      </w:r>
      <w:r w:rsidR="00791BFA" w:rsidRPr="00791BFA">
        <w:t>.</w:t>
      </w:r>
      <w:bookmarkStart w:id="567" w:name="c155"/>
      <w:bookmarkEnd w:id="567"/>
    </w:p>
    <w:p w14:paraId="3F2847A2" w14:textId="77777777" w:rsidR="00393D9A" w:rsidRDefault="00393D9A" w:rsidP="00393D9A">
      <w:pPr>
        <w:pStyle w:val="LDClause"/>
      </w:pPr>
      <w:r>
        <w:tab/>
      </w:r>
      <w:r w:rsidR="000131DE">
        <w:t>(</w:t>
      </w:r>
      <w:r w:rsidR="00660EA5">
        <w:t>3</w:t>
      </w:r>
      <w:r w:rsidR="000131DE">
        <w:t>)</w:t>
      </w:r>
      <w:r>
        <w:tab/>
        <w:t>A</w:t>
      </w:r>
      <w:r w:rsidRPr="00791BFA">
        <w:t xml:space="preserve"> clearway must </w:t>
      </w:r>
      <w:r>
        <w:t>be at least as wide as the</w:t>
      </w:r>
      <w:r w:rsidR="005C40CA">
        <w:t xml:space="preserve"> width of the</w:t>
      </w:r>
      <w:r>
        <w:t xml:space="preserve"> runway strip.</w:t>
      </w:r>
    </w:p>
    <w:p w14:paraId="0750E327" w14:textId="77777777" w:rsidR="00791BFA" w:rsidRPr="00791BFA" w:rsidRDefault="00154F0E" w:rsidP="00CF50DE">
      <w:pPr>
        <w:pStyle w:val="139-Section"/>
        <w:rPr>
          <w:noProof/>
        </w:rPr>
      </w:pPr>
      <w:bookmarkStart w:id="568" w:name="c156"/>
      <w:bookmarkStart w:id="569" w:name="_Toc292358553"/>
      <w:bookmarkStart w:id="570" w:name="_Toc292358361"/>
      <w:bookmarkStart w:id="571" w:name="_Toc425942606"/>
      <w:bookmarkStart w:id="572" w:name="_Toc488152008"/>
      <w:bookmarkStart w:id="573" w:name="_Toc488154786"/>
      <w:bookmarkStart w:id="574" w:name="_Toc488155993"/>
      <w:bookmarkStart w:id="575" w:name="_Toc159500308"/>
      <w:bookmarkEnd w:id="568"/>
      <w:r>
        <w:rPr>
          <w:noProof/>
        </w:rPr>
        <w:t>6.</w:t>
      </w:r>
      <w:r w:rsidR="00B21B8E">
        <w:rPr>
          <w:noProof/>
        </w:rPr>
        <w:t>30</w:t>
      </w:r>
      <w:r w:rsidR="00657B79">
        <w:rPr>
          <w:noProof/>
        </w:rPr>
        <w:tab/>
      </w:r>
      <w:r w:rsidR="00791BFA" w:rsidRPr="00791BFA">
        <w:rPr>
          <w:noProof/>
        </w:rPr>
        <w:t xml:space="preserve">Slopes on </w:t>
      </w:r>
      <w:r w:rsidR="00657B79">
        <w:rPr>
          <w:noProof/>
        </w:rPr>
        <w:t>c</w:t>
      </w:r>
      <w:r w:rsidR="00791BFA" w:rsidRPr="00791BFA">
        <w:rPr>
          <w:noProof/>
        </w:rPr>
        <w:t>learways</w:t>
      </w:r>
      <w:bookmarkEnd w:id="569"/>
      <w:bookmarkEnd w:id="570"/>
      <w:bookmarkEnd w:id="571"/>
      <w:bookmarkEnd w:id="572"/>
      <w:bookmarkEnd w:id="573"/>
      <w:bookmarkEnd w:id="574"/>
      <w:bookmarkEnd w:id="575"/>
    </w:p>
    <w:p w14:paraId="452705B7" w14:textId="77777777" w:rsidR="00791BFA" w:rsidRPr="00791BFA" w:rsidRDefault="00463026" w:rsidP="00463026">
      <w:pPr>
        <w:pStyle w:val="LDClause"/>
      </w:pPr>
      <w:bookmarkStart w:id="576" w:name="c157"/>
      <w:bookmarkEnd w:id="576"/>
      <w:r>
        <w:tab/>
      </w:r>
      <w:r>
        <w:tab/>
      </w:r>
      <w:r w:rsidR="000926C2">
        <w:t>No portion of the</w:t>
      </w:r>
      <w:r w:rsidR="00791BFA" w:rsidRPr="00791BFA">
        <w:t xml:space="preserve"> surface below a clearway m</w:t>
      </w:r>
      <w:r w:rsidR="000926C2">
        <w:t>ay</w:t>
      </w:r>
      <w:r w:rsidR="00791BFA" w:rsidRPr="00791BFA">
        <w:t xml:space="preserve"> project above a plane with an upward slope of 1.25%, the lower limit of which is a horizontal line that:</w:t>
      </w:r>
    </w:p>
    <w:p w14:paraId="05132051" w14:textId="77777777" w:rsidR="00791BFA" w:rsidRPr="00791BFA" w:rsidRDefault="00463026" w:rsidP="00463026">
      <w:pPr>
        <w:pStyle w:val="LDP1a"/>
      </w:pPr>
      <w:bookmarkStart w:id="577" w:name="c158"/>
      <w:bookmarkEnd w:id="577"/>
      <w:r>
        <w:t>(a)</w:t>
      </w:r>
      <w:r>
        <w:tab/>
      </w:r>
      <w:r w:rsidR="00791BFA" w:rsidRPr="00791BFA">
        <w:t xml:space="preserve">is </w:t>
      </w:r>
      <w:r w:rsidR="00421A15">
        <w:t>perpendicular to the vertical plane containing</w:t>
      </w:r>
      <w:r w:rsidR="007919C2">
        <w:t xml:space="preserve"> </w:t>
      </w:r>
      <w:r w:rsidR="00791BFA" w:rsidRPr="00791BFA">
        <w:t xml:space="preserve">the runway </w:t>
      </w:r>
      <w:r w:rsidR="004439CE">
        <w:t>centreline</w:t>
      </w:r>
      <w:r w:rsidR="00791BFA" w:rsidRPr="00791BFA">
        <w:t>; and</w:t>
      </w:r>
    </w:p>
    <w:p w14:paraId="49CB66F1" w14:textId="77777777" w:rsidR="00791BFA" w:rsidRPr="00791BFA" w:rsidRDefault="00463026" w:rsidP="00463026">
      <w:pPr>
        <w:pStyle w:val="LDP1a"/>
      </w:pPr>
      <w:bookmarkStart w:id="578" w:name="c159"/>
      <w:bookmarkEnd w:id="578"/>
      <w:r>
        <w:t>(b)</w:t>
      </w:r>
      <w:r>
        <w:tab/>
      </w:r>
      <w:r w:rsidR="00791BFA" w:rsidRPr="00791BFA">
        <w:t xml:space="preserve">passes through a point located on the runway </w:t>
      </w:r>
      <w:r w:rsidR="004439CE">
        <w:t>centreline</w:t>
      </w:r>
      <w:r w:rsidR="00791BFA" w:rsidRPr="00791BFA">
        <w:t xml:space="preserve"> at the end of the </w:t>
      </w:r>
      <w:r w:rsidR="005C40CA">
        <w:t>TORA</w:t>
      </w:r>
      <w:r w:rsidR="00791BFA" w:rsidRPr="00791BFA">
        <w:t>.</w:t>
      </w:r>
    </w:p>
    <w:p w14:paraId="1B390924" w14:textId="77777777" w:rsidR="00791BFA" w:rsidRPr="00791BFA" w:rsidRDefault="0083760E" w:rsidP="00CF50DE">
      <w:pPr>
        <w:pStyle w:val="139-Section"/>
        <w:rPr>
          <w:noProof/>
        </w:rPr>
      </w:pPr>
      <w:bookmarkStart w:id="579" w:name="c160"/>
      <w:bookmarkStart w:id="580" w:name="_Toc292358554"/>
      <w:bookmarkStart w:id="581" w:name="_Toc292358362"/>
      <w:bookmarkStart w:id="582" w:name="_Toc425942607"/>
      <w:bookmarkStart w:id="583" w:name="_Toc488152009"/>
      <w:bookmarkStart w:id="584" w:name="_Toc488154787"/>
      <w:bookmarkStart w:id="585" w:name="_Toc488155994"/>
      <w:bookmarkStart w:id="586" w:name="_Toc159500309"/>
      <w:bookmarkEnd w:id="579"/>
      <w:r>
        <w:rPr>
          <w:noProof/>
        </w:rPr>
        <w:t>6.3</w:t>
      </w:r>
      <w:r w:rsidR="00B21B8E">
        <w:rPr>
          <w:noProof/>
        </w:rPr>
        <w:t>1</w:t>
      </w:r>
      <w:r w:rsidR="00636D6A">
        <w:rPr>
          <w:noProof/>
        </w:rPr>
        <w:tab/>
      </w:r>
      <w:r w:rsidR="00BC42FF">
        <w:rPr>
          <w:noProof/>
        </w:rPr>
        <w:t>Objects or structures</w:t>
      </w:r>
      <w:r w:rsidR="00791BFA" w:rsidRPr="00791BFA">
        <w:rPr>
          <w:noProof/>
        </w:rPr>
        <w:t xml:space="preserve"> on </w:t>
      </w:r>
      <w:r w:rsidR="00BF5FCF">
        <w:rPr>
          <w:noProof/>
        </w:rPr>
        <w:t>c</w:t>
      </w:r>
      <w:r w:rsidR="00791BFA" w:rsidRPr="00791BFA">
        <w:rPr>
          <w:noProof/>
        </w:rPr>
        <w:t>learways</w:t>
      </w:r>
      <w:bookmarkEnd w:id="580"/>
      <w:bookmarkEnd w:id="581"/>
      <w:bookmarkEnd w:id="582"/>
      <w:bookmarkEnd w:id="583"/>
      <w:bookmarkEnd w:id="584"/>
      <w:bookmarkEnd w:id="585"/>
      <w:bookmarkEnd w:id="586"/>
    </w:p>
    <w:p w14:paraId="76205888" w14:textId="77777777" w:rsidR="00791BFA" w:rsidRDefault="00636D6A" w:rsidP="00636D6A">
      <w:pPr>
        <w:pStyle w:val="LDClause"/>
      </w:pPr>
      <w:bookmarkStart w:id="587" w:name="c161"/>
      <w:bookmarkEnd w:id="587"/>
      <w:r>
        <w:tab/>
      </w:r>
      <w:r w:rsidR="000131DE">
        <w:t>(</w:t>
      </w:r>
      <w:r>
        <w:t>1</w:t>
      </w:r>
      <w:r w:rsidR="000131DE">
        <w:t>)</w:t>
      </w:r>
      <w:r>
        <w:tab/>
      </w:r>
      <w:r w:rsidR="00791BFA" w:rsidRPr="00791BFA">
        <w:t xml:space="preserve">A clearway must be free of fixed or mobile </w:t>
      </w:r>
      <w:r w:rsidR="00BC42FF">
        <w:t>objects or structures</w:t>
      </w:r>
      <w:r w:rsidR="00B959F0">
        <w:t>,</w:t>
      </w:r>
      <w:r w:rsidR="00791BFA" w:rsidRPr="00791BFA">
        <w:t xml:space="preserve"> other than visual or navigational aids for the guidance of </w:t>
      </w:r>
      <w:r w:rsidR="007919C2">
        <w:t>aircraft</w:t>
      </w:r>
      <w:r w:rsidR="007919C2" w:rsidRPr="00791BFA">
        <w:t xml:space="preserve"> </w:t>
      </w:r>
      <w:r w:rsidR="00791BFA" w:rsidRPr="00791BFA">
        <w:t>or vehicles.</w:t>
      </w:r>
    </w:p>
    <w:p w14:paraId="51F14AEC" w14:textId="77777777" w:rsidR="00791BFA" w:rsidRPr="00791BFA" w:rsidRDefault="00BF5FCF" w:rsidP="00BF5FCF">
      <w:pPr>
        <w:pStyle w:val="LDClause"/>
      </w:pPr>
      <w:bookmarkStart w:id="588" w:name="c162"/>
      <w:bookmarkEnd w:id="588"/>
      <w:r>
        <w:tab/>
      </w:r>
      <w:r w:rsidR="000131DE">
        <w:t>(</w:t>
      </w:r>
      <w:r>
        <w:t>2</w:t>
      </w:r>
      <w:r w:rsidR="000131DE">
        <w:t>)</w:t>
      </w:r>
      <w:r>
        <w:tab/>
      </w:r>
      <w:r w:rsidR="00791BFA" w:rsidRPr="00791BFA">
        <w:t>A</w:t>
      </w:r>
      <w:r>
        <w:t>ny</w:t>
      </w:r>
      <w:r w:rsidR="00791BFA" w:rsidRPr="00791BFA">
        <w:t xml:space="preserve"> fixed </w:t>
      </w:r>
      <w:r w:rsidR="00BC42FF">
        <w:t>objects or structures</w:t>
      </w:r>
      <w:r w:rsidR="00791BFA" w:rsidRPr="00791BFA">
        <w:t xml:space="preserve"> permitted </w:t>
      </w:r>
      <w:r>
        <w:t xml:space="preserve">to be </w:t>
      </w:r>
      <w:r w:rsidR="00791BFA" w:rsidRPr="00791BFA">
        <w:t>on the clearway must be of low mass and frangibly mounted.</w:t>
      </w:r>
    </w:p>
    <w:p w14:paraId="30D420C5" w14:textId="77777777" w:rsidR="00791BFA" w:rsidRDefault="0083760E" w:rsidP="00CF50DE">
      <w:pPr>
        <w:pStyle w:val="139-Section"/>
        <w:rPr>
          <w:noProof/>
        </w:rPr>
      </w:pPr>
      <w:bookmarkStart w:id="589" w:name="c163"/>
      <w:bookmarkStart w:id="590" w:name="_Toc292358555"/>
      <w:bookmarkStart w:id="591" w:name="_Toc292358363"/>
      <w:bookmarkStart w:id="592" w:name="_Toc425942608"/>
      <w:bookmarkStart w:id="593" w:name="_Toc488152010"/>
      <w:bookmarkStart w:id="594" w:name="_Toc488154788"/>
      <w:bookmarkStart w:id="595" w:name="_Toc488155995"/>
      <w:bookmarkStart w:id="596" w:name="_Toc159500310"/>
      <w:bookmarkEnd w:id="589"/>
      <w:r>
        <w:rPr>
          <w:noProof/>
        </w:rPr>
        <w:t>6.3</w:t>
      </w:r>
      <w:r w:rsidR="00B21B8E">
        <w:rPr>
          <w:noProof/>
        </w:rPr>
        <w:t>2</w:t>
      </w:r>
      <w:r w:rsidR="00BF5FCF">
        <w:rPr>
          <w:noProof/>
        </w:rPr>
        <w:tab/>
      </w:r>
      <w:r w:rsidR="00791BFA" w:rsidRPr="00791BFA">
        <w:rPr>
          <w:noProof/>
        </w:rPr>
        <w:t>Stopways</w:t>
      </w:r>
      <w:bookmarkEnd w:id="590"/>
      <w:bookmarkEnd w:id="591"/>
      <w:bookmarkEnd w:id="592"/>
      <w:bookmarkEnd w:id="593"/>
      <w:bookmarkEnd w:id="594"/>
      <w:bookmarkEnd w:id="595"/>
      <w:bookmarkEnd w:id="596"/>
    </w:p>
    <w:p w14:paraId="54F9E1A8" w14:textId="77777777" w:rsidR="00BF5FCF" w:rsidRDefault="00BF5FCF" w:rsidP="00BF5FCF">
      <w:pPr>
        <w:pStyle w:val="LDClause"/>
      </w:pPr>
      <w:r>
        <w:tab/>
      </w:r>
      <w:r>
        <w:tab/>
      </w:r>
      <w:r w:rsidRPr="00791BFA">
        <w:t xml:space="preserve">A stopway on which an aeroplane may be stopped in the </w:t>
      </w:r>
      <w:r w:rsidR="005C40CA">
        <w:t>event</w:t>
      </w:r>
      <w:r w:rsidRPr="00791BFA">
        <w:t xml:space="preserve"> of an </w:t>
      </w:r>
      <w:r w:rsidR="00F213DA">
        <w:t>abandoned</w:t>
      </w:r>
      <w:r w:rsidR="00F213DA" w:rsidRPr="00791BFA">
        <w:t xml:space="preserve"> </w:t>
      </w:r>
      <w:r w:rsidRPr="00791BFA">
        <w:t>take-off</w:t>
      </w:r>
      <w:r w:rsidR="005C40CA">
        <w:t xml:space="preserve"> </w:t>
      </w:r>
      <w:r w:rsidR="005C40CA" w:rsidRPr="00791BFA">
        <w:t>may be provided at the end of a runway</w:t>
      </w:r>
      <w:r w:rsidRPr="00791BFA">
        <w:t>.</w:t>
      </w:r>
    </w:p>
    <w:p w14:paraId="1152DDCC" w14:textId="77777777" w:rsidR="00951EFC" w:rsidRPr="00BF5FCF" w:rsidRDefault="00951EFC" w:rsidP="00592AB2">
      <w:pPr>
        <w:pStyle w:val="LDNote"/>
      </w:pPr>
      <w:r>
        <w:rPr>
          <w:i/>
        </w:rPr>
        <w:t>Note</w:t>
      </w:r>
      <w:r>
        <w:t>   A stopway is required to terminate 60</w:t>
      </w:r>
      <w:r w:rsidR="00B861B7">
        <w:t xml:space="preserve"> </w:t>
      </w:r>
      <w:r>
        <w:t xml:space="preserve">m </w:t>
      </w:r>
      <w:r w:rsidR="00592AB2">
        <w:t>before</w:t>
      </w:r>
      <w:r>
        <w:t xml:space="preserve"> the end of the runway strip. </w:t>
      </w:r>
      <w:r w:rsidR="00592AB2">
        <w:t>See</w:t>
      </w:r>
      <w:r>
        <w:t xml:space="preserve"> section </w:t>
      </w:r>
      <w:r w:rsidR="00B21B8E">
        <w:t>6.16</w:t>
      </w:r>
      <w:r>
        <w:t>.</w:t>
      </w:r>
    </w:p>
    <w:p w14:paraId="3313A6F0" w14:textId="77777777" w:rsidR="00791BFA" w:rsidRPr="00791BFA" w:rsidRDefault="0083760E" w:rsidP="00CF50DE">
      <w:pPr>
        <w:pStyle w:val="139-Section"/>
        <w:rPr>
          <w:noProof/>
        </w:rPr>
      </w:pPr>
      <w:bookmarkStart w:id="597" w:name="c164"/>
      <w:bookmarkStart w:id="598" w:name="c165"/>
      <w:bookmarkStart w:id="599" w:name="_Toc292358556"/>
      <w:bookmarkStart w:id="600" w:name="_Toc292358364"/>
      <w:bookmarkStart w:id="601" w:name="_Toc425942609"/>
      <w:bookmarkStart w:id="602" w:name="_Toc488152011"/>
      <w:bookmarkStart w:id="603" w:name="_Toc488154789"/>
      <w:bookmarkStart w:id="604" w:name="_Toc488155996"/>
      <w:bookmarkStart w:id="605" w:name="_Toc159500311"/>
      <w:bookmarkEnd w:id="597"/>
      <w:bookmarkEnd w:id="598"/>
      <w:r>
        <w:rPr>
          <w:noProof/>
        </w:rPr>
        <w:t>6.3</w:t>
      </w:r>
      <w:r w:rsidR="00B21B8E">
        <w:rPr>
          <w:noProof/>
        </w:rPr>
        <w:t>3</w:t>
      </w:r>
      <w:r>
        <w:rPr>
          <w:noProof/>
        </w:rPr>
        <w:tab/>
      </w:r>
      <w:r w:rsidR="00791BFA" w:rsidRPr="00791BFA">
        <w:rPr>
          <w:noProof/>
        </w:rPr>
        <w:t xml:space="preserve">Dimensions of </w:t>
      </w:r>
      <w:r w:rsidR="0043458F">
        <w:rPr>
          <w:noProof/>
        </w:rPr>
        <w:t>s</w:t>
      </w:r>
      <w:r w:rsidR="00791BFA" w:rsidRPr="00791BFA">
        <w:rPr>
          <w:noProof/>
        </w:rPr>
        <w:t>topways</w:t>
      </w:r>
      <w:bookmarkEnd w:id="599"/>
      <w:bookmarkEnd w:id="600"/>
      <w:bookmarkEnd w:id="601"/>
      <w:bookmarkEnd w:id="602"/>
      <w:bookmarkEnd w:id="603"/>
      <w:bookmarkEnd w:id="604"/>
      <w:bookmarkEnd w:id="605"/>
    </w:p>
    <w:p w14:paraId="13F81823" w14:textId="77777777" w:rsidR="00791BFA" w:rsidRPr="00791BFA" w:rsidRDefault="0043458F" w:rsidP="0043458F">
      <w:pPr>
        <w:pStyle w:val="LDClause"/>
      </w:pPr>
      <w:bookmarkStart w:id="606" w:name="c166"/>
      <w:bookmarkStart w:id="607" w:name="c167"/>
      <w:bookmarkEnd w:id="606"/>
      <w:bookmarkEnd w:id="607"/>
      <w:r>
        <w:tab/>
      </w:r>
      <w:r>
        <w:tab/>
        <w:t>A</w:t>
      </w:r>
      <w:r w:rsidR="00791BFA" w:rsidRPr="00791BFA">
        <w:t xml:space="preserve"> stopway must be as wide as</w:t>
      </w:r>
      <w:r w:rsidR="005C40CA">
        <w:t xml:space="preserve"> the width of</w:t>
      </w:r>
      <w:r w:rsidR="00791BFA" w:rsidRPr="00791BFA">
        <w:t xml:space="preserve"> </w:t>
      </w:r>
      <w:r>
        <w:t>its</w:t>
      </w:r>
      <w:r w:rsidR="00791BFA" w:rsidRPr="00791BFA">
        <w:t xml:space="preserve"> associated runway.</w:t>
      </w:r>
    </w:p>
    <w:p w14:paraId="2FC2AD1D" w14:textId="77777777" w:rsidR="00791BFA" w:rsidRPr="00791BFA" w:rsidRDefault="0083760E" w:rsidP="00CF50DE">
      <w:pPr>
        <w:pStyle w:val="139-Section"/>
        <w:rPr>
          <w:noProof/>
        </w:rPr>
      </w:pPr>
      <w:bookmarkStart w:id="608" w:name="c168"/>
      <w:bookmarkStart w:id="609" w:name="_Toc292358557"/>
      <w:bookmarkStart w:id="610" w:name="_Toc292358365"/>
      <w:bookmarkStart w:id="611" w:name="_Toc425942610"/>
      <w:bookmarkStart w:id="612" w:name="_Toc488152012"/>
      <w:bookmarkStart w:id="613" w:name="_Toc488154790"/>
      <w:bookmarkStart w:id="614" w:name="_Toc488155997"/>
      <w:bookmarkStart w:id="615" w:name="_Toc159500312"/>
      <w:bookmarkEnd w:id="608"/>
      <w:r>
        <w:rPr>
          <w:noProof/>
        </w:rPr>
        <w:t>6.3</w:t>
      </w:r>
      <w:r w:rsidR="00B21B8E">
        <w:rPr>
          <w:noProof/>
        </w:rPr>
        <w:t>4</w:t>
      </w:r>
      <w:r w:rsidR="0043458F">
        <w:rPr>
          <w:noProof/>
        </w:rPr>
        <w:tab/>
      </w:r>
      <w:r w:rsidR="00791BFA" w:rsidRPr="00791BFA">
        <w:rPr>
          <w:noProof/>
        </w:rPr>
        <w:t xml:space="preserve">Surface of </w:t>
      </w:r>
      <w:r w:rsidR="0043458F">
        <w:rPr>
          <w:noProof/>
        </w:rPr>
        <w:t>s</w:t>
      </w:r>
      <w:r w:rsidR="00791BFA" w:rsidRPr="00791BFA">
        <w:rPr>
          <w:noProof/>
        </w:rPr>
        <w:t>topway</w:t>
      </w:r>
      <w:bookmarkEnd w:id="609"/>
      <w:bookmarkEnd w:id="610"/>
      <w:bookmarkEnd w:id="611"/>
      <w:bookmarkEnd w:id="612"/>
      <w:bookmarkEnd w:id="613"/>
      <w:bookmarkEnd w:id="614"/>
      <w:r w:rsidR="008235D9">
        <w:rPr>
          <w:noProof/>
        </w:rPr>
        <w:t>s</w:t>
      </w:r>
      <w:bookmarkEnd w:id="615"/>
    </w:p>
    <w:p w14:paraId="5A78066D" w14:textId="77777777" w:rsidR="00791BFA" w:rsidRPr="00791BFA" w:rsidRDefault="0043458F" w:rsidP="0043458F">
      <w:pPr>
        <w:pStyle w:val="LDClause"/>
      </w:pPr>
      <w:bookmarkStart w:id="616" w:name="c169"/>
      <w:bookmarkEnd w:id="616"/>
      <w:r>
        <w:tab/>
      </w:r>
      <w:r>
        <w:tab/>
      </w:r>
      <w:r w:rsidR="00791BFA" w:rsidRPr="00791BFA">
        <w:t xml:space="preserve">A stopway with a </w:t>
      </w:r>
      <w:r w:rsidR="00F1190B">
        <w:t>sealed</w:t>
      </w:r>
      <w:r w:rsidR="00791BFA" w:rsidRPr="00791BFA">
        <w:t xml:space="preserve"> surface must have frictional characteristics at least </w:t>
      </w:r>
      <w:r w:rsidR="00B42FFA">
        <w:t>equivalent to</w:t>
      </w:r>
      <w:r w:rsidR="00791BFA" w:rsidRPr="00791BFA">
        <w:t xml:space="preserve"> those of the associated runway.</w:t>
      </w:r>
    </w:p>
    <w:p w14:paraId="499B7C15" w14:textId="77777777" w:rsidR="00791BFA" w:rsidRPr="00791BFA" w:rsidRDefault="0083760E" w:rsidP="00CF50DE">
      <w:pPr>
        <w:pStyle w:val="139-Section"/>
        <w:rPr>
          <w:noProof/>
        </w:rPr>
      </w:pPr>
      <w:bookmarkStart w:id="617" w:name="c170"/>
      <w:bookmarkStart w:id="618" w:name="_Toc292358558"/>
      <w:bookmarkStart w:id="619" w:name="_Toc292358366"/>
      <w:bookmarkStart w:id="620" w:name="_Toc425942611"/>
      <w:bookmarkStart w:id="621" w:name="_Toc488152013"/>
      <w:bookmarkStart w:id="622" w:name="_Toc488154791"/>
      <w:bookmarkStart w:id="623" w:name="_Toc488155998"/>
      <w:bookmarkStart w:id="624" w:name="_Toc159500313"/>
      <w:bookmarkEnd w:id="617"/>
      <w:r>
        <w:rPr>
          <w:noProof/>
        </w:rPr>
        <w:t>6.3</w:t>
      </w:r>
      <w:r w:rsidR="00B21B8E">
        <w:rPr>
          <w:noProof/>
        </w:rPr>
        <w:t>5</w:t>
      </w:r>
      <w:r w:rsidR="0043458F">
        <w:rPr>
          <w:noProof/>
        </w:rPr>
        <w:tab/>
      </w:r>
      <w:r w:rsidR="00791BFA" w:rsidRPr="00791BFA">
        <w:rPr>
          <w:noProof/>
        </w:rPr>
        <w:t xml:space="preserve">Stopway </w:t>
      </w:r>
      <w:r w:rsidR="0043458F">
        <w:rPr>
          <w:noProof/>
        </w:rPr>
        <w:t>s</w:t>
      </w:r>
      <w:r w:rsidR="00791BFA" w:rsidRPr="00791BFA">
        <w:rPr>
          <w:noProof/>
        </w:rPr>
        <w:t xml:space="preserve">lopes and </w:t>
      </w:r>
      <w:r w:rsidR="0043458F">
        <w:rPr>
          <w:noProof/>
        </w:rPr>
        <w:t>s</w:t>
      </w:r>
      <w:r w:rsidR="00791BFA" w:rsidRPr="00791BFA">
        <w:rPr>
          <w:noProof/>
        </w:rPr>
        <w:t xml:space="preserve">lope </w:t>
      </w:r>
      <w:r w:rsidR="0043458F">
        <w:rPr>
          <w:noProof/>
        </w:rPr>
        <w:t>c</w:t>
      </w:r>
      <w:r w:rsidR="00791BFA" w:rsidRPr="00791BFA">
        <w:rPr>
          <w:noProof/>
        </w:rPr>
        <w:t>hanges</w:t>
      </w:r>
      <w:bookmarkEnd w:id="618"/>
      <w:bookmarkEnd w:id="619"/>
      <w:bookmarkEnd w:id="620"/>
      <w:bookmarkEnd w:id="621"/>
      <w:bookmarkEnd w:id="622"/>
      <w:bookmarkEnd w:id="623"/>
      <w:bookmarkEnd w:id="624"/>
    </w:p>
    <w:p w14:paraId="6CF40E76" w14:textId="77777777" w:rsidR="00791BFA" w:rsidRPr="00791BFA" w:rsidRDefault="00DF00D8" w:rsidP="009D5133">
      <w:pPr>
        <w:pStyle w:val="LDClause"/>
        <w:keepNext/>
      </w:pPr>
      <w:bookmarkStart w:id="625" w:name="c171"/>
      <w:bookmarkEnd w:id="625"/>
      <w:r>
        <w:tab/>
      </w:r>
      <w:r>
        <w:tab/>
      </w:r>
      <w:r w:rsidR="00791BFA" w:rsidRPr="00791BFA">
        <w:t xml:space="preserve">Slope and slope changes on a stopway must be the same as those for the </w:t>
      </w:r>
      <w:r w:rsidR="009D5133">
        <w:t>associated runway, except that:</w:t>
      </w:r>
    </w:p>
    <w:p w14:paraId="69DBC717" w14:textId="77777777" w:rsidR="00791BFA" w:rsidRPr="00791BFA" w:rsidRDefault="00DF00D8" w:rsidP="00DF00D8">
      <w:pPr>
        <w:pStyle w:val="LDP1a"/>
      </w:pPr>
      <w:bookmarkStart w:id="626" w:name="c172"/>
      <w:bookmarkEnd w:id="626"/>
      <w:r>
        <w:t>(a)</w:t>
      </w:r>
      <w:r>
        <w:tab/>
      </w:r>
      <w:r w:rsidR="00791BFA" w:rsidRPr="00791BFA">
        <w:t xml:space="preserve">the limitation of a 0.8% slope for the first and last quarter of the length of a runway </w:t>
      </w:r>
      <w:r w:rsidR="005C40CA">
        <w:t xml:space="preserve">do not </w:t>
      </w:r>
      <w:r w:rsidR="002B4064">
        <w:t>apply</w:t>
      </w:r>
      <w:r w:rsidR="00791BFA" w:rsidRPr="00791BFA">
        <w:t xml:space="preserve"> to the stopway; and</w:t>
      </w:r>
    </w:p>
    <w:p w14:paraId="2F71B1DF" w14:textId="77777777" w:rsidR="00791BFA" w:rsidRPr="00791BFA" w:rsidRDefault="00DF00D8" w:rsidP="00DF00D8">
      <w:pPr>
        <w:pStyle w:val="LDP1a"/>
      </w:pPr>
      <w:bookmarkStart w:id="627" w:name="c173"/>
      <w:bookmarkEnd w:id="627"/>
      <w:r>
        <w:t>(b)</w:t>
      </w:r>
      <w:r>
        <w:tab/>
      </w:r>
      <w:r w:rsidR="00791BFA" w:rsidRPr="00791BFA">
        <w:t>at the junction of the stopway and runway</w:t>
      </w:r>
      <w:r>
        <w:t>,</w:t>
      </w:r>
      <w:r w:rsidR="00791BFA" w:rsidRPr="00791BFA">
        <w:t xml:space="preserve"> and along the stopway</w:t>
      </w:r>
      <w:r>
        <w:t>,</w:t>
      </w:r>
      <w:r w:rsidR="00791BFA" w:rsidRPr="00791BFA">
        <w:t xml:space="preserve"> the maximum rate of slope change may be increased to 0.3% per 30 m (</w:t>
      </w:r>
      <w:r w:rsidR="005C40CA">
        <w:t xml:space="preserve">a </w:t>
      </w:r>
      <w:r w:rsidR="00791BFA" w:rsidRPr="00791BFA">
        <w:t>minimum radius of curvature of 10</w:t>
      </w:r>
      <w:r w:rsidR="005218D4">
        <w:t> </w:t>
      </w:r>
      <w:r w:rsidR="00791BFA" w:rsidRPr="00791BFA">
        <w:t>000 m).</w:t>
      </w:r>
    </w:p>
    <w:p w14:paraId="37C17CCC" w14:textId="77777777" w:rsidR="00791BFA" w:rsidRPr="00791BFA" w:rsidRDefault="0083760E" w:rsidP="00CF50DE">
      <w:pPr>
        <w:pStyle w:val="139-Section"/>
        <w:rPr>
          <w:noProof/>
        </w:rPr>
      </w:pPr>
      <w:bookmarkStart w:id="628" w:name="c174"/>
      <w:bookmarkStart w:id="629" w:name="_Toc292358559"/>
      <w:bookmarkStart w:id="630" w:name="_Toc292358367"/>
      <w:bookmarkStart w:id="631" w:name="_Toc425942612"/>
      <w:bookmarkStart w:id="632" w:name="_Toc488152014"/>
      <w:bookmarkStart w:id="633" w:name="_Toc488154792"/>
      <w:bookmarkStart w:id="634" w:name="_Toc488155999"/>
      <w:bookmarkStart w:id="635" w:name="_Toc159500314"/>
      <w:bookmarkEnd w:id="628"/>
      <w:r>
        <w:rPr>
          <w:noProof/>
        </w:rPr>
        <w:t>6.3</w:t>
      </w:r>
      <w:r w:rsidR="00B21B8E">
        <w:rPr>
          <w:noProof/>
        </w:rPr>
        <w:t>6</w:t>
      </w:r>
      <w:r w:rsidR="00DF00D8">
        <w:rPr>
          <w:noProof/>
        </w:rPr>
        <w:tab/>
      </w:r>
      <w:r w:rsidR="00791BFA" w:rsidRPr="00791BFA">
        <w:rPr>
          <w:noProof/>
        </w:rPr>
        <w:t xml:space="preserve">Bearing </w:t>
      </w:r>
      <w:r w:rsidR="00DF00D8">
        <w:rPr>
          <w:noProof/>
        </w:rPr>
        <w:t>s</w:t>
      </w:r>
      <w:r w:rsidR="00791BFA" w:rsidRPr="00791BFA">
        <w:rPr>
          <w:noProof/>
        </w:rPr>
        <w:t xml:space="preserve">trength of </w:t>
      </w:r>
      <w:r w:rsidR="00DF00D8">
        <w:rPr>
          <w:noProof/>
        </w:rPr>
        <w:t>s</w:t>
      </w:r>
      <w:r w:rsidR="00791BFA" w:rsidRPr="00791BFA">
        <w:rPr>
          <w:noProof/>
        </w:rPr>
        <w:t>topway</w:t>
      </w:r>
      <w:bookmarkEnd w:id="629"/>
      <w:bookmarkEnd w:id="630"/>
      <w:bookmarkEnd w:id="631"/>
      <w:bookmarkEnd w:id="632"/>
      <w:bookmarkEnd w:id="633"/>
      <w:bookmarkEnd w:id="634"/>
      <w:r w:rsidR="008235D9">
        <w:rPr>
          <w:noProof/>
        </w:rPr>
        <w:t>s</w:t>
      </w:r>
      <w:bookmarkEnd w:id="635"/>
    </w:p>
    <w:p w14:paraId="14DD6E36" w14:textId="77777777" w:rsidR="00F90FB2" w:rsidRDefault="00DF00D8" w:rsidP="009D5133">
      <w:pPr>
        <w:pStyle w:val="LDClause"/>
        <w:spacing w:after="0"/>
      </w:pPr>
      <w:bookmarkStart w:id="636" w:name="c175"/>
      <w:bookmarkEnd w:id="636"/>
      <w:r>
        <w:tab/>
      </w:r>
      <w:r>
        <w:tab/>
      </w:r>
      <w:r w:rsidR="00791BFA" w:rsidRPr="00791BFA">
        <w:t>The bearing strength of a stopway must be</w:t>
      </w:r>
      <w:r>
        <w:t xml:space="preserve"> such as</w:t>
      </w:r>
      <w:r w:rsidR="00791BFA" w:rsidRPr="00791BFA">
        <w:t xml:space="preserve"> to support at least </w:t>
      </w:r>
      <w:r>
        <w:t>1</w:t>
      </w:r>
      <w:r w:rsidR="00791BFA" w:rsidRPr="00791BFA">
        <w:t xml:space="preserve"> single pass of </w:t>
      </w:r>
      <w:r w:rsidR="005C40CA">
        <w:t>an</w:t>
      </w:r>
      <w:r w:rsidR="00791BFA" w:rsidRPr="00791BFA">
        <w:t xml:space="preserve"> </w:t>
      </w:r>
      <w:r>
        <w:t>aeroplane</w:t>
      </w:r>
      <w:r w:rsidR="00791BFA" w:rsidRPr="00791BFA">
        <w:t xml:space="preserve"> </w:t>
      </w:r>
      <w:r w:rsidR="005C40CA">
        <w:t>for which the runway aeroplane reference code</w:t>
      </w:r>
      <w:r w:rsidR="002C4230">
        <w:t xml:space="preserve"> nomination</w:t>
      </w:r>
      <w:r w:rsidR="005C40CA">
        <w:t xml:space="preserve"> is appropriate,</w:t>
      </w:r>
      <w:r w:rsidR="00791BFA" w:rsidRPr="00791BFA">
        <w:t xml:space="preserve"> without</w:t>
      </w:r>
      <w:r w:rsidR="001F13D2">
        <w:t xml:space="preserve"> the aeroplane sustaining any</w:t>
      </w:r>
      <w:r w:rsidR="001F13D2" w:rsidRPr="00791BFA">
        <w:t xml:space="preserve"> structural damage</w:t>
      </w:r>
      <w:r w:rsidR="00791BFA" w:rsidRPr="00791BFA">
        <w:t>.</w:t>
      </w:r>
    </w:p>
    <w:p w14:paraId="0DD9C7C4" w14:textId="77777777" w:rsidR="001B5BF9" w:rsidRDefault="001B5BF9" w:rsidP="004973AF">
      <w:pPr>
        <w:pStyle w:val="139-Chapter-NoTOC"/>
        <w:sectPr w:rsidR="001B5BF9" w:rsidSect="00DE174F">
          <w:footerReference w:type="even" r:id="rId53"/>
          <w:footerReference w:type="default" r:id="rId54"/>
          <w:footerReference w:type="first" r:id="rId55"/>
          <w:type w:val="continuous"/>
          <w:pgSz w:w="11907" w:h="16840" w:code="9"/>
          <w:pgMar w:top="1418" w:right="936" w:bottom="1247" w:left="1049" w:header="720" w:footer="397" w:gutter="284"/>
          <w:pgNumType w:chapStyle="1"/>
          <w:cols w:space="720"/>
          <w:docGrid w:linePitch="326"/>
        </w:sectPr>
      </w:pPr>
      <w:bookmarkStart w:id="637" w:name="_Toc488152015"/>
      <w:bookmarkStart w:id="638" w:name="_Toc488154793"/>
      <w:bookmarkStart w:id="639" w:name="_Toc488156000"/>
    </w:p>
    <w:p w14:paraId="76D15BE1" w14:textId="77777777" w:rsidR="003A551A" w:rsidRPr="003A551A" w:rsidRDefault="00CA57BF" w:rsidP="004973AF">
      <w:pPr>
        <w:pStyle w:val="139-Chapter-NoTOC"/>
      </w:pPr>
      <w:r w:rsidRPr="00CA57BF">
        <w:lastRenderedPageBreak/>
        <w:t>CHAPTER</w:t>
      </w:r>
      <w:r w:rsidR="003A551A" w:rsidRPr="003A551A">
        <w:t xml:space="preserve"> </w:t>
      </w:r>
      <w:r w:rsidR="00A20D4A">
        <w:t>6</w:t>
      </w:r>
      <w:bookmarkEnd w:id="637"/>
      <w:bookmarkEnd w:id="638"/>
      <w:bookmarkEnd w:id="639"/>
    </w:p>
    <w:p w14:paraId="58BEB0FC" w14:textId="77777777" w:rsidR="00486629" w:rsidRDefault="00486629" w:rsidP="00CF50DE">
      <w:pPr>
        <w:pStyle w:val="139-Division"/>
      </w:pPr>
      <w:bookmarkStart w:id="640" w:name="_Toc488152016"/>
      <w:bookmarkStart w:id="641" w:name="_Toc488154794"/>
      <w:bookmarkStart w:id="642" w:name="_Toc488156001"/>
      <w:bookmarkStart w:id="643" w:name="_Toc159500315"/>
      <w:r>
        <w:t>Division 2</w:t>
      </w:r>
      <w:r>
        <w:tab/>
        <w:t>Taxiways</w:t>
      </w:r>
      <w:bookmarkStart w:id="644" w:name="_Toc425942613"/>
      <w:bookmarkStart w:id="645" w:name="c176"/>
      <w:bookmarkStart w:id="646" w:name="_Toc425942616"/>
      <w:bookmarkStart w:id="647" w:name="c177"/>
      <w:bookmarkStart w:id="648" w:name="_Toc425942617"/>
      <w:bookmarkStart w:id="649" w:name="c178"/>
      <w:bookmarkStart w:id="650" w:name="_Toc425942618"/>
      <w:bookmarkStart w:id="651" w:name="c179"/>
      <w:bookmarkStart w:id="652" w:name="_Toc425942619"/>
      <w:bookmarkStart w:id="653" w:name="_Toc425942620"/>
      <w:bookmarkStart w:id="654" w:name="c180"/>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p>
    <w:p w14:paraId="2698A344" w14:textId="4F98B871" w:rsidR="00E83522" w:rsidRDefault="00675A18" w:rsidP="00A9003C">
      <w:pPr>
        <w:tabs>
          <w:tab w:val="num" w:pos="720"/>
        </w:tabs>
        <w:spacing w:before="100" w:beforeAutospacing="1"/>
        <w:ind w:left="98" w:hanging="98"/>
        <w:rPr>
          <w:rFonts w:ascii="Segoe UI" w:hAnsi="Segoe UI" w:cs="Segoe UI"/>
          <w:color w:val="000000"/>
          <w:lang w:val="en-US" w:eastAsia="en-AU"/>
        </w:rPr>
      </w:pPr>
      <w:r>
        <w:rPr>
          <w:rFonts w:ascii="Segoe UI" w:hAnsi="Segoe UI" w:cs="Segoe UI"/>
          <w:noProof/>
          <w:color w:val="000000"/>
          <w:lang w:eastAsia="en-AU"/>
        </w:rPr>
        <w:drawing>
          <wp:inline distT="0" distB="0" distL="0" distR="0" wp14:anchorId="30E89BCC" wp14:editId="138660E7">
            <wp:extent cx="5856051" cy="3696151"/>
            <wp:effectExtent l="0" t="0" r="0" b="0"/>
            <wp:docPr id="7207" name="Picture 7207" descr="Shows a colour-coded diagram of runways and the possible layout of taxiways, taxilanes and aircraft st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 name="Picture 7207" descr="Shows a colour-coded diagram of runways and the possible layout of taxiways, taxilanes and aircraft stands."/>
                    <pic:cNvPicPr/>
                  </pic:nvPicPr>
                  <pic:blipFill rotWithShape="1">
                    <a:blip r:embed="rId56">
                      <a:extLst>
                        <a:ext uri="{28A0092B-C50C-407E-A947-70E740481C1C}">
                          <a14:useLocalDpi xmlns:a14="http://schemas.microsoft.com/office/drawing/2010/main" val="0"/>
                        </a:ext>
                      </a:extLst>
                    </a:blip>
                    <a:srcRect t="28939" r="4305" b="29247"/>
                    <a:stretch/>
                  </pic:blipFill>
                  <pic:spPr bwMode="auto">
                    <a:xfrm>
                      <a:off x="0" y="0"/>
                      <a:ext cx="5856659" cy="3696535"/>
                    </a:xfrm>
                    <a:prstGeom prst="rect">
                      <a:avLst/>
                    </a:prstGeom>
                    <a:ln>
                      <a:noFill/>
                    </a:ln>
                    <a:extLst>
                      <a:ext uri="{53640926-AAD7-44D8-BBD7-CCE9431645EC}">
                        <a14:shadowObscured xmlns:a14="http://schemas.microsoft.com/office/drawing/2010/main"/>
                      </a:ext>
                    </a:extLst>
                  </pic:spPr>
                </pic:pic>
              </a:graphicData>
            </a:graphic>
          </wp:inline>
        </w:drawing>
      </w:r>
    </w:p>
    <w:p w14:paraId="48BC3AE0" w14:textId="77777777" w:rsidR="0029666E" w:rsidRPr="00486629" w:rsidRDefault="0029666E" w:rsidP="0065354A">
      <w:pPr>
        <w:pStyle w:val="LDTableheading"/>
        <w:tabs>
          <w:tab w:val="clear" w:pos="1134"/>
          <w:tab w:val="clear" w:pos="1276"/>
          <w:tab w:val="clear" w:pos="1843"/>
          <w:tab w:val="clear" w:pos="1985"/>
          <w:tab w:val="clear" w:pos="2552"/>
          <w:tab w:val="clear" w:pos="2693"/>
        </w:tabs>
        <w:ind w:left="737"/>
      </w:pPr>
      <w:r w:rsidRPr="00486629">
        <w:t xml:space="preserve">Figure Division </w:t>
      </w:r>
      <w:r w:rsidR="000B00AF" w:rsidRPr="00486629">
        <w:t>2</w:t>
      </w:r>
      <w:r w:rsidR="000B00AF">
        <w:t>   </w:t>
      </w:r>
      <w:r w:rsidRPr="00486629">
        <w:t>Taxiways</w:t>
      </w:r>
      <w:r w:rsidR="00F90FB2">
        <w:t xml:space="preserve"> (illustrates matters)</w:t>
      </w:r>
    </w:p>
    <w:p w14:paraId="782B6EAD" w14:textId="77777777" w:rsidR="0029666E" w:rsidRPr="00791BFA" w:rsidRDefault="0029666E" w:rsidP="0065354A">
      <w:pPr>
        <w:pStyle w:val="LDNote"/>
        <w:tabs>
          <w:tab w:val="clear" w:pos="454"/>
          <w:tab w:val="clear" w:pos="737"/>
        </w:tabs>
      </w:pPr>
      <w:r w:rsidRPr="00B2071E">
        <w:rPr>
          <w:i/>
        </w:rPr>
        <w:t>Note</w:t>
      </w:r>
      <w:r>
        <w:t xml:space="preserve">   Figure Division 2 is a </w:t>
      </w:r>
      <w:r w:rsidR="00B959F0">
        <w:t>colour-</w:t>
      </w:r>
      <w:r>
        <w:t>coded diagram of runways</w:t>
      </w:r>
      <w:r w:rsidR="007378BC">
        <w:t xml:space="preserve"> and</w:t>
      </w:r>
      <w:r>
        <w:t xml:space="preserve"> the possible layout of taxiways, taxilanes and aircraft stands. It is for illustrative purposes only.</w:t>
      </w:r>
    </w:p>
    <w:p w14:paraId="3541D1BE" w14:textId="77777777" w:rsidR="00791BFA" w:rsidRPr="00791BFA" w:rsidRDefault="0019519A" w:rsidP="00CF50DE">
      <w:pPr>
        <w:pStyle w:val="139-Section"/>
      </w:pPr>
      <w:bookmarkStart w:id="655" w:name="c181"/>
      <w:bookmarkStart w:id="656" w:name="_Toc292358561"/>
      <w:bookmarkStart w:id="657" w:name="_Toc292358369"/>
      <w:bookmarkStart w:id="658" w:name="_Toc425942622"/>
      <w:bookmarkStart w:id="659" w:name="_Toc488152018"/>
      <w:bookmarkStart w:id="660" w:name="_Toc488154795"/>
      <w:bookmarkStart w:id="661" w:name="_Toc488156002"/>
      <w:bookmarkStart w:id="662" w:name="_Toc159500316"/>
      <w:bookmarkEnd w:id="655"/>
      <w:r>
        <w:rPr>
          <w:noProof/>
        </w:rPr>
        <w:t>6.3</w:t>
      </w:r>
      <w:r w:rsidR="00B21B8E">
        <w:rPr>
          <w:noProof/>
        </w:rPr>
        <w:t>7</w:t>
      </w:r>
      <w:r w:rsidR="00C4149B">
        <w:tab/>
      </w:r>
      <w:r w:rsidR="00791BFA" w:rsidRPr="00791BFA">
        <w:t xml:space="preserve">Taxiway </w:t>
      </w:r>
      <w:r w:rsidR="00947FBF">
        <w:t>w</w:t>
      </w:r>
      <w:r w:rsidR="00791BFA" w:rsidRPr="00791BFA">
        <w:t>idth</w:t>
      </w:r>
      <w:bookmarkEnd w:id="656"/>
      <w:bookmarkEnd w:id="657"/>
      <w:bookmarkEnd w:id="658"/>
      <w:bookmarkEnd w:id="659"/>
      <w:bookmarkEnd w:id="660"/>
      <w:bookmarkEnd w:id="661"/>
      <w:bookmarkEnd w:id="662"/>
    </w:p>
    <w:p w14:paraId="39183945" w14:textId="77777777" w:rsidR="00791BFA" w:rsidRDefault="00C4149B" w:rsidP="00C4149B">
      <w:pPr>
        <w:pStyle w:val="LDClause"/>
      </w:pPr>
      <w:bookmarkStart w:id="663" w:name="c182"/>
      <w:bookmarkEnd w:id="663"/>
      <w:r>
        <w:tab/>
      </w:r>
      <w:r w:rsidR="000131DE">
        <w:t>(</w:t>
      </w:r>
      <w:r>
        <w:t>1</w:t>
      </w:r>
      <w:r w:rsidR="000131DE">
        <w:t>)</w:t>
      </w:r>
      <w:r>
        <w:tab/>
      </w:r>
      <w:r w:rsidR="00313B78">
        <w:t>T</w:t>
      </w:r>
      <w:r w:rsidR="00791BFA" w:rsidRPr="00791BFA">
        <w:t xml:space="preserve">he width of a straight section of a taxiway must not be less than the width determined using </w:t>
      </w:r>
      <w:r w:rsidR="00077B70">
        <w:t xml:space="preserve">Table </w:t>
      </w:r>
      <w:r w:rsidR="00B21B8E">
        <w:t>6.37</w:t>
      </w:r>
      <w:r w:rsidR="00B21CB8">
        <w:t> (</w:t>
      </w:r>
      <w:r w:rsidR="00B959F0">
        <w:t>1</w:t>
      </w:r>
      <w:r w:rsidR="000131DE">
        <w:t>)</w:t>
      </w:r>
      <w:r w:rsidR="00791BFA" w:rsidRPr="00791BFA">
        <w:t>.</w:t>
      </w:r>
    </w:p>
    <w:p w14:paraId="7159DE56" w14:textId="77777777" w:rsidR="00C4149B" w:rsidRPr="00791BFA" w:rsidRDefault="00C4149B" w:rsidP="009C0E65">
      <w:pPr>
        <w:pStyle w:val="LDClause"/>
        <w:spacing w:after="0"/>
      </w:pPr>
      <w:r>
        <w:tab/>
      </w:r>
      <w:r w:rsidR="000131DE">
        <w:t>(</w:t>
      </w:r>
      <w:r>
        <w:t>2</w:t>
      </w:r>
      <w:r w:rsidR="000131DE">
        <w:t>)</w:t>
      </w:r>
      <w:r>
        <w:tab/>
        <w:t xml:space="preserve">In </w:t>
      </w:r>
      <w:r w:rsidR="00077B70">
        <w:t xml:space="preserve">Table </w:t>
      </w:r>
      <w:r w:rsidR="00B21B8E">
        <w:t>6.37</w:t>
      </w:r>
      <w:r w:rsidR="00B21CB8">
        <w:t> (</w:t>
      </w:r>
      <w:r w:rsidR="00B959F0">
        <w:t>1</w:t>
      </w:r>
      <w:r w:rsidR="000131DE">
        <w:t>)</w:t>
      </w:r>
      <w:r>
        <w:t xml:space="preserve">, for a taxiway with the </w:t>
      </w:r>
      <w:r w:rsidR="00C75A4B" w:rsidRPr="00C75A4B">
        <w:t>OMGWS</w:t>
      </w:r>
      <w:r w:rsidR="00C75A4B" w:rsidRPr="00C75A4B" w:rsidDel="00C75A4B">
        <w:t xml:space="preserve"> </w:t>
      </w:r>
      <w:r>
        <w:t xml:space="preserve">mentioned in a row of column 1, the minimum taxiway width of a straight section is the width mentioned </w:t>
      </w:r>
      <w:r w:rsidR="002575BA">
        <w:t>in the same row in column 2</w:t>
      </w:r>
      <w:r>
        <w:t>.</w:t>
      </w:r>
    </w:p>
    <w:p w14:paraId="1FB37404" w14:textId="77777777" w:rsidR="00791BFA" w:rsidRPr="009550EE" w:rsidRDefault="00077B70" w:rsidP="0065354A">
      <w:pPr>
        <w:pStyle w:val="LDTableheading"/>
        <w:tabs>
          <w:tab w:val="clear" w:pos="1134"/>
          <w:tab w:val="clear" w:pos="1276"/>
          <w:tab w:val="clear" w:pos="1843"/>
          <w:tab w:val="clear" w:pos="1985"/>
          <w:tab w:val="clear" w:pos="2552"/>
          <w:tab w:val="clear" w:pos="2693"/>
        </w:tabs>
        <w:ind w:left="737"/>
      </w:pPr>
      <w:bookmarkStart w:id="664" w:name="c331"/>
      <w:bookmarkEnd w:id="664"/>
      <w:r w:rsidRPr="009550EE">
        <w:t xml:space="preserve">Table </w:t>
      </w:r>
      <w:r w:rsidR="00B21B8E">
        <w:t>6.37</w:t>
      </w:r>
      <w:r w:rsidR="00B21CB8">
        <w:t> (</w:t>
      </w:r>
      <w:r w:rsidR="00B959F0">
        <w:t>1</w:t>
      </w:r>
      <w:r w:rsidR="000131DE" w:rsidRPr="009550EE">
        <w:t>)</w:t>
      </w:r>
      <w:r w:rsidR="00D62A32">
        <w:t>   </w:t>
      </w:r>
      <w:r w:rsidR="00791BFA" w:rsidRPr="009550EE">
        <w:t>Minimum width for straight section of taxiway</w:t>
      </w:r>
    </w:p>
    <w:tbl>
      <w:tblPr>
        <w:tblW w:w="6899"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4"/>
        <w:gridCol w:w="2835"/>
      </w:tblGrid>
      <w:tr w:rsidR="00791BFA" w:rsidRPr="008E07D9" w14:paraId="180ACABB" w14:textId="77777777" w:rsidTr="0065354A">
        <w:tc>
          <w:tcPr>
            <w:tcW w:w="4064" w:type="dxa"/>
          </w:tcPr>
          <w:p w14:paraId="42769126" w14:textId="77777777" w:rsidR="00791BFA" w:rsidRPr="008E07D9" w:rsidRDefault="00C75A4B" w:rsidP="0035792F">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8E07D9">
              <w:rPr>
                <w:b/>
              </w:rPr>
              <w:t>OMGWS</w:t>
            </w:r>
          </w:p>
        </w:tc>
        <w:tc>
          <w:tcPr>
            <w:tcW w:w="2835" w:type="dxa"/>
          </w:tcPr>
          <w:p w14:paraId="59AB3485" w14:textId="77777777" w:rsidR="00791BFA" w:rsidRPr="008E07D9" w:rsidRDefault="00791BFA" w:rsidP="0035792F">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8E07D9">
              <w:rPr>
                <w:b/>
              </w:rPr>
              <w:t>Minimum taxiway width (straight sections)</w:t>
            </w:r>
          </w:p>
        </w:tc>
      </w:tr>
      <w:tr w:rsidR="00791BFA" w:rsidRPr="00791BFA" w14:paraId="2B79AB30" w14:textId="77777777" w:rsidTr="0065354A">
        <w:tc>
          <w:tcPr>
            <w:tcW w:w="4064" w:type="dxa"/>
          </w:tcPr>
          <w:p w14:paraId="7110176F" w14:textId="77777777" w:rsidR="00791BFA" w:rsidRPr="00791BFA" w:rsidRDefault="00C44D8C"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44D8C">
              <w:t>Up to but not including 4.5 m</w:t>
            </w:r>
          </w:p>
        </w:tc>
        <w:tc>
          <w:tcPr>
            <w:tcW w:w="2835" w:type="dxa"/>
          </w:tcPr>
          <w:p w14:paraId="116003AC"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7.5 m</w:t>
            </w:r>
          </w:p>
        </w:tc>
      </w:tr>
      <w:tr w:rsidR="00791BFA" w:rsidRPr="00791BFA" w14:paraId="2DE4E773" w14:textId="77777777" w:rsidTr="0065354A">
        <w:tc>
          <w:tcPr>
            <w:tcW w:w="4064" w:type="dxa"/>
          </w:tcPr>
          <w:p w14:paraId="75A911C6" w14:textId="77777777" w:rsidR="00791BFA" w:rsidRPr="00791BFA" w:rsidRDefault="00C44D8C"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44D8C">
              <w:t>4.5 m up to but not including 6 m</w:t>
            </w:r>
          </w:p>
        </w:tc>
        <w:tc>
          <w:tcPr>
            <w:tcW w:w="2835" w:type="dxa"/>
          </w:tcPr>
          <w:p w14:paraId="721BC1C0"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10.5 m</w:t>
            </w:r>
          </w:p>
        </w:tc>
      </w:tr>
      <w:tr w:rsidR="00791BFA" w:rsidRPr="00791BFA" w14:paraId="4039806C" w14:textId="77777777" w:rsidTr="0065354A">
        <w:tc>
          <w:tcPr>
            <w:tcW w:w="4064" w:type="dxa"/>
          </w:tcPr>
          <w:p w14:paraId="418FF4A1" w14:textId="77777777" w:rsidR="00791BFA" w:rsidRPr="00791BFA" w:rsidRDefault="00C44D8C"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44D8C">
              <w:t>6 m up to but not including 9 m</w:t>
            </w:r>
          </w:p>
        </w:tc>
        <w:tc>
          <w:tcPr>
            <w:tcW w:w="2835" w:type="dxa"/>
          </w:tcPr>
          <w:p w14:paraId="4AA893C3"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15 m</w:t>
            </w:r>
          </w:p>
        </w:tc>
      </w:tr>
      <w:tr w:rsidR="00791BFA" w:rsidRPr="00791BFA" w14:paraId="199ABE53" w14:textId="77777777" w:rsidTr="0065354A">
        <w:tc>
          <w:tcPr>
            <w:tcW w:w="4064" w:type="dxa"/>
          </w:tcPr>
          <w:p w14:paraId="79008E3E" w14:textId="77777777" w:rsidR="00485C46" w:rsidRPr="00485C46" w:rsidRDefault="00C44D8C" w:rsidP="00485C46">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44D8C">
              <w:t>9 m up to but not including 15 m</w:t>
            </w:r>
          </w:p>
        </w:tc>
        <w:tc>
          <w:tcPr>
            <w:tcW w:w="2835" w:type="dxa"/>
          </w:tcPr>
          <w:p w14:paraId="255DC6A7"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23 m</w:t>
            </w:r>
          </w:p>
        </w:tc>
      </w:tr>
    </w:tbl>
    <w:p w14:paraId="60843ED5" w14:textId="77777777" w:rsidR="00791BFA" w:rsidRPr="00791BFA" w:rsidRDefault="007B3A9E" w:rsidP="00CF50DE">
      <w:pPr>
        <w:pStyle w:val="139-Section"/>
      </w:pPr>
      <w:bookmarkStart w:id="665" w:name="c533"/>
      <w:bookmarkStart w:id="666" w:name="c536"/>
      <w:bookmarkStart w:id="667" w:name="c537"/>
      <w:bookmarkStart w:id="668" w:name="_Toc425942623"/>
      <w:bookmarkStart w:id="669" w:name="c538"/>
      <w:bookmarkStart w:id="670" w:name="_Toc425942624"/>
      <w:bookmarkStart w:id="671" w:name="c539"/>
      <w:bookmarkStart w:id="672" w:name="_Toc425942625"/>
      <w:bookmarkStart w:id="673" w:name="c183"/>
      <w:bookmarkStart w:id="674" w:name="_Toc292358562"/>
      <w:bookmarkStart w:id="675" w:name="_Toc292358370"/>
      <w:bookmarkStart w:id="676" w:name="_Toc425942626"/>
      <w:bookmarkStart w:id="677" w:name="_Toc488152019"/>
      <w:bookmarkStart w:id="678" w:name="_Toc488154796"/>
      <w:bookmarkStart w:id="679" w:name="_Toc488156003"/>
      <w:bookmarkStart w:id="680" w:name="_Toc159500317"/>
      <w:bookmarkEnd w:id="665"/>
      <w:bookmarkEnd w:id="666"/>
      <w:bookmarkEnd w:id="667"/>
      <w:bookmarkEnd w:id="668"/>
      <w:bookmarkEnd w:id="669"/>
      <w:bookmarkEnd w:id="670"/>
      <w:bookmarkEnd w:id="671"/>
      <w:bookmarkEnd w:id="672"/>
      <w:bookmarkEnd w:id="673"/>
      <w:r>
        <w:rPr>
          <w:noProof/>
        </w:rPr>
        <w:lastRenderedPageBreak/>
        <w:t>6.3</w:t>
      </w:r>
      <w:r w:rsidR="00B21B8E">
        <w:rPr>
          <w:noProof/>
        </w:rPr>
        <w:t>8</w:t>
      </w:r>
      <w:r w:rsidR="00313B78">
        <w:tab/>
      </w:r>
      <w:r w:rsidR="00791BFA" w:rsidRPr="00791BFA">
        <w:t xml:space="preserve">Taxiway </w:t>
      </w:r>
      <w:r w:rsidR="00947FBF">
        <w:t>e</w:t>
      </w:r>
      <w:r w:rsidR="00791BFA" w:rsidRPr="00791BFA">
        <w:t xml:space="preserve">dge </w:t>
      </w:r>
      <w:bookmarkEnd w:id="674"/>
      <w:bookmarkEnd w:id="675"/>
      <w:bookmarkEnd w:id="676"/>
      <w:r w:rsidR="00947FBF">
        <w:t>c</w:t>
      </w:r>
      <w:r w:rsidR="00947FBF" w:rsidRPr="00791BFA">
        <w:t>learance</w:t>
      </w:r>
      <w:bookmarkEnd w:id="677"/>
      <w:bookmarkEnd w:id="678"/>
      <w:bookmarkEnd w:id="679"/>
      <w:bookmarkEnd w:id="680"/>
    </w:p>
    <w:p w14:paraId="4C6B528F" w14:textId="77777777" w:rsidR="00791BFA" w:rsidRDefault="00F37E9E" w:rsidP="00F37E9E">
      <w:pPr>
        <w:pStyle w:val="LDClause"/>
      </w:pPr>
      <w:bookmarkStart w:id="681" w:name="c184"/>
      <w:bookmarkEnd w:id="681"/>
      <w:r>
        <w:tab/>
      </w:r>
      <w:r w:rsidR="000131DE">
        <w:t>(</w:t>
      </w:r>
      <w:r>
        <w:t>1</w:t>
      </w:r>
      <w:r w:rsidR="000131DE">
        <w:t>)</w:t>
      </w:r>
      <w:r>
        <w:tab/>
        <w:t>T</w:t>
      </w:r>
      <w:r w:rsidR="00791BFA" w:rsidRPr="00791BFA">
        <w:t xml:space="preserve">he width of any section of a taxiway must be such that, with the nose wheel of </w:t>
      </w:r>
      <w:r w:rsidR="00002D49">
        <w:t>an</w:t>
      </w:r>
      <w:r w:rsidR="00791BFA" w:rsidRPr="00791BFA">
        <w:t xml:space="preserve"> </w:t>
      </w:r>
      <w:r w:rsidR="00BC38E7">
        <w:t>aeroplane</w:t>
      </w:r>
      <w:r w:rsidR="00791BFA" w:rsidRPr="00791BFA">
        <w:t xml:space="preserve"> remaining on the taxiway, the clearance between the outer main gear wheels and the edge of the taxiway, at any point, must </w:t>
      </w:r>
      <w:r w:rsidR="007C3345">
        <w:t xml:space="preserve">not </w:t>
      </w:r>
      <w:r w:rsidR="00BC38E7">
        <w:t xml:space="preserve">be </w:t>
      </w:r>
      <w:r w:rsidR="00791BFA" w:rsidRPr="00791BFA">
        <w:t>less than the distance determined using Table</w:t>
      </w:r>
      <w:r w:rsidR="00BC38E7">
        <w:t xml:space="preserve"> </w:t>
      </w:r>
      <w:r w:rsidR="00B21B8E">
        <w:t>6.38</w:t>
      </w:r>
      <w:r w:rsidR="00792DC4">
        <w:t> (</w:t>
      </w:r>
      <w:r w:rsidR="008237F7">
        <w:t>1</w:t>
      </w:r>
      <w:r w:rsidR="000131DE">
        <w:t>)</w:t>
      </w:r>
      <w:r w:rsidR="00BC38E7">
        <w:t>.</w:t>
      </w:r>
    </w:p>
    <w:p w14:paraId="4C4B2857" w14:textId="77777777" w:rsidR="00BC38E7" w:rsidRDefault="00BC38E7" w:rsidP="009C0E65">
      <w:pPr>
        <w:pStyle w:val="LDClause"/>
        <w:spacing w:after="0"/>
        <w:rPr>
          <w:bCs/>
        </w:rPr>
      </w:pPr>
      <w:r>
        <w:tab/>
      </w:r>
      <w:r w:rsidR="000131DE">
        <w:t>(</w:t>
      </w:r>
      <w:r>
        <w:t>2</w:t>
      </w:r>
      <w:r w:rsidR="000131DE">
        <w:t>)</w:t>
      </w:r>
      <w:r>
        <w:tab/>
      </w:r>
      <w:r w:rsidRPr="00BC38E7">
        <w:t>In Table</w:t>
      </w:r>
      <w:r w:rsidR="00FD01D0">
        <w:t xml:space="preserve"> </w:t>
      </w:r>
      <w:r w:rsidR="00B21B8E">
        <w:t>6.38</w:t>
      </w:r>
      <w:r w:rsidR="00792DC4">
        <w:t> (</w:t>
      </w:r>
      <w:r w:rsidR="008237F7">
        <w:t>1</w:t>
      </w:r>
      <w:r w:rsidR="000131DE">
        <w:t>)</w:t>
      </w:r>
      <w:r w:rsidRPr="00BC38E7">
        <w:t>, for a taxiway with a</w:t>
      </w:r>
      <w:r w:rsidR="007B3A9E">
        <w:t>n OMGWS</w:t>
      </w:r>
      <w:r w:rsidRPr="00BC38E7">
        <w:t xml:space="preserve"> mentioned in a row of column 1, the </w:t>
      </w:r>
      <w:r>
        <w:t>m</w:t>
      </w:r>
      <w:r w:rsidRPr="00BC38E7">
        <w:rPr>
          <w:bCs/>
        </w:rPr>
        <w:t xml:space="preserve">inimum clearance between </w:t>
      </w:r>
      <w:r>
        <w:rPr>
          <w:bCs/>
        </w:rPr>
        <w:t xml:space="preserve">the </w:t>
      </w:r>
      <w:r w:rsidRPr="00BC38E7">
        <w:rPr>
          <w:bCs/>
        </w:rPr>
        <w:t xml:space="preserve">outer main gear wheels of </w:t>
      </w:r>
      <w:r w:rsidR="00B959F0">
        <w:rPr>
          <w:bCs/>
        </w:rPr>
        <w:t xml:space="preserve">an </w:t>
      </w:r>
      <w:r w:rsidRPr="00BC38E7">
        <w:rPr>
          <w:bCs/>
        </w:rPr>
        <w:t xml:space="preserve">aircraft and </w:t>
      </w:r>
      <w:r w:rsidR="00B959F0">
        <w:rPr>
          <w:bCs/>
        </w:rPr>
        <w:t xml:space="preserve">the </w:t>
      </w:r>
      <w:r w:rsidRPr="00BC38E7">
        <w:rPr>
          <w:bCs/>
        </w:rPr>
        <w:t xml:space="preserve">edge </w:t>
      </w:r>
      <w:r w:rsidR="00002D49">
        <w:rPr>
          <w:bCs/>
        </w:rPr>
        <w:t xml:space="preserve">of the </w:t>
      </w:r>
      <w:r w:rsidRPr="00BC38E7">
        <w:rPr>
          <w:bCs/>
        </w:rPr>
        <w:t>taxiway</w:t>
      </w:r>
      <w:r>
        <w:rPr>
          <w:bCs/>
        </w:rPr>
        <w:t xml:space="preserve"> is the clearance mentioned in the same row in column 2.</w:t>
      </w:r>
    </w:p>
    <w:p w14:paraId="7A577D20" w14:textId="77777777" w:rsidR="00C44D8C" w:rsidRPr="00D77592" w:rsidRDefault="00077B70" w:rsidP="0065354A">
      <w:pPr>
        <w:pStyle w:val="LDTableheading"/>
        <w:tabs>
          <w:tab w:val="clear" w:pos="1134"/>
          <w:tab w:val="clear" w:pos="1276"/>
          <w:tab w:val="clear" w:pos="1843"/>
          <w:tab w:val="clear" w:pos="1985"/>
          <w:tab w:val="clear" w:pos="2552"/>
          <w:tab w:val="clear" w:pos="2693"/>
        </w:tabs>
        <w:spacing w:after="120"/>
        <w:ind w:left="737"/>
      </w:pPr>
      <w:bookmarkStart w:id="682" w:name="c332"/>
      <w:bookmarkEnd w:id="682"/>
      <w:r>
        <w:t xml:space="preserve">Table </w:t>
      </w:r>
      <w:r w:rsidR="00B21B8E">
        <w:t>6.38</w:t>
      </w:r>
      <w:r w:rsidR="00792DC4">
        <w:t> (</w:t>
      </w:r>
      <w:r w:rsidR="008237F7" w:rsidRPr="0008105B">
        <w:t>1</w:t>
      </w:r>
      <w:r w:rsidR="000131DE">
        <w:t>)</w:t>
      </w:r>
      <w:r w:rsidR="00D62A32">
        <w:t>   </w:t>
      </w:r>
      <w:r w:rsidR="00791BFA" w:rsidRPr="0008105B">
        <w:t>Minimum clearance between outer main gear wheels of aircraft and edge</w:t>
      </w:r>
      <w:r w:rsidR="00791BFA" w:rsidRPr="00BC38E7">
        <w:t xml:space="preserve"> of taxiway</w:t>
      </w:r>
      <w:bookmarkStart w:id="683" w:name="c542"/>
      <w:bookmarkStart w:id="684" w:name="_Toc425942629"/>
      <w:bookmarkStart w:id="685" w:name="c185"/>
      <w:bookmarkStart w:id="686" w:name="_Toc292358563"/>
      <w:bookmarkStart w:id="687" w:name="_Toc292358371"/>
      <w:bookmarkStart w:id="688" w:name="_Toc425942630"/>
      <w:bookmarkEnd w:id="683"/>
      <w:bookmarkEnd w:id="684"/>
      <w:bookmarkEnd w:id="685"/>
    </w:p>
    <w:tbl>
      <w:tblPr>
        <w:tblW w:w="7989"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95"/>
        <w:gridCol w:w="4394"/>
      </w:tblGrid>
      <w:tr w:rsidR="00C44D8C" w:rsidRPr="00D35835" w14:paraId="7729146B" w14:textId="77777777" w:rsidTr="005218D4">
        <w:tc>
          <w:tcPr>
            <w:tcW w:w="3595" w:type="dxa"/>
          </w:tcPr>
          <w:p w14:paraId="09682792" w14:textId="77777777" w:rsidR="00C44D8C" w:rsidRPr="00D35835" w:rsidRDefault="00C44D8C"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bookmarkStart w:id="689" w:name="_Toc488152020"/>
            <w:bookmarkStart w:id="690" w:name="_Toc488154797"/>
            <w:bookmarkStart w:id="691" w:name="_Toc488156004"/>
            <w:bookmarkStart w:id="692" w:name="_Toc488156608"/>
            <w:r w:rsidRPr="00D35835">
              <w:rPr>
                <w:b/>
              </w:rPr>
              <w:t>OMGWS</w:t>
            </w:r>
            <w:bookmarkEnd w:id="689"/>
            <w:bookmarkEnd w:id="690"/>
            <w:bookmarkEnd w:id="691"/>
            <w:bookmarkEnd w:id="692"/>
          </w:p>
        </w:tc>
        <w:tc>
          <w:tcPr>
            <w:tcW w:w="4394" w:type="dxa"/>
          </w:tcPr>
          <w:p w14:paraId="7BC2B1BA" w14:textId="77777777" w:rsidR="00C44D8C" w:rsidRPr="00D35835" w:rsidRDefault="00C44D8C"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bookmarkStart w:id="693" w:name="_Toc488152021"/>
            <w:bookmarkStart w:id="694" w:name="_Toc488154798"/>
            <w:bookmarkStart w:id="695" w:name="_Toc488156005"/>
            <w:bookmarkStart w:id="696" w:name="_Toc488156609"/>
            <w:r w:rsidRPr="00D35835">
              <w:rPr>
                <w:b/>
              </w:rPr>
              <w:t>Minimum clearance</w:t>
            </w:r>
            <w:bookmarkEnd w:id="693"/>
            <w:bookmarkEnd w:id="694"/>
            <w:bookmarkEnd w:id="695"/>
            <w:bookmarkEnd w:id="696"/>
          </w:p>
        </w:tc>
      </w:tr>
      <w:tr w:rsidR="00C44D8C" w:rsidRPr="00791BFA" w14:paraId="30D5AD4C" w14:textId="77777777" w:rsidTr="005218D4">
        <w:tc>
          <w:tcPr>
            <w:tcW w:w="3595" w:type="dxa"/>
          </w:tcPr>
          <w:p w14:paraId="7E0143C7" w14:textId="77777777" w:rsidR="00C44D8C" w:rsidRPr="00791BFA" w:rsidRDefault="00C44D8C" w:rsidP="005218D4">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Up to but not including 4.5 m</w:t>
            </w:r>
          </w:p>
        </w:tc>
        <w:tc>
          <w:tcPr>
            <w:tcW w:w="4394" w:type="dxa"/>
          </w:tcPr>
          <w:p w14:paraId="119233B0"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1.5 m</w:t>
            </w:r>
          </w:p>
        </w:tc>
      </w:tr>
      <w:tr w:rsidR="00C44D8C" w:rsidRPr="00791BFA" w14:paraId="277902C5" w14:textId="77777777" w:rsidTr="005218D4">
        <w:tc>
          <w:tcPr>
            <w:tcW w:w="3595" w:type="dxa"/>
          </w:tcPr>
          <w:p w14:paraId="10660598"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4.5 m up to but not including 6 m</w:t>
            </w:r>
          </w:p>
        </w:tc>
        <w:tc>
          <w:tcPr>
            <w:tcW w:w="4394" w:type="dxa"/>
          </w:tcPr>
          <w:p w14:paraId="34F1488C"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2.25 m</w:t>
            </w:r>
          </w:p>
        </w:tc>
      </w:tr>
      <w:tr w:rsidR="00C44D8C" w:rsidRPr="00791BFA" w14:paraId="57A46385" w14:textId="77777777" w:rsidTr="005218D4">
        <w:tc>
          <w:tcPr>
            <w:tcW w:w="3595" w:type="dxa"/>
            <w:vMerge w:val="restart"/>
          </w:tcPr>
          <w:p w14:paraId="686C0639"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6 m up to but not including 9 m</w:t>
            </w:r>
          </w:p>
        </w:tc>
        <w:tc>
          <w:tcPr>
            <w:tcW w:w="4394" w:type="dxa"/>
          </w:tcPr>
          <w:p w14:paraId="13379D90"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 m on straight portions</w:t>
            </w:r>
          </w:p>
        </w:tc>
      </w:tr>
      <w:tr w:rsidR="00C44D8C" w:rsidRPr="00791BFA" w14:paraId="3284F23D" w14:textId="77777777" w:rsidTr="005218D4">
        <w:tc>
          <w:tcPr>
            <w:tcW w:w="3595" w:type="dxa"/>
            <w:vMerge/>
          </w:tcPr>
          <w:p w14:paraId="588AC6B9"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p>
        </w:tc>
        <w:tc>
          <w:tcPr>
            <w:tcW w:w="4394" w:type="dxa"/>
          </w:tcPr>
          <w:p w14:paraId="5EF68624"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 m on curved portions</w:t>
            </w:r>
            <w:r>
              <w:t> — for</w:t>
            </w:r>
            <w:r w:rsidRPr="00791BFA">
              <w:t xml:space="preserve"> aeroplanes with a</w:t>
            </w:r>
            <w:r>
              <w:t xml:space="preserve"> </w:t>
            </w:r>
            <w:r w:rsidRPr="00791BFA">
              <w:t>wheel</w:t>
            </w:r>
            <w:r>
              <w:t xml:space="preserve">base </w:t>
            </w:r>
            <w:r w:rsidRPr="00791BFA">
              <w:t>less than 18 m</w:t>
            </w:r>
          </w:p>
        </w:tc>
      </w:tr>
      <w:tr w:rsidR="00C44D8C" w:rsidRPr="00791BFA" w14:paraId="5FB8B296" w14:textId="77777777" w:rsidTr="005218D4">
        <w:tc>
          <w:tcPr>
            <w:tcW w:w="3595" w:type="dxa"/>
            <w:vMerge/>
          </w:tcPr>
          <w:p w14:paraId="314DDBDD"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p>
        </w:tc>
        <w:tc>
          <w:tcPr>
            <w:tcW w:w="4394" w:type="dxa"/>
          </w:tcPr>
          <w:p w14:paraId="12F86EA0"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4 m on curved portions</w:t>
            </w:r>
            <w:r>
              <w:t> — for</w:t>
            </w:r>
            <w:r w:rsidRPr="00791BFA">
              <w:t xml:space="preserve"> aeroplanes with a wheelbase equal to or greater than 18 m</w:t>
            </w:r>
          </w:p>
        </w:tc>
      </w:tr>
      <w:tr w:rsidR="00C44D8C" w:rsidRPr="00791BFA" w14:paraId="1825662A" w14:textId="77777777" w:rsidTr="005218D4">
        <w:tc>
          <w:tcPr>
            <w:tcW w:w="3595" w:type="dxa"/>
          </w:tcPr>
          <w:p w14:paraId="4BA802C0"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C81977">
              <w:t xml:space="preserve">9 m </w:t>
            </w:r>
            <w:r w:rsidR="00C913B8">
              <w:t xml:space="preserve">up </w:t>
            </w:r>
            <w:r w:rsidRPr="00C81977">
              <w:t>to but not including 15 m</w:t>
            </w:r>
          </w:p>
        </w:tc>
        <w:tc>
          <w:tcPr>
            <w:tcW w:w="4394" w:type="dxa"/>
          </w:tcPr>
          <w:p w14:paraId="077E6CED" w14:textId="77777777" w:rsidR="00C44D8C" w:rsidRPr="00791BFA" w:rsidRDefault="00C44D8C" w:rsidP="00C44D8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4 m</w:t>
            </w:r>
          </w:p>
        </w:tc>
      </w:tr>
    </w:tbl>
    <w:p w14:paraId="6DCD1739" w14:textId="77777777" w:rsidR="00C913B8" w:rsidRPr="000012CE" w:rsidRDefault="00C913B8" w:rsidP="008E07D9">
      <w:pPr>
        <w:pStyle w:val="LDNote"/>
        <w:rPr>
          <w:szCs w:val="20"/>
        </w:rPr>
      </w:pPr>
      <w:bookmarkStart w:id="697" w:name="_Toc488152022"/>
      <w:bookmarkStart w:id="698" w:name="_Toc488154799"/>
      <w:r w:rsidRPr="008E07D9">
        <w:rPr>
          <w:i/>
          <w:szCs w:val="20"/>
        </w:rPr>
        <w:t>Note   </w:t>
      </w:r>
      <w:r w:rsidRPr="000012CE">
        <w:rPr>
          <w:szCs w:val="20"/>
        </w:rPr>
        <w:t>Wheelbase means the distance from the nose gear to the geometric centre of the main gear.</w:t>
      </w:r>
      <w:bookmarkEnd w:id="697"/>
      <w:bookmarkEnd w:id="698"/>
    </w:p>
    <w:p w14:paraId="7000C7DC" w14:textId="77777777" w:rsidR="00791BFA" w:rsidRPr="00791BFA" w:rsidRDefault="007B3A9E" w:rsidP="00CF50DE">
      <w:pPr>
        <w:pStyle w:val="139-Section"/>
      </w:pPr>
      <w:bookmarkStart w:id="699" w:name="_Toc488152023"/>
      <w:bookmarkStart w:id="700" w:name="_Toc488154800"/>
      <w:bookmarkStart w:id="701" w:name="_Toc488156006"/>
      <w:bookmarkStart w:id="702" w:name="_Toc159500318"/>
      <w:r>
        <w:rPr>
          <w:noProof/>
        </w:rPr>
        <w:t>6.3</w:t>
      </w:r>
      <w:r w:rsidR="00C6566B">
        <w:rPr>
          <w:noProof/>
        </w:rPr>
        <w:t>9</w:t>
      </w:r>
      <w:r w:rsidR="00BC38E7">
        <w:tab/>
      </w:r>
      <w:r w:rsidR="00791BFA" w:rsidRPr="00791BFA">
        <w:t xml:space="preserve">Taxiway </w:t>
      </w:r>
      <w:r w:rsidR="00BC38E7">
        <w:t>c</w:t>
      </w:r>
      <w:r w:rsidR="00791BFA" w:rsidRPr="00791BFA">
        <w:t>urves</w:t>
      </w:r>
      <w:bookmarkEnd w:id="686"/>
      <w:bookmarkEnd w:id="687"/>
      <w:bookmarkEnd w:id="688"/>
      <w:bookmarkEnd w:id="699"/>
      <w:bookmarkEnd w:id="700"/>
      <w:bookmarkEnd w:id="701"/>
      <w:bookmarkEnd w:id="702"/>
    </w:p>
    <w:p w14:paraId="69004153" w14:textId="77777777" w:rsidR="00791BFA" w:rsidRDefault="00BC38E7" w:rsidP="00BC38E7">
      <w:pPr>
        <w:pStyle w:val="LDClause"/>
      </w:pPr>
      <w:bookmarkStart w:id="703" w:name="c186"/>
      <w:bookmarkEnd w:id="703"/>
      <w:r>
        <w:tab/>
      </w:r>
      <w:r w:rsidR="000131DE">
        <w:t>(</w:t>
      </w:r>
      <w:r>
        <w:t>1</w:t>
      </w:r>
      <w:r w:rsidR="000131DE">
        <w:t>)</w:t>
      </w:r>
      <w:r>
        <w:tab/>
      </w:r>
      <w:r w:rsidR="00791BFA" w:rsidRPr="00791BFA">
        <w:t xml:space="preserve">The radii of </w:t>
      </w:r>
      <w:r w:rsidR="00F84FA0">
        <w:t>any</w:t>
      </w:r>
      <w:r w:rsidR="00791BFA" w:rsidRPr="00791BFA">
        <w:t xml:space="preserve"> curves</w:t>
      </w:r>
      <w:r w:rsidR="00885682">
        <w:t xml:space="preserve"> of a taxiway</w:t>
      </w:r>
      <w:r w:rsidR="00791BFA" w:rsidRPr="00791BFA">
        <w:t xml:space="preserve"> must be compatible with the manoeuvring capability and normal taxiing speeds of the aeroplanes for which the taxiway is </w:t>
      </w:r>
      <w:r w:rsidR="001F4E30">
        <w:t>provided</w:t>
      </w:r>
      <w:r w:rsidR="009C0E65">
        <w:t>.</w:t>
      </w:r>
    </w:p>
    <w:p w14:paraId="49D6F77A" w14:textId="44649377" w:rsidR="00885682" w:rsidRPr="00791BFA" w:rsidRDefault="00885682" w:rsidP="00885682">
      <w:pPr>
        <w:pStyle w:val="LDNote"/>
      </w:pPr>
      <w:r w:rsidRPr="00885682">
        <w:rPr>
          <w:i/>
        </w:rPr>
        <w:t>Note</w:t>
      </w:r>
      <w:r>
        <w:t xml:space="preserve">   See </w:t>
      </w:r>
      <w:r w:rsidR="00374E7C">
        <w:t xml:space="preserve">ICAO </w:t>
      </w:r>
      <w:r w:rsidR="00B959F0">
        <w:t xml:space="preserve">Document </w:t>
      </w:r>
      <w:r w:rsidR="009B13A4">
        <w:t xml:space="preserve">9157, </w:t>
      </w:r>
      <w:r w:rsidR="00374E7C">
        <w:t>Aerodrome Design Manual</w:t>
      </w:r>
      <w:r w:rsidR="009B13A4">
        <w:t>, Part 2</w:t>
      </w:r>
      <w:r w:rsidR="008C1A61">
        <w:t> —</w:t>
      </w:r>
      <w:r w:rsidR="009B13A4" w:rsidRPr="00E35265">
        <w:t xml:space="preserve"> </w:t>
      </w:r>
      <w:r w:rsidR="009B13A4">
        <w:t>Taxiways and Aprons</w:t>
      </w:r>
      <w:r w:rsidR="008C1A61">
        <w:t>,</w:t>
      </w:r>
      <w:r w:rsidR="00C11EF0">
        <w:t xml:space="preserve"> </w:t>
      </w:r>
      <w:r w:rsidR="00374E7C">
        <w:t>for</w:t>
      </w:r>
      <w:r>
        <w:t xml:space="preserve"> </w:t>
      </w:r>
      <w:r w:rsidR="009C1B90">
        <w:t xml:space="preserve">further </w:t>
      </w:r>
      <w:r>
        <w:t xml:space="preserve">guidance on the design of </w:t>
      </w:r>
      <w:r w:rsidR="00374E7C">
        <w:t xml:space="preserve">the </w:t>
      </w:r>
      <w:r>
        <w:t>curves</w:t>
      </w:r>
      <w:r w:rsidR="00374E7C">
        <w:t>.</w:t>
      </w:r>
      <w:r w:rsidR="008C1A61">
        <w:t xml:space="preserve"> For ICAO documents, see section </w:t>
      </w:r>
      <w:r w:rsidR="00D93846" w:rsidRPr="00E80298">
        <w:t>1.07</w:t>
      </w:r>
      <w:r w:rsidR="008C1A61">
        <w:t>.</w:t>
      </w:r>
    </w:p>
    <w:p w14:paraId="56E0D37E" w14:textId="77777777" w:rsidR="00791BFA" w:rsidRPr="00791BFA" w:rsidRDefault="00F84FA0" w:rsidP="00F84FA0">
      <w:pPr>
        <w:pStyle w:val="LDClause"/>
      </w:pPr>
      <w:r>
        <w:tab/>
      </w:r>
      <w:r w:rsidR="000131DE">
        <w:t>(</w:t>
      </w:r>
      <w:r>
        <w:t>2</w:t>
      </w:r>
      <w:r w:rsidR="000131DE">
        <w:t>)</w:t>
      </w:r>
      <w:r>
        <w:tab/>
      </w:r>
      <w:r w:rsidR="00791BFA" w:rsidRPr="00791BFA">
        <w:t xml:space="preserve">The design of </w:t>
      </w:r>
      <w:r>
        <w:t>a</w:t>
      </w:r>
      <w:r w:rsidR="002B4064">
        <w:t xml:space="preserve"> taxiway</w:t>
      </w:r>
      <w:r w:rsidR="00791BFA" w:rsidRPr="00791BFA">
        <w:t xml:space="preserve"> curve</w:t>
      </w:r>
      <w:r>
        <w:t xml:space="preserve"> </w:t>
      </w:r>
      <w:r w:rsidR="00791BFA" w:rsidRPr="00791BFA">
        <w:t xml:space="preserve">must be such that, when the cockpit of the aeroplane remains over the taxiway </w:t>
      </w:r>
      <w:r w:rsidR="004439CE">
        <w:t>centreline</w:t>
      </w:r>
      <w:r w:rsidR="00791BFA" w:rsidRPr="00791BFA">
        <w:t xml:space="preserve"> markings, the clearance distance between the outer main </w:t>
      </w:r>
      <w:r>
        <w:t xml:space="preserve">gear </w:t>
      </w:r>
      <w:r w:rsidR="00791BFA" w:rsidRPr="00791BFA">
        <w:t>wheels of the aeroplane and the edge of the taxiway is not less than th</w:t>
      </w:r>
      <w:r>
        <w:t>at</w:t>
      </w:r>
      <w:r w:rsidR="00791BFA" w:rsidRPr="00791BFA">
        <w:t xml:space="preserve"> specified in </w:t>
      </w:r>
      <w:r w:rsidR="00077B70">
        <w:t>Table</w:t>
      </w:r>
      <w:r w:rsidR="005218D4">
        <w:t> </w:t>
      </w:r>
      <w:r w:rsidR="00B21B8E">
        <w:t>6.38</w:t>
      </w:r>
      <w:r w:rsidR="00792DC4">
        <w:t> (</w:t>
      </w:r>
      <w:r w:rsidR="00B204BD">
        <w:t>1</w:t>
      </w:r>
      <w:r w:rsidR="00481265">
        <w:t>)</w:t>
      </w:r>
      <w:r>
        <w:t>.</w:t>
      </w:r>
    </w:p>
    <w:p w14:paraId="0A1E7041" w14:textId="77777777" w:rsidR="00791BFA" w:rsidRPr="00791BFA" w:rsidRDefault="007B3A9E" w:rsidP="00CF50DE">
      <w:pPr>
        <w:pStyle w:val="139-Section"/>
      </w:pPr>
      <w:bookmarkStart w:id="704" w:name="_Toc425942631"/>
      <w:bookmarkStart w:id="705" w:name="c333"/>
      <w:bookmarkStart w:id="706" w:name="_Toc425942632"/>
      <w:bookmarkStart w:id="707" w:name="c187"/>
      <w:bookmarkStart w:id="708" w:name="_Toc292358564"/>
      <w:bookmarkStart w:id="709" w:name="_Toc292358372"/>
      <w:bookmarkStart w:id="710" w:name="_Toc425942663"/>
      <w:bookmarkStart w:id="711" w:name="_Toc488152024"/>
      <w:bookmarkStart w:id="712" w:name="_Toc488154801"/>
      <w:bookmarkStart w:id="713" w:name="_Toc488156007"/>
      <w:bookmarkStart w:id="714" w:name="_Toc159500319"/>
      <w:bookmarkEnd w:id="704"/>
      <w:bookmarkEnd w:id="705"/>
      <w:bookmarkEnd w:id="706"/>
      <w:bookmarkEnd w:id="707"/>
      <w:r>
        <w:rPr>
          <w:noProof/>
        </w:rPr>
        <w:t>6.</w:t>
      </w:r>
      <w:r w:rsidR="00C6566B">
        <w:rPr>
          <w:noProof/>
        </w:rPr>
        <w:t>40</w:t>
      </w:r>
      <w:r w:rsidR="00285439">
        <w:tab/>
        <w:t>Taxiway longitudinal s</w:t>
      </w:r>
      <w:r w:rsidR="00791BFA" w:rsidRPr="00791BFA">
        <w:t>lope</w:t>
      </w:r>
      <w:bookmarkEnd w:id="708"/>
      <w:bookmarkEnd w:id="709"/>
      <w:bookmarkEnd w:id="710"/>
      <w:bookmarkEnd w:id="711"/>
      <w:bookmarkEnd w:id="712"/>
      <w:bookmarkEnd w:id="713"/>
      <w:bookmarkEnd w:id="714"/>
    </w:p>
    <w:p w14:paraId="4CC51B2B" w14:textId="77777777" w:rsidR="00791BFA" w:rsidRPr="00791BFA" w:rsidRDefault="00285439" w:rsidP="00285439">
      <w:pPr>
        <w:pStyle w:val="LDClause"/>
      </w:pPr>
      <w:bookmarkStart w:id="715" w:name="c188"/>
      <w:bookmarkEnd w:id="715"/>
      <w:r>
        <w:tab/>
      </w:r>
      <w:r w:rsidR="000131DE">
        <w:t>(</w:t>
      </w:r>
      <w:r>
        <w:t>1</w:t>
      </w:r>
      <w:r w:rsidR="000131DE">
        <w:t>)</w:t>
      </w:r>
      <w:r>
        <w:tab/>
      </w:r>
      <w:r w:rsidR="00791BFA" w:rsidRPr="00791BFA">
        <w:t xml:space="preserve">The </w:t>
      </w:r>
      <w:r w:rsidR="00E90065">
        <w:t xml:space="preserve">design </w:t>
      </w:r>
      <w:r w:rsidR="00791BFA" w:rsidRPr="00791BFA">
        <w:t xml:space="preserve">longitudinal slope along any part of a taxiway must not </w:t>
      </w:r>
      <w:r>
        <w:t>exceed</w:t>
      </w:r>
      <w:r w:rsidR="009C0E65">
        <w:t>:</w:t>
      </w:r>
    </w:p>
    <w:p w14:paraId="40B02B3F" w14:textId="77777777" w:rsidR="00791BFA" w:rsidRPr="00791BFA" w:rsidRDefault="00285439" w:rsidP="00285439">
      <w:pPr>
        <w:pStyle w:val="LDP1a"/>
      </w:pPr>
      <w:bookmarkStart w:id="716" w:name="c189"/>
      <w:bookmarkEnd w:id="716"/>
      <w:r>
        <w:t>(a)</w:t>
      </w:r>
      <w:r>
        <w:tab/>
      </w:r>
      <w:r w:rsidR="002B4064">
        <w:t>for a code C, D, E or F taxiway</w:t>
      </w:r>
      <w:r>
        <w:t> </w:t>
      </w:r>
      <w:r w:rsidR="00791BFA" w:rsidRPr="00791BFA">
        <w:t>— 1.5%; and</w:t>
      </w:r>
    </w:p>
    <w:p w14:paraId="4177D592" w14:textId="77777777" w:rsidR="00791BFA" w:rsidRPr="00791BFA" w:rsidRDefault="00285439" w:rsidP="00285439">
      <w:pPr>
        <w:pStyle w:val="LDP1a"/>
      </w:pPr>
      <w:bookmarkStart w:id="717" w:name="c190"/>
      <w:bookmarkEnd w:id="717"/>
      <w:r>
        <w:t>(b)</w:t>
      </w:r>
      <w:r>
        <w:tab/>
      </w:r>
      <w:r w:rsidR="002B4064">
        <w:t>for a code A or B taxiway </w:t>
      </w:r>
      <w:r w:rsidR="00791BFA" w:rsidRPr="00791BFA">
        <w:t>— 3.0%.</w:t>
      </w:r>
    </w:p>
    <w:p w14:paraId="2D491908" w14:textId="77777777" w:rsidR="00791BFA" w:rsidRPr="00791BFA" w:rsidRDefault="00C3128C" w:rsidP="009C0E65">
      <w:pPr>
        <w:pStyle w:val="LDClause"/>
      </w:pPr>
      <w:bookmarkStart w:id="718" w:name="c191"/>
      <w:bookmarkEnd w:id="718"/>
      <w:r>
        <w:tab/>
      </w:r>
      <w:r w:rsidR="000131DE">
        <w:t>(</w:t>
      </w:r>
      <w:r>
        <w:t>2</w:t>
      </w:r>
      <w:r w:rsidR="000131DE">
        <w:t>)</w:t>
      </w:r>
      <w:r>
        <w:tab/>
      </w:r>
      <w:r w:rsidR="00791BFA" w:rsidRPr="00791BFA">
        <w:t xml:space="preserve">If </w:t>
      </w:r>
      <w:r w:rsidR="00F37C43">
        <w:t xml:space="preserve">it is physically impossible to avoid </w:t>
      </w:r>
      <w:r w:rsidR="00791BFA" w:rsidRPr="00791BFA">
        <w:t>slope changes</w:t>
      </w:r>
      <w:r w:rsidR="00F37C43">
        <w:t xml:space="preserve"> </w:t>
      </w:r>
      <w:r w:rsidR="00F37C43" w:rsidRPr="00791BFA">
        <w:t>along any part of a taxiway</w:t>
      </w:r>
      <w:r w:rsidR="00791BFA" w:rsidRPr="00791BFA">
        <w:t>, the transition from one longitudinal slope to another must be accomplished by a vertical curve, with a rate of change not more than:</w:t>
      </w:r>
    </w:p>
    <w:p w14:paraId="68521D53" w14:textId="77777777" w:rsidR="00791BFA" w:rsidRPr="00791BFA" w:rsidRDefault="00F37C43" w:rsidP="009C0E65">
      <w:pPr>
        <w:pStyle w:val="LDP1a"/>
      </w:pPr>
      <w:bookmarkStart w:id="719" w:name="c192"/>
      <w:bookmarkEnd w:id="719"/>
      <w:r>
        <w:t>(a)</w:t>
      </w:r>
      <w:r>
        <w:tab/>
      </w:r>
      <w:r w:rsidR="002B4064">
        <w:t>for a code C, D, E or F taxiway </w:t>
      </w:r>
      <w:r>
        <w:t>—</w:t>
      </w:r>
      <w:r w:rsidR="00791BFA" w:rsidRPr="00791BFA">
        <w:t xml:space="preserve"> 1.0% per 30 m (minimum radius of curvature </w:t>
      </w:r>
      <w:r w:rsidR="0085017C" w:rsidRPr="00791BFA">
        <w:t>of</w:t>
      </w:r>
      <w:r w:rsidR="0085017C">
        <w:t> </w:t>
      </w:r>
      <w:r w:rsidR="00791BFA" w:rsidRPr="00791BFA">
        <w:t>3</w:t>
      </w:r>
      <w:r w:rsidR="00C90B21">
        <w:t> </w:t>
      </w:r>
      <w:r w:rsidR="00791BFA" w:rsidRPr="00791BFA">
        <w:t>000 m); and</w:t>
      </w:r>
    </w:p>
    <w:p w14:paraId="313BD5B1" w14:textId="77777777" w:rsidR="00791BFA" w:rsidRPr="00791BFA" w:rsidRDefault="00F37C43" w:rsidP="009C0E65">
      <w:pPr>
        <w:pStyle w:val="LDP1a"/>
      </w:pPr>
      <w:bookmarkStart w:id="720" w:name="c193"/>
      <w:bookmarkEnd w:id="720"/>
      <w:r>
        <w:lastRenderedPageBreak/>
        <w:t>(b)</w:t>
      </w:r>
      <w:r>
        <w:tab/>
      </w:r>
      <w:r w:rsidR="002B4064">
        <w:t>for a code A or B taxiway </w:t>
      </w:r>
      <w:r>
        <w:t xml:space="preserve">— </w:t>
      </w:r>
      <w:r w:rsidR="00791BFA" w:rsidRPr="00791BFA">
        <w:t xml:space="preserve">1.0% per 25 m (minimum radius of curvature </w:t>
      </w:r>
      <w:r w:rsidR="0085017C" w:rsidRPr="00791BFA">
        <w:t>of</w:t>
      </w:r>
      <w:r w:rsidR="0085017C">
        <w:t> </w:t>
      </w:r>
      <w:r w:rsidR="00791BFA" w:rsidRPr="00791BFA">
        <w:t>2</w:t>
      </w:r>
      <w:r w:rsidR="00C90B21">
        <w:t> </w:t>
      </w:r>
      <w:r w:rsidR="00791BFA" w:rsidRPr="00791BFA">
        <w:t>500</w:t>
      </w:r>
      <w:r w:rsidR="004E7256">
        <w:t> </w:t>
      </w:r>
      <w:r w:rsidR="00791BFA" w:rsidRPr="00791BFA">
        <w:t>m).</w:t>
      </w:r>
    </w:p>
    <w:p w14:paraId="5F81A74A" w14:textId="77777777" w:rsidR="00A442FD" w:rsidRDefault="00F37C43" w:rsidP="009C0E65">
      <w:pPr>
        <w:pStyle w:val="LDClause"/>
      </w:pPr>
      <w:r>
        <w:tab/>
      </w:r>
      <w:r w:rsidR="000131DE">
        <w:t>(</w:t>
      </w:r>
      <w:r>
        <w:t>3</w:t>
      </w:r>
      <w:r w:rsidR="000131DE">
        <w:t>)</w:t>
      </w:r>
      <w:r>
        <w:tab/>
        <w:t xml:space="preserve">The </w:t>
      </w:r>
      <w:r w:rsidRPr="00791BFA">
        <w:t>longitudinal slope</w:t>
      </w:r>
      <w:r>
        <w:t xml:space="preserve"> values expressed in subsections </w:t>
      </w:r>
      <w:r w:rsidR="000131DE">
        <w:t>(</w:t>
      </w:r>
      <w:r>
        <w:t>1</w:t>
      </w:r>
      <w:r w:rsidR="000131DE">
        <w:t>)</w:t>
      </w:r>
      <w:r>
        <w:t xml:space="preserve"> and </w:t>
      </w:r>
      <w:r w:rsidR="000131DE">
        <w:t>(</w:t>
      </w:r>
      <w:r>
        <w:t>2</w:t>
      </w:r>
      <w:r w:rsidR="000131DE">
        <w:t>)</w:t>
      </w:r>
      <w:r>
        <w:t xml:space="preserve"> do not apply at the intersection of a taxiway with a runway or other taxiway if</w:t>
      </w:r>
      <w:r w:rsidR="00A442FD">
        <w:t>:</w:t>
      </w:r>
    </w:p>
    <w:p w14:paraId="0BFBA05F" w14:textId="77777777" w:rsidR="009C1360" w:rsidRDefault="009C1360" w:rsidP="009C1360">
      <w:pPr>
        <w:pStyle w:val="LDP1a"/>
      </w:pPr>
      <w:r>
        <w:t>(a)</w:t>
      </w:r>
      <w:r>
        <w:tab/>
        <w:t>there are conflicting drainage requirements or slope requirements; and</w:t>
      </w:r>
    </w:p>
    <w:p w14:paraId="4F4411DC" w14:textId="77777777" w:rsidR="009C1360" w:rsidRDefault="009C1360" w:rsidP="009C1360">
      <w:pPr>
        <w:pStyle w:val="LDP1a"/>
      </w:pPr>
      <w:r>
        <w:rPr>
          <w:lang w:eastAsia="en-AU"/>
        </w:rPr>
        <w:t>(b)</w:t>
      </w:r>
      <w:r>
        <w:rPr>
          <w:lang w:eastAsia="en-AU"/>
        </w:rPr>
        <w:tab/>
        <w:t>alternative taxiway</w:t>
      </w:r>
      <w:r>
        <w:t xml:space="preserve"> longitudinal slope values are as follows:</w:t>
      </w:r>
    </w:p>
    <w:p w14:paraId="016E0B5A" w14:textId="77777777" w:rsidR="009C1360" w:rsidRDefault="009C1360" w:rsidP="009C1360">
      <w:pPr>
        <w:pStyle w:val="P2"/>
      </w:pPr>
      <w:r>
        <w:tab/>
        <w:t>(i)</w:t>
      </w:r>
      <w:r>
        <w:tab/>
        <w:t>arrived at after a safety analysis using the safety management system and the risk management plan;</w:t>
      </w:r>
    </w:p>
    <w:p w14:paraId="75B63AC8" w14:textId="77777777" w:rsidR="009C1360" w:rsidRDefault="009C1360" w:rsidP="009C1360">
      <w:pPr>
        <w:pStyle w:val="P2"/>
      </w:pPr>
      <w:r>
        <w:tab/>
        <w:t>(ii)</w:t>
      </w:r>
      <w:r>
        <w:tab/>
        <w:t>as close as practicable to values expressed in subsections (1) and (2);</w:t>
      </w:r>
    </w:p>
    <w:p w14:paraId="6AFA089C" w14:textId="77777777" w:rsidR="009C1360" w:rsidRDefault="009C1360" w:rsidP="009C1360">
      <w:pPr>
        <w:pStyle w:val="P2"/>
      </w:pPr>
      <w:r>
        <w:tab/>
        <w:t>(iii)</w:t>
      </w:r>
      <w:r>
        <w:tab/>
        <w:t>demonstrably safe for aircraft operations;</w:t>
      </w:r>
    </w:p>
    <w:p w14:paraId="15293B17" w14:textId="77777777" w:rsidR="009C1360" w:rsidRDefault="009C1360" w:rsidP="009C1360">
      <w:pPr>
        <w:pStyle w:val="P2"/>
      </w:pPr>
      <w:r>
        <w:tab/>
        <w:t>(iv)</w:t>
      </w:r>
      <w:r>
        <w:tab/>
        <w:t>recorded in the aerodrome manual.</w:t>
      </w:r>
    </w:p>
    <w:p w14:paraId="69CCA2EA" w14:textId="77777777" w:rsidR="00791BFA" w:rsidRPr="00791BFA" w:rsidRDefault="009D6567" w:rsidP="00CF50DE">
      <w:pPr>
        <w:pStyle w:val="139-Section"/>
      </w:pPr>
      <w:bookmarkStart w:id="721" w:name="c194"/>
      <w:bookmarkStart w:id="722" w:name="_Toc292358565"/>
      <w:bookmarkStart w:id="723" w:name="_Toc292358373"/>
      <w:bookmarkStart w:id="724" w:name="_Toc425942664"/>
      <w:bookmarkStart w:id="725" w:name="_Toc488152025"/>
      <w:bookmarkStart w:id="726" w:name="_Toc488154802"/>
      <w:bookmarkStart w:id="727" w:name="_Toc488156008"/>
      <w:bookmarkStart w:id="728" w:name="_Toc159500320"/>
      <w:bookmarkEnd w:id="721"/>
      <w:r>
        <w:rPr>
          <w:noProof/>
        </w:rPr>
        <w:t>6.4</w:t>
      </w:r>
      <w:r w:rsidR="00C6566B">
        <w:rPr>
          <w:noProof/>
        </w:rPr>
        <w:t>1</w:t>
      </w:r>
      <w:r w:rsidR="00285439">
        <w:tab/>
      </w:r>
      <w:r w:rsidR="0009056F">
        <w:t>Taxiway transverse s</w:t>
      </w:r>
      <w:r w:rsidR="00791BFA" w:rsidRPr="00791BFA">
        <w:t>lope</w:t>
      </w:r>
      <w:bookmarkEnd w:id="722"/>
      <w:bookmarkEnd w:id="723"/>
      <w:bookmarkEnd w:id="724"/>
      <w:bookmarkEnd w:id="725"/>
      <w:bookmarkEnd w:id="726"/>
      <w:bookmarkEnd w:id="727"/>
      <w:bookmarkEnd w:id="728"/>
    </w:p>
    <w:p w14:paraId="6A92E8BC" w14:textId="77777777" w:rsidR="00C11EF0" w:rsidRDefault="0009056F" w:rsidP="009008FE">
      <w:pPr>
        <w:pStyle w:val="LDClause"/>
      </w:pPr>
      <w:bookmarkStart w:id="729" w:name="c195"/>
      <w:bookmarkEnd w:id="729"/>
      <w:r>
        <w:tab/>
      </w:r>
      <w:r w:rsidR="000131DE">
        <w:t>(</w:t>
      </w:r>
      <w:r>
        <w:t>1</w:t>
      </w:r>
      <w:r w:rsidR="000131DE">
        <w:t>)</w:t>
      </w:r>
      <w:r>
        <w:tab/>
      </w:r>
      <w:r w:rsidRPr="00791BFA">
        <w:t xml:space="preserve">The transverse slope on any part of a </w:t>
      </w:r>
      <w:r>
        <w:t>taxiway</w:t>
      </w:r>
      <w:r w:rsidRPr="00791BFA">
        <w:t xml:space="preserve"> must </w:t>
      </w:r>
      <w:r>
        <w:t xml:space="preserve">not permit any </w:t>
      </w:r>
      <w:r w:rsidR="00801F5D">
        <w:t>pooling or ponding</w:t>
      </w:r>
      <w:r w:rsidRPr="00791BFA">
        <w:t xml:space="preserve"> of water</w:t>
      </w:r>
      <w:r>
        <w:t xml:space="preserve"> on the taxiway.</w:t>
      </w:r>
    </w:p>
    <w:p w14:paraId="20F76C8F" w14:textId="2A672EFB" w:rsidR="00EE55AE" w:rsidRDefault="00EE55AE" w:rsidP="00EE55AE">
      <w:pPr>
        <w:pStyle w:val="LDClause"/>
        <w:spacing w:after="0"/>
      </w:pPr>
      <w:r>
        <w:tab/>
        <w:t>(2)</w:t>
      </w:r>
      <w:r>
        <w:tab/>
        <w:t xml:space="preserve">For design purposes, a transverse slope on a </w:t>
      </w:r>
      <w:r w:rsidR="009A3DD7" w:rsidRPr="00F6447B">
        <w:t>taxiway</w:t>
      </w:r>
      <w:r>
        <w:t xml:space="preserve"> must be within the range of the percentage figures in column 1 in Table </w:t>
      </w:r>
      <w:r w:rsidR="00C6566B">
        <w:t>6.41</w:t>
      </w:r>
      <w:r>
        <w:t> (</w:t>
      </w:r>
      <w:r w:rsidR="00F5384A">
        <w:t>2</w:t>
      </w:r>
      <w:r>
        <w:t>) but a construction tolerance above or below the range is allowed within the limits specified in column 2.</w:t>
      </w:r>
    </w:p>
    <w:p w14:paraId="4F0C71E1" w14:textId="77777777" w:rsidR="00F37443" w:rsidRDefault="00077B70" w:rsidP="0065354A">
      <w:pPr>
        <w:pStyle w:val="LDTableheading"/>
        <w:tabs>
          <w:tab w:val="clear" w:pos="1134"/>
          <w:tab w:val="clear" w:pos="1276"/>
          <w:tab w:val="clear" w:pos="1843"/>
          <w:tab w:val="clear" w:pos="1985"/>
          <w:tab w:val="clear" w:pos="2552"/>
          <w:tab w:val="clear" w:pos="2693"/>
        </w:tabs>
        <w:ind w:left="737"/>
      </w:pPr>
      <w:r>
        <w:t xml:space="preserve">Table </w:t>
      </w:r>
      <w:r w:rsidR="00C6566B">
        <w:t>6.41</w:t>
      </w:r>
      <w:r w:rsidR="00B21CB8">
        <w:t> (</w:t>
      </w:r>
      <w:r w:rsidR="00F37443" w:rsidRPr="0074165C">
        <w:t>2</w:t>
      </w:r>
      <w:r w:rsidR="000131DE">
        <w:t>)</w:t>
      </w:r>
      <w:r w:rsidR="00D62A32">
        <w:t>   </w:t>
      </w:r>
      <w:r w:rsidR="00F37443">
        <w:t>Taxiway</w:t>
      </w:r>
      <w:r w:rsidR="00F37443" w:rsidRPr="0074165C">
        <w:t xml:space="preserve"> transverse slope</w:t>
      </w:r>
      <w:r w:rsidR="00F37443">
        <w:t xml:space="preserve"> values</w:t>
      </w:r>
    </w:p>
    <w:tbl>
      <w:tblPr>
        <w:tblW w:w="5699" w:type="dxa"/>
        <w:tblInd w:w="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6"/>
        <w:gridCol w:w="2903"/>
      </w:tblGrid>
      <w:tr w:rsidR="000B75C6" w:rsidRPr="00956418" w14:paraId="2BA0BE16" w14:textId="77777777" w:rsidTr="006833C1">
        <w:tc>
          <w:tcPr>
            <w:tcW w:w="2796" w:type="dxa"/>
            <w:shd w:val="clear" w:color="auto" w:fill="auto"/>
          </w:tcPr>
          <w:p w14:paraId="2B79ACF7" w14:textId="77777777" w:rsidR="000B75C6" w:rsidRPr="00956418" w:rsidRDefault="000B75C6" w:rsidP="004B2849">
            <w:pPr>
              <w:pStyle w:val="LDBodytext"/>
              <w:spacing w:before="60" w:after="60"/>
              <w:rPr>
                <w:b/>
              </w:rPr>
            </w:pPr>
            <w:r>
              <w:rPr>
                <w:b/>
              </w:rPr>
              <w:t>Design</w:t>
            </w:r>
            <w:r w:rsidRPr="00956418">
              <w:rPr>
                <w:b/>
              </w:rPr>
              <w:t xml:space="preserve"> slope</w:t>
            </w:r>
          </w:p>
        </w:tc>
        <w:tc>
          <w:tcPr>
            <w:tcW w:w="2903" w:type="dxa"/>
            <w:shd w:val="clear" w:color="auto" w:fill="auto"/>
          </w:tcPr>
          <w:p w14:paraId="75ED4C9B" w14:textId="77777777" w:rsidR="000B75C6" w:rsidRPr="00956418" w:rsidRDefault="000B75C6" w:rsidP="004B2849">
            <w:pPr>
              <w:pStyle w:val="LDBodytext"/>
              <w:spacing w:before="60" w:after="60"/>
              <w:rPr>
                <w:b/>
              </w:rPr>
            </w:pPr>
            <w:r>
              <w:rPr>
                <w:b/>
              </w:rPr>
              <w:t xml:space="preserve">Construction tolerance </w:t>
            </w:r>
          </w:p>
        </w:tc>
      </w:tr>
      <w:tr w:rsidR="000B75C6" w14:paraId="04F90BF4" w14:textId="77777777" w:rsidTr="006833C1">
        <w:tc>
          <w:tcPr>
            <w:tcW w:w="2796" w:type="dxa"/>
            <w:shd w:val="clear" w:color="auto" w:fill="auto"/>
          </w:tcPr>
          <w:p w14:paraId="50A91B7F" w14:textId="77777777" w:rsidR="000B75C6" w:rsidRDefault="000B75C6" w:rsidP="004B2849">
            <w:pPr>
              <w:pStyle w:val="LDBodytext"/>
              <w:spacing w:before="60" w:after="60"/>
            </w:pPr>
            <w:r>
              <w:t>1.</w:t>
            </w:r>
            <w:r w:rsidR="00AC5737">
              <w:t>0</w:t>
            </w:r>
            <w:r>
              <w:t>% - 2.0%</w:t>
            </w:r>
          </w:p>
        </w:tc>
        <w:tc>
          <w:tcPr>
            <w:tcW w:w="2903" w:type="dxa"/>
            <w:shd w:val="clear" w:color="auto" w:fill="auto"/>
          </w:tcPr>
          <w:p w14:paraId="0290B83F" w14:textId="77777777" w:rsidR="000B75C6" w:rsidRDefault="000B75C6" w:rsidP="004B2849">
            <w:pPr>
              <w:pStyle w:val="LDBodytext"/>
              <w:spacing w:before="60" w:after="60"/>
            </w:pPr>
            <w:r>
              <w:t>± 0.5%</w:t>
            </w:r>
          </w:p>
        </w:tc>
      </w:tr>
    </w:tbl>
    <w:p w14:paraId="614C328F" w14:textId="77777777" w:rsidR="00D663A4" w:rsidRDefault="000D77AE" w:rsidP="009C0E65">
      <w:pPr>
        <w:pStyle w:val="LDClause"/>
        <w:spacing w:before="120"/>
      </w:pPr>
      <w:r>
        <w:tab/>
      </w:r>
      <w:r w:rsidR="000131DE">
        <w:t>(</w:t>
      </w:r>
      <w:r w:rsidR="00660EA5">
        <w:t>3</w:t>
      </w:r>
      <w:r w:rsidR="000131DE">
        <w:t>)</w:t>
      </w:r>
      <w:r w:rsidR="00D663A4">
        <w:tab/>
        <w:t xml:space="preserve">The taxiway transverse slope values expressed in </w:t>
      </w:r>
      <w:r w:rsidR="00077B70">
        <w:t xml:space="preserve">Table </w:t>
      </w:r>
      <w:r w:rsidR="00C6566B">
        <w:t>6.41</w:t>
      </w:r>
      <w:r w:rsidR="00B21CB8">
        <w:t> (</w:t>
      </w:r>
      <w:r w:rsidR="00D663A4">
        <w:t>2</w:t>
      </w:r>
      <w:r w:rsidR="000131DE">
        <w:t>)</w:t>
      </w:r>
      <w:r w:rsidR="00D663A4">
        <w:t xml:space="preserve"> do not apply at the intersection of a taxiway with a runway or another taxiway if:</w:t>
      </w:r>
    </w:p>
    <w:p w14:paraId="433C7B25" w14:textId="77777777" w:rsidR="009C1360" w:rsidRDefault="009C1360" w:rsidP="009C1360">
      <w:pPr>
        <w:pStyle w:val="LDP1a"/>
      </w:pPr>
      <w:r>
        <w:t>(a)</w:t>
      </w:r>
      <w:r>
        <w:tab/>
        <w:t>there are conflicting drainage requirements or slope requirements; and</w:t>
      </w:r>
    </w:p>
    <w:p w14:paraId="024D17E2" w14:textId="77777777" w:rsidR="009C1360" w:rsidRDefault="009C1360" w:rsidP="009C1360">
      <w:pPr>
        <w:pStyle w:val="LDP1a"/>
      </w:pPr>
      <w:r>
        <w:rPr>
          <w:lang w:eastAsia="en-AU"/>
        </w:rPr>
        <w:t>(b)</w:t>
      </w:r>
      <w:r>
        <w:rPr>
          <w:lang w:eastAsia="en-AU"/>
        </w:rPr>
        <w:tab/>
        <w:t>alternative taxiway transverse slope</w:t>
      </w:r>
      <w:r>
        <w:t xml:space="preserve"> values are as follows:</w:t>
      </w:r>
    </w:p>
    <w:p w14:paraId="6299D99E" w14:textId="77777777" w:rsidR="009C1360" w:rsidRDefault="009C1360" w:rsidP="009C1360">
      <w:pPr>
        <w:pStyle w:val="P2"/>
      </w:pPr>
      <w:r>
        <w:tab/>
        <w:t>(i)</w:t>
      </w:r>
      <w:r>
        <w:tab/>
        <w:t>arrived at after a safety analysis using the safety management system and the risk management plan;</w:t>
      </w:r>
    </w:p>
    <w:p w14:paraId="433E7C29" w14:textId="77777777" w:rsidR="009C1360" w:rsidRDefault="009C1360" w:rsidP="009C1360">
      <w:pPr>
        <w:pStyle w:val="P2"/>
      </w:pPr>
      <w:r>
        <w:tab/>
        <w:t>(ii)</w:t>
      </w:r>
      <w:r>
        <w:tab/>
        <w:t xml:space="preserve">as close as practicable to values expressed in Table </w:t>
      </w:r>
      <w:r w:rsidR="00C6566B">
        <w:t>6.41</w:t>
      </w:r>
      <w:r>
        <w:t xml:space="preserve"> (2);</w:t>
      </w:r>
    </w:p>
    <w:p w14:paraId="4F2E01BE" w14:textId="77777777" w:rsidR="009C1360" w:rsidRDefault="009C1360" w:rsidP="009C1360">
      <w:pPr>
        <w:pStyle w:val="P2"/>
      </w:pPr>
      <w:r>
        <w:tab/>
        <w:t>(iii)</w:t>
      </w:r>
      <w:r>
        <w:tab/>
        <w:t>demonstrably safe for aircraft operations;</w:t>
      </w:r>
    </w:p>
    <w:p w14:paraId="3305AF7D" w14:textId="77777777" w:rsidR="009C1360" w:rsidRDefault="009C1360" w:rsidP="009C1360">
      <w:pPr>
        <w:pStyle w:val="P2"/>
      </w:pPr>
      <w:r>
        <w:tab/>
        <w:t>(iv)</w:t>
      </w:r>
      <w:r>
        <w:tab/>
        <w:t>recorded in the aerodrome manual.</w:t>
      </w:r>
    </w:p>
    <w:p w14:paraId="7C2A239A" w14:textId="77777777" w:rsidR="00791BFA" w:rsidRPr="00791BFA" w:rsidRDefault="009D6567" w:rsidP="00CF50DE">
      <w:pPr>
        <w:pStyle w:val="139-Section"/>
      </w:pPr>
      <w:bookmarkStart w:id="730" w:name="c198"/>
      <w:bookmarkStart w:id="731" w:name="_Toc292358566"/>
      <w:bookmarkStart w:id="732" w:name="_Toc292358374"/>
      <w:bookmarkStart w:id="733" w:name="_Toc425942665"/>
      <w:bookmarkStart w:id="734" w:name="_Toc488152026"/>
      <w:bookmarkStart w:id="735" w:name="_Toc488154803"/>
      <w:bookmarkStart w:id="736" w:name="_Toc488156009"/>
      <w:bookmarkStart w:id="737" w:name="_Toc159500321"/>
      <w:bookmarkEnd w:id="730"/>
      <w:r>
        <w:rPr>
          <w:noProof/>
        </w:rPr>
        <w:t>6.4</w:t>
      </w:r>
      <w:r w:rsidR="00C6566B">
        <w:rPr>
          <w:noProof/>
        </w:rPr>
        <w:t>2</w:t>
      </w:r>
      <w:r w:rsidR="00497793">
        <w:tab/>
      </w:r>
      <w:r w:rsidR="00791BFA" w:rsidRPr="00791BFA">
        <w:t xml:space="preserve">Taxiway </w:t>
      </w:r>
      <w:r w:rsidR="002E40C5">
        <w:t>s</w:t>
      </w:r>
      <w:r w:rsidR="00791BFA" w:rsidRPr="00791BFA">
        <w:t xml:space="preserve">ight </w:t>
      </w:r>
      <w:r w:rsidR="002E40C5">
        <w:t>d</w:t>
      </w:r>
      <w:r w:rsidR="00791BFA" w:rsidRPr="00791BFA">
        <w:t>istance</w:t>
      </w:r>
      <w:bookmarkEnd w:id="731"/>
      <w:bookmarkEnd w:id="732"/>
      <w:bookmarkEnd w:id="733"/>
      <w:bookmarkEnd w:id="734"/>
      <w:bookmarkEnd w:id="735"/>
      <w:bookmarkEnd w:id="736"/>
      <w:bookmarkEnd w:id="737"/>
    </w:p>
    <w:p w14:paraId="77A4B8F0" w14:textId="77777777" w:rsidR="00791BFA" w:rsidRDefault="00497793" w:rsidP="00497793">
      <w:pPr>
        <w:pStyle w:val="LDClause"/>
      </w:pPr>
      <w:bookmarkStart w:id="738" w:name="c199"/>
      <w:bookmarkEnd w:id="738"/>
      <w:r>
        <w:tab/>
      </w:r>
      <w:r w:rsidR="000131DE">
        <w:t>(</w:t>
      </w:r>
      <w:r>
        <w:t>1</w:t>
      </w:r>
      <w:r w:rsidR="000131DE">
        <w:t>)</w:t>
      </w:r>
      <w:r>
        <w:tab/>
      </w:r>
      <w:r w:rsidR="00791BFA" w:rsidRPr="00791BFA">
        <w:t xml:space="preserve">The unobstructed line of sight along the surface of a taxiway, from a point above the taxiway, must </w:t>
      </w:r>
      <w:r w:rsidR="007C3345">
        <w:t xml:space="preserve">not </w:t>
      </w:r>
      <w:r w:rsidR="004B2347">
        <w:t xml:space="preserve">be </w:t>
      </w:r>
      <w:r w:rsidR="00791BFA" w:rsidRPr="00791BFA">
        <w:t xml:space="preserve">less than the distance determined using </w:t>
      </w:r>
      <w:r w:rsidR="00077B70">
        <w:t xml:space="preserve">Table </w:t>
      </w:r>
      <w:r w:rsidR="00C6566B">
        <w:t>6.42</w:t>
      </w:r>
      <w:r w:rsidR="00B21CB8">
        <w:t> (</w:t>
      </w:r>
      <w:r w:rsidR="00B774E3">
        <w:t>1</w:t>
      </w:r>
      <w:r w:rsidR="000131DE">
        <w:t>)</w:t>
      </w:r>
      <w:r w:rsidR="00991397">
        <w:t>.</w:t>
      </w:r>
    </w:p>
    <w:p w14:paraId="0557C1E8" w14:textId="77777777" w:rsidR="003218E3" w:rsidRPr="00791BFA" w:rsidRDefault="003218E3" w:rsidP="00770739">
      <w:pPr>
        <w:pStyle w:val="LDClause"/>
      </w:pPr>
      <w:r>
        <w:tab/>
      </w:r>
      <w:r w:rsidR="000131DE">
        <w:t>(</w:t>
      </w:r>
      <w:r>
        <w:t>2</w:t>
      </w:r>
      <w:r w:rsidR="000131DE">
        <w:t>)</w:t>
      </w:r>
      <w:r>
        <w:tab/>
      </w:r>
      <w:r w:rsidR="004B2347">
        <w:t xml:space="preserve">In </w:t>
      </w:r>
      <w:r w:rsidR="00077B70">
        <w:t xml:space="preserve">Table </w:t>
      </w:r>
      <w:r w:rsidR="00C6566B">
        <w:t>6.42</w:t>
      </w:r>
      <w:r w:rsidR="00B21CB8">
        <w:t> (</w:t>
      </w:r>
      <w:r w:rsidR="00B774E3">
        <w:t>1</w:t>
      </w:r>
      <w:r w:rsidR="000131DE">
        <w:t>)</w:t>
      </w:r>
      <w:r w:rsidR="004B2347">
        <w:t>, f</w:t>
      </w:r>
      <w:r>
        <w:t>or a taxiway with a code letter mentioned in a row of column 1, t</w:t>
      </w:r>
      <w:r w:rsidRPr="00791BFA">
        <w:t xml:space="preserve">he </w:t>
      </w:r>
      <w:r>
        <w:t xml:space="preserve">minimum </w:t>
      </w:r>
      <w:r w:rsidRPr="00791BFA">
        <w:t xml:space="preserve">unobstructed line of sight along the surface of </w:t>
      </w:r>
      <w:r>
        <w:t>the taxiway</w:t>
      </w:r>
      <w:r w:rsidRPr="00791BFA">
        <w:t xml:space="preserve"> must </w:t>
      </w:r>
      <w:r>
        <w:t>not</w:t>
      </w:r>
      <w:r w:rsidRPr="00791BFA">
        <w:t xml:space="preserve"> </w:t>
      </w:r>
      <w:r w:rsidR="007C3345">
        <w:t xml:space="preserve">be </w:t>
      </w:r>
      <w:r w:rsidRPr="00791BFA">
        <w:t xml:space="preserve">less than the distance </w:t>
      </w:r>
      <w:r>
        <w:t>mentioned in the same row of column 2.</w:t>
      </w:r>
    </w:p>
    <w:p w14:paraId="12B6985B" w14:textId="77777777" w:rsidR="00791BFA" w:rsidRPr="00991397" w:rsidRDefault="00077B70" w:rsidP="0065354A">
      <w:pPr>
        <w:pStyle w:val="LDTableheading"/>
        <w:tabs>
          <w:tab w:val="clear" w:pos="1134"/>
          <w:tab w:val="clear" w:pos="1276"/>
          <w:tab w:val="clear" w:pos="1843"/>
          <w:tab w:val="clear" w:pos="1985"/>
          <w:tab w:val="clear" w:pos="2552"/>
          <w:tab w:val="clear" w:pos="2693"/>
        </w:tabs>
        <w:ind w:left="737"/>
      </w:pPr>
      <w:bookmarkStart w:id="739" w:name="c334"/>
      <w:bookmarkEnd w:id="739"/>
      <w:r>
        <w:lastRenderedPageBreak/>
        <w:t xml:space="preserve">Table </w:t>
      </w:r>
      <w:r w:rsidR="00C6566B">
        <w:t>6.42</w:t>
      </w:r>
      <w:r w:rsidR="00B21CB8">
        <w:t> (</w:t>
      </w:r>
      <w:r w:rsidR="00B774E3">
        <w:t>1</w:t>
      </w:r>
      <w:r w:rsidR="000131DE">
        <w:t>)</w:t>
      </w:r>
      <w:r w:rsidR="008D052B">
        <w:t>   </w:t>
      </w:r>
      <w:r w:rsidR="00991397" w:rsidRPr="00991397">
        <w:t>T</w:t>
      </w:r>
      <w:r w:rsidR="00791BFA" w:rsidRPr="00991397">
        <w:t>axiway line of sight</w:t>
      </w:r>
    </w:p>
    <w:tbl>
      <w:tblPr>
        <w:tblW w:w="8576"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1"/>
        <w:gridCol w:w="6325"/>
      </w:tblGrid>
      <w:tr w:rsidR="00791BFA" w:rsidRPr="00791BFA" w14:paraId="2A2ABD20" w14:textId="77777777" w:rsidTr="00F655A2">
        <w:tc>
          <w:tcPr>
            <w:tcW w:w="2251" w:type="dxa"/>
          </w:tcPr>
          <w:p w14:paraId="01FFA1F2" w14:textId="77777777" w:rsidR="00791BFA" w:rsidRPr="00EC63CA" w:rsidRDefault="005C6236" w:rsidP="003B2BB7">
            <w:pPr>
              <w:pStyle w:val="LDTableheading"/>
              <w:spacing w:before="60"/>
            </w:pPr>
            <w:r>
              <w:t>Taxiway c</w:t>
            </w:r>
            <w:r w:rsidR="00791BFA" w:rsidRPr="00EC63CA">
              <w:t>ode letter</w:t>
            </w:r>
          </w:p>
        </w:tc>
        <w:tc>
          <w:tcPr>
            <w:tcW w:w="6325" w:type="dxa"/>
          </w:tcPr>
          <w:p w14:paraId="46F46DF2" w14:textId="77777777" w:rsidR="00791BFA" w:rsidRPr="00EC63CA" w:rsidRDefault="00791BFA" w:rsidP="003B2BB7">
            <w:pPr>
              <w:pStyle w:val="LDTableheading"/>
              <w:spacing w:before="60"/>
            </w:pPr>
            <w:r w:rsidRPr="00EC63CA">
              <w:t>Minimum line of sight</w:t>
            </w:r>
          </w:p>
        </w:tc>
      </w:tr>
      <w:tr w:rsidR="00791BFA" w:rsidRPr="00791BFA" w14:paraId="0BA4330B" w14:textId="77777777" w:rsidTr="00F655A2">
        <w:tc>
          <w:tcPr>
            <w:tcW w:w="2251" w:type="dxa"/>
          </w:tcPr>
          <w:p w14:paraId="44A647CC" w14:textId="77777777" w:rsidR="00791BFA" w:rsidRPr="00791BFA" w:rsidRDefault="00791BFA" w:rsidP="003B2BB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A</w:t>
            </w:r>
          </w:p>
        </w:tc>
        <w:tc>
          <w:tcPr>
            <w:tcW w:w="6325" w:type="dxa"/>
          </w:tcPr>
          <w:p w14:paraId="3A1D286A" w14:textId="77777777" w:rsidR="00791BFA" w:rsidRPr="00791BFA" w:rsidRDefault="00791BFA" w:rsidP="003B2BB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150 m</w:t>
            </w:r>
            <w:r w:rsidR="009F4485">
              <w:t> —</w:t>
            </w:r>
            <w:r w:rsidRPr="00791BFA">
              <w:t xml:space="preserve"> from</w:t>
            </w:r>
            <w:r w:rsidR="003218E3">
              <w:t xml:space="preserve"> a point</w:t>
            </w:r>
            <w:r w:rsidRPr="00791BFA">
              <w:t xml:space="preserve"> 1.5 m above taxiway</w:t>
            </w:r>
          </w:p>
        </w:tc>
      </w:tr>
      <w:tr w:rsidR="00791BFA" w:rsidRPr="00791BFA" w14:paraId="6D46BA7F" w14:textId="77777777" w:rsidTr="00F655A2">
        <w:tc>
          <w:tcPr>
            <w:tcW w:w="2251" w:type="dxa"/>
          </w:tcPr>
          <w:p w14:paraId="3546D9E1" w14:textId="77777777" w:rsidR="00791BFA" w:rsidRPr="00791BFA" w:rsidRDefault="00791BFA" w:rsidP="003B2BB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B</w:t>
            </w:r>
          </w:p>
        </w:tc>
        <w:tc>
          <w:tcPr>
            <w:tcW w:w="6325" w:type="dxa"/>
          </w:tcPr>
          <w:p w14:paraId="7A215F02" w14:textId="77777777" w:rsidR="00791BFA" w:rsidRPr="00791BFA" w:rsidRDefault="00791BFA" w:rsidP="003B2BB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200 m</w:t>
            </w:r>
            <w:r w:rsidR="009F4485">
              <w:t> —</w:t>
            </w:r>
            <w:r w:rsidRPr="00791BFA">
              <w:t xml:space="preserve"> from</w:t>
            </w:r>
            <w:r w:rsidR="003218E3">
              <w:t xml:space="preserve"> a point</w:t>
            </w:r>
            <w:r w:rsidRPr="00791BFA">
              <w:t xml:space="preserve"> 2 m above taxiway</w:t>
            </w:r>
          </w:p>
        </w:tc>
      </w:tr>
      <w:tr w:rsidR="00791BFA" w:rsidRPr="00791BFA" w14:paraId="1332EB06" w14:textId="77777777" w:rsidTr="00F655A2">
        <w:tc>
          <w:tcPr>
            <w:tcW w:w="2251" w:type="dxa"/>
          </w:tcPr>
          <w:p w14:paraId="4D6D9432" w14:textId="77777777" w:rsidR="00791BFA" w:rsidRPr="00791BFA" w:rsidRDefault="00791BFA" w:rsidP="003B2BB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C, D, E or F</w:t>
            </w:r>
          </w:p>
        </w:tc>
        <w:tc>
          <w:tcPr>
            <w:tcW w:w="6325" w:type="dxa"/>
          </w:tcPr>
          <w:p w14:paraId="7FDB17F4" w14:textId="77777777" w:rsidR="00791BFA" w:rsidRPr="00791BFA" w:rsidRDefault="00791BFA" w:rsidP="003B2BB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300 m</w:t>
            </w:r>
            <w:r w:rsidR="009F4485">
              <w:t> —</w:t>
            </w:r>
            <w:r w:rsidRPr="00791BFA">
              <w:t xml:space="preserve"> from</w:t>
            </w:r>
            <w:r w:rsidR="009F4485">
              <w:t xml:space="preserve"> a point</w:t>
            </w:r>
            <w:r w:rsidRPr="00791BFA">
              <w:t xml:space="preserve"> 3 m above taxiway</w:t>
            </w:r>
          </w:p>
        </w:tc>
      </w:tr>
    </w:tbl>
    <w:p w14:paraId="236EF091" w14:textId="77777777" w:rsidR="00791BFA" w:rsidRPr="00791BFA" w:rsidRDefault="00406130" w:rsidP="00CF50DE">
      <w:pPr>
        <w:pStyle w:val="139-Section"/>
      </w:pPr>
      <w:bookmarkStart w:id="740" w:name="c200"/>
      <w:bookmarkStart w:id="741" w:name="_Toc292358567"/>
      <w:bookmarkStart w:id="742" w:name="_Toc292358375"/>
      <w:bookmarkStart w:id="743" w:name="_Toc425942666"/>
      <w:bookmarkStart w:id="744" w:name="_Toc488152027"/>
      <w:bookmarkStart w:id="745" w:name="_Toc488154804"/>
      <w:bookmarkStart w:id="746" w:name="_Toc488156010"/>
      <w:bookmarkStart w:id="747" w:name="_Toc159500322"/>
      <w:bookmarkEnd w:id="740"/>
      <w:r>
        <w:rPr>
          <w:noProof/>
        </w:rPr>
        <w:t>6.4</w:t>
      </w:r>
      <w:r w:rsidR="00BA57B3">
        <w:rPr>
          <w:noProof/>
        </w:rPr>
        <w:t>3</w:t>
      </w:r>
      <w:r w:rsidR="009F4485">
        <w:tab/>
      </w:r>
      <w:r w:rsidR="00791BFA" w:rsidRPr="00791BFA">
        <w:t xml:space="preserve">Taxiway </w:t>
      </w:r>
      <w:r w:rsidR="009F4485">
        <w:t>b</w:t>
      </w:r>
      <w:r w:rsidR="00791BFA" w:rsidRPr="00791BFA">
        <w:t xml:space="preserve">earing </w:t>
      </w:r>
      <w:r w:rsidR="009F4485">
        <w:t>s</w:t>
      </w:r>
      <w:r w:rsidR="00791BFA" w:rsidRPr="00791BFA">
        <w:t>trength</w:t>
      </w:r>
      <w:bookmarkEnd w:id="741"/>
      <w:bookmarkEnd w:id="742"/>
      <w:bookmarkEnd w:id="743"/>
      <w:bookmarkEnd w:id="744"/>
      <w:bookmarkEnd w:id="745"/>
      <w:bookmarkEnd w:id="746"/>
      <w:bookmarkEnd w:id="747"/>
    </w:p>
    <w:p w14:paraId="720FA4AB" w14:textId="77777777" w:rsidR="0060758C" w:rsidRDefault="00350492" w:rsidP="00350492">
      <w:pPr>
        <w:pStyle w:val="LDClause"/>
      </w:pPr>
      <w:r>
        <w:tab/>
      </w:r>
      <w:r>
        <w:tab/>
      </w:r>
      <w:r w:rsidR="00791BFA" w:rsidRPr="00791BFA">
        <w:t>The bearing strength</w:t>
      </w:r>
      <w:r>
        <w:t xml:space="preserve"> of a taxiway</w:t>
      </w:r>
      <w:r w:rsidR="00791BFA" w:rsidRPr="00791BFA">
        <w:t xml:space="preserve"> must be</w:t>
      </w:r>
      <w:r w:rsidR="0060758C">
        <w:t>:</w:t>
      </w:r>
    </w:p>
    <w:p w14:paraId="5D2D2496" w14:textId="77777777" w:rsidR="0060758C" w:rsidRDefault="0060758C" w:rsidP="00B2071E">
      <w:pPr>
        <w:pStyle w:val="LDP1a"/>
      </w:pPr>
      <w:r>
        <w:t>(a)</w:t>
      </w:r>
      <w:r>
        <w:tab/>
      </w:r>
      <w:r w:rsidR="00350492" w:rsidRPr="00791BFA">
        <w:t>at least equal to</w:t>
      </w:r>
      <w:r w:rsidR="005C6236">
        <w:t xml:space="preserve"> t</w:t>
      </w:r>
      <w:r w:rsidR="005C6236" w:rsidRPr="00791BFA">
        <w:t>he bearing strength</w:t>
      </w:r>
      <w:r w:rsidR="005C6236">
        <w:t xml:space="preserve"> of </w:t>
      </w:r>
      <w:r w:rsidR="00350492" w:rsidRPr="00791BFA">
        <w:t>the runway it serves</w:t>
      </w:r>
      <w:r>
        <w:t>; or</w:t>
      </w:r>
    </w:p>
    <w:p w14:paraId="27E1810F" w14:textId="77777777" w:rsidR="00350492" w:rsidRDefault="0060758C" w:rsidP="00B2071E">
      <w:pPr>
        <w:pStyle w:val="LDP1a"/>
      </w:pPr>
      <w:r>
        <w:t>(b)</w:t>
      </w:r>
      <w:r>
        <w:tab/>
        <w:t>otherwise capable of bearing the weights and movement frequencies of the types of aeroplanes which the taxiway serves</w:t>
      </w:r>
      <w:r w:rsidR="00770739">
        <w:t>.</w:t>
      </w:r>
    </w:p>
    <w:p w14:paraId="1120EBE0" w14:textId="77777777" w:rsidR="00791BFA" w:rsidRPr="00791BFA" w:rsidRDefault="00406130" w:rsidP="00CF50DE">
      <w:pPr>
        <w:pStyle w:val="139-Section"/>
      </w:pPr>
      <w:bookmarkStart w:id="748" w:name="c202"/>
      <w:bookmarkStart w:id="749" w:name="_Toc292358568"/>
      <w:bookmarkStart w:id="750" w:name="_Toc292358376"/>
      <w:bookmarkStart w:id="751" w:name="_Toc425942667"/>
      <w:bookmarkStart w:id="752" w:name="_Toc488152028"/>
      <w:bookmarkStart w:id="753" w:name="_Toc488154805"/>
      <w:bookmarkStart w:id="754" w:name="_Toc488156011"/>
      <w:bookmarkStart w:id="755" w:name="_Toc159500323"/>
      <w:bookmarkEnd w:id="748"/>
      <w:r>
        <w:rPr>
          <w:noProof/>
        </w:rPr>
        <w:t>6.4</w:t>
      </w:r>
      <w:r w:rsidR="00BA57B3">
        <w:rPr>
          <w:noProof/>
        </w:rPr>
        <w:t>4</w:t>
      </w:r>
      <w:r w:rsidR="00350492">
        <w:tab/>
      </w:r>
      <w:r w:rsidR="00791BFA" w:rsidRPr="00791BFA">
        <w:t xml:space="preserve">Taxiway </w:t>
      </w:r>
      <w:r w:rsidR="00350492">
        <w:t>s</w:t>
      </w:r>
      <w:r w:rsidR="00791BFA" w:rsidRPr="00791BFA">
        <w:t>houlders</w:t>
      </w:r>
      <w:bookmarkEnd w:id="749"/>
      <w:bookmarkEnd w:id="750"/>
      <w:bookmarkEnd w:id="751"/>
      <w:bookmarkEnd w:id="752"/>
      <w:bookmarkEnd w:id="753"/>
      <w:bookmarkEnd w:id="754"/>
      <w:bookmarkEnd w:id="755"/>
    </w:p>
    <w:p w14:paraId="3705B888" w14:textId="77777777" w:rsidR="00791BFA" w:rsidRDefault="00350492" w:rsidP="005C6236">
      <w:pPr>
        <w:pStyle w:val="LDClause"/>
      </w:pPr>
      <w:bookmarkStart w:id="756" w:name="c203"/>
      <w:bookmarkEnd w:id="756"/>
      <w:r>
        <w:tab/>
      </w:r>
      <w:r>
        <w:tab/>
        <w:t>A</w:t>
      </w:r>
      <w:r w:rsidR="00791BFA" w:rsidRPr="00791BFA">
        <w:t xml:space="preserve"> code C, D, E or F</w:t>
      </w:r>
      <w:r w:rsidR="005C6236">
        <w:t xml:space="preserve"> taxiway must have shoulders if </w:t>
      </w:r>
      <w:r>
        <w:t>it</w:t>
      </w:r>
      <w:r w:rsidR="00791BFA" w:rsidRPr="00791BFA">
        <w:t xml:space="preserve"> is</w:t>
      </w:r>
      <w:r w:rsidR="002C4230">
        <w:t xml:space="preserve"> available for</w:t>
      </w:r>
      <w:r w:rsidR="00791BFA" w:rsidRPr="00791BFA">
        <w:t xml:space="preserve"> use by </w:t>
      </w:r>
      <w:r w:rsidR="00F7417C" w:rsidRPr="00791BFA">
        <w:t>turbine</w:t>
      </w:r>
      <w:r w:rsidR="00B959F0">
        <w:noBreakHyphen/>
      </w:r>
      <w:r w:rsidR="00F7417C" w:rsidRPr="00791BFA">
        <w:t>engined aeroplanes</w:t>
      </w:r>
      <w:r w:rsidR="00791BFA" w:rsidRPr="00791BFA">
        <w:t>.</w:t>
      </w:r>
    </w:p>
    <w:p w14:paraId="7185102C" w14:textId="77777777" w:rsidR="00A033EE" w:rsidRPr="00791BFA" w:rsidRDefault="00A033EE" w:rsidP="00A033EE">
      <w:pPr>
        <w:pStyle w:val="LDNote"/>
      </w:pPr>
      <w:r w:rsidRPr="00A033EE">
        <w:rPr>
          <w:i/>
        </w:rPr>
        <w:t>Note</w:t>
      </w:r>
      <w:r>
        <w:t>   Taxiway shoulders are otherwise optional but are recommended.</w:t>
      </w:r>
    </w:p>
    <w:p w14:paraId="18CA4EDD" w14:textId="77777777" w:rsidR="00791BFA" w:rsidRPr="00791BFA" w:rsidRDefault="00406130" w:rsidP="00CF50DE">
      <w:pPr>
        <w:pStyle w:val="139-Section"/>
      </w:pPr>
      <w:bookmarkStart w:id="757" w:name="c204"/>
      <w:bookmarkStart w:id="758" w:name="_Toc292358569"/>
      <w:bookmarkStart w:id="759" w:name="_Toc292358377"/>
      <w:bookmarkStart w:id="760" w:name="_Toc425942668"/>
      <w:bookmarkStart w:id="761" w:name="_Toc488152029"/>
      <w:bookmarkStart w:id="762" w:name="_Toc488154806"/>
      <w:bookmarkStart w:id="763" w:name="_Toc488156012"/>
      <w:bookmarkStart w:id="764" w:name="_Toc159500324"/>
      <w:bookmarkEnd w:id="757"/>
      <w:r>
        <w:rPr>
          <w:noProof/>
        </w:rPr>
        <w:t>6.4</w:t>
      </w:r>
      <w:r w:rsidR="00BA57B3">
        <w:rPr>
          <w:noProof/>
        </w:rPr>
        <w:t>5</w:t>
      </w:r>
      <w:r w:rsidR="00350492">
        <w:tab/>
      </w:r>
      <w:r w:rsidR="00791BFA" w:rsidRPr="00791BFA">
        <w:t xml:space="preserve">Width of </w:t>
      </w:r>
      <w:r w:rsidR="00350492">
        <w:t>t</w:t>
      </w:r>
      <w:r w:rsidR="00791BFA" w:rsidRPr="00791BFA">
        <w:t xml:space="preserve">axiway </w:t>
      </w:r>
      <w:r w:rsidR="00350492">
        <w:t>s</w:t>
      </w:r>
      <w:r w:rsidR="00791BFA" w:rsidRPr="00791BFA">
        <w:t>houlders</w:t>
      </w:r>
      <w:bookmarkEnd w:id="758"/>
      <w:bookmarkEnd w:id="759"/>
      <w:bookmarkEnd w:id="760"/>
      <w:bookmarkEnd w:id="761"/>
      <w:bookmarkEnd w:id="762"/>
      <w:bookmarkEnd w:id="763"/>
      <w:bookmarkEnd w:id="764"/>
    </w:p>
    <w:p w14:paraId="244036E6" w14:textId="77777777" w:rsidR="00791BFA" w:rsidRPr="00791BFA" w:rsidRDefault="00350492" w:rsidP="00350492">
      <w:pPr>
        <w:pStyle w:val="LDClause"/>
      </w:pPr>
      <w:bookmarkStart w:id="765" w:name="c205"/>
      <w:bookmarkEnd w:id="765"/>
      <w:r>
        <w:tab/>
      </w:r>
      <w:r w:rsidR="005068D2">
        <w:t>(</w:t>
      </w:r>
      <w:r>
        <w:t>1</w:t>
      </w:r>
      <w:r w:rsidR="005068D2">
        <w:t>)</w:t>
      </w:r>
      <w:r>
        <w:tab/>
      </w:r>
      <w:r w:rsidR="00791BFA" w:rsidRPr="00791BFA">
        <w:t xml:space="preserve">The </w:t>
      </w:r>
      <w:r w:rsidR="00E60ACE" w:rsidRPr="00791BFA">
        <w:t xml:space="preserve">total width of the </w:t>
      </w:r>
      <w:r w:rsidR="00E60ACE">
        <w:t>taxiway</w:t>
      </w:r>
      <w:r w:rsidR="00E60ACE" w:rsidRPr="00791BFA">
        <w:t xml:space="preserve"> and </w:t>
      </w:r>
      <w:r w:rsidR="00E60ACE">
        <w:t xml:space="preserve">the </w:t>
      </w:r>
      <w:r w:rsidR="00E60ACE" w:rsidRPr="00791BFA">
        <w:t xml:space="preserve">shoulders </w:t>
      </w:r>
      <w:r w:rsidR="00791BFA" w:rsidRPr="00791BFA">
        <w:t>must not</w:t>
      </w:r>
      <w:r w:rsidR="006310D5">
        <w:t xml:space="preserve"> be less than</w:t>
      </w:r>
      <w:r w:rsidR="00791BFA" w:rsidRPr="00791BFA">
        <w:t xml:space="preserve"> </w:t>
      </w:r>
      <w:r>
        <w:t>the following</w:t>
      </w:r>
      <w:r w:rsidR="006310D5">
        <w:t xml:space="preserve"> (the </w:t>
      </w:r>
      <w:r w:rsidR="006310D5" w:rsidRPr="006310D5">
        <w:rPr>
          <w:b/>
          <w:i/>
        </w:rPr>
        <w:t>minimum taxiway</w:t>
      </w:r>
      <w:r w:rsidR="006310D5">
        <w:rPr>
          <w:b/>
          <w:i/>
        </w:rPr>
        <w:t xml:space="preserve"> shoulder</w:t>
      </w:r>
      <w:r w:rsidR="006310D5" w:rsidRPr="006310D5">
        <w:rPr>
          <w:b/>
          <w:i/>
        </w:rPr>
        <w:t xml:space="preserve"> width</w:t>
      </w:r>
      <w:r w:rsidR="006310D5">
        <w:t>)</w:t>
      </w:r>
      <w:r w:rsidR="00791BFA" w:rsidRPr="00791BFA">
        <w:t>:</w:t>
      </w:r>
    </w:p>
    <w:p w14:paraId="4E86DB63" w14:textId="77777777" w:rsidR="00791BFA" w:rsidRPr="00791BFA" w:rsidRDefault="00350492" w:rsidP="00350492">
      <w:pPr>
        <w:pStyle w:val="LDP1a"/>
        <w:ind w:left="1174"/>
      </w:pPr>
      <w:bookmarkStart w:id="766" w:name="c206"/>
      <w:bookmarkEnd w:id="766"/>
      <w:r>
        <w:t>(a)</w:t>
      </w:r>
      <w:r>
        <w:tab/>
      </w:r>
      <w:r w:rsidR="005C6236">
        <w:t>for a code F taxiway</w:t>
      </w:r>
      <w:r>
        <w:t> </w:t>
      </w:r>
      <w:r w:rsidR="00791BFA" w:rsidRPr="00791BFA">
        <w:t xml:space="preserve">— </w:t>
      </w:r>
      <w:r w:rsidR="00E60ACE">
        <w:t>44</w:t>
      </w:r>
      <w:r w:rsidR="00791BFA" w:rsidRPr="00791BFA">
        <w:t xml:space="preserve"> m;</w:t>
      </w:r>
    </w:p>
    <w:p w14:paraId="269B49E5" w14:textId="77777777" w:rsidR="00791BFA" w:rsidRPr="00791BFA" w:rsidRDefault="00350492" w:rsidP="00350492">
      <w:pPr>
        <w:pStyle w:val="LDP1a"/>
      </w:pPr>
      <w:bookmarkStart w:id="767" w:name="c207"/>
      <w:bookmarkEnd w:id="767"/>
      <w:r>
        <w:t>(b)</w:t>
      </w:r>
      <w:r>
        <w:tab/>
      </w:r>
      <w:r w:rsidR="005C6236">
        <w:t>for a code E taxiway </w:t>
      </w:r>
      <w:r w:rsidR="00791BFA" w:rsidRPr="00791BFA">
        <w:t xml:space="preserve">— </w:t>
      </w:r>
      <w:r w:rsidR="00E60ACE">
        <w:t>38</w:t>
      </w:r>
      <w:r w:rsidR="00791BFA" w:rsidRPr="00791BFA">
        <w:t xml:space="preserve"> m;</w:t>
      </w:r>
    </w:p>
    <w:p w14:paraId="2E6EA35E" w14:textId="77777777" w:rsidR="00791BFA" w:rsidRPr="00791BFA" w:rsidRDefault="00350492" w:rsidP="00350492">
      <w:pPr>
        <w:pStyle w:val="LDP1a"/>
      </w:pPr>
      <w:bookmarkStart w:id="768" w:name="c208"/>
      <w:bookmarkEnd w:id="768"/>
      <w:r>
        <w:t>(c)</w:t>
      </w:r>
      <w:r>
        <w:tab/>
      </w:r>
      <w:r w:rsidR="005C6236">
        <w:t>for a code D taxiway </w:t>
      </w:r>
      <w:r w:rsidR="00791BFA" w:rsidRPr="00791BFA">
        <w:t xml:space="preserve">— </w:t>
      </w:r>
      <w:r w:rsidR="00E60ACE">
        <w:t>34</w:t>
      </w:r>
      <w:r w:rsidR="00791BFA" w:rsidRPr="00791BFA">
        <w:t xml:space="preserve"> m;</w:t>
      </w:r>
    </w:p>
    <w:p w14:paraId="657E2A6F" w14:textId="77777777" w:rsidR="00791BFA" w:rsidRPr="00791BFA" w:rsidRDefault="00350492" w:rsidP="00350492">
      <w:pPr>
        <w:pStyle w:val="LDP1a"/>
      </w:pPr>
      <w:bookmarkStart w:id="769" w:name="c209"/>
      <w:bookmarkEnd w:id="769"/>
      <w:r>
        <w:t>(d)</w:t>
      </w:r>
      <w:r>
        <w:tab/>
      </w:r>
      <w:r w:rsidR="005C6236">
        <w:t>for a code C taxiway </w:t>
      </w:r>
      <w:r w:rsidR="00791BFA" w:rsidRPr="00791BFA">
        <w:t xml:space="preserve">— </w:t>
      </w:r>
      <w:r w:rsidR="00E60ACE">
        <w:t>25</w:t>
      </w:r>
      <w:r w:rsidR="00791BFA" w:rsidRPr="00791BFA">
        <w:t xml:space="preserve"> m.</w:t>
      </w:r>
    </w:p>
    <w:p w14:paraId="342EC3A2" w14:textId="77777777" w:rsidR="005C6236" w:rsidRDefault="00350492" w:rsidP="00350492">
      <w:pPr>
        <w:pStyle w:val="LDClause"/>
      </w:pPr>
      <w:bookmarkStart w:id="770" w:name="c568"/>
      <w:bookmarkStart w:id="771" w:name="c210"/>
      <w:bookmarkEnd w:id="770"/>
      <w:bookmarkEnd w:id="771"/>
      <w:r>
        <w:tab/>
      </w:r>
      <w:r w:rsidR="005068D2">
        <w:t>(</w:t>
      </w:r>
      <w:r w:rsidR="00747BD7">
        <w:t>2</w:t>
      </w:r>
      <w:r w:rsidR="005068D2">
        <w:t>)</w:t>
      </w:r>
      <w:r w:rsidR="006310D5">
        <w:tab/>
      </w:r>
      <w:r w:rsidR="005C6236">
        <w:t>T</w:t>
      </w:r>
      <w:r w:rsidR="00791BFA" w:rsidRPr="00791BFA">
        <w:t xml:space="preserve">he </w:t>
      </w:r>
      <w:r w:rsidR="006310D5">
        <w:t xml:space="preserve">minimum taxiway shoulder </w:t>
      </w:r>
      <w:r w:rsidR="00791BFA" w:rsidRPr="00791BFA">
        <w:t>width must</w:t>
      </w:r>
      <w:r w:rsidR="006310D5">
        <w:t xml:space="preserve"> be maintained along the whole length of a taxiway, including</w:t>
      </w:r>
      <w:r w:rsidR="005C6236">
        <w:t>:</w:t>
      </w:r>
    </w:p>
    <w:p w14:paraId="0113F97E" w14:textId="77777777" w:rsidR="005C6236" w:rsidRDefault="005C6236" w:rsidP="005C6236">
      <w:pPr>
        <w:pStyle w:val="LDP1a"/>
      </w:pPr>
      <w:r>
        <w:t>(a)</w:t>
      </w:r>
      <w:r>
        <w:tab/>
      </w:r>
      <w:r w:rsidR="006310D5">
        <w:t>on its curved sections</w:t>
      </w:r>
      <w:r>
        <w:t>;</w:t>
      </w:r>
      <w:r w:rsidR="006310D5">
        <w:t xml:space="preserve"> </w:t>
      </w:r>
      <w:r w:rsidR="006310D5" w:rsidRPr="00791BFA">
        <w:t>and</w:t>
      </w:r>
    </w:p>
    <w:p w14:paraId="76570FDE" w14:textId="77777777" w:rsidR="006310D5" w:rsidRDefault="005C6236" w:rsidP="005C6236">
      <w:pPr>
        <w:pStyle w:val="LDP1a"/>
      </w:pPr>
      <w:r>
        <w:t>(b)</w:t>
      </w:r>
      <w:r>
        <w:tab/>
      </w:r>
      <w:r w:rsidR="006310D5" w:rsidRPr="00791BFA">
        <w:t xml:space="preserve">at junctions </w:t>
      </w:r>
      <w:r w:rsidR="00325BAA">
        <w:t>and</w:t>
      </w:r>
      <w:r w:rsidR="006310D5" w:rsidRPr="00791BFA">
        <w:t xml:space="preserve"> intersections with runways </w:t>
      </w:r>
      <w:r w:rsidR="00325BAA">
        <w:t>and</w:t>
      </w:r>
      <w:r w:rsidR="006310D5" w:rsidRPr="00791BFA">
        <w:t xml:space="preserve"> other taxiways</w:t>
      </w:r>
      <w:r w:rsidR="006310D5">
        <w:t>.</w:t>
      </w:r>
    </w:p>
    <w:p w14:paraId="0508A13A" w14:textId="77777777" w:rsidR="006310D5" w:rsidRDefault="006310D5" w:rsidP="00325BAA">
      <w:pPr>
        <w:pStyle w:val="LDNote"/>
      </w:pPr>
      <w:r w:rsidRPr="006310D5">
        <w:rPr>
          <w:i/>
        </w:rPr>
        <w:t>Note</w:t>
      </w:r>
      <w:r>
        <w:t>   The requirement in sub</w:t>
      </w:r>
      <w:r w:rsidR="00FF44C1">
        <w:t xml:space="preserve">section </w:t>
      </w:r>
      <w:r w:rsidR="00B21CB8">
        <w:t>(</w:t>
      </w:r>
      <w:r>
        <w:t>1</w:t>
      </w:r>
      <w:r w:rsidR="009705E2">
        <w:t>)</w:t>
      </w:r>
      <w:r>
        <w:t xml:space="preserve"> applies despite any increase in the surface width of the taxiway</w:t>
      </w:r>
      <w:r w:rsidR="00325BAA">
        <w:t xml:space="preserve"> itself</w:t>
      </w:r>
      <w:r>
        <w:t xml:space="preserve"> on its curved sections, </w:t>
      </w:r>
      <w:r w:rsidR="00325BAA">
        <w:t>or</w:t>
      </w:r>
      <w:r w:rsidRPr="00791BFA">
        <w:t xml:space="preserve"> at junctions or intersections with runways or other taxiways</w:t>
      </w:r>
      <w:r>
        <w:t>.</w:t>
      </w:r>
    </w:p>
    <w:p w14:paraId="371DEA8A" w14:textId="77777777" w:rsidR="00791BFA" w:rsidRPr="00791BFA" w:rsidRDefault="00F230A8" w:rsidP="00CF50DE">
      <w:pPr>
        <w:pStyle w:val="139-Section"/>
      </w:pPr>
      <w:bookmarkStart w:id="772" w:name="c211"/>
      <w:bookmarkStart w:id="773" w:name="_Toc292358570"/>
      <w:bookmarkStart w:id="774" w:name="_Toc292358378"/>
      <w:bookmarkStart w:id="775" w:name="_Toc425942669"/>
      <w:bookmarkStart w:id="776" w:name="_Toc488152030"/>
      <w:bookmarkStart w:id="777" w:name="_Toc488154807"/>
      <w:bookmarkStart w:id="778" w:name="_Toc488156013"/>
      <w:bookmarkStart w:id="779" w:name="_Toc159500325"/>
      <w:bookmarkEnd w:id="772"/>
      <w:r>
        <w:rPr>
          <w:noProof/>
        </w:rPr>
        <w:t>6.4</w:t>
      </w:r>
      <w:r w:rsidR="00BA57B3">
        <w:rPr>
          <w:noProof/>
        </w:rPr>
        <w:t>6</w:t>
      </w:r>
      <w:r w:rsidR="00F7417C">
        <w:tab/>
      </w:r>
      <w:r w:rsidR="00791BFA" w:rsidRPr="00791BFA">
        <w:t xml:space="preserve">Surface of </w:t>
      </w:r>
      <w:r w:rsidR="00F7417C">
        <w:t>t</w:t>
      </w:r>
      <w:r w:rsidR="00791BFA" w:rsidRPr="00791BFA">
        <w:t xml:space="preserve">axiway </w:t>
      </w:r>
      <w:r w:rsidR="00F7417C">
        <w:t>s</w:t>
      </w:r>
      <w:r w:rsidR="00791BFA" w:rsidRPr="00791BFA">
        <w:t>houlders</w:t>
      </w:r>
      <w:bookmarkEnd w:id="773"/>
      <w:bookmarkEnd w:id="774"/>
      <w:bookmarkEnd w:id="775"/>
      <w:bookmarkEnd w:id="776"/>
      <w:bookmarkEnd w:id="777"/>
      <w:bookmarkEnd w:id="778"/>
      <w:bookmarkEnd w:id="779"/>
    </w:p>
    <w:p w14:paraId="11BB7A04" w14:textId="77777777" w:rsidR="002A4760" w:rsidRPr="00791BFA" w:rsidRDefault="002A4760" w:rsidP="002A4760">
      <w:pPr>
        <w:pStyle w:val="LDClause"/>
      </w:pPr>
      <w:bookmarkStart w:id="780" w:name="c212"/>
      <w:bookmarkEnd w:id="780"/>
      <w:r>
        <w:tab/>
      </w:r>
      <w:r w:rsidR="005068D2">
        <w:t>(</w:t>
      </w:r>
      <w:r>
        <w:t>1</w:t>
      </w:r>
      <w:r w:rsidR="005068D2">
        <w:t>)</w:t>
      </w:r>
      <w:r>
        <w:tab/>
        <w:t>Taxiway</w:t>
      </w:r>
      <w:r w:rsidRPr="00791BFA">
        <w:t xml:space="preserve"> shoulders must:</w:t>
      </w:r>
    </w:p>
    <w:p w14:paraId="6044A2AC" w14:textId="77777777" w:rsidR="002A4760" w:rsidRPr="00791BFA" w:rsidRDefault="002A4760" w:rsidP="002A4760">
      <w:pPr>
        <w:pStyle w:val="LDP1a"/>
      </w:pPr>
      <w:r>
        <w:t>(a)</w:t>
      </w:r>
      <w:r>
        <w:tab/>
      </w:r>
      <w:r w:rsidRPr="00791BFA">
        <w:t>be on both sides</w:t>
      </w:r>
      <w:r>
        <w:t xml:space="preserve"> of the taxiway</w:t>
      </w:r>
      <w:r w:rsidRPr="00791BFA">
        <w:t>;</w:t>
      </w:r>
      <w:r w:rsidR="0029666E">
        <w:t xml:space="preserve"> and</w:t>
      </w:r>
    </w:p>
    <w:p w14:paraId="44219BAB" w14:textId="77777777" w:rsidR="002A4760" w:rsidRPr="00791BFA" w:rsidRDefault="002A4760" w:rsidP="002A4760">
      <w:pPr>
        <w:pStyle w:val="LDP1a"/>
      </w:pPr>
      <w:r>
        <w:t>(b)</w:t>
      </w:r>
      <w:r>
        <w:tab/>
      </w:r>
      <w:r w:rsidRPr="00791BFA">
        <w:t>slope downwards and away from the</w:t>
      </w:r>
      <w:r>
        <w:t xml:space="preserve"> taxiway</w:t>
      </w:r>
      <w:r w:rsidRPr="00791BFA">
        <w:t xml:space="preserve"> surface;</w:t>
      </w:r>
      <w:r w:rsidR="0029666E">
        <w:t xml:space="preserve"> and</w:t>
      </w:r>
    </w:p>
    <w:p w14:paraId="585DBA46" w14:textId="77777777" w:rsidR="002A4760" w:rsidRPr="00791BFA" w:rsidRDefault="002A4760" w:rsidP="002A4760">
      <w:pPr>
        <w:pStyle w:val="LDP1a"/>
      </w:pPr>
      <w:r>
        <w:t>(c)</w:t>
      </w:r>
      <w:r>
        <w:tab/>
        <w:t>b</w:t>
      </w:r>
      <w:r w:rsidRPr="00791BFA">
        <w:t>e resistant to aeroplane engine blast erosion;</w:t>
      </w:r>
      <w:r w:rsidR="0029666E">
        <w:t xml:space="preserve"> and</w:t>
      </w:r>
    </w:p>
    <w:p w14:paraId="1EBFF064" w14:textId="77777777" w:rsidR="002A4760" w:rsidRPr="00791BFA" w:rsidRDefault="002A4760" w:rsidP="002A4760">
      <w:pPr>
        <w:pStyle w:val="LDP1a"/>
      </w:pPr>
      <w:r>
        <w:t>(</w:t>
      </w:r>
      <w:r w:rsidR="00383444">
        <w:t>d</w:t>
      </w:r>
      <w:r>
        <w:t>)</w:t>
      </w:r>
      <w:r>
        <w:tab/>
        <w:t>if they have a step down from the taxi</w:t>
      </w:r>
      <w:r w:rsidRPr="00791BFA">
        <w:t>way surface</w:t>
      </w:r>
      <w:r>
        <w:t> —</w:t>
      </w:r>
      <w:r w:rsidRPr="00791BFA">
        <w:t xml:space="preserve"> not </w:t>
      </w:r>
      <w:r>
        <w:t>step down by more than</w:t>
      </w:r>
      <w:r w:rsidRPr="00791BFA">
        <w:t xml:space="preserve"> 25</w:t>
      </w:r>
      <w:r w:rsidR="00770739">
        <w:t> </w:t>
      </w:r>
      <w:r w:rsidRPr="00791BFA">
        <w:t>mm; and</w:t>
      </w:r>
    </w:p>
    <w:p w14:paraId="4475E174" w14:textId="77777777" w:rsidR="002A4760" w:rsidRDefault="0029666E" w:rsidP="00DB6231">
      <w:pPr>
        <w:pStyle w:val="LDP1a"/>
        <w:keepNext/>
      </w:pPr>
      <w:r>
        <w:lastRenderedPageBreak/>
        <w:t>(</w:t>
      </w:r>
      <w:r w:rsidR="00383444">
        <w:t>e</w:t>
      </w:r>
      <w:r>
        <w:t>)</w:t>
      </w:r>
      <w:r>
        <w:tab/>
      </w:r>
      <w:r w:rsidR="00F728FD">
        <w:t>if</w:t>
      </w:r>
      <w:r w:rsidR="002A4760" w:rsidRPr="002962E4">
        <w:t xml:space="preserve"> a </w:t>
      </w:r>
      <w:r w:rsidR="00146507">
        <w:t>runway</w:t>
      </w:r>
      <w:r w:rsidR="00F728FD">
        <w:t xml:space="preserve"> </w:t>
      </w:r>
      <w:r w:rsidR="002A4760" w:rsidRPr="002962E4">
        <w:t>intersects with</w:t>
      </w:r>
      <w:r w:rsidR="00F728FD">
        <w:t xml:space="preserve"> the </w:t>
      </w:r>
      <w:r w:rsidR="00146507">
        <w:t>taxiway</w:t>
      </w:r>
      <w:r w:rsidR="00F728FD">
        <w:t> — merge with the runway shoulder.</w:t>
      </w:r>
    </w:p>
    <w:p w14:paraId="7956F0A9" w14:textId="77777777" w:rsidR="00383444" w:rsidRDefault="00383444" w:rsidP="004E7256">
      <w:pPr>
        <w:pStyle w:val="Note"/>
        <w:keepNext/>
        <w:keepLines/>
      </w:pPr>
      <w:r w:rsidRPr="00383444">
        <w:rPr>
          <w:i/>
        </w:rPr>
        <w:t>Note </w:t>
      </w:r>
      <w:r>
        <w:t>  CASA recommends that a taxiway shoulder should also be capable of the following:</w:t>
      </w:r>
    </w:p>
    <w:p w14:paraId="175B7537" w14:textId="77777777" w:rsidR="00383444" w:rsidRDefault="00383444" w:rsidP="00F655A2">
      <w:pPr>
        <w:pStyle w:val="Note"/>
        <w:tabs>
          <w:tab w:val="clear" w:pos="737"/>
        </w:tabs>
        <w:spacing w:before="0" w:after="0"/>
        <w:ind w:left="1078" w:hanging="350"/>
      </w:pPr>
      <w:r>
        <w:t>(a)</w:t>
      </w:r>
      <w:r>
        <w:tab/>
        <w:t xml:space="preserve">supporting </w:t>
      </w:r>
      <w:r w:rsidRPr="00791BFA">
        <w:t>an aeroplane</w:t>
      </w:r>
      <w:r>
        <w:t xml:space="preserve"> running off</w:t>
      </w:r>
      <w:r w:rsidRPr="00791BFA">
        <w:t xml:space="preserve"> the </w:t>
      </w:r>
      <w:r>
        <w:t>taxi</w:t>
      </w:r>
      <w:r w:rsidRPr="00791BFA">
        <w:t>way</w:t>
      </w:r>
      <w:r>
        <w:t xml:space="preserve"> onto a shoulder</w:t>
      </w:r>
      <w:r w:rsidRPr="00791BFA">
        <w:t xml:space="preserve"> without </w:t>
      </w:r>
      <w:r>
        <w:t>the aeroplane sustaining any</w:t>
      </w:r>
      <w:r w:rsidRPr="00791BFA">
        <w:t xml:space="preserve"> structural damage; </w:t>
      </w:r>
    </w:p>
    <w:p w14:paraId="2AAC6F29" w14:textId="77777777" w:rsidR="00383444" w:rsidRDefault="00383444" w:rsidP="00F655A2">
      <w:pPr>
        <w:pStyle w:val="Note"/>
        <w:tabs>
          <w:tab w:val="clear" w:pos="737"/>
        </w:tabs>
        <w:spacing w:before="0" w:after="0"/>
        <w:ind w:left="1078" w:hanging="350"/>
      </w:pPr>
      <w:r>
        <w:t>(b)</w:t>
      </w:r>
      <w:r>
        <w:tab/>
        <w:t>supporting emergency and service vehicles.</w:t>
      </w:r>
    </w:p>
    <w:p w14:paraId="343149DE" w14:textId="77777777" w:rsidR="00F7417C" w:rsidRPr="00791BFA" w:rsidRDefault="00F7417C" w:rsidP="00F7417C">
      <w:pPr>
        <w:pStyle w:val="LDClause"/>
      </w:pPr>
      <w:r>
        <w:tab/>
      </w:r>
      <w:r w:rsidR="005068D2">
        <w:t>(</w:t>
      </w:r>
      <w:r>
        <w:t>2</w:t>
      </w:r>
      <w:r w:rsidR="005068D2">
        <w:t>)</w:t>
      </w:r>
      <w:r>
        <w:tab/>
      </w:r>
      <w:r w:rsidR="005C6236">
        <w:t>I</w:t>
      </w:r>
      <w:r w:rsidR="00323FE2">
        <w:t>f</w:t>
      </w:r>
      <w:r>
        <w:t xml:space="preserve"> a</w:t>
      </w:r>
      <w:r w:rsidR="00963D40">
        <w:t xml:space="preserve"> sealed</w:t>
      </w:r>
      <w:r>
        <w:t xml:space="preserve"> taxiway is</w:t>
      </w:r>
      <w:r w:rsidR="001F4E30">
        <w:t xml:space="preserve"> </w:t>
      </w:r>
      <w:r w:rsidR="003F2A17">
        <w:t>designed</w:t>
      </w:r>
      <w:r>
        <w:t xml:space="preserve"> </w:t>
      </w:r>
      <w:r w:rsidR="001F4E30">
        <w:t>for</w:t>
      </w:r>
      <w:r>
        <w:t xml:space="preserve"> </w:t>
      </w:r>
      <w:r w:rsidR="00655198">
        <w:t>a jet engine aircraft</w:t>
      </w:r>
      <w:r>
        <w:t xml:space="preserve"> whose engines overhang the taxiway shoulders</w:t>
      </w:r>
      <w:r w:rsidR="009927E1">
        <w:t>, the surface of the shoulders must be sealed along their length to a width of at least 3 m from each taxiway edge.</w:t>
      </w:r>
    </w:p>
    <w:p w14:paraId="61EB988C" w14:textId="77777777" w:rsidR="00791BFA" w:rsidRPr="00791BFA" w:rsidRDefault="003D6FC2" w:rsidP="00CF50DE">
      <w:pPr>
        <w:pStyle w:val="139-Section"/>
      </w:pPr>
      <w:bookmarkStart w:id="781" w:name="c213"/>
      <w:bookmarkStart w:id="782" w:name="_Toc425942670"/>
      <w:bookmarkStart w:id="783" w:name="c214"/>
      <w:bookmarkStart w:id="784" w:name="_Toc425942671"/>
      <w:bookmarkStart w:id="785" w:name="c215"/>
      <w:bookmarkStart w:id="786" w:name="_Toc292358571"/>
      <w:bookmarkStart w:id="787" w:name="_Toc292358379"/>
      <w:bookmarkStart w:id="788" w:name="_Toc425942672"/>
      <w:bookmarkStart w:id="789" w:name="_Toc488152031"/>
      <w:bookmarkStart w:id="790" w:name="_Toc488154808"/>
      <w:bookmarkStart w:id="791" w:name="_Toc488156014"/>
      <w:bookmarkStart w:id="792" w:name="_Toc159500326"/>
      <w:bookmarkEnd w:id="781"/>
      <w:bookmarkEnd w:id="782"/>
      <w:bookmarkEnd w:id="783"/>
      <w:bookmarkEnd w:id="784"/>
      <w:bookmarkEnd w:id="785"/>
      <w:r>
        <w:rPr>
          <w:noProof/>
        </w:rPr>
        <w:t>6.4</w:t>
      </w:r>
      <w:r w:rsidR="00BA57B3">
        <w:rPr>
          <w:noProof/>
        </w:rPr>
        <w:t>7</w:t>
      </w:r>
      <w:r w:rsidR="00C86989">
        <w:tab/>
      </w:r>
      <w:r w:rsidR="00791BFA" w:rsidRPr="00791BFA">
        <w:t xml:space="preserve">Taxiway </w:t>
      </w:r>
      <w:r w:rsidR="00C86989">
        <w:t>s</w:t>
      </w:r>
      <w:r w:rsidR="00791BFA" w:rsidRPr="00791BFA">
        <w:t>trips</w:t>
      </w:r>
      <w:bookmarkEnd w:id="786"/>
      <w:bookmarkEnd w:id="787"/>
      <w:bookmarkEnd w:id="788"/>
      <w:bookmarkEnd w:id="789"/>
      <w:bookmarkEnd w:id="790"/>
      <w:bookmarkEnd w:id="791"/>
      <w:bookmarkEnd w:id="792"/>
    </w:p>
    <w:p w14:paraId="264816F7" w14:textId="77777777" w:rsidR="00791BFA" w:rsidRDefault="00C86989" w:rsidP="00C86989">
      <w:pPr>
        <w:pStyle w:val="LDClause"/>
      </w:pPr>
      <w:bookmarkStart w:id="793" w:name="c216"/>
      <w:bookmarkEnd w:id="793"/>
      <w:r>
        <w:tab/>
      </w:r>
      <w:r w:rsidR="005068D2">
        <w:t>(</w:t>
      </w:r>
      <w:r>
        <w:t>1</w:t>
      </w:r>
      <w:r w:rsidR="005068D2">
        <w:t>)</w:t>
      </w:r>
      <w:r>
        <w:tab/>
      </w:r>
      <w:r w:rsidR="00791BFA" w:rsidRPr="00791BFA">
        <w:t>A taxiway</w:t>
      </w:r>
      <w:r>
        <w:t xml:space="preserve">, other than </w:t>
      </w:r>
      <w:r w:rsidRPr="00791BFA">
        <w:t>an a</w:t>
      </w:r>
      <w:r>
        <w:t>eroplane</w:t>
      </w:r>
      <w:r w:rsidRPr="00791BFA">
        <w:t xml:space="preserve"> taxilane</w:t>
      </w:r>
      <w:r>
        <w:t>,</w:t>
      </w:r>
      <w:r w:rsidR="00791BFA" w:rsidRPr="00791BFA">
        <w:t xml:space="preserve"> must be located </w:t>
      </w:r>
      <w:r w:rsidR="00C969FC">
        <w:t>o</w:t>
      </w:r>
      <w:r w:rsidR="00791BFA" w:rsidRPr="00791BFA">
        <w:t xml:space="preserve">n a taxiway strip </w:t>
      </w:r>
      <w:r w:rsidR="007B45B0">
        <w:t>which includes</w:t>
      </w:r>
      <w:r w:rsidR="00A36D20">
        <w:t xml:space="preserve"> graded areas on either side of the taxiway</w:t>
      </w:r>
      <w:r w:rsidR="00791BFA" w:rsidRPr="00791BFA">
        <w:t>.</w:t>
      </w:r>
    </w:p>
    <w:p w14:paraId="36A5CEFC" w14:textId="77777777" w:rsidR="00DB6231" w:rsidRDefault="00DB6231" w:rsidP="00DB6231">
      <w:pPr>
        <w:pStyle w:val="LDNote"/>
        <w:spacing w:after="120"/>
      </w:pPr>
      <w:r w:rsidRPr="00FA09C3">
        <w:rPr>
          <w:i/>
        </w:rPr>
        <w:t>Note</w:t>
      </w:r>
      <w:r>
        <w:t>   See Figure 6.47 (1). The taxiway sits within the graded area and overall taxiway strip.</w:t>
      </w:r>
    </w:p>
    <w:p w14:paraId="12025771" w14:textId="77777777" w:rsidR="00C86989" w:rsidRDefault="00C86989" w:rsidP="00C86989">
      <w:pPr>
        <w:pStyle w:val="LDClause"/>
      </w:pPr>
      <w:r>
        <w:tab/>
      </w:r>
      <w:r w:rsidR="005068D2">
        <w:t>(</w:t>
      </w:r>
      <w:r>
        <w:t>2</w:t>
      </w:r>
      <w:r w:rsidR="005068D2">
        <w:t>)</w:t>
      </w:r>
      <w:r>
        <w:tab/>
      </w:r>
      <w:r w:rsidR="00791BFA" w:rsidRPr="00791BFA">
        <w:t xml:space="preserve">The surface of </w:t>
      </w:r>
      <w:r w:rsidR="00602242">
        <w:t>the</w:t>
      </w:r>
      <w:r w:rsidR="004C438F">
        <w:t xml:space="preserve"> graded</w:t>
      </w:r>
      <w:r w:rsidR="00791BFA" w:rsidRPr="00791BFA">
        <w:t xml:space="preserve"> </w:t>
      </w:r>
      <w:r w:rsidR="00A36D20">
        <w:t xml:space="preserve">area of a </w:t>
      </w:r>
      <w:r w:rsidR="00791BFA" w:rsidRPr="00791BFA">
        <w:t>taxiway</w:t>
      </w:r>
      <w:r w:rsidR="004C438F">
        <w:t xml:space="preserve"> strip </w:t>
      </w:r>
      <w:r w:rsidR="007C52B2">
        <w:t>where it</w:t>
      </w:r>
      <w:r w:rsidR="004C438F">
        <w:t xml:space="preserve"> abuts a taxiway</w:t>
      </w:r>
      <w:r w:rsidR="00791BFA" w:rsidRPr="00791BFA">
        <w:t xml:space="preserve"> or a taxiway shoulder</w:t>
      </w:r>
      <w:r w:rsidR="00853E78">
        <w:t xml:space="preserve"> </w:t>
      </w:r>
      <w:r w:rsidR="00791BFA" w:rsidRPr="00791BFA">
        <w:t>must not have any step down</w:t>
      </w:r>
      <w:r w:rsidR="00E153B9">
        <w:t xml:space="preserve"> from the</w:t>
      </w:r>
      <w:r w:rsidR="004C438F">
        <w:t xml:space="preserve"> taxiway</w:t>
      </w:r>
      <w:r w:rsidR="004C438F" w:rsidRPr="00791BFA">
        <w:t xml:space="preserve"> or a taxiway shoulder</w:t>
      </w:r>
      <w:r w:rsidR="00791BFA" w:rsidRPr="00791BFA">
        <w:t xml:space="preserve"> </w:t>
      </w:r>
      <w:r w:rsidR="006729FB" w:rsidRPr="00791BFA">
        <w:t>exceeding</w:t>
      </w:r>
      <w:r w:rsidR="006729FB">
        <w:t> </w:t>
      </w:r>
      <w:r w:rsidR="00B959F0" w:rsidRPr="00791BFA">
        <w:t>25</w:t>
      </w:r>
      <w:r w:rsidR="00B959F0">
        <w:t> </w:t>
      </w:r>
      <w:r w:rsidR="00791BFA" w:rsidRPr="00791BFA">
        <w:t>mm.</w:t>
      </w:r>
    </w:p>
    <w:p w14:paraId="7EE13EDF" w14:textId="77777777" w:rsidR="00791BFA" w:rsidRDefault="00753F0D" w:rsidP="00C86989">
      <w:pPr>
        <w:pStyle w:val="LDClause"/>
      </w:pPr>
      <w:r>
        <w:tab/>
      </w:r>
      <w:r w:rsidR="005068D2">
        <w:t>(</w:t>
      </w:r>
      <w:r>
        <w:t>3</w:t>
      </w:r>
      <w:r w:rsidR="005068D2">
        <w:t>)</w:t>
      </w:r>
      <w:r>
        <w:tab/>
      </w:r>
      <w:r w:rsidR="00A033EE">
        <w:t>Any</w:t>
      </w:r>
      <w:r w:rsidR="00791BFA" w:rsidRPr="00791BFA">
        <w:t xml:space="preserve"> step up</w:t>
      </w:r>
      <w:r w:rsidR="00E153B9">
        <w:t xml:space="preserve"> to the taxiway strip</w:t>
      </w:r>
      <w:r w:rsidR="00791BFA" w:rsidRPr="00791BFA">
        <w:t xml:space="preserve"> from a </w:t>
      </w:r>
      <w:r w:rsidR="00E153B9">
        <w:t>taxiway or taxiway</w:t>
      </w:r>
      <w:r w:rsidR="00791BFA" w:rsidRPr="00791BFA">
        <w:t xml:space="preserve"> shoulder </w:t>
      </w:r>
      <w:r w:rsidR="00A033EE">
        <w:t xml:space="preserve">must not </w:t>
      </w:r>
      <w:r w:rsidR="006729FB" w:rsidRPr="00791BFA">
        <w:t>exceed</w:t>
      </w:r>
      <w:r w:rsidR="006729FB">
        <w:t> </w:t>
      </w:r>
      <w:r w:rsidR="00791BFA" w:rsidRPr="00791BFA">
        <w:t>25</w:t>
      </w:r>
      <w:r w:rsidR="00A033EE">
        <w:t> </w:t>
      </w:r>
      <w:r w:rsidR="00791BFA" w:rsidRPr="00791BFA">
        <w:t>mm.</w:t>
      </w:r>
    </w:p>
    <w:p w14:paraId="2235F364" w14:textId="21D339D6" w:rsidR="000E5B32" w:rsidRDefault="00D23FD8" w:rsidP="00502EC4">
      <w:pPr>
        <w:pStyle w:val="LDTableheading"/>
        <w:tabs>
          <w:tab w:val="clear" w:pos="1134"/>
          <w:tab w:val="clear" w:pos="1276"/>
          <w:tab w:val="clear" w:pos="1843"/>
          <w:tab w:val="clear" w:pos="1985"/>
          <w:tab w:val="clear" w:pos="2552"/>
          <w:tab w:val="clear" w:pos="2693"/>
        </w:tabs>
        <w:spacing w:before="0" w:after="0"/>
        <w:ind w:left="533"/>
      </w:pPr>
      <w:r>
        <w:rPr>
          <w:noProof/>
          <w:lang w:eastAsia="en-AU"/>
        </w:rPr>
        <mc:AlternateContent>
          <mc:Choice Requires="wpg">
            <w:drawing>
              <wp:inline distT="0" distB="0" distL="0" distR="0" wp14:anchorId="33E9EA80" wp14:editId="632D380F">
                <wp:extent cx="5892165" cy="3150870"/>
                <wp:effectExtent l="0" t="0" r="13335" b="11430"/>
                <wp:docPr id="10320" name="Group 10320" descr="Shows the composition of a Taxiway with the overall taxiway strip included the graded areas on either side of the taxiw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2165" cy="3150870"/>
                          <a:chOff x="0" y="0"/>
                          <a:chExt cx="59046" cy="31508"/>
                        </a:xfrm>
                      </wpg:grpSpPr>
                      <wps:wsp>
                        <wps:cNvPr id="10321" name="Rectangle 2"/>
                        <wps:cNvSpPr>
                          <a:spLocks noChangeArrowheads="1"/>
                        </wps:cNvSpPr>
                        <wps:spPr bwMode="auto">
                          <a:xfrm>
                            <a:off x="0" y="0"/>
                            <a:ext cx="59046" cy="31508"/>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s:wsp>
                        <wps:cNvPr id="10322" name="Rectangle 3"/>
                        <wps:cNvSpPr>
                          <a:spLocks noChangeArrowheads="1"/>
                        </wps:cNvSpPr>
                        <wps:spPr bwMode="auto">
                          <a:xfrm>
                            <a:off x="15454" y="12328"/>
                            <a:ext cx="15319" cy="38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23" name="Freeform 9"/>
                        <wps:cNvSpPr>
                          <a:spLocks/>
                        </wps:cNvSpPr>
                        <wps:spPr bwMode="auto">
                          <a:xfrm>
                            <a:off x="15454" y="12805"/>
                            <a:ext cx="14938" cy="476"/>
                          </a:xfrm>
                          <a:custGeom>
                            <a:avLst/>
                            <a:gdLst>
                              <a:gd name="T0" fmla="*/ 0 w 941"/>
                              <a:gd name="T1" fmla="*/ 0 h 59"/>
                              <a:gd name="T2" fmla="*/ 0 w 941"/>
                              <a:gd name="T3" fmla="*/ 37939 h 59"/>
                              <a:gd name="T4" fmla="*/ 1493837 w 941"/>
                              <a:gd name="T5" fmla="*/ 47625 h 59"/>
                              <a:gd name="T6" fmla="*/ 1493837 w 941"/>
                              <a:gd name="T7" fmla="*/ 9686 h 59"/>
                              <a:gd name="T8" fmla="*/ 0 w 941"/>
                              <a:gd name="T9" fmla="*/ 0 h 5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41" h="59">
                                <a:moveTo>
                                  <a:pt x="0" y="0"/>
                                </a:moveTo>
                                <a:lnTo>
                                  <a:pt x="0" y="47"/>
                                </a:lnTo>
                                <a:lnTo>
                                  <a:pt x="941" y="59"/>
                                </a:lnTo>
                                <a:lnTo>
                                  <a:pt x="941" y="1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4" name="Freeform 10"/>
                        <wps:cNvSpPr>
                          <a:spLocks/>
                        </wps:cNvSpPr>
                        <wps:spPr bwMode="auto">
                          <a:xfrm>
                            <a:off x="31266" y="12233"/>
                            <a:ext cx="15128" cy="476"/>
                          </a:xfrm>
                          <a:custGeom>
                            <a:avLst/>
                            <a:gdLst>
                              <a:gd name="T0" fmla="*/ 0 w 953"/>
                              <a:gd name="T1" fmla="*/ 9525 h 60"/>
                              <a:gd name="T2" fmla="*/ 0 w 953"/>
                              <a:gd name="T3" fmla="*/ 47625 h 60"/>
                              <a:gd name="T4" fmla="*/ 1512887 w 953"/>
                              <a:gd name="T5" fmla="*/ 38100 h 60"/>
                              <a:gd name="T6" fmla="*/ 1512887 w 953"/>
                              <a:gd name="T7" fmla="*/ 0 h 60"/>
                              <a:gd name="T8" fmla="*/ 0 w 953"/>
                              <a:gd name="T9" fmla="*/ 9525 h 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53" h="60">
                                <a:moveTo>
                                  <a:pt x="0" y="12"/>
                                </a:moveTo>
                                <a:lnTo>
                                  <a:pt x="0" y="60"/>
                                </a:lnTo>
                                <a:lnTo>
                                  <a:pt x="953" y="48"/>
                                </a:lnTo>
                                <a:lnTo>
                                  <a:pt x="953"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5" name="Freeform 11"/>
                        <wps:cNvSpPr>
                          <a:spLocks/>
                        </wps:cNvSpPr>
                        <wps:spPr bwMode="auto">
                          <a:xfrm>
                            <a:off x="31742" y="12805"/>
                            <a:ext cx="14652" cy="476"/>
                          </a:xfrm>
                          <a:custGeom>
                            <a:avLst/>
                            <a:gdLst>
                              <a:gd name="T0" fmla="*/ 0 w 923"/>
                              <a:gd name="T1" fmla="*/ 9686 h 59"/>
                              <a:gd name="T2" fmla="*/ 0 w 923"/>
                              <a:gd name="T3" fmla="*/ 47625 h 59"/>
                              <a:gd name="T4" fmla="*/ 1465262 w 923"/>
                              <a:gd name="T5" fmla="*/ 37939 h 59"/>
                              <a:gd name="T6" fmla="*/ 1465262 w 923"/>
                              <a:gd name="T7" fmla="*/ 0 h 59"/>
                              <a:gd name="T8" fmla="*/ 0 w 923"/>
                              <a:gd name="T9" fmla="*/ 9686 h 5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23" h="59">
                                <a:moveTo>
                                  <a:pt x="0" y="12"/>
                                </a:moveTo>
                                <a:lnTo>
                                  <a:pt x="0" y="59"/>
                                </a:lnTo>
                                <a:lnTo>
                                  <a:pt x="923" y="47"/>
                                </a:lnTo>
                                <a:lnTo>
                                  <a:pt x="923"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6" name="Line 12"/>
                        <wps:cNvCnPr>
                          <a:cxnSpLocks noChangeShapeType="1"/>
                        </wps:cNvCnPr>
                        <wps:spPr bwMode="auto">
                          <a:xfrm>
                            <a:off x="12676" y="15837"/>
                            <a:ext cx="183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27" name="Freeform 13"/>
                        <wps:cNvSpPr>
                          <a:spLocks/>
                        </wps:cNvSpPr>
                        <wps:spPr bwMode="auto">
                          <a:xfrm>
                            <a:off x="15454" y="12614"/>
                            <a:ext cx="15034" cy="492"/>
                          </a:xfrm>
                          <a:custGeom>
                            <a:avLst/>
                            <a:gdLst>
                              <a:gd name="T0" fmla="*/ 0 w 947"/>
                              <a:gd name="T1" fmla="*/ 0 h 61"/>
                              <a:gd name="T2" fmla="*/ 0 w 947"/>
                              <a:gd name="T3" fmla="*/ 37918 h 61"/>
                              <a:gd name="T4" fmla="*/ 1503362 w 947"/>
                              <a:gd name="T5" fmla="*/ 49213 h 61"/>
                              <a:gd name="T6" fmla="*/ 1503362 w 947"/>
                              <a:gd name="T7" fmla="*/ 11295 h 61"/>
                              <a:gd name="T8" fmla="*/ 0 w 947"/>
                              <a:gd name="T9" fmla="*/ 0 h 6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47" h="61">
                                <a:moveTo>
                                  <a:pt x="0" y="0"/>
                                </a:moveTo>
                                <a:lnTo>
                                  <a:pt x="0" y="47"/>
                                </a:lnTo>
                                <a:lnTo>
                                  <a:pt x="947" y="61"/>
                                </a:lnTo>
                                <a:lnTo>
                                  <a:pt x="947"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8" name="Freeform 14"/>
                        <wps:cNvSpPr>
                          <a:spLocks/>
                        </wps:cNvSpPr>
                        <wps:spPr bwMode="auto">
                          <a:xfrm>
                            <a:off x="31932" y="12328"/>
                            <a:ext cx="14462" cy="762"/>
                          </a:xfrm>
                          <a:custGeom>
                            <a:avLst/>
                            <a:gdLst>
                              <a:gd name="T0" fmla="*/ 0 w 911"/>
                              <a:gd name="T1" fmla="*/ 19251 h 95"/>
                              <a:gd name="T2" fmla="*/ 0 w 911"/>
                              <a:gd name="T3" fmla="*/ 76200 h 95"/>
                              <a:gd name="T4" fmla="*/ 1446212 w 911"/>
                              <a:gd name="T5" fmla="*/ 57752 h 95"/>
                              <a:gd name="T6" fmla="*/ 1446212 w 911"/>
                              <a:gd name="T7" fmla="*/ 0 h 95"/>
                              <a:gd name="T8" fmla="*/ 0 w 911"/>
                              <a:gd name="T9" fmla="*/ 19251 h 9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11" h="95">
                                <a:moveTo>
                                  <a:pt x="0" y="24"/>
                                </a:moveTo>
                                <a:lnTo>
                                  <a:pt x="0" y="95"/>
                                </a:lnTo>
                                <a:lnTo>
                                  <a:pt x="911" y="72"/>
                                </a:lnTo>
                                <a:lnTo>
                                  <a:pt x="911" y="0"/>
                                </a:lnTo>
                                <a:lnTo>
                                  <a:pt x="0"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9" name="Rectangle 10"/>
                        <wps:cNvSpPr>
                          <a:spLocks noChangeArrowheads="1"/>
                        </wps:cNvSpPr>
                        <wps:spPr bwMode="auto">
                          <a:xfrm>
                            <a:off x="35795" y="11058"/>
                            <a:ext cx="8319" cy="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30" name="Rectangle 11"/>
                        <wps:cNvSpPr>
                          <a:spLocks noChangeArrowheads="1"/>
                        </wps:cNvSpPr>
                        <wps:spPr bwMode="auto">
                          <a:xfrm>
                            <a:off x="50920" y="12795"/>
                            <a:ext cx="6433" cy="2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A93D54" w14:textId="77777777" w:rsidR="00CC47B4" w:rsidRDefault="00CC47B4" w:rsidP="001E0426">
                              <w:pPr>
                                <w:pStyle w:val="NormalWeb"/>
                                <w:kinsoku w:val="0"/>
                              </w:pPr>
                              <w:r w:rsidRPr="002036CB">
                                <w:rPr>
                                  <w:rFonts w:ascii="Arial" w:hAnsi="Arial"/>
                                  <w:color w:val="000000"/>
                                  <w:kern w:val="24"/>
                                  <w:sz w:val="18"/>
                                  <w:szCs w:val="18"/>
                                  <w:lang w:val="en-US"/>
                                </w:rPr>
                                <w:t>Graded area</w:t>
                              </w:r>
                            </w:p>
                          </w:txbxContent>
                        </wps:txbx>
                        <wps:bodyPr rot="0" vert="horz" wrap="none" lIns="0" tIns="0" rIns="0" bIns="0" anchor="t" anchorCtr="0" upright="1">
                          <a:spAutoFit/>
                        </wps:bodyPr>
                      </wps:wsp>
                      <wpg:grpSp>
                        <wpg:cNvPr id="10331" name="Group 8885"/>
                        <wpg:cNvGrpSpPr>
                          <a:grpSpLocks/>
                        </wpg:cNvGrpSpPr>
                        <wpg:grpSpPr bwMode="auto">
                          <a:xfrm>
                            <a:off x="49843" y="14551"/>
                            <a:ext cx="4127" cy="1286"/>
                            <a:chOff x="49652" y="14551"/>
                            <a:chExt cx="2" cy="0"/>
                          </a:xfrm>
                        </wpg:grpSpPr>
                        <wps:wsp>
                          <wps:cNvPr id="10332" name="Freeform 28"/>
                          <wps:cNvSpPr>
                            <a:spLocks/>
                          </wps:cNvSpPr>
                          <wps:spPr bwMode="auto">
                            <a:xfrm>
                              <a:off x="49652" y="14551"/>
                              <a:ext cx="2" cy="1"/>
                            </a:xfrm>
                            <a:custGeom>
                              <a:avLst/>
                              <a:gdLst>
                                <a:gd name="T0" fmla="*/ 199 w 199"/>
                                <a:gd name="T1" fmla="*/ 0 h 119"/>
                                <a:gd name="T2" fmla="*/ 199 w 199"/>
                                <a:gd name="T3" fmla="*/ 60 h 119"/>
                                <a:gd name="T4" fmla="*/ 0 w 199"/>
                                <a:gd name="T5" fmla="*/ 60 h 119"/>
                                <a:gd name="T6" fmla="*/ 0 60000 65536"/>
                                <a:gd name="T7" fmla="*/ 0 60000 65536"/>
                                <a:gd name="T8" fmla="*/ 0 60000 65536"/>
                              </a:gdLst>
                              <a:ahLst/>
                              <a:cxnLst>
                                <a:cxn ang="T6">
                                  <a:pos x="T0" y="T1"/>
                                </a:cxn>
                                <a:cxn ang="T7">
                                  <a:pos x="T2" y="T3"/>
                                </a:cxn>
                                <a:cxn ang="T8">
                                  <a:pos x="T4" y="T5"/>
                                </a:cxn>
                              </a:cxnLst>
                              <a:rect l="0" t="0" r="r" b="b"/>
                              <a:pathLst>
                                <a:path w="199" h="119">
                                  <a:moveTo>
                                    <a:pt x="199" y="0"/>
                                  </a:moveTo>
                                  <a:lnTo>
                                    <a:pt x="199" y="119"/>
                                  </a:lnTo>
                                  <a:lnTo>
                                    <a:pt x="0" y="11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3" name="Freeform 29"/>
                          <wps:cNvSpPr>
                            <a:spLocks/>
                          </wps:cNvSpPr>
                          <wps:spPr bwMode="auto">
                            <a:xfrm>
                              <a:off x="49652" y="14551"/>
                              <a:ext cx="0" cy="1"/>
                            </a:xfrm>
                            <a:custGeom>
                              <a:avLst/>
                              <a:gdLst>
                                <a:gd name="T0" fmla="*/ 64 w 64"/>
                                <a:gd name="T1" fmla="*/ 0 h 82"/>
                                <a:gd name="T2" fmla="*/ 0 w 64"/>
                                <a:gd name="T3" fmla="*/ 20 h 82"/>
                                <a:gd name="T4" fmla="*/ 64 w 64"/>
                                <a:gd name="T5" fmla="*/ 41 h 82"/>
                                <a:gd name="T6" fmla="*/ 64 w 64"/>
                                <a:gd name="T7" fmla="*/ 0 h 8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 h="82">
                                  <a:moveTo>
                                    <a:pt x="64" y="0"/>
                                  </a:moveTo>
                                  <a:lnTo>
                                    <a:pt x="0" y="40"/>
                                  </a:lnTo>
                                  <a:lnTo>
                                    <a:pt x="64" y="82"/>
                                  </a:lnTo>
                                  <a:lnTo>
                                    <a:pt x="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334" name="Rectangle 13"/>
                        <wps:cNvSpPr>
                          <a:spLocks noChangeArrowheads="1"/>
                        </wps:cNvSpPr>
                        <wps:spPr bwMode="auto">
                          <a:xfrm>
                            <a:off x="1533" y="11779"/>
                            <a:ext cx="10251" cy="2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08E72" w14:textId="77777777" w:rsidR="00CC47B4" w:rsidRDefault="00CC47B4" w:rsidP="001E0426">
                              <w:pPr>
                                <w:pStyle w:val="NormalWeb"/>
                                <w:kinsoku w:val="0"/>
                              </w:pPr>
                              <w:r w:rsidRPr="002036CB">
                                <w:rPr>
                                  <w:rFonts w:ascii="Arial" w:hAnsi="Arial"/>
                                  <w:color w:val="000000"/>
                                  <w:kern w:val="24"/>
                                  <w:sz w:val="18"/>
                                  <w:szCs w:val="18"/>
                                  <w:lang w:val="en-US"/>
                                </w:rPr>
                                <w:t>Overall taxiway strip</w:t>
                              </w:r>
                            </w:p>
                          </w:txbxContent>
                        </wps:txbx>
                        <wps:bodyPr rot="0" vert="horz" wrap="none" lIns="0" tIns="0" rIns="0" bIns="0" anchor="t" anchorCtr="0" upright="1">
                          <a:spAutoFit/>
                        </wps:bodyPr>
                      </wps:wsp>
                      <wps:wsp>
                        <wps:cNvPr id="10335" name="Rectangle 14"/>
                        <wps:cNvSpPr>
                          <a:spLocks noChangeArrowheads="1"/>
                        </wps:cNvSpPr>
                        <wps:spPr bwMode="auto">
                          <a:xfrm>
                            <a:off x="36986" y="16758"/>
                            <a:ext cx="8255" cy="2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40" name="Rectangle 15"/>
                        <wps:cNvSpPr>
                          <a:spLocks noChangeArrowheads="1"/>
                        </wps:cNvSpPr>
                        <wps:spPr bwMode="auto">
                          <a:xfrm>
                            <a:off x="16216" y="20028"/>
                            <a:ext cx="30544" cy="3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41" name="Freeform 54"/>
                        <wps:cNvSpPr>
                          <a:spLocks/>
                        </wps:cNvSpPr>
                        <wps:spPr bwMode="auto">
                          <a:xfrm>
                            <a:off x="30011" y="12233"/>
                            <a:ext cx="1556" cy="476"/>
                          </a:xfrm>
                          <a:custGeom>
                            <a:avLst/>
                            <a:gdLst>
                              <a:gd name="T0" fmla="*/ 1588 w 98"/>
                              <a:gd name="T1" fmla="*/ 0 h 60"/>
                              <a:gd name="T2" fmla="*/ 0 w 98"/>
                              <a:gd name="T3" fmla="*/ 38100 h 60"/>
                              <a:gd name="T4" fmla="*/ 153988 w 98"/>
                              <a:gd name="T5" fmla="*/ 47625 h 60"/>
                              <a:gd name="T6" fmla="*/ 155575 w 98"/>
                              <a:gd name="T7" fmla="*/ 9525 h 60"/>
                              <a:gd name="T8" fmla="*/ 1588 w 98"/>
                              <a:gd name="T9" fmla="*/ 0 h 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8" h="60">
                                <a:moveTo>
                                  <a:pt x="1" y="0"/>
                                </a:moveTo>
                                <a:lnTo>
                                  <a:pt x="0" y="48"/>
                                </a:lnTo>
                                <a:lnTo>
                                  <a:pt x="97" y="60"/>
                                </a:lnTo>
                                <a:lnTo>
                                  <a:pt x="98" y="12"/>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2" name="Rectangle 17"/>
                        <wps:cNvSpPr>
                          <a:spLocks noChangeArrowheads="1"/>
                        </wps:cNvSpPr>
                        <wps:spPr bwMode="auto">
                          <a:xfrm>
                            <a:off x="29916" y="12328"/>
                            <a:ext cx="2588" cy="57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43" name="Rectangle 18"/>
                        <wps:cNvSpPr>
                          <a:spLocks noChangeArrowheads="1"/>
                        </wps:cNvSpPr>
                        <wps:spPr bwMode="auto">
                          <a:xfrm>
                            <a:off x="29726" y="12519"/>
                            <a:ext cx="2587" cy="7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7844" name="Group 19"/>
                        <wpg:cNvGrpSpPr>
                          <a:grpSpLocks/>
                        </wpg:cNvGrpSpPr>
                        <wpg:grpSpPr bwMode="auto">
                          <a:xfrm>
                            <a:off x="12681" y="6820"/>
                            <a:ext cx="36783" cy="2937"/>
                            <a:chOff x="12676" y="6820"/>
                            <a:chExt cx="23" cy="1"/>
                          </a:xfrm>
                        </wpg:grpSpPr>
                        <pic:pic xmlns:pic="http://schemas.openxmlformats.org/drawingml/2006/picture">
                          <pic:nvPicPr>
                            <pic:cNvPr id="7845" name="Picture 30"/>
                            <pic:cNvPicPr>
                              <a:picLocks noChangeAspect="1" noChangeArrowheads="1"/>
                            </pic:cNvPicPr>
                          </pic:nvPicPr>
                          <pic:blipFill>
                            <a:blip r:embed="rId57" cstate="print">
                              <a:extLst>
                                <a:ext uri="{28A0092B-C50C-407E-A947-70E740481C1C}">
                                  <a14:useLocalDpi xmlns:a14="http://schemas.microsoft.com/office/drawing/2010/main" val="0"/>
                                </a:ext>
                              </a:extLst>
                            </a:blip>
                            <a:srcRect b="81250"/>
                            <a:stretch>
                              <a:fillRect/>
                            </a:stretch>
                          </pic:blipFill>
                          <pic:spPr bwMode="auto">
                            <a:xfrm>
                              <a:off x="12676" y="6820"/>
                              <a:ext cx="10" cy="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46" name="Picture 31"/>
                            <pic:cNvPicPr>
                              <a:picLocks noChangeAspect="1" noChangeArrowheads="1"/>
                            </pic:cNvPicPr>
                          </pic:nvPicPr>
                          <pic:blipFill>
                            <a:blip r:embed="rId57" cstate="print">
                              <a:extLst>
                                <a:ext uri="{28A0092B-C50C-407E-A947-70E740481C1C}">
                                  <a14:useLocalDpi xmlns:a14="http://schemas.microsoft.com/office/drawing/2010/main" val="0"/>
                                </a:ext>
                              </a:extLst>
                            </a:blip>
                            <a:srcRect b="81250"/>
                            <a:stretch>
                              <a:fillRect/>
                            </a:stretch>
                          </pic:blipFill>
                          <pic:spPr bwMode="auto">
                            <a:xfrm>
                              <a:off x="12686" y="6820"/>
                              <a:ext cx="10" cy="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47" name="Picture 32"/>
                            <pic:cNvPicPr>
                              <a:picLocks noChangeAspect="1" noChangeArrowheads="1"/>
                            </pic:cNvPicPr>
                          </pic:nvPicPr>
                          <pic:blipFill>
                            <a:blip r:embed="rId57" cstate="print">
                              <a:extLst>
                                <a:ext uri="{28A0092B-C50C-407E-A947-70E740481C1C}">
                                  <a14:useLocalDpi xmlns:a14="http://schemas.microsoft.com/office/drawing/2010/main" val="0"/>
                                </a:ext>
                              </a:extLst>
                            </a:blip>
                            <a:srcRect r="65625" b="81250"/>
                            <a:stretch>
                              <a:fillRect/>
                            </a:stretch>
                          </pic:blipFill>
                          <pic:spPr bwMode="auto">
                            <a:xfrm>
                              <a:off x="12696" y="6820"/>
                              <a:ext cx="3" cy="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7848" name="Group 20"/>
                        <wpg:cNvGrpSpPr>
                          <a:grpSpLocks/>
                        </wpg:cNvGrpSpPr>
                        <wpg:grpSpPr bwMode="auto">
                          <a:xfrm>
                            <a:off x="12681" y="15837"/>
                            <a:ext cx="36783" cy="2857"/>
                            <a:chOff x="12676" y="15837"/>
                            <a:chExt cx="23" cy="1"/>
                          </a:xfrm>
                        </wpg:grpSpPr>
                        <pic:pic xmlns:pic="http://schemas.openxmlformats.org/drawingml/2006/picture">
                          <pic:nvPicPr>
                            <pic:cNvPr id="7849" name="Picture 27"/>
                            <pic:cNvPicPr>
                              <a:picLocks noChangeAspect="1" noChangeArrowheads="1"/>
                            </pic:cNvPicPr>
                          </pic:nvPicPr>
                          <pic:blipFill>
                            <a:blip r:embed="rId57" cstate="print">
                              <a:extLst>
                                <a:ext uri="{28A0092B-C50C-407E-A947-70E740481C1C}">
                                  <a14:useLocalDpi xmlns:a14="http://schemas.microsoft.com/office/drawing/2010/main" val="0"/>
                                </a:ext>
                              </a:extLst>
                            </a:blip>
                            <a:srcRect b="82031"/>
                            <a:stretch>
                              <a:fillRect/>
                            </a:stretch>
                          </pic:blipFill>
                          <pic:spPr bwMode="auto">
                            <a:xfrm>
                              <a:off x="12676" y="15837"/>
                              <a:ext cx="10" cy="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50"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rcRect b="82031"/>
                            <a:stretch>
                              <a:fillRect/>
                            </a:stretch>
                          </pic:blipFill>
                          <pic:spPr bwMode="auto">
                            <a:xfrm>
                              <a:off x="12686" y="15837"/>
                              <a:ext cx="10" cy="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51"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r="65625" b="82031"/>
                            <a:stretch>
                              <a:fillRect/>
                            </a:stretch>
                          </pic:blipFill>
                          <pic:spPr bwMode="auto">
                            <a:xfrm>
                              <a:off x="12696" y="15837"/>
                              <a:ext cx="3" cy="2"/>
                            </a:xfrm>
                            <a:prstGeom prst="rect">
                              <a:avLst/>
                            </a:prstGeom>
                            <a:noFill/>
                            <a:extLst>
                              <a:ext uri="{909E8E84-426E-40DD-AFC4-6F175D3DCCD1}">
                                <a14:hiddenFill xmlns:a14="http://schemas.microsoft.com/office/drawing/2010/main">
                                  <a:solidFill>
                                    <a:srgbClr val="FFFFFF"/>
                                  </a:solidFill>
                                </a14:hiddenFill>
                              </a:ext>
                            </a:extLst>
                          </pic:spPr>
                        </pic:pic>
                      </wpg:grpSp>
                      <wps:wsp>
                        <wps:cNvPr id="7852" name="Rectangle 21"/>
                        <wps:cNvSpPr>
                          <a:spLocks noChangeArrowheads="1"/>
                        </wps:cNvSpPr>
                        <wps:spPr bwMode="auto">
                          <a:xfrm>
                            <a:off x="12676" y="8836"/>
                            <a:ext cx="36782" cy="7922"/>
                          </a:xfrm>
                          <a:prstGeom prst="rect">
                            <a:avLst/>
                          </a:prstGeom>
                          <a:solidFill>
                            <a:srgbClr val="CAD29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54" name="Rectangle 22"/>
                        <wps:cNvSpPr>
                          <a:spLocks noChangeArrowheads="1"/>
                        </wps:cNvSpPr>
                        <wps:spPr bwMode="auto">
                          <a:xfrm>
                            <a:off x="12676" y="10670"/>
                            <a:ext cx="36639" cy="4151"/>
                          </a:xfrm>
                          <a:prstGeom prst="rect">
                            <a:avLst/>
                          </a:prstGeom>
                          <a:solidFill>
                            <a:srgbClr val="7272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55" name="Rectangle 23"/>
                        <wps:cNvSpPr>
                          <a:spLocks noChangeArrowheads="1"/>
                        </wps:cNvSpPr>
                        <wps:spPr bwMode="auto">
                          <a:xfrm>
                            <a:off x="27535" y="11836"/>
                            <a:ext cx="6318" cy="2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56" name="Rectangle 24"/>
                        <wps:cNvSpPr>
                          <a:spLocks noChangeArrowheads="1"/>
                        </wps:cNvSpPr>
                        <wps:spPr bwMode="auto">
                          <a:xfrm>
                            <a:off x="28470" y="12141"/>
                            <a:ext cx="4696" cy="2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106D2B" w14:textId="77777777" w:rsidR="00CC47B4" w:rsidRDefault="00CC47B4" w:rsidP="001E0426">
                              <w:pPr>
                                <w:pStyle w:val="NormalWeb"/>
                                <w:kinsoku w:val="0"/>
                              </w:pPr>
                              <w:r w:rsidRPr="002036CB">
                                <w:rPr>
                                  <w:rFonts w:ascii="Arial Black" w:hAnsi="Arial Black"/>
                                  <w:color w:val="FFFFFF"/>
                                  <w:kern w:val="24"/>
                                  <w:sz w:val="16"/>
                                  <w:szCs w:val="16"/>
                                  <w:lang w:val="en-US"/>
                                </w:rPr>
                                <w:t>Taxiway</w:t>
                              </w:r>
                            </w:p>
                          </w:txbxContent>
                        </wps:txbx>
                        <wps:bodyPr rot="0" vert="horz" wrap="none" lIns="0" tIns="0" rIns="0" bIns="0" anchor="t" anchorCtr="0" upright="1">
                          <a:spAutoFit/>
                        </wps:bodyPr>
                      </wps:wsp>
                      <wps:wsp>
                        <wps:cNvPr id="7857" name="Straight Arrow Connector 25"/>
                        <wps:cNvCnPr>
                          <a:cxnSpLocks/>
                        </wps:cNvCnPr>
                        <wps:spPr bwMode="auto">
                          <a:xfrm>
                            <a:off x="8853" y="6820"/>
                            <a:ext cx="288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858" name="Straight Arrow Connector 26"/>
                        <wps:cNvCnPr>
                          <a:cxnSpLocks/>
                        </wps:cNvCnPr>
                        <wps:spPr bwMode="auto">
                          <a:xfrm>
                            <a:off x="8853" y="18554"/>
                            <a:ext cx="288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3E9EA80" id="Group 10320" o:spid="_x0000_s1026" alt="Shows the composition of a Taxiway with the overall taxiway strip included the graded areas on either side of the taxiway." style="width:463.95pt;height:248.1pt;mso-position-horizontal-relative:char;mso-position-vertical-relative:line" coordsize="59046,31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">
                <v:rect id="Rectangle 2" o:spid="_x0000_s1027" style="position:absolute;width:59046;height:31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" strokecolor="white" strokeweight="1pt"/>
                <v:rect id="Rectangle 3" o:spid="_x0000_s1028" style="position:absolute;left:15454;top:12328;width:15319;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" fillcolor="black" stroked="f"/>
                <v:shape id="Freeform 9" o:spid="_x0000_s1029" style="position:absolute;left:15454;top:12805;width:14938;height:476;visibility:visible;mso-wrap-style:square;v-text-anchor:top" coordsize="94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" path="m,l,47,941,59r,-47l,xe" fillcolor="black" stroked="f">
                  <v:path arrowok="t" o:connecttype="custom" o:connectlocs="0,0;0,306084;23714067,384229;23714067,78145;0,0" o:connectangles="0,0,0,0,0"/>
                </v:shape>
                <v:shape id="Freeform 10" o:spid="_x0000_s1030" style="position:absolute;left:31266;top:12233;width:15128;height:476;visibility:visible;mso-wrap-style:square;v-text-anchor:top" coordsize="9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" path="m,12l,60,953,48,953,,,12xe" fillcolor="black" stroked="f">
                  <v:path arrowok="t" o:connecttype="custom" o:connectlocs="0,75565;0,377825;24015692,302260;24015692,0;0,75565" o:connectangles="0,0,0,0,0"/>
                </v:shape>
                <v:shape id="Freeform 11" o:spid="_x0000_s1031" style="position:absolute;left:31742;top:12805;width:14652;height:476;visibility:visible;mso-wrap-style:square;v-text-anchor:top" coordsize="9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" path="m,12l,59,923,47,923,,,12xe" fillcolor="black" stroked="f">
                  <v:path arrowok="t" o:connecttype="custom" o:connectlocs="0,78145;0,384229;23260042,306084;23260042,0;0,78145" o:connectangles="0,0,0,0,0"/>
                </v:shape>
                <v:line id="Line 12" o:spid="_x0000_s1032" style="position:absolute;visibility:visible;mso-wrap-style:square" from="12676,15837" to="31075,15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"/>
                <v:shape id="Freeform 13" o:spid="_x0000_s1033" style="position:absolute;left:15454;top:12614;width:15034;height:492;visibility:visible;mso-wrap-style:square;v-text-anchor:top" coordsize="94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" path="m,l,47,947,61r,-47l,xe" fillcolor="black" stroked="f">
                  <v:path arrowok="t" o:connecttype="custom" o:connectlocs="0,0;0,305830;23866467,396931;23866467,91101;0,0" o:connectangles="0,0,0,0,0"/>
                </v:shape>
                <v:shape id="Freeform 14" o:spid="_x0000_s1034" style="position:absolute;left:31932;top:12328;width:14462;height:762;visibility:visible;mso-wrap-style:square;v-text-anchor:top" coordsize="9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" path="m,24l,95,911,72,911,,,24xe" fillcolor="black" stroked="f">
                  <v:path arrowok="t" o:connecttype="custom" o:connectlocs="0,154413;0,611204;22958417,463232;22958417,0;0,154413" o:connectangles="0,0,0,0,0"/>
                </v:shape>
                <v:rect id="Rectangle 10" o:spid="_x0000_s1035" style="position:absolute;left:35795;top:11058;width:8319;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" filled="f" stroked="f"/>
                <v:rect id="Rectangle 11" o:spid="_x0000_s1036" style="position:absolute;left:50920;top:12795;width:6433;height:24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" filled="f" stroked="f">
                  <v:textbox style="mso-fit-shape-to-text:t" inset="0,0,0,0">
                    <w:txbxContent>
                      <w:p w14:paraId="65A93D54" w14:textId="77777777" w:rsidR="00CC47B4" w:rsidRDefault="00CC47B4" w:rsidP="001E0426">
                        <w:pPr>
                          <w:pStyle w:val="NormalWeb"/>
                          <w:kinsoku w:val="0"/>
                        </w:pPr>
                        <w:r w:rsidRPr="002036CB">
                          <w:rPr>
                            <w:rFonts w:ascii="Arial" w:hAnsi="Arial"/>
                            <w:color w:val="000000"/>
                            <w:kern w:val="24"/>
                            <w:sz w:val="18"/>
                            <w:szCs w:val="18"/>
                            <w:lang w:val="en-US"/>
                          </w:rPr>
                          <w:t>Graded area</w:t>
                        </w:r>
                      </w:p>
                    </w:txbxContent>
                  </v:textbox>
                </v:rect>
                <v:group id="Group 8885" o:spid="_x0000_s1037" style="position:absolute;left:49843;top:14551;width:4127;height:1286" coordorigin="49652,14551" coordsize="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">
                  <v:shape id="Freeform 28" o:spid="_x0000_s1038" style="position:absolute;left:49652;top:14551;width:2;height:1;visibility:visible;mso-wrap-style:square;v-text-anchor:top" coordsize="199,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" path="m199,r,119l,119e" filled="f">
                    <v:path arrowok="t" o:connecttype="custom" o:connectlocs="2,0;2,1;0,1" o:connectangles="0,0,0"/>
                  </v:shape>
                  <v:shape id="Freeform 29" o:spid="_x0000_s1039" style="position:absolute;left:49652;top:14551;width:0;height:1;visibility:visible;mso-wrap-style:square;v-text-anchor:top" coordsize="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" path="m64,l,40,64,82,64,xe" fillcolor="black" stroked="f">
                    <v:path arrowok="t" o:connecttype="custom" o:connectlocs="1,0;0,0;1,1;1,0" o:connectangles="0,0,0,0"/>
                  </v:shape>
                </v:group>
                <v:rect id="Rectangle 13" o:spid="_x0000_s1040" style="position:absolute;left:1533;top:11779;width:10251;height:24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" filled="f" stroked="f">
                  <v:textbox style="mso-fit-shape-to-text:t" inset="0,0,0,0">
                    <w:txbxContent>
                      <w:p w14:paraId="03408E72" w14:textId="77777777" w:rsidR="00CC47B4" w:rsidRDefault="00CC47B4" w:rsidP="001E0426">
                        <w:pPr>
                          <w:pStyle w:val="NormalWeb"/>
                          <w:kinsoku w:val="0"/>
                        </w:pPr>
                        <w:r w:rsidRPr="002036CB">
                          <w:rPr>
                            <w:rFonts w:ascii="Arial" w:hAnsi="Arial"/>
                            <w:color w:val="000000"/>
                            <w:kern w:val="24"/>
                            <w:sz w:val="18"/>
                            <w:szCs w:val="18"/>
                            <w:lang w:val="en-US"/>
                          </w:rPr>
                          <w:t>Overall taxiway strip</w:t>
                        </w:r>
                      </w:p>
                    </w:txbxContent>
                  </v:textbox>
                </v:rect>
                <v:rect id="Rectangle 14" o:spid="_x0000_s1041" style="position:absolute;left:36986;top:16758;width:8255;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" filled="f" stroked="f"/>
                <v:rect id="Rectangle 15" o:spid="_x0000_s1042" style="position:absolute;left:16216;top:20028;width:30544;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" filled="f" stroked="f"/>
                <v:shape id="Freeform 54" o:spid="_x0000_s1043" style="position:absolute;left:30011;top:12233;width:1556;height:476;visibility:visible;mso-wrap-style:square;v-text-anchor:top" coordsize="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" path="m1,l,48,97,60,98,12,1,xe" fillcolor="black" stroked="f">
                  <v:path arrowok="t" o:connecttype="custom" o:connectlocs="25214,0;0,302260;2444952,377825;2470150,75565;25214,0" o:connectangles="0,0,0,0,0"/>
                </v:shape>
                <v:rect id="Rectangle 17" o:spid="_x0000_s1044" style="position:absolute;left:29916;top:12328;width:2588;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" fillcolor="black" stroked="f"/>
                <v:rect id="Rectangle 18" o:spid="_x0000_s1045" style="position:absolute;left:29726;top:12519;width:2587;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" fillcolor="black" stroked="f"/>
                <v:group id="Group 19" o:spid="_x0000_s1046" style="position:absolute;left:12681;top:6820;width:36783;height:2937" coordorigin="12676,6820" coordsize="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47" type="#_x0000_t75" style="position:absolute;left:12676;top:6820;width:10;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">
                    <v:imagedata r:id="rId58" o:title="" cropbottom=".8125"/>
                  </v:shape>
                  <v:shape id="Picture 31" o:spid="_x0000_s1048" type="#_x0000_t75" style="position:absolute;left:12686;top:6820;width:10;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">
                    <v:imagedata r:id="rId58" o:title="" cropbottom=".8125"/>
                  </v:shape>
                  <v:shape id="Picture 32" o:spid="_x0000_s1049" type="#_x0000_t75" style="position:absolute;left:12696;top:6820;width:3;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">
                    <v:imagedata r:id="rId58" o:title="" cropbottom=".8125" cropright=".65625"/>
                  </v:shape>
                </v:group>
                <v:group id="Group 20" o:spid="_x0000_s1050" style="position:absolute;left:12681;top:15837;width:36783;height:2857" coordorigin="12676,15837" coordsize="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">
                  <v:shape id="Picture 27" o:spid="_x0000_s1051" type="#_x0000_t75" style="position:absolute;left:12676;top:15837;width:10;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">
                    <v:imagedata r:id="rId58" o:title="" cropbottom="53760f"/>
                  </v:shape>
                  <v:shape id="Picture 28" o:spid="_x0000_s1052" type="#_x0000_t75" style="position:absolute;left:12686;top:15837;width:10;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">
                    <v:imagedata r:id="rId58" o:title="" cropbottom="53760f"/>
                  </v:shape>
                  <v:shape id="Picture 29" o:spid="_x0000_s1053" type="#_x0000_t75" style="position:absolute;left:12696;top:15837;width:3;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">
                    <v:imagedata r:id="rId58" o:title="" cropbottom="53760f" cropright=".65625"/>
                  </v:shape>
                </v:group>
                <v:rect id="Rectangle 21" o:spid="_x0000_s1054" style="position:absolute;left:12676;top:8836;width:36782;height:7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" fillcolor="#cad290" stroked="f"/>
                <v:rect id="Rectangle 22" o:spid="_x0000_s1055" style="position:absolute;left:12676;top:10670;width:36639;height:4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" fillcolor="#727272" stroked="f"/>
                <v:rect id="Rectangle 23" o:spid="_x0000_s1056" style="position:absolute;left:27535;top:11836;width:6318;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" filled="f" stroked="f"/>
                <v:rect id="Rectangle 24" o:spid="_x0000_s1057" style="position:absolute;left:28470;top:12141;width:4696;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" filled="f" stroked="f">
                  <v:textbox style="mso-fit-shape-to-text:t" inset="0,0,0,0">
                    <w:txbxContent>
                      <w:p w14:paraId="0B106D2B" w14:textId="77777777" w:rsidR="00CC47B4" w:rsidRDefault="00CC47B4" w:rsidP="001E0426">
                        <w:pPr>
                          <w:pStyle w:val="NormalWeb"/>
                          <w:kinsoku w:val="0"/>
                        </w:pPr>
                        <w:r w:rsidRPr="002036CB">
                          <w:rPr>
                            <w:rFonts w:ascii="Arial Black" w:hAnsi="Arial Black"/>
                            <w:color w:val="FFFFFF"/>
                            <w:kern w:val="24"/>
                            <w:sz w:val="16"/>
                            <w:szCs w:val="16"/>
                            <w:lang w:val="en-US"/>
                          </w:rPr>
                          <w:t>Taxiway</w:t>
                        </w:r>
                      </w:p>
                    </w:txbxContent>
                  </v:textbox>
                </v:rect>
                <v:shapetype id="_x0000_t32" coordsize="21600,21600" o:spt="32" o:oned="t" path="m,l21600,21600e" filled="f">
                  <v:path arrowok="t" fillok="f" o:connecttype="none"/>
                  <o:lock v:ext="edit" shapetype="t"/>
                </v:shapetype>
                <v:shape id="Straight Arrow Connector 25" o:spid="_x0000_s1058" type="#_x0000_t32" style="position:absolute;left:8853;top:6820;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" strokeweight=".5pt">
                  <v:stroke endarrow="block" joinstyle="miter"/>
                  <o:lock v:ext="edit" shapetype="f"/>
                </v:shape>
                <v:shape id="Straight Arrow Connector 26" o:spid="_x0000_s1059" type="#_x0000_t32" style="position:absolute;left:8853;top:18554;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" strokeweight=".5pt">
                  <v:stroke endarrow="block" joinstyle="miter"/>
                  <o:lock v:ext="edit" shapetype="f"/>
                </v:shape>
                <w10:anchorlock/>
              </v:group>
            </w:pict>
          </mc:Fallback>
        </mc:AlternateContent>
      </w:r>
    </w:p>
    <w:p w14:paraId="0AC6F8E8" w14:textId="77777777" w:rsidR="00342303" w:rsidRPr="00342303" w:rsidRDefault="001E0426" w:rsidP="000E5B32">
      <w:pPr>
        <w:pStyle w:val="LDTableheading"/>
        <w:tabs>
          <w:tab w:val="clear" w:pos="1134"/>
          <w:tab w:val="clear" w:pos="1276"/>
          <w:tab w:val="clear" w:pos="1843"/>
          <w:tab w:val="clear" w:pos="1985"/>
          <w:tab w:val="clear" w:pos="2552"/>
          <w:tab w:val="clear" w:pos="2693"/>
        </w:tabs>
        <w:spacing w:before="0"/>
        <w:ind w:left="737"/>
      </w:pPr>
      <w:r w:rsidRPr="00342303">
        <w:t xml:space="preserve">Figure </w:t>
      </w:r>
      <w:r w:rsidR="00BA57B3">
        <w:t>6.47</w:t>
      </w:r>
      <w:r w:rsidRPr="00342303">
        <w:t> (1)   Taxiway composition (illustrates matters)</w:t>
      </w:r>
    </w:p>
    <w:p w14:paraId="0E478AE4" w14:textId="77777777" w:rsidR="00791BFA" w:rsidRPr="00791BFA" w:rsidRDefault="003D6FC2" w:rsidP="00CF50DE">
      <w:pPr>
        <w:pStyle w:val="139-Section"/>
      </w:pPr>
      <w:bookmarkStart w:id="794" w:name="c217"/>
      <w:bookmarkStart w:id="795" w:name="_Toc292358572"/>
      <w:bookmarkStart w:id="796" w:name="_Toc292358380"/>
      <w:bookmarkStart w:id="797" w:name="_Toc425942673"/>
      <w:bookmarkStart w:id="798" w:name="_Toc488152032"/>
      <w:bookmarkStart w:id="799" w:name="_Toc488154809"/>
      <w:bookmarkStart w:id="800" w:name="_Toc488156015"/>
      <w:bookmarkStart w:id="801" w:name="_Toc159500327"/>
      <w:bookmarkEnd w:id="794"/>
      <w:r>
        <w:rPr>
          <w:noProof/>
        </w:rPr>
        <w:t>6.4</w:t>
      </w:r>
      <w:r w:rsidR="00BA57B3">
        <w:rPr>
          <w:noProof/>
        </w:rPr>
        <w:t>8</w:t>
      </w:r>
      <w:r w:rsidR="00083E2B">
        <w:tab/>
      </w:r>
      <w:r w:rsidR="00791BFA" w:rsidRPr="00791BFA">
        <w:t xml:space="preserve">Width of </w:t>
      </w:r>
      <w:r w:rsidR="00083E2B">
        <w:t>t</w:t>
      </w:r>
      <w:r w:rsidR="00791BFA" w:rsidRPr="00791BFA">
        <w:t xml:space="preserve">axiway </w:t>
      </w:r>
      <w:r w:rsidR="00083E2B">
        <w:t>s</w:t>
      </w:r>
      <w:r w:rsidR="00791BFA" w:rsidRPr="00791BFA">
        <w:t>trip</w:t>
      </w:r>
      <w:bookmarkEnd w:id="795"/>
      <w:bookmarkEnd w:id="796"/>
      <w:bookmarkEnd w:id="797"/>
      <w:bookmarkEnd w:id="798"/>
      <w:bookmarkEnd w:id="799"/>
      <w:bookmarkEnd w:id="800"/>
      <w:bookmarkEnd w:id="801"/>
    </w:p>
    <w:p w14:paraId="69A7FF8D" w14:textId="77777777" w:rsidR="00083E2B" w:rsidRDefault="00083E2B" w:rsidP="00083E2B">
      <w:pPr>
        <w:pStyle w:val="LDClause"/>
      </w:pPr>
      <w:bookmarkStart w:id="802" w:name="c218"/>
      <w:bookmarkEnd w:id="802"/>
      <w:r>
        <w:tab/>
      </w:r>
      <w:r>
        <w:tab/>
      </w:r>
      <w:r w:rsidR="00791BFA" w:rsidRPr="00791BFA">
        <w:t>The width of the taxiway strip</w:t>
      </w:r>
      <w:r>
        <w:t>:</w:t>
      </w:r>
    </w:p>
    <w:p w14:paraId="6D03C34C" w14:textId="77777777" w:rsidR="00083E2B" w:rsidRDefault="00083E2B" w:rsidP="00083E2B">
      <w:pPr>
        <w:pStyle w:val="LDP1a"/>
      </w:pPr>
      <w:r>
        <w:t>(a)</w:t>
      </w:r>
      <w:r>
        <w:tab/>
      </w:r>
      <w:r w:rsidR="00791BFA" w:rsidRPr="00791BFA">
        <w:t xml:space="preserve">on each side of the </w:t>
      </w:r>
      <w:r w:rsidR="004439CE">
        <w:t>centreline</w:t>
      </w:r>
      <w:r w:rsidR="00791BFA" w:rsidRPr="00791BFA">
        <w:t xml:space="preserve"> of the taxiway</w:t>
      </w:r>
      <w:r>
        <w:t>; and</w:t>
      </w:r>
    </w:p>
    <w:p w14:paraId="44683D36" w14:textId="77777777" w:rsidR="00083E2B" w:rsidRDefault="00083E2B" w:rsidP="00083E2B">
      <w:pPr>
        <w:pStyle w:val="LDP1a"/>
      </w:pPr>
      <w:r>
        <w:t>(b)</w:t>
      </w:r>
      <w:r>
        <w:tab/>
        <w:t xml:space="preserve">measured from the </w:t>
      </w:r>
      <w:r w:rsidR="004439CE">
        <w:t>centreline</w:t>
      </w:r>
      <w:r w:rsidR="00770739">
        <w:t>; and</w:t>
      </w:r>
    </w:p>
    <w:p w14:paraId="6E010B2B" w14:textId="77777777" w:rsidR="00083E2B" w:rsidRDefault="00083E2B" w:rsidP="000A7791">
      <w:pPr>
        <w:pStyle w:val="LDP1a"/>
        <w:keepNext/>
      </w:pPr>
      <w:r>
        <w:t>(c)</w:t>
      </w:r>
      <w:r>
        <w:tab/>
      </w:r>
      <w:r w:rsidRPr="00791BFA">
        <w:t>along the</w:t>
      </w:r>
      <w:r>
        <w:t xml:space="preserve"> full</w:t>
      </w:r>
      <w:r w:rsidRPr="00791BFA">
        <w:t xml:space="preserve"> length of the taxiway</w:t>
      </w:r>
      <w:r>
        <w:t>;</w:t>
      </w:r>
    </w:p>
    <w:p w14:paraId="3916668F" w14:textId="77777777" w:rsidR="00791BFA" w:rsidRPr="00791BFA" w:rsidRDefault="00083E2B" w:rsidP="005F0E04">
      <w:pPr>
        <w:pStyle w:val="LDClause"/>
        <w:keepNext/>
      </w:pPr>
      <w:r>
        <w:tab/>
      </w:r>
      <w:r>
        <w:tab/>
      </w:r>
      <w:r w:rsidR="00791BFA" w:rsidRPr="00791BFA">
        <w:t>must not be less than</w:t>
      </w:r>
      <w:r>
        <w:t xml:space="preserve"> the following</w:t>
      </w:r>
      <w:r w:rsidR="00791BFA" w:rsidRPr="00791BFA">
        <w:t>:</w:t>
      </w:r>
    </w:p>
    <w:p w14:paraId="2B695231" w14:textId="77777777" w:rsidR="00791BFA" w:rsidRPr="00791BFA" w:rsidRDefault="00083E2B" w:rsidP="00083E2B">
      <w:pPr>
        <w:pStyle w:val="LDP1a"/>
      </w:pPr>
      <w:bookmarkStart w:id="803" w:name="c219"/>
      <w:bookmarkEnd w:id="803"/>
      <w:r>
        <w:t>(d)</w:t>
      </w:r>
      <w:r>
        <w:tab/>
      </w:r>
      <w:r w:rsidR="005C6236">
        <w:t>for a code F taxiway</w:t>
      </w:r>
      <w:r>
        <w:t> </w:t>
      </w:r>
      <w:r w:rsidR="00791BFA" w:rsidRPr="00791BFA">
        <w:t>— 51 m;</w:t>
      </w:r>
    </w:p>
    <w:p w14:paraId="0282FE44" w14:textId="77777777" w:rsidR="00791BFA" w:rsidRPr="00791BFA" w:rsidRDefault="00083E2B" w:rsidP="00083E2B">
      <w:pPr>
        <w:pStyle w:val="LDP1a"/>
      </w:pPr>
      <w:bookmarkStart w:id="804" w:name="c220"/>
      <w:bookmarkEnd w:id="804"/>
      <w:r>
        <w:lastRenderedPageBreak/>
        <w:t>(e)</w:t>
      </w:r>
      <w:r>
        <w:tab/>
      </w:r>
      <w:r w:rsidR="005C6236">
        <w:t>for a code E taxiway </w:t>
      </w:r>
      <w:r w:rsidR="00791BFA" w:rsidRPr="00791BFA">
        <w:t>— 43.5 m;</w:t>
      </w:r>
    </w:p>
    <w:p w14:paraId="76612FB8" w14:textId="77777777" w:rsidR="00791BFA" w:rsidRPr="00791BFA" w:rsidRDefault="00083E2B" w:rsidP="00083E2B">
      <w:pPr>
        <w:pStyle w:val="LDP1a"/>
      </w:pPr>
      <w:bookmarkStart w:id="805" w:name="c221"/>
      <w:bookmarkEnd w:id="805"/>
      <w:r>
        <w:t>(f)</w:t>
      </w:r>
      <w:r>
        <w:tab/>
      </w:r>
      <w:r w:rsidR="005C6236">
        <w:t>for a code D taxiway </w:t>
      </w:r>
      <w:r w:rsidR="00791BFA" w:rsidRPr="00791BFA">
        <w:t>— 37</w:t>
      </w:r>
      <w:r w:rsidR="006E780B">
        <w:t xml:space="preserve"> </w:t>
      </w:r>
      <w:r w:rsidR="00791BFA" w:rsidRPr="00791BFA">
        <w:t>m;</w:t>
      </w:r>
    </w:p>
    <w:p w14:paraId="0970AED2" w14:textId="77777777" w:rsidR="00791BFA" w:rsidRPr="00791BFA" w:rsidRDefault="00083E2B" w:rsidP="00083E2B">
      <w:pPr>
        <w:pStyle w:val="LDP1a"/>
      </w:pPr>
      <w:bookmarkStart w:id="806" w:name="c222"/>
      <w:bookmarkEnd w:id="806"/>
      <w:r>
        <w:t>(g)</w:t>
      </w:r>
      <w:r>
        <w:tab/>
      </w:r>
      <w:r w:rsidR="005C6236">
        <w:t>for a code C taxiway </w:t>
      </w:r>
      <w:r w:rsidR="00791BFA" w:rsidRPr="00791BFA">
        <w:t>— 26 m;</w:t>
      </w:r>
    </w:p>
    <w:p w14:paraId="42EF53FA" w14:textId="77777777" w:rsidR="00791BFA" w:rsidRPr="00791BFA" w:rsidRDefault="00083E2B" w:rsidP="00083E2B">
      <w:pPr>
        <w:pStyle w:val="LDP1a"/>
      </w:pPr>
      <w:bookmarkStart w:id="807" w:name="c223"/>
      <w:bookmarkEnd w:id="807"/>
      <w:r>
        <w:t>(h)</w:t>
      </w:r>
      <w:r>
        <w:tab/>
      </w:r>
      <w:r w:rsidR="005C6236">
        <w:t>for a code B taxiway </w:t>
      </w:r>
      <w:r w:rsidR="00791BFA" w:rsidRPr="00791BFA">
        <w:t>— 20 m;</w:t>
      </w:r>
    </w:p>
    <w:p w14:paraId="727585AB" w14:textId="77777777" w:rsidR="00791BFA" w:rsidRPr="00791BFA" w:rsidRDefault="00083E2B" w:rsidP="00083E2B">
      <w:pPr>
        <w:pStyle w:val="LDP1a"/>
      </w:pPr>
      <w:bookmarkStart w:id="808" w:name="c224"/>
      <w:bookmarkEnd w:id="808"/>
      <w:r>
        <w:t>(i)</w:t>
      </w:r>
      <w:r>
        <w:tab/>
      </w:r>
      <w:r w:rsidR="005C6236">
        <w:t>for a code A taxiway </w:t>
      </w:r>
      <w:r w:rsidR="00791BFA" w:rsidRPr="00791BFA">
        <w:t>— 15.5 m.</w:t>
      </w:r>
    </w:p>
    <w:p w14:paraId="2195E7E2" w14:textId="77777777" w:rsidR="00791BFA" w:rsidRPr="00791BFA" w:rsidRDefault="003D6FC2" w:rsidP="00CF50DE">
      <w:pPr>
        <w:pStyle w:val="139-Section"/>
      </w:pPr>
      <w:bookmarkStart w:id="809" w:name="c225"/>
      <w:bookmarkStart w:id="810" w:name="_Toc292358573"/>
      <w:bookmarkStart w:id="811" w:name="_Toc292358381"/>
      <w:bookmarkStart w:id="812" w:name="_Toc425942674"/>
      <w:bookmarkStart w:id="813" w:name="_Toc488152033"/>
      <w:bookmarkStart w:id="814" w:name="_Toc488154810"/>
      <w:bookmarkStart w:id="815" w:name="_Toc488156016"/>
      <w:bookmarkStart w:id="816" w:name="_Toc159500328"/>
      <w:bookmarkEnd w:id="809"/>
      <w:r>
        <w:rPr>
          <w:noProof/>
        </w:rPr>
        <w:t>6.4</w:t>
      </w:r>
      <w:r w:rsidR="005C39ED">
        <w:rPr>
          <w:noProof/>
        </w:rPr>
        <w:t>9</w:t>
      </w:r>
      <w:r w:rsidR="00083E2B">
        <w:tab/>
      </w:r>
      <w:r w:rsidR="00791BFA" w:rsidRPr="00791BFA">
        <w:t xml:space="preserve">Width of </w:t>
      </w:r>
      <w:r w:rsidR="00083E2B">
        <w:t>g</w:t>
      </w:r>
      <w:r w:rsidR="00791BFA" w:rsidRPr="00791BFA">
        <w:t xml:space="preserve">raded </w:t>
      </w:r>
      <w:r w:rsidR="00083E2B">
        <w:t>a</w:t>
      </w:r>
      <w:r w:rsidR="00791BFA" w:rsidRPr="00791BFA">
        <w:t xml:space="preserve">rea of </w:t>
      </w:r>
      <w:r w:rsidR="00083E2B">
        <w:t>t</w:t>
      </w:r>
      <w:r w:rsidR="00791BFA" w:rsidRPr="00791BFA">
        <w:t xml:space="preserve">axiway </w:t>
      </w:r>
      <w:r w:rsidR="00083E2B">
        <w:t>s</w:t>
      </w:r>
      <w:r w:rsidR="00791BFA" w:rsidRPr="00791BFA">
        <w:t>trip</w:t>
      </w:r>
      <w:bookmarkEnd w:id="810"/>
      <w:bookmarkEnd w:id="811"/>
      <w:bookmarkEnd w:id="812"/>
      <w:bookmarkEnd w:id="813"/>
      <w:bookmarkEnd w:id="814"/>
      <w:bookmarkEnd w:id="815"/>
      <w:bookmarkEnd w:id="816"/>
    </w:p>
    <w:p w14:paraId="0EED9F33" w14:textId="77777777" w:rsidR="00C969FC" w:rsidRDefault="00083E2B" w:rsidP="00083E2B">
      <w:pPr>
        <w:pStyle w:val="LDClause"/>
      </w:pPr>
      <w:bookmarkStart w:id="817" w:name="c226"/>
      <w:bookmarkEnd w:id="817"/>
      <w:r>
        <w:tab/>
      </w:r>
      <w:r>
        <w:tab/>
      </w:r>
      <w:r w:rsidR="00791BFA" w:rsidRPr="00791BFA">
        <w:t>The graded area of a taxiway strip</w:t>
      </w:r>
      <w:r w:rsidR="00C969FC">
        <w:t>:</w:t>
      </w:r>
    </w:p>
    <w:p w14:paraId="4D010FB0" w14:textId="77777777" w:rsidR="00C969FC" w:rsidRDefault="00C969FC" w:rsidP="00C969FC">
      <w:pPr>
        <w:pStyle w:val="LDP1a"/>
      </w:pPr>
      <w:r>
        <w:t>(a)</w:t>
      </w:r>
      <w:r>
        <w:tab/>
      </w:r>
      <w:r w:rsidRPr="00791BFA">
        <w:t>on each side of the taxiway</w:t>
      </w:r>
      <w:r w:rsidR="002C77A6">
        <w:t>, including shoulders</w:t>
      </w:r>
      <w:r>
        <w:t>; and</w:t>
      </w:r>
    </w:p>
    <w:p w14:paraId="3CC3BA90" w14:textId="77777777" w:rsidR="00C969FC" w:rsidRDefault="00C969FC" w:rsidP="00C969FC">
      <w:pPr>
        <w:pStyle w:val="LDP1a"/>
      </w:pPr>
      <w:r>
        <w:t>(b)</w:t>
      </w:r>
      <w:r>
        <w:tab/>
        <w:t>measured from the</w:t>
      </w:r>
      <w:r w:rsidR="00602242">
        <w:t xml:space="preserve"> </w:t>
      </w:r>
      <w:r w:rsidR="004439CE">
        <w:t>centreline</w:t>
      </w:r>
      <w:r w:rsidR="0061794B">
        <w:t xml:space="preserve"> </w:t>
      </w:r>
      <w:r w:rsidR="00602242">
        <w:t>of the taxiway</w:t>
      </w:r>
      <w:r w:rsidR="00770739">
        <w:t>; and</w:t>
      </w:r>
    </w:p>
    <w:p w14:paraId="3BD9082B" w14:textId="77777777" w:rsidR="00C969FC" w:rsidRDefault="00C969FC" w:rsidP="00C969FC">
      <w:pPr>
        <w:pStyle w:val="LDP1a"/>
      </w:pPr>
      <w:r>
        <w:t>(c)</w:t>
      </w:r>
      <w:r>
        <w:tab/>
      </w:r>
      <w:r w:rsidRPr="00791BFA">
        <w:t>along the</w:t>
      </w:r>
      <w:r>
        <w:t xml:space="preserve"> full</w:t>
      </w:r>
      <w:r w:rsidRPr="00791BFA">
        <w:t xml:space="preserve"> length of the taxiway</w:t>
      </w:r>
      <w:r>
        <w:t>;</w:t>
      </w:r>
    </w:p>
    <w:p w14:paraId="101B3C01" w14:textId="77777777" w:rsidR="00E60ACE" w:rsidRDefault="00C969FC" w:rsidP="003D6FC2">
      <w:pPr>
        <w:pStyle w:val="LDClause"/>
      </w:pPr>
      <w:bookmarkStart w:id="818" w:name="c227"/>
      <w:bookmarkEnd w:id="818"/>
      <w:r>
        <w:tab/>
      </w:r>
      <w:r>
        <w:tab/>
      </w:r>
      <w:r w:rsidRPr="00791BFA">
        <w:t>must not be less than</w:t>
      </w:r>
      <w:r>
        <w:t xml:space="preserve"> the following</w:t>
      </w:r>
      <w:r w:rsidRPr="00791BFA">
        <w:t>:</w:t>
      </w:r>
      <w:bookmarkStart w:id="819" w:name="c228"/>
      <w:bookmarkStart w:id="820" w:name="c229"/>
      <w:bookmarkStart w:id="821" w:name="c230"/>
      <w:bookmarkStart w:id="822" w:name="c231"/>
      <w:bookmarkEnd w:id="819"/>
      <w:bookmarkEnd w:id="820"/>
      <w:bookmarkEnd w:id="821"/>
      <w:bookmarkEnd w:id="822"/>
    </w:p>
    <w:p w14:paraId="7FD9B8CB" w14:textId="77777777" w:rsidR="00791BFA" w:rsidRDefault="00E60ACE" w:rsidP="003D6FC2">
      <w:pPr>
        <w:pStyle w:val="LDP1a"/>
      </w:pPr>
      <w:r>
        <w:t>(d)</w:t>
      </w:r>
      <w:r w:rsidR="003D6FC2">
        <w:tab/>
      </w:r>
      <w:r>
        <w:t xml:space="preserve">for a taxiway </w:t>
      </w:r>
      <w:r w:rsidRPr="00E60ACE">
        <w:t xml:space="preserve">where the OMGWS is </w:t>
      </w:r>
      <w:r w:rsidR="003D6FC2">
        <w:t>less than</w:t>
      </w:r>
      <w:r w:rsidRPr="00E60ACE">
        <w:t xml:space="preserve"> 4.5 m</w:t>
      </w:r>
      <w:r w:rsidR="00B959F0">
        <w:t> —</w:t>
      </w:r>
      <w:r>
        <w:t xml:space="preserve"> </w:t>
      </w:r>
      <w:r w:rsidR="00B959F0">
        <w:t>10.25 m;</w:t>
      </w:r>
    </w:p>
    <w:p w14:paraId="5E933A0E" w14:textId="77777777" w:rsidR="00E60ACE" w:rsidRDefault="00E60ACE" w:rsidP="003D6FC2">
      <w:pPr>
        <w:pStyle w:val="LDP1a"/>
      </w:pPr>
      <w:r>
        <w:t>(e)</w:t>
      </w:r>
      <w:r w:rsidR="003D6FC2">
        <w:tab/>
      </w:r>
      <w:r>
        <w:t xml:space="preserve">for a taxiway </w:t>
      </w:r>
      <w:r w:rsidRPr="00E60ACE">
        <w:t xml:space="preserve">where the OMGWS is </w:t>
      </w:r>
      <w:r w:rsidR="003D6FC2">
        <w:t xml:space="preserve">at least </w:t>
      </w:r>
      <w:r w:rsidRPr="00E60ACE">
        <w:t>4.5</w:t>
      </w:r>
      <w:r w:rsidR="00B861B7">
        <w:t xml:space="preserve"> </w:t>
      </w:r>
      <w:r w:rsidRPr="00E60ACE">
        <w:t xml:space="preserve">m </w:t>
      </w:r>
      <w:r w:rsidR="003D6FC2">
        <w:t>but less than</w:t>
      </w:r>
      <w:r w:rsidRPr="00E60ACE">
        <w:t xml:space="preserve"> 6 m</w:t>
      </w:r>
      <w:r>
        <w:t> </w:t>
      </w:r>
      <w:r w:rsidR="00B959F0">
        <w:t>— 11 m;</w:t>
      </w:r>
    </w:p>
    <w:p w14:paraId="51272418" w14:textId="77777777" w:rsidR="00E60ACE" w:rsidRDefault="00E60ACE" w:rsidP="003D6FC2">
      <w:pPr>
        <w:pStyle w:val="LDP1a"/>
      </w:pPr>
      <w:r>
        <w:t>(f)</w:t>
      </w:r>
      <w:r w:rsidR="003D6FC2">
        <w:tab/>
      </w:r>
      <w:r>
        <w:t xml:space="preserve">for a taxiway </w:t>
      </w:r>
      <w:r w:rsidRPr="00E60ACE">
        <w:t xml:space="preserve">where the OMGWS is </w:t>
      </w:r>
      <w:r w:rsidR="003D6FC2">
        <w:t xml:space="preserve">at least </w:t>
      </w:r>
      <w:r w:rsidRPr="00E60ACE">
        <w:t xml:space="preserve">6 m </w:t>
      </w:r>
      <w:r w:rsidR="003D6FC2">
        <w:t>but less than</w:t>
      </w:r>
      <w:r w:rsidRPr="00E60ACE">
        <w:t xml:space="preserve"> 9 m</w:t>
      </w:r>
      <w:r>
        <w:t> </w:t>
      </w:r>
      <w:r w:rsidR="00B959F0">
        <w:t>— 12.5 m;</w:t>
      </w:r>
    </w:p>
    <w:p w14:paraId="65A093F8" w14:textId="77777777" w:rsidR="00E60ACE" w:rsidRDefault="00E60ACE" w:rsidP="003D6FC2">
      <w:pPr>
        <w:pStyle w:val="LDP1a"/>
      </w:pPr>
      <w:r>
        <w:t>(g)</w:t>
      </w:r>
      <w:r w:rsidR="003D6FC2">
        <w:tab/>
      </w:r>
      <w:r>
        <w:t xml:space="preserve">for a taxiway </w:t>
      </w:r>
      <w:r w:rsidRPr="00E60ACE">
        <w:t xml:space="preserve">where the OMGWS is </w:t>
      </w:r>
      <w:r w:rsidR="003D6FC2">
        <w:t xml:space="preserve">at least </w:t>
      </w:r>
      <w:r w:rsidRPr="00E60ACE">
        <w:t xml:space="preserve">9 m </w:t>
      </w:r>
      <w:r w:rsidR="003D6FC2">
        <w:t>but less than</w:t>
      </w:r>
      <w:r w:rsidRPr="00E60ACE">
        <w:t xml:space="preserve"> 15 m</w:t>
      </w:r>
      <w:r w:rsidR="00B959F0">
        <w:t> — 18.5 m</w:t>
      </w:r>
      <w:r w:rsidR="00C64F75">
        <w:t xml:space="preserve"> where the code letter is D</w:t>
      </w:r>
      <w:r w:rsidR="00DB6231">
        <w:t>;</w:t>
      </w:r>
    </w:p>
    <w:p w14:paraId="5C597678" w14:textId="77777777" w:rsidR="00C64F75" w:rsidRDefault="00C64F75" w:rsidP="00C64F75">
      <w:pPr>
        <w:pStyle w:val="LDP1a"/>
      </w:pPr>
      <w:r>
        <w:t>(h)</w:t>
      </w:r>
      <w:r>
        <w:tab/>
        <w:t xml:space="preserve">for a taxiway </w:t>
      </w:r>
      <w:r w:rsidRPr="00E60ACE">
        <w:t xml:space="preserve">where the OMGWS is </w:t>
      </w:r>
      <w:r>
        <w:t xml:space="preserve">at least </w:t>
      </w:r>
      <w:r w:rsidRPr="00E60ACE">
        <w:t xml:space="preserve">9 m </w:t>
      </w:r>
      <w:r>
        <w:t>but less than</w:t>
      </w:r>
      <w:r w:rsidRPr="00E60ACE">
        <w:t xml:space="preserve"> 15 m</w:t>
      </w:r>
      <w:r>
        <w:t> — 19 m where the code letter is E</w:t>
      </w:r>
      <w:r w:rsidR="00DB6231">
        <w:t>;</w:t>
      </w:r>
    </w:p>
    <w:p w14:paraId="6F22D094" w14:textId="77777777" w:rsidR="00C64F75" w:rsidRDefault="00C64F75" w:rsidP="00C64F75">
      <w:pPr>
        <w:pStyle w:val="LDP1a"/>
      </w:pPr>
      <w:r>
        <w:t>(i)</w:t>
      </w:r>
      <w:r>
        <w:tab/>
        <w:t xml:space="preserve">for a taxiway </w:t>
      </w:r>
      <w:r w:rsidRPr="00E60ACE">
        <w:t xml:space="preserve">where the OMGWS is </w:t>
      </w:r>
      <w:r>
        <w:t xml:space="preserve">at least </w:t>
      </w:r>
      <w:r w:rsidRPr="00E60ACE">
        <w:t xml:space="preserve">9 m </w:t>
      </w:r>
      <w:r>
        <w:t>but less than</w:t>
      </w:r>
      <w:r w:rsidRPr="00E60ACE">
        <w:t xml:space="preserve"> 15 m</w:t>
      </w:r>
      <w:r>
        <w:t> — 22 m where the code letter is F.</w:t>
      </w:r>
    </w:p>
    <w:p w14:paraId="25A8A8B1" w14:textId="77777777" w:rsidR="00791BFA" w:rsidRPr="00791BFA" w:rsidRDefault="000A7D42" w:rsidP="00CF50DE">
      <w:pPr>
        <w:pStyle w:val="139-Section"/>
      </w:pPr>
      <w:bookmarkStart w:id="823" w:name="c232"/>
      <w:bookmarkStart w:id="824" w:name="_Toc292358574"/>
      <w:bookmarkStart w:id="825" w:name="_Toc292358382"/>
      <w:bookmarkStart w:id="826" w:name="_Toc425942675"/>
      <w:bookmarkStart w:id="827" w:name="_Toc488152034"/>
      <w:bookmarkStart w:id="828" w:name="_Toc488154811"/>
      <w:bookmarkStart w:id="829" w:name="_Toc488156017"/>
      <w:bookmarkStart w:id="830" w:name="_Toc159500329"/>
      <w:bookmarkEnd w:id="823"/>
      <w:r>
        <w:rPr>
          <w:noProof/>
        </w:rPr>
        <w:t>6.</w:t>
      </w:r>
      <w:r w:rsidR="005C39ED">
        <w:rPr>
          <w:noProof/>
        </w:rPr>
        <w:t>50</w:t>
      </w:r>
      <w:r w:rsidR="00283C66">
        <w:tab/>
      </w:r>
      <w:r w:rsidR="00791BFA" w:rsidRPr="00791BFA">
        <w:t xml:space="preserve">Slope of </w:t>
      </w:r>
      <w:r w:rsidR="00283C66">
        <w:t>t</w:t>
      </w:r>
      <w:r w:rsidR="00791BFA" w:rsidRPr="00791BFA">
        <w:t xml:space="preserve">axiway </w:t>
      </w:r>
      <w:r w:rsidR="00283C66">
        <w:t>s</w:t>
      </w:r>
      <w:r w:rsidR="00791BFA" w:rsidRPr="00791BFA">
        <w:t>trip</w:t>
      </w:r>
      <w:bookmarkEnd w:id="824"/>
      <w:bookmarkEnd w:id="825"/>
      <w:bookmarkEnd w:id="826"/>
      <w:bookmarkEnd w:id="827"/>
      <w:bookmarkEnd w:id="828"/>
      <w:bookmarkEnd w:id="829"/>
      <w:bookmarkEnd w:id="830"/>
      <w:r w:rsidR="00791BFA" w:rsidRPr="00791BFA">
        <w:t xml:space="preserve"> </w:t>
      </w:r>
    </w:p>
    <w:p w14:paraId="525C4991" w14:textId="77777777" w:rsidR="00791BFA" w:rsidRPr="00791BFA" w:rsidRDefault="00283C66" w:rsidP="003B2BB7">
      <w:pPr>
        <w:pStyle w:val="LDClause"/>
        <w:keepNext/>
      </w:pPr>
      <w:r>
        <w:tab/>
      </w:r>
      <w:r w:rsidR="005C5477">
        <w:t>(</w:t>
      </w:r>
      <w:r>
        <w:t>1</w:t>
      </w:r>
      <w:r w:rsidR="005C5477">
        <w:t>)</w:t>
      </w:r>
      <w:r>
        <w:tab/>
        <w:t>T</w:t>
      </w:r>
      <w:r w:rsidR="00791BFA" w:rsidRPr="00791BFA">
        <w:t>he graded area of a taxiway strip</w:t>
      </w:r>
      <w:r>
        <w:t xml:space="preserve">, when </w:t>
      </w:r>
      <w:r w:rsidRPr="00791BFA">
        <w:t>measured relative to the transverse slope of the adjacent taxiway surface</w:t>
      </w:r>
      <w:r>
        <w:t xml:space="preserve">, </w:t>
      </w:r>
      <w:r w:rsidR="00791BFA" w:rsidRPr="00791BFA">
        <w:t>must not have a</w:t>
      </w:r>
      <w:r w:rsidR="00963D40">
        <w:t xml:space="preserve"> design</w:t>
      </w:r>
      <w:r w:rsidR="00791BFA" w:rsidRPr="00791BFA">
        <w:t xml:space="preserve"> upward transverse slope that is more than:</w:t>
      </w:r>
    </w:p>
    <w:p w14:paraId="397F3384" w14:textId="77777777" w:rsidR="00791BFA" w:rsidRPr="00791BFA" w:rsidRDefault="00283C66" w:rsidP="00283C66">
      <w:pPr>
        <w:pStyle w:val="LDP1a"/>
      </w:pPr>
      <w:bookmarkStart w:id="831" w:name="c234"/>
      <w:bookmarkEnd w:id="831"/>
      <w:r>
        <w:t>(a)</w:t>
      </w:r>
      <w:r>
        <w:tab/>
      </w:r>
      <w:r w:rsidR="00A033EE">
        <w:t>for a code C, D, E or F taxiway </w:t>
      </w:r>
      <w:r w:rsidR="00791BFA" w:rsidRPr="00791BFA">
        <w:t>— 2.5%; or</w:t>
      </w:r>
    </w:p>
    <w:p w14:paraId="5FE821BF" w14:textId="77777777" w:rsidR="00791BFA" w:rsidRPr="00791BFA" w:rsidRDefault="00283C66" w:rsidP="00283C66">
      <w:pPr>
        <w:pStyle w:val="LDP1a"/>
      </w:pPr>
      <w:bookmarkStart w:id="832" w:name="c235"/>
      <w:bookmarkEnd w:id="832"/>
      <w:r>
        <w:t>(b)</w:t>
      </w:r>
      <w:r>
        <w:tab/>
      </w:r>
      <w:r w:rsidR="00A033EE">
        <w:t>for a code A or B taxiway </w:t>
      </w:r>
      <w:r w:rsidR="00323952">
        <w:t>— 3%.</w:t>
      </w:r>
    </w:p>
    <w:p w14:paraId="67639193" w14:textId="77777777" w:rsidR="00791BFA" w:rsidRPr="00791BFA" w:rsidRDefault="00283C66" w:rsidP="00283C66">
      <w:pPr>
        <w:pStyle w:val="LDClause"/>
      </w:pPr>
      <w:r>
        <w:tab/>
      </w:r>
      <w:r w:rsidR="005C5477">
        <w:t>(</w:t>
      </w:r>
      <w:r>
        <w:t>2</w:t>
      </w:r>
      <w:r w:rsidR="005C5477">
        <w:t>)</w:t>
      </w:r>
      <w:r>
        <w:tab/>
      </w:r>
      <w:r w:rsidR="007C52B2">
        <w:t>T</w:t>
      </w:r>
      <w:r w:rsidR="007C52B2" w:rsidRPr="00791BFA">
        <w:t>he graded area of a taxiway strip</w:t>
      </w:r>
      <w:r w:rsidR="007C52B2">
        <w:t xml:space="preserve">, when </w:t>
      </w:r>
      <w:r w:rsidR="007C52B2" w:rsidRPr="00791BFA">
        <w:t>measured</w:t>
      </w:r>
      <w:r w:rsidR="007C52B2">
        <w:t xml:space="preserve"> relative to the horizontal, </w:t>
      </w:r>
      <w:r w:rsidR="007C52B2" w:rsidRPr="00791BFA">
        <w:t>must not have</w:t>
      </w:r>
      <w:r w:rsidR="007C52B2">
        <w:t xml:space="preserve"> a</w:t>
      </w:r>
      <w:r w:rsidR="00791BFA" w:rsidRPr="00791BFA">
        <w:t xml:space="preserve"> </w:t>
      </w:r>
      <w:r w:rsidR="00963D40">
        <w:t xml:space="preserve">design </w:t>
      </w:r>
      <w:r w:rsidR="00791BFA" w:rsidRPr="00791BFA">
        <w:t xml:space="preserve">downward transverse slope </w:t>
      </w:r>
      <w:r w:rsidR="007C52B2">
        <w:t>that</w:t>
      </w:r>
      <w:r w:rsidR="00791BFA" w:rsidRPr="00791BFA">
        <w:t xml:space="preserve"> exceed</w:t>
      </w:r>
      <w:r w:rsidR="007C52B2">
        <w:t>s</w:t>
      </w:r>
      <w:r w:rsidR="00791BFA" w:rsidRPr="00791BFA">
        <w:t xml:space="preserve"> 5.0%</w:t>
      </w:r>
      <w:r w:rsidR="007C52B2">
        <w:t>.</w:t>
      </w:r>
    </w:p>
    <w:p w14:paraId="71D49189" w14:textId="77777777" w:rsidR="00A033EE" w:rsidRDefault="00283C66" w:rsidP="00283C66">
      <w:pPr>
        <w:pStyle w:val="LDClause"/>
      </w:pPr>
      <w:bookmarkStart w:id="833" w:name="c237"/>
      <w:bookmarkEnd w:id="833"/>
      <w:r>
        <w:tab/>
      </w:r>
      <w:r w:rsidR="005C5477">
        <w:t>(</w:t>
      </w:r>
      <w:r w:rsidR="00331612">
        <w:t>3</w:t>
      </w:r>
      <w:r w:rsidR="005C5477">
        <w:t>)</w:t>
      </w:r>
      <w:r>
        <w:tab/>
      </w:r>
      <w:r w:rsidR="00791BFA" w:rsidRPr="00791BFA">
        <w:t xml:space="preserve">No </w:t>
      </w:r>
      <w:r w:rsidR="007C52B2">
        <w:t>part</w:t>
      </w:r>
      <w:r w:rsidR="00791BFA" w:rsidRPr="00791BFA">
        <w:t xml:space="preserve"> of the taxiway strip beyond the graded </w:t>
      </w:r>
      <w:r w:rsidR="007C52B2">
        <w:t>area</w:t>
      </w:r>
      <w:r w:rsidR="00791BFA" w:rsidRPr="00791BFA">
        <w:t xml:space="preserve">, </w:t>
      </w:r>
      <w:r w:rsidR="000926C2">
        <w:t>and no</w:t>
      </w:r>
      <w:r w:rsidR="00791BFA" w:rsidRPr="00791BFA">
        <w:t xml:space="preserve"> </w:t>
      </w:r>
      <w:r w:rsidR="00BC42FF">
        <w:t>objects or structures</w:t>
      </w:r>
      <w:r w:rsidR="000926C2">
        <w:t xml:space="preserve"> on </w:t>
      </w:r>
      <w:r w:rsidR="000926C2" w:rsidRPr="00791BFA">
        <w:t xml:space="preserve">the taxiway strip beyond the graded </w:t>
      </w:r>
      <w:r w:rsidR="007C52B2">
        <w:t>area</w:t>
      </w:r>
      <w:r w:rsidR="00791BFA" w:rsidRPr="00791BFA">
        <w:t>, m</w:t>
      </w:r>
      <w:r w:rsidR="000926C2">
        <w:t>ay</w:t>
      </w:r>
      <w:r w:rsidR="00791BFA" w:rsidRPr="00791BFA">
        <w:t xml:space="preserve"> project upwards through </w:t>
      </w:r>
      <w:r w:rsidR="00A033EE">
        <w:t>the</w:t>
      </w:r>
      <w:r w:rsidR="00791BFA" w:rsidRPr="00791BFA">
        <w:t xml:space="preserve"> plane surface</w:t>
      </w:r>
      <w:r w:rsidR="00A033EE">
        <w:t xml:space="preserve"> mentioned in subsection (4).</w:t>
      </w:r>
    </w:p>
    <w:p w14:paraId="02E02C82" w14:textId="77777777" w:rsidR="00791BFA" w:rsidRDefault="00A033EE" w:rsidP="00283C66">
      <w:pPr>
        <w:pStyle w:val="LDClause"/>
      </w:pPr>
      <w:r>
        <w:tab/>
        <w:t>(4)</w:t>
      </w:r>
      <w:r>
        <w:tab/>
        <w:t>For subsection (3)</w:t>
      </w:r>
      <w:r w:rsidR="00791BFA" w:rsidRPr="00791BFA">
        <w:t xml:space="preserve">, </w:t>
      </w:r>
      <w:r>
        <w:t xml:space="preserve">the plane surface </w:t>
      </w:r>
      <w:r w:rsidR="00791BFA" w:rsidRPr="00791BFA">
        <w:t>originat</w:t>
      </w:r>
      <w:r>
        <w:t>es</w:t>
      </w:r>
      <w:r w:rsidR="00791BFA" w:rsidRPr="00791BFA">
        <w:t xml:space="preserve"> from the outer edge of the graded taxiway strip, </w:t>
      </w:r>
      <w:r>
        <w:t xml:space="preserve">and </w:t>
      </w:r>
      <w:r w:rsidR="00791BFA" w:rsidRPr="00791BFA">
        <w:t>slop</w:t>
      </w:r>
      <w:r>
        <w:t>es</w:t>
      </w:r>
      <w:r w:rsidR="00791BFA" w:rsidRPr="00791BFA">
        <w:t xml:space="preserve"> upwards and outwards at a slope </w:t>
      </w:r>
      <w:r w:rsidR="002A4A9C">
        <w:t>of</w:t>
      </w:r>
      <w:r w:rsidR="00331612">
        <w:t xml:space="preserve"> </w:t>
      </w:r>
      <w:r w:rsidR="00791BFA" w:rsidRPr="00791BFA">
        <w:t xml:space="preserve">5% measured </w:t>
      </w:r>
      <w:r w:rsidR="005A70F7">
        <w:t>relative</w:t>
      </w:r>
      <w:r w:rsidR="00791BFA" w:rsidRPr="00791BFA">
        <w:t xml:space="preserve"> to the horizontal.</w:t>
      </w:r>
    </w:p>
    <w:p w14:paraId="6D1834E4" w14:textId="77777777" w:rsidR="00C92C16" w:rsidRPr="00C92C16" w:rsidRDefault="00C92C16" w:rsidP="00067D5D">
      <w:pPr>
        <w:pStyle w:val="LDNote"/>
      </w:pPr>
      <w:r w:rsidRPr="00C92C16">
        <w:rPr>
          <w:i/>
        </w:rPr>
        <w:t>Note</w:t>
      </w:r>
      <w:r w:rsidR="00067D5D">
        <w:rPr>
          <w:i/>
        </w:rPr>
        <w:t> </w:t>
      </w:r>
      <w:r>
        <w:rPr>
          <w:i/>
        </w:rPr>
        <w:t>1</w:t>
      </w:r>
      <w:r w:rsidR="00067D5D">
        <w:rPr>
          <w:i/>
        </w:rPr>
        <w:t>   </w:t>
      </w:r>
      <w:r>
        <w:t>The plane commences from the level associated with the edge of the graded area.</w:t>
      </w:r>
    </w:p>
    <w:p w14:paraId="54B1FB7A" w14:textId="77777777" w:rsidR="005A70F7" w:rsidRPr="00791BFA" w:rsidRDefault="005A70F7" w:rsidP="00067D5D">
      <w:pPr>
        <w:pStyle w:val="LDNote"/>
      </w:pPr>
      <w:r w:rsidRPr="005A70F7">
        <w:rPr>
          <w:i/>
        </w:rPr>
        <w:t>Note</w:t>
      </w:r>
      <w:r>
        <w:t> </w:t>
      </w:r>
      <w:r w:rsidR="00C92C16" w:rsidRPr="00C92C16">
        <w:rPr>
          <w:i/>
        </w:rPr>
        <w:t>2</w:t>
      </w:r>
      <w:r w:rsidR="00067D5D">
        <w:rPr>
          <w:i/>
        </w:rPr>
        <w:t>   </w:t>
      </w:r>
      <w:r w:rsidR="000926C2">
        <w:t>D</w:t>
      </w:r>
      <w:r w:rsidRPr="00791BFA">
        <w:t>rains and ditches</w:t>
      </w:r>
      <w:r w:rsidR="000926C2">
        <w:t xml:space="preserve"> may be located</w:t>
      </w:r>
      <w:r w:rsidR="007C52B2">
        <w:t xml:space="preserve"> at ground level</w:t>
      </w:r>
      <w:r w:rsidR="000926C2">
        <w:t xml:space="preserve"> in </w:t>
      </w:r>
      <w:r w:rsidRPr="00791BFA">
        <w:t xml:space="preserve">the taxiway strip </w:t>
      </w:r>
      <w:r w:rsidR="00874170">
        <w:t xml:space="preserve">beyond </w:t>
      </w:r>
      <w:r w:rsidRPr="00791BFA">
        <w:t>the graded portion</w:t>
      </w:r>
      <w:r w:rsidR="00874170">
        <w:t>.</w:t>
      </w:r>
    </w:p>
    <w:p w14:paraId="4B095069" w14:textId="77777777" w:rsidR="00791BFA" w:rsidRPr="00791BFA" w:rsidRDefault="000A7D42" w:rsidP="00CF50DE">
      <w:pPr>
        <w:pStyle w:val="139-Section"/>
      </w:pPr>
      <w:bookmarkStart w:id="834" w:name="c238"/>
      <w:bookmarkStart w:id="835" w:name="_Toc292358575"/>
      <w:bookmarkStart w:id="836" w:name="_Toc292358383"/>
      <w:bookmarkStart w:id="837" w:name="_Toc425942676"/>
      <w:bookmarkStart w:id="838" w:name="_Toc488152035"/>
      <w:bookmarkStart w:id="839" w:name="_Toc488154812"/>
      <w:bookmarkStart w:id="840" w:name="_Toc488156018"/>
      <w:bookmarkStart w:id="841" w:name="_Toc159500330"/>
      <w:bookmarkEnd w:id="834"/>
      <w:r>
        <w:rPr>
          <w:noProof/>
        </w:rPr>
        <w:t>6.5</w:t>
      </w:r>
      <w:r w:rsidR="005C39ED">
        <w:rPr>
          <w:noProof/>
        </w:rPr>
        <w:t>1</w:t>
      </w:r>
      <w:r w:rsidR="00874170">
        <w:tab/>
      </w:r>
      <w:r w:rsidR="00BC42FF">
        <w:t>Objects or structures</w:t>
      </w:r>
      <w:r w:rsidR="00791BFA" w:rsidRPr="00791BFA">
        <w:t xml:space="preserve"> on </w:t>
      </w:r>
      <w:r w:rsidR="00874170">
        <w:t>a t</w:t>
      </w:r>
      <w:r w:rsidR="00791BFA" w:rsidRPr="00791BFA">
        <w:t xml:space="preserve">axiway </w:t>
      </w:r>
      <w:r w:rsidR="00874170">
        <w:t>s</w:t>
      </w:r>
      <w:r w:rsidR="00791BFA" w:rsidRPr="00791BFA">
        <w:t>trip</w:t>
      </w:r>
      <w:bookmarkEnd w:id="835"/>
      <w:bookmarkEnd w:id="836"/>
      <w:bookmarkEnd w:id="837"/>
      <w:bookmarkEnd w:id="838"/>
      <w:bookmarkEnd w:id="839"/>
      <w:bookmarkEnd w:id="840"/>
      <w:bookmarkEnd w:id="841"/>
    </w:p>
    <w:p w14:paraId="3F5EA4DC" w14:textId="77777777" w:rsidR="00791BFA" w:rsidRDefault="00874170" w:rsidP="00874170">
      <w:pPr>
        <w:pStyle w:val="LDClause"/>
      </w:pPr>
      <w:bookmarkStart w:id="842" w:name="c239"/>
      <w:bookmarkEnd w:id="842"/>
      <w:r>
        <w:tab/>
      </w:r>
      <w:r w:rsidR="005C5477">
        <w:t>(</w:t>
      </w:r>
      <w:r>
        <w:t>1</w:t>
      </w:r>
      <w:r w:rsidR="005C5477">
        <w:t>)</w:t>
      </w:r>
      <w:r>
        <w:tab/>
      </w:r>
      <w:r w:rsidR="00791BFA" w:rsidRPr="00791BFA">
        <w:t xml:space="preserve">A taxiway strip must be free of fixed </w:t>
      </w:r>
      <w:r w:rsidR="00BC42FF">
        <w:t>objects or structures</w:t>
      </w:r>
      <w:r w:rsidR="00791BFA" w:rsidRPr="00791BFA">
        <w:t xml:space="preserve"> other than visual or navigational aids used for the guidance of aircraft or vehicles.</w:t>
      </w:r>
    </w:p>
    <w:p w14:paraId="2CE76829" w14:textId="77777777" w:rsidR="00791BFA" w:rsidRPr="00791BFA" w:rsidRDefault="00874170" w:rsidP="00874170">
      <w:pPr>
        <w:pStyle w:val="LDClause"/>
      </w:pPr>
      <w:bookmarkStart w:id="843" w:name="c240"/>
      <w:bookmarkEnd w:id="843"/>
      <w:r>
        <w:lastRenderedPageBreak/>
        <w:tab/>
      </w:r>
      <w:r w:rsidR="005C5477">
        <w:t>(</w:t>
      </w:r>
      <w:r>
        <w:t>2</w:t>
      </w:r>
      <w:r w:rsidR="005C5477">
        <w:t>)</w:t>
      </w:r>
      <w:r>
        <w:tab/>
      </w:r>
      <w:r w:rsidR="00791BFA" w:rsidRPr="00791BFA">
        <w:t xml:space="preserve">Visual aids located within a taxiway strip must be sited at such a height that they cannot be struck by </w:t>
      </w:r>
      <w:r>
        <w:t xml:space="preserve">the </w:t>
      </w:r>
      <w:r w:rsidR="00791BFA" w:rsidRPr="00791BFA">
        <w:t xml:space="preserve">propellers, engine pods </w:t>
      </w:r>
      <w:r>
        <w:t>or</w:t>
      </w:r>
      <w:r w:rsidR="00791BFA" w:rsidRPr="00791BFA">
        <w:t xml:space="preserve"> wings</w:t>
      </w:r>
      <w:r w:rsidR="00F94874">
        <w:t xml:space="preserve"> of aircraft using the taxiway.</w:t>
      </w:r>
    </w:p>
    <w:p w14:paraId="4493B760" w14:textId="77777777" w:rsidR="00791BFA" w:rsidRPr="00791BFA" w:rsidRDefault="000A7D42" w:rsidP="00CF50DE">
      <w:pPr>
        <w:pStyle w:val="139-Section"/>
      </w:pPr>
      <w:bookmarkStart w:id="844" w:name="c241"/>
      <w:bookmarkStart w:id="845" w:name="_Toc292358576"/>
      <w:bookmarkStart w:id="846" w:name="_Toc292358384"/>
      <w:bookmarkStart w:id="847" w:name="_Toc425942677"/>
      <w:bookmarkStart w:id="848" w:name="_Toc488152036"/>
      <w:bookmarkStart w:id="849" w:name="_Toc488154813"/>
      <w:bookmarkStart w:id="850" w:name="_Toc488156019"/>
      <w:bookmarkStart w:id="851" w:name="_Toc159500331"/>
      <w:bookmarkEnd w:id="844"/>
      <w:r>
        <w:rPr>
          <w:noProof/>
        </w:rPr>
        <w:t>6.5</w:t>
      </w:r>
      <w:r w:rsidR="005C39ED">
        <w:rPr>
          <w:noProof/>
        </w:rPr>
        <w:t>2</w:t>
      </w:r>
      <w:r w:rsidR="008E5906">
        <w:tab/>
      </w:r>
      <w:r w:rsidR="00791BFA" w:rsidRPr="00791BFA">
        <w:t xml:space="preserve">Taxiways on </w:t>
      </w:r>
      <w:r w:rsidR="008E5906">
        <w:t>b</w:t>
      </w:r>
      <w:r w:rsidR="00791BFA" w:rsidRPr="00791BFA">
        <w:t>ridges</w:t>
      </w:r>
      <w:bookmarkEnd w:id="845"/>
      <w:bookmarkEnd w:id="846"/>
      <w:bookmarkEnd w:id="847"/>
      <w:bookmarkEnd w:id="848"/>
      <w:bookmarkEnd w:id="849"/>
      <w:bookmarkEnd w:id="850"/>
      <w:bookmarkEnd w:id="851"/>
    </w:p>
    <w:p w14:paraId="71EEA67A" w14:textId="77777777" w:rsidR="008E5906" w:rsidRDefault="008E5906" w:rsidP="008E5906">
      <w:pPr>
        <w:pStyle w:val="LDClause"/>
      </w:pPr>
      <w:bookmarkStart w:id="852" w:name="c242"/>
      <w:bookmarkEnd w:id="852"/>
      <w:r>
        <w:tab/>
      </w:r>
      <w:r w:rsidR="005C5477">
        <w:t>(</w:t>
      </w:r>
      <w:r w:rsidR="00331612">
        <w:t>1</w:t>
      </w:r>
      <w:r w:rsidR="005C5477">
        <w:t>)</w:t>
      </w:r>
      <w:r>
        <w:tab/>
        <w:t>A bridge that is for a</w:t>
      </w:r>
      <w:r w:rsidRPr="00791BFA">
        <w:t xml:space="preserve"> taxiway</w:t>
      </w:r>
      <w:r>
        <w:t>, or the part of a bridge that is to carry a taxiway (</w:t>
      </w:r>
      <w:r w:rsidRPr="008E5906">
        <w:rPr>
          <w:b/>
          <w:i/>
        </w:rPr>
        <w:t>taxiway bridge</w:t>
      </w:r>
      <w:r>
        <w:t xml:space="preserve">) must be designed and constructed to bear the weight and frequency of the aircraft traffic for which the taxiway </w:t>
      </w:r>
      <w:r w:rsidR="00A033EE">
        <w:t>has the appropriate ARC</w:t>
      </w:r>
      <w:r w:rsidR="002C4230">
        <w:t xml:space="preserve"> nominat</w:t>
      </w:r>
      <w:r w:rsidR="00C94066">
        <w:t>ion</w:t>
      </w:r>
      <w:r>
        <w:t>.</w:t>
      </w:r>
    </w:p>
    <w:p w14:paraId="6B7596E5" w14:textId="77777777" w:rsidR="00791BFA" w:rsidRPr="00791BFA" w:rsidRDefault="008E5906" w:rsidP="008E5906">
      <w:pPr>
        <w:pStyle w:val="LDClause"/>
      </w:pPr>
      <w:r w:rsidRPr="00791BFA">
        <w:t xml:space="preserve"> </w:t>
      </w:r>
      <w:r>
        <w:tab/>
      </w:r>
      <w:r w:rsidR="005C5477">
        <w:t>(</w:t>
      </w:r>
      <w:r>
        <w:t>2</w:t>
      </w:r>
      <w:r w:rsidR="005C5477">
        <w:t>)</w:t>
      </w:r>
      <w:r>
        <w:tab/>
        <w:t>T</w:t>
      </w:r>
      <w:r w:rsidR="00791BFA" w:rsidRPr="00791BFA">
        <w:t xml:space="preserve">he minimum width of </w:t>
      </w:r>
      <w:r w:rsidR="0082350C">
        <w:t>a</w:t>
      </w:r>
      <w:r w:rsidR="00791BFA" w:rsidRPr="00791BFA">
        <w:t xml:space="preserve"> taxiway bridge must not be less than the total width of the taxiway and the graded areas specified in</w:t>
      </w:r>
      <w:r w:rsidR="0082350C">
        <w:t xml:space="preserve"> </w:t>
      </w:r>
      <w:r w:rsidR="00FF44C1">
        <w:t xml:space="preserve">section </w:t>
      </w:r>
      <w:r w:rsidR="005C39ED">
        <w:t>6.49</w:t>
      </w:r>
      <w:r w:rsidR="0082350C">
        <w:t>.</w:t>
      </w:r>
    </w:p>
    <w:p w14:paraId="192AC3B5" w14:textId="77777777" w:rsidR="00791BFA" w:rsidRDefault="008E5906" w:rsidP="008E5906">
      <w:pPr>
        <w:pStyle w:val="LDClause"/>
      </w:pPr>
      <w:bookmarkStart w:id="853" w:name="c243"/>
      <w:bookmarkEnd w:id="853"/>
      <w:r>
        <w:tab/>
      </w:r>
      <w:r w:rsidR="005C5477">
        <w:t>(</w:t>
      </w:r>
      <w:r w:rsidR="0082350C">
        <w:t>3</w:t>
      </w:r>
      <w:r w:rsidR="005C5477">
        <w:t>)</w:t>
      </w:r>
      <w:r>
        <w:tab/>
      </w:r>
      <w:r w:rsidR="0082350C">
        <w:t xml:space="preserve">Despite subsection </w:t>
      </w:r>
      <w:r w:rsidR="005C5477">
        <w:t>(</w:t>
      </w:r>
      <w:r w:rsidR="0082350C">
        <w:t>2</w:t>
      </w:r>
      <w:r w:rsidR="005C5477">
        <w:t>)</w:t>
      </w:r>
      <w:r w:rsidR="0082350C">
        <w:t>, t</w:t>
      </w:r>
      <w:r w:rsidR="00791BFA" w:rsidRPr="00791BFA">
        <w:t>he minimum width of the taxiway bridge may be reduced to not less than the width of the associated taxiway</w:t>
      </w:r>
      <w:r w:rsidR="002C4230">
        <w:t xml:space="preserve"> specified in </w:t>
      </w:r>
      <w:r w:rsidR="00077B70">
        <w:t xml:space="preserve">section </w:t>
      </w:r>
      <w:r w:rsidR="00B21B8E">
        <w:t>6.37</w:t>
      </w:r>
      <w:r w:rsidR="00791BFA" w:rsidRPr="00791BFA">
        <w:t xml:space="preserve"> if lateral restraint</w:t>
      </w:r>
      <w:r w:rsidR="0082350C">
        <w:t>s</w:t>
      </w:r>
      <w:r w:rsidR="001E0426">
        <w:t xml:space="preserve"> are provided</w:t>
      </w:r>
      <w:r w:rsidR="00791BFA" w:rsidRPr="00791BFA">
        <w:t xml:space="preserve"> at </w:t>
      </w:r>
      <w:r w:rsidR="0082350C">
        <w:t xml:space="preserve">each </w:t>
      </w:r>
      <w:r w:rsidR="00791BFA" w:rsidRPr="00791BFA">
        <w:t>edge of th</w:t>
      </w:r>
      <w:r w:rsidR="0082350C">
        <w:t xml:space="preserve">e taxiway bridge </w:t>
      </w:r>
      <w:r w:rsidR="001E0426">
        <w:t xml:space="preserve">to </w:t>
      </w:r>
      <w:r w:rsidR="00791BFA" w:rsidRPr="00791BFA">
        <w:t>prevent</w:t>
      </w:r>
      <w:r w:rsidR="0082350C">
        <w:t xml:space="preserve"> an</w:t>
      </w:r>
      <w:r w:rsidR="00791BFA" w:rsidRPr="00791BFA">
        <w:t xml:space="preserve"> aircraft</w:t>
      </w:r>
      <w:r w:rsidR="0082350C">
        <w:t xml:space="preserve"> from leaving</w:t>
      </w:r>
      <w:r w:rsidR="00791BFA" w:rsidRPr="00791BFA">
        <w:t xml:space="preserve"> </w:t>
      </w:r>
      <w:r w:rsidR="0082350C">
        <w:t>the taxiway bridge</w:t>
      </w:r>
      <w:r w:rsidR="00791BFA" w:rsidRPr="00791BFA">
        <w:t>.</w:t>
      </w:r>
    </w:p>
    <w:p w14:paraId="18A2BB9E" w14:textId="77777777" w:rsidR="00AA1421" w:rsidRDefault="00AA1421" w:rsidP="008E5906">
      <w:pPr>
        <w:pStyle w:val="LDClause"/>
      </w:pPr>
      <w:r>
        <w:tab/>
        <w:t>(4)</w:t>
      </w:r>
      <w:r>
        <w:tab/>
        <w:t>For subsection (3), a lateral restraint must</w:t>
      </w:r>
      <w:r w:rsidRPr="00E33D56">
        <w:t xml:space="preserve"> not be hazardous for </w:t>
      </w:r>
      <w:r>
        <w:t xml:space="preserve">any </w:t>
      </w:r>
      <w:r w:rsidRPr="00E33D56">
        <w:t>aeroplane for which the taxiway is intended</w:t>
      </w:r>
      <w:r>
        <w:t>.</w:t>
      </w:r>
    </w:p>
    <w:p w14:paraId="36044D1A" w14:textId="77777777" w:rsidR="008E5906" w:rsidRDefault="0082350C" w:rsidP="0082350C">
      <w:pPr>
        <w:pStyle w:val="LDClause"/>
      </w:pPr>
      <w:r>
        <w:tab/>
      </w:r>
      <w:r w:rsidR="005C5477">
        <w:t>(</w:t>
      </w:r>
      <w:r w:rsidR="00AA1421">
        <w:t>5</w:t>
      </w:r>
      <w:r w:rsidR="005C5477">
        <w:t>)</w:t>
      </w:r>
      <w:r>
        <w:tab/>
      </w:r>
      <w:r w:rsidR="008E5906" w:rsidRPr="00791BFA">
        <w:t xml:space="preserve">If </w:t>
      </w:r>
      <w:r>
        <w:t xml:space="preserve">the engines of </w:t>
      </w:r>
      <w:r w:rsidR="008959A9">
        <w:t xml:space="preserve">an </w:t>
      </w:r>
      <w:r w:rsidR="008E5906" w:rsidRPr="00791BFA">
        <w:t>aeroplane</w:t>
      </w:r>
      <w:r>
        <w:t xml:space="preserve"> for which the taxiway </w:t>
      </w:r>
      <w:r w:rsidR="008959A9">
        <w:t xml:space="preserve">has the appropriate ARC </w:t>
      </w:r>
      <w:r w:rsidR="002C4230">
        <w:t xml:space="preserve">nominated </w:t>
      </w:r>
      <w:r w:rsidR="008E5906" w:rsidRPr="00791BFA">
        <w:t xml:space="preserve">overhang the </w:t>
      </w:r>
      <w:r>
        <w:t>structure of the taxiway bridge</w:t>
      </w:r>
      <w:r w:rsidR="008E5906" w:rsidRPr="00791BFA">
        <w:t xml:space="preserve">, adjacent areas </w:t>
      </w:r>
      <w:r w:rsidR="008E5906" w:rsidRPr="0082350C">
        <w:t xml:space="preserve">below the </w:t>
      </w:r>
      <w:r w:rsidR="00AC37B8">
        <w:t xml:space="preserve">taxiway </w:t>
      </w:r>
      <w:r w:rsidR="008E5906" w:rsidRPr="0082350C">
        <w:t xml:space="preserve">bridge </w:t>
      </w:r>
      <w:r w:rsidR="00AC37B8">
        <w:t>must be protected</w:t>
      </w:r>
      <w:r w:rsidR="0063053A">
        <w:t xml:space="preserve"> </w:t>
      </w:r>
      <w:r w:rsidR="00F40A35">
        <w:t xml:space="preserve">in </w:t>
      </w:r>
      <w:r w:rsidR="0063053A">
        <w:t>such</w:t>
      </w:r>
      <w:r w:rsidR="00F40A35">
        <w:t xml:space="preserve"> a way</w:t>
      </w:r>
      <w:r w:rsidR="0063053A">
        <w:t xml:space="preserve"> that</w:t>
      </w:r>
      <w:r w:rsidR="00AC37B8">
        <w:t xml:space="preserve"> </w:t>
      </w:r>
      <w:r w:rsidR="0063053A">
        <w:t>no person or property is injured, damaged or</w:t>
      </w:r>
      <w:r w:rsidR="000C51D8">
        <w:t xml:space="preserve"> adversely</w:t>
      </w:r>
      <w:r w:rsidR="0063053A">
        <w:t xml:space="preserve"> affected by </w:t>
      </w:r>
      <w:r w:rsidR="0063053A" w:rsidRPr="0082350C">
        <w:t>engine blas</w:t>
      </w:r>
      <w:r w:rsidR="0063053A">
        <w:t>t</w:t>
      </w:r>
      <w:r w:rsidR="00AC37B8">
        <w:t>.</w:t>
      </w:r>
    </w:p>
    <w:p w14:paraId="5E0EBAD5" w14:textId="77777777" w:rsidR="00331612" w:rsidRDefault="00331612" w:rsidP="00331612">
      <w:pPr>
        <w:pStyle w:val="LDClause"/>
      </w:pPr>
      <w:r>
        <w:tab/>
      </w:r>
      <w:r w:rsidR="009705E2">
        <w:t>(</w:t>
      </w:r>
      <w:r w:rsidR="00AA1421">
        <w:t>6</w:t>
      </w:r>
      <w:r w:rsidR="009705E2">
        <w:t>)</w:t>
      </w:r>
      <w:r>
        <w:tab/>
        <w:t>Vehicle access roads for emergency purposes may be located alongside a taxiway bridge.</w:t>
      </w:r>
    </w:p>
    <w:p w14:paraId="762255CB" w14:textId="77777777" w:rsidR="008A7D28" w:rsidRDefault="008A7D28" w:rsidP="008A7D28">
      <w:pPr>
        <w:pStyle w:val="LDClause"/>
      </w:pPr>
      <w:r>
        <w:tab/>
      </w:r>
      <w:r w:rsidR="009705E2">
        <w:t>(</w:t>
      </w:r>
      <w:r w:rsidR="00AA1421">
        <w:t>7</w:t>
      </w:r>
      <w:r w:rsidR="009705E2">
        <w:t>)</w:t>
      </w:r>
      <w:r>
        <w:tab/>
        <w:t xml:space="preserve">Vehicles on the access roads, and any required lateral restraints for vehicles, may </w:t>
      </w:r>
      <w:r w:rsidR="004B547B">
        <w:t>infringe</w:t>
      </w:r>
      <w:r>
        <w:t xml:space="preserve"> the </w:t>
      </w:r>
      <w:r w:rsidRPr="00791BFA">
        <w:t xml:space="preserve">slope of 5% measured </w:t>
      </w:r>
      <w:r>
        <w:t>relative</w:t>
      </w:r>
      <w:r w:rsidRPr="00791BFA">
        <w:t xml:space="preserve"> to the horizontal</w:t>
      </w:r>
      <w:r>
        <w:t xml:space="preserve"> </w:t>
      </w:r>
      <w:r w:rsidR="008959A9">
        <w:t>mentioned</w:t>
      </w:r>
      <w:r>
        <w:t xml:space="preserve"> in sub</w:t>
      </w:r>
      <w:r w:rsidR="00FF44C1">
        <w:t xml:space="preserve">section </w:t>
      </w:r>
      <w:r w:rsidR="005C39ED">
        <w:t>6.50</w:t>
      </w:r>
      <w:r w:rsidR="00792DC4">
        <w:t> (</w:t>
      </w:r>
      <w:r w:rsidR="00A80480">
        <w:t>4</w:t>
      </w:r>
      <w:r w:rsidR="009705E2">
        <w:t>)</w:t>
      </w:r>
      <w:r>
        <w:t>.</w:t>
      </w:r>
    </w:p>
    <w:p w14:paraId="1E42337A" w14:textId="77777777" w:rsidR="00791BFA" w:rsidRPr="00791BFA" w:rsidRDefault="000A7D42" w:rsidP="00CF50DE">
      <w:pPr>
        <w:pStyle w:val="139-Section"/>
      </w:pPr>
      <w:bookmarkStart w:id="854" w:name="c244"/>
      <w:bookmarkStart w:id="855" w:name="_Toc292358577"/>
      <w:bookmarkStart w:id="856" w:name="_Toc292358385"/>
      <w:bookmarkStart w:id="857" w:name="_Toc425942678"/>
      <w:bookmarkStart w:id="858" w:name="_Toc488152037"/>
      <w:bookmarkStart w:id="859" w:name="_Toc488154814"/>
      <w:bookmarkStart w:id="860" w:name="_Toc488156020"/>
      <w:bookmarkStart w:id="861" w:name="_Toc159500332"/>
      <w:bookmarkEnd w:id="854"/>
      <w:r>
        <w:rPr>
          <w:noProof/>
        </w:rPr>
        <w:t>6.5</w:t>
      </w:r>
      <w:r w:rsidR="005C39ED">
        <w:rPr>
          <w:noProof/>
        </w:rPr>
        <w:t>3</w:t>
      </w:r>
      <w:r w:rsidR="008E5906">
        <w:tab/>
      </w:r>
      <w:r w:rsidR="00791BFA" w:rsidRPr="00791BFA">
        <w:t xml:space="preserve">Taxiway </w:t>
      </w:r>
      <w:r w:rsidR="00AC37B8">
        <w:t>m</w:t>
      </w:r>
      <w:r w:rsidR="00791BFA" w:rsidRPr="00791BFA">
        <w:t xml:space="preserve">inimum </w:t>
      </w:r>
      <w:r w:rsidR="00AC37B8">
        <w:t>s</w:t>
      </w:r>
      <w:r w:rsidR="00791BFA" w:rsidRPr="00791BFA">
        <w:t xml:space="preserve">eparation </w:t>
      </w:r>
      <w:r w:rsidR="00AC37B8">
        <w:t>d</w:t>
      </w:r>
      <w:r w:rsidR="00791BFA" w:rsidRPr="00791BFA">
        <w:t>istances</w:t>
      </w:r>
      <w:bookmarkEnd w:id="855"/>
      <w:bookmarkEnd w:id="856"/>
      <w:bookmarkEnd w:id="857"/>
      <w:bookmarkEnd w:id="858"/>
      <w:bookmarkEnd w:id="859"/>
      <w:bookmarkEnd w:id="860"/>
      <w:bookmarkEnd w:id="861"/>
    </w:p>
    <w:p w14:paraId="6CBD83FE" w14:textId="77777777" w:rsidR="00791BFA" w:rsidRPr="00791BFA" w:rsidRDefault="00AC37B8" w:rsidP="00AC37B8">
      <w:pPr>
        <w:pStyle w:val="LDClause"/>
      </w:pPr>
      <w:bookmarkStart w:id="862" w:name="c245"/>
      <w:bookmarkEnd w:id="862"/>
      <w:r>
        <w:tab/>
      </w:r>
      <w:r w:rsidR="009705E2">
        <w:t>(</w:t>
      </w:r>
      <w:r>
        <w:t>1</w:t>
      </w:r>
      <w:r w:rsidR="009705E2">
        <w:t>)</w:t>
      </w:r>
      <w:r>
        <w:tab/>
      </w:r>
      <w:r w:rsidR="00791BFA" w:rsidRPr="00791BFA">
        <w:t>The</w:t>
      </w:r>
      <w:r w:rsidR="00466D89">
        <w:t xml:space="preserve"> separation</w:t>
      </w:r>
      <w:r w:rsidR="00791BFA" w:rsidRPr="00791BFA">
        <w:t xml:space="preserve"> </w:t>
      </w:r>
      <w:r w:rsidR="00466D89">
        <w:t xml:space="preserve">distance </w:t>
      </w:r>
      <w:r w:rsidR="00791BFA" w:rsidRPr="00791BFA">
        <w:t xml:space="preserve">between the </w:t>
      </w:r>
      <w:r w:rsidR="004439CE">
        <w:t>centreline</w:t>
      </w:r>
      <w:r w:rsidR="00791BFA" w:rsidRPr="00791BFA">
        <w:t xml:space="preserve"> of a taxiway</w:t>
      </w:r>
      <w:r>
        <w:t xml:space="preserve"> (</w:t>
      </w:r>
      <w:r w:rsidR="00791BFA" w:rsidRPr="00791BFA">
        <w:t xml:space="preserve">including an apron taxiway, </w:t>
      </w:r>
      <w:r>
        <w:t xml:space="preserve">a </w:t>
      </w:r>
      <w:r w:rsidR="00791BFA" w:rsidRPr="00791BFA">
        <w:t>rapid exit taxiway</w:t>
      </w:r>
      <w:r>
        <w:t>,</w:t>
      </w:r>
      <w:r w:rsidR="00791BFA" w:rsidRPr="00791BFA">
        <w:t xml:space="preserve"> and</w:t>
      </w:r>
      <w:r>
        <w:t xml:space="preserve"> a</w:t>
      </w:r>
      <w:r w:rsidR="00791BFA" w:rsidRPr="00791BFA">
        <w:t xml:space="preserve"> taxilane</w:t>
      </w:r>
      <w:r>
        <w:t>)</w:t>
      </w:r>
      <w:r w:rsidR="00791BFA" w:rsidRPr="00791BFA">
        <w:t xml:space="preserve"> and</w:t>
      </w:r>
      <w:r>
        <w:t xml:space="preserve"> 1 of the following</w:t>
      </w:r>
      <w:r w:rsidR="00791BFA" w:rsidRPr="00791BFA">
        <w:t>:</w:t>
      </w:r>
    </w:p>
    <w:p w14:paraId="3D7D9BB6" w14:textId="77777777" w:rsidR="00791BFA" w:rsidRPr="00791BFA" w:rsidRDefault="00DE57DA" w:rsidP="00AC37B8">
      <w:pPr>
        <w:pStyle w:val="LDP1a"/>
      </w:pPr>
      <w:bookmarkStart w:id="863" w:name="c246"/>
      <w:bookmarkEnd w:id="863"/>
      <w:r>
        <w:t>(a)</w:t>
      </w:r>
      <w:r>
        <w:tab/>
      </w:r>
      <w:r w:rsidR="00791BFA" w:rsidRPr="00791BFA">
        <w:t xml:space="preserve">the </w:t>
      </w:r>
      <w:r w:rsidR="004439CE">
        <w:t>centreline</w:t>
      </w:r>
      <w:r w:rsidR="00791BFA" w:rsidRPr="00791BFA">
        <w:t xml:space="preserve"> of a parallel runway;</w:t>
      </w:r>
    </w:p>
    <w:p w14:paraId="16CB7973" w14:textId="77777777" w:rsidR="00791BFA" w:rsidRPr="00791BFA" w:rsidRDefault="00DE57DA" w:rsidP="00AC37B8">
      <w:pPr>
        <w:pStyle w:val="LDP1a"/>
      </w:pPr>
      <w:bookmarkStart w:id="864" w:name="c247"/>
      <w:bookmarkEnd w:id="864"/>
      <w:r>
        <w:t>(b)</w:t>
      </w:r>
      <w:r>
        <w:tab/>
      </w:r>
      <w:r w:rsidR="00791BFA" w:rsidRPr="00791BFA">
        <w:t xml:space="preserve">the </w:t>
      </w:r>
      <w:r w:rsidR="004439CE">
        <w:t>centreline</w:t>
      </w:r>
      <w:r w:rsidR="00791BFA" w:rsidRPr="00791BFA">
        <w:t xml:space="preserve"> of a parallel taxiway;</w:t>
      </w:r>
    </w:p>
    <w:p w14:paraId="16FEEC93" w14:textId="77777777" w:rsidR="00791BFA" w:rsidRPr="00791BFA" w:rsidRDefault="00DE57DA" w:rsidP="00AC37B8">
      <w:pPr>
        <w:pStyle w:val="LDP1a"/>
      </w:pPr>
      <w:r>
        <w:t>(c)</w:t>
      </w:r>
      <w:r>
        <w:tab/>
      </w:r>
      <w:r w:rsidR="00791BFA" w:rsidRPr="00791BFA">
        <w:t xml:space="preserve">the </w:t>
      </w:r>
      <w:r w:rsidR="004439CE">
        <w:t>centreline</w:t>
      </w:r>
      <w:r w:rsidR="00791BFA" w:rsidRPr="00791BFA">
        <w:t xml:space="preserve"> of a parallel taxilane;</w:t>
      </w:r>
    </w:p>
    <w:p w14:paraId="4CC674EE" w14:textId="77777777" w:rsidR="00791BFA" w:rsidRPr="00791BFA" w:rsidRDefault="00DE57DA" w:rsidP="00AC37B8">
      <w:pPr>
        <w:pStyle w:val="LDP1a"/>
      </w:pPr>
      <w:bookmarkStart w:id="865" w:name="c248"/>
      <w:bookmarkEnd w:id="865"/>
      <w:r>
        <w:t>(d)</w:t>
      </w:r>
      <w:r>
        <w:tab/>
      </w:r>
      <w:r w:rsidR="00791BFA" w:rsidRPr="00791BFA">
        <w:t>a building, structure, vehicle, wall, plant, equipment, parked aeroplane or road;</w:t>
      </w:r>
    </w:p>
    <w:p w14:paraId="7480AAC5" w14:textId="77777777" w:rsidR="00791BFA" w:rsidRDefault="00AC37B8" w:rsidP="00AC37B8">
      <w:pPr>
        <w:pStyle w:val="LDClause"/>
      </w:pPr>
      <w:r>
        <w:tab/>
      </w:r>
      <w:r>
        <w:tab/>
      </w:r>
      <w:r w:rsidR="00791BFA" w:rsidRPr="00791BFA">
        <w:t xml:space="preserve">must not be less than the distance determined using </w:t>
      </w:r>
      <w:r w:rsidR="00FF44C1">
        <w:t>Table</w:t>
      </w:r>
      <w:r w:rsidR="00DF65F3">
        <w:t>s</w:t>
      </w:r>
      <w:r w:rsidR="00FF44C1">
        <w:t xml:space="preserve"> </w:t>
      </w:r>
      <w:r w:rsidR="005C39ED">
        <w:t>6.53</w:t>
      </w:r>
      <w:r w:rsidR="005722F9">
        <w:t xml:space="preserve"> </w:t>
      </w:r>
      <w:r w:rsidR="00B21CB8">
        <w:t>(</w:t>
      </w:r>
      <w:r w:rsidR="00F90FB2">
        <w:t>1</w:t>
      </w:r>
      <w:r w:rsidR="009705E2">
        <w:t>)</w:t>
      </w:r>
      <w:r w:rsidR="00DB6231">
        <w:t>-1</w:t>
      </w:r>
      <w:r w:rsidR="00DF65F3">
        <w:t xml:space="preserve"> and </w:t>
      </w:r>
      <w:r w:rsidR="005C39ED">
        <w:t>6.53</w:t>
      </w:r>
      <w:r w:rsidR="005722F9">
        <w:t xml:space="preserve"> </w:t>
      </w:r>
      <w:r w:rsidR="00DF65F3">
        <w:t>(</w:t>
      </w:r>
      <w:r w:rsidR="00DB6231">
        <w:t>1</w:t>
      </w:r>
      <w:r w:rsidR="00DF65F3">
        <w:t>)</w:t>
      </w:r>
      <w:r w:rsidR="00DB6231">
        <w:t>-2</w:t>
      </w:r>
      <w:r w:rsidR="00791BFA" w:rsidRPr="00791BFA">
        <w:t>.</w:t>
      </w:r>
    </w:p>
    <w:p w14:paraId="07243F61" w14:textId="77777777" w:rsidR="009378F2" w:rsidRDefault="00DE57DA" w:rsidP="005218D4">
      <w:pPr>
        <w:pStyle w:val="LDClause"/>
        <w:keepLines/>
      </w:pPr>
      <w:r>
        <w:tab/>
      </w:r>
      <w:r w:rsidR="009705E2">
        <w:t>(</w:t>
      </w:r>
      <w:r>
        <w:t>2</w:t>
      </w:r>
      <w:r w:rsidR="009705E2">
        <w:t>)</w:t>
      </w:r>
      <w:r>
        <w:tab/>
      </w:r>
      <w:r w:rsidR="00303174">
        <w:t>For</w:t>
      </w:r>
      <w:r>
        <w:t xml:space="preserve"> </w:t>
      </w:r>
      <w:r w:rsidR="00FF44C1">
        <w:t xml:space="preserve">Table </w:t>
      </w:r>
      <w:r w:rsidR="005C39ED">
        <w:t>6.53</w:t>
      </w:r>
      <w:r w:rsidR="00B21CB8">
        <w:t> (</w:t>
      </w:r>
      <w:r w:rsidR="00F90FB2">
        <w:t>1</w:t>
      </w:r>
      <w:r w:rsidR="009705E2">
        <w:t>)</w:t>
      </w:r>
      <w:r w:rsidR="00DB6231">
        <w:t>-1</w:t>
      </w:r>
      <w:r>
        <w:t>,</w:t>
      </w:r>
      <w:r w:rsidR="00F97DC2">
        <w:t xml:space="preserve"> </w:t>
      </w:r>
      <w:r w:rsidR="00A37E28">
        <w:t>where the</w:t>
      </w:r>
      <w:r w:rsidR="009378F2">
        <w:t xml:space="preserve"> row for a nominated </w:t>
      </w:r>
      <w:r w:rsidR="00A37E28">
        <w:t>code number for a runway</w:t>
      </w:r>
      <w:r w:rsidR="00303174">
        <w:t xml:space="preserve"> (</w:t>
      </w:r>
      <w:r w:rsidR="00303174" w:rsidRPr="00303174">
        <w:rPr>
          <w:b/>
          <w:i/>
        </w:rPr>
        <w:t>the runway</w:t>
      </w:r>
      <w:r w:rsidR="00303174">
        <w:t>)</w:t>
      </w:r>
      <w:r w:rsidR="00A37E28">
        <w:t xml:space="preserve">  intersects with </w:t>
      </w:r>
      <w:r w:rsidR="009378F2">
        <w:t xml:space="preserve">the column for a nominated </w:t>
      </w:r>
      <w:r w:rsidR="00A37E28">
        <w:t>code letter for the</w:t>
      </w:r>
      <w:r w:rsidR="00303174">
        <w:t xml:space="preserve"> </w:t>
      </w:r>
      <w:r w:rsidR="00A27EB5">
        <w:t>taxiway</w:t>
      </w:r>
      <w:r w:rsidR="00A37E28">
        <w:t>, the distance mentioned in the intersecting cell is the minimum separation distance</w:t>
      </w:r>
      <w:r w:rsidR="009378F2">
        <w:t xml:space="preserve"> required for the </w:t>
      </w:r>
      <w:r w:rsidR="004439CE">
        <w:t>centreline</w:t>
      </w:r>
      <w:r w:rsidR="009378F2">
        <w:t xml:space="preserve"> of an associated taxiway to be from the </w:t>
      </w:r>
      <w:r w:rsidR="004439CE">
        <w:t>centreline</w:t>
      </w:r>
      <w:r w:rsidR="009378F2">
        <w:t xml:space="preserve"> of the runway.</w:t>
      </w:r>
    </w:p>
    <w:p w14:paraId="14A030CD" w14:textId="77777777" w:rsidR="0066382D" w:rsidRDefault="0066382D" w:rsidP="002C228F">
      <w:pPr>
        <w:pStyle w:val="LDClause"/>
        <w:keepNext/>
      </w:pPr>
      <w:r>
        <w:tab/>
        <w:t>(</w:t>
      </w:r>
      <w:r w:rsidR="00620230">
        <w:t>3</w:t>
      </w:r>
      <w:r>
        <w:t>)</w:t>
      </w:r>
      <w:r>
        <w:tab/>
        <w:t>The separation distance of the following</w:t>
      </w:r>
      <w:r w:rsidR="00D173D5">
        <w:t xml:space="preserve"> (the </w:t>
      </w:r>
      <w:r w:rsidR="00D173D5" w:rsidRPr="00D173D5">
        <w:rPr>
          <w:b/>
          <w:i/>
        </w:rPr>
        <w:t>relevant minimum separation distance</w:t>
      </w:r>
      <w:r w:rsidR="00D173D5">
        <w:t>)</w:t>
      </w:r>
      <w:r>
        <w:t>:</w:t>
      </w:r>
    </w:p>
    <w:p w14:paraId="607CE3AA" w14:textId="77777777" w:rsidR="0066382D" w:rsidRPr="00791BFA" w:rsidRDefault="0066382D" w:rsidP="0066382D">
      <w:pPr>
        <w:pStyle w:val="LDP1a"/>
      </w:pPr>
      <w:r>
        <w:t>(a)</w:t>
      </w:r>
      <w:r>
        <w:tab/>
        <w:t xml:space="preserve">from </w:t>
      </w:r>
      <w:r w:rsidRPr="00791BFA">
        <w:t xml:space="preserve">the </w:t>
      </w:r>
      <w:r w:rsidR="004439CE">
        <w:t>centreline</w:t>
      </w:r>
      <w:r>
        <w:t xml:space="preserve"> of a taxiway (other than a taxilane) to the </w:t>
      </w:r>
      <w:r w:rsidR="004439CE">
        <w:t>centreline</w:t>
      </w:r>
      <w:r>
        <w:t xml:space="preserve"> of another taxiway (including a taxilane)</w:t>
      </w:r>
      <w:r w:rsidRPr="00791BFA">
        <w:t>;</w:t>
      </w:r>
    </w:p>
    <w:p w14:paraId="3236DDA1" w14:textId="77777777" w:rsidR="0066382D" w:rsidRPr="00791BFA" w:rsidRDefault="0066382D" w:rsidP="0066382D">
      <w:pPr>
        <w:pStyle w:val="LDP1a"/>
      </w:pPr>
      <w:r>
        <w:t>(b)</w:t>
      </w:r>
      <w:r>
        <w:tab/>
        <w:t xml:space="preserve">from </w:t>
      </w:r>
      <w:r w:rsidRPr="00791BFA">
        <w:t xml:space="preserve">the </w:t>
      </w:r>
      <w:r w:rsidR="004439CE">
        <w:t>centreline</w:t>
      </w:r>
      <w:r>
        <w:t xml:space="preserve"> of a taxiway (other than a taxilane) to an </w:t>
      </w:r>
      <w:r w:rsidR="00846383">
        <w:t>object or structure</w:t>
      </w:r>
      <w:r w:rsidRPr="00791BFA">
        <w:t>;</w:t>
      </w:r>
    </w:p>
    <w:p w14:paraId="7DE14067" w14:textId="77777777" w:rsidR="0066382D" w:rsidRPr="00791BFA" w:rsidRDefault="0066382D" w:rsidP="0066382D">
      <w:pPr>
        <w:pStyle w:val="LDP1a"/>
      </w:pPr>
      <w:r>
        <w:t>(c)</w:t>
      </w:r>
      <w:r>
        <w:tab/>
        <w:t xml:space="preserve">from </w:t>
      </w:r>
      <w:r w:rsidRPr="00791BFA">
        <w:t xml:space="preserve">the </w:t>
      </w:r>
      <w:r w:rsidR="004439CE">
        <w:t>centreline</w:t>
      </w:r>
      <w:r>
        <w:t xml:space="preserve"> of a taxilane to the </w:t>
      </w:r>
      <w:r w:rsidR="004439CE">
        <w:t>centreline</w:t>
      </w:r>
      <w:r>
        <w:t xml:space="preserve"> of another taxilane</w:t>
      </w:r>
      <w:r w:rsidRPr="00791BFA">
        <w:t>;</w:t>
      </w:r>
    </w:p>
    <w:p w14:paraId="4570A43B" w14:textId="77777777" w:rsidR="0066382D" w:rsidRDefault="0066382D" w:rsidP="0066382D">
      <w:pPr>
        <w:pStyle w:val="LDP1a"/>
      </w:pPr>
      <w:r>
        <w:t>(d)</w:t>
      </w:r>
      <w:r>
        <w:tab/>
        <w:t xml:space="preserve">from </w:t>
      </w:r>
      <w:r w:rsidRPr="00791BFA">
        <w:t xml:space="preserve">the </w:t>
      </w:r>
      <w:r w:rsidR="004439CE">
        <w:t>centreline</w:t>
      </w:r>
      <w:r>
        <w:t xml:space="preserve"> of a taxilane to an </w:t>
      </w:r>
      <w:r w:rsidR="00846383">
        <w:t>object</w:t>
      </w:r>
      <w:r w:rsidR="00620230">
        <w:t>,</w:t>
      </w:r>
      <w:r w:rsidR="00846383">
        <w:t xml:space="preserve"> structure</w:t>
      </w:r>
      <w:r w:rsidR="00620230">
        <w:t>, parked aeroplane or road</w:t>
      </w:r>
      <w:r>
        <w:t>;</w:t>
      </w:r>
    </w:p>
    <w:p w14:paraId="0D594C2B" w14:textId="77777777" w:rsidR="0066382D" w:rsidRDefault="0066382D" w:rsidP="0066382D">
      <w:pPr>
        <w:pStyle w:val="LDClause"/>
      </w:pPr>
      <w:r>
        <w:tab/>
      </w:r>
      <w:r>
        <w:tab/>
      </w:r>
      <w:r w:rsidRPr="00791BFA">
        <w:t xml:space="preserve">must not be less than the distance determined using </w:t>
      </w:r>
      <w:r>
        <w:t xml:space="preserve">Table </w:t>
      </w:r>
      <w:r w:rsidR="005C39ED">
        <w:t>6.53</w:t>
      </w:r>
      <w:r w:rsidR="00B21CB8">
        <w:t> (</w:t>
      </w:r>
      <w:r w:rsidR="0035038C">
        <w:t>1</w:t>
      </w:r>
      <w:r>
        <w:t>)</w:t>
      </w:r>
      <w:r w:rsidR="0035038C">
        <w:t>-2</w:t>
      </w:r>
      <w:r w:rsidRPr="00791BFA">
        <w:t>.</w:t>
      </w:r>
    </w:p>
    <w:p w14:paraId="35CBD434" w14:textId="77777777" w:rsidR="006B6A92" w:rsidRDefault="006B6A92" w:rsidP="0066382D">
      <w:pPr>
        <w:pStyle w:val="LDClause"/>
      </w:pPr>
      <w:r>
        <w:lastRenderedPageBreak/>
        <w:tab/>
        <w:t>(</w:t>
      </w:r>
      <w:r w:rsidR="00620230">
        <w:t>4</w:t>
      </w:r>
      <w:r>
        <w:t>)</w:t>
      </w:r>
      <w:r>
        <w:tab/>
        <w:t xml:space="preserve">For Rows 1 and 2 in Table </w:t>
      </w:r>
      <w:r w:rsidR="005C39ED">
        <w:t>6.53</w:t>
      </w:r>
      <w:r w:rsidR="00B21CB8">
        <w:t> (</w:t>
      </w:r>
      <w:r w:rsidR="0035038C">
        <w:t>1</w:t>
      </w:r>
      <w:r>
        <w:t>)</w:t>
      </w:r>
      <w:r w:rsidR="0035038C">
        <w:t>-2</w:t>
      </w:r>
      <w:r>
        <w:t>, the relevant minimum separation distance for a taxiway with a code letter mentioned in a</w:t>
      </w:r>
      <w:r w:rsidR="00D173D5">
        <w:t xml:space="preserve"> column of the R</w:t>
      </w:r>
      <w:r>
        <w:t xml:space="preserve">ow is the distance in metres mentioned in </w:t>
      </w:r>
      <w:r w:rsidR="00D173D5">
        <w:t>the same column of the R</w:t>
      </w:r>
      <w:r>
        <w:t>ow.</w:t>
      </w:r>
    </w:p>
    <w:p w14:paraId="6798ACC6" w14:textId="77777777" w:rsidR="0066382D" w:rsidRDefault="006B6A92" w:rsidP="00841E24">
      <w:pPr>
        <w:pStyle w:val="LDClause"/>
      </w:pPr>
      <w:r>
        <w:tab/>
        <w:t>(</w:t>
      </w:r>
      <w:r w:rsidR="00620230">
        <w:t>5</w:t>
      </w:r>
      <w:r>
        <w:t>)</w:t>
      </w:r>
      <w:r>
        <w:tab/>
        <w:t xml:space="preserve">For Rows 3 and 4 in Table </w:t>
      </w:r>
      <w:r w:rsidR="005C39ED">
        <w:t>6.53</w:t>
      </w:r>
      <w:r w:rsidR="00B21CB8">
        <w:t> (</w:t>
      </w:r>
      <w:r w:rsidR="0035038C">
        <w:t>1</w:t>
      </w:r>
      <w:r>
        <w:t>)</w:t>
      </w:r>
      <w:r w:rsidR="0035038C">
        <w:t>-2</w:t>
      </w:r>
      <w:r>
        <w:t>, the relevant minimum separation distance for a taxilane with a code letter mentioned in a</w:t>
      </w:r>
      <w:r w:rsidR="00D173D5">
        <w:t xml:space="preserve"> column of the R</w:t>
      </w:r>
      <w:r>
        <w:t xml:space="preserve">ow is the distance in metres mentioned in </w:t>
      </w:r>
      <w:r w:rsidR="00D173D5">
        <w:t>the same column of the R</w:t>
      </w:r>
      <w:r>
        <w:t>ow.</w:t>
      </w:r>
    </w:p>
    <w:p w14:paraId="6729189F" w14:textId="77777777" w:rsidR="00BD61F3" w:rsidRPr="009550EE" w:rsidRDefault="00FF44C1" w:rsidP="00795CA3">
      <w:pPr>
        <w:pStyle w:val="LDTableheading"/>
        <w:tabs>
          <w:tab w:val="clear" w:pos="1134"/>
          <w:tab w:val="clear" w:pos="1276"/>
          <w:tab w:val="clear" w:pos="1843"/>
          <w:tab w:val="clear" w:pos="1985"/>
          <w:tab w:val="clear" w:pos="2552"/>
          <w:tab w:val="clear" w:pos="2693"/>
        </w:tabs>
        <w:ind w:left="737"/>
      </w:pPr>
      <w:bookmarkStart w:id="866" w:name="c335"/>
      <w:bookmarkEnd w:id="866"/>
      <w:r w:rsidRPr="009550EE">
        <w:t xml:space="preserve">Table </w:t>
      </w:r>
      <w:r w:rsidR="005C39ED">
        <w:t>6.53</w:t>
      </w:r>
      <w:r w:rsidR="00B21CB8">
        <w:t> (</w:t>
      </w:r>
      <w:r w:rsidR="00F90FB2" w:rsidRPr="009550EE">
        <w:t>1</w:t>
      </w:r>
      <w:r w:rsidR="009705E2" w:rsidRPr="009550EE">
        <w:t>)</w:t>
      </w:r>
      <w:r w:rsidR="0035038C">
        <w:t>-1</w:t>
      </w:r>
      <w:r w:rsidR="00D62A32">
        <w:t>   </w:t>
      </w:r>
      <w:r w:rsidR="00791BFA" w:rsidRPr="009550EE">
        <w:t>Taxiway minimum separation distance</w:t>
      </w:r>
      <w:r w:rsidR="00D0682C" w:rsidRPr="009550EE">
        <w:t xml:space="preserve"> to runways</w:t>
      </w:r>
    </w:p>
    <w:tbl>
      <w:tblPr>
        <w:tblW w:w="81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4A0" w:firstRow="1" w:lastRow="0" w:firstColumn="1" w:lastColumn="0" w:noHBand="0" w:noVBand="1"/>
      </w:tblPr>
      <w:tblGrid>
        <w:gridCol w:w="28"/>
        <w:gridCol w:w="1304"/>
        <w:gridCol w:w="31"/>
        <w:gridCol w:w="1101"/>
        <w:gridCol w:w="36"/>
        <w:gridCol w:w="1124"/>
        <w:gridCol w:w="14"/>
        <w:gridCol w:w="1120"/>
        <w:gridCol w:w="1129"/>
        <w:gridCol w:w="16"/>
        <w:gridCol w:w="1116"/>
        <w:gridCol w:w="1111"/>
        <w:gridCol w:w="12"/>
        <w:gridCol w:w="10"/>
      </w:tblGrid>
      <w:tr w:rsidR="002B47F8" w14:paraId="28348A34" w14:textId="77777777" w:rsidTr="00255B14">
        <w:trPr>
          <w:gridBefore w:val="1"/>
          <w:gridAfter w:val="1"/>
          <w:wBefore w:w="22" w:type="dxa"/>
          <w:wAfter w:w="10" w:type="dxa"/>
          <w:jc w:val="center"/>
        </w:trPr>
        <w:tc>
          <w:tcPr>
            <w:tcW w:w="8120" w:type="dxa"/>
            <w:gridSpan w:val="12"/>
          </w:tcPr>
          <w:p w14:paraId="2EA26CCC" w14:textId="77777777" w:rsidR="002B47F8" w:rsidRPr="004E4A9D" w:rsidRDefault="007313CE" w:rsidP="007313CE">
            <w:pPr>
              <w:pStyle w:val="TableHeading"/>
              <w:spacing w:before="20" w:after="20"/>
              <w:rPr>
                <w:rFonts w:ascii="Times New Roman" w:hAnsi="Times New Roman"/>
                <w:sz w:val="22"/>
                <w:szCs w:val="22"/>
              </w:rPr>
            </w:pPr>
            <w:r>
              <w:rPr>
                <w:rFonts w:ascii="Times New Roman" w:hAnsi="Times New Roman"/>
                <w:sz w:val="22"/>
                <w:szCs w:val="22"/>
              </w:rPr>
              <w:t>From a taxiway</w:t>
            </w:r>
            <w:r w:rsidR="00D0682C">
              <w:rPr>
                <w:rFonts w:ascii="Times New Roman" w:hAnsi="Times New Roman"/>
                <w:sz w:val="22"/>
                <w:szCs w:val="22"/>
              </w:rPr>
              <w:t xml:space="preserve"> </w:t>
            </w:r>
            <w:r w:rsidR="004439CE">
              <w:rPr>
                <w:rFonts w:ascii="Times New Roman" w:hAnsi="Times New Roman"/>
                <w:sz w:val="22"/>
                <w:szCs w:val="22"/>
              </w:rPr>
              <w:t>centreline</w:t>
            </w:r>
            <w:r>
              <w:rPr>
                <w:rFonts w:ascii="Times New Roman" w:hAnsi="Times New Roman"/>
                <w:sz w:val="22"/>
                <w:szCs w:val="22"/>
              </w:rPr>
              <w:t xml:space="preserve"> t</w:t>
            </w:r>
            <w:r w:rsidR="002B47F8" w:rsidRPr="004E4A9D">
              <w:rPr>
                <w:rFonts w:ascii="Times New Roman" w:hAnsi="Times New Roman"/>
                <w:sz w:val="22"/>
                <w:szCs w:val="22"/>
              </w:rPr>
              <w:t>o</w:t>
            </w:r>
            <w:r>
              <w:rPr>
                <w:rFonts w:ascii="Times New Roman" w:hAnsi="Times New Roman"/>
                <w:sz w:val="22"/>
                <w:szCs w:val="22"/>
              </w:rPr>
              <w:t xml:space="preserve"> a</w:t>
            </w:r>
            <w:r w:rsidR="002B47F8" w:rsidRPr="004E4A9D">
              <w:rPr>
                <w:rFonts w:ascii="Times New Roman" w:hAnsi="Times New Roman"/>
                <w:sz w:val="22"/>
                <w:szCs w:val="22"/>
              </w:rPr>
              <w:t xml:space="preserve"> precision approach runway </w:t>
            </w:r>
            <w:r w:rsidR="004439CE">
              <w:rPr>
                <w:rFonts w:ascii="Times New Roman" w:hAnsi="Times New Roman"/>
                <w:sz w:val="22"/>
                <w:szCs w:val="22"/>
              </w:rPr>
              <w:t>centreline</w:t>
            </w:r>
          </w:p>
        </w:tc>
      </w:tr>
      <w:tr w:rsidR="006C61EF" w14:paraId="765AFAD9" w14:textId="77777777" w:rsidTr="00255B14">
        <w:trPr>
          <w:gridBefore w:val="1"/>
          <w:gridAfter w:val="1"/>
          <w:wBefore w:w="22" w:type="dxa"/>
          <w:wAfter w:w="10" w:type="dxa"/>
          <w:jc w:val="center"/>
        </w:trPr>
        <w:tc>
          <w:tcPr>
            <w:tcW w:w="1335" w:type="dxa"/>
            <w:gridSpan w:val="2"/>
            <w:hideMark/>
          </w:tcPr>
          <w:p w14:paraId="02A6BA4C" w14:textId="77777777" w:rsidR="006C61EF" w:rsidRPr="004E4A9D" w:rsidRDefault="006C61EF" w:rsidP="007B078B">
            <w:pPr>
              <w:pStyle w:val="TableHeading"/>
              <w:spacing w:before="20" w:after="20"/>
              <w:rPr>
                <w:rFonts w:ascii="Times New Roman" w:hAnsi="Times New Roman"/>
                <w:sz w:val="22"/>
                <w:szCs w:val="22"/>
              </w:rPr>
            </w:pPr>
          </w:p>
        </w:tc>
        <w:tc>
          <w:tcPr>
            <w:tcW w:w="6785" w:type="dxa"/>
            <w:gridSpan w:val="10"/>
            <w:hideMark/>
          </w:tcPr>
          <w:p w14:paraId="51459B13" w14:textId="286B16F8" w:rsidR="006C61EF" w:rsidRPr="004E4A9D" w:rsidRDefault="009A3DD7" w:rsidP="00A37E28">
            <w:pPr>
              <w:pStyle w:val="TableHeading"/>
              <w:spacing w:before="20" w:after="20"/>
              <w:rPr>
                <w:rFonts w:ascii="Times New Roman" w:hAnsi="Times New Roman"/>
                <w:sz w:val="22"/>
                <w:szCs w:val="22"/>
              </w:rPr>
            </w:pPr>
            <w:r w:rsidRPr="009A3DD7">
              <w:rPr>
                <w:rFonts w:ascii="Times New Roman" w:hAnsi="Times New Roman"/>
                <w:sz w:val="22"/>
                <w:szCs w:val="22"/>
              </w:rPr>
              <w:t>Code letter (Column 2)</w:t>
            </w:r>
          </w:p>
        </w:tc>
      </w:tr>
      <w:tr w:rsidR="00795CA3" w14:paraId="014BB711" w14:textId="77777777" w:rsidTr="00255B14">
        <w:trPr>
          <w:gridBefore w:val="1"/>
          <w:gridAfter w:val="1"/>
          <w:wBefore w:w="22" w:type="dxa"/>
          <w:wAfter w:w="10" w:type="dxa"/>
          <w:jc w:val="center"/>
        </w:trPr>
        <w:tc>
          <w:tcPr>
            <w:tcW w:w="1335" w:type="dxa"/>
            <w:gridSpan w:val="2"/>
            <w:hideMark/>
          </w:tcPr>
          <w:p w14:paraId="1B564A99"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Runway code number</w:t>
            </w:r>
            <w:r w:rsidR="00DD279A">
              <w:rPr>
                <w:rFonts w:ascii="Times New Roman" w:hAnsi="Times New Roman"/>
                <w:sz w:val="22"/>
                <w:szCs w:val="22"/>
              </w:rPr>
              <w:t xml:space="preserve"> (Column 1)</w:t>
            </w:r>
          </w:p>
        </w:tc>
        <w:tc>
          <w:tcPr>
            <w:tcW w:w="1138" w:type="dxa"/>
            <w:gridSpan w:val="2"/>
            <w:hideMark/>
          </w:tcPr>
          <w:p w14:paraId="58789B7C"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A</w:t>
            </w:r>
          </w:p>
        </w:tc>
        <w:tc>
          <w:tcPr>
            <w:tcW w:w="1125" w:type="dxa"/>
            <w:hideMark/>
          </w:tcPr>
          <w:p w14:paraId="25F1BDF6"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B</w:t>
            </w:r>
          </w:p>
        </w:tc>
        <w:tc>
          <w:tcPr>
            <w:tcW w:w="1135" w:type="dxa"/>
            <w:gridSpan w:val="2"/>
            <w:hideMark/>
          </w:tcPr>
          <w:p w14:paraId="46115F02"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C</w:t>
            </w:r>
          </w:p>
        </w:tc>
        <w:tc>
          <w:tcPr>
            <w:tcW w:w="1130" w:type="dxa"/>
            <w:hideMark/>
          </w:tcPr>
          <w:p w14:paraId="2376A4FF"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D</w:t>
            </w:r>
          </w:p>
        </w:tc>
        <w:tc>
          <w:tcPr>
            <w:tcW w:w="1133" w:type="dxa"/>
            <w:gridSpan w:val="2"/>
            <w:hideMark/>
          </w:tcPr>
          <w:p w14:paraId="19A4993D"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E</w:t>
            </w:r>
          </w:p>
        </w:tc>
        <w:tc>
          <w:tcPr>
            <w:tcW w:w="1124" w:type="dxa"/>
            <w:gridSpan w:val="2"/>
            <w:hideMark/>
          </w:tcPr>
          <w:p w14:paraId="5A978164" w14:textId="77777777" w:rsidR="006C61EF" w:rsidRPr="004E4A9D" w:rsidRDefault="006C61EF" w:rsidP="007B078B">
            <w:pPr>
              <w:pStyle w:val="TableTextBold"/>
              <w:spacing w:before="20" w:after="20"/>
              <w:rPr>
                <w:rFonts w:ascii="Times New Roman" w:hAnsi="Times New Roman"/>
                <w:sz w:val="22"/>
                <w:szCs w:val="22"/>
              </w:rPr>
            </w:pPr>
            <w:r w:rsidRPr="004E4A9D">
              <w:rPr>
                <w:rFonts w:ascii="Times New Roman" w:hAnsi="Times New Roman"/>
                <w:sz w:val="22"/>
                <w:szCs w:val="22"/>
              </w:rPr>
              <w:t>F</w:t>
            </w:r>
          </w:p>
        </w:tc>
      </w:tr>
      <w:tr w:rsidR="00795CA3" w14:paraId="567D10B9" w14:textId="77777777" w:rsidTr="00255B14">
        <w:trPr>
          <w:gridBefore w:val="1"/>
          <w:gridAfter w:val="1"/>
          <w:wBefore w:w="22" w:type="dxa"/>
          <w:wAfter w:w="10" w:type="dxa"/>
          <w:jc w:val="center"/>
        </w:trPr>
        <w:tc>
          <w:tcPr>
            <w:tcW w:w="1335" w:type="dxa"/>
            <w:gridSpan w:val="2"/>
            <w:hideMark/>
          </w:tcPr>
          <w:p w14:paraId="50BAC391"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w:t>
            </w:r>
          </w:p>
        </w:tc>
        <w:tc>
          <w:tcPr>
            <w:tcW w:w="1138" w:type="dxa"/>
            <w:gridSpan w:val="2"/>
            <w:hideMark/>
          </w:tcPr>
          <w:p w14:paraId="27ED7AF4"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77.5 m</w:t>
            </w:r>
          </w:p>
        </w:tc>
        <w:tc>
          <w:tcPr>
            <w:tcW w:w="1125" w:type="dxa"/>
            <w:hideMark/>
          </w:tcPr>
          <w:p w14:paraId="5C92A972"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82 m</w:t>
            </w:r>
          </w:p>
        </w:tc>
        <w:tc>
          <w:tcPr>
            <w:tcW w:w="1135" w:type="dxa"/>
            <w:gridSpan w:val="2"/>
            <w:hideMark/>
          </w:tcPr>
          <w:p w14:paraId="017B6D35"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88 m</w:t>
            </w:r>
          </w:p>
        </w:tc>
        <w:tc>
          <w:tcPr>
            <w:tcW w:w="1130" w:type="dxa"/>
            <w:hideMark/>
          </w:tcPr>
          <w:p w14:paraId="77194837" w14:textId="77777777" w:rsidR="006C61EF" w:rsidRPr="004E4A9D" w:rsidRDefault="006C61EF" w:rsidP="007B078B">
            <w:pPr>
              <w:spacing w:before="20" w:after="20"/>
              <w:jc w:val="center"/>
              <w:rPr>
                <w:sz w:val="22"/>
              </w:rPr>
            </w:pPr>
            <w:r w:rsidRPr="004E4A9D">
              <w:rPr>
                <w:sz w:val="22"/>
              </w:rPr>
              <w:t>–</w:t>
            </w:r>
          </w:p>
        </w:tc>
        <w:tc>
          <w:tcPr>
            <w:tcW w:w="1133" w:type="dxa"/>
            <w:gridSpan w:val="2"/>
            <w:hideMark/>
          </w:tcPr>
          <w:p w14:paraId="1FF46E81" w14:textId="77777777" w:rsidR="006C61EF" w:rsidRPr="004E4A9D" w:rsidRDefault="006C61EF" w:rsidP="007B078B">
            <w:pPr>
              <w:spacing w:before="20" w:after="20"/>
              <w:jc w:val="center"/>
              <w:rPr>
                <w:sz w:val="22"/>
              </w:rPr>
            </w:pPr>
            <w:r w:rsidRPr="004E4A9D">
              <w:rPr>
                <w:sz w:val="22"/>
              </w:rPr>
              <w:t>–</w:t>
            </w:r>
          </w:p>
        </w:tc>
        <w:tc>
          <w:tcPr>
            <w:tcW w:w="1124" w:type="dxa"/>
            <w:gridSpan w:val="2"/>
            <w:hideMark/>
          </w:tcPr>
          <w:p w14:paraId="7F4007ED" w14:textId="77777777" w:rsidR="006C61EF" w:rsidRPr="004E4A9D" w:rsidRDefault="006C61EF" w:rsidP="007B078B">
            <w:pPr>
              <w:spacing w:before="20" w:after="20"/>
              <w:jc w:val="center"/>
              <w:rPr>
                <w:sz w:val="22"/>
              </w:rPr>
            </w:pPr>
            <w:r w:rsidRPr="004E4A9D">
              <w:rPr>
                <w:sz w:val="22"/>
              </w:rPr>
              <w:t>–</w:t>
            </w:r>
          </w:p>
        </w:tc>
      </w:tr>
      <w:tr w:rsidR="00795CA3" w14:paraId="6163C3DA" w14:textId="77777777" w:rsidTr="00255B14">
        <w:trPr>
          <w:gridBefore w:val="1"/>
          <w:gridAfter w:val="1"/>
          <w:wBefore w:w="22" w:type="dxa"/>
          <w:wAfter w:w="10" w:type="dxa"/>
          <w:jc w:val="center"/>
        </w:trPr>
        <w:tc>
          <w:tcPr>
            <w:tcW w:w="1335" w:type="dxa"/>
            <w:gridSpan w:val="2"/>
            <w:hideMark/>
          </w:tcPr>
          <w:p w14:paraId="16F76C5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2</w:t>
            </w:r>
          </w:p>
        </w:tc>
        <w:tc>
          <w:tcPr>
            <w:tcW w:w="1138" w:type="dxa"/>
            <w:gridSpan w:val="2"/>
            <w:hideMark/>
          </w:tcPr>
          <w:p w14:paraId="2D0404FF"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77.</w:t>
            </w:r>
            <w:r w:rsidR="00DD279A">
              <w:rPr>
                <w:rFonts w:ascii="Times New Roman" w:hAnsi="Times New Roman"/>
                <w:sz w:val="22"/>
                <w:szCs w:val="22"/>
              </w:rPr>
              <w:t>5</w:t>
            </w:r>
            <w:r w:rsidRPr="004E4A9D">
              <w:rPr>
                <w:rFonts w:ascii="Times New Roman" w:hAnsi="Times New Roman"/>
                <w:sz w:val="22"/>
                <w:szCs w:val="22"/>
              </w:rPr>
              <w:t xml:space="preserve"> m</w:t>
            </w:r>
          </w:p>
        </w:tc>
        <w:tc>
          <w:tcPr>
            <w:tcW w:w="1125" w:type="dxa"/>
            <w:hideMark/>
          </w:tcPr>
          <w:p w14:paraId="0E4077BE"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82 m</w:t>
            </w:r>
          </w:p>
        </w:tc>
        <w:tc>
          <w:tcPr>
            <w:tcW w:w="1135" w:type="dxa"/>
            <w:gridSpan w:val="2"/>
            <w:hideMark/>
          </w:tcPr>
          <w:p w14:paraId="5A3E63FA"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88 m</w:t>
            </w:r>
          </w:p>
        </w:tc>
        <w:tc>
          <w:tcPr>
            <w:tcW w:w="1130" w:type="dxa"/>
            <w:hideMark/>
          </w:tcPr>
          <w:p w14:paraId="268E5141" w14:textId="77777777" w:rsidR="006C61EF" w:rsidRPr="004E4A9D" w:rsidRDefault="006C61EF" w:rsidP="007B078B">
            <w:pPr>
              <w:spacing w:before="20" w:after="20"/>
              <w:jc w:val="center"/>
              <w:rPr>
                <w:sz w:val="22"/>
              </w:rPr>
            </w:pPr>
            <w:r w:rsidRPr="004E4A9D">
              <w:rPr>
                <w:sz w:val="22"/>
              </w:rPr>
              <w:t>–</w:t>
            </w:r>
          </w:p>
        </w:tc>
        <w:tc>
          <w:tcPr>
            <w:tcW w:w="1133" w:type="dxa"/>
            <w:gridSpan w:val="2"/>
            <w:hideMark/>
          </w:tcPr>
          <w:p w14:paraId="3CCFDF83" w14:textId="77777777" w:rsidR="006C61EF" w:rsidRPr="004E4A9D" w:rsidRDefault="006C61EF" w:rsidP="007B078B">
            <w:pPr>
              <w:spacing w:before="20" w:after="20"/>
              <w:jc w:val="center"/>
              <w:rPr>
                <w:sz w:val="22"/>
              </w:rPr>
            </w:pPr>
            <w:r w:rsidRPr="004E4A9D">
              <w:rPr>
                <w:sz w:val="22"/>
              </w:rPr>
              <w:t>–</w:t>
            </w:r>
          </w:p>
        </w:tc>
        <w:tc>
          <w:tcPr>
            <w:tcW w:w="1124" w:type="dxa"/>
            <w:gridSpan w:val="2"/>
            <w:hideMark/>
          </w:tcPr>
          <w:p w14:paraId="0DBE8793" w14:textId="77777777" w:rsidR="006C61EF" w:rsidRPr="004E4A9D" w:rsidRDefault="006C61EF" w:rsidP="007B078B">
            <w:pPr>
              <w:spacing w:before="20" w:after="20"/>
              <w:jc w:val="center"/>
              <w:rPr>
                <w:sz w:val="22"/>
              </w:rPr>
            </w:pPr>
            <w:r w:rsidRPr="004E4A9D">
              <w:rPr>
                <w:sz w:val="22"/>
              </w:rPr>
              <w:t>–</w:t>
            </w:r>
          </w:p>
        </w:tc>
      </w:tr>
      <w:tr w:rsidR="00795CA3" w14:paraId="552CD263" w14:textId="77777777" w:rsidTr="00255B14">
        <w:trPr>
          <w:gridBefore w:val="1"/>
          <w:gridAfter w:val="1"/>
          <w:wBefore w:w="22" w:type="dxa"/>
          <w:wAfter w:w="10" w:type="dxa"/>
          <w:jc w:val="center"/>
        </w:trPr>
        <w:tc>
          <w:tcPr>
            <w:tcW w:w="1335" w:type="dxa"/>
            <w:gridSpan w:val="2"/>
            <w:hideMark/>
          </w:tcPr>
          <w:p w14:paraId="4B5D7DE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3</w:t>
            </w:r>
          </w:p>
        </w:tc>
        <w:tc>
          <w:tcPr>
            <w:tcW w:w="1138" w:type="dxa"/>
            <w:gridSpan w:val="2"/>
            <w:hideMark/>
          </w:tcPr>
          <w:p w14:paraId="5CB3DC7C" w14:textId="77777777" w:rsidR="006C61EF" w:rsidRPr="004E4A9D" w:rsidRDefault="006C61EF" w:rsidP="007B078B">
            <w:pPr>
              <w:pStyle w:val="TableText0"/>
              <w:spacing w:before="20" w:after="20"/>
              <w:jc w:val="center"/>
              <w:rPr>
                <w:rFonts w:ascii="Times New Roman" w:hAnsi="Times New Roman"/>
                <w:sz w:val="22"/>
                <w:szCs w:val="22"/>
                <w:highlight w:val="yellow"/>
              </w:rPr>
            </w:pPr>
            <w:r w:rsidRPr="004E4A9D">
              <w:rPr>
                <w:rFonts w:ascii="Times New Roman" w:hAnsi="Times New Roman"/>
                <w:sz w:val="22"/>
                <w:szCs w:val="22"/>
              </w:rPr>
              <w:t>152 m</w:t>
            </w:r>
          </w:p>
        </w:tc>
        <w:tc>
          <w:tcPr>
            <w:tcW w:w="1125" w:type="dxa"/>
            <w:hideMark/>
          </w:tcPr>
          <w:p w14:paraId="7B1E6B84"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152 m</w:t>
            </w:r>
          </w:p>
        </w:tc>
        <w:tc>
          <w:tcPr>
            <w:tcW w:w="1135" w:type="dxa"/>
            <w:gridSpan w:val="2"/>
            <w:hideMark/>
          </w:tcPr>
          <w:p w14:paraId="590FAB6D"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158 m</w:t>
            </w:r>
          </w:p>
        </w:tc>
        <w:tc>
          <w:tcPr>
            <w:tcW w:w="1130" w:type="dxa"/>
            <w:hideMark/>
          </w:tcPr>
          <w:p w14:paraId="493053D5"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166 m</w:t>
            </w:r>
          </w:p>
        </w:tc>
        <w:tc>
          <w:tcPr>
            <w:tcW w:w="1133" w:type="dxa"/>
            <w:gridSpan w:val="2"/>
            <w:hideMark/>
          </w:tcPr>
          <w:p w14:paraId="5E0CE70C" w14:textId="77777777" w:rsidR="006C61EF" w:rsidRPr="004E4A9D" w:rsidRDefault="00DD279A" w:rsidP="007B078B">
            <w:pPr>
              <w:spacing w:before="20" w:after="20"/>
              <w:jc w:val="center"/>
              <w:rPr>
                <w:sz w:val="22"/>
              </w:rPr>
            </w:pPr>
            <w:r>
              <w:rPr>
                <w:sz w:val="22"/>
              </w:rPr>
              <w:t>172.5 m</w:t>
            </w:r>
          </w:p>
        </w:tc>
        <w:tc>
          <w:tcPr>
            <w:tcW w:w="1124" w:type="dxa"/>
            <w:gridSpan w:val="2"/>
            <w:hideMark/>
          </w:tcPr>
          <w:p w14:paraId="30089AF1" w14:textId="77777777" w:rsidR="006C61EF" w:rsidRPr="004E4A9D" w:rsidRDefault="00DD279A" w:rsidP="007B078B">
            <w:pPr>
              <w:spacing w:before="20" w:after="20"/>
              <w:jc w:val="center"/>
              <w:rPr>
                <w:sz w:val="22"/>
              </w:rPr>
            </w:pPr>
            <w:r>
              <w:rPr>
                <w:sz w:val="22"/>
              </w:rPr>
              <w:t>180 m</w:t>
            </w:r>
          </w:p>
        </w:tc>
      </w:tr>
      <w:tr w:rsidR="00795CA3" w14:paraId="6C925861" w14:textId="77777777" w:rsidTr="00255B14">
        <w:trPr>
          <w:gridBefore w:val="1"/>
          <w:gridAfter w:val="1"/>
          <w:wBefore w:w="22" w:type="dxa"/>
          <w:wAfter w:w="10" w:type="dxa"/>
          <w:jc w:val="center"/>
        </w:trPr>
        <w:tc>
          <w:tcPr>
            <w:tcW w:w="1335" w:type="dxa"/>
            <w:gridSpan w:val="2"/>
            <w:hideMark/>
          </w:tcPr>
          <w:p w14:paraId="338FFAB4"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w:t>
            </w:r>
          </w:p>
        </w:tc>
        <w:tc>
          <w:tcPr>
            <w:tcW w:w="1138" w:type="dxa"/>
            <w:gridSpan w:val="2"/>
            <w:hideMark/>
          </w:tcPr>
          <w:p w14:paraId="3591A3F5" w14:textId="77777777" w:rsidR="006C61EF" w:rsidRPr="004E4A9D" w:rsidRDefault="006C61EF" w:rsidP="007B078B">
            <w:pPr>
              <w:spacing w:before="20" w:after="20"/>
              <w:jc w:val="center"/>
              <w:rPr>
                <w:sz w:val="22"/>
              </w:rPr>
            </w:pPr>
            <w:r w:rsidRPr="004E4A9D">
              <w:rPr>
                <w:sz w:val="22"/>
              </w:rPr>
              <w:t>–</w:t>
            </w:r>
          </w:p>
        </w:tc>
        <w:tc>
          <w:tcPr>
            <w:tcW w:w="1125" w:type="dxa"/>
            <w:hideMark/>
          </w:tcPr>
          <w:p w14:paraId="2F4BBC4E" w14:textId="77777777" w:rsidR="006C61EF" w:rsidRPr="004E4A9D" w:rsidRDefault="006C61EF" w:rsidP="007B078B">
            <w:pPr>
              <w:spacing w:before="20" w:after="20"/>
              <w:jc w:val="center"/>
              <w:rPr>
                <w:sz w:val="22"/>
              </w:rPr>
            </w:pPr>
            <w:r w:rsidRPr="004E4A9D">
              <w:rPr>
                <w:sz w:val="22"/>
              </w:rPr>
              <w:t>–</w:t>
            </w:r>
          </w:p>
        </w:tc>
        <w:tc>
          <w:tcPr>
            <w:tcW w:w="1135" w:type="dxa"/>
            <w:gridSpan w:val="2"/>
            <w:hideMark/>
          </w:tcPr>
          <w:p w14:paraId="0783CF0F"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158 m</w:t>
            </w:r>
          </w:p>
        </w:tc>
        <w:tc>
          <w:tcPr>
            <w:tcW w:w="1130" w:type="dxa"/>
            <w:hideMark/>
          </w:tcPr>
          <w:p w14:paraId="66AB3A4E"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166 m</w:t>
            </w:r>
          </w:p>
        </w:tc>
        <w:tc>
          <w:tcPr>
            <w:tcW w:w="1133" w:type="dxa"/>
            <w:gridSpan w:val="2"/>
            <w:hideMark/>
          </w:tcPr>
          <w:p w14:paraId="51E8A398"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w:t>
            </w:r>
            <w:r w:rsidR="00DD279A">
              <w:rPr>
                <w:rFonts w:ascii="Times New Roman" w:hAnsi="Times New Roman"/>
                <w:sz w:val="22"/>
                <w:szCs w:val="22"/>
              </w:rPr>
              <w:t xml:space="preserve">72.5 </w:t>
            </w:r>
            <w:r w:rsidRPr="004E4A9D">
              <w:rPr>
                <w:rFonts w:ascii="Times New Roman" w:hAnsi="Times New Roman"/>
                <w:sz w:val="22"/>
                <w:szCs w:val="22"/>
              </w:rPr>
              <w:t>m</w:t>
            </w:r>
          </w:p>
        </w:tc>
        <w:tc>
          <w:tcPr>
            <w:tcW w:w="1124" w:type="dxa"/>
            <w:gridSpan w:val="2"/>
            <w:hideMark/>
          </w:tcPr>
          <w:p w14:paraId="64D8CF3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180 m</w:t>
            </w:r>
          </w:p>
        </w:tc>
      </w:tr>
      <w:tr w:rsidR="002B47F8" w14:paraId="7A65340A" w14:textId="77777777" w:rsidTr="00255B14">
        <w:trPr>
          <w:gridBefore w:val="1"/>
          <w:gridAfter w:val="1"/>
          <w:wBefore w:w="22" w:type="dxa"/>
          <w:wAfter w:w="10" w:type="dxa"/>
          <w:trHeight w:val="183"/>
          <w:jc w:val="center"/>
        </w:trPr>
        <w:tc>
          <w:tcPr>
            <w:tcW w:w="8120" w:type="dxa"/>
            <w:gridSpan w:val="12"/>
            <w:shd w:val="clear" w:color="auto" w:fill="BFBFBF"/>
          </w:tcPr>
          <w:p w14:paraId="4555748E" w14:textId="77777777" w:rsidR="002B47F8" w:rsidRPr="007B078B" w:rsidRDefault="002B47F8" w:rsidP="007B078B">
            <w:pPr>
              <w:pStyle w:val="TableTextBold"/>
              <w:spacing w:before="20" w:after="20"/>
              <w:rPr>
                <w:rFonts w:ascii="Times New Roman" w:hAnsi="Times New Roman"/>
                <w:sz w:val="2"/>
                <w:szCs w:val="22"/>
              </w:rPr>
            </w:pPr>
          </w:p>
        </w:tc>
      </w:tr>
      <w:tr w:rsidR="002B47F8" w14:paraId="311C91F9" w14:textId="77777777" w:rsidTr="00255B14">
        <w:trPr>
          <w:gridBefore w:val="1"/>
          <w:gridAfter w:val="1"/>
          <w:wBefore w:w="22" w:type="dxa"/>
          <w:wAfter w:w="10" w:type="dxa"/>
          <w:jc w:val="center"/>
        </w:trPr>
        <w:tc>
          <w:tcPr>
            <w:tcW w:w="8120" w:type="dxa"/>
            <w:gridSpan w:val="12"/>
          </w:tcPr>
          <w:p w14:paraId="178A5647" w14:textId="77777777" w:rsidR="002B47F8" w:rsidRPr="004E4A9D" w:rsidRDefault="007313CE" w:rsidP="007B078B">
            <w:pPr>
              <w:pStyle w:val="TableTextBold"/>
              <w:spacing w:before="20" w:after="20"/>
              <w:rPr>
                <w:rFonts w:ascii="Times New Roman" w:hAnsi="Times New Roman"/>
                <w:sz w:val="22"/>
                <w:szCs w:val="22"/>
              </w:rPr>
            </w:pPr>
            <w:r>
              <w:rPr>
                <w:rFonts w:ascii="Times New Roman" w:hAnsi="Times New Roman"/>
                <w:sz w:val="22"/>
                <w:szCs w:val="22"/>
              </w:rPr>
              <w:t xml:space="preserve">From a taxiway </w:t>
            </w:r>
            <w:r w:rsidR="004439CE">
              <w:rPr>
                <w:rFonts w:ascii="Times New Roman" w:hAnsi="Times New Roman"/>
                <w:sz w:val="22"/>
                <w:szCs w:val="22"/>
              </w:rPr>
              <w:t>centreline</w:t>
            </w:r>
            <w:r w:rsidR="00D0682C">
              <w:rPr>
                <w:rFonts w:ascii="Times New Roman" w:hAnsi="Times New Roman"/>
                <w:sz w:val="22"/>
                <w:szCs w:val="22"/>
              </w:rPr>
              <w:t xml:space="preserve"> </w:t>
            </w:r>
            <w:r>
              <w:rPr>
                <w:rFonts w:ascii="Times New Roman" w:hAnsi="Times New Roman"/>
                <w:sz w:val="22"/>
                <w:szCs w:val="22"/>
              </w:rPr>
              <w:t>t</w:t>
            </w:r>
            <w:r w:rsidRPr="004E4A9D">
              <w:rPr>
                <w:rFonts w:ascii="Times New Roman" w:hAnsi="Times New Roman"/>
                <w:sz w:val="22"/>
                <w:szCs w:val="22"/>
              </w:rPr>
              <w:t>o</w:t>
            </w:r>
            <w:r>
              <w:rPr>
                <w:rFonts w:ascii="Times New Roman" w:hAnsi="Times New Roman"/>
                <w:sz w:val="22"/>
                <w:szCs w:val="22"/>
              </w:rPr>
              <w:t xml:space="preserve"> a</w:t>
            </w:r>
            <w:r w:rsidR="002B47F8" w:rsidRPr="004E4A9D">
              <w:rPr>
                <w:rFonts w:ascii="Times New Roman" w:hAnsi="Times New Roman"/>
                <w:sz w:val="22"/>
                <w:szCs w:val="22"/>
              </w:rPr>
              <w:t xml:space="preserve"> non-precision approach runway </w:t>
            </w:r>
            <w:r w:rsidR="004439CE">
              <w:rPr>
                <w:rFonts w:ascii="Times New Roman" w:hAnsi="Times New Roman"/>
                <w:sz w:val="22"/>
                <w:szCs w:val="22"/>
              </w:rPr>
              <w:t>centreline</w:t>
            </w:r>
          </w:p>
        </w:tc>
      </w:tr>
      <w:tr w:rsidR="006C61EF" w14:paraId="531B4506" w14:textId="77777777" w:rsidTr="00255B14">
        <w:trPr>
          <w:gridBefore w:val="1"/>
          <w:gridAfter w:val="1"/>
          <w:wBefore w:w="22" w:type="dxa"/>
          <w:wAfter w:w="10" w:type="dxa"/>
          <w:jc w:val="center"/>
        </w:trPr>
        <w:tc>
          <w:tcPr>
            <w:tcW w:w="1335" w:type="dxa"/>
            <w:gridSpan w:val="2"/>
            <w:hideMark/>
          </w:tcPr>
          <w:p w14:paraId="3018CF6E" w14:textId="77777777" w:rsidR="006C61EF" w:rsidRPr="004E4A9D" w:rsidRDefault="006C61EF" w:rsidP="007B078B">
            <w:pPr>
              <w:pStyle w:val="TableHeading"/>
              <w:spacing w:before="20" w:after="20"/>
              <w:contextualSpacing/>
              <w:rPr>
                <w:rFonts w:ascii="Times New Roman" w:hAnsi="Times New Roman"/>
                <w:sz w:val="22"/>
                <w:szCs w:val="22"/>
              </w:rPr>
            </w:pPr>
          </w:p>
        </w:tc>
        <w:tc>
          <w:tcPr>
            <w:tcW w:w="6785" w:type="dxa"/>
            <w:gridSpan w:val="10"/>
            <w:hideMark/>
          </w:tcPr>
          <w:p w14:paraId="42DA7DDC" w14:textId="54EFC36C" w:rsidR="006C61EF" w:rsidRPr="004E4A9D" w:rsidRDefault="009A3DD7" w:rsidP="009378F2">
            <w:pPr>
              <w:pStyle w:val="TableTextBold"/>
              <w:spacing w:before="20" w:after="20"/>
              <w:rPr>
                <w:rFonts w:ascii="Times New Roman" w:hAnsi="Times New Roman"/>
                <w:sz w:val="22"/>
                <w:szCs w:val="22"/>
              </w:rPr>
            </w:pPr>
            <w:r w:rsidRPr="009A3DD7">
              <w:rPr>
                <w:rFonts w:ascii="Times New Roman" w:hAnsi="Times New Roman"/>
                <w:sz w:val="22"/>
                <w:szCs w:val="22"/>
              </w:rPr>
              <w:t>Code letter (Column 2)</w:t>
            </w:r>
          </w:p>
        </w:tc>
      </w:tr>
      <w:tr w:rsidR="00795CA3" w14:paraId="1321F51E" w14:textId="77777777" w:rsidTr="00255B14">
        <w:trPr>
          <w:gridAfter w:val="2"/>
          <w:wAfter w:w="22" w:type="dxa"/>
          <w:jc w:val="center"/>
        </w:trPr>
        <w:tc>
          <w:tcPr>
            <w:tcW w:w="1331" w:type="dxa"/>
            <w:gridSpan w:val="2"/>
            <w:hideMark/>
          </w:tcPr>
          <w:p w14:paraId="5833EACB" w14:textId="77777777" w:rsidR="006C61EF"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Runway code number</w:t>
            </w:r>
          </w:p>
          <w:p w14:paraId="5AC35200" w14:textId="77777777" w:rsidR="00DD279A" w:rsidRPr="004E4A9D" w:rsidRDefault="00DD279A" w:rsidP="007B078B">
            <w:pPr>
              <w:pStyle w:val="TableTextBold"/>
              <w:keepNext/>
              <w:keepLines/>
              <w:spacing w:before="20" w:after="20"/>
              <w:rPr>
                <w:rFonts w:ascii="Times New Roman" w:hAnsi="Times New Roman"/>
                <w:sz w:val="22"/>
                <w:szCs w:val="22"/>
              </w:rPr>
            </w:pPr>
            <w:r>
              <w:rPr>
                <w:rFonts w:ascii="Times New Roman" w:hAnsi="Times New Roman"/>
                <w:sz w:val="22"/>
                <w:szCs w:val="22"/>
              </w:rPr>
              <w:t>(Column 1)</w:t>
            </w:r>
          </w:p>
        </w:tc>
        <w:tc>
          <w:tcPr>
            <w:tcW w:w="1133" w:type="dxa"/>
            <w:gridSpan w:val="2"/>
            <w:hideMark/>
          </w:tcPr>
          <w:p w14:paraId="122DA531"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A</w:t>
            </w:r>
          </w:p>
        </w:tc>
        <w:tc>
          <w:tcPr>
            <w:tcW w:w="1170" w:type="dxa"/>
            <w:gridSpan w:val="3"/>
            <w:hideMark/>
          </w:tcPr>
          <w:p w14:paraId="7C26FE72"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B</w:t>
            </w:r>
          </w:p>
        </w:tc>
        <w:tc>
          <w:tcPr>
            <w:tcW w:w="1121" w:type="dxa"/>
            <w:hideMark/>
          </w:tcPr>
          <w:p w14:paraId="7EFC5DB6"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C</w:t>
            </w:r>
          </w:p>
        </w:tc>
        <w:tc>
          <w:tcPr>
            <w:tcW w:w="1146" w:type="dxa"/>
            <w:gridSpan w:val="2"/>
            <w:hideMark/>
          </w:tcPr>
          <w:p w14:paraId="32A40A86"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D</w:t>
            </w:r>
          </w:p>
        </w:tc>
        <w:tc>
          <w:tcPr>
            <w:tcW w:w="1117" w:type="dxa"/>
            <w:hideMark/>
          </w:tcPr>
          <w:p w14:paraId="5A3496D0"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E</w:t>
            </w:r>
          </w:p>
        </w:tc>
        <w:tc>
          <w:tcPr>
            <w:tcW w:w="1112" w:type="dxa"/>
            <w:hideMark/>
          </w:tcPr>
          <w:p w14:paraId="2E8A8520" w14:textId="77777777" w:rsidR="006C61EF" w:rsidRPr="004E4A9D" w:rsidRDefault="006C61EF" w:rsidP="007B078B">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F</w:t>
            </w:r>
          </w:p>
        </w:tc>
      </w:tr>
      <w:tr w:rsidR="00795CA3" w14:paraId="6A70AE34" w14:textId="77777777" w:rsidTr="00255B14">
        <w:trPr>
          <w:gridAfter w:val="2"/>
          <w:wAfter w:w="22" w:type="dxa"/>
          <w:jc w:val="center"/>
        </w:trPr>
        <w:tc>
          <w:tcPr>
            <w:tcW w:w="1331" w:type="dxa"/>
            <w:gridSpan w:val="2"/>
            <w:hideMark/>
          </w:tcPr>
          <w:p w14:paraId="18C5473C" w14:textId="77777777" w:rsidR="006C61EF" w:rsidRPr="004E4A9D" w:rsidRDefault="006C61EF" w:rsidP="007B078B">
            <w:pPr>
              <w:pStyle w:val="TableText0"/>
              <w:keepNext/>
              <w:keepLines/>
              <w:spacing w:before="20" w:after="20"/>
              <w:jc w:val="center"/>
              <w:rPr>
                <w:rFonts w:ascii="Times New Roman" w:hAnsi="Times New Roman"/>
                <w:sz w:val="22"/>
                <w:szCs w:val="22"/>
              </w:rPr>
            </w:pPr>
            <w:r w:rsidRPr="004E4A9D">
              <w:rPr>
                <w:rFonts w:ascii="Times New Roman" w:hAnsi="Times New Roman"/>
                <w:sz w:val="22"/>
                <w:szCs w:val="22"/>
              </w:rPr>
              <w:t>1</w:t>
            </w:r>
          </w:p>
        </w:tc>
        <w:tc>
          <w:tcPr>
            <w:tcW w:w="1133" w:type="dxa"/>
            <w:gridSpan w:val="2"/>
            <w:hideMark/>
          </w:tcPr>
          <w:p w14:paraId="634A7946" w14:textId="77777777" w:rsidR="006C61EF" w:rsidRDefault="00EA7057" w:rsidP="007B078B">
            <w:pPr>
              <w:pStyle w:val="TableText0"/>
              <w:keepNext/>
              <w:keepLines/>
              <w:spacing w:before="20" w:after="20"/>
              <w:jc w:val="center"/>
              <w:rPr>
                <w:rFonts w:ascii="Times New Roman" w:hAnsi="Times New Roman"/>
                <w:sz w:val="22"/>
                <w:szCs w:val="22"/>
              </w:rPr>
            </w:pPr>
            <w:r>
              <w:rPr>
                <w:rFonts w:ascii="Times New Roman" w:hAnsi="Times New Roman"/>
                <w:sz w:val="22"/>
                <w:szCs w:val="22"/>
              </w:rPr>
              <w:t>77.5</w:t>
            </w:r>
            <w:r w:rsidR="006C61EF" w:rsidRPr="004E4A9D">
              <w:rPr>
                <w:rFonts w:ascii="Times New Roman" w:hAnsi="Times New Roman"/>
                <w:sz w:val="22"/>
                <w:szCs w:val="22"/>
              </w:rPr>
              <w:t xml:space="preserve"> m</w:t>
            </w:r>
          </w:p>
          <w:p w14:paraId="3B1B6046"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70" w:type="dxa"/>
            <w:gridSpan w:val="3"/>
            <w:hideMark/>
          </w:tcPr>
          <w:p w14:paraId="24494236" w14:textId="77777777" w:rsidR="006C61EF" w:rsidRDefault="00EA7057" w:rsidP="007B078B">
            <w:pPr>
              <w:pStyle w:val="TableText0"/>
              <w:keepNext/>
              <w:keepLines/>
              <w:spacing w:before="20" w:after="20"/>
              <w:jc w:val="center"/>
              <w:rPr>
                <w:rFonts w:ascii="Times New Roman" w:hAnsi="Times New Roman"/>
                <w:sz w:val="22"/>
                <w:szCs w:val="22"/>
              </w:rPr>
            </w:pPr>
            <w:r>
              <w:rPr>
                <w:rFonts w:ascii="Times New Roman" w:hAnsi="Times New Roman"/>
                <w:sz w:val="22"/>
                <w:szCs w:val="22"/>
              </w:rPr>
              <w:t>82</w:t>
            </w:r>
            <w:r w:rsidR="006C61EF" w:rsidRPr="004E4A9D">
              <w:rPr>
                <w:rFonts w:ascii="Times New Roman" w:hAnsi="Times New Roman"/>
                <w:sz w:val="22"/>
                <w:szCs w:val="22"/>
              </w:rPr>
              <w:t xml:space="preserve"> m</w:t>
            </w:r>
          </w:p>
          <w:p w14:paraId="297DD0DC"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21" w:type="dxa"/>
            <w:hideMark/>
          </w:tcPr>
          <w:p w14:paraId="5AC24716" w14:textId="77777777" w:rsidR="006C61EF" w:rsidRDefault="00EA7057" w:rsidP="007B078B">
            <w:pPr>
              <w:pStyle w:val="TableText0"/>
              <w:keepNext/>
              <w:keepLines/>
              <w:spacing w:before="20" w:after="20"/>
              <w:jc w:val="center"/>
              <w:rPr>
                <w:rFonts w:ascii="Times New Roman" w:hAnsi="Times New Roman"/>
                <w:sz w:val="22"/>
                <w:szCs w:val="22"/>
              </w:rPr>
            </w:pPr>
            <w:r>
              <w:rPr>
                <w:rFonts w:ascii="Times New Roman" w:hAnsi="Times New Roman"/>
                <w:sz w:val="22"/>
                <w:szCs w:val="22"/>
              </w:rPr>
              <w:t>88</w:t>
            </w:r>
            <w:r w:rsidR="006C61EF" w:rsidRPr="004E4A9D">
              <w:rPr>
                <w:rFonts w:ascii="Times New Roman" w:hAnsi="Times New Roman"/>
                <w:sz w:val="22"/>
                <w:szCs w:val="22"/>
              </w:rPr>
              <w:t xml:space="preserve"> m</w:t>
            </w:r>
          </w:p>
          <w:p w14:paraId="6A2DF58D"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46" w:type="dxa"/>
            <w:gridSpan w:val="2"/>
            <w:hideMark/>
          </w:tcPr>
          <w:p w14:paraId="003204E8" w14:textId="77777777" w:rsidR="006C61EF" w:rsidRPr="004E4A9D" w:rsidRDefault="006C61EF" w:rsidP="007B078B">
            <w:pPr>
              <w:spacing w:before="20" w:after="20"/>
              <w:jc w:val="center"/>
              <w:rPr>
                <w:sz w:val="22"/>
              </w:rPr>
            </w:pPr>
            <w:r w:rsidRPr="004E4A9D">
              <w:rPr>
                <w:sz w:val="22"/>
              </w:rPr>
              <w:t>–</w:t>
            </w:r>
          </w:p>
        </w:tc>
        <w:tc>
          <w:tcPr>
            <w:tcW w:w="1117" w:type="dxa"/>
            <w:hideMark/>
          </w:tcPr>
          <w:p w14:paraId="19F2F43A" w14:textId="77777777" w:rsidR="006C61EF" w:rsidRPr="004E4A9D" w:rsidRDefault="006C61EF" w:rsidP="007B078B">
            <w:pPr>
              <w:spacing w:before="20" w:after="20"/>
              <w:jc w:val="center"/>
              <w:rPr>
                <w:sz w:val="22"/>
              </w:rPr>
            </w:pPr>
            <w:r w:rsidRPr="004E4A9D">
              <w:rPr>
                <w:sz w:val="22"/>
              </w:rPr>
              <w:t>–</w:t>
            </w:r>
          </w:p>
        </w:tc>
        <w:tc>
          <w:tcPr>
            <w:tcW w:w="1112" w:type="dxa"/>
            <w:hideMark/>
          </w:tcPr>
          <w:p w14:paraId="1890148A" w14:textId="77777777" w:rsidR="006C61EF" w:rsidRPr="004E4A9D" w:rsidRDefault="006C61EF" w:rsidP="007B078B">
            <w:pPr>
              <w:spacing w:before="20" w:after="20"/>
              <w:jc w:val="center"/>
              <w:rPr>
                <w:sz w:val="22"/>
              </w:rPr>
            </w:pPr>
            <w:r w:rsidRPr="004E4A9D">
              <w:rPr>
                <w:sz w:val="22"/>
              </w:rPr>
              <w:t>–</w:t>
            </w:r>
          </w:p>
        </w:tc>
      </w:tr>
      <w:tr w:rsidR="00795CA3" w14:paraId="1C2D38C5" w14:textId="77777777" w:rsidTr="00255B14">
        <w:trPr>
          <w:gridAfter w:val="2"/>
          <w:wAfter w:w="22" w:type="dxa"/>
          <w:jc w:val="center"/>
        </w:trPr>
        <w:tc>
          <w:tcPr>
            <w:tcW w:w="1331" w:type="dxa"/>
            <w:gridSpan w:val="2"/>
            <w:hideMark/>
          </w:tcPr>
          <w:p w14:paraId="7FD7FC80"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2</w:t>
            </w:r>
          </w:p>
        </w:tc>
        <w:tc>
          <w:tcPr>
            <w:tcW w:w="1133" w:type="dxa"/>
            <w:gridSpan w:val="2"/>
            <w:hideMark/>
          </w:tcPr>
          <w:p w14:paraId="1BFEB755"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77.5</w:t>
            </w:r>
            <w:r w:rsidR="006C61EF" w:rsidRPr="004E4A9D">
              <w:rPr>
                <w:rFonts w:ascii="Times New Roman" w:hAnsi="Times New Roman"/>
                <w:sz w:val="22"/>
                <w:szCs w:val="22"/>
              </w:rPr>
              <w:t xml:space="preserve"> m</w:t>
            </w:r>
          </w:p>
          <w:p w14:paraId="15CC0309"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70" w:type="dxa"/>
            <w:gridSpan w:val="3"/>
            <w:hideMark/>
          </w:tcPr>
          <w:p w14:paraId="4E9D2ADD"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82</w:t>
            </w:r>
            <w:r w:rsidR="006C61EF" w:rsidRPr="004E4A9D">
              <w:rPr>
                <w:rFonts w:ascii="Times New Roman" w:hAnsi="Times New Roman"/>
                <w:sz w:val="22"/>
                <w:szCs w:val="22"/>
              </w:rPr>
              <w:t xml:space="preserve"> m</w:t>
            </w:r>
          </w:p>
          <w:p w14:paraId="7E823BC5"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21" w:type="dxa"/>
            <w:hideMark/>
          </w:tcPr>
          <w:p w14:paraId="653BEC73"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88</w:t>
            </w:r>
            <w:r w:rsidR="006C61EF" w:rsidRPr="004E4A9D">
              <w:rPr>
                <w:rFonts w:ascii="Times New Roman" w:hAnsi="Times New Roman"/>
                <w:sz w:val="22"/>
                <w:szCs w:val="22"/>
              </w:rPr>
              <w:t xml:space="preserve"> m</w:t>
            </w:r>
          </w:p>
          <w:p w14:paraId="46EAE998"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46" w:type="dxa"/>
            <w:gridSpan w:val="2"/>
            <w:hideMark/>
          </w:tcPr>
          <w:p w14:paraId="3D1042B0" w14:textId="77777777" w:rsidR="006C61EF" w:rsidRPr="004E4A9D" w:rsidRDefault="006C61EF" w:rsidP="007B078B">
            <w:pPr>
              <w:spacing w:before="20" w:after="20"/>
              <w:jc w:val="center"/>
              <w:rPr>
                <w:sz w:val="22"/>
              </w:rPr>
            </w:pPr>
            <w:r w:rsidRPr="004E4A9D">
              <w:rPr>
                <w:sz w:val="22"/>
              </w:rPr>
              <w:t>–</w:t>
            </w:r>
          </w:p>
        </w:tc>
        <w:tc>
          <w:tcPr>
            <w:tcW w:w="1117" w:type="dxa"/>
            <w:hideMark/>
          </w:tcPr>
          <w:p w14:paraId="33DB24F1" w14:textId="77777777" w:rsidR="006C61EF" w:rsidRPr="004E4A9D" w:rsidRDefault="006C61EF" w:rsidP="007B078B">
            <w:pPr>
              <w:spacing w:before="20" w:after="20"/>
              <w:jc w:val="center"/>
              <w:rPr>
                <w:sz w:val="22"/>
              </w:rPr>
            </w:pPr>
            <w:r w:rsidRPr="004E4A9D">
              <w:rPr>
                <w:sz w:val="22"/>
              </w:rPr>
              <w:t>–</w:t>
            </w:r>
          </w:p>
        </w:tc>
        <w:tc>
          <w:tcPr>
            <w:tcW w:w="1112" w:type="dxa"/>
            <w:hideMark/>
          </w:tcPr>
          <w:p w14:paraId="79250491" w14:textId="77777777" w:rsidR="006C61EF" w:rsidRPr="004E4A9D" w:rsidRDefault="006C61EF" w:rsidP="007B078B">
            <w:pPr>
              <w:spacing w:before="20" w:after="20"/>
              <w:jc w:val="center"/>
              <w:rPr>
                <w:sz w:val="22"/>
              </w:rPr>
            </w:pPr>
            <w:r w:rsidRPr="004E4A9D">
              <w:rPr>
                <w:sz w:val="22"/>
              </w:rPr>
              <w:t>–</w:t>
            </w:r>
          </w:p>
        </w:tc>
      </w:tr>
      <w:tr w:rsidR="00795CA3" w14:paraId="4E150D94" w14:textId="77777777" w:rsidTr="00255B14">
        <w:trPr>
          <w:gridAfter w:val="2"/>
          <w:wAfter w:w="22" w:type="dxa"/>
          <w:jc w:val="center"/>
        </w:trPr>
        <w:tc>
          <w:tcPr>
            <w:tcW w:w="1331" w:type="dxa"/>
            <w:gridSpan w:val="2"/>
            <w:hideMark/>
          </w:tcPr>
          <w:p w14:paraId="0DE7AE6B" w14:textId="77777777" w:rsidR="00DD279A" w:rsidRPr="004E4A9D" w:rsidRDefault="00DD279A"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3</w:t>
            </w:r>
          </w:p>
        </w:tc>
        <w:tc>
          <w:tcPr>
            <w:tcW w:w="1133" w:type="dxa"/>
            <w:gridSpan w:val="2"/>
            <w:hideMark/>
          </w:tcPr>
          <w:p w14:paraId="0C1AF1FA" w14:textId="77777777" w:rsidR="00DD279A"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152</w:t>
            </w:r>
            <w:r w:rsidR="00DD279A" w:rsidRPr="004E4A9D">
              <w:rPr>
                <w:rFonts w:ascii="Times New Roman" w:hAnsi="Times New Roman"/>
                <w:sz w:val="22"/>
                <w:szCs w:val="22"/>
              </w:rPr>
              <w:t xml:space="preserve"> m</w:t>
            </w:r>
          </w:p>
          <w:p w14:paraId="00C1B2A8"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70" w:type="dxa"/>
            <w:gridSpan w:val="3"/>
            <w:hideMark/>
          </w:tcPr>
          <w:p w14:paraId="21EF784D" w14:textId="77777777" w:rsidR="00DD279A"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152</w:t>
            </w:r>
            <w:r w:rsidR="00DD279A" w:rsidRPr="004E4A9D">
              <w:rPr>
                <w:rFonts w:ascii="Times New Roman" w:hAnsi="Times New Roman"/>
                <w:sz w:val="22"/>
                <w:szCs w:val="22"/>
              </w:rPr>
              <w:t xml:space="preserve"> m</w:t>
            </w:r>
          </w:p>
          <w:p w14:paraId="7AE6EE53" w14:textId="77777777" w:rsidR="007B078B" w:rsidRPr="004E4A9D" w:rsidRDefault="007B078B" w:rsidP="004C6B2E">
            <w:pPr>
              <w:pStyle w:val="TableText0"/>
              <w:keepNext/>
              <w:keepLines/>
              <w:spacing w:before="20" w:after="20"/>
              <w:rPr>
                <w:rFonts w:ascii="Times New Roman" w:hAnsi="Times New Roman"/>
                <w:sz w:val="22"/>
                <w:szCs w:val="22"/>
              </w:rPr>
            </w:pPr>
          </w:p>
        </w:tc>
        <w:tc>
          <w:tcPr>
            <w:tcW w:w="1121" w:type="dxa"/>
            <w:hideMark/>
          </w:tcPr>
          <w:p w14:paraId="0851CF05" w14:textId="77777777" w:rsidR="00DD279A"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158</w:t>
            </w:r>
            <w:r w:rsidR="00DD279A" w:rsidRPr="004E4A9D">
              <w:rPr>
                <w:rFonts w:ascii="Times New Roman" w:hAnsi="Times New Roman"/>
                <w:sz w:val="22"/>
                <w:szCs w:val="22"/>
              </w:rPr>
              <w:t xml:space="preserve"> m</w:t>
            </w:r>
          </w:p>
          <w:p w14:paraId="457F9B0E" w14:textId="77777777" w:rsidR="00DD279A" w:rsidRPr="00DD279A" w:rsidRDefault="00DD279A" w:rsidP="004C6B2E">
            <w:pPr>
              <w:pStyle w:val="TableText0"/>
              <w:spacing w:before="20" w:after="20"/>
              <w:rPr>
                <w:rFonts w:ascii="Times New Roman" w:hAnsi="Times New Roman"/>
                <w:i/>
                <w:sz w:val="22"/>
                <w:szCs w:val="22"/>
              </w:rPr>
            </w:pPr>
          </w:p>
        </w:tc>
        <w:tc>
          <w:tcPr>
            <w:tcW w:w="1146" w:type="dxa"/>
            <w:gridSpan w:val="2"/>
            <w:hideMark/>
          </w:tcPr>
          <w:p w14:paraId="4B6C3051" w14:textId="77777777" w:rsidR="00DD279A" w:rsidRPr="004E4A9D" w:rsidRDefault="00DD279A"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166 m</w:t>
            </w:r>
          </w:p>
        </w:tc>
        <w:tc>
          <w:tcPr>
            <w:tcW w:w="1117" w:type="dxa"/>
            <w:hideMark/>
          </w:tcPr>
          <w:p w14:paraId="1086712A" w14:textId="77777777" w:rsidR="00DD279A" w:rsidRPr="004E4A9D" w:rsidRDefault="00DD279A" w:rsidP="007B078B">
            <w:pPr>
              <w:spacing w:before="20" w:after="20"/>
              <w:jc w:val="center"/>
              <w:rPr>
                <w:sz w:val="22"/>
              </w:rPr>
            </w:pPr>
            <w:r>
              <w:rPr>
                <w:sz w:val="22"/>
              </w:rPr>
              <w:t>172.5 m</w:t>
            </w:r>
          </w:p>
        </w:tc>
        <w:tc>
          <w:tcPr>
            <w:tcW w:w="1112" w:type="dxa"/>
            <w:hideMark/>
          </w:tcPr>
          <w:p w14:paraId="10B014A7" w14:textId="77777777" w:rsidR="00DD279A" w:rsidRPr="004E4A9D" w:rsidRDefault="00DD279A" w:rsidP="007B078B">
            <w:pPr>
              <w:spacing w:before="20" w:after="20"/>
              <w:jc w:val="center"/>
              <w:rPr>
                <w:sz w:val="22"/>
              </w:rPr>
            </w:pPr>
            <w:r>
              <w:rPr>
                <w:sz w:val="22"/>
              </w:rPr>
              <w:t>180 m</w:t>
            </w:r>
          </w:p>
        </w:tc>
      </w:tr>
      <w:tr w:rsidR="00795CA3" w14:paraId="52C05891" w14:textId="77777777" w:rsidTr="00255B14">
        <w:trPr>
          <w:gridAfter w:val="2"/>
          <w:wAfter w:w="22" w:type="dxa"/>
          <w:jc w:val="center"/>
        </w:trPr>
        <w:tc>
          <w:tcPr>
            <w:tcW w:w="1331" w:type="dxa"/>
            <w:gridSpan w:val="2"/>
            <w:hideMark/>
          </w:tcPr>
          <w:p w14:paraId="18B6C87A"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w:t>
            </w:r>
          </w:p>
        </w:tc>
        <w:tc>
          <w:tcPr>
            <w:tcW w:w="1133" w:type="dxa"/>
            <w:gridSpan w:val="2"/>
            <w:hideMark/>
          </w:tcPr>
          <w:p w14:paraId="37359E6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w:t>
            </w:r>
          </w:p>
        </w:tc>
        <w:tc>
          <w:tcPr>
            <w:tcW w:w="1170" w:type="dxa"/>
            <w:gridSpan w:val="3"/>
            <w:hideMark/>
          </w:tcPr>
          <w:p w14:paraId="1F0AA418"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w:t>
            </w:r>
          </w:p>
        </w:tc>
        <w:tc>
          <w:tcPr>
            <w:tcW w:w="1121" w:type="dxa"/>
            <w:hideMark/>
          </w:tcPr>
          <w:p w14:paraId="7645FBEA"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158</w:t>
            </w:r>
            <w:r w:rsidR="006C61EF" w:rsidRPr="004E4A9D">
              <w:rPr>
                <w:rFonts w:ascii="Times New Roman" w:hAnsi="Times New Roman"/>
                <w:sz w:val="22"/>
                <w:szCs w:val="22"/>
              </w:rPr>
              <w:t xml:space="preserve"> m</w:t>
            </w:r>
          </w:p>
          <w:p w14:paraId="75DE3FFB" w14:textId="77777777" w:rsidR="007B078B" w:rsidRPr="004E4A9D" w:rsidRDefault="007B078B" w:rsidP="004C6B2E">
            <w:pPr>
              <w:pStyle w:val="TableText0"/>
              <w:spacing w:before="20" w:after="20"/>
              <w:rPr>
                <w:rFonts w:ascii="Times New Roman" w:hAnsi="Times New Roman"/>
                <w:sz w:val="22"/>
                <w:szCs w:val="22"/>
              </w:rPr>
            </w:pPr>
          </w:p>
        </w:tc>
        <w:tc>
          <w:tcPr>
            <w:tcW w:w="1146" w:type="dxa"/>
            <w:gridSpan w:val="2"/>
            <w:hideMark/>
          </w:tcPr>
          <w:p w14:paraId="6A4989AD"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166 m</w:t>
            </w:r>
          </w:p>
        </w:tc>
        <w:tc>
          <w:tcPr>
            <w:tcW w:w="1117" w:type="dxa"/>
            <w:hideMark/>
          </w:tcPr>
          <w:p w14:paraId="223397AD" w14:textId="77777777" w:rsidR="006C61EF" w:rsidRPr="004E4A9D" w:rsidRDefault="00DD279A" w:rsidP="007B078B">
            <w:pPr>
              <w:pStyle w:val="TableText0"/>
              <w:spacing w:before="20" w:after="20"/>
              <w:jc w:val="center"/>
              <w:rPr>
                <w:rFonts w:ascii="Times New Roman" w:hAnsi="Times New Roman"/>
                <w:sz w:val="22"/>
                <w:szCs w:val="22"/>
              </w:rPr>
            </w:pPr>
            <w:r>
              <w:rPr>
                <w:rFonts w:ascii="Times New Roman" w:hAnsi="Times New Roman"/>
                <w:sz w:val="22"/>
                <w:szCs w:val="22"/>
              </w:rPr>
              <w:t>172.5</w:t>
            </w:r>
            <w:r w:rsidR="006C61EF" w:rsidRPr="004E4A9D">
              <w:rPr>
                <w:rFonts w:ascii="Times New Roman" w:hAnsi="Times New Roman"/>
                <w:sz w:val="22"/>
                <w:szCs w:val="22"/>
              </w:rPr>
              <w:t xml:space="preserve"> m</w:t>
            </w:r>
          </w:p>
        </w:tc>
        <w:tc>
          <w:tcPr>
            <w:tcW w:w="1112" w:type="dxa"/>
            <w:hideMark/>
          </w:tcPr>
          <w:p w14:paraId="304E9BEB"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180 m</w:t>
            </w:r>
          </w:p>
        </w:tc>
      </w:tr>
      <w:tr w:rsidR="00DD279A" w14:paraId="3C23C46D" w14:textId="77777777" w:rsidTr="00255B14">
        <w:trPr>
          <w:gridBefore w:val="1"/>
          <w:gridAfter w:val="1"/>
          <w:wBefore w:w="22" w:type="dxa"/>
          <w:wAfter w:w="10" w:type="dxa"/>
          <w:jc w:val="center"/>
        </w:trPr>
        <w:tc>
          <w:tcPr>
            <w:tcW w:w="8120" w:type="dxa"/>
            <w:gridSpan w:val="12"/>
            <w:shd w:val="clear" w:color="auto" w:fill="BFBFBF"/>
          </w:tcPr>
          <w:p w14:paraId="3812967B" w14:textId="77777777" w:rsidR="00DD279A" w:rsidRPr="007B078B" w:rsidRDefault="00DD279A" w:rsidP="007B078B">
            <w:pPr>
              <w:pStyle w:val="TableTextBold"/>
              <w:spacing w:before="20" w:after="20"/>
              <w:rPr>
                <w:rFonts w:ascii="Times New Roman" w:hAnsi="Times New Roman"/>
                <w:sz w:val="10"/>
                <w:szCs w:val="22"/>
              </w:rPr>
            </w:pPr>
          </w:p>
        </w:tc>
      </w:tr>
      <w:tr w:rsidR="00DD279A" w14:paraId="23C2C526" w14:textId="77777777" w:rsidTr="00255B14">
        <w:trPr>
          <w:gridBefore w:val="1"/>
          <w:gridAfter w:val="1"/>
          <w:wBefore w:w="22" w:type="dxa"/>
          <w:wAfter w:w="10" w:type="dxa"/>
          <w:jc w:val="center"/>
        </w:trPr>
        <w:tc>
          <w:tcPr>
            <w:tcW w:w="8120" w:type="dxa"/>
            <w:gridSpan w:val="12"/>
          </w:tcPr>
          <w:p w14:paraId="433357F9" w14:textId="77777777" w:rsidR="00DD279A" w:rsidRPr="004E4A9D" w:rsidRDefault="007313CE" w:rsidP="003A5F46">
            <w:pPr>
              <w:pStyle w:val="TableTextBold"/>
              <w:keepNext/>
              <w:keepLines/>
              <w:spacing w:before="20" w:after="20"/>
              <w:rPr>
                <w:rFonts w:ascii="Times New Roman" w:hAnsi="Times New Roman"/>
                <w:sz w:val="22"/>
                <w:szCs w:val="22"/>
              </w:rPr>
            </w:pPr>
            <w:r>
              <w:rPr>
                <w:rFonts w:ascii="Times New Roman" w:hAnsi="Times New Roman"/>
                <w:sz w:val="22"/>
                <w:szCs w:val="22"/>
              </w:rPr>
              <w:t xml:space="preserve">From a taxiway </w:t>
            </w:r>
            <w:r w:rsidR="004439CE">
              <w:rPr>
                <w:rFonts w:ascii="Times New Roman" w:hAnsi="Times New Roman"/>
                <w:sz w:val="22"/>
                <w:szCs w:val="22"/>
              </w:rPr>
              <w:t>centreline</w:t>
            </w:r>
            <w:r w:rsidR="0066382D">
              <w:rPr>
                <w:rFonts w:ascii="Times New Roman" w:hAnsi="Times New Roman"/>
                <w:sz w:val="22"/>
                <w:szCs w:val="22"/>
              </w:rPr>
              <w:t xml:space="preserve"> to a</w:t>
            </w:r>
            <w:r w:rsidR="00DD279A" w:rsidRPr="004E4A9D">
              <w:rPr>
                <w:rFonts w:ascii="Times New Roman" w:hAnsi="Times New Roman"/>
                <w:sz w:val="22"/>
                <w:szCs w:val="22"/>
              </w:rPr>
              <w:t xml:space="preserve"> non-instrument runway </w:t>
            </w:r>
            <w:r w:rsidR="004439CE">
              <w:rPr>
                <w:rFonts w:ascii="Times New Roman" w:hAnsi="Times New Roman"/>
                <w:sz w:val="22"/>
                <w:szCs w:val="22"/>
              </w:rPr>
              <w:t>centreline</w:t>
            </w:r>
          </w:p>
        </w:tc>
      </w:tr>
      <w:tr w:rsidR="006C61EF" w14:paraId="5A29D5AE" w14:textId="77777777" w:rsidTr="00255B14">
        <w:trPr>
          <w:gridBefore w:val="1"/>
          <w:gridAfter w:val="1"/>
          <w:wBefore w:w="22" w:type="dxa"/>
          <w:wAfter w:w="10" w:type="dxa"/>
          <w:jc w:val="center"/>
        </w:trPr>
        <w:tc>
          <w:tcPr>
            <w:tcW w:w="1335" w:type="dxa"/>
            <w:gridSpan w:val="2"/>
            <w:hideMark/>
          </w:tcPr>
          <w:p w14:paraId="0212068B" w14:textId="77777777" w:rsidR="006C61EF" w:rsidRPr="004E4A9D" w:rsidRDefault="006C61EF" w:rsidP="003A5F46">
            <w:pPr>
              <w:pStyle w:val="TableTextBold"/>
              <w:keepNext/>
              <w:keepLines/>
              <w:spacing w:before="20" w:after="20"/>
              <w:rPr>
                <w:rFonts w:ascii="Times New Roman" w:hAnsi="Times New Roman"/>
                <w:sz w:val="22"/>
                <w:szCs w:val="22"/>
              </w:rPr>
            </w:pPr>
          </w:p>
        </w:tc>
        <w:tc>
          <w:tcPr>
            <w:tcW w:w="6785" w:type="dxa"/>
            <w:gridSpan w:val="10"/>
            <w:hideMark/>
          </w:tcPr>
          <w:p w14:paraId="0891BDC5" w14:textId="77777777" w:rsidR="006C61EF" w:rsidRPr="004E4A9D" w:rsidRDefault="006C61EF" w:rsidP="003A5F46">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Code letter</w:t>
            </w:r>
            <w:r w:rsidR="00DD279A">
              <w:rPr>
                <w:rFonts w:ascii="Times New Roman" w:hAnsi="Times New Roman"/>
                <w:sz w:val="22"/>
                <w:szCs w:val="22"/>
              </w:rPr>
              <w:t xml:space="preserve"> (Column 2)</w:t>
            </w:r>
          </w:p>
        </w:tc>
      </w:tr>
      <w:tr w:rsidR="00795CA3" w14:paraId="3E52F1DC" w14:textId="77777777" w:rsidTr="00255B14">
        <w:trPr>
          <w:gridBefore w:val="1"/>
          <w:wBefore w:w="27" w:type="dxa"/>
          <w:jc w:val="center"/>
        </w:trPr>
        <w:tc>
          <w:tcPr>
            <w:tcW w:w="1330" w:type="dxa"/>
            <w:gridSpan w:val="2"/>
            <w:hideMark/>
          </w:tcPr>
          <w:p w14:paraId="11F75E01" w14:textId="77777777" w:rsidR="006C61EF" w:rsidRDefault="006C61EF" w:rsidP="003A5F46">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Runway code number</w:t>
            </w:r>
          </w:p>
          <w:p w14:paraId="59DE02D6" w14:textId="77777777" w:rsidR="00DD279A" w:rsidRPr="004E4A9D" w:rsidRDefault="00DD279A" w:rsidP="003A5F46">
            <w:pPr>
              <w:pStyle w:val="TableTextBold"/>
              <w:keepNext/>
              <w:keepLines/>
              <w:spacing w:before="20" w:after="20"/>
              <w:rPr>
                <w:rFonts w:ascii="Times New Roman" w:hAnsi="Times New Roman"/>
                <w:sz w:val="22"/>
                <w:szCs w:val="22"/>
              </w:rPr>
            </w:pPr>
            <w:r>
              <w:rPr>
                <w:rFonts w:ascii="Times New Roman" w:hAnsi="Times New Roman"/>
                <w:sz w:val="22"/>
                <w:szCs w:val="22"/>
              </w:rPr>
              <w:t>(Column 1)</w:t>
            </w:r>
          </w:p>
        </w:tc>
        <w:tc>
          <w:tcPr>
            <w:tcW w:w="1138" w:type="dxa"/>
            <w:gridSpan w:val="2"/>
            <w:hideMark/>
          </w:tcPr>
          <w:p w14:paraId="351FA79B" w14:textId="77777777" w:rsidR="006C61EF" w:rsidRPr="004E4A9D" w:rsidRDefault="006C61EF" w:rsidP="003A5F46">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A</w:t>
            </w:r>
          </w:p>
        </w:tc>
        <w:tc>
          <w:tcPr>
            <w:tcW w:w="1139" w:type="dxa"/>
            <w:gridSpan w:val="2"/>
            <w:hideMark/>
          </w:tcPr>
          <w:p w14:paraId="1A6DB350" w14:textId="77777777" w:rsidR="006C61EF" w:rsidRPr="004E4A9D" w:rsidRDefault="006C61EF" w:rsidP="003A5F46">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B</w:t>
            </w:r>
          </w:p>
        </w:tc>
        <w:tc>
          <w:tcPr>
            <w:tcW w:w="1121" w:type="dxa"/>
            <w:hideMark/>
          </w:tcPr>
          <w:p w14:paraId="7D84BAE8" w14:textId="77777777" w:rsidR="006C61EF" w:rsidRPr="004E4A9D" w:rsidRDefault="006C61EF" w:rsidP="003A5F46">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C</w:t>
            </w:r>
          </w:p>
        </w:tc>
        <w:tc>
          <w:tcPr>
            <w:tcW w:w="1146" w:type="dxa"/>
            <w:gridSpan w:val="2"/>
            <w:hideMark/>
          </w:tcPr>
          <w:p w14:paraId="680354FC" w14:textId="77777777" w:rsidR="006C61EF" w:rsidRPr="004E4A9D" w:rsidRDefault="006C61EF" w:rsidP="003A5F46">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D</w:t>
            </w:r>
          </w:p>
        </w:tc>
        <w:tc>
          <w:tcPr>
            <w:tcW w:w="1117" w:type="dxa"/>
            <w:hideMark/>
          </w:tcPr>
          <w:p w14:paraId="62E02761" w14:textId="77777777" w:rsidR="006C61EF" w:rsidRPr="004E4A9D" w:rsidRDefault="006C61EF" w:rsidP="003A5F46">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E</w:t>
            </w:r>
          </w:p>
        </w:tc>
        <w:tc>
          <w:tcPr>
            <w:tcW w:w="1134" w:type="dxa"/>
            <w:gridSpan w:val="3"/>
            <w:hideMark/>
          </w:tcPr>
          <w:p w14:paraId="4C539A4A" w14:textId="77777777" w:rsidR="006C61EF" w:rsidRPr="004E4A9D" w:rsidRDefault="006C61EF" w:rsidP="003A5F46">
            <w:pPr>
              <w:pStyle w:val="TableTextBold"/>
              <w:keepNext/>
              <w:keepLines/>
              <w:spacing w:before="20" w:after="20"/>
              <w:rPr>
                <w:rFonts w:ascii="Times New Roman" w:hAnsi="Times New Roman"/>
                <w:sz w:val="22"/>
                <w:szCs w:val="22"/>
              </w:rPr>
            </w:pPr>
            <w:r w:rsidRPr="004E4A9D">
              <w:rPr>
                <w:rFonts w:ascii="Times New Roman" w:hAnsi="Times New Roman"/>
                <w:sz w:val="22"/>
                <w:szCs w:val="22"/>
              </w:rPr>
              <w:t>F</w:t>
            </w:r>
          </w:p>
        </w:tc>
      </w:tr>
      <w:tr w:rsidR="00795CA3" w14:paraId="05621637" w14:textId="77777777" w:rsidTr="00255B14">
        <w:trPr>
          <w:gridBefore w:val="1"/>
          <w:wBefore w:w="27" w:type="dxa"/>
          <w:jc w:val="center"/>
        </w:trPr>
        <w:tc>
          <w:tcPr>
            <w:tcW w:w="1330" w:type="dxa"/>
            <w:gridSpan w:val="2"/>
            <w:hideMark/>
          </w:tcPr>
          <w:p w14:paraId="0F154AC2"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w:t>
            </w:r>
          </w:p>
        </w:tc>
        <w:tc>
          <w:tcPr>
            <w:tcW w:w="1138" w:type="dxa"/>
            <w:gridSpan w:val="2"/>
            <w:hideMark/>
          </w:tcPr>
          <w:p w14:paraId="3EE1B30B"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37.5 m</w:t>
            </w:r>
          </w:p>
        </w:tc>
        <w:tc>
          <w:tcPr>
            <w:tcW w:w="1139" w:type="dxa"/>
            <w:gridSpan w:val="2"/>
            <w:hideMark/>
          </w:tcPr>
          <w:p w14:paraId="739E7A2B"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42 m</w:t>
            </w:r>
          </w:p>
        </w:tc>
        <w:tc>
          <w:tcPr>
            <w:tcW w:w="1121" w:type="dxa"/>
            <w:hideMark/>
          </w:tcPr>
          <w:p w14:paraId="21C1C746"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48 m</w:t>
            </w:r>
          </w:p>
        </w:tc>
        <w:tc>
          <w:tcPr>
            <w:tcW w:w="1146" w:type="dxa"/>
            <w:gridSpan w:val="2"/>
            <w:hideMark/>
          </w:tcPr>
          <w:p w14:paraId="22068174" w14:textId="77777777" w:rsidR="006C61EF" w:rsidRPr="004E4A9D" w:rsidRDefault="006C61EF" w:rsidP="007B078B">
            <w:pPr>
              <w:spacing w:before="20" w:after="20"/>
              <w:jc w:val="center"/>
              <w:rPr>
                <w:sz w:val="22"/>
              </w:rPr>
            </w:pPr>
            <w:r w:rsidRPr="004E4A9D">
              <w:rPr>
                <w:sz w:val="22"/>
              </w:rPr>
              <w:t>–</w:t>
            </w:r>
          </w:p>
        </w:tc>
        <w:tc>
          <w:tcPr>
            <w:tcW w:w="1117" w:type="dxa"/>
            <w:hideMark/>
          </w:tcPr>
          <w:p w14:paraId="6EA0FB61" w14:textId="77777777" w:rsidR="006C61EF" w:rsidRPr="004E4A9D" w:rsidRDefault="006C61EF" w:rsidP="007B078B">
            <w:pPr>
              <w:spacing w:before="20" w:after="20"/>
              <w:jc w:val="center"/>
              <w:rPr>
                <w:sz w:val="22"/>
              </w:rPr>
            </w:pPr>
            <w:r w:rsidRPr="004E4A9D">
              <w:rPr>
                <w:sz w:val="22"/>
              </w:rPr>
              <w:t>–</w:t>
            </w:r>
          </w:p>
        </w:tc>
        <w:tc>
          <w:tcPr>
            <w:tcW w:w="1134" w:type="dxa"/>
            <w:gridSpan w:val="3"/>
            <w:hideMark/>
          </w:tcPr>
          <w:p w14:paraId="30D8B9F1" w14:textId="77777777" w:rsidR="006C61EF" w:rsidRPr="004E4A9D" w:rsidRDefault="006C61EF" w:rsidP="007B078B">
            <w:pPr>
              <w:spacing w:before="20" w:after="20"/>
              <w:jc w:val="center"/>
              <w:rPr>
                <w:sz w:val="22"/>
              </w:rPr>
            </w:pPr>
            <w:r w:rsidRPr="004E4A9D">
              <w:rPr>
                <w:sz w:val="22"/>
              </w:rPr>
              <w:t>–</w:t>
            </w:r>
          </w:p>
        </w:tc>
      </w:tr>
      <w:tr w:rsidR="00795CA3" w14:paraId="62242EF0" w14:textId="77777777" w:rsidTr="00255B14">
        <w:trPr>
          <w:gridBefore w:val="1"/>
          <w:wBefore w:w="27" w:type="dxa"/>
          <w:jc w:val="center"/>
        </w:trPr>
        <w:tc>
          <w:tcPr>
            <w:tcW w:w="1330" w:type="dxa"/>
            <w:gridSpan w:val="2"/>
            <w:hideMark/>
          </w:tcPr>
          <w:p w14:paraId="1EFAF048"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2</w:t>
            </w:r>
          </w:p>
        </w:tc>
        <w:tc>
          <w:tcPr>
            <w:tcW w:w="1138" w:type="dxa"/>
            <w:gridSpan w:val="2"/>
            <w:hideMark/>
          </w:tcPr>
          <w:p w14:paraId="1BE0CBC1"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47.5 m</w:t>
            </w:r>
          </w:p>
        </w:tc>
        <w:tc>
          <w:tcPr>
            <w:tcW w:w="1139" w:type="dxa"/>
            <w:gridSpan w:val="2"/>
            <w:hideMark/>
          </w:tcPr>
          <w:p w14:paraId="19F57D89"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52 m</w:t>
            </w:r>
          </w:p>
        </w:tc>
        <w:tc>
          <w:tcPr>
            <w:tcW w:w="1121" w:type="dxa"/>
            <w:hideMark/>
          </w:tcPr>
          <w:p w14:paraId="79DDC31D"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58 m</w:t>
            </w:r>
          </w:p>
        </w:tc>
        <w:tc>
          <w:tcPr>
            <w:tcW w:w="1146" w:type="dxa"/>
            <w:gridSpan w:val="2"/>
            <w:hideMark/>
          </w:tcPr>
          <w:p w14:paraId="4B932147" w14:textId="77777777" w:rsidR="006C61EF" w:rsidRPr="004E4A9D" w:rsidRDefault="006C61EF" w:rsidP="007B078B">
            <w:pPr>
              <w:spacing w:before="20" w:after="20"/>
              <w:jc w:val="center"/>
              <w:rPr>
                <w:sz w:val="22"/>
              </w:rPr>
            </w:pPr>
            <w:r w:rsidRPr="004E4A9D">
              <w:rPr>
                <w:sz w:val="22"/>
              </w:rPr>
              <w:t>–</w:t>
            </w:r>
          </w:p>
        </w:tc>
        <w:tc>
          <w:tcPr>
            <w:tcW w:w="1117" w:type="dxa"/>
            <w:hideMark/>
          </w:tcPr>
          <w:p w14:paraId="66707071" w14:textId="77777777" w:rsidR="006C61EF" w:rsidRPr="004E4A9D" w:rsidRDefault="006C61EF" w:rsidP="007B078B">
            <w:pPr>
              <w:spacing w:before="20" w:after="20"/>
              <w:jc w:val="center"/>
              <w:rPr>
                <w:sz w:val="22"/>
              </w:rPr>
            </w:pPr>
            <w:r w:rsidRPr="004E4A9D">
              <w:rPr>
                <w:sz w:val="22"/>
              </w:rPr>
              <w:t>–</w:t>
            </w:r>
          </w:p>
        </w:tc>
        <w:tc>
          <w:tcPr>
            <w:tcW w:w="1134" w:type="dxa"/>
            <w:gridSpan w:val="3"/>
            <w:hideMark/>
          </w:tcPr>
          <w:p w14:paraId="02967C1E" w14:textId="77777777" w:rsidR="006C61EF" w:rsidRPr="004E4A9D" w:rsidRDefault="006C61EF" w:rsidP="007B078B">
            <w:pPr>
              <w:spacing w:before="20" w:after="20"/>
              <w:jc w:val="center"/>
              <w:rPr>
                <w:sz w:val="22"/>
              </w:rPr>
            </w:pPr>
            <w:r w:rsidRPr="004E4A9D">
              <w:rPr>
                <w:sz w:val="22"/>
              </w:rPr>
              <w:t>–</w:t>
            </w:r>
          </w:p>
        </w:tc>
      </w:tr>
      <w:tr w:rsidR="00795CA3" w14:paraId="59CBF4E1" w14:textId="77777777" w:rsidTr="00255B14">
        <w:trPr>
          <w:gridBefore w:val="1"/>
          <w:wBefore w:w="27" w:type="dxa"/>
          <w:jc w:val="center"/>
        </w:trPr>
        <w:tc>
          <w:tcPr>
            <w:tcW w:w="1330" w:type="dxa"/>
            <w:gridSpan w:val="2"/>
            <w:hideMark/>
          </w:tcPr>
          <w:p w14:paraId="21299531"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3</w:t>
            </w:r>
          </w:p>
        </w:tc>
        <w:tc>
          <w:tcPr>
            <w:tcW w:w="1138" w:type="dxa"/>
            <w:gridSpan w:val="2"/>
            <w:hideMark/>
          </w:tcPr>
          <w:p w14:paraId="534D47C6"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52.5 m</w:t>
            </w:r>
          </w:p>
        </w:tc>
        <w:tc>
          <w:tcPr>
            <w:tcW w:w="1139" w:type="dxa"/>
            <w:gridSpan w:val="2"/>
            <w:hideMark/>
          </w:tcPr>
          <w:p w14:paraId="56C76200"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87</w:t>
            </w:r>
            <w:r w:rsidR="006C61EF" w:rsidRPr="004E4A9D">
              <w:rPr>
                <w:rFonts w:ascii="Times New Roman" w:hAnsi="Times New Roman"/>
                <w:sz w:val="22"/>
                <w:szCs w:val="22"/>
              </w:rPr>
              <w:t xml:space="preserve"> m</w:t>
            </w:r>
          </w:p>
          <w:p w14:paraId="3A07897E" w14:textId="77777777" w:rsidR="007B078B" w:rsidRPr="004E4A9D" w:rsidRDefault="007B078B" w:rsidP="004C6B2E">
            <w:pPr>
              <w:pStyle w:val="TableText0"/>
              <w:spacing w:before="20" w:after="20"/>
              <w:rPr>
                <w:rFonts w:ascii="Times New Roman" w:hAnsi="Times New Roman"/>
                <w:sz w:val="22"/>
                <w:szCs w:val="22"/>
              </w:rPr>
            </w:pPr>
          </w:p>
        </w:tc>
        <w:tc>
          <w:tcPr>
            <w:tcW w:w="1121" w:type="dxa"/>
            <w:hideMark/>
          </w:tcPr>
          <w:p w14:paraId="4E328B67" w14:textId="77777777" w:rsidR="006C61EF" w:rsidRDefault="00EA7057" w:rsidP="007B078B">
            <w:pPr>
              <w:pStyle w:val="TableText0"/>
              <w:spacing w:before="20" w:after="20"/>
              <w:jc w:val="center"/>
              <w:rPr>
                <w:rFonts w:ascii="Times New Roman" w:hAnsi="Times New Roman"/>
                <w:sz w:val="22"/>
                <w:szCs w:val="22"/>
              </w:rPr>
            </w:pPr>
            <w:r>
              <w:rPr>
                <w:rFonts w:ascii="Times New Roman" w:hAnsi="Times New Roman"/>
                <w:sz w:val="22"/>
                <w:szCs w:val="22"/>
              </w:rPr>
              <w:t>93</w:t>
            </w:r>
            <w:r w:rsidR="006C61EF" w:rsidRPr="004E4A9D">
              <w:rPr>
                <w:rFonts w:ascii="Times New Roman" w:hAnsi="Times New Roman"/>
                <w:sz w:val="22"/>
                <w:szCs w:val="22"/>
              </w:rPr>
              <w:t xml:space="preserve"> m</w:t>
            </w:r>
          </w:p>
          <w:p w14:paraId="041AC617" w14:textId="77777777" w:rsidR="00AB5FFE" w:rsidRPr="004E4A9D" w:rsidRDefault="00AB5FFE" w:rsidP="004C6B2E">
            <w:pPr>
              <w:pStyle w:val="TableText0"/>
              <w:spacing w:before="20" w:after="20"/>
              <w:rPr>
                <w:rFonts w:ascii="Times New Roman" w:hAnsi="Times New Roman"/>
                <w:sz w:val="22"/>
                <w:szCs w:val="22"/>
              </w:rPr>
            </w:pPr>
          </w:p>
        </w:tc>
        <w:tc>
          <w:tcPr>
            <w:tcW w:w="1146" w:type="dxa"/>
            <w:gridSpan w:val="2"/>
            <w:hideMark/>
          </w:tcPr>
          <w:p w14:paraId="122E016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101 m</w:t>
            </w:r>
          </w:p>
        </w:tc>
        <w:tc>
          <w:tcPr>
            <w:tcW w:w="1117" w:type="dxa"/>
            <w:hideMark/>
          </w:tcPr>
          <w:p w14:paraId="09F883DE" w14:textId="77777777" w:rsidR="006C61EF" w:rsidRPr="004E4A9D" w:rsidRDefault="004E4A9D" w:rsidP="007B078B">
            <w:pPr>
              <w:spacing w:before="20" w:after="20"/>
              <w:jc w:val="center"/>
              <w:rPr>
                <w:sz w:val="22"/>
              </w:rPr>
            </w:pPr>
            <w:r w:rsidRPr="004E4A9D">
              <w:rPr>
                <w:sz w:val="22"/>
              </w:rPr>
              <w:t>107.5</w:t>
            </w:r>
            <w:r w:rsidR="00B861B7">
              <w:rPr>
                <w:sz w:val="22"/>
              </w:rPr>
              <w:t xml:space="preserve"> </w:t>
            </w:r>
            <w:r w:rsidRPr="004E4A9D">
              <w:rPr>
                <w:sz w:val="22"/>
              </w:rPr>
              <w:t>m</w:t>
            </w:r>
          </w:p>
        </w:tc>
        <w:tc>
          <w:tcPr>
            <w:tcW w:w="1134" w:type="dxa"/>
            <w:gridSpan w:val="3"/>
            <w:hideMark/>
          </w:tcPr>
          <w:p w14:paraId="1DE79F03" w14:textId="77777777" w:rsidR="006C61EF" w:rsidRPr="004E4A9D" w:rsidRDefault="004E4A9D" w:rsidP="007B078B">
            <w:pPr>
              <w:spacing w:before="20" w:after="20"/>
              <w:jc w:val="center"/>
              <w:rPr>
                <w:sz w:val="22"/>
              </w:rPr>
            </w:pPr>
            <w:r w:rsidRPr="004E4A9D">
              <w:rPr>
                <w:sz w:val="22"/>
              </w:rPr>
              <w:t>115</w:t>
            </w:r>
            <w:r w:rsidR="00AB5FFE">
              <w:rPr>
                <w:sz w:val="22"/>
              </w:rPr>
              <w:t xml:space="preserve"> </w:t>
            </w:r>
            <w:r w:rsidRPr="004E4A9D">
              <w:rPr>
                <w:sz w:val="22"/>
              </w:rPr>
              <w:t>m</w:t>
            </w:r>
          </w:p>
        </w:tc>
      </w:tr>
      <w:tr w:rsidR="00795CA3" w14:paraId="4B61F191" w14:textId="77777777" w:rsidTr="00255B14">
        <w:trPr>
          <w:gridBefore w:val="1"/>
          <w:wBefore w:w="27" w:type="dxa"/>
          <w:jc w:val="center"/>
        </w:trPr>
        <w:tc>
          <w:tcPr>
            <w:tcW w:w="1330" w:type="dxa"/>
            <w:gridSpan w:val="2"/>
            <w:hideMark/>
          </w:tcPr>
          <w:p w14:paraId="007E3DD3"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4</w:t>
            </w:r>
          </w:p>
        </w:tc>
        <w:tc>
          <w:tcPr>
            <w:tcW w:w="1138" w:type="dxa"/>
            <w:gridSpan w:val="2"/>
            <w:hideMark/>
          </w:tcPr>
          <w:p w14:paraId="0616723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w:t>
            </w:r>
          </w:p>
        </w:tc>
        <w:tc>
          <w:tcPr>
            <w:tcW w:w="1139" w:type="dxa"/>
            <w:gridSpan w:val="2"/>
            <w:hideMark/>
          </w:tcPr>
          <w:p w14:paraId="2628620E"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w:t>
            </w:r>
          </w:p>
        </w:tc>
        <w:tc>
          <w:tcPr>
            <w:tcW w:w="1121" w:type="dxa"/>
            <w:hideMark/>
          </w:tcPr>
          <w:p w14:paraId="7646694A"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93 m</w:t>
            </w:r>
          </w:p>
        </w:tc>
        <w:tc>
          <w:tcPr>
            <w:tcW w:w="1146" w:type="dxa"/>
            <w:gridSpan w:val="2"/>
            <w:hideMark/>
          </w:tcPr>
          <w:p w14:paraId="06423143"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101 m</w:t>
            </w:r>
          </w:p>
        </w:tc>
        <w:tc>
          <w:tcPr>
            <w:tcW w:w="1117" w:type="dxa"/>
            <w:hideMark/>
          </w:tcPr>
          <w:p w14:paraId="34688C77"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107.5 m</w:t>
            </w:r>
          </w:p>
        </w:tc>
        <w:tc>
          <w:tcPr>
            <w:tcW w:w="1134" w:type="dxa"/>
            <w:gridSpan w:val="3"/>
            <w:hideMark/>
          </w:tcPr>
          <w:p w14:paraId="29E182C1" w14:textId="77777777" w:rsidR="006C61EF" w:rsidRPr="004E4A9D" w:rsidRDefault="006C61EF" w:rsidP="007B078B">
            <w:pPr>
              <w:pStyle w:val="TableText0"/>
              <w:spacing w:before="20" w:after="20"/>
              <w:jc w:val="center"/>
              <w:rPr>
                <w:rFonts w:ascii="Times New Roman" w:hAnsi="Times New Roman"/>
                <w:sz w:val="22"/>
                <w:szCs w:val="22"/>
              </w:rPr>
            </w:pPr>
            <w:r w:rsidRPr="004E4A9D">
              <w:rPr>
                <w:rFonts w:ascii="Times New Roman" w:hAnsi="Times New Roman"/>
                <w:sz w:val="22"/>
                <w:szCs w:val="22"/>
              </w:rPr>
              <w:t>115 m</w:t>
            </w:r>
          </w:p>
        </w:tc>
      </w:tr>
    </w:tbl>
    <w:p w14:paraId="077D1E26" w14:textId="77777777" w:rsidR="00D0682C" w:rsidRPr="009550EE" w:rsidRDefault="00D0682C" w:rsidP="00886727">
      <w:pPr>
        <w:pStyle w:val="LDTableheading"/>
        <w:pageBreakBefore/>
        <w:ind w:left="737"/>
      </w:pPr>
      <w:r w:rsidRPr="009550EE">
        <w:lastRenderedPageBreak/>
        <w:t xml:space="preserve">Table </w:t>
      </w:r>
      <w:r w:rsidR="005C39ED">
        <w:t>6.53</w:t>
      </w:r>
      <w:r w:rsidR="00B21CB8">
        <w:t> (</w:t>
      </w:r>
      <w:r w:rsidR="0035038C">
        <w:t>1</w:t>
      </w:r>
      <w:r w:rsidRPr="009550EE">
        <w:t>)</w:t>
      </w:r>
      <w:r w:rsidR="0035038C">
        <w:t>-2</w:t>
      </w:r>
      <w:r w:rsidR="00D62A32">
        <w:t>   </w:t>
      </w:r>
      <w:r w:rsidRPr="009550EE">
        <w:t>Taxiway and taxilane minimum separation distance to other taxiways, taxilanes</w:t>
      </w:r>
      <w:r w:rsidR="001B44CE">
        <w:t>,</w:t>
      </w:r>
      <w:r w:rsidRPr="009550EE">
        <w:t xml:space="preserve"> objects</w:t>
      </w:r>
      <w:r w:rsidR="001B44CE">
        <w:t>,</w:t>
      </w:r>
      <w:r w:rsidR="00BC42FF" w:rsidRPr="009550EE">
        <w:t xml:space="preserve"> structures</w:t>
      </w:r>
      <w:r w:rsidR="001B44CE">
        <w:t>, parked aeroplanes or roads</w:t>
      </w:r>
    </w:p>
    <w:p w14:paraId="65FA3C71" w14:textId="77777777" w:rsidR="00D0682C" w:rsidRPr="009C3152" w:rsidRDefault="00D0682C" w:rsidP="009C3152">
      <w:pPr>
        <w:pStyle w:val="TableTextBold"/>
        <w:spacing w:before="20" w:after="20"/>
        <w:jc w:val="left"/>
        <w:rPr>
          <w:rFonts w:ascii="Times New Roman" w:hAnsi="Times New Roman"/>
          <w:b w:val="0"/>
          <w:i/>
          <w:sz w:val="2"/>
          <w:szCs w:val="2"/>
        </w:rPr>
      </w:pPr>
    </w:p>
    <w:tbl>
      <w:tblPr>
        <w:tblW w:w="8646" w:type="dxa"/>
        <w:tblInd w:w="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4A0" w:firstRow="1" w:lastRow="0" w:firstColumn="1" w:lastColumn="0" w:noHBand="0" w:noVBand="1"/>
      </w:tblPr>
      <w:tblGrid>
        <w:gridCol w:w="917"/>
        <w:gridCol w:w="1243"/>
        <w:gridCol w:w="1244"/>
        <w:gridCol w:w="108"/>
        <w:gridCol w:w="1136"/>
        <w:gridCol w:w="109"/>
        <w:gridCol w:w="1244"/>
        <w:gridCol w:w="1219"/>
        <w:gridCol w:w="128"/>
        <w:gridCol w:w="1298"/>
      </w:tblGrid>
      <w:tr w:rsidR="00D0682C" w:rsidRPr="004E4A9D" w14:paraId="792FEA0D" w14:textId="77777777" w:rsidTr="00255B14">
        <w:tc>
          <w:tcPr>
            <w:tcW w:w="8646" w:type="dxa"/>
            <w:gridSpan w:val="10"/>
          </w:tcPr>
          <w:p w14:paraId="4BEDB46F" w14:textId="77777777" w:rsidR="00D0682C" w:rsidRPr="004E4A9D" w:rsidRDefault="00D0682C" w:rsidP="004B371A">
            <w:pPr>
              <w:pStyle w:val="TableTextBold"/>
              <w:spacing w:before="20" w:after="20"/>
              <w:rPr>
                <w:rFonts w:ascii="Times New Roman" w:hAnsi="Times New Roman"/>
                <w:sz w:val="22"/>
                <w:szCs w:val="22"/>
              </w:rPr>
            </w:pPr>
            <w:r>
              <w:rPr>
                <w:rFonts w:ascii="Times New Roman" w:hAnsi="Times New Roman"/>
                <w:sz w:val="22"/>
                <w:szCs w:val="22"/>
              </w:rPr>
              <w:t xml:space="preserve">From a taxiway </w:t>
            </w:r>
            <w:r w:rsidR="004439CE">
              <w:rPr>
                <w:rFonts w:ascii="Times New Roman" w:hAnsi="Times New Roman"/>
                <w:sz w:val="22"/>
                <w:szCs w:val="22"/>
              </w:rPr>
              <w:t>centreline</w:t>
            </w:r>
            <w:r>
              <w:rPr>
                <w:rFonts w:ascii="Times New Roman" w:hAnsi="Times New Roman"/>
                <w:sz w:val="22"/>
                <w:szCs w:val="22"/>
              </w:rPr>
              <w:t>, other than a taxilane, t</w:t>
            </w:r>
            <w:r w:rsidRPr="004E4A9D">
              <w:rPr>
                <w:rFonts w:ascii="Times New Roman" w:hAnsi="Times New Roman"/>
                <w:sz w:val="22"/>
                <w:szCs w:val="22"/>
              </w:rPr>
              <w:t xml:space="preserve">o </w:t>
            </w:r>
            <w:r>
              <w:rPr>
                <w:rFonts w:ascii="Times New Roman" w:hAnsi="Times New Roman"/>
                <w:sz w:val="22"/>
                <w:szCs w:val="22"/>
              </w:rPr>
              <w:t>another taxiway</w:t>
            </w:r>
            <w:r w:rsidRPr="004E4A9D">
              <w:rPr>
                <w:rFonts w:ascii="Times New Roman" w:hAnsi="Times New Roman"/>
                <w:sz w:val="22"/>
                <w:szCs w:val="22"/>
              </w:rPr>
              <w:t xml:space="preserve"> </w:t>
            </w:r>
            <w:r w:rsidR="004439CE">
              <w:rPr>
                <w:rFonts w:ascii="Times New Roman" w:hAnsi="Times New Roman"/>
                <w:sz w:val="22"/>
                <w:szCs w:val="22"/>
              </w:rPr>
              <w:t>centreline</w:t>
            </w:r>
          </w:p>
        </w:tc>
      </w:tr>
      <w:tr w:rsidR="00D0682C" w:rsidRPr="004E4A9D" w14:paraId="093A86EE" w14:textId="77777777" w:rsidTr="00255B14">
        <w:tc>
          <w:tcPr>
            <w:tcW w:w="917" w:type="dxa"/>
            <w:vMerge w:val="restart"/>
            <w:hideMark/>
          </w:tcPr>
          <w:p w14:paraId="3E32EBDC" w14:textId="77777777" w:rsidR="00D0682C" w:rsidRPr="004E4A9D" w:rsidRDefault="006B6A92" w:rsidP="004B371A">
            <w:pPr>
              <w:pStyle w:val="TableTextBold"/>
              <w:keepNext/>
              <w:spacing w:before="20" w:after="20"/>
              <w:rPr>
                <w:rFonts w:ascii="Times New Roman" w:hAnsi="Times New Roman"/>
                <w:sz w:val="22"/>
                <w:szCs w:val="22"/>
              </w:rPr>
            </w:pPr>
            <w:r>
              <w:rPr>
                <w:rFonts w:ascii="Times New Roman" w:hAnsi="Times New Roman"/>
                <w:sz w:val="22"/>
                <w:szCs w:val="22"/>
              </w:rPr>
              <w:t>Row 1</w:t>
            </w:r>
          </w:p>
        </w:tc>
        <w:tc>
          <w:tcPr>
            <w:tcW w:w="7729" w:type="dxa"/>
            <w:gridSpan w:val="9"/>
            <w:hideMark/>
          </w:tcPr>
          <w:p w14:paraId="428F2991" w14:textId="77777777" w:rsidR="00D0682C" w:rsidRPr="004E4A9D" w:rsidRDefault="00D0682C" w:rsidP="006B6A92">
            <w:pPr>
              <w:pStyle w:val="TableTextBold"/>
              <w:spacing w:before="20" w:after="20"/>
              <w:rPr>
                <w:rFonts w:ascii="Times New Roman" w:hAnsi="Times New Roman"/>
                <w:sz w:val="22"/>
                <w:szCs w:val="22"/>
              </w:rPr>
            </w:pPr>
            <w:r w:rsidRPr="004E4A9D">
              <w:rPr>
                <w:rFonts w:ascii="Times New Roman" w:hAnsi="Times New Roman"/>
                <w:sz w:val="22"/>
                <w:szCs w:val="22"/>
              </w:rPr>
              <w:t>Code letter</w:t>
            </w:r>
          </w:p>
        </w:tc>
      </w:tr>
      <w:tr w:rsidR="006B6A92" w:rsidRPr="004E4A9D" w14:paraId="56313E53" w14:textId="77777777" w:rsidTr="00255B14">
        <w:tc>
          <w:tcPr>
            <w:tcW w:w="917" w:type="dxa"/>
            <w:vMerge/>
          </w:tcPr>
          <w:p w14:paraId="2557177A" w14:textId="77777777" w:rsidR="006B6A92" w:rsidRDefault="006B6A92" w:rsidP="004B371A">
            <w:pPr>
              <w:pStyle w:val="TableTextBold"/>
              <w:keepNext/>
              <w:spacing w:before="20" w:after="20"/>
              <w:rPr>
                <w:rFonts w:ascii="Times New Roman" w:hAnsi="Times New Roman"/>
                <w:sz w:val="22"/>
                <w:szCs w:val="22"/>
              </w:rPr>
            </w:pPr>
          </w:p>
        </w:tc>
        <w:tc>
          <w:tcPr>
            <w:tcW w:w="1243" w:type="dxa"/>
          </w:tcPr>
          <w:p w14:paraId="192C73F2" w14:textId="77777777" w:rsidR="006B6A92" w:rsidRPr="004E4A9D" w:rsidRDefault="006B6A92" w:rsidP="006B6A92">
            <w:pPr>
              <w:pStyle w:val="TableTextBold"/>
              <w:spacing w:before="20" w:after="20"/>
              <w:rPr>
                <w:rFonts w:ascii="Times New Roman" w:hAnsi="Times New Roman"/>
                <w:sz w:val="22"/>
                <w:szCs w:val="22"/>
              </w:rPr>
            </w:pPr>
            <w:r>
              <w:rPr>
                <w:rFonts w:ascii="Times New Roman" w:hAnsi="Times New Roman"/>
                <w:sz w:val="22"/>
                <w:szCs w:val="22"/>
              </w:rPr>
              <w:t>Column 1</w:t>
            </w:r>
          </w:p>
        </w:tc>
        <w:tc>
          <w:tcPr>
            <w:tcW w:w="1352" w:type="dxa"/>
            <w:gridSpan w:val="2"/>
          </w:tcPr>
          <w:p w14:paraId="5968CF79" w14:textId="77777777" w:rsidR="006B6A92" w:rsidRPr="004E4A9D" w:rsidRDefault="006B6A92" w:rsidP="00D173D5">
            <w:pPr>
              <w:pStyle w:val="TableTextBold"/>
              <w:spacing w:before="20" w:after="20"/>
              <w:rPr>
                <w:rFonts w:ascii="Times New Roman" w:hAnsi="Times New Roman"/>
                <w:sz w:val="22"/>
                <w:szCs w:val="22"/>
              </w:rPr>
            </w:pPr>
            <w:r>
              <w:rPr>
                <w:rFonts w:ascii="Times New Roman" w:hAnsi="Times New Roman"/>
                <w:sz w:val="22"/>
                <w:szCs w:val="22"/>
              </w:rPr>
              <w:t xml:space="preserve">Column </w:t>
            </w:r>
            <w:r w:rsidR="00D173D5">
              <w:rPr>
                <w:rFonts w:ascii="Times New Roman" w:hAnsi="Times New Roman"/>
                <w:sz w:val="22"/>
                <w:szCs w:val="22"/>
              </w:rPr>
              <w:t>2</w:t>
            </w:r>
          </w:p>
        </w:tc>
        <w:tc>
          <w:tcPr>
            <w:tcW w:w="1245" w:type="dxa"/>
            <w:gridSpan w:val="2"/>
          </w:tcPr>
          <w:p w14:paraId="24EC3684" w14:textId="77777777" w:rsidR="006B6A92" w:rsidRPr="004E4A9D" w:rsidRDefault="006B6A92" w:rsidP="00D173D5">
            <w:pPr>
              <w:pStyle w:val="TableTextBold"/>
              <w:spacing w:before="20" w:after="20"/>
              <w:rPr>
                <w:rFonts w:ascii="Times New Roman" w:hAnsi="Times New Roman"/>
                <w:sz w:val="22"/>
                <w:szCs w:val="22"/>
              </w:rPr>
            </w:pPr>
            <w:r>
              <w:rPr>
                <w:rFonts w:ascii="Times New Roman" w:hAnsi="Times New Roman"/>
                <w:sz w:val="22"/>
                <w:szCs w:val="22"/>
              </w:rPr>
              <w:t xml:space="preserve">Column </w:t>
            </w:r>
            <w:r w:rsidR="00D173D5">
              <w:rPr>
                <w:rFonts w:ascii="Times New Roman" w:hAnsi="Times New Roman"/>
                <w:sz w:val="22"/>
                <w:szCs w:val="22"/>
              </w:rPr>
              <w:t>3</w:t>
            </w:r>
          </w:p>
        </w:tc>
        <w:tc>
          <w:tcPr>
            <w:tcW w:w="1244" w:type="dxa"/>
          </w:tcPr>
          <w:p w14:paraId="14F42C77" w14:textId="77777777" w:rsidR="006B6A92" w:rsidRPr="004E4A9D" w:rsidRDefault="006B6A92" w:rsidP="00D173D5">
            <w:pPr>
              <w:pStyle w:val="TableTextBold"/>
              <w:spacing w:before="20" w:after="20"/>
              <w:rPr>
                <w:rFonts w:ascii="Times New Roman" w:hAnsi="Times New Roman"/>
                <w:sz w:val="22"/>
                <w:szCs w:val="22"/>
              </w:rPr>
            </w:pPr>
            <w:r>
              <w:rPr>
                <w:rFonts w:ascii="Times New Roman" w:hAnsi="Times New Roman"/>
                <w:sz w:val="22"/>
                <w:szCs w:val="22"/>
              </w:rPr>
              <w:t xml:space="preserve">Column </w:t>
            </w:r>
            <w:r w:rsidR="00D173D5">
              <w:rPr>
                <w:rFonts w:ascii="Times New Roman" w:hAnsi="Times New Roman"/>
                <w:sz w:val="22"/>
                <w:szCs w:val="22"/>
              </w:rPr>
              <w:t>4</w:t>
            </w:r>
          </w:p>
        </w:tc>
        <w:tc>
          <w:tcPr>
            <w:tcW w:w="1347" w:type="dxa"/>
            <w:gridSpan w:val="2"/>
          </w:tcPr>
          <w:p w14:paraId="765A81C8" w14:textId="77777777" w:rsidR="006B6A92" w:rsidRPr="004E4A9D" w:rsidRDefault="006B6A92" w:rsidP="00D173D5">
            <w:pPr>
              <w:pStyle w:val="TableTextBold"/>
              <w:spacing w:before="20" w:after="20"/>
              <w:rPr>
                <w:rFonts w:ascii="Times New Roman" w:hAnsi="Times New Roman"/>
                <w:sz w:val="22"/>
                <w:szCs w:val="22"/>
              </w:rPr>
            </w:pPr>
            <w:r>
              <w:rPr>
                <w:rFonts w:ascii="Times New Roman" w:hAnsi="Times New Roman"/>
                <w:sz w:val="22"/>
                <w:szCs w:val="22"/>
              </w:rPr>
              <w:t xml:space="preserve">Column </w:t>
            </w:r>
            <w:r w:rsidR="00D173D5">
              <w:rPr>
                <w:rFonts w:ascii="Times New Roman" w:hAnsi="Times New Roman"/>
                <w:sz w:val="22"/>
                <w:szCs w:val="22"/>
              </w:rPr>
              <w:t>5</w:t>
            </w:r>
          </w:p>
        </w:tc>
        <w:tc>
          <w:tcPr>
            <w:tcW w:w="1298" w:type="dxa"/>
          </w:tcPr>
          <w:p w14:paraId="0931CA79" w14:textId="77777777" w:rsidR="006B6A92" w:rsidRPr="004E4A9D" w:rsidRDefault="006B6A92" w:rsidP="00D173D5">
            <w:pPr>
              <w:pStyle w:val="TableTextBold"/>
              <w:spacing w:before="20" w:after="20"/>
              <w:rPr>
                <w:rFonts w:ascii="Times New Roman" w:hAnsi="Times New Roman"/>
                <w:sz w:val="22"/>
                <w:szCs w:val="22"/>
              </w:rPr>
            </w:pPr>
            <w:r>
              <w:rPr>
                <w:rFonts w:ascii="Times New Roman" w:hAnsi="Times New Roman"/>
                <w:sz w:val="22"/>
                <w:szCs w:val="22"/>
              </w:rPr>
              <w:t xml:space="preserve">Column </w:t>
            </w:r>
            <w:r w:rsidR="00D173D5">
              <w:rPr>
                <w:rFonts w:ascii="Times New Roman" w:hAnsi="Times New Roman"/>
                <w:sz w:val="22"/>
                <w:szCs w:val="22"/>
              </w:rPr>
              <w:t>6</w:t>
            </w:r>
          </w:p>
        </w:tc>
      </w:tr>
      <w:tr w:rsidR="00D0682C" w:rsidRPr="004E4A9D" w14:paraId="24DCC0D0" w14:textId="77777777" w:rsidTr="00255B14">
        <w:tc>
          <w:tcPr>
            <w:tcW w:w="917" w:type="dxa"/>
            <w:vMerge/>
          </w:tcPr>
          <w:p w14:paraId="3A30E319" w14:textId="77777777" w:rsidR="00D0682C" w:rsidRPr="004E4A9D" w:rsidRDefault="00D0682C" w:rsidP="004B371A">
            <w:pPr>
              <w:pStyle w:val="TableTextBold"/>
              <w:spacing w:before="20" w:after="20"/>
              <w:rPr>
                <w:rFonts w:ascii="Times New Roman" w:hAnsi="Times New Roman"/>
                <w:sz w:val="22"/>
                <w:szCs w:val="22"/>
              </w:rPr>
            </w:pPr>
          </w:p>
        </w:tc>
        <w:tc>
          <w:tcPr>
            <w:tcW w:w="1243" w:type="dxa"/>
            <w:hideMark/>
          </w:tcPr>
          <w:p w14:paraId="008513F9"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A</w:t>
            </w:r>
          </w:p>
        </w:tc>
        <w:tc>
          <w:tcPr>
            <w:tcW w:w="1352" w:type="dxa"/>
            <w:gridSpan w:val="2"/>
            <w:hideMark/>
          </w:tcPr>
          <w:p w14:paraId="0C5BDB6D"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B</w:t>
            </w:r>
          </w:p>
        </w:tc>
        <w:tc>
          <w:tcPr>
            <w:tcW w:w="1245" w:type="dxa"/>
            <w:gridSpan w:val="2"/>
            <w:hideMark/>
          </w:tcPr>
          <w:p w14:paraId="3AFD9F45"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C</w:t>
            </w:r>
          </w:p>
        </w:tc>
        <w:tc>
          <w:tcPr>
            <w:tcW w:w="1244" w:type="dxa"/>
            <w:hideMark/>
          </w:tcPr>
          <w:p w14:paraId="2ED3E1A9"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D</w:t>
            </w:r>
          </w:p>
        </w:tc>
        <w:tc>
          <w:tcPr>
            <w:tcW w:w="1347" w:type="dxa"/>
            <w:gridSpan w:val="2"/>
            <w:hideMark/>
          </w:tcPr>
          <w:p w14:paraId="1184EC69"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E</w:t>
            </w:r>
          </w:p>
        </w:tc>
        <w:tc>
          <w:tcPr>
            <w:tcW w:w="1298" w:type="dxa"/>
            <w:hideMark/>
          </w:tcPr>
          <w:p w14:paraId="336E2DB8"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F</w:t>
            </w:r>
          </w:p>
        </w:tc>
      </w:tr>
      <w:tr w:rsidR="00D0682C" w:rsidRPr="004E4A9D" w14:paraId="1EEF66A0" w14:textId="77777777" w:rsidTr="00255B14">
        <w:tc>
          <w:tcPr>
            <w:tcW w:w="917" w:type="dxa"/>
            <w:vMerge/>
          </w:tcPr>
          <w:p w14:paraId="43DDC4A7" w14:textId="77777777" w:rsidR="00D0682C" w:rsidRPr="004E4A9D" w:rsidRDefault="00D0682C" w:rsidP="004B371A">
            <w:pPr>
              <w:pStyle w:val="TableText0"/>
              <w:spacing w:before="20" w:after="20"/>
              <w:jc w:val="center"/>
              <w:rPr>
                <w:rFonts w:ascii="Times New Roman" w:hAnsi="Times New Roman"/>
                <w:sz w:val="22"/>
                <w:szCs w:val="22"/>
              </w:rPr>
            </w:pPr>
          </w:p>
        </w:tc>
        <w:tc>
          <w:tcPr>
            <w:tcW w:w="1243" w:type="dxa"/>
          </w:tcPr>
          <w:p w14:paraId="2DCE1362"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23 m</w:t>
            </w:r>
          </w:p>
        </w:tc>
        <w:tc>
          <w:tcPr>
            <w:tcW w:w="1352" w:type="dxa"/>
            <w:gridSpan w:val="2"/>
          </w:tcPr>
          <w:p w14:paraId="55CA72D6"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32 m</w:t>
            </w:r>
          </w:p>
        </w:tc>
        <w:tc>
          <w:tcPr>
            <w:tcW w:w="1245" w:type="dxa"/>
            <w:gridSpan w:val="2"/>
          </w:tcPr>
          <w:p w14:paraId="52A46C95"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44 m</w:t>
            </w:r>
          </w:p>
        </w:tc>
        <w:tc>
          <w:tcPr>
            <w:tcW w:w="1244" w:type="dxa"/>
          </w:tcPr>
          <w:p w14:paraId="08E67F1A" w14:textId="77777777" w:rsidR="00D0682C" w:rsidRPr="004E4A9D" w:rsidRDefault="00D0682C" w:rsidP="004B371A">
            <w:pPr>
              <w:spacing w:before="20" w:after="20"/>
              <w:jc w:val="center"/>
              <w:rPr>
                <w:sz w:val="22"/>
              </w:rPr>
            </w:pPr>
            <w:r>
              <w:rPr>
                <w:sz w:val="22"/>
              </w:rPr>
              <w:t>63 m</w:t>
            </w:r>
          </w:p>
        </w:tc>
        <w:tc>
          <w:tcPr>
            <w:tcW w:w="1347" w:type="dxa"/>
            <w:gridSpan w:val="2"/>
          </w:tcPr>
          <w:p w14:paraId="0DA6BC4D" w14:textId="77777777" w:rsidR="00D0682C" w:rsidRPr="004E4A9D" w:rsidRDefault="00D0682C" w:rsidP="004B371A">
            <w:pPr>
              <w:spacing w:before="20" w:after="20"/>
              <w:jc w:val="center"/>
              <w:rPr>
                <w:sz w:val="22"/>
              </w:rPr>
            </w:pPr>
            <w:r>
              <w:rPr>
                <w:sz w:val="22"/>
              </w:rPr>
              <w:t>76 m</w:t>
            </w:r>
          </w:p>
        </w:tc>
        <w:tc>
          <w:tcPr>
            <w:tcW w:w="1298" w:type="dxa"/>
          </w:tcPr>
          <w:p w14:paraId="50927DC2" w14:textId="77777777" w:rsidR="00D0682C" w:rsidRPr="004E4A9D" w:rsidRDefault="00D0682C" w:rsidP="004B371A">
            <w:pPr>
              <w:spacing w:before="20" w:after="20"/>
              <w:jc w:val="center"/>
              <w:rPr>
                <w:sz w:val="22"/>
              </w:rPr>
            </w:pPr>
            <w:r>
              <w:rPr>
                <w:sz w:val="22"/>
              </w:rPr>
              <w:t>91 m</w:t>
            </w:r>
          </w:p>
        </w:tc>
      </w:tr>
      <w:tr w:rsidR="00D0682C" w:rsidRPr="007B078B" w14:paraId="0FB3E338" w14:textId="77777777" w:rsidTr="00255B14">
        <w:tc>
          <w:tcPr>
            <w:tcW w:w="8646" w:type="dxa"/>
            <w:gridSpan w:val="10"/>
            <w:shd w:val="clear" w:color="auto" w:fill="BFBFBF"/>
          </w:tcPr>
          <w:p w14:paraId="6140D839" w14:textId="77777777" w:rsidR="00D0682C" w:rsidRPr="007B078B" w:rsidRDefault="00D0682C" w:rsidP="004B371A">
            <w:pPr>
              <w:pStyle w:val="TableTextBold"/>
              <w:spacing w:before="20" w:after="20"/>
              <w:rPr>
                <w:rFonts w:ascii="Times New Roman" w:hAnsi="Times New Roman"/>
                <w:sz w:val="10"/>
                <w:szCs w:val="22"/>
              </w:rPr>
            </w:pPr>
          </w:p>
        </w:tc>
      </w:tr>
      <w:tr w:rsidR="00D0682C" w:rsidRPr="004E4A9D" w14:paraId="12CEE311" w14:textId="77777777" w:rsidTr="00255B14">
        <w:tc>
          <w:tcPr>
            <w:tcW w:w="8646" w:type="dxa"/>
            <w:gridSpan w:val="10"/>
          </w:tcPr>
          <w:p w14:paraId="03208D06" w14:textId="77777777" w:rsidR="00D0682C" w:rsidRPr="00796DC9" w:rsidRDefault="00D0682C" w:rsidP="00BC42FF">
            <w:pPr>
              <w:pStyle w:val="TableTextBold"/>
              <w:spacing w:before="20" w:after="20"/>
            </w:pPr>
            <w:r>
              <w:rPr>
                <w:rFonts w:ascii="Times New Roman" w:hAnsi="Times New Roman"/>
                <w:sz w:val="22"/>
                <w:szCs w:val="22"/>
              </w:rPr>
              <w:t xml:space="preserve">From a taxiway </w:t>
            </w:r>
            <w:r w:rsidR="004439CE">
              <w:rPr>
                <w:rFonts w:ascii="Times New Roman" w:hAnsi="Times New Roman"/>
                <w:sz w:val="22"/>
                <w:szCs w:val="22"/>
              </w:rPr>
              <w:t>centreline</w:t>
            </w:r>
            <w:r>
              <w:rPr>
                <w:rFonts w:ascii="Times New Roman" w:hAnsi="Times New Roman"/>
                <w:sz w:val="22"/>
                <w:szCs w:val="22"/>
              </w:rPr>
              <w:t>, other than a taxilane, t</w:t>
            </w:r>
            <w:r w:rsidRPr="004E4A9D">
              <w:rPr>
                <w:rFonts w:ascii="Times New Roman" w:hAnsi="Times New Roman"/>
                <w:sz w:val="22"/>
                <w:szCs w:val="22"/>
              </w:rPr>
              <w:t xml:space="preserve">o </w:t>
            </w:r>
            <w:r>
              <w:rPr>
                <w:rFonts w:ascii="Times New Roman" w:hAnsi="Times New Roman"/>
                <w:sz w:val="22"/>
                <w:szCs w:val="22"/>
              </w:rPr>
              <w:t>an object</w:t>
            </w:r>
            <w:r w:rsidR="00796DC9">
              <w:rPr>
                <w:rFonts w:ascii="Times New Roman" w:hAnsi="Times New Roman"/>
                <w:sz w:val="22"/>
                <w:szCs w:val="22"/>
              </w:rPr>
              <w:t>,</w:t>
            </w:r>
            <w:r w:rsidR="00BC42FF">
              <w:rPr>
                <w:rFonts w:ascii="Times New Roman" w:hAnsi="Times New Roman"/>
                <w:sz w:val="22"/>
                <w:szCs w:val="22"/>
              </w:rPr>
              <w:t xml:space="preserve"> structure</w:t>
            </w:r>
            <w:r w:rsidR="00796DC9">
              <w:rPr>
                <w:rFonts w:ascii="Times New Roman" w:hAnsi="Times New Roman"/>
                <w:sz w:val="22"/>
                <w:szCs w:val="22"/>
              </w:rPr>
              <w:t>,</w:t>
            </w:r>
            <w:r w:rsidR="00796DC9" w:rsidRPr="00796DC9">
              <w:rPr>
                <w:rFonts w:ascii="Times New Roman" w:hAnsi="Times New Roman"/>
                <w:sz w:val="22"/>
                <w:szCs w:val="22"/>
              </w:rPr>
              <w:t xml:space="preserve"> parked aeroplane or road</w:t>
            </w:r>
          </w:p>
        </w:tc>
      </w:tr>
      <w:tr w:rsidR="00D0682C" w:rsidRPr="004E4A9D" w14:paraId="1EFDAD96" w14:textId="77777777" w:rsidTr="00255B14">
        <w:tc>
          <w:tcPr>
            <w:tcW w:w="917" w:type="dxa"/>
            <w:vMerge w:val="restart"/>
            <w:hideMark/>
          </w:tcPr>
          <w:p w14:paraId="25E9CC63" w14:textId="77777777" w:rsidR="00D0682C" w:rsidRPr="004E4A9D" w:rsidRDefault="006B6A92" w:rsidP="006B6A92">
            <w:pPr>
              <w:pStyle w:val="TableTextBold"/>
              <w:keepNext/>
              <w:spacing w:before="20" w:after="20"/>
              <w:rPr>
                <w:rFonts w:ascii="Times New Roman" w:hAnsi="Times New Roman"/>
                <w:sz w:val="22"/>
                <w:szCs w:val="22"/>
              </w:rPr>
            </w:pPr>
            <w:r>
              <w:rPr>
                <w:rFonts w:ascii="Times New Roman" w:hAnsi="Times New Roman"/>
                <w:sz w:val="22"/>
                <w:szCs w:val="22"/>
              </w:rPr>
              <w:t>Row 2</w:t>
            </w:r>
          </w:p>
        </w:tc>
        <w:tc>
          <w:tcPr>
            <w:tcW w:w="7729" w:type="dxa"/>
            <w:gridSpan w:val="9"/>
            <w:hideMark/>
          </w:tcPr>
          <w:p w14:paraId="1552A7D7" w14:textId="77777777" w:rsidR="00D0682C" w:rsidRPr="004E4A9D" w:rsidRDefault="00D0682C" w:rsidP="006B6A92">
            <w:pPr>
              <w:pStyle w:val="TableTextBold"/>
              <w:spacing w:before="20" w:after="20"/>
              <w:rPr>
                <w:rFonts w:ascii="Times New Roman" w:hAnsi="Times New Roman"/>
                <w:sz w:val="22"/>
                <w:szCs w:val="22"/>
              </w:rPr>
            </w:pPr>
            <w:r w:rsidRPr="004E4A9D">
              <w:rPr>
                <w:rFonts w:ascii="Times New Roman" w:hAnsi="Times New Roman"/>
                <w:sz w:val="22"/>
                <w:szCs w:val="22"/>
              </w:rPr>
              <w:t>Code letter</w:t>
            </w:r>
          </w:p>
        </w:tc>
      </w:tr>
      <w:tr w:rsidR="00D173D5" w:rsidRPr="004E4A9D" w14:paraId="6D0F2DF4" w14:textId="77777777" w:rsidTr="00255B14">
        <w:tc>
          <w:tcPr>
            <w:tcW w:w="917" w:type="dxa"/>
            <w:vMerge/>
          </w:tcPr>
          <w:p w14:paraId="04F91C1A" w14:textId="77777777" w:rsidR="00D173D5" w:rsidRDefault="00D173D5" w:rsidP="006B6A92">
            <w:pPr>
              <w:pStyle w:val="TableTextBold"/>
              <w:keepNext/>
              <w:spacing w:before="20" w:after="20"/>
              <w:rPr>
                <w:rFonts w:ascii="Times New Roman" w:hAnsi="Times New Roman"/>
                <w:sz w:val="22"/>
                <w:szCs w:val="22"/>
              </w:rPr>
            </w:pPr>
          </w:p>
        </w:tc>
        <w:tc>
          <w:tcPr>
            <w:tcW w:w="1243" w:type="dxa"/>
          </w:tcPr>
          <w:p w14:paraId="63B7C54B"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1</w:t>
            </w:r>
          </w:p>
        </w:tc>
        <w:tc>
          <w:tcPr>
            <w:tcW w:w="1352" w:type="dxa"/>
            <w:gridSpan w:val="2"/>
          </w:tcPr>
          <w:p w14:paraId="1C18C2C3"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2</w:t>
            </w:r>
          </w:p>
        </w:tc>
        <w:tc>
          <w:tcPr>
            <w:tcW w:w="1245" w:type="dxa"/>
            <w:gridSpan w:val="2"/>
          </w:tcPr>
          <w:p w14:paraId="7CF4779F"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3</w:t>
            </w:r>
          </w:p>
        </w:tc>
        <w:tc>
          <w:tcPr>
            <w:tcW w:w="1244" w:type="dxa"/>
          </w:tcPr>
          <w:p w14:paraId="499E0539"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4</w:t>
            </w:r>
          </w:p>
        </w:tc>
        <w:tc>
          <w:tcPr>
            <w:tcW w:w="1347" w:type="dxa"/>
            <w:gridSpan w:val="2"/>
          </w:tcPr>
          <w:p w14:paraId="4E3B3C4A"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5</w:t>
            </w:r>
          </w:p>
        </w:tc>
        <w:tc>
          <w:tcPr>
            <w:tcW w:w="1298" w:type="dxa"/>
          </w:tcPr>
          <w:p w14:paraId="5184C1E4"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6</w:t>
            </w:r>
          </w:p>
        </w:tc>
      </w:tr>
      <w:tr w:rsidR="00D0682C" w:rsidRPr="004E4A9D" w14:paraId="7AC39CEA" w14:textId="77777777" w:rsidTr="00255B14">
        <w:tc>
          <w:tcPr>
            <w:tcW w:w="917" w:type="dxa"/>
            <w:vMerge/>
          </w:tcPr>
          <w:p w14:paraId="7A62D995" w14:textId="77777777" w:rsidR="00D0682C" w:rsidRPr="004E4A9D" w:rsidRDefault="00D0682C" w:rsidP="004B371A">
            <w:pPr>
              <w:pStyle w:val="TableTextBold"/>
              <w:spacing w:before="20" w:after="20"/>
              <w:rPr>
                <w:rFonts w:ascii="Times New Roman" w:hAnsi="Times New Roman"/>
                <w:sz w:val="22"/>
                <w:szCs w:val="22"/>
              </w:rPr>
            </w:pPr>
          </w:p>
        </w:tc>
        <w:tc>
          <w:tcPr>
            <w:tcW w:w="1243" w:type="dxa"/>
            <w:hideMark/>
          </w:tcPr>
          <w:p w14:paraId="3D42115B"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A</w:t>
            </w:r>
          </w:p>
        </w:tc>
        <w:tc>
          <w:tcPr>
            <w:tcW w:w="1352" w:type="dxa"/>
            <w:gridSpan w:val="2"/>
            <w:hideMark/>
          </w:tcPr>
          <w:p w14:paraId="2AA09D03"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B</w:t>
            </w:r>
          </w:p>
        </w:tc>
        <w:tc>
          <w:tcPr>
            <w:tcW w:w="1245" w:type="dxa"/>
            <w:gridSpan w:val="2"/>
            <w:hideMark/>
          </w:tcPr>
          <w:p w14:paraId="6EB44478"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C</w:t>
            </w:r>
          </w:p>
        </w:tc>
        <w:tc>
          <w:tcPr>
            <w:tcW w:w="1244" w:type="dxa"/>
            <w:hideMark/>
          </w:tcPr>
          <w:p w14:paraId="14B39B45"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D</w:t>
            </w:r>
          </w:p>
        </w:tc>
        <w:tc>
          <w:tcPr>
            <w:tcW w:w="1347" w:type="dxa"/>
            <w:gridSpan w:val="2"/>
            <w:hideMark/>
          </w:tcPr>
          <w:p w14:paraId="49585A4B"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E</w:t>
            </w:r>
          </w:p>
        </w:tc>
        <w:tc>
          <w:tcPr>
            <w:tcW w:w="1298" w:type="dxa"/>
            <w:hideMark/>
          </w:tcPr>
          <w:p w14:paraId="5D8CB9E0"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F</w:t>
            </w:r>
          </w:p>
        </w:tc>
      </w:tr>
      <w:tr w:rsidR="00D0682C" w:rsidRPr="004E4A9D" w14:paraId="5491F038" w14:textId="77777777" w:rsidTr="00255B14">
        <w:tc>
          <w:tcPr>
            <w:tcW w:w="917" w:type="dxa"/>
            <w:vMerge/>
          </w:tcPr>
          <w:p w14:paraId="3D67B558" w14:textId="77777777" w:rsidR="00D0682C" w:rsidRPr="004E4A9D" w:rsidRDefault="00D0682C" w:rsidP="004B371A">
            <w:pPr>
              <w:pStyle w:val="TableText0"/>
              <w:spacing w:before="20" w:after="20"/>
              <w:jc w:val="center"/>
              <w:rPr>
                <w:rFonts w:ascii="Times New Roman" w:hAnsi="Times New Roman"/>
                <w:sz w:val="22"/>
                <w:szCs w:val="22"/>
              </w:rPr>
            </w:pPr>
          </w:p>
        </w:tc>
        <w:tc>
          <w:tcPr>
            <w:tcW w:w="1243" w:type="dxa"/>
          </w:tcPr>
          <w:p w14:paraId="4EA4C004"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15.5 m</w:t>
            </w:r>
          </w:p>
        </w:tc>
        <w:tc>
          <w:tcPr>
            <w:tcW w:w="1352" w:type="dxa"/>
            <w:gridSpan w:val="2"/>
          </w:tcPr>
          <w:p w14:paraId="21674B7F"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20 m</w:t>
            </w:r>
          </w:p>
        </w:tc>
        <w:tc>
          <w:tcPr>
            <w:tcW w:w="1245" w:type="dxa"/>
            <w:gridSpan w:val="2"/>
          </w:tcPr>
          <w:p w14:paraId="12C80C26"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26 m</w:t>
            </w:r>
          </w:p>
        </w:tc>
        <w:tc>
          <w:tcPr>
            <w:tcW w:w="1244" w:type="dxa"/>
          </w:tcPr>
          <w:p w14:paraId="1F86CC72" w14:textId="77777777" w:rsidR="00D0682C" w:rsidRPr="004E4A9D" w:rsidRDefault="00D0682C" w:rsidP="004B371A">
            <w:pPr>
              <w:spacing w:before="20" w:after="20"/>
              <w:jc w:val="center"/>
              <w:rPr>
                <w:sz w:val="22"/>
              </w:rPr>
            </w:pPr>
            <w:r>
              <w:rPr>
                <w:sz w:val="22"/>
              </w:rPr>
              <w:t>37 m</w:t>
            </w:r>
          </w:p>
        </w:tc>
        <w:tc>
          <w:tcPr>
            <w:tcW w:w="1347" w:type="dxa"/>
            <w:gridSpan w:val="2"/>
          </w:tcPr>
          <w:p w14:paraId="115E0590" w14:textId="77777777" w:rsidR="00D0682C" w:rsidRPr="004E4A9D" w:rsidRDefault="00D0682C" w:rsidP="004B371A">
            <w:pPr>
              <w:spacing w:before="20" w:after="20"/>
              <w:jc w:val="center"/>
              <w:rPr>
                <w:sz w:val="22"/>
              </w:rPr>
            </w:pPr>
            <w:r>
              <w:rPr>
                <w:sz w:val="22"/>
              </w:rPr>
              <w:t>43.5 m</w:t>
            </w:r>
          </w:p>
        </w:tc>
        <w:tc>
          <w:tcPr>
            <w:tcW w:w="1298" w:type="dxa"/>
          </w:tcPr>
          <w:p w14:paraId="5F08181D" w14:textId="77777777" w:rsidR="00D0682C" w:rsidRPr="004E4A9D" w:rsidRDefault="00D0682C" w:rsidP="004B371A">
            <w:pPr>
              <w:spacing w:before="20" w:after="20"/>
              <w:jc w:val="center"/>
              <w:rPr>
                <w:sz w:val="22"/>
              </w:rPr>
            </w:pPr>
            <w:r>
              <w:rPr>
                <w:sz w:val="22"/>
              </w:rPr>
              <w:t>51 m</w:t>
            </w:r>
          </w:p>
        </w:tc>
      </w:tr>
      <w:tr w:rsidR="00D0682C" w:rsidRPr="007B078B" w14:paraId="4D82B5B8" w14:textId="77777777" w:rsidTr="00255B14">
        <w:tc>
          <w:tcPr>
            <w:tcW w:w="8646" w:type="dxa"/>
            <w:gridSpan w:val="10"/>
            <w:shd w:val="clear" w:color="auto" w:fill="BFBFBF"/>
          </w:tcPr>
          <w:p w14:paraId="7DB96C75" w14:textId="77777777" w:rsidR="00D0682C" w:rsidRPr="007B078B" w:rsidRDefault="00D0682C" w:rsidP="004B371A">
            <w:pPr>
              <w:pStyle w:val="TableTextBold"/>
              <w:spacing w:before="20" w:after="20"/>
              <w:rPr>
                <w:rFonts w:ascii="Times New Roman" w:hAnsi="Times New Roman"/>
                <w:sz w:val="10"/>
                <w:szCs w:val="22"/>
              </w:rPr>
            </w:pPr>
          </w:p>
        </w:tc>
      </w:tr>
      <w:tr w:rsidR="00D0682C" w:rsidRPr="004E4A9D" w14:paraId="61C5C5B9" w14:textId="77777777" w:rsidTr="00255B14">
        <w:tc>
          <w:tcPr>
            <w:tcW w:w="8646" w:type="dxa"/>
            <w:gridSpan w:val="10"/>
          </w:tcPr>
          <w:p w14:paraId="2A823F5E" w14:textId="77777777" w:rsidR="00D0682C" w:rsidRPr="004E4A9D" w:rsidRDefault="00D0682C" w:rsidP="004B371A">
            <w:pPr>
              <w:pStyle w:val="TableTextBold"/>
              <w:spacing w:before="20" w:after="20"/>
              <w:rPr>
                <w:rFonts w:ascii="Times New Roman" w:hAnsi="Times New Roman"/>
                <w:sz w:val="22"/>
                <w:szCs w:val="22"/>
              </w:rPr>
            </w:pPr>
            <w:r>
              <w:rPr>
                <w:rFonts w:ascii="Times New Roman" w:hAnsi="Times New Roman"/>
                <w:sz w:val="22"/>
                <w:szCs w:val="22"/>
              </w:rPr>
              <w:t xml:space="preserve">From a taxilane </w:t>
            </w:r>
            <w:r w:rsidR="004439CE">
              <w:rPr>
                <w:rFonts w:ascii="Times New Roman" w:hAnsi="Times New Roman"/>
                <w:sz w:val="22"/>
                <w:szCs w:val="22"/>
              </w:rPr>
              <w:t>centreline</w:t>
            </w:r>
            <w:r>
              <w:rPr>
                <w:rFonts w:ascii="Times New Roman" w:hAnsi="Times New Roman"/>
                <w:sz w:val="22"/>
                <w:szCs w:val="22"/>
              </w:rPr>
              <w:t xml:space="preserve"> t</w:t>
            </w:r>
            <w:r w:rsidRPr="004E4A9D">
              <w:rPr>
                <w:rFonts w:ascii="Times New Roman" w:hAnsi="Times New Roman"/>
                <w:sz w:val="22"/>
                <w:szCs w:val="22"/>
              </w:rPr>
              <w:t xml:space="preserve">o </w:t>
            </w:r>
            <w:r>
              <w:rPr>
                <w:rFonts w:ascii="Times New Roman" w:hAnsi="Times New Roman"/>
                <w:sz w:val="22"/>
                <w:szCs w:val="22"/>
              </w:rPr>
              <w:t xml:space="preserve">another taxilane </w:t>
            </w:r>
            <w:r w:rsidR="004439CE">
              <w:rPr>
                <w:rFonts w:ascii="Times New Roman" w:hAnsi="Times New Roman"/>
                <w:sz w:val="22"/>
                <w:szCs w:val="22"/>
              </w:rPr>
              <w:t>centreline</w:t>
            </w:r>
          </w:p>
        </w:tc>
      </w:tr>
      <w:tr w:rsidR="00D0682C" w:rsidRPr="004E4A9D" w14:paraId="46A38EA7" w14:textId="77777777" w:rsidTr="00255B14">
        <w:tc>
          <w:tcPr>
            <w:tcW w:w="917" w:type="dxa"/>
            <w:vMerge w:val="restart"/>
            <w:hideMark/>
          </w:tcPr>
          <w:p w14:paraId="7B3F3C78" w14:textId="77777777" w:rsidR="00D0682C" w:rsidRPr="004E4A9D" w:rsidRDefault="006B6A92" w:rsidP="004B371A">
            <w:pPr>
              <w:pStyle w:val="TableTextBold"/>
              <w:keepNext/>
              <w:spacing w:before="20" w:after="20"/>
              <w:rPr>
                <w:rFonts w:ascii="Times New Roman" w:hAnsi="Times New Roman"/>
                <w:sz w:val="22"/>
                <w:szCs w:val="22"/>
              </w:rPr>
            </w:pPr>
            <w:r>
              <w:rPr>
                <w:rFonts w:ascii="Times New Roman" w:hAnsi="Times New Roman"/>
                <w:sz w:val="22"/>
                <w:szCs w:val="22"/>
              </w:rPr>
              <w:t>Row 3</w:t>
            </w:r>
          </w:p>
        </w:tc>
        <w:tc>
          <w:tcPr>
            <w:tcW w:w="7729" w:type="dxa"/>
            <w:gridSpan w:val="9"/>
            <w:hideMark/>
          </w:tcPr>
          <w:p w14:paraId="43FFC7DF" w14:textId="77777777" w:rsidR="00D0682C" w:rsidRPr="004E4A9D" w:rsidRDefault="00D0682C" w:rsidP="006B6A92">
            <w:pPr>
              <w:pStyle w:val="TableTextBold"/>
              <w:spacing w:before="20" w:after="20"/>
              <w:rPr>
                <w:rFonts w:ascii="Times New Roman" w:hAnsi="Times New Roman"/>
                <w:sz w:val="22"/>
                <w:szCs w:val="22"/>
              </w:rPr>
            </w:pPr>
            <w:r w:rsidRPr="004E4A9D">
              <w:rPr>
                <w:rFonts w:ascii="Times New Roman" w:hAnsi="Times New Roman"/>
                <w:sz w:val="22"/>
                <w:szCs w:val="22"/>
              </w:rPr>
              <w:t>Code letter</w:t>
            </w:r>
          </w:p>
        </w:tc>
      </w:tr>
      <w:tr w:rsidR="00D173D5" w:rsidRPr="004E4A9D" w14:paraId="3F46AFA2" w14:textId="77777777" w:rsidTr="00255B14">
        <w:tc>
          <w:tcPr>
            <w:tcW w:w="917" w:type="dxa"/>
            <w:vMerge/>
          </w:tcPr>
          <w:p w14:paraId="0BA471F1" w14:textId="77777777" w:rsidR="00D173D5" w:rsidRDefault="00D173D5" w:rsidP="004B371A">
            <w:pPr>
              <w:pStyle w:val="TableTextBold"/>
              <w:keepNext/>
              <w:spacing w:before="20" w:after="20"/>
              <w:rPr>
                <w:rFonts w:ascii="Times New Roman" w:hAnsi="Times New Roman"/>
                <w:sz w:val="22"/>
                <w:szCs w:val="22"/>
              </w:rPr>
            </w:pPr>
          </w:p>
        </w:tc>
        <w:tc>
          <w:tcPr>
            <w:tcW w:w="1243" w:type="dxa"/>
          </w:tcPr>
          <w:p w14:paraId="3EB3D2CA"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1</w:t>
            </w:r>
          </w:p>
        </w:tc>
        <w:tc>
          <w:tcPr>
            <w:tcW w:w="1244" w:type="dxa"/>
          </w:tcPr>
          <w:p w14:paraId="13AA579E"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2</w:t>
            </w:r>
          </w:p>
        </w:tc>
        <w:tc>
          <w:tcPr>
            <w:tcW w:w="1244" w:type="dxa"/>
            <w:gridSpan w:val="2"/>
          </w:tcPr>
          <w:p w14:paraId="08EFFFC6"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3</w:t>
            </w:r>
          </w:p>
        </w:tc>
        <w:tc>
          <w:tcPr>
            <w:tcW w:w="1353" w:type="dxa"/>
            <w:gridSpan w:val="2"/>
          </w:tcPr>
          <w:p w14:paraId="7A340B52"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4</w:t>
            </w:r>
          </w:p>
        </w:tc>
        <w:tc>
          <w:tcPr>
            <w:tcW w:w="1347" w:type="dxa"/>
            <w:gridSpan w:val="2"/>
          </w:tcPr>
          <w:p w14:paraId="39A33210"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5</w:t>
            </w:r>
          </w:p>
        </w:tc>
        <w:tc>
          <w:tcPr>
            <w:tcW w:w="1298" w:type="dxa"/>
          </w:tcPr>
          <w:p w14:paraId="44C47198"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6</w:t>
            </w:r>
          </w:p>
        </w:tc>
      </w:tr>
      <w:tr w:rsidR="00D0682C" w:rsidRPr="004E4A9D" w14:paraId="1E772781" w14:textId="77777777" w:rsidTr="00255B14">
        <w:tc>
          <w:tcPr>
            <w:tcW w:w="917" w:type="dxa"/>
            <w:vMerge/>
          </w:tcPr>
          <w:p w14:paraId="15CCA468" w14:textId="77777777" w:rsidR="00D0682C" w:rsidRPr="004E4A9D" w:rsidRDefault="00D0682C" w:rsidP="004B371A">
            <w:pPr>
              <w:pStyle w:val="TableTextBold"/>
              <w:spacing w:before="20" w:after="20"/>
              <w:rPr>
                <w:rFonts w:ascii="Times New Roman" w:hAnsi="Times New Roman"/>
                <w:sz w:val="22"/>
                <w:szCs w:val="22"/>
              </w:rPr>
            </w:pPr>
          </w:p>
        </w:tc>
        <w:tc>
          <w:tcPr>
            <w:tcW w:w="1243" w:type="dxa"/>
            <w:hideMark/>
          </w:tcPr>
          <w:p w14:paraId="66CBF95A"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A</w:t>
            </w:r>
          </w:p>
        </w:tc>
        <w:tc>
          <w:tcPr>
            <w:tcW w:w="1244" w:type="dxa"/>
            <w:hideMark/>
          </w:tcPr>
          <w:p w14:paraId="3A29EE27"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B</w:t>
            </w:r>
          </w:p>
        </w:tc>
        <w:tc>
          <w:tcPr>
            <w:tcW w:w="1244" w:type="dxa"/>
            <w:gridSpan w:val="2"/>
            <w:hideMark/>
          </w:tcPr>
          <w:p w14:paraId="75A21CB1"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C</w:t>
            </w:r>
          </w:p>
        </w:tc>
        <w:tc>
          <w:tcPr>
            <w:tcW w:w="1353" w:type="dxa"/>
            <w:gridSpan w:val="2"/>
            <w:hideMark/>
          </w:tcPr>
          <w:p w14:paraId="673399ED"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D</w:t>
            </w:r>
          </w:p>
        </w:tc>
        <w:tc>
          <w:tcPr>
            <w:tcW w:w="1347" w:type="dxa"/>
            <w:gridSpan w:val="2"/>
            <w:hideMark/>
          </w:tcPr>
          <w:p w14:paraId="41A4FB07"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E</w:t>
            </w:r>
          </w:p>
        </w:tc>
        <w:tc>
          <w:tcPr>
            <w:tcW w:w="1298" w:type="dxa"/>
            <w:hideMark/>
          </w:tcPr>
          <w:p w14:paraId="713F24E4"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F</w:t>
            </w:r>
          </w:p>
        </w:tc>
      </w:tr>
      <w:tr w:rsidR="00D0682C" w:rsidRPr="004E4A9D" w14:paraId="00D5C514" w14:textId="77777777" w:rsidTr="00255B14">
        <w:tc>
          <w:tcPr>
            <w:tcW w:w="917" w:type="dxa"/>
            <w:vMerge/>
          </w:tcPr>
          <w:p w14:paraId="5C335043" w14:textId="77777777" w:rsidR="00D0682C" w:rsidRPr="004E4A9D" w:rsidRDefault="00D0682C" w:rsidP="004B371A">
            <w:pPr>
              <w:pStyle w:val="TableText0"/>
              <w:spacing w:before="20" w:after="20"/>
              <w:jc w:val="center"/>
              <w:rPr>
                <w:rFonts w:ascii="Times New Roman" w:hAnsi="Times New Roman"/>
                <w:sz w:val="22"/>
                <w:szCs w:val="22"/>
              </w:rPr>
            </w:pPr>
          </w:p>
        </w:tc>
        <w:tc>
          <w:tcPr>
            <w:tcW w:w="1243" w:type="dxa"/>
          </w:tcPr>
          <w:p w14:paraId="379AF05C"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19.5 m</w:t>
            </w:r>
          </w:p>
        </w:tc>
        <w:tc>
          <w:tcPr>
            <w:tcW w:w="1244" w:type="dxa"/>
          </w:tcPr>
          <w:p w14:paraId="4E03C0FA"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28.5 m</w:t>
            </w:r>
          </w:p>
        </w:tc>
        <w:tc>
          <w:tcPr>
            <w:tcW w:w="1244" w:type="dxa"/>
            <w:gridSpan w:val="2"/>
          </w:tcPr>
          <w:p w14:paraId="010F2292"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40.5 m</w:t>
            </w:r>
          </w:p>
        </w:tc>
        <w:tc>
          <w:tcPr>
            <w:tcW w:w="1353" w:type="dxa"/>
            <w:gridSpan w:val="2"/>
          </w:tcPr>
          <w:p w14:paraId="3CADF628" w14:textId="77777777" w:rsidR="00D0682C" w:rsidRPr="004E4A9D" w:rsidRDefault="00D0682C" w:rsidP="004B371A">
            <w:pPr>
              <w:spacing w:before="20" w:after="20"/>
              <w:jc w:val="center"/>
              <w:rPr>
                <w:sz w:val="22"/>
              </w:rPr>
            </w:pPr>
            <w:r>
              <w:rPr>
                <w:sz w:val="22"/>
              </w:rPr>
              <w:t>59.5 m</w:t>
            </w:r>
          </w:p>
        </w:tc>
        <w:tc>
          <w:tcPr>
            <w:tcW w:w="1347" w:type="dxa"/>
            <w:gridSpan w:val="2"/>
          </w:tcPr>
          <w:p w14:paraId="78C9426F" w14:textId="77777777" w:rsidR="00D0682C" w:rsidRPr="004E4A9D" w:rsidRDefault="00D0682C" w:rsidP="004B371A">
            <w:pPr>
              <w:spacing w:before="20" w:after="20"/>
              <w:jc w:val="center"/>
              <w:rPr>
                <w:sz w:val="22"/>
              </w:rPr>
            </w:pPr>
            <w:r>
              <w:rPr>
                <w:sz w:val="22"/>
              </w:rPr>
              <w:t>72.5 m</w:t>
            </w:r>
          </w:p>
        </w:tc>
        <w:tc>
          <w:tcPr>
            <w:tcW w:w="1298" w:type="dxa"/>
          </w:tcPr>
          <w:p w14:paraId="5C0682D3" w14:textId="77777777" w:rsidR="00D0682C" w:rsidRPr="004E4A9D" w:rsidRDefault="00D0682C" w:rsidP="004B371A">
            <w:pPr>
              <w:spacing w:before="20" w:after="20"/>
              <w:jc w:val="center"/>
              <w:rPr>
                <w:sz w:val="22"/>
              </w:rPr>
            </w:pPr>
            <w:r>
              <w:rPr>
                <w:sz w:val="22"/>
              </w:rPr>
              <w:t>87.5 m</w:t>
            </w:r>
          </w:p>
        </w:tc>
      </w:tr>
      <w:tr w:rsidR="00D0682C" w:rsidRPr="007B078B" w14:paraId="389D4CB1" w14:textId="77777777" w:rsidTr="00255B14">
        <w:tc>
          <w:tcPr>
            <w:tcW w:w="8646" w:type="dxa"/>
            <w:gridSpan w:val="10"/>
            <w:shd w:val="clear" w:color="auto" w:fill="BFBFBF"/>
          </w:tcPr>
          <w:p w14:paraId="23F63D60" w14:textId="77777777" w:rsidR="00D0682C" w:rsidRPr="007B078B" w:rsidRDefault="00D0682C" w:rsidP="004B371A">
            <w:pPr>
              <w:pStyle w:val="TableTextBold"/>
              <w:spacing w:before="20" w:after="20"/>
              <w:rPr>
                <w:rFonts w:ascii="Times New Roman" w:hAnsi="Times New Roman"/>
                <w:sz w:val="10"/>
                <w:szCs w:val="22"/>
              </w:rPr>
            </w:pPr>
          </w:p>
        </w:tc>
      </w:tr>
      <w:tr w:rsidR="00D0682C" w:rsidRPr="004E4A9D" w14:paraId="15E59931" w14:textId="77777777" w:rsidTr="00255B14">
        <w:tc>
          <w:tcPr>
            <w:tcW w:w="8646" w:type="dxa"/>
            <w:gridSpan w:val="10"/>
          </w:tcPr>
          <w:p w14:paraId="0593E5DA" w14:textId="77777777" w:rsidR="00D0682C" w:rsidRPr="004E4A9D" w:rsidRDefault="00D0682C" w:rsidP="00BC42FF">
            <w:pPr>
              <w:pStyle w:val="TableTextBold"/>
              <w:spacing w:before="20" w:after="20"/>
              <w:rPr>
                <w:rFonts w:ascii="Times New Roman" w:hAnsi="Times New Roman"/>
                <w:sz w:val="22"/>
                <w:szCs w:val="22"/>
              </w:rPr>
            </w:pPr>
            <w:r>
              <w:rPr>
                <w:rFonts w:ascii="Times New Roman" w:hAnsi="Times New Roman"/>
                <w:sz w:val="22"/>
                <w:szCs w:val="22"/>
              </w:rPr>
              <w:t xml:space="preserve">From a taxilane </w:t>
            </w:r>
            <w:r w:rsidR="004439CE">
              <w:rPr>
                <w:rFonts w:ascii="Times New Roman" w:hAnsi="Times New Roman"/>
                <w:sz w:val="22"/>
                <w:szCs w:val="22"/>
              </w:rPr>
              <w:t>centreline</w:t>
            </w:r>
            <w:r>
              <w:rPr>
                <w:rFonts w:ascii="Times New Roman" w:hAnsi="Times New Roman"/>
                <w:sz w:val="22"/>
                <w:szCs w:val="22"/>
              </w:rPr>
              <w:t xml:space="preserve"> t</w:t>
            </w:r>
            <w:r w:rsidRPr="004E4A9D">
              <w:rPr>
                <w:rFonts w:ascii="Times New Roman" w:hAnsi="Times New Roman"/>
                <w:sz w:val="22"/>
                <w:szCs w:val="22"/>
              </w:rPr>
              <w:t xml:space="preserve">o </w:t>
            </w:r>
            <w:r>
              <w:rPr>
                <w:rFonts w:ascii="Times New Roman" w:hAnsi="Times New Roman"/>
                <w:sz w:val="22"/>
                <w:szCs w:val="22"/>
              </w:rPr>
              <w:t>an object</w:t>
            </w:r>
            <w:r w:rsidR="00796DC9">
              <w:rPr>
                <w:rFonts w:ascii="Times New Roman" w:hAnsi="Times New Roman"/>
                <w:sz w:val="22"/>
                <w:szCs w:val="22"/>
              </w:rPr>
              <w:t>,</w:t>
            </w:r>
            <w:r w:rsidR="00BC42FF">
              <w:rPr>
                <w:rFonts w:ascii="Times New Roman" w:hAnsi="Times New Roman"/>
                <w:sz w:val="22"/>
                <w:szCs w:val="22"/>
              </w:rPr>
              <w:t xml:space="preserve"> structure</w:t>
            </w:r>
            <w:r w:rsidR="00796DC9" w:rsidRPr="00796DC9">
              <w:rPr>
                <w:rFonts w:ascii="Times New Roman" w:hAnsi="Times New Roman"/>
                <w:sz w:val="22"/>
                <w:szCs w:val="22"/>
              </w:rPr>
              <w:t>, parked aeroplane or road</w:t>
            </w:r>
          </w:p>
        </w:tc>
      </w:tr>
      <w:tr w:rsidR="00D0682C" w:rsidRPr="004E4A9D" w14:paraId="398733B6" w14:textId="77777777" w:rsidTr="00255B14">
        <w:tc>
          <w:tcPr>
            <w:tcW w:w="917" w:type="dxa"/>
            <w:vMerge w:val="restart"/>
            <w:hideMark/>
          </w:tcPr>
          <w:p w14:paraId="24329ABC" w14:textId="77777777" w:rsidR="00D0682C" w:rsidRPr="004E4A9D" w:rsidRDefault="006B6A92" w:rsidP="004B371A">
            <w:pPr>
              <w:pStyle w:val="TableTextBold"/>
              <w:keepNext/>
              <w:spacing w:before="20" w:after="20"/>
              <w:rPr>
                <w:rFonts w:ascii="Times New Roman" w:hAnsi="Times New Roman"/>
                <w:sz w:val="22"/>
                <w:szCs w:val="22"/>
              </w:rPr>
            </w:pPr>
            <w:r>
              <w:rPr>
                <w:rFonts w:ascii="Times New Roman" w:hAnsi="Times New Roman"/>
                <w:sz w:val="22"/>
                <w:szCs w:val="22"/>
              </w:rPr>
              <w:t>Row 4</w:t>
            </w:r>
          </w:p>
        </w:tc>
        <w:tc>
          <w:tcPr>
            <w:tcW w:w="7729" w:type="dxa"/>
            <w:gridSpan w:val="9"/>
            <w:hideMark/>
          </w:tcPr>
          <w:p w14:paraId="4466DF09" w14:textId="77777777" w:rsidR="00D0682C" w:rsidRPr="004E4A9D" w:rsidRDefault="00D0682C" w:rsidP="006B6A92">
            <w:pPr>
              <w:pStyle w:val="TableTextBold"/>
              <w:spacing w:before="20" w:after="20"/>
              <w:rPr>
                <w:rFonts w:ascii="Times New Roman" w:hAnsi="Times New Roman"/>
                <w:sz w:val="22"/>
                <w:szCs w:val="22"/>
              </w:rPr>
            </w:pPr>
            <w:r w:rsidRPr="004E4A9D">
              <w:rPr>
                <w:rFonts w:ascii="Times New Roman" w:hAnsi="Times New Roman"/>
                <w:sz w:val="22"/>
                <w:szCs w:val="22"/>
              </w:rPr>
              <w:t>Code letter</w:t>
            </w:r>
          </w:p>
        </w:tc>
      </w:tr>
      <w:tr w:rsidR="00D173D5" w:rsidRPr="004E4A9D" w14:paraId="59DAB280" w14:textId="77777777" w:rsidTr="00255B14">
        <w:tc>
          <w:tcPr>
            <w:tcW w:w="917" w:type="dxa"/>
            <w:vMerge/>
          </w:tcPr>
          <w:p w14:paraId="12D7A5FC" w14:textId="77777777" w:rsidR="00D173D5" w:rsidRDefault="00D173D5" w:rsidP="004B371A">
            <w:pPr>
              <w:pStyle w:val="TableTextBold"/>
              <w:keepNext/>
              <w:spacing w:before="20" w:after="20"/>
              <w:rPr>
                <w:rFonts w:ascii="Times New Roman" w:hAnsi="Times New Roman"/>
                <w:sz w:val="22"/>
                <w:szCs w:val="22"/>
              </w:rPr>
            </w:pPr>
          </w:p>
        </w:tc>
        <w:tc>
          <w:tcPr>
            <w:tcW w:w="1243" w:type="dxa"/>
          </w:tcPr>
          <w:p w14:paraId="7607785B"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1</w:t>
            </w:r>
          </w:p>
        </w:tc>
        <w:tc>
          <w:tcPr>
            <w:tcW w:w="1244" w:type="dxa"/>
          </w:tcPr>
          <w:p w14:paraId="17A123A9"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2</w:t>
            </w:r>
          </w:p>
        </w:tc>
        <w:tc>
          <w:tcPr>
            <w:tcW w:w="1244" w:type="dxa"/>
            <w:gridSpan w:val="2"/>
          </w:tcPr>
          <w:p w14:paraId="1BE1D3C0"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3</w:t>
            </w:r>
          </w:p>
        </w:tc>
        <w:tc>
          <w:tcPr>
            <w:tcW w:w="1353" w:type="dxa"/>
            <w:gridSpan w:val="2"/>
          </w:tcPr>
          <w:p w14:paraId="41853FEC"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4</w:t>
            </w:r>
          </w:p>
        </w:tc>
        <w:tc>
          <w:tcPr>
            <w:tcW w:w="1219" w:type="dxa"/>
          </w:tcPr>
          <w:p w14:paraId="2FF20C0A"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5</w:t>
            </w:r>
          </w:p>
        </w:tc>
        <w:tc>
          <w:tcPr>
            <w:tcW w:w="1426" w:type="dxa"/>
            <w:gridSpan w:val="2"/>
          </w:tcPr>
          <w:p w14:paraId="73C4A429" w14:textId="77777777" w:rsidR="00D173D5" w:rsidRPr="004E4A9D" w:rsidRDefault="00D173D5" w:rsidP="006B6A92">
            <w:pPr>
              <w:pStyle w:val="TableTextBold"/>
              <w:spacing w:before="20" w:after="20"/>
              <w:rPr>
                <w:rFonts w:ascii="Times New Roman" w:hAnsi="Times New Roman"/>
                <w:sz w:val="22"/>
                <w:szCs w:val="22"/>
              </w:rPr>
            </w:pPr>
            <w:r>
              <w:rPr>
                <w:rFonts w:ascii="Times New Roman" w:hAnsi="Times New Roman"/>
                <w:sz w:val="22"/>
                <w:szCs w:val="22"/>
              </w:rPr>
              <w:t>Column 6</w:t>
            </w:r>
          </w:p>
        </w:tc>
      </w:tr>
      <w:tr w:rsidR="00D0682C" w:rsidRPr="004E4A9D" w14:paraId="489DB39A" w14:textId="77777777" w:rsidTr="00255B14">
        <w:tc>
          <w:tcPr>
            <w:tcW w:w="917" w:type="dxa"/>
            <w:vMerge/>
          </w:tcPr>
          <w:p w14:paraId="35FED136" w14:textId="77777777" w:rsidR="00D0682C" w:rsidRPr="004E4A9D" w:rsidRDefault="00D0682C" w:rsidP="004B371A">
            <w:pPr>
              <w:pStyle w:val="TableTextBold"/>
              <w:spacing w:before="20" w:after="20"/>
              <w:rPr>
                <w:rFonts w:ascii="Times New Roman" w:hAnsi="Times New Roman"/>
                <w:sz w:val="22"/>
                <w:szCs w:val="22"/>
              </w:rPr>
            </w:pPr>
          </w:p>
        </w:tc>
        <w:tc>
          <w:tcPr>
            <w:tcW w:w="1243" w:type="dxa"/>
            <w:hideMark/>
          </w:tcPr>
          <w:p w14:paraId="0BACD000"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A</w:t>
            </w:r>
          </w:p>
        </w:tc>
        <w:tc>
          <w:tcPr>
            <w:tcW w:w="1244" w:type="dxa"/>
            <w:hideMark/>
          </w:tcPr>
          <w:p w14:paraId="7FB43922"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B</w:t>
            </w:r>
          </w:p>
        </w:tc>
        <w:tc>
          <w:tcPr>
            <w:tcW w:w="1244" w:type="dxa"/>
            <w:gridSpan w:val="2"/>
            <w:hideMark/>
          </w:tcPr>
          <w:p w14:paraId="4000C2D7"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C</w:t>
            </w:r>
          </w:p>
        </w:tc>
        <w:tc>
          <w:tcPr>
            <w:tcW w:w="1353" w:type="dxa"/>
            <w:gridSpan w:val="2"/>
            <w:hideMark/>
          </w:tcPr>
          <w:p w14:paraId="783F84C0"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D</w:t>
            </w:r>
          </w:p>
        </w:tc>
        <w:tc>
          <w:tcPr>
            <w:tcW w:w="1219" w:type="dxa"/>
            <w:hideMark/>
          </w:tcPr>
          <w:p w14:paraId="37D4A101"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E</w:t>
            </w:r>
          </w:p>
        </w:tc>
        <w:tc>
          <w:tcPr>
            <w:tcW w:w="1426" w:type="dxa"/>
            <w:gridSpan w:val="2"/>
            <w:hideMark/>
          </w:tcPr>
          <w:p w14:paraId="73316286" w14:textId="77777777" w:rsidR="00D0682C" w:rsidRPr="004E4A9D" w:rsidRDefault="00D0682C" w:rsidP="004B371A">
            <w:pPr>
              <w:pStyle w:val="TableTextBold"/>
              <w:spacing w:before="20" w:after="20"/>
              <w:rPr>
                <w:rFonts w:ascii="Times New Roman" w:hAnsi="Times New Roman"/>
                <w:sz w:val="22"/>
                <w:szCs w:val="22"/>
              </w:rPr>
            </w:pPr>
            <w:r w:rsidRPr="004E4A9D">
              <w:rPr>
                <w:rFonts w:ascii="Times New Roman" w:hAnsi="Times New Roman"/>
                <w:sz w:val="22"/>
                <w:szCs w:val="22"/>
              </w:rPr>
              <w:t>F</w:t>
            </w:r>
          </w:p>
        </w:tc>
      </w:tr>
      <w:tr w:rsidR="00D0682C" w:rsidRPr="004E4A9D" w14:paraId="5298D88F" w14:textId="77777777" w:rsidTr="00255B14">
        <w:tc>
          <w:tcPr>
            <w:tcW w:w="917" w:type="dxa"/>
            <w:vMerge/>
          </w:tcPr>
          <w:p w14:paraId="64FFFDC6" w14:textId="77777777" w:rsidR="00D0682C" w:rsidRPr="004E4A9D" w:rsidRDefault="00D0682C" w:rsidP="004B371A">
            <w:pPr>
              <w:pStyle w:val="TableText0"/>
              <w:spacing w:before="20" w:after="20"/>
              <w:jc w:val="center"/>
              <w:rPr>
                <w:rFonts w:ascii="Times New Roman" w:hAnsi="Times New Roman"/>
                <w:sz w:val="22"/>
                <w:szCs w:val="22"/>
              </w:rPr>
            </w:pPr>
          </w:p>
        </w:tc>
        <w:tc>
          <w:tcPr>
            <w:tcW w:w="1243" w:type="dxa"/>
          </w:tcPr>
          <w:p w14:paraId="4BB7852C" w14:textId="77777777" w:rsidR="00D0682C" w:rsidRPr="004E4A9D" w:rsidRDefault="00D0682C" w:rsidP="00E626B8">
            <w:pPr>
              <w:pStyle w:val="TableText0"/>
              <w:spacing w:before="20" w:after="20"/>
              <w:jc w:val="center"/>
              <w:rPr>
                <w:rFonts w:ascii="Times New Roman" w:hAnsi="Times New Roman"/>
                <w:sz w:val="22"/>
                <w:szCs w:val="22"/>
              </w:rPr>
            </w:pPr>
            <w:r>
              <w:rPr>
                <w:rFonts w:ascii="Times New Roman" w:hAnsi="Times New Roman"/>
                <w:sz w:val="22"/>
                <w:szCs w:val="22"/>
              </w:rPr>
              <w:t>12 m</w:t>
            </w:r>
          </w:p>
        </w:tc>
        <w:tc>
          <w:tcPr>
            <w:tcW w:w="1244" w:type="dxa"/>
          </w:tcPr>
          <w:p w14:paraId="5A7CC692"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16.5 m</w:t>
            </w:r>
          </w:p>
        </w:tc>
        <w:tc>
          <w:tcPr>
            <w:tcW w:w="1244" w:type="dxa"/>
            <w:gridSpan w:val="2"/>
          </w:tcPr>
          <w:p w14:paraId="7FDAA3DB" w14:textId="77777777" w:rsidR="00D0682C" w:rsidRPr="004E4A9D" w:rsidRDefault="00D0682C" w:rsidP="004B371A">
            <w:pPr>
              <w:pStyle w:val="TableText0"/>
              <w:spacing w:before="20" w:after="20"/>
              <w:jc w:val="center"/>
              <w:rPr>
                <w:rFonts w:ascii="Times New Roman" w:hAnsi="Times New Roman"/>
                <w:sz w:val="22"/>
                <w:szCs w:val="22"/>
              </w:rPr>
            </w:pPr>
            <w:r>
              <w:rPr>
                <w:rFonts w:ascii="Times New Roman" w:hAnsi="Times New Roman"/>
                <w:sz w:val="22"/>
                <w:szCs w:val="22"/>
              </w:rPr>
              <w:t>22.5 m</w:t>
            </w:r>
          </w:p>
        </w:tc>
        <w:tc>
          <w:tcPr>
            <w:tcW w:w="1353" w:type="dxa"/>
            <w:gridSpan w:val="2"/>
          </w:tcPr>
          <w:p w14:paraId="01CCFA14" w14:textId="77777777" w:rsidR="00D0682C" w:rsidRPr="004E4A9D" w:rsidRDefault="00D0682C" w:rsidP="004B371A">
            <w:pPr>
              <w:spacing w:before="20" w:after="20"/>
              <w:jc w:val="center"/>
              <w:rPr>
                <w:sz w:val="22"/>
              </w:rPr>
            </w:pPr>
            <w:r>
              <w:rPr>
                <w:sz w:val="22"/>
              </w:rPr>
              <w:t>33.5 m</w:t>
            </w:r>
          </w:p>
        </w:tc>
        <w:tc>
          <w:tcPr>
            <w:tcW w:w="1219" w:type="dxa"/>
          </w:tcPr>
          <w:p w14:paraId="2FA28BF0" w14:textId="77777777" w:rsidR="00D0682C" w:rsidRPr="004E4A9D" w:rsidRDefault="00D0682C" w:rsidP="004B371A">
            <w:pPr>
              <w:spacing w:before="20" w:after="20"/>
              <w:jc w:val="center"/>
              <w:rPr>
                <w:sz w:val="22"/>
              </w:rPr>
            </w:pPr>
            <w:r>
              <w:rPr>
                <w:sz w:val="22"/>
              </w:rPr>
              <w:t>40 m</w:t>
            </w:r>
          </w:p>
        </w:tc>
        <w:tc>
          <w:tcPr>
            <w:tcW w:w="1426" w:type="dxa"/>
            <w:gridSpan w:val="2"/>
          </w:tcPr>
          <w:p w14:paraId="09DF3249" w14:textId="77777777" w:rsidR="00D0682C" w:rsidRPr="004E4A9D" w:rsidRDefault="00D0682C" w:rsidP="004B371A">
            <w:pPr>
              <w:spacing w:before="20" w:after="20"/>
              <w:jc w:val="center"/>
              <w:rPr>
                <w:sz w:val="22"/>
              </w:rPr>
            </w:pPr>
            <w:r>
              <w:rPr>
                <w:sz w:val="22"/>
              </w:rPr>
              <w:t>47.5</w:t>
            </w:r>
            <w:r w:rsidR="009C3152">
              <w:rPr>
                <w:sz w:val="22"/>
              </w:rPr>
              <w:t xml:space="preserve"> m</w:t>
            </w:r>
          </w:p>
        </w:tc>
      </w:tr>
    </w:tbl>
    <w:p w14:paraId="4CB8CF13" w14:textId="77777777" w:rsidR="007F461F" w:rsidRDefault="007A5FF5" w:rsidP="00886727">
      <w:pPr>
        <w:pStyle w:val="LDNote"/>
        <w:spacing w:before="120"/>
      </w:pPr>
      <w:r w:rsidRPr="00453408">
        <w:rPr>
          <w:i/>
        </w:rPr>
        <w:t>Note </w:t>
      </w:r>
      <w:r w:rsidR="008E663F" w:rsidRPr="00453408">
        <w:rPr>
          <w:i/>
        </w:rPr>
        <w:t>1</w:t>
      </w:r>
      <w:r>
        <w:t>  </w:t>
      </w:r>
      <w:r w:rsidR="001B1850">
        <w:t> </w:t>
      </w:r>
      <w:r w:rsidR="008E663F">
        <w:t>S</w:t>
      </w:r>
      <w:r w:rsidR="007F461F" w:rsidRPr="00791BFA">
        <w:t xml:space="preserve">eparation distances are based on the concept of the wing of </w:t>
      </w:r>
      <w:r w:rsidR="008E663F">
        <w:t>an</w:t>
      </w:r>
      <w:r w:rsidR="007F461F" w:rsidRPr="00791BFA">
        <w:t xml:space="preserve"> aeroplane, centred on </w:t>
      </w:r>
      <w:r w:rsidR="008E663F">
        <w:t>a</w:t>
      </w:r>
      <w:r w:rsidR="007F461F" w:rsidRPr="00791BFA">
        <w:t xml:space="preserve"> parallel taxiway, remaining clear of </w:t>
      </w:r>
      <w:r w:rsidR="008E663F">
        <w:t>a</w:t>
      </w:r>
      <w:r w:rsidR="007F461F" w:rsidRPr="00791BFA">
        <w:t xml:space="preserve"> runway strip of standard width</w:t>
      </w:r>
      <w:r w:rsidR="008E663F">
        <w:t>.</w:t>
      </w:r>
    </w:p>
    <w:p w14:paraId="68ECDFAC" w14:textId="77777777" w:rsidR="007F461F" w:rsidRDefault="008E663F" w:rsidP="00886727">
      <w:pPr>
        <w:pStyle w:val="LDNote"/>
      </w:pPr>
      <w:r w:rsidRPr="00453408">
        <w:rPr>
          <w:i/>
        </w:rPr>
        <w:t>Note 2</w:t>
      </w:r>
      <w:r>
        <w:t>   </w:t>
      </w:r>
      <w:r w:rsidR="007F461F" w:rsidRPr="00791BFA">
        <w:t xml:space="preserve">The taxiway </w:t>
      </w:r>
      <w:r w:rsidR="004439CE">
        <w:t>centreline</w:t>
      </w:r>
      <w:r w:rsidR="007F461F" w:rsidRPr="00791BFA">
        <w:t xml:space="preserve"> to runway </w:t>
      </w:r>
      <w:r w:rsidR="004439CE">
        <w:t>centreline</w:t>
      </w:r>
      <w:r w:rsidR="007F461F" w:rsidRPr="00791BFA">
        <w:t xml:space="preserve"> separation distances</w:t>
      </w:r>
      <w:r>
        <w:t xml:space="preserve"> in </w:t>
      </w:r>
      <w:r w:rsidR="00FF44C1">
        <w:t xml:space="preserve">Table </w:t>
      </w:r>
      <w:r w:rsidR="005C39ED">
        <w:t>6.53</w:t>
      </w:r>
      <w:r w:rsidR="00B21CB8">
        <w:t> (</w:t>
      </w:r>
      <w:r w:rsidR="0035038C">
        <w:t>1</w:t>
      </w:r>
      <w:r w:rsidR="0078148D">
        <w:t>)</w:t>
      </w:r>
      <w:r w:rsidR="0035038C">
        <w:t>-2</w:t>
      </w:r>
      <w:r w:rsidR="007F461F" w:rsidRPr="00791BFA">
        <w:t xml:space="preserve"> have been determined using the maximum runway strip width required for the particular </w:t>
      </w:r>
      <w:r w:rsidR="00F714FA">
        <w:t xml:space="preserve">operational </w:t>
      </w:r>
      <w:r w:rsidR="007F461F" w:rsidRPr="00791BFA">
        <w:t>category</w:t>
      </w:r>
      <w:r w:rsidR="006D2D73">
        <w:t xml:space="preserve"> (whether precision, non-precision or non-instrument)</w:t>
      </w:r>
      <w:r w:rsidR="007F461F" w:rsidRPr="00791BFA">
        <w:t xml:space="preserve"> and </w:t>
      </w:r>
      <w:r w:rsidR="006D2D73">
        <w:t>the runway code letter.</w:t>
      </w:r>
    </w:p>
    <w:p w14:paraId="624DA62B" w14:textId="2511F22D" w:rsidR="000C3498" w:rsidRDefault="008E663F" w:rsidP="00886727">
      <w:pPr>
        <w:pStyle w:val="LDNote"/>
        <w:spacing w:after="120"/>
      </w:pPr>
      <w:r w:rsidRPr="00453408">
        <w:rPr>
          <w:i/>
        </w:rPr>
        <w:t>Note 3</w:t>
      </w:r>
      <w:r>
        <w:t>   </w:t>
      </w:r>
      <w:r w:rsidR="007F461F" w:rsidRPr="00791BFA">
        <w:t xml:space="preserve">ILS installations may influence the location of taxiways due to interference to ILS signals </w:t>
      </w:r>
      <w:r w:rsidR="008959A9">
        <w:t>from</w:t>
      </w:r>
      <w:r w:rsidR="007F461F" w:rsidRPr="00791BFA">
        <w:t xml:space="preserve"> a taxiing or stopped aircraft. Information on critical and sensitive areas surrounding ILS installations is contained in </w:t>
      </w:r>
      <w:r w:rsidR="00453408">
        <w:t xml:space="preserve">ICAO </w:t>
      </w:r>
      <w:r w:rsidR="007F461F" w:rsidRPr="00791BFA">
        <w:t>Annex</w:t>
      </w:r>
      <w:r w:rsidR="003062CA">
        <w:t> </w:t>
      </w:r>
      <w:r w:rsidR="007F461F" w:rsidRPr="00791BFA">
        <w:t xml:space="preserve">10, </w:t>
      </w:r>
      <w:r w:rsidR="00A80480">
        <w:t xml:space="preserve">Aeronautical </w:t>
      </w:r>
      <w:r w:rsidR="00501791">
        <w:t>Telec</w:t>
      </w:r>
      <w:r w:rsidR="00A80480">
        <w:t>ommunications,</w:t>
      </w:r>
      <w:r w:rsidR="00A80480" w:rsidRPr="00791BFA">
        <w:t xml:space="preserve"> Volume</w:t>
      </w:r>
      <w:r w:rsidR="007F461F" w:rsidRPr="00791BFA">
        <w:t xml:space="preserve"> I, </w:t>
      </w:r>
      <w:r w:rsidR="00A80480">
        <w:t xml:space="preserve">Radio Navigation Aids, </w:t>
      </w:r>
      <w:r w:rsidR="007F461F" w:rsidRPr="00791BFA">
        <w:t>Attachment C</w:t>
      </w:r>
      <w:r>
        <w:t>.</w:t>
      </w:r>
      <w:r w:rsidR="009C1B90">
        <w:t xml:space="preserve"> Further information </w:t>
      </w:r>
      <w:r w:rsidR="009406BF">
        <w:t>may</w:t>
      </w:r>
      <w:r w:rsidR="009C1B90">
        <w:t xml:space="preserve"> be obtained by consulting the CNS facility service provider.</w:t>
      </w:r>
      <w:r w:rsidR="00F31E5B">
        <w:t xml:space="preserve"> For ICAO documents, see </w:t>
      </w:r>
      <w:r w:rsidR="003158BB">
        <w:t xml:space="preserve">section </w:t>
      </w:r>
      <w:r w:rsidR="00D10A18" w:rsidRPr="00E80298">
        <w:t>1.07</w:t>
      </w:r>
      <w:r w:rsidR="00F31E5B">
        <w:t>.</w:t>
      </w:r>
    </w:p>
    <w:p w14:paraId="57ECB3E9" w14:textId="2F3C3540" w:rsidR="00886727" w:rsidRDefault="00D23FD8" w:rsidP="005E7AD1">
      <w:pPr>
        <w:pStyle w:val="LDTableheading"/>
        <w:tabs>
          <w:tab w:val="clear" w:pos="1134"/>
          <w:tab w:val="clear" w:pos="1276"/>
          <w:tab w:val="clear" w:pos="1843"/>
          <w:tab w:val="clear" w:pos="1985"/>
          <w:tab w:val="clear" w:pos="2552"/>
          <w:tab w:val="clear" w:pos="2693"/>
        </w:tabs>
        <w:ind w:left="-70"/>
      </w:pPr>
      <w:r>
        <w:rPr>
          <w:noProof/>
          <w:lang w:eastAsia="en-AU"/>
        </w:rPr>
        <w:lastRenderedPageBreak/>
        <w:drawing>
          <wp:inline distT="0" distB="0" distL="0" distR="0" wp14:anchorId="2FD5F775" wp14:editId="0AF98CE8">
            <wp:extent cx="5844540" cy="3581400"/>
            <wp:effectExtent l="0" t="0" r="0" b="0"/>
            <wp:docPr id="8" name="Picture 8" descr="Shows a diagram of an airport with certain separation distances between Runways, Taxiways, taxilanes and aircraft parking 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hows a diagram of an airport with certain separation distances between Runways, Taxiways, taxilanes and aircraft parking bay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4540" cy="3581400"/>
                    </a:xfrm>
                    <a:prstGeom prst="rect">
                      <a:avLst/>
                    </a:prstGeom>
                    <a:noFill/>
                    <a:ln>
                      <a:noFill/>
                    </a:ln>
                  </pic:spPr>
                </pic:pic>
              </a:graphicData>
            </a:graphic>
          </wp:inline>
        </w:drawing>
      </w:r>
    </w:p>
    <w:p w14:paraId="2EBEC7E3" w14:textId="77777777" w:rsidR="00B15997" w:rsidRDefault="00FF44C1" w:rsidP="00886727">
      <w:pPr>
        <w:pStyle w:val="LDTableheading"/>
        <w:tabs>
          <w:tab w:val="clear" w:pos="1134"/>
          <w:tab w:val="clear" w:pos="1276"/>
          <w:tab w:val="clear" w:pos="1843"/>
          <w:tab w:val="clear" w:pos="1985"/>
          <w:tab w:val="clear" w:pos="2552"/>
          <w:tab w:val="clear" w:pos="2693"/>
        </w:tabs>
        <w:ind w:left="737"/>
      </w:pPr>
      <w:r>
        <w:t xml:space="preserve">Figure </w:t>
      </w:r>
      <w:r w:rsidR="005C39ED">
        <w:t>6.53</w:t>
      </w:r>
      <w:r w:rsidR="00B21CB8">
        <w:t> (</w:t>
      </w:r>
      <w:r w:rsidR="0098613E">
        <w:t>1</w:t>
      </w:r>
      <w:r w:rsidR="009705E2">
        <w:t>)</w:t>
      </w:r>
      <w:r w:rsidR="00D62A32">
        <w:t>   </w:t>
      </w:r>
      <w:r w:rsidR="00F46534">
        <w:t xml:space="preserve">Certain </w:t>
      </w:r>
      <w:r w:rsidR="00B15997">
        <w:t>separation distances</w:t>
      </w:r>
      <w:r w:rsidR="00F90FB2">
        <w:t xml:space="preserve"> (illustrates matters)</w:t>
      </w:r>
    </w:p>
    <w:p w14:paraId="762D027A" w14:textId="794A3051" w:rsidR="006A6DDC" w:rsidRDefault="00B15997" w:rsidP="000352E5">
      <w:pPr>
        <w:pStyle w:val="LDNote"/>
        <w:keepNext/>
        <w:tabs>
          <w:tab w:val="clear" w:pos="454"/>
          <w:tab w:val="clear" w:pos="737"/>
        </w:tabs>
      </w:pPr>
      <w:r w:rsidRPr="00B96EEE">
        <w:rPr>
          <w:i/>
        </w:rPr>
        <w:t>Note</w:t>
      </w:r>
      <w:r>
        <w:t>   </w:t>
      </w:r>
      <w:r w:rsidR="00FF44C1">
        <w:t xml:space="preserve">Figure </w:t>
      </w:r>
      <w:r w:rsidR="005C39ED">
        <w:t>6.53</w:t>
      </w:r>
      <w:r w:rsidR="00B21CB8">
        <w:t> (</w:t>
      </w:r>
      <w:r w:rsidR="00F90FB2">
        <w:t>1</w:t>
      </w:r>
      <w:r w:rsidR="009705E2">
        <w:t>)</w:t>
      </w:r>
      <w:r>
        <w:t xml:space="preserve"> is a diagram showing </w:t>
      </w:r>
      <w:r w:rsidR="005311E6">
        <w:t xml:space="preserve">certain </w:t>
      </w:r>
      <w:r w:rsidRPr="00B2071E">
        <w:t>separation distances</w:t>
      </w:r>
      <w:r>
        <w:t>. It is for illustrative purposes only</w:t>
      </w:r>
      <w:r w:rsidR="005311E6">
        <w:t xml:space="preserve">. In the legend, </w:t>
      </w:r>
      <w:r w:rsidR="005311E6" w:rsidRPr="00810892">
        <w:rPr>
          <w:b/>
          <w:i/>
        </w:rPr>
        <w:t>CL</w:t>
      </w:r>
      <w:r w:rsidR="005311E6">
        <w:t xml:space="preserve"> means </w:t>
      </w:r>
      <w:r w:rsidR="004439CE">
        <w:t>centreline</w:t>
      </w:r>
      <w:r w:rsidR="005311E6">
        <w:t>.</w:t>
      </w:r>
    </w:p>
    <w:p w14:paraId="37C50B4A" w14:textId="77777777" w:rsidR="001B5BF9" w:rsidRDefault="001B5BF9" w:rsidP="004973AF">
      <w:pPr>
        <w:pStyle w:val="139-Chapter-NoTOC"/>
        <w:sectPr w:rsidR="001B5BF9" w:rsidSect="00DE174F">
          <w:footerReference w:type="even" r:id="rId60"/>
          <w:footerReference w:type="default" r:id="rId61"/>
          <w:footerReference w:type="first" r:id="rId62"/>
          <w:type w:val="continuous"/>
          <w:pgSz w:w="11907" w:h="16840" w:code="9"/>
          <w:pgMar w:top="1418" w:right="936" w:bottom="1247" w:left="1049" w:header="720" w:footer="397" w:gutter="284"/>
          <w:pgNumType w:chapStyle="1"/>
          <w:cols w:space="720"/>
          <w:docGrid w:linePitch="326"/>
        </w:sectPr>
      </w:pPr>
      <w:bookmarkStart w:id="867" w:name="_Toc488152038"/>
      <w:bookmarkStart w:id="868" w:name="_Toc488154815"/>
      <w:bookmarkStart w:id="869" w:name="_Toc488156021"/>
      <w:bookmarkStart w:id="870" w:name="_Toc292358578"/>
    </w:p>
    <w:p w14:paraId="1D4EF139" w14:textId="77777777" w:rsidR="003A551A" w:rsidRPr="003A551A" w:rsidRDefault="00CA57BF" w:rsidP="004973AF">
      <w:pPr>
        <w:pStyle w:val="139-Chapter-NoTOC"/>
      </w:pPr>
      <w:r w:rsidRPr="00CA57BF">
        <w:lastRenderedPageBreak/>
        <w:t>CHAPTER</w:t>
      </w:r>
      <w:r w:rsidR="003A551A" w:rsidRPr="003A551A">
        <w:t xml:space="preserve"> </w:t>
      </w:r>
      <w:r w:rsidR="00A20D4A">
        <w:t>6</w:t>
      </w:r>
      <w:bookmarkEnd w:id="867"/>
      <w:bookmarkEnd w:id="868"/>
      <w:bookmarkEnd w:id="869"/>
    </w:p>
    <w:p w14:paraId="7888DB4A" w14:textId="44AC4986" w:rsidR="00791BFA" w:rsidRPr="00E94A94" w:rsidRDefault="00C60BAC" w:rsidP="00D901A0">
      <w:pPr>
        <w:pStyle w:val="139-Division"/>
        <w:ind w:left="1440" w:hanging="1440"/>
      </w:pPr>
      <w:bookmarkStart w:id="871" w:name="_Toc488152039"/>
      <w:bookmarkStart w:id="872" w:name="_Toc488154816"/>
      <w:bookmarkStart w:id="873" w:name="_Toc488156022"/>
      <w:bookmarkStart w:id="874" w:name="_Toc159500333"/>
      <w:r w:rsidRPr="00E94A94">
        <w:t>Division 3</w:t>
      </w:r>
      <w:r w:rsidRPr="00E94A94">
        <w:tab/>
      </w:r>
      <w:bookmarkStart w:id="875" w:name="_Toc425942679"/>
      <w:bookmarkStart w:id="876" w:name="_Toc292358386"/>
      <w:bookmarkStart w:id="877" w:name="_Toc425942680"/>
      <w:bookmarkEnd w:id="875"/>
      <w:r w:rsidR="00791BFA" w:rsidRPr="00E94A94">
        <w:t xml:space="preserve">Holding </w:t>
      </w:r>
      <w:r w:rsidRPr="00E94A94">
        <w:t>b</w:t>
      </w:r>
      <w:r w:rsidR="00791BFA" w:rsidRPr="00E94A94">
        <w:t xml:space="preserve">ays, </w:t>
      </w:r>
      <w:r w:rsidR="00C80CC6" w:rsidRPr="00E94A94">
        <w:t>runway</w:t>
      </w:r>
      <w:r w:rsidR="00747BD7" w:rsidRPr="00E94A94">
        <w:t xml:space="preserve"> </w:t>
      </w:r>
      <w:r w:rsidR="00A471D7" w:rsidRPr="00E94A94">
        <w:t>holding</w:t>
      </w:r>
      <w:r w:rsidR="00C80CC6" w:rsidRPr="00E94A94">
        <w:t xml:space="preserve"> position</w:t>
      </w:r>
      <w:r w:rsidR="00791BFA" w:rsidRPr="00E94A94">
        <w:t xml:space="preserve">s, </w:t>
      </w:r>
      <w:r w:rsidRPr="00E94A94">
        <w:t>i</w:t>
      </w:r>
      <w:r w:rsidR="00791BFA" w:rsidRPr="00E94A94">
        <w:t xml:space="preserve">ntermediate </w:t>
      </w:r>
      <w:r w:rsidR="00CD5E62" w:rsidRPr="00E94A94">
        <w:t>h</w:t>
      </w:r>
      <w:r w:rsidR="00791BFA" w:rsidRPr="00E94A94">
        <w:t xml:space="preserve">olding </w:t>
      </w:r>
      <w:r w:rsidR="00CD5E62" w:rsidRPr="00E94A94">
        <w:t>p</w:t>
      </w:r>
      <w:r w:rsidR="00791BFA" w:rsidRPr="00E94A94">
        <w:t xml:space="preserve">ositions and </w:t>
      </w:r>
      <w:r w:rsidR="00CD5E62" w:rsidRPr="00E94A94">
        <w:t>r</w:t>
      </w:r>
      <w:r w:rsidR="00791BFA" w:rsidRPr="00E94A94">
        <w:t>oad</w:t>
      </w:r>
      <w:r w:rsidR="00BD7B38" w:rsidRPr="00E94A94">
        <w:noBreakHyphen/>
      </w:r>
      <w:r w:rsidR="00CD5E62" w:rsidRPr="00E94A94">
        <w:t>h</w:t>
      </w:r>
      <w:r w:rsidR="00791BFA" w:rsidRPr="00E94A94">
        <w:t xml:space="preserve">olding </w:t>
      </w:r>
      <w:r w:rsidR="00CD5E62" w:rsidRPr="00E94A94">
        <w:t>p</w:t>
      </w:r>
      <w:r w:rsidR="00791BFA" w:rsidRPr="00E94A94">
        <w:t>ositions</w:t>
      </w:r>
      <w:bookmarkEnd w:id="870"/>
      <w:bookmarkEnd w:id="871"/>
      <w:bookmarkEnd w:id="872"/>
      <w:bookmarkEnd w:id="873"/>
      <w:bookmarkEnd w:id="874"/>
      <w:bookmarkEnd w:id="876"/>
      <w:bookmarkEnd w:id="877"/>
    </w:p>
    <w:p w14:paraId="35519FF1" w14:textId="77777777" w:rsidR="00791BFA" w:rsidRDefault="00CC5365" w:rsidP="00E94A94">
      <w:pPr>
        <w:pStyle w:val="139-Section"/>
      </w:pPr>
      <w:bookmarkStart w:id="878" w:name="c250"/>
      <w:bookmarkStart w:id="879" w:name="_Toc425942681"/>
      <w:bookmarkStart w:id="880" w:name="c251"/>
      <w:bookmarkStart w:id="881" w:name="_Toc425942682"/>
      <w:bookmarkStart w:id="882" w:name="c252"/>
      <w:bookmarkStart w:id="883" w:name="_Toc425942683"/>
      <w:bookmarkStart w:id="884" w:name="c253"/>
      <w:bookmarkStart w:id="885" w:name="_Toc425942684"/>
      <w:bookmarkStart w:id="886" w:name="c254"/>
      <w:bookmarkStart w:id="887" w:name="_Toc425942685"/>
      <w:bookmarkStart w:id="888" w:name="c255"/>
      <w:bookmarkStart w:id="889" w:name="c256"/>
      <w:bookmarkStart w:id="890" w:name="_Toc292358580"/>
      <w:bookmarkStart w:id="891" w:name="_Toc292358388"/>
      <w:bookmarkStart w:id="892" w:name="_Toc425942687"/>
      <w:bookmarkStart w:id="893" w:name="_Toc488152040"/>
      <w:bookmarkStart w:id="894" w:name="_Toc488154817"/>
      <w:bookmarkStart w:id="895" w:name="_Toc488156023"/>
      <w:bookmarkStart w:id="896" w:name="_Toc159500334"/>
      <w:bookmarkEnd w:id="878"/>
      <w:bookmarkEnd w:id="879"/>
      <w:bookmarkEnd w:id="880"/>
      <w:bookmarkEnd w:id="881"/>
      <w:bookmarkEnd w:id="882"/>
      <w:bookmarkEnd w:id="883"/>
      <w:bookmarkEnd w:id="884"/>
      <w:bookmarkEnd w:id="885"/>
      <w:bookmarkEnd w:id="886"/>
      <w:bookmarkEnd w:id="887"/>
      <w:bookmarkEnd w:id="888"/>
      <w:bookmarkEnd w:id="889"/>
      <w:r>
        <w:rPr>
          <w:noProof/>
        </w:rPr>
        <w:t>6.5</w:t>
      </w:r>
      <w:r w:rsidR="005C39ED">
        <w:rPr>
          <w:noProof/>
        </w:rPr>
        <w:t>4</w:t>
      </w:r>
      <w:r w:rsidR="00CD5E62">
        <w:tab/>
      </w:r>
      <w:r w:rsidR="00791BFA" w:rsidRPr="00791BFA">
        <w:t xml:space="preserve">Provision of </w:t>
      </w:r>
      <w:r w:rsidR="005C0C69">
        <w:t xml:space="preserve">a </w:t>
      </w:r>
      <w:r w:rsidR="00CD5E62">
        <w:t>h</w:t>
      </w:r>
      <w:r w:rsidR="00791BFA" w:rsidRPr="00791BFA">
        <w:t xml:space="preserve">olding </w:t>
      </w:r>
      <w:bookmarkEnd w:id="890"/>
      <w:bookmarkEnd w:id="891"/>
      <w:bookmarkEnd w:id="892"/>
      <w:r w:rsidR="00CD5E62">
        <w:t>b</w:t>
      </w:r>
      <w:r w:rsidR="00CD5E62" w:rsidRPr="00C60BAC">
        <w:t xml:space="preserve">ay, </w:t>
      </w:r>
      <w:r w:rsidR="00C80CC6">
        <w:t>runway</w:t>
      </w:r>
      <w:r w:rsidR="00747BD7">
        <w:t xml:space="preserve"> </w:t>
      </w:r>
      <w:r w:rsidR="00A471D7">
        <w:t>holding</w:t>
      </w:r>
      <w:r w:rsidR="00C80CC6">
        <w:t xml:space="preserve"> position</w:t>
      </w:r>
      <w:r w:rsidR="00CD5E62" w:rsidRPr="00C60BAC">
        <w:t xml:space="preserve">, </w:t>
      </w:r>
      <w:r w:rsidR="00CD5E62">
        <w:t>i</w:t>
      </w:r>
      <w:r w:rsidR="00CD5E62" w:rsidRPr="00C60BAC">
        <w:t xml:space="preserve">ntermediate </w:t>
      </w:r>
      <w:r w:rsidR="00CD5E62">
        <w:t>h</w:t>
      </w:r>
      <w:r w:rsidR="00CD5E62" w:rsidRPr="00C60BAC">
        <w:t xml:space="preserve">olding </w:t>
      </w:r>
      <w:r w:rsidR="00CD5E62">
        <w:t>p</w:t>
      </w:r>
      <w:r w:rsidR="00CD5E62" w:rsidRPr="00C60BAC">
        <w:t xml:space="preserve">osition </w:t>
      </w:r>
      <w:r w:rsidR="00EA15B8">
        <w:t>and</w:t>
      </w:r>
      <w:r w:rsidR="00CD5E62" w:rsidRPr="00C60BAC">
        <w:t xml:space="preserve"> </w:t>
      </w:r>
      <w:r w:rsidR="00CD5E62">
        <w:t>r</w:t>
      </w:r>
      <w:r w:rsidR="00CD5E62" w:rsidRPr="00C60BAC">
        <w:t>oad</w:t>
      </w:r>
      <w:r w:rsidR="00BD7B38">
        <w:noBreakHyphen/>
      </w:r>
      <w:r w:rsidR="00CD5E62">
        <w:t>h</w:t>
      </w:r>
      <w:r w:rsidR="00CD5E62" w:rsidRPr="00C60BAC">
        <w:t xml:space="preserve">olding </w:t>
      </w:r>
      <w:r w:rsidR="00CD5E62">
        <w:t>p</w:t>
      </w:r>
      <w:r w:rsidR="00CD5E62" w:rsidRPr="00C60BAC">
        <w:t>osition</w:t>
      </w:r>
      <w:bookmarkEnd w:id="893"/>
      <w:bookmarkEnd w:id="894"/>
      <w:bookmarkEnd w:id="895"/>
      <w:bookmarkEnd w:id="896"/>
    </w:p>
    <w:p w14:paraId="1771B659" w14:textId="77777777" w:rsidR="00CD5E62" w:rsidRPr="00CD5E62" w:rsidRDefault="00CD5E62" w:rsidP="00CD5E62">
      <w:pPr>
        <w:pStyle w:val="LDNote"/>
      </w:pPr>
      <w:r w:rsidRPr="00CD5E62">
        <w:rPr>
          <w:i/>
        </w:rPr>
        <w:t>Note</w:t>
      </w:r>
      <w:r w:rsidRPr="00CD5E62">
        <w:rPr>
          <w:rFonts w:ascii="Arial" w:hAnsi="Arial"/>
        </w:rPr>
        <w:t>   </w:t>
      </w:r>
      <w:r w:rsidRPr="00CD5E62">
        <w:t xml:space="preserve">Holding bays </w:t>
      </w:r>
      <w:r>
        <w:t>may</w:t>
      </w:r>
      <w:r w:rsidRPr="00CD5E62">
        <w:t xml:space="preserve"> allow more than </w:t>
      </w:r>
      <w:r>
        <w:t>1</w:t>
      </w:r>
      <w:r w:rsidRPr="00CD5E62">
        <w:t xml:space="preserve"> aircraft to hold in proximity to a runway entry or allow for the passing of aircraft on a taxiway. </w:t>
      </w:r>
      <w:r>
        <w:t>However, t</w:t>
      </w:r>
      <w:r w:rsidRPr="00CD5E62">
        <w:t>hese areas are not for aircraft parking purposes</w:t>
      </w:r>
      <w:r w:rsidR="005C2B05">
        <w:t>.</w:t>
      </w:r>
    </w:p>
    <w:p w14:paraId="006D26FD" w14:textId="77777777" w:rsidR="00791BFA" w:rsidRPr="00791BFA" w:rsidRDefault="00CD5E62" w:rsidP="00CD5E62">
      <w:pPr>
        <w:pStyle w:val="LDClause"/>
      </w:pPr>
      <w:bookmarkStart w:id="897" w:name="c257"/>
      <w:bookmarkStart w:id="898" w:name="c258"/>
      <w:bookmarkEnd w:id="897"/>
      <w:bookmarkEnd w:id="898"/>
      <w:r>
        <w:tab/>
      </w:r>
      <w:r w:rsidR="009705E2">
        <w:t>(</w:t>
      </w:r>
      <w:r>
        <w:t>1</w:t>
      </w:r>
      <w:r w:rsidR="009705E2">
        <w:t>)</w:t>
      </w:r>
      <w:r>
        <w:tab/>
      </w:r>
      <w:r w:rsidR="00791BFA" w:rsidRPr="00791BFA">
        <w:t xml:space="preserve">A </w:t>
      </w:r>
      <w:r w:rsidR="00C80CC6">
        <w:t>runway</w:t>
      </w:r>
      <w:r w:rsidR="00747BD7">
        <w:t xml:space="preserve"> </w:t>
      </w:r>
      <w:r w:rsidR="00A471D7">
        <w:t>holding</w:t>
      </w:r>
      <w:r w:rsidR="00C80CC6">
        <w:t xml:space="preserve"> position</w:t>
      </w:r>
      <w:r w:rsidR="00791BFA" w:rsidRPr="00791BFA">
        <w:t xml:space="preserve"> </w:t>
      </w:r>
      <w:r w:rsidR="00A07FFE">
        <w:t>must</w:t>
      </w:r>
      <w:r>
        <w:t xml:space="preserve"> be</w:t>
      </w:r>
      <w:r w:rsidR="00791BFA" w:rsidRPr="00791BFA">
        <w:t xml:space="preserve"> established:</w:t>
      </w:r>
    </w:p>
    <w:p w14:paraId="767D634A" w14:textId="77777777" w:rsidR="00791BFA" w:rsidRPr="00791BFA" w:rsidRDefault="00CD5E62" w:rsidP="00CD5E62">
      <w:pPr>
        <w:pStyle w:val="LDP1a"/>
      </w:pPr>
      <w:bookmarkStart w:id="899" w:name="c259"/>
      <w:bookmarkEnd w:id="899"/>
      <w:r>
        <w:t>(a)</w:t>
      </w:r>
      <w:r>
        <w:tab/>
      </w:r>
      <w:r w:rsidR="00EA15B8">
        <w:t xml:space="preserve">for </w:t>
      </w:r>
      <w:r w:rsidR="00791BFA" w:rsidRPr="00791BFA">
        <w:t>a taxiway</w:t>
      </w:r>
      <w:r w:rsidR="00EA15B8">
        <w:t xml:space="preserve"> that intersects with a runway —</w:t>
      </w:r>
      <w:r w:rsidR="00791BFA" w:rsidRPr="00791BFA">
        <w:t xml:space="preserve"> at the intersection;</w:t>
      </w:r>
      <w:r w:rsidR="00C220AB">
        <w:t xml:space="preserve"> </w:t>
      </w:r>
      <w:r w:rsidR="00EA15B8">
        <w:t>and</w:t>
      </w:r>
    </w:p>
    <w:p w14:paraId="4357149B" w14:textId="77777777" w:rsidR="00791BFA" w:rsidRPr="00791BFA" w:rsidRDefault="00CD5E62" w:rsidP="00CD5E62">
      <w:pPr>
        <w:pStyle w:val="LDP1a"/>
      </w:pPr>
      <w:r>
        <w:t>(b)</w:t>
      </w:r>
      <w:r>
        <w:tab/>
      </w:r>
      <w:r w:rsidR="00EA15B8">
        <w:t xml:space="preserve">for </w:t>
      </w:r>
      <w:r w:rsidR="00791BFA" w:rsidRPr="00791BFA">
        <w:t>a taxiway</w:t>
      </w:r>
      <w:r w:rsidR="00C220AB">
        <w:t xml:space="preserve"> location</w:t>
      </w:r>
      <w:r w:rsidR="0088004B">
        <w:t>,</w:t>
      </w:r>
      <w:r w:rsidR="005F0343">
        <w:t xml:space="preserve"> other than </w:t>
      </w:r>
      <w:r w:rsidR="005F0343" w:rsidRPr="00791BFA">
        <w:t xml:space="preserve">at the intersection of </w:t>
      </w:r>
      <w:r w:rsidR="005F0343">
        <w:t>the</w:t>
      </w:r>
      <w:r w:rsidR="005F0343" w:rsidRPr="00791BFA">
        <w:t xml:space="preserve"> taxiway and a runway</w:t>
      </w:r>
      <w:r w:rsidR="00EA15B8">
        <w:t> —</w:t>
      </w:r>
      <w:r>
        <w:t xml:space="preserve"> </w:t>
      </w:r>
      <w:r w:rsidR="00C220AB">
        <w:t>where</w:t>
      </w:r>
      <w:r w:rsidR="00791BFA" w:rsidRPr="00791BFA">
        <w:t xml:space="preserve"> a taxiing aircraft or vehicle </w:t>
      </w:r>
      <w:r w:rsidR="00F40A35">
        <w:t xml:space="preserve">would otherwise </w:t>
      </w:r>
      <w:r w:rsidR="00791BFA" w:rsidRPr="00791BFA">
        <w:t>infringe an obstacle</w:t>
      </w:r>
      <w:r w:rsidR="00EA15B8">
        <w:t xml:space="preserve"> </w:t>
      </w:r>
      <w:r w:rsidR="00791BFA" w:rsidRPr="00791BFA">
        <w:t xml:space="preserve">limitation surface or interfere with the operation of radio navigation aids; </w:t>
      </w:r>
      <w:r w:rsidR="00EA15B8">
        <w:t>and</w:t>
      </w:r>
    </w:p>
    <w:p w14:paraId="7EBE53F3" w14:textId="77777777" w:rsidR="00791BFA" w:rsidRPr="00791BFA" w:rsidRDefault="005F0343" w:rsidP="00CD5E62">
      <w:pPr>
        <w:pStyle w:val="LDP1a"/>
      </w:pPr>
      <w:bookmarkStart w:id="900" w:name="c260"/>
      <w:bookmarkEnd w:id="900"/>
      <w:r>
        <w:t>(c)</w:t>
      </w:r>
      <w:r>
        <w:tab/>
      </w:r>
      <w:r w:rsidR="00791BFA" w:rsidRPr="00791BFA">
        <w:t>at an intersection of a runway with another runway</w:t>
      </w:r>
      <w:r w:rsidR="00C04448">
        <w:t> —</w:t>
      </w:r>
      <w:r w:rsidR="00791BFA" w:rsidRPr="00791BFA">
        <w:t xml:space="preserve"> where </w:t>
      </w:r>
      <w:r>
        <w:t>an</w:t>
      </w:r>
      <w:r w:rsidR="00791BFA" w:rsidRPr="00791BFA">
        <w:t xml:space="preserve"> </w:t>
      </w:r>
      <w:r>
        <w:t xml:space="preserve">aeroplane </w:t>
      </w:r>
      <w:r w:rsidR="00791BFA" w:rsidRPr="00791BFA">
        <w:t xml:space="preserve">is required to </w:t>
      </w:r>
      <w:r>
        <w:t>hold.</w:t>
      </w:r>
    </w:p>
    <w:p w14:paraId="66A782B7" w14:textId="77777777" w:rsidR="00791BFA" w:rsidRPr="00791BFA" w:rsidRDefault="005F0343" w:rsidP="005F0343">
      <w:pPr>
        <w:pStyle w:val="LDClause"/>
      </w:pPr>
      <w:bookmarkStart w:id="901" w:name="c261"/>
      <w:bookmarkEnd w:id="901"/>
      <w:r>
        <w:tab/>
      </w:r>
      <w:r w:rsidR="009705E2">
        <w:t>(</w:t>
      </w:r>
      <w:r>
        <w:t>2</w:t>
      </w:r>
      <w:r w:rsidR="009705E2">
        <w:t>)</w:t>
      </w:r>
      <w:r>
        <w:tab/>
      </w:r>
      <w:r w:rsidR="00791BFA" w:rsidRPr="00791BFA">
        <w:t xml:space="preserve">Except for an exit taxiway, an intermediate holding position must be established on a taxiway if </w:t>
      </w:r>
      <w:r w:rsidR="00B4687D">
        <w:t>ATC</w:t>
      </w:r>
      <w:r w:rsidR="00791BFA" w:rsidRPr="00791BFA">
        <w:t xml:space="preserve"> requires </w:t>
      </w:r>
      <w:r>
        <w:t>an</w:t>
      </w:r>
      <w:r w:rsidR="00791BFA" w:rsidRPr="00791BFA">
        <w:t xml:space="preserve"> aeroplane to hold at that position</w:t>
      </w:r>
      <w:r>
        <w:t xml:space="preserve"> or those positions</w:t>
      </w:r>
      <w:r w:rsidR="00791BFA" w:rsidRPr="00791BFA">
        <w:t>.</w:t>
      </w:r>
    </w:p>
    <w:p w14:paraId="434EA6FC" w14:textId="77777777" w:rsidR="00791BFA" w:rsidRDefault="005F0343" w:rsidP="005F0343">
      <w:pPr>
        <w:pStyle w:val="LDClause"/>
      </w:pPr>
      <w:bookmarkStart w:id="902" w:name="c262"/>
      <w:bookmarkEnd w:id="902"/>
      <w:r>
        <w:tab/>
      </w:r>
      <w:r w:rsidR="009705E2">
        <w:t>(</w:t>
      </w:r>
      <w:r>
        <w:t>3</w:t>
      </w:r>
      <w:r w:rsidR="009705E2">
        <w:t>)</w:t>
      </w:r>
      <w:r>
        <w:tab/>
      </w:r>
      <w:r w:rsidR="00791BFA" w:rsidRPr="00791BFA">
        <w:t>A road-holding position must be established at an intersection of a road with a runway.</w:t>
      </w:r>
    </w:p>
    <w:p w14:paraId="3B68D8BB" w14:textId="77777777" w:rsidR="00064AEC" w:rsidRPr="00791BFA" w:rsidRDefault="00064AEC" w:rsidP="00064AEC">
      <w:pPr>
        <w:pStyle w:val="LDNote"/>
      </w:pPr>
      <w:r w:rsidRPr="00064AEC">
        <w:rPr>
          <w:i/>
        </w:rPr>
        <w:t>Note</w:t>
      </w:r>
      <w:r>
        <w:t>   </w:t>
      </w:r>
      <w:r w:rsidRPr="00791BFA">
        <w:t xml:space="preserve">See </w:t>
      </w:r>
      <w:r w:rsidR="00B45360">
        <w:t>section 8.91</w:t>
      </w:r>
      <w:r w:rsidR="00D05F63">
        <w:t xml:space="preserve"> of this MOS</w:t>
      </w:r>
      <w:r w:rsidRPr="00791BFA">
        <w:t xml:space="preserve"> for signage and marking of a road-holding position</w:t>
      </w:r>
      <w:r>
        <w:t>.</w:t>
      </w:r>
    </w:p>
    <w:p w14:paraId="404F46D7" w14:textId="77777777" w:rsidR="00791BFA" w:rsidRPr="00791BFA" w:rsidRDefault="00FC6BF3" w:rsidP="00E94A94">
      <w:pPr>
        <w:pStyle w:val="139-Section"/>
        <w:rPr>
          <w:rFonts w:ascii="Times New Roman" w:hAnsi="Times New Roman"/>
        </w:rPr>
      </w:pPr>
      <w:bookmarkStart w:id="903" w:name="c263"/>
      <w:bookmarkStart w:id="904" w:name="_Toc292358581"/>
      <w:bookmarkStart w:id="905" w:name="_Toc292358389"/>
      <w:bookmarkStart w:id="906" w:name="_Toc425942688"/>
      <w:bookmarkStart w:id="907" w:name="_Toc488152041"/>
      <w:bookmarkStart w:id="908" w:name="_Toc488154818"/>
      <w:bookmarkStart w:id="909" w:name="_Toc488156024"/>
      <w:bookmarkStart w:id="910" w:name="_Toc159500335"/>
      <w:bookmarkEnd w:id="903"/>
      <w:r>
        <w:rPr>
          <w:noProof/>
        </w:rPr>
        <w:t>6.5</w:t>
      </w:r>
      <w:r w:rsidR="005C39ED">
        <w:rPr>
          <w:noProof/>
        </w:rPr>
        <w:t>5</w:t>
      </w:r>
      <w:r w:rsidR="00064AEC">
        <w:rPr>
          <w:rFonts w:ascii="Times New Roman" w:hAnsi="Times New Roman"/>
        </w:rPr>
        <w:tab/>
      </w:r>
      <w:r w:rsidR="00791BFA" w:rsidRPr="00064AEC">
        <w:t xml:space="preserve">Location of </w:t>
      </w:r>
      <w:bookmarkEnd w:id="904"/>
      <w:bookmarkEnd w:id="905"/>
      <w:bookmarkEnd w:id="906"/>
      <w:r w:rsidR="00064AEC" w:rsidRPr="00064AEC">
        <w:t>a</w:t>
      </w:r>
      <w:r w:rsidR="00064AEC" w:rsidRPr="00791BFA">
        <w:t xml:space="preserve"> </w:t>
      </w:r>
      <w:r w:rsidR="00064AEC">
        <w:t>h</w:t>
      </w:r>
      <w:r w:rsidR="00064AEC" w:rsidRPr="00791BFA">
        <w:t xml:space="preserve">olding </w:t>
      </w:r>
      <w:r w:rsidR="00064AEC">
        <w:t>b</w:t>
      </w:r>
      <w:r w:rsidR="00064AEC" w:rsidRPr="00C60BAC">
        <w:t xml:space="preserve">ay, </w:t>
      </w:r>
      <w:r w:rsidR="00C80CC6">
        <w:t>runway</w:t>
      </w:r>
      <w:r w:rsidR="00747BD7">
        <w:t xml:space="preserve"> </w:t>
      </w:r>
      <w:r w:rsidR="00A471D7">
        <w:t>holding</w:t>
      </w:r>
      <w:r w:rsidR="00C80CC6">
        <w:t xml:space="preserve"> position</w:t>
      </w:r>
      <w:r w:rsidR="00064AEC" w:rsidRPr="00C60BAC">
        <w:t xml:space="preserve">, </w:t>
      </w:r>
      <w:r w:rsidR="00064AEC">
        <w:t>i</w:t>
      </w:r>
      <w:r w:rsidR="00064AEC" w:rsidRPr="00C60BAC">
        <w:t xml:space="preserve">ntermediate </w:t>
      </w:r>
      <w:r w:rsidR="00064AEC">
        <w:t>h</w:t>
      </w:r>
      <w:r w:rsidR="00064AEC" w:rsidRPr="00C60BAC">
        <w:t xml:space="preserve">olding </w:t>
      </w:r>
      <w:r w:rsidR="00064AEC">
        <w:t>p</w:t>
      </w:r>
      <w:r w:rsidR="00064AEC" w:rsidRPr="00C60BAC">
        <w:t xml:space="preserve">osition </w:t>
      </w:r>
      <w:r w:rsidR="00064AEC">
        <w:t>or</w:t>
      </w:r>
      <w:r w:rsidR="00064AEC" w:rsidRPr="00C60BAC">
        <w:t xml:space="preserve"> </w:t>
      </w:r>
      <w:r w:rsidR="00064AEC">
        <w:t>r</w:t>
      </w:r>
      <w:r w:rsidR="00064AEC" w:rsidRPr="00C60BAC">
        <w:t>oad</w:t>
      </w:r>
      <w:r w:rsidR="00BD7B38">
        <w:noBreakHyphen/>
      </w:r>
      <w:r w:rsidR="00064AEC">
        <w:t>h</w:t>
      </w:r>
      <w:r w:rsidR="00064AEC" w:rsidRPr="00C60BAC">
        <w:t xml:space="preserve">olding </w:t>
      </w:r>
      <w:r w:rsidR="00064AEC">
        <w:t>p</w:t>
      </w:r>
      <w:r w:rsidR="00064AEC" w:rsidRPr="00C60BAC">
        <w:t>osition</w:t>
      </w:r>
      <w:bookmarkEnd w:id="907"/>
      <w:bookmarkEnd w:id="908"/>
      <w:bookmarkEnd w:id="909"/>
      <w:bookmarkEnd w:id="910"/>
    </w:p>
    <w:p w14:paraId="3C5D75D4" w14:textId="77777777" w:rsidR="00791BFA" w:rsidRPr="00791BFA" w:rsidRDefault="006D2D73" w:rsidP="006D2D73">
      <w:pPr>
        <w:pStyle w:val="LDClause"/>
      </w:pPr>
      <w:bookmarkStart w:id="911" w:name="c264"/>
      <w:bookmarkEnd w:id="911"/>
      <w:r>
        <w:tab/>
      </w:r>
      <w:r w:rsidR="002B2B50">
        <w:t>(1)</w:t>
      </w:r>
      <w:r w:rsidR="002B2B50">
        <w:tab/>
      </w:r>
      <w:r w:rsidR="00791BFA" w:rsidRPr="00791BFA">
        <w:t xml:space="preserve">A holding bay, </w:t>
      </w:r>
      <w:r w:rsidR="00C80CC6">
        <w:t>runway</w:t>
      </w:r>
      <w:r w:rsidR="00747BD7">
        <w:t xml:space="preserve"> </w:t>
      </w:r>
      <w:r w:rsidR="00A471D7">
        <w:t>holding</w:t>
      </w:r>
      <w:r w:rsidR="00C80CC6">
        <w:t xml:space="preserve"> position</w:t>
      </w:r>
      <w:r w:rsidR="00791BFA" w:rsidRPr="00791BFA">
        <w:t>, intermediate holding position or road-holding position must not be placed where an aircraft or vehicle using</w:t>
      </w:r>
      <w:r w:rsidR="00064AEC">
        <w:t xml:space="preserve"> the position</w:t>
      </w:r>
      <w:r w:rsidR="00C86A93">
        <w:t xml:space="preserve"> would</w:t>
      </w:r>
      <w:r w:rsidR="00791BFA" w:rsidRPr="00791BFA">
        <w:t>:</w:t>
      </w:r>
    </w:p>
    <w:p w14:paraId="687E2A0B" w14:textId="77777777" w:rsidR="00791BFA" w:rsidRPr="00791BFA" w:rsidRDefault="00064AEC" w:rsidP="006D2D73">
      <w:pPr>
        <w:pStyle w:val="LDP1a"/>
      </w:pPr>
      <w:bookmarkStart w:id="912" w:name="c265"/>
      <w:bookmarkEnd w:id="912"/>
      <w:r>
        <w:t>(a)</w:t>
      </w:r>
      <w:r>
        <w:tab/>
      </w:r>
      <w:r w:rsidR="00791BFA" w:rsidRPr="00791BFA">
        <w:t>infringe the obstacle</w:t>
      </w:r>
      <w:r w:rsidR="00C04448">
        <w:t xml:space="preserve"> </w:t>
      </w:r>
      <w:r w:rsidR="00791BFA" w:rsidRPr="00791BFA">
        <w:t xml:space="preserve">free zone, </w:t>
      </w:r>
      <w:r w:rsidR="00C86A93">
        <w:t xml:space="preserve">the </w:t>
      </w:r>
      <w:r w:rsidR="00791BFA" w:rsidRPr="00791BFA">
        <w:t xml:space="preserve">approach surface, </w:t>
      </w:r>
      <w:r w:rsidR="00C86A93">
        <w:t xml:space="preserve">the </w:t>
      </w:r>
      <w:r w:rsidR="00791BFA" w:rsidRPr="00791BFA">
        <w:t>take-off climb surface or the graded area of the runway strip; or</w:t>
      </w:r>
    </w:p>
    <w:p w14:paraId="4B1FD4A4" w14:textId="77777777" w:rsidR="00791BFA" w:rsidRDefault="00064AEC" w:rsidP="006D2D73">
      <w:pPr>
        <w:pStyle w:val="LDP1a"/>
      </w:pPr>
      <w:bookmarkStart w:id="913" w:name="c266"/>
      <w:bookmarkEnd w:id="913"/>
      <w:r>
        <w:t>(b)</w:t>
      </w:r>
      <w:r>
        <w:tab/>
      </w:r>
      <w:r w:rsidR="00791BFA" w:rsidRPr="00791BFA">
        <w:t>interfere with the oper</w:t>
      </w:r>
      <w:r w:rsidR="00810892">
        <w:t>ation of radio navigation aids.</w:t>
      </w:r>
    </w:p>
    <w:p w14:paraId="1F2D7FF5" w14:textId="77777777" w:rsidR="002B2B50" w:rsidRPr="00791BFA" w:rsidRDefault="006D2D73" w:rsidP="006D2D73">
      <w:pPr>
        <w:pStyle w:val="LDClause"/>
      </w:pPr>
      <w:r>
        <w:tab/>
      </w:r>
      <w:r w:rsidR="002B2B50">
        <w:t>(2)</w:t>
      </w:r>
      <w:r w:rsidR="002B2B50">
        <w:tab/>
      </w:r>
      <w:r>
        <w:t>A</w:t>
      </w:r>
      <w:r w:rsidR="002B2B50">
        <w:t xml:space="preserve"> holding bay must </w:t>
      </w:r>
      <w:r>
        <w:t xml:space="preserve">be designed to </w:t>
      </w:r>
      <w:r w:rsidR="002B2B50">
        <w:t xml:space="preserve">ensure that all aircraft types within the nominated code letter for the holding bay are separated from aircraft on the associated taxiway by at least the width of the </w:t>
      </w:r>
      <w:r w:rsidR="00C67744">
        <w:t xml:space="preserve">relevant </w:t>
      </w:r>
      <w:r w:rsidR="002B2B50">
        <w:t xml:space="preserve">taxiway strip specified in section </w:t>
      </w:r>
      <w:r w:rsidR="00BA57B3">
        <w:t>6.48</w:t>
      </w:r>
      <w:r w:rsidR="002B2B50">
        <w:t>.</w:t>
      </w:r>
    </w:p>
    <w:p w14:paraId="2F928E74" w14:textId="77777777" w:rsidR="00791BFA" w:rsidRPr="00791BFA" w:rsidRDefault="00FC6BF3" w:rsidP="00E94A94">
      <w:pPr>
        <w:pStyle w:val="139-Section"/>
      </w:pPr>
      <w:bookmarkStart w:id="914" w:name="c267"/>
      <w:bookmarkStart w:id="915" w:name="_Toc292358582"/>
      <w:bookmarkStart w:id="916" w:name="_Toc292358390"/>
      <w:bookmarkStart w:id="917" w:name="_Toc425942689"/>
      <w:bookmarkStart w:id="918" w:name="_Toc488152042"/>
      <w:bookmarkStart w:id="919" w:name="_Toc488154819"/>
      <w:bookmarkStart w:id="920" w:name="_Toc488156025"/>
      <w:bookmarkStart w:id="921" w:name="_Toc159500336"/>
      <w:bookmarkEnd w:id="914"/>
      <w:r>
        <w:rPr>
          <w:noProof/>
        </w:rPr>
        <w:t>6.5</w:t>
      </w:r>
      <w:r w:rsidR="005C39ED">
        <w:rPr>
          <w:noProof/>
        </w:rPr>
        <w:t>6</w:t>
      </w:r>
      <w:r w:rsidR="00C86A93">
        <w:tab/>
      </w:r>
      <w:r w:rsidR="00791BFA" w:rsidRPr="00791BFA">
        <w:t xml:space="preserve">Distance from </w:t>
      </w:r>
      <w:r w:rsidR="00C80CC6">
        <w:t>runway</w:t>
      </w:r>
      <w:r w:rsidR="00063130">
        <w:t xml:space="preserve"> </w:t>
      </w:r>
      <w:r w:rsidR="00A471D7">
        <w:t>holding</w:t>
      </w:r>
      <w:r w:rsidR="00C80CC6">
        <w:t xml:space="preserve"> position</w:t>
      </w:r>
      <w:r w:rsidR="00791BFA" w:rsidRPr="00791BFA">
        <w:t xml:space="preserve">, </w:t>
      </w:r>
      <w:r w:rsidR="00C86A93">
        <w:t>in</w:t>
      </w:r>
      <w:r w:rsidR="00791BFA" w:rsidRPr="00791BFA">
        <w:t xml:space="preserve">termediate </w:t>
      </w:r>
      <w:r w:rsidR="00C86A93">
        <w:t>h</w:t>
      </w:r>
      <w:r w:rsidR="00791BFA" w:rsidRPr="00791BFA">
        <w:t xml:space="preserve">olding </w:t>
      </w:r>
      <w:r w:rsidR="00C86A93">
        <w:t>p</w:t>
      </w:r>
      <w:r w:rsidR="00791BFA" w:rsidRPr="00791BFA">
        <w:t xml:space="preserve">osition or </w:t>
      </w:r>
      <w:r w:rsidR="00C86A93">
        <w:t>r</w:t>
      </w:r>
      <w:r w:rsidR="00791BFA" w:rsidRPr="00791BFA">
        <w:t>oad</w:t>
      </w:r>
      <w:r w:rsidR="00BD7B38">
        <w:noBreakHyphen/>
      </w:r>
      <w:r w:rsidR="00791BFA" w:rsidRPr="00791BFA">
        <w:t xml:space="preserve">holding </w:t>
      </w:r>
      <w:r w:rsidR="00C86A93">
        <w:t>p</w:t>
      </w:r>
      <w:r w:rsidR="00791BFA" w:rsidRPr="00791BFA">
        <w:t>osition</w:t>
      </w:r>
      <w:r w:rsidR="00C86A93">
        <w:t>,</w:t>
      </w:r>
      <w:r w:rsidR="00791BFA" w:rsidRPr="00791BFA">
        <w:t xml:space="preserve"> to </w:t>
      </w:r>
      <w:r w:rsidR="00C86A93">
        <w:t>r</w:t>
      </w:r>
      <w:r w:rsidR="00791BFA" w:rsidRPr="00791BFA">
        <w:t xml:space="preserve">unway </w:t>
      </w:r>
      <w:bookmarkEnd w:id="915"/>
      <w:bookmarkEnd w:id="916"/>
      <w:bookmarkEnd w:id="917"/>
      <w:bookmarkEnd w:id="918"/>
      <w:bookmarkEnd w:id="919"/>
      <w:bookmarkEnd w:id="920"/>
      <w:r w:rsidR="004439CE">
        <w:t>centreline</w:t>
      </w:r>
      <w:bookmarkEnd w:id="921"/>
    </w:p>
    <w:p w14:paraId="246FD7AD" w14:textId="77777777" w:rsidR="00791BFA" w:rsidRDefault="00C86A93" w:rsidP="00C86A93">
      <w:pPr>
        <w:pStyle w:val="LDClause"/>
      </w:pPr>
      <w:bookmarkStart w:id="922" w:name="c268"/>
      <w:bookmarkEnd w:id="922"/>
      <w:r>
        <w:tab/>
      </w:r>
      <w:r w:rsidR="009705E2">
        <w:t>(</w:t>
      </w:r>
      <w:r>
        <w:t>1</w:t>
      </w:r>
      <w:r w:rsidR="009705E2">
        <w:t>)</w:t>
      </w:r>
      <w:r>
        <w:tab/>
      </w:r>
      <w:r w:rsidR="00791BFA" w:rsidRPr="00791BFA">
        <w:t xml:space="preserve">A </w:t>
      </w:r>
      <w:r w:rsidR="00C80CC6">
        <w:t>runway</w:t>
      </w:r>
      <w:r w:rsidR="00747BD7">
        <w:t xml:space="preserve"> </w:t>
      </w:r>
      <w:r w:rsidR="00A471D7">
        <w:t>holding</w:t>
      </w:r>
      <w:r w:rsidR="00C80CC6">
        <w:t xml:space="preserve"> position</w:t>
      </w:r>
      <w:r w:rsidR="00791BFA" w:rsidRPr="00791BFA">
        <w:t>,</w:t>
      </w:r>
      <w:r w:rsidR="00F714FA">
        <w:t xml:space="preserve"> holding bay</w:t>
      </w:r>
      <w:r w:rsidR="006D2D73">
        <w:t>,</w:t>
      </w:r>
      <w:r w:rsidR="00791BFA" w:rsidRPr="00791BFA">
        <w:t xml:space="preserve"> intermediate holding position, or road-holding position</w:t>
      </w:r>
      <w:r>
        <w:t xml:space="preserve"> </w:t>
      </w:r>
      <w:r w:rsidR="00791BFA" w:rsidRPr="00791BFA">
        <w:t xml:space="preserve">must not be located closer to the </w:t>
      </w:r>
      <w:r w:rsidR="004439CE">
        <w:t>centreline</w:t>
      </w:r>
      <w:r w:rsidR="00791BFA" w:rsidRPr="00791BFA">
        <w:t xml:space="preserve"> of the runway than the distance</w:t>
      </w:r>
      <w:r>
        <w:t xml:space="preserve"> (the </w:t>
      </w:r>
      <w:r w:rsidRPr="00C86A93">
        <w:rPr>
          <w:b/>
          <w:i/>
        </w:rPr>
        <w:t>relevant distance</w:t>
      </w:r>
      <w:r>
        <w:t>)</w:t>
      </w:r>
      <w:r w:rsidRPr="00791BFA">
        <w:t xml:space="preserve"> </w:t>
      </w:r>
      <w:r w:rsidR="00791BFA" w:rsidRPr="00791BFA">
        <w:t xml:space="preserve">determined using </w:t>
      </w:r>
      <w:r w:rsidR="00FF44C1">
        <w:t xml:space="preserve">Table </w:t>
      </w:r>
      <w:r w:rsidR="005C39ED">
        <w:t>6.56</w:t>
      </w:r>
      <w:r w:rsidR="00B21CB8">
        <w:t> (</w:t>
      </w:r>
      <w:r w:rsidR="00CC58B4">
        <w:t>1</w:t>
      </w:r>
      <w:r w:rsidR="00481265">
        <w:t>)</w:t>
      </w:r>
      <w:r w:rsidR="00791BFA" w:rsidRPr="00791BFA">
        <w:t>.</w:t>
      </w:r>
    </w:p>
    <w:p w14:paraId="71B1D206" w14:textId="77777777" w:rsidR="00753444" w:rsidRDefault="00C86A93" w:rsidP="00C86A93">
      <w:pPr>
        <w:pStyle w:val="LDClause"/>
      </w:pPr>
      <w:r>
        <w:tab/>
      </w:r>
      <w:r w:rsidR="009705E2">
        <w:t>(</w:t>
      </w:r>
      <w:r>
        <w:t>2</w:t>
      </w:r>
      <w:r w:rsidR="009705E2">
        <w:t>)</w:t>
      </w:r>
      <w:r>
        <w:tab/>
        <w:t xml:space="preserve">In </w:t>
      </w:r>
      <w:r w:rsidR="00FF44C1">
        <w:t xml:space="preserve">Table </w:t>
      </w:r>
      <w:r w:rsidR="005C39ED">
        <w:t>6.56</w:t>
      </w:r>
      <w:r w:rsidR="00B21CB8">
        <w:t> (</w:t>
      </w:r>
      <w:r w:rsidR="00CC58B4">
        <w:t>1</w:t>
      </w:r>
      <w:r w:rsidR="009705E2">
        <w:t>)</w:t>
      </w:r>
      <w:r w:rsidR="00753444">
        <w:t>:</w:t>
      </w:r>
    </w:p>
    <w:p w14:paraId="4DD329A3" w14:textId="77777777" w:rsidR="00753444" w:rsidRDefault="00753444" w:rsidP="00753444">
      <w:pPr>
        <w:pStyle w:val="LDP1a"/>
        <w:rPr>
          <w:rStyle w:val="LDP1aChar"/>
        </w:rPr>
      </w:pPr>
      <w:r>
        <w:t>(a)</w:t>
      </w:r>
      <w:r>
        <w:tab/>
      </w:r>
      <w:r w:rsidR="00C86A93" w:rsidRPr="00753444">
        <w:rPr>
          <w:rStyle w:val="LDP1aChar"/>
        </w:rPr>
        <w:t>for a runway with a code number mentioned in a row in column 1, the relevant distance for a type of runway mentioned</w:t>
      </w:r>
      <w:r w:rsidRPr="00753444">
        <w:rPr>
          <w:rStyle w:val="LDP1aChar"/>
        </w:rPr>
        <w:t xml:space="preserve"> in column 2</w:t>
      </w:r>
      <w:r w:rsidR="00C86A93" w:rsidRPr="00753444">
        <w:rPr>
          <w:rStyle w:val="LDP1aChar"/>
        </w:rPr>
        <w:t xml:space="preserve"> is the distance shown</w:t>
      </w:r>
      <w:r w:rsidRPr="00753444">
        <w:rPr>
          <w:rStyle w:val="LDP1aChar"/>
        </w:rPr>
        <w:t xml:space="preserve"> in the cell for the type of runway that is in the same row</w:t>
      </w:r>
      <w:r>
        <w:rPr>
          <w:rStyle w:val="LDP1aChar"/>
        </w:rPr>
        <w:t>; and</w:t>
      </w:r>
    </w:p>
    <w:p w14:paraId="38F13CFD" w14:textId="77777777" w:rsidR="00015045" w:rsidRDefault="00753444" w:rsidP="005218D4">
      <w:pPr>
        <w:pStyle w:val="LDP1a"/>
        <w:keepNext/>
        <w:rPr>
          <w:rStyle w:val="LDP1aChar"/>
        </w:rPr>
      </w:pPr>
      <w:r>
        <w:rPr>
          <w:rStyle w:val="LDP1aChar"/>
        </w:rPr>
        <w:lastRenderedPageBreak/>
        <w:t>(b)</w:t>
      </w:r>
      <w:r>
        <w:rPr>
          <w:rStyle w:val="LDP1aChar"/>
        </w:rPr>
        <w:tab/>
      </w:r>
      <w:r w:rsidR="00C86D44">
        <w:rPr>
          <w:rStyle w:val="LDP1aChar"/>
        </w:rPr>
        <w:t>if</w:t>
      </w:r>
      <w:r>
        <w:rPr>
          <w:rStyle w:val="LDP1aChar"/>
        </w:rPr>
        <w:t xml:space="preserve"> </w:t>
      </w:r>
      <w:r w:rsidR="00E6267C">
        <w:rPr>
          <w:rStyle w:val="LDP1aChar"/>
        </w:rPr>
        <w:t>a</w:t>
      </w:r>
      <w:r>
        <w:rPr>
          <w:rStyle w:val="LDP1aChar"/>
        </w:rPr>
        <w:t xml:space="preserve"> distance</w:t>
      </w:r>
      <w:r w:rsidR="00015045">
        <w:rPr>
          <w:rStyle w:val="LDP1aChar"/>
        </w:rPr>
        <w:t xml:space="preserve"> </w:t>
      </w:r>
      <w:r>
        <w:rPr>
          <w:rStyle w:val="LDP1aChar"/>
        </w:rPr>
        <w:t xml:space="preserve">shown in a cell in accordance with paragraph (a) has </w:t>
      </w:r>
      <w:r w:rsidR="00015045">
        <w:rPr>
          <w:rStyle w:val="LDP1aChar"/>
        </w:rPr>
        <w:t>a</w:t>
      </w:r>
      <w:r>
        <w:rPr>
          <w:rStyle w:val="LDP1aChar"/>
        </w:rPr>
        <w:t xml:space="preserve"> superscribed letter of the alphabet corresponding to the same letter in Note</w:t>
      </w:r>
      <w:r w:rsidR="0019235D">
        <w:rPr>
          <w:rStyle w:val="LDP1aChar"/>
        </w:rPr>
        <w:t xml:space="preserve"> </w:t>
      </w:r>
      <w:r w:rsidR="00E6267C">
        <w:rPr>
          <w:rStyle w:val="LDP1aChar"/>
        </w:rPr>
        <w:t>1 in the Table</w:t>
      </w:r>
      <w:r w:rsidR="00015045">
        <w:rPr>
          <w:rStyle w:val="LDP1aChar"/>
        </w:rPr>
        <w:t>:</w:t>
      </w:r>
    </w:p>
    <w:p w14:paraId="19BD8988" w14:textId="77777777" w:rsidR="00015045" w:rsidRDefault="00015045" w:rsidP="00015045">
      <w:pPr>
        <w:pStyle w:val="LDP2i"/>
        <w:rPr>
          <w:rStyle w:val="LDP1aChar"/>
        </w:rPr>
      </w:pPr>
      <w:r>
        <w:rPr>
          <w:rStyle w:val="LDP1aChar"/>
        </w:rPr>
        <w:tab/>
        <w:t>(i)</w:t>
      </w:r>
      <w:r>
        <w:rPr>
          <w:rStyle w:val="LDP1aChar"/>
        </w:rPr>
        <w:tab/>
      </w:r>
      <w:r w:rsidR="00E6267C">
        <w:rPr>
          <w:rStyle w:val="LDP1aChar"/>
        </w:rPr>
        <w:t>the text</w:t>
      </w:r>
      <w:r>
        <w:rPr>
          <w:rStyle w:val="LDP1aChar"/>
        </w:rPr>
        <w:t xml:space="preserve"> in Note</w:t>
      </w:r>
      <w:r w:rsidR="00F1190B">
        <w:rPr>
          <w:rStyle w:val="LDP1aChar"/>
        </w:rPr>
        <w:t>s</w:t>
      </w:r>
      <w:r>
        <w:rPr>
          <w:rStyle w:val="LDP1aChar"/>
        </w:rPr>
        <w:t xml:space="preserve"> 1</w:t>
      </w:r>
      <w:r w:rsidR="00F1190B">
        <w:rPr>
          <w:rStyle w:val="LDP1aChar"/>
        </w:rPr>
        <w:t xml:space="preserve"> and 2</w:t>
      </w:r>
      <w:r>
        <w:rPr>
          <w:rStyle w:val="LDP1aChar"/>
        </w:rPr>
        <w:t xml:space="preserve"> for the letter has</w:t>
      </w:r>
      <w:r w:rsidR="00E6267C">
        <w:rPr>
          <w:rStyle w:val="LDP1aChar"/>
        </w:rPr>
        <w:t xml:space="preserve"> the same legal force as if </w:t>
      </w:r>
      <w:r>
        <w:rPr>
          <w:rStyle w:val="LDP1aChar"/>
        </w:rPr>
        <w:t>it</w:t>
      </w:r>
      <w:r w:rsidR="00E6267C">
        <w:rPr>
          <w:rStyle w:val="LDP1aChar"/>
        </w:rPr>
        <w:t xml:space="preserve"> appeared in this </w:t>
      </w:r>
      <w:r w:rsidR="00C04448">
        <w:rPr>
          <w:rStyle w:val="LDP1aChar"/>
        </w:rPr>
        <w:t>subsection</w:t>
      </w:r>
      <w:r>
        <w:rPr>
          <w:rStyle w:val="LDP1aChar"/>
        </w:rPr>
        <w:t>; and</w:t>
      </w:r>
    </w:p>
    <w:p w14:paraId="1751F529" w14:textId="77777777" w:rsidR="00015045" w:rsidRDefault="00015045" w:rsidP="00810892">
      <w:pPr>
        <w:pStyle w:val="LDP2i"/>
        <w:rPr>
          <w:rStyle w:val="LDP1aChar"/>
        </w:rPr>
      </w:pPr>
      <w:r>
        <w:rPr>
          <w:rStyle w:val="LDP1aChar"/>
        </w:rPr>
        <w:tab/>
        <w:t>(ii)</w:t>
      </w:r>
      <w:r>
        <w:rPr>
          <w:rStyle w:val="LDP1aChar"/>
        </w:rPr>
        <w:tab/>
        <w:t>the relevant distance may be m</w:t>
      </w:r>
      <w:r w:rsidR="00810892">
        <w:rPr>
          <w:rStyle w:val="LDP1aChar"/>
        </w:rPr>
        <w:t>odified according to th</w:t>
      </w:r>
      <w:r w:rsidR="00C04448">
        <w:rPr>
          <w:rStyle w:val="LDP1aChar"/>
        </w:rPr>
        <w:t>e</w:t>
      </w:r>
      <w:r w:rsidR="00810892">
        <w:rPr>
          <w:rStyle w:val="LDP1aChar"/>
        </w:rPr>
        <w:t xml:space="preserve"> text</w:t>
      </w:r>
      <w:r w:rsidR="00C04448">
        <w:rPr>
          <w:rStyle w:val="LDP1aChar"/>
        </w:rPr>
        <w:t xml:space="preserve"> in the Note</w:t>
      </w:r>
      <w:r w:rsidR="00810892">
        <w:rPr>
          <w:rStyle w:val="LDP1aChar"/>
        </w:rPr>
        <w:t>.</w:t>
      </w:r>
    </w:p>
    <w:p w14:paraId="3E36D5B3" w14:textId="77777777" w:rsidR="00753444" w:rsidRDefault="00FF44C1" w:rsidP="00445EA0">
      <w:pPr>
        <w:pStyle w:val="LDTableheading"/>
        <w:tabs>
          <w:tab w:val="clear" w:pos="1134"/>
          <w:tab w:val="clear" w:pos="1276"/>
          <w:tab w:val="clear" w:pos="1843"/>
          <w:tab w:val="clear" w:pos="1985"/>
          <w:tab w:val="clear" w:pos="2552"/>
          <w:tab w:val="clear" w:pos="2693"/>
        </w:tabs>
        <w:spacing w:after="120"/>
        <w:ind w:left="737"/>
      </w:pPr>
      <w:r>
        <w:t xml:space="preserve">Table </w:t>
      </w:r>
      <w:r w:rsidR="005C39ED">
        <w:t>6.56</w:t>
      </w:r>
      <w:r w:rsidR="00B21CB8">
        <w:t> (</w:t>
      </w:r>
      <w:r w:rsidR="00CC58B4">
        <w:t>1</w:t>
      </w:r>
      <w:r w:rsidR="009705E2">
        <w:t>)</w:t>
      </w:r>
      <w:r w:rsidR="00B21CB8">
        <w:t>   </w:t>
      </w:r>
      <w:r w:rsidR="00753444" w:rsidRPr="00C86A93">
        <w:t xml:space="preserve">Minimum distance from </w:t>
      </w:r>
      <w:r w:rsidR="00C80CC6">
        <w:t>runway</w:t>
      </w:r>
      <w:r w:rsidR="00747BD7">
        <w:t xml:space="preserve"> </w:t>
      </w:r>
      <w:r w:rsidR="00A471D7">
        <w:t>holding</w:t>
      </w:r>
      <w:r w:rsidR="00C80CC6">
        <w:t xml:space="preserve"> position</w:t>
      </w:r>
      <w:r w:rsidR="00753444" w:rsidRPr="00C86A93">
        <w:t xml:space="preserve">, intermediate holding position or road-holding position, to associated runway </w:t>
      </w:r>
      <w:r w:rsidR="004439CE">
        <w:t>centreline</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4"/>
        <w:gridCol w:w="1463"/>
        <w:gridCol w:w="1701"/>
        <w:gridCol w:w="1417"/>
        <w:gridCol w:w="1418"/>
        <w:gridCol w:w="1241"/>
      </w:tblGrid>
      <w:tr w:rsidR="003B3122" w14:paraId="7B27C52C" w14:textId="77777777" w:rsidTr="00255B14">
        <w:tc>
          <w:tcPr>
            <w:tcW w:w="1514" w:type="dxa"/>
            <w:vMerge w:val="restart"/>
            <w:shd w:val="clear" w:color="auto" w:fill="auto"/>
            <w:vAlign w:val="center"/>
          </w:tcPr>
          <w:p w14:paraId="58B10985" w14:textId="77777777" w:rsidR="003B3122" w:rsidRDefault="00C04448" w:rsidP="008F7793">
            <w:pPr>
              <w:pStyle w:val="LDTableheading"/>
              <w:spacing w:before="60"/>
            </w:pPr>
            <w:bookmarkStart w:id="923" w:name="_Toc292358584"/>
            <w:bookmarkStart w:id="924" w:name="_Toc292358392"/>
            <w:bookmarkStart w:id="925" w:name="_Toc425942692"/>
            <w:r>
              <w:t>Runway c</w:t>
            </w:r>
            <w:r w:rsidR="003B3122" w:rsidRPr="00EC63CA">
              <w:t>ode number</w:t>
            </w:r>
          </w:p>
          <w:p w14:paraId="1AC716D3" w14:textId="77777777" w:rsidR="003B3122" w:rsidRDefault="003B3122" w:rsidP="008F7793">
            <w:pPr>
              <w:pStyle w:val="LDClause"/>
              <w:spacing w:before="0" w:after="0"/>
              <w:ind w:left="0" w:firstLine="0"/>
            </w:pPr>
            <w:r w:rsidRPr="008F7793">
              <w:rPr>
                <w:b/>
              </w:rPr>
              <w:t>(Column 1)</w:t>
            </w:r>
          </w:p>
        </w:tc>
        <w:tc>
          <w:tcPr>
            <w:tcW w:w="7240" w:type="dxa"/>
            <w:gridSpan w:val="5"/>
            <w:shd w:val="clear" w:color="auto" w:fill="auto"/>
          </w:tcPr>
          <w:p w14:paraId="62C35885" w14:textId="77777777" w:rsidR="003B3122" w:rsidRDefault="003B3122" w:rsidP="00747BD7">
            <w:pPr>
              <w:pStyle w:val="LDTableheading"/>
              <w:spacing w:before="60"/>
              <w:jc w:val="center"/>
            </w:pPr>
            <w:r w:rsidRPr="00EC63CA">
              <w:t>Type of runway</w:t>
            </w:r>
            <w:r w:rsidR="00747BD7">
              <w:br/>
            </w:r>
            <w:r w:rsidRPr="00747BD7">
              <w:t>(Column 2)</w:t>
            </w:r>
          </w:p>
        </w:tc>
      </w:tr>
      <w:tr w:rsidR="003B3122" w14:paraId="21FFCD72" w14:textId="77777777" w:rsidTr="00255B14">
        <w:tc>
          <w:tcPr>
            <w:tcW w:w="1514" w:type="dxa"/>
            <w:vMerge/>
            <w:shd w:val="clear" w:color="auto" w:fill="auto"/>
          </w:tcPr>
          <w:p w14:paraId="3FC4278A" w14:textId="77777777" w:rsidR="003B3122" w:rsidRDefault="003B3122" w:rsidP="008F7793">
            <w:pPr>
              <w:pStyle w:val="LDClause"/>
              <w:spacing w:before="0" w:after="0"/>
              <w:ind w:left="0" w:firstLine="0"/>
            </w:pPr>
          </w:p>
        </w:tc>
        <w:tc>
          <w:tcPr>
            <w:tcW w:w="1463" w:type="dxa"/>
            <w:shd w:val="clear" w:color="auto" w:fill="auto"/>
          </w:tcPr>
          <w:p w14:paraId="632DAB07" w14:textId="77777777" w:rsidR="003B3122" w:rsidRPr="008F7793" w:rsidRDefault="003B3122" w:rsidP="00747BD7">
            <w:pPr>
              <w:keepNext/>
              <w:spacing w:before="60" w:after="60"/>
              <w:rPr>
                <w:b/>
                <w:bCs/>
              </w:rPr>
            </w:pPr>
            <w:r w:rsidRPr="008F7793">
              <w:rPr>
                <w:b/>
                <w:bCs/>
              </w:rPr>
              <w:t xml:space="preserve">Non-instrument </w:t>
            </w:r>
          </w:p>
        </w:tc>
        <w:tc>
          <w:tcPr>
            <w:tcW w:w="1701" w:type="dxa"/>
            <w:shd w:val="clear" w:color="auto" w:fill="auto"/>
          </w:tcPr>
          <w:p w14:paraId="6A0719D6" w14:textId="77777777" w:rsidR="003B3122" w:rsidRPr="008F7793" w:rsidRDefault="003B3122" w:rsidP="00747BD7">
            <w:pPr>
              <w:keepNext/>
              <w:spacing w:before="60" w:after="60"/>
              <w:rPr>
                <w:b/>
                <w:bCs/>
              </w:rPr>
            </w:pPr>
            <w:r w:rsidRPr="008F7793">
              <w:rPr>
                <w:b/>
                <w:bCs/>
              </w:rPr>
              <w:t>Non-precision approach</w:t>
            </w:r>
          </w:p>
        </w:tc>
        <w:tc>
          <w:tcPr>
            <w:tcW w:w="1417" w:type="dxa"/>
            <w:shd w:val="clear" w:color="auto" w:fill="auto"/>
          </w:tcPr>
          <w:p w14:paraId="2D770EF8" w14:textId="77777777" w:rsidR="003B3122" w:rsidRPr="008F7793" w:rsidRDefault="003B3122" w:rsidP="00747BD7">
            <w:pPr>
              <w:keepNext/>
              <w:spacing w:before="60" w:after="60"/>
              <w:rPr>
                <w:b/>
                <w:bCs/>
              </w:rPr>
            </w:pPr>
            <w:r w:rsidRPr="008F7793">
              <w:rPr>
                <w:b/>
                <w:bCs/>
              </w:rPr>
              <w:t xml:space="preserve">Precision </w:t>
            </w:r>
            <w:r w:rsidR="00DC6164">
              <w:rPr>
                <w:b/>
                <w:bCs/>
              </w:rPr>
              <w:t>CAT</w:t>
            </w:r>
            <w:r w:rsidRPr="008F7793">
              <w:rPr>
                <w:b/>
                <w:bCs/>
              </w:rPr>
              <w:t xml:space="preserve"> I</w:t>
            </w:r>
          </w:p>
        </w:tc>
        <w:tc>
          <w:tcPr>
            <w:tcW w:w="1418" w:type="dxa"/>
            <w:shd w:val="clear" w:color="auto" w:fill="auto"/>
          </w:tcPr>
          <w:p w14:paraId="4B860CF8" w14:textId="77777777" w:rsidR="003B3122" w:rsidRPr="008F7793" w:rsidRDefault="003B3122" w:rsidP="00747BD7">
            <w:pPr>
              <w:keepNext/>
              <w:spacing w:before="60" w:after="60"/>
              <w:rPr>
                <w:b/>
                <w:bCs/>
              </w:rPr>
            </w:pPr>
            <w:r w:rsidRPr="008F7793">
              <w:rPr>
                <w:b/>
                <w:bCs/>
              </w:rPr>
              <w:t xml:space="preserve">Precision </w:t>
            </w:r>
            <w:r w:rsidR="00DC6164">
              <w:rPr>
                <w:b/>
                <w:bCs/>
              </w:rPr>
              <w:t>CAT</w:t>
            </w:r>
            <w:r w:rsidRPr="008F7793">
              <w:rPr>
                <w:b/>
                <w:bCs/>
              </w:rPr>
              <w:t xml:space="preserve"> II or </w:t>
            </w:r>
            <w:r w:rsidR="00877DDB" w:rsidRPr="008D052B">
              <w:rPr>
                <w:b/>
              </w:rPr>
              <w:t xml:space="preserve">CAT </w:t>
            </w:r>
            <w:r w:rsidRPr="008F7793">
              <w:rPr>
                <w:b/>
                <w:bCs/>
              </w:rPr>
              <w:t>III</w:t>
            </w:r>
          </w:p>
        </w:tc>
        <w:tc>
          <w:tcPr>
            <w:tcW w:w="1241" w:type="dxa"/>
            <w:shd w:val="clear" w:color="auto" w:fill="auto"/>
          </w:tcPr>
          <w:p w14:paraId="70AC6DDE" w14:textId="77777777" w:rsidR="003B3122" w:rsidRPr="008F7793" w:rsidRDefault="003B3122" w:rsidP="00747BD7">
            <w:pPr>
              <w:keepNext/>
              <w:spacing w:before="60" w:after="60"/>
              <w:rPr>
                <w:b/>
                <w:bCs/>
              </w:rPr>
            </w:pPr>
            <w:r w:rsidRPr="008F7793">
              <w:rPr>
                <w:b/>
                <w:bCs/>
              </w:rPr>
              <w:t>Take-off</w:t>
            </w:r>
          </w:p>
        </w:tc>
      </w:tr>
      <w:tr w:rsidR="003B3122" w14:paraId="473C66DE" w14:textId="77777777" w:rsidTr="00255B14">
        <w:tc>
          <w:tcPr>
            <w:tcW w:w="1514" w:type="dxa"/>
            <w:shd w:val="clear" w:color="auto" w:fill="auto"/>
          </w:tcPr>
          <w:p w14:paraId="6D794230" w14:textId="77777777" w:rsidR="003B3122" w:rsidRPr="008F7793" w:rsidRDefault="003B3122" w:rsidP="00747BD7">
            <w:pPr>
              <w:spacing w:before="60" w:after="60"/>
            </w:pPr>
            <w:r w:rsidRPr="008F7793">
              <w:t>1</w:t>
            </w:r>
          </w:p>
        </w:tc>
        <w:tc>
          <w:tcPr>
            <w:tcW w:w="1463" w:type="dxa"/>
            <w:shd w:val="clear" w:color="auto" w:fill="auto"/>
          </w:tcPr>
          <w:p w14:paraId="5FED18FB" w14:textId="77777777" w:rsidR="003B3122" w:rsidRPr="008F7793" w:rsidRDefault="003B3122" w:rsidP="00747BD7">
            <w:pPr>
              <w:spacing w:before="60" w:after="60"/>
            </w:pPr>
            <w:r w:rsidRPr="008F7793">
              <w:t>30 m</w:t>
            </w:r>
          </w:p>
        </w:tc>
        <w:tc>
          <w:tcPr>
            <w:tcW w:w="1701" w:type="dxa"/>
            <w:shd w:val="clear" w:color="auto" w:fill="auto"/>
          </w:tcPr>
          <w:p w14:paraId="25E4449B" w14:textId="77777777" w:rsidR="003B3122" w:rsidRPr="008F7793" w:rsidRDefault="003B3122" w:rsidP="00747BD7">
            <w:pPr>
              <w:spacing w:before="60" w:after="60"/>
            </w:pPr>
            <w:r w:rsidRPr="008F7793">
              <w:t>40 m</w:t>
            </w:r>
          </w:p>
        </w:tc>
        <w:tc>
          <w:tcPr>
            <w:tcW w:w="1417" w:type="dxa"/>
            <w:shd w:val="clear" w:color="auto" w:fill="auto"/>
          </w:tcPr>
          <w:p w14:paraId="4128A59B" w14:textId="77777777" w:rsidR="003B3122" w:rsidRPr="008F7793" w:rsidRDefault="003B3122" w:rsidP="00747BD7">
            <w:pPr>
              <w:spacing w:before="60" w:after="60"/>
            </w:pPr>
            <w:r w:rsidRPr="008F7793">
              <w:t>60 m</w:t>
            </w:r>
            <w:r w:rsidRPr="008F7793">
              <w:rPr>
                <w:vertAlign w:val="superscript"/>
              </w:rPr>
              <w:t>d</w:t>
            </w:r>
          </w:p>
        </w:tc>
        <w:tc>
          <w:tcPr>
            <w:tcW w:w="1418" w:type="dxa"/>
            <w:shd w:val="clear" w:color="auto" w:fill="auto"/>
          </w:tcPr>
          <w:p w14:paraId="4F660718" w14:textId="77777777" w:rsidR="003B3122" w:rsidRPr="008F7793" w:rsidRDefault="003B3122" w:rsidP="00747BD7">
            <w:pPr>
              <w:spacing w:before="60" w:after="60"/>
            </w:pPr>
          </w:p>
        </w:tc>
        <w:tc>
          <w:tcPr>
            <w:tcW w:w="1241" w:type="dxa"/>
            <w:shd w:val="clear" w:color="auto" w:fill="auto"/>
          </w:tcPr>
          <w:p w14:paraId="182B111E" w14:textId="77777777" w:rsidR="003B3122" w:rsidRPr="008F7793" w:rsidRDefault="003B3122" w:rsidP="00747BD7">
            <w:pPr>
              <w:spacing w:before="60" w:after="60"/>
            </w:pPr>
            <w:r w:rsidRPr="008F7793">
              <w:t>30 m</w:t>
            </w:r>
          </w:p>
        </w:tc>
      </w:tr>
      <w:tr w:rsidR="003B3122" w14:paraId="3F5F542A" w14:textId="77777777" w:rsidTr="00255B14">
        <w:tc>
          <w:tcPr>
            <w:tcW w:w="1514" w:type="dxa"/>
            <w:shd w:val="clear" w:color="auto" w:fill="auto"/>
          </w:tcPr>
          <w:p w14:paraId="73432A9D" w14:textId="77777777" w:rsidR="003B3122" w:rsidRPr="008F7793" w:rsidRDefault="003B3122" w:rsidP="00747BD7">
            <w:pPr>
              <w:spacing w:before="60" w:after="60"/>
            </w:pPr>
            <w:r w:rsidRPr="008F7793">
              <w:t>2</w:t>
            </w:r>
          </w:p>
        </w:tc>
        <w:tc>
          <w:tcPr>
            <w:tcW w:w="1463" w:type="dxa"/>
            <w:shd w:val="clear" w:color="auto" w:fill="auto"/>
          </w:tcPr>
          <w:p w14:paraId="72C6AC50" w14:textId="77777777" w:rsidR="003B3122" w:rsidRPr="008F7793" w:rsidRDefault="003B3122" w:rsidP="00747BD7">
            <w:pPr>
              <w:spacing w:before="60" w:after="60"/>
            </w:pPr>
            <w:r w:rsidRPr="008F7793">
              <w:t>40 m</w:t>
            </w:r>
          </w:p>
        </w:tc>
        <w:tc>
          <w:tcPr>
            <w:tcW w:w="1701" w:type="dxa"/>
            <w:shd w:val="clear" w:color="auto" w:fill="auto"/>
          </w:tcPr>
          <w:p w14:paraId="4ACD6CD4" w14:textId="77777777" w:rsidR="003B3122" w:rsidRPr="008F7793" w:rsidRDefault="003B3122" w:rsidP="00747BD7">
            <w:pPr>
              <w:spacing w:before="60" w:after="60"/>
            </w:pPr>
            <w:r w:rsidRPr="008F7793">
              <w:t>40 m</w:t>
            </w:r>
          </w:p>
        </w:tc>
        <w:tc>
          <w:tcPr>
            <w:tcW w:w="1417" w:type="dxa"/>
            <w:shd w:val="clear" w:color="auto" w:fill="auto"/>
          </w:tcPr>
          <w:p w14:paraId="45D4CCEB" w14:textId="77777777" w:rsidR="003B3122" w:rsidRPr="008F7793" w:rsidRDefault="003B3122" w:rsidP="00747BD7">
            <w:pPr>
              <w:spacing w:before="60" w:after="60"/>
            </w:pPr>
            <w:r w:rsidRPr="008F7793">
              <w:t>60 m</w:t>
            </w:r>
            <w:r w:rsidRPr="008F7793">
              <w:rPr>
                <w:vertAlign w:val="superscript"/>
              </w:rPr>
              <w:t>d</w:t>
            </w:r>
          </w:p>
        </w:tc>
        <w:tc>
          <w:tcPr>
            <w:tcW w:w="1418" w:type="dxa"/>
            <w:shd w:val="clear" w:color="auto" w:fill="auto"/>
          </w:tcPr>
          <w:p w14:paraId="0FC62D4A" w14:textId="77777777" w:rsidR="003B3122" w:rsidRPr="008F7793" w:rsidRDefault="003B3122" w:rsidP="00747BD7">
            <w:pPr>
              <w:spacing w:before="60" w:after="60"/>
            </w:pPr>
          </w:p>
        </w:tc>
        <w:tc>
          <w:tcPr>
            <w:tcW w:w="1241" w:type="dxa"/>
            <w:shd w:val="clear" w:color="auto" w:fill="auto"/>
          </w:tcPr>
          <w:p w14:paraId="40C42229" w14:textId="77777777" w:rsidR="003B3122" w:rsidRPr="008F7793" w:rsidRDefault="003B3122" w:rsidP="00747BD7">
            <w:pPr>
              <w:spacing w:before="60" w:after="60"/>
            </w:pPr>
            <w:r w:rsidRPr="008F7793">
              <w:t>40 m</w:t>
            </w:r>
          </w:p>
        </w:tc>
      </w:tr>
      <w:tr w:rsidR="003B3122" w14:paraId="10684486" w14:textId="77777777" w:rsidTr="00255B14">
        <w:tc>
          <w:tcPr>
            <w:tcW w:w="1514" w:type="dxa"/>
            <w:shd w:val="clear" w:color="auto" w:fill="auto"/>
          </w:tcPr>
          <w:p w14:paraId="472C9DDC" w14:textId="77777777" w:rsidR="003B3122" w:rsidRPr="008F7793" w:rsidRDefault="003B3122" w:rsidP="00747BD7">
            <w:pPr>
              <w:spacing w:before="60" w:after="60"/>
            </w:pPr>
            <w:r w:rsidRPr="008F7793">
              <w:t>3</w:t>
            </w:r>
          </w:p>
        </w:tc>
        <w:tc>
          <w:tcPr>
            <w:tcW w:w="1463" w:type="dxa"/>
            <w:shd w:val="clear" w:color="auto" w:fill="auto"/>
          </w:tcPr>
          <w:p w14:paraId="15B0C928" w14:textId="77777777" w:rsidR="003B3122" w:rsidRPr="008F7793" w:rsidRDefault="003B3122" w:rsidP="00747BD7">
            <w:pPr>
              <w:spacing w:before="60" w:after="60"/>
            </w:pPr>
            <w:r w:rsidRPr="008F7793">
              <w:t>75 m</w:t>
            </w:r>
            <w:r w:rsidRPr="008F7793">
              <w:rPr>
                <w:vertAlign w:val="superscript"/>
              </w:rPr>
              <w:t>a</w:t>
            </w:r>
          </w:p>
        </w:tc>
        <w:tc>
          <w:tcPr>
            <w:tcW w:w="1701" w:type="dxa"/>
            <w:shd w:val="clear" w:color="auto" w:fill="auto"/>
          </w:tcPr>
          <w:p w14:paraId="3A21BAE7" w14:textId="77777777" w:rsidR="003B3122" w:rsidRPr="008F7793" w:rsidRDefault="003B3122" w:rsidP="00747BD7">
            <w:pPr>
              <w:spacing w:before="60" w:after="60"/>
            </w:pPr>
            <w:r w:rsidRPr="008F7793">
              <w:t>75 m</w:t>
            </w:r>
            <w:r w:rsidRPr="008F7793">
              <w:rPr>
                <w:vertAlign w:val="superscript"/>
              </w:rPr>
              <w:t>a</w:t>
            </w:r>
          </w:p>
        </w:tc>
        <w:tc>
          <w:tcPr>
            <w:tcW w:w="1417" w:type="dxa"/>
            <w:shd w:val="clear" w:color="auto" w:fill="auto"/>
          </w:tcPr>
          <w:p w14:paraId="3B0C12AD" w14:textId="77777777" w:rsidR="003B3122" w:rsidRPr="008F7793" w:rsidRDefault="003B3122" w:rsidP="00747BD7">
            <w:pPr>
              <w:spacing w:before="60" w:after="60"/>
            </w:pPr>
            <w:r w:rsidRPr="008F7793">
              <w:t>90 m</w:t>
            </w:r>
            <w:r w:rsidRPr="008F7793">
              <w:rPr>
                <w:vertAlign w:val="superscript"/>
              </w:rPr>
              <w:t>b, d</w:t>
            </w:r>
          </w:p>
        </w:tc>
        <w:tc>
          <w:tcPr>
            <w:tcW w:w="1418" w:type="dxa"/>
            <w:shd w:val="clear" w:color="auto" w:fill="auto"/>
          </w:tcPr>
          <w:p w14:paraId="593539C2" w14:textId="77777777" w:rsidR="003B3122" w:rsidRPr="008F7793" w:rsidRDefault="003B3122" w:rsidP="00747BD7">
            <w:pPr>
              <w:spacing w:before="60" w:after="60"/>
            </w:pPr>
            <w:r w:rsidRPr="008F7793">
              <w:t>90 m</w:t>
            </w:r>
            <w:r w:rsidRPr="008F7793">
              <w:rPr>
                <w:vertAlign w:val="superscript"/>
              </w:rPr>
              <w:t>d</w:t>
            </w:r>
          </w:p>
        </w:tc>
        <w:tc>
          <w:tcPr>
            <w:tcW w:w="1241" w:type="dxa"/>
            <w:shd w:val="clear" w:color="auto" w:fill="auto"/>
          </w:tcPr>
          <w:p w14:paraId="69F5A92E" w14:textId="77777777" w:rsidR="003B3122" w:rsidRPr="008F7793" w:rsidRDefault="003B3122" w:rsidP="00747BD7">
            <w:pPr>
              <w:spacing w:before="60" w:after="60"/>
            </w:pPr>
            <w:r w:rsidRPr="008F7793">
              <w:t>75 m</w:t>
            </w:r>
            <w:r w:rsidRPr="008F7793">
              <w:rPr>
                <w:vertAlign w:val="superscript"/>
              </w:rPr>
              <w:t>a</w:t>
            </w:r>
          </w:p>
        </w:tc>
      </w:tr>
      <w:tr w:rsidR="003B3122" w14:paraId="33E4D137" w14:textId="77777777" w:rsidTr="00255B14">
        <w:tc>
          <w:tcPr>
            <w:tcW w:w="1514" w:type="dxa"/>
            <w:shd w:val="clear" w:color="auto" w:fill="auto"/>
          </w:tcPr>
          <w:p w14:paraId="0B1970FF" w14:textId="77777777" w:rsidR="003B3122" w:rsidRPr="008F7793" w:rsidRDefault="003B3122" w:rsidP="00747BD7">
            <w:pPr>
              <w:spacing w:before="60" w:after="60"/>
            </w:pPr>
            <w:r w:rsidRPr="008F7793">
              <w:t>4</w:t>
            </w:r>
          </w:p>
        </w:tc>
        <w:tc>
          <w:tcPr>
            <w:tcW w:w="1463" w:type="dxa"/>
            <w:shd w:val="clear" w:color="auto" w:fill="auto"/>
          </w:tcPr>
          <w:p w14:paraId="6A108F78" w14:textId="77777777" w:rsidR="003B3122" w:rsidRPr="008F7793" w:rsidRDefault="003B3122" w:rsidP="00747BD7">
            <w:pPr>
              <w:spacing w:before="60" w:after="60"/>
            </w:pPr>
            <w:r w:rsidRPr="008F7793">
              <w:t>75 m</w:t>
            </w:r>
          </w:p>
        </w:tc>
        <w:tc>
          <w:tcPr>
            <w:tcW w:w="1701" w:type="dxa"/>
            <w:shd w:val="clear" w:color="auto" w:fill="auto"/>
          </w:tcPr>
          <w:p w14:paraId="185CEE93" w14:textId="77777777" w:rsidR="003B3122" w:rsidRPr="008F7793" w:rsidRDefault="003B3122" w:rsidP="00747BD7">
            <w:pPr>
              <w:spacing w:before="60" w:after="60"/>
            </w:pPr>
            <w:r w:rsidRPr="008F7793">
              <w:t>75 m</w:t>
            </w:r>
          </w:p>
        </w:tc>
        <w:tc>
          <w:tcPr>
            <w:tcW w:w="1417" w:type="dxa"/>
            <w:shd w:val="clear" w:color="auto" w:fill="auto"/>
          </w:tcPr>
          <w:p w14:paraId="40393A2B" w14:textId="77777777" w:rsidR="003B3122" w:rsidRPr="008F7793" w:rsidRDefault="003B3122" w:rsidP="00747BD7">
            <w:pPr>
              <w:spacing w:before="60" w:after="60"/>
            </w:pPr>
            <w:r w:rsidRPr="008F7793">
              <w:t>90 m</w:t>
            </w:r>
            <w:r w:rsidRPr="008F7793">
              <w:rPr>
                <w:vertAlign w:val="superscript"/>
              </w:rPr>
              <w:t>c, d</w:t>
            </w:r>
          </w:p>
        </w:tc>
        <w:tc>
          <w:tcPr>
            <w:tcW w:w="1418" w:type="dxa"/>
            <w:shd w:val="clear" w:color="auto" w:fill="auto"/>
          </w:tcPr>
          <w:p w14:paraId="6E79695F" w14:textId="77777777" w:rsidR="003B3122" w:rsidRPr="008F7793" w:rsidRDefault="0085473B" w:rsidP="00747BD7">
            <w:pPr>
              <w:spacing w:before="60" w:after="60"/>
            </w:pPr>
            <w:r>
              <w:t>90</w:t>
            </w:r>
            <w:r w:rsidRPr="008F7793">
              <w:t> </w:t>
            </w:r>
            <w:r w:rsidR="003B3122" w:rsidRPr="008F7793">
              <w:t>m</w:t>
            </w:r>
            <w:r w:rsidR="003B3122" w:rsidRPr="008F7793">
              <w:rPr>
                <w:vertAlign w:val="superscript"/>
              </w:rPr>
              <w:t>c, d</w:t>
            </w:r>
          </w:p>
        </w:tc>
        <w:tc>
          <w:tcPr>
            <w:tcW w:w="1241" w:type="dxa"/>
            <w:shd w:val="clear" w:color="auto" w:fill="auto"/>
          </w:tcPr>
          <w:p w14:paraId="42CC54FA" w14:textId="77777777" w:rsidR="003B3122" w:rsidRPr="008F7793" w:rsidRDefault="003B3122" w:rsidP="00747BD7">
            <w:pPr>
              <w:spacing w:before="60" w:after="60"/>
            </w:pPr>
            <w:r w:rsidRPr="008F7793">
              <w:t>75 m</w:t>
            </w:r>
          </w:p>
        </w:tc>
      </w:tr>
      <w:tr w:rsidR="003B3122" w14:paraId="3753E5D9" w14:textId="77777777" w:rsidTr="00255B14">
        <w:tc>
          <w:tcPr>
            <w:tcW w:w="8754" w:type="dxa"/>
            <w:gridSpan w:val="6"/>
            <w:shd w:val="clear" w:color="auto" w:fill="auto"/>
          </w:tcPr>
          <w:p w14:paraId="6C3AEF03" w14:textId="77777777" w:rsidR="003B3122" w:rsidRPr="008F7793" w:rsidRDefault="00A50488" w:rsidP="00445EA0">
            <w:pPr>
              <w:spacing w:before="60" w:after="60"/>
              <w:ind w:left="374" w:hanging="374"/>
              <w:rPr>
                <w:i/>
                <w:sz w:val="20"/>
              </w:rPr>
            </w:pPr>
            <w:r>
              <w:br w:type="page"/>
            </w:r>
            <w:r w:rsidR="003B3122" w:rsidRPr="008F7793">
              <w:rPr>
                <w:i/>
                <w:sz w:val="20"/>
              </w:rPr>
              <w:t>Note</w:t>
            </w:r>
            <w:r w:rsidR="006D75A9">
              <w:rPr>
                <w:i/>
                <w:sz w:val="20"/>
              </w:rPr>
              <w:t> </w:t>
            </w:r>
            <w:r w:rsidR="003B3122" w:rsidRPr="008F7793">
              <w:rPr>
                <w:i/>
                <w:sz w:val="20"/>
              </w:rPr>
              <w:t>1</w:t>
            </w:r>
          </w:p>
          <w:p w14:paraId="2BF04399" w14:textId="77777777" w:rsidR="003B3122" w:rsidRPr="008F7793" w:rsidRDefault="003B3122" w:rsidP="00445EA0">
            <w:pPr>
              <w:spacing w:before="60" w:after="60"/>
              <w:ind w:left="374" w:hanging="374"/>
              <w:rPr>
                <w:sz w:val="20"/>
                <w:szCs w:val="20"/>
              </w:rPr>
            </w:pPr>
            <w:r w:rsidRPr="00F655A2">
              <w:rPr>
                <w:szCs w:val="24"/>
                <w:vertAlign w:val="superscript"/>
              </w:rPr>
              <w:t>a   </w:t>
            </w:r>
            <w:r w:rsidRPr="008F7793">
              <w:rPr>
                <w:sz w:val="20"/>
                <w:szCs w:val="20"/>
              </w:rPr>
              <w:t>If the runway code is A or B, the minimum distance is 45 m.</w:t>
            </w:r>
          </w:p>
          <w:p w14:paraId="3B5E01A6" w14:textId="77777777" w:rsidR="003B3122" w:rsidRPr="008F7793" w:rsidRDefault="003B3122" w:rsidP="00445EA0">
            <w:pPr>
              <w:spacing w:before="60" w:after="60"/>
              <w:ind w:left="374" w:hanging="374"/>
              <w:rPr>
                <w:sz w:val="20"/>
                <w:szCs w:val="20"/>
              </w:rPr>
            </w:pPr>
            <w:r w:rsidRPr="00F655A2">
              <w:rPr>
                <w:szCs w:val="24"/>
                <w:vertAlign w:val="superscript"/>
              </w:rPr>
              <w:t>b   </w:t>
            </w:r>
            <w:r w:rsidRPr="008F7793">
              <w:rPr>
                <w:sz w:val="20"/>
                <w:szCs w:val="20"/>
              </w:rPr>
              <w:t xml:space="preserve">If the runway code is </w:t>
            </w:r>
            <w:r w:rsidRPr="00C86D44">
              <w:rPr>
                <w:sz w:val="20"/>
                <w:szCs w:val="20"/>
              </w:rPr>
              <w:t>A or</w:t>
            </w:r>
            <w:r w:rsidR="00C86D44" w:rsidRPr="00C86D44">
              <w:rPr>
                <w:sz w:val="20"/>
                <w:szCs w:val="20"/>
              </w:rPr>
              <w:t xml:space="preserve"> B</w:t>
            </w:r>
            <w:r w:rsidRPr="00C86D44">
              <w:rPr>
                <w:sz w:val="20"/>
                <w:szCs w:val="20"/>
              </w:rPr>
              <w:t>, the</w:t>
            </w:r>
            <w:r w:rsidRPr="008F7793">
              <w:rPr>
                <w:sz w:val="20"/>
                <w:szCs w:val="20"/>
              </w:rPr>
              <w:t xml:space="preserve"> minimum distance is 75 m.</w:t>
            </w:r>
          </w:p>
          <w:p w14:paraId="20721892" w14:textId="77777777" w:rsidR="003B3122" w:rsidRPr="008F7793" w:rsidRDefault="003B3122" w:rsidP="0019235D">
            <w:pPr>
              <w:spacing w:before="60" w:after="60"/>
              <w:ind w:left="374" w:hanging="374"/>
              <w:rPr>
                <w:sz w:val="20"/>
                <w:szCs w:val="20"/>
              </w:rPr>
            </w:pPr>
            <w:r w:rsidRPr="00F655A2">
              <w:rPr>
                <w:szCs w:val="24"/>
                <w:vertAlign w:val="superscript"/>
              </w:rPr>
              <w:t>c   </w:t>
            </w:r>
            <w:r w:rsidRPr="008F7793">
              <w:rPr>
                <w:sz w:val="20"/>
                <w:szCs w:val="20"/>
              </w:rPr>
              <w:t xml:space="preserve">If the runway code is F, the </w:t>
            </w:r>
            <w:r w:rsidR="005C0C69">
              <w:rPr>
                <w:sz w:val="20"/>
                <w:szCs w:val="20"/>
              </w:rPr>
              <w:t>minimum distance is</w:t>
            </w:r>
            <w:r w:rsidRPr="008F7793">
              <w:rPr>
                <w:sz w:val="20"/>
                <w:szCs w:val="20"/>
              </w:rPr>
              <w:t xml:space="preserve"> 107.5 m.</w:t>
            </w:r>
          </w:p>
          <w:p w14:paraId="542555A8" w14:textId="77777777" w:rsidR="003B3122" w:rsidRPr="008F7793" w:rsidRDefault="003B3122" w:rsidP="00F1190B">
            <w:pPr>
              <w:pStyle w:val="LDClause"/>
              <w:spacing w:before="0"/>
              <w:ind w:left="0" w:firstLine="0"/>
              <w:rPr>
                <w:sz w:val="20"/>
                <w:szCs w:val="20"/>
              </w:rPr>
            </w:pPr>
            <w:r w:rsidRPr="008F7793">
              <w:rPr>
                <w:i/>
                <w:sz w:val="20"/>
                <w:szCs w:val="20"/>
              </w:rPr>
              <w:t>Note 2</w:t>
            </w:r>
            <w:r w:rsidRPr="008F7793">
              <w:rPr>
                <w:sz w:val="20"/>
                <w:szCs w:val="20"/>
              </w:rPr>
              <w:t>  </w:t>
            </w:r>
            <w:r w:rsidR="00F50CC3" w:rsidRPr="008F7793">
              <w:rPr>
                <w:sz w:val="20"/>
                <w:szCs w:val="20"/>
              </w:rPr>
              <w:t> </w:t>
            </w:r>
            <w:r w:rsidRPr="008F7793">
              <w:rPr>
                <w:sz w:val="20"/>
                <w:szCs w:val="20"/>
              </w:rPr>
              <w:t>For “d”,</w:t>
            </w:r>
            <w:r w:rsidR="00F2434F">
              <w:rPr>
                <w:sz w:val="20"/>
                <w:szCs w:val="20"/>
              </w:rPr>
              <w:t xml:space="preserve"> t</w:t>
            </w:r>
            <w:r w:rsidR="00F2434F" w:rsidRPr="00F2434F">
              <w:rPr>
                <w:sz w:val="20"/>
                <w:szCs w:val="20"/>
              </w:rPr>
              <w:t xml:space="preserve">his distance </w:t>
            </w:r>
            <w:r w:rsidR="00F1190B">
              <w:rPr>
                <w:sz w:val="20"/>
                <w:szCs w:val="20"/>
              </w:rPr>
              <w:t>must</w:t>
            </w:r>
            <w:r w:rsidR="00F2434F" w:rsidRPr="00F2434F">
              <w:rPr>
                <w:sz w:val="20"/>
                <w:szCs w:val="20"/>
              </w:rPr>
              <w:t xml:space="preserve"> be increased</w:t>
            </w:r>
            <w:r w:rsidR="00F1190B">
              <w:rPr>
                <w:sz w:val="20"/>
                <w:szCs w:val="20"/>
              </w:rPr>
              <w:t>, if necessary, to the distance that ensures</w:t>
            </w:r>
            <w:r w:rsidR="00F2434F" w:rsidRPr="00F2434F">
              <w:rPr>
                <w:sz w:val="20"/>
                <w:szCs w:val="20"/>
              </w:rPr>
              <w:t xml:space="preserve"> </w:t>
            </w:r>
            <w:r w:rsidR="00F1190B">
              <w:rPr>
                <w:sz w:val="20"/>
                <w:szCs w:val="20"/>
              </w:rPr>
              <w:t>the</w:t>
            </w:r>
            <w:r w:rsidR="00F1190B" w:rsidRPr="00F2434F">
              <w:rPr>
                <w:sz w:val="20"/>
                <w:szCs w:val="20"/>
              </w:rPr>
              <w:t xml:space="preserve"> </w:t>
            </w:r>
            <w:r w:rsidR="00F2434F" w:rsidRPr="00F2434F">
              <w:rPr>
                <w:sz w:val="20"/>
                <w:szCs w:val="20"/>
              </w:rPr>
              <w:t>avoid</w:t>
            </w:r>
            <w:r w:rsidR="00F1190B">
              <w:rPr>
                <w:sz w:val="20"/>
                <w:szCs w:val="20"/>
              </w:rPr>
              <w:t>ance of</w:t>
            </w:r>
            <w:r w:rsidR="00F2434F" w:rsidRPr="00F2434F">
              <w:rPr>
                <w:sz w:val="20"/>
                <w:szCs w:val="20"/>
              </w:rPr>
              <w:t xml:space="preserve"> interference with radio navigation aids</w:t>
            </w:r>
            <w:r w:rsidR="00F2434F">
              <w:rPr>
                <w:sz w:val="20"/>
                <w:szCs w:val="20"/>
              </w:rPr>
              <w:t xml:space="preserve">. </w:t>
            </w:r>
            <w:r w:rsidR="00F1190B">
              <w:rPr>
                <w:sz w:val="20"/>
                <w:szCs w:val="20"/>
              </w:rPr>
              <w:t>A</w:t>
            </w:r>
            <w:r w:rsidRPr="008F7793">
              <w:rPr>
                <w:sz w:val="20"/>
                <w:szCs w:val="20"/>
              </w:rPr>
              <w:t xml:space="preserve">dvice on ILS critical and sensitive areas </w:t>
            </w:r>
            <w:r w:rsidR="00F1190B">
              <w:rPr>
                <w:sz w:val="20"/>
                <w:szCs w:val="20"/>
              </w:rPr>
              <w:t>must be</w:t>
            </w:r>
            <w:r w:rsidRPr="008F7793">
              <w:rPr>
                <w:sz w:val="20"/>
                <w:szCs w:val="20"/>
              </w:rPr>
              <w:t xml:space="preserve"> obtained from the relevant aeronautical telecommunications service and radio navigation service provider.</w:t>
            </w:r>
          </w:p>
        </w:tc>
      </w:tr>
    </w:tbl>
    <w:bookmarkEnd w:id="923"/>
    <w:bookmarkEnd w:id="924"/>
    <w:bookmarkEnd w:id="925"/>
    <w:p w14:paraId="28A58B2D" w14:textId="77777777" w:rsidR="00F9019A" w:rsidRDefault="00F9019A" w:rsidP="00C04448">
      <w:pPr>
        <w:pStyle w:val="LDClause"/>
      </w:pPr>
      <w:r>
        <w:tab/>
      </w:r>
      <w:r w:rsidR="009705E2">
        <w:t>(</w:t>
      </w:r>
      <w:r>
        <w:t>3</w:t>
      </w:r>
      <w:r w:rsidR="009705E2">
        <w:t>)</w:t>
      </w:r>
      <w:r>
        <w:tab/>
        <w:t xml:space="preserve">Despite subsection </w:t>
      </w:r>
      <w:r w:rsidR="009705E2">
        <w:t>(</w:t>
      </w:r>
      <w:r>
        <w:t>1</w:t>
      </w:r>
      <w:r w:rsidR="009705E2">
        <w:t>)</w:t>
      </w:r>
      <w:r>
        <w:t xml:space="preserve">, for </w:t>
      </w:r>
      <w:r w:rsidR="00C04448">
        <w:t xml:space="preserve">a holding bay, runway or road-holding position, </w:t>
      </w:r>
      <w:r w:rsidRPr="00BE4022">
        <w:t xml:space="preserve">the </w:t>
      </w:r>
      <w:r w:rsidR="00C04448">
        <w:t xml:space="preserve">relevant </w:t>
      </w:r>
      <w:r w:rsidRPr="00BE4022">
        <w:t>distance</w:t>
      </w:r>
      <w:r w:rsidR="00C04448">
        <w:t xml:space="preserve"> mentioned in </w:t>
      </w:r>
      <w:r w:rsidR="00FF44C1">
        <w:t xml:space="preserve">Table </w:t>
      </w:r>
      <w:r w:rsidR="005C39ED">
        <w:t>6.56</w:t>
      </w:r>
      <w:r w:rsidR="00B21CB8">
        <w:t> (</w:t>
      </w:r>
      <w:r w:rsidR="00C04448">
        <w:t xml:space="preserve">1) </w:t>
      </w:r>
      <w:r w:rsidRPr="00BE4022">
        <w:t>may be decreased</w:t>
      </w:r>
      <w:r w:rsidR="00C04448">
        <w:t xml:space="preserve"> by</w:t>
      </w:r>
      <w:r w:rsidRPr="00BE4022">
        <w:t xml:space="preserve"> </w:t>
      </w:r>
      <w:r w:rsidR="005C0C69" w:rsidRPr="00BE4022">
        <w:t>5</w:t>
      </w:r>
      <w:r w:rsidR="005C0C69">
        <w:t> </w:t>
      </w:r>
      <w:r w:rsidRPr="00BE4022">
        <w:t xml:space="preserve">m for every </w:t>
      </w:r>
      <w:r w:rsidR="005C0C69">
        <w:t>1 </w:t>
      </w:r>
      <w:r w:rsidRPr="00BE4022">
        <w:t>m</w:t>
      </w:r>
      <w:r>
        <w:t xml:space="preserve"> that the elevation of</w:t>
      </w:r>
      <w:r w:rsidRPr="00BE4022">
        <w:t xml:space="preserve"> the</w:t>
      </w:r>
      <w:r>
        <w:t xml:space="preserve"> </w:t>
      </w:r>
      <w:r w:rsidRPr="00BE4022">
        <w:t>bay or position is lower than th</w:t>
      </w:r>
      <w:r w:rsidR="001A6F37">
        <w:t>e runway</w:t>
      </w:r>
      <w:r w:rsidRPr="00BE4022">
        <w:t xml:space="preserve"> threshold</w:t>
      </w:r>
      <w:r>
        <w:t xml:space="preserve"> elevation, provided that an aircraft</w:t>
      </w:r>
      <w:r w:rsidRPr="00BE4022">
        <w:t xml:space="preserve"> </w:t>
      </w:r>
      <w:r>
        <w:t xml:space="preserve">at the </w:t>
      </w:r>
      <w:r w:rsidR="001A6F37">
        <w:t xml:space="preserve">bay or </w:t>
      </w:r>
      <w:r>
        <w:t xml:space="preserve">position does </w:t>
      </w:r>
      <w:r w:rsidRPr="00BE4022">
        <w:t>not infring</w:t>
      </w:r>
      <w:r>
        <w:t>e</w:t>
      </w:r>
      <w:r w:rsidRPr="00BE4022">
        <w:t xml:space="preserve"> </w:t>
      </w:r>
      <w:r w:rsidR="005C0C69">
        <w:t xml:space="preserve">on </w:t>
      </w:r>
      <w:r w:rsidRPr="00BE4022">
        <w:t>the inner transitional surface</w:t>
      </w:r>
      <w:r w:rsidR="00A3505E">
        <w:t>.</w:t>
      </w:r>
    </w:p>
    <w:p w14:paraId="71D912EA" w14:textId="77777777" w:rsidR="001B5BF9" w:rsidRDefault="001B5BF9" w:rsidP="004973AF">
      <w:pPr>
        <w:pStyle w:val="139-Chapter-NoTOC"/>
        <w:sectPr w:rsidR="001B5BF9" w:rsidSect="00DE174F">
          <w:footerReference w:type="even" r:id="rId63"/>
          <w:footerReference w:type="default" r:id="rId64"/>
          <w:footerReference w:type="first" r:id="rId65"/>
          <w:type w:val="continuous"/>
          <w:pgSz w:w="11907" w:h="16840" w:code="9"/>
          <w:pgMar w:top="1418" w:right="936" w:bottom="1247" w:left="1049" w:header="720" w:footer="397" w:gutter="284"/>
          <w:pgNumType w:chapStyle="1"/>
          <w:cols w:space="720"/>
          <w:docGrid w:linePitch="326"/>
        </w:sectPr>
      </w:pPr>
      <w:bookmarkStart w:id="926" w:name="_Toc488152043"/>
      <w:bookmarkStart w:id="927" w:name="_Toc488154820"/>
      <w:bookmarkStart w:id="928" w:name="_Toc488156026"/>
    </w:p>
    <w:p w14:paraId="2FB7857B" w14:textId="77777777" w:rsidR="007958C9" w:rsidRPr="003A551A" w:rsidRDefault="00CA57BF" w:rsidP="004973AF">
      <w:pPr>
        <w:pStyle w:val="139-Chapter-NoTOC"/>
      </w:pPr>
      <w:r w:rsidRPr="00CA57BF">
        <w:lastRenderedPageBreak/>
        <w:t>CHAPTER</w:t>
      </w:r>
      <w:r w:rsidR="007958C9" w:rsidRPr="003A551A">
        <w:t xml:space="preserve"> </w:t>
      </w:r>
      <w:r w:rsidR="007958C9">
        <w:t>6</w:t>
      </w:r>
      <w:bookmarkEnd w:id="926"/>
      <w:bookmarkEnd w:id="927"/>
      <w:bookmarkEnd w:id="928"/>
    </w:p>
    <w:p w14:paraId="2E889DDF" w14:textId="77777777" w:rsidR="00F50CC3" w:rsidRDefault="00F50CC3" w:rsidP="00E94A94">
      <w:pPr>
        <w:pStyle w:val="139-Division"/>
      </w:pPr>
      <w:bookmarkStart w:id="929" w:name="_Toc488152044"/>
      <w:bookmarkStart w:id="930" w:name="_Toc488154821"/>
      <w:bookmarkStart w:id="931" w:name="_Toc488156027"/>
      <w:bookmarkStart w:id="932" w:name="_Toc159500337"/>
      <w:r w:rsidRPr="00C60BAC">
        <w:t xml:space="preserve">Division </w:t>
      </w:r>
      <w:r>
        <w:t>4</w:t>
      </w:r>
      <w:r w:rsidRPr="00C60BAC">
        <w:tab/>
      </w:r>
      <w:r>
        <w:t>Aprons</w:t>
      </w:r>
      <w:bookmarkEnd w:id="929"/>
      <w:bookmarkEnd w:id="930"/>
      <w:bookmarkEnd w:id="931"/>
      <w:bookmarkEnd w:id="932"/>
    </w:p>
    <w:p w14:paraId="4A1D33DA" w14:textId="77777777" w:rsidR="007A27E8" w:rsidRDefault="00FC6BF3" w:rsidP="00E94A94">
      <w:pPr>
        <w:pStyle w:val="139-Section"/>
      </w:pPr>
      <w:bookmarkStart w:id="933" w:name="_Toc488152045"/>
      <w:bookmarkStart w:id="934" w:name="_Toc488154822"/>
      <w:bookmarkStart w:id="935" w:name="_Toc488156028"/>
      <w:bookmarkStart w:id="936" w:name="_Toc159500338"/>
      <w:r>
        <w:rPr>
          <w:noProof/>
        </w:rPr>
        <w:t>6.</w:t>
      </w:r>
      <w:r w:rsidR="00FF44C1">
        <w:rPr>
          <w:noProof/>
        </w:rPr>
        <w:t>5</w:t>
      </w:r>
      <w:r w:rsidR="005C39ED">
        <w:rPr>
          <w:noProof/>
        </w:rPr>
        <w:t>7</w:t>
      </w:r>
      <w:r w:rsidR="007A27E8">
        <w:tab/>
        <w:t>Location of apron</w:t>
      </w:r>
      <w:bookmarkEnd w:id="933"/>
      <w:bookmarkEnd w:id="934"/>
      <w:bookmarkEnd w:id="935"/>
      <w:bookmarkEnd w:id="936"/>
    </w:p>
    <w:p w14:paraId="5D5B02BE" w14:textId="77777777" w:rsidR="00791BFA" w:rsidRPr="007A27E8" w:rsidRDefault="00010757" w:rsidP="007A27E8">
      <w:pPr>
        <w:pStyle w:val="LDClause"/>
      </w:pPr>
      <w:r w:rsidRPr="007A27E8">
        <w:tab/>
      </w:r>
      <w:r w:rsidR="007A27E8">
        <w:tab/>
      </w:r>
      <w:r w:rsidR="00791BFA" w:rsidRPr="007A27E8">
        <w:t xml:space="preserve">An apron must be located so that </w:t>
      </w:r>
      <w:r w:rsidR="003508C8" w:rsidRPr="007A27E8">
        <w:t>an</w:t>
      </w:r>
      <w:r w:rsidRPr="007A27E8">
        <w:t xml:space="preserve"> </w:t>
      </w:r>
      <w:r w:rsidR="00791BFA" w:rsidRPr="007A27E8">
        <w:t>aeroplane parked on it do</w:t>
      </w:r>
      <w:r w:rsidRPr="007A27E8">
        <w:t>es</w:t>
      </w:r>
      <w:r w:rsidR="00791BFA" w:rsidRPr="007A27E8">
        <w:t xml:space="preserve"> not infringe an obstacle</w:t>
      </w:r>
      <w:r w:rsidR="007958C9">
        <w:t xml:space="preserve"> </w:t>
      </w:r>
      <w:r w:rsidR="00791BFA" w:rsidRPr="007A27E8">
        <w:t>limitation surface.</w:t>
      </w:r>
    </w:p>
    <w:p w14:paraId="078516FB" w14:textId="77777777" w:rsidR="00791BFA" w:rsidRPr="00791BFA" w:rsidRDefault="003E5B03" w:rsidP="00E94A94">
      <w:pPr>
        <w:pStyle w:val="139-Section"/>
      </w:pPr>
      <w:bookmarkStart w:id="937" w:name="c273"/>
      <w:bookmarkStart w:id="938" w:name="_Toc292358585"/>
      <w:bookmarkStart w:id="939" w:name="_Toc292358393"/>
      <w:bookmarkStart w:id="940" w:name="_Toc425942693"/>
      <w:bookmarkStart w:id="941" w:name="_Toc488152046"/>
      <w:bookmarkStart w:id="942" w:name="_Toc488154823"/>
      <w:bookmarkStart w:id="943" w:name="_Toc488156029"/>
      <w:bookmarkStart w:id="944" w:name="_Toc159500339"/>
      <w:bookmarkEnd w:id="937"/>
      <w:r>
        <w:t>6.</w:t>
      </w:r>
      <w:r w:rsidR="00FF44C1">
        <w:t>5</w:t>
      </w:r>
      <w:r w:rsidR="005C39ED">
        <w:t>8</w:t>
      </w:r>
      <w:r w:rsidR="00010757">
        <w:tab/>
      </w:r>
      <w:r w:rsidR="00791BFA" w:rsidRPr="00791BFA">
        <w:t xml:space="preserve">Separation </w:t>
      </w:r>
      <w:r w:rsidR="00AB0BE0">
        <w:t>d</w:t>
      </w:r>
      <w:r w:rsidR="00791BFA" w:rsidRPr="00791BFA">
        <w:t xml:space="preserve">istances on </w:t>
      </w:r>
      <w:r w:rsidR="00AB0BE0">
        <w:t>a</w:t>
      </w:r>
      <w:r w:rsidR="00791BFA" w:rsidRPr="00791BFA">
        <w:t>prons</w:t>
      </w:r>
      <w:bookmarkEnd w:id="938"/>
      <w:bookmarkEnd w:id="939"/>
      <w:bookmarkEnd w:id="940"/>
      <w:bookmarkEnd w:id="941"/>
      <w:bookmarkEnd w:id="942"/>
      <w:bookmarkEnd w:id="943"/>
      <w:bookmarkEnd w:id="944"/>
    </w:p>
    <w:p w14:paraId="17CF5A80" w14:textId="77777777" w:rsidR="0074479C" w:rsidRDefault="00010757" w:rsidP="00010757">
      <w:pPr>
        <w:pStyle w:val="LDClause"/>
      </w:pPr>
      <w:bookmarkStart w:id="945" w:name="c274"/>
      <w:bookmarkEnd w:id="945"/>
      <w:r>
        <w:tab/>
      </w:r>
      <w:r w:rsidR="002A7641">
        <w:t>(</w:t>
      </w:r>
      <w:r>
        <w:t>1</w:t>
      </w:r>
      <w:r w:rsidR="002A7641">
        <w:t>)</w:t>
      </w:r>
      <w:r>
        <w:tab/>
      </w:r>
      <w:r w:rsidR="00791BFA" w:rsidRPr="00791BFA">
        <w:t xml:space="preserve">An aircraft </w:t>
      </w:r>
      <w:r w:rsidR="00204269">
        <w:t xml:space="preserve">entering or exiting a </w:t>
      </w:r>
      <w:r w:rsidR="00791BFA" w:rsidRPr="00791BFA">
        <w:t xml:space="preserve">parking position must be separated from an </w:t>
      </w:r>
      <w:r w:rsidR="00846383">
        <w:t>object</w:t>
      </w:r>
      <w:r w:rsidR="00204269">
        <w:t>,</w:t>
      </w:r>
      <w:r w:rsidR="00846383">
        <w:t xml:space="preserve">  structure</w:t>
      </w:r>
      <w:r w:rsidR="00204269">
        <w:t xml:space="preserve"> or </w:t>
      </w:r>
      <w:r w:rsidR="00204269" w:rsidRPr="00796DC9">
        <w:rPr>
          <w:sz w:val="22"/>
          <w:szCs w:val="22"/>
        </w:rPr>
        <w:t>parked aeroplane</w:t>
      </w:r>
      <w:r w:rsidR="00791BFA" w:rsidRPr="00791BFA">
        <w:t xml:space="preserve"> by a </w:t>
      </w:r>
      <w:r w:rsidR="00844E14" w:rsidRPr="00844E14">
        <w:rPr>
          <w:b/>
          <w:i/>
        </w:rPr>
        <w:t>separation distance</w:t>
      </w:r>
      <w:r w:rsidR="00791BFA" w:rsidRPr="00791BFA">
        <w:t xml:space="preserve"> not less than that determined using </w:t>
      </w:r>
      <w:r w:rsidR="00FF44C1">
        <w:t xml:space="preserve">Table </w:t>
      </w:r>
      <w:r w:rsidR="005C39ED">
        <w:t>6.58</w:t>
      </w:r>
      <w:r w:rsidR="00792DC4">
        <w:t> (</w:t>
      </w:r>
      <w:r w:rsidR="00E13FDA">
        <w:t>1</w:t>
      </w:r>
      <w:r w:rsidR="002A7641">
        <w:t>)</w:t>
      </w:r>
      <w:r w:rsidR="0074479C">
        <w:t>.</w:t>
      </w:r>
    </w:p>
    <w:p w14:paraId="08CFA6A3" w14:textId="77777777" w:rsidR="0074479C" w:rsidRDefault="00AB0BE0" w:rsidP="0074479C">
      <w:pPr>
        <w:pStyle w:val="LDNote"/>
      </w:pPr>
      <w:r w:rsidRPr="0074479C">
        <w:rPr>
          <w:i/>
        </w:rPr>
        <w:t>Note</w:t>
      </w:r>
      <w:r>
        <w:t xml:space="preserve">   The separation distance is based on the </w:t>
      </w:r>
      <w:r w:rsidR="0074479C">
        <w:t xml:space="preserve">minimum distance between the wingtip of an aeroplane on the </w:t>
      </w:r>
      <w:r w:rsidR="0074479C" w:rsidRPr="00791BFA">
        <w:t>aircraft parking position</w:t>
      </w:r>
      <w:r w:rsidR="0074479C">
        <w:t xml:space="preserve"> </w:t>
      </w:r>
      <w:r w:rsidR="007958C9">
        <w:t>and</w:t>
      </w:r>
      <w:r w:rsidR="0074479C">
        <w:t xml:space="preserve"> the </w:t>
      </w:r>
      <w:r w:rsidR="00846383">
        <w:t>object or structure</w:t>
      </w:r>
      <w:r w:rsidR="0074479C" w:rsidRPr="00791BFA">
        <w:t>.</w:t>
      </w:r>
    </w:p>
    <w:p w14:paraId="21386F4B" w14:textId="77777777" w:rsidR="0074479C" w:rsidRDefault="00AB0BE0" w:rsidP="00010757">
      <w:pPr>
        <w:pStyle w:val="LDClause"/>
      </w:pPr>
      <w:r>
        <w:tab/>
      </w:r>
      <w:r w:rsidR="002A7641">
        <w:t>(</w:t>
      </w:r>
      <w:r>
        <w:t>2</w:t>
      </w:r>
      <w:r w:rsidR="002A7641">
        <w:t>)</w:t>
      </w:r>
      <w:r>
        <w:tab/>
        <w:t xml:space="preserve">In </w:t>
      </w:r>
      <w:r w:rsidR="00FF44C1">
        <w:t xml:space="preserve">Table </w:t>
      </w:r>
      <w:r w:rsidR="005C39ED">
        <w:t>6.58</w:t>
      </w:r>
      <w:r w:rsidR="00792DC4">
        <w:t> (</w:t>
      </w:r>
      <w:r w:rsidR="00E13FDA">
        <w:t>1</w:t>
      </w:r>
      <w:r w:rsidR="002A7641">
        <w:t>)</w:t>
      </w:r>
      <w:r w:rsidR="0074479C">
        <w:t>:</w:t>
      </w:r>
    </w:p>
    <w:p w14:paraId="0D124CF1" w14:textId="77777777" w:rsidR="00AB0BE0" w:rsidRDefault="0074479C" w:rsidP="0074479C">
      <w:pPr>
        <w:pStyle w:val="LDP1a"/>
      </w:pPr>
      <w:r>
        <w:t>(a)</w:t>
      </w:r>
      <w:r>
        <w:tab/>
        <w:t xml:space="preserve">for an </w:t>
      </w:r>
      <w:r w:rsidRPr="00791BFA">
        <w:t xml:space="preserve">aircraft </w:t>
      </w:r>
      <w:r w:rsidR="000804BD">
        <w:t xml:space="preserve">entering or exiting a </w:t>
      </w:r>
      <w:r w:rsidRPr="00791BFA">
        <w:t xml:space="preserve">parking position </w:t>
      </w:r>
      <w:r>
        <w:t xml:space="preserve">with a code letter mentioned in a row of column 1, the </w:t>
      </w:r>
      <w:r w:rsidR="00844E14">
        <w:t xml:space="preserve">separation </w:t>
      </w:r>
      <w:r>
        <w:t xml:space="preserve">distance of the </w:t>
      </w:r>
      <w:r w:rsidR="003A4DCD">
        <w:t xml:space="preserve">aircraft </w:t>
      </w:r>
      <w:r>
        <w:t xml:space="preserve">from an </w:t>
      </w:r>
      <w:r w:rsidR="00846383">
        <w:t>object</w:t>
      </w:r>
      <w:r w:rsidR="003A4DCD">
        <w:t>,</w:t>
      </w:r>
      <w:r w:rsidR="00846383">
        <w:t xml:space="preserve"> structure</w:t>
      </w:r>
      <w:r w:rsidR="003A4DCD" w:rsidRPr="003A4DCD">
        <w:t xml:space="preserve"> </w:t>
      </w:r>
      <w:r w:rsidR="003A4DCD">
        <w:t xml:space="preserve">or </w:t>
      </w:r>
      <w:r w:rsidR="003A4DCD" w:rsidRPr="005C0C69">
        <w:t>parked aeroplane</w:t>
      </w:r>
      <w:r>
        <w:t xml:space="preserve"> must </w:t>
      </w:r>
      <w:r w:rsidR="007C3345">
        <w:t xml:space="preserve">not </w:t>
      </w:r>
      <w:r>
        <w:t>be less than the distance shown in column 2 in the same row; and</w:t>
      </w:r>
    </w:p>
    <w:p w14:paraId="121E71FA" w14:textId="77777777" w:rsidR="0074479C" w:rsidRDefault="0074479C" w:rsidP="0074479C">
      <w:pPr>
        <w:pStyle w:val="LDP1a"/>
        <w:rPr>
          <w:rStyle w:val="LDP1aChar"/>
        </w:rPr>
      </w:pPr>
      <w:r>
        <w:rPr>
          <w:rStyle w:val="LDP1aChar"/>
        </w:rPr>
        <w:t>(b)</w:t>
      </w:r>
      <w:r>
        <w:rPr>
          <w:rStyle w:val="LDP1aChar"/>
        </w:rPr>
        <w:tab/>
      </w:r>
      <w:r w:rsidR="004F1CE3">
        <w:rPr>
          <w:rStyle w:val="LDP1aChar"/>
        </w:rPr>
        <w:t>if</w:t>
      </w:r>
      <w:r>
        <w:rPr>
          <w:rStyle w:val="LDP1aChar"/>
        </w:rPr>
        <w:t xml:space="preserve"> a distance shown in a row in column 2 has a superscribed asterisk </w:t>
      </w:r>
      <w:r w:rsidR="00844E14">
        <w:rPr>
          <w:rStyle w:val="LDP1aChar"/>
        </w:rPr>
        <w:t>explained in</w:t>
      </w:r>
      <w:r>
        <w:rPr>
          <w:rStyle w:val="LDP1aChar"/>
        </w:rPr>
        <w:t xml:space="preserve"> the Note in the Table:</w:t>
      </w:r>
    </w:p>
    <w:p w14:paraId="35072EAE" w14:textId="77777777" w:rsidR="0074479C" w:rsidRDefault="0074479C" w:rsidP="00F50CC3">
      <w:pPr>
        <w:pStyle w:val="LDP2i"/>
        <w:ind w:left="1559" w:hanging="1105"/>
        <w:rPr>
          <w:rStyle w:val="LDP1aChar"/>
        </w:rPr>
      </w:pPr>
      <w:r>
        <w:rPr>
          <w:rStyle w:val="LDP1aChar"/>
        </w:rPr>
        <w:tab/>
        <w:t>(i)</w:t>
      </w:r>
      <w:r>
        <w:rPr>
          <w:rStyle w:val="LDP1aChar"/>
        </w:rPr>
        <w:tab/>
        <w:t xml:space="preserve">the text in the Note for the </w:t>
      </w:r>
      <w:r w:rsidR="00844E14">
        <w:rPr>
          <w:rStyle w:val="LDP1aChar"/>
        </w:rPr>
        <w:t>asterisk</w:t>
      </w:r>
      <w:r>
        <w:rPr>
          <w:rStyle w:val="LDP1aChar"/>
        </w:rPr>
        <w:t xml:space="preserve"> has the same legal force as if it appeared in this </w:t>
      </w:r>
      <w:r w:rsidR="007958C9">
        <w:rPr>
          <w:rStyle w:val="LDP1aChar"/>
        </w:rPr>
        <w:t>subsection</w:t>
      </w:r>
      <w:r>
        <w:rPr>
          <w:rStyle w:val="LDP1aChar"/>
        </w:rPr>
        <w:t>; and</w:t>
      </w:r>
    </w:p>
    <w:p w14:paraId="6F969F27" w14:textId="77777777" w:rsidR="0074479C" w:rsidRDefault="0074479C" w:rsidP="00F50CC3">
      <w:pPr>
        <w:pStyle w:val="LDP2i"/>
        <w:ind w:left="1559" w:hanging="1105"/>
        <w:rPr>
          <w:rStyle w:val="LDP1aChar"/>
        </w:rPr>
      </w:pPr>
      <w:r>
        <w:rPr>
          <w:rStyle w:val="LDP1aChar"/>
        </w:rPr>
        <w:tab/>
        <w:t>(ii)</w:t>
      </w:r>
      <w:r>
        <w:rPr>
          <w:rStyle w:val="LDP1aChar"/>
        </w:rPr>
        <w:tab/>
        <w:t xml:space="preserve">the relevant </w:t>
      </w:r>
      <w:r w:rsidR="00844E14">
        <w:rPr>
          <w:rStyle w:val="LDP1aChar"/>
        </w:rPr>
        <w:t xml:space="preserve">separation </w:t>
      </w:r>
      <w:r>
        <w:rPr>
          <w:rStyle w:val="LDP1aChar"/>
        </w:rPr>
        <w:t xml:space="preserve">distance </w:t>
      </w:r>
      <w:r w:rsidR="00844E14" w:rsidRPr="00F50CC3">
        <w:rPr>
          <w:rStyle w:val="LDP1aChar"/>
        </w:rPr>
        <w:t>must</w:t>
      </w:r>
      <w:r>
        <w:rPr>
          <w:rStyle w:val="LDP1aChar"/>
        </w:rPr>
        <w:t xml:space="preserve"> be m</w:t>
      </w:r>
      <w:r w:rsidR="00F50CC3">
        <w:rPr>
          <w:rStyle w:val="LDP1aChar"/>
        </w:rPr>
        <w:t>odified according to th</w:t>
      </w:r>
      <w:r w:rsidR="007958C9">
        <w:rPr>
          <w:rStyle w:val="LDP1aChar"/>
        </w:rPr>
        <w:t>e</w:t>
      </w:r>
      <w:r w:rsidR="00F50CC3">
        <w:rPr>
          <w:rStyle w:val="LDP1aChar"/>
        </w:rPr>
        <w:t xml:space="preserve"> text</w:t>
      </w:r>
      <w:r w:rsidR="007958C9">
        <w:rPr>
          <w:rStyle w:val="LDP1aChar"/>
        </w:rPr>
        <w:t xml:space="preserve"> in the Note</w:t>
      </w:r>
      <w:r w:rsidR="00F50CC3">
        <w:rPr>
          <w:rStyle w:val="LDP1aChar"/>
        </w:rPr>
        <w:t>.</w:t>
      </w:r>
    </w:p>
    <w:p w14:paraId="00648220" w14:textId="77777777" w:rsidR="00791BFA" w:rsidRPr="00010757" w:rsidRDefault="00FF44C1" w:rsidP="00445EA0">
      <w:pPr>
        <w:pStyle w:val="LDTableheading"/>
        <w:tabs>
          <w:tab w:val="clear" w:pos="1134"/>
          <w:tab w:val="clear" w:pos="1276"/>
          <w:tab w:val="clear" w:pos="1843"/>
          <w:tab w:val="clear" w:pos="1985"/>
          <w:tab w:val="clear" w:pos="2552"/>
          <w:tab w:val="clear" w:pos="2693"/>
        </w:tabs>
        <w:spacing w:after="120"/>
        <w:ind w:left="737"/>
      </w:pPr>
      <w:r>
        <w:t xml:space="preserve">Table </w:t>
      </w:r>
      <w:r w:rsidR="005C39ED">
        <w:t>6.58</w:t>
      </w:r>
      <w:r w:rsidR="00792DC4">
        <w:t> (</w:t>
      </w:r>
      <w:r w:rsidR="007A27E8">
        <w:t>1</w:t>
      </w:r>
      <w:r w:rsidR="002A7641">
        <w:t>)</w:t>
      </w:r>
      <w:r w:rsidR="00D62A32">
        <w:t>   </w:t>
      </w:r>
      <w:r w:rsidR="00791BFA" w:rsidRPr="00010757">
        <w:t>Aircraft parking positions</w:t>
      </w:r>
      <w:r w:rsidR="00DB3E43">
        <w:t> —</w:t>
      </w:r>
      <w:r w:rsidR="00791BFA" w:rsidRPr="00010757">
        <w:t xml:space="preserve"> </w:t>
      </w:r>
      <w:r w:rsidR="00DB3E43" w:rsidRPr="00010757">
        <w:t>m</w:t>
      </w:r>
      <w:r w:rsidR="00791BFA" w:rsidRPr="00010757">
        <w:t>inimum separation distance</w:t>
      </w:r>
    </w:p>
    <w:tbl>
      <w:tblPr>
        <w:tblW w:w="8175" w:type="dxa"/>
        <w:tblInd w:w="86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646"/>
        <w:gridCol w:w="5529"/>
      </w:tblGrid>
      <w:tr w:rsidR="00791BFA" w:rsidRPr="00010757" w14:paraId="79EACA4A" w14:textId="77777777" w:rsidTr="00445EA0">
        <w:tc>
          <w:tcPr>
            <w:tcW w:w="2646" w:type="dxa"/>
            <w:tcBorders>
              <w:top w:val="single" w:sz="4" w:space="0" w:color="auto"/>
              <w:left w:val="single" w:sz="4" w:space="0" w:color="auto"/>
              <w:bottom w:val="single" w:sz="4" w:space="0" w:color="auto"/>
              <w:right w:val="single" w:sz="4" w:space="0" w:color="auto"/>
            </w:tcBorders>
          </w:tcPr>
          <w:p w14:paraId="2AE0A8EB" w14:textId="77777777" w:rsidR="00791BFA" w:rsidRPr="00EC63CA" w:rsidRDefault="001D2BF0" w:rsidP="002F6B2A">
            <w:pPr>
              <w:pStyle w:val="LDTableheading"/>
              <w:spacing w:before="60"/>
            </w:pPr>
            <w:r>
              <w:t>A</w:t>
            </w:r>
            <w:r w:rsidRPr="00791BFA">
              <w:t xml:space="preserve">ircraft parking position </w:t>
            </w:r>
            <w:r w:rsidR="00CF2555" w:rsidRPr="00EC63CA">
              <w:t>code letter</w:t>
            </w:r>
          </w:p>
        </w:tc>
        <w:tc>
          <w:tcPr>
            <w:tcW w:w="5529" w:type="dxa"/>
            <w:tcBorders>
              <w:top w:val="single" w:sz="4" w:space="0" w:color="auto"/>
              <w:left w:val="single" w:sz="4" w:space="0" w:color="auto"/>
              <w:bottom w:val="single" w:sz="4" w:space="0" w:color="auto"/>
              <w:right w:val="single" w:sz="4" w:space="0" w:color="auto"/>
            </w:tcBorders>
          </w:tcPr>
          <w:p w14:paraId="07BD080F" w14:textId="77777777" w:rsidR="00791BFA" w:rsidRPr="00EC63CA" w:rsidRDefault="00844E14" w:rsidP="007958C9">
            <w:pPr>
              <w:pStyle w:val="LDTableheading"/>
              <w:spacing w:before="60"/>
            </w:pPr>
            <w:r w:rsidRPr="00EC63CA">
              <w:t>Separation d</w:t>
            </w:r>
            <w:r w:rsidR="0074479C" w:rsidRPr="00EC63CA">
              <w:t>istance</w:t>
            </w:r>
            <w:r w:rsidR="003A4DCD">
              <w:t xml:space="preserve"> for an aircraft</w:t>
            </w:r>
            <w:r w:rsidR="0074479C" w:rsidRPr="00EC63CA">
              <w:t xml:space="preserve"> from an </w:t>
            </w:r>
            <w:r w:rsidR="00846383">
              <w:t>object</w:t>
            </w:r>
            <w:r w:rsidR="003A4DCD">
              <w:t>,</w:t>
            </w:r>
            <w:r w:rsidR="00846383">
              <w:t xml:space="preserve">  structure</w:t>
            </w:r>
            <w:r w:rsidR="003A4DCD">
              <w:t xml:space="preserve"> or </w:t>
            </w:r>
            <w:r w:rsidR="003A4DCD" w:rsidRPr="005C0C69">
              <w:t>parked aeroplane</w:t>
            </w:r>
            <w:r w:rsidR="0074479C" w:rsidRPr="00EC63CA">
              <w:t xml:space="preserve"> </w:t>
            </w:r>
          </w:p>
        </w:tc>
      </w:tr>
      <w:tr w:rsidR="00791BFA" w:rsidRPr="00791BFA" w14:paraId="63F61D37" w14:textId="77777777" w:rsidTr="00445EA0">
        <w:tc>
          <w:tcPr>
            <w:tcW w:w="2646" w:type="dxa"/>
            <w:tcBorders>
              <w:top w:val="single" w:sz="4" w:space="0" w:color="auto"/>
              <w:left w:val="single" w:sz="4" w:space="0" w:color="auto"/>
              <w:bottom w:val="single" w:sz="4" w:space="0" w:color="auto"/>
              <w:right w:val="single" w:sz="4" w:space="0" w:color="auto"/>
            </w:tcBorders>
          </w:tcPr>
          <w:p w14:paraId="3F5F647B"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A</w:t>
            </w:r>
          </w:p>
        </w:tc>
        <w:tc>
          <w:tcPr>
            <w:tcW w:w="5529" w:type="dxa"/>
            <w:tcBorders>
              <w:top w:val="single" w:sz="4" w:space="0" w:color="auto"/>
              <w:left w:val="single" w:sz="4" w:space="0" w:color="auto"/>
              <w:bottom w:val="single" w:sz="4" w:space="0" w:color="auto"/>
              <w:right w:val="single" w:sz="4" w:space="0" w:color="auto"/>
            </w:tcBorders>
          </w:tcPr>
          <w:p w14:paraId="499E963A"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3.0 m</w:t>
            </w:r>
          </w:p>
        </w:tc>
      </w:tr>
      <w:tr w:rsidR="00791BFA" w:rsidRPr="00791BFA" w14:paraId="42C5571A" w14:textId="77777777" w:rsidTr="00445EA0">
        <w:tc>
          <w:tcPr>
            <w:tcW w:w="2646" w:type="dxa"/>
            <w:tcBorders>
              <w:top w:val="single" w:sz="4" w:space="0" w:color="auto"/>
              <w:left w:val="single" w:sz="4" w:space="0" w:color="auto"/>
              <w:bottom w:val="single" w:sz="4" w:space="0" w:color="auto"/>
              <w:right w:val="single" w:sz="4" w:space="0" w:color="auto"/>
            </w:tcBorders>
          </w:tcPr>
          <w:p w14:paraId="73CBA144"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B</w:t>
            </w:r>
          </w:p>
        </w:tc>
        <w:tc>
          <w:tcPr>
            <w:tcW w:w="5529" w:type="dxa"/>
            <w:tcBorders>
              <w:top w:val="single" w:sz="4" w:space="0" w:color="auto"/>
              <w:left w:val="single" w:sz="4" w:space="0" w:color="auto"/>
              <w:bottom w:val="single" w:sz="4" w:space="0" w:color="auto"/>
              <w:right w:val="single" w:sz="4" w:space="0" w:color="auto"/>
            </w:tcBorders>
          </w:tcPr>
          <w:p w14:paraId="65F6A92F"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3.0 m</w:t>
            </w:r>
          </w:p>
        </w:tc>
      </w:tr>
      <w:tr w:rsidR="00791BFA" w:rsidRPr="00791BFA" w14:paraId="6E1BA0DB" w14:textId="77777777" w:rsidTr="00445EA0">
        <w:tc>
          <w:tcPr>
            <w:tcW w:w="2646" w:type="dxa"/>
            <w:tcBorders>
              <w:top w:val="single" w:sz="4" w:space="0" w:color="auto"/>
              <w:left w:val="single" w:sz="4" w:space="0" w:color="auto"/>
              <w:bottom w:val="single" w:sz="4" w:space="0" w:color="auto"/>
              <w:right w:val="single" w:sz="4" w:space="0" w:color="auto"/>
            </w:tcBorders>
          </w:tcPr>
          <w:p w14:paraId="27AB50EC"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C</w:t>
            </w:r>
          </w:p>
        </w:tc>
        <w:tc>
          <w:tcPr>
            <w:tcW w:w="5529" w:type="dxa"/>
            <w:tcBorders>
              <w:top w:val="single" w:sz="4" w:space="0" w:color="auto"/>
              <w:left w:val="single" w:sz="4" w:space="0" w:color="auto"/>
              <w:bottom w:val="single" w:sz="4" w:space="0" w:color="auto"/>
              <w:right w:val="single" w:sz="4" w:space="0" w:color="auto"/>
            </w:tcBorders>
          </w:tcPr>
          <w:p w14:paraId="724C245B"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4.5 m</w:t>
            </w:r>
          </w:p>
        </w:tc>
      </w:tr>
      <w:tr w:rsidR="00791BFA" w:rsidRPr="00791BFA" w14:paraId="79FE5B26" w14:textId="77777777" w:rsidTr="00445EA0">
        <w:tc>
          <w:tcPr>
            <w:tcW w:w="2646" w:type="dxa"/>
            <w:tcBorders>
              <w:top w:val="single" w:sz="4" w:space="0" w:color="auto"/>
              <w:left w:val="single" w:sz="4" w:space="0" w:color="auto"/>
              <w:bottom w:val="single" w:sz="4" w:space="0" w:color="auto"/>
              <w:right w:val="single" w:sz="4" w:space="0" w:color="auto"/>
            </w:tcBorders>
          </w:tcPr>
          <w:p w14:paraId="34F6DDAE"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D</w:t>
            </w:r>
          </w:p>
        </w:tc>
        <w:tc>
          <w:tcPr>
            <w:tcW w:w="5529" w:type="dxa"/>
            <w:tcBorders>
              <w:top w:val="single" w:sz="4" w:space="0" w:color="auto"/>
              <w:left w:val="single" w:sz="4" w:space="0" w:color="auto"/>
              <w:bottom w:val="single" w:sz="4" w:space="0" w:color="auto"/>
              <w:right w:val="single" w:sz="4" w:space="0" w:color="auto"/>
            </w:tcBorders>
          </w:tcPr>
          <w:p w14:paraId="7DA33A3E"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7.5 m</w:t>
            </w:r>
          </w:p>
        </w:tc>
      </w:tr>
      <w:tr w:rsidR="00791BFA" w:rsidRPr="00791BFA" w14:paraId="2D317AA1" w14:textId="77777777" w:rsidTr="00445EA0">
        <w:tc>
          <w:tcPr>
            <w:tcW w:w="2646" w:type="dxa"/>
            <w:tcBorders>
              <w:top w:val="single" w:sz="4" w:space="0" w:color="auto"/>
              <w:left w:val="single" w:sz="4" w:space="0" w:color="auto"/>
              <w:bottom w:val="single" w:sz="4" w:space="0" w:color="auto"/>
              <w:right w:val="single" w:sz="4" w:space="0" w:color="auto"/>
            </w:tcBorders>
          </w:tcPr>
          <w:p w14:paraId="2DFBC01C"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E</w:t>
            </w:r>
          </w:p>
        </w:tc>
        <w:tc>
          <w:tcPr>
            <w:tcW w:w="5529" w:type="dxa"/>
            <w:tcBorders>
              <w:top w:val="single" w:sz="4" w:space="0" w:color="auto"/>
              <w:left w:val="single" w:sz="4" w:space="0" w:color="auto"/>
              <w:bottom w:val="single" w:sz="4" w:space="0" w:color="auto"/>
              <w:right w:val="single" w:sz="4" w:space="0" w:color="auto"/>
            </w:tcBorders>
          </w:tcPr>
          <w:p w14:paraId="2E05BD07"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7.5 m*</w:t>
            </w:r>
          </w:p>
        </w:tc>
      </w:tr>
      <w:tr w:rsidR="00791BFA" w:rsidRPr="00791BFA" w14:paraId="245CD05A" w14:textId="77777777" w:rsidTr="00445EA0">
        <w:tc>
          <w:tcPr>
            <w:tcW w:w="2646" w:type="dxa"/>
            <w:tcBorders>
              <w:top w:val="single" w:sz="4" w:space="0" w:color="auto"/>
              <w:left w:val="single" w:sz="4" w:space="0" w:color="auto"/>
              <w:bottom w:val="single" w:sz="4" w:space="0" w:color="auto"/>
              <w:right w:val="single" w:sz="4" w:space="0" w:color="auto"/>
            </w:tcBorders>
          </w:tcPr>
          <w:p w14:paraId="5E3A3818"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F</w:t>
            </w:r>
          </w:p>
        </w:tc>
        <w:tc>
          <w:tcPr>
            <w:tcW w:w="5529" w:type="dxa"/>
            <w:tcBorders>
              <w:top w:val="single" w:sz="4" w:space="0" w:color="auto"/>
              <w:left w:val="single" w:sz="4" w:space="0" w:color="auto"/>
              <w:bottom w:val="single" w:sz="4" w:space="0" w:color="auto"/>
              <w:right w:val="single" w:sz="4" w:space="0" w:color="auto"/>
            </w:tcBorders>
          </w:tcPr>
          <w:p w14:paraId="7A86E71A" w14:textId="77777777" w:rsidR="00791BFA" w:rsidRPr="00791BFA" w:rsidRDefault="00791BFA"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791BFA">
              <w:t>7.5 m*</w:t>
            </w:r>
          </w:p>
        </w:tc>
      </w:tr>
      <w:tr w:rsidR="00791BFA" w:rsidRPr="00791BFA" w14:paraId="30E627EC" w14:textId="77777777" w:rsidTr="00445EA0">
        <w:tc>
          <w:tcPr>
            <w:tcW w:w="8175" w:type="dxa"/>
            <w:gridSpan w:val="2"/>
            <w:tcBorders>
              <w:top w:val="single" w:sz="4" w:space="0" w:color="auto"/>
              <w:left w:val="single" w:sz="4" w:space="0" w:color="auto"/>
              <w:bottom w:val="single" w:sz="4" w:space="0" w:color="auto"/>
              <w:right w:val="single" w:sz="4" w:space="0" w:color="auto"/>
            </w:tcBorders>
          </w:tcPr>
          <w:p w14:paraId="17B1C292" w14:textId="77777777" w:rsidR="00010757" w:rsidRPr="00DB3E43" w:rsidRDefault="00010757" w:rsidP="00DB3E43">
            <w:pPr>
              <w:spacing w:before="60" w:after="60"/>
              <w:ind w:left="567" w:hanging="567"/>
              <w:rPr>
                <w:i/>
                <w:sz w:val="20"/>
                <w:szCs w:val="20"/>
              </w:rPr>
            </w:pPr>
            <w:r w:rsidRPr="00DB3E43">
              <w:rPr>
                <w:i/>
                <w:sz w:val="20"/>
                <w:szCs w:val="20"/>
              </w:rPr>
              <w:t>Note</w:t>
            </w:r>
          </w:p>
          <w:p w14:paraId="19822585" w14:textId="77777777" w:rsidR="00791BFA" w:rsidRPr="00DB3E43" w:rsidRDefault="00791BFA" w:rsidP="0019235D">
            <w:pPr>
              <w:spacing w:after="60"/>
              <w:rPr>
                <w:sz w:val="20"/>
                <w:szCs w:val="20"/>
              </w:rPr>
            </w:pPr>
            <w:r w:rsidRPr="00DB3E43">
              <w:rPr>
                <w:sz w:val="20"/>
                <w:szCs w:val="20"/>
              </w:rPr>
              <w:t>*</w:t>
            </w:r>
            <w:r w:rsidR="00DB3E43" w:rsidRPr="00DB3E43">
              <w:rPr>
                <w:sz w:val="20"/>
                <w:szCs w:val="20"/>
              </w:rPr>
              <w:t>   </w:t>
            </w:r>
            <w:r w:rsidRPr="00DB3E43">
              <w:rPr>
                <w:sz w:val="20"/>
                <w:szCs w:val="20"/>
              </w:rPr>
              <w:t xml:space="preserve">The minimum separation distance </w:t>
            </w:r>
            <w:r w:rsidR="00010757" w:rsidRPr="00DB3E43">
              <w:rPr>
                <w:sz w:val="20"/>
                <w:szCs w:val="20"/>
              </w:rPr>
              <w:t>must be</w:t>
            </w:r>
            <w:r w:rsidRPr="00DB3E43">
              <w:rPr>
                <w:sz w:val="20"/>
                <w:szCs w:val="20"/>
              </w:rPr>
              <w:t xml:space="preserve"> 10 m if free</w:t>
            </w:r>
            <w:r w:rsidR="0019235D">
              <w:rPr>
                <w:sz w:val="20"/>
                <w:szCs w:val="20"/>
              </w:rPr>
              <w:t>-</w:t>
            </w:r>
            <w:r w:rsidRPr="00DB3E43">
              <w:rPr>
                <w:sz w:val="20"/>
                <w:szCs w:val="20"/>
              </w:rPr>
              <w:t>moving parking is used.</w:t>
            </w:r>
          </w:p>
        </w:tc>
      </w:tr>
    </w:tbl>
    <w:p w14:paraId="089662F4" w14:textId="77777777" w:rsidR="00791BFA" w:rsidRPr="00B2071E" w:rsidRDefault="006A63B9" w:rsidP="00DB3E43">
      <w:pPr>
        <w:pStyle w:val="LDClause"/>
        <w:spacing w:before="120"/>
      </w:pPr>
      <w:bookmarkStart w:id="946" w:name="c275"/>
      <w:bookmarkEnd w:id="946"/>
      <w:r>
        <w:tab/>
      </w:r>
      <w:r w:rsidR="007958C9">
        <w:t>(</w:t>
      </w:r>
      <w:r w:rsidRPr="00B2071E">
        <w:t>3</w:t>
      </w:r>
      <w:r w:rsidR="002A7641">
        <w:t>)</w:t>
      </w:r>
      <w:r w:rsidRPr="00B2071E">
        <w:tab/>
        <w:t>A</w:t>
      </w:r>
      <w:r w:rsidR="00791BFA" w:rsidRPr="00B2071E">
        <w:t xml:space="preserve">n aircraft </w:t>
      </w:r>
      <w:r w:rsidR="00BF058A">
        <w:t xml:space="preserve">parked </w:t>
      </w:r>
      <w:r w:rsidR="00791BFA" w:rsidRPr="00B2071E">
        <w:t xml:space="preserve">on an aircraft parking position must be separated from any </w:t>
      </w:r>
      <w:r w:rsidR="00846383">
        <w:t>object or structure</w:t>
      </w:r>
      <w:r w:rsidR="00791BFA" w:rsidRPr="00B2071E">
        <w:t xml:space="preserve">, other than an aerobridge, by a distance not less than that determined using </w:t>
      </w:r>
      <w:r w:rsidR="00FF44C1">
        <w:t>Table</w:t>
      </w:r>
      <w:r w:rsidR="003062CA">
        <w:t> </w:t>
      </w:r>
      <w:r w:rsidR="005C39ED">
        <w:t>6.58</w:t>
      </w:r>
      <w:r w:rsidR="00792DC4">
        <w:t> (</w:t>
      </w:r>
      <w:r w:rsidR="007A27E8">
        <w:t>1</w:t>
      </w:r>
      <w:r w:rsidR="002A7641">
        <w:t>)</w:t>
      </w:r>
      <w:r w:rsidR="00791BFA" w:rsidRPr="00B2071E">
        <w:t>.</w:t>
      </w:r>
    </w:p>
    <w:p w14:paraId="0C5ED26E" w14:textId="77777777" w:rsidR="0072231D" w:rsidRDefault="006A63B9" w:rsidP="00F50CC3">
      <w:pPr>
        <w:pStyle w:val="LDClause"/>
        <w:keepNext/>
      </w:pPr>
      <w:bookmarkStart w:id="947" w:name="c276"/>
      <w:bookmarkEnd w:id="947"/>
      <w:r w:rsidRPr="00B2071E">
        <w:lastRenderedPageBreak/>
        <w:tab/>
      </w:r>
      <w:r w:rsidR="002A7641">
        <w:t>(</w:t>
      </w:r>
      <w:r w:rsidRPr="00B2071E">
        <w:t>4</w:t>
      </w:r>
      <w:r w:rsidR="002A7641">
        <w:t>)</w:t>
      </w:r>
      <w:r w:rsidRPr="00B2071E">
        <w:tab/>
      </w:r>
      <w:r w:rsidR="00DB3E43">
        <w:t xml:space="preserve">Subsection </w:t>
      </w:r>
      <w:r w:rsidR="002A7641">
        <w:t>(</w:t>
      </w:r>
      <w:r w:rsidR="007A27E8">
        <w:t>1</w:t>
      </w:r>
      <w:r w:rsidR="002A7641">
        <w:t>)</w:t>
      </w:r>
      <w:r w:rsidR="00791BFA" w:rsidRPr="00B2071E">
        <w:t xml:space="preserve"> does not apply to a</w:t>
      </w:r>
      <w:r w:rsidR="007958C9">
        <w:t xml:space="preserve"> code</w:t>
      </w:r>
      <w:r w:rsidR="00791BFA" w:rsidRPr="00B2071E">
        <w:t xml:space="preserve"> D, E or F </w:t>
      </w:r>
      <w:r w:rsidR="002F6B2A">
        <w:t>parking position</w:t>
      </w:r>
      <w:r w:rsidR="00BF7E63" w:rsidRPr="00B2071E">
        <w:t xml:space="preserve"> </w:t>
      </w:r>
      <w:r w:rsidR="00791BFA" w:rsidRPr="00B2071E">
        <w:t>if</w:t>
      </w:r>
      <w:r w:rsidR="0072231D">
        <w:t>:</w:t>
      </w:r>
    </w:p>
    <w:p w14:paraId="2CBB8ABF" w14:textId="77777777" w:rsidR="0072231D" w:rsidRDefault="0072231D" w:rsidP="00B2071E">
      <w:pPr>
        <w:pStyle w:val="LDP1a"/>
      </w:pPr>
      <w:r>
        <w:t>(a)</w:t>
      </w:r>
      <w:r>
        <w:tab/>
      </w:r>
      <w:r w:rsidR="00BF7E63">
        <w:t>the aerodrome operator’s</w:t>
      </w:r>
      <w:r w:rsidR="00BD1161">
        <w:t xml:space="preserve"> written</w:t>
      </w:r>
      <w:r w:rsidR="00BF7E63">
        <w:t xml:space="preserve"> safety </w:t>
      </w:r>
      <w:r w:rsidR="004F1CE3">
        <w:t>assessment</w:t>
      </w:r>
      <w:r w:rsidR="007958C9">
        <w:t xml:space="preserve"> demonstrates</w:t>
      </w:r>
      <w:r w:rsidR="00BD1161">
        <w:t xml:space="preserve"> that </w:t>
      </w:r>
      <w:r w:rsidR="00791BFA" w:rsidRPr="00B2071E">
        <w:t>a</w:t>
      </w:r>
      <w:r w:rsidR="007958C9">
        <w:t xml:space="preserve"> VDGS</w:t>
      </w:r>
      <w:r w:rsidR="00791BFA" w:rsidRPr="00B2071E">
        <w:t xml:space="preserve"> allows a reduced separation distance</w:t>
      </w:r>
      <w:r>
        <w:t xml:space="preserve"> without creating risk of damage to the aeroplane; and</w:t>
      </w:r>
    </w:p>
    <w:p w14:paraId="31C6917C" w14:textId="77777777" w:rsidR="0072231D" w:rsidRDefault="0072231D" w:rsidP="00B2071E">
      <w:pPr>
        <w:pStyle w:val="LDP1a"/>
      </w:pPr>
      <w:r>
        <w:t>(b)</w:t>
      </w:r>
      <w:r>
        <w:tab/>
        <w:t>the</w:t>
      </w:r>
      <w:r w:rsidR="001C7959">
        <w:t xml:space="preserve"> safety </w:t>
      </w:r>
      <w:r w:rsidR="004F1CE3">
        <w:t>assessment</w:t>
      </w:r>
      <w:r w:rsidR="001C7959">
        <w:t xml:space="preserve"> and the</w:t>
      </w:r>
      <w:r>
        <w:t xml:space="preserve"> </w:t>
      </w:r>
      <w:r w:rsidRPr="00B96EEE">
        <w:t>reduced separation distance</w:t>
      </w:r>
      <w:r>
        <w:t xml:space="preserve"> </w:t>
      </w:r>
      <w:r w:rsidR="007958C9">
        <w:t>are</w:t>
      </w:r>
      <w:r>
        <w:t xml:space="preserve"> recorded in the aerodrome manual.</w:t>
      </w:r>
    </w:p>
    <w:p w14:paraId="29C8228E" w14:textId="77777777" w:rsidR="00791BFA" w:rsidRPr="00791BFA" w:rsidRDefault="003E5B03" w:rsidP="00E94A94">
      <w:pPr>
        <w:pStyle w:val="139-Section"/>
      </w:pPr>
      <w:bookmarkStart w:id="948" w:name="_Toc488152047"/>
      <w:bookmarkStart w:id="949" w:name="_Toc488154824"/>
      <w:bookmarkStart w:id="950" w:name="_Toc488156030"/>
      <w:bookmarkStart w:id="951" w:name="_Toc159500340"/>
      <w:r>
        <w:t>6.</w:t>
      </w:r>
      <w:r w:rsidR="00FF44C1">
        <w:t>5</w:t>
      </w:r>
      <w:r w:rsidR="005C39ED">
        <w:t>9</w:t>
      </w:r>
      <w:r w:rsidR="00B55A17">
        <w:tab/>
      </w:r>
      <w:r w:rsidR="00791BFA" w:rsidRPr="00791BFA">
        <w:t>Alternative aircraft parking position separation</w:t>
      </w:r>
      <w:bookmarkEnd w:id="948"/>
      <w:bookmarkEnd w:id="949"/>
      <w:bookmarkEnd w:id="950"/>
      <w:bookmarkEnd w:id="951"/>
    </w:p>
    <w:p w14:paraId="7DE279A0" w14:textId="77777777" w:rsidR="00791BFA" w:rsidRPr="00791BFA" w:rsidRDefault="00B55A17" w:rsidP="000F2505">
      <w:pPr>
        <w:pStyle w:val="LDClause"/>
        <w:keepNext/>
      </w:pPr>
      <w:r>
        <w:tab/>
      </w:r>
      <w:r w:rsidR="002A7641">
        <w:t>(</w:t>
      </w:r>
      <w:r>
        <w:t>1</w:t>
      </w:r>
      <w:r w:rsidR="002A7641">
        <w:t>)</w:t>
      </w:r>
      <w:r>
        <w:tab/>
      </w:r>
      <w:r w:rsidR="00791BFA" w:rsidRPr="00791BFA">
        <w:t>If:</w:t>
      </w:r>
    </w:p>
    <w:p w14:paraId="7460D95F" w14:textId="77777777" w:rsidR="00791BFA" w:rsidRPr="00791BFA" w:rsidRDefault="000E25E9" w:rsidP="00B55A17">
      <w:pPr>
        <w:pStyle w:val="LDP1a"/>
      </w:pPr>
      <w:r>
        <w:t>(a)</w:t>
      </w:r>
      <w:r>
        <w:tab/>
      </w:r>
      <w:r w:rsidR="00791BFA" w:rsidRPr="00791BFA">
        <w:t xml:space="preserve">physical constraints prevent </w:t>
      </w:r>
      <w:r w:rsidR="001D2BF0">
        <w:t>an</w:t>
      </w:r>
      <w:r w:rsidR="001D2BF0" w:rsidRPr="00791BFA">
        <w:t xml:space="preserve"> </w:t>
      </w:r>
      <w:r w:rsidR="00791BFA" w:rsidRPr="00791BFA">
        <w:t>aircraft parking position (the</w:t>
      </w:r>
      <w:r w:rsidR="00B55A17">
        <w:t xml:space="preserve"> </w:t>
      </w:r>
      <w:r w:rsidR="00791BFA" w:rsidRPr="000E25E9">
        <w:rPr>
          <w:b/>
          <w:i/>
        </w:rPr>
        <w:t>position</w:t>
      </w:r>
      <w:r w:rsidR="00791BFA" w:rsidRPr="00791BFA">
        <w:t xml:space="preserve">) from complying with the separation distances </w:t>
      </w:r>
      <w:r w:rsidR="00E55EAE">
        <w:t>under</w:t>
      </w:r>
      <w:r w:rsidR="00791BFA" w:rsidRPr="00791BFA">
        <w:t xml:space="preserve"> </w:t>
      </w:r>
      <w:r w:rsidR="00FF44C1">
        <w:t xml:space="preserve">section </w:t>
      </w:r>
      <w:r w:rsidR="005C39ED">
        <w:t>6.58</w:t>
      </w:r>
      <w:r w:rsidR="00791BFA" w:rsidRPr="00791BFA">
        <w:t>; and</w:t>
      </w:r>
    </w:p>
    <w:p w14:paraId="4280013B" w14:textId="77777777" w:rsidR="00791BFA" w:rsidRPr="00791BFA" w:rsidRDefault="000E25E9" w:rsidP="00B55A17">
      <w:pPr>
        <w:pStyle w:val="LDP1a"/>
      </w:pPr>
      <w:r>
        <w:t>(b)</w:t>
      </w:r>
      <w:r>
        <w:tab/>
      </w:r>
      <w:r w:rsidR="00791BFA" w:rsidRPr="00791BFA">
        <w:t>the aerodrome operator:</w:t>
      </w:r>
    </w:p>
    <w:p w14:paraId="43BC07AE" w14:textId="77777777" w:rsidR="00791BFA" w:rsidRPr="00791BFA" w:rsidRDefault="00B55A17" w:rsidP="00D46333">
      <w:pPr>
        <w:pStyle w:val="LDP2i"/>
        <w:ind w:left="1559" w:hanging="1105"/>
      </w:pPr>
      <w:r>
        <w:tab/>
      </w:r>
      <w:r w:rsidR="000E25E9">
        <w:t>(i)</w:t>
      </w:r>
      <w:r>
        <w:tab/>
      </w:r>
      <w:r w:rsidR="00791BFA" w:rsidRPr="00791BFA">
        <w:t xml:space="preserve">designs </w:t>
      </w:r>
      <w:r w:rsidR="001D2BF0">
        <w:t xml:space="preserve">a </w:t>
      </w:r>
      <w:r w:rsidR="00791BFA" w:rsidRPr="00791BFA">
        <w:t>position in accordance with Part 2 of ICAO</w:t>
      </w:r>
      <w:r w:rsidR="00352AD2">
        <w:t xml:space="preserve"> </w:t>
      </w:r>
      <w:r w:rsidR="00B959F0">
        <w:t>D</w:t>
      </w:r>
      <w:r w:rsidR="00352AD2">
        <w:t>ocument 9157,</w:t>
      </w:r>
      <w:r w:rsidR="00791BFA" w:rsidRPr="00791BFA">
        <w:t xml:space="preserve"> Aerodrome Design Manual</w:t>
      </w:r>
      <w:r w:rsidR="00E55EAE">
        <w:t> —</w:t>
      </w:r>
      <w:r w:rsidR="009B13A4">
        <w:t xml:space="preserve"> Taxiways and Aprons</w:t>
      </w:r>
      <w:r w:rsidR="00791BFA" w:rsidRPr="00791BFA">
        <w:t>; and</w:t>
      </w:r>
    </w:p>
    <w:p w14:paraId="1F7F707C" w14:textId="77777777" w:rsidR="00791BFA" w:rsidRPr="00791BFA" w:rsidRDefault="00B55A17" w:rsidP="00D46333">
      <w:pPr>
        <w:pStyle w:val="LDP2i"/>
        <w:ind w:left="1559" w:hanging="1105"/>
      </w:pPr>
      <w:r>
        <w:tab/>
      </w:r>
      <w:r w:rsidR="000E25E9">
        <w:t>(ii)</w:t>
      </w:r>
      <w:r>
        <w:tab/>
      </w:r>
      <w:r w:rsidR="00791BFA" w:rsidRPr="00791BFA">
        <w:t xml:space="preserve">submits the design to CASA with a </w:t>
      </w:r>
      <w:r w:rsidR="00AD222A">
        <w:t xml:space="preserve">written safety </w:t>
      </w:r>
      <w:r w:rsidR="004771C0">
        <w:t>assessment</w:t>
      </w:r>
      <w:r w:rsidR="00791BFA" w:rsidRPr="00791BFA">
        <w:t xml:space="preserve"> and an application for approval; and</w:t>
      </w:r>
    </w:p>
    <w:p w14:paraId="770B0974" w14:textId="77777777" w:rsidR="00791BFA" w:rsidRPr="00791BFA" w:rsidRDefault="000E25E9" w:rsidP="00B55A17">
      <w:pPr>
        <w:pStyle w:val="LDP1a"/>
      </w:pPr>
      <w:r>
        <w:t>(c)</w:t>
      </w:r>
      <w:r>
        <w:tab/>
      </w:r>
      <w:r w:rsidR="00791BFA" w:rsidRPr="00791BFA">
        <w:t>CASA</w:t>
      </w:r>
      <w:r w:rsidR="001D2BF0">
        <w:t>,</w:t>
      </w:r>
      <w:r w:rsidR="00791BFA" w:rsidRPr="00791BFA">
        <w:t xml:space="preserve"> in writing, with or without conditions, approves the safety </w:t>
      </w:r>
      <w:r w:rsidR="004771C0">
        <w:t>assessment</w:t>
      </w:r>
      <w:r w:rsidR="00791BFA" w:rsidRPr="00791BFA">
        <w:t>;</w:t>
      </w:r>
    </w:p>
    <w:p w14:paraId="7D76A11F" w14:textId="77777777" w:rsidR="00791BFA" w:rsidRPr="00791BFA" w:rsidRDefault="00B55A17" w:rsidP="00B55A17">
      <w:pPr>
        <w:pStyle w:val="LDClause"/>
      </w:pPr>
      <w:r>
        <w:tab/>
      </w:r>
      <w:r>
        <w:tab/>
      </w:r>
      <w:r w:rsidR="00791BFA" w:rsidRPr="00791BFA">
        <w:t>then:</w:t>
      </w:r>
    </w:p>
    <w:p w14:paraId="4B101760" w14:textId="77777777" w:rsidR="00791BFA" w:rsidRPr="00791BFA" w:rsidRDefault="000E25E9" w:rsidP="00B55A17">
      <w:pPr>
        <w:pStyle w:val="LDP1a"/>
      </w:pPr>
      <w:r>
        <w:t>(</w:t>
      </w:r>
      <w:r w:rsidR="003062CA">
        <w:t>d</w:t>
      </w:r>
      <w:r>
        <w:t>)</w:t>
      </w:r>
      <w:r>
        <w:tab/>
        <w:t xml:space="preserve">such of </w:t>
      </w:r>
      <w:r w:rsidR="00791BFA" w:rsidRPr="00791BFA">
        <w:t xml:space="preserve">the standards in </w:t>
      </w:r>
      <w:r w:rsidR="00FF44C1">
        <w:t xml:space="preserve">section </w:t>
      </w:r>
      <w:r w:rsidR="005C39ED">
        <w:t>6.58</w:t>
      </w:r>
      <w:r w:rsidR="00791BFA" w:rsidRPr="00791BFA">
        <w:t xml:space="preserve"> </w:t>
      </w:r>
      <w:r w:rsidR="00E55EAE">
        <w:t>as</w:t>
      </w:r>
      <w:r w:rsidR="00791BFA" w:rsidRPr="00791BFA">
        <w:t xml:space="preserve"> are specified in the CASA approval</w:t>
      </w:r>
      <w:r>
        <w:t xml:space="preserve"> as non</w:t>
      </w:r>
      <w:r w:rsidR="00D46333">
        <w:noBreakHyphen/>
      </w:r>
      <w:r>
        <w:t>applicable</w:t>
      </w:r>
      <w:r w:rsidR="00E55EAE">
        <w:t>,</w:t>
      </w:r>
      <w:r w:rsidR="00791BFA" w:rsidRPr="00791BFA">
        <w:t xml:space="preserve"> are taken not to apply to the operator; and</w:t>
      </w:r>
    </w:p>
    <w:p w14:paraId="435D941E" w14:textId="77777777" w:rsidR="00791BFA" w:rsidRDefault="000E25E9" w:rsidP="00B55A17">
      <w:pPr>
        <w:pStyle w:val="LDP1a"/>
      </w:pPr>
      <w:r>
        <w:t>(</w:t>
      </w:r>
      <w:r w:rsidR="003062CA">
        <w:t>e</w:t>
      </w:r>
      <w:r>
        <w:t>)</w:t>
      </w:r>
      <w:r>
        <w:tab/>
      </w:r>
      <w:r w:rsidR="00791BFA" w:rsidRPr="00791BFA">
        <w:t xml:space="preserve">the approved design and safety </w:t>
      </w:r>
      <w:r w:rsidR="004771C0">
        <w:t>assessment</w:t>
      </w:r>
      <w:r w:rsidR="00791BFA" w:rsidRPr="00791BFA">
        <w:t xml:space="preserve">, the conditions of the approval (if any), </w:t>
      </w:r>
      <w:r>
        <w:t xml:space="preserve">and the alternative standards specified in the CASA approval </w:t>
      </w:r>
      <w:r w:rsidR="00791BFA" w:rsidRPr="00791BFA">
        <w:t>are taken to be the applicable standards for the positions.</w:t>
      </w:r>
    </w:p>
    <w:p w14:paraId="78081F5B" w14:textId="3C847573" w:rsidR="00411743" w:rsidRPr="00791BFA" w:rsidRDefault="00411743" w:rsidP="00411743">
      <w:pPr>
        <w:pStyle w:val="LDNote"/>
      </w:pPr>
      <w:r w:rsidRPr="00411743">
        <w:rPr>
          <w:i/>
        </w:rPr>
        <w:t>Note</w:t>
      </w:r>
      <w:r>
        <w:t xml:space="preserve">   For ICAO documents, see section </w:t>
      </w:r>
      <w:r w:rsidR="009F569D" w:rsidRPr="00E80298">
        <w:t>1.07</w:t>
      </w:r>
      <w:r>
        <w:t>.</w:t>
      </w:r>
    </w:p>
    <w:p w14:paraId="6AA7EBCE" w14:textId="77777777" w:rsidR="00791BFA" w:rsidRPr="00791BFA" w:rsidRDefault="003E5B03" w:rsidP="00E94A94">
      <w:pPr>
        <w:pStyle w:val="139-Section"/>
      </w:pPr>
      <w:bookmarkStart w:id="952" w:name="c277"/>
      <w:bookmarkStart w:id="953" w:name="_Toc292358586"/>
      <w:bookmarkStart w:id="954" w:name="_Toc292358394"/>
      <w:bookmarkStart w:id="955" w:name="_Toc425942694"/>
      <w:bookmarkStart w:id="956" w:name="_Toc488152048"/>
      <w:bookmarkStart w:id="957" w:name="_Toc488154825"/>
      <w:bookmarkStart w:id="958" w:name="_Toc488156031"/>
      <w:bookmarkStart w:id="959" w:name="_Toc159500341"/>
      <w:bookmarkEnd w:id="952"/>
      <w:r>
        <w:t>6.</w:t>
      </w:r>
      <w:r w:rsidR="005C39ED">
        <w:t>60</w:t>
      </w:r>
      <w:r w:rsidR="00CC6BD4">
        <w:tab/>
      </w:r>
      <w:r w:rsidR="00791BFA" w:rsidRPr="00791BFA">
        <w:t xml:space="preserve">Slopes on </w:t>
      </w:r>
      <w:r w:rsidR="00CC6BD4">
        <w:t>a</w:t>
      </w:r>
      <w:r w:rsidR="00791BFA" w:rsidRPr="00791BFA">
        <w:t>prons</w:t>
      </w:r>
      <w:bookmarkEnd w:id="953"/>
      <w:bookmarkEnd w:id="954"/>
      <w:bookmarkEnd w:id="955"/>
      <w:bookmarkEnd w:id="956"/>
      <w:bookmarkEnd w:id="957"/>
      <w:bookmarkEnd w:id="958"/>
      <w:bookmarkEnd w:id="959"/>
    </w:p>
    <w:p w14:paraId="470E2084" w14:textId="77777777" w:rsidR="00791BFA" w:rsidRPr="00791BFA" w:rsidRDefault="00CC6BD4" w:rsidP="00CC6BD4">
      <w:pPr>
        <w:pStyle w:val="LDClause"/>
      </w:pPr>
      <w:bookmarkStart w:id="960" w:name="c278"/>
      <w:bookmarkEnd w:id="960"/>
      <w:r>
        <w:tab/>
      </w:r>
      <w:r w:rsidR="002A7641">
        <w:t>(</w:t>
      </w:r>
      <w:r>
        <w:t>1</w:t>
      </w:r>
      <w:r w:rsidR="002A7641">
        <w:t>)</w:t>
      </w:r>
      <w:r>
        <w:tab/>
      </w:r>
      <w:r w:rsidR="00791BFA" w:rsidRPr="00791BFA">
        <w:t xml:space="preserve">The </w:t>
      </w:r>
      <w:r w:rsidR="0054469A">
        <w:t xml:space="preserve">design </w:t>
      </w:r>
      <w:r w:rsidR="00791BFA" w:rsidRPr="00791BFA">
        <w:t>slope on a parking position must:</w:t>
      </w:r>
    </w:p>
    <w:p w14:paraId="04024A43" w14:textId="77777777" w:rsidR="00791BFA" w:rsidRPr="00791BFA" w:rsidRDefault="00CC6BD4" w:rsidP="00CC6BD4">
      <w:pPr>
        <w:pStyle w:val="LDP1a"/>
      </w:pPr>
      <w:r>
        <w:t>(a)</w:t>
      </w:r>
      <w:r>
        <w:tab/>
        <w:t>i</w:t>
      </w:r>
      <w:r w:rsidR="00791BFA" w:rsidRPr="00791BFA">
        <w:t>f the parking position is sealed</w:t>
      </w:r>
      <w:r>
        <w:t> —</w:t>
      </w:r>
      <w:r w:rsidR="00791BFA" w:rsidRPr="00791BFA">
        <w:t xml:space="preserve"> not exceed 1%;</w:t>
      </w:r>
      <w:r w:rsidR="00D46333">
        <w:t xml:space="preserve"> and</w:t>
      </w:r>
    </w:p>
    <w:p w14:paraId="66E7ABCD" w14:textId="77777777" w:rsidR="00791BFA" w:rsidRPr="00791BFA" w:rsidRDefault="00CC6BD4" w:rsidP="00CC6BD4">
      <w:pPr>
        <w:pStyle w:val="LDP1a"/>
      </w:pPr>
      <w:r>
        <w:t>(b)</w:t>
      </w:r>
      <w:r>
        <w:tab/>
        <w:t>i</w:t>
      </w:r>
      <w:r w:rsidR="00791BFA" w:rsidRPr="00791BFA">
        <w:t>f the parking position is a natural surface</w:t>
      </w:r>
      <w:r>
        <w:t xml:space="preserve"> — </w:t>
      </w:r>
      <w:r w:rsidR="00791BFA" w:rsidRPr="00791BFA">
        <w:t>not exceed 2%.</w:t>
      </w:r>
    </w:p>
    <w:p w14:paraId="60B6D1E7" w14:textId="77777777" w:rsidR="00791BFA" w:rsidRPr="00791BFA" w:rsidRDefault="00CC6BD4" w:rsidP="00CC6BD4">
      <w:pPr>
        <w:pStyle w:val="LDClause"/>
      </w:pPr>
      <w:bookmarkStart w:id="961" w:name="c279"/>
      <w:bookmarkEnd w:id="961"/>
      <w:r>
        <w:tab/>
      </w:r>
      <w:r w:rsidR="002A7641">
        <w:t>(</w:t>
      </w:r>
      <w:r>
        <w:t>2</w:t>
      </w:r>
      <w:r w:rsidR="002A7641">
        <w:t>)</w:t>
      </w:r>
      <w:r>
        <w:tab/>
        <w:t xml:space="preserve">The </w:t>
      </w:r>
      <w:r w:rsidR="0054469A">
        <w:t xml:space="preserve">design </w:t>
      </w:r>
      <w:r>
        <w:t>slopes on</w:t>
      </w:r>
      <w:r w:rsidR="00791BFA" w:rsidRPr="00791BFA">
        <w:t xml:space="preserve"> apron taxiway</w:t>
      </w:r>
      <w:r>
        <w:t>s,</w:t>
      </w:r>
      <w:r w:rsidR="00791BFA" w:rsidRPr="00791BFA">
        <w:t xml:space="preserve"> including</w:t>
      </w:r>
      <w:r w:rsidR="00646E40">
        <w:t xml:space="preserve"> taxiway</w:t>
      </w:r>
      <w:r w:rsidR="00791BFA" w:rsidRPr="00791BFA">
        <w:t xml:space="preserve"> strips and taxilanes</w:t>
      </w:r>
      <w:r>
        <w:t>,</w:t>
      </w:r>
      <w:r w:rsidR="00791BFA" w:rsidRPr="00791BFA">
        <w:t xml:space="preserve"> must be</w:t>
      </w:r>
      <w:r>
        <w:t xml:space="preserve"> determined </w:t>
      </w:r>
      <w:r w:rsidR="00791BFA" w:rsidRPr="00791BFA">
        <w:t>in accordance with</w:t>
      </w:r>
      <w:r>
        <w:t xml:space="preserve"> </w:t>
      </w:r>
      <w:r w:rsidR="00F44C6D">
        <w:t>Chapter</w:t>
      </w:r>
      <w:r w:rsidR="00E55EAE">
        <w:t xml:space="preserve"> 6, </w:t>
      </w:r>
      <w:r>
        <w:t xml:space="preserve">Division 2, Taxiways, as if the </w:t>
      </w:r>
      <w:r w:rsidRPr="00791BFA">
        <w:t>apron taxiway</w:t>
      </w:r>
      <w:r>
        <w:t xml:space="preserve"> were a taxiway.</w:t>
      </w:r>
    </w:p>
    <w:p w14:paraId="609F837A" w14:textId="77777777" w:rsidR="00CC6BD4" w:rsidRDefault="00CC6BD4" w:rsidP="00CC6BD4">
      <w:pPr>
        <w:pStyle w:val="LDClause"/>
      </w:pPr>
      <w:r>
        <w:tab/>
      </w:r>
      <w:r w:rsidR="002A7641">
        <w:t>(</w:t>
      </w:r>
      <w:r>
        <w:t>3</w:t>
      </w:r>
      <w:r w:rsidR="002A7641">
        <w:t>)</w:t>
      </w:r>
      <w:r>
        <w:tab/>
      </w:r>
      <w:r w:rsidR="00791BFA" w:rsidRPr="00791BFA">
        <w:t xml:space="preserve">The </w:t>
      </w:r>
      <w:r w:rsidR="0054469A">
        <w:t xml:space="preserve">design </w:t>
      </w:r>
      <w:r w:rsidR="00791BFA" w:rsidRPr="00791BFA">
        <w:t>slope on any part of an</w:t>
      </w:r>
      <w:r w:rsidR="00941ED1">
        <w:t>y</w:t>
      </w:r>
      <w:r w:rsidR="00791BFA" w:rsidRPr="00791BFA">
        <w:t xml:space="preserve"> apron</w:t>
      </w:r>
      <w:r>
        <w:t xml:space="preserve"> </w:t>
      </w:r>
      <w:r w:rsidR="00941ED1">
        <w:t>that is not</w:t>
      </w:r>
      <w:r>
        <w:t xml:space="preserve"> a taxiway</w:t>
      </w:r>
      <w:r w:rsidR="001D2BF0">
        <w:t xml:space="preserve"> or</w:t>
      </w:r>
      <w:r w:rsidR="00646E40">
        <w:t xml:space="preserve"> a taxilane</w:t>
      </w:r>
      <w:r w:rsidR="00791BFA" w:rsidRPr="00791BFA">
        <w:t xml:space="preserve"> must</w:t>
      </w:r>
      <w:r>
        <w:t>:</w:t>
      </w:r>
    </w:p>
    <w:p w14:paraId="6283C31F" w14:textId="77777777" w:rsidR="007818F0" w:rsidRDefault="007818F0" w:rsidP="007818F0">
      <w:pPr>
        <w:pStyle w:val="LDP1a"/>
      </w:pPr>
      <w:r>
        <w:t>(a)</w:t>
      </w:r>
      <w:r>
        <w:tab/>
      </w:r>
      <w:r w:rsidR="00E55EAE">
        <w:t xml:space="preserve">be </w:t>
      </w:r>
      <w:r w:rsidR="00791BFA" w:rsidRPr="00791BFA">
        <w:t>level</w:t>
      </w:r>
      <w:r>
        <w:t xml:space="preserve"> as far as </w:t>
      </w:r>
      <w:r w:rsidR="004771C0">
        <w:t>possible</w:t>
      </w:r>
      <w:r w:rsidR="00791BFA" w:rsidRPr="00791BFA">
        <w:t xml:space="preserve"> without causing water to </w:t>
      </w:r>
      <w:r w:rsidR="00E55EAE">
        <w:t>pool or pond</w:t>
      </w:r>
      <w:r w:rsidR="00791BFA" w:rsidRPr="00791BFA">
        <w:t xml:space="preserve"> on the surface of the apron</w:t>
      </w:r>
      <w:r>
        <w:t>; and</w:t>
      </w:r>
    </w:p>
    <w:p w14:paraId="73E17A5D" w14:textId="77777777" w:rsidR="00791BFA" w:rsidRDefault="007818F0" w:rsidP="007818F0">
      <w:pPr>
        <w:pStyle w:val="LDP1a"/>
      </w:pPr>
      <w:r>
        <w:t>(b)</w:t>
      </w:r>
      <w:r>
        <w:tab/>
      </w:r>
      <w:r w:rsidR="00791BFA" w:rsidRPr="00791BFA">
        <w:t>not</w:t>
      </w:r>
      <w:r w:rsidR="00941ED1">
        <w:t xml:space="preserve"> vary</w:t>
      </w:r>
      <w:r w:rsidR="00791BFA" w:rsidRPr="00791BFA">
        <w:t xml:space="preserve"> more than 2%</w:t>
      </w:r>
      <w:r w:rsidR="00941ED1">
        <w:t xml:space="preserve"> from the horizontal</w:t>
      </w:r>
      <w:r w:rsidR="00791BFA" w:rsidRPr="00791BFA">
        <w:t>.</w:t>
      </w:r>
    </w:p>
    <w:p w14:paraId="2C203686" w14:textId="77777777" w:rsidR="00E71106" w:rsidRDefault="007818F0" w:rsidP="007818F0">
      <w:pPr>
        <w:pStyle w:val="LDClause"/>
      </w:pPr>
      <w:r>
        <w:tab/>
      </w:r>
      <w:r w:rsidR="002A7641">
        <w:t>(</w:t>
      </w:r>
      <w:r>
        <w:t>4</w:t>
      </w:r>
      <w:r w:rsidR="002A7641">
        <w:t>)</w:t>
      </w:r>
      <w:r>
        <w:tab/>
        <w:t>The s</w:t>
      </w:r>
      <w:r w:rsidR="00CC6BD4" w:rsidRPr="00791BFA">
        <w:t>lopes on</w:t>
      </w:r>
      <w:r w:rsidR="00E71106">
        <w:t xml:space="preserve"> the following:</w:t>
      </w:r>
    </w:p>
    <w:p w14:paraId="6AD88C84" w14:textId="77777777" w:rsidR="00E71106" w:rsidRDefault="00E71106" w:rsidP="00B2071E">
      <w:pPr>
        <w:pStyle w:val="LDP1a"/>
      </w:pPr>
      <w:r>
        <w:t>(a)</w:t>
      </w:r>
      <w:r>
        <w:tab/>
      </w:r>
      <w:r w:rsidR="007818F0">
        <w:t xml:space="preserve">an </w:t>
      </w:r>
      <w:r w:rsidR="00CC6BD4" w:rsidRPr="00791BFA">
        <w:t>apron</w:t>
      </w:r>
      <w:r>
        <w:t>,</w:t>
      </w:r>
      <w:r w:rsidR="00CC6BD4" w:rsidRPr="00791BFA">
        <w:t xml:space="preserve"> </w:t>
      </w:r>
      <w:r>
        <w:t xml:space="preserve">that is not </w:t>
      </w:r>
      <w:r w:rsidR="007818F0">
        <w:t xml:space="preserve">an </w:t>
      </w:r>
      <w:r w:rsidR="007818F0" w:rsidRPr="00791BFA">
        <w:t>apron taxiway</w:t>
      </w:r>
      <w:r w:rsidR="001D2BF0">
        <w:t xml:space="preserve"> or</w:t>
      </w:r>
      <w:r w:rsidR="007818F0">
        <w:t xml:space="preserve"> </w:t>
      </w:r>
      <w:r w:rsidR="007818F0" w:rsidRPr="00791BFA">
        <w:t>taxilane</w:t>
      </w:r>
      <w:r>
        <w:t>;</w:t>
      </w:r>
      <w:r w:rsidR="007818F0">
        <w:t xml:space="preserve"> </w:t>
      </w:r>
    </w:p>
    <w:p w14:paraId="10939BFE" w14:textId="77777777" w:rsidR="00E71106" w:rsidRDefault="00E71106" w:rsidP="00DF7716">
      <w:pPr>
        <w:pStyle w:val="LDP1a"/>
        <w:keepNext/>
      </w:pPr>
      <w:r>
        <w:t>(b)</w:t>
      </w:r>
      <w:r>
        <w:tab/>
      </w:r>
      <w:r w:rsidR="007818F0">
        <w:t>an apron</w:t>
      </w:r>
      <w:r w:rsidR="00CC6BD4" w:rsidRPr="00791BFA">
        <w:t xml:space="preserve"> which </w:t>
      </w:r>
      <w:r w:rsidR="007818F0">
        <w:t>is</w:t>
      </w:r>
      <w:r w:rsidR="00CC6BD4" w:rsidRPr="00791BFA">
        <w:t xml:space="preserve"> part of a parking position</w:t>
      </w:r>
      <w:r>
        <w:t>;</w:t>
      </w:r>
    </w:p>
    <w:p w14:paraId="09D41274" w14:textId="77777777" w:rsidR="00CC6BD4" w:rsidRPr="00CC6BD4" w:rsidRDefault="00E71106" w:rsidP="00B2071E">
      <w:pPr>
        <w:pStyle w:val="LDClause"/>
      </w:pPr>
      <w:r>
        <w:tab/>
      </w:r>
      <w:r>
        <w:tab/>
      </w:r>
      <w:r w:rsidR="007818F0">
        <w:t>must</w:t>
      </w:r>
      <w:r w:rsidR="00CC6BD4" w:rsidRPr="00791BFA">
        <w:t xml:space="preserve"> transition smoothly to the maximum allowable slope on the corresponding parking</w:t>
      </w:r>
      <w:r w:rsidR="007818F0">
        <w:t xml:space="preserve"> position.</w:t>
      </w:r>
    </w:p>
    <w:p w14:paraId="27D4A1F1" w14:textId="77777777" w:rsidR="00791BFA" w:rsidRPr="00791BFA" w:rsidRDefault="00CC6BD4" w:rsidP="00CC6BD4">
      <w:pPr>
        <w:pStyle w:val="LDClause"/>
      </w:pPr>
      <w:bookmarkStart w:id="962" w:name="c280"/>
      <w:bookmarkEnd w:id="962"/>
      <w:r>
        <w:lastRenderedPageBreak/>
        <w:tab/>
      </w:r>
      <w:r w:rsidR="002A7641">
        <w:t>(</w:t>
      </w:r>
      <w:r w:rsidR="007818F0">
        <w:t>5</w:t>
      </w:r>
      <w:r w:rsidR="002A7641">
        <w:t>)</w:t>
      </w:r>
      <w:r>
        <w:tab/>
      </w:r>
      <w:r w:rsidR="00791BFA" w:rsidRPr="00791BFA">
        <w:t xml:space="preserve">Subject to </w:t>
      </w:r>
      <w:r w:rsidR="00EC3B3C">
        <w:t xml:space="preserve">subsection </w:t>
      </w:r>
      <w:r w:rsidR="003F1178">
        <w:t>(</w:t>
      </w:r>
      <w:r w:rsidR="00DB3E43">
        <w:t>6</w:t>
      </w:r>
      <w:r w:rsidR="003F1178">
        <w:t>)</w:t>
      </w:r>
      <w:r w:rsidR="00EC3B3C">
        <w:t>,</w:t>
      </w:r>
      <w:r w:rsidR="00791BFA" w:rsidRPr="00791BFA">
        <w:t xml:space="preserve"> the grading of an apron must be such that it does not slope down towards the terminal building.</w:t>
      </w:r>
    </w:p>
    <w:p w14:paraId="23555E10" w14:textId="77777777" w:rsidR="00791BFA" w:rsidRPr="00791BFA" w:rsidRDefault="00CC6BD4" w:rsidP="00CC6BD4">
      <w:pPr>
        <w:pStyle w:val="LDClause"/>
      </w:pPr>
      <w:bookmarkStart w:id="963" w:name="c281"/>
      <w:bookmarkEnd w:id="963"/>
      <w:r>
        <w:tab/>
      </w:r>
      <w:r w:rsidR="002A7641">
        <w:t>(</w:t>
      </w:r>
      <w:r w:rsidR="007818F0">
        <w:t>6</w:t>
      </w:r>
      <w:r w:rsidR="002A7641">
        <w:t>)</w:t>
      </w:r>
      <w:r>
        <w:tab/>
      </w:r>
      <w:r w:rsidR="007818F0">
        <w:t xml:space="preserve">If </w:t>
      </w:r>
      <w:r w:rsidR="00791BFA" w:rsidRPr="00791BFA">
        <w:t xml:space="preserve">a slope down towards </w:t>
      </w:r>
      <w:r w:rsidR="007818F0">
        <w:t>a</w:t>
      </w:r>
      <w:r w:rsidR="00791BFA" w:rsidRPr="00791BFA">
        <w:t xml:space="preserve"> terminal building cannot </w:t>
      </w:r>
      <w:r w:rsidR="001D2BF0">
        <w:t xml:space="preserve">physically </w:t>
      </w:r>
      <w:r w:rsidR="00791BFA" w:rsidRPr="00791BFA">
        <w:t xml:space="preserve">be avoided, apron drainage must direct </w:t>
      </w:r>
      <w:r w:rsidR="007818F0">
        <w:t xml:space="preserve">any </w:t>
      </w:r>
      <w:r w:rsidR="00791BFA" w:rsidRPr="00791BFA">
        <w:t xml:space="preserve">spilled fuel away from </w:t>
      </w:r>
      <w:r w:rsidR="007818F0">
        <w:t xml:space="preserve">the </w:t>
      </w:r>
      <w:r w:rsidR="00791BFA" w:rsidRPr="00791BFA">
        <w:t>building and other structures adjoining the apron.</w:t>
      </w:r>
    </w:p>
    <w:p w14:paraId="1D06588B" w14:textId="77777777" w:rsidR="00791BFA" w:rsidRPr="00791BFA" w:rsidRDefault="00CC6BD4" w:rsidP="00CC6BD4">
      <w:pPr>
        <w:pStyle w:val="LDClause"/>
      </w:pPr>
      <w:bookmarkStart w:id="964" w:name="c282"/>
      <w:bookmarkEnd w:id="964"/>
      <w:r>
        <w:tab/>
      </w:r>
      <w:r w:rsidR="002A7641">
        <w:t>(</w:t>
      </w:r>
      <w:r w:rsidR="007818F0">
        <w:t>7</w:t>
      </w:r>
      <w:r w:rsidR="002A7641">
        <w:t>)</w:t>
      </w:r>
      <w:r>
        <w:tab/>
      </w:r>
      <w:r w:rsidR="007818F0">
        <w:t xml:space="preserve">If a </w:t>
      </w:r>
      <w:r w:rsidR="00791BFA" w:rsidRPr="00791BFA">
        <w:t>stormwater drain collect</w:t>
      </w:r>
      <w:r w:rsidR="007818F0">
        <w:t>s</w:t>
      </w:r>
      <w:r w:rsidR="00791BFA" w:rsidRPr="00791BFA">
        <w:t xml:space="preserve"> spilt fuel from the apron area, flame traps or interceptor pits must be provided to isolate</w:t>
      </w:r>
      <w:r w:rsidR="007818F0">
        <w:t xml:space="preserve"> the fuel and</w:t>
      </w:r>
      <w:r w:rsidR="00791BFA" w:rsidRPr="00791BFA">
        <w:t xml:space="preserve"> prevent </w:t>
      </w:r>
      <w:r w:rsidR="007818F0">
        <w:t>it</w:t>
      </w:r>
      <w:r w:rsidR="00791BFA" w:rsidRPr="00791BFA">
        <w:t xml:space="preserve"> spread</w:t>
      </w:r>
      <w:r w:rsidR="007818F0">
        <w:t>ing</w:t>
      </w:r>
      <w:r w:rsidR="00791BFA" w:rsidRPr="00791BFA">
        <w:t xml:space="preserve"> </w:t>
      </w:r>
      <w:r w:rsidR="001D2BF0">
        <w:t>from the apron</w:t>
      </w:r>
      <w:r w:rsidR="00791BFA" w:rsidRPr="00791BFA">
        <w:t xml:space="preserve"> area.</w:t>
      </w:r>
    </w:p>
    <w:p w14:paraId="177F7FFA" w14:textId="77777777" w:rsidR="00791BFA" w:rsidRPr="00791BFA" w:rsidRDefault="003E5B03" w:rsidP="00E94A94">
      <w:pPr>
        <w:pStyle w:val="139-Section"/>
      </w:pPr>
      <w:bookmarkStart w:id="965" w:name="_Toc425942695"/>
      <w:bookmarkStart w:id="966" w:name="_Toc488152049"/>
      <w:bookmarkStart w:id="967" w:name="_Toc488154826"/>
      <w:bookmarkStart w:id="968" w:name="_Toc488156032"/>
      <w:bookmarkStart w:id="969" w:name="_Toc159500342"/>
      <w:r>
        <w:t>6.</w:t>
      </w:r>
      <w:r w:rsidR="00FF44C1">
        <w:t>6</w:t>
      </w:r>
      <w:r w:rsidR="005C39ED">
        <w:t>1</w:t>
      </w:r>
      <w:r w:rsidR="00CC6BD4">
        <w:tab/>
      </w:r>
      <w:r w:rsidR="00791BFA" w:rsidRPr="00791BFA">
        <w:t xml:space="preserve">Apron </w:t>
      </w:r>
      <w:r w:rsidR="00CC6BD4">
        <w:t>b</w:t>
      </w:r>
      <w:r w:rsidR="00791BFA" w:rsidRPr="00791BFA">
        <w:t xml:space="preserve">earing </w:t>
      </w:r>
      <w:r w:rsidR="00CC6BD4">
        <w:t>s</w:t>
      </w:r>
      <w:r w:rsidR="00791BFA" w:rsidRPr="00791BFA">
        <w:t>trength</w:t>
      </w:r>
      <w:bookmarkEnd w:id="965"/>
      <w:bookmarkEnd w:id="966"/>
      <w:bookmarkEnd w:id="967"/>
      <w:bookmarkEnd w:id="968"/>
      <w:bookmarkEnd w:id="969"/>
    </w:p>
    <w:p w14:paraId="115D4522" w14:textId="77777777" w:rsidR="00791BFA" w:rsidRDefault="00CC6BD4" w:rsidP="00CC6BD4">
      <w:pPr>
        <w:pStyle w:val="LDClause"/>
      </w:pPr>
      <w:r>
        <w:tab/>
      </w:r>
      <w:r>
        <w:tab/>
      </w:r>
      <w:r w:rsidR="00791BFA" w:rsidRPr="00791BFA">
        <w:t xml:space="preserve">Each part of an apron must be capable of withstanding the traffic of the aircraft </w:t>
      </w:r>
      <w:r w:rsidR="001F4E30">
        <w:t>for which it is designed</w:t>
      </w:r>
      <w:r w:rsidR="00791BFA" w:rsidRPr="00791BFA">
        <w:t>.</w:t>
      </w:r>
    </w:p>
    <w:p w14:paraId="4231DC61" w14:textId="77777777" w:rsidR="004771C0" w:rsidRPr="000E1DAC" w:rsidRDefault="004771C0" w:rsidP="004771C0">
      <w:pPr>
        <w:pStyle w:val="LDNote"/>
      </w:pPr>
      <w:r>
        <w:rPr>
          <w:i/>
        </w:rPr>
        <w:t>Note   </w:t>
      </w:r>
      <w:r>
        <w:t xml:space="preserve">This is to prevent the development of surface depressions </w:t>
      </w:r>
      <w:r w:rsidR="007130A3">
        <w:t xml:space="preserve">or other hazards </w:t>
      </w:r>
      <w:r>
        <w:t>which may adversely affect aircraft operations.</w:t>
      </w:r>
    </w:p>
    <w:p w14:paraId="0DE04378" w14:textId="77777777" w:rsidR="00791BFA" w:rsidRPr="00791BFA" w:rsidRDefault="003E5B03" w:rsidP="00E94A94">
      <w:pPr>
        <w:pStyle w:val="139-Section"/>
      </w:pPr>
      <w:bookmarkStart w:id="970" w:name="_Toc425942696"/>
      <w:bookmarkStart w:id="971" w:name="_Toc488152050"/>
      <w:bookmarkStart w:id="972" w:name="_Toc488154827"/>
      <w:bookmarkStart w:id="973" w:name="_Toc488156033"/>
      <w:bookmarkStart w:id="974" w:name="_Toc159500343"/>
      <w:r>
        <w:t>6.</w:t>
      </w:r>
      <w:r w:rsidR="00FF44C1">
        <w:t>6</w:t>
      </w:r>
      <w:r w:rsidR="005C39ED">
        <w:t>2</w:t>
      </w:r>
      <w:r w:rsidR="00C71CAD">
        <w:tab/>
      </w:r>
      <w:r w:rsidR="00791BFA" w:rsidRPr="00791BFA">
        <w:t xml:space="preserve">Apron </w:t>
      </w:r>
      <w:r w:rsidR="00896716">
        <w:t>r</w:t>
      </w:r>
      <w:r w:rsidR="00791BFA" w:rsidRPr="00791BFA">
        <w:t>oad</w:t>
      </w:r>
      <w:bookmarkEnd w:id="970"/>
      <w:bookmarkEnd w:id="971"/>
      <w:bookmarkEnd w:id="972"/>
      <w:bookmarkEnd w:id="973"/>
      <w:r w:rsidR="005B1E5B">
        <w:t>s</w:t>
      </w:r>
      <w:bookmarkEnd w:id="974"/>
    </w:p>
    <w:p w14:paraId="6F88F7FB" w14:textId="77777777" w:rsidR="00791BFA" w:rsidRDefault="00896716" w:rsidP="000F2505">
      <w:pPr>
        <w:pStyle w:val="LDClause"/>
      </w:pPr>
      <w:r>
        <w:tab/>
      </w:r>
      <w:r>
        <w:tab/>
      </w:r>
      <w:r w:rsidR="001D2BF0">
        <w:t>A marked vehicle roadway o</w:t>
      </w:r>
      <w:r w:rsidR="00791BFA" w:rsidRPr="00791BFA">
        <w:t xml:space="preserve">n an apron </w:t>
      </w:r>
      <w:r w:rsidR="001D2BF0">
        <w:t xml:space="preserve">must not bring a </w:t>
      </w:r>
      <w:r w:rsidR="00791BFA" w:rsidRPr="00791BFA">
        <w:t xml:space="preserve">vehicle </w:t>
      </w:r>
      <w:r w:rsidR="001D2BF0">
        <w:t>closer than</w:t>
      </w:r>
      <w:r w:rsidR="00791BFA" w:rsidRPr="00791BFA">
        <w:t xml:space="preserve"> 3 m </w:t>
      </w:r>
      <w:r w:rsidR="00EC3B3C">
        <w:t>horizontally</w:t>
      </w:r>
      <w:r w:rsidR="00791BFA" w:rsidRPr="00791BFA">
        <w:t xml:space="preserve"> </w:t>
      </w:r>
      <w:r w:rsidR="001D2BF0">
        <w:t>to</w:t>
      </w:r>
      <w:r w:rsidR="00791BFA" w:rsidRPr="00791BFA">
        <w:t xml:space="preserve"> an</w:t>
      </w:r>
      <w:r w:rsidR="00C94066">
        <w:t>y part of an</w:t>
      </w:r>
      <w:r w:rsidR="00791BFA" w:rsidRPr="00791BFA">
        <w:t xml:space="preserve"> aircraft </w:t>
      </w:r>
      <w:r w:rsidR="001D2BF0">
        <w:t>on</w:t>
      </w:r>
      <w:r w:rsidR="00791BFA" w:rsidRPr="00791BFA">
        <w:t xml:space="preserve"> </w:t>
      </w:r>
      <w:r w:rsidR="001D2BF0">
        <w:t xml:space="preserve">an </w:t>
      </w:r>
      <w:r w:rsidR="00791BFA" w:rsidRPr="00791BFA">
        <w:t>aircraft parking position.</w:t>
      </w:r>
      <w:bookmarkStart w:id="975" w:name="c283"/>
      <w:bookmarkStart w:id="976" w:name="c285"/>
      <w:bookmarkStart w:id="977" w:name="c287"/>
      <w:bookmarkStart w:id="978" w:name="c299"/>
      <w:bookmarkStart w:id="979" w:name="_Toc292358599"/>
      <w:bookmarkStart w:id="980" w:name="_Toc292358407"/>
      <w:bookmarkEnd w:id="975"/>
      <w:bookmarkEnd w:id="976"/>
      <w:bookmarkEnd w:id="977"/>
      <w:bookmarkEnd w:id="978"/>
    </w:p>
    <w:p w14:paraId="749E4A85" w14:textId="77777777" w:rsidR="001B5BF9" w:rsidRDefault="001B5BF9" w:rsidP="004973AF">
      <w:pPr>
        <w:pStyle w:val="139-Chapter-NoTOC"/>
        <w:sectPr w:rsidR="001B5BF9" w:rsidSect="00DE174F">
          <w:footerReference w:type="even" r:id="rId66"/>
          <w:footerReference w:type="default" r:id="rId67"/>
          <w:footerReference w:type="first" r:id="rId68"/>
          <w:type w:val="continuous"/>
          <w:pgSz w:w="11907" w:h="16840" w:code="9"/>
          <w:pgMar w:top="1418" w:right="936" w:bottom="1247" w:left="1049" w:header="720" w:footer="397" w:gutter="284"/>
          <w:pgNumType w:chapStyle="1"/>
          <w:cols w:space="720"/>
          <w:docGrid w:linePitch="326"/>
        </w:sectPr>
      </w:pPr>
      <w:bookmarkStart w:id="981" w:name="_Toc488152051"/>
      <w:bookmarkStart w:id="982" w:name="_Toc488154828"/>
      <w:bookmarkStart w:id="983" w:name="_Toc488156034"/>
    </w:p>
    <w:p w14:paraId="779DD7B5" w14:textId="77777777" w:rsidR="003A551A" w:rsidRPr="003A551A" w:rsidRDefault="00CA57BF" w:rsidP="004973AF">
      <w:pPr>
        <w:pStyle w:val="139-Chapter-NoTOC"/>
      </w:pPr>
      <w:bookmarkStart w:id="984" w:name="_Hlk14857019"/>
      <w:r w:rsidRPr="00CA57BF">
        <w:lastRenderedPageBreak/>
        <w:t>CHAPTER</w:t>
      </w:r>
      <w:r w:rsidR="003A551A" w:rsidRPr="003A551A">
        <w:t xml:space="preserve"> </w:t>
      </w:r>
      <w:r w:rsidR="00A20D4A">
        <w:t>6</w:t>
      </w:r>
      <w:bookmarkEnd w:id="981"/>
      <w:bookmarkEnd w:id="982"/>
      <w:bookmarkEnd w:id="983"/>
    </w:p>
    <w:p w14:paraId="7D6943A5" w14:textId="77777777" w:rsidR="008C5388" w:rsidRDefault="008C5388" w:rsidP="00E94A94">
      <w:pPr>
        <w:pStyle w:val="139-Division"/>
      </w:pPr>
      <w:bookmarkStart w:id="985" w:name="_Toc488152052"/>
      <w:bookmarkStart w:id="986" w:name="_Toc488154829"/>
      <w:bookmarkStart w:id="987" w:name="_Toc488156035"/>
      <w:bookmarkStart w:id="988" w:name="_Toc159500344"/>
      <w:r w:rsidRPr="00015045">
        <w:t xml:space="preserve">Division </w:t>
      </w:r>
      <w:r w:rsidR="0096214F">
        <w:t>5</w:t>
      </w:r>
      <w:r w:rsidRPr="00015045">
        <w:tab/>
      </w:r>
      <w:r>
        <w:t>Blast and wash from aircraft propulsion systems</w:t>
      </w:r>
      <w:bookmarkEnd w:id="985"/>
      <w:bookmarkEnd w:id="986"/>
      <w:bookmarkEnd w:id="987"/>
      <w:bookmarkEnd w:id="988"/>
    </w:p>
    <w:p w14:paraId="4A550BC0" w14:textId="77777777" w:rsidR="00791BFA" w:rsidRPr="00791BFA" w:rsidRDefault="003C6771" w:rsidP="00E94A94">
      <w:pPr>
        <w:pStyle w:val="139-Section"/>
      </w:pPr>
      <w:bookmarkStart w:id="989" w:name="_Toc425942698"/>
      <w:bookmarkStart w:id="990" w:name="_Toc488152053"/>
      <w:bookmarkStart w:id="991" w:name="_Toc488154830"/>
      <w:bookmarkStart w:id="992" w:name="_Toc488156036"/>
      <w:bookmarkStart w:id="993" w:name="_Toc159500345"/>
      <w:r>
        <w:t>6.</w:t>
      </w:r>
      <w:r w:rsidR="00FF44C1">
        <w:t>6</w:t>
      </w:r>
      <w:r w:rsidR="005C39ED">
        <w:t>3</w:t>
      </w:r>
      <w:r w:rsidR="008C5388">
        <w:tab/>
      </w:r>
      <w:r w:rsidR="00791BFA" w:rsidRPr="00791BFA">
        <w:t>General</w:t>
      </w:r>
      <w:bookmarkEnd w:id="989"/>
      <w:bookmarkEnd w:id="990"/>
      <w:bookmarkEnd w:id="991"/>
      <w:bookmarkEnd w:id="992"/>
      <w:bookmarkEnd w:id="993"/>
    </w:p>
    <w:p w14:paraId="3BB09380" w14:textId="77777777" w:rsidR="000D225F" w:rsidRDefault="008C5388" w:rsidP="008C5388">
      <w:pPr>
        <w:pStyle w:val="LDClause"/>
      </w:pPr>
      <w:r>
        <w:tab/>
      </w:r>
      <w:r>
        <w:tab/>
      </w:r>
      <w:r w:rsidR="000D225F">
        <w:t>M</w:t>
      </w:r>
      <w:r w:rsidR="004771C0">
        <w:t>ovement</w:t>
      </w:r>
      <w:r w:rsidR="004771C0" w:rsidRPr="00791BFA">
        <w:t xml:space="preserve"> </w:t>
      </w:r>
      <w:r w:rsidR="00791BFA" w:rsidRPr="00791BFA">
        <w:t>area</w:t>
      </w:r>
      <w:r w:rsidR="000D225F">
        <w:t xml:space="preserve"> design</w:t>
      </w:r>
      <w:r>
        <w:t xml:space="preserve"> </w:t>
      </w:r>
      <w:r w:rsidR="000C51D8">
        <w:t xml:space="preserve">must </w:t>
      </w:r>
      <w:r w:rsidR="000D225F">
        <w:t xml:space="preserve">protect the following from any damaging or injurious effects of </w:t>
      </w:r>
      <w:r w:rsidR="004B2EAC">
        <w:t>jet blast</w:t>
      </w:r>
      <w:r w:rsidR="000D225F">
        <w:t xml:space="preserve">, </w:t>
      </w:r>
      <w:r w:rsidR="007D5597" w:rsidRPr="00791BFA">
        <w:t>rotor wash</w:t>
      </w:r>
      <w:r w:rsidR="000D225F">
        <w:t xml:space="preserve"> and </w:t>
      </w:r>
      <w:r w:rsidR="007D5597" w:rsidRPr="007D5597">
        <w:t>prop</w:t>
      </w:r>
      <w:r w:rsidR="004F539C">
        <w:t>eller</w:t>
      </w:r>
      <w:r w:rsidR="007D5597" w:rsidRPr="007D5597">
        <w:t xml:space="preserve"> wash</w:t>
      </w:r>
      <w:r w:rsidR="000D225F">
        <w:t>:</w:t>
      </w:r>
    </w:p>
    <w:p w14:paraId="00176BAC" w14:textId="77777777" w:rsidR="00F90DDE" w:rsidRDefault="00F90DDE" w:rsidP="00B2071E">
      <w:pPr>
        <w:pStyle w:val="LDP1a"/>
      </w:pPr>
      <w:r>
        <w:t>(a)</w:t>
      </w:r>
      <w:r>
        <w:tab/>
      </w:r>
      <w:r w:rsidRPr="00791BFA">
        <w:t>people</w:t>
      </w:r>
      <w:r>
        <w:t>;</w:t>
      </w:r>
    </w:p>
    <w:p w14:paraId="1D8A549E" w14:textId="77777777" w:rsidR="00F90DDE" w:rsidRDefault="00F90DDE" w:rsidP="00B2071E">
      <w:pPr>
        <w:pStyle w:val="LDP1a"/>
      </w:pPr>
      <w:r>
        <w:t>(b)</w:t>
      </w:r>
      <w:r>
        <w:tab/>
        <w:t xml:space="preserve">other </w:t>
      </w:r>
      <w:r w:rsidRPr="00791BFA">
        <w:t>aircraft</w:t>
      </w:r>
      <w:r>
        <w:t>;</w:t>
      </w:r>
    </w:p>
    <w:p w14:paraId="5EDCEE8A" w14:textId="77777777" w:rsidR="00F90DDE" w:rsidRDefault="008B1D56" w:rsidP="00B2071E">
      <w:pPr>
        <w:pStyle w:val="LDP1a"/>
      </w:pPr>
      <w:r>
        <w:t>(c)</w:t>
      </w:r>
      <w:r>
        <w:tab/>
        <w:t>buildings;</w:t>
      </w:r>
    </w:p>
    <w:p w14:paraId="5CB81400" w14:textId="77777777" w:rsidR="00F90DDE" w:rsidRDefault="00F90DDE" w:rsidP="00B2071E">
      <w:pPr>
        <w:pStyle w:val="LDP1a"/>
      </w:pPr>
      <w:r>
        <w:t>(d)</w:t>
      </w:r>
      <w:r>
        <w:tab/>
        <w:t>vehicles;</w:t>
      </w:r>
    </w:p>
    <w:p w14:paraId="1CE4251C" w14:textId="77777777" w:rsidR="004F539C" w:rsidRDefault="00F90DDE" w:rsidP="00B2071E">
      <w:pPr>
        <w:pStyle w:val="LDP1a"/>
      </w:pPr>
      <w:r>
        <w:t>(e)</w:t>
      </w:r>
      <w:r>
        <w:tab/>
        <w:t>equipment</w:t>
      </w:r>
      <w:r w:rsidR="000C51D8">
        <w:t>.</w:t>
      </w:r>
    </w:p>
    <w:p w14:paraId="7770663B" w14:textId="77777777" w:rsidR="000C51D8" w:rsidRDefault="004F539C" w:rsidP="00B2071E">
      <w:pPr>
        <w:pStyle w:val="LDNote"/>
      </w:pPr>
      <w:r w:rsidRPr="00B2071E">
        <w:rPr>
          <w:i/>
        </w:rPr>
        <w:t>Note </w:t>
      </w:r>
      <w:r>
        <w:t xml:space="preserve">  People and property </w:t>
      </w:r>
      <w:r w:rsidR="004A7203">
        <w:t xml:space="preserve">are </w:t>
      </w:r>
      <w:r>
        <w:t xml:space="preserve">not </w:t>
      </w:r>
      <w:r w:rsidR="004A7203">
        <w:t xml:space="preserve">to </w:t>
      </w:r>
      <w:r>
        <w:t>be exposed to the dangers of high speed, high temperature airflows from blast and wash sources.</w:t>
      </w:r>
      <w:bookmarkEnd w:id="984"/>
    </w:p>
    <w:p w14:paraId="2E0ED514" w14:textId="77777777" w:rsidR="00DB03C0" w:rsidRDefault="003C6771" w:rsidP="00E94A94">
      <w:pPr>
        <w:pStyle w:val="139-Section"/>
      </w:pPr>
      <w:bookmarkStart w:id="994" w:name="_Toc488152054"/>
      <w:bookmarkStart w:id="995" w:name="_Toc488154831"/>
      <w:bookmarkStart w:id="996" w:name="_Toc488156037"/>
      <w:bookmarkStart w:id="997" w:name="_Toc159500346"/>
      <w:r>
        <w:t>6.</w:t>
      </w:r>
      <w:r w:rsidR="00FF44C1">
        <w:t>6</w:t>
      </w:r>
      <w:r w:rsidR="005C39ED">
        <w:t>4</w:t>
      </w:r>
      <w:r w:rsidR="00DB03C0">
        <w:tab/>
        <w:t>J</w:t>
      </w:r>
      <w:r w:rsidR="00DB03C0" w:rsidRPr="00D619E2">
        <w:t>et blast</w:t>
      </w:r>
      <w:r w:rsidR="00E71106">
        <w:t>, propeller wash and rotor wash air</w:t>
      </w:r>
      <w:r w:rsidR="00DB03C0" w:rsidRPr="00D619E2">
        <w:t xml:space="preserve"> velocit</w:t>
      </w:r>
      <w:r w:rsidR="00E71106">
        <w:t>y</w:t>
      </w:r>
      <w:bookmarkEnd w:id="994"/>
      <w:bookmarkEnd w:id="995"/>
      <w:bookmarkEnd w:id="996"/>
      <w:bookmarkEnd w:id="997"/>
    </w:p>
    <w:p w14:paraId="0A112C9F" w14:textId="77777777" w:rsidR="00D619E2" w:rsidRPr="00D619E2" w:rsidRDefault="004F6F8B" w:rsidP="004B0D7B">
      <w:pPr>
        <w:pStyle w:val="LDClause"/>
      </w:pPr>
      <w:r w:rsidRPr="00D619E2">
        <w:tab/>
      </w:r>
      <w:r w:rsidRPr="00D619E2">
        <w:tab/>
      </w:r>
      <w:r w:rsidR="004B0D7B">
        <w:t xml:space="preserve">For </w:t>
      </w:r>
      <w:r w:rsidR="00FF44C1">
        <w:t xml:space="preserve">section </w:t>
      </w:r>
      <w:r w:rsidR="005C39ED">
        <w:t>6.63</w:t>
      </w:r>
      <w:r w:rsidR="004B0D7B">
        <w:t>, t</w:t>
      </w:r>
      <w:r w:rsidR="00D619E2" w:rsidRPr="00D619E2">
        <w:t>he maximum blast</w:t>
      </w:r>
      <w:r w:rsidR="00E71106">
        <w:t xml:space="preserve"> or wash</w:t>
      </w:r>
      <w:r w:rsidR="00D619E2" w:rsidRPr="00D619E2">
        <w:t xml:space="preserve"> velocit</w:t>
      </w:r>
      <w:r w:rsidR="00E71106">
        <w:t>y is</w:t>
      </w:r>
      <w:r w:rsidR="004B0D7B">
        <w:t xml:space="preserve"> as follows</w:t>
      </w:r>
      <w:r w:rsidR="00D619E2" w:rsidRPr="00D619E2">
        <w:t>:</w:t>
      </w:r>
    </w:p>
    <w:p w14:paraId="4FE986C2" w14:textId="77777777" w:rsidR="000463FA" w:rsidRDefault="004B0D7B" w:rsidP="000463FA">
      <w:pPr>
        <w:pStyle w:val="LDP1a"/>
      </w:pPr>
      <w:r>
        <w:t>(a)</w:t>
      </w:r>
      <w:r>
        <w:tab/>
      </w:r>
      <w:r w:rsidR="000D225F">
        <w:t>60 km/h</w:t>
      </w:r>
      <w:r w:rsidR="000463FA">
        <w:t>:</w:t>
      </w:r>
    </w:p>
    <w:p w14:paraId="4CE3A6C1" w14:textId="77777777" w:rsidR="000463FA" w:rsidRDefault="000463FA" w:rsidP="000463FA">
      <w:pPr>
        <w:pStyle w:val="LDP2i"/>
      </w:pPr>
      <w:r>
        <w:tab/>
        <w:t>(i)</w:t>
      </w:r>
      <w:r>
        <w:tab/>
      </w:r>
      <w:r w:rsidR="004B0D7B">
        <w:t xml:space="preserve">for </w:t>
      </w:r>
      <w:r>
        <w:t>areas</w:t>
      </w:r>
      <w:r w:rsidR="004F238D">
        <w:t xml:space="preserve"> of an aerodrome</w:t>
      </w:r>
      <w:r>
        <w:t xml:space="preserve"> traversed by </w:t>
      </w:r>
      <w:r w:rsidR="00501FB5">
        <w:t>flight crew</w:t>
      </w:r>
      <w:r w:rsidR="00ED7CDC">
        <w:t>,</w:t>
      </w:r>
      <w:r w:rsidR="00501FB5">
        <w:t xml:space="preserve"> or </w:t>
      </w:r>
      <w:r w:rsidR="00D619E2" w:rsidRPr="00D619E2">
        <w:t>passengers</w:t>
      </w:r>
      <w:r w:rsidR="00ED7CDC">
        <w:t>,</w:t>
      </w:r>
      <w:r>
        <w:t xml:space="preserve"> </w:t>
      </w:r>
      <w:r w:rsidR="004B0D7B">
        <w:t xml:space="preserve">boarding or </w:t>
      </w:r>
      <w:r>
        <w:t>leaving</w:t>
      </w:r>
      <w:r w:rsidR="004B0D7B">
        <w:t xml:space="preserve"> an aircraft</w:t>
      </w:r>
      <w:r>
        <w:t>; or</w:t>
      </w:r>
    </w:p>
    <w:p w14:paraId="548111A1" w14:textId="77777777" w:rsidR="00D619E2" w:rsidRDefault="000463FA" w:rsidP="000463FA">
      <w:pPr>
        <w:pStyle w:val="LDP2i"/>
      </w:pPr>
      <w:r>
        <w:tab/>
        <w:t>(ii)</w:t>
      </w:r>
      <w:r>
        <w:tab/>
        <w:t>for public areas</w:t>
      </w:r>
      <w:r w:rsidR="004F238D">
        <w:t>, within or outside the aerodrome boundary,</w:t>
      </w:r>
      <w:r>
        <w:t xml:space="preserve"> where passengers or </w:t>
      </w:r>
      <w:r w:rsidR="004F238D">
        <w:t>members of the public</w:t>
      </w:r>
      <w:r>
        <w:t xml:space="preserve"> are likely to walk or congregate;</w:t>
      </w:r>
    </w:p>
    <w:p w14:paraId="768E2D52" w14:textId="77777777" w:rsidR="00D619E2" w:rsidRPr="00D619E2" w:rsidRDefault="004B0D7B" w:rsidP="004B0D7B">
      <w:pPr>
        <w:pStyle w:val="LDP1a"/>
      </w:pPr>
      <w:r>
        <w:t>(b)</w:t>
      </w:r>
      <w:r>
        <w:tab/>
      </w:r>
      <w:r w:rsidR="000463FA">
        <w:t>80 km/h —</w:t>
      </w:r>
      <w:r w:rsidR="005C0C69">
        <w:t xml:space="preserve"> </w:t>
      </w:r>
      <w:r>
        <w:t xml:space="preserve">for </w:t>
      </w:r>
      <w:r w:rsidR="00D619E2" w:rsidRPr="00D619E2">
        <w:t xml:space="preserve">public areas where </w:t>
      </w:r>
      <w:r w:rsidR="000463FA">
        <w:t>passengers or others</w:t>
      </w:r>
      <w:r w:rsidR="00D619E2" w:rsidRPr="00D619E2">
        <w:t xml:space="preserve"> are not </w:t>
      </w:r>
      <w:r>
        <w:t>likely</w:t>
      </w:r>
      <w:r w:rsidR="00D619E2" w:rsidRPr="00D619E2">
        <w:t xml:space="preserve"> to congregate</w:t>
      </w:r>
      <w:r w:rsidR="000463FA">
        <w:t>;</w:t>
      </w:r>
    </w:p>
    <w:p w14:paraId="476D88D7" w14:textId="77777777" w:rsidR="00D619E2" w:rsidRDefault="004B0D7B" w:rsidP="004B0D7B">
      <w:pPr>
        <w:pStyle w:val="LDP1a"/>
      </w:pPr>
      <w:r>
        <w:t>(c)</w:t>
      </w:r>
      <w:r>
        <w:tab/>
      </w:r>
      <w:r w:rsidR="000463FA">
        <w:t xml:space="preserve">50 km/h — </w:t>
      </w:r>
      <w:r>
        <w:t xml:space="preserve">for </w:t>
      </w:r>
      <w:r w:rsidR="00D619E2" w:rsidRPr="00D619E2">
        <w:t>public roads where the</w:t>
      </w:r>
      <w:r>
        <w:t xml:space="preserve"> </w:t>
      </w:r>
      <w:r w:rsidR="00D619E2" w:rsidRPr="00D619E2">
        <w:t>vehicl</w:t>
      </w:r>
      <w:r w:rsidR="00AA003A">
        <w:t>e</w:t>
      </w:r>
      <w:r w:rsidR="00D619E2" w:rsidRPr="00D619E2">
        <w:t xml:space="preserve"> speed </w:t>
      </w:r>
      <w:r>
        <w:t xml:space="preserve">is likely to be </w:t>
      </w:r>
      <w:r w:rsidR="00D619E2" w:rsidRPr="00D619E2">
        <w:t>80 km/h or more</w:t>
      </w:r>
      <w:r w:rsidR="007C10A0">
        <w:t>;</w:t>
      </w:r>
    </w:p>
    <w:p w14:paraId="5027893B" w14:textId="77777777" w:rsidR="004B0D7B" w:rsidRDefault="004B0D7B" w:rsidP="004B0D7B">
      <w:pPr>
        <w:pStyle w:val="LDP1a"/>
      </w:pPr>
      <w:r>
        <w:t>(d)</w:t>
      </w:r>
      <w:r>
        <w:tab/>
      </w:r>
      <w:r w:rsidR="000463FA">
        <w:t xml:space="preserve">60 km/h — </w:t>
      </w:r>
      <w:r>
        <w:t xml:space="preserve">for </w:t>
      </w:r>
      <w:r w:rsidRPr="00D619E2">
        <w:t>public roads</w:t>
      </w:r>
      <w:r>
        <w:t xml:space="preserve"> </w:t>
      </w:r>
      <w:r w:rsidRPr="00D619E2">
        <w:t xml:space="preserve">where </w:t>
      </w:r>
      <w:r w:rsidR="005C0C69">
        <w:t xml:space="preserve">the </w:t>
      </w:r>
      <w:r w:rsidR="000463FA" w:rsidRPr="00D619E2">
        <w:t>vehic</w:t>
      </w:r>
      <w:r w:rsidR="000463FA">
        <w:t>le</w:t>
      </w:r>
      <w:r w:rsidRPr="00D619E2">
        <w:t xml:space="preserve"> speed </w:t>
      </w:r>
      <w:r>
        <w:t xml:space="preserve">is likely to be less than </w:t>
      </w:r>
      <w:r w:rsidRPr="00D619E2">
        <w:t>80 km/h</w:t>
      </w:r>
      <w:r w:rsidR="000463FA">
        <w:t>;</w:t>
      </w:r>
    </w:p>
    <w:p w14:paraId="17C87035" w14:textId="77777777" w:rsidR="00D619E2" w:rsidRPr="00D619E2" w:rsidRDefault="004B0D7B" w:rsidP="004B0D7B">
      <w:pPr>
        <w:pStyle w:val="LDP1a"/>
      </w:pPr>
      <w:r>
        <w:t>(e)</w:t>
      </w:r>
      <w:r>
        <w:tab/>
      </w:r>
      <w:r w:rsidR="000463FA">
        <w:t xml:space="preserve">80 km/h — </w:t>
      </w:r>
      <w:r>
        <w:t>for</w:t>
      </w:r>
      <w:r w:rsidR="00D619E2" w:rsidRPr="00D619E2">
        <w:t xml:space="preserve"> </w:t>
      </w:r>
      <w:r>
        <w:t xml:space="preserve">any </w:t>
      </w:r>
      <w:r w:rsidR="00D619E2" w:rsidRPr="00D619E2">
        <w:t>personnel working near an aeroplane</w:t>
      </w:r>
      <w:r w:rsidR="000463FA">
        <w:t>;</w:t>
      </w:r>
    </w:p>
    <w:p w14:paraId="7F855793" w14:textId="77777777" w:rsidR="00D619E2" w:rsidRPr="00D619E2" w:rsidRDefault="004B0D7B" w:rsidP="004B0D7B">
      <w:pPr>
        <w:pStyle w:val="LDP1a"/>
      </w:pPr>
      <w:r>
        <w:t>(f)</w:t>
      </w:r>
      <w:r>
        <w:tab/>
      </w:r>
      <w:r w:rsidR="000463FA">
        <w:t xml:space="preserve">80 km/h — </w:t>
      </w:r>
      <w:r>
        <w:t>for</w:t>
      </w:r>
      <w:r w:rsidR="00D619E2" w:rsidRPr="00D619E2">
        <w:t xml:space="preserve"> equipment</w:t>
      </w:r>
      <w:r w:rsidR="000463FA">
        <w:t xml:space="preserve"> on </w:t>
      </w:r>
      <w:r w:rsidR="003508C8">
        <w:t>an</w:t>
      </w:r>
      <w:r w:rsidR="000463FA">
        <w:t xml:space="preserve"> apron</w:t>
      </w:r>
      <w:r w:rsidR="00D619E2" w:rsidRPr="00D619E2">
        <w:t>;</w:t>
      </w:r>
    </w:p>
    <w:p w14:paraId="397D96B1" w14:textId="77777777" w:rsidR="000463FA" w:rsidRDefault="004B0D7B" w:rsidP="004B0D7B">
      <w:pPr>
        <w:pStyle w:val="LDP1a"/>
      </w:pPr>
      <w:r>
        <w:t>(g)</w:t>
      </w:r>
      <w:r>
        <w:tab/>
      </w:r>
      <w:r w:rsidR="000463FA">
        <w:t xml:space="preserve">60 km/h — </w:t>
      </w:r>
      <w:r>
        <w:t xml:space="preserve">for </w:t>
      </w:r>
      <w:r w:rsidR="00D619E2" w:rsidRPr="00D619E2">
        <w:t>light aeroplane parking areas</w:t>
      </w:r>
      <w:r w:rsidR="000463FA">
        <w:t xml:space="preserve"> with some risk of damage;</w:t>
      </w:r>
    </w:p>
    <w:p w14:paraId="220ADA8C" w14:textId="77777777" w:rsidR="00D619E2" w:rsidRPr="00D619E2" w:rsidRDefault="000463FA" w:rsidP="004B0D7B">
      <w:pPr>
        <w:pStyle w:val="LDP1a"/>
      </w:pPr>
      <w:r>
        <w:t>(h)</w:t>
      </w:r>
      <w:r>
        <w:tab/>
        <w:t>80 km/h</w:t>
      </w:r>
      <w:r w:rsidR="004B0D7B">
        <w:t> </w:t>
      </w:r>
      <w:r w:rsidR="00D619E2" w:rsidRPr="00D619E2">
        <w:t xml:space="preserve">— </w:t>
      </w:r>
      <w:r>
        <w:t xml:space="preserve">for </w:t>
      </w:r>
      <w:r w:rsidRPr="00D619E2">
        <w:t>light aeroplane parking areas</w:t>
      </w:r>
      <w:r>
        <w:t xml:space="preserve"> with zero risk of damage</w:t>
      </w:r>
      <w:r w:rsidR="00D619E2" w:rsidRPr="00D619E2">
        <w:t>;</w:t>
      </w:r>
    </w:p>
    <w:p w14:paraId="6D9A36C6" w14:textId="397DA9D8" w:rsidR="00D619E2" w:rsidRDefault="004B0D7B" w:rsidP="004B0D7B">
      <w:pPr>
        <w:pStyle w:val="LDP1a"/>
      </w:pPr>
      <w:r>
        <w:t>(</w:t>
      </w:r>
      <w:r w:rsidR="003062CA">
        <w:t>i</w:t>
      </w:r>
      <w:r>
        <w:t>)</w:t>
      </w:r>
      <w:r>
        <w:tab/>
      </w:r>
      <w:r w:rsidR="000463FA">
        <w:t xml:space="preserve">100 km/h — </w:t>
      </w:r>
      <w:r>
        <w:t xml:space="preserve">for </w:t>
      </w:r>
      <w:r w:rsidR="00D619E2" w:rsidRPr="00D619E2">
        <w:t>buildings and other structures</w:t>
      </w:r>
      <w:r w:rsidR="000463FA">
        <w:t>.</w:t>
      </w:r>
    </w:p>
    <w:p w14:paraId="5A05B063" w14:textId="77777777" w:rsidR="00342303" w:rsidRDefault="004B0D7B" w:rsidP="00E94A94">
      <w:pPr>
        <w:pStyle w:val="LDNote"/>
      </w:pPr>
      <w:r w:rsidRPr="004B0D7B">
        <w:rPr>
          <w:i/>
        </w:rPr>
        <w:t>Note</w:t>
      </w:r>
      <w:r>
        <w:t xml:space="preserve">   An aerodrome operator may use </w:t>
      </w:r>
      <w:r w:rsidRPr="00D619E2">
        <w:t>jet blast fences</w:t>
      </w:r>
      <w:r>
        <w:t>,</w:t>
      </w:r>
      <w:r w:rsidRPr="00D619E2">
        <w:t xml:space="preserve"> appropriate building material</w:t>
      </w:r>
      <w:r>
        <w:t>s or other effective means to achi</w:t>
      </w:r>
      <w:r w:rsidR="0076092E">
        <w:t>eve the standards.</w:t>
      </w:r>
    </w:p>
    <w:p w14:paraId="274CA893" w14:textId="77777777" w:rsidR="001B5BF9" w:rsidRDefault="001B5BF9" w:rsidP="004973AF">
      <w:pPr>
        <w:pStyle w:val="139-Chapter-NoTOC"/>
        <w:sectPr w:rsidR="001B5BF9" w:rsidSect="00DE174F">
          <w:footerReference w:type="even" r:id="rId69"/>
          <w:footerReference w:type="default" r:id="rId70"/>
          <w:footerReference w:type="first" r:id="rId71"/>
          <w:type w:val="continuous"/>
          <w:pgSz w:w="11907" w:h="16840" w:code="9"/>
          <w:pgMar w:top="1418" w:right="936" w:bottom="1247" w:left="1049" w:header="720" w:footer="397" w:gutter="284"/>
          <w:pgNumType w:chapStyle="1"/>
          <w:cols w:space="720"/>
          <w:docGrid w:linePitch="326"/>
        </w:sectPr>
      </w:pPr>
      <w:bookmarkStart w:id="998" w:name="_Toc488152055"/>
      <w:bookmarkStart w:id="999" w:name="_Toc488154832"/>
      <w:bookmarkStart w:id="1000" w:name="_Toc488156038"/>
    </w:p>
    <w:p w14:paraId="42EBC460" w14:textId="77777777" w:rsidR="003A551A" w:rsidRPr="003A551A" w:rsidRDefault="00CA57BF" w:rsidP="004973AF">
      <w:pPr>
        <w:pStyle w:val="139-Chapter-NoTOC"/>
      </w:pPr>
      <w:r w:rsidRPr="00CA57BF">
        <w:lastRenderedPageBreak/>
        <w:t>CHAPTER</w:t>
      </w:r>
      <w:r w:rsidR="003A551A" w:rsidRPr="003A551A">
        <w:t xml:space="preserve"> </w:t>
      </w:r>
      <w:r w:rsidR="00A20D4A">
        <w:t>6</w:t>
      </w:r>
      <w:bookmarkEnd w:id="998"/>
      <w:bookmarkEnd w:id="999"/>
      <w:bookmarkEnd w:id="1000"/>
    </w:p>
    <w:p w14:paraId="69D980D2" w14:textId="77777777" w:rsidR="008C5388" w:rsidRDefault="008C5388" w:rsidP="00E94A94">
      <w:pPr>
        <w:pStyle w:val="139-Division"/>
      </w:pPr>
      <w:bookmarkStart w:id="1001" w:name="_Toc488152056"/>
      <w:bookmarkStart w:id="1002" w:name="_Toc488154833"/>
      <w:bookmarkStart w:id="1003" w:name="_Toc488156039"/>
      <w:bookmarkStart w:id="1004" w:name="_Toc159500347"/>
      <w:r w:rsidRPr="00015045">
        <w:t xml:space="preserve">Division </w:t>
      </w:r>
      <w:r w:rsidR="00131A30">
        <w:t>6</w:t>
      </w:r>
      <w:r w:rsidRPr="00015045">
        <w:tab/>
      </w:r>
      <w:r>
        <w:t>Glider facilities</w:t>
      </w:r>
      <w:bookmarkEnd w:id="1001"/>
      <w:bookmarkEnd w:id="1002"/>
      <w:bookmarkEnd w:id="1003"/>
      <w:bookmarkEnd w:id="1004"/>
    </w:p>
    <w:p w14:paraId="582FF259" w14:textId="77777777" w:rsidR="00C7347E" w:rsidRDefault="00C7347E" w:rsidP="00C7347E">
      <w:pPr>
        <w:pStyle w:val="LDNote"/>
        <w:ind w:left="0"/>
      </w:pPr>
      <w:r w:rsidRPr="00220BF9">
        <w:rPr>
          <w:i/>
        </w:rPr>
        <w:t>Note </w:t>
      </w:r>
      <w:r>
        <w:t>  </w:t>
      </w:r>
      <w:r w:rsidRPr="00791BFA">
        <w:t>The provision of glider facilities</w:t>
      </w:r>
      <w:r>
        <w:t xml:space="preserve"> at an aerodrome</w:t>
      </w:r>
      <w:r w:rsidRPr="00791BFA">
        <w:t xml:space="preserve"> is </w:t>
      </w:r>
      <w:r>
        <w:t>a</w:t>
      </w:r>
      <w:r w:rsidRPr="00791BFA">
        <w:t xml:space="preserve"> decision for the aerodrome operator</w:t>
      </w:r>
      <w:r>
        <w:t xml:space="preserve">. </w:t>
      </w:r>
      <w:r w:rsidRPr="00791BFA">
        <w:t xml:space="preserve">If glider facilities are provided, </w:t>
      </w:r>
      <w:r w:rsidR="003D527F">
        <w:t>CASA recommends</w:t>
      </w:r>
      <w:r w:rsidRPr="00791BFA">
        <w:t xml:space="preserve"> that</w:t>
      </w:r>
      <w:r>
        <w:t xml:space="preserve"> the aerodrome operator consults</w:t>
      </w:r>
      <w:r w:rsidRPr="00791BFA">
        <w:t xml:space="preserve"> the operators of both powered aircraft and gliders to ensure</w:t>
      </w:r>
      <w:r>
        <w:t xml:space="preserve"> that</w:t>
      </w:r>
      <w:r w:rsidRPr="00791BFA">
        <w:t xml:space="preserve"> the provision of glider facilities is adequate.</w:t>
      </w:r>
    </w:p>
    <w:p w14:paraId="4271160D" w14:textId="77777777" w:rsidR="00791BFA" w:rsidRDefault="003C6771" w:rsidP="00E94A94">
      <w:pPr>
        <w:pStyle w:val="139-Section"/>
      </w:pPr>
      <w:bookmarkStart w:id="1005" w:name="c300"/>
      <w:bookmarkStart w:id="1006" w:name="_Toc425942700"/>
      <w:bookmarkStart w:id="1007" w:name="_Toc488152057"/>
      <w:bookmarkStart w:id="1008" w:name="_Toc488154834"/>
      <w:bookmarkStart w:id="1009" w:name="_Toc488156040"/>
      <w:bookmarkStart w:id="1010" w:name="_Toc159500348"/>
      <w:bookmarkStart w:id="1011" w:name="_Toc292358593"/>
      <w:bookmarkStart w:id="1012" w:name="_Toc292358401"/>
      <w:bookmarkStart w:id="1013" w:name="_Toc403647171"/>
      <w:bookmarkEnd w:id="1005"/>
      <w:r>
        <w:t>6.</w:t>
      </w:r>
      <w:r w:rsidR="00FF44C1">
        <w:t>6</w:t>
      </w:r>
      <w:r w:rsidR="005C39ED">
        <w:t>5</w:t>
      </w:r>
      <w:r w:rsidR="007D5597">
        <w:tab/>
      </w:r>
      <w:r w:rsidR="00791BFA" w:rsidRPr="00791BFA">
        <w:t>General</w:t>
      </w:r>
      <w:bookmarkEnd w:id="1006"/>
      <w:bookmarkEnd w:id="1007"/>
      <w:bookmarkEnd w:id="1008"/>
      <w:bookmarkEnd w:id="1009"/>
      <w:bookmarkEnd w:id="1010"/>
    </w:p>
    <w:p w14:paraId="0767C2C6" w14:textId="77777777" w:rsidR="00AB198B" w:rsidRDefault="007D5597" w:rsidP="00D62A32">
      <w:pPr>
        <w:pStyle w:val="LDClause"/>
        <w:keepNext/>
      </w:pPr>
      <w:r>
        <w:tab/>
      </w:r>
      <w:r>
        <w:tab/>
      </w:r>
      <w:r w:rsidR="00C7347E">
        <w:t>If</w:t>
      </w:r>
      <w:r w:rsidR="00791BFA" w:rsidRPr="00791BFA">
        <w:t xml:space="preserve"> glider facilities</w:t>
      </w:r>
      <w:r w:rsidR="00AB198B">
        <w:t>,</w:t>
      </w:r>
      <w:r w:rsidR="00791BFA" w:rsidRPr="00791BFA">
        <w:t xml:space="preserve"> including parking and staging areas</w:t>
      </w:r>
      <w:r w:rsidR="00AB198B">
        <w:t>, are provided</w:t>
      </w:r>
      <w:r w:rsidR="00791BFA" w:rsidRPr="00791BFA">
        <w:t>, they must</w:t>
      </w:r>
      <w:r w:rsidR="00AB198B">
        <w:t>:</w:t>
      </w:r>
    </w:p>
    <w:p w14:paraId="32A7D56F" w14:textId="77777777" w:rsidR="00AB198B" w:rsidRDefault="00AB198B" w:rsidP="00D62A32">
      <w:pPr>
        <w:pStyle w:val="LDP1a"/>
        <w:keepNext/>
      </w:pPr>
      <w:r>
        <w:t>(a)</w:t>
      </w:r>
      <w:r>
        <w:tab/>
      </w:r>
      <w:r w:rsidR="005C0C69">
        <w:t xml:space="preserve">meet </w:t>
      </w:r>
      <w:r w:rsidR="00791BFA" w:rsidRPr="00791BFA">
        <w:t>the minimum dimensions</w:t>
      </w:r>
      <w:r>
        <w:t xml:space="preserve"> required under </w:t>
      </w:r>
      <w:r w:rsidR="00F027CC">
        <w:t xml:space="preserve">section </w:t>
      </w:r>
      <w:r w:rsidR="005C39ED">
        <w:t>6.66</w:t>
      </w:r>
      <w:r>
        <w:t>; and</w:t>
      </w:r>
    </w:p>
    <w:p w14:paraId="6BB3E34E" w14:textId="77777777" w:rsidR="00AB198B" w:rsidRDefault="00AB198B" w:rsidP="00B2071E">
      <w:pPr>
        <w:pStyle w:val="LDP1a"/>
      </w:pPr>
      <w:r>
        <w:t>(b)</w:t>
      </w:r>
      <w:r>
        <w:tab/>
        <w:t>b</w:t>
      </w:r>
      <w:r w:rsidRPr="00791BFA">
        <w:t xml:space="preserve">e </w:t>
      </w:r>
      <w:r>
        <w:t xml:space="preserve">correctly </w:t>
      </w:r>
      <w:r w:rsidR="00791BFA" w:rsidRPr="00791BFA">
        <w:t>marked</w:t>
      </w:r>
      <w:r>
        <w:t xml:space="preserve"> in accordance with</w:t>
      </w:r>
      <w:r w:rsidR="003C33A2">
        <w:t xml:space="preserve"> section </w:t>
      </w:r>
      <w:r w:rsidR="0014615C">
        <w:t>8.126</w:t>
      </w:r>
      <w:r>
        <w:t>; and</w:t>
      </w:r>
    </w:p>
    <w:p w14:paraId="6F241B53" w14:textId="77777777" w:rsidR="00791BFA" w:rsidRPr="00791BFA" w:rsidRDefault="00AB198B" w:rsidP="00B2071E">
      <w:pPr>
        <w:pStyle w:val="LDP1a"/>
      </w:pPr>
      <w:r>
        <w:t>(c)</w:t>
      </w:r>
      <w:r>
        <w:tab/>
      </w:r>
      <w:r w:rsidR="00791BFA" w:rsidRPr="00791BFA">
        <w:t>have their presence and status</w:t>
      </w:r>
      <w:r>
        <w:t xml:space="preserve"> at the aerodrome</w:t>
      </w:r>
      <w:r w:rsidR="00791BFA" w:rsidRPr="00791BFA">
        <w:t xml:space="preserve"> reported</w:t>
      </w:r>
      <w:r>
        <w:t xml:space="preserve"> in accordance with </w:t>
      </w:r>
      <w:r w:rsidR="00B952BC">
        <w:t>Division</w:t>
      </w:r>
      <w:r w:rsidR="0076092E">
        <w:t> </w:t>
      </w:r>
      <w:r w:rsidR="00B952BC">
        <w:t>1</w:t>
      </w:r>
      <w:r w:rsidR="0054469A">
        <w:t> </w:t>
      </w:r>
      <w:r w:rsidR="00B952BC">
        <w:t xml:space="preserve">of </w:t>
      </w:r>
      <w:r w:rsidR="00F44C6D">
        <w:t>Chapter</w:t>
      </w:r>
      <w:r w:rsidR="00867900">
        <w:t xml:space="preserve"> 5</w:t>
      </w:r>
      <w:r w:rsidR="00791BFA" w:rsidRPr="00791BFA">
        <w:t>.</w:t>
      </w:r>
    </w:p>
    <w:p w14:paraId="57391FE2" w14:textId="77777777" w:rsidR="00791BFA" w:rsidRPr="00791BFA" w:rsidRDefault="003C6771" w:rsidP="00E94A94">
      <w:pPr>
        <w:pStyle w:val="139-Section"/>
      </w:pPr>
      <w:bookmarkStart w:id="1014" w:name="c301"/>
      <w:bookmarkStart w:id="1015" w:name="_Toc425942702"/>
      <w:bookmarkStart w:id="1016" w:name="c302"/>
      <w:bookmarkStart w:id="1017" w:name="_Toc425942703"/>
      <w:bookmarkStart w:id="1018" w:name="_Toc425942706"/>
      <w:bookmarkStart w:id="1019" w:name="c303"/>
      <w:bookmarkStart w:id="1020" w:name="_Toc292358594"/>
      <w:bookmarkStart w:id="1021" w:name="_Toc292358402"/>
      <w:bookmarkStart w:id="1022" w:name="_Toc403647172"/>
      <w:bookmarkStart w:id="1023" w:name="_Toc425942707"/>
      <w:bookmarkStart w:id="1024" w:name="_Toc488152058"/>
      <w:bookmarkStart w:id="1025" w:name="_Toc488154835"/>
      <w:bookmarkStart w:id="1026" w:name="_Toc488156041"/>
      <w:bookmarkStart w:id="1027" w:name="_Toc159500349"/>
      <w:bookmarkEnd w:id="1011"/>
      <w:bookmarkEnd w:id="1012"/>
      <w:bookmarkEnd w:id="1013"/>
      <w:bookmarkEnd w:id="1014"/>
      <w:bookmarkEnd w:id="1015"/>
      <w:bookmarkEnd w:id="1016"/>
      <w:bookmarkEnd w:id="1017"/>
      <w:bookmarkEnd w:id="1018"/>
      <w:bookmarkEnd w:id="1019"/>
      <w:r>
        <w:t>6.</w:t>
      </w:r>
      <w:r w:rsidR="00FF44C1">
        <w:t>6</w:t>
      </w:r>
      <w:r w:rsidR="005C39ED">
        <w:t>6</w:t>
      </w:r>
      <w:r w:rsidR="001956F1">
        <w:tab/>
      </w:r>
      <w:r w:rsidR="00791BFA" w:rsidRPr="00791BFA">
        <w:t xml:space="preserve">Dimensions of </w:t>
      </w:r>
      <w:r w:rsidR="001956F1">
        <w:t>g</w:t>
      </w:r>
      <w:r w:rsidR="00791BFA" w:rsidRPr="00791BFA">
        <w:t xml:space="preserve">lider </w:t>
      </w:r>
      <w:r w:rsidR="001956F1">
        <w:t>r</w:t>
      </w:r>
      <w:r w:rsidR="00791BFA" w:rsidRPr="00791BFA">
        <w:t xml:space="preserve">unway </w:t>
      </w:r>
      <w:r w:rsidR="001956F1">
        <w:t>s</w:t>
      </w:r>
      <w:r w:rsidR="00791BFA" w:rsidRPr="00791BFA">
        <w:t>trips</w:t>
      </w:r>
      <w:bookmarkEnd w:id="1020"/>
      <w:bookmarkEnd w:id="1021"/>
      <w:bookmarkEnd w:id="1022"/>
      <w:bookmarkEnd w:id="1023"/>
      <w:bookmarkEnd w:id="1024"/>
      <w:bookmarkEnd w:id="1025"/>
      <w:bookmarkEnd w:id="1026"/>
      <w:bookmarkEnd w:id="1027"/>
    </w:p>
    <w:p w14:paraId="45890E1F" w14:textId="77777777" w:rsidR="00834B76" w:rsidRDefault="00834B76" w:rsidP="00B04DAB">
      <w:pPr>
        <w:pStyle w:val="LDClause"/>
      </w:pPr>
      <w:bookmarkStart w:id="1028" w:name="c304"/>
      <w:bookmarkEnd w:id="1028"/>
      <w:r>
        <w:tab/>
      </w:r>
      <w:r w:rsidR="002A7641">
        <w:t>(</w:t>
      </w:r>
      <w:r>
        <w:t>1</w:t>
      </w:r>
      <w:r w:rsidR="002A7641">
        <w:t>)</w:t>
      </w:r>
      <w:r>
        <w:tab/>
      </w:r>
      <w:r w:rsidR="00C7347E">
        <w:t>If</w:t>
      </w:r>
      <w:r>
        <w:t xml:space="preserve"> a glider runway strip</w:t>
      </w:r>
      <w:r w:rsidR="00791BFA" w:rsidRPr="00791BFA">
        <w:t xml:space="preserve"> is located </w:t>
      </w:r>
      <w:r w:rsidR="00397056">
        <w:t xml:space="preserve">anywhere </w:t>
      </w:r>
      <w:r w:rsidR="00791BFA" w:rsidRPr="00791BFA">
        <w:t>outside an existing runway strip</w:t>
      </w:r>
      <w:r w:rsidR="003C33A2">
        <w:t>,</w:t>
      </w:r>
      <w:r w:rsidR="00B04DAB">
        <w:t xml:space="preserve"> </w:t>
      </w:r>
      <w:r w:rsidR="00791BFA" w:rsidRPr="00791BFA">
        <w:t xml:space="preserve">the width of </w:t>
      </w:r>
      <w:r>
        <w:t>the</w:t>
      </w:r>
      <w:r w:rsidR="00791BFA" w:rsidRPr="00791BFA">
        <w:t xml:space="preserve"> glider runway strip must not be less than 60 m</w:t>
      </w:r>
      <w:r w:rsidR="00B04DAB">
        <w:t>.</w:t>
      </w:r>
    </w:p>
    <w:p w14:paraId="35EFA01E" w14:textId="77777777" w:rsidR="009E6E87" w:rsidRDefault="009E6E87" w:rsidP="009E6E87">
      <w:pPr>
        <w:pStyle w:val="LDClause"/>
      </w:pPr>
      <w:bookmarkStart w:id="1029" w:name="c305"/>
      <w:bookmarkEnd w:id="1029"/>
      <w:r>
        <w:tab/>
        <w:t>(2)</w:t>
      </w:r>
      <w:r>
        <w:tab/>
        <w:t>The</w:t>
      </w:r>
      <w:r w:rsidRPr="00791BFA">
        <w:t xml:space="preserve"> separation distance </w:t>
      </w:r>
      <w:r>
        <w:t xml:space="preserve">between the </w:t>
      </w:r>
      <w:r w:rsidR="004439CE">
        <w:t>centreline</w:t>
      </w:r>
      <w:r>
        <w:t xml:space="preserve">s of a </w:t>
      </w:r>
      <w:r w:rsidRPr="00791BFA">
        <w:t>glider runway strip</w:t>
      </w:r>
      <w:r>
        <w:t xml:space="preserve"> and a parallel runway must be </w:t>
      </w:r>
      <w:r w:rsidRPr="00791BFA">
        <w:t>not be less than 120 m</w:t>
      </w:r>
      <w:r>
        <w:t xml:space="preserve"> for an aerodrome with:</w:t>
      </w:r>
    </w:p>
    <w:p w14:paraId="44DE651B" w14:textId="77777777" w:rsidR="009E6E87" w:rsidRDefault="009E6E87" w:rsidP="009E6E87">
      <w:pPr>
        <w:pStyle w:val="LDP1a"/>
      </w:pPr>
      <w:r>
        <w:t>(a)</w:t>
      </w:r>
      <w:r>
        <w:tab/>
        <w:t>an approved glider circuit direction contrary to the aerodrome circuit pattern; and</w:t>
      </w:r>
    </w:p>
    <w:p w14:paraId="22D99E38" w14:textId="77777777" w:rsidR="009E6E87" w:rsidRDefault="009E6E87" w:rsidP="009E6E87">
      <w:pPr>
        <w:pStyle w:val="LDP1a"/>
      </w:pPr>
      <w:r>
        <w:t>(b)</w:t>
      </w:r>
      <w:r>
        <w:tab/>
        <w:t xml:space="preserve">glider </w:t>
      </w:r>
      <w:r w:rsidRPr="00791BFA">
        <w:t>operations conducted</w:t>
      </w:r>
      <w:r>
        <w:t xml:space="preserve"> </w:t>
      </w:r>
      <w:r w:rsidRPr="00791BFA">
        <w:t>independent</w:t>
      </w:r>
      <w:r>
        <w:t>ly of parallel runway operations.</w:t>
      </w:r>
    </w:p>
    <w:p w14:paraId="119782EB" w14:textId="77777777" w:rsidR="00D27BCB" w:rsidRDefault="009E6E87" w:rsidP="00834B76">
      <w:pPr>
        <w:pStyle w:val="LDClause"/>
      </w:pPr>
      <w:r>
        <w:tab/>
        <w:t>(3)</w:t>
      </w:r>
      <w:r w:rsidR="00834B76">
        <w:tab/>
      </w:r>
      <w:bookmarkStart w:id="1030" w:name="c306"/>
      <w:bookmarkEnd w:id="1030"/>
      <w:r w:rsidR="00C7347E">
        <w:t>If</w:t>
      </w:r>
      <w:r w:rsidR="00791BFA" w:rsidRPr="00791BFA">
        <w:t xml:space="preserve"> a glider runway strip is located wholly or partly within</w:t>
      </w:r>
      <w:r w:rsidR="00C60D7F">
        <w:t xml:space="preserve"> the</w:t>
      </w:r>
      <w:r w:rsidR="003C33A2">
        <w:t xml:space="preserve"> runway</w:t>
      </w:r>
      <w:r w:rsidR="00C60D7F">
        <w:t xml:space="preserve"> strip of</w:t>
      </w:r>
      <w:r w:rsidR="00791BFA" w:rsidRPr="00791BFA">
        <w:t xml:space="preserve"> an existing runway</w:t>
      </w:r>
      <w:r w:rsidR="00D27BCB">
        <w:t>:</w:t>
      </w:r>
    </w:p>
    <w:p w14:paraId="7C862A2A" w14:textId="77777777" w:rsidR="00791BFA" w:rsidRPr="00791BFA" w:rsidRDefault="00D27BCB" w:rsidP="00D27BCB">
      <w:pPr>
        <w:pStyle w:val="LDP1a"/>
      </w:pPr>
      <w:r>
        <w:t>(</w:t>
      </w:r>
      <w:r w:rsidR="00B04DAB">
        <w:t>a</w:t>
      </w:r>
      <w:r>
        <w:t>)</w:t>
      </w:r>
      <w:r>
        <w:tab/>
      </w:r>
      <w:r w:rsidRPr="00791BFA">
        <w:t xml:space="preserve">the width of </w:t>
      </w:r>
      <w:r>
        <w:t>the</w:t>
      </w:r>
      <w:r w:rsidRPr="00791BFA">
        <w:t xml:space="preserve"> glider runway strip must not be less than </w:t>
      </w:r>
      <w:r>
        <w:t>37.5 m</w:t>
      </w:r>
      <w:r w:rsidR="00B53C6F">
        <w:t>,</w:t>
      </w:r>
      <w:r w:rsidR="00791BFA" w:rsidRPr="00791BFA">
        <w:t xml:space="preserve"> measured:</w:t>
      </w:r>
    </w:p>
    <w:p w14:paraId="420C8152" w14:textId="77777777" w:rsidR="00791BFA" w:rsidRDefault="00D27BCB" w:rsidP="0076092E">
      <w:pPr>
        <w:pStyle w:val="LDP2i"/>
        <w:ind w:left="1559" w:hanging="1105"/>
      </w:pPr>
      <w:bookmarkStart w:id="1031" w:name="c307"/>
      <w:bookmarkEnd w:id="1031"/>
      <w:r>
        <w:tab/>
        <w:t>(i)</w:t>
      </w:r>
      <w:r>
        <w:tab/>
      </w:r>
      <w:r w:rsidR="00C7347E">
        <w:t>if</w:t>
      </w:r>
      <w:r w:rsidR="00791BFA" w:rsidRPr="00791BFA">
        <w:t xml:space="preserve"> there is no</w:t>
      </w:r>
      <w:r w:rsidR="00C60D7F">
        <w:t xml:space="preserve"> </w:t>
      </w:r>
      <w:r w:rsidR="007749DE">
        <w:t>existing</w:t>
      </w:r>
      <w:r w:rsidR="00791BFA" w:rsidRPr="00791BFA">
        <w:t xml:space="preserve"> runway lighting</w:t>
      </w:r>
      <w:r w:rsidR="00C60D7F">
        <w:t xml:space="preserve">, or the </w:t>
      </w:r>
      <w:r w:rsidR="007749DE">
        <w:t>existing</w:t>
      </w:r>
      <w:r w:rsidR="00C60D7F">
        <w:t xml:space="preserve"> runway lighting is flush with the runway</w:t>
      </w:r>
      <w:r>
        <w:t> —</w:t>
      </w:r>
      <w:r w:rsidR="00791BFA" w:rsidRPr="00791BFA">
        <w:t xml:space="preserve"> from the runway edge</w:t>
      </w:r>
      <w:r>
        <w:t>;</w:t>
      </w:r>
      <w:r w:rsidR="00791BFA" w:rsidRPr="00791BFA">
        <w:t xml:space="preserve"> and</w:t>
      </w:r>
    </w:p>
    <w:p w14:paraId="74CA0E90" w14:textId="77777777" w:rsidR="00D27BCB" w:rsidRPr="00791BFA" w:rsidRDefault="00D27BCB" w:rsidP="0076092E">
      <w:pPr>
        <w:pStyle w:val="LDNote"/>
        <w:tabs>
          <w:tab w:val="clear" w:pos="737"/>
          <w:tab w:val="left" w:pos="1560"/>
        </w:tabs>
        <w:ind w:left="2693" w:hanging="1134"/>
      </w:pPr>
      <w:r w:rsidRPr="00D27BCB">
        <w:rPr>
          <w:i/>
        </w:rPr>
        <w:t>Note</w:t>
      </w:r>
      <w:r>
        <w:t xml:space="preserve">   See </w:t>
      </w:r>
      <w:r w:rsidR="00F027CC">
        <w:t xml:space="preserve">Figure </w:t>
      </w:r>
      <w:r w:rsidR="005C39ED">
        <w:t>6.66</w:t>
      </w:r>
      <w:r w:rsidR="00B21CB8">
        <w:t> (</w:t>
      </w:r>
      <w:r>
        <w:t>3</w:t>
      </w:r>
      <w:r w:rsidR="002A7641">
        <w:t>)</w:t>
      </w:r>
      <w:r>
        <w:t>.</w:t>
      </w:r>
    </w:p>
    <w:p w14:paraId="069D9A1C" w14:textId="77777777" w:rsidR="00D27BCB" w:rsidRDefault="00D27BCB" w:rsidP="0076092E">
      <w:pPr>
        <w:pStyle w:val="LDP2i"/>
        <w:ind w:left="1559" w:hanging="1105"/>
      </w:pPr>
      <w:bookmarkStart w:id="1032" w:name="c308"/>
      <w:bookmarkEnd w:id="1032"/>
      <w:r>
        <w:tab/>
        <w:t>(ii)</w:t>
      </w:r>
      <w:r>
        <w:tab/>
      </w:r>
      <w:r w:rsidR="00C7347E">
        <w:t>if</w:t>
      </w:r>
      <w:r w:rsidR="00791BFA" w:rsidRPr="00791BFA">
        <w:t xml:space="preserve"> there </w:t>
      </w:r>
      <w:r w:rsidR="00B53C6F">
        <w:t>are hazards to glider operations from elevated or other features</w:t>
      </w:r>
      <w:r w:rsidR="00C60D7F">
        <w:t xml:space="preserve"> of the </w:t>
      </w:r>
      <w:r w:rsidR="007749DE">
        <w:t xml:space="preserve">existing </w:t>
      </w:r>
      <w:r w:rsidR="00C60D7F">
        <w:t>runway</w:t>
      </w:r>
      <w:r>
        <w:t> —</w:t>
      </w:r>
      <w:r w:rsidR="00791BFA" w:rsidRPr="00791BFA">
        <w:t xml:space="preserve"> from </w:t>
      </w:r>
      <w:r>
        <w:t>3 m</w:t>
      </w:r>
      <w:r w:rsidR="00791BFA" w:rsidRPr="00791BFA">
        <w:t xml:space="preserve"> clear of the</w:t>
      </w:r>
      <w:r w:rsidR="00B53C6F">
        <w:t xml:space="preserve"> hazards.</w:t>
      </w:r>
    </w:p>
    <w:p w14:paraId="672DD7F2" w14:textId="752B79B6" w:rsidR="00791BFA" w:rsidRPr="00791BFA" w:rsidRDefault="00D23FD8" w:rsidP="000E5B32">
      <w:pPr>
        <w:pStyle w:val="LDP2i"/>
        <w:ind w:left="1134" w:hanging="1106"/>
      </w:pPr>
      <w:r>
        <w:rPr>
          <w:noProof/>
          <w:lang w:eastAsia="en-AU"/>
        </w:rPr>
        <w:lastRenderedPageBreak/>
        <w:drawing>
          <wp:inline distT="0" distB="0" distL="0" distR="0" wp14:anchorId="3E831DDE" wp14:editId="22EB436C">
            <wp:extent cx="3383280" cy="3383280"/>
            <wp:effectExtent l="0" t="0" r="0" b="0"/>
            <wp:docPr id="9" name="Picture 9" descr="Shows details of 2 processes to establish a Glider Runway Strip. The first image is with no runway lighting or flush mounted lighting, the other is parallel to a runway with runway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ows details of 2 processes to establish a Glider Runway Strip. The first image is with no runway lighting or flush mounted lighting, the other is parallel to a runway with runway lighti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83280" cy="3383280"/>
                    </a:xfrm>
                    <a:prstGeom prst="rect">
                      <a:avLst/>
                    </a:prstGeom>
                    <a:noFill/>
                    <a:ln>
                      <a:noFill/>
                    </a:ln>
                  </pic:spPr>
                </pic:pic>
              </a:graphicData>
            </a:graphic>
          </wp:inline>
        </w:drawing>
      </w:r>
    </w:p>
    <w:p w14:paraId="64C24C75" w14:textId="77777777" w:rsidR="00791BFA" w:rsidRPr="00355E4F" w:rsidRDefault="00F027CC" w:rsidP="00640DA7">
      <w:pPr>
        <w:pStyle w:val="LDTableheading"/>
        <w:tabs>
          <w:tab w:val="clear" w:pos="1134"/>
          <w:tab w:val="clear" w:pos="1276"/>
          <w:tab w:val="clear" w:pos="1843"/>
          <w:tab w:val="clear" w:pos="1985"/>
          <w:tab w:val="clear" w:pos="2552"/>
          <w:tab w:val="clear" w:pos="2693"/>
        </w:tabs>
        <w:ind w:left="822" w:hanging="85"/>
      </w:pPr>
      <w:bookmarkStart w:id="1033" w:name="c323"/>
      <w:bookmarkEnd w:id="1033"/>
      <w:r>
        <w:t xml:space="preserve">Figure </w:t>
      </w:r>
      <w:r w:rsidR="005C39ED">
        <w:t>6.66</w:t>
      </w:r>
      <w:r w:rsidR="00B21CB8">
        <w:t> (</w:t>
      </w:r>
      <w:r w:rsidR="00803FF5" w:rsidRPr="00355E4F">
        <w:t>3</w:t>
      </w:r>
      <w:r w:rsidR="002A7641">
        <w:t>)</w:t>
      </w:r>
      <w:r w:rsidR="00D62A32">
        <w:t>   </w:t>
      </w:r>
      <w:r w:rsidR="009C2C58">
        <w:t>G</w:t>
      </w:r>
      <w:r w:rsidR="00FD01D0" w:rsidRPr="00355E4F">
        <w:t>lider runway strip</w:t>
      </w:r>
      <w:r w:rsidR="009C2C58">
        <w:t xml:space="preserve"> (illustrates matters)</w:t>
      </w:r>
    </w:p>
    <w:p w14:paraId="0CFC13C7" w14:textId="77777777" w:rsidR="001956F1" w:rsidRPr="001956F1" w:rsidRDefault="001956F1" w:rsidP="00834B76">
      <w:pPr>
        <w:pStyle w:val="LDNote"/>
      </w:pPr>
      <w:r w:rsidRPr="001956F1">
        <w:rPr>
          <w:i/>
        </w:rPr>
        <w:t>Note </w:t>
      </w:r>
      <w:r>
        <w:t>  </w:t>
      </w:r>
      <w:r w:rsidRPr="00791BFA">
        <w:t xml:space="preserve">Standards for the marking of </w:t>
      </w:r>
      <w:r>
        <w:t>g</w:t>
      </w:r>
      <w:r w:rsidRPr="00791BFA">
        <w:t xml:space="preserve">lider </w:t>
      </w:r>
      <w:r>
        <w:t>r</w:t>
      </w:r>
      <w:r w:rsidRPr="00791BFA">
        <w:t xml:space="preserve">unway </w:t>
      </w:r>
      <w:r>
        <w:t>s</w:t>
      </w:r>
      <w:r w:rsidRPr="00791BFA">
        <w:t>trips can be found in</w:t>
      </w:r>
      <w:r w:rsidR="00684257">
        <w:t xml:space="preserve"> </w:t>
      </w:r>
      <w:r w:rsidR="00F44C6D">
        <w:t>Chapter</w:t>
      </w:r>
      <w:r w:rsidR="004234E9">
        <w:t xml:space="preserve"> 8, </w:t>
      </w:r>
      <w:r w:rsidR="00684257">
        <w:t xml:space="preserve">Division </w:t>
      </w:r>
      <w:r w:rsidR="00F714FA">
        <w:t>1</w:t>
      </w:r>
      <w:r w:rsidR="00684257">
        <w:t>3</w:t>
      </w:r>
      <w:r>
        <w:t>.</w:t>
      </w:r>
    </w:p>
    <w:p w14:paraId="3D8F62A7" w14:textId="77777777" w:rsidR="00791BFA" w:rsidRPr="00791BFA" w:rsidRDefault="003C6771" w:rsidP="00E94A94">
      <w:pPr>
        <w:pStyle w:val="139-Section"/>
      </w:pPr>
      <w:bookmarkStart w:id="1034" w:name="c309"/>
      <w:bookmarkStart w:id="1035" w:name="_Toc292358595"/>
      <w:bookmarkStart w:id="1036" w:name="_Toc292358403"/>
      <w:bookmarkStart w:id="1037" w:name="_Toc403647173"/>
      <w:bookmarkStart w:id="1038" w:name="_Toc425942708"/>
      <w:bookmarkStart w:id="1039" w:name="_Toc488152059"/>
      <w:bookmarkStart w:id="1040" w:name="_Toc488154836"/>
      <w:bookmarkStart w:id="1041" w:name="_Toc488156042"/>
      <w:bookmarkStart w:id="1042" w:name="_Toc159500350"/>
      <w:bookmarkEnd w:id="1034"/>
      <w:r>
        <w:t>6.</w:t>
      </w:r>
      <w:r w:rsidR="00FF44C1">
        <w:t>6</w:t>
      </w:r>
      <w:r w:rsidR="005C39ED">
        <w:t>7</w:t>
      </w:r>
      <w:r w:rsidR="001956F1">
        <w:tab/>
      </w:r>
      <w:r w:rsidR="00791BFA" w:rsidRPr="00791BFA">
        <w:t xml:space="preserve">Glider </w:t>
      </w:r>
      <w:r w:rsidR="005739ED">
        <w:t>p</w:t>
      </w:r>
      <w:r w:rsidR="00791BFA" w:rsidRPr="00791BFA">
        <w:t xml:space="preserve">arking </w:t>
      </w:r>
      <w:r w:rsidR="005739ED">
        <w:t>a</w:t>
      </w:r>
      <w:r w:rsidR="00791BFA" w:rsidRPr="00791BFA">
        <w:t>reas</w:t>
      </w:r>
      <w:bookmarkEnd w:id="1035"/>
      <w:bookmarkEnd w:id="1036"/>
      <w:bookmarkEnd w:id="1037"/>
      <w:bookmarkEnd w:id="1038"/>
      <w:bookmarkEnd w:id="1039"/>
      <w:bookmarkEnd w:id="1040"/>
      <w:bookmarkEnd w:id="1041"/>
      <w:bookmarkEnd w:id="1042"/>
    </w:p>
    <w:p w14:paraId="40C884B3" w14:textId="77777777" w:rsidR="00791BFA" w:rsidRDefault="00DB03C0" w:rsidP="005739ED">
      <w:pPr>
        <w:pStyle w:val="LDClause"/>
      </w:pPr>
      <w:bookmarkStart w:id="1043" w:name="c310"/>
      <w:bookmarkEnd w:id="1043"/>
      <w:r>
        <w:tab/>
      </w:r>
      <w:r>
        <w:tab/>
      </w:r>
      <w:r w:rsidR="00791BFA" w:rsidRPr="00791BFA">
        <w:t>A glider parking area must</w:t>
      </w:r>
      <w:r w:rsidR="001410EA">
        <w:t xml:space="preserve"> not </w:t>
      </w:r>
      <w:r w:rsidR="00791BFA" w:rsidRPr="00791BFA">
        <w:t xml:space="preserve">be </w:t>
      </w:r>
      <w:r w:rsidR="001410EA">
        <w:t xml:space="preserve">located </w:t>
      </w:r>
      <w:r w:rsidR="009E6E87">
        <w:t>inside</w:t>
      </w:r>
      <w:r w:rsidR="001410EA">
        <w:t xml:space="preserve"> </w:t>
      </w:r>
      <w:r w:rsidR="00791BFA" w:rsidRPr="00791BFA">
        <w:t xml:space="preserve">the glider runway strip or </w:t>
      </w:r>
      <w:r w:rsidR="00947AEA">
        <w:t>the existing runway strip.</w:t>
      </w:r>
    </w:p>
    <w:p w14:paraId="67978D4F" w14:textId="77777777" w:rsidR="00791BFA" w:rsidRPr="00791BFA" w:rsidRDefault="003C6771" w:rsidP="00E94A94">
      <w:pPr>
        <w:pStyle w:val="139-Section"/>
      </w:pPr>
      <w:bookmarkStart w:id="1044" w:name="c311"/>
      <w:bookmarkStart w:id="1045" w:name="c312"/>
      <w:bookmarkStart w:id="1046" w:name="c313"/>
      <w:bookmarkStart w:id="1047" w:name="_Toc292358597"/>
      <w:bookmarkStart w:id="1048" w:name="_Toc292358405"/>
      <w:bookmarkStart w:id="1049" w:name="_Toc403647175"/>
      <w:bookmarkStart w:id="1050" w:name="_Toc425942710"/>
      <w:bookmarkStart w:id="1051" w:name="_Toc488152060"/>
      <w:bookmarkStart w:id="1052" w:name="_Toc488154837"/>
      <w:bookmarkStart w:id="1053" w:name="_Toc488156043"/>
      <w:bookmarkStart w:id="1054" w:name="_Toc159500351"/>
      <w:bookmarkEnd w:id="1044"/>
      <w:bookmarkEnd w:id="1045"/>
      <w:bookmarkEnd w:id="1046"/>
      <w:r>
        <w:t>6.</w:t>
      </w:r>
      <w:r w:rsidR="00FF44C1">
        <w:t>6</w:t>
      </w:r>
      <w:r w:rsidR="005C39ED">
        <w:t>8</w:t>
      </w:r>
      <w:r w:rsidR="00415009">
        <w:tab/>
      </w:r>
      <w:r w:rsidR="00791BFA" w:rsidRPr="00791BFA">
        <w:t xml:space="preserve">Glider </w:t>
      </w:r>
      <w:r w:rsidR="00415009">
        <w:t>r</w:t>
      </w:r>
      <w:r w:rsidR="00791BFA" w:rsidRPr="00791BFA">
        <w:t xml:space="preserve">unway </w:t>
      </w:r>
      <w:r w:rsidR="00415009">
        <w:t>s</w:t>
      </w:r>
      <w:r w:rsidR="00791BFA" w:rsidRPr="00791BFA">
        <w:t xml:space="preserve">trip </w:t>
      </w:r>
      <w:r w:rsidR="00415009">
        <w:t>s</w:t>
      </w:r>
      <w:r w:rsidR="00791BFA" w:rsidRPr="00791BFA">
        <w:t>tandards</w:t>
      </w:r>
      <w:bookmarkEnd w:id="1047"/>
      <w:bookmarkEnd w:id="1048"/>
      <w:bookmarkEnd w:id="1049"/>
      <w:bookmarkEnd w:id="1050"/>
      <w:bookmarkEnd w:id="1051"/>
      <w:bookmarkEnd w:id="1052"/>
      <w:bookmarkEnd w:id="1053"/>
      <w:bookmarkEnd w:id="1054"/>
    </w:p>
    <w:p w14:paraId="3C14F813" w14:textId="77777777" w:rsidR="00D80AD2" w:rsidRDefault="00415009" w:rsidP="00D80AD2">
      <w:pPr>
        <w:pStyle w:val="LDClause"/>
      </w:pPr>
      <w:bookmarkStart w:id="1055" w:name="c314"/>
      <w:bookmarkEnd w:id="1055"/>
      <w:r>
        <w:tab/>
      </w:r>
      <w:r w:rsidR="002A7641">
        <w:t>(</w:t>
      </w:r>
      <w:r>
        <w:t>1</w:t>
      </w:r>
      <w:r w:rsidR="002A7641">
        <w:t>)</w:t>
      </w:r>
      <w:r>
        <w:tab/>
      </w:r>
      <w:r w:rsidR="00D80AD2">
        <w:t>A</w:t>
      </w:r>
      <w:r w:rsidR="00791BFA" w:rsidRPr="00791BFA">
        <w:t xml:space="preserve"> glider runway strip </w:t>
      </w:r>
      <w:bookmarkStart w:id="1056" w:name="c315"/>
      <w:bookmarkEnd w:id="1056"/>
      <w:r w:rsidR="00791BFA" w:rsidRPr="00791BFA">
        <w:t xml:space="preserve">located </w:t>
      </w:r>
      <w:r w:rsidR="00D80AD2">
        <w:t>inside</w:t>
      </w:r>
      <w:r w:rsidR="00D80AD2" w:rsidRPr="00791BFA">
        <w:t xml:space="preserve"> </w:t>
      </w:r>
      <w:r w:rsidR="00791BFA" w:rsidRPr="00791BFA">
        <w:t>an existing runway strip for powered aircraft</w:t>
      </w:r>
      <w:r w:rsidR="00D80AD2">
        <w:t xml:space="preserve"> </w:t>
      </w:r>
      <w:r w:rsidR="00791BFA" w:rsidRPr="00791BFA">
        <w:t xml:space="preserve">must </w:t>
      </w:r>
      <w:r w:rsidR="00C54CAA">
        <w:t>comply with</w:t>
      </w:r>
      <w:r w:rsidR="00791BFA" w:rsidRPr="00791BFA">
        <w:t xml:space="preserve"> </w:t>
      </w:r>
      <w:r w:rsidR="00D80AD2">
        <w:t>the standards in this MOS for a runway strip.</w:t>
      </w:r>
    </w:p>
    <w:p w14:paraId="0B7DCBB8" w14:textId="77777777" w:rsidR="00791BFA" w:rsidRPr="00791BFA" w:rsidRDefault="00D80AD2" w:rsidP="00D80AD2">
      <w:pPr>
        <w:pStyle w:val="LDClause"/>
      </w:pPr>
      <w:r>
        <w:tab/>
        <w:t>(2)</w:t>
      </w:r>
      <w:r>
        <w:tab/>
        <w:t xml:space="preserve">A </w:t>
      </w:r>
      <w:bookmarkStart w:id="1057" w:name="c316"/>
      <w:bookmarkEnd w:id="1057"/>
      <w:r w:rsidR="00791BFA" w:rsidRPr="00791BFA">
        <w:t>glider runway strip located outside an existing runway strip for powered aircraft</w:t>
      </w:r>
      <w:r w:rsidR="00415009">
        <w:t xml:space="preserve"> </w:t>
      </w:r>
      <w:r w:rsidR="00791BFA" w:rsidRPr="00791BFA">
        <w:t xml:space="preserve">must </w:t>
      </w:r>
      <w:r w:rsidR="00C54CAA">
        <w:t>comply with</w:t>
      </w:r>
      <w:r w:rsidR="00791BFA" w:rsidRPr="00791BFA">
        <w:t xml:space="preserve"> the standards for a </w:t>
      </w:r>
      <w:r>
        <w:t>code A runway</w:t>
      </w:r>
      <w:r w:rsidR="000A488D">
        <w:t xml:space="preserve"> and a code 1 obstacle limitation surface</w:t>
      </w:r>
      <w:r w:rsidR="00415009">
        <w:t>.</w:t>
      </w:r>
    </w:p>
    <w:p w14:paraId="73FD0B03" w14:textId="77777777" w:rsidR="001B5BF9" w:rsidRDefault="001B5BF9" w:rsidP="004973AF">
      <w:pPr>
        <w:pStyle w:val="139-Chapter"/>
        <w:sectPr w:rsidR="001B5BF9" w:rsidSect="00DE174F">
          <w:footerReference w:type="even" r:id="rId73"/>
          <w:footerReference w:type="default" r:id="rId74"/>
          <w:footerReference w:type="first" r:id="rId75"/>
          <w:type w:val="continuous"/>
          <w:pgSz w:w="11907" w:h="16840" w:code="9"/>
          <w:pgMar w:top="1418" w:right="936" w:bottom="1247" w:left="1049" w:header="720" w:footer="397" w:gutter="284"/>
          <w:pgNumType w:chapStyle="1"/>
          <w:cols w:space="720"/>
          <w:docGrid w:linePitch="326"/>
        </w:sectPr>
      </w:pPr>
      <w:bookmarkStart w:id="1058" w:name="c317"/>
      <w:bookmarkStart w:id="1059" w:name="c318"/>
      <w:bookmarkStart w:id="1060" w:name="c319"/>
      <w:bookmarkStart w:id="1061" w:name="_Toc488152061"/>
      <w:bookmarkStart w:id="1062" w:name="_Toc488154838"/>
      <w:bookmarkStart w:id="1063" w:name="_Toc488156044"/>
      <w:bookmarkEnd w:id="979"/>
      <w:bookmarkEnd w:id="980"/>
      <w:bookmarkEnd w:id="1058"/>
      <w:bookmarkEnd w:id="1059"/>
      <w:bookmarkEnd w:id="1060"/>
    </w:p>
    <w:p w14:paraId="4D9C62A2" w14:textId="77777777" w:rsidR="008F5514" w:rsidRDefault="00CA57BF" w:rsidP="004973AF">
      <w:pPr>
        <w:pStyle w:val="139-Chapter"/>
      </w:pPr>
      <w:bookmarkStart w:id="1064" w:name="_Toc159500352"/>
      <w:r w:rsidRPr="00CA57BF">
        <w:lastRenderedPageBreak/>
        <w:t>CHAPTER</w:t>
      </w:r>
      <w:r w:rsidR="0079262A" w:rsidRPr="00C41B2D">
        <w:t xml:space="preserve"> 7</w:t>
      </w:r>
      <w:r w:rsidR="0079262A" w:rsidRPr="00C41B2D">
        <w:tab/>
        <w:t>OBSTACLE RESTRICTION AND LIMITATION</w:t>
      </w:r>
      <w:bookmarkEnd w:id="1061"/>
      <w:bookmarkEnd w:id="1062"/>
      <w:bookmarkEnd w:id="1063"/>
      <w:bookmarkEnd w:id="1064"/>
    </w:p>
    <w:p w14:paraId="0380B41A" w14:textId="77777777" w:rsidR="004901E1" w:rsidRDefault="004901E1" w:rsidP="00E94A94">
      <w:pPr>
        <w:pStyle w:val="139-Division"/>
      </w:pPr>
      <w:bookmarkStart w:id="1065" w:name="_Toc488152062"/>
      <w:bookmarkStart w:id="1066" w:name="_Toc488154839"/>
      <w:bookmarkStart w:id="1067" w:name="_Toc488156045"/>
      <w:bookmarkStart w:id="1068" w:name="_Toc159500353"/>
      <w:r>
        <w:t>Division 1</w:t>
      </w:r>
      <w:r>
        <w:tab/>
      </w:r>
      <w:r w:rsidR="008F5514">
        <w:t>General</w:t>
      </w:r>
      <w:bookmarkEnd w:id="1065"/>
      <w:bookmarkEnd w:id="1066"/>
      <w:bookmarkEnd w:id="1067"/>
      <w:bookmarkEnd w:id="1068"/>
    </w:p>
    <w:p w14:paraId="7B89F55A" w14:textId="77777777" w:rsidR="004901E1" w:rsidRDefault="00E418F7" w:rsidP="00E94A94">
      <w:pPr>
        <w:pStyle w:val="139-Section"/>
      </w:pPr>
      <w:bookmarkStart w:id="1069" w:name="_Toc488152063"/>
      <w:bookmarkStart w:id="1070" w:name="_Toc488154840"/>
      <w:bookmarkStart w:id="1071" w:name="_Toc488156046"/>
      <w:bookmarkStart w:id="1072" w:name="_Toc159500354"/>
      <w:r>
        <w:t>7.01</w:t>
      </w:r>
      <w:r w:rsidR="004901E1">
        <w:tab/>
      </w:r>
      <w:r w:rsidR="00A331F8">
        <w:t>Introduction</w:t>
      </w:r>
      <w:bookmarkEnd w:id="1069"/>
      <w:bookmarkEnd w:id="1070"/>
      <w:bookmarkEnd w:id="1071"/>
      <w:bookmarkEnd w:id="1072"/>
    </w:p>
    <w:p w14:paraId="76966877" w14:textId="77777777" w:rsidR="00CB007E" w:rsidRDefault="00A331F8" w:rsidP="00A1014B">
      <w:pPr>
        <w:pStyle w:val="Clause"/>
      </w:pPr>
      <w:r>
        <w:tab/>
      </w:r>
      <w:r w:rsidR="002A7641">
        <w:t>(</w:t>
      </w:r>
      <w:r>
        <w:t>1</w:t>
      </w:r>
      <w:r w:rsidR="002A7641">
        <w:t>)</w:t>
      </w:r>
      <w:r>
        <w:tab/>
      </w:r>
      <w:r w:rsidR="00CB007E">
        <w:t>Both of the following</w:t>
      </w:r>
      <w:r w:rsidR="00A1014B">
        <w:t xml:space="preserve"> must</w:t>
      </w:r>
      <w:r w:rsidR="00A1014B" w:rsidRPr="00B3401C">
        <w:t xml:space="preserve"> be</w:t>
      </w:r>
      <w:r w:rsidR="00A1014B">
        <w:t xml:space="preserve"> monitored and</w:t>
      </w:r>
      <w:r w:rsidR="00A1014B" w:rsidRPr="00B3401C">
        <w:t xml:space="preserve"> maintained free from obstacles </w:t>
      </w:r>
      <w:r w:rsidR="00A1014B">
        <w:t>in</w:t>
      </w:r>
      <w:r w:rsidR="00A1014B">
        <w:rPr>
          <w:iCs/>
        </w:rPr>
        <w:t xml:space="preserve"> accordance with this MOS:</w:t>
      </w:r>
    </w:p>
    <w:p w14:paraId="0332974B" w14:textId="77777777" w:rsidR="00CB007E" w:rsidRDefault="00CB007E" w:rsidP="00CB007E">
      <w:pPr>
        <w:pStyle w:val="P1"/>
      </w:pPr>
      <w:r>
        <w:t>(a)</w:t>
      </w:r>
      <w:r>
        <w:tab/>
        <w:t>t</w:t>
      </w:r>
      <w:r w:rsidR="00A331F8">
        <w:t>he</w:t>
      </w:r>
      <w:r w:rsidR="00A331F8" w:rsidRPr="00B3401C">
        <w:t xml:space="preserve"> airspace around a</w:t>
      </w:r>
      <w:r w:rsidR="004D49ED">
        <w:t>n</w:t>
      </w:r>
      <w:r w:rsidR="00A331F8">
        <w:t xml:space="preserve"> </w:t>
      </w:r>
      <w:r w:rsidR="00A331F8" w:rsidRPr="00B3401C">
        <w:t>aerodrome</w:t>
      </w:r>
      <w:r>
        <w:t>;</w:t>
      </w:r>
    </w:p>
    <w:p w14:paraId="46E2C7AD" w14:textId="77777777" w:rsidR="00CB007E" w:rsidRPr="009F102F" w:rsidRDefault="00CB007E" w:rsidP="00CB007E">
      <w:pPr>
        <w:pStyle w:val="P1"/>
      </w:pPr>
      <w:r w:rsidRPr="009F102F">
        <w:t>(b)</w:t>
      </w:r>
      <w:r w:rsidRPr="009F102F">
        <w:tab/>
        <w:t xml:space="preserve">the manoeuvring area of </w:t>
      </w:r>
      <w:r w:rsidR="009423B5" w:rsidRPr="009F102F">
        <w:t xml:space="preserve">an </w:t>
      </w:r>
      <w:r w:rsidRPr="009F102F">
        <w:t>aerodrome</w:t>
      </w:r>
      <w:r w:rsidR="0035038C">
        <w:t>.</w:t>
      </w:r>
    </w:p>
    <w:p w14:paraId="051310DE" w14:textId="77777777" w:rsidR="00C803F9" w:rsidRPr="009F102F" w:rsidRDefault="00314ECD" w:rsidP="00314ECD">
      <w:pPr>
        <w:pStyle w:val="LDNote"/>
      </w:pPr>
      <w:r w:rsidRPr="009F102F">
        <w:rPr>
          <w:i/>
          <w:iCs/>
        </w:rPr>
        <w:t>Note</w:t>
      </w:r>
      <w:r w:rsidRPr="009F102F">
        <w:rPr>
          <w:iCs/>
        </w:rPr>
        <w:t> </w:t>
      </w:r>
      <w:r w:rsidR="00136160" w:rsidRPr="009F102F">
        <w:rPr>
          <w:i/>
          <w:iCs/>
        </w:rPr>
        <w:t>1</w:t>
      </w:r>
      <w:r w:rsidR="00136160" w:rsidRPr="009F102F">
        <w:rPr>
          <w:iCs/>
        </w:rPr>
        <w:t> </w:t>
      </w:r>
      <w:r w:rsidRPr="009F102F">
        <w:rPr>
          <w:iCs/>
        </w:rPr>
        <w:t>  </w:t>
      </w:r>
      <w:r w:rsidRPr="009F102F">
        <w:t xml:space="preserve">Where the requirement to maintain the OLS and PANS-OPS </w:t>
      </w:r>
      <w:r w:rsidR="00884EC7" w:rsidRPr="009F102F">
        <w:t>airspace</w:t>
      </w:r>
      <w:r w:rsidR="00902F5F" w:rsidRPr="009F102F">
        <w:t xml:space="preserve"> (protection surface)</w:t>
      </w:r>
      <w:r w:rsidR="00761537" w:rsidRPr="009F102F">
        <w:t xml:space="preserve"> </w:t>
      </w:r>
      <w:r w:rsidRPr="009F102F">
        <w:t xml:space="preserve">clear of obstacles cannot be fulfilled, </w:t>
      </w:r>
      <w:r w:rsidR="00C803F9" w:rsidRPr="009F102F">
        <w:t>some kinds of aerodrome operation may not be authorised or permitted.</w:t>
      </w:r>
    </w:p>
    <w:p w14:paraId="477AD709" w14:textId="77777777" w:rsidR="00136160" w:rsidRDefault="00136160" w:rsidP="00314ECD">
      <w:pPr>
        <w:pStyle w:val="LDNote"/>
      </w:pPr>
      <w:r w:rsidRPr="009F102F">
        <w:rPr>
          <w:i/>
          <w:iCs/>
        </w:rPr>
        <w:t>Note 2   </w:t>
      </w:r>
      <w:r w:rsidRPr="009F102F">
        <w:t>An aerodrome operator is responsible for monitoring the OLS and PANS-OPS</w:t>
      </w:r>
      <w:r w:rsidR="00884EC7" w:rsidRPr="009F102F">
        <w:t xml:space="preserve"> </w:t>
      </w:r>
      <w:r w:rsidR="00902F5F" w:rsidRPr="009F102F">
        <w:t>airspace</w:t>
      </w:r>
      <w:r w:rsidR="00761537" w:rsidRPr="009F102F">
        <w:t xml:space="preserve"> </w:t>
      </w:r>
      <w:r w:rsidRPr="009F102F">
        <w:t>and must advise CASA in the event of an actual or proposed OLS penetration, and the terminal instrument flight procedure designer in the event of a</w:t>
      </w:r>
      <w:r w:rsidR="00865F21" w:rsidRPr="009F102F">
        <w:t>n actual or proposed</w:t>
      </w:r>
      <w:r w:rsidRPr="009F102F">
        <w:t xml:space="preserve"> penetration</w:t>
      </w:r>
      <w:r w:rsidR="00761537" w:rsidRPr="009F102F">
        <w:t xml:space="preserve"> into the PANS-OPS </w:t>
      </w:r>
      <w:r w:rsidR="00902F5F" w:rsidRPr="009F102F">
        <w:t>airspace</w:t>
      </w:r>
      <w:r w:rsidRPr="009F102F">
        <w:t>. Following CASA or designer assessment of any resulting hazard from the penetration, it is the responsibility of the aerodrome operator to advise the relevant planning authority of the result of the assessment and liaise with that authority to ensure that hazardous obstacles that are an unacceptable risk to aviation are not approved; or that hazardous objects</w:t>
      </w:r>
      <w:r w:rsidR="00846383" w:rsidRPr="009F102F">
        <w:t xml:space="preserve"> or structures</w:t>
      </w:r>
      <w:r w:rsidRPr="009F102F">
        <w:t xml:space="preserve"> are appropriately mitigated, for example, through charting, markings or lighting.</w:t>
      </w:r>
    </w:p>
    <w:p w14:paraId="4E984B8F" w14:textId="60EE01C4" w:rsidR="00722DD5" w:rsidRPr="00722DD5" w:rsidRDefault="00722DD5" w:rsidP="00314ECD">
      <w:pPr>
        <w:pStyle w:val="LDNote"/>
      </w:pPr>
      <w:r>
        <w:rPr>
          <w:i/>
          <w:iCs/>
        </w:rPr>
        <w:t>Note</w:t>
      </w:r>
      <w:r w:rsidR="000C5B76">
        <w:rPr>
          <w:i/>
          <w:iCs/>
        </w:rPr>
        <w:t> </w:t>
      </w:r>
      <w:r>
        <w:rPr>
          <w:i/>
          <w:iCs/>
        </w:rPr>
        <w:t>3</w:t>
      </w:r>
      <w:r w:rsidR="000C5B76">
        <w:rPr>
          <w:i/>
          <w:iCs/>
        </w:rPr>
        <w:t>   </w:t>
      </w:r>
      <w:r>
        <w:rPr>
          <w:iCs/>
        </w:rPr>
        <w:t xml:space="preserve">Obstacles within the aerodrome boundary are to be </w:t>
      </w:r>
      <w:r w:rsidR="00865F21">
        <w:rPr>
          <w:iCs/>
        </w:rPr>
        <w:t>dealt with</w:t>
      </w:r>
      <w:r>
        <w:rPr>
          <w:iCs/>
        </w:rPr>
        <w:t xml:space="preserve"> in accordance with section 7.</w:t>
      </w:r>
      <w:r w:rsidR="00015F13">
        <w:rPr>
          <w:iCs/>
        </w:rPr>
        <w:t>03</w:t>
      </w:r>
      <w:r>
        <w:rPr>
          <w:iCs/>
        </w:rPr>
        <w:t xml:space="preserve">. </w:t>
      </w:r>
      <w:r w:rsidR="00F07C49">
        <w:rPr>
          <w:iCs/>
        </w:rPr>
        <w:t>To address o</w:t>
      </w:r>
      <w:r>
        <w:rPr>
          <w:iCs/>
        </w:rPr>
        <w:t>b</w:t>
      </w:r>
      <w:r w:rsidR="008F41D3">
        <w:rPr>
          <w:iCs/>
        </w:rPr>
        <w:t>stacles</w:t>
      </w:r>
      <w:r>
        <w:rPr>
          <w:iCs/>
        </w:rPr>
        <w:t xml:space="preserve"> either outside of the aerodrome boundary or </w:t>
      </w:r>
      <w:r w:rsidR="00865F21">
        <w:rPr>
          <w:iCs/>
        </w:rPr>
        <w:t xml:space="preserve">otherwise </w:t>
      </w:r>
      <w:r>
        <w:rPr>
          <w:iCs/>
        </w:rPr>
        <w:t>outside of the control of the aerodrome operator</w:t>
      </w:r>
      <w:r w:rsidR="00F07C49">
        <w:rPr>
          <w:iCs/>
        </w:rPr>
        <w:t>,</w:t>
      </w:r>
      <w:r>
        <w:rPr>
          <w:iCs/>
        </w:rPr>
        <w:t xml:space="preserve"> may require liaison with the relevant planning authority.</w:t>
      </w:r>
    </w:p>
    <w:p w14:paraId="43979E3E" w14:textId="77777777" w:rsidR="008A0EDA" w:rsidRDefault="00A331F8" w:rsidP="00476A73">
      <w:pPr>
        <w:pStyle w:val="LDClause"/>
      </w:pPr>
      <w:r>
        <w:rPr>
          <w:iCs/>
        </w:rPr>
        <w:tab/>
      </w:r>
      <w:r w:rsidR="002A7641">
        <w:rPr>
          <w:iCs/>
        </w:rPr>
        <w:t>(</w:t>
      </w:r>
      <w:r>
        <w:rPr>
          <w:iCs/>
        </w:rPr>
        <w:t>2</w:t>
      </w:r>
      <w:r w:rsidR="002A7641">
        <w:rPr>
          <w:iCs/>
        </w:rPr>
        <w:t>)</w:t>
      </w:r>
      <w:r>
        <w:rPr>
          <w:iCs/>
        </w:rPr>
        <w:tab/>
      </w:r>
      <w:r w:rsidRPr="00B3401C">
        <w:t xml:space="preserve">Obstacle data requirements for </w:t>
      </w:r>
      <w:r w:rsidR="009423B5">
        <w:t xml:space="preserve">terminal </w:t>
      </w:r>
      <w:r w:rsidRPr="00B3401C">
        <w:t xml:space="preserve">instrument </w:t>
      </w:r>
      <w:r w:rsidR="007303FB">
        <w:t xml:space="preserve">flight </w:t>
      </w:r>
      <w:r w:rsidRPr="00B3401C">
        <w:t>procedure</w:t>
      </w:r>
      <w:r w:rsidR="00E84D8F">
        <w:t xml:space="preserve"> design</w:t>
      </w:r>
      <w:r w:rsidRPr="00B3401C">
        <w:t xml:space="preserve"> must be determined </w:t>
      </w:r>
      <w:r w:rsidR="00E84D8F">
        <w:t>by</w:t>
      </w:r>
      <w:r w:rsidR="008A0EDA">
        <w:t xml:space="preserve"> a certified designer </w:t>
      </w:r>
      <w:r w:rsidRPr="00B3401C">
        <w:t xml:space="preserve">under </w:t>
      </w:r>
      <w:r w:rsidR="00AB0035">
        <w:t xml:space="preserve">Part 173 of </w:t>
      </w:r>
      <w:r w:rsidR="00BD47D7">
        <w:t>CASR</w:t>
      </w:r>
      <w:r w:rsidRPr="00B3401C">
        <w:t>.</w:t>
      </w:r>
      <w:bookmarkStart w:id="1073" w:name="_Toc292358602"/>
      <w:bookmarkStart w:id="1074" w:name="_Toc292358410"/>
      <w:bookmarkStart w:id="1075" w:name="_Toc441761636"/>
    </w:p>
    <w:p w14:paraId="2A9E7C94" w14:textId="77777777" w:rsidR="00A331F8" w:rsidRPr="00476A73" w:rsidRDefault="00E418F7" w:rsidP="004973AF">
      <w:pPr>
        <w:pStyle w:val="139-Section"/>
      </w:pPr>
      <w:bookmarkStart w:id="1076" w:name="_Toc488152064"/>
      <w:bookmarkStart w:id="1077" w:name="_Toc488154841"/>
      <w:bookmarkStart w:id="1078" w:name="_Toc488156047"/>
      <w:bookmarkStart w:id="1079" w:name="_Toc159500355"/>
      <w:r>
        <w:t>7.02</w:t>
      </w:r>
      <w:r w:rsidR="008A0EDA">
        <w:tab/>
      </w:r>
      <w:bookmarkEnd w:id="1073"/>
      <w:bookmarkEnd w:id="1074"/>
      <w:bookmarkEnd w:id="1075"/>
      <w:r w:rsidR="001937B7">
        <w:t>Obstacle restriction area</w:t>
      </w:r>
      <w:bookmarkEnd w:id="1076"/>
      <w:bookmarkEnd w:id="1077"/>
      <w:bookmarkEnd w:id="1078"/>
      <w:bookmarkEnd w:id="1079"/>
    </w:p>
    <w:p w14:paraId="1D1DFB41" w14:textId="77777777" w:rsidR="00A331F8" w:rsidRPr="008A0EDA" w:rsidRDefault="008A0EDA" w:rsidP="00476A73">
      <w:pPr>
        <w:pStyle w:val="LDClause"/>
      </w:pPr>
      <w:r>
        <w:tab/>
      </w:r>
      <w:r w:rsidR="002A7641">
        <w:t>(</w:t>
      </w:r>
      <w:r>
        <w:t>1</w:t>
      </w:r>
      <w:r w:rsidR="002A7641">
        <w:t>)</w:t>
      </w:r>
      <w:r>
        <w:tab/>
      </w:r>
      <w:r w:rsidR="00BC42FF">
        <w:t>Objects or structures</w:t>
      </w:r>
      <w:r w:rsidR="00A331F8" w:rsidRPr="008A0EDA">
        <w:t xml:space="preserve">, </w:t>
      </w:r>
      <w:r>
        <w:t>other than</w:t>
      </w:r>
      <w:r w:rsidR="00A331F8" w:rsidRPr="008A0EDA">
        <w:t xml:space="preserve"> approved visual and navigational aids, must not be </w:t>
      </w:r>
      <w:r w:rsidR="003C0B20">
        <w:t>constructed or erected</w:t>
      </w:r>
      <w:r w:rsidR="003C0B20" w:rsidRPr="008A0EDA">
        <w:t xml:space="preserve"> </w:t>
      </w:r>
      <w:r w:rsidR="00A331F8" w:rsidRPr="008A0EDA">
        <w:t xml:space="preserve">within the </w:t>
      </w:r>
      <w:r w:rsidR="001937B7">
        <w:t>obstacle restriction area</w:t>
      </w:r>
      <w:r w:rsidR="00A331F8" w:rsidRPr="008A0EDA">
        <w:t xml:space="preserve"> of </w:t>
      </w:r>
      <w:r>
        <w:t>an</w:t>
      </w:r>
      <w:r w:rsidR="00A331F8" w:rsidRPr="008A0EDA">
        <w:t xml:space="preserve"> aerodrome without the </w:t>
      </w:r>
      <w:r>
        <w:t>written</w:t>
      </w:r>
      <w:r w:rsidR="00A331F8" w:rsidRPr="008A0EDA">
        <w:t xml:space="preserve"> approval of CASA.</w:t>
      </w:r>
    </w:p>
    <w:p w14:paraId="223CBD03" w14:textId="77777777" w:rsidR="008A0EDA" w:rsidRDefault="008A0EDA" w:rsidP="00476A73">
      <w:pPr>
        <w:pStyle w:val="LDClause"/>
      </w:pPr>
      <w:r>
        <w:tab/>
      </w:r>
      <w:r w:rsidR="002A7641">
        <w:t>(</w:t>
      </w:r>
      <w:r>
        <w:t>2</w:t>
      </w:r>
      <w:r w:rsidR="002A7641">
        <w:t>)</w:t>
      </w:r>
      <w:r>
        <w:tab/>
      </w:r>
      <w:r w:rsidR="00A331F8" w:rsidRPr="008A0EDA">
        <w:t xml:space="preserve">Equipment and installations required for air navigation </w:t>
      </w:r>
      <w:r>
        <w:t>must</w:t>
      </w:r>
      <w:r w:rsidR="00A331F8" w:rsidRPr="008A0EDA">
        <w:t xml:space="preserve"> be</w:t>
      </w:r>
      <w:r>
        <w:t>:</w:t>
      </w:r>
    </w:p>
    <w:p w14:paraId="0F2BF21C" w14:textId="77777777" w:rsidR="008A0EDA" w:rsidRDefault="008A0EDA" w:rsidP="00476A73">
      <w:pPr>
        <w:pStyle w:val="LDP1a"/>
      </w:pPr>
      <w:r>
        <w:t>(a)</w:t>
      </w:r>
      <w:r>
        <w:tab/>
      </w:r>
      <w:r w:rsidR="00A331F8" w:rsidRPr="008A0EDA">
        <w:t xml:space="preserve">of minimum </w:t>
      </w:r>
      <w:r w:rsidR="00000003">
        <w:t xml:space="preserve">possible </w:t>
      </w:r>
      <w:r w:rsidR="00A331F8" w:rsidRPr="008A0EDA">
        <w:t>mass and height</w:t>
      </w:r>
      <w:r>
        <w:t>; and</w:t>
      </w:r>
    </w:p>
    <w:p w14:paraId="23F3E3BB" w14:textId="77777777" w:rsidR="008A0EDA" w:rsidRDefault="008A0EDA" w:rsidP="00476A73">
      <w:pPr>
        <w:pStyle w:val="LDP1a"/>
      </w:pPr>
      <w:r>
        <w:t>(b)</w:t>
      </w:r>
      <w:r>
        <w:tab/>
      </w:r>
      <w:r w:rsidR="00A331F8" w:rsidRPr="008A0EDA">
        <w:t>frangibl</w:t>
      </w:r>
      <w:r w:rsidR="00C803F9">
        <w:t>e, including any</w:t>
      </w:r>
      <w:r w:rsidR="00A331F8" w:rsidRPr="008A0EDA">
        <w:t xml:space="preserve"> mount</w:t>
      </w:r>
      <w:r w:rsidR="00C803F9">
        <w:t>ings</w:t>
      </w:r>
      <w:r>
        <w:t>;</w:t>
      </w:r>
      <w:r w:rsidR="00A331F8" w:rsidRPr="008A0EDA">
        <w:t xml:space="preserve"> and</w:t>
      </w:r>
    </w:p>
    <w:p w14:paraId="5E744251" w14:textId="77777777" w:rsidR="00A331F8" w:rsidRPr="008A0EDA" w:rsidRDefault="008A0EDA" w:rsidP="00476A73">
      <w:pPr>
        <w:pStyle w:val="LDP1a"/>
      </w:pPr>
      <w:r>
        <w:t>(c)</w:t>
      </w:r>
      <w:r>
        <w:tab/>
      </w:r>
      <w:r w:rsidR="00A331F8" w:rsidRPr="008A0EDA">
        <w:t>sited to reduce</w:t>
      </w:r>
      <w:r w:rsidR="00C803F9">
        <w:t xml:space="preserve"> </w:t>
      </w:r>
      <w:r w:rsidR="00C803F9" w:rsidRPr="008A0EDA">
        <w:t>to a minimum</w:t>
      </w:r>
      <w:r w:rsidR="00A331F8" w:rsidRPr="008A0EDA">
        <w:t xml:space="preserve"> </w:t>
      </w:r>
      <w:r>
        <w:t>any</w:t>
      </w:r>
      <w:r w:rsidR="00A331F8" w:rsidRPr="008A0EDA">
        <w:t xml:space="preserve"> hazard</w:t>
      </w:r>
      <w:r>
        <w:t xml:space="preserve"> they may present</w:t>
      </w:r>
      <w:r w:rsidR="00A331F8" w:rsidRPr="008A0EDA">
        <w:t xml:space="preserve"> to aircraft.</w:t>
      </w:r>
    </w:p>
    <w:p w14:paraId="2D20FEE9" w14:textId="2AACACC9" w:rsidR="00AC5A0D" w:rsidRDefault="008A0EDA" w:rsidP="00476A73">
      <w:pPr>
        <w:pStyle w:val="LDClause"/>
      </w:pPr>
      <w:r>
        <w:tab/>
      </w:r>
      <w:r w:rsidR="002A7641">
        <w:t>(</w:t>
      </w:r>
      <w:r>
        <w:t>3</w:t>
      </w:r>
      <w:r w:rsidR="002A7641">
        <w:t>)</w:t>
      </w:r>
      <w:r>
        <w:tab/>
        <w:t xml:space="preserve">In </w:t>
      </w:r>
      <w:r w:rsidR="00A331F8" w:rsidRPr="008A0EDA">
        <w:t>determining the obstacle clear approach or take-off surfaces</w:t>
      </w:r>
      <w:r>
        <w:t>, o</w:t>
      </w:r>
      <w:r w:rsidRPr="008A0EDA">
        <w:t xml:space="preserve">bstacles in the </w:t>
      </w:r>
      <w:r w:rsidR="001937B7">
        <w:t>obstacle restriction area</w:t>
      </w:r>
      <w:r w:rsidRPr="008A0EDA">
        <w:t xml:space="preserve"> must be taken into account</w:t>
      </w:r>
      <w:r>
        <w:t>.</w:t>
      </w:r>
    </w:p>
    <w:p w14:paraId="65DFF02F" w14:textId="77777777" w:rsidR="001B5BF9" w:rsidRPr="00B716DF" w:rsidRDefault="001B5BF9" w:rsidP="004973AF">
      <w:pPr>
        <w:pStyle w:val="139-Chapter-NoTOC"/>
        <w:sectPr w:rsidR="001B5BF9" w:rsidRPr="00B716DF" w:rsidSect="00DE174F">
          <w:footerReference w:type="even" r:id="rId76"/>
          <w:footerReference w:type="default" r:id="rId77"/>
          <w:footerReference w:type="first" r:id="rId78"/>
          <w:type w:val="continuous"/>
          <w:pgSz w:w="11907" w:h="16840" w:code="9"/>
          <w:pgMar w:top="1418" w:right="936" w:bottom="1247" w:left="1049" w:header="720" w:footer="397" w:gutter="284"/>
          <w:pgNumType w:chapStyle="1"/>
          <w:cols w:space="720"/>
          <w:docGrid w:linePitch="326"/>
        </w:sectPr>
      </w:pPr>
      <w:bookmarkStart w:id="1080" w:name="_Toc488152065"/>
      <w:bookmarkStart w:id="1081" w:name="_Toc488154842"/>
      <w:bookmarkStart w:id="1082" w:name="_Toc488156048"/>
    </w:p>
    <w:p w14:paraId="5B0E161C" w14:textId="77777777" w:rsidR="003A551A" w:rsidRDefault="00CA57BF" w:rsidP="004973AF">
      <w:pPr>
        <w:pStyle w:val="139-Chapter-NoTOC"/>
        <w:rPr>
          <w:lang w:val="fr-FR"/>
        </w:rPr>
      </w:pPr>
      <w:r w:rsidRPr="00CA57BF">
        <w:rPr>
          <w:lang w:val="fr-FR"/>
        </w:rPr>
        <w:lastRenderedPageBreak/>
        <w:t>CHAPTER</w:t>
      </w:r>
      <w:r w:rsidR="003A551A">
        <w:rPr>
          <w:lang w:val="fr-FR"/>
        </w:rPr>
        <w:t xml:space="preserve"> </w:t>
      </w:r>
      <w:r w:rsidR="00A20D4A">
        <w:rPr>
          <w:lang w:val="fr-FR"/>
        </w:rPr>
        <w:t>7</w:t>
      </w:r>
      <w:bookmarkEnd w:id="1080"/>
      <w:bookmarkEnd w:id="1081"/>
      <w:bookmarkEnd w:id="1082"/>
    </w:p>
    <w:p w14:paraId="4673249C" w14:textId="77777777" w:rsidR="00AC5A0D" w:rsidRDefault="00AC5A0D" w:rsidP="004973AF">
      <w:pPr>
        <w:pStyle w:val="139-Division"/>
        <w:rPr>
          <w:lang w:val="fr-FR"/>
        </w:rPr>
      </w:pPr>
      <w:bookmarkStart w:id="1083" w:name="_Toc488152066"/>
      <w:bookmarkStart w:id="1084" w:name="_Toc488154843"/>
      <w:bookmarkStart w:id="1085" w:name="_Toc488156049"/>
      <w:bookmarkStart w:id="1086" w:name="_Toc159500356"/>
      <w:r w:rsidRPr="00476A73">
        <w:rPr>
          <w:lang w:val="fr-FR"/>
        </w:rPr>
        <w:t>Division 2</w:t>
      </w:r>
      <w:r w:rsidRPr="00476A73">
        <w:rPr>
          <w:lang w:val="fr-FR"/>
        </w:rPr>
        <w:tab/>
      </w:r>
      <w:r w:rsidR="001937B7">
        <w:rPr>
          <w:lang w:val="fr-FR"/>
        </w:rPr>
        <w:t>Obstacle limitation surfaces</w:t>
      </w:r>
      <w:r w:rsidR="00BD4528">
        <w:rPr>
          <w:lang w:val="fr-FR"/>
        </w:rPr>
        <w:t xml:space="preserve"> </w:t>
      </w:r>
      <w:r w:rsidR="008D610D" w:rsidRPr="00476A73">
        <w:rPr>
          <w:lang w:val="fr-FR"/>
        </w:rPr>
        <w:t>(</w:t>
      </w:r>
      <w:r w:rsidR="008D610D" w:rsidRPr="006A7852">
        <w:rPr>
          <w:iCs/>
          <w:lang w:val="fr-FR"/>
        </w:rPr>
        <w:t>OLS</w:t>
      </w:r>
      <w:r w:rsidR="008D610D" w:rsidRPr="00476A73">
        <w:rPr>
          <w:lang w:val="fr-FR"/>
        </w:rPr>
        <w:t>)</w:t>
      </w:r>
      <w:bookmarkEnd w:id="1083"/>
      <w:bookmarkEnd w:id="1084"/>
      <w:bookmarkEnd w:id="1085"/>
      <w:bookmarkEnd w:id="1086"/>
    </w:p>
    <w:p w14:paraId="4A5058DA" w14:textId="77777777" w:rsidR="006A7852" w:rsidRPr="008A0EDA" w:rsidRDefault="006A7852" w:rsidP="006A7852">
      <w:pPr>
        <w:pStyle w:val="139-Section"/>
      </w:pPr>
      <w:bookmarkStart w:id="1087" w:name="_Toc159500357"/>
      <w:bookmarkStart w:id="1088" w:name="_Toc488152067"/>
      <w:bookmarkStart w:id="1089" w:name="_Toc488154844"/>
      <w:bookmarkStart w:id="1090" w:name="_Toc488156050"/>
      <w:r>
        <w:t>7.03</w:t>
      </w:r>
      <w:r>
        <w:tab/>
        <w:t>Introduction</w:t>
      </w:r>
      <w:bookmarkEnd w:id="1087"/>
    </w:p>
    <w:p w14:paraId="076D776B" w14:textId="77777777" w:rsidR="006A7852" w:rsidRDefault="006A7852" w:rsidP="006A7852">
      <w:pPr>
        <w:pStyle w:val="LDClause"/>
      </w:pPr>
      <w:r>
        <w:tab/>
        <w:t>(1)</w:t>
      </w:r>
      <w:r>
        <w:tab/>
      </w:r>
      <w:r w:rsidRPr="00AC5A0D">
        <w:t>An aerodrome operator must establish</w:t>
      </w:r>
      <w:r>
        <w:t xml:space="preserve"> and monitor </w:t>
      </w:r>
      <w:r w:rsidRPr="00AC5A0D">
        <w:t>the</w:t>
      </w:r>
      <w:r>
        <w:t xml:space="preserve"> obstacle limitation surfaces (</w:t>
      </w:r>
      <w:r w:rsidRPr="001937B7">
        <w:rPr>
          <w:b/>
          <w:i/>
        </w:rPr>
        <w:t>OLS</w:t>
      </w:r>
      <w:r>
        <w:t>)</w:t>
      </w:r>
      <w:r w:rsidRPr="00AC5A0D">
        <w:t xml:space="preserve"> applicable to the aerodrome.</w:t>
      </w:r>
    </w:p>
    <w:p w14:paraId="0D8AFDA5" w14:textId="77777777" w:rsidR="006A7852" w:rsidRDefault="006A7852" w:rsidP="006A7852">
      <w:pPr>
        <w:pStyle w:val="LDClause"/>
      </w:pPr>
      <w:r>
        <w:tab/>
        <w:t>(2)</w:t>
      </w:r>
      <w:r>
        <w:tab/>
      </w:r>
      <w:r w:rsidRPr="00AC5A0D">
        <w:t xml:space="preserve">The physical dimensions of the OLS for approach runways must be determined using </w:t>
      </w:r>
      <w:r>
        <w:t>Table 7.15 (1)</w:t>
      </w:r>
      <w:r w:rsidRPr="00AC5A0D">
        <w:t>.</w:t>
      </w:r>
    </w:p>
    <w:p w14:paraId="28315824" w14:textId="77777777" w:rsidR="006A7852" w:rsidRDefault="006A7852" w:rsidP="006A7852">
      <w:pPr>
        <w:pStyle w:val="LDClause"/>
      </w:pPr>
      <w:r>
        <w:tab/>
        <w:t>(3)</w:t>
      </w:r>
      <w:r>
        <w:tab/>
      </w:r>
      <w:r w:rsidRPr="00AB61C2">
        <w:t xml:space="preserve">The physical dimensions of the OLS for take-off runways must be determined using </w:t>
      </w:r>
      <w:r>
        <w:t>Table 7.16 (1).</w:t>
      </w:r>
    </w:p>
    <w:p w14:paraId="080F3592" w14:textId="77777777" w:rsidR="006A7852" w:rsidRDefault="006A7852" w:rsidP="006A7852">
      <w:pPr>
        <w:pStyle w:val="LDClause"/>
      </w:pPr>
      <w:r>
        <w:tab/>
        <w:t>(4)</w:t>
      </w:r>
      <w:r>
        <w:tab/>
        <w:t>As far as possible, the aerodrome operator must ensure that the OLS within the aerodrome boundary is maintained clear of obstacles.</w:t>
      </w:r>
    </w:p>
    <w:p w14:paraId="4A86E95F" w14:textId="77777777" w:rsidR="00AC5A0D" w:rsidRPr="006A7852" w:rsidRDefault="006A7852" w:rsidP="006A7852">
      <w:pPr>
        <w:pStyle w:val="LDNote"/>
        <w:rPr>
          <w:i/>
        </w:rPr>
      </w:pPr>
      <w:r w:rsidRPr="00476A73">
        <w:rPr>
          <w:i/>
        </w:rPr>
        <w:t>Note</w:t>
      </w:r>
      <w:r>
        <w:rPr>
          <w:i/>
        </w:rPr>
        <w:t>   </w:t>
      </w:r>
      <w:r w:rsidRPr="006A7852">
        <w:rPr>
          <w:iCs/>
        </w:rPr>
        <w:t xml:space="preserve">If third parties propose to erect structures likely to infringe the OLS </w:t>
      </w:r>
      <w:r w:rsidRPr="006A7852">
        <w:rPr>
          <w:i/>
        </w:rPr>
        <w:t>outside the aerodrome boundary</w:t>
      </w:r>
      <w:r w:rsidRPr="006A7852">
        <w:rPr>
          <w:iCs/>
        </w:rPr>
        <w:t>, it is in the interests of aerodrome operators to liaise as soon as possible with the proponents and the relevant planning authorities, with a view to ensuring the preservation of the OLS and limiting the introduction of new obstacles.</w:t>
      </w:r>
      <w:bookmarkStart w:id="1091" w:name="_Toc292358615"/>
      <w:bookmarkStart w:id="1092" w:name="_Toc292358424"/>
      <w:bookmarkEnd w:id="1088"/>
      <w:bookmarkEnd w:id="1089"/>
      <w:bookmarkEnd w:id="1090"/>
    </w:p>
    <w:p w14:paraId="34B3B85B" w14:textId="77777777" w:rsidR="00AB61C2" w:rsidRPr="00AB61C2" w:rsidRDefault="00E418F7" w:rsidP="004973AF">
      <w:pPr>
        <w:pStyle w:val="139-Section"/>
      </w:pPr>
      <w:bookmarkStart w:id="1093" w:name="_Toc441761223"/>
      <w:bookmarkStart w:id="1094" w:name="_Toc441761639"/>
      <w:bookmarkStart w:id="1095" w:name="_Toc441761224"/>
      <w:bookmarkStart w:id="1096" w:name="_Toc441761640"/>
      <w:bookmarkStart w:id="1097" w:name="_Toc488152068"/>
      <w:bookmarkStart w:id="1098" w:name="_Toc488154845"/>
      <w:bookmarkStart w:id="1099" w:name="_Toc488156051"/>
      <w:bookmarkStart w:id="1100" w:name="_Toc159500358"/>
      <w:bookmarkEnd w:id="1091"/>
      <w:bookmarkEnd w:id="1092"/>
      <w:bookmarkEnd w:id="1093"/>
      <w:bookmarkEnd w:id="1094"/>
      <w:bookmarkEnd w:id="1095"/>
      <w:bookmarkEnd w:id="1096"/>
      <w:r>
        <w:t>7.04</w:t>
      </w:r>
      <w:r w:rsidR="00AB61C2">
        <w:tab/>
      </w:r>
      <w:r w:rsidR="00AB61C2" w:rsidRPr="00AC5A0D">
        <w:t xml:space="preserve">Reference </w:t>
      </w:r>
      <w:r w:rsidR="00355E4F" w:rsidRPr="00AC5A0D">
        <w:t>elevation datum</w:t>
      </w:r>
      <w:bookmarkEnd w:id="1097"/>
      <w:bookmarkEnd w:id="1098"/>
      <w:bookmarkEnd w:id="1099"/>
      <w:bookmarkEnd w:id="1100"/>
    </w:p>
    <w:p w14:paraId="6DB4428A" w14:textId="77777777" w:rsidR="00AB61C2" w:rsidRDefault="00AB61C2" w:rsidP="00476A73">
      <w:pPr>
        <w:pStyle w:val="LDClause"/>
      </w:pPr>
      <w:r>
        <w:tab/>
      </w:r>
      <w:r>
        <w:tab/>
      </w:r>
      <w:r w:rsidR="00AC5A0D" w:rsidRPr="00AB61C2">
        <w:t>A reference elevation datum must be</w:t>
      </w:r>
      <w:r>
        <w:t>:</w:t>
      </w:r>
    </w:p>
    <w:p w14:paraId="37698CEA" w14:textId="77777777" w:rsidR="00AB61C2" w:rsidRDefault="00AB61C2" w:rsidP="00476A73">
      <w:pPr>
        <w:pStyle w:val="LDP1a"/>
      </w:pPr>
      <w:r>
        <w:t>(a)</w:t>
      </w:r>
      <w:r>
        <w:tab/>
      </w:r>
      <w:r w:rsidR="00AC5A0D" w:rsidRPr="00AB61C2">
        <w:t>established for the horizontal and conical surfaces</w:t>
      </w:r>
      <w:r w:rsidR="00146697">
        <w:t xml:space="preserve"> of </w:t>
      </w:r>
      <w:r w:rsidR="0063243D">
        <w:t xml:space="preserve">the </w:t>
      </w:r>
      <w:r w:rsidR="00146697">
        <w:t>OLS</w:t>
      </w:r>
      <w:r>
        <w:t>; and</w:t>
      </w:r>
    </w:p>
    <w:p w14:paraId="674FAC52" w14:textId="77777777" w:rsidR="00AC5A0D" w:rsidRDefault="00AB61C2" w:rsidP="00476A73">
      <w:pPr>
        <w:pStyle w:val="LDP1a"/>
      </w:pPr>
      <w:r>
        <w:t>(b)</w:t>
      </w:r>
      <w:r>
        <w:tab/>
        <w:t>if the</w:t>
      </w:r>
      <w:r w:rsidR="00F726AD">
        <w:t xml:space="preserve"> </w:t>
      </w:r>
      <w:r w:rsidR="00F726AD" w:rsidRPr="00AB61C2">
        <w:t xml:space="preserve">elevation of the ARP is within </w:t>
      </w:r>
      <w:r w:rsidR="00F726AD">
        <w:t>3</w:t>
      </w:r>
      <w:r w:rsidR="00F726AD" w:rsidRPr="00AB61C2">
        <w:t xml:space="preserve"> m of the average elevations of all existing and proposed runway ends</w:t>
      </w:r>
      <w:r w:rsidR="00F726AD">
        <w:t xml:space="preserve"> — </w:t>
      </w:r>
      <w:r w:rsidR="00AC5A0D" w:rsidRPr="00AB61C2">
        <w:t xml:space="preserve">the same elevation </w:t>
      </w:r>
      <w:r w:rsidR="001937B7">
        <w:t>as</w:t>
      </w:r>
      <w:r w:rsidR="00AC5A0D" w:rsidRPr="00AB61C2">
        <w:t xml:space="preserve"> the AR</w:t>
      </w:r>
      <w:r w:rsidR="001C7397">
        <w:t xml:space="preserve">P (rounded </w:t>
      </w:r>
      <w:r w:rsidR="0063243D">
        <w:t xml:space="preserve">down </w:t>
      </w:r>
      <w:r w:rsidR="001C7397">
        <w:t xml:space="preserve">to the </w:t>
      </w:r>
      <w:r w:rsidR="0063243D">
        <w:t xml:space="preserve">nearest </w:t>
      </w:r>
      <w:r w:rsidR="001C7397">
        <w:t xml:space="preserve">half </w:t>
      </w:r>
      <w:r w:rsidR="00AC5A0D" w:rsidRPr="00AB61C2">
        <w:t>metre</w:t>
      </w:r>
      <w:r w:rsidR="0063243D">
        <w:t>)</w:t>
      </w:r>
      <w:r w:rsidR="00F726AD">
        <w:t>; and</w:t>
      </w:r>
    </w:p>
    <w:p w14:paraId="7692B248" w14:textId="77777777" w:rsidR="00AC5A0D" w:rsidRPr="00AB61C2" w:rsidRDefault="00F726AD" w:rsidP="00476A73">
      <w:pPr>
        <w:pStyle w:val="LDP1a"/>
      </w:pPr>
      <w:r>
        <w:t>(c)</w:t>
      </w:r>
      <w:r>
        <w:tab/>
        <w:t xml:space="preserve">if paragraph (b) does not apply — </w:t>
      </w:r>
      <w:r w:rsidR="00AC5A0D" w:rsidRPr="00AB61C2">
        <w:t>the average elevation of existing and proposed runway ends</w:t>
      </w:r>
      <w:r w:rsidR="00476497">
        <w:t xml:space="preserve"> </w:t>
      </w:r>
      <w:r w:rsidR="00476497" w:rsidRPr="00AB61C2">
        <w:t xml:space="preserve">(rounded </w:t>
      </w:r>
      <w:r w:rsidR="0063243D">
        <w:t>down</w:t>
      </w:r>
      <w:r w:rsidR="0063243D" w:rsidRPr="00AB61C2">
        <w:t xml:space="preserve"> </w:t>
      </w:r>
      <w:r w:rsidR="00476497" w:rsidRPr="00AB61C2">
        <w:t xml:space="preserve">to the </w:t>
      </w:r>
      <w:r w:rsidR="0063243D">
        <w:t>nearest</w:t>
      </w:r>
      <w:r w:rsidR="0063243D" w:rsidRPr="00AB61C2">
        <w:t xml:space="preserve"> </w:t>
      </w:r>
      <w:r w:rsidR="00476497" w:rsidRPr="00AB61C2">
        <w:t>half</w:t>
      </w:r>
      <w:r w:rsidR="00476497">
        <w:t xml:space="preserve"> </w:t>
      </w:r>
      <w:r w:rsidR="00476497" w:rsidRPr="00AB61C2">
        <w:t>metre)</w:t>
      </w:r>
      <w:r w:rsidR="00AC5A0D" w:rsidRPr="00AB61C2">
        <w:t>.</w:t>
      </w:r>
    </w:p>
    <w:p w14:paraId="74CE74F5" w14:textId="77777777" w:rsidR="00C00A50" w:rsidRDefault="00AC5A0D" w:rsidP="00476A73">
      <w:pPr>
        <w:pStyle w:val="LDNote"/>
      </w:pPr>
      <w:r w:rsidRPr="00476A73">
        <w:rPr>
          <w:i/>
        </w:rPr>
        <w:t>Note</w:t>
      </w:r>
      <w:r w:rsidR="00F726AD">
        <w:rPr>
          <w:i/>
        </w:rPr>
        <w:t>   </w:t>
      </w:r>
      <w:r w:rsidRPr="00F726AD">
        <w:t xml:space="preserve">The reference elevation datum is not to be confused with the aerodrome elevation published in </w:t>
      </w:r>
      <w:r w:rsidR="00F726AD">
        <w:t xml:space="preserve">the </w:t>
      </w:r>
      <w:r w:rsidR="001E6308">
        <w:t>AIP</w:t>
      </w:r>
      <w:r w:rsidR="006A7852">
        <w:noBreakHyphen/>
      </w:r>
      <w:r w:rsidR="001E6308">
        <w:t>ERSA</w:t>
      </w:r>
      <w:r w:rsidR="00F726AD">
        <w:t xml:space="preserve">. </w:t>
      </w:r>
      <w:r w:rsidR="0082094C">
        <w:t>A</w:t>
      </w:r>
      <w:r w:rsidR="0082094C" w:rsidRPr="00F726AD">
        <w:t>erodrome elevation</w:t>
      </w:r>
      <w:r w:rsidR="0082094C">
        <w:t xml:space="preserve"> is, by definition, the highest point on the landing area.</w:t>
      </w:r>
    </w:p>
    <w:p w14:paraId="2F69BE23" w14:textId="77777777" w:rsidR="00C00A50" w:rsidRDefault="00E418F7" w:rsidP="004973AF">
      <w:pPr>
        <w:pStyle w:val="139-Section"/>
      </w:pPr>
      <w:bookmarkStart w:id="1101" w:name="_Toc488152069"/>
      <w:bookmarkStart w:id="1102" w:name="_Toc488154846"/>
      <w:bookmarkStart w:id="1103" w:name="_Toc488156052"/>
      <w:bookmarkStart w:id="1104" w:name="_Toc159500359"/>
      <w:r>
        <w:t>7.05</w:t>
      </w:r>
      <w:r w:rsidR="00146697">
        <w:tab/>
      </w:r>
      <w:r w:rsidR="00C00A50">
        <w:t>Outer horizontal surface</w:t>
      </w:r>
      <w:r w:rsidR="00146697">
        <w:t xml:space="preserve"> of the OLS</w:t>
      </w:r>
      <w:bookmarkEnd w:id="1101"/>
      <w:bookmarkEnd w:id="1102"/>
      <w:bookmarkEnd w:id="1103"/>
      <w:bookmarkEnd w:id="1104"/>
    </w:p>
    <w:p w14:paraId="06B0042F" w14:textId="77777777" w:rsidR="00AC5A0D" w:rsidRDefault="00C00A50" w:rsidP="00476A73">
      <w:pPr>
        <w:pStyle w:val="LDClause"/>
      </w:pPr>
      <w:r>
        <w:tab/>
      </w:r>
      <w:r>
        <w:tab/>
      </w:r>
      <w:r w:rsidR="00AC5A0D" w:rsidRPr="00C00A50">
        <w:t xml:space="preserve">The outer horizontal surface </w:t>
      </w:r>
      <w:r w:rsidR="00146697">
        <w:t xml:space="preserve">of </w:t>
      </w:r>
      <w:r w:rsidR="0063243D">
        <w:t xml:space="preserve">the </w:t>
      </w:r>
      <w:r w:rsidR="00146697">
        <w:t xml:space="preserve">OLS </w:t>
      </w:r>
      <w:r w:rsidR="00AC5A0D" w:rsidRPr="00C00A50">
        <w:t>must consist of a plane located 150 m above the reference elevation datum and extending from the upper edge of the extended conical surface</w:t>
      </w:r>
      <w:r>
        <w:t xml:space="preserve">, </w:t>
      </w:r>
      <w:r w:rsidR="00AC5A0D" w:rsidRPr="00C00A50">
        <w:t xml:space="preserve">for a </w:t>
      </w:r>
      <w:r w:rsidR="0063243D">
        <w:t xml:space="preserve">radial </w:t>
      </w:r>
      <w:r w:rsidR="00AC5A0D" w:rsidRPr="00C00A50">
        <w:t>distance of 15</w:t>
      </w:r>
      <w:r w:rsidR="00476497">
        <w:t xml:space="preserve"> </w:t>
      </w:r>
      <w:r w:rsidR="00AC5A0D" w:rsidRPr="00C00A50">
        <w:t>000 m from the</w:t>
      </w:r>
      <w:r>
        <w:t xml:space="preserve"> ARP.</w:t>
      </w:r>
    </w:p>
    <w:p w14:paraId="299D2CC8" w14:textId="77777777" w:rsidR="00D62E49" w:rsidRPr="00C00A50" w:rsidRDefault="00C00A50" w:rsidP="00476A73">
      <w:pPr>
        <w:pStyle w:val="LDNote"/>
      </w:pPr>
      <w:r w:rsidRPr="00476A73">
        <w:rPr>
          <w:i/>
        </w:rPr>
        <w:t>Note</w:t>
      </w:r>
      <w:r>
        <w:t xml:space="preserve">   For guidance only, </w:t>
      </w:r>
      <w:r w:rsidR="0056779B">
        <w:t>Figure 7.0</w:t>
      </w:r>
      <w:r w:rsidR="00792DC4">
        <w:t>7</w:t>
      </w:r>
      <w:r w:rsidR="00476497">
        <w:t>-1</w:t>
      </w:r>
      <w:r>
        <w:t xml:space="preserve"> shows the relationship between the outer horizontal, the conical, the inner horizontal, and the transitional surfaces.</w:t>
      </w:r>
    </w:p>
    <w:p w14:paraId="0DCBC6DB" w14:textId="77777777" w:rsidR="00D62E49" w:rsidRDefault="00E418F7" w:rsidP="004973AF">
      <w:pPr>
        <w:pStyle w:val="139-Section"/>
      </w:pPr>
      <w:bookmarkStart w:id="1105" w:name="_Toc488152070"/>
      <w:bookmarkStart w:id="1106" w:name="_Toc488154847"/>
      <w:bookmarkStart w:id="1107" w:name="_Toc488156053"/>
      <w:bookmarkStart w:id="1108" w:name="_Toc159500360"/>
      <w:r>
        <w:t>7.06</w:t>
      </w:r>
      <w:r w:rsidR="00146697">
        <w:tab/>
      </w:r>
      <w:r w:rsidR="00AC5A0D" w:rsidRPr="00D62E49">
        <w:t xml:space="preserve">Conical </w:t>
      </w:r>
      <w:r w:rsidR="00146697">
        <w:t>s</w:t>
      </w:r>
      <w:r w:rsidR="00AC5A0D" w:rsidRPr="00D62E49">
        <w:t>urface</w:t>
      </w:r>
      <w:bookmarkEnd w:id="1105"/>
      <w:bookmarkEnd w:id="1106"/>
      <w:bookmarkEnd w:id="1107"/>
      <w:bookmarkEnd w:id="1108"/>
    </w:p>
    <w:p w14:paraId="5D987D00" w14:textId="77777777" w:rsidR="0052608F" w:rsidRDefault="00D62E49" w:rsidP="00476A73">
      <w:pPr>
        <w:pStyle w:val="LDClause"/>
      </w:pPr>
      <w:r>
        <w:tab/>
      </w:r>
      <w:r w:rsidR="002A7641">
        <w:t>(</w:t>
      </w:r>
      <w:r w:rsidR="00146697">
        <w:t>1</w:t>
      </w:r>
      <w:r w:rsidR="002A7641">
        <w:t>)</w:t>
      </w:r>
      <w:r>
        <w:tab/>
      </w:r>
      <w:r w:rsidR="00AC5A0D" w:rsidRPr="00D62E49">
        <w:t xml:space="preserve">The conical surface </w:t>
      </w:r>
      <w:r w:rsidR="0063243D">
        <w:t xml:space="preserve">of the OLS </w:t>
      </w:r>
      <w:r w:rsidR="00AC5A0D" w:rsidRPr="00D62E49">
        <w:t>must consist of straight and curved elements which slope upwards a</w:t>
      </w:r>
      <w:r w:rsidR="00AC5A0D" w:rsidRPr="007E3231">
        <w:t xml:space="preserve">nd outwards from the edge of the inner horizontal surface to </w:t>
      </w:r>
      <w:r w:rsidR="00321EFE">
        <w:t>the</w:t>
      </w:r>
      <w:r w:rsidR="004B02B2">
        <w:t xml:space="preserve"> relevant</w:t>
      </w:r>
      <w:r w:rsidR="00AC5A0D" w:rsidRPr="007E3231">
        <w:t xml:space="preserve"> height</w:t>
      </w:r>
      <w:r w:rsidR="00321EFE">
        <w:t xml:space="preserve"> </w:t>
      </w:r>
      <w:r w:rsidR="00321EFE" w:rsidRPr="007E3231">
        <w:t>specified</w:t>
      </w:r>
      <w:r w:rsidR="00321EFE">
        <w:t xml:space="preserve"> in </w:t>
      </w:r>
      <w:r w:rsidR="0056779B">
        <w:t>Table 7.1</w:t>
      </w:r>
      <w:r w:rsidR="00B21CB8">
        <w:t>5 (</w:t>
      </w:r>
      <w:r w:rsidR="00321EFE">
        <w:t>1)</w:t>
      </w:r>
      <w:r w:rsidR="00AC5A0D" w:rsidRPr="007E3231">
        <w:t xml:space="preserve"> above the inner horizontal surface</w:t>
      </w:r>
      <w:r w:rsidR="0052608F">
        <w:t>.</w:t>
      </w:r>
    </w:p>
    <w:p w14:paraId="3E0040BE" w14:textId="77777777" w:rsidR="0052608F" w:rsidRPr="00D978A3" w:rsidRDefault="0052608F" w:rsidP="0052608F">
      <w:pPr>
        <w:pStyle w:val="LDNote"/>
      </w:pPr>
      <w:r w:rsidRPr="00476A73">
        <w:rPr>
          <w:i/>
        </w:rPr>
        <w:t>Note</w:t>
      </w:r>
      <w:r>
        <w:t xml:space="preserve">   For guidance only, see </w:t>
      </w:r>
      <w:r w:rsidR="0056779B">
        <w:t>Figure 7.0</w:t>
      </w:r>
      <w:r w:rsidR="00792DC4">
        <w:t>7</w:t>
      </w:r>
      <w:r w:rsidR="00476497">
        <w:t>-1</w:t>
      </w:r>
      <w:r>
        <w:t>.</w:t>
      </w:r>
    </w:p>
    <w:p w14:paraId="1D1516B8" w14:textId="052FA622" w:rsidR="00146FCF" w:rsidRPr="00146FCF" w:rsidRDefault="00D978A3" w:rsidP="00335EC9">
      <w:pPr>
        <w:pStyle w:val="LDClause"/>
      </w:pPr>
      <w:r>
        <w:tab/>
      </w:r>
      <w:r w:rsidR="002A7641">
        <w:t>(</w:t>
      </w:r>
      <w:r w:rsidR="00EA585F">
        <w:t>2</w:t>
      </w:r>
      <w:r w:rsidR="002A7641">
        <w:t>)</w:t>
      </w:r>
      <w:r>
        <w:tab/>
      </w:r>
      <w:r w:rsidR="00AC5A0D" w:rsidRPr="00D62E49">
        <w:t>The slope of the conical surface must be measured in a vertical plane perpendicular to the periphery of the inner horizontal surface.</w:t>
      </w:r>
    </w:p>
    <w:p w14:paraId="37172DBF" w14:textId="77777777" w:rsidR="00EB6DC6" w:rsidRDefault="00EB6DC6" w:rsidP="00255B14">
      <w:pPr>
        <w:pStyle w:val="LDClause"/>
        <w:keepLines/>
      </w:pPr>
      <w:r>
        <w:lastRenderedPageBreak/>
        <w:tab/>
      </w:r>
      <w:r w:rsidR="002A7641">
        <w:t>(</w:t>
      </w:r>
      <w:r w:rsidRPr="00201186">
        <w:t>3</w:t>
      </w:r>
      <w:r w:rsidR="002A7641">
        <w:t>)</w:t>
      </w:r>
      <w:r w:rsidRPr="00201186">
        <w:tab/>
      </w:r>
      <w:r>
        <w:t xml:space="preserve">If </w:t>
      </w:r>
      <w:r w:rsidRPr="00201186">
        <w:t>an outer horizontal surface is present and the end of the conical surface does not terminate directly into the commencement of the outer horizontal surface, the conical surface mu</w:t>
      </w:r>
      <w:r>
        <w:t>st</w:t>
      </w:r>
      <w:r w:rsidRPr="00201186">
        <w:t xml:space="preserve"> then continue outwards on the same plane perpendicular to the periphery of the inner horizontal surface until it reaches the commencement of the outer horizontal surface.</w:t>
      </w:r>
    </w:p>
    <w:p w14:paraId="0F42BC20" w14:textId="77777777" w:rsidR="00D62E49" w:rsidRDefault="00E418F7" w:rsidP="004973AF">
      <w:pPr>
        <w:pStyle w:val="139-Section"/>
      </w:pPr>
      <w:bookmarkStart w:id="1109" w:name="_Toc488152071"/>
      <w:bookmarkStart w:id="1110" w:name="_Toc488154848"/>
      <w:bookmarkStart w:id="1111" w:name="_Toc488156054"/>
      <w:bookmarkStart w:id="1112" w:name="_Toc159500361"/>
      <w:r>
        <w:t>7.07</w:t>
      </w:r>
      <w:r w:rsidR="00146697">
        <w:tab/>
      </w:r>
      <w:r w:rsidR="00AC5A0D" w:rsidRPr="00476A73">
        <w:t xml:space="preserve">Inner </w:t>
      </w:r>
      <w:r w:rsidR="00146697">
        <w:t>h</w:t>
      </w:r>
      <w:r w:rsidR="00AC5A0D" w:rsidRPr="00476A73">
        <w:t xml:space="preserve">orizontal </w:t>
      </w:r>
      <w:r w:rsidR="00146697">
        <w:t>s</w:t>
      </w:r>
      <w:r w:rsidR="00AC5A0D" w:rsidRPr="00476A73">
        <w:t>urface</w:t>
      </w:r>
      <w:bookmarkEnd w:id="1109"/>
      <w:bookmarkEnd w:id="1110"/>
      <w:bookmarkEnd w:id="1111"/>
      <w:bookmarkEnd w:id="1112"/>
    </w:p>
    <w:p w14:paraId="0E37D2E6" w14:textId="77777777" w:rsidR="00D62E49" w:rsidRPr="00D62E49" w:rsidRDefault="00D62E49" w:rsidP="00476A73">
      <w:pPr>
        <w:pStyle w:val="LDClause"/>
      </w:pPr>
      <w:r>
        <w:tab/>
      </w:r>
      <w:r>
        <w:tab/>
      </w:r>
      <w:r w:rsidR="00AC5A0D" w:rsidRPr="00D62E49">
        <w:t>The inner horizontal surface must be a horizontal plane</w:t>
      </w:r>
      <w:r w:rsidR="00476497">
        <w:t>,</w:t>
      </w:r>
      <w:r w:rsidR="00AC5A0D" w:rsidRPr="00D62E49">
        <w:t xml:space="preserve"> at </w:t>
      </w:r>
      <w:r w:rsidR="00087B11">
        <w:t>the height</w:t>
      </w:r>
      <w:r w:rsidR="00AC5A0D" w:rsidRPr="00D62E49">
        <w:t xml:space="preserve"> specified</w:t>
      </w:r>
      <w:r w:rsidR="00D978A3">
        <w:t xml:space="preserve"> </w:t>
      </w:r>
      <w:r w:rsidR="00087B11">
        <w:t>in Table</w:t>
      </w:r>
      <w:r w:rsidR="0076555D">
        <w:t> </w:t>
      </w:r>
      <w:r w:rsidR="004B02B2">
        <w:t>7.1</w:t>
      </w:r>
      <w:r w:rsidR="00B21CB8">
        <w:t>5 (</w:t>
      </w:r>
      <w:r w:rsidR="004B02B2">
        <w:t>1)</w:t>
      </w:r>
      <w:r w:rsidR="00AC5A0D" w:rsidRPr="00D62E49">
        <w:t xml:space="preserve"> above the reference elevation datum</w:t>
      </w:r>
      <w:r w:rsidR="00087B11">
        <w:t>,</w:t>
      </w:r>
      <w:r w:rsidR="00AC5A0D" w:rsidRPr="00D62E49">
        <w:t xml:space="preserve"> </w:t>
      </w:r>
      <w:r w:rsidR="00476497">
        <w:t xml:space="preserve">and </w:t>
      </w:r>
      <w:r w:rsidR="00AC5A0D" w:rsidRPr="00D62E49">
        <w:t>extending to an outer boundary comprising:</w:t>
      </w:r>
    </w:p>
    <w:p w14:paraId="0EA268AC" w14:textId="77777777" w:rsidR="00D62E49" w:rsidRPr="00D978A3" w:rsidRDefault="00D62E49" w:rsidP="00476A73">
      <w:pPr>
        <w:pStyle w:val="LDP1a"/>
      </w:pPr>
      <w:r w:rsidRPr="00D978A3">
        <w:t>(a)</w:t>
      </w:r>
      <w:r w:rsidRPr="00D978A3">
        <w:tab/>
      </w:r>
      <w:r w:rsidR="00AC5A0D" w:rsidRPr="00D978A3">
        <w:t>in the case of an aerodrome with a single runway</w:t>
      </w:r>
      <w:r w:rsidR="00D978A3">
        <w:t> —</w:t>
      </w:r>
      <w:r w:rsidR="00AC5A0D" w:rsidRPr="00D978A3">
        <w:t xml:space="preserve"> semi-circular curves of a radius</w:t>
      </w:r>
      <w:r w:rsidR="00F90928">
        <w:t xml:space="preserve"> determined in accordance with </w:t>
      </w:r>
      <w:r w:rsidR="0056779B">
        <w:t>Table 7.1</w:t>
      </w:r>
      <w:r w:rsidR="00B21CB8">
        <w:t>5 (</w:t>
      </w:r>
      <w:r w:rsidR="00F90928">
        <w:t>1</w:t>
      </w:r>
      <w:r w:rsidR="0078148D">
        <w:t>)</w:t>
      </w:r>
      <w:r w:rsidR="00D978A3">
        <w:t>,</w:t>
      </w:r>
      <w:r w:rsidR="00AC5A0D" w:rsidRPr="00D978A3">
        <w:t xml:space="preserve"> centred on the middle of each of the runway strip ends and joined tangentially by straight lines on each side of the runway parallel to the runway </w:t>
      </w:r>
      <w:r w:rsidR="004439CE">
        <w:t>centreline</w:t>
      </w:r>
      <w:r w:rsidR="00AC5A0D" w:rsidRPr="00D978A3">
        <w:t>;</w:t>
      </w:r>
      <w:r w:rsidR="00947AEA">
        <w:t xml:space="preserve"> and</w:t>
      </w:r>
    </w:p>
    <w:p w14:paraId="07963AEC" w14:textId="77777777" w:rsidR="00AC5A0D" w:rsidRDefault="00D62E49" w:rsidP="00476A73">
      <w:pPr>
        <w:pStyle w:val="LDP1a"/>
      </w:pPr>
      <w:r w:rsidRPr="00D978A3">
        <w:t>(b)</w:t>
      </w:r>
      <w:r w:rsidRPr="00D978A3">
        <w:tab/>
      </w:r>
      <w:r w:rsidR="00AC5A0D" w:rsidRPr="00D978A3">
        <w:t>in the case of an aerodrome with multiple runways</w:t>
      </w:r>
      <w:r w:rsidR="00D978A3">
        <w:t> —</w:t>
      </w:r>
      <w:r w:rsidR="00AC5A0D" w:rsidRPr="00D978A3">
        <w:t xml:space="preserve"> curves of a specified radius</w:t>
      </w:r>
      <w:r w:rsidR="00D978A3">
        <w:t>,</w:t>
      </w:r>
      <w:r w:rsidR="00AC5A0D" w:rsidRPr="00D978A3">
        <w:t xml:space="preserve"> centred on the middle of each of the runway strip ends and joined by a tangential line as </w:t>
      </w:r>
      <w:r w:rsidR="00D978A3">
        <w:t>2</w:t>
      </w:r>
      <w:r w:rsidR="00AC5A0D" w:rsidRPr="00D978A3">
        <w:t xml:space="preserve"> curves intersect.</w:t>
      </w:r>
    </w:p>
    <w:p w14:paraId="295F1833" w14:textId="77777777" w:rsidR="00D978A3" w:rsidRDefault="00D978A3" w:rsidP="001C7397">
      <w:pPr>
        <w:pStyle w:val="LDNote"/>
        <w:spacing w:after="0"/>
      </w:pPr>
      <w:r w:rsidRPr="00476A73">
        <w:rPr>
          <w:i/>
        </w:rPr>
        <w:t>Note</w:t>
      </w:r>
      <w:r>
        <w:t>   For guidance</w:t>
      </w:r>
      <w:r w:rsidR="008D3A69">
        <w:t xml:space="preserve"> only</w:t>
      </w:r>
      <w:r>
        <w:t xml:space="preserve">, see </w:t>
      </w:r>
      <w:r w:rsidR="0056779B">
        <w:t>Figure 7.0</w:t>
      </w:r>
      <w:r w:rsidR="00792DC4">
        <w:t>7</w:t>
      </w:r>
      <w:r w:rsidR="00476497">
        <w:t>-2</w:t>
      </w:r>
      <w:r>
        <w:t>.</w:t>
      </w:r>
    </w:p>
    <w:p w14:paraId="4030134D" w14:textId="6B0D5429" w:rsidR="00016080" w:rsidRDefault="00D23FD8" w:rsidP="001C7397">
      <w:pPr>
        <w:pStyle w:val="LDNote"/>
        <w:spacing w:after="0"/>
      </w:pPr>
      <w:r>
        <w:rPr>
          <w:noProof/>
          <w:lang w:eastAsia="en-AU"/>
        </w:rPr>
        <w:drawing>
          <wp:inline distT="0" distB="0" distL="0" distR="0" wp14:anchorId="471DA9BC" wp14:editId="4DE12861">
            <wp:extent cx="5234940" cy="3169920"/>
            <wp:effectExtent l="0" t="0" r="0" b="0"/>
            <wp:docPr id="10" name="Picture 10" descr="Shows a representation of the relationship of outer horizontal, conical, inner horizontal and transitional surfaces, with an example obsta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hows a representation of the relationship of outer horizontal, conical, inner horizontal and transitional surfaces, with an example obstacl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34940" cy="3169920"/>
                    </a:xfrm>
                    <a:prstGeom prst="rect">
                      <a:avLst/>
                    </a:prstGeom>
                    <a:noFill/>
                    <a:ln>
                      <a:noFill/>
                    </a:ln>
                  </pic:spPr>
                </pic:pic>
              </a:graphicData>
            </a:graphic>
          </wp:inline>
        </w:drawing>
      </w:r>
    </w:p>
    <w:p w14:paraId="0F614259" w14:textId="77777777" w:rsidR="00D978A3" w:rsidRPr="00DB4DE0" w:rsidRDefault="0056779B" w:rsidP="00445EA0">
      <w:pPr>
        <w:pStyle w:val="LDTableheading"/>
        <w:keepNext w:val="0"/>
        <w:tabs>
          <w:tab w:val="clear" w:pos="1134"/>
          <w:tab w:val="clear" w:pos="1276"/>
          <w:tab w:val="clear" w:pos="1843"/>
          <w:tab w:val="clear" w:pos="1985"/>
          <w:tab w:val="clear" w:pos="2552"/>
          <w:tab w:val="clear" w:pos="2693"/>
        </w:tabs>
        <w:ind w:left="737"/>
      </w:pPr>
      <w:r w:rsidRPr="00DB4DE0">
        <w:t>Figure 7.0</w:t>
      </w:r>
      <w:r w:rsidR="00792DC4">
        <w:t>7</w:t>
      </w:r>
      <w:r w:rsidR="005234DF" w:rsidRPr="00DB4DE0">
        <w:t>-1</w:t>
      </w:r>
      <w:r w:rsidR="00D62A32">
        <w:t>   </w:t>
      </w:r>
      <w:r w:rsidR="00D978A3" w:rsidRPr="00DB4DE0">
        <w:t>Relationship of outer horizontal, conical, inner horizontal and transitional surfaces</w:t>
      </w:r>
      <w:r w:rsidR="00016080">
        <w:t>, with an example obstacle</w:t>
      </w:r>
      <w:r w:rsidR="00476497" w:rsidRPr="00DB4DE0">
        <w:t xml:space="preserve"> (illustrates matters)</w:t>
      </w:r>
    </w:p>
    <w:p w14:paraId="213B0DDA" w14:textId="6834A724" w:rsidR="00D978A3" w:rsidRPr="00B3401C" w:rsidRDefault="00D23FD8" w:rsidP="001C7397">
      <w:pPr>
        <w:keepNext/>
        <w:spacing w:before="240"/>
        <w:ind w:left="567"/>
      </w:pPr>
      <w:r>
        <w:rPr>
          <w:noProof/>
          <w:lang w:eastAsia="en-AU"/>
        </w:rPr>
        <w:lastRenderedPageBreak/>
        <w:drawing>
          <wp:inline distT="0" distB="0" distL="0" distR="0" wp14:anchorId="58057433" wp14:editId="066BBDBB">
            <wp:extent cx="4472940" cy="3314700"/>
            <wp:effectExtent l="0" t="0" r="0" b="0"/>
            <wp:docPr id="11" name="Picture 11" descr="Shows the boundary of Inner Horizontal Surf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Shows the boundary of Inner Horizontal Surface."/>
                    <pic:cNvPicPr>
                      <a:picLocks noChangeArrowheads="1"/>
                    </pic:cNvPicPr>
                  </pic:nvPicPr>
                  <pic:blipFill>
                    <a:blip r:embed="rId80" cstate="print">
                      <a:grayscl/>
                      <a:biLevel thresh="50000"/>
                      <a:extLst>
                        <a:ext uri="{28A0092B-C50C-407E-A947-70E740481C1C}">
                          <a14:useLocalDpi xmlns:a14="http://schemas.microsoft.com/office/drawing/2010/main" val="0"/>
                        </a:ext>
                      </a:extLst>
                    </a:blip>
                    <a:srcRect l="22066" t="3928" r="10884" b="21289"/>
                    <a:stretch>
                      <a:fillRect/>
                    </a:stretch>
                  </pic:blipFill>
                  <pic:spPr bwMode="auto">
                    <a:xfrm>
                      <a:off x="0" y="0"/>
                      <a:ext cx="4472940" cy="3314700"/>
                    </a:xfrm>
                    <a:prstGeom prst="rect">
                      <a:avLst/>
                    </a:prstGeom>
                    <a:noFill/>
                    <a:ln>
                      <a:noFill/>
                    </a:ln>
                  </pic:spPr>
                </pic:pic>
              </a:graphicData>
            </a:graphic>
          </wp:inline>
        </w:drawing>
      </w:r>
    </w:p>
    <w:p w14:paraId="718F1C8A" w14:textId="77777777" w:rsidR="00D978A3" w:rsidRPr="00DB4DE0" w:rsidRDefault="0056779B" w:rsidP="00445EA0">
      <w:pPr>
        <w:pStyle w:val="LDTableheading"/>
        <w:tabs>
          <w:tab w:val="clear" w:pos="1134"/>
          <w:tab w:val="clear" w:pos="1276"/>
          <w:tab w:val="clear" w:pos="1843"/>
          <w:tab w:val="clear" w:pos="1985"/>
          <w:tab w:val="clear" w:pos="2552"/>
          <w:tab w:val="clear" w:pos="2693"/>
        </w:tabs>
        <w:ind w:left="737"/>
      </w:pPr>
      <w:r w:rsidRPr="00DB4DE0">
        <w:t>Figure 7.0</w:t>
      </w:r>
      <w:r w:rsidR="00792DC4">
        <w:t>7</w:t>
      </w:r>
      <w:r w:rsidR="005234DF" w:rsidRPr="00DB4DE0">
        <w:t>-2</w:t>
      </w:r>
      <w:r w:rsidR="00D62A32">
        <w:t>   </w:t>
      </w:r>
      <w:r w:rsidR="00D978A3" w:rsidRPr="00DB4DE0">
        <w:t>Boundary of inner horizontal surface</w:t>
      </w:r>
      <w:r w:rsidR="000B11D2" w:rsidRPr="00DB4DE0">
        <w:t xml:space="preserve"> (</w:t>
      </w:r>
      <w:r w:rsidR="005B3DF1" w:rsidRPr="00DB4DE0">
        <w:t>illustrates matters</w:t>
      </w:r>
      <w:r w:rsidR="000B11D2" w:rsidRPr="00DB4DE0">
        <w:t>)</w:t>
      </w:r>
    </w:p>
    <w:p w14:paraId="1A46CAC1" w14:textId="77777777" w:rsidR="00F97A89" w:rsidRDefault="00E418F7" w:rsidP="004973AF">
      <w:pPr>
        <w:pStyle w:val="139-Section"/>
      </w:pPr>
      <w:bookmarkStart w:id="1113" w:name="_Toc488152072"/>
      <w:bookmarkStart w:id="1114" w:name="_Toc488154849"/>
      <w:bookmarkStart w:id="1115" w:name="_Toc488156055"/>
      <w:bookmarkStart w:id="1116" w:name="_Toc159500362"/>
      <w:r>
        <w:t>7.08</w:t>
      </w:r>
      <w:r w:rsidR="00146697">
        <w:tab/>
      </w:r>
      <w:r w:rsidR="00F97A89" w:rsidRPr="00F97A89">
        <w:t xml:space="preserve">Approach </w:t>
      </w:r>
      <w:r w:rsidR="00676DF5">
        <w:t>s</w:t>
      </w:r>
      <w:r w:rsidR="00F97A89" w:rsidRPr="00F97A89">
        <w:t>urface</w:t>
      </w:r>
      <w:bookmarkEnd w:id="1113"/>
      <w:bookmarkEnd w:id="1114"/>
      <w:bookmarkEnd w:id="1115"/>
      <w:bookmarkEnd w:id="1116"/>
    </w:p>
    <w:p w14:paraId="28DD01E4" w14:textId="77777777" w:rsidR="00F97A89" w:rsidRPr="00F97A89" w:rsidRDefault="00F97A89" w:rsidP="00476A73">
      <w:pPr>
        <w:pStyle w:val="LDClause"/>
      </w:pPr>
      <w:r>
        <w:tab/>
      </w:r>
      <w:r w:rsidR="002A7641">
        <w:t>(</w:t>
      </w:r>
      <w:r w:rsidR="00146697">
        <w:t>1</w:t>
      </w:r>
      <w:r w:rsidR="002A7641">
        <w:t>)</w:t>
      </w:r>
      <w:r>
        <w:tab/>
      </w:r>
      <w:r w:rsidRPr="00F97A89">
        <w:t>The approach surface must be an inclined plane</w:t>
      </w:r>
      <w:r>
        <w:t>,</w:t>
      </w:r>
      <w:r w:rsidRPr="00F97A89">
        <w:t xml:space="preserve"> or combination of planes</w:t>
      </w:r>
      <w:r>
        <w:t>,</w:t>
      </w:r>
      <w:r w:rsidRPr="00F97A89">
        <w:t xml:space="preserve"> which originate</w:t>
      </w:r>
      <w:r w:rsidR="0063243D">
        <w:t>s</w:t>
      </w:r>
      <w:r w:rsidRPr="00F97A89">
        <w:t xml:space="preserve"> from the inner edge associated with each runway threshold, with</w:t>
      </w:r>
      <w:r>
        <w:t xml:space="preserve"> 2</w:t>
      </w:r>
      <w:r w:rsidRPr="00F97A89">
        <w:t xml:space="preserve"> sides originating at the ends of the inner edge.</w:t>
      </w:r>
    </w:p>
    <w:p w14:paraId="419E4F03" w14:textId="77777777" w:rsidR="00F97A89" w:rsidRDefault="00F97A89" w:rsidP="00476A73">
      <w:pPr>
        <w:pStyle w:val="LDClause"/>
      </w:pPr>
      <w:r>
        <w:tab/>
      </w:r>
      <w:r w:rsidR="002A7641">
        <w:t>(</w:t>
      </w:r>
      <w:r w:rsidR="00676DF5">
        <w:t>2</w:t>
      </w:r>
      <w:r w:rsidR="002A7641">
        <w:t>)</w:t>
      </w:r>
      <w:r>
        <w:tab/>
      </w:r>
      <w:r w:rsidRPr="00F97A89">
        <w:t xml:space="preserve">The inner edge associated with each runway threshold </w:t>
      </w:r>
      <w:r>
        <w:t>must have</w:t>
      </w:r>
      <w:r w:rsidRPr="00F97A89">
        <w:t xml:space="preserve"> a specified length, and </w:t>
      </w:r>
      <w:r>
        <w:t>be</w:t>
      </w:r>
      <w:r w:rsidRPr="00F97A89">
        <w:t xml:space="preserve"> located horizontally and perpendicular to the runway </w:t>
      </w:r>
      <w:r w:rsidR="004439CE">
        <w:t>centreline</w:t>
      </w:r>
      <w:r w:rsidRPr="00F97A89">
        <w:t xml:space="preserve">, at </w:t>
      </w:r>
      <w:r w:rsidR="00321EFE">
        <w:t>the</w:t>
      </w:r>
      <w:r w:rsidR="004B02B2">
        <w:t xml:space="preserve"> relevant</w:t>
      </w:r>
      <w:r w:rsidRPr="00F97A89">
        <w:t xml:space="preserve"> distance before the threshold</w:t>
      </w:r>
      <w:r w:rsidR="004B02B2">
        <w:t>, as</w:t>
      </w:r>
      <w:r w:rsidR="00346DF7">
        <w:t xml:space="preserve"> specified in </w:t>
      </w:r>
      <w:r w:rsidR="0056779B">
        <w:t>Table 7.1</w:t>
      </w:r>
      <w:r w:rsidR="00B21CB8">
        <w:t>5 (</w:t>
      </w:r>
      <w:r w:rsidR="00346DF7">
        <w:t>1</w:t>
      </w:r>
      <w:r w:rsidR="002A7641">
        <w:t>)</w:t>
      </w:r>
      <w:r w:rsidRPr="00F97A89">
        <w:t>.</w:t>
      </w:r>
    </w:p>
    <w:p w14:paraId="7149EEFE" w14:textId="77777777" w:rsidR="00F97A89" w:rsidRPr="00F97A89" w:rsidRDefault="00F97A89" w:rsidP="00476A73">
      <w:pPr>
        <w:pStyle w:val="LDClause"/>
      </w:pPr>
      <w:r>
        <w:tab/>
      </w:r>
      <w:r w:rsidR="002A7641">
        <w:t>(</w:t>
      </w:r>
      <w:r w:rsidR="00676DF5">
        <w:t>3</w:t>
      </w:r>
      <w:r w:rsidR="002A7641">
        <w:t>)</w:t>
      </w:r>
      <w:r>
        <w:tab/>
      </w:r>
      <w:r w:rsidRPr="00F97A89">
        <w:t xml:space="preserve">The </w:t>
      </w:r>
      <w:r>
        <w:t>2</w:t>
      </w:r>
      <w:r w:rsidRPr="00F97A89">
        <w:t xml:space="preserve"> sides </w:t>
      </w:r>
      <w:r>
        <w:t xml:space="preserve">must </w:t>
      </w:r>
      <w:r w:rsidRPr="00F97A89">
        <w:t xml:space="preserve">diverge uniformly from the extended </w:t>
      </w:r>
      <w:r w:rsidR="004439CE">
        <w:t>centreline</w:t>
      </w:r>
      <w:r w:rsidRPr="00F97A89">
        <w:t xml:space="preserve"> of the runway</w:t>
      </w:r>
      <w:r w:rsidR="00321EFE">
        <w:t xml:space="preserve"> </w:t>
      </w:r>
      <w:r w:rsidR="00321EFE" w:rsidRPr="00F97A89">
        <w:t xml:space="preserve">at </w:t>
      </w:r>
      <w:r w:rsidR="00321EFE">
        <w:t>the</w:t>
      </w:r>
      <w:r w:rsidR="00321EFE" w:rsidRPr="00F97A89">
        <w:t xml:space="preserve"> </w:t>
      </w:r>
      <w:r w:rsidR="004B02B2">
        <w:t>relevant</w:t>
      </w:r>
      <w:r w:rsidR="004B02B2" w:rsidRPr="00F97A89">
        <w:t xml:space="preserve"> </w:t>
      </w:r>
      <w:r w:rsidR="00321EFE" w:rsidRPr="00F97A89">
        <w:t>rate</w:t>
      </w:r>
      <w:r w:rsidR="004B02B2">
        <w:t>, as</w:t>
      </w:r>
      <w:r w:rsidR="00ED190B">
        <w:t xml:space="preserve"> specified in </w:t>
      </w:r>
      <w:r w:rsidR="0056779B">
        <w:t>Table 7.1</w:t>
      </w:r>
      <w:r w:rsidR="00B21CB8">
        <w:t>5 (</w:t>
      </w:r>
      <w:r w:rsidR="00ED190B">
        <w:t>1</w:t>
      </w:r>
      <w:r w:rsidR="002A7641">
        <w:t>)</w:t>
      </w:r>
      <w:r w:rsidRPr="00F97A89">
        <w:t>.</w:t>
      </w:r>
    </w:p>
    <w:p w14:paraId="3C627C5C" w14:textId="77777777" w:rsidR="00F97A89" w:rsidRPr="00F97A89" w:rsidRDefault="00F97A89" w:rsidP="00476A73">
      <w:pPr>
        <w:pStyle w:val="LDClause"/>
      </w:pPr>
      <w:r>
        <w:tab/>
      </w:r>
      <w:r w:rsidR="002A7641">
        <w:t>(</w:t>
      </w:r>
      <w:r w:rsidR="00676DF5">
        <w:t>4</w:t>
      </w:r>
      <w:r w:rsidR="002A7641">
        <w:t>)</w:t>
      </w:r>
      <w:r>
        <w:tab/>
      </w:r>
      <w:r w:rsidRPr="00F97A89">
        <w:t xml:space="preserve">The approach surface may be divided into </w:t>
      </w:r>
      <w:r>
        <w:t>3</w:t>
      </w:r>
      <w:r w:rsidRPr="00F97A89">
        <w:t xml:space="preserve"> sections and ends at an outer edge that is located at </w:t>
      </w:r>
      <w:r w:rsidR="00321EFE">
        <w:t>the</w:t>
      </w:r>
      <w:r w:rsidR="004B02B2">
        <w:t xml:space="preserve"> relevant</w:t>
      </w:r>
      <w:r w:rsidRPr="00F97A89">
        <w:t xml:space="preserve"> overall distance from the inner edge</w:t>
      </w:r>
      <w:r w:rsidR="00321EFE">
        <w:t>,</w:t>
      </w:r>
      <w:r w:rsidRPr="00F97A89">
        <w:t xml:space="preserve"> and parallel to the inner edge</w:t>
      </w:r>
      <w:r w:rsidR="00321EFE">
        <w:t>,</w:t>
      </w:r>
      <w:r w:rsidR="00ED190B">
        <w:t xml:space="preserve"> as specified in </w:t>
      </w:r>
      <w:r w:rsidR="0056779B">
        <w:t>Table 7.1</w:t>
      </w:r>
      <w:r w:rsidR="00B21CB8">
        <w:t>5 (</w:t>
      </w:r>
      <w:r w:rsidR="00ED190B">
        <w:t>1</w:t>
      </w:r>
      <w:r w:rsidR="002A7641">
        <w:t>)</w:t>
      </w:r>
      <w:r w:rsidRPr="00F97A89">
        <w:t>.</w:t>
      </w:r>
    </w:p>
    <w:p w14:paraId="2949B974" w14:textId="77777777" w:rsidR="00F97A89" w:rsidRPr="00F97A89" w:rsidRDefault="00F97A89" w:rsidP="00476A73">
      <w:pPr>
        <w:pStyle w:val="LDClause"/>
      </w:pPr>
      <w:r>
        <w:tab/>
      </w:r>
      <w:r w:rsidR="00A41140">
        <w:t>(</w:t>
      </w:r>
      <w:r w:rsidR="00676DF5">
        <w:t>5</w:t>
      </w:r>
      <w:r w:rsidR="00A41140">
        <w:t>)</w:t>
      </w:r>
      <w:r>
        <w:tab/>
      </w:r>
      <w:r w:rsidRPr="00F97A89">
        <w:t xml:space="preserve">The elevation of the midpoint of the threshold </w:t>
      </w:r>
      <w:r>
        <w:t>must</w:t>
      </w:r>
      <w:r w:rsidRPr="00F97A89">
        <w:t xml:space="preserve"> be the elevation of the inner edge.</w:t>
      </w:r>
    </w:p>
    <w:p w14:paraId="0C5C5D6D" w14:textId="77777777" w:rsidR="00F97A89" w:rsidRPr="00F97A89" w:rsidRDefault="00F97A89" w:rsidP="00476A73">
      <w:pPr>
        <w:pStyle w:val="LDClause"/>
      </w:pPr>
      <w:r>
        <w:tab/>
      </w:r>
      <w:r w:rsidR="00A41140">
        <w:t>(</w:t>
      </w:r>
      <w:r w:rsidR="00676DF5">
        <w:t>6</w:t>
      </w:r>
      <w:r w:rsidR="00A41140">
        <w:t>)</w:t>
      </w:r>
      <w:r>
        <w:tab/>
      </w:r>
      <w:r w:rsidRPr="00F97A89">
        <w:t xml:space="preserve">The slope of each section of the approach surface </w:t>
      </w:r>
      <w:r>
        <w:t>must be</w:t>
      </w:r>
      <w:r w:rsidR="00ED190B">
        <w:t xml:space="preserve"> as specified in </w:t>
      </w:r>
      <w:r w:rsidR="0056779B">
        <w:t>Table 7.1</w:t>
      </w:r>
      <w:r w:rsidR="00B21CB8">
        <w:t>5 (</w:t>
      </w:r>
      <w:r w:rsidR="00ED190B">
        <w:t>1</w:t>
      </w:r>
      <w:r w:rsidR="00A41140">
        <w:t>)</w:t>
      </w:r>
      <w:r w:rsidRPr="00F97A89">
        <w:t xml:space="preserve"> measured in the vertical plane containing the </w:t>
      </w:r>
      <w:r w:rsidR="004439CE">
        <w:t>centreline</w:t>
      </w:r>
      <w:r w:rsidRPr="00F97A89">
        <w:t xml:space="preserve"> of the runway.</w:t>
      </w:r>
    </w:p>
    <w:p w14:paraId="4E78E09C" w14:textId="77777777" w:rsidR="00D523D8" w:rsidRDefault="008D3A69" w:rsidP="00E02BF1">
      <w:pPr>
        <w:pStyle w:val="LDNote"/>
        <w:rPr>
          <w:szCs w:val="20"/>
        </w:rPr>
      </w:pPr>
      <w:r w:rsidRPr="00E02BF1">
        <w:rPr>
          <w:i/>
          <w:szCs w:val="20"/>
        </w:rPr>
        <w:t>Note</w:t>
      </w:r>
      <w:r w:rsidRPr="00E02BF1">
        <w:rPr>
          <w:szCs w:val="20"/>
        </w:rPr>
        <w:t>   For guidance only, see Figure</w:t>
      </w:r>
      <w:r w:rsidR="00C97437">
        <w:rPr>
          <w:szCs w:val="20"/>
        </w:rPr>
        <w:t>s</w:t>
      </w:r>
      <w:r w:rsidRPr="00E02BF1">
        <w:rPr>
          <w:szCs w:val="20"/>
        </w:rPr>
        <w:t xml:space="preserve"> </w:t>
      </w:r>
      <w:r w:rsidR="002B4160">
        <w:rPr>
          <w:szCs w:val="20"/>
        </w:rPr>
        <w:t>7.0</w:t>
      </w:r>
      <w:r w:rsidR="00792DC4">
        <w:rPr>
          <w:szCs w:val="20"/>
        </w:rPr>
        <w:t>8 (</w:t>
      </w:r>
      <w:r w:rsidR="00F86615">
        <w:rPr>
          <w:szCs w:val="20"/>
        </w:rPr>
        <w:t>6</w:t>
      </w:r>
      <w:r w:rsidR="00A41140">
        <w:rPr>
          <w:szCs w:val="20"/>
        </w:rPr>
        <w:t>)</w:t>
      </w:r>
      <w:r w:rsidR="00D523D8" w:rsidRPr="00E02BF1">
        <w:rPr>
          <w:szCs w:val="20"/>
        </w:rPr>
        <w:t xml:space="preserve">-1 and </w:t>
      </w:r>
      <w:r w:rsidR="002B4160">
        <w:rPr>
          <w:szCs w:val="20"/>
        </w:rPr>
        <w:t>7.0</w:t>
      </w:r>
      <w:r w:rsidR="00792DC4">
        <w:rPr>
          <w:szCs w:val="20"/>
        </w:rPr>
        <w:t>8 (</w:t>
      </w:r>
      <w:r w:rsidR="00F86615">
        <w:rPr>
          <w:szCs w:val="20"/>
        </w:rPr>
        <w:t>6</w:t>
      </w:r>
      <w:r w:rsidR="00A41140">
        <w:rPr>
          <w:szCs w:val="20"/>
        </w:rPr>
        <w:t>)</w:t>
      </w:r>
      <w:r w:rsidR="00D523D8" w:rsidRPr="00E02BF1">
        <w:rPr>
          <w:szCs w:val="20"/>
        </w:rPr>
        <w:t>-2</w:t>
      </w:r>
      <w:r w:rsidRPr="00E02BF1">
        <w:rPr>
          <w:szCs w:val="20"/>
        </w:rPr>
        <w:t xml:space="preserve"> for the approach surface for an instrument approach runway</w:t>
      </w:r>
      <w:r w:rsidR="00D523D8" w:rsidRPr="00E02BF1">
        <w:rPr>
          <w:szCs w:val="20"/>
        </w:rPr>
        <w:t>, and a p</w:t>
      </w:r>
      <w:r w:rsidR="00D523D8" w:rsidRPr="00E02BF1">
        <w:rPr>
          <w:bCs/>
          <w:szCs w:val="20"/>
        </w:rPr>
        <w:t>lan</w:t>
      </w:r>
      <w:r w:rsidR="00E02BF1" w:rsidRPr="00E02BF1">
        <w:rPr>
          <w:bCs/>
          <w:szCs w:val="20"/>
        </w:rPr>
        <w:t>e</w:t>
      </w:r>
      <w:r w:rsidR="00D523D8" w:rsidRPr="00E02BF1">
        <w:rPr>
          <w:bCs/>
          <w:szCs w:val="20"/>
        </w:rPr>
        <w:t xml:space="preserve"> view of </w:t>
      </w:r>
      <w:r w:rsidR="0063243D">
        <w:rPr>
          <w:bCs/>
          <w:szCs w:val="20"/>
        </w:rPr>
        <w:t xml:space="preserve">the </w:t>
      </w:r>
      <w:r w:rsidR="00D523D8" w:rsidRPr="00E02BF1">
        <w:rPr>
          <w:bCs/>
          <w:szCs w:val="20"/>
        </w:rPr>
        <w:t>approach surface</w:t>
      </w:r>
      <w:r w:rsidRPr="00E02BF1">
        <w:rPr>
          <w:szCs w:val="20"/>
        </w:rPr>
        <w:t>.</w:t>
      </w:r>
    </w:p>
    <w:p w14:paraId="0E4D9B7D" w14:textId="3CDE4E60" w:rsidR="00D523D8" w:rsidRPr="00B3401C" w:rsidRDefault="00D23FD8" w:rsidP="00476A73">
      <w:pPr>
        <w:pStyle w:val="LDNote"/>
        <w:rPr>
          <w:sz w:val="24"/>
        </w:rPr>
      </w:pPr>
      <w:r>
        <w:rPr>
          <w:noProof/>
          <w:lang w:eastAsia="en-AU"/>
        </w:rPr>
        <w:lastRenderedPageBreak/>
        <w:drawing>
          <wp:inline distT="0" distB="0" distL="0" distR="0" wp14:anchorId="6447BFBD" wp14:editId="3ED34D7F">
            <wp:extent cx="5547360" cy="3909060"/>
            <wp:effectExtent l="0" t="0" r="0" b="0"/>
            <wp:docPr id="12" name="Picture 12" descr="Shows the approach surface for an instrument approach run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ows the approach surface for an instrument approach runway."/>
                    <pic:cNvPicPr>
                      <a:picLocks noChangeAspect="1" noChangeArrowheads="1"/>
                    </pic:cNvPicPr>
                  </pic:nvPicPr>
                  <pic:blipFill>
                    <a:blip r:embed="rId81" cstate="print">
                      <a:extLst>
                        <a:ext uri="{28A0092B-C50C-407E-A947-70E740481C1C}">
                          <a14:useLocalDpi xmlns:a14="http://schemas.microsoft.com/office/drawing/2010/main" val="0"/>
                        </a:ext>
                      </a:extLst>
                    </a:blip>
                    <a:srcRect l="20882" t="23035" r="21500" b="23016"/>
                    <a:stretch>
                      <a:fillRect/>
                    </a:stretch>
                  </pic:blipFill>
                  <pic:spPr bwMode="auto">
                    <a:xfrm>
                      <a:off x="0" y="0"/>
                      <a:ext cx="5547360" cy="3909060"/>
                    </a:xfrm>
                    <a:prstGeom prst="rect">
                      <a:avLst/>
                    </a:prstGeom>
                    <a:noFill/>
                    <a:ln>
                      <a:noFill/>
                    </a:ln>
                  </pic:spPr>
                </pic:pic>
              </a:graphicData>
            </a:graphic>
          </wp:inline>
        </w:drawing>
      </w:r>
    </w:p>
    <w:p w14:paraId="5252C394" w14:textId="77777777" w:rsidR="00D523D8" w:rsidRDefault="0056779B" w:rsidP="00445EA0">
      <w:pPr>
        <w:pStyle w:val="LDTableheading"/>
        <w:keepNext w:val="0"/>
        <w:tabs>
          <w:tab w:val="clear" w:pos="1134"/>
          <w:tab w:val="clear" w:pos="1276"/>
          <w:tab w:val="clear" w:pos="1843"/>
          <w:tab w:val="clear" w:pos="1985"/>
          <w:tab w:val="clear" w:pos="2552"/>
          <w:tab w:val="clear" w:pos="2693"/>
        </w:tabs>
        <w:ind w:left="737"/>
      </w:pPr>
      <w:r>
        <w:t>Figure 7.0</w:t>
      </w:r>
      <w:r w:rsidR="00792DC4">
        <w:t>8 (</w:t>
      </w:r>
      <w:r w:rsidR="00F86615">
        <w:t>6</w:t>
      </w:r>
      <w:r w:rsidR="00A41140">
        <w:t>)</w:t>
      </w:r>
      <w:r w:rsidR="00D523D8">
        <w:t>-1</w:t>
      </w:r>
      <w:r w:rsidR="00D62A32">
        <w:t>   </w:t>
      </w:r>
      <w:r w:rsidR="00D523D8" w:rsidRPr="00B3401C">
        <w:t>Approach surface for an instrument approach runway</w:t>
      </w:r>
    </w:p>
    <w:p w14:paraId="4C25F54F" w14:textId="507FD410" w:rsidR="00D523D8" w:rsidRPr="00B3401C" w:rsidRDefault="00D23FD8" w:rsidP="0032640A">
      <w:pPr>
        <w:keepNext/>
        <w:spacing w:before="120"/>
        <w:ind w:left="709"/>
      </w:pPr>
      <w:r>
        <w:rPr>
          <w:noProof/>
          <w:lang w:eastAsia="en-AU"/>
        </w:rPr>
        <w:drawing>
          <wp:inline distT="0" distB="0" distL="0" distR="0" wp14:anchorId="2F938F20" wp14:editId="255CCD11">
            <wp:extent cx="5585460" cy="2804160"/>
            <wp:effectExtent l="0" t="0" r="0" b="0"/>
            <wp:docPr id="13" name="Picture 13" descr="Shows the plane view of the approach surface for an instrument approach run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hows the plane view of the approach surface for an instrument approach runway."/>
                    <pic:cNvPicPr>
                      <a:picLocks noChangeAspect="1" noChangeArrowheads="1"/>
                    </pic:cNvPicPr>
                  </pic:nvPicPr>
                  <pic:blipFill>
                    <a:blip r:embed="rId82" cstate="print">
                      <a:extLst>
                        <a:ext uri="{28A0092B-C50C-407E-A947-70E740481C1C}">
                          <a14:useLocalDpi xmlns:a14="http://schemas.microsoft.com/office/drawing/2010/main" val="0"/>
                        </a:ext>
                      </a:extLst>
                    </a:blip>
                    <a:srcRect l="18872" t="33482" r="27654" b="30576"/>
                    <a:stretch>
                      <a:fillRect/>
                    </a:stretch>
                  </pic:blipFill>
                  <pic:spPr bwMode="auto">
                    <a:xfrm>
                      <a:off x="0" y="0"/>
                      <a:ext cx="5585460" cy="2804160"/>
                    </a:xfrm>
                    <a:prstGeom prst="rect">
                      <a:avLst/>
                    </a:prstGeom>
                    <a:noFill/>
                    <a:ln>
                      <a:noFill/>
                    </a:ln>
                  </pic:spPr>
                </pic:pic>
              </a:graphicData>
            </a:graphic>
          </wp:inline>
        </w:drawing>
      </w:r>
    </w:p>
    <w:p w14:paraId="6740AACB" w14:textId="77777777" w:rsidR="00D523D8" w:rsidRPr="00B3401C" w:rsidRDefault="0056779B" w:rsidP="00640DA7">
      <w:pPr>
        <w:pStyle w:val="LDTableheading"/>
        <w:tabs>
          <w:tab w:val="clear" w:pos="1134"/>
          <w:tab w:val="clear" w:pos="1276"/>
          <w:tab w:val="clear" w:pos="1843"/>
          <w:tab w:val="clear" w:pos="1985"/>
          <w:tab w:val="clear" w:pos="2552"/>
          <w:tab w:val="clear" w:pos="2693"/>
        </w:tabs>
        <w:ind w:left="737"/>
      </w:pPr>
      <w:r>
        <w:t>Figure 7.0</w:t>
      </w:r>
      <w:r w:rsidR="00792DC4">
        <w:t>8 (</w:t>
      </w:r>
      <w:r w:rsidR="00F86615">
        <w:t>6</w:t>
      </w:r>
      <w:r w:rsidR="00A41140">
        <w:t>)</w:t>
      </w:r>
      <w:r w:rsidR="00D523D8">
        <w:t>-2</w:t>
      </w:r>
      <w:r w:rsidR="00D62A32">
        <w:t>   </w:t>
      </w:r>
      <w:r w:rsidR="00D523D8" w:rsidRPr="00B3401C">
        <w:t>Plan</w:t>
      </w:r>
      <w:r w:rsidR="00E02BF1">
        <w:t>e</w:t>
      </w:r>
      <w:r w:rsidR="00D523D8" w:rsidRPr="00B3401C">
        <w:t xml:space="preserve"> view of approach surface</w:t>
      </w:r>
    </w:p>
    <w:p w14:paraId="36E51872" w14:textId="77777777" w:rsidR="00A0627A" w:rsidRDefault="00E418F7" w:rsidP="004973AF">
      <w:pPr>
        <w:pStyle w:val="139-Section"/>
      </w:pPr>
      <w:bookmarkStart w:id="1117" w:name="_Toc488152073"/>
      <w:bookmarkStart w:id="1118" w:name="_Toc488154850"/>
      <w:bookmarkStart w:id="1119" w:name="_Toc488156056"/>
      <w:bookmarkStart w:id="1120" w:name="_Toc159500363"/>
      <w:r>
        <w:t>7.09</w:t>
      </w:r>
      <w:r w:rsidR="00676DF5">
        <w:tab/>
      </w:r>
      <w:r w:rsidR="00A0627A" w:rsidRPr="00A0627A">
        <w:t xml:space="preserve">Transitional </w:t>
      </w:r>
      <w:r w:rsidR="00676DF5">
        <w:t>s</w:t>
      </w:r>
      <w:r w:rsidR="00A0627A" w:rsidRPr="00A0627A">
        <w:t>urface</w:t>
      </w:r>
      <w:bookmarkEnd w:id="1117"/>
      <w:bookmarkEnd w:id="1118"/>
      <w:bookmarkEnd w:id="1119"/>
      <w:bookmarkEnd w:id="1120"/>
    </w:p>
    <w:p w14:paraId="0DE79A12" w14:textId="77777777" w:rsidR="00146697" w:rsidRDefault="00A0627A" w:rsidP="00A0627A">
      <w:pPr>
        <w:pStyle w:val="LDClause"/>
      </w:pPr>
      <w:r>
        <w:tab/>
      </w:r>
      <w:r w:rsidR="00A41140">
        <w:t>(</w:t>
      </w:r>
      <w:r>
        <w:t>1</w:t>
      </w:r>
      <w:r w:rsidR="00A41140">
        <w:t>)</w:t>
      </w:r>
      <w:r>
        <w:tab/>
      </w:r>
      <w:r w:rsidRPr="00A0627A">
        <w:t>The transitional surface</w:t>
      </w:r>
      <w:r w:rsidR="00146697">
        <w:t>:</w:t>
      </w:r>
    </w:p>
    <w:p w14:paraId="090E510D" w14:textId="77777777" w:rsidR="00146697" w:rsidRDefault="00146697" w:rsidP="00146697">
      <w:pPr>
        <w:pStyle w:val="LDP1a"/>
      </w:pPr>
      <w:r>
        <w:t>(a)</w:t>
      </w:r>
      <w:r>
        <w:tab/>
      </w:r>
      <w:r w:rsidRPr="00A0627A">
        <w:t>must be comprised of inclined planes that</w:t>
      </w:r>
      <w:r>
        <w:t xml:space="preserve"> </w:t>
      </w:r>
      <w:r w:rsidR="00A0627A" w:rsidRPr="00A0627A">
        <w:t>originate</w:t>
      </w:r>
      <w:r>
        <w:t>:</w:t>
      </w:r>
    </w:p>
    <w:p w14:paraId="05480F28" w14:textId="77777777" w:rsidR="00146697" w:rsidRDefault="00146697" w:rsidP="00146697">
      <w:pPr>
        <w:pStyle w:val="LDP2i"/>
      </w:pPr>
      <w:r>
        <w:tab/>
        <w:t>(i)</w:t>
      </w:r>
      <w:r>
        <w:tab/>
      </w:r>
      <w:r w:rsidRPr="00A0627A">
        <w:t>at the lower edge from the side of the runway strip</w:t>
      </w:r>
      <w:r>
        <w:t>;</w:t>
      </w:r>
      <w:r w:rsidRPr="00A0627A">
        <w:t xml:space="preserve"> and</w:t>
      </w:r>
    </w:p>
    <w:p w14:paraId="387A242F" w14:textId="77777777" w:rsidR="00146697" w:rsidRDefault="00146697" w:rsidP="00146697">
      <w:pPr>
        <w:pStyle w:val="LDP2i"/>
      </w:pPr>
      <w:r>
        <w:tab/>
        <w:t>(ii)</w:t>
      </w:r>
      <w:r>
        <w:tab/>
        <w:t xml:space="preserve">at </w:t>
      </w:r>
      <w:r w:rsidRPr="00A0627A">
        <w:t>the side of the approach surface that is below the inner horizontal surface</w:t>
      </w:r>
      <w:r>
        <w:t>;</w:t>
      </w:r>
      <w:r w:rsidR="0032640A">
        <w:t xml:space="preserve"> and</w:t>
      </w:r>
    </w:p>
    <w:p w14:paraId="40CAF0D2" w14:textId="77777777" w:rsidR="00A0627A" w:rsidRDefault="00146697" w:rsidP="00146697">
      <w:pPr>
        <w:pStyle w:val="LDP1a"/>
      </w:pPr>
      <w:r>
        <w:lastRenderedPageBreak/>
        <w:t>(b)</w:t>
      </w:r>
      <w:r>
        <w:tab/>
        <w:t xml:space="preserve">must </w:t>
      </w:r>
      <w:r w:rsidR="00A0627A" w:rsidRPr="00A0627A">
        <w:t>finish where the upper edge is located in the plane of the inner horizontal surface.</w:t>
      </w:r>
    </w:p>
    <w:p w14:paraId="448588A6" w14:textId="77777777" w:rsidR="00146697" w:rsidRPr="00A0627A" w:rsidRDefault="00146697" w:rsidP="00146697">
      <w:pPr>
        <w:pStyle w:val="LDNote"/>
      </w:pPr>
      <w:r w:rsidRPr="00146697">
        <w:rPr>
          <w:i/>
        </w:rPr>
        <w:t>Note</w:t>
      </w:r>
      <w:r>
        <w:t xml:space="preserve">   For guidance only, see </w:t>
      </w:r>
      <w:r w:rsidR="0056779B">
        <w:t>Figure 7.0</w:t>
      </w:r>
      <w:r w:rsidR="00792DC4">
        <w:t>8 (</w:t>
      </w:r>
      <w:r w:rsidR="002D25EC">
        <w:t>6</w:t>
      </w:r>
      <w:r w:rsidR="00A41140">
        <w:t>)</w:t>
      </w:r>
      <w:r w:rsidR="004424FE">
        <w:t>-1</w:t>
      </w:r>
      <w:r>
        <w:t>.</w:t>
      </w:r>
    </w:p>
    <w:p w14:paraId="51D81268" w14:textId="77777777" w:rsidR="00A0627A" w:rsidRPr="00A0627A" w:rsidRDefault="00146697" w:rsidP="00146697">
      <w:pPr>
        <w:pStyle w:val="LDClause"/>
      </w:pPr>
      <w:r>
        <w:tab/>
      </w:r>
      <w:r w:rsidR="00A41140">
        <w:t>(</w:t>
      </w:r>
      <w:r w:rsidR="004424FE">
        <w:t>2</w:t>
      </w:r>
      <w:r w:rsidR="00A41140">
        <w:t>)</w:t>
      </w:r>
      <w:r>
        <w:tab/>
      </w:r>
      <w:r w:rsidR="00A0627A" w:rsidRPr="00A0627A">
        <w:t>The transitional surface</w:t>
      </w:r>
      <w:r w:rsidR="004424FE">
        <w:t xml:space="preserve"> must</w:t>
      </w:r>
      <w:r w:rsidR="00A0627A" w:rsidRPr="00A0627A">
        <w:t xml:space="preserve"> slope upwards and outward</w:t>
      </w:r>
      <w:r w:rsidR="00321EFE">
        <w:t>s</w:t>
      </w:r>
      <w:r w:rsidR="00A0627A" w:rsidRPr="00A0627A">
        <w:t xml:space="preserve"> at a specified rate and be measured in a vertical plane at right angles to the </w:t>
      </w:r>
      <w:r w:rsidR="004439CE">
        <w:t>centreline</w:t>
      </w:r>
      <w:r w:rsidR="00A0627A" w:rsidRPr="00A0627A">
        <w:t xml:space="preserve"> of the runway.</w:t>
      </w:r>
    </w:p>
    <w:p w14:paraId="69471245" w14:textId="77777777" w:rsidR="00A0627A" w:rsidRPr="00A0627A" w:rsidRDefault="004424FE" w:rsidP="00146697">
      <w:pPr>
        <w:pStyle w:val="LDClause"/>
      </w:pPr>
      <w:r>
        <w:tab/>
      </w:r>
      <w:r w:rsidR="00A41140">
        <w:t>(</w:t>
      </w:r>
      <w:r>
        <w:t>3</w:t>
      </w:r>
      <w:r w:rsidR="00A41140">
        <w:t>)</w:t>
      </w:r>
      <w:r>
        <w:tab/>
      </w:r>
      <w:r w:rsidR="00A0627A" w:rsidRPr="00A0627A">
        <w:t>The elevation of a point on the lower edge of the transition</w:t>
      </w:r>
      <w:r>
        <w:t>al</w:t>
      </w:r>
      <w:r w:rsidR="00A0627A" w:rsidRPr="00A0627A">
        <w:t xml:space="preserve"> surface </w:t>
      </w:r>
      <w:r>
        <w:t>must</w:t>
      </w:r>
      <w:r w:rsidR="00A0627A" w:rsidRPr="00A0627A">
        <w:t xml:space="preserve"> be:</w:t>
      </w:r>
    </w:p>
    <w:p w14:paraId="6694CFE2" w14:textId="77777777" w:rsidR="00A0627A" w:rsidRPr="00A0627A" w:rsidRDefault="004424FE" w:rsidP="00476A73">
      <w:pPr>
        <w:pStyle w:val="LDP1a"/>
      </w:pPr>
      <w:r>
        <w:t>(a)</w:t>
      </w:r>
      <w:r>
        <w:tab/>
      </w:r>
      <w:r w:rsidR="00A0627A" w:rsidRPr="00A0627A">
        <w:t>along the side of the approach surface</w:t>
      </w:r>
      <w:r>
        <w:t> —</w:t>
      </w:r>
      <w:r w:rsidR="00A0627A" w:rsidRPr="00A0627A">
        <w:t xml:space="preserve"> equal to the elevation of the approach surface at th</w:t>
      </w:r>
      <w:r>
        <w:t>e</w:t>
      </w:r>
      <w:r w:rsidR="00A0627A" w:rsidRPr="00A0627A">
        <w:t xml:space="preserve"> point; and</w:t>
      </w:r>
    </w:p>
    <w:p w14:paraId="75F803BD" w14:textId="77777777" w:rsidR="00CF18D6" w:rsidRDefault="004424FE" w:rsidP="00476A73">
      <w:pPr>
        <w:pStyle w:val="LDP1a"/>
      </w:pPr>
      <w:r>
        <w:t>(b)</w:t>
      </w:r>
      <w:r>
        <w:tab/>
      </w:r>
      <w:r w:rsidR="00A0627A" w:rsidRPr="00A0627A">
        <w:t>along the side of the runway strip</w:t>
      </w:r>
      <w:r>
        <w:t> —</w:t>
      </w:r>
      <w:r w:rsidR="00A0627A" w:rsidRPr="00A0627A">
        <w:t xml:space="preserve"> equal to the</w:t>
      </w:r>
      <w:r>
        <w:t xml:space="preserve"> elevation of the</w:t>
      </w:r>
      <w:r w:rsidR="00A0627A" w:rsidRPr="00A0627A">
        <w:t xml:space="preserve"> nearest point on the </w:t>
      </w:r>
      <w:r w:rsidR="004439CE">
        <w:t>centreline</w:t>
      </w:r>
      <w:r w:rsidR="00A0627A" w:rsidRPr="00A0627A">
        <w:t xml:space="preserve"> of the runway or stopway.</w:t>
      </w:r>
    </w:p>
    <w:p w14:paraId="46B4666A" w14:textId="77777777" w:rsidR="00A0627A" w:rsidRDefault="00E418F7" w:rsidP="004973AF">
      <w:pPr>
        <w:pStyle w:val="139-Section"/>
      </w:pPr>
      <w:bookmarkStart w:id="1121" w:name="_Toc488152074"/>
      <w:bookmarkStart w:id="1122" w:name="_Toc488154851"/>
      <w:bookmarkStart w:id="1123" w:name="_Toc488156057"/>
      <w:bookmarkStart w:id="1124" w:name="_Toc159500364"/>
      <w:r>
        <w:t>7.10</w:t>
      </w:r>
      <w:r w:rsidR="00121552">
        <w:tab/>
      </w:r>
      <w:r w:rsidR="00A0627A" w:rsidRPr="00A0627A">
        <w:t xml:space="preserve">Inner </w:t>
      </w:r>
      <w:r w:rsidR="00121552">
        <w:t>a</w:t>
      </w:r>
      <w:r w:rsidR="00A0627A" w:rsidRPr="00A0627A">
        <w:t xml:space="preserve">pproach </w:t>
      </w:r>
      <w:r w:rsidR="00121552">
        <w:t>s</w:t>
      </w:r>
      <w:r w:rsidR="00A0627A" w:rsidRPr="00A0627A">
        <w:t>urface</w:t>
      </w:r>
      <w:bookmarkEnd w:id="1121"/>
      <w:bookmarkEnd w:id="1122"/>
      <w:bookmarkEnd w:id="1123"/>
      <w:bookmarkEnd w:id="1124"/>
    </w:p>
    <w:p w14:paraId="11C9DAFC" w14:textId="77777777" w:rsidR="00121552" w:rsidRPr="00121552" w:rsidRDefault="00121552" w:rsidP="00476A73">
      <w:pPr>
        <w:pStyle w:val="LDClause"/>
      </w:pPr>
      <w:r>
        <w:tab/>
      </w:r>
      <w:r>
        <w:tab/>
        <w:t>The inner approach surface:</w:t>
      </w:r>
    </w:p>
    <w:p w14:paraId="07E2AD4C" w14:textId="77777777" w:rsidR="00A0627A" w:rsidRPr="00A0627A" w:rsidRDefault="00121552" w:rsidP="00476A73">
      <w:pPr>
        <w:pStyle w:val="LDP1a"/>
      </w:pPr>
      <w:r>
        <w:t>(a)</w:t>
      </w:r>
      <w:r>
        <w:tab/>
        <w:t xml:space="preserve">must </w:t>
      </w:r>
      <w:r w:rsidR="00A0627A" w:rsidRPr="00A0627A">
        <w:t>be a rectangular portion of the approach surface immediately preceding the threshold</w:t>
      </w:r>
      <w:r>
        <w:t>; and</w:t>
      </w:r>
    </w:p>
    <w:p w14:paraId="1E1EF57B" w14:textId="77777777" w:rsidR="00121552" w:rsidRDefault="00121552" w:rsidP="00476A73">
      <w:pPr>
        <w:pStyle w:val="LDP1a"/>
      </w:pPr>
      <w:r>
        <w:t>(b)</w:t>
      </w:r>
      <w:r>
        <w:tab/>
        <w:t>must:</w:t>
      </w:r>
    </w:p>
    <w:p w14:paraId="24BC445B" w14:textId="77777777" w:rsidR="00121552" w:rsidRDefault="00121552" w:rsidP="0034105B">
      <w:pPr>
        <w:pStyle w:val="LDP2i"/>
        <w:ind w:left="1559" w:hanging="1105"/>
      </w:pPr>
      <w:r>
        <w:tab/>
        <w:t>(i)</w:t>
      </w:r>
      <w:r>
        <w:tab/>
      </w:r>
      <w:r w:rsidR="00A0627A" w:rsidRPr="00A0627A">
        <w:t xml:space="preserve">originate from an inner edge of </w:t>
      </w:r>
      <w:r w:rsidR="00321EFE">
        <w:t>the</w:t>
      </w:r>
      <w:r w:rsidR="00A0627A" w:rsidRPr="00A0627A">
        <w:t xml:space="preserve"> length</w:t>
      </w:r>
      <w:r w:rsidR="003E5849">
        <w:t xml:space="preserve"> </w:t>
      </w:r>
      <w:r w:rsidR="00D41068">
        <w:t xml:space="preserve">relevantly </w:t>
      </w:r>
      <w:r w:rsidR="003E5849" w:rsidRPr="00A0627A">
        <w:t>specified</w:t>
      </w:r>
      <w:r w:rsidR="003E5849">
        <w:t xml:space="preserve"> in </w:t>
      </w:r>
      <w:r w:rsidR="0056779B">
        <w:t>Table 7.1</w:t>
      </w:r>
      <w:r w:rsidR="00B21CB8">
        <w:t>5 (</w:t>
      </w:r>
      <w:r w:rsidR="003E5849">
        <w:t>1</w:t>
      </w:r>
      <w:r w:rsidR="00A41140">
        <w:t>)</w:t>
      </w:r>
      <w:r w:rsidR="00A0627A" w:rsidRPr="00A0627A">
        <w:t>, at the same location as the inner edge for the approach surface</w:t>
      </w:r>
      <w:r>
        <w:t>;</w:t>
      </w:r>
      <w:r w:rsidR="00A0627A" w:rsidRPr="00A0627A">
        <w:t xml:space="preserve"> and</w:t>
      </w:r>
    </w:p>
    <w:p w14:paraId="65971446" w14:textId="77777777" w:rsidR="00CC3D8C" w:rsidRDefault="00121552" w:rsidP="0076555D">
      <w:pPr>
        <w:pStyle w:val="LDP2i"/>
        <w:spacing w:before="0"/>
        <w:ind w:left="1560" w:hanging="1106"/>
      </w:pPr>
      <w:r>
        <w:tab/>
        <w:t>(ii)</w:t>
      </w:r>
      <w:r>
        <w:tab/>
      </w:r>
      <w:r w:rsidR="00A0627A" w:rsidRPr="00A0627A">
        <w:t xml:space="preserve">extend on </w:t>
      </w:r>
      <w:r>
        <w:t>2</w:t>
      </w:r>
      <w:r w:rsidR="00A0627A" w:rsidRPr="00A0627A">
        <w:t xml:space="preserve"> sides</w:t>
      </w:r>
      <w:r>
        <w:t>,</w:t>
      </w:r>
      <w:r w:rsidR="00A0627A" w:rsidRPr="00A0627A">
        <w:t xml:space="preserve"> parallel to the vertical plane containing the runway </w:t>
      </w:r>
      <w:r w:rsidR="004439CE">
        <w:t>centreline</w:t>
      </w:r>
      <w:r w:rsidR="00A0627A" w:rsidRPr="00A0627A">
        <w:t xml:space="preserve">, to an outer edge located at </w:t>
      </w:r>
      <w:r w:rsidR="00321EFE">
        <w:t>the</w:t>
      </w:r>
      <w:r w:rsidR="00A0627A" w:rsidRPr="00A0627A">
        <w:t xml:space="preserve"> distance</w:t>
      </w:r>
      <w:r w:rsidR="003E5849">
        <w:t xml:space="preserve"> </w:t>
      </w:r>
      <w:r w:rsidR="003E5849" w:rsidRPr="00A0627A">
        <w:t>specified</w:t>
      </w:r>
      <w:r w:rsidR="003E5849">
        <w:t xml:space="preserve"> in </w:t>
      </w:r>
      <w:r w:rsidR="0056779B">
        <w:t>Table 7.1</w:t>
      </w:r>
      <w:r w:rsidR="00B21CB8">
        <w:t>5 (</w:t>
      </w:r>
      <w:r w:rsidR="003E5849">
        <w:t>1</w:t>
      </w:r>
      <w:r w:rsidR="00A41140">
        <w:t>)</w:t>
      </w:r>
      <w:r w:rsidR="00A0627A" w:rsidRPr="00A0627A">
        <w:t xml:space="preserve"> </w:t>
      </w:r>
      <w:r>
        <w:t xml:space="preserve">from, and parallel to, </w:t>
      </w:r>
      <w:r w:rsidR="00A0627A" w:rsidRPr="00A0627A">
        <w:t>the inner edge</w:t>
      </w:r>
      <w:r>
        <w:t>.</w:t>
      </w:r>
    </w:p>
    <w:p w14:paraId="6FF1AAA0" w14:textId="77777777" w:rsidR="00A0627A" w:rsidRPr="00A0627A" w:rsidRDefault="00CC3D8C" w:rsidP="00476A73">
      <w:pPr>
        <w:pStyle w:val="LDNote"/>
      </w:pPr>
      <w:r w:rsidRPr="00476A73">
        <w:rPr>
          <w:i/>
        </w:rPr>
        <w:t>Note</w:t>
      </w:r>
      <w:r>
        <w:t xml:space="preserve">   For guidance only, see </w:t>
      </w:r>
      <w:r w:rsidR="0056779B">
        <w:t>Figure 7.1</w:t>
      </w:r>
      <w:r w:rsidR="00B21CB8">
        <w:t>2 (</w:t>
      </w:r>
      <w:r>
        <w:t>1</w:t>
      </w:r>
      <w:r w:rsidR="00A41140">
        <w:t>)</w:t>
      </w:r>
      <w:r w:rsidR="00947AEA">
        <w:t>.</w:t>
      </w:r>
    </w:p>
    <w:p w14:paraId="252BBD3A" w14:textId="77777777" w:rsidR="00FD737D" w:rsidRDefault="00E418F7" w:rsidP="004973AF">
      <w:pPr>
        <w:pStyle w:val="139-Section"/>
      </w:pPr>
      <w:bookmarkStart w:id="1125" w:name="_Toc488152075"/>
      <w:bookmarkStart w:id="1126" w:name="_Toc488154852"/>
      <w:bookmarkStart w:id="1127" w:name="_Toc488156058"/>
      <w:bookmarkStart w:id="1128" w:name="_Toc159500365"/>
      <w:r>
        <w:t>7.11</w:t>
      </w:r>
      <w:r w:rsidR="00121552">
        <w:tab/>
      </w:r>
      <w:r w:rsidR="00A0627A" w:rsidRPr="00A0627A">
        <w:t xml:space="preserve">Inner </w:t>
      </w:r>
      <w:r w:rsidR="00121552">
        <w:t>t</w:t>
      </w:r>
      <w:r w:rsidR="00A0627A" w:rsidRPr="00A0627A">
        <w:t xml:space="preserve">ransitional </w:t>
      </w:r>
      <w:r w:rsidR="00121552">
        <w:t>s</w:t>
      </w:r>
      <w:r w:rsidR="00A0627A" w:rsidRPr="00A0627A">
        <w:t>urface</w:t>
      </w:r>
      <w:bookmarkEnd w:id="1125"/>
      <w:bookmarkEnd w:id="1126"/>
      <w:bookmarkEnd w:id="1127"/>
      <w:bookmarkEnd w:id="1128"/>
    </w:p>
    <w:p w14:paraId="1A0732B7" w14:textId="77777777" w:rsidR="00A0627A" w:rsidRDefault="00FD737D" w:rsidP="00476A73">
      <w:pPr>
        <w:pStyle w:val="LDNote"/>
      </w:pPr>
      <w:r w:rsidRPr="00476A73">
        <w:rPr>
          <w:i/>
        </w:rPr>
        <w:t>Note   </w:t>
      </w:r>
      <w:r w:rsidR="002F6928" w:rsidRPr="00476A73">
        <w:t>For general guidance, t</w:t>
      </w:r>
      <w:r w:rsidR="00A0627A" w:rsidRPr="002F6928">
        <w:t>he</w:t>
      </w:r>
      <w:r w:rsidR="00A0627A" w:rsidRPr="00FD737D">
        <w:t xml:space="preserve"> inner transitional surface is similar to the transitional surface but closer to </w:t>
      </w:r>
      <w:r w:rsidR="00AD5565">
        <w:t>a</w:t>
      </w:r>
      <w:r w:rsidR="00AD5565" w:rsidRPr="00FD737D">
        <w:t xml:space="preserve"> </w:t>
      </w:r>
      <w:r w:rsidR="00A0627A" w:rsidRPr="00FD737D">
        <w:t>runway</w:t>
      </w:r>
      <w:r w:rsidR="00AD5565">
        <w:t xml:space="preserve"> used for precision operations</w:t>
      </w:r>
      <w:r w:rsidRPr="00FD737D">
        <w:t>.</w:t>
      </w:r>
    </w:p>
    <w:p w14:paraId="21314563" w14:textId="77777777" w:rsidR="00A0627A" w:rsidRPr="00A0627A" w:rsidRDefault="00FD737D" w:rsidP="00476A73">
      <w:pPr>
        <w:pStyle w:val="LDClause"/>
      </w:pPr>
      <w:r>
        <w:tab/>
      </w:r>
      <w:r w:rsidR="00A41140">
        <w:t>(</w:t>
      </w:r>
      <w:r>
        <w:t>1</w:t>
      </w:r>
      <w:r w:rsidR="00A41140">
        <w:t>)</w:t>
      </w:r>
      <w:r>
        <w:tab/>
      </w:r>
      <w:r w:rsidR="00F54768">
        <w:t>T</w:t>
      </w:r>
      <w:r w:rsidR="00A0627A" w:rsidRPr="00A0627A">
        <w:t>he lower edge</w:t>
      </w:r>
      <w:r w:rsidR="00F54768">
        <w:t xml:space="preserve"> of the inner transitional surface</w:t>
      </w:r>
      <w:r w:rsidR="00A0627A" w:rsidRPr="00A0627A">
        <w:t xml:space="preserve"> must originate from the end of the inner approach surface, extend down </w:t>
      </w:r>
      <w:r w:rsidR="002F6928">
        <w:t xml:space="preserve">the </w:t>
      </w:r>
      <w:r w:rsidR="00A0627A" w:rsidRPr="00A0627A">
        <w:t>side</w:t>
      </w:r>
      <w:r w:rsidR="002F6928">
        <w:t>s</w:t>
      </w:r>
      <w:r w:rsidR="00A0627A" w:rsidRPr="00A0627A">
        <w:t xml:space="preserve"> of the inner approach surface to the inner edge of </w:t>
      </w:r>
      <w:r w:rsidR="002F6928" w:rsidRPr="00A0627A">
        <w:t xml:space="preserve">the inner approach </w:t>
      </w:r>
      <w:r w:rsidR="00A0627A" w:rsidRPr="00A0627A">
        <w:t xml:space="preserve">surface, </w:t>
      </w:r>
      <w:r w:rsidR="002F6928">
        <w:t>from there extend</w:t>
      </w:r>
      <w:r w:rsidR="00A0627A" w:rsidRPr="00A0627A">
        <w:t xml:space="preserve"> along the runway strip to the inner edge of the baulked landing surface</w:t>
      </w:r>
      <w:r w:rsidR="002F6928">
        <w:t>,</w:t>
      </w:r>
      <w:r w:rsidR="00A0627A" w:rsidRPr="00A0627A">
        <w:t xml:space="preserve"> and from there </w:t>
      </w:r>
      <w:r w:rsidR="00AA4D0B">
        <w:t xml:space="preserve">extend </w:t>
      </w:r>
      <w:r w:rsidR="00A0627A" w:rsidRPr="00A0627A">
        <w:t xml:space="preserve">up the side of the baulked landing surface to the point where the side </w:t>
      </w:r>
      <w:r w:rsidR="00AA4D0B" w:rsidRPr="00A0627A">
        <w:t xml:space="preserve">of the baulked landing surface </w:t>
      </w:r>
      <w:r w:rsidR="00A0627A" w:rsidRPr="00A0627A">
        <w:t>intersects the inner horizontal surface</w:t>
      </w:r>
      <w:r w:rsidR="00F54768">
        <w:t>.</w:t>
      </w:r>
    </w:p>
    <w:p w14:paraId="7A3FB590" w14:textId="77777777" w:rsidR="00A0627A" w:rsidRPr="00A0627A" w:rsidRDefault="00F54768" w:rsidP="00476A73">
      <w:pPr>
        <w:pStyle w:val="LDClause"/>
      </w:pPr>
      <w:r>
        <w:tab/>
      </w:r>
      <w:r w:rsidR="00A41140">
        <w:t>(2)</w:t>
      </w:r>
      <w:r>
        <w:tab/>
        <w:t>T</w:t>
      </w:r>
      <w:r w:rsidR="00A0627A" w:rsidRPr="00A0627A">
        <w:t>he elevation of a p</w:t>
      </w:r>
      <w:r w:rsidR="0034105B">
        <w:t>oint on the lower edge</w:t>
      </w:r>
      <w:r w:rsidR="00750FDB">
        <w:t xml:space="preserve"> of the inner transitional surface</w:t>
      </w:r>
      <w:r w:rsidR="0034105B">
        <w:t xml:space="preserve"> must be:</w:t>
      </w:r>
    </w:p>
    <w:p w14:paraId="792543E7" w14:textId="77777777" w:rsidR="00A0627A" w:rsidRPr="00A0627A" w:rsidRDefault="00F54768" w:rsidP="00476A73">
      <w:pPr>
        <w:pStyle w:val="LDP1a"/>
      </w:pPr>
      <w:r>
        <w:t>(a)</w:t>
      </w:r>
      <w:r>
        <w:tab/>
      </w:r>
      <w:r w:rsidR="00A0627A" w:rsidRPr="00A0627A">
        <w:t>along the side of the inner approach and baulked landing surface</w:t>
      </w:r>
      <w:r w:rsidR="0063243D">
        <w:t>s</w:t>
      </w:r>
      <w:r w:rsidR="00750FDB">
        <w:t> —</w:t>
      </w:r>
      <w:r w:rsidR="00A0627A" w:rsidRPr="00A0627A">
        <w:t xml:space="preserve"> equal to the elevation of the particular surface at that point;</w:t>
      </w:r>
      <w:r w:rsidR="000C67E0">
        <w:t xml:space="preserve"> and</w:t>
      </w:r>
    </w:p>
    <w:p w14:paraId="25AAF905" w14:textId="77777777" w:rsidR="00A0627A" w:rsidRPr="00A0627A" w:rsidRDefault="00F54768" w:rsidP="0076555D">
      <w:pPr>
        <w:pStyle w:val="LDP1a"/>
        <w:spacing w:before="0"/>
      </w:pPr>
      <w:r>
        <w:t>(b)</w:t>
      </w:r>
      <w:r>
        <w:tab/>
      </w:r>
      <w:r w:rsidR="00A0627A" w:rsidRPr="00A0627A">
        <w:t>along the runway strip</w:t>
      </w:r>
      <w:r w:rsidR="00750FDB">
        <w:t> —</w:t>
      </w:r>
      <w:r w:rsidR="00A0627A" w:rsidRPr="00A0627A">
        <w:t xml:space="preserve"> equal to the elevation of the nearest point on the </w:t>
      </w:r>
      <w:r w:rsidR="004439CE">
        <w:t>centreline</w:t>
      </w:r>
      <w:r w:rsidR="00A0627A" w:rsidRPr="00A0627A">
        <w:t xml:space="preserve"> of the runway or stopway</w:t>
      </w:r>
      <w:r>
        <w:t>.</w:t>
      </w:r>
    </w:p>
    <w:p w14:paraId="2B1FF149" w14:textId="77777777" w:rsidR="00A0627A" w:rsidRPr="00A0627A" w:rsidRDefault="00F54768" w:rsidP="00476A73">
      <w:pPr>
        <w:pStyle w:val="LDClause"/>
      </w:pPr>
      <w:r>
        <w:tab/>
      </w:r>
      <w:r w:rsidR="00A41140">
        <w:t>(</w:t>
      </w:r>
      <w:r>
        <w:t>3</w:t>
      </w:r>
      <w:r w:rsidR="00A41140">
        <w:t>)</w:t>
      </w:r>
      <w:r>
        <w:tab/>
        <w:t>T</w:t>
      </w:r>
      <w:r w:rsidR="00A0627A" w:rsidRPr="00A0627A">
        <w:t xml:space="preserve">he inner transitional surface must slope upwards and outwards at </w:t>
      </w:r>
      <w:r w:rsidR="00750FDB">
        <w:t>the</w:t>
      </w:r>
      <w:r w:rsidR="00D41068">
        <w:t xml:space="preserve"> relevant</w:t>
      </w:r>
      <w:r w:rsidR="00750FDB">
        <w:t xml:space="preserve"> rate </w:t>
      </w:r>
      <w:r w:rsidR="00A0627A" w:rsidRPr="00A0627A">
        <w:t>specified</w:t>
      </w:r>
      <w:r w:rsidR="00750FDB">
        <w:t xml:space="preserve"> in </w:t>
      </w:r>
      <w:r w:rsidR="0056779B">
        <w:t>Table 7.1</w:t>
      </w:r>
      <w:r w:rsidR="00B21CB8">
        <w:t>5 (</w:t>
      </w:r>
      <w:r w:rsidR="00750FDB">
        <w:t>1),</w:t>
      </w:r>
      <w:r w:rsidR="00A0627A" w:rsidRPr="00A0627A">
        <w:t xml:space="preserve"> and is to be measured in a vertical plane at right angles to the </w:t>
      </w:r>
      <w:r w:rsidR="004439CE">
        <w:t>centreline</w:t>
      </w:r>
      <w:r w:rsidR="00A0627A" w:rsidRPr="00A0627A">
        <w:t xml:space="preserve"> of the runway</w:t>
      </w:r>
      <w:r>
        <w:t>.</w:t>
      </w:r>
    </w:p>
    <w:p w14:paraId="03784767" w14:textId="77777777" w:rsidR="00A0627A" w:rsidRPr="00A0627A" w:rsidRDefault="00F54768" w:rsidP="00476A73">
      <w:pPr>
        <w:pStyle w:val="LDClause"/>
      </w:pPr>
      <w:r>
        <w:tab/>
      </w:r>
      <w:r w:rsidR="00A41140">
        <w:t>(</w:t>
      </w:r>
      <w:r>
        <w:t>4</w:t>
      </w:r>
      <w:r w:rsidR="00A41140">
        <w:t>)</w:t>
      </w:r>
      <w:r w:rsidR="00B20E76">
        <w:tab/>
      </w:r>
      <w:r>
        <w:t>T</w:t>
      </w:r>
      <w:r w:rsidR="00A0627A" w:rsidRPr="00A0627A">
        <w:t>he upper edge of the inner transitional surface must be located in the plane of the inner horizontal surface.</w:t>
      </w:r>
    </w:p>
    <w:p w14:paraId="3857F1A4" w14:textId="77777777" w:rsidR="00A0627A" w:rsidRPr="00A0627A" w:rsidRDefault="00CC3D8C" w:rsidP="00476A73">
      <w:pPr>
        <w:pStyle w:val="LDNote"/>
      </w:pPr>
      <w:r w:rsidRPr="00476A73">
        <w:rPr>
          <w:i/>
        </w:rPr>
        <w:t>Note</w:t>
      </w:r>
      <w:r w:rsidR="00B20E76">
        <w:rPr>
          <w:i/>
        </w:rPr>
        <w:t>  </w:t>
      </w:r>
      <w:r w:rsidR="00F54768">
        <w:t xml:space="preserve"> For guidance only, see </w:t>
      </w:r>
      <w:r w:rsidR="0056779B">
        <w:t>Figure 7.1</w:t>
      </w:r>
      <w:r w:rsidR="00B21CB8">
        <w:t>2 (</w:t>
      </w:r>
      <w:r w:rsidR="00F86615">
        <w:t>1</w:t>
      </w:r>
      <w:r w:rsidR="00F239C9">
        <w:t>)</w:t>
      </w:r>
      <w:r w:rsidR="00947AEA">
        <w:t>.</w:t>
      </w:r>
      <w:r w:rsidR="00F54768">
        <w:t xml:space="preserve"> </w:t>
      </w:r>
      <w:r w:rsidR="00172C46">
        <w:t>CASA recommends that</w:t>
      </w:r>
      <w:r w:rsidR="008A04D3">
        <w:t>, subject to sections 6.5</w:t>
      </w:r>
      <w:r w:rsidR="005C39ED">
        <w:t>5</w:t>
      </w:r>
      <w:r w:rsidR="008A04D3">
        <w:t xml:space="preserve"> and </w:t>
      </w:r>
      <w:r w:rsidR="005C39ED">
        <w:t>6.56</w:t>
      </w:r>
      <w:r w:rsidR="008A04D3">
        <w:t>,</w:t>
      </w:r>
      <w:r w:rsidR="00172C46">
        <w:t xml:space="preserve"> t</w:t>
      </w:r>
      <w:r w:rsidR="00A0627A" w:rsidRPr="00A0627A">
        <w:t>he inner transitional surface should</w:t>
      </w:r>
      <w:r w:rsidR="008A04D3">
        <w:t xml:space="preserve"> otherwise</w:t>
      </w:r>
      <w:r w:rsidR="00A0627A" w:rsidRPr="00A0627A">
        <w:t xml:space="preserve"> be used as the controlling surface for navigational aids</w:t>
      </w:r>
      <w:r w:rsidR="00750FDB">
        <w:t>,</w:t>
      </w:r>
      <w:r w:rsidR="00A0627A" w:rsidRPr="00A0627A">
        <w:t xml:space="preserve"> </w:t>
      </w:r>
      <w:r w:rsidR="00750FDB">
        <w:t xml:space="preserve">and </w:t>
      </w:r>
      <w:r w:rsidR="00A0627A" w:rsidRPr="00A0627A">
        <w:t xml:space="preserve">aircraft </w:t>
      </w:r>
      <w:r w:rsidR="00A0627A" w:rsidRPr="00A0627A">
        <w:lastRenderedPageBreak/>
        <w:t>and vehicle holding positions</w:t>
      </w:r>
      <w:r w:rsidR="00750FDB">
        <w:t>,</w:t>
      </w:r>
      <w:r w:rsidR="00A0627A" w:rsidRPr="00A0627A">
        <w:t xml:space="preserve"> which have to be located near the runway. The transitional surface should</w:t>
      </w:r>
      <w:r w:rsidR="00E66A1B">
        <w:t xml:space="preserve"> also</w:t>
      </w:r>
      <w:r w:rsidR="00A0627A" w:rsidRPr="00A0627A">
        <w:t xml:space="preserve"> be used</w:t>
      </w:r>
      <w:r w:rsidR="00B20E76">
        <w:t xml:space="preserve"> </w:t>
      </w:r>
      <w:r w:rsidR="00B20E76" w:rsidRPr="00A0627A">
        <w:t>as the controlling surface</w:t>
      </w:r>
      <w:r w:rsidR="00A0627A" w:rsidRPr="00A0627A">
        <w:t xml:space="preserve"> for building height control.</w:t>
      </w:r>
    </w:p>
    <w:p w14:paraId="20DDF566" w14:textId="77777777" w:rsidR="00A0627A" w:rsidRDefault="00E418F7" w:rsidP="004973AF">
      <w:pPr>
        <w:pStyle w:val="139-Section"/>
      </w:pPr>
      <w:bookmarkStart w:id="1129" w:name="_Toc488152076"/>
      <w:bookmarkStart w:id="1130" w:name="_Toc488154853"/>
      <w:bookmarkStart w:id="1131" w:name="_Toc488156059"/>
      <w:bookmarkStart w:id="1132" w:name="_Toc159500366"/>
      <w:r>
        <w:t>7.12</w:t>
      </w:r>
      <w:r w:rsidR="00CC3D8C">
        <w:tab/>
      </w:r>
      <w:r w:rsidR="00A0627A" w:rsidRPr="00A0627A">
        <w:t xml:space="preserve">Baulked </w:t>
      </w:r>
      <w:r w:rsidR="00CC3D8C">
        <w:t>l</w:t>
      </w:r>
      <w:r w:rsidR="00A0627A" w:rsidRPr="00A0627A">
        <w:t xml:space="preserve">anding </w:t>
      </w:r>
      <w:r w:rsidR="00CC3D8C">
        <w:t>s</w:t>
      </w:r>
      <w:r w:rsidR="00A0627A" w:rsidRPr="00A0627A">
        <w:t>urface</w:t>
      </w:r>
      <w:bookmarkEnd w:id="1129"/>
      <w:bookmarkEnd w:id="1130"/>
      <w:bookmarkEnd w:id="1131"/>
      <w:bookmarkEnd w:id="1132"/>
    </w:p>
    <w:p w14:paraId="7E1C1534" w14:textId="77777777" w:rsidR="007E44C7" w:rsidRPr="007E44C7" w:rsidRDefault="007E44C7" w:rsidP="00476A73">
      <w:pPr>
        <w:pStyle w:val="LDNote"/>
      </w:pPr>
      <w:r w:rsidRPr="00476A73">
        <w:rPr>
          <w:i/>
        </w:rPr>
        <w:t>Note</w:t>
      </w:r>
      <w:r>
        <w:t xml:space="preserve">   For guidance only, see </w:t>
      </w:r>
      <w:r w:rsidR="0056779B">
        <w:t>Figure 7.1</w:t>
      </w:r>
      <w:r w:rsidR="00B21CB8">
        <w:t>2 (</w:t>
      </w:r>
      <w:r w:rsidR="00F239C9">
        <w:t>1)</w:t>
      </w:r>
      <w:r>
        <w:t>.</w:t>
      </w:r>
    </w:p>
    <w:p w14:paraId="16667337" w14:textId="77777777" w:rsidR="009856B8" w:rsidRDefault="00B20E76" w:rsidP="00476A73">
      <w:pPr>
        <w:pStyle w:val="LDClause"/>
      </w:pPr>
      <w:r>
        <w:tab/>
      </w:r>
      <w:r w:rsidR="00F239C9">
        <w:t>(1)</w:t>
      </w:r>
      <w:r>
        <w:tab/>
      </w:r>
      <w:r w:rsidR="009856B8">
        <w:t xml:space="preserve">The </w:t>
      </w:r>
      <w:r w:rsidR="00CE2C16">
        <w:t xml:space="preserve">baulked landing surface must </w:t>
      </w:r>
      <w:r w:rsidR="00A0627A" w:rsidRPr="00B20E76">
        <w:t xml:space="preserve">be an inclined plane originating at </w:t>
      </w:r>
      <w:r w:rsidR="00750FDB">
        <w:t>the</w:t>
      </w:r>
      <w:r w:rsidR="00D41068">
        <w:t xml:space="preserve"> relevant</w:t>
      </w:r>
      <w:r w:rsidR="00750FDB">
        <w:t xml:space="preserve"> distance</w:t>
      </w:r>
      <w:r w:rsidR="00A0627A" w:rsidRPr="00B20E76">
        <w:t xml:space="preserve"> specified </w:t>
      </w:r>
      <w:r w:rsidR="00750FDB">
        <w:t xml:space="preserve">in </w:t>
      </w:r>
      <w:r w:rsidR="0056779B">
        <w:t>Table 7.1</w:t>
      </w:r>
      <w:r w:rsidR="00B21CB8">
        <w:t>5 (</w:t>
      </w:r>
      <w:r w:rsidR="00750FDB">
        <w:t>1)</w:t>
      </w:r>
      <w:r w:rsidR="00A0627A" w:rsidRPr="00B20E76">
        <w:t xml:space="preserve"> after the threshold</w:t>
      </w:r>
      <w:r w:rsidR="00750FDB">
        <w:t>,</w:t>
      </w:r>
      <w:r w:rsidR="00A0627A" w:rsidRPr="00B20E76">
        <w:t xml:space="preserve"> and extending between the inner transitional surfaces</w:t>
      </w:r>
      <w:r w:rsidR="009856B8">
        <w:t>.</w:t>
      </w:r>
    </w:p>
    <w:p w14:paraId="735EBA40" w14:textId="77777777" w:rsidR="00B20E76" w:rsidRPr="00B20E76" w:rsidRDefault="009856B8" w:rsidP="00476A73">
      <w:pPr>
        <w:pStyle w:val="LDClause"/>
      </w:pPr>
      <w:r>
        <w:tab/>
      </w:r>
      <w:r w:rsidR="00F239C9">
        <w:t>(</w:t>
      </w:r>
      <w:r>
        <w:t>2</w:t>
      </w:r>
      <w:r w:rsidR="00F239C9">
        <w:t>)</w:t>
      </w:r>
      <w:r>
        <w:tab/>
        <w:t xml:space="preserve">The </w:t>
      </w:r>
      <w:r w:rsidR="00CE2C16">
        <w:t xml:space="preserve">baulked landing surface must </w:t>
      </w:r>
      <w:r w:rsidR="00A0627A" w:rsidRPr="00B20E76">
        <w:t xml:space="preserve">originate from an inner edge of </w:t>
      </w:r>
      <w:r w:rsidR="00750FDB">
        <w:t>the length</w:t>
      </w:r>
      <w:r w:rsidR="00A0627A" w:rsidRPr="00B20E76">
        <w:t xml:space="preserve"> specified </w:t>
      </w:r>
      <w:r w:rsidR="00750FDB">
        <w:t xml:space="preserve">in </w:t>
      </w:r>
      <w:r w:rsidR="0056779B">
        <w:t>Table 7.1</w:t>
      </w:r>
      <w:r w:rsidR="00B21CB8">
        <w:t>5 (</w:t>
      </w:r>
      <w:r w:rsidR="00750FDB">
        <w:t>1)</w:t>
      </w:r>
      <w:r w:rsidR="00A0627A" w:rsidRPr="00B20E76">
        <w:t xml:space="preserve"> located horizontally and perpendicular to the </w:t>
      </w:r>
      <w:r w:rsidR="004439CE">
        <w:t>centreline</w:t>
      </w:r>
      <w:r w:rsidR="00A0627A" w:rsidRPr="00B20E76">
        <w:t xml:space="preserve"> of the runway, </w:t>
      </w:r>
      <w:r w:rsidR="0063243D" w:rsidRPr="00B20E76">
        <w:t>with</w:t>
      </w:r>
      <w:r w:rsidR="0063243D">
        <w:t> </w:t>
      </w:r>
      <w:r w:rsidR="007E44C7">
        <w:t>2</w:t>
      </w:r>
      <w:r w:rsidR="00A0627A" w:rsidRPr="00B20E76">
        <w:t xml:space="preserve"> sides from the ends of the inner edge diverging uniformly at </w:t>
      </w:r>
      <w:r w:rsidR="00750FDB">
        <w:t>the</w:t>
      </w:r>
      <w:r w:rsidR="00A0627A" w:rsidRPr="00B20E76">
        <w:t xml:space="preserve"> specified rate from the vertical plane containing the </w:t>
      </w:r>
      <w:r w:rsidR="004439CE">
        <w:t>centreline</w:t>
      </w:r>
      <w:r w:rsidR="00A0627A" w:rsidRPr="00B20E76">
        <w:t xml:space="preserve"> of the runway, ending at an outer edge located in the plane of the inner horizontal surface</w:t>
      </w:r>
      <w:r>
        <w:t>.</w:t>
      </w:r>
    </w:p>
    <w:p w14:paraId="141C2F13" w14:textId="77777777" w:rsidR="00B20E76" w:rsidRPr="00B20E76" w:rsidRDefault="009856B8" w:rsidP="002F61E8">
      <w:pPr>
        <w:pStyle w:val="LDClause"/>
      </w:pPr>
      <w:r>
        <w:tab/>
      </w:r>
      <w:r w:rsidR="00F239C9">
        <w:t>(</w:t>
      </w:r>
      <w:r>
        <w:t>3</w:t>
      </w:r>
      <w:r w:rsidR="00F239C9">
        <w:t>)</w:t>
      </w:r>
      <w:r>
        <w:tab/>
        <w:t>T</w:t>
      </w:r>
      <w:r w:rsidR="00A0627A" w:rsidRPr="00B20E76">
        <w:t xml:space="preserve">he elevation of the inner edge must be equal to the elevation of the runway </w:t>
      </w:r>
      <w:r w:rsidR="004439CE">
        <w:t>centreline</w:t>
      </w:r>
      <w:r w:rsidR="00A0627A" w:rsidRPr="00B20E76">
        <w:t xml:space="preserve"> at the location of the inner edge</w:t>
      </w:r>
      <w:r w:rsidR="00947AEA">
        <w:t>.</w:t>
      </w:r>
    </w:p>
    <w:p w14:paraId="1846AF44" w14:textId="77777777" w:rsidR="00A0627A" w:rsidRPr="00B20E76" w:rsidRDefault="009856B8" w:rsidP="00476A73">
      <w:pPr>
        <w:pStyle w:val="LDClause"/>
      </w:pPr>
      <w:r>
        <w:tab/>
      </w:r>
      <w:r w:rsidR="00F239C9">
        <w:t>(</w:t>
      </w:r>
      <w:r>
        <w:t>4</w:t>
      </w:r>
      <w:r w:rsidR="00F239C9">
        <w:t>)</w:t>
      </w:r>
      <w:r>
        <w:tab/>
        <w:t>T</w:t>
      </w:r>
      <w:r w:rsidR="00A0627A" w:rsidRPr="00B20E76">
        <w:t xml:space="preserve">he specified slope of the baulked landing surface must be measured in the vertical plane containing the </w:t>
      </w:r>
      <w:r w:rsidR="004439CE">
        <w:t>centreline</w:t>
      </w:r>
      <w:r w:rsidR="00A0627A" w:rsidRPr="00B20E76">
        <w:t xml:space="preserve"> of the runway.</w:t>
      </w:r>
    </w:p>
    <w:p w14:paraId="6ABE827E" w14:textId="6ED699AF" w:rsidR="00436972" w:rsidRDefault="00D23FD8" w:rsidP="00505543">
      <w:pPr>
        <w:pStyle w:val="LDTableheading"/>
        <w:keepNext w:val="0"/>
        <w:tabs>
          <w:tab w:val="clear" w:pos="1134"/>
          <w:tab w:val="clear" w:pos="1276"/>
          <w:tab w:val="clear" w:pos="1843"/>
          <w:tab w:val="clear" w:pos="1985"/>
          <w:tab w:val="clear" w:pos="2552"/>
          <w:tab w:val="clear" w:pos="2693"/>
        </w:tabs>
        <w:ind w:left="616"/>
      </w:pPr>
      <w:r>
        <w:rPr>
          <w:noProof/>
          <w:lang w:eastAsia="en-AU"/>
        </w:rPr>
        <w:drawing>
          <wp:inline distT="0" distB="0" distL="0" distR="0" wp14:anchorId="4AE693D1" wp14:editId="006CF0BA">
            <wp:extent cx="5433060" cy="4206240"/>
            <wp:effectExtent l="0" t="0" r="0" b="0"/>
            <wp:docPr id="14" name="Picture 14" descr="3 diagrams showing the Inner approach, inner transitional and baulked landing obstacle limitation surfa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3 diagrams showing the Inner approach, inner transitional and baulked landing obstacle limitation surfaces.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33060" cy="4206240"/>
                    </a:xfrm>
                    <a:prstGeom prst="rect">
                      <a:avLst/>
                    </a:prstGeom>
                    <a:noFill/>
                    <a:ln>
                      <a:noFill/>
                    </a:ln>
                  </pic:spPr>
                </pic:pic>
              </a:graphicData>
            </a:graphic>
          </wp:inline>
        </w:drawing>
      </w:r>
    </w:p>
    <w:p w14:paraId="29A0FDDB" w14:textId="77777777" w:rsidR="00A0627A" w:rsidRPr="00A96E05" w:rsidRDefault="0056779B" w:rsidP="00445EA0">
      <w:pPr>
        <w:pStyle w:val="LDTableheading"/>
        <w:keepNext w:val="0"/>
        <w:tabs>
          <w:tab w:val="clear" w:pos="1134"/>
          <w:tab w:val="clear" w:pos="1276"/>
          <w:tab w:val="clear" w:pos="1843"/>
          <w:tab w:val="clear" w:pos="1985"/>
          <w:tab w:val="clear" w:pos="2552"/>
          <w:tab w:val="clear" w:pos="2693"/>
        </w:tabs>
        <w:spacing w:after="0"/>
        <w:ind w:left="765"/>
      </w:pPr>
      <w:r>
        <w:t>Figure 7.1</w:t>
      </w:r>
      <w:r w:rsidR="00B21CB8">
        <w:t>2 (</w:t>
      </w:r>
      <w:r w:rsidR="00F86615" w:rsidRPr="00A96E05">
        <w:t>1</w:t>
      </w:r>
      <w:r w:rsidR="00F239C9">
        <w:t>)</w:t>
      </w:r>
      <w:r w:rsidR="00D62A32">
        <w:t>   </w:t>
      </w:r>
      <w:r w:rsidR="00A0627A" w:rsidRPr="00A96E05">
        <w:t>Inner approach, inner transitional and baulked landing</w:t>
      </w:r>
      <w:r w:rsidR="002F6928" w:rsidRPr="00A96E05">
        <w:t xml:space="preserve"> OLS</w:t>
      </w:r>
      <w:r w:rsidR="00750FDB">
        <w:t xml:space="preserve"> (illustrates matters)</w:t>
      </w:r>
    </w:p>
    <w:p w14:paraId="20378B7C" w14:textId="77777777" w:rsidR="009856B8" w:rsidRDefault="00E418F7" w:rsidP="00445EA0">
      <w:pPr>
        <w:pStyle w:val="139-Section"/>
        <w:spacing w:before="120"/>
      </w:pPr>
      <w:bookmarkStart w:id="1133" w:name="_Toc488152077"/>
      <w:bookmarkStart w:id="1134" w:name="_Toc488154854"/>
      <w:bookmarkStart w:id="1135" w:name="_Toc488156060"/>
      <w:bookmarkStart w:id="1136" w:name="_Toc159500367"/>
      <w:r>
        <w:lastRenderedPageBreak/>
        <w:t>7.13</w:t>
      </w:r>
      <w:r w:rsidR="009856B8">
        <w:tab/>
      </w:r>
      <w:r w:rsidR="00A0627A" w:rsidRPr="00A0627A">
        <w:t>Obstacle-</w:t>
      </w:r>
      <w:r w:rsidR="009856B8">
        <w:t>f</w:t>
      </w:r>
      <w:r w:rsidR="00A0627A" w:rsidRPr="00A0627A">
        <w:t xml:space="preserve">ree </w:t>
      </w:r>
      <w:r w:rsidR="009856B8">
        <w:t>z</w:t>
      </w:r>
      <w:r w:rsidR="00A0627A" w:rsidRPr="00A0627A">
        <w:t>one</w:t>
      </w:r>
      <w:bookmarkEnd w:id="1133"/>
      <w:bookmarkEnd w:id="1134"/>
      <w:bookmarkEnd w:id="1135"/>
      <w:bookmarkEnd w:id="1136"/>
    </w:p>
    <w:p w14:paraId="0DEECE1F" w14:textId="77777777" w:rsidR="009856B8" w:rsidRDefault="009856B8" w:rsidP="003B2BB7">
      <w:pPr>
        <w:pStyle w:val="LDClause"/>
        <w:keepNext/>
      </w:pPr>
      <w:r>
        <w:tab/>
      </w:r>
      <w:r>
        <w:tab/>
      </w:r>
      <w:r w:rsidR="00A0627A" w:rsidRPr="00A0627A">
        <w:t>Th</w:t>
      </w:r>
      <w:r>
        <w:t>e obstacle</w:t>
      </w:r>
      <w:r w:rsidR="00A96E05">
        <w:t>-</w:t>
      </w:r>
      <w:r>
        <w:t xml:space="preserve">free </w:t>
      </w:r>
      <w:r w:rsidR="00A0627A" w:rsidRPr="00A0627A">
        <w:t>zone must be kept free from</w:t>
      </w:r>
      <w:r>
        <w:t xml:space="preserve"> the following:</w:t>
      </w:r>
    </w:p>
    <w:p w14:paraId="1D6625F9" w14:textId="77777777" w:rsidR="009856B8" w:rsidRDefault="009856B8" w:rsidP="00445EA0">
      <w:pPr>
        <w:pStyle w:val="LDP1a"/>
        <w:spacing w:after="0"/>
      </w:pPr>
      <w:r>
        <w:t>(a)</w:t>
      </w:r>
      <w:r>
        <w:tab/>
      </w:r>
      <w:r w:rsidR="00A0627A" w:rsidRPr="00A0627A">
        <w:t xml:space="preserve">fixed </w:t>
      </w:r>
      <w:r w:rsidR="00BC42FF">
        <w:t>objects or structures</w:t>
      </w:r>
      <w:r w:rsidR="00A0627A" w:rsidRPr="00A0627A">
        <w:t xml:space="preserve"> other than lightweight</w:t>
      </w:r>
      <w:r>
        <w:t>,</w:t>
      </w:r>
      <w:r w:rsidR="00A0627A" w:rsidRPr="00A0627A">
        <w:t xml:space="preserve"> </w:t>
      </w:r>
      <w:r w:rsidR="00C97437" w:rsidRPr="00A0627A">
        <w:t>frangibly</w:t>
      </w:r>
      <w:r w:rsidR="00C97437">
        <w:t>-</w:t>
      </w:r>
      <w:r w:rsidR="00A0627A" w:rsidRPr="00A0627A">
        <w:t>mounted navigation</w:t>
      </w:r>
      <w:r w:rsidR="00750FDB">
        <w:t xml:space="preserve"> aid</w:t>
      </w:r>
      <w:r w:rsidR="00D41068">
        <w:t>s</w:t>
      </w:r>
      <w:r w:rsidR="00A0627A" w:rsidRPr="00A0627A">
        <w:t xml:space="preserve"> </w:t>
      </w:r>
      <w:r w:rsidR="0063243D">
        <w:t>that</w:t>
      </w:r>
      <w:r w:rsidR="0063243D" w:rsidRPr="00A0627A">
        <w:t xml:space="preserve"> </w:t>
      </w:r>
      <w:r w:rsidR="00D41068">
        <w:t xml:space="preserve">must </w:t>
      </w:r>
      <w:r>
        <w:t>be located</w:t>
      </w:r>
      <w:r w:rsidR="00A0627A" w:rsidRPr="00A0627A">
        <w:t xml:space="preserve"> near the runway to perform their function</w:t>
      </w:r>
      <w:r>
        <w:t>;</w:t>
      </w:r>
    </w:p>
    <w:p w14:paraId="72CB8976" w14:textId="77777777" w:rsidR="00A0627A" w:rsidRDefault="009856B8" w:rsidP="00476A73">
      <w:pPr>
        <w:pStyle w:val="LDP1a"/>
      </w:pPr>
      <w:r>
        <w:t>(b)</w:t>
      </w:r>
      <w:r>
        <w:tab/>
      </w:r>
      <w:r w:rsidR="00A0627A" w:rsidRPr="00A0627A">
        <w:t xml:space="preserve">transient </w:t>
      </w:r>
      <w:r w:rsidR="00BC42FF">
        <w:t>objects</w:t>
      </w:r>
      <w:r w:rsidR="00A0627A" w:rsidRPr="00A0627A">
        <w:t xml:space="preserve"> when the runway is being used for precision approaches.</w:t>
      </w:r>
    </w:p>
    <w:p w14:paraId="05656311" w14:textId="77777777" w:rsidR="00A0627A" w:rsidRPr="00A0627A" w:rsidRDefault="009856B8" w:rsidP="00445EA0">
      <w:pPr>
        <w:pStyle w:val="LDNote"/>
        <w:spacing w:after="0"/>
      </w:pPr>
      <w:r w:rsidRPr="00476A73">
        <w:rPr>
          <w:i/>
        </w:rPr>
        <w:t>Note</w:t>
      </w:r>
      <w:r>
        <w:t xml:space="preserve">   Transient objects include, for example, </w:t>
      </w:r>
      <w:r w:rsidRPr="00A0627A">
        <w:t>aircraft and vehicles</w:t>
      </w:r>
      <w:r>
        <w:t>.</w:t>
      </w:r>
    </w:p>
    <w:p w14:paraId="1D962592" w14:textId="77777777" w:rsidR="00A0627A" w:rsidRPr="00A0627A" w:rsidRDefault="00E418F7" w:rsidP="004973AF">
      <w:pPr>
        <w:pStyle w:val="139-Section"/>
      </w:pPr>
      <w:bookmarkStart w:id="1137" w:name="_Toc488152078"/>
      <w:bookmarkStart w:id="1138" w:name="_Toc488154855"/>
      <w:bookmarkStart w:id="1139" w:name="_Toc488156061"/>
      <w:bookmarkStart w:id="1140" w:name="_Toc159500368"/>
      <w:r>
        <w:t>7.14</w:t>
      </w:r>
      <w:r w:rsidR="009856B8">
        <w:tab/>
      </w:r>
      <w:r w:rsidR="00A0627A" w:rsidRPr="00A0627A">
        <w:t>Take-</w:t>
      </w:r>
      <w:r w:rsidR="009856B8">
        <w:t>o</w:t>
      </w:r>
      <w:r w:rsidR="00A0627A" w:rsidRPr="00A0627A">
        <w:t xml:space="preserve">ff </w:t>
      </w:r>
      <w:r w:rsidR="009856B8">
        <w:t>c</w:t>
      </w:r>
      <w:r w:rsidR="00A0627A" w:rsidRPr="00A0627A">
        <w:t xml:space="preserve">limb </w:t>
      </w:r>
      <w:r w:rsidR="009856B8">
        <w:t>s</w:t>
      </w:r>
      <w:r w:rsidR="00A0627A" w:rsidRPr="00A0627A">
        <w:t>urface</w:t>
      </w:r>
      <w:bookmarkEnd w:id="1137"/>
      <w:bookmarkEnd w:id="1138"/>
      <w:bookmarkEnd w:id="1139"/>
      <w:bookmarkEnd w:id="1140"/>
    </w:p>
    <w:p w14:paraId="242C13D4" w14:textId="77777777" w:rsidR="00A0627A" w:rsidRDefault="00F239C9" w:rsidP="00476A73">
      <w:pPr>
        <w:pStyle w:val="LDClause"/>
      </w:pPr>
      <w:r>
        <w:tab/>
        <w:t>(</w:t>
      </w:r>
      <w:r w:rsidR="00F54768">
        <w:t>1</w:t>
      </w:r>
      <w:r>
        <w:t>)</w:t>
      </w:r>
      <w:r w:rsidR="00F54768">
        <w:tab/>
      </w:r>
      <w:r w:rsidR="00A0627A" w:rsidRPr="00A0627A">
        <w:t>The take-off climb surface must be an inclined plane located beyond the end of the runway or clearway.</w:t>
      </w:r>
    </w:p>
    <w:p w14:paraId="4A0171EC" w14:textId="77777777" w:rsidR="00F54768" w:rsidRPr="00A0627A" w:rsidRDefault="00F54768" w:rsidP="00476A73">
      <w:pPr>
        <w:pStyle w:val="LDNote"/>
      </w:pPr>
      <w:r w:rsidRPr="00476A73">
        <w:rPr>
          <w:i/>
        </w:rPr>
        <w:t>Note</w:t>
      </w:r>
      <w:r>
        <w:t xml:space="preserve">   For guidance, see </w:t>
      </w:r>
      <w:r w:rsidR="0056779B">
        <w:t>Figure 7.1</w:t>
      </w:r>
      <w:r w:rsidR="00B21CB8">
        <w:t>4 (</w:t>
      </w:r>
      <w:r>
        <w:t>1</w:t>
      </w:r>
      <w:r w:rsidR="00F239C9">
        <w:t>)</w:t>
      </w:r>
      <w:r>
        <w:t>.</w:t>
      </w:r>
    </w:p>
    <w:p w14:paraId="347C56A2" w14:textId="77777777" w:rsidR="00F54768" w:rsidRDefault="00F54768" w:rsidP="00476A73">
      <w:pPr>
        <w:pStyle w:val="LDClause"/>
      </w:pPr>
      <w:r>
        <w:tab/>
      </w:r>
      <w:r w:rsidR="00F239C9">
        <w:t>(</w:t>
      </w:r>
      <w:r>
        <w:t>2</w:t>
      </w:r>
      <w:r w:rsidR="00F239C9">
        <w:t>)</w:t>
      </w:r>
      <w:r>
        <w:tab/>
      </w:r>
      <w:r w:rsidR="00A0627A" w:rsidRPr="00A0627A">
        <w:t xml:space="preserve">The origin of the take-off climb surface must be the inner edge of </w:t>
      </w:r>
      <w:r w:rsidR="00750FDB">
        <w:t>the</w:t>
      </w:r>
      <w:r w:rsidR="00A0627A" w:rsidRPr="00A0627A">
        <w:t xml:space="preserve"> specified</w:t>
      </w:r>
      <w:r w:rsidR="00750FDB">
        <w:t xml:space="preserve"> </w:t>
      </w:r>
      <w:r w:rsidR="00A0627A" w:rsidRPr="00A0627A">
        <w:t xml:space="preserve">length, located at </w:t>
      </w:r>
      <w:r w:rsidR="00434BB3">
        <w:t>the</w:t>
      </w:r>
      <w:r w:rsidR="00A0627A" w:rsidRPr="00A0627A">
        <w:t xml:space="preserve"> specified distance from the end of the runway or the clearway.</w:t>
      </w:r>
    </w:p>
    <w:p w14:paraId="21144DE9" w14:textId="77777777" w:rsidR="00A0627A" w:rsidRPr="00A0627A" w:rsidRDefault="00F54768" w:rsidP="00476A73">
      <w:pPr>
        <w:pStyle w:val="LDClause"/>
      </w:pPr>
      <w:r>
        <w:tab/>
      </w:r>
      <w:r w:rsidR="00F239C9">
        <w:t>(</w:t>
      </w:r>
      <w:r>
        <w:t>3</w:t>
      </w:r>
      <w:r w:rsidR="00F239C9">
        <w:t>)</w:t>
      </w:r>
      <w:r>
        <w:tab/>
      </w:r>
      <w:r w:rsidR="00A0627A" w:rsidRPr="00A0627A">
        <w:t xml:space="preserve">The plane from the inner edge </w:t>
      </w:r>
      <w:r>
        <w:t xml:space="preserve">must </w:t>
      </w:r>
      <w:r w:rsidR="00A0627A" w:rsidRPr="00A0627A">
        <w:t xml:space="preserve">slope upward at </w:t>
      </w:r>
      <w:r w:rsidR="00434BB3">
        <w:t>the</w:t>
      </w:r>
      <w:r w:rsidR="00A0627A" w:rsidRPr="00A0627A">
        <w:t xml:space="preserve"> specified rate, with the </w:t>
      </w:r>
      <w:r>
        <w:t>2</w:t>
      </w:r>
      <w:r w:rsidR="00A0627A" w:rsidRPr="00A0627A">
        <w:t xml:space="preserve"> sides of the plane originating from the ends of the inner edge concurrently diverging uniformly outwards to </w:t>
      </w:r>
      <w:r w:rsidR="00434BB3">
        <w:t>the</w:t>
      </w:r>
      <w:r w:rsidR="00A0627A" w:rsidRPr="00A0627A">
        <w:t xml:space="preserve"> </w:t>
      </w:r>
      <w:r w:rsidR="00434303">
        <w:t xml:space="preserve">final </w:t>
      </w:r>
      <w:r w:rsidR="00A0627A" w:rsidRPr="00A0627A">
        <w:t>specified width, and continuing thereafter at that width for the remainder of the specified overall length of the take-off climb surface until it reaches the outer edge which is horizontal and perpendicular to the take-off track.</w:t>
      </w:r>
    </w:p>
    <w:p w14:paraId="22FD9AF2" w14:textId="77777777" w:rsidR="00F91FFF" w:rsidRDefault="00F239C9" w:rsidP="00476A73">
      <w:pPr>
        <w:pStyle w:val="LDClause"/>
      </w:pPr>
      <w:r>
        <w:tab/>
        <w:t>(</w:t>
      </w:r>
      <w:r w:rsidR="00F54768">
        <w:t>4</w:t>
      </w:r>
      <w:r>
        <w:t>)</w:t>
      </w:r>
      <w:r w:rsidR="00F54768">
        <w:tab/>
      </w:r>
      <w:r w:rsidR="00F91FFF">
        <w:t>Subject to sub</w:t>
      </w:r>
      <w:r w:rsidR="0056779B">
        <w:t>section 7.1</w:t>
      </w:r>
      <w:r w:rsidR="00B21CB8">
        <w:t>4 (</w:t>
      </w:r>
      <w:r w:rsidR="00F91FFF">
        <w:t>5</w:t>
      </w:r>
      <w:r>
        <w:t>)</w:t>
      </w:r>
      <w:r w:rsidR="00F91FFF">
        <w:t>, t</w:t>
      </w:r>
      <w:r w:rsidR="00A0627A" w:rsidRPr="00A0627A">
        <w:t xml:space="preserve">he elevation of the inner edge must be equal to the highest point on the extended runway </w:t>
      </w:r>
      <w:r w:rsidR="004439CE">
        <w:t>centreline</w:t>
      </w:r>
      <w:r w:rsidR="00A0627A" w:rsidRPr="00A0627A">
        <w:t xml:space="preserve"> between the end of the runway and the inner edge</w:t>
      </w:r>
      <w:r w:rsidR="00F91FFF">
        <w:t>.</w:t>
      </w:r>
    </w:p>
    <w:p w14:paraId="762DEB56" w14:textId="77777777" w:rsidR="00A0627A" w:rsidRPr="00A0627A" w:rsidRDefault="00F91FFF" w:rsidP="00476A73">
      <w:pPr>
        <w:pStyle w:val="LDClause"/>
      </w:pPr>
      <w:r>
        <w:tab/>
      </w:r>
      <w:r w:rsidR="00F239C9">
        <w:t>(</w:t>
      </w:r>
      <w:r w:rsidR="00F86615">
        <w:t>5</w:t>
      </w:r>
      <w:r w:rsidR="00F239C9">
        <w:t>)</w:t>
      </w:r>
      <w:r>
        <w:tab/>
        <w:t>W</w:t>
      </w:r>
      <w:r w:rsidR="00A0627A" w:rsidRPr="00A0627A">
        <w:t>hen a clearway is provided</w:t>
      </w:r>
      <w:r w:rsidR="00564D00">
        <w:t>,</w:t>
      </w:r>
      <w:r w:rsidR="00A0627A" w:rsidRPr="00A0627A">
        <w:t xml:space="preserve"> the elevation</w:t>
      </w:r>
      <w:r>
        <w:t xml:space="preserve"> </w:t>
      </w:r>
      <w:r w:rsidRPr="00A0627A">
        <w:t>of the inner edge</w:t>
      </w:r>
      <w:r>
        <w:t xml:space="preserve"> must</w:t>
      </w:r>
      <w:r w:rsidR="00A0627A" w:rsidRPr="00A0627A">
        <w:t xml:space="preserve"> be equal to the highest point on the ground on the </w:t>
      </w:r>
      <w:r w:rsidR="004439CE">
        <w:t>centreline</w:t>
      </w:r>
      <w:r w:rsidR="00A0627A" w:rsidRPr="00A0627A">
        <w:t xml:space="preserve"> </w:t>
      </w:r>
      <w:r w:rsidR="0063243D" w:rsidRPr="00A0627A">
        <w:t>o</w:t>
      </w:r>
      <w:r w:rsidR="0063243D">
        <w:t>f</w:t>
      </w:r>
      <w:r w:rsidR="0063243D" w:rsidRPr="00A0627A">
        <w:t xml:space="preserve"> </w:t>
      </w:r>
      <w:r w:rsidR="00A0627A" w:rsidRPr="00A0627A">
        <w:t>the clearway.</w:t>
      </w:r>
    </w:p>
    <w:p w14:paraId="5AAA2FA3" w14:textId="77777777" w:rsidR="00A0627A" w:rsidRDefault="00F54768" w:rsidP="00476A73">
      <w:pPr>
        <w:pStyle w:val="LDClause"/>
      </w:pPr>
      <w:r>
        <w:tab/>
      </w:r>
      <w:r w:rsidR="00F239C9">
        <w:t>(</w:t>
      </w:r>
      <w:r w:rsidR="00A525D2">
        <w:t>6</w:t>
      </w:r>
      <w:r w:rsidR="00F239C9">
        <w:t>)</w:t>
      </w:r>
      <w:r>
        <w:tab/>
      </w:r>
      <w:r w:rsidR="00A0627A" w:rsidRPr="00A0627A">
        <w:t xml:space="preserve">The slope of the take-off climb surface must be measured in the vertical plane containing the </w:t>
      </w:r>
      <w:r w:rsidR="004439CE">
        <w:t>centreline</w:t>
      </w:r>
      <w:r w:rsidR="00A0627A" w:rsidRPr="00A0627A">
        <w:t xml:space="preserve"> of the runway.</w:t>
      </w:r>
    </w:p>
    <w:p w14:paraId="4DF2618C" w14:textId="77777777" w:rsidR="00BD4528" w:rsidRPr="0052608F" w:rsidRDefault="00F239C9" w:rsidP="009E5019">
      <w:pPr>
        <w:pStyle w:val="LDClause"/>
      </w:pPr>
      <w:r>
        <w:tab/>
        <w:t>(</w:t>
      </w:r>
      <w:r w:rsidR="00A525D2">
        <w:t>7</w:t>
      </w:r>
      <w:r>
        <w:t>)</w:t>
      </w:r>
      <w:r>
        <w:tab/>
      </w:r>
      <w:r w:rsidR="004E4598">
        <w:t xml:space="preserve">References in this section to </w:t>
      </w:r>
      <w:r w:rsidR="00434BB3">
        <w:t xml:space="preserve">dimensions or </w:t>
      </w:r>
      <w:r w:rsidR="004E4598">
        <w:t xml:space="preserve">values that are “specified” are specified in </w:t>
      </w:r>
      <w:r w:rsidR="0063243D">
        <w:t>Table </w:t>
      </w:r>
      <w:r w:rsidR="0056779B">
        <w:t>7.1</w:t>
      </w:r>
      <w:r w:rsidR="00B21CB8">
        <w:t>6 (</w:t>
      </w:r>
      <w:r w:rsidR="004E4598">
        <w:t>1</w:t>
      </w:r>
      <w:r>
        <w:t>)</w:t>
      </w:r>
      <w:r w:rsidR="004E4598">
        <w:t>.</w:t>
      </w:r>
    </w:p>
    <w:p w14:paraId="66950FD3" w14:textId="13D2A2A1" w:rsidR="00A0627A" w:rsidRPr="00A0627A" w:rsidRDefault="00D23FD8" w:rsidP="00564D00">
      <w:pPr>
        <w:keepNext/>
        <w:spacing w:before="240"/>
        <w:ind w:left="737"/>
      </w:pPr>
      <w:r>
        <w:rPr>
          <w:noProof/>
          <w:lang w:eastAsia="en-AU"/>
        </w:rPr>
        <w:drawing>
          <wp:inline distT="0" distB="0" distL="0" distR="0" wp14:anchorId="0AC1A6ED" wp14:editId="4F9EB240">
            <wp:extent cx="5524500" cy="2057400"/>
            <wp:effectExtent l="0" t="0" r="0" b="0"/>
            <wp:docPr id="15" name="Picture 15" descr="Shows the plan view of take-off climb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hows the plan view of take-off climb surface."/>
                    <pic:cNvPicPr>
                      <a:picLocks noChangeAspect="1" noChangeArrowheads="1"/>
                    </pic:cNvPicPr>
                  </pic:nvPicPr>
                  <pic:blipFill>
                    <a:blip r:embed="rId84" cstate="print">
                      <a:extLst>
                        <a:ext uri="{28A0092B-C50C-407E-A947-70E740481C1C}">
                          <a14:useLocalDpi xmlns:a14="http://schemas.microsoft.com/office/drawing/2010/main" val="0"/>
                        </a:ext>
                      </a:extLst>
                    </a:blip>
                    <a:srcRect l="18114" t="32008" r="18394" b="36235"/>
                    <a:stretch>
                      <a:fillRect/>
                    </a:stretch>
                  </pic:blipFill>
                  <pic:spPr bwMode="auto">
                    <a:xfrm>
                      <a:off x="0" y="0"/>
                      <a:ext cx="5524500" cy="2057400"/>
                    </a:xfrm>
                    <a:prstGeom prst="rect">
                      <a:avLst/>
                    </a:prstGeom>
                    <a:noFill/>
                    <a:ln>
                      <a:noFill/>
                    </a:ln>
                  </pic:spPr>
                </pic:pic>
              </a:graphicData>
            </a:graphic>
          </wp:inline>
        </w:drawing>
      </w:r>
    </w:p>
    <w:p w14:paraId="7F8CF4EE" w14:textId="77777777" w:rsidR="00A0627A" w:rsidRPr="00564D00" w:rsidRDefault="0056779B" w:rsidP="00597752">
      <w:pPr>
        <w:pStyle w:val="LDTableheading"/>
        <w:tabs>
          <w:tab w:val="clear" w:pos="1134"/>
          <w:tab w:val="clear" w:pos="1276"/>
          <w:tab w:val="clear" w:pos="1843"/>
          <w:tab w:val="clear" w:pos="1985"/>
          <w:tab w:val="clear" w:pos="2552"/>
          <w:tab w:val="clear" w:pos="2693"/>
        </w:tabs>
        <w:ind w:left="737"/>
      </w:pPr>
      <w:r>
        <w:t>Figure 7.1</w:t>
      </w:r>
      <w:r w:rsidR="00B21CB8">
        <w:t>4 (</w:t>
      </w:r>
      <w:r w:rsidR="00F54768" w:rsidRPr="00564D00">
        <w:t>1</w:t>
      </w:r>
      <w:r w:rsidR="00F239C9">
        <w:t>)</w:t>
      </w:r>
      <w:r w:rsidR="00D62A32">
        <w:t>   </w:t>
      </w:r>
      <w:r w:rsidR="00A0627A" w:rsidRPr="00564D00">
        <w:t>Plan view of take-off climb surface</w:t>
      </w:r>
    </w:p>
    <w:p w14:paraId="5D9D4226" w14:textId="77777777" w:rsidR="00542168" w:rsidRDefault="00E418F7" w:rsidP="004973AF">
      <w:pPr>
        <w:pStyle w:val="139-Section"/>
      </w:pPr>
      <w:bookmarkStart w:id="1141" w:name="_Toc488152079"/>
      <w:bookmarkStart w:id="1142" w:name="_Toc488154856"/>
      <w:bookmarkStart w:id="1143" w:name="_Toc488156062"/>
      <w:bookmarkStart w:id="1144" w:name="_Toc159500369"/>
      <w:r>
        <w:t>7.15</w:t>
      </w:r>
      <w:r w:rsidR="00542168">
        <w:tab/>
      </w:r>
      <w:r w:rsidR="009E5019">
        <w:t>Approach runways — p</w:t>
      </w:r>
      <w:r w:rsidR="00542168">
        <w:t>hysical dimensions of the OLS</w:t>
      </w:r>
      <w:bookmarkEnd w:id="1141"/>
      <w:bookmarkEnd w:id="1142"/>
      <w:bookmarkEnd w:id="1143"/>
      <w:bookmarkEnd w:id="1144"/>
      <w:r w:rsidR="00542168">
        <w:t xml:space="preserve"> </w:t>
      </w:r>
    </w:p>
    <w:p w14:paraId="74FF9706" w14:textId="77777777" w:rsidR="00DC2D59" w:rsidRDefault="00542168" w:rsidP="00476A73">
      <w:pPr>
        <w:pStyle w:val="LDClause"/>
      </w:pPr>
      <w:r>
        <w:tab/>
      </w:r>
      <w:r w:rsidR="00F239C9">
        <w:t>(</w:t>
      </w:r>
      <w:r>
        <w:t>1</w:t>
      </w:r>
      <w:r w:rsidR="00F239C9">
        <w:t>)</w:t>
      </w:r>
      <w:r>
        <w:tab/>
      </w:r>
      <w:r w:rsidR="00434BB3">
        <w:t>T</w:t>
      </w:r>
      <w:r w:rsidR="00DC2D59">
        <w:t xml:space="preserve">he physical dimensions of </w:t>
      </w:r>
      <w:r w:rsidR="0063243D">
        <w:t xml:space="preserve">the </w:t>
      </w:r>
      <w:r w:rsidR="00DC2D59">
        <w:t xml:space="preserve">OLS for an approach runway are determined from </w:t>
      </w:r>
      <w:r w:rsidR="0063243D">
        <w:t>Table </w:t>
      </w:r>
      <w:r w:rsidR="0056779B">
        <w:t>7.1</w:t>
      </w:r>
      <w:r w:rsidR="00B21CB8">
        <w:t>5 (</w:t>
      </w:r>
      <w:r w:rsidR="00DC2D59">
        <w:t>1</w:t>
      </w:r>
      <w:r w:rsidR="00F239C9">
        <w:t>)</w:t>
      </w:r>
      <w:r w:rsidR="00DC2D59">
        <w:t xml:space="preserve"> in accordance with this section.</w:t>
      </w:r>
    </w:p>
    <w:p w14:paraId="0C51BE9D" w14:textId="77777777" w:rsidR="00BD4528" w:rsidRDefault="00BD4528" w:rsidP="00BD4528">
      <w:pPr>
        <w:pStyle w:val="LDClause"/>
      </w:pPr>
      <w:r>
        <w:lastRenderedPageBreak/>
        <w:tab/>
        <w:t>(2)</w:t>
      </w:r>
      <w:r>
        <w:tab/>
      </w:r>
      <w:r w:rsidR="0056779B">
        <w:t>Table 7.1</w:t>
      </w:r>
      <w:r w:rsidR="00B21CB8">
        <w:t>5 (</w:t>
      </w:r>
      <w:r>
        <w:t xml:space="preserve">1) is applied by matching the </w:t>
      </w:r>
      <w:r w:rsidR="00D41068">
        <w:t xml:space="preserve">OLS </w:t>
      </w:r>
      <w:r>
        <w:t>dimension</w:t>
      </w:r>
      <w:r w:rsidR="00D41068">
        <w:t xml:space="preserve"> item</w:t>
      </w:r>
      <w:r>
        <w:t xml:space="preserve"> in a row of column 1</w:t>
      </w:r>
      <w:r w:rsidR="0063243D">
        <w:t>,</w:t>
      </w:r>
      <w:r>
        <w:t xml:space="preserve"> for which a provision</w:t>
      </w:r>
      <w:r w:rsidR="00D41068">
        <w:t xml:space="preserve"> of this MOS</w:t>
      </w:r>
      <w:r>
        <w:t xml:space="preserve"> mentions that the</w:t>
      </w:r>
      <w:r w:rsidR="00D41068">
        <w:t xml:space="preserve"> relevant</w:t>
      </w:r>
      <w:r>
        <w:t xml:space="preserve"> dimension is specified, with the value in the</w:t>
      </w:r>
      <w:r w:rsidR="00D41068">
        <w:t xml:space="preserve"> cell in the</w:t>
      </w:r>
      <w:r>
        <w:t xml:space="preserve"> same row of the column that is for the type of approach and runway code</w:t>
      </w:r>
      <w:r w:rsidR="00D41068">
        <w:t xml:space="preserve"> number</w:t>
      </w:r>
      <w:r>
        <w:t>.</w:t>
      </w:r>
    </w:p>
    <w:p w14:paraId="370A4336" w14:textId="77777777" w:rsidR="00BD4528" w:rsidRPr="0052608F" w:rsidRDefault="00BD4528" w:rsidP="00BD4528">
      <w:pPr>
        <w:pStyle w:val="LDNote"/>
      </w:pPr>
      <w:r w:rsidRPr="00EA585F">
        <w:rPr>
          <w:i/>
        </w:rPr>
        <w:t>Note</w:t>
      </w:r>
      <w:r>
        <w:t>   For example, for sub</w:t>
      </w:r>
      <w:r w:rsidR="0056779B">
        <w:t>section 7.0</w:t>
      </w:r>
      <w:r w:rsidR="00B21CB8">
        <w:t>6 (</w:t>
      </w:r>
      <w:r>
        <w:t xml:space="preserve">1), the height </w:t>
      </w:r>
      <w:r w:rsidRPr="007E3231">
        <w:t>above the inner horizontal surface</w:t>
      </w:r>
      <w:r>
        <w:t xml:space="preserve"> is as specified in the column of the row </w:t>
      </w:r>
      <w:r w:rsidRPr="0052608F">
        <w:rPr>
          <w:b/>
        </w:rPr>
        <w:t>CONICAL</w:t>
      </w:r>
      <w:r>
        <w:t xml:space="preserve">, </w:t>
      </w:r>
      <w:r w:rsidRPr="0052608F">
        <w:rPr>
          <w:i/>
        </w:rPr>
        <w:t>Height</w:t>
      </w:r>
      <w:r>
        <w:rPr>
          <w:i/>
        </w:rPr>
        <w:t xml:space="preserve"> (m) </w:t>
      </w:r>
      <w:r w:rsidRPr="0052608F">
        <w:t xml:space="preserve">in </w:t>
      </w:r>
      <w:r w:rsidR="0056779B">
        <w:t>Table 7.1</w:t>
      </w:r>
      <w:r w:rsidR="00B21CB8">
        <w:t>5 (</w:t>
      </w:r>
      <w:r w:rsidRPr="0052608F">
        <w:t>1</w:t>
      </w:r>
      <w:r>
        <w:t>) that is for the relevant approach and runway code</w:t>
      </w:r>
      <w:r w:rsidRPr="0052608F">
        <w:t>.</w:t>
      </w:r>
    </w:p>
    <w:p w14:paraId="1FC12E9C" w14:textId="77777777" w:rsidR="005D69E1" w:rsidRDefault="005D69E1" w:rsidP="00476A73">
      <w:pPr>
        <w:pStyle w:val="LDClause"/>
      </w:pPr>
      <w:r>
        <w:tab/>
      </w:r>
      <w:r w:rsidR="00F239C9">
        <w:t>(</w:t>
      </w:r>
      <w:r>
        <w:t>3</w:t>
      </w:r>
      <w:r w:rsidR="00F239C9">
        <w:t>)</w:t>
      </w:r>
      <w:r>
        <w:tab/>
        <w:t xml:space="preserve">For </w:t>
      </w:r>
      <w:r w:rsidR="0056779B">
        <w:t>Table 7.1</w:t>
      </w:r>
      <w:r w:rsidR="00B21CB8">
        <w:t>5 (</w:t>
      </w:r>
      <w:r>
        <w:t>1</w:t>
      </w:r>
      <w:r w:rsidR="00F239C9">
        <w:t>)</w:t>
      </w:r>
      <w:r>
        <w:t xml:space="preserve">, all distances are measured horizontally unless otherwise specified under a symbol mentioned in subsection </w:t>
      </w:r>
      <w:r w:rsidR="00F239C9">
        <w:t>(</w:t>
      </w:r>
      <w:r w:rsidR="0063243D">
        <w:t>5</w:t>
      </w:r>
      <w:r w:rsidR="00F239C9">
        <w:t>)</w:t>
      </w:r>
      <w:r>
        <w:t>.</w:t>
      </w:r>
    </w:p>
    <w:p w14:paraId="5125CECB" w14:textId="77777777" w:rsidR="009E5019" w:rsidRDefault="009E5019" w:rsidP="009E5019">
      <w:pPr>
        <w:pStyle w:val="LDClause"/>
      </w:pPr>
      <w:r>
        <w:tab/>
        <w:t>(4)</w:t>
      </w:r>
      <w:r>
        <w:tab/>
        <w:t>The approach climb surface requirements for a code 2 runway apply to a code 1 runway for which lighting is provided.</w:t>
      </w:r>
    </w:p>
    <w:p w14:paraId="327B1D76" w14:textId="77777777" w:rsidR="005D69E1" w:rsidRDefault="005D69E1" w:rsidP="00476A73">
      <w:pPr>
        <w:pStyle w:val="LDClause"/>
      </w:pPr>
      <w:r>
        <w:tab/>
      </w:r>
      <w:r w:rsidR="00F239C9">
        <w:t>(</w:t>
      </w:r>
      <w:r w:rsidR="009E5019">
        <w:t>5</w:t>
      </w:r>
      <w:r w:rsidR="00F239C9">
        <w:t>)</w:t>
      </w:r>
      <w:r>
        <w:tab/>
        <w:t xml:space="preserve">For </w:t>
      </w:r>
      <w:r w:rsidR="0056779B">
        <w:t>Table 7.1</w:t>
      </w:r>
      <w:r w:rsidR="00B21CB8">
        <w:t>5 (</w:t>
      </w:r>
      <w:r>
        <w:t>1</w:t>
      </w:r>
      <w:r w:rsidR="00F239C9">
        <w:t>)</w:t>
      </w:r>
      <w:r>
        <w:t xml:space="preserve">, </w:t>
      </w:r>
      <w:r w:rsidR="009D7240">
        <w:t xml:space="preserve">the </w:t>
      </w:r>
      <w:r w:rsidR="00DC3CC8">
        <w:t xml:space="preserve">superscript </w:t>
      </w:r>
      <w:r w:rsidR="009D7240">
        <w:t xml:space="preserve">letters </w:t>
      </w:r>
      <w:r>
        <w:t xml:space="preserve">against </w:t>
      </w:r>
      <w:r w:rsidR="009D7240">
        <w:t>certain</w:t>
      </w:r>
      <w:r>
        <w:t xml:space="preserve"> </w:t>
      </w:r>
      <w:r w:rsidR="00DC3CC8">
        <w:t xml:space="preserve">dimensions </w:t>
      </w:r>
      <w:r w:rsidR="009D7240">
        <w:t>have the following meaning</w:t>
      </w:r>
      <w:r>
        <w:t>:</w:t>
      </w:r>
    </w:p>
    <w:p w14:paraId="3825F7EF" w14:textId="77777777" w:rsidR="009D7240" w:rsidRDefault="009D7240" w:rsidP="00D35F32">
      <w:pPr>
        <w:pStyle w:val="LDP1a"/>
        <w:numPr>
          <w:ilvl w:val="1"/>
          <w:numId w:val="21"/>
        </w:numPr>
      </w:pPr>
      <w:r w:rsidRPr="00564D00">
        <w:rPr>
          <w:b/>
          <w:i/>
        </w:rPr>
        <w:t>a</w:t>
      </w:r>
      <w:r w:rsidR="00564D00">
        <w:rPr>
          <w:b/>
          <w:i/>
        </w:rPr>
        <w:t xml:space="preserve"> </w:t>
      </w:r>
      <w:r>
        <w:t xml:space="preserve">means </w:t>
      </w:r>
      <w:r w:rsidRPr="009D7240">
        <w:t xml:space="preserve">90 m </w:t>
      </w:r>
      <w:r w:rsidR="005234DF">
        <w:t>if</w:t>
      </w:r>
      <w:r w:rsidRPr="009D7240">
        <w:t xml:space="preserve"> </w:t>
      </w:r>
      <w:r w:rsidR="00DC3CC8">
        <w:t xml:space="preserve">the </w:t>
      </w:r>
      <w:r w:rsidRPr="009D7240">
        <w:t xml:space="preserve">width of </w:t>
      </w:r>
      <w:r w:rsidR="00DC3CC8">
        <w:t xml:space="preserve">the </w:t>
      </w:r>
      <w:r w:rsidRPr="009D7240">
        <w:t>runway is 30 m</w:t>
      </w:r>
      <w:r>
        <w:t>;</w:t>
      </w:r>
    </w:p>
    <w:p w14:paraId="23A54AEA" w14:textId="77777777" w:rsidR="00DC3CC8" w:rsidRDefault="00DC3CC8" w:rsidP="00D35F32">
      <w:pPr>
        <w:pStyle w:val="LDP1a"/>
        <w:numPr>
          <w:ilvl w:val="1"/>
          <w:numId w:val="21"/>
        </w:numPr>
      </w:pPr>
      <w:r w:rsidRPr="00DC3CC8">
        <w:rPr>
          <w:b/>
          <w:i/>
        </w:rPr>
        <w:t>b </w:t>
      </w:r>
      <w:r>
        <w:t>— RESERVED;</w:t>
      </w:r>
    </w:p>
    <w:p w14:paraId="1737CA9A" w14:textId="77777777" w:rsidR="009D7240" w:rsidRDefault="009D7240" w:rsidP="00D35F32">
      <w:pPr>
        <w:pStyle w:val="LDP1a"/>
        <w:numPr>
          <w:ilvl w:val="1"/>
          <w:numId w:val="21"/>
        </w:numPr>
      </w:pPr>
      <w:r w:rsidRPr="00564D00">
        <w:rPr>
          <w:b/>
          <w:i/>
        </w:rPr>
        <w:t>c</w:t>
      </w:r>
      <w:r w:rsidR="00564D00">
        <w:rPr>
          <w:b/>
          <w:i/>
        </w:rPr>
        <w:t xml:space="preserve"> </w:t>
      </w:r>
      <w:r>
        <w:t>means that n</w:t>
      </w:r>
      <w:r w:rsidRPr="009D7240">
        <w:t xml:space="preserve">o actual ground survey </w:t>
      </w:r>
      <w:r>
        <w:t xml:space="preserve">is </w:t>
      </w:r>
      <w:r w:rsidRPr="009D7240">
        <w:t xml:space="preserve">required unless specifically required by </w:t>
      </w:r>
      <w:r>
        <w:t xml:space="preserve">a </w:t>
      </w:r>
      <w:r w:rsidRPr="009D7240">
        <w:t xml:space="preserve">procedure designer. </w:t>
      </w:r>
      <w:r>
        <w:t>A p</w:t>
      </w:r>
      <w:r w:rsidRPr="009D7240">
        <w:t xml:space="preserve">rocedure designer </w:t>
      </w:r>
      <w:r w:rsidR="00DC3CC8">
        <w:t>must</w:t>
      </w:r>
      <w:r w:rsidRPr="009D7240">
        <w:t xml:space="preserve"> use topographical maps and tall structure databank</w:t>
      </w:r>
      <w:r>
        <w:t>s</w:t>
      </w:r>
      <w:r w:rsidR="002F61E8">
        <w:t xml:space="preserve"> to determine minimum altitudes;</w:t>
      </w:r>
    </w:p>
    <w:p w14:paraId="52643662" w14:textId="77777777" w:rsidR="009D7240" w:rsidRDefault="009D7240" w:rsidP="00D35F32">
      <w:pPr>
        <w:pStyle w:val="LDP1a"/>
        <w:numPr>
          <w:ilvl w:val="1"/>
          <w:numId w:val="21"/>
        </w:numPr>
      </w:pPr>
      <w:r w:rsidRPr="00564D00">
        <w:rPr>
          <w:b/>
          <w:i/>
        </w:rPr>
        <w:t>d</w:t>
      </w:r>
      <w:r w:rsidR="00564D00">
        <w:rPr>
          <w:b/>
          <w:i/>
        </w:rPr>
        <w:t xml:space="preserve"> </w:t>
      </w:r>
      <w:r>
        <w:t>means that the a</w:t>
      </w:r>
      <w:r w:rsidRPr="009D7240">
        <w:t xml:space="preserve">pproach area up to this distance </w:t>
      </w:r>
      <w:r>
        <w:t>must</w:t>
      </w:r>
      <w:r w:rsidRPr="009D7240">
        <w:t xml:space="preserve"> be monitored for new obstacles. </w:t>
      </w:r>
      <w:r>
        <w:t xml:space="preserve">The </w:t>
      </w:r>
      <w:r w:rsidRPr="009D7240">
        <w:t>procedure designer’s advice</w:t>
      </w:r>
      <w:r w:rsidR="00C85C8A">
        <w:t>,</w:t>
      </w:r>
      <w:r w:rsidRPr="009D7240">
        <w:t xml:space="preserve"> on significant high ground or tall structure</w:t>
      </w:r>
      <w:r>
        <w:t>s</w:t>
      </w:r>
      <w:r w:rsidRPr="009D7240">
        <w:t xml:space="preserve"> that </w:t>
      </w:r>
      <w:r>
        <w:t>should be</w:t>
      </w:r>
      <w:r w:rsidRPr="009D7240">
        <w:t xml:space="preserve"> monitor</w:t>
      </w:r>
      <w:r>
        <w:t>ed</w:t>
      </w:r>
      <w:r w:rsidR="00C85C8A">
        <w:t>,</w:t>
      </w:r>
      <w:r>
        <w:t xml:space="preserve"> must </w:t>
      </w:r>
      <w:r w:rsidR="00051684">
        <w:t xml:space="preserve">also </w:t>
      </w:r>
      <w:r>
        <w:t xml:space="preserve">be </w:t>
      </w:r>
      <w:r w:rsidR="00DC3CC8">
        <w:t>followed</w:t>
      </w:r>
      <w:r w:rsidR="002F61E8">
        <w:t>;</w:t>
      </w:r>
    </w:p>
    <w:p w14:paraId="69872F88" w14:textId="77777777" w:rsidR="009D7240" w:rsidRDefault="009D7240" w:rsidP="00D35F32">
      <w:pPr>
        <w:pStyle w:val="LDP1a"/>
        <w:numPr>
          <w:ilvl w:val="1"/>
          <w:numId w:val="21"/>
        </w:numPr>
      </w:pPr>
      <w:r w:rsidRPr="00564D00">
        <w:rPr>
          <w:b/>
          <w:i/>
        </w:rPr>
        <w:t>e</w:t>
      </w:r>
      <w:r w:rsidR="00564D00">
        <w:rPr>
          <w:b/>
          <w:i/>
        </w:rPr>
        <w:t xml:space="preserve"> </w:t>
      </w:r>
      <w:r>
        <w:t>means the d</w:t>
      </w:r>
      <w:r w:rsidRPr="009D7240">
        <w:t xml:space="preserve">istance to </w:t>
      </w:r>
      <w:r>
        <w:t xml:space="preserve">the </w:t>
      </w:r>
      <w:r w:rsidRPr="009D7240">
        <w:t xml:space="preserve">end of </w:t>
      </w:r>
      <w:r>
        <w:t xml:space="preserve">the </w:t>
      </w:r>
      <w:r w:rsidR="002F61E8">
        <w:t>runway strip;</w:t>
      </w:r>
    </w:p>
    <w:p w14:paraId="02375DC2" w14:textId="77777777" w:rsidR="00EE063A" w:rsidRDefault="00EE063A" w:rsidP="00C97437">
      <w:pPr>
        <w:pStyle w:val="LDNote"/>
        <w:tabs>
          <w:tab w:val="clear" w:pos="737"/>
          <w:tab w:val="left" w:pos="1276"/>
        </w:tabs>
        <w:ind w:left="1418"/>
      </w:pPr>
      <w:r w:rsidRPr="00EE063A">
        <w:rPr>
          <w:i/>
        </w:rPr>
        <w:t>Note</w:t>
      </w:r>
      <w:r>
        <w:t xml:space="preserve">   Applicable only to </w:t>
      </w:r>
      <w:r w:rsidRPr="00EE063A">
        <w:rPr>
          <w:i/>
        </w:rPr>
        <w:t>Distance from threshold (m)</w:t>
      </w:r>
      <w:r>
        <w:t xml:space="preserve"> dimension item.</w:t>
      </w:r>
    </w:p>
    <w:p w14:paraId="21149DCA" w14:textId="77777777" w:rsidR="009D7240" w:rsidRDefault="009D7240" w:rsidP="00D35F32">
      <w:pPr>
        <w:pStyle w:val="LDP1a"/>
        <w:numPr>
          <w:ilvl w:val="1"/>
          <w:numId w:val="21"/>
        </w:numPr>
      </w:pPr>
      <w:r w:rsidRPr="00D20C5C">
        <w:rPr>
          <w:b/>
          <w:i/>
        </w:rPr>
        <w:t>f</w:t>
      </w:r>
      <w:r w:rsidR="00D440C9">
        <w:rPr>
          <w:b/>
          <w:i/>
        </w:rPr>
        <w:t xml:space="preserve"> </w:t>
      </w:r>
      <w:r>
        <w:t xml:space="preserve">means </w:t>
      </w:r>
      <w:r w:rsidR="00231FAA">
        <w:t xml:space="preserve">“or to </w:t>
      </w:r>
      <w:r w:rsidRPr="009D7240">
        <w:t>the end of the runway strip, whichever is less</w:t>
      </w:r>
      <w:r w:rsidR="00231FAA">
        <w:t>”</w:t>
      </w:r>
      <w:r w:rsidR="002F61E8">
        <w:t>;</w:t>
      </w:r>
    </w:p>
    <w:p w14:paraId="2EF61EB6" w14:textId="77777777" w:rsidR="009D7240" w:rsidRDefault="00231FAA" w:rsidP="00D35F32">
      <w:pPr>
        <w:pStyle w:val="LDP1a"/>
        <w:numPr>
          <w:ilvl w:val="1"/>
          <w:numId w:val="21"/>
        </w:numPr>
      </w:pPr>
      <w:r w:rsidRPr="00D20C5C">
        <w:rPr>
          <w:b/>
          <w:i/>
        </w:rPr>
        <w:t>g</w:t>
      </w:r>
      <w:r w:rsidR="00D440C9">
        <w:rPr>
          <w:b/>
          <w:i/>
        </w:rPr>
        <w:t xml:space="preserve"> </w:t>
      </w:r>
      <w:r>
        <w:t xml:space="preserve">means that </w:t>
      </w:r>
      <w:r w:rsidR="00F76F11">
        <w:t>if</w:t>
      </w:r>
      <w:r w:rsidR="009D7240" w:rsidRPr="009D7240">
        <w:t xml:space="preserve"> the code letter is F from Table </w:t>
      </w:r>
      <w:r w:rsidR="00704759">
        <w:t>4.0</w:t>
      </w:r>
      <w:r w:rsidR="00B21CB8">
        <w:t>1 (</w:t>
      </w:r>
      <w:r w:rsidR="00A525D2">
        <w:t>4</w:t>
      </w:r>
      <w:r w:rsidR="00F239C9">
        <w:t>)</w:t>
      </w:r>
      <w:r w:rsidR="009D7240" w:rsidRPr="009D7240">
        <w:t xml:space="preserve">, the length of the baulked landing inner edge must be increased to </w:t>
      </w:r>
      <w:r w:rsidR="00ED2688">
        <w:t>140</w:t>
      </w:r>
      <w:r w:rsidR="00ED2688" w:rsidRPr="009D7240">
        <w:t xml:space="preserve"> </w:t>
      </w:r>
      <w:r w:rsidR="009D7240" w:rsidRPr="009D7240">
        <w:t>m.</w:t>
      </w:r>
    </w:p>
    <w:p w14:paraId="3304EBCF" w14:textId="028A3570" w:rsidR="00D440C9" w:rsidRDefault="0056779B" w:rsidP="00597752">
      <w:pPr>
        <w:pStyle w:val="LDTableheading"/>
        <w:tabs>
          <w:tab w:val="clear" w:pos="1134"/>
          <w:tab w:val="clear" w:pos="1276"/>
          <w:tab w:val="clear" w:pos="1843"/>
          <w:tab w:val="clear" w:pos="1985"/>
          <w:tab w:val="clear" w:pos="2552"/>
          <w:tab w:val="clear" w:pos="2693"/>
        </w:tabs>
        <w:spacing w:after="120"/>
        <w:ind w:left="737"/>
      </w:pPr>
      <w:r>
        <w:t>Table 7.1</w:t>
      </w:r>
      <w:r w:rsidR="00B21CB8">
        <w:t>5 (</w:t>
      </w:r>
      <w:r w:rsidR="00D440C9">
        <w:t>1</w:t>
      </w:r>
      <w:r w:rsidR="00F239C9">
        <w:t>)</w:t>
      </w:r>
      <w:r w:rsidR="00D62A32">
        <w:t>   </w:t>
      </w:r>
      <w:r w:rsidR="003A742C">
        <w:t>Physical dimensions of the OLS for an a</w:t>
      </w:r>
      <w:r w:rsidR="00D440C9" w:rsidRPr="00A0627A">
        <w:t>pproach runway</w:t>
      </w:r>
    </w:p>
    <w:tbl>
      <w:tblPr>
        <w:tblW w:w="9909" w:type="dxa"/>
        <w:tblInd w:w="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80"/>
        <w:gridCol w:w="596"/>
        <w:gridCol w:w="680"/>
        <w:gridCol w:w="708"/>
        <w:gridCol w:w="709"/>
        <w:gridCol w:w="709"/>
        <w:gridCol w:w="708"/>
        <w:gridCol w:w="709"/>
        <w:gridCol w:w="709"/>
        <w:gridCol w:w="709"/>
        <w:gridCol w:w="992"/>
      </w:tblGrid>
      <w:tr w:rsidR="00D440C9" w:rsidRPr="00A0627A" w14:paraId="27D36A9F" w14:textId="77777777" w:rsidTr="003D1CBE">
        <w:trPr>
          <w:cantSplit/>
          <w:tblHeader/>
        </w:trPr>
        <w:tc>
          <w:tcPr>
            <w:tcW w:w="2680" w:type="dxa"/>
            <w:vMerge w:val="restart"/>
            <w:tcBorders>
              <w:top w:val="single" w:sz="4" w:space="0" w:color="auto"/>
              <w:left w:val="single" w:sz="4" w:space="0" w:color="auto"/>
              <w:bottom w:val="single" w:sz="4" w:space="0" w:color="auto"/>
              <w:right w:val="single" w:sz="4" w:space="0" w:color="auto"/>
            </w:tcBorders>
            <w:vAlign w:val="center"/>
          </w:tcPr>
          <w:p w14:paraId="5ED726CF" w14:textId="0FDB1009" w:rsidR="00D440C9" w:rsidRPr="00255B14" w:rsidRDefault="00D440C9" w:rsidP="003D1CBE">
            <w:pPr>
              <w:pStyle w:val="LDTableheading"/>
              <w:spacing w:before="60"/>
              <w:ind w:left="59"/>
              <w:rPr>
                <w:b w:val="0"/>
                <w:bCs/>
              </w:rPr>
            </w:pPr>
            <w:r w:rsidRPr="00255B14">
              <w:t>OLS (in bold) and</w:t>
            </w:r>
            <w:r w:rsidR="004455A9" w:rsidRPr="00255B14">
              <w:br/>
            </w:r>
            <w:r w:rsidR="003F1BFF" w:rsidRPr="00255B14">
              <w:t>d</w:t>
            </w:r>
            <w:r w:rsidRPr="00255B14">
              <w:t>imension items (</w:t>
            </w:r>
            <w:r w:rsidR="00255B14" w:rsidRPr="00255B14">
              <w:t>in</w:t>
            </w:r>
            <w:r w:rsidR="00255B14">
              <w:t> </w:t>
            </w:r>
            <w:r w:rsidRPr="00255B14">
              <w:t>italics)</w:t>
            </w:r>
          </w:p>
        </w:tc>
        <w:tc>
          <w:tcPr>
            <w:tcW w:w="7229" w:type="dxa"/>
            <w:gridSpan w:val="10"/>
            <w:tcBorders>
              <w:top w:val="single" w:sz="4" w:space="0" w:color="auto"/>
              <w:left w:val="single" w:sz="4" w:space="0" w:color="auto"/>
              <w:bottom w:val="single" w:sz="4" w:space="0" w:color="auto"/>
              <w:right w:val="single" w:sz="4" w:space="0" w:color="auto"/>
            </w:tcBorders>
            <w:vAlign w:val="center"/>
          </w:tcPr>
          <w:p w14:paraId="7EF8BF64" w14:textId="77777777" w:rsidR="00D440C9" w:rsidRPr="00255B14" w:rsidRDefault="00D440C9" w:rsidP="003D1CBE">
            <w:pPr>
              <w:pStyle w:val="LDTableheading"/>
              <w:spacing w:before="60"/>
              <w:ind w:left="113"/>
              <w:rPr>
                <w:b w:val="0"/>
                <w:bCs/>
              </w:rPr>
            </w:pPr>
            <w:r w:rsidRPr="00255B14">
              <w:t xml:space="preserve">Runway </w:t>
            </w:r>
            <w:r w:rsidR="00E84D8F" w:rsidRPr="00255B14">
              <w:t>type and code</w:t>
            </w:r>
            <w:r w:rsidRPr="00255B14">
              <w:t xml:space="preserve">, and </w:t>
            </w:r>
            <w:r w:rsidR="00E84D8F" w:rsidRPr="00255B14">
              <w:t xml:space="preserve">OLS </w:t>
            </w:r>
            <w:r w:rsidRPr="00255B14">
              <w:t>values in percentages and metres</w:t>
            </w:r>
          </w:p>
        </w:tc>
      </w:tr>
      <w:tr w:rsidR="00D440C9" w:rsidRPr="00A0627A" w14:paraId="7CA39748" w14:textId="77777777" w:rsidTr="003D1CBE">
        <w:trPr>
          <w:cantSplit/>
          <w:tblHeader/>
        </w:trPr>
        <w:tc>
          <w:tcPr>
            <w:tcW w:w="2680" w:type="dxa"/>
            <w:vMerge/>
            <w:tcBorders>
              <w:top w:val="single" w:sz="4" w:space="0" w:color="auto"/>
              <w:left w:val="single" w:sz="4" w:space="0" w:color="auto"/>
              <w:bottom w:val="single" w:sz="4" w:space="0" w:color="auto"/>
              <w:right w:val="single" w:sz="4" w:space="0" w:color="auto"/>
            </w:tcBorders>
            <w:vAlign w:val="center"/>
          </w:tcPr>
          <w:p w14:paraId="74AE2303" w14:textId="77777777" w:rsidR="00D440C9" w:rsidRPr="00255B14" w:rsidRDefault="00D440C9" w:rsidP="00A173BB">
            <w:pPr>
              <w:keepNext/>
              <w:jc w:val="center"/>
              <w:rPr>
                <w:bCs/>
                <w:szCs w:val="24"/>
              </w:rPr>
            </w:pPr>
          </w:p>
        </w:tc>
        <w:tc>
          <w:tcPr>
            <w:tcW w:w="2693" w:type="dxa"/>
            <w:gridSpan w:val="4"/>
            <w:vMerge w:val="restart"/>
            <w:tcBorders>
              <w:top w:val="single" w:sz="4" w:space="0" w:color="auto"/>
              <w:left w:val="single" w:sz="4" w:space="0" w:color="auto"/>
              <w:bottom w:val="single" w:sz="4" w:space="0" w:color="auto"/>
              <w:right w:val="single" w:sz="4" w:space="0" w:color="auto"/>
            </w:tcBorders>
            <w:vAlign w:val="center"/>
          </w:tcPr>
          <w:p w14:paraId="57820E58" w14:textId="77777777" w:rsidR="00D440C9" w:rsidRPr="00255B14" w:rsidRDefault="00D440C9" w:rsidP="003D1CBE">
            <w:pPr>
              <w:pStyle w:val="LDTableheading"/>
              <w:spacing w:before="60"/>
              <w:ind w:left="113"/>
            </w:pPr>
            <w:r w:rsidRPr="00255B14">
              <w:t>Non-instrument</w:t>
            </w:r>
          </w:p>
        </w:tc>
        <w:tc>
          <w:tcPr>
            <w:tcW w:w="4536" w:type="dxa"/>
            <w:gridSpan w:val="6"/>
            <w:tcBorders>
              <w:top w:val="single" w:sz="4" w:space="0" w:color="auto"/>
              <w:left w:val="single" w:sz="4" w:space="0" w:color="auto"/>
              <w:bottom w:val="single" w:sz="4" w:space="0" w:color="auto"/>
              <w:right w:val="single" w:sz="4" w:space="0" w:color="auto"/>
            </w:tcBorders>
            <w:vAlign w:val="center"/>
          </w:tcPr>
          <w:p w14:paraId="336D214F" w14:textId="77777777" w:rsidR="00D440C9" w:rsidRPr="00255B14" w:rsidRDefault="00D440C9" w:rsidP="00403F49">
            <w:pPr>
              <w:keepNext/>
              <w:spacing w:before="60" w:after="60"/>
              <w:jc w:val="center"/>
              <w:rPr>
                <w:b/>
                <w:bCs/>
                <w:szCs w:val="24"/>
              </w:rPr>
            </w:pPr>
            <w:r w:rsidRPr="00255B14">
              <w:rPr>
                <w:b/>
                <w:bCs/>
                <w:szCs w:val="24"/>
              </w:rPr>
              <w:t>I</w:t>
            </w:r>
            <w:r w:rsidRPr="00255B14">
              <w:rPr>
                <w:b/>
                <w:szCs w:val="24"/>
              </w:rPr>
              <w:t>nstrument</w:t>
            </w:r>
          </w:p>
        </w:tc>
      </w:tr>
      <w:tr w:rsidR="00D440C9" w:rsidRPr="00A0627A" w14:paraId="76C9A6C0" w14:textId="77777777" w:rsidTr="003D1CBE">
        <w:trPr>
          <w:cantSplit/>
          <w:tblHeader/>
        </w:trPr>
        <w:tc>
          <w:tcPr>
            <w:tcW w:w="2680" w:type="dxa"/>
            <w:vMerge/>
            <w:tcBorders>
              <w:top w:val="single" w:sz="4" w:space="0" w:color="auto"/>
              <w:left w:val="single" w:sz="4" w:space="0" w:color="auto"/>
              <w:bottom w:val="single" w:sz="4" w:space="0" w:color="auto"/>
              <w:right w:val="single" w:sz="4" w:space="0" w:color="auto"/>
            </w:tcBorders>
            <w:vAlign w:val="center"/>
          </w:tcPr>
          <w:p w14:paraId="2AEF9F37" w14:textId="77777777" w:rsidR="00D440C9" w:rsidRPr="00255B14" w:rsidRDefault="00D440C9" w:rsidP="00A173BB">
            <w:pPr>
              <w:keepNext/>
              <w:jc w:val="center"/>
              <w:rPr>
                <w:bCs/>
                <w:szCs w:val="24"/>
              </w:rPr>
            </w:pPr>
          </w:p>
        </w:tc>
        <w:tc>
          <w:tcPr>
            <w:tcW w:w="2693" w:type="dxa"/>
            <w:gridSpan w:val="4"/>
            <w:vMerge/>
            <w:tcBorders>
              <w:top w:val="single" w:sz="4" w:space="0" w:color="auto"/>
              <w:left w:val="single" w:sz="4" w:space="0" w:color="auto"/>
              <w:bottom w:val="single" w:sz="4" w:space="0" w:color="auto"/>
              <w:right w:val="single" w:sz="4" w:space="0" w:color="auto"/>
            </w:tcBorders>
            <w:vAlign w:val="center"/>
          </w:tcPr>
          <w:p w14:paraId="45BBD6C6" w14:textId="77777777" w:rsidR="00D440C9" w:rsidRPr="00255B14" w:rsidRDefault="00D440C9" w:rsidP="00EC63CA">
            <w:pPr>
              <w:pStyle w:val="LDTableheading"/>
              <w:spacing w:before="60"/>
            </w:pPr>
          </w:p>
        </w:tc>
        <w:tc>
          <w:tcPr>
            <w:tcW w:w="2126" w:type="dxa"/>
            <w:gridSpan w:val="3"/>
            <w:tcBorders>
              <w:top w:val="single" w:sz="4" w:space="0" w:color="auto"/>
              <w:left w:val="single" w:sz="4" w:space="0" w:color="auto"/>
              <w:bottom w:val="single" w:sz="4" w:space="0" w:color="auto"/>
              <w:right w:val="single" w:sz="4" w:space="0" w:color="auto"/>
            </w:tcBorders>
            <w:vAlign w:val="center"/>
          </w:tcPr>
          <w:p w14:paraId="522B42F2" w14:textId="77777777" w:rsidR="00D440C9" w:rsidRPr="00255B14" w:rsidRDefault="00D440C9" w:rsidP="003D1CBE">
            <w:pPr>
              <w:pStyle w:val="LDTableheading"/>
              <w:spacing w:before="60"/>
              <w:ind w:left="111"/>
            </w:pPr>
            <w:r w:rsidRPr="00255B14">
              <w:t>Non-precision</w:t>
            </w:r>
          </w:p>
        </w:tc>
        <w:tc>
          <w:tcPr>
            <w:tcW w:w="2410" w:type="dxa"/>
            <w:gridSpan w:val="3"/>
            <w:tcBorders>
              <w:top w:val="single" w:sz="4" w:space="0" w:color="auto"/>
              <w:left w:val="single" w:sz="4" w:space="0" w:color="auto"/>
              <w:bottom w:val="single" w:sz="4" w:space="0" w:color="auto"/>
              <w:right w:val="single" w:sz="4" w:space="0" w:color="auto"/>
            </w:tcBorders>
            <w:vAlign w:val="center"/>
          </w:tcPr>
          <w:p w14:paraId="60B40FA9" w14:textId="77777777" w:rsidR="00D440C9" w:rsidRPr="00255B14" w:rsidRDefault="00D440C9" w:rsidP="003D1CBE">
            <w:pPr>
              <w:pStyle w:val="LDTableheading"/>
              <w:spacing w:before="60"/>
              <w:ind w:left="114"/>
            </w:pPr>
            <w:r w:rsidRPr="00255B14">
              <w:t>Precision</w:t>
            </w:r>
          </w:p>
        </w:tc>
      </w:tr>
      <w:tr w:rsidR="00D440C9" w:rsidRPr="00A0627A" w14:paraId="018E92EA" w14:textId="77777777" w:rsidTr="003D1CBE">
        <w:trPr>
          <w:cantSplit/>
          <w:tblHeader/>
        </w:trPr>
        <w:tc>
          <w:tcPr>
            <w:tcW w:w="2680" w:type="dxa"/>
            <w:vMerge/>
            <w:tcBorders>
              <w:top w:val="single" w:sz="4" w:space="0" w:color="auto"/>
              <w:left w:val="single" w:sz="4" w:space="0" w:color="auto"/>
              <w:bottom w:val="single" w:sz="4" w:space="0" w:color="auto"/>
              <w:right w:val="single" w:sz="4" w:space="0" w:color="auto"/>
            </w:tcBorders>
            <w:vAlign w:val="center"/>
          </w:tcPr>
          <w:p w14:paraId="310F0438" w14:textId="77777777" w:rsidR="00D440C9" w:rsidRPr="00255B14" w:rsidRDefault="00D440C9" w:rsidP="00A173BB">
            <w:pPr>
              <w:keepNext/>
              <w:jc w:val="center"/>
              <w:rPr>
                <w:bCs/>
                <w:szCs w:val="24"/>
              </w:rPr>
            </w:pPr>
          </w:p>
        </w:tc>
        <w:tc>
          <w:tcPr>
            <w:tcW w:w="2693" w:type="dxa"/>
            <w:gridSpan w:val="4"/>
            <w:tcBorders>
              <w:top w:val="single" w:sz="4" w:space="0" w:color="auto"/>
              <w:left w:val="single" w:sz="4" w:space="0" w:color="auto"/>
              <w:bottom w:val="single" w:sz="4" w:space="0" w:color="auto"/>
              <w:right w:val="single" w:sz="4" w:space="0" w:color="auto"/>
            </w:tcBorders>
            <w:vAlign w:val="center"/>
          </w:tcPr>
          <w:p w14:paraId="2821A48C" w14:textId="77777777" w:rsidR="00D440C9" w:rsidRPr="00255B14" w:rsidRDefault="00D440C9" w:rsidP="003D1CBE">
            <w:pPr>
              <w:pStyle w:val="LDTableheading"/>
              <w:spacing w:before="60"/>
              <w:ind w:left="113"/>
            </w:pPr>
            <w:r w:rsidRPr="00255B14">
              <w:t>Code</w:t>
            </w:r>
          </w:p>
        </w:tc>
        <w:tc>
          <w:tcPr>
            <w:tcW w:w="2126" w:type="dxa"/>
            <w:gridSpan w:val="3"/>
            <w:tcBorders>
              <w:top w:val="single" w:sz="4" w:space="0" w:color="auto"/>
              <w:left w:val="single" w:sz="4" w:space="0" w:color="auto"/>
              <w:bottom w:val="single" w:sz="4" w:space="0" w:color="auto"/>
              <w:right w:val="single" w:sz="4" w:space="0" w:color="auto"/>
            </w:tcBorders>
            <w:vAlign w:val="center"/>
          </w:tcPr>
          <w:p w14:paraId="2DB25E49" w14:textId="77777777" w:rsidR="00D440C9" w:rsidRPr="00255B14" w:rsidRDefault="00D440C9" w:rsidP="003D1CBE">
            <w:pPr>
              <w:pStyle w:val="LDTableheading"/>
              <w:spacing w:before="60"/>
              <w:ind w:left="111"/>
              <w:rPr>
                <w:b w:val="0"/>
                <w:bCs/>
              </w:rPr>
            </w:pPr>
            <w:r w:rsidRPr="00255B14">
              <w:t>Code</w:t>
            </w: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2ED7DEAD" w14:textId="77777777" w:rsidR="00D440C9" w:rsidRPr="00255B14" w:rsidRDefault="00E84D8F" w:rsidP="003D1CBE">
            <w:pPr>
              <w:pStyle w:val="LDTableheading"/>
              <w:spacing w:before="60"/>
              <w:ind w:left="114"/>
            </w:pPr>
            <w:r w:rsidRPr="00255B14">
              <w:t xml:space="preserve">CAT </w:t>
            </w:r>
            <w:r w:rsidR="00D440C9" w:rsidRPr="00255B14">
              <w:t>I</w:t>
            </w:r>
            <w:r w:rsidR="00D440C9" w:rsidRPr="00255B14">
              <w:br/>
              <w:t>Code</w:t>
            </w:r>
          </w:p>
        </w:tc>
        <w:tc>
          <w:tcPr>
            <w:tcW w:w="992" w:type="dxa"/>
            <w:tcBorders>
              <w:top w:val="single" w:sz="4" w:space="0" w:color="auto"/>
              <w:left w:val="single" w:sz="4" w:space="0" w:color="auto"/>
              <w:bottom w:val="single" w:sz="4" w:space="0" w:color="auto"/>
              <w:right w:val="single" w:sz="4" w:space="0" w:color="auto"/>
            </w:tcBorders>
            <w:vAlign w:val="center"/>
          </w:tcPr>
          <w:p w14:paraId="2A86699E" w14:textId="77777777" w:rsidR="00D440C9" w:rsidRPr="00255B14" w:rsidRDefault="00E84D8F" w:rsidP="003D1CBE">
            <w:pPr>
              <w:pStyle w:val="LDTableheading"/>
              <w:spacing w:before="60"/>
              <w:ind w:left="116"/>
            </w:pPr>
            <w:r w:rsidRPr="00255B14">
              <w:t xml:space="preserve">CAT </w:t>
            </w:r>
            <w:r w:rsidR="00D440C9" w:rsidRPr="00255B14">
              <w:t xml:space="preserve">II &amp; III Code </w:t>
            </w:r>
          </w:p>
        </w:tc>
      </w:tr>
      <w:tr w:rsidR="00D440C9" w:rsidRPr="00A0627A" w14:paraId="7E7B15DE" w14:textId="77777777" w:rsidTr="003D1CBE">
        <w:trPr>
          <w:cantSplit/>
          <w:tblHeader/>
        </w:trPr>
        <w:tc>
          <w:tcPr>
            <w:tcW w:w="2680" w:type="dxa"/>
            <w:vMerge/>
            <w:tcBorders>
              <w:top w:val="single" w:sz="4" w:space="0" w:color="auto"/>
              <w:left w:val="single" w:sz="4" w:space="0" w:color="auto"/>
              <w:bottom w:val="single" w:sz="4" w:space="0" w:color="auto"/>
              <w:right w:val="single" w:sz="4" w:space="0" w:color="auto"/>
            </w:tcBorders>
            <w:vAlign w:val="center"/>
          </w:tcPr>
          <w:p w14:paraId="55A6DD8B" w14:textId="77777777" w:rsidR="00D440C9" w:rsidRPr="008C4493" w:rsidRDefault="00D440C9" w:rsidP="00A173BB">
            <w:pPr>
              <w:keepNext/>
              <w:jc w:val="center"/>
              <w:rPr>
                <w:bCs/>
                <w:sz w:val="22"/>
              </w:rPr>
            </w:pPr>
          </w:p>
        </w:tc>
        <w:tc>
          <w:tcPr>
            <w:tcW w:w="596" w:type="dxa"/>
            <w:tcBorders>
              <w:top w:val="single" w:sz="4" w:space="0" w:color="auto"/>
              <w:left w:val="single" w:sz="4" w:space="0" w:color="auto"/>
              <w:bottom w:val="single" w:sz="4" w:space="0" w:color="auto"/>
              <w:right w:val="single" w:sz="4" w:space="0" w:color="auto"/>
            </w:tcBorders>
            <w:vAlign w:val="center"/>
          </w:tcPr>
          <w:p w14:paraId="7D8E02B9" w14:textId="77777777" w:rsidR="00D440C9" w:rsidRPr="00164A0C" w:rsidRDefault="00D440C9" w:rsidP="004455A9">
            <w:pPr>
              <w:keepNext/>
              <w:spacing w:before="40" w:after="40"/>
              <w:jc w:val="center"/>
              <w:rPr>
                <w:bCs/>
                <w:sz w:val="22"/>
              </w:rPr>
            </w:pPr>
            <w:r w:rsidRPr="00164A0C">
              <w:rPr>
                <w:bCs/>
                <w:sz w:val="22"/>
              </w:rPr>
              <w:t>1</w:t>
            </w:r>
          </w:p>
        </w:tc>
        <w:tc>
          <w:tcPr>
            <w:tcW w:w="680" w:type="dxa"/>
            <w:tcBorders>
              <w:top w:val="single" w:sz="4" w:space="0" w:color="auto"/>
              <w:left w:val="single" w:sz="4" w:space="0" w:color="auto"/>
              <w:bottom w:val="single" w:sz="4" w:space="0" w:color="auto"/>
              <w:right w:val="single" w:sz="4" w:space="0" w:color="auto"/>
            </w:tcBorders>
            <w:vAlign w:val="center"/>
          </w:tcPr>
          <w:p w14:paraId="4C0B67B8" w14:textId="77777777" w:rsidR="00D440C9" w:rsidRPr="008C4493" w:rsidRDefault="00D440C9" w:rsidP="004455A9">
            <w:pPr>
              <w:keepNext/>
              <w:spacing w:before="40" w:after="40"/>
              <w:jc w:val="center"/>
              <w:rPr>
                <w:bCs/>
                <w:sz w:val="22"/>
              </w:rPr>
            </w:pPr>
            <w:r w:rsidRPr="008C4493">
              <w:rPr>
                <w:bCs/>
                <w:sz w:val="22"/>
              </w:rPr>
              <w:t>2</w:t>
            </w:r>
          </w:p>
        </w:tc>
        <w:tc>
          <w:tcPr>
            <w:tcW w:w="708" w:type="dxa"/>
            <w:tcBorders>
              <w:top w:val="single" w:sz="4" w:space="0" w:color="auto"/>
              <w:left w:val="single" w:sz="4" w:space="0" w:color="auto"/>
              <w:bottom w:val="single" w:sz="4" w:space="0" w:color="auto"/>
              <w:right w:val="single" w:sz="4" w:space="0" w:color="auto"/>
            </w:tcBorders>
            <w:vAlign w:val="center"/>
          </w:tcPr>
          <w:p w14:paraId="6C96E910" w14:textId="77777777" w:rsidR="00D440C9" w:rsidRPr="008C4493" w:rsidRDefault="00D440C9" w:rsidP="004455A9">
            <w:pPr>
              <w:keepNext/>
              <w:spacing w:before="40" w:after="40"/>
              <w:jc w:val="center"/>
              <w:rPr>
                <w:bCs/>
                <w:sz w:val="22"/>
              </w:rPr>
            </w:pPr>
            <w:r w:rsidRPr="008C4493">
              <w:rPr>
                <w:bCs/>
                <w:sz w:val="22"/>
              </w:rPr>
              <w:t>3</w:t>
            </w:r>
          </w:p>
        </w:tc>
        <w:tc>
          <w:tcPr>
            <w:tcW w:w="709" w:type="dxa"/>
            <w:tcBorders>
              <w:top w:val="single" w:sz="4" w:space="0" w:color="auto"/>
              <w:left w:val="single" w:sz="4" w:space="0" w:color="auto"/>
              <w:bottom w:val="single" w:sz="4" w:space="0" w:color="auto"/>
              <w:right w:val="single" w:sz="4" w:space="0" w:color="auto"/>
            </w:tcBorders>
            <w:vAlign w:val="center"/>
          </w:tcPr>
          <w:p w14:paraId="7478083D" w14:textId="77777777" w:rsidR="00D440C9" w:rsidRPr="008C4493" w:rsidRDefault="00D440C9" w:rsidP="004455A9">
            <w:pPr>
              <w:keepNext/>
              <w:spacing w:before="40" w:after="40"/>
              <w:jc w:val="center"/>
              <w:rPr>
                <w:bCs/>
                <w:sz w:val="22"/>
              </w:rPr>
            </w:pPr>
            <w:r w:rsidRPr="008C4493">
              <w:rPr>
                <w:bCs/>
                <w:sz w:val="22"/>
              </w:rPr>
              <w:t>4</w:t>
            </w:r>
          </w:p>
        </w:tc>
        <w:tc>
          <w:tcPr>
            <w:tcW w:w="709" w:type="dxa"/>
            <w:tcBorders>
              <w:top w:val="single" w:sz="4" w:space="0" w:color="auto"/>
              <w:left w:val="single" w:sz="4" w:space="0" w:color="auto"/>
              <w:bottom w:val="single" w:sz="4" w:space="0" w:color="auto"/>
              <w:right w:val="single" w:sz="4" w:space="0" w:color="auto"/>
            </w:tcBorders>
            <w:vAlign w:val="center"/>
          </w:tcPr>
          <w:p w14:paraId="3BE10F0F" w14:textId="77777777" w:rsidR="00D440C9" w:rsidRPr="008C4493" w:rsidRDefault="00D440C9" w:rsidP="004455A9">
            <w:pPr>
              <w:keepNext/>
              <w:spacing w:before="40" w:after="40"/>
              <w:jc w:val="center"/>
              <w:rPr>
                <w:bCs/>
                <w:sz w:val="22"/>
              </w:rPr>
            </w:pPr>
            <w:r w:rsidRPr="008C4493">
              <w:rPr>
                <w:bCs/>
                <w:sz w:val="22"/>
              </w:rPr>
              <w:t>1, 2</w:t>
            </w:r>
          </w:p>
        </w:tc>
        <w:tc>
          <w:tcPr>
            <w:tcW w:w="708" w:type="dxa"/>
            <w:tcBorders>
              <w:top w:val="single" w:sz="4" w:space="0" w:color="auto"/>
              <w:left w:val="single" w:sz="4" w:space="0" w:color="auto"/>
              <w:bottom w:val="single" w:sz="4" w:space="0" w:color="auto"/>
              <w:right w:val="single" w:sz="4" w:space="0" w:color="auto"/>
            </w:tcBorders>
            <w:vAlign w:val="center"/>
          </w:tcPr>
          <w:p w14:paraId="440B98E0" w14:textId="77777777" w:rsidR="00D440C9" w:rsidRPr="008C4493" w:rsidRDefault="00D440C9" w:rsidP="004455A9">
            <w:pPr>
              <w:keepNext/>
              <w:spacing w:before="40" w:after="40"/>
              <w:jc w:val="center"/>
              <w:rPr>
                <w:bCs/>
                <w:sz w:val="22"/>
              </w:rPr>
            </w:pPr>
            <w:r w:rsidRPr="008C4493">
              <w:rPr>
                <w:bCs/>
                <w:sz w:val="22"/>
              </w:rPr>
              <w:t>3</w:t>
            </w:r>
          </w:p>
        </w:tc>
        <w:tc>
          <w:tcPr>
            <w:tcW w:w="709" w:type="dxa"/>
            <w:tcBorders>
              <w:top w:val="single" w:sz="4" w:space="0" w:color="auto"/>
              <w:left w:val="single" w:sz="4" w:space="0" w:color="auto"/>
              <w:bottom w:val="single" w:sz="4" w:space="0" w:color="auto"/>
              <w:right w:val="single" w:sz="4" w:space="0" w:color="auto"/>
            </w:tcBorders>
            <w:vAlign w:val="center"/>
          </w:tcPr>
          <w:p w14:paraId="0BF4AED5" w14:textId="77777777" w:rsidR="00D440C9" w:rsidRPr="008C4493" w:rsidRDefault="00D440C9" w:rsidP="004455A9">
            <w:pPr>
              <w:keepNext/>
              <w:spacing w:before="40" w:after="40"/>
              <w:jc w:val="center"/>
              <w:rPr>
                <w:bCs/>
                <w:sz w:val="22"/>
              </w:rPr>
            </w:pPr>
            <w:r w:rsidRPr="008C4493">
              <w:rPr>
                <w:bCs/>
                <w:sz w:val="22"/>
              </w:rPr>
              <w:t>4</w:t>
            </w:r>
          </w:p>
        </w:tc>
        <w:tc>
          <w:tcPr>
            <w:tcW w:w="709" w:type="dxa"/>
            <w:tcBorders>
              <w:top w:val="single" w:sz="4" w:space="0" w:color="auto"/>
              <w:left w:val="single" w:sz="4" w:space="0" w:color="auto"/>
              <w:bottom w:val="single" w:sz="4" w:space="0" w:color="auto"/>
              <w:right w:val="single" w:sz="4" w:space="0" w:color="auto"/>
            </w:tcBorders>
            <w:vAlign w:val="center"/>
          </w:tcPr>
          <w:p w14:paraId="44E3D29B" w14:textId="77777777" w:rsidR="00D440C9" w:rsidRPr="008C4493" w:rsidRDefault="00D440C9" w:rsidP="004455A9">
            <w:pPr>
              <w:keepNext/>
              <w:spacing w:before="40" w:after="40"/>
              <w:jc w:val="center"/>
              <w:rPr>
                <w:bCs/>
                <w:sz w:val="22"/>
              </w:rPr>
            </w:pPr>
            <w:r w:rsidRPr="008C4493">
              <w:rPr>
                <w:bCs/>
                <w:sz w:val="22"/>
              </w:rPr>
              <w:t>1, 2</w:t>
            </w:r>
          </w:p>
        </w:tc>
        <w:tc>
          <w:tcPr>
            <w:tcW w:w="709" w:type="dxa"/>
            <w:tcBorders>
              <w:top w:val="single" w:sz="4" w:space="0" w:color="auto"/>
              <w:left w:val="single" w:sz="4" w:space="0" w:color="auto"/>
              <w:bottom w:val="single" w:sz="4" w:space="0" w:color="auto"/>
              <w:right w:val="single" w:sz="4" w:space="0" w:color="auto"/>
            </w:tcBorders>
            <w:vAlign w:val="center"/>
          </w:tcPr>
          <w:p w14:paraId="73136B1B" w14:textId="77777777" w:rsidR="00D440C9" w:rsidRPr="008C4493" w:rsidRDefault="00D440C9" w:rsidP="004455A9">
            <w:pPr>
              <w:keepNext/>
              <w:spacing w:before="40" w:after="40"/>
              <w:jc w:val="center"/>
              <w:rPr>
                <w:bCs/>
                <w:sz w:val="22"/>
              </w:rPr>
            </w:pPr>
            <w:r w:rsidRPr="008C4493">
              <w:rPr>
                <w:bCs/>
                <w:sz w:val="22"/>
              </w:rPr>
              <w:t>3, 4</w:t>
            </w:r>
          </w:p>
        </w:tc>
        <w:tc>
          <w:tcPr>
            <w:tcW w:w="992" w:type="dxa"/>
            <w:tcBorders>
              <w:top w:val="single" w:sz="4" w:space="0" w:color="auto"/>
              <w:left w:val="single" w:sz="4" w:space="0" w:color="auto"/>
              <w:bottom w:val="single" w:sz="4" w:space="0" w:color="auto"/>
              <w:right w:val="single" w:sz="4" w:space="0" w:color="auto"/>
            </w:tcBorders>
            <w:vAlign w:val="center"/>
          </w:tcPr>
          <w:p w14:paraId="4B00F31A" w14:textId="77777777" w:rsidR="00D440C9" w:rsidRPr="008C4493" w:rsidRDefault="00D440C9" w:rsidP="004455A9">
            <w:pPr>
              <w:keepNext/>
              <w:spacing w:before="40" w:after="40"/>
              <w:jc w:val="center"/>
              <w:rPr>
                <w:bCs/>
                <w:sz w:val="22"/>
              </w:rPr>
            </w:pPr>
            <w:r w:rsidRPr="008C4493">
              <w:rPr>
                <w:bCs/>
                <w:sz w:val="22"/>
              </w:rPr>
              <w:t>3, 4</w:t>
            </w:r>
          </w:p>
        </w:tc>
      </w:tr>
      <w:tr w:rsidR="00D440C9" w:rsidRPr="00A0627A" w14:paraId="2752F308" w14:textId="77777777" w:rsidTr="003D1CBE">
        <w:trPr>
          <w:cantSplit/>
        </w:trPr>
        <w:tc>
          <w:tcPr>
            <w:tcW w:w="2680" w:type="dxa"/>
            <w:tcBorders>
              <w:top w:val="single" w:sz="4" w:space="0" w:color="auto"/>
              <w:bottom w:val="single" w:sz="4" w:space="0" w:color="auto"/>
            </w:tcBorders>
          </w:tcPr>
          <w:p w14:paraId="5302D54A" w14:textId="77777777" w:rsidR="00D440C9" w:rsidRPr="008C4493" w:rsidRDefault="00D440C9" w:rsidP="003D1CBE">
            <w:pPr>
              <w:spacing w:before="40" w:after="40"/>
              <w:ind w:left="40"/>
              <w:rPr>
                <w:b/>
                <w:sz w:val="22"/>
              </w:rPr>
            </w:pPr>
            <w:r w:rsidRPr="008C4493">
              <w:rPr>
                <w:b/>
                <w:sz w:val="22"/>
              </w:rPr>
              <w:t>OUTER HORIZONTAL</w:t>
            </w:r>
          </w:p>
        </w:tc>
        <w:tc>
          <w:tcPr>
            <w:tcW w:w="596" w:type="dxa"/>
            <w:tcBorders>
              <w:top w:val="single" w:sz="4" w:space="0" w:color="auto"/>
              <w:bottom w:val="single" w:sz="4" w:space="0" w:color="auto"/>
            </w:tcBorders>
          </w:tcPr>
          <w:p w14:paraId="2EBD6A99"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33AF4CF2"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67279FD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62B5F87"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8FCC43D"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14013E4A"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EBF668A"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FCD84D0"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6A6D00BE" w14:textId="77777777" w:rsidR="00D440C9" w:rsidRPr="008C4493" w:rsidRDefault="00D440C9" w:rsidP="004455A9">
            <w:pPr>
              <w:spacing w:before="40" w:after="40"/>
              <w:jc w:val="center"/>
              <w:rPr>
                <w:sz w:val="22"/>
              </w:rPr>
            </w:pPr>
          </w:p>
        </w:tc>
        <w:tc>
          <w:tcPr>
            <w:tcW w:w="992" w:type="dxa"/>
            <w:tcBorders>
              <w:top w:val="single" w:sz="4" w:space="0" w:color="auto"/>
              <w:bottom w:val="single" w:sz="4" w:space="0" w:color="auto"/>
            </w:tcBorders>
          </w:tcPr>
          <w:p w14:paraId="72C2696A" w14:textId="77777777" w:rsidR="00D440C9" w:rsidRPr="008C4493" w:rsidRDefault="00D440C9" w:rsidP="004455A9">
            <w:pPr>
              <w:spacing w:before="40" w:after="40"/>
              <w:jc w:val="center"/>
              <w:rPr>
                <w:sz w:val="22"/>
              </w:rPr>
            </w:pPr>
          </w:p>
        </w:tc>
      </w:tr>
      <w:tr w:rsidR="00D440C9" w:rsidRPr="00A0627A" w14:paraId="68E328EA" w14:textId="77777777" w:rsidTr="003D1CBE">
        <w:trPr>
          <w:cantSplit/>
        </w:trPr>
        <w:tc>
          <w:tcPr>
            <w:tcW w:w="2680" w:type="dxa"/>
            <w:tcBorders>
              <w:top w:val="single" w:sz="4" w:space="0" w:color="auto"/>
              <w:bottom w:val="single" w:sz="4" w:space="0" w:color="auto"/>
            </w:tcBorders>
          </w:tcPr>
          <w:p w14:paraId="3442468F" w14:textId="77777777" w:rsidR="00D440C9" w:rsidRPr="008C4493" w:rsidRDefault="00D440C9" w:rsidP="003D1CBE">
            <w:pPr>
              <w:spacing w:before="40" w:after="40"/>
              <w:ind w:left="40"/>
              <w:rPr>
                <w:i/>
                <w:sz w:val="22"/>
              </w:rPr>
            </w:pPr>
            <w:r w:rsidRPr="008C4493">
              <w:rPr>
                <w:i/>
                <w:sz w:val="22"/>
              </w:rPr>
              <w:t>Height (m)</w:t>
            </w:r>
          </w:p>
        </w:tc>
        <w:tc>
          <w:tcPr>
            <w:tcW w:w="596" w:type="dxa"/>
            <w:tcBorders>
              <w:top w:val="single" w:sz="4" w:space="0" w:color="auto"/>
              <w:bottom w:val="single" w:sz="4" w:space="0" w:color="auto"/>
            </w:tcBorders>
          </w:tcPr>
          <w:p w14:paraId="6D99AED1"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3BD48415"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62DBF2B8"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2AFB558F"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70E2B31"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459B9AEB"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D92F1F9"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959DE0A"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7A7CD6B" w14:textId="77777777" w:rsidR="00D440C9" w:rsidRPr="008C4493" w:rsidRDefault="00D440C9" w:rsidP="004455A9">
            <w:pPr>
              <w:spacing w:before="40" w:after="40"/>
              <w:jc w:val="center"/>
              <w:rPr>
                <w:sz w:val="22"/>
              </w:rPr>
            </w:pPr>
            <w:r w:rsidRPr="008C4493">
              <w:rPr>
                <w:sz w:val="22"/>
              </w:rPr>
              <w:t>150</w:t>
            </w:r>
          </w:p>
        </w:tc>
        <w:tc>
          <w:tcPr>
            <w:tcW w:w="992" w:type="dxa"/>
            <w:tcBorders>
              <w:top w:val="single" w:sz="4" w:space="0" w:color="auto"/>
              <w:bottom w:val="single" w:sz="4" w:space="0" w:color="auto"/>
            </w:tcBorders>
          </w:tcPr>
          <w:p w14:paraId="5B806D04" w14:textId="77777777" w:rsidR="00D440C9" w:rsidRPr="008C4493" w:rsidRDefault="00D440C9" w:rsidP="004455A9">
            <w:pPr>
              <w:spacing w:before="40" w:after="40"/>
              <w:jc w:val="center"/>
              <w:rPr>
                <w:sz w:val="22"/>
              </w:rPr>
            </w:pPr>
            <w:r w:rsidRPr="008C4493">
              <w:rPr>
                <w:sz w:val="22"/>
              </w:rPr>
              <w:t>150</w:t>
            </w:r>
          </w:p>
        </w:tc>
      </w:tr>
      <w:tr w:rsidR="00D440C9" w:rsidRPr="00A0627A" w14:paraId="408A648E" w14:textId="77777777" w:rsidTr="003D1CBE">
        <w:trPr>
          <w:cantSplit/>
        </w:trPr>
        <w:tc>
          <w:tcPr>
            <w:tcW w:w="2680" w:type="dxa"/>
            <w:tcBorders>
              <w:top w:val="single" w:sz="4" w:space="0" w:color="auto"/>
              <w:bottom w:val="single" w:sz="4" w:space="0" w:color="auto"/>
            </w:tcBorders>
          </w:tcPr>
          <w:p w14:paraId="6DA57983" w14:textId="77777777" w:rsidR="00D440C9" w:rsidRPr="008C4493" w:rsidRDefault="00D440C9" w:rsidP="003D1CBE">
            <w:pPr>
              <w:spacing w:before="40" w:after="40"/>
              <w:ind w:left="40"/>
              <w:rPr>
                <w:i/>
                <w:sz w:val="22"/>
              </w:rPr>
            </w:pPr>
            <w:r w:rsidRPr="008C4493">
              <w:rPr>
                <w:i/>
                <w:sz w:val="22"/>
              </w:rPr>
              <w:t>Radius (m)</w:t>
            </w:r>
          </w:p>
        </w:tc>
        <w:tc>
          <w:tcPr>
            <w:tcW w:w="596" w:type="dxa"/>
            <w:tcBorders>
              <w:top w:val="single" w:sz="4" w:space="0" w:color="auto"/>
              <w:bottom w:val="single" w:sz="4" w:space="0" w:color="auto"/>
            </w:tcBorders>
          </w:tcPr>
          <w:p w14:paraId="00339500"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55E7BE98"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687C3C2"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116DB8FB"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395E1DF2"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6AAF9F8F"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6E89183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1C7241E8"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665731FA" w14:textId="77777777" w:rsidR="00D440C9" w:rsidRPr="008C4493" w:rsidRDefault="00D440C9" w:rsidP="004455A9">
            <w:pPr>
              <w:spacing w:before="40" w:after="40"/>
              <w:jc w:val="center"/>
              <w:rPr>
                <w:sz w:val="22"/>
              </w:rPr>
            </w:pPr>
            <w:r w:rsidRPr="008C4493">
              <w:rPr>
                <w:sz w:val="22"/>
              </w:rPr>
              <w:t>15000</w:t>
            </w:r>
          </w:p>
        </w:tc>
        <w:tc>
          <w:tcPr>
            <w:tcW w:w="992" w:type="dxa"/>
            <w:tcBorders>
              <w:top w:val="single" w:sz="4" w:space="0" w:color="auto"/>
              <w:bottom w:val="single" w:sz="4" w:space="0" w:color="auto"/>
            </w:tcBorders>
          </w:tcPr>
          <w:p w14:paraId="3A2535B6" w14:textId="77777777" w:rsidR="00D440C9" w:rsidRPr="008C4493" w:rsidRDefault="00D440C9" w:rsidP="004455A9">
            <w:pPr>
              <w:spacing w:before="40" w:after="40"/>
              <w:jc w:val="center"/>
              <w:rPr>
                <w:sz w:val="22"/>
              </w:rPr>
            </w:pPr>
            <w:r w:rsidRPr="008C4493">
              <w:rPr>
                <w:sz w:val="22"/>
              </w:rPr>
              <w:t>15000</w:t>
            </w:r>
          </w:p>
        </w:tc>
      </w:tr>
      <w:tr w:rsidR="00D440C9" w:rsidRPr="00A0627A" w14:paraId="5769787B" w14:textId="77777777" w:rsidTr="003D1CBE">
        <w:trPr>
          <w:cantSplit/>
        </w:trPr>
        <w:tc>
          <w:tcPr>
            <w:tcW w:w="2680" w:type="dxa"/>
            <w:tcBorders>
              <w:top w:val="single" w:sz="4" w:space="0" w:color="auto"/>
              <w:left w:val="single" w:sz="4" w:space="0" w:color="auto"/>
              <w:bottom w:val="single" w:sz="4" w:space="0" w:color="auto"/>
              <w:right w:val="single" w:sz="4" w:space="0" w:color="auto"/>
            </w:tcBorders>
          </w:tcPr>
          <w:p w14:paraId="18406279" w14:textId="77777777" w:rsidR="00D440C9" w:rsidRPr="008C4493" w:rsidRDefault="00D440C9" w:rsidP="003D1CBE">
            <w:pPr>
              <w:spacing w:before="40" w:after="40"/>
              <w:ind w:left="40"/>
              <w:rPr>
                <w:b/>
                <w:sz w:val="22"/>
              </w:rPr>
            </w:pPr>
            <w:r w:rsidRPr="008C4493">
              <w:rPr>
                <w:b/>
                <w:sz w:val="22"/>
              </w:rPr>
              <w:t xml:space="preserve">CONICAL </w:t>
            </w:r>
          </w:p>
        </w:tc>
        <w:tc>
          <w:tcPr>
            <w:tcW w:w="596" w:type="dxa"/>
            <w:tcBorders>
              <w:top w:val="single" w:sz="4" w:space="0" w:color="auto"/>
              <w:left w:val="single" w:sz="4" w:space="0" w:color="auto"/>
              <w:bottom w:val="single" w:sz="4" w:space="0" w:color="auto"/>
              <w:right w:val="single" w:sz="4" w:space="0" w:color="auto"/>
            </w:tcBorders>
          </w:tcPr>
          <w:p w14:paraId="790E68FC" w14:textId="77777777" w:rsidR="00D440C9" w:rsidRPr="008C4493" w:rsidRDefault="00D440C9" w:rsidP="004455A9">
            <w:pPr>
              <w:spacing w:before="40" w:after="40"/>
              <w:jc w:val="center"/>
              <w:rPr>
                <w:sz w:val="22"/>
              </w:rPr>
            </w:pPr>
          </w:p>
        </w:tc>
        <w:tc>
          <w:tcPr>
            <w:tcW w:w="680" w:type="dxa"/>
            <w:tcBorders>
              <w:top w:val="single" w:sz="4" w:space="0" w:color="auto"/>
              <w:left w:val="single" w:sz="4" w:space="0" w:color="auto"/>
              <w:bottom w:val="single" w:sz="4" w:space="0" w:color="auto"/>
              <w:right w:val="single" w:sz="4" w:space="0" w:color="auto"/>
            </w:tcBorders>
          </w:tcPr>
          <w:p w14:paraId="38DE921E" w14:textId="77777777" w:rsidR="00D440C9" w:rsidRPr="008C4493" w:rsidRDefault="00D440C9" w:rsidP="004455A9">
            <w:pPr>
              <w:spacing w:before="40" w:after="40"/>
              <w:jc w:val="center"/>
              <w:rPr>
                <w:sz w:val="22"/>
              </w:rPr>
            </w:pPr>
          </w:p>
        </w:tc>
        <w:tc>
          <w:tcPr>
            <w:tcW w:w="708" w:type="dxa"/>
            <w:tcBorders>
              <w:top w:val="single" w:sz="4" w:space="0" w:color="auto"/>
              <w:left w:val="single" w:sz="4" w:space="0" w:color="auto"/>
              <w:bottom w:val="single" w:sz="4" w:space="0" w:color="auto"/>
              <w:right w:val="single" w:sz="4" w:space="0" w:color="auto"/>
            </w:tcBorders>
          </w:tcPr>
          <w:p w14:paraId="4D986B6E" w14:textId="77777777" w:rsidR="00D440C9" w:rsidRPr="008C4493" w:rsidRDefault="00D440C9" w:rsidP="004455A9">
            <w:pPr>
              <w:spacing w:before="40" w:after="40"/>
              <w:jc w:val="center"/>
              <w:rPr>
                <w:sz w:val="22"/>
              </w:rPr>
            </w:pPr>
          </w:p>
        </w:tc>
        <w:tc>
          <w:tcPr>
            <w:tcW w:w="709" w:type="dxa"/>
            <w:tcBorders>
              <w:top w:val="single" w:sz="4" w:space="0" w:color="auto"/>
              <w:left w:val="single" w:sz="4" w:space="0" w:color="auto"/>
              <w:bottom w:val="single" w:sz="4" w:space="0" w:color="auto"/>
              <w:right w:val="single" w:sz="4" w:space="0" w:color="auto"/>
            </w:tcBorders>
          </w:tcPr>
          <w:p w14:paraId="6B5E2F54" w14:textId="77777777" w:rsidR="00D440C9" w:rsidRPr="008C4493" w:rsidRDefault="00D440C9" w:rsidP="004455A9">
            <w:pPr>
              <w:spacing w:before="40" w:after="40"/>
              <w:jc w:val="center"/>
              <w:rPr>
                <w:sz w:val="22"/>
              </w:rPr>
            </w:pPr>
          </w:p>
        </w:tc>
        <w:tc>
          <w:tcPr>
            <w:tcW w:w="709" w:type="dxa"/>
            <w:tcBorders>
              <w:top w:val="single" w:sz="4" w:space="0" w:color="auto"/>
              <w:left w:val="single" w:sz="4" w:space="0" w:color="auto"/>
              <w:bottom w:val="single" w:sz="4" w:space="0" w:color="auto"/>
              <w:right w:val="single" w:sz="4" w:space="0" w:color="auto"/>
            </w:tcBorders>
          </w:tcPr>
          <w:p w14:paraId="174A9797" w14:textId="77777777" w:rsidR="00D440C9" w:rsidRPr="008C4493" w:rsidRDefault="00D440C9" w:rsidP="004455A9">
            <w:pPr>
              <w:spacing w:before="40" w:after="40"/>
              <w:jc w:val="center"/>
              <w:rPr>
                <w:sz w:val="22"/>
              </w:rPr>
            </w:pPr>
          </w:p>
        </w:tc>
        <w:tc>
          <w:tcPr>
            <w:tcW w:w="708" w:type="dxa"/>
            <w:tcBorders>
              <w:top w:val="single" w:sz="4" w:space="0" w:color="auto"/>
              <w:left w:val="single" w:sz="4" w:space="0" w:color="auto"/>
              <w:bottom w:val="single" w:sz="4" w:space="0" w:color="auto"/>
              <w:right w:val="single" w:sz="4" w:space="0" w:color="auto"/>
            </w:tcBorders>
          </w:tcPr>
          <w:p w14:paraId="23A628E4" w14:textId="77777777" w:rsidR="00D440C9" w:rsidRPr="008C4493" w:rsidRDefault="00D440C9" w:rsidP="004455A9">
            <w:pPr>
              <w:spacing w:before="40" w:after="40"/>
              <w:jc w:val="center"/>
              <w:rPr>
                <w:sz w:val="22"/>
              </w:rPr>
            </w:pPr>
          </w:p>
        </w:tc>
        <w:tc>
          <w:tcPr>
            <w:tcW w:w="709" w:type="dxa"/>
            <w:tcBorders>
              <w:top w:val="single" w:sz="4" w:space="0" w:color="auto"/>
              <w:left w:val="single" w:sz="4" w:space="0" w:color="auto"/>
              <w:bottom w:val="single" w:sz="4" w:space="0" w:color="auto"/>
              <w:right w:val="single" w:sz="4" w:space="0" w:color="auto"/>
            </w:tcBorders>
          </w:tcPr>
          <w:p w14:paraId="387B6CAC" w14:textId="77777777" w:rsidR="00D440C9" w:rsidRPr="008C4493" w:rsidRDefault="00D440C9" w:rsidP="004455A9">
            <w:pPr>
              <w:spacing w:before="40" w:after="40"/>
              <w:jc w:val="center"/>
              <w:rPr>
                <w:sz w:val="22"/>
              </w:rPr>
            </w:pPr>
          </w:p>
        </w:tc>
        <w:tc>
          <w:tcPr>
            <w:tcW w:w="709" w:type="dxa"/>
            <w:tcBorders>
              <w:top w:val="single" w:sz="4" w:space="0" w:color="auto"/>
              <w:left w:val="single" w:sz="4" w:space="0" w:color="auto"/>
              <w:bottom w:val="single" w:sz="4" w:space="0" w:color="auto"/>
              <w:right w:val="single" w:sz="4" w:space="0" w:color="auto"/>
            </w:tcBorders>
          </w:tcPr>
          <w:p w14:paraId="7204E503" w14:textId="77777777" w:rsidR="00D440C9" w:rsidRPr="008C4493" w:rsidRDefault="00D440C9" w:rsidP="004455A9">
            <w:pPr>
              <w:spacing w:before="40" w:after="40"/>
              <w:jc w:val="center"/>
              <w:rPr>
                <w:sz w:val="22"/>
              </w:rPr>
            </w:pPr>
          </w:p>
        </w:tc>
        <w:tc>
          <w:tcPr>
            <w:tcW w:w="709" w:type="dxa"/>
            <w:tcBorders>
              <w:top w:val="single" w:sz="4" w:space="0" w:color="auto"/>
              <w:left w:val="single" w:sz="4" w:space="0" w:color="auto"/>
              <w:bottom w:val="single" w:sz="4" w:space="0" w:color="auto"/>
              <w:right w:val="single" w:sz="4" w:space="0" w:color="auto"/>
            </w:tcBorders>
          </w:tcPr>
          <w:p w14:paraId="40D29ED3" w14:textId="77777777" w:rsidR="00D440C9" w:rsidRPr="008C4493" w:rsidRDefault="00D440C9" w:rsidP="004455A9">
            <w:pPr>
              <w:spacing w:before="40" w:after="40"/>
              <w:jc w:val="center"/>
              <w:rPr>
                <w:sz w:val="22"/>
              </w:rPr>
            </w:pPr>
          </w:p>
        </w:tc>
        <w:tc>
          <w:tcPr>
            <w:tcW w:w="992" w:type="dxa"/>
            <w:tcBorders>
              <w:top w:val="single" w:sz="4" w:space="0" w:color="auto"/>
              <w:left w:val="single" w:sz="4" w:space="0" w:color="auto"/>
              <w:bottom w:val="single" w:sz="4" w:space="0" w:color="auto"/>
              <w:right w:val="single" w:sz="4" w:space="0" w:color="auto"/>
            </w:tcBorders>
          </w:tcPr>
          <w:p w14:paraId="6B23CC82" w14:textId="77777777" w:rsidR="00D440C9" w:rsidRPr="008C4493" w:rsidRDefault="00D440C9" w:rsidP="004455A9">
            <w:pPr>
              <w:spacing w:before="40" w:after="40"/>
              <w:jc w:val="center"/>
              <w:rPr>
                <w:sz w:val="22"/>
              </w:rPr>
            </w:pPr>
          </w:p>
        </w:tc>
      </w:tr>
      <w:tr w:rsidR="00D440C9" w:rsidRPr="00A0627A" w14:paraId="150D282C" w14:textId="77777777" w:rsidTr="003D1CBE">
        <w:trPr>
          <w:cantSplit/>
        </w:trPr>
        <w:tc>
          <w:tcPr>
            <w:tcW w:w="2680" w:type="dxa"/>
            <w:tcBorders>
              <w:top w:val="single" w:sz="4" w:space="0" w:color="auto"/>
              <w:bottom w:val="single" w:sz="4" w:space="0" w:color="auto"/>
            </w:tcBorders>
          </w:tcPr>
          <w:p w14:paraId="043FFE33" w14:textId="77777777" w:rsidR="00D440C9" w:rsidRPr="008C4493" w:rsidRDefault="00D440C9" w:rsidP="003D1CBE">
            <w:pPr>
              <w:spacing w:before="40" w:after="40"/>
              <w:ind w:left="40"/>
              <w:rPr>
                <w:i/>
                <w:sz w:val="22"/>
              </w:rPr>
            </w:pPr>
            <w:r w:rsidRPr="008C4493">
              <w:rPr>
                <w:i/>
                <w:sz w:val="22"/>
              </w:rPr>
              <w:t>Slope</w:t>
            </w:r>
          </w:p>
        </w:tc>
        <w:tc>
          <w:tcPr>
            <w:tcW w:w="596" w:type="dxa"/>
            <w:tcBorders>
              <w:top w:val="single" w:sz="4" w:space="0" w:color="auto"/>
              <w:bottom w:val="single" w:sz="4" w:space="0" w:color="auto"/>
            </w:tcBorders>
          </w:tcPr>
          <w:p w14:paraId="26079324" w14:textId="77777777" w:rsidR="00D440C9" w:rsidRPr="008C4493" w:rsidRDefault="00D440C9" w:rsidP="004455A9">
            <w:pPr>
              <w:spacing w:before="40" w:after="40"/>
              <w:jc w:val="center"/>
              <w:rPr>
                <w:sz w:val="22"/>
              </w:rPr>
            </w:pPr>
            <w:r w:rsidRPr="008C4493">
              <w:rPr>
                <w:sz w:val="22"/>
              </w:rPr>
              <w:t>5%</w:t>
            </w:r>
          </w:p>
        </w:tc>
        <w:tc>
          <w:tcPr>
            <w:tcW w:w="680" w:type="dxa"/>
            <w:tcBorders>
              <w:top w:val="single" w:sz="4" w:space="0" w:color="auto"/>
              <w:bottom w:val="single" w:sz="4" w:space="0" w:color="auto"/>
            </w:tcBorders>
          </w:tcPr>
          <w:p w14:paraId="0BA490CA" w14:textId="77777777" w:rsidR="00D440C9" w:rsidRPr="008C4493" w:rsidRDefault="00D440C9" w:rsidP="004455A9">
            <w:pPr>
              <w:spacing w:before="40" w:after="40"/>
              <w:jc w:val="center"/>
              <w:rPr>
                <w:sz w:val="22"/>
              </w:rPr>
            </w:pPr>
            <w:r w:rsidRPr="008C4493">
              <w:rPr>
                <w:sz w:val="22"/>
              </w:rPr>
              <w:t>5%</w:t>
            </w:r>
          </w:p>
        </w:tc>
        <w:tc>
          <w:tcPr>
            <w:tcW w:w="708" w:type="dxa"/>
            <w:tcBorders>
              <w:top w:val="single" w:sz="4" w:space="0" w:color="auto"/>
              <w:bottom w:val="single" w:sz="4" w:space="0" w:color="auto"/>
            </w:tcBorders>
          </w:tcPr>
          <w:p w14:paraId="43535E83" w14:textId="77777777" w:rsidR="00D440C9" w:rsidRPr="008C4493" w:rsidRDefault="00D440C9" w:rsidP="004455A9">
            <w:pPr>
              <w:spacing w:before="40" w:after="40"/>
              <w:jc w:val="center"/>
              <w:rPr>
                <w:sz w:val="22"/>
              </w:rPr>
            </w:pPr>
            <w:r w:rsidRPr="008C4493">
              <w:rPr>
                <w:sz w:val="22"/>
              </w:rPr>
              <w:t>5%</w:t>
            </w:r>
          </w:p>
        </w:tc>
        <w:tc>
          <w:tcPr>
            <w:tcW w:w="709" w:type="dxa"/>
            <w:tcBorders>
              <w:top w:val="single" w:sz="4" w:space="0" w:color="auto"/>
              <w:bottom w:val="single" w:sz="4" w:space="0" w:color="auto"/>
            </w:tcBorders>
          </w:tcPr>
          <w:p w14:paraId="705DAC37" w14:textId="77777777" w:rsidR="00D440C9" w:rsidRPr="008C4493" w:rsidRDefault="00D440C9" w:rsidP="004455A9">
            <w:pPr>
              <w:spacing w:before="40" w:after="40"/>
              <w:jc w:val="center"/>
              <w:rPr>
                <w:sz w:val="22"/>
              </w:rPr>
            </w:pPr>
            <w:r w:rsidRPr="008C4493">
              <w:rPr>
                <w:sz w:val="22"/>
              </w:rPr>
              <w:t>5%</w:t>
            </w:r>
          </w:p>
        </w:tc>
        <w:tc>
          <w:tcPr>
            <w:tcW w:w="709" w:type="dxa"/>
            <w:tcBorders>
              <w:top w:val="single" w:sz="4" w:space="0" w:color="auto"/>
              <w:bottom w:val="single" w:sz="4" w:space="0" w:color="auto"/>
            </w:tcBorders>
          </w:tcPr>
          <w:p w14:paraId="54A4B802" w14:textId="77777777" w:rsidR="00D440C9" w:rsidRPr="008C4493" w:rsidRDefault="00D440C9" w:rsidP="004455A9">
            <w:pPr>
              <w:spacing w:before="40" w:after="40"/>
              <w:jc w:val="center"/>
              <w:rPr>
                <w:sz w:val="22"/>
              </w:rPr>
            </w:pPr>
            <w:r w:rsidRPr="008C4493">
              <w:rPr>
                <w:sz w:val="22"/>
              </w:rPr>
              <w:t>5%</w:t>
            </w:r>
          </w:p>
        </w:tc>
        <w:tc>
          <w:tcPr>
            <w:tcW w:w="708" w:type="dxa"/>
            <w:tcBorders>
              <w:top w:val="single" w:sz="4" w:space="0" w:color="auto"/>
              <w:bottom w:val="single" w:sz="4" w:space="0" w:color="auto"/>
            </w:tcBorders>
          </w:tcPr>
          <w:p w14:paraId="4E3412A5" w14:textId="77777777" w:rsidR="00D440C9" w:rsidRPr="008C4493" w:rsidRDefault="00D440C9" w:rsidP="004455A9">
            <w:pPr>
              <w:spacing w:before="40" w:after="40"/>
              <w:jc w:val="center"/>
              <w:rPr>
                <w:sz w:val="22"/>
              </w:rPr>
            </w:pPr>
            <w:r w:rsidRPr="008C4493">
              <w:rPr>
                <w:sz w:val="22"/>
              </w:rPr>
              <w:t>5%</w:t>
            </w:r>
          </w:p>
        </w:tc>
        <w:tc>
          <w:tcPr>
            <w:tcW w:w="709" w:type="dxa"/>
            <w:tcBorders>
              <w:top w:val="single" w:sz="4" w:space="0" w:color="auto"/>
              <w:bottom w:val="single" w:sz="4" w:space="0" w:color="auto"/>
            </w:tcBorders>
          </w:tcPr>
          <w:p w14:paraId="3EBC2FB0" w14:textId="77777777" w:rsidR="00D440C9" w:rsidRPr="008C4493" w:rsidRDefault="00D440C9" w:rsidP="004455A9">
            <w:pPr>
              <w:spacing w:before="40" w:after="40"/>
              <w:jc w:val="center"/>
              <w:rPr>
                <w:sz w:val="22"/>
              </w:rPr>
            </w:pPr>
            <w:r w:rsidRPr="008C4493">
              <w:rPr>
                <w:sz w:val="22"/>
              </w:rPr>
              <w:t>5%</w:t>
            </w:r>
          </w:p>
        </w:tc>
        <w:tc>
          <w:tcPr>
            <w:tcW w:w="709" w:type="dxa"/>
            <w:tcBorders>
              <w:top w:val="single" w:sz="4" w:space="0" w:color="auto"/>
              <w:bottom w:val="single" w:sz="4" w:space="0" w:color="auto"/>
            </w:tcBorders>
          </w:tcPr>
          <w:p w14:paraId="547E546B" w14:textId="77777777" w:rsidR="00D440C9" w:rsidRPr="008C4493" w:rsidRDefault="00D440C9" w:rsidP="004455A9">
            <w:pPr>
              <w:spacing w:before="40" w:after="40"/>
              <w:jc w:val="center"/>
              <w:rPr>
                <w:sz w:val="22"/>
              </w:rPr>
            </w:pPr>
            <w:r w:rsidRPr="008C4493">
              <w:rPr>
                <w:sz w:val="22"/>
              </w:rPr>
              <w:t>5%</w:t>
            </w:r>
          </w:p>
        </w:tc>
        <w:tc>
          <w:tcPr>
            <w:tcW w:w="709" w:type="dxa"/>
            <w:tcBorders>
              <w:top w:val="single" w:sz="4" w:space="0" w:color="auto"/>
              <w:bottom w:val="single" w:sz="4" w:space="0" w:color="auto"/>
            </w:tcBorders>
          </w:tcPr>
          <w:p w14:paraId="0D7972C7" w14:textId="77777777" w:rsidR="00D440C9" w:rsidRPr="008C4493" w:rsidRDefault="00D440C9" w:rsidP="004455A9">
            <w:pPr>
              <w:spacing w:before="40" w:after="40"/>
              <w:jc w:val="center"/>
              <w:rPr>
                <w:sz w:val="22"/>
              </w:rPr>
            </w:pPr>
            <w:r w:rsidRPr="008C4493">
              <w:rPr>
                <w:sz w:val="22"/>
              </w:rPr>
              <w:t>5%</w:t>
            </w:r>
          </w:p>
        </w:tc>
        <w:tc>
          <w:tcPr>
            <w:tcW w:w="992" w:type="dxa"/>
            <w:tcBorders>
              <w:top w:val="single" w:sz="4" w:space="0" w:color="auto"/>
              <w:bottom w:val="single" w:sz="4" w:space="0" w:color="auto"/>
            </w:tcBorders>
          </w:tcPr>
          <w:p w14:paraId="0734F0F9" w14:textId="77777777" w:rsidR="00D440C9" w:rsidRPr="008C4493" w:rsidRDefault="00D440C9" w:rsidP="004455A9">
            <w:pPr>
              <w:spacing w:before="40" w:after="40"/>
              <w:jc w:val="center"/>
              <w:rPr>
                <w:sz w:val="22"/>
              </w:rPr>
            </w:pPr>
            <w:r w:rsidRPr="008C4493">
              <w:rPr>
                <w:sz w:val="22"/>
              </w:rPr>
              <w:t>5%</w:t>
            </w:r>
          </w:p>
        </w:tc>
      </w:tr>
      <w:tr w:rsidR="00D440C9" w:rsidRPr="00A0627A" w14:paraId="17D6DB58" w14:textId="77777777" w:rsidTr="003D1CBE">
        <w:trPr>
          <w:cantSplit/>
        </w:trPr>
        <w:tc>
          <w:tcPr>
            <w:tcW w:w="2680" w:type="dxa"/>
            <w:tcBorders>
              <w:top w:val="single" w:sz="4" w:space="0" w:color="auto"/>
              <w:bottom w:val="single" w:sz="4" w:space="0" w:color="auto"/>
            </w:tcBorders>
          </w:tcPr>
          <w:p w14:paraId="34CADDCD" w14:textId="77777777" w:rsidR="00D440C9" w:rsidRPr="008C4493" w:rsidRDefault="00D440C9" w:rsidP="003D1CBE">
            <w:pPr>
              <w:spacing w:before="40" w:after="40"/>
              <w:ind w:left="40"/>
              <w:rPr>
                <w:i/>
                <w:sz w:val="22"/>
              </w:rPr>
            </w:pPr>
            <w:r w:rsidRPr="008C4493">
              <w:rPr>
                <w:i/>
                <w:sz w:val="22"/>
              </w:rPr>
              <w:t>Height (m)</w:t>
            </w:r>
          </w:p>
        </w:tc>
        <w:tc>
          <w:tcPr>
            <w:tcW w:w="596" w:type="dxa"/>
            <w:tcBorders>
              <w:top w:val="single" w:sz="4" w:space="0" w:color="auto"/>
              <w:bottom w:val="single" w:sz="4" w:space="0" w:color="auto"/>
            </w:tcBorders>
          </w:tcPr>
          <w:p w14:paraId="65ABD5B1" w14:textId="77777777" w:rsidR="00D440C9" w:rsidRPr="008C4493" w:rsidRDefault="00D440C9" w:rsidP="004455A9">
            <w:pPr>
              <w:spacing w:before="40" w:after="40"/>
              <w:jc w:val="center"/>
              <w:rPr>
                <w:sz w:val="22"/>
              </w:rPr>
            </w:pPr>
            <w:r w:rsidRPr="008C4493">
              <w:rPr>
                <w:sz w:val="22"/>
              </w:rPr>
              <w:t>35</w:t>
            </w:r>
          </w:p>
        </w:tc>
        <w:tc>
          <w:tcPr>
            <w:tcW w:w="680" w:type="dxa"/>
            <w:tcBorders>
              <w:top w:val="single" w:sz="4" w:space="0" w:color="auto"/>
              <w:bottom w:val="single" w:sz="4" w:space="0" w:color="auto"/>
            </w:tcBorders>
          </w:tcPr>
          <w:p w14:paraId="0C31C770" w14:textId="77777777" w:rsidR="00D440C9" w:rsidRPr="008C4493" w:rsidRDefault="00D440C9" w:rsidP="004455A9">
            <w:pPr>
              <w:spacing w:before="40" w:after="40"/>
              <w:jc w:val="center"/>
              <w:rPr>
                <w:sz w:val="22"/>
              </w:rPr>
            </w:pPr>
            <w:r w:rsidRPr="008C4493">
              <w:rPr>
                <w:sz w:val="22"/>
              </w:rPr>
              <w:t>55</w:t>
            </w:r>
          </w:p>
        </w:tc>
        <w:tc>
          <w:tcPr>
            <w:tcW w:w="708" w:type="dxa"/>
            <w:tcBorders>
              <w:top w:val="single" w:sz="4" w:space="0" w:color="auto"/>
              <w:bottom w:val="single" w:sz="4" w:space="0" w:color="auto"/>
            </w:tcBorders>
          </w:tcPr>
          <w:p w14:paraId="6CBCC8E2" w14:textId="77777777" w:rsidR="00D440C9" w:rsidRPr="008C4493" w:rsidRDefault="00D440C9" w:rsidP="004455A9">
            <w:pPr>
              <w:spacing w:before="40" w:after="40"/>
              <w:jc w:val="center"/>
              <w:rPr>
                <w:sz w:val="22"/>
              </w:rPr>
            </w:pPr>
            <w:r w:rsidRPr="008C4493">
              <w:rPr>
                <w:sz w:val="22"/>
              </w:rPr>
              <w:t>75</w:t>
            </w:r>
          </w:p>
        </w:tc>
        <w:tc>
          <w:tcPr>
            <w:tcW w:w="709" w:type="dxa"/>
            <w:tcBorders>
              <w:top w:val="single" w:sz="4" w:space="0" w:color="auto"/>
              <w:bottom w:val="single" w:sz="4" w:space="0" w:color="auto"/>
            </w:tcBorders>
          </w:tcPr>
          <w:p w14:paraId="217384F5" w14:textId="77777777" w:rsidR="00D440C9" w:rsidRPr="008C4493" w:rsidRDefault="00D440C9" w:rsidP="004455A9">
            <w:pPr>
              <w:spacing w:before="40" w:after="40"/>
              <w:jc w:val="center"/>
              <w:rPr>
                <w:sz w:val="22"/>
              </w:rPr>
            </w:pPr>
            <w:r w:rsidRPr="008C4493">
              <w:rPr>
                <w:sz w:val="22"/>
              </w:rPr>
              <w:t>100</w:t>
            </w:r>
          </w:p>
        </w:tc>
        <w:tc>
          <w:tcPr>
            <w:tcW w:w="709" w:type="dxa"/>
            <w:tcBorders>
              <w:top w:val="single" w:sz="4" w:space="0" w:color="auto"/>
              <w:bottom w:val="single" w:sz="4" w:space="0" w:color="auto"/>
            </w:tcBorders>
          </w:tcPr>
          <w:p w14:paraId="67C07269" w14:textId="77777777" w:rsidR="00D440C9" w:rsidRPr="008C4493" w:rsidRDefault="00D440C9" w:rsidP="004455A9">
            <w:pPr>
              <w:spacing w:before="40" w:after="40"/>
              <w:jc w:val="center"/>
              <w:rPr>
                <w:sz w:val="22"/>
              </w:rPr>
            </w:pPr>
            <w:r w:rsidRPr="008C4493">
              <w:rPr>
                <w:sz w:val="22"/>
              </w:rPr>
              <w:t>60</w:t>
            </w:r>
          </w:p>
        </w:tc>
        <w:tc>
          <w:tcPr>
            <w:tcW w:w="708" w:type="dxa"/>
            <w:tcBorders>
              <w:top w:val="single" w:sz="4" w:space="0" w:color="auto"/>
              <w:bottom w:val="single" w:sz="4" w:space="0" w:color="auto"/>
            </w:tcBorders>
          </w:tcPr>
          <w:p w14:paraId="5CF203F4" w14:textId="77777777" w:rsidR="00D440C9" w:rsidRPr="008C4493" w:rsidRDefault="00D440C9" w:rsidP="004455A9">
            <w:pPr>
              <w:spacing w:before="40" w:after="40"/>
              <w:jc w:val="center"/>
              <w:rPr>
                <w:sz w:val="22"/>
              </w:rPr>
            </w:pPr>
            <w:r w:rsidRPr="008C4493">
              <w:rPr>
                <w:sz w:val="22"/>
              </w:rPr>
              <w:t>75</w:t>
            </w:r>
          </w:p>
        </w:tc>
        <w:tc>
          <w:tcPr>
            <w:tcW w:w="709" w:type="dxa"/>
            <w:tcBorders>
              <w:top w:val="single" w:sz="4" w:space="0" w:color="auto"/>
              <w:bottom w:val="single" w:sz="4" w:space="0" w:color="auto"/>
            </w:tcBorders>
          </w:tcPr>
          <w:p w14:paraId="4B8E915D" w14:textId="77777777" w:rsidR="00D440C9" w:rsidRPr="008C4493" w:rsidRDefault="00D440C9" w:rsidP="004455A9">
            <w:pPr>
              <w:spacing w:before="40" w:after="40"/>
              <w:jc w:val="center"/>
              <w:rPr>
                <w:sz w:val="22"/>
              </w:rPr>
            </w:pPr>
            <w:r w:rsidRPr="008C4493">
              <w:rPr>
                <w:sz w:val="22"/>
              </w:rPr>
              <w:t>100</w:t>
            </w:r>
          </w:p>
        </w:tc>
        <w:tc>
          <w:tcPr>
            <w:tcW w:w="709" w:type="dxa"/>
            <w:tcBorders>
              <w:top w:val="single" w:sz="4" w:space="0" w:color="auto"/>
              <w:bottom w:val="single" w:sz="4" w:space="0" w:color="auto"/>
            </w:tcBorders>
          </w:tcPr>
          <w:p w14:paraId="376B81F0"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tcPr>
          <w:p w14:paraId="3264B645" w14:textId="77777777" w:rsidR="00D440C9" w:rsidRPr="008C4493" w:rsidRDefault="00D440C9" w:rsidP="004455A9">
            <w:pPr>
              <w:spacing w:before="40" w:after="40"/>
              <w:jc w:val="center"/>
              <w:rPr>
                <w:sz w:val="22"/>
              </w:rPr>
            </w:pPr>
            <w:r w:rsidRPr="008C4493">
              <w:rPr>
                <w:sz w:val="22"/>
              </w:rPr>
              <w:t>100</w:t>
            </w:r>
          </w:p>
        </w:tc>
        <w:tc>
          <w:tcPr>
            <w:tcW w:w="992" w:type="dxa"/>
            <w:tcBorders>
              <w:top w:val="single" w:sz="4" w:space="0" w:color="auto"/>
              <w:bottom w:val="single" w:sz="4" w:space="0" w:color="auto"/>
            </w:tcBorders>
          </w:tcPr>
          <w:p w14:paraId="5CB145FD" w14:textId="77777777" w:rsidR="00D440C9" w:rsidRPr="008C4493" w:rsidRDefault="00D440C9" w:rsidP="004455A9">
            <w:pPr>
              <w:spacing w:before="40" w:after="40"/>
              <w:jc w:val="center"/>
              <w:rPr>
                <w:sz w:val="22"/>
              </w:rPr>
            </w:pPr>
            <w:r w:rsidRPr="008C4493">
              <w:rPr>
                <w:sz w:val="22"/>
              </w:rPr>
              <w:t>100</w:t>
            </w:r>
          </w:p>
        </w:tc>
      </w:tr>
      <w:tr w:rsidR="00D440C9" w:rsidRPr="00A0627A" w14:paraId="6DD92F0D" w14:textId="77777777" w:rsidTr="003D1CBE">
        <w:trPr>
          <w:cantSplit/>
        </w:trPr>
        <w:tc>
          <w:tcPr>
            <w:tcW w:w="2680" w:type="dxa"/>
            <w:tcBorders>
              <w:top w:val="single" w:sz="4" w:space="0" w:color="auto"/>
              <w:bottom w:val="single" w:sz="4" w:space="0" w:color="auto"/>
            </w:tcBorders>
          </w:tcPr>
          <w:p w14:paraId="28A9900B" w14:textId="77777777" w:rsidR="00D440C9" w:rsidRPr="008C4493" w:rsidRDefault="00D440C9" w:rsidP="003D1CBE">
            <w:pPr>
              <w:spacing w:before="40" w:after="40"/>
              <w:ind w:left="40"/>
              <w:rPr>
                <w:b/>
                <w:sz w:val="22"/>
              </w:rPr>
            </w:pPr>
            <w:r w:rsidRPr="008C4493">
              <w:rPr>
                <w:b/>
                <w:sz w:val="22"/>
              </w:rPr>
              <w:t>INNER HORIZONTAL</w:t>
            </w:r>
          </w:p>
        </w:tc>
        <w:tc>
          <w:tcPr>
            <w:tcW w:w="596" w:type="dxa"/>
            <w:tcBorders>
              <w:top w:val="single" w:sz="4" w:space="0" w:color="auto"/>
              <w:bottom w:val="single" w:sz="4" w:space="0" w:color="auto"/>
            </w:tcBorders>
          </w:tcPr>
          <w:p w14:paraId="0C07BE01"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2010F532"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459B47EB"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122EA85"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638BDC96"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079A5278"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65A6F4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166AEA28"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1EA5B655" w14:textId="77777777" w:rsidR="00D440C9" w:rsidRPr="008C4493" w:rsidRDefault="00D440C9" w:rsidP="004455A9">
            <w:pPr>
              <w:spacing w:before="40" w:after="40"/>
              <w:jc w:val="center"/>
              <w:rPr>
                <w:sz w:val="22"/>
              </w:rPr>
            </w:pPr>
          </w:p>
        </w:tc>
        <w:tc>
          <w:tcPr>
            <w:tcW w:w="992" w:type="dxa"/>
            <w:tcBorders>
              <w:top w:val="single" w:sz="4" w:space="0" w:color="auto"/>
              <w:bottom w:val="single" w:sz="4" w:space="0" w:color="auto"/>
            </w:tcBorders>
          </w:tcPr>
          <w:p w14:paraId="56509E63" w14:textId="77777777" w:rsidR="00D440C9" w:rsidRPr="008C4493" w:rsidRDefault="00D440C9" w:rsidP="004455A9">
            <w:pPr>
              <w:spacing w:before="40" w:after="40"/>
              <w:jc w:val="center"/>
              <w:rPr>
                <w:sz w:val="22"/>
              </w:rPr>
            </w:pPr>
          </w:p>
        </w:tc>
      </w:tr>
      <w:tr w:rsidR="00D440C9" w:rsidRPr="00A0627A" w14:paraId="067C1185" w14:textId="77777777" w:rsidTr="003D1CBE">
        <w:trPr>
          <w:cantSplit/>
        </w:trPr>
        <w:tc>
          <w:tcPr>
            <w:tcW w:w="2680" w:type="dxa"/>
            <w:tcBorders>
              <w:top w:val="single" w:sz="4" w:space="0" w:color="auto"/>
              <w:bottom w:val="single" w:sz="4" w:space="0" w:color="auto"/>
            </w:tcBorders>
          </w:tcPr>
          <w:p w14:paraId="3FEF05ED" w14:textId="77777777" w:rsidR="00D440C9" w:rsidRPr="008C4493" w:rsidRDefault="00D440C9" w:rsidP="003D1CBE">
            <w:pPr>
              <w:spacing w:before="40" w:after="40"/>
              <w:ind w:left="40"/>
              <w:rPr>
                <w:i/>
                <w:sz w:val="22"/>
              </w:rPr>
            </w:pPr>
            <w:r w:rsidRPr="008C4493">
              <w:rPr>
                <w:i/>
                <w:sz w:val="22"/>
              </w:rPr>
              <w:lastRenderedPageBreak/>
              <w:t>Height (m)</w:t>
            </w:r>
          </w:p>
        </w:tc>
        <w:tc>
          <w:tcPr>
            <w:tcW w:w="596" w:type="dxa"/>
            <w:tcBorders>
              <w:top w:val="single" w:sz="4" w:space="0" w:color="auto"/>
              <w:bottom w:val="single" w:sz="4" w:space="0" w:color="auto"/>
            </w:tcBorders>
          </w:tcPr>
          <w:p w14:paraId="4FC326D8" w14:textId="77777777" w:rsidR="00D440C9" w:rsidRPr="008C4493" w:rsidRDefault="00D440C9" w:rsidP="004455A9">
            <w:pPr>
              <w:spacing w:before="40" w:after="40"/>
              <w:jc w:val="center"/>
              <w:rPr>
                <w:sz w:val="22"/>
              </w:rPr>
            </w:pPr>
            <w:r w:rsidRPr="008C4493">
              <w:rPr>
                <w:sz w:val="22"/>
              </w:rPr>
              <w:t>45</w:t>
            </w:r>
          </w:p>
        </w:tc>
        <w:tc>
          <w:tcPr>
            <w:tcW w:w="680" w:type="dxa"/>
            <w:tcBorders>
              <w:top w:val="single" w:sz="4" w:space="0" w:color="auto"/>
              <w:bottom w:val="single" w:sz="4" w:space="0" w:color="auto"/>
            </w:tcBorders>
          </w:tcPr>
          <w:p w14:paraId="0CB60CD4" w14:textId="77777777" w:rsidR="00D440C9" w:rsidRPr="008C4493" w:rsidRDefault="00D440C9" w:rsidP="004455A9">
            <w:pPr>
              <w:spacing w:before="40" w:after="40"/>
              <w:jc w:val="center"/>
              <w:rPr>
                <w:sz w:val="22"/>
              </w:rPr>
            </w:pPr>
            <w:r w:rsidRPr="008C4493">
              <w:rPr>
                <w:sz w:val="22"/>
              </w:rPr>
              <w:t>45</w:t>
            </w:r>
          </w:p>
        </w:tc>
        <w:tc>
          <w:tcPr>
            <w:tcW w:w="708" w:type="dxa"/>
            <w:tcBorders>
              <w:top w:val="single" w:sz="4" w:space="0" w:color="auto"/>
              <w:bottom w:val="single" w:sz="4" w:space="0" w:color="auto"/>
            </w:tcBorders>
          </w:tcPr>
          <w:p w14:paraId="3F16EB1F" w14:textId="77777777" w:rsidR="00D440C9" w:rsidRPr="008C4493" w:rsidRDefault="00D440C9" w:rsidP="004455A9">
            <w:pPr>
              <w:spacing w:before="40" w:after="40"/>
              <w:jc w:val="center"/>
              <w:rPr>
                <w:sz w:val="22"/>
              </w:rPr>
            </w:pPr>
            <w:r w:rsidRPr="008C4493">
              <w:rPr>
                <w:sz w:val="22"/>
              </w:rPr>
              <w:t>45</w:t>
            </w:r>
          </w:p>
        </w:tc>
        <w:tc>
          <w:tcPr>
            <w:tcW w:w="709" w:type="dxa"/>
            <w:tcBorders>
              <w:top w:val="single" w:sz="4" w:space="0" w:color="auto"/>
              <w:bottom w:val="single" w:sz="4" w:space="0" w:color="auto"/>
            </w:tcBorders>
          </w:tcPr>
          <w:p w14:paraId="6D46D063" w14:textId="77777777" w:rsidR="00D440C9" w:rsidRPr="008C4493" w:rsidRDefault="00D440C9" w:rsidP="004455A9">
            <w:pPr>
              <w:spacing w:before="40" w:after="40"/>
              <w:jc w:val="center"/>
              <w:rPr>
                <w:sz w:val="22"/>
              </w:rPr>
            </w:pPr>
            <w:r w:rsidRPr="008C4493">
              <w:rPr>
                <w:sz w:val="22"/>
              </w:rPr>
              <w:t>45</w:t>
            </w:r>
          </w:p>
        </w:tc>
        <w:tc>
          <w:tcPr>
            <w:tcW w:w="709" w:type="dxa"/>
            <w:tcBorders>
              <w:top w:val="single" w:sz="4" w:space="0" w:color="auto"/>
              <w:bottom w:val="single" w:sz="4" w:space="0" w:color="auto"/>
            </w:tcBorders>
          </w:tcPr>
          <w:p w14:paraId="50B554C8" w14:textId="77777777" w:rsidR="00D440C9" w:rsidRPr="008C4493" w:rsidRDefault="00D440C9" w:rsidP="004455A9">
            <w:pPr>
              <w:spacing w:before="40" w:after="40"/>
              <w:jc w:val="center"/>
              <w:rPr>
                <w:sz w:val="22"/>
              </w:rPr>
            </w:pPr>
            <w:r w:rsidRPr="008C4493">
              <w:rPr>
                <w:sz w:val="22"/>
              </w:rPr>
              <w:t>45</w:t>
            </w:r>
          </w:p>
        </w:tc>
        <w:tc>
          <w:tcPr>
            <w:tcW w:w="708" w:type="dxa"/>
            <w:tcBorders>
              <w:top w:val="single" w:sz="4" w:space="0" w:color="auto"/>
              <w:bottom w:val="single" w:sz="4" w:space="0" w:color="auto"/>
            </w:tcBorders>
          </w:tcPr>
          <w:p w14:paraId="57826F5F" w14:textId="77777777" w:rsidR="00D440C9" w:rsidRPr="008C4493" w:rsidRDefault="00D440C9" w:rsidP="004455A9">
            <w:pPr>
              <w:spacing w:before="40" w:after="40"/>
              <w:jc w:val="center"/>
              <w:rPr>
                <w:sz w:val="22"/>
              </w:rPr>
            </w:pPr>
            <w:r w:rsidRPr="008C4493">
              <w:rPr>
                <w:sz w:val="22"/>
              </w:rPr>
              <w:t>45</w:t>
            </w:r>
          </w:p>
        </w:tc>
        <w:tc>
          <w:tcPr>
            <w:tcW w:w="709" w:type="dxa"/>
            <w:tcBorders>
              <w:top w:val="single" w:sz="4" w:space="0" w:color="auto"/>
              <w:bottom w:val="single" w:sz="4" w:space="0" w:color="auto"/>
            </w:tcBorders>
          </w:tcPr>
          <w:p w14:paraId="41F76CDF" w14:textId="77777777" w:rsidR="00D440C9" w:rsidRPr="008C4493" w:rsidRDefault="00D440C9" w:rsidP="004455A9">
            <w:pPr>
              <w:spacing w:before="40" w:after="40"/>
              <w:jc w:val="center"/>
              <w:rPr>
                <w:sz w:val="22"/>
              </w:rPr>
            </w:pPr>
            <w:r w:rsidRPr="008C4493">
              <w:rPr>
                <w:sz w:val="22"/>
              </w:rPr>
              <w:t>45</w:t>
            </w:r>
          </w:p>
        </w:tc>
        <w:tc>
          <w:tcPr>
            <w:tcW w:w="709" w:type="dxa"/>
            <w:tcBorders>
              <w:top w:val="single" w:sz="4" w:space="0" w:color="auto"/>
              <w:bottom w:val="single" w:sz="4" w:space="0" w:color="auto"/>
            </w:tcBorders>
          </w:tcPr>
          <w:p w14:paraId="4C188D4A" w14:textId="77777777" w:rsidR="00D440C9" w:rsidRPr="008C4493" w:rsidRDefault="00D440C9" w:rsidP="004455A9">
            <w:pPr>
              <w:spacing w:before="40" w:after="40"/>
              <w:jc w:val="center"/>
              <w:rPr>
                <w:sz w:val="22"/>
              </w:rPr>
            </w:pPr>
            <w:r w:rsidRPr="008C4493">
              <w:rPr>
                <w:sz w:val="22"/>
              </w:rPr>
              <w:t>45</w:t>
            </w:r>
          </w:p>
        </w:tc>
        <w:tc>
          <w:tcPr>
            <w:tcW w:w="709" w:type="dxa"/>
            <w:tcBorders>
              <w:top w:val="single" w:sz="4" w:space="0" w:color="auto"/>
              <w:bottom w:val="single" w:sz="4" w:space="0" w:color="auto"/>
            </w:tcBorders>
          </w:tcPr>
          <w:p w14:paraId="64F12766" w14:textId="77777777" w:rsidR="00D440C9" w:rsidRPr="008C4493" w:rsidRDefault="00D440C9" w:rsidP="004455A9">
            <w:pPr>
              <w:spacing w:before="40" w:after="40"/>
              <w:jc w:val="center"/>
              <w:rPr>
                <w:sz w:val="22"/>
              </w:rPr>
            </w:pPr>
            <w:r w:rsidRPr="008C4493">
              <w:rPr>
                <w:sz w:val="22"/>
              </w:rPr>
              <w:t>45</w:t>
            </w:r>
          </w:p>
        </w:tc>
        <w:tc>
          <w:tcPr>
            <w:tcW w:w="992" w:type="dxa"/>
            <w:tcBorders>
              <w:top w:val="single" w:sz="4" w:space="0" w:color="auto"/>
              <w:bottom w:val="single" w:sz="4" w:space="0" w:color="auto"/>
            </w:tcBorders>
          </w:tcPr>
          <w:p w14:paraId="128153E4" w14:textId="77777777" w:rsidR="00D440C9" w:rsidRPr="008C4493" w:rsidRDefault="00D440C9" w:rsidP="004455A9">
            <w:pPr>
              <w:spacing w:before="40" w:after="40"/>
              <w:jc w:val="center"/>
              <w:rPr>
                <w:sz w:val="22"/>
              </w:rPr>
            </w:pPr>
            <w:r w:rsidRPr="008C4493">
              <w:rPr>
                <w:sz w:val="22"/>
              </w:rPr>
              <w:t>45</w:t>
            </w:r>
          </w:p>
        </w:tc>
      </w:tr>
      <w:tr w:rsidR="00D440C9" w:rsidRPr="00A0627A" w14:paraId="3262ABBC" w14:textId="77777777" w:rsidTr="003D1CBE">
        <w:trPr>
          <w:cantSplit/>
        </w:trPr>
        <w:tc>
          <w:tcPr>
            <w:tcW w:w="2680" w:type="dxa"/>
            <w:tcBorders>
              <w:top w:val="single" w:sz="4" w:space="0" w:color="auto"/>
              <w:bottom w:val="single" w:sz="4" w:space="0" w:color="auto"/>
            </w:tcBorders>
          </w:tcPr>
          <w:p w14:paraId="60B8DDED" w14:textId="77777777" w:rsidR="00D440C9" w:rsidRPr="008C4493" w:rsidRDefault="00D440C9" w:rsidP="003D1CBE">
            <w:pPr>
              <w:spacing w:before="40" w:after="40"/>
              <w:ind w:left="40"/>
              <w:rPr>
                <w:i/>
                <w:sz w:val="22"/>
              </w:rPr>
            </w:pPr>
            <w:r w:rsidRPr="008C4493">
              <w:rPr>
                <w:i/>
                <w:sz w:val="22"/>
              </w:rPr>
              <w:t>Radius (m)</w:t>
            </w:r>
          </w:p>
        </w:tc>
        <w:tc>
          <w:tcPr>
            <w:tcW w:w="596" w:type="dxa"/>
            <w:tcBorders>
              <w:top w:val="single" w:sz="4" w:space="0" w:color="auto"/>
              <w:bottom w:val="single" w:sz="4" w:space="0" w:color="auto"/>
            </w:tcBorders>
          </w:tcPr>
          <w:p w14:paraId="2F26B94C" w14:textId="77777777" w:rsidR="00D440C9" w:rsidRPr="008C4493" w:rsidRDefault="00D440C9" w:rsidP="004455A9">
            <w:pPr>
              <w:spacing w:before="40" w:after="40"/>
              <w:jc w:val="center"/>
              <w:rPr>
                <w:sz w:val="22"/>
              </w:rPr>
            </w:pPr>
            <w:r w:rsidRPr="008C4493">
              <w:rPr>
                <w:sz w:val="22"/>
              </w:rPr>
              <w:t>2000</w:t>
            </w:r>
          </w:p>
        </w:tc>
        <w:tc>
          <w:tcPr>
            <w:tcW w:w="680" w:type="dxa"/>
            <w:tcBorders>
              <w:top w:val="single" w:sz="4" w:space="0" w:color="auto"/>
              <w:bottom w:val="single" w:sz="4" w:space="0" w:color="auto"/>
            </w:tcBorders>
          </w:tcPr>
          <w:p w14:paraId="7B9F572C" w14:textId="77777777" w:rsidR="00D440C9" w:rsidRPr="008C4493" w:rsidRDefault="00D440C9" w:rsidP="004455A9">
            <w:pPr>
              <w:spacing w:before="40" w:after="40"/>
              <w:jc w:val="center"/>
              <w:rPr>
                <w:sz w:val="22"/>
              </w:rPr>
            </w:pPr>
            <w:r w:rsidRPr="008C4493">
              <w:rPr>
                <w:sz w:val="22"/>
              </w:rPr>
              <w:t>2500</w:t>
            </w:r>
          </w:p>
        </w:tc>
        <w:tc>
          <w:tcPr>
            <w:tcW w:w="708" w:type="dxa"/>
            <w:tcBorders>
              <w:top w:val="single" w:sz="4" w:space="0" w:color="auto"/>
              <w:bottom w:val="single" w:sz="4" w:space="0" w:color="auto"/>
            </w:tcBorders>
          </w:tcPr>
          <w:p w14:paraId="2AE02687" w14:textId="77777777" w:rsidR="00D440C9" w:rsidRPr="008C4493" w:rsidRDefault="00D440C9" w:rsidP="004455A9">
            <w:pPr>
              <w:spacing w:before="40" w:after="40"/>
              <w:jc w:val="center"/>
              <w:rPr>
                <w:sz w:val="22"/>
              </w:rPr>
            </w:pPr>
            <w:r w:rsidRPr="008C4493">
              <w:rPr>
                <w:sz w:val="22"/>
              </w:rPr>
              <w:t>4000</w:t>
            </w:r>
          </w:p>
        </w:tc>
        <w:tc>
          <w:tcPr>
            <w:tcW w:w="709" w:type="dxa"/>
            <w:tcBorders>
              <w:top w:val="single" w:sz="4" w:space="0" w:color="auto"/>
              <w:bottom w:val="single" w:sz="4" w:space="0" w:color="auto"/>
            </w:tcBorders>
          </w:tcPr>
          <w:p w14:paraId="7432C01D" w14:textId="77777777" w:rsidR="00D440C9" w:rsidRPr="008C4493" w:rsidRDefault="00D440C9" w:rsidP="004455A9">
            <w:pPr>
              <w:spacing w:before="40" w:after="40"/>
              <w:jc w:val="center"/>
              <w:rPr>
                <w:sz w:val="22"/>
              </w:rPr>
            </w:pPr>
            <w:r w:rsidRPr="008C4493">
              <w:rPr>
                <w:sz w:val="22"/>
              </w:rPr>
              <w:t>4000</w:t>
            </w:r>
          </w:p>
        </w:tc>
        <w:tc>
          <w:tcPr>
            <w:tcW w:w="709" w:type="dxa"/>
            <w:tcBorders>
              <w:top w:val="single" w:sz="4" w:space="0" w:color="auto"/>
              <w:bottom w:val="single" w:sz="4" w:space="0" w:color="auto"/>
            </w:tcBorders>
          </w:tcPr>
          <w:p w14:paraId="5A0105C8" w14:textId="77777777" w:rsidR="00D440C9" w:rsidRPr="008C4493" w:rsidRDefault="00D440C9" w:rsidP="004455A9">
            <w:pPr>
              <w:spacing w:before="40" w:after="40"/>
              <w:jc w:val="center"/>
              <w:rPr>
                <w:sz w:val="22"/>
              </w:rPr>
            </w:pPr>
            <w:r w:rsidRPr="008C4493">
              <w:rPr>
                <w:sz w:val="22"/>
              </w:rPr>
              <w:t>3500</w:t>
            </w:r>
          </w:p>
        </w:tc>
        <w:tc>
          <w:tcPr>
            <w:tcW w:w="708" w:type="dxa"/>
            <w:tcBorders>
              <w:top w:val="single" w:sz="4" w:space="0" w:color="auto"/>
              <w:bottom w:val="single" w:sz="4" w:space="0" w:color="auto"/>
            </w:tcBorders>
          </w:tcPr>
          <w:p w14:paraId="74479D33" w14:textId="77777777" w:rsidR="00D440C9" w:rsidRPr="008C4493" w:rsidRDefault="00D440C9" w:rsidP="004455A9">
            <w:pPr>
              <w:spacing w:before="40" w:after="40"/>
              <w:jc w:val="center"/>
              <w:rPr>
                <w:sz w:val="22"/>
              </w:rPr>
            </w:pPr>
            <w:r w:rsidRPr="008C4493">
              <w:rPr>
                <w:sz w:val="22"/>
              </w:rPr>
              <w:t>4000</w:t>
            </w:r>
          </w:p>
        </w:tc>
        <w:tc>
          <w:tcPr>
            <w:tcW w:w="709" w:type="dxa"/>
            <w:tcBorders>
              <w:top w:val="single" w:sz="4" w:space="0" w:color="auto"/>
              <w:bottom w:val="single" w:sz="4" w:space="0" w:color="auto"/>
            </w:tcBorders>
          </w:tcPr>
          <w:p w14:paraId="7A669BAB" w14:textId="77777777" w:rsidR="00D440C9" w:rsidRPr="00164A0C" w:rsidRDefault="00D440C9" w:rsidP="004455A9">
            <w:pPr>
              <w:spacing w:before="40" w:after="40"/>
              <w:jc w:val="center"/>
              <w:rPr>
                <w:sz w:val="22"/>
              </w:rPr>
            </w:pPr>
            <w:r w:rsidRPr="00164A0C">
              <w:rPr>
                <w:sz w:val="22"/>
              </w:rPr>
              <w:t>4000</w:t>
            </w:r>
          </w:p>
        </w:tc>
        <w:tc>
          <w:tcPr>
            <w:tcW w:w="709" w:type="dxa"/>
            <w:tcBorders>
              <w:top w:val="single" w:sz="4" w:space="0" w:color="auto"/>
              <w:bottom w:val="single" w:sz="4" w:space="0" w:color="auto"/>
            </w:tcBorders>
          </w:tcPr>
          <w:p w14:paraId="4D6EEFEC" w14:textId="77777777" w:rsidR="00D440C9" w:rsidRPr="008C4493" w:rsidRDefault="00D440C9" w:rsidP="004455A9">
            <w:pPr>
              <w:spacing w:before="40" w:after="40"/>
              <w:jc w:val="center"/>
              <w:rPr>
                <w:sz w:val="22"/>
              </w:rPr>
            </w:pPr>
            <w:r w:rsidRPr="008C4493">
              <w:rPr>
                <w:sz w:val="22"/>
              </w:rPr>
              <w:t>3500</w:t>
            </w:r>
          </w:p>
        </w:tc>
        <w:tc>
          <w:tcPr>
            <w:tcW w:w="709" w:type="dxa"/>
            <w:tcBorders>
              <w:top w:val="single" w:sz="4" w:space="0" w:color="auto"/>
              <w:bottom w:val="single" w:sz="4" w:space="0" w:color="auto"/>
            </w:tcBorders>
          </w:tcPr>
          <w:p w14:paraId="33F713DE" w14:textId="77777777" w:rsidR="00D440C9" w:rsidRPr="008C4493" w:rsidRDefault="00D440C9" w:rsidP="004455A9">
            <w:pPr>
              <w:spacing w:before="40" w:after="40"/>
              <w:jc w:val="center"/>
              <w:rPr>
                <w:sz w:val="22"/>
              </w:rPr>
            </w:pPr>
            <w:r w:rsidRPr="008C4493">
              <w:rPr>
                <w:sz w:val="22"/>
              </w:rPr>
              <w:t>4000</w:t>
            </w:r>
          </w:p>
        </w:tc>
        <w:tc>
          <w:tcPr>
            <w:tcW w:w="992" w:type="dxa"/>
            <w:tcBorders>
              <w:top w:val="single" w:sz="4" w:space="0" w:color="auto"/>
              <w:bottom w:val="single" w:sz="4" w:space="0" w:color="auto"/>
            </w:tcBorders>
          </w:tcPr>
          <w:p w14:paraId="28C1EB0A" w14:textId="77777777" w:rsidR="00D440C9" w:rsidRPr="008C4493" w:rsidRDefault="00D440C9" w:rsidP="004455A9">
            <w:pPr>
              <w:spacing w:before="40" w:after="40"/>
              <w:jc w:val="center"/>
              <w:rPr>
                <w:sz w:val="22"/>
              </w:rPr>
            </w:pPr>
            <w:r w:rsidRPr="008C4493">
              <w:rPr>
                <w:sz w:val="22"/>
              </w:rPr>
              <w:t>4000</w:t>
            </w:r>
          </w:p>
        </w:tc>
      </w:tr>
      <w:tr w:rsidR="00D440C9" w:rsidRPr="00A0627A" w14:paraId="3FF6996C" w14:textId="77777777" w:rsidTr="003D1CBE">
        <w:trPr>
          <w:cantSplit/>
        </w:trPr>
        <w:tc>
          <w:tcPr>
            <w:tcW w:w="2680" w:type="dxa"/>
            <w:tcBorders>
              <w:top w:val="single" w:sz="4" w:space="0" w:color="auto"/>
              <w:bottom w:val="single" w:sz="4" w:space="0" w:color="auto"/>
            </w:tcBorders>
          </w:tcPr>
          <w:p w14:paraId="0E63219E" w14:textId="77777777" w:rsidR="00D440C9" w:rsidRPr="008C4493" w:rsidRDefault="00D440C9" w:rsidP="003D1CBE">
            <w:pPr>
              <w:spacing w:before="40" w:after="40"/>
              <w:ind w:left="40"/>
              <w:rPr>
                <w:b/>
                <w:sz w:val="22"/>
              </w:rPr>
            </w:pPr>
            <w:r w:rsidRPr="008C4493">
              <w:rPr>
                <w:b/>
                <w:sz w:val="22"/>
              </w:rPr>
              <w:t xml:space="preserve">APPROACH </w:t>
            </w:r>
          </w:p>
        </w:tc>
        <w:tc>
          <w:tcPr>
            <w:tcW w:w="596" w:type="dxa"/>
            <w:tcBorders>
              <w:top w:val="single" w:sz="4" w:space="0" w:color="auto"/>
              <w:bottom w:val="single" w:sz="4" w:space="0" w:color="auto"/>
            </w:tcBorders>
          </w:tcPr>
          <w:p w14:paraId="0C0D6778"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79471B7D"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7F693C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98F2B02"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471A1AD"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26543B4C"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8739719" w14:textId="77777777" w:rsidR="00D440C9" w:rsidRPr="00164A0C" w:rsidRDefault="00D440C9" w:rsidP="004455A9">
            <w:pPr>
              <w:spacing w:before="40" w:after="40"/>
              <w:jc w:val="center"/>
              <w:rPr>
                <w:sz w:val="22"/>
              </w:rPr>
            </w:pPr>
          </w:p>
        </w:tc>
        <w:tc>
          <w:tcPr>
            <w:tcW w:w="709" w:type="dxa"/>
            <w:tcBorders>
              <w:top w:val="single" w:sz="4" w:space="0" w:color="auto"/>
              <w:bottom w:val="single" w:sz="4" w:space="0" w:color="auto"/>
            </w:tcBorders>
          </w:tcPr>
          <w:p w14:paraId="55784E4E"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360F755" w14:textId="77777777" w:rsidR="00D440C9" w:rsidRPr="008C4493" w:rsidRDefault="00D440C9" w:rsidP="004455A9">
            <w:pPr>
              <w:spacing w:before="40" w:after="40"/>
              <w:jc w:val="center"/>
              <w:rPr>
                <w:sz w:val="22"/>
              </w:rPr>
            </w:pPr>
          </w:p>
        </w:tc>
        <w:tc>
          <w:tcPr>
            <w:tcW w:w="992" w:type="dxa"/>
            <w:tcBorders>
              <w:top w:val="single" w:sz="4" w:space="0" w:color="auto"/>
              <w:bottom w:val="single" w:sz="4" w:space="0" w:color="auto"/>
            </w:tcBorders>
          </w:tcPr>
          <w:p w14:paraId="39FD280F" w14:textId="77777777" w:rsidR="00D440C9" w:rsidRPr="008C4493" w:rsidRDefault="00D440C9" w:rsidP="004455A9">
            <w:pPr>
              <w:spacing w:before="40" w:after="40"/>
              <w:jc w:val="center"/>
              <w:rPr>
                <w:sz w:val="22"/>
              </w:rPr>
            </w:pPr>
          </w:p>
        </w:tc>
      </w:tr>
      <w:tr w:rsidR="00D440C9" w:rsidRPr="00A0627A" w14:paraId="474D04C7" w14:textId="77777777" w:rsidTr="003D1CBE">
        <w:trPr>
          <w:cantSplit/>
        </w:trPr>
        <w:tc>
          <w:tcPr>
            <w:tcW w:w="2680" w:type="dxa"/>
            <w:tcBorders>
              <w:top w:val="single" w:sz="4" w:space="0" w:color="auto"/>
              <w:bottom w:val="single" w:sz="4" w:space="0" w:color="auto"/>
            </w:tcBorders>
          </w:tcPr>
          <w:p w14:paraId="72689322" w14:textId="77777777" w:rsidR="00D440C9" w:rsidRPr="008C4493" w:rsidRDefault="00D440C9" w:rsidP="003D1CBE">
            <w:pPr>
              <w:spacing w:before="40" w:after="40"/>
              <w:ind w:left="40"/>
              <w:rPr>
                <w:i/>
                <w:sz w:val="22"/>
              </w:rPr>
            </w:pPr>
            <w:r w:rsidRPr="008C4493">
              <w:rPr>
                <w:i/>
                <w:sz w:val="22"/>
              </w:rPr>
              <w:t>Length of inner edge (m)</w:t>
            </w:r>
          </w:p>
        </w:tc>
        <w:tc>
          <w:tcPr>
            <w:tcW w:w="596" w:type="dxa"/>
            <w:tcBorders>
              <w:top w:val="single" w:sz="4" w:space="0" w:color="auto"/>
              <w:bottom w:val="single" w:sz="4" w:space="0" w:color="auto"/>
            </w:tcBorders>
          </w:tcPr>
          <w:p w14:paraId="30E16375" w14:textId="77777777" w:rsidR="00D440C9" w:rsidRPr="008C4493" w:rsidRDefault="00D440C9" w:rsidP="004455A9">
            <w:pPr>
              <w:spacing w:before="40" w:after="40"/>
              <w:jc w:val="center"/>
              <w:rPr>
                <w:sz w:val="22"/>
              </w:rPr>
            </w:pPr>
            <w:r w:rsidRPr="008C4493">
              <w:rPr>
                <w:sz w:val="22"/>
              </w:rPr>
              <w:t>60</w:t>
            </w:r>
          </w:p>
        </w:tc>
        <w:tc>
          <w:tcPr>
            <w:tcW w:w="680" w:type="dxa"/>
            <w:tcBorders>
              <w:top w:val="single" w:sz="4" w:space="0" w:color="auto"/>
              <w:bottom w:val="single" w:sz="4" w:space="0" w:color="auto"/>
            </w:tcBorders>
          </w:tcPr>
          <w:p w14:paraId="51B14CC1" w14:textId="77777777" w:rsidR="00D440C9" w:rsidRPr="008C4493" w:rsidRDefault="00D440C9" w:rsidP="004455A9">
            <w:pPr>
              <w:spacing w:before="40" w:after="40"/>
              <w:jc w:val="center"/>
              <w:rPr>
                <w:sz w:val="22"/>
              </w:rPr>
            </w:pPr>
            <w:r w:rsidRPr="008C4493">
              <w:rPr>
                <w:sz w:val="22"/>
              </w:rPr>
              <w:t>80</w:t>
            </w:r>
          </w:p>
        </w:tc>
        <w:tc>
          <w:tcPr>
            <w:tcW w:w="708" w:type="dxa"/>
            <w:tcBorders>
              <w:top w:val="single" w:sz="4" w:space="0" w:color="auto"/>
              <w:bottom w:val="single" w:sz="4" w:space="0" w:color="auto"/>
            </w:tcBorders>
          </w:tcPr>
          <w:p w14:paraId="19DA6C5F" w14:textId="77777777" w:rsidR="00D440C9" w:rsidRPr="008C4493" w:rsidRDefault="00D440C9" w:rsidP="004455A9">
            <w:pPr>
              <w:spacing w:before="40" w:after="40"/>
              <w:jc w:val="center"/>
              <w:rPr>
                <w:sz w:val="22"/>
              </w:rPr>
            </w:pPr>
            <w:r w:rsidRPr="008C4493">
              <w:rPr>
                <w:sz w:val="22"/>
              </w:rPr>
              <w:t>150</w:t>
            </w:r>
            <w:r w:rsidRPr="008C4493">
              <w:rPr>
                <w:sz w:val="22"/>
                <w:vertAlign w:val="superscript"/>
              </w:rPr>
              <w:t>a</w:t>
            </w:r>
          </w:p>
        </w:tc>
        <w:tc>
          <w:tcPr>
            <w:tcW w:w="709" w:type="dxa"/>
            <w:tcBorders>
              <w:top w:val="single" w:sz="4" w:space="0" w:color="auto"/>
              <w:bottom w:val="single" w:sz="4" w:space="0" w:color="auto"/>
            </w:tcBorders>
          </w:tcPr>
          <w:p w14:paraId="6B7C2D55" w14:textId="77777777" w:rsidR="00D440C9" w:rsidRPr="008C4493" w:rsidRDefault="00D440C9" w:rsidP="004455A9">
            <w:pPr>
              <w:spacing w:before="40" w:after="40"/>
              <w:jc w:val="center"/>
              <w:rPr>
                <w:sz w:val="22"/>
              </w:rPr>
            </w:pPr>
            <w:r w:rsidRPr="008C4493">
              <w:rPr>
                <w:sz w:val="22"/>
              </w:rPr>
              <w:t>150</w:t>
            </w:r>
          </w:p>
        </w:tc>
        <w:tc>
          <w:tcPr>
            <w:tcW w:w="709" w:type="dxa"/>
            <w:tcBorders>
              <w:top w:val="single" w:sz="4" w:space="0" w:color="auto"/>
              <w:bottom w:val="single" w:sz="4" w:space="0" w:color="auto"/>
            </w:tcBorders>
          </w:tcPr>
          <w:p w14:paraId="15E41842" w14:textId="77777777" w:rsidR="00811E6B" w:rsidRPr="00811E6B" w:rsidRDefault="00057A18" w:rsidP="0076555D">
            <w:pPr>
              <w:spacing w:before="40" w:after="40"/>
              <w:jc w:val="center"/>
            </w:pPr>
            <w:r>
              <w:rPr>
                <w:sz w:val="22"/>
              </w:rPr>
              <w:t>140</w:t>
            </w:r>
          </w:p>
        </w:tc>
        <w:tc>
          <w:tcPr>
            <w:tcW w:w="708" w:type="dxa"/>
            <w:tcBorders>
              <w:top w:val="single" w:sz="4" w:space="0" w:color="auto"/>
              <w:bottom w:val="single" w:sz="4" w:space="0" w:color="auto"/>
            </w:tcBorders>
          </w:tcPr>
          <w:p w14:paraId="6A83518C" w14:textId="77777777" w:rsidR="00D440C9" w:rsidRPr="008C4493" w:rsidRDefault="00694EF6" w:rsidP="004455A9">
            <w:pPr>
              <w:spacing w:before="40" w:after="40"/>
              <w:jc w:val="center"/>
              <w:rPr>
                <w:sz w:val="22"/>
              </w:rPr>
            </w:pPr>
            <w:r>
              <w:rPr>
                <w:sz w:val="22"/>
              </w:rPr>
              <w:t>280</w:t>
            </w:r>
          </w:p>
        </w:tc>
        <w:tc>
          <w:tcPr>
            <w:tcW w:w="709" w:type="dxa"/>
            <w:tcBorders>
              <w:top w:val="single" w:sz="4" w:space="0" w:color="auto"/>
              <w:bottom w:val="single" w:sz="4" w:space="0" w:color="auto"/>
            </w:tcBorders>
          </w:tcPr>
          <w:p w14:paraId="4ADC6331" w14:textId="77777777" w:rsidR="00D440C9" w:rsidRPr="00164A0C" w:rsidRDefault="00811E6B" w:rsidP="00811E6B">
            <w:pPr>
              <w:spacing w:before="40" w:after="40"/>
              <w:jc w:val="center"/>
              <w:rPr>
                <w:sz w:val="22"/>
              </w:rPr>
            </w:pPr>
            <w:r w:rsidRPr="00164A0C">
              <w:rPr>
                <w:sz w:val="22"/>
              </w:rPr>
              <w:t>280</w:t>
            </w:r>
          </w:p>
        </w:tc>
        <w:tc>
          <w:tcPr>
            <w:tcW w:w="709" w:type="dxa"/>
            <w:tcBorders>
              <w:top w:val="single" w:sz="4" w:space="0" w:color="auto"/>
              <w:bottom w:val="single" w:sz="4" w:space="0" w:color="auto"/>
            </w:tcBorders>
          </w:tcPr>
          <w:p w14:paraId="03D627E5" w14:textId="77777777" w:rsidR="00D440C9" w:rsidRPr="008C4493" w:rsidRDefault="00811E6B" w:rsidP="004455A9">
            <w:pPr>
              <w:spacing w:before="40" w:after="40"/>
              <w:jc w:val="center"/>
              <w:rPr>
                <w:sz w:val="22"/>
              </w:rPr>
            </w:pPr>
            <w:r>
              <w:rPr>
                <w:sz w:val="22"/>
              </w:rPr>
              <w:t>140</w:t>
            </w:r>
          </w:p>
        </w:tc>
        <w:tc>
          <w:tcPr>
            <w:tcW w:w="709" w:type="dxa"/>
            <w:tcBorders>
              <w:top w:val="single" w:sz="4" w:space="0" w:color="auto"/>
              <w:bottom w:val="single" w:sz="4" w:space="0" w:color="auto"/>
            </w:tcBorders>
          </w:tcPr>
          <w:p w14:paraId="49C52E8B" w14:textId="77777777" w:rsidR="00D440C9" w:rsidRPr="008C4493" w:rsidRDefault="00811E6B" w:rsidP="004455A9">
            <w:pPr>
              <w:spacing w:before="40" w:after="40"/>
              <w:jc w:val="center"/>
              <w:rPr>
                <w:sz w:val="22"/>
              </w:rPr>
            </w:pPr>
            <w:r>
              <w:rPr>
                <w:sz w:val="22"/>
              </w:rPr>
              <w:t>280</w:t>
            </w:r>
          </w:p>
        </w:tc>
        <w:tc>
          <w:tcPr>
            <w:tcW w:w="992" w:type="dxa"/>
            <w:tcBorders>
              <w:top w:val="single" w:sz="4" w:space="0" w:color="auto"/>
              <w:bottom w:val="single" w:sz="4" w:space="0" w:color="auto"/>
            </w:tcBorders>
          </w:tcPr>
          <w:p w14:paraId="2C9766BC" w14:textId="77777777" w:rsidR="00D440C9" w:rsidRPr="008C4493" w:rsidRDefault="00811E6B" w:rsidP="004455A9">
            <w:pPr>
              <w:spacing w:before="40" w:after="40"/>
              <w:jc w:val="center"/>
              <w:rPr>
                <w:sz w:val="22"/>
              </w:rPr>
            </w:pPr>
            <w:r>
              <w:rPr>
                <w:sz w:val="22"/>
              </w:rPr>
              <w:t>280</w:t>
            </w:r>
          </w:p>
        </w:tc>
      </w:tr>
      <w:tr w:rsidR="00D440C9" w:rsidRPr="00A0627A" w14:paraId="76C44F4A" w14:textId="77777777" w:rsidTr="003D1CBE">
        <w:trPr>
          <w:cantSplit/>
        </w:trPr>
        <w:tc>
          <w:tcPr>
            <w:tcW w:w="2680" w:type="dxa"/>
            <w:tcBorders>
              <w:top w:val="single" w:sz="4" w:space="0" w:color="auto"/>
              <w:bottom w:val="single" w:sz="4" w:space="0" w:color="auto"/>
            </w:tcBorders>
          </w:tcPr>
          <w:p w14:paraId="70BD0EE5" w14:textId="77777777" w:rsidR="00D440C9" w:rsidRPr="008C4493" w:rsidRDefault="00D440C9" w:rsidP="003D1CBE">
            <w:pPr>
              <w:spacing w:before="40" w:after="40"/>
              <w:ind w:left="40" w:right="-57"/>
              <w:rPr>
                <w:i/>
                <w:sz w:val="22"/>
              </w:rPr>
            </w:pPr>
            <w:r w:rsidRPr="008C4493">
              <w:rPr>
                <w:i/>
                <w:sz w:val="22"/>
              </w:rPr>
              <w:t>Distance from threshold (m)</w:t>
            </w:r>
          </w:p>
        </w:tc>
        <w:tc>
          <w:tcPr>
            <w:tcW w:w="596" w:type="dxa"/>
            <w:tcBorders>
              <w:top w:val="single" w:sz="4" w:space="0" w:color="auto"/>
              <w:bottom w:val="single" w:sz="4" w:space="0" w:color="auto"/>
            </w:tcBorders>
            <w:vAlign w:val="bottom"/>
          </w:tcPr>
          <w:p w14:paraId="1FF167C5" w14:textId="77777777" w:rsidR="00D440C9" w:rsidRPr="008C4493" w:rsidRDefault="00D440C9" w:rsidP="004455A9">
            <w:pPr>
              <w:spacing w:before="40" w:after="40"/>
              <w:jc w:val="center"/>
              <w:rPr>
                <w:sz w:val="22"/>
              </w:rPr>
            </w:pPr>
            <w:r w:rsidRPr="008C4493">
              <w:rPr>
                <w:sz w:val="22"/>
              </w:rPr>
              <w:t>30</w:t>
            </w:r>
          </w:p>
        </w:tc>
        <w:tc>
          <w:tcPr>
            <w:tcW w:w="680" w:type="dxa"/>
            <w:tcBorders>
              <w:top w:val="single" w:sz="4" w:space="0" w:color="auto"/>
              <w:bottom w:val="single" w:sz="4" w:space="0" w:color="auto"/>
            </w:tcBorders>
            <w:vAlign w:val="bottom"/>
          </w:tcPr>
          <w:p w14:paraId="0B26BEB8" w14:textId="77777777" w:rsidR="00D440C9" w:rsidRPr="008C4493" w:rsidRDefault="00D440C9" w:rsidP="004455A9">
            <w:pPr>
              <w:spacing w:before="40" w:after="40"/>
              <w:jc w:val="center"/>
              <w:rPr>
                <w:sz w:val="22"/>
              </w:rPr>
            </w:pPr>
            <w:r w:rsidRPr="008C4493">
              <w:rPr>
                <w:sz w:val="22"/>
              </w:rPr>
              <w:t>60</w:t>
            </w:r>
          </w:p>
        </w:tc>
        <w:tc>
          <w:tcPr>
            <w:tcW w:w="708" w:type="dxa"/>
            <w:tcBorders>
              <w:top w:val="single" w:sz="4" w:space="0" w:color="auto"/>
              <w:bottom w:val="single" w:sz="4" w:space="0" w:color="auto"/>
            </w:tcBorders>
            <w:vAlign w:val="bottom"/>
          </w:tcPr>
          <w:p w14:paraId="686F5DA0"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vAlign w:val="bottom"/>
          </w:tcPr>
          <w:p w14:paraId="1367B997"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vAlign w:val="bottom"/>
          </w:tcPr>
          <w:p w14:paraId="0D479001" w14:textId="77777777" w:rsidR="00D440C9" w:rsidRPr="008C4493" w:rsidRDefault="00D440C9" w:rsidP="004455A9">
            <w:pPr>
              <w:spacing w:before="40" w:after="40"/>
              <w:jc w:val="center"/>
              <w:rPr>
                <w:sz w:val="22"/>
              </w:rPr>
            </w:pPr>
            <w:r w:rsidRPr="008C4493">
              <w:rPr>
                <w:sz w:val="22"/>
              </w:rPr>
              <w:t>60</w:t>
            </w:r>
          </w:p>
        </w:tc>
        <w:tc>
          <w:tcPr>
            <w:tcW w:w="708" w:type="dxa"/>
            <w:tcBorders>
              <w:top w:val="single" w:sz="4" w:space="0" w:color="auto"/>
              <w:bottom w:val="single" w:sz="4" w:space="0" w:color="auto"/>
            </w:tcBorders>
            <w:vAlign w:val="bottom"/>
          </w:tcPr>
          <w:p w14:paraId="0D6C280B"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vAlign w:val="bottom"/>
          </w:tcPr>
          <w:p w14:paraId="0948F1E3" w14:textId="77777777" w:rsidR="00D440C9" w:rsidRPr="00164A0C" w:rsidRDefault="00D440C9" w:rsidP="004455A9">
            <w:pPr>
              <w:spacing w:before="40" w:after="40"/>
              <w:jc w:val="center"/>
              <w:rPr>
                <w:sz w:val="22"/>
              </w:rPr>
            </w:pPr>
            <w:r w:rsidRPr="00164A0C">
              <w:rPr>
                <w:sz w:val="22"/>
              </w:rPr>
              <w:t>60</w:t>
            </w:r>
          </w:p>
        </w:tc>
        <w:tc>
          <w:tcPr>
            <w:tcW w:w="709" w:type="dxa"/>
            <w:tcBorders>
              <w:top w:val="single" w:sz="4" w:space="0" w:color="auto"/>
              <w:bottom w:val="single" w:sz="4" w:space="0" w:color="auto"/>
            </w:tcBorders>
            <w:vAlign w:val="bottom"/>
          </w:tcPr>
          <w:p w14:paraId="4E74344E"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vAlign w:val="bottom"/>
          </w:tcPr>
          <w:p w14:paraId="5B077FEE" w14:textId="77777777" w:rsidR="00D440C9" w:rsidRPr="008C4493" w:rsidRDefault="00D440C9" w:rsidP="004455A9">
            <w:pPr>
              <w:spacing w:before="40" w:after="40"/>
              <w:jc w:val="center"/>
              <w:rPr>
                <w:sz w:val="22"/>
              </w:rPr>
            </w:pPr>
            <w:r w:rsidRPr="008C4493">
              <w:rPr>
                <w:sz w:val="22"/>
              </w:rPr>
              <w:t>60</w:t>
            </w:r>
          </w:p>
        </w:tc>
        <w:tc>
          <w:tcPr>
            <w:tcW w:w="992" w:type="dxa"/>
            <w:tcBorders>
              <w:top w:val="single" w:sz="4" w:space="0" w:color="auto"/>
              <w:bottom w:val="single" w:sz="4" w:space="0" w:color="auto"/>
            </w:tcBorders>
            <w:vAlign w:val="bottom"/>
          </w:tcPr>
          <w:p w14:paraId="49C3C75E" w14:textId="77777777" w:rsidR="00D440C9" w:rsidRPr="008C4493" w:rsidRDefault="00D440C9" w:rsidP="004455A9">
            <w:pPr>
              <w:spacing w:before="40" w:after="40"/>
              <w:jc w:val="center"/>
              <w:rPr>
                <w:sz w:val="22"/>
              </w:rPr>
            </w:pPr>
            <w:r w:rsidRPr="008C4493">
              <w:rPr>
                <w:sz w:val="22"/>
              </w:rPr>
              <w:t>60</w:t>
            </w:r>
          </w:p>
        </w:tc>
      </w:tr>
      <w:tr w:rsidR="00D440C9" w:rsidRPr="00A0627A" w14:paraId="47A0B85D" w14:textId="77777777" w:rsidTr="003D1CBE">
        <w:trPr>
          <w:cantSplit/>
        </w:trPr>
        <w:tc>
          <w:tcPr>
            <w:tcW w:w="2680" w:type="dxa"/>
            <w:tcBorders>
              <w:top w:val="single" w:sz="4" w:space="0" w:color="auto"/>
              <w:bottom w:val="single" w:sz="4" w:space="0" w:color="auto"/>
            </w:tcBorders>
          </w:tcPr>
          <w:p w14:paraId="6422CA88" w14:textId="77777777" w:rsidR="00D440C9" w:rsidRPr="008C4493" w:rsidRDefault="00D440C9" w:rsidP="003D1CBE">
            <w:pPr>
              <w:spacing w:before="40" w:after="40"/>
              <w:ind w:left="40"/>
              <w:rPr>
                <w:i/>
                <w:sz w:val="22"/>
              </w:rPr>
            </w:pPr>
            <w:r w:rsidRPr="008C4493">
              <w:rPr>
                <w:i/>
                <w:sz w:val="22"/>
              </w:rPr>
              <w:t>Divergence each side</w:t>
            </w:r>
          </w:p>
        </w:tc>
        <w:tc>
          <w:tcPr>
            <w:tcW w:w="596" w:type="dxa"/>
            <w:tcBorders>
              <w:top w:val="single" w:sz="4" w:space="0" w:color="auto"/>
              <w:bottom w:val="single" w:sz="4" w:space="0" w:color="auto"/>
            </w:tcBorders>
          </w:tcPr>
          <w:p w14:paraId="25C0BEF7" w14:textId="77777777" w:rsidR="00D440C9" w:rsidRPr="008C4493" w:rsidRDefault="00D440C9" w:rsidP="004455A9">
            <w:pPr>
              <w:spacing w:before="40" w:after="40"/>
              <w:jc w:val="center"/>
              <w:rPr>
                <w:sz w:val="22"/>
              </w:rPr>
            </w:pPr>
            <w:r w:rsidRPr="008C4493">
              <w:rPr>
                <w:sz w:val="22"/>
              </w:rPr>
              <w:t>10%</w:t>
            </w:r>
          </w:p>
        </w:tc>
        <w:tc>
          <w:tcPr>
            <w:tcW w:w="680" w:type="dxa"/>
            <w:tcBorders>
              <w:top w:val="single" w:sz="4" w:space="0" w:color="auto"/>
              <w:bottom w:val="single" w:sz="4" w:space="0" w:color="auto"/>
            </w:tcBorders>
          </w:tcPr>
          <w:p w14:paraId="6E6AD15C" w14:textId="77777777" w:rsidR="00D440C9" w:rsidRPr="008C4493" w:rsidRDefault="00D440C9" w:rsidP="004455A9">
            <w:pPr>
              <w:spacing w:before="40" w:after="40"/>
              <w:jc w:val="center"/>
              <w:rPr>
                <w:sz w:val="22"/>
              </w:rPr>
            </w:pPr>
            <w:r w:rsidRPr="008C4493">
              <w:rPr>
                <w:sz w:val="22"/>
              </w:rPr>
              <w:t>10%</w:t>
            </w:r>
          </w:p>
        </w:tc>
        <w:tc>
          <w:tcPr>
            <w:tcW w:w="708" w:type="dxa"/>
            <w:tcBorders>
              <w:top w:val="single" w:sz="4" w:space="0" w:color="auto"/>
              <w:bottom w:val="single" w:sz="4" w:space="0" w:color="auto"/>
            </w:tcBorders>
          </w:tcPr>
          <w:p w14:paraId="12EEA924" w14:textId="77777777" w:rsidR="00D440C9" w:rsidRPr="008C4493" w:rsidRDefault="00D440C9" w:rsidP="004455A9">
            <w:pPr>
              <w:spacing w:before="40" w:after="40"/>
              <w:jc w:val="center"/>
              <w:rPr>
                <w:sz w:val="22"/>
              </w:rPr>
            </w:pPr>
            <w:r w:rsidRPr="008C4493">
              <w:rPr>
                <w:sz w:val="22"/>
              </w:rPr>
              <w:t>10%</w:t>
            </w:r>
          </w:p>
        </w:tc>
        <w:tc>
          <w:tcPr>
            <w:tcW w:w="709" w:type="dxa"/>
            <w:tcBorders>
              <w:top w:val="single" w:sz="4" w:space="0" w:color="auto"/>
              <w:bottom w:val="single" w:sz="4" w:space="0" w:color="auto"/>
            </w:tcBorders>
          </w:tcPr>
          <w:p w14:paraId="68DB8126" w14:textId="77777777" w:rsidR="00D440C9" w:rsidRPr="008C4493" w:rsidRDefault="00D440C9" w:rsidP="004455A9">
            <w:pPr>
              <w:spacing w:before="40" w:after="40"/>
              <w:jc w:val="center"/>
              <w:rPr>
                <w:sz w:val="22"/>
              </w:rPr>
            </w:pPr>
            <w:r w:rsidRPr="008C4493">
              <w:rPr>
                <w:sz w:val="22"/>
              </w:rPr>
              <w:t>10%</w:t>
            </w:r>
          </w:p>
        </w:tc>
        <w:tc>
          <w:tcPr>
            <w:tcW w:w="709" w:type="dxa"/>
            <w:tcBorders>
              <w:top w:val="single" w:sz="4" w:space="0" w:color="auto"/>
              <w:bottom w:val="single" w:sz="4" w:space="0" w:color="auto"/>
            </w:tcBorders>
          </w:tcPr>
          <w:p w14:paraId="47F67C0D" w14:textId="77777777" w:rsidR="00D440C9" w:rsidRPr="008C4493" w:rsidRDefault="00D440C9" w:rsidP="004455A9">
            <w:pPr>
              <w:spacing w:before="40" w:after="40"/>
              <w:jc w:val="center"/>
              <w:rPr>
                <w:sz w:val="22"/>
              </w:rPr>
            </w:pPr>
            <w:r w:rsidRPr="008C4493">
              <w:rPr>
                <w:sz w:val="22"/>
              </w:rPr>
              <w:t>15%</w:t>
            </w:r>
          </w:p>
        </w:tc>
        <w:tc>
          <w:tcPr>
            <w:tcW w:w="708" w:type="dxa"/>
            <w:tcBorders>
              <w:top w:val="single" w:sz="4" w:space="0" w:color="auto"/>
              <w:bottom w:val="single" w:sz="4" w:space="0" w:color="auto"/>
            </w:tcBorders>
          </w:tcPr>
          <w:p w14:paraId="5601D21E" w14:textId="77777777" w:rsidR="00D440C9" w:rsidRPr="008C4493" w:rsidRDefault="00D440C9" w:rsidP="004455A9">
            <w:pPr>
              <w:spacing w:before="40" w:after="40"/>
              <w:jc w:val="center"/>
              <w:rPr>
                <w:sz w:val="22"/>
              </w:rPr>
            </w:pPr>
            <w:r w:rsidRPr="008C4493">
              <w:rPr>
                <w:sz w:val="22"/>
              </w:rPr>
              <w:t>15%</w:t>
            </w:r>
          </w:p>
        </w:tc>
        <w:tc>
          <w:tcPr>
            <w:tcW w:w="709" w:type="dxa"/>
            <w:tcBorders>
              <w:top w:val="single" w:sz="4" w:space="0" w:color="auto"/>
              <w:bottom w:val="single" w:sz="4" w:space="0" w:color="auto"/>
            </w:tcBorders>
          </w:tcPr>
          <w:p w14:paraId="1EE6A91C" w14:textId="77777777" w:rsidR="00D440C9" w:rsidRPr="00164A0C" w:rsidRDefault="00D440C9" w:rsidP="004455A9">
            <w:pPr>
              <w:spacing w:before="40" w:after="40"/>
              <w:jc w:val="center"/>
              <w:rPr>
                <w:sz w:val="22"/>
              </w:rPr>
            </w:pPr>
            <w:r w:rsidRPr="00164A0C">
              <w:rPr>
                <w:sz w:val="22"/>
              </w:rPr>
              <w:t>15%</w:t>
            </w:r>
          </w:p>
        </w:tc>
        <w:tc>
          <w:tcPr>
            <w:tcW w:w="709" w:type="dxa"/>
            <w:tcBorders>
              <w:top w:val="single" w:sz="4" w:space="0" w:color="auto"/>
              <w:bottom w:val="single" w:sz="4" w:space="0" w:color="auto"/>
            </w:tcBorders>
          </w:tcPr>
          <w:p w14:paraId="11F25358" w14:textId="77777777" w:rsidR="00D440C9" w:rsidRPr="008C4493" w:rsidRDefault="00D440C9" w:rsidP="004455A9">
            <w:pPr>
              <w:spacing w:before="40" w:after="40"/>
              <w:jc w:val="center"/>
              <w:rPr>
                <w:sz w:val="22"/>
              </w:rPr>
            </w:pPr>
            <w:r w:rsidRPr="008C4493">
              <w:rPr>
                <w:sz w:val="22"/>
              </w:rPr>
              <w:t>15%</w:t>
            </w:r>
          </w:p>
        </w:tc>
        <w:tc>
          <w:tcPr>
            <w:tcW w:w="709" w:type="dxa"/>
            <w:tcBorders>
              <w:top w:val="single" w:sz="4" w:space="0" w:color="auto"/>
              <w:bottom w:val="single" w:sz="4" w:space="0" w:color="auto"/>
            </w:tcBorders>
          </w:tcPr>
          <w:p w14:paraId="187404FA" w14:textId="77777777" w:rsidR="00D440C9" w:rsidRPr="008C4493" w:rsidRDefault="00D440C9" w:rsidP="004455A9">
            <w:pPr>
              <w:spacing w:before="40" w:after="40"/>
              <w:jc w:val="center"/>
              <w:rPr>
                <w:sz w:val="22"/>
              </w:rPr>
            </w:pPr>
            <w:r w:rsidRPr="008C4493">
              <w:rPr>
                <w:sz w:val="22"/>
              </w:rPr>
              <w:t>15%</w:t>
            </w:r>
          </w:p>
        </w:tc>
        <w:tc>
          <w:tcPr>
            <w:tcW w:w="992" w:type="dxa"/>
            <w:tcBorders>
              <w:top w:val="single" w:sz="4" w:space="0" w:color="auto"/>
              <w:bottom w:val="single" w:sz="4" w:space="0" w:color="auto"/>
            </w:tcBorders>
          </w:tcPr>
          <w:p w14:paraId="35EFB287" w14:textId="77777777" w:rsidR="00D440C9" w:rsidRPr="008C4493" w:rsidRDefault="00D440C9" w:rsidP="004455A9">
            <w:pPr>
              <w:spacing w:before="40" w:after="40"/>
              <w:jc w:val="center"/>
              <w:rPr>
                <w:sz w:val="22"/>
              </w:rPr>
            </w:pPr>
            <w:r w:rsidRPr="008C4493">
              <w:rPr>
                <w:sz w:val="22"/>
              </w:rPr>
              <w:t>15%</w:t>
            </w:r>
          </w:p>
        </w:tc>
      </w:tr>
      <w:tr w:rsidR="00D440C9" w:rsidRPr="00A0627A" w14:paraId="0D941A7A" w14:textId="77777777" w:rsidTr="003D1CBE">
        <w:trPr>
          <w:cantSplit/>
        </w:trPr>
        <w:tc>
          <w:tcPr>
            <w:tcW w:w="2680" w:type="dxa"/>
            <w:tcBorders>
              <w:top w:val="single" w:sz="4" w:space="0" w:color="auto"/>
              <w:bottom w:val="single" w:sz="4" w:space="0" w:color="auto"/>
            </w:tcBorders>
          </w:tcPr>
          <w:p w14:paraId="7BCDA105" w14:textId="77777777" w:rsidR="00D440C9" w:rsidRPr="008C4493" w:rsidRDefault="00D440C9" w:rsidP="003D1CBE">
            <w:pPr>
              <w:spacing w:before="40" w:after="40"/>
              <w:ind w:left="40"/>
              <w:rPr>
                <w:i/>
                <w:sz w:val="22"/>
              </w:rPr>
            </w:pPr>
            <w:r w:rsidRPr="008C4493">
              <w:rPr>
                <w:i/>
                <w:sz w:val="22"/>
              </w:rPr>
              <w:t>First section length (m)</w:t>
            </w:r>
          </w:p>
        </w:tc>
        <w:tc>
          <w:tcPr>
            <w:tcW w:w="596" w:type="dxa"/>
            <w:tcBorders>
              <w:top w:val="single" w:sz="4" w:space="0" w:color="auto"/>
              <w:bottom w:val="single" w:sz="4" w:space="0" w:color="auto"/>
            </w:tcBorders>
          </w:tcPr>
          <w:p w14:paraId="1AA749D6" w14:textId="77777777" w:rsidR="00D440C9" w:rsidRPr="008C4493" w:rsidRDefault="00D440C9" w:rsidP="004455A9">
            <w:pPr>
              <w:spacing w:before="40" w:after="40"/>
              <w:jc w:val="center"/>
              <w:rPr>
                <w:sz w:val="22"/>
              </w:rPr>
            </w:pPr>
            <w:r w:rsidRPr="008C4493">
              <w:rPr>
                <w:sz w:val="22"/>
              </w:rPr>
              <w:t>1600</w:t>
            </w:r>
          </w:p>
        </w:tc>
        <w:tc>
          <w:tcPr>
            <w:tcW w:w="680" w:type="dxa"/>
            <w:tcBorders>
              <w:top w:val="single" w:sz="4" w:space="0" w:color="auto"/>
              <w:bottom w:val="single" w:sz="4" w:space="0" w:color="auto"/>
            </w:tcBorders>
          </w:tcPr>
          <w:p w14:paraId="1EC84487" w14:textId="77777777" w:rsidR="00D440C9" w:rsidRPr="008C4493" w:rsidRDefault="00D440C9" w:rsidP="004455A9">
            <w:pPr>
              <w:spacing w:before="40" w:after="40"/>
              <w:jc w:val="center"/>
              <w:rPr>
                <w:sz w:val="22"/>
              </w:rPr>
            </w:pPr>
            <w:r w:rsidRPr="008C4493">
              <w:rPr>
                <w:sz w:val="22"/>
              </w:rPr>
              <w:t>2500</w:t>
            </w:r>
          </w:p>
        </w:tc>
        <w:tc>
          <w:tcPr>
            <w:tcW w:w="708" w:type="dxa"/>
            <w:tcBorders>
              <w:top w:val="single" w:sz="4" w:space="0" w:color="auto"/>
              <w:bottom w:val="single" w:sz="4" w:space="0" w:color="auto"/>
            </w:tcBorders>
          </w:tcPr>
          <w:p w14:paraId="03F9A1D9"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1AC2BB28"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3B929F49" w14:textId="77777777" w:rsidR="00D440C9" w:rsidRPr="008C4493" w:rsidRDefault="00D440C9" w:rsidP="004455A9">
            <w:pPr>
              <w:spacing w:before="40" w:after="40"/>
              <w:jc w:val="center"/>
              <w:rPr>
                <w:sz w:val="22"/>
              </w:rPr>
            </w:pPr>
            <w:r w:rsidRPr="008C4493">
              <w:rPr>
                <w:sz w:val="22"/>
              </w:rPr>
              <w:t>2500</w:t>
            </w:r>
          </w:p>
        </w:tc>
        <w:tc>
          <w:tcPr>
            <w:tcW w:w="708" w:type="dxa"/>
            <w:tcBorders>
              <w:top w:val="single" w:sz="4" w:space="0" w:color="auto"/>
              <w:bottom w:val="single" w:sz="4" w:space="0" w:color="auto"/>
            </w:tcBorders>
          </w:tcPr>
          <w:p w14:paraId="02F57E60"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1EFDEDF6" w14:textId="77777777" w:rsidR="00D440C9" w:rsidRPr="00164A0C" w:rsidRDefault="00D440C9" w:rsidP="004455A9">
            <w:pPr>
              <w:spacing w:before="40" w:after="40"/>
              <w:jc w:val="center"/>
              <w:rPr>
                <w:sz w:val="22"/>
              </w:rPr>
            </w:pPr>
            <w:r w:rsidRPr="00164A0C">
              <w:rPr>
                <w:sz w:val="22"/>
              </w:rPr>
              <w:t>3000</w:t>
            </w:r>
          </w:p>
        </w:tc>
        <w:tc>
          <w:tcPr>
            <w:tcW w:w="709" w:type="dxa"/>
            <w:tcBorders>
              <w:top w:val="single" w:sz="4" w:space="0" w:color="auto"/>
              <w:bottom w:val="single" w:sz="4" w:space="0" w:color="auto"/>
            </w:tcBorders>
          </w:tcPr>
          <w:p w14:paraId="0E9EBBFB"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7A9E4CD8" w14:textId="77777777" w:rsidR="00D440C9" w:rsidRPr="008C4493" w:rsidRDefault="00D440C9" w:rsidP="004455A9">
            <w:pPr>
              <w:spacing w:before="40" w:after="40"/>
              <w:jc w:val="center"/>
              <w:rPr>
                <w:sz w:val="22"/>
              </w:rPr>
            </w:pPr>
            <w:r w:rsidRPr="008C4493">
              <w:rPr>
                <w:sz w:val="22"/>
              </w:rPr>
              <w:t>3000</w:t>
            </w:r>
          </w:p>
        </w:tc>
        <w:tc>
          <w:tcPr>
            <w:tcW w:w="992" w:type="dxa"/>
            <w:tcBorders>
              <w:top w:val="single" w:sz="4" w:space="0" w:color="auto"/>
              <w:bottom w:val="single" w:sz="4" w:space="0" w:color="auto"/>
            </w:tcBorders>
          </w:tcPr>
          <w:p w14:paraId="25F6F14F" w14:textId="77777777" w:rsidR="00D440C9" w:rsidRPr="008C4493" w:rsidRDefault="00D440C9" w:rsidP="004455A9">
            <w:pPr>
              <w:spacing w:before="40" w:after="40"/>
              <w:jc w:val="center"/>
              <w:rPr>
                <w:sz w:val="22"/>
              </w:rPr>
            </w:pPr>
            <w:r w:rsidRPr="008C4493">
              <w:rPr>
                <w:sz w:val="22"/>
              </w:rPr>
              <w:t>3000</w:t>
            </w:r>
          </w:p>
        </w:tc>
      </w:tr>
      <w:tr w:rsidR="00D440C9" w:rsidRPr="00A0627A" w14:paraId="50C6F0FC" w14:textId="77777777" w:rsidTr="003D1CBE">
        <w:trPr>
          <w:cantSplit/>
        </w:trPr>
        <w:tc>
          <w:tcPr>
            <w:tcW w:w="2680" w:type="dxa"/>
            <w:tcBorders>
              <w:top w:val="single" w:sz="4" w:space="0" w:color="auto"/>
              <w:bottom w:val="single" w:sz="4" w:space="0" w:color="auto"/>
            </w:tcBorders>
          </w:tcPr>
          <w:p w14:paraId="05C86555" w14:textId="77777777" w:rsidR="00D440C9" w:rsidRPr="008C4493" w:rsidRDefault="00D440C9" w:rsidP="003D1CBE">
            <w:pPr>
              <w:spacing w:before="40" w:after="40"/>
              <w:ind w:left="42"/>
              <w:rPr>
                <w:i/>
                <w:sz w:val="22"/>
              </w:rPr>
            </w:pPr>
            <w:r w:rsidRPr="008C4493">
              <w:rPr>
                <w:i/>
                <w:sz w:val="22"/>
              </w:rPr>
              <w:t>Slope</w:t>
            </w:r>
          </w:p>
        </w:tc>
        <w:tc>
          <w:tcPr>
            <w:tcW w:w="596" w:type="dxa"/>
            <w:tcBorders>
              <w:top w:val="single" w:sz="4" w:space="0" w:color="auto"/>
              <w:bottom w:val="single" w:sz="4" w:space="0" w:color="auto"/>
            </w:tcBorders>
          </w:tcPr>
          <w:p w14:paraId="73E42B64" w14:textId="77777777" w:rsidR="00D440C9" w:rsidRPr="008C4493" w:rsidRDefault="00D440C9" w:rsidP="004455A9">
            <w:pPr>
              <w:spacing w:before="40" w:after="40"/>
              <w:jc w:val="center"/>
              <w:rPr>
                <w:sz w:val="22"/>
              </w:rPr>
            </w:pPr>
            <w:r w:rsidRPr="008C4493">
              <w:rPr>
                <w:sz w:val="22"/>
              </w:rPr>
              <w:t>5%</w:t>
            </w:r>
          </w:p>
        </w:tc>
        <w:tc>
          <w:tcPr>
            <w:tcW w:w="680" w:type="dxa"/>
            <w:tcBorders>
              <w:top w:val="single" w:sz="4" w:space="0" w:color="auto"/>
              <w:bottom w:val="single" w:sz="4" w:space="0" w:color="auto"/>
            </w:tcBorders>
          </w:tcPr>
          <w:p w14:paraId="1361A067" w14:textId="77777777" w:rsidR="00D440C9" w:rsidRPr="008C4493" w:rsidRDefault="00D440C9" w:rsidP="004455A9">
            <w:pPr>
              <w:spacing w:before="40" w:after="40"/>
              <w:jc w:val="center"/>
              <w:rPr>
                <w:sz w:val="22"/>
              </w:rPr>
            </w:pPr>
            <w:r w:rsidRPr="008C4493">
              <w:rPr>
                <w:sz w:val="22"/>
              </w:rPr>
              <w:t>4%</w:t>
            </w:r>
          </w:p>
        </w:tc>
        <w:tc>
          <w:tcPr>
            <w:tcW w:w="708" w:type="dxa"/>
            <w:tcBorders>
              <w:top w:val="single" w:sz="4" w:space="0" w:color="auto"/>
              <w:bottom w:val="single" w:sz="4" w:space="0" w:color="auto"/>
            </w:tcBorders>
          </w:tcPr>
          <w:p w14:paraId="235359AD" w14:textId="77777777" w:rsidR="00D440C9" w:rsidRPr="008C4493" w:rsidRDefault="00D440C9" w:rsidP="004455A9">
            <w:pPr>
              <w:spacing w:before="40" w:after="40"/>
              <w:jc w:val="center"/>
              <w:rPr>
                <w:sz w:val="22"/>
              </w:rPr>
            </w:pPr>
            <w:r w:rsidRPr="008C4493">
              <w:rPr>
                <w:sz w:val="22"/>
              </w:rPr>
              <w:t>3.33%</w:t>
            </w:r>
          </w:p>
        </w:tc>
        <w:tc>
          <w:tcPr>
            <w:tcW w:w="709" w:type="dxa"/>
            <w:tcBorders>
              <w:top w:val="single" w:sz="4" w:space="0" w:color="auto"/>
              <w:bottom w:val="single" w:sz="4" w:space="0" w:color="auto"/>
            </w:tcBorders>
          </w:tcPr>
          <w:p w14:paraId="4FA3F58C" w14:textId="77777777" w:rsidR="00D440C9" w:rsidRPr="008C4493" w:rsidRDefault="00D440C9" w:rsidP="004455A9">
            <w:pPr>
              <w:spacing w:before="40" w:after="40"/>
              <w:jc w:val="center"/>
              <w:rPr>
                <w:sz w:val="22"/>
              </w:rPr>
            </w:pPr>
            <w:r w:rsidRPr="008C4493">
              <w:rPr>
                <w:sz w:val="22"/>
              </w:rPr>
              <w:t>2.5%</w:t>
            </w:r>
          </w:p>
        </w:tc>
        <w:tc>
          <w:tcPr>
            <w:tcW w:w="709" w:type="dxa"/>
            <w:tcBorders>
              <w:top w:val="single" w:sz="4" w:space="0" w:color="auto"/>
              <w:bottom w:val="single" w:sz="4" w:space="0" w:color="auto"/>
            </w:tcBorders>
          </w:tcPr>
          <w:p w14:paraId="600FE26F" w14:textId="77777777" w:rsidR="00D440C9" w:rsidRPr="008C4493" w:rsidRDefault="00D440C9" w:rsidP="004455A9">
            <w:pPr>
              <w:spacing w:before="40" w:after="40"/>
              <w:jc w:val="center"/>
              <w:rPr>
                <w:sz w:val="22"/>
              </w:rPr>
            </w:pPr>
            <w:r w:rsidRPr="008C4493">
              <w:rPr>
                <w:sz w:val="22"/>
              </w:rPr>
              <w:t>3.33%</w:t>
            </w:r>
          </w:p>
        </w:tc>
        <w:tc>
          <w:tcPr>
            <w:tcW w:w="708" w:type="dxa"/>
            <w:tcBorders>
              <w:top w:val="single" w:sz="4" w:space="0" w:color="auto"/>
              <w:bottom w:val="single" w:sz="4" w:space="0" w:color="auto"/>
            </w:tcBorders>
          </w:tcPr>
          <w:p w14:paraId="5C6EAFB6" w14:textId="77777777" w:rsidR="00D440C9" w:rsidRPr="008C4493" w:rsidRDefault="00057A18" w:rsidP="004455A9">
            <w:pPr>
              <w:spacing w:before="40" w:after="40"/>
              <w:jc w:val="center"/>
              <w:rPr>
                <w:sz w:val="22"/>
              </w:rPr>
            </w:pPr>
            <w:r>
              <w:rPr>
                <w:sz w:val="22"/>
              </w:rPr>
              <w:t>2</w:t>
            </w:r>
            <w:r w:rsidR="00D440C9" w:rsidRPr="008C4493">
              <w:rPr>
                <w:sz w:val="22"/>
              </w:rPr>
              <w:t>%</w:t>
            </w:r>
          </w:p>
        </w:tc>
        <w:tc>
          <w:tcPr>
            <w:tcW w:w="709" w:type="dxa"/>
            <w:tcBorders>
              <w:top w:val="single" w:sz="4" w:space="0" w:color="auto"/>
              <w:bottom w:val="single" w:sz="4" w:space="0" w:color="auto"/>
            </w:tcBorders>
          </w:tcPr>
          <w:p w14:paraId="1D57CED5" w14:textId="77777777" w:rsidR="00D440C9" w:rsidRPr="00164A0C" w:rsidRDefault="00D440C9" w:rsidP="004455A9">
            <w:pPr>
              <w:spacing w:before="40" w:after="40"/>
              <w:jc w:val="center"/>
              <w:rPr>
                <w:sz w:val="22"/>
              </w:rPr>
            </w:pPr>
            <w:r w:rsidRPr="00164A0C">
              <w:rPr>
                <w:sz w:val="22"/>
              </w:rPr>
              <w:t>2%</w:t>
            </w:r>
          </w:p>
        </w:tc>
        <w:tc>
          <w:tcPr>
            <w:tcW w:w="709" w:type="dxa"/>
            <w:tcBorders>
              <w:top w:val="single" w:sz="4" w:space="0" w:color="auto"/>
              <w:bottom w:val="single" w:sz="4" w:space="0" w:color="auto"/>
            </w:tcBorders>
          </w:tcPr>
          <w:p w14:paraId="4CA68291" w14:textId="77777777" w:rsidR="00D440C9" w:rsidRPr="008C4493" w:rsidRDefault="00D440C9" w:rsidP="004455A9">
            <w:pPr>
              <w:spacing w:before="40" w:after="40"/>
              <w:jc w:val="center"/>
              <w:rPr>
                <w:sz w:val="22"/>
              </w:rPr>
            </w:pPr>
            <w:r w:rsidRPr="008C4493">
              <w:rPr>
                <w:sz w:val="22"/>
              </w:rPr>
              <w:t>2.5%</w:t>
            </w:r>
          </w:p>
        </w:tc>
        <w:tc>
          <w:tcPr>
            <w:tcW w:w="709" w:type="dxa"/>
            <w:tcBorders>
              <w:top w:val="single" w:sz="4" w:space="0" w:color="auto"/>
              <w:bottom w:val="single" w:sz="4" w:space="0" w:color="auto"/>
            </w:tcBorders>
          </w:tcPr>
          <w:p w14:paraId="2AEBCF91" w14:textId="77777777" w:rsidR="00D440C9" w:rsidRPr="008C4493" w:rsidRDefault="00D440C9" w:rsidP="004455A9">
            <w:pPr>
              <w:spacing w:before="40" w:after="40"/>
              <w:jc w:val="center"/>
              <w:rPr>
                <w:sz w:val="22"/>
              </w:rPr>
            </w:pPr>
            <w:r w:rsidRPr="008C4493">
              <w:rPr>
                <w:sz w:val="22"/>
              </w:rPr>
              <w:t>2%</w:t>
            </w:r>
          </w:p>
        </w:tc>
        <w:tc>
          <w:tcPr>
            <w:tcW w:w="992" w:type="dxa"/>
            <w:tcBorders>
              <w:top w:val="single" w:sz="4" w:space="0" w:color="auto"/>
              <w:bottom w:val="single" w:sz="4" w:space="0" w:color="auto"/>
            </w:tcBorders>
          </w:tcPr>
          <w:p w14:paraId="3386ADD1" w14:textId="77777777" w:rsidR="00D440C9" w:rsidRPr="008C4493" w:rsidRDefault="00D440C9" w:rsidP="004455A9">
            <w:pPr>
              <w:spacing w:before="40" w:after="40"/>
              <w:jc w:val="center"/>
              <w:rPr>
                <w:sz w:val="22"/>
              </w:rPr>
            </w:pPr>
            <w:r w:rsidRPr="008C4493">
              <w:rPr>
                <w:sz w:val="22"/>
              </w:rPr>
              <w:t>2%</w:t>
            </w:r>
          </w:p>
        </w:tc>
      </w:tr>
      <w:tr w:rsidR="00D440C9" w:rsidRPr="00A0627A" w14:paraId="14F8666B" w14:textId="77777777" w:rsidTr="003D1CBE">
        <w:trPr>
          <w:cantSplit/>
        </w:trPr>
        <w:tc>
          <w:tcPr>
            <w:tcW w:w="2680" w:type="dxa"/>
            <w:tcBorders>
              <w:top w:val="single" w:sz="4" w:space="0" w:color="auto"/>
              <w:bottom w:val="single" w:sz="4" w:space="0" w:color="auto"/>
            </w:tcBorders>
          </w:tcPr>
          <w:p w14:paraId="7B17C704" w14:textId="77777777" w:rsidR="00D440C9" w:rsidRPr="008C4493" w:rsidRDefault="00D440C9" w:rsidP="003D1CBE">
            <w:pPr>
              <w:spacing w:before="40" w:after="40"/>
              <w:ind w:left="42"/>
              <w:rPr>
                <w:i/>
                <w:sz w:val="22"/>
              </w:rPr>
            </w:pPr>
            <w:r w:rsidRPr="008C4493">
              <w:rPr>
                <w:i/>
                <w:sz w:val="22"/>
              </w:rPr>
              <w:t>Second section length (m)</w:t>
            </w:r>
          </w:p>
        </w:tc>
        <w:tc>
          <w:tcPr>
            <w:tcW w:w="596" w:type="dxa"/>
            <w:tcBorders>
              <w:top w:val="single" w:sz="4" w:space="0" w:color="auto"/>
              <w:bottom w:val="single" w:sz="4" w:space="0" w:color="auto"/>
            </w:tcBorders>
          </w:tcPr>
          <w:p w14:paraId="5A3ACBA1" w14:textId="77777777" w:rsidR="00D440C9" w:rsidRPr="008C4493" w:rsidRDefault="00D440C9" w:rsidP="004455A9">
            <w:pPr>
              <w:spacing w:before="40" w:after="40"/>
              <w:jc w:val="center"/>
              <w:rPr>
                <w:sz w:val="22"/>
              </w:rPr>
            </w:pPr>
            <w:r w:rsidRPr="008C4493">
              <w:rPr>
                <w:sz w:val="22"/>
              </w:rPr>
              <w:t>-</w:t>
            </w:r>
          </w:p>
        </w:tc>
        <w:tc>
          <w:tcPr>
            <w:tcW w:w="680" w:type="dxa"/>
            <w:tcBorders>
              <w:top w:val="single" w:sz="4" w:space="0" w:color="auto"/>
              <w:bottom w:val="single" w:sz="4" w:space="0" w:color="auto"/>
            </w:tcBorders>
          </w:tcPr>
          <w:p w14:paraId="1CA2BDFA"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tcPr>
          <w:p w14:paraId="2A5ED52C"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tcPr>
          <w:p w14:paraId="1324B90D"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tcPr>
          <w:p w14:paraId="02DBE6D1"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tcPr>
          <w:p w14:paraId="49329127" w14:textId="77777777" w:rsidR="00D440C9" w:rsidRPr="008C4493" w:rsidRDefault="00D440C9" w:rsidP="004455A9">
            <w:pPr>
              <w:spacing w:before="40" w:after="40"/>
              <w:jc w:val="center"/>
              <w:rPr>
                <w:sz w:val="22"/>
              </w:rPr>
            </w:pPr>
            <w:r w:rsidRPr="008C4493">
              <w:rPr>
                <w:sz w:val="22"/>
              </w:rPr>
              <w:t>3600</w:t>
            </w:r>
            <w:r w:rsidRPr="008C4493">
              <w:rPr>
                <w:sz w:val="22"/>
                <w:vertAlign w:val="superscript"/>
              </w:rPr>
              <w:t>c</w:t>
            </w:r>
          </w:p>
        </w:tc>
        <w:tc>
          <w:tcPr>
            <w:tcW w:w="709" w:type="dxa"/>
            <w:tcBorders>
              <w:top w:val="single" w:sz="4" w:space="0" w:color="auto"/>
              <w:bottom w:val="single" w:sz="4" w:space="0" w:color="auto"/>
            </w:tcBorders>
          </w:tcPr>
          <w:p w14:paraId="33F76BF9" w14:textId="77777777" w:rsidR="00D440C9" w:rsidRPr="00164A0C" w:rsidRDefault="00D440C9" w:rsidP="004455A9">
            <w:pPr>
              <w:spacing w:before="40" w:after="40"/>
              <w:jc w:val="center"/>
              <w:rPr>
                <w:sz w:val="22"/>
              </w:rPr>
            </w:pPr>
            <w:r w:rsidRPr="00164A0C">
              <w:rPr>
                <w:sz w:val="22"/>
              </w:rPr>
              <w:t>3600</w:t>
            </w:r>
          </w:p>
        </w:tc>
        <w:tc>
          <w:tcPr>
            <w:tcW w:w="709" w:type="dxa"/>
            <w:tcBorders>
              <w:top w:val="single" w:sz="4" w:space="0" w:color="auto"/>
              <w:bottom w:val="single" w:sz="4" w:space="0" w:color="auto"/>
            </w:tcBorders>
          </w:tcPr>
          <w:p w14:paraId="35F60207" w14:textId="77777777" w:rsidR="00D440C9" w:rsidRPr="008C4493" w:rsidRDefault="00D440C9" w:rsidP="004455A9">
            <w:pPr>
              <w:spacing w:before="40" w:after="40"/>
              <w:jc w:val="center"/>
              <w:rPr>
                <w:sz w:val="22"/>
              </w:rPr>
            </w:pPr>
            <w:r w:rsidRPr="008C4493">
              <w:rPr>
                <w:sz w:val="22"/>
              </w:rPr>
              <w:t>12000</w:t>
            </w:r>
          </w:p>
        </w:tc>
        <w:tc>
          <w:tcPr>
            <w:tcW w:w="709" w:type="dxa"/>
            <w:tcBorders>
              <w:top w:val="single" w:sz="4" w:space="0" w:color="auto"/>
              <w:bottom w:val="single" w:sz="4" w:space="0" w:color="auto"/>
            </w:tcBorders>
          </w:tcPr>
          <w:p w14:paraId="39B8A6D4" w14:textId="77777777" w:rsidR="00D440C9" w:rsidRPr="008C4493" w:rsidRDefault="00D440C9" w:rsidP="004455A9">
            <w:pPr>
              <w:spacing w:before="40" w:after="40"/>
              <w:jc w:val="center"/>
              <w:rPr>
                <w:sz w:val="22"/>
              </w:rPr>
            </w:pPr>
            <w:r w:rsidRPr="008C4493">
              <w:rPr>
                <w:sz w:val="22"/>
              </w:rPr>
              <w:t>3600</w:t>
            </w:r>
          </w:p>
        </w:tc>
        <w:tc>
          <w:tcPr>
            <w:tcW w:w="992" w:type="dxa"/>
            <w:tcBorders>
              <w:top w:val="single" w:sz="4" w:space="0" w:color="auto"/>
              <w:bottom w:val="single" w:sz="4" w:space="0" w:color="auto"/>
            </w:tcBorders>
          </w:tcPr>
          <w:p w14:paraId="7BE4D626" w14:textId="77777777" w:rsidR="00D440C9" w:rsidRPr="008C4493" w:rsidRDefault="00D440C9" w:rsidP="004455A9">
            <w:pPr>
              <w:spacing w:before="40" w:after="40"/>
              <w:jc w:val="center"/>
              <w:rPr>
                <w:sz w:val="22"/>
              </w:rPr>
            </w:pPr>
            <w:r w:rsidRPr="008C4493">
              <w:rPr>
                <w:sz w:val="22"/>
              </w:rPr>
              <w:t>3600</w:t>
            </w:r>
          </w:p>
        </w:tc>
      </w:tr>
      <w:tr w:rsidR="00D440C9" w:rsidRPr="00A0627A" w14:paraId="7A71E406" w14:textId="77777777" w:rsidTr="003D1CBE">
        <w:trPr>
          <w:cantSplit/>
        </w:trPr>
        <w:tc>
          <w:tcPr>
            <w:tcW w:w="2680" w:type="dxa"/>
            <w:tcBorders>
              <w:top w:val="single" w:sz="4" w:space="0" w:color="auto"/>
              <w:bottom w:val="single" w:sz="4" w:space="0" w:color="auto"/>
            </w:tcBorders>
          </w:tcPr>
          <w:p w14:paraId="187DDF08" w14:textId="77777777" w:rsidR="00D440C9" w:rsidRPr="008C4493" w:rsidRDefault="00D440C9" w:rsidP="003D1CBE">
            <w:pPr>
              <w:spacing w:before="40" w:after="40"/>
              <w:ind w:left="42"/>
              <w:rPr>
                <w:i/>
                <w:sz w:val="22"/>
              </w:rPr>
            </w:pPr>
            <w:r w:rsidRPr="008C4493">
              <w:rPr>
                <w:i/>
                <w:sz w:val="22"/>
              </w:rPr>
              <w:t>Slope</w:t>
            </w:r>
          </w:p>
        </w:tc>
        <w:tc>
          <w:tcPr>
            <w:tcW w:w="596" w:type="dxa"/>
            <w:tcBorders>
              <w:top w:val="single" w:sz="4" w:space="0" w:color="auto"/>
              <w:bottom w:val="single" w:sz="4" w:space="0" w:color="auto"/>
            </w:tcBorders>
          </w:tcPr>
          <w:p w14:paraId="2FE1E650" w14:textId="77777777" w:rsidR="00D440C9" w:rsidRPr="008C4493" w:rsidRDefault="00D440C9" w:rsidP="004455A9">
            <w:pPr>
              <w:spacing w:before="40" w:after="40"/>
              <w:jc w:val="center"/>
              <w:rPr>
                <w:sz w:val="22"/>
              </w:rPr>
            </w:pPr>
            <w:r w:rsidRPr="008C4493">
              <w:rPr>
                <w:sz w:val="22"/>
              </w:rPr>
              <w:t>-</w:t>
            </w:r>
          </w:p>
        </w:tc>
        <w:tc>
          <w:tcPr>
            <w:tcW w:w="680" w:type="dxa"/>
            <w:tcBorders>
              <w:top w:val="single" w:sz="4" w:space="0" w:color="auto"/>
              <w:bottom w:val="single" w:sz="4" w:space="0" w:color="auto"/>
            </w:tcBorders>
          </w:tcPr>
          <w:p w14:paraId="084D4B94"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tcPr>
          <w:p w14:paraId="18592F4E"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tcPr>
          <w:p w14:paraId="30788234"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tcPr>
          <w:p w14:paraId="1A27C794"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tcPr>
          <w:p w14:paraId="03204592" w14:textId="77777777" w:rsidR="00D440C9" w:rsidRPr="008C4493" w:rsidRDefault="00D440C9" w:rsidP="004455A9">
            <w:pPr>
              <w:spacing w:before="40" w:after="40"/>
              <w:jc w:val="center"/>
              <w:rPr>
                <w:sz w:val="22"/>
              </w:rPr>
            </w:pPr>
            <w:r w:rsidRPr="008C4493">
              <w:rPr>
                <w:sz w:val="22"/>
              </w:rPr>
              <w:t>2.5%</w:t>
            </w:r>
            <w:r w:rsidRPr="008C4493">
              <w:rPr>
                <w:sz w:val="22"/>
                <w:vertAlign w:val="superscript"/>
              </w:rPr>
              <w:t>c</w:t>
            </w:r>
          </w:p>
        </w:tc>
        <w:tc>
          <w:tcPr>
            <w:tcW w:w="709" w:type="dxa"/>
            <w:tcBorders>
              <w:top w:val="single" w:sz="4" w:space="0" w:color="auto"/>
              <w:bottom w:val="single" w:sz="4" w:space="0" w:color="auto"/>
            </w:tcBorders>
          </w:tcPr>
          <w:p w14:paraId="0819AC7D" w14:textId="77777777" w:rsidR="00D440C9" w:rsidRPr="00164A0C" w:rsidRDefault="00D440C9" w:rsidP="004455A9">
            <w:pPr>
              <w:spacing w:before="40" w:after="40"/>
              <w:jc w:val="center"/>
              <w:rPr>
                <w:sz w:val="22"/>
              </w:rPr>
            </w:pPr>
            <w:r w:rsidRPr="00164A0C">
              <w:rPr>
                <w:sz w:val="22"/>
              </w:rPr>
              <w:t>2.5%</w:t>
            </w:r>
          </w:p>
        </w:tc>
        <w:tc>
          <w:tcPr>
            <w:tcW w:w="709" w:type="dxa"/>
            <w:tcBorders>
              <w:top w:val="single" w:sz="4" w:space="0" w:color="auto"/>
              <w:bottom w:val="single" w:sz="4" w:space="0" w:color="auto"/>
            </w:tcBorders>
          </w:tcPr>
          <w:p w14:paraId="5BFADE99" w14:textId="77777777" w:rsidR="00D440C9" w:rsidRPr="008C4493" w:rsidRDefault="00D440C9" w:rsidP="004455A9">
            <w:pPr>
              <w:spacing w:before="40" w:after="40"/>
              <w:jc w:val="center"/>
              <w:rPr>
                <w:sz w:val="22"/>
              </w:rPr>
            </w:pPr>
            <w:r w:rsidRPr="008C4493">
              <w:rPr>
                <w:sz w:val="22"/>
              </w:rPr>
              <w:t>3%</w:t>
            </w:r>
          </w:p>
        </w:tc>
        <w:tc>
          <w:tcPr>
            <w:tcW w:w="709" w:type="dxa"/>
            <w:tcBorders>
              <w:top w:val="single" w:sz="4" w:space="0" w:color="auto"/>
              <w:bottom w:val="single" w:sz="4" w:space="0" w:color="auto"/>
            </w:tcBorders>
          </w:tcPr>
          <w:p w14:paraId="423A8457" w14:textId="77777777" w:rsidR="00D440C9" w:rsidRPr="008C4493" w:rsidRDefault="00D440C9" w:rsidP="004455A9">
            <w:pPr>
              <w:spacing w:before="40" w:after="40"/>
              <w:jc w:val="center"/>
              <w:rPr>
                <w:sz w:val="22"/>
              </w:rPr>
            </w:pPr>
            <w:r w:rsidRPr="008C4493">
              <w:rPr>
                <w:sz w:val="22"/>
              </w:rPr>
              <w:t>2.5%</w:t>
            </w:r>
          </w:p>
        </w:tc>
        <w:tc>
          <w:tcPr>
            <w:tcW w:w="992" w:type="dxa"/>
            <w:tcBorders>
              <w:top w:val="single" w:sz="4" w:space="0" w:color="auto"/>
              <w:bottom w:val="single" w:sz="4" w:space="0" w:color="auto"/>
            </w:tcBorders>
          </w:tcPr>
          <w:p w14:paraId="59F3D652" w14:textId="77777777" w:rsidR="00D440C9" w:rsidRPr="008C4493" w:rsidRDefault="00D440C9" w:rsidP="004455A9">
            <w:pPr>
              <w:spacing w:before="40" w:after="40"/>
              <w:jc w:val="center"/>
              <w:rPr>
                <w:sz w:val="22"/>
              </w:rPr>
            </w:pPr>
            <w:r w:rsidRPr="008C4493">
              <w:rPr>
                <w:sz w:val="22"/>
              </w:rPr>
              <w:t>2.5%</w:t>
            </w:r>
          </w:p>
        </w:tc>
      </w:tr>
      <w:tr w:rsidR="00D440C9" w:rsidRPr="00A0627A" w14:paraId="49B709F6" w14:textId="77777777" w:rsidTr="003D1CBE">
        <w:trPr>
          <w:cantSplit/>
        </w:trPr>
        <w:tc>
          <w:tcPr>
            <w:tcW w:w="2680" w:type="dxa"/>
            <w:tcBorders>
              <w:top w:val="single" w:sz="4" w:space="0" w:color="auto"/>
              <w:bottom w:val="single" w:sz="4" w:space="0" w:color="auto"/>
            </w:tcBorders>
          </w:tcPr>
          <w:p w14:paraId="7E45AB05" w14:textId="77777777" w:rsidR="00D440C9" w:rsidRPr="008C4493" w:rsidRDefault="00D440C9" w:rsidP="003D1CBE">
            <w:pPr>
              <w:spacing w:before="40" w:after="40"/>
              <w:ind w:left="42" w:right="-57"/>
              <w:rPr>
                <w:i/>
                <w:spacing w:val="-2"/>
                <w:sz w:val="22"/>
              </w:rPr>
            </w:pPr>
            <w:r w:rsidRPr="008C4493">
              <w:rPr>
                <w:i/>
                <w:spacing w:val="-2"/>
                <w:sz w:val="22"/>
              </w:rPr>
              <w:t>Horizontal section length (m)</w:t>
            </w:r>
          </w:p>
        </w:tc>
        <w:tc>
          <w:tcPr>
            <w:tcW w:w="596" w:type="dxa"/>
            <w:tcBorders>
              <w:top w:val="single" w:sz="4" w:space="0" w:color="auto"/>
              <w:bottom w:val="single" w:sz="4" w:space="0" w:color="auto"/>
            </w:tcBorders>
            <w:vAlign w:val="bottom"/>
          </w:tcPr>
          <w:p w14:paraId="51BECDEF" w14:textId="77777777" w:rsidR="00D440C9" w:rsidRPr="008C4493" w:rsidRDefault="00D440C9" w:rsidP="004455A9">
            <w:pPr>
              <w:spacing w:before="40" w:after="40"/>
              <w:jc w:val="center"/>
              <w:rPr>
                <w:sz w:val="22"/>
              </w:rPr>
            </w:pPr>
            <w:r w:rsidRPr="008C4493">
              <w:rPr>
                <w:sz w:val="22"/>
              </w:rPr>
              <w:t>-</w:t>
            </w:r>
          </w:p>
        </w:tc>
        <w:tc>
          <w:tcPr>
            <w:tcW w:w="680" w:type="dxa"/>
            <w:tcBorders>
              <w:top w:val="single" w:sz="4" w:space="0" w:color="auto"/>
              <w:bottom w:val="single" w:sz="4" w:space="0" w:color="auto"/>
            </w:tcBorders>
            <w:vAlign w:val="bottom"/>
          </w:tcPr>
          <w:p w14:paraId="1FEF320D"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vAlign w:val="bottom"/>
          </w:tcPr>
          <w:p w14:paraId="365FE99A"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vAlign w:val="bottom"/>
          </w:tcPr>
          <w:p w14:paraId="18917A5C"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vAlign w:val="bottom"/>
          </w:tcPr>
          <w:p w14:paraId="200FE4DB" w14:textId="77777777" w:rsidR="00D440C9" w:rsidRPr="008C4493" w:rsidRDefault="00D440C9" w:rsidP="004455A9">
            <w:pPr>
              <w:spacing w:before="40" w:after="40"/>
              <w:jc w:val="center"/>
              <w:rPr>
                <w:sz w:val="22"/>
              </w:rPr>
            </w:pPr>
            <w:r w:rsidRPr="008C4493">
              <w:rPr>
                <w:sz w:val="22"/>
              </w:rPr>
              <w:t>-</w:t>
            </w:r>
          </w:p>
        </w:tc>
        <w:tc>
          <w:tcPr>
            <w:tcW w:w="708" w:type="dxa"/>
            <w:tcBorders>
              <w:top w:val="single" w:sz="4" w:space="0" w:color="auto"/>
              <w:bottom w:val="single" w:sz="4" w:space="0" w:color="auto"/>
            </w:tcBorders>
            <w:vAlign w:val="bottom"/>
          </w:tcPr>
          <w:p w14:paraId="1CCB5956" w14:textId="77777777" w:rsidR="00D440C9" w:rsidRPr="008C4493" w:rsidRDefault="00D440C9" w:rsidP="004455A9">
            <w:pPr>
              <w:spacing w:before="40" w:after="40"/>
              <w:jc w:val="center"/>
              <w:rPr>
                <w:sz w:val="22"/>
              </w:rPr>
            </w:pPr>
            <w:r w:rsidRPr="008C4493">
              <w:rPr>
                <w:sz w:val="22"/>
              </w:rPr>
              <w:t>8400</w:t>
            </w:r>
            <w:r w:rsidRPr="008C4493">
              <w:rPr>
                <w:sz w:val="22"/>
                <w:vertAlign w:val="superscript"/>
              </w:rPr>
              <w:t>c</w:t>
            </w:r>
          </w:p>
        </w:tc>
        <w:tc>
          <w:tcPr>
            <w:tcW w:w="709" w:type="dxa"/>
            <w:tcBorders>
              <w:top w:val="single" w:sz="4" w:space="0" w:color="auto"/>
              <w:bottom w:val="single" w:sz="4" w:space="0" w:color="auto"/>
            </w:tcBorders>
            <w:vAlign w:val="bottom"/>
          </w:tcPr>
          <w:p w14:paraId="402EFF6D" w14:textId="77777777" w:rsidR="00D440C9" w:rsidRPr="00164A0C" w:rsidRDefault="00D440C9" w:rsidP="004455A9">
            <w:pPr>
              <w:spacing w:before="40" w:after="40"/>
              <w:jc w:val="center"/>
              <w:rPr>
                <w:sz w:val="22"/>
              </w:rPr>
            </w:pPr>
            <w:r w:rsidRPr="00164A0C">
              <w:rPr>
                <w:sz w:val="22"/>
              </w:rPr>
              <w:t>8400</w:t>
            </w:r>
          </w:p>
        </w:tc>
        <w:tc>
          <w:tcPr>
            <w:tcW w:w="709" w:type="dxa"/>
            <w:tcBorders>
              <w:top w:val="single" w:sz="4" w:space="0" w:color="auto"/>
              <w:bottom w:val="single" w:sz="4" w:space="0" w:color="auto"/>
            </w:tcBorders>
            <w:vAlign w:val="bottom"/>
          </w:tcPr>
          <w:p w14:paraId="6609C180" w14:textId="77777777" w:rsidR="00D440C9" w:rsidRPr="008C4493" w:rsidRDefault="00D440C9" w:rsidP="004455A9">
            <w:pPr>
              <w:spacing w:before="40" w:after="40"/>
              <w:jc w:val="center"/>
              <w:rPr>
                <w:sz w:val="22"/>
              </w:rPr>
            </w:pPr>
            <w:r w:rsidRPr="008C4493">
              <w:rPr>
                <w:sz w:val="22"/>
              </w:rPr>
              <w:t>-</w:t>
            </w:r>
          </w:p>
        </w:tc>
        <w:tc>
          <w:tcPr>
            <w:tcW w:w="709" w:type="dxa"/>
            <w:tcBorders>
              <w:top w:val="single" w:sz="4" w:space="0" w:color="auto"/>
              <w:bottom w:val="single" w:sz="4" w:space="0" w:color="auto"/>
            </w:tcBorders>
            <w:vAlign w:val="bottom"/>
          </w:tcPr>
          <w:p w14:paraId="1F514197" w14:textId="77777777" w:rsidR="00D440C9" w:rsidRPr="008C4493" w:rsidRDefault="00D440C9" w:rsidP="004455A9">
            <w:pPr>
              <w:spacing w:before="40" w:after="40"/>
              <w:jc w:val="center"/>
              <w:rPr>
                <w:sz w:val="22"/>
              </w:rPr>
            </w:pPr>
            <w:r w:rsidRPr="008C4493">
              <w:rPr>
                <w:sz w:val="22"/>
              </w:rPr>
              <w:t>8400</w:t>
            </w:r>
          </w:p>
        </w:tc>
        <w:tc>
          <w:tcPr>
            <w:tcW w:w="992" w:type="dxa"/>
            <w:tcBorders>
              <w:top w:val="single" w:sz="4" w:space="0" w:color="auto"/>
              <w:bottom w:val="single" w:sz="4" w:space="0" w:color="auto"/>
            </w:tcBorders>
            <w:vAlign w:val="bottom"/>
          </w:tcPr>
          <w:p w14:paraId="0B4DFB86" w14:textId="77777777" w:rsidR="00D440C9" w:rsidRPr="008C4493" w:rsidRDefault="00D440C9" w:rsidP="004455A9">
            <w:pPr>
              <w:spacing w:before="40" w:after="40"/>
              <w:jc w:val="center"/>
              <w:rPr>
                <w:sz w:val="22"/>
              </w:rPr>
            </w:pPr>
            <w:r w:rsidRPr="008C4493">
              <w:rPr>
                <w:sz w:val="22"/>
              </w:rPr>
              <w:t>8400</w:t>
            </w:r>
          </w:p>
        </w:tc>
      </w:tr>
      <w:tr w:rsidR="00D440C9" w:rsidRPr="00A0627A" w14:paraId="7CFC2D34" w14:textId="77777777" w:rsidTr="003D1CBE">
        <w:trPr>
          <w:cantSplit/>
        </w:trPr>
        <w:tc>
          <w:tcPr>
            <w:tcW w:w="2680" w:type="dxa"/>
            <w:tcBorders>
              <w:top w:val="single" w:sz="4" w:space="0" w:color="auto"/>
              <w:bottom w:val="single" w:sz="4" w:space="0" w:color="auto"/>
            </w:tcBorders>
          </w:tcPr>
          <w:p w14:paraId="0E060ABF" w14:textId="77777777" w:rsidR="00D440C9" w:rsidRPr="008C4493" w:rsidRDefault="00D440C9" w:rsidP="003D1CBE">
            <w:pPr>
              <w:spacing w:before="40" w:after="40"/>
              <w:ind w:left="42"/>
              <w:rPr>
                <w:i/>
                <w:sz w:val="22"/>
              </w:rPr>
            </w:pPr>
            <w:r w:rsidRPr="008C4493">
              <w:rPr>
                <w:i/>
                <w:sz w:val="22"/>
              </w:rPr>
              <w:t>Total length (m)</w:t>
            </w:r>
          </w:p>
        </w:tc>
        <w:tc>
          <w:tcPr>
            <w:tcW w:w="596" w:type="dxa"/>
            <w:tcBorders>
              <w:top w:val="single" w:sz="4" w:space="0" w:color="auto"/>
              <w:bottom w:val="single" w:sz="4" w:space="0" w:color="auto"/>
            </w:tcBorders>
          </w:tcPr>
          <w:p w14:paraId="18D6F5D7" w14:textId="77777777" w:rsidR="00D440C9" w:rsidRPr="008C4493" w:rsidRDefault="00D440C9" w:rsidP="004455A9">
            <w:pPr>
              <w:spacing w:before="40" w:after="40"/>
              <w:jc w:val="center"/>
              <w:rPr>
                <w:sz w:val="22"/>
              </w:rPr>
            </w:pPr>
            <w:r w:rsidRPr="008C4493">
              <w:rPr>
                <w:sz w:val="22"/>
              </w:rPr>
              <w:t>1600</w:t>
            </w:r>
          </w:p>
        </w:tc>
        <w:tc>
          <w:tcPr>
            <w:tcW w:w="680" w:type="dxa"/>
            <w:tcBorders>
              <w:top w:val="single" w:sz="4" w:space="0" w:color="auto"/>
              <w:bottom w:val="single" w:sz="4" w:space="0" w:color="auto"/>
            </w:tcBorders>
          </w:tcPr>
          <w:p w14:paraId="09A1F248" w14:textId="77777777" w:rsidR="00D440C9" w:rsidRPr="008C4493" w:rsidRDefault="00D440C9" w:rsidP="004455A9">
            <w:pPr>
              <w:spacing w:before="40" w:after="40"/>
              <w:jc w:val="center"/>
              <w:rPr>
                <w:sz w:val="22"/>
              </w:rPr>
            </w:pPr>
            <w:r w:rsidRPr="008C4493">
              <w:rPr>
                <w:sz w:val="22"/>
              </w:rPr>
              <w:t>2500</w:t>
            </w:r>
          </w:p>
        </w:tc>
        <w:tc>
          <w:tcPr>
            <w:tcW w:w="708" w:type="dxa"/>
            <w:tcBorders>
              <w:top w:val="single" w:sz="4" w:space="0" w:color="auto"/>
              <w:bottom w:val="single" w:sz="4" w:space="0" w:color="auto"/>
            </w:tcBorders>
          </w:tcPr>
          <w:p w14:paraId="24D857F9"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1AB3BE8E" w14:textId="77777777" w:rsidR="00D440C9" w:rsidRPr="008C4493" w:rsidRDefault="00D440C9" w:rsidP="004455A9">
            <w:pPr>
              <w:spacing w:before="40" w:after="40"/>
              <w:jc w:val="center"/>
              <w:rPr>
                <w:sz w:val="22"/>
              </w:rPr>
            </w:pPr>
            <w:r w:rsidRPr="008C4493">
              <w:rPr>
                <w:sz w:val="22"/>
              </w:rPr>
              <w:t>3000</w:t>
            </w:r>
          </w:p>
        </w:tc>
        <w:tc>
          <w:tcPr>
            <w:tcW w:w="709" w:type="dxa"/>
            <w:tcBorders>
              <w:top w:val="single" w:sz="4" w:space="0" w:color="auto"/>
              <w:bottom w:val="single" w:sz="4" w:space="0" w:color="auto"/>
            </w:tcBorders>
          </w:tcPr>
          <w:p w14:paraId="7CA211EB" w14:textId="77777777" w:rsidR="00D440C9" w:rsidRPr="008C4493" w:rsidRDefault="00D440C9" w:rsidP="004455A9">
            <w:pPr>
              <w:spacing w:before="40" w:after="40"/>
              <w:jc w:val="center"/>
              <w:rPr>
                <w:sz w:val="22"/>
              </w:rPr>
            </w:pPr>
            <w:r w:rsidRPr="008C4493">
              <w:rPr>
                <w:sz w:val="22"/>
              </w:rPr>
              <w:t>2500</w:t>
            </w:r>
          </w:p>
        </w:tc>
        <w:tc>
          <w:tcPr>
            <w:tcW w:w="708" w:type="dxa"/>
            <w:tcBorders>
              <w:top w:val="single" w:sz="4" w:space="0" w:color="auto"/>
              <w:bottom w:val="single" w:sz="4" w:space="0" w:color="auto"/>
            </w:tcBorders>
          </w:tcPr>
          <w:p w14:paraId="70965762" w14:textId="77777777" w:rsidR="00D440C9" w:rsidRPr="008C4493" w:rsidRDefault="00D440C9" w:rsidP="004455A9">
            <w:pPr>
              <w:spacing w:before="40" w:after="40"/>
              <w:ind w:left="-28" w:right="-57"/>
              <w:jc w:val="center"/>
              <w:rPr>
                <w:sz w:val="22"/>
              </w:rPr>
            </w:pPr>
            <w:r w:rsidRPr="008C4493">
              <w:rPr>
                <w:sz w:val="22"/>
              </w:rPr>
              <w:t>15000</w:t>
            </w:r>
            <w:r w:rsidRPr="008C4493">
              <w:rPr>
                <w:sz w:val="22"/>
                <w:vertAlign w:val="superscript"/>
              </w:rPr>
              <w:t>d</w:t>
            </w:r>
          </w:p>
        </w:tc>
        <w:tc>
          <w:tcPr>
            <w:tcW w:w="709" w:type="dxa"/>
            <w:tcBorders>
              <w:top w:val="single" w:sz="4" w:space="0" w:color="auto"/>
              <w:bottom w:val="single" w:sz="4" w:space="0" w:color="auto"/>
            </w:tcBorders>
          </w:tcPr>
          <w:p w14:paraId="52A343E9" w14:textId="77777777" w:rsidR="00D440C9" w:rsidRPr="00164A0C" w:rsidRDefault="00D440C9" w:rsidP="004455A9">
            <w:pPr>
              <w:spacing w:before="40" w:after="40"/>
              <w:jc w:val="center"/>
              <w:rPr>
                <w:sz w:val="22"/>
              </w:rPr>
            </w:pPr>
            <w:r w:rsidRPr="00164A0C">
              <w:rPr>
                <w:sz w:val="22"/>
              </w:rPr>
              <w:t>15000</w:t>
            </w:r>
          </w:p>
        </w:tc>
        <w:tc>
          <w:tcPr>
            <w:tcW w:w="709" w:type="dxa"/>
            <w:tcBorders>
              <w:top w:val="single" w:sz="4" w:space="0" w:color="auto"/>
              <w:bottom w:val="single" w:sz="4" w:space="0" w:color="auto"/>
            </w:tcBorders>
          </w:tcPr>
          <w:p w14:paraId="5C711E7B" w14:textId="77777777" w:rsidR="00D440C9" w:rsidRPr="008C4493" w:rsidRDefault="00D440C9" w:rsidP="004455A9">
            <w:pPr>
              <w:spacing w:before="40" w:after="40"/>
              <w:jc w:val="center"/>
              <w:rPr>
                <w:sz w:val="22"/>
              </w:rPr>
            </w:pPr>
            <w:r w:rsidRPr="008C4493">
              <w:rPr>
                <w:sz w:val="22"/>
              </w:rPr>
              <w:t>15000</w:t>
            </w:r>
          </w:p>
        </w:tc>
        <w:tc>
          <w:tcPr>
            <w:tcW w:w="709" w:type="dxa"/>
            <w:tcBorders>
              <w:top w:val="single" w:sz="4" w:space="0" w:color="auto"/>
              <w:bottom w:val="single" w:sz="4" w:space="0" w:color="auto"/>
            </w:tcBorders>
          </w:tcPr>
          <w:p w14:paraId="7AAB308B" w14:textId="77777777" w:rsidR="00D440C9" w:rsidRPr="008C4493" w:rsidRDefault="00D440C9" w:rsidP="004455A9">
            <w:pPr>
              <w:spacing w:before="40" w:after="40"/>
              <w:jc w:val="center"/>
              <w:rPr>
                <w:sz w:val="22"/>
              </w:rPr>
            </w:pPr>
            <w:r w:rsidRPr="008C4493">
              <w:rPr>
                <w:sz w:val="22"/>
              </w:rPr>
              <w:t>15000</w:t>
            </w:r>
          </w:p>
        </w:tc>
        <w:tc>
          <w:tcPr>
            <w:tcW w:w="992" w:type="dxa"/>
            <w:tcBorders>
              <w:top w:val="single" w:sz="4" w:space="0" w:color="auto"/>
              <w:bottom w:val="single" w:sz="4" w:space="0" w:color="auto"/>
            </w:tcBorders>
          </w:tcPr>
          <w:p w14:paraId="147238DD" w14:textId="77777777" w:rsidR="00D440C9" w:rsidRPr="008C4493" w:rsidRDefault="00D440C9" w:rsidP="004455A9">
            <w:pPr>
              <w:spacing w:before="40" w:after="40"/>
              <w:jc w:val="center"/>
              <w:rPr>
                <w:sz w:val="22"/>
              </w:rPr>
            </w:pPr>
            <w:r w:rsidRPr="008C4493">
              <w:rPr>
                <w:sz w:val="22"/>
              </w:rPr>
              <w:t>15000</w:t>
            </w:r>
          </w:p>
        </w:tc>
      </w:tr>
      <w:tr w:rsidR="00D440C9" w:rsidRPr="00A0627A" w14:paraId="2ACE222E" w14:textId="77777777" w:rsidTr="003D1CBE">
        <w:trPr>
          <w:cantSplit/>
        </w:trPr>
        <w:tc>
          <w:tcPr>
            <w:tcW w:w="2680" w:type="dxa"/>
            <w:tcBorders>
              <w:top w:val="single" w:sz="4" w:space="0" w:color="auto"/>
              <w:bottom w:val="single" w:sz="4" w:space="0" w:color="auto"/>
            </w:tcBorders>
          </w:tcPr>
          <w:p w14:paraId="715F298F" w14:textId="77777777" w:rsidR="00D440C9" w:rsidRPr="008C4493" w:rsidRDefault="00D440C9" w:rsidP="003D1CBE">
            <w:pPr>
              <w:spacing w:before="40" w:after="40"/>
              <w:ind w:left="42"/>
              <w:rPr>
                <w:b/>
                <w:sz w:val="22"/>
              </w:rPr>
            </w:pPr>
            <w:r w:rsidRPr="008C4493">
              <w:rPr>
                <w:b/>
                <w:sz w:val="22"/>
              </w:rPr>
              <w:t>INNER APPROACH</w:t>
            </w:r>
          </w:p>
        </w:tc>
        <w:tc>
          <w:tcPr>
            <w:tcW w:w="596" w:type="dxa"/>
            <w:tcBorders>
              <w:top w:val="single" w:sz="4" w:space="0" w:color="auto"/>
              <w:bottom w:val="single" w:sz="4" w:space="0" w:color="auto"/>
            </w:tcBorders>
          </w:tcPr>
          <w:p w14:paraId="6ACA54F3"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6F29CDCF"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1C96ED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17AD221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6800AD5B"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7D076B5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20AD453E" w14:textId="77777777" w:rsidR="00D440C9" w:rsidRPr="00164A0C" w:rsidRDefault="00D440C9" w:rsidP="004455A9">
            <w:pPr>
              <w:spacing w:before="40" w:after="40"/>
              <w:jc w:val="center"/>
              <w:rPr>
                <w:sz w:val="22"/>
              </w:rPr>
            </w:pPr>
          </w:p>
        </w:tc>
        <w:tc>
          <w:tcPr>
            <w:tcW w:w="709" w:type="dxa"/>
            <w:tcBorders>
              <w:top w:val="single" w:sz="4" w:space="0" w:color="auto"/>
              <w:bottom w:val="single" w:sz="4" w:space="0" w:color="auto"/>
            </w:tcBorders>
          </w:tcPr>
          <w:p w14:paraId="3246193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6413315" w14:textId="77777777" w:rsidR="00D440C9" w:rsidRPr="008C4493" w:rsidRDefault="00D440C9" w:rsidP="004455A9">
            <w:pPr>
              <w:spacing w:before="40" w:after="40"/>
              <w:jc w:val="center"/>
              <w:rPr>
                <w:sz w:val="22"/>
              </w:rPr>
            </w:pPr>
          </w:p>
        </w:tc>
        <w:tc>
          <w:tcPr>
            <w:tcW w:w="992" w:type="dxa"/>
            <w:tcBorders>
              <w:top w:val="single" w:sz="4" w:space="0" w:color="auto"/>
              <w:bottom w:val="single" w:sz="4" w:space="0" w:color="auto"/>
            </w:tcBorders>
          </w:tcPr>
          <w:p w14:paraId="4E519501" w14:textId="77777777" w:rsidR="00D440C9" w:rsidRPr="008C4493" w:rsidRDefault="00D440C9" w:rsidP="004455A9">
            <w:pPr>
              <w:spacing w:before="40" w:after="40"/>
              <w:jc w:val="center"/>
              <w:rPr>
                <w:sz w:val="22"/>
              </w:rPr>
            </w:pPr>
          </w:p>
        </w:tc>
      </w:tr>
      <w:tr w:rsidR="00D440C9" w:rsidRPr="00A0627A" w14:paraId="7CD548B4" w14:textId="77777777" w:rsidTr="003D1CBE">
        <w:trPr>
          <w:cantSplit/>
        </w:trPr>
        <w:tc>
          <w:tcPr>
            <w:tcW w:w="2680" w:type="dxa"/>
            <w:tcBorders>
              <w:top w:val="single" w:sz="4" w:space="0" w:color="auto"/>
              <w:bottom w:val="single" w:sz="4" w:space="0" w:color="auto"/>
            </w:tcBorders>
          </w:tcPr>
          <w:p w14:paraId="4101F7E2" w14:textId="77777777" w:rsidR="00D440C9" w:rsidRPr="008C4493" w:rsidRDefault="00D440C9" w:rsidP="003D1CBE">
            <w:pPr>
              <w:spacing w:before="40" w:after="40"/>
              <w:ind w:left="42"/>
              <w:rPr>
                <w:i/>
                <w:sz w:val="22"/>
              </w:rPr>
            </w:pPr>
            <w:r w:rsidRPr="008C4493">
              <w:rPr>
                <w:i/>
                <w:sz w:val="22"/>
              </w:rPr>
              <w:t>Width (m)</w:t>
            </w:r>
          </w:p>
        </w:tc>
        <w:tc>
          <w:tcPr>
            <w:tcW w:w="596" w:type="dxa"/>
            <w:tcBorders>
              <w:top w:val="single" w:sz="4" w:space="0" w:color="auto"/>
              <w:bottom w:val="single" w:sz="4" w:space="0" w:color="auto"/>
            </w:tcBorders>
          </w:tcPr>
          <w:p w14:paraId="038F6349"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2EE09441"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78A445F2"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11C47EE"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5004868"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6E69A8B"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7C39B64"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362D1D73" w14:textId="77777777" w:rsidR="00D440C9" w:rsidRPr="008C4493" w:rsidRDefault="00D440C9" w:rsidP="004455A9">
            <w:pPr>
              <w:spacing w:before="40" w:after="40"/>
              <w:jc w:val="center"/>
              <w:rPr>
                <w:sz w:val="22"/>
              </w:rPr>
            </w:pPr>
            <w:r w:rsidRPr="008C4493">
              <w:rPr>
                <w:sz w:val="22"/>
              </w:rPr>
              <w:t>90</w:t>
            </w:r>
          </w:p>
        </w:tc>
        <w:tc>
          <w:tcPr>
            <w:tcW w:w="709" w:type="dxa"/>
            <w:tcBorders>
              <w:top w:val="single" w:sz="4" w:space="0" w:color="auto"/>
              <w:bottom w:val="single" w:sz="4" w:space="0" w:color="auto"/>
            </w:tcBorders>
          </w:tcPr>
          <w:p w14:paraId="7BCFA19C" w14:textId="77777777" w:rsidR="00D440C9" w:rsidRPr="008C4493" w:rsidRDefault="00D440C9" w:rsidP="004455A9">
            <w:pPr>
              <w:spacing w:before="40" w:after="40"/>
              <w:jc w:val="center"/>
              <w:rPr>
                <w:sz w:val="22"/>
              </w:rPr>
            </w:pPr>
            <w:r w:rsidRPr="008C4493">
              <w:rPr>
                <w:sz w:val="22"/>
              </w:rPr>
              <w:t>120</w:t>
            </w:r>
          </w:p>
        </w:tc>
        <w:tc>
          <w:tcPr>
            <w:tcW w:w="992" w:type="dxa"/>
            <w:tcBorders>
              <w:top w:val="single" w:sz="4" w:space="0" w:color="auto"/>
              <w:bottom w:val="single" w:sz="4" w:space="0" w:color="auto"/>
            </w:tcBorders>
          </w:tcPr>
          <w:p w14:paraId="6777DFE5" w14:textId="77777777" w:rsidR="00D440C9" w:rsidRPr="008C4493" w:rsidRDefault="00D440C9" w:rsidP="004455A9">
            <w:pPr>
              <w:spacing w:before="40" w:after="40"/>
              <w:jc w:val="center"/>
              <w:rPr>
                <w:sz w:val="22"/>
              </w:rPr>
            </w:pPr>
            <w:r w:rsidRPr="008C4493">
              <w:rPr>
                <w:sz w:val="22"/>
              </w:rPr>
              <w:t>120</w:t>
            </w:r>
          </w:p>
        </w:tc>
      </w:tr>
      <w:tr w:rsidR="00D440C9" w:rsidRPr="00A0627A" w14:paraId="73ADAC33" w14:textId="77777777" w:rsidTr="003D1CBE">
        <w:trPr>
          <w:cantSplit/>
        </w:trPr>
        <w:tc>
          <w:tcPr>
            <w:tcW w:w="2680" w:type="dxa"/>
            <w:tcBorders>
              <w:top w:val="single" w:sz="4" w:space="0" w:color="auto"/>
              <w:bottom w:val="single" w:sz="4" w:space="0" w:color="auto"/>
            </w:tcBorders>
          </w:tcPr>
          <w:p w14:paraId="1D530C8A" w14:textId="77777777" w:rsidR="00D440C9" w:rsidRPr="008C4493" w:rsidRDefault="00D440C9" w:rsidP="003D1CBE">
            <w:pPr>
              <w:spacing w:before="40" w:after="40"/>
              <w:ind w:left="42" w:right="-57"/>
              <w:rPr>
                <w:i/>
                <w:sz w:val="22"/>
              </w:rPr>
            </w:pPr>
            <w:r w:rsidRPr="008C4493">
              <w:rPr>
                <w:i/>
                <w:sz w:val="22"/>
              </w:rPr>
              <w:t>Distance from threshold (m)</w:t>
            </w:r>
          </w:p>
        </w:tc>
        <w:tc>
          <w:tcPr>
            <w:tcW w:w="596" w:type="dxa"/>
            <w:tcBorders>
              <w:top w:val="single" w:sz="4" w:space="0" w:color="auto"/>
              <w:bottom w:val="single" w:sz="4" w:space="0" w:color="auto"/>
            </w:tcBorders>
            <w:vAlign w:val="bottom"/>
          </w:tcPr>
          <w:p w14:paraId="1614DA62"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vAlign w:val="bottom"/>
          </w:tcPr>
          <w:p w14:paraId="390AA9AF"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vAlign w:val="bottom"/>
          </w:tcPr>
          <w:p w14:paraId="691C6E5F"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vAlign w:val="bottom"/>
          </w:tcPr>
          <w:p w14:paraId="02C31D8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vAlign w:val="bottom"/>
          </w:tcPr>
          <w:p w14:paraId="124FECC1"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vAlign w:val="bottom"/>
          </w:tcPr>
          <w:p w14:paraId="1F3A6A8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vAlign w:val="bottom"/>
          </w:tcPr>
          <w:p w14:paraId="1F149ECC"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vAlign w:val="bottom"/>
          </w:tcPr>
          <w:p w14:paraId="751CB9F8" w14:textId="77777777" w:rsidR="00D440C9" w:rsidRPr="008C4493" w:rsidRDefault="00D440C9" w:rsidP="004455A9">
            <w:pPr>
              <w:spacing w:before="40" w:after="40"/>
              <w:jc w:val="center"/>
              <w:rPr>
                <w:sz w:val="22"/>
              </w:rPr>
            </w:pPr>
            <w:r w:rsidRPr="008C4493">
              <w:rPr>
                <w:sz w:val="22"/>
              </w:rPr>
              <w:t>60</w:t>
            </w:r>
          </w:p>
        </w:tc>
        <w:tc>
          <w:tcPr>
            <w:tcW w:w="709" w:type="dxa"/>
            <w:tcBorders>
              <w:top w:val="single" w:sz="4" w:space="0" w:color="auto"/>
              <w:bottom w:val="single" w:sz="4" w:space="0" w:color="auto"/>
            </w:tcBorders>
            <w:vAlign w:val="bottom"/>
          </w:tcPr>
          <w:p w14:paraId="6A175255" w14:textId="77777777" w:rsidR="00D440C9" w:rsidRPr="008C4493" w:rsidRDefault="00D440C9" w:rsidP="004455A9">
            <w:pPr>
              <w:spacing w:before="40" w:after="40"/>
              <w:jc w:val="center"/>
              <w:rPr>
                <w:sz w:val="22"/>
              </w:rPr>
            </w:pPr>
            <w:r w:rsidRPr="008C4493">
              <w:rPr>
                <w:sz w:val="22"/>
              </w:rPr>
              <w:t>60</w:t>
            </w:r>
          </w:p>
        </w:tc>
        <w:tc>
          <w:tcPr>
            <w:tcW w:w="992" w:type="dxa"/>
            <w:tcBorders>
              <w:top w:val="single" w:sz="4" w:space="0" w:color="auto"/>
              <w:bottom w:val="single" w:sz="4" w:space="0" w:color="auto"/>
            </w:tcBorders>
            <w:vAlign w:val="bottom"/>
          </w:tcPr>
          <w:p w14:paraId="1BBE6ECF" w14:textId="77777777" w:rsidR="00D440C9" w:rsidRPr="008C4493" w:rsidRDefault="00D440C9" w:rsidP="004455A9">
            <w:pPr>
              <w:spacing w:before="40" w:after="40"/>
              <w:jc w:val="center"/>
              <w:rPr>
                <w:sz w:val="22"/>
              </w:rPr>
            </w:pPr>
            <w:r w:rsidRPr="008C4493">
              <w:rPr>
                <w:sz w:val="22"/>
              </w:rPr>
              <w:t>60</w:t>
            </w:r>
          </w:p>
        </w:tc>
      </w:tr>
      <w:tr w:rsidR="00D440C9" w:rsidRPr="00A0627A" w14:paraId="007099AE" w14:textId="77777777" w:rsidTr="003D1CBE">
        <w:trPr>
          <w:cantSplit/>
        </w:trPr>
        <w:tc>
          <w:tcPr>
            <w:tcW w:w="2680" w:type="dxa"/>
            <w:tcBorders>
              <w:top w:val="single" w:sz="4" w:space="0" w:color="auto"/>
              <w:bottom w:val="single" w:sz="4" w:space="0" w:color="auto"/>
            </w:tcBorders>
          </w:tcPr>
          <w:p w14:paraId="68B418C9" w14:textId="77777777" w:rsidR="00D440C9" w:rsidRPr="008C4493" w:rsidRDefault="00D440C9" w:rsidP="003D1CBE">
            <w:pPr>
              <w:spacing w:before="40" w:after="40"/>
              <w:ind w:left="42"/>
              <w:rPr>
                <w:i/>
                <w:sz w:val="22"/>
              </w:rPr>
            </w:pPr>
            <w:r w:rsidRPr="008C4493">
              <w:rPr>
                <w:i/>
                <w:sz w:val="22"/>
              </w:rPr>
              <w:t>Length (m)</w:t>
            </w:r>
          </w:p>
        </w:tc>
        <w:tc>
          <w:tcPr>
            <w:tcW w:w="596" w:type="dxa"/>
            <w:tcBorders>
              <w:top w:val="single" w:sz="4" w:space="0" w:color="auto"/>
              <w:bottom w:val="single" w:sz="4" w:space="0" w:color="auto"/>
            </w:tcBorders>
          </w:tcPr>
          <w:p w14:paraId="6027C563"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70CC5628"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6A122BA6"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6216787"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A8D9948"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053E46F0"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1340841"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42D7FC2" w14:textId="77777777" w:rsidR="00D440C9" w:rsidRPr="008C4493" w:rsidRDefault="00D440C9" w:rsidP="004455A9">
            <w:pPr>
              <w:spacing w:before="40" w:after="40"/>
              <w:jc w:val="center"/>
              <w:rPr>
                <w:sz w:val="22"/>
              </w:rPr>
            </w:pPr>
            <w:r w:rsidRPr="008C4493">
              <w:rPr>
                <w:sz w:val="22"/>
              </w:rPr>
              <w:t>900</w:t>
            </w:r>
          </w:p>
        </w:tc>
        <w:tc>
          <w:tcPr>
            <w:tcW w:w="709" w:type="dxa"/>
            <w:tcBorders>
              <w:top w:val="single" w:sz="4" w:space="0" w:color="auto"/>
              <w:bottom w:val="single" w:sz="4" w:space="0" w:color="auto"/>
            </w:tcBorders>
          </w:tcPr>
          <w:p w14:paraId="608AD64B" w14:textId="77777777" w:rsidR="00D440C9" w:rsidRPr="008C4493" w:rsidRDefault="00D440C9" w:rsidP="004455A9">
            <w:pPr>
              <w:spacing w:before="40" w:after="40"/>
              <w:jc w:val="center"/>
              <w:rPr>
                <w:sz w:val="22"/>
              </w:rPr>
            </w:pPr>
            <w:r w:rsidRPr="008C4493">
              <w:rPr>
                <w:sz w:val="22"/>
              </w:rPr>
              <w:t>900</w:t>
            </w:r>
          </w:p>
        </w:tc>
        <w:tc>
          <w:tcPr>
            <w:tcW w:w="992" w:type="dxa"/>
            <w:tcBorders>
              <w:top w:val="single" w:sz="4" w:space="0" w:color="auto"/>
              <w:bottom w:val="single" w:sz="4" w:space="0" w:color="auto"/>
            </w:tcBorders>
          </w:tcPr>
          <w:p w14:paraId="494BEA84" w14:textId="77777777" w:rsidR="00D440C9" w:rsidRPr="008C4493" w:rsidRDefault="00D440C9" w:rsidP="004455A9">
            <w:pPr>
              <w:spacing w:before="40" w:after="40"/>
              <w:jc w:val="center"/>
              <w:rPr>
                <w:sz w:val="22"/>
              </w:rPr>
            </w:pPr>
            <w:r w:rsidRPr="008C4493">
              <w:rPr>
                <w:sz w:val="22"/>
              </w:rPr>
              <w:t>900</w:t>
            </w:r>
          </w:p>
        </w:tc>
      </w:tr>
      <w:tr w:rsidR="00D440C9" w:rsidRPr="00A0627A" w14:paraId="481F4251" w14:textId="77777777" w:rsidTr="003D1CBE">
        <w:trPr>
          <w:cantSplit/>
        </w:trPr>
        <w:tc>
          <w:tcPr>
            <w:tcW w:w="2680" w:type="dxa"/>
            <w:tcBorders>
              <w:top w:val="single" w:sz="4" w:space="0" w:color="auto"/>
              <w:bottom w:val="single" w:sz="4" w:space="0" w:color="auto"/>
            </w:tcBorders>
          </w:tcPr>
          <w:p w14:paraId="7AC465E0" w14:textId="77777777" w:rsidR="00D440C9" w:rsidRPr="008C4493" w:rsidRDefault="00D440C9" w:rsidP="003D1CBE">
            <w:pPr>
              <w:spacing w:before="40" w:after="40"/>
              <w:ind w:left="42"/>
              <w:rPr>
                <w:i/>
                <w:sz w:val="22"/>
              </w:rPr>
            </w:pPr>
            <w:r w:rsidRPr="008C4493">
              <w:rPr>
                <w:i/>
                <w:sz w:val="22"/>
              </w:rPr>
              <w:t>Slope</w:t>
            </w:r>
          </w:p>
        </w:tc>
        <w:tc>
          <w:tcPr>
            <w:tcW w:w="596" w:type="dxa"/>
            <w:tcBorders>
              <w:top w:val="single" w:sz="4" w:space="0" w:color="auto"/>
              <w:bottom w:val="single" w:sz="4" w:space="0" w:color="auto"/>
            </w:tcBorders>
          </w:tcPr>
          <w:p w14:paraId="5B852F05"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1F69C6BC"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7F9CDB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55516BC"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2C55E172"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75B6A04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A2F1FF9"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CEA9A8D" w14:textId="77777777" w:rsidR="00D440C9" w:rsidRPr="008C4493" w:rsidRDefault="00D440C9" w:rsidP="004455A9">
            <w:pPr>
              <w:spacing w:before="40" w:after="40"/>
              <w:jc w:val="center"/>
              <w:rPr>
                <w:sz w:val="22"/>
              </w:rPr>
            </w:pPr>
            <w:r w:rsidRPr="008C4493">
              <w:rPr>
                <w:sz w:val="22"/>
              </w:rPr>
              <w:t>2.5%</w:t>
            </w:r>
          </w:p>
        </w:tc>
        <w:tc>
          <w:tcPr>
            <w:tcW w:w="709" w:type="dxa"/>
            <w:tcBorders>
              <w:top w:val="single" w:sz="4" w:space="0" w:color="auto"/>
              <w:bottom w:val="single" w:sz="4" w:space="0" w:color="auto"/>
            </w:tcBorders>
          </w:tcPr>
          <w:p w14:paraId="4F38003E" w14:textId="77777777" w:rsidR="00D440C9" w:rsidRPr="008C4493" w:rsidRDefault="00D440C9" w:rsidP="004455A9">
            <w:pPr>
              <w:spacing w:before="40" w:after="40"/>
              <w:jc w:val="center"/>
              <w:rPr>
                <w:sz w:val="22"/>
              </w:rPr>
            </w:pPr>
            <w:r w:rsidRPr="008C4493">
              <w:rPr>
                <w:sz w:val="22"/>
              </w:rPr>
              <w:t>2%</w:t>
            </w:r>
          </w:p>
        </w:tc>
        <w:tc>
          <w:tcPr>
            <w:tcW w:w="992" w:type="dxa"/>
            <w:tcBorders>
              <w:top w:val="single" w:sz="4" w:space="0" w:color="auto"/>
              <w:bottom w:val="single" w:sz="4" w:space="0" w:color="auto"/>
            </w:tcBorders>
          </w:tcPr>
          <w:p w14:paraId="326E2F74" w14:textId="77777777" w:rsidR="00D440C9" w:rsidRPr="008C4493" w:rsidRDefault="00D440C9" w:rsidP="004455A9">
            <w:pPr>
              <w:spacing w:before="40" w:after="40"/>
              <w:jc w:val="center"/>
              <w:rPr>
                <w:sz w:val="22"/>
              </w:rPr>
            </w:pPr>
            <w:r w:rsidRPr="008C4493">
              <w:rPr>
                <w:sz w:val="22"/>
              </w:rPr>
              <w:t>2%</w:t>
            </w:r>
          </w:p>
        </w:tc>
      </w:tr>
      <w:tr w:rsidR="00D440C9" w:rsidRPr="00A0627A" w14:paraId="5AE523EC" w14:textId="77777777" w:rsidTr="003D1CBE">
        <w:trPr>
          <w:cantSplit/>
        </w:trPr>
        <w:tc>
          <w:tcPr>
            <w:tcW w:w="2680" w:type="dxa"/>
            <w:tcBorders>
              <w:top w:val="single" w:sz="4" w:space="0" w:color="auto"/>
              <w:bottom w:val="single" w:sz="4" w:space="0" w:color="auto"/>
            </w:tcBorders>
          </w:tcPr>
          <w:p w14:paraId="723FFAB5" w14:textId="77777777" w:rsidR="00D440C9" w:rsidRPr="008C4493" w:rsidRDefault="00D440C9" w:rsidP="003D1CBE">
            <w:pPr>
              <w:spacing w:before="40" w:after="40"/>
              <w:ind w:left="42"/>
              <w:rPr>
                <w:b/>
                <w:sz w:val="22"/>
              </w:rPr>
            </w:pPr>
            <w:r w:rsidRPr="008C4493">
              <w:rPr>
                <w:b/>
                <w:sz w:val="22"/>
              </w:rPr>
              <w:t xml:space="preserve">TRANSITIONAL </w:t>
            </w:r>
          </w:p>
        </w:tc>
        <w:tc>
          <w:tcPr>
            <w:tcW w:w="596" w:type="dxa"/>
            <w:tcBorders>
              <w:top w:val="single" w:sz="4" w:space="0" w:color="auto"/>
              <w:bottom w:val="single" w:sz="4" w:space="0" w:color="auto"/>
            </w:tcBorders>
          </w:tcPr>
          <w:p w14:paraId="1B81F76E"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63FDEC3C"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1F5C9942"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3E703C30"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2C1D4A7"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1107F4FF"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794E8485"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43ED0C3"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8DB98CB" w14:textId="77777777" w:rsidR="00D440C9" w:rsidRPr="008C4493" w:rsidRDefault="00D440C9" w:rsidP="004455A9">
            <w:pPr>
              <w:spacing w:before="40" w:after="40"/>
              <w:jc w:val="center"/>
              <w:rPr>
                <w:sz w:val="22"/>
              </w:rPr>
            </w:pPr>
          </w:p>
        </w:tc>
        <w:tc>
          <w:tcPr>
            <w:tcW w:w="992" w:type="dxa"/>
            <w:tcBorders>
              <w:top w:val="single" w:sz="4" w:space="0" w:color="auto"/>
              <w:bottom w:val="single" w:sz="4" w:space="0" w:color="auto"/>
            </w:tcBorders>
          </w:tcPr>
          <w:p w14:paraId="6B814FF4" w14:textId="77777777" w:rsidR="00D440C9" w:rsidRPr="008C4493" w:rsidRDefault="00D440C9" w:rsidP="004455A9">
            <w:pPr>
              <w:spacing w:before="40" w:after="40"/>
              <w:jc w:val="center"/>
              <w:rPr>
                <w:sz w:val="22"/>
              </w:rPr>
            </w:pPr>
          </w:p>
        </w:tc>
      </w:tr>
      <w:tr w:rsidR="00D440C9" w:rsidRPr="00A0627A" w14:paraId="275B47B0" w14:textId="77777777" w:rsidTr="003D1CBE">
        <w:trPr>
          <w:cantSplit/>
        </w:trPr>
        <w:tc>
          <w:tcPr>
            <w:tcW w:w="2680" w:type="dxa"/>
            <w:tcBorders>
              <w:top w:val="single" w:sz="4" w:space="0" w:color="auto"/>
              <w:bottom w:val="single" w:sz="4" w:space="0" w:color="auto"/>
            </w:tcBorders>
          </w:tcPr>
          <w:p w14:paraId="239FFE4F" w14:textId="77777777" w:rsidR="00D440C9" w:rsidRPr="008C4493" w:rsidRDefault="00D440C9" w:rsidP="003D1CBE">
            <w:pPr>
              <w:spacing w:before="40" w:after="40"/>
              <w:ind w:left="42"/>
              <w:rPr>
                <w:i/>
                <w:sz w:val="22"/>
              </w:rPr>
            </w:pPr>
            <w:r w:rsidRPr="008C4493">
              <w:rPr>
                <w:i/>
                <w:sz w:val="22"/>
              </w:rPr>
              <w:t>Slope</w:t>
            </w:r>
          </w:p>
        </w:tc>
        <w:tc>
          <w:tcPr>
            <w:tcW w:w="596" w:type="dxa"/>
            <w:tcBorders>
              <w:top w:val="single" w:sz="4" w:space="0" w:color="auto"/>
              <w:bottom w:val="single" w:sz="4" w:space="0" w:color="auto"/>
            </w:tcBorders>
          </w:tcPr>
          <w:p w14:paraId="4BEBF3EA" w14:textId="77777777" w:rsidR="00D440C9" w:rsidRPr="008C4493" w:rsidRDefault="00D440C9" w:rsidP="004455A9">
            <w:pPr>
              <w:spacing w:before="40" w:after="40"/>
              <w:jc w:val="center"/>
              <w:rPr>
                <w:sz w:val="22"/>
              </w:rPr>
            </w:pPr>
            <w:r w:rsidRPr="008C4493">
              <w:rPr>
                <w:sz w:val="22"/>
              </w:rPr>
              <w:t>20%</w:t>
            </w:r>
          </w:p>
        </w:tc>
        <w:tc>
          <w:tcPr>
            <w:tcW w:w="680" w:type="dxa"/>
            <w:tcBorders>
              <w:top w:val="single" w:sz="4" w:space="0" w:color="auto"/>
              <w:bottom w:val="single" w:sz="4" w:space="0" w:color="auto"/>
            </w:tcBorders>
          </w:tcPr>
          <w:p w14:paraId="35F94255" w14:textId="77777777" w:rsidR="00D440C9" w:rsidRPr="008C4493" w:rsidRDefault="00D440C9" w:rsidP="004455A9">
            <w:pPr>
              <w:spacing w:before="40" w:after="40"/>
              <w:jc w:val="center"/>
              <w:rPr>
                <w:sz w:val="22"/>
              </w:rPr>
            </w:pPr>
            <w:r w:rsidRPr="008C4493">
              <w:rPr>
                <w:sz w:val="22"/>
              </w:rPr>
              <w:t>20%</w:t>
            </w:r>
          </w:p>
        </w:tc>
        <w:tc>
          <w:tcPr>
            <w:tcW w:w="708" w:type="dxa"/>
            <w:tcBorders>
              <w:top w:val="single" w:sz="4" w:space="0" w:color="auto"/>
              <w:bottom w:val="single" w:sz="4" w:space="0" w:color="auto"/>
            </w:tcBorders>
          </w:tcPr>
          <w:p w14:paraId="3672870E" w14:textId="77777777" w:rsidR="00D440C9" w:rsidRPr="008C4493" w:rsidRDefault="00D440C9" w:rsidP="004455A9">
            <w:pPr>
              <w:spacing w:before="40" w:after="40"/>
              <w:jc w:val="center"/>
              <w:rPr>
                <w:sz w:val="22"/>
              </w:rPr>
            </w:pPr>
            <w:r w:rsidRPr="008C4493">
              <w:rPr>
                <w:sz w:val="22"/>
              </w:rPr>
              <w:t>14.3%</w:t>
            </w:r>
          </w:p>
        </w:tc>
        <w:tc>
          <w:tcPr>
            <w:tcW w:w="709" w:type="dxa"/>
            <w:tcBorders>
              <w:top w:val="single" w:sz="4" w:space="0" w:color="auto"/>
              <w:bottom w:val="single" w:sz="4" w:space="0" w:color="auto"/>
            </w:tcBorders>
          </w:tcPr>
          <w:p w14:paraId="62B3E532" w14:textId="77777777" w:rsidR="00D440C9" w:rsidRPr="008C4493" w:rsidRDefault="00D440C9" w:rsidP="004455A9">
            <w:pPr>
              <w:spacing w:before="40" w:after="40"/>
              <w:jc w:val="center"/>
              <w:rPr>
                <w:sz w:val="22"/>
              </w:rPr>
            </w:pPr>
            <w:r w:rsidRPr="008C4493">
              <w:rPr>
                <w:sz w:val="22"/>
              </w:rPr>
              <w:t>14.3%</w:t>
            </w:r>
          </w:p>
        </w:tc>
        <w:tc>
          <w:tcPr>
            <w:tcW w:w="709" w:type="dxa"/>
            <w:tcBorders>
              <w:top w:val="single" w:sz="4" w:space="0" w:color="auto"/>
              <w:bottom w:val="single" w:sz="4" w:space="0" w:color="auto"/>
            </w:tcBorders>
          </w:tcPr>
          <w:p w14:paraId="2A6CA973" w14:textId="77777777" w:rsidR="00D440C9" w:rsidRPr="008C4493" w:rsidRDefault="00D440C9" w:rsidP="004455A9">
            <w:pPr>
              <w:spacing w:before="40" w:after="40"/>
              <w:jc w:val="center"/>
              <w:rPr>
                <w:sz w:val="22"/>
              </w:rPr>
            </w:pPr>
            <w:r w:rsidRPr="008C4493">
              <w:rPr>
                <w:sz w:val="22"/>
              </w:rPr>
              <w:t>20%</w:t>
            </w:r>
          </w:p>
        </w:tc>
        <w:tc>
          <w:tcPr>
            <w:tcW w:w="708" w:type="dxa"/>
            <w:tcBorders>
              <w:top w:val="single" w:sz="4" w:space="0" w:color="auto"/>
              <w:bottom w:val="single" w:sz="4" w:space="0" w:color="auto"/>
            </w:tcBorders>
          </w:tcPr>
          <w:p w14:paraId="25AD650A" w14:textId="77777777" w:rsidR="00D440C9" w:rsidRPr="008C4493" w:rsidRDefault="00D440C9" w:rsidP="004455A9">
            <w:pPr>
              <w:spacing w:before="40" w:after="40"/>
              <w:jc w:val="center"/>
              <w:rPr>
                <w:sz w:val="22"/>
              </w:rPr>
            </w:pPr>
            <w:r w:rsidRPr="008C4493">
              <w:rPr>
                <w:sz w:val="22"/>
              </w:rPr>
              <w:t>14.3%</w:t>
            </w:r>
          </w:p>
        </w:tc>
        <w:tc>
          <w:tcPr>
            <w:tcW w:w="709" w:type="dxa"/>
            <w:tcBorders>
              <w:top w:val="single" w:sz="4" w:space="0" w:color="auto"/>
              <w:bottom w:val="single" w:sz="4" w:space="0" w:color="auto"/>
            </w:tcBorders>
          </w:tcPr>
          <w:p w14:paraId="0809F652" w14:textId="77777777" w:rsidR="00D440C9" w:rsidRPr="008C4493" w:rsidRDefault="00D440C9" w:rsidP="004455A9">
            <w:pPr>
              <w:spacing w:before="40" w:after="40"/>
              <w:jc w:val="center"/>
              <w:rPr>
                <w:sz w:val="22"/>
              </w:rPr>
            </w:pPr>
            <w:r w:rsidRPr="008C4493">
              <w:rPr>
                <w:sz w:val="22"/>
              </w:rPr>
              <w:t>14.3%</w:t>
            </w:r>
          </w:p>
        </w:tc>
        <w:tc>
          <w:tcPr>
            <w:tcW w:w="709" w:type="dxa"/>
            <w:tcBorders>
              <w:top w:val="single" w:sz="4" w:space="0" w:color="auto"/>
              <w:bottom w:val="single" w:sz="4" w:space="0" w:color="auto"/>
            </w:tcBorders>
          </w:tcPr>
          <w:p w14:paraId="013B586C" w14:textId="77777777" w:rsidR="00D440C9" w:rsidRPr="008C4493" w:rsidRDefault="00D440C9" w:rsidP="004455A9">
            <w:pPr>
              <w:spacing w:before="40" w:after="40"/>
              <w:jc w:val="center"/>
              <w:rPr>
                <w:sz w:val="22"/>
              </w:rPr>
            </w:pPr>
            <w:r w:rsidRPr="008C4493">
              <w:rPr>
                <w:sz w:val="22"/>
              </w:rPr>
              <w:t>14.3%</w:t>
            </w:r>
          </w:p>
        </w:tc>
        <w:tc>
          <w:tcPr>
            <w:tcW w:w="709" w:type="dxa"/>
            <w:tcBorders>
              <w:top w:val="single" w:sz="4" w:space="0" w:color="auto"/>
              <w:bottom w:val="single" w:sz="4" w:space="0" w:color="auto"/>
            </w:tcBorders>
          </w:tcPr>
          <w:p w14:paraId="5CBBD64A" w14:textId="77777777" w:rsidR="00D440C9" w:rsidRPr="008C4493" w:rsidRDefault="00D440C9" w:rsidP="004455A9">
            <w:pPr>
              <w:spacing w:before="40" w:after="40"/>
              <w:ind w:right="-57"/>
              <w:jc w:val="center"/>
              <w:rPr>
                <w:sz w:val="22"/>
              </w:rPr>
            </w:pPr>
            <w:r w:rsidRPr="008C4493">
              <w:rPr>
                <w:sz w:val="22"/>
              </w:rPr>
              <w:t>14.3%</w:t>
            </w:r>
          </w:p>
        </w:tc>
        <w:tc>
          <w:tcPr>
            <w:tcW w:w="992" w:type="dxa"/>
            <w:tcBorders>
              <w:top w:val="single" w:sz="4" w:space="0" w:color="auto"/>
              <w:bottom w:val="single" w:sz="4" w:space="0" w:color="auto"/>
            </w:tcBorders>
          </w:tcPr>
          <w:p w14:paraId="2D18B16C" w14:textId="77777777" w:rsidR="00D440C9" w:rsidRPr="008C4493" w:rsidRDefault="00D440C9" w:rsidP="004455A9">
            <w:pPr>
              <w:spacing w:before="40" w:after="40"/>
              <w:jc w:val="center"/>
              <w:rPr>
                <w:sz w:val="22"/>
              </w:rPr>
            </w:pPr>
            <w:r w:rsidRPr="008C4493">
              <w:rPr>
                <w:sz w:val="22"/>
              </w:rPr>
              <w:t>14.3%</w:t>
            </w:r>
          </w:p>
        </w:tc>
      </w:tr>
      <w:tr w:rsidR="00D440C9" w:rsidRPr="00A0627A" w14:paraId="27998434" w14:textId="77777777" w:rsidTr="003D1CBE">
        <w:trPr>
          <w:cantSplit/>
        </w:trPr>
        <w:tc>
          <w:tcPr>
            <w:tcW w:w="2680" w:type="dxa"/>
            <w:tcBorders>
              <w:top w:val="single" w:sz="4" w:space="0" w:color="auto"/>
              <w:bottom w:val="single" w:sz="4" w:space="0" w:color="auto"/>
            </w:tcBorders>
          </w:tcPr>
          <w:p w14:paraId="73DA0167" w14:textId="77777777" w:rsidR="00D440C9" w:rsidRPr="008C4493" w:rsidRDefault="00D440C9" w:rsidP="003D1CBE">
            <w:pPr>
              <w:keepNext/>
              <w:spacing w:before="40" w:after="40"/>
              <w:ind w:left="42"/>
              <w:rPr>
                <w:b/>
                <w:sz w:val="22"/>
              </w:rPr>
            </w:pPr>
            <w:r w:rsidRPr="008C4493">
              <w:rPr>
                <w:b/>
                <w:sz w:val="22"/>
              </w:rPr>
              <w:t>INNER TRANSITIONAL</w:t>
            </w:r>
          </w:p>
        </w:tc>
        <w:tc>
          <w:tcPr>
            <w:tcW w:w="596" w:type="dxa"/>
            <w:tcBorders>
              <w:top w:val="single" w:sz="4" w:space="0" w:color="auto"/>
              <w:bottom w:val="single" w:sz="4" w:space="0" w:color="auto"/>
            </w:tcBorders>
          </w:tcPr>
          <w:p w14:paraId="0D74BDCA" w14:textId="77777777" w:rsidR="00D440C9" w:rsidRPr="008C4493" w:rsidRDefault="00D440C9" w:rsidP="004455A9">
            <w:pPr>
              <w:keepNext/>
              <w:spacing w:before="40" w:after="40"/>
              <w:jc w:val="center"/>
              <w:rPr>
                <w:sz w:val="22"/>
              </w:rPr>
            </w:pPr>
          </w:p>
        </w:tc>
        <w:tc>
          <w:tcPr>
            <w:tcW w:w="680" w:type="dxa"/>
            <w:tcBorders>
              <w:top w:val="single" w:sz="4" w:space="0" w:color="auto"/>
              <w:bottom w:val="single" w:sz="4" w:space="0" w:color="auto"/>
            </w:tcBorders>
          </w:tcPr>
          <w:p w14:paraId="52A19B1D" w14:textId="77777777" w:rsidR="00D440C9" w:rsidRPr="008C4493" w:rsidRDefault="00D440C9" w:rsidP="004455A9">
            <w:pPr>
              <w:keepNext/>
              <w:spacing w:before="40" w:after="40"/>
              <w:jc w:val="center"/>
              <w:rPr>
                <w:sz w:val="22"/>
              </w:rPr>
            </w:pPr>
          </w:p>
        </w:tc>
        <w:tc>
          <w:tcPr>
            <w:tcW w:w="708" w:type="dxa"/>
            <w:tcBorders>
              <w:top w:val="single" w:sz="4" w:space="0" w:color="auto"/>
              <w:bottom w:val="single" w:sz="4" w:space="0" w:color="auto"/>
            </w:tcBorders>
          </w:tcPr>
          <w:p w14:paraId="1CC8923C" w14:textId="77777777" w:rsidR="00D440C9" w:rsidRPr="008C4493" w:rsidRDefault="00D440C9" w:rsidP="004455A9">
            <w:pPr>
              <w:keepNext/>
              <w:spacing w:before="40" w:after="40"/>
              <w:jc w:val="center"/>
              <w:rPr>
                <w:sz w:val="22"/>
              </w:rPr>
            </w:pPr>
          </w:p>
        </w:tc>
        <w:tc>
          <w:tcPr>
            <w:tcW w:w="709" w:type="dxa"/>
            <w:tcBorders>
              <w:top w:val="single" w:sz="4" w:space="0" w:color="auto"/>
              <w:bottom w:val="single" w:sz="4" w:space="0" w:color="auto"/>
            </w:tcBorders>
          </w:tcPr>
          <w:p w14:paraId="559ED473" w14:textId="77777777" w:rsidR="00D440C9" w:rsidRPr="008C4493" w:rsidRDefault="00D440C9" w:rsidP="004455A9">
            <w:pPr>
              <w:keepNext/>
              <w:spacing w:before="40" w:after="40"/>
              <w:jc w:val="center"/>
              <w:rPr>
                <w:sz w:val="22"/>
              </w:rPr>
            </w:pPr>
          </w:p>
        </w:tc>
        <w:tc>
          <w:tcPr>
            <w:tcW w:w="709" w:type="dxa"/>
            <w:tcBorders>
              <w:top w:val="single" w:sz="4" w:space="0" w:color="auto"/>
              <w:bottom w:val="single" w:sz="4" w:space="0" w:color="auto"/>
            </w:tcBorders>
          </w:tcPr>
          <w:p w14:paraId="494912A6" w14:textId="77777777" w:rsidR="00D440C9" w:rsidRPr="008C4493" w:rsidRDefault="00D440C9" w:rsidP="004455A9">
            <w:pPr>
              <w:keepNext/>
              <w:spacing w:before="40" w:after="40"/>
              <w:jc w:val="center"/>
              <w:rPr>
                <w:sz w:val="22"/>
              </w:rPr>
            </w:pPr>
          </w:p>
        </w:tc>
        <w:tc>
          <w:tcPr>
            <w:tcW w:w="708" w:type="dxa"/>
            <w:tcBorders>
              <w:top w:val="single" w:sz="4" w:space="0" w:color="auto"/>
              <w:bottom w:val="single" w:sz="4" w:space="0" w:color="auto"/>
            </w:tcBorders>
          </w:tcPr>
          <w:p w14:paraId="135D401A" w14:textId="77777777" w:rsidR="00D440C9" w:rsidRPr="008C4493" w:rsidRDefault="00D440C9" w:rsidP="004455A9">
            <w:pPr>
              <w:keepNext/>
              <w:spacing w:before="40" w:after="40"/>
              <w:jc w:val="center"/>
              <w:rPr>
                <w:sz w:val="22"/>
              </w:rPr>
            </w:pPr>
          </w:p>
        </w:tc>
        <w:tc>
          <w:tcPr>
            <w:tcW w:w="709" w:type="dxa"/>
            <w:tcBorders>
              <w:top w:val="single" w:sz="4" w:space="0" w:color="auto"/>
              <w:bottom w:val="single" w:sz="4" w:space="0" w:color="auto"/>
            </w:tcBorders>
          </w:tcPr>
          <w:p w14:paraId="7B70D818" w14:textId="77777777" w:rsidR="00D440C9" w:rsidRPr="008C4493" w:rsidRDefault="00D440C9" w:rsidP="004455A9">
            <w:pPr>
              <w:keepNext/>
              <w:spacing w:before="40" w:after="40"/>
              <w:jc w:val="center"/>
              <w:rPr>
                <w:sz w:val="22"/>
              </w:rPr>
            </w:pPr>
          </w:p>
        </w:tc>
        <w:tc>
          <w:tcPr>
            <w:tcW w:w="709" w:type="dxa"/>
            <w:tcBorders>
              <w:top w:val="single" w:sz="4" w:space="0" w:color="auto"/>
              <w:bottom w:val="single" w:sz="4" w:space="0" w:color="auto"/>
            </w:tcBorders>
          </w:tcPr>
          <w:p w14:paraId="331F08D4" w14:textId="77777777" w:rsidR="00D440C9" w:rsidRPr="008C4493" w:rsidRDefault="00D440C9" w:rsidP="004455A9">
            <w:pPr>
              <w:keepNext/>
              <w:spacing w:before="40" w:after="40"/>
              <w:jc w:val="center"/>
              <w:rPr>
                <w:sz w:val="22"/>
              </w:rPr>
            </w:pPr>
          </w:p>
        </w:tc>
        <w:tc>
          <w:tcPr>
            <w:tcW w:w="709" w:type="dxa"/>
            <w:tcBorders>
              <w:top w:val="single" w:sz="4" w:space="0" w:color="auto"/>
              <w:bottom w:val="single" w:sz="4" w:space="0" w:color="auto"/>
            </w:tcBorders>
          </w:tcPr>
          <w:p w14:paraId="48A28D73" w14:textId="77777777" w:rsidR="00D440C9" w:rsidRPr="008C4493" w:rsidRDefault="00D440C9" w:rsidP="004455A9">
            <w:pPr>
              <w:keepNext/>
              <w:spacing w:before="40" w:after="40"/>
              <w:jc w:val="center"/>
              <w:rPr>
                <w:sz w:val="22"/>
              </w:rPr>
            </w:pPr>
          </w:p>
        </w:tc>
        <w:tc>
          <w:tcPr>
            <w:tcW w:w="992" w:type="dxa"/>
            <w:tcBorders>
              <w:top w:val="single" w:sz="4" w:space="0" w:color="auto"/>
              <w:bottom w:val="single" w:sz="4" w:space="0" w:color="auto"/>
            </w:tcBorders>
          </w:tcPr>
          <w:p w14:paraId="1F1945DA" w14:textId="77777777" w:rsidR="00D440C9" w:rsidRPr="008C4493" w:rsidRDefault="00D440C9" w:rsidP="004455A9">
            <w:pPr>
              <w:keepNext/>
              <w:spacing w:before="40" w:after="40"/>
              <w:jc w:val="center"/>
              <w:rPr>
                <w:sz w:val="22"/>
              </w:rPr>
            </w:pPr>
          </w:p>
        </w:tc>
      </w:tr>
      <w:tr w:rsidR="00D440C9" w:rsidRPr="00A0627A" w14:paraId="033E3C83" w14:textId="77777777" w:rsidTr="003D1CBE">
        <w:trPr>
          <w:cantSplit/>
        </w:trPr>
        <w:tc>
          <w:tcPr>
            <w:tcW w:w="2680" w:type="dxa"/>
            <w:tcBorders>
              <w:top w:val="single" w:sz="4" w:space="0" w:color="auto"/>
              <w:bottom w:val="single" w:sz="4" w:space="0" w:color="auto"/>
            </w:tcBorders>
          </w:tcPr>
          <w:p w14:paraId="477187B9" w14:textId="77777777" w:rsidR="00D440C9" w:rsidRPr="008C4493" w:rsidRDefault="00D440C9" w:rsidP="003D1CBE">
            <w:pPr>
              <w:spacing w:before="40" w:after="40"/>
              <w:ind w:left="42"/>
              <w:rPr>
                <w:i/>
                <w:sz w:val="22"/>
              </w:rPr>
            </w:pPr>
            <w:r w:rsidRPr="008C4493">
              <w:rPr>
                <w:i/>
                <w:sz w:val="22"/>
              </w:rPr>
              <w:t>Slope</w:t>
            </w:r>
          </w:p>
        </w:tc>
        <w:tc>
          <w:tcPr>
            <w:tcW w:w="596" w:type="dxa"/>
            <w:tcBorders>
              <w:top w:val="single" w:sz="4" w:space="0" w:color="auto"/>
              <w:bottom w:val="single" w:sz="4" w:space="0" w:color="auto"/>
            </w:tcBorders>
          </w:tcPr>
          <w:p w14:paraId="69708CF6" w14:textId="77777777" w:rsidR="00D440C9" w:rsidRPr="008C4493" w:rsidRDefault="00D440C9" w:rsidP="004455A9">
            <w:pPr>
              <w:spacing w:before="40" w:after="40"/>
              <w:jc w:val="center"/>
              <w:rPr>
                <w:sz w:val="22"/>
              </w:rPr>
            </w:pPr>
          </w:p>
        </w:tc>
        <w:tc>
          <w:tcPr>
            <w:tcW w:w="680" w:type="dxa"/>
            <w:tcBorders>
              <w:top w:val="single" w:sz="4" w:space="0" w:color="auto"/>
              <w:bottom w:val="single" w:sz="4" w:space="0" w:color="auto"/>
            </w:tcBorders>
          </w:tcPr>
          <w:p w14:paraId="1DDCA185"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342D313A"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44C6439B"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51C5A5E" w14:textId="77777777" w:rsidR="00D440C9" w:rsidRPr="008C4493" w:rsidRDefault="00D440C9" w:rsidP="004455A9">
            <w:pPr>
              <w:spacing w:before="40" w:after="40"/>
              <w:jc w:val="center"/>
              <w:rPr>
                <w:sz w:val="22"/>
              </w:rPr>
            </w:pPr>
          </w:p>
        </w:tc>
        <w:tc>
          <w:tcPr>
            <w:tcW w:w="708" w:type="dxa"/>
            <w:tcBorders>
              <w:top w:val="single" w:sz="4" w:space="0" w:color="auto"/>
              <w:bottom w:val="single" w:sz="4" w:space="0" w:color="auto"/>
            </w:tcBorders>
          </w:tcPr>
          <w:p w14:paraId="2BC37F72"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05FD1435" w14:textId="77777777" w:rsidR="00D440C9" w:rsidRPr="008C4493" w:rsidRDefault="00D440C9" w:rsidP="004455A9">
            <w:pPr>
              <w:spacing w:before="40" w:after="40"/>
              <w:jc w:val="center"/>
              <w:rPr>
                <w:sz w:val="22"/>
              </w:rPr>
            </w:pPr>
          </w:p>
        </w:tc>
        <w:tc>
          <w:tcPr>
            <w:tcW w:w="709" w:type="dxa"/>
            <w:tcBorders>
              <w:top w:val="single" w:sz="4" w:space="0" w:color="auto"/>
              <w:bottom w:val="single" w:sz="4" w:space="0" w:color="auto"/>
            </w:tcBorders>
          </w:tcPr>
          <w:p w14:paraId="58FCD5EC" w14:textId="77777777" w:rsidR="00D440C9" w:rsidRPr="008C4493" w:rsidRDefault="00D440C9" w:rsidP="004455A9">
            <w:pPr>
              <w:spacing w:before="40" w:after="40"/>
              <w:jc w:val="center"/>
              <w:rPr>
                <w:sz w:val="22"/>
              </w:rPr>
            </w:pPr>
            <w:r w:rsidRPr="008C4493">
              <w:rPr>
                <w:sz w:val="22"/>
              </w:rPr>
              <w:t>40%</w:t>
            </w:r>
          </w:p>
        </w:tc>
        <w:tc>
          <w:tcPr>
            <w:tcW w:w="709" w:type="dxa"/>
            <w:tcBorders>
              <w:top w:val="single" w:sz="4" w:space="0" w:color="auto"/>
              <w:bottom w:val="single" w:sz="4" w:space="0" w:color="auto"/>
            </w:tcBorders>
          </w:tcPr>
          <w:p w14:paraId="76A7A010" w14:textId="77777777" w:rsidR="00D440C9" w:rsidRPr="008C4493" w:rsidRDefault="00D440C9" w:rsidP="004455A9">
            <w:pPr>
              <w:spacing w:before="40" w:after="40"/>
              <w:ind w:right="-57"/>
              <w:jc w:val="center"/>
              <w:rPr>
                <w:sz w:val="22"/>
              </w:rPr>
            </w:pPr>
            <w:r w:rsidRPr="008C4493">
              <w:rPr>
                <w:sz w:val="22"/>
              </w:rPr>
              <w:t>33.3%</w:t>
            </w:r>
          </w:p>
        </w:tc>
        <w:tc>
          <w:tcPr>
            <w:tcW w:w="992" w:type="dxa"/>
            <w:tcBorders>
              <w:top w:val="single" w:sz="4" w:space="0" w:color="auto"/>
              <w:bottom w:val="single" w:sz="4" w:space="0" w:color="auto"/>
            </w:tcBorders>
          </w:tcPr>
          <w:p w14:paraId="17B48425" w14:textId="77777777" w:rsidR="00D440C9" w:rsidRPr="008C4493" w:rsidRDefault="00D440C9" w:rsidP="004455A9">
            <w:pPr>
              <w:spacing w:before="40" w:after="40"/>
              <w:jc w:val="center"/>
              <w:rPr>
                <w:sz w:val="22"/>
              </w:rPr>
            </w:pPr>
            <w:r w:rsidRPr="008C4493">
              <w:rPr>
                <w:sz w:val="22"/>
              </w:rPr>
              <w:t>33.3%</w:t>
            </w:r>
          </w:p>
        </w:tc>
      </w:tr>
      <w:tr w:rsidR="00D440C9" w:rsidRPr="00A0627A" w14:paraId="779BD773" w14:textId="77777777" w:rsidTr="003D1CBE">
        <w:trPr>
          <w:cantSplit/>
        </w:trPr>
        <w:tc>
          <w:tcPr>
            <w:tcW w:w="2680" w:type="dxa"/>
            <w:tcBorders>
              <w:top w:val="single" w:sz="4" w:space="0" w:color="auto"/>
              <w:bottom w:val="single" w:sz="4" w:space="0" w:color="auto"/>
            </w:tcBorders>
          </w:tcPr>
          <w:p w14:paraId="05A4227E" w14:textId="77777777" w:rsidR="00D440C9" w:rsidRPr="008C4493" w:rsidRDefault="00D440C9" w:rsidP="003D1CBE">
            <w:pPr>
              <w:keepNext/>
              <w:keepLines/>
              <w:spacing w:before="40" w:after="40"/>
              <w:ind w:left="42"/>
              <w:rPr>
                <w:b/>
                <w:sz w:val="22"/>
              </w:rPr>
            </w:pPr>
            <w:r w:rsidRPr="008C4493">
              <w:rPr>
                <w:b/>
                <w:sz w:val="22"/>
              </w:rPr>
              <w:t xml:space="preserve">BAULKED LANDING </w:t>
            </w:r>
          </w:p>
        </w:tc>
        <w:tc>
          <w:tcPr>
            <w:tcW w:w="596" w:type="dxa"/>
            <w:tcBorders>
              <w:top w:val="single" w:sz="4" w:space="0" w:color="auto"/>
              <w:bottom w:val="single" w:sz="4" w:space="0" w:color="auto"/>
            </w:tcBorders>
          </w:tcPr>
          <w:p w14:paraId="04CBF866" w14:textId="77777777" w:rsidR="00D440C9" w:rsidRPr="008C4493" w:rsidRDefault="00D440C9" w:rsidP="004455A9">
            <w:pPr>
              <w:keepNext/>
              <w:keepLines/>
              <w:spacing w:before="40" w:after="40"/>
              <w:jc w:val="center"/>
              <w:rPr>
                <w:sz w:val="22"/>
              </w:rPr>
            </w:pPr>
          </w:p>
        </w:tc>
        <w:tc>
          <w:tcPr>
            <w:tcW w:w="680" w:type="dxa"/>
            <w:tcBorders>
              <w:top w:val="single" w:sz="4" w:space="0" w:color="auto"/>
              <w:bottom w:val="single" w:sz="4" w:space="0" w:color="auto"/>
            </w:tcBorders>
          </w:tcPr>
          <w:p w14:paraId="20050324"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7B563918"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35D94FCC"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6CD7052C"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0FEE4E71"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4443F66E"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7E51A855"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1DB3C4EF" w14:textId="77777777" w:rsidR="00D440C9" w:rsidRPr="008C4493" w:rsidRDefault="00D440C9" w:rsidP="004455A9">
            <w:pPr>
              <w:keepNext/>
              <w:keepLines/>
              <w:spacing w:before="40" w:after="40"/>
              <w:jc w:val="center"/>
              <w:rPr>
                <w:sz w:val="22"/>
              </w:rPr>
            </w:pPr>
          </w:p>
        </w:tc>
        <w:tc>
          <w:tcPr>
            <w:tcW w:w="992" w:type="dxa"/>
            <w:tcBorders>
              <w:top w:val="single" w:sz="4" w:space="0" w:color="auto"/>
              <w:bottom w:val="single" w:sz="4" w:space="0" w:color="auto"/>
            </w:tcBorders>
          </w:tcPr>
          <w:p w14:paraId="1496C8A3" w14:textId="77777777" w:rsidR="00D440C9" w:rsidRPr="008C4493" w:rsidRDefault="00D440C9" w:rsidP="004455A9">
            <w:pPr>
              <w:keepNext/>
              <w:keepLines/>
              <w:spacing w:before="40" w:after="40"/>
              <w:jc w:val="center"/>
              <w:rPr>
                <w:sz w:val="22"/>
              </w:rPr>
            </w:pPr>
          </w:p>
        </w:tc>
      </w:tr>
      <w:tr w:rsidR="00D440C9" w:rsidRPr="00A0627A" w14:paraId="294531B0" w14:textId="77777777" w:rsidTr="003D1CBE">
        <w:trPr>
          <w:cantSplit/>
        </w:trPr>
        <w:tc>
          <w:tcPr>
            <w:tcW w:w="2680" w:type="dxa"/>
            <w:tcBorders>
              <w:top w:val="single" w:sz="4" w:space="0" w:color="auto"/>
              <w:bottom w:val="single" w:sz="4" w:space="0" w:color="auto"/>
            </w:tcBorders>
          </w:tcPr>
          <w:p w14:paraId="30A5467F" w14:textId="77777777" w:rsidR="00D440C9" w:rsidRPr="008C4493" w:rsidRDefault="00D440C9" w:rsidP="003D1CBE">
            <w:pPr>
              <w:keepNext/>
              <w:keepLines/>
              <w:spacing w:before="40" w:after="40"/>
              <w:ind w:left="42"/>
              <w:rPr>
                <w:i/>
                <w:sz w:val="22"/>
              </w:rPr>
            </w:pPr>
            <w:r w:rsidRPr="008C4493">
              <w:rPr>
                <w:i/>
                <w:sz w:val="22"/>
              </w:rPr>
              <w:t>Length of inner edge (m)</w:t>
            </w:r>
          </w:p>
        </w:tc>
        <w:tc>
          <w:tcPr>
            <w:tcW w:w="596" w:type="dxa"/>
            <w:tcBorders>
              <w:top w:val="single" w:sz="4" w:space="0" w:color="auto"/>
              <w:bottom w:val="single" w:sz="4" w:space="0" w:color="auto"/>
            </w:tcBorders>
          </w:tcPr>
          <w:p w14:paraId="4F8E4962" w14:textId="77777777" w:rsidR="00D440C9" w:rsidRPr="008C4493" w:rsidRDefault="00D440C9" w:rsidP="004455A9">
            <w:pPr>
              <w:keepNext/>
              <w:keepLines/>
              <w:spacing w:before="40" w:after="40"/>
              <w:jc w:val="center"/>
              <w:rPr>
                <w:sz w:val="22"/>
              </w:rPr>
            </w:pPr>
          </w:p>
        </w:tc>
        <w:tc>
          <w:tcPr>
            <w:tcW w:w="680" w:type="dxa"/>
            <w:tcBorders>
              <w:top w:val="single" w:sz="4" w:space="0" w:color="auto"/>
              <w:bottom w:val="single" w:sz="4" w:space="0" w:color="auto"/>
            </w:tcBorders>
          </w:tcPr>
          <w:p w14:paraId="20A206E0"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02EE83CA"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134289A4"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7AA72754"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799CAEAF"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0AE66271"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435B4E0F" w14:textId="77777777" w:rsidR="00D440C9" w:rsidRPr="008C4493" w:rsidRDefault="00D440C9" w:rsidP="004455A9">
            <w:pPr>
              <w:keepNext/>
              <w:keepLines/>
              <w:spacing w:before="40" w:after="40"/>
              <w:jc w:val="center"/>
              <w:rPr>
                <w:sz w:val="22"/>
              </w:rPr>
            </w:pPr>
            <w:r w:rsidRPr="008C4493">
              <w:rPr>
                <w:sz w:val="22"/>
              </w:rPr>
              <w:t>90</w:t>
            </w:r>
          </w:p>
        </w:tc>
        <w:tc>
          <w:tcPr>
            <w:tcW w:w="709" w:type="dxa"/>
            <w:tcBorders>
              <w:top w:val="single" w:sz="4" w:space="0" w:color="auto"/>
              <w:bottom w:val="single" w:sz="4" w:space="0" w:color="auto"/>
            </w:tcBorders>
          </w:tcPr>
          <w:p w14:paraId="20CE7A74" w14:textId="77777777" w:rsidR="00D440C9" w:rsidRPr="008C4493" w:rsidRDefault="00D440C9" w:rsidP="004455A9">
            <w:pPr>
              <w:keepNext/>
              <w:keepLines/>
              <w:spacing w:before="40" w:after="40"/>
              <w:jc w:val="center"/>
              <w:rPr>
                <w:sz w:val="22"/>
                <w:vertAlign w:val="superscript"/>
              </w:rPr>
            </w:pPr>
            <w:r w:rsidRPr="008C4493">
              <w:rPr>
                <w:sz w:val="22"/>
              </w:rPr>
              <w:t>120</w:t>
            </w:r>
            <w:r w:rsidRPr="008C4493">
              <w:rPr>
                <w:sz w:val="22"/>
                <w:vertAlign w:val="superscript"/>
              </w:rPr>
              <w:t>g</w:t>
            </w:r>
          </w:p>
        </w:tc>
        <w:tc>
          <w:tcPr>
            <w:tcW w:w="992" w:type="dxa"/>
            <w:tcBorders>
              <w:top w:val="single" w:sz="4" w:space="0" w:color="auto"/>
              <w:bottom w:val="single" w:sz="4" w:space="0" w:color="auto"/>
            </w:tcBorders>
          </w:tcPr>
          <w:p w14:paraId="2C3C8849" w14:textId="77777777" w:rsidR="00D440C9" w:rsidRPr="008C4493" w:rsidRDefault="00D440C9" w:rsidP="004455A9">
            <w:pPr>
              <w:keepNext/>
              <w:keepLines/>
              <w:spacing w:before="40" w:after="40"/>
              <w:jc w:val="center"/>
              <w:rPr>
                <w:sz w:val="22"/>
                <w:vertAlign w:val="superscript"/>
              </w:rPr>
            </w:pPr>
            <w:r w:rsidRPr="008C4493">
              <w:rPr>
                <w:sz w:val="22"/>
              </w:rPr>
              <w:t>120</w:t>
            </w:r>
            <w:r w:rsidRPr="008C4493">
              <w:rPr>
                <w:sz w:val="22"/>
                <w:vertAlign w:val="superscript"/>
              </w:rPr>
              <w:t>g</w:t>
            </w:r>
          </w:p>
        </w:tc>
      </w:tr>
      <w:tr w:rsidR="00D440C9" w:rsidRPr="00A0627A" w14:paraId="6B1DC76A" w14:textId="77777777" w:rsidTr="003D1CBE">
        <w:trPr>
          <w:cantSplit/>
        </w:trPr>
        <w:tc>
          <w:tcPr>
            <w:tcW w:w="2680" w:type="dxa"/>
            <w:tcBorders>
              <w:top w:val="single" w:sz="4" w:space="0" w:color="auto"/>
              <w:bottom w:val="single" w:sz="4" w:space="0" w:color="auto"/>
            </w:tcBorders>
          </w:tcPr>
          <w:p w14:paraId="5E8FE642" w14:textId="77777777" w:rsidR="00D440C9" w:rsidRPr="008C4493" w:rsidRDefault="00D440C9" w:rsidP="003D1CBE">
            <w:pPr>
              <w:spacing w:before="40" w:after="40"/>
              <w:ind w:left="42" w:right="-57"/>
              <w:rPr>
                <w:i/>
                <w:sz w:val="22"/>
              </w:rPr>
            </w:pPr>
            <w:r w:rsidRPr="008C4493">
              <w:rPr>
                <w:i/>
                <w:sz w:val="22"/>
              </w:rPr>
              <w:t>Distance from threshold (</w:t>
            </w:r>
            <w:r w:rsidR="00780D4C">
              <w:rPr>
                <w:i/>
                <w:sz w:val="22"/>
              </w:rPr>
              <w:t>m)</w:t>
            </w:r>
            <w:r w:rsidRPr="008C4493">
              <w:rPr>
                <w:sz w:val="22"/>
                <w:vertAlign w:val="superscript"/>
              </w:rPr>
              <w:t>e</w:t>
            </w:r>
          </w:p>
        </w:tc>
        <w:tc>
          <w:tcPr>
            <w:tcW w:w="596" w:type="dxa"/>
            <w:tcBorders>
              <w:top w:val="single" w:sz="4" w:space="0" w:color="auto"/>
              <w:bottom w:val="single" w:sz="4" w:space="0" w:color="auto"/>
            </w:tcBorders>
            <w:vAlign w:val="bottom"/>
          </w:tcPr>
          <w:p w14:paraId="51814A17" w14:textId="77777777" w:rsidR="00D440C9" w:rsidRPr="008C4493" w:rsidRDefault="00D440C9" w:rsidP="004455A9">
            <w:pPr>
              <w:keepNext/>
              <w:keepLines/>
              <w:spacing w:before="40" w:after="40"/>
              <w:jc w:val="center"/>
              <w:rPr>
                <w:sz w:val="22"/>
              </w:rPr>
            </w:pPr>
          </w:p>
        </w:tc>
        <w:tc>
          <w:tcPr>
            <w:tcW w:w="680" w:type="dxa"/>
            <w:tcBorders>
              <w:top w:val="single" w:sz="4" w:space="0" w:color="auto"/>
              <w:bottom w:val="single" w:sz="4" w:space="0" w:color="auto"/>
            </w:tcBorders>
            <w:vAlign w:val="bottom"/>
          </w:tcPr>
          <w:p w14:paraId="68044592"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vAlign w:val="bottom"/>
          </w:tcPr>
          <w:p w14:paraId="06EDDD7D"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vAlign w:val="bottom"/>
          </w:tcPr>
          <w:p w14:paraId="6E56CA04"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vAlign w:val="bottom"/>
          </w:tcPr>
          <w:p w14:paraId="1290F1D8"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vAlign w:val="bottom"/>
          </w:tcPr>
          <w:p w14:paraId="5D9A9EA5"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vAlign w:val="bottom"/>
          </w:tcPr>
          <w:p w14:paraId="0FC4FC1B"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vAlign w:val="bottom"/>
          </w:tcPr>
          <w:p w14:paraId="13085B52"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vAlign w:val="bottom"/>
          </w:tcPr>
          <w:p w14:paraId="42A42584" w14:textId="77777777" w:rsidR="00D440C9" w:rsidRPr="008C4493" w:rsidRDefault="00D440C9" w:rsidP="004455A9">
            <w:pPr>
              <w:keepNext/>
              <w:keepLines/>
              <w:spacing w:before="40" w:after="40"/>
              <w:jc w:val="center"/>
              <w:rPr>
                <w:sz w:val="22"/>
              </w:rPr>
            </w:pPr>
            <w:r w:rsidRPr="008C4493">
              <w:rPr>
                <w:sz w:val="22"/>
              </w:rPr>
              <w:t>1800</w:t>
            </w:r>
            <w:r w:rsidRPr="008C4493">
              <w:rPr>
                <w:sz w:val="22"/>
                <w:vertAlign w:val="superscript"/>
              </w:rPr>
              <w:t>f</w:t>
            </w:r>
          </w:p>
        </w:tc>
        <w:tc>
          <w:tcPr>
            <w:tcW w:w="992" w:type="dxa"/>
            <w:tcBorders>
              <w:top w:val="single" w:sz="4" w:space="0" w:color="auto"/>
              <w:bottom w:val="single" w:sz="4" w:space="0" w:color="auto"/>
            </w:tcBorders>
            <w:vAlign w:val="bottom"/>
          </w:tcPr>
          <w:p w14:paraId="2E4012CB" w14:textId="77777777" w:rsidR="00D440C9" w:rsidRPr="008C4493" w:rsidRDefault="00D440C9" w:rsidP="004455A9">
            <w:pPr>
              <w:keepNext/>
              <w:keepLines/>
              <w:spacing w:before="40" w:after="40"/>
              <w:jc w:val="center"/>
              <w:rPr>
                <w:sz w:val="22"/>
              </w:rPr>
            </w:pPr>
            <w:r w:rsidRPr="008C4493">
              <w:rPr>
                <w:sz w:val="22"/>
              </w:rPr>
              <w:t>1800</w:t>
            </w:r>
          </w:p>
        </w:tc>
      </w:tr>
      <w:tr w:rsidR="00D440C9" w:rsidRPr="00A0627A" w14:paraId="2E1AFC8B" w14:textId="77777777" w:rsidTr="003D1CBE">
        <w:trPr>
          <w:cantSplit/>
        </w:trPr>
        <w:tc>
          <w:tcPr>
            <w:tcW w:w="2680" w:type="dxa"/>
            <w:tcBorders>
              <w:top w:val="single" w:sz="4" w:space="0" w:color="auto"/>
              <w:bottom w:val="single" w:sz="4" w:space="0" w:color="auto"/>
            </w:tcBorders>
          </w:tcPr>
          <w:p w14:paraId="70782D42" w14:textId="77777777" w:rsidR="00D440C9" w:rsidRPr="008C4493" w:rsidRDefault="00D440C9" w:rsidP="003D1CBE">
            <w:pPr>
              <w:keepNext/>
              <w:keepLines/>
              <w:spacing w:before="40" w:after="40"/>
              <w:ind w:left="42"/>
              <w:rPr>
                <w:i/>
                <w:sz w:val="22"/>
              </w:rPr>
            </w:pPr>
            <w:r w:rsidRPr="008C4493">
              <w:rPr>
                <w:i/>
                <w:sz w:val="22"/>
              </w:rPr>
              <w:t>Divergence each side</w:t>
            </w:r>
          </w:p>
        </w:tc>
        <w:tc>
          <w:tcPr>
            <w:tcW w:w="596" w:type="dxa"/>
            <w:tcBorders>
              <w:top w:val="single" w:sz="4" w:space="0" w:color="auto"/>
              <w:bottom w:val="single" w:sz="4" w:space="0" w:color="auto"/>
            </w:tcBorders>
          </w:tcPr>
          <w:p w14:paraId="4D6D31A4" w14:textId="77777777" w:rsidR="00D440C9" w:rsidRPr="008C4493" w:rsidRDefault="00D440C9" w:rsidP="004455A9">
            <w:pPr>
              <w:keepNext/>
              <w:keepLines/>
              <w:spacing w:before="40" w:after="40"/>
              <w:jc w:val="center"/>
              <w:rPr>
                <w:sz w:val="22"/>
              </w:rPr>
            </w:pPr>
          </w:p>
        </w:tc>
        <w:tc>
          <w:tcPr>
            <w:tcW w:w="680" w:type="dxa"/>
            <w:tcBorders>
              <w:top w:val="single" w:sz="4" w:space="0" w:color="auto"/>
              <w:bottom w:val="single" w:sz="4" w:space="0" w:color="auto"/>
            </w:tcBorders>
          </w:tcPr>
          <w:p w14:paraId="7116335F"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7BBDB8B2"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3863882A"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5D6B84B4" w14:textId="77777777" w:rsidR="00D440C9" w:rsidRPr="008C4493" w:rsidRDefault="00D440C9" w:rsidP="004455A9">
            <w:pPr>
              <w:keepNext/>
              <w:keepLines/>
              <w:spacing w:before="40" w:after="40"/>
              <w:jc w:val="center"/>
              <w:rPr>
                <w:sz w:val="22"/>
              </w:rPr>
            </w:pPr>
          </w:p>
        </w:tc>
        <w:tc>
          <w:tcPr>
            <w:tcW w:w="708" w:type="dxa"/>
            <w:tcBorders>
              <w:top w:val="single" w:sz="4" w:space="0" w:color="auto"/>
              <w:bottom w:val="single" w:sz="4" w:space="0" w:color="auto"/>
            </w:tcBorders>
          </w:tcPr>
          <w:p w14:paraId="00CED83E"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1A4A76C0" w14:textId="77777777" w:rsidR="00D440C9" w:rsidRPr="008C4493" w:rsidRDefault="00D440C9" w:rsidP="004455A9">
            <w:pPr>
              <w:keepNext/>
              <w:keepLines/>
              <w:spacing w:before="40" w:after="40"/>
              <w:jc w:val="center"/>
              <w:rPr>
                <w:sz w:val="22"/>
              </w:rPr>
            </w:pPr>
          </w:p>
        </w:tc>
        <w:tc>
          <w:tcPr>
            <w:tcW w:w="709" w:type="dxa"/>
            <w:tcBorders>
              <w:top w:val="single" w:sz="4" w:space="0" w:color="auto"/>
              <w:bottom w:val="single" w:sz="4" w:space="0" w:color="auto"/>
            </w:tcBorders>
          </w:tcPr>
          <w:p w14:paraId="35BA6E61" w14:textId="77777777" w:rsidR="00D440C9" w:rsidRPr="008C4493" w:rsidRDefault="00D440C9" w:rsidP="004455A9">
            <w:pPr>
              <w:keepNext/>
              <w:keepLines/>
              <w:spacing w:before="40" w:after="40"/>
              <w:jc w:val="center"/>
              <w:rPr>
                <w:sz w:val="22"/>
              </w:rPr>
            </w:pPr>
            <w:r w:rsidRPr="008C4493">
              <w:rPr>
                <w:sz w:val="22"/>
              </w:rPr>
              <w:t>10%</w:t>
            </w:r>
          </w:p>
        </w:tc>
        <w:tc>
          <w:tcPr>
            <w:tcW w:w="709" w:type="dxa"/>
            <w:tcBorders>
              <w:top w:val="single" w:sz="4" w:space="0" w:color="auto"/>
              <w:bottom w:val="single" w:sz="4" w:space="0" w:color="auto"/>
            </w:tcBorders>
          </w:tcPr>
          <w:p w14:paraId="4C296148" w14:textId="77777777" w:rsidR="00D440C9" w:rsidRPr="008C4493" w:rsidRDefault="00D440C9" w:rsidP="004455A9">
            <w:pPr>
              <w:keepNext/>
              <w:keepLines/>
              <w:spacing w:before="40" w:after="40"/>
              <w:jc w:val="center"/>
              <w:rPr>
                <w:sz w:val="22"/>
              </w:rPr>
            </w:pPr>
            <w:r w:rsidRPr="008C4493">
              <w:rPr>
                <w:sz w:val="22"/>
              </w:rPr>
              <w:t>10%</w:t>
            </w:r>
          </w:p>
        </w:tc>
        <w:tc>
          <w:tcPr>
            <w:tcW w:w="992" w:type="dxa"/>
            <w:tcBorders>
              <w:top w:val="single" w:sz="4" w:space="0" w:color="auto"/>
              <w:bottom w:val="single" w:sz="4" w:space="0" w:color="auto"/>
            </w:tcBorders>
          </w:tcPr>
          <w:p w14:paraId="6A85E7D0" w14:textId="77777777" w:rsidR="00D440C9" w:rsidRPr="008C4493" w:rsidRDefault="00D440C9" w:rsidP="004455A9">
            <w:pPr>
              <w:keepNext/>
              <w:keepLines/>
              <w:spacing w:before="40" w:after="40"/>
              <w:jc w:val="center"/>
              <w:rPr>
                <w:sz w:val="22"/>
              </w:rPr>
            </w:pPr>
            <w:r w:rsidRPr="008C4493">
              <w:rPr>
                <w:sz w:val="22"/>
              </w:rPr>
              <w:t>10%</w:t>
            </w:r>
          </w:p>
        </w:tc>
      </w:tr>
      <w:tr w:rsidR="00D440C9" w:rsidRPr="00A0627A" w14:paraId="0E0A0F89" w14:textId="77777777" w:rsidTr="003D1CBE">
        <w:trPr>
          <w:cantSplit/>
        </w:trPr>
        <w:tc>
          <w:tcPr>
            <w:tcW w:w="2680" w:type="dxa"/>
            <w:tcBorders>
              <w:top w:val="single" w:sz="4" w:space="0" w:color="auto"/>
            </w:tcBorders>
          </w:tcPr>
          <w:p w14:paraId="5C571C23" w14:textId="77777777" w:rsidR="00D440C9" w:rsidRPr="008C4493" w:rsidRDefault="00D440C9" w:rsidP="003D1CBE">
            <w:pPr>
              <w:keepNext/>
              <w:keepLines/>
              <w:spacing w:before="40" w:after="40"/>
              <w:ind w:left="42"/>
              <w:rPr>
                <w:i/>
                <w:sz w:val="22"/>
              </w:rPr>
            </w:pPr>
            <w:r w:rsidRPr="008C4493">
              <w:rPr>
                <w:i/>
                <w:sz w:val="22"/>
              </w:rPr>
              <w:t>Slope</w:t>
            </w:r>
          </w:p>
        </w:tc>
        <w:tc>
          <w:tcPr>
            <w:tcW w:w="596" w:type="dxa"/>
            <w:tcBorders>
              <w:top w:val="single" w:sz="4" w:space="0" w:color="auto"/>
            </w:tcBorders>
          </w:tcPr>
          <w:p w14:paraId="14DF5B09" w14:textId="77777777" w:rsidR="00D440C9" w:rsidRPr="008C4493" w:rsidRDefault="00D440C9" w:rsidP="004455A9">
            <w:pPr>
              <w:keepNext/>
              <w:keepLines/>
              <w:spacing w:before="40" w:after="40"/>
              <w:jc w:val="center"/>
              <w:rPr>
                <w:sz w:val="22"/>
              </w:rPr>
            </w:pPr>
          </w:p>
        </w:tc>
        <w:tc>
          <w:tcPr>
            <w:tcW w:w="680" w:type="dxa"/>
            <w:tcBorders>
              <w:top w:val="single" w:sz="4" w:space="0" w:color="auto"/>
            </w:tcBorders>
          </w:tcPr>
          <w:p w14:paraId="57B42675" w14:textId="77777777" w:rsidR="00D440C9" w:rsidRPr="008C4493" w:rsidRDefault="00D440C9" w:rsidP="004455A9">
            <w:pPr>
              <w:keepNext/>
              <w:keepLines/>
              <w:spacing w:before="40" w:after="40"/>
              <w:jc w:val="center"/>
              <w:rPr>
                <w:sz w:val="22"/>
              </w:rPr>
            </w:pPr>
          </w:p>
        </w:tc>
        <w:tc>
          <w:tcPr>
            <w:tcW w:w="708" w:type="dxa"/>
            <w:tcBorders>
              <w:top w:val="single" w:sz="4" w:space="0" w:color="auto"/>
            </w:tcBorders>
          </w:tcPr>
          <w:p w14:paraId="35344D91" w14:textId="77777777" w:rsidR="00D440C9" w:rsidRPr="008C4493" w:rsidRDefault="00D440C9" w:rsidP="004455A9">
            <w:pPr>
              <w:keepNext/>
              <w:keepLines/>
              <w:spacing w:before="40" w:after="40"/>
              <w:jc w:val="center"/>
              <w:rPr>
                <w:sz w:val="22"/>
              </w:rPr>
            </w:pPr>
          </w:p>
        </w:tc>
        <w:tc>
          <w:tcPr>
            <w:tcW w:w="709" w:type="dxa"/>
            <w:tcBorders>
              <w:top w:val="single" w:sz="4" w:space="0" w:color="auto"/>
            </w:tcBorders>
          </w:tcPr>
          <w:p w14:paraId="32907F34" w14:textId="77777777" w:rsidR="00D440C9" w:rsidRPr="008C4493" w:rsidRDefault="00D440C9" w:rsidP="004455A9">
            <w:pPr>
              <w:keepNext/>
              <w:keepLines/>
              <w:spacing w:before="40" w:after="40"/>
              <w:jc w:val="center"/>
              <w:rPr>
                <w:sz w:val="22"/>
              </w:rPr>
            </w:pPr>
          </w:p>
        </w:tc>
        <w:tc>
          <w:tcPr>
            <w:tcW w:w="709" w:type="dxa"/>
            <w:tcBorders>
              <w:top w:val="single" w:sz="4" w:space="0" w:color="auto"/>
            </w:tcBorders>
          </w:tcPr>
          <w:p w14:paraId="6C6CCB53" w14:textId="77777777" w:rsidR="00D440C9" w:rsidRPr="008C4493" w:rsidRDefault="00D440C9" w:rsidP="004455A9">
            <w:pPr>
              <w:keepNext/>
              <w:keepLines/>
              <w:spacing w:before="40" w:after="40"/>
              <w:jc w:val="center"/>
              <w:rPr>
                <w:sz w:val="22"/>
              </w:rPr>
            </w:pPr>
          </w:p>
        </w:tc>
        <w:tc>
          <w:tcPr>
            <w:tcW w:w="708" w:type="dxa"/>
            <w:tcBorders>
              <w:top w:val="single" w:sz="4" w:space="0" w:color="auto"/>
            </w:tcBorders>
          </w:tcPr>
          <w:p w14:paraId="24C11C66" w14:textId="77777777" w:rsidR="00D440C9" w:rsidRPr="008C4493" w:rsidRDefault="00D440C9" w:rsidP="004455A9">
            <w:pPr>
              <w:keepNext/>
              <w:keepLines/>
              <w:spacing w:before="40" w:after="40"/>
              <w:jc w:val="center"/>
              <w:rPr>
                <w:sz w:val="22"/>
              </w:rPr>
            </w:pPr>
          </w:p>
        </w:tc>
        <w:tc>
          <w:tcPr>
            <w:tcW w:w="709" w:type="dxa"/>
            <w:tcBorders>
              <w:top w:val="single" w:sz="4" w:space="0" w:color="auto"/>
            </w:tcBorders>
          </w:tcPr>
          <w:p w14:paraId="1F6B489A" w14:textId="77777777" w:rsidR="00D440C9" w:rsidRPr="008C4493" w:rsidRDefault="00D440C9" w:rsidP="004455A9">
            <w:pPr>
              <w:keepNext/>
              <w:keepLines/>
              <w:spacing w:before="40" w:after="40"/>
              <w:jc w:val="center"/>
              <w:rPr>
                <w:sz w:val="22"/>
              </w:rPr>
            </w:pPr>
          </w:p>
        </w:tc>
        <w:tc>
          <w:tcPr>
            <w:tcW w:w="709" w:type="dxa"/>
            <w:tcBorders>
              <w:top w:val="single" w:sz="4" w:space="0" w:color="auto"/>
            </w:tcBorders>
          </w:tcPr>
          <w:p w14:paraId="71CD03B9" w14:textId="77777777" w:rsidR="00D440C9" w:rsidRPr="008C4493" w:rsidRDefault="00D440C9" w:rsidP="004455A9">
            <w:pPr>
              <w:keepNext/>
              <w:keepLines/>
              <w:spacing w:before="40" w:after="40"/>
              <w:jc w:val="center"/>
              <w:rPr>
                <w:sz w:val="22"/>
              </w:rPr>
            </w:pPr>
            <w:r w:rsidRPr="008C4493">
              <w:rPr>
                <w:sz w:val="22"/>
              </w:rPr>
              <w:t>4%</w:t>
            </w:r>
          </w:p>
        </w:tc>
        <w:tc>
          <w:tcPr>
            <w:tcW w:w="709" w:type="dxa"/>
            <w:tcBorders>
              <w:top w:val="single" w:sz="4" w:space="0" w:color="auto"/>
            </w:tcBorders>
          </w:tcPr>
          <w:p w14:paraId="6114D0DB" w14:textId="77777777" w:rsidR="00D440C9" w:rsidRPr="008C4493" w:rsidRDefault="00D440C9" w:rsidP="004455A9">
            <w:pPr>
              <w:keepNext/>
              <w:keepLines/>
              <w:spacing w:before="40" w:after="40"/>
              <w:jc w:val="center"/>
              <w:rPr>
                <w:sz w:val="22"/>
              </w:rPr>
            </w:pPr>
            <w:r w:rsidRPr="008C4493">
              <w:rPr>
                <w:sz w:val="22"/>
              </w:rPr>
              <w:t>3.3%</w:t>
            </w:r>
          </w:p>
        </w:tc>
        <w:tc>
          <w:tcPr>
            <w:tcW w:w="992" w:type="dxa"/>
            <w:tcBorders>
              <w:top w:val="single" w:sz="4" w:space="0" w:color="auto"/>
            </w:tcBorders>
          </w:tcPr>
          <w:p w14:paraId="769D5D1D" w14:textId="77777777" w:rsidR="00D440C9" w:rsidRPr="008C4493" w:rsidRDefault="00D440C9" w:rsidP="004455A9">
            <w:pPr>
              <w:keepNext/>
              <w:keepLines/>
              <w:spacing w:before="40" w:after="40"/>
              <w:jc w:val="center"/>
              <w:rPr>
                <w:sz w:val="22"/>
              </w:rPr>
            </w:pPr>
            <w:r w:rsidRPr="008C4493">
              <w:rPr>
                <w:sz w:val="22"/>
              </w:rPr>
              <w:t>3.3%</w:t>
            </w:r>
          </w:p>
        </w:tc>
      </w:tr>
    </w:tbl>
    <w:p w14:paraId="3302A0C2" w14:textId="409A9318" w:rsidR="00D440C9" w:rsidRPr="009E5019" w:rsidRDefault="00D440C9" w:rsidP="00597752">
      <w:pPr>
        <w:pStyle w:val="LDNote"/>
        <w:tabs>
          <w:tab w:val="clear" w:pos="454"/>
          <w:tab w:val="clear" w:pos="737"/>
        </w:tabs>
        <w:spacing w:before="120"/>
        <w:rPr>
          <w:iCs/>
        </w:rPr>
      </w:pPr>
      <w:r w:rsidRPr="00476A73">
        <w:rPr>
          <w:i/>
        </w:rPr>
        <w:t>Note</w:t>
      </w:r>
      <w:r>
        <w:t>   </w:t>
      </w:r>
      <w:r w:rsidRPr="00B3401C">
        <w:t>For information on code F aeroplanes equipped with digital avionics provid</w:t>
      </w:r>
      <w:r w:rsidR="009E5019">
        <w:t>ing</w:t>
      </w:r>
      <w:r w:rsidRPr="00B3401C">
        <w:t xml:space="preserve"> steering commands to maintain an established track during </w:t>
      </w:r>
      <w:r w:rsidR="009E5019">
        <w:t>a</w:t>
      </w:r>
      <w:r w:rsidRPr="00B3401C">
        <w:t xml:space="preserve"> go-around manoeuvre, see ICAO Circular 301 </w:t>
      </w:r>
      <w:r>
        <w:t>–</w:t>
      </w:r>
      <w:r w:rsidRPr="00B3401C">
        <w:rPr>
          <w:i/>
          <w:iCs/>
        </w:rPr>
        <w:t xml:space="preserve"> New Larger Aeroplanes </w:t>
      </w:r>
      <w:r>
        <w:rPr>
          <w:i/>
          <w:iCs/>
        </w:rPr>
        <w:t>–</w:t>
      </w:r>
      <w:r w:rsidRPr="00B3401C">
        <w:rPr>
          <w:i/>
          <w:iCs/>
        </w:rPr>
        <w:t xml:space="preserve"> Infringement of the Obstacle Free Zone: Operational Measures and Aeronautical Study</w:t>
      </w:r>
      <w:r w:rsidR="00191627">
        <w:rPr>
          <w:iCs/>
        </w:rPr>
        <w:t>. For IC</w:t>
      </w:r>
      <w:r w:rsidR="00AC4D56">
        <w:rPr>
          <w:iCs/>
        </w:rPr>
        <w:t>A</w:t>
      </w:r>
      <w:r w:rsidR="00191627">
        <w:rPr>
          <w:iCs/>
        </w:rPr>
        <w:t xml:space="preserve">O documents, see section </w:t>
      </w:r>
      <w:r w:rsidR="000032D3" w:rsidRPr="00E80298">
        <w:t>1.07</w:t>
      </w:r>
      <w:r w:rsidR="00191627">
        <w:rPr>
          <w:iCs/>
        </w:rPr>
        <w:t>.</w:t>
      </w:r>
    </w:p>
    <w:p w14:paraId="06DE0FD7" w14:textId="77777777" w:rsidR="0093218B" w:rsidRDefault="00E418F7" w:rsidP="004973AF">
      <w:pPr>
        <w:pStyle w:val="139-Section"/>
      </w:pPr>
      <w:bookmarkStart w:id="1145" w:name="_Toc488152080"/>
      <w:bookmarkStart w:id="1146" w:name="_Toc488154857"/>
      <w:bookmarkStart w:id="1147" w:name="_Toc488156063"/>
      <w:bookmarkStart w:id="1148" w:name="_Toc159500370"/>
      <w:r>
        <w:lastRenderedPageBreak/>
        <w:t>7.16</w:t>
      </w:r>
      <w:r w:rsidR="0093218B">
        <w:tab/>
      </w:r>
      <w:r w:rsidR="009E5019">
        <w:t>Take-off runways — p</w:t>
      </w:r>
      <w:r w:rsidR="0093218B">
        <w:t>hysical dimensions of the</w:t>
      </w:r>
      <w:r w:rsidR="00EB4C08">
        <w:t xml:space="preserve"> </w:t>
      </w:r>
      <w:r w:rsidR="0068185C">
        <w:t>take-off climb surface</w:t>
      </w:r>
      <w:bookmarkEnd w:id="1145"/>
      <w:bookmarkEnd w:id="1146"/>
      <w:bookmarkEnd w:id="1147"/>
      <w:bookmarkEnd w:id="1148"/>
    </w:p>
    <w:p w14:paraId="10126B06" w14:textId="77777777" w:rsidR="0093218B" w:rsidRDefault="0093218B" w:rsidP="0093218B">
      <w:pPr>
        <w:pStyle w:val="LDClause"/>
      </w:pPr>
      <w:r>
        <w:tab/>
      </w:r>
      <w:r w:rsidR="00F239C9">
        <w:t>(</w:t>
      </w:r>
      <w:r>
        <w:t>1</w:t>
      </w:r>
      <w:r w:rsidR="00F239C9">
        <w:t>)</w:t>
      </w:r>
      <w:r>
        <w:tab/>
      </w:r>
      <w:r w:rsidR="009E5019">
        <w:t>T</w:t>
      </w:r>
      <w:r>
        <w:t xml:space="preserve">he physical dimensions of </w:t>
      </w:r>
      <w:r w:rsidR="0068185C">
        <w:t>the take-off climb surface</w:t>
      </w:r>
      <w:r>
        <w:t xml:space="preserve"> for a</w:t>
      </w:r>
      <w:r w:rsidR="00155280">
        <w:t xml:space="preserve"> take-off </w:t>
      </w:r>
      <w:r>
        <w:t xml:space="preserve">runway are determined from </w:t>
      </w:r>
      <w:r w:rsidR="0056779B">
        <w:t>Table 7.1</w:t>
      </w:r>
      <w:r w:rsidR="00B21CB8">
        <w:t>6 (</w:t>
      </w:r>
      <w:r>
        <w:t>1</w:t>
      </w:r>
      <w:r w:rsidR="0078148D">
        <w:t>)</w:t>
      </w:r>
      <w:r>
        <w:t xml:space="preserve"> in accordance with this section.</w:t>
      </w:r>
    </w:p>
    <w:p w14:paraId="2DA07656" w14:textId="77777777" w:rsidR="009E5019" w:rsidRPr="0052608F" w:rsidRDefault="009E5019" w:rsidP="009E5019">
      <w:pPr>
        <w:pStyle w:val="LDClause"/>
        <w:spacing w:after="0"/>
      </w:pPr>
      <w:r>
        <w:tab/>
        <w:t>(2)</w:t>
      </w:r>
      <w:r>
        <w:tab/>
      </w:r>
      <w:r w:rsidR="0056779B">
        <w:t>Table 7.1</w:t>
      </w:r>
      <w:r w:rsidR="00B21CB8">
        <w:t>6 (</w:t>
      </w:r>
      <w:r>
        <w:t>1) is applied by matching the dimension in a row of column 1, for which a provision mentions that the dimension is specified, with the value in the</w:t>
      </w:r>
      <w:r w:rsidR="001058A3">
        <w:t xml:space="preserve"> cell in the</w:t>
      </w:r>
      <w:r>
        <w:t xml:space="preserve"> same row of the column that is for the relevant take-off runway code</w:t>
      </w:r>
      <w:r w:rsidR="001058A3">
        <w:t xml:space="preserve"> number</w:t>
      </w:r>
      <w:r>
        <w:t>.</w:t>
      </w:r>
    </w:p>
    <w:p w14:paraId="7FE87AB5" w14:textId="77777777" w:rsidR="0093218B" w:rsidRDefault="0093218B" w:rsidP="0093218B">
      <w:pPr>
        <w:pStyle w:val="LDClause"/>
      </w:pPr>
      <w:r>
        <w:tab/>
      </w:r>
      <w:r w:rsidR="00F239C9">
        <w:t>(</w:t>
      </w:r>
      <w:r>
        <w:t>3</w:t>
      </w:r>
      <w:r w:rsidR="00F239C9">
        <w:t>)</w:t>
      </w:r>
      <w:r>
        <w:tab/>
      </w:r>
      <w:r w:rsidR="00515E17">
        <w:t xml:space="preserve">The take-off climb surface requirements for a </w:t>
      </w:r>
      <w:r w:rsidR="009E5019">
        <w:t>c</w:t>
      </w:r>
      <w:r w:rsidR="00515E17">
        <w:t xml:space="preserve">ode 2 runway apply </w:t>
      </w:r>
      <w:r w:rsidR="008B30EF">
        <w:t xml:space="preserve">to a </w:t>
      </w:r>
      <w:r w:rsidR="009E5019">
        <w:t>c</w:t>
      </w:r>
      <w:r w:rsidR="00515E17">
        <w:t>ode 1 runway for which lighting is provided</w:t>
      </w:r>
      <w:r w:rsidR="00EB4C08">
        <w:t>.</w:t>
      </w:r>
    </w:p>
    <w:p w14:paraId="14B87E2C" w14:textId="77777777" w:rsidR="0093218B" w:rsidRDefault="0093218B" w:rsidP="00597752">
      <w:pPr>
        <w:pStyle w:val="LDClause"/>
        <w:keepNext/>
      </w:pPr>
      <w:r>
        <w:tab/>
      </w:r>
      <w:r w:rsidR="00F239C9">
        <w:t>(</w:t>
      </w:r>
      <w:r>
        <w:t>4</w:t>
      </w:r>
      <w:r w:rsidR="00F239C9">
        <w:t>)</w:t>
      </w:r>
      <w:r>
        <w:tab/>
        <w:t xml:space="preserve">For </w:t>
      </w:r>
      <w:r w:rsidR="0056779B">
        <w:t>Table 7.1</w:t>
      </w:r>
      <w:r w:rsidR="00B21CB8">
        <w:t>6 (</w:t>
      </w:r>
      <w:r>
        <w:t>1</w:t>
      </w:r>
      <w:r w:rsidR="00F239C9">
        <w:t>)</w:t>
      </w:r>
      <w:r>
        <w:t>, the</w:t>
      </w:r>
      <w:r w:rsidR="009E5019">
        <w:t xml:space="preserve"> superscript</w:t>
      </w:r>
      <w:r>
        <w:t xml:space="preserve"> letters against certain </w:t>
      </w:r>
      <w:r w:rsidR="009E5019">
        <w:t>dimensions</w:t>
      </w:r>
      <w:r>
        <w:t xml:space="preserve"> have the following meaning:</w:t>
      </w:r>
    </w:p>
    <w:p w14:paraId="04CD20C0" w14:textId="77777777" w:rsidR="004D4962" w:rsidRDefault="00AE69C4" w:rsidP="00D35F32">
      <w:pPr>
        <w:pStyle w:val="LDP1a"/>
        <w:numPr>
          <w:ilvl w:val="0"/>
          <w:numId w:val="22"/>
        </w:numPr>
      </w:pPr>
      <w:r w:rsidRPr="00E64796">
        <w:rPr>
          <w:b/>
          <w:i/>
        </w:rPr>
        <w:t>a</w:t>
      </w:r>
      <w:r w:rsidR="00D440C9">
        <w:rPr>
          <w:b/>
          <w:i/>
        </w:rPr>
        <w:t xml:space="preserve"> </w:t>
      </w:r>
      <w:r w:rsidR="001925D8">
        <w:t>means that t</w:t>
      </w:r>
      <w:r w:rsidR="004D4962" w:rsidRPr="00A0627A">
        <w:t xml:space="preserve">he take-off climb starts from the end of </w:t>
      </w:r>
      <w:r w:rsidR="001925D8">
        <w:t xml:space="preserve">the </w:t>
      </w:r>
      <w:r w:rsidR="004D4962" w:rsidRPr="00A0627A">
        <w:t>clearway</w:t>
      </w:r>
      <w:r w:rsidR="001925D8">
        <w:t>,</w:t>
      </w:r>
      <w:r w:rsidR="00E64796">
        <w:t xml:space="preserve"> if a clearway is provided;</w:t>
      </w:r>
    </w:p>
    <w:p w14:paraId="4C6E1328" w14:textId="77777777" w:rsidR="004D4962" w:rsidRPr="00A0627A" w:rsidRDefault="00AE69C4" w:rsidP="00D35F32">
      <w:pPr>
        <w:pStyle w:val="LDP1a"/>
        <w:numPr>
          <w:ilvl w:val="0"/>
          <w:numId w:val="22"/>
        </w:numPr>
      </w:pPr>
      <w:r w:rsidRPr="00E64796">
        <w:rPr>
          <w:b/>
          <w:i/>
        </w:rPr>
        <w:t>b</w:t>
      </w:r>
      <w:r w:rsidR="00D440C9">
        <w:rPr>
          <w:b/>
          <w:i/>
        </w:rPr>
        <w:t xml:space="preserve"> </w:t>
      </w:r>
      <w:r w:rsidR="001925D8">
        <w:t>means that t</w:t>
      </w:r>
      <w:r w:rsidR="004D4962" w:rsidRPr="00A0627A">
        <w:t xml:space="preserve">he final </w:t>
      </w:r>
      <w:r w:rsidR="00FB1DD5">
        <w:t xml:space="preserve">runway </w:t>
      </w:r>
      <w:r w:rsidR="004D4962" w:rsidRPr="00A0627A">
        <w:t>width may be reduced to 1</w:t>
      </w:r>
      <w:r w:rsidR="009E5019">
        <w:t xml:space="preserve"> </w:t>
      </w:r>
      <w:r w:rsidR="004D4962" w:rsidRPr="00A0627A">
        <w:t>200 m</w:t>
      </w:r>
      <w:r w:rsidR="009E5019">
        <w:t> — but only</w:t>
      </w:r>
      <w:r w:rsidR="004D4962" w:rsidRPr="00A0627A">
        <w:t xml:space="preserve"> if the runway is used only by aircraft with take-off procedure</w:t>
      </w:r>
      <w:r w:rsidR="001925D8">
        <w:t>s</w:t>
      </w:r>
      <w:r w:rsidR="004D4962" w:rsidRPr="00A0627A">
        <w:t xml:space="preserve"> which do not include changes of heading greater than 15</w:t>
      </w:r>
      <w:r w:rsidR="003F1BFF">
        <w:t xml:space="preserve"> degrees</w:t>
      </w:r>
      <w:r w:rsidR="004D4962" w:rsidRPr="00A0627A">
        <w:t xml:space="preserve"> for operations conducted in IMC or at night.</w:t>
      </w:r>
    </w:p>
    <w:p w14:paraId="35E1C238" w14:textId="41B947F2" w:rsidR="0012540B" w:rsidRPr="0012540B" w:rsidRDefault="0056779B" w:rsidP="00937D53">
      <w:pPr>
        <w:pStyle w:val="LDTableheading"/>
        <w:keepLines/>
        <w:tabs>
          <w:tab w:val="clear" w:pos="1134"/>
          <w:tab w:val="clear" w:pos="1276"/>
          <w:tab w:val="clear" w:pos="1843"/>
          <w:tab w:val="clear" w:pos="1985"/>
          <w:tab w:val="clear" w:pos="2552"/>
          <w:tab w:val="clear" w:pos="2693"/>
        </w:tabs>
        <w:spacing w:after="120"/>
        <w:ind w:left="737"/>
      </w:pPr>
      <w:r>
        <w:t>Table 7.1</w:t>
      </w:r>
      <w:r w:rsidR="00B21CB8">
        <w:t>6 (</w:t>
      </w:r>
      <w:r w:rsidR="001925D8">
        <w:t>1</w:t>
      </w:r>
      <w:r w:rsidR="00F37436">
        <w:t>)</w:t>
      </w:r>
      <w:r w:rsidR="00D62A32">
        <w:t>   </w:t>
      </w:r>
      <w:r w:rsidR="003A742C">
        <w:t>Physical dimensions of the OLS for a t</w:t>
      </w:r>
      <w:r w:rsidR="00155280">
        <w:t>ake-off runway</w:t>
      </w:r>
    </w:p>
    <w:tbl>
      <w:tblPr>
        <w:tblW w:w="8590"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2"/>
        <w:gridCol w:w="1659"/>
        <w:gridCol w:w="1659"/>
        <w:gridCol w:w="1690"/>
      </w:tblGrid>
      <w:tr w:rsidR="007019CA" w:rsidRPr="008F7793" w14:paraId="6DB91829" w14:textId="77777777" w:rsidTr="00597752">
        <w:trPr>
          <w:tblHeader/>
        </w:trPr>
        <w:tc>
          <w:tcPr>
            <w:tcW w:w="3582" w:type="dxa"/>
            <w:shd w:val="clear" w:color="auto" w:fill="auto"/>
          </w:tcPr>
          <w:p w14:paraId="30E4AC45" w14:textId="77777777" w:rsidR="007019CA" w:rsidRPr="003D1CBE" w:rsidRDefault="007019CA" w:rsidP="00937D53">
            <w:pPr>
              <w:pStyle w:val="LDTableheading"/>
              <w:keepLines/>
              <w:spacing w:before="60"/>
            </w:pPr>
            <w:r w:rsidRPr="003D1CBE">
              <w:t>Take-off climb surface</w:t>
            </w:r>
            <w:r w:rsidR="00F24FD9" w:rsidRPr="003D1CBE">
              <w:t> —</w:t>
            </w:r>
            <w:r w:rsidRPr="003D1CBE">
              <w:t xml:space="preserve"> </w:t>
            </w:r>
            <w:r w:rsidR="00807133" w:rsidRPr="003D1CBE">
              <w:t>elements</w:t>
            </w:r>
            <w:r w:rsidRPr="003D1CBE">
              <w:t xml:space="preserve"> and dimensions</w:t>
            </w:r>
          </w:p>
        </w:tc>
        <w:tc>
          <w:tcPr>
            <w:tcW w:w="5008" w:type="dxa"/>
            <w:gridSpan w:val="3"/>
            <w:shd w:val="clear" w:color="auto" w:fill="auto"/>
          </w:tcPr>
          <w:p w14:paraId="4FB1A94F" w14:textId="77777777" w:rsidR="007019CA" w:rsidRPr="003D1CBE" w:rsidRDefault="00B47820" w:rsidP="00937D53">
            <w:pPr>
              <w:pStyle w:val="LDTableheading"/>
              <w:keepLines/>
              <w:spacing w:before="60"/>
            </w:pPr>
            <w:r w:rsidRPr="003D1CBE">
              <w:t>Take-off runway code number and corresponding values (in metres and percentages)</w:t>
            </w:r>
          </w:p>
        </w:tc>
      </w:tr>
      <w:tr w:rsidR="007019CA" w:rsidRPr="008F7793" w14:paraId="62E2FD73" w14:textId="77777777" w:rsidTr="00597752">
        <w:trPr>
          <w:tblHeader/>
        </w:trPr>
        <w:tc>
          <w:tcPr>
            <w:tcW w:w="3582" w:type="dxa"/>
            <w:shd w:val="clear" w:color="auto" w:fill="auto"/>
            <w:vAlign w:val="center"/>
          </w:tcPr>
          <w:p w14:paraId="70E0BC47" w14:textId="77777777" w:rsidR="007019CA" w:rsidRPr="008F7793" w:rsidRDefault="007019CA" w:rsidP="00937D53">
            <w:pPr>
              <w:keepNext/>
              <w:keepLines/>
              <w:spacing w:before="60" w:after="60"/>
            </w:pPr>
          </w:p>
        </w:tc>
        <w:tc>
          <w:tcPr>
            <w:tcW w:w="1659" w:type="dxa"/>
            <w:shd w:val="clear" w:color="auto" w:fill="auto"/>
            <w:vAlign w:val="center"/>
          </w:tcPr>
          <w:p w14:paraId="78A3D278" w14:textId="77777777" w:rsidR="007019CA" w:rsidRPr="00EC63CA" w:rsidRDefault="00434BB3" w:rsidP="00937D53">
            <w:pPr>
              <w:pStyle w:val="LDTableheading"/>
              <w:keepLines/>
              <w:spacing w:before="60"/>
            </w:pPr>
            <w:r>
              <w:t xml:space="preserve">Code </w:t>
            </w:r>
            <w:r w:rsidR="007019CA" w:rsidRPr="00EC63CA">
              <w:t>1</w:t>
            </w:r>
            <w:r>
              <w:t xml:space="preserve"> runway</w:t>
            </w:r>
          </w:p>
        </w:tc>
        <w:tc>
          <w:tcPr>
            <w:tcW w:w="1659" w:type="dxa"/>
            <w:shd w:val="clear" w:color="auto" w:fill="auto"/>
            <w:vAlign w:val="center"/>
          </w:tcPr>
          <w:p w14:paraId="3FCE4E57" w14:textId="77777777" w:rsidR="007019CA" w:rsidRPr="00EC63CA" w:rsidRDefault="00434BB3" w:rsidP="00937D53">
            <w:pPr>
              <w:pStyle w:val="LDTableheading"/>
              <w:keepLines/>
              <w:spacing w:before="60"/>
            </w:pPr>
            <w:r>
              <w:t xml:space="preserve">Code </w:t>
            </w:r>
            <w:r w:rsidR="007019CA" w:rsidRPr="00EC63CA">
              <w:t>2</w:t>
            </w:r>
            <w:r>
              <w:t xml:space="preserve"> runway</w:t>
            </w:r>
          </w:p>
        </w:tc>
        <w:tc>
          <w:tcPr>
            <w:tcW w:w="1690" w:type="dxa"/>
            <w:shd w:val="clear" w:color="auto" w:fill="auto"/>
            <w:vAlign w:val="center"/>
          </w:tcPr>
          <w:p w14:paraId="68A0261C" w14:textId="77777777" w:rsidR="007019CA" w:rsidRPr="00EC63CA" w:rsidRDefault="00434BB3" w:rsidP="00937D53">
            <w:pPr>
              <w:pStyle w:val="LDTableheading"/>
              <w:keepLines/>
              <w:spacing w:before="60"/>
            </w:pPr>
            <w:r>
              <w:t xml:space="preserve">Code </w:t>
            </w:r>
            <w:r w:rsidR="007019CA" w:rsidRPr="00EC63CA">
              <w:t>3 or 4</w:t>
            </w:r>
            <w:r>
              <w:t xml:space="preserve"> runway</w:t>
            </w:r>
          </w:p>
        </w:tc>
      </w:tr>
      <w:tr w:rsidR="007019CA" w:rsidRPr="008F7793" w14:paraId="37787C7A" w14:textId="77777777" w:rsidTr="00597752">
        <w:tc>
          <w:tcPr>
            <w:tcW w:w="3582" w:type="dxa"/>
            <w:shd w:val="clear" w:color="auto" w:fill="auto"/>
          </w:tcPr>
          <w:p w14:paraId="39221997" w14:textId="77777777" w:rsidR="007019CA" w:rsidRPr="008F7793" w:rsidRDefault="007019CA" w:rsidP="00937D53">
            <w:pPr>
              <w:keepNext/>
              <w:keepLines/>
              <w:spacing w:before="60" w:after="60"/>
            </w:pPr>
            <w:r w:rsidRPr="008F7793">
              <w:t>Length of inner edge</w:t>
            </w:r>
          </w:p>
        </w:tc>
        <w:tc>
          <w:tcPr>
            <w:tcW w:w="1659" w:type="dxa"/>
            <w:shd w:val="clear" w:color="auto" w:fill="auto"/>
          </w:tcPr>
          <w:p w14:paraId="6C3C9683" w14:textId="77777777" w:rsidR="007019CA" w:rsidRPr="008F7793" w:rsidRDefault="007019CA" w:rsidP="00937D53">
            <w:pPr>
              <w:keepNext/>
              <w:keepLines/>
              <w:spacing w:before="60" w:after="60"/>
            </w:pPr>
            <w:r w:rsidRPr="008F7793">
              <w:t>60</w:t>
            </w:r>
          </w:p>
        </w:tc>
        <w:tc>
          <w:tcPr>
            <w:tcW w:w="1659" w:type="dxa"/>
            <w:shd w:val="clear" w:color="auto" w:fill="auto"/>
          </w:tcPr>
          <w:p w14:paraId="6B670591" w14:textId="77777777" w:rsidR="007019CA" w:rsidRPr="008F7793" w:rsidRDefault="007019CA" w:rsidP="00937D53">
            <w:pPr>
              <w:keepNext/>
              <w:keepLines/>
              <w:spacing w:before="60" w:after="60"/>
            </w:pPr>
            <w:r w:rsidRPr="008F7793">
              <w:t>80</w:t>
            </w:r>
          </w:p>
        </w:tc>
        <w:tc>
          <w:tcPr>
            <w:tcW w:w="1690" w:type="dxa"/>
            <w:shd w:val="clear" w:color="auto" w:fill="auto"/>
          </w:tcPr>
          <w:p w14:paraId="6A4D6DC1" w14:textId="77777777" w:rsidR="007019CA" w:rsidRPr="008F7793" w:rsidRDefault="007019CA" w:rsidP="00937D53">
            <w:pPr>
              <w:keepNext/>
              <w:keepLines/>
              <w:spacing w:before="60" w:after="60"/>
            </w:pPr>
            <w:r w:rsidRPr="008F7793">
              <w:t>180</w:t>
            </w:r>
          </w:p>
        </w:tc>
      </w:tr>
      <w:tr w:rsidR="007019CA" w:rsidRPr="008F7793" w14:paraId="08C20609" w14:textId="77777777" w:rsidTr="00597752">
        <w:tc>
          <w:tcPr>
            <w:tcW w:w="3582" w:type="dxa"/>
            <w:shd w:val="clear" w:color="auto" w:fill="auto"/>
          </w:tcPr>
          <w:p w14:paraId="244C155C" w14:textId="77777777" w:rsidR="007019CA" w:rsidRPr="008F7793" w:rsidRDefault="007019CA" w:rsidP="008F7793">
            <w:pPr>
              <w:spacing w:before="60" w:after="60"/>
            </w:pPr>
            <w:r w:rsidRPr="008F7793">
              <w:t>Minimum distance of inner edge from runway end</w:t>
            </w:r>
            <w:r w:rsidRPr="008F7793">
              <w:rPr>
                <w:vertAlign w:val="superscript"/>
              </w:rPr>
              <w:t>a</w:t>
            </w:r>
          </w:p>
        </w:tc>
        <w:tc>
          <w:tcPr>
            <w:tcW w:w="1659" w:type="dxa"/>
            <w:shd w:val="clear" w:color="auto" w:fill="auto"/>
            <w:vAlign w:val="center"/>
          </w:tcPr>
          <w:p w14:paraId="15DC3760" w14:textId="77777777" w:rsidR="007019CA" w:rsidRPr="008F7793" w:rsidRDefault="007019CA" w:rsidP="008F7793">
            <w:pPr>
              <w:spacing w:before="60" w:after="60"/>
            </w:pPr>
            <w:r w:rsidRPr="008F7793">
              <w:t>30</w:t>
            </w:r>
          </w:p>
        </w:tc>
        <w:tc>
          <w:tcPr>
            <w:tcW w:w="1659" w:type="dxa"/>
            <w:shd w:val="clear" w:color="auto" w:fill="auto"/>
            <w:vAlign w:val="center"/>
          </w:tcPr>
          <w:p w14:paraId="3C452642" w14:textId="77777777" w:rsidR="007019CA" w:rsidRPr="008F7793" w:rsidRDefault="007019CA" w:rsidP="008F7793">
            <w:pPr>
              <w:spacing w:before="60" w:after="60"/>
            </w:pPr>
            <w:r w:rsidRPr="008F7793">
              <w:t>60</w:t>
            </w:r>
          </w:p>
        </w:tc>
        <w:tc>
          <w:tcPr>
            <w:tcW w:w="1690" w:type="dxa"/>
            <w:shd w:val="clear" w:color="auto" w:fill="auto"/>
            <w:vAlign w:val="center"/>
          </w:tcPr>
          <w:p w14:paraId="43D97749" w14:textId="77777777" w:rsidR="007019CA" w:rsidRPr="008F7793" w:rsidRDefault="007019CA" w:rsidP="008F7793">
            <w:pPr>
              <w:spacing w:before="60" w:after="60"/>
            </w:pPr>
            <w:r w:rsidRPr="008F7793">
              <w:t>60</w:t>
            </w:r>
          </w:p>
        </w:tc>
      </w:tr>
      <w:tr w:rsidR="007019CA" w:rsidRPr="008F7793" w14:paraId="010AD557" w14:textId="77777777" w:rsidTr="00597752">
        <w:tc>
          <w:tcPr>
            <w:tcW w:w="3582" w:type="dxa"/>
            <w:shd w:val="clear" w:color="auto" w:fill="auto"/>
          </w:tcPr>
          <w:p w14:paraId="166E4AEF" w14:textId="77777777" w:rsidR="007019CA" w:rsidRPr="008F7793" w:rsidRDefault="007019CA" w:rsidP="008F7793">
            <w:pPr>
              <w:spacing w:before="60" w:after="60"/>
            </w:pPr>
            <w:r w:rsidRPr="008F7793">
              <w:t>Rate of divergence (each side)</w:t>
            </w:r>
          </w:p>
        </w:tc>
        <w:tc>
          <w:tcPr>
            <w:tcW w:w="1659" w:type="dxa"/>
            <w:shd w:val="clear" w:color="auto" w:fill="auto"/>
          </w:tcPr>
          <w:p w14:paraId="203D6720" w14:textId="77777777" w:rsidR="007019CA" w:rsidRPr="008F7793" w:rsidRDefault="007019CA" w:rsidP="008F7793">
            <w:pPr>
              <w:spacing w:before="60" w:after="60"/>
            </w:pPr>
            <w:r w:rsidRPr="008F7793">
              <w:t>10%</w:t>
            </w:r>
          </w:p>
        </w:tc>
        <w:tc>
          <w:tcPr>
            <w:tcW w:w="1659" w:type="dxa"/>
            <w:shd w:val="clear" w:color="auto" w:fill="auto"/>
          </w:tcPr>
          <w:p w14:paraId="6EAA0838" w14:textId="77777777" w:rsidR="007019CA" w:rsidRPr="008F7793" w:rsidRDefault="007019CA" w:rsidP="008F7793">
            <w:pPr>
              <w:spacing w:before="60" w:after="60"/>
            </w:pPr>
            <w:r w:rsidRPr="008F7793">
              <w:t>10%</w:t>
            </w:r>
          </w:p>
        </w:tc>
        <w:tc>
          <w:tcPr>
            <w:tcW w:w="1690" w:type="dxa"/>
            <w:shd w:val="clear" w:color="auto" w:fill="auto"/>
          </w:tcPr>
          <w:p w14:paraId="0C0A4522" w14:textId="77777777" w:rsidR="007019CA" w:rsidRPr="008F7793" w:rsidRDefault="007019CA" w:rsidP="008F7793">
            <w:pPr>
              <w:spacing w:before="60" w:after="60"/>
            </w:pPr>
            <w:r w:rsidRPr="008F7793">
              <w:t>12.5%</w:t>
            </w:r>
          </w:p>
        </w:tc>
      </w:tr>
      <w:tr w:rsidR="007019CA" w:rsidRPr="008F7793" w14:paraId="11F5E0C8" w14:textId="77777777" w:rsidTr="00597752">
        <w:tc>
          <w:tcPr>
            <w:tcW w:w="3582" w:type="dxa"/>
            <w:shd w:val="clear" w:color="auto" w:fill="auto"/>
          </w:tcPr>
          <w:p w14:paraId="17A70F9F" w14:textId="77777777" w:rsidR="007019CA" w:rsidRPr="008F7793" w:rsidRDefault="007019CA" w:rsidP="008F7793">
            <w:pPr>
              <w:spacing w:before="60" w:after="60"/>
            </w:pPr>
            <w:r w:rsidRPr="008F7793">
              <w:t>Final width</w:t>
            </w:r>
          </w:p>
        </w:tc>
        <w:tc>
          <w:tcPr>
            <w:tcW w:w="1659" w:type="dxa"/>
            <w:shd w:val="clear" w:color="auto" w:fill="auto"/>
          </w:tcPr>
          <w:p w14:paraId="7F0F1642" w14:textId="77777777" w:rsidR="007019CA" w:rsidRPr="008F7793" w:rsidRDefault="007019CA" w:rsidP="008F7793">
            <w:pPr>
              <w:spacing w:before="60" w:after="60"/>
            </w:pPr>
            <w:r w:rsidRPr="008F7793">
              <w:t>380</w:t>
            </w:r>
          </w:p>
        </w:tc>
        <w:tc>
          <w:tcPr>
            <w:tcW w:w="1659" w:type="dxa"/>
            <w:shd w:val="clear" w:color="auto" w:fill="auto"/>
          </w:tcPr>
          <w:p w14:paraId="00D5E2F8" w14:textId="77777777" w:rsidR="007019CA" w:rsidRPr="008F7793" w:rsidRDefault="007019CA" w:rsidP="008F7793">
            <w:pPr>
              <w:spacing w:before="60" w:after="60"/>
            </w:pPr>
            <w:r w:rsidRPr="008F7793">
              <w:t>580</w:t>
            </w:r>
          </w:p>
        </w:tc>
        <w:tc>
          <w:tcPr>
            <w:tcW w:w="1690" w:type="dxa"/>
            <w:shd w:val="clear" w:color="auto" w:fill="auto"/>
          </w:tcPr>
          <w:p w14:paraId="2870FF10" w14:textId="77777777" w:rsidR="007019CA" w:rsidRPr="008F7793" w:rsidRDefault="007019CA" w:rsidP="008F7793">
            <w:pPr>
              <w:spacing w:before="60" w:after="60"/>
            </w:pPr>
            <w:r w:rsidRPr="008F7793">
              <w:t>1800</w:t>
            </w:r>
            <w:r w:rsidRPr="008F7793">
              <w:rPr>
                <w:vertAlign w:val="superscript"/>
              </w:rPr>
              <w:t>b</w:t>
            </w:r>
          </w:p>
        </w:tc>
      </w:tr>
      <w:tr w:rsidR="007019CA" w:rsidRPr="008F7793" w14:paraId="6C68080D" w14:textId="77777777" w:rsidTr="00597752">
        <w:tc>
          <w:tcPr>
            <w:tcW w:w="3582" w:type="dxa"/>
            <w:shd w:val="clear" w:color="auto" w:fill="auto"/>
          </w:tcPr>
          <w:p w14:paraId="20BD2114" w14:textId="77777777" w:rsidR="007019CA" w:rsidRPr="008F7793" w:rsidRDefault="007019CA" w:rsidP="008F7793">
            <w:pPr>
              <w:spacing w:before="60" w:after="60"/>
            </w:pPr>
            <w:r w:rsidRPr="008F7793">
              <w:t>Overall length</w:t>
            </w:r>
          </w:p>
        </w:tc>
        <w:tc>
          <w:tcPr>
            <w:tcW w:w="1659" w:type="dxa"/>
            <w:shd w:val="clear" w:color="auto" w:fill="auto"/>
          </w:tcPr>
          <w:p w14:paraId="12AAB1E1" w14:textId="77777777" w:rsidR="007019CA" w:rsidRPr="008F7793" w:rsidRDefault="007019CA" w:rsidP="008F7793">
            <w:pPr>
              <w:spacing w:before="60" w:after="60"/>
            </w:pPr>
            <w:r w:rsidRPr="008F7793">
              <w:t>1600</w:t>
            </w:r>
          </w:p>
        </w:tc>
        <w:tc>
          <w:tcPr>
            <w:tcW w:w="1659" w:type="dxa"/>
            <w:shd w:val="clear" w:color="auto" w:fill="auto"/>
          </w:tcPr>
          <w:p w14:paraId="3976CA03" w14:textId="77777777" w:rsidR="007019CA" w:rsidRPr="008F7793" w:rsidRDefault="007019CA" w:rsidP="008F7793">
            <w:pPr>
              <w:spacing w:before="60" w:after="60"/>
            </w:pPr>
            <w:r w:rsidRPr="008F7793">
              <w:t>2500</w:t>
            </w:r>
          </w:p>
        </w:tc>
        <w:tc>
          <w:tcPr>
            <w:tcW w:w="1690" w:type="dxa"/>
            <w:shd w:val="clear" w:color="auto" w:fill="auto"/>
          </w:tcPr>
          <w:p w14:paraId="1D3098F1" w14:textId="77777777" w:rsidR="007019CA" w:rsidRPr="008F7793" w:rsidRDefault="007019CA" w:rsidP="008F7793">
            <w:pPr>
              <w:spacing w:before="60" w:after="60"/>
            </w:pPr>
            <w:r w:rsidRPr="008F7793">
              <w:t>15000</w:t>
            </w:r>
          </w:p>
        </w:tc>
      </w:tr>
      <w:tr w:rsidR="007019CA" w:rsidRPr="008F7793" w14:paraId="4E70C8CB" w14:textId="77777777" w:rsidTr="00597752">
        <w:tc>
          <w:tcPr>
            <w:tcW w:w="3582" w:type="dxa"/>
            <w:shd w:val="clear" w:color="auto" w:fill="auto"/>
          </w:tcPr>
          <w:p w14:paraId="6E09C4E5" w14:textId="77777777" w:rsidR="007019CA" w:rsidRPr="008F7793" w:rsidRDefault="007019CA" w:rsidP="008F7793">
            <w:pPr>
              <w:spacing w:before="60" w:after="60"/>
            </w:pPr>
            <w:r w:rsidRPr="008F7793">
              <w:t>Slope</w:t>
            </w:r>
          </w:p>
        </w:tc>
        <w:tc>
          <w:tcPr>
            <w:tcW w:w="1659" w:type="dxa"/>
            <w:shd w:val="clear" w:color="auto" w:fill="auto"/>
          </w:tcPr>
          <w:p w14:paraId="07D36DDF" w14:textId="77777777" w:rsidR="007019CA" w:rsidRPr="008F7793" w:rsidRDefault="007019CA" w:rsidP="008F7793">
            <w:pPr>
              <w:spacing w:before="60" w:after="60"/>
            </w:pPr>
            <w:r w:rsidRPr="008F7793">
              <w:t>5%</w:t>
            </w:r>
          </w:p>
        </w:tc>
        <w:tc>
          <w:tcPr>
            <w:tcW w:w="1659" w:type="dxa"/>
            <w:shd w:val="clear" w:color="auto" w:fill="auto"/>
          </w:tcPr>
          <w:p w14:paraId="552AAE0C" w14:textId="77777777" w:rsidR="007019CA" w:rsidRPr="008F7793" w:rsidRDefault="007019CA" w:rsidP="008F7793">
            <w:pPr>
              <w:spacing w:before="60" w:after="60"/>
            </w:pPr>
            <w:r w:rsidRPr="008F7793">
              <w:t>4%</w:t>
            </w:r>
          </w:p>
        </w:tc>
        <w:tc>
          <w:tcPr>
            <w:tcW w:w="1690" w:type="dxa"/>
            <w:shd w:val="clear" w:color="auto" w:fill="auto"/>
          </w:tcPr>
          <w:p w14:paraId="6163D860" w14:textId="77777777" w:rsidR="007019CA" w:rsidRPr="008F7793" w:rsidRDefault="007019CA" w:rsidP="008F7793">
            <w:pPr>
              <w:spacing w:before="60" w:after="60"/>
            </w:pPr>
            <w:r w:rsidRPr="008F7793">
              <w:t>2%</w:t>
            </w:r>
          </w:p>
        </w:tc>
      </w:tr>
    </w:tbl>
    <w:p w14:paraId="57D3FF7E" w14:textId="77777777" w:rsidR="00A0627A" w:rsidRPr="00A0627A" w:rsidRDefault="00E418F7" w:rsidP="004973AF">
      <w:pPr>
        <w:pStyle w:val="139-Section"/>
      </w:pPr>
      <w:bookmarkStart w:id="1149" w:name="_Toc441761643"/>
      <w:bookmarkStart w:id="1150" w:name="_Toc488152081"/>
      <w:bookmarkStart w:id="1151" w:name="_Toc488154858"/>
      <w:bookmarkStart w:id="1152" w:name="_Toc488156064"/>
      <w:bookmarkStart w:id="1153" w:name="_Toc159500371"/>
      <w:r>
        <w:t>7.17</w:t>
      </w:r>
      <w:r w:rsidR="00FD13CA">
        <w:tab/>
        <w:t>Establishment</w:t>
      </w:r>
      <w:r w:rsidR="00A0627A" w:rsidRPr="00A0627A">
        <w:t xml:space="preserve"> of the OLS</w:t>
      </w:r>
      <w:bookmarkEnd w:id="1149"/>
      <w:bookmarkEnd w:id="1150"/>
      <w:bookmarkEnd w:id="1151"/>
      <w:bookmarkEnd w:id="1152"/>
      <w:bookmarkEnd w:id="1153"/>
    </w:p>
    <w:p w14:paraId="7AFD6640" w14:textId="77777777" w:rsidR="00A0627A" w:rsidRPr="00A0627A" w:rsidRDefault="00FD13CA" w:rsidP="00476A73">
      <w:pPr>
        <w:pStyle w:val="LDClause"/>
      </w:pPr>
      <w:r>
        <w:tab/>
      </w:r>
      <w:r w:rsidR="00F239C9">
        <w:t>(</w:t>
      </w:r>
      <w:r>
        <w:t>1</w:t>
      </w:r>
      <w:r w:rsidR="00F239C9">
        <w:t>)</w:t>
      </w:r>
      <w:r>
        <w:tab/>
      </w:r>
      <w:r w:rsidR="00A0627A" w:rsidRPr="00A0627A">
        <w:t>The following OLS must be established for a non-instrument runway and a non-precision instrument runway:</w:t>
      </w:r>
    </w:p>
    <w:p w14:paraId="6648B184" w14:textId="77777777" w:rsidR="00A0627A" w:rsidRPr="00A0627A" w:rsidRDefault="0067767C" w:rsidP="00476A73">
      <w:pPr>
        <w:pStyle w:val="LDP1a"/>
      </w:pPr>
      <w:r>
        <w:t>(a)</w:t>
      </w:r>
      <w:r>
        <w:tab/>
        <w:t xml:space="preserve">the </w:t>
      </w:r>
      <w:r w:rsidR="00A0627A" w:rsidRPr="00A0627A">
        <w:t>conical surface;</w:t>
      </w:r>
    </w:p>
    <w:p w14:paraId="0DCEEFFF" w14:textId="77777777" w:rsidR="00A0627A" w:rsidRPr="00A0627A" w:rsidRDefault="0067767C" w:rsidP="00476A73">
      <w:pPr>
        <w:pStyle w:val="LDP1a"/>
      </w:pPr>
      <w:r>
        <w:t>(b)</w:t>
      </w:r>
      <w:r>
        <w:tab/>
        <w:t xml:space="preserve">the </w:t>
      </w:r>
      <w:r w:rsidR="00A0627A" w:rsidRPr="00A0627A">
        <w:t>inner horizontal surface;</w:t>
      </w:r>
    </w:p>
    <w:p w14:paraId="56D9B159" w14:textId="77777777" w:rsidR="00A0627A" w:rsidRPr="00A0627A" w:rsidRDefault="0067767C" w:rsidP="00476A73">
      <w:pPr>
        <w:pStyle w:val="LDP1a"/>
      </w:pPr>
      <w:r>
        <w:t>(c)</w:t>
      </w:r>
      <w:r>
        <w:tab/>
        <w:t xml:space="preserve">the </w:t>
      </w:r>
      <w:r w:rsidR="00A0627A" w:rsidRPr="00A0627A">
        <w:t>approach surface;</w:t>
      </w:r>
    </w:p>
    <w:p w14:paraId="78758782" w14:textId="77777777" w:rsidR="00A0627A" w:rsidRPr="00A0627A" w:rsidRDefault="0067767C" w:rsidP="00476A73">
      <w:pPr>
        <w:pStyle w:val="LDP1a"/>
      </w:pPr>
      <w:r>
        <w:t>(d)</w:t>
      </w:r>
      <w:r>
        <w:tab/>
        <w:t xml:space="preserve">the </w:t>
      </w:r>
      <w:r w:rsidR="00A0627A" w:rsidRPr="00A0627A">
        <w:t>transitional surface;</w:t>
      </w:r>
    </w:p>
    <w:p w14:paraId="4FDC80CF" w14:textId="77777777" w:rsidR="00A0627A" w:rsidRPr="00A0627A" w:rsidRDefault="0067767C" w:rsidP="00476A73">
      <w:pPr>
        <w:pStyle w:val="LDP1a"/>
      </w:pPr>
      <w:r>
        <w:t>(e)</w:t>
      </w:r>
      <w:r>
        <w:tab/>
        <w:t xml:space="preserve">the </w:t>
      </w:r>
      <w:r w:rsidR="00A0627A" w:rsidRPr="00A0627A">
        <w:t>take-off climb surface.</w:t>
      </w:r>
    </w:p>
    <w:p w14:paraId="59466555" w14:textId="77777777" w:rsidR="00A0627A" w:rsidRPr="00A0627A" w:rsidRDefault="0067767C" w:rsidP="000F6FDC">
      <w:pPr>
        <w:pStyle w:val="LDClause"/>
        <w:keepNext/>
      </w:pPr>
      <w:r>
        <w:lastRenderedPageBreak/>
        <w:tab/>
      </w:r>
      <w:r w:rsidR="00F239C9">
        <w:t>(</w:t>
      </w:r>
      <w:r>
        <w:t>2</w:t>
      </w:r>
      <w:r w:rsidR="00F239C9">
        <w:t>)</w:t>
      </w:r>
      <w:r>
        <w:tab/>
      </w:r>
      <w:r w:rsidR="00A0627A" w:rsidRPr="00A0627A">
        <w:t>The following OLS must be established for a precision approach runway:</w:t>
      </w:r>
    </w:p>
    <w:p w14:paraId="7CAA4970" w14:textId="77777777" w:rsidR="00A0627A" w:rsidRPr="00A0627A" w:rsidRDefault="0067767C" w:rsidP="00476A73">
      <w:pPr>
        <w:pStyle w:val="LDP1a"/>
      </w:pPr>
      <w:r>
        <w:t>(a)</w:t>
      </w:r>
      <w:r>
        <w:tab/>
        <w:t>the o</w:t>
      </w:r>
      <w:r w:rsidRPr="00A0627A">
        <w:t xml:space="preserve">uter </w:t>
      </w:r>
      <w:r w:rsidR="00A0627A" w:rsidRPr="00A0627A">
        <w:t>horizontal surface;</w:t>
      </w:r>
    </w:p>
    <w:p w14:paraId="2BD04C8B" w14:textId="77777777" w:rsidR="00A0627A" w:rsidRPr="00A0627A" w:rsidRDefault="0067767C" w:rsidP="00476A73">
      <w:pPr>
        <w:pStyle w:val="LDP1a"/>
      </w:pPr>
      <w:r>
        <w:t>(b)</w:t>
      </w:r>
      <w:r>
        <w:tab/>
        <w:t xml:space="preserve">the </w:t>
      </w:r>
      <w:r w:rsidR="00A0627A" w:rsidRPr="00A0627A">
        <w:t>conical surface;</w:t>
      </w:r>
    </w:p>
    <w:p w14:paraId="711537E6" w14:textId="77777777" w:rsidR="00A0627A" w:rsidRPr="00A0627A" w:rsidRDefault="0067767C" w:rsidP="00476A73">
      <w:pPr>
        <w:pStyle w:val="LDP1a"/>
      </w:pPr>
      <w:r>
        <w:t>(c)</w:t>
      </w:r>
      <w:r>
        <w:tab/>
        <w:t xml:space="preserve">the </w:t>
      </w:r>
      <w:r w:rsidR="00A0627A" w:rsidRPr="00A0627A">
        <w:t>inner horizontal surface;</w:t>
      </w:r>
    </w:p>
    <w:p w14:paraId="560E76BA" w14:textId="77777777" w:rsidR="00A0627A" w:rsidRPr="00A0627A" w:rsidRDefault="0067767C" w:rsidP="00476A73">
      <w:pPr>
        <w:pStyle w:val="LDP1a"/>
      </w:pPr>
      <w:r>
        <w:t>(d)</w:t>
      </w:r>
      <w:r>
        <w:tab/>
        <w:t xml:space="preserve">the </w:t>
      </w:r>
      <w:r w:rsidR="00A0627A" w:rsidRPr="00A0627A">
        <w:t>approach surface;</w:t>
      </w:r>
    </w:p>
    <w:p w14:paraId="03EDA74C" w14:textId="77777777" w:rsidR="00A0627A" w:rsidRPr="00A0627A" w:rsidRDefault="0067767C" w:rsidP="00476A73">
      <w:pPr>
        <w:pStyle w:val="LDP1a"/>
      </w:pPr>
      <w:r>
        <w:t>(e)</w:t>
      </w:r>
      <w:r>
        <w:tab/>
        <w:t xml:space="preserve">the </w:t>
      </w:r>
      <w:r w:rsidR="00A0627A" w:rsidRPr="00A0627A">
        <w:t>inner approach surface;</w:t>
      </w:r>
    </w:p>
    <w:p w14:paraId="4F37CD66" w14:textId="77777777" w:rsidR="00A0627A" w:rsidRPr="00A0627A" w:rsidRDefault="0067767C" w:rsidP="00476A73">
      <w:pPr>
        <w:pStyle w:val="LDP1a"/>
      </w:pPr>
      <w:r>
        <w:t>(f)</w:t>
      </w:r>
      <w:r>
        <w:tab/>
        <w:t xml:space="preserve">the </w:t>
      </w:r>
      <w:r w:rsidR="00A0627A" w:rsidRPr="00A0627A">
        <w:t>transitional surface;</w:t>
      </w:r>
    </w:p>
    <w:p w14:paraId="2ACFA423" w14:textId="77777777" w:rsidR="00A0627A" w:rsidRPr="00A0627A" w:rsidRDefault="0067767C" w:rsidP="00476A73">
      <w:pPr>
        <w:pStyle w:val="LDP1a"/>
      </w:pPr>
      <w:r>
        <w:t>(g)</w:t>
      </w:r>
      <w:r>
        <w:tab/>
        <w:t xml:space="preserve">the </w:t>
      </w:r>
      <w:r w:rsidR="00A0627A" w:rsidRPr="00A0627A">
        <w:t>inner transitional surface;</w:t>
      </w:r>
    </w:p>
    <w:p w14:paraId="7AD8A3A2" w14:textId="77777777" w:rsidR="00A0627A" w:rsidRPr="00A0627A" w:rsidRDefault="0067767C" w:rsidP="00476A73">
      <w:pPr>
        <w:pStyle w:val="LDP1a"/>
      </w:pPr>
      <w:r>
        <w:t>(h)</w:t>
      </w:r>
      <w:r>
        <w:tab/>
        <w:t xml:space="preserve">the </w:t>
      </w:r>
      <w:r w:rsidR="00A0627A" w:rsidRPr="00A0627A">
        <w:t>baulked landing surface;</w:t>
      </w:r>
    </w:p>
    <w:p w14:paraId="640A84A5" w14:textId="77777777" w:rsidR="00A0627A" w:rsidRPr="00A0627A" w:rsidRDefault="0067767C" w:rsidP="00476A73">
      <w:pPr>
        <w:pStyle w:val="LDP1a"/>
      </w:pPr>
      <w:r>
        <w:t>(i)</w:t>
      </w:r>
      <w:r>
        <w:tab/>
        <w:t xml:space="preserve">the </w:t>
      </w:r>
      <w:r w:rsidR="00A0627A" w:rsidRPr="00A0627A">
        <w:t>take-off climb surface.</w:t>
      </w:r>
    </w:p>
    <w:p w14:paraId="028FA575" w14:textId="77777777" w:rsidR="00A0627A" w:rsidRPr="00A0627A" w:rsidRDefault="0067767C" w:rsidP="00476A73">
      <w:pPr>
        <w:pStyle w:val="LDClause"/>
      </w:pPr>
      <w:bookmarkStart w:id="1154" w:name="_Toc292358604"/>
      <w:bookmarkStart w:id="1155" w:name="_Toc292358412"/>
      <w:r>
        <w:tab/>
      </w:r>
      <w:r w:rsidR="00F239C9">
        <w:t>(</w:t>
      </w:r>
      <w:r>
        <w:t>3</w:t>
      </w:r>
      <w:r w:rsidR="00F239C9">
        <w:t>)</w:t>
      </w:r>
      <w:r>
        <w:tab/>
      </w:r>
      <w:r w:rsidR="00A0627A" w:rsidRPr="00A0627A">
        <w:t xml:space="preserve">Where </w:t>
      </w:r>
      <w:r>
        <w:t>2</w:t>
      </w:r>
      <w:r w:rsidR="00A0627A" w:rsidRPr="00A0627A">
        <w:t xml:space="preserve"> OLS overlap, the lower surface must be used as the controlling</w:t>
      </w:r>
      <w:r>
        <w:t xml:space="preserve"> obstacle</w:t>
      </w:r>
      <w:r w:rsidR="00CD77C0">
        <w:t xml:space="preserve"> </w:t>
      </w:r>
      <w:r>
        <w:t>limitation surface.</w:t>
      </w:r>
    </w:p>
    <w:p w14:paraId="5BCB221D" w14:textId="77777777" w:rsidR="00A0627A" w:rsidRPr="00A0627A" w:rsidRDefault="00E418F7" w:rsidP="00937D53">
      <w:pPr>
        <w:pStyle w:val="139-Section"/>
      </w:pPr>
      <w:bookmarkStart w:id="1156" w:name="_Toc441761644"/>
      <w:bookmarkStart w:id="1157" w:name="_Toc488152082"/>
      <w:bookmarkStart w:id="1158" w:name="_Toc488154859"/>
      <w:bookmarkStart w:id="1159" w:name="_Toc488156065"/>
      <w:bookmarkStart w:id="1160" w:name="_Toc159500372"/>
      <w:bookmarkStart w:id="1161" w:name="_Hlk3469521"/>
      <w:r>
        <w:t>7.18</w:t>
      </w:r>
      <w:r w:rsidR="0067767C">
        <w:tab/>
      </w:r>
      <w:r w:rsidR="00A0627A" w:rsidRPr="00A0627A">
        <w:t xml:space="preserve">Procedures for </w:t>
      </w:r>
      <w:r w:rsidR="007A5BD9">
        <w:t>a</w:t>
      </w:r>
      <w:r w:rsidR="00A0627A" w:rsidRPr="00A0627A">
        <w:t xml:space="preserve">erodrome </w:t>
      </w:r>
      <w:r w:rsidR="007A5BD9">
        <w:t>o</w:t>
      </w:r>
      <w:r w:rsidR="00A0627A" w:rsidRPr="00A0627A">
        <w:t xml:space="preserve">perators to </w:t>
      </w:r>
      <w:r w:rsidR="007A5BD9">
        <w:t>d</w:t>
      </w:r>
      <w:r w:rsidR="00A0627A" w:rsidRPr="00A0627A">
        <w:t xml:space="preserve">eal with </w:t>
      </w:r>
      <w:r w:rsidR="007A5BD9">
        <w:t>o</w:t>
      </w:r>
      <w:r w:rsidR="00A0627A" w:rsidRPr="00A0627A">
        <w:t>bstacles</w:t>
      </w:r>
      <w:bookmarkEnd w:id="1154"/>
      <w:bookmarkEnd w:id="1155"/>
      <w:bookmarkEnd w:id="1156"/>
      <w:bookmarkEnd w:id="1157"/>
      <w:bookmarkEnd w:id="1158"/>
      <w:bookmarkEnd w:id="1159"/>
      <w:r w:rsidR="00865F21">
        <w:t xml:space="preserve"> in the OLS</w:t>
      </w:r>
      <w:bookmarkEnd w:id="1160"/>
    </w:p>
    <w:p w14:paraId="1AE89D9D" w14:textId="77777777" w:rsidR="006A7852" w:rsidRDefault="006A7852" w:rsidP="00937D53">
      <w:pPr>
        <w:pStyle w:val="LDClause"/>
        <w:keepNext/>
      </w:pPr>
      <w:r>
        <w:tab/>
        <w:t>(1)</w:t>
      </w:r>
      <w:r>
        <w:tab/>
        <w:t>An</w:t>
      </w:r>
      <w:r w:rsidRPr="00A0627A">
        <w:t xml:space="preserve"> aerodrome operator must</w:t>
      </w:r>
      <w:r>
        <w:t>:</w:t>
      </w:r>
    </w:p>
    <w:p w14:paraId="68F349CD" w14:textId="77777777" w:rsidR="006A7852" w:rsidRDefault="006A7852" w:rsidP="006A7852">
      <w:pPr>
        <w:pStyle w:val="LDP1a"/>
      </w:pPr>
      <w:r>
        <w:t>(a)</w:t>
      </w:r>
      <w:r>
        <w:tab/>
      </w:r>
      <w:r w:rsidRPr="00A0627A">
        <w:t xml:space="preserve">monitor the OLS </w:t>
      </w:r>
      <w:r>
        <w:t>for</w:t>
      </w:r>
      <w:r w:rsidRPr="00A0627A">
        <w:t xml:space="preserve"> the aerodrome</w:t>
      </w:r>
      <w:r>
        <w:t>;</w:t>
      </w:r>
      <w:r w:rsidRPr="00A0627A">
        <w:t xml:space="preserve"> and </w:t>
      </w:r>
    </w:p>
    <w:p w14:paraId="58633F66" w14:textId="77777777" w:rsidR="006A7852" w:rsidRPr="00A0627A" w:rsidRDefault="006A7852" w:rsidP="006A7852">
      <w:pPr>
        <w:pStyle w:val="LDP1a"/>
      </w:pPr>
      <w:r>
        <w:t>(b)</w:t>
      </w:r>
      <w:r>
        <w:tab/>
      </w:r>
      <w:r w:rsidRPr="00A0627A">
        <w:t>report to CASA</w:t>
      </w:r>
      <w:r>
        <w:t>, in writing,</w:t>
      </w:r>
      <w:r w:rsidRPr="00A0627A">
        <w:t xml:space="preserve"> any infringement</w:t>
      </w:r>
      <w:r>
        <w:t>,</w:t>
      </w:r>
      <w:r w:rsidRPr="00A0627A">
        <w:t xml:space="preserve"> or potential infringement</w:t>
      </w:r>
      <w:r>
        <w:t>,</w:t>
      </w:r>
      <w:r w:rsidRPr="00A0627A">
        <w:t xml:space="preserve"> of the OLS.</w:t>
      </w:r>
    </w:p>
    <w:p w14:paraId="7284048B" w14:textId="77777777" w:rsidR="006A7852" w:rsidRPr="00A0627A" w:rsidRDefault="006A7852" w:rsidP="006A7852">
      <w:pPr>
        <w:pStyle w:val="LDClause"/>
      </w:pPr>
      <w:r>
        <w:tab/>
        <w:t>(2)</w:t>
      </w:r>
      <w:r>
        <w:tab/>
      </w:r>
      <w:r w:rsidRPr="00A0627A">
        <w:t xml:space="preserve">When a new obstacle is </w:t>
      </w:r>
      <w:r>
        <w:t>identified</w:t>
      </w:r>
      <w:r w:rsidRPr="00A0627A">
        <w:t>, the aerodrome operator must ensure that</w:t>
      </w:r>
      <w:r>
        <w:t xml:space="preserve"> pilots are informed of it</w:t>
      </w:r>
      <w:r w:rsidRPr="00A0627A">
        <w:t xml:space="preserve"> </w:t>
      </w:r>
      <w:r>
        <w:t>by</w:t>
      </w:r>
      <w:r w:rsidRPr="00A0627A">
        <w:t xml:space="preserve"> NOTAM.</w:t>
      </w:r>
    </w:p>
    <w:p w14:paraId="4DAF3631" w14:textId="77777777" w:rsidR="006A7852" w:rsidRPr="00A0627A" w:rsidRDefault="006A7852" w:rsidP="006A7852">
      <w:pPr>
        <w:pStyle w:val="LDClause"/>
      </w:pPr>
      <w:r>
        <w:tab/>
        <w:t>(3)</w:t>
      </w:r>
      <w:r>
        <w:tab/>
        <w:t>For subsection (2), unless otherwise stated in the data product specification (</w:t>
      </w:r>
      <w:r w:rsidRPr="00C97437">
        <w:rPr>
          <w:b/>
          <w:i/>
          <w:iCs/>
        </w:rPr>
        <w:t>DPS</w:t>
      </w:r>
      <w:r>
        <w:t>) for the aerodrome, the i</w:t>
      </w:r>
      <w:r w:rsidRPr="00A0627A">
        <w:t>nformation must include</w:t>
      </w:r>
      <w:r>
        <w:t xml:space="preserve"> the following</w:t>
      </w:r>
      <w:r w:rsidRPr="00A0627A">
        <w:t>:</w:t>
      </w:r>
    </w:p>
    <w:p w14:paraId="55BECCA4" w14:textId="77777777" w:rsidR="006A7852" w:rsidRDefault="006A7852" w:rsidP="006A7852">
      <w:pPr>
        <w:pStyle w:val="LDP1a"/>
      </w:pPr>
      <w:r>
        <w:t>(a)</w:t>
      </w:r>
      <w:r>
        <w:tab/>
      </w:r>
      <w:r w:rsidRPr="00A0627A">
        <w:t>the nature of the obstacle</w:t>
      </w:r>
      <w:r>
        <w:t>;</w:t>
      </w:r>
    </w:p>
    <w:p w14:paraId="13BD9D6D" w14:textId="77777777" w:rsidR="006A7852" w:rsidRPr="00A0627A" w:rsidRDefault="006A7852" w:rsidP="006A7852">
      <w:pPr>
        <w:pStyle w:val="LDNote"/>
        <w:ind w:left="1191"/>
      </w:pPr>
      <w:r w:rsidRPr="00476A73">
        <w:rPr>
          <w:i/>
        </w:rPr>
        <w:t>Note</w:t>
      </w:r>
      <w:r>
        <w:t>   For example, whether the obstacle is a</w:t>
      </w:r>
      <w:r w:rsidRPr="00A0627A">
        <w:t xml:space="preserve"> structure or machinery</w:t>
      </w:r>
      <w:r>
        <w:t xml:space="preserve"> or of another kind.</w:t>
      </w:r>
    </w:p>
    <w:p w14:paraId="6C4D1D03" w14:textId="77777777" w:rsidR="006A7852" w:rsidRDefault="006A7852" w:rsidP="006A7852">
      <w:pPr>
        <w:pStyle w:val="LDP1a"/>
      </w:pPr>
      <w:r>
        <w:t>(b)</w:t>
      </w:r>
      <w:r>
        <w:tab/>
        <w:t xml:space="preserve">the </w:t>
      </w:r>
      <w:r w:rsidRPr="00A0627A">
        <w:t>distance and bearing of the obstacle from</w:t>
      </w:r>
      <w:r>
        <w:t>:</w:t>
      </w:r>
    </w:p>
    <w:p w14:paraId="655EE1B1" w14:textId="77777777" w:rsidR="006A7852" w:rsidRDefault="006A7852" w:rsidP="006A7852">
      <w:pPr>
        <w:pStyle w:val="LDP2i"/>
        <w:ind w:left="1559" w:hanging="1105"/>
      </w:pPr>
      <w:r>
        <w:tab/>
        <w:t>(i)</w:t>
      </w:r>
      <w:r>
        <w:tab/>
      </w:r>
      <w:r w:rsidRPr="00A0627A">
        <w:t>if the obstacle is within the take-off area</w:t>
      </w:r>
      <w:r>
        <w:t xml:space="preserve"> — </w:t>
      </w:r>
      <w:r w:rsidRPr="00A0627A">
        <w:t>the start of the take-off end of the runway</w:t>
      </w:r>
      <w:r>
        <w:t>;</w:t>
      </w:r>
      <w:r w:rsidRPr="00A0627A">
        <w:t xml:space="preserve"> or</w:t>
      </w:r>
    </w:p>
    <w:p w14:paraId="040528D5" w14:textId="77777777" w:rsidR="006A7852" w:rsidRPr="00A0627A" w:rsidRDefault="006A7852" w:rsidP="006A7852">
      <w:pPr>
        <w:pStyle w:val="LDP2i"/>
      </w:pPr>
      <w:r>
        <w:tab/>
        <w:t>(ii)</w:t>
      </w:r>
      <w:r>
        <w:tab/>
      </w:r>
      <w:r w:rsidRPr="00A0627A">
        <w:t>the ARP;</w:t>
      </w:r>
    </w:p>
    <w:p w14:paraId="54FC2B93" w14:textId="77777777" w:rsidR="006A7852" w:rsidRPr="00A0627A" w:rsidRDefault="006A7852" w:rsidP="006A7852">
      <w:pPr>
        <w:pStyle w:val="LDP1a"/>
      </w:pPr>
      <w:r>
        <w:t>(c)</w:t>
      </w:r>
      <w:r>
        <w:tab/>
        <w:t xml:space="preserve">the </w:t>
      </w:r>
      <w:r w:rsidRPr="00A0627A">
        <w:t>height of the obstacle in relation to the aerodrome elevation;</w:t>
      </w:r>
    </w:p>
    <w:p w14:paraId="69208915" w14:textId="77777777" w:rsidR="006A7852" w:rsidRDefault="006A7852" w:rsidP="006A7852">
      <w:pPr>
        <w:pStyle w:val="LDP1a"/>
        <w:rPr>
          <w:b/>
        </w:rPr>
      </w:pPr>
      <w:r>
        <w:t>(d)</w:t>
      </w:r>
      <w:r>
        <w:tab/>
      </w:r>
      <w:r w:rsidRPr="00A0627A">
        <w:t>if it is a temporary obstacle</w:t>
      </w:r>
      <w:r>
        <w:t> </w:t>
      </w:r>
      <w:r w:rsidRPr="00A0627A">
        <w:t>— the time</w:t>
      </w:r>
      <w:r>
        <w:t xml:space="preserve"> during which</w:t>
      </w:r>
      <w:r w:rsidRPr="00A0627A">
        <w:t xml:space="preserve"> it is a</w:t>
      </w:r>
      <w:r>
        <w:t xml:space="preserve"> temporary</w:t>
      </w:r>
      <w:r w:rsidRPr="00A0627A">
        <w:t xml:space="preserve"> obstacle.</w:t>
      </w:r>
    </w:p>
    <w:p w14:paraId="2037CCF0" w14:textId="77777777" w:rsidR="004A4DA4" w:rsidRPr="004A4DA4" w:rsidRDefault="006A7852" w:rsidP="007950AB">
      <w:pPr>
        <w:pStyle w:val="Note"/>
      </w:pPr>
      <w:r w:rsidRPr="007950AB">
        <w:rPr>
          <w:i/>
        </w:rPr>
        <w:t>Note</w:t>
      </w:r>
      <w:r>
        <w:t>   </w:t>
      </w:r>
      <w:r w:rsidRPr="004A4DA4">
        <w:t>If CASA declares an obstacle within the aerodrome boundary as being hazardous, it may result in an operational limitation on the aerodrome</w:t>
      </w:r>
      <w:r>
        <w:t xml:space="preserve"> from aircraft operators, or a relevant safety direction from CASA under regulation 11.245 of CASR, </w:t>
      </w:r>
      <w:r w:rsidRPr="004A4DA4">
        <w:t>unless the hazardous obstacle is removed.</w:t>
      </w:r>
      <w:bookmarkStart w:id="1162" w:name="_Toc441761231"/>
      <w:bookmarkStart w:id="1163" w:name="_Toc441761647"/>
      <w:bookmarkStart w:id="1164" w:name="_Toc292358606"/>
      <w:bookmarkStart w:id="1165" w:name="_Toc292358414"/>
      <w:bookmarkStart w:id="1166" w:name="_Toc441761650"/>
      <w:bookmarkStart w:id="1167" w:name="_Toc488152083"/>
      <w:bookmarkStart w:id="1168" w:name="_Toc488154860"/>
      <w:bookmarkStart w:id="1169" w:name="_Toc488156066"/>
      <w:bookmarkEnd w:id="1162"/>
      <w:bookmarkEnd w:id="1163"/>
    </w:p>
    <w:p w14:paraId="17BDD2A8" w14:textId="77777777" w:rsidR="00A0627A" w:rsidRPr="00A0627A" w:rsidRDefault="00E418F7" w:rsidP="004973AF">
      <w:pPr>
        <w:pStyle w:val="139-Section"/>
      </w:pPr>
      <w:bookmarkStart w:id="1170" w:name="_Toc159500373"/>
      <w:bookmarkStart w:id="1171" w:name="_Hlk17815814"/>
      <w:bookmarkEnd w:id="1161"/>
      <w:r>
        <w:t>7.19</w:t>
      </w:r>
      <w:r w:rsidR="0067767C">
        <w:tab/>
      </w:r>
      <w:r w:rsidR="00BC42FF">
        <w:t>Objects or structures</w:t>
      </w:r>
      <w:r w:rsidR="00A0627A" w:rsidRPr="00A0627A">
        <w:t xml:space="preserve"> </w:t>
      </w:r>
      <w:r w:rsidR="00202E74" w:rsidRPr="00A0627A">
        <w:t>that could become obstacles</w:t>
      </w:r>
      <w:bookmarkEnd w:id="1164"/>
      <w:bookmarkEnd w:id="1165"/>
      <w:bookmarkEnd w:id="1166"/>
      <w:bookmarkEnd w:id="1167"/>
      <w:bookmarkEnd w:id="1168"/>
      <w:bookmarkEnd w:id="1169"/>
      <w:r w:rsidR="00865F21">
        <w:t xml:space="preserve"> in the OLS</w:t>
      </w:r>
      <w:bookmarkEnd w:id="1170"/>
    </w:p>
    <w:p w14:paraId="2142DC3B" w14:textId="77777777" w:rsidR="001E28D9" w:rsidRDefault="00F239C9" w:rsidP="00476A73">
      <w:pPr>
        <w:pStyle w:val="LDClause"/>
      </w:pPr>
      <w:r>
        <w:tab/>
        <w:t>(</w:t>
      </w:r>
      <w:r w:rsidR="00795B5E">
        <w:t>1</w:t>
      </w:r>
      <w:r>
        <w:t>)</w:t>
      </w:r>
      <w:r w:rsidR="00795B5E">
        <w:tab/>
      </w:r>
      <w:r w:rsidR="00A0627A" w:rsidRPr="00A0627A">
        <w:t xml:space="preserve">If a proposed object or structure is </w:t>
      </w:r>
      <w:r w:rsidR="00795B5E">
        <w:t>identified as likely</w:t>
      </w:r>
      <w:r w:rsidR="00A0627A" w:rsidRPr="00A0627A">
        <w:t xml:space="preserve"> to be an obstacle, details of the </w:t>
      </w:r>
      <w:r w:rsidR="00795B5E">
        <w:t xml:space="preserve">relevant </w:t>
      </w:r>
      <w:r w:rsidR="00A0627A" w:rsidRPr="00A0627A">
        <w:t>proposal must be referred to CASA</w:t>
      </w:r>
      <w:r w:rsidR="001E28D9">
        <w:t xml:space="preserve"> for CASA</w:t>
      </w:r>
      <w:r w:rsidR="00A0627A" w:rsidRPr="00A0627A">
        <w:t xml:space="preserve"> to determine</w:t>
      </w:r>
      <w:r w:rsidR="001E28D9">
        <w:t>, in writing:</w:t>
      </w:r>
    </w:p>
    <w:p w14:paraId="4E9F9EE7" w14:textId="77777777" w:rsidR="001E28D9" w:rsidRDefault="001E28D9" w:rsidP="001E28D9">
      <w:pPr>
        <w:pStyle w:val="LDP1a"/>
      </w:pPr>
      <w:r>
        <w:t>(a)</w:t>
      </w:r>
      <w:r>
        <w:tab/>
      </w:r>
      <w:r w:rsidR="00A0627A" w:rsidRPr="00A0627A">
        <w:t xml:space="preserve">whether </w:t>
      </w:r>
      <w:r>
        <w:t>the object or structure</w:t>
      </w:r>
      <w:r w:rsidR="00A0627A" w:rsidRPr="00A0627A">
        <w:t xml:space="preserve"> will be a hazard to aircraft operations</w:t>
      </w:r>
      <w:r>
        <w:t>; and</w:t>
      </w:r>
    </w:p>
    <w:p w14:paraId="684724BC" w14:textId="04019B8D" w:rsidR="00795B5E" w:rsidRDefault="001E28D9" w:rsidP="001E28D9">
      <w:pPr>
        <w:pStyle w:val="LDP1a"/>
      </w:pPr>
      <w:r>
        <w:t>(b)</w:t>
      </w:r>
      <w:r>
        <w:tab/>
      </w:r>
      <w:r w:rsidR="00ED6B3E">
        <w:t>whether it requires an obstacle light that is essential for the safety of aircraft operations</w:t>
      </w:r>
      <w:r w:rsidR="00A0627A" w:rsidRPr="00A0627A">
        <w:t>.</w:t>
      </w:r>
    </w:p>
    <w:p w14:paraId="4CB92CFD" w14:textId="7D5F0A22" w:rsidR="00ED6B3E" w:rsidRDefault="00ED6B3E" w:rsidP="00ED6B3E">
      <w:pPr>
        <w:pStyle w:val="LDNote"/>
      </w:pPr>
      <w:r w:rsidRPr="00ED6B3E">
        <w:rPr>
          <w:i/>
          <w:iCs/>
        </w:rPr>
        <w:t>Note</w:t>
      </w:r>
      <w:r>
        <w:t>   See also paragraph 9.36 (2) (c).</w:t>
      </w:r>
    </w:p>
    <w:bookmarkEnd w:id="1171"/>
    <w:p w14:paraId="0C5938DC" w14:textId="77777777" w:rsidR="001F1C48" w:rsidRDefault="00F239C9" w:rsidP="00476A73">
      <w:pPr>
        <w:pStyle w:val="LDClause"/>
      </w:pPr>
      <w:r>
        <w:lastRenderedPageBreak/>
        <w:tab/>
        <w:t>(</w:t>
      </w:r>
      <w:r w:rsidR="00227EA1">
        <w:t>2</w:t>
      </w:r>
      <w:r>
        <w:t>)</w:t>
      </w:r>
      <w:r w:rsidR="00227EA1">
        <w:tab/>
      </w:r>
      <w:r w:rsidR="001F1C48">
        <w:t>A</w:t>
      </w:r>
      <w:r w:rsidR="00227EA1" w:rsidRPr="00D72A63">
        <w:t xml:space="preserve"> runway</w:t>
      </w:r>
      <w:r w:rsidR="001F1C48">
        <w:t xml:space="preserve"> must not be made </w:t>
      </w:r>
      <w:r w:rsidR="00227EA1" w:rsidRPr="00D72A63">
        <w:t>available for night use</w:t>
      </w:r>
      <w:r w:rsidR="001F1C48">
        <w:t xml:space="preserve"> for the first time until:</w:t>
      </w:r>
    </w:p>
    <w:p w14:paraId="55E70D5D" w14:textId="77777777" w:rsidR="00DC0A6E" w:rsidRDefault="001F1C48" w:rsidP="001F1C48">
      <w:pPr>
        <w:pStyle w:val="LDP1a"/>
      </w:pPr>
      <w:r>
        <w:t>(a)</w:t>
      </w:r>
      <w:r>
        <w:tab/>
      </w:r>
      <w:r w:rsidR="00227EA1" w:rsidRPr="00D72A63">
        <w:t xml:space="preserve">the aerodrome </w:t>
      </w:r>
      <w:r w:rsidRPr="00D72A63">
        <w:t>operator</w:t>
      </w:r>
      <w:r>
        <w:t xml:space="preserve"> has</w:t>
      </w:r>
      <w:r w:rsidR="00227EA1" w:rsidRPr="00D72A63">
        <w:t xml:space="preserve"> </w:t>
      </w:r>
      <w:r w:rsidR="00DC0A6E">
        <w:t>inform</w:t>
      </w:r>
      <w:r>
        <w:t>ed</w:t>
      </w:r>
      <w:r w:rsidR="00227EA1">
        <w:t xml:space="preserve"> CASA </w:t>
      </w:r>
      <w:r w:rsidR="00DC0A6E">
        <w:t>of</w:t>
      </w:r>
      <w:r w:rsidR="00227EA1" w:rsidRPr="00D72A63">
        <w:t xml:space="preserve"> obstacles within the </w:t>
      </w:r>
      <w:r w:rsidR="0098042D">
        <w:t>OLS</w:t>
      </w:r>
      <w:r>
        <w:t>; and</w:t>
      </w:r>
    </w:p>
    <w:p w14:paraId="1BF88087" w14:textId="77777777" w:rsidR="00227EA1" w:rsidRDefault="001F1C48" w:rsidP="001F1C48">
      <w:pPr>
        <w:pStyle w:val="LDP1a"/>
        <w:rPr>
          <w:b/>
        </w:rPr>
      </w:pPr>
      <w:r>
        <w:t>(b)</w:t>
      </w:r>
      <w:r>
        <w:tab/>
        <w:t>CASA has determined that</w:t>
      </w:r>
      <w:r w:rsidR="00227EA1">
        <w:t xml:space="preserve"> the obstacles</w:t>
      </w:r>
      <w:r w:rsidR="00DC0A6E">
        <w:t xml:space="preserve"> will </w:t>
      </w:r>
      <w:r>
        <w:t xml:space="preserve">not </w:t>
      </w:r>
      <w:r w:rsidR="00DC0A6E">
        <w:t>adversely affect the safety of</w:t>
      </w:r>
      <w:r w:rsidR="00227EA1">
        <w:t xml:space="preserve"> night operations</w:t>
      </w:r>
      <w:r>
        <w:t>.</w:t>
      </w:r>
    </w:p>
    <w:p w14:paraId="2767896B" w14:textId="77777777" w:rsidR="00900254" w:rsidRDefault="008B3F1D" w:rsidP="00476A73">
      <w:pPr>
        <w:pStyle w:val="LDSubclauseHead"/>
      </w:pPr>
      <w:r>
        <w:tab/>
      </w:r>
      <w:r w:rsidR="00900254" w:rsidRPr="00A0627A">
        <w:t>Temporary and transient obstacles</w:t>
      </w:r>
    </w:p>
    <w:p w14:paraId="4A0FA78F" w14:textId="77777777" w:rsidR="001F1C48" w:rsidRDefault="00900254" w:rsidP="00476A73">
      <w:pPr>
        <w:pStyle w:val="LDClause"/>
      </w:pPr>
      <w:r>
        <w:tab/>
      </w:r>
      <w:r w:rsidR="00F239C9">
        <w:t>(</w:t>
      </w:r>
      <w:r w:rsidR="009C0B03">
        <w:t>3</w:t>
      </w:r>
      <w:r w:rsidR="00F239C9">
        <w:t>)</w:t>
      </w:r>
      <w:r>
        <w:tab/>
        <w:t>A t</w:t>
      </w:r>
      <w:r w:rsidR="00A0627A" w:rsidRPr="00A0627A">
        <w:t xml:space="preserve">emporary </w:t>
      </w:r>
      <w:r>
        <w:t>or</w:t>
      </w:r>
      <w:r w:rsidR="00A0627A" w:rsidRPr="00A0627A">
        <w:t xml:space="preserve"> transient obstacle</w:t>
      </w:r>
      <w:r w:rsidR="001F1C48">
        <w:t>:</w:t>
      </w:r>
    </w:p>
    <w:p w14:paraId="559C030C" w14:textId="77777777" w:rsidR="001F1C48" w:rsidRDefault="001F1C48" w:rsidP="001F1C48">
      <w:pPr>
        <w:pStyle w:val="LDP1a"/>
      </w:pPr>
      <w:r>
        <w:t>(a)</w:t>
      </w:r>
      <w:r>
        <w:tab/>
      </w:r>
      <w:r w:rsidR="00A0627A" w:rsidRPr="00A0627A">
        <w:t xml:space="preserve">in close proximity to </w:t>
      </w:r>
      <w:r w:rsidR="009273FA">
        <w:t>an</w:t>
      </w:r>
      <w:r w:rsidR="00A0627A" w:rsidRPr="00A0627A">
        <w:t xml:space="preserve"> aerodrome</w:t>
      </w:r>
      <w:r>
        <w:t>; and</w:t>
      </w:r>
    </w:p>
    <w:p w14:paraId="5D2DC4FD" w14:textId="77777777" w:rsidR="001F1C48" w:rsidRDefault="001F1C48" w:rsidP="005105B7">
      <w:pPr>
        <w:pStyle w:val="LDP1a"/>
        <w:keepNext/>
      </w:pPr>
      <w:r>
        <w:t>(b)</w:t>
      </w:r>
      <w:r>
        <w:tab/>
      </w:r>
      <w:r w:rsidR="0098042D">
        <w:t>that</w:t>
      </w:r>
      <w:r w:rsidR="0098042D" w:rsidRPr="00A0627A">
        <w:t xml:space="preserve"> </w:t>
      </w:r>
      <w:r w:rsidR="004B547B">
        <w:t>infringe</w:t>
      </w:r>
      <w:r w:rsidR="00227EA1">
        <w:t>s</w:t>
      </w:r>
      <w:r w:rsidR="00A0627A" w:rsidRPr="00A0627A">
        <w:t xml:space="preserve"> the</w:t>
      </w:r>
      <w:r w:rsidR="009273FA">
        <w:t xml:space="preserve"> </w:t>
      </w:r>
      <w:r w:rsidR="00A0627A" w:rsidRPr="00A0627A">
        <w:t>OLS</w:t>
      </w:r>
      <w:r>
        <w:t>;</w:t>
      </w:r>
    </w:p>
    <w:p w14:paraId="3FEB11C0" w14:textId="77777777" w:rsidR="00A0627A" w:rsidRDefault="001F1C48" w:rsidP="00476A73">
      <w:pPr>
        <w:pStyle w:val="LDClause"/>
      </w:pPr>
      <w:r>
        <w:tab/>
      </w:r>
      <w:r>
        <w:tab/>
      </w:r>
      <w:r w:rsidR="00A0627A" w:rsidRPr="00A0627A">
        <w:t>must be referred to CASA to determine whether the</w:t>
      </w:r>
      <w:r w:rsidR="00900254">
        <w:t xml:space="preserve"> obstacle</w:t>
      </w:r>
      <w:r w:rsidR="00A0627A" w:rsidRPr="00A0627A">
        <w:t xml:space="preserve"> will be a hazard to aircraft operations.</w:t>
      </w:r>
    </w:p>
    <w:p w14:paraId="3814C58C" w14:textId="77777777" w:rsidR="00900254" w:rsidRPr="00A0627A" w:rsidRDefault="00900254" w:rsidP="00476A73">
      <w:pPr>
        <w:pStyle w:val="LDNote"/>
      </w:pPr>
      <w:r w:rsidRPr="00476A73">
        <w:rPr>
          <w:i/>
        </w:rPr>
        <w:t>Note</w:t>
      </w:r>
      <w:r>
        <w:t>   </w:t>
      </w:r>
      <w:r w:rsidR="009273FA">
        <w:t>T</w:t>
      </w:r>
      <w:r w:rsidR="009273FA" w:rsidRPr="00A0627A">
        <w:t xml:space="preserve">ransient </w:t>
      </w:r>
      <w:r w:rsidR="009273FA">
        <w:t>obstacles would include, for example,</w:t>
      </w:r>
      <w:r w:rsidRPr="00A0627A">
        <w:t xml:space="preserve"> road vehicles, rail carriages</w:t>
      </w:r>
      <w:r w:rsidR="009273FA">
        <w:t xml:space="preserve"> and</w:t>
      </w:r>
      <w:r w:rsidRPr="00A0627A">
        <w:t xml:space="preserve"> ships</w:t>
      </w:r>
      <w:r w:rsidR="009273FA">
        <w:t>.</w:t>
      </w:r>
    </w:p>
    <w:p w14:paraId="0FEB5AB0" w14:textId="77777777" w:rsidR="00B356A2" w:rsidRDefault="008B3F1D" w:rsidP="00476A73">
      <w:pPr>
        <w:pStyle w:val="LDSubclauseHead"/>
      </w:pPr>
      <w:r>
        <w:tab/>
      </w:r>
      <w:r w:rsidR="00B356A2" w:rsidRPr="00A0627A">
        <w:t>Fences or levee banks</w:t>
      </w:r>
    </w:p>
    <w:p w14:paraId="5302C8B6" w14:textId="77777777" w:rsidR="00A0627A" w:rsidRDefault="00D84EC5" w:rsidP="00476A73">
      <w:pPr>
        <w:pStyle w:val="LDClause"/>
      </w:pPr>
      <w:r>
        <w:tab/>
      </w:r>
      <w:r w:rsidR="00F239C9">
        <w:t>(</w:t>
      </w:r>
      <w:r w:rsidR="00B356A2">
        <w:t>4</w:t>
      </w:r>
      <w:r w:rsidR="00F239C9">
        <w:t>)</w:t>
      </w:r>
      <w:r w:rsidR="00B356A2">
        <w:tab/>
      </w:r>
      <w:r w:rsidR="00A0627A" w:rsidRPr="00A0627A">
        <w:t xml:space="preserve">A fence or levee bank that </w:t>
      </w:r>
      <w:r w:rsidR="004B547B">
        <w:t>infringe</w:t>
      </w:r>
      <w:r w:rsidR="00A0627A" w:rsidRPr="00A0627A">
        <w:t>s the OLS must be treated as an obstacle.</w:t>
      </w:r>
    </w:p>
    <w:p w14:paraId="2CDABF7E" w14:textId="77777777" w:rsidR="006F4B5D" w:rsidRDefault="006F4B5D" w:rsidP="00780D4C">
      <w:pPr>
        <w:pStyle w:val="LDClause"/>
        <w:keepNext/>
      </w:pPr>
      <w:r>
        <w:tab/>
        <w:t>(5)</w:t>
      </w:r>
      <w:r>
        <w:tab/>
        <w:t>For this section:</w:t>
      </w:r>
    </w:p>
    <w:p w14:paraId="5EF1024A" w14:textId="77777777" w:rsidR="006F4B5D" w:rsidRDefault="006F4B5D" w:rsidP="006F4B5D">
      <w:pPr>
        <w:pStyle w:val="LDP1a"/>
      </w:pPr>
      <w:r>
        <w:t>(a)</w:t>
      </w:r>
      <w:r>
        <w:tab/>
      </w:r>
      <w:r w:rsidR="00C97437">
        <w:t xml:space="preserve">referrals </w:t>
      </w:r>
      <w:r>
        <w:t>or information to CASA must be made by the aerodrome operator in writing; and</w:t>
      </w:r>
    </w:p>
    <w:p w14:paraId="5EF1AF97" w14:textId="77777777" w:rsidR="006F4B5D" w:rsidRPr="00A0627A" w:rsidRDefault="006F4B5D" w:rsidP="006F4B5D">
      <w:pPr>
        <w:pStyle w:val="LDP1a"/>
      </w:pPr>
      <w:r>
        <w:t>(b)</w:t>
      </w:r>
      <w:r>
        <w:tab/>
        <w:t>determinations by CASA must be in writing.</w:t>
      </w:r>
    </w:p>
    <w:p w14:paraId="78EA2478" w14:textId="77777777" w:rsidR="00A0627A" w:rsidRPr="00A0627A" w:rsidRDefault="00E418F7" w:rsidP="004973AF">
      <w:pPr>
        <w:pStyle w:val="139-Section"/>
      </w:pPr>
      <w:bookmarkStart w:id="1172" w:name="_Toc292358607"/>
      <w:bookmarkStart w:id="1173" w:name="_Toc292358415"/>
      <w:bookmarkStart w:id="1174" w:name="_Toc441761651"/>
      <w:bookmarkStart w:id="1175" w:name="_Toc488152084"/>
      <w:bookmarkStart w:id="1176" w:name="_Toc488154861"/>
      <w:bookmarkStart w:id="1177" w:name="_Toc488156067"/>
      <w:bookmarkStart w:id="1178" w:name="_Toc159500374"/>
      <w:r>
        <w:t>7.20</w:t>
      </w:r>
      <w:r w:rsidR="00B356A2">
        <w:tab/>
      </w:r>
      <w:r w:rsidR="00A0627A" w:rsidRPr="00A0627A">
        <w:t xml:space="preserve">Monitoring of </w:t>
      </w:r>
      <w:r w:rsidR="004A57BC">
        <w:t>o</w:t>
      </w:r>
      <w:r w:rsidR="00A0627A" w:rsidRPr="00A0627A">
        <w:t xml:space="preserve">bstacles </w:t>
      </w:r>
      <w:r w:rsidR="004A57BC">
        <w:t>a</w:t>
      </w:r>
      <w:r w:rsidR="00A0627A" w:rsidRPr="00A0627A">
        <w:t xml:space="preserve">ssociated with </w:t>
      </w:r>
      <w:r w:rsidR="004A57BC">
        <w:t>i</w:t>
      </w:r>
      <w:r w:rsidR="00A0627A" w:rsidRPr="00A0627A">
        <w:t xml:space="preserve">nstrument </w:t>
      </w:r>
      <w:r w:rsidR="004A57BC">
        <w:t>r</w:t>
      </w:r>
      <w:r w:rsidR="00A0627A" w:rsidRPr="00A0627A">
        <w:t>unways</w:t>
      </w:r>
      <w:bookmarkEnd w:id="1172"/>
      <w:bookmarkEnd w:id="1173"/>
      <w:bookmarkEnd w:id="1174"/>
      <w:bookmarkEnd w:id="1175"/>
      <w:bookmarkEnd w:id="1176"/>
      <w:bookmarkEnd w:id="1177"/>
      <w:bookmarkEnd w:id="1178"/>
    </w:p>
    <w:p w14:paraId="49861005" w14:textId="77777777" w:rsidR="00A0627A" w:rsidRPr="00A0627A" w:rsidRDefault="004A57BC" w:rsidP="00476A73">
      <w:pPr>
        <w:pStyle w:val="LDClause"/>
      </w:pPr>
      <w:r>
        <w:tab/>
      </w:r>
      <w:r w:rsidR="00F239C9">
        <w:t>(</w:t>
      </w:r>
      <w:r>
        <w:t>1</w:t>
      </w:r>
      <w:r w:rsidR="00F239C9">
        <w:t>)</w:t>
      </w:r>
      <w:r>
        <w:tab/>
        <w:t>An</w:t>
      </w:r>
      <w:r w:rsidR="00A0627A" w:rsidRPr="00A0627A">
        <w:t xml:space="preserve"> aerodrome operator must monitor any </w:t>
      </w:r>
      <w:r w:rsidR="00846383">
        <w:t>object or structure</w:t>
      </w:r>
      <w:r w:rsidR="00A0627A" w:rsidRPr="00A0627A">
        <w:t xml:space="preserve"> that may </w:t>
      </w:r>
      <w:r w:rsidR="004B547B">
        <w:t>infringe</w:t>
      </w:r>
      <w:r w:rsidR="00A0627A" w:rsidRPr="00A0627A">
        <w:t xml:space="preserve"> the </w:t>
      </w:r>
      <w:r>
        <w:t xml:space="preserve">aerodrome’s </w:t>
      </w:r>
      <w:r w:rsidR="00A0627A" w:rsidRPr="00A0627A">
        <w:t>OLS and PANS</w:t>
      </w:r>
      <w:r w:rsidR="00447CD3">
        <w:t>-</w:t>
      </w:r>
      <w:r w:rsidR="00A0627A" w:rsidRPr="00A0627A">
        <w:t xml:space="preserve">OPS </w:t>
      </w:r>
      <w:r w:rsidR="00902F5F">
        <w:t>airspace</w:t>
      </w:r>
      <w:r w:rsidR="00902F5F" w:rsidRPr="00A0627A">
        <w:t xml:space="preserve"> </w:t>
      </w:r>
      <w:r w:rsidR="00A0627A" w:rsidRPr="00A0627A">
        <w:t>associated with instrument approach procedures.</w:t>
      </w:r>
    </w:p>
    <w:p w14:paraId="3721768B" w14:textId="77777777" w:rsidR="00A0627A" w:rsidRPr="00A0627A" w:rsidRDefault="00A0627A" w:rsidP="00476A73">
      <w:pPr>
        <w:pStyle w:val="LDNote"/>
      </w:pPr>
      <w:r w:rsidRPr="00476A73">
        <w:rPr>
          <w:i/>
        </w:rPr>
        <w:t>Note</w:t>
      </w:r>
      <w:r w:rsidR="004A57BC">
        <w:rPr>
          <w:i/>
        </w:rPr>
        <w:t>   </w:t>
      </w:r>
      <w:r w:rsidRPr="00A0627A">
        <w:t xml:space="preserve">Under </w:t>
      </w:r>
      <w:r w:rsidR="00A447F7">
        <w:t>regulation</w:t>
      </w:r>
      <w:r w:rsidR="00A447F7" w:rsidRPr="00A447F7">
        <w:t xml:space="preserve"> </w:t>
      </w:r>
      <w:r w:rsidR="00A447F7" w:rsidRPr="00A0627A">
        <w:t>173</w:t>
      </w:r>
      <w:r w:rsidR="00AC4D56">
        <w:t>.110</w:t>
      </w:r>
      <w:r w:rsidR="00A447F7">
        <w:t xml:space="preserve"> of </w:t>
      </w:r>
      <w:r w:rsidR="00BD47D7">
        <w:t>CASR</w:t>
      </w:r>
      <w:r w:rsidRPr="00A0627A">
        <w:t xml:space="preserve">, instrument approach procedure designers provide aerodrome operators with </w:t>
      </w:r>
      <w:r w:rsidR="00FF1895">
        <w:t>information</w:t>
      </w:r>
      <w:r w:rsidR="000613F4">
        <w:t xml:space="preserve"> and drawings</w:t>
      </w:r>
      <w:r w:rsidRPr="00A0627A">
        <w:t xml:space="preserve"> of the area around the aerodrome, showing the designed approach paths, the circling areas and locations of critical obstacles taken into account in the design</w:t>
      </w:r>
      <w:r w:rsidR="004A57BC">
        <w:t>.</w:t>
      </w:r>
    </w:p>
    <w:p w14:paraId="19CD8D76" w14:textId="77777777" w:rsidR="004A57BC" w:rsidRDefault="004A57BC" w:rsidP="00476A73">
      <w:pPr>
        <w:pStyle w:val="LDClause"/>
      </w:pPr>
      <w:r>
        <w:tab/>
      </w:r>
      <w:r w:rsidR="00A40E5C">
        <w:t>(</w:t>
      </w:r>
      <w:r>
        <w:t>2</w:t>
      </w:r>
      <w:r w:rsidR="00A40E5C">
        <w:t>)</w:t>
      </w:r>
      <w:r>
        <w:tab/>
        <w:t>An a</w:t>
      </w:r>
      <w:r w:rsidR="00A0627A" w:rsidRPr="00A0627A">
        <w:t>erodrome operator must</w:t>
      </w:r>
      <w:r>
        <w:t>:</w:t>
      </w:r>
    </w:p>
    <w:p w14:paraId="7DB8AEF8" w14:textId="77777777" w:rsidR="008C5FA5" w:rsidRDefault="004A57BC" w:rsidP="00476A73">
      <w:pPr>
        <w:pStyle w:val="LDP1a"/>
      </w:pPr>
      <w:r>
        <w:t>(a)</w:t>
      </w:r>
      <w:r>
        <w:tab/>
      </w:r>
      <w:r w:rsidR="00A0627A" w:rsidRPr="00A0627A">
        <w:t>establish procedures</w:t>
      </w:r>
      <w:r w:rsidR="009C058F">
        <w:t xml:space="preserve"> </w:t>
      </w:r>
      <w:r w:rsidR="00A0627A" w:rsidRPr="00A0627A">
        <w:t>to monitor</w:t>
      </w:r>
      <w:r w:rsidR="008C5FA5">
        <w:t>:</w:t>
      </w:r>
    </w:p>
    <w:p w14:paraId="311D6EC2" w14:textId="77777777" w:rsidR="008C5FA5" w:rsidRDefault="008C5FA5" w:rsidP="008C5FA5">
      <w:pPr>
        <w:pStyle w:val="P2"/>
      </w:pPr>
      <w:r>
        <w:tab/>
        <w:t>(i)</w:t>
      </w:r>
      <w:r>
        <w:tab/>
      </w:r>
      <w:r w:rsidR="00A0627A" w:rsidRPr="00A0627A">
        <w:t>the OLS</w:t>
      </w:r>
      <w:r w:rsidR="0098042D">
        <w:t>;</w:t>
      </w:r>
      <w:r w:rsidR="0098042D" w:rsidRPr="00A0627A">
        <w:t xml:space="preserve"> </w:t>
      </w:r>
      <w:r w:rsidR="00A0627A" w:rsidRPr="00A0627A">
        <w:t xml:space="preserve">and </w:t>
      </w:r>
    </w:p>
    <w:p w14:paraId="512EDC52" w14:textId="77777777" w:rsidR="004A57BC" w:rsidRDefault="008C5FA5" w:rsidP="008C5FA5">
      <w:pPr>
        <w:pStyle w:val="P2"/>
      </w:pPr>
      <w:r>
        <w:tab/>
        <w:t>(ii)</w:t>
      </w:r>
      <w:r>
        <w:tab/>
        <w:t xml:space="preserve">such </w:t>
      </w:r>
      <w:r w:rsidR="00A0627A" w:rsidRPr="00A0627A">
        <w:t>obstacles</w:t>
      </w:r>
      <w:r>
        <w:t>,</w:t>
      </w:r>
      <w:r w:rsidR="00A0627A" w:rsidRPr="00A0627A">
        <w:t xml:space="preserve"> associated with the</w:t>
      </w:r>
      <w:r w:rsidR="004A57BC">
        <w:t xml:space="preserve"> aerodrome’s</w:t>
      </w:r>
      <w:r w:rsidR="00A0627A" w:rsidRPr="00A0627A">
        <w:t xml:space="preserve"> terminal instrument flight procedures</w:t>
      </w:r>
      <w:r>
        <w:t>,</w:t>
      </w:r>
      <w:r w:rsidR="00EA3A60">
        <w:t xml:space="preserve"> as</w:t>
      </w:r>
      <w:r>
        <w:t xml:space="preserve"> are determined by the instrument flight procedure designer to be critical obstacles</w:t>
      </w:r>
      <w:r w:rsidR="004A57BC">
        <w:t>;</w:t>
      </w:r>
      <w:r w:rsidR="00A0627A" w:rsidRPr="00A0627A">
        <w:t xml:space="preserve"> and</w:t>
      </w:r>
    </w:p>
    <w:p w14:paraId="0DC71972" w14:textId="77777777" w:rsidR="00A0627A" w:rsidRPr="00A0627A" w:rsidRDefault="004A57BC" w:rsidP="00476A73">
      <w:pPr>
        <w:pStyle w:val="LDP1a"/>
      </w:pPr>
      <w:r>
        <w:t>(b)</w:t>
      </w:r>
      <w:r>
        <w:tab/>
      </w:r>
      <w:r w:rsidR="00A0627A" w:rsidRPr="00A0627A">
        <w:t>include</w:t>
      </w:r>
      <w:r>
        <w:t xml:space="preserve"> the procedures</w:t>
      </w:r>
      <w:r w:rsidR="00A0627A" w:rsidRPr="00A0627A">
        <w:t xml:space="preserve"> in the </w:t>
      </w:r>
      <w:r>
        <w:t>a</w:t>
      </w:r>
      <w:r w:rsidR="00A0627A" w:rsidRPr="00A0627A">
        <w:t xml:space="preserve">erodrome </w:t>
      </w:r>
      <w:r>
        <w:t>m</w:t>
      </w:r>
      <w:r w:rsidR="00A0627A" w:rsidRPr="00A0627A">
        <w:t>anual.</w:t>
      </w:r>
    </w:p>
    <w:p w14:paraId="2A27F438" w14:textId="77777777" w:rsidR="0003127C" w:rsidRDefault="004A57BC" w:rsidP="00476A73">
      <w:pPr>
        <w:pStyle w:val="LDClause"/>
      </w:pPr>
      <w:r>
        <w:tab/>
      </w:r>
      <w:r w:rsidR="00A40E5C">
        <w:t>(</w:t>
      </w:r>
      <w:r>
        <w:t>3</w:t>
      </w:r>
      <w:r w:rsidR="00A40E5C">
        <w:t>)</w:t>
      </w:r>
      <w:r>
        <w:tab/>
      </w:r>
      <w:r w:rsidR="00A0627A" w:rsidRPr="00A0627A">
        <w:t>The</w:t>
      </w:r>
      <w:r w:rsidR="0003127C">
        <w:t xml:space="preserve"> aerodrome operator must </w:t>
      </w:r>
      <w:r w:rsidR="00837104">
        <w:t xml:space="preserve">inform </w:t>
      </w:r>
      <w:r w:rsidR="0003127C">
        <w:t>the</w:t>
      </w:r>
      <w:r w:rsidR="00A0627A" w:rsidRPr="00A0627A">
        <w:t xml:space="preserve"> designer</w:t>
      </w:r>
      <w:r>
        <w:t xml:space="preserve"> of a </w:t>
      </w:r>
      <w:r w:rsidRPr="00A0627A">
        <w:t>terminal instrument flight procedure</w:t>
      </w:r>
      <w:r w:rsidR="00837104">
        <w:t xml:space="preserve"> at the aerodrome</w:t>
      </w:r>
      <w:r w:rsidR="00A0627A" w:rsidRPr="00A0627A">
        <w:t xml:space="preserve"> of</w:t>
      </w:r>
      <w:r w:rsidR="009406BF">
        <w:t xml:space="preserve"> the following</w:t>
      </w:r>
      <w:r w:rsidR="0003127C">
        <w:t>:</w:t>
      </w:r>
    </w:p>
    <w:p w14:paraId="59D0DEF6" w14:textId="77777777" w:rsidR="0003127C" w:rsidRDefault="0003127C" w:rsidP="00476A73">
      <w:pPr>
        <w:pStyle w:val="LDP1a"/>
      </w:pPr>
      <w:r>
        <w:t>(a)</w:t>
      </w:r>
      <w:r>
        <w:tab/>
      </w:r>
      <w:r w:rsidR="00A0627A" w:rsidRPr="00A0627A">
        <w:t xml:space="preserve">any change </w:t>
      </w:r>
      <w:r w:rsidR="004A57BC">
        <w:t>in</w:t>
      </w:r>
      <w:r w:rsidR="00A0627A" w:rsidRPr="00A0627A">
        <w:t xml:space="preserve"> the status of </w:t>
      </w:r>
      <w:r>
        <w:t>an</w:t>
      </w:r>
      <w:r w:rsidR="00A0627A" w:rsidRPr="00A0627A">
        <w:t xml:space="preserve"> existing critical obstacle</w:t>
      </w:r>
      <w:r>
        <w:t>;</w:t>
      </w:r>
    </w:p>
    <w:p w14:paraId="3D065C4F" w14:textId="77777777" w:rsidR="0003127C" w:rsidRDefault="0003127C" w:rsidP="00476A73">
      <w:pPr>
        <w:pStyle w:val="LDP1a"/>
      </w:pPr>
      <w:r>
        <w:t>(b)</w:t>
      </w:r>
      <w:r>
        <w:tab/>
      </w:r>
      <w:r w:rsidR="00A0627A" w:rsidRPr="00A0627A">
        <w:t>any proposed development that is to be higher than the critical obstacles within the area depicted by the designer</w:t>
      </w:r>
      <w:r w:rsidR="009406BF">
        <w:t>;</w:t>
      </w:r>
    </w:p>
    <w:p w14:paraId="38100D7A" w14:textId="77777777" w:rsidR="00C30C9E" w:rsidRDefault="00C30C9E" w:rsidP="00C30C9E">
      <w:pPr>
        <w:pStyle w:val="LDP1a"/>
      </w:pPr>
      <w:r>
        <w:t>(c)</w:t>
      </w:r>
      <w:r>
        <w:tab/>
      </w:r>
      <w:r w:rsidRPr="00A0627A">
        <w:t xml:space="preserve">any </w:t>
      </w:r>
      <w:r>
        <w:t xml:space="preserve">new </w:t>
      </w:r>
      <w:r w:rsidR="00846383">
        <w:t>object or structure</w:t>
      </w:r>
      <w:r>
        <w:t xml:space="preserve"> </w:t>
      </w:r>
      <w:r w:rsidR="004B547B">
        <w:t xml:space="preserve">that </w:t>
      </w:r>
      <w:r>
        <w:t>is</w:t>
      </w:r>
      <w:r w:rsidRPr="00A0627A">
        <w:t xml:space="preserve"> higher than the critical obstacles within the area depicted by the designer.</w:t>
      </w:r>
    </w:p>
    <w:p w14:paraId="5AE1E5CC" w14:textId="77777777" w:rsidR="00A02DBE" w:rsidRDefault="00A02DBE" w:rsidP="004973AF">
      <w:pPr>
        <w:pStyle w:val="139-Chapter-NoTOC"/>
        <w:sectPr w:rsidR="00A02DBE" w:rsidSect="00DE174F">
          <w:footerReference w:type="even" r:id="rId85"/>
          <w:footerReference w:type="default" r:id="rId86"/>
          <w:footerReference w:type="first" r:id="rId87"/>
          <w:type w:val="continuous"/>
          <w:pgSz w:w="11907" w:h="16840" w:code="9"/>
          <w:pgMar w:top="1418" w:right="936" w:bottom="1247" w:left="1049" w:header="720" w:footer="397" w:gutter="284"/>
          <w:pgNumType w:chapStyle="1"/>
          <w:cols w:space="720"/>
          <w:docGrid w:linePitch="326"/>
        </w:sectPr>
      </w:pPr>
      <w:bookmarkStart w:id="1179" w:name="_Toc488152085"/>
      <w:bookmarkStart w:id="1180" w:name="_Toc488154862"/>
      <w:bookmarkStart w:id="1181" w:name="_Toc488156068"/>
    </w:p>
    <w:p w14:paraId="2739B334" w14:textId="77777777" w:rsidR="003A551A" w:rsidRPr="006C60AC" w:rsidRDefault="00CA57BF" w:rsidP="004973AF">
      <w:pPr>
        <w:pStyle w:val="139-Chapter-NoTOC"/>
      </w:pPr>
      <w:r w:rsidRPr="00CA57BF">
        <w:lastRenderedPageBreak/>
        <w:t>CHAPTER</w:t>
      </w:r>
      <w:r w:rsidR="00B178F5" w:rsidRPr="006C60AC">
        <w:t xml:space="preserve"> 7</w:t>
      </w:r>
      <w:bookmarkEnd w:id="1179"/>
      <w:bookmarkEnd w:id="1180"/>
      <w:bookmarkEnd w:id="1181"/>
    </w:p>
    <w:p w14:paraId="6B9CA189" w14:textId="77777777" w:rsidR="00A0627A" w:rsidRPr="006C60AC" w:rsidRDefault="0003127C" w:rsidP="004973AF">
      <w:pPr>
        <w:pStyle w:val="139-Division"/>
      </w:pPr>
      <w:bookmarkStart w:id="1182" w:name="_Toc488152086"/>
      <w:bookmarkStart w:id="1183" w:name="_Toc488154863"/>
      <w:bookmarkStart w:id="1184" w:name="_Toc488156069"/>
      <w:bookmarkStart w:id="1185" w:name="_Toc159500375"/>
      <w:r w:rsidRPr="006C60AC">
        <w:t>Division</w:t>
      </w:r>
      <w:r w:rsidR="008C3D19" w:rsidRPr="006C60AC">
        <w:t xml:space="preserve"> 3</w:t>
      </w:r>
      <w:r w:rsidR="00936F52" w:rsidRPr="006C60AC">
        <w:tab/>
        <w:t>Aerodrome obstacle</w:t>
      </w:r>
      <w:r w:rsidR="00F94ADE">
        <w:t xml:space="preserve"> and terrain</w:t>
      </w:r>
      <w:r w:rsidR="00936F52" w:rsidRPr="006C60AC">
        <w:t xml:space="preserve"> charts</w:t>
      </w:r>
      <w:bookmarkEnd w:id="1182"/>
      <w:bookmarkEnd w:id="1183"/>
      <w:bookmarkEnd w:id="1184"/>
      <w:bookmarkEnd w:id="1185"/>
    </w:p>
    <w:p w14:paraId="72EE0831" w14:textId="77777777" w:rsidR="00A0627A" w:rsidRPr="00A0627A" w:rsidRDefault="00E418F7" w:rsidP="004973AF">
      <w:pPr>
        <w:pStyle w:val="139-Section"/>
      </w:pPr>
      <w:bookmarkStart w:id="1186" w:name="_Toc292358611"/>
      <w:bookmarkStart w:id="1187" w:name="_Toc292358419"/>
      <w:bookmarkStart w:id="1188" w:name="_Toc441761653"/>
      <w:bookmarkStart w:id="1189" w:name="_Toc488152087"/>
      <w:bookmarkStart w:id="1190" w:name="_Toc488154864"/>
      <w:bookmarkStart w:id="1191" w:name="_Toc488156070"/>
      <w:bookmarkStart w:id="1192" w:name="_Toc159500376"/>
      <w:r>
        <w:t>7.21</w:t>
      </w:r>
      <w:r w:rsidR="00936F52">
        <w:tab/>
      </w:r>
      <w:r w:rsidR="00A0627A" w:rsidRPr="00A0627A">
        <w:t xml:space="preserve">Type A </w:t>
      </w:r>
      <w:r w:rsidR="00D440C9" w:rsidRPr="00A0627A">
        <w:t>c</w:t>
      </w:r>
      <w:r w:rsidR="00A0627A" w:rsidRPr="00A0627A">
        <w:t>harts</w:t>
      </w:r>
      <w:bookmarkEnd w:id="1186"/>
      <w:bookmarkEnd w:id="1187"/>
      <w:bookmarkEnd w:id="1188"/>
      <w:bookmarkEnd w:id="1189"/>
      <w:bookmarkEnd w:id="1190"/>
      <w:bookmarkEnd w:id="1191"/>
      <w:bookmarkEnd w:id="1192"/>
    </w:p>
    <w:p w14:paraId="30BD30B8" w14:textId="77777777" w:rsidR="004B2F2B" w:rsidRDefault="004B2F2B" w:rsidP="00476A73">
      <w:pPr>
        <w:pStyle w:val="LDClause"/>
      </w:pPr>
      <w:r w:rsidRPr="004B2F2B">
        <w:rPr>
          <w:rStyle w:val="Heading4Char"/>
          <w:b w:val="0"/>
          <w:sz w:val="24"/>
          <w:szCs w:val="24"/>
        </w:rPr>
        <w:tab/>
      </w:r>
      <w:r w:rsidR="00A40E5C">
        <w:rPr>
          <w:rStyle w:val="Heading4Char"/>
          <w:b w:val="0"/>
          <w:sz w:val="24"/>
          <w:szCs w:val="24"/>
        </w:rPr>
        <w:t>(</w:t>
      </w:r>
      <w:r w:rsidRPr="004B2F2B">
        <w:rPr>
          <w:rStyle w:val="Heading4Char"/>
          <w:b w:val="0"/>
          <w:sz w:val="24"/>
          <w:szCs w:val="24"/>
        </w:rPr>
        <w:t>1</w:t>
      </w:r>
      <w:r w:rsidR="00A40E5C">
        <w:rPr>
          <w:rStyle w:val="Heading4Char"/>
          <w:b w:val="0"/>
          <w:sz w:val="24"/>
          <w:szCs w:val="24"/>
        </w:rPr>
        <w:t>)</w:t>
      </w:r>
      <w:r w:rsidRPr="004B2F2B">
        <w:rPr>
          <w:rStyle w:val="Heading4Char"/>
          <w:b w:val="0"/>
          <w:sz w:val="24"/>
          <w:szCs w:val="24"/>
        </w:rPr>
        <w:tab/>
      </w:r>
      <w:r w:rsidR="00837104">
        <w:rPr>
          <w:rStyle w:val="Heading4Char"/>
          <w:b w:val="0"/>
          <w:sz w:val="24"/>
          <w:szCs w:val="24"/>
        </w:rPr>
        <w:t xml:space="preserve">An aerodrome operator must prepare a </w:t>
      </w:r>
      <w:r w:rsidR="00A0627A" w:rsidRPr="00A0627A">
        <w:t>Type A chart</w:t>
      </w:r>
      <w:r>
        <w:t>:</w:t>
      </w:r>
    </w:p>
    <w:p w14:paraId="6502D27E" w14:textId="77777777" w:rsidR="004B2F2B" w:rsidRDefault="004B2F2B" w:rsidP="00476A73">
      <w:pPr>
        <w:pStyle w:val="LDP1a"/>
      </w:pPr>
      <w:r>
        <w:t>(a)</w:t>
      </w:r>
      <w:r>
        <w:tab/>
      </w:r>
      <w:r w:rsidR="00A0627A" w:rsidRPr="00A0627A">
        <w:t>for each runway</w:t>
      </w:r>
      <w:r w:rsidR="00837104">
        <w:t xml:space="preserve"> at the aerodrome</w:t>
      </w:r>
      <w:r w:rsidR="00A0627A" w:rsidRPr="00A0627A">
        <w:t xml:space="preserve"> that is used in </w:t>
      </w:r>
      <w:r w:rsidR="00F361BB">
        <w:t xml:space="preserve">scheduled </w:t>
      </w:r>
      <w:r w:rsidR="00A0627A" w:rsidRPr="00A0627A">
        <w:t xml:space="preserve">international </w:t>
      </w:r>
      <w:r w:rsidR="00F361BB" w:rsidRPr="00D35E48">
        <w:rPr>
          <w:rFonts w:eastAsia="Calibri"/>
        </w:rPr>
        <w:t xml:space="preserve">air transport </w:t>
      </w:r>
      <w:r w:rsidR="00A0627A" w:rsidRPr="00A0627A">
        <w:t>operations</w:t>
      </w:r>
      <w:r>
        <w:t>; and</w:t>
      </w:r>
    </w:p>
    <w:p w14:paraId="385208D6" w14:textId="77777777" w:rsidR="004B2F2B" w:rsidRDefault="0004584D" w:rsidP="00476A73">
      <w:pPr>
        <w:pStyle w:val="LDP1a"/>
      </w:pPr>
      <w:r>
        <w:t>(b)</w:t>
      </w:r>
      <w:r>
        <w:tab/>
      </w:r>
      <w:r w:rsidR="00837104">
        <w:t>that is</w:t>
      </w:r>
      <w:r w:rsidR="00A447F7">
        <w:t>:</w:t>
      </w:r>
    </w:p>
    <w:p w14:paraId="3E29C425" w14:textId="77777777" w:rsidR="004B2F2B" w:rsidRDefault="004B2F2B" w:rsidP="00476A73">
      <w:pPr>
        <w:pStyle w:val="LDP2i"/>
      </w:pPr>
      <w:r>
        <w:tab/>
        <w:t>(i)</w:t>
      </w:r>
      <w:r>
        <w:tab/>
      </w:r>
      <w:r w:rsidR="00A0627A" w:rsidRPr="00A0627A">
        <w:t>included in the aerodrome manual</w:t>
      </w:r>
      <w:r>
        <w:t>;</w:t>
      </w:r>
      <w:r w:rsidR="00A0627A" w:rsidRPr="00A0627A">
        <w:t xml:space="preserve"> or </w:t>
      </w:r>
    </w:p>
    <w:p w14:paraId="6356A771" w14:textId="77777777" w:rsidR="00A0627A" w:rsidRPr="00A0627A" w:rsidRDefault="004B2F2B" w:rsidP="00476A73">
      <w:pPr>
        <w:pStyle w:val="LDP2i"/>
      </w:pPr>
      <w:r>
        <w:tab/>
        <w:t>(ii)</w:t>
      </w:r>
      <w:r>
        <w:tab/>
      </w:r>
      <w:r w:rsidR="00A0627A" w:rsidRPr="00A0627A">
        <w:t xml:space="preserve">recorded as </w:t>
      </w:r>
      <w:r>
        <w:t xml:space="preserve">an </w:t>
      </w:r>
      <w:r w:rsidR="00A0627A" w:rsidRPr="00A0627A">
        <w:t>Aerodrome Terrain and Obstacle Chart</w:t>
      </w:r>
      <w:r w:rsidR="00590B42">
        <w:t> –</w:t>
      </w:r>
      <w:r w:rsidR="00A0627A" w:rsidRPr="00A0627A">
        <w:t xml:space="preserve"> ICAO (Electronic).</w:t>
      </w:r>
    </w:p>
    <w:p w14:paraId="0E627864" w14:textId="77777777" w:rsidR="00447CD3" w:rsidRDefault="00A40E5C" w:rsidP="00084F02">
      <w:pPr>
        <w:pStyle w:val="LDClause"/>
      </w:pPr>
      <w:r>
        <w:tab/>
      </w:r>
      <w:r w:rsidR="00447CD3">
        <w:t>(2)</w:t>
      </w:r>
      <w:r w:rsidR="00447CD3">
        <w:tab/>
      </w:r>
      <w:r w:rsidR="0098042D">
        <w:t>S</w:t>
      </w:r>
      <w:r w:rsidR="00447CD3">
        <w:t xml:space="preserve">ubsection (1) does not apply if </w:t>
      </w:r>
      <w:r w:rsidR="00447CD3" w:rsidRPr="0026247F">
        <w:t>the same information is provided in the Aerodrome Terrain and Obstacle Chart</w:t>
      </w:r>
      <w:r w:rsidR="00447CD3">
        <w:t> </w:t>
      </w:r>
      <w:r w:rsidR="00447CD3" w:rsidRPr="0026247F">
        <w:t>– ICAO (Electronic)</w:t>
      </w:r>
      <w:r w:rsidR="00447CD3">
        <w:t>.</w:t>
      </w:r>
    </w:p>
    <w:p w14:paraId="72B13BBD" w14:textId="77777777" w:rsidR="00447CD3" w:rsidRPr="00447CD3" w:rsidRDefault="00447CD3" w:rsidP="00084F02">
      <w:pPr>
        <w:pStyle w:val="LDClause"/>
        <w:rPr>
          <w:i/>
        </w:rPr>
      </w:pPr>
      <w:r>
        <w:tab/>
      </w:r>
      <w:r>
        <w:tab/>
      </w:r>
      <w:r w:rsidR="00CA6280">
        <w:rPr>
          <w:i/>
          <w:sz w:val="20"/>
        </w:rPr>
        <w:t>Note</w:t>
      </w:r>
      <w:r w:rsidR="001F12D4">
        <w:rPr>
          <w:i/>
          <w:sz w:val="20"/>
        </w:rPr>
        <w:t>   </w:t>
      </w:r>
      <w:r w:rsidR="00CA6280" w:rsidRPr="00CA6280">
        <w:rPr>
          <w:sz w:val="20"/>
        </w:rPr>
        <w:t>See section 7.24.</w:t>
      </w:r>
    </w:p>
    <w:p w14:paraId="144DB055" w14:textId="77777777" w:rsidR="00980B6C" w:rsidRPr="00A0627A" w:rsidRDefault="00447CD3" w:rsidP="00084F02">
      <w:pPr>
        <w:pStyle w:val="LDClause"/>
      </w:pPr>
      <w:r>
        <w:tab/>
      </w:r>
      <w:r w:rsidR="00A40E5C">
        <w:t>(</w:t>
      </w:r>
      <w:r>
        <w:t>3</w:t>
      </w:r>
      <w:r w:rsidR="00A40E5C">
        <w:t>)</w:t>
      </w:r>
      <w:r w:rsidR="004B2F2B">
        <w:tab/>
      </w:r>
      <w:r w:rsidR="00A0627A" w:rsidRPr="00A0627A">
        <w:t>The obstacle data to be collected</w:t>
      </w:r>
      <w:r w:rsidR="004B2F2B">
        <w:t>,</w:t>
      </w:r>
      <w:r w:rsidR="00A0627A" w:rsidRPr="00A0627A">
        <w:t xml:space="preserve"> and the </w:t>
      </w:r>
      <w:r w:rsidR="004B2F2B">
        <w:t xml:space="preserve">way </w:t>
      </w:r>
      <w:r w:rsidR="00A0627A" w:rsidRPr="00A0627A">
        <w:t>the Type A chart</w:t>
      </w:r>
      <w:r w:rsidR="004B2F2B">
        <w:t xml:space="preserve"> is presented,</w:t>
      </w:r>
      <w:r w:rsidR="00A0627A" w:rsidRPr="00A0627A">
        <w:t xml:space="preserve"> must be in accordance with the standards and procedures</w:t>
      </w:r>
      <w:r w:rsidR="008D3A08">
        <w:t xml:space="preserve"> </w:t>
      </w:r>
      <w:r w:rsidR="00A0627A" w:rsidRPr="00A0627A">
        <w:t>set out in ICAO Annex</w:t>
      </w:r>
      <w:r w:rsidR="004B6E89">
        <w:t> </w:t>
      </w:r>
      <w:r w:rsidR="00A0627A" w:rsidRPr="00A0627A">
        <w:t>4</w:t>
      </w:r>
      <w:r w:rsidR="00CB63D2">
        <w:t>.</w:t>
      </w:r>
    </w:p>
    <w:p w14:paraId="03726B4C" w14:textId="77777777" w:rsidR="00A0627A" w:rsidRPr="00A0627A" w:rsidRDefault="004B2F2B" w:rsidP="00476A73">
      <w:pPr>
        <w:pStyle w:val="LDClause"/>
      </w:pPr>
      <w:r>
        <w:tab/>
      </w:r>
      <w:r w:rsidR="00A40E5C">
        <w:t>(</w:t>
      </w:r>
      <w:r w:rsidR="00447CD3">
        <w:t>4</w:t>
      </w:r>
      <w:r w:rsidR="00A40E5C">
        <w:t>)</w:t>
      </w:r>
      <w:r>
        <w:tab/>
        <w:t>For a</w:t>
      </w:r>
      <w:r w:rsidR="00A0627A" w:rsidRPr="00A0627A">
        <w:t xml:space="preserve"> Type A </w:t>
      </w:r>
      <w:r w:rsidR="00FC6971">
        <w:t>c</w:t>
      </w:r>
      <w:r w:rsidR="00A0627A" w:rsidRPr="00A0627A">
        <w:t>hart</w:t>
      </w:r>
      <w:r w:rsidR="00F46097">
        <w:t xml:space="preserve">, </w:t>
      </w:r>
      <w:r w:rsidR="00A0627A" w:rsidRPr="00A0627A">
        <w:t xml:space="preserve">obstacle </w:t>
      </w:r>
      <w:r w:rsidR="00F46097" w:rsidRPr="00A0627A">
        <w:t>dat</w:t>
      </w:r>
      <w:r w:rsidR="00F46097">
        <w:t>a must be</w:t>
      </w:r>
      <w:r w:rsidR="00F46097" w:rsidRPr="00A0627A">
        <w:t xml:space="preserve"> </w:t>
      </w:r>
      <w:r w:rsidR="00A0627A" w:rsidRPr="00A0627A">
        <w:t>in a digital forma</w:t>
      </w:r>
      <w:r w:rsidR="00F46097">
        <w:t xml:space="preserve">t and </w:t>
      </w:r>
      <w:r w:rsidR="00A0627A" w:rsidRPr="00A0627A">
        <w:t>be provided to the AIS provider in acco</w:t>
      </w:r>
      <w:r w:rsidR="0004584D">
        <w:t>rdance with Subpart 175.E</w:t>
      </w:r>
      <w:r w:rsidR="00A447F7">
        <w:t xml:space="preserve"> of </w:t>
      </w:r>
      <w:r w:rsidR="00BD47D7">
        <w:t>CASR</w:t>
      </w:r>
      <w:r w:rsidR="0004584D">
        <w:t>.</w:t>
      </w:r>
    </w:p>
    <w:p w14:paraId="578B01D9" w14:textId="77777777" w:rsidR="00A0627A" w:rsidRPr="00A0627A" w:rsidRDefault="00A40E5C" w:rsidP="00476A73">
      <w:pPr>
        <w:pStyle w:val="LDClause"/>
      </w:pPr>
      <w:r>
        <w:tab/>
        <w:t>(</w:t>
      </w:r>
      <w:r w:rsidR="00447CD3">
        <w:t>5</w:t>
      </w:r>
      <w:r>
        <w:t>)</w:t>
      </w:r>
      <w:r w:rsidR="004B2F2B">
        <w:tab/>
      </w:r>
      <w:r w:rsidR="00070673">
        <w:t>If</w:t>
      </w:r>
      <w:r w:rsidR="00A0627A" w:rsidRPr="00A0627A">
        <w:t xml:space="preserve"> no obstacle exists within the take-off flight path area, as specified by </w:t>
      </w:r>
      <w:r w:rsidR="00084F02">
        <w:t xml:space="preserve">ICAO </w:t>
      </w:r>
      <w:r w:rsidR="00A0627A" w:rsidRPr="00A0627A">
        <w:t>Annex 4, a Type A chart is not required</w:t>
      </w:r>
      <w:r w:rsidR="008D3A08">
        <w:t>,</w:t>
      </w:r>
      <w:r w:rsidR="00A0627A" w:rsidRPr="00A0627A">
        <w:t xml:space="preserve"> but a statement</w:t>
      </w:r>
      <w:r w:rsidR="008D3A08">
        <w:t xml:space="preserve"> to this effect with an explanatory note</w:t>
      </w:r>
      <w:r w:rsidR="00A0627A" w:rsidRPr="00A0627A">
        <w:t xml:space="preserve"> must be included in the </w:t>
      </w:r>
      <w:r w:rsidR="00F46097">
        <w:t>a</w:t>
      </w:r>
      <w:r w:rsidR="00A0627A" w:rsidRPr="00A0627A">
        <w:t xml:space="preserve">erodrome </w:t>
      </w:r>
      <w:r w:rsidR="00F46097">
        <w:t>m</w:t>
      </w:r>
      <w:r w:rsidR="00A0627A" w:rsidRPr="00A0627A">
        <w:t>anual.</w:t>
      </w:r>
    </w:p>
    <w:p w14:paraId="0AD2C75D" w14:textId="77777777" w:rsidR="00A0627A" w:rsidRPr="00A0627A" w:rsidRDefault="004B2F2B" w:rsidP="00476A73">
      <w:pPr>
        <w:pStyle w:val="LDClause"/>
      </w:pPr>
      <w:r>
        <w:tab/>
      </w:r>
      <w:r w:rsidR="00A40E5C">
        <w:t>(</w:t>
      </w:r>
      <w:r w:rsidR="00447CD3">
        <w:t>6</w:t>
      </w:r>
      <w:r w:rsidR="00A40E5C">
        <w:t>)</w:t>
      </w:r>
      <w:r>
        <w:tab/>
      </w:r>
      <w:r w:rsidR="00070673">
        <w:t>If</w:t>
      </w:r>
      <w:r w:rsidR="00A0627A" w:rsidRPr="00A0627A">
        <w:t xml:space="preserve"> a Type A chart has been prepared, or updated, a copy of the chart must be given to CASA</w:t>
      </w:r>
      <w:r w:rsidR="00F6036A">
        <w:t xml:space="preserve"> </w:t>
      </w:r>
      <w:r w:rsidR="00740F6C">
        <w:t>as soon as reasonably practicable</w:t>
      </w:r>
      <w:r w:rsidR="00A0627A" w:rsidRPr="00A0627A">
        <w:t>.</w:t>
      </w:r>
    </w:p>
    <w:p w14:paraId="5336F2FB" w14:textId="77777777" w:rsidR="00F46097" w:rsidRDefault="004B2F2B" w:rsidP="00476A73">
      <w:pPr>
        <w:pStyle w:val="LDClause"/>
      </w:pPr>
      <w:r>
        <w:tab/>
      </w:r>
      <w:r w:rsidR="00A40E5C">
        <w:t>(</w:t>
      </w:r>
      <w:r w:rsidR="00447CD3">
        <w:t>7</w:t>
      </w:r>
      <w:r w:rsidR="00A40E5C">
        <w:t>)</w:t>
      </w:r>
      <w:r>
        <w:tab/>
      </w:r>
      <w:r w:rsidR="00070673">
        <w:t>If</w:t>
      </w:r>
      <w:r w:rsidR="00A0627A" w:rsidRPr="00A0627A">
        <w:t xml:space="preserve"> a Type A chart has been prepared and issued</w:t>
      </w:r>
      <w:r w:rsidR="0004584D">
        <w:t>,</w:t>
      </w:r>
      <w:r w:rsidR="00A0627A" w:rsidRPr="00A0627A">
        <w:t xml:space="preserve"> the take-off flight area must be monitored and any changes to the Type A chart information must be communicated</w:t>
      </w:r>
      <w:r w:rsidR="009C2C58">
        <w:t xml:space="preserve"> </w:t>
      </w:r>
      <w:r w:rsidR="00476CF1">
        <w:t xml:space="preserve">as soon as possible </w:t>
      </w:r>
      <w:r w:rsidR="00A0627A" w:rsidRPr="00A0627A">
        <w:t>to all Type A chart</w:t>
      </w:r>
      <w:r w:rsidR="007B3791">
        <w:t xml:space="preserve"> holders on the list mentioned in subsection </w:t>
      </w:r>
      <w:r w:rsidR="00F37436">
        <w:t>(</w:t>
      </w:r>
      <w:r w:rsidR="00447CD3">
        <w:t>9</w:t>
      </w:r>
      <w:r w:rsidR="00F37436">
        <w:t>)</w:t>
      </w:r>
      <w:r w:rsidR="00A0627A" w:rsidRPr="00A0627A">
        <w:t>.</w:t>
      </w:r>
    </w:p>
    <w:p w14:paraId="7E1469DC" w14:textId="77777777" w:rsidR="007B3791" w:rsidRDefault="00F46097" w:rsidP="00476A73">
      <w:pPr>
        <w:pStyle w:val="LDClause"/>
      </w:pPr>
      <w:r>
        <w:tab/>
      </w:r>
      <w:r w:rsidR="00A40E5C">
        <w:t>(</w:t>
      </w:r>
      <w:r w:rsidR="00447CD3">
        <w:t>8</w:t>
      </w:r>
      <w:r w:rsidR="00A40E5C">
        <w:t>)</w:t>
      </w:r>
      <w:r>
        <w:tab/>
      </w:r>
      <w:r w:rsidR="00A0627A" w:rsidRPr="00A0627A">
        <w:t>The currency and accuracy of</w:t>
      </w:r>
      <w:r w:rsidR="007B3791">
        <w:t xml:space="preserve"> the following</w:t>
      </w:r>
      <w:r w:rsidR="00ED0BE6">
        <w:t xml:space="preserve"> </w:t>
      </w:r>
      <w:r w:rsidR="00ED0BE6" w:rsidRPr="00A0627A">
        <w:t xml:space="preserve">must be confirmed as part of the </w:t>
      </w:r>
      <w:r w:rsidR="00ED0BE6">
        <w:t>a</w:t>
      </w:r>
      <w:r w:rsidR="00ED0BE6" w:rsidRPr="00A0627A">
        <w:t xml:space="preserve">erodrome </w:t>
      </w:r>
      <w:r w:rsidR="00ED0BE6">
        <w:t>t</w:t>
      </w:r>
      <w:r w:rsidR="00ED0BE6" w:rsidRPr="00A0627A">
        <w:t xml:space="preserve">echnical </w:t>
      </w:r>
      <w:r w:rsidR="00ED0BE6">
        <w:t>i</w:t>
      </w:r>
      <w:r w:rsidR="00ED0BE6" w:rsidRPr="00A0627A">
        <w:t>nspection</w:t>
      </w:r>
      <w:r w:rsidR="007B3791">
        <w:t>:</w:t>
      </w:r>
    </w:p>
    <w:p w14:paraId="702E2597" w14:textId="77777777" w:rsidR="00F524FE" w:rsidRDefault="007B3791" w:rsidP="00476A73">
      <w:pPr>
        <w:pStyle w:val="LDP1a"/>
      </w:pPr>
      <w:r>
        <w:t>(a)</w:t>
      </w:r>
      <w:r>
        <w:tab/>
      </w:r>
      <w:r w:rsidR="00A0627A" w:rsidRPr="00A0627A">
        <w:t>the Type A chart</w:t>
      </w:r>
      <w:r w:rsidR="00F524FE">
        <w:t>;</w:t>
      </w:r>
    </w:p>
    <w:p w14:paraId="3564F7AF" w14:textId="77777777" w:rsidR="007B3791" w:rsidRDefault="007B3791" w:rsidP="00476A73">
      <w:pPr>
        <w:pStyle w:val="LDP1a"/>
      </w:pPr>
      <w:r>
        <w:t>(b)</w:t>
      </w:r>
      <w:r>
        <w:tab/>
      </w:r>
      <w:r w:rsidR="00A0627A" w:rsidRPr="00A0627A">
        <w:t>the</w:t>
      </w:r>
      <w:r w:rsidR="00F46097">
        <w:t xml:space="preserve"> aerodrome operator’s</w:t>
      </w:r>
      <w:r w:rsidR="00A0627A" w:rsidRPr="00A0627A">
        <w:t xml:space="preserve"> </w:t>
      </w:r>
      <w:r w:rsidR="00837104">
        <w:t xml:space="preserve">obstacle </w:t>
      </w:r>
      <w:r w:rsidR="00A0627A" w:rsidRPr="00A0627A">
        <w:t>monitoring procedure</w:t>
      </w:r>
      <w:r w:rsidR="00837104">
        <w:t>s</w:t>
      </w:r>
      <w:r>
        <w:t>;</w:t>
      </w:r>
    </w:p>
    <w:p w14:paraId="7D7EC8B7" w14:textId="77777777" w:rsidR="00A0627A" w:rsidRPr="00A0627A" w:rsidRDefault="00F524FE" w:rsidP="00ED0BE6">
      <w:pPr>
        <w:pStyle w:val="LDP1a"/>
        <w:keepNext/>
      </w:pPr>
      <w:r>
        <w:t>(c)</w:t>
      </w:r>
      <w:r>
        <w:tab/>
        <w:t xml:space="preserve">the </w:t>
      </w:r>
      <w:r w:rsidRPr="00A0627A">
        <w:t>distribution list of current Type A chart holders</w:t>
      </w:r>
      <w:r w:rsidR="00ED0BE6">
        <w:t>.</w:t>
      </w:r>
    </w:p>
    <w:p w14:paraId="03E71403" w14:textId="77777777" w:rsidR="00A0627A" w:rsidRPr="00A0627A" w:rsidRDefault="00A0627A" w:rsidP="00476A73">
      <w:pPr>
        <w:pStyle w:val="LDNote"/>
      </w:pPr>
      <w:r w:rsidRPr="00476A73">
        <w:rPr>
          <w:i/>
        </w:rPr>
        <w:t>Note</w:t>
      </w:r>
      <w:r w:rsidR="00F46097">
        <w:rPr>
          <w:i/>
        </w:rPr>
        <w:t>   </w:t>
      </w:r>
      <w:r w:rsidRPr="00A0627A">
        <w:t xml:space="preserve">Changes to the Type A chart information but not to </w:t>
      </w:r>
      <w:r w:rsidR="0098042D">
        <w:t>the</w:t>
      </w:r>
      <w:r w:rsidR="0098042D" w:rsidRPr="00A0627A">
        <w:t xml:space="preserve"> </w:t>
      </w:r>
      <w:r w:rsidRPr="00A0627A">
        <w:t>take-off climb surface</w:t>
      </w:r>
      <w:r w:rsidR="00DE6897">
        <w:t xml:space="preserve"> of the OLS</w:t>
      </w:r>
      <w:r w:rsidRPr="00A0627A">
        <w:t xml:space="preserve"> do not require NOTAM action.</w:t>
      </w:r>
      <w:r w:rsidR="00F46097">
        <w:t xml:space="preserve"> </w:t>
      </w:r>
      <w:r w:rsidR="00070673">
        <w:t>If</w:t>
      </w:r>
      <w:r w:rsidRPr="00A0627A">
        <w:t xml:space="preserve"> </w:t>
      </w:r>
      <w:r w:rsidR="00F524FE">
        <w:t>a</w:t>
      </w:r>
      <w:r w:rsidRPr="00A0627A">
        <w:t xml:space="preserve"> change to Type A chart information is also the subject of NOTAM action, additional separate advice to</w:t>
      </w:r>
      <w:r w:rsidR="00F524FE">
        <w:t xml:space="preserve"> the</w:t>
      </w:r>
      <w:r w:rsidRPr="00A0627A">
        <w:t xml:space="preserve"> Type A chart holders is not </w:t>
      </w:r>
      <w:r w:rsidR="00F46097">
        <w:t>required.</w:t>
      </w:r>
    </w:p>
    <w:p w14:paraId="52F7708F" w14:textId="77777777" w:rsidR="00083D8F" w:rsidRDefault="00A40E5C" w:rsidP="00476A73">
      <w:pPr>
        <w:pStyle w:val="LDClause"/>
      </w:pPr>
      <w:r>
        <w:tab/>
        <w:t>(</w:t>
      </w:r>
      <w:r w:rsidR="00447CD3">
        <w:t>9</w:t>
      </w:r>
      <w:r>
        <w:t>)</w:t>
      </w:r>
      <w:r w:rsidR="004B2F2B">
        <w:tab/>
      </w:r>
      <w:r w:rsidR="007B3791">
        <w:t>The aerodrome manual</w:t>
      </w:r>
      <w:r w:rsidR="00ED0BE6">
        <w:t xml:space="preserve"> must contain</w:t>
      </w:r>
      <w:r w:rsidR="00083D8F">
        <w:t>:</w:t>
      </w:r>
    </w:p>
    <w:p w14:paraId="79A60400" w14:textId="77777777" w:rsidR="00083D8F" w:rsidRDefault="00083D8F" w:rsidP="00083D8F">
      <w:pPr>
        <w:pStyle w:val="LDP1a"/>
      </w:pPr>
      <w:r>
        <w:t>(a)</w:t>
      </w:r>
      <w:r>
        <w:tab/>
      </w:r>
      <w:r w:rsidR="00ED0BE6">
        <w:t>an up-to-date</w:t>
      </w:r>
      <w:r w:rsidR="007B3791">
        <w:t xml:space="preserve"> </w:t>
      </w:r>
      <w:r w:rsidR="00A0627A" w:rsidRPr="00A0627A">
        <w:t>distribution list of current Type</w:t>
      </w:r>
      <w:r>
        <w:t xml:space="preserve"> </w:t>
      </w:r>
      <w:r w:rsidR="00A0627A" w:rsidRPr="00A0627A">
        <w:t>A chart holders</w:t>
      </w:r>
      <w:r>
        <w:t xml:space="preserve"> (</w:t>
      </w:r>
      <w:r w:rsidRPr="00083D8F">
        <w:rPr>
          <w:b/>
          <w:i/>
        </w:rPr>
        <w:t>the list</w:t>
      </w:r>
      <w:r>
        <w:t>); or</w:t>
      </w:r>
    </w:p>
    <w:p w14:paraId="70F45CF9" w14:textId="77777777" w:rsidR="00A0627A" w:rsidRDefault="00083D8F" w:rsidP="00083D8F">
      <w:pPr>
        <w:pStyle w:val="LDP1a"/>
      </w:pPr>
      <w:r>
        <w:t>(b)</w:t>
      </w:r>
      <w:r>
        <w:tab/>
        <w:t>reference to another document (including its location) which contains the list</w:t>
      </w:r>
      <w:r w:rsidR="00A0627A" w:rsidRPr="00A0627A">
        <w:t>.</w:t>
      </w:r>
    </w:p>
    <w:p w14:paraId="699FA8BA" w14:textId="0509E327" w:rsidR="005500A1" w:rsidRPr="00A0627A" w:rsidRDefault="005500A1" w:rsidP="005500A1">
      <w:pPr>
        <w:pStyle w:val="LDNote"/>
      </w:pPr>
      <w:r w:rsidRPr="005500A1">
        <w:rPr>
          <w:i/>
        </w:rPr>
        <w:t>Note</w:t>
      </w:r>
      <w:r>
        <w:t xml:space="preserve">   For ICAO </w:t>
      </w:r>
      <w:r w:rsidR="001F12D4">
        <w:t>documents</w:t>
      </w:r>
      <w:r>
        <w:t xml:space="preserve">, see section </w:t>
      </w:r>
      <w:r w:rsidR="00367A07" w:rsidRPr="00E80298">
        <w:t>1.07</w:t>
      </w:r>
      <w:r>
        <w:t>.</w:t>
      </w:r>
    </w:p>
    <w:p w14:paraId="2D18D38B" w14:textId="77777777" w:rsidR="00A0627A" w:rsidRPr="00A0627A" w:rsidRDefault="00E418F7" w:rsidP="004973AF">
      <w:pPr>
        <w:pStyle w:val="139-Section"/>
      </w:pPr>
      <w:bookmarkStart w:id="1193" w:name="_Toc292358612"/>
      <w:bookmarkStart w:id="1194" w:name="_Toc292358420"/>
      <w:bookmarkStart w:id="1195" w:name="_Toc441761654"/>
      <w:bookmarkStart w:id="1196" w:name="_Toc488152088"/>
      <w:bookmarkStart w:id="1197" w:name="_Toc488154865"/>
      <w:bookmarkStart w:id="1198" w:name="_Toc488156071"/>
      <w:bookmarkStart w:id="1199" w:name="_Toc159500377"/>
      <w:r>
        <w:lastRenderedPageBreak/>
        <w:t>7.22</w:t>
      </w:r>
      <w:r w:rsidR="004B2F2B">
        <w:tab/>
      </w:r>
      <w:r w:rsidR="00A0627A" w:rsidRPr="00A0627A">
        <w:t xml:space="preserve">Type B </w:t>
      </w:r>
      <w:r w:rsidR="00D440C9" w:rsidRPr="00A0627A">
        <w:t>c</w:t>
      </w:r>
      <w:r w:rsidR="00A0627A" w:rsidRPr="00A0627A">
        <w:t>harts</w:t>
      </w:r>
      <w:bookmarkEnd w:id="1193"/>
      <w:bookmarkEnd w:id="1194"/>
      <w:bookmarkEnd w:id="1195"/>
      <w:bookmarkEnd w:id="1196"/>
      <w:bookmarkEnd w:id="1197"/>
      <w:bookmarkEnd w:id="1198"/>
      <w:bookmarkEnd w:id="1199"/>
    </w:p>
    <w:p w14:paraId="2C784B85" w14:textId="77777777" w:rsidR="006E1FD6" w:rsidRDefault="0031712E" w:rsidP="00C97437">
      <w:pPr>
        <w:pStyle w:val="LDClause"/>
        <w:keepNext/>
      </w:pPr>
      <w:r>
        <w:tab/>
      </w:r>
      <w:r w:rsidR="00A40E5C">
        <w:t>(</w:t>
      </w:r>
      <w:r>
        <w:t>1</w:t>
      </w:r>
      <w:r w:rsidR="00A40E5C">
        <w:t>)</w:t>
      </w:r>
      <w:r>
        <w:tab/>
      </w:r>
      <w:r w:rsidR="00837104">
        <w:t>An aerodrome operator may prepare</w:t>
      </w:r>
      <w:r w:rsidR="00A0627A" w:rsidRPr="00A0627A">
        <w:t xml:space="preserve"> a Type B chart</w:t>
      </w:r>
      <w:r w:rsidR="00837104">
        <w:t xml:space="preserve"> but only</w:t>
      </w:r>
      <w:r w:rsidR="00A0627A" w:rsidRPr="00A0627A">
        <w:t xml:space="preserve"> in accordance with the standards and procedures </w:t>
      </w:r>
      <w:r w:rsidR="00084F02">
        <w:t>set out in ICAO Annex 4</w:t>
      </w:r>
      <w:r w:rsidR="006E1FD6">
        <w:t>.</w:t>
      </w:r>
    </w:p>
    <w:p w14:paraId="1DF606DC" w14:textId="77777777" w:rsidR="00A0627A" w:rsidRPr="00A0627A" w:rsidRDefault="00D80861" w:rsidP="006E1FD6">
      <w:pPr>
        <w:pStyle w:val="LDNote"/>
      </w:pPr>
      <w:r w:rsidRPr="00476A73">
        <w:rPr>
          <w:i/>
        </w:rPr>
        <w:t>Note</w:t>
      </w:r>
      <w:r>
        <w:t>   </w:t>
      </w:r>
      <w:r w:rsidR="00E424DF">
        <w:t xml:space="preserve">A </w:t>
      </w:r>
      <w:r w:rsidR="00A447F7">
        <w:t>T</w:t>
      </w:r>
      <w:r w:rsidR="00E424DF">
        <w:t>ype B chart</w:t>
      </w:r>
      <w:r w:rsidR="00837104">
        <w:t xml:space="preserve"> is discretionary, but</w:t>
      </w:r>
      <w:r w:rsidR="00A0627A" w:rsidRPr="00A0627A">
        <w:t xml:space="preserve"> may </w:t>
      </w:r>
      <w:r w:rsidR="00762F9D">
        <w:t>assist</w:t>
      </w:r>
      <w:r w:rsidR="00A0627A" w:rsidRPr="00A0627A">
        <w:t xml:space="preserve"> </w:t>
      </w:r>
      <w:r w:rsidR="00264C76">
        <w:t xml:space="preserve">some </w:t>
      </w:r>
      <w:r w:rsidR="00A0627A" w:rsidRPr="00A0627A">
        <w:t xml:space="preserve">operators of aircraft </w:t>
      </w:r>
      <w:r w:rsidR="00DE6897">
        <w:t>with a maximum take-off weight greater than</w:t>
      </w:r>
      <w:r w:rsidR="00DE6897" w:rsidRPr="00A0627A">
        <w:t xml:space="preserve"> </w:t>
      </w:r>
      <w:r w:rsidR="00A0627A" w:rsidRPr="00A0627A">
        <w:t>5</w:t>
      </w:r>
      <w:r w:rsidR="0004584D">
        <w:t> </w:t>
      </w:r>
      <w:r w:rsidR="00A0627A" w:rsidRPr="00A0627A">
        <w:t>700 kg to identify obstacles around an aerodrome</w:t>
      </w:r>
      <w:r w:rsidR="00E424DF">
        <w:t>.</w:t>
      </w:r>
      <w:r w:rsidR="00762F9D">
        <w:t xml:space="preserve"> However, a</w:t>
      </w:r>
      <w:r w:rsidR="00E431B1">
        <w:t xml:space="preserve"> Type B chart is not required i</w:t>
      </w:r>
      <w:r w:rsidR="002371B5">
        <w:t xml:space="preserve">f </w:t>
      </w:r>
      <w:r w:rsidR="007D2333">
        <w:t>Type B obstacle data is included in the</w:t>
      </w:r>
      <w:r w:rsidR="00762F9D">
        <w:t xml:space="preserve"> </w:t>
      </w:r>
      <w:r w:rsidR="002371B5" w:rsidRPr="002371B5">
        <w:t>Aerodrome Terrain and Obstacle Chart – ICAO (Electronic)</w:t>
      </w:r>
      <w:r w:rsidR="002371B5">
        <w:t xml:space="preserve"> (see section 7.24)</w:t>
      </w:r>
      <w:r w:rsidR="002371B5" w:rsidRPr="002371B5">
        <w:t>.</w:t>
      </w:r>
      <w:r w:rsidR="00E431B1">
        <w:t xml:space="preserve"> </w:t>
      </w:r>
    </w:p>
    <w:p w14:paraId="0271DBB9" w14:textId="77777777" w:rsidR="006E1FD6" w:rsidRDefault="00E424DF" w:rsidP="006E1FD6">
      <w:pPr>
        <w:pStyle w:val="LDClause"/>
      </w:pPr>
      <w:r>
        <w:tab/>
      </w:r>
      <w:r w:rsidR="00A40E5C">
        <w:t>(</w:t>
      </w:r>
      <w:r>
        <w:t>2</w:t>
      </w:r>
      <w:r w:rsidR="00A40E5C">
        <w:t>)</w:t>
      </w:r>
      <w:r>
        <w:tab/>
      </w:r>
      <w:r w:rsidRPr="00A0627A">
        <w:t>The obstacle data to be collected</w:t>
      </w:r>
      <w:r>
        <w:t>,</w:t>
      </w:r>
      <w:r w:rsidRPr="00A0627A">
        <w:t xml:space="preserve"> and the </w:t>
      </w:r>
      <w:r>
        <w:t xml:space="preserve">way </w:t>
      </w:r>
      <w:r w:rsidRPr="00A0627A">
        <w:t xml:space="preserve">the Type </w:t>
      </w:r>
      <w:r>
        <w:t>B</w:t>
      </w:r>
      <w:r w:rsidRPr="00A0627A">
        <w:t xml:space="preserve"> chart</w:t>
      </w:r>
      <w:r>
        <w:t xml:space="preserve"> is presented,</w:t>
      </w:r>
      <w:r w:rsidRPr="00A0627A">
        <w:t xml:space="preserve"> must be </w:t>
      </w:r>
      <w:r w:rsidR="00084F02">
        <w:t>in accordance with ICAO Annex 4</w:t>
      </w:r>
      <w:r w:rsidR="006E1FD6">
        <w:t>.</w:t>
      </w:r>
    </w:p>
    <w:p w14:paraId="65070BB7" w14:textId="77777777" w:rsidR="00E424DF" w:rsidRDefault="00E424DF" w:rsidP="00E424DF">
      <w:pPr>
        <w:pStyle w:val="LDClause"/>
      </w:pPr>
      <w:r>
        <w:tab/>
      </w:r>
      <w:r w:rsidR="00A40E5C">
        <w:t>(</w:t>
      </w:r>
      <w:r>
        <w:t>3</w:t>
      </w:r>
      <w:r w:rsidR="00A40E5C">
        <w:t>)</w:t>
      </w:r>
      <w:r>
        <w:tab/>
        <w:t>For a</w:t>
      </w:r>
      <w:r w:rsidRPr="00A0627A">
        <w:t xml:space="preserve"> Type </w:t>
      </w:r>
      <w:r>
        <w:t>B</w:t>
      </w:r>
      <w:r w:rsidRPr="00A0627A">
        <w:t xml:space="preserve"> </w:t>
      </w:r>
      <w:r w:rsidR="00FC6971">
        <w:t>c</w:t>
      </w:r>
      <w:r w:rsidRPr="00A0627A">
        <w:t>hart</w:t>
      </w:r>
      <w:r>
        <w:t xml:space="preserve">, </w:t>
      </w:r>
      <w:r w:rsidRPr="00A0627A">
        <w:t>obstacle dat</w:t>
      </w:r>
      <w:r>
        <w:t>a must be</w:t>
      </w:r>
      <w:r w:rsidRPr="00A0627A">
        <w:t xml:space="preserve"> in a digital forma</w:t>
      </w:r>
      <w:r>
        <w:t xml:space="preserve">t and </w:t>
      </w:r>
      <w:r w:rsidRPr="00A0627A">
        <w:t>be provided to the AIS provider in acco</w:t>
      </w:r>
      <w:r w:rsidR="0004584D">
        <w:t>rdance with Subpart 175.E</w:t>
      </w:r>
      <w:r w:rsidR="00A447F7">
        <w:t xml:space="preserve"> </w:t>
      </w:r>
      <w:r w:rsidR="00BD47D7">
        <w:t>CASR</w:t>
      </w:r>
      <w:r w:rsidR="0004584D">
        <w:t>.</w:t>
      </w:r>
    </w:p>
    <w:p w14:paraId="5A595E92" w14:textId="675C0411" w:rsidR="00762F9D" w:rsidRPr="00417582" w:rsidRDefault="00762F9D" w:rsidP="00762F9D">
      <w:pPr>
        <w:pStyle w:val="LDNote"/>
      </w:pPr>
      <w:r w:rsidRPr="00417582">
        <w:rPr>
          <w:i/>
        </w:rPr>
        <w:t>Note</w:t>
      </w:r>
      <w:r w:rsidRPr="00417582">
        <w:t xml:space="preserve">   For ICAO documents, see section </w:t>
      </w:r>
      <w:r w:rsidR="00FA4284" w:rsidRPr="00E80298">
        <w:t>1.07</w:t>
      </w:r>
      <w:r w:rsidRPr="00417582">
        <w:t>.</w:t>
      </w:r>
    </w:p>
    <w:p w14:paraId="318DF7E2" w14:textId="77777777" w:rsidR="0026247F" w:rsidRPr="00A0627A" w:rsidRDefault="00E418F7" w:rsidP="004973AF">
      <w:pPr>
        <w:pStyle w:val="139-Section"/>
      </w:pPr>
      <w:bookmarkStart w:id="1200" w:name="_Toc488152089"/>
      <w:bookmarkStart w:id="1201" w:name="_Toc488154866"/>
      <w:bookmarkStart w:id="1202" w:name="_Toc488156072"/>
      <w:bookmarkStart w:id="1203" w:name="_Toc159500378"/>
      <w:r>
        <w:t>7.23</w:t>
      </w:r>
      <w:r w:rsidR="0026247F">
        <w:tab/>
        <w:t xml:space="preserve">Precision </w:t>
      </w:r>
      <w:r w:rsidR="00202A19">
        <w:t>Approach Terrain Charts</w:t>
      </w:r>
      <w:r w:rsidR="00837104">
        <w:t xml:space="preserve"> — </w:t>
      </w:r>
      <w:r w:rsidR="0026247F">
        <w:t>ICAO</w:t>
      </w:r>
      <w:bookmarkEnd w:id="1200"/>
      <w:bookmarkEnd w:id="1201"/>
      <w:bookmarkEnd w:id="1202"/>
      <w:bookmarkEnd w:id="1203"/>
    </w:p>
    <w:p w14:paraId="2E6B61B5" w14:textId="77777777" w:rsidR="00837104" w:rsidRDefault="00A40E5C" w:rsidP="00F415A4">
      <w:pPr>
        <w:pStyle w:val="LDClause"/>
      </w:pPr>
      <w:bookmarkStart w:id="1204" w:name="_Toc441761239"/>
      <w:bookmarkStart w:id="1205" w:name="_Toc441761655"/>
      <w:bookmarkStart w:id="1206" w:name="_Toc292358614"/>
      <w:bookmarkEnd w:id="1204"/>
      <w:bookmarkEnd w:id="1205"/>
      <w:r>
        <w:tab/>
        <w:t>(</w:t>
      </w:r>
      <w:r w:rsidR="004D5BAC">
        <w:t>1</w:t>
      </w:r>
      <w:r>
        <w:t>)</w:t>
      </w:r>
      <w:r w:rsidR="00A24BC0">
        <w:tab/>
      </w:r>
      <w:r w:rsidR="00A24BC0" w:rsidRPr="0026247F">
        <w:t>A Precision Approach Terrain Chart</w:t>
      </w:r>
      <w:r w:rsidR="00D440C9">
        <w:t> </w:t>
      </w:r>
      <w:r w:rsidR="00837104">
        <w:t>—</w:t>
      </w:r>
      <w:r w:rsidR="00A24BC0" w:rsidRPr="0026247F">
        <w:t xml:space="preserve"> ICAO </w:t>
      </w:r>
      <w:r w:rsidR="00837104">
        <w:t>must be prepared:</w:t>
      </w:r>
    </w:p>
    <w:p w14:paraId="689036F7" w14:textId="77777777" w:rsidR="00837104" w:rsidRDefault="00837104" w:rsidP="00F6036A">
      <w:pPr>
        <w:pStyle w:val="LDP1a"/>
      </w:pPr>
      <w:r>
        <w:t>(a)</w:t>
      </w:r>
      <w:r>
        <w:tab/>
      </w:r>
      <w:r w:rsidR="00A24BC0" w:rsidRPr="0026247F">
        <w:t>for each precision approach runway</w:t>
      </w:r>
      <w:r>
        <w:t xml:space="preserve"> at an aerodrome that is</w:t>
      </w:r>
      <w:r w:rsidR="00A24BC0" w:rsidRPr="0026247F">
        <w:t xml:space="preserve"> C</w:t>
      </w:r>
      <w:r w:rsidR="00202A19">
        <w:t>AT</w:t>
      </w:r>
      <w:r>
        <w:t xml:space="preserve"> </w:t>
      </w:r>
      <w:r w:rsidR="00A24BC0" w:rsidRPr="0026247F">
        <w:t>II</w:t>
      </w:r>
      <w:r w:rsidR="00021C4F">
        <w:t>,</w:t>
      </w:r>
      <w:r w:rsidR="00A24BC0" w:rsidRPr="0026247F">
        <w:t xml:space="preserve"> C</w:t>
      </w:r>
      <w:r w:rsidR="00202A19">
        <w:t>AT</w:t>
      </w:r>
      <w:r w:rsidR="00A24BC0" w:rsidRPr="0026247F">
        <w:t xml:space="preserve"> III</w:t>
      </w:r>
      <w:r w:rsidR="00021C4F">
        <w:t xml:space="preserve">, </w:t>
      </w:r>
      <w:r w:rsidR="001979E4">
        <w:t>SA CAT </w:t>
      </w:r>
      <w:r w:rsidR="00021C4F">
        <w:t xml:space="preserve">I </w:t>
      </w:r>
      <w:r w:rsidR="00F6036A">
        <w:t xml:space="preserve">or </w:t>
      </w:r>
      <w:r w:rsidR="00021C4F">
        <w:t>SA C</w:t>
      </w:r>
      <w:r w:rsidR="00202A19">
        <w:t>AT</w:t>
      </w:r>
      <w:r w:rsidR="00021C4F">
        <w:t xml:space="preserve"> II</w:t>
      </w:r>
      <w:r>
        <w:t>; and</w:t>
      </w:r>
    </w:p>
    <w:p w14:paraId="7F99963E" w14:textId="77777777" w:rsidR="00F415A4" w:rsidRDefault="00837104" w:rsidP="00F6036A">
      <w:pPr>
        <w:pStyle w:val="LDP1a"/>
      </w:pPr>
      <w:r>
        <w:t>(b)</w:t>
      </w:r>
      <w:r>
        <w:tab/>
      </w:r>
      <w:r w:rsidR="00F415A4" w:rsidRPr="00A0627A">
        <w:t xml:space="preserve">in accordance with the standards and procedures </w:t>
      </w:r>
      <w:r w:rsidR="004C579B">
        <w:t>in ICAO Annex 4</w:t>
      </w:r>
      <w:r w:rsidR="00F415A4">
        <w:t>.</w:t>
      </w:r>
    </w:p>
    <w:p w14:paraId="4225B3AC" w14:textId="5014E328" w:rsidR="00F6036A" w:rsidRDefault="00F6036A" w:rsidP="00F6036A">
      <w:pPr>
        <w:pStyle w:val="LDNote"/>
      </w:pPr>
      <w:r w:rsidRPr="00F6036A">
        <w:rPr>
          <w:i/>
        </w:rPr>
        <w:t>Note</w:t>
      </w:r>
      <w:r>
        <w:t xml:space="preserve">   For ICAO documents, see section </w:t>
      </w:r>
      <w:r w:rsidR="00395D55" w:rsidRPr="00E80298">
        <w:t>1.07</w:t>
      </w:r>
      <w:r>
        <w:t>.</w:t>
      </w:r>
    </w:p>
    <w:p w14:paraId="3B6A9DBC" w14:textId="77777777" w:rsidR="00F415A4" w:rsidRDefault="00F415A4" w:rsidP="00F415A4">
      <w:pPr>
        <w:pStyle w:val="LDClause"/>
      </w:pPr>
      <w:r>
        <w:tab/>
      </w:r>
      <w:r w:rsidR="00A40E5C">
        <w:t>(</w:t>
      </w:r>
      <w:r>
        <w:t>2</w:t>
      </w:r>
      <w:r w:rsidR="00A40E5C">
        <w:t>)</w:t>
      </w:r>
      <w:r>
        <w:tab/>
        <w:t xml:space="preserve">Subsection </w:t>
      </w:r>
      <w:r w:rsidR="00481265">
        <w:t>(</w:t>
      </w:r>
      <w:r>
        <w:t>1</w:t>
      </w:r>
      <w:r w:rsidR="00481265">
        <w:t>)</w:t>
      </w:r>
      <w:r>
        <w:t xml:space="preserve"> does not apply if </w:t>
      </w:r>
      <w:r w:rsidR="00A24BC0" w:rsidRPr="0026247F">
        <w:t>the same information is provided in the Aerodrome Terrain and Obstacle Chart</w:t>
      </w:r>
      <w:r w:rsidR="00D440C9">
        <w:t> </w:t>
      </w:r>
      <w:r w:rsidR="00A24BC0" w:rsidRPr="0026247F">
        <w:t>– ICAO (Electronic)</w:t>
      </w:r>
      <w:r>
        <w:t>.</w:t>
      </w:r>
    </w:p>
    <w:p w14:paraId="0431FD62" w14:textId="77777777" w:rsidR="00980B6C" w:rsidRPr="0026247F" w:rsidRDefault="00980B6C" w:rsidP="00980B6C">
      <w:pPr>
        <w:pStyle w:val="LDClause"/>
      </w:pPr>
      <w:r>
        <w:tab/>
      </w:r>
      <w:r w:rsidR="00A40E5C">
        <w:t>(</w:t>
      </w:r>
      <w:r w:rsidR="00021C4F">
        <w:t>3</w:t>
      </w:r>
      <w:r w:rsidR="00A40E5C">
        <w:t>)</w:t>
      </w:r>
      <w:r>
        <w:tab/>
      </w:r>
      <w:r w:rsidRPr="0026247F">
        <w:t>A Precision Approach Terrain Chart</w:t>
      </w:r>
      <w:r w:rsidR="00F6036A">
        <w:t> —</w:t>
      </w:r>
      <w:r w:rsidRPr="0026247F">
        <w:t xml:space="preserve"> ICAO must be revised as soon as </w:t>
      </w:r>
      <w:r w:rsidR="00000003">
        <w:t xml:space="preserve">possible </w:t>
      </w:r>
      <w:r w:rsidRPr="0026247F">
        <w:t>after any significant change occurs to the relevant terrain profile.</w:t>
      </w:r>
    </w:p>
    <w:p w14:paraId="0CD2420A" w14:textId="77777777" w:rsidR="001F1895" w:rsidRDefault="00575D9D" w:rsidP="00476A73">
      <w:pPr>
        <w:pStyle w:val="LDClause"/>
      </w:pPr>
      <w:r>
        <w:tab/>
      </w:r>
      <w:r w:rsidR="00A40E5C">
        <w:t>(</w:t>
      </w:r>
      <w:r w:rsidR="00021C4F">
        <w:t>4</w:t>
      </w:r>
      <w:r w:rsidR="00A40E5C">
        <w:t>)</w:t>
      </w:r>
      <w:r>
        <w:tab/>
      </w:r>
      <w:r w:rsidR="008E0CBD">
        <w:t>For a</w:t>
      </w:r>
      <w:r w:rsidR="00A0627A" w:rsidRPr="0026247F">
        <w:t xml:space="preserve"> Precision Approach Terrain Chart</w:t>
      </w:r>
      <w:r w:rsidR="00D440C9">
        <w:t> </w:t>
      </w:r>
      <w:r w:rsidR="00A0627A" w:rsidRPr="0026247F">
        <w:t>– ICAO, terrain data</w:t>
      </w:r>
      <w:r w:rsidR="008E0CBD">
        <w:t xml:space="preserve"> must be</w:t>
      </w:r>
      <w:r w:rsidR="001F1895">
        <w:t>:</w:t>
      </w:r>
    </w:p>
    <w:p w14:paraId="793C3E44" w14:textId="77777777" w:rsidR="001F1895" w:rsidRDefault="001F1895" w:rsidP="00762F9D">
      <w:pPr>
        <w:pStyle w:val="LDP1a"/>
      </w:pPr>
      <w:r>
        <w:t>(a)</w:t>
      </w:r>
      <w:r w:rsidR="00762F9D">
        <w:tab/>
      </w:r>
      <w:r w:rsidR="008E0CBD">
        <w:t>in a digital format</w:t>
      </w:r>
      <w:r>
        <w:t>;</w:t>
      </w:r>
      <w:r w:rsidR="00A0627A" w:rsidRPr="0026247F">
        <w:t xml:space="preserve"> </w:t>
      </w:r>
      <w:r w:rsidR="0022402B">
        <w:t xml:space="preserve">and </w:t>
      </w:r>
    </w:p>
    <w:p w14:paraId="172D9F3B" w14:textId="77777777" w:rsidR="00A0627A" w:rsidRDefault="001F1895" w:rsidP="00762F9D">
      <w:pPr>
        <w:pStyle w:val="LDP1a"/>
      </w:pPr>
      <w:r>
        <w:t>(b)</w:t>
      </w:r>
      <w:r>
        <w:tab/>
      </w:r>
      <w:r w:rsidR="0022402B" w:rsidRPr="00A0627A">
        <w:t>provided to the AIS provider in acc</w:t>
      </w:r>
      <w:r w:rsidR="0022402B">
        <w:t>ordance with Subpart 175.</w:t>
      </w:r>
      <w:r w:rsidR="002371B5">
        <w:t xml:space="preserve">D </w:t>
      </w:r>
      <w:r w:rsidR="000F5055">
        <w:t xml:space="preserve">of </w:t>
      </w:r>
      <w:r w:rsidR="00BD47D7">
        <w:t>CASR</w:t>
      </w:r>
      <w:r>
        <w:t>.</w:t>
      </w:r>
    </w:p>
    <w:p w14:paraId="4C425CE5" w14:textId="77777777" w:rsidR="00447CD3" w:rsidRPr="00A0627A" w:rsidRDefault="00447CD3" w:rsidP="004973AF">
      <w:pPr>
        <w:pStyle w:val="139-Section"/>
      </w:pPr>
      <w:bookmarkStart w:id="1207" w:name="_Toc488152090"/>
      <w:bookmarkStart w:id="1208" w:name="_Toc488154867"/>
      <w:bookmarkStart w:id="1209" w:name="_Toc488156073"/>
      <w:bookmarkStart w:id="1210" w:name="_Toc159500379"/>
      <w:r>
        <w:t>7.24</w:t>
      </w:r>
      <w:r>
        <w:tab/>
        <w:t>Aerodrome Terrain and Obstacle Charts — ICAO</w:t>
      </w:r>
      <w:bookmarkEnd w:id="1207"/>
      <w:bookmarkEnd w:id="1208"/>
      <w:bookmarkEnd w:id="1209"/>
      <w:r w:rsidR="001979E4">
        <w:t xml:space="preserve"> (Electronic)</w:t>
      </w:r>
      <w:bookmarkEnd w:id="1210"/>
    </w:p>
    <w:p w14:paraId="28F29B74" w14:textId="77777777" w:rsidR="00447CD3" w:rsidRDefault="00447CD3" w:rsidP="00447CD3">
      <w:pPr>
        <w:pStyle w:val="LDClause"/>
      </w:pPr>
      <w:r>
        <w:tab/>
        <w:t>(1)</w:t>
      </w:r>
      <w:r>
        <w:tab/>
        <w:t>An aerodrome operator may prepare</w:t>
      </w:r>
      <w:r w:rsidRPr="00A0627A">
        <w:t xml:space="preserve"> a</w:t>
      </w:r>
      <w:r w:rsidR="001979E4">
        <w:t>n</w:t>
      </w:r>
      <w:r w:rsidRPr="00A0627A">
        <w:t xml:space="preserve"> </w:t>
      </w:r>
      <w:r>
        <w:t xml:space="preserve">Aerodrome Terrain and Obstacle </w:t>
      </w:r>
      <w:r w:rsidR="001F12D4">
        <w:t>C</w:t>
      </w:r>
      <w:r w:rsidRPr="00A0627A">
        <w:t>hart</w:t>
      </w:r>
      <w:r w:rsidR="00CB5BBA">
        <w:t xml:space="preserve"> – ICAO </w:t>
      </w:r>
      <w:r w:rsidR="00CB5BBA" w:rsidRPr="0026247F">
        <w:t>(Electronic)</w:t>
      </w:r>
      <w:r>
        <w:t xml:space="preserve"> but only</w:t>
      </w:r>
      <w:r w:rsidRPr="00A0627A">
        <w:t xml:space="preserve"> in accordance with the standards and procedures </w:t>
      </w:r>
      <w:r w:rsidR="00CB5BBA">
        <w:t>set out in ICAO Annex 4.</w:t>
      </w:r>
    </w:p>
    <w:p w14:paraId="7E4277F2" w14:textId="77777777" w:rsidR="00447CD3" w:rsidRPr="0026247F" w:rsidRDefault="00447CD3" w:rsidP="00447CD3">
      <w:pPr>
        <w:pStyle w:val="LDClause"/>
      </w:pPr>
      <w:r>
        <w:tab/>
        <w:t>(2)</w:t>
      </w:r>
      <w:r>
        <w:tab/>
      </w:r>
      <w:r w:rsidRPr="0026247F">
        <w:t>A</w:t>
      </w:r>
      <w:r>
        <w:t>n</w:t>
      </w:r>
      <w:r w:rsidRPr="0026247F">
        <w:t xml:space="preserve"> </w:t>
      </w:r>
      <w:r>
        <w:t xml:space="preserve">Aerodrome Terrain and Obstacle </w:t>
      </w:r>
      <w:r w:rsidR="001F12D4">
        <w:t>C</w:t>
      </w:r>
      <w:r w:rsidR="00CB5BBA">
        <w:t xml:space="preserve">hart </w:t>
      </w:r>
      <w:r>
        <w:t>—</w:t>
      </w:r>
      <w:r w:rsidRPr="0026247F">
        <w:t xml:space="preserve"> ICAO</w:t>
      </w:r>
      <w:r w:rsidR="001F12D4">
        <w:t xml:space="preserve"> (Electronic)</w:t>
      </w:r>
      <w:r w:rsidRPr="0026247F">
        <w:t xml:space="preserve"> must be revised as soon as </w:t>
      </w:r>
      <w:r>
        <w:t xml:space="preserve">possible </w:t>
      </w:r>
      <w:r w:rsidRPr="0026247F">
        <w:t>after any significant change occurs to the relevant terrain profile</w:t>
      </w:r>
      <w:r w:rsidR="00CB5BBA">
        <w:t xml:space="preserve"> or obstacles</w:t>
      </w:r>
      <w:r w:rsidRPr="0026247F">
        <w:t>.</w:t>
      </w:r>
    </w:p>
    <w:p w14:paraId="570071B4" w14:textId="77777777" w:rsidR="002371B5" w:rsidRDefault="00447CD3" w:rsidP="00CB5BBA">
      <w:pPr>
        <w:pStyle w:val="LDClause"/>
      </w:pPr>
      <w:r>
        <w:tab/>
        <w:t>(3)</w:t>
      </w:r>
      <w:r>
        <w:tab/>
        <w:t>For a</w:t>
      </w:r>
      <w:r w:rsidR="001F12D4">
        <w:t>n</w:t>
      </w:r>
      <w:r w:rsidRPr="0026247F">
        <w:t xml:space="preserve"> </w:t>
      </w:r>
      <w:r>
        <w:t>Aerodrome Terrain and Obstacle</w:t>
      </w:r>
      <w:r w:rsidR="001F12D4">
        <w:t xml:space="preserve"> Chart</w:t>
      </w:r>
      <w:r>
        <w:t> </w:t>
      </w:r>
      <w:r w:rsidRPr="0026247F">
        <w:t>– ICAO</w:t>
      </w:r>
      <w:r w:rsidR="001F12D4">
        <w:t xml:space="preserve"> (Electronic)</w:t>
      </w:r>
      <w:r w:rsidRPr="0026247F">
        <w:t>, terrain data</w:t>
      </w:r>
      <w:r>
        <w:t xml:space="preserve"> must be</w:t>
      </w:r>
      <w:r w:rsidR="002371B5">
        <w:t>:</w:t>
      </w:r>
    </w:p>
    <w:p w14:paraId="4716EAB8" w14:textId="77777777" w:rsidR="002371B5" w:rsidRDefault="00762F9D" w:rsidP="00762F9D">
      <w:pPr>
        <w:pStyle w:val="LDP1a"/>
      </w:pPr>
      <w:r>
        <w:t>(a)</w:t>
      </w:r>
      <w:r>
        <w:tab/>
      </w:r>
      <w:r w:rsidR="00447CD3">
        <w:t>in a digital format</w:t>
      </w:r>
      <w:r w:rsidR="002371B5">
        <w:t>;</w:t>
      </w:r>
      <w:r>
        <w:t xml:space="preserve"> and</w:t>
      </w:r>
    </w:p>
    <w:p w14:paraId="55377700" w14:textId="77777777" w:rsidR="002371B5" w:rsidRDefault="00762F9D" w:rsidP="00762F9D">
      <w:pPr>
        <w:pStyle w:val="LDP1a"/>
      </w:pPr>
      <w:r>
        <w:t>(b)</w:t>
      </w:r>
      <w:r>
        <w:tab/>
      </w:r>
      <w:r w:rsidR="002371B5">
        <w:t>provided to the AIS provider in accordance with Subpart</w:t>
      </w:r>
      <w:r w:rsidR="000F5055">
        <w:t>s</w:t>
      </w:r>
      <w:r w:rsidR="002371B5">
        <w:t xml:space="preserve"> 175.D and </w:t>
      </w:r>
      <w:r w:rsidR="000F5055">
        <w:t>175.</w:t>
      </w:r>
      <w:r w:rsidR="002371B5">
        <w:t xml:space="preserve">E </w:t>
      </w:r>
      <w:r w:rsidR="000F5055">
        <w:t xml:space="preserve">of </w:t>
      </w:r>
      <w:r w:rsidR="00BD47D7">
        <w:t>CASR</w:t>
      </w:r>
      <w:r w:rsidR="002371B5">
        <w:t>.</w:t>
      </w:r>
    </w:p>
    <w:p w14:paraId="4BDD12E4" w14:textId="4C5B4D59" w:rsidR="00A9116C" w:rsidRPr="00417582" w:rsidRDefault="00A9116C" w:rsidP="00A9116C">
      <w:pPr>
        <w:pStyle w:val="LDNote"/>
      </w:pPr>
      <w:r w:rsidRPr="00417582">
        <w:rPr>
          <w:i/>
        </w:rPr>
        <w:t>Note</w:t>
      </w:r>
      <w:r w:rsidRPr="00417582">
        <w:t xml:space="preserve">   For ICAO documents, see section </w:t>
      </w:r>
      <w:r w:rsidR="005D35EB" w:rsidRPr="00E80298">
        <w:t>1.07</w:t>
      </w:r>
      <w:r w:rsidRPr="00417582">
        <w:t>.</w:t>
      </w:r>
    </w:p>
    <w:p w14:paraId="7B2A9123" w14:textId="77777777" w:rsidR="00A02DBE" w:rsidRDefault="00A02DBE" w:rsidP="004973AF">
      <w:pPr>
        <w:pStyle w:val="139-Chapter-NoTOC"/>
        <w:sectPr w:rsidR="00A02DBE" w:rsidSect="00DE174F">
          <w:footerReference w:type="even" r:id="rId88"/>
          <w:footerReference w:type="default" r:id="rId89"/>
          <w:footerReference w:type="first" r:id="rId90"/>
          <w:type w:val="continuous"/>
          <w:pgSz w:w="11907" w:h="16840" w:code="9"/>
          <w:pgMar w:top="1418" w:right="936" w:bottom="1247" w:left="1049" w:header="720" w:footer="397" w:gutter="284"/>
          <w:pgNumType w:chapStyle="1"/>
          <w:cols w:space="720"/>
          <w:docGrid w:linePitch="326"/>
        </w:sectPr>
      </w:pPr>
      <w:bookmarkStart w:id="1211" w:name="_Toc488152091"/>
      <w:bookmarkStart w:id="1212" w:name="_Toc488154868"/>
      <w:bookmarkStart w:id="1213" w:name="_Toc488156074"/>
      <w:bookmarkStart w:id="1214" w:name="_Toc292358617"/>
      <w:bookmarkStart w:id="1215" w:name="_Toc292358426"/>
      <w:bookmarkStart w:id="1216" w:name="_Toc441761657"/>
      <w:bookmarkEnd w:id="1206"/>
    </w:p>
    <w:p w14:paraId="2B0EE387" w14:textId="77777777" w:rsidR="003A551A" w:rsidRDefault="00CA57BF" w:rsidP="004973AF">
      <w:pPr>
        <w:pStyle w:val="139-Chapter-NoTOC"/>
      </w:pPr>
      <w:r w:rsidRPr="00CA57BF">
        <w:lastRenderedPageBreak/>
        <w:t>CHAPTER</w:t>
      </w:r>
      <w:r w:rsidR="00B178F5">
        <w:t xml:space="preserve"> 7</w:t>
      </w:r>
      <w:bookmarkEnd w:id="1211"/>
      <w:bookmarkEnd w:id="1212"/>
      <w:bookmarkEnd w:id="1213"/>
    </w:p>
    <w:p w14:paraId="753B7699" w14:textId="77777777" w:rsidR="00575D9D" w:rsidRDefault="00575D9D" w:rsidP="004973AF">
      <w:pPr>
        <w:pStyle w:val="139-Division"/>
      </w:pPr>
      <w:bookmarkStart w:id="1217" w:name="_Toc488152092"/>
      <w:bookmarkStart w:id="1218" w:name="_Toc488154869"/>
      <w:bookmarkStart w:id="1219" w:name="_Toc488156075"/>
      <w:bookmarkStart w:id="1220" w:name="_Toc159500380"/>
      <w:r>
        <w:t>Division 4</w:t>
      </w:r>
      <w:r w:rsidR="0022402B">
        <w:tab/>
        <w:t>Principles of shielding</w:t>
      </w:r>
      <w:bookmarkEnd w:id="1217"/>
      <w:bookmarkEnd w:id="1218"/>
      <w:bookmarkEnd w:id="1219"/>
      <w:bookmarkEnd w:id="1220"/>
    </w:p>
    <w:p w14:paraId="0541D382" w14:textId="77777777" w:rsidR="00575D9D" w:rsidRDefault="00E418F7" w:rsidP="004973AF">
      <w:pPr>
        <w:pStyle w:val="139-Section"/>
      </w:pPr>
      <w:bookmarkStart w:id="1221" w:name="_Toc488152093"/>
      <w:bookmarkStart w:id="1222" w:name="_Toc488154870"/>
      <w:bookmarkStart w:id="1223" w:name="_Toc488156076"/>
      <w:bookmarkStart w:id="1224" w:name="_Toc159500381"/>
      <w:r>
        <w:t>7.2</w:t>
      </w:r>
      <w:r w:rsidR="001F12D4">
        <w:t>5</w:t>
      </w:r>
      <w:r w:rsidR="0022402B">
        <w:tab/>
        <w:t>General</w:t>
      </w:r>
      <w:bookmarkEnd w:id="1221"/>
      <w:bookmarkEnd w:id="1222"/>
      <w:bookmarkEnd w:id="1223"/>
      <w:bookmarkEnd w:id="1224"/>
    </w:p>
    <w:p w14:paraId="495BC285" w14:textId="77777777" w:rsidR="00461F54" w:rsidRDefault="00F37436" w:rsidP="00476A73">
      <w:pPr>
        <w:pStyle w:val="LDClause"/>
      </w:pPr>
      <w:r>
        <w:tab/>
        <w:t>(</w:t>
      </w:r>
      <w:r w:rsidR="0022402B">
        <w:t>1</w:t>
      </w:r>
      <w:r>
        <w:t>)</w:t>
      </w:r>
      <w:r w:rsidR="0022402B">
        <w:tab/>
      </w:r>
      <w:bookmarkEnd w:id="1214"/>
      <w:bookmarkEnd w:id="1215"/>
      <w:bookmarkEnd w:id="1216"/>
      <w:r w:rsidR="001F1895">
        <w:t>An</w:t>
      </w:r>
      <w:r w:rsidR="00A0627A" w:rsidRPr="0022402B">
        <w:t xml:space="preserve"> aerodrome operator must </w:t>
      </w:r>
      <w:r w:rsidR="00461F54">
        <w:t>inform</w:t>
      </w:r>
      <w:r w:rsidR="00A0627A" w:rsidRPr="0022402B">
        <w:t xml:space="preserve"> CASA</w:t>
      </w:r>
      <w:r w:rsidR="00461F54">
        <w:t xml:space="preserve"> in writing</w:t>
      </w:r>
      <w:r w:rsidR="00A0627A" w:rsidRPr="0022402B">
        <w:t xml:space="preserve"> of the presence of all obstacles</w:t>
      </w:r>
      <w:r w:rsidR="001F1895">
        <w:t xml:space="preserve"> at the aerodrome</w:t>
      </w:r>
      <w:r w:rsidR="00A0627A" w:rsidRPr="0022402B">
        <w:t>.</w:t>
      </w:r>
    </w:p>
    <w:p w14:paraId="60424D2B" w14:textId="77777777" w:rsidR="001C10CF" w:rsidRDefault="001C10CF" w:rsidP="00476A73">
      <w:pPr>
        <w:pStyle w:val="LDClause"/>
      </w:pPr>
      <w:r>
        <w:tab/>
      </w:r>
      <w:r w:rsidR="00F37436">
        <w:t>(</w:t>
      </w:r>
      <w:r>
        <w:t>2</w:t>
      </w:r>
      <w:r w:rsidR="00F37436">
        <w:t>)</w:t>
      </w:r>
      <w:r>
        <w:tab/>
      </w:r>
      <w:r w:rsidR="00AB3945">
        <w:t>Subject to subsection (3), o</w:t>
      </w:r>
      <w:r>
        <w:t>nly CASA may determine whether</w:t>
      </w:r>
      <w:r w:rsidR="00031D64">
        <w:t xml:space="preserve"> or not</w:t>
      </w:r>
      <w:r>
        <w:t xml:space="preserve"> a new obstacle is shielded by an existing obstacle.</w:t>
      </w:r>
    </w:p>
    <w:p w14:paraId="6A975731" w14:textId="77777777" w:rsidR="009611C1" w:rsidRDefault="009611C1" w:rsidP="00476A73">
      <w:pPr>
        <w:pStyle w:val="LDClause"/>
      </w:pPr>
      <w:r>
        <w:tab/>
      </w:r>
      <w:r w:rsidR="00F37436">
        <w:t>(</w:t>
      </w:r>
      <w:r>
        <w:t>3</w:t>
      </w:r>
      <w:r w:rsidR="00F37436">
        <w:t>)</w:t>
      </w:r>
      <w:r>
        <w:tab/>
      </w:r>
      <w:r w:rsidR="00AB3945">
        <w:t>A</w:t>
      </w:r>
      <w:r>
        <w:t>n aerodrome operator may assess whether a new obstacle is shielded by an existing obstacle</w:t>
      </w:r>
      <w:r w:rsidR="00AB3945">
        <w:t xml:space="preserve"> only</w:t>
      </w:r>
      <w:r>
        <w:t xml:space="preserve"> if the assessment is made for publication in the operator’s Type A chart</w:t>
      </w:r>
      <w:r w:rsidR="001979E4">
        <w:t>.</w:t>
      </w:r>
    </w:p>
    <w:p w14:paraId="4AF8D435" w14:textId="77777777" w:rsidR="007B3DA5" w:rsidRDefault="00C05001" w:rsidP="00476A73">
      <w:pPr>
        <w:pStyle w:val="LDClause"/>
      </w:pPr>
      <w:r>
        <w:tab/>
      </w:r>
      <w:r w:rsidR="00F37436">
        <w:t>(</w:t>
      </w:r>
      <w:r w:rsidR="007B3DA5">
        <w:t>4</w:t>
      </w:r>
      <w:r w:rsidR="00F37436">
        <w:t>)</w:t>
      </w:r>
      <w:r>
        <w:tab/>
      </w:r>
      <w:r w:rsidR="007B3DA5">
        <w:t>A</w:t>
      </w:r>
      <w:r>
        <w:t xml:space="preserve"> new obstacle is </w:t>
      </w:r>
      <w:r w:rsidR="009C39E9">
        <w:t>not</w:t>
      </w:r>
      <w:r w:rsidR="00AC4D56">
        <w:t xml:space="preserve"> to be considered</w:t>
      </w:r>
      <w:r w:rsidR="009C39E9">
        <w:t xml:space="preserve"> </w:t>
      </w:r>
      <w:r w:rsidR="00AC4D56">
        <w:t xml:space="preserve">as being </w:t>
      </w:r>
      <w:r>
        <w:t>shielded by an existing obstacle unless</w:t>
      </w:r>
      <w:r w:rsidR="007B3DA5">
        <w:t>:</w:t>
      </w:r>
    </w:p>
    <w:p w14:paraId="46F1D430" w14:textId="77777777" w:rsidR="007B3DA5" w:rsidRDefault="007B3DA5" w:rsidP="007B3DA5">
      <w:pPr>
        <w:pStyle w:val="LDP1a"/>
      </w:pPr>
      <w:r>
        <w:t>(a)</w:t>
      </w:r>
      <w:r>
        <w:tab/>
      </w:r>
      <w:r w:rsidR="00C05001">
        <w:t>CASA determines in writing that the new obstacle is shielded</w:t>
      </w:r>
      <w:r>
        <w:t>; or</w:t>
      </w:r>
    </w:p>
    <w:p w14:paraId="46661499" w14:textId="77777777" w:rsidR="00C05001" w:rsidRDefault="007B3DA5" w:rsidP="007B3DA5">
      <w:pPr>
        <w:pStyle w:val="LDP1a"/>
      </w:pPr>
      <w:r>
        <w:t>(b)</w:t>
      </w:r>
      <w:r>
        <w:tab/>
        <w:t xml:space="preserve">the aerodrome operator assesses, for publication </w:t>
      </w:r>
      <w:r w:rsidR="001979E4">
        <w:t xml:space="preserve">in </w:t>
      </w:r>
      <w:r>
        <w:t>their Type A chart, that the new obstacle is shielded</w:t>
      </w:r>
      <w:r w:rsidR="002D2BA3">
        <w:t xml:space="preserve"> and the assessment has not been replaced by a CASA </w:t>
      </w:r>
      <w:r w:rsidR="00031D64">
        <w:t>determination that the new obstacle is not shielded</w:t>
      </w:r>
      <w:r w:rsidR="00C05001">
        <w:t>.</w:t>
      </w:r>
    </w:p>
    <w:p w14:paraId="5530FF48" w14:textId="77777777" w:rsidR="00A0627A" w:rsidRPr="0022402B" w:rsidRDefault="00461F54" w:rsidP="00476A73">
      <w:pPr>
        <w:pStyle w:val="LDClause"/>
      </w:pPr>
      <w:r>
        <w:tab/>
      </w:r>
      <w:r w:rsidR="00F37436">
        <w:t>(</w:t>
      </w:r>
      <w:r w:rsidR="007B3DA5">
        <w:t>5</w:t>
      </w:r>
      <w:r w:rsidR="00F37436">
        <w:t>)</w:t>
      </w:r>
      <w:r>
        <w:tab/>
      </w:r>
      <w:r w:rsidR="001C10CF">
        <w:t>An aerodrome operator may apply in writing to CASA</w:t>
      </w:r>
      <w:r w:rsidR="00471700">
        <w:t xml:space="preserve"> for a</w:t>
      </w:r>
      <w:r w:rsidR="009C39E9">
        <w:t xml:space="preserve"> written </w:t>
      </w:r>
      <w:r w:rsidR="00471700">
        <w:t>determination on</w:t>
      </w:r>
      <w:r w:rsidR="00A0627A" w:rsidRPr="0022402B">
        <w:t xml:space="preserve"> whether</w:t>
      </w:r>
      <w:r w:rsidR="00471700">
        <w:t xml:space="preserve"> or not</w:t>
      </w:r>
      <w:r w:rsidR="00A0627A" w:rsidRPr="0022402B">
        <w:t xml:space="preserve"> an obstacle is shielded.</w:t>
      </w:r>
    </w:p>
    <w:p w14:paraId="4945B868" w14:textId="258B8BD0" w:rsidR="006A6DDC" w:rsidRDefault="00A0627A" w:rsidP="00476A73">
      <w:pPr>
        <w:pStyle w:val="LDNote"/>
      </w:pPr>
      <w:r w:rsidRPr="00476A73">
        <w:rPr>
          <w:i/>
        </w:rPr>
        <w:t>Note</w:t>
      </w:r>
      <w:r w:rsidR="00461F54">
        <w:t>   </w:t>
      </w:r>
      <w:r w:rsidRPr="00A0627A">
        <w:t>A new obstacle</w:t>
      </w:r>
      <w:r w:rsidR="00461F54">
        <w:t>,</w:t>
      </w:r>
      <w:r w:rsidRPr="00A0627A">
        <w:t xml:space="preserve"> located in the vicinity of an existing obstacle</w:t>
      </w:r>
      <w:r w:rsidR="00461F54">
        <w:t>,</w:t>
      </w:r>
      <w:r w:rsidRPr="00A0627A">
        <w:t xml:space="preserve"> and assessed as not being a hazard to aircraft</w:t>
      </w:r>
      <w:r w:rsidR="00461F54">
        <w:t>,</w:t>
      </w:r>
      <w:r w:rsidRPr="00A0627A">
        <w:t xml:space="preserve"> </w:t>
      </w:r>
      <w:r w:rsidR="00461F54">
        <w:t>would</w:t>
      </w:r>
      <w:r w:rsidRPr="00A0627A">
        <w:t xml:space="preserve"> </w:t>
      </w:r>
      <w:r w:rsidR="00461F54">
        <w:t xml:space="preserve">be considered </w:t>
      </w:r>
      <w:r w:rsidRPr="00A0627A">
        <w:t>to be shielded</w:t>
      </w:r>
      <w:r w:rsidR="00461F54">
        <w:t xml:space="preserve">. </w:t>
      </w:r>
      <w:r w:rsidRPr="00A0627A">
        <w:t>Only existing permanent obstacles may be considered in assessing</w:t>
      </w:r>
      <w:r w:rsidR="00461F54">
        <w:t xml:space="preserve"> the applicability of</w:t>
      </w:r>
      <w:r w:rsidRPr="00A0627A">
        <w:t xml:space="preserve"> shielding of new obstacles</w:t>
      </w:r>
      <w:r w:rsidR="00070673">
        <w:t>.</w:t>
      </w:r>
    </w:p>
    <w:p w14:paraId="47CA3E62" w14:textId="77777777" w:rsidR="00A02DBE" w:rsidRDefault="00A02DBE" w:rsidP="004973AF">
      <w:pPr>
        <w:pStyle w:val="139-Chapter"/>
        <w:sectPr w:rsidR="00A02DBE" w:rsidSect="00DE174F">
          <w:footerReference w:type="even" r:id="rId91"/>
          <w:footerReference w:type="default" r:id="rId92"/>
          <w:footerReference w:type="first" r:id="rId93"/>
          <w:type w:val="continuous"/>
          <w:pgSz w:w="11907" w:h="16840" w:code="9"/>
          <w:pgMar w:top="1418" w:right="936" w:bottom="1247" w:left="1049" w:header="720" w:footer="397" w:gutter="284"/>
          <w:pgNumType w:chapStyle="1"/>
          <w:cols w:space="720"/>
          <w:docGrid w:linePitch="326"/>
        </w:sectPr>
      </w:pPr>
      <w:bookmarkStart w:id="1225" w:name="_Toc488152094"/>
      <w:bookmarkStart w:id="1226" w:name="_Toc488154871"/>
      <w:bookmarkStart w:id="1227" w:name="_Toc488156077"/>
    </w:p>
    <w:p w14:paraId="34C813DD" w14:textId="77777777" w:rsidR="00476A73" w:rsidRPr="004973AF" w:rsidRDefault="00CA57BF" w:rsidP="004973AF">
      <w:pPr>
        <w:pStyle w:val="139-Chapter"/>
      </w:pPr>
      <w:bookmarkStart w:id="1228" w:name="_Toc159500382"/>
      <w:r w:rsidRPr="004973AF">
        <w:lastRenderedPageBreak/>
        <w:t>CHAPTER</w:t>
      </w:r>
      <w:r w:rsidR="00B178F5" w:rsidRPr="004973AF">
        <w:t xml:space="preserve"> 8</w:t>
      </w:r>
      <w:r w:rsidR="00B178F5" w:rsidRPr="004973AF">
        <w:tab/>
      </w:r>
      <w:bookmarkStart w:id="1229" w:name="_Hlk10112594"/>
      <w:r w:rsidR="00B178F5" w:rsidRPr="004973AF">
        <w:t>VISUAL AIDS PROVIDED BY AERODROME MARKINGS, MARKERS, SIGNALS, SIGNS</w:t>
      </w:r>
      <w:r w:rsidR="002B0C31" w:rsidRPr="004973AF">
        <w:t xml:space="preserve">, </w:t>
      </w:r>
      <w:r w:rsidR="00B178F5" w:rsidRPr="004973AF">
        <w:t>WIND DIRECTION INDICATORS ETC.</w:t>
      </w:r>
      <w:bookmarkEnd w:id="1225"/>
      <w:bookmarkEnd w:id="1226"/>
      <w:bookmarkEnd w:id="1227"/>
      <w:bookmarkEnd w:id="1228"/>
      <w:bookmarkEnd w:id="1229"/>
    </w:p>
    <w:p w14:paraId="7AAECC17" w14:textId="77777777" w:rsidR="00476A73" w:rsidRDefault="00476A73" w:rsidP="004973AF">
      <w:pPr>
        <w:pStyle w:val="139-Division"/>
      </w:pPr>
      <w:bookmarkStart w:id="1230" w:name="_Toc488152095"/>
      <w:bookmarkStart w:id="1231" w:name="_Toc488154872"/>
      <w:bookmarkStart w:id="1232" w:name="_Toc488156078"/>
      <w:bookmarkStart w:id="1233" w:name="_Toc159500383"/>
      <w:r>
        <w:t>Division 1</w:t>
      </w:r>
      <w:r>
        <w:tab/>
        <w:t>General</w:t>
      </w:r>
      <w:bookmarkEnd w:id="1230"/>
      <w:bookmarkEnd w:id="1231"/>
      <w:bookmarkEnd w:id="1232"/>
      <w:bookmarkEnd w:id="1233"/>
    </w:p>
    <w:p w14:paraId="1ED88126" w14:textId="77777777" w:rsidR="00476A73" w:rsidRDefault="008B3F1D" w:rsidP="004973AF">
      <w:pPr>
        <w:pStyle w:val="139-Section"/>
      </w:pPr>
      <w:bookmarkStart w:id="1234" w:name="_Toc488152096"/>
      <w:bookmarkStart w:id="1235" w:name="_Toc488154873"/>
      <w:bookmarkStart w:id="1236" w:name="_Toc488156079"/>
      <w:bookmarkStart w:id="1237" w:name="_Toc159500384"/>
      <w:r>
        <w:t>8.</w:t>
      </w:r>
      <w:r w:rsidR="00E418F7">
        <w:t>0</w:t>
      </w:r>
      <w:r>
        <w:t>1</w:t>
      </w:r>
      <w:r w:rsidR="00476A73">
        <w:tab/>
      </w:r>
      <w:r w:rsidR="002C3FAB">
        <w:t>General</w:t>
      </w:r>
      <w:bookmarkEnd w:id="1234"/>
      <w:bookmarkEnd w:id="1235"/>
      <w:bookmarkEnd w:id="1236"/>
      <w:bookmarkEnd w:id="1237"/>
    </w:p>
    <w:p w14:paraId="72DF4CC5" w14:textId="77777777" w:rsidR="002C3FAB" w:rsidRDefault="000C7669" w:rsidP="000C7669">
      <w:pPr>
        <w:pStyle w:val="LDClause"/>
      </w:pPr>
      <w:r>
        <w:tab/>
      </w:r>
      <w:r w:rsidR="002C3FAB">
        <w:t>(1)</w:t>
      </w:r>
      <w:r>
        <w:tab/>
      </w:r>
      <w:r w:rsidR="002C3FAB">
        <w:t xml:space="preserve">All visual aids, </w:t>
      </w:r>
      <w:r w:rsidR="001D464B">
        <w:t xml:space="preserve">including </w:t>
      </w:r>
      <w:r w:rsidR="002C3FAB">
        <w:t>wind direction indicators, must be:</w:t>
      </w:r>
    </w:p>
    <w:p w14:paraId="7B9103B8" w14:textId="77777777" w:rsidR="002C3FAB" w:rsidRDefault="002C3FAB" w:rsidP="002C3FAB">
      <w:pPr>
        <w:pStyle w:val="LDP1a"/>
      </w:pPr>
      <w:r>
        <w:t>(a)</w:t>
      </w:r>
      <w:r>
        <w:tab/>
        <w:t>clearly visible; and</w:t>
      </w:r>
    </w:p>
    <w:p w14:paraId="0548A840" w14:textId="77777777" w:rsidR="00673FFB" w:rsidRDefault="00673FFB" w:rsidP="002C3FAB">
      <w:pPr>
        <w:pStyle w:val="LDP1a"/>
      </w:pPr>
      <w:r>
        <w:t>(</w:t>
      </w:r>
      <w:r w:rsidR="003062CA">
        <w:t>b</w:t>
      </w:r>
      <w:r>
        <w:t>)</w:t>
      </w:r>
      <w:r>
        <w:tab/>
        <w:t xml:space="preserve">designed, sited, marked and placed as required by the applicable standards under this </w:t>
      </w:r>
      <w:r w:rsidR="00913033">
        <w:t>Chapter</w:t>
      </w:r>
      <w:r>
        <w:t>; and</w:t>
      </w:r>
    </w:p>
    <w:p w14:paraId="4F6B6336" w14:textId="77777777" w:rsidR="002C3FAB" w:rsidRDefault="002C3FAB" w:rsidP="002C3FAB">
      <w:pPr>
        <w:pStyle w:val="LDP1a"/>
      </w:pPr>
      <w:r>
        <w:t>(</w:t>
      </w:r>
      <w:r w:rsidR="00673FFB">
        <w:t>c</w:t>
      </w:r>
      <w:r>
        <w:t>)</w:t>
      </w:r>
      <w:r>
        <w:tab/>
        <w:t xml:space="preserve">maintained to the standard </w:t>
      </w:r>
      <w:r w:rsidR="00EE61F8">
        <w:t xml:space="preserve">that is </w:t>
      </w:r>
      <w:r>
        <w:t xml:space="preserve">required for the aid or indicator under this </w:t>
      </w:r>
      <w:r w:rsidR="00F44C6D">
        <w:t>Chapter</w:t>
      </w:r>
      <w:r>
        <w:t>.</w:t>
      </w:r>
    </w:p>
    <w:p w14:paraId="65C9DECA" w14:textId="77777777" w:rsidR="00761619" w:rsidRDefault="002C3FAB" w:rsidP="000C7669">
      <w:pPr>
        <w:pStyle w:val="LDClause"/>
      </w:pPr>
      <w:r>
        <w:tab/>
        <w:t>(2)</w:t>
      </w:r>
      <w:r>
        <w:tab/>
      </w:r>
      <w:r w:rsidR="00761619">
        <w:t>Relevant standards</w:t>
      </w:r>
      <w:r w:rsidR="000C7669">
        <w:t xml:space="preserve"> under this </w:t>
      </w:r>
      <w:r w:rsidR="00F44C6D">
        <w:t>Chapter</w:t>
      </w:r>
      <w:r>
        <w:t xml:space="preserve"> </w:t>
      </w:r>
      <w:r w:rsidR="00761619">
        <w:t>are expressed in metric units.</w:t>
      </w:r>
    </w:p>
    <w:p w14:paraId="0C74D2DD" w14:textId="77777777" w:rsidR="00476A73" w:rsidRPr="00B75CDF" w:rsidRDefault="00363671" w:rsidP="004973AF">
      <w:pPr>
        <w:pStyle w:val="139-Section"/>
      </w:pPr>
      <w:bookmarkStart w:id="1238" w:name="_Toc441761663"/>
      <w:bookmarkStart w:id="1239" w:name="_Toc488152097"/>
      <w:bookmarkStart w:id="1240" w:name="_Toc488154874"/>
      <w:bookmarkStart w:id="1241" w:name="_Toc488156080"/>
      <w:bookmarkStart w:id="1242" w:name="_Toc159500385"/>
      <w:r>
        <w:t>8.02</w:t>
      </w:r>
      <w:r w:rsidR="00161AB5">
        <w:tab/>
      </w:r>
      <w:r w:rsidR="00B4713F">
        <w:t>Permanent</w:t>
      </w:r>
      <w:r w:rsidR="00476A73" w:rsidRPr="00B75CDF">
        <w:t xml:space="preserve"> aerodrome or partial movement area closure</w:t>
      </w:r>
      <w:bookmarkEnd w:id="1238"/>
      <w:bookmarkEnd w:id="1239"/>
      <w:bookmarkEnd w:id="1240"/>
      <w:bookmarkEnd w:id="1241"/>
      <w:bookmarkEnd w:id="1242"/>
    </w:p>
    <w:p w14:paraId="78CA15D7" w14:textId="77777777" w:rsidR="00476A73" w:rsidRPr="008B0499" w:rsidRDefault="00FC0C20" w:rsidP="00691C53">
      <w:pPr>
        <w:pStyle w:val="LDClause"/>
      </w:pPr>
      <w:r>
        <w:tab/>
      </w:r>
      <w:r w:rsidR="00161AB5">
        <w:tab/>
      </w:r>
      <w:r w:rsidR="004C74C6">
        <w:t xml:space="preserve">Unless a provision of this </w:t>
      </w:r>
      <w:r w:rsidR="00F44C6D">
        <w:t>Chapter</w:t>
      </w:r>
      <w:r w:rsidR="004C74C6">
        <w:t xml:space="preserve"> expressly provides otherwise, o</w:t>
      </w:r>
      <w:r w:rsidR="00476A73" w:rsidRPr="008B0499">
        <w:t xml:space="preserve">n a closed aerodrome or </w:t>
      </w:r>
      <w:r w:rsidR="00161AB5">
        <w:t xml:space="preserve">a </w:t>
      </w:r>
      <w:r w:rsidR="00476A73" w:rsidRPr="008B0499">
        <w:t xml:space="preserve">closed part of the movement area of an aerodrome, </w:t>
      </w:r>
      <w:r w:rsidR="00161AB5">
        <w:t>a</w:t>
      </w:r>
      <w:r w:rsidR="00161AB5" w:rsidRPr="008B0499">
        <w:t xml:space="preserve">ll </w:t>
      </w:r>
      <w:r w:rsidR="00161AB5">
        <w:t>m</w:t>
      </w:r>
      <w:r w:rsidR="00161AB5" w:rsidRPr="008B0499">
        <w:t>ark</w:t>
      </w:r>
      <w:r w:rsidR="00323D91">
        <w:t>ings</w:t>
      </w:r>
      <w:r w:rsidR="00161AB5" w:rsidRPr="008B0499">
        <w:t xml:space="preserve">, </w:t>
      </w:r>
      <w:r w:rsidR="00161AB5">
        <w:t>m</w:t>
      </w:r>
      <w:r w:rsidR="00161AB5" w:rsidRPr="008B0499">
        <w:t>ark</w:t>
      </w:r>
      <w:r w:rsidR="00323D91">
        <w:t>ers</w:t>
      </w:r>
      <w:r w:rsidR="000444DC">
        <w:t>, signals</w:t>
      </w:r>
      <w:r w:rsidR="00161AB5" w:rsidRPr="008B0499">
        <w:t xml:space="preserve"> and </w:t>
      </w:r>
      <w:r w:rsidR="00161AB5">
        <w:t>s</w:t>
      </w:r>
      <w:r w:rsidR="00161AB5" w:rsidRPr="008B0499">
        <w:t>igns</w:t>
      </w:r>
      <w:r w:rsidR="00161AB5">
        <w:t xml:space="preserve"> (other than those indicating unserviceability)</w:t>
      </w:r>
      <w:r w:rsidR="00161AB5" w:rsidRPr="008B0499">
        <w:t xml:space="preserve"> </w:t>
      </w:r>
      <w:r w:rsidR="00476A73" w:rsidRPr="008B0499">
        <w:t>must be obscured or removed.</w:t>
      </w:r>
    </w:p>
    <w:p w14:paraId="7BB4C3BA" w14:textId="77777777" w:rsidR="00476A73" w:rsidRDefault="00363671" w:rsidP="004973AF">
      <w:pPr>
        <w:pStyle w:val="139-Section"/>
      </w:pPr>
      <w:bookmarkStart w:id="1243" w:name="_Toc441761664"/>
      <w:bookmarkStart w:id="1244" w:name="_Toc488152098"/>
      <w:bookmarkStart w:id="1245" w:name="_Toc488154875"/>
      <w:bookmarkStart w:id="1246" w:name="_Toc488156081"/>
      <w:bookmarkStart w:id="1247" w:name="_Toc159500386"/>
      <w:r>
        <w:t>8.03</w:t>
      </w:r>
      <w:r w:rsidR="00161AB5">
        <w:tab/>
      </w:r>
      <w:r w:rsidR="00476A73" w:rsidRPr="00B75CDF">
        <w:t>Colours</w:t>
      </w:r>
      <w:bookmarkEnd w:id="1243"/>
      <w:bookmarkEnd w:id="1244"/>
      <w:bookmarkEnd w:id="1245"/>
      <w:bookmarkEnd w:id="1246"/>
      <w:bookmarkEnd w:id="1247"/>
    </w:p>
    <w:p w14:paraId="60C5A2B1" w14:textId="77777777" w:rsidR="00161AB5" w:rsidRDefault="00161AB5" w:rsidP="00691C53">
      <w:pPr>
        <w:pStyle w:val="LDClause"/>
      </w:pPr>
      <w:r>
        <w:tab/>
      </w:r>
      <w:r w:rsidR="003E0DF3">
        <w:t>(</w:t>
      </w:r>
      <w:r>
        <w:t>1</w:t>
      </w:r>
      <w:r w:rsidR="003E0DF3">
        <w:t>)</w:t>
      </w:r>
      <w:r>
        <w:tab/>
      </w:r>
      <w:r w:rsidR="00476A73" w:rsidRPr="008B0499">
        <w:t>Colours used</w:t>
      </w:r>
      <w:r>
        <w:t xml:space="preserve"> in</w:t>
      </w:r>
      <w:r w:rsidRPr="00161AB5">
        <w:t xml:space="preserve"> </w:t>
      </w:r>
      <w:r w:rsidRPr="00FB5387">
        <w:t>aerodrome markings, markers, signals and signs</w:t>
      </w:r>
      <w:r w:rsidR="00476A73" w:rsidRPr="008B0499">
        <w:t xml:space="preserve"> must </w:t>
      </w:r>
      <w:r>
        <w:t>meet</w:t>
      </w:r>
      <w:r w:rsidR="00476A73" w:rsidRPr="008B0499">
        <w:t xml:space="preserve"> Australian </w:t>
      </w:r>
      <w:r>
        <w:t>S</w:t>
      </w:r>
      <w:r w:rsidR="00476A73" w:rsidRPr="008B0499">
        <w:t xml:space="preserve">tandard AS 2700-2011, </w:t>
      </w:r>
      <w:r w:rsidR="00476A73" w:rsidRPr="00691C53">
        <w:rPr>
          <w:i/>
        </w:rPr>
        <w:t>Colour Standards for General Purposes</w:t>
      </w:r>
      <w:r w:rsidR="00476A73" w:rsidRPr="008B0499">
        <w:t>,</w:t>
      </w:r>
      <w:r w:rsidR="000444DC">
        <w:t xml:space="preserve"> </w:t>
      </w:r>
      <w:r w:rsidR="007A132D">
        <w:t>as in force or existing from</w:t>
      </w:r>
      <w:r w:rsidR="000444DC">
        <w:t xml:space="preserve"> time to time,</w:t>
      </w:r>
      <w:r w:rsidR="00476A73" w:rsidRPr="008B0499">
        <w:t xml:space="preserve"> in accordance with </w:t>
      </w:r>
      <w:r w:rsidR="0056779B">
        <w:t>Table 8.03</w:t>
      </w:r>
      <w:r w:rsidR="00526D70">
        <w:t xml:space="preserve"> </w:t>
      </w:r>
      <w:r w:rsidR="003E0DF3">
        <w:t>(</w:t>
      </w:r>
      <w:r>
        <w:t>1</w:t>
      </w:r>
      <w:r w:rsidR="003E0DF3">
        <w:t>)</w:t>
      </w:r>
      <w:r w:rsidR="00C358F8">
        <w:t>.</w:t>
      </w:r>
    </w:p>
    <w:p w14:paraId="18FF3E57" w14:textId="77777777" w:rsidR="00363671" w:rsidRDefault="000444DC" w:rsidP="000444DC">
      <w:pPr>
        <w:pStyle w:val="LDNote"/>
      </w:pPr>
      <w:r w:rsidRPr="000444DC">
        <w:rPr>
          <w:i/>
        </w:rPr>
        <w:t>Note</w:t>
      </w:r>
      <w:r>
        <w:t>   </w:t>
      </w:r>
      <w:r w:rsidRPr="008B0499">
        <w:t xml:space="preserve">Australian </w:t>
      </w:r>
      <w:r>
        <w:t>S</w:t>
      </w:r>
      <w:r w:rsidRPr="008B0499">
        <w:t xml:space="preserve">tandard AS 2700-2011, </w:t>
      </w:r>
      <w:r w:rsidRPr="002B0C31">
        <w:rPr>
          <w:i/>
        </w:rPr>
        <w:t>Colour Standards for General Purposes</w:t>
      </w:r>
      <w:r>
        <w:t xml:space="preserve">, is available </w:t>
      </w:r>
      <w:r w:rsidR="00363671">
        <w:t>from the Australian Standards website</w:t>
      </w:r>
      <w:r w:rsidR="00524AFF">
        <w:t>:</w:t>
      </w:r>
      <w:r w:rsidR="0056779B">
        <w:t xml:space="preserve"> </w:t>
      </w:r>
      <w:hyperlink r:id="rId94" w:history="1">
        <w:r w:rsidR="00524AFF" w:rsidRPr="00D43C91">
          <w:rPr>
            <w:rStyle w:val="Hyperlink"/>
          </w:rPr>
          <w:t>http://www.standards.org.au/searchandbuyastandard/pages/default.aspx</w:t>
        </w:r>
      </w:hyperlink>
      <w:r w:rsidR="002B0C31">
        <w:t>.</w:t>
      </w:r>
    </w:p>
    <w:p w14:paraId="13074183" w14:textId="77777777" w:rsidR="00476A73" w:rsidRPr="008B0499" w:rsidRDefault="00161AB5" w:rsidP="00691C53">
      <w:pPr>
        <w:pStyle w:val="LDClause"/>
      </w:pPr>
      <w:r>
        <w:tab/>
      </w:r>
      <w:r w:rsidR="003E0DF3">
        <w:t>(</w:t>
      </w:r>
      <w:r>
        <w:t>2</w:t>
      </w:r>
      <w:r w:rsidR="003E0DF3">
        <w:t>)</w:t>
      </w:r>
      <w:r>
        <w:tab/>
        <w:t xml:space="preserve">For </w:t>
      </w:r>
      <w:r w:rsidR="0056779B">
        <w:t>Table 8.0</w:t>
      </w:r>
      <w:r w:rsidR="00B21CB8">
        <w:t>3 (</w:t>
      </w:r>
      <w:r>
        <w:t>1</w:t>
      </w:r>
      <w:r w:rsidR="003E0DF3">
        <w:t>)</w:t>
      </w:r>
      <w:r>
        <w:t>, a colour mentioned in a row in column 1 has the Australian Standard (</w:t>
      </w:r>
      <w:r w:rsidRPr="00691C53">
        <w:rPr>
          <w:b/>
          <w:i/>
        </w:rPr>
        <w:t>AS</w:t>
      </w:r>
      <w:r>
        <w:t xml:space="preserve">) colour code and </w:t>
      </w:r>
      <w:r w:rsidR="00761619">
        <w:t xml:space="preserve">the AS </w:t>
      </w:r>
      <w:r>
        <w:t>colour name mentioned in the same row in column</w:t>
      </w:r>
      <w:r w:rsidR="000444DC">
        <w:t>s</w:t>
      </w:r>
      <w:r>
        <w:t xml:space="preserve"> 2 and 3</w:t>
      </w:r>
      <w:r w:rsidR="00745A02">
        <w:t>,</w:t>
      </w:r>
      <w:r>
        <w:t xml:space="preserve"> respectively.</w:t>
      </w:r>
    </w:p>
    <w:p w14:paraId="1868F105" w14:textId="15D9013C" w:rsidR="00476A73" w:rsidRPr="00DB4DE0" w:rsidRDefault="0056779B" w:rsidP="005A14FD">
      <w:pPr>
        <w:pStyle w:val="LDTableheading"/>
        <w:tabs>
          <w:tab w:val="clear" w:pos="1134"/>
          <w:tab w:val="clear" w:pos="1276"/>
          <w:tab w:val="clear" w:pos="1843"/>
          <w:tab w:val="clear" w:pos="1985"/>
          <w:tab w:val="clear" w:pos="2552"/>
          <w:tab w:val="clear" w:pos="2693"/>
        </w:tabs>
        <w:spacing w:after="120"/>
        <w:ind w:left="709"/>
      </w:pPr>
      <w:bookmarkStart w:id="1248" w:name="c493"/>
      <w:bookmarkEnd w:id="1248"/>
      <w:r w:rsidRPr="00DB4DE0">
        <w:t>Table 8.0</w:t>
      </w:r>
      <w:r w:rsidR="00B21CB8">
        <w:t>3 (</w:t>
      </w:r>
      <w:r w:rsidR="00161AB5" w:rsidRPr="00DB4DE0">
        <w:t>1</w:t>
      </w:r>
      <w:r w:rsidR="003E0DF3" w:rsidRPr="00DB4DE0">
        <w:t>)</w:t>
      </w:r>
      <w:r w:rsidR="002B0C31">
        <w:t xml:space="preserve">  </w:t>
      </w:r>
      <w:r w:rsidR="00324748">
        <w:t xml:space="preserve"> </w:t>
      </w:r>
      <w:r w:rsidR="00476A73" w:rsidRPr="00DB4DE0">
        <w:t>Standard colours</w:t>
      </w:r>
      <w:r w:rsidR="003A742C">
        <w:t xml:space="preserve"> for aerodrome markings, markers, signals and signs</w:t>
      </w:r>
    </w:p>
    <w:tbl>
      <w:tblPr>
        <w:tblW w:w="8897"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1843"/>
        <w:gridCol w:w="4819"/>
      </w:tblGrid>
      <w:tr w:rsidR="002B0C31" w:rsidRPr="008B0499" w14:paraId="4D3AFE69" w14:textId="77777777" w:rsidTr="00324748">
        <w:tc>
          <w:tcPr>
            <w:tcW w:w="2235" w:type="dxa"/>
            <w:tcBorders>
              <w:bottom w:val="single" w:sz="4" w:space="0" w:color="auto"/>
            </w:tcBorders>
          </w:tcPr>
          <w:p w14:paraId="0CF309A9" w14:textId="77777777" w:rsidR="00476A73" w:rsidRPr="00EC63CA" w:rsidRDefault="00913033" w:rsidP="002B0C31">
            <w:pPr>
              <w:pStyle w:val="LDTableheading"/>
              <w:spacing w:before="60"/>
            </w:pPr>
            <w:r>
              <w:t>Example of c</w:t>
            </w:r>
            <w:r w:rsidR="00476A73" w:rsidRPr="00EC63CA">
              <w:t>olour</w:t>
            </w:r>
          </w:p>
        </w:tc>
        <w:tc>
          <w:tcPr>
            <w:tcW w:w="1843" w:type="dxa"/>
          </w:tcPr>
          <w:p w14:paraId="62C65EC0" w14:textId="77777777" w:rsidR="00476A73" w:rsidRPr="00EC63CA" w:rsidRDefault="00476A73" w:rsidP="002B0C31">
            <w:pPr>
              <w:pStyle w:val="LDTableheading"/>
              <w:spacing w:before="60"/>
            </w:pPr>
            <w:r w:rsidRPr="00EC63CA">
              <w:t xml:space="preserve">AS </w:t>
            </w:r>
            <w:r w:rsidR="00202A19" w:rsidRPr="00EC63CA">
              <w:t>colour code</w:t>
            </w:r>
          </w:p>
        </w:tc>
        <w:tc>
          <w:tcPr>
            <w:tcW w:w="4819" w:type="dxa"/>
          </w:tcPr>
          <w:p w14:paraId="6F2DDB17" w14:textId="77777777" w:rsidR="00476A73" w:rsidRPr="00EC63CA" w:rsidRDefault="00476A73" w:rsidP="002B0C31">
            <w:pPr>
              <w:pStyle w:val="LDTableheading"/>
              <w:spacing w:before="60"/>
            </w:pPr>
            <w:r w:rsidRPr="00EC63CA">
              <w:t xml:space="preserve">AS </w:t>
            </w:r>
            <w:r w:rsidR="00202A19" w:rsidRPr="00EC63CA">
              <w:t>colour name</w:t>
            </w:r>
          </w:p>
        </w:tc>
      </w:tr>
      <w:tr w:rsidR="002B0C31" w:rsidRPr="008B0499" w14:paraId="396A1826" w14:textId="77777777" w:rsidTr="00324748">
        <w:tc>
          <w:tcPr>
            <w:tcW w:w="2235" w:type="dxa"/>
            <w:tcBorders>
              <w:bottom w:val="single" w:sz="4" w:space="0" w:color="auto"/>
            </w:tcBorders>
            <w:shd w:val="clear" w:color="auto" w:fill="33CCFF"/>
          </w:tcPr>
          <w:p w14:paraId="6B3EE220" w14:textId="77777777" w:rsidR="00476A73" w:rsidRPr="008B0499" w:rsidRDefault="00476A73" w:rsidP="002B0C31">
            <w:pPr>
              <w:spacing w:before="60" w:after="60"/>
              <w:rPr>
                <w:b/>
              </w:rPr>
            </w:pPr>
            <w:r w:rsidRPr="008B0499">
              <w:rPr>
                <w:b/>
              </w:rPr>
              <w:t>Blue</w:t>
            </w:r>
          </w:p>
        </w:tc>
        <w:tc>
          <w:tcPr>
            <w:tcW w:w="1843" w:type="dxa"/>
          </w:tcPr>
          <w:p w14:paraId="6675D99D" w14:textId="77777777" w:rsidR="00476A73" w:rsidRPr="008B0499" w:rsidRDefault="00476A73" w:rsidP="002B0C31">
            <w:pPr>
              <w:spacing w:before="60" w:after="60"/>
            </w:pPr>
            <w:r w:rsidRPr="008B0499">
              <w:t>B41</w:t>
            </w:r>
          </w:p>
        </w:tc>
        <w:tc>
          <w:tcPr>
            <w:tcW w:w="4819" w:type="dxa"/>
          </w:tcPr>
          <w:p w14:paraId="522A3CC4" w14:textId="77777777" w:rsidR="00476A73" w:rsidRPr="008B0499" w:rsidRDefault="00476A73" w:rsidP="002B0C31">
            <w:pPr>
              <w:spacing w:before="60" w:after="60"/>
            </w:pPr>
            <w:r w:rsidRPr="008B0499">
              <w:t xml:space="preserve">Blue </w:t>
            </w:r>
            <w:r w:rsidR="00202A19" w:rsidRPr="008B0499">
              <w:t>b</w:t>
            </w:r>
            <w:r w:rsidRPr="008B0499">
              <w:t>ell</w:t>
            </w:r>
          </w:p>
        </w:tc>
      </w:tr>
      <w:tr w:rsidR="002B0C31" w:rsidRPr="008B0499" w14:paraId="710060C6" w14:textId="77777777" w:rsidTr="00324748">
        <w:tc>
          <w:tcPr>
            <w:tcW w:w="2235" w:type="dxa"/>
            <w:tcBorders>
              <w:bottom w:val="single" w:sz="4" w:space="0" w:color="auto"/>
            </w:tcBorders>
            <w:shd w:val="clear" w:color="auto" w:fill="CCFF33"/>
          </w:tcPr>
          <w:p w14:paraId="362D47B1" w14:textId="77777777" w:rsidR="00476A73" w:rsidRPr="008B0499" w:rsidRDefault="00476A73" w:rsidP="002B0C31">
            <w:pPr>
              <w:spacing w:before="60" w:after="60"/>
              <w:rPr>
                <w:b/>
              </w:rPr>
            </w:pPr>
            <w:r w:rsidRPr="008B0499">
              <w:rPr>
                <w:b/>
              </w:rPr>
              <w:t>Green</w:t>
            </w:r>
          </w:p>
        </w:tc>
        <w:tc>
          <w:tcPr>
            <w:tcW w:w="1843" w:type="dxa"/>
          </w:tcPr>
          <w:p w14:paraId="02241BA2" w14:textId="77777777" w:rsidR="00476A73" w:rsidRPr="008B0499" w:rsidRDefault="00476A73" w:rsidP="002B0C31">
            <w:pPr>
              <w:spacing w:before="60" w:after="60"/>
            </w:pPr>
            <w:r w:rsidRPr="008B0499">
              <w:t>G35/G26</w:t>
            </w:r>
          </w:p>
        </w:tc>
        <w:tc>
          <w:tcPr>
            <w:tcW w:w="4819" w:type="dxa"/>
          </w:tcPr>
          <w:p w14:paraId="3E44D085" w14:textId="77777777" w:rsidR="00476A73" w:rsidRPr="008B0499" w:rsidRDefault="00476A73" w:rsidP="002B0C31">
            <w:pPr>
              <w:spacing w:before="60" w:after="60"/>
            </w:pPr>
            <w:r w:rsidRPr="008B0499">
              <w:t>Lime/</w:t>
            </w:r>
            <w:r w:rsidR="00952496">
              <w:t>a</w:t>
            </w:r>
            <w:r w:rsidRPr="008B0499">
              <w:t xml:space="preserve">pple </w:t>
            </w:r>
            <w:r w:rsidR="00202A19" w:rsidRPr="008B0499">
              <w:t>g</w:t>
            </w:r>
            <w:r w:rsidRPr="008B0499">
              <w:t>reen</w:t>
            </w:r>
          </w:p>
        </w:tc>
      </w:tr>
      <w:tr w:rsidR="002B0C31" w:rsidRPr="008B0499" w14:paraId="4CD94D30" w14:textId="77777777" w:rsidTr="00324748">
        <w:tc>
          <w:tcPr>
            <w:tcW w:w="2235" w:type="dxa"/>
            <w:tcBorders>
              <w:bottom w:val="single" w:sz="4" w:space="0" w:color="auto"/>
            </w:tcBorders>
            <w:shd w:val="clear" w:color="auto" w:fill="FF9900"/>
          </w:tcPr>
          <w:p w14:paraId="368D7056" w14:textId="77777777" w:rsidR="00476A73" w:rsidRPr="008B0499" w:rsidRDefault="00476A73" w:rsidP="002B0C31">
            <w:pPr>
              <w:spacing w:before="60" w:after="60"/>
              <w:rPr>
                <w:b/>
              </w:rPr>
            </w:pPr>
            <w:r w:rsidRPr="008B0499">
              <w:rPr>
                <w:b/>
              </w:rPr>
              <w:t>Orange</w:t>
            </w:r>
          </w:p>
        </w:tc>
        <w:tc>
          <w:tcPr>
            <w:tcW w:w="1843" w:type="dxa"/>
          </w:tcPr>
          <w:p w14:paraId="6B1B5600" w14:textId="77777777" w:rsidR="00476A73" w:rsidRPr="008B0499" w:rsidRDefault="00476A73" w:rsidP="002B0C31">
            <w:pPr>
              <w:spacing w:before="60" w:after="60"/>
            </w:pPr>
            <w:r w:rsidRPr="008B0499">
              <w:t>X15</w:t>
            </w:r>
          </w:p>
        </w:tc>
        <w:tc>
          <w:tcPr>
            <w:tcW w:w="4819" w:type="dxa"/>
          </w:tcPr>
          <w:p w14:paraId="12BF3823" w14:textId="77777777" w:rsidR="00476A73" w:rsidRPr="008B0499" w:rsidRDefault="00476A73" w:rsidP="002B0C31">
            <w:pPr>
              <w:spacing w:before="60" w:after="60"/>
            </w:pPr>
            <w:r w:rsidRPr="008B0499">
              <w:t>Orange</w:t>
            </w:r>
          </w:p>
        </w:tc>
      </w:tr>
      <w:tr w:rsidR="002B0C31" w:rsidRPr="008B0499" w14:paraId="4A553E76" w14:textId="77777777" w:rsidTr="00324748">
        <w:tc>
          <w:tcPr>
            <w:tcW w:w="2235" w:type="dxa"/>
            <w:tcBorders>
              <w:bottom w:val="single" w:sz="4" w:space="0" w:color="auto"/>
            </w:tcBorders>
            <w:shd w:val="clear" w:color="auto" w:fill="FF0000"/>
          </w:tcPr>
          <w:p w14:paraId="4773064D" w14:textId="77777777" w:rsidR="00476A73" w:rsidRPr="008B0499" w:rsidRDefault="00476A73" w:rsidP="002B0C31">
            <w:pPr>
              <w:spacing w:before="60" w:after="60"/>
              <w:rPr>
                <w:b/>
                <w:color w:val="FFFFFF"/>
              </w:rPr>
            </w:pPr>
            <w:r w:rsidRPr="008B0499">
              <w:rPr>
                <w:b/>
                <w:color w:val="FFFFFF"/>
              </w:rPr>
              <w:t>Red</w:t>
            </w:r>
          </w:p>
        </w:tc>
        <w:tc>
          <w:tcPr>
            <w:tcW w:w="1843" w:type="dxa"/>
          </w:tcPr>
          <w:p w14:paraId="22C585FA" w14:textId="77777777" w:rsidR="00476A73" w:rsidRPr="008B0499" w:rsidRDefault="00476A73" w:rsidP="002B0C31">
            <w:pPr>
              <w:spacing w:before="60" w:after="60"/>
            </w:pPr>
            <w:r w:rsidRPr="008B0499">
              <w:t>R13</w:t>
            </w:r>
            <w:r w:rsidR="00FF2213">
              <w:t>/R14/R15</w:t>
            </w:r>
          </w:p>
        </w:tc>
        <w:tc>
          <w:tcPr>
            <w:tcW w:w="4819" w:type="dxa"/>
          </w:tcPr>
          <w:p w14:paraId="0EB17EAC" w14:textId="77777777" w:rsidR="00476A73" w:rsidRPr="008B0499" w:rsidRDefault="00476A73" w:rsidP="002B0C31">
            <w:pPr>
              <w:spacing w:before="60" w:after="60"/>
            </w:pPr>
            <w:r w:rsidRPr="008B0499">
              <w:t xml:space="preserve">Signal </w:t>
            </w:r>
            <w:r w:rsidR="001C2B93">
              <w:t>r</w:t>
            </w:r>
            <w:r w:rsidRPr="008B0499">
              <w:t>ed</w:t>
            </w:r>
            <w:r w:rsidR="001C2B93">
              <w:t>, w</w:t>
            </w:r>
            <w:r w:rsidR="00FF2213">
              <w:t>aratah</w:t>
            </w:r>
            <w:r w:rsidR="001C2B93">
              <w:t xml:space="preserve"> or </w:t>
            </w:r>
            <w:r w:rsidR="001C2B93" w:rsidRPr="00A74173">
              <w:t>c</w:t>
            </w:r>
            <w:r w:rsidR="00FF2213" w:rsidRPr="00A74173">
              <w:t>rimson</w:t>
            </w:r>
            <w:r w:rsidR="00A74173" w:rsidRPr="00A74173">
              <w:t xml:space="preserve">. </w:t>
            </w:r>
            <w:r w:rsidR="00A74173">
              <w:t>AS C</w:t>
            </w:r>
            <w:r w:rsidR="00A74173" w:rsidRPr="00A74173">
              <w:t>ode R13</w:t>
            </w:r>
            <w:r w:rsidR="00A74173">
              <w:t>,</w:t>
            </w:r>
            <w:r w:rsidR="00A74173" w:rsidRPr="00A74173">
              <w:t xml:space="preserve"> </w:t>
            </w:r>
            <w:r w:rsidR="00952496">
              <w:t>s</w:t>
            </w:r>
            <w:r w:rsidR="00952496" w:rsidRPr="00A74173">
              <w:t xml:space="preserve">ignal </w:t>
            </w:r>
            <w:r w:rsidR="00952496">
              <w:t>r</w:t>
            </w:r>
            <w:r w:rsidR="00952496" w:rsidRPr="00A74173">
              <w:t>ed</w:t>
            </w:r>
            <w:r w:rsidR="00A74173">
              <w:t>,</w:t>
            </w:r>
            <w:r w:rsidR="00A74173" w:rsidRPr="00A74173">
              <w:t xml:space="preserve"> is preferred</w:t>
            </w:r>
            <w:r w:rsidR="00A74173">
              <w:t>. H</w:t>
            </w:r>
            <w:r w:rsidR="00A74173" w:rsidRPr="00A74173">
              <w:t xml:space="preserve">owever </w:t>
            </w:r>
            <w:r w:rsidR="00A74173">
              <w:t>AS Code R14 or R15 may be used</w:t>
            </w:r>
            <w:r w:rsidR="00A74173" w:rsidRPr="00A74173">
              <w:t xml:space="preserve"> if </w:t>
            </w:r>
            <w:r w:rsidR="00324748">
              <w:t>AS </w:t>
            </w:r>
            <w:r w:rsidR="00A74173">
              <w:t>Code R13</w:t>
            </w:r>
            <w:r w:rsidR="00A74173" w:rsidRPr="00A74173">
              <w:t xml:space="preserve"> cannot be sourced</w:t>
            </w:r>
            <w:r w:rsidR="00A74173">
              <w:t>.</w:t>
            </w:r>
          </w:p>
        </w:tc>
      </w:tr>
      <w:tr w:rsidR="002B0C31" w:rsidRPr="008B0499" w14:paraId="21D8AD28" w14:textId="77777777" w:rsidTr="00324748">
        <w:tc>
          <w:tcPr>
            <w:tcW w:w="2235" w:type="dxa"/>
            <w:shd w:val="clear" w:color="auto" w:fill="FFFF00"/>
          </w:tcPr>
          <w:p w14:paraId="434A14A0" w14:textId="77777777" w:rsidR="00476A73" w:rsidRPr="008B0499" w:rsidRDefault="00476A73" w:rsidP="002B0C31">
            <w:pPr>
              <w:spacing w:before="60" w:after="60"/>
              <w:rPr>
                <w:b/>
              </w:rPr>
            </w:pPr>
            <w:r w:rsidRPr="008B0499">
              <w:rPr>
                <w:b/>
              </w:rPr>
              <w:t>Yellow</w:t>
            </w:r>
          </w:p>
        </w:tc>
        <w:tc>
          <w:tcPr>
            <w:tcW w:w="1843" w:type="dxa"/>
          </w:tcPr>
          <w:p w14:paraId="0C061D36" w14:textId="77777777" w:rsidR="00476A73" w:rsidRPr="008B0499" w:rsidRDefault="00476A73" w:rsidP="002B0C31">
            <w:pPr>
              <w:spacing w:before="60" w:after="60"/>
            </w:pPr>
            <w:r w:rsidRPr="008B0499">
              <w:t>Y14</w:t>
            </w:r>
          </w:p>
        </w:tc>
        <w:tc>
          <w:tcPr>
            <w:tcW w:w="4819" w:type="dxa"/>
          </w:tcPr>
          <w:p w14:paraId="619B6759" w14:textId="77777777" w:rsidR="00476A73" w:rsidRPr="008B0499" w:rsidRDefault="00476A73" w:rsidP="002B0C31">
            <w:pPr>
              <w:spacing w:before="60" w:after="60"/>
            </w:pPr>
            <w:r w:rsidRPr="008B0499">
              <w:t xml:space="preserve">Golden </w:t>
            </w:r>
            <w:r w:rsidR="00202A19" w:rsidRPr="008B0499">
              <w:t>y</w:t>
            </w:r>
            <w:r w:rsidRPr="008B0499">
              <w:t>ellow</w:t>
            </w:r>
          </w:p>
        </w:tc>
      </w:tr>
      <w:tr w:rsidR="002B0C31" w:rsidRPr="008B0499" w14:paraId="3AE39A2E" w14:textId="77777777" w:rsidTr="00324748">
        <w:tc>
          <w:tcPr>
            <w:tcW w:w="2235" w:type="dxa"/>
            <w:tcBorders>
              <w:bottom w:val="single" w:sz="4" w:space="0" w:color="auto"/>
            </w:tcBorders>
          </w:tcPr>
          <w:p w14:paraId="1077999F" w14:textId="77777777" w:rsidR="00476A73" w:rsidRPr="008B0499" w:rsidRDefault="00476A73" w:rsidP="002B0C31">
            <w:pPr>
              <w:spacing w:before="60" w:after="60"/>
              <w:rPr>
                <w:b/>
              </w:rPr>
            </w:pPr>
            <w:r w:rsidRPr="008B0499">
              <w:rPr>
                <w:b/>
              </w:rPr>
              <w:t>White</w:t>
            </w:r>
          </w:p>
        </w:tc>
        <w:tc>
          <w:tcPr>
            <w:tcW w:w="1843" w:type="dxa"/>
          </w:tcPr>
          <w:p w14:paraId="574D242E" w14:textId="77777777" w:rsidR="00476A73" w:rsidRPr="008B0499" w:rsidRDefault="00476A73" w:rsidP="002B0C31">
            <w:pPr>
              <w:spacing w:before="60" w:after="60"/>
            </w:pPr>
            <w:r w:rsidRPr="008B0499">
              <w:t>N14</w:t>
            </w:r>
          </w:p>
        </w:tc>
        <w:tc>
          <w:tcPr>
            <w:tcW w:w="4819" w:type="dxa"/>
          </w:tcPr>
          <w:p w14:paraId="4571D420" w14:textId="77777777" w:rsidR="00476A73" w:rsidRPr="008B0499" w:rsidRDefault="00476A73" w:rsidP="002B0C31">
            <w:pPr>
              <w:spacing w:before="60" w:after="60"/>
            </w:pPr>
            <w:r w:rsidRPr="008B0499">
              <w:t>White</w:t>
            </w:r>
          </w:p>
        </w:tc>
      </w:tr>
      <w:tr w:rsidR="002B0C31" w:rsidRPr="008B0499" w14:paraId="1794EA94" w14:textId="77777777" w:rsidTr="00324748">
        <w:tc>
          <w:tcPr>
            <w:tcW w:w="2235" w:type="dxa"/>
            <w:shd w:val="clear" w:color="auto" w:fill="000000"/>
          </w:tcPr>
          <w:p w14:paraId="489EA649" w14:textId="77777777" w:rsidR="00A02DBE" w:rsidRPr="00324748" w:rsidRDefault="00476A73" w:rsidP="00324748">
            <w:pPr>
              <w:spacing w:before="60" w:after="60"/>
              <w:rPr>
                <w:b/>
              </w:rPr>
            </w:pPr>
            <w:r w:rsidRPr="008B0499">
              <w:rPr>
                <w:b/>
              </w:rPr>
              <w:t>Black</w:t>
            </w:r>
          </w:p>
        </w:tc>
        <w:tc>
          <w:tcPr>
            <w:tcW w:w="1843" w:type="dxa"/>
          </w:tcPr>
          <w:p w14:paraId="095E149E" w14:textId="77777777" w:rsidR="00476A73" w:rsidRPr="008B0499" w:rsidRDefault="00476A73" w:rsidP="002B0C31">
            <w:pPr>
              <w:spacing w:before="60" w:after="60"/>
            </w:pPr>
            <w:r w:rsidRPr="008B0499">
              <w:t>N61</w:t>
            </w:r>
          </w:p>
        </w:tc>
        <w:tc>
          <w:tcPr>
            <w:tcW w:w="4819" w:type="dxa"/>
          </w:tcPr>
          <w:p w14:paraId="7949998F" w14:textId="77777777" w:rsidR="00476A73" w:rsidRPr="008B0499" w:rsidRDefault="00476A73" w:rsidP="002B0C31">
            <w:pPr>
              <w:spacing w:before="60" w:after="60"/>
            </w:pPr>
            <w:r w:rsidRPr="008B0499">
              <w:t>Black</w:t>
            </w:r>
          </w:p>
        </w:tc>
      </w:tr>
    </w:tbl>
    <w:p w14:paraId="46F7EB55" w14:textId="77777777" w:rsidR="00476A73" w:rsidRPr="00B75CDF" w:rsidRDefault="00363671" w:rsidP="004973AF">
      <w:pPr>
        <w:pStyle w:val="139-Section"/>
      </w:pPr>
      <w:bookmarkStart w:id="1249" w:name="_Toc441761665"/>
      <w:bookmarkStart w:id="1250" w:name="_Toc488152099"/>
      <w:bookmarkStart w:id="1251" w:name="_Toc488154876"/>
      <w:bookmarkStart w:id="1252" w:name="_Toc488156082"/>
      <w:bookmarkStart w:id="1253" w:name="_Toc159500387"/>
      <w:r w:rsidRPr="00D62A32">
        <w:lastRenderedPageBreak/>
        <w:t>8.04</w:t>
      </w:r>
      <w:r w:rsidR="00761619">
        <w:tab/>
      </w:r>
      <w:r w:rsidR="00476A73" w:rsidRPr="00B75CDF">
        <w:t xml:space="preserve">Visibility of </w:t>
      </w:r>
      <w:r w:rsidR="00761619">
        <w:t>m</w:t>
      </w:r>
      <w:r w:rsidR="00476A73" w:rsidRPr="00B75CDF">
        <w:t xml:space="preserve">arkings and </w:t>
      </w:r>
      <w:r w:rsidR="00761619">
        <w:t>m</w:t>
      </w:r>
      <w:r w:rsidR="00476A73" w:rsidRPr="00B75CDF">
        <w:t>arkers</w:t>
      </w:r>
      <w:bookmarkEnd w:id="1249"/>
      <w:bookmarkEnd w:id="1250"/>
      <w:bookmarkEnd w:id="1251"/>
      <w:bookmarkEnd w:id="1252"/>
      <w:bookmarkEnd w:id="1253"/>
    </w:p>
    <w:p w14:paraId="300C053B" w14:textId="77777777" w:rsidR="00476A73" w:rsidRDefault="00761619" w:rsidP="00691C53">
      <w:pPr>
        <w:pStyle w:val="LDClause"/>
      </w:pPr>
      <w:r>
        <w:tab/>
      </w:r>
      <w:r w:rsidR="003E0DF3">
        <w:t>(</w:t>
      </w:r>
      <w:r>
        <w:t>1</w:t>
      </w:r>
      <w:r w:rsidR="003E0DF3">
        <w:t>)</w:t>
      </w:r>
      <w:r>
        <w:tab/>
        <w:t>Each m</w:t>
      </w:r>
      <w:r w:rsidR="00476A73">
        <w:t>arking</w:t>
      </w:r>
      <w:r w:rsidR="00476A73" w:rsidRPr="008B0499">
        <w:t xml:space="preserve"> and mark</w:t>
      </w:r>
      <w:r w:rsidR="0071138E">
        <w:t>er</w:t>
      </w:r>
      <w:r w:rsidR="00476A73" w:rsidRPr="008B0499">
        <w:t xml:space="preserve"> must be clearly visible against the background and environment </w:t>
      </w:r>
      <w:r>
        <w:t>in</w:t>
      </w:r>
      <w:r w:rsidRPr="008B0499">
        <w:t xml:space="preserve"> </w:t>
      </w:r>
      <w:r w:rsidR="00476A73" w:rsidRPr="008B0499">
        <w:t xml:space="preserve">which </w:t>
      </w:r>
      <w:r>
        <w:t>it is</w:t>
      </w:r>
      <w:r w:rsidR="00476A73" w:rsidRPr="008B0499">
        <w:t xml:space="preserve"> placed.</w:t>
      </w:r>
    </w:p>
    <w:p w14:paraId="58316ABE" w14:textId="77777777" w:rsidR="00476A73" w:rsidRPr="008B0499" w:rsidRDefault="00761619" w:rsidP="006D195C">
      <w:pPr>
        <w:pStyle w:val="LDClause"/>
      </w:pPr>
      <w:r>
        <w:tab/>
      </w:r>
      <w:r w:rsidR="003E0DF3">
        <w:t>(</w:t>
      </w:r>
      <w:r>
        <w:t>2</w:t>
      </w:r>
      <w:r w:rsidR="003E0DF3">
        <w:t>)</w:t>
      </w:r>
      <w:r>
        <w:tab/>
      </w:r>
      <w:r w:rsidR="00476A73" w:rsidRPr="008B0499">
        <w:t xml:space="preserve">Unless the colour is otherwise stated in </w:t>
      </w:r>
      <w:r>
        <w:t xml:space="preserve">this </w:t>
      </w:r>
      <w:r w:rsidR="00F44C6D">
        <w:t>Chapter</w:t>
      </w:r>
      <w:r>
        <w:t xml:space="preserve">, </w:t>
      </w:r>
      <w:r w:rsidR="00476A73" w:rsidRPr="008B0499">
        <w:t>the selection of the surrounding colour for a marking must</w:t>
      </w:r>
      <w:r w:rsidR="006D195C">
        <w:t xml:space="preserve"> </w:t>
      </w:r>
      <w:r w:rsidR="00476A73" w:rsidRPr="008B0499">
        <w:t>be white, grey or black</w:t>
      </w:r>
      <w:r w:rsidR="006D195C">
        <w:t xml:space="preserve">, whichever if the most appropriate to </w:t>
      </w:r>
      <w:r>
        <w:t>provide sufficient</w:t>
      </w:r>
      <w:r w:rsidR="00476A73" w:rsidRPr="008B0499">
        <w:t xml:space="preserve"> contrast </w:t>
      </w:r>
      <w:r>
        <w:t>to ensure</w:t>
      </w:r>
      <w:r w:rsidR="00476A73" w:rsidRPr="008B0499">
        <w:t xml:space="preserve"> that the marking is clearly visible. </w:t>
      </w:r>
    </w:p>
    <w:p w14:paraId="7AD8F1B5" w14:textId="77777777" w:rsidR="00476A73" w:rsidRPr="008B0499" w:rsidRDefault="00761619" w:rsidP="00202A19">
      <w:pPr>
        <w:pStyle w:val="LDClause"/>
        <w:keepNext/>
      </w:pPr>
      <w:r>
        <w:tab/>
      </w:r>
      <w:r w:rsidR="003E0DF3">
        <w:t>(</w:t>
      </w:r>
      <w:r>
        <w:t>3</w:t>
      </w:r>
      <w:r w:rsidR="003E0DF3">
        <w:t>)</w:t>
      </w:r>
      <w:r>
        <w:tab/>
      </w:r>
      <w:r w:rsidR="00D33447">
        <w:t xml:space="preserve">The width of a </w:t>
      </w:r>
      <w:r w:rsidR="00476A73" w:rsidRPr="008B0499">
        <w:t>contrast</w:t>
      </w:r>
      <w:r w:rsidR="00476A73">
        <w:t xml:space="preserve">ing </w:t>
      </w:r>
      <w:r w:rsidR="00476A73" w:rsidRPr="008B0499">
        <w:t>surround for a marking must</w:t>
      </w:r>
      <w:r w:rsidR="000444DC">
        <w:t xml:space="preserve"> be</w:t>
      </w:r>
      <w:r w:rsidR="00476A73" w:rsidRPr="008B0499">
        <w:t>:</w:t>
      </w:r>
    </w:p>
    <w:p w14:paraId="6FBDA22A" w14:textId="77777777" w:rsidR="00476A73" w:rsidRPr="008B0499" w:rsidRDefault="00476A73" w:rsidP="00691C53">
      <w:pPr>
        <w:pStyle w:val="LDP1a"/>
      </w:pPr>
      <w:r>
        <w:t>(a)</w:t>
      </w:r>
      <w:r w:rsidR="00761619">
        <w:tab/>
      </w:r>
      <w:r>
        <w:t>f</w:t>
      </w:r>
      <w:r w:rsidRPr="008B0499">
        <w:t xml:space="preserve">or </w:t>
      </w:r>
      <w:r w:rsidR="00F839E4">
        <w:t>a</w:t>
      </w:r>
      <w:r w:rsidR="00D02373">
        <w:t xml:space="preserve"> line</w:t>
      </w:r>
      <w:r w:rsidR="00F839E4">
        <w:t xml:space="preserve"> </w:t>
      </w:r>
      <w:r w:rsidRPr="008B0499">
        <w:t>marking with a width up to and including 0.3 m</w:t>
      </w:r>
      <w:r w:rsidR="00F839E4">
        <w:t xml:space="preserve"> — </w:t>
      </w:r>
      <w:r w:rsidRPr="008B0499">
        <w:t>not less than the line width of the marking</w:t>
      </w:r>
      <w:r w:rsidR="00D02373">
        <w:t>; and</w:t>
      </w:r>
    </w:p>
    <w:p w14:paraId="5903175F" w14:textId="77777777" w:rsidR="00913033" w:rsidRDefault="00476A73" w:rsidP="00691C53">
      <w:pPr>
        <w:pStyle w:val="LDP1a"/>
      </w:pPr>
      <w:r>
        <w:t>(b)</w:t>
      </w:r>
      <w:r w:rsidR="00761619">
        <w:tab/>
      </w:r>
      <w:r>
        <w:t>f</w:t>
      </w:r>
      <w:r w:rsidRPr="008B0499">
        <w:t xml:space="preserve">or </w:t>
      </w:r>
      <w:r w:rsidR="00F839E4">
        <w:t xml:space="preserve">a </w:t>
      </w:r>
      <w:r w:rsidRPr="008B0499">
        <w:t>marking with a width greater than 0.3 m</w:t>
      </w:r>
      <w:r w:rsidR="00F839E4">
        <w:t xml:space="preserve"> — </w:t>
      </w:r>
      <w:r w:rsidRPr="008B0499">
        <w:t>not less than 0.3</w:t>
      </w:r>
      <w:r w:rsidR="00202A19">
        <w:t xml:space="preserve"> </w:t>
      </w:r>
      <w:r w:rsidRPr="008B0499">
        <w:t>m</w:t>
      </w:r>
      <w:r w:rsidR="00913033">
        <w:t>; and</w:t>
      </w:r>
    </w:p>
    <w:p w14:paraId="66A489ED" w14:textId="77777777" w:rsidR="00476A73" w:rsidRPr="008B0499" w:rsidRDefault="00913033" w:rsidP="00691C53">
      <w:pPr>
        <w:pStyle w:val="LDP1a"/>
      </w:pPr>
      <w:r>
        <w:t>(c)</w:t>
      </w:r>
      <w:r>
        <w:tab/>
        <w:t>for all other markings — not more than 0.3 m</w:t>
      </w:r>
      <w:r w:rsidR="00476A73" w:rsidRPr="008B0499">
        <w:t>.</w:t>
      </w:r>
    </w:p>
    <w:p w14:paraId="514C30F3" w14:textId="77777777" w:rsidR="00476A73" w:rsidRPr="00B75CDF" w:rsidRDefault="00363671" w:rsidP="004973AF">
      <w:pPr>
        <w:pStyle w:val="139-Section"/>
      </w:pPr>
      <w:bookmarkStart w:id="1254" w:name="_Toc488152100"/>
      <w:bookmarkStart w:id="1255" w:name="_Toc488154877"/>
      <w:bookmarkStart w:id="1256" w:name="_Toc488156083"/>
      <w:bookmarkStart w:id="1257" w:name="_Toc159500388"/>
      <w:bookmarkStart w:id="1258" w:name="_Toc441761666"/>
      <w:r>
        <w:t>8.05</w:t>
      </w:r>
      <w:r w:rsidR="0071214F">
        <w:tab/>
      </w:r>
      <w:r w:rsidR="00476A73" w:rsidRPr="00B75CDF">
        <w:t>Dimensions and tolerance</w:t>
      </w:r>
      <w:r w:rsidR="00D01F68">
        <w:t>s</w:t>
      </w:r>
      <w:r w:rsidR="00476A73" w:rsidRPr="00B75CDF">
        <w:t xml:space="preserve"> of markings</w:t>
      </w:r>
      <w:bookmarkEnd w:id="1254"/>
      <w:bookmarkEnd w:id="1255"/>
      <w:bookmarkEnd w:id="1256"/>
      <w:bookmarkEnd w:id="1257"/>
      <w:r w:rsidR="00476A73" w:rsidRPr="00B75CDF">
        <w:t xml:space="preserve"> </w:t>
      </w:r>
      <w:bookmarkEnd w:id="1258"/>
    </w:p>
    <w:p w14:paraId="72FEAAAC" w14:textId="77777777" w:rsidR="00461F71" w:rsidRDefault="0071214F" w:rsidP="00461F71">
      <w:pPr>
        <w:pStyle w:val="LDClause"/>
      </w:pPr>
      <w:r>
        <w:tab/>
      </w:r>
      <w:r w:rsidR="003E0DF3">
        <w:t>(</w:t>
      </w:r>
      <w:r>
        <w:t>1</w:t>
      </w:r>
      <w:r w:rsidR="003E0DF3">
        <w:t>)</w:t>
      </w:r>
      <w:r>
        <w:tab/>
      </w:r>
      <w:r w:rsidR="00630720">
        <w:t xml:space="preserve">Subject to subsection </w:t>
      </w:r>
      <w:r w:rsidR="00CA714C">
        <w:t>(</w:t>
      </w:r>
      <w:r w:rsidR="00630720">
        <w:t>2</w:t>
      </w:r>
      <w:r w:rsidR="00CA714C">
        <w:t>)</w:t>
      </w:r>
      <w:r w:rsidR="00630720">
        <w:t xml:space="preserve">, </w:t>
      </w:r>
      <w:r>
        <w:t>marking</w:t>
      </w:r>
      <w:r w:rsidR="00461F71">
        <w:t>s</w:t>
      </w:r>
      <w:r>
        <w:t xml:space="preserve"> required by this </w:t>
      </w:r>
      <w:r w:rsidR="00F44C6D">
        <w:t>Chapter</w:t>
      </w:r>
      <w:r w:rsidR="00476A73" w:rsidRPr="008B0499">
        <w:t xml:space="preserve"> must</w:t>
      </w:r>
      <w:r w:rsidR="00461F71">
        <w:t xml:space="preserve"> </w:t>
      </w:r>
      <w:r w:rsidR="00630720">
        <w:t>meet the</w:t>
      </w:r>
      <w:r>
        <w:t xml:space="preserve"> metric dimensions</w:t>
      </w:r>
      <w:r w:rsidR="00461F71">
        <w:t xml:space="preserve"> </w:t>
      </w:r>
      <w:r>
        <w:t>specified</w:t>
      </w:r>
      <w:r w:rsidR="00A84693">
        <w:t xml:space="preserve"> in this </w:t>
      </w:r>
      <w:r w:rsidR="00F44C6D">
        <w:t>Chapter</w:t>
      </w:r>
      <w:r>
        <w:t xml:space="preserve"> for the marking</w:t>
      </w:r>
      <w:r w:rsidR="00461F71">
        <w:t>.</w:t>
      </w:r>
    </w:p>
    <w:p w14:paraId="2EE684DE" w14:textId="77777777" w:rsidR="00630720" w:rsidRDefault="00630720" w:rsidP="00A84693">
      <w:pPr>
        <w:pStyle w:val="LDClause"/>
      </w:pPr>
      <w:r>
        <w:tab/>
      </w:r>
      <w:r w:rsidR="003E0DF3">
        <w:t>(</w:t>
      </w:r>
      <w:r>
        <w:t>2</w:t>
      </w:r>
      <w:r w:rsidR="003E0DF3">
        <w:t>)</w:t>
      </w:r>
      <w:r>
        <w:tab/>
      </w:r>
      <w:r w:rsidR="00893068">
        <w:t>If</w:t>
      </w:r>
      <w:r w:rsidR="000869F4">
        <w:t xml:space="preserve"> it is not physically possible to comply with</w:t>
      </w:r>
      <w:r>
        <w:t xml:space="preserve"> subsection </w:t>
      </w:r>
      <w:r w:rsidR="003E0DF3">
        <w:t>(</w:t>
      </w:r>
      <w:r>
        <w:t>1</w:t>
      </w:r>
      <w:r w:rsidR="003E0DF3">
        <w:t>)</w:t>
      </w:r>
      <w:r>
        <w:t>, a marking may be:</w:t>
      </w:r>
    </w:p>
    <w:p w14:paraId="5C840034" w14:textId="77777777" w:rsidR="00630720" w:rsidRDefault="00A84693" w:rsidP="00A84693">
      <w:pPr>
        <w:pStyle w:val="LDP1a"/>
      </w:pPr>
      <w:r>
        <w:t>(a)</w:t>
      </w:r>
      <w:r>
        <w:tab/>
      </w:r>
      <w:r w:rsidR="00630720">
        <w:t>no</w:t>
      </w:r>
      <w:r w:rsidR="005D242D">
        <w:t>t</w:t>
      </w:r>
      <w:r w:rsidR="00630720">
        <w:t xml:space="preserve"> more than </w:t>
      </w:r>
      <w:r w:rsidR="00846A6C">
        <w:t>5</w:t>
      </w:r>
      <w:r w:rsidR="00630720">
        <w:t>% smaller than the dimensions specified for i</w:t>
      </w:r>
      <w:r>
        <w:t>t</w:t>
      </w:r>
      <w:r w:rsidR="00630720">
        <w:t>;</w:t>
      </w:r>
      <w:r w:rsidR="00323D91">
        <w:t xml:space="preserve"> or</w:t>
      </w:r>
    </w:p>
    <w:p w14:paraId="4F08B6A3" w14:textId="77777777" w:rsidR="00A84693" w:rsidRDefault="00A84693" w:rsidP="00A84693">
      <w:pPr>
        <w:pStyle w:val="LDP1a"/>
      </w:pPr>
      <w:r>
        <w:t>(b)</w:t>
      </w:r>
      <w:r>
        <w:tab/>
        <w:t>no</w:t>
      </w:r>
      <w:r w:rsidR="005D242D">
        <w:t>t</w:t>
      </w:r>
      <w:r>
        <w:t xml:space="preserve"> more than </w:t>
      </w:r>
      <w:r w:rsidR="00846A6C">
        <w:t>5</w:t>
      </w:r>
      <w:r>
        <w:t>% or 0.</w:t>
      </w:r>
      <w:r w:rsidR="00846A6C">
        <w:t>1</w:t>
      </w:r>
      <w:r>
        <w:t xml:space="preserve"> m</w:t>
      </w:r>
      <w:r w:rsidR="00890E4C">
        <w:t xml:space="preserve"> (whichever is the lesser)</w:t>
      </w:r>
      <w:r>
        <w:t xml:space="preserve"> larger</w:t>
      </w:r>
      <w:r w:rsidR="005D242D">
        <w:t xml:space="preserve"> than</w:t>
      </w:r>
      <w:r>
        <w:t xml:space="preserve"> the dimensions specified for it</w:t>
      </w:r>
      <w:r w:rsidR="00323D91">
        <w:t>.</w:t>
      </w:r>
    </w:p>
    <w:p w14:paraId="1C536CB3" w14:textId="77777777" w:rsidR="005D242D" w:rsidRDefault="00323D91" w:rsidP="00D84EC5">
      <w:pPr>
        <w:pStyle w:val="LDClause"/>
      </w:pPr>
      <w:r>
        <w:tab/>
        <w:t>(3)</w:t>
      </w:r>
      <w:r>
        <w:tab/>
        <w:t>A</w:t>
      </w:r>
      <w:r w:rsidR="00A84693">
        <w:t xml:space="preserve"> tolerance mentioned in paragraph</w:t>
      </w:r>
      <w:r>
        <w:t xml:space="preserve"> (2</w:t>
      </w:r>
      <w:r w:rsidR="00792DC4">
        <w:t>) (</w:t>
      </w:r>
      <w:r w:rsidR="00A84693">
        <w:t xml:space="preserve">a) or (b) </w:t>
      </w:r>
      <w:r>
        <w:t>must be</w:t>
      </w:r>
      <w:r w:rsidR="00A84693">
        <w:t xml:space="preserve"> applied uniformly to the whole marking</w:t>
      </w:r>
      <w:r w:rsidR="005D242D">
        <w:t>.</w:t>
      </w:r>
    </w:p>
    <w:p w14:paraId="477DCE91" w14:textId="77777777" w:rsidR="00476A73" w:rsidRDefault="005D242D" w:rsidP="005D242D">
      <w:pPr>
        <w:pStyle w:val="LDClause"/>
      </w:pPr>
      <w:r>
        <w:tab/>
      </w:r>
      <w:r w:rsidR="003E0DF3">
        <w:t>(</w:t>
      </w:r>
      <w:r w:rsidR="00323D91">
        <w:t>4</w:t>
      </w:r>
      <w:r w:rsidR="003E0DF3">
        <w:t>)</w:t>
      </w:r>
      <w:r w:rsidR="0071214F">
        <w:tab/>
      </w:r>
      <w:r w:rsidR="00461F71">
        <w:t>Despite subsection (2), t</w:t>
      </w:r>
      <w:r w:rsidR="00476A73" w:rsidRPr="008B0499">
        <w:t xml:space="preserve">he ratios </w:t>
      </w:r>
      <w:r w:rsidR="00C72D81">
        <w:t>for</w:t>
      </w:r>
      <w:r w:rsidR="00C72D81" w:rsidRPr="008B0499">
        <w:t xml:space="preserve"> </w:t>
      </w:r>
      <w:r w:rsidR="00476A73" w:rsidRPr="008B0499">
        <w:t xml:space="preserve">the </w:t>
      </w:r>
      <w:r w:rsidR="0009150B">
        <w:t xml:space="preserve">height and width of markings </w:t>
      </w:r>
      <w:r w:rsidR="00476A73" w:rsidRPr="008B0499">
        <w:t xml:space="preserve">must be preserved </w:t>
      </w:r>
      <w:r w:rsidR="00461F71" w:rsidRPr="0071138E">
        <w:t xml:space="preserve">within the </w:t>
      </w:r>
      <w:r w:rsidR="00461F71">
        <w:t xml:space="preserve">specifications in this </w:t>
      </w:r>
      <w:r w:rsidR="00F44C6D">
        <w:t>Chapter</w:t>
      </w:r>
      <w:r w:rsidR="00461F71">
        <w:t xml:space="preserve"> for markings</w:t>
      </w:r>
      <w:r w:rsidR="00461F71" w:rsidRPr="0071138E">
        <w:t>.</w:t>
      </w:r>
    </w:p>
    <w:p w14:paraId="406A6BB7" w14:textId="77777777" w:rsidR="00411743" w:rsidRDefault="009C39E9" w:rsidP="009C39E9">
      <w:pPr>
        <w:pStyle w:val="LDClause"/>
      </w:pPr>
      <w:r>
        <w:tab/>
      </w:r>
      <w:r w:rsidR="0071138E" w:rsidRPr="0071138E">
        <w:t>(</w:t>
      </w:r>
      <w:r w:rsidR="00461F71">
        <w:t>5</w:t>
      </w:r>
      <w:r w:rsidR="0071138E" w:rsidRPr="0071138E">
        <w:t>)</w:t>
      </w:r>
      <w:r w:rsidR="0071138E" w:rsidRPr="0071138E">
        <w:tab/>
      </w:r>
      <w:r w:rsidR="00E266FC">
        <w:t>Despite subsection (2), t</w:t>
      </w:r>
      <w:r w:rsidR="0071138E" w:rsidRPr="0071138E">
        <w:t xml:space="preserve">he ratios between </w:t>
      </w:r>
      <w:r w:rsidR="001D464B">
        <w:t>markings</w:t>
      </w:r>
      <w:r w:rsidR="0071138E" w:rsidRPr="0071138E">
        <w:t xml:space="preserve"> must be preserved within the </w:t>
      </w:r>
      <w:r w:rsidR="001D464B">
        <w:t xml:space="preserve">specifications </w:t>
      </w:r>
      <w:r w:rsidR="0071138E">
        <w:t xml:space="preserve">specified in this </w:t>
      </w:r>
      <w:r w:rsidR="00F44C6D">
        <w:t>Chapter</w:t>
      </w:r>
      <w:r w:rsidR="00461F71">
        <w:t xml:space="preserve"> for markings</w:t>
      </w:r>
      <w:r w:rsidR="0071138E" w:rsidRPr="0071138E">
        <w:t>.</w:t>
      </w:r>
    </w:p>
    <w:p w14:paraId="4DB3198E" w14:textId="77777777" w:rsidR="00461F71" w:rsidRDefault="00461F71" w:rsidP="00461F71">
      <w:pPr>
        <w:pStyle w:val="LDClause"/>
        <w:tabs>
          <w:tab w:val="clear" w:pos="454"/>
        </w:tabs>
        <w:ind w:hanging="595"/>
      </w:pPr>
      <w:r>
        <w:t>(6)</w:t>
      </w:r>
      <w:r>
        <w:tab/>
        <w:t>T</w:t>
      </w:r>
      <w:r w:rsidRPr="008B0499">
        <w:t>he letters</w:t>
      </w:r>
      <w:r>
        <w:t>,</w:t>
      </w:r>
      <w:r w:rsidRPr="008B0499">
        <w:t xml:space="preserve"> numbers</w:t>
      </w:r>
      <w:r>
        <w:t xml:space="preserve"> and symbols</w:t>
      </w:r>
      <w:r w:rsidRPr="008B0499">
        <w:t xml:space="preserve"> provided</w:t>
      </w:r>
      <w:r>
        <w:t xml:space="preserve"> in a marking</w:t>
      </w:r>
      <w:r w:rsidRPr="008B0499">
        <w:t xml:space="preserve"> must be in the form and proportions </w:t>
      </w:r>
      <w:r>
        <w:t>mentioned</w:t>
      </w:r>
      <w:r w:rsidRPr="008B0499">
        <w:t xml:space="preserve"> in</w:t>
      </w:r>
      <w:r>
        <w:t xml:space="preserve"> section 8.69, unless otherwise provided for in this </w:t>
      </w:r>
      <w:r w:rsidR="00F44C6D">
        <w:t>Chapter</w:t>
      </w:r>
      <w:r>
        <w:t>.</w:t>
      </w:r>
    </w:p>
    <w:p w14:paraId="6AE840C3" w14:textId="77777777" w:rsidR="00A02DBE" w:rsidRDefault="00A02DBE" w:rsidP="004973AF">
      <w:pPr>
        <w:pStyle w:val="139-Chapter-NoTOC"/>
        <w:sectPr w:rsidR="00A02DBE" w:rsidSect="00DE174F">
          <w:footerReference w:type="even" r:id="rId95"/>
          <w:footerReference w:type="default" r:id="rId96"/>
          <w:footerReference w:type="first" r:id="rId97"/>
          <w:type w:val="continuous"/>
          <w:pgSz w:w="11907" w:h="16840" w:code="9"/>
          <w:pgMar w:top="1418" w:right="936" w:bottom="1247" w:left="1049" w:header="720" w:footer="397" w:gutter="284"/>
          <w:pgNumType w:chapStyle="1"/>
          <w:cols w:space="720"/>
          <w:docGrid w:linePitch="326"/>
        </w:sectPr>
      </w:pPr>
      <w:bookmarkStart w:id="1259" w:name="_Toc488152101"/>
      <w:bookmarkStart w:id="1260" w:name="_Toc488154878"/>
      <w:bookmarkStart w:id="1261" w:name="_Toc488156084"/>
    </w:p>
    <w:p w14:paraId="6B09736C" w14:textId="77777777" w:rsidR="003A551A" w:rsidRDefault="00CA57BF" w:rsidP="004973AF">
      <w:pPr>
        <w:pStyle w:val="139-Chapter-NoTOC"/>
      </w:pPr>
      <w:r w:rsidRPr="00CA57BF">
        <w:lastRenderedPageBreak/>
        <w:t>CHAPTER</w:t>
      </w:r>
      <w:r w:rsidR="00B178F5">
        <w:t xml:space="preserve"> 8</w:t>
      </w:r>
      <w:bookmarkEnd w:id="1259"/>
      <w:bookmarkEnd w:id="1260"/>
      <w:bookmarkEnd w:id="1261"/>
    </w:p>
    <w:p w14:paraId="649DD65E" w14:textId="77777777" w:rsidR="00A84693" w:rsidRDefault="00A84693" w:rsidP="004973AF">
      <w:pPr>
        <w:pStyle w:val="139-Division"/>
      </w:pPr>
      <w:bookmarkStart w:id="1262" w:name="_Toc488152102"/>
      <w:bookmarkStart w:id="1263" w:name="_Toc488154879"/>
      <w:bookmarkStart w:id="1264" w:name="_Toc488156085"/>
      <w:bookmarkStart w:id="1265" w:name="_Toc159500389"/>
      <w:r>
        <w:t>Division 2</w:t>
      </w:r>
      <w:r>
        <w:tab/>
        <w:t>Markers</w:t>
      </w:r>
      <w:bookmarkEnd w:id="1262"/>
      <w:bookmarkEnd w:id="1263"/>
      <w:bookmarkEnd w:id="1264"/>
      <w:bookmarkEnd w:id="1265"/>
    </w:p>
    <w:p w14:paraId="1635AFCA" w14:textId="77777777" w:rsidR="00976B35" w:rsidRDefault="00363671" w:rsidP="004973AF">
      <w:pPr>
        <w:pStyle w:val="139-Section"/>
      </w:pPr>
      <w:bookmarkStart w:id="1266" w:name="_Toc488152103"/>
      <w:bookmarkStart w:id="1267" w:name="_Toc488154880"/>
      <w:bookmarkStart w:id="1268" w:name="_Toc488156086"/>
      <w:bookmarkStart w:id="1269" w:name="_Toc159500390"/>
      <w:r>
        <w:t>8.06</w:t>
      </w:r>
      <w:r w:rsidR="00976B35">
        <w:tab/>
        <w:t>Introduction</w:t>
      </w:r>
      <w:bookmarkEnd w:id="1266"/>
      <w:bookmarkEnd w:id="1267"/>
      <w:bookmarkEnd w:id="1268"/>
      <w:bookmarkEnd w:id="1269"/>
    </w:p>
    <w:p w14:paraId="24A5917B" w14:textId="77777777" w:rsidR="00476A73" w:rsidRPr="008B0499" w:rsidRDefault="003E0DF3" w:rsidP="00976B35">
      <w:pPr>
        <w:pStyle w:val="LDClause"/>
      </w:pPr>
      <w:r>
        <w:tab/>
        <w:t>(</w:t>
      </w:r>
      <w:r w:rsidR="00976B35">
        <w:t>1</w:t>
      </w:r>
      <w:r>
        <w:t>)</w:t>
      </w:r>
      <w:r w:rsidR="00976B35">
        <w:tab/>
        <w:t>A m</w:t>
      </w:r>
      <w:bookmarkStart w:id="1270" w:name="c510"/>
      <w:bookmarkEnd w:id="1270"/>
      <w:r w:rsidR="00476A73" w:rsidRPr="008B0499">
        <w:t xml:space="preserve">arker must be lightweight and frangible in accordance with </w:t>
      </w:r>
      <w:r w:rsidR="00976B35">
        <w:t xml:space="preserve">Division 11 of this </w:t>
      </w:r>
      <w:r w:rsidR="00F44C6D">
        <w:t>Chapter</w:t>
      </w:r>
      <w:r w:rsidR="00976B35">
        <w:t>.</w:t>
      </w:r>
    </w:p>
    <w:p w14:paraId="7ECADEE4" w14:textId="77777777" w:rsidR="00476A73" w:rsidRPr="008B0499" w:rsidRDefault="00A51A1F" w:rsidP="00A51A1F">
      <w:pPr>
        <w:pStyle w:val="LDClause"/>
      </w:pPr>
      <w:r>
        <w:tab/>
      </w:r>
      <w:r w:rsidR="003E0DF3">
        <w:t>(</w:t>
      </w:r>
      <w:r>
        <w:t>2</w:t>
      </w:r>
      <w:r w:rsidR="003E0DF3">
        <w:t>)</w:t>
      </w:r>
      <w:r>
        <w:tab/>
      </w:r>
      <w:r w:rsidR="00476A73" w:rsidRPr="008B0499">
        <w:t xml:space="preserve">When displayed, </w:t>
      </w:r>
      <w:r>
        <w:t xml:space="preserve">a </w:t>
      </w:r>
      <w:r w:rsidR="00476A73" w:rsidRPr="008B0499">
        <w:t xml:space="preserve">marker must be secured against </w:t>
      </w:r>
      <w:r w:rsidR="004B2EAC">
        <w:t>propeller wash</w:t>
      </w:r>
      <w:r w:rsidR="00476A73" w:rsidRPr="008B0499">
        <w:t xml:space="preserve"> and jet blast </w:t>
      </w:r>
      <w:r>
        <w:t>to ensure it</w:t>
      </w:r>
      <w:r w:rsidR="00476A73" w:rsidRPr="008B0499">
        <w:t xml:space="preserve"> does not cause a hazard to aircraft.</w:t>
      </w:r>
    </w:p>
    <w:p w14:paraId="47D5CE68" w14:textId="77777777" w:rsidR="00476A73" w:rsidRPr="00B75CDF" w:rsidRDefault="00363671" w:rsidP="004973AF">
      <w:pPr>
        <w:pStyle w:val="139-Section"/>
      </w:pPr>
      <w:bookmarkStart w:id="1271" w:name="_Toc441761669"/>
      <w:bookmarkStart w:id="1272" w:name="_Toc488152104"/>
      <w:bookmarkStart w:id="1273" w:name="_Toc488154881"/>
      <w:bookmarkStart w:id="1274" w:name="_Toc488156087"/>
      <w:bookmarkStart w:id="1275" w:name="_Toc159500391"/>
      <w:r>
        <w:t>8.07</w:t>
      </w:r>
      <w:r w:rsidR="00A51A1F">
        <w:tab/>
      </w:r>
      <w:r w:rsidR="00476A73" w:rsidRPr="00B75CDF">
        <w:t>Cones</w:t>
      </w:r>
      <w:bookmarkEnd w:id="1271"/>
      <w:bookmarkEnd w:id="1272"/>
      <w:bookmarkEnd w:id="1273"/>
      <w:bookmarkEnd w:id="1274"/>
      <w:bookmarkEnd w:id="1275"/>
    </w:p>
    <w:p w14:paraId="705C561A" w14:textId="77777777" w:rsidR="00323D91" w:rsidRDefault="00A51A1F" w:rsidP="00A51A1F">
      <w:pPr>
        <w:pStyle w:val="LDClause"/>
      </w:pPr>
      <w:r>
        <w:tab/>
      </w:r>
      <w:r w:rsidR="003E0DF3">
        <w:t>(</w:t>
      </w:r>
      <w:r>
        <w:t>1</w:t>
      </w:r>
      <w:r w:rsidR="003E0DF3">
        <w:t>)</w:t>
      </w:r>
      <w:r>
        <w:tab/>
      </w:r>
      <w:r w:rsidR="008F42AF">
        <w:t>A c</w:t>
      </w:r>
      <w:r w:rsidR="00476A73" w:rsidRPr="008B0499">
        <w:t xml:space="preserve">one used as runway </w:t>
      </w:r>
      <w:r w:rsidR="002F17B4">
        <w:t xml:space="preserve">edge </w:t>
      </w:r>
      <w:r w:rsidR="00476A73" w:rsidRPr="008B0499">
        <w:t>marker</w:t>
      </w:r>
      <w:r w:rsidR="0088159B">
        <w:t xml:space="preserve"> or</w:t>
      </w:r>
      <w:r w:rsidR="00865F21">
        <w:t xml:space="preserve"> a</w:t>
      </w:r>
      <w:r w:rsidR="0088159B">
        <w:t xml:space="preserve"> taxiway edge marker</w:t>
      </w:r>
      <w:r w:rsidR="00476A73" w:rsidRPr="008B0499">
        <w:t xml:space="preserve"> must</w:t>
      </w:r>
      <w:r w:rsidR="00323D91">
        <w:t>:</w:t>
      </w:r>
    </w:p>
    <w:p w14:paraId="216019FC" w14:textId="77777777" w:rsidR="00323D91" w:rsidRDefault="00323D91" w:rsidP="00323D91">
      <w:pPr>
        <w:pStyle w:val="LDP1a"/>
      </w:pPr>
      <w:r>
        <w:t>(a)</w:t>
      </w:r>
      <w:r>
        <w:tab/>
      </w:r>
      <w:r w:rsidR="008F42AF">
        <w:t xml:space="preserve">be </w:t>
      </w:r>
      <w:r w:rsidR="00476A73" w:rsidRPr="008B0499">
        <w:t>0.3 m</w:t>
      </w:r>
      <w:r w:rsidR="008F42AF">
        <w:t xml:space="preserve"> high</w:t>
      </w:r>
      <w:r>
        <w:t>;</w:t>
      </w:r>
      <w:r w:rsidR="00476A73" w:rsidRPr="008B0499">
        <w:t xml:space="preserve"> and</w:t>
      </w:r>
    </w:p>
    <w:p w14:paraId="7ED199CE" w14:textId="77777777" w:rsidR="00476A73" w:rsidRPr="008B0499" w:rsidRDefault="00323D91" w:rsidP="00323D91">
      <w:pPr>
        <w:pStyle w:val="LDP1a"/>
      </w:pPr>
      <w:r>
        <w:t>(b)</w:t>
      </w:r>
      <w:r>
        <w:tab/>
      </w:r>
      <w:r w:rsidR="008F42AF">
        <w:t xml:space="preserve">have </w:t>
      </w:r>
      <w:r w:rsidR="00476A73" w:rsidRPr="008B0499">
        <w:t>a base diameter of 0.4 m.</w:t>
      </w:r>
    </w:p>
    <w:p w14:paraId="4A067C0E" w14:textId="77777777" w:rsidR="00476A73" w:rsidRPr="008B0499" w:rsidRDefault="00C7157F" w:rsidP="00C7157F">
      <w:pPr>
        <w:pStyle w:val="LDClause"/>
      </w:pPr>
      <w:r>
        <w:tab/>
      </w:r>
      <w:r w:rsidR="003E0DF3">
        <w:t>(</w:t>
      </w:r>
      <w:r>
        <w:t>2</w:t>
      </w:r>
      <w:r w:rsidR="003E0DF3">
        <w:t>)</w:t>
      </w:r>
      <w:r>
        <w:tab/>
      </w:r>
      <w:r w:rsidR="008F42AF">
        <w:t xml:space="preserve">A cone used other than as a runway </w:t>
      </w:r>
      <w:r w:rsidR="002D10BD">
        <w:t xml:space="preserve">edge </w:t>
      </w:r>
      <w:r w:rsidR="008F42AF">
        <w:t>marker</w:t>
      </w:r>
      <w:r w:rsidR="00476A73" w:rsidRPr="008B0499">
        <w:t xml:space="preserve"> </w:t>
      </w:r>
      <w:r w:rsidR="00865F21">
        <w:t>or a taxiway edge marker</w:t>
      </w:r>
      <w:r w:rsidR="00865F21" w:rsidRPr="008B0499">
        <w:t xml:space="preserve"> </w:t>
      </w:r>
      <w:r w:rsidR="00476A73" w:rsidRPr="008B0499">
        <w:t xml:space="preserve">must: </w:t>
      </w:r>
    </w:p>
    <w:p w14:paraId="75D2079D" w14:textId="77777777" w:rsidR="0088159B" w:rsidRDefault="0088159B" w:rsidP="0088159B">
      <w:pPr>
        <w:pStyle w:val="LDP1a"/>
      </w:pPr>
      <w:r>
        <w:t>(a)</w:t>
      </w:r>
      <w:r>
        <w:tab/>
        <w:t xml:space="preserve">be </w:t>
      </w:r>
      <w:r w:rsidRPr="008B0499">
        <w:t>0.5 m</w:t>
      </w:r>
      <w:r>
        <w:t xml:space="preserve"> high; and</w:t>
      </w:r>
    </w:p>
    <w:p w14:paraId="157B0CC5" w14:textId="77777777" w:rsidR="0088159B" w:rsidRDefault="0088159B" w:rsidP="0088159B">
      <w:pPr>
        <w:pStyle w:val="LDP1a"/>
      </w:pPr>
      <w:r>
        <w:t>(b)</w:t>
      </w:r>
      <w:r>
        <w:tab/>
        <w:t xml:space="preserve">have </w:t>
      </w:r>
      <w:r w:rsidRPr="008B0499">
        <w:t xml:space="preserve">a </w:t>
      </w:r>
      <w:r>
        <w:t>base diameter of 0.75 m</w:t>
      </w:r>
      <w:r w:rsidR="00577FDE">
        <w:t>; and</w:t>
      </w:r>
    </w:p>
    <w:p w14:paraId="2CA5A96D" w14:textId="77777777" w:rsidR="000C3944" w:rsidRDefault="00C7157F" w:rsidP="00C7157F">
      <w:pPr>
        <w:pStyle w:val="LDP1a"/>
      </w:pPr>
      <w:r>
        <w:t>(</w:t>
      </w:r>
      <w:r w:rsidR="0088159B">
        <w:t>c</w:t>
      </w:r>
      <w:r>
        <w:t>)</w:t>
      </w:r>
      <w:r>
        <w:tab/>
      </w:r>
      <w:r w:rsidR="0088159B">
        <w:t xml:space="preserve">be placed to </w:t>
      </w:r>
      <w:r w:rsidR="0071138E">
        <w:t>provide not less than 0.1 m of vertical clearance from the bottom of the vertical propeller or engine pod of the aircraft</w:t>
      </w:r>
      <w:r w:rsidR="000C3944">
        <w:t>:</w:t>
      </w:r>
    </w:p>
    <w:p w14:paraId="6A61757D" w14:textId="77777777" w:rsidR="000C3944" w:rsidRDefault="000C3944" w:rsidP="000C3944">
      <w:pPr>
        <w:pStyle w:val="LDP2i"/>
      </w:pPr>
      <w:r>
        <w:tab/>
        <w:t>(i)</w:t>
      </w:r>
      <w:r>
        <w:tab/>
        <w:t>that is</w:t>
      </w:r>
      <w:r w:rsidR="0071138E">
        <w:t xml:space="preserve"> regularly using the aerodrome</w:t>
      </w:r>
      <w:r>
        <w:t>;</w:t>
      </w:r>
      <w:r w:rsidR="0071138E">
        <w:t xml:space="preserve"> </w:t>
      </w:r>
      <w:r>
        <w:t xml:space="preserve">and </w:t>
      </w:r>
    </w:p>
    <w:p w14:paraId="37E533C6" w14:textId="77777777" w:rsidR="00476A73" w:rsidRPr="001820FA" w:rsidRDefault="000C3944" w:rsidP="000C3944">
      <w:pPr>
        <w:pStyle w:val="LDP2i"/>
      </w:pPr>
      <w:r>
        <w:tab/>
        <w:t>(ii)</w:t>
      </w:r>
      <w:r>
        <w:tab/>
      </w:r>
      <w:r w:rsidR="0071138E">
        <w:t>whose propeller or pod is closest to the ground of the aircraft which the</w:t>
      </w:r>
      <w:r>
        <w:t xml:space="preserve"> </w:t>
      </w:r>
      <w:r w:rsidR="0071138E">
        <w:t>runway is appropriately nominated by the aerodrome operator to serve.</w:t>
      </w:r>
    </w:p>
    <w:p w14:paraId="6EFFF3F7" w14:textId="4D992068" w:rsidR="00476A73" w:rsidRDefault="003E0DF3" w:rsidP="00A77620">
      <w:pPr>
        <w:pStyle w:val="LDClause"/>
        <w:spacing w:after="0"/>
      </w:pPr>
      <w:r>
        <w:tab/>
        <w:t>(</w:t>
      </w:r>
      <w:r w:rsidR="00AC70A3">
        <w:t>3</w:t>
      </w:r>
      <w:r>
        <w:t>)</w:t>
      </w:r>
      <w:r w:rsidR="00AC70A3">
        <w:tab/>
      </w:r>
      <w:r w:rsidR="00B61BB9">
        <w:t>A c</w:t>
      </w:r>
      <w:r w:rsidR="00476A73" w:rsidRPr="008B0499">
        <w:t>one</w:t>
      </w:r>
      <w:r w:rsidR="00B61BB9">
        <w:t xml:space="preserve"> mentioned in a row of column 1 of </w:t>
      </w:r>
      <w:r w:rsidR="0056779B">
        <w:t>Table 8.0</w:t>
      </w:r>
      <w:r w:rsidR="00792DC4">
        <w:t>7 (</w:t>
      </w:r>
      <w:r w:rsidR="00B61BB9">
        <w:t>3</w:t>
      </w:r>
      <w:r>
        <w:t>)</w:t>
      </w:r>
      <w:r w:rsidR="00D21575">
        <w:t>-1</w:t>
      </w:r>
      <w:r w:rsidR="00476A73" w:rsidRPr="008B0499">
        <w:t xml:space="preserve"> must be in the colour</w:t>
      </w:r>
      <w:r w:rsidR="00B61BB9">
        <w:t xml:space="preserve"> </w:t>
      </w:r>
      <w:r w:rsidR="00812170">
        <w:t xml:space="preserve">or colours </w:t>
      </w:r>
      <w:r w:rsidR="00B61BB9">
        <w:t>mentioned in column 2 that is for the same row</w:t>
      </w:r>
      <w:r w:rsidR="00763A03">
        <w:t xml:space="preserve">, and </w:t>
      </w:r>
      <w:r w:rsidR="000C3944">
        <w:t xml:space="preserve">be </w:t>
      </w:r>
      <w:r w:rsidR="00763A03">
        <w:t xml:space="preserve">as illustrated in </w:t>
      </w:r>
      <w:r w:rsidR="0056779B">
        <w:t>Figure 8.0</w:t>
      </w:r>
      <w:r w:rsidR="00792DC4">
        <w:t>7 (</w:t>
      </w:r>
      <w:r w:rsidR="00763A03">
        <w:t>3)</w:t>
      </w:r>
      <w:r w:rsidR="008F42AF">
        <w:t>-</w:t>
      </w:r>
      <w:r w:rsidR="000564C9">
        <w:t>2</w:t>
      </w:r>
      <w:r w:rsidR="00B61BB9">
        <w:t>.</w:t>
      </w:r>
    </w:p>
    <w:p w14:paraId="6C3F3E0B" w14:textId="5CCCC2BC" w:rsidR="00760E0C" w:rsidRPr="0008105B" w:rsidRDefault="0056779B" w:rsidP="003A742C">
      <w:pPr>
        <w:pStyle w:val="LDTableheading"/>
        <w:tabs>
          <w:tab w:val="clear" w:pos="1134"/>
          <w:tab w:val="clear" w:pos="1276"/>
          <w:tab w:val="clear" w:pos="1843"/>
          <w:tab w:val="clear" w:pos="1985"/>
          <w:tab w:val="clear" w:pos="2552"/>
          <w:tab w:val="clear" w:pos="2693"/>
        </w:tabs>
        <w:spacing w:after="120"/>
        <w:ind w:left="737"/>
      </w:pPr>
      <w:r>
        <w:t>Table 8.0</w:t>
      </w:r>
      <w:r w:rsidR="00792DC4">
        <w:t>7 (</w:t>
      </w:r>
      <w:r w:rsidR="00760E0C" w:rsidRPr="0008105B">
        <w:t>3</w:t>
      </w:r>
      <w:r w:rsidR="003E0DF3">
        <w:t>)</w:t>
      </w:r>
      <w:r w:rsidR="008F42AF">
        <w:t>-1</w:t>
      </w:r>
      <w:r w:rsidR="009315FB">
        <w:t>   </w:t>
      </w:r>
      <w:r w:rsidR="00763A03">
        <w:t>Colour of cones</w:t>
      </w:r>
      <w:r w:rsidR="008F42AF">
        <w:t xml:space="preserve"> </w:t>
      </w:r>
    </w:p>
    <w:tbl>
      <w:tblPr>
        <w:tblW w:w="8590"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38"/>
        <w:gridCol w:w="4352"/>
      </w:tblGrid>
      <w:tr w:rsidR="00476A73" w:rsidRPr="005B62AB" w14:paraId="13F4D128" w14:textId="77777777" w:rsidTr="003A742C">
        <w:trPr>
          <w:tblHeader/>
        </w:trPr>
        <w:tc>
          <w:tcPr>
            <w:tcW w:w="4238" w:type="dxa"/>
          </w:tcPr>
          <w:p w14:paraId="513C1AD0" w14:textId="77777777" w:rsidR="00476A73" w:rsidRPr="005B62AB" w:rsidRDefault="00476A73" w:rsidP="005B62AB">
            <w:pPr>
              <w:keepNext/>
              <w:spacing w:before="60" w:after="60"/>
              <w:rPr>
                <w:b/>
              </w:rPr>
            </w:pPr>
            <w:bookmarkStart w:id="1276" w:name="_Toc488152105"/>
            <w:r w:rsidRPr="005B62AB">
              <w:rPr>
                <w:b/>
              </w:rPr>
              <w:t>Marker</w:t>
            </w:r>
            <w:r w:rsidR="00763A03" w:rsidRPr="005B62AB">
              <w:rPr>
                <w:b/>
              </w:rPr>
              <w:t xml:space="preserve"> cone</w:t>
            </w:r>
            <w:bookmarkEnd w:id="1276"/>
          </w:p>
        </w:tc>
        <w:tc>
          <w:tcPr>
            <w:tcW w:w="4352" w:type="dxa"/>
          </w:tcPr>
          <w:p w14:paraId="09DD9048" w14:textId="77777777" w:rsidR="00476A73" w:rsidRPr="005B62AB" w:rsidRDefault="00476A73" w:rsidP="005B62AB">
            <w:pPr>
              <w:keepNext/>
              <w:spacing w:before="60" w:after="60"/>
              <w:rPr>
                <w:b/>
              </w:rPr>
            </w:pPr>
            <w:bookmarkStart w:id="1277" w:name="_Toc488152106"/>
            <w:r w:rsidRPr="005B62AB">
              <w:rPr>
                <w:b/>
              </w:rPr>
              <w:t>Colour</w:t>
            </w:r>
            <w:bookmarkEnd w:id="1277"/>
          </w:p>
        </w:tc>
      </w:tr>
      <w:tr w:rsidR="00476A73" w:rsidRPr="008B0499" w14:paraId="2A24894C" w14:textId="77777777" w:rsidTr="003A742C">
        <w:tc>
          <w:tcPr>
            <w:tcW w:w="4238" w:type="dxa"/>
          </w:tcPr>
          <w:p w14:paraId="3208AB72" w14:textId="77777777" w:rsidR="00476A73" w:rsidRPr="008B0499" w:rsidRDefault="00476A73" w:rsidP="0005796C">
            <w:pPr>
              <w:keepNext/>
              <w:spacing w:before="60" w:after="60"/>
            </w:pPr>
            <w:r w:rsidRPr="008B0499">
              <w:t>Runway</w:t>
            </w:r>
            <w:r w:rsidR="00625F73">
              <w:t xml:space="preserve"> edge</w:t>
            </w:r>
            <w:r w:rsidRPr="008B0499">
              <w:t xml:space="preserve"> marker</w:t>
            </w:r>
          </w:p>
        </w:tc>
        <w:tc>
          <w:tcPr>
            <w:tcW w:w="4352" w:type="dxa"/>
            <w:tcBorders>
              <w:bottom w:val="single" w:sz="4" w:space="0" w:color="auto"/>
            </w:tcBorders>
          </w:tcPr>
          <w:p w14:paraId="11A60BEF" w14:textId="77777777" w:rsidR="00476A73" w:rsidRPr="008B0499" w:rsidRDefault="0005796C" w:rsidP="0005796C">
            <w:pPr>
              <w:keepNext/>
              <w:spacing w:before="60" w:after="60"/>
            </w:pPr>
            <w:r w:rsidRPr="008B0499">
              <w:t>White</w:t>
            </w:r>
          </w:p>
        </w:tc>
      </w:tr>
      <w:tr w:rsidR="00476A73" w:rsidRPr="008B0499" w14:paraId="0BC80454" w14:textId="77777777" w:rsidTr="003A742C">
        <w:tc>
          <w:tcPr>
            <w:tcW w:w="4238" w:type="dxa"/>
          </w:tcPr>
          <w:p w14:paraId="56B3E84C" w14:textId="77777777" w:rsidR="00476A73" w:rsidRPr="008B0499" w:rsidRDefault="00476A73" w:rsidP="008C4493">
            <w:pPr>
              <w:spacing w:before="60" w:after="60"/>
            </w:pPr>
            <w:r w:rsidRPr="008B0499">
              <w:t xml:space="preserve">Taxiway </w:t>
            </w:r>
            <w:r w:rsidR="0088159B">
              <w:t xml:space="preserve">edge </w:t>
            </w:r>
            <w:r w:rsidRPr="008B0499">
              <w:t>marker</w:t>
            </w:r>
          </w:p>
        </w:tc>
        <w:tc>
          <w:tcPr>
            <w:tcW w:w="4352" w:type="dxa"/>
            <w:tcBorders>
              <w:bottom w:val="single" w:sz="4" w:space="0" w:color="auto"/>
            </w:tcBorders>
            <w:shd w:val="clear" w:color="auto" w:fill="FFFF00"/>
          </w:tcPr>
          <w:p w14:paraId="4EE39495" w14:textId="77777777" w:rsidR="00476A73" w:rsidRPr="008B0499" w:rsidRDefault="0005796C" w:rsidP="008C4493">
            <w:pPr>
              <w:spacing w:before="60" w:after="60"/>
            </w:pPr>
            <w:r w:rsidRPr="008B0499">
              <w:t>Yellow</w:t>
            </w:r>
          </w:p>
        </w:tc>
      </w:tr>
      <w:tr w:rsidR="00476A73" w:rsidRPr="008B0499" w14:paraId="7D8F771E" w14:textId="77777777" w:rsidTr="003A742C">
        <w:tc>
          <w:tcPr>
            <w:tcW w:w="4238" w:type="dxa"/>
          </w:tcPr>
          <w:p w14:paraId="135AC915" w14:textId="77777777" w:rsidR="00476A73" w:rsidRPr="008B0499" w:rsidRDefault="00476A73" w:rsidP="008C4493">
            <w:pPr>
              <w:spacing w:before="60" w:after="60"/>
            </w:pPr>
            <w:r w:rsidRPr="008B0499">
              <w:t>Apron edge marker</w:t>
            </w:r>
          </w:p>
        </w:tc>
        <w:tc>
          <w:tcPr>
            <w:tcW w:w="4352" w:type="dxa"/>
            <w:shd w:val="clear" w:color="auto" w:fill="FFFF00"/>
          </w:tcPr>
          <w:p w14:paraId="1CE0F7CF" w14:textId="77777777" w:rsidR="00476A73" w:rsidRPr="008B0499" w:rsidRDefault="0005796C" w:rsidP="008C4493">
            <w:pPr>
              <w:spacing w:before="60" w:after="60"/>
            </w:pPr>
            <w:r w:rsidRPr="008B0499">
              <w:t>Yellow</w:t>
            </w:r>
          </w:p>
        </w:tc>
      </w:tr>
      <w:tr w:rsidR="00476A73" w:rsidRPr="008B0499" w14:paraId="67A70F4E" w14:textId="77777777" w:rsidTr="003A742C">
        <w:tc>
          <w:tcPr>
            <w:tcW w:w="4238" w:type="dxa"/>
          </w:tcPr>
          <w:p w14:paraId="03D9BF93" w14:textId="77777777" w:rsidR="00476A73" w:rsidRPr="008B0499" w:rsidRDefault="00476A73" w:rsidP="008C4493">
            <w:pPr>
              <w:spacing w:before="60" w:after="60"/>
            </w:pPr>
            <w:r w:rsidRPr="008B0499">
              <w:t>Runway strip marker</w:t>
            </w:r>
          </w:p>
        </w:tc>
        <w:tc>
          <w:tcPr>
            <w:tcW w:w="4352" w:type="dxa"/>
            <w:tcBorders>
              <w:bottom w:val="single" w:sz="4" w:space="0" w:color="auto"/>
            </w:tcBorders>
          </w:tcPr>
          <w:p w14:paraId="53971FAD" w14:textId="77777777" w:rsidR="00476A73" w:rsidRPr="008B0499" w:rsidRDefault="0005796C" w:rsidP="008C4493">
            <w:pPr>
              <w:spacing w:before="60" w:after="60"/>
            </w:pPr>
            <w:r w:rsidRPr="008B0499">
              <w:t>White</w:t>
            </w:r>
          </w:p>
        </w:tc>
      </w:tr>
      <w:tr w:rsidR="00476A73" w:rsidRPr="008B0499" w14:paraId="0F6D6B40" w14:textId="77777777" w:rsidTr="003A742C">
        <w:tc>
          <w:tcPr>
            <w:tcW w:w="4238" w:type="dxa"/>
          </w:tcPr>
          <w:p w14:paraId="0F030CEA" w14:textId="77777777" w:rsidR="00476A73" w:rsidRPr="008B0499" w:rsidRDefault="00476A73" w:rsidP="008C4493">
            <w:pPr>
              <w:spacing w:before="60" w:after="60"/>
            </w:pPr>
            <w:r w:rsidRPr="008B0499">
              <w:t>Helicopter apron edge marker</w:t>
            </w:r>
          </w:p>
        </w:tc>
        <w:tc>
          <w:tcPr>
            <w:tcW w:w="4352" w:type="dxa"/>
            <w:tcBorders>
              <w:bottom w:val="single" w:sz="4" w:space="0" w:color="auto"/>
            </w:tcBorders>
            <w:shd w:val="clear" w:color="auto" w:fill="0000FF"/>
          </w:tcPr>
          <w:p w14:paraId="03131DDD" w14:textId="77777777" w:rsidR="00476A73" w:rsidRPr="008B0499" w:rsidRDefault="0005796C" w:rsidP="008C4493">
            <w:pPr>
              <w:spacing w:before="60" w:after="60"/>
              <w:rPr>
                <w:color w:val="FFFFFF"/>
              </w:rPr>
            </w:pPr>
            <w:r w:rsidRPr="008B0499">
              <w:rPr>
                <w:color w:val="FFFFFF"/>
              </w:rPr>
              <w:t>Blue</w:t>
            </w:r>
          </w:p>
        </w:tc>
      </w:tr>
      <w:tr w:rsidR="00476A73" w:rsidRPr="008B0499" w14:paraId="5DF8BE50" w14:textId="77777777" w:rsidTr="003A742C">
        <w:tc>
          <w:tcPr>
            <w:tcW w:w="4238" w:type="dxa"/>
          </w:tcPr>
          <w:p w14:paraId="73B8200F" w14:textId="77777777" w:rsidR="00476A73" w:rsidRPr="008B0499" w:rsidRDefault="00476A73" w:rsidP="008C4493">
            <w:pPr>
              <w:spacing w:before="60" w:after="60"/>
            </w:pPr>
            <w:r w:rsidRPr="008B0499">
              <w:t>Helicopter taxiway edge marker</w:t>
            </w:r>
          </w:p>
        </w:tc>
        <w:tc>
          <w:tcPr>
            <w:tcW w:w="4352" w:type="dxa"/>
            <w:shd w:val="clear" w:color="auto" w:fill="0000FF"/>
          </w:tcPr>
          <w:p w14:paraId="79B2DDED" w14:textId="77777777" w:rsidR="00476A73" w:rsidRPr="008B0499" w:rsidRDefault="0005796C" w:rsidP="008C4493">
            <w:pPr>
              <w:spacing w:before="60" w:after="60"/>
            </w:pPr>
            <w:r w:rsidRPr="008B0499">
              <w:rPr>
                <w:color w:val="FFFFFF"/>
              </w:rPr>
              <w:t>Blue</w:t>
            </w:r>
          </w:p>
        </w:tc>
      </w:tr>
      <w:tr w:rsidR="00476A73" w:rsidRPr="008B0499" w14:paraId="398C2771" w14:textId="77777777" w:rsidTr="003A742C">
        <w:tc>
          <w:tcPr>
            <w:tcW w:w="4238" w:type="dxa"/>
          </w:tcPr>
          <w:p w14:paraId="2AA9EE96" w14:textId="77777777" w:rsidR="00476A73" w:rsidRPr="008B0499" w:rsidRDefault="00476A73" w:rsidP="008C4493">
            <w:pPr>
              <w:spacing w:before="60" w:after="60"/>
            </w:pPr>
            <w:r w:rsidRPr="008B0499">
              <w:t>Unserviceability marker</w:t>
            </w:r>
          </w:p>
        </w:tc>
        <w:tc>
          <w:tcPr>
            <w:tcW w:w="4352" w:type="dxa"/>
          </w:tcPr>
          <w:p w14:paraId="5432BD11" w14:textId="77777777" w:rsidR="00476A73" w:rsidRPr="008B0499" w:rsidRDefault="0005796C" w:rsidP="008C4493">
            <w:pPr>
              <w:spacing w:before="60" w:after="60"/>
            </w:pPr>
            <w:r w:rsidRPr="008B0499">
              <w:t>W</w:t>
            </w:r>
            <w:r w:rsidR="00476A73" w:rsidRPr="008B0499">
              <w:t xml:space="preserve">hite, with central 25 cm </w:t>
            </w:r>
            <w:r w:rsidR="00476A73" w:rsidRPr="008B0499">
              <w:rPr>
                <w:b/>
                <w:color w:val="FFFFFF"/>
                <w:shd w:val="clear" w:color="auto" w:fill="FF0000"/>
              </w:rPr>
              <w:t>red band</w:t>
            </w:r>
          </w:p>
        </w:tc>
      </w:tr>
      <w:tr w:rsidR="00476A73" w:rsidRPr="008B0499" w14:paraId="251EC8C8" w14:textId="77777777" w:rsidTr="003A742C">
        <w:tc>
          <w:tcPr>
            <w:tcW w:w="4238" w:type="dxa"/>
          </w:tcPr>
          <w:p w14:paraId="50D1F3F7" w14:textId="77777777" w:rsidR="00476A73" w:rsidRPr="008B0499" w:rsidRDefault="00476A73" w:rsidP="0005796C">
            <w:pPr>
              <w:spacing w:before="60" w:after="60"/>
            </w:pPr>
            <w:r w:rsidRPr="008B0499">
              <w:t>Runway strip marker (displaced threshold)</w:t>
            </w:r>
          </w:p>
        </w:tc>
        <w:tc>
          <w:tcPr>
            <w:tcW w:w="4352" w:type="dxa"/>
          </w:tcPr>
          <w:p w14:paraId="2189235F" w14:textId="77777777" w:rsidR="00476A73" w:rsidRPr="008B0499" w:rsidRDefault="0005796C" w:rsidP="008C4493">
            <w:pPr>
              <w:spacing w:before="60" w:after="60"/>
            </w:pPr>
            <w:r w:rsidRPr="008B0499">
              <w:t>S</w:t>
            </w:r>
            <w:r w:rsidR="00476A73" w:rsidRPr="008B0499">
              <w:t>plit white and suitable background colour</w:t>
            </w:r>
          </w:p>
        </w:tc>
      </w:tr>
    </w:tbl>
    <w:p w14:paraId="29096F42" w14:textId="09BBDC73" w:rsidR="00763A03" w:rsidRPr="00763A03" w:rsidRDefault="00763A03" w:rsidP="000564C9">
      <w:pPr>
        <w:pStyle w:val="LDClause"/>
        <w:spacing w:after="0"/>
      </w:pPr>
    </w:p>
    <w:p w14:paraId="69FDFF35" w14:textId="37EB12F7" w:rsidR="00BB3FF0" w:rsidRDefault="00D23FD8" w:rsidP="00A77620">
      <w:pPr>
        <w:spacing w:before="120" w:after="120"/>
        <w:ind w:left="737"/>
        <w:rPr>
          <w:b/>
          <w:bCs/>
        </w:rPr>
      </w:pPr>
      <w:r>
        <w:rPr>
          <w:noProof/>
          <w:lang w:eastAsia="en-AU"/>
        </w:rPr>
        <w:lastRenderedPageBreak/>
        <w:drawing>
          <wp:inline distT="0" distB="0" distL="0" distR="0" wp14:anchorId="422D7816" wp14:editId="3F2A40C0">
            <wp:extent cx="3526972" cy="4211955"/>
            <wp:effectExtent l="0" t="0" r="0" b="0"/>
            <wp:docPr id="16" name="Picture 16" descr="Shows cone markers used to define taxiway and apron edge, unserviceable areas, runway strip during a displaced threshold, helicopter apron and standard runway 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hows cone markers used to define taxiway and apron edge, unserviceable areas, runway strip during a displaced threshold, helicopter apron and standard runway strip."/>
                    <pic:cNvPicPr>
                      <a:picLocks noChangeAspect="1" noChangeArrowheads="1"/>
                    </pic:cNvPicPr>
                  </pic:nvPicPr>
                  <pic:blipFill rotWithShape="1">
                    <a:blip r:embed="rId98">
                      <a:extLst>
                        <a:ext uri="{28A0092B-C50C-407E-A947-70E740481C1C}">
                          <a14:useLocalDpi xmlns:a14="http://schemas.microsoft.com/office/drawing/2010/main" val="0"/>
                        </a:ext>
                      </a:extLst>
                    </a:blip>
                    <a:srcRect l="7206" t="17993" r="9400" b="13061"/>
                    <a:stretch/>
                  </pic:blipFill>
                  <pic:spPr bwMode="auto">
                    <a:xfrm>
                      <a:off x="0" y="0"/>
                      <a:ext cx="3528269" cy="4213504"/>
                    </a:xfrm>
                    <a:prstGeom prst="rect">
                      <a:avLst/>
                    </a:prstGeom>
                    <a:noFill/>
                    <a:ln>
                      <a:noFill/>
                    </a:ln>
                    <a:extLst>
                      <a:ext uri="{53640926-AAD7-44D8-BBD7-CCE9431645EC}">
                        <a14:shadowObscured xmlns:a14="http://schemas.microsoft.com/office/drawing/2010/main"/>
                      </a:ext>
                    </a:extLst>
                  </pic:spPr>
                </pic:pic>
              </a:graphicData>
            </a:graphic>
          </wp:inline>
        </w:drawing>
      </w:r>
    </w:p>
    <w:p w14:paraId="503471FD" w14:textId="021650F3" w:rsidR="0007065B" w:rsidRPr="00AE30D2" w:rsidRDefault="0056779B" w:rsidP="00B17DFC">
      <w:pPr>
        <w:pStyle w:val="LDTableheading"/>
        <w:tabs>
          <w:tab w:val="clear" w:pos="1134"/>
          <w:tab w:val="clear" w:pos="1276"/>
          <w:tab w:val="clear" w:pos="1843"/>
          <w:tab w:val="clear" w:pos="1985"/>
          <w:tab w:val="clear" w:pos="2552"/>
          <w:tab w:val="clear" w:pos="2693"/>
        </w:tabs>
        <w:spacing w:before="240"/>
        <w:ind w:left="765"/>
      </w:pPr>
      <w:r>
        <w:t>Figure 8.0</w:t>
      </w:r>
      <w:r w:rsidR="00792DC4">
        <w:t>7 (</w:t>
      </w:r>
      <w:r w:rsidR="00BB3FF0">
        <w:t>3</w:t>
      </w:r>
      <w:r w:rsidR="003E0DF3">
        <w:t>)</w:t>
      </w:r>
      <w:r w:rsidR="008F42AF">
        <w:t>-2</w:t>
      </w:r>
      <w:r w:rsidR="002F2CF2">
        <w:t>   </w:t>
      </w:r>
      <w:r w:rsidR="0007065B" w:rsidRPr="00BB3FF0">
        <w:t>Cone markers</w:t>
      </w:r>
      <w:r w:rsidR="00BB3FF0" w:rsidRPr="00BB3FF0">
        <w:t xml:space="preserve"> (</w:t>
      </w:r>
      <w:r w:rsidR="00A506D2">
        <w:t>illustrates matters</w:t>
      </w:r>
      <w:r w:rsidR="00BB3FF0" w:rsidRPr="00BB3FF0">
        <w:t>)</w:t>
      </w:r>
    </w:p>
    <w:p w14:paraId="0705D9AB" w14:textId="77777777" w:rsidR="00476A73" w:rsidRPr="003D7AC1" w:rsidRDefault="00363671" w:rsidP="004973AF">
      <w:pPr>
        <w:pStyle w:val="139-Section"/>
      </w:pPr>
      <w:bookmarkStart w:id="1278" w:name="_Toc441761671"/>
      <w:bookmarkStart w:id="1279" w:name="_Toc488152107"/>
      <w:bookmarkStart w:id="1280" w:name="_Toc488154882"/>
      <w:bookmarkStart w:id="1281" w:name="_Toc488156088"/>
      <w:bookmarkStart w:id="1282" w:name="_Toc159500392"/>
      <w:r>
        <w:t>8.08</w:t>
      </w:r>
      <w:r w:rsidR="00B61BB9">
        <w:tab/>
      </w:r>
      <w:r w:rsidR="00476A73" w:rsidRPr="003D7AC1">
        <w:t>Works limit markers</w:t>
      </w:r>
      <w:bookmarkEnd w:id="1278"/>
      <w:bookmarkEnd w:id="1279"/>
      <w:bookmarkEnd w:id="1280"/>
      <w:bookmarkEnd w:id="1281"/>
      <w:bookmarkEnd w:id="1282"/>
    </w:p>
    <w:p w14:paraId="067C3809" w14:textId="77777777" w:rsidR="0007065B" w:rsidRDefault="00B61BB9" w:rsidP="00B61BB9">
      <w:pPr>
        <w:pStyle w:val="LDClause"/>
      </w:pPr>
      <w:r>
        <w:tab/>
      </w:r>
      <w:r w:rsidR="003E0DF3">
        <w:t>(</w:t>
      </w:r>
      <w:r>
        <w:t>1</w:t>
      </w:r>
      <w:r w:rsidR="003E0DF3">
        <w:t>)</w:t>
      </w:r>
      <w:r>
        <w:tab/>
      </w:r>
      <w:r w:rsidR="00476A73" w:rsidRPr="008B0499">
        <w:t xml:space="preserve">Works limit markers must be clearly visible. </w:t>
      </w:r>
    </w:p>
    <w:p w14:paraId="667E6C9C" w14:textId="77777777" w:rsidR="0007065B" w:rsidRDefault="0007065B" w:rsidP="00B61BB9">
      <w:pPr>
        <w:pStyle w:val="LDClause"/>
      </w:pPr>
      <w:r>
        <w:tab/>
      </w:r>
      <w:r w:rsidR="003E0DF3">
        <w:t>(</w:t>
      </w:r>
      <w:r>
        <w:t>2</w:t>
      </w:r>
      <w:r w:rsidR="003E0DF3">
        <w:t>)</w:t>
      </w:r>
      <w:r>
        <w:tab/>
      </w:r>
      <w:r w:rsidR="00476A73" w:rsidRPr="008B0499">
        <w:t>Barriers</w:t>
      </w:r>
      <w:r>
        <w:t xml:space="preserve"> around works must be:</w:t>
      </w:r>
    </w:p>
    <w:p w14:paraId="1B19977B" w14:textId="77777777" w:rsidR="0007065B" w:rsidRDefault="0007065B" w:rsidP="0007065B">
      <w:pPr>
        <w:pStyle w:val="LDP1a"/>
      </w:pPr>
      <w:r>
        <w:t>(a)</w:t>
      </w:r>
      <w:r>
        <w:tab/>
      </w:r>
      <w:r w:rsidR="00476A73">
        <w:t>all red</w:t>
      </w:r>
      <w:r>
        <w:t>; or</w:t>
      </w:r>
    </w:p>
    <w:p w14:paraId="3FD5185C" w14:textId="77777777" w:rsidR="0007065B" w:rsidRDefault="0007065B" w:rsidP="0007065B">
      <w:pPr>
        <w:pStyle w:val="LDP1a"/>
      </w:pPr>
      <w:r>
        <w:t>(b)</w:t>
      </w:r>
      <w:r>
        <w:tab/>
      </w:r>
      <w:r w:rsidR="00476A73">
        <w:t>all orange</w:t>
      </w:r>
      <w:r>
        <w:t>;</w:t>
      </w:r>
      <w:r w:rsidR="00476A73">
        <w:t xml:space="preserve"> or</w:t>
      </w:r>
    </w:p>
    <w:p w14:paraId="6D14509E" w14:textId="77777777" w:rsidR="00476A73" w:rsidRPr="008B0499" w:rsidRDefault="0007065B" w:rsidP="0007065B">
      <w:pPr>
        <w:pStyle w:val="LDP1a"/>
      </w:pPr>
      <w:r>
        <w:t>(c)</w:t>
      </w:r>
      <w:r>
        <w:tab/>
        <w:t>red</w:t>
      </w:r>
      <w:r w:rsidR="00B94B81">
        <w:t xml:space="preserve"> and white, or</w:t>
      </w:r>
      <w:r>
        <w:t xml:space="preserve"> orange and white, </w:t>
      </w:r>
      <w:r w:rsidR="000C3944">
        <w:t xml:space="preserve">but </w:t>
      </w:r>
      <w:r>
        <w:t>with sufficient white to ensure</w:t>
      </w:r>
      <w:r w:rsidR="00476A73" w:rsidRPr="008B0499">
        <w:t xml:space="preserve"> contrast.</w:t>
      </w:r>
    </w:p>
    <w:p w14:paraId="3F65BD60" w14:textId="77777777" w:rsidR="00476A73" w:rsidRDefault="00B61BB9" w:rsidP="00B61BB9">
      <w:pPr>
        <w:pStyle w:val="LDClause"/>
      </w:pPr>
      <w:r>
        <w:tab/>
      </w:r>
      <w:r w:rsidR="003E0DF3">
        <w:t>(</w:t>
      </w:r>
      <w:r w:rsidR="0007065B">
        <w:t>3</w:t>
      </w:r>
      <w:r w:rsidR="003E0DF3">
        <w:t>)</w:t>
      </w:r>
      <w:r>
        <w:tab/>
      </w:r>
      <w:r w:rsidR="00476A73" w:rsidRPr="008B0499">
        <w:t xml:space="preserve">Works limit markers must not have </w:t>
      </w:r>
      <w:r w:rsidR="00B94B81">
        <w:t xml:space="preserve">weight, size, shape, colour, texture or material </w:t>
      </w:r>
      <w:r w:rsidR="00476A73" w:rsidRPr="008B0499">
        <w:t>characteristics which</w:t>
      </w:r>
      <w:r w:rsidR="00B94B81">
        <w:t xml:space="preserve"> may make them </w:t>
      </w:r>
      <w:r w:rsidR="00476A73" w:rsidRPr="008B0499">
        <w:t>a hazard to aircraft operations.</w:t>
      </w:r>
    </w:p>
    <w:p w14:paraId="3D1EEF01" w14:textId="77777777" w:rsidR="00B94B81" w:rsidRPr="008B0499" w:rsidRDefault="00B94B81" w:rsidP="00B94B81">
      <w:pPr>
        <w:pStyle w:val="LDNote"/>
      </w:pPr>
      <w:r w:rsidRPr="00B94B81">
        <w:rPr>
          <w:i/>
        </w:rPr>
        <w:t>Note</w:t>
      </w:r>
      <w:r>
        <w:t>   For example,</w:t>
      </w:r>
      <w:r w:rsidR="00605ED5">
        <w:t xml:space="preserve"> works limit</w:t>
      </w:r>
      <w:r>
        <w:t xml:space="preserve"> markers which are too light in weight, or which are too aerodynamically shaped, may become airborne in strong winds and strike aircraft.</w:t>
      </w:r>
    </w:p>
    <w:p w14:paraId="66C3DF1D" w14:textId="77777777" w:rsidR="00476A73" w:rsidRDefault="000564C9" w:rsidP="00B61BB9">
      <w:pPr>
        <w:pStyle w:val="LDClause"/>
      </w:pPr>
      <w:r>
        <w:tab/>
        <w:t>(</w:t>
      </w:r>
      <w:r w:rsidR="00D21575">
        <w:t>4</w:t>
      </w:r>
      <w:r>
        <w:t>)</w:t>
      </w:r>
      <w:r w:rsidR="00B61BB9">
        <w:tab/>
      </w:r>
      <w:r w:rsidR="00476A73" w:rsidRPr="008B0499">
        <w:t>Works limit markers must be spaced at intervals</w:t>
      </w:r>
      <w:r w:rsidR="0007065B">
        <w:t xml:space="preserve"> that </w:t>
      </w:r>
      <w:r w:rsidR="00BB3FF0">
        <w:t>ensure they are clearly visible to works personnel</w:t>
      </w:r>
      <w:r w:rsidR="000C3944">
        <w:t>,</w:t>
      </w:r>
      <w:r w:rsidR="00BB3FF0">
        <w:t xml:space="preserve"> including works personnel using works equipment </w:t>
      </w:r>
      <w:r w:rsidR="000C3944">
        <w:t>or</w:t>
      </w:r>
      <w:r w:rsidR="00BB3FF0">
        <w:t xml:space="preserve"> vehicles</w:t>
      </w:r>
      <w:r w:rsidR="00476A73" w:rsidRPr="008B0499">
        <w:t>.</w:t>
      </w:r>
    </w:p>
    <w:p w14:paraId="03534F01" w14:textId="77777777" w:rsidR="000564C9" w:rsidRDefault="000564C9" w:rsidP="000564C9">
      <w:pPr>
        <w:pStyle w:val="LDClause"/>
      </w:pPr>
      <w:r>
        <w:tab/>
        <w:t>(</w:t>
      </w:r>
      <w:r w:rsidR="00D21575">
        <w:t>5</w:t>
      </w:r>
      <w:r>
        <w:t>)</w:t>
      </w:r>
      <w:r>
        <w:tab/>
      </w:r>
      <w:r w:rsidRPr="008B0499">
        <w:t xml:space="preserve">When used on </w:t>
      </w:r>
      <w:r>
        <w:t>a</w:t>
      </w:r>
      <w:r w:rsidRPr="008B0499">
        <w:t xml:space="preserve"> movement area, works limit markers must</w:t>
      </w:r>
      <w:r>
        <w:t>:</w:t>
      </w:r>
    </w:p>
    <w:p w14:paraId="2E0A8952" w14:textId="77777777" w:rsidR="000564C9" w:rsidRDefault="000564C9" w:rsidP="000564C9">
      <w:pPr>
        <w:pStyle w:val="LDP1a"/>
      </w:pPr>
      <w:r>
        <w:t>(a)</w:t>
      </w:r>
      <w:r>
        <w:tab/>
        <w:t>be</w:t>
      </w:r>
      <w:r w:rsidRPr="008B0499">
        <w:t xml:space="preserve"> placed inside the </w:t>
      </w:r>
      <w:r>
        <w:t>barriers around the works</w:t>
      </w:r>
      <w:r w:rsidRPr="008B0499">
        <w:t xml:space="preserve"> and behind unserviceability markings</w:t>
      </w:r>
      <w:r>
        <w:t>; and</w:t>
      </w:r>
    </w:p>
    <w:p w14:paraId="6542CBDB" w14:textId="77777777" w:rsidR="000564C9" w:rsidRDefault="000564C9" w:rsidP="000564C9">
      <w:pPr>
        <w:pStyle w:val="LDP1a"/>
        <w:rPr>
          <w:bCs/>
        </w:rPr>
      </w:pPr>
      <w:r>
        <w:t>(b)</w:t>
      </w:r>
      <w:r>
        <w:tab/>
        <w:t xml:space="preserve">not be </w:t>
      </w:r>
      <w:r w:rsidRPr="008B0499">
        <w:t>used to convey information to pilots about changes to the movement area.</w:t>
      </w:r>
    </w:p>
    <w:p w14:paraId="4E9382D3" w14:textId="77777777" w:rsidR="00476A73" w:rsidRPr="0007065B" w:rsidRDefault="00363671" w:rsidP="004973AF">
      <w:pPr>
        <w:pStyle w:val="139-Section"/>
      </w:pPr>
      <w:bookmarkStart w:id="1283" w:name="_Toc488152108"/>
      <w:bookmarkStart w:id="1284" w:name="_Toc488154883"/>
      <w:bookmarkStart w:id="1285" w:name="_Toc488156089"/>
      <w:bookmarkStart w:id="1286" w:name="_Toc159500393"/>
      <w:r>
        <w:lastRenderedPageBreak/>
        <w:t>8.09</w:t>
      </w:r>
      <w:r w:rsidR="0007065B">
        <w:tab/>
      </w:r>
      <w:bookmarkStart w:id="1287" w:name="_Toc441761670"/>
      <w:r w:rsidR="00476A73" w:rsidRPr="0007065B">
        <w:t xml:space="preserve">Gable </w:t>
      </w:r>
      <w:r w:rsidR="00CB3DF8">
        <w:t>m</w:t>
      </w:r>
      <w:r w:rsidR="00476A73" w:rsidRPr="0007065B">
        <w:t>arkers</w:t>
      </w:r>
      <w:bookmarkEnd w:id="1283"/>
      <w:bookmarkEnd w:id="1284"/>
      <w:bookmarkEnd w:id="1285"/>
      <w:bookmarkEnd w:id="1286"/>
      <w:bookmarkEnd w:id="1287"/>
    </w:p>
    <w:p w14:paraId="0C0EB292" w14:textId="77777777" w:rsidR="000564C9" w:rsidRDefault="00CB3DF8" w:rsidP="00CB3DF8">
      <w:pPr>
        <w:pStyle w:val="LDClause"/>
      </w:pPr>
      <w:r>
        <w:tab/>
      </w:r>
      <w:r>
        <w:tab/>
      </w:r>
      <w:r w:rsidR="00476A73" w:rsidRPr="0007065B">
        <w:t xml:space="preserve">Gable markers for a </w:t>
      </w:r>
      <w:r>
        <w:t>r</w:t>
      </w:r>
      <w:r w:rsidR="00476A73" w:rsidRPr="0007065B">
        <w:t xml:space="preserve">unway </w:t>
      </w:r>
      <w:r>
        <w:t>s</w:t>
      </w:r>
      <w:r w:rsidR="00476A73" w:rsidRPr="0007065B">
        <w:t>trip must be</w:t>
      </w:r>
      <w:r w:rsidR="000564C9">
        <w:t>:</w:t>
      </w:r>
    </w:p>
    <w:p w14:paraId="2AE53D51" w14:textId="77777777" w:rsidR="000564C9" w:rsidRDefault="000564C9" w:rsidP="000564C9">
      <w:pPr>
        <w:pStyle w:val="LDP1a"/>
      </w:pPr>
      <w:r>
        <w:t>(a)</w:t>
      </w:r>
      <w:r>
        <w:tab/>
      </w:r>
      <w:r w:rsidRPr="0007065B">
        <w:t>3 m long</w:t>
      </w:r>
      <w:r>
        <w:t>; and</w:t>
      </w:r>
    </w:p>
    <w:p w14:paraId="376E21B2" w14:textId="77777777" w:rsidR="000564C9" w:rsidRDefault="000564C9" w:rsidP="000564C9">
      <w:pPr>
        <w:pStyle w:val="LDP1a"/>
      </w:pPr>
      <w:r>
        <w:t>(b)</w:t>
      </w:r>
      <w:r>
        <w:tab/>
      </w:r>
      <w:r w:rsidRPr="0007065B">
        <w:t>0.9 m wide</w:t>
      </w:r>
      <w:r>
        <w:t>; and</w:t>
      </w:r>
    </w:p>
    <w:p w14:paraId="170F7844" w14:textId="77777777" w:rsidR="000564C9" w:rsidRDefault="000564C9" w:rsidP="000564C9">
      <w:pPr>
        <w:pStyle w:val="LDP1a"/>
      </w:pPr>
      <w:r>
        <w:t>(c)</w:t>
      </w:r>
      <w:r>
        <w:tab/>
      </w:r>
      <w:r w:rsidR="00476A73" w:rsidRPr="0007065B">
        <w:t>0.5 m high</w:t>
      </w:r>
      <w:r>
        <w:t>; and</w:t>
      </w:r>
    </w:p>
    <w:p w14:paraId="478590EF" w14:textId="77777777" w:rsidR="000564C9" w:rsidRDefault="000564C9" w:rsidP="000564C9">
      <w:pPr>
        <w:pStyle w:val="LDP1a"/>
      </w:pPr>
      <w:r>
        <w:t>(d)</w:t>
      </w:r>
      <w:r>
        <w:tab/>
      </w:r>
      <w:r w:rsidR="00C72D81">
        <w:t xml:space="preserve">triangular (gable) in shape continued along the full length of the marker; </w:t>
      </w:r>
      <w:r w:rsidR="00CB3DF8">
        <w:t>and</w:t>
      </w:r>
    </w:p>
    <w:p w14:paraId="6A15FE8F" w14:textId="77777777" w:rsidR="000564C9" w:rsidRDefault="000564C9" w:rsidP="000564C9">
      <w:pPr>
        <w:pStyle w:val="LDP1a"/>
      </w:pPr>
      <w:r>
        <w:t>(e)</w:t>
      </w:r>
      <w:r>
        <w:tab/>
      </w:r>
      <w:r w:rsidR="00476A73" w:rsidRPr="0007065B">
        <w:t>white in colour</w:t>
      </w:r>
      <w:r>
        <w:t>.</w:t>
      </w:r>
    </w:p>
    <w:p w14:paraId="68D396B4" w14:textId="77777777" w:rsidR="00476A73" w:rsidRDefault="000564C9" w:rsidP="000564C9">
      <w:pPr>
        <w:pStyle w:val="LDNote"/>
      </w:pPr>
      <w:r w:rsidRPr="000564C9">
        <w:rPr>
          <w:i/>
        </w:rPr>
        <w:t>Note</w:t>
      </w:r>
      <w:r>
        <w:t>   See the illustration</w:t>
      </w:r>
      <w:r w:rsidR="00CB3DF8">
        <w:t xml:space="preserve"> in </w:t>
      </w:r>
      <w:r w:rsidR="0056779B">
        <w:t>Figure 8.09</w:t>
      </w:r>
      <w:r w:rsidR="00CB3DF8">
        <w:t>.</w:t>
      </w:r>
    </w:p>
    <w:p w14:paraId="184960AB" w14:textId="227469E6" w:rsidR="00476A73" w:rsidRDefault="00D23FD8" w:rsidP="00D84EC5">
      <w:pPr>
        <w:numPr>
          <w:ilvl w:val="3"/>
          <w:numId w:val="0"/>
        </w:numPr>
        <w:ind w:left="737"/>
        <w:outlineLvl w:val="3"/>
      </w:pPr>
      <w:r>
        <w:rPr>
          <w:noProof/>
          <w:lang w:eastAsia="en-AU"/>
        </w:rPr>
        <w:drawing>
          <wp:inline distT="0" distB="0" distL="0" distR="0" wp14:anchorId="6564C15A" wp14:editId="343CEE11">
            <wp:extent cx="3733032" cy="1905000"/>
            <wp:effectExtent l="0" t="0" r="1270" b="0"/>
            <wp:docPr id="17" name="Picture 17" descr="Shows the dimensions of a Gable Marker for marking a runway 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hows the dimensions of a Gable Marker for marking a runway strip."/>
                    <pic:cNvPicPr>
                      <a:picLocks noChangeAspect="1" noChangeArrowheads="1"/>
                    </pic:cNvPicPr>
                  </pic:nvPicPr>
                  <pic:blipFill rotWithShape="1">
                    <a:blip r:embed="rId99">
                      <a:extLst>
                        <a:ext uri="{28A0092B-C50C-407E-A947-70E740481C1C}">
                          <a14:useLocalDpi xmlns:a14="http://schemas.microsoft.com/office/drawing/2010/main" val="0"/>
                        </a:ext>
                      </a:extLst>
                    </a:blip>
                    <a:srcRect l="15028" t="24332" r="15553" b="28435"/>
                    <a:stretch/>
                  </pic:blipFill>
                  <pic:spPr bwMode="auto">
                    <a:xfrm>
                      <a:off x="0" y="0"/>
                      <a:ext cx="3748545" cy="1912916"/>
                    </a:xfrm>
                    <a:prstGeom prst="rect">
                      <a:avLst/>
                    </a:prstGeom>
                    <a:noFill/>
                    <a:ln>
                      <a:noFill/>
                    </a:ln>
                    <a:extLst>
                      <a:ext uri="{53640926-AAD7-44D8-BBD7-CCE9431645EC}">
                        <a14:shadowObscured xmlns:a14="http://schemas.microsoft.com/office/drawing/2010/main"/>
                      </a:ext>
                    </a:extLst>
                  </pic:spPr>
                </pic:pic>
              </a:graphicData>
            </a:graphic>
          </wp:inline>
        </w:drawing>
      </w:r>
    </w:p>
    <w:p w14:paraId="520E3B77" w14:textId="77777777" w:rsidR="00476A73" w:rsidRPr="00D84EC5" w:rsidRDefault="0056779B" w:rsidP="009315FB">
      <w:pPr>
        <w:pStyle w:val="LDTableheading"/>
        <w:tabs>
          <w:tab w:val="clear" w:pos="1134"/>
          <w:tab w:val="clear" w:pos="1276"/>
          <w:tab w:val="clear" w:pos="1843"/>
          <w:tab w:val="clear" w:pos="1985"/>
          <w:tab w:val="clear" w:pos="2552"/>
          <w:tab w:val="clear" w:pos="2693"/>
        </w:tabs>
        <w:ind w:left="765"/>
      </w:pPr>
      <w:r>
        <w:t>Figure 8.09</w:t>
      </w:r>
      <w:r w:rsidR="002F2CF2">
        <w:t>   </w:t>
      </w:r>
      <w:r w:rsidR="00476A73" w:rsidRPr="00D84EC5">
        <w:t>Gable marker</w:t>
      </w:r>
      <w:r w:rsidR="00763A03">
        <w:t xml:space="preserve"> (illustrates matters)</w:t>
      </w:r>
    </w:p>
    <w:p w14:paraId="070C18AE" w14:textId="77777777" w:rsidR="00367EF3" w:rsidRPr="0007065B" w:rsidRDefault="00363671" w:rsidP="004973AF">
      <w:pPr>
        <w:pStyle w:val="139-Section"/>
      </w:pPr>
      <w:bookmarkStart w:id="1288" w:name="c401"/>
      <w:bookmarkStart w:id="1289" w:name="_Toc441761256"/>
      <w:bookmarkStart w:id="1290" w:name="_Toc441761672"/>
      <w:bookmarkStart w:id="1291" w:name="c402"/>
      <w:bookmarkStart w:id="1292" w:name="_Toc488152109"/>
      <w:bookmarkStart w:id="1293" w:name="_Toc488154884"/>
      <w:bookmarkStart w:id="1294" w:name="_Toc488156090"/>
      <w:bookmarkStart w:id="1295" w:name="_Toc159500394"/>
      <w:bookmarkStart w:id="1296" w:name="_Toc441761675"/>
      <w:bookmarkEnd w:id="1288"/>
      <w:bookmarkEnd w:id="1289"/>
      <w:bookmarkEnd w:id="1290"/>
      <w:bookmarkEnd w:id="1291"/>
      <w:r>
        <w:t>8.10</w:t>
      </w:r>
      <w:r w:rsidR="00367EF3">
        <w:tab/>
        <w:t>Flush runway strip markers</w:t>
      </w:r>
      <w:bookmarkEnd w:id="1292"/>
      <w:bookmarkEnd w:id="1293"/>
      <w:bookmarkEnd w:id="1294"/>
      <w:bookmarkEnd w:id="1295"/>
    </w:p>
    <w:p w14:paraId="761B7385" w14:textId="77777777" w:rsidR="00367EF3" w:rsidRDefault="00367EF3" w:rsidP="00367EF3">
      <w:pPr>
        <w:pStyle w:val="LDClause"/>
      </w:pPr>
      <w:r>
        <w:tab/>
      </w:r>
      <w:r>
        <w:tab/>
        <w:t>A flush runway strip marker must be:</w:t>
      </w:r>
    </w:p>
    <w:p w14:paraId="162BAAE2" w14:textId="77777777" w:rsidR="00367EF3" w:rsidRDefault="00367EF3" w:rsidP="00367EF3">
      <w:pPr>
        <w:pStyle w:val="LDP1a"/>
      </w:pPr>
      <w:r>
        <w:t>(a)</w:t>
      </w:r>
      <w:r>
        <w:tab/>
      </w:r>
      <w:r w:rsidRPr="0007065B">
        <w:t>3 m long</w:t>
      </w:r>
      <w:r>
        <w:t>; and</w:t>
      </w:r>
    </w:p>
    <w:p w14:paraId="2447536E" w14:textId="77777777" w:rsidR="00367EF3" w:rsidRDefault="00367EF3" w:rsidP="00367EF3">
      <w:pPr>
        <w:pStyle w:val="LDP1a"/>
      </w:pPr>
      <w:r>
        <w:t>(b)</w:t>
      </w:r>
      <w:r>
        <w:tab/>
      </w:r>
      <w:r w:rsidRPr="0007065B">
        <w:t>0.9 m wide</w:t>
      </w:r>
      <w:r>
        <w:t>; and</w:t>
      </w:r>
    </w:p>
    <w:p w14:paraId="5F5866B2" w14:textId="77777777" w:rsidR="00367EF3" w:rsidRPr="0007065B" w:rsidRDefault="00367EF3" w:rsidP="00367EF3">
      <w:pPr>
        <w:pStyle w:val="LDP1a"/>
      </w:pPr>
      <w:r>
        <w:t>(c)</w:t>
      </w:r>
      <w:r>
        <w:tab/>
      </w:r>
      <w:r w:rsidR="00266717">
        <w:t xml:space="preserve">placed </w:t>
      </w:r>
      <w:r>
        <w:t>lengthways</w:t>
      </w:r>
      <w:r w:rsidR="00266717">
        <w:t xml:space="preserve"> along, and flush</w:t>
      </w:r>
      <w:r>
        <w:t xml:space="preserve"> with</w:t>
      </w:r>
      <w:r w:rsidR="00266717">
        <w:t>,</w:t>
      </w:r>
      <w:r>
        <w:t xml:space="preserve"> the boundary of the runway strip.</w:t>
      </w:r>
    </w:p>
    <w:p w14:paraId="5D689C4B" w14:textId="77777777" w:rsidR="00476A73" w:rsidRPr="00B75CDF" w:rsidRDefault="00363671" w:rsidP="004973AF">
      <w:pPr>
        <w:pStyle w:val="139-Section"/>
      </w:pPr>
      <w:bookmarkStart w:id="1297" w:name="_Toc488152110"/>
      <w:bookmarkStart w:id="1298" w:name="_Toc488154885"/>
      <w:bookmarkStart w:id="1299" w:name="_Toc488156091"/>
      <w:bookmarkStart w:id="1300" w:name="_Toc159500395"/>
      <w:r>
        <w:t>8.11</w:t>
      </w:r>
      <w:r w:rsidR="002A1886">
        <w:tab/>
      </w:r>
      <w:r w:rsidR="00476A73" w:rsidRPr="00B75CDF">
        <w:t xml:space="preserve">The </w:t>
      </w:r>
      <w:r w:rsidR="002A1886">
        <w:t>u</w:t>
      </w:r>
      <w:r w:rsidR="00476A73" w:rsidRPr="00B75CDF">
        <w:t xml:space="preserve">se of </w:t>
      </w:r>
      <w:r w:rsidR="002A1886">
        <w:t>m</w:t>
      </w:r>
      <w:r w:rsidR="00476A73" w:rsidRPr="00B75CDF">
        <w:t xml:space="preserve">arkers on a </w:t>
      </w:r>
      <w:r w:rsidR="002A1886">
        <w:t>r</w:t>
      </w:r>
      <w:r w:rsidR="00476A73" w:rsidRPr="00B75CDF">
        <w:t xml:space="preserve">unway </w:t>
      </w:r>
      <w:r w:rsidR="002A1886">
        <w:t>s</w:t>
      </w:r>
      <w:r w:rsidR="00476A73" w:rsidRPr="00B75CDF">
        <w:t>trip</w:t>
      </w:r>
      <w:bookmarkEnd w:id="1296"/>
      <w:bookmarkEnd w:id="1297"/>
      <w:bookmarkEnd w:id="1298"/>
      <w:bookmarkEnd w:id="1299"/>
      <w:bookmarkEnd w:id="1300"/>
    </w:p>
    <w:p w14:paraId="1140DD17" w14:textId="77777777" w:rsidR="008C70F1" w:rsidRDefault="002A1886" w:rsidP="00D6259E">
      <w:pPr>
        <w:pStyle w:val="LDClause"/>
      </w:pPr>
      <w:r>
        <w:tab/>
      </w:r>
      <w:r w:rsidR="003E0DF3">
        <w:t>(</w:t>
      </w:r>
      <w:r>
        <w:t>1</w:t>
      </w:r>
      <w:r w:rsidR="003E0DF3">
        <w:t>)</w:t>
      </w:r>
      <w:r>
        <w:tab/>
      </w:r>
      <w:r w:rsidR="00266717">
        <w:t>R</w:t>
      </w:r>
      <w:r w:rsidR="00476A73" w:rsidRPr="008B0499">
        <w:t xml:space="preserve">unway strip markers must be placed along the edges of the graded portion of </w:t>
      </w:r>
      <w:r w:rsidR="00266717">
        <w:t>a</w:t>
      </w:r>
      <w:r w:rsidR="00476A73" w:rsidRPr="008B0499">
        <w:t xml:space="preserve"> runway strip</w:t>
      </w:r>
      <w:r w:rsidR="008C70F1">
        <w:t>.</w:t>
      </w:r>
    </w:p>
    <w:p w14:paraId="006E67CB" w14:textId="77777777" w:rsidR="000206C1" w:rsidRDefault="002A1886" w:rsidP="005F0E04">
      <w:pPr>
        <w:pStyle w:val="LDClause"/>
        <w:keepNext/>
      </w:pPr>
      <w:r>
        <w:tab/>
      </w:r>
      <w:r w:rsidR="003E0DF3">
        <w:t>(</w:t>
      </w:r>
      <w:r>
        <w:t>2</w:t>
      </w:r>
      <w:r w:rsidR="003E0DF3">
        <w:t>)</w:t>
      </w:r>
      <w:r>
        <w:tab/>
      </w:r>
      <w:r w:rsidR="00476A73" w:rsidRPr="008B0499">
        <w:t>Runway strip markers must be</w:t>
      </w:r>
      <w:r w:rsidR="00D6259E">
        <w:t xml:space="preserve"> </w:t>
      </w:r>
      <w:r w:rsidR="00476A73" w:rsidRPr="008B0499">
        <w:t>white</w:t>
      </w:r>
      <w:r w:rsidR="000206C1">
        <w:t xml:space="preserve"> coloured:</w:t>
      </w:r>
    </w:p>
    <w:p w14:paraId="26907F36" w14:textId="77777777" w:rsidR="000206C1" w:rsidRDefault="000206C1" w:rsidP="000206C1">
      <w:pPr>
        <w:pStyle w:val="LDP1a"/>
      </w:pPr>
      <w:r>
        <w:t>(a)</w:t>
      </w:r>
      <w:r>
        <w:tab/>
      </w:r>
      <w:r w:rsidR="00476A73" w:rsidRPr="008B0499">
        <w:t>gable</w:t>
      </w:r>
      <w:r w:rsidR="00A07923">
        <w:t xml:space="preserve"> markers</w:t>
      </w:r>
      <w:r>
        <w:t>;</w:t>
      </w:r>
      <w:r w:rsidR="000C3944">
        <w:t xml:space="preserve"> or</w:t>
      </w:r>
    </w:p>
    <w:p w14:paraId="106CF165" w14:textId="77777777" w:rsidR="000206C1" w:rsidRDefault="000206C1" w:rsidP="000206C1">
      <w:pPr>
        <w:pStyle w:val="LDP1a"/>
      </w:pPr>
      <w:r>
        <w:t>(b)</w:t>
      </w:r>
      <w:r>
        <w:tab/>
      </w:r>
      <w:r w:rsidR="00476A73" w:rsidRPr="008B0499">
        <w:t>cone</w:t>
      </w:r>
      <w:r w:rsidR="00A07923">
        <w:t>s</w:t>
      </w:r>
      <w:r w:rsidR="007511FC">
        <w:t>;</w:t>
      </w:r>
      <w:r w:rsidR="00476A73" w:rsidRPr="008B0499">
        <w:t xml:space="preserve"> or </w:t>
      </w:r>
    </w:p>
    <w:p w14:paraId="3E756634" w14:textId="77777777" w:rsidR="00476A73" w:rsidRPr="003D61B5" w:rsidRDefault="000206C1" w:rsidP="000206C1">
      <w:pPr>
        <w:pStyle w:val="LDP1a"/>
      </w:pPr>
      <w:r>
        <w:t>(c)</w:t>
      </w:r>
      <w:r>
        <w:tab/>
      </w:r>
      <w:r w:rsidR="00367EF3">
        <w:t>flush</w:t>
      </w:r>
      <w:r w:rsidR="00A07923">
        <w:t xml:space="preserve"> </w:t>
      </w:r>
      <w:r w:rsidR="00D6259E">
        <w:t xml:space="preserve">runway strip </w:t>
      </w:r>
      <w:r w:rsidR="00A07923">
        <w:t>markers</w:t>
      </w:r>
      <w:r w:rsidR="00476A73" w:rsidRPr="008B0499">
        <w:t>.</w:t>
      </w:r>
    </w:p>
    <w:p w14:paraId="38DEA50E" w14:textId="77777777" w:rsidR="00476A73" w:rsidRPr="002A1886" w:rsidRDefault="002A1886" w:rsidP="00B17DFC">
      <w:pPr>
        <w:pStyle w:val="LDClause"/>
        <w:keepNext/>
      </w:pPr>
      <w:r>
        <w:tab/>
      </w:r>
      <w:r w:rsidR="003E0DF3">
        <w:t>(</w:t>
      </w:r>
      <w:r>
        <w:t>3</w:t>
      </w:r>
      <w:r w:rsidR="003E0DF3">
        <w:t>)</w:t>
      </w:r>
      <w:r>
        <w:tab/>
        <w:t xml:space="preserve">If </w:t>
      </w:r>
      <w:r w:rsidR="007E0307">
        <w:t>f</w:t>
      </w:r>
      <w:r w:rsidR="007E0307" w:rsidRPr="003D61B5">
        <w:t>lush</w:t>
      </w:r>
      <w:r w:rsidR="00476A73" w:rsidRPr="003D61B5">
        <w:t xml:space="preserve"> </w:t>
      </w:r>
      <w:r w:rsidR="00D6259E">
        <w:t xml:space="preserve">runway strip </w:t>
      </w:r>
      <w:r w:rsidR="00476A73" w:rsidRPr="003D61B5">
        <w:t xml:space="preserve">markers </w:t>
      </w:r>
      <w:r>
        <w:t>are</w:t>
      </w:r>
      <w:r w:rsidR="00476A73" w:rsidRPr="008B0499">
        <w:t xml:space="preserve"> used</w:t>
      </w:r>
      <w:r w:rsidR="007F1992">
        <w:t>, they must</w:t>
      </w:r>
      <w:r>
        <w:t>:</w:t>
      </w:r>
    </w:p>
    <w:p w14:paraId="506EE93F" w14:textId="77777777" w:rsidR="00476A73" w:rsidRPr="004A0BD4" w:rsidRDefault="002A1886" w:rsidP="002A1886">
      <w:pPr>
        <w:pStyle w:val="LDP1a"/>
      </w:pPr>
      <w:r>
        <w:t>(a)</w:t>
      </w:r>
      <w:r>
        <w:tab/>
      </w:r>
      <w:r w:rsidR="00476A73" w:rsidRPr="004A0BD4">
        <w:t>clearly define</w:t>
      </w:r>
      <w:r w:rsidR="007F1992">
        <w:t xml:space="preserve"> </w:t>
      </w:r>
      <w:r w:rsidR="007F1992" w:rsidRPr="004A0BD4">
        <w:t xml:space="preserve">the boundary of the runway strip </w:t>
      </w:r>
      <w:r w:rsidR="000206C1">
        <w:t>for</w:t>
      </w:r>
      <w:r w:rsidR="00476A73" w:rsidRPr="004A0BD4">
        <w:t xml:space="preserve"> ground vehicles with access to the runway strip; and</w:t>
      </w:r>
    </w:p>
    <w:p w14:paraId="49F6E396" w14:textId="77777777" w:rsidR="00476A73" w:rsidRPr="004A0BD4" w:rsidRDefault="002A1886" w:rsidP="002A1886">
      <w:pPr>
        <w:pStyle w:val="LDP1a"/>
      </w:pPr>
      <w:r>
        <w:t>(b)</w:t>
      </w:r>
      <w:r>
        <w:tab/>
      </w:r>
      <w:r w:rsidR="007F1992">
        <w:t>be</w:t>
      </w:r>
      <w:r w:rsidR="00476A73" w:rsidRPr="004A0BD4">
        <w:t xml:space="preserve"> free of contamination</w:t>
      </w:r>
      <w:r w:rsidR="00C46987">
        <w:t xml:space="preserve"> from grass, weeds, dirt</w:t>
      </w:r>
      <w:r w:rsidR="007511FC">
        <w:t>,</w:t>
      </w:r>
      <w:r w:rsidR="00C46987">
        <w:t xml:space="preserve"> rubbish</w:t>
      </w:r>
      <w:r w:rsidR="00D6259E">
        <w:t xml:space="preserve"> or similar matter</w:t>
      </w:r>
      <w:r w:rsidR="00476A73" w:rsidRPr="004A0BD4">
        <w:t>.</w:t>
      </w:r>
    </w:p>
    <w:p w14:paraId="1F85D932" w14:textId="77777777" w:rsidR="00476A73" w:rsidRPr="004A0BD4" w:rsidRDefault="00476A73" w:rsidP="002A1886">
      <w:pPr>
        <w:pStyle w:val="LDNote"/>
      </w:pPr>
      <w:r w:rsidRPr="002A1886">
        <w:rPr>
          <w:i/>
        </w:rPr>
        <w:t>Note</w:t>
      </w:r>
      <w:r w:rsidR="002A1886">
        <w:t>   </w:t>
      </w:r>
      <w:r w:rsidRPr="004A0BD4">
        <w:t xml:space="preserve">For consistency and to minimise the risk of confusion, </w:t>
      </w:r>
      <w:r w:rsidR="003D527F">
        <w:t>CASA recommends</w:t>
      </w:r>
      <w:r w:rsidR="007439FF">
        <w:t xml:space="preserve"> that </w:t>
      </w:r>
      <w:r w:rsidRPr="004A0BD4">
        <w:t>gable</w:t>
      </w:r>
      <w:r w:rsidR="00D6259E">
        <w:t xml:space="preserve"> markers</w:t>
      </w:r>
      <w:r w:rsidRPr="004A0BD4">
        <w:t>, cone</w:t>
      </w:r>
      <w:r w:rsidR="00D6259E">
        <w:t>s</w:t>
      </w:r>
      <w:r w:rsidRPr="004A0BD4">
        <w:t xml:space="preserve"> and flush </w:t>
      </w:r>
      <w:r w:rsidR="00D6259E">
        <w:t xml:space="preserve">runway strip </w:t>
      </w:r>
      <w:r w:rsidRPr="004A0BD4">
        <w:t>marker</w:t>
      </w:r>
      <w:r w:rsidR="00D6259E">
        <w:t>s</w:t>
      </w:r>
      <w:r w:rsidR="007439FF">
        <w:t xml:space="preserve"> not </w:t>
      </w:r>
      <w:r w:rsidRPr="004A0BD4">
        <w:t>be</w:t>
      </w:r>
      <w:r w:rsidR="007439FF">
        <w:t xml:space="preserve"> mixed.</w:t>
      </w:r>
    </w:p>
    <w:p w14:paraId="6CEA159F" w14:textId="77777777" w:rsidR="00476A73" w:rsidRDefault="002A1886" w:rsidP="002A1886">
      <w:pPr>
        <w:pStyle w:val="LDClause"/>
      </w:pPr>
      <w:r>
        <w:rPr>
          <w:rStyle w:val="LDClauseChar"/>
        </w:rPr>
        <w:lastRenderedPageBreak/>
        <w:tab/>
      </w:r>
      <w:r w:rsidR="003E0DF3">
        <w:rPr>
          <w:rStyle w:val="LDClauseChar"/>
        </w:rPr>
        <w:t>(</w:t>
      </w:r>
      <w:r>
        <w:rPr>
          <w:rStyle w:val="LDClauseChar"/>
        </w:rPr>
        <w:t>4</w:t>
      </w:r>
      <w:r w:rsidR="003E0DF3">
        <w:rPr>
          <w:rStyle w:val="LDClauseChar"/>
        </w:rPr>
        <w:t>)</w:t>
      </w:r>
      <w:r>
        <w:rPr>
          <w:rStyle w:val="LDClauseChar"/>
        </w:rPr>
        <w:tab/>
      </w:r>
      <w:r w:rsidR="00476A73" w:rsidRPr="002A1886">
        <w:rPr>
          <w:rStyle w:val="LDClauseChar"/>
        </w:rPr>
        <w:t xml:space="preserve">The </w:t>
      </w:r>
      <w:r w:rsidR="007F1992">
        <w:rPr>
          <w:rStyle w:val="LDClauseChar"/>
        </w:rPr>
        <w:t>distance between</w:t>
      </w:r>
      <w:r w:rsidR="00476A73" w:rsidRPr="002A1886">
        <w:rPr>
          <w:rStyle w:val="LDClauseChar"/>
        </w:rPr>
        <w:t xml:space="preserve"> gable</w:t>
      </w:r>
      <w:r w:rsidR="007F1992">
        <w:rPr>
          <w:rStyle w:val="LDClauseChar"/>
        </w:rPr>
        <w:t xml:space="preserve"> </w:t>
      </w:r>
      <w:r w:rsidR="007439FF">
        <w:rPr>
          <w:rStyle w:val="LDClauseChar"/>
        </w:rPr>
        <w:t xml:space="preserve">runway </w:t>
      </w:r>
      <w:r w:rsidR="007F1992" w:rsidRPr="002A1886">
        <w:rPr>
          <w:rStyle w:val="LDClauseChar"/>
        </w:rPr>
        <w:t>strip</w:t>
      </w:r>
      <w:r w:rsidR="00476A73" w:rsidRPr="002A1886">
        <w:rPr>
          <w:rStyle w:val="LDClauseChar"/>
        </w:rPr>
        <w:t xml:space="preserve"> markers must not exceed 180 m as shown</w:t>
      </w:r>
      <w:r w:rsidR="00F93EE0">
        <w:rPr>
          <w:rStyle w:val="LDClauseChar"/>
        </w:rPr>
        <w:t xml:space="preserve"> in </w:t>
      </w:r>
      <w:r w:rsidR="0056779B">
        <w:rPr>
          <w:rStyle w:val="LDClauseChar"/>
        </w:rPr>
        <w:t>Figure 8.1</w:t>
      </w:r>
      <w:r w:rsidR="00B21CB8">
        <w:rPr>
          <w:rStyle w:val="LDClauseChar"/>
        </w:rPr>
        <w:t>1 (</w:t>
      </w:r>
      <w:r w:rsidR="00F93EE0">
        <w:rPr>
          <w:rStyle w:val="LDClauseChar"/>
        </w:rPr>
        <w:t>4</w:t>
      </w:r>
      <w:r w:rsidR="003E0DF3">
        <w:rPr>
          <w:rStyle w:val="LDClauseChar"/>
        </w:rPr>
        <w:t>)</w:t>
      </w:r>
      <w:r w:rsidR="00476A73" w:rsidRPr="008B0499">
        <w:t>.</w:t>
      </w:r>
    </w:p>
    <w:p w14:paraId="6B4C7962" w14:textId="77777777" w:rsidR="007F1992" w:rsidRDefault="007F1992" w:rsidP="002A1886">
      <w:pPr>
        <w:pStyle w:val="LDClause"/>
      </w:pPr>
      <w:r>
        <w:rPr>
          <w:rStyle w:val="LDClauseChar"/>
        </w:rPr>
        <w:tab/>
        <w:t>(</w:t>
      </w:r>
      <w:r w:rsidR="008C70F1">
        <w:rPr>
          <w:rStyle w:val="LDClauseChar"/>
        </w:rPr>
        <w:t>5</w:t>
      </w:r>
      <w:r>
        <w:rPr>
          <w:rStyle w:val="LDClauseChar"/>
        </w:rPr>
        <w:t>)</w:t>
      </w:r>
      <w:r>
        <w:rPr>
          <w:rStyle w:val="LDClauseChar"/>
        </w:rPr>
        <w:tab/>
      </w:r>
      <w:r w:rsidRPr="002A1886">
        <w:rPr>
          <w:rStyle w:val="LDClauseChar"/>
        </w:rPr>
        <w:t xml:space="preserve">The </w:t>
      </w:r>
      <w:r>
        <w:rPr>
          <w:rStyle w:val="LDClauseChar"/>
        </w:rPr>
        <w:t>distance between</w:t>
      </w:r>
      <w:r w:rsidRPr="002A1886">
        <w:rPr>
          <w:rStyle w:val="LDClauseChar"/>
        </w:rPr>
        <w:t xml:space="preserve"> cone </w:t>
      </w:r>
      <w:r w:rsidR="007439FF">
        <w:rPr>
          <w:rStyle w:val="LDClauseChar"/>
        </w:rPr>
        <w:t xml:space="preserve">runway </w:t>
      </w:r>
      <w:r w:rsidRPr="002A1886">
        <w:rPr>
          <w:rStyle w:val="LDClauseChar"/>
        </w:rPr>
        <w:t xml:space="preserve"> strip markers must not exceed 90 m as shown</w:t>
      </w:r>
      <w:r>
        <w:rPr>
          <w:rStyle w:val="LDClauseChar"/>
        </w:rPr>
        <w:t xml:space="preserve"> in </w:t>
      </w:r>
      <w:r w:rsidR="0056779B">
        <w:rPr>
          <w:rStyle w:val="LDClauseChar"/>
        </w:rPr>
        <w:t>Figure</w:t>
      </w:r>
      <w:r w:rsidR="00D94607">
        <w:rPr>
          <w:rStyle w:val="LDClauseChar"/>
        </w:rPr>
        <w:t> </w:t>
      </w:r>
      <w:r w:rsidR="0056779B">
        <w:rPr>
          <w:rStyle w:val="LDClauseChar"/>
        </w:rPr>
        <w:t>8.1</w:t>
      </w:r>
      <w:r w:rsidR="00B21CB8">
        <w:rPr>
          <w:rStyle w:val="LDClauseChar"/>
        </w:rPr>
        <w:t>1 (</w:t>
      </w:r>
      <w:r w:rsidR="008C70F1">
        <w:rPr>
          <w:rStyle w:val="LDClauseChar"/>
        </w:rPr>
        <w:t>5</w:t>
      </w:r>
      <w:r>
        <w:rPr>
          <w:rStyle w:val="LDClauseChar"/>
        </w:rPr>
        <w:t>)</w:t>
      </w:r>
      <w:r w:rsidRPr="008B0499">
        <w:t>.</w:t>
      </w:r>
    </w:p>
    <w:p w14:paraId="6FD991EB" w14:textId="08B0E85D" w:rsidR="00476A73" w:rsidRDefault="00D23FD8" w:rsidP="00747BD7">
      <w:pPr>
        <w:keepNext/>
        <w:spacing w:before="240"/>
        <w:ind w:left="737"/>
        <w:rPr>
          <w:noProof/>
          <w:lang w:eastAsia="en-AU"/>
        </w:rPr>
      </w:pPr>
      <w:r>
        <w:rPr>
          <w:noProof/>
          <w:lang w:eastAsia="en-AU"/>
        </w:rPr>
        <w:drawing>
          <wp:inline distT="0" distB="0" distL="0" distR="0" wp14:anchorId="655A7FF8" wp14:editId="4B9A0560">
            <wp:extent cx="4610100" cy="2385060"/>
            <wp:effectExtent l="0" t="0" r="0" b="0"/>
            <wp:docPr id="18" name="Picture 18" descr="Shows the maximum distance between the positions of runway strip gable ma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hows the maximum distance between the positions of runway strip gable markers."/>
                    <pic:cNvPicPr>
                      <a:picLocks noChangeAspect="1" noChangeArrowheads="1"/>
                    </pic:cNvPicPr>
                  </pic:nvPicPr>
                  <pic:blipFill>
                    <a:blip r:embed="rId100" cstate="print">
                      <a:extLst>
                        <a:ext uri="{28A0092B-C50C-407E-A947-70E740481C1C}">
                          <a14:useLocalDpi xmlns:a14="http://schemas.microsoft.com/office/drawing/2010/main" val="0"/>
                        </a:ext>
                      </a:extLst>
                    </a:blip>
                    <a:srcRect l="21198" t="32135" r="17180" b="24899"/>
                    <a:stretch>
                      <a:fillRect/>
                    </a:stretch>
                  </pic:blipFill>
                  <pic:spPr bwMode="auto">
                    <a:xfrm>
                      <a:off x="0" y="0"/>
                      <a:ext cx="4610100" cy="2385060"/>
                    </a:xfrm>
                    <a:prstGeom prst="rect">
                      <a:avLst/>
                    </a:prstGeom>
                    <a:noFill/>
                    <a:ln>
                      <a:noFill/>
                    </a:ln>
                  </pic:spPr>
                </pic:pic>
              </a:graphicData>
            </a:graphic>
          </wp:inline>
        </w:drawing>
      </w:r>
    </w:p>
    <w:p w14:paraId="08BFE52D" w14:textId="77777777" w:rsidR="00763A03" w:rsidRDefault="0056779B" w:rsidP="005F0E04">
      <w:pPr>
        <w:pStyle w:val="LDTableheading"/>
        <w:keepNext w:val="0"/>
        <w:tabs>
          <w:tab w:val="clear" w:pos="1134"/>
          <w:tab w:val="clear" w:pos="1276"/>
          <w:tab w:val="clear" w:pos="1843"/>
          <w:tab w:val="clear" w:pos="1985"/>
          <w:tab w:val="clear" w:pos="2552"/>
          <w:tab w:val="clear" w:pos="2693"/>
        </w:tabs>
        <w:ind w:left="765"/>
      </w:pPr>
      <w:r>
        <w:t>Figure 8.1</w:t>
      </w:r>
      <w:r w:rsidR="00B21CB8">
        <w:t>1 (</w:t>
      </w:r>
      <w:r w:rsidR="00763A03">
        <w:t>4)</w:t>
      </w:r>
      <w:r w:rsidR="002F2CF2">
        <w:t>   </w:t>
      </w:r>
      <w:r w:rsidR="00763A03" w:rsidRPr="008B0499">
        <w:t>Runway strip markers</w:t>
      </w:r>
      <w:r w:rsidR="007F1992">
        <w:t> — gable markers (shows matters)</w:t>
      </w:r>
    </w:p>
    <w:p w14:paraId="44C7AC1D" w14:textId="1222AD7C" w:rsidR="00476A73" w:rsidRPr="008B0499" w:rsidRDefault="00D23FD8" w:rsidP="00747BD7">
      <w:pPr>
        <w:keepNext/>
        <w:spacing w:before="240"/>
        <w:ind w:left="737"/>
      </w:pPr>
      <w:r>
        <w:rPr>
          <w:noProof/>
          <w:lang w:eastAsia="en-AU"/>
        </w:rPr>
        <w:drawing>
          <wp:inline distT="0" distB="0" distL="0" distR="0" wp14:anchorId="5BEC4AF9" wp14:editId="36D2F3B2">
            <wp:extent cx="4610100" cy="2400300"/>
            <wp:effectExtent l="0" t="0" r="0" b="0"/>
            <wp:docPr id="19" name="Picture 19" descr="Shows the minimum distance between the positions of runway strip gable ma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hows the minimum distance between the positions of runway strip gable markers."/>
                    <pic:cNvPicPr>
                      <a:picLocks noChangeAspect="1" noChangeArrowheads="1"/>
                    </pic:cNvPicPr>
                  </pic:nvPicPr>
                  <pic:blipFill>
                    <a:blip r:embed="rId101" cstate="print">
                      <a:extLst>
                        <a:ext uri="{28A0092B-C50C-407E-A947-70E740481C1C}">
                          <a14:useLocalDpi xmlns:a14="http://schemas.microsoft.com/office/drawing/2010/main" val="0"/>
                        </a:ext>
                      </a:extLst>
                    </a:blip>
                    <a:srcRect l="21559" t="32138" r="17186" b="25090"/>
                    <a:stretch>
                      <a:fillRect/>
                    </a:stretch>
                  </pic:blipFill>
                  <pic:spPr bwMode="auto">
                    <a:xfrm>
                      <a:off x="0" y="0"/>
                      <a:ext cx="4610100" cy="2400300"/>
                    </a:xfrm>
                    <a:prstGeom prst="rect">
                      <a:avLst/>
                    </a:prstGeom>
                    <a:noFill/>
                    <a:ln>
                      <a:noFill/>
                    </a:ln>
                  </pic:spPr>
                </pic:pic>
              </a:graphicData>
            </a:graphic>
          </wp:inline>
        </w:drawing>
      </w:r>
    </w:p>
    <w:p w14:paraId="3B22BA4A" w14:textId="77777777" w:rsidR="00476A73" w:rsidRDefault="0056779B" w:rsidP="005F0E04">
      <w:pPr>
        <w:pStyle w:val="LDTableheading"/>
        <w:keepNext w:val="0"/>
        <w:tabs>
          <w:tab w:val="clear" w:pos="1134"/>
          <w:tab w:val="clear" w:pos="1276"/>
          <w:tab w:val="clear" w:pos="1843"/>
          <w:tab w:val="clear" w:pos="1985"/>
          <w:tab w:val="clear" w:pos="2552"/>
          <w:tab w:val="clear" w:pos="2693"/>
        </w:tabs>
        <w:ind w:left="765"/>
      </w:pPr>
      <w:bookmarkStart w:id="1301" w:name="c403"/>
      <w:bookmarkEnd w:id="1301"/>
      <w:r>
        <w:t>Figure 8.1</w:t>
      </w:r>
      <w:r w:rsidR="00B21CB8">
        <w:t>1 (</w:t>
      </w:r>
      <w:r w:rsidR="008C70F1">
        <w:t>5</w:t>
      </w:r>
      <w:r w:rsidR="0078148D">
        <w:t>)</w:t>
      </w:r>
      <w:r w:rsidR="002F2CF2">
        <w:t>   </w:t>
      </w:r>
      <w:r w:rsidR="00476A73" w:rsidRPr="008B0499">
        <w:t>Runway strip markers</w:t>
      </w:r>
      <w:r w:rsidR="007F1992">
        <w:t> — cones (shows matters)</w:t>
      </w:r>
    </w:p>
    <w:p w14:paraId="3E5175FC" w14:textId="77777777" w:rsidR="00F93EE0" w:rsidRPr="009315FB" w:rsidRDefault="00F93EE0" w:rsidP="009315FB">
      <w:pPr>
        <w:pStyle w:val="LDClause"/>
        <w:rPr>
          <w:rStyle w:val="LDClauseChar"/>
        </w:rPr>
      </w:pPr>
      <w:r w:rsidRPr="009315FB">
        <w:rPr>
          <w:rStyle w:val="LDClauseChar"/>
        </w:rPr>
        <w:tab/>
      </w:r>
      <w:r w:rsidR="005831E0" w:rsidRPr="009315FB">
        <w:rPr>
          <w:rStyle w:val="LDClauseChar"/>
        </w:rPr>
        <w:t>(</w:t>
      </w:r>
      <w:r w:rsidR="008C70F1" w:rsidRPr="009315FB">
        <w:rPr>
          <w:rStyle w:val="LDClauseChar"/>
        </w:rPr>
        <w:t>6</w:t>
      </w:r>
      <w:r w:rsidR="005831E0" w:rsidRPr="009315FB">
        <w:rPr>
          <w:rStyle w:val="LDClauseChar"/>
        </w:rPr>
        <w:t>)</w:t>
      </w:r>
      <w:r w:rsidRPr="009315FB">
        <w:rPr>
          <w:rStyle w:val="LDClauseChar"/>
        </w:rPr>
        <w:tab/>
        <w:t>For sub</w:t>
      </w:r>
      <w:r w:rsidR="0056779B" w:rsidRPr="009315FB">
        <w:rPr>
          <w:rStyle w:val="LDClauseChar"/>
        </w:rPr>
        <w:t xml:space="preserve">section </w:t>
      </w:r>
      <w:r w:rsidR="00B21CB8" w:rsidRPr="009315FB">
        <w:rPr>
          <w:rStyle w:val="LDClauseChar"/>
        </w:rPr>
        <w:t>(</w:t>
      </w:r>
      <w:r w:rsidRPr="009315FB">
        <w:rPr>
          <w:rStyle w:val="LDClauseChar"/>
        </w:rPr>
        <w:t>4</w:t>
      </w:r>
      <w:r w:rsidR="005831E0" w:rsidRPr="009315FB">
        <w:rPr>
          <w:rStyle w:val="LDClauseChar"/>
        </w:rPr>
        <w:t>)</w:t>
      </w:r>
      <w:r w:rsidRPr="009315FB">
        <w:rPr>
          <w:rStyle w:val="LDClauseChar"/>
        </w:rPr>
        <w:t xml:space="preserve">, </w:t>
      </w:r>
      <w:r w:rsidR="00AD3F66" w:rsidRPr="009315FB">
        <w:rPr>
          <w:rStyle w:val="LDClauseChar"/>
        </w:rPr>
        <w:t>if</w:t>
      </w:r>
      <w:r w:rsidRPr="009315FB">
        <w:rPr>
          <w:rStyle w:val="LDClauseChar"/>
        </w:rPr>
        <w:t xml:space="preserve"> the width of the graded strip is mentioned in a row in column 1 of </w:t>
      </w:r>
      <w:r w:rsidR="0056779B" w:rsidRPr="009315FB">
        <w:rPr>
          <w:rStyle w:val="LDClauseChar"/>
        </w:rPr>
        <w:t>Table 8.1</w:t>
      </w:r>
      <w:r w:rsidR="00B21CB8" w:rsidRPr="009315FB">
        <w:rPr>
          <w:rStyle w:val="LDClauseChar"/>
        </w:rPr>
        <w:t>1 (</w:t>
      </w:r>
      <w:r w:rsidR="008C70F1" w:rsidRPr="009315FB">
        <w:rPr>
          <w:rStyle w:val="LDClauseChar"/>
        </w:rPr>
        <w:t>6</w:t>
      </w:r>
      <w:r w:rsidR="005831E0" w:rsidRPr="009315FB">
        <w:rPr>
          <w:rStyle w:val="LDClauseChar"/>
        </w:rPr>
        <w:t>)</w:t>
      </w:r>
      <w:r w:rsidRPr="009315FB">
        <w:rPr>
          <w:rStyle w:val="LDClauseChar"/>
        </w:rPr>
        <w:t>, the width of the area labelled “A” in Figure</w:t>
      </w:r>
      <w:r w:rsidR="009B5513">
        <w:rPr>
          <w:rStyle w:val="LDClauseChar"/>
        </w:rPr>
        <w:t>s</w:t>
      </w:r>
      <w:r w:rsidRPr="009315FB">
        <w:rPr>
          <w:rStyle w:val="LDClauseChar"/>
        </w:rPr>
        <w:t xml:space="preserve"> </w:t>
      </w:r>
      <w:r w:rsidR="0056779B" w:rsidRPr="009315FB">
        <w:rPr>
          <w:rStyle w:val="LDClauseChar"/>
        </w:rPr>
        <w:t>8.1</w:t>
      </w:r>
      <w:r w:rsidR="00B21CB8" w:rsidRPr="009315FB">
        <w:rPr>
          <w:rStyle w:val="LDClauseChar"/>
        </w:rPr>
        <w:t>1 (</w:t>
      </w:r>
      <w:r w:rsidRPr="009315FB">
        <w:rPr>
          <w:rStyle w:val="LDClauseChar"/>
        </w:rPr>
        <w:t>4</w:t>
      </w:r>
      <w:r w:rsidR="005831E0" w:rsidRPr="009315FB">
        <w:rPr>
          <w:rStyle w:val="LDClauseChar"/>
        </w:rPr>
        <w:t>)</w:t>
      </w:r>
      <w:r w:rsidRPr="009315FB">
        <w:rPr>
          <w:rStyle w:val="LDClauseChar"/>
        </w:rPr>
        <w:t xml:space="preserve"> and </w:t>
      </w:r>
      <w:r w:rsidR="0056779B" w:rsidRPr="009315FB">
        <w:rPr>
          <w:rStyle w:val="LDClauseChar"/>
        </w:rPr>
        <w:t>8.1</w:t>
      </w:r>
      <w:r w:rsidR="00B21CB8" w:rsidRPr="009315FB">
        <w:rPr>
          <w:rStyle w:val="LDClauseChar"/>
        </w:rPr>
        <w:t>1 (</w:t>
      </w:r>
      <w:r w:rsidR="008C70F1" w:rsidRPr="009315FB">
        <w:rPr>
          <w:rStyle w:val="LDClauseChar"/>
        </w:rPr>
        <w:t>5</w:t>
      </w:r>
      <w:r w:rsidR="005831E0" w:rsidRPr="009315FB">
        <w:rPr>
          <w:rStyle w:val="LDClauseChar"/>
        </w:rPr>
        <w:t>)</w:t>
      </w:r>
      <w:r w:rsidRPr="009315FB">
        <w:rPr>
          <w:rStyle w:val="LDClauseChar"/>
        </w:rPr>
        <w:t xml:space="preserve"> must be at least that mentioned in the same row</w:t>
      </w:r>
      <w:r w:rsidR="007F1992" w:rsidRPr="009315FB">
        <w:rPr>
          <w:rStyle w:val="LDClauseChar"/>
        </w:rPr>
        <w:t xml:space="preserve"> in column 2</w:t>
      </w:r>
      <w:r w:rsidRPr="009315FB">
        <w:rPr>
          <w:rStyle w:val="LDClauseChar"/>
        </w:rPr>
        <w:t>.</w:t>
      </w:r>
    </w:p>
    <w:p w14:paraId="56281ADD" w14:textId="71477E11" w:rsidR="00F93EE0" w:rsidRPr="0008105B" w:rsidRDefault="0056779B" w:rsidP="00836511">
      <w:pPr>
        <w:pStyle w:val="LDTableheading"/>
        <w:tabs>
          <w:tab w:val="clear" w:pos="1134"/>
          <w:tab w:val="clear" w:pos="1276"/>
          <w:tab w:val="clear" w:pos="1843"/>
          <w:tab w:val="clear" w:pos="1985"/>
          <w:tab w:val="clear" w:pos="2552"/>
          <w:tab w:val="clear" w:pos="2693"/>
        </w:tabs>
        <w:ind w:left="765"/>
      </w:pPr>
      <w:r>
        <w:lastRenderedPageBreak/>
        <w:t>Table 8.1</w:t>
      </w:r>
      <w:r w:rsidR="00B21CB8">
        <w:t>1 (</w:t>
      </w:r>
      <w:r w:rsidR="008C70F1">
        <w:t>6</w:t>
      </w:r>
      <w:r w:rsidR="0078148D">
        <w:t>)</w:t>
      </w:r>
      <w:r w:rsidR="002F2CF2">
        <w:t>   </w:t>
      </w:r>
      <w:r w:rsidR="003A742C">
        <w:t>Minimum w</w:t>
      </w:r>
      <w:r w:rsidR="00F93EE0" w:rsidRPr="0008105B">
        <w:t>idth of dimension “A”</w:t>
      </w:r>
      <w:r w:rsidR="00C0783C">
        <w:t xml:space="preserve"> in Figures 8.11 (4) and (5)</w:t>
      </w:r>
    </w:p>
    <w:tbl>
      <w:tblPr>
        <w:tblW w:w="7891"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97"/>
        <w:gridCol w:w="4394"/>
      </w:tblGrid>
      <w:tr w:rsidR="00476A73" w:rsidRPr="00B17DFC" w14:paraId="71497200" w14:textId="77777777" w:rsidTr="009B5513">
        <w:tc>
          <w:tcPr>
            <w:tcW w:w="3497" w:type="dxa"/>
          </w:tcPr>
          <w:p w14:paraId="5B9B73B7" w14:textId="77777777" w:rsidR="00476A73" w:rsidRPr="00B17DFC" w:rsidRDefault="00476A73" w:rsidP="00B17DFC">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17DFC">
              <w:rPr>
                <w:b/>
              </w:rPr>
              <w:t>Width of graded strip</w:t>
            </w:r>
          </w:p>
        </w:tc>
        <w:tc>
          <w:tcPr>
            <w:tcW w:w="4394" w:type="dxa"/>
          </w:tcPr>
          <w:p w14:paraId="75B30EBD" w14:textId="77777777" w:rsidR="00476A73" w:rsidRPr="00B17DFC" w:rsidRDefault="00476A73" w:rsidP="00B17DFC">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17DFC">
              <w:rPr>
                <w:b/>
              </w:rPr>
              <w:t xml:space="preserve">Dimension </w:t>
            </w:r>
            <w:r w:rsidR="00941868" w:rsidRPr="00B17DFC">
              <w:rPr>
                <w:b/>
              </w:rPr>
              <w:t>“</w:t>
            </w:r>
            <w:r w:rsidRPr="00B17DFC">
              <w:rPr>
                <w:b/>
              </w:rPr>
              <w:t>A</w:t>
            </w:r>
            <w:r w:rsidR="00941868" w:rsidRPr="00B17DFC">
              <w:rPr>
                <w:b/>
              </w:rPr>
              <w:t>”</w:t>
            </w:r>
          </w:p>
        </w:tc>
      </w:tr>
      <w:tr w:rsidR="00476A73" w:rsidRPr="008B0499" w14:paraId="3157726B" w14:textId="77777777" w:rsidTr="009B5513">
        <w:tc>
          <w:tcPr>
            <w:tcW w:w="3497" w:type="dxa"/>
          </w:tcPr>
          <w:p w14:paraId="29A76842" w14:textId="77777777" w:rsidR="00476A73" w:rsidRPr="008B0499" w:rsidRDefault="00476A73" w:rsidP="00836511">
            <w:pPr>
              <w:keepNext/>
              <w:spacing w:before="60" w:after="60"/>
            </w:pPr>
            <w:r w:rsidRPr="008B0499">
              <w:t>30 m</w:t>
            </w:r>
          </w:p>
        </w:tc>
        <w:tc>
          <w:tcPr>
            <w:tcW w:w="4394" w:type="dxa"/>
          </w:tcPr>
          <w:p w14:paraId="16576201" w14:textId="77777777" w:rsidR="00476A73" w:rsidRPr="008B0499" w:rsidRDefault="00476A73" w:rsidP="00836511">
            <w:pPr>
              <w:keepNext/>
              <w:spacing w:before="60" w:after="60"/>
            </w:pPr>
            <w:r w:rsidRPr="008B0499">
              <w:t>10 m minimum</w:t>
            </w:r>
          </w:p>
        </w:tc>
      </w:tr>
      <w:tr w:rsidR="00476A73" w:rsidRPr="008B0499" w14:paraId="6EED82F2" w14:textId="77777777" w:rsidTr="009B5513">
        <w:tc>
          <w:tcPr>
            <w:tcW w:w="3497" w:type="dxa"/>
          </w:tcPr>
          <w:p w14:paraId="02CD333D" w14:textId="77777777" w:rsidR="00476A73" w:rsidRPr="008B0499" w:rsidRDefault="00476A73" w:rsidP="00836511">
            <w:pPr>
              <w:keepNext/>
              <w:spacing w:before="60" w:after="60"/>
            </w:pPr>
            <w:r w:rsidRPr="008B0499">
              <w:t>45 m</w:t>
            </w:r>
          </w:p>
        </w:tc>
        <w:tc>
          <w:tcPr>
            <w:tcW w:w="4394" w:type="dxa"/>
          </w:tcPr>
          <w:p w14:paraId="15335FC3" w14:textId="77777777" w:rsidR="00476A73" w:rsidRPr="008B0499" w:rsidRDefault="00476A73" w:rsidP="00836511">
            <w:pPr>
              <w:keepNext/>
              <w:spacing w:before="60" w:after="60"/>
            </w:pPr>
            <w:r w:rsidRPr="008B0499">
              <w:t>20 m minimum</w:t>
            </w:r>
          </w:p>
        </w:tc>
      </w:tr>
      <w:tr w:rsidR="00476A73" w:rsidRPr="008B0499" w14:paraId="2A18A19D" w14:textId="77777777" w:rsidTr="009B5513">
        <w:tc>
          <w:tcPr>
            <w:tcW w:w="3497" w:type="dxa"/>
          </w:tcPr>
          <w:p w14:paraId="28C57D38" w14:textId="77777777" w:rsidR="00476A73" w:rsidRPr="008B0499" w:rsidRDefault="00476A73" w:rsidP="00836511">
            <w:pPr>
              <w:keepNext/>
              <w:spacing w:before="60" w:after="60"/>
            </w:pPr>
            <w:r w:rsidRPr="008B0499">
              <w:t>60 m</w:t>
            </w:r>
          </w:p>
        </w:tc>
        <w:tc>
          <w:tcPr>
            <w:tcW w:w="4394" w:type="dxa"/>
          </w:tcPr>
          <w:p w14:paraId="3B619833" w14:textId="77777777" w:rsidR="00476A73" w:rsidRPr="008B0499" w:rsidRDefault="00476A73" w:rsidP="00836511">
            <w:pPr>
              <w:keepNext/>
              <w:spacing w:before="60" w:after="60"/>
            </w:pPr>
            <w:r w:rsidRPr="008B0499">
              <w:t>20 m minimum</w:t>
            </w:r>
          </w:p>
        </w:tc>
      </w:tr>
      <w:tr w:rsidR="00476A73" w:rsidRPr="008B0499" w14:paraId="1D097346" w14:textId="77777777" w:rsidTr="009B5513">
        <w:tc>
          <w:tcPr>
            <w:tcW w:w="3497" w:type="dxa"/>
          </w:tcPr>
          <w:p w14:paraId="0DFCC9A6" w14:textId="77777777" w:rsidR="00476A73" w:rsidRPr="008B0499" w:rsidRDefault="00476A73" w:rsidP="00836511">
            <w:pPr>
              <w:keepNext/>
              <w:spacing w:before="60" w:after="60"/>
            </w:pPr>
            <w:r w:rsidRPr="008B0499">
              <w:t>90 m</w:t>
            </w:r>
          </w:p>
        </w:tc>
        <w:tc>
          <w:tcPr>
            <w:tcW w:w="4394" w:type="dxa"/>
          </w:tcPr>
          <w:p w14:paraId="35D08EF7" w14:textId="77777777" w:rsidR="00476A73" w:rsidRPr="008B0499" w:rsidRDefault="00476A73" w:rsidP="00836511">
            <w:pPr>
              <w:keepNext/>
              <w:spacing w:before="60" w:after="60"/>
            </w:pPr>
            <w:r w:rsidRPr="008B0499">
              <w:t>30 m minimum</w:t>
            </w:r>
          </w:p>
        </w:tc>
      </w:tr>
      <w:tr w:rsidR="00476A73" w:rsidRPr="008B0499" w14:paraId="55CB4CA4" w14:textId="77777777" w:rsidTr="009B5513">
        <w:tc>
          <w:tcPr>
            <w:tcW w:w="3497" w:type="dxa"/>
          </w:tcPr>
          <w:p w14:paraId="0E97FA3B" w14:textId="77777777" w:rsidR="00476A73" w:rsidRPr="008B0499" w:rsidRDefault="00476A73" w:rsidP="00836511">
            <w:pPr>
              <w:keepNext/>
              <w:spacing w:before="60" w:after="60"/>
            </w:pPr>
            <w:r w:rsidRPr="008B0499">
              <w:t>150 m</w:t>
            </w:r>
          </w:p>
        </w:tc>
        <w:tc>
          <w:tcPr>
            <w:tcW w:w="4394" w:type="dxa"/>
          </w:tcPr>
          <w:p w14:paraId="77676CF1" w14:textId="77777777" w:rsidR="00476A73" w:rsidRPr="008B0499" w:rsidRDefault="00476A73" w:rsidP="00836511">
            <w:pPr>
              <w:keepNext/>
              <w:spacing w:before="60" w:after="60"/>
            </w:pPr>
            <w:r w:rsidRPr="008B0499">
              <w:t>60 m minimum</w:t>
            </w:r>
          </w:p>
        </w:tc>
      </w:tr>
    </w:tbl>
    <w:p w14:paraId="7348096A" w14:textId="77777777" w:rsidR="00476A73" w:rsidRPr="00B75CDF" w:rsidRDefault="00363671" w:rsidP="004973AF">
      <w:pPr>
        <w:pStyle w:val="139-Section"/>
      </w:pPr>
      <w:bookmarkStart w:id="1302" w:name="_Toc441761676"/>
      <w:bookmarkStart w:id="1303" w:name="_Toc488152111"/>
      <w:bookmarkStart w:id="1304" w:name="_Toc488154886"/>
      <w:bookmarkStart w:id="1305" w:name="_Toc488156092"/>
      <w:bookmarkStart w:id="1306" w:name="_Toc159500396"/>
      <w:r>
        <w:t>8.12</w:t>
      </w:r>
      <w:r w:rsidR="00EC1D9A">
        <w:tab/>
      </w:r>
      <w:r w:rsidR="00476A73" w:rsidRPr="00B75CDF">
        <w:t xml:space="preserve">The </w:t>
      </w:r>
      <w:r w:rsidR="00376DED">
        <w:t>u</w:t>
      </w:r>
      <w:r w:rsidR="00476A73" w:rsidRPr="00B75CDF">
        <w:t xml:space="preserve">se of </w:t>
      </w:r>
      <w:r w:rsidR="00376DED">
        <w:t>m</w:t>
      </w:r>
      <w:r w:rsidR="00476A73" w:rsidRPr="00B75CDF">
        <w:t xml:space="preserve">arkers on an </w:t>
      </w:r>
      <w:r w:rsidR="00376DED">
        <w:t>u</w:t>
      </w:r>
      <w:r w:rsidR="00476A73" w:rsidRPr="00B75CDF">
        <w:t xml:space="preserve">nsealed </w:t>
      </w:r>
      <w:r w:rsidR="00376DED">
        <w:t>r</w:t>
      </w:r>
      <w:r w:rsidR="00476A73" w:rsidRPr="00B75CDF">
        <w:t>unway</w:t>
      </w:r>
      <w:bookmarkEnd w:id="1302"/>
      <w:bookmarkEnd w:id="1303"/>
      <w:bookmarkEnd w:id="1304"/>
      <w:bookmarkEnd w:id="1305"/>
      <w:bookmarkEnd w:id="1306"/>
    </w:p>
    <w:p w14:paraId="2D9E1F8B" w14:textId="77777777" w:rsidR="00376DED" w:rsidRDefault="005831E0" w:rsidP="00EC1D9A">
      <w:pPr>
        <w:pStyle w:val="LDClause"/>
      </w:pPr>
      <w:r>
        <w:tab/>
        <w:t>(</w:t>
      </w:r>
      <w:r w:rsidR="00EC1D9A">
        <w:t>1</w:t>
      </w:r>
      <w:r>
        <w:t>)</w:t>
      </w:r>
      <w:r w:rsidR="00EC1D9A">
        <w:tab/>
      </w:r>
      <w:r w:rsidR="00476A73" w:rsidRPr="008B0499">
        <w:t>On</w:t>
      </w:r>
      <w:r w:rsidR="00376DED">
        <w:t xml:space="preserve"> an</w:t>
      </w:r>
      <w:r w:rsidR="00476A73" w:rsidRPr="008B0499">
        <w:t xml:space="preserve"> unsealed runway, </w:t>
      </w:r>
      <w:r w:rsidR="00376DED">
        <w:t>if:</w:t>
      </w:r>
    </w:p>
    <w:p w14:paraId="262CF10A" w14:textId="77777777" w:rsidR="00376DED" w:rsidRDefault="00376DED" w:rsidP="00376DED">
      <w:pPr>
        <w:pStyle w:val="LDP1a"/>
      </w:pPr>
      <w:r>
        <w:t>(a)</w:t>
      </w:r>
      <w:r>
        <w:tab/>
      </w:r>
      <w:r w:rsidRPr="008B0499">
        <w:t xml:space="preserve">there is a lack of contrast between the runway and </w:t>
      </w:r>
      <w:r>
        <w:t xml:space="preserve">the </w:t>
      </w:r>
      <w:r w:rsidRPr="008B0499">
        <w:t>runway strip</w:t>
      </w:r>
      <w:r>
        <w:t>;</w:t>
      </w:r>
      <w:r w:rsidRPr="008B0499">
        <w:t xml:space="preserve"> and</w:t>
      </w:r>
    </w:p>
    <w:p w14:paraId="2527C26F" w14:textId="77777777" w:rsidR="00376DED" w:rsidRDefault="00376DED" w:rsidP="00376DED">
      <w:pPr>
        <w:pStyle w:val="LDP1a"/>
      </w:pPr>
      <w:r>
        <w:t>(b)</w:t>
      </w:r>
      <w:r>
        <w:tab/>
      </w:r>
      <w:r w:rsidRPr="008B0499">
        <w:t>the whole of the runway strip is not maintained to normal runway grading standards</w:t>
      </w:r>
      <w:r>
        <w:t>;</w:t>
      </w:r>
    </w:p>
    <w:p w14:paraId="015ADFD7" w14:textId="77777777" w:rsidR="00376DED" w:rsidRDefault="00376DED" w:rsidP="00682AE1">
      <w:pPr>
        <w:pStyle w:val="LDClause"/>
        <w:keepNext/>
      </w:pPr>
      <w:r>
        <w:tab/>
      </w:r>
      <w:r>
        <w:tab/>
        <w:t>then:</w:t>
      </w:r>
    </w:p>
    <w:p w14:paraId="1649E179" w14:textId="77777777" w:rsidR="00376DED" w:rsidRDefault="00376DED" w:rsidP="00376DED">
      <w:pPr>
        <w:pStyle w:val="LDP1a"/>
      </w:pPr>
      <w:r>
        <w:t>(c)</w:t>
      </w:r>
      <w:r>
        <w:tab/>
      </w:r>
      <w:r w:rsidR="00476A73" w:rsidRPr="008B0499">
        <w:t>runway markers must be provided along both sides of the runway</w:t>
      </w:r>
      <w:r>
        <w:t>; and</w:t>
      </w:r>
    </w:p>
    <w:p w14:paraId="2B5B926F" w14:textId="77777777" w:rsidR="00476A73" w:rsidRDefault="00376DED" w:rsidP="00376DED">
      <w:pPr>
        <w:pStyle w:val="LDP1a"/>
      </w:pPr>
      <w:r>
        <w:t>(d)</w:t>
      </w:r>
      <w:r>
        <w:tab/>
        <w:t>t</w:t>
      </w:r>
      <w:r w:rsidR="00476A73" w:rsidRPr="008B0499">
        <w:t xml:space="preserve">he </w:t>
      </w:r>
      <w:r w:rsidR="007F1992">
        <w:t>distance</w:t>
      </w:r>
      <w:r>
        <w:t xml:space="preserve"> between each</w:t>
      </w:r>
      <w:r w:rsidR="00476A73" w:rsidRPr="008B0499">
        <w:t xml:space="preserve"> marker must not exceed 90 m</w:t>
      </w:r>
      <w:r w:rsidR="00602429">
        <w:t>; and</w:t>
      </w:r>
    </w:p>
    <w:p w14:paraId="730D897F" w14:textId="77777777" w:rsidR="00602429" w:rsidRPr="008B0499" w:rsidRDefault="00602429" w:rsidP="00602429">
      <w:pPr>
        <w:pStyle w:val="LDP1a"/>
      </w:pPr>
      <w:r>
        <w:t>(e)</w:t>
      </w:r>
      <w:r>
        <w:tab/>
        <w:t>t</w:t>
      </w:r>
      <w:r w:rsidRPr="008B0499">
        <w:t>he thresholds must be marked by normal threshold markings or runway cone markers</w:t>
      </w:r>
      <w:r>
        <w:t xml:space="preserve"> in the applicable pattern as shown in Figure 8.11 (4) or 8.11 (5) for runway strip ends</w:t>
      </w:r>
      <w:r w:rsidRPr="008B0499">
        <w:t>.</w:t>
      </w:r>
    </w:p>
    <w:p w14:paraId="6960B52C" w14:textId="77777777" w:rsidR="00376DED" w:rsidRDefault="00EC1D9A" w:rsidP="00EC1D9A">
      <w:pPr>
        <w:pStyle w:val="LDClause"/>
      </w:pPr>
      <w:r>
        <w:tab/>
      </w:r>
      <w:r w:rsidR="005831E0">
        <w:t>(</w:t>
      </w:r>
      <w:r w:rsidR="00376DED">
        <w:t>2</w:t>
      </w:r>
      <w:r w:rsidR="005831E0">
        <w:t>)</w:t>
      </w:r>
      <w:r>
        <w:tab/>
      </w:r>
      <w:r w:rsidR="00376DED">
        <w:t xml:space="preserve">On an unsealed runway, </w:t>
      </w:r>
      <w:r w:rsidR="00476A73" w:rsidRPr="008B0499">
        <w:t>if the whole of the runway strip is maintained to normal runway grading standard</w:t>
      </w:r>
      <w:r w:rsidR="00376DED">
        <w:t>, then:</w:t>
      </w:r>
    </w:p>
    <w:p w14:paraId="3E134E19" w14:textId="77777777" w:rsidR="00376DED" w:rsidRDefault="00376DED" w:rsidP="00376DED">
      <w:pPr>
        <w:pStyle w:val="LDP1a"/>
      </w:pPr>
      <w:r>
        <w:t>(a)</w:t>
      </w:r>
      <w:r>
        <w:tab/>
        <w:t>r</w:t>
      </w:r>
      <w:r w:rsidRPr="008B0499">
        <w:t xml:space="preserve">unway markers may be </w:t>
      </w:r>
      <w:r w:rsidR="00135353">
        <w:t xml:space="preserve">omitted and </w:t>
      </w:r>
      <w:r w:rsidRPr="008B0499">
        <w:t>replaced by runway strip markers</w:t>
      </w:r>
      <w:r w:rsidR="00BE5B55">
        <w:t xml:space="preserve"> placed</w:t>
      </w:r>
      <w:r w:rsidR="00135353">
        <w:t xml:space="preserve"> along the edges of the runway strip</w:t>
      </w:r>
      <w:r>
        <w:t>; and</w:t>
      </w:r>
    </w:p>
    <w:p w14:paraId="05A7EB41" w14:textId="77777777" w:rsidR="00476A73" w:rsidRPr="008B0499" w:rsidRDefault="00376DED" w:rsidP="00376DED">
      <w:pPr>
        <w:pStyle w:val="LDP1a"/>
      </w:pPr>
      <w:r>
        <w:t>(b)</w:t>
      </w:r>
      <w:r>
        <w:tab/>
        <w:t>t</w:t>
      </w:r>
      <w:r w:rsidR="00476A73" w:rsidRPr="008B0499">
        <w:t>he thresholds must be marked by normal threshold markings or runway cone markers</w:t>
      </w:r>
      <w:r w:rsidR="00135353">
        <w:t xml:space="preserve"> </w:t>
      </w:r>
      <w:r w:rsidR="00BE5B55">
        <w:t xml:space="preserve">in a pattern </w:t>
      </w:r>
      <w:r w:rsidR="00135353">
        <w:t>similar to</w:t>
      </w:r>
      <w:r w:rsidR="00BE5B55">
        <w:t xml:space="preserve"> </w:t>
      </w:r>
      <w:r w:rsidR="00135353">
        <w:t>the</w:t>
      </w:r>
      <w:r w:rsidR="00476A73" w:rsidRPr="008B0499">
        <w:t xml:space="preserve"> pattern</w:t>
      </w:r>
      <w:r w:rsidR="00D362DD">
        <w:t xml:space="preserve"> </w:t>
      </w:r>
      <w:r w:rsidR="007F1992">
        <w:t>shown in</w:t>
      </w:r>
      <w:r w:rsidR="00D362DD">
        <w:t xml:space="preserve"> </w:t>
      </w:r>
      <w:r w:rsidR="0056779B">
        <w:t>Figure 8.1</w:t>
      </w:r>
      <w:r w:rsidR="00B21CB8">
        <w:t>1 (</w:t>
      </w:r>
      <w:r w:rsidR="00D362DD">
        <w:t>4</w:t>
      </w:r>
      <w:r w:rsidR="00481265">
        <w:t>)</w:t>
      </w:r>
      <w:r w:rsidR="000E28A6">
        <w:t xml:space="preserve"> or </w:t>
      </w:r>
      <w:r w:rsidR="000A3ACB">
        <w:t>8.1</w:t>
      </w:r>
      <w:r w:rsidR="00B21CB8">
        <w:t>1 (</w:t>
      </w:r>
      <w:r w:rsidR="000E28A6">
        <w:t>5)</w:t>
      </w:r>
      <w:r w:rsidR="00135353">
        <w:t xml:space="preserve"> for runway strip ends</w:t>
      </w:r>
      <w:r w:rsidR="00476A73" w:rsidRPr="008B0499">
        <w:t>.</w:t>
      </w:r>
    </w:p>
    <w:p w14:paraId="15F8CBBF" w14:textId="77777777" w:rsidR="004451E9" w:rsidRDefault="00EC1D9A" w:rsidP="00EC1D9A">
      <w:pPr>
        <w:pStyle w:val="LDClause"/>
      </w:pPr>
      <w:r>
        <w:tab/>
      </w:r>
      <w:r w:rsidR="005831E0">
        <w:t>(</w:t>
      </w:r>
      <w:r w:rsidR="00376DED">
        <w:t>3</w:t>
      </w:r>
      <w:r w:rsidR="005831E0">
        <w:t>)</w:t>
      </w:r>
      <w:r>
        <w:tab/>
      </w:r>
      <w:r w:rsidR="00376DED">
        <w:t>If</w:t>
      </w:r>
      <w:r w:rsidR="00476A73" w:rsidRPr="008B0499">
        <w:t xml:space="preserve"> an unsealed runway has a permanently displaced threshold at one end,</w:t>
      </w:r>
      <w:r w:rsidR="004451E9">
        <w:t xml:space="preserve"> then:</w:t>
      </w:r>
    </w:p>
    <w:p w14:paraId="04AD1B88" w14:textId="77777777" w:rsidR="00376DED" w:rsidRDefault="004451E9" w:rsidP="004451E9">
      <w:pPr>
        <w:pStyle w:val="LDP1a"/>
      </w:pPr>
      <w:r>
        <w:t>(a)</w:t>
      </w:r>
      <w:r>
        <w:tab/>
      </w:r>
      <w:r w:rsidR="00376DED">
        <w:t>2</w:t>
      </w:r>
      <w:r w:rsidR="00476A73" w:rsidRPr="008B0499">
        <w:t xml:space="preserve"> sets of </w:t>
      </w:r>
      <w:r w:rsidR="007F1992">
        <w:t xml:space="preserve">runway </w:t>
      </w:r>
      <w:r w:rsidR="00476A73" w:rsidRPr="008B0499">
        <w:t>strip markers must be provided at that end</w:t>
      </w:r>
      <w:r>
        <w:t>;</w:t>
      </w:r>
      <w:r w:rsidR="00376DED">
        <w:t xml:space="preserve"> and</w:t>
      </w:r>
    </w:p>
    <w:p w14:paraId="0005EC47" w14:textId="77777777" w:rsidR="00376DED" w:rsidRDefault="004451E9" w:rsidP="004451E9">
      <w:pPr>
        <w:pStyle w:val="LDP1a"/>
      </w:pPr>
      <w:r>
        <w:t>(b)</w:t>
      </w:r>
      <w:r>
        <w:tab/>
        <w:t>e</w:t>
      </w:r>
      <w:r w:rsidR="00476A73" w:rsidRPr="008B0499">
        <w:t>ach set must be bi-coloured</w:t>
      </w:r>
      <w:r w:rsidR="00376DED">
        <w:t>; and</w:t>
      </w:r>
    </w:p>
    <w:p w14:paraId="7E461849" w14:textId="77777777" w:rsidR="004451E9" w:rsidRDefault="004451E9" w:rsidP="004451E9">
      <w:pPr>
        <w:pStyle w:val="LDP1a"/>
      </w:pPr>
      <w:r>
        <w:t>(c)</w:t>
      </w:r>
      <w:r>
        <w:tab/>
        <w:t>t</w:t>
      </w:r>
      <w:r w:rsidR="00476A73" w:rsidRPr="008B0499">
        <w:t xml:space="preserve">he set associated with the permanently displaced threshold </w:t>
      </w:r>
      <w:r w:rsidR="00376DED">
        <w:t>must</w:t>
      </w:r>
      <w:r w:rsidR="00476A73" w:rsidRPr="008B0499">
        <w:t xml:space="preserve"> be </w:t>
      </w:r>
      <w:r w:rsidR="00455F91">
        <w:t xml:space="preserve"> coloured</w:t>
      </w:r>
      <w:r w:rsidR="00455F91" w:rsidRPr="008B0499">
        <w:t xml:space="preserve"> </w:t>
      </w:r>
      <w:r w:rsidR="00476A73" w:rsidRPr="008B0499">
        <w:t>so that</w:t>
      </w:r>
      <w:r>
        <w:t>:</w:t>
      </w:r>
    </w:p>
    <w:p w14:paraId="621EA713" w14:textId="77777777" w:rsidR="00376DED" w:rsidRDefault="004451E9" w:rsidP="004451E9">
      <w:pPr>
        <w:pStyle w:val="LDP2i"/>
      </w:pPr>
      <w:r>
        <w:tab/>
        <w:t>(i)</w:t>
      </w:r>
      <w:r>
        <w:tab/>
      </w:r>
      <w:r w:rsidR="00476A73" w:rsidRPr="008B0499">
        <w:t xml:space="preserve">the half facing the direction of approach (the </w:t>
      </w:r>
      <w:r w:rsidR="00476A73" w:rsidRPr="004451E9">
        <w:rPr>
          <w:b/>
          <w:i/>
        </w:rPr>
        <w:t>first direction</w:t>
      </w:r>
      <w:r w:rsidR="00476A73" w:rsidRPr="008B0499">
        <w:t>) appears white</w:t>
      </w:r>
      <w:r w:rsidR="00376DED">
        <w:t>; and</w:t>
      </w:r>
    </w:p>
    <w:p w14:paraId="4CFC6396" w14:textId="77777777" w:rsidR="00376DED" w:rsidRDefault="004451E9" w:rsidP="004451E9">
      <w:pPr>
        <w:pStyle w:val="LDP2i"/>
      </w:pPr>
      <w:r>
        <w:tab/>
        <w:t>(ii)</w:t>
      </w:r>
      <w:r>
        <w:tab/>
        <w:t>t</w:t>
      </w:r>
      <w:r w:rsidR="00476A73" w:rsidRPr="008B0499">
        <w:t>he other half</w:t>
      </w:r>
      <w:r w:rsidR="00376DED">
        <w:t>:</w:t>
      </w:r>
    </w:p>
    <w:p w14:paraId="0985499D" w14:textId="77777777" w:rsidR="00376DED" w:rsidRDefault="004451E9" w:rsidP="003062CA">
      <w:pPr>
        <w:pStyle w:val="LDP3A"/>
        <w:tabs>
          <w:tab w:val="clear" w:pos="1985"/>
        </w:tabs>
        <w:ind w:left="2127"/>
      </w:pPr>
      <w:r>
        <w:t>(A)</w:t>
      </w:r>
      <w:r>
        <w:tab/>
      </w:r>
      <w:r w:rsidR="00476A73" w:rsidRPr="008B0499">
        <w:t>match</w:t>
      </w:r>
      <w:r>
        <w:t>es</w:t>
      </w:r>
      <w:r w:rsidR="00476A73" w:rsidRPr="008B0499">
        <w:t xml:space="preserve"> the background</w:t>
      </w:r>
      <w:r w:rsidR="00747BD7">
        <w:t>;</w:t>
      </w:r>
      <w:r w:rsidR="00476A73" w:rsidRPr="008B0499">
        <w:t xml:space="preserve"> and</w:t>
      </w:r>
    </w:p>
    <w:p w14:paraId="5965B086" w14:textId="77777777" w:rsidR="00376DED" w:rsidRDefault="004451E9" w:rsidP="003062CA">
      <w:pPr>
        <w:pStyle w:val="LDP3A"/>
        <w:tabs>
          <w:tab w:val="clear" w:pos="1985"/>
        </w:tabs>
        <w:ind w:left="2127"/>
      </w:pPr>
      <w:r>
        <w:t>(B)</w:t>
      </w:r>
      <w:r>
        <w:tab/>
        <w:t>is</w:t>
      </w:r>
      <w:r w:rsidR="00476A73" w:rsidRPr="008B0499">
        <w:t xml:space="preserve"> inconspicuous to a pilot operating in the other direction (the </w:t>
      </w:r>
      <w:r w:rsidR="00476A73" w:rsidRPr="004451E9">
        <w:rPr>
          <w:b/>
          <w:i/>
        </w:rPr>
        <w:t>second direction</w:t>
      </w:r>
      <w:r w:rsidR="00476A73" w:rsidRPr="008B0499">
        <w:t>)</w:t>
      </w:r>
      <w:r>
        <w:t>;</w:t>
      </w:r>
      <w:r w:rsidR="00376DED">
        <w:t xml:space="preserve"> and</w:t>
      </w:r>
    </w:p>
    <w:p w14:paraId="2D31F021" w14:textId="77777777" w:rsidR="00376DED" w:rsidRDefault="004451E9" w:rsidP="004451E9">
      <w:pPr>
        <w:pStyle w:val="LDP1a"/>
      </w:pPr>
      <w:r>
        <w:t>(d)</w:t>
      </w:r>
      <w:r>
        <w:tab/>
        <w:t>m</w:t>
      </w:r>
      <w:r w:rsidR="00476A73" w:rsidRPr="008B0499">
        <w:t xml:space="preserve">arkers associated with the runway strip end </w:t>
      </w:r>
      <w:r>
        <w:t>must</w:t>
      </w:r>
      <w:r w:rsidR="00476A73" w:rsidRPr="008B0499">
        <w:t xml:space="preserve"> appear</w:t>
      </w:r>
      <w:r w:rsidR="00376DED">
        <w:t>:</w:t>
      </w:r>
    </w:p>
    <w:p w14:paraId="6FD5E798" w14:textId="77777777" w:rsidR="00376DED" w:rsidRDefault="004451E9" w:rsidP="004451E9">
      <w:pPr>
        <w:pStyle w:val="LDP2i"/>
      </w:pPr>
      <w:r>
        <w:tab/>
        <w:t>(i)</w:t>
      </w:r>
      <w:r>
        <w:tab/>
      </w:r>
      <w:r w:rsidR="00476A73" w:rsidRPr="008B0499">
        <w:t>white in the second direction</w:t>
      </w:r>
      <w:r w:rsidR="00747BD7">
        <w:t>;</w:t>
      </w:r>
      <w:r w:rsidR="00476A73" w:rsidRPr="008B0499">
        <w:t xml:space="preserve"> and</w:t>
      </w:r>
    </w:p>
    <w:p w14:paraId="7C22A89A" w14:textId="77777777" w:rsidR="00476A73" w:rsidRPr="008B0499" w:rsidRDefault="004451E9" w:rsidP="004451E9">
      <w:pPr>
        <w:pStyle w:val="LDP2i"/>
      </w:pPr>
      <w:r>
        <w:tab/>
        <w:t>(ii)</w:t>
      </w:r>
      <w:r>
        <w:tab/>
      </w:r>
      <w:r w:rsidR="00476A73" w:rsidRPr="008B0499">
        <w:t>inconspicuous in the first direction.</w:t>
      </w:r>
    </w:p>
    <w:p w14:paraId="58AB1BD9" w14:textId="77777777" w:rsidR="007268A1" w:rsidRDefault="00EC1D9A" w:rsidP="004973AF">
      <w:pPr>
        <w:pStyle w:val="LDClause"/>
        <w:keepNext/>
      </w:pPr>
      <w:r>
        <w:lastRenderedPageBreak/>
        <w:tab/>
      </w:r>
      <w:r w:rsidR="005831E0">
        <w:t>(</w:t>
      </w:r>
      <w:r w:rsidR="00376DED">
        <w:t>4</w:t>
      </w:r>
      <w:r w:rsidR="005831E0">
        <w:t>)</w:t>
      </w:r>
      <w:r>
        <w:tab/>
      </w:r>
      <w:r w:rsidR="007268A1">
        <w:t>For:</w:t>
      </w:r>
    </w:p>
    <w:p w14:paraId="37583012" w14:textId="77777777" w:rsidR="007268A1" w:rsidRDefault="007268A1" w:rsidP="003D1CBE">
      <w:pPr>
        <w:pStyle w:val="LDP1a"/>
        <w:keepNext/>
      </w:pPr>
      <w:r>
        <w:t>(a)</w:t>
      </w:r>
      <w:r>
        <w:tab/>
      </w:r>
      <w:r w:rsidR="00476A73" w:rsidRPr="008B0499">
        <w:t>the displaced threshold</w:t>
      </w:r>
      <w:r>
        <w:t> — t</w:t>
      </w:r>
      <w:r w:rsidRPr="008B0499">
        <w:t xml:space="preserve">he bi-coloured end markers </w:t>
      </w:r>
      <w:r w:rsidR="00476A73" w:rsidRPr="008B0499">
        <w:t>must be cones;</w:t>
      </w:r>
      <w:r>
        <w:t xml:space="preserve"> and</w:t>
      </w:r>
    </w:p>
    <w:p w14:paraId="4D38ED04" w14:textId="77777777" w:rsidR="00476A73" w:rsidRDefault="007268A1" w:rsidP="007268A1">
      <w:pPr>
        <w:pStyle w:val="LDP1a"/>
      </w:pPr>
      <w:r>
        <w:t>(b)</w:t>
      </w:r>
      <w:r>
        <w:tab/>
      </w:r>
      <w:r w:rsidR="00476A73" w:rsidRPr="008B0499">
        <w:t>the runway strip end</w:t>
      </w:r>
      <w:r>
        <w:t> — t</w:t>
      </w:r>
      <w:r w:rsidRPr="008B0499">
        <w:t>he bi-coloured end markers</w:t>
      </w:r>
      <w:r w:rsidR="00476A73" w:rsidRPr="008B0499">
        <w:t xml:space="preserve"> </w:t>
      </w:r>
      <w:r>
        <w:t>must</w:t>
      </w:r>
      <w:r w:rsidRPr="008B0499">
        <w:t xml:space="preserve"> </w:t>
      </w:r>
      <w:r w:rsidR="00476A73" w:rsidRPr="008B0499">
        <w:t>be cones or gables.</w:t>
      </w:r>
    </w:p>
    <w:p w14:paraId="1BE9A16D" w14:textId="77777777" w:rsidR="009B66F4" w:rsidRDefault="00B11C26" w:rsidP="00B11C26">
      <w:pPr>
        <w:pStyle w:val="LDClause"/>
      </w:pPr>
      <w:r>
        <w:tab/>
      </w:r>
      <w:r w:rsidR="00C459B6">
        <w:t>(5)</w:t>
      </w:r>
      <w:r w:rsidR="00C459B6">
        <w:tab/>
      </w:r>
      <w:r w:rsidR="009B66F4">
        <w:t>Markers for the edges of an u</w:t>
      </w:r>
      <w:r w:rsidR="00C459B6">
        <w:t>nsealed runway turn pad</w:t>
      </w:r>
      <w:r w:rsidR="009B66F4">
        <w:t xml:space="preserve"> must be:</w:t>
      </w:r>
    </w:p>
    <w:p w14:paraId="6CE28672" w14:textId="77777777" w:rsidR="00C459B6" w:rsidRPr="009B66F4" w:rsidRDefault="009B66F4" w:rsidP="009B66F4">
      <w:pPr>
        <w:pStyle w:val="P1"/>
      </w:pPr>
      <w:r>
        <w:t>(a)</w:t>
      </w:r>
      <w:r>
        <w:tab/>
      </w:r>
      <w:r w:rsidR="00C459B6" w:rsidRPr="009B66F4">
        <w:t>yellow cones;</w:t>
      </w:r>
      <w:r>
        <w:t xml:space="preserve"> and</w:t>
      </w:r>
    </w:p>
    <w:p w14:paraId="494CB7ED" w14:textId="77777777" w:rsidR="00C459B6" w:rsidRPr="009B66F4" w:rsidRDefault="009B66F4" w:rsidP="009B66F4">
      <w:pPr>
        <w:pStyle w:val="P1"/>
      </w:pPr>
      <w:r>
        <w:t>(b)</w:t>
      </w:r>
      <w:r>
        <w:tab/>
      </w:r>
      <w:r w:rsidR="00C459B6" w:rsidRPr="009B66F4">
        <w:t>placed to enable pilots to clearly identify the edge of the unsealed turn pad.</w:t>
      </w:r>
    </w:p>
    <w:p w14:paraId="1F38EA53" w14:textId="77777777" w:rsidR="00476A73" w:rsidRPr="00B75CDF" w:rsidRDefault="00457F2B" w:rsidP="004973AF">
      <w:pPr>
        <w:pStyle w:val="139-Section"/>
      </w:pPr>
      <w:bookmarkStart w:id="1307" w:name="_Toc441761677"/>
      <w:bookmarkStart w:id="1308" w:name="_Toc488152112"/>
      <w:bookmarkStart w:id="1309" w:name="_Toc488154887"/>
      <w:bookmarkStart w:id="1310" w:name="_Toc488156093"/>
      <w:bookmarkStart w:id="1311" w:name="_Toc159500397"/>
      <w:r>
        <w:t>8.13</w:t>
      </w:r>
      <w:r w:rsidR="00376DED">
        <w:tab/>
      </w:r>
      <w:r w:rsidR="00476A73" w:rsidRPr="00B75CDF">
        <w:t xml:space="preserve">The </w:t>
      </w:r>
      <w:r w:rsidR="00376DED">
        <w:t>u</w:t>
      </w:r>
      <w:r w:rsidR="00476A73" w:rsidRPr="00B75CDF">
        <w:t xml:space="preserve">se of </w:t>
      </w:r>
      <w:r w:rsidR="00376DED">
        <w:t>m</w:t>
      </w:r>
      <w:r w:rsidR="00476A73" w:rsidRPr="00B75CDF">
        <w:t xml:space="preserve">arkers on an </w:t>
      </w:r>
      <w:r w:rsidR="00376DED">
        <w:t>u</w:t>
      </w:r>
      <w:r w:rsidR="00476A73" w:rsidRPr="00B75CDF">
        <w:t xml:space="preserve">nsealed </w:t>
      </w:r>
      <w:r w:rsidR="00376DED">
        <w:t>t</w:t>
      </w:r>
      <w:r w:rsidR="00476A73" w:rsidRPr="00B75CDF">
        <w:t>axiway</w:t>
      </w:r>
      <w:bookmarkEnd w:id="1307"/>
      <w:bookmarkEnd w:id="1308"/>
      <w:bookmarkEnd w:id="1309"/>
      <w:bookmarkEnd w:id="1310"/>
      <w:bookmarkEnd w:id="1311"/>
    </w:p>
    <w:p w14:paraId="658222DB" w14:textId="77777777" w:rsidR="00476A73" w:rsidRPr="008B0499" w:rsidRDefault="00C528F1" w:rsidP="00F717C8">
      <w:pPr>
        <w:pStyle w:val="LDClause"/>
      </w:pPr>
      <w:r>
        <w:tab/>
      </w:r>
      <w:r w:rsidR="005831E0">
        <w:t>(</w:t>
      </w:r>
      <w:r>
        <w:t>1</w:t>
      </w:r>
      <w:r w:rsidR="005831E0">
        <w:t>)</w:t>
      </w:r>
      <w:r>
        <w:tab/>
        <w:t xml:space="preserve">If </w:t>
      </w:r>
      <w:r w:rsidR="00476A73" w:rsidRPr="008B0499">
        <w:t xml:space="preserve">the edge of </w:t>
      </w:r>
      <w:r>
        <w:t xml:space="preserve">a </w:t>
      </w:r>
      <w:r w:rsidRPr="008B0499">
        <w:t>trafficable</w:t>
      </w:r>
      <w:r>
        <w:t xml:space="preserve"> </w:t>
      </w:r>
      <w:r w:rsidR="00476A73" w:rsidRPr="008B0499">
        <w:t>unsealed taxiway</w:t>
      </w:r>
      <w:r>
        <w:t xml:space="preserve"> is</w:t>
      </w:r>
      <w:r w:rsidR="00476A73" w:rsidRPr="008B0499">
        <w:t xml:space="preserve"> not </w:t>
      </w:r>
      <w:r>
        <w:t>visible to the pilot in the cockpit of an aircraft, then</w:t>
      </w:r>
      <w:r w:rsidR="00476A73" w:rsidRPr="008B0499">
        <w:t xml:space="preserve"> taxiway edge markers must be provided </w:t>
      </w:r>
      <w:r>
        <w:t>along</w:t>
      </w:r>
      <w:r w:rsidR="00476A73" w:rsidRPr="008B0499">
        <w:t xml:space="preserve"> </w:t>
      </w:r>
      <w:r>
        <w:t xml:space="preserve">the </w:t>
      </w:r>
      <w:r w:rsidR="00476A73" w:rsidRPr="008B0499">
        <w:t>taxiway</w:t>
      </w:r>
      <w:r w:rsidR="002A3C07">
        <w:t xml:space="preserve"> edge</w:t>
      </w:r>
      <w:r w:rsidR="00476A73" w:rsidRPr="008B0499">
        <w:t>.</w:t>
      </w:r>
    </w:p>
    <w:p w14:paraId="4C8007F2" w14:textId="77777777" w:rsidR="00C528F1" w:rsidRDefault="00C528F1" w:rsidP="00F717C8">
      <w:pPr>
        <w:pStyle w:val="LDClause"/>
      </w:pPr>
      <w:r>
        <w:tab/>
      </w:r>
      <w:r w:rsidR="005831E0">
        <w:t>(</w:t>
      </w:r>
      <w:r>
        <w:t>2</w:t>
      </w:r>
      <w:r w:rsidR="005831E0">
        <w:t>)</w:t>
      </w:r>
      <w:r>
        <w:tab/>
      </w:r>
      <w:r w:rsidR="00476A73" w:rsidRPr="008B0499">
        <w:t xml:space="preserve">Taxiway </w:t>
      </w:r>
      <w:r>
        <w:t xml:space="preserve">edge </w:t>
      </w:r>
      <w:r w:rsidR="00476A73" w:rsidRPr="008B0499">
        <w:t>markers must</w:t>
      </w:r>
      <w:r>
        <w:t>:</w:t>
      </w:r>
    </w:p>
    <w:p w14:paraId="66BDA754" w14:textId="77777777" w:rsidR="00C528F1" w:rsidRDefault="00C528F1" w:rsidP="00C528F1">
      <w:pPr>
        <w:pStyle w:val="LDP1a"/>
      </w:pPr>
      <w:r>
        <w:t>(a)</w:t>
      </w:r>
      <w:r>
        <w:tab/>
      </w:r>
      <w:r w:rsidR="00253ACB">
        <w:t xml:space="preserve">be </w:t>
      </w:r>
      <w:r w:rsidR="00476A73" w:rsidRPr="008B0499">
        <w:t>yellow cones</w:t>
      </w:r>
      <w:r>
        <w:t>; and</w:t>
      </w:r>
    </w:p>
    <w:p w14:paraId="14C9283F" w14:textId="77777777" w:rsidR="000A6CC4" w:rsidRDefault="00C528F1" w:rsidP="00C528F1">
      <w:pPr>
        <w:pStyle w:val="LDP1a"/>
      </w:pPr>
      <w:r>
        <w:t>(b)</w:t>
      </w:r>
      <w:r>
        <w:tab/>
      </w:r>
      <w:r w:rsidR="00253ACB">
        <w:t xml:space="preserve">be </w:t>
      </w:r>
      <w:r w:rsidR="00476A73" w:rsidRPr="008B0499">
        <w:t>placed</w:t>
      </w:r>
      <w:r w:rsidR="000A6CC4">
        <w:t>:</w:t>
      </w:r>
      <w:r w:rsidR="00476A73" w:rsidRPr="008B0499">
        <w:t xml:space="preserve"> </w:t>
      </w:r>
    </w:p>
    <w:p w14:paraId="0419AD7E" w14:textId="77777777" w:rsidR="001C785B" w:rsidRDefault="000A6CC4" w:rsidP="001935C3">
      <w:pPr>
        <w:pStyle w:val="P2"/>
      </w:pPr>
      <w:r>
        <w:tab/>
        <w:t>(i)</w:t>
      </w:r>
      <w:r>
        <w:tab/>
      </w:r>
      <w:r w:rsidR="001935C3">
        <w:t xml:space="preserve">preferably </w:t>
      </w:r>
      <w:r>
        <w:t>along on the edge of the unsealed taxiway</w:t>
      </w:r>
      <w:r w:rsidR="001C785B">
        <w:t>; or</w:t>
      </w:r>
      <w:r>
        <w:t xml:space="preserve"> </w:t>
      </w:r>
    </w:p>
    <w:p w14:paraId="68215B84" w14:textId="77777777" w:rsidR="00476A73" w:rsidRDefault="001C785B" w:rsidP="001935C3">
      <w:pPr>
        <w:pStyle w:val="P2"/>
      </w:pPr>
      <w:r>
        <w:tab/>
      </w:r>
      <w:r w:rsidR="001935C3">
        <w:t>(ii)</w:t>
      </w:r>
      <w:r w:rsidR="001935C3">
        <w:tab/>
      </w:r>
      <w:r w:rsidR="000A6CC4">
        <w:t xml:space="preserve">no more than 1 m </w:t>
      </w:r>
      <w:r w:rsidR="00630FCE">
        <w:t xml:space="preserve">outside </w:t>
      </w:r>
      <w:r w:rsidR="000A6CC4">
        <w:t>the edge of the unsealed taxiway</w:t>
      </w:r>
      <w:r>
        <w:t xml:space="preserve"> provided the section between the taxiway edge and the marker is graded to the same standard as the taxiway</w:t>
      </w:r>
      <w:r w:rsidR="000A6CC4">
        <w:t xml:space="preserve">; </w:t>
      </w:r>
      <w:r w:rsidR="00BD26DB">
        <w:t>and</w:t>
      </w:r>
    </w:p>
    <w:p w14:paraId="62C0BF40" w14:textId="77777777" w:rsidR="000A6CC4" w:rsidRDefault="000A6CC4" w:rsidP="00BD26DB">
      <w:pPr>
        <w:pStyle w:val="P1"/>
      </w:pPr>
      <w:r>
        <w:t>(</w:t>
      </w:r>
      <w:r w:rsidR="001C785B">
        <w:t>c</w:t>
      </w:r>
      <w:r>
        <w:t>)</w:t>
      </w:r>
      <w:r w:rsidR="00BD26DB">
        <w:tab/>
      </w:r>
      <w:r>
        <w:t xml:space="preserve">provide not less than </w:t>
      </w:r>
      <w:r w:rsidRPr="00E951D2">
        <w:t>0.</w:t>
      </w:r>
      <w:r w:rsidR="00E951D2" w:rsidRPr="00E951D2">
        <w:t xml:space="preserve">1 </w:t>
      </w:r>
      <w:r w:rsidRPr="00E951D2">
        <w:t>m</w:t>
      </w:r>
      <w:r>
        <w:t xml:space="preserve"> of </w:t>
      </w:r>
      <w:r w:rsidR="00E951D2">
        <w:t xml:space="preserve">vertical </w:t>
      </w:r>
      <w:r>
        <w:t>clearance from the</w:t>
      </w:r>
      <w:r w:rsidR="001C785B">
        <w:t xml:space="preserve"> propeller or engine pod of the </w:t>
      </w:r>
      <w:r>
        <w:t>aircraft</w:t>
      </w:r>
      <w:r w:rsidR="00253ACB">
        <w:t xml:space="preserve"> that</w:t>
      </w:r>
      <w:r>
        <w:t>:</w:t>
      </w:r>
    </w:p>
    <w:p w14:paraId="1775F476" w14:textId="77777777" w:rsidR="000A6CC4" w:rsidRDefault="000A6CC4" w:rsidP="00BD26DB">
      <w:pPr>
        <w:pStyle w:val="P2"/>
      </w:pPr>
      <w:r>
        <w:tab/>
        <w:t>(</w:t>
      </w:r>
      <w:r w:rsidR="001C785B">
        <w:t>i</w:t>
      </w:r>
      <w:r>
        <w:t>)</w:t>
      </w:r>
      <w:r>
        <w:tab/>
        <w:t xml:space="preserve">is regularly using the aerodrome; and </w:t>
      </w:r>
    </w:p>
    <w:p w14:paraId="23301029" w14:textId="77777777" w:rsidR="000A6CC4" w:rsidRPr="001820FA" w:rsidRDefault="000A6CC4" w:rsidP="00BD26DB">
      <w:pPr>
        <w:pStyle w:val="P2"/>
      </w:pPr>
      <w:r>
        <w:tab/>
      </w:r>
      <w:r w:rsidR="001C785B">
        <w:t>(ii</w:t>
      </w:r>
      <w:r>
        <w:t>)</w:t>
      </w:r>
      <w:r>
        <w:tab/>
      </w:r>
      <w:r w:rsidR="00BD26DB">
        <w:t xml:space="preserve">being an aircraft which the runway is appropriately nominated by the aerodrome operator to serve — </w:t>
      </w:r>
      <w:r>
        <w:t>is closest to the ground; and</w:t>
      </w:r>
    </w:p>
    <w:p w14:paraId="05E8BEB4" w14:textId="77777777" w:rsidR="000A6CC4" w:rsidRPr="00253ACB" w:rsidRDefault="000A6CC4" w:rsidP="00253ACB">
      <w:pPr>
        <w:pStyle w:val="P1"/>
      </w:pPr>
      <w:r w:rsidRPr="00253ACB">
        <w:t>(</w:t>
      </w:r>
      <w:r w:rsidR="001C785B" w:rsidRPr="00253ACB">
        <w:t>d</w:t>
      </w:r>
      <w:r w:rsidRPr="00253ACB">
        <w:t>)</w:t>
      </w:r>
      <w:r w:rsidR="00253ACB">
        <w:tab/>
      </w:r>
      <w:r w:rsidRPr="00253ACB">
        <w:t xml:space="preserve">enable pilots to clearly identify the edge of the unsealed taxiway. </w:t>
      </w:r>
    </w:p>
    <w:p w14:paraId="4CE8AFA5" w14:textId="77777777" w:rsidR="00253ACB" w:rsidRDefault="00C528F1" w:rsidP="000A6CC4">
      <w:pPr>
        <w:pStyle w:val="LDClause"/>
      </w:pPr>
      <w:r>
        <w:tab/>
      </w:r>
      <w:r w:rsidR="005831E0">
        <w:t>(</w:t>
      </w:r>
      <w:r>
        <w:t>3</w:t>
      </w:r>
      <w:r w:rsidR="005831E0">
        <w:t>)</w:t>
      </w:r>
      <w:r>
        <w:tab/>
      </w:r>
      <w:r w:rsidR="00476A73" w:rsidRPr="008B0499">
        <w:t>If markers are used to delineate the graded edge of the taxiway strip or the overall edge of the taxiway strip, they must</w:t>
      </w:r>
      <w:r w:rsidR="00253ACB">
        <w:t>:</w:t>
      </w:r>
    </w:p>
    <w:p w14:paraId="15A725E2" w14:textId="77777777" w:rsidR="00253ACB" w:rsidRDefault="00253ACB" w:rsidP="00253ACB">
      <w:pPr>
        <w:pStyle w:val="P1"/>
      </w:pPr>
      <w:r>
        <w:t>(a)</w:t>
      </w:r>
      <w:r>
        <w:tab/>
      </w:r>
      <w:r w:rsidR="000A6CC4">
        <w:t xml:space="preserve">conform to the specification of </w:t>
      </w:r>
      <w:r>
        <w:t xml:space="preserve">subsection </w:t>
      </w:r>
      <w:r w:rsidR="000A6CC4">
        <w:t xml:space="preserve">8.07 (2) and </w:t>
      </w:r>
    </w:p>
    <w:p w14:paraId="486519E1" w14:textId="77777777" w:rsidR="00476A73" w:rsidRPr="004A0BD4" w:rsidRDefault="00253ACB" w:rsidP="00253ACB">
      <w:pPr>
        <w:pStyle w:val="P1"/>
      </w:pPr>
      <w:r>
        <w:t>(b)</w:t>
      </w:r>
      <w:r>
        <w:tab/>
      </w:r>
      <w:r w:rsidR="00476A73" w:rsidRPr="004A0BD4">
        <w:t xml:space="preserve">be provided in </w:t>
      </w:r>
      <w:r w:rsidR="006726A4">
        <w:t>addition to</w:t>
      </w:r>
      <w:r w:rsidR="00476A73" w:rsidRPr="004A0BD4">
        <w:t xml:space="preserve"> taxiway edge markers</w:t>
      </w:r>
      <w:r w:rsidR="00275B12">
        <w:t>.</w:t>
      </w:r>
    </w:p>
    <w:p w14:paraId="699EB137" w14:textId="77777777" w:rsidR="00476A73" w:rsidRPr="00B75CDF" w:rsidRDefault="00457F2B" w:rsidP="004973AF">
      <w:pPr>
        <w:pStyle w:val="139-Section"/>
      </w:pPr>
      <w:bookmarkStart w:id="1312" w:name="_Toc441761678"/>
      <w:bookmarkStart w:id="1313" w:name="_Toc488152113"/>
      <w:bookmarkStart w:id="1314" w:name="_Toc488154888"/>
      <w:bookmarkStart w:id="1315" w:name="_Toc488156094"/>
      <w:bookmarkStart w:id="1316" w:name="_Toc159500398"/>
      <w:r>
        <w:t>8.14</w:t>
      </w:r>
      <w:r w:rsidR="00F717C8">
        <w:tab/>
      </w:r>
      <w:r w:rsidR="00476A73" w:rsidRPr="00B75CDF">
        <w:t xml:space="preserve">The </w:t>
      </w:r>
      <w:r w:rsidR="00F717C8">
        <w:t>u</w:t>
      </w:r>
      <w:r w:rsidR="00476A73" w:rsidRPr="00B75CDF">
        <w:t xml:space="preserve">se of </w:t>
      </w:r>
      <w:r w:rsidR="00F717C8">
        <w:t>m</w:t>
      </w:r>
      <w:r w:rsidR="00476A73" w:rsidRPr="00B75CDF">
        <w:t xml:space="preserve">arkers on an </w:t>
      </w:r>
      <w:r w:rsidR="00F717C8">
        <w:t>u</w:t>
      </w:r>
      <w:r w:rsidR="00476A73" w:rsidRPr="00B75CDF">
        <w:t xml:space="preserve">nsealed </w:t>
      </w:r>
      <w:r w:rsidR="00F717C8">
        <w:t>a</w:t>
      </w:r>
      <w:r w:rsidR="00476A73" w:rsidRPr="00B75CDF">
        <w:t>pron</w:t>
      </w:r>
      <w:bookmarkEnd w:id="1312"/>
      <w:bookmarkEnd w:id="1313"/>
      <w:bookmarkEnd w:id="1314"/>
      <w:bookmarkEnd w:id="1315"/>
      <w:bookmarkEnd w:id="1316"/>
    </w:p>
    <w:p w14:paraId="08017B14" w14:textId="77777777" w:rsidR="002A3C07" w:rsidRDefault="002A3C07" w:rsidP="002A3C07">
      <w:pPr>
        <w:pStyle w:val="LDClause"/>
      </w:pPr>
      <w:r>
        <w:tab/>
      </w:r>
      <w:r w:rsidR="005831E0">
        <w:t>(</w:t>
      </w:r>
      <w:r w:rsidR="006726A4">
        <w:t>1</w:t>
      </w:r>
      <w:r w:rsidR="005831E0">
        <w:t>)</w:t>
      </w:r>
      <w:r>
        <w:tab/>
        <w:t xml:space="preserve">If any part of </w:t>
      </w:r>
      <w:r w:rsidRPr="008B0499">
        <w:t xml:space="preserve">the edge of </w:t>
      </w:r>
      <w:r>
        <w:t>an unsealed apron is</w:t>
      </w:r>
      <w:r w:rsidRPr="008B0499">
        <w:t xml:space="preserve"> not </w:t>
      </w:r>
      <w:r>
        <w:t>visible to the pilot in the cockpit of an aircraft, then</w:t>
      </w:r>
      <w:r w:rsidRPr="008B0499">
        <w:t xml:space="preserve"> </w:t>
      </w:r>
      <w:r>
        <w:t>apron</w:t>
      </w:r>
      <w:r w:rsidRPr="008B0499">
        <w:t xml:space="preserve"> edge markers must be provided </w:t>
      </w:r>
      <w:r>
        <w:t>along</w:t>
      </w:r>
      <w:r w:rsidRPr="008B0499">
        <w:t xml:space="preserve"> </w:t>
      </w:r>
      <w:r>
        <w:t>the apron edge.</w:t>
      </w:r>
    </w:p>
    <w:p w14:paraId="3BDB578D" w14:textId="77777777" w:rsidR="006726A4" w:rsidRDefault="006726A4" w:rsidP="006726A4">
      <w:pPr>
        <w:pStyle w:val="LDClause"/>
      </w:pPr>
      <w:r>
        <w:tab/>
        <w:t>(2)</w:t>
      </w:r>
      <w:r>
        <w:tab/>
        <w:t xml:space="preserve">The </w:t>
      </w:r>
      <w:r w:rsidRPr="008B0499">
        <w:t>apron edge markers</w:t>
      </w:r>
      <w:r>
        <w:t xml:space="preserve"> </w:t>
      </w:r>
      <w:r w:rsidRPr="008B0499">
        <w:t xml:space="preserve">must be yellow cones </w:t>
      </w:r>
      <w:r>
        <w:t>placed</w:t>
      </w:r>
      <w:r w:rsidRPr="008B0499">
        <w:t xml:space="preserve"> at a maximum distance of 30</w:t>
      </w:r>
      <w:r>
        <w:t xml:space="preserve"> </w:t>
      </w:r>
      <w:r w:rsidRPr="008B0499">
        <w:t>m</w:t>
      </w:r>
      <w:r>
        <w:t xml:space="preserve"> apart</w:t>
      </w:r>
      <w:r w:rsidRPr="008B0499">
        <w:t>.</w:t>
      </w:r>
    </w:p>
    <w:p w14:paraId="68BA9948" w14:textId="77777777" w:rsidR="00A02DBE" w:rsidRDefault="00A02DBE" w:rsidP="004973AF">
      <w:pPr>
        <w:pStyle w:val="139-Chapter-NoTOC"/>
        <w:sectPr w:rsidR="00A02DBE" w:rsidSect="00DE174F">
          <w:footerReference w:type="even" r:id="rId102"/>
          <w:footerReference w:type="default" r:id="rId103"/>
          <w:footerReference w:type="first" r:id="rId104"/>
          <w:type w:val="continuous"/>
          <w:pgSz w:w="11907" w:h="16840" w:code="9"/>
          <w:pgMar w:top="1418" w:right="936" w:bottom="1247" w:left="1049" w:header="720" w:footer="397" w:gutter="284"/>
          <w:pgNumType w:chapStyle="1"/>
          <w:cols w:space="720"/>
          <w:docGrid w:linePitch="326"/>
        </w:sectPr>
      </w:pPr>
      <w:bookmarkStart w:id="1317" w:name="_Toc488152114"/>
      <w:bookmarkStart w:id="1318" w:name="_Toc488154889"/>
      <w:bookmarkStart w:id="1319" w:name="_Toc488156095"/>
      <w:bookmarkStart w:id="1320" w:name="_Toc441761679"/>
    </w:p>
    <w:p w14:paraId="59974FEC" w14:textId="77777777" w:rsidR="003A551A" w:rsidRDefault="00CA57BF" w:rsidP="004973AF">
      <w:pPr>
        <w:pStyle w:val="139-Chapter-NoTOC"/>
      </w:pPr>
      <w:r w:rsidRPr="00CA57BF">
        <w:lastRenderedPageBreak/>
        <w:t>CHAPTER</w:t>
      </w:r>
      <w:r w:rsidR="00B178F5">
        <w:t xml:space="preserve"> 8</w:t>
      </w:r>
      <w:bookmarkEnd w:id="1317"/>
      <w:bookmarkEnd w:id="1318"/>
      <w:bookmarkEnd w:id="1319"/>
    </w:p>
    <w:p w14:paraId="1CE1F8BD" w14:textId="77777777" w:rsidR="00476A73" w:rsidRDefault="007F644A" w:rsidP="004973AF">
      <w:pPr>
        <w:pStyle w:val="139-Division"/>
      </w:pPr>
      <w:bookmarkStart w:id="1321" w:name="_Toc488152115"/>
      <w:bookmarkStart w:id="1322" w:name="_Toc488154890"/>
      <w:bookmarkStart w:id="1323" w:name="_Toc488156096"/>
      <w:bookmarkStart w:id="1324" w:name="_Toc159500399"/>
      <w:r>
        <w:t>Division</w:t>
      </w:r>
      <w:r w:rsidR="008C2312">
        <w:t xml:space="preserve"> </w:t>
      </w:r>
      <w:r>
        <w:t>3</w:t>
      </w:r>
      <w:r>
        <w:tab/>
      </w:r>
      <w:r w:rsidR="00476A73" w:rsidRPr="00B75CDF">
        <w:t xml:space="preserve">Runway </w:t>
      </w:r>
      <w:r>
        <w:t>m</w:t>
      </w:r>
      <w:r w:rsidR="00476A73" w:rsidRPr="00B75CDF">
        <w:t>arkings</w:t>
      </w:r>
      <w:bookmarkEnd w:id="1320"/>
      <w:bookmarkEnd w:id="1321"/>
      <w:bookmarkEnd w:id="1322"/>
      <w:bookmarkEnd w:id="1323"/>
      <w:bookmarkEnd w:id="1324"/>
    </w:p>
    <w:p w14:paraId="241022A2" w14:textId="77777777" w:rsidR="00476A73" w:rsidRPr="00B75CDF" w:rsidRDefault="00457F2B" w:rsidP="004973AF">
      <w:pPr>
        <w:pStyle w:val="139-Section"/>
      </w:pPr>
      <w:bookmarkStart w:id="1325" w:name="_Toc441761680"/>
      <w:bookmarkStart w:id="1326" w:name="_Toc488152116"/>
      <w:bookmarkStart w:id="1327" w:name="_Toc488154891"/>
      <w:bookmarkStart w:id="1328" w:name="_Toc488156097"/>
      <w:bookmarkStart w:id="1329" w:name="_Toc159500400"/>
      <w:r>
        <w:t>8.15</w:t>
      </w:r>
      <w:r w:rsidR="00F9124C">
        <w:tab/>
        <w:t>I</w:t>
      </w:r>
      <w:r w:rsidR="00476A73" w:rsidRPr="00B75CDF">
        <w:t>ntroduction</w:t>
      </w:r>
      <w:bookmarkEnd w:id="1325"/>
      <w:bookmarkEnd w:id="1326"/>
      <w:bookmarkEnd w:id="1327"/>
      <w:bookmarkEnd w:id="1328"/>
      <w:bookmarkEnd w:id="1329"/>
    </w:p>
    <w:p w14:paraId="1A0D6EA1" w14:textId="77777777" w:rsidR="00F9124C" w:rsidRDefault="005831E0" w:rsidP="00F9124C">
      <w:pPr>
        <w:pStyle w:val="LDClause"/>
      </w:pPr>
      <w:r>
        <w:tab/>
        <w:t>(</w:t>
      </w:r>
      <w:r w:rsidR="00F9124C">
        <w:t>1</w:t>
      </w:r>
      <w:r>
        <w:t>)</w:t>
      </w:r>
      <w:r w:rsidR="00F9124C">
        <w:tab/>
      </w:r>
      <w:r w:rsidR="00476A73" w:rsidRPr="008B0499">
        <w:t xml:space="preserve">Runway markings on </w:t>
      </w:r>
      <w:r w:rsidR="007378BC">
        <w:t xml:space="preserve">sealed </w:t>
      </w:r>
      <w:r w:rsidR="00476A73" w:rsidRPr="008B0499">
        <w:t>runway surfaces</w:t>
      </w:r>
      <w:r w:rsidR="00F9124C">
        <w:t xml:space="preserve"> </w:t>
      </w:r>
      <w:r w:rsidR="00F9124C" w:rsidRPr="008B0499">
        <w:t>must be white</w:t>
      </w:r>
      <w:r w:rsidR="00476A73" w:rsidRPr="008B0499">
        <w:t xml:space="preserve">. </w:t>
      </w:r>
    </w:p>
    <w:p w14:paraId="1059DECC" w14:textId="77777777" w:rsidR="00476A73" w:rsidRPr="008B0499" w:rsidRDefault="00F9124C" w:rsidP="00F9124C">
      <w:pPr>
        <w:pStyle w:val="LDClause"/>
      </w:pPr>
      <w:r>
        <w:tab/>
      </w:r>
      <w:r w:rsidR="005831E0">
        <w:t>(</w:t>
      </w:r>
      <w:r>
        <w:t>2</w:t>
      </w:r>
      <w:r w:rsidR="005831E0">
        <w:t>)</w:t>
      </w:r>
      <w:r>
        <w:tab/>
      </w:r>
      <w:r w:rsidR="00476A73" w:rsidRPr="008B0499">
        <w:t>Pre-</w:t>
      </w:r>
      <w:r w:rsidR="00F527C4">
        <w:t>threshold</w:t>
      </w:r>
      <w:r w:rsidR="00476A73" w:rsidRPr="008B0499">
        <w:t xml:space="preserve"> markings</w:t>
      </w:r>
      <w:r w:rsidR="00DE5639">
        <w:t xml:space="preserve"> </w:t>
      </w:r>
      <w:r w:rsidR="00476A73" w:rsidRPr="008B0499">
        <w:t>must be yellow.</w:t>
      </w:r>
    </w:p>
    <w:p w14:paraId="62C4F673" w14:textId="77777777" w:rsidR="00F9124C" w:rsidRDefault="005831E0" w:rsidP="00F9124C">
      <w:pPr>
        <w:pStyle w:val="LDClause"/>
      </w:pPr>
      <w:r>
        <w:tab/>
        <w:t>(</w:t>
      </w:r>
      <w:r w:rsidR="00F9124C">
        <w:t>3</w:t>
      </w:r>
      <w:r>
        <w:t>)</w:t>
      </w:r>
      <w:r w:rsidR="00F9124C">
        <w:tab/>
      </w:r>
      <w:r w:rsidR="00476A73" w:rsidRPr="008B0499">
        <w:t>At runway intersections, markings of the runway with the highest nominated code</w:t>
      </w:r>
      <w:r w:rsidR="0009024D">
        <w:t>,</w:t>
      </w:r>
      <w:r w:rsidR="00476A73" w:rsidRPr="008B0499">
        <w:t xml:space="preserve"> or </w:t>
      </w:r>
      <w:r w:rsidR="0009024D">
        <w:t xml:space="preserve">the </w:t>
      </w:r>
      <w:r w:rsidR="00476A73" w:rsidRPr="008B0499">
        <w:t xml:space="preserve">highest </w:t>
      </w:r>
      <w:r w:rsidR="007439FF">
        <w:t xml:space="preserve">aircraft </w:t>
      </w:r>
      <w:r w:rsidR="00476A73" w:rsidRPr="008B0499">
        <w:t>movement rate</w:t>
      </w:r>
      <w:r w:rsidR="00C52BC1">
        <w:t>,</w:t>
      </w:r>
      <w:r w:rsidR="00476A73" w:rsidRPr="008B0499">
        <w:t xml:space="preserve"> must take precedence over, or interrupt</w:t>
      </w:r>
      <w:r w:rsidR="0009024D">
        <w:t>,</w:t>
      </w:r>
      <w:r w:rsidR="00476A73" w:rsidRPr="008B0499">
        <w:t xml:space="preserve"> the markings of the other runway. </w:t>
      </w:r>
    </w:p>
    <w:p w14:paraId="392F786A" w14:textId="77777777" w:rsidR="00476A73" w:rsidRDefault="00F9124C" w:rsidP="00F9124C">
      <w:pPr>
        <w:pStyle w:val="LDClause"/>
      </w:pPr>
      <w:r>
        <w:tab/>
      </w:r>
      <w:r w:rsidR="005831E0">
        <w:t>(</w:t>
      </w:r>
      <w:r w:rsidR="0009024D">
        <w:t>4</w:t>
      </w:r>
      <w:r w:rsidR="005831E0">
        <w:t>)</w:t>
      </w:r>
      <w:r>
        <w:tab/>
      </w:r>
      <w:r w:rsidR="00476A73" w:rsidRPr="008B0499">
        <w:t>At a</w:t>
      </w:r>
      <w:r w:rsidR="0009024D">
        <w:t xml:space="preserve"> runway</w:t>
      </w:r>
      <w:r w:rsidR="00476A73" w:rsidRPr="008B0499">
        <w:t xml:space="preserve"> intersection with a taxiway, the runway markings, </w:t>
      </w:r>
      <w:r w:rsidR="0009024D">
        <w:t>other than</w:t>
      </w:r>
      <w:r w:rsidR="00476A73" w:rsidRPr="008B0499">
        <w:t xml:space="preserve"> runway side strip markings, must interrupt the taxiway markings.</w:t>
      </w:r>
    </w:p>
    <w:p w14:paraId="6D2B3DCA" w14:textId="77777777" w:rsidR="002D10BD" w:rsidRDefault="006726A4" w:rsidP="006726A4">
      <w:pPr>
        <w:pStyle w:val="LDClause"/>
      </w:pPr>
      <w:r>
        <w:tab/>
        <w:t>(5)</w:t>
      </w:r>
      <w:r>
        <w:tab/>
        <w:t>T</w:t>
      </w:r>
      <w:r w:rsidR="00476A73" w:rsidRPr="008B0499">
        <w:t xml:space="preserve">he surface of </w:t>
      </w:r>
      <w:r w:rsidR="0009024D">
        <w:t xml:space="preserve">runway </w:t>
      </w:r>
      <w:r w:rsidR="00476A73" w:rsidRPr="008B0499">
        <w:t xml:space="preserve">markings </w:t>
      </w:r>
      <w:r>
        <w:t>must</w:t>
      </w:r>
      <w:r w:rsidR="002D10BD">
        <w:t>:</w:t>
      </w:r>
    </w:p>
    <w:p w14:paraId="2EEE72EF" w14:textId="77777777" w:rsidR="002D10BD" w:rsidRDefault="002D10BD" w:rsidP="002D10BD">
      <w:pPr>
        <w:pStyle w:val="P1"/>
      </w:pPr>
      <w:r>
        <w:t>(a)</w:t>
      </w:r>
      <w:r>
        <w:tab/>
      </w:r>
      <w:r w:rsidR="00476A73" w:rsidRPr="008B0499">
        <w:t xml:space="preserve">have a </w:t>
      </w:r>
      <w:r w:rsidR="004C6550">
        <w:t xml:space="preserve">surface texture </w:t>
      </w:r>
      <w:r w:rsidR="00476A73" w:rsidRPr="008B0499">
        <w:t>not less than</w:t>
      </w:r>
      <w:r w:rsidR="00E531C4">
        <w:t xml:space="preserve"> the minimum required for</w:t>
      </w:r>
      <w:r w:rsidR="00476A73" w:rsidRPr="008B0499">
        <w:t xml:space="preserve"> the surrounding</w:t>
      </w:r>
      <w:r w:rsidR="0009024D">
        <w:t xml:space="preserve"> runway</w:t>
      </w:r>
      <w:r w:rsidR="00476A73" w:rsidRPr="008B0499">
        <w:t xml:space="preserve"> surface</w:t>
      </w:r>
      <w:r>
        <w:t>; or</w:t>
      </w:r>
    </w:p>
    <w:p w14:paraId="0CBBFABE" w14:textId="77777777" w:rsidR="00476A73" w:rsidRDefault="002D10BD" w:rsidP="002D10BD">
      <w:pPr>
        <w:pStyle w:val="P1"/>
      </w:pPr>
      <w:r>
        <w:t>(b)</w:t>
      </w:r>
      <w:r>
        <w:tab/>
      </w:r>
      <w:r w:rsidR="00CA2724">
        <w:t>if meeting the requirement in paragraph (a) is not possible</w:t>
      </w:r>
      <w:r w:rsidR="006C556F">
        <w:t> —</w:t>
      </w:r>
      <w:r w:rsidR="00CA2724">
        <w:t xml:space="preserve"> </w:t>
      </w:r>
      <w:r>
        <w:t xml:space="preserve">not adversely affect the required </w:t>
      </w:r>
      <w:r w:rsidR="004C6550">
        <w:t>coefficient of friction</w:t>
      </w:r>
      <w:r>
        <w:t xml:space="preserve"> of the runway surface</w:t>
      </w:r>
      <w:r w:rsidR="00476A73" w:rsidRPr="008B0499">
        <w:t>.</w:t>
      </w:r>
    </w:p>
    <w:p w14:paraId="228EFC2E" w14:textId="77777777" w:rsidR="006726A4" w:rsidRPr="008B0499" w:rsidRDefault="006726A4" w:rsidP="006726A4">
      <w:pPr>
        <w:pStyle w:val="LDNote"/>
      </w:pPr>
      <w:r w:rsidRPr="00483C09">
        <w:rPr>
          <w:i/>
        </w:rPr>
        <w:t>Note   </w:t>
      </w:r>
      <w:r w:rsidRPr="006726A4">
        <w:t>This is to</w:t>
      </w:r>
      <w:r w:rsidRPr="008B0499">
        <w:t xml:space="preserve"> reduce the risk of uneven braking action</w:t>
      </w:r>
      <w:r>
        <w:t>.</w:t>
      </w:r>
    </w:p>
    <w:p w14:paraId="626D2A2E" w14:textId="77777777" w:rsidR="00476A73" w:rsidRPr="00B75CDF" w:rsidRDefault="00457F2B" w:rsidP="004973AF">
      <w:pPr>
        <w:pStyle w:val="139-Section"/>
      </w:pPr>
      <w:bookmarkStart w:id="1330" w:name="_Toc441761681"/>
      <w:bookmarkStart w:id="1331" w:name="_Toc488152117"/>
      <w:bookmarkStart w:id="1332" w:name="_Toc488154892"/>
      <w:bookmarkStart w:id="1333" w:name="_Toc488156098"/>
      <w:bookmarkStart w:id="1334" w:name="_Toc159500401"/>
      <w:r>
        <w:t>8.16</w:t>
      </w:r>
      <w:r w:rsidR="00F9124C">
        <w:tab/>
      </w:r>
      <w:r w:rsidR="00476A73" w:rsidRPr="00B75CDF">
        <w:t>Pre-threshold area markings</w:t>
      </w:r>
      <w:bookmarkEnd w:id="1330"/>
      <w:bookmarkEnd w:id="1331"/>
      <w:bookmarkEnd w:id="1332"/>
      <w:bookmarkEnd w:id="1333"/>
      <w:bookmarkEnd w:id="1334"/>
    </w:p>
    <w:p w14:paraId="10F80CC4" w14:textId="77777777" w:rsidR="001229E8" w:rsidRDefault="0009024D" w:rsidP="0009024D">
      <w:pPr>
        <w:pStyle w:val="LDClause"/>
      </w:pPr>
      <w:r>
        <w:tab/>
      </w:r>
      <w:r w:rsidR="005831E0">
        <w:t>(</w:t>
      </w:r>
      <w:r>
        <w:t>1</w:t>
      </w:r>
      <w:r w:rsidR="005831E0">
        <w:t>)</w:t>
      </w:r>
      <w:r>
        <w:tab/>
      </w:r>
      <w:r w:rsidR="001229E8">
        <w:t xml:space="preserve">If </w:t>
      </w:r>
      <w:r w:rsidR="00476A73" w:rsidRPr="008B0499">
        <w:t xml:space="preserve">an area </w:t>
      </w:r>
      <w:r w:rsidR="00476A73">
        <w:t xml:space="preserve">before the </w:t>
      </w:r>
      <w:r w:rsidR="00476A73" w:rsidRPr="008B0499">
        <w:t>non-displaced threshold</w:t>
      </w:r>
      <w:r w:rsidR="001229E8">
        <w:t>,</w:t>
      </w:r>
      <w:r w:rsidR="00476A73" w:rsidRPr="008B0499">
        <w:t xml:space="preserve"> or the runway end in the reciprocal direction</w:t>
      </w:r>
      <w:r w:rsidR="001229E8">
        <w:t>:</w:t>
      </w:r>
    </w:p>
    <w:p w14:paraId="170E7DD1" w14:textId="77777777" w:rsidR="001229E8" w:rsidRDefault="001229E8" w:rsidP="001229E8">
      <w:pPr>
        <w:pStyle w:val="LDP1a"/>
      </w:pPr>
      <w:r>
        <w:t>(a)</w:t>
      </w:r>
      <w:r>
        <w:tab/>
      </w:r>
      <w:r w:rsidR="00476A73" w:rsidRPr="008B0499">
        <w:t>has a sealed, concrete or asphalt surface</w:t>
      </w:r>
      <w:r>
        <w:t>; and</w:t>
      </w:r>
    </w:p>
    <w:p w14:paraId="21FD80C3" w14:textId="77777777" w:rsidR="001229E8" w:rsidRDefault="001229E8" w:rsidP="001229E8">
      <w:pPr>
        <w:pStyle w:val="LDP1a"/>
      </w:pPr>
      <w:r>
        <w:t>(b)</w:t>
      </w:r>
      <w:r>
        <w:tab/>
      </w:r>
      <w:r w:rsidRPr="008B0499">
        <w:t>exce</w:t>
      </w:r>
      <w:r>
        <w:t xml:space="preserve">eds 60 m in length; </w:t>
      </w:r>
      <w:r w:rsidR="007439FF">
        <w:t>and</w:t>
      </w:r>
    </w:p>
    <w:p w14:paraId="15417768" w14:textId="77777777" w:rsidR="001229E8" w:rsidRDefault="001229E8" w:rsidP="001229E8">
      <w:pPr>
        <w:pStyle w:val="LDP1a"/>
      </w:pPr>
      <w:r>
        <w:t>(c)</w:t>
      </w:r>
      <w:r>
        <w:tab/>
        <w:t xml:space="preserve">is </w:t>
      </w:r>
      <w:r w:rsidR="00476A73" w:rsidRPr="008B0499">
        <w:t>not suitable for normal aircraft usage</w:t>
      </w:r>
      <w:r>
        <w:t>;</w:t>
      </w:r>
    </w:p>
    <w:p w14:paraId="0B8E9DF6" w14:textId="77777777" w:rsidR="00476A73" w:rsidRDefault="001229E8" w:rsidP="001229E8">
      <w:pPr>
        <w:pStyle w:val="LDClause"/>
      </w:pPr>
      <w:r>
        <w:tab/>
      </w:r>
      <w:r>
        <w:tab/>
        <w:t>then p</w:t>
      </w:r>
      <w:r w:rsidRPr="008B0499">
        <w:t>re-</w:t>
      </w:r>
      <w:r w:rsidR="00DE5639">
        <w:t>threshold area</w:t>
      </w:r>
      <w:r w:rsidRPr="008B0499">
        <w:t xml:space="preserve"> markings </w:t>
      </w:r>
      <w:r>
        <w:t>must be</w:t>
      </w:r>
      <w:r w:rsidRPr="008B0499">
        <w:t xml:space="preserve"> used</w:t>
      </w:r>
      <w:r w:rsidR="00476A73" w:rsidRPr="008B0499">
        <w:t>.</w:t>
      </w:r>
    </w:p>
    <w:p w14:paraId="794E9D49" w14:textId="77777777" w:rsidR="00476A73" w:rsidRDefault="00476A73" w:rsidP="001229E8">
      <w:pPr>
        <w:pStyle w:val="LDNote"/>
      </w:pPr>
      <w:r w:rsidRPr="001229E8">
        <w:rPr>
          <w:i/>
        </w:rPr>
        <w:t>Note</w:t>
      </w:r>
      <w:r w:rsidR="001229E8">
        <w:rPr>
          <w:i/>
        </w:rPr>
        <w:t>   </w:t>
      </w:r>
      <w:r w:rsidRPr="00B75CDF">
        <w:t>This does not apply to runway starter extensions.</w:t>
      </w:r>
    </w:p>
    <w:p w14:paraId="57F4FF31" w14:textId="77777777" w:rsidR="001229E8" w:rsidRDefault="007D5921" w:rsidP="003D2566">
      <w:pPr>
        <w:pStyle w:val="LDClause"/>
      </w:pPr>
      <w:r>
        <w:tab/>
      </w:r>
      <w:r w:rsidR="005831E0">
        <w:t>(</w:t>
      </w:r>
      <w:r>
        <w:t>2</w:t>
      </w:r>
      <w:r w:rsidR="005831E0">
        <w:t>)</w:t>
      </w:r>
      <w:r>
        <w:tab/>
      </w:r>
      <w:r w:rsidR="00476A73" w:rsidRPr="008B0499">
        <w:t xml:space="preserve">As shown in </w:t>
      </w:r>
      <w:r w:rsidR="0056779B">
        <w:t>Figure 8.1</w:t>
      </w:r>
      <w:r w:rsidR="00B21CB8">
        <w:t>6 (</w:t>
      </w:r>
      <w:r w:rsidR="0072493E">
        <w:t>2</w:t>
      </w:r>
      <w:r w:rsidR="005831E0">
        <w:t>)</w:t>
      </w:r>
      <w:r w:rsidR="00476A73" w:rsidRPr="008B0499">
        <w:t>, pre-threshold area markings must</w:t>
      </w:r>
      <w:r w:rsidR="003D2566">
        <w:t xml:space="preserve"> </w:t>
      </w:r>
      <w:r w:rsidR="00476A73" w:rsidRPr="008B0499">
        <w:t xml:space="preserve">consist of </w:t>
      </w:r>
      <w:r w:rsidR="003D2566">
        <w:t xml:space="preserve">a sequence of </w:t>
      </w:r>
      <w:r w:rsidR="00476A73" w:rsidRPr="008B0499">
        <w:t>yellow chevrons</w:t>
      </w:r>
      <w:r w:rsidR="00271DF5">
        <w:t xml:space="preserve"> that</w:t>
      </w:r>
      <w:r w:rsidR="003D2566">
        <w:t>:</w:t>
      </w:r>
    </w:p>
    <w:p w14:paraId="6CEED670" w14:textId="77777777" w:rsidR="001229E8" w:rsidRDefault="003D2566" w:rsidP="001229E8">
      <w:pPr>
        <w:pStyle w:val="LDP1a"/>
      </w:pPr>
      <w:r>
        <w:t>(a)</w:t>
      </w:r>
      <w:r>
        <w:tab/>
      </w:r>
      <w:r w:rsidR="00271DF5">
        <w:t xml:space="preserve">have </w:t>
      </w:r>
      <w:r w:rsidR="00476A73" w:rsidRPr="008B0499">
        <w:t>lines</w:t>
      </w:r>
      <w:r>
        <w:t xml:space="preserve"> </w:t>
      </w:r>
      <w:r w:rsidR="00476A73" w:rsidRPr="008B0499">
        <w:t>0.9 m wide</w:t>
      </w:r>
      <w:r w:rsidR="007439FF">
        <w:t>,</w:t>
      </w:r>
      <w:r w:rsidR="00476A73" w:rsidRPr="008B0499">
        <w:t xml:space="preserve"> angled 45 degrees to the runway </w:t>
      </w:r>
      <w:r w:rsidR="004439CE">
        <w:t>centreline</w:t>
      </w:r>
      <w:r w:rsidR="001229E8">
        <w:t>; and</w:t>
      </w:r>
    </w:p>
    <w:p w14:paraId="21A56626" w14:textId="77777777" w:rsidR="003D2566" w:rsidRDefault="003D2566" w:rsidP="003D2566">
      <w:pPr>
        <w:pStyle w:val="LDP1a"/>
      </w:pPr>
      <w:r>
        <w:t>(b)</w:t>
      </w:r>
      <w:r>
        <w:tab/>
        <w:t xml:space="preserve">are </w:t>
      </w:r>
      <w:r w:rsidRPr="008B0499">
        <w:t>spaced 30 m apart</w:t>
      </w:r>
      <w:r>
        <w:t>, as measured from the apex of one chevron to the apex of the next chevron; and</w:t>
      </w:r>
    </w:p>
    <w:p w14:paraId="614C832A" w14:textId="77777777" w:rsidR="00271DF5" w:rsidRDefault="00271DF5" w:rsidP="003D2566">
      <w:pPr>
        <w:pStyle w:val="LDP1a"/>
      </w:pPr>
      <w:r>
        <w:t>(c)</w:t>
      </w:r>
      <w:r>
        <w:tab/>
        <w:t>are 15 m tall from apex to base; and</w:t>
      </w:r>
    </w:p>
    <w:p w14:paraId="4F50C769" w14:textId="77777777" w:rsidR="00EC71EA" w:rsidRDefault="00EC71EA" w:rsidP="003D2566">
      <w:pPr>
        <w:pStyle w:val="LDP1a"/>
      </w:pPr>
      <w:r>
        <w:t>(</w:t>
      </w:r>
      <w:r w:rsidR="00271DF5">
        <w:t>d</w:t>
      </w:r>
      <w:r>
        <w:t>)</w:t>
      </w:r>
      <w:r>
        <w:tab/>
        <w:t xml:space="preserve">point towards the </w:t>
      </w:r>
      <w:r w:rsidRPr="008B0499">
        <w:t>non-displaced threshold</w:t>
      </w:r>
      <w:r>
        <w:t>,</w:t>
      </w:r>
      <w:r w:rsidRPr="008B0499">
        <w:t xml:space="preserve"> or the runway end in the reciprocal direction</w:t>
      </w:r>
      <w:r>
        <w:t>, as the case may be; and</w:t>
      </w:r>
    </w:p>
    <w:p w14:paraId="68FEE939" w14:textId="4665B45A" w:rsidR="00271DF5" w:rsidRDefault="00271DF5" w:rsidP="003D2566">
      <w:pPr>
        <w:pStyle w:val="LDP1a"/>
      </w:pPr>
      <w:r>
        <w:t>(e)</w:t>
      </w:r>
      <w:r>
        <w:tab/>
        <w:t xml:space="preserve">except where affected by the proximity of the </w:t>
      </w:r>
      <w:r w:rsidRPr="008B0499">
        <w:t>non-displaced threshold or the runway end in the reciprocal direction</w:t>
      </w:r>
      <w:r>
        <w:t xml:space="preserve"> — have </w:t>
      </w:r>
      <w:r w:rsidR="008C70F1">
        <w:t xml:space="preserve">line ends </w:t>
      </w:r>
      <w:r>
        <w:t xml:space="preserve">sufficiently long to end not </w:t>
      </w:r>
      <w:r w:rsidR="00F1495B">
        <w:t>more</w:t>
      </w:r>
      <w:r>
        <w:t xml:space="preserve"> than 7.5 m from the respective runway edges; and</w:t>
      </w:r>
    </w:p>
    <w:p w14:paraId="164626FF" w14:textId="77777777" w:rsidR="00476A73" w:rsidRDefault="003D2566" w:rsidP="001229E8">
      <w:pPr>
        <w:pStyle w:val="LDP1a"/>
      </w:pPr>
      <w:r>
        <w:t>(</w:t>
      </w:r>
      <w:r w:rsidR="00271DF5">
        <w:t>f</w:t>
      </w:r>
      <w:r>
        <w:t>)</w:t>
      </w:r>
      <w:r>
        <w:tab/>
      </w:r>
      <w:r w:rsidR="00476A73" w:rsidRPr="008B0499">
        <w:t>terminate at the runway end marking.</w:t>
      </w:r>
    </w:p>
    <w:p w14:paraId="1C52BEB5" w14:textId="77777777" w:rsidR="00476A73" w:rsidRDefault="00476A73" w:rsidP="001229E8">
      <w:pPr>
        <w:pStyle w:val="LDNote"/>
      </w:pPr>
      <w:r w:rsidRPr="001229E8">
        <w:rPr>
          <w:i/>
        </w:rPr>
        <w:t>Note</w:t>
      </w:r>
      <w:r w:rsidR="001229E8">
        <w:t>   </w:t>
      </w:r>
      <w:r w:rsidRPr="00B75CDF">
        <w:t>This area will not normally be used for landing or take-off.</w:t>
      </w:r>
      <w:r>
        <w:t xml:space="preserve"> </w:t>
      </w:r>
      <w:r w:rsidRPr="00B75CDF">
        <w:t>If declared as a stopway, only an aircraft in an abandoned take-off from the other</w:t>
      </w:r>
      <w:r>
        <w:t xml:space="preserve"> </w:t>
      </w:r>
      <w:r w:rsidRPr="00B14C51">
        <w:t>direction may use the area.</w:t>
      </w:r>
    </w:p>
    <w:p w14:paraId="2D6AF6D4" w14:textId="20D33CC4" w:rsidR="00820B86" w:rsidRDefault="00D57D41" w:rsidP="00B04592">
      <w:pPr>
        <w:pStyle w:val="LDBodytext"/>
        <w:jc w:val="center"/>
      </w:pPr>
      <w:r>
        <w:rPr>
          <w:noProof/>
          <w:lang w:eastAsia="en-AU"/>
        </w:rPr>
        <w:lastRenderedPageBreak/>
        <mc:AlternateContent>
          <mc:Choice Requires="wpc">
            <w:drawing>
              <wp:inline distT="0" distB="0" distL="0" distR="0" wp14:anchorId="62CEE605" wp14:editId="59D3619B">
                <wp:extent cx="6120130" cy="5477446"/>
                <wp:effectExtent l="0" t="57150" r="1747520" b="9525"/>
                <wp:docPr id="7853" name="Canvas 785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991" name="Rectangle 181" descr="Shows Pre-threshold area markings (Chevrons)."/>
                        <wps:cNvSpPr>
                          <a:spLocks noChangeArrowheads="1"/>
                        </wps:cNvSpPr>
                        <wps:spPr bwMode="auto">
                          <a:xfrm>
                            <a:off x="1496815" y="579621"/>
                            <a:ext cx="1210312" cy="4579440"/>
                          </a:xfrm>
                          <a:prstGeom prst="rect">
                            <a:avLst/>
                          </a:prstGeom>
                          <a:solidFill>
                            <a:srgbClr val="B2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24" name="Rectangle 182"/>
                        <wps:cNvSpPr>
                          <a:spLocks noChangeArrowheads="1"/>
                        </wps:cNvSpPr>
                        <wps:spPr bwMode="auto">
                          <a:xfrm>
                            <a:off x="642707" y="0"/>
                            <a:ext cx="7261273" cy="1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25" name="Rectangle 183"/>
                        <wps:cNvSpPr>
                          <a:spLocks noChangeArrowheads="1"/>
                        </wps:cNvSpPr>
                        <wps:spPr bwMode="auto">
                          <a:xfrm>
                            <a:off x="1496815" y="1091122"/>
                            <a:ext cx="1202712" cy="448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26" name="Freeform 184"/>
                        <wps:cNvSpPr>
                          <a:spLocks/>
                        </wps:cNvSpPr>
                        <wps:spPr bwMode="auto">
                          <a:xfrm>
                            <a:off x="1678417" y="1119828"/>
                            <a:ext cx="226702" cy="210249"/>
                          </a:xfrm>
                          <a:custGeom>
                            <a:avLst/>
                            <a:gdLst>
                              <a:gd name="T0" fmla="*/ 0 w 357"/>
                              <a:gd name="T1" fmla="*/ 181610 h 338"/>
                              <a:gd name="T2" fmla="*/ 30480 w 357"/>
                              <a:gd name="T3" fmla="*/ 214630 h 338"/>
                              <a:gd name="T4" fmla="*/ 226695 w 357"/>
                              <a:gd name="T5" fmla="*/ 33020 h 338"/>
                              <a:gd name="T6" fmla="*/ 196850 w 357"/>
                              <a:gd name="T7" fmla="*/ 0 h 338"/>
                              <a:gd name="T8" fmla="*/ 0 w 357"/>
                              <a:gd name="T9" fmla="*/ 181610 h 3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57" h="338">
                                <a:moveTo>
                                  <a:pt x="0" y="286"/>
                                </a:moveTo>
                                <a:lnTo>
                                  <a:pt x="48" y="338"/>
                                </a:lnTo>
                                <a:lnTo>
                                  <a:pt x="357" y="52"/>
                                </a:lnTo>
                                <a:lnTo>
                                  <a:pt x="310" y="0"/>
                                </a:lnTo>
                                <a:lnTo>
                                  <a:pt x="0" y="286"/>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7" name="Freeform 185"/>
                        <wps:cNvSpPr>
                          <a:spLocks/>
                        </wps:cNvSpPr>
                        <wps:spPr bwMode="auto">
                          <a:xfrm>
                            <a:off x="2298823" y="1119828"/>
                            <a:ext cx="220302" cy="210249"/>
                          </a:xfrm>
                          <a:custGeom>
                            <a:avLst/>
                            <a:gdLst>
                              <a:gd name="T0" fmla="*/ 31115 w 347"/>
                              <a:gd name="T1" fmla="*/ 0 h 338"/>
                              <a:gd name="T2" fmla="*/ 0 w 347"/>
                              <a:gd name="T3" fmla="*/ 33020 h 338"/>
                              <a:gd name="T4" fmla="*/ 188595 w 347"/>
                              <a:gd name="T5" fmla="*/ 214630 h 338"/>
                              <a:gd name="T6" fmla="*/ 220345 w 347"/>
                              <a:gd name="T7" fmla="*/ 181610 h 338"/>
                              <a:gd name="T8" fmla="*/ 31115 w 347"/>
                              <a:gd name="T9" fmla="*/ 0 h 3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7" h="338">
                                <a:moveTo>
                                  <a:pt x="49" y="0"/>
                                </a:moveTo>
                                <a:lnTo>
                                  <a:pt x="0" y="52"/>
                                </a:lnTo>
                                <a:lnTo>
                                  <a:pt x="297" y="338"/>
                                </a:lnTo>
                                <a:lnTo>
                                  <a:pt x="347" y="286"/>
                                </a:lnTo>
                                <a:lnTo>
                                  <a:pt x="49"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8" name="Freeform 186"/>
                        <wps:cNvSpPr>
                          <a:spLocks/>
                        </wps:cNvSpPr>
                        <wps:spPr bwMode="auto">
                          <a:xfrm>
                            <a:off x="1678417" y="1705803"/>
                            <a:ext cx="440104" cy="418050"/>
                          </a:xfrm>
                          <a:custGeom>
                            <a:avLst/>
                            <a:gdLst>
                              <a:gd name="T0" fmla="*/ 0 w 693"/>
                              <a:gd name="T1" fmla="*/ 394335 h 672"/>
                              <a:gd name="T2" fmla="*/ 31750 w 693"/>
                              <a:gd name="T3" fmla="*/ 426720 h 672"/>
                              <a:gd name="T4" fmla="*/ 440055 w 693"/>
                              <a:gd name="T5" fmla="*/ 33020 h 672"/>
                              <a:gd name="T6" fmla="*/ 408305 w 693"/>
                              <a:gd name="T7" fmla="*/ 0 h 672"/>
                              <a:gd name="T8" fmla="*/ 0 w 693"/>
                              <a:gd name="T9" fmla="*/ 394335 h 67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93" h="672">
                                <a:moveTo>
                                  <a:pt x="0" y="621"/>
                                </a:moveTo>
                                <a:lnTo>
                                  <a:pt x="50" y="672"/>
                                </a:lnTo>
                                <a:lnTo>
                                  <a:pt x="693" y="52"/>
                                </a:lnTo>
                                <a:lnTo>
                                  <a:pt x="643" y="0"/>
                                </a:lnTo>
                                <a:lnTo>
                                  <a:pt x="0" y="621"/>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9" name="Freeform 187"/>
                        <wps:cNvSpPr>
                          <a:spLocks/>
                        </wps:cNvSpPr>
                        <wps:spPr bwMode="auto">
                          <a:xfrm>
                            <a:off x="2085421" y="1707076"/>
                            <a:ext cx="426104" cy="424320"/>
                          </a:xfrm>
                          <a:custGeom>
                            <a:avLst/>
                            <a:gdLst>
                              <a:gd name="T0" fmla="*/ 33020 w 671"/>
                              <a:gd name="T1" fmla="*/ 0 h 682"/>
                              <a:gd name="T2" fmla="*/ 0 w 671"/>
                              <a:gd name="T3" fmla="*/ 31750 h 682"/>
                              <a:gd name="T4" fmla="*/ 393700 w 671"/>
                              <a:gd name="T5" fmla="*/ 433070 h 682"/>
                              <a:gd name="T6" fmla="*/ 426085 w 671"/>
                              <a:gd name="T7" fmla="*/ 401955 h 682"/>
                              <a:gd name="T8" fmla="*/ 33020 w 671"/>
                              <a:gd name="T9" fmla="*/ 0 h 6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71" h="682">
                                <a:moveTo>
                                  <a:pt x="52" y="0"/>
                                </a:moveTo>
                                <a:lnTo>
                                  <a:pt x="0" y="50"/>
                                </a:lnTo>
                                <a:lnTo>
                                  <a:pt x="620" y="682"/>
                                </a:lnTo>
                                <a:lnTo>
                                  <a:pt x="671" y="633"/>
                                </a:lnTo>
                                <a:lnTo>
                                  <a:pt x="5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0" name="Freeform 188"/>
                        <wps:cNvSpPr>
                          <a:spLocks/>
                        </wps:cNvSpPr>
                        <wps:spPr bwMode="auto">
                          <a:xfrm>
                            <a:off x="1686017" y="2507709"/>
                            <a:ext cx="432504" cy="418147"/>
                          </a:xfrm>
                          <a:custGeom>
                            <a:avLst/>
                            <a:gdLst>
                              <a:gd name="T0" fmla="*/ 0 w 681"/>
                              <a:gd name="T1" fmla="*/ 393700 h 672"/>
                              <a:gd name="T2" fmla="*/ 31750 w 681"/>
                              <a:gd name="T3" fmla="*/ 426720 h 672"/>
                              <a:gd name="T4" fmla="*/ 432435 w 681"/>
                              <a:gd name="T5" fmla="*/ 33020 h 672"/>
                              <a:gd name="T6" fmla="*/ 400685 w 681"/>
                              <a:gd name="T7" fmla="*/ 0 h 672"/>
                              <a:gd name="T8" fmla="*/ 0 w 681"/>
                              <a:gd name="T9" fmla="*/ 393700 h 67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81" h="672">
                                <a:moveTo>
                                  <a:pt x="0" y="620"/>
                                </a:moveTo>
                                <a:lnTo>
                                  <a:pt x="50" y="672"/>
                                </a:lnTo>
                                <a:lnTo>
                                  <a:pt x="681" y="52"/>
                                </a:lnTo>
                                <a:lnTo>
                                  <a:pt x="631" y="0"/>
                                </a:lnTo>
                                <a:lnTo>
                                  <a:pt x="0" y="62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1" name="Freeform 189"/>
                        <wps:cNvSpPr>
                          <a:spLocks/>
                        </wps:cNvSpPr>
                        <wps:spPr bwMode="auto">
                          <a:xfrm>
                            <a:off x="1693617" y="4082327"/>
                            <a:ext cx="432504" cy="424320"/>
                          </a:xfrm>
                          <a:custGeom>
                            <a:avLst/>
                            <a:gdLst>
                              <a:gd name="T0" fmla="*/ 0 w 681"/>
                              <a:gd name="T1" fmla="*/ 401320 h 682"/>
                              <a:gd name="T2" fmla="*/ 31750 w 681"/>
                              <a:gd name="T3" fmla="*/ 433070 h 682"/>
                              <a:gd name="T4" fmla="*/ 432435 w 681"/>
                              <a:gd name="T5" fmla="*/ 31750 h 682"/>
                              <a:gd name="T6" fmla="*/ 400685 w 681"/>
                              <a:gd name="T7" fmla="*/ 0 h 682"/>
                              <a:gd name="T8" fmla="*/ 0 w 681"/>
                              <a:gd name="T9" fmla="*/ 401320 h 6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81" h="682">
                                <a:moveTo>
                                  <a:pt x="0" y="632"/>
                                </a:moveTo>
                                <a:lnTo>
                                  <a:pt x="50" y="682"/>
                                </a:lnTo>
                                <a:lnTo>
                                  <a:pt x="681" y="50"/>
                                </a:lnTo>
                                <a:lnTo>
                                  <a:pt x="631" y="0"/>
                                </a:lnTo>
                                <a:lnTo>
                                  <a:pt x="0" y="632"/>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2" name="Freeform 190"/>
                        <wps:cNvSpPr>
                          <a:spLocks/>
                        </wps:cNvSpPr>
                        <wps:spPr bwMode="auto">
                          <a:xfrm>
                            <a:off x="1867619" y="4884233"/>
                            <a:ext cx="250903" cy="245814"/>
                          </a:xfrm>
                          <a:custGeom>
                            <a:avLst/>
                            <a:gdLst>
                              <a:gd name="T0" fmla="*/ 0 w 395"/>
                              <a:gd name="T1" fmla="*/ 219710 h 395"/>
                              <a:gd name="T2" fmla="*/ 31115 w 395"/>
                              <a:gd name="T3" fmla="*/ 250825 h 395"/>
                              <a:gd name="T4" fmla="*/ 250825 w 395"/>
                              <a:gd name="T5" fmla="*/ 31115 h 395"/>
                              <a:gd name="T6" fmla="*/ 219075 w 395"/>
                              <a:gd name="T7" fmla="*/ 0 h 395"/>
                              <a:gd name="T8" fmla="*/ 0 w 395"/>
                              <a:gd name="T9" fmla="*/ 219710 h 39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5" h="395">
                                <a:moveTo>
                                  <a:pt x="0" y="346"/>
                                </a:moveTo>
                                <a:lnTo>
                                  <a:pt x="49" y="395"/>
                                </a:lnTo>
                                <a:lnTo>
                                  <a:pt x="395" y="49"/>
                                </a:lnTo>
                                <a:lnTo>
                                  <a:pt x="345" y="0"/>
                                </a:lnTo>
                                <a:lnTo>
                                  <a:pt x="0" y="346"/>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3" name="Freeform 191"/>
                        <wps:cNvSpPr>
                          <a:spLocks/>
                        </wps:cNvSpPr>
                        <wps:spPr bwMode="auto">
                          <a:xfrm>
                            <a:off x="2085421" y="4891777"/>
                            <a:ext cx="236902" cy="238270"/>
                          </a:xfrm>
                          <a:custGeom>
                            <a:avLst/>
                            <a:gdLst>
                              <a:gd name="T0" fmla="*/ 33020 w 373"/>
                              <a:gd name="T1" fmla="*/ 0 h 383"/>
                              <a:gd name="T2" fmla="*/ 0 w 373"/>
                              <a:gd name="T3" fmla="*/ 31115 h 383"/>
                              <a:gd name="T4" fmla="*/ 204470 w 373"/>
                              <a:gd name="T5" fmla="*/ 243205 h 383"/>
                              <a:gd name="T6" fmla="*/ 236855 w 373"/>
                              <a:gd name="T7" fmla="*/ 212090 h 383"/>
                              <a:gd name="T8" fmla="*/ 33020 w 373"/>
                              <a:gd name="T9" fmla="*/ 0 h 3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73" h="383">
                                <a:moveTo>
                                  <a:pt x="52" y="0"/>
                                </a:moveTo>
                                <a:lnTo>
                                  <a:pt x="0" y="49"/>
                                </a:lnTo>
                                <a:lnTo>
                                  <a:pt x="322" y="383"/>
                                </a:lnTo>
                                <a:lnTo>
                                  <a:pt x="373" y="334"/>
                                </a:lnTo>
                                <a:lnTo>
                                  <a:pt x="5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4" name="Freeform 192"/>
                        <wps:cNvSpPr>
                          <a:spLocks/>
                        </wps:cNvSpPr>
                        <wps:spPr bwMode="auto">
                          <a:xfrm>
                            <a:off x="2079121" y="4103489"/>
                            <a:ext cx="432404" cy="410604"/>
                          </a:xfrm>
                          <a:custGeom>
                            <a:avLst/>
                            <a:gdLst>
                              <a:gd name="T0" fmla="*/ 31750 w 681"/>
                              <a:gd name="T1" fmla="*/ 0 h 660"/>
                              <a:gd name="T2" fmla="*/ 0 w 681"/>
                              <a:gd name="T3" fmla="*/ 33020 h 660"/>
                              <a:gd name="T4" fmla="*/ 401320 w 681"/>
                              <a:gd name="T5" fmla="*/ 419100 h 660"/>
                              <a:gd name="T6" fmla="*/ 432435 w 681"/>
                              <a:gd name="T7" fmla="*/ 386080 h 660"/>
                              <a:gd name="T8" fmla="*/ 31750 w 681"/>
                              <a:gd name="T9" fmla="*/ 0 h 6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81" h="660">
                                <a:moveTo>
                                  <a:pt x="50" y="0"/>
                                </a:moveTo>
                                <a:lnTo>
                                  <a:pt x="0" y="52"/>
                                </a:lnTo>
                                <a:lnTo>
                                  <a:pt x="632" y="660"/>
                                </a:lnTo>
                                <a:lnTo>
                                  <a:pt x="681" y="608"/>
                                </a:lnTo>
                                <a:lnTo>
                                  <a:pt x="5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5" name="Freeform 193"/>
                        <wps:cNvSpPr>
                          <a:spLocks/>
                        </wps:cNvSpPr>
                        <wps:spPr bwMode="auto">
                          <a:xfrm>
                            <a:off x="2079121" y="3294136"/>
                            <a:ext cx="432404" cy="426181"/>
                          </a:xfrm>
                          <a:custGeom>
                            <a:avLst/>
                            <a:gdLst>
                              <a:gd name="T0" fmla="*/ 31750 w 681"/>
                              <a:gd name="T1" fmla="*/ 0 h 685"/>
                              <a:gd name="T2" fmla="*/ 0 w 681"/>
                              <a:gd name="T3" fmla="*/ 33020 h 685"/>
                              <a:gd name="T4" fmla="*/ 401320 w 681"/>
                              <a:gd name="T5" fmla="*/ 434975 h 685"/>
                              <a:gd name="T6" fmla="*/ 432435 w 681"/>
                              <a:gd name="T7" fmla="*/ 401955 h 685"/>
                              <a:gd name="T8" fmla="*/ 31750 w 681"/>
                              <a:gd name="T9" fmla="*/ 0 h 68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81" h="685">
                                <a:moveTo>
                                  <a:pt x="50" y="0"/>
                                </a:moveTo>
                                <a:lnTo>
                                  <a:pt x="0" y="52"/>
                                </a:lnTo>
                                <a:lnTo>
                                  <a:pt x="632" y="685"/>
                                </a:lnTo>
                                <a:lnTo>
                                  <a:pt x="681" y="633"/>
                                </a:lnTo>
                                <a:lnTo>
                                  <a:pt x="5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6" name="Freeform 194"/>
                        <wps:cNvSpPr>
                          <a:spLocks/>
                        </wps:cNvSpPr>
                        <wps:spPr bwMode="auto">
                          <a:xfrm>
                            <a:off x="2086721" y="2507709"/>
                            <a:ext cx="432404" cy="418147"/>
                          </a:xfrm>
                          <a:custGeom>
                            <a:avLst/>
                            <a:gdLst>
                              <a:gd name="T0" fmla="*/ 31750 w 681"/>
                              <a:gd name="T1" fmla="*/ 0 h 672"/>
                              <a:gd name="T2" fmla="*/ 0 w 681"/>
                              <a:gd name="T3" fmla="*/ 33020 h 672"/>
                              <a:gd name="T4" fmla="*/ 400685 w 681"/>
                              <a:gd name="T5" fmla="*/ 426720 h 672"/>
                              <a:gd name="T6" fmla="*/ 432435 w 681"/>
                              <a:gd name="T7" fmla="*/ 393700 h 672"/>
                              <a:gd name="T8" fmla="*/ 31750 w 681"/>
                              <a:gd name="T9" fmla="*/ 0 h 67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81" h="672">
                                <a:moveTo>
                                  <a:pt x="50" y="0"/>
                                </a:moveTo>
                                <a:lnTo>
                                  <a:pt x="0" y="52"/>
                                </a:lnTo>
                                <a:lnTo>
                                  <a:pt x="631" y="672"/>
                                </a:lnTo>
                                <a:lnTo>
                                  <a:pt x="681" y="620"/>
                                </a:lnTo>
                                <a:lnTo>
                                  <a:pt x="5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7" name="Freeform 195"/>
                        <wps:cNvSpPr>
                          <a:spLocks/>
                        </wps:cNvSpPr>
                        <wps:spPr bwMode="auto">
                          <a:xfrm>
                            <a:off x="1678417" y="3301582"/>
                            <a:ext cx="432404" cy="411191"/>
                          </a:xfrm>
                          <a:custGeom>
                            <a:avLst/>
                            <a:gdLst>
                              <a:gd name="T0" fmla="*/ 0 w 681"/>
                              <a:gd name="T1" fmla="*/ 386715 h 661"/>
                              <a:gd name="T2" fmla="*/ 31750 w 681"/>
                              <a:gd name="T3" fmla="*/ 419735 h 661"/>
                              <a:gd name="T4" fmla="*/ 432435 w 681"/>
                              <a:gd name="T5" fmla="*/ 33020 h 661"/>
                              <a:gd name="T6" fmla="*/ 400685 w 681"/>
                              <a:gd name="T7" fmla="*/ 0 h 661"/>
                              <a:gd name="T8" fmla="*/ 0 w 681"/>
                              <a:gd name="T9" fmla="*/ 386715 h 66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81" h="661">
                                <a:moveTo>
                                  <a:pt x="0" y="609"/>
                                </a:moveTo>
                                <a:lnTo>
                                  <a:pt x="50" y="661"/>
                                </a:lnTo>
                                <a:lnTo>
                                  <a:pt x="681" y="52"/>
                                </a:lnTo>
                                <a:lnTo>
                                  <a:pt x="631" y="0"/>
                                </a:lnTo>
                                <a:lnTo>
                                  <a:pt x="0" y="609"/>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cNvPr id="8238" name="Group 207"/>
                        <wpg:cNvGrpSpPr>
                          <a:grpSpLocks/>
                        </wpg:cNvGrpSpPr>
                        <wpg:grpSpPr bwMode="auto">
                          <a:xfrm>
                            <a:off x="1948320" y="931916"/>
                            <a:ext cx="157502" cy="148037"/>
                            <a:chOff x="2544" y="1271"/>
                            <a:chExt cx="248" cy="238"/>
                          </a:xfrm>
                        </wpg:grpSpPr>
                        <wps:wsp>
                          <wps:cNvPr id="8239" name="Freeform 196"/>
                          <wps:cNvSpPr>
                            <a:spLocks/>
                          </wps:cNvSpPr>
                          <wps:spPr bwMode="auto">
                            <a:xfrm>
                              <a:off x="2544" y="1485"/>
                              <a:ext cx="20" cy="24"/>
                            </a:xfrm>
                            <a:custGeom>
                              <a:avLst/>
                              <a:gdLst>
                                <a:gd name="T0" fmla="*/ 0 w 20"/>
                                <a:gd name="T1" fmla="*/ 12 h 24"/>
                                <a:gd name="T2" fmla="*/ 10 w 20"/>
                                <a:gd name="T3" fmla="*/ 24 h 24"/>
                                <a:gd name="T4" fmla="*/ 20 w 20"/>
                                <a:gd name="T5" fmla="*/ 12 h 24"/>
                                <a:gd name="T6" fmla="*/ 10 w 20"/>
                                <a:gd name="T7" fmla="*/ 0 h 24"/>
                                <a:gd name="T8" fmla="*/ 0 w 20"/>
                                <a:gd name="T9" fmla="*/ 12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 h="24">
                                  <a:moveTo>
                                    <a:pt x="0" y="12"/>
                                  </a:moveTo>
                                  <a:lnTo>
                                    <a:pt x="10" y="24"/>
                                  </a:lnTo>
                                  <a:lnTo>
                                    <a:pt x="20" y="12"/>
                                  </a:lnTo>
                                  <a:lnTo>
                                    <a:pt x="10"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0" name="Freeform 197"/>
                          <wps:cNvSpPr>
                            <a:spLocks/>
                          </wps:cNvSpPr>
                          <wps:spPr bwMode="auto">
                            <a:xfrm>
                              <a:off x="2566" y="1463"/>
                              <a:ext cx="22" cy="24"/>
                            </a:xfrm>
                            <a:custGeom>
                              <a:avLst/>
                              <a:gdLst>
                                <a:gd name="T0" fmla="*/ 0 w 22"/>
                                <a:gd name="T1" fmla="*/ 12 h 24"/>
                                <a:gd name="T2" fmla="*/ 10 w 22"/>
                                <a:gd name="T3" fmla="*/ 24 h 24"/>
                                <a:gd name="T4" fmla="*/ 22 w 22"/>
                                <a:gd name="T5" fmla="*/ 12 h 24"/>
                                <a:gd name="T6" fmla="*/ 12 w 22"/>
                                <a:gd name="T7" fmla="*/ 0 h 24"/>
                                <a:gd name="T8" fmla="*/ 0 w 22"/>
                                <a:gd name="T9" fmla="*/ 12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4">
                                  <a:moveTo>
                                    <a:pt x="0" y="12"/>
                                  </a:moveTo>
                                  <a:lnTo>
                                    <a:pt x="10" y="24"/>
                                  </a:lnTo>
                                  <a:lnTo>
                                    <a:pt x="22" y="12"/>
                                  </a:lnTo>
                                  <a:lnTo>
                                    <a:pt x="12"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2" name="Freeform 198"/>
                          <wps:cNvSpPr>
                            <a:spLocks/>
                          </wps:cNvSpPr>
                          <wps:spPr bwMode="auto">
                            <a:xfrm>
                              <a:off x="2590" y="1442"/>
                              <a:ext cx="19" cy="23"/>
                            </a:xfrm>
                            <a:custGeom>
                              <a:avLst/>
                              <a:gdLst>
                                <a:gd name="T0" fmla="*/ 0 w 19"/>
                                <a:gd name="T1" fmla="*/ 12 h 23"/>
                                <a:gd name="T2" fmla="*/ 9 w 19"/>
                                <a:gd name="T3" fmla="*/ 23 h 23"/>
                                <a:gd name="T4" fmla="*/ 19 w 19"/>
                                <a:gd name="T5" fmla="*/ 12 h 23"/>
                                <a:gd name="T6" fmla="*/ 9 w 19"/>
                                <a:gd name="T7" fmla="*/ 0 h 23"/>
                                <a:gd name="T8" fmla="*/ 0 w 19"/>
                                <a:gd name="T9" fmla="*/ 12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 h="23">
                                  <a:moveTo>
                                    <a:pt x="0" y="12"/>
                                  </a:moveTo>
                                  <a:lnTo>
                                    <a:pt x="9" y="23"/>
                                  </a:lnTo>
                                  <a:lnTo>
                                    <a:pt x="19" y="12"/>
                                  </a:lnTo>
                                  <a:lnTo>
                                    <a:pt x="9"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3" name="Freeform 199"/>
                          <wps:cNvSpPr>
                            <a:spLocks/>
                          </wps:cNvSpPr>
                          <wps:spPr bwMode="auto">
                            <a:xfrm>
                              <a:off x="2611" y="1420"/>
                              <a:ext cx="22" cy="24"/>
                            </a:xfrm>
                            <a:custGeom>
                              <a:avLst/>
                              <a:gdLst>
                                <a:gd name="T0" fmla="*/ 0 w 22"/>
                                <a:gd name="T1" fmla="*/ 12 h 24"/>
                                <a:gd name="T2" fmla="*/ 10 w 22"/>
                                <a:gd name="T3" fmla="*/ 24 h 24"/>
                                <a:gd name="T4" fmla="*/ 22 w 22"/>
                                <a:gd name="T5" fmla="*/ 12 h 24"/>
                                <a:gd name="T6" fmla="*/ 12 w 22"/>
                                <a:gd name="T7" fmla="*/ 0 h 24"/>
                                <a:gd name="T8" fmla="*/ 0 w 22"/>
                                <a:gd name="T9" fmla="*/ 12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4">
                                  <a:moveTo>
                                    <a:pt x="0" y="12"/>
                                  </a:moveTo>
                                  <a:lnTo>
                                    <a:pt x="10" y="24"/>
                                  </a:lnTo>
                                  <a:lnTo>
                                    <a:pt x="22" y="12"/>
                                  </a:lnTo>
                                  <a:lnTo>
                                    <a:pt x="12"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4" name="Freeform 200"/>
                          <wps:cNvSpPr>
                            <a:spLocks/>
                          </wps:cNvSpPr>
                          <wps:spPr bwMode="auto">
                            <a:xfrm>
                              <a:off x="2635" y="1398"/>
                              <a:ext cx="22" cy="24"/>
                            </a:xfrm>
                            <a:custGeom>
                              <a:avLst/>
                              <a:gdLst>
                                <a:gd name="T0" fmla="*/ 0 w 22"/>
                                <a:gd name="T1" fmla="*/ 12 h 24"/>
                                <a:gd name="T2" fmla="*/ 10 w 22"/>
                                <a:gd name="T3" fmla="*/ 24 h 24"/>
                                <a:gd name="T4" fmla="*/ 22 w 22"/>
                                <a:gd name="T5" fmla="*/ 12 h 24"/>
                                <a:gd name="T6" fmla="*/ 12 w 22"/>
                                <a:gd name="T7" fmla="*/ 0 h 24"/>
                                <a:gd name="T8" fmla="*/ 0 w 22"/>
                                <a:gd name="T9" fmla="*/ 12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4">
                                  <a:moveTo>
                                    <a:pt x="0" y="12"/>
                                  </a:moveTo>
                                  <a:lnTo>
                                    <a:pt x="10" y="24"/>
                                  </a:lnTo>
                                  <a:lnTo>
                                    <a:pt x="22" y="12"/>
                                  </a:lnTo>
                                  <a:lnTo>
                                    <a:pt x="12"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5" name="Freeform 201"/>
                          <wps:cNvSpPr>
                            <a:spLocks/>
                          </wps:cNvSpPr>
                          <wps:spPr bwMode="auto">
                            <a:xfrm>
                              <a:off x="2657" y="1376"/>
                              <a:ext cx="22" cy="24"/>
                            </a:xfrm>
                            <a:custGeom>
                              <a:avLst/>
                              <a:gdLst>
                                <a:gd name="T0" fmla="*/ 0 w 22"/>
                                <a:gd name="T1" fmla="*/ 12 h 24"/>
                                <a:gd name="T2" fmla="*/ 10 w 22"/>
                                <a:gd name="T3" fmla="*/ 24 h 24"/>
                                <a:gd name="T4" fmla="*/ 22 w 22"/>
                                <a:gd name="T5" fmla="*/ 12 h 24"/>
                                <a:gd name="T6" fmla="*/ 12 w 22"/>
                                <a:gd name="T7" fmla="*/ 0 h 24"/>
                                <a:gd name="T8" fmla="*/ 0 w 22"/>
                                <a:gd name="T9" fmla="*/ 12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4">
                                  <a:moveTo>
                                    <a:pt x="0" y="12"/>
                                  </a:moveTo>
                                  <a:lnTo>
                                    <a:pt x="10" y="24"/>
                                  </a:lnTo>
                                  <a:lnTo>
                                    <a:pt x="22" y="12"/>
                                  </a:lnTo>
                                  <a:lnTo>
                                    <a:pt x="12"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6" name="Freeform 202"/>
                          <wps:cNvSpPr>
                            <a:spLocks/>
                          </wps:cNvSpPr>
                          <wps:spPr bwMode="auto">
                            <a:xfrm>
                              <a:off x="2681" y="1354"/>
                              <a:ext cx="22" cy="24"/>
                            </a:xfrm>
                            <a:custGeom>
                              <a:avLst/>
                              <a:gdLst>
                                <a:gd name="T0" fmla="*/ 0 w 22"/>
                                <a:gd name="T1" fmla="*/ 12 h 24"/>
                                <a:gd name="T2" fmla="*/ 10 w 22"/>
                                <a:gd name="T3" fmla="*/ 24 h 24"/>
                                <a:gd name="T4" fmla="*/ 22 w 22"/>
                                <a:gd name="T5" fmla="*/ 12 h 24"/>
                                <a:gd name="T6" fmla="*/ 12 w 22"/>
                                <a:gd name="T7" fmla="*/ 0 h 24"/>
                                <a:gd name="T8" fmla="*/ 0 w 22"/>
                                <a:gd name="T9" fmla="*/ 12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4">
                                  <a:moveTo>
                                    <a:pt x="0" y="12"/>
                                  </a:moveTo>
                                  <a:lnTo>
                                    <a:pt x="10" y="24"/>
                                  </a:lnTo>
                                  <a:lnTo>
                                    <a:pt x="22" y="12"/>
                                  </a:lnTo>
                                  <a:lnTo>
                                    <a:pt x="12"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7" name="Freeform 203"/>
                          <wps:cNvSpPr>
                            <a:spLocks/>
                          </wps:cNvSpPr>
                          <wps:spPr bwMode="auto">
                            <a:xfrm>
                              <a:off x="2705" y="1332"/>
                              <a:ext cx="20" cy="24"/>
                            </a:xfrm>
                            <a:custGeom>
                              <a:avLst/>
                              <a:gdLst>
                                <a:gd name="T0" fmla="*/ 0 w 20"/>
                                <a:gd name="T1" fmla="*/ 12 h 24"/>
                                <a:gd name="T2" fmla="*/ 10 w 20"/>
                                <a:gd name="T3" fmla="*/ 24 h 24"/>
                                <a:gd name="T4" fmla="*/ 20 w 20"/>
                                <a:gd name="T5" fmla="*/ 12 h 24"/>
                                <a:gd name="T6" fmla="*/ 10 w 20"/>
                                <a:gd name="T7" fmla="*/ 0 h 24"/>
                                <a:gd name="T8" fmla="*/ 0 w 20"/>
                                <a:gd name="T9" fmla="*/ 12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 h="24">
                                  <a:moveTo>
                                    <a:pt x="0" y="12"/>
                                  </a:moveTo>
                                  <a:lnTo>
                                    <a:pt x="10" y="24"/>
                                  </a:lnTo>
                                  <a:lnTo>
                                    <a:pt x="20" y="12"/>
                                  </a:lnTo>
                                  <a:lnTo>
                                    <a:pt x="10"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8" name="Freeform 204"/>
                          <wps:cNvSpPr>
                            <a:spLocks/>
                          </wps:cNvSpPr>
                          <wps:spPr bwMode="auto">
                            <a:xfrm>
                              <a:off x="2726" y="1310"/>
                              <a:ext cx="22" cy="24"/>
                            </a:xfrm>
                            <a:custGeom>
                              <a:avLst/>
                              <a:gdLst>
                                <a:gd name="T0" fmla="*/ 0 w 22"/>
                                <a:gd name="T1" fmla="*/ 12 h 24"/>
                                <a:gd name="T2" fmla="*/ 10 w 22"/>
                                <a:gd name="T3" fmla="*/ 24 h 24"/>
                                <a:gd name="T4" fmla="*/ 22 w 22"/>
                                <a:gd name="T5" fmla="*/ 12 h 24"/>
                                <a:gd name="T6" fmla="*/ 12 w 22"/>
                                <a:gd name="T7" fmla="*/ 0 h 24"/>
                                <a:gd name="T8" fmla="*/ 0 w 22"/>
                                <a:gd name="T9" fmla="*/ 12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4">
                                  <a:moveTo>
                                    <a:pt x="0" y="12"/>
                                  </a:moveTo>
                                  <a:lnTo>
                                    <a:pt x="10" y="24"/>
                                  </a:lnTo>
                                  <a:lnTo>
                                    <a:pt x="22" y="12"/>
                                  </a:lnTo>
                                  <a:lnTo>
                                    <a:pt x="12" y="0"/>
                                  </a:lnTo>
                                  <a:lnTo>
                                    <a:pt x="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9" name="Freeform 205"/>
                          <wps:cNvSpPr>
                            <a:spLocks/>
                          </wps:cNvSpPr>
                          <wps:spPr bwMode="auto">
                            <a:xfrm>
                              <a:off x="2750" y="1289"/>
                              <a:ext cx="22" cy="23"/>
                            </a:xfrm>
                            <a:custGeom>
                              <a:avLst/>
                              <a:gdLst>
                                <a:gd name="T0" fmla="*/ 0 w 22"/>
                                <a:gd name="T1" fmla="*/ 11 h 23"/>
                                <a:gd name="T2" fmla="*/ 10 w 22"/>
                                <a:gd name="T3" fmla="*/ 23 h 23"/>
                                <a:gd name="T4" fmla="*/ 22 w 22"/>
                                <a:gd name="T5" fmla="*/ 11 h 23"/>
                                <a:gd name="T6" fmla="*/ 12 w 22"/>
                                <a:gd name="T7" fmla="*/ 0 h 23"/>
                                <a:gd name="T8" fmla="*/ 0 w 22"/>
                                <a:gd name="T9" fmla="*/ 11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3">
                                  <a:moveTo>
                                    <a:pt x="0" y="11"/>
                                  </a:moveTo>
                                  <a:lnTo>
                                    <a:pt x="10" y="23"/>
                                  </a:lnTo>
                                  <a:lnTo>
                                    <a:pt x="22" y="11"/>
                                  </a:lnTo>
                                  <a:lnTo>
                                    <a:pt x="12" y="0"/>
                                  </a:lnTo>
                                  <a:lnTo>
                                    <a:pt x="0"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0" name="Freeform 206"/>
                          <wps:cNvSpPr>
                            <a:spLocks/>
                          </wps:cNvSpPr>
                          <wps:spPr bwMode="auto">
                            <a:xfrm>
                              <a:off x="2772" y="1271"/>
                              <a:ext cx="20" cy="19"/>
                            </a:xfrm>
                            <a:custGeom>
                              <a:avLst/>
                              <a:gdLst>
                                <a:gd name="T0" fmla="*/ 0 w 20"/>
                                <a:gd name="T1" fmla="*/ 8 h 19"/>
                                <a:gd name="T2" fmla="*/ 10 w 20"/>
                                <a:gd name="T3" fmla="*/ 19 h 19"/>
                                <a:gd name="T4" fmla="*/ 20 w 20"/>
                                <a:gd name="T5" fmla="*/ 12 h 19"/>
                                <a:gd name="T6" fmla="*/ 10 w 20"/>
                                <a:gd name="T7" fmla="*/ 0 h 19"/>
                                <a:gd name="T8" fmla="*/ 0 w 20"/>
                                <a:gd name="T9" fmla="*/ 8 h 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 h="19">
                                  <a:moveTo>
                                    <a:pt x="0" y="8"/>
                                  </a:moveTo>
                                  <a:lnTo>
                                    <a:pt x="10" y="19"/>
                                  </a:lnTo>
                                  <a:lnTo>
                                    <a:pt x="20" y="12"/>
                                  </a:lnTo>
                                  <a:lnTo>
                                    <a:pt x="10" y="0"/>
                                  </a:lnTo>
                                  <a:lnTo>
                                    <a:pt x="0"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8251" name="Group 219"/>
                        <wpg:cNvGrpSpPr>
                          <a:grpSpLocks/>
                        </wpg:cNvGrpSpPr>
                        <wpg:grpSpPr bwMode="auto">
                          <a:xfrm>
                            <a:off x="2099421" y="931916"/>
                            <a:ext cx="162602" cy="146763"/>
                            <a:chOff x="2782" y="1271"/>
                            <a:chExt cx="256" cy="236"/>
                          </a:xfrm>
                        </wpg:grpSpPr>
                        <wps:wsp>
                          <wps:cNvPr id="8252" name="Freeform 208"/>
                          <wps:cNvSpPr>
                            <a:spLocks/>
                          </wps:cNvSpPr>
                          <wps:spPr bwMode="auto">
                            <a:xfrm>
                              <a:off x="2782" y="1271"/>
                              <a:ext cx="20" cy="21"/>
                            </a:xfrm>
                            <a:custGeom>
                              <a:avLst/>
                              <a:gdLst>
                                <a:gd name="T0" fmla="*/ 10 w 20"/>
                                <a:gd name="T1" fmla="*/ 0 h 21"/>
                                <a:gd name="T2" fmla="*/ 0 w 20"/>
                                <a:gd name="T3" fmla="*/ 12 h 21"/>
                                <a:gd name="T4" fmla="*/ 10 w 20"/>
                                <a:gd name="T5" fmla="*/ 21 h 21"/>
                                <a:gd name="T6" fmla="*/ 20 w 20"/>
                                <a:gd name="T7" fmla="*/ 10 h 21"/>
                                <a:gd name="T8" fmla="*/ 10 w 20"/>
                                <a:gd name="T9" fmla="*/ 0 h 2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 h="21">
                                  <a:moveTo>
                                    <a:pt x="10" y="0"/>
                                  </a:moveTo>
                                  <a:lnTo>
                                    <a:pt x="0" y="12"/>
                                  </a:lnTo>
                                  <a:lnTo>
                                    <a:pt x="10" y="21"/>
                                  </a:lnTo>
                                  <a:lnTo>
                                    <a:pt x="20" y="10"/>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3" name="Freeform 209"/>
                          <wps:cNvSpPr>
                            <a:spLocks/>
                          </wps:cNvSpPr>
                          <wps:spPr bwMode="auto">
                            <a:xfrm>
                              <a:off x="2804" y="1292"/>
                              <a:ext cx="22" cy="22"/>
                            </a:xfrm>
                            <a:custGeom>
                              <a:avLst/>
                              <a:gdLst>
                                <a:gd name="T0" fmla="*/ 10 w 22"/>
                                <a:gd name="T1" fmla="*/ 0 h 22"/>
                                <a:gd name="T2" fmla="*/ 0 w 22"/>
                                <a:gd name="T3" fmla="*/ 12 h 22"/>
                                <a:gd name="T4" fmla="*/ 12 w 22"/>
                                <a:gd name="T5" fmla="*/ 22 h 22"/>
                                <a:gd name="T6" fmla="*/ 22 w 22"/>
                                <a:gd name="T7" fmla="*/ 10 h 22"/>
                                <a:gd name="T8" fmla="*/ 10 w 22"/>
                                <a:gd name="T9" fmla="*/ 0 h 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2">
                                  <a:moveTo>
                                    <a:pt x="10" y="0"/>
                                  </a:moveTo>
                                  <a:lnTo>
                                    <a:pt x="0" y="12"/>
                                  </a:lnTo>
                                  <a:lnTo>
                                    <a:pt x="12" y="22"/>
                                  </a:lnTo>
                                  <a:lnTo>
                                    <a:pt x="22" y="10"/>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4" name="Freeform 210"/>
                          <wps:cNvSpPr>
                            <a:spLocks/>
                          </wps:cNvSpPr>
                          <wps:spPr bwMode="auto">
                            <a:xfrm>
                              <a:off x="2828" y="1312"/>
                              <a:ext cx="22" cy="24"/>
                            </a:xfrm>
                            <a:custGeom>
                              <a:avLst/>
                              <a:gdLst>
                                <a:gd name="T0" fmla="*/ 10 w 22"/>
                                <a:gd name="T1" fmla="*/ 0 h 24"/>
                                <a:gd name="T2" fmla="*/ 0 w 22"/>
                                <a:gd name="T3" fmla="*/ 12 h 24"/>
                                <a:gd name="T4" fmla="*/ 12 w 22"/>
                                <a:gd name="T5" fmla="*/ 24 h 24"/>
                                <a:gd name="T6" fmla="*/ 22 w 22"/>
                                <a:gd name="T7" fmla="*/ 12 h 24"/>
                                <a:gd name="T8" fmla="*/ 10 w 22"/>
                                <a:gd name="T9" fmla="*/ 0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4">
                                  <a:moveTo>
                                    <a:pt x="10" y="0"/>
                                  </a:moveTo>
                                  <a:lnTo>
                                    <a:pt x="0" y="12"/>
                                  </a:lnTo>
                                  <a:lnTo>
                                    <a:pt x="12" y="24"/>
                                  </a:lnTo>
                                  <a:lnTo>
                                    <a:pt x="22" y="12"/>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5" name="Freeform 211"/>
                          <wps:cNvSpPr>
                            <a:spLocks/>
                          </wps:cNvSpPr>
                          <wps:spPr bwMode="auto">
                            <a:xfrm>
                              <a:off x="2852" y="1334"/>
                              <a:ext cx="21" cy="24"/>
                            </a:xfrm>
                            <a:custGeom>
                              <a:avLst/>
                              <a:gdLst>
                                <a:gd name="T0" fmla="*/ 9 w 21"/>
                                <a:gd name="T1" fmla="*/ 0 h 24"/>
                                <a:gd name="T2" fmla="*/ 0 w 21"/>
                                <a:gd name="T3" fmla="*/ 12 h 24"/>
                                <a:gd name="T4" fmla="*/ 11 w 21"/>
                                <a:gd name="T5" fmla="*/ 24 h 24"/>
                                <a:gd name="T6" fmla="*/ 21 w 21"/>
                                <a:gd name="T7" fmla="*/ 12 h 24"/>
                                <a:gd name="T8" fmla="*/ 9 w 21"/>
                                <a:gd name="T9" fmla="*/ 0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1" h="24">
                                  <a:moveTo>
                                    <a:pt x="9" y="0"/>
                                  </a:moveTo>
                                  <a:lnTo>
                                    <a:pt x="0" y="12"/>
                                  </a:lnTo>
                                  <a:lnTo>
                                    <a:pt x="11" y="24"/>
                                  </a:lnTo>
                                  <a:lnTo>
                                    <a:pt x="21" y="12"/>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6" name="Freeform 212"/>
                          <wps:cNvSpPr>
                            <a:spLocks/>
                          </wps:cNvSpPr>
                          <wps:spPr bwMode="auto">
                            <a:xfrm>
                              <a:off x="2875" y="1356"/>
                              <a:ext cx="22" cy="22"/>
                            </a:xfrm>
                            <a:custGeom>
                              <a:avLst/>
                              <a:gdLst>
                                <a:gd name="T0" fmla="*/ 10 w 22"/>
                                <a:gd name="T1" fmla="*/ 0 h 22"/>
                                <a:gd name="T2" fmla="*/ 0 w 22"/>
                                <a:gd name="T3" fmla="*/ 12 h 22"/>
                                <a:gd name="T4" fmla="*/ 12 w 22"/>
                                <a:gd name="T5" fmla="*/ 22 h 22"/>
                                <a:gd name="T6" fmla="*/ 22 w 22"/>
                                <a:gd name="T7" fmla="*/ 10 h 22"/>
                                <a:gd name="T8" fmla="*/ 10 w 22"/>
                                <a:gd name="T9" fmla="*/ 0 h 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2">
                                  <a:moveTo>
                                    <a:pt x="10" y="0"/>
                                  </a:moveTo>
                                  <a:lnTo>
                                    <a:pt x="0" y="12"/>
                                  </a:lnTo>
                                  <a:lnTo>
                                    <a:pt x="12" y="22"/>
                                  </a:lnTo>
                                  <a:lnTo>
                                    <a:pt x="22" y="10"/>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7" name="Freeform 213"/>
                          <wps:cNvSpPr>
                            <a:spLocks/>
                          </wps:cNvSpPr>
                          <wps:spPr bwMode="auto">
                            <a:xfrm>
                              <a:off x="2899" y="1378"/>
                              <a:ext cx="22" cy="22"/>
                            </a:xfrm>
                            <a:custGeom>
                              <a:avLst/>
                              <a:gdLst>
                                <a:gd name="T0" fmla="*/ 10 w 22"/>
                                <a:gd name="T1" fmla="*/ 0 h 22"/>
                                <a:gd name="T2" fmla="*/ 0 w 22"/>
                                <a:gd name="T3" fmla="*/ 12 h 22"/>
                                <a:gd name="T4" fmla="*/ 12 w 22"/>
                                <a:gd name="T5" fmla="*/ 22 h 22"/>
                                <a:gd name="T6" fmla="*/ 22 w 22"/>
                                <a:gd name="T7" fmla="*/ 10 h 22"/>
                                <a:gd name="T8" fmla="*/ 10 w 22"/>
                                <a:gd name="T9" fmla="*/ 0 h 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2">
                                  <a:moveTo>
                                    <a:pt x="10" y="0"/>
                                  </a:moveTo>
                                  <a:lnTo>
                                    <a:pt x="0" y="12"/>
                                  </a:lnTo>
                                  <a:lnTo>
                                    <a:pt x="12" y="22"/>
                                  </a:lnTo>
                                  <a:lnTo>
                                    <a:pt x="22" y="10"/>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8" name="Freeform 214"/>
                          <wps:cNvSpPr>
                            <a:spLocks/>
                          </wps:cNvSpPr>
                          <wps:spPr bwMode="auto">
                            <a:xfrm>
                              <a:off x="2923" y="1398"/>
                              <a:ext cx="22" cy="24"/>
                            </a:xfrm>
                            <a:custGeom>
                              <a:avLst/>
                              <a:gdLst>
                                <a:gd name="T0" fmla="*/ 10 w 22"/>
                                <a:gd name="T1" fmla="*/ 0 h 24"/>
                                <a:gd name="T2" fmla="*/ 0 w 22"/>
                                <a:gd name="T3" fmla="*/ 12 h 24"/>
                                <a:gd name="T4" fmla="*/ 12 w 22"/>
                                <a:gd name="T5" fmla="*/ 24 h 24"/>
                                <a:gd name="T6" fmla="*/ 22 w 22"/>
                                <a:gd name="T7" fmla="*/ 12 h 24"/>
                                <a:gd name="T8" fmla="*/ 10 w 22"/>
                                <a:gd name="T9" fmla="*/ 0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4">
                                  <a:moveTo>
                                    <a:pt x="10" y="0"/>
                                  </a:moveTo>
                                  <a:lnTo>
                                    <a:pt x="0" y="12"/>
                                  </a:lnTo>
                                  <a:lnTo>
                                    <a:pt x="12" y="24"/>
                                  </a:lnTo>
                                  <a:lnTo>
                                    <a:pt x="22" y="12"/>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9" name="Freeform 215"/>
                          <wps:cNvSpPr>
                            <a:spLocks/>
                          </wps:cNvSpPr>
                          <wps:spPr bwMode="auto">
                            <a:xfrm>
                              <a:off x="2947" y="1420"/>
                              <a:ext cx="20" cy="24"/>
                            </a:xfrm>
                            <a:custGeom>
                              <a:avLst/>
                              <a:gdLst>
                                <a:gd name="T0" fmla="*/ 10 w 20"/>
                                <a:gd name="T1" fmla="*/ 0 h 24"/>
                                <a:gd name="T2" fmla="*/ 0 w 20"/>
                                <a:gd name="T3" fmla="*/ 12 h 24"/>
                                <a:gd name="T4" fmla="*/ 10 w 20"/>
                                <a:gd name="T5" fmla="*/ 24 h 24"/>
                                <a:gd name="T6" fmla="*/ 20 w 20"/>
                                <a:gd name="T7" fmla="*/ 12 h 24"/>
                                <a:gd name="T8" fmla="*/ 10 w 20"/>
                                <a:gd name="T9" fmla="*/ 0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 h="24">
                                  <a:moveTo>
                                    <a:pt x="10" y="0"/>
                                  </a:moveTo>
                                  <a:lnTo>
                                    <a:pt x="0" y="12"/>
                                  </a:lnTo>
                                  <a:lnTo>
                                    <a:pt x="10" y="24"/>
                                  </a:lnTo>
                                  <a:lnTo>
                                    <a:pt x="20" y="12"/>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0" name="Freeform 216"/>
                          <wps:cNvSpPr>
                            <a:spLocks/>
                          </wps:cNvSpPr>
                          <wps:spPr bwMode="auto">
                            <a:xfrm>
                              <a:off x="2969" y="1442"/>
                              <a:ext cx="21" cy="21"/>
                            </a:xfrm>
                            <a:custGeom>
                              <a:avLst/>
                              <a:gdLst>
                                <a:gd name="T0" fmla="*/ 10 w 21"/>
                                <a:gd name="T1" fmla="*/ 0 h 21"/>
                                <a:gd name="T2" fmla="*/ 0 w 21"/>
                                <a:gd name="T3" fmla="*/ 12 h 21"/>
                                <a:gd name="T4" fmla="*/ 12 w 21"/>
                                <a:gd name="T5" fmla="*/ 21 h 21"/>
                                <a:gd name="T6" fmla="*/ 21 w 21"/>
                                <a:gd name="T7" fmla="*/ 10 h 21"/>
                                <a:gd name="T8" fmla="*/ 10 w 21"/>
                                <a:gd name="T9" fmla="*/ 0 h 2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1" h="21">
                                  <a:moveTo>
                                    <a:pt x="10" y="0"/>
                                  </a:moveTo>
                                  <a:lnTo>
                                    <a:pt x="0" y="12"/>
                                  </a:lnTo>
                                  <a:lnTo>
                                    <a:pt x="12" y="21"/>
                                  </a:lnTo>
                                  <a:lnTo>
                                    <a:pt x="21" y="10"/>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1" name="Freeform 217"/>
                          <wps:cNvSpPr>
                            <a:spLocks/>
                          </wps:cNvSpPr>
                          <wps:spPr bwMode="auto">
                            <a:xfrm>
                              <a:off x="2992" y="1463"/>
                              <a:ext cx="22" cy="22"/>
                            </a:xfrm>
                            <a:custGeom>
                              <a:avLst/>
                              <a:gdLst>
                                <a:gd name="T0" fmla="*/ 10 w 22"/>
                                <a:gd name="T1" fmla="*/ 0 h 22"/>
                                <a:gd name="T2" fmla="*/ 0 w 22"/>
                                <a:gd name="T3" fmla="*/ 12 h 22"/>
                                <a:gd name="T4" fmla="*/ 12 w 22"/>
                                <a:gd name="T5" fmla="*/ 22 h 22"/>
                                <a:gd name="T6" fmla="*/ 22 w 22"/>
                                <a:gd name="T7" fmla="*/ 10 h 22"/>
                                <a:gd name="T8" fmla="*/ 10 w 22"/>
                                <a:gd name="T9" fmla="*/ 0 h 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2">
                                  <a:moveTo>
                                    <a:pt x="10" y="0"/>
                                  </a:moveTo>
                                  <a:lnTo>
                                    <a:pt x="0" y="12"/>
                                  </a:lnTo>
                                  <a:lnTo>
                                    <a:pt x="12" y="22"/>
                                  </a:lnTo>
                                  <a:lnTo>
                                    <a:pt x="22" y="10"/>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2" name="Freeform 218"/>
                          <wps:cNvSpPr>
                            <a:spLocks/>
                          </wps:cNvSpPr>
                          <wps:spPr bwMode="auto">
                            <a:xfrm>
                              <a:off x="3016" y="1483"/>
                              <a:ext cx="22" cy="24"/>
                            </a:xfrm>
                            <a:custGeom>
                              <a:avLst/>
                              <a:gdLst>
                                <a:gd name="T0" fmla="*/ 10 w 22"/>
                                <a:gd name="T1" fmla="*/ 0 h 24"/>
                                <a:gd name="T2" fmla="*/ 0 w 22"/>
                                <a:gd name="T3" fmla="*/ 12 h 24"/>
                                <a:gd name="T4" fmla="*/ 12 w 22"/>
                                <a:gd name="T5" fmla="*/ 24 h 24"/>
                                <a:gd name="T6" fmla="*/ 22 w 22"/>
                                <a:gd name="T7" fmla="*/ 12 h 24"/>
                                <a:gd name="T8" fmla="*/ 10 w 22"/>
                                <a:gd name="T9" fmla="*/ 0 h 2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 h="24">
                                  <a:moveTo>
                                    <a:pt x="10" y="0"/>
                                  </a:moveTo>
                                  <a:lnTo>
                                    <a:pt x="0" y="12"/>
                                  </a:lnTo>
                                  <a:lnTo>
                                    <a:pt x="12" y="24"/>
                                  </a:lnTo>
                                  <a:lnTo>
                                    <a:pt x="22" y="12"/>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10023" name="Line 220"/>
                        <wps:cNvCnPr>
                          <a:cxnSpLocks noChangeShapeType="1"/>
                        </wps:cNvCnPr>
                        <wps:spPr bwMode="auto">
                          <a:xfrm>
                            <a:off x="2237823" y="935639"/>
                            <a:ext cx="703607" cy="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024" name="Line 221"/>
                        <wps:cNvCnPr>
                          <a:cxnSpLocks noChangeShapeType="1"/>
                        </wps:cNvCnPr>
                        <wps:spPr bwMode="auto">
                          <a:xfrm>
                            <a:off x="2578226" y="1313912"/>
                            <a:ext cx="332703" cy="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025" name="Line 222"/>
                        <wps:cNvCnPr>
                          <a:cxnSpLocks noChangeShapeType="1"/>
                        </wps:cNvCnPr>
                        <wps:spPr bwMode="auto">
                          <a:xfrm>
                            <a:off x="1178312" y="1109051"/>
                            <a:ext cx="204402" cy="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026" name="Line 223"/>
                        <wps:cNvCnPr>
                          <a:cxnSpLocks noChangeShapeType="1"/>
                        </wps:cNvCnPr>
                        <wps:spPr bwMode="auto">
                          <a:xfrm>
                            <a:off x="2192822" y="1714522"/>
                            <a:ext cx="733407" cy="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027" name="Line 224"/>
                        <wps:cNvCnPr>
                          <a:cxnSpLocks noChangeShapeType="1"/>
                        </wps:cNvCnPr>
                        <wps:spPr bwMode="auto">
                          <a:xfrm>
                            <a:off x="2578226" y="2130122"/>
                            <a:ext cx="355604" cy="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028" name="Freeform 225"/>
                        <wps:cNvSpPr>
                          <a:spLocks/>
                        </wps:cNvSpPr>
                        <wps:spPr bwMode="auto">
                          <a:xfrm>
                            <a:off x="1496815" y="415502"/>
                            <a:ext cx="1210312" cy="253847"/>
                          </a:xfrm>
                          <a:custGeom>
                            <a:avLst/>
                            <a:gdLst>
                              <a:gd name="T0" fmla="*/ 1210310 w 1906"/>
                              <a:gd name="T1" fmla="*/ 34290 h 408"/>
                              <a:gd name="T2" fmla="*/ 1172210 w 1906"/>
                              <a:gd name="T3" fmla="*/ 44450 h 408"/>
                              <a:gd name="T4" fmla="*/ 1134745 w 1906"/>
                              <a:gd name="T5" fmla="*/ 52070 h 408"/>
                              <a:gd name="T6" fmla="*/ 1096645 w 1906"/>
                              <a:gd name="T7" fmla="*/ 58420 h 408"/>
                              <a:gd name="T8" fmla="*/ 1059180 w 1906"/>
                              <a:gd name="T9" fmla="*/ 63500 h 408"/>
                              <a:gd name="T10" fmla="*/ 1021080 w 1906"/>
                              <a:gd name="T11" fmla="*/ 67310 h 408"/>
                              <a:gd name="T12" fmla="*/ 983615 w 1906"/>
                              <a:gd name="T13" fmla="*/ 68580 h 408"/>
                              <a:gd name="T14" fmla="*/ 945515 w 1906"/>
                              <a:gd name="T15" fmla="*/ 68580 h 408"/>
                              <a:gd name="T16" fmla="*/ 907415 w 1906"/>
                              <a:gd name="T17" fmla="*/ 67310 h 408"/>
                              <a:gd name="T18" fmla="*/ 831850 w 1906"/>
                              <a:gd name="T19" fmla="*/ 63500 h 408"/>
                              <a:gd name="T20" fmla="*/ 756285 w 1906"/>
                              <a:gd name="T21" fmla="*/ 54610 h 408"/>
                              <a:gd name="T22" fmla="*/ 680720 w 1906"/>
                              <a:gd name="T23" fmla="*/ 44450 h 408"/>
                              <a:gd name="T24" fmla="*/ 605155 w 1906"/>
                              <a:gd name="T25" fmla="*/ 34290 h 408"/>
                              <a:gd name="T26" fmla="*/ 529590 w 1906"/>
                              <a:gd name="T27" fmla="*/ 22860 h 408"/>
                              <a:gd name="T28" fmla="*/ 454025 w 1906"/>
                              <a:gd name="T29" fmla="*/ 12700 h 408"/>
                              <a:gd name="T30" fmla="*/ 378460 w 1906"/>
                              <a:gd name="T31" fmla="*/ 5080 h 408"/>
                              <a:gd name="T32" fmla="*/ 302895 w 1906"/>
                              <a:gd name="T33" fmla="*/ 0 h 408"/>
                              <a:gd name="T34" fmla="*/ 264795 w 1906"/>
                              <a:gd name="T35" fmla="*/ 0 h 408"/>
                              <a:gd name="T36" fmla="*/ 227330 w 1906"/>
                              <a:gd name="T37" fmla="*/ 0 h 408"/>
                              <a:gd name="T38" fmla="*/ 189230 w 1906"/>
                              <a:gd name="T39" fmla="*/ 1270 h 408"/>
                              <a:gd name="T40" fmla="*/ 151130 w 1906"/>
                              <a:gd name="T41" fmla="*/ 5080 h 408"/>
                              <a:gd name="T42" fmla="*/ 113665 w 1906"/>
                              <a:gd name="T43" fmla="*/ 8890 h 408"/>
                              <a:gd name="T44" fmla="*/ 75565 w 1906"/>
                              <a:gd name="T45" fmla="*/ 15240 h 408"/>
                              <a:gd name="T46" fmla="*/ 38100 w 1906"/>
                              <a:gd name="T47" fmla="*/ 24130 h 408"/>
                              <a:gd name="T48" fmla="*/ 0 w 1906"/>
                              <a:gd name="T49" fmla="*/ 34290 h 408"/>
                              <a:gd name="T50" fmla="*/ 0 w 1906"/>
                              <a:gd name="T51" fmla="*/ 223520 h 408"/>
                              <a:gd name="T52" fmla="*/ 38100 w 1906"/>
                              <a:gd name="T53" fmla="*/ 213360 h 408"/>
                              <a:gd name="T54" fmla="*/ 75565 w 1906"/>
                              <a:gd name="T55" fmla="*/ 206375 h 408"/>
                              <a:gd name="T56" fmla="*/ 113665 w 1906"/>
                              <a:gd name="T57" fmla="*/ 200025 h 408"/>
                              <a:gd name="T58" fmla="*/ 151130 w 1906"/>
                              <a:gd name="T59" fmla="*/ 194945 h 408"/>
                              <a:gd name="T60" fmla="*/ 189230 w 1906"/>
                              <a:gd name="T61" fmla="*/ 192405 h 408"/>
                              <a:gd name="T62" fmla="*/ 227330 w 1906"/>
                              <a:gd name="T63" fmla="*/ 189865 h 408"/>
                              <a:gd name="T64" fmla="*/ 264795 w 1906"/>
                              <a:gd name="T65" fmla="*/ 189865 h 408"/>
                              <a:gd name="T66" fmla="*/ 302895 w 1906"/>
                              <a:gd name="T67" fmla="*/ 191135 h 408"/>
                              <a:gd name="T68" fmla="*/ 378460 w 1906"/>
                              <a:gd name="T69" fmla="*/ 196215 h 408"/>
                              <a:gd name="T70" fmla="*/ 454025 w 1906"/>
                              <a:gd name="T71" fmla="*/ 203835 h 408"/>
                              <a:gd name="T72" fmla="*/ 529590 w 1906"/>
                              <a:gd name="T73" fmla="*/ 213360 h 408"/>
                              <a:gd name="T74" fmla="*/ 605155 w 1906"/>
                              <a:gd name="T75" fmla="*/ 223520 h 408"/>
                              <a:gd name="T76" fmla="*/ 680720 w 1906"/>
                              <a:gd name="T77" fmla="*/ 234950 h 408"/>
                              <a:gd name="T78" fmla="*/ 756285 w 1906"/>
                              <a:gd name="T79" fmla="*/ 245110 h 408"/>
                              <a:gd name="T80" fmla="*/ 831850 w 1906"/>
                              <a:gd name="T81" fmla="*/ 252730 h 408"/>
                              <a:gd name="T82" fmla="*/ 907415 w 1906"/>
                              <a:gd name="T83" fmla="*/ 257810 h 408"/>
                              <a:gd name="T84" fmla="*/ 945515 w 1906"/>
                              <a:gd name="T85" fmla="*/ 259080 h 408"/>
                              <a:gd name="T86" fmla="*/ 983615 w 1906"/>
                              <a:gd name="T87" fmla="*/ 257810 h 408"/>
                              <a:gd name="T88" fmla="*/ 1021080 w 1906"/>
                              <a:gd name="T89" fmla="*/ 256540 h 408"/>
                              <a:gd name="T90" fmla="*/ 1059180 w 1906"/>
                              <a:gd name="T91" fmla="*/ 252730 h 408"/>
                              <a:gd name="T92" fmla="*/ 1096645 w 1906"/>
                              <a:gd name="T93" fmla="*/ 248920 h 408"/>
                              <a:gd name="T94" fmla="*/ 1134745 w 1906"/>
                              <a:gd name="T95" fmla="*/ 242570 h 408"/>
                              <a:gd name="T96" fmla="*/ 1172210 w 1906"/>
                              <a:gd name="T97" fmla="*/ 233680 h 408"/>
                              <a:gd name="T98" fmla="*/ 1210310 w 1906"/>
                              <a:gd name="T99" fmla="*/ 223520 h 408"/>
                              <a:gd name="T100" fmla="*/ 1210310 w 1906"/>
                              <a:gd name="T101" fmla="*/ 34290 h 40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906" h="408">
                                <a:moveTo>
                                  <a:pt x="1906" y="54"/>
                                </a:moveTo>
                                <a:lnTo>
                                  <a:pt x="1846" y="70"/>
                                </a:lnTo>
                                <a:lnTo>
                                  <a:pt x="1787" y="82"/>
                                </a:lnTo>
                                <a:lnTo>
                                  <a:pt x="1727" y="92"/>
                                </a:lnTo>
                                <a:lnTo>
                                  <a:pt x="1668" y="100"/>
                                </a:lnTo>
                                <a:lnTo>
                                  <a:pt x="1608" y="106"/>
                                </a:lnTo>
                                <a:lnTo>
                                  <a:pt x="1549" y="108"/>
                                </a:lnTo>
                                <a:lnTo>
                                  <a:pt x="1489" y="108"/>
                                </a:lnTo>
                                <a:lnTo>
                                  <a:pt x="1429" y="106"/>
                                </a:lnTo>
                                <a:lnTo>
                                  <a:pt x="1310" y="100"/>
                                </a:lnTo>
                                <a:lnTo>
                                  <a:pt x="1191" y="86"/>
                                </a:lnTo>
                                <a:lnTo>
                                  <a:pt x="1072" y="70"/>
                                </a:lnTo>
                                <a:lnTo>
                                  <a:pt x="953" y="54"/>
                                </a:lnTo>
                                <a:lnTo>
                                  <a:pt x="834" y="36"/>
                                </a:lnTo>
                                <a:lnTo>
                                  <a:pt x="715" y="20"/>
                                </a:lnTo>
                                <a:lnTo>
                                  <a:pt x="596" y="8"/>
                                </a:lnTo>
                                <a:lnTo>
                                  <a:pt x="477" y="0"/>
                                </a:lnTo>
                                <a:lnTo>
                                  <a:pt x="417" y="0"/>
                                </a:lnTo>
                                <a:lnTo>
                                  <a:pt x="358" y="0"/>
                                </a:lnTo>
                                <a:lnTo>
                                  <a:pt x="298" y="2"/>
                                </a:lnTo>
                                <a:lnTo>
                                  <a:pt x="238" y="8"/>
                                </a:lnTo>
                                <a:lnTo>
                                  <a:pt x="179" y="14"/>
                                </a:lnTo>
                                <a:lnTo>
                                  <a:pt x="119" y="24"/>
                                </a:lnTo>
                                <a:lnTo>
                                  <a:pt x="60" y="38"/>
                                </a:lnTo>
                                <a:lnTo>
                                  <a:pt x="0" y="54"/>
                                </a:lnTo>
                                <a:lnTo>
                                  <a:pt x="0" y="352"/>
                                </a:lnTo>
                                <a:lnTo>
                                  <a:pt x="60" y="336"/>
                                </a:lnTo>
                                <a:lnTo>
                                  <a:pt x="119" y="325"/>
                                </a:lnTo>
                                <a:lnTo>
                                  <a:pt x="179" y="315"/>
                                </a:lnTo>
                                <a:lnTo>
                                  <a:pt x="238" y="307"/>
                                </a:lnTo>
                                <a:lnTo>
                                  <a:pt x="298" y="303"/>
                                </a:lnTo>
                                <a:lnTo>
                                  <a:pt x="358" y="299"/>
                                </a:lnTo>
                                <a:lnTo>
                                  <a:pt x="417" y="299"/>
                                </a:lnTo>
                                <a:lnTo>
                                  <a:pt x="477" y="301"/>
                                </a:lnTo>
                                <a:lnTo>
                                  <a:pt x="596" y="309"/>
                                </a:lnTo>
                                <a:lnTo>
                                  <a:pt x="715" y="321"/>
                                </a:lnTo>
                                <a:lnTo>
                                  <a:pt x="834" y="336"/>
                                </a:lnTo>
                                <a:lnTo>
                                  <a:pt x="953" y="352"/>
                                </a:lnTo>
                                <a:lnTo>
                                  <a:pt x="1072" y="370"/>
                                </a:lnTo>
                                <a:lnTo>
                                  <a:pt x="1191" y="386"/>
                                </a:lnTo>
                                <a:lnTo>
                                  <a:pt x="1310" y="398"/>
                                </a:lnTo>
                                <a:lnTo>
                                  <a:pt x="1429" y="406"/>
                                </a:lnTo>
                                <a:lnTo>
                                  <a:pt x="1489" y="408"/>
                                </a:lnTo>
                                <a:lnTo>
                                  <a:pt x="1549" y="406"/>
                                </a:lnTo>
                                <a:lnTo>
                                  <a:pt x="1608" y="404"/>
                                </a:lnTo>
                                <a:lnTo>
                                  <a:pt x="1668" y="398"/>
                                </a:lnTo>
                                <a:lnTo>
                                  <a:pt x="1727" y="392"/>
                                </a:lnTo>
                                <a:lnTo>
                                  <a:pt x="1787" y="382"/>
                                </a:lnTo>
                                <a:lnTo>
                                  <a:pt x="1846" y="368"/>
                                </a:lnTo>
                                <a:lnTo>
                                  <a:pt x="1906" y="352"/>
                                </a:lnTo>
                                <a:lnTo>
                                  <a:pt x="1906" y="54"/>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9" name="Freeform 235"/>
                        <wps:cNvSpPr>
                          <a:spLocks/>
                        </wps:cNvSpPr>
                        <wps:spPr bwMode="auto">
                          <a:xfrm>
                            <a:off x="1496815" y="356425"/>
                            <a:ext cx="1210312" cy="312925"/>
                          </a:xfrm>
                          <a:custGeom>
                            <a:avLst/>
                            <a:gdLst>
                              <a:gd name="T0" fmla="*/ 1191260 w 1906"/>
                              <a:gd name="T1" fmla="*/ 26670 h 503"/>
                              <a:gd name="T2" fmla="*/ 1134745 w 1906"/>
                              <a:gd name="T3" fmla="*/ 39370 h 503"/>
                              <a:gd name="T4" fmla="*/ 1059180 w 1906"/>
                              <a:gd name="T5" fmla="*/ 41910 h 503"/>
                              <a:gd name="T6" fmla="*/ 983615 w 1906"/>
                              <a:gd name="T7" fmla="*/ 34290 h 503"/>
                              <a:gd name="T8" fmla="*/ 907415 w 1906"/>
                              <a:gd name="T9" fmla="*/ 20320 h 503"/>
                              <a:gd name="T10" fmla="*/ 831850 w 1906"/>
                              <a:gd name="T11" fmla="*/ 7620 h 503"/>
                              <a:gd name="T12" fmla="*/ 756285 w 1906"/>
                              <a:gd name="T13" fmla="*/ 0 h 503"/>
                              <a:gd name="T14" fmla="*/ 680720 w 1906"/>
                              <a:gd name="T15" fmla="*/ 2540 h 503"/>
                              <a:gd name="T16" fmla="*/ 624205 w 1906"/>
                              <a:gd name="T17" fmla="*/ 13970 h 503"/>
                              <a:gd name="T18" fmla="*/ 586105 w 1906"/>
                              <a:gd name="T19" fmla="*/ 26670 h 503"/>
                              <a:gd name="T20" fmla="*/ 529590 w 1906"/>
                              <a:gd name="T21" fmla="*/ 39370 h 503"/>
                              <a:gd name="T22" fmla="*/ 454025 w 1906"/>
                              <a:gd name="T23" fmla="*/ 41910 h 503"/>
                              <a:gd name="T24" fmla="*/ 378460 w 1906"/>
                              <a:gd name="T25" fmla="*/ 34290 h 503"/>
                              <a:gd name="T26" fmla="*/ 302895 w 1906"/>
                              <a:gd name="T27" fmla="*/ 20320 h 503"/>
                              <a:gd name="T28" fmla="*/ 227330 w 1906"/>
                              <a:gd name="T29" fmla="*/ 7620 h 503"/>
                              <a:gd name="T30" fmla="*/ 151130 w 1906"/>
                              <a:gd name="T31" fmla="*/ 0 h 503"/>
                              <a:gd name="T32" fmla="*/ 75565 w 1906"/>
                              <a:gd name="T33" fmla="*/ 2540 h 503"/>
                              <a:gd name="T34" fmla="*/ 19050 w 1906"/>
                              <a:gd name="T35" fmla="*/ 13970 h 503"/>
                              <a:gd name="T36" fmla="*/ 0 w 1906"/>
                              <a:gd name="T37" fmla="*/ 297815 h 503"/>
                              <a:gd name="T38" fmla="*/ 38100 w 1906"/>
                              <a:gd name="T39" fmla="*/ 286385 h 503"/>
                              <a:gd name="T40" fmla="*/ 113665 w 1906"/>
                              <a:gd name="T41" fmla="*/ 276225 h 503"/>
                              <a:gd name="T42" fmla="*/ 189230 w 1906"/>
                              <a:gd name="T43" fmla="*/ 280035 h 503"/>
                              <a:gd name="T44" fmla="*/ 264795 w 1906"/>
                              <a:gd name="T45" fmla="*/ 290195 h 503"/>
                              <a:gd name="T46" fmla="*/ 340360 w 1906"/>
                              <a:gd name="T47" fmla="*/ 304165 h 503"/>
                              <a:gd name="T48" fmla="*/ 415925 w 1906"/>
                              <a:gd name="T49" fmla="*/ 315595 h 503"/>
                              <a:gd name="T50" fmla="*/ 491490 w 1906"/>
                              <a:gd name="T51" fmla="*/ 319405 h 503"/>
                              <a:gd name="T52" fmla="*/ 567055 w 1906"/>
                              <a:gd name="T53" fmla="*/ 309245 h 503"/>
                              <a:gd name="T54" fmla="*/ 605155 w 1906"/>
                              <a:gd name="T55" fmla="*/ 297815 h 503"/>
                              <a:gd name="T56" fmla="*/ 643255 w 1906"/>
                              <a:gd name="T57" fmla="*/ 286385 h 503"/>
                              <a:gd name="T58" fmla="*/ 718820 w 1906"/>
                              <a:gd name="T59" fmla="*/ 276225 h 503"/>
                              <a:gd name="T60" fmla="*/ 794385 w 1906"/>
                              <a:gd name="T61" fmla="*/ 280035 h 503"/>
                              <a:gd name="T62" fmla="*/ 869950 w 1906"/>
                              <a:gd name="T63" fmla="*/ 290195 h 503"/>
                              <a:gd name="T64" fmla="*/ 945515 w 1906"/>
                              <a:gd name="T65" fmla="*/ 304165 h 503"/>
                              <a:gd name="T66" fmla="*/ 1021080 w 1906"/>
                              <a:gd name="T67" fmla="*/ 315595 h 503"/>
                              <a:gd name="T68" fmla="*/ 1096645 w 1906"/>
                              <a:gd name="T69" fmla="*/ 319405 h 503"/>
                              <a:gd name="T70" fmla="*/ 1172210 w 1906"/>
                              <a:gd name="T71" fmla="*/ 309245 h 503"/>
                              <a:gd name="T72" fmla="*/ 1210310 w 1906"/>
                              <a:gd name="T73" fmla="*/ 297815 h 50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906" h="503">
                                <a:moveTo>
                                  <a:pt x="1906" y="32"/>
                                </a:moveTo>
                                <a:lnTo>
                                  <a:pt x="1876" y="42"/>
                                </a:lnTo>
                                <a:lnTo>
                                  <a:pt x="1846" y="50"/>
                                </a:lnTo>
                                <a:lnTo>
                                  <a:pt x="1787" y="62"/>
                                </a:lnTo>
                                <a:lnTo>
                                  <a:pt x="1727" y="66"/>
                                </a:lnTo>
                                <a:lnTo>
                                  <a:pt x="1668" y="66"/>
                                </a:lnTo>
                                <a:lnTo>
                                  <a:pt x="1608" y="60"/>
                                </a:lnTo>
                                <a:lnTo>
                                  <a:pt x="1549" y="54"/>
                                </a:lnTo>
                                <a:lnTo>
                                  <a:pt x="1489" y="44"/>
                                </a:lnTo>
                                <a:lnTo>
                                  <a:pt x="1429" y="32"/>
                                </a:lnTo>
                                <a:lnTo>
                                  <a:pt x="1370" y="22"/>
                                </a:lnTo>
                                <a:lnTo>
                                  <a:pt x="1310" y="12"/>
                                </a:lnTo>
                                <a:lnTo>
                                  <a:pt x="1251" y="4"/>
                                </a:lnTo>
                                <a:lnTo>
                                  <a:pt x="1191" y="0"/>
                                </a:lnTo>
                                <a:lnTo>
                                  <a:pt x="1132" y="0"/>
                                </a:lnTo>
                                <a:lnTo>
                                  <a:pt x="1072" y="4"/>
                                </a:lnTo>
                                <a:lnTo>
                                  <a:pt x="1013" y="14"/>
                                </a:lnTo>
                                <a:lnTo>
                                  <a:pt x="983" y="22"/>
                                </a:lnTo>
                                <a:lnTo>
                                  <a:pt x="953" y="32"/>
                                </a:lnTo>
                                <a:lnTo>
                                  <a:pt x="923" y="42"/>
                                </a:lnTo>
                                <a:lnTo>
                                  <a:pt x="893" y="50"/>
                                </a:lnTo>
                                <a:lnTo>
                                  <a:pt x="834" y="62"/>
                                </a:lnTo>
                                <a:lnTo>
                                  <a:pt x="774" y="66"/>
                                </a:lnTo>
                                <a:lnTo>
                                  <a:pt x="715" y="66"/>
                                </a:lnTo>
                                <a:lnTo>
                                  <a:pt x="655" y="60"/>
                                </a:lnTo>
                                <a:lnTo>
                                  <a:pt x="596" y="54"/>
                                </a:lnTo>
                                <a:lnTo>
                                  <a:pt x="536" y="44"/>
                                </a:lnTo>
                                <a:lnTo>
                                  <a:pt x="477" y="32"/>
                                </a:lnTo>
                                <a:lnTo>
                                  <a:pt x="417" y="22"/>
                                </a:lnTo>
                                <a:lnTo>
                                  <a:pt x="358" y="12"/>
                                </a:lnTo>
                                <a:lnTo>
                                  <a:pt x="298" y="4"/>
                                </a:lnTo>
                                <a:lnTo>
                                  <a:pt x="238" y="0"/>
                                </a:lnTo>
                                <a:lnTo>
                                  <a:pt x="179" y="0"/>
                                </a:lnTo>
                                <a:lnTo>
                                  <a:pt x="119" y="4"/>
                                </a:lnTo>
                                <a:lnTo>
                                  <a:pt x="60" y="14"/>
                                </a:lnTo>
                                <a:lnTo>
                                  <a:pt x="30" y="22"/>
                                </a:lnTo>
                                <a:lnTo>
                                  <a:pt x="0" y="32"/>
                                </a:lnTo>
                                <a:lnTo>
                                  <a:pt x="0" y="469"/>
                                </a:lnTo>
                                <a:lnTo>
                                  <a:pt x="30" y="459"/>
                                </a:lnTo>
                                <a:lnTo>
                                  <a:pt x="60" y="451"/>
                                </a:lnTo>
                                <a:lnTo>
                                  <a:pt x="119" y="439"/>
                                </a:lnTo>
                                <a:lnTo>
                                  <a:pt x="179" y="435"/>
                                </a:lnTo>
                                <a:lnTo>
                                  <a:pt x="238" y="435"/>
                                </a:lnTo>
                                <a:lnTo>
                                  <a:pt x="298" y="441"/>
                                </a:lnTo>
                                <a:lnTo>
                                  <a:pt x="358" y="447"/>
                                </a:lnTo>
                                <a:lnTo>
                                  <a:pt x="417" y="457"/>
                                </a:lnTo>
                                <a:lnTo>
                                  <a:pt x="477" y="469"/>
                                </a:lnTo>
                                <a:lnTo>
                                  <a:pt x="536" y="479"/>
                                </a:lnTo>
                                <a:lnTo>
                                  <a:pt x="596" y="489"/>
                                </a:lnTo>
                                <a:lnTo>
                                  <a:pt x="655" y="497"/>
                                </a:lnTo>
                                <a:lnTo>
                                  <a:pt x="715" y="501"/>
                                </a:lnTo>
                                <a:lnTo>
                                  <a:pt x="774" y="503"/>
                                </a:lnTo>
                                <a:lnTo>
                                  <a:pt x="834" y="497"/>
                                </a:lnTo>
                                <a:lnTo>
                                  <a:pt x="893" y="487"/>
                                </a:lnTo>
                                <a:lnTo>
                                  <a:pt x="923" y="479"/>
                                </a:lnTo>
                                <a:lnTo>
                                  <a:pt x="953" y="469"/>
                                </a:lnTo>
                                <a:lnTo>
                                  <a:pt x="983" y="459"/>
                                </a:lnTo>
                                <a:lnTo>
                                  <a:pt x="1013" y="451"/>
                                </a:lnTo>
                                <a:lnTo>
                                  <a:pt x="1072" y="439"/>
                                </a:lnTo>
                                <a:lnTo>
                                  <a:pt x="1132" y="435"/>
                                </a:lnTo>
                                <a:lnTo>
                                  <a:pt x="1191" y="435"/>
                                </a:lnTo>
                                <a:lnTo>
                                  <a:pt x="1251" y="441"/>
                                </a:lnTo>
                                <a:lnTo>
                                  <a:pt x="1310" y="447"/>
                                </a:lnTo>
                                <a:lnTo>
                                  <a:pt x="1370" y="457"/>
                                </a:lnTo>
                                <a:lnTo>
                                  <a:pt x="1429" y="469"/>
                                </a:lnTo>
                                <a:lnTo>
                                  <a:pt x="1489" y="479"/>
                                </a:lnTo>
                                <a:lnTo>
                                  <a:pt x="1549" y="489"/>
                                </a:lnTo>
                                <a:lnTo>
                                  <a:pt x="1608" y="497"/>
                                </a:lnTo>
                                <a:lnTo>
                                  <a:pt x="1668" y="501"/>
                                </a:lnTo>
                                <a:lnTo>
                                  <a:pt x="1727" y="503"/>
                                </a:lnTo>
                                <a:lnTo>
                                  <a:pt x="1787" y="497"/>
                                </a:lnTo>
                                <a:lnTo>
                                  <a:pt x="1846" y="487"/>
                                </a:lnTo>
                                <a:lnTo>
                                  <a:pt x="1876" y="479"/>
                                </a:lnTo>
                                <a:lnTo>
                                  <a:pt x="1906" y="469"/>
                                </a:lnTo>
                                <a:lnTo>
                                  <a:pt x="1906" y="32"/>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0" name="Freeform 236"/>
                        <wps:cNvSpPr>
                          <a:spLocks/>
                        </wps:cNvSpPr>
                        <wps:spPr bwMode="auto">
                          <a:xfrm>
                            <a:off x="1496815" y="297347"/>
                            <a:ext cx="1210312" cy="222104"/>
                          </a:xfrm>
                          <a:custGeom>
                            <a:avLst/>
                            <a:gdLst>
                              <a:gd name="T0" fmla="*/ 1210310 w 1906"/>
                              <a:gd name="T1" fmla="*/ 14605 h 357"/>
                              <a:gd name="T2" fmla="*/ 1172210 w 1906"/>
                              <a:gd name="T3" fmla="*/ 22225 h 357"/>
                              <a:gd name="T4" fmla="*/ 1134745 w 1906"/>
                              <a:gd name="T5" fmla="*/ 27305 h 357"/>
                              <a:gd name="T6" fmla="*/ 1096645 w 1906"/>
                              <a:gd name="T7" fmla="*/ 29845 h 357"/>
                              <a:gd name="T8" fmla="*/ 1059180 w 1906"/>
                              <a:gd name="T9" fmla="*/ 28575 h 357"/>
                              <a:gd name="T10" fmla="*/ 1021080 w 1906"/>
                              <a:gd name="T11" fmla="*/ 27305 h 357"/>
                              <a:gd name="T12" fmla="*/ 983615 w 1906"/>
                              <a:gd name="T13" fmla="*/ 23495 h 357"/>
                              <a:gd name="T14" fmla="*/ 907415 w 1906"/>
                              <a:gd name="T15" fmla="*/ 14605 h 357"/>
                              <a:gd name="T16" fmla="*/ 831850 w 1906"/>
                              <a:gd name="T17" fmla="*/ 4445 h 357"/>
                              <a:gd name="T18" fmla="*/ 794385 w 1906"/>
                              <a:gd name="T19" fmla="*/ 2540 h 357"/>
                              <a:gd name="T20" fmla="*/ 756285 w 1906"/>
                              <a:gd name="T21" fmla="*/ 0 h 357"/>
                              <a:gd name="T22" fmla="*/ 718820 w 1906"/>
                              <a:gd name="T23" fmla="*/ 0 h 357"/>
                              <a:gd name="T24" fmla="*/ 680720 w 1906"/>
                              <a:gd name="T25" fmla="*/ 2540 h 357"/>
                              <a:gd name="T26" fmla="*/ 643255 w 1906"/>
                              <a:gd name="T27" fmla="*/ 6985 h 357"/>
                              <a:gd name="T28" fmla="*/ 605155 w 1906"/>
                              <a:gd name="T29" fmla="*/ 14605 h 357"/>
                              <a:gd name="T30" fmla="*/ 567055 w 1906"/>
                              <a:gd name="T31" fmla="*/ 22225 h 357"/>
                              <a:gd name="T32" fmla="*/ 529590 w 1906"/>
                              <a:gd name="T33" fmla="*/ 27305 h 357"/>
                              <a:gd name="T34" fmla="*/ 491490 w 1906"/>
                              <a:gd name="T35" fmla="*/ 29845 h 357"/>
                              <a:gd name="T36" fmla="*/ 454025 w 1906"/>
                              <a:gd name="T37" fmla="*/ 28575 h 357"/>
                              <a:gd name="T38" fmla="*/ 415925 w 1906"/>
                              <a:gd name="T39" fmla="*/ 27305 h 357"/>
                              <a:gd name="T40" fmla="*/ 378460 w 1906"/>
                              <a:gd name="T41" fmla="*/ 23495 h 357"/>
                              <a:gd name="T42" fmla="*/ 302895 w 1906"/>
                              <a:gd name="T43" fmla="*/ 14605 h 357"/>
                              <a:gd name="T44" fmla="*/ 227330 w 1906"/>
                              <a:gd name="T45" fmla="*/ 4445 h 357"/>
                              <a:gd name="T46" fmla="*/ 189230 w 1906"/>
                              <a:gd name="T47" fmla="*/ 2540 h 357"/>
                              <a:gd name="T48" fmla="*/ 151130 w 1906"/>
                              <a:gd name="T49" fmla="*/ 0 h 357"/>
                              <a:gd name="T50" fmla="*/ 113665 w 1906"/>
                              <a:gd name="T51" fmla="*/ 0 h 357"/>
                              <a:gd name="T52" fmla="*/ 75565 w 1906"/>
                              <a:gd name="T53" fmla="*/ 2540 h 357"/>
                              <a:gd name="T54" fmla="*/ 38100 w 1906"/>
                              <a:gd name="T55" fmla="*/ 6985 h 357"/>
                              <a:gd name="T56" fmla="*/ 0 w 1906"/>
                              <a:gd name="T57" fmla="*/ 14605 h 357"/>
                              <a:gd name="T58" fmla="*/ 0 w 1906"/>
                              <a:gd name="T59" fmla="*/ 212090 h 357"/>
                              <a:gd name="T60" fmla="*/ 38100 w 1906"/>
                              <a:gd name="T61" fmla="*/ 204470 h 357"/>
                              <a:gd name="T62" fmla="*/ 75565 w 1906"/>
                              <a:gd name="T63" fmla="*/ 199390 h 357"/>
                              <a:gd name="T64" fmla="*/ 113665 w 1906"/>
                              <a:gd name="T65" fmla="*/ 196850 h 357"/>
                              <a:gd name="T66" fmla="*/ 151130 w 1906"/>
                              <a:gd name="T67" fmla="*/ 198120 h 357"/>
                              <a:gd name="T68" fmla="*/ 189230 w 1906"/>
                              <a:gd name="T69" fmla="*/ 199390 h 357"/>
                              <a:gd name="T70" fmla="*/ 227330 w 1906"/>
                              <a:gd name="T71" fmla="*/ 203200 h 357"/>
                              <a:gd name="T72" fmla="*/ 302895 w 1906"/>
                              <a:gd name="T73" fmla="*/ 212090 h 357"/>
                              <a:gd name="T74" fmla="*/ 378460 w 1906"/>
                              <a:gd name="T75" fmla="*/ 222250 h 357"/>
                              <a:gd name="T76" fmla="*/ 415925 w 1906"/>
                              <a:gd name="T77" fmla="*/ 224155 h 357"/>
                              <a:gd name="T78" fmla="*/ 454025 w 1906"/>
                              <a:gd name="T79" fmla="*/ 226695 h 357"/>
                              <a:gd name="T80" fmla="*/ 491490 w 1906"/>
                              <a:gd name="T81" fmla="*/ 226695 h 357"/>
                              <a:gd name="T82" fmla="*/ 529590 w 1906"/>
                              <a:gd name="T83" fmla="*/ 224155 h 357"/>
                              <a:gd name="T84" fmla="*/ 567055 w 1906"/>
                              <a:gd name="T85" fmla="*/ 220980 h 357"/>
                              <a:gd name="T86" fmla="*/ 605155 w 1906"/>
                              <a:gd name="T87" fmla="*/ 212090 h 357"/>
                              <a:gd name="T88" fmla="*/ 643255 w 1906"/>
                              <a:gd name="T89" fmla="*/ 204470 h 357"/>
                              <a:gd name="T90" fmla="*/ 680720 w 1906"/>
                              <a:gd name="T91" fmla="*/ 199390 h 357"/>
                              <a:gd name="T92" fmla="*/ 718820 w 1906"/>
                              <a:gd name="T93" fmla="*/ 196850 h 357"/>
                              <a:gd name="T94" fmla="*/ 756285 w 1906"/>
                              <a:gd name="T95" fmla="*/ 198120 h 357"/>
                              <a:gd name="T96" fmla="*/ 794385 w 1906"/>
                              <a:gd name="T97" fmla="*/ 199390 h 357"/>
                              <a:gd name="T98" fmla="*/ 831850 w 1906"/>
                              <a:gd name="T99" fmla="*/ 203200 h 357"/>
                              <a:gd name="T100" fmla="*/ 907415 w 1906"/>
                              <a:gd name="T101" fmla="*/ 212090 h 357"/>
                              <a:gd name="T102" fmla="*/ 983615 w 1906"/>
                              <a:gd name="T103" fmla="*/ 222250 h 357"/>
                              <a:gd name="T104" fmla="*/ 1021080 w 1906"/>
                              <a:gd name="T105" fmla="*/ 224155 h 357"/>
                              <a:gd name="T106" fmla="*/ 1059180 w 1906"/>
                              <a:gd name="T107" fmla="*/ 226695 h 357"/>
                              <a:gd name="T108" fmla="*/ 1096645 w 1906"/>
                              <a:gd name="T109" fmla="*/ 226695 h 357"/>
                              <a:gd name="T110" fmla="*/ 1134745 w 1906"/>
                              <a:gd name="T111" fmla="*/ 224155 h 357"/>
                              <a:gd name="T112" fmla="*/ 1172210 w 1906"/>
                              <a:gd name="T113" fmla="*/ 220980 h 357"/>
                              <a:gd name="T114" fmla="*/ 1210310 w 1906"/>
                              <a:gd name="T115" fmla="*/ 212090 h 357"/>
                              <a:gd name="T116" fmla="*/ 1210310 w 1906"/>
                              <a:gd name="T117" fmla="*/ 14605 h 357"/>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1906" h="357">
                                <a:moveTo>
                                  <a:pt x="1906" y="23"/>
                                </a:moveTo>
                                <a:lnTo>
                                  <a:pt x="1846" y="35"/>
                                </a:lnTo>
                                <a:lnTo>
                                  <a:pt x="1787" y="43"/>
                                </a:lnTo>
                                <a:lnTo>
                                  <a:pt x="1727" y="47"/>
                                </a:lnTo>
                                <a:lnTo>
                                  <a:pt x="1668" y="45"/>
                                </a:lnTo>
                                <a:lnTo>
                                  <a:pt x="1608" y="43"/>
                                </a:lnTo>
                                <a:lnTo>
                                  <a:pt x="1549" y="37"/>
                                </a:lnTo>
                                <a:lnTo>
                                  <a:pt x="1429" y="23"/>
                                </a:lnTo>
                                <a:lnTo>
                                  <a:pt x="1310" y="7"/>
                                </a:lnTo>
                                <a:lnTo>
                                  <a:pt x="1251" y="4"/>
                                </a:lnTo>
                                <a:lnTo>
                                  <a:pt x="1191" y="0"/>
                                </a:lnTo>
                                <a:lnTo>
                                  <a:pt x="1132" y="0"/>
                                </a:lnTo>
                                <a:lnTo>
                                  <a:pt x="1072" y="4"/>
                                </a:lnTo>
                                <a:lnTo>
                                  <a:pt x="1013" y="11"/>
                                </a:lnTo>
                                <a:lnTo>
                                  <a:pt x="953" y="23"/>
                                </a:lnTo>
                                <a:lnTo>
                                  <a:pt x="893" y="35"/>
                                </a:lnTo>
                                <a:lnTo>
                                  <a:pt x="834" y="43"/>
                                </a:lnTo>
                                <a:lnTo>
                                  <a:pt x="774" y="47"/>
                                </a:lnTo>
                                <a:lnTo>
                                  <a:pt x="715" y="45"/>
                                </a:lnTo>
                                <a:lnTo>
                                  <a:pt x="655" y="43"/>
                                </a:lnTo>
                                <a:lnTo>
                                  <a:pt x="596" y="37"/>
                                </a:lnTo>
                                <a:lnTo>
                                  <a:pt x="477" y="23"/>
                                </a:lnTo>
                                <a:lnTo>
                                  <a:pt x="358" y="7"/>
                                </a:lnTo>
                                <a:lnTo>
                                  <a:pt x="298" y="4"/>
                                </a:lnTo>
                                <a:lnTo>
                                  <a:pt x="238" y="0"/>
                                </a:lnTo>
                                <a:lnTo>
                                  <a:pt x="179" y="0"/>
                                </a:lnTo>
                                <a:lnTo>
                                  <a:pt x="119" y="4"/>
                                </a:lnTo>
                                <a:lnTo>
                                  <a:pt x="60" y="11"/>
                                </a:lnTo>
                                <a:lnTo>
                                  <a:pt x="0" y="23"/>
                                </a:lnTo>
                                <a:lnTo>
                                  <a:pt x="0" y="334"/>
                                </a:lnTo>
                                <a:lnTo>
                                  <a:pt x="60" y="322"/>
                                </a:lnTo>
                                <a:lnTo>
                                  <a:pt x="119" y="314"/>
                                </a:lnTo>
                                <a:lnTo>
                                  <a:pt x="179" y="310"/>
                                </a:lnTo>
                                <a:lnTo>
                                  <a:pt x="238" y="312"/>
                                </a:lnTo>
                                <a:lnTo>
                                  <a:pt x="298" y="314"/>
                                </a:lnTo>
                                <a:lnTo>
                                  <a:pt x="358" y="320"/>
                                </a:lnTo>
                                <a:lnTo>
                                  <a:pt x="477" y="334"/>
                                </a:lnTo>
                                <a:lnTo>
                                  <a:pt x="596" y="350"/>
                                </a:lnTo>
                                <a:lnTo>
                                  <a:pt x="655" y="353"/>
                                </a:lnTo>
                                <a:lnTo>
                                  <a:pt x="715" y="357"/>
                                </a:lnTo>
                                <a:lnTo>
                                  <a:pt x="774" y="357"/>
                                </a:lnTo>
                                <a:lnTo>
                                  <a:pt x="834" y="353"/>
                                </a:lnTo>
                                <a:lnTo>
                                  <a:pt x="893" y="348"/>
                                </a:lnTo>
                                <a:lnTo>
                                  <a:pt x="953" y="334"/>
                                </a:lnTo>
                                <a:lnTo>
                                  <a:pt x="1013" y="322"/>
                                </a:lnTo>
                                <a:lnTo>
                                  <a:pt x="1072" y="314"/>
                                </a:lnTo>
                                <a:lnTo>
                                  <a:pt x="1132" y="310"/>
                                </a:lnTo>
                                <a:lnTo>
                                  <a:pt x="1191" y="312"/>
                                </a:lnTo>
                                <a:lnTo>
                                  <a:pt x="1251" y="314"/>
                                </a:lnTo>
                                <a:lnTo>
                                  <a:pt x="1310" y="320"/>
                                </a:lnTo>
                                <a:lnTo>
                                  <a:pt x="1429" y="334"/>
                                </a:lnTo>
                                <a:lnTo>
                                  <a:pt x="1549" y="350"/>
                                </a:lnTo>
                                <a:lnTo>
                                  <a:pt x="1608" y="353"/>
                                </a:lnTo>
                                <a:lnTo>
                                  <a:pt x="1668" y="357"/>
                                </a:lnTo>
                                <a:lnTo>
                                  <a:pt x="1727" y="357"/>
                                </a:lnTo>
                                <a:lnTo>
                                  <a:pt x="1787" y="353"/>
                                </a:lnTo>
                                <a:lnTo>
                                  <a:pt x="1846" y="348"/>
                                </a:lnTo>
                                <a:lnTo>
                                  <a:pt x="1906" y="334"/>
                                </a:lnTo>
                                <a:lnTo>
                                  <a:pt x="1906" y="23"/>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cNvPr id="10031" name="Group 341"/>
                        <wpg:cNvGrpSpPr>
                          <a:grpSpLocks/>
                        </wpg:cNvGrpSpPr>
                        <wpg:grpSpPr bwMode="auto">
                          <a:xfrm>
                            <a:off x="2096921" y="764579"/>
                            <a:ext cx="10100" cy="2041163"/>
                            <a:chOff x="2778" y="1002"/>
                            <a:chExt cx="16" cy="3281"/>
                          </a:xfrm>
                        </wpg:grpSpPr>
                        <wps:wsp>
                          <wps:cNvPr id="10032" name="Rectangle 237"/>
                          <wps:cNvSpPr>
                            <a:spLocks noChangeArrowheads="1"/>
                          </wps:cNvSpPr>
                          <wps:spPr bwMode="auto">
                            <a:xfrm>
                              <a:off x="2778" y="100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3" name="Rectangle 238"/>
                          <wps:cNvSpPr>
                            <a:spLocks noChangeArrowheads="1"/>
                          </wps:cNvSpPr>
                          <wps:spPr bwMode="auto">
                            <a:xfrm>
                              <a:off x="2778" y="103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4" name="Rectangle 239"/>
                          <wps:cNvSpPr>
                            <a:spLocks noChangeArrowheads="1"/>
                          </wps:cNvSpPr>
                          <wps:spPr bwMode="auto">
                            <a:xfrm>
                              <a:off x="2778" y="106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5" name="Rectangle 240"/>
                          <wps:cNvSpPr>
                            <a:spLocks noChangeArrowheads="1"/>
                          </wps:cNvSpPr>
                          <wps:spPr bwMode="auto">
                            <a:xfrm>
                              <a:off x="2778" y="109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6" name="Rectangle 241"/>
                          <wps:cNvSpPr>
                            <a:spLocks noChangeArrowheads="1"/>
                          </wps:cNvSpPr>
                          <wps:spPr bwMode="auto">
                            <a:xfrm>
                              <a:off x="2778" y="112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7" name="Rectangle 242"/>
                          <wps:cNvSpPr>
                            <a:spLocks noChangeArrowheads="1"/>
                          </wps:cNvSpPr>
                          <wps:spPr bwMode="auto">
                            <a:xfrm>
                              <a:off x="2778" y="116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8" name="Rectangle 243"/>
                          <wps:cNvSpPr>
                            <a:spLocks noChangeArrowheads="1"/>
                          </wps:cNvSpPr>
                          <wps:spPr bwMode="auto">
                            <a:xfrm>
                              <a:off x="2778" y="119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9" name="Rectangle 244"/>
                          <wps:cNvSpPr>
                            <a:spLocks noChangeArrowheads="1"/>
                          </wps:cNvSpPr>
                          <wps:spPr bwMode="auto">
                            <a:xfrm>
                              <a:off x="2778" y="122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0" name="Rectangle 245"/>
                          <wps:cNvSpPr>
                            <a:spLocks noChangeArrowheads="1"/>
                          </wps:cNvSpPr>
                          <wps:spPr bwMode="auto">
                            <a:xfrm>
                              <a:off x="2778" y="125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1" name="Rectangle 246"/>
                          <wps:cNvSpPr>
                            <a:spLocks noChangeArrowheads="1"/>
                          </wps:cNvSpPr>
                          <wps:spPr bwMode="auto">
                            <a:xfrm>
                              <a:off x="2778" y="1289"/>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2" name="Rectangle 247"/>
                          <wps:cNvSpPr>
                            <a:spLocks noChangeArrowheads="1"/>
                          </wps:cNvSpPr>
                          <wps:spPr bwMode="auto">
                            <a:xfrm>
                              <a:off x="2778" y="132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3" name="Rectangle 248"/>
                          <wps:cNvSpPr>
                            <a:spLocks noChangeArrowheads="1"/>
                          </wps:cNvSpPr>
                          <wps:spPr bwMode="auto">
                            <a:xfrm>
                              <a:off x="2778" y="135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4" name="Rectangle 249"/>
                          <wps:cNvSpPr>
                            <a:spLocks noChangeArrowheads="1"/>
                          </wps:cNvSpPr>
                          <wps:spPr bwMode="auto">
                            <a:xfrm>
                              <a:off x="2778" y="138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5" name="Rectangle 250"/>
                          <wps:cNvSpPr>
                            <a:spLocks noChangeArrowheads="1"/>
                          </wps:cNvSpPr>
                          <wps:spPr bwMode="auto">
                            <a:xfrm>
                              <a:off x="2778" y="141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6" name="Rectangle 251"/>
                          <wps:cNvSpPr>
                            <a:spLocks noChangeArrowheads="1"/>
                          </wps:cNvSpPr>
                          <wps:spPr bwMode="auto">
                            <a:xfrm>
                              <a:off x="2778" y="1448"/>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7" name="Rectangle 252"/>
                          <wps:cNvSpPr>
                            <a:spLocks noChangeArrowheads="1"/>
                          </wps:cNvSpPr>
                          <wps:spPr bwMode="auto">
                            <a:xfrm>
                              <a:off x="2778" y="147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8" name="Rectangle 253"/>
                          <wps:cNvSpPr>
                            <a:spLocks noChangeArrowheads="1"/>
                          </wps:cNvSpPr>
                          <wps:spPr bwMode="auto">
                            <a:xfrm>
                              <a:off x="2778" y="151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9" name="Rectangle 254"/>
                          <wps:cNvSpPr>
                            <a:spLocks noChangeArrowheads="1"/>
                          </wps:cNvSpPr>
                          <wps:spPr bwMode="auto">
                            <a:xfrm>
                              <a:off x="2778" y="154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0" name="Rectangle 255"/>
                          <wps:cNvSpPr>
                            <a:spLocks noChangeArrowheads="1"/>
                          </wps:cNvSpPr>
                          <wps:spPr bwMode="auto">
                            <a:xfrm>
                              <a:off x="2778" y="157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1" name="Rectangle 256"/>
                          <wps:cNvSpPr>
                            <a:spLocks noChangeArrowheads="1"/>
                          </wps:cNvSpPr>
                          <wps:spPr bwMode="auto">
                            <a:xfrm>
                              <a:off x="2778" y="160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2" name="Rectangle 257"/>
                          <wps:cNvSpPr>
                            <a:spLocks noChangeArrowheads="1"/>
                          </wps:cNvSpPr>
                          <wps:spPr bwMode="auto">
                            <a:xfrm>
                              <a:off x="2778" y="163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3" name="Rectangle 258"/>
                          <wps:cNvSpPr>
                            <a:spLocks noChangeArrowheads="1"/>
                          </wps:cNvSpPr>
                          <wps:spPr bwMode="auto">
                            <a:xfrm>
                              <a:off x="2778" y="167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4" name="Rectangle 259"/>
                          <wps:cNvSpPr>
                            <a:spLocks noChangeArrowheads="1"/>
                          </wps:cNvSpPr>
                          <wps:spPr bwMode="auto">
                            <a:xfrm>
                              <a:off x="2778" y="170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5" name="Rectangle 260"/>
                          <wps:cNvSpPr>
                            <a:spLocks noChangeArrowheads="1"/>
                          </wps:cNvSpPr>
                          <wps:spPr bwMode="auto">
                            <a:xfrm>
                              <a:off x="2778" y="173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6" name="Rectangle 261"/>
                          <wps:cNvSpPr>
                            <a:spLocks noChangeArrowheads="1"/>
                          </wps:cNvSpPr>
                          <wps:spPr bwMode="auto">
                            <a:xfrm>
                              <a:off x="2778" y="176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7" name="Rectangle 262"/>
                          <wps:cNvSpPr>
                            <a:spLocks noChangeArrowheads="1"/>
                          </wps:cNvSpPr>
                          <wps:spPr bwMode="auto">
                            <a:xfrm>
                              <a:off x="2778" y="1798"/>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8" name="Rectangle 263"/>
                          <wps:cNvSpPr>
                            <a:spLocks noChangeArrowheads="1"/>
                          </wps:cNvSpPr>
                          <wps:spPr bwMode="auto">
                            <a:xfrm>
                              <a:off x="2778" y="182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9" name="Rectangle 264"/>
                          <wps:cNvSpPr>
                            <a:spLocks noChangeArrowheads="1"/>
                          </wps:cNvSpPr>
                          <wps:spPr bwMode="auto">
                            <a:xfrm>
                              <a:off x="2778" y="186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0" name="Rectangle 265"/>
                          <wps:cNvSpPr>
                            <a:spLocks noChangeArrowheads="1"/>
                          </wps:cNvSpPr>
                          <wps:spPr bwMode="auto">
                            <a:xfrm>
                              <a:off x="2778" y="189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1" name="Rectangle 266"/>
                          <wps:cNvSpPr>
                            <a:spLocks noChangeArrowheads="1"/>
                          </wps:cNvSpPr>
                          <wps:spPr bwMode="auto">
                            <a:xfrm>
                              <a:off x="2778" y="192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2" name="Rectangle 267"/>
                          <wps:cNvSpPr>
                            <a:spLocks noChangeArrowheads="1"/>
                          </wps:cNvSpPr>
                          <wps:spPr bwMode="auto">
                            <a:xfrm>
                              <a:off x="2778" y="195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3" name="Rectangle 268"/>
                          <wps:cNvSpPr>
                            <a:spLocks noChangeArrowheads="1"/>
                          </wps:cNvSpPr>
                          <wps:spPr bwMode="auto">
                            <a:xfrm>
                              <a:off x="2778" y="198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4" name="Rectangle 269"/>
                          <wps:cNvSpPr>
                            <a:spLocks noChangeArrowheads="1"/>
                          </wps:cNvSpPr>
                          <wps:spPr bwMode="auto">
                            <a:xfrm>
                              <a:off x="2778" y="202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5" name="Rectangle 270"/>
                          <wps:cNvSpPr>
                            <a:spLocks noChangeArrowheads="1"/>
                          </wps:cNvSpPr>
                          <wps:spPr bwMode="auto">
                            <a:xfrm>
                              <a:off x="2778" y="205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6" name="Rectangle 271"/>
                          <wps:cNvSpPr>
                            <a:spLocks noChangeArrowheads="1"/>
                          </wps:cNvSpPr>
                          <wps:spPr bwMode="auto">
                            <a:xfrm>
                              <a:off x="2778" y="208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7" name="Rectangle 272"/>
                          <wps:cNvSpPr>
                            <a:spLocks noChangeArrowheads="1"/>
                          </wps:cNvSpPr>
                          <wps:spPr bwMode="auto">
                            <a:xfrm>
                              <a:off x="2778" y="211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8" name="Rectangle 273"/>
                          <wps:cNvSpPr>
                            <a:spLocks noChangeArrowheads="1"/>
                          </wps:cNvSpPr>
                          <wps:spPr bwMode="auto">
                            <a:xfrm>
                              <a:off x="2778" y="2148"/>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9" name="Rectangle 274"/>
                          <wps:cNvSpPr>
                            <a:spLocks noChangeArrowheads="1"/>
                          </wps:cNvSpPr>
                          <wps:spPr bwMode="auto">
                            <a:xfrm>
                              <a:off x="2778" y="217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0" name="Rectangle 275"/>
                          <wps:cNvSpPr>
                            <a:spLocks noChangeArrowheads="1"/>
                          </wps:cNvSpPr>
                          <wps:spPr bwMode="auto">
                            <a:xfrm>
                              <a:off x="2778" y="221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1" name="Rectangle 276"/>
                          <wps:cNvSpPr>
                            <a:spLocks noChangeArrowheads="1"/>
                          </wps:cNvSpPr>
                          <wps:spPr bwMode="auto">
                            <a:xfrm>
                              <a:off x="2778" y="224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2" name="Rectangle 277"/>
                          <wps:cNvSpPr>
                            <a:spLocks noChangeArrowheads="1"/>
                          </wps:cNvSpPr>
                          <wps:spPr bwMode="auto">
                            <a:xfrm>
                              <a:off x="2778" y="227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3" name="Rectangle 278"/>
                          <wps:cNvSpPr>
                            <a:spLocks noChangeArrowheads="1"/>
                          </wps:cNvSpPr>
                          <wps:spPr bwMode="auto">
                            <a:xfrm>
                              <a:off x="2778" y="2307"/>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4" name="Rectangle 279"/>
                          <wps:cNvSpPr>
                            <a:spLocks noChangeArrowheads="1"/>
                          </wps:cNvSpPr>
                          <wps:spPr bwMode="auto">
                            <a:xfrm>
                              <a:off x="2778" y="233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5" name="Rectangle 280"/>
                          <wps:cNvSpPr>
                            <a:spLocks noChangeArrowheads="1"/>
                          </wps:cNvSpPr>
                          <wps:spPr bwMode="auto">
                            <a:xfrm>
                              <a:off x="2778" y="237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6" name="Rectangle 281"/>
                          <wps:cNvSpPr>
                            <a:spLocks noChangeArrowheads="1"/>
                          </wps:cNvSpPr>
                          <wps:spPr bwMode="auto">
                            <a:xfrm>
                              <a:off x="2778" y="240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7" name="Rectangle 282"/>
                          <wps:cNvSpPr>
                            <a:spLocks noChangeArrowheads="1"/>
                          </wps:cNvSpPr>
                          <wps:spPr bwMode="auto">
                            <a:xfrm>
                              <a:off x="2778" y="243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8" name="Rectangle 283"/>
                          <wps:cNvSpPr>
                            <a:spLocks noChangeArrowheads="1"/>
                          </wps:cNvSpPr>
                          <wps:spPr bwMode="auto">
                            <a:xfrm>
                              <a:off x="2778" y="246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9" name="Rectangle 284"/>
                          <wps:cNvSpPr>
                            <a:spLocks noChangeArrowheads="1"/>
                          </wps:cNvSpPr>
                          <wps:spPr bwMode="auto">
                            <a:xfrm>
                              <a:off x="2778" y="249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0" name="Rectangle 285"/>
                          <wps:cNvSpPr>
                            <a:spLocks noChangeArrowheads="1"/>
                          </wps:cNvSpPr>
                          <wps:spPr bwMode="auto">
                            <a:xfrm>
                              <a:off x="2778" y="252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1" name="Rectangle 286"/>
                          <wps:cNvSpPr>
                            <a:spLocks noChangeArrowheads="1"/>
                          </wps:cNvSpPr>
                          <wps:spPr bwMode="auto">
                            <a:xfrm>
                              <a:off x="2778" y="256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2" name="Rectangle 287"/>
                          <wps:cNvSpPr>
                            <a:spLocks noChangeArrowheads="1"/>
                          </wps:cNvSpPr>
                          <wps:spPr bwMode="auto">
                            <a:xfrm>
                              <a:off x="2778" y="259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3" name="Rectangle 288"/>
                          <wps:cNvSpPr>
                            <a:spLocks noChangeArrowheads="1"/>
                          </wps:cNvSpPr>
                          <wps:spPr bwMode="auto">
                            <a:xfrm>
                              <a:off x="2778" y="262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4" name="Rectangle 289"/>
                          <wps:cNvSpPr>
                            <a:spLocks noChangeArrowheads="1"/>
                          </wps:cNvSpPr>
                          <wps:spPr bwMode="auto">
                            <a:xfrm>
                              <a:off x="2778" y="2657"/>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5" name="Rectangle 290"/>
                          <wps:cNvSpPr>
                            <a:spLocks noChangeArrowheads="1"/>
                          </wps:cNvSpPr>
                          <wps:spPr bwMode="auto">
                            <a:xfrm>
                              <a:off x="2778" y="268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6" name="Rectangle 291"/>
                          <wps:cNvSpPr>
                            <a:spLocks noChangeArrowheads="1"/>
                          </wps:cNvSpPr>
                          <wps:spPr bwMode="auto">
                            <a:xfrm>
                              <a:off x="2778" y="272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7" name="Rectangle 292"/>
                          <wps:cNvSpPr>
                            <a:spLocks noChangeArrowheads="1"/>
                          </wps:cNvSpPr>
                          <wps:spPr bwMode="auto">
                            <a:xfrm>
                              <a:off x="2778" y="275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8" name="Rectangle 293"/>
                          <wps:cNvSpPr>
                            <a:spLocks noChangeArrowheads="1"/>
                          </wps:cNvSpPr>
                          <wps:spPr bwMode="auto">
                            <a:xfrm>
                              <a:off x="2778" y="278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9" name="Rectangle 294"/>
                          <wps:cNvSpPr>
                            <a:spLocks noChangeArrowheads="1"/>
                          </wps:cNvSpPr>
                          <wps:spPr bwMode="auto">
                            <a:xfrm>
                              <a:off x="2778" y="281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0" name="Rectangle 295"/>
                          <wps:cNvSpPr>
                            <a:spLocks noChangeArrowheads="1"/>
                          </wps:cNvSpPr>
                          <wps:spPr bwMode="auto">
                            <a:xfrm>
                              <a:off x="2778" y="284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1" name="Rectangle 296"/>
                          <wps:cNvSpPr>
                            <a:spLocks noChangeArrowheads="1"/>
                          </wps:cNvSpPr>
                          <wps:spPr bwMode="auto">
                            <a:xfrm>
                              <a:off x="2778" y="287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2" name="Rectangle 297"/>
                          <wps:cNvSpPr>
                            <a:spLocks noChangeArrowheads="1"/>
                          </wps:cNvSpPr>
                          <wps:spPr bwMode="auto">
                            <a:xfrm>
                              <a:off x="2778" y="291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3" name="Rectangle 298"/>
                          <wps:cNvSpPr>
                            <a:spLocks noChangeArrowheads="1"/>
                          </wps:cNvSpPr>
                          <wps:spPr bwMode="auto">
                            <a:xfrm>
                              <a:off x="2778" y="294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4" name="Rectangle 299"/>
                          <wps:cNvSpPr>
                            <a:spLocks noChangeArrowheads="1"/>
                          </wps:cNvSpPr>
                          <wps:spPr bwMode="auto">
                            <a:xfrm>
                              <a:off x="2778" y="297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5" name="Rectangle 300"/>
                          <wps:cNvSpPr>
                            <a:spLocks noChangeArrowheads="1"/>
                          </wps:cNvSpPr>
                          <wps:spPr bwMode="auto">
                            <a:xfrm>
                              <a:off x="2778" y="3007"/>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6" name="Rectangle 301"/>
                          <wps:cNvSpPr>
                            <a:spLocks noChangeArrowheads="1"/>
                          </wps:cNvSpPr>
                          <wps:spPr bwMode="auto">
                            <a:xfrm>
                              <a:off x="2778" y="303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7" name="Rectangle 302"/>
                          <wps:cNvSpPr>
                            <a:spLocks noChangeArrowheads="1"/>
                          </wps:cNvSpPr>
                          <wps:spPr bwMode="auto">
                            <a:xfrm>
                              <a:off x="2778" y="307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8" name="Rectangle 303"/>
                          <wps:cNvSpPr>
                            <a:spLocks noChangeArrowheads="1"/>
                          </wps:cNvSpPr>
                          <wps:spPr bwMode="auto">
                            <a:xfrm>
                              <a:off x="2778" y="310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9" name="Rectangle 304"/>
                          <wps:cNvSpPr>
                            <a:spLocks noChangeArrowheads="1"/>
                          </wps:cNvSpPr>
                          <wps:spPr bwMode="auto">
                            <a:xfrm>
                              <a:off x="2778" y="313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0" name="Rectangle 305"/>
                          <wps:cNvSpPr>
                            <a:spLocks noChangeArrowheads="1"/>
                          </wps:cNvSpPr>
                          <wps:spPr bwMode="auto">
                            <a:xfrm>
                              <a:off x="2778" y="3166"/>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1" name="Rectangle 306"/>
                          <wps:cNvSpPr>
                            <a:spLocks noChangeArrowheads="1"/>
                          </wps:cNvSpPr>
                          <wps:spPr bwMode="auto">
                            <a:xfrm>
                              <a:off x="2778" y="319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2" name="Rectangle 307"/>
                          <wps:cNvSpPr>
                            <a:spLocks noChangeArrowheads="1"/>
                          </wps:cNvSpPr>
                          <wps:spPr bwMode="auto">
                            <a:xfrm>
                              <a:off x="2778" y="322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3" name="Rectangle 308"/>
                          <wps:cNvSpPr>
                            <a:spLocks noChangeArrowheads="1"/>
                          </wps:cNvSpPr>
                          <wps:spPr bwMode="auto">
                            <a:xfrm>
                              <a:off x="2778" y="326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4" name="Rectangle 309"/>
                          <wps:cNvSpPr>
                            <a:spLocks noChangeArrowheads="1"/>
                          </wps:cNvSpPr>
                          <wps:spPr bwMode="auto">
                            <a:xfrm>
                              <a:off x="2778" y="329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5" name="Rectangle 310"/>
                          <wps:cNvSpPr>
                            <a:spLocks noChangeArrowheads="1"/>
                          </wps:cNvSpPr>
                          <wps:spPr bwMode="auto">
                            <a:xfrm>
                              <a:off x="2778" y="332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6" name="Rectangle 311"/>
                          <wps:cNvSpPr>
                            <a:spLocks noChangeArrowheads="1"/>
                          </wps:cNvSpPr>
                          <wps:spPr bwMode="auto">
                            <a:xfrm>
                              <a:off x="2778" y="335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7" name="Rectangle 312"/>
                          <wps:cNvSpPr>
                            <a:spLocks noChangeArrowheads="1"/>
                          </wps:cNvSpPr>
                          <wps:spPr bwMode="auto">
                            <a:xfrm>
                              <a:off x="2778" y="338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8" name="Rectangle 313"/>
                          <wps:cNvSpPr>
                            <a:spLocks noChangeArrowheads="1"/>
                          </wps:cNvSpPr>
                          <wps:spPr bwMode="auto">
                            <a:xfrm>
                              <a:off x="2778" y="342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9" name="Rectangle 314"/>
                          <wps:cNvSpPr>
                            <a:spLocks noChangeArrowheads="1"/>
                          </wps:cNvSpPr>
                          <wps:spPr bwMode="auto">
                            <a:xfrm>
                              <a:off x="2778" y="345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0" name="Rectangle 315"/>
                          <wps:cNvSpPr>
                            <a:spLocks noChangeArrowheads="1"/>
                          </wps:cNvSpPr>
                          <wps:spPr bwMode="auto">
                            <a:xfrm>
                              <a:off x="2778" y="348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1" name="Rectangle 316"/>
                          <wps:cNvSpPr>
                            <a:spLocks noChangeArrowheads="1"/>
                          </wps:cNvSpPr>
                          <wps:spPr bwMode="auto">
                            <a:xfrm>
                              <a:off x="2778" y="3516"/>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2" name="Rectangle 317"/>
                          <wps:cNvSpPr>
                            <a:spLocks noChangeArrowheads="1"/>
                          </wps:cNvSpPr>
                          <wps:spPr bwMode="auto">
                            <a:xfrm>
                              <a:off x="2778" y="354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3" name="Rectangle 318"/>
                          <wps:cNvSpPr>
                            <a:spLocks noChangeArrowheads="1"/>
                          </wps:cNvSpPr>
                          <wps:spPr bwMode="auto">
                            <a:xfrm>
                              <a:off x="2778" y="357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4" name="Rectangle 319"/>
                          <wps:cNvSpPr>
                            <a:spLocks noChangeArrowheads="1"/>
                          </wps:cNvSpPr>
                          <wps:spPr bwMode="auto">
                            <a:xfrm>
                              <a:off x="2778" y="361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5" name="Rectangle 320"/>
                          <wps:cNvSpPr>
                            <a:spLocks noChangeArrowheads="1"/>
                          </wps:cNvSpPr>
                          <wps:spPr bwMode="auto">
                            <a:xfrm>
                              <a:off x="2778" y="364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6" name="Rectangle 321"/>
                          <wps:cNvSpPr>
                            <a:spLocks noChangeArrowheads="1"/>
                          </wps:cNvSpPr>
                          <wps:spPr bwMode="auto">
                            <a:xfrm>
                              <a:off x="2778" y="367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7" name="Rectangle 322"/>
                          <wps:cNvSpPr>
                            <a:spLocks noChangeArrowheads="1"/>
                          </wps:cNvSpPr>
                          <wps:spPr bwMode="auto">
                            <a:xfrm>
                              <a:off x="2778" y="370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8" name="Rectangle 323"/>
                          <wps:cNvSpPr>
                            <a:spLocks noChangeArrowheads="1"/>
                          </wps:cNvSpPr>
                          <wps:spPr bwMode="auto">
                            <a:xfrm>
                              <a:off x="2778" y="373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9" name="Rectangle 324"/>
                          <wps:cNvSpPr>
                            <a:spLocks noChangeArrowheads="1"/>
                          </wps:cNvSpPr>
                          <wps:spPr bwMode="auto">
                            <a:xfrm>
                              <a:off x="2778" y="377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0" name="Rectangle 325"/>
                          <wps:cNvSpPr>
                            <a:spLocks noChangeArrowheads="1"/>
                          </wps:cNvSpPr>
                          <wps:spPr bwMode="auto">
                            <a:xfrm>
                              <a:off x="2778" y="380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1" name="Rectangle 326"/>
                          <wps:cNvSpPr>
                            <a:spLocks noChangeArrowheads="1"/>
                          </wps:cNvSpPr>
                          <wps:spPr bwMode="auto">
                            <a:xfrm>
                              <a:off x="2778" y="383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2" name="Rectangle 327"/>
                          <wps:cNvSpPr>
                            <a:spLocks noChangeArrowheads="1"/>
                          </wps:cNvSpPr>
                          <wps:spPr bwMode="auto">
                            <a:xfrm>
                              <a:off x="2778" y="3866"/>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3" name="Rectangle 328"/>
                          <wps:cNvSpPr>
                            <a:spLocks noChangeArrowheads="1"/>
                          </wps:cNvSpPr>
                          <wps:spPr bwMode="auto">
                            <a:xfrm>
                              <a:off x="2778" y="389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4" name="Rectangle 329"/>
                          <wps:cNvSpPr>
                            <a:spLocks noChangeArrowheads="1"/>
                          </wps:cNvSpPr>
                          <wps:spPr bwMode="auto">
                            <a:xfrm>
                              <a:off x="2778" y="392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5" name="Rectangle 330"/>
                          <wps:cNvSpPr>
                            <a:spLocks noChangeArrowheads="1"/>
                          </wps:cNvSpPr>
                          <wps:spPr bwMode="auto">
                            <a:xfrm>
                              <a:off x="2778" y="396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6" name="Rectangle 331"/>
                          <wps:cNvSpPr>
                            <a:spLocks noChangeArrowheads="1"/>
                          </wps:cNvSpPr>
                          <wps:spPr bwMode="auto">
                            <a:xfrm>
                              <a:off x="2778" y="399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7" name="Rectangle 332"/>
                          <wps:cNvSpPr>
                            <a:spLocks noChangeArrowheads="1"/>
                          </wps:cNvSpPr>
                          <wps:spPr bwMode="auto">
                            <a:xfrm>
                              <a:off x="2778" y="4025"/>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8" name="Rectangle 333"/>
                          <wps:cNvSpPr>
                            <a:spLocks noChangeArrowheads="1"/>
                          </wps:cNvSpPr>
                          <wps:spPr bwMode="auto">
                            <a:xfrm>
                              <a:off x="2778" y="405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9" name="Rectangle 334"/>
                          <wps:cNvSpPr>
                            <a:spLocks noChangeArrowheads="1"/>
                          </wps:cNvSpPr>
                          <wps:spPr bwMode="auto">
                            <a:xfrm>
                              <a:off x="2778" y="408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0" name="Rectangle 335"/>
                          <wps:cNvSpPr>
                            <a:spLocks noChangeArrowheads="1"/>
                          </wps:cNvSpPr>
                          <wps:spPr bwMode="auto">
                            <a:xfrm>
                              <a:off x="2778" y="412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1" name="Rectangle 336"/>
                          <wps:cNvSpPr>
                            <a:spLocks noChangeArrowheads="1"/>
                          </wps:cNvSpPr>
                          <wps:spPr bwMode="auto">
                            <a:xfrm>
                              <a:off x="2778" y="415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2" name="Rectangle 337"/>
                          <wps:cNvSpPr>
                            <a:spLocks noChangeArrowheads="1"/>
                          </wps:cNvSpPr>
                          <wps:spPr bwMode="auto">
                            <a:xfrm>
                              <a:off x="2778" y="418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3" name="Rectangle 338"/>
                          <wps:cNvSpPr>
                            <a:spLocks noChangeArrowheads="1"/>
                          </wps:cNvSpPr>
                          <wps:spPr bwMode="auto">
                            <a:xfrm>
                              <a:off x="2778" y="421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4" name="Rectangle 339"/>
                          <wps:cNvSpPr>
                            <a:spLocks noChangeArrowheads="1"/>
                          </wps:cNvSpPr>
                          <wps:spPr bwMode="auto">
                            <a:xfrm>
                              <a:off x="2778" y="424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5" name="Rectangle 340"/>
                          <wps:cNvSpPr>
                            <a:spLocks noChangeArrowheads="1"/>
                          </wps:cNvSpPr>
                          <wps:spPr bwMode="auto">
                            <a:xfrm>
                              <a:off x="2778" y="4279"/>
                              <a:ext cx="16" cy="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g:wgp>
                        <wpg:cNvPr id="10136" name="Group 461"/>
                        <wpg:cNvGrpSpPr>
                          <a:grpSpLocks/>
                        </wpg:cNvGrpSpPr>
                        <wpg:grpSpPr bwMode="auto">
                          <a:xfrm>
                            <a:off x="2096921" y="2805742"/>
                            <a:ext cx="10100" cy="2345466"/>
                            <a:chOff x="2778" y="4283"/>
                            <a:chExt cx="16" cy="3770"/>
                          </a:xfrm>
                        </wpg:grpSpPr>
                        <wps:wsp>
                          <wps:cNvPr id="10137" name="Rectangle 342"/>
                          <wps:cNvSpPr>
                            <a:spLocks noChangeArrowheads="1"/>
                          </wps:cNvSpPr>
                          <wps:spPr bwMode="auto">
                            <a:xfrm>
                              <a:off x="2778" y="428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8" name="Rectangle 343"/>
                          <wps:cNvSpPr>
                            <a:spLocks noChangeArrowheads="1"/>
                          </wps:cNvSpPr>
                          <wps:spPr bwMode="auto">
                            <a:xfrm>
                              <a:off x="2778" y="431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9" name="Rectangle 344"/>
                          <wps:cNvSpPr>
                            <a:spLocks noChangeArrowheads="1"/>
                          </wps:cNvSpPr>
                          <wps:spPr bwMode="auto">
                            <a:xfrm>
                              <a:off x="2778" y="434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0" name="Rectangle 345"/>
                          <wps:cNvSpPr>
                            <a:spLocks noChangeArrowheads="1"/>
                          </wps:cNvSpPr>
                          <wps:spPr bwMode="auto">
                            <a:xfrm>
                              <a:off x="2778" y="4379"/>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1" name="Rectangle 346"/>
                          <wps:cNvSpPr>
                            <a:spLocks noChangeArrowheads="1"/>
                          </wps:cNvSpPr>
                          <wps:spPr bwMode="auto">
                            <a:xfrm>
                              <a:off x="2778" y="441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2" name="Rectangle 347"/>
                          <wps:cNvSpPr>
                            <a:spLocks noChangeArrowheads="1"/>
                          </wps:cNvSpPr>
                          <wps:spPr bwMode="auto">
                            <a:xfrm>
                              <a:off x="2778" y="444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3" name="Rectangle 348"/>
                          <wps:cNvSpPr>
                            <a:spLocks noChangeArrowheads="1"/>
                          </wps:cNvSpPr>
                          <wps:spPr bwMode="auto">
                            <a:xfrm>
                              <a:off x="2778" y="447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4" name="Rectangle 349"/>
                          <wps:cNvSpPr>
                            <a:spLocks noChangeArrowheads="1"/>
                          </wps:cNvSpPr>
                          <wps:spPr bwMode="auto">
                            <a:xfrm>
                              <a:off x="2778" y="450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5" name="Rectangle 350"/>
                          <wps:cNvSpPr>
                            <a:spLocks noChangeArrowheads="1"/>
                          </wps:cNvSpPr>
                          <wps:spPr bwMode="auto">
                            <a:xfrm>
                              <a:off x="2778" y="4538"/>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6" name="Rectangle 351"/>
                          <wps:cNvSpPr>
                            <a:spLocks noChangeArrowheads="1"/>
                          </wps:cNvSpPr>
                          <wps:spPr bwMode="auto">
                            <a:xfrm>
                              <a:off x="2778" y="456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7" name="Rectangle 352"/>
                          <wps:cNvSpPr>
                            <a:spLocks noChangeArrowheads="1"/>
                          </wps:cNvSpPr>
                          <wps:spPr bwMode="auto">
                            <a:xfrm>
                              <a:off x="2778" y="460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8" name="Rectangle 353"/>
                          <wps:cNvSpPr>
                            <a:spLocks noChangeArrowheads="1"/>
                          </wps:cNvSpPr>
                          <wps:spPr bwMode="auto">
                            <a:xfrm>
                              <a:off x="2778" y="463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9" name="Rectangle 354"/>
                          <wps:cNvSpPr>
                            <a:spLocks noChangeArrowheads="1"/>
                          </wps:cNvSpPr>
                          <wps:spPr bwMode="auto">
                            <a:xfrm>
                              <a:off x="2778" y="466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0" name="Rectangle 355"/>
                          <wps:cNvSpPr>
                            <a:spLocks noChangeArrowheads="1"/>
                          </wps:cNvSpPr>
                          <wps:spPr bwMode="auto">
                            <a:xfrm>
                              <a:off x="2778" y="469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1" name="Rectangle 356"/>
                          <wps:cNvSpPr>
                            <a:spLocks noChangeArrowheads="1"/>
                          </wps:cNvSpPr>
                          <wps:spPr bwMode="auto">
                            <a:xfrm>
                              <a:off x="2778" y="472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2" name="Rectangle 357"/>
                          <wps:cNvSpPr>
                            <a:spLocks noChangeArrowheads="1"/>
                          </wps:cNvSpPr>
                          <wps:spPr bwMode="auto">
                            <a:xfrm>
                              <a:off x="2778" y="476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3" name="Rectangle 358"/>
                          <wps:cNvSpPr>
                            <a:spLocks noChangeArrowheads="1"/>
                          </wps:cNvSpPr>
                          <wps:spPr bwMode="auto">
                            <a:xfrm>
                              <a:off x="2778" y="479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4" name="Rectangle 359"/>
                          <wps:cNvSpPr>
                            <a:spLocks noChangeArrowheads="1"/>
                          </wps:cNvSpPr>
                          <wps:spPr bwMode="auto">
                            <a:xfrm>
                              <a:off x="2778" y="482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5" name="Rectangle 360"/>
                          <wps:cNvSpPr>
                            <a:spLocks noChangeArrowheads="1"/>
                          </wps:cNvSpPr>
                          <wps:spPr bwMode="auto">
                            <a:xfrm>
                              <a:off x="2778" y="485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6" name="Rectangle 361"/>
                          <wps:cNvSpPr>
                            <a:spLocks noChangeArrowheads="1"/>
                          </wps:cNvSpPr>
                          <wps:spPr bwMode="auto">
                            <a:xfrm>
                              <a:off x="2778" y="4888"/>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7" name="Rectangle 362"/>
                          <wps:cNvSpPr>
                            <a:spLocks noChangeArrowheads="1"/>
                          </wps:cNvSpPr>
                          <wps:spPr bwMode="auto">
                            <a:xfrm>
                              <a:off x="2778" y="491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8" name="Rectangle 363"/>
                          <wps:cNvSpPr>
                            <a:spLocks noChangeArrowheads="1"/>
                          </wps:cNvSpPr>
                          <wps:spPr bwMode="auto">
                            <a:xfrm>
                              <a:off x="2778" y="495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9" name="Rectangle 364"/>
                          <wps:cNvSpPr>
                            <a:spLocks noChangeArrowheads="1"/>
                          </wps:cNvSpPr>
                          <wps:spPr bwMode="auto">
                            <a:xfrm>
                              <a:off x="2778" y="498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0" name="Rectangle 365"/>
                          <wps:cNvSpPr>
                            <a:spLocks noChangeArrowheads="1"/>
                          </wps:cNvSpPr>
                          <wps:spPr bwMode="auto">
                            <a:xfrm>
                              <a:off x="2778" y="501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1" name="Rectangle 366"/>
                          <wps:cNvSpPr>
                            <a:spLocks noChangeArrowheads="1"/>
                          </wps:cNvSpPr>
                          <wps:spPr bwMode="auto">
                            <a:xfrm>
                              <a:off x="2778" y="504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2" name="Rectangle 367"/>
                          <wps:cNvSpPr>
                            <a:spLocks noChangeArrowheads="1"/>
                          </wps:cNvSpPr>
                          <wps:spPr bwMode="auto">
                            <a:xfrm>
                              <a:off x="2778" y="507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3" name="Rectangle 368"/>
                          <wps:cNvSpPr>
                            <a:spLocks noChangeArrowheads="1"/>
                          </wps:cNvSpPr>
                          <wps:spPr bwMode="auto">
                            <a:xfrm>
                              <a:off x="2778" y="511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4" name="Rectangle 369"/>
                          <wps:cNvSpPr>
                            <a:spLocks noChangeArrowheads="1"/>
                          </wps:cNvSpPr>
                          <wps:spPr bwMode="auto">
                            <a:xfrm>
                              <a:off x="2778" y="514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5" name="Rectangle 370"/>
                          <wps:cNvSpPr>
                            <a:spLocks noChangeArrowheads="1"/>
                          </wps:cNvSpPr>
                          <wps:spPr bwMode="auto">
                            <a:xfrm>
                              <a:off x="2778" y="517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6" name="Rectangle 371"/>
                          <wps:cNvSpPr>
                            <a:spLocks noChangeArrowheads="1"/>
                          </wps:cNvSpPr>
                          <wps:spPr bwMode="auto">
                            <a:xfrm>
                              <a:off x="2778" y="520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7" name="Rectangle 372"/>
                          <wps:cNvSpPr>
                            <a:spLocks noChangeArrowheads="1"/>
                          </wps:cNvSpPr>
                          <wps:spPr bwMode="auto">
                            <a:xfrm>
                              <a:off x="2778" y="5238"/>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8" name="Rectangle 373"/>
                          <wps:cNvSpPr>
                            <a:spLocks noChangeArrowheads="1"/>
                          </wps:cNvSpPr>
                          <wps:spPr bwMode="auto">
                            <a:xfrm>
                              <a:off x="2778" y="526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9" name="Rectangle 374"/>
                          <wps:cNvSpPr>
                            <a:spLocks noChangeArrowheads="1"/>
                          </wps:cNvSpPr>
                          <wps:spPr bwMode="auto">
                            <a:xfrm>
                              <a:off x="2778" y="530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0" name="Rectangle 375"/>
                          <wps:cNvSpPr>
                            <a:spLocks noChangeArrowheads="1"/>
                          </wps:cNvSpPr>
                          <wps:spPr bwMode="auto">
                            <a:xfrm>
                              <a:off x="2778" y="533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1" name="Rectangle 376"/>
                          <wps:cNvSpPr>
                            <a:spLocks noChangeArrowheads="1"/>
                          </wps:cNvSpPr>
                          <wps:spPr bwMode="auto">
                            <a:xfrm>
                              <a:off x="2778" y="536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2" name="Rectangle 377"/>
                          <wps:cNvSpPr>
                            <a:spLocks noChangeArrowheads="1"/>
                          </wps:cNvSpPr>
                          <wps:spPr bwMode="auto">
                            <a:xfrm>
                              <a:off x="2778" y="5397"/>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3" name="Rectangle 378"/>
                          <wps:cNvSpPr>
                            <a:spLocks noChangeArrowheads="1"/>
                          </wps:cNvSpPr>
                          <wps:spPr bwMode="auto">
                            <a:xfrm>
                              <a:off x="2778" y="542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4" name="Rectangle 379"/>
                          <wps:cNvSpPr>
                            <a:spLocks noChangeArrowheads="1"/>
                          </wps:cNvSpPr>
                          <wps:spPr bwMode="auto">
                            <a:xfrm>
                              <a:off x="2778" y="546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5" name="Rectangle 380"/>
                          <wps:cNvSpPr>
                            <a:spLocks noChangeArrowheads="1"/>
                          </wps:cNvSpPr>
                          <wps:spPr bwMode="auto">
                            <a:xfrm>
                              <a:off x="2778" y="549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6" name="Rectangle 381"/>
                          <wps:cNvSpPr>
                            <a:spLocks noChangeArrowheads="1"/>
                          </wps:cNvSpPr>
                          <wps:spPr bwMode="auto">
                            <a:xfrm>
                              <a:off x="2778" y="552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7" name="Rectangle 382"/>
                          <wps:cNvSpPr>
                            <a:spLocks noChangeArrowheads="1"/>
                          </wps:cNvSpPr>
                          <wps:spPr bwMode="auto">
                            <a:xfrm>
                              <a:off x="2778" y="555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8" name="Rectangle 383"/>
                          <wps:cNvSpPr>
                            <a:spLocks noChangeArrowheads="1"/>
                          </wps:cNvSpPr>
                          <wps:spPr bwMode="auto">
                            <a:xfrm>
                              <a:off x="2778" y="558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9" name="Rectangle 384"/>
                          <wps:cNvSpPr>
                            <a:spLocks noChangeArrowheads="1"/>
                          </wps:cNvSpPr>
                          <wps:spPr bwMode="auto">
                            <a:xfrm>
                              <a:off x="2778" y="561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0" name="Rectangle 385"/>
                          <wps:cNvSpPr>
                            <a:spLocks noChangeArrowheads="1"/>
                          </wps:cNvSpPr>
                          <wps:spPr bwMode="auto">
                            <a:xfrm>
                              <a:off x="2778" y="565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1" name="Rectangle 386"/>
                          <wps:cNvSpPr>
                            <a:spLocks noChangeArrowheads="1"/>
                          </wps:cNvSpPr>
                          <wps:spPr bwMode="auto">
                            <a:xfrm>
                              <a:off x="2778" y="568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2" name="Rectangle 387"/>
                          <wps:cNvSpPr>
                            <a:spLocks noChangeArrowheads="1"/>
                          </wps:cNvSpPr>
                          <wps:spPr bwMode="auto">
                            <a:xfrm>
                              <a:off x="2778" y="571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3" name="Rectangle 388"/>
                          <wps:cNvSpPr>
                            <a:spLocks noChangeArrowheads="1"/>
                          </wps:cNvSpPr>
                          <wps:spPr bwMode="auto">
                            <a:xfrm>
                              <a:off x="2778" y="5747"/>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4" name="Rectangle 389"/>
                          <wps:cNvSpPr>
                            <a:spLocks noChangeArrowheads="1"/>
                          </wps:cNvSpPr>
                          <wps:spPr bwMode="auto">
                            <a:xfrm>
                              <a:off x="2778" y="577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5" name="Rectangle 390"/>
                          <wps:cNvSpPr>
                            <a:spLocks noChangeArrowheads="1"/>
                          </wps:cNvSpPr>
                          <wps:spPr bwMode="auto">
                            <a:xfrm>
                              <a:off x="2778" y="581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6" name="Rectangle 391"/>
                          <wps:cNvSpPr>
                            <a:spLocks noChangeArrowheads="1"/>
                          </wps:cNvSpPr>
                          <wps:spPr bwMode="auto">
                            <a:xfrm>
                              <a:off x="2778" y="584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7" name="Rectangle 392"/>
                          <wps:cNvSpPr>
                            <a:spLocks noChangeArrowheads="1"/>
                          </wps:cNvSpPr>
                          <wps:spPr bwMode="auto">
                            <a:xfrm>
                              <a:off x="2778" y="587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8" name="Rectangle 393"/>
                          <wps:cNvSpPr>
                            <a:spLocks noChangeArrowheads="1"/>
                          </wps:cNvSpPr>
                          <wps:spPr bwMode="auto">
                            <a:xfrm>
                              <a:off x="2778" y="590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9" name="Rectangle 394"/>
                          <wps:cNvSpPr>
                            <a:spLocks noChangeArrowheads="1"/>
                          </wps:cNvSpPr>
                          <wps:spPr bwMode="auto">
                            <a:xfrm>
                              <a:off x="2778" y="593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0" name="Rectangle 395"/>
                          <wps:cNvSpPr>
                            <a:spLocks noChangeArrowheads="1"/>
                          </wps:cNvSpPr>
                          <wps:spPr bwMode="auto">
                            <a:xfrm>
                              <a:off x="2778" y="596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1" name="Rectangle 396"/>
                          <wps:cNvSpPr>
                            <a:spLocks noChangeArrowheads="1"/>
                          </wps:cNvSpPr>
                          <wps:spPr bwMode="auto">
                            <a:xfrm>
                              <a:off x="2778" y="600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2" name="Rectangle 397"/>
                          <wps:cNvSpPr>
                            <a:spLocks noChangeArrowheads="1"/>
                          </wps:cNvSpPr>
                          <wps:spPr bwMode="auto">
                            <a:xfrm>
                              <a:off x="2778" y="603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3" name="Rectangle 398"/>
                          <wps:cNvSpPr>
                            <a:spLocks noChangeArrowheads="1"/>
                          </wps:cNvSpPr>
                          <wps:spPr bwMode="auto">
                            <a:xfrm>
                              <a:off x="2778" y="606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4" name="Rectangle 399"/>
                          <wps:cNvSpPr>
                            <a:spLocks noChangeArrowheads="1"/>
                          </wps:cNvSpPr>
                          <wps:spPr bwMode="auto">
                            <a:xfrm>
                              <a:off x="2778" y="6097"/>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5" name="Rectangle 400"/>
                          <wps:cNvSpPr>
                            <a:spLocks noChangeArrowheads="1"/>
                          </wps:cNvSpPr>
                          <wps:spPr bwMode="auto">
                            <a:xfrm>
                              <a:off x="2778" y="612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6" name="Rectangle 401"/>
                          <wps:cNvSpPr>
                            <a:spLocks noChangeArrowheads="1"/>
                          </wps:cNvSpPr>
                          <wps:spPr bwMode="auto">
                            <a:xfrm>
                              <a:off x="2778" y="616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7" name="Rectangle 402"/>
                          <wps:cNvSpPr>
                            <a:spLocks noChangeArrowheads="1"/>
                          </wps:cNvSpPr>
                          <wps:spPr bwMode="auto">
                            <a:xfrm>
                              <a:off x="2778" y="619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8" name="Rectangle 403"/>
                          <wps:cNvSpPr>
                            <a:spLocks noChangeArrowheads="1"/>
                          </wps:cNvSpPr>
                          <wps:spPr bwMode="auto">
                            <a:xfrm>
                              <a:off x="2778" y="622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9" name="Rectangle 404"/>
                          <wps:cNvSpPr>
                            <a:spLocks noChangeArrowheads="1"/>
                          </wps:cNvSpPr>
                          <wps:spPr bwMode="auto">
                            <a:xfrm>
                              <a:off x="2778" y="6256"/>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0" name="Rectangle 405"/>
                          <wps:cNvSpPr>
                            <a:spLocks noChangeArrowheads="1"/>
                          </wps:cNvSpPr>
                          <wps:spPr bwMode="auto">
                            <a:xfrm>
                              <a:off x="2778" y="628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1" name="Rectangle 406"/>
                          <wps:cNvSpPr>
                            <a:spLocks noChangeArrowheads="1"/>
                          </wps:cNvSpPr>
                          <wps:spPr bwMode="auto">
                            <a:xfrm>
                              <a:off x="2778" y="631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2" name="Rectangle 407"/>
                          <wps:cNvSpPr>
                            <a:spLocks noChangeArrowheads="1"/>
                          </wps:cNvSpPr>
                          <wps:spPr bwMode="auto">
                            <a:xfrm>
                              <a:off x="2778" y="635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3" name="Rectangle 408"/>
                          <wps:cNvSpPr>
                            <a:spLocks noChangeArrowheads="1"/>
                          </wps:cNvSpPr>
                          <wps:spPr bwMode="auto">
                            <a:xfrm>
                              <a:off x="2778" y="638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4" name="Rectangle 409"/>
                          <wps:cNvSpPr>
                            <a:spLocks noChangeArrowheads="1"/>
                          </wps:cNvSpPr>
                          <wps:spPr bwMode="auto">
                            <a:xfrm>
                              <a:off x="2778" y="641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5" name="Rectangle 410"/>
                          <wps:cNvSpPr>
                            <a:spLocks noChangeArrowheads="1"/>
                          </wps:cNvSpPr>
                          <wps:spPr bwMode="auto">
                            <a:xfrm>
                              <a:off x="2778" y="644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6" name="Rectangle 411"/>
                          <wps:cNvSpPr>
                            <a:spLocks noChangeArrowheads="1"/>
                          </wps:cNvSpPr>
                          <wps:spPr bwMode="auto">
                            <a:xfrm>
                              <a:off x="2778" y="647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7" name="Rectangle 412"/>
                          <wps:cNvSpPr>
                            <a:spLocks noChangeArrowheads="1"/>
                          </wps:cNvSpPr>
                          <wps:spPr bwMode="auto">
                            <a:xfrm>
                              <a:off x="2778" y="651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8" name="Rectangle 413"/>
                          <wps:cNvSpPr>
                            <a:spLocks noChangeArrowheads="1"/>
                          </wps:cNvSpPr>
                          <wps:spPr bwMode="auto">
                            <a:xfrm>
                              <a:off x="2778" y="654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9" name="Rectangle 414"/>
                          <wps:cNvSpPr>
                            <a:spLocks noChangeArrowheads="1"/>
                          </wps:cNvSpPr>
                          <wps:spPr bwMode="auto">
                            <a:xfrm>
                              <a:off x="2778" y="657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0" name="Rectangle 415"/>
                          <wps:cNvSpPr>
                            <a:spLocks noChangeArrowheads="1"/>
                          </wps:cNvSpPr>
                          <wps:spPr bwMode="auto">
                            <a:xfrm>
                              <a:off x="2778" y="6606"/>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1" name="Rectangle 416"/>
                          <wps:cNvSpPr>
                            <a:spLocks noChangeArrowheads="1"/>
                          </wps:cNvSpPr>
                          <wps:spPr bwMode="auto">
                            <a:xfrm>
                              <a:off x="2778" y="663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2" name="Rectangle 417"/>
                          <wps:cNvSpPr>
                            <a:spLocks noChangeArrowheads="1"/>
                          </wps:cNvSpPr>
                          <wps:spPr bwMode="auto">
                            <a:xfrm>
                              <a:off x="2778" y="666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3" name="Rectangle 418"/>
                          <wps:cNvSpPr>
                            <a:spLocks noChangeArrowheads="1"/>
                          </wps:cNvSpPr>
                          <wps:spPr bwMode="auto">
                            <a:xfrm>
                              <a:off x="2778" y="670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4" name="Rectangle 419"/>
                          <wps:cNvSpPr>
                            <a:spLocks noChangeArrowheads="1"/>
                          </wps:cNvSpPr>
                          <wps:spPr bwMode="auto">
                            <a:xfrm>
                              <a:off x="2778" y="673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5" name="Rectangle 420"/>
                          <wps:cNvSpPr>
                            <a:spLocks noChangeArrowheads="1"/>
                          </wps:cNvSpPr>
                          <wps:spPr bwMode="auto">
                            <a:xfrm>
                              <a:off x="2778" y="676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6" name="Rectangle 421"/>
                          <wps:cNvSpPr>
                            <a:spLocks noChangeArrowheads="1"/>
                          </wps:cNvSpPr>
                          <wps:spPr bwMode="auto">
                            <a:xfrm>
                              <a:off x="2778" y="679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7" name="Rectangle 422"/>
                          <wps:cNvSpPr>
                            <a:spLocks noChangeArrowheads="1"/>
                          </wps:cNvSpPr>
                          <wps:spPr bwMode="auto">
                            <a:xfrm>
                              <a:off x="2778" y="682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8" name="Rectangle 423"/>
                          <wps:cNvSpPr>
                            <a:spLocks noChangeArrowheads="1"/>
                          </wps:cNvSpPr>
                          <wps:spPr bwMode="auto">
                            <a:xfrm>
                              <a:off x="2778" y="686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9" name="Rectangle 424"/>
                          <wps:cNvSpPr>
                            <a:spLocks noChangeArrowheads="1"/>
                          </wps:cNvSpPr>
                          <wps:spPr bwMode="auto">
                            <a:xfrm>
                              <a:off x="2778" y="689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0" name="Rectangle 425"/>
                          <wps:cNvSpPr>
                            <a:spLocks noChangeArrowheads="1"/>
                          </wps:cNvSpPr>
                          <wps:spPr bwMode="auto">
                            <a:xfrm>
                              <a:off x="2778" y="692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1" name="Rectangle 426"/>
                          <wps:cNvSpPr>
                            <a:spLocks noChangeArrowheads="1"/>
                          </wps:cNvSpPr>
                          <wps:spPr bwMode="auto">
                            <a:xfrm>
                              <a:off x="2778" y="6956"/>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2" name="Rectangle 427"/>
                          <wps:cNvSpPr>
                            <a:spLocks noChangeArrowheads="1"/>
                          </wps:cNvSpPr>
                          <wps:spPr bwMode="auto">
                            <a:xfrm>
                              <a:off x="2778" y="698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3" name="Rectangle 428"/>
                          <wps:cNvSpPr>
                            <a:spLocks noChangeArrowheads="1"/>
                          </wps:cNvSpPr>
                          <wps:spPr bwMode="auto">
                            <a:xfrm>
                              <a:off x="2778" y="701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4" name="Rectangle 429"/>
                          <wps:cNvSpPr>
                            <a:spLocks noChangeArrowheads="1"/>
                          </wps:cNvSpPr>
                          <wps:spPr bwMode="auto">
                            <a:xfrm>
                              <a:off x="2778" y="705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5" name="Rectangle 430"/>
                          <wps:cNvSpPr>
                            <a:spLocks noChangeArrowheads="1"/>
                          </wps:cNvSpPr>
                          <wps:spPr bwMode="auto">
                            <a:xfrm>
                              <a:off x="2778" y="708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6" name="Rectangle 431"/>
                          <wps:cNvSpPr>
                            <a:spLocks noChangeArrowheads="1"/>
                          </wps:cNvSpPr>
                          <wps:spPr bwMode="auto">
                            <a:xfrm>
                              <a:off x="2778" y="7115"/>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7" name="Rectangle 432"/>
                          <wps:cNvSpPr>
                            <a:spLocks noChangeArrowheads="1"/>
                          </wps:cNvSpPr>
                          <wps:spPr bwMode="auto">
                            <a:xfrm>
                              <a:off x="2778" y="714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8" name="Rectangle 433"/>
                          <wps:cNvSpPr>
                            <a:spLocks noChangeArrowheads="1"/>
                          </wps:cNvSpPr>
                          <wps:spPr bwMode="auto">
                            <a:xfrm>
                              <a:off x="2778" y="717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9" name="Rectangle 434"/>
                          <wps:cNvSpPr>
                            <a:spLocks noChangeArrowheads="1"/>
                          </wps:cNvSpPr>
                          <wps:spPr bwMode="auto">
                            <a:xfrm>
                              <a:off x="2778" y="721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0" name="Rectangle 435"/>
                          <wps:cNvSpPr>
                            <a:spLocks noChangeArrowheads="1"/>
                          </wps:cNvSpPr>
                          <wps:spPr bwMode="auto">
                            <a:xfrm>
                              <a:off x="2778" y="724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1" name="Rectangle 436"/>
                          <wps:cNvSpPr>
                            <a:spLocks noChangeArrowheads="1"/>
                          </wps:cNvSpPr>
                          <wps:spPr bwMode="auto">
                            <a:xfrm>
                              <a:off x="2778" y="727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2" name="Rectangle 437"/>
                          <wps:cNvSpPr>
                            <a:spLocks noChangeArrowheads="1"/>
                          </wps:cNvSpPr>
                          <wps:spPr bwMode="auto">
                            <a:xfrm>
                              <a:off x="2778" y="730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3" name="Rectangle 438"/>
                          <wps:cNvSpPr>
                            <a:spLocks noChangeArrowheads="1"/>
                          </wps:cNvSpPr>
                          <wps:spPr bwMode="auto">
                            <a:xfrm>
                              <a:off x="2778" y="733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4" name="Rectangle 439"/>
                          <wps:cNvSpPr>
                            <a:spLocks noChangeArrowheads="1"/>
                          </wps:cNvSpPr>
                          <wps:spPr bwMode="auto">
                            <a:xfrm>
                              <a:off x="2778" y="736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5" name="Rectangle 440"/>
                          <wps:cNvSpPr>
                            <a:spLocks noChangeArrowheads="1"/>
                          </wps:cNvSpPr>
                          <wps:spPr bwMode="auto">
                            <a:xfrm>
                              <a:off x="2778" y="740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6" name="Rectangle 441"/>
                          <wps:cNvSpPr>
                            <a:spLocks noChangeArrowheads="1"/>
                          </wps:cNvSpPr>
                          <wps:spPr bwMode="auto">
                            <a:xfrm>
                              <a:off x="2778" y="743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7" name="Rectangle 442"/>
                          <wps:cNvSpPr>
                            <a:spLocks noChangeArrowheads="1"/>
                          </wps:cNvSpPr>
                          <wps:spPr bwMode="auto">
                            <a:xfrm>
                              <a:off x="2778" y="7465"/>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8" name="Rectangle 443"/>
                          <wps:cNvSpPr>
                            <a:spLocks noChangeArrowheads="1"/>
                          </wps:cNvSpPr>
                          <wps:spPr bwMode="auto">
                            <a:xfrm>
                              <a:off x="2778" y="749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9" name="Rectangle 444"/>
                          <wps:cNvSpPr>
                            <a:spLocks noChangeArrowheads="1"/>
                          </wps:cNvSpPr>
                          <wps:spPr bwMode="auto">
                            <a:xfrm>
                              <a:off x="2778" y="752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0" name="Rectangle 445"/>
                          <wps:cNvSpPr>
                            <a:spLocks noChangeArrowheads="1"/>
                          </wps:cNvSpPr>
                          <wps:spPr bwMode="auto">
                            <a:xfrm>
                              <a:off x="2778" y="756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1" name="Rectangle 446"/>
                          <wps:cNvSpPr>
                            <a:spLocks noChangeArrowheads="1"/>
                          </wps:cNvSpPr>
                          <wps:spPr bwMode="auto">
                            <a:xfrm>
                              <a:off x="2778" y="759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2" name="Rectangle 447"/>
                          <wps:cNvSpPr>
                            <a:spLocks noChangeArrowheads="1"/>
                          </wps:cNvSpPr>
                          <wps:spPr bwMode="auto">
                            <a:xfrm>
                              <a:off x="2778" y="7624"/>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3" name="Rectangle 448"/>
                          <wps:cNvSpPr>
                            <a:spLocks noChangeArrowheads="1"/>
                          </wps:cNvSpPr>
                          <wps:spPr bwMode="auto">
                            <a:xfrm>
                              <a:off x="2778" y="765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4" name="Rectangle 449"/>
                          <wps:cNvSpPr>
                            <a:spLocks noChangeArrowheads="1"/>
                          </wps:cNvSpPr>
                          <wps:spPr bwMode="auto">
                            <a:xfrm>
                              <a:off x="2778" y="768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5" name="Rectangle 450"/>
                          <wps:cNvSpPr>
                            <a:spLocks noChangeArrowheads="1"/>
                          </wps:cNvSpPr>
                          <wps:spPr bwMode="auto">
                            <a:xfrm>
                              <a:off x="2778" y="7719"/>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6" name="Rectangle 451"/>
                          <wps:cNvSpPr>
                            <a:spLocks noChangeArrowheads="1"/>
                          </wps:cNvSpPr>
                          <wps:spPr bwMode="auto">
                            <a:xfrm>
                              <a:off x="2778" y="7751"/>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7" name="Rectangle 452"/>
                          <wps:cNvSpPr>
                            <a:spLocks noChangeArrowheads="1"/>
                          </wps:cNvSpPr>
                          <wps:spPr bwMode="auto">
                            <a:xfrm>
                              <a:off x="2778" y="7783"/>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8" name="Rectangle 453"/>
                          <wps:cNvSpPr>
                            <a:spLocks noChangeArrowheads="1"/>
                          </wps:cNvSpPr>
                          <wps:spPr bwMode="auto">
                            <a:xfrm>
                              <a:off x="2778" y="7815"/>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9" name="Rectangle 454"/>
                          <wps:cNvSpPr>
                            <a:spLocks noChangeArrowheads="1"/>
                          </wps:cNvSpPr>
                          <wps:spPr bwMode="auto">
                            <a:xfrm>
                              <a:off x="2778" y="7846"/>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50" name="Rectangle 455"/>
                          <wps:cNvSpPr>
                            <a:spLocks noChangeArrowheads="1"/>
                          </wps:cNvSpPr>
                          <wps:spPr bwMode="auto">
                            <a:xfrm>
                              <a:off x="2778" y="7878"/>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51" name="Rectangle 456"/>
                          <wps:cNvSpPr>
                            <a:spLocks noChangeArrowheads="1"/>
                          </wps:cNvSpPr>
                          <wps:spPr bwMode="auto">
                            <a:xfrm>
                              <a:off x="2778" y="7910"/>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52" name="Rectangle 457"/>
                          <wps:cNvSpPr>
                            <a:spLocks noChangeArrowheads="1"/>
                          </wps:cNvSpPr>
                          <wps:spPr bwMode="auto">
                            <a:xfrm>
                              <a:off x="2778" y="7942"/>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53" name="Rectangle 458"/>
                          <wps:cNvSpPr>
                            <a:spLocks noChangeArrowheads="1"/>
                          </wps:cNvSpPr>
                          <wps:spPr bwMode="auto">
                            <a:xfrm>
                              <a:off x="2778" y="7974"/>
                              <a:ext cx="1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54" name="Rectangle 459"/>
                          <wps:cNvSpPr>
                            <a:spLocks noChangeArrowheads="1"/>
                          </wps:cNvSpPr>
                          <wps:spPr bwMode="auto">
                            <a:xfrm>
                              <a:off x="2778" y="8005"/>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55" name="Rectangle 460"/>
                          <wps:cNvSpPr>
                            <a:spLocks noChangeArrowheads="1"/>
                          </wps:cNvSpPr>
                          <wps:spPr bwMode="auto">
                            <a:xfrm>
                              <a:off x="2778" y="8037"/>
                              <a:ext cx="16" cy="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s:wsp>
                        <wps:cNvPr id="10256" name="Line 462"/>
                        <wps:cNvCnPr>
                          <a:cxnSpLocks noChangeShapeType="1"/>
                        </wps:cNvCnPr>
                        <wps:spPr bwMode="auto">
                          <a:xfrm>
                            <a:off x="1701317" y="5121327"/>
                            <a:ext cx="174002" cy="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g:wgp>
                        <wpg:cNvPr id="10257" name="Group 465"/>
                        <wpg:cNvGrpSpPr>
                          <a:grpSpLocks/>
                        </wpg:cNvGrpSpPr>
                        <wpg:grpSpPr bwMode="auto">
                          <a:xfrm>
                            <a:off x="1781918" y="5003074"/>
                            <a:ext cx="51401" cy="118253"/>
                            <a:chOff x="2282" y="7815"/>
                            <a:chExt cx="81" cy="190"/>
                          </a:xfrm>
                        </wpg:grpSpPr>
                        <wps:wsp>
                          <wps:cNvPr id="10258" name="Line 463"/>
                          <wps:cNvCnPr>
                            <a:cxnSpLocks noChangeShapeType="1"/>
                          </wps:cNvCnPr>
                          <wps:spPr bwMode="auto">
                            <a:xfrm>
                              <a:off x="2322" y="7815"/>
                              <a:ext cx="0" cy="71"/>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259" name="Freeform 464"/>
                          <wps:cNvSpPr>
                            <a:spLocks/>
                          </wps:cNvSpPr>
                          <wps:spPr bwMode="auto">
                            <a:xfrm>
                              <a:off x="2282" y="7882"/>
                              <a:ext cx="81" cy="123"/>
                            </a:xfrm>
                            <a:custGeom>
                              <a:avLst/>
                              <a:gdLst>
                                <a:gd name="T0" fmla="*/ 0 w 81"/>
                                <a:gd name="T1" fmla="*/ 0 h 123"/>
                                <a:gd name="T2" fmla="*/ 40 w 81"/>
                                <a:gd name="T3" fmla="*/ 123 h 123"/>
                                <a:gd name="T4" fmla="*/ 81 w 81"/>
                                <a:gd name="T5" fmla="*/ 0 h 123"/>
                                <a:gd name="T6" fmla="*/ 0 w 81"/>
                                <a:gd name="T7" fmla="*/ 0 h 1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123">
                                  <a:moveTo>
                                    <a:pt x="0" y="0"/>
                                  </a:moveTo>
                                  <a:lnTo>
                                    <a:pt x="40" y="123"/>
                                  </a:lnTo>
                                  <a:lnTo>
                                    <a:pt x="81"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10260" name="Group 468"/>
                        <wpg:cNvGrpSpPr>
                          <a:grpSpLocks/>
                        </wpg:cNvGrpSpPr>
                        <wpg:grpSpPr bwMode="auto">
                          <a:xfrm>
                            <a:off x="1781918" y="5158655"/>
                            <a:ext cx="51401" cy="111297"/>
                            <a:chOff x="2282" y="8065"/>
                            <a:chExt cx="81" cy="179"/>
                          </a:xfrm>
                        </wpg:grpSpPr>
                        <wps:wsp>
                          <wps:cNvPr id="10261" name="Line 466"/>
                          <wps:cNvCnPr>
                            <a:cxnSpLocks noChangeShapeType="1"/>
                          </wps:cNvCnPr>
                          <wps:spPr bwMode="auto">
                            <a:xfrm flipV="1">
                              <a:off x="2322" y="8184"/>
                              <a:ext cx="0" cy="6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262" name="Freeform 467"/>
                          <wps:cNvSpPr>
                            <a:spLocks/>
                          </wps:cNvSpPr>
                          <wps:spPr bwMode="auto">
                            <a:xfrm>
                              <a:off x="2282" y="8065"/>
                              <a:ext cx="81" cy="125"/>
                            </a:xfrm>
                            <a:custGeom>
                              <a:avLst/>
                              <a:gdLst>
                                <a:gd name="T0" fmla="*/ 81 w 81"/>
                                <a:gd name="T1" fmla="*/ 125 h 125"/>
                                <a:gd name="T2" fmla="*/ 40 w 81"/>
                                <a:gd name="T3" fmla="*/ 0 h 125"/>
                                <a:gd name="T4" fmla="*/ 0 w 81"/>
                                <a:gd name="T5" fmla="*/ 125 h 125"/>
                                <a:gd name="T6" fmla="*/ 81 w 81"/>
                                <a:gd name="T7" fmla="*/ 125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125">
                                  <a:moveTo>
                                    <a:pt x="81" y="125"/>
                                  </a:moveTo>
                                  <a:lnTo>
                                    <a:pt x="40" y="0"/>
                                  </a:lnTo>
                                  <a:lnTo>
                                    <a:pt x="0" y="125"/>
                                  </a:lnTo>
                                  <a:lnTo>
                                    <a:pt x="81" y="1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10263" name="Rectangle 469"/>
                        <wps:cNvSpPr>
                          <a:spLocks noChangeArrowheads="1"/>
                        </wps:cNvSpPr>
                        <wps:spPr bwMode="auto">
                          <a:xfrm>
                            <a:off x="1519715" y="5218320"/>
                            <a:ext cx="598806" cy="179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64" name="Rectangle 470"/>
                        <wps:cNvSpPr>
                          <a:spLocks noChangeArrowheads="1"/>
                        </wps:cNvSpPr>
                        <wps:spPr bwMode="auto">
                          <a:xfrm>
                            <a:off x="1592616" y="5258458"/>
                            <a:ext cx="37782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20C50" w14:textId="77777777" w:rsidR="00CC47B4" w:rsidRDefault="00CC47B4" w:rsidP="00D57D41">
                              <w:r>
                                <w:rPr>
                                  <w:rFonts w:cs="Arial"/>
                                  <w:color w:val="000000"/>
                                  <w:sz w:val="14"/>
                                  <w:szCs w:val="14"/>
                                  <w:lang w:val="en-US"/>
                                </w:rPr>
                                <w:t>1.5 m max</w:t>
                              </w:r>
                            </w:p>
                          </w:txbxContent>
                        </wps:txbx>
                        <wps:bodyPr rot="0" vert="horz" wrap="none" lIns="0" tIns="0" rIns="0" bIns="0" anchor="t" anchorCtr="0" upright="1">
                          <a:spAutoFit/>
                        </wps:bodyPr>
                      </wps:wsp>
                      <wps:wsp>
                        <wps:cNvPr id="10265" name="Line 471"/>
                        <wps:cNvCnPr>
                          <a:cxnSpLocks noChangeShapeType="1"/>
                        </wps:cNvCnPr>
                        <wps:spPr bwMode="auto">
                          <a:xfrm>
                            <a:off x="2208022" y="3295312"/>
                            <a:ext cx="680707" cy="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266" name="Line 472"/>
                        <wps:cNvCnPr>
                          <a:cxnSpLocks noChangeShapeType="1"/>
                        </wps:cNvCnPr>
                        <wps:spPr bwMode="auto">
                          <a:xfrm>
                            <a:off x="2208022" y="4089772"/>
                            <a:ext cx="680707" cy="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g:wgp>
                        <wpg:cNvPr id="10267" name="Group 475"/>
                        <wpg:cNvGrpSpPr>
                          <a:grpSpLocks/>
                        </wpg:cNvGrpSpPr>
                        <wpg:grpSpPr bwMode="auto">
                          <a:xfrm>
                            <a:off x="2764928" y="3295312"/>
                            <a:ext cx="51401" cy="304891"/>
                            <a:chOff x="3830" y="5070"/>
                            <a:chExt cx="81" cy="490"/>
                          </a:xfrm>
                        </wpg:grpSpPr>
                        <wps:wsp>
                          <wps:cNvPr id="10268" name="Line 473"/>
                          <wps:cNvCnPr>
                            <a:cxnSpLocks noChangeShapeType="1"/>
                          </wps:cNvCnPr>
                          <wps:spPr bwMode="auto">
                            <a:xfrm flipV="1">
                              <a:off x="3870" y="5190"/>
                              <a:ext cx="0" cy="37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269" name="Freeform 474"/>
                          <wps:cNvSpPr>
                            <a:spLocks/>
                          </wps:cNvSpPr>
                          <wps:spPr bwMode="auto">
                            <a:xfrm>
                              <a:off x="3830" y="5070"/>
                              <a:ext cx="81" cy="126"/>
                            </a:xfrm>
                            <a:custGeom>
                              <a:avLst/>
                              <a:gdLst>
                                <a:gd name="T0" fmla="*/ 81 w 81"/>
                                <a:gd name="T1" fmla="*/ 126 h 126"/>
                                <a:gd name="T2" fmla="*/ 40 w 81"/>
                                <a:gd name="T3" fmla="*/ 0 h 126"/>
                                <a:gd name="T4" fmla="*/ 0 w 81"/>
                                <a:gd name="T5" fmla="*/ 126 h 126"/>
                                <a:gd name="T6" fmla="*/ 81 w 81"/>
                                <a:gd name="T7" fmla="*/ 126 h 12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126">
                                  <a:moveTo>
                                    <a:pt x="81" y="126"/>
                                  </a:moveTo>
                                  <a:lnTo>
                                    <a:pt x="40" y="0"/>
                                  </a:lnTo>
                                  <a:lnTo>
                                    <a:pt x="0" y="126"/>
                                  </a:lnTo>
                                  <a:lnTo>
                                    <a:pt x="81" y="1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10270" name="Group 478"/>
                        <wpg:cNvGrpSpPr>
                          <a:grpSpLocks/>
                        </wpg:cNvGrpSpPr>
                        <wpg:grpSpPr bwMode="auto">
                          <a:xfrm>
                            <a:off x="2764928" y="3808003"/>
                            <a:ext cx="51401" cy="281769"/>
                            <a:chOff x="3830" y="5894"/>
                            <a:chExt cx="81" cy="453"/>
                          </a:xfrm>
                        </wpg:grpSpPr>
                        <wps:wsp>
                          <wps:cNvPr id="10271" name="Line 476"/>
                          <wps:cNvCnPr>
                            <a:cxnSpLocks noChangeShapeType="1"/>
                          </wps:cNvCnPr>
                          <wps:spPr bwMode="auto">
                            <a:xfrm>
                              <a:off x="3870" y="5894"/>
                              <a:ext cx="0" cy="334"/>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272" name="Freeform 477"/>
                          <wps:cNvSpPr>
                            <a:spLocks/>
                          </wps:cNvSpPr>
                          <wps:spPr bwMode="auto">
                            <a:xfrm>
                              <a:off x="3830" y="6224"/>
                              <a:ext cx="81" cy="123"/>
                            </a:xfrm>
                            <a:custGeom>
                              <a:avLst/>
                              <a:gdLst>
                                <a:gd name="T0" fmla="*/ 0 w 81"/>
                                <a:gd name="T1" fmla="*/ 0 h 123"/>
                                <a:gd name="T2" fmla="*/ 40 w 81"/>
                                <a:gd name="T3" fmla="*/ 123 h 123"/>
                                <a:gd name="T4" fmla="*/ 81 w 81"/>
                                <a:gd name="T5" fmla="*/ 0 h 123"/>
                                <a:gd name="T6" fmla="*/ 0 w 81"/>
                                <a:gd name="T7" fmla="*/ 0 h 1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123">
                                  <a:moveTo>
                                    <a:pt x="0" y="0"/>
                                  </a:moveTo>
                                  <a:lnTo>
                                    <a:pt x="40" y="123"/>
                                  </a:lnTo>
                                  <a:lnTo>
                                    <a:pt x="81"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10273" name="Rectangle 479"/>
                        <wps:cNvSpPr>
                          <a:spLocks noChangeArrowheads="1"/>
                        </wps:cNvSpPr>
                        <wps:spPr bwMode="auto">
                          <a:xfrm>
                            <a:off x="2646827" y="3615095"/>
                            <a:ext cx="855309" cy="179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74" name="Rectangle 480"/>
                        <wps:cNvSpPr>
                          <a:spLocks noChangeArrowheads="1"/>
                        </wps:cNvSpPr>
                        <wps:spPr bwMode="auto">
                          <a:xfrm>
                            <a:off x="2719128" y="3655579"/>
                            <a:ext cx="18034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E8D1F" w14:textId="77777777" w:rsidR="00CC47B4" w:rsidRDefault="00CC47B4" w:rsidP="00D57D41">
                              <w:r>
                                <w:rPr>
                                  <w:rFonts w:cs="Arial"/>
                                  <w:color w:val="000000"/>
                                  <w:sz w:val="14"/>
                                  <w:szCs w:val="14"/>
                                  <w:lang w:val="en-US"/>
                                </w:rPr>
                                <w:t>30 m</w:t>
                              </w:r>
                            </w:p>
                          </w:txbxContent>
                        </wps:txbx>
                        <wps:bodyPr rot="0" vert="horz" wrap="none" lIns="0" tIns="0" rIns="0" bIns="0" anchor="t" anchorCtr="0" upright="1">
                          <a:spAutoFit/>
                        </wps:bodyPr>
                      </wps:wsp>
                      <wpg:wgp>
                        <wpg:cNvPr id="10275" name="Group 483"/>
                        <wpg:cNvGrpSpPr>
                          <a:grpSpLocks/>
                        </wpg:cNvGrpSpPr>
                        <wpg:grpSpPr bwMode="auto">
                          <a:xfrm>
                            <a:off x="2764928" y="1714522"/>
                            <a:ext cx="51401" cy="148723"/>
                            <a:chOff x="3830" y="2529"/>
                            <a:chExt cx="81" cy="239"/>
                          </a:xfrm>
                        </wpg:grpSpPr>
                        <wps:wsp>
                          <wps:cNvPr id="10276" name="Line 481"/>
                          <wps:cNvCnPr>
                            <a:cxnSpLocks noChangeShapeType="1"/>
                          </wps:cNvCnPr>
                          <wps:spPr bwMode="auto">
                            <a:xfrm flipV="1">
                              <a:off x="3870" y="2649"/>
                              <a:ext cx="0" cy="119"/>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277" name="Freeform 482"/>
                          <wps:cNvSpPr>
                            <a:spLocks/>
                          </wps:cNvSpPr>
                          <wps:spPr bwMode="auto">
                            <a:xfrm>
                              <a:off x="3830" y="2529"/>
                              <a:ext cx="81" cy="126"/>
                            </a:xfrm>
                            <a:custGeom>
                              <a:avLst/>
                              <a:gdLst>
                                <a:gd name="T0" fmla="*/ 81 w 81"/>
                                <a:gd name="T1" fmla="*/ 126 h 126"/>
                                <a:gd name="T2" fmla="*/ 40 w 81"/>
                                <a:gd name="T3" fmla="*/ 0 h 126"/>
                                <a:gd name="T4" fmla="*/ 0 w 81"/>
                                <a:gd name="T5" fmla="*/ 126 h 126"/>
                                <a:gd name="T6" fmla="*/ 81 w 81"/>
                                <a:gd name="T7" fmla="*/ 126 h 12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126">
                                  <a:moveTo>
                                    <a:pt x="81" y="126"/>
                                  </a:moveTo>
                                  <a:lnTo>
                                    <a:pt x="40" y="0"/>
                                  </a:lnTo>
                                  <a:lnTo>
                                    <a:pt x="0" y="126"/>
                                  </a:lnTo>
                                  <a:lnTo>
                                    <a:pt x="81" y="1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10278" name="Group 486"/>
                        <wpg:cNvGrpSpPr>
                          <a:grpSpLocks/>
                        </wpg:cNvGrpSpPr>
                        <wpg:grpSpPr bwMode="auto">
                          <a:xfrm>
                            <a:off x="2764928" y="2026173"/>
                            <a:ext cx="51401" cy="103949"/>
                            <a:chOff x="3830" y="3030"/>
                            <a:chExt cx="81" cy="167"/>
                          </a:xfrm>
                        </wpg:grpSpPr>
                        <wps:wsp>
                          <wps:cNvPr id="10279" name="Line 484"/>
                          <wps:cNvCnPr>
                            <a:cxnSpLocks noChangeShapeType="1"/>
                          </wps:cNvCnPr>
                          <wps:spPr bwMode="auto">
                            <a:xfrm>
                              <a:off x="3870" y="3030"/>
                              <a:ext cx="0" cy="48"/>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280" name="Freeform 485"/>
                          <wps:cNvSpPr>
                            <a:spLocks/>
                          </wps:cNvSpPr>
                          <wps:spPr bwMode="auto">
                            <a:xfrm>
                              <a:off x="3830" y="3074"/>
                              <a:ext cx="81" cy="123"/>
                            </a:xfrm>
                            <a:custGeom>
                              <a:avLst/>
                              <a:gdLst>
                                <a:gd name="T0" fmla="*/ 0 w 81"/>
                                <a:gd name="T1" fmla="*/ 0 h 123"/>
                                <a:gd name="T2" fmla="*/ 40 w 81"/>
                                <a:gd name="T3" fmla="*/ 123 h 123"/>
                                <a:gd name="T4" fmla="*/ 81 w 81"/>
                                <a:gd name="T5" fmla="*/ 0 h 123"/>
                                <a:gd name="T6" fmla="*/ 0 w 81"/>
                                <a:gd name="T7" fmla="*/ 0 h 1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123">
                                  <a:moveTo>
                                    <a:pt x="0" y="0"/>
                                  </a:moveTo>
                                  <a:lnTo>
                                    <a:pt x="40" y="123"/>
                                  </a:lnTo>
                                  <a:lnTo>
                                    <a:pt x="81"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10281" name="Rectangle 487"/>
                        <wps:cNvSpPr>
                          <a:spLocks noChangeArrowheads="1"/>
                        </wps:cNvSpPr>
                        <wps:spPr bwMode="auto">
                          <a:xfrm>
                            <a:off x="2623927" y="1855799"/>
                            <a:ext cx="704207" cy="179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82" name="Rectangle 488"/>
                        <wps:cNvSpPr>
                          <a:spLocks noChangeArrowheads="1"/>
                        </wps:cNvSpPr>
                        <wps:spPr bwMode="auto">
                          <a:xfrm>
                            <a:off x="2697527" y="1897629"/>
                            <a:ext cx="18034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F7A80" w14:textId="77777777" w:rsidR="00CC47B4" w:rsidRDefault="00CC47B4" w:rsidP="00D57D41">
                              <w:r>
                                <w:rPr>
                                  <w:rFonts w:cs="Arial"/>
                                  <w:color w:val="000000"/>
                                  <w:sz w:val="14"/>
                                  <w:szCs w:val="14"/>
                                  <w:lang w:val="en-US"/>
                                </w:rPr>
                                <w:t>15 m</w:t>
                              </w:r>
                            </w:p>
                          </w:txbxContent>
                        </wps:txbx>
                        <wps:bodyPr rot="0" vert="horz" wrap="none" lIns="0" tIns="0" rIns="0" bIns="0" anchor="t" anchorCtr="0" upright="1">
                          <a:spAutoFit/>
                        </wps:bodyPr>
                      </wps:wsp>
                      <wps:wsp>
                        <wps:cNvPr id="10283" name="Line 489"/>
                        <wps:cNvCnPr>
                          <a:cxnSpLocks noChangeShapeType="1"/>
                        </wps:cNvCnPr>
                        <wps:spPr bwMode="auto">
                          <a:xfrm>
                            <a:off x="2502625" y="2961911"/>
                            <a:ext cx="0" cy="155483"/>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g:wgp>
                        <wpg:cNvPr id="10284" name="Group 492"/>
                        <wpg:cNvGrpSpPr>
                          <a:grpSpLocks/>
                        </wpg:cNvGrpSpPr>
                        <wpg:grpSpPr bwMode="auto">
                          <a:xfrm>
                            <a:off x="2306423" y="3018539"/>
                            <a:ext cx="196202" cy="50946"/>
                            <a:chOff x="3108" y="4625"/>
                            <a:chExt cx="309" cy="82"/>
                          </a:xfrm>
                        </wpg:grpSpPr>
                        <wps:wsp>
                          <wps:cNvPr id="10285" name="Line 490"/>
                          <wps:cNvCnPr>
                            <a:cxnSpLocks noChangeShapeType="1"/>
                          </wps:cNvCnPr>
                          <wps:spPr bwMode="auto">
                            <a:xfrm>
                              <a:off x="3108" y="4665"/>
                              <a:ext cx="190" cy="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286" name="Freeform 491"/>
                          <wps:cNvSpPr>
                            <a:spLocks/>
                          </wps:cNvSpPr>
                          <wps:spPr bwMode="auto">
                            <a:xfrm>
                              <a:off x="3294" y="4625"/>
                              <a:ext cx="123" cy="82"/>
                            </a:xfrm>
                            <a:custGeom>
                              <a:avLst/>
                              <a:gdLst>
                                <a:gd name="T0" fmla="*/ 0 w 123"/>
                                <a:gd name="T1" fmla="*/ 82 h 82"/>
                                <a:gd name="T2" fmla="*/ 123 w 123"/>
                                <a:gd name="T3" fmla="*/ 40 h 82"/>
                                <a:gd name="T4" fmla="*/ 0 w 123"/>
                                <a:gd name="T5" fmla="*/ 0 h 82"/>
                                <a:gd name="T6" fmla="*/ 0 w 123"/>
                                <a:gd name="T7" fmla="*/ 82 h 8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3" h="82">
                                  <a:moveTo>
                                    <a:pt x="0" y="82"/>
                                  </a:moveTo>
                                  <a:lnTo>
                                    <a:pt x="123" y="40"/>
                                  </a:lnTo>
                                  <a:lnTo>
                                    <a:pt x="0" y="0"/>
                                  </a:lnTo>
                                  <a:lnTo>
                                    <a:pt x="0"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10287" name="Group 495"/>
                        <wpg:cNvGrpSpPr>
                          <a:grpSpLocks/>
                        </wpg:cNvGrpSpPr>
                        <wpg:grpSpPr bwMode="auto">
                          <a:xfrm>
                            <a:off x="2707127" y="3025985"/>
                            <a:ext cx="196202" cy="51044"/>
                            <a:chOff x="3739" y="4637"/>
                            <a:chExt cx="309" cy="82"/>
                          </a:xfrm>
                        </wpg:grpSpPr>
                        <wps:wsp>
                          <wps:cNvPr id="10288" name="Line 493"/>
                          <wps:cNvCnPr>
                            <a:cxnSpLocks noChangeShapeType="1"/>
                          </wps:cNvCnPr>
                          <wps:spPr bwMode="auto">
                            <a:xfrm flipH="1">
                              <a:off x="3858" y="4677"/>
                              <a:ext cx="190" cy="0"/>
                            </a:xfrm>
                            <a:prstGeom prst="line">
                              <a:avLst/>
                            </a:prstGeom>
                            <a:noFill/>
                            <a:ln w="2540">
                              <a:solidFill>
                                <a:srgbClr val="000000"/>
                              </a:solidFill>
                              <a:round/>
                              <a:headEnd/>
                              <a:tailEnd/>
                            </a:ln>
                            <a:extLst>
                              <a:ext uri="{909E8E84-426E-40DD-AFC4-6F175D3DCCD1}">
                                <a14:hiddenFill xmlns:a14="http://schemas.microsoft.com/office/drawing/2010/main">
                                  <a:noFill/>
                                </a14:hiddenFill>
                              </a:ext>
                            </a:extLst>
                          </wps:spPr>
                          <wps:bodyPr/>
                        </wps:wsp>
                        <wps:wsp>
                          <wps:cNvPr id="10289" name="Freeform 494"/>
                          <wps:cNvSpPr>
                            <a:spLocks/>
                          </wps:cNvSpPr>
                          <wps:spPr bwMode="auto">
                            <a:xfrm>
                              <a:off x="3739" y="4637"/>
                              <a:ext cx="125" cy="82"/>
                            </a:xfrm>
                            <a:custGeom>
                              <a:avLst/>
                              <a:gdLst>
                                <a:gd name="T0" fmla="*/ 125 w 125"/>
                                <a:gd name="T1" fmla="*/ 0 h 82"/>
                                <a:gd name="T2" fmla="*/ 0 w 125"/>
                                <a:gd name="T3" fmla="*/ 40 h 82"/>
                                <a:gd name="T4" fmla="*/ 125 w 125"/>
                                <a:gd name="T5" fmla="*/ 82 h 82"/>
                                <a:gd name="T6" fmla="*/ 125 w 125"/>
                                <a:gd name="T7" fmla="*/ 0 h 8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5" h="82">
                                  <a:moveTo>
                                    <a:pt x="125" y="0"/>
                                  </a:moveTo>
                                  <a:lnTo>
                                    <a:pt x="0" y="40"/>
                                  </a:lnTo>
                                  <a:lnTo>
                                    <a:pt x="125" y="82"/>
                                  </a:lnTo>
                                  <a:lnTo>
                                    <a:pt x="1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10290" name="Rectangle 496"/>
                        <wps:cNvSpPr>
                          <a:spLocks noChangeArrowheads="1"/>
                        </wps:cNvSpPr>
                        <wps:spPr bwMode="auto">
                          <a:xfrm>
                            <a:off x="2434725" y="2954465"/>
                            <a:ext cx="817908" cy="179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91" name="Rectangle 497"/>
                        <wps:cNvSpPr>
                          <a:spLocks noChangeArrowheads="1"/>
                        </wps:cNvSpPr>
                        <wps:spPr bwMode="auto">
                          <a:xfrm>
                            <a:off x="2507625" y="2996557"/>
                            <a:ext cx="20256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13E6C" w14:textId="77777777" w:rsidR="00CC47B4" w:rsidRDefault="00CC47B4" w:rsidP="00D57D41">
                              <w:r>
                                <w:rPr>
                                  <w:rFonts w:cs="Arial"/>
                                  <w:color w:val="000000"/>
                                  <w:sz w:val="14"/>
                                  <w:szCs w:val="14"/>
                                  <w:lang w:val="en-US"/>
                                </w:rPr>
                                <w:t>7.5 m</w:t>
                              </w:r>
                            </w:p>
                          </w:txbxContent>
                        </wps:txbx>
                        <wps:bodyPr rot="0" vert="horz" wrap="none" lIns="0" tIns="0" rIns="0" bIns="0" anchor="t" anchorCtr="0" upright="1">
                          <a:spAutoFit/>
                        </wps:bodyPr>
                      </wps:wsp>
                      <wpg:wgp>
                        <wpg:cNvPr id="10292" name="Group 500"/>
                        <wpg:cNvGrpSpPr>
                          <a:grpSpLocks/>
                        </wpg:cNvGrpSpPr>
                        <wpg:grpSpPr bwMode="auto">
                          <a:xfrm>
                            <a:off x="2764928" y="816798"/>
                            <a:ext cx="51401" cy="118841"/>
                            <a:chOff x="3830" y="1086"/>
                            <a:chExt cx="81" cy="191"/>
                          </a:xfrm>
                        </wpg:grpSpPr>
                        <wps:wsp>
                          <wps:cNvPr id="10293" name="Line 498"/>
                          <wps:cNvCnPr>
                            <a:cxnSpLocks noChangeShapeType="1"/>
                          </wps:cNvCnPr>
                          <wps:spPr bwMode="auto">
                            <a:xfrm>
                              <a:off x="3870" y="1086"/>
                              <a:ext cx="0" cy="71"/>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294" name="Freeform 499"/>
                          <wps:cNvSpPr>
                            <a:spLocks/>
                          </wps:cNvSpPr>
                          <wps:spPr bwMode="auto">
                            <a:xfrm>
                              <a:off x="3830" y="1153"/>
                              <a:ext cx="81" cy="124"/>
                            </a:xfrm>
                            <a:custGeom>
                              <a:avLst/>
                              <a:gdLst>
                                <a:gd name="T0" fmla="*/ 0 w 81"/>
                                <a:gd name="T1" fmla="*/ 0 h 124"/>
                                <a:gd name="T2" fmla="*/ 40 w 81"/>
                                <a:gd name="T3" fmla="*/ 124 h 124"/>
                                <a:gd name="T4" fmla="*/ 81 w 81"/>
                                <a:gd name="T5" fmla="*/ 0 h 124"/>
                                <a:gd name="T6" fmla="*/ 0 w 81"/>
                                <a:gd name="T7" fmla="*/ 0 h 12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124">
                                  <a:moveTo>
                                    <a:pt x="0" y="0"/>
                                  </a:moveTo>
                                  <a:lnTo>
                                    <a:pt x="40" y="124"/>
                                  </a:lnTo>
                                  <a:lnTo>
                                    <a:pt x="81"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10295" name="Group 503"/>
                        <wpg:cNvGrpSpPr>
                          <a:grpSpLocks/>
                        </wpg:cNvGrpSpPr>
                        <wpg:grpSpPr bwMode="auto">
                          <a:xfrm>
                            <a:off x="2764928" y="1313912"/>
                            <a:ext cx="51401" cy="156168"/>
                            <a:chOff x="3830" y="1885"/>
                            <a:chExt cx="81" cy="251"/>
                          </a:xfrm>
                        </wpg:grpSpPr>
                        <wps:wsp>
                          <wps:cNvPr id="10296" name="Line 501"/>
                          <wps:cNvCnPr>
                            <a:cxnSpLocks noChangeShapeType="1"/>
                          </wps:cNvCnPr>
                          <wps:spPr bwMode="auto">
                            <a:xfrm flipV="1">
                              <a:off x="3870" y="2004"/>
                              <a:ext cx="0" cy="132"/>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297" name="Freeform 502"/>
                          <wps:cNvSpPr>
                            <a:spLocks/>
                          </wps:cNvSpPr>
                          <wps:spPr bwMode="auto">
                            <a:xfrm>
                              <a:off x="3830" y="1885"/>
                              <a:ext cx="81" cy="125"/>
                            </a:xfrm>
                            <a:custGeom>
                              <a:avLst/>
                              <a:gdLst>
                                <a:gd name="T0" fmla="*/ 81 w 81"/>
                                <a:gd name="T1" fmla="*/ 125 h 125"/>
                                <a:gd name="T2" fmla="*/ 40 w 81"/>
                                <a:gd name="T3" fmla="*/ 0 h 125"/>
                                <a:gd name="T4" fmla="*/ 0 w 81"/>
                                <a:gd name="T5" fmla="*/ 125 h 125"/>
                                <a:gd name="T6" fmla="*/ 81 w 81"/>
                                <a:gd name="T7" fmla="*/ 125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125">
                                  <a:moveTo>
                                    <a:pt x="81" y="125"/>
                                  </a:moveTo>
                                  <a:lnTo>
                                    <a:pt x="40" y="0"/>
                                  </a:lnTo>
                                  <a:lnTo>
                                    <a:pt x="0" y="125"/>
                                  </a:lnTo>
                                  <a:lnTo>
                                    <a:pt x="81" y="1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10298" name="Rectangle 504"/>
                        <wps:cNvSpPr>
                          <a:spLocks noChangeArrowheads="1"/>
                        </wps:cNvSpPr>
                        <wps:spPr bwMode="auto">
                          <a:xfrm>
                            <a:off x="2388124" y="951805"/>
                            <a:ext cx="545506" cy="119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99" name="Rectangle 505"/>
                        <wps:cNvSpPr>
                          <a:spLocks noChangeArrowheads="1"/>
                        </wps:cNvSpPr>
                        <wps:spPr bwMode="auto">
                          <a:xfrm>
                            <a:off x="2712127" y="977278"/>
                            <a:ext cx="275603" cy="113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7EA3F" w14:textId="77777777" w:rsidR="00CC47B4" w:rsidRDefault="00CC47B4" w:rsidP="00D57D41">
                              <w:r>
                                <w:rPr>
                                  <w:rFonts w:cs="Arial"/>
                                  <w:color w:val="000000"/>
                                  <w:sz w:val="14"/>
                                  <w:szCs w:val="14"/>
                                  <w:lang w:val="en-US"/>
                                </w:rPr>
                                <w:t>7.5 m</w:t>
                              </w:r>
                            </w:p>
                          </w:txbxContent>
                        </wps:txbx>
                        <wps:bodyPr rot="0" vert="horz" wrap="square" lIns="0" tIns="0" rIns="0" bIns="0" anchor="t" anchorCtr="0" upright="1">
                          <a:noAutofit/>
                        </wps:bodyPr>
                      </wps:wsp>
                      <wps:wsp>
                        <wps:cNvPr id="10300" name="Rectangle 506"/>
                        <wps:cNvSpPr>
                          <a:spLocks noChangeArrowheads="1"/>
                        </wps:cNvSpPr>
                        <wps:spPr bwMode="auto">
                          <a:xfrm>
                            <a:off x="2639227" y="1128450"/>
                            <a:ext cx="348604" cy="179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01" name="Rectangle 507"/>
                        <wps:cNvSpPr>
                          <a:spLocks noChangeArrowheads="1"/>
                        </wps:cNvSpPr>
                        <wps:spPr bwMode="auto">
                          <a:xfrm>
                            <a:off x="2712127" y="1170628"/>
                            <a:ext cx="20256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D2B19" w14:textId="77777777" w:rsidR="00CC47B4" w:rsidRDefault="00CC47B4" w:rsidP="00D57D41">
                              <w:r>
                                <w:rPr>
                                  <w:rFonts w:cs="Arial"/>
                                  <w:color w:val="000000"/>
                                  <w:sz w:val="14"/>
                                  <w:szCs w:val="14"/>
                                  <w:lang w:val="en-US"/>
                                </w:rPr>
                                <w:t>7.5 m</w:t>
                              </w:r>
                            </w:p>
                          </w:txbxContent>
                        </wps:txbx>
                        <wps:bodyPr rot="0" vert="horz" wrap="none" lIns="0" tIns="0" rIns="0" bIns="0" anchor="t" anchorCtr="0" upright="1">
                          <a:spAutoFit/>
                        </wps:bodyPr>
                      </wps:wsp>
                      <wps:wsp>
                        <wps:cNvPr id="10302" name="Rectangle 508"/>
                        <wps:cNvSpPr>
                          <a:spLocks noChangeArrowheads="1"/>
                        </wps:cNvSpPr>
                        <wps:spPr bwMode="auto">
                          <a:xfrm>
                            <a:off x="2933830" y="1024599"/>
                            <a:ext cx="856009" cy="179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03" name="Rectangle 509"/>
                        <wps:cNvSpPr>
                          <a:spLocks noChangeArrowheads="1"/>
                        </wps:cNvSpPr>
                        <wps:spPr bwMode="auto">
                          <a:xfrm>
                            <a:off x="94601" y="913693"/>
                            <a:ext cx="965810" cy="410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AC0D6" w14:textId="77777777" w:rsidR="00CC47B4" w:rsidRDefault="00CC47B4" w:rsidP="00D57D41">
                              <w:pPr>
                                <w:spacing w:after="120"/>
                                <w:rPr>
                                  <w:rFonts w:cs="Arial"/>
                                  <w:b/>
                                  <w:color w:val="000000"/>
                                  <w:sz w:val="14"/>
                                  <w:szCs w:val="14"/>
                                  <w:lang w:val="en-US"/>
                                </w:rPr>
                              </w:pPr>
                              <w:r w:rsidRPr="00B04672">
                                <w:rPr>
                                  <w:rFonts w:cs="Arial"/>
                                  <w:b/>
                                  <w:color w:val="000000"/>
                                  <w:sz w:val="14"/>
                                  <w:szCs w:val="14"/>
                                  <w:lang w:val="en-US"/>
                                </w:rPr>
                                <w:t xml:space="preserve">Non-displaced threshold </w:t>
                              </w:r>
                            </w:p>
                            <w:p w14:paraId="43E4C1D6" w14:textId="77777777" w:rsidR="00CC47B4" w:rsidRPr="00B04672" w:rsidRDefault="00CC47B4" w:rsidP="00D57D41">
                              <w:pPr>
                                <w:spacing w:after="120"/>
                                <w:rPr>
                                  <w:b/>
                                </w:rPr>
                              </w:pPr>
                              <w:r>
                                <w:rPr>
                                  <w:rFonts w:cs="Arial"/>
                                  <w:b/>
                                  <w:color w:val="000000"/>
                                  <w:sz w:val="14"/>
                                  <w:szCs w:val="14"/>
                                  <w:lang w:val="en-US"/>
                                </w:rPr>
                                <w:t>o</w:t>
                              </w:r>
                              <w:r w:rsidRPr="00B04672">
                                <w:rPr>
                                  <w:rFonts w:cs="Arial"/>
                                  <w:b/>
                                  <w:color w:val="000000"/>
                                  <w:sz w:val="14"/>
                                  <w:szCs w:val="14"/>
                                  <w:lang w:val="en-US"/>
                                </w:rPr>
                                <w:t>r</w:t>
                              </w:r>
                              <w:r>
                                <w:rPr>
                                  <w:rFonts w:cs="Arial"/>
                                  <w:b/>
                                  <w:color w:val="000000"/>
                                  <w:sz w:val="14"/>
                                  <w:szCs w:val="14"/>
                                  <w:lang w:val="en-US"/>
                                </w:rPr>
                                <w:t xml:space="preserve"> r</w:t>
                              </w:r>
                              <w:r w:rsidRPr="00B04672">
                                <w:rPr>
                                  <w:rFonts w:cs="Arial"/>
                                  <w:b/>
                                  <w:color w:val="000000"/>
                                  <w:sz w:val="14"/>
                                  <w:szCs w:val="14"/>
                                  <w:lang w:val="en-US"/>
                                </w:rPr>
                                <w:t>eciprocal</w:t>
                              </w:r>
                              <w:r>
                                <w:rPr>
                                  <w:rFonts w:cs="Arial"/>
                                  <w:b/>
                                  <w:color w:val="000000"/>
                                  <w:sz w:val="14"/>
                                  <w:szCs w:val="14"/>
                                  <w:lang w:val="en-US"/>
                                </w:rPr>
                                <w:t xml:space="preserve"> r</w:t>
                              </w:r>
                              <w:r w:rsidRPr="00B04672">
                                <w:rPr>
                                  <w:rFonts w:cs="Arial"/>
                                  <w:b/>
                                  <w:color w:val="000000"/>
                                  <w:sz w:val="14"/>
                                  <w:szCs w:val="14"/>
                                  <w:lang w:val="en-US"/>
                                </w:rPr>
                                <w:t>unway end</w:t>
                              </w:r>
                            </w:p>
                          </w:txbxContent>
                        </wps:txbx>
                        <wps:bodyPr rot="0" vert="horz" wrap="none" lIns="0" tIns="0" rIns="0" bIns="0" anchor="t" anchorCtr="0" upright="1">
                          <a:noAutofit/>
                        </wps:bodyPr>
                      </wps:wsp>
                      <wpg:wgp>
                        <wpg:cNvPr id="10304" name="Group 512"/>
                        <wpg:cNvGrpSpPr>
                          <a:grpSpLocks/>
                        </wpg:cNvGrpSpPr>
                        <wpg:grpSpPr bwMode="auto">
                          <a:xfrm flipH="1">
                            <a:off x="1382714" y="1078679"/>
                            <a:ext cx="69201" cy="75047"/>
                            <a:chOff x="3775" y="1523"/>
                            <a:chExt cx="81" cy="82"/>
                          </a:xfrm>
                        </wpg:grpSpPr>
                        <wps:wsp>
                          <wps:cNvPr id="10305" name="Line 510"/>
                          <wps:cNvCnPr>
                            <a:cxnSpLocks noChangeShapeType="1"/>
                          </wps:cNvCnPr>
                          <wps:spPr bwMode="auto">
                            <a:xfrm>
                              <a:off x="3775" y="1563"/>
                              <a:ext cx="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306" name="Freeform 511"/>
                          <wps:cNvSpPr>
                            <a:spLocks/>
                          </wps:cNvSpPr>
                          <wps:spPr bwMode="auto">
                            <a:xfrm>
                              <a:off x="3775" y="1523"/>
                              <a:ext cx="81" cy="82"/>
                            </a:xfrm>
                            <a:custGeom>
                              <a:avLst/>
                              <a:gdLst>
                                <a:gd name="T0" fmla="*/ 81 w 81"/>
                                <a:gd name="T1" fmla="*/ 0 h 82"/>
                                <a:gd name="T2" fmla="*/ 0 w 81"/>
                                <a:gd name="T3" fmla="*/ 40 h 82"/>
                                <a:gd name="T4" fmla="*/ 81 w 81"/>
                                <a:gd name="T5" fmla="*/ 82 h 82"/>
                                <a:gd name="T6" fmla="*/ 81 w 81"/>
                                <a:gd name="T7" fmla="*/ 0 h 8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82">
                                  <a:moveTo>
                                    <a:pt x="81" y="0"/>
                                  </a:moveTo>
                                  <a:lnTo>
                                    <a:pt x="0" y="40"/>
                                  </a:lnTo>
                                  <a:lnTo>
                                    <a:pt x="81" y="82"/>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10307" name="Group 515"/>
                        <wpg:cNvGrpSpPr>
                          <a:grpSpLocks/>
                        </wpg:cNvGrpSpPr>
                        <wpg:grpSpPr bwMode="auto">
                          <a:xfrm>
                            <a:off x="1769218" y="2701891"/>
                            <a:ext cx="68001" cy="59078"/>
                            <a:chOff x="2262" y="4116"/>
                            <a:chExt cx="107" cy="95"/>
                          </a:xfrm>
                        </wpg:grpSpPr>
                        <wps:wsp>
                          <wps:cNvPr id="10308" name="Line 513"/>
                          <wps:cNvCnPr>
                            <a:cxnSpLocks noChangeShapeType="1"/>
                          </wps:cNvCnPr>
                          <wps:spPr bwMode="auto">
                            <a:xfrm>
                              <a:off x="2262" y="4116"/>
                              <a:ext cx="52" cy="46"/>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309" name="Freeform 514"/>
                          <wps:cNvSpPr>
                            <a:spLocks/>
                          </wps:cNvSpPr>
                          <wps:spPr bwMode="auto">
                            <a:xfrm>
                              <a:off x="2282" y="4128"/>
                              <a:ext cx="87" cy="83"/>
                            </a:xfrm>
                            <a:custGeom>
                              <a:avLst/>
                              <a:gdLst>
                                <a:gd name="T0" fmla="*/ 0 w 87"/>
                                <a:gd name="T1" fmla="*/ 60 h 83"/>
                                <a:gd name="T2" fmla="*/ 87 w 87"/>
                                <a:gd name="T3" fmla="*/ 83 h 83"/>
                                <a:gd name="T4" fmla="*/ 55 w 87"/>
                                <a:gd name="T5" fmla="*/ 0 h 83"/>
                                <a:gd name="T6" fmla="*/ 0 w 87"/>
                                <a:gd name="T7" fmla="*/ 60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7" h="83">
                                  <a:moveTo>
                                    <a:pt x="0" y="60"/>
                                  </a:moveTo>
                                  <a:lnTo>
                                    <a:pt x="87" y="83"/>
                                  </a:lnTo>
                                  <a:lnTo>
                                    <a:pt x="55" y="0"/>
                                  </a:lnTo>
                                  <a:lnTo>
                                    <a:pt x="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10310" name="Group 518"/>
                        <wpg:cNvGrpSpPr>
                          <a:grpSpLocks/>
                        </wpg:cNvGrpSpPr>
                        <wpg:grpSpPr bwMode="auto">
                          <a:xfrm>
                            <a:off x="1860019" y="2775861"/>
                            <a:ext cx="75601" cy="67209"/>
                            <a:chOff x="2405" y="4235"/>
                            <a:chExt cx="119" cy="108"/>
                          </a:xfrm>
                        </wpg:grpSpPr>
                        <wps:wsp>
                          <wps:cNvPr id="10311" name="Line 516"/>
                          <wps:cNvCnPr>
                            <a:cxnSpLocks noChangeShapeType="1"/>
                          </wps:cNvCnPr>
                          <wps:spPr bwMode="auto">
                            <a:xfrm flipH="1" flipV="1">
                              <a:off x="2461" y="4285"/>
                              <a:ext cx="63" cy="58"/>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312" name="Freeform 517"/>
                          <wps:cNvSpPr>
                            <a:spLocks/>
                          </wps:cNvSpPr>
                          <wps:spPr bwMode="auto">
                            <a:xfrm>
                              <a:off x="2405" y="4235"/>
                              <a:ext cx="89" cy="86"/>
                            </a:xfrm>
                            <a:custGeom>
                              <a:avLst/>
                              <a:gdLst>
                                <a:gd name="T0" fmla="*/ 89 w 89"/>
                                <a:gd name="T1" fmla="*/ 26 h 86"/>
                                <a:gd name="T2" fmla="*/ 0 w 89"/>
                                <a:gd name="T3" fmla="*/ 0 h 86"/>
                                <a:gd name="T4" fmla="*/ 34 w 89"/>
                                <a:gd name="T5" fmla="*/ 86 h 86"/>
                                <a:gd name="T6" fmla="*/ 89 w 89"/>
                                <a:gd name="T7" fmla="*/ 26 h 8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9" h="86">
                                  <a:moveTo>
                                    <a:pt x="89" y="26"/>
                                  </a:moveTo>
                                  <a:lnTo>
                                    <a:pt x="0" y="0"/>
                                  </a:lnTo>
                                  <a:lnTo>
                                    <a:pt x="34" y="86"/>
                                  </a:lnTo>
                                  <a:lnTo>
                                    <a:pt x="89"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10313" name="Rectangle 519"/>
                        <wps:cNvSpPr>
                          <a:spLocks noChangeArrowheads="1"/>
                        </wps:cNvSpPr>
                        <wps:spPr bwMode="auto">
                          <a:xfrm rot="18840000">
                            <a:off x="1523047" y="2744231"/>
                            <a:ext cx="19621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81F63" w14:textId="77777777" w:rsidR="00CC47B4" w:rsidRDefault="00CC47B4" w:rsidP="00D57D41">
                              <w:r>
                                <w:rPr>
                                  <w:rFonts w:cs="Arial"/>
                                  <w:color w:val="000000"/>
                                  <w:sz w:val="12"/>
                                  <w:szCs w:val="12"/>
                                  <w:lang w:val="en-US"/>
                                </w:rPr>
                                <w:t>0.9 m</w:t>
                              </w:r>
                            </w:p>
                          </w:txbxContent>
                        </wps:txbx>
                        <wps:bodyPr rot="0" vert="horz" wrap="none" lIns="0" tIns="0" rIns="0" bIns="0" anchor="t" anchorCtr="0" upright="1">
                          <a:spAutoFit/>
                        </wps:bodyPr>
                      </wps:wsp>
                      <wps:wsp>
                        <wps:cNvPr id="10314" name="Rectangle 520"/>
                        <wps:cNvSpPr>
                          <a:spLocks noChangeArrowheads="1"/>
                        </wps:cNvSpPr>
                        <wps:spPr bwMode="auto">
                          <a:xfrm>
                            <a:off x="1875319" y="1878137"/>
                            <a:ext cx="795008" cy="168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15" name="Rectangle 521"/>
                        <wps:cNvSpPr>
                          <a:spLocks noChangeArrowheads="1"/>
                        </wps:cNvSpPr>
                        <wps:spPr bwMode="auto">
                          <a:xfrm>
                            <a:off x="1948820" y="1918591"/>
                            <a:ext cx="7683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732EE" w14:textId="77777777" w:rsidR="00CC47B4" w:rsidRDefault="00CC47B4" w:rsidP="00D57D41">
                              <w:r>
                                <w:rPr>
                                  <w:rFonts w:cs="Arial"/>
                                  <w:color w:val="000000"/>
                                  <w:sz w:val="12"/>
                                  <w:szCs w:val="12"/>
                                  <w:lang w:val="en-US"/>
                                </w:rPr>
                                <w:t>45</w:t>
                              </w:r>
                            </w:p>
                          </w:txbxContent>
                        </wps:txbx>
                        <wps:bodyPr rot="0" vert="horz" wrap="none" lIns="0" tIns="0" rIns="0" bIns="0" anchor="t" anchorCtr="0" upright="1">
                          <a:spAutoFit/>
                        </wps:bodyPr>
                      </wps:wsp>
                      <wps:wsp>
                        <wps:cNvPr id="10316" name="Rectangle 522"/>
                        <wps:cNvSpPr>
                          <a:spLocks noChangeArrowheads="1"/>
                        </wps:cNvSpPr>
                        <wps:spPr bwMode="auto">
                          <a:xfrm>
                            <a:off x="2039621" y="1918591"/>
                            <a:ext cx="2413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CC7BF" w14:textId="77777777" w:rsidR="00CC47B4" w:rsidRDefault="00CC47B4" w:rsidP="00D57D41">
                              <w:r>
                                <w:rPr>
                                  <w:rFonts w:cs="Arial"/>
                                  <w:color w:val="000000"/>
                                  <w:sz w:val="12"/>
                                  <w:szCs w:val="12"/>
                                  <w:lang w:val="en-US"/>
                                </w:rPr>
                                <w:t>º</w:t>
                              </w:r>
                            </w:p>
                          </w:txbxContent>
                        </wps:txbx>
                        <wps:bodyPr rot="0" vert="horz" wrap="none" lIns="0" tIns="0" rIns="0" bIns="0" anchor="t" anchorCtr="0" upright="1">
                          <a:spAutoFit/>
                        </wps:bodyPr>
                      </wps:wsp>
                      <wps:wsp>
                        <wps:cNvPr id="10317" name="Rectangle 523"/>
                        <wps:cNvSpPr>
                          <a:spLocks noChangeArrowheads="1"/>
                        </wps:cNvSpPr>
                        <wps:spPr bwMode="auto">
                          <a:xfrm>
                            <a:off x="2060721" y="1876863"/>
                            <a:ext cx="266703" cy="168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18" name="Rectangle 524"/>
                        <wps:cNvSpPr>
                          <a:spLocks noChangeArrowheads="1"/>
                        </wps:cNvSpPr>
                        <wps:spPr bwMode="auto">
                          <a:xfrm>
                            <a:off x="2132322" y="1917318"/>
                            <a:ext cx="7683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A68F9" w14:textId="77777777" w:rsidR="00CC47B4" w:rsidRDefault="00CC47B4" w:rsidP="00D57D41">
                              <w:r>
                                <w:rPr>
                                  <w:rFonts w:cs="Arial"/>
                                  <w:color w:val="000000"/>
                                  <w:sz w:val="12"/>
                                  <w:szCs w:val="12"/>
                                  <w:lang w:val="en-US"/>
                                </w:rPr>
                                <w:t>45</w:t>
                              </w:r>
                            </w:p>
                          </w:txbxContent>
                        </wps:txbx>
                        <wps:bodyPr rot="0" vert="horz" wrap="none" lIns="0" tIns="0" rIns="0" bIns="0" anchor="t" anchorCtr="0" upright="1">
                          <a:spAutoFit/>
                        </wps:bodyPr>
                      </wps:wsp>
                      <wps:wsp>
                        <wps:cNvPr id="10319" name="Rectangle 525"/>
                        <wps:cNvSpPr>
                          <a:spLocks noChangeArrowheads="1"/>
                        </wps:cNvSpPr>
                        <wps:spPr bwMode="auto">
                          <a:xfrm>
                            <a:off x="2223122" y="1917318"/>
                            <a:ext cx="2413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73425" w14:textId="77777777" w:rsidR="00CC47B4" w:rsidRDefault="00CC47B4" w:rsidP="00D57D41">
                              <w:r>
                                <w:rPr>
                                  <w:rFonts w:cs="Arial"/>
                                  <w:color w:val="000000"/>
                                  <w:sz w:val="12"/>
                                  <w:szCs w:val="12"/>
                                  <w:lang w:val="en-US"/>
                                </w:rPr>
                                <w:t>º</w:t>
                              </w:r>
                            </w:p>
                          </w:txbxContent>
                        </wps:txbx>
                        <wps:bodyPr rot="0" vert="horz" wrap="none" lIns="0" tIns="0" rIns="0" bIns="0" anchor="t" anchorCtr="0" upright="1">
                          <a:spAutoFit/>
                        </wps:bodyPr>
                      </wps:wsp>
                    </wpc:wpc>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2CEE605" id="Canvas 7853" o:spid="_x0000_s1060" editas="canvas" style="width:481.9pt;height:431.3pt;mso-position-horizontal-relative:char;mso-position-vertical-relative:line" coordsize="61201,54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">
                <v:shape id="_x0000_s1061" type="#_x0000_t75" style="position:absolute;width:61201;height:54768;visibility:visible;mso-wrap-style:square">
                  <v:fill o:detectmouseclick="t"/>
                  <v:path o:connecttype="none"/>
                </v:shape>
                <v:rect id="Rectangle 181" o:spid="_x0000_s1062" alt="Shows Pre-threshold area markings (Chevrons)." style="position:absolute;left:14968;top:5796;width:12103;height:45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" fillcolor="#b2b2b2" stroked="f"/>
                <v:rect id="Rectangle 182" o:spid="_x0000_s1063" style="position:absolute;left:6427;width:72612;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" filled="f" stroked="f"/>
                <v:rect id="Rectangle 183" o:spid="_x0000_s1064" style="position:absolute;left:14968;top:10911;width:12027;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" stroked="f"/>
                <v:shape id="Freeform 184" o:spid="_x0000_s1065" style="position:absolute;left:16784;top:11198;width:2267;height:2102;visibility:visible;mso-wrap-style:square;v-text-anchor:top" coordsize="35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" path="m,286r48,52l357,52,310,,,286xe" fillcolor="yellow" stroked="f">
                  <v:path arrowok="t" o:connecttype="custom" o:connectlocs="0,112968405;19355398,133508115;143955770,20539710;125003610,0;0,112968405" o:connectangles="0,0,0,0,0"/>
                </v:shape>
                <v:shape id="Freeform 185" o:spid="_x0000_s1066" style="position:absolute;left:22988;top:11198;width:2203;height:2102;visibility:visible;mso-wrap-style:square;v-text-anchor:top" coordsize="34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" path="m49,l,52,297,338r50,-52l49,xe" fillcolor="yellow" stroked="f">
                  <v:path arrowok="t" o:connecttype="custom" o:connectlocs="19754169,0;0,20539710;119734454,133508115;139891770,112968405;19754169,0" o:connectangles="0,0,0,0,0"/>
                </v:shape>
                <v:shape id="Freeform 186" o:spid="_x0000_s1067" style="position:absolute;left:16784;top:17058;width:4401;height:4180;visibility:visible;mso-wrap-style:square;v-text-anchor:top" coordsize="69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" path="m,621r50,51l693,52,643,,,621xe" fillcolor="yellow" stroked="f">
                  <v:path arrowok="t" o:connecttype="custom" o:connectlocs="0,245315099;20163495,265461750;279466040,20541683;259302545,0;0,245315099" o:connectangles="0,0,0,0,0"/>
                </v:shape>
                <v:shape id="Freeform 187" o:spid="_x0000_s1068" style="position:absolute;left:20854;top:17070;width:4261;height:4243;visibility:visible;mso-wrap-style:square;v-text-anchor:top" coordsize="67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" path="m52,l,50,620,682r51,-49l52,xe" fillcolor="yellow" stroked="f">
                  <v:path arrowok="t" o:connecttype="custom" o:connectlocs="20968635,0;0,19753900;250010648,269443200;270576040,250084378;20968635,0" o:connectangles="0,0,0,0,0"/>
                </v:shape>
                <v:shape id="Freeform 188" o:spid="_x0000_s1069" style="position:absolute;left:16860;top:25077;width:4325;height:4181;visibility:visible;mso-wrap-style:square;v-text-anchor:top" coordsize="681,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" path="m,620r50,52l681,52,631,,,620xe" fillcolor="yellow" stroked="f">
                  <v:path arrowok="t" o:connecttype="custom" o:connectlocs="0,244976896;20164467,265523345;274640040,20546449;254475573,0;0,244976896" o:connectangles="0,0,0,0,0"/>
                </v:shape>
                <v:shape id="Freeform 189" o:spid="_x0000_s1070" style="position:absolute;left:16936;top:40823;width:4325;height:4243;visibility:visible;mso-wrap-style:square;v-text-anchor:top" coordsize="68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" path="m,632r50,50l681,50,631,,,632xe" fillcolor="yellow" stroked="f">
                  <v:path arrowok="t" o:connecttype="custom" o:connectlocs="0,249689300;20164467,269443200;274640040,19753900;254475573,0;0,249689300" o:connectangles="0,0,0,0,0"/>
                </v:shape>
                <v:shape id="Freeform 190" o:spid="_x0000_s1071" style="position:absolute;left:18676;top:48842;width:2509;height:2458;visibility:visible;mso-wrap-style:square;v-text-anchor:top" coordsize="395,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" path="m,346r49,49l395,49,345,,,346xe" fillcolor="yellow" stroked="f">
                  <v:path arrowok="t" o:connecttype="custom" o:connectlocs="0,136728592;19764169,156091890;159323405,19363298;139155885,0;0,136728592" o:connectangles="0,0,0,0,0"/>
                </v:shape>
                <v:shape id="Freeform 191" o:spid="_x0000_s1072" style="position:absolute;left:20854;top:48917;width:2369;height:2383;visibility:visible;mso-wrap-style:square;v-text-anchor:top" coordsize="37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" path="m52,l,49,322,383r51,-49l52,xe" fillcolor="yellow" stroked="f">
                  <v:path arrowok="t" o:connecttype="custom" o:connectlocs="20971861,0;0,19357105;129864214,151301450;150432770,131944345;20971861,0" o:connectangles="0,0,0,0,0"/>
                </v:shape>
                <v:shape id="Freeform 192" o:spid="_x0000_s1073" style="position:absolute;left:20791;top:41034;width:4324;height:4106;visibility:visible;mso-wrap-style:square;v-text-anchor:top" coordsize="6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" path="m50,l,52,632,660r49,-52l50,xe" fillcolor="yellow" stroked="f">
                  <v:path arrowok="t" o:connecttype="custom" o:connectlocs="20159805,0;0,20542643;254819931,260733540;274576540,240190897;20159805,0" o:connectangles="0,0,0,0,0"/>
                </v:shape>
                <v:shape id="Freeform 193" o:spid="_x0000_s1074" style="position:absolute;left:20791;top:32941;width:4324;height:4262;visibility:visible;mso-wrap-style:square;v-text-anchor:top" coordsize="6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" path="m50,l,52,632,685r49,-52l50,xe" fillcolor="yellow" stroked="f">
                  <v:path arrowok="t" o:connecttype="custom" o:connectlocs="20159805,0;0,20543791;254819931,270624935;274576540,250081144;20159805,0" o:connectangles="0,0,0,0,0"/>
                </v:shape>
                <v:shape id="Freeform 194" o:spid="_x0000_s1075" style="position:absolute;left:20867;top:25077;width:4324;height:4181;visibility:visible;mso-wrap-style:square;v-text-anchor:top" coordsize="681,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" path="m50,l,52,631,672r50,-52l50,xe" fillcolor="yellow" stroked="f">
                  <v:path arrowok="t" o:connecttype="custom" o:connectlocs="20159805,0;0,20546449;254416735,265523345;274576540,244976896;20159805,0" o:connectangles="0,0,0,0,0"/>
                </v:shape>
                <v:shape id="Freeform 195" o:spid="_x0000_s1076" style="position:absolute;left:16784;top:33015;width:4324;height:4112;visibility:visible;mso-wrap-style:square;v-text-anchor:top" coordsize="68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" path="m,609r50,52l681,52,631,,,609xe" fillcolor="yellow" stroked="f">
                  <v:path arrowok="t" o:connecttype="custom" o:connectlocs="0,240565397;20159805,261106285;274576540,20540888;254416735,0;0,240565397" o:connectangles="0,0,0,0,0"/>
                </v:shape>
                <v:group id="Group 207" o:spid="_x0000_s1077" style="position:absolute;left:19483;top:9319;width:1575;height:1480" coordorigin="2544,1271" coordsize="248,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">
                  <v:shape id="Freeform 196" o:spid="_x0000_s1078" style="position:absolute;left:2544;top:1485;width:20;height:24;visibility:visible;mso-wrap-style:square;v-text-anchor:top" coordsize="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" path="m,12l10,24,20,12,10,,,12xe" fillcolor="black" stroked="f">
                    <v:path arrowok="t" o:connecttype="custom" o:connectlocs="0,12;10,24;20,12;10,0;0,12" o:connectangles="0,0,0,0,0"/>
                  </v:shape>
                  <v:shape id="Freeform 197" o:spid="_x0000_s1079" style="position:absolute;left:2566;top:1463;width:22;height:24;visibility:visible;mso-wrap-style:square;v-text-anchor:top" coordsize="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" path="m,12l10,24,22,12,12,,,12xe" fillcolor="black" stroked="f">
                    <v:path arrowok="t" o:connecttype="custom" o:connectlocs="0,12;10,24;22,12;12,0;0,12" o:connectangles="0,0,0,0,0"/>
                  </v:shape>
                  <v:shape id="Freeform 198" o:spid="_x0000_s1080" style="position:absolute;left:2590;top:1442;width:19;height:23;visibility:visible;mso-wrap-style:square;v-text-anchor:top" coordsize="1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" path="m,12l9,23,19,12,9,,,12xe" fillcolor="black" stroked="f">
                    <v:path arrowok="t" o:connecttype="custom" o:connectlocs="0,12;9,23;19,12;9,0;0,12" o:connectangles="0,0,0,0,0"/>
                  </v:shape>
                  <v:shape id="Freeform 199" o:spid="_x0000_s1081" style="position:absolute;left:2611;top:1420;width:22;height:24;visibility:visible;mso-wrap-style:square;v-text-anchor:top" coordsize="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" path="m,12l10,24,22,12,12,,,12xe" fillcolor="black" stroked="f">
                    <v:path arrowok="t" o:connecttype="custom" o:connectlocs="0,12;10,24;22,12;12,0;0,12" o:connectangles="0,0,0,0,0"/>
                  </v:shape>
                  <v:shape id="Freeform 200" o:spid="_x0000_s1082" style="position:absolute;left:2635;top:1398;width:22;height:24;visibility:visible;mso-wrap-style:square;v-text-anchor:top" coordsize="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" path="m,12l10,24,22,12,12,,,12xe" fillcolor="black" stroked="f">
                    <v:path arrowok="t" o:connecttype="custom" o:connectlocs="0,12;10,24;22,12;12,0;0,12" o:connectangles="0,0,0,0,0"/>
                  </v:shape>
                  <v:shape id="Freeform 201" o:spid="_x0000_s1083" style="position:absolute;left:2657;top:1376;width:22;height:24;visibility:visible;mso-wrap-style:square;v-text-anchor:top" coordsize="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" path="m,12l10,24,22,12,12,,,12xe" fillcolor="black" stroked="f">
                    <v:path arrowok="t" o:connecttype="custom" o:connectlocs="0,12;10,24;22,12;12,0;0,12" o:connectangles="0,0,0,0,0"/>
                  </v:shape>
                  <v:shape id="Freeform 202" o:spid="_x0000_s1084" style="position:absolute;left:2681;top:1354;width:22;height:24;visibility:visible;mso-wrap-style:square;v-text-anchor:top" coordsize="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" path="m,12l10,24,22,12,12,,,12xe" fillcolor="black" stroked="f">
                    <v:path arrowok="t" o:connecttype="custom" o:connectlocs="0,12;10,24;22,12;12,0;0,12" o:connectangles="0,0,0,0,0"/>
                  </v:shape>
                  <v:shape id="Freeform 203" o:spid="_x0000_s1085" style="position:absolute;left:2705;top:1332;width:20;height:24;visibility:visible;mso-wrap-style:square;v-text-anchor:top" coordsize="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" path="m,12l10,24,20,12,10,,,12xe" fillcolor="black" stroked="f">
                    <v:path arrowok="t" o:connecttype="custom" o:connectlocs="0,12;10,24;20,12;10,0;0,12" o:connectangles="0,0,0,0,0"/>
                  </v:shape>
                  <v:shape id="Freeform 204" o:spid="_x0000_s1086" style="position:absolute;left:2726;top:1310;width:22;height:24;visibility:visible;mso-wrap-style:square;v-text-anchor:top" coordsize="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" path="m,12l10,24,22,12,12,,,12xe" fillcolor="black" stroked="f">
                    <v:path arrowok="t" o:connecttype="custom" o:connectlocs="0,12;10,24;22,12;12,0;0,12" o:connectangles="0,0,0,0,0"/>
                  </v:shape>
                  <v:shape id="Freeform 205" o:spid="_x0000_s1087" style="position:absolute;left:2750;top:1289;width:22;height:23;visibility:visible;mso-wrap-style:square;v-text-anchor:top" coordsize="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" path="m,11l10,23,22,11,12,,,11xe" fillcolor="black" stroked="f">
                    <v:path arrowok="t" o:connecttype="custom" o:connectlocs="0,11;10,23;22,11;12,0;0,11" o:connectangles="0,0,0,0,0"/>
                  </v:shape>
                  <v:shape id="Freeform 206" o:spid="_x0000_s1088" style="position:absolute;left:2772;top:1271;width:20;height:19;visibility:visible;mso-wrap-style:square;v-text-anchor:top" coordsize="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" path="m,8l10,19,20,12,10,,,8xe" fillcolor="black" stroked="f">
                    <v:path arrowok="t" o:connecttype="custom" o:connectlocs="0,8;10,19;20,12;10,0;0,8" o:connectangles="0,0,0,0,0"/>
                  </v:shape>
                </v:group>
                <v:group id="Group 219" o:spid="_x0000_s1089" style="position:absolute;left:20994;top:9319;width:1626;height:1467" coordorigin="2782,1271" coordsize="256,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">
                  <v:shape id="Freeform 208" o:spid="_x0000_s1090" style="position:absolute;left:2782;top:1271;width:20;height:21;visibility:visible;mso-wrap-style:square;v-text-anchor:top"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" path="m10,l,12r10,9l20,10,10,xe" fillcolor="black" stroked="f">
                    <v:path arrowok="t" o:connecttype="custom" o:connectlocs="10,0;0,12;10,21;20,10;10,0" o:connectangles="0,0,0,0,0"/>
                  </v:shape>
                  <v:shape id="Freeform 209" o:spid="_x0000_s1091" style="position:absolute;left:2804;top:1292;width:22;height:22;visibility:visible;mso-wrap-style:square;v-text-anchor:top" coordsize="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" path="m10,l,12,12,22,22,10,10,xe" fillcolor="black" stroked="f">
                    <v:path arrowok="t" o:connecttype="custom" o:connectlocs="10,0;0,12;12,22;22,10;10,0" o:connectangles="0,0,0,0,0"/>
                  </v:shape>
                  <v:shape id="Freeform 210" o:spid="_x0000_s1092" style="position:absolute;left:2828;top:1312;width:22;height:24;visibility:visible;mso-wrap-style:square;v-text-anchor:top" coordsize="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" path="m10,l,12,12,24,22,12,10,xe" fillcolor="black" stroked="f">
                    <v:path arrowok="t" o:connecttype="custom" o:connectlocs="10,0;0,12;12,24;22,12;10,0" o:connectangles="0,0,0,0,0"/>
                  </v:shape>
                  <v:shape id="Freeform 211" o:spid="_x0000_s1093" style="position:absolute;left:2852;top:1334;width:21;height:24;visibility:visible;mso-wrap-style:square;v-text-anchor:top"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" path="m9,l,12,11,24,21,12,9,xe" fillcolor="black" stroked="f">
                    <v:path arrowok="t" o:connecttype="custom" o:connectlocs="9,0;0,12;11,24;21,12;9,0" o:connectangles="0,0,0,0,0"/>
                  </v:shape>
                  <v:shape id="Freeform 212" o:spid="_x0000_s1094" style="position:absolute;left:2875;top:1356;width:22;height:22;visibility:visible;mso-wrap-style:square;v-text-anchor:top" coordsize="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" path="m10,l,12,12,22,22,10,10,xe" fillcolor="black" stroked="f">
                    <v:path arrowok="t" o:connecttype="custom" o:connectlocs="10,0;0,12;12,22;22,10;10,0" o:connectangles="0,0,0,0,0"/>
                  </v:shape>
                  <v:shape id="Freeform 213" o:spid="_x0000_s1095" style="position:absolute;left:2899;top:1378;width:22;height:22;visibility:visible;mso-wrap-style:square;v-text-anchor:top" coordsize="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" path="m10,l,12,12,22,22,10,10,xe" fillcolor="black" stroked="f">
                    <v:path arrowok="t" o:connecttype="custom" o:connectlocs="10,0;0,12;12,22;22,10;10,0" o:connectangles="0,0,0,0,0"/>
                  </v:shape>
                  <v:shape id="Freeform 214" o:spid="_x0000_s1096" style="position:absolute;left:2923;top:1398;width:22;height:24;visibility:visible;mso-wrap-style:square;v-text-anchor:top" coordsize="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" path="m10,l,12,12,24,22,12,10,xe" fillcolor="black" stroked="f">
                    <v:path arrowok="t" o:connecttype="custom" o:connectlocs="10,0;0,12;12,24;22,12;10,0" o:connectangles="0,0,0,0,0"/>
                  </v:shape>
                  <v:shape id="Freeform 215" o:spid="_x0000_s1097" style="position:absolute;left:2947;top:1420;width:20;height:24;visibility:visible;mso-wrap-style:square;v-text-anchor:top" coordsize="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" path="m10,l,12,10,24,20,12,10,xe" fillcolor="black" stroked="f">
                    <v:path arrowok="t" o:connecttype="custom" o:connectlocs="10,0;0,12;10,24;20,12;10,0" o:connectangles="0,0,0,0,0"/>
                  </v:shape>
                  <v:shape id="Freeform 216" o:spid="_x0000_s1098" style="position:absolute;left:2969;top:1442;width:21;height:21;visibility:visible;mso-wrap-style:square;v-text-anchor:top" coordsize="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" path="m10,l,12r12,9l21,10,10,xe" fillcolor="black" stroked="f">
                    <v:path arrowok="t" o:connecttype="custom" o:connectlocs="10,0;0,12;12,21;21,10;10,0" o:connectangles="0,0,0,0,0"/>
                  </v:shape>
                  <v:shape id="Freeform 217" o:spid="_x0000_s1099" style="position:absolute;left:2992;top:1463;width:22;height:22;visibility:visible;mso-wrap-style:square;v-text-anchor:top" coordsize="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" path="m10,l,12,12,22,22,10,10,xe" fillcolor="black" stroked="f">
                    <v:path arrowok="t" o:connecttype="custom" o:connectlocs="10,0;0,12;12,22;22,10;10,0" o:connectangles="0,0,0,0,0"/>
                  </v:shape>
                  <v:shape id="Freeform 218" o:spid="_x0000_s1100" style="position:absolute;left:3016;top:1483;width:22;height:24;visibility:visible;mso-wrap-style:square;v-text-anchor:top" coordsize="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" path="m10,l,12,12,24,22,12,10,xe" fillcolor="black" stroked="f">
                    <v:path arrowok="t" o:connecttype="custom" o:connectlocs="10,0;0,12;12,24;22,12;10,0" o:connectangles="0,0,0,0,0"/>
                  </v:shape>
                </v:group>
                <v:line id="Line 220" o:spid="_x0000_s1101" style="position:absolute;visibility:visible;mso-wrap-style:square" from="22378,9356" to="29414,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" strokeweight=".2pt"/>
                <v:line id="Line 221" o:spid="_x0000_s1102" style="position:absolute;visibility:visible;mso-wrap-style:square" from="25782,13139" to="29109,13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" strokeweight=".2pt"/>
                <v:line id="Line 222" o:spid="_x0000_s1103" style="position:absolute;visibility:visible;mso-wrap-style:square" from="11783,11090" to="13827,1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" strokeweight=".2pt"/>
                <v:line id="Line 223" o:spid="_x0000_s1104" style="position:absolute;visibility:visible;mso-wrap-style:square" from="21928,17145" to="29262,17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" strokeweight=".2pt"/>
                <v:line id="Line 224" o:spid="_x0000_s1105" style="position:absolute;visibility:visible;mso-wrap-style:square" from="25782,21301" to="29338,2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" strokeweight=".2pt"/>
                <v:shape id="Freeform 225" o:spid="_x0000_s1106" style="position:absolute;left:14968;top:4155;width:12103;height:2538;visibility:visible;mso-wrap-style:square;v-text-anchor:top" coordsize="190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" path="m1906,54r-60,16l1787,82r-60,10l1668,100r-60,6l1549,108r-60,l1429,106r-119,-6l1191,86,1072,70,953,54,834,36,715,20,596,8,477,,417,,358,,298,2,238,8r-59,6l119,24,60,38,,54,,352,60,336r59,-11l179,315r59,-8l298,303r60,-4l417,299r60,2l596,309r119,12l834,336r119,16l1072,370r119,16l1310,398r119,8l1489,408r60,-2l1608,404r60,-6l1727,392r60,-10l1846,368r60,-16l1906,54xe" fillcolor="#b2b2b2" stroked="f">
                  <v:path arrowok="t" o:connecttype="custom" o:connectlocs="768548120,21334347;744354580,27655635;720564266,32396601;696370726,36347406;672580411,39508050;648386871,41878533;624596557,42668694;600403017,42668694;576209477,41878533;528225623,39508050;480241769,33976923;432257914,27655635;384274060,21334347;336290206,14222898;288306351,7901610;240322497,3160644;192338643,0;168145103,0;144354789,0;120161249,790161;95967709,3160644;72177394,5531127;47983854,9481932;24193540,15013059;0,21334347;0,139068337;24193540,132747049;47983854,128401163;72177394,124450358;95967709,121289714;120161249,119709392;144354789,118129070;168145103,118129070;192338643,118919231;240322497,122079875;288306351,126820841;336290206,132747049;384274060,139068337;432257914,146179786;480241769,152501074;528225623,157242040;576209477,160402684;600403017,161192845;624596557,160402684;648386871,159612523;672580411,157242040;696370726,154871557;720564266,150920752;744354580,145389625;768548120,139068337;768548120,21334347" o:connectangles="0,0,0,0,0,0,0,0,0,0,0,0,0,0,0,0,0,0,0,0,0,0,0,0,0,0,0,0,0,0,0,0,0,0,0,0,0,0,0,0,0,0,0,0,0,0,0,0,0,0,0"/>
                </v:shape>
                <v:shape id="Freeform 235" o:spid="_x0000_s1107" style="position:absolute;left:14968;top:3564;width:12103;height:3129;visibility:visible;mso-wrap-style:square;v-text-anchor:top" coordsize="1906,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" path="m1906,32r-30,10l1846,50r-59,12l1727,66r-59,l1608,60r-59,-6l1489,44,1429,32,1370,22,1310,12,1251,4,1191,r-59,l1072,4r-59,10l983,22,953,32,923,42r-30,8l834,62r-60,4l715,66,655,60,596,54,536,44,477,32,417,22,358,12,298,4,238,,179,,119,4,60,14,30,22,,32,,469,30,459r30,-8l119,439r60,-4l238,435r60,6l358,447r59,10l477,469r59,10l596,489r59,8l715,501r59,2l834,497r59,-10l923,479r30,-10l983,459r30,-8l1072,439r60,-4l1191,435r60,6l1310,447r60,10l1429,469r60,10l1549,489r59,8l1668,501r59,2l1787,497r59,-10l1876,479r30,-10l1906,32xe" fillcolor="#b2b2b2" stroked="f">
                  <v:path arrowok="t" o:connecttype="custom" o:connectlocs="756451350,16591868;720564266,24492758;672580411,26072936;624596557,21332402;576209477,12641423;528225623,4740534;480241769,0;432257914,1580178;396370830,8690979;372177290,16591868;336290206,24492758;288306351,26072936;240322497,21332402;192338643,12641423;144354789,4740534;95967709,0;47983854,1580178;12096770,8690979;0,185275863;24193540,178165062;72177394,171844350;120161249,174214617;168145103,180535329;216128957,189226307;264112811,196337108;312096666,198707375;360080520,192386663;384274060,185275863;408467600,178165062;456451454,171844350;504435309,174214617;552419163,180535329;600403017,189226307;648386871,196337108;696370726,198707375;744354580,192386663;768548120,185275863" o:connectangles="0,0,0,0,0,0,0,0,0,0,0,0,0,0,0,0,0,0,0,0,0,0,0,0,0,0,0,0,0,0,0,0,0,0,0,0,0"/>
                </v:shape>
                <v:shape id="Freeform 236" o:spid="_x0000_s1108" style="position:absolute;left:14968;top:2973;width:12103;height:2221;visibility:visible;mso-wrap-style:square;v-text-anchor:top" coordsize="190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" path="m1906,23r-60,12l1787,43r-60,4l1668,45r-60,-2l1549,37,1429,23,1310,7,1251,4,1191,r-59,l1072,4r-59,7l953,23,893,35r-59,8l774,47,715,45,655,43,596,37,477,23,358,7,298,4,238,,179,,119,4,60,11,,23,,334,60,322r59,-8l179,310r59,2l298,314r60,6l477,334r119,16l655,353r60,4l774,357r60,-4l893,348r60,-14l1013,322r59,-8l1132,310r59,2l1251,314r59,6l1429,334r120,16l1608,353r60,4l1727,357r60,-4l1846,348r60,-14l1906,23xe" fillcolor="#b2b2b2" stroked="f">
                  <v:path arrowok="t" o:connecttype="custom" o:connectlocs="768548120,9086356;744354580,13827063;720564266,16987534;696370726,18567770;672580411,17777652;648386871,16987534;624596557,14617181;576209477,9086356;528225623,2765413;504435309,1580236;480241769,0;456451454,0;432257914,1580236;408467600,4345648;384274060,9086356;360080520,13827063;336290206,16987534;312096666,18567770;288306351,17777652;264112811,16987534;240322497,14617181;192338643,9086356;144354789,2765413;120161249,1580236;95967709,0;72177394,0;47983854,1580236;24193540,4345648;0,9086356;0,131949684;24193540,127208977;47983854,124048506;72177394,122468270;95967709,123258388;120161249,124048506;144354789,126418859;192338643,131949684;240322497,138270627;264112811,139455804;288306351,141036040;312096666,141036040;336290206,139455804;360080520,137480510;384274060,131949684;408467600,127208977;432257914,124048506;456451454,122468270;480241769,123258388;504435309,124048506;528225623,126418859;576209477,131949684;624596557,138270627;648386871,139455804;672580411,141036040;696370726,141036040;720564266,139455804;744354580,137480510;768548120,131949684;768548120,9086356" o:connectangles="0,0,0,0,0,0,0,0,0,0,0,0,0,0,0,0,0,0,0,0,0,0,0,0,0,0,0,0,0,0,0,0,0,0,0,0,0,0,0,0,0,0,0,0,0,0,0,0,0,0,0,0,0,0,0,0,0,0,0"/>
                </v:shape>
                <v:group id="Group 341" o:spid="_x0000_s1109" style="position:absolute;left:20969;top:7645;width:101;height:20412" coordorigin="2778,1002" coordsize="16,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">
                  <v:rect id="Rectangle 237" o:spid="_x0000_s1110" style="position:absolute;left:2778;top:100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" fillcolor="black" stroked="f"/>
                  <v:rect id="Rectangle 238" o:spid="_x0000_s1111" style="position:absolute;left:2778;top:103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" fillcolor="black" stroked="f"/>
                  <v:rect id="Rectangle 239" o:spid="_x0000_s1112" style="position:absolute;left:2778;top:106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" fillcolor="black" stroked="f"/>
                  <v:rect id="Rectangle 240" o:spid="_x0000_s1113" style="position:absolute;left:2778;top:109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" fillcolor="black" stroked="f"/>
                  <v:rect id="Rectangle 241" o:spid="_x0000_s1114" style="position:absolute;left:2778;top:112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" fillcolor="black" stroked="f"/>
                  <v:rect id="Rectangle 242" o:spid="_x0000_s1115" style="position:absolute;left:2778;top:116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" fillcolor="black" stroked="f"/>
                  <v:rect id="Rectangle 243" o:spid="_x0000_s1116" style="position:absolute;left:2778;top:119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" fillcolor="black" stroked="f"/>
                  <v:rect id="Rectangle 244" o:spid="_x0000_s1117" style="position:absolute;left:2778;top:122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" fillcolor="black" stroked="f"/>
                  <v:rect id="Rectangle 245" o:spid="_x0000_s1118" style="position:absolute;left:2778;top:125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" fillcolor="black" stroked="f"/>
                  <v:rect id="Rectangle 246" o:spid="_x0000_s1119" style="position:absolute;left:2778;top:1289;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" fillcolor="black" stroked="f"/>
                  <v:rect id="Rectangle 247" o:spid="_x0000_s1120" style="position:absolute;left:2778;top:132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" fillcolor="black" stroked="f"/>
                  <v:rect id="Rectangle 248" o:spid="_x0000_s1121" style="position:absolute;left:2778;top:135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" fillcolor="black" stroked="f"/>
                  <v:rect id="Rectangle 249" o:spid="_x0000_s1122" style="position:absolute;left:2778;top:138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" fillcolor="black" stroked="f"/>
                  <v:rect id="Rectangle 250" o:spid="_x0000_s1123" style="position:absolute;left:2778;top:141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" fillcolor="black" stroked="f"/>
                  <v:rect id="Rectangle 251" o:spid="_x0000_s1124" style="position:absolute;left:2778;top:1448;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" fillcolor="black" stroked="f"/>
                  <v:rect id="Rectangle 252" o:spid="_x0000_s1125" style="position:absolute;left:2778;top:147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" fillcolor="black" stroked="f"/>
                  <v:rect id="Rectangle 253" o:spid="_x0000_s1126" style="position:absolute;left:2778;top:151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" fillcolor="black" stroked="f"/>
                  <v:rect id="Rectangle 254" o:spid="_x0000_s1127" style="position:absolute;left:2778;top:154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" fillcolor="black" stroked="f"/>
                  <v:rect id="Rectangle 255" o:spid="_x0000_s1128" style="position:absolute;left:2778;top:157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" fillcolor="black" stroked="f"/>
                  <v:rect id="Rectangle 256" o:spid="_x0000_s1129" style="position:absolute;left:2778;top:160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" fillcolor="black" stroked="f"/>
                  <v:rect id="Rectangle 257" o:spid="_x0000_s1130" style="position:absolute;left:2778;top:163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" fillcolor="black" stroked="f"/>
                  <v:rect id="Rectangle 258" o:spid="_x0000_s1131" style="position:absolute;left:2778;top:167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" fillcolor="black" stroked="f"/>
                  <v:rect id="Rectangle 259" o:spid="_x0000_s1132" style="position:absolute;left:2778;top:170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" fillcolor="black" stroked="f"/>
                  <v:rect id="Rectangle 260" o:spid="_x0000_s1133" style="position:absolute;left:2778;top:173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" fillcolor="black" stroked="f"/>
                  <v:rect id="Rectangle 261" o:spid="_x0000_s1134" style="position:absolute;left:2778;top:176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" fillcolor="black" stroked="f"/>
                  <v:rect id="Rectangle 262" o:spid="_x0000_s1135" style="position:absolute;left:2778;top:1798;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" fillcolor="black" stroked="f"/>
                  <v:rect id="Rectangle 263" o:spid="_x0000_s1136" style="position:absolute;left:2778;top:182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" fillcolor="black" stroked="f"/>
                  <v:rect id="Rectangle 264" o:spid="_x0000_s1137" style="position:absolute;left:2778;top:186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" fillcolor="black" stroked="f"/>
                  <v:rect id="Rectangle 265" o:spid="_x0000_s1138" style="position:absolute;left:2778;top:189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" fillcolor="black" stroked="f"/>
                  <v:rect id="Rectangle 266" o:spid="_x0000_s1139" style="position:absolute;left:2778;top:192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" fillcolor="black" stroked="f"/>
                  <v:rect id="Rectangle 267" o:spid="_x0000_s1140" style="position:absolute;left:2778;top:195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" fillcolor="black" stroked="f"/>
                  <v:rect id="Rectangle 268" o:spid="_x0000_s1141" style="position:absolute;left:2778;top:198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" fillcolor="black" stroked="f"/>
                  <v:rect id="Rectangle 269" o:spid="_x0000_s1142" style="position:absolute;left:2778;top:202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" fillcolor="black" stroked="f"/>
                  <v:rect id="Rectangle 270" o:spid="_x0000_s1143" style="position:absolute;left:2778;top:205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" fillcolor="black" stroked="f"/>
                  <v:rect id="Rectangle 271" o:spid="_x0000_s1144" style="position:absolute;left:2778;top:208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" fillcolor="black" stroked="f"/>
                  <v:rect id="Rectangle 272" o:spid="_x0000_s1145" style="position:absolute;left:2778;top:211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" fillcolor="black" stroked="f"/>
                  <v:rect id="Rectangle 273" o:spid="_x0000_s1146" style="position:absolute;left:2778;top:2148;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" fillcolor="black" stroked="f"/>
                  <v:rect id="Rectangle 274" o:spid="_x0000_s1147" style="position:absolute;left:2778;top:217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" fillcolor="black" stroked="f"/>
                  <v:rect id="Rectangle 275" o:spid="_x0000_s1148" style="position:absolute;left:2778;top:221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" fillcolor="black" stroked="f"/>
                  <v:rect id="Rectangle 276" o:spid="_x0000_s1149" style="position:absolute;left:2778;top:224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" fillcolor="black" stroked="f"/>
                  <v:rect id="Rectangle 277" o:spid="_x0000_s1150" style="position:absolute;left:2778;top:227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" fillcolor="black" stroked="f"/>
                  <v:rect id="Rectangle 278" o:spid="_x0000_s1151" style="position:absolute;left:2778;top:2307;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" fillcolor="black" stroked="f"/>
                  <v:rect id="Rectangle 279" o:spid="_x0000_s1152" style="position:absolute;left:2778;top:233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" fillcolor="black" stroked="f"/>
                  <v:rect id="Rectangle 280" o:spid="_x0000_s1153" style="position:absolute;left:2778;top:237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" fillcolor="black" stroked="f"/>
                  <v:rect id="Rectangle 281" o:spid="_x0000_s1154" style="position:absolute;left:2778;top:240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" fillcolor="black" stroked="f"/>
                  <v:rect id="Rectangle 282" o:spid="_x0000_s1155" style="position:absolute;left:2778;top:243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" fillcolor="black" stroked="f"/>
                  <v:rect id="Rectangle 283" o:spid="_x0000_s1156" style="position:absolute;left:2778;top:246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" fillcolor="black" stroked="f"/>
                  <v:rect id="Rectangle 284" o:spid="_x0000_s1157" style="position:absolute;left:2778;top:249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" fillcolor="black" stroked="f"/>
                  <v:rect id="Rectangle 285" o:spid="_x0000_s1158" style="position:absolute;left:2778;top:252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" fillcolor="black" stroked="f"/>
                  <v:rect id="Rectangle 286" o:spid="_x0000_s1159" style="position:absolute;left:2778;top:256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" fillcolor="black" stroked="f"/>
                  <v:rect id="Rectangle 287" o:spid="_x0000_s1160" style="position:absolute;left:2778;top:259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" fillcolor="black" stroked="f"/>
                  <v:rect id="Rectangle 288" o:spid="_x0000_s1161" style="position:absolute;left:2778;top:262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" fillcolor="black" stroked="f"/>
                  <v:rect id="Rectangle 289" o:spid="_x0000_s1162" style="position:absolute;left:2778;top:2657;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" fillcolor="black" stroked="f"/>
                  <v:rect id="Rectangle 290" o:spid="_x0000_s1163" style="position:absolute;left:2778;top:268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" fillcolor="black" stroked="f"/>
                  <v:rect id="Rectangle 291" o:spid="_x0000_s1164" style="position:absolute;left:2778;top:272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" fillcolor="black" stroked="f"/>
                  <v:rect id="Rectangle 292" o:spid="_x0000_s1165" style="position:absolute;left:2778;top:275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" fillcolor="black" stroked="f"/>
                  <v:rect id="Rectangle 293" o:spid="_x0000_s1166" style="position:absolute;left:2778;top:278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" fillcolor="black" stroked="f"/>
                  <v:rect id="Rectangle 294" o:spid="_x0000_s1167" style="position:absolute;left:2778;top:281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" fillcolor="black" stroked="f"/>
                  <v:rect id="Rectangle 295" o:spid="_x0000_s1168" style="position:absolute;left:2778;top:284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" fillcolor="black" stroked="f"/>
                  <v:rect id="Rectangle 296" o:spid="_x0000_s1169" style="position:absolute;left:2778;top:287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" fillcolor="black" stroked="f"/>
                  <v:rect id="Rectangle 297" o:spid="_x0000_s1170" style="position:absolute;left:2778;top:291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" fillcolor="black" stroked="f"/>
                  <v:rect id="Rectangle 298" o:spid="_x0000_s1171" style="position:absolute;left:2778;top:294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" fillcolor="black" stroked="f"/>
                  <v:rect id="Rectangle 299" o:spid="_x0000_s1172" style="position:absolute;left:2778;top:297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" fillcolor="black" stroked="f"/>
                  <v:rect id="Rectangle 300" o:spid="_x0000_s1173" style="position:absolute;left:2778;top:3007;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" fillcolor="black" stroked="f"/>
                  <v:rect id="Rectangle 301" o:spid="_x0000_s1174" style="position:absolute;left:2778;top:303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" fillcolor="black" stroked="f"/>
                  <v:rect id="Rectangle 302" o:spid="_x0000_s1175" style="position:absolute;left:2778;top:307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" fillcolor="black" stroked="f"/>
                  <v:rect id="Rectangle 303" o:spid="_x0000_s1176" style="position:absolute;left:2778;top:310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" fillcolor="black" stroked="f"/>
                  <v:rect id="Rectangle 304" o:spid="_x0000_s1177" style="position:absolute;left:2778;top:313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" fillcolor="black" stroked="f"/>
                  <v:rect id="Rectangle 305" o:spid="_x0000_s1178" style="position:absolute;left:2778;top:3166;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" fillcolor="black" stroked="f"/>
                  <v:rect id="Rectangle 306" o:spid="_x0000_s1179" style="position:absolute;left:2778;top:319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" fillcolor="black" stroked="f"/>
                  <v:rect id="Rectangle 307" o:spid="_x0000_s1180" style="position:absolute;left:2778;top:322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" fillcolor="black" stroked="f"/>
                  <v:rect id="Rectangle 308" o:spid="_x0000_s1181" style="position:absolute;left:2778;top:326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" fillcolor="black" stroked="f"/>
                  <v:rect id="Rectangle 309" o:spid="_x0000_s1182" style="position:absolute;left:2778;top:329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" fillcolor="black" stroked="f"/>
                  <v:rect id="Rectangle 310" o:spid="_x0000_s1183" style="position:absolute;left:2778;top:332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" fillcolor="black" stroked="f"/>
                  <v:rect id="Rectangle 311" o:spid="_x0000_s1184" style="position:absolute;left:2778;top:335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" fillcolor="black" stroked="f"/>
                  <v:rect id="Rectangle 312" o:spid="_x0000_s1185" style="position:absolute;left:2778;top:338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" fillcolor="black" stroked="f"/>
                  <v:rect id="Rectangle 313" o:spid="_x0000_s1186" style="position:absolute;left:2778;top:342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" fillcolor="black" stroked="f"/>
                  <v:rect id="Rectangle 314" o:spid="_x0000_s1187" style="position:absolute;left:2778;top:345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" fillcolor="black" stroked="f"/>
                  <v:rect id="Rectangle 315" o:spid="_x0000_s1188" style="position:absolute;left:2778;top:348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" fillcolor="black" stroked="f"/>
                  <v:rect id="Rectangle 316" o:spid="_x0000_s1189" style="position:absolute;left:2778;top:3516;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" fillcolor="black" stroked="f"/>
                  <v:rect id="Rectangle 317" o:spid="_x0000_s1190" style="position:absolute;left:2778;top:354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" fillcolor="black" stroked="f"/>
                  <v:rect id="Rectangle 318" o:spid="_x0000_s1191" style="position:absolute;left:2778;top:357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" fillcolor="black" stroked="f"/>
                  <v:rect id="Rectangle 319" o:spid="_x0000_s1192" style="position:absolute;left:2778;top:361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" fillcolor="black" stroked="f"/>
                  <v:rect id="Rectangle 320" o:spid="_x0000_s1193" style="position:absolute;left:2778;top:364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" fillcolor="black" stroked="f"/>
                  <v:rect id="Rectangle 321" o:spid="_x0000_s1194" style="position:absolute;left:2778;top:367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" fillcolor="black" stroked="f"/>
                  <v:rect id="Rectangle 322" o:spid="_x0000_s1195" style="position:absolute;left:2778;top:370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" fillcolor="black" stroked="f"/>
                  <v:rect id="Rectangle 323" o:spid="_x0000_s1196" style="position:absolute;left:2778;top:373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" fillcolor="black" stroked="f"/>
                  <v:rect id="Rectangle 324" o:spid="_x0000_s1197" style="position:absolute;left:2778;top:377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" fillcolor="black" stroked="f"/>
                  <v:rect id="Rectangle 325" o:spid="_x0000_s1198" style="position:absolute;left:2778;top:380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" fillcolor="black" stroked="f"/>
                  <v:rect id="Rectangle 326" o:spid="_x0000_s1199" style="position:absolute;left:2778;top:383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" fillcolor="black" stroked="f"/>
                  <v:rect id="Rectangle 327" o:spid="_x0000_s1200" style="position:absolute;left:2778;top:3866;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" fillcolor="black" stroked="f"/>
                  <v:rect id="Rectangle 328" o:spid="_x0000_s1201" style="position:absolute;left:2778;top:389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" fillcolor="black" stroked="f"/>
                  <v:rect id="Rectangle 329" o:spid="_x0000_s1202" style="position:absolute;left:2778;top:392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" fillcolor="black" stroked="f"/>
                  <v:rect id="Rectangle 330" o:spid="_x0000_s1203" style="position:absolute;left:2778;top:396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" fillcolor="black" stroked="f"/>
                  <v:rect id="Rectangle 331" o:spid="_x0000_s1204" style="position:absolute;left:2778;top:399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" fillcolor="black" stroked="f"/>
                  <v:rect id="Rectangle 332" o:spid="_x0000_s1205" style="position:absolute;left:2778;top:4025;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" fillcolor="black" stroked="f"/>
                  <v:rect id="Rectangle 333" o:spid="_x0000_s1206" style="position:absolute;left:2778;top:405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" fillcolor="black" stroked="f"/>
                  <v:rect id="Rectangle 334" o:spid="_x0000_s1207" style="position:absolute;left:2778;top:408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" fillcolor="black" stroked="f"/>
                  <v:rect id="Rectangle 335" o:spid="_x0000_s1208" style="position:absolute;left:2778;top:412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" fillcolor="black" stroked="f"/>
                  <v:rect id="Rectangle 336" o:spid="_x0000_s1209" style="position:absolute;left:2778;top:415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" fillcolor="black" stroked="f"/>
                  <v:rect id="Rectangle 337" o:spid="_x0000_s1210" style="position:absolute;left:2778;top:418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" fillcolor="black" stroked="f"/>
                  <v:rect id="Rectangle 338" o:spid="_x0000_s1211" style="position:absolute;left:2778;top:421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" fillcolor="black" stroked="f"/>
                  <v:rect id="Rectangle 339" o:spid="_x0000_s1212" style="position:absolute;left:2778;top:424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" fillcolor="black" stroked="f"/>
                  <v:rect id="Rectangle 340" o:spid="_x0000_s1213" style="position:absolute;left:2778;top:4279;width:16;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" fillcolor="black" stroked="f"/>
                </v:group>
                <v:group id="Group 461" o:spid="_x0000_s1214" style="position:absolute;left:20969;top:28057;width:101;height:23455" coordorigin="2778,4283" coordsize="16,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">
                  <v:rect id="Rectangle 342" o:spid="_x0000_s1215" style="position:absolute;left:2778;top:428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" fillcolor="black" stroked="f"/>
                  <v:rect id="Rectangle 343" o:spid="_x0000_s1216" style="position:absolute;left:2778;top:431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" fillcolor="black" stroked="f"/>
                  <v:rect id="Rectangle 344" o:spid="_x0000_s1217" style="position:absolute;left:2778;top:434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" fillcolor="black" stroked="f"/>
                  <v:rect id="Rectangle 345" o:spid="_x0000_s1218" style="position:absolute;left:2778;top:4379;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" fillcolor="black" stroked="f"/>
                  <v:rect id="Rectangle 346" o:spid="_x0000_s1219" style="position:absolute;left:2778;top:441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" fillcolor="black" stroked="f"/>
                  <v:rect id="Rectangle 347" o:spid="_x0000_s1220" style="position:absolute;left:2778;top:444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" fillcolor="black" stroked="f"/>
                  <v:rect id="Rectangle 348" o:spid="_x0000_s1221" style="position:absolute;left:2778;top:447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" fillcolor="black" stroked="f"/>
                  <v:rect id="Rectangle 349" o:spid="_x0000_s1222" style="position:absolute;left:2778;top:450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" fillcolor="black" stroked="f"/>
                  <v:rect id="Rectangle 350" o:spid="_x0000_s1223" style="position:absolute;left:2778;top:4538;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" fillcolor="black" stroked="f"/>
                  <v:rect id="Rectangle 351" o:spid="_x0000_s1224" style="position:absolute;left:2778;top:456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" fillcolor="black" stroked="f"/>
                  <v:rect id="Rectangle 352" o:spid="_x0000_s1225" style="position:absolute;left:2778;top:460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" fillcolor="black" stroked="f"/>
                  <v:rect id="Rectangle 353" o:spid="_x0000_s1226" style="position:absolute;left:2778;top:463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" fillcolor="black" stroked="f"/>
                  <v:rect id="Rectangle 354" o:spid="_x0000_s1227" style="position:absolute;left:2778;top:466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" fillcolor="black" stroked="f"/>
                  <v:rect id="Rectangle 355" o:spid="_x0000_s1228" style="position:absolute;left:2778;top:469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" fillcolor="black" stroked="f"/>
                  <v:rect id="Rectangle 356" o:spid="_x0000_s1229" style="position:absolute;left:2778;top:472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" fillcolor="black" stroked="f"/>
                  <v:rect id="Rectangle 357" o:spid="_x0000_s1230" style="position:absolute;left:2778;top:476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" fillcolor="black" stroked="f"/>
                  <v:rect id="Rectangle 358" o:spid="_x0000_s1231" style="position:absolute;left:2778;top:479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" fillcolor="black" stroked="f"/>
                  <v:rect id="Rectangle 359" o:spid="_x0000_s1232" style="position:absolute;left:2778;top:482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" fillcolor="black" stroked="f"/>
                  <v:rect id="Rectangle 360" o:spid="_x0000_s1233" style="position:absolute;left:2778;top:485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" fillcolor="black" stroked="f"/>
                  <v:rect id="Rectangle 361" o:spid="_x0000_s1234" style="position:absolute;left:2778;top:4888;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" fillcolor="black" stroked="f"/>
                  <v:rect id="Rectangle 362" o:spid="_x0000_s1235" style="position:absolute;left:2778;top:491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" fillcolor="black" stroked="f"/>
                  <v:rect id="Rectangle 363" o:spid="_x0000_s1236" style="position:absolute;left:2778;top:495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" fillcolor="black" stroked="f"/>
                  <v:rect id="Rectangle 364" o:spid="_x0000_s1237" style="position:absolute;left:2778;top:498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" fillcolor="black" stroked="f"/>
                  <v:rect id="Rectangle 365" o:spid="_x0000_s1238" style="position:absolute;left:2778;top:501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" fillcolor="black" stroked="f"/>
                  <v:rect id="Rectangle 366" o:spid="_x0000_s1239" style="position:absolute;left:2778;top:504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" fillcolor="black" stroked="f"/>
                  <v:rect id="Rectangle 367" o:spid="_x0000_s1240" style="position:absolute;left:2778;top:507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" fillcolor="black" stroked="f"/>
                  <v:rect id="Rectangle 368" o:spid="_x0000_s1241" style="position:absolute;left:2778;top:511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" fillcolor="black" stroked="f"/>
                  <v:rect id="Rectangle 369" o:spid="_x0000_s1242" style="position:absolute;left:2778;top:514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" fillcolor="black" stroked="f"/>
                  <v:rect id="Rectangle 370" o:spid="_x0000_s1243" style="position:absolute;left:2778;top:517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" fillcolor="black" stroked="f"/>
                  <v:rect id="Rectangle 371" o:spid="_x0000_s1244" style="position:absolute;left:2778;top:520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" fillcolor="black" stroked="f"/>
                  <v:rect id="Rectangle 372" o:spid="_x0000_s1245" style="position:absolute;left:2778;top:5238;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" fillcolor="black" stroked="f"/>
                  <v:rect id="Rectangle 373" o:spid="_x0000_s1246" style="position:absolute;left:2778;top:526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" fillcolor="black" stroked="f"/>
                  <v:rect id="Rectangle 374" o:spid="_x0000_s1247" style="position:absolute;left:2778;top:530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" fillcolor="black" stroked="f"/>
                  <v:rect id="Rectangle 375" o:spid="_x0000_s1248" style="position:absolute;left:2778;top:533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" fillcolor="black" stroked="f"/>
                  <v:rect id="Rectangle 376" o:spid="_x0000_s1249" style="position:absolute;left:2778;top:536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" fillcolor="black" stroked="f"/>
                  <v:rect id="Rectangle 377" o:spid="_x0000_s1250" style="position:absolute;left:2778;top:5397;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" fillcolor="black" stroked="f"/>
                  <v:rect id="Rectangle 378" o:spid="_x0000_s1251" style="position:absolute;left:2778;top:542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" fillcolor="black" stroked="f"/>
                  <v:rect id="Rectangle 379" o:spid="_x0000_s1252" style="position:absolute;left:2778;top:546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" fillcolor="black" stroked="f"/>
                  <v:rect id="Rectangle 380" o:spid="_x0000_s1253" style="position:absolute;left:2778;top:549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" fillcolor="black" stroked="f"/>
                  <v:rect id="Rectangle 381" o:spid="_x0000_s1254" style="position:absolute;left:2778;top:552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" fillcolor="black" stroked="f"/>
                  <v:rect id="Rectangle 382" o:spid="_x0000_s1255" style="position:absolute;left:2778;top:555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" fillcolor="black" stroked="f"/>
                  <v:rect id="Rectangle 383" o:spid="_x0000_s1256" style="position:absolute;left:2778;top:558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" fillcolor="black" stroked="f"/>
                  <v:rect id="Rectangle 384" o:spid="_x0000_s1257" style="position:absolute;left:2778;top:561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" fillcolor="black" stroked="f"/>
                  <v:rect id="Rectangle 385" o:spid="_x0000_s1258" style="position:absolute;left:2778;top:565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" fillcolor="black" stroked="f"/>
                  <v:rect id="Rectangle 386" o:spid="_x0000_s1259" style="position:absolute;left:2778;top:568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" fillcolor="black" stroked="f"/>
                  <v:rect id="Rectangle 387" o:spid="_x0000_s1260" style="position:absolute;left:2778;top:571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" fillcolor="black" stroked="f"/>
                  <v:rect id="Rectangle 388" o:spid="_x0000_s1261" style="position:absolute;left:2778;top:5747;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" fillcolor="black" stroked="f"/>
                  <v:rect id="Rectangle 389" o:spid="_x0000_s1262" style="position:absolute;left:2778;top:577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" fillcolor="black" stroked="f"/>
                  <v:rect id="Rectangle 390" o:spid="_x0000_s1263" style="position:absolute;left:2778;top:581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" fillcolor="black" stroked="f"/>
                  <v:rect id="Rectangle 391" o:spid="_x0000_s1264" style="position:absolute;left:2778;top:584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" fillcolor="black" stroked="f"/>
                  <v:rect id="Rectangle 392" o:spid="_x0000_s1265" style="position:absolute;left:2778;top:587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" fillcolor="black" stroked="f"/>
                  <v:rect id="Rectangle 393" o:spid="_x0000_s1266" style="position:absolute;left:2778;top:590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" fillcolor="black" stroked="f"/>
                  <v:rect id="Rectangle 394" o:spid="_x0000_s1267" style="position:absolute;left:2778;top:593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" fillcolor="black" stroked="f"/>
                  <v:rect id="Rectangle 395" o:spid="_x0000_s1268" style="position:absolute;left:2778;top:596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" fillcolor="black" stroked="f"/>
                  <v:rect id="Rectangle 396" o:spid="_x0000_s1269" style="position:absolute;left:2778;top:600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" fillcolor="black" stroked="f"/>
                  <v:rect id="Rectangle 397" o:spid="_x0000_s1270" style="position:absolute;left:2778;top:603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" fillcolor="black" stroked="f"/>
                  <v:rect id="Rectangle 398" o:spid="_x0000_s1271" style="position:absolute;left:2778;top:606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" fillcolor="black" stroked="f"/>
                  <v:rect id="Rectangle 399" o:spid="_x0000_s1272" style="position:absolute;left:2778;top:6097;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" fillcolor="black" stroked="f"/>
                  <v:rect id="Rectangle 400" o:spid="_x0000_s1273" style="position:absolute;left:2778;top:612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" fillcolor="black" stroked="f"/>
                  <v:rect id="Rectangle 401" o:spid="_x0000_s1274" style="position:absolute;left:2778;top:616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" fillcolor="black" stroked="f"/>
                  <v:rect id="Rectangle 402" o:spid="_x0000_s1275" style="position:absolute;left:2778;top:619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" fillcolor="black" stroked="f"/>
                  <v:rect id="Rectangle 403" o:spid="_x0000_s1276" style="position:absolute;left:2778;top:622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" fillcolor="black" stroked="f"/>
                  <v:rect id="Rectangle 404" o:spid="_x0000_s1277" style="position:absolute;left:2778;top:6256;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" fillcolor="black" stroked="f"/>
                  <v:rect id="Rectangle 405" o:spid="_x0000_s1278" style="position:absolute;left:2778;top:628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" fillcolor="black" stroked="f"/>
                  <v:rect id="Rectangle 406" o:spid="_x0000_s1279" style="position:absolute;left:2778;top:631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" fillcolor="black" stroked="f"/>
                  <v:rect id="Rectangle 407" o:spid="_x0000_s1280" style="position:absolute;left:2778;top:635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" fillcolor="black" stroked="f"/>
                  <v:rect id="Rectangle 408" o:spid="_x0000_s1281" style="position:absolute;left:2778;top:638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" fillcolor="black" stroked="f"/>
                  <v:rect id="Rectangle 409" o:spid="_x0000_s1282" style="position:absolute;left:2778;top:641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" fillcolor="black" stroked="f"/>
                  <v:rect id="Rectangle 410" o:spid="_x0000_s1283" style="position:absolute;left:2778;top:644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" fillcolor="black" stroked="f"/>
                  <v:rect id="Rectangle 411" o:spid="_x0000_s1284" style="position:absolute;left:2778;top:647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" fillcolor="black" stroked="f"/>
                  <v:rect id="Rectangle 412" o:spid="_x0000_s1285" style="position:absolute;left:2778;top:651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" fillcolor="black" stroked="f"/>
                  <v:rect id="Rectangle 413" o:spid="_x0000_s1286" style="position:absolute;left:2778;top:654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" fillcolor="black" stroked="f"/>
                  <v:rect id="Rectangle 414" o:spid="_x0000_s1287" style="position:absolute;left:2778;top:657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" fillcolor="black" stroked="f"/>
                  <v:rect id="Rectangle 415" o:spid="_x0000_s1288" style="position:absolute;left:2778;top:6606;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" fillcolor="black" stroked="f"/>
                  <v:rect id="Rectangle 416" o:spid="_x0000_s1289" style="position:absolute;left:2778;top:663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" fillcolor="black" stroked="f"/>
                  <v:rect id="Rectangle 417" o:spid="_x0000_s1290" style="position:absolute;left:2778;top:666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" fillcolor="black" stroked="f"/>
                  <v:rect id="Rectangle 418" o:spid="_x0000_s1291" style="position:absolute;left:2778;top:670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" fillcolor="black" stroked="f"/>
                  <v:rect id="Rectangle 419" o:spid="_x0000_s1292" style="position:absolute;left:2778;top:673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" fillcolor="black" stroked="f"/>
                  <v:rect id="Rectangle 420" o:spid="_x0000_s1293" style="position:absolute;left:2778;top:676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" fillcolor="black" stroked="f"/>
                  <v:rect id="Rectangle 421" o:spid="_x0000_s1294" style="position:absolute;left:2778;top:679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" fillcolor="black" stroked="f"/>
                  <v:rect id="Rectangle 422" o:spid="_x0000_s1295" style="position:absolute;left:2778;top:682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" fillcolor="black" stroked="f"/>
                  <v:rect id="Rectangle 423" o:spid="_x0000_s1296" style="position:absolute;left:2778;top:686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" fillcolor="black" stroked="f"/>
                  <v:rect id="Rectangle 424" o:spid="_x0000_s1297" style="position:absolute;left:2778;top:689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" fillcolor="black" stroked="f"/>
                  <v:rect id="Rectangle 425" o:spid="_x0000_s1298" style="position:absolute;left:2778;top:692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" fillcolor="black" stroked="f"/>
                  <v:rect id="Rectangle 426" o:spid="_x0000_s1299" style="position:absolute;left:2778;top:6956;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" fillcolor="black" stroked="f"/>
                  <v:rect id="Rectangle 427" o:spid="_x0000_s1300" style="position:absolute;left:2778;top:698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" fillcolor="black" stroked="f"/>
                  <v:rect id="Rectangle 428" o:spid="_x0000_s1301" style="position:absolute;left:2778;top:701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" fillcolor="black" stroked="f"/>
                  <v:rect id="Rectangle 429" o:spid="_x0000_s1302" style="position:absolute;left:2778;top:705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" fillcolor="black" stroked="f"/>
                  <v:rect id="Rectangle 430" o:spid="_x0000_s1303" style="position:absolute;left:2778;top:708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" fillcolor="black" stroked="f"/>
                  <v:rect id="Rectangle 431" o:spid="_x0000_s1304" style="position:absolute;left:2778;top:7115;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" fillcolor="black" stroked="f"/>
                  <v:rect id="Rectangle 432" o:spid="_x0000_s1305" style="position:absolute;left:2778;top:714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" fillcolor="black" stroked="f"/>
                  <v:rect id="Rectangle 433" o:spid="_x0000_s1306" style="position:absolute;left:2778;top:717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" fillcolor="black" stroked="f"/>
                  <v:rect id="Rectangle 434" o:spid="_x0000_s1307" style="position:absolute;left:2778;top:721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" fillcolor="black" stroked="f"/>
                  <v:rect id="Rectangle 435" o:spid="_x0000_s1308" style="position:absolute;left:2778;top:724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" fillcolor="black" stroked="f"/>
                  <v:rect id="Rectangle 436" o:spid="_x0000_s1309" style="position:absolute;left:2778;top:727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" fillcolor="black" stroked="f"/>
                  <v:rect id="Rectangle 437" o:spid="_x0000_s1310" style="position:absolute;left:2778;top:730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" fillcolor="black" stroked="f"/>
                  <v:rect id="Rectangle 438" o:spid="_x0000_s1311" style="position:absolute;left:2778;top:733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" fillcolor="black" stroked="f"/>
                  <v:rect id="Rectangle 439" o:spid="_x0000_s1312" style="position:absolute;left:2778;top:736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" fillcolor="black" stroked="f"/>
                  <v:rect id="Rectangle 440" o:spid="_x0000_s1313" style="position:absolute;left:2778;top:740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" fillcolor="black" stroked="f"/>
                  <v:rect id="Rectangle 441" o:spid="_x0000_s1314" style="position:absolute;left:2778;top:743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" fillcolor="black" stroked="f"/>
                  <v:rect id="Rectangle 442" o:spid="_x0000_s1315" style="position:absolute;left:2778;top:7465;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" fillcolor="black" stroked="f"/>
                  <v:rect id="Rectangle 443" o:spid="_x0000_s1316" style="position:absolute;left:2778;top:749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" fillcolor="black" stroked="f"/>
                  <v:rect id="Rectangle 444" o:spid="_x0000_s1317" style="position:absolute;left:2778;top:752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" fillcolor="black" stroked="f"/>
                  <v:rect id="Rectangle 445" o:spid="_x0000_s1318" style="position:absolute;left:2778;top:756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" fillcolor="black" stroked="f"/>
                  <v:rect id="Rectangle 446" o:spid="_x0000_s1319" style="position:absolute;left:2778;top:759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" fillcolor="black" stroked="f"/>
                  <v:rect id="Rectangle 447" o:spid="_x0000_s1320" style="position:absolute;left:2778;top:7624;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" fillcolor="black" stroked="f"/>
                  <v:rect id="Rectangle 448" o:spid="_x0000_s1321" style="position:absolute;left:2778;top:765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" fillcolor="black" stroked="f"/>
                  <v:rect id="Rectangle 449" o:spid="_x0000_s1322" style="position:absolute;left:2778;top:768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" fillcolor="black" stroked="f"/>
                  <v:rect id="Rectangle 450" o:spid="_x0000_s1323" style="position:absolute;left:2778;top:7719;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" fillcolor="black" stroked="f"/>
                  <v:rect id="Rectangle 451" o:spid="_x0000_s1324" style="position:absolute;left:2778;top:7751;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" fillcolor="black" stroked="f"/>
                  <v:rect id="Rectangle 452" o:spid="_x0000_s1325" style="position:absolute;left:2778;top:7783;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" fillcolor="black" stroked="f"/>
                  <v:rect id="Rectangle 453" o:spid="_x0000_s1326" style="position:absolute;left:2778;top:7815;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" fillcolor="black" stroked="f"/>
                  <v:rect id="Rectangle 454" o:spid="_x0000_s1327" style="position:absolute;left:2778;top:7846;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" fillcolor="black" stroked="f"/>
                  <v:rect id="Rectangle 455" o:spid="_x0000_s1328" style="position:absolute;left:2778;top:7878;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" fillcolor="black" stroked="f"/>
                  <v:rect id="Rectangle 456" o:spid="_x0000_s1329" style="position:absolute;left:2778;top:7910;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" fillcolor="black" stroked="f"/>
                  <v:rect id="Rectangle 457" o:spid="_x0000_s1330" style="position:absolute;left:2778;top:7942;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" fillcolor="black" stroked="f"/>
                  <v:rect id="Rectangle 458" o:spid="_x0000_s1331" style="position:absolute;left:2778;top:7974;width:1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" fillcolor="black" stroked="f"/>
                  <v:rect id="Rectangle 459" o:spid="_x0000_s1332" style="position:absolute;left:2778;top:8005;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" fillcolor="black" stroked="f"/>
                  <v:rect id="Rectangle 460" o:spid="_x0000_s1333" style="position:absolute;left:2778;top:8037;width:16;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" fillcolor="black" stroked="f"/>
                </v:group>
                <v:line id="Line 462" o:spid="_x0000_s1334" style="position:absolute;visibility:visible;mso-wrap-style:square" from="17013,51213" to="18753,5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" strokeweight=".2pt"/>
                <v:group id="Group 465" o:spid="_x0000_s1335" style="position:absolute;left:17819;top:50030;width:514;height:1183" coordorigin="2282,7815" coordsize="8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">
                  <v:line id="Line 463" o:spid="_x0000_s1336" style="position:absolute;visibility:visible;mso-wrap-style:square" from="2322,7815" to="2322,7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" strokeweight=".2pt"/>
                  <v:shape id="Freeform 464" o:spid="_x0000_s1337" style="position:absolute;left:2282;top:7882;width:81;height:123;visibility:visible;mso-wrap-style:square;v-text-anchor:top" coordsize="8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" path="m,l40,123,81,,,xe" fillcolor="black" stroked="f">
                    <v:path arrowok="t" o:connecttype="custom" o:connectlocs="0,0;40,123;81,0;0,0" o:connectangles="0,0,0,0"/>
                  </v:shape>
                </v:group>
                <v:group id="Group 468" o:spid="_x0000_s1338" style="position:absolute;left:17819;top:51586;width:514;height:1113" coordorigin="2282,8065" coordsize="8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">
                  <v:line id="Line 466" o:spid="_x0000_s1339" style="position:absolute;flip:y;visibility:visible;mso-wrap-style:square" from="2322,8184" to="2322,8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" strokeweight=".2pt"/>
                  <v:shape id="Freeform 467" o:spid="_x0000_s1340" style="position:absolute;left:2282;top:8065;width:81;height:125;visibility:visible;mso-wrap-style:square;v-text-anchor:top" coordsize="8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" path="m81,125l40,,,125r81,xe" fillcolor="black" stroked="f">
                    <v:path arrowok="t" o:connecttype="custom" o:connectlocs="81,125;40,0;0,125;81,125" o:connectangles="0,0,0,0"/>
                  </v:shape>
                </v:group>
                <v:rect id="Rectangle 469" o:spid="_x0000_s1341" style="position:absolute;left:15197;top:52183;width:5988;height:1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" filled="f" stroked="f"/>
                <v:rect id="Rectangle 470" o:spid="_x0000_s1342" style="position:absolute;left:15926;top:52584;width:3778;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" filled="f" stroked="f">
                  <v:textbox style="mso-fit-shape-to-text:t" inset="0,0,0,0">
                    <w:txbxContent>
                      <w:p w14:paraId="13320C50" w14:textId="77777777" w:rsidR="00CC47B4" w:rsidRDefault="00CC47B4" w:rsidP="00D57D41">
                        <w:r>
                          <w:rPr>
                            <w:rFonts w:cs="Arial"/>
                            <w:color w:val="000000"/>
                            <w:sz w:val="14"/>
                            <w:szCs w:val="14"/>
                            <w:lang w:val="en-US"/>
                          </w:rPr>
                          <w:t>1.5 m max</w:t>
                        </w:r>
                      </w:p>
                    </w:txbxContent>
                  </v:textbox>
                </v:rect>
                <v:line id="Line 471" o:spid="_x0000_s1343" style="position:absolute;visibility:visible;mso-wrap-style:square" from="22080,32953" to="28887,32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" strokeweight=".2pt"/>
                <v:line id="Line 472" o:spid="_x0000_s1344" style="position:absolute;visibility:visible;mso-wrap-style:square" from="22080,40897" to="28887,40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" strokeweight=".2pt"/>
                <v:group id="Group 475" o:spid="_x0000_s1345" style="position:absolute;left:27649;top:32953;width:514;height:3049" coordorigin="3830,5070" coordsize="8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">
                  <v:line id="Line 473" o:spid="_x0000_s1346" style="position:absolute;flip:y;visibility:visible;mso-wrap-style:square" from="3870,5190" to="3870,5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" strokeweight=".2pt"/>
                  <v:shape id="Freeform 474" o:spid="_x0000_s1347" style="position:absolute;left:3830;top:5070;width:81;height:126;visibility:visible;mso-wrap-style:square;v-text-anchor:top" coordsize="81,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" path="m81,126l40,,,126r81,xe" fillcolor="black" stroked="f">
                    <v:path arrowok="t" o:connecttype="custom" o:connectlocs="81,126;40,0;0,126;81,126" o:connectangles="0,0,0,0"/>
                  </v:shape>
                </v:group>
                <v:group id="Group 478" o:spid="_x0000_s1348" style="position:absolute;left:27649;top:38080;width:514;height:2817" coordorigin="3830,5894" coordsize="81,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">
                  <v:line id="Line 476" o:spid="_x0000_s1349" style="position:absolute;visibility:visible;mso-wrap-style:square" from="3870,5894" to="3870,6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" strokeweight=".2pt"/>
                  <v:shape id="Freeform 477" o:spid="_x0000_s1350" style="position:absolute;left:3830;top:6224;width:81;height:123;visibility:visible;mso-wrap-style:square;v-text-anchor:top" coordsize="8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" path="m,l40,123,81,,,xe" fillcolor="black" stroked="f">
                    <v:path arrowok="t" o:connecttype="custom" o:connectlocs="0,0;40,123;81,0;0,0" o:connectangles="0,0,0,0"/>
                  </v:shape>
                </v:group>
                <v:rect id="Rectangle 479" o:spid="_x0000_s1351" style="position:absolute;left:26468;top:36150;width:8553;height:1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" filled="f" stroked="f"/>
                <v:rect id="Rectangle 480" o:spid="_x0000_s1352" style="position:absolute;left:27191;top:36555;width:1803;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" filled="f" stroked="f">
                  <v:textbox style="mso-fit-shape-to-text:t" inset="0,0,0,0">
                    <w:txbxContent>
                      <w:p w14:paraId="1A6E8D1F" w14:textId="77777777" w:rsidR="00CC47B4" w:rsidRDefault="00CC47B4" w:rsidP="00D57D41">
                        <w:r>
                          <w:rPr>
                            <w:rFonts w:cs="Arial"/>
                            <w:color w:val="000000"/>
                            <w:sz w:val="14"/>
                            <w:szCs w:val="14"/>
                            <w:lang w:val="en-US"/>
                          </w:rPr>
                          <w:t>30 m</w:t>
                        </w:r>
                      </w:p>
                    </w:txbxContent>
                  </v:textbox>
                </v:rect>
                <v:group id="Group 483" o:spid="_x0000_s1353" style="position:absolute;left:27649;top:17145;width:514;height:1487" coordorigin="3830,2529" coordsize="8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">
                  <v:line id="Line 481" o:spid="_x0000_s1354" style="position:absolute;flip:y;visibility:visible;mso-wrap-style:square" from="3870,2649" to="3870,2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" strokeweight=".6pt"/>
                  <v:shape id="Freeform 482" o:spid="_x0000_s1355" style="position:absolute;left:3830;top:2529;width:81;height:126;visibility:visible;mso-wrap-style:square;v-text-anchor:top" coordsize="81,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" path="m81,126l40,,,126r81,xe" fillcolor="black" stroked="f">
                    <v:path arrowok="t" o:connecttype="custom" o:connectlocs="81,126;40,0;0,126;81,126" o:connectangles="0,0,0,0"/>
                  </v:shape>
                </v:group>
                <v:group id="Group 486" o:spid="_x0000_s1356" style="position:absolute;left:27649;top:20261;width:514;height:1040" coordorigin="3830,3030" coordsize="8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">
                  <v:line id="Line 484" o:spid="_x0000_s1357" style="position:absolute;visibility:visible;mso-wrap-style:square" from="3870,3030" to="3870,3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" strokeweight=".6pt"/>
                  <v:shape id="Freeform 485" o:spid="_x0000_s1358" style="position:absolute;left:3830;top:3074;width:81;height:123;visibility:visible;mso-wrap-style:square;v-text-anchor:top" coordsize="8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" path="m,l40,123,81,,,xe" fillcolor="black" stroked="f">
                    <v:path arrowok="t" o:connecttype="custom" o:connectlocs="0,0;40,123;81,0;0,0" o:connectangles="0,0,0,0"/>
                  </v:shape>
                </v:group>
                <v:rect id="Rectangle 487" o:spid="_x0000_s1359" style="position:absolute;left:26239;top:18557;width:7042;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" filled="f" stroked="f"/>
                <v:rect id="Rectangle 488" o:spid="_x0000_s1360" style="position:absolute;left:26975;top:18976;width:1803;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" filled="f" stroked="f">
                  <v:textbox style="mso-fit-shape-to-text:t" inset="0,0,0,0">
                    <w:txbxContent>
                      <w:p w14:paraId="169F7A80" w14:textId="77777777" w:rsidR="00CC47B4" w:rsidRDefault="00CC47B4" w:rsidP="00D57D41">
                        <w:r>
                          <w:rPr>
                            <w:rFonts w:cs="Arial"/>
                            <w:color w:val="000000"/>
                            <w:sz w:val="14"/>
                            <w:szCs w:val="14"/>
                            <w:lang w:val="en-US"/>
                          </w:rPr>
                          <w:t>15 m</w:t>
                        </w:r>
                      </w:p>
                    </w:txbxContent>
                  </v:textbox>
                </v:rect>
                <v:line id="Line 489" o:spid="_x0000_s1361" style="position:absolute;visibility:visible;mso-wrap-style:square" from="25026,29619" to="25026,31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" strokeweight=".2pt"/>
                <v:group id="Group 492" o:spid="_x0000_s1362" style="position:absolute;left:23064;top:30185;width:1962;height:509" coordorigin="3108,4625" coordsize="3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">
                  <v:line id="Line 490" o:spid="_x0000_s1363" style="position:absolute;visibility:visible;mso-wrap-style:square" from="3108,4665" to="3298,4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" strokeweight=".2pt"/>
                  <v:shape id="Freeform 491" o:spid="_x0000_s1364" style="position:absolute;left:3294;top:4625;width:123;height:82;visibility:visible;mso-wrap-style:square;v-text-anchor:top" coordsize="1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" path="m,82l123,40,,,,82xe" fillcolor="black" stroked="f">
                    <v:path arrowok="t" o:connecttype="custom" o:connectlocs="0,82;123,40;0,0;0,82" o:connectangles="0,0,0,0"/>
                  </v:shape>
                </v:group>
                <v:group id="Group 495" o:spid="_x0000_s1365" style="position:absolute;left:27071;top:30259;width:1962;height:511" coordorigin="3739,4637" coordsize="3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">
                  <v:line id="Line 493" o:spid="_x0000_s1366" style="position:absolute;flip:x;visibility:visible;mso-wrap-style:square" from="3858,4677" to="4048,4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" strokeweight=".2pt"/>
                  <v:shape id="Freeform 494" o:spid="_x0000_s1367" style="position:absolute;left:3739;top:4637;width:125;height:82;visibility:visible;mso-wrap-style:square;v-text-anchor:top" coordsize="12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" path="m125,l,40,125,82,125,xe" fillcolor="black" stroked="f">
                    <v:path arrowok="t" o:connecttype="custom" o:connectlocs="125,0;0,40;125,82;125,0" o:connectangles="0,0,0,0"/>
                  </v:shape>
                </v:group>
                <v:rect id="Rectangle 496" o:spid="_x0000_s1368" style="position:absolute;left:24347;top:29544;width:8179;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" filled="f" stroked="f"/>
                <v:rect id="Rectangle 497" o:spid="_x0000_s1369" style="position:absolute;left:25076;top:29965;width:2025;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" filled="f" stroked="f">
                  <v:textbox style="mso-fit-shape-to-text:t" inset="0,0,0,0">
                    <w:txbxContent>
                      <w:p w14:paraId="38F13E6C" w14:textId="77777777" w:rsidR="00CC47B4" w:rsidRDefault="00CC47B4" w:rsidP="00D57D41">
                        <w:r>
                          <w:rPr>
                            <w:rFonts w:cs="Arial"/>
                            <w:color w:val="000000"/>
                            <w:sz w:val="14"/>
                            <w:szCs w:val="14"/>
                            <w:lang w:val="en-US"/>
                          </w:rPr>
                          <w:t>7.5 m</w:t>
                        </w:r>
                      </w:p>
                    </w:txbxContent>
                  </v:textbox>
                </v:rect>
                <v:group id="Group 500" o:spid="_x0000_s1370" style="position:absolute;left:27649;top:8167;width:514;height:1189" coordorigin="3830,1086" coordsize="8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">
                  <v:line id="Line 498" o:spid="_x0000_s1371" style="position:absolute;visibility:visible;mso-wrap-style:square" from="3870,1086" to="3870,1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" strokeweight=".6pt"/>
                  <v:shape id="Freeform 499" o:spid="_x0000_s1372" style="position:absolute;left:3830;top:1153;width:81;height:124;visibility:visible;mso-wrap-style:square;v-text-anchor:top" coordsize="8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" path="m,l40,124,81,,,xe" fillcolor="black" stroked="f">
                    <v:path arrowok="t" o:connecttype="custom" o:connectlocs="0,0;40,124;81,0;0,0" o:connectangles="0,0,0,0"/>
                  </v:shape>
                </v:group>
                <v:group id="Group 503" o:spid="_x0000_s1373" style="position:absolute;left:27649;top:13139;width:514;height:1561" coordorigin="3830,1885" coordsize="8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">
                  <v:line id="Line 501" o:spid="_x0000_s1374" style="position:absolute;flip:y;visibility:visible;mso-wrap-style:square" from="3870,2004" to="3870,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" strokeweight=".6pt"/>
                  <v:shape id="Freeform 502" o:spid="_x0000_s1375" style="position:absolute;left:3830;top:1885;width:81;height:125;visibility:visible;mso-wrap-style:square;v-text-anchor:top" coordsize="8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" path="m81,125l40,,,125r81,xe" fillcolor="black" stroked="f">
                    <v:path arrowok="t" o:connecttype="custom" o:connectlocs="81,125;40,0;0,125;81,125" o:connectangles="0,0,0,0"/>
                  </v:shape>
                </v:group>
                <v:rect id="Rectangle 504" o:spid="_x0000_s1376" style="position:absolute;left:23881;top:9518;width:5455;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" filled="f" stroked="f"/>
                <v:rect id="Rectangle 505" o:spid="_x0000_s1377" style="position:absolute;left:27121;top:9772;width:2756;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" filled="f" stroked="f">
                  <v:textbox inset="0,0,0,0">
                    <w:txbxContent>
                      <w:p w14:paraId="5507EA3F" w14:textId="77777777" w:rsidR="00CC47B4" w:rsidRDefault="00CC47B4" w:rsidP="00D57D41">
                        <w:r>
                          <w:rPr>
                            <w:rFonts w:cs="Arial"/>
                            <w:color w:val="000000"/>
                            <w:sz w:val="14"/>
                            <w:szCs w:val="14"/>
                            <w:lang w:val="en-US"/>
                          </w:rPr>
                          <w:t>7.5 m</w:t>
                        </w:r>
                      </w:p>
                    </w:txbxContent>
                  </v:textbox>
                </v:rect>
                <v:rect id="Rectangle 506" o:spid="_x0000_s1378" style="position:absolute;left:26392;top:11284;width:3486;height:1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" filled="f" stroked="f"/>
                <v:rect id="Rectangle 507" o:spid="_x0000_s1379" style="position:absolute;left:27121;top:11706;width:2025;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" filled="f" stroked="f">
                  <v:textbox style="mso-fit-shape-to-text:t" inset="0,0,0,0">
                    <w:txbxContent>
                      <w:p w14:paraId="752D2B19" w14:textId="77777777" w:rsidR="00CC47B4" w:rsidRDefault="00CC47B4" w:rsidP="00D57D41">
                        <w:r>
                          <w:rPr>
                            <w:rFonts w:cs="Arial"/>
                            <w:color w:val="000000"/>
                            <w:sz w:val="14"/>
                            <w:szCs w:val="14"/>
                            <w:lang w:val="en-US"/>
                          </w:rPr>
                          <w:t>7.5 m</w:t>
                        </w:r>
                      </w:p>
                    </w:txbxContent>
                  </v:textbox>
                </v:rect>
                <v:rect id="Rectangle 508" o:spid="_x0000_s1380" style="position:absolute;left:29338;top:10245;width:8560;height:1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" filled="f" stroked="f"/>
                <v:rect id="Rectangle 509" o:spid="_x0000_s1381" style="position:absolute;left:946;top:9136;width:9658;height:41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" filled="f" stroked="f">
                  <v:textbox inset="0,0,0,0">
                    <w:txbxContent>
                      <w:p w14:paraId="589AC0D6" w14:textId="77777777" w:rsidR="00CC47B4" w:rsidRDefault="00CC47B4" w:rsidP="00D57D41">
                        <w:pPr>
                          <w:spacing w:after="120"/>
                          <w:rPr>
                            <w:rFonts w:cs="Arial"/>
                            <w:b/>
                            <w:color w:val="000000"/>
                            <w:sz w:val="14"/>
                            <w:szCs w:val="14"/>
                            <w:lang w:val="en-US"/>
                          </w:rPr>
                        </w:pPr>
                        <w:r w:rsidRPr="00B04672">
                          <w:rPr>
                            <w:rFonts w:cs="Arial"/>
                            <w:b/>
                            <w:color w:val="000000"/>
                            <w:sz w:val="14"/>
                            <w:szCs w:val="14"/>
                            <w:lang w:val="en-US"/>
                          </w:rPr>
                          <w:t xml:space="preserve">Non-displaced threshold </w:t>
                        </w:r>
                      </w:p>
                      <w:p w14:paraId="43E4C1D6" w14:textId="77777777" w:rsidR="00CC47B4" w:rsidRPr="00B04672" w:rsidRDefault="00CC47B4" w:rsidP="00D57D41">
                        <w:pPr>
                          <w:spacing w:after="120"/>
                          <w:rPr>
                            <w:b/>
                          </w:rPr>
                        </w:pPr>
                        <w:r>
                          <w:rPr>
                            <w:rFonts w:cs="Arial"/>
                            <w:b/>
                            <w:color w:val="000000"/>
                            <w:sz w:val="14"/>
                            <w:szCs w:val="14"/>
                            <w:lang w:val="en-US"/>
                          </w:rPr>
                          <w:t>o</w:t>
                        </w:r>
                        <w:r w:rsidRPr="00B04672">
                          <w:rPr>
                            <w:rFonts w:cs="Arial"/>
                            <w:b/>
                            <w:color w:val="000000"/>
                            <w:sz w:val="14"/>
                            <w:szCs w:val="14"/>
                            <w:lang w:val="en-US"/>
                          </w:rPr>
                          <w:t>r</w:t>
                        </w:r>
                        <w:r>
                          <w:rPr>
                            <w:rFonts w:cs="Arial"/>
                            <w:b/>
                            <w:color w:val="000000"/>
                            <w:sz w:val="14"/>
                            <w:szCs w:val="14"/>
                            <w:lang w:val="en-US"/>
                          </w:rPr>
                          <w:t xml:space="preserve"> r</w:t>
                        </w:r>
                        <w:r w:rsidRPr="00B04672">
                          <w:rPr>
                            <w:rFonts w:cs="Arial"/>
                            <w:b/>
                            <w:color w:val="000000"/>
                            <w:sz w:val="14"/>
                            <w:szCs w:val="14"/>
                            <w:lang w:val="en-US"/>
                          </w:rPr>
                          <w:t>eciprocal</w:t>
                        </w:r>
                        <w:r>
                          <w:rPr>
                            <w:rFonts w:cs="Arial"/>
                            <w:b/>
                            <w:color w:val="000000"/>
                            <w:sz w:val="14"/>
                            <w:szCs w:val="14"/>
                            <w:lang w:val="en-US"/>
                          </w:rPr>
                          <w:t xml:space="preserve"> r</w:t>
                        </w:r>
                        <w:r w:rsidRPr="00B04672">
                          <w:rPr>
                            <w:rFonts w:cs="Arial"/>
                            <w:b/>
                            <w:color w:val="000000"/>
                            <w:sz w:val="14"/>
                            <w:szCs w:val="14"/>
                            <w:lang w:val="en-US"/>
                          </w:rPr>
                          <w:t>unway end</w:t>
                        </w:r>
                      </w:p>
                    </w:txbxContent>
                  </v:textbox>
                </v:rect>
                <v:group id="Group 512" o:spid="_x0000_s1382" style="position:absolute;left:13827;top:10786;width:692;height:751;flip:x" coordorigin="3775,1523" coordsize="8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">
                  <v:line id="Line 510" o:spid="_x0000_s1383" style="position:absolute;visibility:visible;mso-wrap-style:square" from="3775,1563" to="3775,1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" strokeweight=".6pt"/>
                  <v:shape id="Freeform 511" o:spid="_x0000_s1384" style="position:absolute;left:3775;top:1523;width:81;height:82;visibility:visible;mso-wrap-style:square;v-text-anchor:top" coordsize="8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" path="m81,l,40,81,82,81,xe" fillcolor="black" stroked="f">
                    <v:path arrowok="t" o:connecttype="custom" o:connectlocs="81,0;0,40;81,82;81,0" o:connectangles="0,0,0,0"/>
                  </v:shape>
                </v:group>
                <v:group id="Group 515" o:spid="_x0000_s1385" style="position:absolute;left:17692;top:27018;width:680;height:591" coordorigin="2262,4116" coordsize="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">
                  <v:line id="Line 513" o:spid="_x0000_s1386" style="position:absolute;visibility:visible;mso-wrap-style:square" from="2262,4116" to="2314,4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" strokeweight=".6pt"/>
                  <v:shape id="Freeform 514" o:spid="_x0000_s1387" style="position:absolute;left:2282;top:4128;width:87;height:83;visibility:visible;mso-wrap-style:square;v-text-anchor:top" coordsize="8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" path="m,60l87,83,55,,,60xe" fillcolor="black" stroked="f">
                    <v:path arrowok="t" o:connecttype="custom" o:connectlocs="0,60;87,83;55,0;0,60" o:connectangles="0,0,0,0"/>
                  </v:shape>
                </v:group>
                <v:group id="Group 518" o:spid="_x0000_s1388" style="position:absolute;left:18600;top:27758;width:756;height:672" coordorigin="2405,4235" coordsize="119,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">
                  <v:line id="Line 516" o:spid="_x0000_s1389" style="position:absolute;flip:x y;visibility:visible;mso-wrap-style:square" from="2461,4285" to="2524,4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" strokeweight=".6pt"/>
                  <v:shape id="Freeform 517" o:spid="_x0000_s1390" style="position:absolute;left:2405;top:4235;width:89;height:86;visibility:visible;mso-wrap-style:square;v-text-anchor:top" coordsize="8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" path="m89,26l,,34,86,89,26xe" fillcolor="black" stroked="f">
                    <v:path arrowok="t" o:connecttype="custom" o:connectlocs="89,26;0,0;34,86;89,26" o:connectangles="0,0,0,0"/>
                  </v:shape>
                </v:group>
                <v:rect id="Rectangle 519" o:spid="_x0000_s1391" style="position:absolute;left:15230;top:27442;width:1962;height:1740;rotation:-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" filled="f" stroked="f">
                  <v:textbox style="mso-fit-shape-to-text:t" inset="0,0,0,0">
                    <w:txbxContent>
                      <w:p w14:paraId="53E81F63" w14:textId="77777777" w:rsidR="00CC47B4" w:rsidRDefault="00CC47B4" w:rsidP="00D57D41">
                        <w:r>
                          <w:rPr>
                            <w:rFonts w:cs="Arial"/>
                            <w:color w:val="000000"/>
                            <w:sz w:val="12"/>
                            <w:szCs w:val="12"/>
                            <w:lang w:val="en-US"/>
                          </w:rPr>
                          <w:t>0.9 m</w:t>
                        </w:r>
                      </w:p>
                    </w:txbxContent>
                  </v:textbox>
                </v:rect>
                <v:rect id="Rectangle 520" o:spid="_x0000_s1392" style="position:absolute;left:18753;top:18781;width:7950;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" filled="f" stroked="f"/>
                <v:rect id="Rectangle 521" o:spid="_x0000_s1393" style="position:absolute;left:19488;top:19185;width:768;height:19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" filled="f" stroked="f">
                  <v:textbox style="mso-fit-shape-to-text:t" inset="0,0,0,0">
                    <w:txbxContent>
                      <w:p w14:paraId="74C732EE" w14:textId="77777777" w:rsidR="00CC47B4" w:rsidRDefault="00CC47B4" w:rsidP="00D57D41">
                        <w:r>
                          <w:rPr>
                            <w:rFonts w:cs="Arial"/>
                            <w:color w:val="000000"/>
                            <w:sz w:val="12"/>
                            <w:szCs w:val="12"/>
                            <w:lang w:val="en-US"/>
                          </w:rPr>
                          <w:t>45</w:t>
                        </w:r>
                      </w:p>
                    </w:txbxContent>
                  </v:textbox>
                </v:rect>
                <v:rect id="Rectangle 522" o:spid="_x0000_s1394" style="position:absolute;left:20396;top:19185;width:241;height:19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" filled="f" stroked="f">
                  <v:textbox style="mso-fit-shape-to-text:t" inset="0,0,0,0">
                    <w:txbxContent>
                      <w:p w14:paraId="440CC7BF" w14:textId="77777777" w:rsidR="00CC47B4" w:rsidRDefault="00CC47B4" w:rsidP="00D57D41">
                        <w:r>
                          <w:rPr>
                            <w:rFonts w:cs="Arial"/>
                            <w:color w:val="000000"/>
                            <w:sz w:val="12"/>
                            <w:szCs w:val="12"/>
                            <w:lang w:val="en-US"/>
                          </w:rPr>
                          <w:t>º</w:t>
                        </w:r>
                      </w:p>
                    </w:txbxContent>
                  </v:textbox>
                </v:rect>
                <v:rect id="Rectangle 523" o:spid="_x0000_s1395" style="position:absolute;left:20607;top:18768;width:2667;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" filled="f" stroked="f"/>
                <v:rect id="Rectangle 524" o:spid="_x0000_s1396" style="position:absolute;left:21323;top:19173;width:768;height:19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" filled="f" stroked="f">
                  <v:textbox style="mso-fit-shape-to-text:t" inset="0,0,0,0">
                    <w:txbxContent>
                      <w:p w14:paraId="757A68F9" w14:textId="77777777" w:rsidR="00CC47B4" w:rsidRDefault="00CC47B4" w:rsidP="00D57D41">
                        <w:r>
                          <w:rPr>
                            <w:rFonts w:cs="Arial"/>
                            <w:color w:val="000000"/>
                            <w:sz w:val="12"/>
                            <w:szCs w:val="12"/>
                            <w:lang w:val="en-US"/>
                          </w:rPr>
                          <w:t>45</w:t>
                        </w:r>
                      </w:p>
                    </w:txbxContent>
                  </v:textbox>
                </v:rect>
                <v:rect id="Rectangle 525" o:spid="_x0000_s1397" style="position:absolute;left:22231;top:19173;width:241;height:19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" filled="f" stroked="f">
                  <v:textbox style="mso-fit-shape-to-text:t" inset="0,0,0,0">
                    <w:txbxContent>
                      <w:p w14:paraId="28F73425" w14:textId="77777777" w:rsidR="00CC47B4" w:rsidRDefault="00CC47B4" w:rsidP="00D57D41">
                        <w:r>
                          <w:rPr>
                            <w:rFonts w:cs="Arial"/>
                            <w:color w:val="000000"/>
                            <w:sz w:val="12"/>
                            <w:szCs w:val="12"/>
                            <w:lang w:val="en-US"/>
                          </w:rPr>
                          <w:t>º</w:t>
                        </w:r>
                      </w:p>
                    </w:txbxContent>
                  </v:textbox>
                </v:rect>
                <w10:anchorlock/>
              </v:group>
            </w:pict>
          </mc:Fallback>
        </mc:AlternateContent>
      </w:r>
    </w:p>
    <w:p w14:paraId="78BCA894" w14:textId="33CC519F" w:rsidR="00D57D41" w:rsidRPr="00820B86" w:rsidRDefault="00D57D41" w:rsidP="00B04592">
      <w:pPr>
        <w:pStyle w:val="LDBodytext"/>
        <w:jc w:val="center"/>
      </w:pPr>
    </w:p>
    <w:p w14:paraId="7B8BEB05" w14:textId="77777777" w:rsidR="00476A73" w:rsidRPr="004C64A9" w:rsidRDefault="0056779B" w:rsidP="009315FB">
      <w:pPr>
        <w:pStyle w:val="LDTableheading"/>
        <w:tabs>
          <w:tab w:val="clear" w:pos="1134"/>
          <w:tab w:val="clear" w:pos="1276"/>
          <w:tab w:val="clear" w:pos="1843"/>
          <w:tab w:val="clear" w:pos="1985"/>
          <w:tab w:val="clear" w:pos="2552"/>
          <w:tab w:val="clear" w:pos="2693"/>
        </w:tabs>
        <w:ind w:left="765"/>
      </w:pPr>
      <w:r>
        <w:t>Figure 8.1</w:t>
      </w:r>
      <w:r w:rsidR="00B21CB8">
        <w:t>6 (</w:t>
      </w:r>
      <w:r w:rsidR="00EC71EA" w:rsidRPr="004C64A9">
        <w:t>2</w:t>
      </w:r>
      <w:r w:rsidR="005831E0">
        <w:t>)</w:t>
      </w:r>
      <w:r w:rsidR="002F2CF2">
        <w:t>   </w:t>
      </w:r>
      <w:r w:rsidR="00476A73" w:rsidRPr="004C64A9">
        <w:t>Pre-</w:t>
      </w:r>
      <w:r w:rsidR="00B317FB" w:rsidRPr="004C64A9">
        <w:t>th</w:t>
      </w:r>
      <w:r w:rsidR="00E74003">
        <w:t>r</w:t>
      </w:r>
      <w:r w:rsidR="00B317FB" w:rsidRPr="004C64A9">
        <w:t>eshold</w:t>
      </w:r>
      <w:r w:rsidR="00476A73" w:rsidRPr="004C64A9">
        <w:t xml:space="preserve"> </w:t>
      </w:r>
      <w:r w:rsidR="008574A6">
        <w:t xml:space="preserve">area </w:t>
      </w:r>
      <w:r w:rsidR="00476A73" w:rsidRPr="004C64A9">
        <w:t>markings</w:t>
      </w:r>
      <w:r w:rsidR="001D2B18">
        <w:t xml:space="preserve"> (shows matters)</w:t>
      </w:r>
    </w:p>
    <w:p w14:paraId="41C40E03" w14:textId="77777777" w:rsidR="00476A73" w:rsidRPr="00B75CDF" w:rsidRDefault="00457F2B" w:rsidP="004973AF">
      <w:pPr>
        <w:pStyle w:val="139-Section"/>
      </w:pPr>
      <w:bookmarkStart w:id="1335" w:name="_Toc441761682"/>
      <w:bookmarkStart w:id="1336" w:name="_Toc488152118"/>
      <w:bookmarkStart w:id="1337" w:name="_Toc488154893"/>
      <w:bookmarkStart w:id="1338" w:name="_Toc488156099"/>
      <w:bookmarkStart w:id="1339" w:name="_Toc159500402"/>
      <w:r>
        <w:t>8.17</w:t>
      </w:r>
      <w:r w:rsidR="007D5921">
        <w:tab/>
      </w:r>
      <w:r w:rsidR="00476A73" w:rsidRPr="00B75CDF">
        <w:t xml:space="preserve">Runway </w:t>
      </w:r>
      <w:r w:rsidR="007D5921">
        <w:t>t</w:t>
      </w:r>
      <w:r w:rsidR="00476A73" w:rsidRPr="00B75CDF">
        <w:t xml:space="preserve">hreshold </w:t>
      </w:r>
      <w:r w:rsidR="007D5921">
        <w:t>m</w:t>
      </w:r>
      <w:r w:rsidR="00476A73" w:rsidRPr="00B75CDF">
        <w:t>arkings</w:t>
      </w:r>
      <w:bookmarkEnd w:id="1335"/>
      <w:bookmarkEnd w:id="1336"/>
      <w:bookmarkEnd w:id="1337"/>
      <w:bookmarkEnd w:id="1338"/>
      <w:bookmarkEnd w:id="1339"/>
    </w:p>
    <w:p w14:paraId="195A51D9" w14:textId="77777777" w:rsidR="00476A73" w:rsidRPr="008B0499" w:rsidRDefault="004D6DF0" w:rsidP="004D6DF0">
      <w:pPr>
        <w:pStyle w:val="LDClause"/>
      </w:pPr>
      <w:r>
        <w:tab/>
      </w:r>
      <w:r w:rsidR="005831E0">
        <w:t>(</w:t>
      </w:r>
      <w:r>
        <w:t>1</w:t>
      </w:r>
      <w:r w:rsidR="005831E0">
        <w:t>)</w:t>
      </w:r>
      <w:r>
        <w:tab/>
      </w:r>
      <w:r w:rsidR="00476A73" w:rsidRPr="008B0499">
        <w:t>Runway thres</w:t>
      </w:r>
      <w:r w:rsidR="006F3534">
        <w:t>hold markings must be provided:</w:t>
      </w:r>
    </w:p>
    <w:p w14:paraId="3902B39F" w14:textId="77777777" w:rsidR="00476A73" w:rsidRPr="00B14C51" w:rsidRDefault="004D6DF0" w:rsidP="004D6DF0">
      <w:pPr>
        <w:pStyle w:val="LDP1a"/>
      </w:pPr>
      <w:r>
        <w:t>(a)</w:t>
      </w:r>
      <w:r>
        <w:tab/>
      </w:r>
      <w:r w:rsidR="00476A73" w:rsidRPr="00B14C51">
        <w:t xml:space="preserve">on </w:t>
      </w:r>
      <w:r w:rsidR="00271DF5">
        <w:t xml:space="preserve">a </w:t>
      </w:r>
      <w:r w:rsidR="00476A73" w:rsidRPr="00B14C51">
        <w:t xml:space="preserve">sealed, concrete or asphalt runway; and </w:t>
      </w:r>
    </w:p>
    <w:p w14:paraId="37B1A0AC" w14:textId="77777777" w:rsidR="00476A73" w:rsidRPr="00B14C51" w:rsidRDefault="004D6DF0" w:rsidP="004D6DF0">
      <w:pPr>
        <w:pStyle w:val="LDP1a"/>
      </w:pPr>
      <w:r>
        <w:t>(b)</w:t>
      </w:r>
      <w:r>
        <w:tab/>
      </w:r>
      <w:r w:rsidR="00476A73" w:rsidRPr="00B14C51">
        <w:t xml:space="preserve">on an </w:t>
      </w:r>
      <w:r>
        <w:t>unsealed</w:t>
      </w:r>
      <w:r w:rsidR="00476A73" w:rsidRPr="00B14C51">
        <w:t xml:space="preserve"> runway with sealed, concrete or asphalt thresholds.</w:t>
      </w:r>
    </w:p>
    <w:p w14:paraId="346DAC05" w14:textId="77777777" w:rsidR="00476A73" w:rsidRPr="008B0499" w:rsidRDefault="004D6DF0" w:rsidP="00B04592">
      <w:pPr>
        <w:pStyle w:val="LDClause"/>
        <w:keepNext/>
      </w:pPr>
      <w:r>
        <w:tab/>
      </w:r>
      <w:r w:rsidR="005831E0">
        <w:t>(</w:t>
      </w:r>
      <w:r>
        <w:t>2</w:t>
      </w:r>
      <w:r w:rsidR="005831E0">
        <w:t>)</w:t>
      </w:r>
      <w:r>
        <w:tab/>
        <w:t>A</w:t>
      </w:r>
      <w:r w:rsidRPr="00B14C51">
        <w:t xml:space="preserve">s shown in </w:t>
      </w:r>
      <w:r w:rsidR="0056779B">
        <w:t>Figure 8.1</w:t>
      </w:r>
      <w:r w:rsidR="00792DC4">
        <w:t>7 (</w:t>
      </w:r>
      <w:r>
        <w:t>2</w:t>
      </w:r>
      <w:r w:rsidR="00481265">
        <w:t>)</w:t>
      </w:r>
      <w:r>
        <w:t xml:space="preserve">, </w:t>
      </w:r>
      <w:r w:rsidR="00271DF5">
        <w:t>a</w:t>
      </w:r>
      <w:r w:rsidR="00476A73" w:rsidRPr="008B0499">
        <w:t xml:space="preserve"> permanent</w:t>
      </w:r>
      <w:r w:rsidR="00271DF5">
        <w:t xml:space="preserve"> threshold</w:t>
      </w:r>
      <w:r w:rsidR="00476A73" w:rsidRPr="008B0499">
        <w:t xml:space="preserve">, or </w:t>
      </w:r>
      <w:r w:rsidR="00271DF5">
        <w:t xml:space="preserve">a </w:t>
      </w:r>
      <w:r w:rsidR="00476A73" w:rsidRPr="008B0499">
        <w:t>permanently displaced threshold</w:t>
      </w:r>
      <w:r w:rsidR="00271DF5">
        <w:t>,</w:t>
      </w:r>
      <w:r w:rsidR="00476A73" w:rsidRPr="008B0499">
        <w:t xml:space="preserve"> must be indicated by:</w:t>
      </w:r>
    </w:p>
    <w:p w14:paraId="6E6D04DE" w14:textId="77777777" w:rsidR="00476A73" w:rsidRPr="00B14C51" w:rsidRDefault="004D6DF0" w:rsidP="004D6DF0">
      <w:pPr>
        <w:pStyle w:val="LDP1a"/>
      </w:pPr>
      <w:r>
        <w:t>(a)</w:t>
      </w:r>
      <w:r>
        <w:tab/>
      </w:r>
      <w:r w:rsidR="00476A73" w:rsidRPr="00B14C51">
        <w:t>a white transverse line</w:t>
      </w:r>
      <w:r w:rsidR="0051413C">
        <w:t>, commencing from the location of the threshold as determined under section 6.01</w:t>
      </w:r>
      <w:r w:rsidR="00476A73" w:rsidRPr="00B14C51">
        <w:t xml:space="preserve">, </w:t>
      </w:r>
      <w:r w:rsidR="0051413C">
        <w:t xml:space="preserve">which is </w:t>
      </w:r>
      <w:r w:rsidR="00476A73" w:rsidRPr="00B14C51">
        <w:t xml:space="preserve">1.2 m wide </w:t>
      </w:r>
      <w:r w:rsidR="0051413C">
        <w:t xml:space="preserve">and </w:t>
      </w:r>
      <w:r w:rsidR="00476A73" w:rsidRPr="00B14C51">
        <w:t>extend</w:t>
      </w:r>
      <w:r w:rsidR="0051413C">
        <w:t>s</w:t>
      </w:r>
      <w:r w:rsidR="00476A73" w:rsidRPr="00B14C51">
        <w:t xml:space="preserve"> the full width of the runway at the location of the threshold</w:t>
      </w:r>
      <w:r w:rsidR="00936496">
        <w:t>;</w:t>
      </w:r>
      <w:r w:rsidR="006F3534">
        <w:t xml:space="preserve"> and</w:t>
      </w:r>
    </w:p>
    <w:p w14:paraId="6760BCAC" w14:textId="77777777" w:rsidR="00476A73" w:rsidRPr="00B14C51" w:rsidRDefault="004D6DF0" w:rsidP="004D6DF0">
      <w:pPr>
        <w:pStyle w:val="LDP1a"/>
      </w:pPr>
      <w:r>
        <w:t>(b)</w:t>
      </w:r>
      <w:r>
        <w:tab/>
        <w:t xml:space="preserve">beyond the line, </w:t>
      </w:r>
      <w:r w:rsidR="00476A73" w:rsidRPr="00B14C51">
        <w:t xml:space="preserve">white </w:t>
      </w:r>
      <w:r w:rsidR="00941868">
        <w:t>“</w:t>
      </w:r>
      <w:r w:rsidR="00476A73" w:rsidRPr="00B14C51">
        <w:t>piano key</w:t>
      </w:r>
      <w:r w:rsidR="00941868">
        <w:t>”</w:t>
      </w:r>
      <w:r w:rsidR="00476A73" w:rsidRPr="00B14C51">
        <w:t xml:space="preserve"> markings, consisting of adjacent, uniformly spaced, 30 m long stripes</w:t>
      </w:r>
      <w:r w:rsidR="00AE6BB0">
        <w:t xml:space="preserve"> whose number and width is determined in accordance with </w:t>
      </w:r>
      <w:r w:rsidR="0056779B">
        <w:t>Table</w:t>
      </w:r>
      <w:r w:rsidR="004610F7">
        <w:t> </w:t>
      </w:r>
      <w:r w:rsidR="0056779B">
        <w:t>8.1</w:t>
      </w:r>
      <w:r w:rsidR="00792DC4">
        <w:t>7 (</w:t>
      </w:r>
      <w:r w:rsidR="00AE6BB0">
        <w:t>2</w:t>
      </w:r>
      <w:r w:rsidR="00481265">
        <w:t>)</w:t>
      </w:r>
      <w:r w:rsidR="00AE6BB0">
        <w:t>.</w:t>
      </w:r>
    </w:p>
    <w:p w14:paraId="0532EE6D" w14:textId="77777777" w:rsidR="00476A73" w:rsidRDefault="005831E0" w:rsidP="004610F7">
      <w:pPr>
        <w:pStyle w:val="LDClause"/>
        <w:keepNext/>
      </w:pPr>
      <w:r>
        <w:lastRenderedPageBreak/>
        <w:tab/>
        <w:t>(</w:t>
      </w:r>
      <w:r w:rsidR="007043F1">
        <w:t>3</w:t>
      </w:r>
      <w:r>
        <w:t>)</w:t>
      </w:r>
      <w:r w:rsidR="007043F1">
        <w:tab/>
      </w:r>
      <w:r w:rsidR="00E672A0">
        <w:t>If</w:t>
      </w:r>
      <w:r w:rsidR="00476A73" w:rsidRPr="008B0499">
        <w:t xml:space="preserve"> the normal threshold marking is not marked </w:t>
      </w:r>
      <w:r w:rsidR="008C70F1">
        <w:t>because the threshold surface is unsealed</w:t>
      </w:r>
      <w:r w:rsidR="00476A73" w:rsidRPr="008B0499">
        <w:t>,</w:t>
      </w:r>
      <w:r w:rsidR="006F3534">
        <w:t xml:space="preserve"> </w:t>
      </w:r>
      <w:r w:rsidR="00476A73" w:rsidRPr="008B0499">
        <w:t>runway markers must be used to delineate the ends of an unsealed runway.</w:t>
      </w:r>
    </w:p>
    <w:p w14:paraId="0DF17A35" w14:textId="77777777" w:rsidR="00476A73" w:rsidRDefault="00476A73" w:rsidP="002242A9">
      <w:pPr>
        <w:pStyle w:val="LDNote"/>
        <w:spacing w:after="0"/>
      </w:pPr>
      <w:r w:rsidRPr="00AE6BB0">
        <w:rPr>
          <w:i/>
        </w:rPr>
        <w:t>Note</w:t>
      </w:r>
      <w:r w:rsidR="00AE6BB0">
        <w:t>   </w:t>
      </w:r>
      <w:r w:rsidRPr="00B75CDF">
        <w:t xml:space="preserve">Information on the location of thresholds is provided in </w:t>
      </w:r>
      <w:r w:rsidR="00E7206B">
        <w:t>section 6.01</w:t>
      </w:r>
      <w:r w:rsidRPr="00B75CDF">
        <w:t xml:space="preserve"> of this M</w:t>
      </w:r>
      <w:r w:rsidR="0023667E">
        <w:t>OS</w:t>
      </w:r>
      <w:r w:rsidR="006F3534">
        <w:t>.</w:t>
      </w:r>
    </w:p>
    <w:p w14:paraId="03E9F5FC" w14:textId="69323395" w:rsidR="00476A73" w:rsidRPr="008B0499" w:rsidRDefault="00E507E0" w:rsidP="002242A9">
      <w:pPr>
        <w:keepNext/>
        <w:spacing w:after="0" w:line="240" w:lineRule="auto"/>
        <w:ind w:left="737"/>
      </w:pPr>
      <w:r>
        <w:rPr>
          <w:noProof/>
          <w:lang w:eastAsia="en-AU"/>
        </w:rPr>
        <w:drawing>
          <wp:inline distT="0" distB="0" distL="0" distR="0" wp14:anchorId="45F1BE99" wp14:editId="1E0A5253">
            <wp:extent cx="3933334" cy="4914286"/>
            <wp:effectExtent l="0" t="0" r="0" b="635"/>
            <wp:docPr id="7" name="Picture 7" descr="Shows a diagram illustrating the runway threshold markings and various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hows a diagram illustrating the runway threshold markings and various dimensions."/>
                    <pic:cNvPicPr/>
                  </pic:nvPicPr>
                  <pic:blipFill>
                    <a:blip r:embed="rId105"/>
                    <a:stretch>
                      <a:fillRect/>
                    </a:stretch>
                  </pic:blipFill>
                  <pic:spPr>
                    <a:xfrm>
                      <a:off x="0" y="0"/>
                      <a:ext cx="3933334" cy="4914286"/>
                    </a:xfrm>
                    <a:prstGeom prst="rect">
                      <a:avLst/>
                    </a:prstGeom>
                  </pic:spPr>
                </pic:pic>
              </a:graphicData>
            </a:graphic>
          </wp:inline>
        </w:drawing>
      </w:r>
    </w:p>
    <w:p w14:paraId="418E76E6" w14:textId="77777777" w:rsidR="00476A73" w:rsidRDefault="0056779B" w:rsidP="009315FB">
      <w:pPr>
        <w:pStyle w:val="LDTableheading"/>
        <w:tabs>
          <w:tab w:val="clear" w:pos="1134"/>
          <w:tab w:val="clear" w:pos="1276"/>
          <w:tab w:val="clear" w:pos="1843"/>
          <w:tab w:val="clear" w:pos="1985"/>
          <w:tab w:val="clear" w:pos="2552"/>
          <w:tab w:val="clear" w:pos="2693"/>
        </w:tabs>
        <w:ind w:left="765"/>
      </w:pPr>
      <w:r>
        <w:t>Figure 8.17</w:t>
      </w:r>
      <w:r w:rsidR="008574A6">
        <w:t> (</w:t>
      </w:r>
      <w:r w:rsidR="00AE6BB0">
        <w:t>2</w:t>
      </w:r>
      <w:r w:rsidR="008574A6">
        <w:t>)</w:t>
      </w:r>
      <w:r w:rsidR="00B17DFC">
        <w:t>   </w:t>
      </w:r>
      <w:r w:rsidR="00476A73" w:rsidRPr="008B0499">
        <w:t>Runway threshold markings</w:t>
      </w:r>
      <w:r w:rsidR="00271DF5">
        <w:t xml:space="preserve"> (shows matters)</w:t>
      </w:r>
    </w:p>
    <w:p w14:paraId="117431CB" w14:textId="77777777" w:rsidR="00AE6BB0" w:rsidRPr="00AE6BB0" w:rsidRDefault="005E7C82" w:rsidP="005E7C82">
      <w:pPr>
        <w:pStyle w:val="LDClause"/>
      </w:pPr>
      <w:r>
        <w:tab/>
      </w:r>
      <w:r w:rsidR="005831E0">
        <w:t>(</w:t>
      </w:r>
      <w:r>
        <w:t>4</w:t>
      </w:r>
      <w:r w:rsidR="005831E0">
        <w:t>)</w:t>
      </w:r>
      <w:r>
        <w:tab/>
        <w:t xml:space="preserve">For paragraph </w:t>
      </w:r>
      <w:r w:rsidR="005831E0">
        <w:t>(</w:t>
      </w:r>
      <w:r>
        <w:t>2</w:t>
      </w:r>
      <w:r w:rsidR="005831E0">
        <w:t>)</w:t>
      </w:r>
      <w:r w:rsidR="0023667E">
        <w:t> </w:t>
      </w:r>
      <w:r>
        <w:t xml:space="preserve">(b), for a runway whose width is mentioned in a row of column 1 of </w:t>
      </w:r>
      <w:r w:rsidR="0056779B">
        <w:t>Table</w:t>
      </w:r>
      <w:r w:rsidR="004610F7">
        <w:t> </w:t>
      </w:r>
      <w:r w:rsidR="0056779B">
        <w:t>8.1</w:t>
      </w:r>
      <w:r w:rsidR="00792DC4">
        <w:t>7 (</w:t>
      </w:r>
      <w:r w:rsidR="00271DF5">
        <w:t>2</w:t>
      </w:r>
      <w:r w:rsidR="005831E0">
        <w:t>)</w:t>
      </w:r>
      <w:r>
        <w:t>, the number of stripes, and the width of the spaces between each stripe, is the</w:t>
      </w:r>
      <w:r w:rsidR="004610F7">
        <w:t> </w:t>
      </w:r>
      <w:r>
        <w:t>number and the width mentioned in the same row of columns 2 and 3, respectively.</w:t>
      </w:r>
    </w:p>
    <w:p w14:paraId="31A7033A" w14:textId="77777777" w:rsidR="00AE6BB0" w:rsidRDefault="0056779B" w:rsidP="00AB55ED">
      <w:pPr>
        <w:pStyle w:val="LDTableheading"/>
        <w:keepLines/>
        <w:tabs>
          <w:tab w:val="clear" w:pos="1134"/>
          <w:tab w:val="clear" w:pos="1276"/>
          <w:tab w:val="clear" w:pos="1843"/>
          <w:tab w:val="clear" w:pos="1985"/>
          <w:tab w:val="clear" w:pos="2552"/>
          <w:tab w:val="clear" w:pos="2693"/>
        </w:tabs>
        <w:spacing w:after="120"/>
        <w:ind w:left="765"/>
      </w:pPr>
      <w:r>
        <w:t>Table 8.1</w:t>
      </w:r>
      <w:r w:rsidR="00792DC4">
        <w:t>7 (</w:t>
      </w:r>
      <w:r w:rsidR="00271DF5">
        <w:t>2</w:t>
      </w:r>
      <w:r w:rsidR="005831E0">
        <w:t>)</w:t>
      </w:r>
      <w:r w:rsidR="002F2CF2">
        <w:t>   </w:t>
      </w:r>
      <w:r w:rsidR="0031240E">
        <w:t xml:space="preserve">Number of stripes and width </w:t>
      </w:r>
      <w:r w:rsidR="00FF2B70">
        <w:t>o</w:t>
      </w:r>
      <w:r w:rsidR="0031240E">
        <w:t>f stripe spaces</w:t>
      </w:r>
    </w:p>
    <w:tbl>
      <w:tblPr>
        <w:tblW w:w="8458"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79"/>
        <w:gridCol w:w="2268"/>
        <w:gridCol w:w="4111"/>
      </w:tblGrid>
      <w:tr w:rsidR="00476A73" w:rsidRPr="008B0499" w14:paraId="41285E84" w14:textId="77777777" w:rsidTr="00B725ED">
        <w:trPr>
          <w:trHeight w:val="435"/>
        </w:trPr>
        <w:tc>
          <w:tcPr>
            <w:tcW w:w="2079" w:type="dxa"/>
          </w:tcPr>
          <w:p w14:paraId="6F3390AC" w14:textId="77777777" w:rsidR="00476A73" w:rsidRPr="008C4493" w:rsidRDefault="00476A73" w:rsidP="00AB55ED">
            <w:pPr>
              <w:pStyle w:val="LDTableheading"/>
              <w:keepLines/>
              <w:spacing w:before="60"/>
            </w:pPr>
            <w:r w:rsidRPr="008C4493">
              <w:t>Runway width</w:t>
            </w:r>
          </w:p>
        </w:tc>
        <w:tc>
          <w:tcPr>
            <w:tcW w:w="2268" w:type="dxa"/>
          </w:tcPr>
          <w:p w14:paraId="28421710" w14:textId="77777777" w:rsidR="00476A73" w:rsidRPr="008C4493" w:rsidRDefault="00476A73" w:rsidP="00AB55ED">
            <w:pPr>
              <w:pStyle w:val="LDTableheading"/>
              <w:keepLines/>
              <w:spacing w:before="60"/>
            </w:pPr>
            <w:r w:rsidRPr="008C4493">
              <w:t xml:space="preserve">Number of </w:t>
            </w:r>
            <w:r w:rsidR="0031240E" w:rsidRPr="008C4493">
              <w:t>s</w:t>
            </w:r>
            <w:r w:rsidRPr="008C4493">
              <w:t>tripes</w:t>
            </w:r>
          </w:p>
        </w:tc>
        <w:tc>
          <w:tcPr>
            <w:tcW w:w="4111" w:type="dxa"/>
          </w:tcPr>
          <w:p w14:paraId="0A7B8EF7" w14:textId="77777777" w:rsidR="00476A73" w:rsidRPr="008C4493" w:rsidRDefault="00476A73" w:rsidP="00AB55ED">
            <w:pPr>
              <w:pStyle w:val="LDTableheading"/>
              <w:keepLines/>
              <w:spacing w:before="60"/>
            </w:pPr>
            <w:r w:rsidRPr="008C4493">
              <w:t xml:space="preserve">Width of </w:t>
            </w:r>
            <w:r w:rsidR="0031240E" w:rsidRPr="008C4493">
              <w:t>s</w:t>
            </w:r>
            <w:r w:rsidRPr="008C4493">
              <w:t xml:space="preserve">tripe </w:t>
            </w:r>
            <w:r w:rsidR="0031240E" w:rsidRPr="008C4493">
              <w:t>s</w:t>
            </w:r>
            <w:r w:rsidR="00483C09" w:rsidRPr="008C4493">
              <w:t>pace</w:t>
            </w:r>
            <w:r w:rsidR="00B725ED">
              <w:br/>
            </w:r>
            <w:r w:rsidR="00483C09" w:rsidRPr="008C4493">
              <w:t>(</w:t>
            </w:r>
            <w:r w:rsidR="00B725ED">
              <w:t>denoted as “</w:t>
            </w:r>
            <w:r w:rsidR="00483C09" w:rsidRPr="008C4493">
              <w:t>a</w:t>
            </w:r>
            <w:r w:rsidR="00B725ED">
              <w:t>” in Figure 8.17 (2)</w:t>
            </w:r>
            <w:r w:rsidR="00483C09" w:rsidRPr="008C4493">
              <w:t>)</w:t>
            </w:r>
          </w:p>
        </w:tc>
      </w:tr>
      <w:tr w:rsidR="00476A73" w:rsidRPr="008B0499" w14:paraId="3D8E0035" w14:textId="77777777" w:rsidTr="00B725ED">
        <w:tc>
          <w:tcPr>
            <w:tcW w:w="2079" w:type="dxa"/>
          </w:tcPr>
          <w:p w14:paraId="44BEBE0D" w14:textId="77777777" w:rsidR="00476A73" w:rsidRPr="008B0499" w:rsidRDefault="00476A73" w:rsidP="00AB55ED">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18</w:t>
            </w:r>
            <w:r w:rsidR="00483C09">
              <w:t xml:space="preserve"> m</w:t>
            </w:r>
          </w:p>
        </w:tc>
        <w:tc>
          <w:tcPr>
            <w:tcW w:w="2268" w:type="dxa"/>
          </w:tcPr>
          <w:p w14:paraId="648DD93A" w14:textId="77777777" w:rsidR="00476A73" w:rsidRPr="008B0499" w:rsidRDefault="00476A73" w:rsidP="00AB55ED">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4</w:t>
            </w:r>
          </w:p>
        </w:tc>
        <w:tc>
          <w:tcPr>
            <w:tcW w:w="4111" w:type="dxa"/>
          </w:tcPr>
          <w:p w14:paraId="30D3847A" w14:textId="77777777" w:rsidR="00476A73" w:rsidRPr="008B0499" w:rsidRDefault="00476A73" w:rsidP="00AB55ED">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1.5</w:t>
            </w:r>
            <w:r w:rsidR="00483C09">
              <w:t xml:space="preserve"> m</w:t>
            </w:r>
          </w:p>
        </w:tc>
      </w:tr>
      <w:tr w:rsidR="00476A73" w:rsidRPr="008B0499" w14:paraId="27C8660E" w14:textId="77777777" w:rsidTr="00B725ED">
        <w:tc>
          <w:tcPr>
            <w:tcW w:w="2079" w:type="dxa"/>
          </w:tcPr>
          <w:p w14:paraId="0BAABA76" w14:textId="77777777" w:rsidR="00476A73" w:rsidRPr="008B0499" w:rsidRDefault="00476A73" w:rsidP="00AB55ED">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23</w:t>
            </w:r>
            <w:r w:rsidR="00483C09">
              <w:t xml:space="preserve"> m</w:t>
            </w:r>
          </w:p>
        </w:tc>
        <w:tc>
          <w:tcPr>
            <w:tcW w:w="2268" w:type="dxa"/>
          </w:tcPr>
          <w:p w14:paraId="2FC0061A" w14:textId="77777777" w:rsidR="00476A73" w:rsidRPr="008B0499" w:rsidRDefault="00476A73" w:rsidP="00AB55ED">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6</w:t>
            </w:r>
          </w:p>
        </w:tc>
        <w:tc>
          <w:tcPr>
            <w:tcW w:w="4111" w:type="dxa"/>
          </w:tcPr>
          <w:p w14:paraId="74B6E6FD" w14:textId="77777777" w:rsidR="00476A73" w:rsidRPr="008B0499" w:rsidRDefault="00476A73" w:rsidP="00AB55ED">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1.5</w:t>
            </w:r>
            <w:r w:rsidR="00483C09">
              <w:t xml:space="preserve"> m</w:t>
            </w:r>
          </w:p>
        </w:tc>
      </w:tr>
      <w:tr w:rsidR="00476A73" w:rsidRPr="008B0499" w14:paraId="569FE9ED" w14:textId="77777777" w:rsidTr="00B725ED">
        <w:tc>
          <w:tcPr>
            <w:tcW w:w="2079" w:type="dxa"/>
          </w:tcPr>
          <w:p w14:paraId="4E000186" w14:textId="77777777" w:rsidR="00476A73" w:rsidRPr="008B0499" w:rsidRDefault="00476A73" w:rsidP="00AB55ED">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30</w:t>
            </w:r>
            <w:r w:rsidR="00483C09">
              <w:t xml:space="preserve"> m</w:t>
            </w:r>
          </w:p>
        </w:tc>
        <w:tc>
          <w:tcPr>
            <w:tcW w:w="2268" w:type="dxa"/>
          </w:tcPr>
          <w:p w14:paraId="714754BB" w14:textId="77777777" w:rsidR="00476A73" w:rsidRPr="008B0499" w:rsidRDefault="00476A73" w:rsidP="00AB55ED">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8</w:t>
            </w:r>
          </w:p>
        </w:tc>
        <w:tc>
          <w:tcPr>
            <w:tcW w:w="4111" w:type="dxa"/>
          </w:tcPr>
          <w:p w14:paraId="588A8F14" w14:textId="77777777" w:rsidR="00476A73" w:rsidRPr="008B0499" w:rsidRDefault="00476A73" w:rsidP="00AB55ED">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1.5</w:t>
            </w:r>
            <w:r w:rsidR="00483C09">
              <w:t xml:space="preserve"> m</w:t>
            </w:r>
          </w:p>
        </w:tc>
      </w:tr>
      <w:tr w:rsidR="00476A73" w:rsidRPr="008B0499" w14:paraId="0AD7A29B" w14:textId="77777777" w:rsidTr="00B725ED">
        <w:tc>
          <w:tcPr>
            <w:tcW w:w="2079" w:type="dxa"/>
          </w:tcPr>
          <w:p w14:paraId="4FDE0602"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45</w:t>
            </w:r>
            <w:r w:rsidR="00483C09">
              <w:t xml:space="preserve"> m</w:t>
            </w:r>
          </w:p>
        </w:tc>
        <w:tc>
          <w:tcPr>
            <w:tcW w:w="2268" w:type="dxa"/>
          </w:tcPr>
          <w:p w14:paraId="13995D8F"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12</w:t>
            </w:r>
          </w:p>
        </w:tc>
        <w:tc>
          <w:tcPr>
            <w:tcW w:w="4111" w:type="dxa"/>
          </w:tcPr>
          <w:p w14:paraId="7DA700D3"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1.7</w:t>
            </w:r>
            <w:r w:rsidR="00483C09">
              <w:t xml:space="preserve"> m</w:t>
            </w:r>
          </w:p>
        </w:tc>
      </w:tr>
      <w:tr w:rsidR="00476A73" w:rsidRPr="008B0499" w14:paraId="5ADD7D24" w14:textId="77777777" w:rsidTr="00B725ED">
        <w:tc>
          <w:tcPr>
            <w:tcW w:w="2079" w:type="dxa"/>
          </w:tcPr>
          <w:p w14:paraId="0D85C2D8"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60</w:t>
            </w:r>
            <w:r w:rsidR="00483C09">
              <w:t xml:space="preserve"> m</w:t>
            </w:r>
          </w:p>
        </w:tc>
        <w:tc>
          <w:tcPr>
            <w:tcW w:w="2268" w:type="dxa"/>
          </w:tcPr>
          <w:p w14:paraId="5F90843A"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16</w:t>
            </w:r>
          </w:p>
        </w:tc>
        <w:tc>
          <w:tcPr>
            <w:tcW w:w="4111" w:type="dxa"/>
          </w:tcPr>
          <w:p w14:paraId="462D81E8" w14:textId="77777777" w:rsidR="00476A73" w:rsidRPr="008B0499" w:rsidRDefault="00476A73" w:rsidP="0023667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1.7</w:t>
            </w:r>
            <w:r w:rsidR="00483C09">
              <w:t xml:space="preserve"> m</w:t>
            </w:r>
          </w:p>
        </w:tc>
      </w:tr>
    </w:tbl>
    <w:p w14:paraId="7E16C270" w14:textId="77777777" w:rsidR="00476A73" w:rsidRPr="00B75CDF" w:rsidRDefault="00457F2B" w:rsidP="004973AF">
      <w:pPr>
        <w:pStyle w:val="139-Section"/>
      </w:pPr>
      <w:bookmarkStart w:id="1340" w:name="_Toc441761267"/>
      <w:bookmarkStart w:id="1341" w:name="_Toc441761683"/>
      <w:bookmarkStart w:id="1342" w:name="_Toc441761684"/>
      <w:bookmarkStart w:id="1343" w:name="_Toc488152119"/>
      <w:bookmarkStart w:id="1344" w:name="_Toc488154894"/>
      <w:bookmarkStart w:id="1345" w:name="_Toc488156100"/>
      <w:bookmarkStart w:id="1346" w:name="_Toc159500403"/>
      <w:bookmarkEnd w:id="1340"/>
      <w:bookmarkEnd w:id="1341"/>
      <w:r>
        <w:lastRenderedPageBreak/>
        <w:t>8.18</w:t>
      </w:r>
      <w:r w:rsidR="005E7C82">
        <w:tab/>
      </w:r>
      <w:r w:rsidR="00476A73" w:rsidRPr="00B75CDF">
        <w:t xml:space="preserve">Runway </w:t>
      </w:r>
      <w:r w:rsidR="005E7C82">
        <w:t>d</w:t>
      </w:r>
      <w:r w:rsidR="00476A73" w:rsidRPr="00B75CDF">
        <w:t xml:space="preserve">esignation </w:t>
      </w:r>
      <w:r w:rsidR="005E7C82">
        <w:t>m</w:t>
      </w:r>
      <w:r w:rsidR="00476A73" w:rsidRPr="00B75CDF">
        <w:t>arkings</w:t>
      </w:r>
      <w:bookmarkEnd w:id="1342"/>
      <w:bookmarkEnd w:id="1343"/>
      <w:bookmarkEnd w:id="1344"/>
      <w:bookmarkEnd w:id="1345"/>
      <w:bookmarkEnd w:id="1346"/>
    </w:p>
    <w:p w14:paraId="4A2E4643" w14:textId="77777777" w:rsidR="00476A73" w:rsidRPr="008B0499" w:rsidRDefault="009C3761" w:rsidP="009C3761">
      <w:pPr>
        <w:pStyle w:val="LDClause"/>
      </w:pPr>
      <w:r>
        <w:tab/>
      </w:r>
      <w:r w:rsidR="009819CA">
        <w:t>(</w:t>
      </w:r>
      <w:r>
        <w:t>1</w:t>
      </w:r>
      <w:r w:rsidR="009819CA">
        <w:t>)</w:t>
      </w:r>
      <w:r>
        <w:tab/>
      </w:r>
      <w:r w:rsidR="00476A73" w:rsidRPr="008B0499">
        <w:t>Runway designa</w:t>
      </w:r>
      <w:r w:rsidR="0023667E">
        <w:t>tion markings must be provided:</w:t>
      </w:r>
    </w:p>
    <w:p w14:paraId="6C4A50AE" w14:textId="77777777" w:rsidR="00476A73" w:rsidRPr="008B0499" w:rsidRDefault="009C3761" w:rsidP="009C3761">
      <w:pPr>
        <w:pStyle w:val="LDP1a"/>
      </w:pPr>
      <w:r>
        <w:t>(a)</w:t>
      </w:r>
      <w:r>
        <w:tab/>
      </w:r>
      <w:r w:rsidR="00476A73" w:rsidRPr="008B0499">
        <w:t>at the thresholds of all sealed, c</w:t>
      </w:r>
      <w:r w:rsidR="0023667E">
        <w:t>oncrete or asphalt runways; and</w:t>
      </w:r>
    </w:p>
    <w:p w14:paraId="7A0602F7" w14:textId="77777777" w:rsidR="00476A73" w:rsidRPr="008B0499" w:rsidRDefault="00476A73" w:rsidP="009C3761">
      <w:pPr>
        <w:pStyle w:val="LDP1a"/>
      </w:pPr>
      <w:r>
        <w:t>(b)</w:t>
      </w:r>
      <w:r w:rsidR="009C3761">
        <w:tab/>
      </w:r>
      <w:r w:rsidRPr="008B0499" w:rsidDel="00E05551">
        <w:t>at the threshold</w:t>
      </w:r>
      <w:r w:rsidR="00A477F9">
        <w:t>s</w:t>
      </w:r>
      <w:r w:rsidRPr="008B0499" w:rsidDel="00E05551">
        <w:t xml:space="preserve"> of</w:t>
      </w:r>
      <w:r w:rsidR="009C3761">
        <w:t xml:space="preserve"> </w:t>
      </w:r>
      <w:r w:rsidRPr="008B0499">
        <w:t>an un</w:t>
      </w:r>
      <w:r w:rsidR="009C3761">
        <w:t>sealed</w:t>
      </w:r>
      <w:r w:rsidRPr="008B0499">
        <w:t xml:space="preserve"> runway with sealed, concrete or asphalt thresholds.</w:t>
      </w:r>
    </w:p>
    <w:p w14:paraId="53ACC354" w14:textId="77777777" w:rsidR="00D156C6" w:rsidRDefault="00D156C6" w:rsidP="00D156C6">
      <w:pPr>
        <w:pStyle w:val="LDClause"/>
      </w:pPr>
      <w:r>
        <w:tab/>
      </w:r>
      <w:r w:rsidR="009819CA">
        <w:t>(</w:t>
      </w:r>
      <w:r>
        <w:t>2</w:t>
      </w:r>
      <w:r w:rsidR="009819CA">
        <w:t>)</w:t>
      </w:r>
      <w:r>
        <w:tab/>
        <w:t>A r</w:t>
      </w:r>
      <w:r w:rsidR="00476A73" w:rsidRPr="008B0499">
        <w:t xml:space="preserve">unway designation marking must consist of a </w:t>
      </w:r>
      <w:r>
        <w:t>2</w:t>
      </w:r>
      <w:r w:rsidR="00476A73" w:rsidRPr="008B0499">
        <w:t>-digit number</w:t>
      </w:r>
      <w:r>
        <w:t xml:space="preserve"> that is:</w:t>
      </w:r>
    </w:p>
    <w:p w14:paraId="25CE4243" w14:textId="77777777" w:rsidR="00D156C6" w:rsidRDefault="00D156C6" w:rsidP="00D156C6">
      <w:pPr>
        <w:pStyle w:val="LDP1a"/>
      </w:pPr>
      <w:r>
        <w:t>(a)</w:t>
      </w:r>
      <w:r>
        <w:tab/>
      </w:r>
      <w:r w:rsidR="00476A73" w:rsidRPr="008B0499">
        <w:t xml:space="preserve">derived from the magnetic bearing of the runway </w:t>
      </w:r>
      <w:r w:rsidR="004439CE">
        <w:t>centreline</w:t>
      </w:r>
      <w:r w:rsidR="00476A73" w:rsidRPr="008B0499">
        <w:t xml:space="preserve"> when viewed from the direction of approach</w:t>
      </w:r>
      <w:r>
        <w:t>; and</w:t>
      </w:r>
    </w:p>
    <w:p w14:paraId="74D0C886" w14:textId="77777777" w:rsidR="00476A73" w:rsidRPr="008B0499" w:rsidRDefault="00D156C6" w:rsidP="00D156C6">
      <w:pPr>
        <w:pStyle w:val="LDP1a"/>
      </w:pPr>
      <w:r>
        <w:t>(b)</w:t>
      </w:r>
      <w:r>
        <w:tab/>
      </w:r>
      <w:r w:rsidR="00476A73" w:rsidRPr="008B0499">
        <w:t>rounded to the nearest 10 degrees.</w:t>
      </w:r>
    </w:p>
    <w:p w14:paraId="08A9A1C3" w14:textId="77777777" w:rsidR="00D156C6" w:rsidRDefault="00D156C6" w:rsidP="00D156C6">
      <w:pPr>
        <w:pStyle w:val="LDClause"/>
      </w:pPr>
      <w:r>
        <w:tab/>
      </w:r>
      <w:r w:rsidR="009819CA">
        <w:t>(</w:t>
      </w:r>
      <w:r>
        <w:t>3</w:t>
      </w:r>
      <w:r w:rsidR="009819CA">
        <w:t>)</w:t>
      </w:r>
      <w:r>
        <w:tab/>
      </w:r>
      <w:r w:rsidR="00476A73" w:rsidRPr="008B0499">
        <w:t xml:space="preserve">If a </w:t>
      </w:r>
      <w:r w:rsidR="00A477F9">
        <w:t xml:space="preserve">magnetic </w:t>
      </w:r>
      <w:r w:rsidR="00476A73" w:rsidRPr="008B0499">
        <w:t>bearing becomes a single</w:t>
      </w:r>
      <w:r>
        <w:t>-</w:t>
      </w:r>
      <w:r w:rsidR="00476A73" w:rsidRPr="008B0499">
        <w:t xml:space="preserve">digit number, a </w:t>
      </w:r>
      <w:r w:rsidR="00941868">
        <w:t>“</w:t>
      </w:r>
      <w:r w:rsidR="00476A73" w:rsidRPr="008B0499">
        <w:t>0</w:t>
      </w:r>
      <w:r w:rsidR="00941868">
        <w:t>”</w:t>
      </w:r>
      <w:r w:rsidR="00476A73" w:rsidRPr="008B0499">
        <w:t xml:space="preserve"> must be placed before it.</w:t>
      </w:r>
    </w:p>
    <w:p w14:paraId="6EAF6AA9" w14:textId="77777777" w:rsidR="00846E9D" w:rsidRDefault="00D156C6" w:rsidP="00D156C6">
      <w:pPr>
        <w:pStyle w:val="LDClause"/>
      </w:pPr>
      <w:r>
        <w:tab/>
      </w:r>
      <w:r w:rsidR="009819CA">
        <w:t>(</w:t>
      </w:r>
      <w:r>
        <w:t>4</w:t>
      </w:r>
      <w:r w:rsidR="009819CA">
        <w:t>)</w:t>
      </w:r>
      <w:r>
        <w:tab/>
      </w:r>
      <w:r w:rsidR="00476A73" w:rsidRPr="008B0499">
        <w:t xml:space="preserve">If a </w:t>
      </w:r>
      <w:r w:rsidR="00A477F9">
        <w:t xml:space="preserve">magnetic </w:t>
      </w:r>
      <w:r w:rsidR="00476A73" w:rsidRPr="008B0499">
        <w:t xml:space="preserve">bearing becomes a </w:t>
      </w:r>
      <w:r>
        <w:t>3-</w:t>
      </w:r>
      <w:r w:rsidR="00476A73" w:rsidRPr="008B0499">
        <w:t xml:space="preserve">digit number, the last </w:t>
      </w:r>
      <w:r w:rsidR="00941868">
        <w:t>“</w:t>
      </w:r>
      <w:r w:rsidR="00476A73" w:rsidRPr="008B0499">
        <w:t>0</w:t>
      </w:r>
      <w:r w:rsidR="00941868">
        <w:t>”</w:t>
      </w:r>
      <w:r w:rsidR="00476A73" w:rsidRPr="008B0499">
        <w:t xml:space="preserve"> digit must be omitted.</w:t>
      </w:r>
    </w:p>
    <w:p w14:paraId="5A9BD7C5" w14:textId="77777777" w:rsidR="00476A73" w:rsidRPr="008B0499" w:rsidRDefault="00846E9D" w:rsidP="00846E9D">
      <w:pPr>
        <w:pStyle w:val="LDNote"/>
      </w:pPr>
      <w:r w:rsidRPr="00846E9D">
        <w:rPr>
          <w:i/>
        </w:rPr>
        <w:t>Note</w:t>
      </w:r>
      <w:r>
        <w:t>   For example, a bearing of 353 degrees would be rounded to 350, and the 0 omitted.</w:t>
      </w:r>
    </w:p>
    <w:p w14:paraId="27B17C81" w14:textId="77777777" w:rsidR="00942F73" w:rsidRDefault="003615FA" w:rsidP="00D156C6">
      <w:pPr>
        <w:pStyle w:val="LDClause"/>
      </w:pPr>
      <w:r>
        <w:tab/>
      </w:r>
      <w:r w:rsidR="009819CA">
        <w:t>(</w:t>
      </w:r>
      <w:r>
        <w:t>5</w:t>
      </w:r>
      <w:r w:rsidR="009819CA">
        <w:t>)</w:t>
      </w:r>
      <w:r>
        <w:tab/>
      </w:r>
      <w:r w:rsidR="00476A73" w:rsidRPr="008B0499">
        <w:t xml:space="preserve">For parallel runways, each runway designation number must be supplemented by a letter </w:t>
      </w:r>
      <w:r w:rsidR="00F30412">
        <w:t xml:space="preserve">which, </w:t>
      </w:r>
      <w:r w:rsidR="00476A73" w:rsidRPr="008B0499">
        <w:t xml:space="preserve">when viewed from the direction of the </w:t>
      </w:r>
      <w:r w:rsidR="00476A73" w:rsidRPr="00077CF3">
        <w:t xml:space="preserve">approach, </w:t>
      </w:r>
      <w:r w:rsidR="00F30412">
        <w:t>appears in the order from left to right</w:t>
      </w:r>
      <w:r w:rsidR="00942F73">
        <w:t xml:space="preserve"> as set out</w:t>
      </w:r>
      <w:r w:rsidR="00FC49EF">
        <w:t xml:space="preserve"> </w:t>
      </w:r>
      <w:r w:rsidR="00942F73">
        <w:t xml:space="preserve">in </w:t>
      </w:r>
      <w:r w:rsidR="0056779B">
        <w:t>Table 8.1</w:t>
      </w:r>
      <w:r w:rsidR="00792DC4">
        <w:t>8 (</w:t>
      </w:r>
      <w:r w:rsidR="00942F73">
        <w:t>5</w:t>
      </w:r>
      <w:r w:rsidR="009819CA">
        <w:t>)</w:t>
      </w:r>
      <w:r w:rsidR="00942F73">
        <w:t>.</w:t>
      </w:r>
    </w:p>
    <w:p w14:paraId="5F0235D5" w14:textId="77777777" w:rsidR="00476A73" w:rsidRPr="0008105B" w:rsidRDefault="0056779B" w:rsidP="005A14FD">
      <w:pPr>
        <w:pStyle w:val="LDTableheading"/>
        <w:tabs>
          <w:tab w:val="clear" w:pos="1134"/>
          <w:tab w:val="clear" w:pos="1276"/>
          <w:tab w:val="clear" w:pos="1843"/>
          <w:tab w:val="clear" w:pos="1985"/>
          <w:tab w:val="clear" w:pos="2552"/>
          <w:tab w:val="clear" w:pos="2693"/>
        </w:tabs>
        <w:spacing w:after="120"/>
        <w:ind w:left="765"/>
      </w:pPr>
      <w:r>
        <w:t>Table 8.1</w:t>
      </w:r>
      <w:r w:rsidR="00792DC4">
        <w:t>8 (</w:t>
      </w:r>
      <w:r w:rsidR="00942F73" w:rsidRPr="0008105B">
        <w:t>5</w:t>
      </w:r>
      <w:r w:rsidR="009819CA">
        <w:t>)</w:t>
      </w:r>
      <w:r w:rsidR="002F2CF2">
        <w:t>   </w:t>
      </w:r>
      <w:r w:rsidR="00942F73" w:rsidRPr="0008105B">
        <w:t>Parallel runway letters and their order when viewed from the direction of the approach</w:t>
      </w:r>
    </w:p>
    <w:tbl>
      <w:tblPr>
        <w:tblW w:w="8590"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5221"/>
      </w:tblGrid>
      <w:tr w:rsidR="00942F73" w14:paraId="6B10A3EF" w14:textId="77777777" w:rsidTr="000750DE">
        <w:tc>
          <w:tcPr>
            <w:tcW w:w="3369" w:type="dxa"/>
            <w:shd w:val="clear" w:color="auto" w:fill="auto"/>
          </w:tcPr>
          <w:p w14:paraId="72D80577" w14:textId="77777777" w:rsidR="00F30412" w:rsidRPr="008C4493" w:rsidRDefault="00F30412" w:rsidP="008C4493">
            <w:pPr>
              <w:pStyle w:val="LDTableheading"/>
              <w:spacing w:before="60"/>
            </w:pPr>
            <w:r w:rsidRPr="008C4493">
              <w:t>Number of parallel runways</w:t>
            </w:r>
          </w:p>
        </w:tc>
        <w:tc>
          <w:tcPr>
            <w:tcW w:w="5221" w:type="dxa"/>
            <w:shd w:val="clear" w:color="auto" w:fill="auto"/>
          </w:tcPr>
          <w:p w14:paraId="6456A54F" w14:textId="77777777" w:rsidR="00F30412" w:rsidRPr="008C4493" w:rsidRDefault="00F30412" w:rsidP="008C4493">
            <w:pPr>
              <w:pStyle w:val="LDTableheading"/>
              <w:spacing w:before="60"/>
            </w:pPr>
            <w:r w:rsidRPr="008C4493">
              <w:t>Runway letters and their order</w:t>
            </w:r>
          </w:p>
        </w:tc>
      </w:tr>
      <w:tr w:rsidR="00942F73" w14:paraId="7201F999" w14:textId="77777777" w:rsidTr="000750DE">
        <w:tc>
          <w:tcPr>
            <w:tcW w:w="3369" w:type="dxa"/>
            <w:shd w:val="clear" w:color="auto" w:fill="auto"/>
          </w:tcPr>
          <w:p w14:paraId="786DF8AA"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2</w:t>
            </w:r>
          </w:p>
        </w:tc>
        <w:tc>
          <w:tcPr>
            <w:tcW w:w="5221" w:type="dxa"/>
            <w:shd w:val="clear" w:color="auto" w:fill="auto"/>
          </w:tcPr>
          <w:p w14:paraId="2DE980E1" w14:textId="77777777" w:rsidR="00942F73" w:rsidRDefault="0023667E"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L (left) and R (right)</w:t>
            </w:r>
          </w:p>
        </w:tc>
      </w:tr>
      <w:tr w:rsidR="00942F73" w14:paraId="7B90B258" w14:textId="77777777" w:rsidTr="000750DE">
        <w:tc>
          <w:tcPr>
            <w:tcW w:w="3369" w:type="dxa"/>
            <w:shd w:val="clear" w:color="auto" w:fill="auto"/>
          </w:tcPr>
          <w:p w14:paraId="50D155D2"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3</w:t>
            </w:r>
          </w:p>
        </w:tc>
        <w:tc>
          <w:tcPr>
            <w:tcW w:w="5221" w:type="dxa"/>
            <w:shd w:val="clear" w:color="auto" w:fill="auto"/>
          </w:tcPr>
          <w:p w14:paraId="09D64138" w14:textId="77777777" w:rsidR="00942F73" w:rsidRDefault="0023667E"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L, C (centre) and R</w:t>
            </w:r>
          </w:p>
        </w:tc>
      </w:tr>
      <w:tr w:rsidR="00942F73" w14:paraId="41875CF5" w14:textId="77777777" w:rsidTr="000750DE">
        <w:tc>
          <w:tcPr>
            <w:tcW w:w="3369" w:type="dxa"/>
            <w:shd w:val="clear" w:color="auto" w:fill="auto"/>
          </w:tcPr>
          <w:p w14:paraId="7916D23A"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4</w:t>
            </w:r>
          </w:p>
        </w:tc>
        <w:tc>
          <w:tcPr>
            <w:tcW w:w="5221" w:type="dxa"/>
            <w:shd w:val="clear" w:color="auto" w:fill="auto"/>
          </w:tcPr>
          <w:p w14:paraId="7B8BE970" w14:textId="77777777" w:rsidR="00942F73" w:rsidRDefault="0023667E"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L, R, L and R</w:t>
            </w:r>
          </w:p>
        </w:tc>
      </w:tr>
      <w:tr w:rsidR="00942F73" w14:paraId="33801D1F" w14:textId="77777777" w:rsidTr="000750DE">
        <w:tc>
          <w:tcPr>
            <w:tcW w:w="3369" w:type="dxa"/>
            <w:shd w:val="clear" w:color="auto" w:fill="auto"/>
          </w:tcPr>
          <w:p w14:paraId="0105F2CF"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5</w:t>
            </w:r>
          </w:p>
        </w:tc>
        <w:tc>
          <w:tcPr>
            <w:tcW w:w="5221" w:type="dxa"/>
            <w:shd w:val="clear" w:color="auto" w:fill="auto"/>
          </w:tcPr>
          <w:p w14:paraId="5C408D78"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58715A">
              <w:t>L, C, R, L and R</w:t>
            </w:r>
          </w:p>
        </w:tc>
      </w:tr>
      <w:tr w:rsidR="00942F73" w14:paraId="6AF3ECC8" w14:textId="77777777" w:rsidTr="000750DE">
        <w:tc>
          <w:tcPr>
            <w:tcW w:w="3369" w:type="dxa"/>
            <w:shd w:val="clear" w:color="auto" w:fill="auto"/>
          </w:tcPr>
          <w:p w14:paraId="54E9FC1C"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6</w:t>
            </w:r>
          </w:p>
        </w:tc>
        <w:tc>
          <w:tcPr>
            <w:tcW w:w="5221" w:type="dxa"/>
            <w:shd w:val="clear" w:color="auto" w:fill="auto"/>
          </w:tcPr>
          <w:p w14:paraId="2F79B3D0" w14:textId="77777777" w:rsidR="00942F73" w:rsidRDefault="00942F73" w:rsidP="008C449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58715A">
              <w:t>L, C, R, L, C and R</w:t>
            </w:r>
          </w:p>
        </w:tc>
      </w:tr>
    </w:tbl>
    <w:p w14:paraId="2ACF93AB" w14:textId="77777777" w:rsidR="00476A73" w:rsidRPr="008B0499" w:rsidRDefault="009819CA" w:rsidP="0023667E">
      <w:pPr>
        <w:pStyle w:val="LDClause"/>
        <w:spacing w:before="120"/>
      </w:pPr>
      <w:r>
        <w:tab/>
        <w:t>(</w:t>
      </w:r>
      <w:r w:rsidR="00942F73">
        <w:t>6</w:t>
      </w:r>
      <w:r>
        <w:t>)</w:t>
      </w:r>
      <w:r w:rsidR="003615FA">
        <w:tab/>
      </w:r>
      <w:r w:rsidR="00476A73" w:rsidRPr="008B0499">
        <w:t xml:space="preserve">The location and orientation of runway designation markings on </w:t>
      </w:r>
      <w:r w:rsidR="00942F73">
        <w:t>a</w:t>
      </w:r>
      <w:r w:rsidR="00476A73" w:rsidRPr="008B0499">
        <w:t xml:space="preserve"> runway must be</w:t>
      </w:r>
      <w:r w:rsidR="00942F73">
        <w:t xml:space="preserve"> as </w:t>
      </w:r>
      <w:r w:rsidR="007C7B84">
        <w:t>shown</w:t>
      </w:r>
      <w:r w:rsidR="00942F73">
        <w:t xml:space="preserve"> in</w:t>
      </w:r>
      <w:r w:rsidR="00476A73" w:rsidRPr="008B0499">
        <w:t xml:space="preserve"> </w:t>
      </w:r>
      <w:r w:rsidR="0056779B">
        <w:t>Figure 8.1</w:t>
      </w:r>
      <w:r w:rsidR="00792DC4">
        <w:t>8 (</w:t>
      </w:r>
      <w:r w:rsidR="00942F73">
        <w:t>6</w:t>
      </w:r>
      <w:r>
        <w:t>)</w:t>
      </w:r>
      <w:r w:rsidR="00FC49EF">
        <w:t>.</w:t>
      </w:r>
    </w:p>
    <w:p w14:paraId="7860C6E2" w14:textId="77777777" w:rsidR="00476A73" w:rsidRPr="008B0499" w:rsidRDefault="009819CA" w:rsidP="003615FA">
      <w:pPr>
        <w:pStyle w:val="LDClause"/>
      </w:pPr>
      <w:r>
        <w:tab/>
        <w:t>(</w:t>
      </w:r>
      <w:r w:rsidR="00942F73">
        <w:t>7</w:t>
      </w:r>
      <w:r>
        <w:t>)</w:t>
      </w:r>
      <w:r w:rsidR="003615FA">
        <w:tab/>
      </w:r>
      <w:r w:rsidR="00476A73" w:rsidRPr="008B0499">
        <w:t>The distance from the threshold marking to the</w:t>
      </w:r>
      <w:r w:rsidR="00FC49EF">
        <w:t xml:space="preserve"> </w:t>
      </w:r>
      <w:r w:rsidR="00476A73" w:rsidRPr="008B0499">
        <w:t>corresponding runway designation marking must be 12 m.</w:t>
      </w:r>
    </w:p>
    <w:p w14:paraId="33BABC0C" w14:textId="77777777" w:rsidR="00476A73" w:rsidRPr="008B0499" w:rsidRDefault="003615FA" w:rsidP="00D176B0">
      <w:pPr>
        <w:pStyle w:val="LDClause"/>
        <w:keepNext/>
      </w:pPr>
      <w:r>
        <w:tab/>
      </w:r>
      <w:r w:rsidR="009819CA">
        <w:t>(</w:t>
      </w:r>
      <w:r w:rsidR="00FC49EF">
        <w:t>8</w:t>
      </w:r>
      <w:r w:rsidR="009819CA">
        <w:t>)</w:t>
      </w:r>
      <w:r>
        <w:tab/>
      </w:r>
      <w:r w:rsidR="00476A73" w:rsidRPr="008B0499">
        <w:t>The shape and dimensions of the numbers and letters to be used as runway designation markings must be</w:t>
      </w:r>
      <w:r w:rsidR="00FC49EF">
        <w:t xml:space="preserve"> as </w:t>
      </w:r>
      <w:r w:rsidR="007C7B84">
        <w:t>shown</w:t>
      </w:r>
      <w:r w:rsidR="00476A73" w:rsidRPr="008B0499">
        <w:t xml:space="preserve"> </w:t>
      </w:r>
      <w:r w:rsidR="00FC49EF">
        <w:t>in</w:t>
      </w:r>
      <w:r w:rsidR="00476A73" w:rsidRPr="008B0499">
        <w:t xml:space="preserve"> </w:t>
      </w:r>
      <w:r w:rsidR="0056779B">
        <w:t>Figure 8.1</w:t>
      </w:r>
      <w:r w:rsidR="00792DC4">
        <w:t>8 (</w:t>
      </w:r>
      <w:r w:rsidR="00787043">
        <w:t>8</w:t>
      </w:r>
      <w:r w:rsidR="009819CA">
        <w:t>)</w:t>
      </w:r>
      <w:r w:rsidR="00476A73" w:rsidRPr="008B0499">
        <w:t>.</w:t>
      </w:r>
    </w:p>
    <w:p w14:paraId="1DCCDA39" w14:textId="77777777" w:rsidR="00FC49EF" w:rsidRDefault="003615FA" w:rsidP="003615FA">
      <w:pPr>
        <w:pStyle w:val="LDClause"/>
      </w:pPr>
      <w:r>
        <w:tab/>
      </w:r>
      <w:r w:rsidR="009819CA">
        <w:t>(</w:t>
      </w:r>
      <w:r w:rsidR="00FC49EF">
        <w:t>9</w:t>
      </w:r>
      <w:r w:rsidR="009819CA">
        <w:t>)</w:t>
      </w:r>
      <w:r>
        <w:tab/>
      </w:r>
      <w:r w:rsidR="00FC49EF">
        <w:t xml:space="preserve">Subject to subsection </w:t>
      </w:r>
      <w:r w:rsidR="009819CA">
        <w:t>(</w:t>
      </w:r>
      <w:r w:rsidR="00FC49EF">
        <w:t>10</w:t>
      </w:r>
      <w:r w:rsidR="009819CA">
        <w:t>)</w:t>
      </w:r>
      <w:r w:rsidR="00FC49EF">
        <w:t xml:space="preserve">, </w:t>
      </w:r>
      <w:r w:rsidR="00476A73" w:rsidRPr="008B0499">
        <w:t>each number or letter used in the runway designation marking must be 9 m in height.</w:t>
      </w:r>
    </w:p>
    <w:p w14:paraId="56DC8995" w14:textId="77777777" w:rsidR="0023667E" w:rsidRDefault="00FC49EF" w:rsidP="0023667E">
      <w:pPr>
        <w:pStyle w:val="LDClause"/>
      </w:pPr>
      <w:r>
        <w:tab/>
      </w:r>
      <w:r w:rsidR="009819CA">
        <w:t>(</w:t>
      </w:r>
      <w:r>
        <w:t>10</w:t>
      </w:r>
      <w:r w:rsidR="009819CA">
        <w:t>)</w:t>
      </w:r>
      <w:r>
        <w:tab/>
      </w:r>
      <w:r w:rsidR="00476A73" w:rsidRPr="008B0499">
        <w:t>The numbers “6” and “9” must be 9.5 m in height</w:t>
      </w:r>
      <w:r w:rsidR="00787043">
        <w:t>,</w:t>
      </w:r>
      <w:r w:rsidR="00476A73" w:rsidRPr="008B0499">
        <w:t xml:space="preserve"> but this does not affect any other spacing</w:t>
      </w:r>
      <w:r>
        <w:t xml:space="preserve"> </w:t>
      </w:r>
      <w:r w:rsidR="007C7B84">
        <w:t>shown</w:t>
      </w:r>
      <w:r>
        <w:t xml:space="preserve"> in </w:t>
      </w:r>
      <w:r w:rsidR="0056779B">
        <w:t>Figure 8.1</w:t>
      </w:r>
      <w:r w:rsidR="00792DC4">
        <w:t>8 (</w:t>
      </w:r>
      <w:r w:rsidR="00787043">
        <w:t>8</w:t>
      </w:r>
      <w:r w:rsidR="009819CA">
        <w:t>)</w:t>
      </w:r>
      <w:r>
        <w:t>.</w:t>
      </w:r>
    </w:p>
    <w:p w14:paraId="659700E7" w14:textId="77777777" w:rsidR="0023667E" w:rsidRDefault="003615FA" w:rsidP="00D176B0">
      <w:pPr>
        <w:pStyle w:val="LDClause"/>
        <w:spacing w:after="360"/>
      </w:pPr>
      <w:r>
        <w:tab/>
      </w:r>
      <w:r w:rsidR="009819CA">
        <w:t>(</w:t>
      </w:r>
      <w:r w:rsidR="00FC49EF">
        <w:t>11</w:t>
      </w:r>
      <w:r w:rsidR="009819CA">
        <w:t>)</w:t>
      </w:r>
      <w:r>
        <w:tab/>
      </w:r>
      <w:r w:rsidR="00476A73" w:rsidRPr="008B0499">
        <w:t>For a runway designation marking used on a parallel runway, the distance between the runway designation number and the corresponding letter (L, C or R) must be 6 m.</w:t>
      </w:r>
    </w:p>
    <w:p w14:paraId="6D0A8DB5" w14:textId="64810564" w:rsidR="00476A73" w:rsidRPr="008B0499" w:rsidRDefault="00D23FD8" w:rsidP="0023667E">
      <w:pPr>
        <w:pStyle w:val="LDClause"/>
        <w:ind w:firstLine="0"/>
      </w:pPr>
      <w:r>
        <w:rPr>
          <w:noProof/>
          <w:lang w:eastAsia="en-AU"/>
        </w:rPr>
        <w:lastRenderedPageBreak/>
        <w:drawing>
          <wp:inline distT="0" distB="0" distL="0" distR="0" wp14:anchorId="615EE94E" wp14:editId="19CAA522">
            <wp:extent cx="4533900" cy="3375660"/>
            <wp:effectExtent l="0" t="0" r="0" b="0"/>
            <wp:docPr id="22" name="Picture 22" descr="Shows a diagram illustrating the runway designation markings and various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hows a diagram illustrating the runway designation markings and various dimensions."/>
                    <pic:cNvPicPr>
                      <a:picLocks noChangeAspect="1" noChangeArrowheads="1"/>
                    </pic:cNvPicPr>
                  </pic:nvPicPr>
                  <pic:blipFill>
                    <a:blip r:embed="rId106" cstate="print">
                      <a:extLst>
                        <a:ext uri="{28A0092B-C50C-407E-A947-70E740481C1C}">
                          <a14:useLocalDpi xmlns:a14="http://schemas.microsoft.com/office/drawing/2010/main" val="0"/>
                        </a:ext>
                      </a:extLst>
                    </a:blip>
                    <a:srcRect l="15472" t="19002" r="22063" b="19374"/>
                    <a:stretch>
                      <a:fillRect/>
                    </a:stretch>
                  </pic:blipFill>
                  <pic:spPr bwMode="auto">
                    <a:xfrm>
                      <a:off x="0" y="0"/>
                      <a:ext cx="4533900" cy="3375660"/>
                    </a:xfrm>
                    <a:prstGeom prst="rect">
                      <a:avLst/>
                    </a:prstGeom>
                    <a:noFill/>
                    <a:ln>
                      <a:noFill/>
                    </a:ln>
                  </pic:spPr>
                </pic:pic>
              </a:graphicData>
            </a:graphic>
          </wp:inline>
        </w:drawing>
      </w:r>
    </w:p>
    <w:p w14:paraId="48EB5941" w14:textId="77777777" w:rsidR="00476A73" w:rsidRPr="00DB4DE0" w:rsidRDefault="0056779B" w:rsidP="004610F7">
      <w:pPr>
        <w:pStyle w:val="LDTableheading"/>
        <w:keepNext w:val="0"/>
        <w:tabs>
          <w:tab w:val="clear" w:pos="1134"/>
          <w:tab w:val="clear" w:pos="1276"/>
          <w:tab w:val="clear" w:pos="1843"/>
          <w:tab w:val="clear" w:pos="1985"/>
          <w:tab w:val="clear" w:pos="2552"/>
          <w:tab w:val="clear" w:pos="2693"/>
        </w:tabs>
        <w:spacing w:after="0"/>
        <w:ind w:left="765"/>
      </w:pPr>
      <w:r w:rsidRPr="00DB4DE0">
        <w:t>Figure 8.1</w:t>
      </w:r>
      <w:r w:rsidR="00792DC4">
        <w:t>8 (</w:t>
      </w:r>
      <w:r w:rsidR="00942F73" w:rsidRPr="00DB4DE0">
        <w:t>6</w:t>
      </w:r>
      <w:r w:rsidR="009819CA" w:rsidRPr="00DB4DE0">
        <w:t>)</w:t>
      </w:r>
      <w:r w:rsidR="002F2CF2">
        <w:t>   </w:t>
      </w:r>
      <w:r w:rsidR="00476A73" w:rsidRPr="00DB4DE0">
        <w:t>Runway designation markings</w:t>
      </w:r>
      <w:r w:rsidR="001D2B18" w:rsidRPr="00DB4DE0">
        <w:t xml:space="preserve"> (shows matters)</w:t>
      </w:r>
    </w:p>
    <w:p w14:paraId="07CC003D" w14:textId="70287C40" w:rsidR="00476A73" w:rsidRPr="008B0499" w:rsidRDefault="00D23FD8" w:rsidP="00C0783C">
      <w:pPr>
        <w:keepNext/>
        <w:spacing w:before="60" w:after="0" w:line="240" w:lineRule="auto"/>
        <w:ind w:left="624"/>
      </w:pPr>
      <w:r>
        <w:rPr>
          <w:noProof/>
          <w:lang w:eastAsia="en-AU"/>
        </w:rPr>
        <w:lastRenderedPageBreak/>
        <w:drawing>
          <wp:inline distT="0" distB="0" distL="0" distR="0" wp14:anchorId="11293A44" wp14:editId="64AECC7F">
            <wp:extent cx="4472940" cy="4876800"/>
            <wp:effectExtent l="0" t="0" r="0" b="0"/>
            <wp:docPr id="23" name="Picture 23" descr="Shows shape and dimensions of runway numbers and letters (in 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hows shape and dimensions of runway numbers and letters (in metres)."/>
                    <pic:cNvPicPr>
                      <a:picLocks noChangeAspect="1" noChangeArrowheads="1"/>
                    </pic:cNvPicPr>
                  </pic:nvPicPr>
                  <pic:blipFill>
                    <a:blip r:embed="rId107" cstate="print">
                      <a:extLst>
                        <a:ext uri="{28A0092B-C50C-407E-A947-70E740481C1C}">
                          <a14:useLocalDpi xmlns:a14="http://schemas.microsoft.com/office/drawing/2010/main" val="0"/>
                        </a:ext>
                      </a:extLst>
                    </a:blip>
                    <a:srcRect l="1700" t="1115" r="2895" b="2397"/>
                    <a:stretch>
                      <a:fillRect/>
                    </a:stretch>
                  </pic:blipFill>
                  <pic:spPr bwMode="auto">
                    <a:xfrm>
                      <a:off x="0" y="0"/>
                      <a:ext cx="4472940" cy="4876800"/>
                    </a:xfrm>
                    <a:prstGeom prst="rect">
                      <a:avLst/>
                    </a:prstGeom>
                    <a:noFill/>
                    <a:ln>
                      <a:noFill/>
                    </a:ln>
                  </pic:spPr>
                </pic:pic>
              </a:graphicData>
            </a:graphic>
          </wp:inline>
        </w:drawing>
      </w:r>
    </w:p>
    <w:p w14:paraId="3831CDAC" w14:textId="77777777" w:rsidR="00476A73" w:rsidRPr="00DB4DE0" w:rsidRDefault="0056779B" w:rsidP="00D176B0">
      <w:pPr>
        <w:pStyle w:val="LDTableheading"/>
        <w:keepNext w:val="0"/>
        <w:tabs>
          <w:tab w:val="clear" w:pos="1134"/>
          <w:tab w:val="clear" w:pos="1276"/>
          <w:tab w:val="clear" w:pos="1843"/>
          <w:tab w:val="clear" w:pos="1985"/>
          <w:tab w:val="clear" w:pos="2552"/>
          <w:tab w:val="clear" w:pos="2693"/>
        </w:tabs>
        <w:spacing w:after="0"/>
        <w:ind w:left="765"/>
      </w:pPr>
      <w:r w:rsidRPr="00DB4DE0">
        <w:t>Figure 8.1</w:t>
      </w:r>
      <w:r w:rsidR="00792DC4">
        <w:t>8 (</w:t>
      </w:r>
      <w:r w:rsidR="00787043">
        <w:t>8</w:t>
      </w:r>
      <w:r w:rsidR="009819CA" w:rsidRPr="00DB4DE0">
        <w:t>)</w:t>
      </w:r>
      <w:r w:rsidR="002F2CF2">
        <w:t>   </w:t>
      </w:r>
      <w:r w:rsidR="00476A73" w:rsidRPr="00DB4DE0">
        <w:t xml:space="preserve">Shape and dimensions of runway numbers and letters </w:t>
      </w:r>
      <w:r w:rsidR="003C6ECB" w:rsidRPr="00DB4DE0">
        <w:t>(</w:t>
      </w:r>
      <w:r w:rsidR="00476A73" w:rsidRPr="00DB4DE0">
        <w:t>in metres</w:t>
      </w:r>
      <w:r w:rsidR="003C6ECB" w:rsidRPr="00DB4DE0">
        <w:t>)</w:t>
      </w:r>
      <w:r w:rsidR="001D2B18" w:rsidRPr="00DB4DE0">
        <w:t xml:space="preserve"> (shows matters)</w:t>
      </w:r>
    </w:p>
    <w:p w14:paraId="69AC0B16" w14:textId="77777777" w:rsidR="00476A73" w:rsidRPr="00B75CDF" w:rsidRDefault="00457F2B" w:rsidP="004973AF">
      <w:pPr>
        <w:pStyle w:val="139-Section"/>
      </w:pPr>
      <w:bookmarkStart w:id="1347" w:name="_Toc441761685"/>
      <w:bookmarkStart w:id="1348" w:name="_Toc488152120"/>
      <w:bookmarkStart w:id="1349" w:name="_Toc488154895"/>
      <w:bookmarkStart w:id="1350" w:name="_Toc488156101"/>
      <w:bookmarkStart w:id="1351" w:name="_Toc159500404"/>
      <w:r>
        <w:t>8.19</w:t>
      </w:r>
      <w:r w:rsidR="003C6ECB">
        <w:tab/>
      </w:r>
      <w:r w:rsidR="00476A73" w:rsidRPr="00B75CDF">
        <w:t xml:space="preserve">Runway </w:t>
      </w:r>
      <w:r w:rsidR="004439CE">
        <w:t>centreline</w:t>
      </w:r>
      <w:r w:rsidR="00476A73" w:rsidRPr="00B75CDF">
        <w:t xml:space="preserve"> </w:t>
      </w:r>
      <w:r w:rsidR="003C6ECB">
        <w:t>m</w:t>
      </w:r>
      <w:r w:rsidR="00476A73" w:rsidRPr="00B75CDF">
        <w:t>arkings</w:t>
      </w:r>
      <w:bookmarkEnd w:id="1347"/>
      <w:bookmarkEnd w:id="1348"/>
      <w:bookmarkEnd w:id="1349"/>
      <w:bookmarkEnd w:id="1350"/>
      <w:bookmarkEnd w:id="1351"/>
    </w:p>
    <w:p w14:paraId="08322F66" w14:textId="77777777" w:rsidR="007C7B84" w:rsidRDefault="00FD22D6" w:rsidP="00FD22D6">
      <w:pPr>
        <w:pStyle w:val="LDClause"/>
      </w:pPr>
      <w:r>
        <w:tab/>
      </w:r>
      <w:r w:rsidR="009819CA">
        <w:t>(</w:t>
      </w:r>
      <w:r w:rsidR="00032C32">
        <w:t>1</w:t>
      </w:r>
      <w:r w:rsidR="009819CA">
        <w:t>)</w:t>
      </w:r>
      <w:r>
        <w:tab/>
      </w:r>
      <w:r w:rsidR="007C7B84">
        <w:t xml:space="preserve">Subject to subsection </w:t>
      </w:r>
      <w:r w:rsidR="00481265">
        <w:t>(</w:t>
      </w:r>
      <w:r w:rsidR="007C7B84">
        <w:t>2</w:t>
      </w:r>
      <w:r w:rsidR="00481265">
        <w:t>)</w:t>
      </w:r>
      <w:r w:rsidR="007C7B84">
        <w:t>, r</w:t>
      </w:r>
      <w:r w:rsidR="00476A73" w:rsidRPr="008B0499">
        <w:t xml:space="preserve">unway </w:t>
      </w:r>
      <w:r w:rsidR="004439CE">
        <w:t>centreline</w:t>
      </w:r>
      <w:r w:rsidR="00476A73" w:rsidRPr="008B0499">
        <w:t xml:space="preserve"> markings must be provided on all sealed, concrete or asphalt runways to provide directional guidance during landing or take-off.</w:t>
      </w:r>
    </w:p>
    <w:p w14:paraId="08511ED2" w14:textId="77777777" w:rsidR="00476A73" w:rsidRDefault="007C7B84" w:rsidP="00FD22D6">
      <w:pPr>
        <w:pStyle w:val="LDClause"/>
      </w:pPr>
      <w:r>
        <w:tab/>
      </w:r>
      <w:r w:rsidR="009819CA">
        <w:t>(</w:t>
      </w:r>
      <w:r>
        <w:t>2</w:t>
      </w:r>
      <w:r w:rsidR="009819CA">
        <w:t>)</w:t>
      </w:r>
      <w:r>
        <w:tab/>
        <w:t>For an 18 m wide</w:t>
      </w:r>
      <w:r w:rsidR="007D7176">
        <w:t xml:space="preserve"> </w:t>
      </w:r>
      <w:r w:rsidR="007D7176" w:rsidRPr="008B0499">
        <w:t>sealed, concrete or asphalt</w:t>
      </w:r>
      <w:r>
        <w:t xml:space="preserve"> runway, r</w:t>
      </w:r>
      <w:r w:rsidR="00476A73" w:rsidRPr="008B0499">
        <w:t xml:space="preserve">unway </w:t>
      </w:r>
      <w:r w:rsidR="004439CE">
        <w:t>centreline</w:t>
      </w:r>
      <w:r w:rsidR="00476A73" w:rsidRPr="008B0499">
        <w:t xml:space="preserve"> marking</w:t>
      </w:r>
      <w:r>
        <w:t>s</w:t>
      </w:r>
      <w:r w:rsidR="00476A73" w:rsidRPr="008B0499">
        <w:t xml:space="preserve"> may be omitted </w:t>
      </w:r>
      <w:r>
        <w:t xml:space="preserve">if </w:t>
      </w:r>
      <w:r w:rsidR="00E074F6">
        <w:t xml:space="preserve">runway </w:t>
      </w:r>
      <w:r w:rsidR="00476A73" w:rsidRPr="008B0499">
        <w:t>side</w:t>
      </w:r>
      <w:r w:rsidR="00F73A3E">
        <w:t>-</w:t>
      </w:r>
      <w:r w:rsidR="00476A73" w:rsidRPr="008B0499">
        <w:t>stripe markings are provided.</w:t>
      </w:r>
    </w:p>
    <w:p w14:paraId="2B180BB2" w14:textId="77777777" w:rsidR="00A477F9" w:rsidRPr="008B0499" w:rsidRDefault="00A477F9" w:rsidP="00A477F9">
      <w:pPr>
        <w:pStyle w:val="LDNote"/>
      </w:pPr>
      <w:r w:rsidRPr="00A477F9">
        <w:rPr>
          <w:i/>
        </w:rPr>
        <w:t>Note</w:t>
      </w:r>
      <w:r>
        <w:t>   See also subsection</w:t>
      </w:r>
      <w:r w:rsidR="00E6238B">
        <w:t xml:space="preserve"> 8.2</w:t>
      </w:r>
      <w:r w:rsidR="00B21CB8">
        <w:t>1 (</w:t>
      </w:r>
      <w:r>
        <w:t>3).</w:t>
      </w:r>
    </w:p>
    <w:p w14:paraId="54858859" w14:textId="77777777" w:rsidR="00FD7870" w:rsidRDefault="00FD22D6" w:rsidP="00FD22D6">
      <w:pPr>
        <w:pStyle w:val="LDClause"/>
      </w:pPr>
      <w:r>
        <w:tab/>
      </w:r>
      <w:r w:rsidR="009819CA">
        <w:t>(</w:t>
      </w:r>
      <w:r w:rsidR="007C7B84">
        <w:t>3</w:t>
      </w:r>
      <w:r w:rsidR="009819CA">
        <w:t>)</w:t>
      </w:r>
      <w:r>
        <w:tab/>
      </w:r>
      <w:r w:rsidR="00476A73" w:rsidRPr="008B0499">
        <w:t xml:space="preserve">Runway </w:t>
      </w:r>
      <w:r w:rsidR="004439CE">
        <w:t>centreline</w:t>
      </w:r>
      <w:r w:rsidR="00476A73" w:rsidRPr="008B0499">
        <w:t xml:space="preserve"> marking</w:t>
      </w:r>
      <w:r w:rsidR="00E074F6">
        <w:t>s</w:t>
      </w:r>
      <w:r w:rsidR="00476A73" w:rsidRPr="008B0499">
        <w:t xml:space="preserve"> must consist of a line of </w:t>
      </w:r>
      <w:r w:rsidR="00787043" w:rsidRPr="008B0499">
        <w:t>uniformly</w:t>
      </w:r>
      <w:r w:rsidR="00787043">
        <w:t>-</w:t>
      </w:r>
      <w:r w:rsidR="00476A73" w:rsidRPr="008B0499">
        <w:t>spaced white stripes</w:t>
      </w:r>
      <w:r w:rsidR="00DC5C63">
        <w:t xml:space="preserve">, in which the stripes are each of equal length, and the gaps between the stripes are each of equal length, using lengths which, when the line is in place, </w:t>
      </w:r>
      <w:r w:rsidR="00407266">
        <w:t>are in accordance with subsection (4)</w:t>
      </w:r>
      <w:r w:rsidR="00476A73" w:rsidRPr="008B0499">
        <w:t>.</w:t>
      </w:r>
    </w:p>
    <w:p w14:paraId="21CCB29F" w14:textId="77777777" w:rsidR="00407266" w:rsidRDefault="00407266" w:rsidP="00407266">
      <w:pPr>
        <w:pStyle w:val="LDNote"/>
      </w:pPr>
      <w:r w:rsidRPr="00407266">
        <w:rPr>
          <w:i/>
          <w:iCs/>
        </w:rPr>
        <w:t>Note</w:t>
      </w:r>
      <w:r>
        <w:t>   See Figure 8.19 (3).</w:t>
      </w:r>
    </w:p>
    <w:p w14:paraId="44ED5401" w14:textId="77777777" w:rsidR="00FD7870" w:rsidRDefault="00FD7870" w:rsidP="00FD22D6">
      <w:pPr>
        <w:pStyle w:val="LDClause"/>
      </w:pPr>
      <w:r>
        <w:tab/>
      </w:r>
      <w:r w:rsidR="009819CA">
        <w:t>(</w:t>
      </w:r>
      <w:r>
        <w:t>4</w:t>
      </w:r>
      <w:r w:rsidR="009819CA">
        <w:t>)</w:t>
      </w:r>
      <w:r>
        <w:tab/>
      </w:r>
      <w:r w:rsidR="00476A73" w:rsidRPr="008B0499">
        <w:t xml:space="preserve">The combined length of a stripe </w:t>
      </w:r>
      <w:r w:rsidR="00561DE1">
        <w:t>(</w:t>
      </w:r>
      <w:r w:rsidR="00561DE1" w:rsidRPr="00561DE1">
        <w:rPr>
          <w:b/>
          <w:bCs/>
          <w:i/>
          <w:iCs/>
        </w:rPr>
        <w:t>S</w:t>
      </w:r>
      <w:r w:rsidR="00561DE1">
        <w:t xml:space="preserve">) </w:t>
      </w:r>
      <w:r w:rsidR="00476A73" w:rsidRPr="008B0499">
        <w:t>and a gap (</w:t>
      </w:r>
      <w:r w:rsidR="00476A73" w:rsidRPr="00FD7870">
        <w:rPr>
          <w:b/>
          <w:i/>
        </w:rPr>
        <w:t>G</w:t>
      </w:r>
      <w:r w:rsidR="00476A73" w:rsidRPr="008B0499">
        <w:t xml:space="preserve">) must </w:t>
      </w:r>
      <w:r w:rsidR="007C3345">
        <w:t xml:space="preserve">not </w:t>
      </w:r>
      <w:r w:rsidR="00476A73" w:rsidRPr="008B0499">
        <w:t>be less than 50 m and not more than 75 m.</w:t>
      </w:r>
    </w:p>
    <w:p w14:paraId="5FBC86D3" w14:textId="77777777" w:rsidR="00FD7870" w:rsidRDefault="00FD7870" w:rsidP="00F87BF5">
      <w:pPr>
        <w:pStyle w:val="LDClause"/>
        <w:keepNext/>
      </w:pPr>
      <w:r>
        <w:tab/>
      </w:r>
      <w:r w:rsidR="009819CA">
        <w:t>(</w:t>
      </w:r>
      <w:r>
        <w:t>5</w:t>
      </w:r>
      <w:r w:rsidR="009819CA">
        <w:t>)</w:t>
      </w:r>
      <w:r>
        <w:tab/>
      </w:r>
      <w:r w:rsidR="00476A73" w:rsidRPr="008B0499">
        <w:t>The length of each stripe must be at least equal to</w:t>
      </w:r>
      <w:r>
        <w:t xml:space="preserve"> </w:t>
      </w:r>
      <w:r w:rsidRPr="008B0499">
        <w:t>whichever is greater</w:t>
      </w:r>
      <w:r>
        <w:t xml:space="preserve"> of the following:</w:t>
      </w:r>
    </w:p>
    <w:p w14:paraId="5E8D2C09" w14:textId="77777777" w:rsidR="00FD7870" w:rsidRDefault="00FD7870" w:rsidP="00F87BF5">
      <w:pPr>
        <w:pStyle w:val="LDP1a"/>
        <w:keepNext/>
      </w:pPr>
      <w:r>
        <w:t>(a)</w:t>
      </w:r>
      <w:r>
        <w:tab/>
      </w:r>
      <w:r w:rsidR="00476A73" w:rsidRPr="008B0499">
        <w:t>the length of each gap</w:t>
      </w:r>
      <w:r>
        <w:t>;</w:t>
      </w:r>
    </w:p>
    <w:p w14:paraId="68DF37DF" w14:textId="77777777" w:rsidR="00FD7870" w:rsidRDefault="00FD7870" w:rsidP="00FD7870">
      <w:pPr>
        <w:pStyle w:val="LDP1a"/>
      </w:pPr>
      <w:r>
        <w:t>(b)</w:t>
      </w:r>
      <w:r>
        <w:tab/>
      </w:r>
      <w:r w:rsidR="00476A73" w:rsidRPr="008B0499">
        <w:t>30</w:t>
      </w:r>
      <w:r>
        <w:t xml:space="preserve"> </w:t>
      </w:r>
      <w:r w:rsidR="00476A73" w:rsidRPr="008B0499">
        <w:t>m</w:t>
      </w:r>
      <w:r>
        <w:t>.</w:t>
      </w:r>
    </w:p>
    <w:p w14:paraId="566F67B6" w14:textId="77777777" w:rsidR="00476A73" w:rsidRPr="008B0499" w:rsidRDefault="00FD7870" w:rsidP="00FD7870">
      <w:pPr>
        <w:pStyle w:val="LDClause"/>
      </w:pPr>
      <w:r>
        <w:lastRenderedPageBreak/>
        <w:tab/>
      </w:r>
      <w:r w:rsidR="009819CA">
        <w:t>(</w:t>
      </w:r>
      <w:r>
        <w:t>6</w:t>
      </w:r>
      <w:r w:rsidR="009819CA">
        <w:t>)</w:t>
      </w:r>
      <w:r>
        <w:tab/>
      </w:r>
      <w:r w:rsidR="00476A73" w:rsidRPr="008B0499">
        <w:t xml:space="preserve">The first stripe </w:t>
      </w:r>
      <w:r>
        <w:t>must</w:t>
      </w:r>
      <w:r w:rsidR="00476A73" w:rsidRPr="008B0499">
        <w:t xml:space="preserve"> commence 12 m from the runway designation number as shown</w:t>
      </w:r>
      <w:r w:rsidR="006168C6">
        <w:t xml:space="preserve"> in </w:t>
      </w:r>
      <w:r w:rsidR="0056779B">
        <w:t>Figure 8.1</w:t>
      </w:r>
      <w:r w:rsidR="00792DC4">
        <w:t>9 (</w:t>
      </w:r>
      <w:r w:rsidR="006168C6">
        <w:t>3</w:t>
      </w:r>
      <w:r w:rsidR="009819CA">
        <w:t>)</w:t>
      </w:r>
      <w:r w:rsidR="006168C6">
        <w:t>.</w:t>
      </w:r>
    </w:p>
    <w:p w14:paraId="0AEA9B12" w14:textId="77777777" w:rsidR="00476A73" w:rsidRPr="008B0499" w:rsidRDefault="00FD22D6" w:rsidP="00B17DFC">
      <w:pPr>
        <w:pStyle w:val="LDClause"/>
        <w:keepNext/>
      </w:pPr>
      <w:r>
        <w:tab/>
      </w:r>
      <w:r w:rsidR="009819CA">
        <w:t>(</w:t>
      </w:r>
      <w:r w:rsidR="006168C6">
        <w:t>7</w:t>
      </w:r>
      <w:r w:rsidR="009819CA">
        <w:t>)</w:t>
      </w:r>
      <w:r>
        <w:tab/>
      </w:r>
      <w:r w:rsidR="00476A73" w:rsidRPr="008B0499">
        <w:t>The width (</w:t>
      </w:r>
      <w:r w:rsidR="00476A73" w:rsidRPr="006168C6">
        <w:rPr>
          <w:b/>
          <w:i/>
        </w:rPr>
        <w:t>W</w:t>
      </w:r>
      <w:r w:rsidR="00476A73" w:rsidRPr="008B0499">
        <w:t xml:space="preserve">) of the runway </w:t>
      </w:r>
      <w:r w:rsidR="004439CE">
        <w:t>centreline</w:t>
      </w:r>
      <w:r w:rsidR="00476A73" w:rsidRPr="008B0499">
        <w:t xml:space="preserve"> marking must not be less than:</w:t>
      </w:r>
    </w:p>
    <w:p w14:paraId="654BAEDE" w14:textId="77777777" w:rsidR="00A477F9" w:rsidRDefault="00476A73" w:rsidP="006168C6">
      <w:pPr>
        <w:pStyle w:val="LDP1a"/>
      </w:pPr>
      <w:r>
        <w:t>(a)</w:t>
      </w:r>
      <w:r w:rsidR="006168C6">
        <w:tab/>
      </w:r>
      <w:r w:rsidRPr="008B0499">
        <w:t>0.3 m</w:t>
      </w:r>
      <w:r w:rsidR="00A477F9">
        <w:t xml:space="preserve"> for:</w:t>
      </w:r>
    </w:p>
    <w:p w14:paraId="238076BB" w14:textId="77777777" w:rsidR="00A477F9" w:rsidRDefault="00A477F9" w:rsidP="00A477F9">
      <w:pPr>
        <w:pStyle w:val="LDP2i"/>
      </w:pPr>
      <w:r>
        <w:tab/>
        <w:t>(i)</w:t>
      </w:r>
      <w:r>
        <w:tab/>
      </w:r>
      <w:r w:rsidR="00476A73" w:rsidRPr="008B0499">
        <w:t>non-instrument runways</w:t>
      </w:r>
      <w:r>
        <w:t>;</w:t>
      </w:r>
      <w:r w:rsidR="00476A73" w:rsidRPr="008B0499">
        <w:t xml:space="preserve"> and</w:t>
      </w:r>
    </w:p>
    <w:p w14:paraId="1257B5FC" w14:textId="77777777" w:rsidR="00476A73" w:rsidRPr="008B0499" w:rsidRDefault="00A477F9" w:rsidP="00A477F9">
      <w:pPr>
        <w:pStyle w:val="LDP2i"/>
      </w:pPr>
      <w:r>
        <w:tab/>
        <w:t>(ii)</w:t>
      </w:r>
      <w:r>
        <w:tab/>
        <w:t>code 1 or 2</w:t>
      </w:r>
      <w:r w:rsidR="00476A73" w:rsidRPr="008B0499">
        <w:t xml:space="preserve"> instrument non-precision approach runways;</w:t>
      </w:r>
      <w:r w:rsidR="00604DBE">
        <w:t xml:space="preserve"> and</w:t>
      </w:r>
    </w:p>
    <w:p w14:paraId="49ED340D" w14:textId="77777777" w:rsidR="00A477F9" w:rsidRDefault="00476A73" w:rsidP="006168C6">
      <w:pPr>
        <w:pStyle w:val="LDP1a"/>
      </w:pPr>
      <w:r>
        <w:t>(b)</w:t>
      </w:r>
      <w:r w:rsidR="006168C6">
        <w:tab/>
      </w:r>
      <w:r w:rsidRPr="008B0499">
        <w:t>0.45 m</w:t>
      </w:r>
      <w:r w:rsidR="00787043">
        <w:t xml:space="preserve"> for</w:t>
      </w:r>
      <w:r w:rsidR="00A477F9">
        <w:t>:</w:t>
      </w:r>
    </w:p>
    <w:p w14:paraId="2BF2B6B5" w14:textId="77777777" w:rsidR="00A477F9" w:rsidRDefault="00A477F9" w:rsidP="00A477F9">
      <w:pPr>
        <w:pStyle w:val="LDP2i"/>
      </w:pPr>
      <w:r>
        <w:tab/>
        <w:t>(i)</w:t>
      </w:r>
      <w:r>
        <w:tab/>
        <w:t xml:space="preserve">code 3 or 4 </w:t>
      </w:r>
      <w:r w:rsidR="00476A73" w:rsidRPr="008B0499">
        <w:t>instrument non-precision approach runways</w:t>
      </w:r>
      <w:r>
        <w:t>;</w:t>
      </w:r>
      <w:r w:rsidR="00476A73" w:rsidRPr="008B0499">
        <w:t xml:space="preserve"> and </w:t>
      </w:r>
    </w:p>
    <w:p w14:paraId="19580B62" w14:textId="77777777" w:rsidR="00476A73" w:rsidRPr="008B0499" w:rsidRDefault="00A477F9" w:rsidP="00A477F9">
      <w:pPr>
        <w:pStyle w:val="LDP2i"/>
      </w:pPr>
      <w:r>
        <w:tab/>
        <w:t>(ii)</w:t>
      </w:r>
      <w:r>
        <w:tab/>
      </w:r>
      <w:r w:rsidR="00476A73" w:rsidRPr="008B0499">
        <w:t>C</w:t>
      </w:r>
      <w:r w:rsidR="00460D6C">
        <w:t>AT</w:t>
      </w:r>
      <w:r w:rsidR="00476A73" w:rsidRPr="008B0499">
        <w:t xml:space="preserve"> I precision approach runways; and</w:t>
      </w:r>
    </w:p>
    <w:p w14:paraId="61B968F8" w14:textId="77777777" w:rsidR="00A477F9" w:rsidRDefault="00476A73" w:rsidP="00787043">
      <w:pPr>
        <w:pStyle w:val="LDP1a"/>
      </w:pPr>
      <w:r>
        <w:t>(c)</w:t>
      </w:r>
      <w:r w:rsidR="006168C6">
        <w:tab/>
      </w:r>
      <w:r w:rsidRPr="008B0499">
        <w:t>0.9 m</w:t>
      </w:r>
      <w:r w:rsidR="00787043">
        <w:t xml:space="preserve"> for</w:t>
      </w:r>
      <w:r w:rsidR="00A477F9">
        <w:t>:</w:t>
      </w:r>
    </w:p>
    <w:p w14:paraId="20FCDF0B" w14:textId="77777777" w:rsidR="00A477F9" w:rsidRDefault="00A477F9" w:rsidP="00A477F9">
      <w:pPr>
        <w:pStyle w:val="LDP2i"/>
      </w:pPr>
      <w:r>
        <w:tab/>
        <w:t>(i)</w:t>
      </w:r>
      <w:r>
        <w:tab/>
      </w:r>
      <w:r w:rsidR="00476A73" w:rsidRPr="008B0499">
        <w:t>C</w:t>
      </w:r>
      <w:r w:rsidR="00460D6C">
        <w:t>AT</w:t>
      </w:r>
      <w:r w:rsidR="00476A73" w:rsidRPr="008B0499">
        <w:t xml:space="preserve"> II and C</w:t>
      </w:r>
      <w:r w:rsidR="00460D6C">
        <w:t>AT</w:t>
      </w:r>
      <w:r w:rsidR="00476A73" w:rsidRPr="008B0499">
        <w:t xml:space="preserve"> III precision approach runways</w:t>
      </w:r>
      <w:r>
        <w:t>;</w:t>
      </w:r>
      <w:r w:rsidR="005048EB">
        <w:t xml:space="preserve"> and</w:t>
      </w:r>
      <w:r w:rsidR="00476A73" w:rsidRPr="008B0499">
        <w:t xml:space="preserve"> </w:t>
      </w:r>
    </w:p>
    <w:p w14:paraId="20056085" w14:textId="77777777" w:rsidR="00476A73" w:rsidRPr="008B0499" w:rsidRDefault="00A477F9" w:rsidP="00B17DFC">
      <w:pPr>
        <w:pStyle w:val="LDP2i"/>
        <w:spacing w:after="120"/>
      </w:pPr>
      <w:r>
        <w:tab/>
        <w:t>(ii)</w:t>
      </w:r>
      <w:r>
        <w:tab/>
      </w:r>
      <w:r w:rsidR="00476A73" w:rsidRPr="008B0499">
        <w:t>runways with an RVR of less than 550</w:t>
      </w:r>
      <w:r w:rsidR="00604DBE">
        <w:t xml:space="preserve"> </w:t>
      </w:r>
      <w:r w:rsidR="00476A73" w:rsidRPr="008B0499">
        <w:t xml:space="preserve">m for </w:t>
      </w:r>
      <w:r w:rsidR="000B5166" w:rsidRPr="008B0499">
        <w:t>take</w:t>
      </w:r>
      <w:r w:rsidR="000B5166">
        <w:t>-</w:t>
      </w:r>
      <w:r w:rsidR="000B5166" w:rsidRPr="008B0499">
        <w:t>off</w:t>
      </w:r>
      <w:r w:rsidR="00476A73" w:rsidRPr="008B0499">
        <w:t>.</w:t>
      </w:r>
    </w:p>
    <w:p w14:paraId="095498A6" w14:textId="15E66FEE" w:rsidR="00A80192" w:rsidRDefault="00D23FD8" w:rsidP="003E0C8B">
      <w:pPr>
        <w:pStyle w:val="LDTableheading"/>
        <w:tabs>
          <w:tab w:val="clear" w:pos="1134"/>
          <w:tab w:val="clear" w:pos="1276"/>
          <w:tab w:val="clear" w:pos="1843"/>
          <w:tab w:val="clear" w:pos="1985"/>
          <w:tab w:val="clear" w:pos="2552"/>
          <w:tab w:val="clear" w:pos="2693"/>
        </w:tabs>
        <w:spacing w:before="300"/>
        <w:ind w:left="743"/>
      </w:pPr>
      <w:bookmarkStart w:id="1352" w:name="c405"/>
      <w:bookmarkEnd w:id="1352"/>
      <w:r>
        <w:rPr>
          <w:noProof/>
          <w:lang w:eastAsia="en-AU"/>
        </w:rPr>
        <w:drawing>
          <wp:inline distT="0" distB="0" distL="0" distR="0" wp14:anchorId="75AD0FE0" wp14:editId="09B0090A">
            <wp:extent cx="5699760" cy="2110740"/>
            <wp:effectExtent l="0" t="0" r="0" b="0"/>
            <wp:docPr id="24" name="Picture 24" descr="Shows dimensions of runway centreline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hows dimensions of runway centreline markings."/>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699760" cy="2110740"/>
                    </a:xfrm>
                    <a:prstGeom prst="rect">
                      <a:avLst/>
                    </a:prstGeom>
                    <a:noFill/>
                    <a:ln>
                      <a:noFill/>
                    </a:ln>
                  </pic:spPr>
                </pic:pic>
              </a:graphicData>
            </a:graphic>
          </wp:inline>
        </w:drawing>
      </w:r>
    </w:p>
    <w:p w14:paraId="0D70D2FA" w14:textId="77777777" w:rsidR="00476A73" w:rsidRPr="008B0499" w:rsidRDefault="0056779B" w:rsidP="00561DE1">
      <w:pPr>
        <w:pStyle w:val="LDTableheading"/>
        <w:keepNext w:val="0"/>
        <w:tabs>
          <w:tab w:val="clear" w:pos="1134"/>
          <w:tab w:val="clear" w:pos="1276"/>
          <w:tab w:val="clear" w:pos="1843"/>
          <w:tab w:val="clear" w:pos="1985"/>
          <w:tab w:val="clear" w:pos="2552"/>
          <w:tab w:val="clear" w:pos="2693"/>
        </w:tabs>
        <w:ind w:left="756"/>
      </w:pPr>
      <w:r>
        <w:t>Figure 8.1</w:t>
      </w:r>
      <w:r w:rsidR="00792DC4">
        <w:t>9 (</w:t>
      </w:r>
      <w:r w:rsidR="00FD7870">
        <w:t>3</w:t>
      </w:r>
      <w:r w:rsidR="009819CA">
        <w:t>)</w:t>
      </w:r>
      <w:r w:rsidR="002F2CF2">
        <w:t>   </w:t>
      </w:r>
      <w:r w:rsidR="00476A73" w:rsidRPr="008B0499">
        <w:t xml:space="preserve">Runway </w:t>
      </w:r>
      <w:r w:rsidR="004439CE">
        <w:t>centreline</w:t>
      </w:r>
      <w:r w:rsidR="00476A73" w:rsidRPr="008B0499">
        <w:t xml:space="preserve"> markings</w:t>
      </w:r>
      <w:r w:rsidR="00A477F9">
        <w:t xml:space="preserve"> (shows matters)</w:t>
      </w:r>
    </w:p>
    <w:p w14:paraId="3C5A7CEA" w14:textId="77777777" w:rsidR="00476A73" w:rsidRPr="00B75CDF" w:rsidRDefault="00457F2B" w:rsidP="004973AF">
      <w:pPr>
        <w:pStyle w:val="139-Section"/>
      </w:pPr>
      <w:bookmarkStart w:id="1353" w:name="_Toc441761275"/>
      <w:bookmarkStart w:id="1354" w:name="_Toc441761691"/>
      <w:bookmarkStart w:id="1355" w:name="c406"/>
      <w:bookmarkStart w:id="1356" w:name="c407"/>
      <w:bookmarkStart w:id="1357" w:name="_Toc441761696"/>
      <w:bookmarkStart w:id="1358" w:name="_Toc488152121"/>
      <w:bookmarkStart w:id="1359" w:name="_Toc488154896"/>
      <w:bookmarkStart w:id="1360" w:name="_Toc488156102"/>
      <w:bookmarkStart w:id="1361" w:name="_Toc159500405"/>
      <w:bookmarkEnd w:id="1353"/>
      <w:bookmarkEnd w:id="1354"/>
      <w:bookmarkEnd w:id="1355"/>
      <w:bookmarkEnd w:id="1356"/>
      <w:r>
        <w:t>8.20</w:t>
      </w:r>
      <w:r w:rsidR="006F4EAA">
        <w:tab/>
      </w:r>
      <w:r w:rsidR="00476A73" w:rsidRPr="00B75CDF">
        <w:t xml:space="preserve">Runway </w:t>
      </w:r>
      <w:r w:rsidR="006F4EAA">
        <w:t>e</w:t>
      </w:r>
      <w:r w:rsidR="00476A73" w:rsidRPr="00B75CDF">
        <w:t xml:space="preserve">nd </w:t>
      </w:r>
      <w:r w:rsidR="006F4EAA">
        <w:t>m</w:t>
      </w:r>
      <w:r w:rsidR="00476A73" w:rsidRPr="00B75CDF">
        <w:t>arkings</w:t>
      </w:r>
      <w:bookmarkEnd w:id="1357"/>
      <w:bookmarkEnd w:id="1358"/>
      <w:bookmarkEnd w:id="1359"/>
      <w:bookmarkEnd w:id="1360"/>
      <w:bookmarkEnd w:id="1361"/>
    </w:p>
    <w:p w14:paraId="7676EA68" w14:textId="77777777" w:rsidR="006F4EAA" w:rsidRDefault="006F4EAA" w:rsidP="004610F7">
      <w:pPr>
        <w:pStyle w:val="LDClause"/>
        <w:keepNext/>
      </w:pPr>
      <w:r>
        <w:tab/>
      </w:r>
      <w:r w:rsidR="009819CA">
        <w:t>(</w:t>
      </w:r>
      <w:r>
        <w:t>1</w:t>
      </w:r>
      <w:r w:rsidR="009819CA">
        <w:t>)</w:t>
      </w:r>
      <w:r>
        <w:tab/>
      </w:r>
      <w:r w:rsidR="00476A73" w:rsidRPr="008B0499">
        <w:t>Runway end markings must</w:t>
      </w:r>
      <w:r>
        <w:t>:</w:t>
      </w:r>
    </w:p>
    <w:p w14:paraId="4B0B89F9" w14:textId="77777777" w:rsidR="006F4EAA" w:rsidRDefault="006F4EAA" w:rsidP="006F4EAA">
      <w:pPr>
        <w:pStyle w:val="LDP1a"/>
      </w:pPr>
      <w:r>
        <w:t>(a)</w:t>
      </w:r>
      <w:r>
        <w:tab/>
      </w:r>
      <w:r w:rsidR="009F6BEE">
        <w:t xml:space="preserve">be </w:t>
      </w:r>
      <w:r w:rsidR="00476A73" w:rsidRPr="008B0499">
        <w:t>provided at the end of all sealed, concrete or asphalt runways</w:t>
      </w:r>
      <w:r w:rsidR="009F6BEE">
        <w:t>,</w:t>
      </w:r>
      <w:r w:rsidR="00476A73" w:rsidRPr="008B0499">
        <w:t xml:space="preserve"> as shown</w:t>
      </w:r>
      <w:r w:rsidR="00476A73">
        <w:t xml:space="preserve"> in </w:t>
      </w:r>
      <w:r w:rsidR="0056779B">
        <w:t>Figure</w:t>
      </w:r>
      <w:r w:rsidR="004610F7">
        <w:t> </w:t>
      </w:r>
      <w:r w:rsidR="0056779B">
        <w:t>8.2</w:t>
      </w:r>
      <w:r w:rsidR="00B21CB8">
        <w:t>0 (</w:t>
      </w:r>
      <w:r>
        <w:t>1</w:t>
      </w:r>
      <w:r w:rsidR="00481265">
        <w:t>)</w:t>
      </w:r>
      <w:r>
        <w:t>; and</w:t>
      </w:r>
    </w:p>
    <w:p w14:paraId="14B8E868" w14:textId="77777777" w:rsidR="00B02D87" w:rsidRDefault="00B02D87" w:rsidP="006F4EAA">
      <w:pPr>
        <w:pStyle w:val="LDP1a"/>
      </w:pPr>
      <w:r>
        <w:t>(b)</w:t>
      </w:r>
      <w:r>
        <w:tab/>
        <w:t xml:space="preserve">take the form of </w:t>
      </w:r>
      <w:r w:rsidRPr="008B0499">
        <w:t xml:space="preserve">a white line, 1.2 m wide, </w:t>
      </w:r>
      <w:r w:rsidR="0052748A" w:rsidRPr="008B0499">
        <w:t>extending the full width of the runway</w:t>
      </w:r>
      <w:r w:rsidR="0052748A">
        <w:t xml:space="preserve"> at the declared end of the landing distance available</w:t>
      </w:r>
      <w:r w:rsidRPr="008B0499">
        <w:t>.</w:t>
      </w:r>
    </w:p>
    <w:p w14:paraId="14B8942F" w14:textId="77777777" w:rsidR="00476A73" w:rsidRPr="008B0499" w:rsidRDefault="006F4EAA" w:rsidP="006F4EAA">
      <w:pPr>
        <w:pStyle w:val="LDClause"/>
      </w:pPr>
      <w:r>
        <w:tab/>
      </w:r>
      <w:r w:rsidR="009819CA">
        <w:t>(</w:t>
      </w:r>
      <w:r>
        <w:t>2</w:t>
      </w:r>
      <w:r w:rsidR="009819CA">
        <w:t>)</w:t>
      </w:r>
      <w:r>
        <w:tab/>
      </w:r>
      <w:r w:rsidR="00E672A0">
        <w:t>If</w:t>
      </w:r>
      <w:r w:rsidR="00476A73" w:rsidRPr="008B0499">
        <w:t xml:space="preserve"> the threshold is also located at the end of the runway, the runway end marking </w:t>
      </w:r>
      <w:r w:rsidR="00A477F9">
        <w:t>must</w:t>
      </w:r>
      <w:r w:rsidR="00476A73" w:rsidRPr="008B0499">
        <w:t xml:space="preserve"> coincide with the corresponding part of the threshold marking in the reciprocal runway direction.</w:t>
      </w:r>
    </w:p>
    <w:p w14:paraId="08197D9C" w14:textId="2A5DB0DD" w:rsidR="00476A73" w:rsidRDefault="00D23FD8" w:rsidP="00C0783C">
      <w:pPr>
        <w:keepNext/>
        <w:spacing w:before="240"/>
        <w:ind w:left="742"/>
        <w:outlineLvl w:val="3"/>
      </w:pPr>
      <w:r>
        <w:rPr>
          <w:noProof/>
          <w:lang w:eastAsia="en-AU"/>
        </w:rPr>
        <w:lastRenderedPageBreak/>
        <mc:AlternateContent>
          <mc:Choice Requires="wpg">
            <w:drawing>
              <wp:inline distT="0" distB="0" distL="0" distR="0" wp14:anchorId="3F0BAD90" wp14:editId="5A6834E8">
                <wp:extent cx="3562350" cy="1787525"/>
                <wp:effectExtent l="3810" t="1270" r="0" b="1905"/>
                <wp:docPr id="974" name="Group 974" descr="Shows runway end marking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2350" cy="1787525"/>
                          <a:chOff x="1984" y="1466"/>
                          <a:chExt cx="31313" cy="17166"/>
                        </a:xfrm>
                      </wpg:grpSpPr>
                      <pic:pic xmlns:pic="http://schemas.openxmlformats.org/drawingml/2006/picture">
                        <pic:nvPicPr>
                          <pic:cNvPr id="975" name="Picture 134"/>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1984" y="1466"/>
                            <a:ext cx="31313" cy="17167"/>
                          </a:xfrm>
                          <a:prstGeom prst="rect">
                            <a:avLst/>
                          </a:prstGeom>
                          <a:noFill/>
                          <a:extLst>
                            <a:ext uri="{909E8E84-426E-40DD-AFC4-6F175D3DCCD1}">
                              <a14:hiddenFill xmlns:a14="http://schemas.microsoft.com/office/drawing/2010/main">
                                <a:solidFill>
                                  <a:srgbClr val="FFFFFF"/>
                                </a:solidFill>
                              </a14:hiddenFill>
                            </a:ext>
                          </a:extLst>
                        </pic:spPr>
                      </pic:pic>
                      <wps:wsp>
                        <wps:cNvPr id="976" name="Rectangle 111"/>
                        <wps:cNvSpPr>
                          <a:spLocks noChangeArrowheads="1"/>
                        </wps:cNvSpPr>
                        <wps:spPr bwMode="auto">
                          <a:xfrm>
                            <a:off x="6468" y="15095"/>
                            <a:ext cx="25007" cy="2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A6E9F" w14:textId="77777777" w:rsidR="00CC47B4" w:rsidRDefault="00CC47B4" w:rsidP="00830100">
                              <w:pPr>
                                <w:pStyle w:val="NormalWeb"/>
                                <w:spacing w:after="60"/>
                                <w:jc w:val="right"/>
                              </w:pPr>
                              <w:r>
                                <w:rPr>
                                  <w:rFonts w:ascii="Arial" w:hAnsi="Arial"/>
                                  <w:color w:val="000000"/>
                                  <w:kern w:val="24"/>
                                  <w:sz w:val="14"/>
                                  <w:szCs w:val="14"/>
                                  <w:lang w:val="en-US"/>
                                </w:rPr>
                                <w:t>Runway end marking</w:t>
                              </w:r>
                            </w:p>
                            <w:p w14:paraId="51D2A4F3" w14:textId="77777777" w:rsidR="00CC47B4" w:rsidRDefault="00CC47B4" w:rsidP="00830100">
                              <w:pPr>
                                <w:pStyle w:val="NormalWeb"/>
                                <w:spacing w:after="60"/>
                                <w:jc w:val="right"/>
                              </w:pPr>
                              <w:r>
                                <w:rPr>
                                  <w:rFonts w:ascii="Arial" w:hAnsi="Arial"/>
                                  <w:color w:val="000000"/>
                                  <w:kern w:val="24"/>
                                  <w:sz w:val="14"/>
                                  <w:szCs w:val="14"/>
                                  <w:lang w:val="en-US"/>
                                </w:rPr>
                                <w:t>(or co-located with threshold marking in the reciprocal direction)</w:t>
                              </w:r>
                            </w:p>
                          </w:txbxContent>
                        </wps:txbx>
                        <wps:bodyPr rot="0" vert="horz" wrap="square" lIns="0" tIns="0" rIns="0" bIns="0" anchor="t" anchorCtr="0" upright="1">
                          <a:noAutofit/>
                        </wps:bodyPr>
                      </wps:wsp>
                      <wps:wsp>
                        <wps:cNvPr id="977" name="Line 551"/>
                        <wps:cNvCnPr>
                          <a:cxnSpLocks noChangeShapeType="1"/>
                        </wps:cNvCnPr>
                        <wps:spPr bwMode="auto">
                          <a:xfrm flipV="1">
                            <a:off x="27863" y="4399"/>
                            <a:ext cx="0" cy="1809"/>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978" name="Line 552"/>
                        <wps:cNvCnPr>
                          <a:cxnSpLocks noChangeShapeType="1"/>
                        </wps:cNvCnPr>
                        <wps:spPr bwMode="auto">
                          <a:xfrm flipV="1">
                            <a:off x="28208" y="4399"/>
                            <a:ext cx="0" cy="1809"/>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979" name="Rectangle 118"/>
                        <wps:cNvSpPr>
                          <a:spLocks noChangeArrowheads="1"/>
                        </wps:cNvSpPr>
                        <wps:spPr bwMode="auto">
                          <a:xfrm>
                            <a:off x="28635" y="4313"/>
                            <a:ext cx="2228" cy="2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924D1" w14:textId="77777777" w:rsidR="00CC47B4" w:rsidRDefault="00CC47B4" w:rsidP="00830100">
                              <w:pPr>
                                <w:pStyle w:val="NormalWeb"/>
                                <w:spacing w:after="200" w:line="276" w:lineRule="auto"/>
                              </w:pPr>
                              <w:r>
                                <w:rPr>
                                  <w:rFonts w:ascii="Arial" w:hAnsi="Arial"/>
                                  <w:color w:val="000000"/>
                                  <w:kern w:val="24"/>
                                  <w:sz w:val="14"/>
                                  <w:szCs w:val="14"/>
                                  <w:lang w:val="en-US"/>
                                </w:rPr>
                                <w:t>1.2 m</w:t>
                              </w:r>
                            </w:p>
                          </w:txbxContent>
                        </wps:txbx>
                        <wps:bodyPr rot="0" vert="horz" wrap="square" lIns="0" tIns="0" rIns="0" bIns="0" anchor="t" anchorCtr="0" upright="1">
                          <a:noAutofit/>
                        </wps:bodyPr>
                      </wps:wsp>
                      <wps:wsp>
                        <wps:cNvPr id="980" name="Rectangle 119"/>
                        <wps:cNvSpPr>
                          <a:spLocks noChangeArrowheads="1"/>
                        </wps:cNvSpPr>
                        <wps:spPr bwMode="auto">
                          <a:xfrm>
                            <a:off x="6556" y="6814"/>
                            <a:ext cx="21368" cy="5015"/>
                          </a:xfrm>
                          <a:prstGeom prst="rect">
                            <a:avLst/>
                          </a:prstGeom>
                          <a:solidFill>
                            <a:srgbClr val="BEBE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2" name="Rectangle 123"/>
                        <wps:cNvSpPr>
                          <a:spLocks noChangeArrowheads="1"/>
                        </wps:cNvSpPr>
                        <wps:spPr bwMode="auto">
                          <a:xfrm>
                            <a:off x="17597" y="5348"/>
                            <a:ext cx="7906" cy="1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DFA11" w14:textId="77777777" w:rsidR="00CC47B4" w:rsidRDefault="00CC47B4" w:rsidP="00830100">
                              <w:pPr>
                                <w:pStyle w:val="NormalWeb"/>
                                <w:spacing w:after="200" w:line="276" w:lineRule="auto"/>
                              </w:pPr>
                              <w:r w:rsidRPr="000646D7">
                                <w:rPr>
                                  <w:rFonts w:ascii="Arial" w:hAnsi="Arial"/>
                                  <w:b/>
                                  <w:bCs/>
                                  <w:color w:val="000000"/>
                                  <w:kern w:val="24"/>
                                  <w:sz w:val="14"/>
                                  <w:szCs w:val="14"/>
                                  <w:lang w:val="en-US"/>
                                </w:rPr>
                                <w:t>Landing direction</w:t>
                              </w:r>
                            </w:p>
                          </w:txbxContent>
                        </wps:txbx>
                        <wps:bodyPr rot="0" vert="horz" wrap="square" lIns="0" tIns="0" rIns="0" bIns="0" anchor="t" anchorCtr="0" upright="1">
                          <a:noAutofit/>
                        </wps:bodyPr>
                      </wps:wsp>
                      <wps:wsp>
                        <wps:cNvPr id="983" name="Straight Arrow Connector 124"/>
                        <wps:cNvCnPr>
                          <a:cxnSpLocks noChangeShapeType="1"/>
                        </wps:cNvCnPr>
                        <wps:spPr bwMode="auto">
                          <a:xfrm>
                            <a:off x="21134" y="4054"/>
                            <a:ext cx="3496" cy="0"/>
                          </a:xfrm>
                          <a:prstGeom prst="straightConnector1">
                            <a:avLst/>
                          </a:prstGeom>
                          <a:noFill/>
                          <a:ln w="412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4" name="Freeform 126"/>
                        <wps:cNvSpPr>
                          <a:spLocks/>
                        </wps:cNvSpPr>
                        <wps:spPr bwMode="auto">
                          <a:xfrm rot="10800000">
                            <a:off x="5348" y="8626"/>
                            <a:ext cx="1358" cy="3124"/>
                          </a:xfrm>
                          <a:custGeom>
                            <a:avLst/>
                            <a:gdLst>
                              <a:gd name="T0" fmla="*/ 91760263 w 201"/>
                              <a:gd name="T1" fmla="*/ 0 h 673"/>
                              <a:gd name="T2" fmla="*/ 0 w 201"/>
                              <a:gd name="T3" fmla="*/ 862087 h 673"/>
                              <a:gd name="T4" fmla="*/ 3651951 w 201"/>
                              <a:gd name="T5" fmla="*/ 145041798 h 673"/>
                              <a:gd name="T6" fmla="*/ 91760263 w 201"/>
                              <a:gd name="T7" fmla="*/ 0 h 67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1" h="673">
                                <a:moveTo>
                                  <a:pt x="201" y="0"/>
                                </a:moveTo>
                                <a:lnTo>
                                  <a:pt x="0" y="4"/>
                                </a:lnTo>
                                <a:lnTo>
                                  <a:pt x="8" y="673"/>
                                </a:lnTo>
                                <a:lnTo>
                                  <a:pt x="201" y="0"/>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Freeform 127"/>
                        <wps:cNvSpPr>
                          <a:spLocks/>
                        </wps:cNvSpPr>
                        <wps:spPr bwMode="auto">
                          <a:xfrm rot="10800000">
                            <a:off x="5262" y="6814"/>
                            <a:ext cx="1424" cy="2855"/>
                          </a:xfrm>
                          <a:custGeom>
                            <a:avLst/>
                            <a:gdLst>
                              <a:gd name="T0" fmla="*/ 100877294 w 201"/>
                              <a:gd name="T1" fmla="*/ 0 h 673"/>
                              <a:gd name="T2" fmla="*/ 0 w 201"/>
                              <a:gd name="T3" fmla="*/ 719896 h 673"/>
                              <a:gd name="T4" fmla="*/ 4014689 w 201"/>
                              <a:gd name="T5" fmla="*/ 121113088 h 673"/>
                              <a:gd name="T6" fmla="*/ 100877294 w 201"/>
                              <a:gd name="T7" fmla="*/ 0 h 67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1" h="673">
                                <a:moveTo>
                                  <a:pt x="201" y="0"/>
                                </a:moveTo>
                                <a:lnTo>
                                  <a:pt x="0" y="4"/>
                                </a:lnTo>
                                <a:lnTo>
                                  <a:pt x="8" y="673"/>
                                </a:lnTo>
                                <a:lnTo>
                                  <a:pt x="201" y="0"/>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Rectangle 110"/>
                        <wps:cNvSpPr>
                          <a:spLocks noChangeArrowheads="1"/>
                        </wps:cNvSpPr>
                        <wps:spPr bwMode="auto">
                          <a:xfrm>
                            <a:off x="27863" y="6728"/>
                            <a:ext cx="457" cy="5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7" name="Line 565"/>
                        <wps:cNvCnPr>
                          <a:cxnSpLocks noChangeShapeType="1"/>
                        </wps:cNvCnPr>
                        <wps:spPr bwMode="auto">
                          <a:xfrm>
                            <a:off x="27863" y="6728"/>
                            <a:ext cx="442"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988" name="Line 566"/>
                        <wps:cNvCnPr>
                          <a:cxnSpLocks noChangeShapeType="1"/>
                        </wps:cNvCnPr>
                        <wps:spPr bwMode="auto">
                          <a:xfrm>
                            <a:off x="27863" y="11818"/>
                            <a:ext cx="516"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989" name="Straight Arrow Connector 141"/>
                        <wps:cNvCnPr>
                          <a:cxnSpLocks noChangeShapeType="1"/>
                        </wps:cNvCnPr>
                        <wps:spPr bwMode="auto">
                          <a:xfrm flipH="1" flipV="1">
                            <a:off x="28035" y="12249"/>
                            <a:ext cx="24" cy="222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0" name="Line 552"/>
                        <wps:cNvCnPr>
                          <a:cxnSpLocks noChangeShapeType="1"/>
                        </wps:cNvCnPr>
                        <wps:spPr bwMode="auto">
                          <a:xfrm flipV="1">
                            <a:off x="28380" y="6728"/>
                            <a:ext cx="0" cy="4912"/>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F0BAD90" id="Group 974" o:spid="_x0000_s1398" alt="Shows runway end markings. " style="width:280.5pt;height:140.75pt;mso-position-horizontal-relative:char;mso-position-vertical-relative:line" coordorigin="1984,1466" coordsize="31313,17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">
                <v:shape id="Picture 134" o:spid="_x0000_s1399" type="#_x0000_t75" style="position:absolute;left:1984;top:1466;width:31313;height:17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">
                  <v:imagedata r:id="rId110" o:title=""/>
                </v:shape>
                <v:rect id="Rectangle 111" o:spid="_x0000_s1400" style="position:absolute;left:6468;top:15095;width:25007;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" filled="f" stroked="f">
                  <v:textbox inset="0,0,0,0">
                    <w:txbxContent>
                      <w:p w14:paraId="37DA6E9F" w14:textId="77777777" w:rsidR="00CC47B4" w:rsidRDefault="00CC47B4" w:rsidP="00830100">
                        <w:pPr>
                          <w:pStyle w:val="NormalWeb"/>
                          <w:spacing w:after="60"/>
                          <w:jc w:val="right"/>
                        </w:pPr>
                        <w:r>
                          <w:rPr>
                            <w:rFonts w:ascii="Arial" w:hAnsi="Arial"/>
                            <w:color w:val="000000"/>
                            <w:kern w:val="24"/>
                            <w:sz w:val="14"/>
                            <w:szCs w:val="14"/>
                            <w:lang w:val="en-US"/>
                          </w:rPr>
                          <w:t>Runway end marking</w:t>
                        </w:r>
                      </w:p>
                      <w:p w14:paraId="51D2A4F3" w14:textId="77777777" w:rsidR="00CC47B4" w:rsidRDefault="00CC47B4" w:rsidP="00830100">
                        <w:pPr>
                          <w:pStyle w:val="NormalWeb"/>
                          <w:spacing w:after="60"/>
                          <w:jc w:val="right"/>
                        </w:pPr>
                        <w:r>
                          <w:rPr>
                            <w:rFonts w:ascii="Arial" w:hAnsi="Arial"/>
                            <w:color w:val="000000"/>
                            <w:kern w:val="24"/>
                            <w:sz w:val="14"/>
                            <w:szCs w:val="14"/>
                            <w:lang w:val="en-US"/>
                          </w:rPr>
                          <w:t>(or co-located with threshold marking in the reciprocal direction)</w:t>
                        </w:r>
                      </w:p>
                    </w:txbxContent>
                  </v:textbox>
                </v:rect>
                <v:line id="Line 551" o:spid="_x0000_s1401" style="position:absolute;flip:y;visibility:visible;mso-wrap-style:square" from="27863,4399" to="27863,6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" strokeweight=".6pt"/>
                <v:line id="Line 552" o:spid="_x0000_s1402" style="position:absolute;flip:y;visibility:visible;mso-wrap-style:square" from="28208,4399" to="28208,6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" strokeweight=".6pt"/>
                <v:rect id="Rectangle 118" o:spid="_x0000_s1403" style="position:absolute;left:28635;top:4313;width:2228;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" filled="f" stroked="f">
                  <v:textbox inset="0,0,0,0">
                    <w:txbxContent>
                      <w:p w14:paraId="69D924D1" w14:textId="77777777" w:rsidR="00CC47B4" w:rsidRDefault="00CC47B4" w:rsidP="00830100">
                        <w:pPr>
                          <w:pStyle w:val="NormalWeb"/>
                          <w:spacing w:after="200" w:line="276" w:lineRule="auto"/>
                        </w:pPr>
                        <w:r>
                          <w:rPr>
                            <w:rFonts w:ascii="Arial" w:hAnsi="Arial"/>
                            <w:color w:val="000000"/>
                            <w:kern w:val="24"/>
                            <w:sz w:val="14"/>
                            <w:szCs w:val="14"/>
                            <w:lang w:val="en-US"/>
                          </w:rPr>
                          <w:t>1.2 m</w:t>
                        </w:r>
                      </w:p>
                    </w:txbxContent>
                  </v:textbox>
                </v:rect>
                <v:rect id="Rectangle 119" o:spid="_x0000_s1404" style="position:absolute;left:6556;top:6814;width:21368;height:5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" fillcolor="#bebebe" stroked="f"/>
                <v:rect id="Rectangle 123" o:spid="_x0000_s1405" style="position:absolute;left:17597;top:5348;width:7906;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" filled="f" stroked="f">
                  <v:textbox inset="0,0,0,0">
                    <w:txbxContent>
                      <w:p w14:paraId="54ADFA11" w14:textId="77777777" w:rsidR="00CC47B4" w:rsidRDefault="00CC47B4" w:rsidP="00830100">
                        <w:pPr>
                          <w:pStyle w:val="NormalWeb"/>
                          <w:spacing w:after="200" w:line="276" w:lineRule="auto"/>
                        </w:pPr>
                        <w:r w:rsidRPr="000646D7">
                          <w:rPr>
                            <w:rFonts w:ascii="Arial" w:hAnsi="Arial"/>
                            <w:b/>
                            <w:bCs/>
                            <w:color w:val="000000"/>
                            <w:kern w:val="24"/>
                            <w:sz w:val="14"/>
                            <w:szCs w:val="14"/>
                            <w:lang w:val="en-US"/>
                          </w:rPr>
                          <w:t>Landing direction</w:t>
                        </w:r>
                      </w:p>
                    </w:txbxContent>
                  </v:textbox>
                </v:rect>
                <v:shape id="Straight Arrow Connector 124" o:spid="_x0000_s1406" type="#_x0000_t32" style="position:absolute;left:21134;top:4054;width:34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" strokeweight="3.25pt">
                  <v:stroke endarrow="block"/>
                </v:shape>
                <v:shape id="Freeform 126" o:spid="_x0000_s1407" style="position:absolute;left:5348;top:8626;width:1358;height:3124;rotation:180;visibility:visible;mso-wrap-style:square;v-text-anchor:top" coordsize="20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" path="m201,l,4,8,673,201,xe" fillcolor="#bebebe" stroked="f">
                  <v:path arrowok="t" o:connecttype="custom" o:connectlocs="619952424,0;0,4001723;24673380,673269802;619952424,0" o:connectangles="0,0,0,0"/>
                </v:shape>
                <v:shape id="Freeform 127" o:spid="_x0000_s1408" style="position:absolute;left:5262;top:6814;width:1424;height:2855;rotation:180;visibility:visible;mso-wrap-style:square;v-text-anchor:top" coordsize="20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" path="m201,l,4,8,673,201,xe" fillcolor="#bebebe" stroked="f">
                  <v:path arrowok="t" o:connecttype="custom" o:connectlocs="714672968,0;0,3053942;28442374,513785834;714672968,0" o:connectangles="0,0,0,0"/>
                </v:shape>
                <v:rect id="Rectangle 110" o:spid="_x0000_s1409" style="position:absolute;left:27863;top:6728;width:457;height: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" stroked="f"/>
                <v:line id="Line 565" o:spid="_x0000_s1410" style="position:absolute;visibility:visible;mso-wrap-style:square" from="27863,6728" to="28305,6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" strokeweight=".6pt"/>
                <v:line id="Line 566" o:spid="_x0000_s1411" style="position:absolute;visibility:visible;mso-wrap-style:square" from="27863,11818" to="28379,11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" strokeweight=".6pt"/>
                <v:shape id="Straight Arrow Connector 141" o:spid="_x0000_s1412" type="#_x0000_t32" style="position:absolute;left:28035;top:12249;width:24;height:22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">
                  <v:stroke endarrow="block"/>
                </v:shape>
                <v:line id="Line 552" o:spid="_x0000_s1413" style="position:absolute;flip:y;visibility:visible;mso-wrap-style:square" from="28380,6728" to="28380,11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" strokeweight=".6pt"/>
                <w10:anchorlock/>
              </v:group>
            </w:pict>
          </mc:Fallback>
        </mc:AlternateContent>
      </w:r>
    </w:p>
    <w:p w14:paraId="54F4756E" w14:textId="60F805E2" w:rsidR="00476A73" w:rsidRPr="008B0499" w:rsidRDefault="00D23FD8" w:rsidP="00C0783C">
      <w:pPr>
        <w:spacing w:before="240"/>
        <w:ind w:left="770"/>
      </w:pPr>
      <w:r>
        <w:rPr>
          <w:noProof/>
          <w:lang w:eastAsia="en-AU"/>
        </w:rPr>
        <w:drawing>
          <wp:inline distT="0" distB="0" distL="0" distR="0" wp14:anchorId="3E0E4FEB" wp14:editId="5B212C17">
            <wp:extent cx="3619500" cy="1866900"/>
            <wp:effectExtent l="0" t="0" r="0" b="0"/>
            <wp:docPr id="26" name="Picture 26" descr="Shows runway end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hows runway end markings."/>
                    <pic:cNvPicPr>
                      <a:picLocks noChangeAspect="1" noChangeArrowheads="1"/>
                    </pic:cNvPicPr>
                  </pic:nvPicPr>
                  <pic:blipFill>
                    <a:blip r:embed="rId111" cstate="print">
                      <a:extLst>
                        <a:ext uri="{28A0092B-C50C-407E-A947-70E740481C1C}">
                          <a14:useLocalDpi xmlns:a14="http://schemas.microsoft.com/office/drawing/2010/main" val="0"/>
                        </a:ext>
                      </a:extLst>
                    </a:blip>
                    <a:srcRect l="29041" t="34438" r="26491" b="35188"/>
                    <a:stretch>
                      <a:fillRect/>
                    </a:stretch>
                  </pic:blipFill>
                  <pic:spPr bwMode="auto">
                    <a:xfrm>
                      <a:off x="0" y="0"/>
                      <a:ext cx="3619500" cy="1866900"/>
                    </a:xfrm>
                    <a:prstGeom prst="rect">
                      <a:avLst/>
                    </a:prstGeom>
                    <a:noFill/>
                    <a:ln>
                      <a:noFill/>
                    </a:ln>
                  </pic:spPr>
                </pic:pic>
              </a:graphicData>
            </a:graphic>
          </wp:inline>
        </w:drawing>
      </w:r>
    </w:p>
    <w:p w14:paraId="4149D9CC" w14:textId="77777777" w:rsidR="00476A73" w:rsidRPr="008B0499" w:rsidRDefault="0056779B" w:rsidP="009315FB">
      <w:pPr>
        <w:pStyle w:val="LDTableheading"/>
        <w:tabs>
          <w:tab w:val="clear" w:pos="1134"/>
          <w:tab w:val="clear" w:pos="1276"/>
          <w:tab w:val="clear" w:pos="1843"/>
          <w:tab w:val="clear" w:pos="1985"/>
          <w:tab w:val="clear" w:pos="2552"/>
          <w:tab w:val="clear" w:pos="2693"/>
        </w:tabs>
        <w:ind w:left="765"/>
      </w:pPr>
      <w:bookmarkStart w:id="1362" w:name="c408"/>
      <w:bookmarkEnd w:id="1362"/>
      <w:r>
        <w:t>Figure 8.2</w:t>
      </w:r>
      <w:r w:rsidR="00B21CB8">
        <w:t>0 (</w:t>
      </w:r>
      <w:r w:rsidR="006F4EAA">
        <w:t>1</w:t>
      </w:r>
      <w:r w:rsidR="009819CA">
        <w:t>)</w:t>
      </w:r>
      <w:r w:rsidR="002F2CF2">
        <w:t>   </w:t>
      </w:r>
      <w:r w:rsidR="00476A73" w:rsidRPr="008B0499">
        <w:t>Runway end marking</w:t>
      </w:r>
      <w:r w:rsidR="003910CD">
        <w:t>s</w:t>
      </w:r>
      <w:r w:rsidR="001D2B18">
        <w:t xml:space="preserve"> (shows matters)</w:t>
      </w:r>
    </w:p>
    <w:p w14:paraId="493542F9" w14:textId="77777777" w:rsidR="00476A73" w:rsidRPr="00B75CDF" w:rsidRDefault="00457F2B" w:rsidP="004973AF">
      <w:pPr>
        <w:pStyle w:val="139-Section"/>
      </w:pPr>
      <w:bookmarkStart w:id="1363" w:name="_Toc441761697"/>
      <w:bookmarkStart w:id="1364" w:name="_Toc488152122"/>
      <w:bookmarkStart w:id="1365" w:name="_Toc488154897"/>
      <w:bookmarkStart w:id="1366" w:name="_Toc488156103"/>
      <w:bookmarkStart w:id="1367" w:name="_Toc159500406"/>
      <w:r>
        <w:t>8.21</w:t>
      </w:r>
      <w:r w:rsidR="00286538">
        <w:tab/>
      </w:r>
      <w:r w:rsidR="00476A73" w:rsidRPr="00B75CDF">
        <w:t xml:space="preserve">Runway </w:t>
      </w:r>
      <w:r w:rsidR="00286538">
        <w:t>s</w:t>
      </w:r>
      <w:r w:rsidR="00476A73" w:rsidRPr="00B75CDF">
        <w:t xml:space="preserve">ide-stripe </w:t>
      </w:r>
      <w:r w:rsidR="00286538">
        <w:t>m</w:t>
      </w:r>
      <w:r w:rsidR="00476A73" w:rsidRPr="00B75CDF">
        <w:t>arkings</w:t>
      </w:r>
      <w:bookmarkEnd w:id="1363"/>
      <w:bookmarkEnd w:id="1364"/>
      <w:bookmarkEnd w:id="1365"/>
      <w:bookmarkEnd w:id="1366"/>
      <w:bookmarkEnd w:id="1367"/>
    </w:p>
    <w:p w14:paraId="1B571876" w14:textId="77777777" w:rsidR="00286538" w:rsidRDefault="009819CA" w:rsidP="00286538">
      <w:pPr>
        <w:pStyle w:val="LDClause"/>
      </w:pPr>
      <w:r>
        <w:tab/>
        <w:t>(</w:t>
      </w:r>
      <w:r w:rsidR="00286538">
        <w:t>1</w:t>
      </w:r>
      <w:r>
        <w:t>)</w:t>
      </w:r>
      <w:r w:rsidR="00286538">
        <w:tab/>
      </w:r>
      <w:r w:rsidR="00E672A0">
        <w:t xml:space="preserve">Subject to subsection </w:t>
      </w:r>
      <w:r>
        <w:t>(</w:t>
      </w:r>
      <w:r w:rsidR="00E672A0">
        <w:t>7</w:t>
      </w:r>
      <w:r>
        <w:t>)</w:t>
      </w:r>
      <w:r w:rsidR="00E672A0">
        <w:t xml:space="preserve">, </w:t>
      </w:r>
      <w:r w:rsidR="00BD3BF3">
        <w:t>a</w:t>
      </w:r>
      <w:r w:rsidR="00286538">
        <w:t xml:space="preserve"> r</w:t>
      </w:r>
      <w:r w:rsidR="00476A73" w:rsidRPr="008B0499">
        <w:t xml:space="preserve">unway side-stripe marking must be provided </w:t>
      </w:r>
      <w:r w:rsidR="00286538">
        <w:t>along each</w:t>
      </w:r>
      <w:r w:rsidR="00476A73" w:rsidRPr="008B0499">
        <w:t xml:space="preserve"> </w:t>
      </w:r>
      <w:r w:rsidR="00286538">
        <w:t xml:space="preserve">side </w:t>
      </w:r>
      <w:r w:rsidR="00476A73" w:rsidRPr="008B0499">
        <w:t>edge of a sealed, concrete or asphalt runway to delineate the width of the runway</w:t>
      </w:r>
      <w:r w:rsidR="00E672A0">
        <w:t xml:space="preserve">, as </w:t>
      </w:r>
      <w:r w:rsidR="00E074F6">
        <w:t>illustrated</w:t>
      </w:r>
      <w:r w:rsidR="00E672A0">
        <w:t xml:space="preserve"> in </w:t>
      </w:r>
      <w:r w:rsidR="0056779B">
        <w:t>Figure 8.2</w:t>
      </w:r>
      <w:r w:rsidR="00B21CB8">
        <w:t>1 (</w:t>
      </w:r>
      <w:r w:rsidR="00E672A0">
        <w:t>1</w:t>
      </w:r>
      <w:r>
        <w:t>)</w:t>
      </w:r>
      <w:r w:rsidR="00476A73" w:rsidRPr="008B0499">
        <w:t>.</w:t>
      </w:r>
    </w:p>
    <w:p w14:paraId="77521DB6" w14:textId="77777777" w:rsidR="00476A73" w:rsidRPr="008B0499" w:rsidRDefault="00286538" w:rsidP="00286538">
      <w:pPr>
        <w:pStyle w:val="LDClause"/>
      </w:pPr>
      <w:r>
        <w:tab/>
      </w:r>
      <w:r w:rsidR="009819CA">
        <w:t>(</w:t>
      </w:r>
      <w:r>
        <w:t>2</w:t>
      </w:r>
      <w:r w:rsidR="009819CA">
        <w:t>)</w:t>
      </w:r>
      <w:r>
        <w:tab/>
      </w:r>
      <w:r w:rsidR="00476A73" w:rsidRPr="008B0499">
        <w:t>Except where broken for taxiways and other runways</w:t>
      </w:r>
      <w:r w:rsidR="00B12A9E">
        <w:t>,</w:t>
      </w:r>
      <w:r w:rsidR="00476A73" w:rsidRPr="008B0499">
        <w:t xml:space="preserve"> </w:t>
      </w:r>
      <w:r>
        <w:t xml:space="preserve">the </w:t>
      </w:r>
      <w:r w:rsidR="00476A73" w:rsidRPr="008B0499">
        <w:t xml:space="preserve">runway side-stripe markings must consist of </w:t>
      </w:r>
      <w:r w:rsidR="00F73A3E">
        <w:t>1</w:t>
      </w:r>
      <w:r w:rsidR="00476A73" w:rsidRPr="008B0499">
        <w:t xml:space="preserve"> continuous white line</w:t>
      </w:r>
      <w:r>
        <w:t xml:space="preserve"> whose width is</w:t>
      </w:r>
      <w:r w:rsidR="00476A73" w:rsidRPr="008B0499">
        <w:t xml:space="preserve"> not less than </w:t>
      </w:r>
      <w:r>
        <w:t>that</w:t>
      </w:r>
      <w:r w:rsidR="00476A73" w:rsidRPr="008B0499">
        <w:t xml:space="preserve"> of</w:t>
      </w:r>
      <w:r w:rsidR="00F73A3E">
        <w:t xml:space="preserve"> the runway </w:t>
      </w:r>
      <w:r w:rsidR="004439CE">
        <w:t>centreline</w:t>
      </w:r>
      <w:r w:rsidR="00F73A3E">
        <w:t xml:space="preserve"> marking.</w:t>
      </w:r>
    </w:p>
    <w:p w14:paraId="244ACDD3" w14:textId="77777777" w:rsidR="00476A73" w:rsidRPr="008B0499" w:rsidRDefault="00286538" w:rsidP="00286538">
      <w:pPr>
        <w:pStyle w:val="LDClause"/>
      </w:pPr>
      <w:r>
        <w:tab/>
      </w:r>
      <w:r w:rsidR="009819CA">
        <w:t>(</w:t>
      </w:r>
      <w:r>
        <w:t>3</w:t>
      </w:r>
      <w:r w:rsidR="009819CA">
        <w:t>)</w:t>
      </w:r>
      <w:r>
        <w:tab/>
      </w:r>
      <w:r w:rsidR="00BD3BF3">
        <w:t xml:space="preserve">Despite subsection </w:t>
      </w:r>
      <w:r w:rsidR="00882F2D">
        <w:t>(</w:t>
      </w:r>
      <w:r w:rsidR="00BD3BF3">
        <w:t>2</w:t>
      </w:r>
      <w:r w:rsidR="00882F2D">
        <w:t>)</w:t>
      </w:r>
      <w:r w:rsidR="00BD3BF3">
        <w:t>, f</w:t>
      </w:r>
      <w:r>
        <w:t xml:space="preserve">or an </w:t>
      </w:r>
      <w:r w:rsidR="00476A73" w:rsidRPr="008B0499">
        <w:t xml:space="preserve">18 m wide runway with no runway </w:t>
      </w:r>
      <w:r w:rsidR="004439CE">
        <w:t>centreline</w:t>
      </w:r>
      <w:r w:rsidR="00476A73" w:rsidRPr="008B0499">
        <w:t xml:space="preserve"> marking, the width of the </w:t>
      </w:r>
      <w:r>
        <w:t xml:space="preserve">runway </w:t>
      </w:r>
      <w:r w:rsidR="00476A73" w:rsidRPr="008B0499">
        <w:t xml:space="preserve">side-stripe marking must </w:t>
      </w:r>
      <w:r w:rsidR="007C3345">
        <w:t xml:space="preserve">not </w:t>
      </w:r>
      <w:r>
        <w:t xml:space="preserve">be </w:t>
      </w:r>
      <w:r w:rsidR="00476A73" w:rsidRPr="008B0499">
        <w:t>less than 0.3 m.</w:t>
      </w:r>
    </w:p>
    <w:p w14:paraId="64C6D11F" w14:textId="77777777" w:rsidR="00286538" w:rsidRDefault="00286538" w:rsidP="00286538">
      <w:pPr>
        <w:pStyle w:val="LDClause"/>
      </w:pPr>
      <w:r>
        <w:tab/>
      </w:r>
      <w:r w:rsidR="009819CA">
        <w:t>(</w:t>
      </w:r>
      <w:r>
        <w:t>4</w:t>
      </w:r>
      <w:r w:rsidR="009819CA">
        <w:t>)</w:t>
      </w:r>
      <w:r>
        <w:tab/>
      </w:r>
      <w:r w:rsidR="00476A73" w:rsidRPr="008B0499">
        <w:t xml:space="preserve">The distance between </w:t>
      </w:r>
      <w:r>
        <w:t xml:space="preserve">the </w:t>
      </w:r>
      <w:r w:rsidR="00476A73" w:rsidRPr="008B0499">
        <w:t xml:space="preserve">outer edges of the </w:t>
      </w:r>
      <w:r>
        <w:t xml:space="preserve">runway </w:t>
      </w:r>
      <w:r w:rsidR="00A477F9">
        <w:t>side-</w:t>
      </w:r>
      <w:r w:rsidR="00476A73" w:rsidRPr="008B0499">
        <w:t>stripe</w:t>
      </w:r>
      <w:r>
        <w:t xml:space="preserve"> markings</w:t>
      </w:r>
      <w:r w:rsidR="00476A73" w:rsidRPr="008B0499">
        <w:t xml:space="preserve"> must be equal to the width of the runway</w:t>
      </w:r>
      <w:r>
        <w:t>.</w:t>
      </w:r>
    </w:p>
    <w:p w14:paraId="3A517851" w14:textId="77777777" w:rsidR="00476A73" w:rsidRPr="008B0499" w:rsidRDefault="00286538" w:rsidP="00286538">
      <w:pPr>
        <w:pStyle w:val="LDClause"/>
      </w:pPr>
      <w:r>
        <w:tab/>
      </w:r>
      <w:r w:rsidR="009819CA">
        <w:t>(</w:t>
      </w:r>
      <w:r>
        <w:t>5</w:t>
      </w:r>
      <w:r w:rsidR="009819CA">
        <w:t>)</w:t>
      </w:r>
      <w:r>
        <w:tab/>
      </w:r>
      <w:r w:rsidR="00476A73" w:rsidRPr="008B0499">
        <w:t>The</w:t>
      </w:r>
      <w:r>
        <w:t xml:space="preserve"> runway </w:t>
      </w:r>
      <w:r w:rsidR="00691308">
        <w:t>side-</w:t>
      </w:r>
      <w:r w:rsidR="00476A73" w:rsidRPr="008B0499">
        <w:t>stripe</w:t>
      </w:r>
      <w:r>
        <w:t xml:space="preserve"> marking</w:t>
      </w:r>
      <w:r w:rsidR="00476A73" w:rsidRPr="008B0499">
        <w:t xml:space="preserve">s must be parallel to the runway </w:t>
      </w:r>
      <w:r w:rsidR="004439CE">
        <w:t>centreline</w:t>
      </w:r>
      <w:r w:rsidR="00476A73" w:rsidRPr="008B0499">
        <w:t xml:space="preserve"> and extend the full length of the runway</w:t>
      </w:r>
      <w:r>
        <w:t xml:space="preserve"> that is</w:t>
      </w:r>
      <w:r w:rsidR="00476A73" w:rsidRPr="008B0499">
        <w:t xml:space="preserve"> b</w:t>
      </w:r>
      <w:r w:rsidR="00F73A3E">
        <w:t>etween the runway end markings.</w:t>
      </w:r>
    </w:p>
    <w:p w14:paraId="62817E09" w14:textId="77777777" w:rsidR="00476A73" w:rsidRPr="008B0499" w:rsidRDefault="00286538" w:rsidP="00286538">
      <w:pPr>
        <w:pStyle w:val="LDClause"/>
      </w:pPr>
      <w:r>
        <w:tab/>
      </w:r>
      <w:r w:rsidR="009819CA">
        <w:t>(</w:t>
      </w:r>
      <w:r>
        <w:t>6</w:t>
      </w:r>
      <w:r w:rsidR="009819CA">
        <w:t>)</w:t>
      </w:r>
      <w:r>
        <w:tab/>
        <w:t>Runway s</w:t>
      </w:r>
      <w:r w:rsidR="00476A73" w:rsidRPr="008B0499">
        <w:t>ide-stripe markings must not extend across runways or taxiways</w:t>
      </w:r>
      <w:r w:rsidR="00251B3C">
        <w:t xml:space="preserve"> that intersect with the runway</w:t>
      </w:r>
      <w:r w:rsidR="00476A73" w:rsidRPr="008B0499">
        <w:t>.</w:t>
      </w:r>
    </w:p>
    <w:p w14:paraId="1CCD0B78" w14:textId="77777777" w:rsidR="00BD3BF3" w:rsidRDefault="00286538" w:rsidP="00286538">
      <w:pPr>
        <w:pStyle w:val="LDClause"/>
      </w:pPr>
      <w:r>
        <w:tab/>
      </w:r>
      <w:r w:rsidR="009819CA">
        <w:t>(</w:t>
      </w:r>
      <w:r w:rsidR="00BD3BF3">
        <w:t>7</w:t>
      </w:r>
      <w:r w:rsidR="009819CA">
        <w:t>)</w:t>
      </w:r>
      <w:r>
        <w:tab/>
      </w:r>
      <w:r w:rsidR="00BD3BF3">
        <w:t>If:</w:t>
      </w:r>
    </w:p>
    <w:p w14:paraId="013DB92A" w14:textId="77777777" w:rsidR="00BD3BF3" w:rsidRDefault="00BD3BF3" w:rsidP="00BD3BF3">
      <w:pPr>
        <w:pStyle w:val="LDP1a"/>
      </w:pPr>
      <w:r>
        <w:t>(a)</w:t>
      </w:r>
      <w:r>
        <w:tab/>
      </w:r>
      <w:r w:rsidRPr="008B0499">
        <w:t>a runway</w:t>
      </w:r>
      <w:r>
        <w:t xml:space="preserve"> has</w:t>
      </w:r>
      <w:r w:rsidR="00476A73" w:rsidRPr="008B0499">
        <w:t xml:space="preserve"> no sealed shoulders</w:t>
      </w:r>
      <w:r>
        <w:t>; and</w:t>
      </w:r>
    </w:p>
    <w:p w14:paraId="37F52712" w14:textId="77777777" w:rsidR="00476A73" w:rsidRDefault="00BD3BF3" w:rsidP="00BD3BF3">
      <w:pPr>
        <w:pStyle w:val="LDP1a"/>
      </w:pPr>
      <w:r>
        <w:t>(b)</w:t>
      </w:r>
      <w:r>
        <w:tab/>
      </w:r>
      <w:r w:rsidR="00476A73" w:rsidRPr="008B0499">
        <w:t>there is distinct contrast between the runway edges and the surrounding terrain</w:t>
      </w:r>
      <w:r>
        <w:t>;</w:t>
      </w:r>
    </w:p>
    <w:p w14:paraId="52E8BAD3" w14:textId="77777777" w:rsidR="00BD3BF3" w:rsidRPr="008B0499" w:rsidRDefault="00BD3BF3" w:rsidP="00BD3BF3">
      <w:pPr>
        <w:pStyle w:val="LDClause"/>
      </w:pPr>
      <w:r>
        <w:tab/>
      </w:r>
      <w:r>
        <w:tab/>
        <w:t xml:space="preserve">then </w:t>
      </w:r>
      <w:r w:rsidRPr="008B0499">
        <w:t xml:space="preserve">the </w:t>
      </w:r>
      <w:r>
        <w:t xml:space="preserve">runway </w:t>
      </w:r>
      <w:r w:rsidRPr="008B0499">
        <w:t>side-stripe markings may be omitted</w:t>
      </w:r>
      <w:r>
        <w:t>.</w:t>
      </w:r>
    </w:p>
    <w:p w14:paraId="45541B6D" w14:textId="1317639C" w:rsidR="00476A73" w:rsidRPr="008B0499" w:rsidRDefault="00D23FD8" w:rsidP="003D1CBE">
      <w:pPr>
        <w:pStyle w:val="LDClause"/>
        <w:tabs>
          <w:tab w:val="clear" w:pos="737"/>
        </w:tabs>
        <w:spacing w:before="180"/>
        <w:ind w:left="728" w:firstLine="0"/>
      </w:pPr>
      <w:r>
        <w:rPr>
          <w:noProof/>
          <w:lang w:eastAsia="en-AU"/>
        </w:rPr>
        <w:lastRenderedPageBreak/>
        <w:drawing>
          <wp:inline distT="0" distB="0" distL="0" distR="0" wp14:anchorId="461CC5B5" wp14:editId="08EE7BFD">
            <wp:extent cx="5013960" cy="1752600"/>
            <wp:effectExtent l="0" t="0" r="0" b="0"/>
            <wp:docPr id="27" name="Picture 27" descr="Shows runway side-stripe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hows runway side-stripe markings."/>
                    <pic:cNvPicPr>
                      <a:picLocks noChangeAspect="1" noChangeArrowheads="1"/>
                    </pic:cNvPicPr>
                  </pic:nvPicPr>
                  <pic:blipFill>
                    <a:blip r:embed="rId112" cstate="print">
                      <a:extLst>
                        <a:ext uri="{28A0092B-C50C-407E-A947-70E740481C1C}">
                          <a14:useLocalDpi xmlns:a14="http://schemas.microsoft.com/office/drawing/2010/main" val="0"/>
                        </a:ext>
                      </a:extLst>
                    </a:blip>
                    <a:srcRect l="16620" t="34283" r="14688" b="33305"/>
                    <a:stretch>
                      <a:fillRect/>
                    </a:stretch>
                  </pic:blipFill>
                  <pic:spPr bwMode="auto">
                    <a:xfrm>
                      <a:off x="0" y="0"/>
                      <a:ext cx="5013960" cy="1752600"/>
                    </a:xfrm>
                    <a:prstGeom prst="rect">
                      <a:avLst/>
                    </a:prstGeom>
                    <a:noFill/>
                    <a:ln>
                      <a:noFill/>
                    </a:ln>
                  </pic:spPr>
                </pic:pic>
              </a:graphicData>
            </a:graphic>
          </wp:inline>
        </w:drawing>
      </w:r>
    </w:p>
    <w:p w14:paraId="46ACF838" w14:textId="77777777" w:rsidR="00476A73" w:rsidRPr="008B0499" w:rsidRDefault="0056779B" w:rsidP="003D1CBE">
      <w:pPr>
        <w:pStyle w:val="LDTableheading"/>
        <w:tabs>
          <w:tab w:val="clear" w:pos="1134"/>
          <w:tab w:val="clear" w:pos="1276"/>
          <w:tab w:val="clear" w:pos="1843"/>
          <w:tab w:val="clear" w:pos="1985"/>
          <w:tab w:val="clear" w:pos="2552"/>
          <w:tab w:val="clear" w:pos="2693"/>
        </w:tabs>
        <w:ind w:left="737"/>
      </w:pPr>
      <w:bookmarkStart w:id="1368" w:name="c409"/>
      <w:bookmarkEnd w:id="1368"/>
      <w:r>
        <w:t>Figure 8.2</w:t>
      </w:r>
      <w:r w:rsidR="00B21CB8">
        <w:t>1 (</w:t>
      </w:r>
      <w:r w:rsidR="00BD3BF3">
        <w:t>1</w:t>
      </w:r>
      <w:r w:rsidR="009819CA">
        <w:t>)</w:t>
      </w:r>
      <w:r w:rsidR="002F2CF2">
        <w:t>   </w:t>
      </w:r>
      <w:r w:rsidR="00476A73" w:rsidRPr="008B0499">
        <w:t>Runway side</w:t>
      </w:r>
      <w:r w:rsidR="00F73A3E">
        <w:t>-</w:t>
      </w:r>
      <w:r w:rsidR="00476A73" w:rsidRPr="008B0499">
        <w:t>stripe markings</w:t>
      </w:r>
      <w:r w:rsidR="00691308">
        <w:t xml:space="preserve"> (illustrates matters)</w:t>
      </w:r>
    </w:p>
    <w:p w14:paraId="74BB4B17" w14:textId="77777777" w:rsidR="00476A73" w:rsidRPr="00B75CDF" w:rsidRDefault="00457F2B" w:rsidP="004973AF">
      <w:pPr>
        <w:pStyle w:val="139-Section"/>
      </w:pPr>
      <w:bookmarkStart w:id="1369" w:name="_Toc288737172"/>
      <w:bookmarkStart w:id="1370" w:name="_Toc441761698"/>
      <w:bookmarkStart w:id="1371" w:name="_Toc488152123"/>
      <w:bookmarkStart w:id="1372" w:name="_Toc488154898"/>
      <w:bookmarkStart w:id="1373" w:name="_Toc488156104"/>
      <w:bookmarkStart w:id="1374" w:name="_Toc159500407"/>
      <w:r>
        <w:t>8.22</w:t>
      </w:r>
      <w:r w:rsidR="00BD3BF3">
        <w:tab/>
      </w:r>
      <w:r w:rsidR="00476A73" w:rsidRPr="00B75CDF">
        <w:t xml:space="preserve">Aiming </w:t>
      </w:r>
      <w:r w:rsidR="00BD3BF3">
        <w:t>p</w:t>
      </w:r>
      <w:r w:rsidR="00476A73" w:rsidRPr="00B75CDF">
        <w:t xml:space="preserve">oint </w:t>
      </w:r>
      <w:r w:rsidR="00BD3BF3">
        <w:t>m</w:t>
      </w:r>
      <w:r w:rsidR="00476A73" w:rsidRPr="00B75CDF">
        <w:t>arkings</w:t>
      </w:r>
      <w:bookmarkEnd w:id="1369"/>
      <w:bookmarkEnd w:id="1370"/>
      <w:bookmarkEnd w:id="1371"/>
      <w:bookmarkEnd w:id="1372"/>
      <w:bookmarkEnd w:id="1373"/>
      <w:bookmarkEnd w:id="1374"/>
    </w:p>
    <w:p w14:paraId="503CADE3" w14:textId="77777777" w:rsidR="00196CB5" w:rsidRDefault="00BD3BF3" w:rsidP="00BD3BF3">
      <w:pPr>
        <w:pStyle w:val="LDClause"/>
      </w:pPr>
      <w:r>
        <w:tab/>
      </w:r>
      <w:r w:rsidR="009819CA">
        <w:t>(</w:t>
      </w:r>
      <w:r>
        <w:t>1</w:t>
      </w:r>
      <w:r w:rsidR="009819CA">
        <w:t>)</w:t>
      </w:r>
      <w:r>
        <w:tab/>
      </w:r>
      <w:r w:rsidR="00476A73">
        <w:t xml:space="preserve">An </w:t>
      </w:r>
      <w:r w:rsidR="00476A73" w:rsidRPr="008B0499">
        <w:t>aiming point marking</w:t>
      </w:r>
      <w:r w:rsidR="00196CB5">
        <w:t>:</w:t>
      </w:r>
    </w:p>
    <w:p w14:paraId="42E7B31C" w14:textId="77777777" w:rsidR="007D7176" w:rsidRDefault="00196CB5" w:rsidP="00196CB5">
      <w:pPr>
        <w:pStyle w:val="LDP1a"/>
      </w:pPr>
      <w:r>
        <w:t>(a)</w:t>
      </w:r>
      <w:r>
        <w:tab/>
      </w:r>
      <w:r w:rsidR="00476A73" w:rsidRPr="008B0499">
        <w:t>must be provided at each approach end of</w:t>
      </w:r>
      <w:r w:rsidR="007D7176">
        <w:t xml:space="preserve"> a runway that is:</w:t>
      </w:r>
    </w:p>
    <w:p w14:paraId="4DCF0440" w14:textId="77777777" w:rsidR="007D7176" w:rsidRDefault="007D7176" w:rsidP="007D7176">
      <w:pPr>
        <w:pStyle w:val="LDP2i"/>
      </w:pPr>
      <w:r>
        <w:tab/>
        <w:t>(i)</w:t>
      </w:r>
      <w:r>
        <w:tab/>
      </w:r>
      <w:r w:rsidR="00476A73" w:rsidRPr="008B0499">
        <w:t>sealed, concrete or asphalt</w:t>
      </w:r>
      <w:r>
        <w:t>; and</w:t>
      </w:r>
    </w:p>
    <w:p w14:paraId="19E2E53E" w14:textId="77777777" w:rsidR="00476A73" w:rsidRDefault="007D7176" w:rsidP="007D7176">
      <w:pPr>
        <w:pStyle w:val="LDP2i"/>
      </w:pPr>
      <w:r>
        <w:tab/>
        <w:t>(ii)</w:t>
      </w:r>
      <w:r>
        <w:tab/>
      </w:r>
      <w:r w:rsidR="00384031">
        <w:t>at least</w:t>
      </w:r>
      <w:r w:rsidR="00476A73" w:rsidRPr="008B0499">
        <w:t xml:space="preserve"> 30 m</w:t>
      </w:r>
      <w:r w:rsidR="004C3358">
        <w:t xml:space="preserve"> wide</w:t>
      </w:r>
      <w:r w:rsidR="00476A73" w:rsidRPr="008B0499">
        <w:t xml:space="preserve"> and</w:t>
      </w:r>
      <w:r w:rsidR="00384031">
        <w:t xml:space="preserve"> at least</w:t>
      </w:r>
      <w:r w:rsidR="00476A73" w:rsidRPr="008B0499">
        <w:t xml:space="preserve"> 1</w:t>
      </w:r>
      <w:r w:rsidR="001D2B18">
        <w:t xml:space="preserve"> </w:t>
      </w:r>
      <w:r w:rsidR="00476A73" w:rsidRPr="008B0499">
        <w:t>500 m long</w:t>
      </w:r>
      <w:r w:rsidR="00196CB5">
        <w:t>; and</w:t>
      </w:r>
    </w:p>
    <w:p w14:paraId="308134C5" w14:textId="77777777" w:rsidR="00196CB5" w:rsidRDefault="00196CB5" w:rsidP="00196CB5">
      <w:pPr>
        <w:pStyle w:val="LDP1a"/>
      </w:pPr>
      <w:r>
        <w:t>(b)</w:t>
      </w:r>
      <w:r>
        <w:tab/>
      </w:r>
      <w:r w:rsidRPr="008B0499">
        <w:t>m</w:t>
      </w:r>
      <w:r>
        <w:t>ay</w:t>
      </w:r>
      <w:r w:rsidRPr="008B0499">
        <w:t xml:space="preserve"> be provided at </w:t>
      </w:r>
      <w:r>
        <w:t>the</w:t>
      </w:r>
      <w:r w:rsidRPr="008B0499">
        <w:t xml:space="preserve"> approach end of</w:t>
      </w:r>
      <w:r>
        <w:t xml:space="preserve"> any other runway.</w:t>
      </w:r>
    </w:p>
    <w:p w14:paraId="67D23AB6" w14:textId="77777777" w:rsidR="00476A73" w:rsidRDefault="00476A73" w:rsidP="003D1CBE">
      <w:pPr>
        <w:pStyle w:val="LDNote"/>
        <w:ind w:right="-1"/>
      </w:pPr>
      <w:r w:rsidRPr="00BD3BF3">
        <w:rPr>
          <w:i/>
        </w:rPr>
        <w:t>Note</w:t>
      </w:r>
      <w:r w:rsidR="00BD3BF3">
        <w:t>   </w:t>
      </w:r>
      <w:r w:rsidR="003D527F">
        <w:t>CASA recommends</w:t>
      </w:r>
      <w:r w:rsidR="00BD3BF3">
        <w:t xml:space="preserve"> that a</w:t>
      </w:r>
      <w:r w:rsidRPr="00ED02F8">
        <w:t xml:space="preserve">n aiming point marking </w:t>
      </w:r>
      <w:r w:rsidR="00F27CA6">
        <w:t xml:space="preserve">should </w:t>
      </w:r>
      <w:r w:rsidRPr="00ED02F8">
        <w:t xml:space="preserve">be provided at each approach end of each sealed, concrete or asphalt instrument runway </w:t>
      </w:r>
      <w:r w:rsidR="00BD3BF3">
        <w:t xml:space="preserve">even if the runway </w:t>
      </w:r>
      <w:r w:rsidRPr="00ED02F8">
        <w:t>is less than</w:t>
      </w:r>
      <w:r w:rsidR="007675C6">
        <w:t xml:space="preserve"> 30 m wide, or less than</w:t>
      </w:r>
      <w:r w:rsidRPr="00ED02F8">
        <w:t xml:space="preserve"> 1</w:t>
      </w:r>
      <w:r w:rsidR="00F73A3E">
        <w:t> </w:t>
      </w:r>
      <w:r w:rsidRPr="00ED02F8">
        <w:t>500 m long.</w:t>
      </w:r>
    </w:p>
    <w:p w14:paraId="07234D75" w14:textId="77777777" w:rsidR="00D106FE" w:rsidRDefault="00D106FE" w:rsidP="00D106FE">
      <w:pPr>
        <w:pStyle w:val="LDClause"/>
      </w:pPr>
      <w:r>
        <w:tab/>
      </w:r>
      <w:r w:rsidR="009819CA">
        <w:t>(</w:t>
      </w:r>
      <w:r>
        <w:t>2</w:t>
      </w:r>
      <w:r w:rsidR="009819CA">
        <w:t>)</w:t>
      </w:r>
      <w:r>
        <w:tab/>
      </w:r>
      <w:r w:rsidR="00E074F6">
        <w:t>A</w:t>
      </w:r>
      <w:r>
        <w:t xml:space="preserve">iming point markings must comply with the standards in </w:t>
      </w:r>
      <w:r w:rsidR="007523E6">
        <w:t xml:space="preserve">this </w:t>
      </w:r>
      <w:r>
        <w:t>section</w:t>
      </w:r>
      <w:r w:rsidR="007523E6">
        <w:t>, and in sections</w:t>
      </w:r>
      <w:r w:rsidR="00BF43D2">
        <w:t xml:space="preserve"> </w:t>
      </w:r>
      <w:r w:rsidR="00662FF4">
        <w:t>8.23</w:t>
      </w:r>
      <w:r>
        <w:t xml:space="preserve">, </w:t>
      </w:r>
      <w:r w:rsidR="00662FF4">
        <w:t>8.24</w:t>
      </w:r>
      <w:r>
        <w:t xml:space="preserve"> and </w:t>
      </w:r>
      <w:r w:rsidR="00662FF4">
        <w:t>8.25</w:t>
      </w:r>
      <w:r>
        <w:t>.</w:t>
      </w:r>
    </w:p>
    <w:p w14:paraId="705F4636" w14:textId="77777777" w:rsidR="00EA34B4" w:rsidRPr="00EA34B4" w:rsidRDefault="00F3155D" w:rsidP="002E7622">
      <w:pPr>
        <w:pStyle w:val="LDClause"/>
        <w:rPr>
          <w:rFonts w:ascii="Arial" w:hAnsi="Arial" w:cs="Arial"/>
        </w:rPr>
      </w:pPr>
      <w:r>
        <w:rPr>
          <w:rFonts w:ascii="Arial" w:hAnsi="Arial" w:cs="Arial"/>
        </w:rPr>
        <w:tab/>
      </w:r>
      <w:r>
        <w:rPr>
          <w:rFonts w:ascii="Arial" w:hAnsi="Arial" w:cs="Arial"/>
        </w:rPr>
        <w:tab/>
      </w:r>
      <w:r w:rsidR="00EA34B4" w:rsidRPr="00EA34B4">
        <w:rPr>
          <w:rFonts w:ascii="Arial" w:hAnsi="Arial" w:cs="Arial"/>
        </w:rPr>
        <w:t>Precision approach runway</w:t>
      </w:r>
    </w:p>
    <w:p w14:paraId="1215751D" w14:textId="77777777" w:rsidR="00485423" w:rsidRDefault="00BD3BF3" w:rsidP="002E7622">
      <w:pPr>
        <w:pStyle w:val="LDClause"/>
      </w:pPr>
      <w:r>
        <w:tab/>
      </w:r>
      <w:r w:rsidR="009819CA">
        <w:t>(</w:t>
      </w:r>
      <w:r w:rsidR="00D106FE">
        <w:t>3</w:t>
      </w:r>
      <w:r w:rsidR="009819CA">
        <w:t>)</w:t>
      </w:r>
      <w:r w:rsidR="002E7622">
        <w:tab/>
      </w:r>
      <w:r w:rsidR="00476A73" w:rsidRPr="008B0499">
        <w:t>For a precision approach runway</w:t>
      </w:r>
      <w:r w:rsidR="00F36150">
        <w:t>,</w:t>
      </w:r>
      <w:r w:rsidR="00485423">
        <w:t xml:space="preserve"> </w:t>
      </w:r>
      <w:r w:rsidR="00485423" w:rsidRPr="008B0499">
        <w:t>the</w:t>
      </w:r>
      <w:r w:rsidR="00485423">
        <w:t xml:space="preserve"> </w:t>
      </w:r>
      <w:r w:rsidR="00485423" w:rsidRPr="008B0499">
        <w:t>aiming point marking</w:t>
      </w:r>
      <w:r w:rsidR="008C77EE">
        <w:t xml:space="preserve"> must </w:t>
      </w:r>
      <w:r w:rsidR="008C77EE" w:rsidRPr="00ED02F8">
        <w:t>consist of 2</w:t>
      </w:r>
      <w:r w:rsidR="00F36150">
        <w:t> </w:t>
      </w:r>
      <w:r w:rsidR="008C77EE" w:rsidRPr="00ED02F8">
        <w:t>conspicuous</w:t>
      </w:r>
      <w:r w:rsidR="008C77EE">
        <w:t xml:space="preserve"> stripes</w:t>
      </w:r>
      <w:r w:rsidR="008C77EE" w:rsidRPr="00ED02F8">
        <w:t xml:space="preserve"> </w:t>
      </w:r>
      <w:r w:rsidR="008C77EE">
        <w:t xml:space="preserve">whose location and dimensions </w:t>
      </w:r>
      <w:r w:rsidR="00B725ED">
        <w:t>are</w:t>
      </w:r>
      <w:r w:rsidR="00485423">
        <w:t xml:space="preserve"> in accordance with </w:t>
      </w:r>
      <w:r w:rsidR="0056779B">
        <w:t>Table 8.2</w:t>
      </w:r>
      <w:r w:rsidR="00B21CB8">
        <w:t>2 (</w:t>
      </w:r>
      <w:r w:rsidR="00F3155D">
        <w:t>3</w:t>
      </w:r>
      <w:r w:rsidR="009819CA">
        <w:t>)</w:t>
      </w:r>
      <w:r w:rsidR="008C77EE">
        <w:t>.</w:t>
      </w:r>
    </w:p>
    <w:p w14:paraId="5C3A97CD" w14:textId="77777777" w:rsidR="008C77EE" w:rsidRDefault="00485423" w:rsidP="002E7622">
      <w:pPr>
        <w:pStyle w:val="LDClause"/>
      </w:pPr>
      <w:r>
        <w:tab/>
      </w:r>
      <w:r w:rsidR="009819CA">
        <w:t>(</w:t>
      </w:r>
      <w:r w:rsidR="00D106FE">
        <w:t>4</w:t>
      </w:r>
      <w:r w:rsidR="009819CA">
        <w:t>)</w:t>
      </w:r>
      <w:r>
        <w:tab/>
      </w:r>
      <w:r w:rsidR="008C77EE">
        <w:t xml:space="preserve">For </w:t>
      </w:r>
      <w:r w:rsidR="0056779B">
        <w:t>Table 8.2</w:t>
      </w:r>
      <w:r w:rsidR="00B21CB8">
        <w:t>2 (</w:t>
      </w:r>
      <w:r w:rsidR="00F3155D">
        <w:t>3</w:t>
      </w:r>
      <w:r w:rsidR="009819CA">
        <w:t>)</w:t>
      </w:r>
      <w:r>
        <w:t xml:space="preserve">, the aiming point marking must be located not more than the distance from the threshold that is mentioned in </w:t>
      </w:r>
      <w:r w:rsidR="008C77EE">
        <w:t>R</w:t>
      </w:r>
      <w:r>
        <w:t xml:space="preserve">ow A of the </w:t>
      </w:r>
      <w:r w:rsidR="008C77EE">
        <w:t>column</w:t>
      </w:r>
      <w:r>
        <w:t xml:space="preserve"> that is for the </w:t>
      </w:r>
      <w:r w:rsidR="008C77EE">
        <w:t>landing distance available.</w:t>
      </w:r>
    </w:p>
    <w:p w14:paraId="4EDE6B23" w14:textId="77777777" w:rsidR="008C77EE" w:rsidRDefault="008C77EE" w:rsidP="008C77EE">
      <w:pPr>
        <w:pStyle w:val="LDClause"/>
      </w:pPr>
      <w:r>
        <w:tab/>
      </w:r>
      <w:r w:rsidR="009819CA">
        <w:t>(</w:t>
      </w:r>
      <w:r w:rsidR="00D106FE">
        <w:t>5</w:t>
      </w:r>
      <w:r w:rsidR="009819CA">
        <w:t>)</w:t>
      </w:r>
      <w:r>
        <w:tab/>
      </w:r>
      <w:r w:rsidR="003818DD">
        <w:t xml:space="preserve">Subject to subsection </w:t>
      </w:r>
      <w:r w:rsidR="009819CA">
        <w:t>(</w:t>
      </w:r>
      <w:r w:rsidR="00061361">
        <w:t>6</w:t>
      </w:r>
      <w:r w:rsidR="009819CA">
        <w:t>)</w:t>
      </w:r>
      <w:r w:rsidR="003818DD">
        <w:t>, f</w:t>
      </w:r>
      <w:r>
        <w:t xml:space="preserve">or </w:t>
      </w:r>
      <w:r w:rsidR="0056779B">
        <w:t>Table 8.2</w:t>
      </w:r>
      <w:r w:rsidR="00B21CB8">
        <w:t>2 (</w:t>
      </w:r>
      <w:r w:rsidR="00F3155D">
        <w:t>3</w:t>
      </w:r>
      <w:r w:rsidR="009819CA">
        <w:t>)</w:t>
      </w:r>
      <w:r>
        <w:t>, the length</w:t>
      </w:r>
      <w:r w:rsidR="00F13BBE">
        <w:t>,</w:t>
      </w:r>
      <w:r>
        <w:t xml:space="preserve"> the width</w:t>
      </w:r>
      <w:r w:rsidR="00F13BBE">
        <w:t>, and the lateral spacing between the inner sides,</w:t>
      </w:r>
      <w:r w:rsidR="00AF22F5">
        <w:t xml:space="preserve"> respectively,</w:t>
      </w:r>
      <w:r w:rsidR="00F13BBE">
        <w:t xml:space="preserve"> of each stripe</w:t>
      </w:r>
      <w:r>
        <w:t xml:space="preserve"> of the aiming point marking must be the length</w:t>
      </w:r>
      <w:r w:rsidR="00F13BBE">
        <w:t xml:space="preserve">, the width and the lateral spacing </w:t>
      </w:r>
      <w:r>
        <w:t>mentioned in Row B</w:t>
      </w:r>
      <w:r w:rsidR="00F13BBE">
        <w:t>,</w:t>
      </w:r>
      <w:r>
        <w:t xml:space="preserve"> Row C</w:t>
      </w:r>
      <w:r w:rsidR="00F13BBE">
        <w:t xml:space="preserve"> and Row D</w:t>
      </w:r>
      <w:r>
        <w:t>, respectively, of the column that is for the landing distance available.</w:t>
      </w:r>
    </w:p>
    <w:p w14:paraId="45C10B7C" w14:textId="77777777" w:rsidR="003818DD" w:rsidRDefault="003818DD" w:rsidP="004610F7">
      <w:pPr>
        <w:pStyle w:val="LDClause"/>
        <w:keepNext/>
      </w:pPr>
      <w:r>
        <w:tab/>
      </w:r>
      <w:r w:rsidR="009819CA">
        <w:t>(</w:t>
      </w:r>
      <w:r w:rsidR="00D106FE">
        <w:t>6</w:t>
      </w:r>
      <w:r w:rsidR="009819CA">
        <w:t>)</w:t>
      </w:r>
      <w:r>
        <w:tab/>
        <w:t xml:space="preserve">For </w:t>
      </w:r>
      <w:r w:rsidR="0056779B">
        <w:t>Table 8.2</w:t>
      </w:r>
      <w:r w:rsidR="00B21CB8">
        <w:t>2 (</w:t>
      </w:r>
      <w:r w:rsidR="00F3155D">
        <w:t>3</w:t>
      </w:r>
      <w:r w:rsidR="009819CA">
        <w:t>)</w:t>
      </w:r>
      <w:r>
        <w:t>, the</w:t>
      </w:r>
      <w:r w:rsidR="00E074F6">
        <w:t xml:space="preserve"> superscript</w:t>
      </w:r>
      <w:r>
        <w:t xml:space="preserve"> letters</w:t>
      </w:r>
      <w:r w:rsidR="007D7176">
        <w:t xml:space="preserve"> </w:t>
      </w:r>
      <w:r w:rsidR="00D60EE9">
        <w:t>“</w:t>
      </w:r>
      <w:r w:rsidR="007D7176">
        <w:t>a</w:t>
      </w:r>
      <w:r w:rsidR="00D60EE9">
        <w:t>”</w:t>
      </w:r>
      <w:r w:rsidR="007D7176">
        <w:t xml:space="preserve"> and </w:t>
      </w:r>
      <w:r w:rsidR="00D60EE9">
        <w:t>“</w:t>
      </w:r>
      <w:r w:rsidR="007D7176">
        <w:t>c</w:t>
      </w:r>
      <w:r w:rsidR="00D60EE9">
        <w:t>”</w:t>
      </w:r>
      <w:r>
        <w:t xml:space="preserve"> included against certain values in the</w:t>
      </w:r>
      <w:r w:rsidR="00AF22F5">
        <w:t xml:space="preserve"> </w:t>
      </w:r>
      <w:r>
        <w:t>Table have the following meaning:</w:t>
      </w:r>
    </w:p>
    <w:p w14:paraId="19E271DC" w14:textId="77777777" w:rsidR="003818DD" w:rsidRDefault="003818DD" w:rsidP="003818DD">
      <w:pPr>
        <w:pStyle w:val="LDP1a"/>
      </w:pPr>
      <w:r>
        <w:t>(a)</w:t>
      </w:r>
      <w:r>
        <w:tab/>
      </w:r>
      <w:r w:rsidRPr="003A67B4">
        <w:rPr>
          <w:b/>
          <w:i/>
          <w:position w:val="6"/>
        </w:rPr>
        <w:t>a</w:t>
      </w:r>
      <w:r>
        <w:rPr>
          <w:position w:val="6"/>
        </w:rPr>
        <w:t xml:space="preserve"> </w:t>
      </w:r>
      <w:r>
        <w:t xml:space="preserve">means that the </w:t>
      </w:r>
      <w:r w:rsidRPr="008B0499">
        <w:t xml:space="preserve">greater dimension of the specified range </w:t>
      </w:r>
      <w:r>
        <w:t>may be</w:t>
      </w:r>
      <w:r w:rsidRPr="008B0499">
        <w:t xml:space="preserve"> used </w:t>
      </w:r>
      <w:r w:rsidR="002C4A08">
        <w:t>if</w:t>
      </w:r>
      <w:r w:rsidRPr="008B0499">
        <w:t xml:space="preserve"> increased conspicuity is required</w:t>
      </w:r>
      <w:r>
        <w:t>;</w:t>
      </w:r>
    </w:p>
    <w:p w14:paraId="1F36C849" w14:textId="77777777" w:rsidR="003818DD" w:rsidRDefault="003818DD" w:rsidP="003818DD">
      <w:pPr>
        <w:pStyle w:val="LDP1a"/>
      </w:pPr>
      <w:r>
        <w:rPr>
          <w:position w:val="6"/>
        </w:rPr>
        <w:t>(b)</w:t>
      </w:r>
      <w:r>
        <w:rPr>
          <w:position w:val="6"/>
        </w:rPr>
        <w:tab/>
      </w:r>
      <w:r w:rsidRPr="003A67B4">
        <w:rPr>
          <w:b/>
          <w:i/>
          <w:position w:val="6"/>
        </w:rPr>
        <w:t>c</w:t>
      </w:r>
      <w:r>
        <w:rPr>
          <w:position w:val="6"/>
        </w:rPr>
        <w:t xml:space="preserve"> </w:t>
      </w:r>
      <w:r>
        <w:t>means that the</w:t>
      </w:r>
      <w:r w:rsidRPr="008B0499">
        <w:t xml:space="preserve"> lateral spacing may be varied within the limits</w:t>
      </w:r>
      <w:r>
        <w:t xml:space="preserve"> mentioned</w:t>
      </w:r>
      <w:r w:rsidRPr="008B0499">
        <w:t xml:space="preserve"> to minimise the contamination of the marking by rubber deposits.</w:t>
      </w:r>
    </w:p>
    <w:p w14:paraId="13AE5750" w14:textId="77777777" w:rsidR="003818DD" w:rsidRPr="008B0499" w:rsidRDefault="003818DD" w:rsidP="001E0B68">
      <w:pPr>
        <w:pStyle w:val="LDNote"/>
        <w:spacing w:before="0"/>
      </w:pPr>
      <w:r w:rsidRPr="003818DD">
        <w:rPr>
          <w:i/>
        </w:rPr>
        <w:t>Note</w:t>
      </w:r>
      <w:r>
        <w:t>   For</w:t>
      </w:r>
      <w:r w:rsidR="00E074F6">
        <w:t xml:space="preserve"> superscript letter</w:t>
      </w:r>
      <w:r>
        <w:t xml:space="preserve"> </w:t>
      </w:r>
      <w:r w:rsidRPr="003A67B4">
        <w:rPr>
          <w:b/>
          <w:i/>
          <w:position w:val="6"/>
        </w:rPr>
        <w:t>b</w:t>
      </w:r>
      <w:r w:rsidR="00F36150">
        <w:t>, t</w:t>
      </w:r>
      <w:r w:rsidRPr="008B0499">
        <w:t xml:space="preserve">he figures were deduced by reference to the outer main gear wheel span which is element 2 of the </w:t>
      </w:r>
      <w:r w:rsidR="00EE2DBB" w:rsidRPr="008B0499">
        <w:t>A</w:t>
      </w:r>
      <w:r w:rsidR="007D7176">
        <w:t>RC</w:t>
      </w:r>
      <w:r w:rsidRPr="008B0499">
        <w:t>.</w:t>
      </w:r>
    </w:p>
    <w:p w14:paraId="225853C8" w14:textId="77777777" w:rsidR="003818DD" w:rsidRDefault="003818DD" w:rsidP="003818DD">
      <w:pPr>
        <w:pStyle w:val="LDClause"/>
      </w:pPr>
      <w:r>
        <w:tab/>
      </w:r>
      <w:r w:rsidR="009819CA">
        <w:t>(</w:t>
      </w:r>
      <w:r w:rsidR="00D106FE">
        <w:t>7</w:t>
      </w:r>
      <w:r w:rsidR="009819CA">
        <w:t>)</w:t>
      </w:r>
      <w:r>
        <w:tab/>
        <w:t xml:space="preserve">Despite subsections </w:t>
      </w:r>
      <w:r w:rsidR="009819CA">
        <w:t>(</w:t>
      </w:r>
      <w:r w:rsidR="00D106FE">
        <w:t>3</w:t>
      </w:r>
      <w:r w:rsidR="009819CA">
        <w:t>)</w:t>
      </w:r>
      <w:r>
        <w:t xml:space="preserve"> and</w:t>
      </w:r>
      <w:r w:rsidR="00AC3C2F">
        <w:t xml:space="preserve"> </w:t>
      </w:r>
      <w:r w:rsidR="009819CA">
        <w:t>(</w:t>
      </w:r>
      <w:r w:rsidR="00D106FE">
        <w:t>4</w:t>
      </w:r>
      <w:r w:rsidR="009819CA">
        <w:t>)</w:t>
      </w:r>
      <w:r>
        <w:t>,</w:t>
      </w:r>
      <w:r w:rsidRPr="00ED02F8">
        <w:t xml:space="preserve"> on a runway with a </w:t>
      </w:r>
      <w:r w:rsidRPr="00864174">
        <w:t>VASIS</w:t>
      </w:r>
      <w:r w:rsidRPr="00ED02F8">
        <w:t>, the beginning of the</w:t>
      </w:r>
      <w:r>
        <w:t xml:space="preserve"> aiming point</w:t>
      </w:r>
      <w:r w:rsidRPr="00ED02F8">
        <w:t xml:space="preserve"> marking must coincide with the origin of the visual approach slope</w:t>
      </w:r>
      <w:r>
        <w:t>.</w:t>
      </w:r>
    </w:p>
    <w:p w14:paraId="3192F094" w14:textId="77777777" w:rsidR="00476A73" w:rsidRPr="00894E55" w:rsidRDefault="0056779B" w:rsidP="005A14FD">
      <w:pPr>
        <w:pStyle w:val="LDTableheading"/>
        <w:tabs>
          <w:tab w:val="clear" w:pos="1134"/>
          <w:tab w:val="clear" w:pos="1276"/>
          <w:tab w:val="clear" w:pos="1843"/>
          <w:tab w:val="clear" w:pos="1985"/>
          <w:tab w:val="clear" w:pos="2552"/>
          <w:tab w:val="clear" w:pos="2693"/>
        </w:tabs>
        <w:spacing w:after="120"/>
        <w:ind w:left="765"/>
      </w:pPr>
      <w:r>
        <w:lastRenderedPageBreak/>
        <w:t>Table 8.2</w:t>
      </w:r>
      <w:r w:rsidR="00B21CB8">
        <w:t>2 (</w:t>
      </w:r>
      <w:r w:rsidR="00F3155D">
        <w:t>3</w:t>
      </w:r>
      <w:r w:rsidR="009819CA">
        <w:t>)</w:t>
      </w:r>
      <w:r w:rsidR="002F2CF2">
        <w:t>   </w:t>
      </w:r>
      <w:r w:rsidR="007D7176">
        <w:t>Precision approach runway —</w:t>
      </w:r>
      <w:r w:rsidR="004610F7">
        <w:t xml:space="preserve"> </w:t>
      </w:r>
      <w:r w:rsidR="007D7176">
        <w:t>l</w:t>
      </w:r>
      <w:r w:rsidR="00476A73" w:rsidRPr="00894E55">
        <w:t>ocation and dimensions of aiming point marking</w:t>
      </w:r>
    </w:p>
    <w:tbl>
      <w:tblPr>
        <w:tblW w:w="8562" w:type="dxa"/>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2"/>
        <w:gridCol w:w="1208"/>
        <w:gridCol w:w="1417"/>
        <w:gridCol w:w="1560"/>
        <w:gridCol w:w="1535"/>
      </w:tblGrid>
      <w:tr w:rsidR="00FA4AE7" w:rsidRPr="00B15266" w14:paraId="302B0B1A" w14:textId="77777777" w:rsidTr="00C0783C">
        <w:tc>
          <w:tcPr>
            <w:tcW w:w="2842" w:type="dxa"/>
            <w:tcBorders>
              <w:right w:val="nil"/>
            </w:tcBorders>
          </w:tcPr>
          <w:p w14:paraId="6D243E32"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p>
        </w:tc>
        <w:tc>
          <w:tcPr>
            <w:tcW w:w="5720" w:type="dxa"/>
            <w:gridSpan w:val="4"/>
            <w:tcBorders>
              <w:left w:val="nil"/>
            </w:tcBorders>
          </w:tcPr>
          <w:p w14:paraId="2272FB9A"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jc w:val="center"/>
              <w:textAlignment w:val="baseline"/>
              <w:rPr>
                <w:b/>
              </w:rPr>
            </w:pPr>
            <w:r w:rsidRPr="00B15266">
              <w:rPr>
                <w:b/>
              </w:rPr>
              <w:t>Landing distance available</w:t>
            </w:r>
          </w:p>
        </w:tc>
      </w:tr>
      <w:tr w:rsidR="00FA4AE7" w:rsidRPr="00B15266" w14:paraId="140453A1" w14:textId="77777777" w:rsidTr="00C0783C">
        <w:tc>
          <w:tcPr>
            <w:tcW w:w="2842" w:type="dxa"/>
          </w:tcPr>
          <w:p w14:paraId="7E55BB35"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r w:rsidRPr="00B15266">
              <w:rPr>
                <w:b/>
              </w:rPr>
              <w:t>Location and dimensions of aiming point marking</w:t>
            </w:r>
          </w:p>
        </w:tc>
        <w:tc>
          <w:tcPr>
            <w:tcW w:w="1208" w:type="dxa"/>
          </w:tcPr>
          <w:p w14:paraId="39FBED7F"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r w:rsidRPr="00B15266">
              <w:rPr>
                <w:b/>
              </w:rPr>
              <w:t>Less than 800 m</w:t>
            </w:r>
          </w:p>
        </w:tc>
        <w:tc>
          <w:tcPr>
            <w:tcW w:w="1417" w:type="dxa"/>
          </w:tcPr>
          <w:p w14:paraId="10D2E3C0"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r w:rsidRPr="00B15266">
              <w:rPr>
                <w:b/>
              </w:rPr>
              <w:t>800 m up to, but not including, 1 200 m</w:t>
            </w:r>
          </w:p>
        </w:tc>
        <w:tc>
          <w:tcPr>
            <w:tcW w:w="1560" w:type="dxa"/>
          </w:tcPr>
          <w:p w14:paraId="05780296"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r w:rsidRPr="00B15266">
              <w:rPr>
                <w:b/>
              </w:rPr>
              <w:t>1 200 m up to, but not including, 2 400 m</w:t>
            </w:r>
          </w:p>
        </w:tc>
        <w:tc>
          <w:tcPr>
            <w:tcW w:w="1535" w:type="dxa"/>
          </w:tcPr>
          <w:p w14:paraId="6807F30E" w14:textId="77777777" w:rsidR="00FA4AE7" w:rsidRPr="00B15266" w:rsidRDefault="00FA4AE7" w:rsidP="00FA4AE7">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rPr>
                <w:b/>
              </w:rPr>
            </w:pPr>
            <w:r w:rsidRPr="00B15266">
              <w:rPr>
                <w:b/>
              </w:rPr>
              <w:t>2 400 m and above</w:t>
            </w:r>
          </w:p>
        </w:tc>
      </w:tr>
      <w:tr w:rsidR="00FA4AE7" w:rsidRPr="00894E55" w14:paraId="49ACA158" w14:textId="77777777" w:rsidTr="00C0783C">
        <w:tc>
          <w:tcPr>
            <w:tcW w:w="2842" w:type="dxa"/>
          </w:tcPr>
          <w:p w14:paraId="0508FE6A" w14:textId="77777777" w:rsidR="00FA4AE7"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Row A</w:t>
            </w:r>
            <w:r>
              <w:br/>
            </w:r>
            <w:r w:rsidRPr="00894E55">
              <w:t>Distance from threshold to beginning of marking</w:t>
            </w:r>
          </w:p>
          <w:p w14:paraId="4514E174" w14:textId="77777777" w:rsidR="00FA4AE7" w:rsidRPr="007523E6" w:rsidRDefault="00FA4AE7" w:rsidP="00FA4AE7">
            <w:pPr>
              <w:pStyle w:val="CommentText"/>
            </w:pPr>
            <w:r w:rsidRPr="007523E6">
              <w:rPr>
                <w:i/>
              </w:rPr>
              <w:t>Note</w:t>
            </w:r>
            <w:r w:rsidR="00B15266">
              <w:t>   </w:t>
            </w:r>
            <w:r w:rsidR="001E0B68">
              <w:t>F</w:t>
            </w:r>
            <w:r w:rsidRPr="007523E6">
              <w:t>or a runway with a VASIS, see sub</w:t>
            </w:r>
            <w:r>
              <w:t>section 8.22 (</w:t>
            </w:r>
            <w:r w:rsidRPr="007523E6">
              <w:t>7</w:t>
            </w:r>
            <w:r>
              <w:t>)</w:t>
            </w:r>
            <w:r w:rsidRPr="007523E6">
              <w:t>.</w:t>
            </w:r>
          </w:p>
        </w:tc>
        <w:tc>
          <w:tcPr>
            <w:tcW w:w="1208" w:type="dxa"/>
          </w:tcPr>
          <w:p w14:paraId="4D19FAC7"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150 m</w:t>
            </w:r>
          </w:p>
        </w:tc>
        <w:tc>
          <w:tcPr>
            <w:tcW w:w="1417" w:type="dxa"/>
          </w:tcPr>
          <w:p w14:paraId="78B683C0"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250 m</w:t>
            </w:r>
          </w:p>
        </w:tc>
        <w:tc>
          <w:tcPr>
            <w:tcW w:w="1560" w:type="dxa"/>
          </w:tcPr>
          <w:p w14:paraId="0CE94654"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300 m</w:t>
            </w:r>
          </w:p>
        </w:tc>
        <w:tc>
          <w:tcPr>
            <w:tcW w:w="1535" w:type="dxa"/>
          </w:tcPr>
          <w:p w14:paraId="6C3BB571"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400 m</w:t>
            </w:r>
          </w:p>
        </w:tc>
      </w:tr>
      <w:tr w:rsidR="00FA4AE7" w:rsidRPr="00894E55" w14:paraId="64271000" w14:textId="77777777" w:rsidTr="00C0783C">
        <w:tc>
          <w:tcPr>
            <w:tcW w:w="2842" w:type="dxa"/>
          </w:tcPr>
          <w:p w14:paraId="7EB67904"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Row B</w:t>
            </w:r>
            <w:r>
              <w:br/>
            </w:r>
            <w:r w:rsidRPr="00894E55">
              <w:t>Length of marking stripe</w:t>
            </w:r>
            <w:r w:rsidRPr="007F65C9">
              <w:rPr>
                <w:vertAlign w:val="superscript"/>
              </w:rPr>
              <w:t>a</w:t>
            </w:r>
          </w:p>
        </w:tc>
        <w:tc>
          <w:tcPr>
            <w:tcW w:w="1208" w:type="dxa"/>
          </w:tcPr>
          <w:p w14:paraId="394D9CAB"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30-45 m</w:t>
            </w:r>
          </w:p>
        </w:tc>
        <w:tc>
          <w:tcPr>
            <w:tcW w:w="1417" w:type="dxa"/>
          </w:tcPr>
          <w:p w14:paraId="71801CAB"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30-45 m</w:t>
            </w:r>
          </w:p>
        </w:tc>
        <w:tc>
          <w:tcPr>
            <w:tcW w:w="1560" w:type="dxa"/>
          </w:tcPr>
          <w:p w14:paraId="5AD8B013"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45-60 m</w:t>
            </w:r>
          </w:p>
        </w:tc>
        <w:tc>
          <w:tcPr>
            <w:tcW w:w="1535" w:type="dxa"/>
          </w:tcPr>
          <w:p w14:paraId="45E7AEBB"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45-60 m</w:t>
            </w:r>
          </w:p>
        </w:tc>
      </w:tr>
      <w:tr w:rsidR="00FA4AE7" w:rsidRPr="00894E55" w14:paraId="47F53CB0" w14:textId="77777777" w:rsidTr="00C0783C">
        <w:tc>
          <w:tcPr>
            <w:tcW w:w="2842" w:type="dxa"/>
          </w:tcPr>
          <w:p w14:paraId="499DC88F"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Row C</w:t>
            </w:r>
            <w:r>
              <w:br/>
            </w:r>
            <w:r w:rsidRPr="00894E55">
              <w:t>Width of marking stripe</w:t>
            </w:r>
          </w:p>
        </w:tc>
        <w:tc>
          <w:tcPr>
            <w:tcW w:w="1208" w:type="dxa"/>
          </w:tcPr>
          <w:p w14:paraId="4523F9C1"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4 m</w:t>
            </w:r>
          </w:p>
        </w:tc>
        <w:tc>
          <w:tcPr>
            <w:tcW w:w="1417" w:type="dxa"/>
          </w:tcPr>
          <w:p w14:paraId="103138DC"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6 m</w:t>
            </w:r>
          </w:p>
        </w:tc>
        <w:tc>
          <w:tcPr>
            <w:tcW w:w="1560" w:type="dxa"/>
          </w:tcPr>
          <w:p w14:paraId="4B5EF7EF"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9 m</w:t>
            </w:r>
          </w:p>
        </w:tc>
        <w:tc>
          <w:tcPr>
            <w:tcW w:w="1535" w:type="dxa"/>
          </w:tcPr>
          <w:p w14:paraId="155A6584"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9 m</w:t>
            </w:r>
          </w:p>
        </w:tc>
      </w:tr>
      <w:tr w:rsidR="00FA4AE7" w:rsidRPr="00894E55" w14:paraId="789AA080" w14:textId="77777777" w:rsidTr="00C0783C">
        <w:tc>
          <w:tcPr>
            <w:tcW w:w="2842" w:type="dxa"/>
          </w:tcPr>
          <w:p w14:paraId="26260D92"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Row D</w:t>
            </w:r>
            <w:r>
              <w:br/>
            </w:r>
            <w:r w:rsidRPr="00894E55">
              <w:t>Lateral spacing between inner sides of marking stripes</w:t>
            </w:r>
          </w:p>
        </w:tc>
        <w:tc>
          <w:tcPr>
            <w:tcW w:w="1208" w:type="dxa"/>
          </w:tcPr>
          <w:p w14:paraId="1CE36784"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6 m</w:t>
            </w:r>
            <w:r w:rsidRPr="007F65C9">
              <w:rPr>
                <w:vertAlign w:val="superscript"/>
              </w:rPr>
              <w:t>b</w:t>
            </w:r>
          </w:p>
        </w:tc>
        <w:tc>
          <w:tcPr>
            <w:tcW w:w="1417" w:type="dxa"/>
          </w:tcPr>
          <w:p w14:paraId="5B0705BF"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9 m</w:t>
            </w:r>
            <w:r w:rsidRPr="007F65C9">
              <w:rPr>
                <w:vertAlign w:val="superscript"/>
              </w:rPr>
              <w:t>b</w:t>
            </w:r>
          </w:p>
        </w:tc>
        <w:tc>
          <w:tcPr>
            <w:tcW w:w="1560" w:type="dxa"/>
          </w:tcPr>
          <w:p w14:paraId="37746593"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18-23 m</w:t>
            </w:r>
            <w:r w:rsidRPr="007F65C9">
              <w:rPr>
                <w:vertAlign w:val="superscript"/>
              </w:rPr>
              <w:t>c</w:t>
            </w:r>
          </w:p>
        </w:tc>
        <w:tc>
          <w:tcPr>
            <w:tcW w:w="1535" w:type="dxa"/>
          </w:tcPr>
          <w:p w14:paraId="0769958B" w14:textId="77777777" w:rsidR="00FA4AE7" w:rsidRPr="00894E55" w:rsidRDefault="00FA4AE7" w:rsidP="00FA4AE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94E55">
              <w:t>18-23 m</w:t>
            </w:r>
          </w:p>
        </w:tc>
      </w:tr>
    </w:tbl>
    <w:p w14:paraId="5F0C58BE" w14:textId="77777777" w:rsidR="00EA34B4" w:rsidRPr="00EA34B4" w:rsidRDefault="00B15266" w:rsidP="007F65C9">
      <w:pPr>
        <w:pStyle w:val="LDClause"/>
        <w:spacing w:before="240"/>
        <w:rPr>
          <w:rFonts w:ascii="Arial" w:hAnsi="Arial" w:cs="Arial"/>
        </w:rPr>
      </w:pPr>
      <w:r>
        <w:rPr>
          <w:rFonts w:ascii="Arial" w:hAnsi="Arial" w:cs="Arial"/>
        </w:rPr>
        <w:tab/>
      </w:r>
      <w:r>
        <w:rPr>
          <w:rFonts w:ascii="Arial" w:hAnsi="Arial" w:cs="Arial"/>
        </w:rPr>
        <w:tab/>
      </w:r>
      <w:r w:rsidR="00EA34B4">
        <w:rPr>
          <w:rFonts w:ascii="Arial" w:hAnsi="Arial" w:cs="Arial"/>
        </w:rPr>
        <w:t>Non-p</w:t>
      </w:r>
      <w:r w:rsidR="00EA34B4" w:rsidRPr="00EA34B4">
        <w:rPr>
          <w:rFonts w:ascii="Arial" w:hAnsi="Arial" w:cs="Arial"/>
        </w:rPr>
        <w:t>recision approach runway</w:t>
      </w:r>
    </w:p>
    <w:p w14:paraId="77B54FCE" w14:textId="77777777" w:rsidR="00476A73" w:rsidRDefault="00EA34B4" w:rsidP="00EA34B4">
      <w:pPr>
        <w:pStyle w:val="LDClause"/>
      </w:pPr>
      <w:r>
        <w:tab/>
      </w:r>
      <w:r w:rsidR="009819CA">
        <w:t>(</w:t>
      </w:r>
      <w:r w:rsidR="00DC475D">
        <w:t>8</w:t>
      </w:r>
      <w:r w:rsidR="009819CA">
        <w:t>)</w:t>
      </w:r>
      <w:r>
        <w:tab/>
      </w:r>
      <w:r w:rsidR="00476A73" w:rsidRPr="008B0499">
        <w:t>For a non-precision approach runway, or a non-instrument runway, the aiming</w:t>
      </w:r>
      <w:r w:rsidR="00476A73">
        <w:t xml:space="preserve"> point marking</w:t>
      </w:r>
      <w:r>
        <w:t xml:space="preserve"> must comply with</w:t>
      </w:r>
      <w:r w:rsidR="00476A73" w:rsidRPr="008B0499">
        <w:t>:</w:t>
      </w:r>
    </w:p>
    <w:p w14:paraId="01C3896D" w14:textId="77777777" w:rsidR="00EA34B4" w:rsidRPr="008B0499" w:rsidRDefault="00EA34B4" w:rsidP="00EA34B4">
      <w:pPr>
        <w:pStyle w:val="LDP1a"/>
      </w:pPr>
      <w:r>
        <w:t>(a)</w:t>
      </w:r>
      <w:r>
        <w:tab/>
      </w:r>
      <w:r w:rsidRPr="008B0499">
        <w:t>the relevant precision approach runway standard</w:t>
      </w:r>
      <w:r w:rsidR="00D106FE">
        <w:t xml:space="preserve"> in </w:t>
      </w:r>
      <w:r w:rsidR="0056779B">
        <w:t>Table 8.2</w:t>
      </w:r>
      <w:r w:rsidR="00B21CB8">
        <w:t>2 (</w:t>
      </w:r>
      <w:r w:rsidR="00F3155D">
        <w:t>3</w:t>
      </w:r>
      <w:r w:rsidR="00882F2D">
        <w:t>)</w:t>
      </w:r>
      <w:r>
        <w:t>; or</w:t>
      </w:r>
    </w:p>
    <w:p w14:paraId="457BCA2D" w14:textId="77777777" w:rsidR="00EA34B4" w:rsidRDefault="00EA34B4" w:rsidP="00EA34B4">
      <w:pPr>
        <w:pStyle w:val="LDP1a"/>
      </w:pPr>
      <w:r>
        <w:t>(b)</w:t>
      </w:r>
      <w:r>
        <w:tab/>
        <w:t>the following:</w:t>
      </w:r>
    </w:p>
    <w:p w14:paraId="3908074D" w14:textId="77777777" w:rsidR="00EA34B4" w:rsidRDefault="00EA34B4" w:rsidP="004610F7">
      <w:pPr>
        <w:pStyle w:val="LDP2i"/>
        <w:ind w:right="-1"/>
      </w:pPr>
      <w:r>
        <w:tab/>
        <w:t>(i)</w:t>
      </w:r>
      <w:r>
        <w:tab/>
      </w:r>
      <w:r w:rsidR="00476A73" w:rsidRPr="00ED02F8">
        <w:t>the marking must consist of 2 conspicuous stripes, each 45 m in length, each having a width (</w:t>
      </w:r>
      <w:r w:rsidR="00476A73" w:rsidRPr="00ED02F8">
        <w:rPr>
          <w:b/>
          <w:i/>
        </w:rPr>
        <w:t>W</w:t>
      </w:r>
      <w:r w:rsidR="00476A73" w:rsidRPr="00ED02F8">
        <w:t>), and each with inside edges separated by a distance (</w:t>
      </w:r>
      <w:r w:rsidR="00476A73" w:rsidRPr="00ED02F8">
        <w:rPr>
          <w:b/>
          <w:i/>
        </w:rPr>
        <w:t>D</w:t>
      </w:r>
      <w:r w:rsidR="00476A73" w:rsidRPr="00ED02F8">
        <w:t>)</w:t>
      </w:r>
      <w:r w:rsidR="00A623F7">
        <w:t xml:space="preserve">, such that for a runway width mentioned in a row of column 1 of </w:t>
      </w:r>
      <w:r w:rsidR="0056779B">
        <w:t>Table 8.2</w:t>
      </w:r>
      <w:r w:rsidR="00B21CB8">
        <w:t>2 (</w:t>
      </w:r>
      <w:r w:rsidR="001E6CA9">
        <w:t>8</w:t>
      </w:r>
      <w:r w:rsidR="009819CA">
        <w:t>)</w:t>
      </w:r>
      <w:r w:rsidR="00A623F7">
        <w:t>, W</w:t>
      </w:r>
      <w:r w:rsidR="00201941">
        <w:t> </w:t>
      </w:r>
      <w:r w:rsidR="00A623F7">
        <w:t>and D, respectively, are as mentioned in the same row of column 2 and 3</w:t>
      </w:r>
      <w:r w:rsidR="007F65C9">
        <w:t>,</w:t>
      </w:r>
      <w:r w:rsidR="00A623F7">
        <w:t xml:space="preserve"> respectively;</w:t>
      </w:r>
    </w:p>
    <w:p w14:paraId="040CF57C" w14:textId="77777777" w:rsidR="00640128" w:rsidRDefault="00640128" w:rsidP="007F65C9">
      <w:pPr>
        <w:pStyle w:val="LDP2i"/>
        <w:spacing w:after="0"/>
      </w:pPr>
      <w:r>
        <w:tab/>
        <w:t>(ii)</w:t>
      </w:r>
      <w:r>
        <w:tab/>
      </w:r>
      <w:r w:rsidRPr="00ED02F8">
        <w:t>the ends of the stripes nearest the threshold must be located at 300 m from the line of the runway threshold</w:t>
      </w:r>
      <w:r>
        <w:t>.</w:t>
      </w:r>
    </w:p>
    <w:p w14:paraId="003247BB" w14:textId="77777777" w:rsidR="00F27CA6" w:rsidRDefault="00F27CA6" w:rsidP="00F27CA6">
      <w:pPr>
        <w:pStyle w:val="LDNote"/>
      </w:pPr>
      <w:r w:rsidRPr="00BD3BF3">
        <w:rPr>
          <w:i/>
        </w:rPr>
        <w:t>Note</w:t>
      </w:r>
      <w:r>
        <w:t>   For runways with a VASIS, CASA recommends that</w:t>
      </w:r>
      <w:r w:rsidRPr="00ED02F8">
        <w:t xml:space="preserve"> aiming point marking</w:t>
      </w:r>
      <w:r>
        <w:t>s should be provided to the relevant precision approach runway standard.</w:t>
      </w:r>
      <w:r w:rsidRPr="00ED02F8">
        <w:t xml:space="preserve"> </w:t>
      </w:r>
    </w:p>
    <w:p w14:paraId="23F66E75" w14:textId="77777777" w:rsidR="00D106FE" w:rsidRDefault="0056779B" w:rsidP="005A14FD">
      <w:pPr>
        <w:pStyle w:val="LDTableheading"/>
        <w:tabs>
          <w:tab w:val="clear" w:pos="1134"/>
          <w:tab w:val="clear" w:pos="1276"/>
          <w:tab w:val="clear" w:pos="1843"/>
          <w:tab w:val="clear" w:pos="1985"/>
          <w:tab w:val="clear" w:pos="2552"/>
          <w:tab w:val="clear" w:pos="2693"/>
        </w:tabs>
        <w:spacing w:after="120"/>
        <w:ind w:left="765"/>
      </w:pPr>
      <w:r>
        <w:t>Table 8.2</w:t>
      </w:r>
      <w:r w:rsidR="00B21CB8">
        <w:t>2 (</w:t>
      </w:r>
      <w:r w:rsidR="001E6CA9" w:rsidRPr="0008105B">
        <w:t>8</w:t>
      </w:r>
      <w:r w:rsidR="009819CA">
        <w:t>)</w:t>
      </w:r>
      <w:r w:rsidR="002F2CF2">
        <w:t>   </w:t>
      </w:r>
      <w:r w:rsidR="007D7176">
        <w:t>Non-precision approach runway — a</w:t>
      </w:r>
      <w:r w:rsidR="00D106FE" w:rsidRPr="0008105B">
        <w:t>iming point marking stripes</w:t>
      </w:r>
    </w:p>
    <w:tbl>
      <w:tblPr>
        <w:tblW w:w="6346" w:type="dxa"/>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985"/>
        <w:gridCol w:w="2126"/>
      </w:tblGrid>
      <w:tr w:rsidR="00894E55" w:rsidRPr="00B17DFC" w14:paraId="6435934F" w14:textId="77777777" w:rsidTr="00B15266">
        <w:tc>
          <w:tcPr>
            <w:tcW w:w="2235" w:type="dxa"/>
            <w:shd w:val="clear" w:color="auto" w:fill="auto"/>
          </w:tcPr>
          <w:p w14:paraId="3FF847B6" w14:textId="77777777" w:rsidR="00894E55" w:rsidRPr="00B17DFC" w:rsidRDefault="00894E55" w:rsidP="00B17DF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17DFC">
              <w:rPr>
                <w:b/>
              </w:rPr>
              <w:t>Runway width</w:t>
            </w:r>
          </w:p>
        </w:tc>
        <w:tc>
          <w:tcPr>
            <w:tcW w:w="1985" w:type="dxa"/>
            <w:shd w:val="clear" w:color="auto" w:fill="auto"/>
          </w:tcPr>
          <w:p w14:paraId="32E3E4BD" w14:textId="77777777" w:rsidR="00894E55" w:rsidRPr="00B17DFC" w:rsidRDefault="00894E55" w:rsidP="00B17DF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17DFC">
              <w:rPr>
                <w:b/>
              </w:rPr>
              <w:t>W</w:t>
            </w:r>
          </w:p>
        </w:tc>
        <w:tc>
          <w:tcPr>
            <w:tcW w:w="2126" w:type="dxa"/>
            <w:shd w:val="clear" w:color="auto" w:fill="auto"/>
          </w:tcPr>
          <w:p w14:paraId="6BCAF568" w14:textId="77777777" w:rsidR="00894E55" w:rsidRPr="00B17DFC" w:rsidRDefault="00894E55" w:rsidP="00B17DF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17DFC">
              <w:rPr>
                <w:b/>
              </w:rPr>
              <w:t>D</w:t>
            </w:r>
          </w:p>
        </w:tc>
      </w:tr>
      <w:tr w:rsidR="00894E55" w:rsidRPr="008F7793" w14:paraId="3F291D80" w14:textId="77777777" w:rsidTr="00B15266">
        <w:tc>
          <w:tcPr>
            <w:tcW w:w="2235" w:type="dxa"/>
            <w:shd w:val="clear" w:color="auto" w:fill="auto"/>
          </w:tcPr>
          <w:p w14:paraId="766139B4"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30 m</w:t>
            </w:r>
          </w:p>
        </w:tc>
        <w:tc>
          <w:tcPr>
            <w:tcW w:w="1985" w:type="dxa"/>
            <w:shd w:val="clear" w:color="auto" w:fill="auto"/>
          </w:tcPr>
          <w:p w14:paraId="0AEF9FD6"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6 m</w:t>
            </w:r>
          </w:p>
        </w:tc>
        <w:tc>
          <w:tcPr>
            <w:tcW w:w="2126" w:type="dxa"/>
            <w:shd w:val="clear" w:color="auto" w:fill="auto"/>
          </w:tcPr>
          <w:p w14:paraId="25D38885"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17 m</w:t>
            </w:r>
          </w:p>
        </w:tc>
      </w:tr>
      <w:tr w:rsidR="00894E55" w14:paraId="29E33C7A" w14:textId="77777777" w:rsidTr="00B15266">
        <w:tc>
          <w:tcPr>
            <w:tcW w:w="2235" w:type="dxa"/>
            <w:shd w:val="clear" w:color="auto" w:fill="auto"/>
          </w:tcPr>
          <w:p w14:paraId="275D8068"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45 m or more</w:t>
            </w:r>
          </w:p>
        </w:tc>
        <w:tc>
          <w:tcPr>
            <w:tcW w:w="1985" w:type="dxa"/>
            <w:shd w:val="clear" w:color="auto" w:fill="auto"/>
          </w:tcPr>
          <w:p w14:paraId="4913E581"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9 m</w:t>
            </w:r>
          </w:p>
        </w:tc>
        <w:tc>
          <w:tcPr>
            <w:tcW w:w="2126" w:type="dxa"/>
            <w:shd w:val="clear" w:color="auto" w:fill="auto"/>
          </w:tcPr>
          <w:p w14:paraId="1B5869E5" w14:textId="77777777" w:rsidR="00894E55" w:rsidRPr="008B0499" w:rsidRDefault="00894E55" w:rsidP="007F65C9">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spacing w:before="40" w:after="40"/>
              <w:textAlignment w:val="baseline"/>
            </w:pPr>
            <w:r w:rsidRPr="008B0499">
              <w:t>23 m</w:t>
            </w:r>
          </w:p>
        </w:tc>
      </w:tr>
    </w:tbl>
    <w:p w14:paraId="0D93D656" w14:textId="77777777" w:rsidR="00476A73" w:rsidRPr="00B75CDF" w:rsidRDefault="00457F2B" w:rsidP="004973AF">
      <w:pPr>
        <w:pStyle w:val="139-Section"/>
      </w:pPr>
      <w:bookmarkStart w:id="1375" w:name="_Toc288737173"/>
      <w:bookmarkStart w:id="1376" w:name="_Toc441761699"/>
      <w:bookmarkStart w:id="1377" w:name="_Toc488152124"/>
      <w:bookmarkStart w:id="1378" w:name="_Toc488154899"/>
      <w:bookmarkStart w:id="1379" w:name="_Toc488156105"/>
      <w:bookmarkStart w:id="1380" w:name="_Toc159500408"/>
      <w:r>
        <w:t>8.23</w:t>
      </w:r>
      <w:r w:rsidR="00640128">
        <w:tab/>
      </w:r>
      <w:r w:rsidR="00476A73" w:rsidRPr="00B75CDF">
        <w:t xml:space="preserve">Touchdown </w:t>
      </w:r>
      <w:r w:rsidR="003C76E1">
        <w:t>z</w:t>
      </w:r>
      <w:r w:rsidR="00476A73" w:rsidRPr="00B75CDF">
        <w:t xml:space="preserve">one </w:t>
      </w:r>
      <w:r w:rsidR="003C76E1">
        <w:t>m</w:t>
      </w:r>
      <w:r w:rsidR="00476A73" w:rsidRPr="00B75CDF">
        <w:t>arking</w:t>
      </w:r>
      <w:bookmarkEnd w:id="1375"/>
      <w:bookmarkEnd w:id="1376"/>
      <w:bookmarkEnd w:id="1377"/>
      <w:bookmarkEnd w:id="1378"/>
      <w:bookmarkEnd w:id="1379"/>
      <w:r w:rsidR="00503908">
        <w:t>s</w:t>
      </w:r>
      <w:bookmarkEnd w:id="1380"/>
    </w:p>
    <w:p w14:paraId="7B9255B0" w14:textId="77777777" w:rsidR="00476A73" w:rsidRDefault="006B7777" w:rsidP="006B7777">
      <w:pPr>
        <w:pStyle w:val="LDClause"/>
      </w:pPr>
      <w:r>
        <w:tab/>
      </w:r>
      <w:r w:rsidR="009819CA">
        <w:t>(</w:t>
      </w:r>
      <w:r>
        <w:t>1</w:t>
      </w:r>
      <w:r w:rsidR="009819CA">
        <w:t>)</w:t>
      </w:r>
      <w:r>
        <w:tab/>
      </w:r>
      <w:r w:rsidR="00476A73" w:rsidRPr="008B0499">
        <w:t>A touchdown zone marking must be provided at each end of a sealed, concrete or asphalt runway</w:t>
      </w:r>
      <w:r w:rsidR="003C76E1">
        <w:t xml:space="preserve"> that is at least</w:t>
      </w:r>
      <w:r w:rsidR="00476A73" w:rsidRPr="008B0499">
        <w:t xml:space="preserve"> 30 m wide and </w:t>
      </w:r>
      <w:r w:rsidR="003C76E1">
        <w:t>at least</w:t>
      </w:r>
      <w:r w:rsidR="0043657E">
        <w:t xml:space="preserve"> </w:t>
      </w:r>
      <w:r w:rsidR="00476A73" w:rsidRPr="008B0499">
        <w:t>1</w:t>
      </w:r>
      <w:r w:rsidR="0043657E">
        <w:t> </w:t>
      </w:r>
      <w:r w:rsidR="00476A73" w:rsidRPr="008B0499">
        <w:t>500 m long.</w:t>
      </w:r>
    </w:p>
    <w:p w14:paraId="37EE46D6" w14:textId="77777777" w:rsidR="003F591B" w:rsidRPr="003F591B" w:rsidRDefault="003F591B" w:rsidP="003F591B">
      <w:pPr>
        <w:pStyle w:val="LDNote"/>
      </w:pPr>
      <w:r w:rsidRPr="003F591B">
        <w:rPr>
          <w:i/>
        </w:rPr>
        <w:lastRenderedPageBreak/>
        <w:t>Note</w:t>
      </w:r>
      <w:r w:rsidRPr="003F591B">
        <w:t>   </w:t>
      </w:r>
      <w:r w:rsidR="003D527F">
        <w:t>CASA recommends</w:t>
      </w:r>
      <w:r w:rsidR="008261CD">
        <w:t xml:space="preserve"> that a</w:t>
      </w:r>
      <w:r w:rsidRPr="003F591B">
        <w:t xml:space="preserve"> touchdown zone marking be provided at both ends of other sealed, concrete or asphalt runways.</w:t>
      </w:r>
    </w:p>
    <w:p w14:paraId="4B2049FF" w14:textId="77777777" w:rsidR="00476A73" w:rsidRPr="008B0499" w:rsidRDefault="00030CF1" w:rsidP="007F65C9">
      <w:pPr>
        <w:pStyle w:val="LDClause"/>
        <w:keepNext/>
      </w:pPr>
      <w:r>
        <w:tab/>
      </w:r>
      <w:r w:rsidR="009819CA">
        <w:t>(</w:t>
      </w:r>
      <w:r>
        <w:t>2</w:t>
      </w:r>
      <w:r w:rsidR="009819CA">
        <w:t>)</w:t>
      </w:r>
      <w:r>
        <w:tab/>
      </w:r>
      <w:r w:rsidR="003F44E1">
        <w:t>The</w:t>
      </w:r>
      <w:r w:rsidR="00476A73" w:rsidRPr="008B0499">
        <w:t xml:space="preserve"> </w:t>
      </w:r>
      <w:r w:rsidR="00D60EE9">
        <w:t xml:space="preserve">touchdown zone </w:t>
      </w:r>
      <w:r w:rsidR="00476A73" w:rsidRPr="008B0499">
        <w:t xml:space="preserve">marking must </w:t>
      </w:r>
      <w:r w:rsidR="00C54CAA">
        <w:t>comply with</w:t>
      </w:r>
      <w:r w:rsidR="00476A73" w:rsidRPr="008B0499">
        <w:t xml:space="preserve"> the following pattern:</w:t>
      </w:r>
    </w:p>
    <w:p w14:paraId="30C395B4" w14:textId="77777777" w:rsidR="00476A73" w:rsidRPr="00061BE3" w:rsidRDefault="00030CF1" w:rsidP="00030CF1">
      <w:pPr>
        <w:pStyle w:val="LDP1a"/>
      </w:pPr>
      <w:r>
        <w:t>(a)</w:t>
      </w:r>
      <w:r>
        <w:tab/>
      </w:r>
      <w:r w:rsidR="00476A73" w:rsidRPr="00061BE3">
        <w:t>on a precision approach runway</w:t>
      </w:r>
      <w:r w:rsidR="00C71E25">
        <w:t> </w:t>
      </w:r>
      <w:r w:rsidR="00476A73" w:rsidRPr="00061BE3">
        <w:t xml:space="preserve">— </w:t>
      </w:r>
      <w:r w:rsidR="00476A73" w:rsidRPr="00030CF1">
        <w:t xml:space="preserve">the </w:t>
      </w:r>
      <w:r w:rsidR="00476A73" w:rsidRPr="007F65C9">
        <w:t xml:space="preserve">ICAO </w:t>
      </w:r>
      <w:r w:rsidR="00941868" w:rsidRPr="007F65C9">
        <w:t>“</w:t>
      </w:r>
      <w:r w:rsidR="00476A73" w:rsidRPr="007F65C9">
        <w:t>A</w:t>
      </w:r>
      <w:r w:rsidR="00941868" w:rsidRPr="007F65C9">
        <w:t>”</w:t>
      </w:r>
      <w:r w:rsidR="007F65C9" w:rsidRPr="007F65C9">
        <w:t> </w:t>
      </w:r>
      <w:r w:rsidR="0043657E" w:rsidRPr="007F65C9">
        <w:t>–</w:t>
      </w:r>
      <w:r w:rsidR="00476A73" w:rsidRPr="007F65C9">
        <w:t xml:space="preserve"> basic</w:t>
      </w:r>
      <w:r w:rsidR="00476A73" w:rsidRPr="00030CF1">
        <w:t xml:space="preserve"> pattern</w:t>
      </w:r>
      <w:r w:rsidR="00C54CAA">
        <w:t>,</w:t>
      </w:r>
      <w:r w:rsidR="00C71E25">
        <w:t xml:space="preserve"> in accordance with </w:t>
      </w:r>
      <w:r w:rsidR="0056779B">
        <w:t>section 8.24</w:t>
      </w:r>
      <w:r w:rsidR="00476A73" w:rsidRPr="00030CF1">
        <w:t>;</w:t>
      </w:r>
    </w:p>
    <w:p w14:paraId="5A52DA9A" w14:textId="77777777" w:rsidR="00C54CAA" w:rsidRDefault="00C71E25" w:rsidP="00030CF1">
      <w:pPr>
        <w:pStyle w:val="LDP1a"/>
      </w:pPr>
      <w:r>
        <w:t>(b)</w:t>
      </w:r>
      <w:r>
        <w:tab/>
      </w:r>
      <w:r w:rsidR="00476A73" w:rsidRPr="00061BE3">
        <w:t xml:space="preserve">on other </w:t>
      </w:r>
      <w:r w:rsidRPr="00061BE3">
        <w:t>runways</w:t>
      </w:r>
      <w:r w:rsidR="00C54CAA">
        <w:t>:</w:t>
      </w:r>
    </w:p>
    <w:p w14:paraId="37993956" w14:textId="77777777" w:rsidR="00C54CAA" w:rsidRDefault="00C54CAA" w:rsidP="00C54CAA">
      <w:pPr>
        <w:pStyle w:val="LDP2i"/>
      </w:pPr>
      <w:r>
        <w:tab/>
        <w:t>(i)</w:t>
      </w:r>
      <w:r>
        <w:tab/>
      </w:r>
      <w:r w:rsidR="00476A73" w:rsidRPr="00061BE3">
        <w:t xml:space="preserve">the ICAO </w:t>
      </w:r>
      <w:r w:rsidR="00941868">
        <w:t>“</w:t>
      </w:r>
      <w:r w:rsidR="00476A73" w:rsidRPr="00061BE3">
        <w:t>A</w:t>
      </w:r>
      <w:r w:rsidR="00941868">
        <w:t>”</w:t>
      </w:r>
      <w:r w:rsidR="0043657E">
        <w:t xml:space="preserve">– </w:t>
      </w:r>
      <w:r w:rsidR="00476A73" w:rsidRPr="00061BE3">
        <w:t xml:space="preserve">basic </w:t>
      </w:r>
      <w:r w:rsidR="00476A73" w:rsidRPr="00030CF1">
        <w:t>pattern</w:t>
      </w:r>
      <w:r>
        <w:t>;</w:t>
      </w:r>
      <w:r w:rsidR="00476A73" w:rsidRPr="00030CF1">
        <w:t xml:space="preserve"> or</w:t>
      </w:r>
    </w:p>
    <w:p w14:paraId="0C396798" w14:textId="77777777" w:rsidR="00C54CAA" w:rsidRDefault="00C54CAA" w:rsidP="00C54CAA">
      <w:pPr>
        <w:pStyle w:val="LDP2i"/>
      </w:pPr>
      <w:r>
        <w:tab/>
      </w:r>
      <w:r w:rsidRPr="004A5755">
        <w:t>(ii)</w:t>
      </w:r>
      <w:r w:rsidRPr="004A5755">
        <w:tab/>
      </w:r>
      <w:r w:rsidR="00476A73" w:rsidRPr="004A5755">
        <w:t>the simple pattern</w:t>
      </w:r>
      <w:r w:rsidR="004A5755" w:rsidRPr="004A5755">
        <w:t>.</w:t>
      </w:r>
    </w:p>
    <w:p w14:paraId="1147F369" w14:textId="77777777" w:rsidR="004A5755" w:rsidRPr="00B75CDF" w:rsidRDefault="00457F2B" w:rsidP="004973AF">
      <w:pPr>
        <w:pStyle w:val="139-Section"/>
      </w:pPr>
      <w:bookmarkStart w:id="1381" w:name="_Toc488152125"/>
      <w:bookmarkStart w:id="1382" w:name="_Toc488154900"/>
      <w:bookmarkStart w:id="1383" w:name="_Toc488156106"/>
      <w:bookmarkStart w:id="1384" w:name="_Toc159500409"/>
      <w:r>
        <w:t>8.24</w:t>
      </w:r>
      <w:r w:rsidR="004A5755">
        <w:tab/>
      </w:r>
      <w:r w:rsidR="004A5755" w:rsidRPr="00B75CDF">
        <w:t xml:space="preserve">Touchdown </w:t>
      </w:r>
      <w:r w:rsidR="004A5755">
        <w:t>z</w:t>
      </w:r>
      <w:r w:rsidR="004A5755" w:rsidRPr="00B75CDF">
        <w:t xml:space="preserve">one </w:t>
      </w:r>
      <w:r w:rsidR="004A5755">
        <w:t>m</w:t>
      </w:r>
      <w:r w:rsidR="004A5755" w:rsidRPr="00B75CDF">
        <w:t>arking</w:t>
      </w:r>
      <w:r w:rsidR="00503908">
        <w:t>s</w:t>
      </w:r>
      <w:r w:rsidR="004A5755">
        <w:t> </w:t>
      </w:r>
      <w:r w:rsidR="007F01A5">
        <w:t>–</w:t>
      </w:r>
      <w:r w:rsidR="004A5755">
        <w:t xml:space="preserve"> </w:t>
      </w:r>
      <w:r w:rsidR="004A5755" w:rsidRPr="008B0499">
        <w:t xml:space="preserve">ICAO </w:t>
      </w:r>
      <w:r w:rsidR="00941868">
        <w:t>“</w:t>
      </w:r>
      <w:r w:rsidR="004A5755" w:rsidRPr="008B0499">
        <w:t>A</w:t>
      </w:r>
      <w:r w:rsidR="00941868">
        <w:t>”</w:t>
      </w:r>
      <w:r w:rsidR="00FD41E2">
        <w:t> </w:t>
      </w:r>
      <w:r w:rsidR="004A5755" w:rsidRPr="008B0499">
        <w:t>– basic pattern</w:t>
      </w:r>
      <w:bookmarkEnd w:id="1381"/>
      <w:bookmarkEnd w:id="1382"/>
      <w:bookmarkEnd w:id="1383"/>
      <w:bookmarkEnd w:id="1384"/>
    </w:p>
    <w:p w14:paraId="1051B7AC" w14:textId="77777777" w:rsidR="00DC19A9" w:rsidRDefault="00C71E25" w:rsidP="00C71E25">
      <w:pPr>
        <w:pStyle w:val="LDClause"/>
      </w:pPr>
      <w:r>
        <w:tab/>
      </w:r>
      <w:r w:rsidR="009819CA">
        <w:t>(</w:t>
      </w:r>
      <w:r w:rsidR="004A5755">
        <w:t>1</w:t>
      </w:r>
      <w:r w:rsidR="009819CA">
        <w:t>)</w:t>
      </w:r>
      <w:r>
        <w:tab/>
      </w:r>
      <w:r w:rsidR="00476A73" w:rsidRPr="008B0499">
        <w:t xml:space="preserve">The ICAO </w:t>
      </w:r>
      <w:r w:rsidR="00941868">
        <w:t>“</w:t>
      </w:r>
      <w:r w:rsidR="00476A73" w:rsidRPr="008B0499">
        <w:t>A</w:t>
      </w:r>
      <w:r w:rsidR="00941868">
        <w:t>”</w:t>
      </w:r>
      <w:r w:rsidR="007F65C9">
        <w:t> </w:t>
      </w:r>
      <w:r w:rsidR="00476A73" w:rsidRPr="008B0499">
        <w:t xml:space="preserve">– basic pattern touchdown zone marking must consist of pairs of </w:t>
      </w:r>
      <w:r w:rsidR="001F5DF2">
        <w:t xml:space="preserve">white </w:t>
      </w:r>
      <w:r w:rsidR="00476A73" w:rsidRPr="008B0499">
        <w:t xml:space="preserve">rectangular markings symmetrically disposed about the runway </w:t>
      </w:r>
      <w:r w:rsidR="004439CE">
        <w:t>centreline</w:t>
      </w:r>
      <w:r w:rsidR="00DC19A9">
        <w:t>.</w:t>
      </w:r>
    </w:p>
    <w:p w14:paraId="2A0001A0" w14:textId="77777777" w:rsidR="00DC19A9" w:rsidRPr="008B0499" w:rsidRDefault="00DC19A9" w:rsidP="00DC19A9">
      <w:pPr>
        <w:pStyle w:val="LDClause"/>
      </w:pPr>
      <w:r>
        <w:tab/>
      </w:r>
      <w:r w:rsidR="009819CA">
        <w:t>(</w:t>
      </w:r>
      <w:r w:rsidR="004A5755">
        <w:t>2</w:t>
      </w:r>
      <w:r w:rsidR="009819CA">
        <w:t>)</w:t>
      </w:r>
      <w:r>
        <w:tab/>
      </w:r>
      <w:r w:rsidR="004A5755">
        <w:t>A</w:t>
      </w:r>
      <w:r w:rsidR="004A5755" w:rsidRPr="008B0499">
        <w:t xml:space="preserve">s shown in </w:t>
      </w:r>
      <w:r w:rsidR="0056779B">
        <w:t>Figure 8.2</w:t>
      </w:r>
      <w:r w:rsidR="00B21CB8">
        <w:t>4 (</w:t>
      </w:r>
      <w:r w:rsidR="004A5755">
        <w:t>2</w:t>
      </w:r>
      <w:r w:rsidR="00882F2D">
        <w:t>)</w:t>
      </w:r>
      <w:r w:rsidR="004A5755">
        <w:t xml:space="preserve">-1, with further examples shown in </w:t>
      </w:r>
      <w:r w:rsidR="0056779B">
        <w:t>Figure 8.2</w:t>
      </w:r>
      <w:r w:rsidR="00B21CB8">
        <w:t>4 (</w:t>
      </w:r>
      <w:r w:rsidR="009845EF">
        <w:t>2</w:t>
      </w:r>
      <w:r w:rsidR="00882F2D">
        <w:t>)</w:t>
      </w:r>
      <w:r w:rsidR="004A5755">
        <w:t>-2, e</w:t>
      </w:r>
      <w:r w:rsidRPr="008B0499">
        <w:t>ach ICAO</w:t>
      </w:r>
      <w:r w:rsidR="00FD41E2">
        <w:t> </w:t>
      </w:r>
      <w:r w:rsidR="00941868">
        <w:t>“</w:t>
      </w:r>
      <w:r w:rsidRPr="008B0499">
        <w:t>A</w:t>
      </w:r>
      <w:r w:rsidR="00941868">
        <w:t>”</w:t>
      </w:r>
      <w:r w:rsidR="007F65C9">
        <w:t> </w:t>
      </w:r>
      <w:r w:rsidRPr="008B0499">
        <w:t>– basic pattern touchdown zone marking must:</w:t>
      </w:r>
    </w:p>
    <w:p w14:paraId="5D4B1D2E" w14:textId="77777777" w:rsidR="00DC19A9" w:rsidRPr="008B0499" w:rsidRDefault="00DC19A9" w:rsidP="00DC19A9">
      <w:pPr>
        <w:pStyle w:val="LDP1a"/>
      </w:pPr>
      <w:r w:rsidRPr="008B0499">
        <w:t>(a)</w:t>
      </w:r>
      <w:r w:rsidRPr="008B0499">
        <w:tab/>
        <w:t>be 22.5 m long and 3 m wide; and</w:t>
      </w:r>
    </w:p>
    <w:p w14:paraId="25AB678C" w14:textId="77777777" w:rsidR="00C54CAA" w:rsidRDefault="00DC19A9" w:rsidP="00DC19A9">
      <w:pPr>
        <w:pStyle w:val="LDP1a"/>
      </w:pPr>
      <w:r w:rsidRPr="008B0499">
        <w:t>(b)</w:t>
      </w:r>
      <w:r w:rsidRPr="008B0499">
        <w:tab/>
        <w:t>have a lateral spacing between the inner sides of the rectangles equal to that of the aiming point marking</w:t>
      </w:r>
      <w:r w:rsidR="00D60EE9">
        <w:t>s</w:t>
      </w:r>
      <w:r w:rsidRPr="008B0499">
        <w:t>.</w:t>
      </w:r>
    </w:p>
    <w:p w14:paraId="3BB026AC" w14:textId="77777777" w:rsidR="00476A73" w:rsidRDefault="00C54CAA" w:rsidP="00C54CAA">
      <w:pPr>
        <w:pStyle w:val="LDClause"/>
      </w:pPr>
      <w:r>
        <w:tab/>
      </w:r>
      <w:r w:rsidR="009819CA">
        <w:t>(</w:t>
      </w:r>
      <w:r w:rsidR="009845EF">
        <w:t>3</w:t>
      </w:r>
      <w:r w:rsidR="009819CA">
        <w:t>)</w:t>
      </w:r>
      <w:r>
        <w:tab/>
      </w:r>
      <w:r w:rsidR="00476A73" w:rsidRPr="008B0499">
        <w:t xml:space="preserve">Subject to </w:t>
      </w:r>
      <w:r w:rsidR="00767F61">
        <w:t xml:space="preserve">subsections </w:t>
      </w:r>
      <w:r w:rsidR="00882F2D">
        <w:t>(</w:t>
      </w:r>
      <w:r w:rsidR="009845EF">
        <w:t>4</w:t>
      </w:r>
      <w:r w:rsidR="00882F2D">
        <w:t>)</w:t>
      </w:r>
      <w:r w:rsidR="00767F61">
        <w:t xml:space="preserve"> and </w:t>
      </w:r>
      <w:r w:rsidR="00882F2D">
        <w:t>(</w:t>
      </w:r>
      <w:r w:rsidR="009845EF">
        <w:t>5</w:t>
      </w:r>
      <w:r w:rsidR="00882F2D">
        <w:t>)</w:t>
      </w:r>
      <w:r w:rsidR="00767F61">
        <w:t xml:space="preserve">, </w:t>
      </w:r>
      <w:r w:rsidR="00476A73" w:rsidRPr="008B0499">
        <w:t>the numbers and locations of pairs</w:t>
      </w:r>
      <w:r w:rsidR="00D60EE9">
        <w:t xml:space="preserve"> of </w:t>
      </w:r>
      <w:r w:rsidR="00D60EE9" w:rsidRPr="008B0499">
        <w:t>touchdown zone marking</w:t>
      </w:r>
      <w:r w:rsidR="00D60EE9">
        <w:t>s</w:t>
      </w:r>
      <w:r w:rsidR="00476A73" w:rsidRPr="008B0499">
        <w:t xml:space="preserve"> must be in accordance with </w:t>
      </w:r>
      <w:r w:rsidR="0056779B">
        <w:t>Table 8.2</w:t>
      </w:r>
      <w:r w:rsidR="00B21CB8">
        <w:t>4 (</w:t>
      </w:r>
      <w:r w:rsidR="00F3155D">
        <w:t>3</w:t>
      </w:r>
      <w:r w:rsidR="00882F2D">
        <w:t>)</w:t>
      </w:r>
      <w:r w:rsidR="00767F61">
        <w:t xml:space="preserve"> such that for an item in a row of column 2</w:t>
      </w:r>
      <w:r w:rsidR="00D60EE9">
        <w:t xml:space="preserve"> of the Table</w:t>
      </w:r>
      <w:r w:rsidR="00767F61">
        <w:t>, the numbers of pairs and the location of each pair, respectively, are the numbers and the locations mentioned in the same row in columns 3 and 4, respectively.</w:t>
      </w:r>
    </w:p>
    <w:p w14:paraId="6FC872E4" w14:textId="77777777" w:rsidR="00767F61" w:rsidRDefault="00767F61" w:rsidP="00C54CAA">
      <w:pPr>
        <w:pStyle w:val="LDClause"/>
      </w:pPr>
      <w:r>
        <w:tab/>
      </w:r>
      <w:r w:rsidR="009819CA">
        <w:t>(</w:t>
      </w:r>
      <w:r w:rsidR="009845EF">
        <w:t>4</w:t>
      </w:r>
      <w:r w:rsidR="009819CA">
        <w:t>)</w:t>
      </w:r>
      <w:r>
        <w:tab/>
      </w:r>
      <w:r w:rsidR="002C4A08">
        <w:t>If</w:t>
      </w:r>
      <w:r>
        <w:t xml:space="preserve"> </w:t>
      </w:r>
      <w:r w:rsidR="008261CD">
        <w:t>the</w:t>
      </w:r>
      <w:r>
        <w:t xml:space="preserve"> number of pairs in column 3</w:t>
      </w:r>
      <w:r w:rsidR="00FE0753">
        <w:t xml:space="preserve"> of </w:t>
      </w:r>
      <w:r w:rsidR="0056779B">
        <w:t>Table 8.2</w:t>
      </w:r>
      <w:r w:rsidR="00B21CB8">
        <w:t>4 (</w:t>
      </w:r>
      <w:r w:rsidR="00F3155D">
        <w:t>3</w:t>
      </w:r>
      <w:r w:rsidR="00882F2D">
        <w:t>)</w:t>
      </w:r>
      <w:r>
        <w:t xml:space="preserve"> has a superscript</w:t>
      </w:r>
      <w:r w:rsidR="008261CD">
        <w:t xml:space="preserve"> letter</w:t>
      </w:r>
      <w:r>
        <w:t xml:space="preserve"> “a”, t</w:t>
      </w:r>
      <w:r w:rsidRPr="008B0499">
        <w:t>he touchdown zone marking within 50 m of the aiming point marking must be omitted</w:t>
      </w:r>
      <w:r>
        <w:t>.</w:t>
      </w:r>
    </w:p>
    <w:p w14:paraId="77EC8FEF" w14:textId="77777777" w:rsidR="004B73D3" w:rsidRDefault="00767F61" w:rsidP="00767F61">
      <w:pPr>
        <w:pStyle w:val="LDClause"/>
      </w:pPr>
      <w:r>
        <w:tab/>
      </w:r>
      <w:r w:rsidR="009819CA">
        <w:t>(</w:t>
      </w:r>
      <w:r w:rsidR="009845EF">
        <w:t>5</w:t>
      </w:r>
      <w:r w:rsidR="009819CA">
        <w:t>)</w:t>
      </w:r>
      <w:r>
        <w:tab/>
        <w:t>T</w:t>
      </w:r>
      <w:r w:rsidRPr="008B0499">
        <w:t>he</w:t>
      </w:r>
      <w:r w:rsidR="00E24404">
        <w:t xml:space="preserve">re must be a </w:t>
      </w:r>
      <w:r w:rsidRPr="008B0499">
        <w:t xml:space="preserve">550 m zone, located symmetrically about the midpoint of the runway length, </w:t>
      </w:r>
      <w:r w:rsidR="008070A8">
        <w:t>where no touchdown zone markings are marked.</w:t>
      </w:r>
    </w:p>
    <w:p w14:paraId="495AAE72" w14:textId="77777777" w:rsidR="00767F61" w:rsidRDefault="004B73D3" w:rsidP="00767F61">
      <w:pPr>
        <w:pStyle w:val="LDClause"/>
      </w:pPr>
      <w:r>
        <w:tab/>
      </w:r>
      <w:r w:rsidR="009819CA">
        <w:t>(</w:t>
      </w:r>
      <w:r>
        <w:t>6</w:t>
      </w:r>
      <w:r w:rsidR="009819CA">
        <w:t>)</w:t>
      </w:r>
      <w:r>
        <w:tab/>
      </w:r>
      <w:r w:rsidR="004F30BC">
        <w:t>A</w:t>
      </w:r>
      <w:r w:rsidR="008070A8">
        <w:t xml:space="preserve"> pair of </w:t>
      </w:r>
      <w:r w:rsidR="004C6673">
        <w:t>touchdown</w:t>
      </w:r>
      <w:r w:rsidR="008070A8">
        <w:t xml:space="preserve"> </w:t>
      </w:r>
      <w:r w:rsidR="00503908">
        <w:t xml:space="preserve">zone </w:t>
      </w:r>
      <w:r w:rsidR="008070A8">
        <w:t xml:space="preserve">markings corresponding from each runway end </w:t>
      </w:r>
      <w:r>
        <w:t xml:space="preserve">that </w:t>
      </w:r>
      <w:r w:rsidR="008070A8">
        <w:t>would otherwise fall within th</w:t>
      </w:r>
      <w:r>
        <w:t>e</w:t>
      </w:r>
      <w:r w:rsidR="008070A8">
        <w:t xml:space="preserve"> 550 m zone</w:t>
      </w:r>
      <w:r>
        <w:t xml:space="preserve"> mentioned in </w:t>
      </w:r>
      <w:r w:rsidR="00E35E1C">
        <w:t xml:space="preserve">subsection </w:t>
      </w:r>
      <w:r w:rsidR="009819CA">
        <w:t>(</w:t>
      </w:r>
      <w:r>
        <w:t>5)</w:t>
      </w:r>
      <w:r w:rsidR="008070A8">
        <w:t xml:space="preserve"> must be </w:t>
      </w:r>
      <w:r w:rsidR="00E24404">
        <w:t>omitted</w:t>
      </w:r>
      <w:r w:rsidR="00767F61" w:rsidRPr="008B0499">
        <w:t>.</w:t>
      </w:r>
    </w:p>
    <w:p w14:paraId="36E33789" w14:textId="77777777" w:rsidR="00767F61" w:rsidRDefault="00767F61" w:rsidP="00767F61">
      <w:pPr>
        <w:pStyle w:val="LDNote"/>
      </w:pPr>
      <w:r w:rsidRPr="00767F61">
        <w:rPr>
          <w:i/>
        </w:rPr>
        <w:t>Note</w:t>
      </w:r>
      <w:r>
        <w:t xml:space="preserve">    </w:t>
      </w:r>
      <w:r w:rsidRPr="00B75CDF">
        <w:t xml:space="preserve">The intent of this </w:t>
      </w:r>
      <w:r w:rsidR="00455F91">
        <w:t>marking</w:t>
      </w:r>
      <w:r w:rsidR="00455F91" w:rsidRPr="00B75CDF">
        <w:t xml:space="preserve"> </w:t>
      </w:r>
      <w:r w:rsidRPr="00B75CDF">
        <w:t xml:space="preserve">practice is to preserve a 550 m unmarked area so </w:t>
      </w:r>
      <w:r w:rsidR="00E24404">
        <w:t xml:space="preserve">that </w:t>
      </w:r>
      <w:r w:rsidRPr="00B75CDF">
        <w:t>pilots do not confuse the surface markings during a landing with the surface markings originating from the opposite runway end.</w:t>
      </w:r>
    </w:p>
    <w:p w14:paraId="45D660BB" w14:textId="77777777" w:rsidR="00476A73" w:rsidRDefault="0056779B" w:rsidP="00834E60">
      <w:pPr>
        <w:pStyle w:val="LDTableheading"/>
        <w:keepLines/>
        <w:tabs>
          <w:tab w:val="clear" w:pos="1134"/>
          <w:tab w:val="clear" w:pos="1276"/>
          <w:tab w:val="clear" w:pos="1843"/>
          <w:tab w:val="clear" w:pos="1985"/>
          <w:tab w:val="clear" w:pos="2552"/>
          <w:tab w:val="clear" w:pos="2693"/>
        </w:tabs>
        <w:spacing w:after="120"/>
        <w:ind w:left="765"/>
      </w:pPr>
      <w:r>
        <w:lastRenderedPageBreak/>
        <w:t>Table 8.2</w:t>
      </w:r>
      <w:r w:rsidR="00B21CB8">
        <w:t>4 (</w:t>
      </w:r>
      <w:r w:rsidR="00D60EE9">
        <w:t>3</w:t>
      </w:r>
      <w:r w:rsidR="009819CA">
        <w:t>)</w:t>
      </w:r>
      <w:r w:rsidR="00503908">
        <w:t>  </w:t>
      </w:r>
      <w:r w:rsidR="00476A73" w:rsidRPr="0008105B">
        <w:t xml:space="preserve"> Pairs of rectangular markings for ICAO </w:t>
      </w:r>
      <w:r w:rsidR="00941868" w:rsidRPr="0008105B">
        <w:t>“</w:t>
      </w:r>
      <w:r w:rsidR="00476A73" w:rsidRPr="0008105B">
        <w:t>A</w:t>
      </w:r>
      <w:r w:rsidR="00941868" w:rsidRPr="0008105B">
        <w:t>”</w:t>
      </w:r>
      <w:r w:rsidR="002B0EF7">
        <w:t> </w:t>
      </w:r>
      <w:r w:rsidR="00F12743">
        <w:t>–</w:t>
      </w:r>
      <w:r w:rsidR="00F12743" w:rsidRPr="0008105B">
        <w:t xml:space="preserve"> </w:t>
      </w:r>
      <w:r w:rsidR="00476A73" w:rsidRPr="0008105B">
        <w:t>basic pattern touchdown zone marking</w:t>
      </w:r>
    </w:p>
    <w:tbl>
      <w:tblPr>
        <w:tblW w:w="8586" w:type="dxa"/>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0"/>
        <w:gridCol w:w="2550"/>
        <w:gridCol w:w="1801"/>
        <w:gridCol w:w="3325"/>
      </w:tblGrid>
      <w:tr w:rsidR="001E3DA5" w:rsidRPr="000F287A" w14:paraId="0CD2A149" w14:textId="77777777" w:rsidTr="00C0783C">
        <w:trPr>
          <w:cantSplit/>
          <w:tblHeader/>
        </w:trPr>
        <w:tc>
          <w:tcPr>
            <w:tcW w:w="910" w:type="dxa"/>
          </w:tcPr>
          <w:p w14:paraId="4C49B73B" w14:textId="77777777" w:rsidR="001E3DA5" w:rsidRPr="000F287A" w:rsidRDefault="001E3DA5" w:rsidP="00834E60">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Item</w:t>
            </w:r>
          </w:p>
        </w:tc>
        <w:tc>
          <w:tcPr>
            <w:tcW w:w="2550" w:type="dxa"/>
          </w:tcPr>
          <w:p w14:paraId="43072F58" w14:textId="77777777" w:rsidR="001E3DA5" w:rsidRPr="000F287A" w:rsidRDefault="001E3DA5" w:rsidP="00834E60">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Landing distance available, or the distance between thresholds (if the touchdown zone marking is displayed at both of the approach directions)</w:t>
            </w:r>
          </w:p>
        </w:tc>
        <w:tc>
          <w:tcPr>
            <w:tcW w:w="1801" w:type="dxa"/>
          </w:tcPr>
          <w:p w14:paraId="05B025CE" w14:textId="77777777" w:rsidR="001E3DA5" w:rsidRPr="000F287A" w:rsidRDefault="00482E31" w:rsidP="00834E60">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Numbers of p</w:t>
            </w:r>
            <w:r w:rsidR="001E3DA5" w:rsidRPr="000F287A">
              <w:rPr>
                <w:b/>
              </w:rPr>
              <w:t>air</w:t>
            </w:r>
            <w:r w:rsidR="00B90096" w:rsidRPr="000F287A">
              <w:rPr>
                <w:b/>
              </w:rPr>
              <w:t>s</w:t>
            </w:r>
            <w:r w:rsidR="001E3DA5" w:rsidRPr="000F287A">
              <w:rPr>
                <w:b/>
              </w:rPr>
              <w:t xml:space="preserve"> of touchdown zone markings</w:t>
            </w:r>
          </w:p>
        </w:tc>
        <w:tc>
          <w:tcPr>
            <w:tcW w:w="3325" w:type="dxa"/>
          </w:tcPr>
          <w:p w14:paraId="51A6F35A" w14:textId="77777777" w:rsidR="001E3DA5" w:rsidRPr="000F287A" w:rsidRDefault="001E3DA5" w:rsidP="00834E60">
            <w:pPr>
              <w:pStyle w:val="LDTabletext"/>
              <w:keepNext/>
              <w:keepLines/>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Location of each pair of touchdown zone markings (distance in metres from threshold)</w:t>
            </w:r>
          </w:p>
        </w:tc>
      </w:tr>
      <w:tr w:rsidR="001E3DA5" w:rsidRPr="008B0499" w14:paraId="681F7A28" w14:textId="77777777" w:rsidTr="00C0783C">
        <w:trPr>
          <w:cantSplit/>
        </w:trPr>
        <w:tc>
          <w:tcPr>
            <w:tcW w:w="910" w:type="dxa"/>
          </w:tcPr>
          <w:p w14:paraId="07821BFB" w14:textId="77777777" w:rsidR="001E3DA5" w:rsidRPr="008B0499" w:rsidRDefault="001E3DA5" w:rsidP="00834E60">
            <w:pPr>
              <w:pStyle w:val="LDTabletext"/>
              <w:keepNext/>
              <w:keepLines/>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w:t>
            </w:r>
          </w:p>
        </w:tc>
        <w:tc>
          <w:tcPr>
            <w:tcW w:w="2550" w:type="dxa"/>
          </w:tcPr>
          <w:p w14:paraId="257810FA" w14:textId="77777777" w:rsidR="001E3DA5" w:rsidRPr="008B0499" w:rsidRDefault="001E3DA5" w:rsidP="00834E60">
            <w:pPr>
              <w:pStyle w:val="LDTabletext"/>
              <w:keepNext/>
              <w:keepLines/>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less than 900 m</w:t>
            </w:r>
          </w:p>
        </w:tc>
        <w:tc>
          <w:tcPr>
            <w:tcW w:w="1801" w:type="dxa"/>
          </w:tcPr>
          <w:p w14:paraId="0A30016B" w14:textId="77777777" w:rsidR="001E3DA5" w:rsidRPr="008B0499" w:rsidRDefault="001E3DA5" w:rsidP="00834E60">
            <w:pPr>
              <w:pStyle w:val="LDTabletext"/>
              <w:keepNext/>
              <w:keepLines/>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w:t>
            </w:r>
          </w:p>
        </w:tc>
        <w:tc>
          <w:tcPr>
            <w:tcW w:w="3325" w:type="dxa"/>
          </w:tcPr>
          <w:p w14:paraId="6EB31AFE" w14:textId="77777777" w:rsidR="001E3DA5" w:rsidRPr="008B0499" w:rsidRDefault="001E3DA5" w:rsidP="00834E60">
            <w:pPr>
              <w:pStyle w:val="LDTabletext"/>
              <w:keepNext/>
              <w:keepLines/>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300</w:t>
            </w:r>
          </w:p>
        </w:tc>
      </w:tr>
      <w:tr w:rsidR="001E3DA5" w:rsidRPr="008B0499" w14:paraId="2AEE5556" w14:textId="77777777" w:rsidTr="00C0783C">
        <w:trPr>
          <w:cantSplit/>
        </w:trPr>
        <w:tc>
          <w:tcPr>
            <w:tcW w:w="910" w:type="dxa"/>
          </w:tcPr>
          <w:p w14:paraId="1A9E425A" w14:textId="77777777" w:rsidR="001E3DA5" w:rsidRPr="008B0499" w:rsidRDefault="001E3DA5" w:rsidP="00834E60">
            <w:pPr>
              <w:pStyle w:val="LDTabletext"/>
              <w:keepNext/>
              <w:keepLines/>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2</w:t>
            </w:r>
          </w:p>
        </w:tc>
        <w:tc>
          <w:tcPr>
            <w:tcW w:w="2550" w:type="dxa"/>
          </w:tcPr>
          <w:p w14:paraId="446426CD" w14:textId="77777777" w:rsidR="001E3DA5" w:rsidRPr="008B0499" w:rsidRDefault="001E3DA5" w:rsidP="00834E60">
            <w:pPr>
              <w:pStyle w:val="LDTabletext"/>
              <w:keepNext/>
              <w:keepLines/>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900 m up to, but not including, 1</w:t>
            </w:r>
            <w:r>
              <w:t> </w:t>
            </w:r>
            <w:r w:rsidRPr="008B0499">
              <w:t>200 m</w:t>
            </w:r>
          </w:p>
        </w:tc>
        <w:tc>
          <w:tcPr>
            <w:tcW w:w="1801" w:type="dxa"/>
          </w:tcPr>
          <w:p w14:paraId="5131517A" w14:textId="77777777" w:rsidR="001E3DA5" w:rsidRPr="008B0499" w:rsidRDefault="001E3DA5" w:rsidP="00834E60">
            <w:pPr>
              <w:pStyle w:val="LDTabletext"/>
              <w:keepNext/>
              <w:keepLines/>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2</w:t>
            </w:r>
          </w:p>
        </w:tc>
        <w:tc>
          <w:tcPr>
            <w:tcW w:w="3325" w:type="dxa"/>
          </w:tcPr>
          <w:p w14:paraId="6C0F8857" w14:textId="77777777" w:rsidR="001E3DA5" w:rsidRPr="008B0499" w:rsidRDefault="001E3DA5" w:rsidP="00834E60">
            <w:pPr>
              <w:pStyle w:val="LDTabletext"/>
              <w:keepNext/>
              <w:keepLines/>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150 and 450</w:t>
            </w:r>
          </w:p>
        </w:tc>
      </w:tr>
      <w:tr w:rsidR="001E3DA5" w:rsidRPr="008B0499" w14:paraId="3036DC91" w14:textId="77777777" w:rsidTr="00C0783C">
        <w:trPr>
          <w:cantSplit/>
        </w:trPr>
        <w:tc>
          <w:tcPr>
            <w:tcW w:w="910" w:type="dxa"/>
          </w:tcPr>
          <w:p w14:paraId="144C9518"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3</w:t>
            </w:r>
          </w:p>
        </w:tc>
        <w:tc>
          <w:tcPr>
            <w:tcW w:w="2550" w:type="dxa"/>
          </w:tcPr>
          <w:p w14:paraId="59006CD2"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w:t>
            </w:r>
            <w:r>
              <w:t> </w:t>
            </w:r>
            <w:r w:rsidRPr="008B0499">
              <w:t>200 m up to, but not including, 1</w:t>
            </w:r>
            <w:r>
              <w:t> </w:t>
            </w:r>
            <w:r w:rsidRPr="008B0499">
              <w:t>500 m</w:t>
            </w:r>
          </w:p>
        </w:tc>
        <w:tc>
          <w:tcPr>
            <w:tcW w:w="1801" w:type="dxa"/>
          </w:tcPr>
          <w:p w14:paraId="005B897D"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3</w:t>
            </w:r>
            <w:r w:rsidRPr="00C164C2">
              <w:rPr>
                <w:vertAlign w:val="superscript"/>
              </w:rPr>
              <w:t>a</w:t>
            </w:r>
          </w:p>
        </w:tc>
        <w:tc>
          <w:tcPr>
            <w:tcW w:w="3325" w:type="dxa"/>
          </w:tcPr>
          <w:p w14:paraId="52B621AD"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150, 300, 450 and 600</w:t>
            </w:r>
          </w:p>
        </w:tc>
      </w:tr>
      <w:tr w:rsidR="001E3DA5" w:rsidRPr="008B0499" w14:paraId="46A4AABA" w14:textId="77777777" w:rsidTr="00C0783C">
        <w:trPr>
          <w:cantSplit/>
        </w:trPr>
        <w:tc>
          <w:tcPr>
            <w:tcW w:w="910" w:type="dxa"/>
          </w:tcPr>
          <w:p w14:paraId="43B86C0F"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4</w:t>
            </w:r>
          </w:p>
        </w:tc>
        <w:tc>
          <w:tcPr>
            <w:tcW w:w="2550" w:type="dxa"/>
          </w:tcPr>
          <w:p w14:paraId="15165CEF"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w:t>
            </w:r>
            <w:r>
              <w:t> </w:t>
            </w:r>
            <w:r w:rsidRPr="008B0499">
              <w:t>500 m up to, but not including, 2</w:t>
            </w:r>
            <w:r>
              <w:t> </w:t>
            </w:r>
            <w:r w:rsidRPr="008B0499">
              <w:t>400 m</w:t>
            </w:r>
          </w:p>
        </w:tc>
        <w:tc>
          <w:tcPr>
            <w:tcW w:w="1801" w:type="dxa"/>
          </w:tcPr>
          <w:p w14:paraId="15F7FC5E"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4</w:t>
            </w:r>
            <w:r w:rsidRPr="00C164C2">
              <w:rPr>
                <w:vertAlign w:val="superscript"/>
              </w:rPr>
              <w:t>a</w:t>
            </w:r>
          </w:p>
        </w:tc>
        <w:tc>
          <w:tcPr>
            <w:tcW w:w="3325" w:type="dxa"/>
          </w:tcPr>
          <w:p w14:paraId="659956D2"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150, 300, 450, 600 and 750</w:t>
            </w:r>
          </w:p>
        </w:tc>
      </w:tr>
      <w:tr w:rsidR="001E3DA5" w:rsidRPr="008B0499" w14:paraId="5ACA6757" w14:textId="77777777" w:rsidTr="00C0783C">
        <w:trPr>
          <w:cantSplit/>
        </w:trPr>
        <w:tc>
          <w:tcPr>
            <w:tcW w:w="910" w:type="dxa"/>
          </w:tcPr>
          <w:p w14:paraId="363685C0"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5</w:t>
            </w:r>
          </w:p>
        </w:tc>
        <w:tc>
          <w:tcPr>
            <w:tcW w:w="2550" w:type="dxa"/>
          </w:tcPr>
          <w:p w14:paraId="64B5EAF8"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2</w:t>
            </w:r>
            <w:r>
              <w:t> </w:t>
            </w:r>
            <w:r w:rsidRPr="008B0499">
              <w:t>400 m or more</w:t>
            </w:r>
          </w:p>
        </w:tc>
        <w:tc>
          <w:tcPr>
            <w:tcW w:w="1801" w:type="dxa"/>
          </w:tcPr>
          <w:p w14:paraId="32040C3A"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5</w:t>
            </w:r>
            <w:r w:rsidRPr="00C164C2">
              <w:rPr>
                <w:vertAlign w:val="superscript"/>
              </w:rPr>
              <w:t>a</w:t>
            </w:r>
          </w:p>
        </w:tc>
        <w:tc>
          <w:tcPr>
            <w:tcW w:w="3325" w:type="dxa"/>
          </w:tcPr>
          <w:p w14:paraId="6055E8A2" w14:textId="77777777" w:rsidR="001E3DA5" w:rsidRPr="008B0499" w:rsidRDefault="001E3DA5" w:rsidP="001E3DA5">
            <w:pPr>
              <w:pStyle w:val="LDTabletext"/>
              <w:tabs>
                <w:tab w:val="clear" w:pos="1134"/>
                <w:tab w:val="clear" w:pos="1276"/>
                <w:tab w:val="clear" w:pos="1843"/>
                <w:tab w:val="clear" w:pos="1985"/>
                <w:tab w:val="clear" w:pos="2552"/>
                <w:tab w:val="clear" w:pos="2693"/>
              </w:tabs>
              <w:overflowPunct w:val="0"/>
              <w:autoSpaceDE w:val="0"/>
              <w:autoSpaceDN w:val="0"/>
              <w:adjustRightInd w:val="0"/>
              <w:spacing w:before="40" w:after="40"/>
              <w:textAlignment w:val="baseline"/>
            </w:pPr>
            <w:r w:rsidRPr="008B0499">
              <w:t>150, 300, 450, 600, 750 and 900</w:t>
            </w:r>
          </w:p>
        </w:tc>
      </w:tr>
    </w:tbl>
    <w:p w14:paraId="21EB624D" w14:textId="77777777" w:rsidR="00A0247C" w:rsidRDefault="001E3DA5" w:rsidP="00B17DFC">
      <w:pPr>
        <w:pStyle w:val="LDNote"/>
        <w:spacing w:before="120"/>
      </w:pPr>
      <w:r w:rsidRPr="001E3DA5">
        <w:rPr>
          <w:i/>
        </w:rPr>
        <w:t>Note</w:t>
      </w:r>
      <w:r w:rsidRPr="001E3DA5">
        <w:t>   </w:t>
      </w:r>
      <w:r w:rsidR="00A0247C">
        <w:t>T</w:t>
      </w:r>
      <w:r>
        <w:t xml:space="preserve">he provision of aiming point markings may require </w:t>
      </w:r>
      <w:r w:rsidR="00A0247C">
        <w:t>1</w:t>
      </w:r>
      <w:r>
        <w:t xml:space="preserve"> pair of </w:t>
      </w:r>
      <w:r w:rsidR="004C6673">
        <w:t>touchdown</w:t>
      </w:r>
      <w:r>
        <w:t xml:space="preserve"> zone markings to be omitted</w:t>
      </w:r>
      <w:r w:rsidR="00F12743">
        <w:t xml:space="preserve">. </w:t>
      </w:r>
      <w:r w:rsidR="00A0247C">
        <w:t xml:space="preserve">As a result, for the Table, the numbers of pairs </w:t>
      </w:r>
      <w:r w:rsidR="00F12743">
        <w:t xml:space="preserve">of </w:t>
      </w:r>
      <w:r w:rsidR="00A0247C">
        <w:t>touchdown zone markings do not necessarily align with the numbers of locations.</w:t>
      </w:r>
    </w:p>
    <w:p w14:paraId="5E26FAD0" w14:textId="45448EC6" w:rsidR="00476A73" w:rsidRPr="008B0499" w:rsidRDefault="004359E6" w:rsidP="0009246C">
      <w:pPr>
        <w:spacing w:before="240" w:after="120" w:line="240" w:lineRule="auto"/>
        <w:ind w:left="737"/>
      </w:pPr>
      <w:r>
        <w:rPr>
          <w:noProof/>
          <w:lang w:eastAsia="en-AU"/>
        </w:rPr>
        <w:drawing>
          <wp:inline distT="0" distB="0" distL="0" distR="0" wp14:anchorId="72261852" wp14:editId="5329E407">
            <wp:extent cx="4930864" cy="2514600"/>
            <wp:effectExtent l="0" t="0" r="3175" b="0"/>
            <wp:docPr id="7205" name="Picture 7205" descr="Shows aiming point and ICAO “A” basic pattern touchdown zone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 name="Picture 7205" descr="Shows aiming point and ICAO “A” basic pattern touchdown zone markings."/>
                    <pic:cNvPicPr/>
                  </pic:nvPicPr>
                  <pic:blipFill rotWithShape="1">
                    <a:blip r:embed="rId113">
                      <a:extLst>
                        <a:ext uri="{28A0092B-C50C-407E-A947-70E740481C1C}">
                          <a14:useLocalDpi xmlns:a14="http://schemas.microsoft.com/office/drawing/2010/main" val="0"/>
                        </a:ext>
                      </a:extLst>
                    </a:blip>
                    <a:srcRect l="22723" t="31544" r="22650" b="31309"/>
                    <a:stretch/>
                  </pic:blipFill>
                  <pic:spPr bwMode="auto">
                    <a:xfrm>
                      <a:off x="0" y="0"/>
                      <a:ext cx="4937129" cy="2517795"/>
                    </a:xfrm>
                    <a:prstGeom prst="rect">
                      <a:avLst/>
                    </a:prstGeom>
                    <a:ln>
                      <a:noFill/>
                    </a:ln>
                    <a:extLst>
                      <a:ext uri="{53640926-AAD7-44D8-BBD7-CCE9431645EC}">
                        <a14:shadowObscured xmlns:a14="http://schemas.microsoft.com/office/drawing/2010/main"/>
                      </a:ext>
                    </a:extLst>
                  </pic:spPr>
                </pic:pic>
              </a:graphicData>
            </a:graphic>
          </wp:inline>
        </w:drawing>
      </w:r>
    </w:p>
    <w:p w14:paraId="1870EB69" w14:textId="77777777" w:rsidR="00476A73" w:rsidRPr="008B0499" w:rsidRDefault="0056779B" w:rsidP="0009246C">
      <w:pPr>
        <w:pStyle w:val="LDTableheading"/>
        <w:keepNext w:val="0"/>
        <w:tabs>
          <w:tab w:val="clear" w:pos="1134"/>
          <w:tab w:val="clear" w:pos="1276"/>
          <w:tab w:val="clear" w:pos="1843"/>
          <w:tab w:val="clear" w:pos="1985"/>
          <w:tab w:val="clear" w:pos="2552"/>
          <w:tab w:val="clear" w:pos="2693"/>
        </w:tabs>
        <w:spacing w:after="0"/>
        <w:ind w:left="765"/>
      </w:pPr>
      <w:r>
        <w:t>Figure 8.2</w:t>
      </w:r>
      <w:r w:rsidR="00B21CB8">
        <w:t>4 (</w:t>
      </w:r>
      <w:r w:rsidR="009845EF">
        <w:t>2</w:t>
      </w:r>
      <w:r w:rsidR="009819CA">
        <w:t>)</w:t>
      </w:r>
      <w:r w:rsidR="009845EF">
        <w:t>-1</w:t>
      </w:r>
      <w:r w:rsidR="002F2CF2">
        <w:t>   </w:t>
      </w:r>
      <w:r w:rsidR="00476A73" w:rsidRPr="008B0499">
        <w:t xml:space="preserve">Aiming point and ICAO </w:t>
      </w:r>
      <w:r w:rsidR="00941868">
        <w:t>“</w:t>
      </w:r>
      <w:r w:rsidR="00476A73" w:rsidRPr="008B0499">
        <w:t>A</w:t>
      </w:r>
      <w:r w:rsidR="00941868">
        <w:t>”</w:t>
      </w:r>
      <w:r w:rsidR="007F65C9">
        <w:t> </w:t>
      </w:r>
      <w:r w:rsidR="00476A73" w:rsidRPr="008B0499">
        <w:t>– basic pattern touchdown zone markings </w:t>
      </w:r>
      <w:r w:rsidR="004B335A">
        <w:t>–</w:t>
      </w:r>
      <w:r w:rsidR="00476A73" w:rsidRPr="008B0499">
        <w:t xml:space="preserve"> dimensions</w:t>
      </w:r>
      <w:r w:rsidR="00D60EE9">
        <w:t xml:space="preserve"> (shows matters)</w:t>
      </w:r>
    </w:p>
    <w:p w14:paraId="3F03D98F" w14:textId="768E9B12" w:rsidR="00476A73" w:rsidRPr="008B0499" w:rsidRDefault="00D23FD8" w:rsidP="002B0EF7">
      <w:pPr>
        <w:keepNext/>
        <w:spacing w:before="240"/>
        <w:ind w:left="737"/>
        <w:rPr>
          <w:i/>
        </w:rPr>
      </w:pPr>
      <w:r>
        <w:rPr>
          <w:i/>
          <w:noProof/>
          <w:lang w:eastAsia="en-AU"/>
        </w:rPr>
        <w:lastRenderedPageBreak/>
        <w:drawing>
          <wp:inline distT="0" distB="0" distL="0" distR="0" wp14:anchorId="307F84B6" wp14:editId="1F6F33A9">
            <wp:extent cx="5295900" cy="6141720"/>
            <wp:effectExtent l="0" t="0" r="0" b="0"/>
            <wp:docPr id="29" name="Picture 29" descr="Shows aiming point and ICAO “A” basic pattern touchdown zone markings and  runway length dependant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hows aiming point and ICAO “A” basic pattern touchdown zone markings and  runway length dependant example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95900" cy="6141720"/>
                    </a:xfrm>
                    <a:prstGeom prst="rect">
                      <a:avLst/>
                    </a:prstGeom>
                    <a:noFill/>
                    <a:ln>
                      <a:noFill/>
                    </a:ln>
                  </pic:spPr>
                </pic:pic>
              </a:graphicData>
            </a:graphic>
          </wp:inline>
        </w:drawing>
      </w:r>
    </w:p>
    <w:p w14:paraId="11BE288E" w14:textId="77777777" w:rsidR="00476A73" w:rsidRPr="008B0499" w:rsidRDefault="0056779B" w:rsidP="00C0783C">
      <w:pPr>
        <w:pStyle w:val="LDTableheading"/>
        <w:tabs>
          <w:tab w:val="clear" w:pos="1134"/>
          <w:tab w:val="clear" w:pos="1276"/>
          <w:tab w:val="clear" w:pos="1843"/>
          <w:tab w:val="clear" w:pos="1985"/>
          <w:tab w:val="clear" w:pos="2552"/>
          <w:tab w:val="clear" w:pos="2693"/>
        </w:tabs>
        <w:spacing w:before="0"/>
        <w:ind w:left="765"/>
      </w:pPr>
      <w:r>
        <w:t>Figure 8.2</w:t>
      </w:r>
      <w:r w:rsidR="00B21CB8">
        <w:t>4 (</w:t>
      </w:r>
      <w:r w:rsidR="009845EF">
        <w:t>2</w:t>
      </w:r>
      <w:r w:rsidR="009819CA">
        <w:t>)</w:t>
      </w:r>
      <w:r w:rsidR="009845EF">
        <w:t>-2</w:t>
      </w:r>
      <w:r w:rsidR="002F2CF2">
        <w:t>   </w:t>
      </w:r>
      <w:bookmarkStart w:id="1385" w:name="OLE_LINK9"/>
      <w:bookmarkStart w:id="1386" w:name="OLE_LINK10"/>
      <w:r w:rsidR="00476A73" w:rsidRPr="008B0499">
        <w:t xml:space="preserve">Aiming point and ICAO </w:t>
      </w:r>
      <w:r w:rsidR="00941868">
        <w:t>“</w:t>
      </w:r>
      <w:r w:rsidR="00476A73" w:rsidRPr="008B0499">
        <w:t>A</w:t>
      </w:r>
      <w:r w:rsidR="00941868">
        <w:t>”</w:t>
      </w:r>
      <w:r w:rsidR="00A506D2">
        <w:t> </w:t>
      </w:r>
      <w:r w:rsidR="00F12743">
        <w:t>–</w:t>
      </w:r>
      <w:r w:rsidR="00F12743" w:rsidRPr="008B0499">
        <w:t xml:space="preserve"> </w:t>
      </w:r>
      <w:r w:rsidR="00476A73" w:rsidRPr="008B0499">
        <w:t>basic pattern touchdown zone markings</w:t>
      </w:r>
      <w:bookmarkEnd w:id="1385"/>
      <w:bookmarkEnd w:id="1386"/>
      <w:r w:rsidR="00476A73" w:rsidRPr="008B0499">
        <w:t xml:space="preserve"> – </w:t>
      </w:r>
      <w:r w:rsidR="00616DED">
        <w:t>e</w:t>
      </w:r>
      <w:r w:rsidR="00476A73" w:rsidRPr="008B0499">
        <w:t>xamples</w:t>
      </w:r>
      <w:r w:rsidR="00A506D2">
        <w:t xml:space="preserve"> (</w:t>
      </w:r>
      <w:r w:rsidR="00482E31">
        <w:t>shows</w:t>
      </w:r>
      <w:r w:rsidR="00A506D2">
        <w:t xml:space="preserve"> matters)</w:t>
      </w:r>
      <w:r w:rsidR="00E4350C">
        <w:t xml:space="preserve"> </w:t>
      </w:r>
    </w:p>
    <w:p w14:paraId="47268EC0" w14:textId="77777777" w:rsidR="009845EF" w:rsidRPr="00B75CDF" w:rsidRDefault="00457F2B" w:rsidP="004973AF">
      <w:pPr>
        <w:pStyle w:val="139-Section"/>
      </w:pPr>
      <w:bookmarkStart w:id="1387" w:name="_Toc488152126"/>
      <w:bookmarkStart w:id="1388" w:name="_Toc488154901"/>
      <w:bookmarkStart w:id="1389" w:name="_Toc488156107"/>
      <w:bookmarkStart w:id="1390" w:name="_Toc159500410"/>
      <w:r>
        <w:t>8.25</w:t>
      </w:r>
      <w:r w:rsidR="009845EF">
        <w:tab/>
      </w:r>
      <w:r w:rsidR="009845EF" w:rsidRPr="00B75CDF">
        <w:t xml:space="preserve">Touchdown </w:t>
      </w:r>
      <w:r w:rsidR="009845EF">
        <w:t>z</w:t>
      </w:r>
      <w:r w:rsidR="009845EF" w:rsidRPr="00B75CDF">
        <w:t xml:space="preserve">one </w:t>
      </w:r>
      <w:r w:rsidR="009845EF">
        <w:t>m</w:t>
      </w:r>
      <w:r w:rsidR="009845EF" w:rsidRPr="00B75CDF">
        <w:t>arking</w:t>
      </w:r>
      <w:r w:rsidR="00503908">
        <w:t>s</w:t>
      </w:r>
      <w:r w:rsidR="009845EF">
        <w:t> — simple touchdown pattern</w:t>
      </w:r>
      <w:bookmarkEnd w:id="1387"/>
      <w:bookmarkEnd w:id="1388"/>
      <w:bookmarkEnd w:id="1389"/>
      <w:bookmarkEnd w:id="1390"/>
    </w:p>
    <w:p w14:paraId="2D3F3A50" w14:textId="77777777" w:rsidR="009845EF" w:rsidRDefault="009845EF" w:rsidP="009845EF">
      <w:pPr>
        <w:pStyle w:val="LDClause"/>
      </w:pPr>
      <w:r>
        <w:tab/>
      </w:r>
      <w:r w:rsidR="009819CA">
        <w:t>(</w:t>
      </w:r>
      <w:r>
        <w:t>1</w:t>
      </w:r>
      <w:r w:rsidR="009819CA">
        <w:t>)</w:t>
      </w:r>
      <w:r>
        <w:tab/>
        <w:t>A</w:t>
      </w:r>
      <w:r w:rsidRPr="008B0499">
        <w:t xml:space="preserve">s shown in </w:t>
      </w:r>
      <w:r w:rsidR="0056779B">
        <w:t>Figure 8.2</w:t>
      </w:r>
      <w:r w:rsidR="00B21CB8">
        <w:t>5 (</w:t>
      </w:r>
      <w:r>
        <w:t>1</w:t>
      </w:r>
      <w:r w:rsidR="009819CA">
        <w:t>)</w:t>
      </w:r>
      <w:r>
        <w:t>, a</w:t>
      </w:r>
      <w:r w:rsidRPr="008B0499">
        <w:t xml:space="preserve"> simple touchdown zone marking must comprise 4 white stripes</w:t>
      </w:r>
      <w:r w:rsidR="00F12743">
        <w:t>,</w:t>
      </w:r>
      <w:r w:rsidRPr="008B0499">
        <w:t xml:space="preserve"> each not less than 22.5 m long and 3 m wide, located in pairs such that</w:t>
      </w:r>
      <w:r w:rsidR="00A506D2">
        <w:t xml:space="preserve"> </w:t>
      </w:r>
      <w:r w:rsidRPr="008B0499">
        <w:t>the ends</w:t>
      </w:r>
      <w:r w:rsidR="00A506D2">
        <w:t xml:space="preserve"> </w:t>
      </w:r>
      <w:r w:rsidRPr="008B0499">
        <w:t>of each pair of stripes</w:t>
      </w:r>
      <w:r w:rsidR="000F3632">
        <w:t xml:space="preserve"> </w:t>
      </w:r>
      <w:r w:rsidR="000F3632" w:rsidRPr="008B0499">
        <w:t>nearest the threshold</w:t>
      </w:r>
      <w:r w:rsidR="00F3155D">
        <w:t xml:space="preserve"> </w:t>
      </w:r>
      <w:r w:rsidRPr="008B0499">
        <w:t>are 150 m and 450 m</w:t>
      </w:r>
      <w:r w:rsidR="004B335A">
        <w:t>,</w:t>
      </w:r>
      <w:r w:rsidRPr="008B0499">
        <w:t xml:space="preserve"> respectively</w:t>
      </w:r>
      <w:r w:rsidR="004B335A">
        <w:t>,</w:t>
      </w:r>
      <w:r w:rsidRPr="008B0499">
        <w:t xml:space="preserve"> from the line of the runway threshold. The lateral spacing between the inner sides </w:t>
      </w:r>
      <w:r w:rsidR="00A506D2">
        <w:t xml:space="preserve">of each pair of markings </w:t>
      </w:r>
      <w:r w:rsidRPr="008B0499">
        <w:t>must be equal to that of the aiming point marking</w:t>
      </w:r>
      <w:r w:rsidR="000F3632">
        <w:t>.</w:t>
      </w:r>
    </w:p>
    <w:p w14:paraId="6DACCB61" w14:textId="77777777" w:rsidR="009845EF" w:rsidRPr="008B0499" w:rsidRDefault="009845EF" w:rsidP="002B0EF7">
      <w:pPr>
        <w:pStyle w:val="LDClause"/>
        <w:spacing w:before="0"/>
      </w:pPr>
      <w:r>
        <w:tab/>
      </w:r>
      <w:r w:rsidR="009819CA">
        <w:t>(</w:t>
      </w:r>
      <w:r>
        <w:t>2</w:t>
      </w:r>
      <w:r w:rsidR="009819CA">
        <w:t>)</w:t>
      </w:r>
      <w:r>
        <w:tab/>
      </w:r>
      <w:r w:rsidRPr="008B0499">
        <w:t xml:space="preserve">If simple runway touchdown zone markings are provided on </w:t>
      </w:r>
      <w:r w:rsidR="000F3632">
        <w:t xml:space="preserve">a </w:t>
      </w:r>
      <w:r w:rsidRPr="008B0499">
        <w:t>runway</w:t>
      </w:r>
      <w:r>
        <w:t xml:space="preserve"> that </w:t>
      </w:r>
      <w:r w:rsidR="000F3632">
        <w:t>is</w:t>
      </w:r>
      <w:r w:rsidRPr="008B0499">
        <w:t xml:space="preserve"> less than 1</w:t>
      </w:r>
      <w:r w:rsidR="0043657E">
        <w:t> </w:t>
      </w:r>
      <w:r w:rsidRPr="008B0499">
        <w:t>500</w:t>
      </w:r>
      <w:r w:rsidR="00C55D2A">
        <w:t> </w:t>
      </w:r>
      <w:r w:rsidRPr="008B0499">
        <w:t>m in length, the markings at 450 m from the end of the runway threshold may be omitted.</w:t>
      </w:r>
    </w:p>
    <w:p w14:paraId="19032A8C" w14:textId="7DD64EAD" w:rsidR="00476A73" w:rsidRPr="008B0499" w:rsidRDefault="00D23FD8" w:rsidP="00C0783C">
      <w:pPr>
        <w:keepNext/>
        <w:spacing w:after="0" w:line="240" w:lineRule="auto"/>
        <w:ind w:left="770"/>
      </w:pPr>
      <w:r>
        <w:rPr>
          <w:noProof/>
          <w:lang w:eastAsia="en-AU"/>
        </w:rPr>
        <w:lastRenderedPageBreak/>
        <w:drawing>
          <wp:inline distT="0" distB="0" distL="0" distR="0" wp14:anchorId="27130C2A" wp14:editId="1FCA3803">
            <wp:extent cx="4663440" cy="3489960"/>
            <wp:effectExtent l="0" t="0" r="0" b="0"/>
            <wp:docPr id="30" name="Picture 30" descr="Shows aiming point and simple touchdown zone mark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hows aiming point and simple touchdown zone markings.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63440" cy="3489960"/>
                    </a:xfrm>
                    <a:prstGeom prst="rect">
                      <a:avLst/>
                    </a:prstGeom>
                    <a:noFill/>
                    <a:ln>
                      <a:noFill/>
                    </a:ln>
                  </pic:spPr>
                </pic:pic>
              </a:graphicData>
            </a:graphic>
          </wp:inline>
        </w:drawing>
      </w:r>
    </w:p>
    <w:p w14:paraId="2983FC53" w14:textId="77777777" w:rsidR="00476A73" w:rsidRPr="008B0499" w:rsidRDefault="0056779B" w:rsidP="009315FB">
      <w:pPr>
        <w:pStyle w:val="LDTableheading"/>
        <w:tabs>
          <w:tab w:val="clear" w:pos="1134"/>
          <w:tab w:val="clear" w:pos="1276"/>
          <w:tab w:val="clear" w:pos="1843"/>
          <w:tab w:val="clear" w:pos="1985"/>
          <w:tab w:val="clear" w:pos="2552"/>
          <w:tab w:val="clear" w:pos="2693"/>
        </w:tabs>
        <w:ind w:left="765"/>
      </w:pPr>
      <w:r>
        <w:t>Figure 8.2</w:t>
      </w:r>
      <w:r w:rsidR="00B21CB8">
        <w:t>5 (</w:t>
      </w:r>
      <w:r w:rsidR="009845EF">
        <w:t>1</w:t>
      </w:r>
      <w:r w:rsidR="00CA714C">
        <w:t>)</w:t>
      </w:r>
      <w:r w:rsidR="002F2CF2">
        <w:t>   </w:t>
      </w:r>
      <w:r w:rsidR="00476A73" w:rsidRPr="008B0499">
        <w:t>Aiming point and simple touchdown zone markings</w:t>
      </w:r>
      <w:r w:rsidR="00A506D2">
        <w:t xml:space="preserve"> (</w:t>
      </w:r>
      <w:r w:rsidR="00482E31">
        <w:t>shows</w:t>
      </w:r>
      <w:r w:rsidR="00A506D2">
        <w:t xml:space="preserve"> matters)</w:t>
      </w:r>
      <w:r w:rsidR="002B040E">
        <w:t xml:space="preserve"> </w:t>
      </w:r>
    </w:p>
    <w:p w14:paraId="4773D039" w14:textId="77777777" w:rsidR="00476A73" w:rsidRPr="00B75CDF" w:rsidRDefault="00457F2B" w:rsidP="004973AF">
      <w:pPr>
        <w:pStyle w:val="139-Section"/>
      </w:pPr>
      <w:bookmarkStart w:id="1391" w:name="c410"/>
      <w:bookmarkStart w:id="1392" w:name="_Toc441761700"/>
      <w:bookmarkStart w:id="1393" w:name="_Toc488152127"/>
      <w:bookmarkStart w:id="1394" w:name="_Toc488154902"/>
      <w:bookmarkStart w:id="1395" w:name="_Toc488156108"/>
      <w:bookmarkStart w:id="1396" w:name="_Toc159500411"/>
      <w:bookmarkEnd w:id="1391"/>
      <w:r>
        <w:t>8.26</w:t>
      </w:r>
      <w:r w:rsidR="004A5755">
        <w:tab/>
      </w:r>
      <w:r w:rsidR="00476A73" w:rsidRPr="00B75CDF">
        <w:t xml:space="preserve">Permanently </w:t>
      </w:r>
      <w:r w:rsidR="00EA4BEA">
        <w:t>d</w:t>
      </w:r>
      <w:r w:rsidR="00476A73" w:rsidRPr="00B75CDF">
        <w:t xml:space="preserve">isplaced </w:t>
      </w:r>
      <w:r w:rsidR="00EA4BEA">
        <w:t>t</w:t>
      </w:r>
      <w:r w:rsidR="00476A73" w:rsidRPr="00B75CDF">
        <w:t xml:space="preserve">hreshold </w:t>
      </w:r>
      <w:r w:rsidR="00EA4BEA">
        <w:t>m</w:t>
      </w:r>
      <w:r w:rsidR="00476A73" w:rsidRPr="00B75CDF">
        <w:t>arkings</w:t>
      </w:r>
      <w:bookmarkEnd w:id="1392"/>
      <w:bookmarkEnd w:id="1393"/>
      <w:bookmarkEnd w:id="1394"/>
      <w:bookmarkEnd w:id="1395"/>
      <w:bookmarkEnd w:id="1396"/>
    </w:p>
    <w:p w14:paraId="4107ECE7" w14:textId="77777777" w:rsidR="008A385F" w:rsidRDefault="008A385F" w:rsidP="008A385F">
      <w:pPr>
        <w:pStyle w:val="LDClause"/>
      </w:pPr>
      <w:r>
        <w:tab/>
      </w:r>
      <w:r w:rsidR="009819CA">
        <w:t>(</w:t>
      </w:r>
      <w:r>
        <w:t>1</w:t>
      </w:r>
      <w:r w:rsidR="009819CA">
        <w:t>)</w:t>
      </w:r>
      <w:r>
        <w:tab/>
      </w:r>
      <w:r w:rsidR="00053600">
        <w:t>If</w:t>
      </w:r>
      <w:r w:rsidR="00476A73" w:rsidRPr="008B0499">
        <w:t xml:space="preserve"> a runway threshold is permanently displaced,</w:t>
      </w:r>
      <w:r>
        <w:t xml:space="preserve"> </w:t>
      </w:r>
      <w:r w:rsidRPr="008B0499">
        <w:t>permanently displaced</w:t>
      </w:r>
      <w:r>
        <w:t xml:space="preserve"> threshold markings must be provided a</w:t>
      </w:r>
      <w:r w:rsidRPr="008B0499">
        <w:t xml:space="preserve">s shown in </w:t>
      </w:r>
      <w:r>
        <w:t>F</w:t>
      </w:r>
      <w:r w:rsidRPr="008B0499">
        <w:t>igure</w:t>
      </w:r>
      <w:r w:rsidR="00503908">
        <w:t>s</w:t>
      </w:r>
      <w:r w:rsidRPr="008B0499">
        <w:t xml:space="preserve"> </w:t>
      </w:r>
      <w:r w:rsidR="00CF3EE7">
        <w:t>8.2</w:t>
      </w:r>
      <w:r w:rsidR="00B21CB8">
        <w:t>6 (</w:t>
      </w:r>
      <w:r>
        <w:t>1</w:t>
      </w:r>
      <w:r w:rsidR="009819CA">
        <w:t>)</w:t>
      </w:r>
      <w:r w:rsidR="00B614F2">
        <w:t>-1</w:t>
      </w:r>
      <w:r w:rsidR="007E7647">
        <w:t xml:space="preserve"> and</w:t>
      </w:r>
      <w:r w:rsidR="00CF3EE7">
        <w:t xml:space="preserve"> 8.2</w:t>
      </w:r>
      <w:r w:rsidR="00B21CB8">
        <w:t>6 (</w:t>
      </w:r>
      <w:r w:rsidR="007E7647">
        <w:t>1</w:t>
      </w:r>
      <w:r w:rsidR="009819CA">
        <w:t>)</w:t>
      </w:r>
      <w:r w:rsidR="007E7647">
        <w:t>-2</w:t>
      </w:r>
      <w:r>
        <w:t>.</w:t>
      </w:r>
    </w:p>
    <w:p w14:paraId="68183DB8" w14:textId="77777777" w:rsidR="00476A73" w:rsidRDefault="008A385F" w:rsidP="008A385F">
      <w:pPr>
        <w:pStyle w:val="LDClause"/>
      </w:pPr>
      <w:r>
        <w:tab/>
      </w:r>
      <w:r w:rsidR="009819CA">
        <w:t>(</w:t>
      </w:r>
      <w:r>
        <w:t>2</w:t>
      </w:r>
      <w:r w:rsidR="009819CA">
        <w:t>)</w:t>
      </w:r>
      <w:r>
        <w:tab/>
        <w:t>The markings must take the form of</w:t>
      </w:r>
      <w:r w:rsidR="00476A73" w:rsidRPr="008B0499">
        <w:t xml:space="preserve"> </w:t>
      </w:r>
      <w:r>
        <w:t xml:space="preserve">a sequence of </w:t>
      </w:r>
      <w:r w:rsidR="00FF75A8">
        <w:t xml:space="preserve">30 </w:t>
      </w:r>
      <w:r w:rsidR="008E0FB6">
        <w:t>m</w:t>
      </w:r>
      <w:r w:rsidR="001F5DF2">
        <w:t xml:space="preserve"> long</w:t>
      </w:r>
      <w:r w:rsidR="008E0FB6">
        <w:t xml:space="preserve"> </w:t>
      </w:r>
      <w:r w:rsidR="001F5DF2">
        <w:t xml:space="preserve">white </w:t>
      </w:r>
      <w:r w:rsidR="00476A73" w:rsidRPr="008B0499">
        <w:t>arrows</w:t>
      </w:r>
      <w:r w:rsidR="001F5DF2">
        <w:t xml:space="preserve"> as follows:</w:t>
      </w:r>
    </w:p>
    <w:p w14:paraId="0504B9F4" w14:textId="77777777" w:rsidR="008E0FB6" w:rsidRDefault="001F5DF2" w:rsidP="001F5DF2">
      <w:pPr>
        <w:pStyle w:val="LDP1a"/>
      </w:pPr>
      <w:r>
        <w:t>(a)</w:t>
      </w:r>
      <w:r>
        <w:tab/>
        <w:t xml:space="preserve">the first arrow must point </w:t>
      </w:r>
      <w:r w:rsidRPr="002D34EB">
        <w:t>in the direction of the displaced threshold</w:t>
      </w:r>
      <w:r w:rsidR="008E0FB6">
        <w:t>;</w:t>
      </w:r>
    </w:p>
    <w:p w14:paraId="215E6DA8" w14:textId="77777777" w:rsidR="00476A73" w:rsidRDefault="008E0FB6" w:rsidP="001F5DF2">
      <w:pPr>
        <w:pStyle w:val="LDP1a"/>
      </w:pPr>
      <w:r>
        <w:t>(b)</w:t>
      </w:r>
      <w:r>
        <w:tab/>
        <w:t xml:space="preserve">the </w:t>
      </w:r>
      <w:r w:rsidR="00AA2A03">
        <w:t xml:space="preserve">tip </w:t>
      </w:r>
      <w:r>
        <w:t xml:space="preserve">of the head of the first arrow must </w:t>
      </w:r>
      <w:r w:rsidR="00476A73">
        <w:t>e</w:t>
      </w:r>
      <w:r w:rsidR="00476A73" w:rsidRPr="002D34EB">
        <w:t>nd 20 m from the commencement of the</w:t>
      </w:r>
      <w:r w:rsidR="001F5DF2">
        <w:t xml:space="preserve"> displaced threshold’s</w:t>
      </w:r>
      <w:r w:rsidR="00476A73" w:rsidRPr="002D34EB">
        <w:t xml:space="preserve"> white </w:t>
      </w:r>
      <w:r w:rsidR="00941868">
        <w:t>“</w:t>
      </w:r>
      <w:r w:rsidR="00476A73" w:rsidRPr="002D34EB">
        <w:t>piano key</w:t>
      </w:r>
      <w:r w:rsidR="00941868">
        <w:t>”</w:t>
      </w:r>
      <w:r w:rsidR="00476A73" w:rsidRPr="002D34EB">
        <w:t xml:space="preserve"> markings;</w:t>
      </w:r>
    </w:p>
    <w:p w14:paraId="3EA1795C" w14:textId="77777777" w:rsidR="001F5DF2" w:rsidRDefault="001F5DF2" w:rsidP="001F5DF2">
      <w:pPr>
        <w:pStyle w:val="LDP1a"/>
      </w:pPr>
      <w:r>
        <w:t>(</w:t>
      </w:r>
      <w:r w:rsidR="004841F0">
        <w:t>c</w:t>
      </w:r>
      <w:r>
        <w:t>)</w:t>
      </w:r>
      <w:r>
        <w:tab/>
      </w:r>
      <w:r w:rsidR="008E0FB6">
        <w:t>preceding</w:t>
      </w:r>
      <w:r w:rsidRPr="008B0499">
        <w:t xml:space="preserve"> </w:t>
      </w:r>
      <w:r w:rsidR="008E0FB6">
        <w:t xml:space="preserve">complete </w:t>
      </w:r>
      <w:r w:rsidRPr="008B0499">
        <w:t>arrows</w:t>
      </w:r>
      <w:r>
        <w:t xml:space="preserve">, pointing in the </w:t>
      </w:r>
      <w:r w:rsidRPr="002D34EB">
        <w:t>direction of the displaced threshold</w:t>
      </w:r>
      <w:r>
        <w:t>,</w:t>
      </w:r>
      <w:r w:rsidRPr="008B0499">
        <w:t xml:space="preserve"> must be provided</w:t>
      </w:r>
      <w:r w:rsidR="008E0FB6">
        <w:t xml:space="preserve"> at </w:t>
      </w:r>
      <w:r w:rsidR="00053600">
        <w:t>20</w:t>
      </w:r>
      <w:r w:rsidR="008E0FB6">
        <w:t xml:space="preserve"> m intervals</w:t>
      </w:r>
      <w:r w:rsidRPr="008B0499">
        <w:t xml:space="preserve"> </w:t>
      </w:r>
      <w:r w:rsidR="00053600">
        <w:t xml:space="preserve">until </w:t>
      </w:r>
      <w:r w:rsidRPr="008B0499">
        <w:t>the reciprocal runway end</w:t>
      </w:r>
      <w:r w:rsidR="00053600">
        <w:t xml:space="preserve"> is reached</w:t>
      </w:r>
      <w:r>
        <w:t>;</w:t>
      </w:r>
    </w:p>
    <w:p w14:paraId="53B98228" w14:textId="77777777" w:rsidR="008E0FB6" w:rsidRDefault="008E0FB6" w:rsidP="008E0FB6">
      <w:pPr>
        <w:pStyle w:val="LDNote"/>
      </w:pPr>
      <w:r w:rsidRPr="008E0FB6">
        <w:rPr>
          <w:i/>
        </w:rPr>
        <w:t>Note</w:t>
      </w:r>
      <w:r>
        <w:t xml:space="preserve">   A partial arrow must not be used if there is insufficient space at the </w:t>
      </w:r>
      <w:r w:rsidRPr="008B0499">
        <w:t>reciprocal runway end</w:t>
      </w:r>
      <w:r>
        <w:t xml:space="preserve"> for a complete arrow.</w:t>
      </w:r>
    </w:p>
    <w:p w14:paraId="0EC31A2B" w14:textId="77777777" w:rsidR="00BE266B" w:rsidRDefault="001F5DF2" w:rsidP="00BE266B">
      <w:pPr>
        <w:pStyle w:val="LDP1a"/>
      </w:pPr>
      <w:r>
        <w:t>(</w:t>
      </w:r>
      <w:r w:rsidR="004841F0">
        <w:t>d</w:t>
      </w:r>
      <w:r>
        <w:t>)</w:t>
      </w:r>
      <w:r>
        <w:tab/>
        <w:t xml:space="preserve">the head of each </w:t>
      </w:r>
      <w:r w:rsidR="00476A73" w:rsidRPr="002D34EB">
        <w:t xml:space="preserve">arrow </w:t>
      </w:r>
      <w:r>
        <w:t>must</w:t>
      </w:r>
      <w:r w:rsidR="00067638">
        <w:t>:</w:t>
      </w:r>
      <w:r w:rsidR="00BE266B" w:rsidRPr="00BE266B">
        <w:t xml:space="preserve"> </w:t>
      </w:r>
    </w:p>
    <w:p w14:paraId="6DCF8ABB" w14:textId="77777777" w:rsidR="00BE266B" w:rsidRDefault="002C2B8C" w:rsidP="002C2B8C">
      <w:pPr>
        <w:pStyle w:val="P2"/>
      </w:pPr>
      <w:r>
        <w:tab/>
        <w:t>(i)</w:t>
      </w:r>
      <w:r>
        <w:tab/>
      </w:r>
      <w:r w:rsidR="00BE266B">
        <w:t xml:space="preserve">be </w:t>
      </w:r>
      <w:r w:rsidR="00BE266B" w:rsidRPr="002D34EB">
        <w:t>10 m</w:t>
      </w:r>
      <w:r w:rsidR="00BE266B">
        <w:t xml:space="preserve"> long with a line thickness of between 0.9 m and 1 m;</w:t>
      </w:r>
      <w:r w:rsidR="00BE266B" w:rsidRPr="002D34EB">
        <w:t xml:space="preserve"> </w:t>
      </w:r>
      <w:r>
        <w:t>and</w:t>
      </w:r>
    </w:p>
    <w:p w14:paraId="4E0A2118" w14:textId="77777777" w:rsidR="00BE266B" w:rsidRDefault="00BE266B" w:rsidP="002C2B8C">
      <w:pPr>
        <w:pStyle w:val="P2"/>
      </w:pPr>
      <w:r>
        <w:tab/>
      </w:r>
      <w:r w:rsidR="002C2B8C">
        <w:t>(ii)</w:t>
      </w:r>
      <w:r w:rsidR="002C2B8C">
        <w:tab/>
      </w:r>
      <w:r w:rsidR="00605437">
        <w:t xml:space="preserve">have arms that are </w:t>
      </w:r>
      <w:r w:rsidRPr="002D34EB">
        <w:t>3</w:t>
      </w:r>
      <w:r>
        <w:t>.5</w:t>
      </w:r>
      <w:r w:rsidRPr="002D34EB">
        <w:t xml:space="preserve"> m</w:t>
      </w:r>
      <w:r w:rsidR="00605437">
        <w:t xml:space="preserve"> apart at their widest dimension</w:t>
      </w:r>
      <w:r>
        <w:t>;</w:t>
      </w:r>
      <w:r w:rsidR="002C2B8C">
        <w:t xml:space="preserve"> and</w:t>
      </w:r>
    </w:p>
    <w:p w14:paraId="75A4649E" w14:textId="77777777" w:rsidR="00BE266B" w:rsidRDefault="00BE266B" w:rsidP="002C2B8C">
      <w:pPr>
        <w:pStyle w:val="P2"/>
      </w:pPr>
      <w:r>
        <w:tab/>
      </w:r>
      <w:r w:rsidR="002C2B8C">
        <w:t>(iii)</w:t>
      </w:r>
      <w:r w:rsidR="002C2B8C">
        <w:tab/>
      </w:r>
      <w:r>
        <w:t xml:space="preserve">commence from the end of the stem </w:t>
      </w:r>
      <w:r w:rsidR="00067638">
        <w:t>with the tip of the arrow</w:t>
      </w:r>
      <w:r w:rsidR="00605437">
        <w:t>head</w:t>
      </w:r>
      <w:r>
        <w:t xml:space="preserve"> pointing towards the </w:t>
      </w:r>
      <w:r w:rsidR="002C2B8C" w:rsidRPr="007C0F1E">
        <w:t xml:space="preserve">displaced </w:t>
      </w:r>
      <w:r w:rsidRPr="007C0F1E">
        <w:t>runway</w:t>
      </w:r>
      <w:r>
        <w:t xml:space="preserve"> threshold; and</w:t>
      </w:r>
    </w:p>
    <w:p w14:paraId="3EB4E581" w14:textId="77777777" w:rsidR="00476A73" w:rsidRDefault="001F5DF2" w:rsidP="001F5DF2">
      <w:pPr>
        <w:pStyle w:val="LDP1a"/>
      </w:pPr>
      <w:r>
        <w:t>(</w:t>
      </w:r>
      <w:r w:rsidR="004841F0">
        <w:t>e</w:t>
      </w:r>
      <w:r>
        <w:t>)</w:t>
      </w:r>
      <w:r>
        <w:tab/>
        <w:t>the stem of each arrow must be</w:t>
      </w:r>
      <w:r w:rsidR="00476A73" w:rsidRPr="002D34EB">
        <w:t xml:space="preserve"> 30 m</w:t>
      </w:r>
      <w:r>
        <w:t xml:space="preserve"> long</w:t>
      </w:r>
      <w:r w:rsidR="00476A73" w:rsidRPr="002D34EB">
        <w:t xml:space="preserve"> </w:t>
      </w:r>
      <w:r w:rsidR="008E0FB6">
        <w:t xml:space="preserve">and </w:t>
      </w:r>
      <w:r w:rsidR="004841F0">
        <w:t xml:space="preserve">the same width as the </w:t>
      </w:r>
      <w:r w:rsidR="004439CE">
        <w:t>centreline</w:t>
      </w:r>
      <w:r w:rsidR="004841F0">
        <w:t xml:space="preserve"> marking</w:t>
      </w:r>
      <w:r w:rsidR="00476A73" w:rsidRPr="002D34EB">
        <w:t>;</w:t>
      </w:r>
    </w:p>
    <w:p w14:paraId="3CD5531D" w14:textId="77777777" w:rsidR="00B010B1" w:rsidRDefault="008E0FB6" w:rsidP="00B010B1">
      <w:pPr>
        <w:pStyle w:val="LDP1a"/>
        <w:spacing w:after="240"/>
      </w:pPr>
      <w:r>
        <w:t>(</w:t>
      </w:r>
      <w:r w:rsidR="004841F0">
        <w:t>f</w:t>
      </w:r>
      <w:r>
        <w:t>)</w:t>
      </w:r>
      <w:r>
        <w:tab/>
        <w:t>t</w:t>
      </w:r>
      <w:r w:rsidR="00476A73" w:rsidRPr="008B0499">
        <w:t xml:space="preserve">he </w:t>
      </w:r>
      <w:r>
        <w:t>combined</w:t>
      </w:r>
      <w:r w:rsidR="00476A73" w:rsidRPr="008B0499">
        <w:t xml:space="preserve"> </w:t>
      </w:r>
      <w:r>
        <w:t>length</w:t>
      </w:r>
      <w:r w:rsidR="00476A73" w:rsidRPr="008B0499">
        <w:t xml:space="preserve"> of the arrowhead, </w:t>
      </w:r>
      <w:r>
        <w:t xml:space="preserve">the </w:t>
      </w:r>
      <w:r w:rsidR="00476A73" w:rsidRPr="008B0499">
        <w:t xml:space="preserve">arrow stem and </w:t>
      </w:r>
      <w:r>
        <w:t xml:space="preserve">the gap between the base of the arrow and the head of the preceding arrow </w:t>
      </w:r>
      <w:r w:rsidR="00476A73" w:rsidRPr="008B0499">
        <w:t>must</w:t>
      </w:r>
      <w:r>
        <w:t xml:space="preserve"> be</w:t>
      </w:r>
      <w:r w:rsidR="004B335A">
        <w:t xml:space="preserve"> 50 m.</w:t>
      </w:r>
    </w:p>
    <w:p w14:paraId="5EE263CA" w14:textId="37EA27F8" w:rsidR="00476A73" w:rsidRPr="00C0783C" w:rsidRDefault="00D23FD8" w:rsidP="00AA4C43">
      <w:pPr>
        <w:pStyle w:val="LDP1a"/>
        <w:tabs>
          <w:tab w:val="clear" w:pos="1191"/>
        </w:tabs>
        <w:spacing w:after="0"/>
        <w:ind w:left="686" w:firstLine="0"/>
        <w:rPr>
          <w:sz w:val="4"/>
          <w:szCs w:val="4"/>
        </w:rPr>
      </w:pPr>
      <w:r>
        <w:rPr>
          <w:noProof/>
          <w:sz w:val="4"/>
          <w:szCs w:val="4"/>
          <w:lang w:eastAsia="en-AU"/>
        </w:rPr>
        <w:lastRenderedPageBreak/>
        <w:drawing>
          <wp:inline distT="0" distB="0" distL="0" distR="0" wp14:anchorId="20C67D21" wp14:editId="5A545E41">
            <wp:extent cx="5334000" cy="1676400"/>
            <wp:effectExtent l="0" t="0" r="0" b="0"/>
            <wp:docPr id="31" name="Picture 31" descr="Shows permanently displaced threshold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hows permanently displaced threshold marking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334000" cy="1676400"/>
                    </a:xfrm>
                    <a:prstGeom prst="rect">
                      <a:avLst/>
                    </a:prstGeom>
                    <a:noFill/>
                    <a:ln>
                      <a:noFill/>
                    </a:ln>
                  </pic:spPr>
                </pic:pic>
              </a:graphicData>
            </a:graphic>
          </wp:inline>
        </w:drawing>
      </w:r>
    </w:p>
    <w:p w14:paraId="2E1B1792" w14:textId="77777777" w:rsidR="00CA5899" w:rsidRDefault="0056779B" w:rsidP="00AA4C43">
      <w:pPr>
        <w:pStyle w:val="LDTableheading"/>
        <w:keepNext w:val="0"/>
        <w:tabs>
          <w:tab w:val="clear" w:pos="1134"/>
          <w:tab w:val="clear" w:pos="1276"/>
          <w:tab w:val="clear" w:pos="1843"/>
          <w:tab w:val="clear" w:pos="1985"/>
          <w:tab w:val="clear" w:pos="2552"/>
          <w:tab w:val="clear" w:pos="2693"/>
        </w:tabs>
        <w:ind w:left="737"/>
      </w:pPr>
      <w:r>
        <w:t>Figure 8.2</w:t>
      </w:r>
      <w:r w:rsidR="00B21CB8">
        <w:t>6 (</w:t>
      </w:r>
      <w:r w:rsidR="008A385F" w:rsidRPr="00B617CD">
        <w:t>1</w:t>
      </w:r>
      <w:r w:rsidR="009819CA">
        <w:t>)</w:t>
      </w:r>
      <w:r w:rsidR="00B614F2">
        <w:t>-1</w:t>
      </w:r>
      <w:r w:rsidR="002F2CF2">
        <w:t>   </w:t>
      </w:r>
      <w:r w:rsidR="00476A73" w:rsidRPr="00B617CD">
        <w:t>Permanent</w:t>
      </w:r>
      <w:r w:rsidR="00620956">
        <w:t>ly</w:t>
      </w:r>
      <w:r w:rsidR="00476A73" w:rsidRPr="00B617CD">
        <w:t xml:space="preserve"> displaced threshold markings</w:t>
      </w:r>
      <w:r w:rsidR="00A506D2">
        <w:t xml:space="preserve"> (</w:t>
      </w:r>
      <w:r w:rsidR="001147B8">
        <w:t>shows</w:t>
      </w:r>
      <w:r w:rsidR="00A506D2">
        <w:t xml:space="preserve"> matters)</w:t>
      </w:r>
    </w:p>
    <w:p w14:paraId="6064180D" w14:textId="77777777" w:rsidR="00476A73" w:rsidRDefault="00B617CD" w:rsidP="009B2570">
      <w:pPr>
        <w:pStyle w:val="LDClause"/>
        <w:ind w:right="-143"/>
      </w:pPr>
      <w:r>
        <w:tab/>
      </w:r>
      <w:r w:rsidR="009819CA">
        <w:t>(</w:t>
      </w:r>
      <w:r w:rsidR="0009432A">
        <w:t>3</w:t>
      </w:r>
      <w:r w:rsidR="009819CA">
        <w:t>)</w:t>
      </w:r>
      <w:r>
        <w:tab/>
      </w:r>
      <w:r w:rsidR="00053600">
        <w:t>If</w:t>
      </w:r>
      <w:r w:rsidR="00476A73" w:rsidRPr="009B2570">
        <w:rPr>
          <w:sz w:val="19"/>
          <w:szCs w:val="19"/>
        </w:rPr>
        <w:t xml:space="preserve"> </w:t>
      </w:r>
      <w:r w:rsidR="00476A73" w:rsidRPr="008B0499">
        <w:t>a</w:t>
      </w:r>
      <w:r w:rsidR="00476A73" w:rsidRPr="009B2570">
        <w:rPr>
          <w:sz w:val="19"/>
          <w:szCs w:val="19"/>
        </w:rPr>
        <w:t xml:space="preserve"> </w:t>
      </w:r>
      <w:r w:rsidR="00476A73" w:rsidRPr="008B0499">
        <w:t>threshold</w:t>
      </w:r>
      <w:r w:rsidR="00476A73" w:rsidRPr="009B2570">
        <w:rPr>
          <w:sz w:val="19"/>
          <w:szCs w:val="19"/>
        </w:rPr>
        <w:t xml:space="preserve"> </w:t>
      </w:r>
      <w:r w:rsidR="00476A73" w:rsidRPr="008B0499">
        <w:t>on</w:t>
      </w:r>
      <w:r w:rsidR="00476A73" w:rsidRPr="009B2570">
        <w:rPr>
          <w:sz w:val="19"/>
          <w:szCs w:val="19"/>
        </w:rPr>
        <w:t xml:space="preserve"> </w:t>
      </w:r>
      <w:r w:rsidR="00476A73" w:rsidRPr="008B0499">
        <w:t>any</w:t>
      </w:r>
      <w:r w:rsidR="00476A73" w:rsidRPr="009B2570">
        <w:rPr>
          <w:sz w:val="19"/>
          <w:szCs w:val="19"/>
        </w:rPr>
        <w:t xml:space="preserve"> </w:t>
      </w:r>
      <w:r w:rsidR="00476A73" w:rsidRPr="008B0499">
        <w:t>runway</w:t>
      </w:r>
      <w:r w:rsidR="00476A73" w:rsidRPr="009B2570">
        <w:rPr>
          <w:sz w:val="19"/>
          <w:szCs w:val="19"/>
        </w:rPr>
        <w:t xml:space="preserve"> </w:t>
      </w:r>
      <w:r w:rsidR="00476A73" w:rsidRPr="008B0499">
        <w:t>serving</w:t>
      </w:r>
      <w:r w:rsidR="00E71698">
        <w:t xml:space="preserve"> scheduled</w:t>
      </w:r>
      <w:r w:rsidR="00476A73" w:rsidRPr="009B2570">
        <w:rPr>
          <w:sz w:val="19"/>
          <w:szCs w:val="19"/>
        </w:rPr>
        <w:t xml:space="preserve"> </w:t>
      </w:r>
      <w:r w:rsidR="00476A73" w:rsidRPr="008B0499">
        <w:t>international</w:t>
      </w:r>
      <w:r w:rsidR="00476A73" w:rsidRPr="009B2570">
        <w:rPr>
          <w:sz w:val="19"/>
          <w:szCs w:val="19"/>
        </w:rPr>
        <w:t xml:space="preserve"> </w:t>
      </w:r>
      <w:r w:rsidR="00476A73" w:rsidRPr="008B0499">
        <w:t>air</w:t>
      </w:r>
      <w:r w:rsidR="00476A73" w:rsidRPr="009B2570">
        <w:rPr>
          <w:sz w:val="19"/>
          <w:szCs w:val="19"/>
        </w:rPr>
        <w:t xml:space="preserve"> </w:t>
      </w:r>
      <w:r w:rsidR="00476A73" w:rsidRPr="008B0499">
        <w:t>transport</w:t>
      </w:r>
      <w:r w:rsidR="00476A73" w:rsidRPr="009B2570">
        <w:rPr>
          <w:sz w:val="19"/>
          <w:szCs w:val="19"/>
        </w:rPr>
        <w:t xml:space="preserve"> </w:t>
      </w:r>
      <w:r w:rsidR="00476A73" w:rsidRPr="008B0499">
        <w:t>operations</w:t>
      </w:r>
      <w:r w:rsidR="00476A73" w:rsidRPr="009B2570">
        <w:rPr>
          <w:sz w:val="20"/>
          <w:szCs w:val="20"/>
        </w:rPr>
        <w:t xml:space="preserve"> </w:t>
      </w:r>
      <w:r w:rsidR="00476A73" w:rsidRPr="008B0499">
        <w:t>is</w:t>
      </w:r>
      <w:r w:rsidR="00053600">
        <w:t xml:space="preserve"> </w:t>
      </w:r>
      <w:r>
        <w:t xml:space="preserve">permanently </w:t>
      </w:r>
      <w:r w:rsidR="00476A73" w:rsidRPr="008B0499">
        <w:t xml:space="preserve">displaced, </w:t>
      </w:r>
      <w:r w:rsidR="00482E31">
        <w:t xml:space="preserve">in addition to markings, </w:t>
      </w:r>
      <w:r w:rsidR="00476A73" w:rsidRPr="008B0499">
        <w:t xml:space="preserve">the location of the new threshold </w:t>
      </w:r>
      <w:r w:rsidR="00421CE0">
        <w:t>may</w:t>
      </w:r>
      <w:r w:rsidR="00421CE0" w:rsidRPr="008B0499">
        <w:t xml:space="preserve"> </w:t>
      </w:r>
      <w:r w:rsidR="00476A73" w:rsidRPr="008B0499">
        <w:t>be identified with</w:t>
      </w:r>
      <w:r w:rsidR="001147B8">
        <w:t xml:space="preserve"> runway threshold identification lights (</w:t>
      </w:r>
      <w:r w:rsidR="00476A73" w:rsidRPr="001147B8">
        <w:rPr>
          <w:b/>
          <w:i/>
        </w:rPr>
        <w:t>RTIL</w:t>
      </w:r>
      <w:r w:rsidR="001147B8">
        <w:t>)</w:t>
      </w:r>
      <w:r w:rsidR="00476A73" w:rsidRPr="008B0499">
        <w:t>.</w:t>
      </w:r>
    </w:p>
    <w:p w14:paraId="7AFB86A8" w14:textId="77777777" w:rsidR="00053600" w:rsidRDefault="00476A73" w:rsidP="00957DCA">
      <w:pPr>
        <w:pStyle w:val="LDNote"/>
        <w:spacing w:after="0"/>
      </w:pPr>
      <w:r w:rsidRPr="00E645F8">
        <w:rPr>
          <w:i/>
        </w:rPr>
        <w:t>Note</w:t>
      </w:r>
      <w:r w:rsidR="00B617CD">
        <w:t> </w:t>
      </w:r>
      <w:r w:rsidR="00B671ED" w:rsidRPr="00620956">
        <w:rPr>
          <w:i/>
          <w:iCs/>
        </w:rPr>
        <w:t>1</w:t>
      </w:r>
      <w:r w:rsidR="00B671ED">
        <w:t> </w:t>
      </w:r>
      <w:r w:rsidR="00B617CD">
        <w:t>  </w:t>
      </w:r>
      <w:r w:rsidRPr="00B75CDF">
        <w:t>RTIL are also recomme</w:t>
      </w:r>
      <w:r>
        <w:t xml:space="preserve">nded </w:t>
      </w:r>
      <w:r w:rsidR="00B671ED">
        <w:t>where increased conspicuity of the</w:t>
      </w:r>
      <w:r>
        <w:t xml:space="preserve"> </w:t>
      </w:r>
      <w:r w:rsidR="00B614F2">
        <w:t xml:space="preserve">permanently </w:t>
      </w:r>
      <w:r>
        <w:t xml:space="preserve">displaced </w:t>
      </w:r>
      <w:r w:rsidRPr="00B75CDF">
        <w:t>threshold</w:t>
      </w:r>
      <w:r w:rsidR="00B671ED">
        <w:t xml:space="preserve"> is required</w:t>
      </w:r>
      <w:r w:rsidRPr="00B75CDF">
        <w:t xml:space="preserve"> on runways not serving </w:t>
      </w:r>
      <w:r w:rsidR="00F361BB">
        <w:t xml:space="preserve">scheduled </w:t>
      </w:r>
      <w:r w:rsidRPr="00B75CDF">
        <w:t>international air transport</w:t>
      </w:r>
      <w:r w:rsidR="00482E31">
        <w:t xml:space="preserve"> operations, and on runways serving</w:t>
      </w:r>
      <w:r w:rsidR="00AA5890">
        <w:t xml:space="preserve"> international air transport operations not to a schedule.</w:t>
      </w:r>
      <w:r w:rsidRPr="00B75CDF">
        <w:t xml:space="preserve"> </w:t>
      </w:r>
    </w:p>
    <w:p w14:paraId="1E69D65E" w14:textId="77777777" w:rsidR="00522287" w:rsidRPr="008B0499" w:rsidRDefault="00053600" w:rsidP="00C55D2A">
      <w:pPr>
        <w:pStyle w:val="LDNote"/>
        <w:spacing w:after="0"/>
      </w:pPr>
      <w:r w:rsidRPr="00053600">
        <w:rPr>
          <w:i/>
        </w:rPr>
        <w:t>Note 2</w:t>
      </w:r>
      <w:r w:rsidRPr="00053600">
        <w:t>   If</w:t>
      </w:r>
      <w:r w:rsidR="00522287" w:rsidRPr="00053600">
        <w:t xml:space="preserve"> RTIL</w:t>
      </w:r>
      <w:r w:rsidR="00522287">
        <w:t xml:space="preserve"> are provided, </w:t>
      </w:r>
      <w:r w:rsidR="00172C46">
        <w:t xml:space="preserve">CASA recommends that </w:t>
      </w:r>
      <w:r w:rsidR="00522287">
        <w:t xml:space="preserve">they should not be used with other </w:t>
      </w:r>
      <w:r w:rsidR="00957DCA">
        <w:t>strobing lead-in light systems</w:t>
      </w:r>
      <w:r>
        <w:t xml:space="preserve"> to avoid conflict</w:t>
      </w:r>
      <w:r w:rsidR="00957DCA">
        <w:t>.</w:t>
      </w:r>
      <w:r w:rsidR="00C811E2">
        <w:t xml:space="preserve"> In such cases, the strobing lead-in light systems </w:t>
      </w:r>
      <w:r w:rsidR="00172C46">
        <w:t>should be</w:t>
      </w:r>
      <w:r w:rsidR="00C811E2">
        <w:t xml:space="preserve"> deactivated during the period the temporary displacement is in effect.</w:t>
      </w:r>
    </w:p>
    <w:p w14:paraId="5D518706" w14:textId="226EC368" w:rsidR="00476A73" w:rsidRPr="008B0499" w:rsidRDefault="00D23FD8" w:rsidP="00AA4C43">
      <w:pPr>
        <w:keepNext/>
        <w:spacing w:before="240" w:after="0" w:line="240" w:lineRule="auto"/>
        <w:ind w:left="754"/>
      </w:pPr>
      <w:r>
        <w:rPr>
          <w:noProof/>
          <w:lang w:eastAsia="en-AU"/>
        </w:rPr>
        <mc:AlternateContent>
          <mc:Choice Requires="wps">
            <w:drawing>
              <wp:anchor distT="0" distB="0" distL="114300" distR="114300" simplePos="0" relativeHeight="251658240" behindDoc="0" locked="0" layoutInCell="1" allowOverlap="1" wp14:anchorId="79BB149B" wp14:editId="26944D86">
                <wp:simplePos x="0" y="0"/>
                <wp:positionH relativeFrom="column">
                  <wp:posOffset>1417320</wp:posOffset>
                </wp:positionH>
                <wp:positionV relativeFrom="paragraph">
                  <wp:posOffset>1528445</wp:posOffset>
                </wp:positionV>
                <wp:extent cx="286385" cy="487045"/>
                <wp:effectExtent l="19050" t="19050" r="0" b="8255"/>
                <wp:wrapNone/>
                <wp:docPr id="981" name="Straight Connector 9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6385" cy="487045"/>
                        </a:xfrm>
                        <a:prstGeom prst="line">
                          <a:avLst/>
                        </a:prstGeom>
                        <a:noFill/>
                        <a:ln w="31750" cap="flat" cmpd="sng" algn="ctr">
                          <a:solidFill>
                            <a:sysClr val="window" lastClr="FFFFFF"/>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BED3B35" id="Straight Connector 981"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6pt,120.35pt" to="134.15pt,1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" strokecolor="window" strokeweight="2.5pt">
                <o:lock v:ext="edit" shapetype="f"/>
              </v:line>
            </w:pict>
          </mc:Fallback>
        </mc:AlternateContent>
      </w:r>
      <w:r>
        <w:rPr>
          <w:noProof/>
          <w:lang w:eastAsia="en-AU"/>
        </w:rPr>
        <w:drawing>
          <wp:inline distT="0" distB="0" distL="0" distR="0" wp14:anchorId="1912724D" wp14:editId="263E9414">
            <wp:extent cx="5257800" cy="2857500"/>
            <wp:effectExtent l="0" t="0" r="0" b="0"/>
            <wp:docPr id="32" name="Picture 32" descr="Shows markings for a typical runway with a permanently displaced thres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hows markings for a typical runway with a permanently displaced threshold."/>
                    <pic:cNvPicPr>
                      <a:picLocks noChangeAspect="1" noChangeArrowheads="1"/>
                    </pic:cNvPicPr>
                  </pic:nvPicPr>
                  <pic:blipFill>
                    <a:blip r:embed="rId117" cstate="print">
                      <a:extLst>
                        <a:ext uri="{28A0092B-C50C-407E-A947-70E740481C1C}">
                          <a14:useLocalDpi xmlns:a14="http://schemas.microsoft.com/office/drawing/2010/main" val="0"/>
                        </a:ext>
                      </a:extLst>
                    </a:blip>
                    <a:srcRect l="6496" t="9842" b="17560"/>
                    <a:stretch>
                      <a:fillRect/>
                    </a:stretch>
                  </pic:blipFill>
                  <pic:spPr bwMode="auto">
                    <a:xfrm>
                      <a:off x="0" y="0"/>
                      <a:ext cx="5257800" cy="2857500"/>
                    </a:xfrm>
                    <a:prstGeom prst="rect">
                      <a:avLst/>
                    </a:prstGeom>
                    <a:noFill/>
                    <a:ln>
                      <a:noFill/>
                    </a:ln>
                  </pic:spPr>
                </pic:pic>
              </a:graphicData>
            </a:graphic>
          </wp:inline>
        </w:drawing>
      </w:r>
    </w:p>
    <w:p w14:paraId="1BB5D7D6" w14:textId="77777777" w:rsidR="00476A73" w:rsidRPr="008B0499" w:rsidRDefault="0056779B" w:rsidP="009315FB">
      <w:pPr>
        <w:pStyle w:val="LDTableheading"/>
        <w:tabs>
          <w:tab w:val="clear" w:pos="1134"/>
          <w:tab w:val="clear" w:pos="1276"/>
          <w:tab w:val="clear" w:pos="1843"/>
          <w:tab w:val="clear" w:pos="1985"/>
          <w:tab w:val="clear" w:pos="2552"/>
          <w:tab w:val="clear" w:pos="2693"/>
        </w:tabs>
        <w:ind w:left="765"/>
      </w:pPr>
      <w:r>
        <w:t>Figure 8.2</w:t>
      </w:r>
      <w:r w:rsidR="00B21CB8">
        <w:t>6 (</w:t>
      </w:r>
      <w:r w:rsidR="00B614F2">
        <w:t>1</w:t>
      </w:r>
      <w:r w:rsidR="009819CA">
        <w:t>)</w:t>
      </w:r>
      <w:r w:rsidR="00B614F2">
        <w:t>-2</w:t>
      </w:r>
      <w:r w:rsidR="002F2CF2">
        <w:t>   </w:t>
      </w:r>
      <w:r w:rsidR="00476A73" w:rsidRPr="008B0499">
        <w:t>Markings for a typical runway with a permanently displaced threshold</w:t>
      </w:r>
      <w:r w:rsidR="00DB7F15">
        <w:t xml:space="preserve"> (</w:t>
      </w:r>
      <w:r w:rsidR="001147B8">
        <w:t>shows matters</w:t>
      </w:r>
      <w:r w:rsidR="00DB7F15">
        <w:t>)</w:t>
      </w:r>
    </w:p>
    <w:p w14:paraId="2A25DA60" w14:textId="77777777" w:rsidR="00476A73" w:rsidRPr="00B75CDF" w:rsidRDefault="00457F2B" w:rsidP="004973AF">
      <w:pPr>
        <w:pStyle w:val="139-Section"/>
      </w:pPr>
      <w:bookmarkStart w:id="1397" w:name="_Toc441761285"/>
      <w:bookmarkStart w:id="1398" w:name="_Toc441761701"/>
      <w:bookmarkStart w:id="1399" w:name="_Toc441761702"/>
      <w:bookmarkStart w:id="1400" w:name="_Toc488152128"/>
      <w:bookmarkStart w:id="1401" w:name="_Toc488154903"/>
      <w:bookmarkStart w:id="1402" w:name="_Toc488156109"/>
      <w:bookmarkStart w:id="1403" w:name="_Toc159500412"/>
      <w:bookmarkEnd w:id="1397"/>
      <w:bookmarkEnd w:id="1398"/>
      <w:r>
        <w:t>8.27</w:t>
      </w:r>
      <w:r w:rsidR="00AC2651">
        <w:tab/>
      </w:r>
      <w:r w:rsidR="00476A73" w:rsidRPr="00B75CDF">
        <w:t xml:space="preserve">Temporarily </w:t>
      </w:r>
      <w:r w:rsidR="007D46DE">
        <w:t>d</w:t>
      </w:r>
      <w:r w:rsidR="00476A73" w:rsidRPr="00B75CDF">
        <w:t xml:space="preserve">isplaced </w:t>
      </w:r>
      <w:r w:rsidR="007D46DE">
        <w:t>t</w:t>
      </w:r>
      <w:r w:rsidR="00476A73" w:rsidRPr="00B75CDF">
        <w:t xml:space="preserve">hreshold </w:t>
      </w:r>
      <w:r w:rsidR="007D46DE">
        <w:t>m</w:t>
      </w:r>
      <w:r w:rsidR="00476A73" w:rsidRPr="00B75CDF">
        <w:t>arkings</w:t>
      </w:r>
      <w:bookmarkEnd w:id="1399"/>
      <w:bookmarkEnd w:id="1400"/>
      <w:bookmarkEnd w:id="1401"/>
      <w:bookmarkEnd w:id="1402"/>
      <w:bookmarkEnd w:id="1403"/>
    </w:p>
    <w:p w14:paraId="0937601B" w14:textId="77777777" w:rsidR="00C811E2" w:rsidRDefault="00C811E2" w:rsidP="00C811E2">
      <w:pPr>
        <w:pStyle w:val="LDNote"/>
      </w:pPr>
      <w:r w:rsidRPr="00E645F8">
        <w:rPr>
          <w:i/>
        </w:rPr>
        <w:t>Note</w:t>
      </w:r>
      <w:r>
        <w:t>   </w:t>
      </w:r>
      <w:r w:rsidR="001147B8">
        <w:t>If</w:t>
      </w:r>
      <w:r>
        <w:t xml:space="preserve"> an instrument runway threshold is displaced, </w:t>
      </w:r>
      <w:r w:rsidR="00F2330E">
        <w:t xml:space="preserve">CASA recommends that </w:t>
      </w:r>
      <w:r>
        <w:t xml:space="preserve">the aerodrome operator should consult with the instrument flight procedure designer </w:t>
      </w:r>
      <w:r w:rsidR="008C67A6">
        <w:t>in relation to</w:t>
      </w:r>
      <w:r>
        <w:t xml:space="preserve"> any published procedures for that runway.</w:t>
      </w:r>
    </w:p>
    <w:p w14:paraId="2C6EAD5F" w14:textId="77777777" w:rsidR="007D46DE" w:rsidRDefault="009819CA" w:rsidP="00C811E2">
      <w:pPr>
        <w:pStyle w:val="LDClause"/>
        <w:tabs>
          <w:tab w:val="clear" w:pos="454"/>
        </w:tabs>
        <w:ind w:hanging="737"/>
      </w:pPr>
      <w:r>
        <w:t>(</w:t>
      </w:r>
      <w:r w:rsidR="007D46DE">
        <w:t>1</w:t>
      </w:r>
      <w:r>
        <w:t>)</w:t>
      </w:r>
      <w:r w:rsidR="007D46DE">
        <w:tab/>
      </w:r>
      <w:r w:rsidR="00175FAA">
        <w:t xml:space="preserve">Subject to subsection </w:t>
      </w:r>
      <w:r w:rsidR="00882F2D">
        <w:t>(</w:t>
      </w:r>
      <w:r w:rsidR="00175FAA">
        <w:t>2</w:t>
      </w:r>
      <w:r w:rsidR="00882F2D">
        <w:t>)</w:t>
      </w:r>
      <w:r w:rsidR="00175FAA">
        <w:t xml:space="preserve">, </w:t>
      </w:r>
      <w:r w:rsidR="00E645F8">
        <w:t>if</w:t>
      </w:r>
      <w:r w:rsidR="007D46DE" w:rsidRPr="008B0499">
        <w:t xml:space="preserve"> a </w:t>
      </w:r>
      <w:r w:rsidR="007D46DE">
        <w:t xml:space="preserve">permanent </w:t>
      </w:r>
      <w:r w:rsidR="007D46DE" w:rsidRPr="008B0499">
        <w:t xml:space="preserve">runway threshold is </w:t>
      </w:r>
      <w:r w:rsidR="007D46DE">
        <w:t>temporarily</w:t>
      </w:r>
      <w:r w:rsidR="007D46DE" w:rsidRPr="008B0499">
        <w:t xml:space="preserve"> displaced,</w:t>
      </w:r>
      <w:r w:rsidR="007D46DE">
        <w:t xml:space="preserve"> </w:t>
      </w:r>
      <w:r w:rsidR="00E645F8">
        <w:t xml:space="preserve">then </w:t>
      </w:r>
      <w:r w:rsidR="007D46DE">
        <w:t>temporarily</w:t>
      </w:r>
      <w:r w:rsidR="007D46DE" w:rsidRPr="008B0499">
        <w:t xml:space="preserve"> displaced</w:t>
      </w:r>
      <w:r w:rsidR="007D46DE">
        <w:t xml:space="preserve"> threshold markings must be provided.</w:t>
      </w:r>
    </w:p>
    <w:p w14:paraId="2CFDECE1" w14:textId="77777777" w:rsidR="00476A73" w:rsidRPr="008B0499" w:rsidRDefault="009819CA" w:rsidP="0033005F">
      <w:pPr>
        <w:pStyle w:val="LDClause"/>
        <w:keepNext/>
        <w:tabs>
          <w:tab w:val="clear" w:pos="454"/>
        </w:tabs>
        <w:ind w:hanging="737"/>
      </w:pPr>
      <w:r>
        <w:lastRenderedPageBreak/>
        <w:t>(</w:t>
      </w:r>
      <w:r w:rsidR="00E645F8">
        <w:t>2</w:t>
      </w:r>
      <w:r>
        <w:t>)</w:t>
      </w:r>
      <w:r w:rsidR="00E645F8">
        <w:tab/>
        <w:t>If</w:t>
      </w:r>
      <w:r w:rsidR="00E645F8" w:rsidRPr="008B0499">
        <w:t xml:space="preserve"> a threshold displacement will only occur during period</w:t>
      </w:r>
      <w:r w:rsidR="00764ADB">
        <w:t>s</w:t>
      </w:r>
      <w:r w:rsidR="00E645F8" w:rsidRPr="008B0499">
        <w:t xml:space="preserve"> of night</w:t>
      </w:r>
      <w:r w:rsidR="00E645F8">
        <w:t>, then t</w:t>
      </w:r>
      <w:r w:rsidR="00476A73" w:rsidRPr="008B0499">
        <w:t xml:space="preserve">emporarily </w:t>
      </w:r>
      <w:r w:rsidR="00E645F8">
        <w:t>d</w:t>
      </w:r>
      <w:r w:rsidR="00476A73" w:rsidRPr="008B0499">
        <w:t xml:space="preserve">isplaced </w:t>
      </w:r>
      <w:r w:rsidR="00E645F8">
        <w:t>t</w:t>
      </w:r>
      <w:r w:rsidR="00476A73" w:rsidRPr="008B0499">
        <w:t>hreshold markings may be omitted</w:t>
      </w:r>
      <w:r w:rsidR="00E645F8">
        <w:t>, provided that:</w:t>
      </w:r>
    </w:p>
    <w:p w14:paraId="247545A3" w14:textId="77777777" w:rsidR="00476A73" w:rsidRDefault="00E645F8" w:rsidP="009B2570">
      <w:pPr>
        <w:pStyle w:val="LDP1a"/>
        <w:spacing w:before="0" w:after="0"/>
      </w:pPr>
      <w:r>
        <w:t>(a)</w:t>
      </w:r>
      <w:r>
        <w:tab/>
      </w:r>
      <w:r w:rsidR="00476A73" w:rsidRPr="00EB1DDF">
        <w:t xml:space="preserve">visual aids </w:t>
      </w:r>
      <w:r>
        <w:t xml:space="preserve">in the form of </w:t>
      </w:r>
      <w:r w:rsidR="00476A73" w:rsidRPr="00EB1DDF">
        <w:t>lighting are operational for the displaced threshold with non</w:t>
      </w:r>
      <w:r w:rsidR="00620956">
        <w:noBreakHyphen/>
      </w:r>
      <w:r w:rsidR="00476A73" w:rsidRPr="00EB1DDF">
        <w:t>serviceable sections of the runway correctly isolated or</w:t>
      </w:r>
      <w:r w:rsidR="009B68D0">
        <w:t xml:space="preserve"> obscured</w:t>
      </w:r>
      <w:r w:rsidR="00476A73" w:rsidRPr="00EB1DDF">
        <w:t>; and</w:t>
      </w:r>
    </w:p>
    <w:p w14:paraId="41FD4625" w14:textId="77777777" w:rsidR="00476A73" w:rsidRPr="003D0433" w:rsidRDefault="00E645F8" w:rsidP="009B2570">
      <w:pPr>
        <w:pStyle w:val="LDP1a"/>
      </w:pPr>
      <w:r>
        <w:t>(b)</w:t>
      </w:r>
      <w:r>
        <w:tab/>
      </w:r>
      <w:r w:rsidR="009B68D0">
        <w:t xml:space="preserve">temporarily displaced threshold </w:t>
      </w:r>
      <w:r w:rsidR="00476A73" w:rsidRPr="00EB1DDF">
        <w:t xml:space="preserve">markers are </w:t>
      </w:r>
      <w:r>
        <w:t>available and able to be</w:t>
      </w:r>
      <w:r w:rsidR="00476A73" w:rsidRPr="00EB1DDF">
        <w:t xml:space="preserve"> </w:t>
      </w:r>
      <w:r w:rsidR="00482E31">
        <w:t>fully</w:t>
      </w:r>
      <w:r w:rsidR="00476A73" w:rsidRPr="00EB1DDF">
        <w:t xml:space="preserve"> installed within 30 minutes </w:t>
      </w:r>
      <w:r w:rsidR="00476A73" w:rsidRPr="003D0433">
        <w:t xml:space="preserve">of </w:t>
      </w:r>
      <w:r w:rsidR="003D0433" w:rsidRPr="003D0433">
        <w:t xml:space="preserve">the beginning of morning civil twilight </w:t>
      </w:r>
      <w:r w:rsidR="00764ADB" w:rsidRPr="003D0433">
        <w:t>i</w:t>
      </w:r>
      <w:r w:rsidR="00476A73" w:rsidRPr="003D0433">
        <w:t>n the event of any delay to reinstatement</w:t>
      </w:r>
      <w:r w:rsidRPr="003D0433">
        <w:t xml:space="preserve"> of the threshold</w:t>
      </w:r>
      <w:r w:rsidR="004B335A" w:rsidRPr="003D0433">
        <w:t>.</w:t>
      </w:r>
    </w:p>
    <w:p w14:paraId="2C78E1AB" w14:textId="77777777" w:rsidR="00476A73" w:rsidRPr="008B0499" w:rsidRDefault="009819CA" w:rsidP="00593236">
      <w:pPr>
        <w:pStyle w:val="LDClause"/>
        <w:tabs>
          <w:tab w:val="clear" w:pos="454"/>
          <w:tab w:val="clear" w:pos="737"/>
        </w:tabs>
        <w:ind w:hanging="737"/>
      </w:pPr>
      <w:r>
        <w:t>(</w:t>
      </w:r>
      <w:r w:rsidR="00E645F8">
        <w:t>3</w:t>
      </w:r>
      <w:r>
        <w:t>)</w:t>
      </w:r>
      <w:r w:rsidR="00E645F8">
        <w:tab/>
      </w:r>
      <w:r w:rsidR="00476A73" w:rsidRPr="008B0499">
        <w:t xml:space="preserve">For </w:t>
      </w:r>
      <w:r w:rsidR="006E0249">
        <w:t xml:space="preserve">an </w:t>
      </w:r>
      <w:r w:rsidR="00476A73" w:rsidRPr="008B0499">
        <w:t>aerodrome with</w:t>
      </w:r>
      <w:r w:rsidR="003565CD">
        <w:t xml:space="preserve"> </w:t>
      </w:r>
      <w:r w:rsidR="003565CD" w:rsidRPr="00457F2B">
        <w:t>scheduled</w:t>
      </w:r>
      <w:r w:rsidR="00476A73" w:rsidRPr="00457F2B">
        <w:t xml:space="preserve"> international </w:t>
      </w:r>
      <w:r w:rsidR="00DC3D61" w:rsidRPr="00457F2B">
        <w:t xml:space="preserve">air transport </w:t>
      </w:r>
      <w:r w:rsidR="00476A73" w:rsidRPr="00457F2B">
        <w:t>operations,</w:t>
      </w:r>
      <w:r w:rsidR="00476A73" w:rsidRPr="008B0499">
        <w:t xml:space="preserve"> </w:t>
      </w:r>
      <w:r w:rsidR="006E0249">
        <w:t>if</w:t>
      </w:r>
      <w:r w:rsidR="001147B8" w:rsidRPr="008B0499">
        <w:t xml:space="preserve"> a threshold is temporarily displaced </w:t>
      </w:r>
      <w:r w:rsidR="002C6BCC">
        <w:t xml:space="preserve">then </w:t>
      </w:r>
      <w:r w:rsidR="00476A73" w:rsidRPr="008B0499">
        <w:t>RTIL must be provided at the displaced location</w:t>
      </w:r>
      <w:r w:rsidR="001147B8">
        <w:t xml:space="preserve"> (</w:t>
      </w:r>
      <w:r w:rsidR="006E0249">
        <w:t>except for an</w:t>
      </w:r>
      <w:r w:rsidR="001147B8" w:rsidRPr="008B0499">
        <w:t xml:space="preserve"> emergenc</w:t>
      </w:r>
      <w:r w:rsidR="006E0249">
        <w:t>y)</w:t>
      </w:r>
      <w:r w:rsidR="00476A73" w:rsidRPr="008B0499">
        <w:t>.</w:t>
      </w:r>
    </w:p>
    <w:p w14:paraId="34762A00" w14:textId="77777777" w:rsidR="00482E31" w:rsidRDefault="00E645F8" w:rsidP="00175FAA">
      <w:pPr>
        <w:pStyle w:val="LDNote"/>
      </w:pPr>
      <w:r w:rsidRPr="00E645F8">
        <w:rPr>
          <w:i/>
        </w:rPr>
        <w:t>Note</w:t>
      </w:r>
      <w:r>
        <w:t>   </w:t>
      </w:r>
      <w:r w:rsidRPr="00B75CDF">
        <w:t>RTIL are also recomme</w:t>
      </w:r>
      <w:r>
        <w:t xml:space="preserve">nded for </w:t>
      </w:r>
      <w:r w:rsidR="00BE1493">
        <w:t xml:space="preserve">temporarily </w:t>
      </w:r>
      <w:r>
        <w:t xml:space="preserve">displaced </w:t>
      </w:r>
      <w:r w:rsidRPr="00B75CDF">
        <w:t>thresholds on runways</w:t>
      </w:r>
      <w:r w:rsidR="00482E31">
        <w:t xml:space="preserve"> generally.</w:t>
      </w:r>
    </w:p>
    <w:p w14:paraId="3436036A" w14:textId="77777777" w:rsidR="006E0249" w:rsidRDefault="009819CA" w:rsidP="0009246C">
      <w:pPr>
        <w:pStyle w:val="LDNote"/>
        <w:keepNext/>
        <w:tabs>
          <w:tab w:val="clear" w:pos="454"/>
          <w:tab w:val="clear" w:pos="737"/>
          <w:tab w:val="left" w:pos="709"/>
        </w:tabs>
        <w:ind w:left="709" w:hanging="709"/>
        <w:rPr>
          <w:sz w:val="24"/>
        </w:rPr>
      </w:pPr>
      <w:r>
        <w:rPr>
          <w:sz w:val="24"/>
        </w:rPr>
        <w:t>(</w:t>
      </w:r>
      <w:r w:rsidR="00DC3D61" w:rsidRPr="008570EB">
        <w:rPr>
          <w:sz w:val="24"/>
        </w:rPr>
        <w:t>4</w:t>
      </w:r>
      <w:r>
        <w:rPr>
          <w:sz w:val="24"/>
        </w:rPr>
        <w:t>)</w:t>
      </w:r>
      <w:r w:rsidR="00DC3D61">
        <w:rPr>
          <w:sz w:val="24"/>
        </w:rPr>
        <w:tab/>
      </w:r>
      <w:r w:rsidR="006E0249">
        <w:rPr>
          <w:sz w:val="24"/>
        </w:rPr>
        <w:t>If:</w:t>
      </w:r>
    </w:p>
    <w:p w14:paraId="172DC2F1" w14:textId="77777777" w:rsidR="006E0249" w:rsidRDefault="006E0249" w:rsidP="0009246C">
      <w:pPr>
        <w:pStyle w:val="LDP1a"/>
        <w:keepNext/>
      </w:pPr>
      <w:r>
        <w:t>(a)</w:t>
      </w:r>
      <w:r>
        <w:tab/>
        <w:t>a</w:t>
      </w:r>
      <w:r w:rsidR="00DC3D61">
        <w:t xml:space="preserve"> </w:t>
      </w:r>
      <w:r>
        <w:t>m</w:t>
      </w:r>
      <w:r w:rsidR="00DC3D61">
        <w:t xml:space="preserve">ovement </w:t>
      </w:r>
      <w:r>
        <w:t>a</w:t>
      </w:r>
      <w:r w:rsidR="00DC3D61">
        <w:t xml:space="preserve">rea </w:t>
      </w:r>
      <w:r>
        <w:t>g</w:t>
      </w:r>
      <w:r w:rsidR="00DC3D61">
        <w:t xml:space="preserve">uidance </w:t>
      </w:r>
      <w:r>
        <w:t>s</w:t>
      </w:r>
      <w:r w:rsidR="00DC3D61">
        <w:t>ign</w:t>
      </w:r>
      <w:r>
        <w:t xml:space="preserve"> (</w:t>
      </w:r>
      <w:r w:rsidRPr="002C6BCC">
        <w:rPr>
          <w:b/>
          <w:i/>
        </w:rPr>
        <w:t>MAGS</w:t>
      </w:r>
      <w:r>
        <w:t>)</w:t>
      </w:r>
      <w:r w:rsidR="00DC3D61">
        <w:t xml:space="preserve"> display</w:t>
      </w:r>
      <w:r>
        <w:t>s</w:t>
      </w:r>
      <w:r w:rsidR="00DC3D61">
        <w:t xml:space="preserve"> declared distance information</w:t>
      </w:r>
      <w:r>
        <w:t>; and</w:t>
      </w:r>
    </w:p>
    <w:p w14:paraId="519C4B53" w14:textId="77777777" w:rsidR="006E0249" w:rsidRDefault="006E0249" w:rsidP="006E0249">
      <w:pPr>
        <w:pStyle w:val="LDP1a"/>
      </w:pPr>
      <w:r>
        <w:t>(b)</w:t>
      </w:r>
      <w:r>
        <w:tab/>
        <w:t>because of a period of temporary threshold displacement the MAGS information is</w:t>
      </w:r>
      <w:r w:rsidR="00DC3D61">
        <w:t xml:space="preserve"> incorrect for the period</w:t>
      </w:r>
      <w:r>
        <w:t>;</w:t>
      </w:r>
    </w:p>
    <w:p w14:paraId="74029CB2" w14:textId="77777777" w:rsidR="00DC3D61" w:rsidRPr="008570EB" w:rsidRDefault="006E0249" w:rsidP="006E0249">
      <w:pPr>
        <w:pStyle w:val="LDClause"/>
      </w:pPr>
      <w:r>
        <w:tab/>
      </w:r>
      <w:r>
        <w:tab/>
        <w:t>the MAGS</w:t>
      </w:r>
      <w:r w:rsidR="00DC3D61">
        <w:t xml:space="preserve"> must be obscured until the permanent threshold is reinstated.</w:t>
      </w:r>
    </w:p>
    <w:p w14:paraId="234247EF" w14:textId="77777777" w:rsidR="003036C0" w:rsidRPr="00B75CDF" w:rsidRDefault="00457F2B" w:rsidP="004973AF">
      <w:pPr>
        <w:pStyle w:val="139-Section"/>
      </w:pPr>
      <w:bookmarkStart w:id="1404" w:name="_Toc488152129"/>
      <w:bookmarkStart w:id="1405" w:name="_Toc488154904"/>
      <w:bookmarkStart w:id="1406" w:name="_Toc488156110"/>
      <w:bookmarkStart w:id="1407" w:name="_Toc159500413"/>
      <w:r>
        <w:t>8.28</w:t>
      </w:r>
      <w:r w:rsidR="003036C0">
        <w:tab/>
      </w:r>
      <w:r w:rsidR="003036C0" w:rsidRPr="00B75CDF">
        <w:t xml:space="preserve">Temporarily </w:t>
      </w:r>
      <w:r w:rsidR="003036C0">
        <w:t>d</w:t>
      </w:r>
      <w:r w:rsidR="003036C0" w:rsidRPr="00B75CDF">
        <w:t xml:space="preserve">isplaced </w:t>
      </w:r>
      <w:r w:rsidR="003036C0">
        <w:t>t</w:t>
      </w:r>
      <w:r w:rsidR="003036C0" w:rsidRPr="00B75CDF">
        <w:t xml:space="preserve">hreshold </w:t>
      </w:r>
      <w:r w:rsidR="003036C0">
        <w:t>m</w:t>
      </w:r>
      <w:r w:rsidR="003036C0" w:rsidRPr="00B75CDF">
        <w:t>arkings</w:t>
      </w:r>
      <w:r w:rsidR="003036C0">
        <w:t xml:space="preserve"> — </w:t>
      </w:r>
      <w:r w:rsidR="003036C0" w:rsidRPr="00EB1DDF">
        <w:t>more than 30 days</w:t>
      </w:r>
      <w:bookmarkEnd w:id="1404"/>
      <w:bookmarkEnd w:id="1405"/>
      <w:bookmarkEnd w:id="1406"/>
      <w:bookmarkEnd w:id="1407"/>
    </w:p>
    <w:p w14:paraId="40CE6BA0" w14:textId="77777777" w:rsidR="00476A73" w:rsidRPr="008B0499" w:rsidRDefault="003036C0" w:rsidP="00175FAA">
      <w:pPr>
        <w:pStyle w:val="LDClause"/>
      </w:pPr>
      <w:r>
        <w:tab/>
      </w:r>
      <w:r>
        <w:tab/>
        <w:t>If a</w:t>
      </w:r>
      <w:r w:rsidR="00476A73" w:rsidRPr="008B0499">
        <w:t xml:space="preserve"> permanent </w:t>
      </w:r>
      <w:r w:rsidR="0095537F">
        <w:t xml:space="preserve">runway </w:t>
      </w:r>
      <w:r w:rsidR="00476A73" w:rsidRPr="008B0499">
        <w:t xml:space="preserve">threshold is to be displaced </w:t>
      </w:r>
      <w:r w:rsidR="00476A73" w:rsidRPr="00EB1DDF">
        <w:t>for more than 30 days</w:t>
      </w:r>
      <w:r w:rsidR="00476A73" w:rsidRPr="008B0499">
        <w:t>, the</w:t>
      </w:r>
      <w:r>
        <w:t xml:space="preserve"> temporarily</w:t>
      </w:r>
      <w:r w:rsidRPr="008B0499">
        <w:t xml:space="preserve"> displaced</w:t>
      </w:r>
      <w:r>
        <w:t xml:space="preserve"> threshold </w:t>
      </w:r>
      <w:r w:rsidR="00476A73" w:rsidRPr="008B0499">
        <w:t xml:space="preserve">markings must </w:t>
      </w:r>
      <w:r>
        <w:t>comply with the following</w:t>
      </w:r>
      <w:r w:rsidR="00476A73" w:rsidRPr="008B0499">
        <w:t>:</w:t>
      </w:r>
    </w:p>
    <w:p w14:paraId="4A039DC2" w14:textId="77777777" w:rsidR="00476A73" w:rsidRPr="00EB1DDF" w:rsidRDefault="003036C0" w:rsidP="00175FAA">
      <w:pPr>
        <w:pStyle w:val="LDP1a"/>
      </w:pPr>
      <w:r>
        <w:t>(a)</w:t>
      </w:r>
      <w:r>
        <w:tab/>
      </w:r>
      <w:r w:rsidR="00476A73" w:rsidRPr="00EB1DDF">
        <w:t>a white line</w:t>
      </w:r>
      <w:r w:rsidR="00193D59">
        <w:t>,</w:t>
      </w:r>
      <w:r>
        <w:t xml:space="preserve"> that is</w:t>
      </w:r>
      <w:r w:rsidR="00476A73" w:rsidRPr="00EB1DDF">
        <w:t xml:space="preserve"> 1.2 m wide, </w:t>
      </w:r>
      <w:r>
        <w:t xml:space="preserve">must be </w:t>
      </w:r>
      <w:r w:rsidR="00455F91">
        <w:t xml:space="preserve">marked </w:t>
      </w:r>
      <w:r w:rsidR="00476A73" w:rsidRPr="00EB1DDF">
        <w:t>across the full width of the runway at the line of the</w:t>
      </w:r>
      <w:r w:rsidR="006E0249">
        <w:t xml:space="preserve"> new</w:t>
      </w:r>
      <w:r w:rsidR="00476A73" w:rsidRPr="00EB1DDF">
        <w:t xml:space="preserve"> threshold, together with adjacent 10 m long </w:t>
      </w:r>
      <w:r>
        <w:t xml:space="preserve">white </w:t>
      </w:r>
      <w:r w:rsidR="00476A73" w:rsidRPr="00EB1DDF">
        <w:t xml:space="preserve">arrowheads, </w:t>
      </w:r>
      <w:r>
        <w:t>whose</w:t>
      </w:r>
      <w:r w:rsidR="00476A73" w:rsidRPr="00EB1DDF">
        <w:t xml:space="preserve"> lines</w:t>
      </w:r>
      <w:r>
        <w:t xml:space="preserve"> are</w:t>
      </w:r>
      <w:r w:rsidR="00476A73" w:rsidRPr="00EB1DDF">
        <w:t xml:space="preserve"> 1 m wide</w:t>
      </w:r>
      <w:r>
        <w:t>;</w:t>
      </w:r>
    </w:p>
    <w:p w14:paraId="07C80401" w14:textId="77777777" w:rsidR="00476A73" w:rsidRPr="00EB1DDF" w:rsidRDefault="003036C0" w:rsidP="00175FAA">
      <w:pPr>
        <w:pStyle w:val="LDP1a"/>
      </w:pPr>
      <w:r>
        <w:t>(b)</w:t>
      </w:r>
      <w:r>
        <w:tab/>
      </w:r>
      <w:r w:rsidR="00476A73" w:rsidRPr="00EB1DDF">
        <w:t xml:space="preserve">existing </w:t>
      </w:r>
      <w:r w:rsidR="004439CE">
        <w:t>centreline</w:t>
      </w:r>
      <w:r w:rsidR="00476A73" w:rsidRPr="00EB1DDF">
        <w:t xml:space="preserve"> markings between the reciprocal runway end and the displaced threshold </w:t>
      </w:r>
      <w:r>
        <w:t xml:space="preserve">must be </w:t>
      </w:r>
      <w:r w:rsidR="00476A73" w:rsidRPr="00EB1DDF">
        <w:t xml:space="preserve">converted </w:t>
      </w:r>
      <w:r>
        <w:t>in</w:t>
      </w:r>
      <w:r w:rsidR="00476A73" w:rsidRPr="00EB1DDF">
        <w:t xml:space="preserve">to arrows as shown in </w:t>
      </w:r>
      <w:r w:rsidR="006E1CFD">
        <w:t>Figure 8.2</w:t>
      </w:r>
      <w:r w:rsidR="00792DC4">
        <w:t>8</w:t>
      </w:r>
      <w:r>
        <w:t>;</w:t>
      </w:r>
    </w:p>
    <w:p w14:paraId="1F4E5CC1" w14:textId="77777777" w:rsidR="000D66C5" w:rsidRDefault="003036C0" w:rsidP="00175FAA">
      <w:pPr>
        <w:pStyle w:val="LDP1a"/>
      </w:pPr>
      <w:r>
        <w:t>(c)</w:t>
      </w:r>
      <w:r>
        <w:tab/>
      </w:r>
      <w:r w:rsidR="00476A73" w:rsidRPr="00EB1DDF">
        <w:t>the permanent threshold marking and associated runway designation number must be obscured</w:t>
      </w:r>
      <w:r w:rsidR="00482E31">
        <w:t>,</w:t>
      </w:r>
      <w:r w:rsidR="00476A73" w:rsidRPr="00EB1DDF">
        <w:t xml:space="preserve"> and a temporary runway designation number provided 12 m beyond the new threshold</w:t>
      </w:r>
      <w:r w:rsidR="000D66C5">
        <w:t>.</w:t>
      </w:r>
    </w:p>
    <w:p w14:paraId="1C49090B" w14:textId="77777777" w:rsidR="00476A73" w:rsidRPr="00367B74" w:rsidRDefault="000D66C5" w:rsidP="00367B74">
      <w:pPr>
        <w:pStyle w:val="LDNote"/>
      </w:pPr>
      <w:r w:rsidRPr="00367B74">
        <w:rPr>
          <w:i/>
        </w:rPr>
        <w:t>Note 1</w:t>
      </w:r>
      <w:r w:rsidRPr="00367B74">
        <w:t xml:space="preserve">   The </w:t>
      </w:r>
      <w:r w:rsidR="00476A73" w:rsidRPr="00367B74">
        <w:t xml:space="preserve">existing </w:t>
      </w:r>
      <w:r w:rsidR="004439CE">
        <w:t>centreline</w:t>
      </w:r>
      <w:r w:rsidR="00476A73" w:rsidRPr="00367B74">
        <w:t xml:space="preserve"> markings between the displaced threshold and the runway end do not need to be </w:t>
      </w:r>
      <w:r w:rsidRPr="00367B74">
        <w:t>altered</w:t>
      </w:r>
      <w:r w:rsidR="00476A73" w:rsidRPr="00367B74">
        <w:t xml:space="preserve"> unless the temporary displacement is made permanent</w:t>
      </w:r>
      <w:r w:rsidRPr="00367B74">
        <w:t>, in which</w:t>
      </w:r>
      <w:r w:rsidR="00476A73" w:rsidRPr="00367B74">
        <w:t xml:space="preserve"> case the requirements of </w:t>
      </w:r>
      <w:r w:rsidR="006E1CFD">
        <w:t>section</w:t>
      </w:r>
      <w:r w:rsidR="0009246C">
        <w:t> </w:t>
      </w:r>
      <w:r w:rsidR="006E1CFD">
        <w:t>8.26</w:t>
      </w:r>
      <w:r w:rsidRPr="00367B74">
        <w:t xml:space="preserve"> would apply.</w:t>
      </w:r>
    </w:p>
    <w:p w14:paraId="38ECB5ED" w14:textId="77777777" w:rsidR="00476A73" w:rsidRPr="00367B74" w:rsidRDefault="00476A73" w:rsidP="00367B74">
      <w:pPr>
        <w:pStyle w:val="LDNote"/>
      </w:pPr>
      <w:r w:rsidRPr="00367B74">
        <w:rPr>
          <w:i/>
        </w:rPr>
        <w:t>Note</w:t>
      </w:r>
      <w:r w:rsidR="000D66C5" w:rsidRPr="00367B74">
        <w:rPr>
          <w:i/>
        </w:rPr>
        <w:t> 2</w:t>
      </w:r>
      <w:r w:rsidR="000D66C5" w:rsidRPr="00367B74">
        <w:t>   If the</w:t>
      </w:r>
      <w:r w:rsidRPr="00367B74">
        <w:t xml:space="preserve"> runway </w:t>
      </w:r>
      <w:r w:rsidR="00DF258A">
        <w:t>aiming point</w:t>
      </w:r>
      <w:r w:rsidR="000D66C5" w:rsidRPr="00367B74">
        <w:t xml:space="preserve"> marking</w:t>
      </w:r>
      <w:r w:rsidR="00DF258A">
        <w:t xml:space="preserve"> or</w:t>
      </w:r>
      <w:r w:rsidR="000D66C5" w:rsidRPr="00367B74">
        <w:t xml:space="preserve"> the</w:t>
      </w:r>
      <w:r w:rsidRPr="00367B74">
        <w:t xml:space="preserve"> </w:t>
      </w:r>
      <w:r w:rsidR="00C46109">
        <w:t>touchdown</w:t>
      </w:r>
      <w:r w:rsidRPr="00367B74">
        <w:t xml:space="preserve"> zone marking </w:t>
      </w:r>
      <w:r w:rsidR="000D66C5" w:rsidRPr="00367B74">
        <w:t>may</w:t>
      </w:r>
      <w:r w:rsidRPr="00367B74">
        <w:t xml:space="preserve"> cause confusion with the new threshold location</w:t>
      </w:r>
      <w:r w:rsidR="000D66C5" w:rsidRPr="00367B74">
        <w:t xml:space="preserve">, </w:t>
      </w:r>
      <w:r w:rsidR="003D527F">
        <w:t>CASA recommends</w:t>
      </w:r>
      <w:r w:rsidR="000D66C5" w:rsidRPr="00367B74">
        <w:t xml:space="preserve"> that</w:t>
      </w:r>
      <w:r w:rsidRPr="00367B74">
        <w:t xml:space="preserve"> those markings also be obscured.</w:t>
      </w:r>
    </w:p>
    <w:p w14:paraId="6C0C1126" w14:textId="77A31E7A" w:rsidR="00476A73" w:rsidRPr="00367B74" w:rsidRDefault="00D23FD8" w:rsidP="00C55D2A">
      <w:pPr>
        <w:pStyle w:val="LDNote"/>
        <w:tabs>
          <w:tab w:val="left" w:pos="5103"/>
        </w:tabs>
        <w:spacing w:before="0" w:after="0"/>
      </w:pPr>
      <w:r>
        <w:rPr>
          <w:noProof/>
          <w:lang w:eastAsia="en-AU"/>
        </w:rPr>
        <w:lastRenderedPageBreak/>
        <w:drawing>
          <wp:inline distT="0" distB="0" distL="0" distR="0" wp14:anchorId="73B7AE57" wp14:editId="4FBC5976">
            <wp:extent cx="3909060" cy="4632960"/>
            <wp:effectExtent l="0" t="0" r="0" b="0"/>
            <wp:docPr id="33" name="Picture 33" descr="Shows temporarily displaced threshold markings (more than 30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hows temporarily displaced threshold markings (more than 30 days)."/>
                    <pic:cNvPicPr>
                      <a:picLocks noChangeAspect="1" noChangeArrowheads="1"/>
                    </pic:cNvPicPr>
                  </pic:nvPicPr>
                  <pic:blipFill>
                    <a:blip r:embed="rId118" cstate="print">
                      <a:extLst>
                        <a:ext uri="{28A0092B-C50C-407E-A947-70E740481C1C}">
                          <a14:useLocalDpi xmlns:a14="http://schemas.microsoft.com/office/drawing/2010/main" val="0"/>
                        </a:ext>
                      </a:extLst>
                    </a:blip>
                    <a:srcRect l="25232" t="3920" r="16844" b="4735"/>
                    <a:stretch>
                      <a:fillRect/>
                    </a:stretch>
                  </pic:blipFill>
                  <pic:spPr bwMode="auto">
                    <a:xfrm>
                      <a:off x="0" y="0"/>
                      <a:ext cx="3909060" cy="4632960"/>
                    </a:xfrm>
                    <a:prstGeom prst="rect">
                      <a:avLst/>
                    </a:prstGeom>
                    <a:noFill/>
                    <a:ln>
                      <a:noFill/>
                    </a:ln>
                  </pic:spPr>
                </pic:pic>
              </a:graphicData>
            </a:graphic>
          </wp:inline>
        </w:drawing>
      </w:r>
    </w:p>
    <w:p w14:paraId="25FAC6A8" w14:textId="77777777" w:rsidR="00476A73" w:rsidRPr="008B0499" w:rsidRDefault="006E1CFD" w:rsidP="00C55D2A">
      <w:pPr>
        <w:pStyle w:val="LDTableheading"/>
        <w:keepNext w:val="0"/>
        <w:tabs>
          <w:tab w:val="clear" w:pos="1134"/>
          <w:tab w:val="clear" w:pos="1276"/>
          <w:tab w:val="clear" w:pos="1843"/>
          <w:tab w:val="clear" w:pos="1985"/>
          <w:tab w:val="clear" w:pos="2552"/>
          <w:tab w:val="clear" w:pos="2693"/>
        </w:tabs>
        <w:ind w:left="765"/>
      </w:pPr>
      <w:bookmarkStart w:id="1408" w:name="c412"/>
      <w:bookmarkEnd w:id="1408"/>
      <w:r>
        <w:t>Figure 8.2</w:t>
      </w:r>
      <w:r w:rsidR="00792DC4">
        <w:t>8</w:t>
      </w:r>
      <w:r w:rsidR="002F2CF2">
        <w:t>   </w:t>
      </w:r>
      <w:r w:rsidR="00476A73" w:rsidRPr="008B0499">
        <w:t>Temporarily displaced threshold markings (more than 30 days)</w:t>
      </w:r>
      <w:r w:rsidR="006E0249">
        <w:t xml:space="preserve"> (</w:t>
      </w:r>
      <w:r w:rsidR="001E0B68">
        <w:t>shows </w:t>
      </w:r>
      <w:r w:rsidR="006E0249">
        <w:t>matters)</w:t>
      </w:r>
    </w:p>
    <w:p w14:paraId="20A3EB95" w14:textId="77777777" w:rsidR="00D43D2B" w:rsidRPr="00B75CDF" w:rsidRDefault="00457F2B" w:rsidP="004973AF">
      <w:pPr>
        <w:pStyle w:val="139-Section"/>
      </w:pPr>
      <w:bookmarkStart w:id="1409" w:name="_Toc488152130"/>
      <w:bookmarkStart w:id="1410" w:name="_Toc488154905"/>
      <w:bookmarkStart w:id="1411" w:name="_Toc488156111"/>
      <w:bookmarkStart w:id="1412" w:name="_Toc159500414"/>
      <w:r>
        <w:t>8.29</w:t>
      </w:r>
      <w:r w:rsidR="00D43D2B">
        <w:tab/>
      </w:r>
      <w:r w:rsidR="00D43D2B" w:rsidRPr="00B75CDF">
        <w:t xml:space="preserve">Temporarily </w:t>
      </w:r>
      <w:r w:rsidR="00D43D2B">
        <w:t>d</w:t>
      </w:r>
      <w:r w:rsidR="00D43D2B" w:rsidRPr="00B75CDF">
        <w:t xml:space="preserve">isplaced </w:t>
      </w:r>
      <w:r w:rsidR="00D43D2B">
        <w:t>t</w:t>
      </w:r>
      <w:r w:rsidR="00D43D2B" w:rsidRPr="00B75CDF">
        <w:t xml:space="preserve">hreshold </w:t>
      </w:r>
      <w:r w:rsidR="00D43D2B">
        <w:t>m</w:t>
      </w:r>
      <w:r w:rsidR="00D43D2B" w:rsidRPr="00B75CDF">
        <w:t>arkings</w:t>
      </w:r>
      <w:r w:rsidR="00D43D2B">
        <w:t xml:space="preserve"> — </w:t>
      </w:r>
      <w:r w:rsidR="006646B3">
        <w:t xml:space="preserve">more than </w:t>
      </w:r>
      <w:r w:rsidR="00D43D2B">
        <w:t xml:space="preserve">5 days to </w:t>
      </w:r>
      <w:r w:rsidR="00D43D2B" w:rsidRPr="00EB1DDF">
        <w:t>30 days</w:t>
      </w:r>
      <w:r w:rsidR="006030BB">
        <w:t xml:space="preserve"> or less</w:t>
      </w:r>
      <w:bookmarkEnd w:id="1409"/>
      <w:bookmarkEnd w:id="1410"/>
      <w:bookmarkEnd w:id="1411"/>
      <w:bookmarkEnd w:id="1412"/>
    </w:p>
    <w:p w14:paraId="4B9170B8" w14:textId="77777777" w:rsidR="002D10EA" w:rsidRDefault="00D43D2B" w:rsidP="00E645F8">
      <w:pPr>
        <w:pStyle w:val="LDClause"/>
      </w:pPr>
      <w:r>
        <w:tab/>
      </w:r>
      <w:r w:rsidR="009819CA">
        <w:t>(</w:t>
      </w:r>
      <w:r>
        <w:t>1</w:t>
      </w:r>
      <w:r w:rsidR="009819CA">
        <w:t>)</w:t>
      </w:r>
      <w:r>
        <w:tab/>
        <w:t>If</w:t>
      </w:r>
      <w:r w:rsidR="002D10EA">
        <w:t>:</w:t>
      </w:r>
    </w:p>
    <w:p w14:paraId="259E2886" w14:textId="77777777" w:rsidR="002D10EA" w:rsidRDefault="002D10EA" w:rsidP="002D10EA">
      <w:pPr>
        <w:pStyle w:val="LDP1a"/>
      </w:pPr>
      <w:r>
        <w:t>(a)</w:t>
      </w:r>
      <w:r>
        <w:tab/>
      </w:r>
      <w:r w:rsidR="00476A73" w:rsidRPr="008B0499">
        <w:t xml:space="preserve">the permanent </w:t>
      </w:r>
      <w:r w:rsidR="0095537F">
        <w:t xml:space="preserve">runway </w:t>
      </w:r>
      <w:r w:rsidR="00476A73" w:rsidRPr="008B0499">
        <w:t xml:space="preserve">threshold is to be displaced for </w:t>
      </w:r>
      <w:r w:rsidR="00476A73" w:rsidRPr="00442491">
        <w:t>more than 5 days but not more than 30</w:t>
      </w:r>
      <w:r w:rsidR="00AA69FA">
        <w:t> </w:t>
      </w:r>
      <w:r w:rsidR="00476A73" w:rsidRPr="00442491">
        <w:t>days</w:t>
      </w:r>
      <w:r>
        <w:t>;</w:t>
      </w:r>
      <w:r w:rsidR="00D43D2B">
        <w:t xml:space="preserve"> and</w:t>
      </w:r>
    </w:p>
    <w:p w14:paraId="3F8562D0" w14:textId="77777777" w:rsidR="00810ED6" w:rsidRDefault="002D10EA" w:rsidP="002D10EA">
      <w:pPr>
        <w:pStyle w:val="LDP1a"/>
      </w:pPr>
      <w:r>
        <w:t>(b)</w:t>
      </w:r>
      <w:r>
        <w:tab/>
      </w:r>
      <w:r w:rsidR="00810ED6">
        <w:t xml:space="preserve">the runway is not serving </w:t>
      </w:r>
      <w:r w:rsidR="006E0249" w:rsidRPr="00601B2F">
        <w:t xml:space="preserve">scheduled </w:t>
      </w:r>
      <w:r w:rsidR="00810ED6" w:rsidRPr="00601B2F">
        <w:t xml:space="preserve">international </w:t>
      </w:r>
      <w:r w:rsidR="00FD3DCD" w:rsidRPr="00601B2F">
        <w:t xml:space="preserve">air transport </w:t>
      </w:r>
      <w:r w:rsidR="00810ED6" w:rsidRPr="00601B2F">
        <w:t>operations</w:t>
      </w:r>
      <w:r w:rsidR="00810ED6">
        <w:t>; and</w:t>
      </w:r>
    </w:p>
    <w:p w14:paraId="7B2C9FFF" w14:textId="77777777" w:rsidR="002D10EA" w:rsidRDefault="00810ED6" w:rsidP="002D10EA">
      <w:pPr>
        <w:pStyle w:val="LDP1a"/>
      </w:pPr>
      <w:r>
        <w:t>(c)</w:t>
      </w:r>
      <w:r>
        <w:tab/>
      </w:r>
      <w:r w:rsidR="00D43D2B" w:rsidRPr="008B0499">
        <w:t>RTIL are not provided</w:t>
      </w:r>
      <w:r w:rsidR="00482E31">
        <w:t xml:space="preserve"> in accordance with subsection 8.2</w:t>
      </w:r>
      <w:r w:rsidR="00792DC4">
        <w:t>7 (</w:t>
      </w:r>
      <w:r w:rsidR="00482E31">
        <w:t>3)</w:t>
      </w:r>
      <w:r w:rsidR="002D10EA">
        <w:t>;</w:t>
      </w:r>
    </w:p>
    <w:p w14:paraId="7A03030D" w14:textId="77777777" w:rsidR="00476A73" w:rsidRPr="008B0499" w:rsidRDefault="002D10EA" w:rsidP="002D10EA">
      <w:pPr>
        <w:pStyle w:val="LDClause"/>
      </w:pPr>
      <w:r>
        <w:tab/>
      </w:r>
      <w:r>
        <w:tab/>
        <w:t>then</w:t>
      </w:r>
      <w:r w:rsidR="00D43D2B">
        <w:t xml:space="preserve"> </w:t>
      </w:r>
      <w:r w:rsidR="00476A73" w:rsidRPr="008B0499">
        <w:t>the</w:t>
      </w:r>
      <w:r w:rsidR="00D43D2B">
        <w:t xml:space="preserve"> temporarily</w:t>
      </w:r>
      <w:r w:rsidR="00D43D2B" w:rsidRPr="008B0499">
        <w:t xml:space="preserve"> displaced</w:t>
      </w:r>
      <w:r w:rsidR="00D43D2B">
        <w:t xml:space="preserve"> threshold</w:t>
      </w:r>
      <w:r w:rsidR="00476A73" w:rsidRPr="008B0499">
        <w:t xml:space="preserve"> markings must consist of</w:t>
      </w:r>
      <w:r w:rsidR="00D43D2B">
        <w:t xml:space="preserve"> the following</w:t>
      </w:r>
      <w:r w:rsidR="00476A73" w:rsidRPr="008B0499">
        <w:t>:</w:t>
      </w:r>
    </w:p>
    <w:p w14:paraId="60990F05" w14:textId="77777777" w:rsidR="00476A73" w:rsidRPr="00442491" w:rsidRDefault="00D43D2B" w:rsidP="00E645F8">
      <w:pPr>
        <w:pStyle w:val="LDP1a"/>
      </w:pPr>
      <w:r>
        <w:t>(</w:t>
      </w:r>
      <w:r w:rsidR="00810ED6">
        <w:t>d</w:t>
      </w:r>
      <w:r>
        <w:t>)</w:t>
      </w:r>
      <w:r>
        <w:tab/>
      </w:r>
      <w:r w:rsidR="00941868">
        <w:t>“</w:t>
      </w:r>
      <w:r w:rsidR="00476A73" w:rsidRPr="00442491">
        <w:t>Vee-bar</w:t>
      </w:r>
      <w:r w:rsidR="00941868">
        <w:t>”</w:t>
      </w:r>
      <w:r w:rsidR="00476A73" w:rsidRPr="00442491">
        <w:t xml:space="preserve"> markers comprising gable markers </w:t>
      </w:r>
      <w:r w:rsidR="00455F91">
        <w:t>coloured</w:t>
      </w:r>
      <w:r w:rsidR="00455F91" w:rsidRPr="00442491">
        <w:t xml:space="preserve"> </w:t>
      </w:r>
      <w:r w:rsidR="00476A73" w:rsidRPr="00442491">
        <w:t xml:space="preserve">white and positioned </w:t>
      </w:r>
      <w:r w:rsidR="008B3C0A">
        <w:t xml:space="preserve">perpendicular to the </w:t>
      </w:r>
      <w:r w:rsidR="004439CE">
        <w:t>centreline</w:t>
      </w:r>
      <w:r w:rsidR="008B3C0A">
        <w:t xml:space="preserve"> </w:t>
      </w:r>
      <w:r w:rsidR="00476A73" w:rsidRPr="00442491">
        <w:t>on each side of the runway, together with flush, white arrow markings</w:t>
      </w:r>
      <w:r w:rsidR="008B3C0A">
        <w:t xml:space="preserve"> in the landing direction</w:t>
      </w:r>
      <w:r w:rsidR="00476A73" w:rsidRPr="00442491">
        <w:t xml:space="preserve">, as shown in </w:t>
      </w:r>
      <w:r w:rsidR="006E1CFD">
        <w:t>Figure 8.2</w:t>
      </w:r>
      <w:r w:rsidR="00792DC4">
        <w:t>9 (</w:t>
      </w:r>
      <w:r w:rsidR="005F5904">
        <w:t>1</w:t>
      </w:r>
      <w:r w:rsidR="00593236">
        <w:t>)</w:t>
      </w:r>
      <w:r w:rsidR="00CD5567">
        <w:t>;</w:t>
      </w:r>
    </w:p>
    <w:p w14:paraId="6AE2120C" w14:textId="77777777" w:rsidR="00476A73" w:rsidRPr="00E46BBF" w:rsidRDefault="00D43D2B" w:rsidP="00E645F8">
      <w:pPr>
        <w:pStyle w:val="LDP1a"/>
      </w:pPr>
      <w:r>
        <w:t>(</w:t>
      </w:r>
      <w:r w:rsidR="00810ED6">
        <w:t>e</w:t>
      </w:r>
      <w:r>
        <w:t>)</w:t>
      </w:r>
      <w:r>
        <w:tab/>
      </w:r>
      <w:r w:rsidR="00476A73" w:rsidRPr="00442491">
        <w:t>for runways more</w:t>
      </w:r>
      <w:r w:rsidR="00476A73">
        <w:t xml:space="preserve"> than 18 m wide, or those serv</w:t>
      </w:r>
      <w:r w:rsidR="00476A73" w:rsidRPr="00442491">
        <w:t xml:space="preserve">ing </w:t>
      </w:r>
      <w:r w:rsidR="00476A73" w:rsidRPr="00E46BBF">
        <w:t xml:space="preserve">air transport </w:t>
      </w:r>
      <w:r w:rsidR="006F7D62">
        <w:t>operation</w:t>
      </w:r>
      <w:r w:rsidR="00CF3945">
        <w:t>s</w:t>
      </w:r>
      <w:r w:rsidR="006F7D62" w:rsidRPr="00E46BBF">
        <w:t> </w:t>
      </w:r>
      <w:r w:rsidR="00CD5567" w:rsidRPr="00E46BBF">
        <w:t>—</w:t>
      </w:r>
      <w:r w:rsidR="00476A73" w:rsidRPr="00E46BBF">
        <w:t xml:space="preserve"> 2 gable</w:t>
      </w:r>
      <w:r w:rsidR="00810ED6" w:rsidRPr="00E46BBF">
        <w:t xml:space="preserve"> markers </w:t>
      </w:r>
      <w:r w:rsidR="00AF4300" w:rsidRPr="00E46BBF">
        <w:t xml:space="preserve">abutted </w:t>
      </w:r>
      <w:r w:rsidR="00810ED6" w:rsidRPr="00E46BBF">
        <w:t>en</w:t>
      </w:r>
      <w:r w:rsidR="00AF4300" w:rsidRPr="00E46BBF">
        <w:t>d</w:t>
      </w:r>
      <w:r w:rsidR="00810ED6" w:rsidRPr="00E46BBF">
        <w:t>-to-end</w:t>
      </w:r>
      <w:r w:rsidR="008B3C0A" w:rsidRPr="00E46BBF">
        <w:t xml:space="preserve"> and positioned perpendicular to the </w:t>
      </w:r>
      <w:r w:rsidR="004439CE">
        <w:t>centreline</w:t>
      </w:r>
      <w:r w:rsidR="00810ED6" w:rsidRPr="00E46BBF">
        <w:t>,</w:t>
      </w:r>
      <w:r w:rsidR="00476A73" w:rsidRPr="00E46BBF">
        <w:t xml:space="preserve"> and 2 arrow</w:t>
      </w:r>
      <w:r w:rsidR="00CD5567" w:rsidRPr="00E46BBF">
        <w:t xml:space="preserve"> markings</w:t>
      </w:r>
      <w:r w:rsidR="008B3C0A" w:rsidRPr="00E46BBF">
        <w:t xml:space="preserve"> in the landing direction</w:t>
      </w:r>
      <w:r w:rsidR="00810ED6" w:rsidRPr="00E46BBF">
        <w:t>,</w:t>
      </w:r>
      <w:r w:rsidR="00476A73" w:rsidRPr="00E46BBF">
        <w:t xml:space="preserve"> must be provi</w:t>
      </w:r>
      <w:r w:rsidR="00AA69FA" w:rsidRPr="00E46BBF">
        <w:t>ded on each side of the runway;</w:t>
      </w:r>
    </w:p>
    <w:p w14:paraId="7DDB5163" w14:textId="77777777" w:rsidR="00476A73" w:rsidRPr="00442491" w:rsidRDefault="00D43D2B" w:rsidP="00E645F8">
      <w:pPr>
        <w:pStyle w:val="LDP1a"/>
      </w:pPr>
      <w:r w:rsidRPr="00E46BBF">
        <w:t>(</w:t>
      </w:r>
      <w:r w:rsidR="00810ED6" w:rsidRPr="00E46BBF">
        <w:t>f</w:t>
      </w:r>
      <w:r w:rsidRPr="00E46BBF">
        <w:t>)</w:t>
      </w:r>
      <w:r w:rsidRPr="00E46BBF">
        <w:tab/>
      </w:r>
      <w:r w:rsidR="00476A73" w:rsidRPr="00E46BBF">
        <w:t xml:space="preserve">for runways </w:t>
      </w:r>
      <w:r w:rsidR="001E0B68">
        <w:t>that are</w:t>
      </w:r>
      <w:r w:rsidR="001E0B68" w:rsidRPr="00E46BBF">
        <w:t xml:space="preserve"> </w:t>
      </w:r>
      <w:r w:rsidR="00476A73" w:rsidRPr="00E46BBF">
        <w:t>18 m wid</w:t>
      </w:r>
      <w:r w:rsidR="001E0B68">
        <w:t>e</w:t>
      </w:r>
      <w:r w:rsidR="00476A73" w:rsidRPr="00E46BBF">
        <w:t xml:space="preserve"> </w:t>
      </w:r>
      <w:r w:rsidR="001E0B68">
        <w:t>and not serving</w:t>
      </w:r>
      <w:r w:rsidR="00476A73" w:rsidRPr="00E46BBF">
        <w:t xml:space="preserve"> air transport </w:t>
      </w:r>
      <w:r w:rsidR="00251A27">
        <w:t>operations</w:t>
      </w:r>
      <w:r w:rsidR="00CD5567" w:rsidRPr="00E46BBF">
        <w:t> —</w:t>
      </w:r>
      <w:r w:rsidR="00476A73" w:rsidRPr="00E46BBF">
        <w:t xml:space="preserve"> a minimum of 1 gable</w:t>
      </w:r>
      <w:r w:rsidR="006E0249" w:rsidRPr="00E46BBF">
        <w:t xml:space="preserve"> marker</w:t>
      </w:r>
      <w:r w:rsidR="008B3C0A" w:rsidRPr="00E46BBF">
        <w:t xml:space="preserve"> position</w:t>
      </w:r>
      <w:r w:rsidR="008B3C0A" w:rsidRPr="00E371A3">
        <w:t>ed</w:t>
      </w:r>
      <w:r w:rsidR="008B3C0A" w:rsidRPr="00E46BBF">
        <w:t xml:space="preserve"> perpendicular to the </w:t>
      </w:r>
      <w:r w:rsidR="004439CE">
        <w:t>centreline</w:t>
      </w:r>
      <w:r w:rsidR="008B3C0A">
        <w:t>,</w:t>
      </w:r>
      <w:r w:rsidR="008B3C0A" w:rsidRPr="00442491">
        <w:t xml:space="preserve"> </w:t>
      </w:r>
      <w:r w:rsidR="00476A73" w:rsidRPr="00442491">
        <w:t>and 1 arrow</w:t>
      </w:r>
      <w:r w:rsidR="00CD5567">
        <w:t xml:space="preserve"> marking</w:t>
      </w:r>
      <w:r w:rsidR="008B3C0A">
        <w:t xml:space="preserve"> in the landing direction</w:t>
      </w:r>
      <w:r w:rsidR="006E0249">
        <w:t>,</w:t>
      </w:r>
      <w:r w:rsidR="00476A73" w:rsidRPr="00442491">
        <w:t xml:space="preserve"> must be provi</w:t>
      </w:r>
      <w:r w:rsidR="00AA69FA">
        <w:t>ded on each side of the runway.</w:t>
      </w:r>
    </w:p>
    <w:p w14:paraId="61CE4D0E" w14:textId="77777777" w:rsidR="00476A73" w:rsidRDefault="00CD5567" w:rsidP="00E645F8">
      <w:pPr>
        <w:pStyle w:val="LDClause"/>
        <w:rPr>
          <w:rFonts w:eastAsia="Calibri"/>
        </w:rPr>
      </w:pPr>
      <w:r>
        <w:rPr>
          <w:rFonts w:eastAsia="Calibri"/>
        </w:rPr>
        <w:lastRenderedPageBreak/>
        <w:tab/>
      </w:r>
      <w:r w:rsidR="009819CA">
        <w:rPr>
          <w:rFonts w:eastAsia="Calibri"/>
        </w:rPr>
        <w:t>(</w:t>
      </w:r>
      <w:r>
        <w:rPr>
          <w:rFonts w:eastAsia="Calibri"/>
        </w:rPr>
        <w:t>2</w:t>
      </w:r>
      <w:r w:rsidR="009819CA">
        <w:rPr>
          <w:rFonts w:eastAsia="Calibri"/>
        </w:rPr>
        <w:t>)</w:t>
      </w:r>
      <w:r>
        <w:rPr>
          <w:rFonts w:eastAsia="Calibri"/>
        </w:rPr>
        <w:tab/>
      </w:r>
      <w:r w:rsidR="00476A73" w:rsidRPr="003D61B5">
        <w:rPr>
          <w:rFonts w:eastAsia="Calibri"/>
        </w:rPr>
        <w:t>The existing threshold markings must be obscured.</w:t>
      </w:r>
    </w:p>
    <w:p w14:paraId="426F094C" w14:textId="77777777" w:rsidR="00FD3DCD" w:rsidRDefault="009819CA" w:rsidP="00FD3DCD">
      <w:pPr>
        <w:pStyle w:val="LDClause"/>
        <w:ind w:hanging="827"/>
      </w:pPr>
      <w:r>
        <w:rPr>
          <w:rFonts w:eastAsia="Calibri"/>
        </w:rPr>
        <w:tab/>
        <w:t>(</w:t>
      </w:r>
      <w:r w:rsidR="00FD3DCD">
        <w:rPr>
          <w:rFonts w:eastAsia="Calibri"/>
        </w:rPr>
        <w:t>3</w:t>
      </w:r>
      <w:r>
        <w:rPr>
          <w:rFonts w:eastAsia="Calibri"/>
        </w:rPr>
        <w:t>)</w:t>
      </w:r>
      <w:r w:rsidR="00FD3DCD">
        <w:rPr>
          <w:rFonts w:eastAsia="Calibri"/>
        </w:rPr>
        <w:tab/>
      </w:r>
      <w:r w:rsidR="00FD3DCD">
        <w:t>If:</w:t>
      </w:r>
    </w:p>
    <w:p w14:paraId="38C48213" w14:textId="77777777" w:rsidR="00FD3DCD" w:rsidRDefault="00FD3DCD" w:rsidP="00FD3DCD">
      <w:pPr>
        <w:pStyle w:val="LDP1a"/>
      </w:pPr>
      <w:r>
        <w:t>(a)</w:t>
      </w:r>
      <w:r>
        <w:tab/>
      </w:r>
      <w:r w:rsidRPr="008B0499">
        <w:t>the permanent</w:t>
      </w:r>
      <w:r w:rsidR="003E62D6">
        <w:t xml:space="preserve"> runway</w:t>
      </w:r>
      <w:r w:rsidRPr="008B0499">
        <w:t xml:space="preserve"> threshold is to be displaced for </w:t>
      </w:r>
      <w:r w:rsidRPr="00442491">
        <w:t>more than 5 days but not more than 30 days</w:t>
      </w:r>
      <w:r>
        <w:t>; and</w:t>
      </w:r>
    </w:p>
    <w:p w14:paraId="65BEE818" w14:textId="77777777" w:rsidR="00FD3DCD" w:rsidRPr="00E46BBF" w:rsidRDefault="00FD3DCD" w:rsidP="00FD3DCD">
      <w:pPr>
        <w:pStyle w:val="LDP1a"/>
      </w:pPr>
      <w:r>
        <w:t>(b)</w:t>
      </w:r>
      <w:r>
        <w:tab/>
        <w:t xml:space="preserve">the runway is </w:t>
      </w:r>
      <w:r w:rsidRPr="00E46BBF">
        <w:t>serving</w:t>
      </w:r>
      <w:r w:rsidR="001779B7">
        <w:t xml:space="preserve"> scheduled</w:t>
      </w:r>
      <w:r w:rsidRPr="00E46BBF">
        <w:t xml:space="preserve"> international air transport operations;</w:t>
      </w:r>
    </w:p>
    <w:p w14:paraId="67DACEB6" w14:textId="77777777" w:rsidR="00FD3DCD" w:rsidRDefault="00FD3DCD" w:rsidP="004B1DF8">
      <w:pPr>
        <w:pStyle w:val="LDClause"/>
        <w:spacing w:after="120"/>
        <w:rPr>
          <w:rFonts w:eastAsia="Calibri"/>
        </w:rPr>
      </w:pPr>
      <w:r>
        <w:tab/>
      </w:r>
      <w:r>
        <w:tab/>
        <w:t xml:space="preserve">then </w:t>
      </w:r>
      <w:r w:rsidRPr="008B0499">
        <w:t>the</w:t>
      </w:r>
      <w:r>
        <w:t xml:space="preserve"> temporarily</w:t>
      </w:r>
      <w:r w:rsidRPr="008B0499">
        <w:t xml:space="preserve"> displaced</w:t>
      </w:r>
      <w:r>
        <w:t xml:space="preserve"> threshold</w:t>
      </w:r>
      <w:r w:rsidRPr="008B0499">
        <w:t xml:space="preserve"> markings must </w:t>
      </w:r>
      <w:r w:rsidR="003E62D6">
        <w:t>be accompanied by</w:t>
      </w:r>
      <w:r>
        <w:t xml:space="preserve"> RTIL in accordance with sub</w:t>
      </w:r>
      <w:r w:rsidR="006E1CFD">
        <w:t>section 8.2</w:t>
      </w:r>
      <w:r w:rsidR="00792DC4">
        <w:t>7 (</w:t>
      </w:r>
      <w:r w:rsidR="008B3C0A">
        <w:t>3</w:t>
      </w:r>
      <w:r w:rsidR="00593236">
        <w:t>)</w:t>
      </w:r>
      <w:r>
        <w:t>.</w:t>
      </w:r>
    </w:p>
    <w:p w14:paraId="50390ED5" w14:textId="2362F09F" w:rsidR="00476A73" w:rsidRPr="008B0499" w:rsidRDefault="00D23FD8" w:rsidP="004B1DF8">
      <w:pPr>
        <w:pStyle w:val="LDClause"/>
        <w:tabs>
          <w:tab w:val="clear" w:pos="454"/>
          <w:tab w:val="clear" w:pos="737"/>
        </w:tabs>
        <w:spacing w:before="120"/>
        <w:ind w:left="646" w:firstLine="0"/>
      </w:pPr>
      <w:r>
        <w:rPr>
          <w:noProof/>
          <w:lang w:eastAsia="en-AU"/>
        </w:rPr>
        <w:drawing>
          <wp:inline distT="0" distB="0" distL="0" distR="0" wp14:anchorId="68A82C8D" wp14:editId="5DC2DF26">
            <wp:extent cx="4815840" cy="5105400"/>
            <wp:effectExtent l="0" t="0" r="0" b="0"/>
            <wp:docPr id="34" name="Picture 34" descr="Shows temporarily displaced threshold markings for a runway not serving scheduled international air transport operations (30 days or 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hows temporarily displaced threshold markings for a runway not serving scheduled international air transport operations (30 days or les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15840" cy="5105400"/>
                    </a:xfrm>
                    <a:prstGeom prst="rect">
                      <a:avLst/>
                    </a:prstGeom>
                    <a:noFill/>
                    <a:ln>
                      <a:noFill/>
                    </a:ln>
                  </pic:spPr>
                </pic:pic>
              </a:graphicData>
            </a:graphic>
          </wp:inline>
        </w:drawing>
      </w:r>
    </w:p>
    <w:p w14:paraId="37FADEBE" w14:textId="77777777" w:rsidR="00476A73" w:rsidRPr="008B0499" w:rsidRDefault="006E1CFD" w:rsidP="004B1DF8">
      <w:pPr>
        <w:pStyle w:val="LDTableheading"/>
        <w:keepNext w:val="0"/>
        <w:tabs>
          <w:tab w:val="clear" w:pos="1134"/>
          <w:tab w:val="clear" w:pos="1276"/>
          <w:tab w:val="clear" w:pos="1843"/>
          <w:tab w:val="clear" w:pos="1985"/>
          <w:tab w:val="clear" w:pos="2552"/>
          <w:tab w:val="clear" w:pos="2693"/>
        </w:tabs>
        <w:ind w:left="754"/>
      </w:pPr>
      <w:bookmarkStart w:id="1413" w:name="c413"/>
      <w:bookmarkEnd w:id="1413"/>
      <w:r>
        <w:t>Figure 8.2</w:t>
      </w:r>
      <w:r w:rsidR="00792DC4">
        <w:t>9 (</w:t>
      </w:r>
      <w:r w:rsidR="00367B74">
        <w:t>1</w:t>
      </w:r>
      <w:r w:rsidR="008556F5">
        <w:t>)</w:t>
      </w:r>
      <w:r w:rsidR="002F2CF2">
        <w:t>   </w:t>
      </w:r>
      <w:r w:rsidR="00476A73" w:rsidRPr="008B0499">
        <w:t>Temporarily displaced threshold markings</w:t>
      </w:r>
      <w:r w:rsidR="00FD3DCD">
        <w:t xml:space="preserve"> for a runway not serving </w:t>
      </w:r>
      <w:r w:rsidR="004D349E">
        <w:t xml:space="preserve">scheduled </w:t>
      </w:r>
      <w:r w:rsidR="00FD3DCD">
        <w:t xml:space="preserve">international </w:t>
      </w:r>
      <w:r w:rsidR="006F7D62">
        <w:t xml:space="preserve">air transport </w:t>
      </w:r>
      <w:r w:rsidR="0035464E">
        <w:t>operations</w:t>
      </w:r>
      <w:r w:rsidR="0035464E" w:rsidRPr="008B0499">
        <w:t xml:space="preserve"> </w:t>
      </w:r>
      <w:r w:rsidR="00476A73" w:rsidRPr="008B0499">
        <w:t>(30 days</w:t>
      </w:r>
      <w:r w:rsidR="006030BB">
        <w:t xml:space="preserve"> or less</w:t>
      </w:r>
      <w:r w:rsidR="00476A73" w:rsidRPr="008B0499">
        <w:t>)</w:t>
      </w:r>
      <w:r w:rsidR="00A506D2">
        <w:t xml:space="preserve"> (shows matters)</w:t>
      </w:r>
    </w:p>
    <w:p w14:paraId="2E3FDEF0" w14:textId="77777777" w:rsidR="006646B3" w:rsidRPr="00B75CDF" w:rsidRDefault="004D349E" w:rsidP="004973AF">
      <w:pPr>
        <w:pStyle w:val="139-Section"/>
      </w:pPr>
      <w:bookmarkStart w:id="1414" w:name="_Toc488152131"/>
      <w:bookmarkStart w:id="1415" w:name="_Toc488154906"/>
      <w:bookmarkStart w:id="1416" w:name="_Toc488156112"/>
      <w:bookmarkStart w:id="1417" w:name="_Toc159500415"/>
      <w:r>
        <w:t>8.30</w:t>
      </w:r>
      <w:r w:rsidR="006646B3">
        <w:tab/>
      </w:r>
      <w:r w:rsidR="006646B3" w:rsidRPr="00B75CDF">
        <w:t xml:space="preserve">Temporarily </w:t>
      </w:r>
      <w:r w:rsidR="006646B3">
        <w:t>d</w:t>
      </w:r>
      <w:r w:rsidR="006646B3" w:rsidRPr="00B75CDF">
        <w:t xml:space="preserve">isplaced </w:t>
      </w:r>
      <w:r w:rsidR="006646B3">
        <w:t>t</w:t>
      </w:r>
      <w:r w:rsidR="006646B3" w:rsidRPr="00B75CDF">
        <w:t xml:space="preserve">hreshold </w:t>
      </w:r>
      <w:r w:rsidR="006646B3">
        <w:t>m</w:t>
      </w:r>
      <w:r w:rsidR="006646B3" w:rsidRPr="00B75CDF">
        <w:t>arkings</w:t>
      </w:r>
      <w:r w:rsidR="00AA69FA">
        <w:t> — 5 days or less</w:t>
      </w:r>
      <w:bookmarkEnd w:id="1414"/>
      <w:bookmarkEnd w:id="1415"/>
      <w:bookmarkEnd w:id="1416"/>
      <w:bookmarkEnd w:id="1417"/>
    </w:p>
    <w:p w14:paraId="635874B4" w14:textId="77777777" w:rsidR="006030BB" w:rsidRDefault="006030BB" w:rsidP="006030BB">
      <w:pPr>
        <w:pStyle w:val="LDClause"/>
      </w:pPr>
      <w:r>
        <w:tab/>
        <w:t>(1)</w:t>
      </w:r>
      <w:r>
        <w:tab/>
        <w:t>If</w:t>
      </w:r>
      <w:r w:rsidRPr="008B0499">
        <w:t xml:space="preserve"> a</w:t>
      </w:r>
      <w:r>
        <w:t xml:space="preserve"> runway</w:t>
      </w:r>
      <w:r w:rsidRPr="008B0499">
        <w:t xml:space="preserve"> threshold is to be temporarily displaced </w:t>
      </w:r>
      <w:r w:rsidRPr="007E50E2">
        <w:t>for 5 days or less</w:t>
      </w:r>
      <w:r w:rsidRPr="008B0499">
        <w:t xml:space="preserve">, the permanent threshold markings </w:t>
      </w:r>
      <w:r>
        <w:t xml:space="preserve">may be </w:t>
      </w:r>
      <w:r w:rsidRPr="008B0499">
        <w:t xml:space="preserve">retained but the new threshold location must be indicated </w:t>
      </w:r>
      <w:r>
        <w:t>as follows</w:t>
      </w:r>
      <w:r w:rsidRPr="008B0499">
        <w:t>:</w:t>
      </w:r>
    </w:p>
    <w:p w14:paraId="5381FD39" w14:textId="77777777" w:rsidR="006030BB" w:rsidRDefault="006030BB" w:rsidP="006030BB">
      <w:pPr>
        <w:pStyle w:val="LDP1a"/>
      </w:pPr>
      <w:r>
        <w:t>(a)</w:t>
      </w:r>
      <w:r>
        <w:tab/>
        <w:t xml:space="preserve">for </w:t>
      </w:r>
      <w:r w:rsidRPr="00EB1DDF">
        <w:t xml:space="preserve">runways </w:t>
      </w:r>
      <w:r>
        <w:t>servi</w:t>
      </w:r>
      <w:r w:rsidRPr="00EB1DDF">
        <w:t>ng</w:t>
      </w:r>
      <w:r>
        <w:t xml:space="preserve"> scheduled</w:t>
      </w:r>
      <w:r w:rsidRPr="00EB1DDF">
        <w:t xml:space="preserve"> </w:t>
      </w:r>
      <w:r w:rsidRPr="00F870AD">
        <w:t>international air transport operations</w:t>
      </w:r>
      <w:r>
        <w:t> — with RTIL only, in accordance with subsection 8.2</w:t>
      </w:r>
      <w:r w:rsidR="00792DC4">
        <w:t>7 (</w:t>
      </w:r>
      <w:r>
        <w:t>3);</w:t>
      </w:r>
    </w:p>
    <w:p w14:paraId="3CDC59C3" w14:textId="77777777" w:rsidR="006030BB" w:rsidRDefault="006030BB" w:rsidP="0009246C">
      <w:pPr>
        <w:pStyle w:val="LDP1a"/>
        <w:keepNext/>
      </w:pPr>
      <w:r>
        <w:lastRenderedPageBreak/>
        <w:t>(b)</w:t>
      </w:r>
      <w:r>
        <w:tab/>
        <w:t>for all other runways:</w:t>
      </w:r>
    </w:p>
    <w:p w14:paraId="6C6C5073" w14:textId="77777777" w:rsidR="006030BB" w:rsidRDefault="006030BB" w:rsidP="006030BB">
      <w:pPr>
        <w:pStyle w:val="LDP2i"/>
      </w:pPr>
      <w:r>
        <w:tab/>
        <w:t>(i)</w:t>
      </w:r>
      <w:r>
        <w:tab/>
        <w:t>subject to subsection (2), with markers (</w:t>
      </w:r>
      <w:r w:rsidRPr="00C567BA">
        <w:rPr>
          <w:b/>
          <w:i/>
        </w:rPr>
        <w:t>Vee-bar markers</w:t>
      </w:r>
      <w:r w:rsidRPr="00C567BA">
        <w:t>)</w:t>
      </w:r>
      <w:r w:rsidRPr="007E50E2">
        <w:t xml:space="preserve"> comprising gable markers </w:t>
      </w:r>
      <w:r w:rsidR="00455F91">
        <w:t>coloured</w:t>
      </w:r>
      <w:r w:rsidR="00455F91" w:rsidRPr="007E50E2">
        <w:t xml:space="preserve"> </w:t>
      </w:r>
      <w:r w:rsidRPr="007E50E2">
        <w:t>white and positioned on each side of the runway</w:t>
      </w:r>
      <w:r>
        <w:t xml:space="preserve"> perpendicular to the </w:t>
      </w:r>
      <w:r w:rsidR="004439CE">
        <w:t>centreline</w:t>
      </w:r>
      <w:r w:rsidRPr="007E50E2">
        <w:t>, together with flush, white arrow markings</w:t>
      </w:r>
      <w:r>
        <w:t xml:space="preserve"> in the direction of landing</w:t>
      </w:r>
      <w:r w:rsidRPr="007E50E2">
        <w:t xml:space="preserve">, as shown in </w:t>
      </w:r>
      <w:r>
        <w:t>Figure 8.2</w:t>
      </w:r>
      <w:r w:rsidR="00792DC4">
        <w:t>9 (</w:t>
      </w:r>
      <w:r>
        <w:t>1); or</w:t>
      </w:r>
    </w:p>
    <w:p w14:paraId="125737FA" w14:textId="77777777" w:rsidR="006030BB" w:rsidRPr="007E50E2" w:rsidRDefault="006030BB" w:rsidP="006030BB">
      <w:pPr>
        <w:pStyle w:val="LDP2i"/>
      </w:pPr>
      <w:r>
        <w:tab/>
        <w:t>(ii)</w:t>
      </w:r>
      <w:r>
        <w:tab/>
        <w:t>with RTIL only, in accordance with subsection 8.2</w:t>
      </w:r>
      <w:r w:rsidR="00792DC4">
        <w:t>7 (</w:t>
      </w:r>
      <w:r>
        <w:t>3);</w:t>
      </w:r>
    </w:p>
    <w:p w14:paraId="370B3063" w14:textId="77777777" w:rsidR="006030BB" w:rsidRDefault="006030BB" w:rsidP="00C55D2A">
      <w:pPr>
        <w:pStyle w:val="LDClause"/>
        <w:keepNext/>
      </w:pPr>
      <w:r>
        <w:tab/>
        <w:t>(2)</w:t>
      </w:r>
      <w:r>
        <w:tab/>
        <w:t>For subparagraph (1</w:t>
      </w:r>
      <w:r w:rsidR="00792DC4">
        <w:t>) (</w:t>
      </w:r>
      <w:r>
        <w:t>b</w:t>
      </w:r>
      <w:r w:rsidR="00792DC4">
        <w:t>) (</w:t>
      </w:r>
      <w:r>
        <w:t>i):</w:t>
      </w:r>
    </w:p>
    <w:p w14:paraId="434C1324" w14:textId="77777777" w:rsidR="006030BB" w:rsidRPr="007C0F1E" w:rsidRDefault="006030BB" w:rsidP="006030BB">
      <w:pPr>
        <w:pStyle w:val="LDP1a"/>
      </w:pPr>
      <w:r w:rsidRPr="007C0F1E">
        <w:t>(a)</w:t>
      </w:r>
      <w:r w:rsidRPr="007C0F1E">
        <w:tab/>
        <w:t xml:space="preserve">for runways </w:t>
      </w:r>
      <w:r w:rsidR="0031002F" w:rsidRPr="007C0F1E">
        <w:t xml:space="preserve">that are </w:t>
      </w:r>
      <w:r w:rsidRPr="007C0F1E">
        <w:t xml:space="preserve">more than 18 m wide, or runways serving air transport operations — there must be 2 </w:t>
      </w:r>
      <w:r w:rsidR="004F64B6" w:rsidRPr="007C0F1E">
        <w:t>Vee-</w:t>
      </w:r>
      <w:r w:rsidRPr="007C0F1E">
        <w:t>bar markers on each side of the runway;</w:t>
      </w:r>
      <w:r w:rsidR="004F64B6" w:rsidRPr="007C0F1E">
        <w:t xml:space="preserve"> and</w:t>
      </w:r>
    </w:p>
    <w:p w14:paraId="5887295D" w14:textId="77777777" w:rsidR="006030BB" w:rsidRDefault="006030BB" w:rsidP="006030BB">
      <w:pPr>
        <w:pStyle w:val="LDP1a"/>
      </w:pPr>
      <w:r w:rsidRPr="007C0F1E">
        <w:t>(b)</w:t>
      </w:r>
      <w:r w:rsidRPr="007C0F1E">
        <w:tab/>
        <w:t xml:space="preserve">for runways </w:t>
      </w:r>
      <w:r w:rsidR="0031002F" w:rsidRPr="007C0F1E">
        <w:t>that are</w:t>
      </w:r>
      <w:r w:rsidRPr="007C0F1E">
        <w:t xml:space="preserve"> 18 m wide</w:t>
      </w:r>
      <w:r w:rsidR="0031002F" w:rsidRPr="007C0F1E">
        <w:t xml:space="preserve"> </w:t>
      </w:r>
      <w:r>
        <w:t xml:space="preserve">and </w:t>
      </w:r>
      <w:r w:rsidRPr="004D349E">
        <w:t>not serving</w:t>
      </w:r>
      <w:r>
        <w:t xml:space="preserve"> </w:t>
      </w:r>
      <w:r w:rsidRPr="004D349E">
        <w:t>air transport operations</w:t>
      </w:r>
      <w:r>
        <w:t xml:space="preserve"> — there must be at least 1 </w:t>
      </w:r>
      <w:r w:rsidR="004F64B6">
        <w:t>Vee-</w:t>
      </w:r>
      <w:r>
        <w:t xml:space="preserve">bar marker </w:t>
      </w:r>
      <w:r w:rsidRPr="004D349E">
        <w:t>on each side of the runway</w:t>
      </w:r>
      <w:r>
        <w:t>.</w:t>
      </w:r>
    </w:p>
    <w:p w14:paraId="544AB418" w14:textId="77777777" w:rsidR="002B7FCD" w:rsidRPr="00B75CDF" w:rsidRDefault="002D2A5F" w:rsidP="004973AF">
      <w:pPr>
        <w:pStyle w:val="139-Section"/>
      </w:pPr>
      <w:bookmarkStart w:id="1418" w:name="_Toc488152132"/>
      <w:bookmarkStart w:id="1419" w:name="_Toc488154907"/>
      <w:bookmarkStart w:id="1420" w:name="_Toc488156113"/>
      <w:bookmarkStart w:id="1421" w:name="_Toc159500416"/>
      <w:r>
        <w:t>8.31</w:t>
      </w:r>
      <w:r w:rsidR="002B7FCD">
        <w:tab/>
      </w:r>
      <w:r w:rsidR="002B7FCD" w:rsidRPr="00B75CDF">
        <w:t xml:space="preserve">Temporarily </w:t>
      </w:r>
      <w:r w:rsidR="002B7FCD">
        <w:t>d</w:t>
      </w:r>
      <w:r w:rsidR="002B7FCD" w:rsidRPr="00B75CDF">
        <w:t xml:space="preserve">isplaced </w:t>
      </w:r>
      <w:r w:rsidR="002B7FCD">
        <w:t>t</w:t>
      </w:r>
      <w:r w:rsidR="002B7FCD" w:rsidRPr="00B75CDF">
        <w:t xml:space="preserve">hreshold </w:t>
      </w:r>
      <w:r w:rsidR="002B7FCD">
        <w:t>m</w:t>
      </w:r>
      <w:r w:rsidR="002B7FCD" w:rsidRPr="00B75CDF">
        <w:t>arkings</w:t>
      </w:r>
      <w:r w:rsidR="002B7FCD">
        <w:t> — large displacements for 30 days</w:t>
      </w:r>
      <w:r w:rsidR="006030BB">
        <w:t xml:space="preserve"> or less</w:t>
      </w:r>
      <w:bookmarkEnd w:id="1418"/>
      <w:bookmarkEnd w:id="1419"/>
      <w:bookmarkEnd w:id="1420"/>
      <w:bookmarkEnd w:id="1421"/>
    </w:p>
    <w:p w14:paraId="50EBD85B" w14:textId="77777777" w:rsidR="002B7FCD" w:rsidRDefault="00263B78" w:rsidP="00263B78">
      <w:pPr>
        <w:pStyle w:val="LDClause"/>
      </w:pPr>
      <w:r>
        <w:tab/>
      </w:r>
      <w:r w:rsidR="009819CA">
        <w:t>(</w:t>
      </w:r>
      <w:r w:rsidR="002B7FCD">
        <w:t>1</w:t>
      </w:r>
      <w:r w:rsidR="009819CA">
        <w:t>)</w:t>
      </w:r>
      <w:r>
        <w:tab/>
      </w:r>
      <w:r w:rsidR="002B7FCD">
        <w:t xml:space="preserve">Despite </w:t>
      </w:r>
      <w:r w:rsidR="0024564C">
        <w:t>sections</w:t>
      </w:r>
      <w:r w:rsidR="002B7FCD">
        <w:t xml:space="preserve"> </w:t>
      </w:r>
      <w:r w:rsidR="00CF3EE7">
        <w:t>8.29</w:t>
      </w:r>
      <w:r w:rsidR="0024564C">
        <w:t xml:space="preserve"> and </w:t>
      </w:r>
      <w:r w:rsidR="00CF3EE7">
        <w:t>8.30</w:t>
      </w:r>
      <w:r w:rsidR="002B7FCD">
        <w:t>, if:</w:t>
      </w:r>
    </w:p>
    <w:p w14:paraId="02D7FA85" w14:textId="77777777" w:rsidR="002B7FCD" w:rsidRDefault="002B7FCD" w:rsidP="002B7FCD">
      <w:pPr>
        <w:pStyle w:val="LDP1a"/>
      </w:pPr>
      <w:r>
        <w:t>(a)</w:t>
      </w:r>
      <w:r>
        <w:tab/>
      </w:r>
      <w:r w:rsidR="00476A73" w:rsidRPr="008B0499">
        <w:t>a</w:t>
      </w:r>
      <w:r w:rsidR="00076581">
        <w:t xml:space="preserve"> runway </w:t>
      </w:r>
      <w:r w:rsidR="00476A73" w:rsidRPr="008B0499">
        <w:t xml:space="preserve">threshold is temporarily </w:t>
      </w:r>
      <w:r w:rsidR="00476A73" w:rsidRPr="002B7FCD">
        <w:t xml:space="preserve">displaced </w:t>
      </w:r>
      <w:r w:rsidR="00476A73" w:rsidRPr="008B0499">
        <w:t xml:space="preserve">for </w:t>
      </w:r>
      <w:r>
        <w:t>not more than</w:t>
      </w:r>
      <w:r w:rsidR="00476A73" w:rsidRPr="008B0499">
        <w:t xml:space="preserve"> 30 days</w:t>
      </w:r>
      <w:r>
        <w:t>; and</w:t>
      </w:r>
    </w:p>
    <w:p w14:paraId="32B28387" w14:textId="77777777" w:rsidR="002B7FCD" w:rsidRDefault="002B7FCD" w:rsidP="002B7FCD">
      <w:pPr>
        <w:pStyle w:val="LDP1a"/>
      </w:pPr>
      <w:r>
        <w:t>(b)</w:t>
      </w:r>
      <w:r>
        <w:tab/>
        <w:t>the displacement is</w:t>
      </w:r>
      <w:r w:rsidR="00476A73" w:rsidRPr="008B0499">
        <w:t xml:space="preserve"> </w:t>
      </w:r>
      <w:r w:rsidRPr="002B7FCD">
        <w:t>by</w:t>
      </w:r>
      <w:r w:rsidRPr="008B0499">
        <w:rPr>
          <w:b/>
        </w:rPr>
        <w:t xml:space="preserve"> </w:t>
      </w:r>
      <w:r w:rsidRPr="007E50E2">
        <w:t>more than 450 m</w:t>
      </w:r>
      <w:r>
        <w:t>; and</w:t>
      </w:r>
    </w:p>
    <w:p w14:paraId="056CA944" w14:textId="77777777" w:rsidR="002B7FCD" w:rsidRDefault="002B7FCD" w:rsidP="002B7FCD">
      <w:pPr>
        <w:pStyle w:val="LDP1a"/>
      </w:pPr>
      <w:r>
        <w:t>(c)</w:t>
      </w:r>
      <w:r>
        <w:tab/>
      </w:r>
      <w:r w:rsidR="00E37DC6">
        <w:t>RTIL are not provided</w:t>
      </w:r>
      <w:r>
        <w:t>;</w:t>
      </w:r>
    </w:p>
    <w:p w14:paraId="34A64A4E" w14:textId="77777777" w:rsidR="002B7FCD" w:rsidRDefault="0024564C" w:rsidP="0024564C">
      <w:pPr>
        <w:pStyle w:val="LDClause"/>
      </w:pPr>
      <w:r>
        <w:tab/>
      </w:r>
      <w:r>
        <w:tab/>
      </w:r>
      <w:r w:rsidR="002B7FCD">
        <w:t>then</w:t>
      </w:r>
      <w:r>
        <w:t xml:space="preserve"> t</w:t>
      </w:r>
      <w:r w:rsidRPr="00B75CDF">
        <w:t xml:space="preserve">emporarily </w:t>
      </w:r>
      <w:r>
        <w:t>d</w:t>
      </w:r>
      <w:r w:rsidRPr="00B75CDF">
        <w:t xml:space="preserve">isplaced </w:t>
      </w:r>
      <w:r>
        <w:t>t</w:t>
      </w:r>
      <w:r w:rsidRPr="00B75CDF">
        <w:t xml:space="preserve">hreshold </w:t>
      </w:r>
      <w:r>
        <w:t>m</w:t>
      </w:r>
      <w:r w:rsidRPr="00B75CDF">
        <w:t>arkings</w:t>
      </w:r>
      <w:r>
        <w:t xml:space="preserve"> must be provided in accordance with </w:t>
      </w:r>
      <w:r w:rsidR="006E1CFD">
        <w:t>section</w:t>
      </w:r>
      <w:r w:rsidR="0009246C">
        <w:t> </w:t>
      </w:r>
      <w:r w:rsidR="006E1CFD">
        <w:t>8.28</w:t>
      </w:r>
      <w:r>
        <w:t>.</w:t>
      </w:r>
    </w:p>
    <w:p w14:paraId="6A7D5971" w14:textId="77777777" w:rsidR="0024564C" w:rsidRDefault="00263B78" w:rsidP="00263B78">
      <w:pPr>
        <w:pStyle w:val="LDClause"/>
      </w:pPr>
      <w:r>
        <w:tab/>
      </w:r>
      <w:r w:rsidR="009819CA">
        <w:t>(</w:t>
      </w:r>
      <w:r w:rsidR="000452D5">
        <w:t>2</w:t>
      </w:r>
      <w:r w:rsidR="009819CA">
        <w:t>)</w:t>
      </w:r>
      <w:r>
        <w:tab/>
      </w:r>
      <w:r w:rsidR="0024564C">
        <w:t>If:</w:t>
      </w:r>
    </w:p>
    <w:p w14:paraId="65DD2C59" w14:textId="77777777" w:rsidR="0024564C" w:rsidRDefault="0024564C" w:rsidP="0024564C">
      <w:pPr>
        <w:pStyle w:val="LDP1a"/>
      </w:pPr>
      <w:r>
        <w:t>(a)</w:t>
      </w:r>
      <w:r>
        <w:tab/>
      </w:r>
      <w:r w:rsidRPr="008B0499">
        <w:t xml:space="preserve">a threshold is temporarily </w:t>
      </w:r>
      <w:r w:rsidRPr="002B7FCD">
        <w:t xml:space="preserve">displaced </w:t>
      </w:r>
      <w:r w:rsidRPr="008B0499">
        <w:t xml:space="preserve">for </w:t>
      </w:r>
      <w:r>
        <w:t>not more than</w:t>
      </w:r>
      <w:r w:rsidRPr="008B0499">
        <w:t xml:space="preserve"> </w:t>
      </w:r>
      <w:r>
        <w:t>5</w:t>
      </w:r>
      <w:r w:rsidRPr="008B0499">
        <w:t xml:space="preserve"> days</w:t>
      </w:r>
      <w:r>
        <w:t>; and</w:t>
      </w:r>
    </w:p>
    <w:p w14:paraId="70FB4C8A" w14:textId="77777777" w:rsidR="0024564C" w:rsidRDefault="0024564C" w:rsidP="0024564C">
      <w:pPr>
        <w:pStyle w:val="LDP1a"/>
      </w:pPr>
      <w:r>
        <w:t>(b)</w:t>
      </w:r>
      <w:r>
        <w:tab/>
        <w:t>the displacement is</w:t>
      </w:r>
      <w:r w:rsidRPr="008B0499">
        <w:t xml:space="preserve"> </w:t>
      </w:r>
      <w:r w:rsidRPr="002B7FCD">
        <w:t>by</w:t>
      </w:r>
      <w:r w:rsidRPr="008B0499">
        <w:rPr>
          <w:b/>
        </w:rPr>
        <w:t xml:space="preserve"> </w:t>
      </w:r>
      <w:r w:rsidRPr="007E50E2">
        <w:t>more than 450 m</w:t>
      </w:r>
      <w:r>
        <w:t>; and</w:t>
      </w:r>
    </w:p>
    <w:p w14:paraId="73B42DC9" w14:textId="77777777" w:rsidR="0024564C" w:rsidRDefault="0024564C" w:rsidP="0024564C">
      <w:pPr>
        <w:pStyle w:val="LDP1a"/>
      </w:pPr>
      <w:r>
        <w:t>(c)</w:t>
      </w:r>
      <w:r>
        <w:tab/>
        <w:t xml:space="preserve">24 hour </w:t>
      </w:r>
      <w:r w:rsidR="00B4687D">
        <w:t>ATC</w:t>
      </w:r>
      <w:r w:rsidR="00760393">
        <w:t xml:space="preserve"> services are provided;</w:t>
      </w:r>
    </w:p>
    <w:p w14:paraId="624D6856" w14:textId="77777777" w:rsidR="00476A73" w:rsidRDefault="0024564C" w:rsidP="0024564C">
      <w:pPr>
        <w:pStyle w:val="LDP1a"/>
      </w:pPr>
      <w:r>
        <w:t>then</w:t>
      </w:r>
      <w:r w:rsidR="00E37DC6">
        <w:t xml:space="preserve"> </w:t>
      </w:r>
      <w:r w:rsidR="00476A73" w:rsidRPr="008B0499">
        <w:t xml:space="preserve">the permanent threshold markings </w:t>
      </w:r>
      <w:r>
        <w:t>may</w:t>
      </w:r>
      <w:r w:rsidR="00476A73" w:rsidRPr="008B0499">
        <w:t xml:space="preserve"> be retained</w:t>
      </w:r>
      <w:r w:rsidR="00E37DC6">
        <w:t xml:space="preserve"> if RTIL are provided</w:t>
      </w:r>
      <w:r w:rsidR="00476A73" w:rsidRPr="008B0499">
        <w:t>.</w:t>
      </w:r>
    </w:p>
    <w:p w14:paraId="4EA88FDF" w14:textId="0477301D" w:rsidR="00476A73" w:rsidRPr="008B0499" w:rsidRDefault="00476A73" w:rsidP="000A32A3">
      <w:pPr>
        <w:pStyle w:val="LDNote"/>
        <w:spacing w:after="120"/>
        <w:ind w:right="-1"/>
      </w:pPr>
      <w:r w:rsidRPr="0024564C">
        <w:rPr>
          <w:i/>
        </w:rPr>
        <w:t>Note</w:t>
      </w:r>
      <w:r w:rsidR="0024564C">
        <w:t>   </w:t>
      </w:r>
      <w:r w:rsidRPr="00B75CDF">
        <w:t xml:space="preserve">Markings of </w:t>
      </w:r>
      <w:r w:rsidR="009F1AA7">
        <w:t xml:space="preserve">some </w:t>
      </w:r>
      <w:r w:rsidRPr="00B75CDF">
        <w:t>typical threshold and displaced threshold</w:t>
      </w:r>
      <w:r w:rsidR="009F1AA7">
        <w:t xml:space="preserve"> scenarios</w:t>
      </w:r>
      <w:r w:rsidRPr="00B75CDF">
        <w:t xml:space="preserve"> in </w:t>
      </w:r>
      <w:r w:rsidR="00923B2F">
        <w:t xml:space="preserve">Figures </w:t>
      </w:r>
      <w:r w:rsidR="00CF3EE7">
        <w:t>8.3</w:t>
      </w:r>
      <w:r w:rsidR="00B21CB8">
        <w:t>1 (</w:t>
      </w:r>
      <w:r w:rsidR="0085334E">
        <w:t>2</w:t>
      </w:r>
      <w:r w:rsidR="00882F2D">
        <w:t>)</w:t>
      </w:r>
      <w:r w:rsidR="005F5904">
        <w:t>-1</w:t>
      </w:r>
      <w:r w:rsidR="000A32A3">
        <w:t xml:space="preserve"> to</w:t>
      </w:r>
      <w:r w:rsidR="005F5904">
        <w:t xml:space="preserve"> </w:t>
      </w:r>
      <w:r w:rsidR="00CF3EE7">
        <w:t>8.3</w:t>
      </w:r>
      <w:r w:rsidR="00B21CB8">
        <w:t>1 (</w:t>
      </w:r>
      <w:r w:rsidR="0085334E">
        <w:t>2</w:t>
      </w:r>
      <w:r w:rsidR="000A32A3">
        <w:t>)</w:t>
      </w:r>
      <w:r w:rsidR="000A32A3">
        <w:noBreakHyphen/>
        <w:t>5</w:t>
      </w:r>
      <w:r w:rsidR="009F1AA7">
        <w:t xml:space="preserve"> </w:t>
      </w:r>
      <w:r w:rsidR="009F1AA7" w:rsidRPr="00B75CDF">
        <w:t>are illustrat</w:t>
      </w:r>
      <w:r w:rsidR="009F1AA7">
        <w:t>ions only</w:t>
      </w:r>
      <w:r w:rsidR="00923B2F">
        <w:t>.</w:t>
      </w:r>
    </w:p>
    <w:p w14:paraId="33A435AE" w14:textId="25FC40DE" w:rsidR="00476A73" w:rsidRPr="008B0499" w:rsidRDefault="00D23FD8" w:rsidP="000A32A3">
      <w:pPr>
        <w:spacing w:after="0" w:line="240" w:lineRule="auto"/>
        <w:ind w:left="737"/>
      </w:pPr>
      <w:r>
        <w:rPr>
          <w:noProof/>
          <w:lang w:eastAsia="en-AU"/>
        </w:rPr>
        <w:lastRenderedPageBreak/>
        <w:drawing>
          <wp:inline distT="0" distB="0" distL="0" distR="0" wp14:anchorId="16C1FB43" wp14:editId="4D4B196C">
            <wp:extent cx="5448300" cy="3101340"/>
            <wp:effectExtent l="0" t="0" r="0" b="0"/>
            <wp:docPr id="35" name="Picture 35" descr="Shows and Illustration of a normal threshold marking, not displa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hows and Illustration of a normal threshold marking, not displaced."/>
                    <pic:cNvPicPr>
                      <a:picLocks noChangeAspect="1" noChangeArrowheads="1"/>
                    </pic:cNvPicPr>
                  </pic:nvPicPr>
                  <pic:blipFill>
                    <a:blip r:embed="rId120" cstate="print">
                      <a:extLst>
                        <a:ext uri="{28A0092B-C50C-407E-A947-70E740481C1C}">
                          <a14:useLocalDpi xmlns:a14="http://schemas.microsoft.com/office/drawing/2010/main" val="0"/>
                        </a:ext>
                      </a:extLst>
                    </a:blip>
                    <a:srcRect l="15630" t="23990" r="10591" b="23254"/>
                    <a:stretch>
                      <a:fillRect/>
                    </a:stretch>
                  </pic:blipFill>
                  <pic:spPr bwMode="auto">
                    <a:xfrm>
                      <a:off x="0" y="0"/>
                      <a:ext cx="5448300" cy="3101340"/>
                    </a:xfrm>
                    <a:prstGeom prst="rect">
                      <a:avLst/>
                    </a:prstGeom>
                    <a:noFill/>
                    <a:ln>
                      <a:noFill/>
                    </a:ln>
                  </pic:spPr>
                </pic:pic>
              </a:graphicData>
            </a:graphic>
          </wp:inline>
        </w:drawing>
      </w:r>
    </w:p>
    <w:p w14:paraId="3DAC1B9E" w14:textId="77777777" w:rsidR="00476A73" w:rsidRPr="008B0499" w:rsidRDefault="006E1CFD" w:rsidP="00C55D2A">
      <w:pPr>
        <w:pStyle w:val="LDTableheading"/>
        <w:keepNext w:val="0"/>
        <w:tabs>
          <w:tab w:val="clear" w:pos="1134"/>
          <w:tab w:val="clear" w:pos="1276"/>
          <w:tab w:val="clear" w:pos="1843"/>
          <w:tab w:val="clear" w:pos="1985"/>
          <w:tab w:val="clear" w:pos="2552"/>
          <w:tab w:val="clear" w:pos="2693"/>
        </w:tabs>
        <w:ind w:left="765"/>
      </w:pPr>
      <w:r>
        <w:t>Figure 8.3</w:t>
      </w:r>
      <w:r w:rsidR="00B21CB8">
        <w:t>1 (</w:t>
      </w:r>
      <w:r w:rsidR="0085334E">
        <w:t>2</w:t>
      </w:r>
      <w:r w:rsidR="009819CA">
        <w:t>)</w:t>
      </w:r>
      <w:r w:rsidR="00923B2F" w:rsidRPr="00923B2F">
        <w:t>-1</w:t>
      </w:r>
      <w:bookmarkStart w:id="1422" w:name="c415"/>
      <w:bookmarkEnd w:id="1422"/>
      <w:r w:rsidR="002F2CF2">
        <w:t>   </w:t>
      </w:r>
      <w:r w:rsidR="00FD3DCD">
        <w:t>Illustration of a normal threshold marking, not displaced</w:t>
      </w:r>
      <w:r w:rsidR="008B3C0A">
        <w:t xml:space="preserve"> (</w:t>
      </w:r>
      <w:r w:rsidR="00A506D2">
        <w:t>illustrates matters</w:t>
      </w:r>
      <w:r w:rsidR="008B3C0A">
        <w:t>)</w:t>
      </w:r>
    </w:p>
    <w:p w14:paraId="0EAC5A36" w14:textId="70156770" w:rsidR="00476A73" w:rsidRPr="008B0499" w:rsidRDefault="00D23FD8" w:rsidP="000A32A3">
      <w:pPr>
        <w:keepNext/>
        <w:spacing w:before="120" w:after="0" w:line="240" w:lineRule="auto"/>
        <w:ind w:left="737"/>
      </w:pPr>
      <w:r>
        <w:rPr>
          <w:noProof/>
          <w:lang w:eastAsia="en-AU"/>
        </w:rPr>
        <w:drawing>
          <wp:inline distT="0" distB="0" distL="0" distR="0" wp14:anchorId="2AD0EB3E" wp14:editId="59DA782C">
            <wp:extent cx="5448300" cy="3124200"/>
            <wp:effectExtent l="0" t="0" r="0" b="0"/>
            <wp:docPr id="36" name="Picture 36" descr="Shows markings for a temporarily displaced threshold (due to obstacle infringement of the approach surface) for a period in excess of 30 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hows markings for a temporarily displaced threshold (due to obstacle infringement of the approach surface) for a period in excess of 30 days. "/>
                    <pic:cNvPicPr>
                      <a:picLocks noChangeAspect="1" noChangeArrowheads="1"/>
                    </pic:cNvPicPr>
                  </pic:nvPicPr>
                  <pic:blipFill>
                    <a:blip r:embed="rId121" cstate="print">
                      <a:extLst>
                        <a:ext uri="{28A0092B-C50C-407E-A947-70E740481C1C}">
                          <a14:useLocalDpi xmlns:a14="http://schemas.microsoft.com/office/drawing/2010/main" val="0"/>
                        </a:ext>
                      </a:extLst>
                    </a:blip>
                    <a:srcRect l="2638" t="14436" r="4449" b="14540"/>
                    <a:stretch>
                      <a:fillRect/>
                    </a:stretch>
                  </pic:blipFill>
                  <pic:spPr bwMode="auto">
                    <a:xfrm>
                      <a:off x="0" y="0"/>
                      <a:ext cx="5448300" cy="3124200"/>
                    </a:xfrm>
                    <a:prstGeom prst="rect">
                      <a:avLst/>
                    </a:prstGeom>
                    <a:noFill/>
                    <a:ln>
                      <a:noFill/>
                    </a:ln>
                  </pic:spPr>
                </pic:pic>
              </a:graphicData>
            </a:graphic>
          </wp:inline>
        </w:drawing>
      </w:r>
    </w:p>
    <w:p w14:paraId="050D8CFB" w14:textId="77777777" w:rsidR="00FD3DCD" w:rsidRDefault="006E1CFD" w:rsidP="00C55D2A">
      <w:pPr>
        <w:pStyle w:val="LDTableheading"/>
        <w:tabs>
          <w:tab w:val="clear" w:pos="1134"/>
          <w:tab w:val="clear" w:pos="1276"/>
          <w:tab w:val="clear" w:pos="1843"/>
          <w:tab w:val="clear" w:pos="1985"/>
          <w:tab w:val="clear" w:pos="2552"/>
          <w:tab w:val="clear" w:pos="2693"/>
        </w:tabs>
        <w:ind w:left="765"/>
      </w:pPr>
      <w:bookmarkStart w:id="1423" w:name="c416"/>
      <w:bookmarkEnd w:id="1423"/>
      <w:r>
        <w:t>Figure 8.3</w:t>
      </w:r>
      <w:r w:rsidR="00B21CB8">
        <w:t>1 (</w:t>
      </w:r>
      <w:r w:rsidR="0085334E">
        <w:t>2</w:t>
      </w:r>
      <w:r w:rsidR="009819CA">
        <w:t>)</w:t>
      </w:r>
      <w:r w:rsidR="00923B2F">
        <w:t>-2</w:t>
      </w:r>
      <w:r w:rsidR="002F2CF2">
        <w:t>   </w:t>
      </w:r>
      <w:r w:rsidR="00476A73" w:rsidRPr="008B0499">
        <w:t xml:space="preserve">Markings for a temporarily displaced threshold (due to obstacle infringement of the approach surface) for a period in excess of 30 days. Aerodromes with </w:t>
      </w:r>
      <w:r w:rsidR="00DD048E">
        <w:t xml:space="preserve">scheduled </w:t>
      </w:r>
      <w:r w:rsidR="00476A73" w:rsidRPr="008B0499">
        <w:t>international air transport operations must also provide RTIL at the threshold</w:t>
      </w:r>
      <w:r w:rsidR="00FD3DCD">
        <w:t xml:space="preserve"> (</w:t>
      </w:r>
      <w:r w:rsidR="00A506D2">
        <w:t>illustrates matters</w:t>
      </w:r>
      <w:r w:rsidR="00FD3DCD">
        <w:t>)</w:t>
      </w:r>
    </w:p>
    <w:p w14:paraId="73E637F8" w14:textId="77777777" w:rsidR="00476A73" w:rsidRPr="008B0499" w:rsidRDefault="00FD3DCD" w:rsidP="00C55D2A">
      <w:pPr>
        <w:spacing w:after="240"/>
        <w:ind w:left="765"/>
        <w:rPr>
          <w:b/>
          <w:bCs/>
        </w:rPr>
      </w:pPr>
      <w:r w:rsidRPr="00C53B48">
        <w:rPr>
          <w:bCs/>
          <w:i/>
          <w:sz w:val="20"/>
          <w:szCs w:val="20"/>
        </w:rPr>
        <w:t>Note</w:t>
      </w:r>
      <w:r>
        <w:rPr>
          <w:bCs/>
          <w:i/>
          <w:sz w:val="20"/>
          <w:szCs w:val="20"/>
        </w:rPr>
        <w:t>   </w:t>
      </w:r>
      <w:r w:rsidRPr="00C53B48">
        <w:rPr>
          <w:bCs/>
          <w:sz w:val="20"/>
          <w:szCs w:val="20"/>
        </w:rPr>
        <w:t xml:space="preserve">Aerodromes with </w:t>
      </w:r>
      <w:r>
        <w:rPr>
          <w:bCs/>
          <w:sz w:val="20"/>
          <w:szCs w:val="20"/>
        </w:rPr>
        <w:t>scheduled</w:t>
      </w:r>
      <w:r w:rsidR="004E4E3F">
        <w:rPr>
          <w:bCs/>
          <w:sz w:val="20"/>
          <w:szCs w:val="20"/>
        </w:rPr>
        <w:t xml:space="preserve"> </w:t>
      </w:r>
      <w:r w:rsidR="004E4E3F" w:rsidRPr="00C53B48">
        <w:rPr>
          <w:bCs/>
          <w:sz w:val="20"/>
          <w:szCs w:val="20"/>
        </w:rPr>
        <w:t>international</w:t>
      </w:r>
      <w:r w:rsidRPr="00C53B48">
        <w:rPr>
          <w:bCs/>
          <w:sz w:val="20"/>
          <w:szCs w:val="20"/>
        </w:rPr>
        <w:t xml:space="preserve"> air transport operations must also provide RTIL at the threshold.</w:t>
      </w:r>
    </w:p>
    <w:p w14:paraId="61FE2D89" w14:textId="7EFAA643" w:rsidR="00476A73" w:rsidRPr="008B0499" w:rsidRDefault="00D23FD8" w:rsidP="000A32A3">
      <w:pPr>
        <w:keepNext/>
        <w:spacing w:after="0" w:line="240" w:lineRule="auto"/>
        <w:ind w:left="737"/>
      </w:pPr>
      <w:r>
        <w:rPr>
          <w:noProof/>
          <w:lang w:eastAsia="en-AU"/>
        </w:rPr>
        <w:lastRenderedPageBreak/>
        <w:drawing>
          <wp:inline distT="0" distB="0" distL="0" distR="0" wp14:anchorId="2BDD8251" wp14:editId="6D51AE2D">
            <wp:extent cx="5448300" cy="2628900"/>
            <wp:effectExtent l="0" t="0" r="0" b="0"/>
            <wp:docPr id="37" name="Picture 37" descr="Shows markings for a temporarily displaced threshold (due to works on the runway) for a period in excess of 30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hows markings for a temporarily displaced threshold (due to works on the runway) for a period in excess of 30 days."/>
                    <pic:cNvPicPr>
                      <a:picLocks noChangeAspect="1" noChangeArrowheads="1"/>
                    </pic:cNvPicPr>
                  </pic:nvPicPr>
                  <pic:blipFill>
                    <a:blip r:embed="rId122" cstate="print">
                      <a:extLst>
                        <a:ext uri="{28A0092B-C50C-407E-A947-70E740481C1C}">
                          <a14:useLocalDpi xmlns:a14="http://schemas.microsoft.com/office/drawing/2010/main" val="0"/>
                        </a:ext>
                      </a:extLst>
                    </a:blip>
                    <a:srcRect l="2406" t="23679" r="3717" b="16234"/>
                    <a:stretch>
                      <a:fillRect/>
                    </a:stretch>
                  </pic:blipFill>
                  <pic:spPr bwMode="auto">
                    <a:xfrm>
                      <a:off x="0" y="0"/>
                      <a:ext cx="5448300" cy="2628900"/>
                    </a:xfrm>
                    <a:prstGeom prst="rect">
                      <a:avLst/>
                    </a:prstGeom>
                    <a:noFill/>
                    <a:ln>
                      <a:noFill/>
                    </a:ln>
                  </pic:spPr>
                </pic:pic>
              </a:graphicData>
            </a:graphic>
          </wp:inline>
        </w:drawing>
      </w:r>
    </w:p>
    <w:p w14:paraId="6F25D821" w14:textId="77777777" w:rsidR="00FD3DCD" w:rsidRDefault="006E1CFD" w:rsidP="00AA4C43">
      <w:pPr>
        <w:pStyle w:val="LDTableheading"/>
        <w:tabs>
          <w:tab w:val="clear" w:pos="1134"/>
          <w:tab w:val="clear" w:pos="1276"/>
          <w:tab w:val="clear" w:pos="1843"/>
          <w:tab w:val="clear" w:pos="1985"/>
          <w:tab w:val="clear" w:pos="2552"/>
          <w:tab w:val="clear" w:pos="2693"/>
        </w:tabs>
        <w:ind w:left="737"/>
      </w:pPr>
      <w:bookmarkStart w:id="1424" w:name="c417"/>
      <w:bookmarkEnd w:id="1424"/>
      <w:r>
        <w:t>Figure 8.3</w:t>
      </w:r>
      <w:r w:rsidR="00B21CB8">
        <w:t>1 (</w:t>
      </w:r>
      <w:r w:rsidR="0085334E">
        <w:t>2</w:t>
      </w:r>
      <w:r w:rsidR="009819CA">
        <w:t>)</w:t>
      </w:r>
      <w:r w:rsidR="005F5904">
        <w:t>-</w:t>
      </w:r>
      <w:r w:rsidR="00923B2F">
        <w:t>3</w:t>
      </w:r>
      <w:r w:rsidR="009D76B9">
        <w:t>  </w:t>
      </w:r>
      <w:r w:rsidR="009D76B9" w:rsidRPr="008B0499">
        <w:t xml:space="preserve"> </w:t>
      </w:r>
      <w:r w:rsidR="00476A73" w:rsidRPr="008B0499">
        <w:t xml:space="preserve">Markings for a temporarily displaced threshold (due to works on the runway) for a period in excess of 30 days. Aerodromes with </w:t>
      </w:r>
      <w:r w:rsidR="00DD048E">
        <w:t xml:space="preserve">scheduled </w:t>
      </w:r>
      <w:r w:rsidR="00476A73" w:rsidRPr="008B0499">
        <w:t>international air transport operations must also provide RTIL at the threshold</w:t>
      </w:r>
      <w:r w:rsidR="00FD3DCD">
        <w:t xml:space="preserve"> (</w:t>
      </w:r>
      <w:r w:rsidR="00A506D2">
        <w:t>illustrates matters</w:t>
      </w:r>
      <w:r w:rsidR="00FD3DCD">
        <w:t>)</w:t>
      </w:r>
    </w:p>
    <w:p w14:paraId="19E15164" w14:textId="77777777" w:rsidR="00476A73" w:rsidRPr="008B0499" w:rsidRDefault="00FD3DCD" w:rsidP="00640F1F">
      <w:pPr>
        <w:spacing w:after="240"/>
        <w:ind w:left="765"/>
        <w:rPr>
          <w:b/>
          <w:bCs/>
        </w:rPr>
      </w:pPr>
      <w:r w:rsidRPr="00C53B48">
        <w:rPr>
          <w:bCs/>
          <w:i/>
          <w:sz w:val="20"/>
          <w:szCs w:val="20"/>
        </w:rPr>
        <w:t>Note</w:t>
      </w:r>
      <w:r>
        <w:rPr>
          <w:bCs/>
          <w:i/>
          <w:sz w:val="20"/>
          <w:szCs w:val="20"/>
        </w:rPr>
        <w:t>   </w:t>
      </w:r>
      <w:r w:rsidRPr="00C53B48">
        <w:rPr>
          <w:bCs/>
          <w:sz w:val="20"/>
          <w:szCs w:val="20"/>
        </w:rPr>
        <w:t xml:space="preserve">Aerodromes with </w:t>
      </w:r>
      <w:r w:rsidR="009D76B9">
        <w:rPr>
          <w:bCs/>
          <w:sz w:val="20"/>
          <w:szCs w:val="20"/>
        </w:rPr>
        <w:t>scheduled</w:t>
      </w:r>
      <w:r w:rsidR="009D76B9" w:rsidRPr="00C53B48">
        <w:rPr>
          <w:bCs/>
          <w:sz w:val="20"/>
          <w:szCs w:val="20"/>
        </w:rPr>
        <w:t xml:space="preserve"> </w:t>
      </w:r>
      <w:r w:rsidRPr="00C53B48">
        <w:rPr>
          <w:bCs/>
          <w:sz w:val="20"/>
          <w:szCs w:val="20"/>
        </w:rPr>
        <w:t>international</w:t>
      </w:r>
      <w:r>
        <w:rPr>
          <w:bCs/>
          <w:sz w:val="20"/>
          <w:szCs w:val="20"/>
        </w:rPr>
        <w:t xml:space="preserve"> </w:t>
      </w:r>
      <w:r w:rsidRPr="00C53B48">
        <w:rPr>
          <w:bCs/>
          <w:sz w:val="20"/>
          <w:szCs w:val="20"/>
        </w:rPr>
        <w:t xml:space="preserve">air transport operations must </w:t>
      </w:r>
      <w:r w:rsidRPr="00631456">
        <w:rPr>
          <w:bCs/>
          <w:sz w:val="20"/>
          <w:szCs w:val="20"/>
        </w:rPr>
        <w:t>also provide RTIL at the threshold.</w:t>
      </w:r>
    </w:p>
    <w:p w14:paraId="73FC3647" w14:textId="026D1F9A" w:rsidR="00476A73" w:rsidRPr="008B0499" w:rsidRDefault="00D23FD8" w:rsidP="00AA4C43">
      <w:pPr>
        <w:keepNext/>
        <w:spacing w:before="120" w:after="0" w:line="240" w:lineRule="auto"/>
        <w:ind w:left="737"/>
      </w:pPr>
      <w:r>
        <w:rPr>
          <w:b/>
          <w:noProof/>
          <w:lang w:eastAsia="en-AU"/>
        </w:rPr>
        <w:drawing>
          <wp:inline distT="0" distB="0" distL="0" distR="0" wp14:anchorId="6BDD1A44" wp14:editId="0A117802">
            <wp:extent cx="5448300" cy="3566160"/>
            <wp:effectExtent l="0" t="0" r="0" b="0"/>
            <wp:docPr id="38" name="Picture 38" descr="Shows markings for a temporarily displaced threshold (for example, due to obstacle infringement of approach surface) for a period of 5 days or less and a displacement of less than 45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hows markings for a temporarily displaced threshold (for example, due to obstacle infringement of approach surface) for a period of 5 days or less and a displacement of less than 450 m."/>
                    <pic:cNvPicPr>
                      <a:picLocks noChangeAspect="1" noChangeArrowheads="1"/>
                    </pic:cNvPicPr>
                  </pic:nvPicPr>
                  <pic:blipFill>
                    <a:blip r:embed="rId123" cstate="print">
                      <a:extLst>
                        <a:ext uri="{28A0092B-C50C-407E-A947-70E740481C1C}">
                          <a14:useLocalDpi xmlns:a14="http://schemas.microsoft.com/office/drawing/2010/main" val="0"/>
                        </a:ext>
                      </a:extLst>
                    </a:blip>
                    <a:srcRect l="2165" t="4253" r="5669" b="15749"/>
                    <a:stretch>
                      <a:fillRect/>
                    </a:stretch>
                  </pic:blipFill>
                  <pic:spPr bwMode="auto">
                    <a:xfrm>
                      <a:off x="0" y="0"/>
                      <a:ext cx="5448300" cy="3566160"/>
                    </a:xfrm>
                    <a:prstGeom prst="rect">
                      <a:avLst/>
                    </a:prstGeom>
                    <a:noFill/>
                    <a:ln>
                      <a:noFill/>
                    </a:ln>
                  </pic:spPr>
                </pic:pic>
              </a:graphicData>
            </a:graphic>
          </wp:inline>
        </w:drawing>
      </w:r>
    </w:p>
    <w:p w14:paraId="2DBB308A" w14:textId="77777777" w:rsidR="00FD3DCD" w:rsidRPr="00DB4DE0" w:rsidRDefault="006E1CFD" w:rsidP="00AA4C43">
      <w:pPr>
        <w:pStyle w:val="LDTableheading"/>
        <w:keepNext w:val="0"/>
        <w:tabs>
          <w:tab w:val="clear" w:pos="1134"/>
          <w:tab w:val="clear" w:pos="1276"/>
          <w:tab w:val="clear" w:pos="1843"/>
          <w:tab w:val="clear" w:pos="1985"/>
          <w:tab w:val="clear" w:pos="2552"/>
          <w:tab w:val="clear" w:pos="2693"/>
        </w:tabs>
        <w:spacing w:after="360"/>
        <w:ind w:left="737"/>
      </w:pPr>
      <w:bookmarkStart w:id="1425" w:name="c418"/>
      <w:bookmarkEnd w:id="1425"/>
      <w:r>
        <w:t>Figure 8.3</w:t>
      </w:r>
      <w:r w:rsidR="00B21CB8">
        <w:t>1 (</w:t>
      </w:r>
      <w:r w:rsidR="0085334E">
        <w:t>2</w:t>
      </w:r>
      <w:r w:rsidR="009819CA">
        <w:t>)</w:t>
      </w:r>
      <w:r w:rsidR="00923B2F">
        <w:t>-4</w:t>
      </w:r>
      <w:r w:rsidR="002F2CF2">
        <w:t>   </w:t>
      </w:r>
      <w:r w:rsidR="00476A73" w:rsidRPr="008B0499">
        <w:t>Markings for a temporarily displaced threshold (</w:t>
      </w:r>
      <w:r w:rsidR="00707214">
        <w:t xml:space="preserve">for example, </w:t>
      </w:r>
      <w:r w:rsidR="00476A73" w:rsidRPr="008B0499">
        <w:t xml:space="preserve">due to obstacle infringement of approach surface) for a period of 5 days or less and a displacement of less than 450 m. Not for use on runways which serve </w:t>
      </w:r>
      <w:r w:rsidR="00DD048E">
        <w:t xml:space="preserve">scheduled </w:t>
      </w:r>
      <w:r w:rsidR="00476A73" w:rsidRPr="008B0499">
        <w:t>internationa</w:t>
      </w:r>
      <w:r w:rsidR="00616DED">
        <w:t>l air transport operations</w:t>
      </w:r>
      <w:r w:rsidR="00707214">
        <w:t xml:space="preserve"> </w:t>
      </w:r>
      <w:r w:rsidR="00FD3DCD">
        <w:t>(</w:t>
      </w:r>
      <w:r w:rsidR="00A506D2">
        <w:t>illustrates matters</w:t>
      </w:r>
      <w:r w:rsidR="00FD3DCD">
        <w:t>)</w:t>
      </w:r>
    </w:p>
    <w:p w14:paraId="0141E398" w14:textId="22A89986" w:rsidR="00476A73" w:rsidRPr="008B0499" w:rsidRDefault="00D23FD8" w:rsidP="00AA4C43">
      <w:pPr>
        <w:keepNext/>
        <w:spacing w:after="0" w:line="240" w:lineRule="auto"/>
        <w:ind w:left="737"/>
      </w:pPr>
      <w:r>
        <w:rPr>
          <w:noProof/>
          <w:lang w:eastAsia="en-AU"/>
        </w:rPr>
        <w:lastRenderedPageBreak/>
        <w:drawing>
          <wp:inline distT="0" distB="0" distL="0" distR="0" wp14:anchorId="1C458F6D" wp14:editId="69DF3F46">
            <wp:extent cx="5448300" cy="3253740"/>
            <wp:effectExtent l="0" t="0" r="0" b="0"/>
            <wp:docPr id="39" name="Picture 39" descr="Shows markings for a temporarily displaced threshold (for example, due to works in progress on runway) for a period of 5 days or less and a displacement of less than 450 m. Not for use on runways which serve scheduled international air transport op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hows markings for a temporarily displaced threshold (for example, due to works in progress on runway) for a period of 5 days or less and a displacement of less than 450 m. Not for use on runways which serve scheduled international air transport operations."/>
                    <pic:cNvPicPr>
                      <a:picLocks noChangeAspect="1" noChangeArrowheads="1"/>
                    </pic:cNvPicPr>
                  </pic:nvPicPr>
                  <pic:blipFill>
                    <a:blip r:embed="rId124" cstate="print">
                      <a:extLst>
                        <a:ext uri="{28A0092B-C50C-407E-A947-70E740481C1C}">
                          <a14:useLocalDpi xmlns:a14="http://schemas.microsoft.com/office/drawing/2010/main" val="0"/>
                        </a:ext>
                      </a:extLst>
                    </a:blip>
                    <a:srcRect l="1811" t="11810" r="7126" b="16063"/>
                    <a:stretch>
                      <a:fillRect/>
                    </a:stretch>
                  </pic:blipFill>
                  <pic:spPr bwMode="auto">
                    <a:xfrm>
                      <a:off x="0" y="0"/>
                      <a:ext cx="5448300" cy="3253740"/>
                    </a:xfrm>
                    <a:prstGeom prst="rect">
                      <a:avLst/>
                    </a:prstGeom>
                    <a:noFill/>
                    <a:ln>
                      <a:noFill/>
                    </a:ln>
                  </pic:spPr>
                </pic:pic>
              </a:graphicData>
            </a:graphic>
          </wp:inline>
        </w:drawing>
      </w:r>
    </w:p>
    <w:p w14:paraId="57C5004E" w14:textId="77777777" w:rsidR="00FD3DCD" w:rsidRPr="00DB4DE0" w:rsidRDefault="006E1CFD" w:rsidP="00AA4C43">
      <w:pPr>
        <w:pStyle w:val="LDTableheading"/>
        <w:tabs>
          <w:tab w:val="clear" w:pos="1134"/>
          <w:tab w:val="clear" w:pos="1276"/>
          <w:tab w:val="clear" w:pos="1843"/>
          <w:tab w:val="clear" w:pos="1985"/>
          <w:tab w:val="clear" w:pos="2552"/>
          <w:tab w:val="clear" w:pos="2693"/>
        </w:tabs>
        <w:ind w:left="737"/>
      </w:pPr>
      <w:bookmarkStart w:id="1426" w:name="c419"/>
      <w:bookmarkEnd w:id="1426"/>
      <w:r>
        <w:t>Figure 8.3</w:t>
      </w:r>
      <w:r w:rsidR="00B21CB8">
        <w:t>1 (</w:t>
      </w:r>
      <w:r w:rsidR="0085334E">
        <w:t>2</w:t>
      </w:r>
      <w:r w:rsidR="009819CA">
        <w:t>)</w:t>
      </w:r>
      <w:r w:rsidR="009F1AA7">
        <w:t>-5</w:t>
      </w:r>
      <w:r w:rsidR="002F2CF2">
        <w:t>   </w:t>
      </w:r>
      <w:r w:rsidR="00476A73" w:rsidRPr="008B0499">
        <w:t>Markings for a temporarily displaced threshold (</w:t>
      </w:r>
      <w:r w:rsidR="00707214">
        <w:t xml:space="preserve">for example, </w:t>
      </w:r>
      <w:r w:rsidR="00476A73" w:rsidRPr="008B0499">
        <w:t xml:space="preserve">due to works in progress on runway) for a period of 5 days or less and a displacement of less than 450 m. Not for use on runways which serve </w:t>
      </w:r>
      <w:r w:rsidR="00DD048E">
        <w:t xml:space="preserve">scheduled </w:t>
      </w:r>
      <w:r w:rsidR="00476A73" w:rsidRPr="008B0499">
        <w:t>international air transport operations</w:t>
      </w:r>
      <w:r w:rsidR="00FD3DCD">
        <w:t xml:space="preserve"> (</w:t>
      </w:r>
      <w:r w:rsidR="00A506D2">
        <w:t>illustrates matters</w:t>
      </w:r>
      <w:r w:rsidR="00FD3DCD">
        <w:t>)</w:t>
      </w:r>
    </w:p>
    <w:p w14:paraId="3BA9921E" w14:textId="77777777" w:rsidR="00476A73" w:rsidRPr="00B75CDF" w:rsidRDefault="005373B6" w:rsidP="004973AF">
      <w:pPr>
        <w:pStyle w:val="139-Section"/>
      </w:pPr>
      <w:bookmarkStart w:id="1427" w:name="_Toc441761703"/>
      <w:bookmarkStart w:id="1428" w:name="_Toc488152133"/>
      <w:bookmarkStart w:id="1429" w:name="_Toc488154908"/>
      <w:bookmarkStart w:id="1430" w:name="_Toc488156114"/>
      <w:bookmarkStart w:id="1431" w:name="_Toc159500417"/>
      <w:r>
        <w:t>8.32</w:t>
      </w:r>
      <w:r w:rsidR="009F1AA7">
        <w:tab/>
      </w:r>
      <w:r w:rsidR="00476A73" w:rsidRPr="00B75CDF">
        <w:t xml:space="preserve">Runway </w:t>
      </w:r>
      <w:r w:rsidR="009F1AA7">
        <w:t>l</w:t>
      </w:r>
      <w:r w:rsidR="00476A73" w:rsidRPr="00B75CDF">
        <w:t xml:space="preserve">and and </w:t>
      </w:r>
      <w:r w:rsidR="009F1AA7">
        <w:t>h</w:t>
      </w:r>
      <w:r w:rsidR="00476A73" w:rsidRPr="00B75CDF">
        <w:t xml:space="preserve">old </w:t>
      </w:r>
      <w:r w:rsidR="00A27800">
        <w:t>s</w:t>
      </w:r>
      <w:r w:rsidR="00476A73" w:rsidRPr="00B75CDF">
        <w:t xml:space="preserve">hort </w:t>
      </w:r>
      <w:r w:rsidR="009F1AA7">
        <w:t>p</w:t>
      </w:r>
      <w:r w:rsidR="00476A73" w:rsidRPr="00B75CDF">
        <w:t xml:space="preserve">osition </w:t>
      </w:r>
      <w:r w:rsidR="009F1AA7">
        <w:t>m</w:t>
      </w:r>
      <w:r w:rsidR="00476A73" w:rsidRPr="00B75CDF">
        <w:t>arkings</w:t>
      </w:r>
      <w:bookmarkEnd w:id="1427"/>
      <w:bookmarkEnd w:id="1428"/>
      <w:bookmarkEnd w:id="1429"/>
      <w:bookmarkEnd w:id="1430"/>
      <w:bookmarkEnd w:id="1431"/>
    </w:p>
    <w:p w14:paraId="73576FC6" w14:textId="77777777" w:rsidR="00352098" w:rsidRDefault="00352098" w:rsidP="00352098">
      <w:pPr>
        <w:pStyle w:val="LDClause"/>
      </w:pPr>
      <w:r>
        <w:tab/>
      </w:r>
      <w:r w:rsidR="009819CA">
        <w:t>(</w:t>
      </w:r>
      <w:r>
        <w:t>1</w:t>
      </w:r>
      <w:r w:rsidR="009819CA">
        <w:t>)</w:t>
      </w:r>
      <w:r>
        <w:tab/>
      </w:r>
      <w:r w:rsidR="00476A73" w:rsidRPr="008B0499">
        <w:t>At an aerodrome where land and hold short operations</w:t>
      </w:r>
      <w:r>
        <w:t xml:space="preserve"> (</w:t>
      </w:r>
      <w:r w:rsidRPr="00C34122">
        <w:rPr>
          <w:b/>
          <w:i/>
        </w:rPr>
        <w:t>LAHSO</w:t>
      </w:r>
      <w:r>
        <w:t>)</w:t>
      </w:r>
      <w:r w:rsidR="00476A73" w:rsidRPr="008B0499">
        <w:t xml:space="preserve"> are conducted, a runway land and hold short position marking must be provided at the intersection of </w:t>
      </w:r>
      <w:r>
        <w:t>2</w:t>
      </w:r>
      <w:r w:rsidR="00C34122">
        <w:t> </w:t>
      </w:r>
      <w:r>
        <w:t>sealed</w:t>
      </w:r>
      <w:r w:rsidR="00476A73" w:rsidRPr="008B0499">
        <w:t xml:space="preserve"> runways.</w:t>
      </w:r>
    </w:p>
    <w:p w14:paraId="7C67E7D3" w14:textId="77777777" w:rsidR="00476A73" w:rsidRPr="008B0499" w:rsidRDefault="00352098" w:rsidP="00352098">
      <w:pPr>
        <w:pStyle w:val="LDClause"/>
      </w:pPr>
      <w:r>
        <w:tab/>
      </w:r>
      <w:r w:rsidR="009819CA">
        <w:t>(</w:t>
      </w:r>
      <w:r>
        <w:t>2</w:t>
      </w:r>
      <w:r w:rsidR="009819CA">
        <w:t>)</w:t>
      </w:r>
      <w:r>
        <w:tab/>
      </w:r>
      <w:r w:rsidR="00476A73" w:rsidRPr="008B0499">
        <w:t>The</w:t>
      </w:r>
      <w:r>
        <w:t xml:space="preserve"> </w:t>
      </w:r>
      <w:r w:rsidR="00476A73" w:rsidRPr="008B0499">
        <w:t xml:space="preserve">marking must be located and </w:t>
      </w:r>
      <w:r w:rsidR="005E7A7F">
        <w:t>coloured</w:t>
      </w:r>
      <w:r w:rsidR="005E7A7F" w:rsidRPr="008B0499">
        <w:t xml:space="preserve"> </w:t>
      </w:r>
      <w:r w:rsidR="00476A73" w:rsidRPr="008B0499">
        <w:t xml:space="preserve">in accordance with the runway holding position marking </w:t>
      </w:r>
      <w:r>
        <w:t xml:space="preserve">mentioned in </w:t>
      </w:r>
      <w:r w:rsidR="008B0A40">
        <w:t>section 8.39</w:t>
      </w:r>
      <w:r w:rsidR="00476A73" w:rsidRPr="007E50E2">
        <w:t>.</w:t>
      </w:r>
    </w:p>
    <w:p w14:paraId="3935953F" w14:textId="77777777" w:rsidR="00476A73" w:rsidRPr="00B75CDF" w:rsidRDefault="0061437E" w:rsidP="004973AF">
      <w:pPr>
        <w:pStyle w:val="139-Section"/>
      </w:pPr>
      <w:bookmarkStart w:id="1432" w:name="_Toc441761704"/>
      <w:bookmarkStart w:id="1433" w:name="_Toc488152134"/>
      <w:bookmarkStart w:id="1434" w:name="_Toc488154909"/>
      <w:bookmarkStart w:id="1435" w:name="_Toc488156115"/>
      <w:bookmarkStart w:id="1436" w:name="_Toc159500418"/>
      <w:r>
        <w:t>8.33</w:t>
      </w:r>
      <w:r w:rsidR="00FE33F2">
        <w:tab/>
      </w:r>
      <w:r w:rsidR="00476A73" w:rsidRPr="00B75CDF">
        <w:t>Runway turn</w:t>
      </w:r>
      <w:r w:rsidR="00FD3DCD">
        <w:t xml:space="preserve"> pad</w:t>
      </w:r>
      <w:r w:rsidR="00476A73" w:rsidRPr="00B75CDF">
        <w:t xml:space="preserve"> markings</w:t>
      </w:r>
      <w:bookmarkEnd w:id="1432"/>
      <w:bookmarkEnd w:id="1433"/>
      <w:bookmarkEnd w:id="1434"/>
      <w:bookmarkEnd w:id="1435"/>
      <w:bookmarkEnd w:id="1436"/>
    </w:p>
    <w:p w14:paraId="57AB54A6" w14:textId="77777777" w:rsidR="00476A73" w:rsidRPr="008B0499" w:rsidRDefault="00352098" w:rsidP="00352098">
      <w:pPr>
        <w:pStyle w:val="LDClause"/>
      </w:pPr>
      <w:r>
        <w:tab/>
      </w:r>
      <w:r w:rsidR="009819CA">
        <w:t>(</w:t>
      </w:r>
      <w:r>
        <w:t>1</w:t>
      </w:r>
      <w:r w:rsidR="009819CA">
        <w:t>)</w:t>
      </w:r>
      <w:r>
        <w:tab/>
        <w:t>If a</w:t>
      </w:r>
      <w:r w:rsidR="00476A73" w:rsidRPr="008B0499">
        <w:t xml:space="preserve"> runway turn </w:t>
      </w:r>
      <w:r w:rsidR="00FD3DCD">
        <w:t xml:space="preserve">pad </w:t>
      </w:r>
      <w:r>
        <w:t>is provided, there must be a yellow</w:t>
      </w:r>
      <w:r w:rsidR="00476A73" w:rsidRPr="008B0499">
        <w:t xml:space="preserve"> runway turn </w:t>
      </w:r>
      <w:r w:rsidR="00FD3DCD">
        <w:t>pad</w:t>
      </w:r>
      <w:r w:rsidR="00476A73" w:rsidRPr="008B0499">
        <w:t xml:space="preserve"> marking</w:t>
      </w:r>
      <w:r w:rsidR="0055529A">
        <w:t>,</w:t>
      </w:r>
      <w:r>
        <w:t xml:space="preserve"> as </w:t>
      </w:r>
      <w:r w:rsidR="0055529A">
        <w:t xml:space="preserve">illustrated </w:t>
      </w:r>
      <w:r>
        <w:t xml:space="preserve">in </w:t>
      </w:r>
      <w:r w:rsidR="006E1CFD">
        <w:t>Figure 8.3</w:t>
      </w:r>
      <w:r w:rsidR="00B21CB8">
        <w:t>3 (</w:t>
      </w:r>
      <w:r>
        <w:t>1</w:t>
      </w:r>
      <w:r w:rsidR="00593236">
        <w:t>)</w:t>
      </w:r>
      <w:r w:rsidR="00076581">
        <w:t>, but p</w:t>
      </w:r>
      <w:r w:rsidR="00476A73" w:rsidRPr="008B0499">
        <w:t xml:space="preserve">rimary markings for the runway take precedence over </w:t>
      </w:r>
      <w:r w:rsidR="00076581">
        <w:t xml:space="preserve">a </w:t>
      </w:r>
      <w:r w:rsidR="00076581" w:rsidRPr="008B0499">
        <w:t xml:space="preserve">runway turn </w:t>
      </w:r>
      <w:r w:rsidR="00076581">
        <w:t>pad</w:t>
      </w:r>
      <w:r w:rsidR="00476A73" w:rsidRPr="008B0499">
        <w:t xml:space="preserve"> marking.</w:t>
      </w:r>
    </w:p>
    <w:p w14:paraId="62DB3813" w14:textId="77777777" w:rsidR="00476A73" w:rsidRDefault="00352098" w:rsidP="00352098">
      <w:pPr>
        <w:pStyle w:val="LDClause"/>
      </w:pPr>
      <w:r>
        <w:tab/>
      </w:r>
      <w:r w:rsidR="009819CA">
        <w:t>(</w:t>
      </w:r>
      <w:r w:rsidR="002E06AE">
        <w:t>2</w:t>
      </w:r>
      <w:r w:rsidR="009819CA">
        <w:t>)</w:t>
      </w:r>
      <w:r>
        <w:tab/>
      </w:r>
      <w:r w:rsidR="00476A73" w:rsidRPr="008B0499">
        <w:t xml:space="preserve">The </w:t>
      </w:r>
      <w:r w:rsidR="004439CE">
        <w:t>centreline</w:t>
      </w:r>
      <w:r w:rsidR="00476A73" w:rsidRPr="008B0499">
        <w:t xml:space="preserve"> marking for the </w:t>
      </w:r>
      <w:r w:rsidR="00601B2F">
        <w:t>runway turn pad</w:t>
      </w:r>
      <w:r w:rsidR="00E46BBF">
        <w:t xml:space="preserve"> </w:t>
      </w:r>
      <w:r w:rsidR="00476A73" w:rsidRPr="008B0499">
        <w:t xml:space="preserve">must </w:t>
      </w:r>
      <w:r w:rsidR="00C54CAA">
        <w:t>comply with</w:t>
      </w:r>
      <w:r w:rsidR="00476A73" w:rsidRPr="008B0499">
        <w:t xml:space="preserve"> the specification</w:t>
      </w:r>
      <w:r w:rsidR="00076581">
        <w:t>s</w:t>
      </w:r>
      <w:r w:rsidR="00476A73" w:rsidRPr="008B0499">
        <w:t xml:space="preserve"> and dimension</w:t>
      </w:r>
      <w:r w:rsidR="00076581">
        <w:t>s</w:t>
      </w:r>
      <w:r w:rsidR="00476A73" w:rsidRPr="008B0499">
        <w:t xml:space="preserve"> of taxi guidelines as specified in</w:t>
      </w:r>
      <w:r w:rsidR="001E7587">
        <w:t xml:space="preserve"> this </w:t>
      </w:r>
      <w:r w:rsidR="00F44C6D">
        <w:t>Chapter</w:t>
      </w:r>
      <w:r w:rsidR="00476A73" w:rsidRPr="008B0499">
        <w:t>.</w:t>
      </w:r>
    </w:p>
    <w:p w14:paraId="0F030D98" w14:textId="77777777" w:rsidR="00944A52" w:rsidRDefault="00944A52" w:rsidP="00944A52">
      <w:pPr>
        <w:pStyle w:val="LDClause"/>
      </w:pPr>
      <w:r>
        <w:tab/>
        <w:t>(3)</w:t>
      </w:r>
      <w:r>
        <w:tab/>
        <w:t xml:space="preserve">The runway turn pad </w:t>
      </w:r>
      <w:r w:rsidR="004439CE">
        <w:t>centreline</w:t>
      </w:r>
      <w:r>
        <w:t xml:space="preserve"> marking must extend beyond the point of tangency, running parallel to the runway </w:t>
      </w:r>
      <w:r w:rsidR="004439CE">
        <w:t>centreline</w:t>
      </w:r>
      <w:r>
        <w:t xml:space="preserve"> with a </w:t>
      </w:r>
      <w:r w:rsidR="00904A04">
        <w:t xml:space="preserve">0.9 </w:t>
      </w:r>
      <w:r>
        <w:t>m offset, for a distance of:</w:t>
      </w:r>
    </w:p>
    <w:p w14:paraId="032D27C9" w14:textId="77777777" w:rsidR="00944A52" w:rsidRDefault="006759FC" w:rsidP="006759FC">
      <w:pPr>
        <w:pStyle w:val="P1"/>
      </w:pPr>
      <w:r>
        <w:t>(a)</w:t>
      </w:r>
      <w:r w:rsidR="00944A52">
        <w:tab/>
        <w:t>60</w:t>
      </w:r>
      <w:r w:rsidR="0009246C">
        <w:t xml:space="preserve"> </w:t>
      </w:r>
      <w:r w:rsidR="00944A52">
        <w:t>m for a code number 3 or 4 runway;</w:t>
      </w:r>
      <w:r>
        <w:t xml:space="preserve"> and</w:t>
      </w:r>
    </w:p>
    <w:p w14:paraId="765BF9E5" w14:textId="77777777" w:rsidR="00944A52" w:rsidRPr="008B0499" w:rsidRDefault="006759FC" w:rsidP="006759FC">
      <w:pPr>
        <w:pStyle w:val="P1"/>
      </w:pPr>
      <w:r>
        <w:t>(b)</w:t>
      </w:r>
      <w:r>
        <w:tab/>
      </w:r>
      <w:r w:rsidR="00944A52">
        <w:t>30</w:t>
      </w:r>
      <w:r w:rsidR="0009246C">
        <w:t xml:space="preserve"> </w:t>
      </w:r>
      <w:r w:rsidR="00944A52">
        <w:t>m for a code number 1 or 2 runway.</w:t>
      </w:r>
    </w:p>
    <w:p w14:paraId="418EC905" w14:textId="77777777" w:rsidR="00476A73" w:rsidRPr="008B0499" w:rsidRDefault="00476A73" w:rsidP="00352098">
      <w:pPr>
        <w:pStyle w:val="LDClause"/>
      </w:pPr>
      <w:r>
        <w:tab/>
      </w:r>
      <w:r w:rsidR="009819CA">
        <w:t>(</w:t>
      </w:r>
      <w:r w:rsidR="00944A52">
        <w:t>4</w:t>
      </w:r>
      <w:r w:rsidR="009819CA">
        <w:t>)</w:t>
      </w:r>
      <w:r w:rsidR="00352098">
        <w:tab/>
      </w:r>
      <w:r w:rsidRPr="002127C3">
        <w:t xml:space="preserve">The edge marking of the turning node must </w:t>
      </w:r>
      <w:r w:rsidR="00C54CAA">
        <w:t>comply with</w:t>
      </w:r>
      <w:r w:rsidRPr="002127C3">
        <w:t xml:space="preserve"> the specification</w:t>
      </w:r>
      <w:r w:rsidR="00076581">
        <w:t>s</w:t>
      </w:r>
      <w:r w:rsidRPr="002127C3">
        <w:t xml:space="preserve"> and dimension</w:t>
      </w:r>
      <w:r w:rsidR="00076581">
        <w:t>s</w:t>
      </w:r>
      <w:r w:rsidRPr="002127C3">
        <w:t xml:space="preserve"> of taxiway edge </w:t>
      </w:r>
      <w:r w:rsidR="00076581">
        <w:t>markings</w:t>
      </w:r>
      <w:r w:rsidRPr="002127C3">
        <w:t xml:space="preserve"> as specified in</w:t>
      </w:r>
      <w:r w:rsidR="00A27800">
        <w:t xml:space="preserve"> </w:t>
      </w:r>
      <w:r w:rsidR="008B0A40">
        <w:t>section 8.43</w:t>
      </w:r>
      <w:r w:rsidRPr="002127C3">
        <w:t>.</w:t>
      </w:r>
    </w:p>
    <w:p w14:paraId="1DC294EB" w14:textId="22ED28F7" w:rsidR="00DC4362" w:rsidRPr="00834E60" w:rsidRDefault="00DC4362" w:rsidP="00AA4C43">
      <w:pPr>
        <w:pStyle w:val="LDClause"/>
        <w:tabs>
          <w:tab w:val="clear" w:pos="737"/>
        </w:tabs>
        <w:ind w:firstLine="0"/>
        <w:rPr>
          <w:rFonts w:eastAsia="Calibri"/>
          <w:bCs/>
          <w:noProof/>
          <w:lang w:eastAsia="en-AU"/>
        </w:rPr>
      </w:pPr>
    </w:p>
    <w:p w14:paraId="1266E3A9" w14:textId="77777777" w:rsidR="007E001F" w:rsidRDefault="007E001F" w:rsidP="00AA4C43">
      <w:pPr>
        <w:pStyle w:val="LDTableheading"/>
        <w:tabs>
          <w:tab w:val="clear" w:pos="1134"/>
          <w:tab w:val="clear" w:pos="1276"/>
          <w:tab w:val="clear" w:pos="1843"/>
          <w:tab w:val="clear" w:pos="1985"/>
          <w:tab w:val="clear" w:pos="2552"/>
          <w:tab w:val="clear" w:pos="2693"/>
        </w:tabs>
        <w:ind w:left="737"/>
      </w:pPr>
      <w:r>
        <w:rPr>
          <w:rFonts w:eastAsia="Calibri"/>
          <w:b w:val="0"/>
          <w:noProof/>
          <w:lang w:eastAsia="en-AU"/>
        </w:rPr>
        <w:lastRenderedPageBreak/>
        <w:drawing>
          <wp:inline distT="0" distB="0" distL="0" distR="0" wp14:anchorId="36EAB10F" wp14:editId="322A81AE">
            <wp:extent cx="3962400" cy="2362200"/>
            <wp:effectExtent l="0" t="0" r="0" b="0"/>
            <wp:docPr id="40" name="Picture 40" descr="Shows runway turn pad mark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Shows runway turn pad markings. "/>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962400" cy="2362200"/>
                    </a:xfrm>
                    <a:prstGeom prst="rect">
                      <a:avLst/>
                    </a:prstGeom>
                    <a:noFill/>
                    <a:ln>
                      <a:noFill/>
                    </a:ln>
                  </pic:spPr>
                </pic:pic>
              </a:graphicData>
            </a:graphic>
          </wp:inline>
        </w:drawing>
      </w:r>
    </w:p>
    <w:p w14:paraId="4CD7B584" w14:textId="2FBD760F" w:rsidR="00476A73" w:rsidRPr="008B0499" w:rsidRDefault="006E1CFD" w:rsidP="00AA4C43">
      <w:pPr>
        <w:pStyle w:val="LDTableheading"/>
        <w:tabs>
          <w:tab w:val="clear" w:pos="1134"/>
          <w:tab w:val="clear" w:pos="1276"/>
          <w:tab w:val="clear" w:pos="1843"/>
          <w:tab w:val="clear" w:pos="1985"/>
          <w:tab w:val="clear" w:pos="2552"/>
          <w:tab w:val="clear" w:pos="2693"/>
        </w:tabs>
        <w:ind w:left="737"/>
      </w:pPr>
      <w:r>
        <w:t>Figure 8.3</w:t>
      </w:r>
      <w:r w:rsidR="00B21CB8">
        <w:t>3 (</w:t>
      </w:r>
      <w:r w:rsidR="0055529A">
        <w:t>1</w:t>
      </w:r>
      <w:r w:rsidR="009819CA">
        <w:t>)</w:t>
      </w:r>
      <w:r w:rsidR="002F2CF2">
        <w:t>   </w:t>
      </w:r>
      <w:r w:rsidR="00476A73" w:rsidRPr="008B0499">
        <w:t xml:space="preserve">Runway turn </w:t>
      </w:r>
      <w:r w:rsidR="00EF2F30">
        <w:t>pad</w:t>
      </w:r>
      <w:r w:rsidR="00476A73" w:rsidRPr="008B0499">
        <w:t xml:space="preserve"> markings</w:t>
      </w:r>
      <w:r w:rsidR="00707214">
        <w:t xml:space="preserve"> (</w:t>
      </w:r>
      <w:r w:rsidR="005B3DF1">
        <w:t>illustrates matters</w:t>
      </w:r>
      <w:r w:rsidR="00707214">
        <w:t>)</w:t>
      </w:r>
    </w:p>
    <w:p w14:paraId="0A5B60FF" w14:textId="77777777" w:rsidR="00476A73" w:rsidRPr="00B75CDF" w:rsidRDefault="0061437E" w:rsidP="004973AF">
      <w:pPr>
        <w:pStyle w:val="139-Section"/>
      </w:pPr>
      <w:bookmarkStart w:id="1437" w:name="_Toc441761705"/>
      <w:bookmarkStart w:id="1438" w:name="_Toc488152135"/>
      <w:bookmarkStart w:id="1439" w:name="_Toc488154910"/>
      <w:bookmarkStart w:id="1440" w:name="_Toc488156116"/>
      <w:bookmarkStart w:id="1441" w:name="_Toc159500419"/>
      <w:r>
        <w:t>8.34</w:t>
      </w:r>
      <w:r w:rsidR="00FE33F2">
        <w:tab/>
      </w:r>
      <w:r w:rsidR="00476A73" w:rsidRPr="00B75CDF">
        <w:t>Runway starter extension markings</w:t>
      </w:r>
      <w:bookmarkEnd w:id="1437"/>
      <w:bookmarkEnd w:id="1438"/>
      <w:bookmarkEnd w:id="1439"/>
      <w:bookmarkEnd w:id="1440"/>
      <w:bookmarkEnd w:id="1441"/>
    </w:p>
    <w:p w14:paraId="6EA4DA85" w14:textId="77777777" w:rsidR="00476A73" w:rsidRDefault="00A27800" w:rsidP="00A27800">
      <w:pPr>
        <w:pStyle w:val="LDClause"/>
      </w:pPr>
      <w:r w:rsidRPr="00A27800">
        <w:tab/>
      </w:r>
      <w:r w:rsidR="009819CA">
        <w:t>(</w:t>
      </w:r>
      <w:r w:rsidRPr="00A27800">
        <w:t>1</w:t>
      </w:r>
      <w:r w:rsidR="009819CA">
        <w:t>)</w:t>
      </w:r>
      <w:r w:rsidRPr="00A27800">
        <w:tab/>
      </w:r>
      <w:r>
        <w:t>If</w:t>
      </w:r>
      <w:r w:rsidR="00476A73" w:rsidRPr="00A27800">
        <w:t xml:space="preserve"> additional declared distances are required</w:t>
      </w:r>
      <w:r w:rsidR="00335F24" w:rsidRPr="00A27800">
        <w:t xml:space="preserve"> for an aircraft to take</w:t>
      </w:r>
      <w:r w:rsidR="0074274F">
        <w:t xml:space="preserve"> </w:t>
      </w:r>
      <w:r w:rsidR="00335F24" w:rsidRPr="00A27800">
        <w:t>off</w:t>
      </w:r>
      <w:r w:rsidR="00476A73" w:rsidRPr="00A27800">
        <w:t>, a</w:t>
      </w:r>
      <w:r w:rsidR="00B31057">
        <w:t xml:space="preserve"> runway</w:t>
      </w:r>
      <w:r w:rsidR="00476A73" w:rsidRPr="002127C3">
        <w:t xml:space="preserve"> sta</w:t>
      </w:r>
      <w:r w:rsidR="00476A73">
        <w:t xml:space="preserve">rter extension may be provided </w:t>
      </w:r>
      <w:r w:rsidR="00476A73" w:rsidRPr="002127C3">
        <w:t xml:space="preserve">to </w:t>
      </w:r>
      <w:r w:rsidR="00335F24">
        <w:t>make</w:t>
      </w:r>
      <w:r w:rsidR="00476A73" w:rsidRPr="002127C3">
        <w:t xml:space="preserve"> </w:t>
      </w:r>
      <w:r w:rsidR="00904A04">
        <w:t xml:space="preserve">such </w:t>
      </w:r>
      <w:r w:rsidR="00476A73" w:rsidRPr="002127C3">
        <w:t>additional runway distance</w:t>
      </w:r>
      <w:r w:rsidR="00904A04">
        <w:t>s</w:t>
      </w:r>
      <w:r w:rsidR="00335F24">
        <w:t xml:space="preserve"> available</w:t>
      </w:r>
      <w:r w:rsidR="00904A04">
        <w:t>.</w:t>
      </w:r>
    </w:p>
    <w:p w14:paraId="45600FE2" w14:textId="77777777" w:rsidR="008E5AC5" w:rsidRDefault="008E5AC5" w:rsidP="008E5AC5">
      <w:pPr>
        <w:pStyle w:val="LDClause"/>
      </w:pPr>
      <w:r>
        <w:tab/>
        <w:t>(2)</w:t>
      </w:r>
      <w:r>
        <w:tab/>
        <w:t>Any extension that is not of a runway bypass pad type</w:t>
      </w:r>
      <w:r w:rsidRPr="008B0499">
        <w:t xml:space="preserve"> </w:t>
      </w:r>
      <w:r>
        <w:t xml:space="preserve">must be marked with the following stripes of the same width as </w:t>
      </w:r>
      <w:r w:rsidR="0074274F">
        <w:t xml:space="preserve">the </w:t>
      </w:r>
      <w:r>
        <w:t xml:space="preserve">runway </w:t>
      </w:r>
      <w:r w:rsidR="0074274F">
        <w:t>side-</w:t>
      </w:r>
      <w:r>
        <w:t>stripe</w:t>
      </w:r>
      <w:r w:rsidR="0074274F">
        <w:t xml:space="preserve"> markings</w:t>
      </w:r>
      <w:r>
        <w:t xml:space="preserve"> under section 8.21:</w:t>
      </w:r>
    </w:p>
    <w:p w14:paraId="114E3CC7" w14:textId="77777777" w:rsidR="008E5AC5" w:rsidRDefault="008E5AC5" w:rsidP="008E5AC5">
      <w:pPr>
        <w:pStyle w:val="P1"/>
      </w:pPr>
      <w:r>
        <w:t>(a)</w:t>
      </w:r>
      <w:r>
        <w:tab/>
      </w:r>
      <w:r w:rsidRPr="008B0499">
        <w:t>runway side</w:t>
      </w:r>
      <w:r>
        <w:t>-</w:t>
      </w:r>
      <w:r w:rsidRPr="008B0499">
        <w:t>stripe</w:t>
      </w:r>
      <w:r w:rsidR="0074274F">
        <w:t xml:space="preserve"> marking</w:t>
      </w:r>
      <w:r w:rsidRPr="008B0499">
        <w:t xml:space="preserve">s </w:t>
      </w:r>
      <w:r>
        <w:t>along each side of the extension</w:t>
      </w:r>
      <w:r w:rsidR="0074274F">
        <w:t>;</w:t>
      </w:r>
    </w:p>
    <w:p w14:paraId="017E5272" w14:textId="77777777" w:rsidR="008E5AC5" w:rsidRDefault="008E5AC5" w:rsidP="00640F1F">
      <w:pPr>
        <w:pStyle w:val="P1"/>
      </w:pPr>
      <w:r>
        <w:t>(b)</w:t>
      </w:r>
      <w:r>
        <w:tab/>
        <w:t xml:space="preserve">a </w:t>
      </w:r>
      <w:r w:rsidR="00484256">
        <w:t>runway end marking</w:t>
      </w:r>
      <w:r>
        <w:t xml:space="preserve"> across the end of the extension.</w:t>
      </w:r>
    </w:p>
    <w:p w14:paraId="662DA313" w14:textId="77777777" w:rsidR="00A27800" w:rsidRDefault="006867A6" w:rsidP="00C80D32">
      <w:pPr>
        <w:pStyle w:val="LDClause"/>
      </w:pPr>
      <w:r>
        <w:tab/>
      </w:r>
      <w:r w:rsidR="009819CA">
        <w:t>(</w:t>
      </w:r>
      <w:r w:rsidR="00A27800">
        <w:t>3</w:t>
      </w:r>
      <w:r w:rsidR="009819CA">
        <w:t>)</w:t>
      </w:r>
      <w:r>
        <w:tab/>
      </w:r>
      <w:r w:rsidR="00A27800">
        <w:t>The start of a runway starter extension before the threshold</w:t>
      </w:r>
      <w:r w:rsidR="00076581">
        <w:t xml:space="preserve"> line</w:t>
      </w:r>
      <w:r w:rsidR="00A27800">
        <w:t xml:space="preserve"> must be marked by a transverse line with the same characteristics </w:t>
      </w:r>
      <w:r w:rsidR="00C80D32">
        <w:t>as</w:t>
      </w:r>
      <w:r w:rsidR="00A27800">
        <w:t xml:space="preserve"> the runway side</w:t>
      </w:r>
      <w:r w:rsidR="0074723D">
        <w:t>-</w:t>
      </w:r>
      <w:r w:rsidR="00A27800">
        <w:t>stripe marking.</w:t>
      </w:r>
    </w:p>
    <w:p w14:paraId="7FD5EA90" w14:textId="77777777" w:rsidR="00C6757F" w:rsidRDefault="00476A73" w:rsidP="00C6757F">
      <w:pPr>
        <w:pStyle w:val="LDNote"/>
      </w:pPr>
      <w:r w:rsidRPr="00335F24">
        <w:rPr>
          <w:i/>
        </w:rPr>
        <w:t>Note</w:t>
      </w:r>
      <w:r w:rsidR="00335F24">
        <w:t>   </w:t>
      </w:r>
      <w:r w:rsidRPr="00B75CDF">
        <w:t>Starter extensions are to be lit in accordance with the requirements specified in</w:t>
      </w:r>
      <w:r w:rsidR="00EF2F30">
        <w:t xml:space="preserve"> </w:t>
      </w:r>
      <w:r w:rsidR="00792955">
        <w:t>sub</w:t>
      </w:r>
      <w:r w:rsidR="00914AEC">
        <w:t>section 9.6</w:t>
      </w:r>
      <w:r w:rsidR="00B21CB8">
        <w:t>4 (</w:t>
      </w:r>
      <w:r w:rsidR="009B2F6A">
        <w:t>3)</w:t>
      </w:r>
      <w:r w:rsidR="00C80D32">
        <w:t>.</w:t>
      </w:r>
      <w:r w:rsidR="00C6757F">
        <w:t xml:space="preserve"> Markings will likely resemble a permanently displaced threshold</w:t>
      </w:r>
      <w:r w:rsidR="0074274F">
        <w:t>,</w:t>
      </w:r>
      <w:r w:rsidR="00C6757F">
        <w:t xml:space="preserve"> as specified in section 8.26.</w:t>
      </w:r>
    </w:p>
    <w:p w14:paraId="4C9499BC" w14:textId="77777777" w:rsidR="00C6757F" w:rsidRDefault="00C6757F" w:rsidP="00C80D32">
      <w:pPr>
        <w:pStyle w:val="LDNote"/>
      </w:pPr>
    </w:p>
    <w:p w14:paraId="7BDAB236" w14:textId="77777777" w:rsidR="00A02DBE" w:rsidRDefault="00A02DBE" w:rsidP="004973AF">
      <w:pPr>
        <w:pStyle w:val="139-Chapter-NoTOC"/>
        <w:sectPr w:rsidR="00A02DBE" w:rsidSect="00DE174F">
          <w:footerReference w:type="even" r:id="rId126"/>
          <w:footerReference w:type="default" r:id="rId127"/>
          <w:footerReference w:type="first" r:id="rId128"/>
          <w:type w:val="continuous"/>
          <w:pgSz w:w="11907" w:h="16840" w:code="9"/>
          <w:pgMar w:top="1418" w:right="936" w:bottom="1247" w:left="1049" w:header="720" w:footer="397" w:gutter="284"/>
          <w:pgNumType w:chapStyle="1"/>
          <w:cols w:space="720"/>
          <w:titlePg/>
          <w:docGrid w:linePitch="326"/>
        </w:sectPr>
      </w:pPr>
      <w:bookmarkStart w:id="1442" w:name="_Toc488152136"/>
      <w:bookmarkStart w:id="1443" w:name="_Toc488154911"/>
      <w:bookmarkStart w:id="1444" w:name="_Toc488156117"/>
    </w:p>
    <w:p w14:paraId="0FF3B78F" w14:textId="77777777" w:rsidR="0027680C" w:rsidRDefault="00CA57BF" w:rsidP="004973AF">
      <w:pPr>
        <w:pStyle w:val="139-Chapter-NoTOC"/>
      </w:pPr>
      <w:r w:rsidRPr="00CA57BF">
        <w:lastRenderedPageBreak/>
        <w:t>CHAPTER</w:t>
      </w:r>
      <w:r w:rsidR="00B178F5">
        <w:t xml:space="preserve"> 8</w:t>
      </w:r>
      <w:bookmarkStart w:id="1445" w:name="_Toc441761706"/>
      <w:bookmarkEnd w:id="1442"/>
      <w:bookmarkEnd w:id="1443"/>
      <w:bookmarkEnd w:id="1444"/>
    </w:p>
    <w:p w14:paraId="13D598D5" w14:textId="77777777" w:rsidR="00476A73" w:rsidRDefault="00335F24" w:rsidP="004973AF">
      <w:pPr>
        <w:pStyle w:val="139-Division"/>
      </w:pPr>
      <w:bookmarkStart w:id="1446" w:name="_Toc488152137"/>
      <w:bookmarkStart w:id="1447" w:name="_Toc488154912"/>
      <w:bookmarkStart w:id="1448" w:name="_Toc488156118"/>
      <w:bookmarkStart w:id="1449" w:name="_Toc159500420"/>
      <w:r>
        <w:t>Division 4</w:t>
      </w:r>
      <w:r>
        <w:tab/>
      </w:r>
      <w:r w:rsidR="00476A73" w:rsidRPr="00B75CDF">
        <w:t xml:space="preserve">Taxiway </w:t>
      </w:r>
      <w:r w:rsidR="004A4991">
        <w:t>m</w:t>
      </w:r>
      <w:r w:rsidR="00476A73" w:rsidRPr="00B75CDF">
        <w:t>arkings</w:t>
      </w:r>
      <w:bookmarkEnd w:id="1445"/>
      <w:bookmarkEnd w:id="1446"/>
      <w:bookmarkEnd w:id="1447"/>
      <w:bookmarkEnd w:id="1448"/>
      <w:bookmarkEnd w:id="1449"/>
    </w:p>
    <w:p w14:paraId="0454D97B" w14:textId="77777777" w:rsidR="004A4991" w:rsidRPr="00B75CDF" w:rsidRDefault="0077064E" w:rsidP="004973AF">
      <w:pPr>
        <w:pStyle w:val="139-Section"/>
      </w:pPr>
      <w:bookmarkStart w:id="1450" w:name="_Toc488152138"/>
      <w:bookmarkStart w:id="1451" w:name="_Toc488154913"/>
      <w:bookmarkStart w:id="1452" w:name="_Toc488156119"/>
      <w:bookmarkStart w:id="1453" w:name="_Toc159500421"/>
      <w:r>
        <w:t>8.35</w:t>
      </w:r>
      <w:r w:rsidR="004A4991">
        <w:tab/>
        <w:t>Introduction</w:t>
      </w:r>
      <w:bookmarkEnd w:id="1450"/>
      <w:bookmarkEnd w:id="1451"/>
      <w:bookmarkEnd w:id="1452"/>
      <w:bookmarkEnd w:id="1453"/>
    </w:p>
    <w:p w14:paraId="4627FCB4" w14:textId="77777777" w:rsidR="00572336" w:rsidRDefault="004A4991" w:rsidP="004A4991">
      <w:pPr>
        <w:pStyle w:val="LDClause"/>
      </w:pPr>
      <w:bookmarkStart w:id="1454" w:name="_Toc441761707"/>
      <w:r>
        <w:tab/>
      </w:r>
      <w:r w:rsidR="009819CA">
        <w:t>(</w:t>
      </w:r>
      <w:r>
        <w:t>1</w:t>
      </w:r>
      <w:r w:rsidR="009819CA">
        <w:t>)</w:t>
      </w:r>
      <w:r>
        <w:tab/>
      </w:r>
      <w:bookmarkEnd w:id="1454"/>
      <w:r w:rsidR="00476A73" w:rsidRPr="008B0499">
        <w:t>Taxiway markings must</w:t>
      </w:r>
      <w:r w:rsidR="00572336">
        <w:t>:</w:t>
      </w:r>
    </w:p>
    <w:p w14:paraId="07166800" w14:textId="77777777" w:rsidR="00572336" w:rsidRDefault="00572336" w:rsidP="00572336">
      <w:pPr>
        <w:pStyle w:val="LDP1a"/>
      </w:pPr>
      <w:r>
        <w:t>(a)</w:t>
      </w:r>
      <w:r>
        <w:tab/>
      </w:r>
      <w:r w:rsidR="00476A73" w:rsidRPr="008B0499">
        <w:t>be provided on all sealed</w:t>
      </w:r>
      <w:r w:rsidR="00A2010E">
        <w:t>,</w:t>
      </w:r>
      <w:r w:rsidR="00476A73" w:rsidRPr="008B0499">
        <w:t xml:space="preserve"> concrete</w:t>
      </w:r>
      <w:r w:rsidR="00A2010E">
        <w:t xml:space="preserve"> or </w:t>
      </w:r>
      <w:r w:rsidR="00A2010E" w:rsidRPr="008B0499">
        <w:t>asphalt</w:t>
      </w:r>
      <w:r w:rsidR="00476A73" w:rsidRPr="008B0499">
        <w:t xml:space="preserve"> taxiways</w:t>
      </w:r>
      <w:r>
        <w:t>;</w:t>
      </w:r>
      <w:r w:rsidR="00476A73" w:rsidRPr="008B0499">
        <w:t xml:space="preserve"> and</w:t>
      </w:r>
    </w:p>
    <w:p w14:paraId="01A07CFA" w14:textId="77777777" w:rsidR="00476A73" w:rsidRDefault="00572336" w:rsidP="00572336">
      <w:pPr>
        <w:pStyle w:val="LDP1a"/>
      </w:pPr>
      <w:r>
        <w:t>(b)</w:t>
      </w:r>
      <w:r>
        <w:tab/>
      </w:r>
      <w:r w:rsidR="00476A73" w:rsidRPr="008B0499">
        <w:t>provide continuous guidance between the runway and the apron.</w:t>
      </w:r>
    </w:p>
    <w:p w14:paraId="04E74669" w14:textId="77777777" w:rsidR="004A4991" w:rsidRDefault="00476A73" w:rsidP="004A4991">
      <w:pPr>
        <w:pStyle w:val="LDNote"/>
      </w:pPr>
      <w:r w:rsidRPr="004A4991">
        <w:rPr>
          <w:rStyle w:val="LDNoteChar"/>
          <w:i/>
        </w:rPr>
        <w:t>Note</w:t>
      </w:r>
      <w:r w:rsidR="004A4991" w:rsidRPr="004A4991">
        <w:rPr>
          <w:rStyle w:val="LDNoteChar"/>
        </w:rPr>
        <w:t>   </w:t>
      </w:r>
      <w:r w:rsidR="0070773B">
        <w:rPr>
          <w:rStyle w:val="LDNoteChar"/>
        </w:rPr>
        <w:t>An a</w:t>
      </w:r>
      <w:r w:rsidRPr="004A4991">
        <w:rPr>
          <w:rStyle w:val="LDNoteChar"/>
        </w:rPr>
        <w:t xml:space="preserve">pron may also need taxi guidelines marked </w:t>
      </w:r>
      <w:r w:rsidR="00076581">
        <w:rPr>
          <w:rStyle w:val="LDNoteChar"/>
        </w:rPr>
        <w:t>under</w:t>
      </w:r>
      <w:r w:rsidRPr="004A4991">
        <w:rPr>
          <w:rStyle w:val="LDNoteChar"/>
        </w:rPr>
        <w:t xml:space="preserve"> sub</w:t>
      </w:r>
      <w:r w:rsidR="00860E1F">
        <w:rPr>
          <w:rStyle w:val="LDNoteChar"/>
        </w:rPr>
        <w:t>section 8.4</w:t>
      </w:r>
      <w:r w:rsidR="00792DC4">
        <w:rPr>
          <w:rStyle w:val="LDNoteChar"/>
        </w:rPr>
        <w:t>7 (</w:t>
      </w:r>
      <w:r w:rsidR="00764ADB">
        <w:t>1</w:t>
      </w:r>
      <w:r w:rsidR="00882F2D">
        <w:t>)</w:t>
      </w:r>
      <w:r w:rsidR="00764ADB">
        <w:t>.</w:t>
      </w:r>
    </w:p>
    <w:p w14:paraId="3784D77A" w14:textId="77777777" w:rsidR="00EB1576" w:rsidRDefault="00F22BDB" w:rsidP="00F22BDB">
      <w:pPr>
        <w:pStyle w:val="LDClause"/>
      </w:pPr>
      <w:r>
        <w:tab/>
      </w:r>
      <w:r w:rsidR="009819CA">
        <w:t>(</w:t>
      </w:r>
      <w:r>
        <w:t>2</w:t>
      </w:r>
      <w:r w:rsidR="009819CA">
        <w:t>)</w:t>
      </w:r>
      <w:r>
        <w:tab/>
      </w:r>
      <w:r w:rsidR="00476A73" w:rsidRPr="008B0499">
        <w:t>Taxiway markings must</w:t>
      </w:r>
      <w:r w:rsidR="00EB1576">
        <w:t>:</w:t>
      </w:r>
    </w:p>
    <w:p w14:paraId="7E4B4488" w14:textId="77777777" w:rsidR="00EB1576" w:rsidRDefault="00EB1576" w:rsidP="00EB1576">
      <w:pPr>
        <w:pStyle w:val="LDP1a"/>
      </w:pPr>
      <w:r>
        <w:t>(a)</w:t>
      </w:r>
      <w:r>
        <w:tab/>
      </w:r>
      <w:r w:rsidR="00476A73" w:rsidRPr="008B0499">
        <w:t xml:space="preserve">be </w:t>
      </w:r>
      <w:r w:rsidR="005E7A7F">
        <w:t>coloured</w:t>
      </w:r>
      <w:r w:rsidR="005E7A7F" w:rsidRPr="008B0499">
        <w:t xml:space="preserve"> </w:t>
      </w:r>
      <w:r w:rsidR="00476A73" w:rsidRPr="008B0499">
        <w:t>yellow</w:t>
      </w:r>
      <w:r>
        <w:t>; and</w:t>
      </w:r>
    </w:p>
    <w:p w14:paraId="289114DC" w14:textId="77777777" w:rsidR="00EB1576" w:rsidRDefault="00EB1576" w:rsidP="00EB1576">
      <w:pPr>
        <w:pStyle w:val="LDP1a"/>
      </w:pPr>
      <w:r>
        <w:t>(b)</w:t>
      </w:r>
      <w:r>
        <w:tab/>
        <w:t>have</w:t>
      </w:r>
      <w:r w:rsidR="00476A73" w:rsidRPr="008B0499">
        <w:t xml:space="preserve"> a minimum line width of 0.15 m a</w:t>
      </w:r>
      <w:r w:rsidR="00476A73">
        <w:t>nd a maximum line width of 0.3</w:t>
      </w:r>
      <w:r w:rsidR="00E9605A">
        <w:t xml:space="preserve"> </w:t>
      </w:r>
      <w:r w:rsidR="00476A73">
        <w:t>m</w:t>
      </w:r>
      <w:r>
        <w:t>; and</w:t>
      </w:r>
    </w:p>
    <w:p w14:paraId="60DA14B6" w14:textId="77777777" w:rsidR="00227C0C" w:rsidRDefault="00EB1576" w:rsidP="00EB1576">
      <w:pPr>
        <w:pStyle w:val="LDP1a"/>
      </w:pPr>
      <w:r>
        <w:t>(c)</w:t>
      </w:r>
      <w:r>
        <w:tab/>
      </w:r>
      <w:r w:rsidR="00476A73" w:rsidRPr="008B0499">
        <w:t>be continuous</w:t>
      </w:r>
      <w:r>
        <w:t>, unless</w:t>
      </w:r>
      <w:r w:rsidR="00476A73" w:rsidRPr="008B0499">
        <w:t xml:space="preserve"> </w:t>
      </w:r>
      <w:r w:rsidR="00227C0C">
        <w:t>this Division provides otherwise.</w:t>
      </w:r>
    </w:p>
    <w:p w14:paraId="29596D53" w14:textId="77777777" w:rsidR="00476A73" w:rsidRPr="00B75CDF" w:rsidRDefault="0077064E" w:rsidP="004973AF">
      <w:pPr>
        <w:pStyle w:val="139-Section"/>
      </w:pPr>
      <w:bookmarkStart w:id="1455" w:name="_Toc441761708"/>
      <w:bookmarkStart w:id="1456" w:name="_Toc488152139"/>
      <w:bookmarkStart w:id="1457" w:name="_Toc488154914"/>
      <w:bookmarkStart w:id="1458" w:name="_Toc488156120"/>
      <w:bookmarkStart w:id="1459" w:name="_Toc159500422"/>
      <w:r>
        <w:t>8.36</w:t>
      </w:r>
      <w:r w:rsidR="00F22BDB">
        <w:tab/>
      </w:r>
      <w:r w:rsidR="00476A73" w:rsidRPr="00B75CDF">
        <w:t xml:space="preserve">Taxi </w:t>
      </w:r>
      <w:r w:rsidR="00F22BDB">
        <w:t>g</w:t>
      </w:r>
      <w:r w:rsidR="00476A73" w:rsidRPr="00B75CDF">
        <w:t xml:space="preserve">uideline </w:t>
      </w:r>
      <w:r w:rsidR="00F22BDB">
        <w:t>m</w:t>
      </w:r>
      <w:r w:rsidR="00476A73" w:rsidRPr="00B75CDF">
        <w:t>arkings</w:t>
      </w:r>
      <w:bookmarkEnd w:id="1455"/>
      <w:bookmarkEnd w:id="1456"/>
      <w:bookmarkEnd w:id="1457"/>
      <w:bookmarkEnd w:id="1458"/>
      <w:bookmarkEnd w:id="1459"/>
    </w:p>
    <w:p w14:paraId="66C3CF82" w14:textId="77777777" w:rsidR="00F77C6C" w:rsidRDefault="009819CA" w:rsidP="00572336">
      <w:pPr>
        <w:pStyle w:val="LDClause"/>
      </w:pPr>
      <w:r>
        <w:tab/>
        <w:t>(</w:t>
      </w:r>
      <w:r w:rsidR="00572336">
        <w:t>1</w:t>
      </w:r>
      <w:r>
        <w:t>)</w:t>
      </w:r>
      <w:r w:rsidR="00572336">
        <w:tab/>
      </w:r>
      <w:r w:rsidR="00476A73" w:rsidRPr="008B0499" w:rsidDel="00962CFB">
        <w:t>Taxi guideline markings</w:t>
      </w:r>
      <w:r w:rsidR="00F77C6C">
        <w:t xml:space="preserve"> </w:t>
      </w:r>
      <w:r w:rsidR="00F77C6C" w:rsidRPr="00616DED">
        <w:t>(</w:t>
      </w:r>
      <w:r w:rsidR="00F77C6C" w:rsidRPr="00F77C6C">
        <w:rPr>
          <w:b/>
          <w:i/>
        </w:rPr>
        <w:t>taxi guidelines</w:t>
      </w:r>
      <w:r w:rsidR="00F77C6C">
        <w:t>)</w:t>
      </w:r>
      <w:r w:rsidR="00476A73" w:rsidRPr="008B0499" w:rsidDel="00962CFB">
        <w:t xml:space="preserve"> must be provided on all </w:t>
      </w:r>
      <w:r w:rsidR="00FA69E9" w:rsidRPr="008B0499">
        <w:t xml:space="preserve">sealed, concrete or asphalt </w:t>
      </w:r>
      <w:r w:rsidR="00476A73" w:rsidRPr="008B0499" w:rsidDel="00962CFB">
        <w:t>taxiway surfaces</w:t>
      </w:r>
      <w:r w:rsidR="00B61656">
        <w:t>.</w:t>
      </w:r>
    </w:p>
    <w:p w14:paraId="00FC9D93" w14:textId="77777777" w:rsidR="00F77C6C" w:rsidRDefault="009819CA" w:rsidP="00572336">
      <w:pPr>
        <w:pStyle w:val="LDClause"/>
      </w:pPr>
      <w:r>
        <w:tab/>
        <w:t>(</w:t>
      </w:r>
      <w:r w:rsidR="00F77C6C">
        <w:t>2</w:t>
      </w:r>
      <w:r>
        <w:t>)</w:t>
      </w:r>
      <w:r w:rsidR="00F77C6C">
        <w:tab/>
        <w:t>T</w:t>
      </w:r>
      <w:r w:rsidR="00F77C6C" w:rsidRPr="00F77C6C">
        <w:t>axi guidelines must</w:t>
      </w:r>
      <w:r w:rsidR="00F77C6C">
        <w:t xml:space="preserve"> take </w:t>
      </w:r>
      <w:r w:rsidR="00476A73" w:rsidRPr="008B0499" w:rsidDel="00962CFB">
        <w:t>the form of a continuous yellow line</w:t>
      </w:r>
      <w:r w:rsidR="00F77C6C">
        <w:t xml:space="preserve"> that is</w:t>
      </w:r>
      <w:r w:rsidR="00476A73" w:rsidRPr="008B0499" w:rsidDel="00962CFB">
        <w:t xml:space="preserve"> 0.15 m wide.</w:t>
      </w:r>
    </w:p>
    <w:p w14:paraId="7635C0BA" w14:textId="77777777" w:rsidR="00F77C6C" w:rsidRDefault="00F77C6C" w:rsidP="00B61656">
      <w:pPr>
        <w:pStyle w:val="LDClause"/>
        <w:keepNext/>
      </w:pPr>
      <w:r>
        <w:tab/>
      </w:r>
      <w:r w:rsidR="009819CA">
        <w:t>(</w:t>
      </w:r>
      <w:r>
        <w:t>3</w:t>
      </w:r>
      <w:r w:rsidR="009819CA">
        <w:t>)</w:t>
      </w:r>
      <w:r>
        <w:tab/>
        <w:t>T</w:t>
      </w:r>
      <w:r w:rsidR="00476A73" w:rsidRPr="008B0499">
        <w:t xml:space="preserve">he taxi guideline must be located </w:t>
      </w:r>
      <w:r>
        <w:t>as follows:</w:t>
      </w:r>
    </w:p>
    <w:p w14:paraId="072FA5D9" w14:textId="77777777" w:rsidR="00F77C6C" w:rsidRDefault="00F77C6C" w:rsidP="00F77C6C">
      <w:pPr>
        <w:pStyle w:val="LDP1a"/>
      </w:pPr>
      <w:r>
        <w:t>(a)</w:t>
      </w:r>
      <w:r>
        <w:tab/>
        <w:t>o</w:t>
      </w:r>
      <w:r w:rsidRPr="008B0499">
        <w:t>n straight sections</w:t>
      </w:r>
      <w:r>
        <w:t xml:space="preserve"> of a taxiway —</w:t>
      </w:r>
      <w:r w:rsidR="0074274F">
        <w:t xml:space="preserve"> </w:t>
      </w:r>
      <w:r w:rsidR="00476A73" w:rsidRPr="008B0499">
        <w:t xml:space="preserve">along the </w:t>
      </w:r>
      <w:r w:rsidR="004439CE">
        <w:t>centreline</w:t>
      </w:r>
      <w:r w:rsidR="00476A73" w:rsidRPr="008B0499">
        <w:t xml:space="preserve"> of the taxiway</w:t>
      </w:r>
      <w:r>
        <w:t>;</w:t>
      </w:r>
    </w:p>
    <w:p w14:paraId="49FA21AA" w14:textId="77777777" w:rsidR="00F77C6C" w:rsidRDefault="00F77C6C" w:rsidP="00F77C6C">
      <w:pPr>
        <w:pStyle w:val="LDP1a"/>
      </w:pPr>
      <w:r>
        <w:t>(b)</w:t>
      </w:r>
      <w:r>
        <w:tab/>
        <w:t>o</w:t>
      </w:r>
      <w:r w:rsidR="00476A73" w:rsidRPr="008B0499">
        <w:t>n curved</w:t>
      </w:r>
      <w:r>
        <w:t xml:space="preserve"> sections of a</w:t>
      </w:r>
      <w:r w:rsidR="00476A73" w:rsidRPr="008B0499">
        <w:t xml:space="preserve"> taxiway</w:t>
      </w:r>
      <w:r>
        <w:t>:</w:t>
      </w:r>
    </w:p>
    <w:p w14:paraId="1BEA5A91" w14:textId="77777777" w:rsidR="00F77C6C" w:rsidRDefault="00F77C6C" w:rsidP="00F77C6C">
      <w:pPr>
        <w:pStyle w:val="LDP2i"/>
      </w:pPr>
      <w:r>
        <w:tab/>
        <w:t>(i)</w:t>
      </w:r>
      <w:r>
        <w:tab/>
      </w:r>
      <w:r w:rsidR="00476A73" w:rsidRPr="008B0499">
        <w:t>parallel to the outer edge of the pavement</w:t>
      </w:r>
      <w:r>
        <w:t>;</w:t>
      </w:r>
      <w:r w:rsidR="00B61656">
        <w:t xml:space="preserve"> and</w:t>
      </w:r>
    </w:p>
    <w:p w14:paraId="08A11E0F" w14:textId="77777777" w:rsidR="00476A73" w:rsidRDefault="00F77C6C" w:rsidP="00F77C6C">
      <w:pPr>
        <w:pStyle w:val="LDP2i"/>
      </w:pPr>
      <w:r>
        <w:tab/>
        <w:t>(ii)</w:t>
      </w:r>
      <w:r>
        <w:tab/>
      </w:r>
      <w:r w:rsidR="00476A73" w:rsidRPr="008B0499">
        <w:t xml:space="preserve">at a distance of half of the taxiway width from </w:t>
      </w:r>
      <w:r w:rsidRPr="008B0499">
        <w:t>the outer edge</w:t>
      </w:r>
      <w:r w:rsidR="00476A73" w:rsidRPr="008B0499">
        <w:t>.</w:t>
      </w:r>
    </w:p>
    <w:p w14:paraId="280ACD76" w14:textId="77777777" w:rsidR="00F77C6C" w:rsidRDefault="00476A73" w:rsidP="00572336">
      <w:pPr>
        <w:pStyle w:val="LDNote"/>
      </w:pPr>
      <w:r w:rsidRPr="00572336">
        <w:rPr>
          <w:i/>
        </w:rPr>
        <w:t>Note</w:t>
      </w:r>
      <w:r w:rsidR="00572336">
        <w:t>   </w:t>
      </w:r>
      <w:r w:rsidRPr="00B75CDF">
        <w:t xml:space="preserve">The effect of any fillet widening at the inner edge of a </w:t>
      </w:r>
      <w:r w:rsidR="00F77C6C">
        <w:t xml:space="preserve">taxiway </w:t>
      </w:r>
      <w:r w:rsidR="00B61656">
        <w:t>curve is ignored.</w:t>
      </w:r>
    </w:p>
    <w:p w14:paraId="4179018E" w14:textId="77777777" w:rsidR="00476A73" w:rsidRDefault="00822666" w:rsidP="00822666">
      <w:pPr>
        <w:pStyle w:val="LDClause"/>
      </w:pPr>
      <w:r>
        <w:tab/>
      </w:r>
      <w:r w:rsidR="009819CA">
        <w:t>(</w:t>
      </w:r>
      <w:r>
        <w:t>4</w:t>
      </w:r>
      <w:r w:rsidR="009819CA">
        <w:t>)</w:t>
      </w:r>
      <w:r>
        <w:tab/>
        <w:t xml:space="preserve">Despite subsection </w:t>
      </w:r>
      <w:r w:rsidR="009819CA">
        <w:t>(</w:t>
      </w:r>
      <w:r>
        <w:t>3</w:t>
      </w:r>
      <w:r w:rsidR="009819CA">
        <w:t>)</w:t>
      </w:r>
      <w:r>
        <w:t>,</w:t>
      </w:r>
      <w:r w:rsidR="00476A73" w:rsidRPr="008B0499">
        <w:t xml:space="preserve"> </w:t>
      </w:r>
      <w:r w:rsidR="00227C0C">
        <w:t>a</w:t>
      </w:r>
      <w:r w:rsidR="00476A73" w:rsidRPr="008B0499">
        <w:t xml:space="preserve"> taxi guideline may be displaced to </w:t>
      </w:r>
      <w:r w:rsidR="007F0EDE">
        <w:t>one</w:t>
      </w:r>
      <w:r w:rsidR="00771254">
        <w:t xml:space="preserve"> side</w:t>
      </w:r>
      <w:r w:rsidR="00476A73" w:rsidRPr="008B0499">
        <w:t xml:space="preserve"> of the taxiway, to maintain </w:t>
      </w:r>
      <w:r w:rsidR="00227C0C">
        <w:t xml:space="preserve">the </w:t>
      </w:r>
      <w:r w:rsidR="00476A73" w:rsidRPr="008B0499">
        <w:t xml:space="preserve">clearances specified in </w:t>
      </w:r>
      <w:r w:rsidR="00FF44C1">
        <w:t xml:space="preserve">section </w:t>
      </w:r>
      <w:r w:rsidR="00BA57B3">
        <w:t>6.48</w:t>
      </w:r>
      <w:r w:rsidR="00476A73" w:rsidRPr="008B0499">
        <w:t xml:space="preserve">, </w:t>
      </w:r>
      <w:r w:rsidR="00227C0C">
        <w:t>if</w:t>
      </w:r>
      <w:r w:rsidR="00476A73" w:rsidRPr="008B0499">
        <w:t xml:space="preserve"> the taxiway edge clearances specified in </w:t>
      </w:r>
      <w:r w:rsidR="00077B70">
        <w:t xml:space="preserve">section </w:t>
      </w:r>
      <w:r w:rsidR="00B21B8E">
        <w:t>6.38</w:t>
      </w:r>
      <w:r w:rsidR="00476A73" w:rsidRPr="008B0499">
        <w:t xml:space="preserve"> are achieved.</w:t>
      </w:r>
    </w:p>
    <w:p w14:paraId="5A3D8EAF" w14:textId="77777777" w:rsidR="00726F5E" w:rsidRDefault="00822666" w:rsidP="00067638">
      <w:pPr>
        <w:pStyle w:val="LDClause"/>
      </w:pPr>
      <w:r>
        <w:tab/>
      </w:r>
      <w:r w:rsidR="009819CA">
        <w:t>(</w:t>
      </w:r>
      <w:r w:rsidR="00CA04A0">
        <w:t>5</w:t>
      </w:r>
      <w:r w:rsidR="009819CA">
        <w:t>)</w:t>
      </w:r>
      <w:r>
        <w:tab/>
      </w:r>
      <w:r w:rsidR="009F3A10">
        <w:t xml:space="preserve">Unless </w:t>
      </w:r>
      <w:r w:rsidR="00B2309E">
        <w:t>otherwise specified in this MOS,</w:t>
      </w:r>
      <w:r w:rsidR="009F3A10">
        <w:t xml:space="preserve"> </w:t>
      </w:r>
      <w:r w:rsidR="00D30075">
        <w:t>w</w:t>
      </w:r>
      <w:r w:rsidRPr="00B75CDF">
        <w:t xml:space="preserve">here a taxi guideline marking is interrupted by </w:t>
      </w:r>
      <w:r w:rsidR="00B2309E">
        <w:t>another runway or taxiway</w:t>
      </w:r>
      <w:r w:rsidRPr="00B75CDF">
        <w:t xml:space="preserve"> marking</w:t>
      </w:r>
      <w:r w:rsidR="00D80FB7">
        <w:t xml:space="preserve"> that is not </w:t>
      </w:r>
      <w:r w:rsidR="00D80FB7" w:rsidRPr="008B0499">
        <w:t>another taxi guideline</w:t>
      </w:r>
      <w:r w:rsidR="00E945F5">
        <w:t xml:space="preserve">, </w:t>
      </w:r>
      <w:r w:rsidRPr="00B75CDF">
        <w:t xml:space="preserve">a gap of 0.9 m must be </w:t>
      </w:r>
      <w:r w:rsidR="00B2309E">
        <w:t>left</w:t>
      </w:r>
      <w:r w:rsidR="00B2309E" w:rsidRPr="00B75CDF">
        <w:t xml:space="preserve"> </w:t>
      </w:r>
      <w:r w:rsidR="00B2309E">
        <w:t>on each side of the other marking</w:t>
      </w:r>
      <w:r w:rsidR="00067638">
        <w:t>.</w:t>
      </w:r>
    </w:p>
    <w:p w14:paraId="0697B136" w14:textId="77777777" w:rsidR="00D439D6" w:rsidRDefault="00D439D6" w:rsidP="00464753">
      <w:pPr>
        <w:pStyle w:val="LDClause"/>
      </w:pPr>
      <w:r>
        <w:tab/>
        <w:t>(6)</w:t>
      </w:r>
      <w:r>
        <w:tab/>
        <w:t>Subsection (5) does not apply to a</w:t>
      </w:r>
      <w:r w:rsidR="0086551E">
        <w:t xml:space="preserve"> taxi guideline associated with</w:t>
      </w:r>
      <w:r w:rsidR="00525534">
        <w:t xml:space="preserve"> </w:t>
      </w:r>
      <w:r w:rsidR="0086551E">
        <w:t>a</w:t>
      </w:r>
      <w:r>
        <w:t xml:space="preserve"> runway turn</w:t>
      </w:r>
      <w:r w:rsidR="00484256">
        <w:t xml:space="preserve"> pad </w:t>
      </w:r>
      <w:r>
        <w:t>marking</w:t>
      </w:r>
      <w:r w:rsidR="00525534">
        <w:t xml:space="preserve"> </w:t>
      </w:r>
      <w:r w:rsidR="00280212">
        <w:t>if</w:t>
      </w:r>
      <w:r>
        <w:t xml:space="preserve"> </w:t>
      </w:r>
      <w:r w:rsidR="00280212">
        <w:t>the taxi guideline</w:t>
      </w:r>
      <w:r>
        <w:t xml:space="preserve"> </w:t>
      </w:r>
      <w:r w:rsidR="00280212">
        <w:t>is required to</w:t>
      </w:r>
      <w:r>
        <w:t xml:space="preserve"> intersect with a runway threshold (piano key) marking, a touchdown zone</w:t>
      </w:r>
      <w:r w:rsidR="00280212">
        <w:t xml:space="preserve"> marking</w:t>
      </w:r>
      <w:r>
        <w:t xml:space="preserve"> or </w:t>
      </w:r>
      <w:r w:rsidR="00D30075">
        <w:t xml:space="preserve">an </w:t>
      </w:r>
      <w:r>
        <w:t>aiming point marking</w:t>
      </w:r>
      <w:r w:rsidR="0074274F">
        <w:t>,</w:t>
      </w:r>
      <w:r w:rsidR="00464753">
        <w:t xml:space="preserve"> provided </w:t>
      </w:r>
      <w:r w:rsidR="0074274F">
        <w:t xml:space="preserve">that </w:t>
      </w:r>
      <w:r w:rsidR="00464753">
        <w:t xml:space="preserve">the taxiway guideline marking does not cross, or </w:t>
      </w:r>
      <w:r w:rsidR="00056CAE">
        <w:t>go in between any element of,</w:t>
      </w:r>
      <w:r w:rsidR="00525534">
        <w:t xml:space="preserve"> the runway marking.</w:t>
      </w:r>
    </w:p>
    <w:p w14:paraId="04760BBC" w14:textId="77777777" w:rsidR="009A0C8B" w:rsidRPr="009A0C8B" w:rsidRDefault="009A0C8B" w:rsidP="00056CAE">
      <w:pPr>
        <w:pStyle w:val="Note"/>
      </w:pPr>
      <w:r w:rsidRPr="007E3BC1">
        <w:rPr>
          <w:i/>
        </w:rPr>
        <w:t>Note</w:t>
      </w:r>
      <w:r w:rsidRPr="009A0C8B">
        <w:t>   </w:t>
      </w:r>
      <w:r w:rsidR="00B61656">
        <w:t>Taxi guidelines</w:t>
      </w:r>
      <w:r w:rsidR="00476A73" w:rsidRPr="009A0C8B">
        <w:t xml:space="preserve"> must be used on aprons</w:t>
      </w:r>
      <w:r w:rsidRPr="009A0C8B">
        <w:t xml:space="preserve">. See Division 5 of this </w:t>
      </w:r>
      <w:r w:rsidR="00F44C6D">
        <w:t>Chapter</w:t>
      </w:r>
      <w:r w:rsidRPr="009A0C8B">
        <w:t>.</w:t>
      </w:r>
    </w:p>
    <w:p w14:paraId="3FACD7BB" w14:textId="77777777" w:rsidR="00476A73" w:rsidRPr="00942438" w:rsidRDefault="0077064E" w:rsidP="004973AF">
      <w:pPr>
        <w:pStyle w:val="139-Section"/>
      </w:pPr>
      <w:bookmarkStart w:id="1460" w:name="_Toc441761709"/>
      <w:bookmarkStart w:id="1461" w:name="_Toc488152140"/>
      <w:bookmarkStart w:id="1462" w:name="_Toc488154915"/>
      <w:bookmarkStart w:id="1463" w:name="_Toc488156121"/>
      <w:bookmarkStart w:id="1464" w:name="_Toc159500423"/>
      <w:r>
        <w:t>8.37</w:t>
      </w:r>
      <w:r w:rsidR="00EB1576">
        <w:tab/>
      </w:r>
      <w:r w:rsidR="00476A73" w:rsidRPr="00942438">
        <w:t xml:space="preserve">Taxi </w:t>
      </w:r>
      <w:r w:rsidR="0055025C">
        <w:t>g</w:t>
      </w:r>
      <w:r w:rsidR="00476A73" w:rsidRPr="00942438">
        <w:t>uidelines on runways</w:t>
      </w:r>
      <w:bookmarkEnd w:id="1460"/>
      <w:bookmarkEnd w:id="1461"/>
      <w:bookmarkEnd w:id="1462"/>
      <w:bookmarkEnd w:id="1463"/>
      <w:bookmarkEnd w:id="1464"/>
    </w:p>
    <w:p w14:paraId="64DCEFC2" w14:textId="77777777" w:rsidR="00227C0C" w:rsidRDefault="0078130A" w:rsidP="00446277">
      <w:pPr>
        <w:pStyle w:val="LDClause"/>
        <w:keepNext/>
      </w:pPr>
      <w:r>
        <w:tab/>
      </w:r>
      <w:r w:rsidR="009819CA">
        <w:t>(</w:t>
      </w:r>
      <w:r>
        <w:t>1</w:t>
      </w:r>
      <w:r w:rsidR="009819CA">
        <w:t>)</w:t>
      </w:r>
      <w:r>
        <w:tab/>
      </w:r>
      <w:r w:rsidR="00476A73" w:rsidRPr="008B0499">
        <w:t>Taxi guidelines on runways must not</w:t>
      </w:r>
      <w:r w:rsidR="00227C0C">
        <w:t>:</w:t>
      </w:r>
    </w:p>
    <w:p w14:paraId="0AE6C29E" w14:textId="77777777" w:rsidR="00227C0C" w:rsidRDefault="00227C0C" w:rsidP="00227C0C">
      <w:pPr>
        <w:pStyle w:val="LDP1a"/>
      </w:pPr>
      <w:r>
        <w:t>(a)</w:t>
      </w:r>
      <w:r>
        <w:tab/>
      </w:r>
      <w:r w:rsidR="00476A73" w:rsidRPr="008B0499">
        <w:t xml:space="preserve">merge with the runway </w:t>
      </w:r>
      <w:r w:rsidR="004439CE">
        <w:t>centreline</w:t>
      </w:r>
      <w:r>
        <w:t>;</w:t>
      </w:r>
      <w:r w:rsidR="00476A73" w:rsidRPr="008B0499">
        <w:t xml:space="preserve"> or</w:t>
      </w:r>
    </w:p>
    <w:p w14:paraId="51C4D268" w14:textId="77777777" w:rsidR="00476A73" w:rsidRPr="008B0499" w:rsidRDefault="00227C0C" w:rsidP="00227C0C">
      <w:pPr>
        <w:pStyle w:val="LDP1a"/>
      </w:pPr>
      <w:r>
        <w:t>(b)</w:t>
      </w:r>
      <w:r>
        <w:tab/>
      </w:r>
      <w:r w:rsidR="00476A73" w:rsidRPr="008B0499">
        <w:t>be marked over a runway marking.</w:t>
      </w:r>
    </w:p>
    <w:p w14:paraId="06C8C3AA" w14:textId="77777777" w:rsidR="00476A73" w:rsidRPr="008B0499" w:rsidRDefault="0078130A" w:rsidP="009A0C8B">
      <w:pPr>
        <w:pStyle w:val="LDClause"/>
      </w:pPr>
      <w:r>
        <w:lastRenderedPageBreak/>
        <w:tab/>
      </w:r>
      <w:r w:rsidR="009819CA">
        <w:t>(</w:t>
      </w:r>
      <w:r>
        <w:t>2</w:t>
      </w:r>
      <w:r w:rsidR="009819CA">
        <w:t>)</w:t>
      </w:r>
      <w:r>
        <w:tab/>
      </w:r>
      <w:r w:rsidR="00844946">
        <w:t xml:space="preserve">As shown in </w:t>
      </w:r>
      <w:r w:rsidR="0052198D">
        <w:t>Figure 8.3</w:t>
      </w:r>
      <w:r w:rsidR="00792DC4">
        <w:t>7 (</w:t>
      </w:r>
      <w:r w:rsidR="00844946">
        <w:t>2</w:t>
      </w:r>
      <w:r w:rsidR="009819CA">
        <w:t>)</w:t>
      </w:r>
      <w:r w:rsidR="00844946">
        <w:t>, s</w:t>
      </w:r>
      <w:r>
        <w:t xml:space="preserve">ubject to subsection </w:t>
      </w:r>
      <w:r w:rsidR="009819CA">
        <w:t>(</w:t>
      </w:r>
      <w:r>
        <w:t>3</w:t>
      </w:r>
      <w:r w:rsidR="009819CA">
        <w:t>)</w:t>
      </w:r>
      <w:r>
        <w:t xml:space="preserve">, </w:t>
      </w:r>
      <w:r w:rsidR="00844946">
        <w:t xml:space="preserve">a </w:t>
      </w:r>
      <w:r>
        <w:t>t</w:t>
      </w:r>
      <w:r w:rsidR="00476A73" w:rsidRPr="008B0499">
        <w:t>axi guideline</w:t>
      </w:r>
      <w:r w:rsidR="00844946">
        <w:t xml:space="preserve"> on a runway</w:t>
      </w:r>
      <w:r w:rsidR="00476A73" w:rsidRPr="008B0499">
        <w:t xml:space="preserve"> must run parallel to the runway </w:t>
      </w:r>
      <w:r w:rsidR="004439CE">
        <w:t>centreline</w:t>
      </w:r>
      <w:r w:rsidR="00476A73" w:rsidRPr="008B0499">
        <w:t xml:space="preserve"> for a distance (D) not less than:</w:t>
      </w:r>
    </w:p>
    <w:p w14:paraId="5F07091A" w14:textId="77777777" w:rsidR="00476A73" w:rsidRPr="00CD2CDC" w:rsidRDefault="0078130A" w:rsidP="009A0C8B">
      <w:pPr>
        <w:pStyle w:val="LDP1a"/>
      </w:pPr>
      <w:r>
        <w:t>(a)</w:t>
      </w:r>
      <w:r>
        <w:tab/>
      </w:r>
      <w:r w:rsidR="00844946">
        <w:t xml:space="preserve">for </w:t>
      </w:r>
      <w:r w:rsidR="00227C0C">
        <w:t>a code</w:t>
      </w:r>
      <w:r w:rsidR="00476A73" w:rsidRPr="00CD2CDC">
        <w:t xml:space="preserve"> 3 or 4</w:t>
      </w:r>
      <w:r w:rsidR="00227C0C">
        <w:t xml:space="preserve"> runway</w:t>
      </w:r>
      <w:r w:rsidR="00844946">
        <w:t xml:space="preserve"> — </w:t>
      </w:r>
      <w:r w:rsidR="00844946" w:rsidRPr="00CD2CDC">
        <w:t>60 m beyond the point of tangency</w:t>
      </w:r>
      <w:r w:rsidR="007E3BC1">
        <w:t xml:space="preserve"> to the curved section of the taxi </w:t>
      </w:r>
      <w:r w:rsidR="00746115">
        <w:t>guideline</w:t>
      </w:r>
      <w:r w:rsidR="00476A73" w:rsidRPr="00CD2CDC">
        <w:t xml:space="preserve">; </w:t>
      </w:r>
      <w:r>
        <w:t>or</w:t>
      </w:r>
    </w:p>
    <w:p w14:paraId="2BF51B10" w14:textId="77777777" w:rsidR="0078130A" w:rsidRDefault="0078130A" w:rsidP="009A0C8B">
      <w:pPr>
        <w:pStyle w:val="LDP1a"/>
      </w:pPr>
      <w:r>
        <w:t>(b)</w:t>
      </w:r>
      <w:r>
        <w:tab/>
      </w:r>
      <w:r w:rsidR="00844946">
        <w:t xml:space="preserve">for </w:t>
      </w:r>
      <w:r w:rsidR="00227C0C">
        <w:t>a code</w:t>
      </w:r>
      <w:r w:rsidR="00476A73" w:rsidRPr="00CD2CDC">
        <w:t xml:space="preserve"> 1 or 2</w:t>
      </w:r>
      <w:r w:rsidR="00227C0C">
        <w:t xml:space="preserve"> runway</w:t>
      </w:r>
      <w:r w:rsidR="00844946">
        <w:t xml:space="preserve"> — </w:t>
      </w:r>
      <w:r w:rsidR="00844946" w:rsidRPr="00CD2CDC">
        <w:t>30 m beyond the point of tangency</w:t>
      </w:r>
      <w:r w:rsidR="007E3BC1">
        <w:t xml:space="preserve"> to the curved section of the taxi </w:t>
      </w:r>
      <w:r w:rsidR="00746115">
        <w:t>guideline</w:t>
      </w:r>
      <w:r w:rsidR="00476A73" w:rsidRPr="00CD2CDC">
        <w:t>.</w:t>
      </w:r>
    </w:p>
    <w:p w14:paraId="751C0EE0" w14:textId="77777777" w:rsidR="00844946" w:rsidRDefault="0078130A" w:rsidP="0078130A">
      <w:pPr>
        <w:pStyle w:val="LDClause"/>
      </w:pPr>
      <w:r>
        <w:tab/>
      </w:r>
      <w:r w:rsidR="009819CA">
        <w:t>(</w:t>
      </w:r>
      <w:r>
        <w:t>3</w:t>
      </w:r>
      <w:r w:rsidR="009819CA">
        <w:t>)</w:t>
      </w:r>
      <w:r>
        <w:tab/>
        <w:t xml:space="preserve">Subsection </w:t>
      </w:r>
      <w:r w:rsidR="00882F2D">
        <w:t>(</w:t>
      </w:r>
      <w:r>
        <w:t>2</w:t>
      </w:r>
      <w:r w:rsidR="00882F2D">
        <w:t>)</w:t>
      </w:r>
      <w:r>
        <w:t xml:space="preserve"> does not apply to a taxi guideline </w:t>
      </w:r>
      <w:r w:rsidRPr="008B0499">
        <w:t>which</w:t>
      </w:r>
      <w:r w:rsidR="00844946">
        <w:t xml:space="preserve">, but for subsections </w:t>
      </w:r>
      <w:r w:rsidR="00882F2D">
        <w:t>(</w:t>
      </w:r>
      <w:r w:rsidR="00844946">
        <w:t>5</w:t>
      </w:r>
      <w:r w:rsidR="00882F2D">
        <w:t>)</w:t>
      </w:r>
      <w:r w:rsidR="00844946">
        <w:t xml:space="preserve"> and </w:t>
      </w:r>
      <w:r w:rsidR="00882F2D">
        <w:t>(</w:t>
      </w:r>
      <w:r w:rsidR="00844946">
        <w:t>6</w:t>
      </w:r>
      <w:r w:rsidR="00882F2D">
        <w:t>)</w:t>
      </w:r>
      <w:r w:rsidR="00844946">
        <w:t>, would:</w:t>
      </w:r>
    </w:p>
    <w:p w14:paraId="50738DF3" w14:textId="77777777" w:rsidR="00844946" w:rsidRDefault="00844946" w:rsidP="00844946">
      <w:pPr>
        <w:pStyle w:val="LDP1a"/>
      </w:pPr>
      <w:r>
        <w:t>(a)</w:t>
      </w:r>
      <w:r>
        <w:tab/>
      </w:r>
      <w:r w:rsidR="0078130A" w:rsidRPr="008B0499">
        <w:t>completely cross a runway</w:t>
      </w:r>
      <w:r>
        <w:t>;</w:t>
      </w:r>
      <w:r w:rsidR="004C0EDA">
        <w:t xml:space="preserve"> or</w:t>
      </w:r>
    </w:p>
    <w:p w14:paraId="7C1996BD" w14:textId="77777777" w:rsidR="00476A73" w:rsidRPr="00CD2CDC" w:rsidRDefault="00844946" w:rsidP="00844946">
      <w:pPr>
        <w:pStyle w:val="LDP1a"/>
      </w:pPr>
      <w:r>
        <w:t>(b)</w:t>
      </w:r>
      <w:r>
        <w:tab/>
        <w:t xml:space="preserve">enter </w:t>
      </w:r>
      <w:r w:rsidR="0078130A" w:rsidRPr="008B0499">
        <w:t>a runway threshold</w:t>
      </w:r>
      <w:r>
        <w:t>.</w:t>
      </w:r>
    </w:p>
    <w:p w14:paraId="7CB8CD56" w14:textId="77777777" w:rsidR="00476A73" w:rsidRPr="008B0499" w:rsidRDefault="009819CA" w:rsidP="004C0EDA">
      <w:pPr>
        <w:pStyle w:val="LDClause"/>
      </w:pPr>
      <w:r>
        <w:tab/>
        <w:t>(</w:t>
      </w:r>
      <w:r w:rsidR="00844946">
        <w:t>4</w:t>
      </w:r>
      <w:r>
        <w:t>)</w:t>
      </w:r>
      <w:r w:rsidR="0078130A">
        <w:tab/>
        <w:t>If a taxiway intersects a runway, t</w:t>
      </w:r>
      <w:r w:rsidR="00476A73" w:rsidRPr="008B0499">
        <w:t>he taxi guideline must be offset</w:t>
      </w:r>
      <w:r w:rsidR="0078130A">
        <w:t xml:space="preserve"> by</w:t>
      </w:r>
      <w:r w:rsidR="00476A73" w:rsidRPr="008B0499">
        <w:t xml:space="preserve"> 0.9 m from the runway </w:t>
      </w:r>
      <w:r w:rsidR="004439CE">
        <w:t>centreline</w:t>
      </w:r>
      <w:r w:rsidR="00476A73" w:rsidRPr="008B0499">
        <w:t xml:space="preserve"> marking on the taxiway side</w:t>
      </w:r>
      <w:r w:rsidR="00227C0C">
        <w:t>,</w:t>
      </w:r>
      <w:r w:rsidR="00476A73" w:rsidRPr="008B0499">
        <w:t xml:space="preserve"> as shown in </w:t>
      </w:r>
      <w:r w:rsidR="0052198D">
        <w:t>Figure 8.3</w:t>
      </w:r>
      <w:r w:rsidR="00792DC4">
        <w:t>7 (</w:t>
      </w:r>
      <w:r w:rsidR="00844946">
        <w:t>2</w:t>
      </w:r>
      <w:r w:rsidR="00882F2D">
        <w:t>)</w:t>
      </w:r>
      <w:r w:rsidR="00476A73" w:rsidRPr="008B0499">
        <w:t>.</w:t>
      </w:r>
    </w:p>
    <w:p w14:paraId="58AA6609" w14:textId="1D799172" w:rsidR="00476A73" w:rsidRPr="008B0499" w:rsidRDefault="00D23FD8" w:rsidP="004C0EDA">
      <w:pPr>
        <w:keepNext/>
        <w:numPr>
          <w:ilvl w:val="2"/>
          <w:numId w:val="0"/>
        </w:numPr>
        <w:tabs>
          <w:tab w:val="left" w:pos="765"/>
          <w:tab w:val="left" w:pos="1134"/>
        </w:tabs>
        <w:spacing w:before="240"/>
        <w:ind w:left="737"/>
        <w:jc w:val="both"/>
        <w:outlineLvl w:val="2"/>
        <w:rPr>
          <w:bCs/>
          <w:color w:val="000000"/>
        </w:rPr>
      </w:pPr>
      <w:bookmarkStart w:id="1465" w:name="_Toc441761294"/>
      <w:bookmarkStart w:id="1466" w:name="_Toc441761710"/>
      <w:bookmarkEnd w:id="1465"/>
      <w:bookmarkEnd w:id="1466"/>
      <w:r>
        <w:rPr>
          <w:noProof/>
          <w:lang w:eastAsia="en-AU"/>
        </w:rPr>
        <w:drawing>
          <wp:inline distT="0" distB="0" distL="0" distR="0" wp14:anchorId="055E1155" wp14:editId="3962FB4A">
            <wp:extent cx="4686300" cy="1866900"/>
            <wp:effectExtent l="0" t="0" r="0" b="0"/>
            <wp:docPr id="41" name="Picture 41" descr="Shows taxi guidelines meeting runway centreline mark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hows taxi guidelines meeting runway centreline markings. "/>
                    <pic:cNvPicPr>
                      <a:picLocks noChangeAspect="1" noChangeArrowheads="1"/>
                    </pic:cNvPicPr>
                  </pic:nvPicPr>
                  <pic:blipFill>
                    <a:blip r:embed="rId129" cstate="print">
                      <a:extLst>
                        <a:ext uri="{28A0092B-C50C-407E-A947-70E740481C1C}">
                          <a14:useLocalDpi xmlns:a14="http://schemas.microsoft.com/office/drawing/2010/main" val="0"/>
                        </a:ext>
                      </a:extLst>
                    </a:blip>
                    <a:srcRect l="19276" t="36430" r="19740" b="30237"/>
                    <a:stretch>
                      <a:fillRect/>
                    </a:stretch>
                  </pic:blipFill>
                  <pic:spPr bwMode="auto">
                    <a:xfrm>
                      <a:off x="0" y="0"/>
                      <a:ext cx="4686300" cy="1866900"/>
                    </a:xfrm>
                    <a:prstGeom prst="rect">
                      <a:avLst/>
                    </a:prstGeom>
                    <a:noFill/>
                    <a:ln>
                      <a:noFill/>
                    </a:ln>
                  </pic:spPr>
                </pic:pic>
              </a:graphicData>
            </a:graphic>
          </wp:inline>
        </w:drawing>
      </w:r>
    </w:p>
    <w:p w14:paraId="1C19429C" w14:textId="77777777" w:rsidR="00476A73" w:rsidRPr="008B0499" w:rsidRDefault="0052198D" w:rsidP="00AA4C43">
      <w:pPr>
        <w:pStyle w:val="LDTableheading"/>
        <w:tabs>
          <w:tab w:val="clear" w:pos="1134"/>
          <w:tab w:val="clear" w:pos="1276"/>
          <w:tab w:val="clear" w:pos="1843"/>
          <w:tab w:val="clear" w:pos="1985"/>
          <w:tab w:val="clear" w:pos="2552"/>
          <w:tab w:val="clear" w:pos="2693"/>
        </w:tabs>
        <w:ind w:left="737"/>
      </w:pPr>
      <w:bookmarkStart w:id="1467" w:name="c420"/>
      <w:bookmarkEnd w:id="1467"/>
      <w:r>
        <w:t>Figure 8.3</w:t>
      </w:r>
      <w:r w:rsidR="00792DC4">
        <w:t>7 (</w:t>
      </w:r>
      <w:r w:rsidR="00844946">
        <w:t>2</w:t>
      </w:r>
      <w:r w:rsidR="00882F2D">
        <w:t>)</w:t>
      </w:r>
      <w:r w:rsidR="002F2CF2">
        <w:t>   </w:t>
      </w:r>
      <w:r w:rsidR="00B61656">
        <w:t>Taxi guidelines</w:t>
      </w:r>
      <w:r w:rsidR="00476A73" w:rsidRPr="008B0499">
        <w:t xml:space="preserve"> meeting runway </w:t>
      </w:r>
      <w:r w:rsidR="004439CE">
        <w:t>centreline</w:t>
      </w:r>
      <w:r w:rsidR="00476A73" w:rsidRPr="008B0499">
        <w:t xml:space="preserve"> markings</w:t>
      </w:r>
      <w:r w:rsidR="00227C0C">
        <w:t xml:space="preserve"> (illustrates matters)</w:t>
      </w:r>
    </w:p>
    <w:p w14:paraId="101D1E43" w14:textId="77777777" w:rsidR="00866512" w:rsidRDefault="00844946" w:rsidP="00525534">
      <w:pPr>
        <w:pStyle w:val="LDClause"/>
      </w:pPr>
      <w:r>
        <w:tab/>
      </w:r>
      <w:r w:rsidR="009819CA">
        <w:t>(</w:t>
      </w:r>
      <w:r>
        <w:t>5</w:t>
      </w:r>
      <w:r w:rsidR="009819CA">
        <w:t>)</w:t>
      </w:r>
      <w:r>
        <w:tab/>
      </w:r>
      <w:r w:rsidR="00476A73" w:rsidRPr="008B0499">
        <w:t xml:space="preserve">For taxi guidelines </w:t>
      </w:r>
      <w:r>
        <w:t>that would</w:t>
      </w:r>
      <w:r w:rsidR="00280F3C">
        <w:t xml:space="preserve"> otherwise</w:t>
      </w:r>
      <w:r>
        <w:t xml:space="preserve"> </w:t>
      </w:r>
      <w:r w:rsidRPr="008B0499">
        <w:t>requi</w:t>
      </w:r>
      <w:r>
        <w:t>re</w:t>
      </w:r>
      <w:r w:rsidR="00476A73" w:rsidRPr="008B0499">
        <w:t xml:space="preserve"> entry to the threshold of a runway, the </w:t>
      </w:r>
      <w:r>
        <w:t>guideline must</w:t>
      </w:r>
      <w:r w:rsidR="00476A73" w:rsidRPr="008B0499">
        <w:t xml:space="preserve"> terminate 0.9 m </w:t>
      </w:r>
      <w:r>
        <w:t>before</w:t>
      </w:r>
      <w:r w:rsidR="00476A73" w:rsidRPr="008B0499">
        <w:t xml:space="preserve"> the runway threshold marking.</w:t>
      </w:r>
    </w:p>
    <w:p w14:paraId="481E9DAC" w14:textId="77777777" w:rsidR="00525534" w:rsidRPr="00EC0476" w:rsidRDefault="00EC0476" w:rsidP="00525534">
      <w:pPr>
        <w:pStyle w:val="LDClause"/>
        <w:rPr>
          <w:rStyle w:val="ClauseChar"/>
          <w:b/>
        </w:rPr>
      </w:pPr>
      <w:r>
        <w:rPr>
          <w:rStyle w:val="ClauseChar"/>
        </w:rPr>
        <w:tab/>
        <w:t>(6)</w:t>
      </w:r>
      <w:r>
        <w:rPr>
          <w:rStyle w:val="ClauseChar"/>
        </w:rPr>
        <w:tab/>
      </w:r>
      <w:r w:rsidR="00DB5224">
        <w:rPr>
          <w:rStyle w:val="ClauseChar"/>
        </w:rPr>
        <w:t>Subject to subsection 8.1</w:t>
      </w:r>
      <w:r w:rsidR="00045AD8">
        <w:rPr>
          <w:rStyle w:val="ClauseChar"/>
        </w:rPr>
        <w:t>5</w:t>
      </w:r>
      <w:r w:rsidR="004462E4">
        <w:rPr>
          <w:rStyle w:val="ClauseChar"/>
        </w:rPr>
        <w:t xml:space="preserve"> (4)</w:t>
      </w:r>
      <w:r w:rsidR="00DB5224">
        <w:rPr>
          <w:rStyle w:val="ClauseChar"/>
        </w:rPr>
        <w:t>, at</w:t>
      </w:r>
      <w:r w:rsidR="00525534" w:rsidRPr="00EC0476">
        <w:rPr>
          <w:rStyle w:val="ClauseChar"/>
        </w:rPr>
        <w:t xml:space="preserve"> a taxiway and runway intersection, the taxi</w:t>
      </w:r>
      <w:r>
        <w:rPr>
          <w:rStyle w:val="ClauseChar"/>
        </w:rPr>
        <w:t>way</w:t>
      </w:r>
      <w:r w:rsidR="00525534" w:rsidRPr="00EC0476">
        <w:rPr>
          <w:rStyle w:val="ClauseChar"/>
        </w:rPr>
        <w:t xml:space="preserve"> guideline must be marked across the runway</w:t>
      </w:r>
      <w:r w:rsidRPr="00EC0476">
        <w:rPr>
          <w:rStyle w:val="ClauseChar"/>
        </w:rPr>
        <w:t>.</w:t>
      </w:r>
    </w:p>
    <w:p w14:paraId="5993A533" w14:textId="77777777" w:rsidR="00525534" w:rsidRPr="008B0499" w:rsidRDefault="00525534" w:rsidP="00EC0476">
      <w:pPr>
        <w:pStyle w:val="LDNote"/>
      </w:pPr>
      <w:r w:rsidRPr="00E93A45">
        <w:rPr>
          <w:i/>
        </w:rPr>
        <w:t>Note</w:t>
      </w:r>
      <w:r>
        <w:t xml:space="preserve">   For precedence of taxiway versus runway markings, refer to </w:t>
      </w:r>
      <w:r w:rsidR="00EC0476">
        <w:t xml:space="preserve">subsection </w:t>
      </w:r>
      <w:r>
        <w:t>8.15</w:t>
      </w:r>
      <w:r w:rsidR="00EC0476">
        <w:t xml:space="preserve"> </w:t>
      </w:r>
      <w:r>
        <w:t>(4)</w:t>
      </w:r>
      <w:r w:rsidRPr="00326EA6">
        <w:t>.</w:t>
      </w:r>
    </w:p>
    <w:p w14:paraId="10358DF1" w14:textId="77777777" w:rsidR="00476A73" w:rsidRDefault="0077064E" w:rsidP="004973AF">
      <w:pPr>
        <w:pStyle w:val="139-Section"/>
      </w:pPr>
      <w:bookmarkStart w:id="1468" w:name="_Toc441761713"/>
      <w:bookmarkStart w:id="1469" w:name="_Toc488152141"/>
      <w:bookmarkStart w:id="1470" w:name="_Toc488154916"/>
      <w:bookmarkStart w:id="1471" w:name="_Toc488156122"/>
      <w:bookmarkStart w:id="1472" w:name="_Toc159500424"/>
      <w:r>
        <w:t>8.38</w:t>
      </w:r>
      <w:r w:rsidR="009A0C8B">
        <w:tab/>
      </w:r>
      <w:r w:rsidR="00476A73" w:rsidRPr="00942438">
        <w:t xml:space="preserve">Enhanced </w:t>
      </w:r>
      <w:r w:rsidR="00B61656">
        <w:t>taxi guidelines</w:t>
      </w:r>
      <w:bookmarkEnd w:id="1468"/>
      <w:bookmarkEnd w:id="1469"/>
      <w:bookmarkEnd w:id="1470"/>
      <w:bookmarkEnd w:id="1471"/>
      <w:bookmarkEnd w:id="1472"/>
    </w:p>
    <w:p w14:paraId="7193060D" w14:textId="77777777" w:rsidR="00476A73" w:rsidRDefault="00476A73" w:rsidP="00E93A45">
      <w:pPr>
        <w:pStyle w:val="LDNote"/>
      </w:pPr>
      <w:r w:rsidRPr="00E93A45">
        <w:rPr>
          <w:i/>
        </w:rPr>
        <w:t>Note</w:t>
      </w:r>
      <w:r w:rsidR="00E93A45">
        <w:t>   </w:t>
      </w:r>
      <w:r w:rsidR="004E4BDF">
        <w:t>For runways</w:t>
      </w:r>
      <w:r w:rsidR="00AD56EB">
        <w:t xml:space="preserve"> at</w:t>
      </w:r>
      <w:r w:rsidR="004E4BDF">
        <w:t xml:space="preserve"> </w:t>
      </w:r>
      <w:r w:rsidR="00AD56EB">
        <w:t xml:space="preserve">international aerodromes </w:t>
      </w:r>
      <w:r w:rsidR="004E4BDF">
        <w:t>intended for operations below 550</w:t>
      </w:r>
      <w:r w:rsidR="0098028C">
        <w:t> </w:t>
      </w:r>
      <w:r w:rsidR="004E4BDF">
        <w:t>m RVR or where</w:t>
      </w:r>
      <w:r w:rsidRPr="00326EA6">
        <w:t xml:space="preserve"> it is</w:t>
      </w:r>
      <w:r w:rsidR="004E4BDF">
        <w:t xml:space="preserve"> otherwise</w:t>
      </w:r>
      <w:r w:rsidRPr="00326EA6">
        <w:t xml:space="preserve"> necessary to denote the proximity of a </w:t>
      </w:r>
      <w:r w:rsidR="00C80CC6">
        <w:t>runway holding position</w:t>
      </w:r>
      <w:r w:rsidRPr="00326EA6">
        <w:t>, the use of enhanced taxiway guideline</w:t>
      </w:r>
      <w:r w:rsidR="00616DED">
        <w:t>s</w:t>
      </w:r>
      <w:r w:rsidRPr="00326EA6">
        <w:t xml:space="preserve"> is recommended.</w:t>
      </w:r>
    </w:p>
    <w:p w14:paraId="305C2712" w14:textId="77777777" w:rsidR="00476A73" w:rsidRPr="008B0499" w:rsidRDefault="00510C28" w:rsidP="00E93A45">
      <w:pPr>
        <w:pStyle w:val="LDClause"/>
      </w:pPr>
      <w:r>
        <w:tab/>
      </w:r>
      <w:r w:rsidR="009819CA">
        <w:t>(</w:t>
      </w:r>
      <w:r>
        <w:t>1</w:t>
      </w:r>
      <w:r w:rsidR="009819CA">
        <w:t>)</w:t>
      </w:r>
      <w:r>
        <w:tab/>
        <w:t>E</w:t>
      </w:r>
      <w:r w:rsidR="00476A73" w:rsidRPr="008B0499">
        <w:t xml:space="preserve">nhanced taxiway </w:t>
      </w:r>
      <w:r w:rsidR="004439CE">
        <w:t>centreline</w:t>
      </w:r>
      <w:r w:rsidR="00476A73" w:rsidRPr="008B0499">
        <w:t xml:space="preserve"> markings </w:t>
      </w:r>
      <w:r>
        <w:t>may</w:t>
      </w:r>
      <w:r w:rsidRPr="008B0499">
        <w:t xml:space="preserve"> </w:t>
      </w:r>
      <w:r w:rsidR="00476A73" w:rsidRPr="008B0499">
        <w:t xml:space="preserve">be </w:t>
      </w:r>
      <w:r w:rsidR="007A7A16">
        <w:t xml:space="preserve">provided on a taxiway, or on a runway, </w:t>
      </w:r>
      <w:r w:rsidR="00FE36F7">
        <w:t xml:space="preserve">before </w:t>
      </w:r>
      <w:r w:rsidR="007A7A16">
        <w:t>a runway hold position,</w:t>
      </w:r>
      <w:r w:rsidR="00476A73" w:rsidRPr="008B0499">
        <w:t xml:space="preserve"> as shown in </w:t>
      </w:r>
      <w:r w:rsidR="008B0A40">
        <w:t>Figure 8.3</w:t>
      </w:r>
      <w:r w:rsidR="00792DC4">
        <w:t>8 (</w:t>
      </w:r>
      <w:r w:rsidR="007A7A16">
        <w:t>1</w:t>
      </w:r>
      <w:r w:rsidR="00220D3D">
        <w:t>)</w:t>
      </w:r>
      <w:r w:rsidR="00476A73" w:rsidRPr="008B0499">
        <w:t>.</w:t>
      </w:r>
    </w:p>
    <w:p w14:paraId="5A53AB3D" w14:textId="77777777" w:rsidR="009E2008" w:rsidRDefault="00510C28" w:rsidP="00446277">
      <w:pPr>
        <w:pStyle w:val="LDClause"/>
        <w:keepNext/>
      </w:pPr>
      <w:r>
        <w:tab/>
      </w:r>
      <w:r w:rsidR="009819CA">
        <w:t>(</w:t>
      </w:r>
      <w:r w:rsidR="007A7A16">
        <w:t>2</w:t>
      </w:r>
      <w:r w:rsidR="009819CA">
        <w:t>)</w:t>
      </w:r>
      <w:r>
        <w:tab/>
      </w:r>
      <w:r w:rsidR="0015402E">
        <w:t>E</w:t>
      </w:r>
      <w:r w:rsidR="00476A73" w:rsidRPr="008B0499">
        <w:t xml:space="preserve">nhanced </w:t>
      </w:r>
      <w:r w:rsidR="00B61656">
        <w:t>taxi guidelines</w:t>
      </w:r>
      <w:r w:rsidR="00C87E0A">
        <w:t xml:space="preserve"> </w:t>
      </w:r>
      <w:r w:rsidR="00476A73" w:rsidRPr="008B0499">
        <w:t>must consist of</w:t>
      </w:r>
      <w:r w:rsidR="007A7A16">
        <w:t xml:space="preserve"> </w:t>
      </w:r>
      <w:r w:rsidR="00476A73" w:rsidRPr="00CD2CDC">
        <w:t xml:space="preserve">parallel </w:t>
      </w:r>
      <w:r w:rsidR="009E2008">
        <w:t xml:space="preserve">yellow </w:t>
      </w:r>
      <w:r w:rsidR="00476A73" w:rsidRPr="00CD2CDC">
        <w:t xml:space="preserve">dashed lines along each side of the </w:t>
      </w:r>
      <w:r w:rsidR="004439CE">
        <w:t>centreline</w:t>
      </w:r>
      <w:r w:rsidR="009E2008">
        <w:t>:</w:t>
      </w:r>
    </w:p>
    <w:p w14:paraId="56DD2ADC" w14:textId="77777777" w:rsidR="009E2008" w:rsidRDefault="009E2008" w:rsidP="009E2008">
      <w:pPr>
        <w:pStyle w:val="LDP1a"/>
      </w:pPr>
      <w:r>
        <w:t>(a)</w:t>
      </w:r>
      <w:r>
        <w:tab/>
      </w:r>
      <w:r w:rsidRPr="00CD2CDC">
        <w:t xml:space="preserve">commencing 0.9 m from the runway </w:t>
      </w:r>
      <w:r>
        <w:t xml:space="preserve">hold </w:t>
      </w:r>
      <w:r w:rsidRPr="00CD2CDC">
        <w:t>position</w:t>
      </w:r>
      <w:r>
        <w:t>;</w:t>
      </w:r>
      <w:r w:rsidRPr="00CD2CDC">
        <w:t xml:space="preserve"> and</w:t>
      </w:r>
    </w:p>
    <w:p w14:paraId="7DC222BE" w14:textId="77777777" w:rsidR="00C87E0A" w:rsidRDefault="009E2008" w:rsidP="009E2008">
      <w:pPr>
        <w:pStyle w:val="LDP1a"/>
      </w:pPr>
      <w:r>
        <w:t>(b)</w:t>
      </w:r>
      <w:r>
        <w:tab/>
      </w:r>
      <w:r w:rsidRPr="00CD2CDC">
        <w:t>continuing along the</w:t>
      </w:r>
      <w:r>
        <w:t xml:space="preserve"> </w:t>
      </w:r>
      <w:r w:rsidRPr="00CD2CDC">
        <w:t>taxi guideline, away from the runway, for a distance of 47 m</w:t>
      </w:r>
      <w:r>
        <w:t>.</w:t>
      </w:r>
    </w:p>
    <w:p w14:paraId="1BBBD7A6" w14:textId="77777777" w:rsidR="00C87E0A" w:rsidRDefault="00C87E0A" w:rsidP="00AA4C43">
      <w:pPr>
        <w:pStyle w:val="LDClause"/>
        <w:keepNext/>
      </w:pPr>
      <w:r>
        <w:lastRenderedPageBreak/>
        <w:tab/>
      </w:r>
      <w:r w:rsidR="009819CA">
        <w:t>(</w:t>
      </w:r>
      <w:r>
        <w:t>3</w:t>
      </w:r>
      <w:r w:rsidR="009819CA">
        <w:t>)</w:t>
      </w:r>
      <w:r>
        <w:tab/>
      </w:r>
      <w:r w:rsidR="00FF125F">
        <w:t>The</w:t>
      </w:r>
      <w:r w:rsidR="00476A73" w:rsidRPr="00CD2CDC">
        <w:t xml:space="preserve"> </w:t>
      </w:r>
      <w:r w:rsidR="007A7A16">
        <w:t xml:space="preserve">dashed </w:t>
      </w:r>
      <w:r w:rsidR="00476A73" w:rsidRPr="00CD2CDC">
        <w:t>line</w:t>
      </w:r>
      <w:r w:rsidR="00FF125F">
        <w:t>s</w:t>
      </w:r>
      <w:r w:rsidR="00476A73" w:rsidRPr="00CD2CDC">
        <w:t xml:space="preserve"> </w:t>
      </w:r>
      <w:r>
        <w:t>must be:</w:t>
      </w:r>
    </w:p>
    <w:p w14:paraId="104CC244" w14:textId="77777777" w:rsidR="009E2008" w:rsidRDefault="009E2008" w:rsidP="00AA4C43">
      <w:pPr>
        <w:pStyle w:val="LDP1a"/>
        <w:keepNext/>
      </w:pPr>
      <w:r>
        <w:t>(a)</w:t>
      </w:r>
      <w:r>
        <w:tab/>
      </w:r>
      <w:r w:rsidR="00476A73" w:rsidRPr="00CD2CDC">
        <w:t>3 m</w:t>
      </w:r>
      <w:r w:rsidR="00C87E0A">
        <w:t xml:space="preserve"> long</w:t>
      </w:r>
      <w:r>
        <w:t>; and</w:t>
      </w:r>
    </w:p>
    <w:p w14:paraId="6BC55EB3" w14:textId="77777777" w:rsidR="00FF125F" w:rsidRDefault="009E2008" w:rsidP="009E2008">
      <w:pPr>
        <w:pStyle w:val="LDP1a"/>
      </w:pPr>
      <w:r>
        <w:t>(b)</w:t>
      </w:r>
      <w:r>
        <w:tab/>
        <w:t>not less than</w:t>
      </w:r>
      <w:r w:rsidR="00476A73" w:rsidRPr="00CD2CDC">
        <w:t xml:space="preserve"> 0.15 m</w:t>
      </w:r>
      <w:r>
        <w:t xml:space="preserve">, nor more than </w:t>
      </w:r>
      <w:r w:rsidR="00476A73" w:rsidRPr="00CD2CDC">
        <w:t>0.3 m</w:t>
      </w:r>
      <w:r>
        <w:t>, wide</w:t>
      </w:r>
      <w:r w:rsidR="00FF125F">
        <w:t>; and</w:t>
      </w:r>
    </w:p>
    <w:p w14:paraId="0DCEFB7B" w14:textId="77777777" w:rsidR="00476A73" w:rsidRPr="00CD2CDC" w:rsidRDefault="00FF125F" w:rsidP="009E2008">
      <w:pPr>
        <w:pStyle w:val="LDP1a"/>
      </w:pPr>
      <w:r>
        <w:t>(c)</w:t>
      </w:r>
      <w:r>
        <w:tab/>
        <w:t>1 m apart</w:t>
      </w:r>
      <w:r w:rsidR="00476A73" w:rsidRPr="00CD2CDC">
        <w:t>.</w:t>
      </w:r>
    </w:p>
    <w:p w14:paraId="58925A4D" w14:textId="2071C79E" w:rsidR="00476A73" w:rsidRPr="008B0499" w:rsidRDefault="00D23FD8" w:rsidP="0098028C">
      <w:pPr>
        <w:pStyle w:val="LDP1a"/>
        <w:spacing w:after="0"/>
        <w:ind w:left="14" w:firstLine="0"/>
      </w:pPr>
      <w:r>
        <w:rPr>
          <w:noProof/>
          <w:lang w:eastAsia="en-AU"/>
        </w:rPr>
        <w:drawing>
          <wp:inline distT="0" distB="0" distL="0" distR="0" wp14:anchorId="04CB9F4F" wp14:editId="39CA3D48">
            <wp:extent cx="6400800" cy="4975860"/>
            <wp:effectExtent l="0" t="0" r="0" b="0"/>
            <wp:docPr id="42" name="Picture 42" descr="Shows enhanced taxi guide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hows enhanced taxi guidelines. "/>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00800" cy="4975860"/>
                    </a:xfrm>
                    <a:prstGeom prst="rect">
                      <a:avLst/>
                    </a:prstGeom>
                    <a:noFill/>
                    <a:ln>
                      <a:noFill/>
                    </a:ln>
                  </pic:spPr>
                </pic:pic>
              </a:graphicData>
            </a:graphic>
          </wp:inline>
        </w:drawing>
      </w:r>
    </w:p>
    <w:p w14:paraId="019F13CB" w14:textId="77777777" w:rsidR="00476A73" w:rsidRPr="003B2806" w:rsidRDefault="008B0A40" w:rsidP="00AA4C43">
      <w:pPr>
        <w:pStyle w:val="LDTableheading"/>
        <w:tabs>
          <w:tab w:val="clear" w:pos="1134"/>
          <w:tab w:val="clear" w:pos="1276"/>
          <w:tab w:val="clear" w:pos="1843"/>
          <w:tab w:val="clear" w:pos="1985"/>
          <w:tab w:val="clear" w:pos="2552"/>
          <w:tab w:val="clear" w:pos="2693"/>
        </w:tabs>
        <w:ind w:left="737"/>
      </w:pPr>
      <w:r>
        <w:t>Figure 8.38</w:t>
      </w:r>
      <w:r w:rsidR="00446277">
        <w:t xml:space="preserve"> </w:t>
      </w:r>
      <w:r w:rsidR="00593236">
        <w:t>(</w:t>
      </w:r>
      <w:r w:rsidR="009E2008" w:rsidRPr="003B2806">
        <w:t>1</w:t>
      </w:r>
      <w:r w:rsidR="00593236">
        <w:t>)</w:t>
      </w:r>
      <w:r w:rsidR="002F2CF2">
        <w:t>   </w:t>
      </w:r>
      <w:r w:rsidR="00476A73" w:rsidRPr="003B2806">
        <w:t xml:space="preserve">Enhanced </w:t>
      </w:r>
      <w:r w:rsidR="00B61656">
        <w:t>taxi guidelines</w:t>
      </w:r>
      <w:r w:rsidR="00FF125F">
        <w:t xml:space="preserve"> (illustrates matters)</w:t>
      </w:r>
    </w:p>
    <w:p w14:paraId="4EC701BA" w14:textId="77777777" w:rsidR="00476A73" w:rsidRPr="00326EA6" w:rsidRDefault="0077064E" w:rsidP="004973AF">
      <w:pPr>
        <w:pStyle w:val="139-Section"/>
      </w:pPr>
      <w:bookmarkStart w:id="1473" w:name="_Toc441761714"/>
      <w:bookmarkStart w:id="1474" w:name="_Toc488152142"/>
      <w:bookmarkStart w:id="1475" w:name="_Toc488154917"/>
      <w:bookmarkStart w:id="1476" w:name="_Toc488156123"/>
      <w:bookmarkStart w:id="1477" w:name="_Toc159500425"/>
      <w:r>
        <w:t>8.39</w:t>
      </w:r>
      <w:r w:rsidR="00CE6A39">
        <w:tab/>
      </w:r>
      <w:r w:rsidR="00476A73" w:rsidRPr="00326EA6">
        <w:t xml:space="preserve">Runway </w:t>
      </w:r>
      <w:r w:rsidR="00CE6A39">
        <w:t>h</w:t>
      </w:r>
      <w:r w:rsidR="00476A73" w:rsidRPr="00326EA6">
        <w:t xml:space="preserve">olding </w:t>
      </w:r>
      <w:r w:rsidR="00CE6A39">
        <w:t>p</w:t>
      </w:r>
      <w:r w:rsidR="00476A73" w:rsidRPr="00326EA6">
        <w:t xml:space="preserve">osition </w:t>
      </w:r>
      <w:r w:rsidR="00CE6A39">
        <w:t>m</w:t>
      </w:r>
      <w:r w:rsidR="00476A73" w:rsidRPr="00326EA6">
        <w:t>arkings</w:t>
      </w:r>
      <w:bookmarkEnd w:id="1473"/>
      <w:bookmarkEnd w:id="1474"/>
      <w:bookmarkEnd w:id="1475"/>
      <w:bookmarkEnd w:id="1476"/>
      <w:bookmarkEnd w:id="1477"/>
    </w:p>
    <w:p w14:paraId="439A1224" w14:textId="77777777" w:rsidR="00C11C95" w:rsidRDefault="00C11C95" w:rsidP="00C11C95">
      <w:pPr>
        <w:pStyle w:val="LDClause"/>
      </w:pPr>
      <w:r>
        <w:tab/>
      </w:r>
      <w:r w:rsidR="009819CA">
        <w:t>(</w:t>
      </w:r>
      <w:r>
        <w:t>1</w:t>
      </w:r>
      <w:r w:rsidR="009819CA">
        <w:t>)</w:t>
      </w:r>
      <w:r>
        <w:tab/>
      </w:r>
      <w:r w:rsidR="00FF125F">
        <w:t>R</w:t>
      </w:r>
      <w:r w:rsidR="00FF125F" w:rsidRPr="008B0499">
        <w:t>unway holding position markings must be provided</w:t>
      </w:r>
      <w:r w:rsidR="00FF125F">
        <w:t xml:space="preserve"> w</w:t>
      </w:r>
      <w:r>
        <w:t xml:space="preserve">here an </w:t>
      </w:r>
      <w:r w:rsidRPr="008B0499">
        <w:t>asphalt, sealed or concrete taxiway</w:t>
      </w:r>
      <w:r>
        <w:t xml:space="preserve"> </w:t>
      </w:r>
      <w:r w:rsidRPr="008B0499">
        <w:t>join</w:t>
      </w:r>
      <w:r>
        <w:t>s</w:t>
      </w:r>
      <w:r w:rsidRPr="008B0499">
        <w:t xml:space="preserve"> or intersect</w:t>
      </w:r>
      <w:r>
        <w:t>s</w:t>
      </w:r>
      <w:r w:rsidRPr="008B0499">
        <w:t xml:space="preserve"> with a runway</w:t>
      </w:r>
      <w:r w:rsidR="00FF125F">
        <w:t>.</w:t>
      </w:r>
    </w:p>
    <w:p w14:paraId="08B6BEA8" w14:textId="77777777" w:rsidR="00476A73" w:rsidRPr="008B0499" w:rsidRDefault="00C11C95" w:rsidP="00C11C95">
      <w:pPr>
        <w:pStyle w:val="LDNote"/>
      </w:pPr>
      <w:r w:rsidRPr="00C11C95">
        <w:rPr>
          <w:i/>
        </w:rPr>
        <w:t>Note</w:t>
      </w:r>
      <w:r>
        <w:t>   </w:t>
      </w:r>
      <w:r w:rsidR="00476A73" w:rsidRPr="008B0499">
        <w:t>Standards for the location of runway holding positions are specified in</w:t>
      </w:r>
      <w:r w:rsidR="00792955">
        <w:t xml:space="preserve"> </w:t>
      </w:r>
      <w:r w:rsidR="00F44C6D">
        <w:t>Chapter</w:t>
      </w:r>
      <w:r w:rsidR="00792955">
        <w:t xml:space="preserve"> 6,</w:t>
      </w:r>
      <w:r w:rsidR="00476A73" w:rsidRPr="008B0499">
        <w:t xml:space="preserve"> </w:t>
      </w:r>
      <w:r w:rsidR="00B556E0">
        <w:t>Division 3</w:t>
      </w:r>
      <w:r w:rsidR="00476A73" w:rsidRPr="003D61B5">
        <w:t>.</w:t>
      </w:r>
    </w:p>
    <w:p w14:paraId="65BCE2C2" w14:textId="77777777" w:rsidR="00C11C95" w:rsidRDefault="00C11C95" w:rsidP="00C11C95">
      <w:pPr>
        <w:pStyle w:val="LDClause"/>
      </w:pPr>
      <w:r>
        <w:tab/>
      </w:r>
      <w:r w:rsidR="009819CA">
        <w:t>(</w:t>
      </w:r>
      <w:r>
        <w:t>2</w:t>
      </w:r>
      <w:r w:rsidR="009819CA">
        <w:t>)</w:t>
      </w:r>
      <w:r>
        <w:tab/>
      </w:r>
      <w:r w:rsidR="00BE5807">
        <w:t xml:space="preserve">Subject to subsection (9), </w:t>
      </w:r>
      <w:r w:rsidR="00B556E0">
        <w:t>r</w:t>
      </w:r>
      <w:r w:rsidR="00476A73" w:rsidRPr="008B0499">
        <w:t xml:space="preserve">unway holding positions must be marked using the Pattern A or Pattern B runway holding position markings, </w:t>
      </w:r>
      <w:r>
        <w:t xml:space="preserve">as </w:t>
      </w:r>
      <w:r w:rsidR="00476A73" w:rsidRPr="008B0499">
        <w:t xml:space="preserve">shown in </w:t>
      </w:r>
      <w:r w:rsidR="008B0A40">
        <w:t>Figure 8.3</w:t>
      </w:r>
      <w:r w:rsidR="00792DC4">
        <w:t>9 (</w:t>
      </w:r>
      <w:r>
        <w:t>2</w:t>
      </w:r>
      <w:r w:rsidR="009819CA">
        <w:t>)</w:t>
      </w:r>
      <w:r>
        <w:t>.</w:t>
      </w:r>
    </w:p>
    <w:p w14:paraId="1A54215E" w14:textId="77777777" w:rsidR="00476A73" w:rsidRPr="008B0499" w:rsidRDefault="00C11C95" w:rsidP="00C11C95">
      <w:pPr>
        <w:pStyle w:val="LDClause"/>
      </w:pPr>
      <w:r>
        <w:tab/>
      </w:r>
      <w:r w:rsidR="009819CA">
        <w:t>(</w:t>
      </w:r>
      <w:r>
        <w:t>3</w:t>
      </w:r>
      <w:r w:rsidR="009819CA">
        <w:t>)</w:t>
      </w:r>
      <w:r>
        <w:tab/>
      </w:r>
      <w:r w:rsidR="00620BCB">
        <w:t xml:space="preserve">The </w:t>
      </w:r>
      <w:r w:rsidR="00476A73" w:rsidRPr="008B0499">
        <w:t xml:space="preserve">Pattern A marking must be used at an intersection of a taxiway </w:t>
      </w:r>
      <w:r>
        <w:t>with any of the following:</w:t>
      </w:r>
    </w:p>
    <w:p w14:paraId="2890D46A" w14:textId="77777777" w:rsidR="00476A73" w:rsidRPr="00CD2CDC" w:rsidRDefault="00C11C95" w:rsidP="00C11C95">
      <w:pPr>
        <w:pStyle w:val="LDP1a"/>
      </w:pPr>
      <w:r>
        <w:t>(a)</w:t>
      </w:r>
      <w:r>
        <w:tab/>
      </w:r>
      <w:r w:rsidR="00476A73" w:rsidRPr="00CD2CDC">
        <w:t>a non-instrument runway;</w:t>
      </w:r>
    </w:p>
    <w:p w14:paraId="5731A200" w14:textId="77777777" w:rsidR="00476A73" w:rsidRPr="00CD2CDC" w:rsidRDefault="00C11C95" w:rsidP="00C11C95">
      <w:pPr>
        <w:pStyle w:val="LDP1a"/>
      </w:pPr>
      <w:r>
        <w:t>(b)</w:t>
      </w:r>
      <w:r>
        <w:tab/>
      </w:r>
      <w:r w:rsidR="00476A73" w:rsidRPr="00CD2CDC">
        <w:t>a non-precision approach runway;</w:t>
      </w:r>
    </w:p>
    <w:p w14:paraId="2620BC62" w14:textId="77777777" w:rsidR="00476A73" w:rsidRPr="00CD2CDC" w:rsidRDefault="00C11C95" w:rsidP="00C11C95">
      <w:pPr>
        <w:pStyle w:val="LDP1a"/>
      </w:pPr>
      <w:r>
        <w:t>(c)</w:t>
      </w:r>
      <w:r>
        <w:tab/>
      </w:r>
      <w:r w:rsidR="00476A73" w:rsidRPr="00CD2CDC">
        <w:t>a precision approach C</w:t>
      </w:r>
      <w:r w:rsidR="006D6E64">
        <w:t>AT</w:t>
      </w:r>
      <w:r w:rsidR="00476A73" w:rsidRPr="00CD2CDC">
        <w:t xml:space="preserve"> I runway;</w:t>
      </w:r>
    </w:p>
    <w:p w14:paraId="50E7C209" w14:textId="77777777" w:rsidR="00C11C95" w:rsidRDefault="00C11C95" w:rsidP="00C11C95">
      <w:pPr>
        <w:pStyle w:val="LDP1a"/>
      </w:pPr>
      <w:r>
        <w:lastRenderedPageBreak/>
        <w:t>(d)</w:t>
      </w:r>
      <w:r>
        <w:tab/>
      </w:r>
      <w:r w:rsidR="00476A73" w:rsidRPr="00CD2CDC">
        <w:t>a precision approach C</w:t>
      </w:r>
      <w:r w:rsidR="006D6E64">
        <w:t>AT</w:t>
      </w:r>
      <w:r w:rsidR="00476A73" w:rsidRPr="00CD2CDC">
        <w:t xml:space="preserve"> II or </w:t>
      </w:r>
      <w:r>
        <w:t>C</w:t>
      </w:r>
      <w:r w:rsidR="006D6E64">
        <w:t>AT</w:t>
      </w:r>
      <w:r>
        <w:t xml:space="preserve"> </w:t>
      </w:r>
      <w:r w:rsidR="00476A73" w:rsidRPr="00CD2CDC">
        <w:t xml:space="preserve">III runway </w:t>
      </w:r>
      <w:r w:rsidR="0071370F">
        <w:t>if</w:t>
      </w:r>
      <w:r w:rsidR="00476A73" w:rsidRPr="00CD2CDC">
        <w:t xml:space="preserve"> only </w:t>
      </w:r>
      <w:r>
        <w:t>1</w:t>
      </w:r>
      <w:r w:rsidR="00476A73" w:rsidRPr="00CD2CDC">
        <w:t xml:space="preserve"> runway holding position is marked; </w:t>
      </w:r>
    </w:p>
    <w:p w14:paraId="660BA337" w14:textId="77777777" w:rsidR="00476A73" w:rsidRPr="00CD2CDC" w:rsidRDefault="00C11C95" w:rsidP="00C11C95">
      <w:pPr>
        <w:pStyle w:val="LDP1a"/>
      </w:pPr>
      <w:r>
        <w:t>(e)</w:t>
      </w:r>
      <w:r>
        <w:tab/>
        <w:t xml:space="preserve">the intersection of </w:t>
      </w:r>
      <w:r w:rsidR="00476A73" w:rsidRPr="00CD2CDC">
        <w:t>a runway</w:t>
      </w:r>
      <w:r>
        <w:t xml:space="preserve"> with another </w:t>
      </w:r>
      <w:r w:rsidR="00476A73" w:rsidRPr="00CD2CDC">
        <w:t xml:space="preserve">runway, where </w:t>
      </w:r>
      <w:r w:rsidR="00E30D1B">
        <w:t>1</w:t>
      </w:r>
      <w:r w:rsidR="00476A73" w:rsidRPr="00CD2CDC">
        <w:t xml:space="preserve"> of the runways is used as part of a standard taxi route.</w:t>
      </w:r>
    </w:p>
    <w:p w14:paraId="67816DEA" w14:textId="77777777" w:rsidR="00FE36F7" w:rsidRDefault="00AA715E" w:rsidP="00C11C95">
      <w:pPr>
        <w:pStyle w:val="LDClause"/>
      </w:pPr>
      <w:r>
        <w:tab/>
      </w:r>
      <w:r w:rsidR="009819CA">
        <w:t>(</w:t>
      </w:r>
      <w:r>
        <w:t>4</w:t>
      </w:r>
      <w:r w:rsidR="009819CA">
        <w:t>)</w:t>
      </w:r>
      <w:r>
        <w:tab/>
      </w:r>
      <w:r w:rsidR="00476A73" w:rsidRPr="008B0499">
        <w:t xml:space="preserve">Pattern </w:t>
      </w:r>
      <w:r w:rsidR="00FF125F">
        <w:t xml:space="preserve">A and Pattern </w:t>
      </w:r>
      <w:r w:rsidR="00476A73" w:rsidRPr="008B0499">
        <w:t xml:space="preserve">B markings must be used where </w:t>
      </w:r>
      <w:r w:rsidR="00FE36F7">
        <w:t>2</w:t>
      </w:r>
      <w:r w:rsidR="00476A73" w:rsidRPr="008B0499">
        <w:t xml:space="preserve"> or </w:t>
      </w:r>
      <w:r w:rsidR="00FE36F7">
        <w:t>3</w:t>
      </w:r>
      <w:r w:rsidR="00E30D1B">
        <w:t> </w:t>
      </w:r>
      <w:r w:rsidR="00476A73" w:rsidRPr="008B0499">
        <w:t xml:space="preserve">runway holding positions are provided at an intersection of a taxiway with a precision approach runway. </w:t>
      </w:r>
    </w:p>
    <w:p w14:paraId="6B628A4A" w14:textId="77777777" w:rsidR="00FE36F7" w:rsidRDefault="00FE36F7" w:rsidP="00C11C95">
      <w:pPr>
        <w:pStyle w:val="LDClause"/>
      </w:pPr>
      <w:r>
        <w:tab/>
      </w:r>
      <w:r w:rsidR="009819CA">
        <w:t>(</w:t>
      </w:r>
      <w:r>
        <w:t>5</w:t>
      </w:r>
      <w:r w:rsidR="009819CA">
        <w:t>)</w:t>
      </w:r>
      <w:r>
        <w:tab/>
        <w:t xml:space="preserve">For subsection </w:t>
      </w:r>
      <w:r w:rsidR="009819CA">
        <w:t>(</w:t>
      </w:r>
      <w:r>
        <w:t>4</w:t>
      </w:r>
      <w:r w:rsidR="009819CA">
        <w:t>)</w:t>
      </w:r>
      <w:r>
        <w:t>:</w:t>
      </w:r>
    </w:p>
    <w:p w14:paraId="3E602262" w14:textId="77777777" w:rsidR="00FE36F7" w:rsidRDefault="00FE36F7" w:rsidP="00FE36F7">
      <w:pPr>
        <w:pStyle w:val="LDP1a"/>
      </w:pPr>
      <w:r>
        <w:t>(a)</w:t>
      </w:r>
      <w:r>
        <w:tab/>
        <w:t>t</w:t>
      </w:r>
      <w:r w:rsidR="00476A73" w:rsidRPr="008B0499">
        <w:t>he</w:t>
      </w:r>
      <w:r>
        <w:t xml:space="preserve"> r</w:t>
      </w:r>
      <w:r w:rsidRPr="008B0499">
        <w:t xml:space="preserve">unway holding position </w:t>
      </w:r>
      <w:r w:rsidR="00476A73" w:rsidRPr="008B0499">
        <w:t>marking closest to the runway must be the Pattern A marking;</w:t>
      </w:r>
      <w:r>
        <w:t xml:space="preserve"> and</w:t>
      </w:r>
    </w:p>
    <w:p w14:paraId="0913D9DA" w14:textId="77777777" w:rsidR="00476A73" w:rsidRPr="008B0499" w:rsidRDefault="00FE36F7" w:rsidP="00FE36F7">
      <w:pPr>
        <w:pStyle w:val="LDP1a"/>
      </w:pPr>
      <w:r>
        <w:t>(b)</w:t>
      </w:r>
      <w:r>
        <w:tab/>
      </w:r>
      <w:r w:rsidR="00476A73" w:rsidRPr="008B0499">
        <w:t>the</w:t>
      </w:r>
      <w:r>
        <w:t xml:space="preserve"> other r</w:t>
      </w:r>
      <w:r w:rsidRPr="008B0499">
        <w:t xml:space="preserve">unway holding position </w:t>
      </w:r>
      <w:r w:rsidR="00476A73" w:rsidRPr="008B0499">
        <w:t>marking</w:t>
      </w:r>
      <w:r>
        <w:t xml:space="preserve"> or markings</w:t>
      </w:r>
      <w:r w:rsidR="00476A73" w:rsidRPr="008B0499">
        <w:t xml:space="preserve"> must be Pattern B.</w:t>
      </w:r>
    </w:p>
    <w:p w14:paraId="59994846" w14:textId="77777777" w:rsidR="00B556E0" w:rsidRDefault="003717EF" w:rsidP="00B556E0">
      <w:pPr>
        <w:pStyle w:val="LDClause"/>
      </w:pPr>
      <w:r>
        <w:tab/>
      </w:r>
      <w:r w:rsidR="009819CA">
        <w:t>(</w:t>
      </w:r>
      <w:r w:rsidR="00FE36F7">
        <w:t>6</w:t>
      </w:r>
      <w:r w:rsidR="009819CA">
        <w:t>)</w:t>
      </w:r>
      <w:r>
        <w:tab/>
      </w:r>
      <w:r w:rsidR="004A5BED">
        <w:t>R</w:t>
      </w:r>
      <w:r w:rsidR="004A5BED" w:rsidRPr="008B0499">
        <w:t xml:space="preserve">unway holding position </w:t>
      </w:r>
      <w:r w:rsidR="00476A73" w:rsidRPr="008B0499">
        <w:t>marking</w:t>
      </w:r>
      <w:r w:rsidR="004A5BED">
        <w:t>s</w:t>
      </w:r>
      <w:r w:rsidR="00476A73" w:rsidRPr="008B0499">
        <w:t xml:space="preserve"> must extend </w:t>
      </w:r>
      <w:r w:rsidR="00B556E0">
        <w:t xml:space="preserve">at least </w:t>
      </w:r>
      <w:r w:rsidR="00BC7A2F">
        <w:t>across</w:t>
      </w:r>
      <w:r w:rsidR="00476A73" w:rsidRPr="008B0499">
        <w:t xml:space="preserve"> the </w:t>
      </w:r>
      <w:r w:rsidR="00BC7A2F">
        <w:t>full width</w:t>
      </w:r>
      <w:r w:rsidR="00476A73" w:rsidRPr="008B0499">
        <w:t xml:space="preserve"> of the </w:t>
      </w:r>
      <w:r w:rsidR="00B556E0">
        <w:t>sealed taxiway surface.</w:t>
      </w:r>
    </w:p>
    <w:p w14:paraId="68769B97" w14:textId="77777777" w:rsidR="00B556E0" w:rsidRDefault="00B556E0" w:rsidP="00B556E0">
      <w:pPr>
        <w:pStyle w:val="LDNote"/>
      </w:pPr>
      <w:r w:rsidRPr="00B556E0">
        <w:rPr>
          <w:i/>
        </w:rPr>
        <w:t>Note</w:t>
      </w:r>
      <w:r>
        <w:rPr>
          <w:i/>
        </w:rPr>
        <w:t>   </w:t>
      </w:r>
      <w:r>
        <w:t xml:space="preserve">If </w:t>
      </w:r>
      <w:r w:rsidRPr="008B0499">
        <w:t xml:space="preserve">sealed shoulders </w:t>
      </w:r>
      <w:r>
        <w:t>are</w:t>
      </w:r>
      <w:r w:rsidRPr="008B0499">
        <w:t xml:space="preserve"> provided</w:t>
      </w:r>
      <w:r>
        <w:t xml:space="preserve"> beyond the width of the taxiway, </w:t>
      </w:r>
      <w:r w:rsidR="003D527F">
        <w:t>CASA recommends</w:t>
      </w:r>
      <w:r w:rsidR="007F0EDE">
        <w:t xml:space="preserve"> that </w:t>
      </w:r>
      <w:r>
        <w:t xml:space="preserve">the aerodrome operator mark the full width of </w:t>
      </w:r>
      <w:r w:rsidR="00620BCB">
        <w:t xml:space="preserve">the </w:t>
      </w:r>
      <w:r>
        <w:t>sealed surface beyond the taxiway to assist in preventing incursions by vehicles</w:t>
      </w:r>
      <w:r w:rsidRPr="008B0499">
        <w:t>.</w:t>
      </w:r>
    </w:p>
    <w:p w14:paraId="293BDADB" w14:textId="77777777" w:rsidR="00B556E0" w:rsidRDefault="00B556E0" w:rsidP="00B556E0">
      <w:pPr>
        <w:pStyle w:val="LDClause"/>
      </w:pPr>
      <w:r>
        <w:tab/>
      </w:r>
      <w:r w:rsidR="00593236">
        <w:t>(</w:t>
      </w:r>
      <w:r>
        <w:t>7</w:t>
      </w:r>
      <w:r w:rsidR="00593236">
        <w:t>)</w:t>
      </w:r>
      <w:r>
        <w:tab/>
        <w:t>The position of a r</w:t>
      </w:r>
      <w:r w:rsidRPr="008B0499">
        <w:t>unway holding position marking</w:t>
      </w:r>
      <w:r>
        <w:t xml:space="preserve"> must be such that, if the nose of an aircraft on the taxiway reaches the marking, </w:t>
      </w:r>
      <w:r w:rsidR="006F29FE">
        <w:t>the nose</w:t>
      </w:r>
      <w:r>
        <w:t xml:space="preserve"> will not infringe on the</w:t>
      </w:r>
      <w:r w:rsidR="006A656C">
        <w:t xml:space="preserve"> relevant</w:t>
      </w:r>
      <w:r>
        <w:t xml:space="preserve"> </w:t>
      </w:r>
      <w:r w:rsidR="00B37693">
        <w:t xml:space="preserve">minimum distance specified in section </w:t>
      </w:r>
      <w:r w:rsidR="005C39ED">
        <w:t>6.56</w:t>
      </w:r>
      <w:r w:rsidR="00B37693">
        <w:t xml:space="preserve"> </w:t>
      </w:r>
      <w:r w:rsidR="00FC23F9">
        <w:t>for the distance</w:t>
      </w:r>
      <w:r w:rsidR="006A656C">
        <w:t xml:space="preserve"> between a r</w:t>
      </w:r>
      <w:r w:rsidR="006A656C" w:rsidRPr="008B0499">
        <w:t>unway holding position</w:t>
      </w:r>
      <w:r w:rsidR="006A656C">
        <w:t xml:space="preserve"> and the </w:t>
      </w:r>
      <w:r w:rsidR="004439CE">
        <w:t>centreline</w:t>
      </w:r>
      <w:r w:rsidR="006A656C">
        <w:t xml:space="preserve"> of the runway</w:t>
      </w:r>
      <w:r w:rsidR="000B4ADC">
        <w:t>.</w:t>
      </w:r>
    </w:p>
    <w:p w14:paraId="7847C5B8" w14:textId="77777777" w:rsidR="0071370F" w:rsidRDefault="0071370F" w:rsidP="00A87998">
      <w:pPr>
        <w:pStyle w:val="LDNote"/>
        <w:spacing w:after="120"/>
      </w:pPr>
      <w:r>
        <w:rPr>
          <w:i/>
        </w:rPr>
        <w:t>Note   </w:t>
      </w:r>
      <w:r>
        <w:t>If inset taxiway guard lights are installed, the location of runway holding position markings may need to be adjusted away from the runway to ensure the light fittings can be correctly positioned and aligned with the required holding point position.</w:t>
      </w:r>
    </w:p>
    <w:p w14:paraId="74790C97" w14:textId="77777777" w:rsidR="0071370F" w:rsidRDefault="00F90026" w:rsidP="00446277">
      <w:pPr>
        <w:pStyle w:val="LDNote"/>
        <w:spacing w:after="120"/>
        <w:ind w:hanging="1021"/>
        <w:rPr>
          <w:sz w:val="24"/>
        </w:rPr>
      </w:pPr>
      <w:r w:rsidRPr="00446277">
        <w:rPr>
          <w:sz w:val="24"/>
        </w:rPr>
        <w:tab/>
        <w:t>(8)</w:t>
      </w:r>
      <w:r w:rsidRPr="00446277">
        <w:rPr>
          <w:sz w:val="24"/>
        </w:rPr>
        <w:tab/>
        <w:t xml:space="preserve">A taxiway guideline must be omitted </w:t>
      </w:r>
      <w:r w:rsidR="006165B7" w:rsidRPr="00446277">
        <w:rPr>
          <w:sz w:val="24"/>
        </w:rPr>
        <w:t xml:space="preserve">from </w:t>
      </w:r>
      <w:r w:rsidRPr="00446277">
        <w:rPr>
          <w:sz w:val="24"/>
        </w:rPr>
        <w:t>at least 0.9 m but not more than 1</w:t>
      </w:r>
      <w:r w:rsidR="00446277">
        <w:rPr>
          <w:sz w:val="24"/>
        </w:rPr>
        <w:t xml:space="preserve"> </w:t>
      </w:r>
      <w:r w:rsidRPr="00446277">
        <w:rPr>
          <w:sz w:val="24"/>
        </w:rPr>
        <w:t>m on each side of the runway holding position marking.</w:t>
      </w:r>
    </w:p>
    <w:p w14:paraId="62E4FAA9" w14:textId="77777777" w:rsidR="00EC11B5" w:rsidRDefault="00501C83" w:rsidP="00446277">
      <w:pPr>
        <w:pStyle w:val="LDNote"/>
        <w:spacing w:after="120"/>
        <w:ind w:hanging="1021"/>
        <w:rPr>
          <w:rStyle w:val="ClauseChar"/>
        </w:rPr>
      </w:pPr>
      <w:r>
        <w:rPr>
          <w:sz w:val="24"/>
        </w:rPr>
        <w:tab/>
        <w:t>(</w:t>
      </w:r>
      <w:r w:rsidRPr="00501C83">
        <w:rPr>
          <w:rStyle w:val="ClauseChar"/>
        </w:rPr>
        <w:t>9)</w:t>
      </w:r>
      <w:r w:rsidRPr="00501C83">
        <w:rPr>
          <w:rStyle w:val="ClauseChar"/>
        </w:rPr>
        <w:tab/>
        <w:t xml:space="preserve">Subsection (2) </w:t>
      </w:r>
      <w:r w:rsidR="00EC11B5">
        <w:rPr>
          <w:rStyle w:val="ClauseChar"/>
        </w:rPr>
        <w:t>applies to an existing operator</w:t>
      </w:r>
      <w:r w:rsidR="0002030D">
        <w:rPr>
          <w:rStyle w:val="ClauseChar"/>
        </w:rPr>
        <w:t xml:space="preserve"> </w:t>
      </w:r>
      <w:r w:rsidR="004852CE">
        <w:rPr>
          <w:rStyle w:val="ClauseChar"/>
        </w:rPr>
        <w:t xml:space="preserve">only </w:t>
      </w:r>
      <w:r w:rsidR="0002030D">
        <w:rPr>
          <w:rStyle w:val="ClauseChar"/>
        </w:rPr>
        <w:t>on and from</w:t>
      </w:r>
      <w:r w:rsidR="00FA5FE5">
        <w:rPr>
          <w:rStyle w:val="ClauseChar"/>
        </w:rPr>
        <w:t xml:space="preserve"> </w:t>
      </w:r>
      <w:r w:rsidR="003F2EC6">
        <w:rPr>
          <w:rStyle w:val="ClauseChar"/>
        </w:rPr>
        <w:t>the earlier</w:t>
      </w:r>
      <w:r w:rsidR="00FA5FE5">
        <w:rPr>
          <w:rStyle w:val="ClauseChar"/>
        </w:rPr>
        <w:t xml:space="preserve"> of the following</w:t>
      </w:r>
      <w:r w:rsidR="0002030D">
        <w:rPr>
          <w:rStyle w:val="ClauseChar"/>
        </w:rPr>
        <w:t>:</w:t>
      </w:r>
    </w:p>
    <w:p w14:paraId="0570FE57" w14:textId="77777777" w:rsidR="00671A01" w:rsidRDefault="0002030D" w:rsidP="0002030D">
      <w:pPr>
        <w:pStyle w:val="P1"/>
        <w:rPr>
          <w:rStyle w:val="ClauseChar"/>
        </w:rPr>
      </w:pPr>
      <w:r>
        <w:rPr>
          <w:rStyle w:val="ClauseChar"/>
        </w:rPr>
        <w:t>(a)</w:t>
      </w:r>
      <w:r w:rsidR="00B765FA">
        <w:rPr>
          <w:rStyle w:val="ClauseChar"/>
        </w:rPr>
        <w:tab/>
      </w:r>
      <w:r w:rsidR="00671A01">
        <w:rPr>
          <w:rStyle w:val="ClauseChar"/>
        </w:rPr>
        <w:t xml:space="preserve">when </w:t>
      </w:r>
      <w:r w:rsidR="00001B22">
        <w:rPr>
          <w:rStyle w:val="ClauseChar"/>
        </w:rPr>
        <w:t>the</w:t>
      </w:r>
      <w:r w:rsidR="00FA5FE5">
        <w:rPr>
          <w:rStyle w:val="ClauseChar"/>
        </w:rPr>
        <w:t xml:space="preserve"> </w:t>
      </w:r>
      <w:r w:rsidR="00671A01">
        <w:rPr>
          <w:rStyle w:val="ClauseChar"/>
        </w:rPr>
        <w:t>runway holding position</w:t>
      </w:r>
      <w:r w:rsidR="00FA5FE5">
        <w:rPr>
          <w:rStyle w:val="ClauseChar"/>
        </w:rPr>
        <w:t xml:space="preserve"> is</w:t>
      </w:r>
      <w:r w:rsidR="0022172B">
        <w:rPr>
          <w:rStyle w:val="ClauseChar"/>
        </w:rPr>
        <w:t xml:space="preserve"> being</w:t>
      </w:r>
      <w:r w:rsidR="00671A01">
        <w:rPr>
          <w:rStyle w:val="ClauseChar"/>
        </w:rPr>
        <w:t xml:space="preserve"> </w:t>
      </w:r>
      <w:r w:rsidR="00671A01">
        <w:t>re-marked</w:t>
      </w:r>
      <w:r w:rsidR="006C133E">
        <w:t xml:space="preserve"> (other than </w:t>
      </w:r>
      <w:r w:rsidR="004852CE">
        <w:t>as</w:t>
      </w:r>
      <w:r w:rsidR="006C133E">
        <w:t xml:space="preserve"> </w:t>
      </w:r>
      <w:r w:rsidR="00707FAB">
        <w:t xml:space="preserve">simple </w:t>
      </w:r>
      <w:r w:rsidR="006C133E">
        <w:t>maintenance</w:t>
      </w:r>
      <w:r w:rsidR="000C0C50">
        <w:t xml:space="preserve"> merely to preserve </w:t>
      </w:r>
      <w:r w:rsidR="00FA5FE5">
        <w:t xml:space="preserve">its </w:t>
      </w:r>
      <w:r w:rsidR="000C0C50">
        <w:t>visibility</w:t>
      </w:r>
      <w:r w:rsidR="006C133E">
        <w:t>)</w:t>
      </w:r>
      <w:r w:rsidR="0022172B">
        <w:t xml:space="preserve"> or</w:t>
      </w:r>
      <w:r w:rsidR="00671A01">
        <w:t xml:space="preserve"> replaced</w:t>
      </w:r>
      <w:r w:rsidR="0022172B">
        <w:t>,</w:t>
      </w:r>
      <w:r w:rsidR="00671A01">
        <w:t xml:space="preserve"> or </w:t>
      </w:r>
      <w:r w:rsidR="00FA5FE5">
        <w:t>is a</w:t>
      </w:r>
      <w:r w:rsidR="00671A01">
        <w:t xml:space="preserve"> new facilit</w:t>
      </w:r>
      <w:r w:rsidR="00FA5FE5">
        <w:t>y</w:t>
      </w:r>
      <w:r w:rsidR="00671A01">
        <w:t xml:space="preserve"> that </w:t>
      </w:r>
      <w:r w:rsidR="00FA5FE5">
        <w:t>is</w:t>
      </w:r>
      <w:r w:rsidR="00671A01">
        <w:t xml:space="preserve"> </w:t>
      </w:r>
      <w:r w:rsidR="0022172B">
        <w:t xml:space="preserve">being </w:t>
      </w:r>
      <w:r w:rsidR="00CD5ACF">
        <w:t>marked for the first time;</w:t>
      </w:r>
    </w:p>
    <w:p w14:paraId="5AD9F405" w14:textId="77777777" w:rsidR="00501C83" w:rsidRDefault="00B765FA" w:rsidP="00B765FA">
      <w:pPr>
        <w:pStyle w:val="P1"/>
        <w:rPr>
          <w:rStyle w:val="ClauseChar"/>
        </w:rPr>
      </w:pPr>
      <w:r>
        <w:rPr>
          <w:rStyle w:val="ClauseChar"/>
        </w:rPr>
        <w:t>(b)</w:t>
      </w:r>
      <w:r>
        <w:rPr>
          <w:rStyle w:val="ClauseChar"/>
        </w:rPr>
        <w:tab/>
      </w:r>
      <w:r w:rsidR="00501C83" w:rsidRPr="00501C83">
        <w:rPr>
          <w:rStyle w:val="ClauseChar"/>
        </w:rPr>
        <w:t>26 November 2026</w:t>
      </w:r>
      <w:r>
        <w:rPr>
          <w:rStyle w:val="ClauseChar"/>
        </w:rPr>
        <w:t>.</w:t>
      </w:r>
    </w:p>
    <w:p w14:paraId="7673484B" w14:textId="77777777" w:rsidR="00EC11B5" w:rsidRDefault="00501C83" w:rsidP="00501C83">
      <w:pPr>
        <w:pStyle w:val="LDNote"/>
      </w:pPr>
      <w:r w:rsidRPr="00671A01">
        <w:rPr>
          <w:i/>
        </w:rPr>
        <w:t>Note </w:t>
      </w:r>
      <w:r w:rsidR="00671A01" w:rsidRPr="00671A01">
        <w:rPr>
          <w:i/>
        </w:rPr>
        <w:t>1</w:t>
      </w:r>
      <w:r w:rsidR="00671A01">
        <w:t>  </w:t>
      </w:r>
      <w:r>
        <w:t> </w:t>
      </w:r>
      <w:r w:rsidR="00EC11B5">
        <w:t>For the definition of existing operator, see section 2.01.</w:t>
      </w:r>
    </w:p>
    <w:p w14:paraId="3FA95557" w14:textId="77777777" w:rsidR="00501C83" w:rsidRPr="008B0499" w:rsidRDefault="00671A01" w:rsidP="00501C83">
      <w:pPr>
        <w:pStyle w:val="LDNote"/>
      </w:pPr>
      <w:r w:rsidRPr="00671A01">
        <w:rPr>
          <w:i/>
        </w:rPr>
        <w:t>Note 2</w:t>
      </w:r>
      <w:r>
        <w:t>   </w:t>
      </w:r>
      <w:r w:rsidR="00501C83">
        <w:t>CASA recommends that</w:t>
      </w:r>
      <w:r w:rsidR="00B765FA">
        <w:t xml:space="preserve">, regardless of </w:t>
      </w:r>
      <w:r w:rsidR="0027260B">
        <w:t>subsection </w:t>
      </w:r>
      <w:r w:rsidR="00B765FA">
        <w:t>(9),</w:t>
      </w:r>
      <w:r w:rsidR="00501C83">
        <w:t xml:space="preserve"> Pattern A or Pattern B markings, as shown in Figure 8.39</w:t>
      </w:r>
      <w:r w:rsidR="0027260B">
        <w:t> </w:t>
      </w:r>
      <w:r w:rsidR="00501C83">
        <w:t>(2)</w:t>
      </w:r>
      <w:r>
        <w:t>,</w:t>
      </w:r>
      <w:r w:rsidR="00501C83">
        <w:t xml:space="preserve"> </w:t>
      </w:r>
      <w:r w:rsidR="00B765FA">
        <w:t>should be</w:t>
      </w:r>
      <w:r w:rsidR="00501C83">
        <w:t xml:space="preserve"> implemented </w:t>
      </w:r>
      <w:r w:rsidR="00B765FA">
        <w:t>before</w:t>
      </w:r>
      <w:r w:rsidR="00501C83">
        <w:t xml:space="preserve"> </w:t>
      </w:r>
      <w:r w:rsidR="00501C83" w:rsidRPr="00FE5907">
        <w:t>26 November 2026</w:t>
      </w:r>
      <w:r w:rsidR="00501C83">
        <w:t xml:space="preserve"> where increased conspicuity of a runway holding position </w:t>
      </w:r>
      <w:r>
        <w:t>would</w:t>
      </w:r>
      <w:r w:rsidR="00501C83">
        <w:t xml:space="preserve"> assist with mitigating against runway incursions</w:t>
      </w:r>
      <w:r w:rsidR="00501C83" w:rsidRPr="003D61B5">
        <w:t>.</w:t>
      </w:r>
    </w:p>
    <w:p w14:paraId="5E3BBA41" w14:textId="2C366312" w:rsidR="00476A73" w:rsidRPr="008B0499" w:rsidRDefault="00D23FD8" w:rsidP="00AA4C43">
      <w:pPr>
        <w:spacing w:after="0" w:line="240" w:lineRule="auto"/>
        <w:ind w:left="518"/>
        <w:rPr>
          <w:noProof/>
          <w:lang w:eastAsia="en-AU"/>
        </w:rPr>
      </w:pPr>
      <w:r>
        <w:rPr>
          <w:noProof/>
          <w:lang w:eastAsia="en-AU"/>
        </w:rPr>
        <w:lastRenderedPageBreak/>
        <w:drawing>
          <wp:inline distT="0" distB="0" distL="0" distR="0" wp14:anchorId="12AB3A5F" wp14:editId="5D8DAA76">
            <wp:extent cx="5829300" cy="3032760"/>
            <wp:effectExtent l="0" t="0" r="0" b="0"/>
            <wp:docPr id="43" name="Picture 43" descr="Shows pattern A and Pattern B runway holding position mark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Shows pattern A and Pattern B runway holding position markings. "/>
                    <pic:cNvPicPr>
                      <a:picLocks noChangeAspect="1" noChangeArrowheads="1"/>
                    </pic:cNvPicPr>
                  </pic:nvPicPr>
                  <pic:blipFill>
                    <a:blip r:embed="rId131" cstate="print">
                      <a:extLst>
                        <a:ext uri="{28A0092B-C50C-407E-A947-70E740481C1C}">
                          <a14:useLocalDpi xmlns:a14="http://schemas.microsoft.com/office/drawing/2010/main" val="0"/>
                        </a:ext>
                      </a:extLst>
                    </a:blip>
                    <a:srcRect t="5350" b="5087"/>
                    <a:stretch>
                      <a:fillRect/>
                    </a:stretch>
                  </pic:blipFill>
                  <pic:spPr bwMode="auto">
                    <a:xfrm>
                      <a:off x="0" y="0"/>
                      <a:ext cx="5829300" cy="3032760"/>
                    </a:xfrm>
                    <a:prstGeom prst="rect">
                      <a:avLst/>
                    </a:prstGeom>
                    <a:noFill/>
                    <a:ln>
                      <a:noFill/>
                    </a:ln>
                  </pic:spPr>
                </pic:pic>
              </a:graphicData>
            </a:graphic>
          </wp:inline>
        </w:drawing>
      </w:r>
    </w:p>
    <w:p w14:paraId="34652CAD" w14:textId="77777777" w:rsidR="00476A73" w:rsidRPr="008B0499" w:rsidRDefault="008B0A40" w:rsidP="00AA4C43">
      <w:pPr>
        <w:pStyle w:val="LDTableheading"/>
        <w:tabs>
          <w:tab w:val="clear" w:pos="1134"/>
          <w:tab w:val="clear" w:pos="1276"/>
          <w:tab w:val="clear" w:pos="1843"/>
          <w:tab w:val="clear" w:pos="1985"/>
          <w:tab w:val="clear" w:pos="2552"/>
          <w:tab w:val="clear" w:pos="2693"/>
        </w:tabs>
        <w:ind w:left="737"/>
      </w:pPr>
      <w:bookmarkStart w:id="1478" w:name="c421"/>
      <w:bookmarkEnd w:id="1478"/>
      <w:r>
        <w:t>Figure 8.3</w:t>
      </w:r>
      <w:r w:rsidR="00792DC4">
        <w:t>9 (</w:t>
      </w:r>
      <w:r w:rsidR="00DB2214">
        <w:t>2</w:t>
      </w:r>
      <w:r w:rsidR="00593236">
        <w:t>)</w:t>
      </w:r>
      <w:r w:rsidR="002F2CF2">
        <w:t>   </w:t>
      </w:r>
      <w:r w:rsidR="00476A73" w:rsidRPr="008B0499">
        <w:t xml:space="preserve">Pattern A and Pattern B </w:t>
      </w:r>
      <w:r w:rsidR="00C80CC6">
        <w:t>runway holding position</w:t>
      </w:r>
      <w:r w:rsidR="00476A73" w:rsidRPr="008B0499">
        <w:t xml:space="preserve"> markings</w:t>
      </w:r>
      <w:r w:rsidR="00CF4F30">
        <w:t xml:space="preserve"> (shows matters)</w:t>
      </w:r>
    </w:p>
    <w:p w14:paraId="286FB341" w14:textId="77777777" w:rsidR="00476A73" w:rsidRPr="00326EA6" w:rsidRDefault="009846A0" w:rsidP="004973AF">
      <w:pPr>
        <w:pStyle w:val="139-Section"/>
      </w:pPr>
      <w:bookmarkStart w:id="1479" w:name="_Toc441761300"/>
      <w:bookmarkStart w:id="1480" w:name="_Toc441761716"/>
      <w:bookmarkStart w:id="1481" w:name="c422"/>
      <w:bookmarkStart w:id="1482" w:name="_Toc441761719"/>
      <w:bookmarkStart w:id="1483" w:name="_Toc488152143"/>
      <w:bookmarkStart w:id="1484" w:name="_Toc488154918"/>
      <w:bookmarkStart w:id="1485" w:name="_Toc488156124"/>
      <w:bookmarkStart w:id="1486" w:name="_Toc159500426"/>
      <w:bookmarkEnd w:id="1479"/>
      <w:bookmarkEnd w:id="1480"/>
      <w:bookmarkEnd w:id="1481"/>
      <w:r>
        <w:t>8.40</w:t>
      </w:r>
      <w:r w:rsidR="004A5BED">
        <w:tab/>
      </w:r>
      <w:r w:rsidR="00476A73" w:rsidRPr="00326EA6">
        <w:t>Mandatory instruction marking</w:t>
      </w:r>
      <w:bookmarkEnd w:id="1482"/>
      <w:r w:rsidR="001F1E2F">
        <w:t>s</w:t>
      </w:r>
      <w:bookmarkEnd w:id="1483"/>
      <w:bookmarkEnd w:id="1484"/>
      <w:bookmarkEnd w:id="1485"/>
      <w:bookmarkEnd w:id="1486"/>
    </w:p>
    <w:p w14:paraId="603C8640" w14:textId="77777777" w:rsidR="00A700A4" w:rsidRDefault="00DD534F" w:rsidP="00DD534F">
      <w:pPr>
        <w:pStyle w:val="LDClause"/>
      </w:pPr>
      <w:r>
        <w:tab/>
      </w:r>
      <w:r w:rsidR="00593236">
        <w:t>(</w:t>
      </w:r>
      <w:r w:rsidRPr="00DD534F">
        <w:t>1</w:t>
      </w:r>
      <w:r w:rsidR="00593236">
        <w:t>)</w:t>
      </w:r>
      <w:r w:rsidRPr="00DD534F">
        <w:tab/>
        <w:t>Mandatory</w:t>
      </w:r>
      <w:r w:rsidRPr="00CD2CDC">
        <w:t xml:space="preserve"> instruction markings </w:t>
      </w:r>
      <w:r>
        <w:t>may</w:t>
      </w:r>
      <w:r w:rsidRPr="00CD2CDC">
        <w:t xml:space="preserve"> be used</w:t>
      </w:r>
      <w:r w:rsidR="00FB6B2F">
        <w:t xml:space="preserve"> to</w:t>
      </w:r>
      <w:r w:rsidR="00A700A4">
        <w:t>:</w:t>
      </w:r>
    </w:p>
    <w:p w14:paraId="0CF72397" w14:textId="77777777" w:rsidR="00A700A4" w:rsidRDefault="003508C8" w:rsidP="00A700A4">
      <w:pPr>
        <w:pStyle w:val="LDP1a"/>
      </w:pPr>
      <w:r>
        <w:t>(a)</w:t>
      </w:r>
      <w:r>
        <w:tab/>
        <w:t>mitigate</w:t>
      </w:r>
      <w:r w:rsidRPr="00CD2CDC">
        <w:t xml:space="preserve"> runway incursion</w:t>
      </w:r>
      <w:r>
        <w:t xml:space="preserve">s; </w:t>
      </w:r>
      <w:r w:rsidRPr="00CD2CDC">
        <w:t>or</w:t>
      </w:r>
    </w:p>
    <w:p w14:paraId="001CFF46" w14:textId="77777777" w:rsidR="00DD534F" w:rsidRDefault="00A700A4" w:rsidP="00A700A4">
      <w:pPr>
        <w:pStyle w:val="LDP1a"/>
      </w:pPr>
      <w:r>
        <w:t>(b)</w:t>
      </w:r>
      <w:r>
        <w:tab/>
      </w:r>
      <w:r w:rsidR="00DD534F" w:rsidRPr="00CD2CDC">
        <w:t xml:space="preserve">supplement </w:t>
      </w:r>
      <w:r>
        <w:t>a m</w:t>
      </w:r>
      <w:r w:rsidR="00DD534F" w:rsidRPr="00CD2CDC">
        <w:t xml:space="preserve">andatory </w:t>
      </w:r>
      <w:r>
        <w:t>i</w:t>
      </w:r>
      <w:r w:rsidR="00DD534F" w:rsidRPr="00CD2CDC">
        <w:t>nstruction MAGS.</w:t>
      </w:r>
      <w:r w:rsidR="00DD534F">
        <w:t xml:space="preserve"> </w:t>
      </w:r>
    </w:p>
    <w:p w14:paraId="7379C25F" w14:textId="77777777" w:rsidR="00DD534F" w:rsidRDefault="00DD534F" w:rsidP="00DD534F">
      <w:pPr>
        <w:pStyle w:val="LDNote"/>
      </w:pPr>
      <w:r w:rsidRPr="00E266DF">
        <w:rPr>
          <w:i/>
        </w:rPr>
        <w:t>Note</w:t>
      </w:r>
      <w:r>
        <w:rPr>
          <w:i/>
        </w:rPr>
        <w:t>   </w:t>
      </w:r>
      <w:r w:rsidR="003D527F">
        <w:t>CASA recommends</w:t>
      </w:r>
      <w:r w:rsidRPr="00E266DF">
        <w:t xml:space="preserve"> that mandatory instruction markings </w:t>
      </w:r>
      <w:r w:rsidR="007F0EDE">
        <w:t>be</w:t>
      </w:r>
      <w:r w:rsidRPr="00E266DF">
        <w:t xml:space="preserve"> provided at all taxiway and road entries to the runway</w:t>
      </w:r>
      <w:r w:rsidRPr="00CD2CDC">
        <w:t>.</w:t>
      </w:r>
    </w:p>
    <w:p w14:paraId="21229B38" w14:textId="77777777" w:rsidR="008C3718" w:rsidRDefault="00BC7A2F" w:rsidP="00BC7A2F">
      <w:pPr>
        <w:pStyle w:val="LDClause"/>
      </w:pPr>
      <w:r>
        <w:tab/>
      </w:r>
      <w:r w:rsidR="00593236">
        <w:t>(</w:t>
      </w:r>
      <w:r w:rsidR="005E5F3F">
        <w:t>2</w:t>
      </w:r>
      <w:r w:rsidR="00593236">
        <w:t>)</w:t>
      </w:r>
      <w:r>
        <w:tab/>
      </w:r>
      <w:r w:rsidR="005E5F3F">
        <w:t xml:space="preserve">As </w:t>
      </w:r>
      <w:r w:rsidR="001F1E2F">
        <w:t>illustrated</w:t>
      </w:r>
      <w:r w:rsidR="005E5F3F">
        <w:t xml:space="preserve"> in </w:t>
      </w:r>
      <w:r w:rsidR="008B0A40">
        <w:t>Figure 8.4</w:t>
      </w:r>
      <w:r w:rsidR="00B21CB8">
        <w:t>0 (</w:t>
      </w:r>
      <w:r w:rsidR="005E5F3F">
        <w:t>2</w:t>
      </w:r>
      <w:r w:rsidR="00593236">
        <w:t>)</w:t>
      </w:r>
      <w:r w:rsidR="005E5F3F">
        <w:t>,</w:t>
      </w:r>
      <w:r w:rsidR="001F1E2F">
        <w:t xml:space="preserve"> f</w:t>
      </w:r>
      <w:r w:rsidR="00476A73" w:rsidRPr="008B0499">
        <w:t xml:space="preserve">or </w:t>
      </w:r>
      <w:r w:rsidR="00A700A4">
        <w:t>a code A, B, C or D</w:t>
      </w:r>
      <w:r w:rsidR="00476A73" w:rsidRPr="008B0499">
        <w:t xml:space="preserve"> taxiway, the mandatory instruction marking must </w:t>
      </w:r>
      <w:r w:rsidR="008C3718">
        <w:t>be a</w:t>
      </w:r>
      <w:r w:rsidR="005E5F3F">
        <w:t xml:space="preserve"> </w:t>
      </w:r>
      <w:r w:rsidR="008C3718">
        <w:t>single marking</w:t>
      </w:r>
      <w:r w:rsidR="00476A73" w:rsidRPr="008B0499">
        <w:t xml:space="preserve"> </w:t>
      </w:r>
      <w:r>
        <w:t>positioned</w:t>
      </w:r>
      <w:r w:rsidR="005E5F3F">
        <w:t xml:space="preserve"> as follows</w:t>
      </w:r>
      <w:r w:rsidR="008C3718">
        <w:t>:</w:t>
      </w:r>
    </w:p>
    <w:p w14:paraId="47A97A00" w14:textId="77777777" w:rsidR="008C3718" w:rsidRDefault="008C3718" w:rsidP="008C3718">
      <w:pPr>
        <w:pStyle w:val="LDP1a"/>
      </w:pPr>
      <w:r>
        <w:t>(a)</w:t>
      </w:r>
      <w:r>
        <w:tab/>
        <w:t>at least</w:t>
      </w:r>
      <w:r w:rsidR="005D7650">
        <w:t xml:space="preserve"> 0.9 m but not more than</w:t>
      </w:r>
      <w:r>
        <w:t xml:space="preserve"> 1 m from the </w:t>
      </w:r>
      <w:r w:rsidRPr="008B0499">
        <w:t>runway hold position marking</w:t>
      </w:r>
      <w:r>
        <w:t>;</w:t>
      </w:r>
    </w:p>
    <w:p w14:paraId="4BBA36DA" w14:textId="77777777" w:rsidR="005E5F3F" w:rsidRDefault="008C3718" w:rsidP="008C3718">
      <w:pPr>
        <w:pStyle w:val="LDP1a"/>
      </w:pPr>
      <w:r>
        <w:t>(b)</w:t>
      </w:r>
      <w:r>
        <w:tab/>
        <w:t xml:space="preserve">across the </w:t>
      </w:r>
      <w:r w:rsidR="005E5F3F">
        <w:t>alignment</w:t>
      </w:r>
      <w:r>
        <w:t xml:space="preserve"> of, and taking the place of,</w:t>
      </w:r>
      <w:r w:rsidR="00476A73" w:rsidRPr="008B0499">
        <w:t xml:space="preserve"> the taxi guideline</w:t>
      </w:r>
      <w:r>
        <w:t>;</w:t>
      </w:r>
    </w:p>
    <w:p w14:paraId="41D735C4" w14:textId="77777777" w:rsidR="005E5F3F" w:rsidRDefault="005E5F3F" w:rsidP="00B02BC3">
      <w:pPr>
        <w:pStyle w:val="LDNote"/>
        <w:ind w:left="1191"/>
      </w:pPr>
      <w:r w:rsidRPr="005E5F3F">
        <w:rPr>
          <w:i/>
        </w:rPr>
        <w:t>Note</w:t>
      </w:r>
      <w:r>
        <w:t xml:space="preserve">   The </w:t>
      </w:r>
      <w:r w:rsidR="00476A73" w:rsidRPr="008B0499">
        <w:t xml:space="preserve">mandatory instruction marking </w:t>
      </w:r>
      <w:r>
        <w:t xml:space="preserve">is a </w:t>
      </w:r>
      <w:r w:rsidR="00476A73" w:rsidRPr="008B0499">
        <w:t>primary marking</w:t>
      </w:r>
      <w:r>
        <w:t xml:space="preserve"> in this instance and takes the p</w:t>
      </w:r>
      <w:r w:rsidR="00E30D1B">
        <w:t>l</w:t>
      </w:r>
      <w:r>
        <w:t xml:space="preserve">ace of the taxi </w:t>
      </w:r>
      <w:r w:rsidR="000B5166">
        <w:t>guideline</w:t>
      </w:r>
      <w:r>
        <w:t>.</w:t>
      </w:r>
    </w:p>
    <w:p w14:paraId="7836819B" w14:textId="77777777" w:rsidR="00476A73" w:rsidRPr="008B0499" w:rsidRDefault="005E5F3F" w:rsidP="005E5F3F">
      <w:pPr>
        <w:pStyle w:val="LDP1a"/>
      </w:pPr>
      <w:r>
        <w:t>(c)</w:t>
      </w:r>
      <w:r>
        <w:tab/>
        <w:t xml:space="preserve">with </w:t>
      </w:r>
      <w:r w:rsidR="00476A73" w:rsidRPr="008B0499">
        <w:t>the taxi guideline be</w:t>
      </w:r>
      <w:r>
        <w:t>ing</w:t>
      </w:r>
      <w:r w:rsidR="00476A73" w:rsidRPr="008B0499">
        <w:t xml:space="preserve"> omitted</w:t>
      </w:r>
      <w:r w:rsidR="00BE3AC6">
        <w:t xml:space="preserve"> at least</w:t>
      </w:r>
      <w:r w:rsidR="00476A73" w:rsidRPr="008B0499">
        <w:t xml:space="preserve"> 0.9 m</w:t>
      </w:r>
      <w:r w:rsidR="00BE3AC6">
        <w:t xml:space="preserve"> but not more than 1 m</w:t>
      </w:r>
      <w:r w:rsidR="00476A73" w:rsidRPr="008B0499">
        <w:t xml:space="preserve"> </w:t>
      </w:r>
      <w:r w:rsidR="00BC7A2F">
        <w:t>before</w:t>
      </w:r>
      <w:r w:rsidR="00476A73" w:rsidRPr="008B0499">
        <w:t xml:space="preserve"> the mandatory instruction marking.</w:t>
      </w:r>
    </w:p>
    <w:p w14:paraId="5E171C9B" w14:textId="77777777" w:rsidR="005E5F3F" w:rsidRDefault="00BC7A2F" w:rsidP="00631456">
      <w:pPr>
        <w:pStyle w:val="LDClause"/>
        <w:keepNext/>
      </w:pPr>
      <w:r>
        <w:tab/>
      </w:r>
      <w:r w:rsidR="00593236">
        <w:t>(</w:t>
      </w:r>
      <w:r w:rsidR="005E5F3F">
        <w:t>3</w:t>
      </w:r>
      <w:r w:rsidR="00593236">
        <w:t>)</w:t>
      </w:r>
      <w:r>
        <w:tab/>
      </w:r>
      <w:r w:rsidR="005E5F3F">
        <w:t xml:space="preserve">As illustrated in </w:t>
      </w:r>
      <w:r w:rsidR="008B0A40">
        <w:t>Figure 8.40</w:t>
      </w:r>
      <w:r w:rsidR="00686E4E">
        <w:t xml:space="preserve"> </w:t>
      </w:r>
      <w:r w:rsidR="0078148D">
        <w:t>(</w:t>
      </w:r>
      <w:r w:rsidR="005E5F3F">
        <w:t>2</w:t>
      </w:r>
      <w:r w:rsidR="0078148D">
        <w:t>)</w:t>
      </w:r>
      <w:r w:rsidR="005E5F3F">
        <w:t>,</w:t>
      </w:r>
      <w:r w:rsidR="001F1E2F">
        <w:t xml:space="preserve"> f</w:t>
      </w:r>
      <w:r w:rsidR="005E5F3F" w:rsidRPr="008B0499">
        <w:t xml:space="preserve">or </w:t>
      </w:r>
      <w:r w:rsidR="00A700A4">
        <w:t xml:space="preserve">a code E or F </w:t>
      </w:r>
      <w:r w:rsidR="00476A73" w:rsidRPr="008B0499">
        <w:t xml:space="preserve">taxiway, the mandatory instruction marking must </w:t>
      </w:r>
      <w:r w:rsidR="005E5F3F">
        <w:t>be 2</w:t>
      </w:r>
      <w:r w:rsidR="00476A73" w:rsidRPr="008B0499">
        <w:t xml:space="preserve"> markings</w:t>
      </w:r>
      <w:r w:rsidR="005E5F3F">
        <w:t xml:space="preserve"> positioned as follows:</w:t>
      </w:r>
    </w:p>
    <w:p w14:paraId="37B1458B" w14:textId="77777777" w:rsidR="005E5F3F" w:rsidRDefault="005E5F3F" w:rsidP="005E5F3F">
      <w:pPr>
        <w:pStyle w:val="LDP1a"/>
      </w:pPr>
      <w:r>
        <w:t>(a)</w:t>
      </w:r>
      <w:r>
        <w:tab/>
        <w:t>at least</w:t>
      </w:r>
      <w:r w:rsidR="00686E4E">
        <w:t xml:space="preserve"> 0.9 m but not more than</w:t>
      </w:r>
      <w:r>
        <w:t xml:space="preserve"> 1 m from the </w:t>
      </w:r>
      <w:r w:rsidRPr="008B0499">
        <w:t>runway hold position marking</w:t>
      </w:r>
      <w:r>
        <w:t>;</w:t>
      </w:r>
    </w:p>
    <w:p w14:paraId="26C5BA2B" w14:textId="77777777" w:rsidR="00E64EB3" w:rsidRDefault="005E5F3F" w:rsidP="00E64EB3">
      <w:pPr>
        <w:pStyle w:val="LDP1a"/>
      </w:pPr>
      <w:r>
        <w:t>(b)</w:t>
      </w:r>
      <w:r>
        <w:tab/>
      </w:r>
      <w:r w:rsidR="00476A73" w:rsidRPr="008B0499">
        <w:t>on each side of the taxi guideline and offset by a distance of</w:t>
      </w:r>
      <w:r w:rsidR="00686E4E">
        <w:t xml:space="preserve"> at least</w:t>
      </w:r>
      <w:r w:rsidR="00CB695E">
        <w:t xml:space="preserve"> </w:t>
      </w:r>
      <w:r w:rsidR="00686E4E">
        <w:t>0.9 m but not more than</w:t>
      </w:r>
      <w:r w:rsidR="00476A73" w:rsidRPr="008B0499">
        <w:t xml:space="preserve"> 1 m.</w:t>
      </w:r>
    </w:p>
    <w:p w14:paraId="0A83C0D7" w14:textId="77777777" w:rsidR="00621D7C" w:rsidRDefault="00E64EB3" w:rsidP="0017406A">
      <w:pPr>
        <w:pStyle w:val="LDClause"/>
      </w:pPr>
      <w:r>
        <w:tab/>
      </w:r>
      <w:r w:rsidR="00593236">
        <w:t>(</w:t>
      </w:r>
      <w:r w:rsidR="0017406A">
        <w:t>4</w:t>
      </w:r>
      <w:r w:rsidR="00593236">
        <w:t>)</w:t>
      </w:r>
      <w:r w:rsidR="00BC7A2F">
        <w:tab/>
      </w:r>
      <w:r w:rsidR="00476A73" w:rsidRPr="008B0499">
        <w:t xml:space="preserve">A mandatory instruction marking </w:t>
      </w:r>
      <w:r w:rsidR="005E5F3F">
        <w:t>must</w:t>
      </w:r>
      <w:r w:rsidR="005E5F3F" w:rsidRPr="008B0499">
        <w:t xml:space="preserve"> </w:t>
      </w:r>
      <w:r w:rsidR="00476A73" w:rsidRPr="008B0499">
        <w:t>consist of an inscription in white on a red background.</w:t>
      </w:r>
    </w:p>
    <w:p w14:paraId="7B89BAF0" w14:textId="77777777" w:rsidR="00E64EB3" w:rsidRDefault="00E64EB3" w:rsidP="000C3676">
      <w:pPr>
        <w:pStyle w:val="LDClause"/>
        <w:keepNext/>
      </w:pPr>
      <w:r>
        <w:tab/>
      </w:r>
      <w:r w:rsidR="00593236">
        <w:t>(</w:t>
      </w:r>
      <w:r>
        <w:t>5</w:t>
      </w:r>
      <w:r w:rsidR="00593236">
        <w:t>)</w:t>
      </w:r>
      <w:r>
        <w:tab/>
        <w:t>Character heights for a mandatory instruction marking must be:</w:t>
      </w:r>
    </w:p>
    <w:p w14:paraId="6DD58A49" w14:textId="77777777" w:rsidR="00E64EB3" w:rsidRPr="00FA4E95" w:rsidRDefault="00E64EB3" w:rsidP="00E64EB3">
      <w:pPr>
        <w:pStyle w:val="LDP1a"/>
      </w:pPr>
      <w:r w:rsidRPr="00FA4E95">
        <w:t>(a)</w:t>
      </w:r>
      <w:r w:rsidRPr="00FA4E95">
        <w:tab/>
        <w:t>2</w:t>
      </w:r>
      <w:r w:rsidR="00446277" w:rsidRPr="00FA4E95">
        <w:t xml:space="preserve"> </w:t>
      </w:r>
      <w:r w:rsidRPr="00FA4E95">
        <w:t>m</w:t>
      </w:r>
      <w:r w:rsidR="007F0EDE" w:rsidRPr="00FA4E95">
        <w:t> —</w:t>
      </w:r>
      <w:r w:rsidRPr="00FA4E95">
        <w:t xml:space="preserve"> if the </w:t>
      </w:r>
      <w:r w:rsidR="007F0EDE" w:rsidRPr="00FA4E95">
        <w:t xml:space="preserve">taxiway </w:t>
      </w:r>
      <w:r w:rsidR="00A700A4" w:rsidRPr="00FA4E95">
        <w:t>c</w:t>
      </w:r>
      <w:r w:rsidRPr="00FA4E95">
        <w:t>ode letter is A or B; or</w:t>
      </w:r>
    </w:p>
    <w:p w14:paraId="34271186" w14:textId="77777777" w:rsidR="00E64EB3" w:rsidRDefault="00E64EB3" w:rsidP="00E64EB3">
      <w:pPr>
        <w:pStyle w:val="LDP1a"/>
      </w:pPr>
      <w:r w:rsidRPr="00FA4E95">
        <w:lastRenderedPageBreak/>
        <w:t>(b)</w:t>
      </w:r>
      <w:r w:rsidRPr="00FA4E95">
        <w:tab/>
        <w:t>4</w:t>
      </w:r>
      <w:r w:rsidR="00446277" w:rsidRPr="00FA4E95">
        <w:t xml:space="preserve"> </w:t>
      </w:r>
      <w:r w:rsidRPr="00FA4E95">
        <w:t>m</w:t>
      </w:r>
      <w:r w:rsidR="007F0EDE" w:rsidRPr="00FA4E95">
        <w:t> —</w:t>
      </w:r>
      <w:r w:rsidRPr="00FA4E95">
        <w:t xml:space="preserve"> if the </w:t>
      </w:r>
      <w:r w:rsidR="007F0EDE" w:rsidRPr="00FA4E95">
        <w:t xml:space="preserve">taxiway </w:t>
      </w:r>
      <w:r w:rsidR="00A700A4" w:rsidRPr="00FA4E95">
        <w:t>c</w:t>
      </w:r>
      <w:r w:rsidRPr="00FA4E95">
        <w:t>ode letter is C, D, E or F.</w:t>
      </w:r>
    </w:p>
    <w:p w14:paraId="59D81706" w14:textId="77777777" w:rsidR="0017406A" w:rsidRDefault="0017406A" w:rsidP="0017406A">
      <w:pPr>
        <w:pStyle w:val="LDClause"/>
      </w:pPr>
      <w:r>
        <w:tab/>
      </w:r>
      <w:r w:rsidR="00593236">
        <w:t>(</w:t>
      </w:r>
      <w:r>
        <w:t>6</w:t>
      </w:r>
      <w:r w:rsidR="00593236">
        <w:t>)</w:t>
      </w:r>
      <w:r>
        <w:tab/>
      </w:r>
      <w:r w:rsidRPr="008B0499">
        <w:t>With the except</w:t>
      </w:r>
      <w:r>
        <w:t>ion</w:t>
      </w:r>
      <w:r w:rsidRPr="008B0499">
        <w:t xml:space="preserve"> of a NO ENTRY marking, the inscription must provide information identical to that </w:t>
      </w:r>
      <w:r>
        <w:t xml:space="preserve">which would otherwise have appeared in a </w:t>
      </w:r>
      <w:r w:rsidRPr="008B0499">
        <w:t xml:space="preserve">mandatory instruction </w:t>
      </w:r>
      <w:r>
        <w:t>MAGS for the taxiway</w:t>
      </w:r>
      <w:r w:rsidRPr="008B0499">
        <w:t>.</w:t>
      </w:r>
    </w:p>
    <w:p w14:paraId="51F816BF" w14:textId="7936C360" w:rsidR="00FE3E6D" w:rsidRDefault="00D23FD8" w:rsidP="000B1B8F">
      <w:pPr>
        <w:pStyle w:val="LDTableheading"/>
        <w:keepNext w:val="0"/>
        <w:tabs>
          <w:tab w:val="clear" w:pos="1134"/>
          <w:tab w:val="clear" w:pos="1276"/>
          <w:tab w:val="clear" w:pos="1843"/>
          <w:tab w:val="clear" w:pos="1985"/>
          <w:tab w:val="clear" w:pos="2552"/>
          <w:tab w:val="clear" w:pos="2693"/>
        </w:tabs>
      </w:pPr>
      <w:r>
        <w:rPr>
          <w:noProof/>
          <w:lang w:eastAsia="en-AU"/>
        </w:rPr>
        <w:drawing>
          <wp:inline distT="0" distB="0" distL="0" distR="0" wp14:anchorId="4DEB097B" wp14:editId="43552DB3">
            <wp:extent cx="6332220" cy="5425440"/>
            <wp:effectExtent l="0" t="0" r="0" b="0"/>
            <wp:docPr id="44" name="Picture 44" descr="Shows variations between Code A, B, C or D Taxiway and Code E or F taxiway for mandatory instruction markings, including measurements for plac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hows variations between Code A, B, C or D Taxiway and Code E or F taxiway for mandatory instruction markings, including measurements for placement.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32220" cy="5425440"/>
                    </a:xfrm>
                    <a:prstGeom prst="rect">
                      <a:avLst/>
                    </a:prstGeom>
                    <a:noFill/>
                    <a:ln>
                      <a:noFill/>
                    </a:ln>
                  </pic:spPr>
                </pic:pic>
              </a:graphicData>
            </a:graphic>
          </wp:inline>
        </w:drawing>
      </w:r>
    </w:p>
    <w:p w14:paraId="358D87DC" w14:textId="77777777" w:rsidR="00476A73" w:rsidRPr="008B0499" w:rsidRDefault="008B0A40" w:rsidP="00AA4C43">
      <w:pPr>
        <w:pStyle w:val="LDTableheading"/>
        <w:keepNext w:val="0"/>
        <w:tabs>
          <w:tab w:val="clear" w:pos="1134"/>
          <w:tab w:val="clear" w:pos="1276"/>
          <w:tab w:val="clear" w:pos="1843"/>
          <w:tab w:val="clear" w:pos="1985"/>
          <w:tab w:val="clear" w:pos="2552"/>
          <w:tab w:val="clear" w:pos="2693"/>
        </w:tabs>
        <w:spacing w:before="60"/>
        <w:ind w:left="737"/>
      </w:pPr>
      <w:r>
        <w:t>Figure 8.4</w:t>
      </w:r>
      <w:r w:rsidR="00B21CB8">
        <w:t>0 (</w:t>
      </w:r>
      <w:r w:rsidR="00621D7C">
        <w:t>2</w:t>
      </w:r>
      <w:r w:rsidR="00593236">
        <w:t>)</w:t>
      </w:r>
      <w:r w:rsidR="002F2CF2">
        <w:t>   </w:t>
      </w:r>
      <w:r w:rsidR="00476A73" w:rsidRPr="008B0499">
        <w:t>Mandatory instruction marking</w:t>
      </w:r>
      <w:r w:rsidR="00621D7C">
        <w:t>s</w:t>
      </w:r>
      <w:r w:rsidR="005948C6">
        <w:t xml:space="preserve"> (</w:t>
      </w:r>
      <w:r w:rsidR="00A700A4">
        <w:t>illustrates</w:t>
      </w:r>
      <w:r w:rsidR="005948C6">
        <w:t xml:space="preserve"> matters)</w:t>
      </w:r>
    </w:p>
    <w:p w14:paraId="11A1E109" w14:textId="77777777" w:rsidR="00476A73" w:rsidRDefault="009846A0" w:rsidP="004973AF">
      <w:pPr>
        <w:pStyle w:val="139-Section"/>
      </w:pPr>
      <w:bookmarkStart w:id="1487" w:name="_Toc441761720"/>
      <w:bookmarkStart w:id="1488" w:name="_Toc488152144"/>
      <w:bookmarkStart w:id="1489" w:name="_Toc488154919"/>
      <w:bookmarkStart w:id="1490" w:name="_Toc488156125"/>
      <w:bookmarkStart w:id="1491" w:name="_Toc159500427"/>
      <w:r>
        <w:t>8.4</w:t>
      </w:r>
      <w:r w:rsidR="008B0A40">
        <w:t>1</w:t>
      </w:r>
      <w:r w:rsidR="00982336">
        <w:tab/>
      </w:r>
      <w:r w:rsidR="00476A73" w:rsidRPr="00326EA6">
        <w:t>Information marking</w:t>
      </w:r>
      <w:bookmarkEnd w:id="1487"/>
      <w:r w:rsidR="001F1E2F">
        <w:t>s</w:t>
      </w:r>
      <w:bookmarkEnd w:id="1488"/>
      <w:bookmarkEnd w:id="1489"/>
      <w:bookmarkEnd w:id="1490"/>
      <w:bookmarkEnd w:id="1491"/>
    </w:p>
    <w:p w14:paraId="0A42CF25" w14:textId="77777777" w:rsidR="00982336" w:rsidRDefault="00982336" w:rsidP="00982336">
      <w:pPr>
        <w:pStyle w:val="LDClause"/>
      </w:pPr>
      <w:r>
        <w:tab/>
      </w:r>
      <w:r w:rsidR="00593236">
        <w:t>(</w:t>
      </w:r>
      <w:r>
        <w:t>1</w:t>
      </w:r>
      <w:r w:rsidR="00593236">
        <w:t>)</w:t>
      </w:r>
      <w:r>
        <w:tab/>
      </w:r>
      <w:r w:rsidR="00476A73" w:rsidRPr="00326EA6">
        <w:t xml:space="preserve">Information markings </w:t>
      </w:r>
      <w:r>
        <w:t>may</w:t>
      </w:r>
      <w:r w:rsidRPr="00326EA6">
        <w:t xml:space="preserve"> </w:t>
      </w:r>
      <w:r w:rsidR="00476A73" w:rsidRPr="00326EA6">
        <w:t>be used</w:t>
      </w:r>
      <w:r>
        <w:t>:</w:t>
      </w:r>
    </w:p>
    <w:p w14:paraId="40116CBF" w14:textId="77777777" w:rsidR="00982336" w:rsidRDefault="00982336" w:rsidP="00982336">
      <w:pPr>
        <w:pStyle w:val="LDP1a"/>
      </w:pPr>
      <w:r>
        <w:t>(a)</w:t>
      </w:r>
      <w:r>
        <w:tab/>
      </w:r>
      <w:r w:rsidR="00476A73" w:rsidRPr="00326EA6">
        <w:t>where</w:t>
      </w:r>
      <w:r>
        <w:t xml:space="preserve"> it is physically </w:t>
      </w:r>
      <w:r w:rsidR="007F0EDE">
        <w:t xml:space="preserve">impossible </w:t>
      </w:r>
      <w:r>
        <w:t>to provide</w:t>
      </w:r>
      <w:r w:rsidR="00476A73" w:rsidRPr="00326EA6">
        <w:t xml:space="preserve"> an</w:t>
      </w:r>
      <w:r>
        <w:t xml:space="preserve"> </w:t>
      </w:r>
      <w:r w:rsidR="00476A73" w:rsidRPr="00326EA6">
        <w:t>information MAGS</w:t>
      </w:r>
      <w:r>
        <w:t>; or</w:t>
      </w:r>
    </w:p>
    <w:p w14:paraId="7785BEF7" w14:textId="77777777" w:rsidR="00982336" w:rsidRDefault="00982336" w:rsidP="00B02BC3">
      <w:pPr>
        <w:pStyle w:val="LDNote"/>
        <w:ind w:left="1191"/>
      </w:pPr>
      <w:r w:rsidRPr="00982336">
        <w:rPr>
          <w:i/>
        </w:rPr>
        <w:t>Note</w:t>
      </w:r>
      <w:r>
        <w:t>   The use of i</w:t>
      </w:r>
      <w:r w:rsidRPr="00326EA6">
        <w:t>nformation markings</w:t>
      </w:r>
      <w:r>
        <w:t xml:space="preserve"> in such circumstances is recommended.</w:t>
      </w:r>
    </w:p>
    <w:p w14:paraId="60FBF2EE" w14:textId="77777777" w:rsidR="00476A73" w:rsidRDefault="00982336" w:rsidP="00982336">
      <w:pPr>
        <w:pStyle w:val="LDP1a"/>
      </w:pPr>
      <w:r>
        <w:t>(b)</w:t>
      </w:r>
      <w:r>
        <w:tab/>
      </w:r>
      <w:r w:rsidR="00476A73" w:rsidRPr="0041694E">
        <w:t xml:space="preserve">to supplement the use of </w:t>
      </w:r>
      <w:r w:rsidR="00501796">
        <w:t xml:space="preserve">an </w:t>
      </w:r>
      <w:r>
        <w:t>i</w:t>
      </w:r>
      <w:r w:rsidR="00476A73" w:rsidRPr="0041694E">
        <w:t>nformation MAGS.</w:t>
      </w:r>
    </w:p>
    <w:p w14:paraId="3CA36F33" w14:textId="77777777" w:rsidR="007A3913" w:rsidRPr="0041694E" w:rsidRDefault="007A3913" w:rsidP="007A3913">
      <w:pPr>
        <w:pStyle w:val="LDNote"/>
      </w:pPr>
      <w:r w:rsidRPr="007A3913">
        <w:rPr>
          <w:i/>
        </w:rPr>
        <w:t>Note</w:t>
      </w:r>
      <w:r>
        <w:t>   For MAGS see Division 6.</w:t>
      </w:r>
    </w:p>
    <w:p w14:paraId="64EDD017" w14:textId="77777777" w:rsidR="00476A73" w:rsidRPr="008B0499" w:rsidRDefault="00593236" w:rsidP="005F0E04">
      <w:pPr>
        <w:pStyle w:val="LDClause"/>
        <w:keepNext/>
      </w:pPr>
      <w:r>
        <w:tab/>
        <w:t>(</w:t>
      </w:r>
      <w:r w:rsidR="008B39F1">
        <w:t>2</w:t>
      </w:r>
      <w:r>
        <w:t>)</w:t>
      </w:r>
      <w:r w:rsidR="001763E8">
        <w:tab/>
      </w:r>
      <w:r w:rsidR="002B44F3">
        <w:t xml:space="preserve">As illustrated in </w:t>
      </w:r>
      <w:r w:rsidR="008B0A40">
        <w:t>Figure 8.4</w:t>
      </w:r>
      <w:r w:rsidR="00B21CB8">
        <w:t>1 (</w:t>
      </w:r>
      <w:r w:rsidR="004E39ED">
        <w:t>2</w:t>
      </w:r>
      <w:r>
        <w:t>)</w:t>
      </w:r>
      <w:r w:rsidR="002B44F3">
        <w:t>, w</w:t>
      </w:r>
      <w:r w:rsidR="00476A73" w:rsidRPr="008B0499">
        <w:t>he</w:t>
      </w:r>
      <w:r w:rsidR="001763E8">
        <w:t xml:space="preserve">n </w:t>
      </w:r>
      <w:r w:rsidR="00476A73" w:rsidRPr="008B0499">
        <w:t>provided, an information marking must:</w:t>
      </w:r>
    </w:p>
    <w:p w14:paraId="1254F706" w14:textId="77777777" w:rsidR="0017406A" w:rsidRDefault="001763E8" w:rsidP="001763E8">
      <w:pPr>
        <w:pStyle w:val="LDP1a"/>
      </w:pPr>
      <w:r>
        <w:t>(a)</w:t>
      </w:r>
      <w:r>
        <w:tab/>
      </w:r>
      <w:r w:rsidR="0017406A">
        <w:t>have a character height of 4 m;</w:t>
      </w:r>
      <w:r w:rsidR="00501796">
        <w:t xml:space="preserve"> and</w:t>
      </w:r>
    </w:p>
    <w:p w14:paraId="60954D89" w14:textId="77777777" w:rsidR="00476A73" w:rsidRPr="0041694E" w:rsidRDefault="0017406A" w:rsidP="001763E8">
      <w:pPr>
        <w:pStyle w:val="LDP1a"/>
      </w:pPr>
      <w:r>
        <w:lastRenderedPageBreak/>
        <w:t>(b)</w:t>
      </w:r>
      <w:r>
        <w:tab/>
      </w:r>
      <w:r w:rsidR="00476A73" w:rsidRPr="0041694E">
        <w:t>if presenting a taxiway location</w:t>
      </w:r>
      <w:r w:rsidR="001763E8">
        <w:t> —</w:t>
      </w:r>
      <w:r w:rsidR="00476A73" w:rsidRPr="0041694E">
        <w:t xml:space="preserve"> consist of a yellow inscription on a black background</w:t>
      </w:r>
      <w:r w:rsidR="001763E8">
        <w:t>; and</w:t>
      </w:r>
    </w:p>
    <w:p w14:paraId="5ACC6EFD" w14:textId="77777777" w:rsidR="00476A73" w:rsidRDefault="001763E8" w:rsidP="001763E8">
      <w:pPr>
        <w:pStyle w:val="LDP1a"/>
      </w:pPr>
      <w:r>
        <w:t>(</w:t>
      </w:r>
      <w:r w:rsidR="0017406A">
        <w:t>c</w:t>
      </w:r>
      <w:r>
        <w:t>)</w:t>
      </w:r>
      <w:r>
        <w:tab/>
      </w:r>
      <w:r w:rsidR="00476A73" w:rsidRPr="0041694E">
        <w:t>if presenting a direction</w:t>
      </w:r>
      <w:r>
        <w:t>,</w:t>
      </w:r>
      <w:r w:rsidR="00476A73" w:rsidRPr="0041694E">
        <w:t xml:space="preserve"> destination</w:t>
      </w:r>
      <w:r>
        <w:t>,</w:t>
      </w:r>
      <w:r w:rsidR="00476A73" w:rsidRPr="0041694E">
        <w:t xml:space="preserve"> or take</w:t>
      </w:r>
      <w:r>
        <w:t>-</w:t>
      </w:r>
      <w:r w:rsidR="00476A73" w:rsidRPr="0041694E">
        <w:t>of</w:t>
      </w:r>
      <w:r>
        <w:t>f</w:t>
      </w:r>
      <w:r w:rsidR="00476A73" w:rsidRPr="0041694E">
        <w:t xml:space="preserve"> run available information</w:t>
      </w:r>
      <w:r>
        <w:t> —</w:t>
      </w:r>
      <w:r w:rsidR="00476A73" w:rsidRPr="0041694E">
        <w:t xml:space="preserve"> consist of a black inscription on a yellow background</w:t>
      </w:r>
      <w:r>
        <w:t>; and</w:t>
      </w:r>
    </w:p>
    <w:p w14:paraId="6FCAC12A" w14:textId="77777777" w:rsidR="00DD4B44" w:rsidRDefault="001763E8" w:rsidP="001763E8">
      <w:pPr>
        <w:pStyle w:val="LDP1a"/>
      </w:pPr>
      <w:r>
        <w:t>(</w:t>
      </w:r>
      <w:r w:rsidR="0017406A">
        <w:t>d</w:t>
      </w:r>
      <w:r>
        <w:t>)</w:t>
      </w:r>
      <w:r>
        <w:tab/>
      </w:r>
      <w:r w:rsidR="00476A73" w:rsidRPr="0041694E">
        <w:t xml:space="preserve">be clearly readable </w:t>
      </w:r>
      <w:r>
        <w:t>by the pilot of</w:t>
      </w:r>
      <w:r w:rsidR="00476A73" w:rsidRPr="0041694E">
        <w:t xml:space="preserve"> </w:t>
      </w:r>
      <w:r>
        <w:t>an</w:t>
      </w:r>
      <w:r w:rsidR="004F4D16">
        <w:t xml:space="preserve"> approaching aircraft</w:t>
      </w:r>
      <w:r w:rsidR="00DD4B44">
        <w:t>; and</w:t>
      </w:r>
    </w:p>
    <w:p w14:paraId="50615F9E" w14:textId="77777777" w:rsidR="00476A73" w:rsidRPr="0041694E" w:rsidRDefault="00DD4B44" w:rsidP="00446277">
      <w:pPr>
        <w:pStyle w:val="LDP1a"/>
        <w:spacing w:after="240"/>
      </w:pPr>
      <w:r>
        <w:t>(e)</w:t>
      </w:r>
      <w:r>
        <w:tab/>
        <w:t xml:space="preserve">ensure </w:t>
      </w:r>
      <w:r w:rsidRPr="008B0499">
        <w:t xml:space="preserve">the taxi guideline </w:t>
      </w:r>
      <w:r>
        <w:t>is</w:t>
      </w:r>
      <w:r w:rsidRPr="008B0499">
        <w:t xml:space="preserve"> omitted</w:t>
      </w:r>
      <w:r>
        <w:t xml:space="preserve"> at least </w:t>
      </w:r>
      <w:r w:rsidRPr="008B0499">
        <w:t>0.9 m</w:t>
      </w:r>
      <w:r>
        <w:t xml:space="preserve"> but not more than 1 m</w:t>
      </w:r>
      <w:r w:rsidRPr="008B0499">
        <w:t xml:space="preserve"> </w:t>
      </w:r>
      <w:r>
        <w:t>before</w:t>
      </w:r>
      <w:r w:rsidRPr="008B0499">
        <w:t xml:space="preserve"> the </w:t>
      </w:r>
      <w:r w:rsidR="00757CEE">
        <w:t>information</w:t>
      </w:r>
      <w:r w:rsidRPr="008B0499">
        <w:t xml:space="preserve"> marking.</w:t>
      </w:r>
    </w:p>
    <w:p w14:paraId="429E17E0" w14:textId="60431CC9" w:rsidR="00476A73" w:rsidRPr="008B0499" w:rsidRDefault="00D23FD8" w:rsidP="00B3119B">
      <w:pPr>
        <w:ind w:left="756"/>
        <w:outlineLvl w:val="3"/>
      </w:pPr>
      <w:r>
        <w:rPr>
          <w:noProof/>
          <w:lang w:eastAsia="en-AU"/>
        </w:rPr>
        <mc:AlternateContent>
          <mc:Choice Requires="wpg">
            <w:drawing>
              <wp:inline distT="0" distB="0" distL="0" distR="0" wp14:anchorId="04154297" wp14:editId="34B0B18C">
                <wp:extent cx="3629025" cy="3287395"/>
                <wp:effectExtent l="0" t="0" r="9525" b="8255"/>
                <wp:docPr id="2290" name="Group 2290" descr="Shows Taxiway Information marking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9025" cy="3287395"/>
                          <a:chOff x="0" y="0"/>
                          <a:chExt cx="36288" cy="32872"/>
                        </a:xfrm>
                      </wpg:grpSpPr>
                      <wps:wsp>
                        <wps:cNvPr id="2291" name="Rectangle 2025"/>
                        <wps:cNvSpPr>
                          <a:spLocks noChangeArrowheads="1"/>
                        </wps:cNvSpPr>
                        <wps:spPr bwMode="auto">
                          <a:xfrm>
                            <a:off x="0" y="0"/>
                            <a:ext cx="36288" cy="32872"/>
                          </a:xfrm>
                          <a:prstGeom prst="rect">
                            <a:avLst/>
                          </a:prstGeom>
                          <a:blipFill dpi="0" rotWithShape="1">
                            <a:blip r:embed="rId133">
                              <a:extLst>
                                <a:ext uri="{28A0092B-C50C-407E-A947-70E740481C1C}">
                                  <a14:useLocalDpi xmlns:a14="http://schemas.microsoft.com/office/drawing/2010/main" val="0"/>
                                </a:ext>
                              </a:extLst>
                            </a:blip>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2" name="Rectangle 2026" descr="Information markings."/>
                        <wps:cNvSpPr>
                          <a:spLocks noChangeArrowheads="1"/>
                        </wps:cNvSpPr>
                        <wps:spPr bwMode="auto">
                          <a:xfrm>
                            <a:off x="4174" y="596"/>
                            <a:ext cx="27511" cy="30228"/>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3" name="Rectangle 2027"/>
                        <wps:cNvSpPr>
                          <a:spLocks noChangeArrowheads="1"/>
                        </wps:cNvSpPr>
                        <wps:spPr bwMode="auto">
                          <a:xfrm>
                            <a:off x="17791" y="17592"/>
                            <a:ext cx="377" cy="13276"/>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4" name="Rectangle 2028"/>
                        <wps:cNvSpPr>
                          <a:spLocks noChangeArrowheads="1"/>
                        </wps:cNvSpPr>
                        <wps:spPr bwMode="auto">
                          <a:xfrm>
                            <a:off x="17691" y="596"/>
                            <a:ext cx="307" cy="3799"/>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5" name="Rectangle 2029"/>
                        <wps:cNvSpPr>
                          <a:spLocks noChangeArrowheads="1"/>
                        </wps:cNvSpPr>
                        <wps:spPr bwMode="auto">
                          <a:xfrm>
                            <a:off x="3975" y="7056"/>
                            <a:ext cx="27480" cy="416"/>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6" name="Rectangle 2030"/>
                        <wps:cNvSpPr>
                          <a:spLocks noChangeArrowheads="1"/>
                        </wps:cNvSpPr>
                        <wps:spPr bwMode="auto">
                          <a:xfrm>
                            <a:off x="6460" y="6162"/>
                            <a:ext cx="2611" cy="164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7" name="Rectangle 2031"/>
                        <wps:cNvSpPr>
                          <a:spLocks noChangeArrowheads="1"/>
                        </wps:cNvSpPr>
                        <wps:spPr bwMode="auto">
                          <a:xfrm>
                            <a:off x="26537" y="6162"/>
                            <a:ext cx="2469" cy="164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8" name="Rectangle 2032"/>
                        <wps:cNvSpPr>
                          <a:spLocks noChangeArrowheads="1"/>
                        </wps:cNvSpPr>
                        <wps:spPr bwMode="auto">
                          <a:xfrm>
                            <a:off x="21567" y="6261"/>
                            <a:ext cx="2469" cy="164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9" name="Rectangle 2033"/>
                        <wps:cNvSpPr>
                          <a:spLocks noChangeArrowheads="1"/>
                        </wps:cNvSpPr>
                        <wps:spPr bwMode="auto">
                          <a:xfrm>
                            <a:off x="16498" y="6162"/>
                            <a:ext cx="2716" cy="164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0" name="Rectangle 2034"/>
                        <wps:cNvSpPr>
                          <a:spLocks noChangeArrowheads="1"/>
                        </wps:cNvSpPr>
                        <wps:spPr bwMode="auto">
                          <a:xfrm>
                            <a:off x="11529" y="6261"/>
                            <a:ext cx="2469" cy="164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1" name="TextBox 135"/>
                        <wps:cNvSpPr txBox="1">
                          <a:spLocks noChangeArrowheads="1"/>
                        </wps:cNvSpPr>
                        <wps:spPr bwMode="auto">
                          <a:xfrm>
                            <a:off x="10635" y="10337"/>
                            <a:ext cx="4854" cy="560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4A642D" w14:textId="77777777" w:rsidR="00CC47B4" w:rsidRDefault="00CC47B4" w:rsidP="00476A73">
                              <w:pPr>
                                <w:pStyle w:val="NormalWeb"/>
                                <w:jc w:val="center"/>
                              </w:pPr>
                              <w:r w:rsidRPr="000646D7">
                                <w:rPr>
                                  <w:rFonts w:ascii="Arial Black" w:hAnsi="Arial Black"/>
                                  <w:color w:val="FFFF00"/>
                                  <w:kern w:val="24"/>
                                  <w:sz w:val="40"/>
                                  <w:szCs w:val="40"/>
                                </w:rPr>
                                <w:t>A</w:t>
                              </w:r>
                            </w:p>
                          </w:txbxContent>
                        </wps:txbx>
                        <wps:bodyPr rot="0" vert="horz" wrap="square" lIns="36000" tIns="36000" rIns="36000" bIns="36000" anchor="t" anchorCtr="0" upright="1">
                          <a:spAutoFit/>
                        </wps:bodyPr>
                      </wps:wsp>
                      <wps:wsp>
                        <wps:cNvPr id="2302" name="TextBox 59"/>
                        <wps:cNvSpPr txBox="1">
                          <a:spLocks noChangeArrowheads="1"/>
                        </wps:cNvSpPr>
                        <wps:spPr bwMode="auto">
                          <a:xfrm>
                            <a:off x="15404" y="10337"/>
                            <a:ext cx="10213" cy="5603"/>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A7D4F3" w14:textId="77777777" w:rsidR="00CC47B4" w:rsidRDefault="00CC47B4" w:rsidP="00476A73">
                              <w:pPr>
                                <w:pStyle w:val="NormalWeb"/>
                                <w:jc w:val="center"/>
                              </w:pPr>
                              <w:r w:rsidRPr="000646D7">
                                <w:rPr>
                                  <w:rFonts w:ascii="Arial Black" w:hAnsi="Arial Black"/>
                                  <w:color w:val="000000"/>
                                  <w:kern w:val="24"/>
                                  <w:sz w:val="40"/>
                                  <w:szCs w:val="40"/>
                                </w:rPr>
                                <w:t>B</w:t>
                              </w:r>
                            </w:p>
                          </w:txbxContent>
                        </wps:txbx>
                        <wps:bodyPr rot="0" vert="horz" wrap="square" lIns="36000" tIns="36000" rIns="36000" bIns="36000" anchor="t" anchorCtr="0" upright="1">
                          <a:spAutoFit/>
                        </wps:bodyPr>
                      </wps:wsp>
                      <wps:wsp>
                        <wps:cNvPr id="2303" name="Straight Arrow Connector 2037"/>
                        <wps:cNvCnPr>
                          <a:cxnSpLocks noChangeShapeType="1"/>
                        </wps:cNvCnPr>
                        <wps:spPr bwMode="auto">
                          <a:xfrm flipH="1">
                            <a:off x="22462" y="12324"/>
                            <a:ext cx="1797" cy="0"/>
                          </a:xfrm>
                          <a:prstGeom prst="straightConnector1">
                            <a:avLst/>
                          </a:prstGeom>
                          <a:noFill/>
                          <a:ln w="381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40" name="Straight Arrow Connector 2038"/>
                        <wps:cNvCnPr>
                          <a:cxnSpLocks noChangeShapeType="1"/>
                        </wps:cNvCnPr>
                        <wps:spPr bwMode="auto">
                          <a:xfrm>
                            <a:off x="16498" y="12324"/>
                            <a:ext cx="1913" cy="0"/>
                          </a:xfrm>
                          <a:prstGeom prst="straightConnector1">
                            <a:avLst/>
                          </a:prstGeom>
                          <a:noFill/>
                          <a:ln w="381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41" name="Straight Arrow Connector 2039"/>
                        <wps:cNvCnPr>
                          <a:cxnSpLocks noChangeShapeType="1"/>
                        </wps:cNvCnPr>
                        <wps:spPr bwMode="auto">
                          <a:xfrm>
                            <a:off x="20673" y="14212"/>
                            <a:ext cx="0" cy="2964"/>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42" name="TextBox 71"/>
                        <wps:cNvSpPr txBox="1">
                          <a:spLocks noChangeArrowheads="1"/>
                        </wps:cNvSpPr>
                        <wps:spPr bwMode="auto">
                          <a:xfrm>
                            <a:off x="18890" y="17391"/>
                            <a:ext cx="12683" cy="3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A7AA3" w14:textId="77777777" w:rsidR="00CC47B4" w:rsidRDefault="00CC47B4" w:rsidP="00476A73">
                              <w:pPr>
                                <w:pStyle w:val="NormalWeb"/>
                                <w:jc w:val="center"/>
                              </w:pPr>
                              <w:r w:rsidRPr="000646D7">
                                <w:rPr>
                                  <w:rFonts w:ascii="Arial" w:hAnsi="Arial" w:cs="Arial"/>
                                  <w:color w:val="000000"/>
                                  <w:kern w:val="24"/>
                                  <w:sz w:val="18"/>
                                  <w:szCs w:val="18"/>
                                </w:rPr>
                                <w:t>Information marking</w:t>
                              </w:r>
                            </w:p>
                          </w:txbxContent>
                        </wps:txbx>
                        <wps:bodyPr rot="0" vert="horz" wrap="square" lIns="36000" tIns="36000" rIns="36000" bIns="36000" anchor="t" anchorCtr="0" upright="1">
                          <a:spAutoFit/>
                        </wps:bodyPr>
                      </wps:w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4154297" id="Group 2290" o:spid="_x0000_s1414" alt="Shows Taxiway Information markings " style="width:285.75pt;height:258.85pt;mso-position-horizontal-relative:char;mso-position-vertical-relative:line" coordsize="36288,32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">
                <v:rect id="Rectangle 2025" o:spid="_x0000_s1415" style="position:absolute;width:36288;height:32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" stroked="f">
                  <v:fill r:id="rId134" o:title="" recolor="t" rotate="t" type="tile"/>
                </v:rect>
                <v:rect id="Rectangle 2026" o:spid="_x0000_s1416" alt="Information markings." style="position:absolute;left:4174;top:596;width:27511;height:30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" fillcolor="silver" stroked="f"/>
                <v:rect id="Rectangle 2027" o:spid="_x0000_s1417" style="position:absolute;left:17791;top:17592;width:377;height:1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" fillcolor="yellow" stroked="f"/>
                <v:rect id="Rectangle 2028" o:spid="_x0000_s1418" style="position:absolute;left:17691;top:596;width:307;height:3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" fillcolor="#ff9" stroked="f"/>
                <v:rect id="Rectangle 2029" o:spid="_x0000_s1419" style="position:absolute;left:3975;top:7056;width:27480;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" fillcolor="yellow" stroked="f"/>
                <v:rect id="Rectangle 2030" o:spid="_x0000_s1420" style="position:absolute;left:6460;top:6162;width:2611;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" fillcolor="silver" stroked="f"/>
                <v:rect id="Rectangle 2031" o:spid="_x0000_s1421" style="position:absolute;left:26537;top:6162;width:2469;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" fillcolor="silver" stroked="f"/>
                <v:rect id="Rectangle 2032" o:spid="_x0000_s1422" style="position:absolute;left:21567;top:6261;width:2469;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" fillcolor="silver" stroked="f"/>
                <v:rect id="Rectangle 2033" o:spid="_x0000_s1423" style="position:absolute;left:16498;top:6162;width:2716;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" fillcolor="silver" stroked="f"/>
                <v:rect id="Rectangle 2034" o:spid="_x0000_s1424" style="position:absolute;left:11529;top:6261;width:2469;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" fillcolor="silver" stroked="f"/>
                <v:shapetype id="_x0000_t202" coordsize="21600,21600" o:spt="202" path="m,l,21600r21600,l21600,xe">
                  <v:stroke joinstyle="miter"/>
                  <v:path gradientshapeok="t" o:connecttype="rect"/>
                </v:shapetype>
                <v:shape id="TextBox 135" o:spid="_x0000_s1425" type="#_x0000_t202" style="position:absolute;left:10635;top:10337;width:4854;height:5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" fillcolor="black" stroked="f">
                  <v:textbox style="mso-fit-shape-to-text:t" inset="1mm,1mm,1mm,1mm">
                    <w:txbxContent>
                      <w:p w14:paraId="514A642D" w14:textId="77777777" w:rsidR="00CC47B4" w:rsidRDefault="00CC47B4" w:rsidP="00476A73">
                        <w:pPr>
                          <w:pStyle w:val="NormalWeb"/>
                          <w:jc w:val="center"/>
                        </w:pPr>
                        <w:r w:rsidRPr="000646D7">
                          <w:rPr>
                            <w:rFonts w:ascii="Arial Black" w:hAnsi="Arial Black"/>
                            <w:color w:val="FFFF00"/>
                            <w:kern w:val="24"/>
                            <w:sz w:val="40"/>
                            <w:szCs w:val="40"/>
                          </w:rPr>
                          <w:t>A</w:t>
                        </w:r>
                      </w:p>
                    </w:txbxContent>
                  </v:textbox>
                </v:shape>
                <v:shape id="TextBox 59" o:spid="_x0000_s1426" type="#_x0000_t202" style="position:absolute;left:15404;top:10337;width:10213;height:5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" fillcolor="yellow" stroked="f">
                  <v:textbox style="mso-fit-shape-to-text:t" inset="1mm,1mm,1mm,1mm">
                    <w:txbxContent>
                      <w:p w14:paraId="38A7D4F3" w14:textId="77777777" w:rsidR="00CC47B4" w:rsidRDefault="00CC47B4" w:rsidP="00476A73">
                        <w:pPr>
                          <w:pStyle w:val="NormalWeb"/>
                          <w:jc w:val="center"/>
                        </w:pPr>
                        <w:r w:rsidRPr="000646D7">
                          <w:rPr>
                            <w:rFonts w:ascii="Arial Black" w:hAnsi="Arial Black"/>
                            <w:color w:val="000000"/>
                            <w:kern w:val="24"/>
                            <w:sz w:val="40"/>
                            <w:szCs w:val="40"/>
                          </w:rPr>
                          <w:t>B</w:t>
                        </w:r>
                      </w:p>
                    </w:txbxContent>
                  </v:textbox>
                </v:shape>
                <v:shape id="Straight Arrow Connector 2037" o:spid="_x0000_s1427" type="#_x0000_t32" style="position:absolute;left:22462;top:12324;width:17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" strokeweight="3pt">
                  <v:stroke startarrow="block"/>
                </v:shape>
                <v:shape id="Straight Arrow Connector 2038" o:spid="_x0000_s1428" type="#_x0000_t32" style="position:absolute;left:16498;top:12324;width:19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" strokeweight="3pt">
                  <v:stroke startarrow="block"/>
                </v:shape>
                <v:shape id="Straight Arrow Connector 2039" o:spid="_x0000_s1429" type="#_x0000_t32" style="position:absolute;left:20673;top:14212;width:0;height:2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">
                  <v:stroke startarrow="block"/>
                </v:shape>
                <v:shape id="TextBox 71" o:spid="_x0000_s1430" type="#_x0000_t202" style="position:absolute;left:18890;top:17391;width:12683;height:3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" filled="f" stroked="f">
                  <v:textbox style="mso-fit-shape-to-text:t" inset="1mm,1mm,1mm,1mm">
                    <w:txbxContent>
                      <w:p w14:paraId="5B2A7AA3" w14:textId="77777777" w:rsidR="00CC47B4" w:rsidRDefault="00CC47B4" w:rsidP="00476A73">
                        <w:pPr>
                          <w:pStyle w:val="NormalWeb"/>
                          <w:jc w:val="center"/>
                        </w:pPr>
                        <w:r w:rsidRPr="000646D7">
                          <w:rPr>
                            <w:rFonts w:ascii="Arial" w:hAnsi="Arial" w:cs="Arial"/>
                            <w:color w:val="000000"/>
                            <w:kern w:val="24"/>
                            <w:sz w:val="18"/>
                            <w:szCs w:val="18"/>
                          </w:rPr>
                          <w:t>Information marking</w:t>
                        </w:r>
                      </w:p>
                    </w:txbxContent>
                  </v:textbox>
                </v:shape>
                <w10:anchorlock/>
              </v:group>
            </w:pict>
          </mc:Fallback>
        </mc:AlternateContent>
      </w:r>
    </w:p>
    <w:p w14:paraId="4606C04B" w14:textId="77777777" w:rsidR="00476A73" w:rsidRPr="008B0499" w:rsidRDefault="008B0A40" w:rsidP="00B3119B">
      <w:pPr>
        <w:pStyle w:val="LDTableheading"/>
        <w:tabs>
          <w:tab w:val="clear" w:pos="1134"/>
          <w:tab w:val="clear" w:pos="1276"/>
          <w:tab w:val="clear" w:pos="1843"/>
          <w:tab w:val="clear" w:pos="1985"/>
          <w:tab w:val="clear" w:pos="2552"/>
          <w:tab w:val="clear" w:pos="2693"/>
        </w:tabs>
        <w:spacing w:before="0"/>
        <w:ind w:left="742"/>
      </w:pPr>
      <w:r>
        <w:t>Figure 8.4</w:t>
      </w:r>
      <w:r w:rsidR="00B21CB8">
        <w:t>1 (</w:t>
      </w:r>
      <w:r w:rsidR="004E39ED">
        <w:t>2</w:t>
      </w:r>
      <w:r w:rsidR="00593236">
        <w:t>)</w:t>
      </w:r>
      <w:r w:rsidR="002F2CF2">
        <w:t>   </w:t>
      </w:r>
      <w:r w:rsidR="00476A73" w:rsidRPr="008B0499">
        <w:t>Information marking</w:t>
      </w:r>
      <w:r w:rsidR="001F1E2F">
        <w:t>s</w:t>
      </w:r>
      <w:r w:rsidR="00476A73" w:rsidRPr="008B0499">
        <w:t xml:space="preserve"> (</w:t>
      </w:r>
      <w:r w:rsidR="0070773B">
        <w:t>illustrates matters</w:t>
      </w:r>
      <w:r w:rsidR="00476A73" w:rsidRPr="008B0499">
        <w:t>)</w:t>
      </w:r>
    </w:p>
    <w:p w14:paraId="0C0BE7DF" w14:textId="77777777" w:rsidR="00476A73" w:rsidRPr="00326EA6" w:rsidRDefault="009846A0" w:rsidP="004973AF">
      <w:pPr>
        <w:pStyle w:val="139-Section"/>
      </w:pPr>
      <w:bookmarkStart w:id="1492" w:name="_Toc441761721"/>
      <w:bookmarkStart w:id="1493" w:name="_Toc488152145"/>
      <w:bookmarkStart w:id="1494" w:name="_Toc488154920"/>
      <w:bookmarkStart w:id="1495" w:name="_Toc488156126"/>
      <w:bookmarkStart w:id="1496" w:name="_Toc159500428"/>
      <w:r>
        <w:t>8.42</w:t>
      </w:r>
      <w:r w:rsidR="00982336">
        <w:tab/>
      </w:r>
      <w:r w:rsidR="00476A73" w:rsidRPr="00326EA6">
        <w:t xml:space="preserve">Intermediate </w:t>
      </w:r>
      <w:r w:rsidR="002B44F3">
        <w:t>h</w:t>
      </w:r>
      <w:r w:rsidR="00476A73" w:rsidRPr="00326EA6">
        <w:t xml:space="preserve">olding </w:t>
      </w:r>
      <w:r w:rsidR="002B44F3">
        <w:t>p</w:t>
      </w:r>
      <w:r w:rsidR="002B44F3" w:rsidRPr="00326EA6">
        <w:t xml:space="preserve">osition </w:t>
      </w:r>
      <w:r w:rsidR="002B44F3">
        <w:t>m</w:t>
      </w:r>
      <w:r w:rsidR="00476A73" w:rsidRPr="00326EA6">
        <w:t>arkings</w:t>
      </w:r>
      <w:bookmarkEnd w:id="1492"/>
      <w:bookmarkEnd w:id="1493"/>
      <w:bookmarkEnd w:id="1494"/>
      <w:bookmarkEnd w:id="1495"/>
      <w:bookmarkEnd w:id="1496"/>
    </w:p>
    <w:p w14:paraId="3FCB1BB2" w14:textId="77777777" w:rsidR="003C611C" w:rsidRDefault="003C611C" w:rsidP="003C611C">
      <w:pPr>
        <w:pStyle w:val="LDClause"/>
      </w:pPr>
      <w:r>
        <w:tab/>
      </w:r>
      <w:r w:rsidR="00593236">
        <w:t>(</w:t>
      </w:r>
      <w:r>
        <w:t>1</w:t>
      </w:r>
      <w:r w:rsidR="00593236">
        <w:t>)</w:t>
      </w:r>
      <w:r>
        <w:tab/>
      </w:r>
      <w:r w:rsidR="00225D3C">
        <w:t>At controlled aerodromes, i</w:t>
      </w:r>
      <w:r w:rsidR="00225D3C" w:rsidRPr="008B0499">
        <w:t xml:space="preserve">ntermediate </w:t>
      </w:r>
      <w:r w:rsidR="00476A73" w:rsidRPr="008B0499">
        <w:t xml:space="preserve">holding position markings must be provided on a </w:t>
      </w:r>
      <w:r w:rsidR="00FA69E9" w:rsidRPr="008B0499">
        <w:t xml:space="preserve">sealed, concrete or asphalt </w:t>
      </w:r>
      <w:r w:rsidR="00476A73" w:rsidRPr="008B0499">
        <w:t>taxiway</w:t>
      </w:r>
      <w:r>
        <w:t>:</w:t>
      </w:r>
    </w:p>
    <w:p w14:paraId="6DF252A7" w14:textId="77777777" w:rsidR="003C611C" w:rsidRDefault="003C611C" w:rsidP="003C611C">
      <w:pPr>
        <w:pStyle w:val="LDP1a"/>
      </w:pPr>
      <w:r>
        <w:t>(a)</w:t>
      </w:r>
      <w:r>
        <w:tab/>
      </w:r>
      <w:r w:rsidR="007A3913">
        <w:t>that intersects with a</w:t>
      </w:r>
      <w:r w:rsidR="00E46BBF">
        <w:t>n</w:t>
      </w:r>
      <w:r w:rsidR="007A3913">
        <w:t xml:space="preserve"> </w:t>
      </w:r>
      <w:r w:rsidR="00225D3C">
        <w:t xml:space="preserve">apron </w:t>
      </w:r>
      <w:r w:rsidR="007A3913">
        <w:t>or taxiway</w:t>
      </w:r>
      <w:r>
        <w:t>;</w:t>
      </w:r>
      <w:r w:rsidR="007A3913">
        <w:t xml:space="preserve"> or</w:t>
      </w:r>
    </w:p>
    <w:p w14:paraId="0459CC74" w14:textId="77777777" w:rsidR="003C611C" w:rsidRDefault="003C611C" w:rsidP="003C611C">
      <w:pPr>
        <w:pStyle w:val="LDP1a"/>
      </w:pPr>
      <w:r>
        <w:t>(b)</w:t>
      </w:r>
      <w:r>
        <w:tab/>
      </w:r>
      <w:r w:rsidR="00476A73" w:rsidRPr="008B0499">
        <w:t xml:space="preserve">where </w:t>
      </w:r>
      <w:r w:rsidR="00B4687D">
        <w:t>ATC</w:t>
      </w:r>
      <w:r w:rsidR="00476A73" w:rsidRPr="008B0499">
        <w:t xml:space="preserve"> requires </w:t>
      </w:r>
      <w:r w:rsidR="007A3913">
        <w:t xml:space="preserve">an </w:t>
      </w:r>
      <w:r w:rsidR="00476A73" w:rsidRPr="008B0499">
        <w:t>aircraft to hold.</w:t>
      </w:r>
    </w:p>
    <w:p w14:paraId="04053451" w14:textId="77777777" w:rsidR="00476A73" w:rsidRPr="008B0499" w:rsidRDefault="003C611C" w:rsidP="0017667B">
      <w:pPr>
        <w:pStyle w:val="LDNote"/>
      </w:pPr>
      <w:r w:rsidRPr="0017667B">
        <w:rPr>
          <w:i/>
        </w:rPr>
        <w:t>Note</w:t>
      </w:r>
      <w:r>
        <w:t xml:space="preserve">   For the location of </w:t>
      </w:r>
      <w:r w:rsidR="00476A73" w:rsidRPr="008B0499">
        <w:t>intermediate holding position marking</w:t>
      </w:r>
      <w:r>
        <w:t>s, see</w:t>
      </w:r>
      <w:r w:rsidR="00476A73" w:rsidRPr="008B0499">
        <w:t xml:space="preserve"> the standards specified in</w:t>
      </w:r>
      <w:r w:rsidR="00092301">
        <w:t xml:space="preserve"> Division 3 of </w:t>
      </w:r>
      <w:r w:rsidR="00F44C6D">
        <w:t>Chapter</w:t>
      </w:r>
      <w:r w:rsidR="00243C5D">
        <w:t xml:space="preserve"> 6</w:t>
      </w:r>
      <w:r w:rsidR="005618C7">
        <w:t>.</w:t>
      </w:r>
    </w:p>
    <w:p w14:paraId="56B4C76A" w14:textId="77777777" w:rsidR="00476A73" w:rsidRPr="008B0499" w:rsidRDefault="0017667B" w:rsidP="00CB57E5">
      <w:pPr>
        <w:pStyle w:val="LDClause"/>
        <w:spacing w:after="120"/>
      </w:pPr>
      <w:r>
        <w:tab/>
      </w:r>
      <w:r w:rsidR="00593236">
        <w:t>(</w:t>
      </w:r>
      <w:r>
        <w:t>2</w:t>
      </w:r>
      <w:r w:rsidR="00593236">
        <w:t>)</w:t>
      </w:r>
      <w:r>
        <w:tab/>
        <w:t xml:space="preserve">As </w:t>
      </w:r>
      <w:r w:rsidR="004406D9">
        <w:t>shown</w:t>
      </w:r>
      <w:r>
        <w:t xml:space="preserve"> in </w:t>
      </w:r>
      <w:r w:rsidR="008B0A40">
        <w:t>Figure 8.4</w:t>
      </w:r>
      <w:r w:rsidR="00B21CB8">
        <w:t>2 (</w:t>
      </w:r>
      <w:r>
        <w:t>2</w:t>
      </w:r>
      <w:r w:rsidR="00593236">
        <w:t>)</w:t>
      </w:r>
      <w:r>
        <w:t>, i</w:t>
      </w:r>
      <w:r w:rsidR="00476A73" w:rsidRPr="008B0499">
        <w:t>ntermediate holding position marking</w:t>
      </w:r>
      <w:r>
        <w:t>s</w:t>
      </w:r>
      <w:r w:rsidR="00476A73" w:rsidRPr="008B0499">
        <w:t xml:space="preserve"> must consist of a</w:t>
      </w:r>
      <w:r>
        <w:t xml:space="preserve"> </w:t>
      </w:r>
      <w:r w:rsidR="00476A73" w:rsidRPr="008B0499">
        <w:t xml:space="preserve">single yellow broken line, </w:t>
      </w:r>
      <w:r>
        <w:t xml:space="preserve">the dashes of which are </w:t>
      </w:r>
      <w:r w:rsidRPr="008B0499">
        <w:t>1 m long</w:t>
      </w:r>
      <w:r>
        <w:t xml:space="preserve">, </w:t>
      </w:r>
      <w:r w:rsidRPr="008B0499">
        <w:t xml:space="preserve">0.3 m wide </w:t>
      </w:r>
      <w:r>
        <w:t>and 1 m apart,</w:t>
      </w:r>
      <w:r w:rsidRPr="008B0499">
        <w:t xml:space="preserve"> </w:t>
      </w:r>
      <w:r w:rsidR="00476A73" w:rsidRPr="008B0499">
        <w:t>extending across the full width of the taxiway at right angles to the taxi guideline.</w:t>
      </w:r>
    </w:p>
    <w:p w14:paraId="70530BFD" w14:textId="1912A48D" w:rsidR="00476A73" w:rsidRPr="008B0499" w:rsidRDefault="00D23FD8" w:rsidP="00446277">
      <w:pPr>
        <w:ind w:left="-851"/>
        <w:jc w:val="center"/>
      </w:pPr>
      <w:r>
        <w:rPr>
          <w:noProof/>
          <w:lang w:eastAsia="en-AU"/>
        </w:rPr>
        <w:lastRenderedPageBreak/>
        <mc:AlternateContent>
          <mc:Choice Requires="wpc">
            <w:drawing>
              <wp:inline distT="0" distB="0" distL="0" distR="0" wp14:anchorId="57F1DA26" wp14:editId="1B20B3EC">
                <wp:extent cx="4612005" cy="2065655"/>
                <wp:effectExtent l="0" t="0" r="1270" b="0"/>
                <wp:docPr id="658" name="Canvas 65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204" name="Rectangle 166"/>
                        <wps:cNvSpPr>
                          <a:spLocks noChangeArrowheads="1"/>
                        </wps:cNvSpPr>
                        <wps:spPr bwMode="auto">
                          <a:xfrm>
                            <a:off x="142240" y="0"/>
                            <a:ext cx="4403090" cy="1938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5" name="Rectangle 167" descr="Shows illustration and measurements for Intermediate holding position markings. "/>
                        <wps:cNvSpPr>
                          <a:spLocks noChangeArrowheads="1"/>
                        </wps:cNvSpPr>
                        <wps:spPr bwMode="auto">
                          <a:xfrm>
                            <a:off x="0" y="27940"/>
                            <a:ext cx="4612005" cy="203771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6" name="Rectangle 168"/>
                        <wps:cNvSpPr>
                          <a:spLocks noChangeArrowheads="1"/>
                        </wps:cNvSpPr>
                        <wps:spPr bwMode="auto">
                          <a:xfrm>
                            <a:off x="785495" y="888365"/>
                            <a:ext cx="546735" cy="7874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7" name="Rectangle 169"/>
                        <wps:cNvSpPr>
                          <a:spLocks noChangeArrowheads="1"/>
                        </wps:cNvSpPr>
                        <wps:spPr bwMode="auto">
                          <a:xfrm>
                            <a:off x="2932430" y="898525"/>
                            <a:ext cx="554990" cy="7874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8" name="Line 170"/>
                        <wps:cNvCnPr>
                          <a:cxnSpLocks noChangeShapeType="1"/>
                        </wps:cNvCnPr>
                        <wps:spPr bwMode="auto">
                          <a:xfrm>
                            <a:off x="785495" y="1063625"/>
                            <a:ext cx="0" cy="33972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209" name="Line 171"/>
                        <wps:cNvCnPr>
                          <a:cxnSpLocks noChangeShapeType="1"/>
                        </wps:cNvCnPr>
                        <wps:spPr bwMode="auto">
                          <a:xfrm>
                            <a:off x="1327785" y="1059180"/>
                            <a:ext cx="0" cy="34417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210" name="Line 172"/>
                        <wps:cNvCnPr>
                          <a:cxnSpLocks noChangeShapeType="1"/>
                        </wps:cNvCnPr>
                        <wps:spPr bwMode="auto">
                          <a:xfrm flipH="1">
                            <a:off x="1827530" y="1063625"/>
                            <a:ext cx="3175" cy="34671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g:wgp>
                        <wpg:cNvPr id="3211" name="Group 175"/>
                        <wpg:cNvGrpSpPr>
                          <a:grpSpLocks/>
                        </wpg:cNvGrpSpPr>
                        <wpg:grpSpPr bwMode="auto">
                          <a:xfrm>
                            <a:off x="1139825" y="1224915"/>
                            <a:ext cx="192405" cy="88900"/>
                            <a:chOff x="1571" y="1929"/>
                            <a:chExt cx="303" cy="140"/>
                          </a:xfrm>
                        </wpg:grpSpPr>
                        <wps:wsp>
                          <wps:cNvPr id="3213" name="Line 173"/>
                          <wps:cNvCnPr>
                            <a:cxnSpLocks noChangeShapeType="1"/>
                          </wps:cNvCnPr>
                          <wps:spPr bwMode="auto">
                            <a:xfrm>
                              <a:off x="1571" y="1996"/>
                              <a:ext cx="169" cy="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214" name="Freeform 174"/>
                          <wps:cNvSpPr>
                            <a:spLocks/>
                          </wps:cNvSpPr>
                          <wps:spPr bwMode="auto">
                            <a:xfrm>
                              <a:off x="1735" y="1929"/>
                              <a:ext cx="139" cy="140"/>
                            </a:xfrm>
                            <a:custGeom>
                              <a:avLst/>
                              <a:gdLst>
                                <a:gd name="T0" fmla="*/ 0 w 139"/>
                                <a:gd name="T1" fmla="*/ 140 h 140"/>
                                <a:gd name="T2" fmla="*/ 139 w 139"/>
                                <a:gd name="T3" fmla="*/ 71 h 140"/>
                                <a:gd name="T4" fmla="*/ 0 w 139"/>
                                <a:gd name="T5" fmla="*/ 0 h 140"/>
                                <a:gd name="T6" fmla="*/ 0 w 139"/>
                                <a:gd name="T7" fmla="*/ 140 h 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9" h="140">
                                  <a:moveTo>
                                    <a:pt x="0" y="140"/>
                                  </a:moveTo>
                                  <a:lnTo>
                                    <a:pt x="139" y="71"/>
                                  </a:lnTo>
                                  <a:lnTo>
                                    <a:pt x="0" y="0"/>
                                  </a:lnTo>
                                  <a:lnTo>
                                    <a:pt x="0" y="1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3215" name="Rectangle 176"/>
                        <wps:cNvSpPr>
                          <a:spLocks noChangeArrowheads="1"/>
                        </wps:cNvSpPr>
                        <wps:spPr bwMode="auto">
                          <a:xfrm>
                            <a:off x="1370965" y="1089025"/>
                            <a:ext cx="44069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6" name="Rectangle 177"/>
                        <wps:cNvSpPr>
                          <a:spLocks noChangeArrowheads="1"/>
                        </wps:cNvSpPr>
                        <wps:spPr bwMode="auto">
                          <a:xfrm>
                            <a:off x="1477645" y="1137285"/>
                            <a:ext cx="20637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010F0" w14:textId="77777777" w:rsidR="00CC47B4" w:rsidRDefault="00CC47B4" w:rsidP="00476A73">
                              <w:r>
                                <w:rPr>
                                  <w:rFonts w:cs="Arial"/>
                                  <w:color w:val="000000"/>
                                  <w:sz w:val="16"/>
                                  <w:szCs w:val="16"/>
                                  <w:lang w:val="en-US"/>
                                </w:rPr>
                                <w:t>1.0m</w:t>
                              </w:r>
                            </w:p>
                          </w:txbxContent>
                        </wps:txbx>
                        <wps:bodyPr rot="0" vert="horz" wrap="none" lIns="0" tIns="0" rIns="0" bIns="0" anchor="t" anchorCtr="0" upright="1">
                          <a:spAutoFit/>
                        </wps:bodyPr>
                      </wps:wsp>
                      <wpg:wgp>
                        <wpg:cNvPr id="3217" name="Group 180"/>
                        <wpg:cNvGrpSpPr>
                          <a:grpSpLocks/>
                        </wpg:cNvGrpSpPr>
                        <wpg:grpSpPr bwMode="auto">
                          <a:xfrm>
                            <a:off x="1329690" y="1223645"/>
                            <a:ext cx="241935" cy="88900"/>
                            <a:chOff x="1870" y="1927"/>
                            <a:chExt cx="381" cy="140"/>
                          </a:xfrm>
                        </wpg:grpSpPr>
                        <wps:wsp>
                          <wps:cNvPr id="3218" name="Line 178"/>
                          <wps:cNvCnPr>
                            <a:cxnSpLocks noChangeShapeType="1"/>
                          </wps:cNvCnPr>
                          <wps:spPr bwMode="auto">
                            <a:xfrm flipH="1">
                              <a:off x="2002" y="1996"/>
                              <a:ext cx="249"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219" name="Freeform 179"/>
                          <wps:cNvSpPr>
                            <a:spLocks/>
                          </wps:cNvSpPr>
                          <wps:spPr bwMode="auto">
                            <a:xfrm>
                              <a:off x="1870" y="1927"/>
                              <a:ext cx="139" cy="140"/>
                            </a:xfrm>
                            <a:custGeom>
                              <a:avLst/>
                              <a:gdLst>
                                <a:gd name="T0" fmla="*/ 139 w 139"/>
                                <a:gd name="T1" fmla="*/ 0 h 140"/>
                                <a:gd name="T2" fmla="*/ 0 w 139"/>
                                <a:gd name="T3" fmla="*/ 69 h 140"/>
                                <a:gd name="T4" fmla="*/ 139 w 139"/>
                                <a:gd name="T5" fmla="*/ 140 h 140"/>
                                <a:gd name="T6" fmla="*/ 139 w 139"/>
                                <a:gd name="T7" fmla="*/ 0 h 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9" h="140">
                                  <a:moveTo>
                                    <a:pt x="139" y="0"/>
                                  </a:moveTo>
                                  <a:lnTo>
                                    <a:pt x="0" y="69"/>
                                  </a:lnTo>
                                  <a:lnTo>
                                    <a:pt x="139" y="140"/>
                                  </a:lnTo>
                                  <a:lnTo>
                                    <a:pt x="1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3220" name="Group 183"/>
                        <wpg:cNvGrpSpPr>
                          <a:grpSpLocks/>
                        </wpg:cNvGrpSpPr>
                        <wpg:grpSpPr bwMode="auto">
                          <a:xfrm>
                            <a:off x="1567180" y="1223645"/>
                            <a:ext cx="266065" cy="88900"/>
                            <a:chOff x="2244" y="1927"/>
                            <a:chExt cx="419" cy="140"/>
                          </a:xfrm>
                        </wpg:grpSpPr>
                        <wps:wsp>
                          <wps:cNvPr id="3222" name="Line 181"/>
                          <wps:cNvCnPr>
                            <a:cxnSpLocks noChangeShapeType="1"/>
                          </wps:cNvCnPr>
                          <wps:spPr bwMode="auto">
                            <a:xfrm>
                              <a:off x="2244" y="1996"/>
                              <a:ext cx="282"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224" name="Freeform 182"/>
                          <wps:cNvSpPr>
                            <a:spLocks/>
                          </wps:cNvSpPr>
                          <wps:spPr bwMode="auto">
                            <a:xfrm>
                              <a:off x="2522" y="1927"/>
                              <a:ext cx="141" cy="140"/>
                            </a:xfrm>
                            <a:custGeom>
                              <a:avLst/>
                              <a:gdLst>
                                <a:gd name="T0" fmla="*/ 0 w 141"/>
                                <a:gd name="T1" fmla="*/ 140 h 140"/>
                                <a:gd name="T2" fmla="*/ 141 w 141"/>
                                <a:gd name="T3" fmla="*/ 69 h 140"/>
                                <a:gd name="T4" fmla="*/ 0 w 141"/>
                                <a:gd name="T5" fmla="*/ 0 h 140"/>
                                <a:gd name="T6" fmla="*/ 0 w 141"/>
                                <a:gd name="T7" fmla="*/ 140 h 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1" h="140">
                                  <a:moveTo>
                                    <a:pt x="0" y="140"/>
                                  </a:moveTo>
                                  <a:lnTo>
                                    <a:pt x="141" y="69"/>
                                  </a:lnTo>
                                  <a:lnTo>
                                    <a:pt x="0" y="0"/>
                                  </a:lnTo>
                                  <a:lnTo>
                                    <a:pt x="0" y="1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3225" name="Line 184"/>
                        <wps:cNvCnPr>
                          <a:cxnSpLocks noChangeShapeType="1"/>
                        </wps:cNvCnPr>
                        <wps:spPr bwMode="auto">
                          <a:xfrm>
                            <a:off x="1050290" y="1267460"/>
                            <a:ext cx="106680"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226" name="Rectangle 185"/>
                        <wps:cNvSpPr>
                          <a:spLocks noChangeArrowheads="1"/>
                        </wps:cNvSpPr>
                        <wps:spPr bwMode="auto">
                          <a:xfrm>
                            <a:off x="866775" y="1093470"/>
                            <a:ext cx="394335"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7" name="Rectangle 186"/>
                        <wps:cNvSpPr>
                          <a:spLocks noChangeArrowheads="1"/>
                        </wps:cNvSpPr>
                        <wps:spPr bwMode="auto">
                          <a:xfrm>
                            <a:off x="949325" y="1141095"/>
                            <a:ext cx="20637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1925A" w14:textId="77777777" w:rsidR="00CC47B4" w:rsidRDefault="00CC47B4" w:rsidP="00476A73">
                              <w:r>
                                <w:rPr>
                                  <w:rFonts w:cs="Arial"/>
                                  <w:color w:val="000000"/>
                                  <w:sz w:val="16"/>
                                  <w:szCs w:val="16"/>
                                  <w:lang w:val="en-US"/>
                                </w:rPr>
                                <w:t>1.0m</w:t>
                              </w:r>
                            </w:p>
                          </w:txbxContent>
                        </wps:txbx>
                        <wps:bodyPr rot="0" vert="horz" wrap="none" lIns="0" tIns="0" rIns="0" bIns="0" anchor="t" anchorCtr="0" upright="1">
                          <a:spAutoFit/>
                        </wps:bodyPr>
                      </wps:wsp>
                      <wps:wsp>
                        <wps:cNvPr id="3228" name="Line 188"/>
                        <wps:cNvCnPr>
                          <a:cxnSpLocks noChangeShapeType="1"/>
                        </wps:cNvCnPr>
                        <wps:spPr bwMode="auto">
                          <a:xfrm>
                            <a:off x="3529330" y="894080"/>
                            <a:ext cx="16192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229" name="Line 189"/>
                        <wps:cNvCnPr>
                          <a:cxnSpLocks noChangeShapeType="1"/>
                        </wps:cNvCnPr>
                        <wps:spPr bwMode="auto">
                          <a:xfrm>
                            <a:off x="3536315" y="957580"/>
                            <a:ext cx="17081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3230" name="Rectangle 190"/>
                        <wps:cNvSpPr>
                          <a:spLocks noChangeArrowheads="1"/>
                        </wps:cNvSpPr>
                        <wps:spPr bwMode="auto">
                          <a:xfrm>
                            <a:off x="3775075" y="826135"/>
                            <a:ext cx="52197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31" name="Rectangle 191"/>
                        <wps:cNvSpPr>
                          <a:spLocks noChangeArrowheads="1"/>
                        </wps:cNvSpPr>
                        <wps:spPr bwMode="auto">
                          <a:xfrm>
                            <a:off x="3833495" y="873760"/>
                            <a:ext cx="20637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7F4FD" w14:textId="77777777" w:rsidR="00CC47B4" w:rsidRDefault="00CC47B4" w:rsidP="00476A73">
                              <w:r>
                                <w:rPr>
                                  <w:rFonts w:cs="Arial"/>
                                  <w:color w:val="000000"/>
                                  <w:sz w:val="16"/>
                                  <w:szCs w:val="16"/>
                                  <w:lang w:val="en-US"/>
                                </w:rPr>
                                <w:t>0.3m</w:t>
                              </w:r>
                            </w:p>
                          </w:txbxContent>
                        </wps:txbx>
                        <wps:bodyPr rot="0" vert="horz" wrap="none" lIns="0" tIns="0" rIns="0" bIns="0" anchor="t" anchorCtr="0" upright="1">
                          <a:spAutoFit/>
                        </wps:bodyPr>
                      </wps:wsp>
                      <wpg:wgp>
                        <wpg:cNvPr id="2272" name="Group 194"/>
                        <wpg:cNvGrpSpPr>
                          <a:grpSpLocks/>
                        </wpg:cNvGrpSpPr>
                        <wpg:grpSpPr bwMode="auto">
                          <a:xfrm>
                            <a:off x="3553460" y="944880"/>
                            <a:ext cx="89535" cy="203835"/>
                            <a:chOff x="5544" y="1488"/>
                            <a:chExt cx="141" cy="321"/>
                          </a:xfrm>
                        </wpg:grpSpPr>
                        <wps:wsp>
                          <wps:cNvPr id="2273" name="Line 192"/>
                          <wps:cNvCnPr>
                            <a:cxnSpLocks noChangeShapeType="1"/>
                          </wps:cNvCnPr>
                          <wps:spPr bwMode="auto">
                            <a:xfrm flipV="1">
                              <a:off x="5613" y="1622"/>
                              <a:ext cx="0" cy="18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274" name="Freeform 193"/>
                          <wps:cNvSpPr>
                            <a:spLocks/>
                          </wps:cNvSpPr>
                          <wps:spPr bwMode="auto">
                            <a:xfrm>
                              <a:off x="5544" y="1488"/>
                              <a:ext cx="141" cy="140"/>
                            </a:xfrm>
                            <a:custGeom>
                              <a:avLst/>
                              <a:gdLst>
                                <a:gd name="T0" fmla="*/ 141 w 141"/>
                                <a:gd name="T1" fmla="*/ 140 h 140"/>
                                <a:gd name="T2" fmla="*/ 69 w 141"/>
                                <a:gd name="T3" fmla="*/ 0 h 140"/>
                                <a:gd name="T4" fmla="*/ 0 w 141"/>
                                <a:gd name="T5" fmla="*/ 140 h 140"/>
                                <a:gd name="T6" fmla="*/ 141 w 141"/>
                                <a:gd name="T7" fmla="*/ 140 h 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1" h="140">
                                  <a:moveTo>
                                    <a:pt x="141" y="140"/>
                                  </a:moveTo>
                                  <a:lnTo>
                                    <a:pt x="69" y="0"/>
                                  </a:lnTo>
                                  <a:lnTo>
                                    <a:pt x="0" y="140"/>
                                  </a:lnTo>
                                  <a:lnTo>
                                    <a:pt x="141" y="1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2275" name="Group 197"/>
                        <wpg:cNvGrpSpPr>
                          <a:grpSpLocks/>
                        </wpg:cNvGrpSpPr>
                        <wpg:grpSpPr bwMode="auto">
                          <a:xfrm>
                            <a:off x="3553460" y="690245"/>
                            <a:ext cx="89535" cy="194945"/>
                            <a:chOff x="5544" y="1087"/>
                            <a:chExt cx="141" cy="307"/>
                          </a:xfrm>
                        </wpg:grpSpPr>
                        <wps:wsp>
                          <wps:cNvPr id="2276" name="Line 195"/>
                          <wps:cNvCnPr>
                            <a:cxnSpLocks noChangeShapeType="1"/>
                          </wps:cNvCnPr>
                          <wps:spPr bwMode="auto">
                            <a:xfrm>
                              <a:off x="5613" y="1087"/>
                              <a:ext cx="0" cy="174"/>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279" name="Freeform 196"/>
                          <wps:cNvSpPr>
                            <a:spLocks/>
                          </wps:cNvSpPr>
                          <wps:spPr bwMode="auto">
                            <a:xfrm>
                              <a:off x="5544" y="1256"/>
                              <a:ext cx="141" cy="138"/>
                            </a:xfrm>
                            <a:custGeom>
                              <a:avLst/>
                              <a:gdLst>
                                <a:gd name="T0" fmla="*/ 0 w 141"/>
                                <a:gd name="T1" fmla="*/ 0 h 138"/>
                                <a:gd name="T2" fmla="*/ 69 w 141"/>
                                <a:gd name="T3" fmla="*/ 138 h 138"/>
                                <a:gd name="T4" fmla="*/ 141 w 141"/>
                                <a:gd name="T5" fmla="*/ 0 h 138"/>
                                <a:gd name="T6" fmla="*/ 0 w 141"/>
                                <a:gd name="T7" fmla="*/ 0 h 13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1" h="138">
                                  <a:moveTo>
                                    <a:pt x="0" y="0"/>
                                  </a:moveTo>
                                  <a:lnTo>
                                    <a:pt x="69" y="138"/>
                                  </a:lnTo>
                                  <a:lnTo>
                                    <a:pt x="141"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2280" name="Rectangle 198"/>
                        <wps:cNvSpPr>
                          <a:spLocks noChangeArrowheads="1"/>
                        </wps:cNvSpPr>
                        <wps:spPr bwMode="auto">
                          <a:xfrm>
                            <a:off x="1837055" y="896620"/>
                            <a:ext cx="574675" cy="79375"/>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g:cNvPr id="2281" name="Group 201"/>
                        <wpg:cNvGrpSpPr>
                          <a:grpSpLocks/>
                        </wpg:cNvGrpSpPr>
                        <wpg:grpSpPr bwMode="auto">
                          <a:xfrm>
                            <a:off x="785495" y="1223645"/>
                            <a:ext cx="264795" cy="88900"/>
                            <a:chOff x="1013" y="1927"/>
                            <a:chExt cx="417" cy="140"/>
                          </a:xfrm>
                        </wpg:grpSpPr>
                        <wps:wsp>
                          <wps:cNvPr id="2282" name="Line 199"/>
                          <wps:cNvCnPr>
                            <a:cxnSpLocks noChangeShapeType="1"/>
                          </wps:cNvCnPr>
                          <wps:spPr bwMode="auto">
                            <a:xfrm flipH="1">
                              <a:off x="1148" y="1996"/>
                              <a:ext cx="282"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283" name="Freeform 200"/>
                          <wps:cNvSpPr>
                            <a:spLocks/>
                          </wps:cNvSpPr>
                          <wps:spPr bwMode="auto">
                            <a:xfrm>
                              <a:off x="1013" y="1927"/>
                              <a:ext cx="141" cy="140"/>
                            </a:xfrm>
                            <a:custGeom>
                              <a:avLst/>
                              <a:gdLst>
                                <a:gd name="T0" fmla="*/ 141 w 141"/>
                                <a:gd name="T1" fmla="*/ 0 h 140"/>
                                <a:gd name="T2" fmla="*/ 0 w 141"/>
                                <a:gd name="T3" fmla="*/ 69 h 140"/>
                                <a:gd name="T4" fmla="*/ 141 w 141"/>
                                <a:gd name="T5" fmla="*/ 140 h 140"/>
                                <a:gd name="T6" fmla="*/ 141 w 141"/>
                                <a:gd name="T7" fmla="*/ 0 h 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1" h="140">
                                  <a:moveTo>
                                    <a:pt x="141" y="0"/>
                                  </a:moveTo>
                                  <a:lnTo>
                                    <a:pt x="0" y="69"/>
                                  </a:lnTo>
                                  <a:lnTo>
                                    <a:pt x="141" y="14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2284" name="Rectangle 202"/>
                        <wps:cNvSpPr>
                          <a:spLocks noChangeArrowheads="1"/>
                        </wps:cNvSpPr>
                        <wps:spPr bwMode="auto">
                          <a:xfrm>
                            <a:off x="2297430" y="1386205"/>
                            <a:ext cx="99187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5" name="Rectangle 203"/>
                        <wps:cNvSpPr>
                          <a:spLocks noChangeArrowheads="1"/>
                        </wps:cNvSpPr>
                        <wps:spPr bwMode="auto">
                          <a:xfrm>
                            <a:off x="2532380" y="1434465"/>
                            <a:ext cx="29972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E6B17" w14:textId="77777777" w:rsidR="00CC47B4" w:rsidRDefault="00CC47B4" w:rsidP="00476A73">
                              <w:r>
                                <w:rPr>
                                  <w:rFonts w:cs="Arial"/>
                                  <w:color w:val="000000"/>
                                  <w:sz w:val="16"/>
                                  <w:szCs w:val="16"/>
                                  <w:lang w:val="en-US"/>
                                </w:rPr>
                                <w:t>Yellow</w:t>
                              </w:r>
                            </w:p>
                          </w:txbxContent>
                        </wps:txbx>
                        <wps:bodyPr rot="0" vert="horz" wrap="none" lIns="0" tIns="0" rIns="0" bIns="0" anchor="t" anchorCtr="0" upright="1">
                          <a:spAutoFit/>
                        </wps:bodyPr>
                      </wps:wsp>
                      <wpg:wgp>
                        <wpg:cNvPr id="2286" name="Group 206"/>
                        <wpg:cNvGrpSpPr>
                          <a:grpSpLocks/>
                        </wpg:cNvGrpSpPr>
                        <wpg:grpSpPr bwMode="auto">
                          <a:xfrm>
                            <a:off x="2313305" y="987425"/>
                            <a:ext cx="58420" cy="500380"/>
                            <a:chOff x="3591" y="1555"/>
                            <a:chExt cx="92" cy="788"/>
                          </a:xfrm>
                        </wpg:grpSpPr>
                        <wps:wsp>
                          <wps:cNvPr id="2287" name="Line 204"/>
                          <wps:cNvCnPr>
                            <a:cxnSpLocks noChangeShapeType="1"/>
                          </wps:cNvCnPr>
                          <wps:spPr bwMode="auto">
                            <a:xfrm flipV="1">
                              <a:off x="3636" y="1688"/>
                              <a:ext cx="0" cy="655"/>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2288" name="Freeform 205"/>
                          <wps:cNvSpPr>
                            <a:spLocks/>
                          </wps:cNvSpPr>
                          <wps:spPr bwMode="auto">
                            <a:xfrm>
                              <a:off x="3591" y="1555"/>
                              <a:ext cx="92" cy="140"/>
                            </a:xfrm>
                            <a:custGeom>
                              <a:avLst/>
                              <a:gdLst>
                                <a:gd name="T0" fmla="*/ 92 w 92"/>
                                <a:gd name="T1" fmla="*/ 140 h 140"/>
                                <a:gd name="T2" fmla="*/ 45 w 92"/>
                                <a:gd name="T3" fmla="*/ 0 h 140"/>
                                <a:gd name="T4" fmla="*/ 0 w 92"/>
                                <a:gd name="T5" fmla="*/ 140 h 140"/>
                                <a:gd name="T6" fmla="*/ 92 w 92"/>
                                <a:gd name="T7" fmla="*/ 140 h 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 h="140">
                                  <a:moveTo>
                                    <a:pt x="92" y="140"/>
                                  </a:moveTo>
                                  <a:lnTo>
                                    <a:pt x="45" y="0"/>
                                  </a:lnTo>
                                  <a:lnTo>
                                    <a:pt x="0" y="140"/>
                                  </a:lnTo>
                                  <a:lnTo>
                                    <a:pt x="92" y="1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2289" name="Line 207"/>
                        <wps:cNvCnPr>
                          <a:cxnSpLocks noChangeShapeType="1"/>
                        </wps:cNvCnPr>
                        <wps:spPr bwMode="auto">
                          <a:xfrm>
                            <a:off x="2341880" y="1496695"/>
                            <a:ext cx="119380"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57F1DA26" id="Canvas 658" o:spid="_x0000_s1431" editas="canvas" style="width:363.15pt;height:162.65pt;mso-position-horizontal-relative:char;mso-position-vertical-relative:line" coordsize="46120,20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">
                <v:shape id="_x0000_s1432" type="#_x0000_t75" style="position:absolute;width:46120;height:20656;visibility:visible;mso-wrap-style:square">
                  <v:fill o:detectmouseclick="t"/>
                  <v:path o:connecttype="none"/>
                </v:shape>
                <v:rect id="Rectangle 166" o:spid="_x0000_s1433" style="position:absolute;left:1422;width:44031;height: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" stroked="f"/>
                <v:rect id="Rectangle 167" o:spid="_x0000_s1434" alt="Shows illustration and measurements for Intermediate holding position markings. " style="position:absolute;top:279;width:46120;height:20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" fillcolor="silver" stroked="f"/>
                <v:rect id="Rectangle 168" o:spid="_x0000_s1435" style="position:absolute;left:7854;top:8883;width:5468;height: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" fillcolor="#ff9" stroked="f"/>
                <v:rect id="Rectangle 169" o:spid="_x0000_s1436" style="position:absolute;left:29324;top:8985;width:5550;height: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" fillcolor="#ff9" stroked="f"/>
                <v:line id="Line 170" o:spid="_x0000_s1437" style="position:absolute;visibility:visible;mso-wrap-style:square" from="7854,10636" to="7854,14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" strokeweight=".65pt"/>
                <v:line id="Line 171" o:spid="_x0000_s1438" style="position:absolute;visibility:visible;mso-wrap-style:square" from="13277,10591" to="13277,14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" strokeweight=".65pt"/>
                <v:line id="Line 172" o:spid="_x0000_s1439" style="position:absolute;flip:x;visibility:visible;mso-wrap-style:square" from="18275,10636" to="18307,1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" strokeweight=".65pt"/>
                <v:group id="Group 175" o:spid="_x0000_s1440" style="position:absolute;left:11398;top:12249;width:1924;height:889" coordorigin="1571,1929" coordsize="30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">
                  <v:line id="Line 173" o:spid="_x0000_s1441" style="position:absolute;visibility:visible;mso-wrap-style:square" from="1571,1996" to="1740,1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" strokeweight=".65pt"/>
                  <v:shape id="Freeform 174" o:spid="_x0000_s1442" style="position:absolute;left:1735;top:1929;width:139;height:140;visibility:visible;mso-wrap-style:square;v-text-anchor:top" coordsize="1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" path="m,140l139,71,,,,140xe" fillcolor="black" stroked="f">
                    <v:path arrowok="t" o:connecttype="custom" o:connectlocs="0,140;139,71;0,0;0,140" o:connectangles="0,0,0,0"/>
                  </v:shape>
                </v:group>
                <v:rect id="Rectangle 176" o:spid="_x0000_s1443" style="position:absolute;left:13709;top:10890;width:4407;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" filled="f" stroked="f"/>
                <v:rect id="Rectangle 177" o:spid="_x0000_s1444" style="position:absolute;left:14776;top:11372;width:2064;height:22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" filled="f" stroked="f">
                  <v:textbox style="mso-fit-shape-to-text:t" inset="0,0,0,0">
                    <w:txbxContent>
                      <w:p w14:paraId="7AA010F0" w14:textId="77777777" w:rsidR="00CC47B4" w:rsidRDefault="00CC47B4" w:rsidP="00476A73">
                        <w:r>
                          <w:rPr>
                            <w:rFonts w:cs="Arial"/>
                            <w:color w:val="000000"/>
                            <w:sz w:val="16"/>
                            <w:szCs w:val="16"/>
                            <w:lang w:val="en-US"/>
                          </w:rPr>
                          <w:t>1.0m</w:t>
                        </w:r>
                      </w:p>
                    </w:txbxContent>
                  </v:textbox>
                </v:rect>
                <v:group id="Group 180" o:spid="_x0000_s1445" style="position:absolute;left:13296;top:12236;width:2420;height:889" coordorigin="1870,1927" coordsize="38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">
                  <v:line id="Line 178" o:spid="_x0000_s1446" style="position:absolute;flip:x;visibility:visible;mso-wrap-style:square" from="2002,1996" to="2251,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" strokeweight=".65pt"/>
                  <v:shape id="Freeform 179" o:spid="_x0000_s1447" style="position:absolute;left:1870;top:1927;width:139;height:140;visibility:visible;mso-wrap-style:square;v-text-anchor:top" coordsize="1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" path="m139,l,69r139,71l139,xe" fillcolor="black" stroked="f">
                    <v:path arrowok="t" o:connecttype="custom" o:connectlocs="139,0;0,69;139,140;139,0" o:connectangles="0,0,0,0"/>
                  </v:shape>
                </v:group>
                <v:group id="Group 183" o:spid="_x0000_s1448" style="position:absolute;left:15671;top:12236;width:2661;height:889" coordorigin="2244,1927" coordsize="41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">
                  <v:line id="Line 181" o:spid="_x0000_s1449" style="position:absolute;visibility:visible;mso-wrap-style:square" from="2244,1996" to="2526,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" strokeweight=".65pt"/>
                  <v:shape id="Freeform 182" o:spid="_x0000_s1450" style="position:absolute;left:2522;top:1927;width:141;height:140;visibility:visible;mso-wrap-style:square;v-text-anchor:top" coordsize="14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" path="m,140l141,69,,,,140xe" fillcolor="black" stroked="f">
                    <v:path arrowok="t" o:connecttype="custom" o:connectlocs="0,140;141,69;0,0;0,140" o:connectangles="0,0,0,0"/>
                  </v:shape>
                </v:group>
                <v:line id="Line 184" o:spid="_x0000_s1451" style="position:absolute;visibility:visible;mso-wrap-style:square" from="10502,12674" to="11569,12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" strokeweight=".65pt"/>
                <v:rect id="Rectangle 185" o:spid="_x0000_s1452" style="position:absolute;left:8667;top:10934;width:394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" filled="f" stroked="f"/>
                <v:rect id="Rectangle 186" o:spid="_x0000_s1453" style="position:absolute;left:9493;top:11410;width:2064;height:22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" filled="f" stroked="f">
                  <v:textbox style="mso-fit-shape-to-text:t" inset="0,0,0,0">
                    <w:txbxContent>
                      <w:p w14:paraId="24A1925A" w14:textId="77777777" w:rsidR="00CC47B4" w:rsidRDefault="00CC47B4" w:rsidP="00476A73">
                        <w:r>
                          <w:rPr>
                            <w:rFonts w:cs="Arial"/>
                            <w:color w:val="000000"/>
                            <w:sz w:val="16"/>
                            <w:szCs w:val="16"/>
                            <w:lang w:val="en-US"/>
                          </w:rPr>
                          <w:t>1.0m</w:t>
                        </w:r>
                      </w:p>
                    </w:txbxContent>
                  </v:textbox>
                </v:rect>
                <v:line id="Line 188" o:spid="_x0000_s1454" style="position:absolute;visibility:visible;mso-wrap-style:square" from="35293,8940" to="36912,8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" strokeweight=".65pt"/>
                <v:line id="Line 189" o:spid="_x0000_s1455" style="position:absolute;visibility:visible;mso-wrap-style:square" from="35363,9575" to="37071,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" strokeweight=".65pt"/>
                <v:rect id="Rectangle 190" o:spid="_x0000_s1456" style="position:absolute;left:37750;top:8261;width:5220;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" filled="f" stroked="f"/>
                <v:rect id="Rectangle 191" o:spid="_x0000_s1457" style="position:absolute;left:38334;top:8737;width:2064;height:22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" filled="f" stroked="f">
                  <v:textbox style="mso-fit-shape-to-text:t" inset="0,0,0,0">
                    <w:txbxContent>
                      <w:p w14:paraId="53B7F4FD" w14:textId="77777777" w:rsidR="00CC47B4" w:rsidRDefault="00CC47B4" w:rsidP="00476A73">
                        <w:r>
                          <w:rPr>
                            <w:rFonts w:cs="Arial"/>
                            <w:color w:val="000000"/>
                            <w:sz w:val="16"/>
                            <w:szCs w:val="16"/>
                            <w:lang w:val="en-US"/>
                          </w:rPr>
                          <w:t>0.3m</w:t>
                        </w:r>
                      </w:p>
                    </w:txbxContent>
                  </v:textbox>
                </v:rect>
                <v:group id="Group 194" o:spid="_x0000_s1458" style="position:absolute;left:35534;top:9448;width:895;height:2039" coordorigin="5544,1488" coordsize="141,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">
                  <v:line id="Line 192" o:spid="_x0000_s1459" style="position:absolute;flip:y;visibility:visible;mso-wrap-style:square" from="5613,1622" to="5613,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" strokeweight=".65pt"/>
                  <v:shape id="Freeform 193" o:spid="_x0000_s1460" style="position:absolute;left:5544;top:1488;width:141;height:140;visibility:visible;mso-wrap-style:square;v-text-anchor:top" coordsize="14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" path="m141,140l69,,,140r141,xe" fillcolor="black" stroked="f">
                    <v:path arrowok="t" o:connecttype="custom" o:connectlocs="141,140;69,0;0,140;141,140" o:connectangles="0,0,0,0"/>
                  </v:shape>
                </v:group>
                <v:group id="Group 197" o:spid="_x0000_s1461" style="position:absolute;left:35534;top:6902;width:895;height:1949" coordorigin="5544,1087" coordsize="141,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">
                  <v:line id="Line 195" o:spid="_x0000_s1462" style="position:absolute;visibility:visible;mso-wrap-style:square" from="5613,1087" to="5613,1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" strokeweight=".65pt"/>
                  <v:shape id="Freeform 196" o:spid="_x0000_s1463" style="position:absolute;left:5544;top:1256;width:141;height:138;visibility:visible;mso-wrap-style:square;v-text-anchor:top" coordsize="14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" path="m,l69,138,141,,,xe" fillcolor="black" stroked="f">
                    <v:path arrowok="t" o:connecttype="custom" o:connectlocs="0,0;69,138;141,0;0,0" o:connectangles="0,0,0,0"/>
                  </v:shape>
                </v:group>
                <v:rect id="Rectangle 198" o:spid="_x0000_s1464" style="position:absolute;left:18370;top:8966;width:5747;height: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" fillcolor="#ff9" stroked="f"/>
                <v:group id="Group 201" o:spid="_x0000_s1465" style="position:absolute;left:7854;top:12236;width:2648;height:889" coordorigin="1013,1927" coordsize="41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">
                  <v:line id="Line 199" o:spid="_x0000_s1466" style="position:absolute;flip:x;visibility:visible;mso-wrap-style:square" from="1148,1996" to="1430,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" strokeweight=".65pt"/>
                  <v:shape id="Freeform 200" o:spid="_x0000_s1467" style="position:absolute;left:1013;top:1927;width:141;height:140;visibility:visible;mso-wrap-style:square;v-text-anchor:top" coordsize="14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" path="m141,l,69r141,71l141,xe" fillcolor="black" stroked="f">
                    <v:path arrowok="t" o:connecttype="custom" o:connectlocs="141,0;0,69;141,140;141,0" o:connectangles="0,0,0,0"/>
                  </v:shape>
                </v:group>
                <v:rect id="Rectangle 202" o:spid="_x0000_s1468" style="position:absolute;left:22974;top:13862;width:9919;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" filled="f" stroked="f"/>
                <v:rect id="Rectangle 203" o:spid="_x0000_s1469" style="position:absolute;left:25323;top:14344;width:2998;height:22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" filled="f" stroked="f">
                  <v:textbox style="mso-fit-shape-to-text:t" inset="0,0,0,0">
                    <w:txbxContent>
                      <w:p w14:paraId="1B5E6B17" w14:textId="77777777" w:rsidR="00CC47B4" w:rsidRDefault="00CC47B4" w:rsidP="00476A73">
                        <w:r>
                          <w:rPr>
                            <w:rFonts w:cs="Arial"/>
                            <w:color w:val="000000"/>
                            <w:sz w:val="16"/>
                            <w:szCs w:val="16"/>
                            <w:lang w:val="en-US"/>
                          </w:rPr>
                          <w:t>Yellow</w:t>
                        </w:r>
                      </w:p>
                    </w:txbxContent>
                  </v:textbox>
                </v:rect>
                <v:group id="Group 206" o:spid="_x0000_s1470" style="position:absolute;left:23133;top:9874;width:584;height:5004" coordorigin="3591,1555" coordsize="9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">
                  <v:line id="Line 204" o:spid="_x0000_s1471" style="position:absolute;flip:y;visibility:visible;mso-wrap-style:square" from="3636,1688" to="3636,2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" strokeweight=".65pt"/>
                  <v:shape id="Freeform 205" o:spid="_x0000_s1472" style="position:absolute;left:3591;top:1555;width:92;height:140;visibility:visible;mso-wrap-style:square;v-text-anchor:top" coordsize="9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" path="m92,140l45,,,140r92,xe" fillcolor="black" stroked="f">
                    <v:path arrowok="t" o:connecttype="custom" o:connectlocs="92,140;45,0;0,140;92,140" o:connectangles="0,0,0,0"/>
                  </v:shape>
                </v:group>
                <v:line id="Line 207" o:spid="_x0000_s1473" style="position:absolute;visibility:visible;mso-wrap-style:square" from="23418,14966" to="24612,14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" strokeweight=".65pt"/>
                <w10:anchorlock/>
              </v:group>
            </w:pict>
          </mc:Fallback>
        </mc:AlternateContent>
      </w:r>
    </w:p>
    <w:p w14:paraId="3CFFEAFC" w14:textId="77777777" w:rsidR="00476A73" w:rsidRDefault="008B0A40" w:rsidP="00446277">
      <w:pPr>
        <w:pStyle w:val="LDTableheading"/>
        <w:keepNext w:val="0"/>
        <w:tabs>
          <w:tab w:val="clear" w:pos="1134"/>
          <w:tab w:val="clear" w:pos="1276"/>
          <w:tab w:val="clear" w:pos="1843"/>
          <w:tab w:val="clear" w:pos="1985"/>
          <w:tab w:val="clear" w:pos="2552"/>
          <w:tab w:val="clear" w:pos="2693"/>
        </w:tabs>
        <w:spacing w:before="0"/>
        <w:ind w:left="765"/>
      </w:pPr>
      <w:bookmarkStart w:id="1497" w:name="c423"/>
      <w:bookmarkEnd w:id="1497"/>
      <w:r>
        <w:t>Figure 8.4</w:t>
      </w:r>
      <w:r w:rsidR="00B21CB8">
        <w:t>2 (</w:t>
      </w:r>
      <w:r w:rsidR="0017667B">
        <w:t>2</w:t>
      </w:r>
      <w:r w:rsidR="00593236">
        <w:t>)</w:t>
      </w:r>
      <w:r w:rsidR="002F2CF2">
        <w:t>   </w:t>
      </w:r>
      <w:r w:rsidR="00476A73" w:rsidRPr="008B0499">
        <w:t>Intermediate holding position markings</w:t>
      </w:r>
      <w:r w:rsidR="007A3913">
        <w:t xml:space="preserve"> (illustrates matters)</w:t>
      </w:r>
    </w:p>
    <w:p w14:paraId="40E6ABF9" w14:textId="77777777" w:rsidR="00EA60F8" w:rsidRPr="008B0499" w:rsidRDefault="00EA60F8" w:rsidP="00EA60F8">
      <w:pPr>
        <w:pStyle w:val="Clause"/>
      </w:pPr>
      <w:r>
        <w:tab/>
      </w:r>
      <w:r w:rsidRPr="00396301">
        <w:t>(</w:t>
      </w:r>
      <w:r>
        <w:t>3</w:t>
      </w:r>
      <w:r w:rsidRPr="00396301">
        <w:t>)</w:t>
      </w:r>
      <w:r w:rsidRPr="00396301">
        <w:tab/>
      </w:r>
      <w:r>
        <w:t>A</w:t>
      </w:r>
      <w:r w:rsidRPr="00396301">
        <w:t xml:space="preserve"> taxiway guideline must </w:t>
      </w:r>
      <w:r>
        <w:t>be omitted</w:t>
      </w:r>
      <w:r w:rsidRPr="00396301">
        <w:t xml:space="preserve"> </w:t>
      </w:r>
      <w:r>
        <w:t>between at least</w:t>
      </w:r>
      <w:r w:rsidRPr="00396301">
        <w:t xml:space="preserve"> 0.9 m but not more than 1</w:t>
      </w:r>
      <w:r w:rsidR="00B861B7">
        <w:t xml:space="preserve"> </w:t>
      </w:r>
      <w:r w:rsidRPr="00396301">
        <w:t xml:space="preserve">m on each side of the </w:t>
      </w:r>
      <w:r>
        <w:t>intermediate</w:t>
      </w:r>
      <w:r w:rsidRPr="00396301">
        <w:t xml:space="preserve"> holding position</w:t>
      </w:r>
      <w:r>
        <w:t xml:space="preserve"> marking</w:t>
      </w:r>
      <w:r w:rsidRPr="00396301">
        <w:t>.</w:t>
      </w:r>
    </w:p>
    <w:p w14:paraId="6C6054E8" w14:textId="77777777" w:rsidR="00476A73" w:rsidRPr="00326EA6" w:rsidRDefault="009846A0" w:rsidP="004973AF">
      <w:pPr>
        <w:pStyle w:val="139-Section"/>
      </w:pPr>
      <w:bookmarkStart w:id="1498" w:name="_Toc441761722"/>
      <w:bookmarkStart w:id="1499" w:name="_Toc488152146"/>
      <w:bookmarkStart w:id="1500" w:name="_Toc488154921"/>
      <w:bookmarkStart w:id="1501" w:name="_Toc488156127"/>
      <w:bookmarkStart w:id="1502" w:name="_Toc159500429"/>
      <w:r>
        <w:t>8.43</w:t>
      </w:r>
      <w:r w:rsidR="003C611C">
        <w:tab/>
      </w:r>
      <w:r w:rsidR="00476A73" w:rsidRPr="00326EA6">
        <w:t xml:space="preserve">Taxiway </w:t>
      </w:r>
      <w:r w:rsidR="003C611C">
        <w:t>e</w:t>
      </w:r>
      <w:r w:rsidR="00476A73" w:rsidRPr="00326EA6">
        <w:t xml:space="preserve">dge </w:t>
      </w:r>
      <w:r w:rsidR="003C611C">
        <w:t>m</w:t>
      </w:r>
      <w:r w:rsidR="00476A73" w:rsidRPr="00326EA6">
        <w:t>arkings</w:t>
      </w:r>
      <w:bookmarkEnd w:id="1498"/>
      <w:bookmarkEnd w:id="1499"/>
      <w:bookmarkEnd w:id="1500"/>
      <w:bookmarkEnd w:id="1501"/>
      <w:bookmarkEnd w:id="1502"/>
    </w:p>
    <w:p w14:paraId="46A6463C" w14:textId="77777777" w:rsidR="00CB57E5" w:rsidRDefault="00F36036" w:rsidP="00F36036">
      <w:pPr>
        <w:pStyle w:val="LDClause"/>
      </w:pPr>
      <w:r>
        <w:tab/>
      </w:r>
      <w:r w:rsidR="00593236">
        <w:t>(</w:t>
      </w:r>
      <w:r w:rsidR="00BA27E4">
        <w:t>1</w:t>
      </w:r>
      <w:r w:rsidR="00593236">
        <w:t>)</w:t>
      </w:r>
      <w:r>
        <w:tab/>
      </w:r>
      <w:r w:rsidR="007A3913">
        <w:t xml:space="preserve">Taxiway edge markings </w:t>
      </w:r>
      <w:r w:rsidR="007A3913" w:rsidRPr="008B0499">
        <w:t>must be provided</w:t>
      </w:r>
      <w:r w:rsidR="007A3913">
        <w:t xml:space="preserve"> for a paved taxiway </w:t>
      </w:r>
      <w:r w:rsidR="00BA27E4">
        <w:t>of full pavement strength</w:t>
      </w:r>
      <w:r w:rsidR="007A3913">
        <w:t xml:space="preserve"> whose</w:t>
      </w:r>
      <w:r w:rsidR="007A3913" w:rsidRPr="008B0499">
        <w:t xml:space="preserve"> edge</w:t>
      </w:r>
      <w:r w:rsidR="007A3913">
        <w:t>s</w:t>
      </w:r>
      <w:r w:rsidR="00BA27E4">
        <w:t xml:space="preserve"> are not clearly visible</w:t>
      </w:r>
      <w:r w:rsidR="00925092">
        <w:t>.</w:t>
      </w:r>
    </w:p>
    <w:p w14:paraId="73E152AC" w14:textId="77777777" w:rsidR="00476A73" w:rsidRPr="008B0499" w:rsidRDefault="00593236" w:rsidP="00F36036">
      <w:pPr>
        <w:pStyle w:val="LDClause"/>
      </w:pPr>
      <w:r>
        <w:tab/>
        <w:t>(</w:t>
      </w:r>
      <w:r w:rsidR="00BA27E4">
        <w:t>2</w:t>
      </w:r>
      <w:r>
        <w:t>)</w:t>
      </w:r>
      <w:r w:rsidR="00BA27E4">
        <w:tab/>
        <w:t>Taxiway edge</w:t>
      </w:r>
      <w:r w:rsidR="00BA27E4" w:rsidRPr="008B0499">
        <w:t xml:space="preserve"> </w:t>
      </w:r>
      <w:r w:rsidR="00BA27E4">
        <w:t>m</w:t>
      </w:r>
      <w:r w:rsidR="00476A73" w:rsidRPr="008B0499">
        <w:t xml:space="preserve">arkings must consist of </w:t>
      </w:r>
      <w:r w:rsidR="00BA27E4">
        <w:t>2</w:t>
      </w:r>
      <w:r w:rsidR="00476A73" w:rsidRPr="008B0499">
        <w:t xml:space="preserve"> continuous</w:t>
      </w:r>
      <w:r w:rsidR="00BA27E4">
        <w:t>, parallel</w:t>
      </w:r>
      <w:r w:rsidR="00476A73" w:rsidRPr="008B0499">
        <w:t xml:space="preserve"> yellow lines, </w:t>
      </w:r>
      <w:r w:rsidR="00BA27E4" w:rsidRPr="008B0499">
        <w:t>0.15 m wide</w:t>
      </w:r>
      <w:r w:rsidR="00BA27E4">
        <w:t>,</w:t>
      </w:r>
      <w:r w:rsidR="00BA27E4" w:rsidRPr="008B0499">
        <w:t xml:space="preserve"> </w:t>
      </w:r>
      <w:r w:rsidR="00476A73" w:rsidRPr="008B0499">
        <w:t xml:space="preserve">and located at the taxiway edge, as shown in </w:t>
      </w:r>
      <w:r w:rsidR="008B0A40">
        <w:t>Figure 8.4</w:t>
      </w:r>
      <w:r w:rsidR="00B21CB8">
        <w:t>3 (</w:t>
      </w:r>
      <w:r w:rsidR="00BA27E4">
        <w:t>2</w:t>
      </w:r>
      <w:r>
        <w:t>)</w:t>
      </w:r>
      <w:r w:rsidR="00476A73" w:rsidRPr="008B0499">
        <w:t>.</w:t>
      </w:r>
    </w:p>
    <w:p w14:paraId="262D7963" w14:textId="77777777" w:rsidR="00FA69AB" w:rsidRDefault="00F36036" w:rsidP="00FA69AB">
      <w:pPr>
        <w:pStyle w:val="LDClause"/>
      </w:pPr>
      <w:r>
        <w:tab/>
      </w:r>
      <w:r w:rsidR="00593236">
        <w:t>(</w:t>
      </w:r>
      <w:r w:rsidR="00BA27E4">
        <w:t>3</w:t>
      </w:r>
      <w:r w:rsidR="00593236">
        <w:t>)</w:t>
      </w:r>
      <w:r>
        <w:tab/>
      </w:r>
      <w:r w:rsidR="00476A73" w:rsidRPr="008B0499">
        <w:t xml:space="preserve">The outermost edge of </w:t>
      </w:r>
      <w:r w:rsidR="007A3913">
        <w:t>a</w:t>
      </w:r>
      <w:r w:rsidR="00476A73" w:rsidRPr="008B0499">
        <w:t xml:space="preserve"> taxiway edge marking must correspond with the edge of the taxiway.</w:t>
      </w:r>
    </w:p>
    <w:p w14:paraId="399689D5" w14:textId="77777777" w:rsidR="00476A73" w:rsidRPr="008B0499" w:rsidRDefault="00FA69AB" w:rsidP="00A411D8">
      <w:pPr>
        <w:pStyle w:val="LDNote"/>
        <w:rPr>
          <w:noProof/>
          <w:lang w:eastAsia="en-AU"/>
        </w:rPr>
      </w:pPr>
      <w:r w:rsidRPr="00FA69AB">
        <w:rPr>
          <w:i/>
        </w:rPr>
        <w:t>Note</w:t>
      </w:r>
      <w:r>
        <w:t>   </w:t>
      </w:r>
      <w:r w:rsidR="003D527F">
        <w:t>CASA recommends</w:t>
      </w:r>
      <w:r>
        <w:t xml:space="preserve"> that t</w:t>
      </w:r>
      <w:r w:rsidRPr="008B0499">
        <w:t xml:space="preserve">ransverse or herringbone </w:t>
      </w:r>
      <w:r w:rsidR="00A411D8">
        <w:t xml:space="preserve">yellow </w:t>
      </w:r>
      <w:r w:rsidRPr="008B0499">
        <w:t>stripes be provided on any sealed sub</w:t>
      </w:r>
      <w:r w:rsidR="00CB57E5">
        <w:noBreakHyphen/>
      </w:r>
      <w:r w:rsidRPr="008B0499">
        <w:t>strength surface on a taxiway shoulder</w:t>
      </w:r>
      <w:r>
        <w:t>,</w:t>
      </w:r>
      <w:r w:rsidRPr="008B0499">
        <w:t xml:space="preserve"> or within the graded portion of the taxiway strip.</w:t>
      </w:r>
      <w:r>
        <w:t xml:space="preserve"> </w:t>
      </w:r>
      <w:r w:rsidRPr="004B6FD9">
        <w:t>The recommended dimension</w:t>
      </w:r>
      <w:r>
        <w:t>s</w:t>
      </w:r>
      <w:r w:rsidRPr="004B6FD9">
        <w:t xml:space="preserve"> of </w:t>
      </w:r>
      <w:r>
        <w:t xml:space="preserve">such </w:t>
      </w:r>
      <w:r w:rsidRPr="004B6FD9">
        <w:t xml:space="preserve">stripes </w:t>
      </w:r>
      <w:r>
        <w:t>are</w:t>
      </w:r>
      <w:r w:rsidRPr="004B6FD9">
        <w:t xml:space="preserve"> 8</w:t>
      </w:r>
      <w:r w:rsidR="00CB57E5">
        <w:t xml:space="preserve"> </w:t>
      </w:r>
      <w:r w:rsidRPr="004B6FD9">
        <w:t>m long by 1</w:t>
      </w:r>
      <w:r w:rsidR="00DA0D66">
        <w:t xml:space="preserve"> </w:t>
      </w:r>
      <w:r w:rsidRPr="004B6FD9">
        <w:t>m wide.</w:t>
      </w:r>
    </w:p>
    <w:bookmarkStart w:id="1503" w:name="c424"/>
    <w:bookmarkEnd w:id="1503"/>
    <w:p w14:paraId="5F327310" w14:textId="0A31B4CF" w:rsidR="00A561F6" w:rsidRDefault="00D23FD8" w:rsidP="00DA0D66">
      <w:pPr>
        <w:spacing w:before="120" w:after="60"/>
        <w:ind w:left="737"/>
        <w:rPr>
          <w:b/>
          <w:bCs/>
        </w:rPr>
      </w:pPr>
      <w:r>
        <w:rPr>
          <w:noProof/>
          <w:lang w:eastAsia="en-AU"/>
        </w:rPr>
        <mc:AlternateContent>
          <mc:Choice Requires="wps">
            <w:drawing>
              <wp:anchor distT="0" distB="0" distL="114300" distR="114300" simplePos="0" relativeHeight="251658246" behindDoc="0" locked="0" layoutInCell="1" allowOverlap="1" wp14:anchorId="744ABADE" wp14:editId="57A90500">
                <wp:simplePos x="0" y="0"/>
                <wp:positionH relativeFrom="column">
                  <wp:posOffset>1622425</wp:posOffset>
                </wp:positionH>
                <wp:positionV relativeFrom="paragraph">
                  <wp:posOffset>2089150</wp:posOffset>
                </wp:positionV>
                <wp:extent cx="2682240" cy="232410"/>
                <wp:effectExtent l="0" t="0" r="0" b="0"/>
                <wp:wrapNone/>
                <wp:docPr id="2278" name="Rectangle 2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224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A44C3" w14:textId="77777777" w:rsidR="00CC47B4" w:rsidRDefault="00CC47B4" w:rsidP="00476A73">
                            <w:pPr>
                              <w:pStyle w:val="NormalWeb"/>
                              <w:spacing w:after="200" w:line="276" w:lineRule="auto"/>
                            </w:pPr>
                            <w:r w:rsidRPr="000646D7">
                              <w:rPr>
                                <w:rFonts w:ascii="Arial" w:hAnsi="Arial"/>
                                <w:b/>
                                <w:bCs/>
                                <w:color w:val="000000"/>
                                <w:kern w:val="24"/>
                                <w:sz w:val="20"/>
                                <w:szCs w:val="20"/>
                                <w:lang w:val="en-US"/>
                              </w:rPr>
                              <w:t>(SIDE OF HIGHER STRENGTH SURFACE)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44ABADE" id="Rectangle 2278" o:spid="_x0000_s1474" style="position:absolute;left:0;text-align:left;margin-left:127.75pt;margin-top:164.5pt;width:211.2pt;height:18.3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" filled="f" stroked="f">
                <v:textbox inset="0,0,0,0">
                  <w:txbxContent>
                    <w:p w14:paraId="5DBA44C3" w14:textId="77777777" w:rsidR="00CC47B4" w:rsidRDefault="00CC47B4" w:rsidP="00476A73">
                      <w:pPr>
                        <w:pStyle w:val="NormalWeb"/>
                        <w:spacing w:after="200" w:line="276" w:lineRule="auto"/>
                      </w:pPr>
                      <w:r w:rsidRPr="000646D7">
                        <w:rPr>
                          <w:rFonts w:ascii="Arial" w:hAnsi="Arial"/>
                          <w:b/>
                          <w:bCs/>
                          <w:color w:val="000000"/>
                          <w:kern w:val="24"/>
                          <w:sz w:val="20"/>
                          <w:szCs w:val="20"/>
                          <w:lang w:val="en-US"/>
                        </w:rPr>
                        <w:t>(SIDE OF HIGHER STRENGTH SURFACE)</w:t>
                      </w:r>
                    </w:p>
                  </w:txbxContent>
                </v:textbox>
              </v:rect>
            </w:pict>
          </mc:Fallback>
        </mc:AlternateContent>
      </w:r>
      <w:r>
        <w:rPr>
          <w:noProof/>
          <w:lang w:eastAsia="en-AU"/>
        </w:rPr>
        <mc:AlternateContent>
          <mc:Choice Requires="wpg">
            <w:drawing>
              <wp:inline distT="0" distB="0" distL="0" distR="0" wp14:anchorId="1973F68C" wp14:editId="78EBE151">
                <wp:extent cx="5377180" cy="2425700"/>
                <wp:effectExtent l="0" t="0" r="4445" b="0"/>
                <wp:docPr id="9997" name="Group 9997" descr="Shows Taxiway edge markings and measurem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7180" cy="2425700"/>
                          <a:chOff x="0" y="0"/>
                          <a:chExt cx="53770" cy="24257"/>
                        </a:xfrm>
                      </wpg:grpSpPr>
                      <wps:wsp>
                        <wps:cNvPr id="9998" name="Rectangle 2437"/>
                        <wps:cNvSpPr>
                          <a:spLocks noChangeArrowheads="1"/>
                        </wps:cNvSpPr>
                        <wps:spPr bwMode="auto">
                          <a:xfrm>
                            <a:off x="0" y="0"/>
                            <a:ext cx="53770" cy="2425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99" name="Rectangle 2438"/>
                        <wps:cNvSpPr>
                          <a:spLocks noChangeArrowheads="1"/>
                        </wps:cNvSpPr>
                        <wps:spPr bwMode="auto">
                          <a:xfrm>
                            <a:off x="12480" y="11339"/>
                            <a:ext cx="26677" cy="80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0" name="Rectangle 2439"/>
                        <wps:cNvSpPr>
                          <a:spLocks noChangeArrowheads="1"/>
                        </wps:cNvSpPr>
                        <wps:spPr bwMode="auto">
                          <a:xfrm>
                            <a:off x="12480" y="12705"/>
                            <a:ext cx="26677" cy="80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1" name="Freeform 2440"/>
                        <wps:cNvSpPr>
                          <a:spLocks/>
                        </wps:cNvSpPr>
                        <wps:spPr bwMode="auto">
                          <a:xfrm>
                            <a:off x="8299" y="12755"/>
                            <a:ext cx="3505" cy="0"/>
                          </a:xfrm>
                          <a:custGeom>
                            <a:avLst/>
                            <a:gdLst>
                              <a:gd name="T0" fmla="*/ 0 w 552"/>
                              <a:gd name="T1" fmla="*/ 196850 w 552"/>
                              <a:gd name="T2" fmla="*/ 350520 w 552"/>
                              <a:gd name="T3" fmla="*/ 0 60000 65536"/>
                              <a:gd name="T4" fmla="*/ 0 60000 65536"/>
                              <a:gd name="T5" fmla="*/ 0 60000 65536"/>
                            </a:gdLst>
                            <a:ahLst/>
                            <a:cxnLst>
                              <a:cxn ang="T3">
                                <a:pos x="T0" y="0"/>
                              </a:cxn>
                              <a:cxn ang="T4">
                                <a:pos x="T1" y="0"/>
                              </a:cxn>
                              <a:cxn ang="T5">
                                <a:pos x="T2" y="0"/>
                              </a:cxn>
                            </a:cxnLst>
                            <a:rect l="0" t="0" r="r" b="b"/>
                            <a:pathLst>
                              <a:path w="552">
                                <a:moveTo>
                                  <a:pt x="0" y="0"/>
                                </a:moveTo>
                                <a:lnTo>
                                  <a:pt x="310" y="0"/>
                                </a:lnTo>
                                <a:lnTo>
                                  <a:pt x="552" y="0"/>
                                </a:lnTo>
                              </a:path>
                            </a:pathLst>
                          </a:custGeom>
                          <a:noFill/>
                          <a:ln w="82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03" name="Line 218"/>
                        <wps:cNvCnPr>
                          <a:cxnSpLocks noChangeShapeType="1"/>
                        </wps:cNvCnPr>
                        <wps:spPr bwMode="auto">
                          <a:xfrm>
                            <a:off x="39371" y="11336"/>
                            <a:ext cx="512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04" name="Line 219"/>
                        <wps:cNvCnPr>
                          <a:cxnSpLocks noChangeShapeType="1"/>
                        </wps:cNvCnPr>
                        <wps:spPr bwMode="auto">
                          <a:xfrm>
                            <a:off x="39406" y="13439"/>
                            <a:ext cx="5214"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05" name="Rectangle 2443"/>
                        <wps:cNvSpPr>
                          <a:spLocks noChangeArrowheads="1"/>
                        </wps:cNvSpPr>
                        <wps:spPr bwMode="auto">
                          <a:xfrm>
                            <a:off x="40791" y="11709"/>
                            <a:ext cx="3702"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F7F07" w14:textId="77777777" w:rsidR="00CC47B4" w:rsidRDefault="00CC47B4" w:rsidP="00A561F6">
                              <w:pPr>
                                <w:pStyle w:val="NormalWeb"/>
                                <w:spacing w:after="200" w:line="276" w:lineRule="auto"/>
                              </w:pPr>
                              <w:r>
                                <w:rPr>
                                  <w:rFonts w:ascii="Arial" w:hAnsi="Arial"/>
                                  <w:color w:val="000000"/>
                                  <w:kern w:val="24"/>
                                  <w:sz w:val="16"/>
                                  <w:szCs w:val="16"/>
                                  <w:lang w:val="en-US"/>
                                </w:rPr>
                                <w:t>0.45m</w:t>
                              </w:r>
                            </w:p>
                          </w:txbxContent>
                        </wps:txbx>
                        <wps:bodyPr rot="0" vert="horz" wrap="square" lIns="0" tIns="0" rIns="0" bIns="0" anchor="t" anchorCtr="0" upright="1">
                          <a:spAutoFit/>
                        </wps:bodyPr>
                      </wps:wsp>
                      <wps:wsp>
                        <wps:cNvPr id="10006" name="Rectangle 2444"/>
                        <wps:cNvSpPr>
                          <a:spLocks noChangeArrowheads="1"/>
                        </wps:cNvSpPr>
                        <wps:spPr bwMode="auto">
                          <a:xfrm>
                            <a:off x="5022" y="11684"/>
                            <a:ext cx="2826"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8AE4E" w14:textId="77777777" w:rsidR="00CC47B4" w:rsidRDefault="00CC47B4" w:rsidP="00A561F6">
                              <w:pPr>
                                <w:pStyle w:val="NormalWeb"/>
                                <w:spacing w:after="200" w:line="276" w:lineRule="auto"/>
                              </w:pPr>
                              <w:r>
                                <w:rPr>
                                  <w:rFonts w:ascii="Arial" w:hAnsi="Arial"/>
                                  <w:color w:val="000000"/>
                                  <w:kern w:val="24"/>
                                  <w:sz w:val="16"/>
                                  <w:szCs w:val="16"/>
                                  <w:lang w:val="en-US"/>
                                </w:rPr>
                                <w:t>0.15m</w:t>
                              </w:r>
                            </w:p>
                          </w:txbxContent>
                        </wps:txbx>
                        <wps:bodyPr rot="0" vert="horz" wrap="none" lIns="0" tIns="0" rIns="0" bIns="0" anchor="t" anchorCtr="0" upright="1">
                          <a:spAutoFit/>
                        </wps:bodyPr>
                      </wps:wsp>
                      <wps:wsp>
                        <wps:cNvPr id="10007" name="Rectangle 2445"/>
                        <wps:cNvSpPr>
                          <a:spLocks noChangeArrowheads="1"/>
                        </wps:cNvSpPr>
                        <wps:spPr bwMode="auto">
                          <a:xfrm>
                            <a:off x="17081" y="6737"/>
                            <a:ext cx="2997"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A7994" w14:textId="77777777" w:rsidR="00CC47B4" w:rsidRDefault="00CC47B4" w:rsidP="00A561F6">
                              <w:pPr>
                                <w:pStyle w:val="NormalWeb"/>
                                <w:spacing w:after="200" w:line="276" w:lineRule="auto"/>
                              </w:pPr>
                              <w:r>
                                <w:rPr>
                                  <w:rFonts w:ascii="Arial" w:hAnsi="Arial"/>
                                  <w:color w:val="000000"/>
                                  <w:kern w:val="24"/>
                                  <w:sz w:val="16"/>
                                  <w:szCs w:val="16"/>
                                  <w:lang w:val="en-US"/>
                                </w:rPr>
                                <w:t>Yellow</w:t>
                              </w:r>
                            </w:p>
                          </w:txbxContent>
                        </wps:txbx>
                        <wps:bodyPr rot="0" vert="horz" wrap="none" lIns="0" tIns="0" rIns="0" bIns="0" anchor="t" anchorCtr="0" upright="1">
                          <a:spAutoFit/>
                        </wps:bodyPr>
                      </wps:wsp>
                      <wps:wsp>
                        <wps:cNvPr id="10008" name="Rectangle 2446"/>
                        <wps:cNvSpPr>
                          <a:spLocks noChangeArrowheads="1"/>
                        </wps:cNvSpPr>
                        <wps:spPr bwMode="auto">
                          <a:xfrm>
                            <a:off x="17443" y="15894"/>
                            <a:ext cx="2997"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A09D9" w14:textId="77777777" w:rsidR="00CC47B4" w:rsidRDefault="00CC47B4" w:rsidP="00A561F6">
                              <w:pPr>
                                <w:pStyle w:val="NormalWeb"/>
                                <w:spacing w:after="200" w:line="276" w:lineRule="auto"/>
                              </w:pPr>
                              <w:r>
                                <w:rPr>
                                  <w:rFonts w:ascii="Arial" w:hAnsi="Arial"/>
                                  <w:color w:val="000000"/>
                                  <w:kern w:val="24"/>
                                  <w:sz w:val="16"/>
                                  <w:szCs w:val="16"/>
                                  <w:lang w:val="en-US"/>
                                </w:rPr>
                                <w:t>Yellow</w:t>
                              </w:r>
                            </w:p>
                          </w:txbxContent>
                        </wps:txbx>
                        <wps:bodyPr rot="0" vert="horz" wrap="none" lIns="0" tIns="0" rIns="0" bIns="0" anchor="t" anchorCtr="0" upright="1">
                          <a:spAutoFit/>
                        </wps:bodyPr>
                      </wps:wsp>
                      <wpg:grpSp>
                        <wpg:cNvPr id="10009" name="Group 2447"/>
                        <wpg:cNvGrpSpPr>
                          <a:grpSpLocks/>
                        </wpg:cNvGrpSpPr>
                        <wpg:grpSpPr bwMode="auto">
                          <a:xfrm>
                            <a:off x="15192" y="13535"/>
                            <a:ext cx="1366" cy="3042"/>
                            <a:chOff x="15192" y="13535"/>
                            <a:chExt cx="2" cy="4"/>
                          </a:xfrm>
                        </wpg:grpSpPr>
                        <wps:wsp>
                          <wps:cNvPr id="10010" name="Freeform 2448"/>
                          <wps:cNvSpPr>
                            <a:spLocks/>
                          </wps:cNvSpPr>
                          <wps:spPr bwMode="auto">
                            <a:xfrm>
                              <a:off x="15193" y="13536"/>
                              <a:ext cx="2" cy="4"/>
                            </a:xfrm>
                            <a:custGeom>
                              <a:avLst/>
                              <a:gdLst>
                                <a:gd name="T0" fmla="*/ 170 w 170"/>
                                <a:gd name="T1" fmla="*/ 444 h 444"/>
                                <a:gd name="T2" fmla="*/ 0 w 170"/>
                                <a:gd name="T3" fmla="*/ 444 h 444"/>
                                <a:gd name="T4" fmla="*/ 0 w 170"/>
                                <a:gd name="T5" fmla="*/ 0 h 444"/>
                                <a:gd name="T6" fmla="*/ 0 60000 65536"/>
                                <a:gd name="T7" fmla="*/ 0 60000 65536"/>
                                <a:gd name="T8" fmla="*/ 0 60000 65536"/>
                              </a:gdLst>
                              <a:ahLst/>
                              <a:cxnLst>
                                <a:cxn ang="T6">
                                  <a:pos x="T0" y="T1"/>
                                </a:cxn>
                                <a:cxn ang="T7">
                                  <a:pos x="T2" y="T3"/>
                                </a:cxn>
                                <a:cxn ang="T8">
                                  <a:pos x="T4" y="T5"/>
                                </a:cxn>
                              </a:cxnLst>
                              <a:rect l="0" t="0" r="r" b="b"/>
                              <a:pathLst>
                                <a:path w="170" h="444">
                                  <a:moveTo>
                                    <a:pt x="170" y="444"/>
                                  </a:moveTo>
                                  <a:lnTo>
                                    <a:pt x="0" y="444"/>
                                  </a:lnTo>
                                  <a:lnTo>
                                    <a:pt x="0" y="0"/>
                                  </a:lnTo>
                                </a:path>
                              </a:pathLst>
                            </a:custGeom>
                            <a:noFill/>
                            <a:ln w="82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11" name="Freeform 2449"/>
                          <wps:cNvSpPr>
                            <a:spLocks/>
                          </wps:cNvSpPr>
                          <wps:spPr bwMode="auto">
                            <a:xfrm>
                              <a:off x="15192" y="13535"/>
                              <a:ext cx="1" cy="2"/>
                            </a:xfrm>
                            <a:custGeom>
                              <a:avLst/>
                              <a:gdLst>
                                <a:gd name="T0" fmla="*/ 92 w 92"/>
                                <a:gd name="T1" fmla="*/ 141 h 141"/>
                                <a:gd name="T2" fmla="*/ 45 w 92"/>
                                <a:gd name="T3" fmla="*/ 0 h 141"/>
                                <a:gd name="T4" fmla="*/ 0 w 92"/>
                                <a:gd name="T5" fmla="*/ 141 h 141"/>
                                <a:gd name="T6" fmla="*/ 92 w 92"/>
                                <a:gd name="T7" fmla="*/ 141 h 14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 h="141">
                                  <a:moveTo>
                                    <a:pt x="92" y="141"/>
                                  </a:moveTo>
                                  <a:lnTo>
                                    <a:pt x="45" y="0"/>
                                  </a:lnTo>
                                  <a:lnTo>
                                    <a:pt x="0" y="141"/>
                                  </a:lnTo>
                                  <a:lnTo>
                                    <a:pt x="92" y="1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012" name="Group 2450"/>
                        <wpg:cNvGrpSpPr>
                          <a:grpSpLocks/>
                        </wpg:cNvGrpSpPr>
                        <wpg:grpSpPr bwMode="auto">
                          <a:xfrm>
                            <a:off x="15103" y="7480"/>
                            <a:ext cx="1226" cy="3778"/>
                            <a:chOff x="15103" y="7480"/>
                            <a:chExt cx="1" cy="5"/>
                          </a:xfrm>
                        </wpg:grpSpPr>
                        <wps:wsp>
                          <wps:cNvPr id="10013" name="Freeform 2451"/>
                          <wps:cNvSpPr>
                            <a:spLocks/>
                          </wps:cNvSpPr>
                          <wps:spPr bwMode="auto">
                            <a:xfrm>
                              <a:off x="15104" y="7480"/>
                              <a:ext cx="1" cy="4"/>
                            </a:xfrm>
                            <a:custGeom>
                              <a:avLst/>
                              <a:gdLst>
                                <a:gd name="T0" fmla="*/ 148 w 148"/>
                                <a:gd name="T1" fmla="*/ 0 h 458"/>
                                <a:gd name="T2" fmla="*/ 0 w 148"/>
                                <a:gd name="T3" fmla="*/ 0 h 458"/>
                                <a:gd name="T4" fmla="*/ 0 w 148"/>
                                <a:gd name="T5" fmla="*/ 458 h 458"/>
                                <a:gd name="T6" fmla="*/ 0 60000 65536"/>
                                <a:gd name="T7" fmla="*/ 0 60000 65536"/>
                                <a:gd name="T8" fmla="*/ 0 60000 65536"/>
                              </a:gdLst>
                              <a:ahLst/>
                              <a:cxnLst>
                                <a:cxn ang="T6">
                                  <a:pos x="T0" y="T1"/>
                                </a:cxn>
                                <a:cxn ang="T7">
                                  <a:pos x="T2" y="T3"/>
                                </a:cxn>
                                <a:cxn ang="T8">
                                  <a:pos x="T4" y="T5"/>
                                </a:cxn>
                              </a:cxnLst>
                              <a:rect l="0" t="0" r="r" b="b"/>
                              <a:pathLst>
                                <a:path w="148" h="458">
                                  <a:moveTo>
                                    <a:pt x="148" y="0"/>
                                  </a:moveTo>
                                  <a:lnTo>
                                    <a:pt x="0" y="0"/>
                                  </a:lnTo>
                                  <a:lnTo>
                                    <a:pt x="0" y="458"/>
                                  </a:lnTo>
                                </a:path>
                              </a:pathLst>
                            </a:custGeom>
                            <a:noFill/>
                            <a:ln w="82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14" name="Freeform 2452"/>
                          <wps:cNvSpPr>
                            <a:spLocks/>
                          </wps:cNvSpPr>
                          <wps:spPr bwMode="auto">
                            <a:xfrm>
                              <a:off x="15103" y="7484"/>
                              <a:ext cx="1" cy="2"/>
                            </a:xfrm>
                            <a:custGeom>
                              <a:avLst/>
                              <a:gdLst>
                                <a:gd name="T0" fmla="*/ 0 w 92"/>
                                <a:gd name="T1" fmla="*/ 0 h 139"/>
                                <a:gd name="T2" fmla="*/ 45 w 92"/>
                                <a:gd name="T3" fmla="*/ 139 h 139"/>
                                <a:gd name="T4" fmla="*/ 92 w 92"/>
                                <a:gd name="T5" fmla="*/ 0 h 139"/>
                                <a:gd name="T6" fmla="*/ 0 w 92"/>
                                <a:gd name="T7" fmla="*/ 0 h 1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 h="139">
                                  <a:moveTo>
                                    <a:pt x="0" y="0"/>
                                  </a:moveTo>
                                  <a:lnTo>
                                    <a:pt x="45" y="139"/>
                                  </a:lnTo>
                                  <a:lnTo>
                                    <a:pt x="92"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015" name="Rectangle 2453"/>
                        <wps:cNvSpPr>
                          <a:spLocks noChangeArrowheads="1"/>
                        </wps:cNvSpPr>
                        <wps:spPr bwMode="auto">
                          <a:xfrm>
                            <a:off x="24485" y="6756"/>
                            <a:ext cx="15050" cy="1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7F247" w14:textId="77777777" w:rsidR="00CC47B4" w:rsidRDefault="00CC47B4" w:rsidP="00A561F6">
                              <w:pPr>
                                <w:pStyle w:val="NormalWeb"/>
                                <w:spacing w:after="200" w:line="276" w:lineRule="auto"/>
                              </w:pPr>
                              <w:r w:rsidRPr="000646D7">
                                <w:rPr>
                                  <w:rFonts w:ascii="Arial" w:hAnsi="Arial"/>
                                  <w:b/>
                                  <w:bCs/>
                                  <w:color w:val="000000"/>
                                  <w:kern w:val="24"/>
                                  <w:sz w:val="20"/>
                                  <w:szCs w:val="20"/>
                                  <w:lang w:val="en-US"/>
                                </w:rPr>
                                <w:t>EDGE OF TAXIWAY</w:t>
                              </w:r>
                            </w:p>
                          </w:txbxContent>
                        </wps:txbx>
                        <wps:bodyPr rot="0" vert="horz" wrap="square" lIns="0" tIns="0" rIns="0" bIns="0" anchor="t" anchorCtr="0" upright="1">
                          <a:noAutofit/>
                        </wps:bodyPr>
                      </wps:wsp>
                      <wpg:grpSp>
                        <wpg:cNvPr id="3200" name="Group 2454"/>
                        <wpg:cNvGrpSpPr>
                          <a:grpSpLocks/>
                        </wpg:cNvGrpSpPr>
                        <wpg:grpSpPr bwMode="auto">
                          <a:xfrm>
                            <a:off x="22720" y="7584"/>
                            <a:ext cx="1225" cy="3772"/>
                            <a:chOff x="22720" y="7584"/>
                            <a:chExt cx="1" cy="5"/>
                          </a:xfrm>
                        </wpg:grpSpPr>
                        <wps:wsp>
                          <wps:cNvPr id="3201" name="Freeform 2455"/>
                          <wps:cNvSpPr>
                            <a:spLocks/>
                          </wps:cNvSpPr>
                          <wps:spPr bwMode="auto">
                            <a:xfrm>
                              <a:off x="22720" y="7584"/>
                              <a:ext cx="2" cy="5"/>
                            </a:xfrm>
                            <a:custGeom>
                              <a:avLst/>
                              <a:gdLst>
                                <a:gd name="T0" fmla="*/ 148 w 148"/>
                                <a:gd name="T1" fmla="*/ 0 h 458"/>
                                <a:gd name="T2" fmla="*/ 0 w 148"/>
                                <a:gd name="T3" fmla="*/ 0 h 458"/>
                                <a:gd name="T4" fmla="*/ 0 w 148"/>
                                <a:gd name="T5" fmla="*/ 458 h 458"/>
                                <a:gd name="T6" fmla="*/ 0 60000 65536"/>
                                <a:gd name="T7" fmla="*/ 0 60000 65536"/>
                                <a:gd name="T8" fmla="*/ 0 60000 65536"/>
                              </a:gdLst>
                              <a:ahLst/>
                              <a:cxnLst>
                                <a:cxn ang="T6">
                                  <a:pos x="T0" y="T1"/>
                                </a:cxn>
                                <a:cxn ang="T7">
                                  <a:pos x="T2" y="T3"/>
                                </a:cxn>
                                <a:cxn ang="T8">
                                  <a:pos x="T4" y="T5"/>
                                </a:cxn>
                              </a:cxnLst>
                              <a:rect l="0" t="0" r="r" b="b"/>
                              <a:pathLst>
                                <a:path w="148" h="458">
                                  <a:moveTo>
                                    <a:pt x="148" y="0"/>
                                  </a:moveTo>
                                  <a:lnTo>
                                    <a:pt x="0" y="0"/>
                                  </a:lnTo>
                                  <a:lnTo>
                                    <a:pt x="0" y="458"/>
                                  </a:lnTo>
                                </a:path>
                              </a:pathLst>
                            </a:custGeom>
                            <a:noFill/>
                            <a:ln w="82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2" name="Freeform 2456"/>
                          <wps:cNvSpPr>
                            <a:spLocks/>
                          </wps:cNvSpPr>
                          <wps:spPr bwMode="auto">
                            <a:xfrm>
                              <a:off x="22720" y="7589"/>
                              <a:ext cx="1" cy="1"/>
                            </a:xfrm>
                            <a:custGeom>
                              <a:avLst/>
                              <a:gdLst>
                                <a:gd name="T0" fmla="*/ 0 w 92"/>
                                <a:gd name="T1" fmla="*/ 0 h 139"/>
                                <a:gd name="T2" fmla="*/ 45 w 92"/>
                                <a:gd name="T3" fmla="*/ 139 h 139"/>
                                <a:gd name="T4" fmla="*/ 92 w 92"/>
                                <a:gd name="T5" fmla="*/ 0 h 139"/>
                                <a:gd name="T6" fmla="*/ 0 w 92"/>
                                <a:gd name="T7" fmla="*/ 0 h 1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 h="139">
                                  <a:moveTo>
                                    <a:pt x="0" y="0"/>
                                  </a:moveTo>
                                  <a:lnTo>
                                    <a:pt x="45" y="139"/>
                                  </a:lnTo>
                                  <a:lnTo>
                                    <a:pt x="92"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203" name="Freeform 2457"/>
                        <wps:cNvSpPr>
                          <a:spLocks/>
                        </wps:cNvSpPr>
                        <wps:spPr bwMode="auto">
                          <a:xfrm>
                            <a:off x="8303" y="12124"/>
                            <a:ext cx="3505" cy="0"/>
                          </a:xfrm>
                          <a:custGeom>
                            <a:avLst/>
                            <a:gdLst>
                              <a:gd name="T0" fmla="*/ 0 w 552"/>
                              <a:gd name="T1" fmla="*/ 196850 w 552"/>
                              <a:gd name="T2" fmla="*/ 350520 w 552"/>
                              <a:gd name="T3" fmla="*/ 0 60000 65536"/>
                              <a:gd name="T4" fmla="*/ 0 60000 65536"/>
                              <a:gd name="T5" fmla="*/ 0 60000 65536"/>
                            </a:gdLst>
                            <a:ahLst/>
                            <a:cxnLst>
                              <a:cxn ang="T3">
                                <a:pos x="T0" y="0"/>
                              </a:cxn>
                              <a:cxn ang="T4">
                                <a:pos x="T1" y="0"/>
                              </a:cxn>
                              <a:cxn ang="T5">
                                <a:pos x="T2" y="0"/>
                              </a:cxn>
                            </a:cxnLst>
                            <a:rect l="0" t="0" r="r" b="b"/>
                            <a:pathLst>
                              <a:path w="552">
                                <a:moveTo>
                                  <a:pt x="0" y="0"/>
                                </a:moveTo>
                                <a:lnTo>
                                  <a:pt x="310" y="0"/>
                                </a:lnTo>
                                <a:lnTo>
                                  <a:pt x="552" y="0"/>
                                </a:lnTo>
                              </a:path>
                            </a:pathLst>
                          </a:custGeom>
                          <a:noFill/>
                          <a:ln w="82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973F68C" id="Group 9997" o:spid="_x0000_s1475" alt="Shows Taxiway edge markings and measurements." style="width:423.4pt;height:191pt;mso-position-horizontal-relative:char;mso-position-vertical-relative:line" coordsize="53770,2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">
                <v:rect id="Rectangle 2437" o:spid="_x0000_s1476" style="position:absolute;width:53770;height:24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" fillcolor="silver" stroked="f"/>
                <v:rect id="Rectangle 2438" o:spid="_x0000_s1477" style="position:absolute;left:12480;top:11339;width:26677;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" fillcolor="#ff9" stroked="f"/>
                <v:rect id="Rectangle 2439" o:spid="_x0000_s1478" style="position:absolute;left:12480;top:12705;width:26677;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" fillcolor="#ff9" stroked="f"/>
                <v:shape id="Freeform 2440" o:spid="_x0000_s1479" style="position:absolute;left:8299;top:12755;width:3505;height:0;visibility:visible;mso-wrap-style:square;v-text-anchor:top" coordsize="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" path="m,l310,,552,e" filled="f" strokeweight=".65pt">
                  <v:path arrowok="t" o:connecttype="custom" o:connectlocs="0,0;1249926,0;2225675,0" o:connectangles="0,0,0"/>
                </v:shape>
                <v:line id="Line 218" o:spid="_x0000_s1480" style="position:absolute;visibility:visible;mso-wrap-style:square" from="39371,11336" to="44496,11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" strokeweight=".65pt"/>
                <v:line id="Line 219" o:spid="_x0000_s1481" style="position:absolute;visibility:visible;mso-wrap-style:square" from="39406,13439" to="44620,13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" strokeweight=".65pt"/>
                <v:rect id="Rectangle 2443" o:spid="_x0000_s1482" style="position:absolute;left:40791;top:11709;width:3702;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" filled="f" stroked="f">
                  <v:textbox style="mso-fit-shape-to-text:t" inset="0,0,0,0">
                    <w:txbxContent>
                      <w:p w14:paraId="140F7F07" w14:textId="77777777" w:rsidR="00CC47B4" w:rsidRDefault="00CC47B4" w:rsidP="00A561F6">
                        <w:pPr>
                          <w:pStyle w:val="NormalWeb"/>
                          <w:spacing w:after="200" w:line="276" w:lineRule="auto"/>
                        </w:pPr>
                        <w:r>
                          <w:rPr>
                            <w:rFonts w:ascii="Arial" w:hAnsi="Arial"/>
                            <w:color w:val="000000"/>
                            <w:kern w:val="24"/>
                            <w:sz w:val="16"/>
                            <w:szCs w:val="16"/>
                            <w:lang w:val="en-US"/>
                          </w:rPr>
                          <w:t>0.45m</w:t>
                        </w:r>
                      </w:p>
                    </w:txbxContent>
                  </v:textbox>
                </v:rect>
                <v:rect id="Rectangle 2444" o:spid="_x0000_s1483" style="position:absolute;left:5022;top:11684;width:282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" filled="f" stroked="f">
                  <v:textbox style="mso-fit-shape-to-text:t" inset="0,0,0,0">
                    <w:txbxContent>
                      <w:p w14:paraId="6AF8AE4E" w14:textId="77777777" w:rsidR="00CC47B4" w:rsidRDefault="00CC47B4" w:rsidP="00A561F6">
                        <w:pPr>
                          <w:pStyle w:val="NormalWeb"/>
                          <w:spacing w:after="200" w:line="276" w:lineRule="auto"/>
                        </w:pPr>
                        <w:r>
                          <w:rPr>
                            <w:rFonts w:ascii="Arial" w:hAnsi="Arial"/>
                            <w:color w:val="000000"/>
                            <w:kern w:val="24"/>
                            <w:sz w:val="16"/>
                            <w:szCs w:val="16"/>
                            <w:lang w:val="en-US"/>
                          </w:rPr>
                          <w:t>0.15m</w:t>
                        </w:r>
                      </w:p>
                    </w:txbxContent>
                  </v:textbox>
                </v:rect>
                <v:rect id="Rectangle 2445" o:spid="_x0000_s1484" style="position:absolute;left:17081;top:6737;width:299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" filled="f" stroked="f">
                  <v:textbox style="mso-fit-shape-to-text:t" inset="0,0,0,0">
                    <w:txbxContent>
                      <w:p w14:paraId="03EA7994" w14:textId="77777777" w:rsidR="00CC47B4" w:rsidRDefault="00CC47B4" w:rsidP="00A561F6">
                        <w:pPr>
                          <w:pStyle w:val="NormalWeb"/>
                          <w:spacing w:after="200" w:line="276" w:lineRule="auto"/>
                        </w:pPr>
                        <w:r>
                          <w:rPr>
                            <w:rFonts w:ascii="Arial" w:hAnsi="Arial"/>
                            <w:color w:val="000000"/>
                            <w:kern w:val="24"/>
                            <w:sz w:val="16"/>
                            <w:szCs w:val="16"/>
                            <w:lang w:val="en-US"/>
                          </w:rPr>
                          <w:t>Yellow</w:t>
                        </w:r>
                      </w:p>
                    </w:txbxContent>
                  </v:textbox>
                </v:rect>
                <v:rect id="Rectangle 2446" o:spid="_x0000_s1485" style="position:absolute;left:17443;top:15894;width:299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" filled="f" stroked="f">
                  <v:textbox style="mso-fit-shape-to-text:t" inset="0,0,0,0">
                    <w:txbxContent>
                      <w:p w14:paraId="183A09D9" w14:textId="77777777" w:rsidR="00CC47B4" w:rsidRDefault="00CC47B4" w:rsidP="00A561F6">
                        <w:pPr>
                          <w:pStyle w:val="NormalWeb"/>
                          <w:spacing w:after="200" w:line="276" w:lineRule="auto"/>
                        </w:pPr>
                        <w:r>
                          <w:rPr>
                            <w:rFonts w:ascii="Arial" w:hAnsi="Arial"/>
                            <w:color w:val="000000"/>
                            <w:kern w:val="24"/>
                            <w:sz w:val="16"/>
                            <w:szCs w:val="16"/>
                            <w:lang w:val="en-US"/>
                          </w:rPr>
                          <w:t>Yellow</w:t>
                        </w:r>
                      </w:p>
                    </w:txbxContent>
                  </v:textbox>
                </v:rect>
                <v:group id="Group 2447" o:spid="_x0000_s1486" style="position:absolute;left:15192;top:13535;width:1366;height:3042" coordorigin="15192,13535" coordsize="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">
                  <v:shape id="Freeform 2448" o:spid="_x0000_s1487" style="position:absolute;left:15193;top:13536;width:2;height:4;visibility:visible;mso-wrap-style:square;v-text-anchor:top" coordsize="17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" path="m170,444l,444,,e" filled="f" strokeweight=".65pt">
                    <v:path arrowok="t" o:connecttype="custom" o:connectlocs="2,4;0,4;0,0" o:connectangles="0,0,0"/>
                  </v:shape>
                  <v:shape id="Freeform 2449" o:spid="_x0000_s1488" style="position:absolute;left:15192;top:13535;width:1;height:2;visibility:visible;mso-wrap-style:square;v-text-anchor:top" coordsize="9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" path="m92,141l45,,,141r92,xe" fillcolor="black" stroked="f">
                    <v:path arrowok="t" o:connecttype="custom" o:connectlocs="1,2;0,0;0,2;1,2" o:connectangles="0,0,0,0"/>
                  </v:shape>
                </v:group>
                <v:group id="Group 2450" o:spid="_x0000_s1489" style="position:absolute;left:15103;top:7480;width:1226;height:3778" coordorigin="15103,7480" coordsize="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">
                  <v:shape id="Freeform 2451" o:spid="_x0000_s1490" style="position:absolute;left:15104;top:7480;width:1;height:4;visibility:visible;mso-wrap-style:square;v-text-anchor:top" coordsize="148,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" path="m148,l,,,458e" filled="f" strokeweight=".65pt">
                    <v:path arrowok="t" o:connecttype="custom" o:connectlocs="1,0;0,0;0,4" o:connectangles="0,0,0"/>
                  </v:shape>
                  <v:shape id="Freeform 2452" o:spid="_x0000_s1491" style="position:absolute;left:15103;top:7484;width:1;height:2;visibility:visible;mso-wrap-style:square;v-text-anchor:top" coordsize="9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" path="m,l45,139,92,,,xe" fillcolor="black" stroked="f">
                    <v:path arrowok="t" o:connecttype="custom" o:connectlocs="0,0;0,2;1,0;0,0" o:connectangles="0,0,0,0"/>
                  </v:shape>
                </v:group>
                <v:rect id="Rectangle 2453" o:spid="_x0000_s1492" style="position:absolute;left:24485;top:6756;width:15050;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" filled="f" stroked="f">
                  <v:textbox inset="0,0,0,0">
                    <w:txbxContent>
                      <w:p w14:paraId="45F7F247" w14:textId="77777777" w:rsidR="00CC47B4" w:rsidRDefault="00CC47B4" w:rsidP="00A561F6">
                        <w:pPr>
                          <w:pStyle w:val="NormalWeb"/>
                          <w:spacing w:after="200" w:line="276" w:lineRule="auto"/>
                        </w:pPr>
                        <w:r w:rsidRPr="000646D7">
                          <w:rPr>
                            <w:rFonts w:ascii="Arial" w:hAnsi="Arial"/>
                            <w:b/>
                            <w:bCs/>
                            <w:color w:val="000000"/>
                            <w:kern w:val="24"/>
                            <w:sz w:val="20"/>
                            <w:szCs w:val="20"/>
                            <w:lang w:val="en-US"/>
                          </w:rPr>
                          <w:t>EDGE OF TAXIWAY</w:t>
                        </w:r>
                      </w:p>
                    </w:txbxContent>
                  </v:textbox>
                </v:rect>
                <v:group id="Group 2454" o:spid="_x0000_s1493" style="position:absolute;left:22720;top:7584;width:1225;height:3772" coordorigin="22720,7584" coordsize="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">
                  <v:shape id="Freeform 2455" o:spid="_x0000_s1494" style="position:absolute;left:22720;top:7584;width:2;height:5;visibility:visible;mso-wrap-style:square;v-text-anchor:top" coordsize="148,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" path="m148,l,,,458e" filled="f" strokeweight=".65pt">
                    <v:path arrowok="t" o:connecttype="custom" o:connectlocs="2,0;0,0;0,5" o:connectangles="0,0,0"/>
                  </v:shape>
                  <v:shape id="Freeform 2456" o:spid="_x0000_s1495" style="position:absolute;left:22720;top:7589;width:1;height:1;visibility:visible;mso-wrap-style:square;v-text-anchor:top" coordsize="9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" path="m,l45,139,92,,,xe" fillcolor="black" stroked="f">
                    <v:path arrowok="t" o:connecttype="custom" o:connectlocs="0,0;0,1;1,0;0,0" o:connectangles="0,0,0,0"/>
                  </v:shape>
                </v:group>
                <v:shape id="Freeform 2457" o:spid="_x0000_s1496" style="position:absolute;left:8303;top:12124;width:3505;height:0;visibility:visible;mso-wrap-style:square;v-text-anchor:top" coordsize="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" path="m,l310,,552,e" filled="f" strokeweight=".65pt">
                  <v:path arrowok="t" o:connecttype="custom" o:connectlocs="0,0;1249926,0;2225675,0" o:connectangles="0,0,0"/>
                </v:shape>
                <w10:anchorlock/>
              </v:group>
            </w:pict>
          </mc:Fallback>
        </mc:AlternateContent>
      </w:r>
    </w:p>
    <w:p w14:paraId="2D751FFB" w14:textId="77777777" w:rsidR="00476A73" w:rsidRPr="008B0499" w:rsidRDefault="008B0A40" w:rsidP="00B3119B">
      <w:pPr>
        <w:pStyle w:val="LDTableheading"/>
        <w:tabs>
          <w:tab w:val="clear" w:pos="1134"/>
          <w:tab w:val="clear" w:pos="1276"/>
          <w:tab w:val="clear" w:pos="1843"/>
          <w:tab w:val="clear" w:pos="1985"/>
          <w:tab w:val="clear" w:pos="2552"/>
          <w:tab w:val="clear" w:pos="2693"/>
        </w:tabs>
        <w:ind w:left="742"/>
      </w:pPr>
      <w:r>
        <w:t>Figure 8.4</w:t>
      </w:r>
      <w:r w:rsidR="00B21CB8">
        <w:t>3 (</w:t>
      </w:r>
      <w:r w:rsidR="00BA27E4">
        <w:t>2</w:t>
      </w:r>
      <w:r w:rsidR="00593236">
        <w:t>)</w:t>
      </w:r>
      <w:r w:rsidR="002F2CF2">
        <w:t>   </w:t>
      </w:r>
      <w:r w:rsidR="00476A73" w:rsidRPr="008B0499">
        <w:t>Taxiway edge markings</w:t>
      </w:r>
      <w:r w:rsidR="00A561F6">
        <w:t xml:space="preserve"> </w:t>
      </w:r>
      <w:r w:rsidR="005948C6">
        <w:t>(</w:t>
      </w:r>
      <w:r w:rsidR="007A3913">
        <w:t>illustrates</w:t>
      </w:r>
      <w:r w:rsidR="005948C6">
        <w:t xml:space="preserve"> matters)</w:t>
      </w:r>
    </w:p>
    <w:p w14:paraId="01589AA2" w14:textId="77777777" w:rsidR="00476A73" w:rsidRPr="00326EA6" w:rsidRDefault="009846A0" w:rsidP="004973AF">
      <w:pPr>
        <w:pStyle w:val="139-Section"/>
      </w:pPr>
      <w:bookmarkStart w:id="1504" w:name="_Toc441761723"/>
      <w:bookmarkStart w:id="1505" w:name="_Toc488152147"/>
      <w:bookmarkStart w:id="1506" w:name="_Toc488154922"/>
      <w:bookmarkStart w:id="1507" w:name="_Toc488156128"/>
      <w:bookmarkStart w:id="1508" w:name="_Toc159500430"/>
      <w:r>
        <w:t>8.44</w:t>
      </w:r>
      <w:r w:rsidR="00BA27E4">
        <w:tab/>
      </w:r>
      <w:r w:rsidR="00476A73" w:rsidRPr="00326EA6">
        <w:t xml:space="preserve">Holding </w:t>
      </w:r>
      <w:r w:rsidR="00BA27E4">
        <w:t>b</w:t>
      </w:r>
      <w:r w:rsidR="00476A73" w:rsidRPr="00326EA6">
        <w:t xml:space="preserve">ay </w:t>
      </w:r>
      <w:r w:rsidR="00BA27E4">
        <w:t>m</w:t>
      </w:r>
      <w:r w:rsidR="00476A73" w:rsidRPr="00326EA6">
        <w:t>arkings</w:t>
      </w:r>
      <w:bookmarkEnd w:id="1504"/>
      <w:bookmarkEnd w:id="1505"/>
      <w:bookmarkEnd w:id="1506"/>
      <w:bookmarkEnd w:id="1507"/>
      <w:bookmarkEnd w:id="1508"/>
    </w:p>
    <w:p w14:paraId="3F30E00A" w14:textId="77777777" w:rsidR="00FA69AB" w:rsidRDefault="00FA69AB" w:rsidP="00BA27E4">
      <w:pPr>
        <w:pStyle w:val="LDClause"/>
      </w:pPr>
      <w:r>
        <w:tab/>
      </w:r>
      <w:r w:rsidR="00593236">
        <w:t>(</w:t>
      </w:r>
      <w:r>
        <w:t>1</w:t>
      </w:r>
      <w:r w:rsidR="00593236">
        <w:t>)</w:t>
      </w:r>
      <w:r>
        <w:tab/>
      </w:r>
      <w:r w:rsidR="00476A73" w:rsidRPr="008B0499">
        <w:t>Holding bay markings must be provided on all sealed, asphalt or concrete holding bays.</w:t>
      </w:r>
    </w:p>
    <w:p w14:paraId="510FB966" w14:textId="77777777" w:rsidR="007A3913" w:rsidRDefault="00FA69AB" w:rsidP="0097742E">
      <w:pPr>
        <w:pStyle w:val="LDClause"/>
        <w:keepNext/>
      </w:pPr>
      <w:r>
        <w:tab/>
      </w:r>
      <w:r w:rsidR="00593236">
        <w:t>(</w:t>
      </w:r>
      <w:r>
        <w:t>2</w:t>
      </w:r>
      <w:r w:rsidR="00593236">
        <w:t>)</w:t>
      </w:r>
      <w:r>
        <w:tab/>
        <w:t xml:space="preserve">As illustrated in </w:t>
      </w:r>
      <w:r w:rsidR="008B0A40">
        <w:t>Figure 8.4</w:t>
      </w:r>
      <w:r w:rsidR="00B21CB8">
        <w:t>4 (</w:t>
      </w:r>
      <w:r>
        <w:t>2</w:t>
      </w:r>
      <w:r w:rsidR="0078148D">
        <w:t>)</w:t>
      </w:r>
      <w:r>
        <w:t>, h</w:t>
      </w:r>
      <w:r w:rsidR="00476A73" w:rsidRPr="008B0499">
        <w:t>olding bay markings must co</w:t>
      </w:r>
      <w:r w:rsidR="00476A73">
        <w:t>nsist of</w:t>
      </w:r>
      <w:r w:rsidR="007A3913">
        <w:t>:</w:t>
      </w:r>
    </w:p>
    <w:p w14:paraId="63485438" w14:textId="77777777" w:rsidR="007A3913" w:rsidRDefault="007A3913" w:rsidP="007A3913">
      <w:pPr>
        <w:pStyle w:val="LDP1a"/>
      </w:pPr>
      <w:r>
        <w:t>(a)</w:t>
      </w:r>
      <w:r>
        <w:tab/>
      </w:r>
      <w:r w:rsidR="00B61656">
        <w:t>taxi guidelines</w:t>
      </w:r>
      <w:r>
        <w:t>;</w:t>
      </w:r>
      <w:r w:rsidR="00476A73" w:rsidRPr="008B0499">
        <w:t xml:space="preserve"> and</w:t>
      </w:r>
    </w:p>
    <w:p w14:paraId="68D3E433" w14:textId="77777777" w:rsidR="00476A73" w:rsidRPr="008B0499" w:rsidRDefault="007A3913" w:rsidP="007A3913">
      <w:pPr>
        <w:pStyle w:val="LDP1a"/>
      </w:pPr>
      <w:r>
        <w:lastRenderedPageBreak/>
        <w:t>(b)</w:t>
      </w:r>
      <w:r>
        <w:tab/>
      </w:r>
      <w:r w:rsidR="00476A73" w:rsidRPr="008B0499">
        <w:t>intermediate holding position markings</w:t>
      </w:r>
      <w:r w:rsidR="00FA69AB">
        <w:t>.</w:t>
      </w:r>
    </w:p>
    <w:p w14:paraId="23E65C09" w14:textId="77777777" w:rsidR="00476A73" w:rsidRPr="002B2B50" w:rsidRDefault="002B2B50" w:rsidP="00AC6015">
      <w:pPr>
        <w:pStyle w:val="LDNote"/>
      </w:pPr>
      <w:r w:rsidRPr="000F287A">
        <w:rPr>
          <w:i/>
        </w:rPr>
        <w:t>Note</w:t>
      </w:r>
      <w:r w:rsidR="00AC6015" w:rsidRPr="000F287A">
        <w:rPr>
          <w:i/>
        </w:rPr>
        <w:t>   </w:t>
      </w:r>
      <w:r w:rsidR="00476A73" w:rsidRPr="002B2B50">
        <w:t xml:space="preserve">Holding bay markings </w:t>
      </w:r>
      <w:r>
        <w:t>are to</w:t>
      </w:r>
      <w:r w:rsidRPr="002B2B50">
        <w:t xml:space="preserve"> </w:t>
      </w:r>
      <w:r w:rsidR="00476A73" w:rsidRPr="002B2B50">
        <w:t xml:space="preserve">be located so that aircraft using the holding bay are </w:t>
      </w:r>
      <w:r w:rsidR="002E27D1" w:rsidRPr="002B2B50">
        <w:t>separated</w:t>
      </w:r>
      <w:r w:rsidR="00FA69AB" w:rsidRPr="002B2B50">
        <w:t xml:space="preserve"> from</w:t>
      </w:r>
      <w:r w:rsidR="00476A73" w:rsidRPr="002B2B50">
        <w:t xml:space="preserve"> aircraft on the associated </w:t>
      </w:r>
      <w:r>
        <w:t>taxiway</w:t>
      </w:r>
      <w:r w:rsidR="00E275FF">
        <w:t>,</w:t>
      </w:r>
      <w:r>
        <w:t xml:space="preserve"> </w:t>
      </w:r>
      <w:r w:rsidRPr="002B2B50">
        <w:t xml:space="preserve">as </w:t>
      </w:r>
      <w:r w:rsidR="00AC6015">
        <w:t>provided for</w:t>
      </w:r>
      <w:r w:rsidR="00AC6015" w:rsidRPr="002B2B50">
        <w:t xml:space="preserve"> </w:t>
      </w:r>
      <w:r w:rsidR="00476A73" w:rsidRPr="002B2B50">
        <w:t>in</w:t>
      </w:r>
      <w:r w:rsidR="00E46BBF" w:rsidRPr="002B2B50">
        <w:t xml:space="preserve"> </w:t>
      </w:r>
      <w:r w:rsidR="0097742E">
        <w:t>sub</w:t>
      </w:r>
      <w:r w:rsidR="00FF44C1" w:rsidRPr="002B2B50">
        <w:t xml:space="preserve">section </w:t>
      </w:r>
      <w:r w:rsidR="005C39ED">
        <w:t>6.55</w:t>
      </w:r>
      <w:r w:rsidR="00B21CB8">
        <w:t> (</w:t>
      </w:r>
      <w:r w:rsidRPr="002B2B50">
        <w:t>2)</w:t>
      </w:r>
      <w:r w:rsidR="00E46BBF" w:rsidRPr="002B2B50">
        <w:t>.</w:t>
      </w:r>
    </w:p>
    <w:p w14:paraId="57658123" w14:textId="77777777" w:rsidR="00AD676E" w:rsidRDefault="00FA69AB" w:rsidP="00BA27E4">
      <w:pPr>
        <w:pStyle w:val="LDClause"/>
      </w:pPr>
      <w:r>
        <w:tab/>
      </w:r>
      <w:r w:rsidR="00593236">
        <w:t>(</w:t>
      </w:r>
      <w:r w:rsidR="002B2B50">
        <w:t>3</w:t>
      </w:r>
      <w:r w:rsidR="00593236">
        <w:t>)</w:t>
      </w:r>
      <w:r>
        <w:tab/>
      </w:r>
      <w:r w:rsidR="00AD676E">
        <w:t xml:space="preserve">Subject to subsection </w:t>
      </w:r>
      <w:r w:rsidR="00593236">
        <w:t>(</w:t>
      </w:r>
      <w:r w:rsidR="00AC6015">
        <w:t>4</w:t>
      </w:r>
      <w:r w:rsidR="00593236">
        <w:t>)</w:t>
      </w:r>
      <w:r w:rsidR="00AD676E">
        <w:t>, t</w:t>
      </w:r>
      <w:r w:rsidR="00476A73" w:rsidRPr="008B0499" w:rsidDel="00F53E74">
        <w:t>he h</w:t>
      </w:r>
      <w:r w:rsidR="00476A73" w:rsidRPr="008B0499">
        <w:t>olding position marking</w:t>
      </w:r>
      <w:r w:rsidR="00AD676E">
        <w:t xml:space="preserve"> in the holding bay</w:t>
      </w:r>
      <w:r w:rsidR="00476A73" w:rsidRPr="008B0499">
        <w:t xml:space="preserve"> must be </w:t>
      </w:r>
      <w:r w:rsidR="00521958">
        <w:t>marked</w:t>
      </w:r>
      <w:r w:rsidR="00521958" w:rsidRPr="008B0499">
        <w:t xml:space="preserve"> </w:t>
      </w:r>
      <w:r w:rsidR="00476A73" w:rsidRPr="008B0499">
        <w:t>as</w:t>
      </w:r>
      <w:r w:rsidR="00AD676E">
        <w:t xml:space="preserve"> if it were</w:t>
      </w:r>
      <w:r w:rsidR="00476A73" w:rsidRPr="008B0499">
        <w:t xml:space="preserve"> an intermediate holding position marking</w:t>
      </w:r>
      <w:r w:rsidR="00AD676E">
        <w:t>.</w:t>
      </w:r>
    </w:p>
    <w:p w14:paraId="6C17FA92" w14:textId="77777777" w:rsidR="00646A4D" w:rsidRPr="008B0499" w:rsidRDefault="00AD676E" w:rsidP="00BA27E4">
      <w:pPr>
        <w:pStyle w:val="LDClause"/>
      </w:pPr>
      <w:r>
        <w:tab/>
      </w:r>
      <w:r w:rsidR="00593236">
        <w:t>(</w:t>
      </w:r>
      <w:r w:rsidR="002B2B50">
        <w:t>4</w:t>
      </w:r>
      <w:r w:rsidR="00593236">
        <w:t>)</w:t>
      </w:r>
      <w:r>
        <w:tab/>
        <w:t>If the location of the holding position in a holding bay</w:t>
      </w:r>
      <w:r w:rsidR="00AE0BE7">
        <w:t xml:space="preserve"> is also a runway holding position and thus</w:t>
      </w:r>
      <w:r w:rsidR="00476A73" w:rsidRPr="008B0499">
        <w:t xml:space="preserve"> requires a runway holding position to be provided, the Pattern A runway holding position marking must be </w:t>
      </w:r>
      <w:r w:rsidR="002E27D1">
        <w:t>used</w:t>
      </w:r>
      <w:r>
        <w:t>.</w:t>
      </w:r>
    </w:p>
    <w:p w14:paraId="6EF4B197" w14:textId="49F69304" w:rsidR="00476A73" w:rsidRPr="008B0499" w:rsidRDefault="00D23FD8" w:rsidP="00446277">
      <w:pPr>
        <w:keepNext/>
        <w:ind w:left="737"/>
      </w:pPr>
      <w:r>
        <w:rPr>
          <w:noProof/>
          <w:lang w:eastAsia="en-AU"/>
        </w:rPr>
        <w:drawing>
          <wp:inline distT="0" distB="0" distL="0" distR="0" wp14:anchorId="10C62045" wp14:editId="0E69E9CF">
            <wp:extent cx="3924300" cy="1790700"/>
            <wp:effectExtent l="0" t="0" r="0" b="0"/>
            <wp:docPr id="48" name="Picture 48" descr="Shows Holding bay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hows Holding bay markings."/>
                    <pic:cNvPicPr>
                      <a:picLocks noChangeAspect="1" noChangeArrowheads="1"/>
                    </pic:cNvPicPr>
                  </pic:nvPicPr>
                  <pic:blipFill>
                    <a:blip r:embed="rId135" cstate="print">
                      <a:extLst>
                        <a:ext uri="{28A0092B-C50C-407E-A947-70E740481C1C}">
                          <a14:useLocalDpi xmlns:a14="http://schemas.microsoft.com/office/drawing/2010/main" val="0"/>
                        </a:ext>
                      </a:extLst>
                    </a:blip>
                    <a:srcRect l="28285" t="31491" r="22502" b="38863"/>
                    <a:stretch>
                      <a:fillRect/>
                    </a:stretch>
                  </pic:blipFill>
                  <pic:spPr bwMode="auto">
                    <a:xfrm>
                      <a:off x="0" y="0"/>
                      <a:ext cx="3924300" cy="1790700"/>
                    </a:xfrm>
                    <a:prstGeom prst="rect">
                      <a:avLst/>
                    </a:prstGeom>
                    <a:noFill/>
                    <a:ln>
                      <a:noFill/>
                    </a:ln>
                  </pic:spPr>
                </pic:pic>
              </a:graphicData>
            </a:graphic>
          </wp:inline>
        </w:drawing>
      </w:r>
    </w:p>
    <w:p w14:paraId="3C4DE61E" w14:textId="77777777" w:rsidR="00476A73" w:rsidRPr="008B0499" w:rsidRDefault="008B0A40" w:rsidP="00446277">
      <w:pPr>
        <w:pStyle w:val="LDTableheading"/>
        <w:tabs>
          <w:tab w:val="clear" w:pos="1134"/>
          <w:tab w:val="clear" w:pos="1276"/>
          <w:tab w:val="clear" w:pos="1843"/>
          <w:tab w:val="clear" w:pos="1985"/>
          <w:tab w:val="clear" w:pos="2552"/>
          <w:tab w:val="clear" w:pos="2693"/>
        </w:tabs>
        <w:spacing w:before="0"/>
        <w:ind w:left="765"/>
      </w:pPr>
      <w:bookmarkStart w:id="1509" w:name="c425"/>
      <w:bookmarkEnd w:id="1509"/>
      <w:r>
        <w:t>Figure 8.4</w:t>
      </w:r>
      <w:r w:rsidR="00B21CB8">
        <w:t>4 (</w:t>
      </w:r>
      <w:r w:rsidR="00FA69AB">
        <w:t>2</w:t>
      </w:r>
      <w:r w:rsidR="00593236">
        <w:t>)</w:t>
      </w:r>
      <w:r w:rsidR="002F2CF2">
        <w:t>   </w:t>
      </w:r>
      <w:r w:rsidR="00476A73" w:rsidRPr="008B0499">
        <w:t>Holding bay markings</w:t>
      </w:r>
      <w:r w:rsidR="00450390">
        <w:t xml:space="preserve"> (</w:t>
      </w:r>
      <w:r w:rsidR="00A506D2">
        <w:t>illustrates matters</w:t>
      </w:r>
      <w:r w:rsidR="00450390">
        <w:t>)</w:t>
      </w:r>
    </w:p>
    <w:p w14:paraId="1381D4E8" w14:textId="77777777" w:rsidR="00476A73" w:rsidRPr="00326EA6" w:rsidRDefault="009846A0" w:rsidP="004973AF">
      <w:pPr>
        <w:pStyle w:val="139-Section"/>
      </w:pPr>
      <w:bookmarkStart w:id="1510" w:name="_Toc441761724"/>
      <w:bookmarkStart w:id="1511" w:name="_Toc488152148"/>
      <w:bookmarkStart w:id="1512" w:name="_Toc488154923"/>
      <w:bookmarkStart w:id="1513" w:name="_Toc488156129"/>
      <w:bookmarkStart w:id="1514" w:name="_Toc159500431"/>
      <w:r>
        <w:t>8.45</w:t>
      </w:r>
      <w:r w:rsidR="00692C78">
        <w:tab/>
      </w:r>
      <w:r w:rsidR="00476A73" w:rsidRPr="00326EA6">
        <w:t xml:space="preserve">Taxiway </w:t>
      </w:r>
      <w:r w:rsidR="00692C78">
        <w:t>l</w:t>
      </w:r>
      <w:r w:rsidR="00476A73" w:rsidRPr="00326EA6">
        <w:t xml:space="preserve">imit </w:t>
      </w:r>
      <w:r w:rsidR="00692C78">
        <w:t>m</w:t>
      </w:r>
      <w:r w:rsidR="00476A73" w:rsidRPr="00326EA6">
        <w:t>arkings</w:t>
      </w:r>
      <w:bookmarkEnd w:id="1510"/>
      <w:bookmarkEnd w:id="1511"/>
      <w:bookmarkEnd w:id="1512"/>
      <w:bookmarkEnd w:id="1513"/>
      <w:bookmarkEnd w:id="1514"/>
    </w:p>
    <w:p w14:paraId="76D1911C" w14:textId="77777777" w:rsidR="00692C78" w:rsidRDefault="00692C78" w:rsidP="00692C78">
      <w:pPr>
        <w:pStyle w:val="LDClause"/>
      </w:pPr>
      <w:r>
        <w:tab/>
      </w:r>
      <w:r w:rsidR="00593236">
        <w:t>(</w:t>
      </w:r>
      <w:r>
        <w:t>1</w:t>
      </w:r>
      <w:r w:rsidR="00593236">
        <w:t>)</w:t>
      </w:r>
      <w:r>
        <w:tab/>
      </w:r>
      <w:r w:rsidR="00476A73" w:rsidRPr="008B0499">
        <w:t xml:space="preserve">Taxiway limit markings </w:t>
      </w:r>
      <w:r w:rsidR="00956E07">
        <w:t xml:space="preserve">may </w:t>
      </w:r>
      <w:r w:rsidR="00476A73" w:rsidRPr="008B0499">
        <w:t xml:space="preserve">be provided at the entrance of a taxiway </w:t>
      </w:r>
      <w:r>
        <w:t>to communicate</w:t>
      </w:r>
      <w:r w:rsidR="009E42F0">
        <w:t>, in annotated form,</w:t>
      </w:r>
      <w:r>
        <w:t xml:space="preserve"> a</w:t>
      </w:r>
      <w:r w:rsidR="00476A73" w:rsidRPr="008B0499">
        <w:t xml:space="preserve"> limitation </w:t>
      </w:r>
      <w:r>
        <w:t>on</w:t>
      </w:r>
      <w:r w:rsidR="00476A73" w:rsidRPr="008B0499">
        <w:t xml:space="preserve"> aircraft operations</w:t>
      </w:r>
      <w:r>
        <w:t xml:space="preserve"> on the taxiway.</w:t>
      </w:r>
    </w:p>
    <w:p w14:paraId="60B8CE4A" w14:textId="77777777" w:rsidR="00476A73" w:rsidRPr="008B0499" w:rsidRDefault="00476A73" w:rsidP="00692C78">
      <w:pPr>
        <w:pStyle w:val="LDNote"/>
      </w:pPr>
      <w:r w:rsidRPr="00692C78">
        <w:rPr>
          <w:i/>
        </w:rPr>
        <w:t>Note</w:t>
      </w:r>
      <w:r w:rsidR="00692C78">
        <w:t>   </w:t>
      </w:r>
      <w:r w:rsidRPr="00F16F40">
        <w:t xml:space="preserve">Taxiway limits </w:t>
      </w:r>
      <w:r w:rsidR="00692C78">
        <w:t>might</w:t>
      </w:r>
      <w:r w:rsidR="00692C78" w:rsidRPr="00F16F40">
        <w:t xml:space="preserve"> </w:t>
      </w:r>
      <w:r w:rsidRPr="00F16F40">
        <w:t>include</w:t>
      </w:r>
      <w:r w:rsidR="00692C78">
        <w:t>,</w:t>
      </w:r>
      <w:r w:rsidRPr="00F16F40">
        <w:t xml:space="preserve"> but are not limited to</w:t>
      </w:r>
      <w:r w:rsidR="00692C78">
        <w:t>,</w:t>
      </w:r>
      <w:r w:rsidRPr="00F16F40">
        <w:t xml:space="preserve"> aircraft weight or aircraft wingspan.</w:t>
      </w:r>
    </w:p>
    <w:p w14:paraId="2CCED51C" w14:textId="77777777" w:rsidR="009E42F0" w:rsidRDefault="00692C78" w:rsidP="00692C78">
      <w:pPr>
        <w:pStyle w:val="LDClause"/>
      </w:pPr>
      <w:r>
        <w:tab/>
      </w:r>
      <w:r w:rsidR="00593236">
        <w:t>(</w:t>
      </w:r>
      <w:r>
        <w:t>2</w:t>
      </w:r>
      <w:r w:rsidR="00593236">
        <w:t>)</w:t>
      </w:r>
      <w:r>
        <w:tab/>
      </w:r>
      <w:r w:rsidR="0090592B">
        <w:t xml:space="preserve">As shown in </w:t>
      </w:r>
      <w:r w:rsidR="008B0A40">
        <w:t>Figure 8.4</w:t>
      </w:r>
      <w:r w:rsidR="00B21CB8">
        <w:t>5 (</w:t>
      </w:r>
      <w:r w:rsidR="0090592B">
        <w:t>2</w:t>
      </w:r>
      <w:r w:rsidR="00593236">
        <w:t>)</w:t>
      </w:r>
      <w:r w:rsidR="0090592B">
        <w:t>, w</w:t>
      </w:r>
      <w:r w:rsidR="00476A73" w:rsidRPr="008B0499">
        <w:t xml:space="preserve">here </w:t>
      </w:r>
      <w:r>
        <w:t>a</w:t>
      </w:r>
      <w:r w:rsidR="00476A73" w:rsidRPr="008B0499">
        <w:t xml:space="preserve"> taxiway limit marking is provided, </w:t>
      </w:r>
      <w:r w:rsidR="009E42F0">
        <w:t>each</w:t>
      </w:r>
      <w:r w:rsidR="00476A73" w:rsidRPr="008B0499">
        <w:t xml:space="preserve"> letter and number used to </w:t>
      </w:r>
      <w:r w:rsidR="009E42F0">
        <w:t>communicate</w:t>
      </w:r>
      <w:r w:rsidR="00476A73" w:rsidRPr="008B0499">
        <w:t xml:space="preserve"> the limitation must</w:t>
      </w:r>
      <w:r w:rsidR="009E42F0">
        <w:t>:</w:t>
      </w:r>
    </w:p>
    <w:p w14:paraId="15D2600D" w14:textId="77777777" w:rsidR="009E42F0" w:rsidRDefault="009E42F0" w:rsidP="009E42F0">
      <w:pPr>
        <w:pStyle w:val="LDP1a"/>
      </w:pPr>
      <w:r>
        <w:t>(a)</w:t>
      </w:r>
      <w:r>
        <w:tab/>
        <w:t xml:space="preserve">be </w:t>
      </w:r>
      <w:r w:rsidR="00521958">
        <w:t>coloured</w:t>
      </w:r>
      <w:r w:rsidR="00521958" w:rsidRPr="008B0499">
        <w:t xml:space="preserve"> </w:t>
      </w:r>
      <w:r w:rsidR="00476A73" w:rsidRPr="008B0499">
        <w:t>yellow</w:t>
      </w:r>
      <w:r>
        <w:t>; and</w:t>
      </w:r>
    </w:p>
    <w:p w14:paraId="42BB9423" w14:textId="77777777" w:rsidR="009E42F0" w:rsidRDefault="009E42F0" w:rsidP="009E42F0">
      <w:pPr>
        <w:pStyle w:val="LDP1a"/>
      </w:pPr>
      <w:r>
        <w:t>(b)</w:t>
      </w:r>
      <w:r>
        <w:tab/>
        <w:t xml:space="preserve">be </w:t>
      </w:r>
      <w:r w:rsidR="00476A73" w:rsidRPr="008B0499">
        <w:t>2 m in height</w:t>
      </w:r>
      <w:r w:rsidR="00195B5D">
        <w:t xml:space="preserve"> and</w:t>
      </w:r>
      <w:r>
        <w:t xml:space="preserve"> </w:t>
      </w:r>
      <w:r w:rsidR="007856ED">
        <w:t xml:space="preserve">in accordance </w:t>
      </w:r>
      <w:r w:rsidR="00195B5D">
        <w:t>with</w:t>
      </w:r>
      <w:r w:rsidR="007856ED">
        <w:t xml:space="preserve"> section 8.69</w:t>
      </w:r>
      <w:r>
        <w:t>; and</w:t>
      </w:r>
    </w:p>
    <w:p w14:paraId="312ECC25" w14:textId="77777777" w:rsidR="009E42F0" w:rsidRDefault="009E42F0" w:rsidP="009E42F0">
      <w:pPr>
        <w:pStyle w:val="LDP1a"/>
      </w:pPr>
      <w:r>
        <w:t>(c)</w:t>
      </w:r>
      <w:r>
        <w:tab/>
        <w:t>have</w:t>
      </w:r>
      <w:r w:rsidR="00476A73" w:rsidRPr="008B0499">
        <w:t xml:space="preserve"> a 0.15 m line width</w:t>
      </w:r>
      <w:r>
        <w:t>;</w:t>
      </w:r>
      <w:r w:rsidR="00476A73" w:rsidRPr="008B0499">
        <w:t xml:space="preserve"> and</w:t>
      </w:r>
    </w:p>
    <w:p w14:paraId="6B5A8194" w14:textId="77777777" w:rsidR="00476A73" w:rsidRPr="008B0499" w:rsidRDefault="009E42F0" w:rsidP="009E42F0">
      <w:pPr>
        <w:pStyle w:val="LDP1a"/>
      </w:pPr>
      <w:r>
        <w:t>(d)</w:t>
      </w:r>
      <w:r>
        <w:tab/>
        <w:t>except when part of an individual word, abbreviation, or numerical value —</w:t>
      </w:r>
      <w:r w:rsidR="008A2BB7">
        <w:t xml:space="preserve"> </w:t>
      </w:r>
      <w:r>
        <w:t>be separated</w:t>
      </w:r>
      <w:r w:rsidR="007A3913">
        <w:t xml:space="preserve"> from each other</w:t>
      </w:r>
      <w:r>
        <w:t xml:space="preserve"> by</w:t>
      </w:r>
      <w:r w:rsidR="008A2BB7">
        <w:t xml:space="preserve"> 0.5 m spaces.</w:t>
      </w:r>
    </w:p>
    <w:p w14:paraId="0A29F850" w14:textId="77777777" w:rsidR="00476A73" w:rsidRDefault="00C761FC" w:rsidP="008A2BB7">
      <w:pPr>
        <w:pStyle w:val="LDClause"/>
        <w:spacing w:after="0"/>
      </w:pPr>
      <w:r>
        <w:tab/>
      </w:r>
      <w:r w:rsidR="00593236">
        <w:t>(</w:t>
      </w:r>
      <w:r>
        <w:t>3</w:t>
      </w:r>
      <w:r w:rsidR="00593236">
        <w:t>)</w:t>
      </w:r>
      <w:r>
        <w:tab/>
      </w:r>
      <w:r w:rsidR="00476A73" w:rsidRPr="008B0499">
        <w:t>The marking must be</w:t>
      </w:r>
      <w:r w:rsidR="0090592B">
        <w:t xml:space="preserve"> positioned to be</w:t>
      </w:r>
      <w:r w:rsidR="00476A73" w:rsidRPr="008B0499">
        <w:t xml:space="preserve"> clearly readable </w:t>
      </w:r>
      <w:r>
        <w:t>by the pilot of an</w:t>
      </w:r>
      <w:r w:rsidR="00476A73" w:rsidRPr="008B0499">
        <w:t xml:space="preserve"> approaching aircraft </w:t>
      </w:r>
      <w:r>
        <w:t>before</w:t>
      </w:r>
      <w:r w:rsidR="00476A73" w:rsidRPr="008B0499">
        <w:t xml:space="preserve"> </w:t>
      </w:r>
      <w:r w:rsidR="007A3913">
        <w:t>the aircraft enters</w:t>
      </w:r>
      <w:r w:rsidR="00476A73" w:rsidRPr="008B0499">
        <w:t xml:space="preserve"> the taxiway</w:t>
      </w:r>
      <w:r w:rsidR="00F2526A">
        <w:t xml:space="preserve"> with the limitation</w:t>
      </w:r>
      <w:r w:rsidR="00476A73" w:rsidRPr="008B0499">
        <w:t>.</w:t>
      </w:r>
    </w:p>
    <w:p w14:paraId="0727DE1F" w14:textId="77777777" w:rsidR="00CC09EE" w:rsidRDefault="00CC09EE" w:rsidP="00CC09EE">
      <w:pPr>
        <w:pStyle w:val="Clause"/>
      </w:pPr>
      <w:r>
        <w:tab/>
      </w:r>
      <w:r w:rsidRPr="00396301">
        <w:t>(</w:t>
      </w:r>
      <w:r>
        <w:t>4</w:t>
      </w:r>
      <w:r w:rsidRPr="00396301">
        <w:t>)</w:t>
      </w:r>
      <w:r w:rsidRPr="00396301">
        <w:tab/>
        <w:t xml:space="preserve">The taxiway guideline must </w:t>
      </w:r>
      <w:r>
        <w:t>be omitted</w:t>
      </w:r>
      <w:r w:rsidRPr="00396301">
        <w:t xml:space="preserve"> </w:t>
      </w:r>
      <w:r>
        <w:t>at least</w:t>
      </w:r>
      <w:r w:rsidRPr="00396301">
        <w:t xml:space="preserve"> 0.9 m but not more than 1</w:t>
      </w:r>
      <w:r w:rsidR="00B861B7">
        <w:t xml:space="preserve"> </w:t>
      </w:r>
      <w:r w:rsidRPr="00396301">
        <w:t xml:space="preserve">m on each side of the </w:t>
      </w:r>
      <w:r>
        <w:t>taxiway limit marking</w:t>
      </w:r>
      <w:r w:rsidRPr="00396301">
        <w:t>.</w:t>
      </w:r>
    </w:p>
    <w:p w14:paraId="1F810290" w14:textId="1E6767E2" w:rsidR="00476A73" w:rsidRPr="008B0499" w:rsidRDefault="00D23FD8" w:rsidP="001F4342">
      <w:pPr>
        <w:spacing w:before="240"/>
        <w:ind w:left="784"/>
      </w:pPr>
      <w:r>
        <w:rPr>
          <w:b/>
          <w:i/>
          <w:noProof/>
          <w:lang w:eastAsia="en-AU"/>
        </w:rPr>
        <w:lastRenderedPageBreak/>
        <w:drawing>
          <wp:inline distT="0" distB="0" distL="0" distR="0" wp14:anchorId="1BD0AE84" wp14:editId="47596773">
            <wp:extent cx="4130040" cy="3429000"/>
            <wp:effectExtent l="0" t="0" r="0" b="0"/>
            <wp:docPr id="49" name="Picture 49" descr="Shows an example of taxiway limit marking for aircraft weight due to pavement strength lim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hows an example of taxiway limit marking for aircraft weight due to pavement strength limitation."/>
                    <pic:cNvPicPr>
                      <a:picLocks noChangeAspect="1" noChangeArrowheads="1"/>
                    </pic:cNvPicPr>
                  </pic:nvPicPr>
                  <pic:blipFill>
                    <a:blip r:embed="rId136" cstate="print">
                      <a:extLst>
                        <a:ext uri="{28A0092B-C50C-407E-A947-70E740481C1C}">
                          <a14:useLocalDpi xmlns:a14="http://schemas.microsoft.com/office/drawing/2010/main" val="0"/>
                        </a:ext>
                      </a:extLst>
                    </a:blip>
                    <a:srcRect l="20110" t="22374" r="25697" b="17836"/>
                    <a:stretch>
                      <a:fillRect/>
                    </a:stretch>
                  </pic:blipFill>
                  <pic:spPr bwMode="auto">
                    <a:xfrm>
                      <a:off x="0" y="0"/>
                      <a:ext cx="4130040" cy="3429000"/>
                    </a:xfrm>
                    <a:prstGeom prst="rect">
                      <a:avLst/>
                    </a:prstGeom>
                    <a:noFill/>
                    <a:ln>
                      <a:noFill/>
                    </a:ln>
                  </pic:spPr>
                </pic:pic>
              </a:graphicData>
            </a:graphic>
          </wp:inline>
        </w:drawing>
      </w:r>
    </w:p>
    <w:p w14:paraId="334C03BD" w14:textId="77777777" w:rsidR="00476A73" w:rsidRPr="008B0499" w:rsidRDefault="008B0A40" w:rsidP="009315FB">
      <w:pPr>
        <w:pStyle w:val="LDTableheading"/>
        <w:tabs>
          <w:tab w:val="clear" w:pos="1134"/>
          <w:tab w:val="clear" w:pos="1276"/>
          <w:tab w:val="clear" w:pos="1843"/>
          <w:tab w:val="clear" w:pos="1985"/>
          <w:tab w:val="clear" w:pos="2552"/>
          <w:tab w:val="clear" w:pos="2693"/>
        </w:tabs>
        <w:ind w:left="765"/>
      </w:pPr>
      <w:bookmarkStart w:id="1515" w:name="c426"/>
      <w:bookmarkEnd w:id="1515"/>
      <w:r>
        <w:t>Figure 8.4</w:t>
      </w:r>
      <w:r w:rsidR="00B21CB8">
        <w:t>5 (</w:t>
      </w:r>
      <w:r w:rsidR="0090592B">
        <w:t>2</w:t>
      </w:r>
      <w:r w:rsidR="00593236">
        <w:t>)</w:t>
      </w:r>
      <w:r w:rsidR="002F2CF2">
        <w:t>   </w:t>
      </w:r>
      <w:r w:rsidR="00476A73" w:rsidRPr="008B0499">
        <w:t>Example of taxiway limit marking for aircraft weight due to pavement strength</w:t>
      </w:r>
      <w:r w:rsidR="00476A73" w:rsidRPr="008B0499" w:rsidDel="00196D72">
        <w:t xml:space="preserve"> </w:t>
      </w:r>
      <w:r w:rsidR="00476A73" w:rsidRPr="008B0499">
        <w:t>limitation (</w:t>
      </w:r>
      <w:r w:rsidR="00A506D2">
        <w:t>illustrates matters</w:t>
      </w:r>
      <w:r w:rsidR="00476A73" w:rsidRPr="008B0499">
        <w:t>)</w:t>
      </w:r>
    </w:p>
    <w:p w14:paraId="063830B2" w14:textId="77777777" w:rsidR="00A02DBE" w:rsidRDefault="00A02DBE" w:rsidP="004973AF">
      <w:pPr>
        <w:pStyle w:val="139-Chapter-NoTOC"/>
        <w:sectPr w:rsidR="00A02DBE" w:rsidSect="00DE174F">
          <w:footerReference w:type="even" r:id="rId137"/>
          <w:footerReference w:type="default" r:id="rId138"/>
          <w:footerReference w:type="first" r:id="rId139"/>
          <w:type w:val="continuous"/>
          <w:pgSz w:w="11907" w:h="16840" w:code="9"/>
          <w:pgMar w:top="1418" w:right="936" w:bottom="1247" w:left="1049" w:header="720" w:footer="397" w:gutter="284"/>
          <w:pgNumType w:chapStyle="1"/>
          <w:cols w:space="720"/>
          <w:docGrid w:linePitch="326"/>
        </w:sectPr>
      </w:pPr>
      <w:bookmarkStart w:id="1516" w:name="_Toc488152149"/>
      <w:bookmarkStart w:id="1517" w:name="_Toc488154924"/>
      <w:bookmarkStart w:id="1518" w:name="_Toc488156130"/>
      <w:bookmarkStart w:id="1519" w:name="_Toc441761725"/>
    </w:p>
    <w:p w14:paraId="34B0D7A2" w14:textId="77777777" w:rsidR="00AD61E4" w:rsidRDefault="00CA57BF" w:rsidP="004973AF">
      <w:pPr>
        <w:pStyle w:val="139-Chapter-NoTOC"/>
      </w:pPr>
      <w:r w:rsidRPr="00CA57BF">
        <w:lastRenderedPageBreak/>
        <w:t>CHAPTER</w:t>
      </w:r>
      <w:r w:rsidR="00B178F5">
        <w:t xml:space="preserve"> 8</w:t>
      </w:r>
      <w:bookmarkEnd w:id="1516"/>
      <w:bookmarkEnd w:id="1517"/>
      <w:bookmarkEnd w:id="1518"/>
    </w:p>
    <w:p w14:paraId="7F4D39D0" w14:textId="77777777" w:rsidR="00476A73" w:rsidRDefault="0021503F" w:rsidP="004973AF">
      <w:pPr>
        <w:pStyle w:val="139-Division"/>
      </w:pPr>
      <w:bookmarkStart w:id="1520" w:name="_Toc488152150"/>
      <w:bookmarkStart w:id="1521" w:name="_Toc488154925"/>
      <w:bookmarkStart w:id="1522" w:name="_Toc488156131"/>
      <w:bookmarkStart w:id="1523" w:name="_Toc159500432"/>
      <w:r>
        <w:t>Division 5</w:t>
      </w:r>
      <w:r w:rsidR="0090592B">
        <w:tab/>
      </w:r>
      <w:r w:rsidR="00476A73" w:rsidRPr="00326EA6">
        <w:t xml:space="preserve">Apron </w:t>
      </w:r>
      <w:r>
        <w:t>m</w:t>
      </w:r>
      <w:r w:rsidR="00476A73" w:rsidRPr="00326EA6">
        <w:t>arkings</w:t>
      </w:r>
      <w:bookmarkEnd w:id="1519"/>
      <w:bookmarkEnd w:id="1520"/>
      <w:bookmarkEnd w:id="1521"/>
      <w:bookmarkEnd w:id="1522"/>
      <w:bookmarkEnd w:id="1523"/>
    </w:p>
    <w:p w14:paraId="50AFEA35" w14:textId="77777777" w:rsidR="0021503F" w:rsidRPr="00326EA6" w:rsidRDefault="009846A0" w:rsidP="004973AF">
      <w:pPr>
        <w:pStyle w:val="139-Section"/>
      </w:pPr>
      <w:bookmarkStart w:id="1524" w:name="_Toc488152151"/>
      <w:bookmarkStart w:id="1525" w:name="_Toc488154926"/>
      <w:bookmarkStart w:id="1526" w:name="_Toc488156132"/>
      <w:bookmarkStart w:id="1527" w:name="_Toc159500433"/>
      <w:r>
        <w:t>8.46</w:t>
      </w:r>
      <w:r w:rsidR="0021503F">
        <w:tab/>
        <w:t>Introduction</w:t>
      </w:r>
      <w:bookmarkEnd w:id="1524"/>
      <w:bookmarkEnd w:id="1525"/>
      <w:bookmarkEnd w:id="1526"/>
      <w:bookmarkEnd w:id="1527"/>
    </w:p>
    <w:p w14:paraId="07B8C0A9" w14:textId="77777777" w:rsidR="00572F21" w:rsidRDefault="00572F21" w:rsidP="0021503F">
      <w:pPr>
        <w:pStyle w:val="LDClause"/>
      </w:pPr>
      <w:bookmarkStart w:id="1528" w:name="_Toc441761726"/>
      <w:r>
        <w:tab/>
      </w:r>
      <w:r w:rsidR="00593236">
        <w:t>(</w:t>
      </w:r>
      <w:r>
        <w:t>1</w:t>
      </w:r>
      <w:r w:rsidR="00593236">
        <w:t>)</w:t>
      </w:r>
      <w:r>
        <w:tab/>
        <w:t>If a s</w:t>
      </w:r>
      <w:bookmarkEnd w:id="1528"/>
      <w:r w:rsidR="00476A73" w:rsidRPr="008B0499">
        <w:t xml:space="preserve">ealed, asphalt </w:t>
      </w:r>
      <w:r w:rsidR="00134259">
        <w:t>or</w:t>
      </w:r>
      <w:r w:rsidR="00476A73" w:rsidRPr="008B0499">
        <w:t xml:space="preserve"> concrete apron </w:t>
      </w:r>
      <w:r>
        <w:t>is</w:t>
      </w:r>
      <w:r w:rsidR="00476A73" w:rsidRPr="008B0499">
        <w:t xml:space="preserve"> designed to accommodate</w:t>
      </w:r>
      <w:r w:rsidR="00CF3A77">
        <w:t xml:space="preserve"> any</w:t>
      </w:r>
      <w:r w:rsidR="00476A73" w:rsidRPr="008B0499">
        <w:t xml:space="preserve"> aircraft with</w:t>
      </w:r>
      <w:r>
        <w:t>:</w:t>
      </w:r>
    </w:p>
    <w:p w14:paraId="55C3B8DC" w14:textId="77777777" w:rsidR="00572F21" w:rsidRDefault="00572F21" w:rsidP="00572F21">
      <w:pPr>
        <w:pStyle w:val="LDP1a"/>
      </w:pPr>
      <w:r>
        <w:t>(</w:t>
      </w:r>
      <w:r w:rsidR="004E5B0A">
        <w:t>a</w:t>
      </w:r>
      <w:r>
        <w:t>)</w:t>
      </w:r>
      <w:r>
        <w:tab/>
        <w:t>MTOW</w:t>
      </w:r>
      <w:r w:rsidR="00476A73">
        <w:t xml:space="preserve"> </w:t>
      </w:r>
      <w:r w:rsidR="00476A73" w:rsidRPr="008B0499">
        <w:t>of more than 5</w:t>
      </w:r>
      <w:r w:rsidR="008A2BB7">
        <w:t> </w:t>
      </w:r>
      <w:r w:rsidR="00476A73" w:rsidRPr="008B0499">
        <w:t>700 kg</w:t>
      </w:r>
      <w:r>
        <w:t>;</w:t>
      </w:r>
      <w:r w:rsidR="004E5B0A">
        <w:t xml:space="preserve"> and</w:t>
      </w:r>
    </w:p>
    <w:p w14:paraId="5097A2DE" w14:textId="77777777" w:rsidR="004E5B0A" w:rsidRDefault="004E5B0A" w:rsidP="00572F21">
      <w:pPr>
        <w:pStyle w:val="LDP1a"/>
      </w:pPr>
      <w:r>
        <w:t>(b)</w:t>
      </w:r>
      <w:r>
        <w:tab/>
      </w:r>
      <w:r w:rsidR="00872945">
        <w:t xml:space="preserve">one or more nose </w:t>
      </w:r>
      <w:r>
        <w:t>wheels;</w:t>
      </w:r>
    </w:p>
    <w:p w14:paraId="644FFB68" w14:textId="77777777" w:rsidR="00572F21" w:rsidRDefault="00572F21" w:rsidP="00572F21">
      <w:pPr>
        <w:pStyle w:val="LDClause"/>
      </w:pPr>
      <w:r>
        <w:tab/>
      </w:r>
      <w:r>
        <w:tab/>
        <w:t>then the following must be provided:</w:t>
      </w:r>
    </w:p>
    <w:p w14:paraId="6B6CC009" w14:textId="77777777" w:rsidR="00572F21" w:rsidRDefault="00572F21" w:rsidP="00572F21">
      <w:pPr>
        <w:pStyle w:val="LDP1a"/>
      </w:pPr>
      <w:r>
        <w:t>(c)</w:t>
      </w:r>
      <w:r>
        <w:tab/>
      </w:r>
      <w:r w:rsidR="00476A73" w:rsidRPr="008B0499">
        <w:t>taxi guidelines</w:t>
      </w:r>
      <w:r>
        <w:t>;</w:t>
      </w:r>
      <w:r w:rsidR="008A2BB7">
        <w:t xml:space="preserve"> </w:t>
      </w:r>
    </w:p>
    <w:p w14:paraId="461011C1" w14:textId="77777777" w:rsidR="00476A73" w:rsidRDefault="00572F21" w:rsidP="00572F21">
      <w:pPr>
        <w:pStyle w:val="LDP1a"/>
      </w:pPr>
      <w:r>
        <w:t>(d)</w:t>
      </w:r>
      <w:r>
        <w:tab/>
      </w:r>
      <w:r w:rsidR="00476A73" w:rsidRPr="008B0499">
        <w:t>primary aircraft parking position markings.</w:t>
      </w:r>
    </w:p>
    <w:p w14:paraId="7185F5F2" w14:textId="77777777" w:rsidR="00A80A1C" w:rsidRDefault="00A80A1C" w:rsidP="00A80A1C">
      <w:pPr>
        <w:pStyle w:val="LDNote"/>
      </w:pPr>
      <w:r w:rsidRPr="00572F21">
        <w:rPr>
          <w:i/>
        </w:rPr>
        <w:t>Note</w:t>
      </w:r>
      <w:r>
        <w:t>   Where the same section of apron is to be used by multiple aircraft of differing size and weight, the aerodrome operator may also provide secondary airc</w:t>
      </w:r>
      <w:r w:rsidR="008A2BB7">
        <w:t>raft parking position markings.</w:t>
      </w:r>
    </w:p>
    <w:p w14:paraId="3B394724" w14:textId="77777777" w:rsidR="00C44FDB" w:rsidRDefault="00C44FDB" w:rsidP="00C44FDB">
      <w:pPr>
        <w:pStyle w:val="LDClause"/>
      </w:pPr>
      <w:r w:rsidRPr="00C44FDB">
        <w:tab/>
      </w:r>
      <w:r w:rsidR="00593236">
        <w:t>(</w:t>
      </w:r>
      <w:r w:rsidRPr="00C44FDB">
        <w:t>2</w:t>
      </w:r>
      <w:r w:rsidR="00593236">
        <w:t>)</w:t>
      </w:r>
      <w:r w:rsidRPr="00C44FDB">
        <w:tab/>
        <w:t>A</w:t>
      </w:r>
      <w:r w:rsidR="00476A73" w:rsidRPr="00C44FDB">
        <w:t>pron</w:t>
      </w:r>
      <w:r w:rsidR="00476A73" w:rsidRPr="00326EA6">
        <w:t xml:space="preserve"> markings </w:t>
      </w:r>
      <w:r>
        <w:t>must be designed:</w:t>
      </w:r>
    </w:p>
    <w:p w14:paraId="1F6AFE3B" w14:textId="77777777" w:rsidR="00C44FDB" w:rsidRDefault="00C44FDB" w:rsidP="00C44FDB">
      <w:pPr>
        <w:pStyle w:val="LDP1a"/>
      </w:pPr>
      <w:r>
        <w:t>(a)</w:t>
      </w:r>
      <w:r>
        <w:tab/>
      </w:r>
      <w:r w:rsidR="00476A73" w:rsidRPr="00326EA6">
        <w:t>to be cl</w:t>
      </w:r>
      <w:r w:rsidR="00476A73">
        <w:t>ear</w:t>
      </w:r>
      <w:r w:rsidR="005948C6">
        <w:t>ly discernible,</w:t>
      </w:r>
      <w:r w:rsidR="00476A73">
        <w:t xml:space="preserve"> succinct</w:t>
      </w:r>
      <w:r>
        <w:t>,</w:t>
      </w:r>
      <w:r w:rsidR="00476A73">
        <w:t xml:space="preserve"> uncluttered</w:t>
      </w:r>
      <w:r>
        <w:t xml:space="preserve"> and, as far as </w:t>
      </w:r>
      <w:r w:rsidR="005948C6">
        <w:t>possible</w:t>
      </w:r>
      <w:r>
        <w:t>, not</w:t>
      </w:r>
      <w:r w:rsidR="00476A73" w:rsidRPr="00326EA6">
        <w:t xml:space="preserve"> overlapping</w:t>
      </w:r>
      <w:r>
        <w:t>; and</w:t>
      </w:r>
    </w:p>
    <w:p w14:paraId="66A7E237" w14:textId="77777777" w:rsidR="00C44FDB" w:rsidRPr="008B0499" w:rsidRDefault="00C44FDB" w:rsidP="00C44FDB">
      <w:pPr>
        <w:pStyle w:val="LDP1a"/>
      </w:pPr>
      <w:r>
        <w:t>(b)</w:t>
      </w:r>
      <w:r>
        <w:tab/>
        <w:t xml:space="preserve">to </w:t>
      </w:r>
      <w:r w:rsidRPr="008B0499">
        <w:t>ensure</w:t>
      </w:r>
      <w:r>
        <w:t xml:space="preserve"> that</w:t>
      </w:r>
      <w:r w:rsidR="008A2BB7">
        <w:t>:</w:t>
      </w:r>
    </w:p>
    <w:p w14:paraId="519E4E71" w14:textId="77777777" w:rsidR="00C44FDB" w:rsidRPr="00F16F40" w:rsidRDefault="00C44FDB" w:rsidP="00C44FDB">
      <w:pPr>
        <w:pStyle w:val="LDP2i"/>
      </w:pPr>
      <w:r>
        <w:tab/>
        <w:t>(i)</w:t>
      </w:r>
      <w:r>
        <w:tab/>
      </w:r>
      <w:r w:rsidRPr="00F16F40">
        <w:t xml:space="preserve">all </w:t>
      </w:r>
      <w:r w:rsidR="00D34CCF">
        <w:t>applicable</w:t>
      </w:r>
      <w:r w:rsidRPr="00F16F40">
        <w:t xml:space="preserve"> clearance standards are </w:t>
      </w:r>
      <w:r w:rsidR="000B5166" w:rsidRPr="00F16F40">
        <w:t>met</w:t>
      </w:r>
      <w:r w:rsidR="000B5166">
        <w:t>; and</w:t>
      </w:r>
    </w:p>
    <w:p w14:paraId="4134258F" w14:textId="77777777" w:rsidR="00C44FDB" w:rsidRPr="00F16F40" w:rsidRDefault="00C44FDB" w:rsidP="00C44FDB">
      <w:pPr>
        <w:pStyle w:val="LDP2i"/>
      </w:pPr>
      <w:r>
        <w:tab/>
        <w:t>(ii)</w:t>
      </w:r>
      <w:r>
        <w:tab/>
      </w:r>
      <w:r w:rsidRPr="00F16F40">
        <w:t>safe manoeuvring and precise positioning of aircraft is achieved</w:t>
      </w:r>
      <w:r w:rsidR="008A2BB7">
        <w:t>.</w:t>
      </w:r>
    </w:p>
    <w:p w14:paraId="0891B6FE" w14:textId="77777777" w:rsidR="00476A73" w:rsidRPr="00326EA6" w:rsidRDefault="009846A0" w:rsidP="004973AF">
      <w:pPr>
        <w:pStyle w:val="139-Section"/>
      </w:pPr>
      <w:bookmarkStart w:id="1529" w:name="_Toc441761727"/>
      <w:bookmarkStart w:id="1530" w:name="_Toc488152152"/>
      <w:bookmarkStart w:id="1531" w:name="_Toc488154927"/>
      <w:bookmarkStart w:id="1532" w:name="_Toc488156133"/>
      <w:bookmarkStart w:id="1533" w:name="_Toc159500434"/>
      <w:r>
        <w:t>8.47</w:t>
      </w:r>
      <w:r w:rsidR="00572F21">
        <w:tab/>
      </w:r>
      <w:r w:rsidR="00476A73" w:rsidRPr="00326EA6">
        <w:t xml:space="preserve">Apron </w:t>
      </w:r>
      <w:r w:rsidR="00B61656">
        <w:t>taxi guidelines</w:t>
      </w:r>
      <w:bookmarkEnd w:id="1529"/>
      <w:bookmarkEnd w:id="1530"/>
      <w:bookmarkEnd w:id="1531"/>
      <w:bookmarkEnd w:id="1532"/>
      <w:bookmarkEnd w:id="1533"/>
    </w:p>
    <w:p w14:paraId="5925F228" w14:textId="77777777" w:rsidR="00476A73" w:rsidRDefault="004C314C" w:rsidP="004C314C">
      <w:pPr>
        <w:pStyle w:val="LDClause"/>
      </w:pPr>
      <w:r>
        <w:tab/>
      </w:r>
      <w:r w:rsidR="00593236">
        <w:t>(</w:t>
      </w:r>
      <w:r>
        <w:t>1</w:t>
      </w:r>
      <w:r w:rsidR="00593236">
        <w:t>)</w:t>
      </w:r>
      <w:r>
        <w:tab/>
        <w:t>A</w:t>
      </w:r>
      <w:r w:rsidR="00476A73" w:rsidRPr="008B0499">
        <w:t xml:space="preserve">pron </w:t>
      </w:r>
      <w:r w:rsidR="00B61656">
        <w:t>taxi guidelines</w:t>
      </w:r>
      <w:r w:rsidR="00476A73" w:rsidRPr="008B0499">
        <w:t xml:space="preserve"> must be of the same form and proportions </w:t>
      </w:r>
      <w:r>
        <w:t xml:space="preserve">as </w:t>
      </w:r>
      <w:r w:rsidR="00476A73" w:rsidRPr="008B0499">
        <w:t>taxi</w:t>
      </w:r>
      <w:r>
        <w:t xml:space="preserve"> guideline markings</w:t>
      </w:r>
      <w:r w:rsidR="008A2BB7">
        <w:t>.</w:t>
      </w:r>
    </w:p>
    <w:p w14:paraId="1FC7D81A" w14:textId="77777777" w:rsidR="00476A73" w:rsidRDefault="00476A73" w:rsidP="00D34CCF">
      <w:pPr>
        <w:pStyle w:val="LDNote"/>
      </w:pPr>
      <w:r w:rsidRPr="00D34CCF">
        <w:rPr>
          <w:i/>
        </w:rPr>
        <w:t>Note</w:t>
      </w:r>
      <w:r w:rsidR="00D34CCF">
        <w:t>   </w:t>
      </w:r>
      <w:r w:rsidRPr="00326EA6">
        <w:t>The design of taxi guidelines on aprons is dependent on whether the aircraft is being directed by a marshaller or the pilot.</w:t>
      </w:r>
    </w:p>
    <w:p w14:paraId="50BA22AE" w14:textId="77777777" w:rsidR="00476A73" w:rsidRPr="008B0499" w:rsidRDefault="004C314C" w:rsidP="004C314C">
      <w:pPr>
        <w:pStyle w:val="LDClause"/>
      </w:pPr>
      <w:r>
        <w:tab/>
      </w:r>
      <w:r w:rsidR="00593236">
        <w:t>(</w:t>
      </w:r>
      <w:r>
        <w:t>2</w:t>
      </w:r>
      <w:r w:rsidR="00593236">
        <w:t>)</w:t>
      </w:r>
      <w:r>
        <w:tab/>
        <w:t>If</w:t>
      </w:r>
      <w:r w:rsidR="00476A73" w:rsidRPr="008B0499">
        <w:t xml:space="preserve"> aircraft are directed by a marshaller or a </w:t>
      </w:r>
      <w:r w:rsidR="007D7317">
        <w:t>VDGS</w:t>
      </w:r>
      <w:r w:rsidR="00476A73" w:rsidRPr="008B0499">
        <w:t>, the taxi guideline must be designed so that when the aircraft nose wheel follows the taxi guideline, all required clearances</w:t>
      </w:r>
      <w:r w:rsidR="00E66FD7">
        <w:t xml:space="preserve"> specified in </w:t>
      </w:r>
      <w:r w:rsidR="00FF44C1">
        <w:t xml:space="preserve">section </w:t>
      </w:r>
      <w:r w:rsidR="005C39ED">
        <w:t>6.58</w:t>
      </w:r>
      <w:r w:rsidR="00476A73" w:rsidRPr="008B0499">
        <w:t xml:space="preserve"> are met.</w:t>
      </w:r>
    </w:p>
    <w:p w14:paraId="0FD140C2" w14:textId="77777777" w:rsidR="00476A73" w:rsidRPr="008B0499" w:rsidRDefault="004C314C" w:rsidP="004C314C">
      <w:pPr>
        <w:pStyle w:val="LDClause"/>
      </w:pPr>
      <w:r>
        <w:tab/>
      </w:r>
      <w:r w:rsidR="00593236">
        <w:t>(</w:t>
      </w:r>
      <w:r>
        <w:t>3</w:t>
      </w:r>
      <w:r w:rsidR="00593236">
        <w:t>)</w:t>
      </w:r>
      <w:r>
        <w:tab/>
        <w:t>If</w:t>
      </w:r>
      <w:r w:rsidR="00476A73" w:rsidRPr="008B0499">
        <w:t xml:space="preserve"> aircraft are guided by a pilot</w:t>
      </w:r>
      <w:r w:rsidR="00F2526A">
        <w:t xml:space="preserve"> only</w:t>
      </w:r>
      <w:r w:rsidR="00476A73" w:rsidRPr="008B0499">
        <w:t>, the taxi guideline must be designed so that if followed, all the required clearances are met:</w:t>
      </w:r>
    </w:p>
    <w:p w14:paraId="69AE1A41" w14:textId="77777777" w:rsidR="00476A73" w:rsidRPr="00F16F40" w:rsidRDefault="004C314C" w:rsidP="004C314C">
      <w:pPr>
        <w:pStyle w:val="LDP1a"/>
      </w:pPr>
      <w:r>
        <w:t>(a)</w:t>
      </w:r>
      <w:r>
        <w:tab/>
      </w:r>
      <w:r w:rsidR="00476A73" w:rsidRPr="00F16F40">
        <w:t xml:space="preserve">in the case of a </w:t>
      </w:r>
      <w:r w:rsidR="00E275FF" w:rsidRPr="00F16F40">
        <w:t>multi</w:t>
      </w:r>
      <w:r w:rsidR="00E275FF">
        <w:t>-</w:t>
      </w:r>
      <w:r w:rsidR="00476A73" w:rsidRPr="00F16F40">
        <w:t>crew aircraft</w:t>
      </w:r>
      <w:r w:rsidR="004F31CE">
        <w:t> —</w:t>
      </w:r>
      <w:r w:rsidR="00476A73" w:rsidRPr="00F16F40">
        <w:t xml:space="preserve"> from a point on the </w:t>
      </w:r>
      <w:r w:rsidR="004439CE">
        <w:t>centreline</w:t>
      </w:r>
      <w:r w:rsidR="00476A73" w:rsidRPr="00F16F40">
        <w:t xml:space="preserve"> of the aircraft midway between the p</w:t>
      </w:r>
      <w:r w:rsidR="008A2BB7">
        <w:t>ilot and the co-pilot seats; or</w:t>
      </w:r>
    </w:p>
    <w:p w14:paraId="57323044" w14:textId="77777777" w:rsidR="00476A73" w:rsidRPr="00F16F40" w:rsidRDefault="004C314C" w:rsidP="004C314C">
      <w:pPr>
        <w:pStyle w:val="LDP1a"/>
      </w:pPr>
      <w:r>
        <w:t>(b)</w:t>
      </w:r>
      <w:r>
        <w:tab/>
      </w:r>
      <w:r w:rsidR="00476A73" w:rsidRPr="00F16F40">
        <w:t>in the case of a single pilot aircraft</w:t>
      </w:r>
      <w:r w:rsidR="004F31CE">
        <w:t> —</w:t>
      </w:r>
      <w:r w:rsidR="00476A73" w:rsidRPr="00F16F40">
        <w:t xml:space="preserve"> from a point i</w:t>
      </w:r>
      <w:r w:rsidR="008A2BB7">
        <w:t>n the centre of the pilot seat.</w:t>
      </w:r>
    </w:p>
    <w:p w14:paraId="3B7275D3" w14:textId="77777777" w:rsidR="00476A73" w:rsidRPr="008B0499" w:rsidRDefault="004F31CE" w:rsidP="004F31CE">
      <w:pPr>
        <w:pStyle w:val="LDClause"/>
      </w:pPr>
      <w:r>
        <w:tab/>
      </w:r>
      <w:r w:rsidR="00593236">
        <w:t>(</w:t>
      </w:r>
      <w:r>
        <w:t>4</w:t>
      </w:r>
      <w:r w:rsidR="00593236">
        <w:t>)</w:t>
      </w:r>
      <w:r>
        <w:tab/>
      </w:r>
      <w:r w:rsidR="005948C6">
        <w:t>If</w:t>
      </w:r>
      <w:r w:rsidR="00476A73">
        <w:t xml:space="preserve"> </w:t>
      </w:r>
      <w:r w:rsidR="00476A73" w:rsidRPr="008B0499">
        <w:t xml:space="preserve">aircraft control </w:t>
      </w:r>
      <w:r w:rsidR="00F2526A">
        <w:t>move</w:t>
      </w:r>
      <w:r w:rsidR="009A23C6">
        <w:t>s</w:t>
      </w:r>
      <w:r w:rsidR="00F2526A" w:rsidRPr="008B0499">
        <w:t xml:space="preserve"> </w:t>
      </w:r>
      <w:r w:rsidR="00476A73" w:rsidRPr="008B0499">
        <w:t xml:space="preserve">from </w:t>
      </w:r>
      <w:r w:rsidR="009A23C6">
        <w:t>“</w:t>
      </w:r>
      <w:r w:rsidR="00476A73" w:rsidRPr="008B0499">
        <w:t>pilot only</w:t>
      </w:r>
      <w:r w:rsidR="009A23C6">
        <w:t>”</w:t>
      </w:r>
      <w:r w:rsidR="00476A73" w:rsidRPr="008B0499">
        <w:t xml:space="preserve"> to a marshaller or </w:t>
      </w:r>
      <w:r>
        <w:t xml:space="preserve">a </w:t>
      </w:r>
      <w:r w:rsidR="007D7317">
        <w:t>VDGS</w:t>
      </w:r>
      <w:r w:rsidR="00476A73" w:rsidRPr="008B0499">
        <w:t>, the taxi guideline must ensure that all clearances ar</w:t>
      </w:r>
      <w:r w:rsidR="008A2BB7">
        <w:t>e maintained for each instance.</w:t>
      </w:r>
    </w:p>
    <w:p w14:paraId="311EE051" w14:textId="77777777" w:rsidR="00476A73" w:rsidRPr="008B0499" w:rsidRDefault="004F31CE" w:rsidP="004F31CE">
      <w:pPr>
        <w:pStyle w:val="LDClause"/>
      </w:pPr>
      <w:r>
        <w:tab/>
      </w:r>
      <w:r w:rsidR="00593236">
        <w:t>(</w:t>
      </w:r>
      <w:r>
        <w:t>5</w:t>
      </w:r>
      <w:r w:rsidR="00593236">
        <w:t>)</w:t>
      </w:r>
      <w:r>
        <w:tab/>
      </w:r>
      <w:r w:rsidR="00476A73" w:rsidRPr="008B0499">
        <w:t xml:space="preserve">At </w:t>
      </w:r>
      <w:r w:rsidR="00F2526A">
        <w:t xml:space="preserve">aircraft </w:t>
      </w:r>
      <w:r w:rsidR="00476A73" w:rsidRPr="008B0499">
        <w:t>parking positions serviced by an aerobridge, the taxi guideline must be designed with reference to the nose wheel</w:t>
      </w:r>
      <w:r w:rsidR="00E66FD7">
        <w:t xml:space="preserve"> position</w:t>
      </w:r>
      <w:r w:rsidR="00476A73" w:rsidRPr="008B0499">
        <w:t>.</w:t>
      </w:r>
    </w:p>
    <w:p w14:paraId="089053E7" w14:textId="77777777" w:rsidR="00476A73" w:rsidRPr="00326EA6" w:rsidRDefault="009846A0" w:rsidP="005F0E04">
      <w:pPr>
        <w:pStyle w:val="139-Section"/>
      </w:pPr>
      <w:bookmarkStart w:id="1534" w:name="c620"/>
      <w:bookmarkStart w:id="1535" w:name="_Toc441761728"/>
      <w:bookmarkStart w:id="1536" w:name="_Toc488152153"/>
      <w:bookmarkStart w:id="1537" w:name="_Toc488154928"/>
      <w:bookmarkStart w:id="1538" w:name="_Toc488156134"/>
      <w:bookmarkStart w:id="1539" w:name="_Toc159500435"/>
      <w:bookmarkEnd w:id="1534"/>
      <w:r>
        <w:t>8.48</w:t>
      </w:r>
      <w:r w:rsidR="004F31CE">
        <w:tab/>
      </w:r>
      <w:r w:rsidR="00476A73" w:rsidRPr="00326EA6">
        <w:t xml:space="preserve">Apron </w:t>
      </w:r>
      <w:r w:rsidR="004F31CE">
        <w:t>e</w:t>
      </w:r>
      <w:r w:rsidR="00476A73" w:rsidRPr="00326EA6">
        <w:t xml:space="preserve">dge </w:t>
      </w:r>
      <w:r w:rsidR="004F31CE">
        <w:t>m</w:t>
      </w:r>
      <w:r w:rsidR="00476A73" w:rsidRPr="00326EA6">
        <w:t>arkings</w:t>
      </w:r>
      <w:bookmarkEnd w:id="1535"/>
      <w:bookmarkEnd w:id="1536"/>
      <w:bookmarkEnd w:id="1537"/>
      <w:bookmarkEnd w:id="1538"/>
      <w:bookmarkEnd w:id="1539"/>
    </w:p>
    <w:p w14:paraId="23EF7B8B" w14:textId="77777777" w:rsidR="00C63417" w:rsidRDefault="004F31CE" w:rsidP="005F0E04">
      <w:pPr>
        <w:pStyle w:val="LDClause"/>
        <w:keepNext/>
      </w:pPr>
      <w:r>
        <w:tab/>
      </w:r>
      <w:r w:rsidR="00593236">
        <w:t>(</w:t>
      </w:r>
      <w:r>
        <w:t>1</w:t>
      </w:r>
      <w:r w:rsidR="00593236">
        <w:t>)</w:t>
      </w:r>
      <w:r>
        <w:tab/>
        <w:t>Apron edge markings</w:t>
      </w:r>
      <w:r w:rsidR="00476A73" w:rsidRPr="008B0499">
        <w:t xml:space="preserve"> must be provided </w:t>
      </w:r>
      <w:r w:rsidR="00C63417">
        <w:t>if:</w:t>
      </w:r>
    </w:p>
    <w:p w14:paraId="356346EF" w14:textId="77777777" w:rsidR="00C63417" w:rsidRDefault="00C63417" w:rsidP="00C63417">
      <w:pPr>
        <w:pStyle w:val="LDP1a"/>
      </w:pPr>
      <w:r>
        <w:t>(a)</w:t>
      </w:r>
      <w:r>
        <w:tab/>
      </w:r>
      <w:r w:rsidR="00476A73" w:rsidRPr="008B0499">
        <w:t>the limit of high strength pavement cannot be distinguished from the surrounding area</w:t>
      </w:r>
      <w:r>
        <w:t>;</w:t>
      </w:r>
      <w:r w:rsidR="00476A73" w:rsidRPr="008B0499">
        <w:t xml:space="preserve"> and</w:t>
      </w:r>
    </w:p>
    <w:p w14:paraId="3CA50495" w14:textId="77777777" w:rsidR="00476A73" w:rsidRPr="008B0499" w:rsidRDefault="00C63417" w:rsidP="00C63417">
      <w:pPr>
        <w:pStyle w:val="LDP1a"/>
      </w:pPr>
      <w:r>
        <w:lastRenderedPageBreak/>
        <w:t>(b)</w:t>
      </w:r>
      <w:r>
        <w:tab/>
      </w:r>
      <w:r w:rsidR="00476A73" w:rsidRPr="008B0499">
        <w:t>aircraft parking is not restricted to fixed parking positions</w:t>
      </w:r>
      <w:r>
        <w:t xml:space="preserve"> only</w:t>
      </w:r>
      <w:r w:rsidR="00476A73" w:rsidRPr="008B0499">
        <w:t xml:space="preserve">. </w:t>
      </w:r>
    </w:p>
    <w:p w14:paraId="21ADA617" w14:textId="77777777" w:rsidR="00C63417" w:rsidRDefault="004F31CE" w:rsidP="004F31CE">
      <w:pPr>
        <w:pStyle w:val="LDClause"/>
      </w:pPr>
      <w:r>
        <w:tab/>
      </w:r>
      <w:r w:rsidR="00593236">
        <w:t>(</w:t>
      </w:r>
      <w:r>
        <w:t>2</w:t>
      </w:r>
      <w:r w:rsidR="00593236">
        <w:t>)</w:t>
      </w:r>
      <w:r>
        <w:tab/>
        <w:t xml:space="preserve">As shown in </w:t>
      </w:r>
      <w:r w:rsidR="00860E1F">
        <w:t>Figure 8.4</w:t>
      </w:r>
      <w:r w:rsidR="00792DC4">
        <w:t>8 (</w:t>
      </w:r>
      <w:r>
        <w:t>2</w:t>
      </w:r>
      <w:r w:rsidR="00593236">
        <w:t>)</w:t>
      </w:r>
      <w:r>
        <w:t xml:space="preserve">, </w:t>
      </w:r>
      <w:r w:rsidR="00476A73" w:rsidRPr="008B0499">
        <w:t>the apron edge must be identified by 2 continuous yellow lines</w:t>
      </w:r>
      <w:r w:rsidR="00C63417">
        <w:t>:</w:t>
      </w:r>
    </w:p>
    <w:p w14:paraId="1DC991A8" w14:textId="77777777" w:rsidR="00C63417" w:rsidRDefault="00C63417" w:rsidP="00C63417">
      <w:pPr>
        <w:pStyle w:val="LDP1a"/>
      </w:pPr>
      <w:r>
        <w:t>(a)</w:t>
      </w:r>
      <w:r>
        <w:tab/>
        <w:t>each of which is</w:t>
      </w:r>
      <w:r w:rsidR="00476A73" w:rsidRPr="008B0499">
        <w:t xml:space="preserve"> 0.15 m wide</w:t>
      </w:r>
      <w:r>
        <w:t>; and</w:t>
      </w:r>
    </w:p>
    <w:p w14:paraId="58E59094" w14:textId="77777777" w:rsidR="00476A73" w:rsidRPr="008B0499" w:rsidRDefault="00C63417" w:rsidP="00D20679">
      <w:pPr>
        <w:pStyle w:val="LDP1a"/>
        <w:spacing w:after="120"/>
      </w:pPr>
      <w:r>
        <w:t>(b)</w:t>
      </w:r>
      <w:r>
        <w:tab/>
        <w:t>that are</w:t>
      </w:r>
      <w:r w:rsidR="00476A73" w:rsidRPr="008B0499">
        <w:t xml:space="preserve"> spaced 0.15 m apart.</w:t>
      </w:r>
    </w:p>
    <w:p w14:paraId="79E86098" w14:textId="7875E5EE" w:rsidR="00A561F6" w:rsidRPr="00A561F6" w:rsidRDefault="00D23FD8" w:rsidP="001F4342">
      <w:pPr>
        <w:pStyle w:val="LDBodytext"/>
        <w:ind w:left="756"/>
      </w:pPr>
      <w:r>
        <w:rPr>
          <w:noProof/>
          <w:lang w:eastAsia="en-AU"/>
        </w:rPr>
        <mc:AlternateContent>
          <mc:Choice Requires="wps">
            <w:drawing>
              <wp:anchor distT="0" distB="0" distL="114300" distR="114300" simplePos="0" relativeHeight="251658247" behindDoc="0" locked="0" layoutInCell="1" allowOverlap="1" wp14:anchorId="2FC3C151" wp14:editId="6320B2BD">
                <wp:simplePos x="0" y="0"/>
                <wp:positionH relativeFrom="column">
                  <wp:posOffset>1233805</wp:posOffset>
                </wp:positionH>
                <wp:positionV relativeFrom="paragraph">
                  <wp:posOffset>1851025</wp:posOffset>
                </wp:positionV>
                <wp:extent cx="2682240" cy="233045"/>
                <wp:effectExtent l="0" t="0" r="0" b="0"/>
                <wp:wrapNone/>
                <wp:docPr id="2277" name="Rectangle 2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224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434B8" w14:textId="77777777" w:rsidR="00CC47B4" w:rsidRDefault="00CC47B4" w:rsidP="00A561F6">
                            <w:pPr>
                              <w:pStyle w:val="NormalWeb"/>
                              <w:spacing w:after="200" w:line="276" w:lineRule="auto"/>
                            </w:pPr>
                            <w:r w:rsidRPr="000646D7">
                              <w:rPr>
                                <w:rFonts w:ascii="Arial" w:hAnsi="Arial"/>
                                <w:b/>
                                <w:bCs/>
                                <w:color w:val="000000"/>
                                <w:kern w:val="24"/>
                                <w:sz w:val="20"/>
                                <w:szCs w:val="20"/>
                                <w:lang w:val="en-US"/>
                              </w:rPr>
                              <w:t>(SIDE OF HIGHER STRENGTH SURFACE)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FC3C151" id="Rectangle 2277" o:spid="_x0000_s1497" style="position:absolute;left:0;text-align:left;margin-left:97.15pt;margin-top:145.75pt;width:211.2pt;height:18.3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" filled="f" stroked="f">
                <v:textbox inset="0,0,0,0">
                  <w:txbxContent>
                    <w:p w14:paraId="791434B8" w14:textId="77777777" w:rsidR="00CC47B4" w:rsidRDefault="00CC47B4" w:rsidP="00A561F6">
                      <w:pPr>
                        <w:pStyle w:val="NormalWeb"/>
                        <w:spacing w:after="200" w:line="276" w:lineRule="auto"/>
                      </w:pPr>
                      <w:r w:rsidRPr="000646D7">
                        <w:rPr>
                          <w:rFonts w:ascii="Arial" w:hAnsi="Arial"/>
                          <w:b/>
                          <w:bCs/>
                          <w:color w:val="000000"/>
                          <w:kern w:val="24"/>
                          <w:sz w:val="20"/>
                          <w:szCs w:val="20"/>
                          <w:lang w:val="en-US"/>
                        </w:rPr>
                        <w:t>(SIDE OF HIGHER STRENGTH SURFACE)</w:t>
                      </w:r>
                    </w:p>
                  </w:txbxContent>
                </v:textbox>
              </v:rect>
            </w:pict>
          </mc:Fallback>
        </mc:AlternateContent>
      </w:r>
      <w:r>
        <w:rPr>
          <w:noProof/>
          <w:lang w:eastAsia="en-AU"/>
        </w:rPr>
        <mc:AlternateContent>
          <mc:Choice Requires="wpg">
            <w:drawing>
              <wp:inline distT="0" distB="0" distL="0" distR="0" wp14:anchorId="29DAC310" wp14:editId="58484A9A">
                <wp:extent cx="5377180" cy="2425700"/>
                <wp:effectExtent l="2540" t="0" r="1905" b="0"/>
                <wp:docPr id="7735" name="Group 7735" descr="Shows Apron edge marking including some measurem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7180" cy="2425700"/>
                          <a:chOff x="0" y="0"/>
                          <a:chExt cx="53770" cy="24257"/>
                        </a:xfrm>
                      </wpg:grpSpPr>
                      <wps:wsp>
                        <wps:cNvPr id="7736" name="Rectangle 2459"/>
                        <wps:cNvSpPr>
                          <a:spLocks noChangeArrowheads="1"/>
                        </wps:cNvSpPr>
                        <wps:spPr bwMode="auto">
                          <a:xfrm>
                            <a:off x="0" y="0"/>
                            <a:ext cx="53770" cy="2425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37" name="Rectangle 2460"/>
                        <wps:cNvSpPr>
                          <a:spLocks noChangeArrowheads="1"/>
                        </wps:cNvSpPr>
                        <wps:spPr bwMode="auto">
                          <a:xfrm>
                            <a:off x="12480" y="11339"/>
                            <a:ext cx="26677" cy="80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38" name="Rectangle 2461"/>
                        <wps:cNvSpPr>
                          <a:spLocks noChangeArrowheads="1"/>
                        </wps:cNvSpPr>
                        <wps:spPr bwMode="auto">
                          <a:xfrm>
                            <a:off x="12480" y="12705"/>
                            <a:ext cx="26677" cy="80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39" name="Freeform 2462"/>
                        <wps:cNvSpPr>
                          <a:spLocks/>
                        </wps:cNvSpPr>
                        <wps:spPr bwMode="auto">
                          <a:xfrm>
                            <a:off x="8299" y="12755"/>
                            <a:ext cx="3505" cy="0"/>
                          </a:xfrm>
                          <a:custGeom>
                            <a:avLst/>
                            <a:gdLst>
                              <a:gd name="T0" fmla="*/ 0 w 552"/>
                              <a:gd name="T1" fmla="*/ 196850 w 552"/>
                              <a:gd name="T2" fmla="*/ 350520 w 552"/>
                              <a:gd name="T3" fmla="*/ 0 60000 65536"/>
                              <a:gd name="T4" fmla="*/ 0 60000 65536"/>
                              <a:gd name="T5" fmla="*/ 0 60000 65536"/>
                            </a:gdLst>
                            <a:ahLst/>
                            <a:cxnLst>
                              <a:cxn ang="T3">
                                <a:pos x="T0" y="0"/>
                              </a:cxn>
                              <a:cxn ang="T4">
                                <a:pos x="T1" y="0"/>
                              </a:cxn>
                              <a:cxn ang="T5">
                                <a:pos x="T2" y="0"/>
                              </a:cxn>
                            </a:cxnLst>
                            <a:rect l="0" t="0" r="r" b="b"/>
                            <a:pathLst>
                              <a:path w="552">
                                <a:moveTo>
                                  <a:pt x="0" y="0"/>
                                </a:moveTo>
                                <a:lnTo>
                                  <a:pt x="310" y="0"/>
                                </a:lnTo>
                                <a:lnTo>
                                  <a:pt x="552" y="0"/>
                                </a:lnTo>
                              </a:path>
                            </a:pathLst>
                          </a:custGeom>
                          <a:noFill/>
                          <a:ln w="82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0" name="Line 218"/>
                        <wps:cNvCnPr>
                          <a:cxnSpLocks noChangeShapeType="1"/>
                        </wps:cNvCnPr>
                        <wps:spPr bwMode="auto">
                          <a:xfrm>
                            <a:off x="39371" y="11336"/>
                            <a:ext cx="5125"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7741" name="Line 219"/>
                        <wps:cNvCnPr>
                          <a:cxnSpLocks noChangeShapeType="1"/>
                        </wps:cNvCnPr>
                        <wps:spPr bwMode="auto">
                          <a:xfrm>
                            <a:off x="39406" y="13439"/>
                            <a:ext cx="5214" cy="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7742" name="Rectangle 2465"/>
                        <wps:cNvSpPr>
                          <a:spLocks noChangeArrowheads="1"/>
                        </wps:cNvSpPr>
                        <wps:spPr bwMode="auto">
                          <a:xfrm>
                            <a:off x="40791" y="11709"/>
                            <a:ext cx="3702"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426CC" w14:textId="77777777" w:rsidR="00CC47B4" w:rsidRDefault="00CC47B4" w:rsidP="00A561F6">
                              <w:pPr>
                                <w:pStyle w:val="NormalWeb"/>
                                <w:spacing w:after="200" w:line="276" w:lineRule="auto"/>
                              </w:pPr>
                              <w:r>
                                <w:rPr>
                                  <w:rFonts w:ascii="Arial" w:hAnsi="Arial"/>
                                  <w:color w:val="000000"/>
                                  <w:kern w:val="24"/>
                                  <w:sz w:val="16"/>
                                  <w:szCs w:val="16"/>
                                  <w:lang w:val="en-US"/>
                                </w:rPr>
                                <w:t>0.45m</w:t>
                              </w:r>
                            </w:p>
                          </w:txbxContent>
                        </wps:txbx>
                        <wps:bodyPr rot="0" vert="horz" wrap="square" lIns="0" tIns="0" rIns="0" bIns="0" anchor="t" anchorCtr="0" upright="1">
                          <a:spAutoFit/>
                        </wps:bodyPr>
                      </wps:wsp>
                      <wps:wsp>
                        <wps:cNvPr id="7743" name="Rectangle 2466"/>
                        <wps:cNvSpPr>
                          <a:spLocks noChangeArrowheads="1"/>
                        </wps:cNvSpPr>
                        <wps:spPr bwMode="auto">
                          <a:xfrm>
                            <a:off x="5022" y="11684"/>
                            <a:ext cx="2826"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01B6D" w14:textId="77777777" w:rsidR="00CC47B4" w:rsidRDefault="00CC47B4" w:rsidP="00A561F6">
                              <w:pPr>
                                <w:pStyle w:val="NormalWeb"/>
                                <w:spacing w:after="200" w:line="276" w:lineRule="auto"/>
                              </w:pPr>
                              <w:r>
                                <w:rPr>
                                  <w:rFonts w:ascii="Arial" w:hAnsi="Arial"/>
                                  <w:color w:val="000000"/>
                                  <w:kern w:val="24"/>
                                  <w:sz w:val="16"/>
                                  <w:szCs w:val="16"/>
                                  <w:lang w:val="en-US"/>
                                </w:rPr>
                                <w:t>0.15m</w:t>
                              </w:r>
                            </w:p>
                          </w:txbxContent>
                        </wps:txbx>
                        <wps:bodyPr rot="0" vert="horz" wrap="none" lIns="0" tIns="0" rIns="0" bIns="0" anchor="t" anchorCtr="0" upright="1">
                          <a:spAutoFit/>
                        </wps:bodyPr>
                      </wps:wsp>
                      <wps:wsp>
                        <wps:cNvPr id="9984" name="Rectangle 2467"/>
                        <wps:cNvSpPr>
                          <a:spLocks noChangeArrowheads="1"/>
                        </wps:cNvSpPr>
                        <wps:spPr bwMode="auto">
                          <a:xfrm>
                            <a:off x="17081" y="6737"/>
                            <a:ext cx="3359"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CD4EB" w14:textId="77777777" w:rsidR="00CC47B4" w:rsidRDefault="00CC47B4" w:rsidP="00A561F6">
                              <w:pPr>
                                <w:pStyle w:val="NormalWeb"/>
                                <w:spacing w:after="200" w:line="276" w:lineRule="auto"/>
                              </w:pPr>
                              <w:r>
                                <w:rPr>
                                  <w:rFonts w:ascii="Arial" w:hAnsi="Arial"/>
                                  <w:color w:val="000000"/>
                                  <w:kern w:val="24"/>
                                  <w:sz w:val="16"/>
                                  <w:szCs w:val="16"/>
                                  <w:lang w:val="en-US"/>
                                </w:rPr>
                                <w:t>Yellow</w:t>
                              </w:r>
                            </w:p>
                          </w:txbxContent>
                        </wps:txbx>
                        <wps:bodyPr rot="0" vert="horz" wrap="square" lIns="0" tIns="0" rIns="0" bIns="0" anchor="t" anchorCtr="0" upright="1">
                          <a:spAutoFit/>
                        </wps:bodyPr>
                      </wps:wsp>
                      <wps:wsp>
                        <wps:cNvPr id="9985" name="Rectangle 2468"/>
                        <wps:cNvSpPr>
                          <a:spLocks noChangeArrowheads="1"/>
                        </wps:cNvSpPr>
                        <wps:spPr bwMode="auto">
                          <a:xfrm>
                            <a:off x="17443" y="15894"/>
                            <a:ext cx="2997"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DBE3B3" w14:textId="77777777" w:rsidR="00CC47B4" w:rsidRDefault="00CC47B4" w:rsidP="00A561F6">
                              <w:pPr>
                                <w:pStyle w:val="NormalWeb"/>
                                <w:spacing w:after="200" w:line="276" w:lineRule="auto"/>
                              </w:pPr>
                              <w:r>
                                <w:rPr>
                                  <w:rFonts w:ascii="Arial" w:hAnsi="Arial"/>
                                  <w:color w:val="000000"/>
                                  <w:kern w:val="24"/>
                                  <w:sz w:val="16"/>
                                  <w:szCs w:val="16"/>
                                  <w:lang w:val="en-US"/>
                                </w:rPr>
                                <w:t>Yellow</w:t>
                              </w:r>
                            </w:p>
                          </w:txbxContent>
                        </wps:txbx>
                        <wps:bodyPr rot="0" vert="horz" wrap="none" lIns="0" tIns="0" rIns="0" bIns="0" anchor="t" anchorCtr="0" upright="1">
                          <a:spAutoFit/>
                        </wps:bodyPr>
                      </wps:wsp>
                      <wpg:grpSp>
                        <wpg:cNvPr id="9986" name="Group 2469"/>
                        <wpg:cNvGrpSpPr>
                          <a:grpSpLocks/>
                        </wpg:cNvGrpSpPr>
                        <wpg:grpSpPr bwMode="auto">
                          <a:xfrm>
                            <a:off x="15192" y="13535"/>
                            <a:ext cx="1366" cy="3042"/>
                            <a:chOff x="15192" y="13535"/>
                            <a:chExt cx="2" cy="4"/>
                          </a:xfrm>
                        </wpg:grpSpPr>
                        <wps:wsp>
                          <wps:cNvPr id="9987" name="Freeform 2470"/>
                          <wps:cNvSpPr>
                            <a:spLocks/>
                          </wps:cNvSpPr>
                          <wps:spPr bwMode="auto">
                            <a:xfrm>
                              <a:off x="15193" y="13536"/>
                              <a:ext cx="2" cy="4"/>
                            </a:xfrm>
                            <a:custGeom>
                              <a:avLst/>
                              <a:gdLst>
                                <a:gd name="T0" fmla="*/ 170 w 170"/>
                                <a:gd name="T1" fmla="*/ 444 h 444"/>
                                <a:gd name="T2" fmla="*/ 0 w 170"/>
                                <a:gd name="T3" fmla="*/ 444 h 444"/>
                                <a:gd name="T4" fmla="*/ 0 w 170"/>
                                <a:gd name="T5" fmla="*/ 0 h 444"/>
                                <a:gd name="T6" fmla="*/ 0 60000 65536"/>
                                <a:gd name="T7" fmla="*/ 0 60000 65536"/>
                                <a:gd name="T8" fmla="*/ 0 60000 65536"/>
                              </a:gdLst>
                              <a:ahLst/>
                              <a:cxnLst>
                                <a:cxn ang="T6">
                                  <a:pos x="T0" y="T1"/>
                                </a:cxn>
                                <a:cxn ang="T7">
                                  <a:pos x="T2" y="T3"/>
                                </a:cxn>
                                <a:cxn ang="T8">
                                  <a:pos x="T4" y="T5"/>
                                </a:cxn>
                              </a:cxnLst>
                              <a:rect l="0" t="0" r="r" b="b"/>
                              <a:pathLst>
                                <a:path w="170" h="444">
                                  <a:moveTo>
                                    <a:pt x="170" y="444"/>
                                  </a:moveTo>
                                  <a:lnTo>
                                    <a:pt x="0" y="444"/>
                                  </a:lnTo>
                                  <a:lnTo>
                                    <a:pt x="0" y="0"/>
                                  </a:lnTo>
                                </a:path>
                              </a:pathLst>
                            </a:custGeom>
                            <a:noFill/>
                            <a:ln w="82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88" name="Freeform 2471"/>
                          <wps:cNvSpPr>
                            <a:spLocks/>
                          </wps:cNvSpPr>
                          <wps:spPr bwMode="auto">
                            <a:xfrm>
                              <a:off x="15192" y="13535"/>
                              <a:ext cx="1" cy="2"/>
                            </a:xfrm>
                            <a:custGeom>
                              <a:avLst/>
                              <a:gdLst>
                                <a:gd name="T0" fmla="*/ 92 w 92"/>
                                <a:gd name="T1" fmla="*/ 141 h 141"/>
                                <a:gd name="T2" fmla="*/ 45 w 92"/>
                                <a:gd name="T3" fmla="*/ 0 h 141"/>
                                <a:gd name="T4" fmla="*/ 0 w 92"/>
                                <a:gd name="T5" fmla="*/ 141 h 141"/>
                                <a:gd name="T6" fmla="*/ 92 w 92"/>
                                <a:gd name="T7" fmla="*/ 141 h 14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 h="141">
                                  <a:moveTo>
                                    <a:pt x="92" y="141"/>
                                  </a:moveTo>
                                  <a:lnTo>
                                    <a:pt x="45" y="0"/>
                                  </a:lnTo>
                                  <a:lnTo>
                                    <a:pt x="0" y="141"/>
                                  </a:lnTo>
                                  <a:lnTo>
                                    <a:pt x="92" y="1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89" name="Group 2472"/>
                        <wpg:cNvGrpSpPr>
                          <a:grpSpLocks/>
                        </wpg:cNvGrpSpPr>
                        <wpg:grpSpPr bwMode="auto">
                          <a:xfrm>
                            <a:off x="15103" y="7480"/>
                            <a:ext cx="1226" cy="3778"/>
                            <a:chOff x="15103" y="7480"/>
                            <a:chExt cx="1" cy="5"/>
                          </a:xfrm>
                        </wpg:grpSpPr>
                        <wps:wsp>
                          <wps:cNvPr id="9990" name="Freeform 2473"/>
                          <wps:cNvSpPr>
                            <a:spLocks/>
                          </wps:cNvSpPr>
                          <wps:spPr bwMode="auto">
                            <a:xfrm>
                              <a:off x="15104" y="7480"/>
                              <a:ext cx="1" cy="4"/>
                            </a:xfrm>
                            <a:custGeom>
                              <a:avLst/>
                              <a:gdLst>
                                <a:gd name="T0" fmla="*/ 148 w 148"/>
                                <a:gd name="T1" fmla="*/ 0 h 458"/>
                                <a:gd name="T2" fmla="*/ 0 w 148"/>
                                <a:gd name="T3" fmla="*/ 0 h 458"/>
                                <a:gd name="T4" fmla="*/ 0 w 148"/>
                                <a:gd name="T5" fmla="*/ 458 h 458"/>
                                <a:gd name="T6" fmla="*/ 0 60000 65536"/>
                                <a:gd name="T7" fmla="*/ 0 60000 65536"/>
                                <a:gd name="T8" fmla="*/ 0 60000 65536"/>
                              </a:gdLst>
                              <a:ahLst/>
                              <a:cxnLst>
                                <a:cxn ang="T6">
                                  <a:pos x="T0" y="T1"/>
                                </a:cxn>
                                <a:cxn ang="T7">
                                  <a:pos x="T2" y="T3"/>
                                </a:cxn>
                                <a:cxn ang="T8">
                                  <a:pos x="T4" y="T5"/>
                                </a:cxn>
                              </a:cxnLst>
                              <a:rect l="0" t="0" r="r" b="b"/>
                              <a:pathLst>
                                <a:path w="148" h="458">
                                  <a:moveTo>
                                    <a:pt x="148" y="0"/>
                                  </a:moveTo>
                                  <a:lnTo>
                                    <a:pt x="0" y="0"/>
                                  </a:lnTo>
                                  <a:lnTo>
                                    <a:pt x="0" y="458"/>
                                  </a:lnTo>
                                </a:path>
                              </a:pathLst>
                            </a:custGeom>
                            <a:noFill/>
                            <a:ln w="82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91" name="Freeform 2474"/>
                          <wps:cNvSpPr>
                            <a:spLocks/>
                          </wps:cNvSpPr>
                          <wps:spPr bwMode="auto">
                            <a:xfrm>
                              <a:off x="15103" y="7484"/>
                              <a:ext cx="1" cy="2"/>
                            </a:xfrm>
                            <a:custGeom>
                              <a:avLst/>
                              <a:gdLst>
                                <a:gd name="T0" fmla="*/ 0 w 92"/>
                                <a:gd name="T1" fmla="*/ 0 h 139"/>
                                <a:gd name="T2" fmla="*/ 45 w 92"/>
                                <a:gd name="T3" fmla="*/ 139 h 139"/>
                                <a:gd name="T4" fmla="*/ 92 w 92"/>
                                <a:gd name="T5" fmla="*/ 0 h 139"/>
                                <a:gd name="T6" fmla="*/ 0 w 92"/>
                                <a:gd name="T7" fmla="*/ 0 h 1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 h="139">
                                  <a:moveTo>
                                    <a:pt x="0" y="0"/>
                                  </a:moveTo>
                                  <a:lnTo>
                                    <a:pt x="45" y="139"/>
                                  </a:lnTo>
                                  <a:lnTo>
                                    <a:pt x="92"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9992" name="Rectangle 2475"/>
                        <wps:cNvSpPr>
                          <a:spLocks noChangeArrowheads="1"/>
                        </wps:cNvSpPr>
                        <wps:spPr bwMode="auto">
                          <a:xfrm>
                            <a:off x="24485" y="6756"/>
                            <a:ext cx="15050" cy="1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3085A" w14:textId="77777777" w:rsidR="00CC47B4" w:rsidRDefault="00CC47B4" w:rsidP="00A561F6">
                              <w:pPr>
                                <w:pStyle w:val="NormalWeb"/>
                                <w:spacing w:after="200" w:line="276" w:lineRule="auto"/>
                              </w:pPr>
                              <w:r w:rsidRPr="000646D7">
                                <w:rPr>
                                  <w:rFonts w:ascii="Arial" w:hAnsi="Arial"/>
                                  <w:b/>
                                  <w:bCs/>
                                  <w:color w:val="000000"/>
                                  <w:kern w:val="24"/>
                                  <w:sz w:val="20"/>
                                  <w:szCs w:val="20"/>
                                  <w:lang w:val="en-US"/>
                                </w:rPr>
                                <w:t>EDGE OF APRON</w:t>
                              </w:r>
                            </w:p>
                          </w:txbxContent>
                        </wps:txbx>
                        <wps:bodyPr rot="0" vert="horz" wrap="square" lIns="0" tIns="0" rIns="0" bIns="0" anchor="t" anchorCtr="0" upright="1">
                          <a:noAutofit/>
                        </wps:bodyPr>
                      </wps:wsp>
                      <wpg:grpSp>
                        <wpg:cNvPr id="9993" name="Group 2476"/>
                        <wpg:cNvGrpSpPr>
                          <a:grpSpLocks/>
                        </wpg:cNvGrpSpPr>
                        <wpg:grpSpPr bwMode="auto">
                          <a:xfrm>
                            <a:off x="22720" y="7584"/>
                            <a:ext cx="1225" cy="3772"/>
                            <a:chOff x="22720" y="7584"/>
                            <a:chExt cx="1" cy="5"/>
                          </a:xfrm>
                        </wpg:grpSpPr>
                        <wps:wsp>
                          <wps:cNvPr id="9994" name="Freeform 2477"/>
                          <wps:cNvSpPr>
                            <a:spLocks/>
                          </wps:cNvSpPr>
                          <wps:spPr bwMode="auto">
                            <a:xfrm>
                              <a:off x="22720" y="7584"/>
                              <a:ext cx="2" cy="5"/>
                            </a:xfrm>
                            <a:custGeom>
                              <a:avLst/>
                              <a:gdLst>
                                <a:gd name="T0" fmla="*/ 148 w 148"/>
                                <a:gd name="T1" fmla="*/ 0 h 458"/>
                                <a:gd name="T2" fmla="*/ 0 w 148"/>
                                <a:gd name="T3" fmla="*/ 0 h 458"/>
                                <a:gd name="T4" fmla="*/ 0 w 148"/>
                                <a:gd name="T5" fmla="*/ 458 h 458"/>
                                <a:gd name="T6" fmla="*/ 0 60000 65536"/>
                                <a:gd name="T7" fmla="*/ 0 60000 65536"/>
                                <a:gd name="T8" fmla="*/ 0 60000 65536"/>
                              </a:gdLst>
                              <a:ahLst/>
                              <a:cxnLst>
                                <a:cxn ang="T6">
                                  <a:pos x="T0" y="T1"/>
                                </a:cxn>
                                <a:cxn ang="T7">
                                  <a:pos x="T2" y="T3"/>
                                </a:cxn>
                                <a:cxn ang="T8">
                                  <a:pos x="T4" y="T5"/>
                                </a:cxn>
                              </a:cxnLst>
                              <a:rect l="0" t="0" r="r" b="b"/>
                              <a:pathLst>
                                <a:path w="148" h="458">
                                  <a:moveTo>
                                    <a:pt x="148" y="0"/>
                                  </a:moveTo>
                                  <a:lnTo>
                                    <a:pt x="0" y="0"/>
                                  </a:lnTo>
                                  <a:lnTo>
                                    <a:pt x="0" y="458"/>
                                  </a:lnTo>
                                </a:path>
                              </a:pathLst>
                            </a:custGeom>
                            <a:noFill/>
                            <a:ln w="82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95" name="Freeform 2478"/>
                          <wps:cNvSpPr>
                            <a:spLocks/>
                          </wps:cNvSpPr>
                          <wps:spPr bwMode="auto">
                            <a:xfrm>
                              <a:off x="22720" y="7589"/>
                              <a:ext cx="1" cy="1"/>
                            </a:xfrm>
                            <a:custGeom>
                              <a:avLst/>
                              <a:gdLst>
                                <a:gd name="T0" fmla="*/ 0 w 92"/>
                                <a:gd name="T1" fmla="*/ 0 h 139"/>
                                <a:gd name="T2" fmla="*/ 45 w 92"/>
                                <a:gd name="T3" fmla="*/ 139 h 139"/>
                                <a:gd name="T4" fmla="*/ 92 w 92"/>
                                <a:gd name="T5" fmla="*/ 0 h 139"/>
                                <a:gd name="T6" fmla="*/ 0 w 92"/>
                                <a:gd name="T7" fmla="*/ 0 h 1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 h="139">
                                  <a:moveTo>
                                    <a:pt x="0" y="0"/>
                                  </a:moveTo>
                                  <a:lnTo>
                                    <a:pt x="45" y="139"/>
                                  </a:lnTo>
                                  <a:lnTo>
                                    <a:pt x="92"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9996" name="Freeform 2479"/>
                        <wps:cNvSpPr>
                          <a:spLocks/>
                        </wps:cNvSpPr>
                        <wps:spPr bwMode="auto">
                          <a:xfrm>
                            <a:off x="8303" y="12124"/>
                            <a:ext cx="3505" cy="0"/>
                          </a:xfrm>
                          <a:custGeom>
                            <a:avLst/>
                            <a:gdLst>
                              <a:gd name="T0" fmla="*/ 0 w 552"/>
                              <a:gd name="T1" fmla="*/ 196850 w 552"/>
                              <a:gd name="T2" fmla="*/ 350520 w 552"/>
                              <a:gd name="T3" fmla="*/ 0 60000 65536"/>
                              <a:gd name="T4" fmla="*/ 0 60000 65536"/>
                              <a:gd name="T5" fmla="*/ 0 60000 65536"/>
                            </a:gdLst>
                            <a:ahLst/>
                            <a:cxnLst>
                              <a:cxn ang="T3">
                                <a:pos x="T0" y="0"/>
                              </a:cxn>
                              <a:cxn ang="T4">
                                <a:pos x="T1" y="0"/>
                              </a:cxn>
                              <a:cxn ang="T5">
                                <a:pos x="T2" y="0"/>
                              </a:cxn>
                            </a:cxnLst>
                            <a:rect l="0" t="0" r="r" b="b"/>
                            <a:pathLst>
                              <a:path w="552">
                                <a:moveTo>
                                  <a:pt x="0" y="0"/>
                                </a:moveTo>
                                <a:lnTo>
                                  <a:pt x="310" y="0"/>
                                </a:lnTo>
                                <a:lnTo>
                                  <a:pt x="552" y="0"/>
                                </a:lnTo>
                              </a:path>
                            </a:pathLst>
                          </a:custGeom>
                          <a:noFill/>
                          <a:ln w="82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9DAC310" id="Group 7735" o:spid="_x0000_s1498" alt="Shows Apron edge marking including some measurements." style="width:423.4pt;height:191pt;mso-position-horizontal-relative:char;mso-position-vertical-relative:line" coordsize="53770,2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">
                <v:rect id="Rectangle 2459" o:spid="_x0000_s1499" style="position:absolute;width:53770;height:24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" fillcolor="silver" stroked="f"/>
                <v:rect id="Rectangle 2460" o:spid="_x0000_s1500" style="position:absolute;left:12480;top:11339;width:26677;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" fillcolor="#ff9" stroked="f"/>
                <v:rect id="Rectangle 2461" o:spid="_x0000_s1501" style="position:absolute;left:12480;top:12705;width:26677;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" fillcolor="#ff9" stroked="f"/>
                <v:shape id="Freeform 2462" o:spid="_x0000_s1502" style="position:absolute;left:8299;top:12755;width:3505;height:0;visibility:visible;mso-wrap-style:square;v-text-anchor:top" coordsize="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" path="m,l310,,552,e" filled="f" strokeweight=".65pt">
                  <v:path arrowok="t" o:connecttype="custom" o:connectlocs="0,0;1249926,0;2225675,0" o:connectangles="0,0,0"/>
                </v:shape>
                <v:line id="Line 218" o:spid="_x0000_s1503" style="position:absolute;visibility:visible;mso-wrap-style:square" from="39371,11336" to="44496,11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" strokeweight=".65pt"/>
                <v:line id="Line 219" o:spid="_x0000_s1504" style="position:absolute;visibility:visible;mso-wrap-style:square" from="39406,13439" to="44620,13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" strokeweight=".65pt"/>
                <v:rect id="Rectangle 2465" o:spid="_x0000_s1505" style="position:absolute;left:40791;top:11709;width:3702;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" filled="f" stroked="f">
                  <v:textbox style="mso-fit-shape-to-text:t" inset="0,0,0,0">
                    <w:txbxContent>
                      <w:p w14:paraId="477426CC" w14:textId="77777777" w:rsidR="00CC47B4" w:rsidRDefault="00CC47B4" w:rsidP="00A561F6">
                        <w:pPr>
                          <w:pStyle w:val="NormalWeb"/>
                          <w:spacing w:after="200" w:line="276" w:lineRule="auto"/>
                        </w:pPr>
                        <w:r>
                          <w:rPr>
                            <w:rFonts w:ascii="Arial" w:hAnsi="Arial"/>
                            <w:color w:val="000000"/>
                            <w:kern w:val="24"/>
                            <w:sz w:val="16"/>
                            <w:szCs w:val="16"/>
                            <w:lang w:val="en-US"/>
                          </w:rPr>
                          <w:t>0.45m</w:t>
                        </w:r>
                      </w:p>
                    </w:txbxContent>
                  </v:textbox>
                </v:rect>
                <v:rect id="Rectangle 2466" o:spid="_x0000_s1506" style="position:absolute;left:5022;top:11684;width:2826;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" filled="f" stroked="f">
                  <v:textbox style="mso-fit-shape-to-text:t" inset="0,0,0,0">
                    <w:txbxContent>
                      <w:p w14:paraId="1F301B6D" w14:textId="77777777" w:rsidR="00CC47B4" w:rsidRDefault="00CC47B4" w:rsidP="00A561F6">
                        <w:pPr>
                          <w:pStyle w:val="NormalWeb"/>
                          <w:spacing w:after="200" w:line="276" w:lineRule="auto"/>
                        </w:pPr>
                        <w:r>
                          <w:rPr>
                            <w:rFonts w:ascii="Arial" w:hAnsi="Arial"/>
                            <w:color w:val="000000"/>
                            <w:kern w:val="24"/>
                            <w:sz w:val="16"/>
                            <w:szCs w:val="16"/>
                            <w:lang w:val="en-US"/>
                          </w:rPr>
                          <w:t>0.15m</w:t>
                        </w:r>
                      </w:p>
                    </w:txbxContent>
                  </v:textbox>
                </v:rect>
                <v:rect id="Rectangle 2467" o:spid="_x0000_s1507" style="position:absolute;left:17081;top:6737;width:335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" filled="f" stroked="f">
                  <v:textbox style="mso-fit-shape-to-text:t" inset="0,0,0,0">
                    <w:txbxContent>
                      <w:p w14:paraId="6D9CD4EB" w14:textId="77777777" w:rsidR="00CC47B4" w:rsidRDefault="00CC47B4" w:rsidP="00A561F6">
                        <w:pPr>
                          <w:pStyle w:val="NormalWeb"/>
                          <w:spacing w:after="200" w:line="276" w:lineRule="auto"/>
                        </w:pPr>
                        <w:r>
                          <w:rPr>
                            <w:rFonts w:ascii="Arial" w:hAnsi="Arial"/>
                            <w:color w:val="000000"/>
                            <w:kern w:val="24"/>
                            <w:sz w:val="16"/>
                            <w:szCs w:val="16"/>
                            <w:lang w:val="en-US"/>
                          </w:rPr>
                          <w:t>Yellow</w:t>
                        </w:r>
                      </w:p>
                    </w:txbxContent>
                  </v:textbox>
                </v:rect>
                <v:rect id="Rectangle 2468" o:spid="_x0000_s1508" style="position:absolute;left:17443;top:15894;width:299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" filled="f" stroked="f">
                  <v:textbox style="mso-fit-shape-to-text:t" inset="0,0,0,0">
                    <w:txbxContent>
                      <w:p w14:paraId="28DBE3B3" w14:textId="77777777" w:rsidR="00CC47B4" w:rsidRDefault="00CC47B4" w:rsidP="00A561F6">
                        <w:pPr>
                          <w:pStyle w:val="NormalWeb"/>
                          <w:spacing w:after="200" w:line="276" w:lineRule="auto"/>
                        </w:pPr>
                        <w:r>
                          <w:rPr>
                            <w:rFonts w:ascii="Arial" w:hAnsi="Arial"/>
                            <w:color w:val="000000"/>
                            <w:kern w:val="24"/>
                            <w:sz w:val="16"/>
                            <w:szCs w:val="16"/>
                            <w:lang w:val="en-US"/>
                          </w:rPr>
                          <w:t>Yellow</w:t>
                        </w:r>
                      </w:p>
                    </w:txbxContent>
                  </v:textbox>
                </v:rect>
                <v:group id="Group 2469" o:spid="_x0000_s1509" style="position:absolute;left:15192;top:13535;width:1366;height:3042" coordorigin="15192,13535" coordsize="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">
                  <v:shape id="Freeform 2470" o:spid="_x0000_s1510" style="position:absolute;left:15193;top:13536;width:2;height:4;visibility:visible;mso-wrap-style:square;v-text-anchor:top" coordsize="17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" path="m170,444l,444,,e" filled="f" strokeweight=".65pt">
                    <v:path arrowok="t" o:connecttype="custom" o:connectlocs="2,4;0,4;0,0" o:connectangles="0,0,0"/>
                  </v:shape>
                  <v:shape id="Freeform 2471" o:spid="_x0000_s1511" style="position:absolute;left:15192;top:13535;width:1;height:2;visibility:visible;mso-wrap-style:square;v-text-anchor:top" coordsize="9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" path="m92,141l45,,,141r92,xe" fillcolor="black" stroked="f">
                    <v:path arrowok="t" o:connecttype="custom" o:connectlocs="1,2;0,0;0,2;1,2" o:connectangles="0,0,0,0"/>
                  </v:shape>
                </v:group>
                <v:group id="Group 2472" o:spid="_x0000_s1512" style="position:absolute;left:15103;top:7480;width:1226;height:3778" coordorigin="15103,7480" coordsize="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">
                  <v:shape id="Freeform 2473" o:spid="_x0000_s1513" style="position:absolute;left:15104;top:7480;width:1;height:4;visibility:visible;mso-wrap-style:square;v-text-anchor:top" coordsize="148,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" path="m148,l,,,458e" filled="f" strokeweight=".65pt">
                    <v:path arrowok="t" o:connecttype="custom" o:connectlocs="1,0;0,0;0,4" o:connectangles="0,0,0"/>
                  </v:shape>
                  <v:shape id="Freeform 2474" o:spid="_x0000_s1514" style="position:absolute;left:15103;top:7484;width:1;height:2;visibility:visible;mso-wrap-style:square;v-text-anchor:top" coordsize="9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" path="m,l45,139,92,,,xe" fillcolor="black" stroked="f">
                    <v:path arrowok="t" o:connecttype="custom" o:connectlocs="0,0;0,2;1,0;0,0" o:connectangles="0,0,0,0"/>
                  </v:shape>
                </v:group>
                <v:rect id="Rectangle 2475" o:spid="_x0000_s1515" style="position:absolute;left:24485;top:6756;width:15050;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" filled="f" stroked="f">
                  <v:textbox inset="0,0,0,0">
                    <w:txbxContent>
                      <w:p w14:paraId="2203085A" w14:textId="77777777" w:rsidR="00CC47B4" w:rsidRDefault="00CC47B4" w:rsidP="00A561F6">
                        <w:pPr>
                          <w:pStyle w:val="NormalWeb"/>
                          <w:spacing w:after="200" w:line="276" w:lineRule="auto"/>
                        </w:pPr>
                        <w:r w:rsidRPr="000646D7">
                          <w:rPr>
                            <w:rFonts w:ascii="Arial" w:hAnsi="Arial"/>
                            <w:b/>
                            <w:bCs/>
                            <w:color w:val="000000"/>
                            <w:kern w:val="24"/>
                            <w:sz w:val="20"/>
                            <w:szCs w:val="20"/>
                            <w:lang w:val="en-US"/>
                          </w:rPr>
                          <w:t>EDGE OF APRON</w:t>
                        </w:r>
                      </w:p>
                    </w:txbxContent>
                  </v:textbox>
                </v:rect>
                <v:group id="Group 2476" o:spid="_x0000_s1516" style="position:absolute;left:22720;top:7584;width:1225;height:3772" coordorigin="22720,7584" coordsize="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">
                  <v:shape id="Freeform 2477" o:spid="_x0000_s1517" style="position:absolute;left:22720;top:7584;width:2;height:5;visibility:visible;mso-wrap-style:square;v-text-anchor:top" coordsize="148,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" path="m148,l,,,458e" filled="f" strokeweight=".65pt">
                    <v:path arrowok="t" o:connecttype="custom" o:connectlocs="2,0;0,0;0,5" o:connectangles="0,0,0"/>
                  </v:shape>
                  <v:shape id="Freeform 2478" o:spid="_x0000_s1518" style="position:absolute;left:22720;top:7589;width:1;height:1;visibility:visible;mso-wrap-style:square;v-text-anchor:top" coordsize="9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" path="m,l45,139,92,,,xe" fillcolor="black" stroked="f">
                    <v:path arrowok="t" o:connecttype="custom" o:connectlocs="0,0;0,1;1,0;0,0" o:connectangles="0,0,0,0"/>
                  </v:shape>
                </v:group>
                <v:shape id="Freeform 2479" o:spid="_x0000_s1519" style="position:absolute;left:8303;top:12124;width:3505;height:0;visibility:visible;mso-wrap-style:square;v-text-anchor:top" coordsize="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" path="m,l310,,552,e" filled="f" strokeweight=".65pt">
                  <v:path arrowok="t" o:connecttype="custom" o:connectlocs="0,0;1249926,0;2225675,0" o:connectangles="0,0,0"/>
                </v:shape>
                <w10:anchorlock/>
              </v:group>
            </w:pict>
          </mc:Fallback>
        </mc:AlternateContent>
      </w:r>
    </w:p>
    <w:p w14:paraId="62CE9776" w14:textId="77777777" w:rsidR="0061190C" w:rsidRPr="0061190C" w:rsidRDefault="00860E1F" w:rsidP="001F4342">
      <w:pPr>
        <w:pStyle w:val="LDTableheading"/>
        <w:tabs>
          <w:tab w:val="clear" w:pos="1134"/>
          <w:tab w:val="clear" w:pos="1276"/>
          <w:tab w:val="clear" w:pos="1843"/>
          <w:tab w:val="clear" w:pos="1985"/>
          <w:tab w:val="clear" w:pos="2552"/>
          <w:tab w:val="clear" w:pos="2693"/>
        </w:tabs>
        <w:ind w:left="728"/>
      </w:pPr>
      <w:r>
        <w:t>Figure 8.4</w:t>
      </w:r>
      <w:r w:rsidR="00792DC4">
        <w:t>8 (</w:t>
      </w:r>
      <w:r w:rsidR="0061190C" w:rsidRPr="0061190C">
        <w:t>2</w:t>
      </w:r>
      <w:r w:rsidR="000F4F87">
        <w:t>)</w:t>
      </w:r>
      <w:r w:rsidR="002F2CF2">
        <w:t>   </w:t>
      </w:r>
      <w:r w:rsidR="0061190C" w:rsidRPr="0061190C">
        <w:t>Apron edge</w:t>
      </w:r>
      <w:r w:rsidR="005948C6">
        <w:t xml:space="preserve"> marking (</w:t>
      </w:r>
      <w:r w:rsidR="00F2526A">
        <w:t>illustrates</w:t>
      </w:r>
      <w:r w:rsidR="005948C6">
        <w:t xml:space="preserve"> matters)</w:t>
      </w:r>
    </w:p>
    <w:p w14:paraId="2A95679B" w14:textId="77777777" w:rsidR="00FC1DBE" w:rsidRDefault="004F31CE" w:rsidP="004F31CE">
      <w:pPr>
        <w:pStyle w:val="LDClause"/>
      </w:pPr>
      <w:r>
        <w:tab/>
      </w:r>
      <w:r w:rsidR="000F4F87">
        <w:t>(</w:t>
      </w:r>
      <w:r>
        <w:t>3</w:t>
      </w:r>
      <w:r w:rsidR="000F4F87">
        <w:t>)</w:t>
      </w:r>
      <w:r>
        <w:tab/>
      </w:r>
      <w:r w:rsidR="00476A73" w:rsidRPr="008B0499">
        <w:t>Apron edge markings must be interrupted</w:t>
      </w:r>
      <w:r>
        <w:t xml:space="preserve"> at any point where </w:t>
      </w:r>
      <w:r w:rsidR="00476A73" w:rsidRPr="008B0499">
        <w:t xml:space="preserve">an aircraft </w:t>
      </w:r>
      <w:r w:rsidR="00F2526A">
        <w:t>would otherwise have to</w:t>
      </w:r>
      <w:r w:rsidR="00476A73" w:rsidRPr="008B0499">
        <w:t xml:space="preserve"> cross the marking to access a taxiway</w:t>
      </w:r>
      <w:r w:rsidR="00FC1DBE">
        <w:t>.</w:t>
      </w:r>
    </w:p>
    <w:p w14:paraId="40B461B3" w14:textId="77777777" w:rsidR="00476A73" w:rsidRDefault="00FC1DBE" w:rsidP="004F31CE">
      <w:pPr>
        <w:pStyle w:val="LDClause"/>
      </w:pPr>
      <w:r>
        <w:tab/>
      </w:r>
      <w:r w:rsidR="000F4F87">
        <w:t>(</w:t>
      </w:r>
      <w:r>
        <w:t>4</w:t>
      </w:r>
      <w:r w:rsidR="000F4F87">
        <w:t>)</w:t>
      </w:r>
      <w:r>
        <w:tab/>
        <w:t xml:space="preserve">For subsection </w:t>
      </w:r>
      <w:r w:rsidR="000F4F87">
        <w:t>(</w:t>
      </w:r>
      <w:r>
        <w:t>3</w:t>
      </w:r>
      <w:r w:rsidR="000F4F87">
        <w:t>)</w:t>
      </w:r>
      <w:r>
        <w:t>, the width of the interruption must align with the width of the taxiway</w:t>
      </w:r>
      <w:r w:rsidR="00476A73" w:rsidRPr="008B0499">
        <w:t>.</w:t>
      </w:r>
      <w:bookmarkStart w:id="1540" w:name="_Toc441761314"/>
      <w:bookmarkStart w:id="1541" w:name="_Toc441761730"/>
      <w:bookmarkEnd w:id="1540"/>
      <w:bookmarkEnd w:id="1541"/>
    </w:p>
    <w:p w14:paraId="6314F94D" w14:textId="77777777" w:rsidR="00476A73" w:rsidRPr="00F16F40" w:rsidRDefault="000F4F87" w:rsidP="00C63417">
      <w:pPr>
        <w:pStyle w:val="LDClause"/>
      </w:pPr>
      <w:r>
        <w:tab/>
        <w:t>(</w:t>
      </w:r>
      <w:r w:rsidR="00CF2A65">
        <w:t>5</w:t>
      </w:r>
      <w:r>
        <w:t>)</w:t>
      </w:r>
      <w:r w:rsidR="00C63417">
        <w:tab/>
      </w:r>
      <w:r w:rsidR="00476A73" w:rsidRPr="00326EA6">
        <w:t>At the interface between the apron and a taxiway</w:t>
      </w:r>
      <w:r w:rsidR="00476A73">
        <w:t>,</w:t>
      </w:r>
      <w:r w:rsidR="00476A73" w:rsidRPr="00326EA6">
        <w:t xml:space="preserve"> apron edge mark</w:t>
      </w:r>
      <w:r w:rsidR="00F2526A">
        <w:t>ings</w:t>
      </w:r>
      <w:r w:rsidR="00476A73" w:rsidRPr="00326EA6">
        <w:t xml:space="preserve"> </w:t>
      </w:r>
      <w:r w:rsidR="00C63417">
        <w:t xml:space="preserve">must, as far as </w:t>
      </w:r>
      <w:r w:rsidR="00000003">
        <w:t>possible</w:t>
      </w:r>
      <w:r w:rsidR="00C63417">
        <w:t>,</w:t>
      </w:r>
      <w:r w:rsidR="00476A73" w:rsidRPr="00326EA6">
        <w:t xml:space="preserve"> transition directly into taxiway edge </w:t>
      </w:r>
      <w:r w:rsidR="00476A73" w:rsidRPr="00F16F40">
        <w:t>markings.</w:t>
      </w:r>
      <w:bookmarkStart w:id="1542" w:name="_Toc441761731"/>
    </w:p>
    <w:p w14:paraId="36ACE0AE" w14:textId="77777777" w:rsidR="00476A73" w:rsidRPr="00F16F40" w:rsidRDefault="009846A0" w:rsidP="004973AF">
      <w:pPr>
        <w:pStyle w:val="139-Section"/>
      </w:pPr>
      <w:bookmarkStart w:id="1543" w:name="_Toc488152154"/>
      <w:bookmarkStart w:id="1544" w:name="_Toc488154929"/>
      <w:bookmarkStart w:id="1545" w:name="_Toc488156135"/>
      <w:bookmarkStart w:id="1546" w:name="_Toc159500436"/>
      <w:r>
        <w:t>8.49</w:t>
      </w:r>
      <w:r w:rsidR="004F31CE">
        <w:tab/>
      </w:r>
      <w:r w:rsidR="00476A73" w:rsidRPr="00F16F40">
        <w:t xml:space="preserve">Aircraft </w:t>
      </w:r>
      <w:r w:rsidR="00AB5A2E">
        <w:t xml:space="preserve">type </w:t>
      </w:r>
      <w:r w:rsidR="00476A73" w:rsidRPr="00F16F40">
        <w:t>designat</w:t>
      </w:r>
      <w:r w:rsidR="00AB5A2E">
        <w:t>or</w:t>
      </w:r>
      <w:r w:rsidR="00476A73" w:rsidRPr="00F16F40">
        <w:t xml:space="preserve"> markings</w:t>
      </w:r>
      <w:bookmarkEnd w:id="1542"/>
      <w:bookmarkEnd w:id="1543"/>
      <w:bookmarkEnd w:id="1544"/>
      <w:bookmarkEnd w:id="1545"/>
      <w:bookmarkEnd w:id="1546"/>
    </w:p>
    <w:p w14:paraId="213447A8" w14:textId="77777777" w:rsidR="00C63417" w:rsidRDefault="004F31CE" w:rsidP="004F31CE">
      <w:pPr>
        <w:pStyle w:val="LDClause"/>
      </w:pPr>
      <w:r>
        <w:tab/>
      </w:r>
      <w:r w:rsidR="000F4F87">
        <w:t>(</w:t>
      </w:r>
      <w:r>
        <w:t>1</w:t>
      </w:r>
      <w:r w:rsidR="000F4F87">
        <w:t>)</w:t>
      </w:r>
      <w:r>
        <w:tab/>
      </w:r>
      <w:r w:rsidR="00C63417">
        <w:t xml:space="preserve">An </w:t>
      </w:r>
      <w:r w:rsidR="00C63417" w:rsidRPr="008B0499">
        <w:t xml:space="preserve">aircraft </w:t>
      </w:r>
      <w:r w:rsidR="00AB5A2E">
        <w:t xml:space="preserve">type </w:t>
      </w:r>
      <w:r w:rsidR="00C63417" w:rsidRPr="008B0499">
        <w:t>designator marking</w:t>
      </w:r>
      <w:r w:rsidR="00C63417">
        <w:t xml:space="preserve"> may be used to designate which aircraft</w:t>
      </w:r>
      <w:r w:rsidR="00AB5A2E">
        <w:t xml:space="preserve"> types</w:t>
      </w:r>
      <w:r w:rsidR="00C63417">
        <w:t xml:space="preserve"> may be accommodated in the area to which the marking applies.</w:t>
      </w:r>
    </w:p>
    <w:p w14:paraId="6DADC6B4" w14:textId="77777777" w:rsidR="00476A73" w:rsidRDefault="00C63417" w:rsidP="004F31CE">
      <w:pPr>
        <w:pStyle w:val="LDClause"/>
      </w:pPr>
      <w:r>
        <w:tab/>
      </w:r>
      <w:r w:rsidR="000F4F87">
        <w:t>(</w:t>
      </w:r>
      <w:r>
        <w:t>2</w:t>
      </w:r>
      <w:r w:rsidR="000F4F87">
        <w:t>)</w:t>
      </w:r>
      <w:r>
        <w:tab/>
      </w:r>
      <w:r w:rsidR="00476A73" w:rsidRPr="008B0499">
        <w:t xml:space="preserve">Where an aircraft </w:t>
      </w:r>
      <w:r w:rsidR="00AB5A2E">
        <w:t xml:space="preserve">type </w:t>
      </w:r>
      <w:r w:rsidR="00476A73" w:rsidRPr="008B0499">
        <w:t>designator marking is provided, the designation must use</w:t>
      </w:r>
      <w:r w:rsidR="00B256DE">
        <w:t xml:space="preserve"> only</w:t>
      </w:r>
      <w:r w:rsidR="00476A73" w:rsidRPr="008B0499">
        <w:t xml:space="preserve"> the list of aircraft </w:t>
      </w:r>
      <w:r w:rsidR="00AB5A2E">
        <w:t xml:space="preserve">type </w:t>
      </w:r>
      <w:r w:rsidR="00476A73" w:rsidRPr="008B0499">
        <w:t>designators published in ICAO Doc 8643</w:t>
      </w:r>
      <w:r w:rsidR="00B256DE">
        <w:t>,</w:t>
      </w:r>
      <w:r w:rsidR="00BB4512">
        <w:t xml:space="preserve"> </w:t>
      </w:r>
      <w:r w:rsidR="00BB4512" w:rsidRPr="00DB4201">
        <w:rPr>
          <w:iCs/>
        </w:rPr>
        <w:t>Aircraft Type Designators</w:t>
      </w:r>
      <w:r w:rsidR="00B256DE">
        <w:t>.</w:t>
      </w:r>
    </w:p>
    <w:p w14:paraId="3EACDCF4" w14:textId="46C4C446" w:rsidR="00720B74" w:rsidRDefault="00720B74" w:rsidP="00720B74">
      <w:pPr>
        <w:pStyle w:val="LDNote"/>
      </w:pPr>
      <w:r w:rsidRPr="0016749E">
        <w:rPr>
          <w:i/>
        </w:rPr>
        <w:t>Note 1</w:t>
      </w:r>
      <w:r w:rsidRPr="0016749E">
        <w:t>   </w:t>
      </w:r>
      <w:r w:rsidR="009846A0" w:rsidRPr="0016749E">
        <w:t xml:space="preserve">For </w:t>
      </w:r>
      <w:r w:rsidRPr="0016749E">
        <w:t>ICAO</w:t>
      </w:r>
      <w:r w:rsidR="009A23C6">
        <w:t xml:space="preserve"> documents, </w:t>
      </w:r>
      <w:r w:rsidR="009846A0" w:rsidRPr="0016749E">
        <w:t xml:space="preserve">see </w:t>
      </w:r>
      <w:r w:rsidR="005500A1">
        <w:t xml:space="preserve">section </w:t>
      </w:r>
      <w:r w:rsidR="009C1FFE" w:rsidRPr="00E80298">
        <w:t>1.07</w:t>
      </w:r>
      <w:r w:rsidR="009846A0" w:rsidRPr="0016749E">
        <w:t>.</w:t>
      </w:r>
    </w:p>
    <w:p w14:paraId="08A55655" w14:textId="77777777" w:rsidR="00476A73" w:rsidRPr="008B0499" w:rsidRDefault="00476A73" w:rsidP="007C08ED">
      <w:pPr>
        <w:pStyle w:val="LDNote"/>
      </w:pPr>
      <w:r w:rsidRPr="007C08ED">
        <w:rPr>
          <w:i/>
        </w:rPr>
        <w:t>Note</w:t>
      </w:r>
      <w:r w:rsidR="007C08ED">
        <w:t> </w:t>
      </w:r>
      <w:r w:rsidR="00720B74" w:rsidRPr="00587169">
        <w:rPr>
          <w:i/>
        </w:rPr>
        <w:t>2 </w:t>
      </w:r>
      <w:r w:rsidR="007C08ED">
        <w:t>  </w:t>
      </w:r>
      <w:r w:rsidRPr="00F16F40">
        <w:t>IATA designations</w:t>
      </w:r>
      <w:r w:rsidR="00B256DE">
        <w:t>,</w:t>
      </w:r>
      <w:r w:rsidRPr="00F16F40">
        <w:t xml:space="preserve"> or common use terms such as “All aircraft”</w:t>
      </w:r>
      <w:r w:rsidR="00B256DE">
        <w:t>,</w:t>
      </w:r>
      <w:r w:rsidRPr="00F16F40">
        <w:t xml:space="preserve"> are not </w:t>
      </w:r>
      <w:r w:rsidR="00B256DE">
        <w:t>permitted</w:t>
      </w:r>
      <w:r w:rsidR="00260FEF">
        <w:t>.</w:t>
      </w:r>
    </w:p>
    <w:p w14:paraId="49EDBE9D" w14:textId="77777777" w:rsidR="000F6B9E" w:rsidRDefault="004F31CE" w:rsidP="007C08ED">
      <w:pPr>
        <w:pStyle w:val="LDClause"/>
      </w:pPr>
      <w:r>
        <w:tab/>
      </w:r>
      <w:r w:rsidR="000F4F87">
        <w:t>(</w:t>
      </w:r>
      <w:r w:rsidR="00CF2A65">
        <w:t>3</w:t>
      </w:r>
      <w:r w:rsidR="000F4F87">
        <w:t>)</w:t>
      </w:r>
      <w:r>
        <w:tab/>
      </w:r>
      <w:r w:rsidR="000F6B9E">
        <w:t>If:</w:t>
      </w:r>
    </w:p>
    <w:p w14:paraId="40B66EAB" w14:textId="77777777" w:rsidR="000F6B9E" w:rsidRDefault="000F6B9E" w:rsidP="000F6B9E">
      <w:pPr>
        <w:pStyle w:val="LDP1a"/>
      </w:pPr>
      <w:r>
        <w:t>(a)</w:t>
      </w:r>
      <w:r>
        <w:tab/>
      </w:r>
      <w:r w:rsidR="00476A73" w:rsidRPr="008B0499">
        <w:t>a stop line or parking position is to accommodate a number of aircraft types</w:t>
      </w:r>
      <w:r>
        <w:t>;</w:t>
      </w:r>
      <w:r w:rsidR="00476A73" w:rsidRPr="008B0499">
        <w:t xml:space="preserve"> and</w:t>
      </w:r>
    </w:p>
    <w:p w14:paraId="31C06399" w14:textId="77777777" w:rsidR="000F6B9E" w:rsidRDefault="000F6B9E" w:rsidP="009E12B6">
      <w:pPr>
        <w:pStyle w:val="LDP1a"/>
        <w:keepNext/>
      </w:pPr>
      <w:r>
        <w:t>(b)</w:t>
      </w:r>
      <w:r>
        <w:tab/>
      </w:r>
      <w:r w:rsidR="00476A73" w:rsidRPr="008B0499">
        <w:t xml:space="preserve">there is insufficient space to designate all </w:t>
      </w:r>
      <w:r w:rsidR="00650699">
        <w:t xml:space="preserve">of the </w:t>
      </w:r>
      <w:r w:rsidR="00476A73" w:rsidRPr="008B0499">
        <w:t>aircraft</w:t>
      </w:r>
      <w:r w:rsidR="00AB5A2E">
        <w:t xml:space="preserve"> types</w:t>
      </w:r>
      <w:r>
        <w:t>;</w:t>
      </w:r>
    </w:p>
    <w:p w14:paraId="3CB9B761" w14:textId="77777777" w:rsidR="000F6B9E" w:rsidRDefault="000F6B9E" w:rsidP="009E12B6">
      <w:pPr>
        <w:pStyle w:val="LDClause"/>
        <w:keepNext/>
      </w:pPr>
      <w:r>
        <w:tab/>
      </w:r>
      <w:r>
        <w:tab/>
        <w:t>then:</w:t>
      </w:r>
    </w:p>
    <w:p w14:paraId="3BBCD310" w14:textId="77777777" w:rsidR="00476A73" w:rsidRPr="008B0499" w:rsidRDefault="00B9393E" w:rsidP="00B9393E">
      <w:pPr>
        <w:pStyle w:val="LDP1a"/>
      </w:pPr>
      <w:r>
        <w:t>(</w:t>
      </w:r>
      <w:r w:rsidR="000F6B9E">
        <w:t>c</w:t>
      </w:r>
      <w:r>
        <w:t>)</w:t>
      </w:r>
      <w:r>
        <w:tab/>
      </w:r>
      <w:r w:rsidR="00476A73" w:rsidRPr="008B0499">
        <w:t xml:space="preserve">the aircraft </w:t>
      </w:r>
      <w:r w:rsidR="00AB5A2E">
        <w:t xml:space="preserve">type </w:t>
      </w:r>
      <w:r w:rsidR="00476A73" w:rsidRPr="008B0499">
        <w:t xml:space="preserve">designation marking </w:t>
      </w:r>
      <w:r w:rsidR="007C08ED">
        <w:t>must</w:t>
      </w:r>
      <w:r w:rsidR="00476A73" w:rsidRPr="008B0499">
        <w:t>:</w:t>
      </w:r>
    </w:p>
    <w:p w14:paraId="55F9E9F3" w14:textId="77777777" w:rsidR="00476A73" w:rsidRPr="00F16F40" w:rsidRDefault="00B9393E" w:rsidP="00706938">
      <w:pPr>
        <w:pStyle w:val="LDP2i"/>
        <w:ind w:left="1559" w:hanging="1105"/>
      </w:pPr>
      <w:r>
        <w:tab/>
        <w:t>(i)</w:t>
      </w:r>
      <w:r>
        <w:tab/>
      </w:r>
      <w:r w:rsidR="00476A73" w:rsidRPr="00F16F40">
        <w:t>list the largest</w:t>
      </w:r>
      <w:r>
        <w:t xml:space="preserve"> or</w:t>
      </w:r>
      <w:r w:rsidR="00476A73" w:rsidRPr="00F16F40">
        <w:t xml:space="preserve"> most critical aircraft</w:t>
      </w:r>
      <w:r w:rsidR="000F6B9E">
        <w:t xml:space="preserve"> types —</w:t>
      </w:r>
      <w:r w:rsidR="00476A73" w:rsidRPr="00F16F40">
        <w:t xml:space="preserve"> </w:t>
      </w:r>
      <w:r w:rsidR="000F6B9E">
        <w:t>provided</w:t>
      </w:r>
      <w:r w:rsidR="00476A73" w:rsidRPr="00F16F40">
        <w:t xml:space="preserve"> all </w:t>
      </w:r>
      <w:r>
        <w:t>smaller or</w:t>
      </w:r>
      <w:r w:rsidR="00476A73" w:rsidRPr="00F16F40">
        <w:t xml:space="preserve"> less critical</w:t>
      </w:r>
      <w:r w:rsidR="001F4E30">
        <w:t xml:space="preserve"> </w:t>
      </w:r>
      <w:r w:rsidR="001F4E30" w:rsidRPr="00F16F40">
        <w:t>aircraft</w:t>
      </w:r>
      <w:r w:rsidR="00476A73" w:rsidRPr="00F16F40">
        <w:t xml:space="preserve"> </w:t>
      </w:r>
      <w:r w:rsidR="000F6B9E">
        <w:t>may</w:t>
      </w:r>
      <w:r w:rsidR="00476A73" w:rsidRPr="00F16F40">
        <w:t xml:space="preserve"> safely </w:t>
      </w:r>
      <w:r w:rsidR="000F6B9E">
        <w:t>use</w:t>
      </w:r>
      <w:r w:rsidR="000F6B9E" w:rsidRPr="00F16F40">
        <w:t xml:space="preserve"> </w:t>
      </w:r>
      <w:r w:rsidR="00476A73" w:rsidRPr="00F16F40">
        <w:t xml:space="preserve">the stop line, or the entire parking position </w:t>
      </w:r>
      <w:r w:rsidR="000F6B9E">
        <w:t>(</w:t>
      </w:r>
      <w:r w:rsidR="00476A73" w:rsidRPr="00F16F40">
        <w:t>as applicable</w:t>
      </w:r>
      <w:r w:rsidR="000F6B9E">
        <w:t>)</w:t>
      </w:r>
      <w:r w:rsidR="00706938">
        <w:t>; or</w:t>
      </w:r>
    </w:p>
    <w:p w14:paraId="6F90E0A6" w14:textId="77777777" w:rsidR="00974C3F" w:rsidRDefault="00B9393E" w:rsidP="00706938">
      <w:pPr>
        <w:pStyle w:val="LDP2i"/>
        <w:ind w:left="1559" w:hanging="1105"/>
      </w:pPr>
      <w:r>
        <w:lastRenderedPageBreak/>
        <w:tab/>
        <w:t>(ii)</w:t>
      </w:r>
      <w:r>
        <w:tab/>
      </w:r>
      <w:r w:rsidR="00476A73" w:rsidRPr="00F16F40">
        <w:t>list the range of aircraft types tha</w:t>
      </w:r>
      <w:r w:rsidR="00706938">
        <w:t>t</w:t>
      </w:r>
      <w:r w:rsidR="00476A73" w:rsidRPr="00F16F40">
        <w:t xml:space="preserve"> </w:t>
      </w:r>
      <w:r w:rsidR="000F6B9E">
        <w:t>may</w:t>
      </w:r>
      <w:r w:rsidR="00476A73" w:rsidRPr="00F16F40">
        <w:t xml:space="preserve"> </w:t>
      </w:r>
      <w:r w:rsidR="009A23C6">
        <w:t>use</w:t>
      </w:r>
      <w:r w:rsidR="009A23C6" w:rsidRPr="00F16F40">
        <w:t xml:space="preserve"> </w:t>
      </w:r>
      <w:r w:rsidR="00476A73" w:rsidRPr="00F16F40">
        <w:t>the stop line or parking position</w:t>
      </w:r>
      <w:r w:rsidR="000F6B9E">
        <w:t> — provided</w:t>
      </w:r>
      <w:r w:rsidR="00476A73" w:rsidRPr="00F16F40">
        <w:t xml:space="preserve"> all aircraft types within the range </w:t>
      </w:r>
      <w:r w:rsidR="000F6B9E">
        <w:t>may</w:t>
      </w:r>
      <w:r w:rsidR="00476A73" w:rsidRPr="00F16F40">
        <w:t xml:space="preserve"> </w:t>
      </w:r>
      <w:r w:rsidR="000F6B9E" w:rsidRPr="00F16F40">
        <w:t>safely</w:t>
      </w:r>
      <w:r w:rsidR="009A23C6">
        <w:t xml:space="preserve"> use the line or position</w:t>
      </w:r>
      <w:r w:rsidR="00476A73" w:rsidRPr="00F16F40">
        <w:t>; or</w:t>
      </w:r>
    </w:p>
    <w:p w14:paraId="24072430" w14:textId="77777777" w:rsidR="00476A73" w:rsidRPr="00F16F40" w:rsidRDefault="0062586F" w:rsidP="00D12F73">
      <w:pPr>
        <w:pStyle w:val="LDP1a"/>
        <w:tabs>
          <w:tab w:val="clear" w:pos="1191"/>
          <w:tab w:val="left" w:pos="1276"/>
        </w:tabs>
      </w:pPr>
      <w:r>
        <w:t>(d)</w:t>
      </w:r>
      <w:r>
        <w:tab/>
      </w:r>
      <w:r w:rsidR="00476A73" w:rsidRPr="00F16F40">
        <w:t xml:space="preserve">an alternate system of control </w:t>
      </w:r>
      <w:r w:rsidR="00B9393E">
        <w:t xml:space="preserve">must be </w:t>
      </w:r>
      <w:r w:rsidR="00B9393E" w:rsidRPr="00F16F40">
        <w:t xml:space="preserve">documented in the </w:t>
      </w:r>
      <w:r w:rsidR="000F6B9E">
        <w:t>a</w:t>
      </w:r>
      <w:r w:rsidR="00B9393E" w:rsidRPr="00F16F40">
        <w:t xml:space="preserve">erodrome </w:t>
      </w:r>
      <w:r w:rsidR="000F6B9E">
        <w:t>m</w:t>
      </w:r>
      <w:r w:rsidR="00B9393E" w:rsidRPr="00F16F40">
        <w:t>anual</w:t>
      </w:r>
      <w:r w:rsidR="00B9393E">
        <w:t xml:space="preserve"> and</w:t>
      </w:r>
      <w:r w:rsidR="000F6B9E">
        <w:t xml:space="preserve"> implemented</w:t>
      </w:r>
      <w:r w:rsidR="00B9393E">
        <w:t xml:space="preserve"> to</w:t>
      </w:r>
      <w:r w:rsidR="00476A73" w:rsidRPr="00F16F40">
        <w:t xml:space="preserve"> prevent unsuitable aircraft types from </w:t>
      </w:r>
      <w:r w:rsidR="000F6B9E">
        <w:t>using</w:t>
      </w:r>
      <w:r w:rsidR="000F6B9E" w:rsidRPr="00F16F40">
        <w:t xml:space="preserve"> </w:t>
      </w:r>
      <w:r w:rsidR="00476A73" w:rsidRPr="00F16F40">
        <w:t xml:space="preserve">the stop </w:t>
      </w:r>
      <w:r w:rsidR="009A23C6">
        <w:t>line</w:t>
      </w:r>
      <w:r w:rsidR="00476A73" w:rsidRPr="00F16F40">
        <w:t xml:space="preserve"> or parking position.</w:t>
      </w:r>
    </w:p>
    <w:p w14:paraId="4103FDDC" w14:textId="77777777" w:rsidR="00476A73" w:rsidRPr="00326EA6" w:rsidRDefault="008D3CBF" w:rsidP="004973AF">
      <w:pPr>
        <w:pStyle w:val="139-Section"/>
      </w:pPr>
      <w:bookmarkStart w:id="1547" w:name="_Toc441761317"/>
      <w:bookmarkStart w:id="1548" w:name="_Toc441761733"/>
      <w:bookmarkStart w:id="1549" w:name="_Toc441761734"/>
      <w:bookmarkStart w:id="1550" w:name="_Toc488152155"/>
      <w:bookmarkStart w:id="1551" w:name="_Toc488154930"/>
      <w:bookmarkStart w:id="1552" w:name="_Toc488156136"/>
      <w:bookmarkStart w:id="1553" w:name="_Toc159500437"/>
      <w:bookmarkEnd w:id="1547"/>
      <w:bookmarkEnd w:id="1548"/>
      <w:r>
        <w:t>8.50</w:t>
      </w:r>
      <w:r w:rsidR="00B9393E">
        <w:tab/>
      </w:r>
      <w:r w:rsidR="00476A73" w:rsidRPr="00326EA6">
        <w:t xml:space="preserve">Parking </w:t>
      </w:r>
      <w:r w:rsidR="00B9393E">
        <w:t>c</w:t>
      </w:r>
      <w:r w:rsidR="00476A73" w:rsidRPr="00326EA6">
        <w:t xml:space="preserve">learance </w:t>
      </w:r>
      <w:r w:rsidR="00B9393E">
        <w:t>l</w:t>
      </w:r>
      <w:r w:rsidR="00476A73" w:rsidRPr="00326EA6">
        <w:t>ine</w:t>
      </w:r>
      <w:bookmarkEnd w:id="1549"/>
      <w:bookmarkEnd w:id="1550"/>
      <w:bookmarkEnd w:id="1551"/>
      <w:bookmarkEnd w:id="1552"/>
      <w:bookmarkEnd w:id="1553"/>
    </w:p>
    <w:p w14:paraId="512EB225" w14:textId="77777777" w:rsidR="00476A73" w:rsidRDefault="00B9393E" w:rsidP="00B9393E">
      <w:pPr>
        <w:pStyle w:val="LDClause"/>
      </w:pPr>
      <w:r>
        <w:tab/>
      </w:r>
      <w:r w:rsidR="000F4F87">
        <w:t>(1)</w:t>
      </w:r>
      <w:r>
        <w:tab/>
        <w:t>A</w:t>
      </w:r>
      <w:r w:rsidR="00476A73" w:rsidRPr="00326EA6">
        <w:t xml:space="preserve"> parking clearance line delineates the area within which the whole of an aircraft is to be accommodated</w:t>
      </w:r>
      <w:r>
        <w:t xml:space="preserve"> so that</w:t>
      </w:r>
      <w:r w:rsidR="00476A73" w:rsidRPr="00326EA6">
        <w:t xml:space="preserve"> </w:t>
      </w:r>
      <w:r w:rsidR="000F6B9E">
        <w:t>no</w:t>
      </w:r>
      <w:r>
        <w:t xml:space="preserve"> part of the aircraft </w:t>
      </w:r>
      <w:r w:rsidR="00476A73" w:rsidRPr="00326EA6">
        <w:t>extend</w:t>
      </w:r>
      <w:r w:rsidR="000F6B9E">
        <w:t>s</w:t>
      </w:r>
      <w:r w:rsidR="00476A73" w:rsidRPr="00326EA6">
        <w:t xml:space="preserve"> beyond the line.</w:t>
      </w:r>
    </w:p>
    <w:p w14:paraId="07750B63" w14:textId="77777777" w:rsidR="00650699" w:rsidRPr="00326EA6" w:rsidRDefault="00650699" w:rsidP="00B9393E">
      <w:pPr>
        <w:pStyle w:val="LDClause"/>
      </w:pPr>
      <w:r>
        <w:tab/>
        <w:t>(2)</w:t>
      </w:r>
      <w:r>
        <w:tab/>
        <w:t>Subject to subsection (3), pa</w:t>
      </w:r>
      <w:r w:rsidRPr="008B0499">
        <w:t>rking clearance lines m</w:t>
      </w:r>
      <w:r w:rsidR="00196CB5">
        <w:t>ay</w:t>
      </w:r>
      <w:r w:rsidRPr="008B0499">
        <w:t xml:space="preserve"> be provided</w:t>
      </w:r>
      <w:r>
        <w:t>.</w:t>
      </w:r>
    </w:p>
    <w:p w14:paraId="3042958E" w14:textId="77777777" w:rsidR="00650699" w:rsidRDefault="00B9393E" w:rsidP="00B9393E">
      <w:pPr>
        <w:pStyle w:val="LDClause"/>
      </w:pPr>
      <w:r>
        <w:tab/>
      </w:r>
      <w:r w:rsidR="000F4F87">
        <w:t>(</w:t>
      </w:r>
      <w:r w:rsidR="00650699">
        <w:t>3</w:t>
      </w:r>
      <w:r w:rsidR="000F4F87">
        <w:t>)</w:t>
      </w:r>
      <w:r>
        <w:tab/>
      </w:r>
      <w:r w:rsidR="00650699">
        <w:t>Pa</w:t>
      </w:r>
      <w:r w:rsidR="00650699" w:rsidRPr="008B0499">
        <w:t>rking clearance lines must be provided</w:t>
      </w:r>
      <w:r w:rsidR="00650699">
        <w:t xml:space="preserve"> on </w:t>
      </w:r>
      <w:r w:rsidR="000F6B9E" w:rsidRPr="008B0499">
        <w:t xml:space="preserve">aprons with </w:t>
      </w:r>
      <w:r w:rsidR="000F6B9E">
        <w:t>unrestricted</w:t>
      </w:r>
      <w:r w:rsidR="000F6B9E" w:rsidRPr="008B0499">
        <w:t xml:space="preserve"> parking</w:t>
      </w:r>
      <w:r w:rsidR="000F6B9E">
        <w:t>,</w:t>
      </w:r>
      <w:r w:rsidR="000F6B9E" w:rsidRPr="008B0499">
        <w:t xml:space="preserve"> </w:t>
      </w:r>
      <w:r w:rsidR="00650699">
        <w:t xml:space="preserve">if </w:t>
      </w:r>
      <w:r w:rsidR="00C63417" w:rsidRPr="008B0499">
        <w:t xml:space="preserve">it is </w:t>
      </w:r>
      <w:r w:rsidR="00650699">
        <w:t>necessary to:</w:t>
      </w:r>
    </w:p>
    <w:p w14:paraId="05703218" w14:textId="77777777" w:rsidR="00650699" w:rsidRDefault="00650699" w:rsidP="00650699">
      <w:pPr>
        <w:pStyle w:val="LDP1a"/>
      </w:pPr>
      <w:r>
        <w:t>(a)</w:t>
      </w:r>
      <w:r>
        <w:tab/>
      </w:r>
      <w:r w:rsidR="00C63417" w:rsidRPr="008B0499">
        <w:t xml:space="preserve">limit </w:t>
      </w:r>
      <w:r w:rsidR="000F6B9E">
        <w:t>aircraft</w:t>
      </w:r>
      <w:r w:rsidR="00C63417" w:rsidRPr="008B0499">
        <w:t xml:space="preserve"> parking to particular areas</w:t>
      </w:r>
      <w:r>
        <w:t>;</w:t>
      </w:r>
      <w:r w:rsidR="00C63417" w:rsidRPr="008B0499">
        <w:t xml:space="preserve"> or</w:t>
      </w:r>
    </w:p>
    <w:p w14:paraId="3C3E7D77" w14:textId="77777777" w:rsidR="00476A73" w:rsidRDefault="00650699" w:rsidP="00650699">
      <w:pPr>
        <w:pStyle w:val="LDP1a"/>
      </w:pPr>
      <w:r>
        <w:t>(b)</w:t>
      </w:r>
      <w:r>
        <w:tab/>
      </w:r>
      <w:r w:rsidR="00C63417" w:rsidRPr="008B0499">
        <w:t xml:space="preserve">ensure clearance from </w:t>
      </w:r>
      <w:r w:rsidR="000F6B9E">
        <w:t xml:space="preserve">other </w:t>
      </w:r>
      <w:r w:rsidR="00C63417" w:rsidRPr="008B0499">
        <w:t xml:space="preserve">aircraft </w:t>
      </w:r>
      <w:r w:rsidR="00C63417">
        <w:t xml:space="preserve">or </w:t>
      </w:r>
      <w:r w:rsidR="00C63417" w:rsidRPr="008B0499">
        <w:t>obstacles</w:t>
      </w:r>
      <w:r>
        <w:t>.</w:t>
      </w:r>
    </w:p>
    <w:p w14:paraId="4460014B" w14:textId="77777777" w:rsidR="00476A73" w:rsidRDefault="00476A73" w:rsidP="00B9393E">
      <w:pPr>
        <w:pStyle w:val="LDNote"/>
      </w:pPr>
      <w:r w:rsidRPr="004C03EB">
        <w:rPr>
          <w:i/>
        </w:rPr>
        <w:t>Note</w:t>
      </w:r>
      <w:r w:rsidR="004C03EB">
        <w:rPr>
          <w:i/>
        </w:rPr>
        <w:t>   </w:t>
      </w:r>
      <w:r w:rsidRPr="00326EA6">
        <w:t>Parking clearance lines may also be provided at an aircraft parking positi</w:t>
      </w:r>
      <w:r>
        <w:t xml:space="preserve">on in </w:t>
      </w:r>
      <w:r w:rsidRPr="00326EA6">
        <w:t>conjunction wit</w:t>
      </w:r>
      <w:r>
        <w:t xml:space="preserve">h parking position markings. </w:t>
      </w:r>
      <w:r w:rsidRPr="00326EA6">
        <w:t>This marking is useful to depict the area that must remain free of personnel, vehicles and equipment when an aircraft is taxiing (or being towed) into position or has started engines in preparation for departure.</w:t>
      </w:r>
      <w:r w:rsidR="00676578">
        <w:t xml:space="preserve"> All of the area within the parking clearance line is considered to be an aircraft parking position.</w:t>
      </w:r>
    </w:p>
    <w:p w14:paraId="321E6387" w14:textId="77777777" w:rsidR="007D1A10" w:rsidRDefault="00B9393E" w:rsidP="00B9393E">
      <w:pPr>
        <w:pStyle w:val="LDClause"/>
      </w:pPr>
      <w:r>
        <w:tab/>
      </w:r>
      <w:r w:rsidR="000F4F87">
        <w:t>(</w:t>
      </w:r>
      <w:r w:rsidR="008A496A">
        <w:t>4</w:t>
      </w:r>
      <w:r w:rsidR="000F4F87">
        <w:t>)</w:t>
      </w:r>
      <w:r>
        <w:tab/>
      </w:r>
      <w:r w:rsidR="0015402E">
        <w:t>A</w:t>
      </w:r>
      <w:r w:rsidR="00196CB5">
        <w:t xml:space="preserve"> </w:t>
      </w:r>
      <w:r w:rsidR="00476A73" w:rsidRPr="008B0499">
        <w:t xml:space="preserve">parking clearance line must </w:t>
      </w:r>
      <w:r w:rsidR="00196CB5">
        <w:t xml:space="preserve">be </w:t>
      </w:r>
      <w:r w:rsidR="00476A73" w:rsidRPr="008B0499">
        <w:t>a continuous</w:t>
      </w:r>
      <w:r w:rsidR="00CE01FD">
        <w:t>,</w:t>
      </w:r>
      <w:r w:rsidR="00476A73" w:rsidRPr="008B0499">
        <w:t xml:space="preserve"> </w:t>
      </w:r>
      <w:r w:rsidR="00D6464D">
        <w:t xml:space="preserve">contrasting </w:t>
      </w:r>
      <w:r w:rsidR="00476A73" w:rsidRPr="008B0499">
        <w:t xml:space="preserve">red line </w:t>
      </w:r>
      <w:r w:rsidR="00BE2C15">
        <w:t>that is</w:t>
      </w:r>
      <w:r w:rsidR="007D1A10">
        <w:t>:</w:t>
      </w:r>
      <w:r w:rsidR="00BE2C15">
        <w:t xml:space="preserve"> </w:t>
      </w:r>
    </w:p>
    <w:p w14:paraId="52DCFE3F" w14:textId="77777777" w:rsidR="00BE2C15" w:rsidRDefault="007807BC" w:rsidP="007807BC">
      <w:pPr>
        <w:pStyle w:val="P1"/>
      </w:pPr>
      <w:r>
        <w:t>(a)</w:t>
      </w:r>
      <w:r>
        <w:tab/>
      </w:r>
      <w:r w:rsidR="00BE2C15">
        <w:t xml:space="preserve">at least </w:t>
      </w:r>
      <w:r w:rsidR="00476A73" w:rsidRPr="008B0499">
        <w:t>0.10 m</w:t>
      </w:r>
      <w:r w:rsidR="00BE2C15">
        <w:t>,</w:t>
      </w:r>
      <w:r w:rsidR="00476A73" w:rsidRPr="008B0499">
        <w:t xml:space="preserve"> </w:t>
      </w:r>
      <w:r w:rsidR="00BE2C15">
        <w:t>but not more than</w:t>
      </w:r>
      <w:r w:rsidR="00476A73" w:rsidRPr="008B0499">
        <w:t xml:space="preserve"> 0.20 m</w:t>
      </w:r>
      <w:r w:rsidR="00BE2C15">
        <w:t>,</w:t>
      </w:r>
      <w:r w:rsidR="00476A73" w:rsidRPr="008B0499">
        <w:t xml:space="preserve"> wide</w:t>
      </w:r>
      <w:r w:rsidR="007D1A10">
        <w:t>; and</w:t>
      </w:r>
    </w:p>
    <w:p w14:paraId="03128651" w14:textId="77777777" w:rsidR="007D1A10" w:rsidRDefault="007807BC" w:rsidP="007807BC">
      <w:pPr>
        <w:pStyle w:val="P1"/>
      </w:pPr>
      <w:r>
        <w:t>(b)</w:t>
      </w:r>
      <w:r>
        <w:tab/>
      </w:r>
      <w:r w:rsidR="007D1A10">
        <w:t>interrupted 0.9 m either side of a taxi guideline marking</w:t>
      </w:r>
      <w:r w:rsidR="007D1A10" w:rsidRPr="007D1A10">
        <w:t xml:space="preserve"> </w:t>
      </w:r>
      <w:r w:rsidR="00EF29A5">
        <w:t>that would otherwise intersect with it</w:t>
      </w:r>
      <w:r w:rsidR="007D1A10">
        <w:t>.</w:t>
      </w:r>
    </w:p>
    <w:p w14:paraId="78B77337" w14:textId="77777777" w:rsidR="007C08ED" w:rsidRDefault="007C08ED" w:rsidP="006C0A04">
      <w:pPr>
        <w:pStyle w:val="LDNote"/>
        <w:ind w:right="-1"/>
      </w:pPr>
      <w:r w:rsidRPr="007C08ED">
        <w:rPr>
          <w:i/>
        </w:rPr>
        <w:t>Note</w:t>
      </w:r>
      <w:r>
        <w:t>   </w:t>
      </w:r>
      <w:r w:rsidR="00D6464D">
        <w:t xml:space="preserve">CASA </w:t>
      </w:r>
      <w:r>
        <w:t>recommend</w:t>
      </w:r>
      <w:r w:rsidR="00D6464D">
        <w:t>s that yellow should be used as a</w:t>
      </w:r>
      <w:r>
        <w:t xml:space="preserve"> contrast</w:t>
      </w:r>
      <w:r w:rsidR="00D6464D">
        <w:t>ing</w:t>
      </w:r>
      <w:r>
        <w:t xml:space="preserve"> colour for the aircraft parking clearance line</w:t>
      </w:r>
      <w:r w:rsidR="00D6464D">
        <w:t>.</w:t>
      </w:r>
    </w:p>
    <w:p w14:paraId="30CC021D" w14:textId="77777777" w:rsidR="0070631B" w:rsidRDefault="00B9393E" w:rsidP="00B9393E">
      <w:pPr>
        <w:pStyle w:val="LDClause"/>
      </w:pPr>
      <w:r>
        <w:tab/>
      </w:r>
      <w:r w:rsidR="000F4F87">
        <w:t>(</w:t>
      </w:r>
      <w:r w:rsidR="008A496A">
        <w:t>5</w:t>
      </w:r>
      <w:r w:rsidR="000F4F87">
        <w:t>)</w:t>
      </w:r>
      <w:r>
        <w:tab/>
      </w:r>
      <w:r w:rsidR="00476A73" w:rsidRPr="008B0499">
        <w:t xml:space="preserve">The words </w:t>
      </w:r>
      <w:r w:rsidR="00941868">
        <w:t>“</w:t>
      </w:r>
      <w:r w:rsidR="00476A73" w:rsidRPr="008B0499">
        <w:t>PARKING CLEARANCE</w:t>
      </w:r>
      <w:r w:rsidR="00941868">
        <w:t>”</w:t>
      </w:r>
      <w:r w:rsidR="00476A73" w:rsidRPr="008B0499">
        <w:t xml:space="preserve"> must</w:t>
      </w:r>
      <w:r w:rsidR="0070631B">
        <w:t>:</w:t>
      </w:r>
    </w:p>
    <w:p w14:paraId="1D79EA21" w14:textId="77777777" w:rsidR="0070631B" w:rsidRDefault="0070631B" w:rsidP="0070631B">
      <w:pPr>
        <w:pStyle w:val="LDP1a"/>
      </w:pPr>
      <w:r>
        <w:t>(a)</w:t>
      </w:r>
      <w:r>
        <w:tab/>
        <w:t xml:space="preserve">be </w:t>
      </w:r>
      <w:r w:rsidR="00521958">
        <w:t>marked</w:t>
      </w:r>
      <w:r w:rsidR="00521958" w:rsidRPr="008B0499">
        <w:t xml:space="preserve"> </w:t>
      </w:r>
      <w:r w:rsidR="00476A73" w:rsidRPr="008B0499">
        <w:t>in yellow on any side</w:t>
      </w:r>
      <w:r>
        <w:t xml:space="preserve"> of a parking clearance line</w:t>
      </w:r>
      <w:r w:rsidRPr="008B0499">
        <w:t xml:space="preserve"> </w:t>
      </w:r>
      <w:r w:rsidR="00476A73" w:rsidRPr="008B0499">
        <w:t>where aircraft are parked</w:t>
      </w:r>
      <w:r>
        <w:t xml:space="preserve">; </w:t>
      </w:r>
      <w:r w:rsidR="00476A73" w:rsidRPr="008B0499">
        <w:t>and</w:t>
      </w:r>
    </w:p>
    <w:p w14:paraId="6917B46D" w14:textId="77777777" w:rsidR="0070631B" w:rsidRDefault="0070631B" w:rsidP="0070631B">
      <w:pPr>
        <w:pStyle w:val="LDP1a"/>
      </w:pPr>
      <w:r>
        <w:t>(b)</w:t>
      </w:r>
      <w:r>
        <w:tab/>
        <w:t xml:space="preserve">be </w:t>
      </w:r>
      <w:r w:rsidR="00476A73" w:rsidRPr="008B0499">
        <w:t>readable from that side</w:t>
      </w:r>
      <w:r>
        <w:t>;</w:t>
      </w:r>
      <w:r w:rsidR="00A260D6">
        <w:t xml:space="preserve"> and</w:t>
      </w:r>
    </w:p>
    <w:p w14:paraId="4D719B87" w14:textId="77777777" w:rsidR="0070631B" w:rsidRDefault="0070631B" w:rsidP="0070631B">
      <w:pPr>
        <w:pStyle w:val="LDP1a"/>
      </w:pPr>
      <w:r>
        <w:t>(c)</w:t>
      </w:r>
      <w:r>
        <w:tab/>
        <w:t xml:space="preserve">be </w:t>
      </w:r>
      <w:r w:rsidR="00476A73" w:rsidRPr="008B0499">
        <w:t>repeated at intervals not exceeding 50 m</w:t>
      </w:r>
      <w:r>
        <w:t xml:space="preserve"> along the side; and</w:t>
      </w:r>
    </w:p>
    <w:p w14:paraId="1A687365" w14:textId="77777777" w:rsidR="00476A73" w:rsidRPr="008B0499" w:rsidRDefault="0070631B" w:rsidP="00223554">
      <w:pPr>
        <w:pStyle w:val="LDP1a"/>
        <w:spacing w:after="240"/>
      </w:pPr>
      <w:r>
        <w:t>(d)</w:t>
      </w:r>
      <w:r>
        <w:tab/>
        <w:t>use</w:t>
      </w:r>
      <w:r w:rsidR="00476A73" w:rsidRPr="008B0499">
        <w:t xml:space="preserve"> letters</w:t>
      </w:r>
      <w:r>
        <w:t xml:space="preserve"> that are</w:t>
      </w:r>
      <w:r w:rsidR="00476A73" w:rsidRPr="008B0499">
        <w:t xml:space="preserve"> 0.3 m high,</w:t>
      </w:r>
      <w:r>
        <w:t xml:space="preserve"> and</w:t>
      </w:r>
      <w:r w:rsidR="00476A73" w:rsidRPr="008B0499">
        <w:t xml:space="preserve"> located 0.15 m from the line, as shown in </w:t>
      </w:r>
      <w:r w:rsidR="00860E1F">
        <w:t>Figure</w:t>
      </w:r>
      <w:r w:rsidR="00D12F73">
        <w:t> </w:t>
      </w:r>
      <w:r w:rsidR="00860E1F">
        <w:t>8.5</w:t>
      </w:r>
      <w:r w:rsidR="00B21CB8">
        <w:t>0 (</w:t>
      </w:r>
      <w:r w:rsidR="008A496A">
        <w:t>5</w:t>
      </w:r>
      <w:r w:rsidR="000F4F87">
        <w:t>)</w:t>
      </w:r>
      <w:r w:rsidR="00476A73" w:rsidRPr="008B0499">
        <w:t>.</w:t>
      </w:r>
    </w:p>
    <w:p w14:paraId="341FAC01" w14:textId="3FD89C52" w:rsidR="00C5507A" w:rsidRPr="00C5507A" w:rsidRDefault="00D23FD8" w:rsidP="00AE7732">
      <w:pPr>
        <w:pStyle w:val="LDBodytext"/>
        <w:keepNext/>
        <w:ind w:left="28"/>
      </w:pPr>
      <w:r>
        <w:rPr>
          <w:noProof/>
          <w:lang w:eastAsia="en-AU"/>
        </w:rPr>
        <w:lastRenderedPageBreak/>
        <w:drawing>
          <wp:inline distT="0" distB="0" distL="0" distR="0" wp14:anchorId="313744BE" wp14:editId="47214BB0">
            <wp:extent cx="6118860" cy="2057400"/>
            <wp:effectExtent l="0" t="0" r="0" b="0"/>
            <wp:docPr id="51" name="Picture 51" descr="Shows Parking clearance line design and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hows Parking clearance line design and measurements."/>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18860" cy="2057400"/>
                    </a:xfrm>
                    <a:prstGeom prst="rect">
                      <a:avLst/>
                    </a:prstGeom>
                    <a:noFill/>
                    <a:ln>
                      <a:noFill/>
                    </a:ln>
                  </pic:spPr>
                </pic:pic>
              </a:graphicData>
            </a:graphic>
          </wp:inline>
        </w:drawing>
      </w:r>
    </w:p>
    <w:p w14:paraId="3E1672B0" w14:textId="74F67A75" w:rsidR="00476A73" w:rsidRPr="008B0499" w:rsidRDefault="00D23FD8" w:rsidP="00AE7732">
      <w:pPr>
        <w:pStyle w:val="LDTableheading"/>
        <w:keepNext w:val="0"/>
        <w:tabs>
          <w:tab w:val="clear" w:pos="1134"/>
          <w:tab w:val="clear" w:pos="1276"/>
          <w:tab w:val="clear" w:pos="1843"/>
          <w:tab w:val="clear" w:pos="1985"/>
          <w:tab w:val="clear" w:pos="2552"/>
          <w:tab w:val="clear" w:pos="2693"/>
        </w:tabs>
        <w:ind w:left="765"/>
      </w:pPr>
      <w:r>
        <w:rPr>
          <w:noProof/>
          <w:lang w:eastAsia="en-AU"/>
        </w:rPr>
        <mc:AlternateContent>
          <mc:Choice Requires="wps">
            <w:drawing>
              <wp:anchor distT="0" distB="0" distL="114300" distR="114300" simplePos="0" relativeHeight="251658241" behindDoc="0" locked="0" layoutInCell="1" allowOverlap="1" wp14:anchorId="47476802" wp14:editId="20A855F6">
                <wp:simplePos x="0" y="0"/>
                <wp:positionH relativeFrom="column">
                  <wp:posOffset>280670</wp:posOffset>
                </wp:positionH>
                <wp:positionV relativeFrom="paragraph">
                  <wp:posOffset>-8049260</wp:posOffset>
                </wp:positionV>
                <wp:extent cx="478155" cy="230505"/>
                <wp:effectExtent l="0" t="0" r="0" b="0"/>
                <wp:wrapNone/>
                <wp:docPr id="3212" name="Rectangle 3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D4C9A5E" id="Rectangle 3212" o:spid="_x0000_s1026" style="position:absolute;margin-left:22.1pt;margin-top:-633.8pt;width:37.65pt;height:18.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" filled="f" stroked="f"/>
            </w:pict>
          </mc:Fallback>
        </mc:AlternateContent>
      </w:r>
      <w:r>
        <w:rPr>
          <w:noProof/>
          <w:lang w:eastAsia="en-AU"/>
        </w:rPr>
        <mc:AlternateContent>
          <mc:Choice Requires="wps">
            <w:drawing>
              <wp:anchor distT="0" distB="0" distL="114300" distR="114300" simplePos="0" relativeHeight="251658242" behindDoc="0" locked="0" layoutInCell="1" allowOverlap="1" wp14:anchorId="196DDCBC" wp14:editId="0B2BB525">
                <wp:simplePos x="0" y="0"/>
                <wp:positionH relativeFrom="column">
                  <wp:posOffset>4570095</wp:posOffset>
                </wp:positionH>
                <wp:positionV relativeFrom="paragraph">
                  <wp:posOffset>-7314565</wp:posOffset>
                </wp:positionV>
                <wp:extent cx="488950" cy="231775"/>
                <wp:effectExtent l="0" t="0" r="0" b="0"/>
                <wp:wrapNone/>
                <wp:docPr id="3221" name="Rectangle 3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D07FCF6" id="Rectangle 3221" o:spid="_x0000_s1026" style="position:absolute;margin-left:359.85pt;margin-top:-575.95pt;width:38.5pt;height:18.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" filled="f" stroked="f"/>
            </w:pict>
          </mc:Fallback>
        </mc:AlternateContent>
      </w:r>
      <w:r>
        <w:rPr>
          <w:noProof/>
          <w:lang w:eastAsia="en-AU"/>
        </w:rPr>
        <mc:AlternateContent>
          <mc:Choice Requires="wps">
            <w:drawing>
              <wp:anchor distT="0" distB="0" distL="114300" distR="114300" simplePos="0" relativeHeight="251658243" behindDoc="0" locked="0" layoutInCell="1" allowOverlap="1" wp14:anchorId="26B9E121" wp14:editId="2919E82B">
                <wp:simplePos x="0" y="0"/>
                <wp:positionH relativeFrom="column">
                  <wp:posOffset>-376555</wp:posOffset>
                </wp:positionH>
                <wp:positionV relativeFrom="paragraph">
                  <wp:posOffset>-7200265</wp:posOffset>
                </wp:positionV>
                <wp:extent cx="754380" cy="231775"/>
                <wp:effectExtent l="0" t="0" r="0" b="0"/>
                <wp:wrapNone/>
                <wp:docPr id="3223" name="Rectangle 3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4BE5868" id="Rectangle 3223" o:spid="_x0000_s1026" style="position:absolute;margin-left:-29.65pt;margin-top:-566.95pt;width:59.4pt;height:18.2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" filled="f" stroked="f"/>
            </w:pict>
          </mc:Fallback>
        </mc:AlternateContent>
      </w:r>
      <w:bookmarkStart w:id="1554" w:name="c427"/>
      <w:bookmarkEnd w:id="1554"/>
      <w:r w:rsidR="00860E1F">
        <w:t>Figure 8.5</w:t>
      </w:r>
      <w:r w:rsidR="00B21CB8">
        <w:t>0 (</w:t>
      </w:r>
      <w:r w:rsidR="008A496A">
        <w:t>5</w:t>
      </w:r>
      <w:r w:rsidR="000F4F87">
        <w:t>)</w:t>
      </w:r>
      <w:r w:rsidR="002F2CF2">
        <w:t>   </w:t>
      </w:r>
      <w:r w:rsidR="000B5166" w:rsidRPr="008B0499">
        <w:t>Parking clearance line</w:t>
      </w:r>
      <w:r w:rsidR="00EF0750">
        <w:t xml:space="preserve"> </w:t>
      </w:r>
      <w:r w:rsidR="00D12F73">
        <w:t>(shows matters)</w:t>
      </w:r>
    </w:p>
    <w:p w14:paraId="7E3A98FC" w14:textId="77777777" w:rsidR="00476A73" w:rsidRPr="00326EA6" w:rsidRDefault="008D3CBF" w:rsidP="004973AF">
      <w:pPr>
        <w:pStyle w:val="139-Section"/>
      </w:pPr>
      <w:bookmarkStart w:id="1555" w:name="_Toc441761735"/>
      <w:bookmarkStart w:id="1556" w:name="_Toc488152156"/>
      <w:bookmarkStart w:id="1557" w:name="_Toc488154931"/>
      <w:bookmarkStart w:id="1558" w:name="_Toc488156137"/>
      <w:bookmarkStart w:id="1559" w:name="_Toc159500438"/>
      <w:r>
        <w:t>8.51</w:t>
      </w:r>
      <w:r w:rsidR="0070631B">
        <w:tab/>
      </w:r>
      <w:r w:rsidR="00476A73" w:rsidRPr="00326EA6" w:rsidDel="00D25C7F">
        <w:t xml:space="preserve">Aircraft </w:t>
      </w:r>
      <w:r w:rsidR="0070631B">
        <w:t>a</w:t>
      </w:r>
      <w:r w:rsidR="00476A73" w:rsidRPr="00326EA6">
        <w:t xml:space="preserve">pron </w:t>
      </w:r>
      <w:r w:rsidR="0070631B">
        <w:t>l</w:t>
      </w:r>
      <w:r w:rsidR="00476A73" w:rsidRPr="00326EA6">
        <w:t xml:space="preserve">imit </w:t>
      </w:r>
      <w:r w:rsidR="0070631B">
        <w:t>l</w:t>
      </w:r>
      <w:r w:rsidR="00476A73" w:rsidRPr="00326EA6">
        <w:t>ine</w:t>
      </w:r>
      <w:bookmarkEnd w:id="1555"/>
      <w:bookmarkEnd w:id="1556"/>
      <w:bookmarkEnd w:id="1557"/>
      <w:bookmarkEnd w:id="1558"/>
      <w:r w:rsidR="00587169">
        <w:t xml:space="preserve"> markings</w:t>
      </w:r>
      <w:bookmarkEnd w:id="1559"/>
    </w:p>
    <w:p w14:paraId="290BED97" w14:textId="77777777" w:rsidR="00112839" w:rsidRDefault="0070631B" w:rsidP="0070631B">
      <w:pPr>
        <w:pStyle w:val="LDClause"/>
      </w:pPr>
      <w:r>
        <w:tab/>
      </w:r>
      <w:r w:rsidR="000F4F87">
        <w:t>(</w:t>
      </w:r>
      <w:r>
        <w:t>1</w:t>
      </w:r>
      <w:r w:rsidR="000F4F87">
        <w:t>)</w:t>
      </w:r>
      <w:r>
        <w:tab/>
      </w:r>
      <w:r w:rsidR="00650699">
        <w:t>A</w:t>
      </w:r>
      <w:r w:rsidR="00650699" w:rsidRPr="008B0499">
        <w:t xml:space="preserve">n apron limit line marking </w:t>
      </w:r>
      <w:r w:rsidR="00CB0854">
        <w:t>may</w:t>
      </w:r>
      <w:r w:rsidR="00CB0854" w:rsidRPr="008B0499">
        <w:t xml:space="preserve"> </w:t>
      </w:r>
      <w:r w:rsidR="00650699" w:rsidRPr="008B0499">
        <w:t>be provided</w:t>
      </w:r>
      <w:r w:rsidR="00650699">
        <w:t xml:space="preserve"> i</w:t>
      </w:r>
      <w:r w:rsidR="006A658E">
        <w:t xml:space="preserve">f </w:t>
      </w:r>
      <w:r w:rsidR="00476A73" w:rsidRPr="008B0499">
        <w:t>the apron boundary</w:t>
      </w:r>
      <w:r w:rsidR="00112839">
        <w:t>:</w:t>
      </w:r>
    </w:p>
    <w:p w14:paraId="49A67F04" w14:textId="77777777" w:rsidR="00112839" w:rsidRDefault="00112839" w:rsidP="00112839">
      <w:pPr>
        <w:pStyle w:val="P1"/>
      </w:pPr>
      <w:r>
        <w:t>(a)</w:t>
      </w:r>
      <w:r>
        <w:tab/>
        <w:t>coincides with a taxiway strip; and</w:t>
      </w:r>
    </w:p>
    <w:p w14:paraId="13638908" w14:textId="77777777" w:rsidR="00476A73" w:rsidRPr="008B0499" w:rsidRDefault="00112839" w:rsidP="00112839">
      <w:pPr>
        <w:pStyle w:val="P1"/>
      </w:pPr>
      <w:r>
        <w:t>(b)</w:t>
      </w:r>
      <w:r>
        <w:tab/>
      </w:r>
      <w:r w:rsidR="00476A73" w:rsidRPr="008B0499">
        <w:t xml:space="preserve">needs to be marked </w:t>
      </w:r>
      <w:r w:rsidR="006A658E">
        <w:t xml:space="preserve">to limit </w:t>
      </w:r>
      <w:r w:rsidR="00476A73" w:rsidRPr="008B0499">
        <w:t>aircraft or vehicle movements</w:t>
      </w:r>
      <w:r w:rsidR="006A658E">
        <w:t>.</w:t>
      </w:r>
    </w:p>
    <w:p w14:paraId="6C8CC3CE" w14:textId="77777777" w:rsidR="00476A73" w:rsidRDefault="0070631B" w:rsidP="0070631B">
      <w:pPr>
        <w:pStyle w:val="LDClause"/>
      </w:pPr>
      <w:r>
        <w:tab/>
      </w:r>
      <w:r w:rsidR="000F4F87">
        <w:t>(</w:t>
      </w:r>
      <w:r w:rsidR="006A658E">
        <w:t>2</w:t>
      </w:r>
      <w:r w:rsidR="000F4F87">
        <w:t>)</w:t>
      </w:r>
      <w:r>
        <w:tab/>
      </w:r>
      <w:r w:rsidR="006A658E">
        <w:t xml:space="preserve">As shown in </w:t>
      </w:r>
      <w:r w:rsidR="00C9140C">
        <w:t>Figure 8.5</w:t>
      </w:r>
      <w:r w:rsidR="00B21CB8">
        <w:t>1 (</w:t>
      </w:r>
      <w:r w:rsidR="006A658E">
        <w:t>2</w:t>
      </w:r>
      <w:r w:rsidR="000F4F87">
        <w:t>)</w:t>
      </w:r>
      <w:r w:rsidR="006A658E">
        <w:t>, t</w:t>
      </w:r>
      <w:r w:rsidR="00476A73" w:rsidRPr="008B0499">
        <w:t>he apron limit line marking must consist of a</w:t>
      </w:r>
      <w:r w:rsidR="006A658E">
        <w:t xml:space="preserve"> single,</w:t>
      </w:r>
      <w:r w:rsidR="00476A73" w:rsidRPr="008B0499">
        <w:t xml:space="preserve"> broken yellow line, </w:t>
      </w:r>
      <w:r w:rsidR="006A658E">
        <w:t>the dashes of which are</w:t>
      </w:r>
      <w:r w:rsidR="00476A73" w:rsidRPr="008B0499">
        <w:t xml:space="preserve"> 3 m long</w:t>
      </w:r>
      <w:r w:rsidR="006A658E">
        <w:t>,</w:t>
      </w:r>
      <w:r w:rsidR="00476A73" w:rsidRPr="008B0499">
        <w:t xml:space="preserve"> 0.3 m wide, </w:t>
      </w:r>
      <w:r w:rsidR="006A658E">
        <w:t>and</w:t>
      </w:r>
      <w:r w:rsidR="00476A73" w:rsidRPr="008B0499">
        <w:t xml:space="preserve"> 1 m </w:t>
      </w:r>
      <w:r w:rsidR="006A658E">
        <w:t>apart.</w:t>
      </w:r>
    </w:p>
    <w:p w14:paraId="6F40B61C" w14:textId="77777777" w:rsidR="00476A73" w:rsidRPr="008B0499" w:rsidRDefault="0070631B" w:rsidP="0070631B">
      <w:pPr>
        <w:pStyle w:val="LDClause"/>
      </w:pPr>
      <w:r>
        <w:tab/>
      </w:r>
      <w:r w:rsidR="000F4F87">
        <w:t>(</w:t>
      </w:r>
      <w:r w:rsidR="006A658E">
        <w:t>3</w:t>
      </w:r>
      <w:r w:rsidR="000F4F87">
        <w:t>)</w:t>
      </w:r>
      <w:r>
        <w:tab/>
      </w:r>
      <w:r w:rsidR="00476A73" w:rsidRPr="008B0499">
        <w:t xml:space="preserve">If </w:t>
      </w:r>
      <w:r w:rsidR="004A4F2A">
        <w:t>an</w:t>
      </w:r>
      <w:r w:rsidR="00476A73" w:rsidRPr="008B0499">
        <w:t xml:space="preserve"> apron limit line is required to </w:t>
      </w:r>
      <w:r w:rsidR="00427696">
        <w:t>limit</w:t>
      </w:r>
      <w:r w:rsidR="00476A73" w:rsidRPr="008B0499">
        <w:t xml:space="preserve"> aircraft movements, any designator describing the limitation must</w:t>
      </w:r>
      <w:r w:rsidR="004A4F2A">
        <w:t xml:space="preserve">, as shown in </w:t>
      </w:r>
      <w:r w:rsidR="00C9140C">
        <w:t>Figure 8.5</w:t>
      </w:r>
      <w:r w:rsidR="00B21CB8">
        <w:t>1 (</w:t>
      </w:r>
      <w:r w:rsidR="00153024">
        <w:t>2</w:t>
      </w:r>
      <w:r w:rsidR="000F4F87">
        <w:t>)</w:t>
      </w:r>
      <w:r w:rsidR="004A4F2A">
        <w:t>,</w:t>
      </w:r>
      <w:r w:rsidR="00476A73" w:rsidRPr="008B0499">
        <w:t xml:space="preserve"> be marked 0.15 m above the line, in letters and numbers at least 0.5 m in height which are readable by</w:t>
      </w:r>
      <w:r w:rsidR="004A4F2A">
        <w:t xml:space="preserve"> the pilot in</w:t>
      </w:r>
      <w:r w:rsidR="00476A73" w:rsidRPr="008B0499">
        <w:t xml:space="preserve"> an approaching aircraft.</w:t>
      </w:r>
    </w:p>
    <w:p w14:paraId="20974F2D" w14:textId="77777777" w:rsidR="004C1DB3" w:rsidRDefault="0070631B" w:rsidP="0070631B">
      <w:pPr>
        <w:pStyle w:val="LDClause"/>
      </w:pPr>
      <w:r>
        <w:tab/>
      </w:r>
      <w:r w:rsidR="000F4F87">
        <w:t>(</w:t>
      </w:r>
      <w:r w:rsidR="004A4F2A">
        <w:t>4</w:t>
      </w:r>
      <w:r w:rsidR="000F4F87">
        <w:t>)</w:t>
      </w:r>
      <w:r>
        <w:tab/>
      </w:r>
      <w:r w:rsidR="004C1DB3">
        <w:t>If:</w:t>
      </w:r>
    </w:p>
    <w:p w14:paraId="67C546B0" w14:textId="77777777" w:rsidR="004C1DB3" w:rsidRDefault="004C1DB3" w:rsidP="004C1DB3">
      <w:pPr>
        <w:pStyle w:val="LDP1a"/>
      </w:pPr>
      <w:r>
        <w:t>(a)</w:t>
      </w:r>
      <w:r>
        <w:tab/>
      </w:r>
      <w:r w:rsidR="00476A73" w:rsidRPr="008B0499">
        <w:t>no taxi guidelines are provided</w:t>
      </w:r>
      <w:r>
        <w:t>; and</w:t>
      </w:r>
    </w:p>
    <w:p w14:paraId="1635C9DF" w14:textId="77777777" w:rsidR="004C1DB3" w:rsidRDefault="004C1DB3" w:rsidP="004C1DB3">
      <w:pPr>
        <w:pStyle w:val="LDP1a"/>
      </w:pPr>
      <w:r>
        <w:t>(b)</w:t>
      </w:r>
      <w:r>
        <w:tab/>
      </w:r>
      <w:r w:rsidR="00476A73" w:rsidRPr="008B0499">
        <w:t>aircraft are required to cross the</w:t>
      </w:r>
      <w:r>
        <w:t xml:space="preserve"> </w:t>
      </w:r>
      <w:r w:rsidRPr="008B0499">
        <w:t>apron limit line</w:t>
      </w:r>
      <w:r w:rsidR="00476A73" w:rsidRPr="008B0499">
        <w:t xml:space="preserve"> marking</w:t>
      </w:r>
      <w:r>
        <w:t>;</w:t>
      </w:r>
    </w:p>
    <w:p w14:paraId="288E3420" w14:textId="77777777" w:rsidR="004C1DB3" w:rsidRDefault="004C1DB3" w:rsidP="004C1DB3">
      <w:pPr>
        <w:pStyle w:val="LDClause"/>
      </w:pPr>
      <w:r>
        <w:tab/>
      </w:r>
      <w:r>
        <w:tab/>
        <w:t>then any designator</w:t>
      </w:r>
      <w:r w:rsidR="008A496A">
        <w:t xml:space="preserve"> </w:t>
      </w:r>
      <w:r w:rsidR="008A496A" w:rsidRPr="008B0499">
        <w:t>describing the limitation</w:t>
      </w:r>
      <w:r>
        <w:t xml:space="preserve"> must be:</w:t>
      </w:r>
    </w:p>
    <w:p w14:paraId="7272675E" w14:textId="77777777" w:rsidR="004C1DB3" w:rsidRDefault="004C1DB3" w:rsidP="004C1DB3">
      <w:pPr>
        <w:pStyle w:val="LDP1a"/>
      </w:pPr>
      <w:r>
        <w:t>(c)</w:t>
      </w:r>
      <w:r>
        <w:tab/>
      </w:r>
      <w:r w:rsidR="00476A73" w:rsidRPr="008B0499">
        <w:t xml:space="preserve">visible to an approaching aircraft </w:t>
      </w:r>
      <w:r>
        <w:t xml:space="preserve">before it enters </w:t>
      </w:r>
      <w:r w:rsidR="00476A73" w:rsidRPr="008B0499">
        <w:t>the limited area</w:t>
      </w:r>
      <w:r>
        <w:t>; and</w:t>
      </w:r>
    </w:p>
    <w:p w14:paraId="29F486BF" w14:textId="77777777" w:rsidR="004C1DB3" w:rsidRDefault="004C1DB3" w:rsidP="004C1DB3">
      <w:pPr>
        <w:pStyle w:val="LDP1a"/>
      </w:pPr>
      <w:r>
        <w:t>(d)</w:t>
      </w:r>
      <w:r>
        <w:tab/>
      </w:r>
      <w:r w:rsidRPr="008B0499">
        <w:t>repeated at intervals not exceeding 50 m</w:t>
      </w:r>
      <w:r w:rsidR="00A260D6">
        <w:t>.</w:t>
      </w:r>
    </w:p>
    <w:p w14:paraId="24E22222" w14:textId="39C29BB9" w:rsidR="00E02736" w:rsidRDefault="0027570D" w:rsidP="005F0E04">
      <w:pPr>
        <w:pStyle w:val="LDP1a"/>
        <w:keepNext/>
        <w:ind w:left="573" w:firstLine="0"/>
      </w:pPr>
      <w:r>
        <w:rPr>
          <w:noProof/>
          <w:lang w:eastAsia="en-AU"/>
        </w:rPr>
        <w:lastRenderedPageBreak/>
        <w:drawing>
          <wp:inline distT="0" distB="0" distL="0" distR="0" wp14:anchorId="79DCEAE2" wp14:editId="38C1AE91">
            <wp:extent cx="5666667" cy="2123810"/>
            <wp:effectExtent l="0" t="0" r="0" b="0"/>
            <wp:docPr id="25" name="Picture 25" descr="Shows an Apron limit line with optional designator and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hows an Apron limit line with optional designator and measurements."/>
                    <pic:cNvPicPr/>
                  </pic:nvPicPr>
                  <pic:blipFill>
                    <a:blip r:embed="rId141"/>
                    <a:stretch>
                      <a:fillRect/>
                    </a:stretch>
                  </pic:blipFill>
                  <pic:spPr>
                    <a:xfrm>
                      <a:off x="0" y="0"/>
                      <a:ext cx="5666667" cy="2123810"/>
                    </a:xfrm>
                    <a:prstGeom prst="rect">
                      <a:avLst/>
                    </a:prstGeom>
                  </pic:spPr>
                </pic:pic>
              </a:graphicData>
            </a:graphic>
          </wp:inline>
        </w:drawing>
      </w:r>
    </w:p>
    <w:p w14:paraId="1244368A" w14:textId="77777777" w:rsidR="00476A73" w:rsidRPr="008B0499" w:rsidRDefault="00C9140C" w:rsidP="009315FB">
      <w:pPr>
        <w:pStyle w:val="LDTableheading"/>
        <w:tabs>
          <w:tab w:val="clear" w:pos="1134"/>
          <w:tab w:val="clear" w:pos="1276"/>
          <w:tab w:val="clear" w:pos="1843"/>
          <w:tab w:val="clear" w:pos="1985"/>
          <w:tab w:val="clear" w:pos="2552"/>
          <w:tab w:val="clear" w:pos="2693"/>
        </w:tabs>
        <w:ind w:left="765"/>
      </w:pPr>
      <w:bookmarkStart w:id="1560" w:name="c428"/>
      <w:bookmarkEnd w:id="1560"/>
      <w:r>
        <w:t>Figure 8.5</w:t>
      </w:r>
      <w:r w:rsidR="00B21CB8">
        <w:t>1 (</w:t>
      </w:r>
      <w:r w:rsidR="00153024">
        <w:t>2</w:t>
      </w:r>
      <w:r w:rsidR="000F4F87">
        <w:t>)</w:t>
      </w:r>
      <w:r w:rsidR="002F2CF2">
        <w:t>   </w:t>
      </w:r>
      <w:r w:rsidR="00476A73" w:rsidRPr="008B0499">
        <w:t>Apron limit line with optional designator</w:t>
      </w:r>
      <w:r w:rsidR="00EF0750">
        <w:t xml:space="preserve"> (shows matters)</w:t>
      </w:r>
    </w:p>
    <w:p w14:paraId="5DED0AD9" w14:textId="77777777" w:rsidR="00476A73" w:rsidRDefault="008D3CBF" w:rsidP="004973AF">
      <w:pPr>
        <w:pStyle w:val="139-Section"/>
      </w:pPr>
      <w:bookmarkStart w:id="1561" w:name="_Toc441761322"/>
      <w:bookmarkStart w:id="1562" w:name="_Toc441761738"/>
      <w:bookmarkStart w:id="1563" w:name="c429"/>
      <w:bookmarkStart w:id="1564" w:name="_Toc441761743"/>
      <w:bookmarkStart w:id="1565" w:name="_Toc488152157"/>
      <w:bookmarkStart w:id="1566" w:name="_Toc488154932"/>
      <w:bookmarkStart w:id="1567" w:name="_Toc488156138"/>
      <w:bookmarkStart w:id="1568" w:name="_Toc159500439"/>
      <w:bookmarkEnd w:id="1561"/>
      <w:bookmarkEnd w:id="1562"/>
      <w:bookmarkEnd w:id="1563"/>
      <w:r>
        <w:t>8.52</w:t>
      </w:r>
      <w:r w:rsidR="007B70D6">
        <w:tab/>
      </w:r>
      <w:r w:rsidR="00476A73" w:rsidRPr="003B2386">
        <w:t xml:space="preserve">Equipment </w:t>
      </w:r>
      <w:r w:rsidR="007B70D6">
        <w:t>c</w:t>
      </w:r>
      <w:r w:rsidR="00476A73" w:rsidRPr="003B2386">
        <w:t>learance (</w:t>
      </w:r>
      <w:r w:rsidR="007B70D6">
        <w:t>s</w:t>
      </w:r>
      <w:r w:rsidR="00476A73" w:rsidRPr="003B2386">
        <w:t xml:space="preserve">taging) </w:t>
      </w:r>
      <w:r w:rsidR="001148D8">
        <w:t xml:space="preserve">line </w:t>
      </w:r>
      <w:r w:rsidR="007B70D6">
        <w:t>m</w:t>
      </w:r>
      <w:r w:rsidR="00476A73" w:rsidRPr="003B2386">
        <w:t>arking</w:t>
      </w:r>
      <w:bookmarkEnd w:id="1564"/>
      <w:r w:rsidR="008A496A">
        <w:t>s</w:t>
      </w:r>
      <w:bookmarkEnd w:id="1565"/>
      <w:bookmarkEnd w:id="1566"/>
      <w:bookmarkEnd w:id="1567"/>
      <w:bookmarkEnd w:id="1568"/>
    </w:p>
    <w:p w14:paraId="69C601F1" w14:textId="77777777" w:rsidR="00476A73" w:rsidRPr="003B2386" w:rsidRDefault="00005F81" w:rsidP="00005F81">
      <w:pPr>
        <w:pStyle w:val="LDClause"/>
      </w:pPr>
      <w:r>
        <w:tab/>
      </w:r>
      <w:r w:rsidR="000F4F87">
        <w:t>(</w:t>
      </w:r>
      <w:r>
        <w:t>1</w:t>
      </w:r>
      <w:r w:rsidR="000F4F87">
        <w:t>)</w:t>
      </w:r>
      <w:r>
        <w:tab/>
      </w:r>
      <w:r w:rsidR="00476A73" w:rsidRPr="003B2386">
        <w:t>Equipment clearance</w:t>
      </w:r>
      <w:r>
        <w:t xml:space="preserve"> (staging) </w:t>
      </w:r>
      <w:r w:rsidR="00EC338D">
        <w:t xml:space="preserve">line </w:t>
      </w:r>
      <w:r>
        <w:t>marking</w:t>
      </w:r>
      <w:r w:rsidR="008A496A">
        <w:t>s</w:t>
      </w:r>
      <w:r w:rsidR="00476A73" w:rsidRPr="003B2386">
        <w:t xml:space="preserve"> may be used on congested aprons to assist in </w:t>
      </w:r>
      <w:r>
        <w:t>ensuring that</w:t>
      </w:r>
      <w:r w:rsidRPr="003B2386">
        <w:t xml:space="preserve"> </w:t>
      </w:r>
      <w:r w:rsidR="00476A73" w:rsidRPr="003B2386">
        <w:t xml:space="preserve">service vehicles and equipment keep clear </w:t>
      </w:r>
      <w:r w:rsidR="00476A73">
        <w:t>of m</w:t>
      </w:r>
      <w:r w:rsidR="00476A73" w:rsidRPr="003B2386">
        <w:t>anoeuvring aircraft.</w:t>
      </w:r>
    </w:p>
    <w:p w14:paraId="6C4575F5" w14:textId="77777777" w:rsidR="00476A73" w:rsidRDefault="00005F81" w:rsidP="00C31B2B">
      <w:pPr>
        <w:pStyle w:val="LDClause"/>
        <w:ind w:right="-143"/>
      </w:pPr>
      <w:r>
        <w:tab/>
      </w:r>
      <w:r w:rsidR="000F4F87">
        <w:t>(</w:t>
      </w:r>
      <w:r>
        <w:t>2</w:t>
      </w:r>
      <w:r w:rsidR="000F4F87">
        <w:t>)</w:t>
      </w:r>
      <w:r>
        <w:tab/>
        <w:t xml:space="preserve">As </w:t>
      </w:r>
      <w:r w:rsidR="00587169">
        <w:t xml:space="preserve">illustrated </w:t>
      </w:r>
      <w:r>
        <w:t xml:space="preserve">in </w:t>
      </w:r>
      <w:r w:rsidR="00C9140C">
        <w:t>Figure 8.5</w:t>
      </w:r>
      <w:r w:rsidR="00B21CB8">
        <w:t>2 (</w:t>
      </w:r>
      <w:r>
        <w:t>2</w:t>
      </w:r>
      <w:r w:rsidR="000F4F87">
        <w:t>)</w:t>
      </w:r>
      <w:r>
        <w:t xml:space="preserve">, </w:t>
      </w:r>
      <w:r w:rsidR="00476A73" w:rsidRPr="008B0499">
        <w:t xml:space="preserve">the </w:t>
      </w:r>
      <w:r>
        <w:t>e</w:t>
      </w:r>
      <w:r w:rsidR="00476A73" w:rsidRPr="008B0499">
        <w:t xml:space="preserve">quipment </w:t>
      </w:r>
      <w:r>
        <w:t>c</w:t>
      </w:r>
      <w:r w:rsidR="00476A73" w:rsidRPr="008B0499">
        <w:t>learance</w:t>
      </w:r>
      <w:r>
        <w:t xml:space="preserve"> (staging)</w:t>
      </w:r>
      <w:r w:rsidR="00476A73" w:rsidRPr="008B0499">
        <w:t xml:space="preserve"> </w:t>
      </w:r>
      <w:r w:rsidR="001148D8">
        <w:t xml:space="preserve">line </w:t>
      </w:r>
      <w:r w:rsidR="00476A73" w:rsidRPr="008B0499">
        <w:t>marking must consist of a</w:t>
      </w:r>
      <w:r>
        <w:t xml:space="preserve"> single, broken</w:t>
      </w:r>
      <w:r w:rsidR="00476A73" w:rsidRPr="008B0499">
        <w:t xml:space="preserve"> red line</w:t>
      </w:r>
      <w:r>
        <w:t>, the dashes of which are</w:t>
      </w:r>
      <w:r w:rsidR="00476A73" w:rsidRPr="008B0499">
        <w:t xml:space="preserve"> 1 m long</w:t>
      </w:r>
      <w:r>
        <w:t>,</w:t>
      </w:r>
      <w:r w:rsidR="00476A73" w:rsidRPr="008B0499">
        <w:t xml:space="preserve"> 0.15 m wide, </w:t>
      </w:r>
      <w:r>
        <w:t xml:space="preserve">and </w:t>
      </w:r>
      <w:r w:rsidR="00476A73" w:rsidRPr="008B0499">
        <w:t xml:space="preserve">1 m </w:t>
      </w:r>
      <w:r>
        <w:t>apart</w:t>
      </w:r>
      <w:r w:rsidR="00476A73" w:rsidRPr="008B0499">
        <w:t xml:space="preserve">. </w:t>
      </w:r>
    </w:p>
    <w:p w14:paraId="3FCB1810" w14:textId="77777777" w:rsidR="00005F81" w:rsidRDefault="00005F81" w:rsidP="00005F81">
      <w:pPr>
        <w:pStyle w:val="LDClause"/>
      </w:pPr>
      <w:r>
        <w:tab/>
      </w:r>
      <w:r w:rsidR="000F4F87">
        <w:t>(</w:t>
      </w:r>
      <w:r>
        <w:t>3</w:t>
      </w:r>
      <w:r w:rsidR="000F4F87">
        <w:t>)</w:t>
      </w:r>
      <w:r>
        <w:tab/>
      </w:r>
      <w:r w:rsidR="00476A73" w:rsidRPr="008B0499">
        <w:t xml:space="preserve">The designation </w:t>
      </w:r>
      <w:r w:rsidR="00941868">
        <w:t>“</w:t>
      </w:r>
      <w:r w:rsidR="00476A73" w:rsidRPr="008B0499">
        <w:t>EQUIPMENT CLEARANCE</w:t>
      </w:r>
      <w:r w:rsidR="00941868">
        <w:t>”</w:t>
      </w:r>
      <w:r w:rsidR="00476A73" w:rsidRPr="008B0499">
        <w:t xml:space="preserve"> must be</w:t>
      </w:r>
      <w:r>
        <w:t>:</w:t>
      </w:r>
    </w:p>
    <w:p w14:paraId="6D66F28E" w14:textId="77777777" w:rsidR="00EC338D" w:rsidRDefault="00EC338D" w:rsidP="00EC338D">
      <w:pPr>
        <w:pStyle w:val="LDP1a"/>
      </w:pPr>
      <w:r>
        <w:t>(a)</w:t>
      </w:r>
      <w:r>
        <w:tab/>
      </w:r>
      <w:r w:rsidR="00521958">
        <w:t xml:space="preserve">marked </w:t>
      </w:r>
      <w:r>
        <w:t>in red</w:t>
      </w:r>
      <w:r w:rsidR="00476A73" w:rsidRPr="008B0499">
        <w:t xml:space="preserve"> along the outer boundary of the staging area occupied by the equipment</w:t>
      </w:r>
      <w:r>
        <w:t>;</w:t>
      </w:r>
      <w:r w:rsidR="00476A73" w:rsidRPr="008B0499">
        <w:t xml:space="preserve"> and</w:t>
      </w:r>
    </w:p>
    <w:p w14:paraId="21741C23" w14:textId="77777777" w:rsidR="00EC338D" w:rsidRDefault="00EC338D" w:rsidP="00EC338D">
      <w:pPr>
        <w:pStyle w:val="LDP1a"/>
      </w:pPr>
      <w:r>
        <w:t>(b)</w:t>
      </w:r>
      <w:r>
        <w:tab/>
      </w:r>
      <w:r w:rsidR="00476A73" w:rsidRPr="008B0499">
        <w:t xml:space="preserve">readable from </w:t>
      </w:r>
      <w:r>
        <w:t>inside the staging area; and</w:t>
      </w:r>
    </w:p>
    <w:p w14:paraId="7E682994" w14:textId="77777777" w:rsidR="00EC338D" w:rsidRDefault="00EC338D" w:rsidP="00EC338D">
      <w:pPr>
        <w:pStyle w:val="LDP1a"/>
      </w:pPr>
      <w:r>
        <w:t>(c)</w:t>
      </w:r>
      <w:r>
        <w:tab/>
      </w:r>
      <w:r w:rsidR="00476A73" w:rsidRPr="008B0499">
        <w:t>repeated along the line at intervals of not more than 30 m</w:t>
      </w:r>
      <w:r>
        <w:t>; and</w:t>
      </w:r>
    </w:p>
    <w:p w14:paraId="7D0FFBD0" w14:textId="77777777" w:rsidR="00476A73" w:rsidRPr="008B0499" w:rsidRDefault="00EC338D" w:rsidP="00EC338D">
      <w:pPr>
        <w:pStyle w:val="LDP1a"/>
      </w:pPr>
      <w:r>
        <w:t>(d)</w:t>
      </w:r>
      <w:r>
        <w:tab/>
        <w:t>in l</w:t>
      </w:r>
      <w:r w:rsidR="00476A73" w:rsidRPr="008B0499">
        <w:t>etters 0.3 m high</w:t>
      </w:r>
      <w:r>
        <w:t xml:space="preserve"> and</w:t>
      </w:r>
      <w:r w:rsidR="00476A73" w:rsidRPr="008B0499">
        <w:t xml:space="preserve"> 0.15 m from the </w:t>
      </w:r>
      <w:r w:rsidR="008A496A">
        <w:t xml:space="preserve">red </w:t>
      </w:r>
      <w:r w:rsidR="00476A73" w:rsidRPr="008B0499">
        <w:t>line</w:t>
      </w:r>
      <w:r>
        <w:t>.</w:t>
      </w:r>
    </w:p>
    <w:p w14:paraId="693C4DE0" w14:textId="77777777" w:rsidR="00452D19" w:rsidRPr="008B0499" w:rsidRDefault="00452D19" w:rsidP="00136AA8">
      <w:pPr>
        <w:pStyle w:val="LDNote"/>
        <w:spacing w:after="120"/>
      </w:pPr>
      <w:r w:rsidRPr="00452D19">
        <w:rPr>
          <w:i/>
        </w:rPr>
        <w:t>Note</w:t>
      </w:r>
      <w:r>
        <w:t>   </w:t>
      </w:r>
      <w:r w:rsidRPr="003B2386">
        <w:t>Within a</w:t>
      </w:r>
      <w:r>
        <w:t>n equipment</w:t>
      </w:r>
      <w:r w:rsidRPr="003B2386">
        <w:t xml:space="preserve"> s</w:t>
      </w:r>
      <w:r>
        <w:t>taging</w:t>
      </w:r>
      <w:r w:rsidRPr="003B2386">
        <w:t xml:space="preserve"> area, </w:t>
      </w:r>
      <w:r>
        <w:t xml:space="preserve">white </w:t>
      </w:r>
      <w:r w:rsidRPr="003B2386">
        <w:t xml:space="preserve">lines </w:t>
      </w:r>
      <w:r>
        <w:t>may</w:t>
      </w:r>
      <w:r w:rsidRPr="003B2386">
        <w:t xml:space="preserve"> be used to segregate the available area</w:t>
      </w:r>
      <w:r w:rsidR="00E02736">
        <w:t>,</w:t>
      </w:r>
      <w:r w:rsidRPr="003B2386">
        <w:t xml:space="preserve"> </w:t>
      </w:r>
      <w:r>
        <w:t>for example,</w:t>
      </w:r>
      <w:r w:rsidR="00E02736">
        <w:t xml:space="preserve"> by equipment type or company.</w:t>
      </w:r>
    </w:p>
    <w:p w14:paraId="49847932" w14:textId="54CC2C53" w:rsidR="008A496A" w:rsidRDefault="00425C07" w:rsidP="001F4342">
      <w:pPr>
        <w:pStyle w:val="LDClause"/>
        <w:tabs>
          <w:tab w:val="clear" w:pos="454"/>
          <w:tab w:val="clear" w:pos="737"/>
        </w:tabs>
        <w:ind w:left="1276" w:hanging="520"/>
      </w:pPr>
      <w:bookmarkStart w:id="1569" w:name="c430"/>
      <w:bookmarkEnd w:id="1569"/>
      <w:r>
        <w:rPr>
          <w:noProof/>
          <w:lang w:eastAsia="en-AU"/>
        </w:rPr>
        <w:drawing>
          <wp:inline distT="0" distB="0" distL="0" distR="0" wp14:anchorId="37CD4F95" wp14:editId="1D3B8E0D">
            <wp:extent cx="5486400" cy="1600200"/>
            <wp:effectExtent l="0" t="0" r="0" b="0"/>
            <wp:docPr id="53" name="Picture 53" descr="Shows an Equipment clearance (staging) line marking with some measurements and colou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Shows an Equipment clearance (staging) line marking with some measurements and colouring."/>
                    <pic:cNvPicPr>
                      <a:picLocks noChangeAspect="1" noChangeArrowheads="1"/>
                    </pic:cNvPicPr>
                  </pic:nvPicPr>
                  <pic:blipFill>
                    <a:blip r:embed="rId142" cstate="print">
                      <a:extLst>
                        <a:ext uri="{28A0092B-C50C-407E-A947-70E740481C1C}">
                          <a14:useLocalDpi xmlns:a14="http://schemas.microsoft.com/office/drawing/2010/main" val="0"/>
                        </a:ext>
                      </a:extLst>
                    </a:blip>
                    <a:srcRect b="4280"/>
                    <a:stretch>
                      <a:fillRect/>
                    </a:stretch>
                  </pic:blipFill>
                  <pic:spPr bwMode="auto">
                    <a:xfrm>
                      <a:off x="0" y="0"/>
                      <a:ext cx="5486400" cy="1600200"/>
                    </a:xfrm>
                    <a:prstGeom prst="rect">
                      <a:avLst/>
                    </a:prstGeom>
                    <a:noFill/>
                    <a:ln>
                      <a:noFill/>
                    </a:ln>
                  </pic:spPr>
                </pic:pic>
              </a:graphicData>
            </a:graphic>
          </wp:inline>
        </w:drawing>
      </w:r>
    </w:p>
    <w:p w14:paraId="7A2A3F70" w14:textId="77777777" w:rsidR="00476A73" w:rsidRPr="008B0499" w:rsidRDefault="00C9140C" w:rsidP="00223554">
      <w:pPr>
        <w:pStyle w:val="LDTableheading"/>
        <w:tabs>
          <w:tab w:val="clear" w:pos="1134"/>
          <w:tab w:val="clear" w:pos="1276"/>
          <w:tab w:val="clear" w:pos="1843"/>
          <w:tab w:val="clear" w:pos="1985"/>
          <w:tab w:val="clear" w:pos="2552"/>
          <w:tab w:val="clear" w:pos="2693"/>
        </w:tabs>
        <w:ind w:left="742"/>
      </w:pPr>
      <w:r>
        <w:t>Figure 8.5</w:t>
      </w:r>
      <w:r w:rsidR="00B21CB8">
        <w:t>2 (</w:t>
      </w:r>
      <w:r w:rsidR="00005F81">
        <w:t>2</w:t>
      </w:r>
      <w:r w:rsidR="000F4F87">
        <w:t>)</w:t>
      </w:r>
      <w:r w:rsidR="002F2CF2">
        <w:t>   </w:t>
      </w:r>
      <w:r w:rsidR="00476A73" w:rsidRPr="008B0499">
        <w:t>Equipment clearance</w:t>
      </w:r>
      <w:r w:rsidR="00EC338D">
        <w:t xml:space="preserve"> (staging)</w:t>
      </w:r>
      <w:r w:rsidR="00476A73" w:rsidRPr="008B0499">
        <w:t xml:space="preserve"> line</w:t>
      </w:r>
      <w:r w:rsidR="00EC338D">
        <w:t xml:space="preserve"> marking</w:t>
      </w:r>
      <w:r w:rsidR="00F42C2B">
        <w:t xml:space="preserve"> (</w:t>
      </w:r>
      <w:r w:rsidR="008A496A">
        <w:t>illustrates</w:t>
      </w:r>
      <w:r w:rsidR="00F42C2B">
        <w:t xml:space="preserve"> matters)</w:t>
      </w:r>
    </w:p>
    <w:p w14:paraId="41D0A871" w14:textId="77777777" w:rsidR="00476A73" w:rsidRPr="003B2386" w:rsidRDefault="008D3CBF" w:rsidP="004973AF">
      <w:pPr>
        <w:pStyle w:val="139-Section"/>
      </w:pPr>
      <w:bookmarkStart w:id="1570" w:name="_Toc441761744"/>
      <w:bookmarkStart w:id="1571" w:name="_Toc488152158"/>
      <w:bookmarkStart w:id="1572" w:name="_Toc488154933"/>
      <w:bookmarkStart w:id="1573" w:name="_Toc488156139"/>
      <w:bookmarkStart w:id="1574" w:name="_Toc159500440"/>
      <w:r>
        <w:t>8.53</w:t>
      </w:r>
      <w:r w:rsidR="00D649D3">
        <w:tab/>
      </w:r>
      <w:r w:rsidR="00476A73" w:rsidRPr="003B2386">
        <w:t xml:space="preserve">Equipment </w:t>
      </w:r>
      <w:r w:rsidR="00D649D3">
        <w:t>s</w:t>
      </w:r>
      <w:r w:rsidR="00476A73" w:rsidRPr="003B2386">
        <w:t xml:space="preserve">torage </w:t>
      </w:r>
      <w:r w:rsidR="00D649D3">
        <w:t>m</w:t>
      </w:r>
      <w:r w:rsidR="00476A73" w:rsidRPr="003B2386">
        <w:t>arkings</w:t>
      </w:r>
      <w:bookmarkEnd w:id="1570"/>
      <w:bookmarkEnd w:id="1571"/>
      <w:bookmarkEnd w:id="1572"/>
      <w:bookmarkEnd w:id="1573"/>
      <w:bookmarkEnd w:id="1574"/>
    </w:p>
    <w:p w14:paraId="7CDAE185" w14:textId="77777777" w:rsidR="008A496A" w:rsidRDefault="00D649D3" w:rsidP="00D649D3">
      <w:pPr>
        <w:pStyle w:val="LDClause"/>
      </w:pPr>
      <w:r>
        <w:tab/>
      </w:r>
      <w:r w:rsidR="000F4F87">
        <w:t>(</w:t>
      </w:r>
      <w:r>
        <w:t>1</w:t>
      </w:r>
      <w:r w:rsidR="000F4F87">
        <w:t>)</w:t>
      </w:r>
      <w:r>
        <w:tab/>
      </w:r>
      <w:r w:rsidR="008A496A">
        <w:t>E</w:t>
      </w:r>
      <w:r w:rsidR="00476A73" w:rsidRPr="008B0499">
        <w:t>quipment storage markings</w:t>
      </w:r>
      <w:r w:rsidR="008A496A">
        <w:t xml:space="preserve"> may be provided.</w:t>
      </w:r>
    </w:p>
    <w:p w14:paraId="740AAFC9" w14:textId="77777777" w:rsidR="00476A73" w:rsidRPr="008B0499" w:rsidRDefault="008A496A" w:rsidP="00D649D3">
      <w:pPr>
        <w:pStyle w:val="LDClause"/>
      </w:pPr>
      <w:r>
        <w:tab/>
        <w:t>(2)</w:t>
      </w:r>
      <w:r>
        <w:tab/>
      </w:r>
      <w:r w:rsidR="0015402E">
        <w:t>E</w:t>
      </w:r>
      <w:r w:rsidRPr="008B0499">
        <w:t>quipment storage markings</w:t>
      </w:r>
      <w:r>
        <w:t xml:space="preserve"> </w:t>
      </w:r>
      <w:r w:rsidR="00476A73" w:rsidRPr="008B0499">
        <w:t>must consist of a continuous red line</w:t>
      </w:r>
      <w:r w:rsidR="00A67F64">
        <w:t xml:space="preserve"> that is</w:t>
      </w:r>
      <w:r w:rsidR="00476A73" w:rsidRPr="008B0499">
        <w:t xml:space="preserve"> 0.1</w:t>
      </w:r>
      <w:r w:rsidR="00452D19">
        <w:t>5</w:t>
      </w:r>
      <w:r w:rsidR="00476A73" w:rsidRPr="008B0499">
        <w:t xml:space="preserve"> m wide.</w:t>
      </w:r>
    </w:p>
    <w:p w14:paraId="5906B79E" w14:textId="77777777" w:rsidR="00D649D3" w:rsidRDefault="000F4F87" w:rsidP="000D7E97">
      <w:pPr>
        <w:pStyle w:val="LDClause"/>
        <w:keepNext/>
      </w:pPr>
      <w:r>
        <w:lastRenderedPageBreak/>
        <w:tab/>
        <w:t>(</w:t>
      </w:r>
      <w:r w:rsidR="008A496A">
        <w:t>3</w:t>
      </w:r>
      <w:r>
        <w:t>)</w:t>
      </w:r>
      <w:r w:rsidR="00D649D3">
        <w:tab/>
      </w:r>
      <w:r w:rsidR="00476A73" w:rsidRPr="008B0499">
        <w:t>The designat</w:t>
      </w:r>
      <w:r w:rsidR="00A67F64">
        <w:t>ion</w:t>
      </w:r>
      <w:r w:rsidR="00476A73" w:rsidRPr="008B0499">
        <w:t xml:space="preserve"> </w:t>
      </w:r>
      <w:r w:rsidR="00941868">
        <w:t>“</w:t>
      </w:r>
      <w:r w:rsidR="00476A73" w:rsidRPr="008B0499">
        <w:t>EQUIPMENT STORAGE</w:t>
      </w:r>
      <w:r w:rsidR="00941868">
        <w:t>”</w:t>
      </w:r>
      <w:r w:rsidR="00476A73" w:rsidRPr="008B0499">
        <w:t xml:space="preserve"> must be </w:t>
      </w:r>
      <w:r w:rsidR="00521958">
        <w:t>marked</w:t>
      </w:r>
      <w:r w:rsidR="00476A73" w:rsidRPr="008B0499">
        <w:t xml:space="preserve"> in red on the side where equipment is stored, and be readable from that side.</w:t>
      </w:r>
    </w:p>
    <w:p w14:paraId="71BEFD24" w14:textId="77777777" w:rsidR="00A67F64" w:rsidRDefault="00D649D3" w:rsidP="00D649D3">
      <w:pPr>
        <w:pStyle w:val="LDClause"/>
      </w:pPr>
      <w:r>
        <w:tab/>
      </w:r>
      <w:r w:rsidR="000F4F87">
        <w:t>(</w:t>
      </w:r>
      <w:r w:rsidR="008A496A">
        <w:t>4</w:t>
      </w:r>
      <w:r w:rsidR="000F4F87">
        <w:t>)</w:t>
      </w:r>
      <w:r>
        <w:tab/>
        <w:t>The l</w:t>
      </w:r>
      <w:r w:rsidR="00476A73" w:rsidRPr="008B0499">
        <w:t>etters</w:t>
      </w:r>
      <w:r>
        <w:t xml:space="preserve"> of the designat</w:t>
      </w:r>
      <w:r w:rsidR="00A67F64">
        <w:t>ion</w:t>
      </w:r>
      <w:r w:rsidR="00476A73" w:rsidRPr="008B0499">
        <w:t xml:space="preserve"> must be 0.3 m high and 0.15 m from the </w:t>
      </w:r>
      <w:r w:rsidR="008A496A">
        <w:t xml:space="preserve">red </w:t>
      </w:r>
      <w:r w:rsidR="00476A73" w:rsidRPr="008B0499">
        <w:t xml:space="preserve">line, as shown </w:t>
      </w:r>
      <w:r w:rsidR="00A67F64">
        <w:t xml:space="preserve">in </w:t>
      </w:r>
      <w:r w:rsidR="00C9140C">
        <w:t>Figure 8.5</w:t>
      </w:r>
      <w:r w:rsidR="00B21CB8">
        <w:t>3 (</w:t>
      </w:r>
      <w:r w:rsidR="008A496A">
        <w:t>4</w:t>
      </w:r>
      <w:r w:rsidR="0078148D">
        <w:t>)</w:t>
      </w:r>
      <w:r w:rsidR="00A67F64">
        <w:t>.</w:t>
      </w:r>
    </w:p>
    <w:p w14:paraId="470238A0" w14:textId="77777777" w:rsidR="00476A73" w:rsidRDefault="00A67F64" w:rsidP="00D649D3">
      <w:pPr>
        <w:pStyle w:val="LDClause"/>
      </w:pPr>
      <w:r>
        <w:tab/>
      </w:r>
      <w:r w:rsidR="000F4F87">
        <w:t>(</w:t>
      </w:r>
      <w:r w:rsidR="008A496A">
        <w:t>5</w:t>
      </w:r>
      <w:r w:rsidR="000F4F87">
        <w:t>)</w:t>
      </w:r>
      <w:r>
        <w:tab/>
        <w:t>The designation</w:t>
      </w:r>
      <w:r w:rsidR="00476A73" w:rsidRPr="008B0499">
        <w:t xml:space="preserve"> must be repeated at intervals</w:t>
      </w:r>
      <w:r>
        <w:t xml:space="preserve"> along the line</w:t>
      </w:r>
      <w:r w:rsidR="00476A73" w:rsidRPr="008B0499">
        <w:t xml:space="preserve"> not exceeding 50 m.</w:t>
      </w:r>
    </w:p>
    <w:p w14:paraId="3B43375B" w14:textId="77777777" w:rsidR="00476A73" w:rsidRPr="008B0499" w:rsidRDefault="00476A73" w:rsidP="00A260D6">
      <w:pPr>
        <w:pStyle w:val="LDNote"/>
        <w:spacing w:after="0"/>
      </w:pPr>
      <w:r w:rsidRPr="00452D19">
        <w:rPr>
          <w:i/>
        </w:rPr>
        <w:t>Note</w:t>
      </w:r>
      <w:r w:rsidR="00452D19">
        <w:t>   </w:t>
      </w:r>
      <w:r w:rsidRPr="003B2386">
        <w:t>Within a</w:t>
      </w:r>
      <w:r w:rsidR="00A67F64">
        <w:t>n equipment</w:t>
      </w:r>
      <w:r w:rsidRPr="003B2386">
        <w:t xml:space="preserve"> storage area, </w:t>
      </w:r>
      <w:r w:rsidR="00452D19">
        <w:t xml:space="preserve">white </w:t>
      </w:r>
      <w:r w:rsidRPr="003B2386">
        <w:t xml:space="preserve">equipment clearance lines </w:t>
      </w:r>
      <w:r w:rsidR="00A67F64">
        <w:t>may</w:t>
      </w:r>
      <w:r w:rsidRPr="003B2386">
        <w:t xml:space="preserve"> be used to segregate the available area</w:t>
      </w:r>
      <w:r w:rsidR="00452D19">
        <w:t>, for example,</w:t>
      </w:r>
      <w:r w:rsidR="00136AA8">
        <w:t xml:space="preserve"> by equipment type or company.</w:t>
      </w:r>
    </w:p>
    <w:p w14:paraId="1CAF60BF" w14:textId="1C791CCD" w:rsidR="008A496A" w:rsidRPr="008A496A" w:rsidRDefault="00D23FD8" w:rsidP="001F4342">
      <w:pPr>
        <w:pStyle w:val="LDClause"/>
        <w:tabs>
          <w:tab w:val="clear" w:pos="454"/>
          <w:tab w:val="clear" w:pos="737"/>
        </w:tabs>
        <w:ind w:left="1568" w:hanging="938"/>
      </w:pPr>
      <w:bookmarkStart w:id="1575" w:name="c431"/>
      <w:bookmarkEnd w:id="1575"/>
      <w:r>
        <w:rPr>
          <w:noProof/>
          <w:lang w:eastAsia="en-AU"/>
        </w:rPr>
        <w:drawing>
          <wp:inline distT="0" distB="0" distL="0" distR="0" wp14:anchorId="27283042" wp14:editId="1DDC3F6E">
            <wp:extent cx="5654040" cy="1524000"/>
            <wp:effectExtent l="0" t="0" r="0" b="0"/>
            <wp:docPr id="54" name="Picture 54" descr="Shows an Equipment storage and apron road marking with some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hows an Equipment storage and apron road marking with some measurements."/>
                    <pic:cNvPicPr>
                      <a:picLocks noChangeAspect="1" noChangeArrowheads="1"/>
                    </pic:cNvPicPr>
                  </pic:nvPicPr>
                  <pic:blipFill>
                    <a:blip r:embed="rId143" cstate="print">
                      <a:extLst>
                        <a:ext uri="{28A0092B-C50C-407E-A947-70E740481C1C}">
                          <a14:useLocalDpi xmlns:a14="http://schemas.microsoft.com/office/drawing/2010/main" val="0"/>
                        </a:ext>
                      </a:extLst>
                    </a:blip>
                    <a:srcRect t="7616" b="7970"/>
                    <a:stretch>
                      <a:fillRect/>
                    </a:stretch>
                  </pic:blipFill>
                  <pic:spPr bwMode="auto">
                    <a:xfrm>
                      <a:off x="0" y="0"/>
                      <a:ext cx="5654040" cy="1524000"/>
                    </a:xfrm>
                    <a:prstGeom prst="rect">
                      <a:avLst/>
                    </a:prstGeom>
                    <a:noFill/>
                    <a:ln>
                      <a:noFill/>
                    </a:ln>
                  </pic:spPr>
                </pic:pic>
              </a:graphicData>
            </a:graphic>
          </wp:inline>
        </w:drawing>
      </w:r>
    </w:p>
    <w:p w14:paraId="0F1F4C31" w14:textId="77777777" w:rsidR="00476A73" w:rsidRPr="008B0499" w:rsidRDefault="00C9140C" w:rsidP="001E6308">
      <w:pPr>
        <w:pStyle w:val="LDTableheading"/>
        <w:tabs>
          <w:tab w:val="clear" w:pos="1134"/>
          <w:tab w:val="clear" w:pos="1276"/>
          <w:tab w:val="clear" w:pos="1843"/>
          <w:tab w:val="clear" w:pos="1985"/>
          <w:tab w:val="clear" w:pos="2552"/>
          <w:tab w:val="clear" w:pos="2693"/>
        </w:tabs>
        <w:ind w:left="743"/>
      </w:pPr>
      <w:r>
        <w:t>Figure 8.5</w:t>
      </w:r>
      <w:r w:rsidR="00B21CB8">
        <w:t>3 (</w:t>
      </w:r>
      <w:r w:rsidR="008A496A">
        <w:t>4</w:t>
      </w:r>
      <w:r w:rsidR="000F4F87">
        <w:t>)</w:t>
      </w:r>
      <w:r w:rsidR="002F2CF2">
        <w:t>   </w:t>
      </w:r>
      <w:r w:rsidR="00476A73" w:rsidRPr="008B0499">
        <w:t>Equipment storage and apron road marking</w:t>
      </w:r>
      <w:r w:rsidR="00F42C2B">
        <w:t xml:space="preserve"> (</w:t>
      </w:r>
      <w:r w:rsidR="008A496A">
        <w:t>illustrates</w:t>
      </w:r>
      <w:r w:rsidR="00F42C2B">
        <w:t xml:space="preserve"> matters)</w:t>
      </w:r>
    </w:p>
    <w:p w14:paraId="3EBAAE3F" w14:textId="77777777" w:rsidR="00476A73" w:rsidRPr="003B2386" w:rsidRDefault="008D3CBF" w:rsidP="004973AF">
      <w:pPr>
        <w:pStyle w:val="139-Section"/>
      </w:pPr>
      <w:bookmarkStart w:id="1576" w:name="_Toc441761745"/>
      <w:bookmarkStart w:id="1577" w:name="_Toc488152159"/>
      <w:bookmarkStart w:id="1578" w:name="_Toc488154934"/>
      <w:bookmarkStart w:id="1579" w:name="_Toc488156140"/>
      <w:bookmarkStart w:id="1580" w:name="_Toc159500441"/>
      <w:r>
        <w:t>8.54</w:t>
      </w:r>
      <w:r w:rsidR="00A67F64">
        <w:tab/>
      </w:r>
      <w:r w:rsidR="00476A73" w:rsidRPr="003B2386">
        <w:t xml:space="preserve">Vehicle </w:t>
      </w:r>
      <w:r w:rsidR="00A67F64">
        <w:t>s</w:t>
      </w:r>
      <w:r w:rsidR="00476A73" w:rsidRPr="003B2386">
        <w:t xml:space="preserve">ervice </w:t>
      </w:r>
      <w:r w:rsidR="00A67F64">
        <w:t>r</w:t>
      </w:r>
      <w:r w:rsidR="00476A73" w:rsidRPr="003B2386">
        <w:t xml:space="preserve">oad </w:t>
      </w:r>
      <w:r w:rsidR="00A67F64">
        <w:t>m</w:t>
      </w:r>
      <w:r w:rsidR="00476A73" w:rsidRPr="003B2386">
        <w:t>arkings</w:t>
      </w:r>
      <w:bookmarkEnd w:id="1576"/>
      <w:bookmarkEnd w:id="1577"/>
      <w:bookmarkEnd w:id="1578"/>
      <w:bookmarkEnd w:id="1579"/>
      <w:bookmarkEnd w:id="1580"/>
    </w:p>
    <w:p w14:paraId="1ABB7471" w14:textId="77777777" w:rsidR="00E34D5E" w:rsidRPr="004462E4" w:rsidRDefault="000F4F87" w:rsidP="00A67F64">
      <w:pPr>
        <w:pStyle w:val="LDClause"/>
      </w:pPr>
      <w:r w:rsidRPr="004462E4">
        <w:tab/>
      </w:r>
      <w:r w:rsidR="008A496A" w:rsidRPr="004462E4">
        <w:t>(1)</w:t>
      </w:r>
      <w:r w:rsidR="008A496A" w:rsidRPr="004462E4">
        <w:tab/>
        <w:t>Service roads</w:t>
      </w:r>
      <w:r w:rsidR="00E34D5E" w:rsidRPr="004462E4">
        <w:t>:</w:t>
      </w:r>
    </w:p>
    <w:p w14:paraId="246EC674" w14:textId="77777777" w:rsidR="00E34D5E" w:rsidRPr="004462E4" w:rsidRDefault="00E34D5E" w:rsidP="00E34D5E">
      <w:pPr>
        <w:pStyle w:val="P1"/>
      </w:pPr>
      <w:r w:rsidRPr="004462E4">
        <w:t>(a)</w:t>
      </w:r>
      <w:r w:rsidRPr="004462E4">
        <w:tab/>
      </w:r>
      <w:r w:rsidR="008A496A" w:rsidRPr="004462E4">
        <w:t>may be provided on aprons</w:t>
      </w:r>
      <w:r w:rsidRPr="004462E4">
        <w:t>; and</w:t>
      </w:r>
    </w:p>
    <w:p w14:paraId="48C01AD8" w14:textId="77777777" w:rsidR="00BA6DE1" w:rsidRPr="004462E4" w:rsidRDefault="00E34D5E" w:rsidP="00E34D5E">
      <w:pPr>
        <w:pStyle w:val="P1"/>
      </w:pPr>
      <w:r w:rsidRPr="004462E4">
        <w:t>(b)</w:t>
      </w:r>
      <w:r w:rsidRPr="004462E4">
        <w:tab/>
        <w:t xml:space="preserve">if provided, </w:t>
      </w:r>
      <w:r w:rsidR="00476A73" w:rsidRPr="004462E4">
        <w:t>must be marked</w:t>
      </w:r>
      <w:r w:rsidR="00A67F64" w:rsidRPr="004462E4">
        <w:t xml:space="preserve"> with vehicle service road markings</w:t>
      </w:r>
      <w:r w:rsidR="00476A73" w:rsidRPr="004462E4">
        <w:t xml:space="preserve"> to </w:t>
      </w:r>
      <w:r w:rsidR="008A496A" w:rsidRPr="004462E4">
        <w:t>keep</w:t>
      </w:r>
      <w:r w:rsidR="00476A73" w:rsidRPr="004462E4">
        <w:t xml:space="preserve"> vehicle</w:t>
      </w:r>
      <w:r w:rsidR="008A496A" w:rsidRPr="004462E4">
        <w:t>s</w:t>
      </w:r>
      <w:r w:rsidR="00476A73" w:rsidRPr="004462E4">
        <w:t xml:space="preserve"> clear of aircraft on taxiways</w:t>
      </w:r>
      <w:r w:rsidR="008A496A" w:rsidRPr="004462E4">
        <w:t xml:space="preserve"> and</w:t>
      </w:r>
      <w:r w:rsidR="00136AA8" w:rsidRPr="004462E4">
        <w:t xml:space="preserve"> taxilanes</w:t>
      </w:r>
      <w:r w:rsidR="008A496A" w:rsidRPr="004462E4">
        <w:t>.</w:t>
      </w:r>
    </w:p>
    <w:p w14:paraId="0CD2ADFC" w14:textId="77777777" w:rsidR="00476A73" w:rsidRDefault="00BA6DE1" w:rsidP="00A67F64">
      <w:pPr>
        <w:pStyle w:val="LDClause"/>
      </w:pPr>
      <w:r>
        <w:tab/>
      </w:r>
      <w:r w:rsidR="000F4F87">
        <w:t>(</w:t>
      </w:r>
      <w:r>
        <w:t>2</w:t>
      </w:r>
      <w:r w:rsidR="000F4F87">
        <w:t>)</w:t>
      </w:r>
      <w:r>
        <w:tab/>
      </w:r>
      <w:r w:rsidR="008A496A">
        <w:t xml:space="preserve">An </w:t>
      </w:r>
      <w:r w:rsidR="00476A73" w:rsidRPr="008B0499">
        <w:t>apron service road marking must consist of a continuous white line</w:t>
      </w:r>
      <w:r>
        <w:t xml:space="preserve"> that is</w:t>
      </w:r>
      <w:r w:rsidR="00476A73" w:rsidRPr="008B0499">
        <w:t xml:space="preserve"> 0.1</w:t>
      </w:r>
      <w:r w:rsidR="00223554">
        <w:t> </w:t>
      </w:r>
      <w:r w:rsidR="00476A73" w:rsidRPr="008B0499">
        <w:t>m wide</w:t>
      </w:r>
      <w:r>
        <w:t xml:space="preserve">, as shown in </w:t>
      </w:r>
      <w:r w:rsidR="00C9140C">
        <w:t>Figure 8.5</w:t>
      </w:r>
      <w:r w:rsidR="00B21CB8">
        <w:t>4 (</w:t>
      </w:r>
      <w:r>
        <w:t>2</w:t>
      </w:r>
      <w:r w:rsidR="000F4F87">
        <w:t>)</w:t>
      </w:r>
      <w:r w:rsidR="00476A73" w:rsidRPr="008B0499">
        <w:t>.</w:t>
      </w:r>
    </w:p>
    <w:p w14:paraId="0969440A" w14:textId="77777777" w:rsidR="00476A73" w:rsidRPr="008B0499" w:rsidRDefault="00476A73" w:rsidP="00223554">
      <w:pPr>
        <w:pStyle w:val="LDNote"/>
        <w:ind w:right="-427"/>
      </w:pPr>
      <w:r w:rsidRPr="00136AA8">
        <w:rPr>
          <w:i/>
        </w:rPr>
        <w:t>Note</w:t>
      </w:r>
      <w:r w:rsidR="00BA6DE1" w:rsidRPr="00136AA8">
        <w:rPr>
          <w:i/>
        </w:rPr>
        <w:t>   </w:t>
      </w:r>
      <w:r w:rsidRPr="003B2386">
        <w:t>Road markings can also be provided to facilitate efficient and safe</w:t>
      </w:r>
      <w:r>
        <w:t xml:space="preserve"> </w:t>
      </w:r>
      <w:r w:rsidRPr="003B2386">
        <w:t>movements outside the manoeuvring area.</w:t>
      </w:r>
    </w:p>
    <w:p w14:paraId="2663DC8C" w14:textId="77777777" w:rsidR="00476A73" w:rsidRDefault="00BA6DE1" w:rsidP="00A260D6">
      <w:pPr>
        <w:pStyle w:val="LDClause"/>
        <w:spacing w:after="120"/>
      </w:pPr>
      <w:r>
        <w:tab/>
      </w:r>
      <w:r w:rsidR="000F4F87">
        <w:t>(</w:t>
      </w:r>
      <w:r>
        <w:t>3</w:t>
      </w:r>
      <w:r w:rsidR="000F4F87">
        <w:t>)</w:t>
      </w:r>
      <w:r>
        <w:tab/>
      </w:r>
      <w:r w:rsidR="00476A73" w:rsidRPr="008B0499">
        <w:t xml:space="preserve">Each lane of an apron service road must be of a minimum width to accommodate the widest vehicle </w:t>
      </w:r>
      <w:r>
        <w:t>that</w:t>
      </w:r>
      <w:r w:rsidR="00476A73" w:rsidRPr="008B0499">
        <w:t xml:space="preserve"> use</w:t>
      </w:r>
      <w:r>
        <w:t>s the road</w:t>
      </w:r>
      <w:r w:rsidR="00476A73" w:rsidRPr="008B0499">
        <w:t>.</w:t>
      </w:r>
    </w:p>
    <w:p w14:paraId="6010A114" w14:textId="4406A547" w:rsidR="00136AA8" w:rsidRPr="008B0499" w:rsidRDefault="00D23FD8" w:rsidP="005F0E04">
      <w:pPr>
        <w:pStyle w:val="LDClause"/>
        <w:keepNext/>
        <w:tabs>
          <w:tab w:val="clear" w:pos="737"/>
        </w:tabs>
        <w:spacing w:before="0" w:after="0"/>
        <w:ind w:left="771" w:firstLine="0"/>
      </w:pPr>
      <w:r>
        <w:rPr>
          <w:noProof/>
          <w:lang w:eastAsia="en-AU"/>
        </w:rPr>
        <w:lastRenderedPageBreak/>
        <w:drawing>
          <wp:inline distT="0" distB="0" distL="0" distR="0" wp14:anchorId="4BD01982" wp14:editId="6F9B53C4">
            <wp:extent cx="3185160" cy="2895600"/>
            <wp:effectExtent l="0" t="0" r="0" b="0"/>
            <wp:docPr id="55" name="Picture 55" descr="Shows Apron service road detail and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hows Apron service road detail and measurement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85160" cy="2895600"/>
                    </a:xfrm>
                    <a:prstGeom prst="rect">
                      <a:avLst/>
                    </a:prstGeom>
                    <a:noFill/>
                    <a:ln>
                      <a:noFill/>
                    </a:ln>
                  </pic:spPr>
                </pic:pic>
              </a:graphicData>
            </a:graphic>
          </wp:inline>
        </w:drawing>
      </w:r>
    </w:p>
    <w:p w14:paraId="79005B46" w14:textId="77777777" w:rsidR="00476A73" w:rsidRDefault="00C9140C" w:rsidP="00881488">
      <w:pPr>
        <w:pStyle w:val="LDTableheading"/>
        <w:tabs>
          <w:tab w:val="clear" w:pos="1134"/>
          <w:tab w:val="clear" w:pos="1276"/>
          <w:tab w:val="clear" w:pos="1843"/>
          <w:tab w:val="clear" w:pos="1985"/>
          <w:tab w:val="clear" w:pos="2552"/>
          <w:tab w:val="clear" w:pos="2693"/>
        </w:tabs>
        <w:ind w:left="737"/>
      </w:pPr>
      <w:bookmarkStart w:id="1581" w:name="c432"/>
      <w:bookmarkEnd w:id="1581"/>
      <w:r>
        <w:t>Figure 8.5</w:t>
      </w:r>
      <w:r w:rsidR="00B21CB8">
        <w:t>4 (</w:t>
      </w:r>
      <w:r w:rsidR="00BA6DE1">
        <w:t>2</w:t>
      </w:r>
      <w:r w:rsidR="000F4F87">
        <w:t>)</w:t>
      </w:r>
      <w:r w:rsidR="002F2CF2">
        <w:t>   </w:t>
      </w:r>
      <w:r w:rsidR="00476A73" w:rsidRPr="008B0499">
        <w:t>Apron service road</w:t>
      </w:r>
      <w:r w:rsidR="00F42C2B">
        <w:t xml:space="preserve"> </w:t>
      </w:r>
      <w:r w:rsidR="00D12F73">
        <w:t>(shows matters)</w:t>
      </w:r>
    </w:p>
    <w:p w14:paraId="1DBA728F" w14:textId="77777777" w:rsidR="004D362C" w:rsidRDefault="000F4F87" w:rsidP="00BA6DE1">
      <w:pPr>
        <w:pStyle w:val="LDClause"/>
      </w:pPr>
      <w:r>
        <w:tab/>
        <w:t>(</w:t>
      </w:r>
      <w:r w:rsidR="00BA6DE1">
        <w:t>4</w:t>
      </w:r>
      <w:r>
        <w:t>)</w:t>
      </w:r>
      <w:r w:rsidR="00BA6DE1">
        <w:tab/>
      </w:r>
      <w:r w:rsidR="00DA322D">
        <w:t>If</w:t>
      </w:r>
      <w:r w:rsidR="00476A73" w:rsidRPr="008B0499">
        <w:t xml:space="preserve"> a</w:t>
      </w:r>
      <w:r w:rsidR="008A496A">
        <w:t xml:space="preserve">n apron </w:t>
      </w:r>
      <w:r w:rsidR="00476A73" w:rsidRPr="008B0499">
        <w:t>service road is located adjacent to</w:t>
      </w:r>
      <w:r w:rsidR="00DA322D">
        <w:t xml:space="preserve"> where there are</w:t>
      </w:r>
      <w:r w:rsidR="00476A73" w:rsidRPr="008B0499">
        <w:t xml:space="preserve"> taxiing aircraft</w:t>
      </w:r>
      <w:r w:rsidR="00BA6DE1">
        <w:t>,</w:t>
      </w:r>
      <w:r w:rsidR="00476A73" w:rsidRPr="008B0499">
        <w:t xml:space="preserve"> the side of the </w:t>
      </w:r>
      <w:r w:rsidR="00DA322D" w:rsidRPr="008B0499">
        <w:t xml:space="preserve">apron service road </w:t>
      </w:r>
      <w:r w:rsidR="00476A73" w:rsidRPr="008B0499">
        <w:t>bordering</w:t>
      </w:r>
      <w:r w:rsidR="00BA6DE1">
        <w:t xml:space="preserve"> </w:t>
      </w:r>
      <w:r w:rsidR="00EE5311">
        <w:t xml:space="preserve">the </w:t>
      </w:r>
      <w:r w:rsidR="00BA6DE1">
        <w:t>taxiing aircraft</w:t>
      </w:r>
      <w:r w:rsidR="00476A73" w:rsidRPr="008B0499">
        <w:t xml:space="preserve"> must be shown with a</w:t>
      </w:r>
      <w:r w:rsidR="00452D19">
        <w:t xml:space="preserve"> vehicle limit line marking consisting of a</w:t>
      </w:r>
      <w:r w:rsidR="00476A73" w:rsidRPr="008B0499">
        <w:t xml:space="preserve"> continuous double white line</w:t>
      </w:r>
      <w:r w:rsidR="00BA6DE1">
        <w:t xml:space="preserve">, </w:t>
      </w:r>
      <w:r w:rsidR="004D362C">
        <w:t xml:space="preserve">with </w:t>
      </w:r>
      <w:r w:rsidR="00BA6DE1">
        <w:t xml:space="preserve">each line </w:t>
      </w:r>
      <w:r w:rsidR="004D362C">
        <w:t xml:space="preserve">being </w:t>
      </w:r>
      <w:r w:rsidR="00476A73" w:rsidRPr="008B0499">
        <w:t>0.1 m wide</w:t>
      </w:r>
      <w:r w:rsidR="00BA6DE1">
        <w:t xml:space="preserve"> and separated from the other line by</w:t>
      </w:r>
      <w:r w:rsidR="00476A73" w:rsidRPr="008B0499">
        <w:t xml:space="preserve"> </w:t>
      </w:r>
      <w:r w:rsidR="00980806">
        <w:t>0.1 m</w:t>
      </w:r>
      <w:r w:rsidR="00A8772D">
        <w:t xml:space="preserve">, as shown in </w:t>
      </w:r>
      <w:r w:rsidR="00C9140C">
        <w:t>Figure 8.5</w:t>
      </w:r>
      <w:r w:rsidR="00B21CB8">
        <w:t>4 (</w:t>
      </w:r>
      <w:r w:rsidR="00A8772D">
        <w:t>4</w:t>
      </w:r>
      <w:r>
        <w:t>)</w:t>
      </w:r>
      <w:r w:rsidR="004C03EB">
        <w:noBreakHyphen/>
      </w:r>
      <w:r w:rsidR="00A8772D">
        <w:t>1</w:t>
      </w:r>
      <w:r w:rsidR="004D362C">
        <w:t>.</w:t>
      </w:r>
    </w:p>
    <w:p w14:paraId="14C9A19B" w14:textId="77777777" w:rsidR="00476A73" w:rsidRDefault="003205B8" w:rsidP="00223554">
      <w:pPr>
        <w:pStyle w:val="LDNote"/>
        <w:spacing w:before="0"/>
      </w:pPr>
      <w:r w:rsidRPr="004D362C">
        <w:rPr>
          <w:i/>
        </w:rPr>
        <w:t>Note</w:t>
      </w:r>
      <w:r w:rsidR="00A411D8">
        <w:rPr>
          <w:i/>
        </w:rPr>
        <w:t xml:space="preserve"> 1</w:t>
      </w:r>
      <w:r>
        <w:t>   </w:t>
      </w:r>
      <w:r w:rsidRPr="003B2386">
        <w:t xml:space="preserve">This </w:t>
      </w:r>
      <w:r>
        <w:t xml:space="preserve">continuous </w:t>
      </w:r>
      <w:r w:rsidRPr="003B2386">
        <w:t xml:space="preserve">double white line is to be marked in conjunction with an </w:t>
      </w:r>
      <w:r>
        <w:t>a</w:t>
      </w:r>
      <w:r w:rsidRPr="003B2386">
        <w:t>pron limit line marking</w:t>
      </w:r>
      <w:r>
        <w:t xml:space="preserve">. The combination of a double white line and an apron limit line </w:t>
      </w:r>
      <w:r w:rsidRPr="003B2386">
        <w:t xml:space="preserve">indicates to </w:t>
      </w:r>
      <w:r>
        <w:t>a</w:t>
      </w:r>
      <w:r w:rsidRPr="003B2386">
        <w:t xml:space="preserve"> vehicle DO NOT CROSS the line</w:t>
      </w:r>
      <w:r>
        <w:t xml:space="preserve"> </w:t>
      </w:r>
      <w:r w:rsidRPr="003B2386">
        <w:t>on</w:t>
      </w:r>
      <w:r>
        <w:t xml:space="preserve"> </w:t>
      </w:r>
      <w:r w:rsidRPr="003B2386">
        <w:t>to the</w:t>
      </w:r>
      <w:r>
        <w:t xml:space="preserve"> adjoining</w:t>
      </w:r>
      <w:r w:rsidRPr="003B2386">
        <w:t xml:space="preserve"> </w:t>
      </w:r>
      <w:r>
        <w:t>t</w:t>
      </w:r>
      <w:r w:rsidRPr="003B2386">
        <w:t>axiway without clearance</w:t>
      </w:r>
      <w:r>
        <w:t xml:space="preserve"> or authorisation. A double white line without an apron limit line is for use where an apron service road is located beside a taxilane.</w:t>
      </w:r>
    </w:p>
    <w:p w14:paraId="16497FFE" w14:textId="77777777" w:rsidR="0090556C" w:rsidRPr="008B0499" w:rsidRDefault="00A411D8" w:rsidP="00223554">
      <w:pPr>
        <w:pStyle w:val="LDNote"/>
        <w:spacing w:before="0"/>
      </w:pPr>
      <w:r w:rsidRPr="00A411D8">
        <w:rPr>
          <w:i/>
          <w:iCs/>
        </w:rPr>
        <w:t>Note 2</w:t>
      </w:r>
      <w:r>
        <w:t>   See also the example in Figure 8.54 (4)-2.</w:t>
      </w:r>
    </w:p>
    <w:p w14:paraId="1CBFEE18" w14:textId="2F5ECDE3" w:rsidR="00C5507A" w:rsidRDefault="00D23FD8" w:rsidP="00DD3016">
      <w:pPr>
        <w:keepNext/>
        <w:spacing w:after="0" w:line="240" w:lineRule="auto"/>
        <w:ind w:left="420"/>
        <w:rPr>
          <w:b/>
          <w:bCs/>
        </w:rPr>
      </w:pPr>
      <w:r>
        <w:rPr>
          <w:b/>
          <w:bCs/>
          <w:noProof/>
          <w:lang w:eastAsia="en-AU"/>
        </w:rPr>
        <w:lastRenderedPageBreak/>
        <w:drawing>
          <wp:inline distT="0" distB="0" distL="0" distR="0" wp14:anchorId="096F7FA6" wp14:editId="0FABBF13">
            <wp:extent cx="4533900" cy="3886200"/>
            <wp:effectExtent l="0" t="0" r="0" b="0"/>
            <wp:docPr id="56" name="Picture 56" descr="Shows Apron service road alongside a taxiway used in conjunction with the optional aircraft apron limit line m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hows Apron service road alongside a taxiway used in conjunction with the optional aircraft apron limit line marki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33900" cy="3886200"/>
                    </a:xfrm>
                    <a:prstGeom prst="rect">
                      <a:avLst/>
                    </a:prstGeom>
                    <a:noFill/>
                    <a:ln>
                      <a:noFill/>
                    </a:ln>
                  </pic:spPr>
                </pic:pic>
              </a:graphicData>
            </a:graphic>
          </wp:inline>
        </w:drawing>
      </w:r>
    </w:p>
    <w:p w14:paraId="0A1DD8C0" w14:textId="77777777" w:rsidR="00223554" w:rsidRDefault="00C9140C" w:rsidP="00DD3016">
      <w:pPr>
        <w:pStyle w:val="LDTableheading"/>
        <w:keepNext w:val="0"/>
        <w:tabs>
          <w:tab w:val="clear" w:pos="1134"/>
          <w:tab w:val="clear" w:pos="1276"/>
          <w:tab w:val="clear" w:pos="1843"/>
          <w:tab w:val="clear" w:pos="1985"/>
          <w:tab w:val="clear" w:pos="2552"/>
          <w:tab w:val="clear" w:pos="2693"/>
        </w:tabs>
        <w:spacing w:before="0" w:after="0"/>
        <w:ind w:left="737"/>
        <w:sectPr w:rsidR="00223554" w:rsidSect="00DE174F">
          <w:footerReference w:type="even" r:id="rId146"/>
          <w:footerReference w:type="default" r:id="rId147"/>
          <w:footerReference w:type="first" r:id="rId148"/>
          <w:type w:val="continuous"/>
          <w:pgSz w:w="11907" w:h="16840" w:code="9"/>
          <w:pgMar w:top="1418" w:right="936" w:bottom="1247" w:left="1049" w:header="720" w:footer="397" w:gutter="284"/>
          <w:pgNumType w:chapStyle="1"/>
          <w:cols w:space="720"/>
          <w:docGrid w:linePitch="326"/>
        </w:sectPr>
      </w:pPr>
      <w:r>
        <w:t>Figure 8.5</w:t>
      </w:r>
      <w:r w:rsidR="00B21CB8">
        <w:t>4 (</w:t>
      </w:r>
      <w:r w:rsidR="00A8772D">
        <w:t>4</w:t>
      </w:r>
      <w:r w:rsidR="000F4F87">
        <w:t>)</w:t>
      </w:r>
      <w:r w:rsidR="00A8772D">
        <w:t>-1</w:t>
      </w:r>
      <w:r w:rsidR="002F2CF2">
        <w:t>   </w:t>
      </w:r>
      <w:r w:rsidR="00476A73" w:rsidRPr="008B0499">
        <w:t>Apron service road alongside a</w:t>
      </w:r>
      <w:r w:rsidR="002F347C">
        <w:t xml:space="preserve"> taxiway used in conjunction with the</w:t>
      </w:r>
      <w:r w:rsidR="00476A73" w:rsidRPr="008B0499">
        <w:t xml:space="preserve"> </w:t>
      </w:r>
      <w:r w:rsidR="00663304">
        <w:t xml:space="preserve">optional </w:t>
      </w:r>
      <w:r w:rsidR="000F65ED">
        <w:t xml:space="preserve">aircraft </w:t>
      </w:r>
      <w:r w:rsidR="00663304">
        <w:t>apron</w:t>
      </w:r>
      <w:r w:rsidR="00476A73" w:rsidRPr="008B0499">
        <w:t xml:space="preserve"> limit line</w:t>
      </w:r>
      <w:r w:rsidR="00F42C2B">
        <w:t xml:space="preserve"> </w:t>
      </w:r>
      <w:r w:rsidR="00663304">
        <w:t xml:space="preserve">marking </w:t>
      </w:r>
      <w:r w:rsidR="00D12F73">
        <w:t>(shows matters)</w:t>
      </w:r>
    </w:p>
    <w:p w14:paraId="361102E9" w14:textId="77777777" w:rsidR="00476A73" w:rsidRDefault="00476A73" w:rsidP="00223554">
      <w:pPr>
        <w:pStyle w:val="LDTableheading"/>
        <w:keepNext w:val="0"/>
        <w:tabs>
          <w:tab w:val="clear" w:pos="1134"/>
          <w:tab w:val="clear" w:pos="1276"/>
          <w:tab w:val="clear" w:pos="1843"/>
          <w:tab w:val="clear" w:pos="1985"/>
          <w:tab w:val="clear" w:pos="2552"/>
          <w:tab w:val="clear" w:pos="2693"/>
        </w:tabs>
        <w:spacing w:before="40" w:after="0"/>
        <w:ind w:left="737"/>
        <w:rPr>
          <w:noProof/>
          <w:lang w:eastAsia="en-AU"/>
        </w:rPr>
      </w:pPr>
    </w:p>
    <w:p w14:paraId="45A97139" w14:textId="6EE6B2DC" w:rsidR="00C5507A" w:rsidRPr="00C5507A" w:rsidRDefault="00D23FD8" w:rsidP="001F4342">
      <w:pPr>
        <w:pStyle w:val="LDBodytext"/>
        <w:ind w:left="-1928"/>
        <w:jc w:val="center"/>
        <w:rPr>
          <w:lang w:eastAsia="en-AU"/>
        </w:rPr>
      </w:pPr>
      <w:r>
        <w:rPr>
          <w:noProof/>
          <w:lang w:eastAsia="en-AU"/>
        </w:rPr>
        <w:drawing>
          <wp:inline distT="0" distB="0" distL="0" distR="0" wp14:anchorId="1580BA9B" wp14:editId="0A56D6A9">
            <wp:extent cx="6865620" cy="4267200"/>
            <wp:effectExtent l="0" t="0" r="0" b="0"/>
            <wp:docPr id="57" name="Picture 57" descr="Shows an example of an apron service road alongside an apron limit line, taxiways and taxil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hows an example of an apron service road alongside an apron limit line, taxiways and taxilane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865620" cy="4267200"/>
                    </a:xfrm>
                    <a:prstGeom prst="rect">
                      <a:avLst/>
                    </a:prstGeom>
                    <a:noFill/>
                    <a:ln>
                      <a:noFill/>
                    </a:ln>
                  </pic:spPr>
                </pic:pic>
              </a:graphicData>
            </a:graphic>
          </wp:inline>
        </w:drawing>
      </w:r>
    </w:p>
    <w:p w14:paraId="1069639D" w14:textId="77777777" w:rsidR="00476A73" w:rsidRPr="008B0499" w:rsidRDefault="00C9140C" w:rsidP="001F4342">
      <w:pPr>
        <w:pStyle w:val="LDTableheading"/>
        <w:tabs>
          <w:tab w:val="clear" w:pos="1134"/>
          <w:tab w:val="clear" w:pos="1276"/>
          <w:tab w:val="clear" w:pos="1843"/>
          <w:tab w:val="clear" w:pos="1985"/>
          <w:tab w:val="clear" w:pos="2552"/>
          <w:tab w:val="clear" w:pos="2693"/>
        </w:tabs>
        <w:ind w:left="737"/>
      </w:pPr>
      <w:r>
        <w:t>Figure 8.5</w:t>
      </w:r>
      <w:r w:rsidR="00B21CB8">
        <w:t>4 (</w:t>
      </w:r>
      <w:r w:rsidR="00A8772D">
        <w:t>4</w:t>
      </w:r>
      <w:r w:rsidR="000F4F87">
        <w:t>)</w:t>
      </w:r>
      <w:r w:rsidR="00A8772D">
        <w:t>-2</w:t>
      </w:r>
      <w:r w:rsidR="002F2CF2">
        <w:t>   </w:t>
      </w:r>
      <w:r w:rsidR="00476A73" w:rsidRPr="008B0499">
        <w:t>Example of an apron service road alongside an apron limit line, taxiways and taxilanes (</w:t>
      </w:r>
      <w:r w:rsidR="0070773B">
        <w:t>illustrates matters</w:t>
      </w:r>
      <w:r w:rsidR="00476A73" w:rsidRPr="008B0499">
        <w:t>)</w:t>
      </w:r>
    </w:p>
    <w:p w14:paraId="361F3196" w14:textId="77777777" w:rsidR="00223554" w:rsidRDefault="00A8772D" w:rsidP="00827B5E">
      <w:pPr>
        <w:pStyle w:val="LDClause"/>
        <w:sectPr w:rsidR="00223554" w:rsidSect="00DE174F">
          <w:headerReference w:type="even" r:id="rId150"/>
          <w:headerReference w:type="default" r:id="rId151"/>
          <w:footerReference w:type="even" r:id="rId152"/>
          <w:footerReference w:type="default" r:id="rId153"/>
          <w:headerReference w:type="first" r:id="rId154"/>
          <w:footerReference w:type="first" r:id="rId155"/>
          <w:pgSz w:w="16840" w:h="11907" w:orient="landscape" w:code="9"/>
          <w:pgMar w:top="1049" w:right="1418" w:bottom="936" w:left="1247" w:header="720" w:footer="397" w:gutter="284"/>
          <w:cols w:space="720"/>
          <w:vAlign w:val="center"/>
          <w:docGrid w:linePitch="326"/>
        </w:sectPr>
      </w:pPr>
      <w:r>
        <w:tab/>
      </w:r>
    </w:p>
    <w:p w14:paraId="65BE2021" w14:textId="77777777" w:rsidR="00827B5E" w:rsidRDefault="00223554" w:rsidP="00827B5E">
      <w:pPr>
        <w:pStyle w:val="LDClause"/>
      </w:pPr>
      <w:r>
        <w:lastRenderedPageBreak/>
        <w:tab/>
      </w:r>
      <w:r w:rsidR="000F4F87">
        <w:t>(</w:t>
      </w:r>
      <w:r w:rsidR="00A8772D">
        <w:t>5</w:t>
      </w:r>
      <w:r w:rsidR="000F4F87">
        <w:t>)</w:t>
      </w:r>
      <w:r w:rsidR="00A8772D">
        <w:tab/>
      </w:r>
      <w:r w:rsidR="00476A73" w:rsidRPr="008B0499">
        <w:t>Where a</w:t>
      </w:r>
      <w:r w:rsidR="00827B5E">
        <w:t>n apron</w:t>
      </w:r>
      <w:r w:rsidR="00476A73" w:rsidRPr="008B0499">
        <w:t xml:space="preserve"> service road crosses a taxiway or </w:t>
      </w:r>
      <w:r w:rsidR="00A8772D">
        <w:t xml:space="preserve">an </w:t>
      </w:r>
      <w:r w:rsidR="00476A73" w:rsidRPr="008B0499">
        <w:t xml:space="preserve">apron taxilane, the service road marking must be presented in a </w:t>
      </w:r>
      <w:r w:rsidR="004213CD">
        <w:t xml:space="preserve">white </w:t>
      </w:r>
      <w:r w:rsidR="00476A73" w:rsidRPr="008B0499">
        <w:t>zipper pattern</w:t>
      </w:r>
      <w:r w:rsidR="00A8772D">
        <w:t xml:space="preserve"> as shown in </w:t>
      </w:r>
      <w:r w:rsidR="00C9140C">
        <w:t>Figure 8.5</w:t>
      </w:r>
      <w:r w:rsidR="00B21CB8">
        <w:t>4 (</w:t>
      </w:r>
      <w:r w:rsidR="00A8772D">
        <w:t>5</w:t>
      </w:r>
      <w:r w:rsidR="000F4F87">
        <w:t>)</w:t>
      </w:r>
      <w:r w:rsidR="00A8772D">
        <w:t xml:space="preserve"> with</w:t>
      </w:r>
      <w:r w:rsidR="00827B5E">
        <w:t xml:space="preserve"> </w:t>
      </w:r>
      <w:r w:rsidR="00A8772D">
        <w:t>e</w:t>
      </w:r>
      <w:r w:rsidR="00476A73" w:rsidRPr="008B0499">
        <w:t>ach segment of the zipper not more than 50 cm in length</w:t>
      </w:r>
      <w:r w:rsidR="00827B5E">
        <w:t>.</w:t>
      </w:r>
    </w:p>
    <w:p w14:paraId="49E38D9F" w14:textId="77777777" w:rsidR="00476A73" w:rsidRDefault="00827B5E" w:rsidP="00C36E07">
      <w:pPr>
        <w:pStyle w:val="LDNote"/>
        <w:spacing w:after="120"/>
      </w:pPr>
      <w:r w:rsidRPr="00827B5E">
        <w:rPr>
          <w:i/>
        </w:rPr>
        <w:t>Note</w:t>
      </w:r>
      <w:r>
        <w:t>   </w:t>
      </w:r>
      <w:r w:rsidRPr="003B2386">
        <w:t>This type of edge marking makes the road more conspicuous to the pilots of aircraft operat</w:t>
      </w:r>
      <w:r w:rsidR="00833B87">
        <w:t>ing on the taxiway or taxilane.</w:t>
      </w:r>
      <w:r>
        <w:t xml:space="preserve"> </w:t>
      </w:r>
      <w:r w:rsidR="00833B87">
        <w:t>T</w:t>
      </w:r>
      <w:r>
        <w:t xml:space="preserve">o this end, </w:t>
      </w:r>
      <w:r w:rsidR="003D527F">
        <w:t>CASA recommends</w:t>
      </w:r>
      <w:r>
        <w:t xml:space="preserve"> that a</w:t>
      </w:r>
      <w:r w:rsidR="00476A73" w:rsidRPr="008B0499">
        <w:t xml:space="preserve"> contrasting colour</w:t>
      </w:r>
      <w:r w:rsidR="0003248F">
        <w:t xml:space="preserve"> such as red</w:t>
      </w:r>
      <w:r w:rsidR="00476A73" w:rsidRPr="008B0499">
        <w:t xml:space="preserve"> </w:t>
      </w:r>
      <w:r>
        <w:t xml:space="preserve">be </w:t>
      </w:r>
      <w:r w:rsidR="00BC444F">
        <w:t>added</w:t>
      </w:r>
      <w:r>
        <w:t xml:space="preserve"> to offset the white of the vehicle service road marking.</w:t>
      </w:r>
    </w:p>
    <w:p w14:paraId="39BCDB5D" w14:textId="4A1F4E4E" w:rsidR="00C5507A" w:rsidRDefault="00D23FD8" w:rsidP="00881488">
      <w:pPr>
        <w:spacing w:after="0"/>
        <w:ind w:left="238"/>
        <w:rPr>
          <w:b/>
          <w:bCs/>
        </w:rPr>
      </w:pPr>
      <w:r>
        <w:rPr>
          <w:noProof/>
          <w:lang w:eastAsia="en-AU"/>
        </w:rPr>
        <mc:AlternateContent>
          <mc:Choice Requires="wpg">
            <w:drawing>
              <wp:inline distT="0" distB="0" distL="0" distR="0" wp14:anchorId="7E14D053" wp14:editId="6E3FE4D7">
                <wp:extent cx="3975100" cy="3185795"/>
                <wp:effectExtent l="0" t="0" r="0" b="0"/>
                <wp:docPr id="7715" name="Group 7715" descr="Shows an example of an apron service road crossing with red colour contrasted mark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5100" cy="3185795"/>
                          <a:chOff x="0" y="0"/>
                          <a:chExt cx="42606" cy="33843"/>
                        </a:xfrm>
                      </wpg:grpSpPr>
                      <wps:wsp>
                        <wps:cNvPr id="7716" name="AutoShape 3"/>
                        <wps:cNvSpPr>
                          <a:spLocks noChangeAspect="1" noChangeArrowheads="1" noTextEdit="1"/>
                        </wps:cNvSpPr>
                        <wps:spPr bwMode="auto">
                          <a:xfrm>
                            <a:off x="0" y="0"/>
                            <a:ext cx="42606" cy="33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17" name="Rectangle 2739"/>
                        <wps:cNvSpPr>
                          <a:spLocks noChangeArrowheads="1"/>
                        </wps:cNvSpPr>
                        <wps:spPr bwMode="auto">
                          <a:xfrm>
                            <a:off x="3524" y="762"/>
                            <a:ext cx="36724" cy="32403"/>
                          </a:xfrm>
                          <a:prstGeom prst="rect">
                            <a:avLst/>
                          </a:prstGeom>
                          <a:solidFill>
                            <a:srgbClr val="A6A6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18" name="Rectangle 2740"/>
                        <wps:cNvSpPr>
                          <a:spLocks noChangeArrowheads="1"/>
                        </wps:cNvSpPr>
                        <wps:spPr bwMode="auto">
                          <a:xfrm flipH="1">
                            <a:off x="10763" y="3810"/>
                            <a:ext cx="934" cy="259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19" name="Rectangle 2741"/>
                        <wps:cNvSpPr>
                          <a:spLocks noChangeArrowheads="1"/>
                        </wps:cNvSpPr>
                        <wps:spPr bwMode="auto">
                          <a:xfrm>
                            <a:off x="21907" y="13906"/>
                            <a:ext cx="489" cy="4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D01ED5" w14:textId="77777777" w:rsidR="00CC47B4" w:rsidRDefault="00CC47B4" w:rsidP="000B6245">
                              <w:pPr>
                                <w:pStyle w:val="NormalWeb"/>
                                <w:spacing w:after="0" w:line="240" w:lineRule="auto"/>
                              </w:pPr>
                              <w:r w:rsidRPr="000646D7">
                                <w:rPr>
                                  <w:rFonts w:ascii="Calibri" w:hAnsi="Calibri"/>
                                  <w:color w:val="000000"/>
                                  <w:kern w:val="24"/>
                                  <w:sz w:val="36"/>
                                  <w:szCs w:val="36"/>
                                </w:rPr>
                                <w:t xml:space="preserve"> </w:t>
                              </w:r>
                            </w:p>
                          </w:txbxContent>
                        </wps:txbx>
                        <wps:bodyPr rot="0" vert="horz" wrap="square" lIns="91440" tIns="45720" rIns="91440" bIns="45720" anchor="t" anchorCtr="0" upright="1">
                          <a:noAutofit/>
                        </wps:bodyPr>
                      </wps:wsp>
                      <wps:wsp>
                        <wps:cNvPr id="7720" name="Rectangle 49"/>
                        <wps:cNvSpPr>
                          <a:spLocks noChangeArrowheads="1"/>
                        </wps:cNvSpPr>
                        <wps:spPr bwMode="auto">
                          <a:xfrm>
                            <a:off x="21907" y="22764"/>
                            <a:ext cx="489" cy="4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21" name="Rectangle 11"/>
                        <wps:cNvSpPr>
                          <a:spLocks noChangeArrowheads="1"/>
                        </wps:cNvSpPr>
                        <wps:spPr bwMode="auto">
                          <a:xfrm>
                            <a:off x="21907" y="4286"/>
                            <a:ext cx="489" cy="3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22" name="Rectangle 11"/>
                        <wps:cNvSpPr>
                          <a:spLocks noChangeArrowheads="1"/>
                        </wps:cNvSpPr>
                        <wps:spPr bwMode="auto">
                          <a:xfrm>
                            <a:off x="11239" y="3810"/>
                            <a:ext cx="489" cy="863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23" name="Rectangle 11"/>
                        <wps:cNvSpPr>
                          <a:spLocks noChangeArrowheads="1"/>
                        </wps:cNvSpPr>
                        <wps:spPr bwMode="auto">
                          <a:xfrm>
                            <a:off x="10763" y="12477"/>
                            <a:ext cx="489" cy="863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24" name="Rectangle 11"/>
                        <wps:cNvSpPr>
                          <a:spLocks noChangeArrowheads="1"/>
                        </wps:cNvSpPr>
                        <wps:spPr bwMode="auto">
                          <a:xfrm>
                            <a:off x="11239" y="21145"/>
                            <a:ext cx="489" cy="863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25" name="Rectangle 8"/>
                        <wps:cNvSpPr>
                          <a:spLocks noChangeArrowheads="1"/>
                        </wps:cNvSpPr>
                        <wps:spPr bwMode="auto">
                          <a:xfrm flipH="1">
                            <a:off x="33147" y="3714"/>
                            <a:ext cx="934" cy="259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26" name="Rectangle 11"/>
                        <wps:cNvSpPr>
                          <a:spLocks noChangeArrowheads="1"/>
                        </wps:cNvSpPr>
                        <wps:spPr bwMode="auto">
                          <a:xfrm>
                            <a:off x="33623" y="3714"/>
                            <a:ext cx="489" cy="863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27" name="Rectangle 11"/>
                        <wps:cNvSpPr>
                          <a:spLocks noChangeArrowheads="1"/>
                        </wps:cNvSpPr>
                        <wps:spPr bwMode="auto">
                          <a:xfrm>
                            <a:off x="33051" y="12382"/>
                            <a:ext cx="489" cy="863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28" name="Rectangle 11"/>
                        <wps:cNvSpPr>
                          <a:spLocks noChangeArrowheads="1"/>
                        </wps:cNvSpPr>
                        <wps:spPr bwMode="auto">
                          <a:xfrm>
                            <a:off x="33623" y="20955"/>
                            <a:ext cx="489" cy="863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7729" name="Group 19"/>
                        <wpg:cNvGrpSpPr>
                          <a:grpSpLocks/>
                        </wpg:cNvGrpSpPr>
                        <wpg:grpSpPr bwMode="auto">
                          <a:xfrm>
                            <a:off x="5905" y="21050"/>
                            <a:ext cx="9361" cy="1015"/>
                            <a:chOff x="5882" y="21032"/>
                            <a:chExt cx="2" cy="0"/>
                          </a:xfrm>
                        </wpg:grpSpPr>
                        <wps:wsp>
                          <wps:cNvPr id="7730" name="Line 17"/>
                          <wps:cNvCnPr>
                            <a:cxnSpLocks noChangeShapeType="1"/>
                          </wps:cNvCnPr>
                          <wps:spPr bwMode="auto">
                            <a:xfrm flipH="1">
                              <a:off x="5882" y="21032"/>
                              <a:ext cx="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31" name="Freeform 2753"/>
                          <wps:cNvSpPr>
                            <a:spLocks/>
                          </wps:cNvSpPr>
                          <wps:spPr bwMode="auto">
                            <a:xfrm>
                              <a:off x="5882" y="21032"/>
                              <a:ext cx="0" cy="0"/>
                            </a:xfrm>
                            <a:custGeom>
                              <a:avLst/>
                              <a:gdLst>
                                <a:gd name="T0" fmla="*/ 63 w 126"/>
                                <a:gd name="T1" fmla="*/ 0 h 41"/>
                                <a:gd name="T2" fmla="*/ 0 w 126"/>
                                <a:gd name="T3" fmla="*/ 21 h 41"/>
                                <a:gd name="T4" fmla="*/ 63 w 126"/>
                                <a:gd name="T5" fmla="*/ 41 h 41"/>
                                <a:gd name="T6" fmla="*/ 63 w 126"/>
                                <a:gd name="T7" fmla="*/ 0 h 4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1">
                                  <a:moveTo>
                                    <a:pt x="126" y="0"/>
                                  </a:moveTo>
                                  <a:lnTo>
                                    <a:pt x="0" y="21"/>
                                  </a:lnTo>
                                  <a:lnTo>
                                    <a:pt x="126" y="41"/>
                                  </a:lnTo>
                                  <a:lnTo>
                                    <a:pt x="1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732" name="Rectangle 24"/>
                        <wps:cNvSpPr>
                          <a:spLocks noChangeArrowheads="1"/>
                        </wps:cNvSpPr>
                        <wps:spPr bwMode="auto">
                          <a:xfrm>
                            <a:off x="16573" y="20385"/>
                            <a:ext cx="10801" cy="1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EB5A21" w14:textId="77777777" w:rsidR="00CC47B4" w:rsidRDefault="00CC47B4" w:rsidP="000B6245">
                              <w:pPr>
                                <w:pStyle w:val="NormalWeb"/>
                                <w:spacing w:after="0" w:line="240" w:lineRule="auto"/>
                              </w:pPr>
                              <w:r>
                                <w:rPr>
                                  <w:rFonts w:ascii="Arial" w:hAnsi="Arial" w:cs="Arial"/>
                                  <w:color w:val="000000"/>
                                  <w:kern w:val="24"/>
                                  <w:sz w:val="18"/>
                                  <w:szCs w:val="18"/>
                                  <w:lang w:val="en-US"/>
                                </w:rPr>
                                <w:t>Taxiway alignment</w:t>
                              </w:r>
                            </w:p>
                          </w:txbxContent>
                        </wps:txbx>
                        <wps:bodyPr rot="0" vert="horz" wrap="square" lIns="0" tIns="0" rIns="0" bIns="0" anchor="t" anchorCtr="0" upright="1">
                          <a:spAutoFit/>
                        </wps:bodyPr>
                      </wps:wsp>
                      <wps:wsp>
                        <wps:cNvPr id="7733" name="Line 17"/>
                        <wps:cNvCnPr>
                          <a:cxnSpLocks noChangeShapeType="1"/>
                        </wps:cNvCnPr>
                        <wps:spPr bwMode="auto">
                          <a:xfrm flipH="1">
                            <a:off x="28194" y="21336"/>
                            <a:ext cx="785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34" name="Freeform 18"/>
                        <wps:cNvSpPr>
                          <a:spLocks/>
                        </wps:cNvSpPr>
                        <wps:spPr bwMode="auto">
                          <a:xfrm rot="10800000">
                            <a:off x="36099" y="20859"/>
                            <a:ext cx="2006" cy="1015"/>
                          </a:xfrm>
                          <a:custGeom>
                            <a:avLst/>
                            <a:gdLst>
                              <a:gd name="T0" fmla="*/ 200594 w 126"/>
                              <a:gd name="T1" fmla="*/ 0 h 41"/>
                              <a:gd name="T2" fmla="*/ 0 w 126"/>
                              <a:gd name="T3" fmla="*/ 51975 h 41"/>
                              <a:gd name="T4" fmla="*/ 200594 w 126"/>
                              <a:gd name="T5" fmla="*/ 101475 h 41"/>
                              <a:gd name="T6" fmla="*/ 200594 w 126"/>
                              <a:gd name="T7" fmla="*/ 0 h 4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1">
                                <a:moveTo>
                                  <a:pt x="126" y="0"/>
                                </a:moveTo>
                                <a:lnTo>
                                  <a:pt x="0" y="21"/>
                                </a:lnTo>
                                <a:lnTo>
                                  <a:pt x="126" y="41"/>
                                </a:lnTo>
                                <a:lnTo>
                                  <a:pt x="1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E14D053" id="Group 7715" o:spid="_x0000_s1520" alt="Shows an example of an apron service road crossing with red colour contrasted markings." style="width:313pt;height:250.85pt;mso-position-horizontal-relative:char;mso-position-vertical-relative:line" coordsize="42606,33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">
                <v:rect id="AutoShape 3" o:spid="_x0000_s1521" style="position:absolute;width:42606;height:33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" filled="f" stroked="f">
                  <o:lock v:ext="edit" aspectratio="t" text="t"/>
                </v:rect>
                <v:rect id="Rectangle 2739" o:spid="_x0000_s1522" style="position:absolute;left:3524;top:762;width:36724;height:3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" fillcolor="#a6a6a6" stroked="f"/>
                <v:rect id="Rectangle 2740" o:spid="_x0000_s1523" style="position:absolute;left:10763;top:3810;width:934;height:2591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" stroked="f"/>
                <v:rect id="Rectangle 2741" o:spid="_x0000_s1524" style="position:absolute;left:21907;top:13906;width:489;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" stroked="f">
                  <v:textbox>
                    <w:txbxContent>
                      <w:p w14:paraId="14D01ED5" w14:textId="77777777" w:rsidR="00CC47B4" w:rsidRDefault="00CC47B4" w:rsidP="000B6245">
                        <w:pPr>
                          <w:pStyle w:val="NormalWeb"/>
                          <w:spacing w:after="0" w:line="240" w:lineRule="auto"/>
                        </w:pPr>
                        <w:r w:rsidRPr="000646D7">
                          <w:rPr>
                            <w:rFonts w:ascii="Calibri" w:hAnsi="Calibri"/>
                            <w:color w:val="000000"/>
                            <w:kern w:val="24"/>
                            <w:sz w:val="36"/>
                            <w:szCs w:val="36"/>
                          </w:rPr>
                          <w:t xml:space="preserve"> </w:t>
                        </w:r>
                      </w:p>
                    </w:txbxContent>
                  </v:textbox>
                </v:rect>
                <v:rect id="Rectangle 49" o:spid="_x0000_s1525" style="position:absolute;left:21907;top:22764;width:489;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" stroked="f"/>
                <v:rect id="Rectangle 11" o:spid="_x0000_s1526" style="position:absolute;left:21907;top:4286;width:48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" stroked="f"/>
                <v:rect id="Rectangle 11" o:spid="_x0000_s1527" style="position:absolute;left:11239;top:3810;width:489;height:8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" fillcolor="red" stroked="f"/>
                <v:rect id="Rectangle 11" o:spid="_x0000_s1528" style="position:absolute;left:10763;top:12477;width:489;height:8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" fillcolor="red" stroked="f"/>
                <v:rect id="Rectangle 11" o:spid="_x0000_s1529" style="position:absolute;left:11239;top:21145;width:489;height:8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" fillcolor="red" stroked="f"/>
                <v:rect id="Rectangle 8" o:spid="_x0000_s1530" style="position:absolute;left:33147;top:3714;width:934;height:2591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" stroked="f"/>
                <v:rect id="Rectangle 11" o:spid="_x0000_s1531" style="position:absolute;left:33623;top:3714;width:489;height:8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" fillcolor="red" stroked="f"/>
                <v:rect id="Rectangle 11" o:spid="_x0000_s1532" style="position:absolute;left:33051;top:12382;width:489;height:8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" fillcolor="red" stroked="f"/>
                <v:rect id="Rectangle 11" o:spid="_x0000_s1533" style="position:absolute;left:33623;top:20955;width:489;height:8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" fillcolor="red" stroked="f"/>
                <v:group id="Group 19" o:spid="_x0000_s1534" style="position:absolute;left:5905;top:21050;width:9361;height:1015" coordorigin="5882,21032" coordsize="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">
                  <v:line id="Line 17" o:spid="_x0000_s1535" style="position:absolute;flip:x;visibility:visible;mso-wrap-style:square" from="5882,21032" to="5884,2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"/>
                  <v:shape id="Freeform 2753" o:spid="_x0000_s1536" style="position:absolute;left:5882;top:21032;width:0;height:0;visibility:visible;mso-wrap-style:square;v-text-anchor:top" coordsize="1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" path="m126,l,21,126,41,126,xe" fillcolor="black" stroked="f">
                    <v:path arrowok="t" o:connecttype="custom" o:connectlocs="1,0;0,1;1,1;1,0" o:connectangles="0,0,0,0"/>
                  </v:shape>
                </v:group>
                <v:rect id="Rectangle 24" o:spid="_x0000_s1537" style="position:absolute;left:16573;top:20385;width:10801;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" filled="f" stroked="f">
                  <v:textbox style="mso-fit-shape-to-text:t" inset="0,0,0,0">
                    <w:txbxContent>
                      <w:p w14:paraId="7BEB5A21" w14:textId="77777777" w:rsidR="00CC47B4" w:rsidRDefault="00CC47B4" w:rsidP="000B6245">
                        <w:pPr>
                          <w:pStyle w:val="NormalWeb"/>
                          <w:spacing w:after="0" w:line="240" w:lineRule="auto"/>
                        </w:pPr>
                        <w:r>
                          <w:rPr>
                            <w:rFonts w:ascii="Arial" w:hAnsi="Arial" w:cs="Arial"/>
                            <w:color w:val="000000"/>
                            <w:kern w:val="24"/>
                            <w:sz w:val="18"/>
                            <w:szCs w:val="18"/>
                            <w:lang w:val="en-US"/>
                          </w:rPr>
                          <w:t>Taxiway alignment</w:t>
                        </w:r>
                      </w:p>
                    </w:txbxContent>
                  </v:textbox>
                </v:rect>
                <v:line id="Line 17" o:spid="_x0000_s1538" style="position:absolute;flip:x;visibility:visible;mso-wrap-style:square" from="28194,21336" to="36045,21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"/>
                <v:shape id="Freeform 18" o:spid="_x0000_s1539" style="position:absolute;left:36099;top:20859;width:2006;height:1015;rotation:180;visibility:visible;mso-wrap-style:square;v-text-anchor:top" coordsize="1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" path="m126,l,21,126,41,126,xe" fillcolor="black" stroked="f">
                  <v:path arrowok="t" o:connecttype="custom" o:connectlocs="3193584,0;0,1286698;3193584,2512125;3193584,0" o:connectangles="0,0,0,0"/>
                </v:shape>
                <w10:anchorlock/>
              </v:group>
            </w:pict>
          </mc:Fallback>
        </mc:AlternateContent>
      </w:r>
    </w:p>
    <w:p w14:paraId="1D384705" w14:textId="77777777" w:rsidR="00476A73" w:rsidRPr="008B0499" w:rsidRDefault="00C9140C" w:rsidP="00881488">
      <w:pPr>
        <w:pStyle w:val="LDTableheading"/>
        <w:keepNext w:val="0"/>
        <w:tabs>
          <w:tab w:val="clear" w:pos="1134"/>
          <w:tab w:val="clear" w:pos="1276"/>
          <w:tab w:val="clear" w:pos="1843"/>
          <w:tab w:val="clear" w:pos="1985"/>
          <w:tab w:val="clear" w:pos="2552"/>
          <w:tab w:val="clear" w:pos="2693"/>
        </w:tabs>
        <w:spacing w:before="0"/>
        <w:ind w:left="737"/>
      </w:pPr>
      <w:r>
        <w:t>Figure 8.5</w:t>
      </w:r>
      <w:r w:rsidR="00B21CB8">
        <w:t>4 (</w:t>
      </w:r>
      <w:r w:rsidR="00010A81">
        <w:t>5</w:t>
      </w:r>
      <w:r w:rsidR="000F4F87">
        <w:t>)</w:t>
      </w:r>
      <w:r w:rsidR="002F2CF2">
        <w:t>   </w:t>
      </w:r>
      <w:r w:rsidR="00476A73" w:rsidRPr="008B0499">
        <w:t>Example of an apron service road crossing with red colour contrasted markings (</w:t>
      </w:r>
      <w:r w:rsidR="00A506D2">
        <w:t>illustrates matters</w:t>
      </w:r>
      <w:r w:rsidR="00F42C2B">
        <w:t>)</w:t>
      </w:r>
    </w:p>
    <w:p w14:paraId="13094231" w14:textId="77777777" w:rsidR="00476A73" w:rsidRDefault="008D3CBF" w:rsidP="004973AF">
      <w:pPr>
        <w:pStyle w:val="139-Section"/>
      </w:pPr>
      <w:bookmarkStart w:id="1582" w:name="_Toc441761746"/>
      <w:bookmarkStart w:id="1583" w:name="_Toc488152160"/>
      <w:bookmarkStart w:id="1584" w:name="_Toc488154935"/>
      <w:bookmarkStart w:id="1585" w:name="_Toc488156141"/>
      <w:bookmarkStart w:id="1586" w:name="_Toc159500442"/>
      <w:r>
        <w:t>8.55</w:t>
      </w:r>
      <w:r w:rsidR="000059A4">
        <w:tab/>
      </w:r>
      <w:r w:rsidR="00476A73" w:rsidRPr="003B2386">
        <w:t xml:space="preserve">Aircraft </w:t>
      </w:r>
      <w:r w:rsidR="000059A4">
        <w:t>p</w:t>
      </w:r>
      <w:r w:rsidR="00476A73" w:rsidRPr="003B2386">
        <w:t xml:space="preserve">arking </w:t>
      </w:r>
      <w:r w:rsidR="000059A4">
        <w:t>p</w:t>
      </w:r>
      <w:r w:rsidR="00476A73" w:rsidRPr="003B2386">
        <w:t xml:space="preserve">osition </w:t>
      </w:r>
      <w:r w:rsidR="000059A4">
        <w:t>m</w:t>
      </w:r>
      <w:r w:rsidR="00476A73" w:rsidRPr="003B2386">
        <w:t>arkings</w:t>
      </w:r>
      <w:bookmarkEnd w:id="1582"/>
      <w:bookmarkEnd w:id="1583"/>
      <w:bookmarkEnd w:id="1584"/>
      <w:bookmarkEnd w:id="1585"/>
      <w:bookmarkEnd w:id="1586"/>
    </w:p>
    <w:p w14:paraId="653D0E31" w14:textId="77777777" w:rsidR="00FB44DE" w:rsidRDefault="00FB44DE" w:rsidP="00FB44DE">
      <w:pPr>
        <w:pStyle w:val="LDClause"/>
      </w:pPr>
      <w:r>
        <w:tab/>
      </w:r>
      <w:r w:rsidR="000F4F87">
        <w:t>(</w:t>
      </w:r>
      <w:r>
        <w:t>1</w:t>
      </w:r>
      <w:r w:rsidR="000F4F87">
        <w:t>)</w:t>
      </w:r>
      <w:r>
        <w:tab/>
        <w:t>In this section:</w:t>
      </w:r>
    </w:p>
    <w:p w14:paraId="72565713" w14:textId="77777777" w:rsidR="00FB44DE" w:rsidRDefault="00FB44DE" w:rsidP="00141DAF">
      <w:pPr>
        <w:pStyle w:val="LDdefinition"/>
      </w:pPr>
      <w:r w:rsidRPr="00FB44DE">
        <w:rPr>
          <w:b/>
          <w:i/>
        </w:rPr>
        <w:t xml:space="preserve">primary </w:t>
      </w:r>
      <w:r w:rsidR="005B5CBB">
        <w:rPr>
          <w:b/>
          <w:i/>
        </w:rPr>
        <w:t xml:space="preserve">aircraft </w:t>
      </w:r>
      <w:r w:rsidRPr="00FB44DE">
        <w:rPr>
          <w:b/>
          <w:i/>
        </w:rPr>
        <w:t>parking positions</w:t>
      </w:r>
      <w:r w:rsidRPr="003B2386">
        <w:t xml:space="preserve"> </w:t>
      </w:r>
      <w:r>
        <w:t xml:space="preserve">means </w:t>
      </w:r>
      <w:r w:rsidR="005B5CBB">
        <w:t xml:space="preserve">aircraft </w:t>
      </w:r>
      <w:r>
        <w:t>parking positions</w:t>
      </w:r>
      <w:r w:rsidRPr="003B2386">
        <w:t xml:space="preserve"> designed for normal apron</w:t>
      </w:r>
      <w:r>
        <w:t xml:space="preserve"> circumstances and</w:t>
      </w:r>
      <w:r w:rsidRPr="003B2386">
        <w:t xml:space="preserve"> demand</w:t>
      </w:r>
      <w:r>
        <w:t>.</w:t>
      </w:r>
    </w:p>
    <w:p w14:paraId="7557559B" w14:textId="77777777" w:rsidR="00FB44DE" w:rsidRDefault="00FB44DE" w:rsidP="00141DAF">
      <w:pPr>
        <w:pStyle w:val="LDdefinition"/>
      </w:pPr>
      <w:r w:rsidRPr="00FB44DE">
        <w:rPr>
          <w:b/>
          <w:i/>
        </w:rPr>
        <w:t xml:space="preserve">secondary </w:t>
      </w:r>
      <w:r w:rsidR="005B5CBB">
        <w:rPr>
          <w:b/>
          <w:i/>
        </w:rPr>
        <w:t xml:space="preserve">aircraft </w:t>
      </w:r>
      <w:r w:rsidRPr="00FB44DE">
        <w:rPr>
          <w:b/>
          <w:i/>
        </w:rPr>
        <w:t>parking positions</w:t>
      </w:r>
      <w:r w:rsidRPr="003B2386">
        <w:t xml:space="preserve"> </w:t>
      </w:r>
      <w:r>
        <w:t xml:space="preserve">means </w:t>
      </w:r>
      <w:r w:rsidR="005B5CBB">
        <w:t xml:space="preserve">aircraft </w:t>
      </w:r>
      <w:r>
        <w:t>parking positions</w:t>
      </w:r>
      <w:r w:rsidRPr="003B2386">
        <w:t xml:space="preserve"> designed </w:t>
      </w:r>
      <w:r>
        <w:t xml:space="preserve">to </w:t>
      </w:r>
      <w:r w:rsidRPr="003B2386">
        <w:t xml:space="preserve">provide alternative </w:t>
      </w:r>
      <w:r w:rsidR="00DA322D">
        <w:t xml:space="preserve">parking </w:t>
      </w:r>
      <w:r w:rsidRPr="003B2386">
        <w:t>positions for use</w:t>
      </w:r>
      <w:r>
        <w:t>:</w:t>
      </w:r>
    </w:p>
    <w:p w14:paraId="327C161E" w14:textId="77777777" w:rsidR="00FB44DE" w:rsidRDefault="00FB44DE" w:rsidP="00FB44DE">
      <w:pPr>
        <w:pStyle w:val="LDP1a"/>
      </w:pPr>
      <w:r>
        <w:t>(a)</w:t>
      </w:r>
      <w:r>
        <w:tab/>
      </w:r>
      <w:r w:rsidRPr="003B2386">
        <w:t>during abnormal circumstances</w:t>
      </w:r>
      <w:r>
        <w:t xml:space="preserve"> or demand; </w:t>
      </w:r>
      <w:r w:rsidRPr="003B2386">
        <w:t>or</w:t>
      </w:r>
    </w:p>
    <w:p w14:paraId="5D694BA6" w14:textId="77777777" w:rsidR="00FB44DE" w:rsidRPr="003B2386" w:rsidRDefault="00FB44DE" w:rsidP="00FB44DE">
      <w:pPr>
        <w:pStyle w:val="LDP1a"/>
      </w:pPr>
      <w:r>
        <w:t>(b)</w:t>
      </w:r>
      <w:r>
        <w:tab/>
        <w:t xml:space="preserve">to </w:t>
      </w:r>
      <w:r w:rsidRPr="003B2386">
        <w:t xml:space="preserve">allow </w:t>
      </w:r>
      <w:r w:rsidR="00F42C2B">
        <w:t xml:space="preserve">smaller or larger </w:t>
      </w:r>
      <w:r w:rsidR="00141DAF">
        <w:t>aircraft</w:t>
      </w:r>
      <w:r w:rsidR="00F42C2B">
        <w:t xml:space="preserve"> than the</w:t>
      </w:r>
      <w:r w:rsidR="001148D8">
        <w:t xml:space="preserve"> primary aircraft parking</w:t>
      </w:r>
      <w:r w:rsidR="00F42C2B">
        <w:t xml:space="preserve"> position was designed for in</w:t>
      </w:r>
      <w:r w:rsidR="00141DAF">
        <w:t xml:space="preserve"> </w:t>
      </w:r>
      <w:r w:rsidR="00F42C2B">
        <w:t>normal circumstances and demand, to be parked.</w:t>
      </w:r>
    </w:p>
    <w:p w14:paraId="2B87F579" w14:textId="77777777" w:rsidR="005B5CBB" w:rsidRDefault="000059A4" w:rsidP="000059A4">
      <w:pPr>
        <w:pStyle w:val="LDClause"/>
      </w:pPr>
      <w:r>
        <w:tab/>
      </w:r>
      <w:r w:rsidR="000F4F87">
        <w:t>(</w:t>
      </w:r>
      <w:r w:rsidR="00FB44DE">
        <w:t>2</w:t>
      </w:r>
      <w:r w:rsidR="000F4F87">
        <w:t>)</w:t>
      </w:r>
      <w:r>
        <w:tab/>
        <w:t>This section applies if an aerodrome operator provides</w:t>
      </w:r>
      <w:r w:rsidR="005B5CBB">
        <w:t>:</w:t>
      </w:r>
    </w:p>
    <w:p w14:paraId="19E0F874" w14:textId="77777777" w:rsidR="000059A4" w:rsidRDefault="005B5CBB" w:rsidP="005B5CBB">
      <w:pPr>
        <w:pStyle w:val="LDP1a"/>
      </w:pPr>
      <w:r>
        <w:t>(a)</w:t>
      </w:r>
      <w:r>
        <w:tab/>
      </w:r>
      <w:r w:rsidR="00FB44DE">
        <w:t xml:space="preserve">primary </w:t>
      </w:r>
      <w:r w:rsidR="000059A4" w:rsidRPr="00DF6014">
        <w:t>aircraft parking position</w:t>
      </w:r>
      <w:r w:rsidR="000059A4">
        <w:t xml:space="preserve">s, </w:t>
      </w:r>
      <w:r w:rsidR="000059A4" w:rsidRPr="008B0499">
        <w:t xml:space="preserve">on </w:t>
      </w:r>
      <w:r w:rsidR="00FA69E9" w:rsidRPr="008B0499">
        <w:t xml:space="preserve">sealed, concrete or asphalt </w:t>
      </w:r>
      <w:r w:rsidR="000059A4" w:rsidRPr="008B0499">
        <w:t xml:space="preserve">apron surfaces, for </w:t>
      </w:r>
      <w:r w:rsidR="000059A4">
        <w:t xml:space="preserve">the </w:t>
      </w:r>
      <w:r w:rsidR="000059A4" w:rsidRPr="008B0499">
        <w:t xml:space="preserve">use </w:t>
      </w:r>
      <w:r w:rsidR="000059A4">
        <w:t>of</w:t>
      </w:r>
      <w:r w:rsidR="000059A4" w:rsidRPr="008B0499">
        <w:t xml:space="preserve"> aircraft</w:t>
      </w:r>
      <w:r w:rsidR="000059A4">
        <w:t xml:space="preserve"> with:</w:t>
      </w:r>
    </w:p>
    <w:p w14:paraId="66A83748" w14:textId="77777777" w:rsidR="000059A4" w:rsidRDefault="005B5CBB" w:rsidP="005B5CBB">
      <w:pPr>
        <w:pStyle w:val="LDP2i"/>
      </w:pPr>
      <w:r>
        <w:tab/>
      </w:r>
      <w:r w:rsidR="000059A4">
        <w:t>(</w:t>
      </w:r>
      <w:r>
        <w:t>i</w:t>
      </w:r>
      <w:r w:rsidR="000059A4">
        <w:t>)</w:t>
      </w:r>
      <w:r w:rsidR="000059A4">
        <w:tab/>
        <w:t>MTOW of 5</w:t>
      </w:r>
      <w:r w:rsidR="00141DAF">
        <w:t> </w:t>
      </w:r>
      <w:r w:rsidR="000059A4">
        <w:t>700 kg or more; and</w:t>
      </w:r>
    </w:p>
    <w:p w14:paraId="5E5DA763" w14:textId="77777777" w:rsidR="005B5CBB" w:rsidRDefault="005B5CBB" w:rsidP="005B5CBB">
      <w:pPr>
        <w:pStyle w:val="LDP2i"/>
      </w:pPr>
      <w:r>
        <w:tab/>
      </w:r>
      <w:r w:rsidR="000059A4">
        <w:t>(</w:t>
      </w:r>
      <w:r>
        <w:t>ii</w:t>
      </w:r>
      <w:r w:rsidR="000059A4">
        <w:t>)</w:t>
      </w:r>
      <w:r w:rsidR="000059A4">
        <w:tab/>
      </w:r>
      <w:r w:rsidR="00872945">
        <w:t>one or more nose wheels</w:t>
      </w:r>
      <w:r>
        <w:t>; or</w:t>
      </w:r>
    </w:p>
    <w:p w14:paraId="0B5D1C7F" w14:textId="3CAEC5A2" w:rsidR="00651728" w:rsidRPr="00651728" w:rsidRDefault="005B5CBB" w:rsidP="00C90D86">
      <w:pPr>
        <w:pStyle w:val="LDP1a"/>
      </w:pPr>
      <w:r>
        <w:t>(b)</w:t>
      </w:r>
      <w:r>
        <w:tab/>
      </w:r>
      <w:r w:rsidR="00DA322D">
        <w:t xml:space="preserve">both </w:t>
      </w:r>
      <w:r>
        <w:t xml:space="preserve">primary </w:t>
      </w:r>
      <w:r w:rsidRPr="00DF6014">
        <w:t>aircraft parking position</w:t>
      </w:r>
      <w:r>
        <w:t>s</w:t>
      </w:r>
      <w:r w:rsidR="00587169">
        <w:t>,</w:t>
      </w:r>
      <w:r>
        <w:t xml:space="preserve"> as described in paragraph (a)</w:t>
      </w:r>
      <w:r w:rsidR="00587169">
        <w:t>,</w:t>
      </w:r>
      <w:r>
        <w:t xml:space="preserve"> and secondary aircraft parking positions</w:t>
      </w:r>
      <w:r w:rsidR="000059A4" w:rsidRPr="008B0499">
        <w:t>.</w:t>
      </w:r>
    </w:p>
    <w:p w14:paraId="65C7F9D7" w14:textId="77777777" w:rsidR="005B5CBB" w:rsidRDefault="00FB44DE" w:rsidP="00223554">
      <w:pPr>
        <w:pStyle w:val="LDClause"/>
        <w:keepNext/>
      </w:pPr>
      <w:r>
        <w:lastRenderedPageBreak/>
        <w:tab/>
      </w:r>
      <w:r w:rsidR="000F4F87">
        <w:t>(</w:t>
      </w:r>
      <w:r w:rsidR="00616DED">
        <w:t>3</w:t>
      </w:r>
      <w:r w:rsidR="000F4F87">
        <w:t>)</w:t>
      </w:r>
      <w:r>
        <w:tab/>
        <w:t xml:space="preserve">Aircraft parking position markings must be provided </w:t>
      </w:r>
      <w:r w:rsidR="005B5CBB">
        <w:t xml:space="preserve">in the form </w:t>
      </w:r>
      <w:r w:rsidR="00476A73" w:rsidRPr="003B2386">
        <w:t>of</w:t>
      </w:r>
      <w:r w:rsidR="005B5CBB">
        <w:t xml:space="preserve"> the following:</w:t>
      </w:r>
    </w:p>
    <w:p w14:paraId="43C8A54A" w14:textId="77777777" w:rsidR="005B5CBB" w:rsidRDefault="005B5CBB" w:rsidP="005F0E04">
      <w:pPr>
        <w:pStyle w:val="LDP1a"/>
      </w:pPr>
      <w:r>
        <w:t>(a)</w:t>
      </w:r>
      <w:r>
        <w:tab/>
      </w:r>
      <w:r w:rsidR="00476A73" w:rsidRPr="003B2386">
        <w:t>lead-in lines</w:t>
      </w:r>
      <w:r>
        <w:t>;</w:t>
      </w:r>
    </w:p>
    <w:p w14:paraId="0379EF37" w14:textId="77777777" w:rsidR="005B5CBB" w:rsidRDefault="005B5CBB" w:rsidP="005B5CBB">
      <w:pPr>
        <w:pStyle w:val="LDP1a"/>
      </w:pPr>
      <w:r>
        <w:t>(b)</w:t>
      </w:r>
      <w:r>
        <w:tab/>
      </w:r>
      <w:r w:rsidR="00476A73" w:rsidRPr="003B2386">
        <w:t>primary parking position markings</w:t>
      </w:r>
      <w:r>
        <w:t>;</w:t>
      </w:r>
    </w:p>
    <w:p w14:paraId="77DAB099" w14:textId="77777777" w:rsidR="005B5CBB" w:rsidRDefault="005B5CBB" w:rsidP="005B5CBB">
      <w:pPr>
        <w:pStyle w:val="LDP1a"/>
      </w:pPr>
      <w:r>
        <w:t>(</w:t>
      </w:r>
      <w:r w:rsidR="001D55FC">
        <w:t>c</w:t>
      </w:r>
      <w:r>
        <w:t>)</w:t>
      </w:r>
      <w:r>
        <w:tab/>
      </w:r>
      <w:r w:rsidR="00476A73" w:rsidRPr="003B2386">
        <w:t>lead-out lines</w:t>
      </w:r>
      <w:r>
        <w:t>;</w:t>
      </w:r>
    </w:p>
    <w:p w14:paraId="1BB5D073" w14:textId="77777777" w:rsidR="00476A73" w:rsidRDefault="005B5CBB" w:rsidP="005B5CBB">
      <w:pPr>
        <w:pStyle w:val="LDP1a"/>
      </w:pPr>
      <w:r>
        <w:t>(</w:t>
      </w:r>
      <w:r w:rsidR="001D55FC">
        <w:t>d</w:t>
      </w:r>
      <w:r>
        <w:t>)</w:t>
      </w:r>
      <w:r>
        <w:tab/>
      </w:r>
      <w:r w:rsidR="00476A73" w:rsidRPr="003B2386">
        <w:t>designation markings.</w:t>
      </w:r>
    </w:p>
    <w:p w14:paraId="290A90CA" w14:textId="77777777" w:rsidR="009A033E" w:rsidRDefault="000F4F87" w:rsidP="009A033E">
      <w:pPr>
        <w:pStyle w:val="LDClause"/>
      </w:pPr>
      <w:r>
        <w:tab/>
        <w:t>(</w:t>
      </w:r>
      <w:r w:rsidR="009A033E">
        <w:t>4</w:t>
      </w:r>
      <w:r>
        <w:t>)</w:t>
      </w:r>
      <w:r w:rsidR="009A033E">
        <w:tab/>
        <w:t>Secondary parking position markings may be provided in addition to primary parking position markings</w:t>
      </w:r>
      <w:r w:rsidR="00587169">
        <w:t>,</w:t>
      </w:r>
      <w:r w:rsidR="009A033E">
        <w:t xml:space="preserve"> but must not be provided in lieu of the primary parking position markings.</w:t>
      </w:r>
    </w:p>
    <w:p w14:paraId="15615407" w14:textId="77777777" w:rsidR="00476A73" w:rsidRPr="003B2386" w:rsidRDefault="008D3CBF" w:rsidP="004973AF">
      <w:pPr>
        <w:pStyle w:val="139-Section"/>
      </w:pPr>
      <w:bookmarkStart w:id="1587" w:name="_Toc488152161"/>
      <w:bookmarkStart w:id="1588" w:name="_Toc488154936"/>
      <w:bookmarkStart w:id="1589" w:name="_Toc488156142"/>
      <w:bookmarkStart w:id="1590" w:name="_Toc159500443"/>
      <w:r>
        <w:t>8.56</w:t>
      </w:r>
      <w:r w:rsidR="005B5CBB">
        <w:tab/>
      </w:r>
      <w:bookmarkStart w:id="1591" w:name="_Toc441761749"/>
      <w:r w:rsidR="00476A73" w:rsidRPr="003B2386">
        <w:t xml:space="preserve">Lead-in </w:t>
      </w:r>
      <w:r w:rsidR="005B5CBB">
        <w:t>l</w:t>
      </w:r>
      <w:r w:rsidR="00476A73" w:rsidRPr="003B2386">
        <w:t>ine</w:t>
      </w:r>
      <w:bookmarkEnd w:id="1587"/>
      <w:bookmarkEnd w:id="1588"/>
      <w:bookmarkEnd w:id="1589"/>
      <w:bookmarkEnd w:id="1591"/>
      <w:r w:rsidR="00A70F51">
        <w:t>s</w:t>
      </w:r>
      <w:bookmarkEnd w:id="1590"/>
    </w:p>
    <w:p w14:paraId="51E13E53" w14:textId="77777777" w:rsidR="00476A73" w:rsidRDefault="005B5CBB" w:rsidP="005B5CBB">
      <w:pPr>
        <w:pStyle w:val="LDClause"/>
      </w:pPr>
      <w:r>
        <w:tab/>
      </w:r>
      <w:r w:rsidR="000F4F87">
        <w:t>(</w:t>
      </w:r>
      <w:r>
        <w:t>1</w:t>
      </w:r>
      <w:r w:rsidR="000F4F87">
        <w:t>)</w:t>
      </w:r>
      <w:r>
        <w:tab/>
      </w:r>
      <w:r w:rsidR="00DA322D">
        <w:t>A l</w:t>
      </w:r>
      <w:r w:rsidR="00476A73" w:rsidRPr="008B0499">
        <w:t xml:space="preserve">ead-in line must be provided to each aircraft parking position on a </w:t>
      </w:r>
      <w:r w:rsidR="00A2010E">
        <w:t xml:space="preserve">sealed, concrete or asphalt </w:t>
      </w:r>
      <w:r w:rsidR="00476A73" w:rsidRPr="008B0499">
        <w:t>apron with aircraft parking position markings.</w:t>
      </w:r>
    </w:p>
    <w:p w14:paraId="4920CF51" w14:textId="77777777" w:rsidR="008A4D0B" w:rsidRPr="008A4D0B" w:rsidRDefault="008A4D0B" w:rsidP="00244BFF">
      <w:pPr>
        <w:pStyle w:val="LDNote"/>
      </w:pPr>
      <w:r w:rsidRPr="00244BFF">
        <w:rPr>
          <w:i/>
        </w:rPr>
        <w:t>Note</w:t>
      </w:r>
      <w:r w:rsidR="00244BFF">
        <w:t>   </w:t>
      </w:r>
      <w:r>
        <w:t>A lead</w:t>
      </w:r>
      <w:r w:rsidR="00244BFF">
        <w:t>-</w:t>
      </w:r>
      <w:r>
        <w:t>in line is a continuation of the taxi guideline until it reaches the alignment line on the parking position.</w:t>
      </w:r>
    </w:p>
    <w:p w14:paraId="0ABE361D" w14:textId="77777777" w:rsidR="005B5CBB" w:rsidRDefault="000F4F87" w:rsidP="005B5CBB">
      <w:pPr>
        <w:pStyle w:val="LDClause"/>
      </w:pPr>
      <w:r>
        <w:tab/>
        <w:t>(</w:t>
      </w:r>
      <w:r w:rsidR="005B5CBB">
        <w:t>2</w:t>
      </w:r>
      <w:r>
        <w:t>)</w:t>
      </w:r>
      <w:r w:rsidR="005B5CBB">
        <w:tab/>
      </w:r>
      <w:r w:rsidR="00587169">
        <w:t>A l</w:t>
      </w:r>
      <w:r w:rsidR="00587169" w:rsidRPr="008B0499">
        <w:t>ead</w:t>
      </w:r>
      <w:r w:rsidR="00476A73" w:rsidRPr="008B0499">
        <w:t xml:space="preserve">-in line to </w:t>
      </w:r>
      <w:r w:rsidR="00587169">
        <w:t xml:space="preserve">a </w:t>
      </w:r>
      <w:r w:rsidR="00476A73" w:rsidRPr="008B0499">
        <w:t xml:space="preserve">primary aircraft parking position must be </w:t>
      </w:r>
      <w:r w:rsidR="005B5CBB">
        <w:t xml:space="preserve">a </w:t>
      </w:r>
      <w:r w:rsidR="00476A73" w:rsidRPr="008B0499">
        <w:t>continuous line</w:t>
      </w:r>
      <w:r w:rsidR="001148D8">
        <w:t>,</w:t>
      </w:r>
      <w:r w:rsidR="005B5CBB">
        <w:t xml:space="preserve"> </w:t>
      </w:r>
      <w:r w:rsidR="005B5CBB" w:rsidRPr="008B0499">
        <w:t>0.15</w:t>
      </w:r>
      <w:r w:rsidR="00DA322D">
        <w:t xml:space="preserve"> </w:t>
      </w:r>
      <w:r w:rsidR="005B5CBB" w:rsidRPr="008B0499">
        <w:t>m wide</w:t>
      </w:r>
      <w:r w:rsidR="001148D8">
        <w:t xml:space="preserve"> and </w:t>
      </w:r>
      <w:r w:rsidR="00521958">
        <w:t xml:space="preserve">coloured </w:t>
      </w:r>
      <w:r w:rsidR="001148D8">
        <w:t>yellow</w:t>
      </w:r>
      <w:r w:rsidR="005B5CBB">
        <w:t>.</w:t>
      </w:r>
    </w:p>
    <w:p w14:paraId="3E2EA84A" w14:textId="77777777" w:rsidR="00476A73" w:rsidRPr="008B0499" w:rsidRDefault="005B5CBB" w:rsidP="005B5CBB">
      <w:pPr>
        <w:pStyle w:val="LDClause"/>
      </w:pPr>
      <w:r>
        <w:tab/>
      </w:r>
      <w:r w:rsidR="000F4F87">
        <w:t>(</w:t>
      </w:r>
      <w:r>
        <w:t>3</w:t>
      </w:r>
      <w:r w:rsidR="000F4F87">
        <w:t>)</w:t>
      </w:r>
      <w:r>
        <w:tab/>
      </w:r>
      <w:r w:rsidR="006E660C">
        <w:t xml:space="preserve">For subsection </w:t>
      </w:r>
      <w:r w:rsidR="00DA322D">
        <w:t>(</w:t>
      </w:r>
      <w:r w:rsidR="006E660C">
        <w:t>2</w:t>
      </w:r>
      <w:r w:rsidR="00DA322D">
        <w:t>)</w:t>
      </w:r>
      <w:r w:rsidR="006E660C">
        <w:t>, i</w:t>
      </w:r>
      <w:r>
        <w:t>f a</w:t>
      </w:r>
      <w:r w:rsidR="00476A73" w:rsidRPr="008B0499">
        <w:t xml:space="preserve"> </w:t>
      </w:r>
      <w:r w:rsidR="00141DAF">
        <w:t>lead-in line</w:t>
      </w:r>
      <w:r w:rsidR="00476A73" w:rsidRPr="008B0499">
        <w:t xml:space="preserve"> is aligned with other markings</w:t>
      </w:r>
      <w:r>
        <w:t>, for example,</w:t>
      </w:r>
      <w:r w:rsidR="00476A73" w:rsidRPr="008B0499">
        <w:t xml:space="preserve"> a lead</w:t>
      </w:r>
      <w:r w:rsidR="00141DAF">
        <w:noBreakHyphen/>
      </w:r>
      <w:r w:rsidR="00476A73" w:rsidRPr="008B0499">
        <w:t>out line or a push-back marking, the lead-in line is the primary marking.</w:t>
      </w:r>
    </w:p>
    <w:p w14:paraId="1EFAE9BD" w14:textId="77777777" w:rsidR="00476A73" w:rsidRPr="008B0499" w:rsidRDefault="00A0012B" w:rsidP="005B5CBB">
      <w:pPr>
        <w:pStyle w:val="LDClause"/>
      </w:pPr>
      <w:r>
        <w:tab/>
      </w:r>
      <w:r w:rsidR="000F4F87">
        <w:t>(</w:t>
      </w:r>
      <w:r>
        <w:t>4</w:t>
      </w:r>
      <w:r w:rsidR="000F4F87">
        <w:t>)</w:t>
      </w:r>
      <w:r>
        <w:tab/>
      </w:r>
      <w:r w:rsidR="00DA322D">
        <w:t>A l</w:t>
      </w:r>
      <w:r w:rsidR="00476A73" w:rsidRPr="008B0499">
        <w:t>ead-in line</w:t>
      </w:r>
      <w:r w:rsidR="006E660C">
        <w:t xml:space="preserve"> to </w:t>
      </w:r>
      <w:r w:rsidR="00587169">
        <w:t xml:space="preserve">a </w:t>
      </w:r>
      <w:r w:rsidR="006E660C" w:rsidRPr="008B0499">
        <w:t xml:space="preserve">secondary </w:t>
      </w:r>
      <w:r w:rsidR="006E660C">
        <w:t xml:space="preserve">aircraft </w:t>
      </w:r>
      <w:r w:rsidR="006E660C" w:rsidRPr="008B0499">
        <w:t>parking position</w:t>
      </w:r>
      <w:r w:rsidR="00476A73" w:rsidRPr="008B0499">
        <w:t xml:space="preserve"> </w:t>
      </w:r>
      <w:r w:rsidR="006E660C">
        <w:t>must</w:t>
      </w:r>
      <w:r w:rsidR="00141DAF">
        <w:t xml:space="preserve"> be:</w:t>
      </w:r>
    </w:p>
    <w:p w14:paraId="1AE5BCBF" w14:textId="77777777" w:rsidR="006E660C" w:rsidRDefault="006E660C" w:rsidP="006E660C">
      <w:pPr>
        <w:pStyle w:val="LDP1a"/>
      </w:pPr>
      <w:r>
        <w:t>(a)</w:t>
      </w:r>
      <w:r>
        <w:tab/>
        <w:t xml:space="preserve">a </w:t>
      </w:r>
      <w:r w:rsidRPr="008B0499">
        <w:t>continuous line</w:t>
      </w:r>
      <w:r w:rsidR="001148D8">
        <w:t>,</w:t>
      </w:r>
      <w:r>
        <w:t xml:space="preserve"> </w:t>
      </w:r>
      <w:r w:rsidRPr="008B0499">
        <w:t>0.15</w:t>
      </w:r>
      <w:r w:rsidR="00141DAF">
        <w:t xml:space="preserve"> </w:t>
      </w:r>
      <w:r w:rsidRPr="008B0499">
        <w:t>m wide</w:t>
      </w:r>
      <w:r w:rsidR="001148D8">
        <w:t xml:space="preserve"> and </w:t>
      </w:r>
      <w:r w:rsidR="00521958">
        <w:t xml:space="preserve">coloured </w:t>
      </w:r>
      <w:r w:rsidR="001148D8">
        <w:t>yellow</w:t>
      </w:r>
      <w:r>
        <w:t>; or</w:t>
      </w:r>
    </w:p>
    <w:p w14:paraId="7A86B0FE" w14:textId="77777777" w:rsidR="006E660C" w:rsidRDefault="006E660C" w:rsidP="006E660C">
      <w:pPr>
        <w:pStyle w:val="LDP1a"/>
      </w:pPr>
      <w:r>
        <w:t>(b)</w:t>
      </w:r>
      <w:r>
        <w:tab/>
        <w:t>the following:</w:t>
      </w:r>
    </w:p>
    <w:p w14:paraId="1C40F6AA" w14:textId="77777777" w:rsidR="006E660C" w:rsidRDefault="006E660C" w:rsidP="006E660C">
      <w:pPr>
        <w:pStyle w:val="LDP2i"/>
      </w:pPr>
      <w:r>
        <w:tab/>
        <w:t>(i)</w:t>
      </w:r>
      <w:r>
        <w:tab/>
      </w:r>
      <w:r w:rsidR="00476A73" w:rsidRPr="00DF6014">
        <w:t>a series of solid yellow circles</w:t>
      </w:r>
      <w:r>
        <w:t>,</w:t>
      </w:r>
      <w:r w:rsidR="00476A73" w:rsidRPr="00DF6014">
        <w:t xml:space="preserve"> 0.15 m in diameter</w:t>
      </w:r>
      <w:r>
        <w:t xml:space="preserve"> and</w:t>
      </w:r>
      <w:r w:rsidR="00476A73" w:rsidRPr="00DF6014">
        <w:t xml:space="preserve"> spaced at 1 m intervals</w:t>
      </w:r>
      <w:r w:rsidR="00141DAF">
        <w:t>;</w:t>
      </w:r>
    </w:p>
    <w:p w14:paraId="03438AF0" w14:textId="77777777" w:rsidR="00476A73" w:rsidRPr="00DF6014" w:rsidRDefault="006E660C" w:rsidP="006E660C">
      <w:pPr>
        <w:pStyle w:val="LDP2i"/>
      </w:pPr>
      <w:r>
        <w:tab/>
        <w:t>(ii)</w:t>
      </w:r>
      <w:r>
        <w:tab/>
        <w:t xml:space="preserve">for an abrupt </w:t>
      </w:r>
      <w:r w:rsidR="008F6657">
        <w:t>turn in the lead-in</w:t>
      </w:r>
      <w:r w:rsidR="008437C9">
        <w:t xml:space="preserve"> </w:t>
      </w:r>
      <w:r w:rsidR="008F6657">
        <w:t>line</w:t>
      </w:r>
      <w:r>
        <w:t xml:space="preserve"> — a </w:t>
      </w:r>
      <w:r w:rsidRPr="008B0499">
        <w:t>continuous, yellow line</w:t>
      </w:r>
      <w:r>
        <w:t xml:space="preserve"> that is </w:t>
      </w:r>
      <w:r w:rsidRPr="008B0499">
        <w:t>0.15 m wide</w:t>
      </w:r>
      <w:r>
        <w:t xml:space="preserve"> </w:t>
      </w:r>
      <w:r w:rsidR="00476A73" w:rsidRPr="00DF6014">
        <w:t>for a distance of 2 m before and after the turn.</w:t>
      </w:r>
    </w:p>
    <w:p w14:paraId="5135CEFC" w14:textId="77777777" w:rsidR="00476A73" w:rsidRPr="003B2386" w:rsidRDefault="008D3CBF" w:rsidP="004973AF">
      <w:pPr>
        <w:pStyle w:val="139-Section"/>
      </w:pPr>
      <w:bookmarkStart w:id="1592" w:name="_Toc441761334"/>
      <w:bookmarkStart w:id="1593" w:name="_Toc441761750"/>
      <w:bookmarkStart w:id="1594" w:name="_Toc441761751"/>
      <w:bookmarkStart w:id="1595" w:name="_Toc488152162"/>
      <w:bookmarkStart w:id="1596" w:name="_Toc488154937"/>
      <w:bookmarkStart w:id="1597" w:name="_Toc488156143"/>
      <w:bookmarkStart w:id="1598" w:name="_Toc159500444"/>
      <w:bookmarkEnd w:id="1592"/>
      <w:bookmarkEnd w:id="1593"/>
      <w:r>
        <w:t>8.57</w:t>
      </w:r>
      <w:r w:rsidR="005B5CBB">
        <w:tab/>
      </w:r>
      <w:r w:rsidR="00476A73" w:rsidRPr="003B2386">
        <w:t xml:space="preserve">Aircraft </w:t>
      </w:r>
      <w:r w:rsidR="005B5CBB">
        <w:t>p</w:t>
      </w:r>
      <w:r w:rsidR="00476A73" w:rsidRPr="003B2386">
        <w:t xml:space="preserve">arking </w:t>
      </w:r>
      <w:r w:rsidR="005B5CBB">
        <w:t>p</w:t>
      </w:r>
      <w:r w:rsidR="00476A73" w:rsidRPr="003B2386">
        <w:t xml:space="preserve">osition </w:t>
      </w:r>
      <w:r w:rsidR="005B5CBB">
        <w:t>d</w:t>
      </w:r>
      <w:r w:rsidR="00476A73" w:rsidRPr="003B2386">
        <w:t>esignation</w:t>
      </w:r>
      <w:r w:rsidR="004226D0">
        <w:t xml:space="preserve"> marking</w:t>
      </w:r>
      <w:r w:rsidR="00A70F51">
        <w:t>s</w:t>
      </w:r>
      <w:r w:rsidR="00141DAF">
        <w:t> —</w:t>
      </w:r>
      <w:r w:rsidR="00476A73" w:rsidRPr="003B2386">
        <w:t xml:space="preserve"> </w:t>
      </w:r>
      <w:r w:rsidR="005B5CBB">
        <w:t>a</w:t>
      </w:r>
      <w:r w:rsidR="00476A73" w:rsidRPr="003B2386">
        <w:t>pron taxiway and taxilane</w:t>
      </w:r>
      <w:bookmarkEnd w:id="1594"/>
      <w:bookmarkEnd w:id="1595"/>
      <w:bookmarkEnd w:id="1596"/>
      <w:bookmarkEnd w:id="1597"/>
      <w:bookmarkEnd w:id="1598"/>
    </w:p>
    <w:p w14:paraId="1852836D" w14:textId="77777777" w:rsidR="00476A73" w:rsidRPr="000A4D21" w:rsidRDefault="00C37509" w:rsidP="00C37509">
      <w:pPr>
        <w:pStyle w:val="LDClause"/>
      </w:pPr>
      <w:r>
        <w:tab/>
      </w:r>
      <w:r w:rsidR="000F4F87">
        <w:t>(</w:t>
      </w:r>
      <w:r>
        <w:t>1</w:t>
      </w:r>
      <w:r w:rsidR="000F4F87">
        <w:t>)</w:t>
      </w:r>
      <w:r>
        <w:tab/>
      </w:r>
      <w:r w:rsidRPr="000A4D21">
        <w:t xml:space="preserve">An </w:t>
      </w:r>
      <w:r w:rsidR="00476A73" w:rsidRPr="000A4D21">
        <w:t>aircraft parking position designation</w:t>
      </w:r>
      <w:r w:rsidR="004226D0" w:rsidRPr="000A4D21">
        <w:t xml:space="preserve"> marking </w:t>
      </w:r>
      <w:r w:rsidR="0049427A" w:rsidRPr="000A4D21">
        <w:t>must use a</w:t>
      </w:r>
      <w:r w:rsidR="008B0CF3">
        <w:t xml:space="preserve"> number and may use a</w:t>
      </w:r>
      <w:r w:rsidR="0049427A" w:rsidRPr="000A4D21">
        <w:t xml:space="preserve"> letter</w:t>
      </w:r>
      <w:r w:rsidR="000A4D21" w:rsidRPr="000A4D21">
        <w:t xml:space="preserve"> </w:t>
      </w:r>
      <w:r w:rsidR="008B0CF3">
        <w:t xml:space="preserve">number combination </w:t>
      </w:r>
      <w:r w:rsidR="000A4D21" w:rsidRPr="000A4D21">
        <w:t>(other than “H”)</w:t>
      </w:r>
      <w:r w:rsidR="0049427A" w:rsidRPr="000A4D21">
        <w:t xml:space="preserve"> to</w:t>
      </w:r>
      <w:r w:rsidR="00476A73" w:rsidRPr="000A4D21">
        <w:t xml:space="preserve"> indicate the parking position to which </w:t>
      </w:r>
      <w:r w:rsidRPr="000A4D21">
        <w:t>a</w:t>
      </w:r>
      <w:r w:rsidR="00476A73" w:rsidRPr="000A4D21">
        <w:t xml:space="preserve"> taxi guideline leads.</w:t>
      </w:r>
    </w:p>
    <w:p w14:paraId="3088A9F7" w14:textId="77777777" w:rsidR="004226D0" w:rsidRPr="000A4D21" w:rsidRDefault="00C37509" w:rsidP="00C37509">
      <w:pPr>
        <w:pStyle w:val="LDClause"/>
      </w:pPr>
      <w:r w:rsidRPr="000A4D21">
        <w:tab/>
      </w:r>
      <w:r w:rsidR="000F4F87" w:rsidRPr="000A4D21">
        <w:t>(</w:t>
      </w:r>
      <w:r w:rsidRPr="000A4D21">
        <w:t>2</w:t>
      </w:r>
      <w:r w:rsidR="000F4F87" w:rsidRPr="000A4D21">
        <w:t>)</w:t>
      </w:r>
      <w:r w:rsidRPr="000A4D21">
        <w:tab/>
        <w:t>Aircraft p</w:t>
      </w:r>
      <w:r w:rsidR="00476A73" w:rsidRPr="000A4D21">
        <w:t>arking position designation</w:t>
      </w:r>
      <w:r w:rsidR="00476A73" w:rsidRPr="000A4D21" w:rsidDel="001E3729">
        <w:t xml:space="preserve"> </w:t>
      </w:r>
      <w:r w:rsidR="00476A73" w:rsidRPr="000A4D21">
        <w:t xml:space="preserve">markings must be provided where an apron has more than </w:t>
      </w:r>
      <w:r w:rsidR="00F61F9F" w:rsidRPr="000A4D21">
        <w:t>1</w:t>
      </w:r>
      <w:r w:rsidR="00476A73" w:rsidRPr="000A4D21">
        <w:t xml:space="preserve"> marked aircraft parking position.</w:t>
      </w:r>
    </w:p>
    <w:p w14:paraId="05ED3982" w14:textId="77777777" w:rsidR="004226D0" w:rsidRPr="000A4D21" w:rsidRDefault="004226D0" w:rsidP="004226D0">
      <w:pPr>
        <w:pStyle w:val="LDClause"/>
      </w:pPr>
      <w:r w:rsidRPr="000A4D21">
        <w:tab/>
      </w:r>
      <w:r w:rsidR="000F4F87" w:rsidRPr="000A4D21">
        <w:t>(</w:t>
      </w:r>
      <w:r w:rsidRPr="000A4D21">
        <w:t>3</w:t>
      </w:r>
      <w:r w:rsidR="000F4F87" w:rsidRPr="000A4D21">
        <w:t>)</w:t>
      </w:r>
      <w:r w:rsidRPr="000A4D21">
        <w:tab/>
        <w:t xml:space="preserve">As shown in </w:t>
      </w:r>
      <w:r w:rsidR="00C9140C" w:rsidRPr="000A4D21">
        <w:t>Figure 8.5</w:t>
      </w:r>
      <w:r w:rsidR="00792DC4" w:rsidRPr="000A4D21">
        <w:t>7 (</w:t>
      </w:r>
      <w:r w:rsidRPr="000A4D21">
        <w:t>3</w:t>
      </w:r>
      <w:r w:rsidR="000F4F87" w:rsidRPr="000A4D21">
        <w:t>)</w:t>
      </w:r>
      <w:r w:rsidRPr="000A4D21">
        <w:t xml:space="preserve">, a </w:t>
      </w:r>
      <w:r w:rsidR="00225D3C" w:rsidRPr="000A4D21">
        <w:t xml:space="preserve">taxi </w:t>
      </w:r>
      <w:r w:rsidRPr="000A4D21">
        <w:t xml:space="preserve">guideline leading to more than 1 aircraft parking position must </w:t>
      </w:r>
      <w:r w:rsidR="00106EE1" w:rsidRPr="000A4D21">
        <w:t xml:space="preserve">be located at the beginning of each diverging taxi guideline or lead-in line location </w:t>
      </w:r>
      <w:r w:rsidR="00F20267" w:rsidRPr="000A4D21">
        <w:t xml:space="preserve">and continue </w:t>
      </w:r>
      <w:r w:rsidR="00106EE1" w:rsidRPr="000A4D21">
        <w:t xml:space="preserve">until the parking positions </w:t>
      </w:r>
      <w:r w:rsidR="00F20267" w:rsidRPr="000A4D21">
        <w:t xml:space="preserve">are </w:t>
      </w:r>
      <w:r w:rsidR="00106EE1" w:rsidRPr="000A4D21">
        <w:t>reached.</w:t>
      </w:r>
    </w:p>
    <w:p w14:paraId="78C3DC5B" w14:textId="77777777" w:rsidR="00476A73" w:rsidRPr="008B0499" w:rsidRDefault="00C37509" w:rsidP="00C37509">
      <w:pPr>
        <w:pStyle w:val="LDClause"/>
      </w:pPr>
      <w:r>
        <w:tab/>
      </w:r>
      <w:r w:rsidR="000F4F87">
        <w:t>(</w:t>
      </w:r>
      <w:r w:rsidR="004226D0">
        <w:t>4</w:t>
      </w:r>
      <w:r w:rsidR="000F4F87">
        <w:t>)</w:t>
      </w:r>
      <w:r>
        <w:tab/>
      </w:r>
      <w:r w:rsidR="00476A73" w:rsidRPr="008B0499">
        <w:t>Primary</w:t>
      </w:r>
      <w:r>
        <w:t xml:space="preserve"> aircraft</w:t>
      </w:r>
      <w:r w:rsidR="00476A73" w:rsidRPr="008B0499">
        <w:t xml:space="preserve"> parking positions must be </w:t>
      </w:r>
      <w:r w:rsidR="00427F1A">
        <w:t>designated</w:t>
      </w:r>
      <w:r w:rsidR="00476A73" w:rsidRPr="008B0499">
        <w:t xml:space="preserve"> sequentially with no omissions</w:t>
      </w:r>
      <w:r w:rsidR="00427F1A">
        <w:t xml:space="preserve"> as far as </w:t>
      </w:r>
      <w:r w:rsidR="000A4D21">
        <w:t>practicable</w:t>
      </w:r>
      <w:r w:rsidR="00476A73" w:rsidRPr="008B0499">
        <w:t>.</w:t>
      </w:r>
    </w:p>
    <w:p w14:paraId="0CE98EBD" w14:textId="77777777" w:rsidR="00C37509" w:rsidRDefault="000F4F87" w:rsidP="00C37509">
      <w:pPr>
        <w:pStyle w:val="LDClause"/>
      </w:pPr>
      <w:r>
        <w:tab/>
        <w:t>(</w:t>
      </w:r>
      <w:r w:rsidR="004226D0">
        <w:t>5</w:t>
      </w:r>
      <w:r>
        <w:t>)</w:t>
      </w:r>
      <w:r w:rsidR="00C37509">
        <w:tab/>
      </w:r>
      <w:r w:rsidR="004226D0">
        <w:t xml:space="preserve">As shown in </w:t>
      </w:r>
      <w:r w:rsidR="00C9140C">
        <w:t>Figure 8.5</w:t>
      </w:r>
      <w:r w:rsidR="00792DC4">
        <w:t>7 (</w:t>
      </w:r>
      <w:r w:rsidR="004226D0">
        <w:t>3</w:t>
      </w:r>
      <w:r>
        <w:t>)</w:t>
      </w:r>
      <w:r w:rsidR="004226D0">
        <w:t>, s</w:t>
      </w:r>
      <w:r w:rsidR="00476A73" w:rsidRPr="008B0499">
        <w:t xml:space="preserve">econdary </w:t>
      </w:r>
      <w:r w:rsidR="00C37509">
        <w:t xml:space="preserve">aircraft parking </w:t>
      </w:r>
      <w:r w:rsidR="00476A73" w:rsidRPr="008B0499">
        <w:t>positions must be identified with</w:t>
      </w:r>
      <w:r w:rsidR="00C37509">
        <w:t>:</w:t>
      </w:r>
    </w:p>
    <w:p w14:paraId="7715AFEA" w14:textId="77777777" w:rsidR="00C37509" w:rsidRDefault="00C37509" w:rsidP="00C37509">
      <w:pPr>
        <w:pStyle w:val="LDP1a"/>
      </w:pPr>
      <w:r>
        <w:t>(a)</w:t>
      </w:r>
      <w:r>
        <w:tab/>
      </w:r>
      <w:r w:rsidR="00476A73" w:rsidRPr="008B0499">
        <w:t xml:space="preserve">the same number as the associated primary </w:t>
      </w:r>
      <w:r>
        <w:t xml:space="preserve">aircraft parking </w:t>
      </w:r>
      <w:r w:rsidR="00476A73" w:rsidRPr="008B0499">
        <w:t>position</w:t>
      </w:r>
      <w:r>
        <w:t>; and</w:t>
      </w:r>
    </w:p>
    <w:p w14:paraId="160A9A3F" w14:textId="77777777" w:rsidR="00C37509" w:rsidRDefault="00C37509" w:rsidP="00C37509">
      <w:pPr>
        <w:pStyle w:val="LDP1a"/>
      </w:pPr>
      <w:r>
        <w:t>(b)</w:t>
      </w:r>
      <w:r>
        <w:tab/>
      </w:r>
      <w:r w:rsidR="00476A73" w:rsidRPr="008B0499">
        <w:t>an alphabetical suffix</w:t>
      </w:r>
      <w:r>
        <w:t>.</w:t>
      </w:r>
    </w:p>
    <w:p w14:paraId="2FCC2EA4" w14:textId="77777777" w:rsidR="00476A73" w:rsidRPr="008B0499" w:rsidRDefault="00C37509" w:rsidP="00C37509">
      <w:pPr>
        <w:pStyle w:val="LDClause"/>
      </w:pPr>
      <w:r>
        <w:lastRenderedPageBreak/>
        <w:tab/>
      </w:r>
      <w:r w:rsidR="000F4F87">
        <w:t>(</w:t>
      </w:r>
      <w:r w:rsidR="004226D0">
        <w:t>6</w:t>
      </w:r>
      <w:r w:rsidR="000F4F87">
        <w:t>)</w:t>
      </w:r>
      <w:r>
        <w:tab/>
        <w:t xml:space="preserve">For subsection </w:t>
      </w:r>
      <w:r w:rsidR="000F4F87">
        <w:t>(</w:t>
      </w:r>
      <w:r w:rsidR="004226D0">
        <w:t>5</w:t>
      </w:r>
      <w:r w:rsidR="000F4F87">
        <w:t>)</w:t>
      </w:r>
      <w:r>
        <w:t xml:space="preserve">, </w:t>
      </w:r>
      <w:r w:rsidRPr="008B0499">
        <w:t>suffix</w:t>
      </w:r>
      <w:r>
        <w:t>es</w:t>
      </w:r>
      <w:r w:rsidR="00476A73" w:rsidRPr="008B0499">
        <w:t xml:space="preserve"> must start with the letter </w:t>
      </w:r>
      <w:r w:rsidR="00941868">
        <w:t>“</w:t>
      </w:r>
      <w:r w:rsidR="00476A73" w:rsidRPr="008B0499">
        <w:t>A</w:t>
      </w:r>
      <w:r w:rsidR="00941868">
        <w:t>”</w:t>
      </w:r>
      <w:r>
        <w:t xml:space="preserve"> (for the first s</w:t>
      </w:r>
      <w:r w:rsidRPr="008B0499">
        <w:t xml:space="preserve">econdary </w:t>
      </w:r>
      <w:r>
        <w:t xml:space="preserve">aircraft parking </w:t>
      </w:r>
      <w:r w:rsidRPr="008B0499">
        <w:t xml:space="preserve">position associated with </w:t>
      </w:r>
      <w:r>
        <w:t>a</w:t>
      </w:r>
      <w:r w:rsidRPr="008B0499">
        <w:t xml:space="preserve"> primary </w:t>
      </w:r>
      <w:r w:rsidR="004226D0">
        <w:t xml:space="preserve">aircraft parking </w:t>
      </w:r>
      <w:r w:rsidRPr="008B0499">
        <w:t>position</w:t>
      </w:r>
      <w:r>
        <w:t>)</w:t>
      </w:r>
      <w:r w:rsidR="00476A73" w:rsidRPr="008B0499">
        <w:t xml:space="preserve"> and be lettered sequentially</w:t>
      </w:r>
      <w:r>
        <w:t xml:space="preserve"> thereafter</w:t>
      </w:r>
      <w:r w:rsidR="00141DAF">
        <w:t xml:space="preserve"> with no omissions.</w:t>
      </w:r>
    </w:p>
    <w:p w14:paraId="4726158E" w14:textId="77777777" w:rsidR="004226D0" w:rsidRDefault="00C37509" w:rsidP="00C37509">
      <w:pPr>
        <w:pStyle w:val="LDClause"/>
      </w:pPr>
      <w:r>
        <w:tab/>
      </w:r>
      <w:r w:rsidR="000F4F87">
        <w:t>(</w:t>
      </w:r>
      <w:r w:rsidR="004226D0">
        <w:t>7</w:t>
      </w:r>
      <w:r w:rsidR="000F4F87">
        <w:t>)</w:t>
      </w:r>
      <w:r>
        <w:tab/>
      </w:r>
      <w:r w:rsidR="004226D0">
        <w:t xml:space="preserve">For subsection </w:t>
      </w:r>
      <w:r w:rsidR="000F4F87">
        <w:t>(</w:t>
      </w:r>
      <w:r w:rsidR="004226D0">
        <w:t>5</w:t>
      </w:r>
      <w:r w:rsidR="000F4F87">
        <w:t>)</w:t>
      </w:r>
      <w:r w:rsidR="004226D0">
        <w:t xml:space="preserve">, each </w:t>
      </w:r>
      <w:r w:rsidR="00476A73" w:rsidRPr="008B0499">
        <w:t>designation marking must be</w:t>
      </w:r>
      <w:r w:rsidR="004226D0">
        <w:t>:</w:t>
      </w:r>
    </w:p>
    <w:p w14:paraId="1B15C979" w14:textId="77777777" w:rsidR="004226D0" w:rsidRDefault="004226D0" w:rsidP="004226D0">
      <w:pPr>
        <w:pStyle w:val="LDP1a"/>
      </w:pPr>
      <w:r>
        <w:t>(a)</w:t>
      </w:r>
      <w:r>
        <w:tab/>
      </w:r>
      <w:r w:rsidR="00476A73" w:rsidRPr="008B0499">
        <w:t>located at the beginning of each diverging taxi guideline or lead-in line</w:t>
      </w:r>
      <w:r>
        <w:t>;</w:t>
      </w:r>
      <w:r w:rsidR="00476A73" w:rsidRPr="008B0499">
        <w:t xml:space="preserve"> and</w:t>
      </w:r>
    </w:p>
    <w:p w14:paraId="2DDED51D" w14:textId="77777777" w:rsidR="00476A73" w:rsidRPr="008B0499" w:rsidRDefault="004226D0" w:rsidP="004226D0">
      <w:pPr>
        <w:pStyle w:val="LDP1a"/>
      </w:pPr>
      <w:r>
        <w:t>(b)</w:t>
      </w:r>
      <w:r>
        <w:tab/>
      </w:r>
      <w:r w:rsidR="00476A73" w:rsidRPr="008B0499">
        <w:t>aligned so that it can be seen by the pilot of</w:t>
      </w:r>
      <w:r>
        <w:t xml:space="preserve"> </w:t>
      </w:r>
      <w:r w:rsidR="006033C4">
        <w:t>an</w:t>
      </w:r>
      <w:r>
        <w:t xml:space="preserve"> approaching</w:t>
      </w:r>
      <w:r w:rsidR="00476A73" w:rsidRPr="008B0499">
        <w:t xml:space="preserve"> </w:t>
      </w:r>
      <w:r w:rsidR="00141DAF">
        <w:t>aircraft.</w:t>
      </w:r>
    </w:p>
    <w:p w14:paraId="58A28F2D" w14:textId="77777777" w:rsidR="00E761C2" w:rsidRDefault="00C37509" w:rsidP="00C37509">
      <w:pPr>
        <w:pStyle w:val="LDClause"/>
      </w:pPr>
      <w:r>
        <w:tab/>
      </w:r>
      <w:r w:rsidR="000F4F87">
        <w:t>(</w:t>
      </w:r>
      <w:r w:rsidR="00447D69">
        <w:t>8</w:t>
      </w:r>
      <w:r w:rsidR="000F4F87">
        <w:t>)</w:t>
      </w:r>
      <w:r>
        <w:tab/>
      </w:r>
      <w:r w:rsidR="00E761C2">
        <w:t xml:space="preserve">As shown in </w:t>
      </w:r>
      <w:r w:rsidR="00C9140C">
        <w:t>Figure 8.5</w:t>
      </w:r>
      <w:r w:rsidR="00792DC4">
        <w:t>7 (</w:t>
      </w:r>
      <w:r w:rsidR="00E761C2">
        <w:t>3</w:t>
      </w:r>
      <w:r w:rsidR="000F4F87">
        <w:t>)</w:t>
      </w:r>
      <w:r w:rsidR="00E761C2">
        <w:t xml:space="preserve">, </w:t>
      </w:r>
      <w:r w:rsidR="001D6E9F">
        <w:t xml:space="preserve">the numbers and letters in </w:t>
      </w:r>
      <w:r w:rsidR="00E761C2">
        <w:t>a</w:t>
      </w:r>
      <w:r w:rsidR="004226D0">
        <w:t xml:space="preserve">ircraft parking designation </w:t>
      </w:r>
      <w:r w:rsidR="006033C4">
        <w:t xml:space="preserve">markings </w:t>
      </w:r>
      <w:r w:rsidR="00476A73" w:rsidRPr="008B0499">
        <w:t xml:space="preserve">must </w:t>
      </w:r>
      <w:r w:rsidR="004226D0">
        <w:t>be</w:t>
      </w:r>
      <w:r w:rsidR="00E761C2">
        <w:t xml:space="preserve"> as follows:</w:t>
      </w:r>
    </w:p>
    <w:p w14:paraId="6F5BA2C9" w14:textId="77777777" w:rsidR="00E761C2" w:rsidRDefault="00E761C2" w:rsidP="00E761C2">
      <w:pPr>
        <w:pStyle w:val="LDP1a"/>
      </w:pPr>
      <w:r>
        <w:t>(a)</w:t>
      </w:r>
      <w:r>
        <w:tab/>
      </w:r>
      <w:r w:rsidR="00476A73" w:rsidRPr="008B0499">
        <w:t>2</w:t>
      </w:r>
      <w:r w:rsidR="00814FC9">
        <w:t xml:space="preserve"> </w:t>
      </w:r>
      <w:r w:rsidR="00476A73" w:rsidRPr="008B0499">
        <w:t>m high</w:t>
      </w:r>
      <w:r>
        <w:t xml:space="preserve"> and</w:t>
      </w:r>
      <w:r w:rsidR="00476A73" w:rsidRPr="008B0499">
        <w:t xml:space="preserve"> </w:t>
      </w:r>
      <w:r w:rsidR="00521958">
        <w:t>coloured</w:t>
      </w:r>
      <w:r w:rsidR="00521958" w:rsidRPr="008B0499">
        <w:t xml:space="preserve"> </w:t>
      </w:r>
      <w:r w:rsidR="00476A73" w:rsidRPr="008B0499">
        <w:t>yellow</w:t>
      </w:r>
      <w:r>
        <w:t>;</w:t>
      </w:r>
    </w:p>
    <w:p w14:paraId="2980F960" w14:textId="77777777" w:rsidR="00E761C2" w:rsidRDefault="00E761C2" w:rsidP="00E761C2">
      <w:pPr>
        <w:pStyle w:val="LDP1a"/>
      </w:pPr>
      <w:r>
        <w:t>(b)</w:t>
      </w:r>
      <w:r>
        <w:tab/>
        <w:t>aligned</w:t>
      </w:r>
      <w:r w:rsidR="00AB37C0">
        <w:t xml:space="preserve"> with the </w:t>
      </w:r>
      <w:r w:rsidR="00AB37C0" w:rsidRPr="008B0499">
        <w:t>taxi guideline or lead-in line</w:t>
      </w:r>
      <w:r w:rsidR="00AB37C0">
        <w:t xml:space="preserve"> to be easily read by a pilot approaching on the </w:t>
      </w:r>
      <w:r w:rsidRPr="008B0499">
        <w:t>line</w:t>
      </w:r>
      <w:r w:rsidR="001D6E9F">
        <w:t>,</w:t>
      </w:r>
      <w:r>
        <w:t xml:space="preserve"> but in a line break space;</w:t>
      </w:r>
    </w:p>
    <w:p w14:paraId="53EB9132" w14:textId="77777777" w:rsidR="00E761C2" w:rsidRDefault="00E761C2" w:rsidP="00805454">
      <w:pPr>
        <w:pStyle w:val="LDP1a"/>
        <w:spacing w:after="120"/>
      </w:pPr>
      <w:r>
        <w:t>(c)</w:t>
      </w:r>
      <w:r>
        <w:tab/>
        <w:t xml:space="preserve">the line break </w:t>
      </w:r>
      <w:r w:rsidR="001D6E9F">
        <w:t xml:space="preserve">space </w:t>
      </w:r>
      <w:r>
        <w:t>must</w:t>
      </w:r>
      <w:r w:rsidR="001D6E9F">
        <w:t xml:space="preserve"> extend for </w:t>
      </w:r>
      <w:r>
        <w:t xml:space="preserve">0.3 m </w:t>
      </w:r>
      <w:r w:rsidR="001D6E9F">
        <w:t>on either side of</w:t>
      </w:r>
      <w:r>
        <w:t xml:space="preserve"> the designation</w:t>
      </w:r>
      <w:r w:rsidR="001D6E9F">
        <w:t xml:space="preserve"> marking</w:t>
      </w:r>
      <w:r>
        <w:t>.</w:t>
      </w:r>
    </w:p>
    <w:p w14:paraId="0F2E0348" w14:textId="0491AD5F" w:rsidR="00476A73" w:rsidRPr="008B0499" w:rsidRDefault="00D23FD8" w:rsidP="000B6245">
      <w:pPr>
        <w:spacing w:after="120"/>
        <w:ind w:left="756"/>
        <w:outlineLvl w:val="3"/>
      </w:pPr>
      <w:r>
        <w:rPr>
          <w:noProof/>
          <w:lang w:eastAsia="en-AU"/>
        </w:rPr>
        <w:drawing>
          <wp:inline distT="0" distB="0" distL="0" distR="0" wp14:anchorId="7F8907D8" wp14:editId="6C62253D">
            <wp:extent cx="4838700" cy="2438400"/>
            <wp:effectExtent l="0" t="0" r="0" b="0"/>
            <wp:docPr id="59" name="Picture 59" descr="Shows an Aircraft parking position designation with numbers and let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Shows an Aircraft parking position designation with numbers and letters. "/>
                    <pic:cNvPicPr>
                      <a:picLocks noChangeAspect="1" noChangeArrowheads="1"/>
                    </pic:cNvPicPr>
                  </pic:nvPicPr>
                  <pic:blipFill>
                    <a:blip r:embed="rId156" cstate="print">
                      <a:extLst>
                        <a:ext uri="{28A0092B-C50C-407E-A947-70E740481C1C}">
                          <a14:useLocalDpi xmlns:a14="http://schemas.microsoft.com/office/drawing/2010/main" val="0"/>
                        </a:ext>
                      </a:extLst>
                    </a:blip>
                    <a:srcRect l="3894" t="20580" r="4172" b="17973"/>
                    <a:stretch>
                      <a:fillRect/>
                    </a:stretch>
                  </pic:blipFill>
                  <pic:spPr bwMode="auto">
                    <a:xfrm>
                      <a:off x="0" y="0"/>
                      <a:ext cx="4838700" cy="2438400"/>
                    </a:xfrm>
                    <a:prstGeom prst="rect">
                      <a:avLst/>
                    </a:prstGeom>
                    <a:noFill/>
                    <a:ln>
                      <a:noFill/>
                    </a:ln>
                  </pic:spPr>
                </pic:pic>
              </a:graphicData>
            </a:graphic>
          </wp:inline>
        </w:drawing>
      </w:r>
    </w:p>
    <w:p w14:paraId="7340AC02" w14:textId="236B2547" w:rsidR="00476A73" w:rsidRPr="008B0499" w:rsidRDefault="00C9140C" w:rsidP="000B6245">
      <w:pPr>
        <w:pStyle w:val="LDTableheading"/>
        <w:keepNext w:val="0"/>
        <w:tabs>
          <w:tab w:val="clear" w:pos="1134"/>
          <w:tab w:val="clear" w:pos="1276"/>
          <w:tab w:val="clear" w:pos="1843"/>
          <w:tab w:val="clear" w:pos="1985"/>
          <w:tab w:val="clear" w:pos="2552"/>
          <w:tab w:val="clear" w:pos="2693"/>
        </w:tabs>
        <w:spacing w:before="0"/>
        <w:ind w:left="737"/>
      </w:pPr>
      <w:r>
        <w:t>Figure 8.5</w:t>
      </w:r>
      <w:r w:rsidR="00792DC4">
        <w:t>7 (</w:t>
      </w:r>
      <w:r w:rsidR="004226D0">
        <w:t>3</w:t>
      </w:r>
      <w:r w:rsidR="000F4F87">
        <w:t>)</w:t>
      </w:r>
      <w:r w:rsidR="002F2CF2">
        <w:t>   </w:t>
      </w:r>
      <w:r w:rsidR="004354BC">
        <w:t>Aircraft p</w:t>
      </w:r>
      <w:r w:rsidR="00476A73" w:rsidRPr="008B0499">
        <w:t>arking position</w:t>
      </w:r>
      <w:r w:rsidR="004354BC">
        <w:t xml:space="preserve"> designation</w:t>
      </w:r>
      <w:r w:rsidR="00476A73" w:rsidRPr="008B0499">
        <w:t xml:space="preserve"> number</w:t>
      </w:r>
      <w:r w:rsidR="004354BC">
        <w:t>s and letters</w:t>
      </w:r>
      <w:r w:rsidR="007765FB">
        <w:t xml:space="preserve"> (</w:t>
      </w:r>
      <w:r w:rsidR="00881488">
        <w:t>shows </w:t>
      </w:r>
      <w:r w:rsidR="007765FB">
        <w:t>matters)</w:t>
      </w:r>
    </w:p>
    <w:p w14:paraId="1313B42D" w14:textId="77777777" w:rsidR="00476A73" w:rsidRPr="003B2386" w:rsidRDefault="008D3CBF" w:rsidP="004973AF">
      <w:pPr>
        <w:pStyle w:val="139-Section"/>
      </w:pPr>
      <w:bookmarkStart w:id="1599" w:name="_Toc441761752"/>
      <w:bookmarkStart w:id="1600" w:name="_Toc488152163"/>
      <w:bookmarkStart w:id="1601" w:name="_Toc488154938"/>
      <w:bookmarkStart w:id="1602" w:name="_Toc488156144"/>
      <w:bookmarkStart w:id="1603" w:name="_Toc159500445"/>
      <w:r>
        <w:t>8.58</w:t>
      </w:r>
      <w:r w:rsidR="004354BC">
        <w:tab/>
      </w:r>
      <w:r w:rsidR="00476A73" w:rsidRPr="003B2386">
        <w:t xml:space="preserve">Aircraft </w:t>
      </w:r>
      <w:r w:rsidR="004354BC">
        <w:t>p</w:t>
      </w:r>
      <w:r w:rsidR="00476A73" w:rsidRPr="003B2386">
        <w:t xml:space="preserve">arking </w:t>
      </w:r>
      <w:r w:rsidR="004354BC">
        <w:t>p</w:t>
      </w:r>
      <w:r w:rsidR="00476A73" w:rsidRPr="003B2386">
        <w:t xml:space="preserve">osition </w:t>
      </w:r>
      <w:r w:rsidR="004354BC">
        <w:t>d</w:t>
      </w:r>
      <w:r w:rsidR="00476A73" w:rsidRPr="003B2386">
        <w:t>esignation</w:t>
      </w:r>
      <w:r w:rsidR="00A70F51">
        <w:t>s</w:t>
      </w:r>
      <w:r w:rsidR="00805454">
        <w:t> —</w:t>
      </w:r>
      <w:r w:rsidR="00476A73" w:rsidRPr="003B2386">
        <w:t xml:space="preserve"> </w:t>
      </w:r>
      <w:r w:rsidR="004354BC">
        <w:t>p</w:t>
      </w:r>
      <w:r w:rsidR="00476A73" w:rsidRPr="003B2386">
        <w:t xml:space="preserve">arking </w:t>
      </w:r>
      <w:r w:rsidR="004354BC">
        <w:t>p</w:t>
      </w:r>
      <w:r w:rsidR="00476A73" w:rsidRPr="003B2386">
        <w:t>osition</w:t>
      </w:r>
      <w:bookmarkEnd w:id="1599"/>
      <w:bookmarkEnd w:id="1600"/>
      <w:bookmarkEnd w:id="1601"/>
      <w:bookmarkEnd w:id="1602"/>
      <w:bookmarkEnd w:id="1603"/>
    </w:p>
    <w:p w14:paraId="75F3E81A" w14:textId="77777777" w:rsidR="008171A5" w:rsidRDefault="00C443A8" w:rsidP="00D12F73">
      <w:pPr>
        <w:pStyle w:val="LDClause"/>
        <w:keepNext/>
      </w:pPr>
      <w:r>
        <w:tab/>
      </w:r>
      <w:r w:rsidR="000F4F87">
        <w:t>(</w:t>
      </w:r>
      <w:r w:rsidR="008171A5">
        <w:t>1</w:t>
      </w:r>
      <w:r w:rsidR="000F4F87">
        <w:t>)</w:t>
      </w:r>
      <w:r>
        <w:tab/>
      </w:r>
      <w:r w:rsidR="00476A73" w:rsidRPr="008B0499">
        <w:t xml:space="preserve">The </w:t>
      </w:r>
      <w:r w:rsidR="008171A5">
        <w:t xml:space="preserve">aircraft </w:t>
      </w:r>
      <w:r w:rsidR="00476A73" w:rsidRPr="008B0499">
        <w:t>parking position designation must be located</w:t>
      </w:r>
      <w:r w:rsidR="008171A5">
        <w:t>:</w:t>
      </w:r>
    </w:p>
    <w:p w14:paraId="291C31C5" w14:textId="77777777" w:rsidR="008171A5" w:rsidRDefault="008171A5" w:rsidP="008171A5">
      <w:pPr>
        <w:pStyle w:val="LDP1a"/>
      </w:pPr>
      <w:r>
        <w:t>(a)</w:t>
      </w:r>
      <w:r>
        <w:tab/>
      </w:r>
      <w:r w:rsidR="00476A73" w:rsidRPr="008B0499">
        <w:t xml:space="preserve">on the ground </w:t>
      </w:r>
      <w:r w:rsidRPr="008B0499">
        <w:t>a</w:t>
      </w:r>
      <w:r>
        <w:t>djacent to the parking position;</w:t>
      </w:r>
      <w:r w:rsidR="00476A73" w:rsidRPr="008B0499">
        <w:t xml:space="preserve"> and</w:t>
      </w:r>
    </w:p>
    <w:p w14:paraId="39AE2404" w14:textId="77777777" w:rsidR="00476A73" w:rsidRPr="008B0499" w:rsidRDefault="008171A5" w:rsidP="008171A5">
      <w:pPr>
        <w:pStyle w:val="LDP1a"/>
      </w:pPr>
      <w:r>
        <w:t>(b)</w:t>
      </w:r>
      <w:r>
        <w:tab/>
        <w:t>such that it is clearly</w:t>
      </w:r>
      <w:r w:rsidR="00476A73" w:rsidRPr="008B0499">
        <w:t xml:space="preserve"> visible to the pilot</w:t>
      </w:r>
      <w:r>
        <w:t xml:space="preserve"> of an approaching aircraft</w:t>
      </w:r>
      <w:r w:rsidR="00476A73" w:rsidRPr="008B0499">
        <w:t>.</w:t>
      </w:r>
    </w:p>
    <w:p w14:paraId="68A871EF" w14:textId="77777777" w:rsidR="008171A5" w:rsidRDefault="00C443A8" w:rsidP="004354BC">
      <w:pPr>
        <w:pStyle w:val="LDClause"/>
      </w:pPr>
      <w:r>
        <w:tab/>
      </w:r>
      <w:r w:rsidR="000F4F87">
        <w:t>(</w:t>
      </w:r>
      <w:r w:rsidR="008171A5">
        <w:t>2</w:t>
      </w:r>
      <w:r w:rsidR="000F4F87">
        <w:t>)</w:t>
      </w:r>
      <w:r>
        <w:tab/>
      </w:r>
      <w:r w:rsidR="006033C4">
        <w:t>A</w:t>
      </w:r>
      <w:r w:rsidR="006033C4" w:rsidRPr="008B0499">
        <w:t xml:space="preserve">s shown in </w:t>
      </w:r>
      <w:r w:rsidR="00C9140C">
        <w:t>Figure 8.5</w:t>
      </w:r>
      <w:r w:rsidR="00792DC4">
        <w:t>8 (</w:t>
      </w:r>
      <w:r w:rsidR="006033C4">
        <w:t>2)-1, f</w:t>
      </w:r>
      <w:r w:rsidR="00476A73" w:rsidRPr="008B0499">
        <w:t xml:space="preserve">or </w:t>
      </w:r>
      <w:r w:rsidR="00BE4207">
        <w:t>fixed-wing aircraft</w:t>
      </w:r>
      <w:r w:rsidR="00476A73" w:rsidRPr="008B0499">
        <w:t xml:space="preserve">, the </w:t>
      </w:r>
      <w:r w:rsidR="008171A5">
        <w:t xml:space="preserve">aircraft parking </w:t>
      </w:r>
      <w:r w:rsidR="00476A73" w:rsidRPr="008B0499">
        <w:t>position designation</w:t>
      </w:r>
      <w:r w:rsidR="008171A5">
        <w:t xml:space="preserve"> must be as follows:</w:t>
      </w:r>
    </w:p>
    <w:p w14:paraId="2127DEC7" w14:textId="77777777" w:rsidR="008171A5" w:rsidRDefault="008171A5" w:rsidP="008171A5">
      <w:pPr>
        <w:pStyle w:val="LDP1a"/>
      </w:pPr>
      <w:r>
        <w:t>(a)</w:t>
      </w:r>
      <w:r>
        <w:tab/>
      </w:r>
      <w:r w:rsidR="00476A73" w:rsidRPr="008B0499">
        <w:t>marked on the ground</w:t>
      </w:r>
      <w:r>
        <w:t>;</w:t>
      </w:r>
    </w:p>
    <w:p w14:paraId="119A42ED" w14:textId="77777777" w:rsidR="008171A5" w:rsidRDefault="008171A5" w:rsidP="008171A5">
      <w:pPr>
        <w:pStyle w:val="LDP1a"/>
      </w:pPr>
      <w:r>
        <w:t>(</w:t>
      </w:r>
      <w:r w:rsidR="006033C4">
        <w:t>b</w:t>
      </w:r>
      <w:r>
        <w:t>)</w:t>
      </w:r>
      <w:r>
        <w:tab/>
      </w:r>
      <w:r w:rsidR="00521958">
        <w:t xml:space="preserve">coloured </w:t>
      </w:r>
      <w:r w:rsidR="00476A73" w:rsidRPr="008B0499">
        <w:t>yellow</w:t>
      </w:r>
      <w:r>
        <w:t>;</w:t>
      </w:r>
    </w:p>
    <w:p w14:paraId="66062E46" w14:textId="77777777" w:rsidR="00476A73" w:rsidRDefault="008171A5" w:rsidP="008171A5">
      <w:pPr>
        <w:pStyle w:val="LDP1a"/>
      </w:pPr>
      <w:r>
        <w:t>(</w:t>
      </w:r>
      <w:r w:rsidR="006033C4">
        <w:t>c</w:t>
      </w:r>
      <w:r>
        <w:t>)</w:t>
      </w:r>
      <w:r>
        <w:tab/>
        <w:t>comprising</w:t>
      </w:r>
      <w:r w:rsidR="00476A73" w:rsidRPr="008B0499">
        <w:t xml:space="preserve"> </w:t>
      </w:r>
      <w:r>
        <w:t>numbers</w:t>
      </w:r>
      <w:r w:rsidR="00476A73" w:rsidRPr="008B0499">
        <w:t xml:space="preserve"> 1 m high</w:t>
      </w:r>
      <w:r>
        <w:t>, located</w:t>
      </w:r>
      <w:r w:rsidR="00476A73" w:rsidRPr="008B0499">
        <w:t xml:space="preserve"> in a </w:t>
      </w:r>
      <w:r>
        <w:t>circle</w:t>
      </w:r>
      <w:r w:rsidR="00476A73" w:rsidRPr="008B0499">
        <w:t xml:space="preserve"> with a 2 m inside diameter and 0.15 m line thickness</w:t>
      </w:r>
      <w:r w:rsidR="006033C4">
        <w:t>;</w:t>
      </w:r>
    </w:p>
    <w:p w14:paraId="162A2BC4" w14:textId="77777777" w:rsidR="006033C4" w:rsidRDefault="006033C4" w:rsidP="006033C4">
      <w:pPr>
        <w:pStyle w:val="LDP1a"/>
      </w:pPr>
      <w:r>
        <w:t>(d)</w:t>
      </w:r>
      <w:r>
        <w:tab/>
        <w:t xml:space="preserve">with the centre of the circle, </w:t>
      </w:r>
      <w:r w:rsidRPr="008B0499">
        <w:t>as viewed by the pilot</w:t>
      </w:r>
      <w:r>
        <w:t>:</w:t>
      </w:r>
    </w:p>
    <w:p w14:paraId="6ADDCD1A" w14:textId="77777777" w:rsidR="006033C4" w:rsidRDefault="006033C4" w:rsidP="006033C4">
      <w:pPr>
        <w:pStyle w:val="LDP2i"/>
      </w:pPr>
      <w:r>
        <w:tab/>
        <w:t>(i)</w:t>
      </w:r>
      <w:r>
        <w:tab/>
      </w:r>
      <w:r w:rsidRPr="008B0499">
        <w:t>4 m forward of the nose wheel position</w:t>
      </w:r>
      <w:r>
        <w:t>;</w:t>
      </w:r>
      <w:r w:rsidRPr="008B0499">
        <w:t xml:space="preserve"> and</w:t>
      </w:r>
    </w:p>
    <w:p w14:paraId="5A12428C" w14:textId="77777777" w:rsidR="006033C4" w:rsidRDefault="006033C4" w:rsidP="006033C4">
      <w:pPr>
        <w:pStyle w:val="LDP2i"/>
      </w:pPr>
      <w:r>
        <w:tab/>
        <w:t>(ii)</w:t>
      </w:r>
      <w:r>
        <w:tab/>
      </w:r>
      <w:r w:rsidRPr="008B0499">
        <w:t>5 m to the left</w:t>
      </w:r>
      <w:r>
        <w:t>.</w:t>
      </w:r>
    </w:p>
    <w:p w14:paraId="098FE87A" w14:textId="77777777" w:rsidR="00476A73" w:rsidRPr="008C5708" w:rsidRDefault="00C443A8" w:rsidP="00F40F34">
      <w:pPr>
        <w:pStyle w:val="LDClause"/>
      </w:pPr>
      <w:r w:rsidRPr="008C5708">
        <w:lastRenderedPageBreak/>
        <w:tab/>
      </w:r>
      <w:r w:rsidR="000F4F87">
        <w:t>(</w:t>
      </w:r>
      <w:r w:rsidR="00F40F34">
        <w:t>3</w:t>
      </w:r>
      <w:r w:rsidR="000F4F87">
        <w:t>)</w:t>
      </w:r>
      <w:r w:rsidRPr="008C5708">
        <w:tab/>
      </w:r>
      <w:r w:rsidR="00476A73" w:rsidRPr="008C5708">
        <w:t xml:space="preserve">The size of the </w:t>
      </w:r>
      <w:r w:rsidR="00F40F34">
        <w:t xml:space="preserve">aircraft parking </w:t>
      </w:r>
      <w:r w:rsidR="00476A73" w:rsidRPr="008C5708">
        <w:t xml:space="preserve">position designation must not be less than the legend and face size specified in </w:t>
      </w:r>
      <w:r w:rsidR="00D9421F">
        <w:t>section 8.69</w:t>
      </w:r>
      <w:r w:rsidR="006B76DD">
        <w:t xml:space="preserve"> and </w:t>
      </w:r>
      <w:r w:rsidR="00D9421F">
        <w:t>Figure</w:t>
      </w:r>
      <w:r w:rsidR="008A4D0B">
        <w:t>s</w:t>
      </w:r>
      <w:r w:rsidR="00D9421F">
        <w:t xml:space="preserve"> 8.6</w:t>
      </w:r>
      <w:r w:rsidR="00792DC4">
        <w:t>9 (</w:t>
      </w:r>
      <w:r w:rsidR="00F40F34">
        <w:t>1</w:t>
      </w:r>
      <w:r w:rsidR="000F4F87">
        <w:t>)</w:t>
      </w:r>
      <w:r w:rsidR="001148D8">
        <w:t>-</w:t>
      </w:r>
      <w:r w:rsidR="00890C14">
        <w:t>1 to 8.69 (1)-</w:t>
      </w:r>
      <w:r w:rsidR="001148D8">
        <w:t>5</w:t>
      </w:r>
      <w:r w:rsidR="00476A73" w:rsidRPr="008C5708">
        <w:t>.</w:t>
      </w:r>
    </w:p>
    <w:p w14:paraId="70D64E35" w14:textId="77777777" w:rsidR="008C5708" w:rsidRDefault="008C5708" w:rsidP="008C5708">
      <w:pPr>
        <w:pStyle w:val="LDNote"/>
      </w:pPr>
      <w:r w:rsidRPr="00CA006A">
        <w:rPr>
          <w:i/>
        </w:rPr>
        <w:t>Note</w:t>
      </w:r>
      <w:r>
        <w:t>   </w:t>
      </w:r>
      <w:r w:rsidRPr="008B0499">
        <w:t xml:space="preserve">An illustration showing a combination of all the aircraft parking position markings at an aircraft parking position is shown in </w:t>
      </w:r>
      <w:r w:rsidR="00C9140C">
        <w:t>Figure 8.5</w:t>
      </w:r>
      <w:r w:rsidR="00792DC4">
        <w:t>8 (</w:t>
      </w:r>
      <w:r>
        <w:t>2</w:t>
      </w:r>
      <w:r w:rsidR="000F4F87">
        <w:t>)</w:t>
      </w:r>
      <w:r w:rsidR="00F40F34">
        <w:t>-2</w:t>
      </w:r>
      <w:r w:rsidRPr="008B0499">
        <w:t>.</w:t>
      </w:r>
    </w:p>
    <w:p w14:paraId="688348CE" w14:textId="77777777" w:rsidR="00F40F34" w:rsidRDefault="00F40F34" w:rsidP="00F40F34">
      <w:pPr>
        <w:pStyle w:val="LDClause"/>
      </w:pPr>
      <w:r>
        <w:tab/>
      </w:r>
      <w:r w:rsidR="000F4F87">
        <w:t>(</w:t>
      </w:r>
      <w:r>
        <w:t>4</w:t>
      </w:r>
      <w:r w:rsidR="000F4F87">
        <w:t>)</w:t>
      </w:r>
      <w:r>
        <w:tab/>
        <w:t>The aircraft parking position designation may be omitted from the ground</w:t>
      </w:r>
      <w:r w:rsidR="007765FB">
        <w:t xml:space="preserve"> at a parking position serviced by</w:t>
      </w:r>
      <w:r w:rsidR="008B5B81">
        <w:t xml:space="preserve"> </w:t>
      </w:r>
      <w:r w:rsidR="00B17494">
        <w:t>a VDGS or an A-VDGS</w:t>
      </w:r>
      <w:r>
        <w:t xml:space="preserve"> if:</w:t>
      </w:r>
    </w:p>
    <w:p w14:paraId="0F8CE2ED" w14:textId="77777777" w:rsidR="00F40F34" w:rsidRDefault="00F40F34" w:rsidP="00F40F34">
      <w:pPr>
        <w:pStyle w:val="LDP1a"/>
      </w:pPr>
      <w:r>
        <w:t>(a)</w:t>
      </w:r>
      <w:r>
        <w:tab/>
        <w:t xml:space="preserve">the aircraft parking position designation is marked on the </w:t>
      </w:r>
      <w:r w:rsidR="00F530F7">
        <w:t>parking position identification sign</w:t>
      </w:r>
      <w:r>
        <w:t xml:space="preserve"> in white letters on a black background</w:t>
      </w:r>
      <w:r w:rsidR="008B5B81">
        <w:t>,</w:t>
      </w:r>
      <w:r>
        <w:t xml:space="preserve"> or black letters on a yellow background; </w:t>
      </w:r>
      <w:r w:rsidR="00F530F7">
        <w:t>and</w:t>
      </w:r>
    </w:p>
    <w:p w14:paraId="2AEA5AA4" w14:textId="77777777" w:rsidR="008B5B81" w:rsidRDefault="00F40F34" w:rsidP="00F40F34">
      <w:pPr>
        <w:pStyle w:val="LDP1a"/>
      </w:pPr>
      <w:r>
        <w:t>(b)</w:t>
      </w:r>
      <w:r w:rsidR="008B5B81">
        <w:tab/>
        <w:t xml:space="preserve">the </w:t>
      </w:r>
      <w:r w:rsidR="006B76DD">
        <w:t xml:space="preserve">parking position </w:t>
      </w:r>
      <w:r w:rsidR="008B5B81">
        <w:t>designation is:</w:t>
      </w:r>
    </w:p>
    <w:p w14:paraId="7BA4166C" w14:textId="77777777" w:rsidR="00F40F34" w:rsidRDefault="008B5B81" w:rsidP="008B5B81">
      <w:pPr>
        <w:pStyle w:val="LDP2i"/>
      </w:pPr>
      <w:r>
        <w:tab/>
        <w:t>(i)</w:t>
      </w:r>
      <w:r>
        <w:tab/>
      </w:r>
      <w:r w:rsidR="00F40F34">
        <w:t xml:space="preserve">provided </w:t>
      </w:r>
      <w:r>
        <w:t xml:space="preserve">by means of a </w:t>
      </w:r>
      <w:r w:rsidR="00F530F7" w:rsidRPr="00184442">
        <w:t>VDGS or an A-VDGS</w:t>
      </w:r>
      <w:r w:rsidR="00F40F34">
        <w:t>; and</w:t>
      </w:r>
    </w:p>
    <w:p w14:paraId="60FD2D0F" w14:textId="77777777" w:rsidR="00F40F34" w:rsidRDefault="008B5B81" w:rsidP="008B5B81">
      <w:pPr>
        <w:pStyle w:val="LDP2i"/>
      </w:pPr>
      <w:r>
        <w:tab/>
        <w:t>(ii)</w:t>
      </w:r>
      <w:r>
        <w:tab/>
      </w:r>
      <w:r w:rsidR="00F40F34">
        <w:t>clearly visible to the pilot of the approaching aircraft.</w:t>
      </w:r>
    </w:p>
    <w:p w14:paraId="6BB69427" w14:textId="77777777" w:rsidR="00942FA5" w:rsidRDefault="00F530F7" w:rsidP="00881488">
      <w:pPr>
        <w:tabs>
          <w:tab w:val="num" w:pos="720"/>
        </w:tabs>
        <w:spacing w:before="100" w:beforeAutospacing="1"/>
        <w:ind w:left="1491" w:hanging="301"/>
        <w:rPr>
          <w:sz w:val="20"/>
        </w:rPr>
      </w:pPr>
      <w:r w:rsidRPr="00E71E62">
        <w:rPr>
          <w:i/>
          <w:sz w:val="20"/>
        </w:rPr>
        <w:t>Note</w:t>
      </w:r>
      <w:r w:rsidRPr="00E71E62">
        <w:rPr>
          <w:sz w:val="20"/>
        </w:rPr>
        <w:t>   </w:t>
      </w:r>
      <w:r>
        <w:rPr>
          <w:sz w:val="20"/>
        </w:rPr>
        <w:t xml:space="preserve">See section </w:t>
      </w:r>
      <w:r w:rsidR="00813502">
        <w:rPr>
          <w:sz w:val="20"/>
        </w:rPr>
        <w:t>9.12</w:t>
      </w:r>
      <w:r w:rsidR="00E24B1A">
        <w:rPr>
          <w:sz w:val="20"/>
        </w:rPr>
        <w:t>6</w:t>
      </w:r>
      <w:r>
        <w:rPr>
          <w:sz w:val="20"/>
        </w:rPr>
        <w:t xml:space="preserve"> for details of parking position identification signage.</w:t>
      </w:r>
    </w:p>
    <w:p w14:paraId="399BC223" w14:textId="790EC363" w:rsidR="00002AE0" w:rsidRPr="001E16AD" w:rsidRDefault="008A0DCE" w:rsidP="00942FA5">
      <w:pPr>
        <w:tabs>
          <w:tab w:val="num" w:pos="720"/>
        </w:tabs>
        <w:spacing w:after="0" w:line="240" w:lineRule="auto"/>
        <w:ind w:left="1148" w:hanging="357"/>
        <w:rPr>
          <w:rFonts w:ascii="Segoe UI" w:hAnsi="Segoe UI" w:cs="Segoe UI"/>
          <w:color w:val="000000"/>
          <w:lang w:val="en-US" w:eastAsia="en-AU"/>
        </w:rPr>
      </w:pPr>
      <w:r>
        <w:rPr>
          <w:rFonts w:ascii="Segoe UI" w:hAnsi="Segoe UI" w:cs="Segoe UI"/>
          <w:noProof/>
          <w:color w:val="000000"/>
          <w:lang w:eastAsia="en-AU"/>
        </w:rPr>
        <w:drawing>
          <wp:inline distT="0" distB="0" distL="0" distR="0" wp14:anchorId="466AA034" wp14:editId="340927FB">
            <wp:extent cx="3371703" cy="2697749"/>
            <wp:effectExtent l="0" t="0" r="635" b="7620"/>
            <wp:docPr id="45" name="Picture 45" descr="Shows an Aircraft parking position desig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Shows an Aircraft parking position designation."/>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371703" cy="2697749"/>
                    </a:xfrm>
                    <a:prstGeom prst="rect">
                      <a:avLst/>
                    </a:prstGeom>
                  </pic:spPr>
                </pic:pic>
              </a:graphicData>
            </a:graphic>
          </wp:inline>
        </w:drawing>
      </w:r>
    </w:p>
    <w:p w14:paraId="05FDE1B5" w14:textId="77777777" w:rsidR="00476A73" w:rsidRPr="008B0499" w:rsidRDefault="00C9140C" w:rsidP="00942FA5">
      <w:pPr>
        <w:pStyle w:val="LDTableheading"/>
        <w:keepNext w:val="0"/>
        <w:tabs>
          <w:tab w:val="clear" w:pos="1134"/>
          <w:tab w:val="clear" w:pos="1276"/>
          <w:tab w:val="clear" w:pos="1843"/>
          <w:tab w:val="clear" w:pos="1985"/>
          <w:tab w:val="clear" w:pos="2552"/>
          <w:tab w:val="clear" w:pos="2693"/>
        </w:tabs>
        <w:spacing w:before="240" w:after="120"/>
        <w:ind w:left="771"/>
      </w:pPr>
      <w:r>
        <w:t>Figure 8.5</w:t>
      </w:r>
      <w:r w:rsidR="00792DC4">
        <w:t>8 (</w:t>
      </w:r>
      <w:r w:rsidR="00CA006A">
        <w:t>2</w:t>
      </w:r>
      <w:r w:rsidR="000F4F87">
        <w:t>)</w:t>
      </w:r>
      <w:r w:rsidR="00F40F34">
        <w:t>-1</w:t>
      </w:r>
      <w:r w:rsidR="002F2CF2">
        <w:t>   </w:t>
      </w:r>
      <w:r w:rsidR="00476A73" w:rsidRPr="008B0499">
        <w:t>Aircraft parking position designation</w:t>
      </w:r>
      <w:r w:rsidR="007765FB">
        <w:t xml:space="preserve"> </w:t>
      </w:r>
      <w:r w:rsidR="00D12F73">
        <w:t>(shows matters)</w:t>
      </w:r>
    </w:p>
    <w:p w14:paraId="77C8A26F" w14:textId="24BED606" w:rsidR="00476A73" w:rsidRPr="001E16AD" w:rsidRDefault="00D23FD8" w:rsidP="005D3E03">
      <w:pPr>
        <w:keepNext/>
        <w:tabs>
          <w:tab w:val="num" w:pos="720"/>
        </w:tabs>
        <w:spacing w:before="100" w:beforeAutospacing="1" w:after="120" w:line="240" w:lineRule="auto"/>
        <w:ind w:left="1151" w:hanging="357"/>
        <w:rPr>
          <w:rFonts w:ascii="Segoe UI" w:hAnsi="Segoe UI" w:cs="Segoe UI"/>
          <w:color w:val="000000"/>
          <w:lang w:val="en-US" w:eastAsia="en-AU"/>
        </w:rPr>
      </w:pPr>
      <w:r>
        <w:rPr>
          <w:i/>
          <w:noProof/>
          <w:lang w:eastAsia="en-AU"/>
        </w:rPr>
        <w:lastRenderedPageBreak/>
        <w:drawing>
          <wp:inline distT="0" distB="0" distL="0" distR="0" wp14:anchorId="3C124056" wp14:editId="08B21CFA">
            <wp:extent cx="2933700" cy="2842260"/>
            <wp:effectExtent l="0" t="0" r="0" b="0"/>
            <wp:docPr id="61" name="Picture 61" descr="Shows Aircraft parking position mark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hows Aircraft parking position markings. "/>
                    <pic:cNvPicPr>
                      <a:picLocks noChangeAspect="1" noChangeArrowheads="1"/>
                    </pic:cNvPicPr>
                  </pic:nvPicPr>
                  <pic:blipFill>
                    <a:blip r:embed="rId158" cstate="print">
                      <a:extLst>
                        <a:ext uri="{28A0092B-C50C-407E-A947-70E740481C1C}">
                          <a14:useLocalDpi xmlns:a14="http://schemas.microsoft.com/office/drawing/2010/main" val="0"/>
                        </a:ext>
                      </a:extLst>
                    </a:blip>
                    <a:srcRect l="26678" t="17145" r="25694" b="21725"/>
                    <a:stretch>
                      <a:fillRect/>
                    </a:stretch>
                  </pic:blipFill>
                  <pic:spPr bwMode="auto">
                    <a:xfrm>
                      <a:off x="0" y="0"/>
                      <a:ext cx="2933700" cy="2842260"/>
                    </a:xfrm>
                    <a:prstGeom prst="rect">
                      <a:avLst/>
                    </a:prstGeom>
                    <a:noFill/>
                    <a:ln>
                      <a:noFill/>
                    </a:ln>
                  </pic:spPr>
                </pic:pic>
              </a:graphicData>
            </a:graphic>
          </wp:inline>
        </w:drawing>
      </w:r>
    </w:p>
    <w:p w14:paraId="670C79AD" w14:textId="77777777" w:rsidR="00476A73" w:rsidRDefault="00C9140C" w:rsidP="005D3E03">
      <w:pPr>
        <w:pStyle w:val="LDTableheading"/>
        <w:keepNext w:val="0"/>
        <w:tabs>
          <w:tab w:val="clear" w:pos="1134"/>
          <w:tab w:val="clear" w:pos="1276"/>
          <w:tab w:val="clear" w:pos="1843"/>
          <w:tab w:val="clear" w:pos="1985"/>
          <w:tab w:val="clear" w:pos="2552"/>
          <w:tab w:val="clear" w:pos="2693"/>
        </w:tabs>
        <w:ind w:left="765"/>
      </w:pPr>
      <w:r>
        <w:t>Figure 8.5</w:t>
      </w:r>
      <w:r w:rsidR="00792DC4">
        <w:t>8 (</w:t>
      </w:r>
      <w:r w:rsidR="00CA006A">
        <w:t>2</w:t>
      </w:r>
      <w:r w:rsidR="000F4F87">
        <w:t>)</w:t>
      </w:r>
      <w:r w:rsidR="00F40F34">
        <w:t>-2</w:t>
      </w:r>
      <w:r w:rsidR="002F2CF2">
        <w:t>   </w:t>
      </w:r>
      <w:r w:rsidR="00476A73" w:rsidRPr="008B0499">
        <w:t>Aircraft parking position markings (</w:t>
      </w:r>
      <w:r w:rsidR="005B3DF1">
        <w:t>illustrates matters</w:t>
      </w:r>
      <w:r w:rsidR="00476A73" w:rsidRPr="008B0499">
        <w:t>)</w:t>
      </w:r>
    </w:p>
    <w:p w14:paraId="64A4DDB4" w14:textId="77777777" w:rsidR="00476A73" w:rsidRDefault="008D3CBF" w:rsidP="004973AF">
      <w:pPr>
        <w:pStyle w:val="139-Section"/>
      </w:pPr>
      <w:bookmarkStart w:id="1604" w:name="_Toc441761753"/>
      <w:bookmarkStart w:id="1605" w:name="_Toc488152164"/>
      <w:bookmarkStart w:id="1606" w:name="_Toc488154939"/>
      <w:bookmarkStart w:id="1607" w:name="_Toc488156145"/>
      <w:bookmarkStart w:id="1608" w:name="_Toc159500446"/>
      <w:r>
        <w:t>8.59</w:t>
      </w:r>
      <w:r w:rsidR="00C443A8">
        <w:tab/>
      </w:r>
      <w:r w:rsidR="00476A73" w:rsidRPr="00FE4BEB">
        <w:t xml:space="preserve">Aircraft type </w:t>
      </w:r>
      <w:r w:rsidR="00860250">
        <w:t>parking restriction designator</w:t>
      </w:r>
      <w:r w:rsidR="00025112">
        <w:t xml:space="preserve"> markings</w:t>
      </w:r>
      <w:bookmarkEnd w:id="1604"/>
      <w:bookmarkEnd w:id="1605"/>
      <w:bookmarkEnd w:id="1606"/>
      <w:bookmarkEnd w:id="1607"/>
      <w:bookmarkEnd w:id="1608"/>
    </w:p>
    <w:p w14:paraId="23DA25E6" w14:textId="77777777" w:rsidR="00476A73" w:rsidRDefault="00EA30B0" w:rsidP="00EA30B0">
      <w:pPr>
        <w:pStyle w:val="LDClause"/>
        <w:rPr>
          <w:bCs/>
        </w:rPr>
      </w:pPr>
      <w:r>
        <w:tab/>
      </w:r>
      <w:r w:rsidR="000F4F87">
        <w:t>(</w:t>
      </w:r>
      <w:r>
        <w:t>1</w:t>
      </w:r>
      <w:r w:rsidR="000F4F87">
        <w:t>)</w:t>
      </w:r>
      <w:r>
        <w:tab/>
        <w:t xml:space="preserve">An aerodrome operator may provide an </w:t>
      </w:r>
      <w:r w:rsidR="00476A73" w:rsidRPr="003B2386">
        <w:rPr>
          <w:bCs/>
        </w:rPr>
        <w:t xml:space="preserve">aircraft type </w:t>
      </w:r>
      <w:r w:rsidR="00860250">
        <w:rPr>
          <w:bCs/>
        </w:rPr>
        <w:t>parking restriction designat</w:t>
      </w:r>
      <w:r w:rsidR="0069745A">
        <w:rPr>
          <w:bCs/>
        </w:rPr>
        <w:t>ion</w:t>
      </w:r>
      <w:r>
        <w:rPr>
          <w:bCs/>
        </w:rPr>
        <w:t xml:space="preserve"> to</w:t>
      </w:r>
      <w:r w:rsidR="00476A73" w:rsidRPr="003B2386">
        <w:rPr>
          <w:bCs/>
        </w:rPr>
        <w:t xml:space="preserve"> indicate </w:t>
      </w:r>
      <w:r>
        <w:rPr>
          <w:bCs/>
        </w:rPr>
        <w:t>the type of aircraft that a</w:t>
      </w:r>
      <w:r w:rsidR="00476A73" w:rsidRPr="003B2386">
        <w:rPr>
          <w:bCs/>
        </w:rPr>
        <w:t xml:space="preserve"> parking position</w:t>
      </w:r>
      <w:r>
        <w:rPr>
          <w:bCs/>
        </w:rPr>
        <w:t xml:space="preserve"> </w:t>
      </w:r>
      <w:r w:rsidR="005F79DE">
        <w:rPr>
          <w:bCs/>
        </w:rPr>
        <w:t>accommodate</w:t>
      </w:r>
      <w:r w:rsidR="001F4E30">
        <w:rPr>
          <w:bCs/>
        </w:rPr>
        <w:t>s</w:t>
      </w:r>
      <w:r w:rsidR="00476A73" w:rsidRPr="003B2386">
        <w:rPr>
          <w:bCs/>
        </w:rPr>
        <w:t>.</w:t>
      </w:r>
    </w:p>
    <w:p w14:paraId="02ECA46D" w14:textId="77777777" w:rsidR="00EA30B0" w:rsidRDefault="00EA30B0" w:rsidP="00EA30B0">
      <w:pPr>
        <w:pStyle w:val="LDClause"/>
      </w:pPr>
      <w:r>
        <w:tab/>
      </w:r>
      <w:r w:rsidR="000F4F87">
        <w:t>(</w:t>
      </w:r>
      <w:r>
        <w:t>2</w:t>
      </w:r>
      <w:r w:rsidR="000F4F87">
        <w:t>)</w:t>
      </w:r>
      <w:r>
        <w:tab/>
        <w:t xml:space="preserve">As shown in </w:t>
      </w:r>
      <w:r w:rsidR="00805BB5">
        <w:t>Figure 8.5</w:t>
      </w:r>
      <w:r w:rsidR="00792DC4">
        <w:t>9 (</w:t>
      </w:r>
      <w:r>
        <w:t>2</w:t>
      </w:r>
      <w:r w:rsidR="000F4F87">
        <w:t>)</w:t>
      </w:r>
      <w:r>
        <w:t>, an</w:t>
      </w:r>
      <w:r w:rsidR="00476A73" w:rsidRPr="008B0499">
        <w:t xml:space="preserve"> aircraft type </w:t>
      </w:r>
      <w:r w:rsidR="00860250">
        <w:rPr>
          <w:bCs/>
        </w:rPr>
        <w:t>parking restriction designat</w:t>
      </w:r>
      <w:r w:rsidR="0069745A">
        <w:rPr>
          <w:bCs/>
        </w:rPr>
        <w:t>ion</w:t>
      </w:r>
      <w:r w:rsidR="00476A73" w:rsidRPr="008B0499">
        <w:t xml:space="preserve"> must be</w:t>
      </w:r>
      <w:r>
        <w:t xml:space="preserve"> as follows:</w:t>
      </w:r>
    </w:p>
    <w:p w14:paraId="4B6CA218" w14:textId="77777777" w:rsidR="00EA30B0" w:rsidRDefault="00EA30B0" w:rsidP="00EA30B0">
      <w:pPr>
        <w:pStyle w:val="LDP1a"/>
      </w:pPr>
      <w:r>
        <w:t>(a)</w:t>
      </w:r>
      <w:r>
        <w:tab/>
      </w:r>
      <w:r w:rsidRPr="008B0499">
        <w:t>2</w:t>
      </w:r>
      <w:r>
        <w:t xml:space="preserve"> </w:t>
      </w:r>
      <w:r w:rsidRPr="008B0499">
        <w:t>m high</w:t>
      </w:r>
      <w:r w:rsidR="00016613">
        <w:t>,</w:t>
      </w:r>
      <w:r w:rsidRPr="008B0499">
        <w:t xml:space="preserve"> </w:t>
      </w:r>
      <w:r w:rsidR="00521958">
        <w:t>coloured</w:t>
      </w:r>
      <w:r w:rsidR="00521958" w:rsidRPr="008B0499">
        <w:t xml:space="preserve"> </w:t>
      </w:r>
      <w:r w:rsidRPr="008B0499">
        <w:t>yellow</w:t>
      </w:r>
      <w:r w:rsidR="00025112">
        <w:t>,</w:t>
      </w:r>
      <w:r w:rsidR="00D06B5C">
        <w:t xml:space="preserve"> and located in the space made by </w:t>
      </w:r>
      <w:r w:rsidR="00AB37C0">
        <w:t>a break in the lead-in</w:t>
      </w:r>
      <w:r w:rsidR="008437C9">
        <w:t xml:space="preserve"> </w:t>
      </w:r>
      <w:r w:rsidR="00AB37C0">
        <w:t>line</w:t>
      </w:r>
      <w:r w:rsidR="00D06B5C">
        <w:t xml:space="preserve"> (the </w:t>
      </w:r>
      <w:r w:rsidR="00D06B5C" w:rsidRPr="00D06B5C">
        <w:rPr>
          <w:b/>
          <w:i/>
        </w:rPr>
        <w:t>space</w:t>
      </w:r>
      <w:r w:rsidR="00D06B5C">
        <w:t>)</w:t>
      </w:r>
      <w:r w:rsidR="00016613">
        <w:t>;</w:t>
      </w:r>
    </w:p>
    <w:p w14:paraId="21934AEA" w14:textId="77777777" w:rsidR="00AB37C0" w:rsidRDefault="00AB37C0" w:rsidP="00AB37C0">
      <w:pPr>
        <w:pStyle w:val="LDP1a"/>
      </w:pPr>
      <w:r>
        <w:t>(b)</w:t>
      </w:r>
      <w:r>
        <w:tab/>
        <w:t xml:space="preserve">aligned with the </w:t>
      </w:r>
      <w:r w:rsidRPr="008B0499">
        <w:t>lead-in line</w:t>
      </w:r>
      <w:r>
        <w:t xml:space="preserve"> to be easily read by a pilot approaching on the </w:t>
      </w:r>
      <w:r w:rsidRPr="008B0499">
        <w:t>line</w:t>
      </w:r>
      <w:r>
        <w:t>;</w:t>
      </w:r>
    </w:p>
    <w:p w14:paraId="2AADB579" w14:textId="77777777" w:rsidR="00D06B5C" w:rsidRDefault="00EA30B0" w:rsidP="00EA30B0">
      <w:pPr>
        <w:pStyle w:val="LDP1a"/>
      </w:pPr>
      <w:r>
        <w:t>(</w:t>
      </w:r>
      <w:r w:rsidR="006B1589">
        <w:t>c</w:t>
      </w:r>
      <w:r>
        <w:t>)</w:t>
      </w:r>
      <w:r>
        <w:tab/>
      </w:r>
      <w:r w:rsidR="00016613">
        <w:t>from the perspective of an approaching pilot</w:t>
      </w:r>
      <w:r w:rsidR="00D06B5C">
        <w:t>:</w:t>
      </w:r>
    </w:p>
    <w:p w14:paraId="65179ADA" w14:textId="77777777" w:rsidR="00D06B5C" w:rsidRDefault="00D06B5C" w:rsidP="00D06B5C">
      <w:pPr>
        <w:pStyle w:val="LDP2i"/>
      </w:pPr>
      <w:r>
        <w:tab/>
        <w:t>(i)</w:t>
      </w:r>
      <w:r>
        <w:tab/>
      </w:r>
      <w:r w:rsidR="00016613">
        <w:t>1 m beyond</w:t>
      </w:r>
      <w:r w:rsidR="00EA30B0">
        <w:t xml:space="preserve"> the</w:t>
      </w:r>
      <w:r w:rsidR="00016613">
        <w:t xml:space="preserve"> relevant aircraft parking position designat</w:t>
      </w:r>
      <w:r w:rsidR="00860250">
        <w:t>or</w:t>
      </w:r>
      <w:r w:rsidR="001A718C">
        <w:t xml:space="preserve"> that is in the </w:t>
      </w:r>
      <w:r>
        <w:t>space</w:t>
      </w:r>
      <w:r w:rsidR="00EA30B0">
        <w:t>;</w:t>
      </w:r>
      <w:r>
        <w:t xml:space="preserve"> and </w:t>
      </w:r>
    </w:p>
    <w:p w14:paraId="559C8A5D" w14:textId="77777777" w:rsidR="00EA30B0" w:rsidRDefault="00D06B5C" w:rsidP="00D06B5C">
      <w:pPr>
        <w:pStyle w:val="LDP2i"/>
      </w:pPr>
      <w:r>
        <w:tab/>
        <w:t>(ii)</w:t>
      </w:r>
      <w:r>
        <w:tab/>
      </w:r>
      <w:r w:rsidR="00EA30B0">
        <w:t xml:space="preserve">0.3 m </w:t>
      </w:r>
      <w:r w:rsidR="00AB37C0">
        <w:t>from where the lead-in</w:t>
      </w:r>
      <w:r w:rsidR="008437C9">
        <w:t xml:space="preserve"> </w:t>
      </w:r>
      <w:r w:rsidR="00AB37C0">
        <w:t>line recommences</w:t>
      </w:r>
      <w:r>
        <w:t xml:space="preserve"> after the space</w:t>
      </w:r>
      <w:r w:rsidR="00AB37C0">
        <w:t>.</w:t>
      </w:r>
    </w:p>
    <w:p w14:paraId="71750493" w14:textId="77777777" w:rsidR="00AB5A2E" w:rsidRDefault="001A718C" w:rsidP="001A718C">
      <w:pPr>
        <w:pStyle w:val="LDClause"/>
      </w:pPr>
      <w:r>
        <w:tab/>
      </w:r>
      <w:r w:rsidR="000F4F87">
        <w:t>(</w:t>
      </w:r>
      <w:r>
        <w:t>3</w:t>
      </w:r>
      <w:r w:rsidR="000F4F87">
        <w:t>)</w:t>
      </w:r>
      <w:r>
        <w:tab/>
      </w:r>
      <w:r w:rsidR="00476A73">
        <w:t>A</w:t>
      </w:r>
      <w:r w:rsidR="00476A73" w:rsidRPr="008B0499">
        <w:t xml:space="preserve">ircraft type </w:t>
      </w:r>
      <w:r w:rsidR="00860250">
        <w:rPr>
          <w:bCs/>
        </w:rPr>
        <w:t>parking restriction designat</w:t>
      </w:r>
      <w:r w:rsidR="0069745A">
        <w:rPr>
          <w:bCs/>
        </w:rPr>
        <w:t>ions</w:t>
      </w:r>
      <w:r w:rsidR="00476A73" w:rsidRPr="008B0499">
        <w:t xml:space="preserve"> must comply with the standards for aircraft type designator</w:t>
      </w:r>
      <w:r w:rsidR="00D06B5C">
        <w:t xml:space="preserve"> markings</w:t>
      </w:r>
      <w:r>
        <w:t xml:space="preserve"> mentioned in</w:t>
      </w:r>
      <w:r w:rsidR="00476A73" w:rsidRPr="008B0499">
        <w:t xml:space="preserve"> </w:t>
      </w:r>
      <w:r w:rsidR="00860E1F">
        <w:t>section 8.49</w:t>
      </w:r>
      <w:r w:rsidR="0078185C">
        <w:t>.</w:t>
      </w:r>
    </w:p>
    <w:p w14:paraId="313D5FBC" w14:textId="77777777" w:rsidR="00476A73" w:rsidRPr="008B0499" w:rsidRDefault="00AB5A2E" w:rsidP="001A718C">
      <w:pPr>
        <w:pStyle w:val="LDClause"/>
      </w:pPr>
      <w:r>
        <w:tab/>
      </w:r>
      <w:r w:rsidR="000F4F87">
        <w:t>(</w:t>
      </w:r>
      <w:r>
        <w:t>4</w:t>
      </w:r>
      <w:r w:rsidR="000F4F87">
        <w:t>)</w:t>
      </w:r>
      <w:r>
        <w:tab/>
        <w:t>A</w:t>
      </w:r>
      <w:r w:rsidRPr="008B0499">
        <w:t xml:space="preserve">ircraft type </w:t>
      </w:r>
      <w:r w:rsidR="00860250">
        <w:rPr>
          <w:bCs/>
        </w:rPr>
        <w:t>parking restriction designat</w:t>
      </w:r>
      <w:r w:rsidR="0069745A">
        <w:rPr>
          <w:bCs/>
        </w:rPr>
        <w:t>ions</w:t>
      </w:r>
      <w:r w:rsidR="00860250">
        <w:rPr>
          <w:bCs/>
        </w:rPr>
        <w:t xml:space="preserve"> </w:t>
      </w:r>
      <w:r w:rsidR="00476A73" w:rsidRPr="008B0499">
        <w:t xml:space="preserve">must be provided at the lead-in line for each position to which an aircraft type parking restriction applies. </w:t>
      </w:r>
    </w:p>
    <w:p w14:paraId="1A8E6B2B" w14:textId="77777777" w:rsidR="0078185C" w:rsidRDefault="001A718C" w:rsidP="00D12F73">
      <w:pPr>
        <w:pStyle w:val="LDClause"/>
      </w:pPr>
      <w:r>
        <w:tab/>
      </w:r>
      <w:r w:rsidR="000F4F87">
        <w:t>(</w:t>
      </w:r>
      <w:r w:rsidR="00DD3E3C">
        <w:t>5</w:t>
      </w:r>
      <w:r w:rsidR="000F4F87">
        <w:t>)</w:t>
      </w:r>
      <w:r>
        <w:tab/>
      </w:r>
      <w:r w:rsidR="00476A73" w:rsidRPr="008B0499">
        <w:t>Where a diverging lead-in line leads to an apron parking position suitable for helicopters</w:t>
      </w:r>
      <w:r w:rsidR="00DD3E3C">
        <w:t xml:space="preserve"> only,</w:t>
      </w:r>
      <w:r w:rsidR="00476A73" w:rsidRPr="008B0499">
        <w:t xml:space="preserve"> the designation </w:t>
      </w:r>
      <w:r w:rsidR="00941868">
        <w:t>“</w:t>
      </w:r>
      <w:r w:rsidR="00476A73" w:rsidRPr="008B0499">
        <w:t>H ONLY</w:t>
      </w:r>
      <w:r w:rsidR="00941868">
        <w:t>”</w:t>
      </w:r>
      <w:r w:rsidR="0078185C">
        <w:t xml:space="preserve"> must be provided.</w:t>
      </w:r>
    </w:p>
    <w:p w14:paraId="64B2091D" w14:textId="43561136" w:rsidR="00C5507A" w:rsidRDefault="00D23FD8" w:rsidP="00942FA5">
      <w:pPr>
        <w:spacing w:before="120" w:after="0"/>
        <w:ind w:left="737"/>
        <w:rPr>
          <w:b/>
          <w:bCs/>
        </w:rPr>
      </w:pPr>
      <w:r>
        <w:rPr>
          <w:noProof/>
          <w:lang w:eastAsia="en-AU"/>
        </w:rPr>
        <w:lastRenderedPageBreak/>
        <w:drawing>
          <wp:inline distT="0" distB="0" distL="0" distR="0" wp14:anchorId="233AF36B" wp14:editId="6F230421">
            <wp:extent cx="4572000" cy="2514600"/>
            <wp:effectExtent l="0" t="0" r="0" b="0"/>
            <wp:docPr id="62" name="Picture 62" descr="Shows Aircraft type designator markings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hows Aircraft type designator markings with measurement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72000" cy="2514600"/>
                    </a:xfrm>
                    <a:prstGeom prst="rect">
                      <a:avLst/>
                    </a:prstGeom>
                    <a:noFill/>
                    <a:ln>
                      <a:noFill/>
                    </a:ln>
                  </pic:spPr>
                </pic:pic>
              </a:graphicData>
            </a:graphic>
          </wp:inline>
        </w:drawing>
      </w:r>
    </w:p>
    <w:p w14:paraId="1D149C17" w14:textId="77777777" w:rsidR="0065602D" w:rsidRDefault="00805BB5" w:rsidP="00881488">
      <w:pPr>
        <w:pStyle w:val="LDTableheading"/>
        <w:tabs>
          <w:tab w:val="clear" w:pos="1134"/>
          <w:tab w:val="clear" w:pos="1276"/>
          <w:tab w:val="clear" w:pos="1843"/>
          <w:tab w:val="clear" w:pos="1985"/>
          <w:tab w:val="clear" w:pos="2552"/>
          <w:tab w:val="clear" w:pos="2693"/>
        </w:tabs>
        <w:ind w:left="737"/>
      </w:pPr>
      <w:r w:rsidRPr="00DB4DE0">
        <w:t>Figure 8.5</w:t>
      </w:r>
      <w:r w:rsidR="00792DC4">
        <w:t>9 (</w:t>
      </w:r>
      <w:r w:rsidR="0065602D" w:rsidRPr="00DB4DE0">
        <w:t>2</w:t>
      </w:r>
      <w:r w:rsidR="000F4F87" w:rsidRPr="00DB4DE0">
        <w:t>)</w:t>
      </w:r>
      <w:r w:rsidR="002F2CF2">
        <w:t>   </w:t>
      </w:r>
      <w:r w:rsidR="0065602D" w:rsidRPr="00DB4DE0">
        <w:t xml:space="preserve">Aircraft </w:t>
      </w:r>
      <w:r w:rsidR="0065602D" w:rsidRPr="0065602D">
        <w:t xml:space="preserve">type </w:t>
      </w:r>
      <w:r w:rsidR="00020A70" w:rsidRPr="0065602D">
        <w:t>designat</w:t>
      </w:r>
      <w:r w:rsidR="00020A70">
        <w:t>or</w:t>
      </w:r>
      <w:r w:rsidR="00020A70" w:rsidRPr="0065602D">
        <w:t xml:space="preserve"> </w:t>
      </w:r>
      <w:r w:rsidR="0065602D" w:rsidRPr="0065602D">
        <w:t>marking</w:t>
      </w:r>
      <w:r w:rsidR="0065602D">
        <w:t>s</w:t>
      </w:r>
      <w:r w:rsidR="00F33058">
        <w:t xml:space="preserve"> </w:t>
      </w:r>
      <w:r w:rsidR="00D12F73">
        <w:t>(shows matters)</w:t>
      </w:r>
    </w:p>
    <w:p w14:paraId="3AB4F02E" w14:textId="77777777" w:rsidR="00476A73" w:rsidRDefault="008D3CBF" w:rsidP="004973AF">
      <w:pPr>
        <w:pStyle w:val="139-Section"/>
      </w:pPr>
      <w:bookmarkStart w:id="1609" w:name="_Toc441761339"/>
      <w:bookmarkStart w:id="1610" w:name="_Toc441761755"/>
      <w:bookmarkStart w:id="1611" w:name="_Toc441761756"/>
      <w:bookmarkStart w:id="1612" w:name="_Toc488152165"/>
      <w:bookmarkStart w:id="1613" w:name="_Toc488154940"/>
      <w:bookmarkStart w:id="1614" w:name="_Toc488156146"/>
      <w:bookmarkStart w:id="1615" w:name="_Toc159500447"/>
      <w:bookmarkEnd w:id="1609"/>
      <w:bookmarkEnd w:id="1610"/>
      <w:r>
        <w:t>8.60</w:t>
      </w:r>
      <w:r w:rsidR="00DD3E3C">
        <w:tab/>
        <w:t>Aircraft p</w:t>
      </w:r>
      <w:r w:rsidR="00476A73" w:rsidRPr="003B2386">
        <w:t xml:space="preserve">arking position limit </w:t>
      </w:r>
      <w:bookmarkEnd w:id="1611"/>
      <w:bookmarkEnd w:id="1612"/>
      <w:bookmarkEnd w:id="1613"/>
      <w:bookmarkEnd w:id="1614"/>
      <w:r w:rsidR="009F231D" w:rsidRPr="003B2386">
        <w:t>designat</w:t>
      </w:r>
      <w:r w:rsidR="009F231D">
        <w:t>or</w:t>
      </w:r>
      <w:r w:rsidR="00277233">
        <w:t>s</w:t>
      </w:r>
      <w:bookmarkEnd w:id="1615"/>
    </w:p>
    <w:p w14:paraId="4A6ED5AC" w14:textId="77777777" w:rsidR="00476A73" w:rsidRDefault="00DD3E3C" w:rsidP="00DD3E3C">
      <w:pPr>
        <w:pStyle w:val="LDClause"/>
      </w:pPr>
      <w:r>
        <w:tab/>
      </w:r>
      <w:r w:rsidR="000F4F87">
        <w:t>(</w:t>
      </w:r>
      <w:r>
        <w:t>1</w:t>
      </w:r>
      <w:r w:rsidR="000F4F87">
        <w:t>)</w:t>
      </w:r>
      <w:r>
        <w:tab/>
        <w:t xml:space="preserve">An aerodrome operator may provide </w:t>
      </w:r>
      <w:r w:rsidR="00277233">
        <w:t xml:space="preserve">an </w:t>
      </w:r>
      <w:r w:rsidR="00476A73" w:rsidRPr="003B2386">
        <w:t xml:space="preserve">aircraft parking position limit </w:t>
      </w:r>
      <w:r w:rsidR="009F231D" w:rsidRPr="003B2386">
        <w:t>designat</w:t>
      </w:r>
      <w:r w:rsidR="009F231D">
        <w:t>or</w:t>
      </w:r>
      <w:r w:rsidR="009F231D" w:rsidRPr="003B2386">
        <w:t xml:space="preserve"> </w:t>
      </w:r>
      <w:r>
        <w:t xml:space="preserve">to </w:t>
      </w:r>
      <w:r w:rsidR="00476A73" w:rsidRPr="003B2386">
        <w:t xml:space="preserve">inform pilots of any limitation </w:t>
      </w:r>
      <w:r>
        <w:t xml:space="preserve">applying </w:t>
      </w:r>
      <w:r w:rsidR="00476A73" w:rsidRPr="003B2386">
        <w:t>to a parking position</w:t>
      </w:r>
      <w:r>
        <w:t>, for example, arising from</w:t>
      </w:r>
      <w:r w:rsidR="00476A73" w:rsidRPr="003B2386">
        <w:t xml:space="preserve"> an aircraft</w:t>
      </w:r>
      <w:r>
        <w:t>’</w:t>
      </w:r>
      <w:r w:rsidR="00476A73" w:rsidRPr="003B2386">
        <w:t>s weight or wingspan.</w:t>
      </w:r>
    </w:p>
    <w:p w14:paraId="190813D5" w14:textId="77777777" w:rsidR="00DD3E3C" w:rsidRDefault="00DD3E3C" w:rsidP="00DD3E3C">
      <w:pPr>
        <w:pStyle w:val="LDClause"/>
      </w:pPr>
      <w:r>
        <w:tab/>
      </w:r>
      <w:r w:rsidR="000F4F87">
        <w:t>(</w:t>
      </w:r>
      <w:r>
        <w:t>2</w:t>
      </w:r>
      <w:r w:rsidR="000F4F87">
        <w:t>)</w:t>
      </w:r>
      <w:r>
        <w:tab/>
      </w:r>
      <w:r w:rsidR="000C27E0">
        <w:t xml:space="preserve">As </w:t>
      </w:r>
      <w:r w:rsidR="00407C3B">
        <w:t>illustrated</w:t>
      </w:r>
      <w:r w:rsidR="000C27E0">
        <w:t xml:space="preserve"> in </w:t>
      </w:r>
      <w:r w:rsidR="00CD6631">
        <w:t>Figure 8.6</w:t>
      </w:r>
      <w:r w:rsidR="00B21CB8">
        <w:t>0 (</w:t>
      </w:r>
      <w:r w:rsidR="000C27E0">
        <w:t>2</w:t>
      </w:r>
      <w:r w:rsidR="000F4F87">
        <w:t>)</w:t>
      </w:r>
      <w:r w:rsidR="00407C3B">
        <w:t xml:space="preserve"> for a weight limit</w:t>
      </w:r>
      <w:r w:rsidR="000C27E0">
        <w:t>, a</w:t>
      </w:r>
      <w:r>
        <w:t>n aircraft</w:t>
      </w:r>
      <w:r w:rsidR="00476A73" w:rsidRPr="008B0499">
        <w:t xml:space="preserve"> parking position limit designat</w:t>
      </w:r>
      <w:r w:rsidR="009F231D">
        <w:t>or</w:t>
      </w:r>
      <w:r w:rsidR="00476A73" w:rsidRPr="008B0499">
        <w:t xml:space="preserve"> must be</w:t>
      </w:r>
      <w:r>
        <w:t xml:space="preserve"> as follows:</w:t>
      </w:r>
    </w:p>
    <w:p w14:paraId="65ED9EE1" w14:textId="77777777" w:rsidR="00DD3E3C" w:rsidRDefault="00DD3E3C" w:rsidP="00DD3E3C">
      <w:pPr>
        <w:pStyle w:val="LDP1a"/>
      </w:pPr>
      <w:r>
        <w:t>(a)</w:t>
      </w:r>
      <w:r>
        <w:tab/>
      </w:r>
      <w:r w:rsidRPr="008B0499">
        <w:t>2</w:t>
      </w:r>
      <w:r>
        <w:t xml:space="preserve"> </w:t>
      </w:r>
      <w:r w:rsidRPr="008B0499">
        <w:t>m high</w:t>
      </w:r>
      <w:r>
        <w:t>,</w:t>
      </w:r>
      <w:r w:rsidRPr="008B0499">
        <w:t xml:space="preserve"> </w:t>
      </w:r>
      <w:r w:rsidR="00521958">
        <w:t>coloured</w:t>
      </w:r>
      <w:r w:rsidR="00521958" w:rsidRPr="008B0499">
        <w:t xml:space="preserve"> </w:t>
      </w:r>
      <w:r w:rsidRPr="008B0499">
        <w:t>yellow</w:t>
      </w:r>
      <w:r>
        <w:t xml:space="preserve">, </w:t>
      </w:r>
      <w:r w:rsidR="00860250">
        <w:t xml:space="preserve">and located in the space made by a break in the lead-in line (the </w:t>
      </w:r>
      <w:r w:rsidR="00860250" w:rsidRPr="00D06B5C">
        <w:rPr>
          <w:b/>
          <w:i/>
        </w:rPr>
        <w:t>space</w:t>
      </w:r>
      <w:r w:rsidR="00860250">
        <w:t>);</w:t>
      </w:r>
    </w:p>
    <w:p w14:paraId="67F50909" w14:textId="77777777" w:rsidR="00DD3E3C" w:rsidRDefault="00DD3E3C" w:rsidP="00DD3E3C">
      <w:pPr>
        <w:pStyle w:val="LDP1a"/>
      </w:pPr>
      <w:r>
        <w:t>(b)</w:t>
      </w:r>
      <w:r>
        <w:tab/>
        <w:t xml:space="preserve">aligned with the </w:t>
      </w:r>
      <w:r w:rsidRPr="008B0499">
        <w:t>lead-in line</w:t>
      </w:r>
      <w:r>
        <w:t xml:space="preserve"> to be easily read by a pilot approaching on the </w:t>
      </w:r>
      <w:r w:rsidRPr="008B0499">
        <w:t>line</w:t>
      </w:r>
      <w:r>
        <w:t>;</w:t>
      </w:r>
    </w:p>
    <w:p w14:paraId="3E687C4E" w14:textId="77777777" w:rsidR="00860250" w:rsidRDefault="00DD3E3C" w:rsidP="00DD3E3C">
      <w:pPr>
        <w:pStyle w:val="LDP1a"/>
      </w:pPr>
      <w:r>
        <w:t>(c)</w:t>
      </w:r>
      <w:r>
        <w:tab/>
        <w:t>from the perspective of an approaching pilot</w:t>
      </w:r>
      <w:r w:rsidR="00860250">
        <w:t>:</w:t>
      </w:r>
    </w:p>
    <w:p w14:paraId="4975949A" w14:textId="77777777" w:rsidR="00860250" w:rsidRDefault="00860250" w:rsidP="00860250">
      <w:pPr>
        <w:pStyle w:val="LDP2i"/>
      </w:pPr>
      <w:r>
        <w:tab/>
        <w:t>(i)</w:t>
      </w:r>
      <w:r>
        <w:tab/>
      </w:r>
      <w:r w:rsidR="00DD3E3C">
        <w:t>1 m beyond the relevant aircraft parking position designation that is in the space;</w:t>
      </w:r>
      <w:r>
        <w:t xml:space="preserve"> and </w:t>
      </w:r>
    </w:p>
    <w:p w14:paraId="3ED2B0BC" w14:textId="77777777" w:rsidR="00AD5BE0" w:rsidRDefault="00860250" w:rsidP="00860250">
      <w:pPr>
        <w:pStyle w:val="LDP2i"/>
      </w:pPr>
      <w:r>
        <w:tab/>
        <w:t>(ii)</w:t>
      </w:r>
      <w:r>
        <w:tab/>
      </w:r>
      <w:r w:rsidR="00DD3E3C">
        <w:t>0.3 m from where the lead-in line recommences</w:t>
      </w:r>
      <w:r>
        <w:t xml:space="preserve"> after the space</w:t>
      </w:r>
      <w:r w:rsidR="00AD5BE0">
        <w:t>;</w:t>
      </w:r>
    </w:p>
    <w:p w14:paraId="33D2FF81" w14:textId="77777777" w:rsidR="00DD3E3C" w:rsidRDefault="00AD5BE0" w:rsidP="00DD3E3C">
      <w:pPr>
        <w:pStyle w:val="LDP1a"/>
      </w:pPr>
      <w:r>
        <w:t>(d)</w:t>
      </w:r>
      <w:r>
        <w:tab/>
        <w:t xml:space="preserve">if used to limit aircraft weight — </w:t>
      </w:r>
      <w:r w:rsidR="00407C3B">
        <w:t>expressed in kilograms</w:t>
      </w:r>
      <w:r>
        <w:t>;</w:t>
      </w:r>
    </w:p>
    <w:p w14:paraId="40A0BE39" w14:textId="77777777" w:rsidR="00476A73" w:rsidRPr="008B0499" w:rsidRDefault="00AD5BE0" w:rsidP="001A00BC">
      <w:pPr>
        <w:pStyle w:val="LDP1a"/>
        <w:spacing w:after="0"/>
      </w:pPr>
      <w:r>
        <w:t>(e)</w:t>
      </w:r>
      <w:r>
        <w:tab/>
        <w:t>if used to limit wingspan — expressed in metres</w:t>
      </w:r>
      <w:r w:rsidR="006B1589">
        <w:t>.</w:t>
      </w:r>
    </w:p>
    <w:p w14:paraId="71AE59AF" w14:textId="3DA9B7F2" w:rsidR="00476A73" w:rsidRPr="008B0499" w:rsidRDefault="00D23FD8" w:rsidP="000B6245">
      <w:pPr>
        <w:keepNext/>
        <w:spacing w:before="240" w:after="0" w:line="240" w:lineRule="auto"/>
        <w:ind w:left="756"/>
      </w:pPr>
      <w:r>
        <w:rPr>
          <w:noProof/>
          <w:lang w:eastAsia="en-AU"/>
        </w:rPr>
        <w:lastRenderedPageBreak/>
        <w:drawing>
          <wp:inline distT="0" distB="0" distL="0" distR="0" wp14:anchorId="279910FC" wp14:editId="248E519F">
            <wp:extent cx="4648200" cy="2575560"/>
            <wp:effectExtent l="0" t="0" r="0" b="0"/>
            <wp:docPr id="63" name="Picture 63" descr="Shows Parking position limit designator (example for aircraft weight)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hows Parking position limit designator (example for aircraft weight) with measurements."/>
                    <pic:cNvPicPr>
                      <a:picLocks noChangeAspect="1" noChangeArrowheads="1"/>
                    </pic:cNvPicPr>
                  </pic:nvPicPr>
                  <pic:blipFill>
                    <a:blip r:embed="rId160" cstate="print">
                      <a:extLst>
                        <a:ext uri="{28A0092B-C50C-407E-A947-70E740481C1C}">
                          <a14:useLocalDpi xmlns:a14="http://schemas.microsoft.com/office/drawing/2010/main" val="0"/>
                        </a:ext>
                      </a:extLst>
                    </a:blip>
                    <a:srcRect l="15393" t="26299" r="21024" b="26561"/>
                    <a:stretch>
                      <a:fillRect/>
                    </a:stretch>
                  </pic:blipFill>
                  <pic:spPr bwMode="auto">
                    <a:xfrm>
                      <a:off x="0" y="0"/>
                      <a:ext cx="4648200" cy="2575560"/>
                    </a:xfrm>
                    <a:prstGeom prst="rect">
                      <a:avLst/>
                    </a:prstGeom>
                    <a:noFill/>
                    <a:ln>
                      <a:noFill/>
                    </a:ln>
                  </pic:spPr>
                </pic:pic>
              </a:graphicData>
            </a:graphic>
          </wp:inline>
        </w:drawing>
      </w:r>
    </w:p>
    <w:p w14:paraId="48B38BA1" w14:textId="74DE578A" w:rsidR="00476A73" w:rsidRPr="008B0499" w:rsidRDefault="00CD6631" w:rsidP="000B6245">
      <w:pPr>
        <w:pStyle w:val="LDTableheading"/>
        <w:tabs>
          <w:tab w:val="clear" w:pos="1134"/>
          <w:tab w:val="clear" w:pos="1276"/>
          <w:tab w:val="clear" w:pos="1843"/>
          <w:tab w:val="clear" w:pos="1985"/>
          <w:tab w:val="clear" w:pos="2552"/>
          <w:tab w:val="clear" w:pos="2693"/>
        </w:tabs>
        <w:ind w:left="737"/>
      </w:pPr>
      <w:bookmarkStart w:id="1616" w:name="c436"/>
      <w:bookmarkEnd w:id="1616"/>
      <w:r>
        <w:t>Figure 8.6</w:t>
      </w:r>
      <w:r w:rsidR="00B21CB8">
        <w:t>0 (</w:t>
      </w:r>
      <w:r w:rsidR="00407C3B">
        <w:t>2</w:t>
      </w:r>
      <w:r w:rsidR="000F4F87">
        <w:t>)</w:t>
      </w:r>
      <w:r w:rsidR="002F2CF2">
        <w:t>   </w:t>
      </w:r>
      <w:r w:rsidR="00476A73" w:rsidRPr="008B0499">
        <w:t xml:space="preserve">Parking position limit </w:t>
      </w:r>
      <w:r w:rsidR="009F231D" w:rsidRPr="008B0499">
        <w:t>designat</w:t>
      </w:r>
      <w:r w:rsidR="009F231D">
        <w:t>or</w:t>
      </w:r>
      <w:r w:rsidR="009F231D" w:rsidRPr="008B0499">
        <w:t xml:space="preserve"> </w:t>
      </w:r>
      <w:r w:rsidR="00476A73" w:rsidRPr="008B0499">
        <w:t>(example for aircraft weight)</w:t>
      </w:r>
      <w:r w:rsidR="00F33058">
        <w:t xml:space="preserve"> </w:t>
      </w:r>
      <w:r w:rsidR="00D12F73">
        <w:t>(shows</w:t>
      </w:r>
      <w:r w:rsidR="00881488">
        <w:t> </w:t>
      </w:r>
      <w:r w:rsidR="00D12F73">
        <w:t>matters)</w:t>
      </w:r>
    </w:p>
    <w:p w14:paraId="2B007F79" w14:textId="77777777" w:rsidR="00476A73" w:rsidRPr="003B2386" w:rsidRDefault="008D3CBF" w:rsidP="004973AF">
      <w:pPr>
        <w:pStyle w:val="139-Section"/>
      </w:pPr>
      <w:bookmarkStart w:id="1617" w:name="_Toc441761757"/>
      <w:bookmarkStart w:id="1618" w:name="_Toc488152166"/>
      <w:bookmarkStart w:id="1619" w:name="_Toc488154941"/>
      <w:bookmarkStart w:id="1620" w:name="_Toc488156147"/>
      <w:bookmarkStart w:id="1621" w:name="_Toc159500448"/>
      <w:r>
        <w:t>8.61</w:t>
      </w:r>
      <w:r w:rsidR="00DD3E3C">
        <w:tab/>
      </w:r>
      <w:r w:rsidR="00476A73" w:rsidRPr="003B2386">
        <w:t xml:space="preserve">Pilot </w:t>
      </w:r>
      <w:r w:rsidR="00DD3E3C">
        <w:t>t</w:t>
      </w:r>
      <w:r w:rsidR="00476A73" w:rsidRPr="003B2386">
        <w:t xml:space="preserve">urn </w:t>
      </w:r>
      <w:r w:rsidR="00DD3E3C">
        <w:t>l</w:t>
      </w:r>
      <w:r w:rsidR="00476A73" w:rsidRPr="003B2386">
        <w:t>ine</w:t>
      </w:r>
      <w:bookmarkEnd w:id="1617"/>
      <w:bookmarkEnd w:id="1618"/>
      <w:bookmarkEnd w:id="1619"/>
      <w:bookmarkEnd w:id="1620"/>
      <w:r w:rsidR="00184442">
        <w:t xml:space="preserve"> markings</w:t>
      </w:r>
      <w:bookmarkEnd w:id="1621"/>
    </w:p>
    <w:p w14:paraId="4D271295" w14:textId="77777777" w:rsidR="009010C2" w:rsidRDefault="000F4F87" w:rsidP="009010C2">
      <w:pPr>
        <w:pStyle w:val="LDClause"/>
      </w:pPr>
      <w:r>
        <w:tab/>
        <w:t>(</w:t>
      </w:r>
      <w:r w:rsidR="009010C2">
        <w:t>1</w:t>
      </w:r>
      <w:r>
        <w:t>)</w:t>
      </w:r>
      <w:r w:rsidR="009010C2">
        <w:tab/>
        <w:t xml:space="preserve">An aerodrome </w:t>
      </w:r>
      <w:r w:rsidR="00277233">
        <w:t xml:space="preserve">operator </w:t>
      </w:r>
      <w:r w:rsidR="009010C2">
        <w:t>may provide a pilot turn line</w:t>
      </w:r>
      <w:r w:rsidR="009D2460">
        <w:t xml:space="preserve"> at the point of initiation of any turn.</w:t>
      </w:r>
    </w:p>
    <w:p w14:paraId="6F00BEDC" w14:textId="77777777" w:rsidR="009010C2" w:rsidRDefault="009010C2" w:rsidP="009010C2">
      <w:pPr>
        <w:pStyle w:val="LDClause"/>
      </w:pPr>
      <w:r>
        <w:tab/>
      </w:r>
      <w:r w:rsidR="000F4F87">
        <w:t>(</w:t>
      </w:r>
      <w:r>
        <w:t>2</w:t>
      </w:r>
      <w:r w:rsidR="000F4F87">
        <w:t>)</w:t>
      </w:r>
      <w:r>
        <w:tab/>
      </w:r>
      <w:r w:rsidR="0015402E">
        <w:t>A</w:t>
      </w:r>
      <w:r w:rsidR="00476A73" w:rsidRPr="008B0499">
        <w:t xml:space="preserve"> pilot turn line must be</w:t>
      </w:r>
      <w:r>
        <w:t xml:space="preserve"> as follows:</w:t>
      </w:r>
    </w:p>
    <w:p w14:paraId="0AA6EADF" w14:textId="77777777" w:rsidR="009010C2" w:rsidRDefault="009010C2" w:rsidP="009010C2">
      <w:pPr>
        <w:pStyle w:val="LDP1a"/>
      </w:pPr>
      <w:r>
        <w:t>(a)</w:t>
      </w:r>
      <w:r>
        <w:tab/>
      </w:r>
      <w:r w:rsidR="00476A73" w:rsidRPr="008B0499">
        <w:t>placed at right angles to the</w:t>
      </w:r>
      <w:r>
        <w:t xml:space="preserve"> relevant</w:t>
      </w:r>
      <w:r w:rsidR="00476A73" w:rsidRPr="008B0499">
        <w:t xml:space="preserve"> lead-in line</w:t>
      </w:r>
      <w:r>
        <w:t>;</w:t>
      </w:r>
    </w:p>
    <w:p w14:paraId="408D24AF" w14:textId="77777777" w:rsidR="009010C2" w:rsidRDefault="009010C2" w:rsidP="009010C2">
      <w:pPr>
        <w:pStyle w:val="LDP1a"/>
      </w:pPr>
      <w:r>
        <w:t>(b)</w:t>
      </w:r>
      <w:r>
        <w:tab/>
      </w:r>
      <w:r w:rsidR="00476A73" w:rsidRPr="008B0499">
        <w:t>located on the left</w:t>
      </w:r>
      <w:r w:rsidR="00277233">
        <w:t>-hand</w:t>
      </w:r>
      <w:r w:rsidR="00476A73" w:rsidRPr="008B0499">
        <w:t xml:space="preserve"> side as viewed by the pilot</w:t>
      </w:r>
      <w:r>
        <w:t>;</w:t>
      </w:r>
    </w:p>
    <w:p w14:paraId="01C525D8" w14:textId="77777777" w:rsidR="009D2460" w:rsidRDefault="009D2460" w:rsidP="009D2460">
      <w:pPr>
        <w:pStyle w:val="LDP1a"/>
      </w:pPr>
      <w:r>
        <w:t>(c)</w:t>
      </w:r>
      <w:r>
        <w:tab/>
      </w:r>
      <w:r w:rsidR="006366CC">
        <w:t xml:space="preserve">marked with a 6 m long and 0.3 m wide yellow line </w:t>
      </w:r>
      <w:r>
        <w:t>located abeam the pilot’s position when the aircraft nose wheel is at the point of initiation of the turn;</w:t>
      </w:r>
    </w:p>
    <w:p w14:paraId="034981E6" w14:textId="77777777" w:rsidR="006366CC" w:rsidRDefault="009D2460" w:rsidP="009D2460">
      <w:pPr>
        <w:pStyle w:val="LDP1a"/>
      </w:pPr>
      <w:r>
        <w:t>(</w:t>
      </w:r>
      <w:r w:rsidR="00025112">
        <w:t>d</w:t>
      </w:r>
      <w:r>
        <w:t>)</w:t>
      </w:r>
      <w:r>
        <w:tab/>
      </w:r>
      <w:r w:rsidR="006366CC">
        <w:t xml:space="preserve">supplemented by </w:t>
      </w:r>
      <w:r>
        <w:t xml:space="preserve">a </w:t>
      </w:r>
      <w:r w:rsidRPr="008B0499">
        <w:t>6 m long</w:t>
      </w:r>
      <w:r w:rsidR="00134259">
        <w:t xml:space="preserve"> and</w:t>
      </w:r>
      <w:r w:rsidRPr="008B0499">
        <w:t xml:space="preserve"> 0.3</w:t>
      </w:r>
      <w:r>
        <w:t xml:space="preserve"> </w:t>
      </w:r>
      <w:r w:rsidRPr="008B0499">
        <w:t>m wide</w:t>
      </w:r>
      <w:r w:rsidR="00134259">
        <w:t xml:space="preserve"> </w:t>
      </w:r>
      <w:r w:rsidR="005E13D4">
        <w:t xml:space="preserve">parallel </w:t>
      </w:r>
      <w:r w:rsidR="006366CC">
        <w:t xml:space="preserve">yellow </w:t>
      </w:r>
      <w:r w:rsidR="00134259">
        <w:t>line</w:t>
      </w:r>
      <w:r w:rsidR="005E13D4">
        <w:t xml:space="preserve"> that is</w:t>
      </w:r>
      <w:r w:rsidR="006366CC">
        <w:t>:</w:t>
      </w:r>
    </w:p>
    <w:p w14:paraId="36091166" w14:textId="77777777" w:rsidR="006366CC" w:rsidRDefault="00C704B7" w:rsidP="00C704B7">
      <w:pPr>
        <w:pStyle w:val="P2"/>
      </w:pPr>
      <w:r>
        <w:tab/>
        <w:t>(i)</w:t>
      </w:r>
      <w:r>
        <w:tab/>
      </w:r>
      <w:r w:rsidR="006366CC">
        <w:t>located abeam the position of the aircraft nose wheel when</w:t>
      </w:r>
      <w:r>
        <w:t xml:space="preserve"> the wheel is at the point of initiation of the turn; and</w:t>
      </w:r>
    </w:p>
    <w:p w14:paraId="14ED536A" w14:textId="77777777" w:rsidR="009D2460" w:rsidRPr="00DD5445" w:rsidRDefault="00C704B7" w:rsidP="00C704B7">
      <w:pPr>
        <w:pStyle w:val="P2"/>
      </w:pPr>
      <w:r>
        <w:tab/>
        <w:t>(ii)</w:t>
      </w:r>
      <w:r>
        <w:tab/>
        <w:t xml:space="preserve">marked with a </w:t>
      </w:r>
      <w:r w:rsidR="009D2460" w:rsidRPr="008B0499">
        <w:t>yellow</w:t>
      </w:r>
      <w:r w:rsidR="00767330">
        <w:t>,</w:t>
      </w:r>
      <w:r w:rsidR="009D2460">
        <w:t xml:space="preserve"> </w:t>
      </w:r>
      <w:r w:rsidR="009D2460" w:rsidRPr="002C6C70">
        <w:t>45 degree</w:t>
      </w:r>
      <w:r w:rsidR="00767330">
        <w:t>,</w:t>
      </w:r>
      <w:r w:rsidR="009D2460" w:rsidRPr="002C6C70">
        <w:t xml:space="preserve"> </w:t>
      </w:r>
      <w:r w:rsidR="00767330">
        <w:t xml:space="preserve">2 m wide </w:t>
      </w:r>
      <w:r w:rsidR="009D2460" w:rsidRPr="002C6C70">
        <w:t>arrowhead, indicating the direction of turn.</w:t>
      </w:r>
    </w:p>
    <w:p w14:paraId="6FA5C1C7" w14:textId="0B6D6BBC" w:rsidR="00DD5445" w:rsidRDefault="00D23FD8" w:rsidP="000B6245">
      <w:pPr>
        <w:spacing w:after="120" w:line="240" w:lineRule="auto"/>
        <w:ind w:left="448"/>
      </w:pPr>
      <w:r>
        <w:rPr>
          <w:noProof/>
          <w:lang w:eastAsia="en-AU"/>
        </w:rPr>
        <w:lastRenderedPageBreak/>
        <w:drawing>
          <wp:inline distT="0" distB="0" distL="0" distR="0" wp14:anchorId="362D6778" wp14:editId="4FB91015">
            <wp:extent cx="5257800" cy="4648200"/>
            <wp:effectExtent l="0" t="0" r="0" b="0"/>
            <wp:docPr id="64" name="Picture 64" descr="Shows Pilot turn line markings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Shows Pilot turn line markings with measurements."/>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57800" cy="4648200"/>
                    </a:xfrm>
                    <a:prstGeom prst="rect">
                      <a:avLst/>
                    </a:prstGeom>
                    <a:noFill/>
                    <a:ln>
                      <a:noFill/>
                    </a:ln>
                  </pic:spPr>
                </pic:pic>
              </a:graphicData>
            </a:graphic>
          </wp:inline>
        </w:drawing>
      </w:r>
    </w:p>
    <w:p w14:paraId="4507D8F1" w14:textId="77777777" w:rsidR="00F33058" w:rsidRPr="0065602D" w:rsidRDefault="00CD6631" w:rsidP="000B6245">
      <w:pPr>
        <w:pStyle w:val="LDTableheading"/>
        <w:tabs>
          <w:tab w:val="clear" w:pos="1134"/>
          <w:tab w:val="clear" w:pos="1276"/>
          <w:tab w:val="clear" w:pos="1843"/>
          <w:tab w:val="clear" w:pos="1985"/>
          <w:tab w:val="clear" w:pos="2552"/>
          <w:tab w:val="clear" w:pos="2693"/>
        </w:tabs>
        <w:spacing w:before="60"/>
        <w:ind w:left="728"/>
      </w:pPr>
      <w:r>
        <w:t>Figure 8.6</w:t>
      </w:r>
      <w:r w:rsidR="00B21CB8">
        <w:t>1 (</w:t>
      </w:r>
      <w:r w:rsidR="00F33058">
        <w:t>2</w:t>
      </w:r>
      <w:r w:rsidR="000F4F87">
        <w:t>)</w:t>
      </w:r>
      <w:r w:rsidR="002F2CF2">
        <w:t>   </w:t>
      </w:r>
      <w:r w:rsidR="00F33058">
        <w:t>Pilot turn line</w:t>
      </w:r>
      <w:r w:rsidR="00F33058" w:rsidRPr="0065602D">
        <w:t xml:space="preserve"> marking</w:t>
      </w:r>
      <w:r w:rsidR="00F33058">
        <w:t xml:space="preserve">s </w:t>
      </w:r>
      <w:r w:rsidR="00D12F73">
        <w:t>(shows matters)</w:t>
      </w:r>
    </w:p>
    <w:p w14:paraId="591A73E2" w14:textId="77777777" w:rsidR="007F546E" w:rsidRDefault="00F33058" w:rsidP="009010C2">
      <w:pPr>
        <w:pStyle w:val="LDClause"/>
      </w:pPr>
      <w:r>
        <w:tab/>
      </w:r>
      <w:r w:rsidR="000F4F87">
        <w:t>(</w:t>
      </w:r>
      <w:r w:rsidR="009010C2">
        <w:t>3</w:t>
      </w:r>
      <w:r w:rsidR="000F4F87">
        <w:t>)</w:t>
      </w:r>
      <w:r w:rsidR="009010C2">
        <w:tab/>
      </w:r>
      <w:r>
        <w:t>If</w:t>
      </w:r>
      <w:r w:rsidR="009D2460">
        <w:t xml:space="preserve"> an </w:t>
      </w:r>
      <w:r w:rsidR="00476A73" w:rsidRPr="008B0499">
        <w:t xml:space="preserve">aircraft type designation </w:t>
      </w:r>
      <w:r w:rsidR="009D2460">
        <w:t xml:space="preserve">is provided with the pilot turn line, it </w:t>
      </w:r>
      <w:r w:rsidR="00476A73" w:rsidRPr="008B0499">
        <w:t xml:space="preserve">must be </w:t>
      </w:r>
      <w:r w:rsidR="00521958">
        <w:t>marked</w:t>
      </w:r>
      <w:r w:rsidR="00521958" w:rsidRPr="008B0499">
        <w:t xml:space="preserve"> </w:t>
      </w:r>
      <w:r w:rsidR="00476A73" w:rsidRPr="008B0499">
        <w:t>in yellow letters, 1 m high and 0.15 m below the</w:t>
      </w:r>
      <w:r w:rsidR="0026201C">
        <w:t xml:space="preserve"> turn line</w:t>
      </w:r>
      <w:r w:rsidR="00476A73" w:rsidRPr="008B0499">
        <w:t>, facing the direction of incoming aircraft.</w:t>
      </w:r>
    </w:p>
    <w:p w14:paraId="66DC993D" w14:textId="77777777" w:rsidR="007F546E" w:rsidRDefault="007F546E" w:rsidP="007F546E">
      <w:pPr>
        <w:pStyle w:val="LDClause"/>
      </w:pPr>
      <w:r>
        <w:tab/>
      </w:r>
      <w:r w:rsidR="000F4F87">
        <w:t>(</w:t>
      </w:r>
      <w:r>
        <w:t>4</w:t>
      </w:r>
      <w:r w:rsidR="000F4F87">
        <w:t>)</w:t>
      </w:r>
      <w:r>
        <w:tab/>
        <w:t xml:space="preserve">For subsection </w:t>
      </w:r>
      <w:r w:rsidR="000F4F87">
        <w:t>(</w:t>
      </w:r>
      <w:r>
        <w:t>3</w:t>
      </w:r>
      <w:r w:rsidR="000F4F87">
        <w:t>)</w:t>
      </w:r>
      <w:r>
        <w:t xml:space="preserve">, for an </w:t>
      </w:r>
      <w:r w:rsidR="00756682">
        <w:t xml:space="preserve">aerodrome </w:t>
      </w:r>
      <w:r w:rsidR="00C274A6">
        <w:t xml:space="preserve">reference </w:t>
      </w:r>
      <w:r>
        <w:t xml:space="preserve">code letter mentioned in a row of column 1 of </w:t>
      </w:r>
      <w:r w:rsidR="00CD6631">
        <w:t>Table</w:t>
      </w:r>
      <w:r w:rsidR="00D12F73">
        <w:t> </w:t>
      </w:r>
      <w:r w:rsidR="00CD6631">
        <w:t>8.6</w:t>
      </w:r>
      <w:r w:rsidR="00B21CB8">
        <w:t>1 (</w:t>
      </w:r>
      <w:r w:rsidR="00FF3A83">
        <w:t>4</w:t>
      </w:r>
      <w:r w:rsidR="000F4F87">
        <w:t>)</w:t>
      </w:r>
      <w:r>
        <w:t> — the</w:t>
      </w:r>
      <w:r w:rsidRPr="007F546E">
        <w:t xml:space="preserve"> </w:t>
      </w:r>
      <w:r w:rsidRPr="008B0499">
        <w:t>aircraft type designation</w:t>
      </w:r>
      <w:r>
        <w:t xml:space="preserve"> must be </w:t>
      </w:r>
      <w:r w:rsidRPr="008B0499">
        <w:t>offset from the lead-in line</w:t>
      </w:r>
      <w:r>
        <w:t xml:space="preserve"> by the distance specified in the same row in column 2.</w:t>
      </w:r>
    </w:p>
    <w:p w14:paraId="37EFA7D4" w14:textId="77777777" w:rsidR="00476A73" w:rsidRPr="00DB4DE0" w:rsidRDefault="00CD6631" w:rsidP="00942FA5">
      <w:pPr>
        <w:pStyle w:val="LDTableheading"/>
        <w:tabs>
          <w:tab w:val="clear" w:pos="1134"/>
          <w:tab w:val="clear" w:pos="1276"/>
          <w:tab w:val="clear" w:pos="1843"/>
          <w:tab w:val="clear" w:pos="1985"/>
          <w:tab w:val="clear" w:pos="2552"/>
          <w:tab w:val="clear" w:pos="2693"/>
        </w:tabs>
        <w:spacing w:before="60" w:after="120"/>
        <w:ind w:left="765"/>
      </w:pPr>
      <w:bookmarkStart w:id="1622" w:name="c494"/>
      <w:bookmarkEnd w:id="1622"/>
      <w:r>
        <w:t>Table 8.6</w:t>
      </w:r>
      <w:r w:rsidR="00B21CB8">
        <w:t>1 (</w:t>
      </w:r>
      <w:r w:rsidR="00FF3A83">
        <w:t>4</w:t>
      </w:r>
      <w:r w:rsidR="009C3E79">
        <w:t>)   </w:t>
      </w:r>
      <w:r w:rsidR="006311CA">
        <w:t>Pilot turn line and a</w:t>
      </w:r>
      <w:r w:rsidR="00EE5311" w:rsidRPr="008B0499">
        <w:t>ircraft type designation</w:t>
      </w:r>
      <w:r w:rsidR="00EE5311">
        <w:t xml:space="preserve"> </w:t>
      </w:r>
      <w:r w:rsidR="00EE5311" w:rsidRPr="008B0499">
        <w:t>offset</w:t>
      </w:r>
    </w:p>
    <w:tbl>
      <w:tblPr>
        <w:tblW w:w="2957" w:type="pct"/>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16"/>
        <w:gridCol w:w="1878"/>
      </w:tblGrid>
      <w:tr w:rsidR="00476A73" w:rsidRPr="00D12F73" w14:paraId="569232F8" w14:textId="77777777" w:rsidTr="00C274A6">
        <w:tc>
          <w:tcPr>
            <w:tcW w:w="3908" w:type="dxa"/>
          </w:tcPr>
          <w:p w14:paraId="000654B9" w14:textId="77777777" w:rsidR="00476A73" w:rsidRPr="00D12F73" w:rsidRDefault="00756682" w:rsidP="00D12F7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Pr>
                <w:b/>
              </w:rPr>
              <w:t>Aerodrome</w:t>
            </w:r>
            <w:r w:rsidRPr="00D12F73">
              <w:rPr>
                <w:b/>
              </w:rPr>
              <w:t xml:space="preserve"> </w:t>
            </w:r>
            <w:r w:rsidR="00C274A6">
              <w:rPr>
                <w:b/>
              </w:rPr>
              <w:t xml:space="preserve">reference </w:t>
            </w:r>
            <w:r w:rsidR="00476A73" w:rsidRPr="00D12F73">
              <w:rPr>
                <w:b/>
              </w:rPr>
              <w:t>code letter</w:t>
            </w:r>
          </w:p>
        </w:tc>
        <w:tc>
          <w:tcPr>
            <w:tcW w:w="1920" w:type="dxa"/>
          </w:tcPr>
          <w:p w14:paraId="0DECF57B" w14:textId="77777777" w:rsidR="00476A73" w:rsidRPr="00D12F73" w:rsidRDefault="00476A73" w:rsidP="00D12F73">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D12F73">
              <w:rPr>
                <w:b/>
              </w:rPr>
              <w:t>Offset</w:t>
            </w:r>
          </w:p>
        </w:tc>
      </w:tr>
      <w:tr w:rsidR="00476A73" w:rsidRPr="008B0499" w14:paraId="52D138CA" w14:textId="77777777" w:rsidTr="00C274A6">
        <w:tc>
          <w:tcPr>
            <w:tcW w:w="3908" w:type="dxa"/>
          </w:tcPr>
          <w:p w14:paraId="41BA3FEF" w14:textId="77777777" w:rsidR="00476A73" w:rsidRPr="008B0499" w:rsidRDefault="008F7B7D" w:rsidP="0012282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 xml:space="preserve">A, B </w:t>
            </w:r>
            <w:r w:rsidR="003F77BA">
              <w:t>or</w:t>
            </w:r>
            <w:r>
              <w:t xml:space="preserve"> </w:t>
            </w:r>
            <w:r w:rsidR="00476A73" w:rsidRPr="008B0499">
              <w:t>C</w:t>
            </w:r>
          </w:p>
        </w:tc>
        <w:tc>
          <w:tcPr>
            <w:tcW w:w="1920" w:type="dxa"/>
          </w:tcPr>
          <w:p w14:paraId="21339469" w14:textId="77777777" w:rsidR="00476A73" w:rsidRPr="008B0499" w:rsidRDefault="00476A73" w:rsidP="0012282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5 m</w:t>
            </w:r>
          </w:p>
        </w:tc>
      </w:tr>
      <w:tr w:rsidR="00476A73" w:rsidRPr="008B0499" w14:paraId="483613B2" w14:textId="77777777" w:rsidTr="00C274A6">
        <w:tc>
          <w:tcPr>
            <w:tcW w:w="3908" w:type="dxa"/>
          </w:tcPr>
          <w:p w14:paraId="3F7C8383" w14:textId="77777777" w:rsidR="00476A73" w:rsidRPr="008B0499" w:rsidRDefault="00476A73" w:rsidP="0012282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D</w:t>
            </w:r>
            <w:r w:rsidR="00652F9E">
              <w:t>, E</w:t>
            </w:r>
            <w:r w:rsidR="008F7B7D">
              <w:t xml:space="preserve"> </w:t>
            </w:r>
            <w:r w:rsidR="003F77BA">
              <w:t>or</w:t>
            </w:r>
            <w:r w:rsidR="008F7B7D">
              <w:t xml:space="preserve"> </w:t>
            </w:r>
            <w:r w:rsidR="00652F9E">
              <w:t>F</w:t>
            </w:r>
          </w:p>
        </w:tc>
        <w:tc>
          <w:tcPr>
            <w:tcW w:w="1920" w:type="dxa"/>
          </w:tcPr>
          <w:p w14:paraId="26CE022C" w14:textId="77777777" w:rsidR="00476A73" w:rsidRPr="008B0499" w:rsidRDefault="00476A73" w:rsidP="00122827">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10 m</w:t>
            </w:r>
          </w:p>
        </w:tc>
      </w:tr>
    </w:tbl>
    <w:p w14:paraId="5D9E78F7" w14:textId="77777777" w:rsidR="00476A73" w:rsidRPr="003B2386" w:rsidRDefault="00BA16A8" w:rsidP="004973AF">
      <w:pPr>
        <w:pStyle w:val="139-Section"/>
      </w:pPr>
      <w:bookmarkStart w:id="1623" w:name="_Toc441761758"/>
      <w:bookmarkStart w:id="1624" w:name="_Toc488152167"/>
      <w:bookmarkStart w:id="1625" w:name="_Toc488154942"/>
      <w:bookmarkStart w:id="1626" w:name="_Toc488156148"/>
      <w:bookmarkStart w:id="1627" w:name="_Toc159500449"/>
      <w:r>
        <w:t>8.62</w:t>
      </w:r>
      <w:r w:rsidR="005F79DE">
        <w:tab/>
      </w:r>
      <w:r w:rsidR="00476A73" w:rsidRPr="003B2386">
        <w:t xml:space="preserve">Primary </w:t>
      </w:r>
      <w:r w:rsidR="00FA30E4">
        <w:t>a</w:t>
      </w:r>
      <w:r w:rsidR="00476A73" w:rsidRPr="003B2386">
        <w:t xml:space="preserve">ircraft </w:t>
      </w:r>
      <w:r w:rsidR="00FA30E4">
        <w:t>p</w:t>
      </w:r>
      <w:r w:rsidR="00476A73" w:rsidRPr="003B2386">
        <w:t xml:space="preserve">arking </w:t>
      </w:r>
      <w:r w:rsidR="00FA30E4">
        <w:t>p</w:t>
      </w:r>
      <w:r w:rsidR="00476A73" w:rsidRPr="003B2386">
        <w:t xml:space="preserve">osition </w:t>
      </w:r>
      <w:r w:rsidR="00FA30E4">
        <w:t>m</w:t>
      </w:r>
      <w:r w:rsidR="00476A73" w:rsidRPr="003B2386">
        <w:t>arkings</w:t>
      </w:r>
      <w:bookmarkEnd w:id="1623"/>
      <w:bookmarkEnd w:id="1624"/>
      <w:bookmarkEnd w:id="1625"/>
      <w:bookmarkEnd w:id="1626"/>
      <w:bookmarkEnd w:id="1627"/>
    </w:p>
    <w:p w14:paraId="23938BC0" w14:textId="77777777" w:rsidR="00476A73" w:rsidRPr="008B0499" w:rsidRDefault="00FA30E4" w:rsidP="00FA30E4">
      <w:pPr>
        <w:pStyle w:val="LDClause"/>
      </w:pPr>
      <w:r>
        <w:tab/>
      </w:r>
      <w:r w:rsidR="000F4F87">
        <w:t>(</w:t>
      </w:r>
      <w:r>
        <w:t>1</w:t>
      </w:r>
      <w:r w:rsidR="000F4F87">
        <w:t>)</w:t>
      </w:r>
      <w:r>
        <w:tab/>
      </w:r>
      <w:r w:rsidR="00476A73" w:rsidRPr="008B0499">
        <w:t xml:space="preserve">Primary aircraft parking position markings must </w:t>
      </w:r>
      <w:r>
        <w:t xml:space="preserve">be </w:t>
      </w:r>
      <w:r w:rsidR="00476A73" w:rsidRPr="008B0499">
        <w:t>comprise</w:t>
      </w:r>
      <w:r>
        <w:t>d</w:t>
      </w:r>
      <w:r w:rsidR="00476A73" w:rsidRPr="008B0499">
        <w:t xml:space="preserve"> of</w:t>
      </w:r>
      <w:r>
        <w:t xml:space="preserve"> the following</w:t>
      </w:r>
      <w:r w:rsidR="00476A73" w:rsidRPr="008B0499">
        <w:t>:</w:t>
      </w:r>
    </w:p>
    <w:p w14:paraId="6E650D6E" w14:textId="77777777" w:rsidR="00476A73" w:rsidRPr="007614CC" w:rsidRDefault="00FA30E4" w:rsidP="00FA30E4">
      <w:pPr>
        <w:pStyle w:val="LDP1a"/>
      </w:pPr>
      <w:r>
        <w:t>(a)</w:t>
      </w:r>
      <w:r>
        <w:tab/>
      </w:r>
      <w:r w:rsidR="00476A73" w:rsidRPr="007614CC">
        <w:t>a lead</w:t>
      </w:r>
      <w:r>
        <w:t>-</w:t>
      </w:r>
      <w:r w:rsidR="00476A73" w:rsidRPr="007614CC">
        <w:t>in line</w:t>
      </w:r>
      <w:r w:rsidR="00122827">
        <w:t xml:space="preserve"> to the aircraft stop position;</w:t>
      </w:r>
    </w:p>
    <w:p w14:paraId="35C11625" w14:textId="77777777" w:rsidR="00476A73" w:rsidRPr="007614CC" w:rsidRDefault="00FA30E4" w:rsidP="00FA30E4">
      <w:pPr>
        <w:pStyle w:val="LDP1a"/>
      </w:pPr>
      <w:r>
        <w:t>(b)</w:t>
      </w:r>
      <w:r>
        <w:tab/>
      </w:r>
      <w:r w:rsidR="00476A73" w:rsidRPr="007614CC">
        <w:t>a stop line or stop lines for the aircraft</w:t>
      </w:r>
      <w:r w:rsidR="00C8426A">
        <w:t xml:space="preserve"> (the </w:t>
      </w:r>
      <w:r w:rsidR="00C8426A" w:rsidRPr="00C8426A">
        <w:rPr>
          <w:b/>
          <w:i/>
        </w:rPr>
        <w:t>relevant aircraft</w:t>
      </w:r>
      <w:r w:rsidR="00C8426A">
        <w:t>) for which the p</w:t>
      </w:r>
      <w:r w:rsidR="00C8426A" w:rsidRPr="008B0499">
        <w:t>rimary aircraft parking position</w:t>
      </w:r>
      <w:r w:rsidR="00C8426A">
        <w:t xml:space="preserve"> is provided</w:t>
      </w:r>
      <w:r w:rsidR="00476A73" w:rsidRPr="007614CC">
        <w:t>;</w:t>
      </w:r>
    </w:p>
    <w:p w14:paraId="4B7B538C" w14:textId="77777777" w:rsidR="00476A73" w:rsidRPr="007614CC" w:rsidRDefault="00FA30E4" w:rsidP="00FA30E4">
      <w:pPr>
        <w:pStyle w:val="LDP1a"/>
      </w:pPr>
      <w:r>
        <w:t>(c)</w:t>
      </w:r>
      <w:r>
        <w:tab/>
      </w:r>
      <w:r w:rsidR="00476A73" w:rsidRPr="007614CC">
        <w:t>aircraft type designation markings for the</w:t>
      </w:r>
      <w:r w:rsidR="00C8426A">
        <w:t xml:space="preserve"> relevant</w:t>
      </w:r>
      <w:r w:rsidR="00476A73" w:rsidRPr="007614CC">
        <w:t xml:space="preserve"> aircraft;</w:t>
      </w:r>
    </w:p>
    <w:p w14:paraId="5540EDFC" w14:textId="77777777" w:rsidR="00476A73" w:rsidRPr="007614CC" w:rsidRDefault="00FA30E4" w:rsidP="00FF3A83">
      <w:pPr>
        <w:pStyle w:val="LDP1a"/>
        <w:keepNext/>
      </w:pPr>
      <w:r>
        <w:lastRenderedPageBreak/>
        <w:t>(d)</w:t>
      </w:r>
      <w:r>
        <w:tab/>
      </w:r>
      <w:r w:rsidR="00476A73" w:rsidRPr="007614CC">
        <w:t>a</w:t>
      </w:r>
      <w:r w:rsidR="00C8426A">
        <w:t xml:space="preserve"> relevant</w:t>
      </w:r>
      <w:r w:rsidR="00476A73" w:rsidRPr="007614CC">
        <w:t xml:space="preserve"> aircraft parking position designation.</w:t>
      </w:r>
    </w:p>
    <w:p w14:paraId="36F6CB5E" w14:textId="77777777" w:rsidR="00476A73" w:rsidRDefault="00476A73" w:rsidP="00942FA5">
      <w:pPr>
        <w:pStyle w:val="LDNote"/>
        <w:spacing w:after="0"/>
      </w:pPr>
      <w:r w:rsidRPr="00FA30E4">
        <w:rPr>
          <w:i/>
        </w:rPr>
        <w:t>Note</w:t>
      </w:r>
      <w:r w:rsidR="00FA30E4">
        <w:t>   </w:t>
      </w:r>
      <w:r w:rsidRPr="003B2386">
        <w:t xml:space="preserve">The position of the stop line depends on whether the aircraft is under the control of the apron marshaller, a </w:t>
      </w:r>
      <w:r w:rsidR="007D7317">
        <w:t>VDGS</w:t>
      </w:r>
      <w:r w:rsidR="00FA30E4">
        <w:t>,</w:t>
      </w:r>
      <w:r w:rsidRPr="003B2386">
        <w:t xml:space="preserve"> or the pilot.</w:t>
      </w:r>
      <w:r w:rsidR="00FA30E4">
        <w:t xml:space="preserve"> </w:t>
      </w:r>
      <w:r w:rsidR="00FA30E4" w:rsidRPr="003B2386">
        <w:t xml:space="preserve">A </w:t>
      </w:r>
      <w:r w:rsidR="007D7317">
        <w:t>VDGS</w:t>
      </w:r>
      <w:r w:rsidR="00FA30E4" w:rsidRPr="003B2386">
        <w:t xml:space="preserve"> is sometimes </w:t>
      </w:r>
      <w:r w:rsidR="00FA30E4">
        <w:t>called</w:t>
      </w:r>
      <w:r w:rsidR="00FA30E4" w:rsidRPr="003B2386">
        <w:t xml:space="preserve"> a </w:t>
      </w:r>
      <w:r w:rsidR="00941868">
        <w:t>“</w:t>
      </w:r>
      <w:r w:rsidR="00FA30E4" w:rsidRPr="003B2386">
        <w:t>Nose in Guidance System</w:t>
      </w:r>
      <w:r w:rsidR="00941868">
        <w:t>”</w:t>
      </w:r>
      <w:r w:rsidR="00FA30E4" w:rsidRPr="003B2386">
        <w:t xml:space="preserve"> or NIGS.</w:t>
      </w:r>
      <w:r w:rsidR="00FA30E4">
        <w:t xml:space="preserve"> W</w:t>
      </w:r>
      <w:r w:rsidRPr="008B0499">
        <w:t xml:space="preserve">here a </w:t>
      </w:r>
      <w:r w:rsidR="007D7317">
        <w:t>VDGS</w:t>
      </w:r>
      <w:r w:rsidRPr="008B0499">
        <w:t xml:space="preserve"> is not provided for a primary aircraft parking position, an alignment line must be provided</w:t>
      </w:r>
      <w:r w:rsidR="005A1A0A">
        <w:t xml:space="preserve"> beyond the stop line</w:t>
      </w:r>
      <w:r w:rsidR="00122827">
        <w:t> —</w:t>
      </w:r>
      <w:r w:rsidR="005A1A0A">
        <w:t xml:space="preserve"> see </w:t>
      </w:r>
      <w:r w:rsidR="00D6654F">
        <w:t>section 8.6</w:t>
      </w:r>
      <w:r w:rsidR="002C6C70">
        <w:t>5</w:t>
      </w:r>
      <w:r w:rsidRPr="008B0499">
        <w:t>.</w:t>
      </w:r>
    </w:p>
    <w:p w14:paraId="34E4A16D" w14:textId="77777777" w:rsidR="00476A73" w:rsidRPr="008B0499" w:rsidRDefault="00FA30E4" w:rsidP="006C59C2">
      <w:pPr>
        <w:pStyle w:val="LDClause"/>
      </w:pPr>
      <w:r>
        <w:tab/>
      </w:r>
      <w:r w:rsidR="000F4F87">
        <w:t>(</w:t>
      </w:r>
      <w:r>
        <w:t>2</w:t>
      </w:r>
      <w:r w:rsidR="000F4F87">
        <w:t>)</w:t>
      </w:r>
      <w:r>
        <w:tab/>
      </w:r>
      <w:r w:rsidR="00476A73" w:rsidRPr="008B0499">
        <w:t>Where an aircraft is required to power out of the parking position, a lead-out line must be provided.</w:t>
      </w:r>
    </w:p>
    <w:p w14:paraId="4211A8FD" w14:textId="77777777" w:rsidR="00476A73" w:rsidRDefault="00BA16A8" w:rsidP="004973AF">
      <w:pPr>
        <w:pStyle w:val="139-Section"/>
      </w:pPr>
      <w:bookmarkStart w:id="1628" w:name="_Toc441761759"/>
      <w:bookmarkStart w:id="1629" w:name="_Toc488152168"/>
      <w:bookmarkStart w:id="1630" w:name="_Toc488154943"/>
      <w:bookmarkStart w:id="1631" w:name="_Toc488156149"/>
      <w:bookmarkStart w:id="1632" w:name="_Toc159500450"/>
      <w:r>
        <w:t>8.63</w:t>
      </w:r>
      <w:r w:rsidR="005F79DE">
        <w:tab/>
      </w:r>
      <w:r w:rsidR="00476A73" w:rsidRPr="003B2386">
        <w:t xml:space="preserve">Marshaller </w:t>
      </w:r>
      <w:r w:rsidR="005F79DE">
        <w:t>s</w:t>
      </w:r>
      <w:r w:rsidR="00476A73" w:rsidRPr="003B2386">
        <w:t xml:space="preserve">top </w:t>
      </w:r>
      <w:r w:rsidR="005F79DE">
        <w:t>l</w:t>
      </w:r>
      <w:r w:rsidR="00476A73" w:rsidRPr="003B2386">
        <w:t>ine</w:t>
      </w:r>
      <w:bookmarkEnd w:id="1628"/>
      <w:bookmarkEnd w:id="1629"/>
      <w:bookmarkEnd w:id="1630"/>
      <w:bookmarkEnd w:id="1631"/>
      <w:r w:rsidR="00DB509C">
        <w:t>s</w:t>
      </w:r>
      <w:bookmarkEnd w:id="1632"/>
    </w:p>
    <w:p w14:paraId="3A8CDC4F" w14:textId="77777777" w:rsidR="00A35709" w:rsidRPr="005F79DE" w:rsidRDefault="005F79DE" w:rsidP="00A35709">
      <w:pPr>
        <w:pStyle w:val="LDClause"/>
      </w:pPr>
      <w:r>
        <w:tab/>
      </w:r>
      <w:r w:rsidR="000F4F87">
        <w:t>(</w:t>
      </w:r>
      <w:r>
        <w:t>1</w:t>
      </w:r>
      <w:r w:rsidR="000F4F87">
        <w:t>)</w:t>
      </w:r>
      <w:r>
        <w:tab/>
      </w:r>
      <w:r w:rsidR="00A35709">
        <w:t>A marshaller stop</w:t>
      </w:r>
      <w:r w:rsidR="001A00BC">
        <w:t xml:space="preserve"> </w:t>
      </w:r>
      <w:r w:rsidR="00A35709">
        <w:t xml:space="preserve">line must be provided for any aircraft parking position where a marshaller is required to accurately determine the stopping position of </w:t>
      </w:r>
      <w:r w:rsidR="006311CA">
        <w:t>the</w:t>
      </w:r>
      <w:r w:rsidR="00A35709">
        <w:t xml:space="preserve"> aircraft.</w:t>
      </w:r>
    </w:p>
    <w:p w14:paraId="48EC99D7" w14:textId="77777777" w:rsidR="0045201C" w:rsidRDefault="0045201C" w:rsidP="0045201C">
      <w:pPr>
        <w:pStyle w:val="LDClause"/>
      </w:pPr>
      <w:r>
        <w:tab/>
      </w:r>
      <w:r w:rsidR="000F4F87">
        <w:t>(</w:t>
      </w:r>
      <w:r>
        <w:t>2</w:t>
      </w:r>
      <w:r w:rsidR="000F4F87">
        <w:t>)</w:t>
      </w:r>
      <w:r>
        <w:tab/>
        <w:t xml:space="preserve">As shown in </w:t>
      </w:r>
      <w:r w:rsidR="00CD6631">
        <w:t>Figure 8.6</w:t>
      </w:r>
      <w:r w:rsidR="00B21CB8">
        <w:t>3 (</w:t>
      </w:r>
      <w:r>
        <w:t>2</w:t>
      </w:r>
      <w:r w:rsidR="000F4F87">
        <w:t>)</w:t>
      </w:r>
      <w:r>
        <w:t>, a</w:t>
      </w:r>
      <w:r w:rsidR="00476A73" w:rsidRPr="008B0499">
        <w:t xml:space="preserve"> marshaller stop line must</w:t>
      </w:r>
      <w:r>
        <w:t>:</w:t>
      </w:r>
    </w:p>
    <w:p w14:paraId="37D6B076" w14:textId="77777777" w:rsidR="00534BCC" w:rsidRDefault="0045201C" w:rsidP="0045201C">
      <w:pPr>
        <w:pStyle w:val="LDP1a"/>
      </w:pPr>
      <w:r>
        <w:t>(a)</w:t>
      </w:r>
      <w:r>
        <w:tab/>
      </w:r>
      <w:r w:rsidR="00534BCC">
        <w:t>be a yellow line that is 6 m long and 0.3 m wide; and</w:t>
      </w:r>
    </w:p>
    <w:p w14:paraId="423C7329" w14:textId="77777777" w:rsidR="0045201C" w:rsidRDefault="00534BCC" w:rsidP="0045201C">
      <w:pPr>
        <w:pStyle w:val="LDP1a"/>
      </w:pPr>
      <w:r>
        <w:t>(b)</w:t>
      </w:r>
      <w:r>
        <w:tab/>
      </w:r>
      <w:r w:rsidR="0045201C">
        <w:t>commence where</w:t>
      </w:r>
      <w:r w:rsidR="00476A73" w:rsidRPr="008B0499">
        <w:t xml:space="preserve"> the aircraft nose wheel is to stop; </w:t>
      </w:r>
      <w:r w:rsidR="0045201C">
        <w:t>and</w:t>
      </w:r>
    </w:p>
    <w:p w14:paraId="241AD2FF" w14:textId="77777777" w:rsidR="0045201C" w:rsidRDefault="0045201C" w:rsidP="0045201C">
      <w:pPr>
        <w:pStyle w:val="LDP1a"/>
      </w:pPr>
      <w:r>
        <w:t>(</w:t>
      </w:r>
      <w:r w:rsidR="00534BCC">
        <w:t>c</w:t>
      </w:r>
      <w:r>
        <w:t>)</w:t>
      </w:r>
      <w:r>
        <w:tab/>
      </w:r>
      <w:r w:rsidR="006311CA" w:rsidRPr="008B0499">
        <w:t>as seen by the marshaller facing the incoming aircraft</w:t>
      </w:r>
      <w:r w:rsidR="006311CA">
        <w:t xml:space="preserve"> — </w:t>
      </w:r>
      <w:r>
        <w:t>run at right angles to</w:t>
      </w:r>
      <w:r w:rsidR="00534BCC">
        <w:t>, and on the right</w:t>
      </w:r>
      <w:r w:rsidR="001A00BC">
        <w:t>-</w:t>
      </w:r>
      <w:r w:rsidR="00534BCC">
        <w:t>hand side of</w:t>
      </w:r>
      <w:r w:rsidR="001A00BC">
        <w:t>,</w:t>
      </w:r>
      <w:r>
        <w:t xml:space="preserve"> </w:t>
      </w:r>
      <w:r w:rsidR="00476A73" w:rsidRPr="008B0499">
        <w:t>the lead</w:t>
      </w:r>
      <w:r>
        <w:t>-</w:t>
      </w:r>
      <w:r w:rsidR="00476A73" w:rsidRPr="008B0499">
        <w:t>in line</w:t>
      </w:r>
      <w:r w:rsidR="00944C8F">
        <w:t>.</w:t>
      </w:r>
    </w:p>
    <w:p w14:paraId="341D5814" w14:textId="77777777" w:rsidR="00BE2B63" w:rsidRDefault="00BE2B63" w:rsidP="0045201C">
      <w:pPr>
        <w:pStyle w:val="LDClause"/>
      </w:pPr>
      <w:r>
        <w:tab/>
        <w:t>(3)</w:t>
      </w:r>
      <w:r>
        <w:tab/>
      </w:r>
      <w:r w:rsidR="00944C8F">
        <w:t>Despite</w:t>
      </w:r>
      <w:r>
        <w:t xml:space="preserve"> </w:t>
      </w:r>
      <w:r w:rsidR="00E46BBF">
        <w:t xml:space="preserve">paragraph </w:t>
      </w:r>
      <w:r>
        <w:t>(2</w:t>
      </w:r>
      <w:r w:rsidR="00792DC4">
        <w:t>) (</w:t>
      </w:r>
      <w:r>
        <w:t xml:space="preserve">c), the marshaller stop line may be placed on the </w:t>
      </w:r>
      <w:r w:rsidR="00184442">
        <w:t>left-</w:t>
      </w:r>
      <w:r>
        <w:t>hand side</w:t>
      </w:r>
      <w:r w:rsidR="00944C8F">
        <w:t xml:space="preserve"> of,</w:t>
      </w:r>
      <w:r>
        <w:t xml:space="preserve"> </w:t>
      </w:r>
      <w:r w:rsidR="00B9387C">
        <w:t>or </w:t>
      </w:r>
      <w:r>
        <w:t>equally across</w:t>
      </w:r>
      <w:r w:rsidR="00944C8F">
        <w:t>,</w:t>
      </w:r>
      <w:r>
        <w:t xml:space="preserve"> the </w:t>
      </w:r>
      <w:r w:rsidR="00AF1910">
        <w:t>lead-</w:t>
      </w:r>
      <w:r>
        <w:t xml:space="preserve">in line if it is not </w:t>
      </w:r>
      <w:r w:rsidR="00025112">
        <w:t xml:space="preserve">physically </w:t>
      </w:r>
      <w:r>
        <w:t xml:space="preserve">possible to mark the line on the </w:t>
      </w:r>
      <w:r w:rsidR="00184442">
        <w:t>right</w:t>
      </w:r>
      <w:r w:rsidR="00B9387C">
        <w:noBreakHyphen/>
      </w:r>
      <w:r>
        <w:t>hand side.</w:t>
      </w:r>
    </w:p>
    <w:p w14:paraId="64C8D021" w14:textId="77777777" w:rsidR="00534BCC" w:rsidRDefault="00BE2B63" w:rsidP="0045201C">
      <w:pPr>
        <w:pStyle w:val="LDClause"/>
      </w:pPr>
      <w:r>
        <w:tab/>
      </w:r>
      <w:r w:rsidR="00AC6CF6">
        <w:t>(</w:t>
      </w:r>
      <w:r>
        <w:t>4</w:t>
      </w:r>
      <w:r w:rsidR="00AC6CF6">
        <w:t>)</w:t>
      </w:r>
      <w:r w:rsidR="0045201C">
        <w:tab/>
      </w:r>
      <w:r w:rsidR="00476A73" w:rsidRPr="008B0499">
        <w:t>The aircraft type designation</w:t>
      </w:r>
      <w:r w:rsidR="00534BCC">
        <w:t xml:space="preserve"> for a</w:t>
      </w:r>
      <w:r w:rsidR="00534BCC" w:rsidRPr="008B0499">
        <w:t xml:space="preserve"> marshaller stop line</w:t>
      </w:r>
      <w:r w:rsidR="00476A73" w:rsidRPr="008B0499">
        <w:t xml:space="preserve"> must be</w:t>
      </w:r>
      <w:r w:rsidR="00534BCC">
        <w:t xml:space="preserve"> in</w:t>
      </w:r>
      <w:r w:rsidR="00476A73" w:rsidRPr="008B0499">
        <w:t xml:space="preserve"> yellow</w:t>
      </w:r>
      <w:r w:rsidR="00534BCC">
        <w:t xml:space="preserve"> numbers and letters that are:</w:t>
      </w:r>
    </w:p>
    <w:p w14:paraId="06E56C2A" w14:textId="77777777" w:rsidR="00534BCC" w:rsidRDefault="00534BCC" w:rsidP="00534BCC">
      <w:pPr>
        <w:pStyle w:val="LDP1a"/>
      </w:pPr>
      <w:r>
        <w:t>(a)</w:t>
      </w:r>
      <w:r>
        <w:tab/>
      </w:r>
      <w:r w:rsidR="00476A73" w:rsidRPr="008B0499">
        <w:t>0.3 m high</w:t>
      </w:r>
      <w:r>
        <w:t>;</w:t>
      </w:r>
      <w:r w:rsidR="001A00BC">
        <w:t xml:space="preserve"> and</w:t>
      </w:r>
    </w:p>
    <w:p w14:paraId="2A73497F" w14:textId="77777777" w:rsidR="00534BCC" w:rsidRDefault="00534BCC" w:rsidP="00534BCC">
      <w:pPr>
        <w:pStyle w:val="LDP1a"/>
      </w:pPr>
      <w:r>
        <w:t>(b)</w:t>
      </w:r>
      <w:r>
        <w:tab/>
      </w:r>
      <w:r w:rsidR="00476A73" w:rsidRPr="008B0499">
        <w:t>0.15 m below</w:t>
      </w:r>
      <w:r w:rsidR="00B94A3D">
        <w:t xml:space="preserve"> the</w:t>
      </w:r>
      <w:r w:rsidR="00E90BC6">
        <w:t xml:space="preserve"> midpoint of the </w:t>
      </w:r>
      <w:r w:rsidR="00E90BC6" w:rsidRPr="008B0499">
        <w:t>marshaller stop line</w:t>
      </w:r>
      <w:r>
        <w:t>; and</w:t>
      </w:r>
    </w:p>
    <w:p w14:paraId="23D7567E" w14:textId="77777777" w:rsidR="00FD4BE9" w:rsidRDefault="00534BCC" w:rsidP="00FD4BE9">
      <w:pPr>
        <w:pStyle w:val="LDP1a"/>
      </w:pPr>
      <w:r>
        <w:t>(c)</w:t>
      </w:r>
      <w:r>
        <w:tab/>
      </w:r>
      <w:r w:rsidR="00476A73" w:rsidRPr="008B0499">
        <w:t>legible to the marshaller facing the incoming aircraft</w:t>
      </w:r>
      <w:r>
        <w:t>.</w:t>
      </w:r>
    </w:p>
    <w:p w14:paraId="74449B66" w14:textId="178DF8AD" w:rsidR="008A4C93" w:rsidRPr="008A4C93" w:rsidRDefault="00D23FD8" w:rsidP="005F0E04">
      <w:pPr>
        <w:keepNext/>
        <w:tabs>
          <w:tab w:val="left" w:pos="1785"/>
        </w:tabs>
      </w:pPr>
      <w:r>
        <w:rPr>
          <w:noProof/>
          <w:lang w:eastAsia="en-AU"/>
        </w:rPr>
        <w:drawing>
          <wp:inline distT="0" distB="0" distL="0" distR="0" wp14:anchorId="06E72ADB" wp14:editId="7ED68313">
            <wp:extent cx="4221480" cy="2552700"/>
            <wp:effectExtent l="0" t="0" r="0" b="0"/>
            <wp:docPr id="65" name="Picture 65" descr="Shows Marshaller stop line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Shows Marshaller stop line with measurements."/>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221480" cy="2552700"/>
                    </a:xfrm>
                    <a:prstGeom prst="rect">
                      <a:avLst/>
                    </a:prstGeom>
                    <a:noFill/>
                    <a:ln>
                      <a:noFill/>
                    </a:ln>
                  </pic:spPr>
                </pic:pic>
              </a:graphicData>
            </a:graphic>
          </wp:inline>
        </w:drawing>
      </w:r>
    </w:p>
    <w:p w14:paraId="72FDF937" w14:textId="77777777" w:rsidR="00476A73" w:rsidRDefault="00CD6631" w:rsidP="00031BF9">
      <w:pPr>
        <w:pStyle w:val="LDTableheading"/>
        <w:tabs>
          <w:tab w:val="clear" w:pos="1134"/>
          <w:tab w:val="clear" w:pos="1276"/>
          <w:tab w:val="clear" w:pos="1843"/>
          <w:tab w:val="clear" w:pos="1985"/>
          <w:tab w:val="clear" w:pos="2552"/>
          <w:tab w:val="clear" w:pos="2693"/>
        </w:tabs>
      </w:pPr>
      <w:bookmarkStart w:id="1633" w:name="c437"/>
      <w:bookmarkEnd w:id="1633"/>
      <w:r>
        <w:t>Figure 8.6</w:t>
      </w:r>
      <w:r w:rsidR="00B21CB8">
        <w:t>3 (</w:t>
      </w:r>
      <w:r w:rsidR="00534BCC">
        <w:t>2</w:t>
      </w:r>
      <w:r w:rsidR="009C3E79">
        <w:t>)   </w:t>
      </w:r>
      <w:r w:rsidR="00476A73" w:rsidRPr="008B0499">
        <w:t>Marshaller stop line</w:t>
      </w:r>
      <w:r w:rsidR="00A01FC3">
        <w:t xml:space="preserve"> </w:t>
      </w:r>
      <w:r w:rsidR="00D12F73">
        <w:t>(shows matters)</w:t>
      </w:r>
    </w:p>
    <w:p w14:paraId="144EA1E1" w14:textId="77777777" w:rsidR="00476A73" w:rsidRPr="00FE4BEB" w:rsidRDefault="00BA16A8" w:rsidP="004973AF">
      <w:pPr>
        <w:pStyle w:val="139-Section"/>
      </w:pPr>
      <w:bookmarkStart w:id="1634" w:name="_Toc441761760"/>
      <w:bookmarkStart w:id="1635" w:name="_Toc488152169"/>
      <w:bookmarkStart w:id="1636" w:name="_Toc488154944"/>
      <w:bookmarkStart w:id="1637" w:name="_Toc488156150"/>
      <w:bookmarkStart w:id="1638" w:name="_Toc159500451"/>
      <w:r>
        <w:t>8.64</w:t>
      </w:r>
      <w:r w:rsidR="00A4683A">
        <w:tab/>
      </w:r>
      <w:r w:rsidR="00476A73" w:rsidRPr="00FE4BEB">
        <w:t xml:space="preserve">Pilot </w:t>
      </w:r>
      <w:r w:rsidR="00A4683A">
        <w:t>s</w:t>
      </w:r>
      <w:r w:rsidR="00476A73" w:rsidRPr="00FE4BEB">
        <w:t xml:space="preserve">top </w:t>
      </w:r>
      <w:r w:rsidR="00A4683A">
        <w:t>l</w:t>
      </w:r>
      <w:r w:rsidR="00476A73" w:rsidRPr="00FE4BEB">
        <w:t>ine</w:t>
      </w:r>
      <w:bookmarkEnd w:id="1634"/>
      <w:r w:rsidR="00257ABA">
        <w:t xml:space="preserve"> marking</w:t>
      </w:r>
      <w:bookmarkEnd w:id="1635"/>
      <w:bookmarkEnd w:id="1636"/>
      <w:bookmarkEnd w:id="1637"/>
      <w:r w:rsidR="00184442">
        <w:t>s</w:t>
      </w:r>
      <w:bookmarkEnd w:id="1638"/>
    </w:p>
    <w:p w14:paraId="27A4E19F" w14:textId="77777777" w:rsidR="006D6CF9" w:rsidRDefault="00D86E9F" w:rsidP="00D86E9F">
      <w:pPr>
        <w:pStyle w:val="LDClause"/>
      </w:pPr>
      <w:r>
        <w:tab/>
      </w:r>
      <w:r w:rsidR="00AC6CF6">
        <w:t>(</w:t>
      </w:r>
      <w:r>
        <w:t>1</w:t>
      </w:r>
      <w:r w:rsidR="00AC6CF6">
        <w:t>)</w:t>
      </w:r>
      <w:r>
        <w:tab/>
        <w:t xml:space="preserve">A pilot stop line must be provided </w:t>
      </w:r>
      <w:r w:rsidR="009A0291">
        <w:t>if</w:t>
      </w:r>
      <w:r w:rsidR="00F433A2">
        <w:t xml:space="preserve"> there is</w:t>
      </w:r>
      <w:r w:rsidR="00192689">
        <w:t xml:space="preserve"> </w:t>
      </w:r>
      <w:r w:rsidR="00642E16">
        <w:t>no</w:t>
      </w:r>
      <w:r w:rsidR="00F433A2">
        <w:t xml:space="preserve"> marshaller</w:t>
      </w:r>
      <w:r w:rsidR="00642E16">
        <w:t>,</w:t>
      </w:r>
      <w:r w:rsidR="00E03E36">
        <w:t xml:space="preserve"> VDGS</w:t>
      </w:r>
      <w:r w:rsidR="00642E16">
        <w:t>,</w:t>
      </w:r>
      <w:r w:rsidR="009F231D">
        <w:t xml:space="preserve"> or A-VDGS </w:t>
      </w:r>
      <w:r w:rsidR="00192689">
        <w:t>available</w:t>
      </w:r>
      <w:r w:rsidR="00F433A2">
        <w:t>.</w:t>
      </w:r>
    </w:p>
    <w:p w14:paraId="7B706308" w14:textId="65A27AE5" w:rsidR="00E03E36" w:rsidRDefault="006D6CF9" w:rsidP="00D86E9F">
      <w:pPr>
        <w:pStyle w:val="LDClause"/>
      </w:pPr>
      <w:r>
        <w:tab/>
        <w:t>(2)</w:t>
      </w:r>
      <w:r>
        <w:tab/>
      </w:r>
      <w:r w:rsidR="00E03E36">
        <w:t xml:space="preserve">A pilot stop bar may be provided </w:t>
      </w:r>
      <w:r>
        <w:t>if a marshaller</w:t>
      </w:r>
      <w:r w:rsidR="00642E16">
        <w:t xml:space="preserve">, </w:t>
      </w:r>
      <w:r>
        <w:t>VDGS</w:t>
      </w:r>
      <w:r w:rsidR="009F231D">
        <w:t xml:space="preserve"> or A-VDGS </w:t>
      </w:r>
      <w:r>
        <w:t>is available.</w:t>
      </w:r>
    </w:p>
    <w:p w14:paraId="219414AE" w14:textId="77777777" w:rsidR="00A8519E" w:rsidRDefault="00D86E9F" w:rsidP="00D86E9F">
      <w:pPr>
        <w:pStyle w:val="LDClause"/>
      </w:pPr>
      <w:r>
        <w:lastRenderedPageBreak/>
        <w:tab/>
      </w:r>
      <w:r w:rsidR="00AC6CF6">
        <w:t>(</w:t>
      </w:r>
      <w:r w:rsidR="006D6CF9">
        <w:t>3</w:t>
      </w:r>
      <w:r w:rsidR="00AC6CF6">
        <w:t>)</w:t>
      </w:r>
      <w:r>
        <w:tab/>
      </w:r>
      <w:r w:rsidR="00AE6542">
        <w:t xml:space="preserve">As shown in </w:t>
      </w:r>
      <w:r w:rsidR="00D6654F">
        <w:t>Figure 8.6</w:t>
      </w:r>
      <w:r w:rsidR="00B21CB8">
        <w:t>4 (</w:t>
      </w:r>
      <w:r w:rsidR="006D6CF9">
        <w:t>3</w:t>
      </w:r>
      <w:r w:rsidR="00AC6CF6">
        <w:t>)</w:t>
      </w:r>
      <w:r w:rsidR="00AE6542">
        <w:t>, t</w:t>
      </w:r>
      <w:r w:rsidR="00476A73" w:rsidRPr="008B0499">
        <w:t xml:space="preserve">he pilot stop line must be </w:t>
      </w:r>
      <w:r w:rsidR="00A8519E">
        <w:t>such</w:t>
      </w:r>
      <w:r w:rsidR="00476A73" w:rsidRPr="008B0499">
        <w:t xml:space="preserve"> that when the aircraft is stopped</w:t>
      </w:r>
      <w:r>
        <w:t xml:space="preserve"> at the nose wheel position</w:t>
      </w:r>
      <w:r w:rsidR="00476A73" w:rsidRPr="008B0499">
        <w:t>, the line is</w:t>
      </w:r>
      <w:r w:rsidR="00A8519E">
        <w:t>:</w:t>
      </w:r>
    </w:p>
    <w:p w14:paraId="48EA2AE8" w14:textId="77777777" w:rsidR="00D86E9F" w:rsidRDefault="00AE6542" w:rsidP="00AE6542">
      <w:pPr>
        <w:pStyle w:val="LDP1a"/>
      </w:pPr>
      <w:r>
        <w:t>(a)</w:t>
      </w:r>
      <w:r>
        <w:tab/>
      </w:r>
      <w:r w:rsidR="00476A73" w:rsidRPr="008B0499">
        <w:t>to the left of the pilot</w:t>
      </w:r>
      <w:r w:rsidR="00A8519E">
        <w:t>; and</w:t>
      </w:r>
    </w:p>
    <w:p w14:paraId="5A7CDBFF" w14:textId="77777777" w:rsidR="00AE6542" w:rsidRDefault="00AE6542" w:rsidP="00AE6542">
      <w:pPr>
        <w:pStyle w:val="LDP1a"/>
      </w:pPr>
      <w:r>
        <w:t>(b)</w:t>
      </w:r>
      <w:r>
        <w:tab/>
      </w:r>
      <w:r w:rsidR="00476A73" w:rsidRPr="008B0499">
        <w:t>6 m long</w:t>
      </w:r>
      <w:r>
        <w:t>,</w:t>
      </w:r>
      <w:r w:rsidR="00A8519E">
        <w:t xml:space="preserve"> 0.3 m wide</w:t>
      </w:r>
      <w:r>
        <w:t xml:space="preserve"> and </w:t>
      </w:r>
      <w:r w:rsidR="00521958">
        <w:t xml:space="preserve">coloured </w:t>
      </w:r>
      <w:r>
        <w:t>yellow; and</w:t>
      </w:r>
    </w:p>
    <w:p w14:paraId="0310BE0D" w14:textId="77777777" w:rsidR="00476A73" w:rsidRDefault="00AE6542" w:rsidP="00AE6542">
      <w:pPr>
        <w:pStyle w:val="LDP1a"/>
      </w:pPr>
      <w:r>
        <w:t>(c)</w:t>
      </w:r>
      <w:r>
        <w:tab/>
      </w:r>
      <w:r w:rsidR="00476A73" w:rsidRPr="008B0499">
        <w:t xml:space="preserve">offset from the alignment line </w:t>
      </w:r>
      <w:r>
        <w:t xml:space="preserve">by </w:t>
      </w:r>
      <w:r w:rsidR="00DD62C2">
        <w:t xml:space="preserve">the </w:t>
      </w:r>
      <w:r w:rsidR="009A0291">
        <w:t xml:space="preserve">distance </w:t>
      </w:r>
      <w:r>
        <w:t xml:space="preserve">mentioned in a row of column 2 of </w:t>
      </w:r>
      <w:r w:rsidR="00D6654F">
        <w:t>Table</w:t>
      </w:r>
      <w:r w:rsidR="00942FA5">
        <w:t> </w:t>
      </w:r>
      <w:r w:rsidR="00D6654F">
        <w:t>8.6</w:t>
      </w:r>
      <w:r w:rsidR="00B21CB8">
        <w:t>4 (</w:t>
      </w:r>
      <w:r w:rsidR="00731194">
        <w:t>3</w:t>
      </w:r>
      <w:r w:rsidR="00AC6CF6">
        <w:t>)</w:t>
      </w:r>
      <w:r>
        <w:t xml:space="preserve"> that corresponds to </w:t>
      </w:r>
      <w:r w:rsidR="00257ABA">
        <w:t>the</w:t>
      </w:r>
      <w:r>
        <w:t xml:space="preserve"> </w:t>
      </w:r>
      <w:r w:rsidR="00756682">
        <w:t xml:space="preserve">aerodrome </w:t>
      </w:r>
      <w:r>
        <w:t>reference code letter mentioned in the same row</w:t>
      </w:r>
      <w:r w:rsidR="00942FA5">
        <w:t> </w:t>
      </w:r>
      <w:r>
        <w:t>in column 1</w:t>
      </w:r>
      <w:r w:rsidR="00257ABA">
        <w:t xml:space="preserve"> that is the reference code letter for the </w:t>
      </w:r>
      <w:r w:rsidR="00DC7186">
        <w:t>aircraft</w:t>
      </w:r>
      <w:r w:rsidR="00944C8F">
        <w:t>.</w:t>
      </w:r>
    </w:p>
    <w:p w14:paraId="3457A83A" w14:textId="77777777" w:rsidR="00476A73" w:rsidRPr="008B0499" w:rsidRDefault="00D6654F" w:rsidP="009315FB">
      <w:pPr>
        <w:pStyle w:val="LDTableheading"/>
        <w:tabs>
          <w:tab w:val="clear" w:pos="1134"/>
          <w:tab w:val="clear" w:pos="1276"/>
          <w:tab w:val="clear" w:pos="1843"/>
          <w:tab w:val="clear" w:pos="1985"/>
          <w:tab w:val="clear" w:pos="2552"/>
          <w:tab w:val="clear" w:pos="2693"/>
        </w:tabs>
        <w:ind w:left="765"/>
      </w:pPr>
      <w:bookmarkStart w:id="1639" w:name="c495"/>
      <w:bookmarkEnd w:id="1639"/>
      <w:r>
        <w:t>Table 8.6</w:t>
      </w:r>
      <w:r w:rsidR="00B21CB8">
        <w:t>4 (</w:t>
      </w:r>
      <w:r w:rsidR="006D6CF9">
        <w:t>3</w:t>
      </w:r>
      <w:r w:rsidR="009C3E79">
        <w:t>)   </w:t>
      </w:r>
      <w:r w:rsidR="00783F74">
        <w:t>Pilot stop line offset</w:t>
      </w:r>
    </w:p>
    <w:tbl>
      <w:tblPr>
        <w:tblW w:w="0" w:type="auto"/>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47"/>
        <w:gridCol w:w="3828"/>
      </w:tblGrid>
      <w:tr w:rsidR="00476A73" w:rsidRPr="00D949AE" w14:paraId="011A4E27" w14:textId="77777777" w:rsidTr="00C274A6">
        <w:tc>
          <w:tcPr>
            <w:tcW w:w="4347" w:type="dxa"/>
          </w:tcPr>
          <w:p w14:paraId="21DD990F" w14:textId="77777777" w:rsidR="00476A73" w:rsidRPr="00D949AE" w:rsidRDefault="00756682" w:rsidP="00D949A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Pr>
                <w:b/>
              </w:rPr>
              <w:t>Aerodrome r</w:t>
            </w:r>
            <w:r w:rsidRPr="00D949AE">
              <w:rPr>
                <w:b/>
              </w:rPr>
              <w:t xml:space="preserve">eference </w:t>
            </w:r>
            <w:r w:rsidR="00DD62C2" w:rsidRPr="00D949AE">
              <w:rPr>
                <w:b/>
              </w:rPr>
              <w:t>c</w:t>
            </w:r>
            <w:r w:rsidR="00476A73" w:rsidRPr="00D949AE">
              <w:rPr>
                <w:b/>
              </w:rPr>
              <w:t xml:space="preserve">ode </w:t>
            </w:r>
            <w:r w:rsidR="00DD62C2" w:rsidRPr="00D949AE">
              <w:rPr>
                <w:b/>
              </w:rPr>
              <w:t>l</w:t>
            </w:r>
            <w:r w:rsidR="00476A73" w:rsidRPr="00D949AE">
              <w:rPr>
                <w:b/>
              </w:rPr>
              <w:t>etter</w:t>
            </w:r>
          </w:p>
        </w:tc>
        <w:tc>
          <w:tcPr>
            <w:tcW w:w="3828" w:type="dxa"/>
          </w:tcPr>
          <w:p w14:paraId="4D4592B7" w14:textId="77777777" w:rsidR="00476A73" w:rsidRPr="00D949AE" w:rsidRDefault="00476A73" w:rsidP="00D949A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D949AE">
              <w:rPr>
                <w:b/>
              </w:rPr>
              <w:t>Offset</w:t>
            </w:r>
            <w:r w:rsidR="009A0291" w:rsidRPr="00D949AE">
              <w:rPr>
                <w:b/>
              </w:rPr>
              <w:t xml:space="preserve"> from the alignment line</w:t>
            </w:r>
          </w:p>
        </w:tc>
      </w:tr>
      <w:tr w:rsidR="00426B95" w:rsidRPr="008B0499" w14:paraId="1661D2CA" w14:textId="77777777" w:rsidTr="00C274A6">
        <w:tc>
          <w:tcPr>
            <w:tcW w:w="4347" w:type="dxa"/>
          </w:tcPr>
          <w:p w14:paraId="6934CF36" w14:textId="77777777" w:rsidR="00426B95" w:rsidRPr="00FD4BE9" w:rsidRDefault="00426B95" w:rsidP="00426B9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t xml:space="preserve">A, B or </w:t>
            </w:r>
            <w:r w:rsidRPr="008B0499">
              <w:t>C</w:t>
            </w:r>
          </w:p>
        </w:tc>
        <w:tc>
          <w:tcPr>
            <w:tcW w:w="3828" w:type="dxa"/>
          </w:tcPr>
          <w:p w14:paraId="29FE286E" w14:textId="77777777" w:rsidR="00426B95" w:rsidRPr="008B0499" w:rsidRDefault="00426B95" w:rsidP="00426B9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5 m</w:t>
            </w:r>
          </w:p>
        </w:tc>
      </w:tr>
      <w:tr w:rsidR="00476A73" w:rsidRPr="008B0499" w14:paraId="4283AACC" w14:textId="77777777" w:rsidTr="00C274A6">
        <w:tc>
          <w:tcPr>
            <w:tcW w:w="4347" w:type="dxa"/>
          </w:tcPr>
          <w:p w14:paraId="41E04628" w14:textId="77777777" w:rsidR="00476A73" w:rsidRPr="008B0499" w:rsidRDefault="00476A73" w:rsidP="00D949A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D</w:t>
            </w:r>
            <w:r w:rsidR="00731194">
              <w:t>,</w:t>
            </w:r>
            <w:r w:rsidR="009E1683">
              <w:t xml:space="preserve"> </w:t>
            </w:r>
            <w:r w:rsidR="00731194">
              <w:t xml:space="preserve">E </w:t>
            </w:r>
            <w:r w:rsidR="009E1683">
              <w:t xml:space="preserve">or </w:t>
            </w:r>
            <w:r w:rsidR="00731194">
              <w:t>F</w:t>
            </w:r>
          </w:p>
        </w:tc>
        <w:tc>
          <w:tcPr>
            <w:tcW w:w="3828" w:type="dxa"/>
          </w:tcPr>
          <w:p w14:paraId="53F03DE7" w14:textId="77777777" w:rsidR="00476A73" w:rsidRPr="008B0499" w:rsidRDefault="00476A73" w:rsidP="00D949AE">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10 m</w:t>
            </w:r>
          </w:p>
        </w:tc>
      </w:tr>
    </w:tbl>
    <w:p w14:paraId="503C32D1" w14:textId="4A26441F" w:rsidR="00B9387C" w:rsidRDefault="00D23FD8" w:rsidP="00B9387C">
      <w:pPr>
        <w:pStyle w:val="LDP1a"/>
        <w:spacing w:before="240" w:after="0"/>
        <w:ind w:left="737" w:firstLine="0"/>
      </w:pPr>
      <w:r>
        <w:rPr>
          <w:noProof/>
          <w:lang w:eastAsia="en-AU"/>
        </w:rPr>
        <w:drawing>
          <wp:inline distT="0" distB="0" distL="0" distR="0" wp14:anchorId="6D63D93D" wp14:editId="635E7C84">
            <wp:extent cx="4114800" cy="2133600"/>
            <wp:effectExtent l="0" t="0" r="0" b="0"/>
            <wp:docPr id="66" name="Picture 66" descr="Shows Pilot stop line (no marshaller)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hows Pilot stop line (no marshaller) with measurements."/>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114800" cy="2133600"/>
                    </a:xfrm>
                    <a:prstGeom prst="rect">
                      <a:avLst/>
                    </a:prstGeom>
                    <a:noFill/>
                    <a:ln>
                      <a:noFill/>
                    </a:ln>
                  </pic:spPr>
                </pic:pic>
              </a:graphicData>
            </a:graphic>
          </wp:inline>
        </w:drawing>
      </w:r>
    </w:p>
    <w:p w14:paraId="30766C8B" w14:textId="77777777" w:rsidR="00B9387C" w:rsidRDefault="00B9387C" w:rsidP="00B9387C">
      <w:pPr>
        <w:pStyle w:val="LDTableheading"/>
        <w:tabs>
          <w:tab w:val="clear" w:pos="1134"/>
          <w:tab w:val="clear" w:pos="1276"/>
          <w:tab w:val="clear" w:pos="1843"/>
          <w:tab w:val="clear" w:pos="1985"/>
          <w:tab w:val="clear" w:pos="2552"/>
          <w:tab w:val="clear" w:pos="2693"/>
        </w:tabs>
        <w:ind w:left="765"/>
      </w:pPr>
      <w:r>
        <w:t>Figure 8.64 (3)   </w:t>
      </w:r>
      <w:r w:rsidRPr="008B0499">
        <w:t>Pilot stop line (no marshaller)</w:t>
      </w:r>
      <w:r>
        <w:t xml:space="preserve"> (shows matters)</w:t>
      </w:r>
    </w:p>
    <w:p w14:paraId="4A2EEA8F" w14:textId="77777777" w:rsidR="00257ABA" w:rsidRDefault="00D86E9F" w:rsidP="00FD4BE9">
      <w:pPr>
        <w:pStyle w:val="LDClause"/>
        <w:spacing w:before="120"/>
      </w:pPr>
      <w:r>
        <w:tab/>
      </w:r>
      <w:r w:rsidR="00AC6CF6">
        <w:t>(</w:t>
      </w:r>
      <w:r w:rsidR="009E1683">
        <w:t>4</w:t>
      </w:r>
      <w:r w:rsidR="00AC6CF6">
        <w:t>)</w:t>
      </w:r>
      <w:r>
        <w:tab/>
      </w:r>
      <w:r w:rsidR="00F433A2">
        <w:t xml:space="preserve">Despite paragraphs </w:t>
      </w:r>
      <w:r w:rsidR="00AC6CF6">
        <w:t>(</w:t>
      </w:r>
      <w:r w:rsidR="009E1683">
        <w:t>3</w:t>
      </w:r>
      <w:r w:rsidR="00AC6CF6">
        <w:t>)</w:t>
      </w:r>
      <w:r w:rsidR="00FD4BE9">
        <w:t> </w:t>
      </w:r>
      <w:r w:rsidR="00F433A2">
        <w:t>(b) and (c), i</w:t>
      </w:r>
      <w:r w:rsidR="00257ABA">
        <w:t>f</w:t>
      </w:r>
      <w:r w:rsidR="00476A73" w:rsidRPr="008B0499">
        <w:t xml:space="preserve"> aircraft of all </w:t>
      </w:r>
      <w:r w:rsidR="00257ABA">
        <w:t xml:space="preserve">reference </w:t>
      </w:r>
      <w:r w:rsidR="00476A73" w:rsidRPr="008B0499">
        <w:t>code</w:t>
      </w:r>
      <w:r w:rsidR="00257ABA">
        <w:t xml:space="preserve"> letters</w:t>
      </w:r>
      <w:r w:rsidR="00476A73" w:rsidRPr="008B0499">
        <w:t xml:space="preserve"> are to be accommodated at the </w:t>
      </w:r>
      <w:r w:rsidR="00FD4BE9">
        <w:t>1</w:t>
      </w:r>
      <w:r w:rsidR="00476A73" w:rsidRPr="008B0499">
        <w:t xml:space="preserve"> parking position</w:t>
      </w:r>
      <w:r w:rsidR="009E1683">
        <w:t xml:space="preserve"> then</w:t>
      </w:r>
      <w:r w:rsidR="00257ABA">
        <w:t>:</w:t>
      </w:r>
    </w:p>
    <w:p w14:paraId="04E95688" w14:textId="77777777" w:rsidR="00257ABA" w:rsidRDefault="00257ABA" w:rsidP="00257ABA">
      <w:pPr>
        <w:pStyle w:val="LDP1a"/>
      </w:pPr>
      <w:r>
        <w:t>(a)</w:t>
      </w:r>
      <w:r>
        <w:tab/>
      </w:r>
      <w:r w:rsidR="00476A73" w:rsidRPr="008B0499">
        <w:t>the offset</w:t>
      </w:r>
      <w:r>
        <w:t xml:space="preserve"> value</w:t>
      </w:r>
      <w:r w:rsidR="00476A73" w:rsidRPr="008B0499">
        <w:t xml:space="preserve"> for code letter C must be used</w:t>
      </w:r>
      <w:r>
        <w:t>;</w:t>
      </w:r>
      <w:r w:rsidR="00FD4BE9">
        <w:t xml:space="preserve"> and</w:t>
      </w:r>
    </w:p>
    <w:p w14:paraId="06A94613" w14:textId="77777777" w:rsidR="00476A73" w:rsidRPr="008B0499" w:rsidRDefault="00257ABA" w:rsidP="00257ABA">
      <w:pPr>
        <w:pStyle w:val="LDP1a"/>
      </w:pPr>
      <w:r>
        <w:t>(b</w:t>
      </w:r>
      <w:r w:rsidR="00F433A2">
        <w:t>)</w:t>
      </w:r>
      <w:r>
        <w:tab/>
      </w:r>
      <w:r w:rsidR="009E1683">
        <w:t xml:space="preserve">the </w:t>
      </w:r>
      <w:r>
        <w:t>length of the pilot stop line marking must be 11 m</w:t>
      </w:r>
      <w:r w:rsidR="00476A73" w:rsidRPr="008B0499">
        <w:t>.</w:t>
      </w:r>
    </w:p>
    <w:p w14:paraId="26F1EFE4" w14:textId="77777777" w:rsidR="00257ABA" w:rsidRDefault="00D86E9F" w:rsidP="00D86E9F">
      <w:pPr>
        <w:pStyle w:val="LDClause"/>
      </w:pPr>
      <w:r>
        <w:tab/>
      </w:r>
      <w:r w:rsidR="00AC6CF6">
        <w:t>(</w:t>
      </w:r>
      <w:r w:rsidR="009E1683">
        <w:t>5</w:t>
      </w:r>
      <w:r w:rsidR="00AC6CF6">
        <w:t>)</w:t>
      </w:r>
      <w:r>
        <w:tab/>
      </w:r>
      <w:r w:rsidR="00F433A2">
        <w:t xml:space="preserve">As shown in </w:t>
      </w:r>
      <w:r w:rsidR="00D6654F">
        <w:t>Figure 8.6</w:t>
      </w:r>
      <w:r w:rsidR="00B21CB8">
        <w:t>4 (</w:t>
      </w:r>
      <w:r w:rsidR="00B9387C">
        <w:t>3</w:t>
      </w:r>
      <w:r w:rsidR="00AC6CF6">
        <w:t>)</w:t>
      </w:r>
      <w:r w:rsidR="00F433A2">
        <w:t>, t</w:t>
      </w:r>
      <w:r w:rsidR="00476A73" w:rsidRPr="008B0499">
        <w:t>he aircraft type designation</w:t>
      </w:r>
      <w:r w:rsidR="00257ABA">
        <w:t xml:space="preserve"> for the pilot stop line</w:t>
      </w:r>
      <w:r w:rsidR="00476A73" w:rsidRPr="008B0499">
        <w:t xml:space="preserve"> must be</w:t>
      </w:r>
      <w:r w:rsidR="00F433A2">
        <w:t xml:space="preserve"> </w:t>
      </w:r>
      <w:r w:rsidR="00F433A2" w:rsidRPr="008B0499">
        <w:t>written in yellow</w:t>
      </w:r>
      <w:r w:rsidR="00F433A2">
        <w:t xml:space="preserve"> numbers and</w:t>
      </w:r>
      <w:r w:rsidR="00F433A2" w:rsidRPr="008B0499">
        <w:t xml:space="preserve"> letters</w:t>
      </w:r>
      <w:r w:rsidR="00F433A2">
        <w:t xml:space="preserve"> that are</w:t>
      </w:r>
      <w:r w:rsidR="00257ABA">
        <w:t>:</w:t>
      </w:r>
    </w:p>
    <w:p w14:paraId="2A8CBF04" w14:textId="77777777" w:rsidR="00257ABA" w:rsidRDefault="00F433A2" w:rsidP="00F433A2">
      <w:pPr>
        <w:pStyle w:val="LDP1a"/>
      </w:pPr>
      <w:r>
        <w:t>(a)</w:t>
      </w:r>
      <w:r>
        <w:tab/>
      </w:r>
      <w:r w:rsidR="00476A73" w:rsidRPr="008B0499">
        <w:t>1</w:t>
      </w:r>
      <w:r w:rsidR="00FD4BE9">
        <w:t xml:space="preserve"> </w:t>
      </w:r>
      <w:r w:rsidR="00476A73" w:rsidRPr="008B0499">
        <w:t>m high</w:t>
      </w:r>
      <w:r w:rsidR="00257ABA">
        <w:t>; and</w:t>
      </w:r>
    </w:p>
    <w:p w14:paraId="7488D757" w14:textId="77777777" w:rsidR="00F433A2" w:rsidRDefault="00F433A2" w:rsidP="00F433A2">
      <w:pPr>
        <w:pStyle w:val="LDP1a"/>
      </w:pPr>
      <w:r>
        <w:t>(b)</w:t>
      </w:r>
      <w:r>
        <w:tab/>
      </w:r>
      <w:r w:rsidR="00476A73" w:rsidRPr="008B0499">
        <w:t>0.15</w:t>
      </w:r>
      <w:r w:rsidR="00FD4BE9">
        <w:t xml:space="preserve"> </w:t>
      </w:r>
      <w:r w:rsidR="00476A73" w:rsidRPr="008B0499">
        <w:t>m below the pilot stop line</w:t>
      </w:r>
      <w:r w:rsidR="00FD4BE9">
        <w:t>; and</w:t>
      </w:r>
    </w:p>
    <w:p w14:paraId="40BA0B1C" w14:textId="77777777" w:rsidR="00F433A2" w:rsidRDefault="00F433A2" w:rsidP="00F433A2">
      <w:pPr>
        <w:pStyle w:val="LDP1a"/>
      </w:pPr>
      <w:r>
        <w:t>(c)</w:t>
      </w:r>
      <w:r>
        <w:tab/>
        <w:t>aligned to end where the pilot stop line ends on the side closest to the pilot;</w:t>
      </w:r>
      <w:r w:rsidR="00476A73" w:rsidRPr="008B0499">
        <w:t xml:space="preserve"> </w:t>
      </w:r>
      <w:r w:rsidR="00257ABA">
        <w:t>and</w:t>
      </w:r>
    </w:p>
    <w:p w14:paraId="3C48F73B" w14:textId="77777777" w:rsidR="00257ABA" w:rsidRDefault="00257ABA" w:rsidP="00F433A2">
      <w:pPr>
        <w:pStyle w:val="LDP1a"/>
      </w:pPr>
      <w:r>
        <w:t>(</w:t>
      </w:r>
      <w:r w:rsidR="00266C55">
        <w:t>d</w:t>
      </w:r>
      <w:r>
        <w:t>)</w:t>
      </w:r>
      <w:r>
        <w:tab/>
      </w:r>
      <w:r w:rsidRPr="008B0499">
        <w:t xml:space="preserve">legible to the </w:t>
      </w:r>
      <w:r w:rsidR="00F433A2">
        <w:t>pilot of an approaching aircraft.</w:t>
      </w:r>
    </w:p>
    <w:p w14:paraId="564165E7" w14:textId="77777777" w:rsidR="00476A73" w:rsidRPr="00FE4BEB" w:rsidRDefault="00BA16A8" w:rsidP="004973AF">
      <w:pPr>
        <w:pStyle w:val="139-Section"/>
      </w:pPr>
      <w:bookmarkStart w:id="1640" w:name="c438"/>
      <w:bookmarkStart w:id="1641" w:name="_Toc441761761"/>
      <w:bookmarkStart w:id="1642" w:name="_Toc488152170"/>
      <w:bookmarkStart w:id="1643" w:name="_Toc488154945"/>
      <w:bookmarkStart w:id="1644" w:name="_Toc488156151"/>
      <w:bookmarkStart w:id="1645" w:name="_Toc159500452"/>
      <w:bookmarkEnd w:id="1640"/>
      <w:r>
        <w:t>8.65</w:t>
      </w:r>
      <w:r w:rsidR="00D86E9F">
        <w:tab/>
      </w:r>
      <w:r w:rsidR="00476A73" w:rsidRPr="00FE4BEB">
        <w:t xml:space="preserve">Alignment </w:t>
      </w:r>
      <w:r w:rsidR="00D86E9F">
        <w:t>l</w:t>
      </w:r>
      <w:r w:rsidR="00476A73" w:rsidRPr="00FE4BEB">
        <w:t>ine</w:t>
      </w:r>
      <w:bookmarkEnd w:id="1641"/>
      <w:bookmarkEnd w:id="1642"/>
      <w:bookmarkEnd w:id="1643"/>
      <w:bookmarkEnd w:id="1644"/>
      <w:r w:rsidR="00DB509C">
        <w:t>s</w:t>
      </w:r>
      <w:bookmarkEnd w:id="1645"/>
    </w:p>
    <w:p w14:paraId="25EF3619" w14:textId="77777777" w:rsidR="00E06922" w:rsidRDefault="00E06922" w:rsidP="006A4A1E">
      <w:pPr>
        <w:pStyle w:val="LDClause"/>
      </w:pPr>
      <w:r>
        <w:tab/>
      </w:r>
      <w:r w:rsidR="00AC6CF6">
        <w:t>(</w:t>
      </w:r>
      <w:r w:rsidR="009A1195">
        <w:t>1</w:t>
      </w:r>
      <w:r w:rsidR="00AC6CF6">
        <w:t>)</w:t>
      </w:r>
      <w:r>
        <w:tab/>
        <w:t xml:space="preserve">If </w:t>
      </w:r>
      <w:r w:rsidR="00476A73" w:rsidRPr="008B0499">
        <w:t xml:space="preserve">no </w:t>
      </w:r>
      <w:r w:rsidR="007D7317">
        <w:t>VDGS</w:t>
      </w:r>
      <w:r w:rsidR="00476A73" w:rsidRPr="008B0499">
        <w:t xml:space="preserve"> is provided</w:t>
      </w:r>
      <w:r>
        <w:t>, an aerodrome operator must provide an alignment line</w:t>
      </w:r>
      <w:r w:rsidRPr="008B0499">
        <w:t xml:space="preserve"> beyond the stop line</w:t>
      </w:r>
      <w:r>
        <w:t>.</w:t>
      </w:r>
    </w:p>
    <w:p w14:paraId="64FB1520" w14:textId="77777777" w:rsidR="00E06922" w:rsidRDefault="00E06922" w:rsidP="00D949AE">
      <w:pPr>
        <w:pStyle w:val="LDClause"/>
        <w:keepNext/>
      </w:pPr>
      <w:r>
        <w:tab/>
      </w:r>
      <w:r w:rsidR="00AC6CF6">
        <w:t>(</w:t>
      </w:r>
      <w:r w:rsidR="0065602D">
        <w:t>2</w:t>
      </w:r>
      <w:r w:rsidR="00AC6CF6">
        <w:t>)</w:t>
      </w:r>
      <w:r>
        <w:tab/>
        <w:t xml:space="preserve">As shown in </w:t>
      </w:r>
      <w:r w:rsidR="00D9421F">
        <w:t>Figure 8.6</w:t>
      </w:r>
      <w:r w:rsidR="00B21CB8">
        <w:t>5 (</w:t>
      </w:r>
      <w:r w:rsidR="0065602D">
        <w:t>2</w:t>
      </w:r>
      <w:r w:rsidR="00AC6CF6">
        <w:t>)</w:t>
      </w:r>
      <w:r>
        <w:t>, t</w:t>
      </w:r>
      <w:r w:rsidR="00476A73" w:rsidRPr="008B0499">
        <w:t>he a</w:t>
      </w:r>
      <w:r w:rsidR="00476A73">
        <w:t>lignment line must</w:t>
      </w:r>
      <w:r>
        <w:t>:</w:t>
      </w:r>
    </w:p>
    <w:p w14:paraId="0F6667BC" w14:textId="77777777" w:rsidR="0048373B" w:rsidRDefault="0048373B" w:rsidP="0048373B">
      <w:pPr>
        <w:pStyle w:val="LDP1a"/>
      </w:pPr>
      <w:r>
        <w:t>(a)</w:t>
      </w:r>
      <w:r>
        <w:tab/>
        <w:t xml:space="preserve">be </w:t>
      </w:r>
      <w:r w:rsidR="00521958">
        <w:t xml:space="preserve">coloured </w:t>
      </w:r>
      <w:r>
        <w:t>yellow;</w:t>
      </w:r>
      <w:r w:rsidR="009E1683">
        <w:t xml:space="preserve"> and</w:t>
      </w:r>
    </w:p>
    <w:p w14:paraId="66A65B7B" w14:textId="77777777" w:rsidR="00E06922" w:rsidRDefault="00E06922" w:rsidP="00E06922">
      <w:pPr>
        <w:pStyle w:val="LDP1a"/>
      </w:pPr>
      <w:r>
        <w:lastRenderedPageBreak/>
        <w:t>(</w:t>
      </w:r>
      <w:r w:rsidR="0048373B">
        <w:t>b</w:t>
      </w:r>
      <w:r>
        <w:t>)</w:t>
      </w:r>
      <w:r>
        <w:tab/>
      </w:r>
      <w:r w:rsidR="00476A73">
        <w:t xml:space="preserve">have a line width </w:t>
      </w:r>
      <w:r w:rsidR="00476A73" w:rsidRPr="008B0499">
        <w:t>of 0.15</w:t>
      </w:r>
      <w:r w:rsidR="00B861B7">
        <w:t xml:space="preserve"> </w:t>
      </w:r>
      <w:r w:rsidR="00476A73" w:rsidRPr="008B0499">
        <w:t>m</w:t>
      </w:r>
      <w:r>
        <w:t>; and</w:t>
      </w:r>
    </w:p>
    <w:p w14:paraId="171062C4" w14:textId="77777777" w:rsidR="00E06922" w:rsidRDefault="00E06922" w:rsidP="00E06922">
      <w:pPr>
        <w:pStyle w:val="LDP1a"/>
      </w:pPr>
      <w:r>
        <w:t>(</w:t>
      </w:r>
      <w:r w:rsidR="0048373B">
        <w:t>c</w:t>
      </w:r>
      <w:r>
        <w:t>)</w:t>
      </w:r>
      <w:r>
        <w:tab/>
      </w:r>
      <w:r w:rsidR="00476A73" w:rsidRPr="008B0499">
        <w:t xml:space="preserve">extend from the location of </w:t>
      </w:r>
      <w:r>
        <w:t>an aircraft</w:t>
      </w:r>
      <w:r w:rsidR="00476A73" w:rsidRPr="008B0499">
        <w:t xml:space="preserve"> nose wheel in the parked position, backwards under the body of the</w:t>
      </w:r>
      <w:r w:rsidR="00290982">
        <w:t xml:space="preserve"> </w:t>
      </w:r>
      <w:r w:rsidR="00476A73" w:rsidRPr="008B0499">
        <w:t xml:space="preserve">aircraft for a distance </w:t>
      </w:r>
      <w:r w:rsidR="00941868">
        <w:t>“</w:t>
      </w:r>
      <w:r w:rsidR="00476A73" w:rsidRPr="008B0499">
        <w:t>X</w:t>
      </w:r>
      <w:r w:rsidR="00941868">
        <w:t>”</w:t>
      </w:r>
      <w:r>
        <w:t>; and</w:t>
      </w:r>
    </w:p>
    <w:p w14:paraId="6AA9ADF3" w14:textId="77777777" w:rsidR="00E06922" w:rsidRDefault="00E06922" w:rsidP="00E06922">
      <w:pPr>
        <w:pStyle w:val="LDP1a"/>
      </w:pPr>
      <w:r>
        <w:t>(</w:t>
      </w:r>
      <w:r w:rsidR="0048373B">
        <w:t>d</w:t>
      </w:r>
      <w:r>
        <w:t>)</w:t>
      </w:r>
      <w:r>
        <w:tab/>
      </w:r>
      <w:r w:rsidR="00476A73" w:rsidRPr="008B0499">
        <w:t>extend forward</w:t>
      </w:r>
      <w:r>
        <w:t xml:space="preserve"> </w:t>
      </w:r>
      <w:r w:rsidRPr="008B0499">
        <w:t xml:space="preserve">from the location of </w:t>
      </w:r>
      <w:r>
        <w:t>the aircraft</w:t>
      </w:r>
      <w:r w:rsidRPr="008B0499">
        <w:t xml:space="preserve"> nose wheel in the parked position</w:t>
      </w:r>
      <w:r w:rsidR="00476A73" w:rsidRPr="008B0499">
        <w:t>, commencing at a point 3 m past the most forward nose wheel position</w:t>
      </w:r>
      <w:r w:rsidR="00FF484C">
        <w:t>,</w:t>
      </w:r>
      <w:r w:rsidR="00476A73" w:rsidRPr="008B0499">
        <w:t xml:space="preserve"> for a distance </w:t>
      </w:r>
      <w:r w:rsidR="00941868">
        <w:t>“</w:t>
      </w:r>
      <w:r w:rsidR="00476A73" w:rsidRPr="008B0499">
        <w:t>Y</w:t>
      </w:r>
      <w:r w:rsidR="00941868">
        <w:t>”</w:t>
      </w:r>
      <w:r>
        <w:t>; and</w:t>
      </w:r>
    </w:p>
    <w:p w14:paraId="0A833EB0" w14:textId="77777777" w:rsidR="00E06922" w:rsidRDefault="00E06922" w:rsidP="00E06922">
      <w:pPr>
        <w:pStyle w:val="LDP1a"/>
      </w:pPr>
      <w:r>
        <w:t>(</w:t>
      </w:r>
      <w:r w:rsidR="0048373B">
        <w:t>e</w:t>
      </w:r>
      <w:r>
        <w:t>)</w:t>
      </w:r>
      <w:r>
        <w:tab/>
      </w:r>
      <w:r w:rsidR="0045503F">
        <w:t xml:space="preserve">be such that there is </w:t>
      </w:r>
      <w:r>
        <w:t xml:space="preserve">a </w:t>
      </w:r>
      <w:r w:rsidR="00476A73" w:rsidRPr="008B0499">
        <w:t>1 m long section of the alignment line placed in the centre of the 3 m gap</w:t>
      </w:r>
      <w:r>
        <w:t>.</w:t>
      </w:r>
    </w:p>
    <w:p w14:paraId="68089FA1" w14:textId="3EBD3D13" w:rsidR="00DB509C" w:rsidRDefault="00D23FD8" w:rsidP="00DB509C">
      <w:pPr>
        <w:pStyle w:val="LDBodytext"/>
        <w:spacing w:before="120"/>
        <w:ind w:left="737"/>
        <w:rPr>
          <w:lang w:eastAsia="en-AU"/>
        </w:rPr>
      </w:pPr>
      <w:r>
        <w:rPr>
          <w:noProof/>
          <w:lang w:eastAsia="en-AU"/>
        </w:rPr>
        <w:drawing>
          <wp:inline distT="0" distB="0" distL="0" distR="0" wp14:anchorId="2A91F684" wp14:editId="622C5FA5">
            <wp:extent cx="4206240" cy="1828800"/>
            <wp:effectExtent l="0" t="0" r="0" b="0"/>
            <wp:docPr id="67" name="Picture 67" descr="Shows nose wheel position Alignment line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hows nose wheel position Alignment line with measurements."/>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206240" cy="1828800"/>
                    </a:xfrm>
                    <a:prstGeom prst="rect">
                      <a:avLst/>
                    </a:prstGeom>
                    <a:noFill/>
                    <a:ln>
                      <a:noFill/>
                    </a:ln>
                  </pic:spPr>
                </pic:pic>
              </a:graphicData>
            </a:graphic>
          </wp:inline>
        </w:drawing>
      </w:r>
    </w:p>
    <w:p w14:paraId="2DE0DE72" w14:textId="77777777" w:rsidR="00DB509C" w:rsidRPr="008B0499" w:rsidRDefault="00DB509C" w:rsidP="00DB509C">
      <w:pPr>
        <w:pStyle w:val="LDTableheading"/>
        <w:tabs>
          <w:tab w:val="clear" w:pos="1134"/>
          <w:tab w:val="clear" w:pos="1276"/>
          <w:tab w:val="clear" w:pos="1843"/>
          <w:tab w:val="clear" w:pos="1985"/>
          <w:tab w:val="clear" w:pos="2552"/>
          <w:tab w:val="clear" w:pos="2693"/>
        </w:tabs>
        <w:ind w:left="765"/>
      </w:pPr>
      <w:r>
        <w:t>Figure 8.65 (2)   </w:t>
      </w:r>
      <w:r w:rsidRPr="008B0499">
        <w:t>Alignment line</w:t>
      </w:r>
      <w:r>
        <w:t xml:space="preserve"> (shows matters)</w:t>
      </w:r>
    </w:p>
    <w:p w14:paraId="26C29807" w14:textId="77777777" w:rsidR="00FF484C" w:rsidRDefault="00E06922" w:rsidP="00E06922">
      <w:pPr>
        <w:pStyle w:val="LDClause"/>
      </w:pPr>
      <w:r>
        <w:tab/>
      </w:r>
      <w:r w:rsidR="00AC6CF6">
        <w:t>(</w:t>
      </w:r>
      <w:r w:rsidR="0065602D">
        <w:t>3</w:t>
      </w:r>
      <w:r w:rsidR="00AC6CF6">
        <w:t>)</w:t>
      </w:r>
      <w:r>
        <w:tab/>
      </w:r>
      <w:r w:rsidR="00FF484C">
        <w:t xml:space="preserve">For subsection </w:t>
      </w:r>
      <w:r w:rsidR="00AC6CF6">
        <w:t>(</w:t>
      </w:r>
      <w:r w:rsidR="0065602D">
        <w:t>2</w:t>
      </w:r>
      <w:r w:rsidR="00AC6CF6">
        <w:t>)</w:t>
      </w:r>
      <w:r w:rsidR="00FF484C">
        <w:t xml:space="preserve">, for an </w:t>
      </w:r>
      <w:r w:rsidR="00123EEC">
        <w:t xml:space="preserve">aircraft </w:t>
      </w:r>
      <w:r w:rsidR="00FF484C">
        <w:t>with a reference code letter mentioned in a row of column</w:t>
      </w:r>
      <w:r w:rsidR="00716578">
        <w:t> </w:t>
      </w:r>
      <w:r w:rsidR="00FF484C">
        <w:t xml:space="preserve">1 in </w:t>
      </w:r>
      <w:r w:rsidR="00D9421F">
        <w:t>Table 8.6</w:t>
      </w:r>
      <w:r w:rsidR="00B21CB8">
        <w:t>5 (</w:t>
      </w:r>
      <w:r w:rsidR="0065602D">
        <w:t>3</w:t>
      </w:r>
      <w:r w:rsidR="00AC6CF6">
        <w:t>)</w:t>
      </w:r>
      <w:r w:rsidR="00FF484C">
        <w:t>:</w:t>
      </w:r>
    </w:p>
    <w:p w14:paraId="124F0B81" w14:textId="77777777" w:rsidR="00FF484C" w:rsidRDefault="00FF484C" w:rsidP="00FF484C">
      <w:pPr>
        <w:pStyle w:val="LDP1a"/>
      </w:pPr>
      <w:r>
        <w:t>(a)</w:t>
      </w:r>
      <w:r>
        <w:tab/>
        <w:t xml:space="preserve">X </w:t>
      </w:r>
      <w:r w:rsidR="00EA727F">
        <w:t>=</w:t>
      </w:r>
      <w:r>
        <w:t xml:space="preserve"> the distance mentioned in the same row in column 2; and</w:t>
      </w:r>
    </w:p>
    <w:p w14:paraId="7D7907DC" w14:textId="77777777" w:rsidR="00A01FC3" w:rsidRDefault="00FF484C" w:rsidP="00866167">
      <w:pPr>
        <w:pStyle w:val="LDP1a"/>
      </w:pPr>
      <w:r>
        <w:t>(b)</w:t>
      </w:r>
      <w:r>
        <w:tab/>
        <w:t xml:space="preserve">Y </w:t>
      </w:r>
      <w:r w:rsidR="00EA727F">
        <w:t>=</w:t>
      </w:r>
      <w:r>
        <w:t xml:space="preserve"> the distance mentioned in the same row in column 3.</w:t>
      </w:r>
    </w:p>
    <w:p w14:paraId="272F8560" w14:textId="77777777" w:rsidR="004941A0" w:rsidRPr="00DB4DE0" w:rsidRDefault="00D9421F" w:rsidP="009315FB">
      <w:pPr>
        <w:pStyle w:val="LDTableheading"/>
        <w:tabs>
          <w:tab w:val="clear" w:pos="1134"/>
          <w:tab w:val="clear" w:pos="1276"/>
          <w:tab w:val="clear" w:pos="1843"/>
          <w:tab w:val="clear" w:pos="1985"/>
          <w:tab w:val="clear" w:pos="2552"/>
          <w:tab w:val="clear" w:pos="2693"/>
        </w:tabs>
        <w:ind w:left="765"/>
      </w:pPr>
      <w:r w:rsidRPr="00DB4DE0">
        <w:t>Table 8.6</w:t>
      </w:r>
      <w:r w:rsidR="00B21CB8">
        <w:t>5 (</w:t>
      </w:r>
      <w:r w:rsidR="004941A0" w:rsidRPr="00DB4DE0">
        <w:t>3</w:t>
      </w:r>
      <w:r w:rsidR="009C3E79">
        <w:t>)   </w:t>
      </w:r>
      <w:r w:rsidR="004941A0" w:rsidRPr="00DB4DE0">
        <w:t>Alignment line distances for X and Y</w:t>
      </w:r>
    </w:p>
    <w:tbl>
      <w:tblPr>
        <w:tblW w:w="3443" w:type="pct"/>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9"/>
        <w:gridCol w:w="1524"/>
        <w:gridCol w:w="1537"/>
      </w:tblGrid>
      <w:tr w:rsidR="004941A0" w:rsidRPr="000F287A" w14:paraId="7A05C918" w14:textId="77777777" w:rsidTr="002B2B34">
        <w:tc>
          <w:tcPr>
            <w:tcW w:w="2692" w:type="pct"/>
            <w:shd w:val="clear" w:color="auto" w:fill="auto"/>
          </w:tcPr>
          <w:p w14:paraId="651C707D" w14:textId="77777777" w:rsidR="004941A0" w:rsidRPr="00601A27" w:rsidRDefault="002B2B34" w:rsidP="000F287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601A27">
              <w:rPr>
                <w:b/>
              </w:rPr>
              <w:t xml:space="preserve">Aerodrome reference </w:t>
            </w:r>
            <w:r w:rsidR="004941A0" w:rsidRPr="00601A27">
              <w:rPr>
                <w:b/>
              </w:rPr>
              <w:t>code letter</w:t>
            </w:r>
          </w:p>
        </w:tc>
        <w:tc>
          <w:tcPr>
            <w:tcW w:w="1149" w:type="pct"/>
            <w:shd w:val="clear" w:color="auto" w:fill="auto"/>
          </w:tcPr>
          <w:p w14:paraId="0F146998" w14:textId="77777777" w:rsidR="004941A0" w:rsidRPr="000F287A" w:rsidRDefault="004941A0" w:rsidP="000F287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Distance X</w:t>
            </w:r>
          </w:p>
        </w:tc>
        <w:tc>
          <w:tcPr>
            <w:tcW w:w="1159" w:type="pct"/>
            <w:shd w:val="clear" w:color="auto" w:fill="auto"/>
          </w:tcPr>
          <w:p w14:paraId="1D239B34" w14:textId="77777777" w:rsidR="004941A0" w:rsidRPr="000F287A" w:rsidRDefault="004941A0" w:rsidP="000F287A">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0F287A">
              <w:rPr>
                <w:b/>
              </w:rPr>
              <w:t>Distance Y</w:t>
            </w:r>
          </w:p>
        </w:tc>
      </w:tr>
      <w:tr w:rsidR="004941A0" w14:paraId="33E8404D" w14:textId="77777777" w:rsidTr="002B2B34">
        <w:tc>
          <w:tcPr>
            <w:tcW w:w="2692" w:type="pct"/>
            <w:shd w:val="clear" w:color="auto" w:fill="auto"/>
          </w:tcPr>
          <w:p w14:paraId="4B008831" w14:textId="77777777" w:rsidR="004941A0" w:rsidRDefault="004941A0" w:rsidP="003F5049">
            <w:pPr>
              <w:pStyle w:val="LDClause"/>
              <w:ind w:left="0" w:firstLine="0"/>
            </w:pPr>
            <w:r>
              <w:t>A</w:t>
            </w:r>
            <w:r w:rsidR="00175A82">
              <w:t xml:space="preserve"> or </w:t>
            </w:r>
            <w:r>
              <w:t>B</w:t>
            </w:r>
          </w:p>
        </w:tc>
        <w:tc>
          <w:tcPr>
            <w:tcW w:w="1149" w:type="pct"/>
            <w:shd w:val="clear" w:color="auto" w:fill="auto"/>
          </w:tcPr>
          <w:p w14:paraId="6E759DFC" w14:textId="77777777" w:rsidR="004941A0" w:rsidRDefault="004941A0" w:rsidP="003F5049">
            <w:pPr>
              <w:pStyle w:val="LDClause"/>
              <w:ind w:left="0" w:firstLine="0"/>
            </w:pPr>
            <w:r>
              <w:t>5 m</w:t>
            </w:r>
          </w:p>
        </w:tc>
        <w:tc>
          <w:tcPr>
            <w:tcW w:w="1159" w:type="pct"/>
            <w:shd w:val="clear" w:color="auto" w:fill="auto"/>
          </w:tcPr>
          <w:p w14:paraId="313AB2C0" w14:textId="77777777" w:rsidR="004941A0" w:rsidRDefault="004941A0" w:rsidP="003F5049">
            <w:pPr>
              <w:pStyle w:val="LDClause"/>
              <w:ind w:left="0" w:firstLine="0"/>
            </w:pPr>
            <w:r>
              <w:t>9 m</w:t>
            </w:r>
          </w:p>
        </w:tc>
      </w:tr>
      <w:tr w:rsidR="004941A0" w14:paraId="670EB217" w14:textId="77777777" w:rsidTr="002B2B34">
        <w:tc>
          <w:tcPr>
            <w:tcW w:w="2692" w:type="pct"/>
            <w:shd w:val="clear" w:color="auto" w:fill="auto"/>
          </w:tcPr>
          <w:p w14:paraId="6FF78790" w14:textId="77777777" w:rsidR="004941A0" w:rsidRDefault="004941A0" w:rsidP="003F5049">
            <w:pPr>
              <w:pStyle w:val="LDClause"/>
              <w:ind w:left="0" w:firstLine="0"/>
            </w:pPr>
            <w:r>
              <w:t>C, D</w:t>
            </w:r>
            <w:r w:rsidR="00731194">
              <w:t>, E</w:t>
            </w:r>
            <w:r w:rsidR="00175A82">
              <w:t xml:space="preserve"> or </w:t>
            </w:r>
            <w:r w:rsidR="00731194">
              <w:t>F</w:t>
            </w:r>
          </w:p>
        </w:tc>
        <w:tc>
          <w:tcPr>
            <w:tcW w:w="1149" w:type="pct"/>
            <w:shd w:val="clear" w:color="auto" w:fill="auto"/>
          </w:tcPr>
          <w:p w14:paraId="061884FE" w14:textId="77777777" w:rsidR="004941A0" w:rsidRDefault="004941A0" w:rsidP="003F5049">
            <w:pPr>
              <w:pStyle w:val="LDClause"/>
              <w:ind w:left="0" w:firstLine="0"/>
            </w:pPr>
            <w:r>
              <w:t>10 m</w:t>
            </w:r>
          </w:p>
        </w:tc>
        <w:tc>
          <w:tcPr>
            <w:tcW w:w="1159" w:type="pct"/>
            <w:shd w:val="clear" w:color="auto" w:fill="auto"/>
          </w:tcPr>
          <w:p w14:paraId="75B2CA7A" w14:textId="77777777" w:rsidR="004941A0" w:rsidRDefault="004941A0" w:rsidP="003F5049">
            <w:pPr>
              <w:pStyle w:val="LDClause"/>
              <w:ind w:left="0" w:firstLine="0"/>
            </w:pPr>
            <w:r>
              <w:t>18 m</w:t>
            </w:r>
          </w:p>
        </w:tc>
      </w:tr>
    </w:tbl>
    <w:p w14:paraId="39D2FB4A" w14:textId="77777777" w:rsidR="004941A0" w:rsidRDefault="004941A0" w:rsidP="00DB509C">
      <w:pPr>
        <w:pStyle w:val="LDClause"/>
        <w:spacing w:before="120"/>
      </w:pPr>
      <w:r>
        <w:tab/>
      </w:r>
      <w:r w:rsidR="00AC6CF6">
        <w:t>(</w:t>
      </w:r>
      <w:r>
        <w:t>4</w:t>
      </w:r>
      <w:r w:rsidR="00AC6CF6">
        <w:t>)</w:t>
      </w:r>
      <w:r>
        <w:tab/>
        <w:t xml:space="preserve">Despite </w:t>
      </w:r>
      <w:r w:rsidR="0069745A">
        <w:t>paragraph</w:t>
      </w:r>
      <w:r>
        <w:t xml:space="preserve"> </w:t>
      </w:r>
      <w:r w:rsidR="00AC6CF6">
        <w:t>(</w:t>
      </w:r>
      <w:r>
        <w:t>2</w:t>
      </w:r>
      <w:r w:rsidR="00792DC4">
        <w:t>) (</w:t>
      </w:r>
      <w:r w:rsidR="006D6CF9">
        <w:t>d</w:t>
      </w:r>
      <w:r>
        <w:t>), the alignment line may be truncated if</w:t>
      </w:r>
      <w:r w:rsidR="00CF3200">
        <w:t xml:space="preserve"> the</w:t>
      </w:r>
      <w:r>
        <w:t xml:space="preserve"> provision of the full length is not possible due to a physical obstruction, provided that the truncation does not c</w:t>
      </w:r>
      <w:r w:rsidR="001C7C4F">
        <w:t>reate a</w:t>
      </w:r>
      <w:r>
        <w:t xml:space="preserve"> hazard to aircraft operations.</w:t>
      </w:r>
    </w:p>
    <w:p w14:paraId="6DFF250A" w14:textId="77777777" w:rsidR="006D6CF9" w:rsidRDefault="006D6CF9" w:rsidP="006D6CF9">
      <w:pPr>
        <w:pStyle w:val="LDClause"/>
      </w:pPr>
      <w:r>
        <w:tab/>
        <w:t>(5)</w:t>
      </w:r>
      <w:r>
        <w:tab/>
      </w:r>
      <w:r w:rsidR="00175A82">
        <w:t xml:space="preserve">Subsection </w:t>
      </w:r>
      <w:r>
        <w:t>(1) does not apply if:</w:t>
      </w:r>
    </w:p>
    <w:p w14:paraId="703CE4B2" w14:textId="77777777" w:rsidR="006D6CF9" w:rsidRDefault="00126CBE" w:rsidP="00126CBE">
      <w:pPr>
        <w:pStyle w:val="P1"/>
      </w:pPr>
      <w:r>
        <w:t>(a)</w:t>
      </w:r>
      <w:r>
        <w:tab/>
      </w:r>
      <w:r w:rsidR="006D6CF9">
        <w:t>the aerodrome manual</w:t>
      </w:r>
      <w:r>
        <w:t xml:space="preserve"> records that a marshal</w:t>
      </w:r>
      <w:r w:rsidR="00175A82">
        <w:t>ler</w:t>
      </w:r>
      <w:r>
        <w:t xml:space="preserve"> must be present for an arriving aircraft that is to use the parking position; and</w:t>
      </w:r>
    </w:p>
    <w:p w14:paraId="6B1E6870" w14:textId="77777777" w:rsidR="00126CBE" w:rsidRDefault="00126CBE" w:rsidP="00126CBE">
      <w:pPr>
        <w:pStyle w:val="P1"/>
      </w:pPr>
      <w:r>
        <w:t>(b)</w:t>
      </w:r>
      <w:r>
        <w:tab/>
        <w:t>a marshaller is present accordingly.</w:t>
      </w:r>
    </w:p>
    <w:p w14:paraId="0899808F" w14:textId="77777777" w:rsidR="00476A73" w:rsidRDefault="00BA16A8" w:rsidP="004973AF">
      <w:pPr>
        <w:pStyle w:val="139-Section"/>
      </w:pPr>
      <w:bookmarkStart w:id="1646" w:name="c439"/>
      <w:bookmarkStart w:id="1647" w:name="c496"/>
      <w:bookmarkStart w:id="1648" w:name="_Toc441761347"/>
      <w:bookmarkStart w:id="1649" w:name="_Toc441761763"/>
      <w:bookmarkStart w:id="1650" w:name="_Toc441761764"/>
      <w:bookmarkStart w:id="1651" w:name="_Toc488152171"/>
      <w:bookmarkStart w:id="1652" w:name="_Toc488154946"/>
      <w:bookmarkStart w:id="1653" w:name="_Toc488156152"/>
      <w:bookmarkStart w:id="1654" w:name="_Toc159500453"/>
      <w:bookmarkEnd w:id="1646"/>
      <w:bookmarkEnd w:id="1647"/>
      <w:bookmarkEnd w:id="1648"/>
      <w:bookmarkEnd w:id="1649"/>
      <w:r>
        <w:t>8.66</w:t>
      </w:r>
      <w:r w:rsidR="005F5C2D">
        <w:tab/>
      </w:r>
      <w:r w:rsidR="00476A73" w:rsidRPr="00FE4BEB">
        <w:t xml:space="preserve">Secondary </w:t>
      </w:r>
      <w:r w:rsidR="005F5C2D">
        <w:t>a</w:t>
      </w:r>
      <w:r w:rsidR="00476A73" w:rsidRPr="00FE4BEB">
        <w:t xml:space="preserve">ircraft </w:t>
      </w:r>
      <w:r w:rsidR="005F5C2D">
        <w:t>p</w:t>
      </w:r>
      <w:r w:rsidR="00476A73" w:rsidRPr="00FE4BEB">
        <w:t xml:space="preserve">arking </w:t>
      </w:r>
      <w:r w:rsidR="005F5C2D">
        <w:t>p</w:t>
      </w:r>
      <w:r w:rsidR="00476A73" w:rsidRPr="00FE4BEB">
        <w:t xml:space="preserve">osition </w:t>
      </w:r>
      <w:r w:rsidR="005F5C2D">
        <w:t>m</w:t>
      </w:r>
      <w:r w:rsidR="00476A73" w:rsidRPr="00FE4BEB">
        <w:t>arkings</w:t>
      </w:r>
      <w:bookmarkEnd w:id="1650"/>
      <w:bookmarkEnd w:id="1651"/>
      <w:bookmarkEnd w:id="1652"/>
      <w:bookmarkEnd w:id="1653"/>
      <w:bookmarkEnd w:id="1654"/>
    </w:p>
    <w:p w14:paraId="03E5A8C6" w14:textId="77777777" w:rsidR="00476A73" w:rsidRPr="008B0499" w:rsidRDefault="00290982" w:rsidP="00290982">
      <w:pPr>
        <w:pStyle w:val="LDClause"/>
      </w:pPr>
      <w:r>
        <w:tab/>
      </w:r>
      <w:r w:rsidR="00AC6CF6">
        <w:t>(</w:t>
      </w:r>
      <w:r w:rsidR="009627FC">
        <w:t>1</w:t>
      </w:r>
      <w:r w:rsidR="00AC6CF6">
        <w:t>)</w:t>
      </w:r>
      <w:r>
        <w:tab/>
      </w:r>
      <w:r w:rsidR="009627FC">
        <w:t>If provided</w:t>
      </w:r>
      <w:r w:rsidR="00EF2BA4">
        <w:t xml:space="preserve"> under subsection 8.5</w:t>
      </w:r>
      <w:r w:rsidR="00B21CB8">
        <w:t>5 (</w:t>
      </w:r>
      <w:r w:rsidR="00EF2BA4">
        <w:t>4)</w:t>
      </w:r>
      <w:r w:rsidR="009627FC">
        <w:t>, s</w:t>
      </w:r>
      <w:r w:rsidR="00476A73" w:rsidRPr="008B0499">
        <w:t>econdary aircraft parking position markings must comprise:</w:t>
      </w:r>
    </w:p>
    <w:p w14:paraId="1C885799" w14:textId="77777777" w:rsidR="00476A73" w:rsidRPr="00B25CFA" w:rsidRDefault="00290982" w:rsidP="00290982">
      <w:pPr>
        <w:pStyle w:val="LDP1a"/>
      </w:pPr>
      <w:r>
        <w:t>(a)</w:t>
      </w:r>
      <w:r>
        <w:tab/>
      </w:r>
      <w:r w:rsidR="00476A73" w:rsidRPr="00B25CFA">
        <w:t xml:space="preserve">a </w:t>
      </w:r>
      <w:r w:rsidR="00141DAF">
        <w:t>lead-in line</w:t>
      </w:r>
      <w:r w:rsidR="00476A73" w:rsidRPr="00B25CFA">
        <w:t xml:space="preserve"> or dots</w:t>
      </w:r>
      <w:r w:rsidR="002F1A4D">
        <w:t xml:space="preserve"> to the aircraft stop position;</w:t>
      </w:r>
      <w:r w:rsidR="00244E8E">
        <w:t xml:space="preserve"> and</w:t>
      </w:r>
    </w:p>
    <w:p w14:paraId="35954DBE" w14:textId="77777777" w:rsidR="00476A73" w:rsidRPr="00B25CFA" w:rsidRDefault="00290982" w:rsidP="00290982">
      <w:pPr>
        <w:pStyle w:val="LDP1a"/>
      </w:pPr>
      <w:r>
        <w:t>(b)</w:t>
      </w:r>
      <w:r>
        <w:tab/>
      </w:r>
      <w:r w:rsidR="00476A73" w:rsidRPr="00B25CFA">
        <w:t xml:space="preserve">a stop line for each </w:t>
      </w:r>
      <w:r w:rsidR="00C8426A">
        <w:t xml:space="preserve">aircraft (the </w:t>
      </w:r>
      <w:r w:rsidR="00C8426A" w:rsidRPr="00C8426A">
        <w:rPr>
          <w:b/>
          <w:i/>
        </w:rPr>
        <w:t>relevant aircraft</w:t>
      </w:r>
      <w:r w:rsidR="00C8426A">
        <w:t>) for which the</w:t>
      </w:r>
      <w:r w:rsidR="00C8426A" w:rsidRPr="00C8426A">
        <w:t xml:space="preserve"> </w:t>
      </w:r>
      <w:r w:rsidR="00C8426A">
        <w:t>s</w:t>
      </w:r>
      <w:r w:rsidR="00C8426A" w:rsidRPr="008B0499">
        <w:t>econdary aircraft parking position</w:t>
      </w:r>
      <w:r w:rsidR="00C8426A">
        <w:t xml:space="preserve"> is provided</w:t>
      </w:r>
      <w:r w:rsidR="00476A73" w:rsidRPr="00B25CFA">
        <w:t>;</w:t>
      </w:r>
      <w:r w:rsidR="00244E8E">
        <w:t xml:space="preserve"> and</w:t>
      </w:r>
    </w:p>
    <w:p w14:paraId="3BD43E9A" w14:textId="77777777" w:rsidR="00476A73" w:rsidRPr="00B25CFA" w:rsidRDefault="00290982" w:rsidP="00290982">
      <w:pPr>
        <w:pStyle w:val="LDP1a"/>
      </w:pPr>
      <w:r>
        <w:lastRenderedPageBreak/>
        <w:t>(c)</w:t>
      </w:r>
      <w:r>
        <w:tab/>
      </w:r>
      <w:r w:rsidR="00476A73" w:rsidRPr="00B25CFA">
        <w:t xml:space="preserve">aircraft type designation markings for the </w:t>
      </w:r>
      <w:r w:rsidR="00C8426A">
        <w:t>relevant</w:t>
      </w:r>
      <w:r w:rsidR="00476A73" w:rsidRPr="00B25CFA">
        <w:t xml:space="preserve"> aircraft;</w:t>
      </w:r>
      <w:r w:rsidR="00244E8E">
        <w:t xml:space="preserve"> and</w:t>
      </w:r>
    </w:p>
    <w:p w14:paraId="587265D9" w14:textId="77777777" w:rsidR="00476A73" w:rsidRPr="00B25CFA" w:rsidRDefault="00290982" w:rsidP="00290982">
      <w:pPr>
        <w:pStyle w:val="LDP1a"/>
      </w:pPr>
      <w:r>
        <w:t>(d)</w:t>
      </w:r>
      <w:r>
        <w:tab/>
      </w:r>
      <w:r w:rsidR="00476A73" w:rsidRPr="00B25CFA">
        <w:t>an aircraft parking position designation.</w:t>
      </w:r>
    </w:p>
    <w:p w14:paraId="37BA0FBF" w14:textId="77777777" w:rsidR="00476A73" w:rsidRDefault="00290982" w:rsidP="00290982">
      <w:pPr>
        <w:pStyle w:val="LDClause"/>
      </w:pPr>
      <w:r>
        <w:tab/>
      </w:r>
      <w:r w:rsidR="00AC6CF6">
        <w:t>(</w:t>
      </w:r>
      <w:r w:rsidR="002D31EA">
        <w:t>2</w:t>
      </w:r>
      <w:r w:rsidR="00AC6CF6">
        <w:t>)</w:t>
      </w:r>
      <w:r>
        <w:tab/>
      </w:r>
      <w:r w:rsidR="00476A73">
        <w:t xml:space="preserve">Secondary </w:t>
      </w:r>
      <w:r w:rsidR="00476A73" w:rsidRPr="008B0499">
        <w:t xml:space="preserve">aircraft parking position markings </w:t>
      </w:r>
      <w:r w:rsidR="009627FC">
        <w:t>must</w:t>
      </w:r>
      <w:r w:rsidR="00476A73" w:rsidRPr="008B0499">
        <w:t xml:space="preserve"> be </w:t>
      </w:r>
      <w:r w:rsidR="00521958">
        <w:t>coloured</w:t>
      </w:r>
      <w:r w:rsidR="00521958" w:rsidRPr="008B0499">
        <w:t xml:space="preserve"> </w:t>
      </w:r>
      <w:r w:rsidR="00476A73" w:rsidRPr="008B0499">
        <w:t>yellow.</w:t>
      </w:r>
    </w:p>
    <w:p w14:paraId="77FAEB06" w14:textId="77777777" w:rsidR="007311DC" w:rsidRDefault="009627FC" w:rsidP="005F0E04">
      <w:pPr>
        <w:pStyle w:val="LDClause"/>
        <w:keepNext/>
      </w:pPr>
      <w:r>
        <w:tab/>
      </w:r>
      <w:r w:rsidR="00AC6CF6">
        <w:t>(</w:t>
      </w:r>
      <w:r w:rsidR="002D31EA">
        <w:t>3</w:t>
      </w:r>
      <w:r w:rsidR="00AC6CF6">
        <w:t>)</w:t>
      </w:r>
      <w:r>
        <w:tab/>
        <w:t xml:space="preserve">Where a secondary </w:t>
      </w:r>
      <w:r w:rsidR="0069745A">
        <w:t xml:space="preserve">aircraft </w:t>
      </w:r>
      <w:r>
        <w:t xml:space="preserve">parking position marking and a primary </w:t>
      </w:r>
      <w:r w:rsidR="0069745A">
        <w:t xml:space="preserve">aircraft </w:t>
      </w:r>
      <w:r>
        <w:t>parking position marking would otherwise overlap</w:t>
      </w:r>
      <w:r w:rsidR="007311DC">
        <w:t>:</w:t>
      </w:r>
    </w:p>
    <w:p w14:paraId="701740CF" w14:textId="77777777" w:rsidR="007311DC" w:rsidRDefault="007311DC" w:rsidP="007311DC">
      <w:pPr>
        <w:pStyle w:val="P1"/>
      </w:pPr>
      <w:r>
        <w:t>(a)</w:t>
      </w:r>
      <w:r>
        <w:tab/>
      </w:r>
      <w:r w:rsidR="009627FC">
        <w:t>the</w:t>
      </w:r>
      <w:r w:rsidR="00B47901">
        <w:t xml:space="preserve"> primary aircraft parking position marking must </w:t>
      </w:r>
      <w:r>
        <w:t xml:space="preserve">be </w:t>
      </w:r>
      <w:r w:rsidR="00BB1D56">
        <w:t xml:space="preserve">marked </w:t>
      </w:r>
      <w:r>
        <w:t>in preference to the</w:t>
      </w:r>
      <w:r w:rsidR="009627FC">
        <w:t xml:space="preserve"> secondary </w:t>
      </w:r>
      <w:r>
        <w:t xml:space="preserve">aircraft </w:t>
      </w:r>
      <w:r w:rsidR="009627FC">
        <w:t>parking position marking</w:t>
      </w:r>
      <w:r>
        <w:t>; and</w:t>
      </w:r>
    </w:p>
    <w:p w14:paraId="471E3A50" w14:textId="77777777" w:rsidR="0094585A" w:rsidRPr="008B0499" w:rsidRDefault="007311DC" w:rsidP="007311DC">
      <w:pPr>
        <w:pStyle w:val="P1"/>
      </w:pPr>
      <w:r>
        <w:t>(b)</w:t>
      </w:r>
      <w:r>
        <w:tab/>
      </w:r>
      <w:r w:rsidR="0094585A">
        <w:t xml:space="preserve">the secondary aircraft parking position marking must be </w:t>
      </w:r>
      <w:r>
        <w:t>omitted by 0.9 m either side</w:t>
      </w:r>
      <w:r w:rsidR="0094585A">
        <w:t xml:space="preserve"> of the</w:t>
      </w:r>
      <w:r w:rsidR="00BE407C">
        <w:t xml:space="preserve"> primary aircraft parking position marking</w:t>
      </w:r>
      <w:r w:rsidR="009627FC">
        <w:t>.</w:t>
      </w:r>
    </w:p>
    <w:p w14:paraId="6DAFE54D" w14:textId="77777777" w:rsidR="00476A73" w:rsidRPr="00FE4BEB" w:rsidRDefault="00BA16A8" w:rsidP="004973AF">
      <w:pPr>
        <w:pStyle w:val="139-Section"/>
      </w:pPr>
      <w:bookmarkStart w:id="1655" w:name="_Toc441761765"/>
      <w:bookmarkStart w:id="1656" w:name="_Toc488152172"/>
      <w:bookmarkStart w:id="1657" w:name="_Toc488154947"/>
      <w:bookmarkStart w:id="1658" w:name="_Toc488156153"/>
      <w:bookmarkStart w:id="1659" w:name="_Toc159500454"/>
      <w:r>
        <w:t>8.67</w:t>
      </w:r>
      <w:r w:rsidR="00290982">
        <w:tab/>
      </w:r>
      <w:r w:rsidR="00476A73" w:rsidRPr="00FE4BEB">
        <w:t xml:space="preserve">Keyhole </w:t>
      </w:r>
      <w:r w:rsidR="00290982">
        <w:t>m</w:t>
      </w:r>
      <w:r w:rsidR="00476A73" w:rsidRPr="00FE4BEB">
        <w:t>arking</w:t>
      </w:r>
      <w:bookmarkEnd w:id="1655"/>
      <w:bookmarkEnd w:id="1656"/>
      <w:bookmarkEnd w:id="1657"/>
      <w:bookmarkEnd w:id="1658"/>
      <w:r w:rsidR="00DB509C">
        <w:t>s</w:t>
      </w:r>
      <w:bookmarkEnd w:id="1659"/>
    </w:p>
    <w:p w14:paraId="0FFCBDCD" w14:textId="77777777" w:rsidR="00270CD2" w:rsidRDefault="00476A73" w:rsidP="00290982">
      <w:pPr>
        <w:pStyle w:val="LDClause"/>
      </w:pPr>
      <w:r w:rsidRPr="00B25CFA">
        <w:tab/>
      </w:r>
      <w:r w:rsidR="00AC6CF6">
        <w:t>(</w:t>
      </w:r>
      <w:r w:rsidR="00290982">
        <w:t>1</w:t>
      </w:r>
      <w:r w:rsidR="00AC6CF6">
        <w:t>)</w:t>
      </w:r>
      <w:r w:rsidR="00290982">
        <w:tab/>
      </w:r>
      <w:r w:rsidR="00270CD2">
        <w:t>Despite</w:t>
      </w:r>
      <w:r w:rsidR="00270CD2" w:rsidRPr="00B25CFA">
        <w:t xml:space="preserve"> </w:t>
      </w:r>
      <w:r w:rsidRPr="00B25CFA">
        <w:t xml:space="preserve">paragraph </w:t>
      </w:r>
      <w:r w:rsidR="009B4F18">
        <w:t>8.6</w:t>
      </w:r>
      <w:r w:rsidR="00B21CB8">
        <w:t>6 (</w:t>
      </w:r>
      <w:r w:rsidR="000423C8">
        <w:t>1</w:t>
      </w:r>
      <w:r w:rsidR="00AC6CF6">
        <w:t>)</w:t>
      </w:r>
      <w:r w:rsidR="00BE5DFE">
        <w:t> </w:t>
      </w:r>
      <w:r w:rsidRPr="00B25CFA">
        <w:t xml:space="preserve">(b), </w:t>
      </w:r>
      <w:r w:rsidR="002A56E4">
        <w:t>if</w:t>
      </w:r>
      <w:r w:rsidRPr="008B0499">
        <w:t xml:space="preserve"> the secondary</w:t>
      </w:r>
      <w:r w:rsidR="00175A82">
        <w:t xml:space="preserve"> parking</w:t>
      </w:r>
      <w:r w:rsidRPr="008B0499">
        <w:t xml:space="preserve"> position is designed for aircraft with </w:t>
      </w:r>
      <w:r w:rsidR="00175A82">
        <w:t xml:space="preserve">a </w:t>
      </w:r>
      <w:r w:rsidRPr="008B0499">
        <w:t xml:space="preserve">wingspan </w:t>
      </w:r>
      <w:r w:rsidR="00175A82">
        <w:t xml:space="preserve">of </w:t>
      </w:r>
      <w:r w:rsidRPr="008B0499">
        <w:t xml:space="preserve">up to 24 m, the stop position may be identified with a keyhole marking as shown in </w:t>
      </w:r>
      <w:r w:rsidR="00D9421F">
        <w:t>Figure 8.6</w:t>
      </w:r>
      <w:r w:rsidR="00792DC4">
        <w:t>7 (</w:t>
      </w:r>
      <w:r w:rsidR="00270CD2">
        <w:t>1</w:t>
      </w:r>
      <w:r w:rsidR="00AC6CF6">
        <w:t>)</w:t>
      </w:r>
      <w:r w:rsidRPr="008B0499">
        <w:t>.</w:t>
      </w:r>
    </w:p>
    <w:p w14:paraId="6E0A1AA4" w14:textId="77777777" w:rsidR="00476A73" w:rsidRPr="008B0499" w:rsidRDefault="00270CD2" w:rsidP="00290982">
      <w:pPr>
        <w:pStyle w:val="LDClause"/>
      </w:pPr>
      <w:r>
        <w:tab/>
      </w:r>
      <w:r w:rsidR="00AC6CF6">
        <w:t>(</w:t>
      </w:r>
      <w:r>
        <w:t>2</w:t>
      </w:r>
      <w:r w:rsidR="00AC6CF6">
        <w:t>)</w:t>
      </w:r>
      <w:r>
        <w:tab/>
      </w:r>
      <w:r w:rsidR="0015402E">
        <w:t>T</w:t>
      </w:r>
      <w:r w:rsidR="00476A73" w:rsidRPr="008B0499">
        <w:t xml:space="preserve">he marking must be located so that the centre of the ring is at the final nose wheel position. </w:t>
      </w:r>
    </w:p>
    <w:p w14:paraId="14ACF620" w14:textId="77777777" w:rsidR="00476A73" w:rsidRPr="008B0499" w:rsidRDefault="00290982" w:rsidP="00290982">
      <w:pPr>
        <w:pStyle w:val="LDClause"/>
      </w:pPr>
      <w:r>
        <w:tab/>
      </w:r>
      <w:r w:rsidR="00AC6CF6">
        <w:t>(</w:t>
      </w:r>
      <w:r w:rsidR="000423C8">
        <w:t>3</w:t>
      </w:r>
      <w:r w:rsidR="00AC6CF6">
        <w:t>)</w:t>
      </w:r>
      <w:r>
        <w:tab/>
      </w:r>
      <w:r w:rsidR="002A56E4">
        <w:t>If</w:t>
      </w:r>
      <w:r w:rsidR="00476A73" w:rsidRPr="008B0499">
        <w:t xml:space="preserve"> required, any aircraft type or weight limit designation must be located at the commencement of the associated lead-in line or dotted line.</w:t>
      </w:r>
    </w:p>
    <w:p w14:paraId="4A6AD682" w14:textId="77777777" w:rsidR="00476A73" w:rsidRDefault="00290982" w:rsidP="002F1A4D">
      <w:pPr>
        <w:pStyle w:val="LDClause"/>
        <w:spacing w:after="120"/>
      </w:pPr>
      <w:r>
        <w:tab/>
      </w:r>
      <w:r w:rsidR="00AC6CF6">
        <w:t>(</w:t>
      </w:r>
      <w:r w:rsidR="000423C8">
        <w:t>4</w:t>
      </w:r>
      <w:r w:rsidR="00AC6CF6">
        <w:t>)</w:t>
      </w:r>
      <w:r>
        <w:tab/>
      </w:r>
      <w:r w:rsidR="00612455">
        <w:t>If neither</w:t>
      </w:r>
      <w:r w:rsidR="00476A73" w:rsidRPr="008B0499">
        <w:t xml:space="preserve"> </w:t>
      </w:r>
      <w:r w:rsidR="006955C8">
        <w:t xml:space="preserve">a </w:t>
      </w:r>
      <w:r w:rsidR="007D7317">
        <w:t>VDGS</w:t>
      </w:r>
      <w:r w:rsidR="00476A73" w:rsidRPr="008B0499">
        <w:t xml:space="preserve"> </w:t>
      </w:r>
      <w:r w:rsidR="00612455">
        <w:t>n</w:t>
      </w:r>
      <w:r w:rsidR="00476A73" w:rsidRPr="008B0499">
        <w:t xml:space="preserve">or </w:t>
      </w:r>
      <w:r w:rsidR="00612455">
        <w:t xml:space="preserve">a </w:t>
      </w:r>
      <w:r w:rsidR="00476A73" w:rsidRPr="008B0499">
        <w:t xml:space="preserve">marshaller </w:t>
      </w:r>
      <w:r w:rsidR="00612455">
        <w:t>is</w:t>
      </w:r>
      <w:r w:rsidR="00476A73" w:rsidRPr="008B0499">
        <w:t xml:space="preserve"> provided for the parking position, the keyhole marking must also be marked with</w:t>
      </w:r>
      <w:r w:rsidR="00612455">
        <w:t xml:space="preserve"> both</w:t>
      </w:r>
      <w:r w:rsidR="00476A73" w:rsidRPr="008B0499">
        <w:t xml:space="preserve"> a pilot stop line</w:t>
      </w:r>
      <w:r w:rsidR="00612455">
        <w:t xml:space="preserve"> and an alignment line</w:t>
      </w:r>
      <w:r w:rsidR="00476A73" w:rsidRPr="008B0499">
        <w:t xml:space="preserve">. </w:t>
      </w:r>
    </w:p>
    <w:p w14:paraId="7FB40B7F" w14:textId="48F3E9C1" w:rsidR="002F1A4D" w:rsidRPr="008B0499" w:rsidRDefault="00D23FD8" w:rsidP="00BE3B9F">
      <w:pPr>
        <w:pStyle w:val="LDClause"/>
        <w:ind w:firstLine="0"/>
      </w:pPr>
      <w:r>
        <w:rPr>
          <w:noProof/>
          <w:lang w:eastAsia="en-AU"/>
        </w:rPr>
        <w:drawing>
          <wp:inline distT="0" distB="0" distL="0" distR="0" wp14:anchorId="3CAAFB72" wp14:editId="071218A6">
            <wp:extent cx="4625340" cy="2491740"/>
            <wp:effectExtent l="0" t="0" r="0" b="0"/>
            <wp:docPr id="68" name="Picture 68" descr="Shows Keyhole marking for secondary parking position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Shows Keyhole marking for secondary parking position with measurements."/>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625340" cy="2491740"/>
                    </a:xfrm>
                    <a:prstGeom prst="rect">
                      <a:avLst/>
                    </a:prstGeom>
                    <a:noFill/>
                    <a:ln>
                      <a:noFill/>
                    </a:ln>
                  </pic:spPr>
                </pic:pic>
              </a:graphicData>
            </a:graphic>
          </wp:inline>
        </w:drawing>
      </w:r>
    </w:p>
    <w:p w14:paraId="3929F1E9" w14:textId="77777777" w:rsidR="00476A73" w:rsidRPr="008B0499" w:rsidRDefault="00D9421F" w:rsidP="009315FB">
      <w:pPr>
        <w:pStyle w:val="LDTableheading"/>
        <w:tabs>
          <w:tab w:val="clear" w:pos="1134"/>
          <w:tab w:val="clear" w:pos="1276"/>
          <w:tab w:val="clear" w:pos="1843"/>
          <w:tab w:val="clear" w:pos="1985"/>
          <w:tab w:val="clear" w:pos="2552"/>
          <w:tab w:val="clear" w:pos="2693"/>
        </w:tabs>
        <w:ind w:left="765"/>
      </w:pPr>
      <w:bookmarkStart w:id="1660" w:name="c440"/>
      <w:bookmarkEnd w:id="1660"/>
      <w:r>
        <w:t>Figure 8.6</w:t>
      </w:r>
      <w:r w:rsidR="00792DC4">
        <w:t>7 (</w:t>
      </w:r>
      <w:r w:rsidR="00270CD2">
        <w:t>1</w:t>
      </w:r>
      <w:r w:rsidR="009C3E79">
        <w:t>)   </w:t>
      </w:r>
      <w:r w:rsidR="00476A73" w:rsidRPr="008B0499">
        <w:t>Keyhole marking</w:t>
      </w:r>
      <w:r w:rsidR="00BD3317">
        <w:t xml:space="preserve"> </w:t>
      </w:r>
      <w:r w:rsidR="00D12F73">
        <w:t>(shows matters)</w:t>
      </w:r>
    </w:p>
    <w:p w14:paraId="19324B58" w14:textId="77777777" w:rsidR="00476A73" w:rsidRDefault="00BA16A8" w:rsidP="004973AF">
      <w:pPr>
        <w:pStyle w:val="139-Section"/>
      </w:pPr>
      <w:bookmarkStart w:id="1661" w:name="_Toc441761352"/>
      <w:bookmarkStart w:id="1662" w:name="_Toc441761768"/>
      <w:bookmarkStart w:id="1663" w:name="_Toc441761356"/>
      <w:bookmarkStart w:id="1664" w:name="_Toc441761772"/>
      <w:bookmarkStart w:id="1665" w:name="c441"/>
      <w:bookmarkStart w:id="1666" w:name="_Toc441761775"/>
      <w:bookmarkStart w:id="1667" w:name="_Toc488152173"/>
      <w:bookmarkStart w:id="1668" w:name="_Toc488154948"/>
      <w:bookmarkStart w:id="1669" w:name="_Toc488156154"/>
      <w:bookmarkStart w:id="1670" w:name="_Toc159500455"/>
      <w:bookmarkEnd w:id="1661"/>
      <w:bookmarkEnd w:id="1662"/>
      <w:bookmarkEnd w:id="1663"/>
      <w:bookmarkEnd w:id="1664"/>
      <w:bookmarkEnd w:id="1665"/>
      <w:r>
        <w:t>8.68</w:t>
      </w:r>
      <w:r w:rsidR="00270CD2">
        <w:tab/>
      </w:r>
      <w:r w:rsidR="00476A73" w:rsidRPr="00FE4BEB">
        <w:t xml:space="preserve">Lead-out </w:t>
      </w:r>
      <w:r w:rsidR="00270CD2">
        <w:t>l</w:t>
      </w:r>
      <w:r w:rsidR="00476A73" w:rsidRPr="00FE4BEB">
        <w:t>ine</w:t>
      </w:r>
      <w:bookmarkEnd w:id="1666"/>
      <w:bookmarkEnd w:id="1667"/>
      <w:bookmarkEnd w:id="1668"/>
      <w:bookmarkEnd w:id="1669"/>
      <w:r w:rsidR="00DB509C">
        <w:t>s</w:t>
      </w:r>
      <w:bookmarkEnd w:id="1670"/>
    </w:p>
    <w:p w14:paraId="39811E53" w14:textId="77777777" w:rsidR="008773A9" w:rsidRDefault="00270CD2" w:rsidP="00270CD2">
      <w:pPr>
        <w:pStyle w:val="LDClause"/>
      </w:pPr>
      <w:r>
        <w:tab/>
      </w:r>
      <w:r w:rsidR="00AC6CF6">
        <w:t>(</w:t>
      </w:r>
      <w:r w:rsidR="008773A9">
        <w:t>1</w:t>
      </w:r>
      <w:r w:rsidR="00AC6CF6">
        <w:t>)</w:t>
      </w:r>
      <w:r>
        <w:tab/>
      </w:r>
      <w:r w:rsidR="008773A9">
        <w:t>A</w:t>
      </w:r>
      <w:r w:rsidR="00476A73" w:rsidRPr="008B0499">
        <w:t xml:space="preserve"> lead-out line</w:t>
      </w:r>
      <w:r w:rsidR="008773A9">
        <w:t xml:space="preserve"> </w:t>
      </w:r>
      <w:r w:rsidR="00BE407C">
        <w:t xml:space="preserve">must </w:t>
      </w:r>
      <w:r w:rsidR="008773A9">
        <w:t>be provided</w:t>
      </w:r>
      <w:r w:rsidR="00441C51">
        <w:t xml:space="preserve"> on </w:t>
      </w:r>
      <w:r w:rsidR="00F91D64">
        <w:t>a parking position where an aircraft is to depart from a parking position under its own power and without the assistance of a push-back vehicle or unit</w:t>
      </w:r>
      <w:r w:rsidR="008773A9">
        <w:t>.</w:t>
      </w:r>
    </w:p>
    <w:p w14:paraId="29752833" w14:textId="77777777" w:rsidR="00476A73" w:rsidRPr="008B0499" w:rsidRDefault="008773A9" w:rsidP="00270CD2">
      <w:pPr>
        <w:pStyle w:val="LDClause"/>
      </w:pPr>
      <w:r>
        <w:tab/>
      </w:r>
      <w:r w:rsidR="00AC6CF6">
        <w:t>(</w:t>
      </w:r>
      <w:r>
        <w:t>2</w:t>
      </w:r>
      <w:r w:rsidR="00AC6CF6">
        <w:t>)</w:t>
      </w:r>
      <w:r>
        <w:tab/>
      </w:r>
      <w:r w:rsidR="0015402E">
        <w:t>A</w:t>
      </w:r>
      <w:r>
        <w:t xml:space="preserve"> lead-out line</w:t>
      </w:r>
      <w:r w:rsidR="00476A73" w:rsidRPr="008B0499">
        <w:t xml:space="preserve"> must </w:t>
      </w:r>
      <w:r>
        <w:t>take the form of</w:t>
      </w:r>
      <w:r w:rsidR="00476A73" w:rsidRPr="008B0499">
        <w:t xml:space="preserve"> a</w:t>
      </w:r>
      <w:r>
        <w:t xml:space="preserve"> line of dashes, with each dash</w:t>
      </w:r>
      <w:r w:rsidR="00B37E0C">
        <w:t xml:space="preserve"> being </w:t>
      </w:r>
      <w:r w:rsidR="00476A73" w:rsidRPr="008B0499">
        <w:t>1</w:t>
      </w:r>
      <w:r w:rsidR="00074E3A">
        <w:t> </w:t>
      </w:r>
      <w:r w:rsidR="00476A73" w:rsidRPr="008B0499">
        <w:t>m long</w:t>
      </w:r>
      <w:r w:rsidR="00B37E0C">
        <w:t>,</w:t>
      </w:r>
      <w:r w:rsidR="00476A73" w:rsidRPr="008B0499">
        <w:t xml:space="preserve"> 0.15</w:t>
      </w:r>
      <w:r w:rsidR="00716578">
        <w:t> </w:t>
      </w:r>
      <w:r w:rsidR="00476A73" w:rsidRPr="008B0499">
        <w:t>m wide,</w:t>
      </w:r>
      <w:r w:rsidR="00B37E0C">
        <w:t xml:space="preserve"> </w:t>
      </w:r>
      <w:r w:rsidR="00521958">
        <w:t>coloured</w:t>
      </w:r>
      <w:r w:rsidR="00521958" w:rsidRPr="008B0499">
        <w:t xml:space="preserve"> </w:t>
      </w:r>
      <w:r w:rsidR="00B37E0C" w:rsidRPr="008B0499">
        <w:t>yellow</w:t>
      </w:r>
      <w:r w:rsidR="00B37E0C">
        <w:t>, and</w:t>
      </w:r>
      <w:r w:rsidR="00476A73" w:rsidRPr="008B0499">
        <w:t xml:space="preserve"> </w:t>
      </w:r>
      <w:r w:rsidR="00B37E0C">
        <w:t>with 1 m intervals between each dash.</w:t>
      </w:r>
    </w:p>
    <w:p w14:paraId="0E940266" w14:textId="77777777" w:rsidR="00476A73" w:rsidRPr="008B0499" w:rsidRDefault="00270CD2" w:rsidP="00270CD2">
      <w:pPr>
        <w:pStyle w:val="LDClause"/>
      </w:pPr>
      <w:r>
        <w:tab/>
      </w:r>
      <w:r w:rsidR="00AC6CF6">
        <w:t>(</w:t>
      </w:r>
      <w:r>
        <w:t>3</w:t>
      </w:r>
      <w:r w:rsidR="00AC6CF6">
        <w:t>)</w:t>
      </w:r>
      <w:r>
        <w:tab/>
      </w:r>
      <w:r w:rsidR="00476A73" w:rsidRPr="008B0499">
        <w:t xml:space="preserve">The lead-out line must commence from the alignment line at least 3 m from the nose wheel position, as shown in </w:t>
      </w:r>
      <w:r w:rsidR="00D9421F">
        <w:t>Figure 8.6</w:t>
      </w:r>
      <w:r w:rsidR="00792DC4">
        <w:t>8 (</w:t>
      </w:r>
      <w:r w:rsidR="0069745A">
        <w:t>3</w:t>
      </w:r>
      <w:r w:rsidR="00AC6CF6">
        <w:t>)</w:t>
      </w:r>
      <w:r w:rsidR="00476A73" w:rsidRPr="008B0499">
        <w:t>.</w:t>
      </w:r>
    </w:p>
    <w:p w14:paraId="5F2CBCAC" w14:textId="77777777" w:rsidR="001973DD" w:rsidRDefault="00270CD2" w:rsidP="00270CD2">
      <w:pPr>
        <w:pStyle w:val="LDClause"/>
      </w:pPr>
      <w:r>
        <w:lastRenderedPageBreak/>
        <w:tab/>
      </w:r>
      <w:r w:rsidR="00AC6CF6">
        <w:t>(</w:t>
      </w:r>
      <w:r>
        <w:t>4</w:t>
      </w:r>
      <w:r w:rsidR="00AC6CF6">
        <w:t>)</w:t>
      </w:r>
      <w:r>
        <w:tab/>
      </w:r>
      <w:r w:rsidR="00476A73" w:rsidRPr="008B0499">
        <w:t xml:space="preserve">The lead-out line must extend to a point from where the pilot can </w:t>
      </w:r>
      <w:r w:rsidR="00074E3A">
        <w:t>clearly see the taxi guideline.</w:t>
      </w:r>
    </w:p>
    <w:p w14:paraId="524F0679" w14:textId="77777777" w:rsidR="00476A73" w:rsidRPr="008B0499" w:rsidRDefault="001973DD" w:rsidP="00270CD2">
      <w:pPr>
        <w:pStyle w:val="LDClause"/>
      </w:pPr>
      <w:r>
        <w:tab/>
      </w:r>
      <w:r w:rsidR="00AC6CF6">
        <w:t>(</w:t>
      </w:r>
      <w:r>
        <w:t>5</w:t>
      </w:r>
      <w:r w:rsidR="00AC6CF6">
        <w:t>)</w:t>
      </w:r>
      <w:r>
        <w:tab/>
        <w:t xml:space="preserve">As shown in </w:t>
      </w:r>
      <w:r w:rsidR="00D9421F">
        <w:t>Figure 8.68</w:t>
      </w:r>
      <w:r w:rsidR="00175A82">
        <w:t> </w:t>
      </w:r>
      <w:r w:rsidR="00AC6CF6">
        <w:t>(</w:t>
      </w:r>
      <w:r>
        <w:t>3</w:t>
      </w:r>
      <w:r w:rsidR="00AC6CF6">
        <w:t>)</w:t>
      </w:r>
      <w:r>
        <w:t>, i</w:t>
      </w:r>
      <w:r w:rsidR="00476A73" w:rsidRPr="008B0499">
        <w:t xml:space="preserve">f </w:t>
      </w:r>
      <w:r w:rsidR="00C4725F">
        <w:t xml:space="preserve">direction </w:t>
      </w:r>
      <w:r w:rsidR="00476A73" w:rsidRPr="008B0499">
        <w:t>arrow indicators are inserted, the first arrow must be at least 15 m</w:t>
      </w:r>
      <w:r w:rsidR="00233D13">
        <w:t xml:space="preserve"> along the lead-out line</w:t>
      </w:r>
      <w:r w:rsidR="00476A73" w:rsidRPr="008B0499">
        <w:t xml:space="preserve"> from the alignment line, with subsequent arrows at 30 m spacing.</w:t>
      </w:r>
    </w:p>
    <w:p w14:paraId="3CB830B1" w14:textId="3CD4C351" w:rsidR="00BE3B9F" w:rsidRDefault="00D23FD8" w:rsidP="00A3720C">
      <w:pPr>
        <w:spacing w:before="120" w:after="120"/>
        <w:ind w:left="742"/>
      </w:pPr>
      <w:bookmarkStart w:id="1671" w:name="c442"/>
      <w:bookmarkEnd w:id="1671"/>
      <w:r>
        <w:rPr>
          <w:noProof/>
          <w:lang w:eastAsia="en-AU"/>
        </w:rPr>
        <w:drawing>
          <wp:inline distT="0" distB="0" distL="0" distR="0" wp14:anchorId="067D27EC" wp14:editId="31E86724">
            <wp:extent cx="4244340" cy="3147060"/>
            <wp:effectExtent l="0" t="0" r="0" b="0"/>
            <wp:docPr id="69" name="Picture 69" descr="Shows Lead-out line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Shows Lead-out line with measurements."/>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244340" cy="3147060"/>
                    </a:xfrm>
                    <a:prstGeom prst="rect">
                      <a:avLst/>
                    </a:prstGeom>
                    <a:noFill/>
                    <a:ln>
                      <a:noFill/>
                    </a:ln>
                  </pic:spPr>
                </pic:pic>
              </a:graphicData>
            </a:graphic>
          </wp:inline>
        </w:drawing>
      </w:r>
    </w:p>
    <w:p w14:paraId="0130BCE3" w14:textId="77777777" w:rsidR="00476A73" w:rsidRPr="008B0499" w:rsidRDefault="00D9421F" w:rsidP="00A3720C">
      <w:pPr>
        <w:pStyle w:val="LDTableheading"/>
        <w:tabs>
          <w:tab w:val="clear" w:pos="1134"/>
          <w:tab w:val="clear" w:pos="1276"/>
          <w:tab w:val="clear" w:pos="1843"/>
          <w:tab w:val="clear" w:pos="1985"/>
          <w:tab w:val="clear" w:pos="2552"/>
          <w:tab w:val="clear" w:pos="2693"/>
        </w:tabs>
        <w:ind w:left="737"/>
      </w:pPr>
      <w:r>
        <w:t>Figure 8.6</w:t>
      </w:r>
      <w:r w:rsidR="00792DC4">
        <w:t>8 (</w:t>
      </w:r>
      <w:r w:rsidR="001973DD">
        <w:t>3</w:t>
      </w:r>
      <w:r w:rsidR="00AC6CF6">
        <w:t>)</w:t>
      </w:r>
      <w:r w:rsidR="009C3E79">
        <w:t>   </w:t>
      </w:r>
      <w:r w:rsidR="00476A73" w:rsidRPr="008B0499">
        <w:t>Lead-out line</w:t>
      </w:r>
      <w:r w:rsidR="0087609B">
        <w:t xml:space="preserve"> </w:t>
      </w:r>
      <w:r w:rsidR="00D12F73">
        <w:t>(shows matters)</w:t>
      </w:r>
    </w:p>
    <w:p w14:paraId="45CB07FD" w14:textId="77777777" w:rsidR="00476A73" w:rsidRPr="00FE4BEB" w:rsidRDefault="00BA16A8" w:rsidP="004973AF">
      <w:pPr>
        <w:pStyle w:val="139-Section"/>
      </w:pPr>
      <w:bookmarkStart w:id="1672" w:name="c443"/>
      <w:bookmarkStart w:id="1673" w:name="c444"/>
      <w:bookmarkStart w:id="1674" w:name="_Toc441761778"/>
      <w:bookmarkStart w:id="1675" w:name="_Toc488152174"/>
      <w:bookmarkStart w:id="1676" w:name="_Toc488154949"/>
      <w:bookmarkStart w:id="1677" w:name="_Toc488156155"/>
      <w:bookmarkStart w:id="1678" w:name="_Toc159500456"/>
      <w:bookmarkEnd w:id="1672"/>
      <w:bookmarkEnd w:id="1673"/>
      <w:r>
        <w:t>8.69</w:t>
      </w:r>
      <w:r w:rsidR="001973DD">
        <w:tab/>
      </w:r>
      <w:r w:rsidR="00476A73" w:rsidRPr="00FE4BEB">
        <w:t xml:space="preserve">Designation </w:t>
      </w:r>
      <w:r w:rsidR="001973DD">
        <w:t>c</w:t>
      </w:r>
      <w:r w:rsidR="00476A73" w:rsidRPr="00FE4BEB">
        <w:t xml:space="preserve">haracters for </w:t>
      </w:r>
      <w:r w:rsidR="001973DD">
        <w:t>t</w:t>
      </w:r>
      <w:r w:rsidR="00476A73" w:rsidRPr="00FE4BEB">
        <w:t xml:space="preserve">axi and </w:t>
      </w:r>
      <w:r w:rsidR="001973DD">
        <w:t>a</w:t>
      </w:r>
      <w:r w:rsidR="00476A73" w:rsidRPr="00FE4BEB">
        <w:t xml:space="preserve">pron </w:t>
      </w:r>
      <w:r w:rsidR="001973DD">
        <w:t>m</w:t>
      </w:r>
      <w:r w:rsidR="00476A73" w:rsidRPr="00FE4BEB">
        <w:t>arkings</w:t>
      </w:r>
      <w:bookmarkEnd w:id="1674"/>
      <w:bookmarkEnd w:id="1675"/>
      <w:bookmarkEnd w:id="1676"/>
      <w:bookmarkEnd w:id="1677"/>
      <w:bookmarkEnd w:id="1678"/>
    </w:p>
    <w:p w14:paraId="18FE3F3E" w14:textId="320DADCD" w:rsidR="001973DD" w:rsidRDefault="001973DD" w:rsidP="001973DD">
      <w:pPr>
        <w:pStyle w:val="LDClause"/>
      </w:pPr>
      <w:r>
        <w:tab/>
      </w:r>
      <w:r w:rsidR="00AC6CF6">
        <w:t>(</w:t>
      </w:r>
      <w:r>
        <w:t>1</w:t>
      </w:r>
      <w:r w:rsidR="00AC6CF6">
        <w:t>)</w:t>
      </w:r>
      <w:r>
        <w:tab/>
      </w:r>
      <w:r w:rsidR="00484BA9">
        <w:t>Subject to this section, a</w:t>
      </w:r>
      <w:r w:rsidR="00484BA9" w:rsidRPr="008B0499">
        <w:t xml:space="preserve">ll </w:t>
      </w:r>
      <w:r w:rsidR="00476A73" w:rsidRPr="008B0499">
        <w:t xml:space="preserve">letters and numbers used in designations for taxi and apron markings must conform in style and proportion </w:t>
      </w:r>
      <w:r w:rsidR="00484BA9">
        <w:t>as shown</w:t>
      </w:r>
      <w:r>
        <w:t xml:space="preserve"> in Figures </w:t>
      </w:r>
      <w:r w:rsidR="00AE0653">
        <w:t>8.6</w:t>
      </w:r>
      <w:r w:rsidR="00792DC4">
        <w:t>9 (</w:t>
      </w:r>
      <w:r>
        <w:t>1</w:t>
      </w:r>
      <w:r w:rsidR="00AC6CF6">
        <w:t>)</w:t>
      </w:r>
      <w:r w:rsidR="00873AD8">
        <w:t>-1</w:t>
      </w:r>
      <w:r>
        <w:t xml:space="preserve"> </w:t>
      </w:r>
      <w:r w:rsidR="00484BA9">
        <w:t>to </w:t>
      </w:r>
      <w:r w:rsidR="00AE0653">
        <w:t>8.6</w:t>
      </w:r>
      <w:r w:rsidR="00792DC4">
        <w:t>9 (</w:t>
      </w:r>
      <w:r w:rsidR="00873AD8">
        <w:t>1</w:t>
      </w:r>
      <w:r w:rsidR="00AC6CF6">
        <w:t>)</w:t>
      </w:r>
      <w:r w:rsidR="00873AD8">
        <w:t>-5</w:t>
      </w:r>
      <w:r>
        <w:t>.</w:t>
      </w:r>
    </w:p>
    <w:p w14:paraId="6CCCF3A7" w14:textId="77777777" w:rsidR="00476A73" w:rsidRPr="001973DD" w:rsidRDefault="001973DD" w:rsidP="001973DD">
      <w:pPr>
        <w:pStyle w:val="LDClause"/>
      </w:pPr>
      <w:r>
        <w:tab/>
      </w:r>
      <w:r w:rsidR="00AC6CF6">
        <w:t>(</w:t>
      </w:r>
      <w:r>
        <w:t>2</w:t>
      </w:r>
      <w:r w:rsidR="00AC6CF6">
        <w:t>)</w:t>
      </w:r>
      <w:r>
        <w:tab/>
      </w:r>
      <w:r w:rsidR="00476A73" w:rsidRPr="001973DD">
        <w:t>Actual dimensions must be determined in proportion to the overall height standard for each specific designator</w:t>
      </w:r>
      <w:r>
        <w:t xml:space="preserve"> using </w:t>
      </w:r>
      <w:r w:rsidR="003C6471">
        <w:t xml:space="preserve">the </w:t>
      </w:r>
      <w:r>
        <w:t xml:space="preserve">values attributed to the </w:t>
      </w:r>
      <w:r w:rsidR="001622B1">
        <w:t>size</w:t>
      </w:r>
      <w:r w:rsidR="003C6471">
        <w:t xml:space="preserve"> of the cells of the grid in the relevant figure</w:t>
      </w:r>
      <w:r w:rsidR="00476A73" w:rsidRPr="001973DD">
        <w:t>.</w:t>
      </w:r>
    </w:p>
    <w:p w14:paraId="0DAC4E79" w14:textId="77777777" w:rsidR="00476A73" w:rsidRPr="008B0499" w:rsidRDefault="001973DD" w:rsidP="001973DD">
      <w:pPr>
        <w:pStyle w:val="LDClause"/>
      </w:pPr>
      <w:r>
        <w:tab/>
      </w:r>
      <w:r w:rsidR="00AC6CF6">
        <w:t>(</w:t>
      </w:r>
      <w:r>
        <w:t>3</w:t>
      </w:r>
      <w:r w:rsidR="00AC6CF6">
        <w:t>)</w:t>
      </w:r>
      <w:r>
        <w:tab/>
      </w:r>
      <w:r w:rsidR="00476A73" w:rsidRPr="008B0499">
        <w:t xml:space="preserve">For designators </w:t>
      </w:r>
      <w:r w:rsidR="00873AD8">
        <w:t>that</w:t>
      </w:r>
      <w:r w:rsidR="00873AD8" w:rsidRPr="008B0499">
        <w:t xml:space="preserve"> </w:t>
      </w:r>
      <w:r w:rsidR="00476A73" w:rsidRPr="008B0499">
        <w:t xml:space="preserve">are 0.3 m in height, the </w:t>
      </w:r>
      <w:r w:rsidR="003C6471">
        <w:t>cell</w:t>
      </w:r>
      <w:r w:rsidR="003C6471" w:rsidRPr="008B0499">
        <w:t xml:space="preserve"> </w:t>
      </w:r>
      <w:r w:rsidR="003C6471">
        <w:t>size</w:t>
      </w:r>
      <w:r w:rsidR="003C6471" w:rsidRPr="008B0499">
        <w:t xml:space="preserve"> </w:t>
      </w:r>
      <w:r w:rsidR="00476A73" w:rsidRPr="008B0499">
        <w:t xml:space="preserve">to be used in the </w:t>
      </w:r>
      <w:r w:rsidR="003C6471">
        <w:t>figures</w:t>
      </w:r>
      <w:r w:rsidR="00873AD8">
        <w:t xml:space="preserve"> and letters</w:t>
      </w:r>
      <w:r w:rsidR="00476A73" w:rsidRPr="008B0499">
        <w:t xml:space="preserve"> is 0.015</w:t>
      </w:r>
      <w:r w:rsidR="00074E3A">
        <w:t> </w:t>
      </w:r>
      <w:r w:rsidR="00476A73" w:rsidRPr="008B0499">
        <w:t>m</w:t>
      </w:r>
      <w:r w:rsidR="00145ECA" w:rsidRPr="00145ECA">
        <w:rPr>
          <w:vertAlign w:val="superscript"/>
        </w:rPr>
        <w:t>2</w:t>
      </w:r>
      <w:r w:rsidR="00476A73" w:rsidRPr="008B0499">
        <w:t>.</w:t>
      </w:r>
    </w:p>
    <w:p w14:paraId="264B34BA" w14:textId="77777777" w:rsidR="00476A73" w:rsidRPr="008B0499" w:rsidRDefault="001973DD" w:rsidP="001973DD">
      <w:pPr>
        <w:pStyle w:val="LDClause"/>
      </w:pPr>
      <w:r>
        <w:tab/>
      </w:r>
      <w:r w:rsidR="00AC6CF6">
        <w:t>(</w:t>
      </w:r>
      <w:r>
        <w:t>4</w:t>
      </w:r>
      <w:r w:rsidR="00AC6CF6">
        <w:t>)</w:t>
      </w:r>
      <w:r>
        <w:tab/>
      </w:r>
      <w:r w:rsidR="00476A73" w:rsidRPr="008B0499">
        <w:t xml:space="preserve">For designators </w:t>
      </w:r>
      <w:r w:rsidR="00873AD8">
        <w:t>that</w:t>
      </w:r>
      <w:r w:rsidR="00873AD8" w:rsidRPr="008B0499">
        <w:t xml:space="preserve"> </w:t>
      </w:r>
      <w:r w:rsidR="00476A73" w:rsidRPr="008B0499">
        <w:t xml:space="preserve">are 0.5 m in height, the </w:t>
      </w:r>
      <w:r w:rsidR="003C6471">
        <w:t>cell</w:t>
      </w:r>
      <w:r w:rsidR="00476A73" w:rsidRPr="008B0499">
        <w:t xml:space="preserve"> </w:t>
      </w:r>
      <w:r w:rsidR="003C6471">
        <w:t>size</w:t>
      </w:r>
      <w:r w:rsidR="003C6471" w:rsidRPr="008B0499">
        <w:t xml:space="preserve"> </w:t>
      </w:r>
      <w:r w:rsidR="00476A73" w:rsidRPr="008B0499">
        <w:t xml:space="preserve">to be used in the </w:t>
      </w:r>
      <w:r w:rsidR="003C6471">
        <w:t>figures</w:t>
      </w:r>
      <w:r w:rsidR="00681A01">
        <w:t xml:space="preserve"> and letters</w:t>
      </w:r>
      <w:r w:rsidR="00476A73" w:rsidRPr="008B0499">
        <w:t xml:space="preserve"> is 0.025 </w:t>
      </w:r>
      <w:r w:rsidR="00145ECA" w:rsidRPr="008B0499">
        <w:t>m</w:t>
      </w:r>
      <w:r w:rsidR="00145ECA" w:rsidRPr="00145ECA">
        <w:rPr>
          <w:vertAlign w:val="superscript"/>
        </w:rPr>
        <w:t>2</w:t>
      </w:r>
      <w:r w:rsidR="00476A73" w:rsidRPr="008B0499">
        <w:t>.</w:t>
      </w:r>
    </w:p>
    <w:p w14:paraId="2E3282F6" w14:textId="77777777" w:rsidR="00476A73" w:rsidRDefault="001973DD" w:rsidP="001973DD">
      <w:pPr>
        <w:pStyle w:val="LDClause"/>
      </w:pPr>
      <w:r>
        <w:tab/>
      </w:r>
      <w:r w:rsidR="00AC6CF6">
        <w:t>(</w:t>
      </w:r>
      <w:r>
        <w:t>5</w:t>
      </w:r>
      <w:r w:rsidR="00AC6CF6">
        <w:t>)</w:t>
      </w:r>
      <w:r>
        <w:tab/>
      </w:r>
      <w:r w:rsidR="00476A73" w:rsidRPr="008B0499">
        <w:t xml:space="preserve">For designators </w:t>
      </w:r>
      <w:r w:rsidR="00873AD8">
        <w:t>that</w:t>
      </w:r>
      <w:r w:rsidR="00873AD8" w:rsidRPr="008B0499">
        <w:t xml:space="preserve"> </w:t>
      </w:r>
      <w:r w:rsidR="00476A73" w:rsidRPr="008B0499">
        <w:t xml:space="preserve">are 1 m in height, the </w:t>
      </w:r>
      <w:r w:rsidR="003C6471">
        <w:t>cell</w:t>
      </w:r>
      <w:r w:rsidR="00476A73" w:rsidRPr="008B0499">
        <w:t xml:space="preserve"> </w:t>
      </w:r>
      <w:r w:rsidR="003C6471">
        <w:t>size</w:t>
      </w:r>
      <w:r w:rsidR="00476A73" w:rsidRPr="008B0499">
        <w:t xml:space="preserve"> to be used in the </w:t>
      </w:r>
      <w:r w:rsidR="003C6471">
        <w:t>figures</w:t>
      </w:r>
      <w:r w:rsidR="00681A01">
        <w:t xml:space="preserve"> and letters</w:t>
      </w:r>
      <w:r w:rsidR="00476A73" w:rsidRPr="008B0499">
        <w:t xml:space="preserve"> is 0.05 </w:t>
      </w:r>
      <w:r w:rsidR="00145ECA" w:rsidRPr="008B0499">
        <w:t>m</w:t>
      </w:r>
      <w:r w:rsidR="00145ECA" w:rsidRPr="00145ECA">
        <w:rPr>
          <w:vertAlign w:val="superscript"/>
        </w:rPr>
        <w:t>2</w:t>
      </w:r>
      <w:r w:rsidR="00476A73" w:rsidRPr="008B0499">
        <w:t>.</w:t>
      </w:r>
    </w:p>
    <w:p w14:paraId="62D6E477" w14:textId="77777777" w:rsidR="00476A73" w:rsidRPr="00B71781" w:rsidRDefault="001973DD" w:rsidP="001973DD">
      <w:pPr>
        <w:pStyle w:val="LDClause"/>
      </w:pPr>
      <w:r>
        <w:tab/>
      </w:r>
      <w:r w:rsidR="00AC6CF6">
        <w:t>(</w:t>
      </w:r>
      <w:r>
        <w:t>6</w:t>
      </w:r>
      <w:r w:rsidR="00AC6CF6">
        <w:t>)</w:t>
      </w:r>
      <w:r>
        <w:tab/>
      </w:r>
      <w:r w:rsidR="00476A73" w:rsidRPr="00B71781">
        <w:t xml:space="preserve">For designators </w:t>
      </w:r>
      <w:r w:rsidR="00873AD8">
        <w:t>that</w:t>
      </w:r>
      <w:r w:rsidR="00873AD8" w:rsidRPr="00B71781">
        <w:t xml:space="preserve"> </w:t>
      </w:r>
      <w:r w:rsidR="00476A73" w:rsidRPr="00B71781">
        <w:t xml:space="preserve">are 2 m in height, the </w:t>
      </w:r>
      <w:r w:rsidR="003C6471">
        <w:t>cell</w:t>
      </w:r>
      <w:r w:rsidR="00476A73" w:rsidRPr="00B71781">
        <w:t xml:space="preserve"> </w:t>
      </w:r>
      <w:r w:rsidR="003C6471">
        <w:t>size</w:t>
      </w:r>
      <w:r w:rsidR="00476A73" w:rsidRPr="00B71781">
        <w:t xml:space="preserve"> to be used in the </w:t>
      </w:r>
      <w:r w:rsidR="003C6471">
        <w:t>figures</w:t>
      </w:r>
      <w:r w:rsidR="00681A01">
        <w:t xml:space="preserve"> and letters</w:t>
      </w:r>
      <w:r w:rsidR="00476A73" w:rsidRPr="00B71781">
        <w:t xml:space="preserve"> is 0.10 </w:t>
      </w:r>
      <w:r w:rsidR="00145ECA" w:rsidRPr="008B0499">
        <w:t>m</w:t>
      </w:r>
      <w:r w:rsidR="00145ECA" w:rsidRPr="00145ECA">
        <w:rPr>
          <w:vertAlign w:val="superscript"/>
        </w:rPr>
        <w:t>2</w:t>
      </w:r>
      <w:r w:rsidR="00476A73" w:rsidRPr="00B71781">
        <w:t>.</w:t>
      </w:r>
    </w:p>
    <w:p w14:paraId="6907A5E9" w14:textId="77777777" w:rsidR="00476A73" w:rsidRPr="00B71781" w:rsidRDefault="001973DD" w:rsidP="001973DD">
      <w:pPr>
        <w:pStyle w:val="LDClause"/>
      </w:pPr>
      <w:r>
        <w:tab/>
      </w:r>
      <w:r w:rsidR="00AC6CF6">
        <w:t>(</w:t>
      </w:r>
      <w:r>
        <w:t>7</w:t>
      </w:r>
      <w:r w:rsidR="00AC6CF6">
        <w:t>)</w:t>
      </w:r>
      <w:r>
        <w:tab/>
      </w:r>
      <w:r w:rsidR="00476A73" w:rsidRPr="00B71781">
        <w:t xml:space="preserve">Unless otherwise stated in the associated standard, the spacing between letters </w:t>
      </w:r>
      <w:r w:rsidR="007D76FF">
        <w:t xml:space="preserve">must </w:t>
      </w:r>
      <w:r w:rsidR="00476A73" w:rsidRPr="00B71781">
        <w:t xml:space="preserve">be at least 1 </w:t>
      </w:r>
      <w:r w:rsidR="003C6471">
        <w:t>cell</w:t>
      </w:r>
      <w:r w:rsidR="00476A73" w:rsidRPr="00B71781">
        <w:t xml:space="preserve"> space</w:t>
      </w:r>
      <w:r w:rsidR="00681A01">
        <w:t xml:space="preserve"> based on the cell size used for the letters</w:t>
      </w:r>
      <w:r w:rsidR="00074E3A">
        <w:t>.</w:t>
      </w:r>
    </w:p>
    <w:p w14:paraId="6574BF13" w14:textId="77777777" w:rsidR="00476A73" w:rsidRPr="00B71781" w:rsidRDefault="001973DD" w:rsidP="001973DD">
      <w:pPr>
        <w:pStyle w:val="LDClause"/>
      </w:pPr>
      <w:r>
        <w:tab/>
      </w:r>
      <w:r w:rsidR="00AC6CF6">
        <w:t>(</w:t>
      </w:r>
      <w:r>
        <w:t>8</w:t>
      </w:r>
      <w:r w:rsidR="00AC6CF6">
        <w:t>)</w:t>
      </w:r>
      <w:r>
        <w:tab/>
      </w:r>
      <w:r w:rsidR="00476A73" w:rsidRPr="00B71781">
        <w:t>Unless otherwise stated in the associated standard, the spacing between</w:t>
      </w:r>
      <w:r w:rsidR="002C0504">
        <w:t xml:space="preserve"> letters</w:t>
      </w:r>
      <w:r w:rsidR="007D76FF">
        <w:t>, and</w:t>
      </w:r>
      <w:r w:rsidR="002C0504">
        <w:t xml:space="preserve"> numbers or other symbols</w:t>
      </w:r>
      <w:r w:rsidR="00476A73" w:rsidRPr="00B71781">
        <w:t xml:space="preserve"> </w:t>
      </w:r>
      <w:r w:rsidR="002C0504">
        <w:t>(</w:t>
      </w:r>
      <w:r w:rsidR="00476A73" w:rsidRPr="002C0504">
        <w:rPr>
          <w:b/>
          <w:i/>
        </w:rPr>
        <w:t>characters</w:t>
      </w:r>
      <w:r w:rsidR="002C0504">
        <w:t>)</w:t>
      </w:r>
      <w:r w:rsidR="00074E3A">
        <w:t>,</w:t>
      </w:r>
      <w:r w:rsidR="00476A73" w:rsidRPr="00B71781">
        <w:t xml:space="preserve"> </w:t>
      </w:r>
      <w:r w:rsidR="007D76FF">
        <w:t>must</w:t>
      </w:r>
      <w:r w:rsidR="00476A73" w:rsidRPr="00B71781">
        <w:t xml:space="preserve"> be at least 3 </w:t>
      </w:r>
      <w:r w:rsidR="003C6471">
        <w:t>cell</w:t>
      </w:r>
      <w:r w:rsidR="00074E3A">
        <w:t xml:space="preserve"> spaces.</w:t>
      </w:r>
    </w:p>
    <w:p w14:paraId="4AD3172A" w14:textId="77777777" w:rsidR="00476A73" w:rsidRPr="008B0499" w:rsidRDefault="00AC6CF6" w:rsidP="001973DD">
      <w:pPr>
        <w:pStyle w:val="LDClause"/>
      </w:pPr>
      <w:r>
        <w:lastRenderedPageBreak/>
        <w:tab/>
        <w:t>(</w:t>
      </w:r>
      <w:r w:rsidR="00F93F29">
        <w:t>9</w:t>
      </w:r>
      <w:r>
        <w:t>)</w:t>
      </w:r>
      <w:r w:rsidR="00F93F29">
        <w:tab/>
      </w:r>
      <w:r w:rsidR="00476A73" w:rsidRPr="00B71781">
        <w:t xml:space="preserve">Unless otherwise stated in the associated standard, the spacing between words or data groups </w:t>
      </w:r>
      <w:r w:rsidR="007D76FF">
        <w:t xml:space="preserve">must </w:t>
      </w:r>
      <w:r w:rsidR="00476A73" w:rsidRPr="00B71781">
        <w:t xml:space="preserve">be at least 6 </w:t>
      </w:r>
      <w:r w:rsidR="003C6471">
        <w:t>cell</w:t>
      </w:r>
      <w:r w:rsidR="00476A73" w:rsidRPr="00B71781">
        <w:t xml:space="preserve"> spaces.</w:t>
      </w:r>
    </w:p>
    <w:p w14:paraId="1F2C893E" w14:textId="07A77DC8" w:rsidR="00476A73" w:rsidRPr="001E16AD" w:rsidRDefault="00D23FD8" w:rsidP="00B26DAB">
      <w:pPr>
        <w:tabs>
          <w:tab w:val="num" w:pos="720"/>
        </w:tabs>
        <w:spacing w:before="100" w:beforeAutospacing="1"/>
        <w:ind w:left="765"/>
        <w:rPr>
          <w:rFonts w:ascii="Segoe UI" w:hAnsi="Segoe UI" w:cs="Segoe UI"/>
          <w:color w:val="000000"/>
          <w:lang w:val="en-US" w:eastAsia="en-AU"/>
        </w:rPr>
      </w:pPr>
      <w:r>
        <w:rPr>
          <w:noProof/>
          <w:lang w:eastAsia="en-AU"/>
        </w:rPr>
        <w:drawing>
          <wp:inline distT="0" distB="0" distL="0" distR="0" wp14:anchorId="0A71449B" wp14:editId="0D18BA44">
            <wp:extent cx="5082540" cy="6659880"/>
            <wp:effectExtent l="0" t="0" r="0" b="0"/>
            <wp:docPr id="70" name="Picture 70" descr="Shows Letters and numbers used in designations for taxiway and apron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hows Letters and numbers used in designations for taxiway and apron markings."/>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82540" cy="6659880"/>
                    </a:xfrm>
                    <a:prstGeom prst="rect">
                      <a:avLst/>
                    </a:prstGeom>
                    <a:noFill/>
                    <a:ln>
                      <a:noFill/>
                    </a:ln>
                  </pic:spPr>
                </pic:pic>
              </a:graphicData>
            </a:graphic>
          </wp:inline>
        </w:drawing>
      </w:r>
    </w:p>
    <w:p w14:paraId="0A99C0FB" w14:textId="687D6692" w:rsidR="00476A73" w:rsidRPr="00DB4DE0" w:rsidRDefault="00D9421F" w:rsidP="00B26DAB">
      <w:pPr>
        <w:pStyle w:val="LDTableheading"/>
        <w:keepNext w:val="0"/>
        <w:tabs>
          <w:tab w:val="clear" w:pos="1134"/>
          <w:tab w:val="clear" w:pos="1276"/>
          <w:tab w:val="clear" w:pos="1843"/>
          <w:tab w:val="clear" w:pos="1985"/>
          <w:tab w:val="clear" w:pos="2552"/>
          <w:tab w:val="clear" w:pos="2693"/>
        </w:tabs>
        <w:spacing w:before="240"/>
        <w:ind w:left="765"/>
      </w:pPr>
      <w:bookmarkStart w:id="1679" w:name="c445"/>
      <w:bookmarkEnd w:id="1679"/>
      <w:r w:rsidRPr="00DB4DE0">
        <w:t>Figure 8.6</w:t>
      </w:r>
      <w:r w:rsidR="00792DC4">
        <w:t>9 (</w:t>
      </w:r>
      <w:r w:rsidR="00F93F29" w:rsidRPr="00DB4DE0">
        <w:t>1</w:t>
      </w:r>
      <w:r w:rsidR="00AC6CF6" w:rsidRPr="00DB4DE0">
        <w:t>)</w:t>
      </w:r>
      <w:r w:rsidR="003B0939">
        <w:t>-1</w:t>
      </w:r>
      <w:r w:rsidR="00145ECA">
        <w:t>   </w:t>
      </w:r>
      <w:r w:rsidR="00476A73" w:rsidRPr="00DB4DE0">
        <w:t>Letters and numbers used in designations for taxiway and apron markings</w:t>
      </w:r>
      <w:r w:rsidR="00484BA9">
        <w:t xml:space="preserve"> (shows matters)</w:t>
      </w:r>
    </w:p>
    <w:p w14:paraId="478D0C2A" w14:textId="7431C7D8" w:rsidR="00476A73" w:rsidRPr="001E16AD" w:rsidRDefault="00D23FD8" w:rsidP="00B26DAB">
      <w:pPr>
        <w:tabs>
          <w:tab w:val="num" w:pos="720"/>
        </w:tabs>
        <w:spacing w:before="100" w:beforeAutospacing="1"/>
        <w:ind w:left="765"/>
        <w:rPr>
          <w:rFonts w:ascii="Segoe UI" w:hAnsi="Segoe UI" w:cs="Segoe UI"/>
          <w:color w:val="000000"/>
          <w:lang w:val="en-US" w:eastAsia="en-AU"/>
        </w:rPr>
      </w:pPr>
      <w:r>
        <w:rPr>
          <w:noProof/>
          <w:lang w:eastAsia="en-AU"/>
        </w:rPr>
        <w:lastRenderedPageBreak/>
        <w:drawing>
          <wp:inline distT="0" distB="0" distL="0" distR="0" wp14:anchorId="3661A6CE" wp14:editId="1E2A9359">
            <wp:extent cx="4823460" cy="6675120"/>
            <wp:effectExtent l="0" t="0" r="0" b="0"/>
            <wp:docPr id="71" name="Picture 71" descr="Shows Letters and numbers used in designations for taxiway and apron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hows Letters and numbers used in designations for taxiway and apron marking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823460" cy="6675120"/>
                    </a:xfrm>
                    <a:prstGeom prst="rect">
                      <a:avLst/>
                    </a:prstGeom>
                    <a:noFill/>
                    <a:ln>
                      <a:noFill/>
                    </a:ln>
                  </pic:spPr>
                </pic:pic>
              </a:graphicData>
            </a:graphic>
          </wp:inline>
        </w:drawing>
      </w:r>
    </w:p>
    <w:p w14:paraId="09187CD4" w14:textId="0BF72ACD" w:rsidR="00476A73" w:rsidRPr="008B0499" w:rsidRDefault="00D9421F" w:rsidP="00B26DAB">
      <w:pPr>
        <w:pStyle w:val="LDTableheading"/>
        <w:keepNext w:val="0"/>
        <w:tabs>
          <w:tab w:val="clear" w:pos="1134"/>
          <w:tab w:val="clear" w:pos="1276"/>
          <w:tab w:val="clear" w:pos="1843"/>
          <w:tab w:val="clear" w:pos="1985"/>
          <w:tab w:val="clear" w:pos="2552"/>
          <w:tab w:val="clear" w:pos="2693"/>
        </w:tabs>
        <w:spacing w:before="240"/>
        <w:ind w:left="765"/>
      </w:pPr>
      <w:r>
        <w:t>Figure 8.6</w:t>
      </w:r>
      <w:r w:rsidR="00792DC4">
        <w:t>9 (</w:t>
      </w:r>
      <w:r w:rsidR="003B0939">
        <w:t>1</w:t>
      </w:r>
      <w:r w:rsidR="00125340">
        <w:t>)</w:t>
      </w:r>
      <w:r w:rsidR="003B0939">
        <w:t>-2</w:t>
      </w:r>
      <w:r w:rsidR="00125340">
        <w:t>   </w:t>
      </w:r>
      <w:r w:rsidR="00476A73" w:rsidRPr="008B0499">
        <w:t>Letters and numbers used in designations for taxiway and apron markings</w:t>
      </w:r>
      <w:r w:rsidR="00484BA9">
        <w:t xml:space="preserve"> (shows matters)</w:t>
      </w:r>
    </w:p>
    <w:p w14:paraId="0B799521" w14:textId="4AE43279" w:rsidR="00476A73" w:rsidRPr="008B0499" w:rsidRDefault="00D23FD8" w:rsidP="00B26DAB">
      <w:pPr>
        <w:tabs>
          <w:tab w:val="num" w:pos="720"/>
        </w:tabs>
        <w:spacing w:before="100" w:beforeAutospacing="1"/>
        <w:ind w:left="765"/>
      </w:pPr>
      <w:bookmarkStart w:id="1680" w:name="_Toc488152175"/>
      <w:r>
        <w:rPr>
          <w:noProof/>
          <w:lang w:eastAsia="en-AU"/>
        </w:rPr>
        <w:lastRenderedPageBreak/>
        <w:drawing>
          <wp:inline distT="0" distB="0" distL="0" distR="0" wp14:anchorId="5B490506" wp14:editId="3033271F">
            <wp:extent cx="4991100" cy="6667500"/>
            <wp:effectExtent l="0" t="0" r="0" b="0"/>
            <wp:docPr id="72" name="Picture 72" descr="Shows Letters and numbers used in designations for taxiway and apron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hows Letters and numbers used in designations for taxiway and apron markings."/>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91100" cy="6667500"/>
                    </a:xfrm>
                    <a:prstGeom prst="rect">
                      <a:avLst/>
                    </a:prstGeom>
                    <a:noFill/>
                    <a:ln>
                      <a:noFill/>
                    </a:ln>
                  </pic:spPr>
                </pic:pic>
              </a:graphicData>
            </a:graphic>
          </wp:inline>
        </w:drawing>
      </w:r>
      <w:bookmarkEnd w:id="1680"/>
    </w:p>
    <w:p w14:paraId="525ACABC" w14:textId="00A18B20" w:rsidR="00476A73" w:rsidRPr="008B0499" w:rsidRDefault="00D9421F" w:rsidP="00B26DAB">
      <w:pPr>
        <w:pStyle w:val="LDTableheading"/>
        <w:keepNext w:val="0"/>
        <w:tabs>
          <w:tab w:val="clear" w:pos="1134"/>
          <w:tab w:val="clear" w:pos="1276"/>
          <w:tab w:val="clear" w:pos="1843"/>
          <w:tab w:val="clear" w:pos="1985"/>
          <w:tab w:val="clear" w:pos="2552"/>
          <w:tab w:val="clear" w:pos="2693"/>
        </w:tabs>
        <w:spacing w:before="240"/>
        <w:ind w:left="765"/>
      </w:pPr>
      <w:bookmarkStart w:id="1681" w:name="c447"/>
      <w:bookmarkEnd w:id="1681"/>
      <w:r>
        <w:t>Figure 8.6</w:t>
      </w:r>
      <w:r w:rsidR="00792DC4">
        <w:t>9 (</w:t>
      </w:r>
      <w:r w:rsidR="003B0939">
        <w:t>1</w:t>
      </w:r>
      <w:r w:rsidR="00125340">
        <w:t>)</w:t>
      </w:r>
      <w:r w:rsidR="003B0939">
        <w:t>-3</w:t>
      </w:r>
      <w:r w:rsidR="00125340">
        <w:t>   </w:t>
      </w:r>
      <w:r w:rsidR="00476A73" w:rsidRPr="008B0499">
        <w:t>Letters and numbers used in designations for taxiway and apron markings</w:t>
      </w:r>
      <w:r w:rsidR="00484BA9">
        <w:t xml:space="preserve"> (shows matters)</w:t>
      </w:r>
    </w:p>
    <w:p w14:paraId="00206D89" w14:textId="2457CDEF" w:rsidR="00476A73" w:rsidRPr="001E16AD" w:rsidRDefault="00D23FD8" w:rsidP="00B26DAB">
      <w:pPr>
        <w:tabs>
          <w:tab w:val="num" w:pos="720"/>
        </w:tabs>
        <w:spacing w:before="100" w:beforeAutospacing="1"/>
        <w:ind w:left="765"/>
        <w:rPr>
          <w:rFonts w:ascii="Segoe UI" w:hAnsi="Segoe UI" w:cs="Segoe UI"/>
          <w:color w:val="000000"/>
          <w:lang w:val="en-US" w:eastAsia="en-AU"/>
        </w:rPr>
      </w:pPr>
      <w:bookmarkStart w:id="1682" w:name="_Toc488152176"/>
      <w:r>
        <w:rPr>
          <w:noProof/>
          <w:lang w:eastAsia="en-AU"/>
        </w:rPr>
        <w:lastRenderedPageBreak/>
        <w:drawing>
          <wp:inline distT="0" distB="0" distL="0" distR="0" wp14:anchorId="1B52AF5E" wp14:editId="03D5A387">
            <wp:extent cx="5196840" cy="6659880"/>
            <wp:effectExtent l="0" t="0" r="0" b="0"/>
            <wp:docPr id="73" name="Picture 73" descr="Shows Letters and numbers used in designations for taxiway and apron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Shows Letters and numbers used in designations for taxiway and apron markings."/>
                    <pic:cNvPicPr>
                      <a:picLocks noChangeAspect="1" noChangeArrowheads="1"/>
                    </pic:cNvPicPr>
                  </pic:nvPicPr>
                  <pic:blipFill>
                    <a:blip r:embed="rId170" cstate="print">
                      <a:extLst>
                        <a:ext uri="{28A0092B-C50C-407E-A947-70E740481C1C}">
                          <a14:useLocalDpi xmlns:a14="http://schemas.microsoft.com/office/drawing/2010/main" val="0"/>
                        </a:ext>
                      </a:extLst>
                    </a:blip>
                    <a:srcRect l="813" t="948"/>
                    <a:stretch>
                      <a:fillRect/>
                    </a:stretch>
                  </pic:blipFill>
                  <pic:spPr bwMode="auto">
                    <a:xfrm>
                      <a:off x="0" y="0"/>
                      <a:ext cx="5196840" cy="6659880"/>
                    </a:xfrm>
                    <a:prstGeom prst="rect">
                      <a:avLst/>
                    </a:prstGeom>
                    <a:noFill/>
                    <a:ln>
                      <a:noFill/>
                    </a:ln>
                  </pic:spPr>
                </pic:pic>
              </a:graphicData>
            </a:graphic>
          </wp:inline>
        </w:drawing>
      </w:r>
      <w:bookmarkEnd w:id="1682"/>
    </w:p>
    <w:p w14:paraId="7716CF12" w14:textId="1E2791A2" w:rsidR="00476A73" w:rsidRPr="008B0499" w:rsidRDefault="00D9421F" w:rsidP="00B26DAB">
      <w:pPr>
        <w:pStyle w:val="LDTableheading"/>
        <w:keepNext w:val="0"/>
        <w:tabs>
          <w:tab w:val="clear" w:pos="1134"/>
          <w:tab w:val="clear" w:pos="1276"/>
          <w:tab w:val="clear" w:pos="1843"/>
          <w:tab w:val="clear" w:pos="1985"/>
          <w:tab w:val="clear" w:pos="2552"/>
          <w:tab w:val="clear" w:pos="2693"/>
        </w:tabs>
        <w:spacing w:before="240"/>
        <w:ind w:left="765"/>
      </w:pPr>
      <w:bookmarkStart w:id="1683" w:name="c448"/>
      <w:bookmarkEnd w:id="1683"/>
      <w:r>
        <w:t>Figure 8.6</w:t>
      </w:r>
      <w:r w:rsidR="00792DC4">
        <w:t>9 (</w:t>
      </w:r>
      <w:r w:rsidR="003B0939">
        <w:t>1</w:t>
      </w:r>
      <w:r w:rsidR="00125340">
        <w:t>)</w:t>
      </w:r>
      <w:r w:rsidR="003B0939">
        <w:t>-4</w:t>
      </w:r>
      <w:r w:rsidR="00125340">
        <w:t>   </w:t>
      </w:r>
      <w:r w:rsidR="00476A73" w:rsidRPr="008B0499">
        <w:t>Letters and numbers used in designations for taxiway and apron markings</w:t>
      </w:r>
      <w:r w:rsidR="00484BA9">
        <w:t xml:space="preserve"> (shows matters)</w:t>
      </w:r>
    </w:p>
    <w:p w14:paraId="4112EF7C" w14:textId="16772F3C" w:rsidR="00476A73" w:rsidRPr="001E16AD" w:rsidRDefault="00D23FD8" w:rsidP="00A3720C">
      <w:pPr>
        <w:tabs>
          <w:tab w:val="num" w:pos="720"/>
        </w:tabs>
        <w:spacing w:after="0" w:line="240" w:lineRule="auto"/>
        <w:ind w:left="765"/>
        <w:rPr>
          <w:rFonts w:ascii="Segoe UI" w:hAnsi="Segoe UI" w:cs="Segoe UI"/>
          <w:color w:val="000000"/>
          <w:lang w:val="en-US" w:eastAsia="en-AU"/>
        </w:rPr>
      </w:pPr>
      <w:bookmarkStart w:id="1684" w:name="_Toc488152177"/>
      <w:r>
        <w:rPr>
          <w:noProof/>
          <w:lang w:eastAsia="en-AU"/>
        </w:rPr>
        <w:lastRenderedPageBreak/>
        <w:drawing>
          <wp:inline distT="0" distB="0" distL="0" distR="0" wp14:anchorId="4E1E6A1C" wp14:editId="6832C436">
            <wp:extent cx="5151120" cy="6667500"/>
            <wp:effectExtent l="0" t="0" r="0" b="0"/>
            <wp:docPr id="74" name="Picture 74" descr="Shows Letters and numbers used in designations for taxiway and apron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hows Letters and numbers used in designations for taxiway and apron markings."/>
                    <pic:cNvPicPr>
                      <a:picLocks noChangeAspect="1" noChangeArrowheads="1"/>
                    </pic:cNvPicPr>
                  </pic:nvPicPr>
                  <pic:blipFill>
                    <a:blip r:embed="rId171" cstate="print">
                      <a:extLst>
                        <a:ext uri="{28A0092B-C50C-407E-A947-70E740481C1C}">
                          <a14:useLocalDpi xmlns:a14="http://schemas.microsoft.com/office/drawing/2010/main" val="0"/>
                        </a:ext>
                      </a:extLst>
                    </a:blip>
                    <a:srcRect t="1125" r="3644" b="1341"/>
                    <a:stretch>
                      <a:fillRect/>
                    </a:stretch>
                  </pic:blipFill>
                  <pic:spPr bwMode="auto">
                    <a:xfrm>
                      <a:off x="0" y="0"/>
                      <a:ext cx="5151120" cy="6667500"/>
                    </a:xfrm>
                    <a:prstGeom prst="rect">
                      <a:avLst/>
                    </a:prstGeom>
                    <a:noFill/>
                    <a:ln>
                      <a:noFill/>
                    </a:ln>
                  </pic:spPr>
                </pic:pic>
              </a:graphicData>
            </a:graphic>
          </wp:inline>
        </w:drawing>
      </w:r>
      <w:bookmarkEnd w:id="1684"/>
    </w:p>
    <w:p w14:paraId="0E7A3959" w14:textId="4CBF9B66" w:rsidR="00E6238B" w:rsidRDefault="00D9421F" w:rsidP="00B26DAB">
      <w:pPr>
        <w:pStyle w:val="LDTableheading"/>
        <w:keepNext w:val="0"/>
        <w:tabs>
          <w:tab w:val="clear" w:pos="1134"/>
          <w:tab w:val="clear" w:pos="1276"/>
          <w:tab w:val="clear" w:pos="1843"/>
          <w:tab w:val="clear" w:pos="1985"/>
          <w:tab w:val="clear" w:pos="2552"/>
          <w:tab w:val="clear" w:pos="2693"/>
        </w:tabs>
        <w:spacing w:before="240"/>
        <w:ind w:left="765"/>
      </w:pPr>
      <w:bookmarkStart w:id="1685" w:name="c449"/>
      <w:bookmarkEnd w:id="1685"/>
      <w:r>
        <w:t>Figure 8.6</w:t>
      </w:r>
      <w:r w:rsidR="00792DC4">
        <w:t>9 (</w:t>
      </w:r>
      <w:r w:rsidR="003B0939">
        <w:t>1</w:t>
      </w:r>
      <w:r w:rsidR="00125340">
        <w:t>)</w:t>
      </w:r>
      <w:r w:rsidR="003B0939">
        <w:t>-5</w:t>
      </w:r>
      <w:r w:rsidR="00125340">
        <w:t>   </w:t>
      </w:r>
      <w:r w:rsidR="00476A73" w:rsidRPr="008B0499">
        <w:t>Letters and numbers used in designations for taxiway and apron markings</w:t>
      </w:r>
      <w:r w:rsidR="00484BA9">
        <w:t xml:space="preserve"> (shows matters)</w:t>
      </w:r>
    </w:p>
    <w:p w14:paraId="01F6C1E2" w14:textId="77777777" w:rsidR="00476A73" w:rsidRPr="00FE4BEB" w:rsidRDefault="00BA16A8" w:rsidP="004973AF">
      <w:pPr>
        <w:pStyle w:val="139-Section"/>
      </w:pPr>
      <w:bookmarkStart w:id="1686" w:name="_Toc441761779"/>
      <w:bookmarkStart w:id="1687" w:name="_Toc488152178"/>
      <w:bookmarkStart w:id="1688" w:name="_Toc488154950"/>
      <w:bookmarkStart w:id="1689" w:name="_Toc488156156"/>
      <w:bookmarkStart w:id="1690" w:name="_Toc159500457"/>
      <w:r>
        <w:t>8.70</w:t>
      </w:r>
      <w:r w:rsidR="00F93F29">
        <w:tab/>
      </w:r>
      <w:r w:rsidR="009E0F90">
        <w:t>P</w:t>
      </w:r>
      <w:r w:rsidR="00476A73" w:rsidRPr="00FE4BEB">
        <w:t xml:space="preserve">ush-back </w:t>
      </w:r>
      <w:r w:rsidR="00F93F29">
        <w:t>o</w:t>
      </w:r>
      <w:r w:rsidR="00476A73" w:rsidRPr="00FE4BEB">
        <w:t xml:space="preserve">perator </w:t>
      </w:r>
      <w:r w:rsidR="00F93F29">
        <w:t>g</w:t>
      </w:r>
      <w:r w:rsidR="00476A73" w:rsidRPr="00FE4BEB">
        <w:t xml:space="preserve">uidance </w:t>
      </w:r>
      <w:r w:rsidR="00F93F29">
        <w:t>m</w:t>
      </w:r>
      <w:r w:rsidR="00476A73" w:rsidRPr="00FE4BEB">
        <w:t>arkings</w:t>
      </w:r>
      <w:bookmarkEnd w:id="1686"/>
      <w:bookmarkEnd w:id="1687"/>
      <w:bookmarkEnd w:id="1688"/>
      <w:bookmarkEnd w:id="1689"/>
      <w:bookmarkEnd w:id="1690"/>
    </w:p>
    <w:p w14:paraId="7278B791" w14:textId="77777777" w:rsidR="00476A73" w:rsidRDefault="00F93F29" w:rsidP="00F93F29">
      <w:pPr>
        <w:pStyle w:val="LDClause"/>
      </w:pPr>
      <w:r>
        <w:tab/>
      </w:r>
      <w:r w:rsidR="00AC6CF6">
        <w:t>(</w:t>
      </w:r>
      <w:r>
        <w:t>1</w:t>
      </w:r>
      <w:r w:rsidR="00AC6CF6">
        <w:t>)</w:t>
      </w:r>
      <w:r>
        <w:tab/>
      </w:r>
      <w:r w:rsidR="009E0F90">
        <w:t>P</w:t>
      </w:r>
      <w:r w:rsidR="00476A73" w:rsidRPr="008B0499">
        <w:t xml:space="preserve">ush-back </w:t>
      </w:r>
      <w:r w:rsidR="009E0F90">
        <w:t xml:space="preserve">vehicle </w:t>
      </w:r>
      <w:r w:rsidR="00476A73" w:rsidRPr="008B0499">
        <w:t>operator guidance marking</w:t>
      </w:r>
      <w:r>
        <w:t>s</w:t>
      </w:r>
      <w:r w:rsidR="00476A73" w:rsidRPr="008B0499">
        <w:t xml:space="preserve"> may be provided on aprons where aircraft are being pushed back by push-back vehicles</w:t>
      </w:r>
      <w:r w:rsidR="009E0F90">
        <w:t xml:space="preserve"> (which includes push-back units)</w:t>
      </w:r>
      <w:r w:rsidR="00476A73" w:rsidRPr="008B0499">
        <w:t>.</w:t>
      </w:r>
    </w:p>
    <w:p w14:paraId="1C2725EC" w14:textId="77777777" w:rsidR="00476A73" w:rsidRPr="008B0499" w:rsidRDefault="00AC6CF6" w:rsidP="009E0F90">
      <w:pPr>
        <w:pStyle w:val="LDClause"/>
        <w:tabs>
          <w:tab w:val="clear" w:pos="454"/>
        </w:tabs>
        <w:ind w:hanging="595"/>
      </w:pPr>
      <w:r>
        <w:t>(</w:t>
      </w:r>
      <w:r w:rsidR="00F93F29">
        <w:t>2</w:t>
      </w:r>
      <w:r>
        <w:t>)</w:t>
      </w:r>
      <w:r w:rsidR="00F93F29">
        <w:tab/>
      </w:r>
      <w:r w:rsidR="0015402E">
        <w:t>P</w:t>
      </w:r>
      <w:r w:rsidR="00476A73" w:rsidRPr="008B0499">
        <w:t xml:space="preserve">ush-back </w:t>
      </w:r>
      <w:r w:rsidR="003B0939">
        <w:t xml:space="preserve">vehicle </w:t>
      </w:r>
      <w:r w:rsidR="00F93F29">
        <w:t>o</w:t>
      </w:r>
      <w:r w:rsidR="00476A73" w:rsidRPr="008B0499">
        <w:t xml:space="preserve">perator </w:t>
      </w:r>
      <w:r w:rsidR="00F93F29">
        <w:t>g</w:t>
      </w:r>
      <w:r w:rsidR="00476A73" w:rsidRPr="008B0499">
        <w:t xml:space="preserve">uidance </w:t>
      </w:r>
      <w:r w:rsidR="00F93F29">
        <w:t>m</w:t>
      </w:r>
      <w:r w:rsidR="00476A73" w:rsidRPr="008B0499">
        <w:t>arkings must include</w:t>
      </w:r>
      <w:r w:rsidR="00F93F29">
        <w:t>,</w:t>
      </w:r>
      <w:r w:rsidR="00476A73" w:rsidRPr="008B0499">
        <w:t xml:space="preserve"> as a minimum:</w:t>
      </w:r>
    </w:p>
    <w:p w14:paraId="24E69D09" w14:textId="77777777" w:rsidR="00476A73" w:rsidRPr="000B4A49" w:rsidRDefault="00F93F29" w:rsidP="00F93F29">
      <w:pPr>
        <w:pStyle w:val="LDP1a"/>
      </w:pPr>
      <w:r>
        <w:t>(a)</w:t>
      </w:r>
      <w:r>
        <w:tab/>
      </w:r>
      <w:r w:rsidR="00476A73">
        <w:t>a</w:t>
      </w:r>
      <w:r w:rsidR="00476A73" w:rsidRPr="000B4A49">
        <w:t>ircraft push-back lines</w:t>
      </w:r>
      <w:r>
        <w:t>; and</w:t>
      </w:r>
    </w:p>
    <w:p w14:paraId="3E2334FE" w14:textId="77777777" w:rsidR="00476A73" w:rsidRPr="000B4A49" w:rsidRDefault="00F93F29" w:rsidP="00F93F29">
      <w:pPr>
        <w:pStyle w:val="LDP1a"/>
      </w:pPr>
      <w:r>
        <w:t>(b)</w:t>
      </w:r>
      <w:r>
        <w:tab/>
        <w:t>t</w:t>
      </w:r>
      <w:r w:rsidR="00476A73" w:rsidRPr="000B4A49">
        <w:t xml:space="preserve">owbar </w:t>
      </w:r>
      <w:r>
        <w:t>d</w:t>
      </w:r>
      <w:r w:rsidR="00476A73" w:rsidRPr="000B4A49">
        <w:t>isconnect</w:t>
      </w:r>
      <w:r w:rsidR="004F7A3C">
        <w:t xml:space="preserve"> </w:t>
      </w:r>
      <w:r w:rsidR="00C37C5F">
        <w:t>points.</w:t>
      </w:r>
    </w:p>
    <w:p w14:paraId="67B4BC21" w14:textId="77777777" w:rsidR="00476A73" w:rsidRPr="00FE4BEB" w:rsidRDefault="00AC6CF6" w:rsidP="00F93F29">
      <w:pPr>
        <w:pStyle w:val="LDClause"/>
      </w:pPr>
      <w:bookmarkStart w:id="1691" w:name="_Toc441761780"/>
      <w:r>
        <w:lastRenderedPageBreak/>
        <w:tab/>
        <w:t>(</w:t>
      </w:r>
      <w:r w:rsidR="00F93F29">
        <w:t>3</w:t>
      </w:r>
      <w:r>
        <w:t>)</w:t>
      </w:r>
      <w:r w:rsidR="00F93F29">
        <w:tab/>
      </w:r>
      <w:r w:rsidR="0015402E">
        <w:t>P</w:t>
      </w:r>
      <w:r w:rsidR="00476A73" w:rsidRPr="00FE4BEB">
        <w:t xml:space="preserve">ush-back </w:t>
      </w:r>
      <w:r w:rsidR="009E0F90">
        <w:t xml:space="preserve">vehicle </w:t>
      </w:r>
      <w:r w:rsidR="00F93F29">
        <w:t>o</w:t>
      </w:r>
      <w:r w:rsidR="00476A73" w:rsidRPr="00FE4BEB">
        <w:t xml:space="preserve">perator </w:t>
      </w:r>
      <w:r w:rsidR="00F93F29">
        <w:t>g</w:t>
      </w:r>
      <w:r w:rsidR="00476A73" w:rsidRPr="00FE4BEB">
        <w:t xml:space="preserve">uidance </w:t>
      </w:r>
      <w:r w:rsidR="00F93F29">
        <w:t>m</w:t>
      </w:r>
      <w:r w:rsidR="00476A73" w:rsidRPr="00FE4BEB">
        <w:t xml:space="preserve">arkings </w:t>
      </w:r>
      <w:r w:rsidR="00F93F29">
        <w:t>must be</w:t>
      </w:r>
      <w:r w:rsidR="00476A73" w:rsidRPr="00FE4BEB">
        <w:t xml:space="preserve"> based on the nose wheel of the aircraft</w:t>
      </w:r>
      <w:r w:rsidR="00C8426A">
        <w:t xml:space="preserve"> for which the markings are provided</w:t>
      </w:r>
      <w:r w:rsidR="00476A73" w:rsidRPr="00FE4BEB">
        <w:t xml:space="preserve"> regardless of the contact point with the push</w:t>
      </w:r>
      <w:r w:rsidR="003B0939">
        <w:noBreakHyphen/>
      </w:r>
      <w:r w:rsidR="00476A73" w:rsidRPr="00FE4BEB">
        <w:t>back vehicle.</w:t>
      </w:r>
    </w:p>
    <w:p w14:paraId="1BA21F3F" w14:textId="77777777" w:rsidR="00476A73" w:rsidRDefault="007107D0" w:rsidP="007107D0">
      <w:pPr>
        <w:pStyle w:val="LDNote"/>
      </w:pPr>
      <w:r w:rsidRPr="003B51C7">
        <w:rPr>
          <w:i/>
        </w:rPr>
        <w:t>Note</w:t>
      </w:r>
      <w:r>
        <w:t>   </w:t>
      </w:r>
      <w:r w:rsidR="00476A73" w:rsidRPr="00FE4BEB">
        <w:t>Where multiple aircraft types use push</w:t>
      </w:r>
      <w:r w:rsidR="00245391">
        <w:t>-</w:t>
      </w:r>
      <w:r w:rsidR="00476A73" w:rsidRPr="00FE4BEB">
        <w:t xml:space="preserve">back </w:t>
      </w:r>
      <w:r w:rsidR="003B0939">
        <w:t xml:space="preserve">vehicle </w:t>
      </w:r>
      <w:r w:rsidR="00476A73" w:rsidRPr="00FE4BEB">
        <w:t>operator guidance markings,</w:t>
      </w:r>
      <w:r>
        <w:t xml:space="preserve"> </w:t>
      </w:r>
      <w:r w:rsidR="003D527F">
        <w:t>CASA recommends</w:t>
      </w:r>
      <w:r>
        <w:t xml:space="preserve"> that</w:t>
      </w:r>
      <w:r w:rsidR="00476A73" w:rsidRPr="00FE4BEB">
        <w:t xml:space="preserve"> the aerodrome operator provide </w:t>
      </w:r>
      <w:r w:rsidR="00BC359D">
        <w:t>1</w:t>
      </w:r>
      <w:r w:rsidR="00476A73" w:rsidRPr="00FE4BEB">
        <w:t xml:space="preserve"> set of guidance markings designed around the most critical aircraft type </w:t>
      </w:r>
      <w:r>
        <w:t xml:space="preserve">in terms of </w:t>
      </w:r>
      <w:r w:rsidR="00476A73" w:rsidRPr="00FE4BEB">
        <w:t xml:space="preserve">size, turn radius and the </w:t>
      </w:r>
      <w:r>
        <w:t>typical</w:t>
      </w:r>
      <w:r w:rsidRPr="00FE4BEB">
        <w:t xml:space="preserve"> </w:t>
      </w:r>
      <w:r w:rsidR="00476A73" w:rsidRPr="00FE4BEB">
        <w:t>under</w:t>
      </w:r>
      <w:r>
        <w:t xml:space="preserve">- or </w:t>
      </w:r>
      <w:r w:rsidR="00476A73" w:rsidRPr="00FE4BEB">
        <w:t>over</w:t>
      </w:r>
      <w:r>
        <w:t>-</w:t>
      </w:r>
      <w:r w:rsidR="00476A73" w:rsidRPr="00FE4BEB">
        <w:t>steer.</w:t>
      </w:r>
    </w:p>
    <w:p w14:paraId="359584E3" w14:textId="77777777" w:rsidR="00715D42" w:rsidRDefault="00CA24C4" w:rsidP="00CA24C4">
      <w:pPr>
        <w:pStyle w:val="Clause"/>
      </w:pPr>
      <w:r>
        <w:tab/>
      </w:r>
      <w:r w:rsidR="00715D42" w:rsidRPr="0042173E">
        <w:t>(4)</w:t>
      </w:r>
      <w:r w:rsidR="00715D42" w:rsidRPr="0042173E">
        <w:tab/>
      </w:r>
      <w:r>
        <w:t>Despite subsection</w:t>
      </w:r>
      <w:r w:rsidR="00715D42">
        <w:t xml:space="preserve"> (3), </w:t>
      </w:r>
      <w:r>
        <w:t>p</w:t>
      </w:r>
      <w:r w:rsidR="00715D42" w:rsidRPr="0042173E">
        <w:t xml:space="preserve">ush-back vehicle operator guidance markings </w:t>
      </w:r>
      <w:r w:rsidR="00715D42">
        <w:t xml:space="preserve">may </w:t>
      </w:r>
      <w:r w:rsidR="00715D42" w:rsidRPr="0042173E">
        <w:t xml:space="preserve">be based </w:t>
      </w:r>
      <w:r w:rsidR="00A05076">
        <w:t xml:space="preserve">solely </w:t>
      </w:r>
      <w:r w:rsidR="00715D42" w:rsidRPr="0042173E">
        <w:t xml:space="preserve">on the </w:t>
      </w:r>
      <w:r w:rsidR="00715D42">
        <w:t>main</w:t>
      </w:r>
      <w:r w:rsidR="00715D42" w:rsidRPr="0042173E">
        <w:t xml:space="preserve"> wheel</w:t>
      </w:r>
      <w:r w:rsidR="00715D42">
        <w:t xml:space="preserve"> tracks, instead of the nose wheel, if:</w:t>
      </w:r>
    </w:p>
    <w:p w14:paraId="4417B981" w14:textId="77777777" w:rsidR="00715D42" w:rsidRDefault="00CA24C4" w:rsidP="00CA24C4">
      <w:pPr>
        <w:pStyle w:val="P1"/>
      </w:pPr>
      <w:r>
        <w:t>(a)</w:t>
      </w:r>
      <w:r>
        <w:tab/>
      </w:r>
      <w:r w:rsidR="00715D42">
        <w:t xml:space="preserve">aircraft clearance to object requirements in </w:t>
      </w:r>
      <w:r w:rsidR="003B0939">
        <w:t xml:space="preserve">Chapter </w:t>
      </w:r>
      <w:r w:rsidR="0050412C">
        <w:t>6</w:t>
      </w:r>
      <w:r w:rsidR="002904AD">
        <w:t xml:space="preserve"> </w:t>
      </w:r>
      <w:r w:rsidR="00715D42">
        <w:t>are maintained;</w:t>
      </w:r>
      <w:r>
        <w:t xml:space="preserve"> and</w:t>
      </w:r>
    </w:p>
    <w:p w14:paraId="5D3456D0" w14:textId="77777777" w:rsidR="00715D42" w:rsidRDefault="00CA24C4" w:rsidP="00CA24C4">
      <w:pPr>
        <w:pStyle w:val="P1"/>
      </w:pPr>
      <w:r>
        <w:t>(b)</w:t>
      </w:r>
      <w:r>
        <w:tab/>
      </w:r>
      <w:r w:rsidR="00715D42">
        <w:t>there is no hazard presented to aircraft operations;</w:t>
      </w:r>
      <w:r>
        <w:t xml:space="preserve"> and</w:t>
      </w:r>
    </w:p>
    <w:p w14:paraId="3BF3584F" w14:textId="77777777" w:rsidR="00715D42" w:rsidRDefault="00CA24C4" w:rsidP="00CA24C4">
      <w:pPr>
        <w:pStyle w:val="P1"/>
      </w:pPr>
      <w:r>
        <w:t>(c)</w:t>
      </w:r>
      <w:r>
        <w:tab/>
      </w:r>
      <w:r w:rsidR="00DD41FB">
        <w:t xml:space="preserve">relevant </w:t>
      </w:r>
      <w:r w:rsidR="00715D42">
        <w:t>aircraft operators are consulted</w:t>
      </w:r>
      <w:r w:rsidR="00DD41FB">
        <w:t>,</w:t>
      </w:r>
      <w:r w:rsidR="00715D42">
        <w:t xml:space="preserve"> </w:t>
      </w:r>
      <w:r w:rsidR="00DD41FB">
        <w:t xml:space="preserve">and </w:t>
      </w:r>
      <w:r w:rsidR="00715D42">
        <w:t>agree in writing</w:t>
      </w:r>
      <w:r w:rsidR="00DD41FB">
        <w:t xml:space="preserve">, with the writing retained by the aerodrome operator and the agreement recorded </w:t>
      </w:r>
      <w:r w:rsidR="00715D42">
        <w:t>in the aerodrome manual;</w:t>
      </w:r>
      <w:r>
        <w:t xml:space="preserve"> and</w:t>
      </w:r>
    </w:p>
    <w:p w14:paraId="018F9403" w14:textId="77777777" w:rsidR="00715D42" w:rsidRDefault="00CA24C4" w:rsidP="00CA24C4">
      <w:pPr>
        <w:pStyle w:val="P1"/>
      </w:pPr>
      <w:r>
        <w:t>(d)</w:t>
      </w:r>
      <w:r>
        <w:tab/>
      </w:r>
      <w:r w:rsidR="00715D42">
        <w:t>the push</w:t>
      </w:r>
      <w:r w:rsidR="00145ECA">
        <w:t>-</w:t>
      </w:r>
      <w:r w:rsidR="00715D42">
        <w:t xml:space="preserve">back design methodology, and associated </w:t>
      </w:r>
      <w:r w:rsidR="00145ECA">
        <w:t>push-</w:t>
      </w:r>
      <w:r w:rsidR="00715D42">
        <w:t>back safety procedures, are:</w:t>
      </w:r>
    </w:p>
    <w:p w14:paraId="7C2DEB3D" w14:textId="77777777" w:rsidR="00715D42" w:rsidRPr="00CA24C4" w:rsidRDefault="00715D42" w:rsidP="00CA24C4">
      <w:pPr>
        <w:pStyle w:val="P2"/>
      </w:pPr>
      <w:r w:rsidRPr="00CA24C4">
        <w:tab/>
      </w:r>
      <w:r w:rsidR="00CA24C4">
        <w:t>(i)</w:t>
      </w:r>
      <w:r w:rsidRPr="00CA24C4">
        <w:tab/>
        <w:t xml:space="preserve">communicated to the </w:t>
      </w:r>
      <w:r w:rsidR="00DD41FB">
        <w:t xml:space="preserve">relevant </w:t>
      </w:r>
      <w:r w:rsidRPr="00CA24C4">
        <w:t>aircraft operators and associated ground hand</w:t>
      </w:r>
      <w:r w:rsidR="00145ECA">
        <w:t>l</w:t>
      </w:r>
      <w:r w:rsidRPr="00CA24C4">
        <w:t>ing organisations; and</w:t>
      </w:r>
    </w:p>
    <w:p w14:paraId="08A66D30" w14:textId="77777777" w:rsidR="00715D42" w:rsidRDefault="00715D42" w:rsidP="00CA24C4">
      <w:pPr>
        <w:pStyle w:val="P2"/>
      </w:pPr>
      <w:r w:rsidRPr="00CA24C4">
        <w:tab/>
      </w:r>
      <w:r w:rsidR="00CA24C4">
        <w:t>(ii)</w:t>
      </w:r>
      <w:r w:rsidRPr="00CA24C4">
        <w:tab/>
        <w:t>documented in the aerodrome manual.</w:t>
      </w:r>
    </w:p>
    <w:p w14:paraId="73B78A59" w14:textId="77777777" w:rsidR="00476A73" w:rsidRPr="00FE4BEB" w:rsidRDefault="00BA16A8" w:rsidP="004973AF">
      <w:pPr>
        <w:pStyle w:val="139-Section"/>
      </w:pPr>
      <w:bookmarkStart w:id="1692" w:name="_Toc488152179"/>
      <w:bookmarkStart w:id="1693" w:name="_Toc488154951"/>
      <w:bookmarkStart w:id="1694" w:name="_Toc488156157"/>
      <w:bookmarkStart w:id="1695" w:name="_Toc159500458"/>
      <w:r>
        <w:t>8.71</w:t>
      </w:r>
      <w:r w:rsidR="00E86873">
        <w:tab/>
      </w:r>
      <w:r w:rsidR="00476A73" w:rsidRPr="00FE4BEB">
        <w:t xml:space="preserve">Aircraft </w:t>
      </w:r>
      <w:r w:rsidR="00E86873">
        <w:t>p</w:t>
      </w:r>
      <w:r w:rsidR="00476A73" w:rsidRPr="00FE4BEB">
        <w:t xml:space="preserve">ush-back </w:t>
      </w:r>
      <w:r w:rsidR="00E86873">
        <w:t>l</w:t>
      </w:r>
      <w:r w:rsidR="00476A73" w:rsidRPr="00FE4BEB">
        <w:t>ines</w:t>
      </w:r>
      <w:bookmarkEnd w:id="1691"/>
      <w:bookmarkEnd w:id="1692"/>
      <w:bookmarkEnd w:id="1693"/>
      <w:bookmarkEnd w:id="1694"/>
      <w:bookmarkEnd w:id="1695"/>
    </w:p>
    <w:p w14:paraId="63437636" w14:textId="77777777" w:rsidR="00C37C5F" w:rsidRDefault="00E86873" w:rsidP="00E86873">
      <w:pPr>
        <w:pStyle w:val="LDClause"/>
      </w:pPr>
      <w:r>
        <w:tab/>
      </w:r>
      <w:r w:rsidR="00AC6CF6">
        <w:t>(</w:t>
      </w:r>
      <w:r>
        <w:t>1</w:t>
      </w:r>
      <w:r w:rsidR="00AC6CF6">
        <w:t>)</w:t>
      </w:r>
      <w:r>
        <w:tab/>
      </w:r>
      <w:r w:rsidR="0015402E">
        <w:t>T</w:t>
      </w:r>
      <w:r w:rsidR="00476A73" w:rsidRPr="008B0499">
        <w:t xml:space="preserve">he </w:t>
      </w:r>
      <w:r w:rsidR="00C37C5F">
        <w:t xml:space="preserve">aircraft </w:t>
      </w:r>
      <w:r w:rsidR="00476A73" w:rsidRPr="008B0499">
        <w:t>push-back line</w:t>
      </w:r>
      <w:r w:rsidR="00C37C5F">
        <w:t>:</w:t>
      </w:r>
    </w:p>
    <w:p w14:paraId="2E1AD574" w14:textId="77777777" w:rsidR="00C37C5F" w:rsidRPr="008B0499" w:rsidRDefault="00C37C5F" w:rsidP="00C37C5F">
      <w:pPr>
        <w:pStyle w:val="LDP1a"/>
      </w:pPr>
      <w:r>
        <w:t>(a)</w:t>
      </w:r>
      <w:r>
        <w:tab/>
      </w:r>
      <w:r w:rsidR="00234879">
        <w:t>subject to</w:t>
      </w:r>
      <w:r w:rsidR="00A66072">
        <w:t xml:space="preserve"> </w:t>
      </w:r>
      <w:r w:rsidR="001A6A50">
        <w:t>subsection </w:t>
      </w:r>
      <w:r w:rsidR="00A66072">
        <w:t>8.</w:t>
      </w:r>
      <w:r w:rsidR="001A6A50">
        <w:t>70 </w:t>
      </w:r>
      <w:r w:rsidR="00A66072">
        <w:t xml:space="preserve">(4), </w:t>
      </w:r>
      <w:r w:rsidRPr="008B0499">
        <w:t xml:space="preserve">must be based on the required path of the nose wheel of the </w:t>
      </w:r>
      <w:r>
        <w:t>aircraft</w:t>
      </w:r>
      <w:r w:rsidR="00D803D8">
        <w:t xml:space="preserve"> with the reference code</w:t>
      </w:r>
      <w:r>
        <w:t xml:space="preserve"> which the </w:t>
      </w:r>
      <w:r w:rsidR="00123EEC">
        <w:t xml:space="preserve">parking position </w:t>
      </w:r>
      <w:r>
        <w:t xml:space="preserve">is </w:t>
      </w:r>
      <w:r w:rsidR="00D803D8">
        <w:t>intended to serve</w:t>
      </w:r>
      <w:r>
        <w:t>; and</w:t>
      </w:r>
    </w:p>
    <w:p w14:paraId="567B82D4" w14:textId="77777777" w:rsidR="00C37C5F" w:rsidRDefault="00C37C5F" w:rsidP="00C37C5F">
      <w:pPr>
        <w:pStyle w:val="LDP1a"/>
      </w:pPr>
      <w:r>
        <w:t>(b)</w:t>
      </w:r>
      <w:r>
        <w:tab/>
      </w:r>
      <w:r w:rsidRPr="008B0499">
        <w:t xml:space="preserve">must </w:t>
      </w:r>
      <w:r>
        <w:t>take the form of</w:t>
      </w:r>
      <w:r w:rsidRPr="008B0499">
        <w:t xml:space="preserve"> a</w:t>
      </w:r>
      <w:r>
        <w:t xml:space="preserve"> line of dashes, with each dash being </w:t>
      </w:r>
      <w:r w:rsidRPr="008B0499">
        <w:t>1 m long</w:t>
      </w:r>
      <w:r>
        <w:t>,</w:t>
      </w:r>
      <w:r w:rsidRPr="008B0499">
        <w:t xml:space="preserve"> 0.15 m wide,</w:t>
      </w:r>
      <w:r>
        <w:t xml:space="preserve"> </w:t>
      </w:r>
      <w:r w:rsidR="00521958">
        <w:t>coloured</w:t>
      </w:r>
      <w:r w:rsidR="00521958" w:rsidRPr="008B0499">
        <w:t xml:space="preserve"> </w:t>
      </w:r>
      <w:r>
        <w:t>white, and</w:t>
      </w:r>
      <w:r w:rsidRPr="008B0499">
        <w:t xml:space="preserve"> </w:t>
      </w:r>
      <w:r>
        <w:t>with 1 m intervals between each dash.</w:t>
      </w:r>
    </w:p>
    <w:p w14:paraId="5B56E7FD" w14:textId="77777777" w:rsidR="00476A73" w:rsidRPr="008B0499" w:rsidRDefault="00E86873" w:rsidP="00E86873">
      <w:pPr>
        <w:pStyle w:val="LDClause"/>
      </w:pPr>
      <w:r>
        <w:tab/>
      </w:r>
      <w:r w:rsidR="00AC6CF6">
        <w:t>(</w:t>
      </w:r>
      <w:r>
        <w:t>2</w:t>
      </w:r>
      <w:r w:rsidR="00AC6CF6">
        <w:t>)</w:t>
      </w:r>
      <w:r>
        <w:tab/>
      </w:r>
      <w:r w:rsidR="0087609B">
        <w:t>If</w:t>
      </w:r>
      <w:r w:rsidR="00476A73" w:rsidRPr="008B0499">
        <w:t xml:space="preserve"> the </w:t>
      </w:r>
      <w:r w:rsidR="00CD496D">
        <w:t xml:space="preserve">push-back </w:t>
      </w:r>
      <w:r w:rsidR="00476A73" w:rsidRPr="008B0499">
        <w:t>line is used for push</w:t>
      </w:r>
      <w:r w:rsidR="00245391">
        <w:t>-</w:t>
      </w:r>
      <w:r w:rsidR="00476A73" w:rsidRPr="008B0499">
        <w:t xml:space="preserve">back operations with aircraft of reference code letter C, D </w:t>
      </w:r>
      <w:r w:rsidR="0087609B">
        <w:t>or</w:t>
      </w:r>
      <w:r w:rsidR="00476A73" w:rsidRPr="008B0499">
        <w:t xml:space="preserve"> E, the 10 m section of line before the towbar disconnect </w:t>
      </w:r>
      <w:r w:rsidR="009E0F90">
        <w:t>marking</w:t>
      </w:r>
      <w:r w:rsidR="009E0F90" w:rsidRPr="008B0499">
        <w:t xml:space="preserve"> </w:t>
      </w:r>
      <w:r w:rsidR="00476A73" w:rsidRPr="008B0499">
        <w:t>must be straight.</w:t>
      </w:r>
    </w:p>
    <w:p w14:paraId="300EC11C" w14:textId="77777777" w:rsidR="00476A73" w:rsidRPr="008B0499" w:rsidRDefault="00E86873" w:rsidP="00E86873">
      <w:pPr>
        <w:pStyle w:val="LDClause"/>
      </w:pPr>
      <w:r>
        <w:tab/>
      </w:r>
      <w:r w:rsidR="00AC6CF6">
        <w:t>(</w:t>
      </w:r>
      <w:r>
        <w:t>3</w:t>
      </w:r>
      <w:r w:rsidR="00AC6CF6">
        <w:t>)</w:t>
      </w:r>
      <w:r>
        <w:tab/>
      </w:r>
      <w:r w:rsidR="0087609B">
        <w:t>If</w:t>
      </w:r>
      <w:r w:rsidR="00476A73" w:rsidRPr="008B0499">
        <w:t xml:space="preserve"> the entire length or a subsection of the push-back line is aligned with a lead-in line, the push-back line is to be omitted in favour of the primary lead-in line marking.</w:t>
      </w:r>
    </w:p>
    <w:p w14:paraId="41130DBD" w14:textId="77777777" w:rsidR="00476A73" w:rsidRPr="00FE4BEB" w:rsidRDefault="00BA16A8" w:rsidP="004973AF">
      <w:pPr>
        <w:pStyle w:val="139-Section"/>
      </w:pPr>
      <w:bookmarkStart w:id="1696" w:name="_Toc441761781"/>
      <w:bookmarkStart w:id="1697" w:name="_Toc488152180"/>
      <w:bookmarkStart w:id="1698" w:name="_Toc488154952"/>
      <w:bookmarkStart w:id="1699" w:name="_Toc488156158"/>
      <w:bookmarkStart w:id="1700" w:name="_Toc159500459"/>
      <w:r>
        <w:t>8.72</w:t>
      </w:r>
      <w:r w:rsidR="00E86873">
        <w:tab/>
      </w:r>
      <w:r w:rsidR="00476A73" w:rsidRPr="00FE4BEB" w:rsidDel="00681672">
        <w:t xml:space="preserve">Tug </w:t>
      </w:r>
      <w:r w:rsidR="00E86873">
        <w:t>p</w:t>
      </w:r>
      <w:r w:rsidR="00476A73" w:rsidRPr="00FE4BEB">
        <w:t xml:space="preserve">ush-back </w:t>
      </w:r>
      <w:r w:rsidR="00E86873">
        <w:t>v</w:t>
      </w:r>
      <w:r w:rsidR="00476A73" w:rsidRPr="00FE4BEB">
        <w:t xml:space="preserve">ehicle </w:t>
      </w:r>
      <w:r w:rsidR="00E86873">
        <w:t>p</w:t>
      </w:r>
      <w:r w:rsidR="00476A73" w:rsidRPr="00FE4BEB">
        <w:t xml:space="preserve">arking </w:t>
      </w:r>
      <w:r w:rsidR="00E86873">
        <w:t>p</w:t>
      </w:r>
      <w:r w:rsidR="00476A73" w:rsidRPr="00FE4BEB">
        <w:t xml:space="preserve">osition </w:t>
      </w:r>
      <w:r w:rsidR="00E86873">
        <w:t>l</w:t>
      </w:r>
      <w:r w:rsidR="00476A73" w:rsidRPr="00FE4BEB">
        <w:t>ine</w:t>
      </w:r>
      <w:bookmarkEnd w:id="1696"/>
      <w:r w:rsidR="00D52A3F">
        <w:t xml:space="preserve"> marking</w:t>
      </w:r>
      <w:bookmarkEnd w:id="1697"/>
      <w:bookmarkEnd w:id="1698"/>
      <w:bookmarkEnd w:id="1699"/>
      <w:r w:rsidR="003B0939">
        <w:t>s</w:t>
      </w:r>
      <w:bookmarkEnd w:id="1700"/>
    </w:p>
    <w:p w14:paraId="1302D8D7" w14:textId="77777777" w:rsidR="00E86873" w:rsidRDefault="00E86873" w:rsidP="00E86873">
      <w:pPr>
        <w:pStyle w:val="LDClause"/>
      </w:pPr>
      <w:r>
        <w:tab/>
      </w:r>
      <w:r w:rsidR="00AC6CF6">
        <w:t>(</w:t>
      </w:r>
      <w:r>
        <w:t>1</w:t>
      </w:r>
      <w:r w:rsidR="00AC6CF6">
        <w:t>)</w:t>
      </w:r>
      <w:r>
        <w:tab/>
        <w:t xml:space="preserve">An </w:t>
      </w:r>
      <w:r w:rsidR="009E0F90">
        <w:t xml:space="preserve">aerodrome </w:t>
      </w:r>
      <w:r>
        <w:t xml:space="preserve">operator may provide a </w:t>
      </w:r>
      <w:r w:rsidRPr="008B0499">
        <w:t>push</w:t>
      </w:r>
      <w:r w:rsidR="00BC359D">
        <w:t>-</w:t>
      </w:r>
      <w:r w:rsidRPr="008B0499">
        <w:t>back vehicle parking position line marking</w:t>
      </w:r>
      <w:r>
        <w:t>.</w:t>
      </w:r>
    </w:p>
    <w:p w14:paraId="6F456706" w14:textId="77777777" w:rsidR="00E86873" w:rsidRDefault="00E86873" w:rsidP="00E86873">
      <w:pPr>
        <w:pStyle w:val="LDClause"/>
      </w:pPr>
      <w:r>
        <w:tab/>
      </w:r>
      <w:r w:rsidR="00AC6CF6">
        <w:t>(</w:t>
      </w:r>
      <w:r>
        <w:t>2</w:t>
      </w:r>
      <w:r w:rsidR="00AC6CF6">
        <w:t>)</w:t>
      </w:r>
      <w:r>
        <w:tab/>
      </w:r>
      <w:r w:rsidR="0015402E">
        <w:t>T</w:t>
      </w:r>
      <w:r w:rsidR="00476A73" w:rsidRPr="008B0499">
        <w:t>he push</w:t>
      </w:r>
      <w:r w:rsidR="00BC359D">
        <w:t>-</w:t>
      </w:r>
      <w:r w:rsidR="00476A73" w:rsidRPr="008B0499">
        <w:t xml:space="preserve">back vehicle parking position line marking must </w:t>
      </w:r>
      <w:r w:rsidR="008B5ED5">
        <w:t xml:space="preserve">be such </w:t>
      </w:r>
      <w:r>
        <w:t xml:space="preserve">that a </w:t>
      </w:r>
      <w:r w:rsidR="00476A73" w:rsidRPr="008B0499">
        <w:t>parked</w:t>
      </w:r>
      <w:r w:rsidR="00476A73">
        <w:t xml:space="preserve"> </w:t>
      </w:r>
      <w:r w:rsidR="00476A73" w:rsidRPr="008B0499">
        <w:t>push</w:t>
      </w:r>
      <w:r w:rsidR="004E79B5">
        <w:t>-</w:t>
      </w:r>
      <w:r w:rsidR="00476A73" w:rsidRPr="008B0499">
        <w:t>back vehicle is clear of incoming aircraft.</w:t>
      </w:r>
    </w:p>
    <w:p w14:paraId="548E56DA" w14:textId="77777777" w:rsidR="00476A73" w:rsidRPr="008B0499" w:rsidRDefault="00E86873" w:rsidP="00E86873">
      <w:pPr>
        <w:pStyle w:val="LDClause"/>
      </w:pPr>
      <w:r>
        <w:tab/>
      </w:r>
      <w:r w:rsidR="00AC6CF6">
        <w:t>(</w:t>
      </w:r>
      <w:r>
        <w:t>3</w:t>
      </w:r>
      <w:r w:rsidR="00AC6CF6">
        <w:t>)</w:t>
      </w:r>
      <w:r>
        <w:tab/>
        <w:t xml:space="preserve">As shown in </w:t>
      </w:r>
      <w:r w:rsidR="00D9421F">
        <w:t>Figure 8.7</w:t>
      </w:r>
      <w:r w:rsidR="00B21CB8">
        <w:t>2 (</w:t>
      </w:r>
      <w:r>
        <w:t>3</w:t>
      </w:r>
      <w:r w:rsidR="00AC6CF6">
        <w:t>)</w:t>
      </w:r>
      <w:r>
        <w:t>, t</w:t>
      </w:r>
      <w:r w:rsidR="00476A73" w:rsidRPr="008B0499">
        <w:t>he marking must consist of a continuous red line 0.10 m wide, marked in the shape of a half rectangle outline.</w:t>
      </w:r>
    </w:p>
    <w:p w14:paraId="73A6C4D4" w14:textId="77777777" w:rsidR="00E86873" w:rsidRDefault="00E86873" w:rsidP="00E86873">
      <w:pPr>
        <w:pStyle w:val="LDClause"/>
      </w:pPr>
      <w:r>
        <w:tab/>
      </w:r>
      <w:r w:rsidR="00AC6CF6">
        <w:t>(</w:t>
      </w:r>
      <w:r>
        <w:t>4</w:t>
      </w:r>
      <w:r w:rsidR="00AC6CF6">
        <w:t>)</w:t>
      </w:r>
      <w:r>
        <w:tab/>
      </w:r>
      <w:r w:rsidR="00476A73" w:rsidRPr="008B0499">
        <w:t>The long side of the rectangle must be 3.5 m and other sides 1 m long.</w:t>
      </w:r>
    </w:p>
    <w:p w14:paraId="5FD9FED6" w14:textId="77777777" w:rsidR="00476A73" w:rsidRPr="008B0499" w:rsidRDefault="00E86873" w:rsidP="00E86873">
      <w:pPr>
        <w:pStyle w:val="LDClause"/>
      </w:pPr>
      <w:r>
        <w:tab/>
      </w:r>
      <w:r w:rsidR="00AC6CF6">
        <w:t>(</w:t>
      </w:r>
      <w:r>
        <w:t>5</w:t>
      </w:r>
      <w:r w:rsidR="00AC6CF6">
        <w:t>)</w:t>
      </w:r>
      <w:r>
        <w:tab/>
      </w:r>
      <w:r w:rsidR="00476A73" w:rsidRPr="008B0499">
        <w:t xml:space="preserve">The </w:t>
      </w:r>
      <w:r>
        <w:t>p</w:t>
      </w:r>
      <w:r w:rsidR="00476A73" w:rsidRPr="008B0499">
        <w:t xml:space="preserve">ush-back </w:t>
      </w:r>
      <w:r>
        <w:t>v</w:t>
      </w:r>
      <w:r w:rsidR="00476A73" w:rsidRPr="008B0499">
        <w:t xml:space="preserve">ehicle </w:t>
      </w:r>
      <w:r>
        <w:t>p</w:t>
      </w:r>
      <w:r w:rsidR="00476A73" w:rsidRPr="008B0499">
        <w:t xml:space="preserve">arking </w:t>
      </w:r>
      <w:r>
        <w:t>p</w:t>
      </w:r>
      <w:r w:rsidR="00476A73" w:rsidRPr="008B0499">
        <w:t xml:space="preserve">osition </w:t>
      </w:r>
      <w:r>
        <w:t>l</w:t>
      </w:r>
      <w:r w:rsidR="00476A73" w:rsidRPr="008B0499">
        <w:t>ine marking must commence a minimum of 3 m from the nose of the aircraft</w:t>
      </w:r>
      <w:r w:rsidR="00D803D8">
        <w:t xml:space="preserve"> with the reference code</w:t>
      </w:r>
      <w:r w:rsidR="00476A73" w:rsidRPr="008B0499">
        <w:t xml:space="preserve"> </w:t>
      </w:r>
      <w:r w:rsidR="00C8426A">
        <w:t>which</w:t>
      </w:r>
      <w:r w:rsidR="00476A73" w:rsidRPr="008B0499">
        <w:t xml:space="preserve"> the </w:t>
      </w:r>
      <w:r w:rsidR="00123EEC">
        <w:t>parking position</w:t>
      </w:r>
      <w:r w:rsidR="00123EEC" w:rsidRPr="008B0499">
        <w:t xml:space="preserve"> </w:t>
      </w:r>
      <w:r w:rsidR="00476A73" w:rsidRPr="008B0499">
        <w:t xml:space="preserve">is </w:t>
      </w:r>
      <w:r w:rsidR="00D803D8">
        <w:t>intended</w:t>
      </w:r>
      <w:r w:rsidR="00C8426A">
        <w:t xml:space="preserve"> </w:t>
      </w:r>
      <w:r w:rsidR="00476A73" w:rsidRPr="008B0499">
        <w:t>to serve</w:t>
      </w:r>
      <w:r>
        <w:t>.</w:t>
      </w:r>
    </w:p>
    <w:p w14:paraId="49124177" w14:textId="77777777" w:rsidR="00476A73" w:rsidRDefault="00E86873" w:rsidP="00E86873">
      <w:pPr>
        <w:pStyle w:val="LDClause"/>
      </w:pPr>
      <w:r>
        <w:tab/>
      </w:r>
      <w:r w:rsidR="00AC6CF6">
        <w:t>(</w:t>
      </w:r>
      <w:r>
        <w:t>6</w:t>
      </w:r>
      <w:r w:rsidR="00AC6CF6">
        <w:t>)</w:t>
      </w:r>
      <w:r>
        <w:tab/>
      </w:r>
      <w:r w:rsidR="0087609B">
        <w:t>If</w:t>
      </w:r>
      <w:r w:rsidR="00476A73" w:rsidRPr="008B0499">
        <w:t xml:space="preserve"> the </w:t>
      </w:r>
      <w:r>
        <w:t>p</w:t>
      </w:r>
      <w:r w:rsidR="00476A73" w:rsidRPr="008B0499">
        <w:t xml:space="preserve">ush-back </w:t>
      </w:r>
      <w:r>
        <w:t>v</w:t>
      </w:r>
      <w:r w:rsidR="00476A73" w:rsidRPr="008B0499">
        <w:t xml:space="preserve">ehicle </w:t>
      </w:r>
      <w:r>
        <w:t>p</w:t>
      </w:r>
      <w:r w:rsidR="00476A73" w:rsidRPr="008B0499">
        <w:t xml:space="preserve">arking </w:t>
      </w:r>
      <w:r>
        <w:t>p</w:t>
      </w:r>
      <w:r w:rsidR="00476A73" w:rsidRPr="008B0499">
        <w:t xml:space="preserve">osition </w:t>
      </w:r>
      <w:r>
        <w:t>l</w:t>
      </w:r>
      <w:r w:rsidR="00476A73" w:rsidRPr="008B0499">
        <w:t xml:space="preserve">ine marking needs to be marked with an alignment line marking, the </w:t>
      </w:r>
      <w:r>
        <w:t>p</w:t>
      </w:r>
      <w:r w:rsidRPr="008B0499">
        <w:t xml:space="preserve">ush-back </w:t>
      </w:r>
      <w:r>
        <w:t>v</w:t>
      </w:r>
      <w:r w:rsidRPr="008B0499">
        <w:t xml:space="preserve">ehicle </w:t>
      </w:r>
      <w:r>
        <w:t>p</w:t>
      </w:r>
      <w:r w:rsidRPr="008B0499">
        <w:t xml:space="preserve">arking </w:t>
      </w:r>
      <w:r>
        <w:t>p</w:t>
      </w:r>
      <w:r w:rsidRPr="008B0499">
        <w:t xml:space="preserve">osition </w:t>
      </w:r>
      <w:r>
        <w:t>l</w:t>
      </w:r>
      <w:r w:rsidRPr="008B0499">
        <w:t xml:space="preserve">ine </w:t>
      </w:r>
      <w:r w:rsidR="006A366D">
        <w:t>i</w:t>
      </w:r>
      <w:r w:rsidR="00476A73" w:rsidRPr="008B0499">
        <w:t>s the primary marking.</w:t>
      </w:r>
    </w:p>
    <w:p w14:paraId="5C665762" w14:textId="067E4BC1" w:rsidR="00BB07AD" w:rsidRDefault="00D23FD8" w:rsidP="000352C3">
      <w:pPr>
        <w:keepNext/>
        <w:numPr>
          <w:ilvl w:val="2"/>
          <w:numId w:val="0"/>
        </w:numPr>
        <w:tabs>
          <w:tab w:val="left" w:pos="1134"/>
        </w:tabs>
        <w:spacing w:before="120" w:after="0" w:line="240" w:lineRule="auto"/>
        <w:ind w:left="737"/>
        <w:jc w:val="both"/>
        <w:outlineLvl w:val="2"/>
        <w:rPr>
          <w:noProof/>
          <w:lang w:eastAsia="en-AU"/>
        </w:rPr>
      </w:pPr>
      <w:bookmarkStart w:id="1701" w:name="_Toc441761782"/>
      <w:r>
        <w:rPr>
          <w:noProof/>
          <w:lang w:eastAsia="en-AU"/>
        </w:rPr>
        <w:lastRenderedPageBreak/>
        <w:drawing>
          <wp:inline distT="0" distB="0" distL="0" distR="0" wp14:anchorId="7FD9A084" wp14:editId="255B42A0">
            <wp:extent cx="4191000" cy="2148840"/>
            <wp:effectExtent l="0" t="0" r="0" b="0"/>
            <wp:docPr id="75" name="Picture 75" descr="Shows Push-back vehicle parking position line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hows Push-back vehicle parking position line with measurements."/>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191000" cy="2148840"/>
                    </a:xfrm>
                    <a:prstGeom prst="rect">
                      <a:avLst/>
                    </a:prstGeom>
                    <a:noFill/>
                    <a:ln>
                      <a:noFill/>
                    </a:ln>
                  </pic:spPr>
                </pic:pic>
              </a:graphicData>
            </a:graphic>
          </wp:inline>
        </w:drawing>
      </w:r>
    </w:p>
    <w:p w14:paraId="5D332CAE" w14:textId="77777777" w:rsidR="009E7DCC" w:rsidRDefault="00D9421F" w:rsidP="00A3720C">
      <w:pPr>
        <w:pStyle w:val="LDTableheading"/>
        <w:tabs>
          <w:tab w:val="clear" w:pos="1134"/>
          <w:tab w:val="clear" w:pos="1276"/>
          <w:tab w:val="clear" w:pos="1843"/>
          <w:tab w:val="clear" w:pos="1985"/>
          <w:tab w:val="clear" w:pos="2552"/>
          <w:tab w:val="clear" w:pos="2693"/>
        </w:tabs>
        <w:ind w:left="737"/>
      </w:pPr>
      <w:r>
        <w:t>Figure 8.7</w:t>
      </w:r>
      <w:r w:rsidR="00B21CB8">
        <w:t>2 (</w:t>
      </w:r>
      <w:r w:rsidR="009E7DCC" w:rsidRPr="009E7DCC">
        <w:t>3</w:t>
      </w:r>
      <w:r w:rsidR="001A6A50">
        <w:t>)   </w:t>
      </w:r>
      <w:r w:rsidR="009E0F90">
        <w:t>P</w:t>
      </w:r>
      <w:r w:rsidR="0087609B">
        <w:t>ush</w:t>
      </w:r>
      <w:r w:rsidR="00106AF7">
        <w:t>-</w:t>
      </w:r>
      <w:r w:rsidR="0087609B">
        <w:t>back vehicle</w:t>
      </w:r>
      <w:r w:rsidR="009E7DCC" w:rsidRPr="009E7DCC">
        <w:t xml:space="preserve"> parking position line</w:t>
      </w:r>
      <w:r w:rsidR="00EE7664">
        <w:t xml:space="preserve"> </w:t>
      </w:r>
      <w:r w:rsidR="00D12F73">
        <w:t>(shows matters)</w:t>
      </w:r>
    </w:p>
    <w:p w14:paraId="0F460680" w14:textId="77777777" w:rsidR="00476A73" w:rsidRPr="00FE4BEB" w:rsidRDefault="00BA16A8" w:rsidP="004973AF">
      <w:pPr>
        <w:pStyle w:val="139-Section"/>
      </w:pPr>
      <w:bookmarkStart w:id="1702" w:name="_Toc488152181"/>
      <w:bookmarkStart w:id="1703" w:name="_Toc488154953"/>
      <w:bookmarkStart w:id="1704" w:name="_Toc488156159"/>
      <w:bookmarkStart w:id="1705" w:name="_Toc159500460"/>
      <w:r>
        <w:t>8.73</w:t>
      </w:r>
      <w:r w:rsidR="009E7DCC">
        <w:tab/>
      </w:r>
      <w:r w:rsidR="00476A73" w:rsidRPr="00FE4BEB">
        <w:t xml:space="preserve">Towbar </w:t>
      </w:r>
      <w:r w:rsidR="009E7DCC">
        <w:t>d</w:t>
      </w:r>
      <w:r w:rsidR="00476A73" w:rsidRPr="00FE4BEB">
        <w:t xml:space="preserve">isconnect </w:t>
      </w:r>
      <w:r w:rsidR="009E7DCC">
        <w:t>m</w:t>
      </w:r>
      <w:r w:rsidR="00476A73" w:rsidRPr="00FE4BEB">
        <w:t>arkings</w:t>
      </w:r>
      <w:bookmarkEnd w:id="1701"/>
      <w:bookmarkEnd w:id="1702"/>
      <w:bookmarkEnd w:id="1703"/>
      <w:bookmarkEnd w:id="1704"/>
      <w:bookmarkEnd w:id="1705"/>
    </w:p>
    <w:p w14:paraId="0C741693" w14:textId="77777777" w:rsidR="00476A73" w:rsidRPr="008B0499" w:rsidRDefault="009E7DCC" w:rsidP="009E7DCC">
      <w:pPr>
        <w:pStyle w:val="LDClause"/>
      </w:pPr>
      <w:r>
        <w:tab/>
      </w:r>
      <w:r w:rsidR="00AC6CF6">
        <w:t>(</w:t>
      </w:r>
      <w:r>
        <w:t>1</w:t>
      </w:r>
      <w:r w:rsidR="00AC6CF6">
        <w:t>)</w:t>
      </w:r>
      <w:r>
        <w:tab/>
      </w:r>
      <w:r w:rsidR="00CD496D">
        <w:t>As</w:t>
      </w:r>
      <w:r w:rsidR="00CD496D" w:rsidRPr="00CD496D">
        <w:t xml:space="preserve"> </w:t>
      </w:r>
      <w:r w:rsidR="00CD496D" w:rsidRPr="008B0499">
        <w:t xml:space="preserve">shown in </w:t>
      </w:r>
      <w:r w:rsidR="00D9421F">
        <w:t>Figure 8.7</w:t>
      </w:r>
      <w:r w:rsidR="00B21CB8">
        <w:t>3 (</w:t>
      </w:r>
      <w:r w:rsidR="00CD496D">
        <w:t>1), t</w:t>
      </w:r>
      <w:r w:rsidR="00476A73" w:rsidRPr="008B0499">
        <w:t xml:space="preserve">he towbar disconnect </w:t>
      </w:r>
      <w:r w:rsidR="00CD496D">
        <w:t xml:space="preserve">marking </w:t>
      </w:r>
      <w:r w:rsidR="00476A73" w:rsidRPr="008B0499">
        <w:t>must be located at the point of disconnection and must consist of a white line, 1.5 m long and 0.15 m wide.</w:t>
      </w:r>
    </w:p>
    <w:p w14:paraId="5C92B01C" w14:textId="77777777" w:rsidR="00476A73" w:rsidRPr="008B0499" w:rsidRDefault="009E7DCC" w:rsidP="009E7DCC">
      <w:pPr>
        <w:pStyle w:val="LDClause"/>
      </w:pPr>
      <w:r>
        <w:tab/>
      </w:r>
      <w:r w:rsidR="00AC6CF6">
        <w:t>(</w:t>
      </w:r>
      <w:r>
        <w:t>2</w:t>
      </w:r>
      <w:r w:rsidR="00AC6CF6">
        <w:t>)</w:t>
      </w:r>
      <w:r>
        <w:tab/>
      </w:r>
      <w:r w:rsidR="00476A73" w:rsidRPr="008B0499">
        <w:t>The towbar disconnect marking must be located on the left</w:t>
      </w:r>
      <w:r w:rsidR="000352C3">
        <w:t>-hand</w:t>
      </w:r>
      <w:r w:rsidR="00476A73" w:rsidRPr="008B0499">
        <w:t xml:space="preserve"> side of the taxi guideline or push-back line, as viewed from the push-back vehicle</w:t>
      </w:r>
      <w:r>
        <w:t>,</w:t>
      </w:r>
      <w:r w:rsidR="00476A73" w:rsidRPr="008B0499">
        <w:t xml:space="preserve"> touching the line and at right angles to it.</w:t>
      </w:r>
    </w:p>
    <w:p w14:paraId="027B108C" w14:textId="77777777" w:rsidR="009E7DCC" w:rsidRDefault="009E7DCC" w:rsidP="009E7DCC">
      <w:pPr>
        <w:pStyle w:val="LDClause"/>
      </w:pPr>
      <w:r>
        <w:tab/>
      </w:r>
      <w:r w:rsidR="00AC6CF6">
        <w:t>(</w:t>
      </w:r>
      <w:r>
        <w:t>3</w:t>
      </w:r>
      <w:r w:rsidR="00AC6CF6">
        <w:t>)</w:t>
      </w:r>
      <w:r>
        <w:tab/>
      </w:r>
      <w:r w:rsidR="00476A73" w:rsidRPr="008B0499">
        <w:t>Towbar disconnect markings may be designated by the aerodrome operator.</w:t>
      </w:r>
    </w:p>
    <w:p w14:paraId="46366D54" w14:textId="77777777" w:rsidR="00476A73" w:rsidRDefault="009E7DCC" w:rsidP="009E7DCC">
      <w:pPr>
        <w:pStyle w:val="LDClause"/>
      </w:pPr>
      <w:r>
        <w:tab/>
      </w:r>
      <w:r w:rsidR="00AC6CF6">
        <w:t>(</w:t>
      </w:r>
      <w:r>
        <w:t>4</w:t>
      </w:r>
      <w:r w:rsidR="00AC6CF6">
        <w:t>)</w:t>
      </w:r>
      <w:r>
        <w:tab/>
      </w:r>
      <w:r w:rsidR="0087609B">
        <w:t>If</w:t>
      </w:r>
      <w:r w:rsidR="00476A73" w:rsidRPr="008B0499">
        <w:t xml:space="preserve"> designations are provided, </w:t>
      </w:r>
      <w:r>
        <w:t>each designation</w:t>
      </w:r>
      <w:r w:rsidR="00476A73" w:rsidRPr="008B0499">
        <w:t xml:space="preserve"> must </w:t>
      </w:r>
      <w:r w:rsidR="003B0939">
        <w:t>have</w:t>
      </w:r>
      <w:r w:rsidR="003B0939" w:rsidRPr="008B0499">
        <w:t xml:space="preserve"> </w:t>
      </w:r>
      <w:r w:rsidR="00476A73" w:rsidRPr="008B0499">
        <w:t xml:space="preserve">a minimum </w:t>
      </w:r>
      <w:r w:rsidR="003B0939">
        <w:t xml:space="preserve">height </w:t>
      </w:r>
      <w:r w:rsidR="00476A73" w:rsidRPr="008B0499">
        <w:t>of 0.3</w:t>
      </w:r>
      <w:r w:rsidR="005506E9">
        <w:t xml:space="preserve"> </w:t>
      </w:r>
      <w:r w:rsidR="00476A73" w:rsidRPr="008B0499">
        <w:t xml:space="preserve">m and be </w:t>
      </w:r>
      <w:r w:rsidRPr="0087609B">
        <w:t>clear</w:t>
      </w:r>
      <w:r w:rsidR="0087609B">
        <w:t>ly</w:t>
      </w:r>
      <w:r w:rsidRPr="0087609B">
        <w:t xml:space="preserve"> </w:t>
      </w:r>
      <w:r w:rsidR="00476A73" w:rsidRPr="0087609B">
        <w:t>readable</w:t>
      </w:r>
      <w:r w:rsidR="00476A73" w:rsidRPr="008B0499">
        <w:t xml:space="preserve"> </w:t>
      </w:r>
      <w:r>
        <w:t xml:space="preserve">to </w:t>
      </w:r>
      <w:r w:rsidR="00476A73" w:rsidRPr="008B0499">
        <w:t>the operator of the push</w:t>
      </w:r>
      <w:r w:rsidR="004E79B5">
        <w:t>-</w:t>
      </w:r>
      <w:r w:rsidR="00476A73" w:rsidRPr="008B0499">
        <w:t>back vehicle.</w:t>
      </w:r>
    </w:p>
    <w:p w14:paraId="310CF846" w14:textId="77777777" w:rsidR="00476A73" w:rsidRDefault="009E7DCC" w:rsidP="00E43AD7">
      <w:pPr>
        <w:pStyle w:val="LDNote"/>
        <w:spacing w:after="0"/>
      </w:pPr>
      <w:r w:rsidRPr="00223B34">
        <w:rPr>
          <w:i/>
        </w:rPr>
        <w:t>Note   </w:t>
      </w:r>
      <w:r w:rsidR="003D527F">
        <w:t>CASA recommends</w:t>
      </w:r>
      <w:r w:rsidR="00476A73" w:rsidRPr="00487189">
        <w:t xml:space="preserve"> that towbar disconnect markings are designated with an alphabetical suffix the same as the corresponding taxiway or taxilane and then annotated with a sequential number starting at</w:t>
      </w:r>
      <w:r w:rsidR="00E43AD7">
        <w:t> </w:t>
      </w:r>
      <w:r w:rsidR="00476A73" w:rsidRPr="00487189">
        <w:t>1.</w:t>
      </w:r>
    </w:p>
    <w:p w14:paraId="599D6E38" w14:textId="4DFD2C26" w:rsidR="00476A73" w:rsidRPr="008B0499" w:rsidRDefault="00D23FD8" w:rsidP="000352C3">
      <w:pPr>
        <w:keepNext/>
        <w:spacing w:before="120" w:after="0" w:line="240" w:lineRule="auto"/>
        <w:ind w:left="28"/>
      </w:pPr>
      <w:r>
        <w:rPr>
          <w:noProof/>
          <w:lang w:eastAsia="en-AU"/>
        </w:rPr>
        <w:drawing>
          <wp:inline distT="0" distB="0" distL="0" distR="0" wp14:anchorId="5AEFDAD1" wp14:editId="0D610019">
            <wp:extent cx="6141720" cy="2819400"/>
            <wp:effectExtent l="0" t="0" r="0" b="0"/>
            <wp:docPr id="76" name="Picture 76" descr="Shows Towbar disconnect marking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hows Towbar disconnect marking with measurements."/>
                    <pic:cNvPicPr>
                      <a:picLocks noChangeAspect="1" noChangeArrowheads="1"/>
                    </pic:cNvPicPr>
                  </pic:nvPicPr>
                  <pic:blipFill>
                    <a:blip r:embed="rId173" cstate="print">
                      <a:extLst>
                        <a:ext uri="{28A0092B-C50C-407E-A947-70E740481C1C}">
                          <a14:useLocalDpi xmlns:a14="http://schemas.microsoft.com/office/drawing/2010/main" val="0"/>
                        </a:ext>
                      </a:extLst>
                    </a:blip>
                    <a:srcRect t="11447" b="8716"/>
                    <a:stretch>
                      <a:fillRect/>
                    </a:stretch>
                  </pic:blipFill>
                  <pic:spPr bwMode="auto">
                    <a:xfrm>
                      <a:off x="0" y="0"/>
                      <a:ext cx="6141720" cy="2819400"/>
                    </a:xfrm>
                    <a:prstGeom prst="rect">
                      <a:avLst/>
                    </a:prstGeom>
                    <a:noFill/>
                    <a:ln>
                      <a:noFill/>
                    </a:ln>
                  </pic:spPr>
                </pic:pic>
              </a:graphicData>
            </a:graphic>
          </wp:inline>
        </w:drawing>
      </w:r>
    </w:p>
    <w:p w14:paraId="079A3D8D" w14:textId="77777777" w:rsidR="00476A73" w:rsidRPr="008B0499" w:rsidRDefault="00D9421F" w:rsidP="00472E6B">
      <w:pPr>
        <w:pStyle w:val="LDTableheading"/>
        <w:keepNext w:val="0"/>
        <w:tabs>
          <w:tab w:val="clear" w:pos="1134"/>
          <w:tab w:val="clear" w:pos="1276"/>
          <w:tab w:val="clear" w:pos="1843"/>
          <w:tab w:val="clear" w:pos="1985"/>
          <w:tab w:val="clear" w:pos="2552"/>
          <w:tab w:val="clear" w:pos="2693"/>
        </w:tabs>
      </w:pPr>
      <w:bookmarkStart w:id="1706" w:name="c451"/>
      <w:bookmarkEnd w:id="1706"/>
      <w:r>
        <w:t>Figure 8.7</w:t>
      </w:r>
      <w:r w:rsidR="00B21CB8">
        <w:t>3 (</w:t>
      </w:r>
      <w:r w:rsidR="009E7DCC">
        <w:t>1</w:t>
      </w:r>
      <w:r w:rsidR="00AC6CF6">
        <w:t>)</w:t>
      </w:r>
      <w:r w:rsidR="00125340">
        <w:t>   </w:t>
      </w:r>
      <w:r w:rsidR="00476A73" w:rsidRPr="008B0499">
        <w:t>Towbar disconnect marking</w:t>
      </w:r>
      <w:r w:rsidR="003B0939">
        <w:t xml:space="preserve"> (shows matters)</w:t>
      </w:r>
    </w:p>
    <w:p w14:paraId="43381095" w14:textId="77777777" w:rsidR="00476A73" w:rsidRPr="00212FCD" w:rsidRDefault="00BA16A8" w:rsidP="00212FCD">
      <w:pPr>
        <w:pStyle w:val="139-Section"/>
      </w:pPr>
      <w:bookmarkStart w:id="1707" w:name="_Toc441761783"/>
      <w:bookmarkStart w:id="1708" w:name="_Toc488152182"/>
      <w:bookmarkStart w:id="1709" w:name="_Toc488154954"/>
      <w:bookmarkStart w:id="1710" w:name="_Toc488156160"/>
      <w:bookmarkStart w:id="1711" w:name="_Toc159500461"/>
      <w:r w:rsidRPr="00212FCD">
        <w:lastRenderedPageBreak/>
        <w:t>8.74</w:t>
      </w:r>
      <w:r w:rsidR="009E7DCC" w:rsidRPr="00212FCD">
        <w:tab/>
      </w:r>
      <w:r w:rsidR="00476A73" w:rsidRPr="00212FCD">
        <w:t xml:space="preserve">Push-back </w:t>
      </w:r>
      <w:r w:rsidR="009E7DCC" w:rsidRPr="00212FCD">
        <w:t>l</w:t>
      </w:r>
      <w:r w:rsidR="00476A73" w:rsidRPr="00212FCD">
        <w:t xml:space="preserve">imit </w:t>
      </w:r>
      <w:r w:rsidR="009E7DCC" w:rsidRPr="00212FCD">
        <w:t>m</w:t>
      </w:r>
      <w:r w:rsidR="00476A73" w:rsidRPr="00212FCD">
        <w:t>arkings</w:t>
      </w:r>
      <w:bookmarkEnd w:id="1707"/>
      <w:bookmarkEnd w:id="1708"/>
      <w:bookmarkEnd w:id="1709"/>
      <w:bookmarkEnd w:id="1710"/>
      <w:bookmarkEnd w:id="1711"/>
    </w:p>
    <w:p w14:paraId="58E0ED1C" w14:textId="77777777" w:rsidR="00476A73" w:rsidRDefault="009E7DCC" w:rsidP="009E7DCC">
      <w:pPr>
        <w:pStyle w:val="LDClause"/>
      </w:pPr>
      <w:r>
        <w:tab/>
      </w:r>
      <w:r w:rsidR="00AC6CF6">
        <w:t>(</w:t>
      </w:r>
      <w:r>
        <w:t>1</w:t>
      </w:r>
      <w:r w:rsidR="00AC6CF6">
        <w:t>)</w:t>
      </w:r>
      <w:r>
        <w:tab/>
      </w:r>
      <w:r w:rsidR="00476A73" w:rsidRPr="00487189">
        <w:t xml:space="preserve">Push-back </w:t>
      </w:r>
      <w:r>
        <w:t>l</w:t>
      </w:r>
      <w:r w:rsidR="00476A73" w:rsidRPr="00487189">
        <w:t xml:space="preserve">imit </w:t>
      </w:r>
      <w:r>
        <w:t>m</w:t>
      </w:r>
      <w:r w:rsidR="00476A73" w:rsidRPr="00487189">
        <w:t xml:space="preserve">arkings </w:t>
      </w:r>
      <w:r w:rsidR="00F249F7">
        <w:t>must</w:t>
      </w:r>
      <w:r w:rsidR="00476A73" w:rsidRPr="00487189">
        <w:t xml:space="preserve"> be provided </w:t>
      </w:r>
      <w:r w:rsidR="00F249F7">
        <w:t>if</w:t>
      </w:r>
      <w:r w:rsidR="00B94651">
        <w:t xml:space="preserve">, </w:t>
      </w:r>
      <w:r w:rsidR="00B94651" w:rsidRPr="00487189">
        <w:t>due to</w:t>
      </w:r>
      <w:r w:rsidR="00F249F7">
        <w:t xml:space="preserve"> the presence of</w:t>
      </w:r>
      <w:r w:rsidR="00B94651" w:rsidRPr="00487189">
        <w:t xml:space="preserve"> a hazard </w:t>
      </w:r>
      <w:r w:rsidR="00F249F7">
        <w:t>(for example,</w:t>
      </w:r>
      <w:r w:rsidR="00B94651" w:rsidRPr="00487189">
        <w:t xml:space="preserve"> an obstacle</w:t>
      </w:r>
      <w:r w:rsidR="00F249F7">
        <w:t>, a vehicle or an</w:t>
      </w:r>
      <w:r w:rsidR="00B94651" w:rsidRPr="00487189">
        <w:t>other aircraft operation</w:t>
      </w:r>
      <w:r w:rsidR="00F249F7">
        <w:t>)</w:t>
      </w:r>
      <w:r w:rsidR="00B94651" w:rsidRPr="00487189">
        <w:t xml:space="preserve">, </w:t>
      </w:r>
      <w:r w:rsidR="00476A73" w:rsidRPr="00487189">
        <w:t xml:space="preserve">push-back operators </w:t>
      </w:r>
      <w:r w:rsidR="00F249F7">
        <w:t xml:space="preserve">must </w:t>
      </w:r>
      <w:r w:rsidR="00476A73" w:rsidRPr="00487189">
        <w:t xml:space="preserve">limit their </w:t>
      </w:r>
      <w:r w:rsidR="00F249F7">
        <w:t xml:space="preserve">push-back </w:t>
      </w:r>
      <w:r w:rsidR="00476A73" w:rsidRPr="00487189">
        <w:t>manoeuvre</w:t>
      </w:r>
      <w:r w:rsidR="00F249F7">
        <w:t>s.</w:t>
      </w:r>
    </w:p>
    <w:p w14:paraId="47F521DD" w14:textId="77777777" w:rsidR="00476A73" w:rsidRPr="008B0499" w:rsidRDefault="009E7DCC" w:rsidP="00314F56">
      <w:pPr>
        <w:pStyle w:val="LDClause"/>
        <w:spacing w:after="0"/>
      </w:pPr>
      <w:r>
        <w:tab/>
      </w:r>
      <w:r w:rsidR="0078148D">
        <w:t>(</w:t>
      </w:r>
      <w:r>
        <w:t>2</w:t>
      </w:r>
      <w:r w:rsidR="0078148D">
        <w:t>)</w:t>
      </w:r>
      <w:r>
        <w:tab/>
        <w:t>A</w:t>
      </w:r>
      <w:r w:rsidRPr="008B0499">
        <w:t>s shown</w:t>
      </w:r>
      <w:r>
        <w:t xml:space="preserve"> </w:t>
      </w:r>
      <w:r w:rsidR="00D841C1">
        <w:t>i</w:t>
      </w:r>
      <w:r>
        <w:t xml:space="preserve">n </w:t>
      </w:r>
      <w:r w:rsidR="00D9421F">
        <w:t>Figure 8.7</w:t>
      </w:r>
      <w:r w:rsidR="00B21CB8">
        <w:t>4 (</w:t>
      </w:r>
      <w:r>
        <w:t>2</w:t>
      </w:r>
      <w:r w:rsidR="00AC6CF6">
        <w:t>)</w:t>
      </w:r>
      <w:r>
        <w:t>, p</w:t>
      </w:r>
      <w:r w:rsidR="00476A73" w:rsidRPr="008B0499">
        <w:t xml:space="preserve">ush-back limit markings must comprise </w:t>
      </w:r>
      <w:r>
        <w:t>2</w:t>
      </w:r>
      <w:r w:rsidR="00476A73" w:rsidRPr="008B0499">
        <w:t xml:space="preserve"> parallel white lines at right angles to and symmetrical about the push</w:t>
      </w:r>
      <w:r w:rsidR="004C03EB">
        <w:t>-</w:t>
      </w:r>
      <w:r w:rsidR="00476A73" w:rsidRPr="008B0499">
        <w:t xml:space="preserve">back line. The </w:t>
      </w:r>
      <w:r w:rsidR="00CD496D">
        <w:t>lines</w:t>
      </w:r>
      <w:r w:rsidR="00476A73" w:rsidRPr="008B0499">
        <w:t xml:space="preserve"> must be 1 m long, 0.15 m wide and 0.15 m apart</w:t>
      </w:r>
      <w:r>
        <w:t>.</w:t>
      </w:r>
    </w:p>
    <w:p w14:paraId="2220FB32" w14:textId="5F0E9257" w:rsidR="00476A73" w:rsidRPr="008B0499" w:rsidRDefault="00D23FD8" w:rsidP="00A85C80">
      <w:pPr>
        <w:keepNext/>
        <w:spacing w:before="120" w:after="0" w:line="240" w:lineRule="auto"/>
        <w:ind w:left="756"/>
        <w:jc w:val="center"/>
      </w:pPr>
      <w:r>
        <w:rPr>
          <w:noProof/>
          <w:lang w:eastAsia="en-AU"/>
        </w:rPr>
        <w:drawing>
          <wp:inline distT="0" distB="0" distL="0" distR="0" wp14:anchorId="3EAA6F4C" wp14:editId="05B6FF53">
            <wp:extent cx="5806440" cy="2971800"/>
            <wp:effectExtent l="0" t="0" r="0" b="0"/>
            <wp:docPr id="77" name="Picture 77" descr="Shows Push-back limit marking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Shows Push-back limit marking with measurements."/>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06440" cy="2971800"/>
                    </a:xfrm>
                    <a:prstGeom prst="rect">
                      <a:avLst/>
                    </a:prstGeom>
                    <a:noFill/>
                    <a:ln>
                      <a:noFill/>
                    </a:ln>
                  </pic:spPr>
                </pic:pic>
              </a:graphicData>
            </a:graphic>
          </wp:inline>
        </w:drawing>
      </w:r>
    </w:p>
    <w:p w14:paraId="665173D2" w14:textId="77777777" w:rsidR="00476A73" w:rsidRPr="008B0499" w:rsidRDefault="00D9421F" w:rsidP="00A85C80">
      <w:pPr>
        <w:pStyle w:val="LDTableheading"/>
        <w:tabs>
          <w:tab w:val="clear" w:pos="1134"/>
          <w:tab w:val="clear" w:pos="1276"/>
          <w:tab w:val="clear" w:pos="1843"/>
          <w:tab w:val="clear" w:pos="1985"/>
          <w:tab w:val="clear" w:pos="2552"/>
          <w:tab w:val="clear" w:pos="2693"/>
        </w:tabs>
        <w:ind w:left="737"/>
      </w:pPr>
      <w:bookmarkStart w:id="1712" w:name="c452"/>
      <w:bookmarkEnd w:id="1712"/>
      <w:r>
        <w:t>Figure 8.7</w:t>
      </w:r>
      <w:r w:rsidR="00B21CB8">
        <w:t>4 (</w:t>
      </w:r>
      <w:r w:rsidR="009E7DCC">
        <w:t>2</w:t>
      </w:r>
      <w:r w:rsidR="00125340">
        <w:t>)   </w:t>
      </w:r>
      <w:r w:rsidR="00476A73" w:rsidRPr="008B0499">
        <w:t>Push-back limit marking</w:t>
      </w:r>
      <w:r w:rsidR="00B34E85">
        <w:t xml:space="preserve"> </w:t>
      </w:r>
      <w:r w:rsidR="00D12F73">
        <w:t>(shows matters)</w:t>
      </w:r>
    </w:p>
    <w:p w14:paraId="5DD52424" w14:textId="77777777" w:rsidR="00476A73" w:rsidRDefault="00BA16A8" w:rsidP="00212FCD">
      <w:pPr>
        <w:pStyle w:val="139-Section"/>
      </w:pPr>
      <w:bookmarkStart w:id="1713" w:name="_Toc441761784"/>
      <w:bookmarkStart w:id="1714" w:name="_Toc488152183"/>
      <w:bookmarkStart w:id="1715" w:name="_Toc488154955"/>
      <w:bookmarkStart w:id="1716" w:name="_Toc488156161"/>
      <w:bookmarkStart w:id="1717" w:name="_Toc159500462"/>
      <w:r>
        <w:t>8.75</w:t>
      </w:r>
      <w:r w:rsidR="009E7DCC">
        <w:tab/>
      </w:r>
      <w:r w:rsidR="00476A73" w:rsidRPr="00487189">
        <w:t xml:space="preserve">Push-back </w:t>
      </w:r>
      <w:r w:rsidR="009E7DCC">
        <w:t>a</w:t>
      </w:r>
      <w:r w:rsidR="00476A73" w:rsidRPr="00487189">
        <w:t xml:space="preserve">lignment </w:t>
      </w:r>
      <w:r w:rsidR="009E7DCC">
        <w:t>b</w:t>
      </w:r>
      <w:r w:rsidR="00476A73" w:rsidRPr="00487189">
        <w:t>ar</w:t>
      </w:r>
      <w:bookmarkEnd w:id="1713"/>
      <w:r w:rsidR="00BB655A">
        <w:t xml:space="preserve"> marking</w:t>
      </w:r>
      <w:bookmarkEnd w:id="1714"/>
      <w:bookmarkEnd w:id="1715"/>
      <w:bookmarkEnd w:id="1716"/>
      <w:r w:rsidR="00561CBF">
        <w:t>s</w:t>
      </w:r>
      <w:bookmarkEnd w:id="1717"/>
    </w:p>
    <w:p w14:paraId="54D865A6" w14:textId="77777777" w:rsidR="00476A73" w:rsidRDefault="009E7DCC" w:rsidP="009E7DCC">
      <w:pPr>
        <w:pStyle w:val="LDClause"/>
      </w:pPr>
      <w:r>
        <w:tab/>
      </w:r>
      <w:r w:rsidR="00AC6CF6">
        <w:t>(</w:t>
      </w:r>
      <w:r>
        <w:t>1</w:t>
      </w:r>
      <w:r w:rsidR="00AC6CF6">
        <w:t>)</w:t>
      </w:r>
      <w:r>
        <w:tab/>
        <w:t xml:space="preserve">An </w:t>
      </w:r>
      <w:r w:rsidR="000A5F7F">
        <w:t xml:space="preserve">aerodrome </w:t>
      </w:r>
      <w:r>
        <w:t>operator may provide</w:t>
      </w:r>
      <w:r w:rsidR="00476A73">
        <w:t xml:space="preserve"> </w:t>
      </w:r>
      <w:r>
        <w:t>p</w:t>
      </w:r>
      <w:r w:rsidR="00476A73" w:rsidRPr="00487189">
        <w:t>ush-back alignment bar</w:t>
      </w:r>
      <w:r w:rsidR="000E13E2">
        <w:t xml:space="preserve"> marking</w:t>
      </w:r>
      <w:r w:rsidR="00476A73" w:rsidRPr="00487189">
        <w:t xml:space="preserve">s to assist push-back operators </w:t>
      </w:r>
      <w:r w:rsidR="00985FA0">
        <w:t xml:space="preserve">to </w:t>
      </w:r>
      <w:r w:rsidR="00476A73" w:rsidRPr="00487189">
        <w:t>align an aircraft correctly towards the completion of the push-back manoeuvre.</w:t>
      </w:r>
    </w:p>
    <w:p w14:paraId="0CC072B7" w14:textId="77777777" w:rsidR="00476A73" w:rsidRPr="008B0499" w:rsidRDefault="009E7DCC" w:rsidP="00314F56">
      <w:pPr>
        <w:pStyle w:val="LDClause"/>
        <w:spacing w:after="0"/>
      </w:pPr>
      <w:r>
        <w:tab/>
      </w:r>
      <w:r w:rsidR="00AC6CF6">
        <w:t>(</w:t>
      </w:r>
      <w:r>
        <w:t>2</w:t>
      </w:r>
      <w:r w:rsidR="00AC6CF6">
        <w:t>)</w:t>
      </w:r>
      <w:r>
        <w:tab/>
      </w:r>
      <w:r w:rsidR="0015402E">
        <w:t>T</w:t>
      </w:r>
      <w:r w:rsidR="00476A73" w:rsidRPr="008B0499">
        <w:t>he push-back alignment bar</w:t>
      </w:r>
      <w:r w:rsidR="000E13E2">
        <w:t xml:space="preserve"> marking</w:t>
      </w:r>
      <w:r w:rsidR="00476A73" w:rsidRPr="008B0499">
        <w:t xml:space="preserve"> must be a broken white line, comprising stripes </w:t>
      </w:r>
      <w:r w:rsidR="000E13E2" w:rsidRPr="008B0499">
        <w:t>1</w:t>
      </w:r>
      <w:r w:rsidR="000E13E2">
        <w:t> </w:t>
      </w:r>
      <w:r w:rsidR="00476A73" w:rsidRPr="008B0499">
        <w:t xml:space="preserve">m long and 0.15 m wide, spaced at 1 m intervals, for a maximum length of 30 m, aligned in the desired direction. The marking must commence 3 m past the tow disconnect marking, as shown </w:t>
      </w:r>
      <w:r w:rsidR="008A2063">
        <w:t xml:space="preserve">in </w:t>
      </w:r>
      <w:r w:rsidR="00D9421F">
        <w:t>Figure 8.7</w:t>
      </w:r>
      <w:r w:rsidR="00B21CB8">
        <w:t>5 (</w:t>
      </w:r>
      <w:r w:rsidR="008A2063">
        <w:t>2</w:t>
      </w:r>
      <w:r w:rsidR="00AC6CF6">
        <w:t>)</w:t>
      </w:r>
      <w:r w:rsidR="00476A73" w:rsidRPr="008B0499">
        <w:t>.</w:t>
      </w:r>
    </w:p>
    <w:p w14:paraId="4DFD8F0D" w14:textId="4F5180A0" w:rsidR="00476A73" w:rsidRPr="008B0499" w:rsidRDefault="00D23FD8" w:rsidP="00A85C80">
      <w:pPr>
        <w:keepNext/>
        <w:spacing w:before="240" w:after="0" w:line="240" w:lineRule="auto"/>
        <w:ind w:left="-840"/>
        <w:jc w:val="center"/>
      </w:pPr>
      <w:r>
        <w:rPr>
          <w:i/>
          <w:noProof/>
          <w:lang w:eastAsia="en-AU"/>
        </w:rPr>
        <w:lastRenderedPageBreak/>
        <w:drawing>
          <wp:inline distT="0" distB="0" distL="0" distR="0" wp14:anchorId="2B7C9B9D" wp14:editId="6CECD37F">
            <wp:extent cx="4632960" cy="1752600"/>
            <wp:effectExtent l="0" t="0" r="0" b="0"/>
            <wp:docPr id="78" name="Picture 78" descr="Shows Push-back alignment bar marking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Shows Push-back alignment bar marking with measurements."/>
                    <pic:cNvPicPr>
                      <a:picLocks noChangeAspect="1" noChangeArrowheads="1"/>
                    </pic:cNvPicPr>
                  </pic:nvPicPr>
                  <pic:blipFill>
                    <a:blip r:embed="rId175" cstate="print">
                      <a:extLst>
                        <a:ext uri="{28A0092B-C50C-407E-A947-70E740481C1C}">
                          <a14:useLocalDpi xmlns:a14="http://schemas.microsoft.com/office/drawing/2010/main" val="0"/>
                        </a:ext>
                      </a:extLst>
                    </a:blip>
                    <a:srcRect l="14845" t="34978" r="21600" b="33098"/>
                    <a:stretch>
                      <a:fillRect/>
                    </a:stretch>
                  </pic:blipFill>
                  <pic:spPr bwMode="auto">
                    <a:xfrm>
                      <a:off x="0" y="0"/>
                      <a:ext cx="4632960" cy="1752600"/>
                    </a:xfrm>
                    <a:prstGeom prst="rect">
                      <a:avLst/>
                    </a:prstGeom>
                    <a:noFill/>
                    <a:ln>
                      <a:noFill/>
                    </a:ln>
                  </pic:spPr>
                </pic:pic>
              </a:graphicData>
            </a:graphic>
          </wp:inline>
        </w:drawing>
      </w:r>
    </w:p>
    <w:p w14:paraId="1365C4E2" w14:textId="77777777" w:rsidR="00476A73" w:rsidRDefault="00D9421F" w:rsidP="00A85C80">
      <w:pPr>
        <w:pStyle w:val="LDTableheading"/>
        <w:tabs>
          <w:tab w:val="clear" w:pos="1134"/>
          <w:tab w:val="clear" w:pos="1276"/>
          <w:tab w:val="clear" w:pos="1843"/>
          <w:tab w:val="clear" w:pos="1985"/>
          <w:tab w:val="clear" w:pos="2552"/>
          <w:tab w:val="clear" w:pos="2693"/>
        </w:tabs>
        <w:ind w:left="737"/>
      </w:pPr>
      <w:bookmarkStart w:id="1718" w:name="c453"/>
      <w:bookmarkEnd w:id="1718"/>
      <w:r>
        <w:t>Figure 8.7</w:t>
      </w:r>
      <w:r w:rsidR="00B21CB8">
        <w:t>5 (</w:t>
      </w:r>
      <w:r w:rsidR="008A2063">
        <w:t>2</w:t>
      </w:r>
      <w:r w:rsidR="00125340">
        <w:t>)   </w:t>
      </w:r>
      <w:r w:rsidR="00476A73" w:rsidRPr="008B0499">
        <w:t xml:space="preserve">Push-back alignment </w:t>
      </w:r>
      <w:r w:rsidR="00561CBF">
        <w:t>bar</w:t>
      </w:r>
      <w:r w:rsidR="008B622C">
        <w:t xml:space="preserve"> marking</w:t>
      </w:r>
      <w:r w:rsidR="00561CBF">
        <w:t xml:space="preserve"> </w:t>
      </w:r>
      <w:r w:rsidR="00D12F73">
        <w:t>(shows matters)</w:t>
      </w:r>
    </w:p>
    <w:p w14:paraId="423EDFCD" w14:textId="77777777" w:rsidR="00476A73" w:rsidRPr="00487189" w:rsidRDefault="00BA16A8" w:rsidP="00212FCD">
      <w:pPr>
        <w:pStyle w:val="139-Section"/>
      </w:pPr>
      <w:bookmarkStart w:id="1719" w:name="_Toc441761785"/>
      <w:bookmarkStart w:id="1720" w:name="_Toc488152184"/>
      <w:bookmarkStart w:id="1721" w:name="_Toc488154956"/>
      <w:bookmarkStart w:id="1722" w:name="_Toc488156162"/>
      <w:bookmarkStart w:id="1723" w:name="_Toc159500463"/>
      <w:r>
        <w:t>8.76</w:t>
      </w:r>
      <w:r w:rsidR="008A2063">
        <w:tab/>
      </w:r>
      <w:r w:rsidR="00476A73" w:rsidRPr="00487189">
        <w:t xml:space="preserve">Passenger </w:t>
      </w:r>
      <w:r w:rsidR="008A2063">
        <w:t>p</w:t>
      </w:r>
      <w:r w:rsidR="00476A73" w:rsidRPr="00487189">
        <w:t xml:space="preserve">ath </w:t>
      </w:r>
      <w:r w:rsidR="008A2063">
        <w:t>m</w:t>
      </w:r>
      <w:r w:rsidR="00476A73" w:rsidRPr="00487189">
        <w:t>arkings</w:t>
      </w:r>
      <w:bookmarkEnd w:id="1719"/>
      <w:bookmarkEnd w:id="1720"/>
      <w:bookmarkEnd w:id="1721"/>
      <w:bookmarkEnd w:id="1722"/>
      <w:bookmarkEnd w:id="1723"/>
    </w:p>
    <w:p w14:paraId="011CA32D" w14:textId="77777777" w:rsidR="008A2063" w:rsidRDefault="008A2063" w:rsidP="008A2063">
      <w:pPr>
        <w:pStyle w:val="LDClause"/>
      </w:pPr>
      <w:r>
        <w:tab/>
      </w:r>
      <w:r w:rsidR="00AC0ADE">
        <w:t>(</w:t>
      </w:r>
      <w:r>
        <w:t>1</w:t>
      </w:r>
      <w:r w:rsidR="00AC0ADE">
        <w:t>)</w:t>
      </w:r>
      <w:r>
        <w:tab/>
      </w:r>
      <w:r w:rsidR="00476A73">
        <w:t>P</w:t>
      </w:r>
      <w:r w:rsidR="00476A73" w:rsidRPr="00C61F12">
        <w:t xml:space="preserve">assenger path markings </w:t>
      </w:r>
      <w:r>
        <w:t>may be</w:t>
      </w:r>
      <w:r w:rsidR="00476A73" w:rsidRPr="00C61F12">
        <w:t xml:space="preserve"> provided</w:t>
      </w:r>
      <w:r w:rsidR="00965103">
        <w:t xml:space="preserve"> between a terminal building and an aircraft</w:t>
      </w:r>
      <w:r w:rsidR="003769FA">
        <w:t xml:space="preserve"> </w:t>
      </w:r>
      <w:r w:rsidR="00476A73" w:rsidRPr="00C61F12">
        <w:t>to assist the</w:t>
      </w:r>
      <w:r w:rsidR="003769FA">
        <w:t xml:space="preserve"> safe</w:t>
      </w:r>
      <w:r w:rsidR="00965103">
        <w:t>, secure</w:t>
      </w:r>
      <w:r w:rsidR="003769FA">
        <w:t xml:space="preserve"> and</w:t>
      </w:r>
      <w:r w:rsidR="00476A73" w:rsidRPr="00C61F12">
        <w:t xml:space="preserve"> orderly movement of passengers embarking or disembarking.</w:t>
      </w:r>
    </w:p>
    <w:p w14:paraId="42ACB7CF" w14:textId="77777777" w:rsidR="00766330" w:rsidRDefault="008A2063" w:rsidP="00AB3C71">
      <w:pPr>
        <w:pStyle w:val="LDClause"/>
        <w:keepNext/>
      </w:pPr>
      <w:r>
        <w:tab/>
      </w:r>
      <w:r w:rsidR="00AC0ADE">
        <w:t>(</w:t>
      </w:r>
      <w:r>
        <w:t>2</w:t>
      </w:r>
      <w:r w:rsidR="00AC0ADE">
        <w:t>)</w:t>
      </w:r>
      <w:r>
        <w:tab/>
      </w:r>
      <w:r w:rsidR="0015402E">
        <w:t>P</w:t>
      </w:r>
      <w:r w:rsidR="00476A73" w:rsidRPr="00C61F12">
        <w:t>assenger path markings</w:t>
      </w:r>
      <w:r>
        <w:t xml:space="preserve"> </w:t>
      </w:r>
      <w:r w:rsidR="00476A73" w:rsidRPr="00C61F12">
        <w:t>must be</w:t>
      </w:r>
      <w:r w:rsidR="00766330">
        <w:t>:</w:t>
      </w:r>
    </w:p>
    <w:p w14:paraId="77145E75" w14:textId="77777777" w:rsidR="008A2063" w:rsidRDefault="00766330" w:rsidP="00766330">
      <w:pPr>
        <w:pStyle w:val="LDP1a"/>
      </w:pPr>
      <w:r>
        <w:t>(a)</w:t>
      </w:r>
      <w:r>
        <w:tab/>
      </w:r>
      <w:r w:rsidR="00476A73" w:rsidRPr="00C61F12">
        <w:t xml:space="preserve">marked </w:t>
      </w:r>
      <w:r>
        <w:t>as</w:t>
      </w:r>
      <w:r w:rsidR="00476A73" w:rsidRPr="00C61F12">
        <w:t xml:space="preserve"> a series of white transverse lines</w:t>
      </w:r>
      <w:r>
        <w:t>,</w:t>
      </w:r>
      <w:r w:rsidR="00476A73" w:rsidRPr="00C61F12">
        <w:t xml:space="preserve"> 0.5 m </w:t>
      </w:r>
      <w:r>
        <w:t>wide,</w:t>
      </w:r>
      <w:r w:rsidR="00476A73" w:rsidRPr="00C61F12">
        <w:t xml:space="preserve"> </w:t>
      </w:r>
      <w:r>
        <w:t>at least</w:t>
      </w:r>
      <w:r w:rsidR="00476A73" w:rsidRPr="00C61F12">
        <w:t xml:space="preserve"> 2</w:t>
      </w:r>
      <w:r>
        <w:t xml:space="preserve"> </w:t>
      </w:r>
      <w:r w:rsidR="00476A73" w:rsidRPr="00C61F12">
        <w:t>m long</w:t>
      </w:r>
      <w:r>
        <w:t xml:space="preserve"> and 0.5 m apart, as shown in </w:t>
      </w:r>
      <w:r w:rsidR="00D9421F">
        <w:t>Figure 8.7</w:t>
      </w:r>
      <w:r w:rsidR="00B21CB8">
        <w:t>6 (</w:t>
      </w:r>
      <w:r>
        <w:t>2</w:t>
      </w:r>
      <w:r w:rsidR="00AC0ADE">
        <w:t>)</w:t>
      </w:r>
      <w:r>
        <w:t>; or</w:t>
      </w:r>
    </w:p>
    <w:p w14:paraId="6378A723" w14:textId="77777777" w:rsidR="008A2063" w:rsidRDefault="00766330" w:rsidP="00766330">
      <w:pPr>
        <w:pStyle w:val="LDP1a"/>
      </w:pPr>
      <w:r>
        <w:t>(b)</w:t>
      </w:r>
      <w:r>
        <w:tab/>
      </w:r>
      <w:r w:rsidR="00476A73" w:rsidRPr="00C61F12">
        <w:t>in accordance with the</w:t>
      </w:r>
      <w:r w:rsidR="00235845">
        <w:t xml:space="preserve"> standards</w:t>
      </w:r>
      <w:r w:rsidR="00D52A3F">
        <w:t xml:space="preserve"> </w:t>
      </w:r>
      <w:r w:rsidR="00235845">
        <w:t>for</w:t>
      </w:r>
      <w:r w:rsidR="00476A73" w:rsidRPr="00C61F12">
        <w:t xml:space="preserve"> pattern</w:t>
      </w:r>
      <w:r w:rsidR="00235845">
        <w:t>s</w:t>
      </w:r>
      <w:r>
        <w:t xml:space="preserve">, </w:t>
      </w:r>
      <w:r w:rsidR="00476A73" w:rsidRPr="00C61F12">
        <w:t>colour</w:t>
      </w:r>
      <w:r w:rsidR="00235845">
        <w:t>s</w:t>
      </w:r>
      <w:r>
        <w:t xml:space="preserve"> and dimensions</w:t>
      </w:r>
      <w:r w:rsidR="00476A73" w:rsidRPr="00C61F12">
        <w:t xml:space="preserve"> </w:t>
      </w:r>
      <w:r w:rsidR="00235845">
        <w:t xml:space="preserve">set by </w:t>
      </w:r>
      <w:r w:rsidR="00476A73" w:rsidRPr="00C61F12">
        <w:t>the relevant State</w:t>
      </w:r>
      <w:r>
        <w:t xml:space="preserve"> or Territory</w:t>
      </w:r>
      <w:r w:rsidR="00476A73" w:rsidRPr="00C61F12">
        <w:t xml:space="preserve"> </w:t>
      </w:r>
      <w:r>
        <w:t>r</w:t>
      </w:r>
      <w:r w:rsidR="00476A73" w:rsidRPr="00C61F12">
        <w:t>oad</w:t>
      </w:r>
      <w:r w:rsidR="00D52A3F">
        <w:t>s</w:t>
      </w:r>
      <w:r w:rsidR="00476A73" w:rsidRPr="00C61F12">
        <w:t xml:space="preserve"> </w:t>
      </w:r>
      <w:r>
        <w:t>a</w:t>
      </w:r>
      <w:r w:rsidR="00476A73" w:rsidRPr="00C61F12">
        <w:t>uthority</w:t>
      </w:r>
      <w:r w:rsidR="00235845">
        <w:t xml:space="preserve"> for</w:t>
      </w:r>
      <w:r w:rsidR="00476A73" w:rsidRPr="00C61F12">
        <w:t xml:space="preserve"> pedestrian crossing marking</w:t>
      </w:r>
      <w:r w:rsidR="00235845">
        <w:t>s</w:t>
      </w:r>
      <w:r w:rsidR="00D52A3F">
        <w:t>, as in force or existing from time to time</w:t>
      </w:r>
      <w:r w:rsidR="008F7549">
        <w:t>, provided that the relevant State or Territory standard is referenced in the aerodrome manual</w:t>
      </w:r>
      <w:r w:rsidR="00476A73" w:rsidRPr="00C61F12">
        <w:t>.</w:t>
      </w:r>
    </w:p>
    <w:p w14:paraId="26B0D4A4" w14:textId="77777777" w:rsidR="00D52A3F" w:rsidRDefault="00D52A3F" w:rsidP="00D52A3F">
      <w:pPr>
        <w:pStyle w:val="LDNote"/>
      </w:pPr>
      <w:r w:rsidRPr="00D52A3F">
        <w:rPr>
          <w:i/>
        </w:rPr>
        <w:t>Note</w:t>
      </w:r>
      <w:r>
        <w:t xml:space="preserve">   Standards for </w:t>
      </w:r>
      <w:r w:rsidRPr="00C61F12">
        <w:t>pattern</w:t>
      </w:r>
      <w:r>
        <w:t xml:space="preserve">s, </w:t>
      </w:r>
      <w:r w:rsidRPr="00C61F12">
        <w:t>colour</w:t>
      </w:r>
      <w:r>
        <w:t xml:space="preserve">s and dimensions are available </w:t>
      </w:r>
      <w:r w:rsidR="008F7549">
        <w:t xml:space="preserve">free online </w:t>
      </w:r>
      <w:r>
        <w:t xml:space="preserve">from the relevant </w:t>
      </w:r>
      <w:r w:rsidRPr="00C61F12">
        <w:t>State</w:t>
      </w:r>
      <w:r>
        <w:t xml:space="preserve"> or Territory</w:t>
      </w:r>
      <w:r w:rsidRPr="00C61F12">
        <w:t xml:space="preserve"> </w:t>
      </w:r>
      <w:r>
        <w:t>r</w:t>
      </w:r>
      <w:r w:rsidRPr="00C61F12">
        <w:t>oad</w:t>
      </w:r>
      <w:r>
        <w:t>s</w:t>
      </w:r>
      <w:r w:rsidRPr="00C61F12">
        <w:t xml:space="preserve"> </w:t>
      </w:r>
      <w:r>
        <w:t>a</w:t>
      </w:r>
      <w:r w:rsidRPr="00C61F12">
        <w:t>uthority</w:t>
      </w:r>
      <w:r>
        <w:t>.</w:t>
      </w:r>
    </w:p>
    <w:p w14:paraId="68DA52C5" w14:textId="77777777" w:rsidR="00476A73" w:rsidRDefault="008A2063" w:rsidP="001E37A6">
      <w:pPr>
        <w:pStyle w:val="LDClause"/>
      </w:pPr>
      <w:r>
        <w:tab/>
      </w:r>
      <w:r w:rsidR="00AC0ADE">
        <w:t>(</w:t>
      </w:r>
      <w:r w:rsidR="00821A17">
        <w:t>3</w:t>
      </w:r>
      <w:r w:rsidR="00AC0ADE">
        <w:t>)</w:t>
      </w:r>
      <w:r>
        <w:tab/>
      </w:r>
      <w:r w:rsidR="00476A73" w:rsidRPr="00487189">
        <w:t>Pedestrians on the passenger path marking</w:t>
      </w:r>
      <w:r w:rsidR="00CA3F20">
        <w:t xml:space="preserve"> must be considered </w:t>
      </w:r>
      <w:r w:rsidR="00476A73" w:rsidRPr="00487189">
        <w:t>to be crossing the apron</w:t>
      </w:r>
      <w:r w:rsidR="008F7549">
        <w:t>,</w:t>
      </w:r>
      <w:r>
        <w:t xml:space="preserve"> and a</w:t>
      </w:r>
      <w:r w:rsidR="00476A73" w:rsidRPr="00487189">
        <w:t>ll vehicles</w:t>
      </w:r>
      <w:r>
        <w:t>,</w:t>
      </w:r>
      <w:r w:rsidR="00476A73" w:rsidRPr="00487189">
        <w:t xml:space="preserve"> including those servicing aircraft</w:t>
      </w:r>
      <w:r>
        <w:t>, must</w:t>
      </w:r>
      <w:r w:rsidR="00476A73" w:rsidRPr="00487189">
        <w:t xml:space="preserve"> give way to </w:t>
      </w:r>
      <w:r w:rsidR="00CA3F20">
        <w:t xml:space="preserve">such </w:t>
      </w:r>
      <w:r w:rsidR="00476A73" w:rsidRPr="00487189">
        <w:t>pedestrian traffic.</w:t>
      </w:r>
      <w:bookmarkStart w:id="1724" w:name="c454"/>
      <w:bookmarkEnd w:id="1724"/>
    </w:p>
    <w:p w14:paraId="1AA63C71" w14:textId="3A0F8003" w:rsidR="00476A73" w:rsidRDefault="00D23FD8" w:rsidP="00AF63FC">
      <w:pPr>
        <w:spacing w:before="120" w:after="0" w:line="240" w:lineRule="auto"/>
        <w:ind w:left="737"/>
        <w:rPr>
          <w:b/>
          <w:bCs/>
        </w:rPr>
      </w:pPr>
      <w:r>
        <w:rPr>
          <w:noProof/>
          <w:lang w:eastAsia="en-AU"/>
        </w:rPr>
        <w:drawing>
          <wp:inline distT="0" distB="0" distL="0" distR="0" wp14:anchorId="666AAA2D" wp14:editId="7BB06EDE">
            <wp:extent cx="2514600" cy="3276600"/>
            <wp:effectExtent l="0" t="0" r="0" b="0"/>
            <wp:docPr id="79" name="Picture 79" descr="Shows Passenger path marking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Shows Passenger path marking with measurements."/>
                    <pic:cNvPicPr>
                      <a:picLocks noChangeAspect="1" noChangeArrowheads="1"/>
                    </pic:cNvPicPr>
                  </pic:nvPicPr>
                  <pic:blipFill>
                    <a:blip r:embed="rId176" cstate="print">
                      <a:extLst>
                        <a:ext uri="{28A0092B-C50C-407E-A947-70E740481C1C}">
                          <a14:useLocalDpi xmlns:a14="http://schemas.microsoft.com/office/drawing/2010/main" val="0"/>
                        </a:ext>
                      </a:extLst>
                    </a:blip>
                    <a:srcRect l="28024" t="6169" r="26862" b="19870"/>
                    <a:stretch>
                      <a:fillRect/>
                    </a:stretch>
                  </pic:blipFill>
                  <pic:spPr bwMode="auto">
                    <a:xfrm>
                      <a:off x="0" y="0"/>
                      <a:ext cx="2514600" cy="3276600"/>
                    </a:xfrm>
                    <a:prstGeom prst="rect">
                      <a:avLst/>
                    </a:prstGeom>
                    <a:noFill/>
                    <a:ln>
                      <a:noFill/>
                    </a:ln>
                  </pic:spPr>
                </pic:pic>
              </a:graphicData>
            </a:graphic>
          </wp:inline>
        </w:drawing>
      </w:r>
    </w:p>
    <w:p w14:paraId="76696B9A" w14:textId="77777777" w:rsidR="00C9150B" w:rsidRPr="00C9150B" w:rsidRDefault="00D9421F" w:rsidP="00716578">
      <w:pPr>
        <w:pStyle w:val="LDTableheading"/>
        <w:keepNext w:val="0"/>
        <w:tabs>
          <w:tab w:val="clear" w:pos="1134"/>
          <w:tab w:val="clear" w:pos="1276"/>
          <w:tab w:val="clear" w:pos="1843"/>
          <w:tab w:val="clear" w:pos="1985"/>
          <w:tab w:val="clear" w:pos="2552"/>
          <w:tab w:val="clear" w:pos="2693"/>
        </w:tabs>
        <w:ind w:left="737"/>
      </w:pPr>
      <w:r>
        <w:t>Figure 8.7</w:t>
      </w:r>
      <w:r w:rsidR="00B21CB8">
        <w:t>6 (</w:t>
      </w:r>
      <w:r w:rsidR="00C9150B" w:rsidRPr="00C9150B">
        <w:t>2</w:t>
      </w:r>
      <w:r w:rsidR="00125340">
        <w:t>)   </w:t>
      </w:r>
      <w:r w:rsidR="00BB655A">
        <w:t>P</w:t>
      </w:r>
      <w:r w:rsidR="00BB655A" w:rsidRPr="00C61F12">
        <w:t>assenger path marking</w:t>
      </w:r>
      <w:r w:rsidR="00BB655A">
        <w:t xml:space="preserve"> (</w:t>
      </w:r>
      <w:r w:rsidR="00B02839">
        <w:t xml:space="preserve">shows </w:t>
      </w:r>
      <w:r w:rsidR="00BB655A">
        <w:t>matters)</w:t>
      </w:r>
    </w:p>
    <w:p w14:paraId="4551E7C2" w14:textId="77777777" w:rsidR="00476A73" w:rsidRPr="00653B34" w:rsidRDefault="005B0444" w:rsidP="00212FCD">
      <w:pPr>
        <w:pStyle w:val="139-Section"/>
      </w:pPr>
      <w:bookmarkStart w:id="1725" w:name="_Toc488152185"/>
      <w:bookmarkStart w:id="1726" w:name="_Toc488154957"/>
      <w:bookmarkStart w:id="1727" w:name="_Toc488156163"/>
      <w:bookmarkStart w:id="1728" w:name="_Toc159500464"/>
      <w:bookmarkStart w:id="1729" w:name="_Hlk13822258"/>
      <w:r>
        <w:lastRenderedPageBreak/>
        <w:t>8.77</w:t>
      </w:r>
      <w:r w:rsidR="000142EB">
        <w:tab/>
      </w:r>
      <w:bookmarkStart w:id="1730" w:name="_Toc441761786"/>
      <w:r w:rsidR="00C91489">
        <w:t xml:space="preserve">Miscellaneous </w:t>
      </w:r>
      <w:r w:rsidR="000142EB">
        <w:t>a</w:t>
      </w:r>
      <w:r w:rsidR="00476A73" w:rsidRPr="00653B34">
        <w:t xml:space="preserve">rea </w:t>
      </w:r>
      <w:r w:rsidR="004C03EB" w:rsidRPr="00653B34">
        <w:t>l</w:t>
      </w:r>
      <w:r w:rsidR="00476A73" w:rsidRPr="00653B34">
        <w:t>ine</w:t>
      </w:r>
      <w:bookmarkEnd w:id="1725"/>
      <w:bookmarkEnd w:id="1726"/>
      <w:bookmarkEnd w:id="1727"/>
      <w:bookmarkEnd w:id="1730"/>
      <w:r w:rsidR="00EF0511">
        <w:t xml:space="preserve"> markings</w:t>
      </w:r>
      <w:bookmarkEnd w:id="1728"/>
    </w:p>
    <w:p w14:paraId="7234DE35" w14:textId="77777777" w:rsidR="00EF0511" w:rsidRDefault="00AC0ADE" w:rsidP="000142EB">
      <w:pPr>
        <w:pStyle w:val="LDClause"/>
      </w:pPr>
      <w:r>
        <w:tab/>
        <w:t>(</w:t>
      </w:r>
      <w:r w:rsidR="00C91489">
        <w:t>1</w:t>
      </w:r>
      <w:r>
        <w:t>)</w:t>
      </w:r>
      <w:r w:rsidR="000142EB">
        <w:tab/>
      </w:r>
      <w:r w:rsidR="00C91489">
        <w:t>If</w:t>
      </w:r>
      <w:r w:rsidR="00EF0511">
        <w:t>:</w:t>
      </w:r>
    </w:p>
    <w:p w14:paraId="713D8432" w14:textId="77777777" w:rsidR="00EF0511" w:rsidRDefault="00EF0511" w:rsidP="00EF0511">
      <w:pPr>
        <w:pStyle w:val="P1"/>
      </w:pPr>
      <w:r>
        <w:t>(a)</w:t>
      </w:r>
      <w:r>
        <w:tab/>
        <w:t>a marking is used on an</w:t>
      </w:r>
      <w:r w:rsidR="00476A73" w:rsidRPr="008B0499">
        <w:t xml:space="preserve"> area o</w:t>
      </w:r>
      <w:r>
        <w:t>f</w:t>
      </w:r>
      <w:r w:rsidR="00476A73" w:rsidRPr="008B0499">
        <w:t xml:space="preserve"> a sealed, concrete or asphalt apron to define</w:t>
      </w:r>
      <w:r>
        <w:t xml:space="preserve"> the area</w:t>
      </w:r>
      <w:r w:rsidR="00C91489">
        <w:t xml:space="preserve"> for a miscellaneous purpose</w:t>
      </w:r>
      <w:r>
        <w:t>; and</w:t>
      </w:r>
    </w:p>
    <w:p w14:paraId="60057690" w14:textId="77777777" w:rsidR="00EF0511" w:rsidRDefault="00EF0511" w:rsidP="00EF0511">
      <w:pPr>
        <w:pStyle w:val="P1"/>
      </w:pPr>
      <w:r>
        <w:t>(b)</w:t>
      </w:r>
      <w:r>
        <w:tab/>
      </w:r>
      <w:r w:rsidR="00F130BF">
        <w:t xml:space="preserve">a corresponding </w:t>
      </w:r>
      <w:r>
        <w:t xml:space="preserve">marking </w:t>
      </w:r>
      <w:r w:rsidR="00F130BF">
        <w:t xml:space="preserve">standard </w:t>
      </w:r>
      <w:r>
        <w:t xml:space="preserve">is not available </w:t>
      </w:r>
      <w:r w:rsidR="00F130BF">
        <w:t xml:space="preserve">in this MOS </w:t>
      </w:r>
      <w:r>
        <w:t>for that purpose;</w:t>
      </w:r>
    </w:p>
    <w:p w14:paraId="4CA24AA7" w14:textId="77777777" w:rsidR="00476A73" w:rsidRDefault="00EF0511" w:rsidP="000142EB">
      <w:pPr>
        <w:pStyle w:val="LDClause"/>
      </w:pPr>
      <w:r>
        <w:tab/>
      </w:r>
      <w:r>
        <w:tab/>
        <w:t xml:space="preserve">then </w:t>
      </w:r>
      <w:r w:rsidR="00476A73" w:rsidRPr="008B0499">
        <w:t xml:space="preserve">the marking must consist of a </w:t>
      </w:r>
      <w:r>
        <w:t xml:space="preserve">continuous </w:t>
      </w:r>
      <w:r w:rsidR="00476A73" w:rsidRPr="008B0499">
        <w:t>0.</w:t>
      </w:r>
      <w:r w:rsidRPr="008B0499">
        <w:t>15</w:t>
      </w:r>
      <w:r>
        <w:t> </w:t>
      </w:r>
      <w:r w:rsidR="00476A73" w:rsidRPr="008B0499">
        <w:t xml:space="preserve">m </w:t>
      </w:r>
      <w:r>
        <w:t xml:space="preserve">wide </w:t>
      </w:r>
      <w:r w:rsidR="00476A73" w:rsidRPr="008B0499">
        <w:t xml:space="preserve">solid </w:t>
      </w:r>
      <w:r>
        <w:t xml:space="preserve">green </w:t>
      </w:r>
      <w:r w:rsidR="00476A73" w:rsidRPr="008B0499">
        <w:t>line</w:t>
      </w:r>
      <w:r>
        <w:t xml:space="preserve"> (a </w:t>
      </w:r>
      <w:r w:rsidRPr="00EF0511">
        <w:rPr>
          <w:b/>
          <w:bCs/>
          <w:i/>
          <w:iCs/>
        </w:rPr>
        <w:t>miscellaneous area line marking</w:t>
      </w:r>
      <w:r>
        <w:t>)</w:t>
      </w:r>
      <w:r w:rsidR="00476A73" w:rsidRPr="008B0499">
        <w:t>.</w:t>
      </w:r>
    </w:p>
    <w:p w14:paraId="0916C86E" w14:textId="77777777" w:rsidR="00C91489" w:rsidRDefault="00C91489" w:rsidP="000142EB">
      <w:pPr>
        <w:pStyle w:val="LDClause"/>
      </w:pPr>
      <w:r>
        <w:tab/>
      </w:r>
      <w:r w:rsidR="00AC0ADE">
        <w:t>(</w:t>
      </w:r>
      <w:r>
        <w:t>2</w:t>
      </w:r>
      <w:r w:rsidR="00AC0ADE">
        <w:t>)</w:t>
      </w:r>
      <w:r>
        <w:tab/>
      </w:r>
      <w:r w:rsidR="000551F5">
        <w:t>T</w:t>
      </w:r>
      <w:r>
        <w:t xml:space="preserve">he purpose </w:t>
      </w:r>
      <w:r w:rsidR="00EF0511">
        <w:t xml:space="preserve">and location </w:t>
      </w:r>
      <w:r>
        <w:t xml:space="preserve">of a miscellaneous </w:t>
      </w:r>
      <w:r w:rsidR="00EF0511">
        <w:t xml:space="preserve">area </w:t>
      </w:r>
      <w:r>
        <w:t>line marking must be explained in the aerodrome manual.</w:t>
      </w:r>
    </w:p>
    <w:p w14:paraId="4A13DCAE" w14:textId="77777777" w:rsidR="004A1F28" w:rsidRPr="00063C03" w:rsidRDefault="004A1F28" w:rsidP="004A1F28">
      <w:pPr>
        <w:pStyle w:val="LDNote"/>
      </w:pPr>
      <w:r w:rsidRPr="004A1F28">
        <w:rPr>
          <w:i/>
        </w:rPr>
        <w:t>Note</w:t>
      </w:r>
      <w:r>
        <w:t xml:space="preserve">   Miscellaneous </w:t>
      </w:r>
      <w:r w:rsidR="00EF0511">
        <w:t xml:space="preserve">area </w:t>
      </w:r>
      <w:r>
        <w:t>line markings are typically used to delineate leased areas on the apron.</w:t>
      </w:r>
    </w:p>
    <w:p w14:paraId="7705EC4E" w14:textId="77777777" w:rsidR="00476A73" w:rsidRDefault="005B0444" w:rsidP="00212FCD">
      <w:pPr>
        <w:pStyle w:val="139-Section"/>
      </w:pPr>
      <w:bookmarkStart w:id="1731" w:name="_Toc441761787"/>
      <w:bookmarkStart w:id="1732" w:name="_Toc488152186"/>
      <w:bookmarkStart w:id="1733" w:name="_Toc488154958"/>
      <w:bookmarkStart w:id="1734" w:name="_Toc488156164"/>
      <w:bookmarkStart w:id="1735" w:name="_Toc159500465"/>
      <w:bookmarkEnd w:id="1729"/>
      <w:r>
        <w:t>8.78</w:t>
      </w:r>
      <w:r w:rsidR="000142EB">
        <w:tab/>
      </w:r>
      <w:r w:rsidR="00476A73" w:rsidRPr="00487189">
        <w:t xml:space="preserve">Hazardous </w:t>
      </w:r>
      <w:r w:rsidR="000142EB">
        <w:t>a</w:t>
      </w:r>
      <w:r w:rsidR="00476A73" w:rsidRPr="00487189">
        <w:t>rea marking</w:t>
      </w:r>
      <w:bookmarkEnd w:id="1731"/>
      <w:bookmarkEnd w:id="1732"/>
      <w:bookmarkEnd w:id="1733"/>
      <w:bookmarkEnd w:id="1734"/>
      <w:r w:rsidR="00B02839">
        <w:t>s</w:t>
      </w:r>
      <w:bookmarkEnd w:id="1735"/>
    </w:p>
    <w:p w14:paraId="39475829" w14:textId="77777777" w:rsidR="00476A73" w:rsidRPr="00487189" w:rsidRDefault="000142EB" w:rsidP="000142EB">
      <w:pPr>
        <w:pStyle w:val="LDClause"/>
      </w:pPr>
      <w:r>
        <w:tab/>
      </w:r>
      <w:r w:rsidR="00AC0ADE">
        <w:t>(</w:t>
      </w:r>
      <w:r>
        <w:t>1</w:t>
      </w:r>
      <w:r w:rsidR="00AC0ADE">
        <w:t>)</w:t>
      </w:r>
      <w:r>
        <w:tab/>
      </w:r>
      <w:r w:rsidR="00611E5C">
        <w:t>A</w:t>
      </w:r>
      <w:r>
        <w:t xml:space="preserve"> h</w:t>
      </w:r>
      <w:r w:rsidRPr="00487189">
        <w:t xml:space="preserve">azardous </w:t>
      </w:r>
      <w:r>
        <w:t>a</w:t>
      </w:r>
      <w:r w:rsidRPr="00487189">
        <w:t xml:space="preserve">rea marking </w:t>
      </w:r>
      <w:r w:rsidR="00611E5C">
        <w:t xml:space="preserve">may be used </w:t>
      </w:r>
      <w:r>
        <w:t>to</w:t>
      </w:r>
      <w:r w:rsidRPr="00487189">
        <w:t xml:space="preserve"> </w:t>
      </w:r>
      <w:r w:rsidR="00476A73" w:rsidRPr="00487189">
        <w:t>denote a hazardous area on the apron surface</w:t>
      </w:r>
      <w:r>
        <w:t>, for example</w:t>
      </w:r>
      <w:r w:rsidR="00435855">
        <w:t>,</w:t>
      </w:r>
      <w:r w:rsidR="00476A73" w:rsidRPr="00487189">
        <w:t xml:space="preserve"> an aerobridge drive zone, </w:t>
      </w:r>
      <w:r w:rsidR="00145F6B">
        <w:t xml:space="preserve">a </w:t>
      </w:r>
      <w:r w:rsidR="00476A73" w:rsidRPr="00487189">
        <w:t xml:space="preserve">pit cover or </w:t>
      </w:r>
      <w:r w:rsidR="00145F6B">
        <w:t xml:space="preserve">a </w:t>
      </w:r>
      <w:r w:rsidR="00476A73" w:rsidRPr="00487189">
        <w:t>fuel hydrant point.</w:t>
      </w:r>
    </w:p>
    <w:p w14:paraId="010DDF0F" w14:textId="77777777" w:rsidR="00145F6B" w:rsidRDefault="000142EB" w:rsidP="000142EB">
      <w:pPr>
        <w:pStyle w:val="LDClause"/>
      </w:pPr>
      <w:r>
        <w:tab/>
      </w:r>
      <w:r w:rsidR="00AC0ADE">
        <w:t>(</w:t>
      </w:r>
      <w:r w:rsidR="00145F6B">
        <w:t>2</w:t>
      </w:r>
      <w:r w:rsidR="00AC0ADE">
        <w:t>)</w:t>
      </w:r>
      <w:r>
        <w:tab/>
      </w:r>
      <w:r w:rsidR="000551F5">
        <w:t>T</w:t>
      </w:r>
      <w:r w:rsidR="00476A73" w:rsidRPr="008B0499">
        <w:t xml:space="preserve">he hazardous area marking boundary </w:t>
      </w:r>
      <w:r w:rsidR="00611E5C">
        <w:t>must</w:t>
      </w:r>
      <w:r w:rsidR="00611E5C" w:rsidRPr="008B0499">
        <w:t xml:space="preserve"> </w:t>
      </w:r>
      <w:r w:rsidR="00476A73" w:rsidRPr="008B0499">
        <w:t>be marked on the apron surface with a continuous red line</w:t>
      </w:r>
      <w:r w:rsidR="00145F6B">
        <w:t xml:space="preserve"> that is</w:t>
      </w:r>
      <w:r w:rsidR="00476A73" w:rsidRPr="008B0499">
        <w:t xml:space="preserve"> 0.15 m wide.</w:t>
      </w:r>
    </w:p>
    <w:p w14:paraId="0C3304D7" w14:textId="77777777" w:rsidR="00BB655A" w:rsidRDefault="00AC0ADE" w:rsidP="000142EB">
      <w:pPr>
        <w:pStyle w:val="LDClause"/>
      </w:pPr>
      <w:r>
        <w:tab/>
        <w:t>(</w:t>
      </w:r>
      <w:r w:rsidR="00145F6B">
        <w:t>3</w:t>
      </w:r>
      <w:r>
        <w:t>)</w:t>
      </w:r>
      <w:r w:rsidR="00145F6B">
        <w:tab/>
      </w:r>
      <w:r w:rsidR="00611E5C">
        <w:t xml:space="preserve">The surface within the </w:t>
      </w:r>
      <w:r w:rsidR="00611E5C" w:rsidRPr="008B0499">
        <w:t>hazardous area marking boundary</w:t>
      </w:r>
      <w:r w:rsidR="00BB655A">
        <w:t xml:space="preserve"> must be </w:t>
      </w:r>
      <w:r w:rsidR="00521958">
        <w:t xml:space="preserve">marked </w:t>
      </w:r>
      <w:r w:rsidR="00611E5C">
        <w:t xml:space="preserve">with </w:t>
      </w:r>
      <w:r w:rsidR="00145F6B">
        <w:t>r</w:t>
      </w:r>
      <w:r w:rsidR="00476A73" w:rsidRPr="008B0499">
        <w:t>ed hatched lines</w:t>
      </w:r>
      <w:r w:rsidR="00611E5C">
        <w:t xml:space="preserve"> </w:t>
      </w:r>
      <w:r w:rsidR="00145F6B">
        <w:t>that are</w:t>
      </w:r>
      <w:r w:rsidR="00BB655A">
        <w:t>:</w:t>
      </w:r>
    </w:p>
    <w:p w14:paraId="1C4D5D0A" w14:textId="77777777" w:rsidR="00BB655A" w:rsidRDefault="00BB655A" w:rsidP="00BB655A">
      <w:pPr>
        <w:pStyle w:val="LDP1a"/>
      </w:pPr>
      <w:r>
        <w:t>(a)</w:t>
      </w:r>
      <w:r>
        <w:tab/>
      </w:r>
      <w:r w:rsidR="00476A73" w:rsidRPr="008B0499">
        <w:t>0.15 m wide</w:t>
      </w:r>
      <w:r>
        <w:t>; and</w:t>
      </w:r>
    </w:p>
    <w:p w14:paraId="5EF6F8B3" w14:textId="77777777" w:rsidR="00BB655A" w:rsidRDefault="00BB655A" w:rsidP="00BB655A">
      <w:pPr>
        <w:pStyle w:val="LDP1a"/>
      </w:pPr>
      <w:r>
        <w:t>(b)</w:t>
      </w:r>
      <w:r>
        <w:tab/>
      </w:r>
      <w:r w:rsidR="00476A73" w:rsidRPr="008B0499">
        <w:t>at a 45 degree angle</w:t>
      </w:r>
      <w:r>
        <w:t xml:space="preserve"> to the line of a boundary;</w:t>
      </w:r>
      <w:r w:rsidR="00476A73" w:rsidRPr="008B0499">
        <w:t xml:space="preserve"> </w:t>
      </w:r>
      <w:r w:rsidR="00611E5C">
        <w:t xml:space="preserve">and </w:t>
      </w:r>
    </w:p>
    <w:p w14:paraId="43AFC5BA" w14:textId="77777777" w:rsidR="00476A73" w:rsidRDefault="00BB655A" w:rsidP="00BB655A">
      <w:pPr>
        <w:pStyle w:val="LDP1a"/>
      </w:pPr>
      <w:r>
        <w:t>(c)</w:t>
      </w:r>
      <w:r>
        <w:tab/>
      </w:r>
      <w:r w:rsidR="00476A73" w:rsidRPr="008B0499">
        <w:t xml:space="preserve">equidistant </w:t>
      </w:r>
      <w:r>
        <w:t>from each other</w:t>
      </w:r>
      <w:r w:rsidR="00611E5C">
        <w:t>.</w:t>
      </w:r>
    </w:p>
    <w:p w14:paraId="494158DF" w14:textId="77777777" w:rsidR="00F2246F" w:rsidRDefault="00F2246F" w:rsidP="00212FCD">
      <w:pPr>
        <w:pStyle w:val="139-Chapter-NoTOC"/>
        <w:sectPr w:rsidR="00F2246F" w:rsidSect="00DE174F">
          <w:headerReference w:type="even" r:id="rId177"/>
          <w:headerReference w:type="default" r:id="rId178"/>
          <w:footerReference w:type="even" r:id="rId179"/>
          <w:footerReference w:type="default" r:id="rId180"/>
          <w:headerReference w:type="first" r:id="rId181"/>
          <w:footerReference w:type="first" r:id="rId182"/>
          <w:pgSz w:w="11907" w:h="16840" w:code="9"/>
          <w:pgMar w:top="1418" w:right="936" w:bottom="1247" w:left="1049" w:header="720" w:footer="397" w:gutter="284"/>
          <w:pgNumType w:chapStyle="1"/>
          <w:cols w:space="720"/>
          <w:docGrid w:linePitch="326"/>
        </w:sectPr>
      </w:pPr>
      <w:bookmarkStart w:id="1736" w:name="_Toc488152187"/>
      <w:bookmarkStart w:id="1737" w:name="_Toc488154959"/>
      <w:bookmarkStart w:id="1738" w:name="_Toc488156165"/>
    </w:p>
    <w:p w14:paraId="6AFB36DB" w14:textId="77777777" w:rsidR="00A20D4A" w:rsidRPr="003A551A" w:rsidRDefault="00CA57BF" w:rsidP="00212FCD">
      <w:pPr>
        <w:pStyle w:val="139-Chapter-NoTOC"/>
      </w:pPr>
      <w:r w:rsidRPr="00CA57BF">
        <w:lastRenderedPageBreak/>
        <w:t>CHAPTER</w:t>
      </w:r>
      <w:r w:rsidR="00A20D4A" w:rsidRPr="003A551A">
        <w:t xml:space="preserve"> </w:t>
      </w:r>
      <w:r w:rsidR="00A20D4A">
        <w:t>8</w:t>
      </w:r>
      <w:bookmarkEnd w:id="1736"/>
      <w:bookmarkEnd w:id="1737"/>
      <w:bookmarkEnd w:id="1738"/>
    </w:p>
    <w:p w14:paraId="42745337" w14:textId="77777777" w:rsidR="00476A73" w:rsidRDefault="005D072F" w:rsidP="00212FCD">
      <w:pPr>
        <w:pStyle w:val="139-Division"/>
      </w:pPr>
      <w:bookmarkStart w:id="1739" w:name="_Toc488152188"/>
      <w:bookmarkStart w:id="1740" w:name="_Toc488154960"/>
      <w:bookmarkStart w:id="1741" w:name="_Toc488156166"/>
      <w:bookmarkStart w:id="1742" w:name="_Toc159500466"/>
      <w:r>
        <w:rPr>
          <w:rFonts w:eastAsia="Calibri"/>
        </w:rPr>
        <w:t>Division 6</w:t>
      </w:r>
      <w:r w:rsidR="00C662D0">
        <w:rPr>
          <w:rFonts w:eastAsia="Calibri"/>
        </w:rPr>
        <w:tab/>
      </w:r>
      <w:bookmarkStart w:id="1743" w:name="c455"/>
      <w:bookmarkStart w:id="1744" w:name="_Toc441761789"/>
      <w:bookmarkEnd w:id="1743"/>
      <w:r w:rsidR="00476A73" w:rsidRPr="00653B34">
        <w:t xml:space="preserve">Movement </w:t>
      </w:r>
      <w:r w:rsidR="00C662D0">
        <w:t>a</w:t>
      </w:r>
      <w:r w:rsidR="00476A73" w:rsidRPr="00653B34">
        <w:t xml:space="preserve">rea </w:t>
      </w:r>
      <w:r w:rsidR="00C662D0">
        <w:t>g</w:t>
      </w:r>
      <w:r w:rsidR="00476A73" w:rsidRPr="00653B34">
        <w:t xml:space="preserve">uidance </w:t>
      </w:r>
      <w:r w:rsidR="00C662D0">
        <w:t>s</w:t>
      </w:r>
      <w:r w:rsidR="00476A73" w:rsidRPr="00653B34">
        <w:t>igns (</w:t>
      </w:r>
      <w:r w:rsidR="00476A73" w:rsidRPr="00C36B21">
        <w:rPr>
          <w:iCs/>
        </w:rPr>
        <w:t>MAGS</w:t>
      </w:r>
      <w:r w:rsidR="00476A73" w:rsidRPr="00653B34">
        <w:t>)</w:t>
      </w:r>
      <w:bookmarkEnd w:id="1739"/>
      <w:bookmarkEnd w:id="1740"/>
      <w:bookmarkEnd w:id="1741"/>
      <w:bookmarkEnd w:id="1742"/>
      <w:bookmarkEnd w:id="1744"/>
    </w:p>
    <w:p w14:paraId="03A92EF0" w14:textId="77777777" w:rsidR="00476A73" w:rsidRDefault="005B0444" w:rsidP="00212FCD">
      <w:pPr>
        <w:pStyle w:val="139-Section"/>
      </w:pPr>
      <w:bookmarkStart w:id="1745" w:name="_Toc441761790"/>
      <w:bookmarkStart w:id="1746" w:name="_Toc488152189"/>
      <w:bookmarkStart w:id="1747" w:name="_Toc488154961"/>
      <w:bookmarkStart w:id="1748" w:name="_Toc488156167"/>
      <w:bookmarkStart w:id="1749" w:name="_Toc159500467"/>
      <w:r>
        <w:t>8.79</w:t>
      </w:r>
      <w:r w:rsidR="005D072F">
        <w:tab/>
      </w:r>
      <w:r w:rsidR="00476A73" w:rsidRPr="00487189">
        <w:t>Introduction</w:t>
      </w:r>
      <w:bookmarkEnd w:id="1745"/>
      <w:bookmarkEnd w:id="1746"/>
      <w:bookmarkEnd w:id="1747"/>
      <w:bookmarkEnd w:id="1748"/>
      <w:bookmarkEnd w:id="1749"/>
    </w:p>
    <w:p w14:paraId="0C7A6B62" w14:textId="77777777" w:rsidR="00C355D9" w:rsidRDefault="00C355D9" w:rsidP="00C355D9">
      <w:pPr>
        <w:pStyle w:val="LDClause"/>
        <w:rPr>
          <w:noProof/>
        </w:rPr>
      </w:pPr>
      <w:r>
        <w:rPr>
          <w:noProof/>
        </w:rPr>
        <w:tab/>
        <w:t>(1)</w:t>
      </w:r>
      <w:r>
        <w:rPr>
          <w:noProof/>
        </w:rPr>
        <w:tab/>
      </w:r>
      <w:r w:rsidRPr="00C355D9">
        <w:rPr>
          <w:noProof/>
        </w:rPr>
        <w:t>Movement area guidance signs (</w:t>
      </w:r>
      <w:r w:rsidRPr="00C355D9">
        <w:rPr>
          <w:b/>
          <w:i/>
          <w:noProof/>
        </w:rPr>
        <w:t>MAGS</w:t>
      </w:r>
      <w:r w:rsidRPr="00C355D9">
        <w:rPr>
          <w:noProof/>
        </w:rPr>
        <w:t>)</w:t>
      </w:r>
      <w:r w:rsidR="00C86C1E">
        <w:rPr>
          <w:noProof/>
        </w:rPr>
        <w:t xml:space="preserve"> </w:t>
      </w:r>
      <w:r w:rsidR="00FB5671">
        <w:rPr>
          <w:noProof/>
        </w:rPr>
        <w:t>may be</w:t>
      </w:r>
      <w:r>
        <w:rPr>
          <w:noProof/>
        </w:rPr>
        <w:t>:</w:t>
      </w:r>
    </w:p>
    <w:p w14:paraId="4F7638EF" w14:textId="77777777" w:rsidR="00C355D9" w:rsidRDefault="00C355D9" w:rsidP="00C355D9">
      <w:pPr>
        <w:pStyle w:val="LDP1a"/>
      </w:pPr>
      <w:r>
        <w:t>(a)</w:t>
      </w:r>
      <w:r>
        <w:tab/>
        <w:t>mandatory instruction s</w:t>
      </w:r>
      <w:r w:rsidRPr="00487189">
        <w:t>igns</w:t>
      </w:r>
      <w:r>
        <w:t>; or</w:t>
      </w:r>
    </w:p>
    <w:p w14:paraId="05731AB8" w14:textId="77777777" w:rsidR="00C355D9" w:rsidRDefault="00C355D9" w:rsidP="00C355D9">
      <w:pPr>
        <w:pStyle w:val="LDP1a"/>
      </w:pPr>
      <w:r>
        <w:t>(b)</w:t>
      </w:r>
      <w:r>
        <w:tab/>
        <w:t>information only s</w:t>
      </w:r>
      <w:r w:rsidRPr="00487189">
        <w:t>igns</w:t>
      </w:r>
      <w:r w:rsidR="00FB5671">
        <w:t>.</w:t>
      </w:r>
    </w:p>
    <w:p w14:paraId="2BD4BBEB" w14:textId="77777777" w:rsidR="00FB5671" w:rsidRDefault="00FB5671" w:rsidP="00FB5671">
      <w:pPr>
        <w:pStyle w:val="LDNote"/>
      </w:pPr>
      <w:r w:rsidRPr="00FB5671">
        <w:rPr>
          <w:i/>
        </w:rPr>
        <w:t>Note</w:t>
      </w:r>
      <w:r>
        <w:t>   In this Division, a general reference to a MAGS is a reference to any MAGS.</w:t>
      </w:r>
    </w:p>
    <w:p w14:paraId="1B39ED41" w14:textId="77777777" w:rsidR="00C86C1E" w:rsidRDefault="00186888" w:rsidP="00186888">
      <w:pPr>
        <w:pStyle w:val="LDClause"/>
      </w:pPr>
      <w:r>
        <w:tab/>
        <w:t>(2)</w:t>
      </w:r>
      <w:r>
        <w:tab/>
        <w:t>In this Division, unless the contrary intention appears</w:t>
      </w:r>
      <w:r w:rsidR="00C86C1E">
        <w:t>:</w:t>
      </w:r>
    </w:p>
    <w:p w14:paraId="184FAA03" w14:textId="77777777" w:rsidR="00C86C1E" w:rsidRDefault="00C86C1E" w:rsidP="00C86C1E">
      <w:pPr>
        <w:pStyle w:val="LDP1a"/>
      </w:pPr>
      <w:r>
        <w:t>(a)</w:t>
      </w:r>
      <w:r>
        <w:tab/>
      </w:r>
      <w:r w:rsidR="00186888">
        <w:t>a reference to a “sign” is a reference to a MAGS</w:t>
      </w:r>
      <w:r>
        <w:t>; and</w:t>
      </w:r>
    </w:p>
    <w:p w14:paraId="4339EEEF" w14:textId="77777777" w:rsidR="00C86C1E" w:rsidRDefault="00C86C1E" w:rsidP="00C86C1E">
      <w:pPr>
        <w:pStyle w:val="LDP1a"/>
      </w:pPr>
      <w:r>
        <w:t>(b)</w:t>
      </w:r>
      <w:r>
        <w:tab/>
        <w:t xml:space="preserve">a reference to “legend”, “face” and “installed” has the meaning given in </w:t>
      </w:r>
      <w:r w:rsidR="00EF61B3">
        <w:t>paragraphs </w:t>
      </w:r>
      <w:r w:rsidR="009B4F18">
        <w:t>8.8</w:t>
      </w:r>
      <w:r w:rsidR="00B21CB8">
        <w:t>2 (</w:t>
      </w:r>
      <w:r>
        <w:t>1</w:t>
      </w:r>
      <w:r w:rsidR="00792DC4">
        <w:t>) (</w:t>
      </w:r>
      <w:r>
        <w:t>a), (b) and (c), respectively.</w:t>
      </w:r>
    </w:p>
    <w:p w14:paraId="2090295B" w14:textId="77777777" w:rsidR="00C355D9" w:rsidRDefault="005D072F" w:rsidP="005D072F">
      <w:pPr>
        <w:pStyle w:val="LDClause"/>
      </w:pPr>
      <w:r>
        <w:tab/>
      </w:r>
      <w:r w:rsidR="00AC0ADE">
        <w:t>(</w:t>
      </w:r>
      <w:r w:rsidR="00186888">
        <w:t>3</w:t>
      </w:r>
      <w:r w:rsidR="00AC0ADE">
        <w:t>)</w:t>
      </w:r>
      <w:r>
        <w:tab/>
      </w:r>
      <w:r w:rsidR="00C355D9">
        <w:t>Mandatory instruction</w:t>
      </w:r>
      <w:r w:rsidR="00FB5671">
        <w:t xml:space="preserve"> MAGS</w:t>
      </w:r>
      <w:r w:rsidR="00C355D9">
        <w:t xml:space="preserve"> </w:t>
      </w:r>
      <w:r w:rsidR="00A01990">
        <w:t xml:space="preserve">must contain </w:t>
      </w:r>
      <w:r w:rsidR="00C662D0">
        <w:t>instruction</w:t>
      </w:r>
      <w:r w:rsidR="00EE7664">
        <w:t>s</w:t>
      </w:r>
      <w:r w:rsidR="00C355D9">
        <w:t xml:space="preserve"> </w:t>
      </w:r>
      <w:r w:rsidR="00A01990">
        <w:t>that</w:t>
      </w:r>
      <w:r w:rsidR="0082433A">
        <w:t xml:space="preserve"> are</w:t>
      </w:r>
      <w:r w:rsidR="00A01990">
        <w:t>:</w:t>
      </w:r>
    </w:p>
    <w:p w14:paraId="558F5C6D" w14:textId="77777777" w:rsidR="00C355D9" w:rsidRDefault="00C662D0" w:rsidP="00C662D0">
      <w:pPr>
        <w:pStyle w:val="LDP1a"/>
      </w:pPr>
      <w:r>
        <w:t>(</w:t>
      </w:r>
      <w:r w:rsidR="006D680D">
        <w:t>a</w:t>
      </w:r>
      <w:r>
        <w:t>)</w:t>
      </w:r>
      <w:r>
        <w:tab/>
      </w:r>
      <w:r w:rsidR="00C355D9">
        <w:t>in</w:t>
      </w:r>
      <w:r w:rsidR="00476A73" w:rsidRPr="00487189">
        <w:t xml:space="preserve"> white lettering on a red background</w:t>
      </w:r>
      <w:r w:rsidR="00C355D9">
        <w:t>; and</w:t>
      </w:r>
    </w:p>
    <w:p w14:paraId="77D9AFAA" w14:textId="77777777" w:rsidR="00C355D9" w:rsidRDefault="00C355D9" w:rsidP="00C355D9">
      <w:pPr>
        <w:pStyle w:val="LDP1a"/>
      </w:pPr>
      <w:r>
        <w:t>(b)</w:t>
      </w:r>
      <w:r>
        <w:tab/>
      </w:r>
      <w:r w:rsidR="00A01990">
        <w:t xml:space="preserve">to be </w:t>
      </w:r>
      <w:r w:rsidRPr="00487189">
        <w:t>obeyed by pilots</w:t>
      </w:r>
      <w:r>
        <w:t>.</w:t>
      </w:r>
    </w:p>
    <w:p w14:paraId="75350670" w14:textId="77777777" w:rsidR="00F80D2C" w:rsidRDefault="00F80D2C" w:rsidP="00F80D2C">
      <w:pPr>
        <w:pStyle w:val="LDClause"/>
      </w:pPr>
      <w:r>
        <w:tab/>
        <w:t>(4)</w:t>
      </w:r>
      <w:r>
        <w:tab/>
        <w:t>MAGS with instructions</w:t>
      </w:r>
      <w:r w:rsidRPr="008B0499">
        <w:t xml:space="preserve"> must be provided</w:t>
      </w:r>
      <w:r>
        <w:t>:</w:t>
      </w:r>
    </w:p>
    <w:p w14:paraId="0E44F64B" w14:textId="77777777" w:rsidR="00F80D2C" w:rsidRDefault="00F80D2C" w:rsidP="00F80D2C">
      <w:pPr>
        <w:pStyle w:val="LDP1a"/>
      </w:pPr>
      <w:r>
        <w:t>(a)</w:t>
      </w:r>
      <w:r>
        <w:tab/>
        <w:t>at</w:t>
      </w:r>
      <w:r w:rsidRPr="008B0499">
        <w:t xml:space="preserve"> international aerodromes</w:t>
      </w:r>
      <w:r>
        <w:t xml:space="preserve"> with scheduled air transport operations;</w:t>
      </w:r>
      <w:r w:rsidRPr="008B0499">
        <w:t xml:space="preserve"> and</w:t>
      </w:r>
    </w:p>
    <w:p w14:paraId="06A95B9D" w14:textId="77777777" w:rsidR="00F80D2C" w:rsidRPr="003D61B5" w:rsidRDefault="00F80D2C" w:rsidP="00F80D2C">
      <w:pPr>
        <w:pStyle w:val="LDP1a"/>
      </w:pPr>
      <w:r>
        <w:t>(b)</w:t>
      </w:r>
      <w:r>
        <w:tab/>
      </w:r>
      <w:r w:rsidRPr="008B0499">
        <w:t xml:space="preserve">at </w:t>
      </w:r>
      <w:r>
        <w:t>any</w:t>
      </w:r>
      <w:r w:rsidRPr="008B0499">
        <w:t xml:space="preserve"> aerodrome </w:t>
      </w:r>
      <w:r>
        <w:t>with</w:t>
      </w:r>
      <w:r w:rsidRPr="008B0499">
        <w:t xml:space="preserve"> </w:t>
      </w:r>
      <w:r>
        <w:t>ATC</w:t>
      </w:r>
      <w:r w:rsidRPr="008B0499">
        <w:t>.</w:t>
      </w:r>
    </w:p>
    <w:p w14:paraId="2A2C4AA3" w14:textId="77777777" w:rsidR="00C662D0" w:rsidRDefault="00C662D0" w:rsidP="005D072F">
      <w:pPr>
        <w:pStyle w:val="LDClause"/>
      </w:pPr>
      <w:r>
        <w:tab/>
      </w:r>
      <w:r w:rsidR="00AC0ADE">
        <w:t>(</w:t>
      </w:r>
      <w:r w:rsidR="00F80D2C">
        <w:t>5</w:t>
      </w:r>
      <w:r w:rsidR="00AC0ADE">
        <w:t>)</w:t>
      </w:r>
      <w:r>
        <w:tab/>
      </w:r>
      <w:r w:rsidR="00C355D9">
        <w:t>Information only</w:t>
      </w:r>
      <w:r w:rsidR="00FB5671">
        <w:t xml:space="preserve"> MAGS</w:t>
      </w:r>
      <w:r w:rsidR="00476A73" w:rsidRPr="00487189">
        <w:t xml:space="preserve"> convey information</w:t>
      </w:r>
      <w:r w:rsidR="00C355D9">
        <w:t xml:space="preserve"> and must be</w:t>
      </w:r>
      <w:r>
        <w:t>:</w:t>
      </w:r>
    </w:p>
    <w:p w14:paraId="00381653" w14:textId="77777777" w:rsidR="00C662D0" w:rsidRDefault="00C355D9" w:rsidP="00C355D9">
      <w:pPr>
        <w:pStyle w:val="LDP1a"/>
      </w:pPr>
      <w:r>
        <w:t>(a)</w:t>
      </w:r>
      <w:r>
        <w:tab/>
        <w:t xml:space="preserve">in </w:t>
      </w:r>
      <w:r w:rsidR="00476A73" w:rsidRPr="00487189">
        <w:t>black lettering on a yellow background</w:t>
      </w:r>
      <w:r w:rsidR="00C662D0">
        <w:t>;</w:t>
      </w:r>
      <w:r w:rsidR="001C5096">
        <w:t xml:space="preserve"> or</w:t>
      </w:r>
    </w:p>
    <w:p w14:paraId="02BD3018" w14:textId="77777777" w:rsidR="00476A73" w:rsidRDefault="00C355D9" w:rsidP="00C355D9">
      <w:pPr>
        <w:pStyle w:val="LDP1a"/>
      </w:pPr>
      <w:r>
        <w:t>(b)</w:t>
      </w:r>
      <w:r>
        <w:tab/>
        <w:t xml:space="preserve">in </w:t>
      </w:r>
      <w:r w:rsidR="00476A73" w:rsidRPr="00487189">
        <w:t>yellow lettering on a black background.</w:t>
      </w:r>
    </w:p>
    <w:p w14:paraId="2EEAB634" w14:textId="77777777" w:rsidR="00476A73" w:rsidRPr="008B0499" w:rsidRDefault="005D072F" w:rsidP="005D072F">
      <w:pPr>
        <w:pStyle w:val="LDClause"/>
      </w:pPr>
      <w:r>
        <w:tab/>
      </w:r>
      <w:r w:rsidR="00AC0ADE">
        <w:t>(</w:t>
      </w:r>
      <w:r w:rsidR="00186888">
        <w:t>6</w:t>
      </w:r>
      <w:r w:rsidR="00AC0ADE">
        <w:t>)</w:t>
      </w:r>
      <w:r>
        <w:tab/>
      </w:r>
      <w:r w:rsidR="00476A73" w:rsidRPr="008B0499">
        <w:t>MAGS with information</w:t>
      </w:r>
      <w:r w:rsidR="0082433A">
        <w:t xml:space="preserve"> only</w:t>
      </w:r>
      <w:r w:rsidR="00C662D0">
        <w:t xml:space="preserve"> </w:t>
      </w:r>
      <w:r w:rsidR="00476A73" w:rsidRPr="008B0499">
        <w:t>must be provided at aerodromes where taxiway intersection departu</w:t>
      </w:r>
      <w:r w:rsidR="001C5096">
        <w:t>res are promulgated in the AIP.</w:t>
      </w:r>
    </w:p>
    <w:p w14:paraId="7D5CB48E" w14:textId="77777777" w:rsidR="00476A73" w:rsidRPr="008B0499" w:rsidRDefault="005D072F" w:rsidP="005D072F">
      <w:pPr>
        <w:pStyle w:val="LDClause"/>
      </w:pPr>
      <w:r>
        <w:tab/>
      </w:r>
      <w:r w:rsidR="00AC0ADE">
        <w:t>(</w:t>
      </w:r>
      <w:r w:rsidR="00186888">
        <w:t>7</w:t>
      </w:r>
      <w:r w:rsidR="00AC0ADE">
        <w:t>)</w:t>
      </w:r>
      <w:r>
        <w:tab/>
      </w:r>
      <w:r w:rsidR="00476A73" w:rsidRPr="00653B34">
        <w:t xml:space="preserve">Aerodrome operators </w:t>
      </w:r>
      <w:r w:rsidR="00476A73" w:rsidRPr="008B0499">
        <w:t>must consult with airlines</w:t>
      </w:r>
      <w:r w:rsidR="00814B4F">
        <w:t>,</w:t>
      </w:r>
      <w:r w:rsidR="00476A73" w:rsidRPr="008B0499">
        <w:t xml:space="preserve"> and with </w:t>
      </w:r>
      <w:r w:rsidR="00B4687D">
        <w:t>ATC</w:t>
      </w:r>
      <w:r w:rsidR="00476A73" w:rsidRPr="008B0499">
        <w:t>, on the need for MAGS with information.</w:t>
      </w:r>
    </w:p>
    <w:p w14:paraId="68879712" w14:textId="77777777" w:rsidR="00476A73" w:rsidRPr="00487189" w:rsidRDefault="005B0444" w:rsidP="00212FCD">
      <w:pPr>
        <w:pStyle w:val="139-Section"/>
      </w:pPr>
      <w:bookmarkStart w:id="1750" w:name="_Toc441761791"/>
      <w:bookmarkStart w:id="1751" w:name="_Toc488152190"/>
      <w:bookmarkStart w:id="1752" w:name="_Toc488154962"/>
      <w:bookmarkStart w:id="1753" w:name="_Toc488156168"/>
      <w:bookmarkStart w:id="1754" w:name="_Toc159500468"/>
      <w:r>
        <w:t>8.80</w:t>
      </w:r>
      <w:r w:rsidR="005D072F">
        <w:tab/>
      </w:r>
      <w:r w:rsidR="00476A73" w:rsidRPr="00487189">
        <w:t>Naming of taxiway</w:t>
      </w:r>
      <w:r w:rsidR="002B5F49">
        <w:t xml:space="preserve"> location sign</w:t>
      </w:r>
      <w:r w:rsidR="00476A73" w:rsidRPr="00487189">
        <w:t>s</w:t>
      </w:r>
      <w:bookmarkEnd w:id="1750"/>
      <w:bookmarkEnd w:id="1751"/>
      <w:bookmarkEnd w:id="1752"/>
      <w:bookmarkEnd w:id="1753"/>
      <w:bookmarkEnd w:id="1754"/>
    </w:p>
    <w:p w14:paraId="34BB69ED" w14:textId="77777777" w:rsidR="00476A73" w:rsidRPr="008B0499" w:rsidRDefault="005D072F" w:rsidP="005D072F">
      <w:pPr>
        <w:pStyle w:val="LDClause"/>
      </w:pPr>
      <w:r>
        <w:tab/>
      </w:r>
      <w:r>
        <w:tab/>
      </w:r>
      <w:r w:rsidR="00476A73" w:rsidRPr="008B0499">
        <w:t>The following convention must be used in the naming of taxiway location signs:</w:t>
      </w:r>
    </w:p>
    <w:p w14:paraId="14DB8184" w14:textId="77777777" w:rsidR="00476A73" w:rsidRPr="00653B34" w:rsidRDefault="00616F80" w:rsidP="005D072F">
      <w:pPr>
        <w:pStyle w:val="LDP1a"/>
      </w:pPr>
      <w:r>
        <w:t>(a)</w:t>
      </w:r>
      <w:r>
        <w:tab/>
        <w:t xml:space="preserve">a </w:t>
      </w:r>
      <w:r w:rsidR="00476A73" w:rsidRPr="00653B34">
        <w:t>single letter must be used, without numbers, to designate each main taxiway;</w:t>
      </w:r>
    </w:p>
    <w:p w14:paraId="44046551" w14:textId="77777777" w:rsidR="00476A73" w:rsidRPr="00653B34" w:rsidRDefault="00616F80" w:rsidP="005D072F">
      <w:pPr>
        <w:pStyle w:val="LDP1a"/>
      </w:pPr>
      <w:r>
        <w:t>(b)</w:t>
      </w:r>
      <w:r>
        <w:tab/>
      </w:r>
      <w:r w:rsidR="00476A73" w:rsidRPr="00653B34">
        <w:t xml:space="preserve">the same letter must be used throughout the length of </w:t>
      </w:r>
      <w:r>
        <w:t xml:space="preserve">the </w:t>
      </w:r>
      <w:r w:rsidR="00476A73" w:rsidRPr="00653B34">
        <w:t xml:space="preserve">taxiway, except where a turn of 90 degrees or more is made to join a runway, </w:t>
      </w:r>
      <w:r>
        <w:t xml:space="preserve">from whence </w:t>
      </w:r>
      <w:r w:rsidR="00476A73" w:rsidRPr="00653B34">
        <w:t>a different letter may be assigned to th</w:t>
      </w:r>
      <w:r w:rsidR="0082433A">
        <w:t>e</w:t>
      </w:r>
      <w:r w:rsidR="00476A73" w:rsidRPr="00653B34">
        <w:t xml:space="preserve"> portion of </w:t>
      </w:r>
      <w:r w:rsidR="0082433A">
        <w:t xml:space="preserve">the </w:t>
      </w:r>
      <w:r w:rsidR="00476A73" w:rsidRPr="00653B34">
        <w:t>taxiway after the turn;</w:t>
      </w:r>
    </w:p>
    <w:p w14:paraId="77AFAF63" w14:textId="77777777" w:rsidR="00476A73" w:rsidRPr="00653B34" w:rsidRDefault="00616F80" w:rsidP="005D072F">
      <w:pPr>
        <w:pStyle w:val="LDP1a"/>
      </w:pPr>
      <w:r>
        <w:t>(c)</w:t>
      </w:r>
      <w:r>
        <w:tab/>
      </w:r>
      <w:r w:rsidR="00476A73" w:rsidRPr="00653B34">
        <w:t>for each intersecting taxiway, a different single letter must be used;</w:t>
      </w:r>
    </w:p>
    <w:p w14:paraId="29E85670" w14:textId="77777777" w:rsidR="00476A73" w:rsidRPr="00242FFE" w:rsidRDefault="00616F80" w:rsidP="005D072F">
      <w:pPr>
        <w:pStyle w:val="LDP1a"/>
      </w:pPr>
      <w:r>
        <w:t>(d)</w:t>
      </w:r>
      <w:r>
        <w:tab/>
      </w:r>
      <w:r w:rsidR="00476A73" w:rsidRPr="00242FFE">
        <w:t xml:space="preserve">to avoid confusion, </w:t>
      </w:r>
      <w:r w:rsidR="0082433A">
        <w:t xml:space="preserve">the </w:t>
      </w:r>
      <w:r w:rsidR="00476A73" w:rsidRPr="00242FFE">
        <w:t>letters I, O and X must not be used</w:t>
      </w:r>
      <w:r>
        <w:t>;</w:t>
      </w:r>
    </w:p>
    <w:p w14:paraId="5148C8B3" w14:textId="77777777" w:rsidR="00476A73" w:rsidRDefault="00476A73" w:rsidP="005D072F">
      <w:pPr>
        <w:pStyle w:val="LDP1a"/>
      </w:pPr>
      <w:r>
        <w:t>(e)</w:t>
      </w:r>
      <w:r w:rsidR="00616F80">
        <w:tab/>
      </w:r>
      <w:r w:rsidRPr="00242FFE">
        <w:t>the letter Q may be used</w:t>
      </w:r>
      <w:r w:rsidR="009F27CF">
        <w:t> —</w:t>
      </w:r>
      <w:r w:rsidRPr="00242FFE">
        <w:t xml:space="preserve"> but only where other letters are not available; </w:t>
      </w:r>
    </w:p>
    <w:p w14:paraId="704855D6" w14:textId="77777777" w:rsidR="00616F80" w:rsidRDefault="00476A73" w:rsidP="00716578">
      <w:pPr>
        <w:pStyle w:val="LDP1a"/>
        <w:keepNext/>
      </w:pPr>
      <w:r w:rsidRPr="00242FFE">
        <w:t>(f)</w:t>
      </w:r>
      <w:r w:rsidR="00616F80">
        <w:tab/>
      </w:r>
      <w:r w:rsidRPr="00242FFE">
        <w:t xml:space="preserve">at aerodromes </w:t>
      </w:r>
      <w:r w:rsidR="00616F80">
        <w:t>with a large</w:t>
      </w:r>
      <w:r w:rsidRPr="00242FFE">
        <w:t xml:space="preserve"> number of taxiways</w:t>
      </w:r>
      <w:r w:rsidR="00616F80">
        <w:t>:</w:t>
      </w:r>
    </w:p>
    <w:p w14:paraId="2211F8A4" w14:textId="77777777" w:rsidR="00616F80" w:rsidRDefault="00616F80" w:rsidP="00EF61B3">
      <w:pPr>
        <w:pStyle w:val="LDP2i"/>
      </w:pPr>
      <w:r>
        <w:tab/>
        <w:t>(i)</w:t>
      </w:r>
      <w:r>
        <w:tab/>
      </w:r>
      <w:r w:rsidR="00476A73" w:rsidRPr="00242FFE">
        <w:t>alpha</w:t>
      </w:r>
      <w:r w:rsidR="00C355D9">
        <w:t>-</w:t>
      </w:r>
      <w:r w:rsidR="00476A73" w:rsidRPr="00242FFE">
        <w:t>numeric designators may be used for short intersecting taxiways</w:t>
      </w:r>
      <w:r>
        <w:t>; and</w:t>
      </w:r>
    </w:p>
    <w:p w14:paraId="267C75D5" w14:textId="77777777" w:rsidR="00616F80" w:rsidRDefault="00616F80" w:rsidP="001C5096">
      <w:pPr>
        <w:pStyle w:val="LDP2i"/>
        <w:ind w:left="1559" w:hanging="1105"/>
      </w:pPr>
      <w:r>
        <w:lastRenderedPageBreak/>
        <w:tab/>
        <w:t>(ii)</w:t>
      </w:r>
      <w:r>
        <w:tab/>
        <w:t>s</w:t>
      </w:r>
      <w:r w:rsidR="00476A73" w:rsidRPr="00242FFE">
        <w:t>uccessive intersecting taxiways must use the same letter, with sequential numbers</w:t>
      </w:r>
      <w:r>
        <w:t>; and</w:t>
      </w:r>
    </w:p>
    <w:p w14:paraId="0FC14672" w14:textId="77777777" w:rsidR="00616F80" w:rsidRDefault="00616F80" w:rsidP="001C5096">
      <w:pPr>
        <w:pStyle w:val="LDP2i"/>
        <w:ind w:left="1559" w:hanging="1105"/>
      </w:pPr>
      <w:r>
        <w:tab/>
        <w:t>(iii)</w:t>
      </w:r>
      <w:r>
        <w:tab/>
        <w:t>i</w:t>
      </w:r>
      <w:r w:rsidR="00476A73" w:rsidRPr="00242FFE">
        <w:t xml:space="preserve">f sequential numbers </w:t>
      </w:r>
      <w:r w:rsidR="00476A73">
        <w:t>are</w:t>
      </w:r>
      <w:r w:rsidR="00476A73" w:rsidRPr="00242FFE">
        <w:t xml:space="preserve"> not suitable (</w:t>
      </w:r>
      <w:r>
        <w:t>for example,</w:t>
      </w:r>
      <w:r w:rsidR="00476A73" w:rsidRPr="00242FFE">
        <w:t xml:space="preserve"> due to </w:t>
      </w:r>
      <w:r>
        <w:t xml:space="preserve">the </w:t>
      </w:r>
      <w:r w:rsidR="00476A73" w:rsidRPr="00242FFE">
        <w:t>geometry of the taxiway system), the aerodrome operator must advise</w:t>
      </w:r>
      <w:r w:rsidR="00476A73">
        <w:t xml:space="preserve"> the AIS </w:t>
      </w:r>
      <w:r w:rsidR="00362C99">
        <w:t xml:space="preserve">provider </w:t>
      </w:r>
      <w:r w:rsidR="00476A73" w:rsidRPr="00242FFE">
        <w:t>o</w:t>
      </w:r>
      <w:r w:rsidR="00476A73">
        <w:t>f</w:t>
      </w:r>
      <w:r w:rsidR="00476A73" w:rsidRPr="00242FFE">
        <w:t xml:space="preserve"> the missing designators</w:t>
      </w:r>
      <w:r>
        <w:t>; and</w:t>
      </w:r>
    </w:p>
    <w:p w14:paraId="04B843A2" w14:textId="77777777" w:rsidR="00476A73" w:rsidRPr="008B0499" w:rsidRDefault="00616F80" w:rsidP="001C5096">
      <w:pPr>
        <w:pStyle w:val="LDP2i"/>
        <w:ind w:left="1559" w:hanging="1105"/>
      </w:pPr>
      <w:r>
        <w:tab/>
        <w:t>(iv)</w:t>
      </w:r>
      <w:r>
        <w:tab/>
        <w:t>i</w:t>
      </w:r>
      <w:r w:rsidR="00476A73" w:rsidRPr="008B0499">
        <w:t>f it is necessary to use double-digit alpha</w:t>
      </w:r>
      <w:r w:rsidR="00C355D9">
        <w:t>-</w:t>
      </w:r>
      <w:r w:rsidR="00476A73" w:rsidRPr="008B0499">
        <w:t>numeric designators, these must not use numbers associated with the runway designations at the aerodrome.</w:t>
      </w:r>
    </w:p>
    <w:p w14:paraId="2C074484" w14:textId="77777777" w:rsidR="00476A73" w:rsidRPr="00487189" w:rsidRDefault="005B0444" w:rsidP="00212FCD">
      <w:pPr>
        <w:pStyle w:val="139-Section"/>
      </w:pPr>
      <w:bookmarkStart w:id="1755" w:name="_Toc441761792"/>
      <w:bookmarkStart w:id="1756" w:name="_Toc488152191"/>
      <w:bookmarkStart w:id="1757" w:name="_Toc488154963"/>
      <w:bookmarkStart w:id="1758" w:name="_Toc488156169"/>
      <w:bookmarkStart w:id="1759" w:name="_Toc159500469"/>
      <w:r>
        <w:t>8.81</w:t>
      </w:r>
      <w:r w:rsidR="00616F80">
        <w:tab/>
      </w:r>
      <w:r w:rsidR="00476A73" w:rsidRPr="00487189">
        <w:t>Dimensions</w:t>
      </w:r>
      <w:r w:rsidR="00FA434E">
        <w:t xml:space="preserve"> and</w:t>
      </w:r>
      <w:r w:rsidR="00476A73" w:rsidRPr="00487189">
        <w:t xml:space="preserve"> </w:t>
      </w:r>
      <w:r w:rsidR="00616F80">
        <w:t>l</w:t>
      </w:r>
      <w:r w:rsidR="00476A73" w:rsidRPr="00487189">
        <w:t>ocation</w:t>
      </w:r>
      <w:bookmarkEnd w:id="1755"/>
      <w:bookmarkEnd w:id="1756"/>
      <w:bookmarkEnd w:id="1757"/>
      <w:bookmarkEnd w:id="1758"/>
      <w:bookmarkEnd w:id="1759"/>
    </w:p>
    <w:p w14:paraId="2DDC4B4E" w14:textId="77777777" w:rsidR="00476A73" w:rsidRDefault="00AC0ADE" w:rsidP="00616F80">
      <w:pPr>
        <w:pStyle w:val="LDClause"/>
      </w:pPr>
      <w:r>
        <w:tab/>
        <w:t>(</w:t>
      </w:r>
      <w:r w:rsidR="00616F80">
        <w:t>1</w:t>
      </w:r>
      <w:r>
        <w:t>)</w:t>
      </w:r>
      <w:r w:rsidR="00616F80">
        <w:tab/>
        <w:t>MAGS</w:t>
      </w:r>
      <w:r w:rsidR="00476A73" w:rsidRPr="008B0499">
        <w:t xml:space="preserve"> must be located to provide adequate </w:t>
      </w:r>
      <w:r w:rsidR="001C5096">
        <w:t>clearance to passing aircraft.</w:t>
      </w:r>
    </w:p>
    <w:p w14:paraId="7741B085" w14:textId="77777777" w:rsidR="00476A73" w:rsidRDefault="00616F80" w:rsidP="00616F80">
      <w:pPr>
        <w:pStyle w:val="LDClause"/>
      </w:pPr>
      <w:r>
        <w:tab/>
      </w:r>
      <w:r w:rsidR="00AC0ADE">
        <w:t>(</w:t>
      </w:r>
      <w:r>
        <w:t>2</w:t>
      </w:r>
      <w:r w:rsidR="00AC0ADE">
        <w:t>)</w:t>
      </w:r>
      <w:r>
        <w:tab/>
      </w:r>
      <w:r w:rsidR="000D2F92">
        <w:t>If</w:t>
      </w:r>
      <w:r w:rsidR="00476A73" w:rsidRPr="008B0499">
        <w:t xml:space="preserve"> MAGS are provided on </w:t>
      </w:r>
      <w:r w:rsidR="00771254">
        <w:t>1 side</w:t>
      </w:r>
      <w:r w:rsidR="00476A73" w:rsidRPr="008B0499">
        <w:t xml:space="preserve"> of the taxiway</w:t>
      </w:r>
      <w:r>
        <w:t xml:space="preserve"> </w:t>
      </w:r>
      <w:r w:rsidRPr="008B0499">
        <w:t>only</w:t>
      </w:r>
      <w:r w:rsidR="00476A73" w:rsidRPr="008B0499">
        <w:t>, they must be located on the pilot</w:t>
      </w:r>
      <w:r w:rsidR="005F49DE">
        <w:t>’</w:t>
      </w:r>
      <w:r w:rsidR="00476A73" w:rsidRPr="008B0499">
        <w:t>s left</w:t>
      </w:r>
      <w:r w:rsidR="001C5096">
        <w:t>-</w:t>
      </w:r>
      <w:r>
        <w:t>hand</w:t>
      </w:r>
      <w:r w:rsidR="001C5096">
        <w:t xml:space="preserve"> side.</w:t>
      </w:r>
    </w:p>
    <w:p w14:paraId="2E1DDF92" w14:textId="77777777" w:rsidR="00616F80" w:rsidRDefault="00616F80" w:rsidP="00616F80">
      <w:pPr>
        <w:pStyle w:val="LDClause"/>
      </w:pPr>
      <w:r>
        <w:tab/>
      </w:r>
      <w:r w:rsidR="00AC0ADE">
        <w:t>(</w:t>
      </w:r>
      <w:r>
        <w:t>3</w:t>
      </w:r>
      <w:r w:rsidR="00AC0ADE">
        <w:t>)</w:t>
      </w:r>
      <w:r>
        <w:tab/>
        <w:t>Despite</w:t>
      </w:r>
      <w:r w:rsidR="00476A73" w:rsidRPr="008B0499">
        <w:t xml:space="preserve"> </w:t>
      </w:r>
      <w:r w:rsidR="00BE5DFE">
        <w:t>subsection</w:t>
      </w:r>
      <w:r>
        <w:t xml:space="preserve"> </w:t>
      </w:r>
      <w:r w:rsidR="00AC0ADE">
        <w:t>(</w:t>
      </w:r>
      <w:r>
        <w:t>2</w:t>
      </w:r>
      <w:r w:rsidR="00AC0ADE">
        <w:t>)</w:t>
      </w:r>
      <w:r>
        <w:t>,</w:t>
      </w:r>
      <w:r w:rsidR="00476A73" w:rsidRPr="008B0499">
        <w:t xml:space="preserve"> MAGS may be located on the pilot</w:t>
      </w:r>
      <w:r>
        <w:t>’</w:t>
      </w:r>
      <w:r w:rsidR="00476A73" w:rsidRPr="008B0499">
        <w:t>s right</w:t>
      </w:r>
      <w:r w:rsidR="001C5096">
        <w:t>-</w:t>
      </w:r>
      <w:r>
        <w:t xml:space="preserve">hand </w:t>
      </w:r>
      <w:r w:rsidR="00476A73" w:rsidRPr="008B0499">
        <w:t>side where it is not possible to locate the MAGS on the pilot</w:t>
      </w:r>
      <w:r>
        <w:t>’</w:t>
      </w:r>
      <w:r w:rsidR="00476A73" w:rsidRPr="008B0499">
        <w:t>s left</w:t>
      </w:r>
      <w:r w:rsidR="00B95BE1">
        <w:t>-</w:t>
      </w:r>
      <w:r>
        <w:t xml:space="preserve">hand </w:t>
      </w:r>
      <w:r w:rsidR="00476A73" w:rsidRPr="008B0499">
        <w:t>side due to</w:t>
      </w:r>
      <w:r>
        <w:t xml:space="preserve"> 1 or more of the following:</w:t>
      </w:r>
    </w:p>
    <w:p w14:paraId="4B16A441" w14:textId="77777777" w:rsidR="00616F80" w:rsidRPr="00E74683" w:rsidRDefault="00616F80" w:rsidP="00616F80">
      <w:pPr>
        <w:pStyle w:val="LDP1a"/>
      </w:pPr>
      <w:r w:rsidRPr="00E74683">
        <w:t>(a)</w:t>
      </w:r>
      <w:r w:rsidRPr="00E74683">
        <w:tab/>
      </w:r>
      <w:r w:rsidR="00476A73" w:rsidRPr="00E74683">
        <w:t>a physical obstacle</w:t>
      </w:r>
      <w:r w:rsidRPr="00E74683">
        <w:t>;</w:t>
      </w:r>
    </w:p>
    <w:p w14:paraId="3EA81EA4" w14:textId="77777777" w:rsidR="00616F80" w:rsidRPr="00E74683" w:rsidRDefault="00616F80" w:rsidP="00616F80">
      <w:pPr>
        <w:pStyle w:val="LDP1a"/>
      </w:pPr>
      <w:r w:rsidRPr="00E74683">
        <w:t>(b)</w:t>
      </w:r>
      <w:r w:rsidRPr="00E74683">
        <w:tab/>
      </w:r>
      <w:r w:rsidR="00C355D9" w:rsidRPr="00E74683">
        <w:t xml:space="preserve">an </w:t>
      </w:r>
      <w:r w:rsidR="00476A73" w:rsidRPr="00E74683">
        <w:t>unsuitable surface type</w:t>
      </w:r>
      <w:r w:rsidRPr="00E74683">
        <w:t>;</w:t>
      </w:r>
    </w:p>
    <w:p w14:paraId="52AC48ED" w14:textId="77777777" w:rsidR="00476A73" w:rsidRPr="008B0499" w:rsidRDefault="00616F80" w:rsidP="00616F80">
      <w:pPr>
        <w:pStyle w:val="LDP1a"/>
      </w:pPr>
      <w:r>
        <w:t>(c)</w:t>
      </w:r>
      <w:r>
        <w:tab/>
        <w:t xml:space="preserve">a </w:t>
      </w:r>
      <w:r w:rsidR="00B95BE1">
        <w:t>visual obstruction.</w:t>
      </w:r>
    </w:p>
    <w:p w14:paraId="367693A6" w14:textId="77777777" w:rsidR="008A3424" w:rsidRDefault="00AC0ADE" w:rsidP="00616F80">
      <w:pPr>
        <w:pStyle w:val="LDClause"/>
      </w:pPr>
      <w:r>
        <w:tab/>
        <w:t>(</w:t>
      </w:r>
      <w:r w:rsidR="00616F80">
        <w:t>4</w:t>
      </w:r>
      <w:r>
        <w:t>)</w:t>
      </w:r>
      <w:r w:rsidR="00616F80">
        <w:tab/>
      </w:r>
      <w:r w:rsidR="000D2F92">
        <w:t>If</w:t>
      </w:r>
      <w:r w:rsidR="00476A73" w:rsidRPr="008B0499">
        <w:t xml:space="preserve"> MAGS are to be read from opposite directions, they must be oriented so as to be at right angles to the taxi guideline.</w:t>
      </w:r>
    </w:p>
    <w:p w14:paraId="7E0B2230" w14:textId="77777777" w:rsidR="00476A73" w:rsidRPr="008B0499" w:rsidRDefault="008A3424" w:rsidP="00616F80">
      <w:pPr>
        <w:pStyle w:val="LDClause"/>
      </w:pPr>
      <w:r>
        <w:tab/>
      </w:r>
      <w:r w:rsidR="00AC0ADE">
        <w:t>(</w:t>
      </w:r>
      <w:r>
        <w:t>5</w:t>
      </w:r>
      <w:r w:rsidR="00AC0ADE">
        <w:t>)</w:t>
      </w:r>
      <w:r>
        <w:tab/>
      </w:r>
      <w:r w:rsidR="000D2F92">
        <w:t>If</w:t>
      </w:r>
      <w:r w:rsidR="00476A73" w:rsidRPr="008B0499">
        <w:t xml:space="preserve"> MAGS are to be read in </w:t>
      </w:r>
      <w:r w:rsidR="00B95BE1">
        <w:t>1</w:t>
      </w:r>
      <w:r w:rsidR="00476A73" w:rsidRPr="008B0499">
        <w:t xml:space="preserve"> direction only, they must be oriented so as to be at 75</w:t>
      </w:r>
      <w:r w:rsidR="004A50C1">
        <w:t> </w:t>
      </w:r>
      <w:r w:rsidR="00476A73" w:rsidRPr="008B0499">
        <w:t>degrees to the taxi guideline.</w:t>
      </w:r>
    </w:p>
    <w:p w14:paraId="0C2B984E" w14:textId="77777777" w:rsidR="00476A73" w:rsidRPr="00487189" w:rsidRDefault="005B0444" w:rsidP="00212FCD">
      <w:pPr>
        <w:pStyle w:val="139-Section"/>
      </w:pPr>
      <w:bookmarkStart w:id="1760" w:name="_Toc441761793"/>
      <w:bookmarkStart w:id="1761" w:name="_Toc488152192"/>
      <w:bookmarkStart w:id="1762" w:name="_Toc488154964"/>
      <w:bookmarkStart w:id="1763" w:name="_Toc488156170"/>
      <w:bookmarkStart w:id="1764" w:name="_Toc159500470"/>
      <w:r>
        <w:t>8.82</w:t>
      </w:r>
      <w:r w:rsidR="008A3424">
        <w:tab/>
      </w:r>
      <w:r w:rsidR="00476A73" w:rsidRPr="00487189">
        <w:t xml:space="preserve">Sign </w:t>
      </w:r>
      <w:r w:rsidR="008A3424">
        <w:t>s</w:t>
      </w:r>
      <w:r w:rsidR="00476A73" w:rsidRPr="00487189">
        <w:t xml:space="preserve">ize and </w:t>
      </w:r>
      <w:r w:rsidR="008A3424">
        <w:t>l</w:t>
      </w:r>
      <w:r w:rsidR="00476A73" w:rsidRPr="00487189">
        <w:t xml:space="preserve">ocation </w:t>
      </w:r>
      <w:r w:rsidR="008A3424">
        <w:t>d</w:t>
      </w:r>
      <w:r w:rsidR="00476A73" w:rsidRPr="00487189">
        <w:t xml:space="preserve">istances, </w:t>
      </w:r>
      <w:r w:rsidR="008A3424">
        <w:t>i</w:t>
      </w:r>
      <w:r w:rsidR="00476A73" w:rsidRPr="00487189">
        <w:t xml:space="preserve">ncluding </w:t>
      </w:r>
      <w:r w:rsidR="008A3424">
        <w:t>r</w:t>
      </w:r>
      <w:r w:rsidR="00476A73" w:rsidRPr="00487189">
        <w:t xml:space="preserve">unway </w:t>
      </w:r>
      <w:r w:rsidR="008A3424">
        <w:t>e</w:t>
      </w:r>
      <w:r w:rsidR="00476A73" w:rsidRPr="00487189">
        <w:t xml:space="preserve">xit </w:t>
      </w:r>
      <w:r w:rsidR="008A3424">
        <w:t>s</w:t>
      </w:r>
      <w:r w:rsidR="00476A73" w:rsidRPr="00487189">
        <w:t>igns</w:t>
      </w:r>
      <w:bookmarkEnd w:id="1760"/>
      <w:bookmarkEnd w:id="1761"/>
      <w:bookmarkEnd w:id="1762"/>
      <w:bookmarkEnd w:id="1763"/>
      <w:bookmarkEnd w:id="1764"/>
    </w:p>
    <w:p w14:paraId="7F7EAE64" w14:textId="77777777" w:rsidR="009416AA" w:rsidRDefault="008A3424" w:rsidP="009416AA">
      <w:pPr>
        <w:pStyle w:val="LDClause"/>
      </w:pPr>
      <w:r>
        <w:tab/>
      </w:r>
      <w:r w:rsidR="00AC0ADE">
        <w:t>(</w:t>
      </w:r>
      <w:r>
        <w:t>1</w:t>
      </w:r>
      <w:r w:rsidR="00AC0ADE">
        <w:t>)</w:t>
      </w:r>
      <w:r>
        <w:tab/>
      </w:r>
      <w:r w:rsidR="00476A73" w:rsidRPr="00037FD9">
        <w:t xml:space="preserve">Sign size and location distances must be in accordance with </w:t>
      </w:r>
      <w:r w:rsidR="00B45360">
        <w:t>Table 8.8</w:t>
      </w:r>
      <w:r w:rsidR="00B21CB8">
        <w:t>2 (</w:t>
      </w:r>
      <w:r w:rsidR="00F8126D">
        <w:t>1</w:t>
      </w:r>
      <w:r w:rsidR="00AC0ADE">
        <w:t>)</w:t>
      </w:r>
      <w:r w:rsidR="009416AA">
        <w:t xml:space="preserve"> where:</w:t>
      </w:r>
    </w:p>
    <w:p w14:paraId="39F52C2A" w14:textId="77777777" w:rsidR="009416AA" w:rsidRPr="00C86C1E" w:rsidRDefault="009416AA" w:rsidP="00C86C1E">
      <w:pPr>
        <w:pStyle w:val="LDP1a"/>
        <w:rPr>
          <w:b/>
          <w:noProof/>
        </w:rPr>
      </w:pPr>
      <w:r w:rsidRPr="00C86C1E">
        <w:t>(a)</w:t>
      </w:r>
      <w:r w:rsidRPr="00C86C1E">
        <w:tab/>
      </w:r>
      <w:r w:rsidR="00C86C1E" w:rsidRPr="00C86C1E">
        <w:rPr>
          <w:b/>
          <w:i/>
        </w:rPr>
        <w:t>l</w:t>
      </w:r>
      <w:r w:rsidRPr="00C86C1E">
        <w:rPr>
          <w:b/>
          <w:i/>
        </w:rPr>
        <w:t>egend</w:t>
      </w:r>
      <w:r w:rsidRPr="00C86C1E">
        <w:t xml:space="preserve"> means the height of the lettering within the sign, as measured in millimetres</w:t>
      </w:r>
      <w:r w:rsidR="00C86C1E">
        <w:t xml:space="preserve"> (</w:t>
      </w:r>
      <w:r w:rsidR="00C86C1E" w:rsidRPr="00C86C1E">
        <w:rPr>
          <w:b/>
          <w:i/>
        </w:rPr>
        <w:t>mm</w:t>
      </w:r>
      <w:r w:rsidR="00C86C1E">
        <w:t>); and</w:t>
      </w:r>
    </w:p>
    <w:p w14:paraId="0DAC0839" w14:textId="77777777" w:rsidR="009416AA" w:rsidRPr="00C86C1E" w:rsidRDefault="009416AA" w:rsidP="00C86C1E">
      <w:pPr>
        <w:pStyle w:val="LDP1a"/>
      </w:pPr>
      <w:r w:rsidRPr="00C86C1E">
        <w:t>(b)</w:t>
      </w:r>
      <w:r w:rsidRPr="00C86C1E">
        <w:tab/>
      </w:r>
      <w:r w:rsidR="00C86C1E" w:rsidRPr="00C86C1E">
        <w:rPr>
          <w:b/>
          <w:i/>
        </w:rPr>
        <w:t>f</w:t>
      </w:r>
      <w:r w:rsidRPr="00C86C1E">
        <w:rPr>
          <w:b/>
          <w:i/>
        </w:rPr>
        <w:t>ace</w:t>
      </w:r>
      <w:r w:rsidRPr="00C86C1E">
        <w:t xml:space="preserve"> means the height of the sign face itself, as measured in mm; and</w:t>
      </w:r>
    </w:p>
    <w:p w14:paraId="1BC438B1" w14:textId="77777777" w:rsidR="009416AA" w:rsidRPr="00C86C1E" w:rsidRDefault="009416AA" w:rsidP="00C86C1E">
      <w:pPr>
        <w:pStyle w:val="LDP1a"/>
      </w:pPr>
      <w:r w:rsidRPr="00C86C1E">
        <w:t>(c)</w:t>
      </w:r>
      <w:r w:rsidRPr="00C86C1E">
        <w:tab/>
      </w:r>
      <w:r w:rsidR="00C86C1E" w:rsidRPr="00C86C1E">
        <w:rPr>
          <w:b/>
          <w:i/>
        </w:rPr>
        <w:t>i</w:t>
      </w:r>
      <w:r w:rsidRPr="00C86C1E">
        <w:rPr>
          <w:b/>
          <w:i/>
        </w:rPr>
        <w:t>nstalled</w:t>
      </w:r>
      <w:r w:rsidRPr="00C86C1E">
        <w:t xml:space="preserve"> means the height from ground level to the top of the installed sign, as measured in mm.</w:t>
      </w:r>
    </w:p>
    <w:p w14:paraId="51BFAACD" w14:textId="77777777" w:rsidR="000D2F92" w:rsidRDefault="000D2F92" w:rsidP="000D2F92">
      <w:pPr>
        <w:pStyle w:val="LDClause"/>
      </w:pPr>
      <w:r>
        <w:tab/>
      </w:r>
      <w:r w:rsidR="00AC0ADE">
        <w:t>(</w:t>
      </w:r>
      <w:r>
        <w:t>2</w:t>
      </w:r>
      <w:r w:rsidR="00AC0ADE">
        <w:t>)</w:t>
      </w:r>
      <w:r>
        <w:tab/>
      </w:r>
      <w:r w:rsidR="00C355D9">
        <w:t>Despite subsection (1),</w:t>
      </w:r>
      <w:r>
        <w:t xml:space="preserve"> the location distances may be exceeded if:</w:t>
      </w:r>
    </w:p>
    <w:p w14:paraId="410865C5" w14:textId="77777777" w:rsidR="000D2F92" w:rsidRDefault="000D2F92" w:rsidP="000D2F92">
      <w:pPr>
        <w:pStyle w:val="LDP1a"/>
      </w:pPr>
      <w:r>
        <w:t>(a)</w:t>
      </w:r>
      <w:r>
        <w:tab/>
        <w:t xml:space="preserve">excessive jet blast or propeller wash is experienced at the preferred </w:t>
      </w:r>
      <w:r w:rsidR="0082433A">
        <w:t xml:space="preserve">or mandated </w:t>
      </w:r>
      <w:r>
        <w:t>location; and</w:t>
      </w:r>
    </w:p>
    <w:p w14:paraId="7A351499" w14:textId="77777777" w:rsidR="000D2F92" w:rsidRDefault="000D2F92" w:rsidP="000D2F92">
      <w:pPr>
        <w:pStyle w:val="LDP1a"/>
      </w:pPr>
      <w:r>
        <w:t>(b)</w:t>
      </w:r>
      <w:r>
        <w:tab/>
        <w:t xml:space="preserve">the alternate location is </w:t>
      </w:r>
      <w:r w:rsidR="00106AF7">
        <w:t xml:space="preserve">located outside </w:t>
      </w:r>
      <w:r>
        <w:t>all other runway and taxiway strips; and</w:t>
      </w:r>
    </w:p>
    <w:p w14:paraId="61643036" w14:textId="77777777" w:rsidR="000D2F92" w:rsidRDefault="000D2F92" w:rsidP="000D2F92">
      <w:pPr>
        <w:pStyle w:val="LDP1a"/>
      </w:pPr>
      <w:r>
        <w:t>(c)</w:t>
      </w:r>
      <w:r>
        <w:tab/>
        <w:t>the alternate location can be clearly seen from the runway; and</w:t>
      </w:r>
    </w:p>
    <w:p w14:paraId="5B9A608E" w14:textId="77777777" w:rsidR="000D2F92" w:rsidRDefault="000D2F92" w:rsidP="000D2F92">
      <w:pPr>
        <w:pStyle w:val="LDP1a"/>
      </w:pPr>
      <w:r>
        <w:t>(d)</w:t>
      </w:r>
      <w:r>
        <w:tab/>
        <w:t>the alternate location does not create a hazard to aircraft operations.</w:t>
      </w:r>
    </w:p>
    <w:p w14:paraId="4C7718BA" w14:textId="77777777" w:rsidR="00476A73" w:rsidRPr="00037FD9" w:rsidRDefault="00F8126D" w:rsidP="008A3424">
      <w:pPr>
        <w:pStyle w:val="LDClause"/>
      </w:pPr>
      <w:r>
        <w:tab/>
      </w:r>
      <w:r w:rsidR="00AC0ADE">
        <w:t>(</w:t>
      </w:r>
      <w:r w:rsidR="000D2F92">
        <w:t>3</w:t>
      </w:r>
      <w:r w:rsidR="00AC0ADE">
        <w:t>)</w:t>
      </w:r>
      <w:r>
        <w:tab/>
        <w:t>For</w:t>
      </w:r>
      <w:r w:rsidR="00037FD9" w:rsidRPr="00037FD9">
        <w:t xml:space="preserve"> </w:t>
      </w:r>
      <w:r>
        <w:t>an information sign (I) or a mandatory instruction sign (M)</w:t>
      </w:r>
      <w:r w:rsidR="00814B4F">
        <w:t>,</w:t>
      </w:r>
      <w:r>
        <w:t xml:space="preserve"> </w:t>
      </w:r>
      <w:r w:rsidR="001A157F">
        <w:t xml:space="preserve">as indicated in a row of column 2 of </w:t>
      </w:r>
      <w:r w:rsidR="00B45360">
        <w:t>Table 8.8</w:t>
      </w:r>
      <w:r w:rsidR="00B21CB8">
        <w:t>2 (</w:t>
      </w:r>
      <w:r w:rsidR="001A157F">
        <w:t>1),</w:t>
      </w:r>
      <w:r w:rsidR="00037FD9" w:rsidRPr="00037FD9">
        <w:t xml:space="preserve"> </w:t>
      </w:r>
      <w:r w:rsidR="001A157F">
        <w:t xml:space="preserve">that is for </w:t>
      </w:r>
      <w:r w:rsidR="001A157F" w:rsidRPr="00037FD9">
        <w:t>an aerodrome</w:t>
      </w:r>
      <w:r w:rsidR="001A157F">
        <w:t xml:space="preserve"> </w:t>
      </w:r>
      <w:r w:rsidR="00037FD9" w:rsidRPr="00037FD9">
        <w:t xml:space="preserve">with a code letter mentioned in </w:t>
      </w:r>
      <w:r w:rsidR="001A157F">
        <w:t>the same</w:t>
      </w:r>
      <w:r w:rsidR="00037FD9" w:rsidRPr="00037FD9">
        <w:t xml:space="preserve"> row of column 1, the sign height</w:t>
      </w:r>
      <w:r w:rsidR="00037FD9">
        <w:t>, by type, legend, face, and installed</w:t>
      </w:r>
      <w:r w:rsidR="00037FD9" w:rsidRPr="00037FD9">
        <w:t>,</w:t>
      </w:r>
      <w:r w:rsidR="00037FD9">
        <w:t xml:space="preserve"> and</w:t>
      </w:r>
      <w:r w:rsidR="00037FD9" w:rsidRPr="00037FD9">
        <w:t xml:space="preserve"> the</w:t>
      </w:r>
      <w:r w:rsidR="00143E8A">
        <w:t xml:space="preserve"> range</w:t>
      </w:r>
      <w:r w:rsidR="007C4581">
        <w:t>s</w:t>
      </w:r>
      <w:r w:rsidR="00143E8A">
        <w:t xml:space="preserve"> of the</w:t>
      </w:r>
      <w:r w:rsidR="00037FD9" w:rsidRPr="00037FD9">
        <w:t xml:space="preserve"> perpendicular distance</w:t>
      </w:r>
      <w:r w:rsidR="00143E8A">
        <w:t xml:space="preserve"> of the sign</w:t>
      </w:r>
      <w:r w:rsidR="00037FD9" w:rsidRPr="00037FD9">
        <w:t xml:space="preserve"> from </w:t>
      </w:r>
      <w:r w:rsidR="00143E8A">
        <w:t xml:space="preserve">the </w:t>
      </w:r>
      <w:r w:rsidR="00037FD9" w:rsidRPr="00037FD9">
        <w:t xml:space="preserve">defined taxiway pavement edge to </w:t>
      </w:r>
      <w:r w:rsidR="00143E8A">
        <w:t xml:space="preserve">the </w:t>
      </w:r>
      <w:r w:rsidR="00037FD9" w:rsidRPr="00037FD9">
        <w:t xml:space="preserve">near side of sign, </w:t>
      </w:r>
      <w:r w:rsidR="007C4581">
        <w:t xml:space="preserve">and </w:t>
      </w:r>
      <w:r w:rsidR="00037FD9" w:rsidRPr="00037FD9">
        <w:t xml:space="preserve">from </w:t>
      </w:r>
      <w:r w:rsidR="00143E8A">
        <w:t xml:space="preserve">the </w:t>
      </w:r>
      <w:r w:rsidR="00037FD9" w:rsidRPr="00037FD9">
        <w:t xml:space="preserve">defined runway pavement edge to </w:t>
      </w:r>
      <w:r w:rsidR="00143E8A">
        <w:t xml:space="preserve">the </w:t>
      </w:r>
      <w:r w:rsidR="00037FD9" w:rsidRPr="00037FD9">
        <w:t xml:space="preserve">near side of </w:t>
      </w:r>
      <w:r w:rsidR="00143E8A">
        <w:t xml:space="preserve">the </w:t>
      </w:r>
      <w:r w:rsidR="00037FD9" w:rsidRPr="00037FD9">
        <w:t>sign, respectively,</w:t>
      </w:r>
      <w:r w:rsidR="00037FD9">
        <w:t xml:space="preserve"> </w:t>
      </w:r>
      <w:r w:rsidR="00143E8A">
        <w:t>is</w:t>
      </w:r>
      <w:r w:rsidR="00037FD9">
        <w:t xml:space="preserve"> the </w:t>
      </w:r>
      <w:r w:rsidR="00143E8A">
        <w:t>height or range</w:t>
      </w:r>
      <w:r w:rsidR="00037FD9">
        <w:t xml:space="preserve"> mentioned in the same row in columns 3, 4, 5, 6, and 7, respectively.</w:t>
      </w:r>
    </w:p>
    <w:p w14:paraId="0FFC7C0D" w14:textId="77777777" w:rsidR="008A3424" w:rsidRPr="0008105B" w:rsidRDefault="00B45360" w:rsidP="005A14FD">
      <w:pPr>
        <w:pStyle w:val="LDTableheading"/>
        <w:tabs>
          <w:tab w:val="clear" w:pos="1134"/>
          <w:tab w:val="clear" w:pos="1276"/>
          <w:tab w:val="clear" w:pos="1843"/>
          <w:tab w:val="clear" w:pos="1985"/>
          <w:tab w:val="clear" w:pos="2552"/>
          <w:tab w:val="clear" w:pos="2693"/>
        </w:tabs>
        <w:spacing w:after="120"/>
        <w:ind w:left="765"/>
      </w:pPr>
      <w:bookmarkStart w:id="1765" w:name="c497"/>
      <w:bookmarkEnd w:id="1765"/>
      <w:r>
        <w:lastRenderedPageBreak/>
        <w:t>Table 8.8</w:t>
      </w:r>
      <w:r w:rsidR="00B21CB8">
        <w:t>2 (</w:t>
      </w:r>
      <w:r w:rsidR="008A3424" w:rsidRPr="0008105B">
        <w:t>1</w:t>
      </w:r>
      <w:r w:rsidR="00125340">
        <w:t>)   </w:t>
      </w:r>
      <w:r w:rsidR="008A3424" w:rsidRPr="0008105B">
        <w:t>Sign size and location distances</w:t>
      </w:r>
    </w:p>
    <w:tbl>
      <w:tblPr>
        <w:tblW w:w="4436" w:type="pct"/>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1"/>
        <w:gridCol w:w="646"/>
        <w:gridCol w:w="923"/>
        <w:gridCol w:w="672"/>
        <w:gridCol w:w="994"/>
        <w:gridCol w:w="2168"/>
        <w:gridCol w:w="2168"/>
      </w:tblGrid>
      <w:tr w:rsidR="00DF1F63" w:rsidRPr="008B0499" w14:paraId="74712BEC" w14:textId="77777777" w:rsidTr="00DF1F63">
        <w:tc>
          <w:tcPr>
            <w:tcW w:w="1654" w:type="dxa"/>
            <w:gridSpan w:val="2"/>
          </w:tcPr>
          <w:p w14:paraId="642FC873" w14:textId="77777777" w:rsidR="00DF1F63" w:rsidRPr="00E35E1C" w:rsidRDefault="00DF1F6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jc w:val="center"/>
              <w:textAlignment w:val="baseline"/>
              <w:rPr>
                <w:rFonts w:ascii="Arial" w:hAnsi="Arial" w:cs="Arial"/>
                <w:b/>
                <w:bCs/>
              </w:rPr>
            </w:pPr>
          </w:p>
        </w:tc>
        <w:tc>
          <w:tcPr>
            <w:tcW w:w="2648" w:type="dxa"/>
            <w:gridSpan w:val="3"/>
          </w:tcPr>
          <w:p w14:paraId="1829D9CB" w14:textId="77777777" w:rsidR="00DF1F63" w:rsidRPr="00E35E1C" w:rsidRDefault="00DF1F6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jc w:val="center"/>
              <w:textAlignment w:val="baseline"/>
              <w:rPr>
                <w:rFonts w:ascii="Arial" w:hAnsi="Arial" w:cs="Arial"/>
                <w:b/>
                <w:bCs/>
              </w:rPr>
            </w:pPr>
            <w:r w:rsidRPr="00E1327B">
              <w:rPr>
                <w:b/>
              </w:rPr>
              <w:t>Sign Height (mm)</w:t>
            </w:r>
          </w:p>
        </w:tc>
        <w:tc>
          <w:tcPr>
            <w:tcW w:w="2220" w:type="dxa"/>
            <w:vMerge w:val="restart"/>
          </w:tcPr>
          <w:p w14:paraId="1894F772" w14:textId="77777777" w:rsidR="00DF1F63" w:rsidRPr="00E1327B" w:rsidRDefault="00DF1F6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Perpendicular distance from defined taxiway pavement edge to near side of sign</w:t>
            </w:r>
          </w:p>
        </w:tc>
        <w:tc>
          <w:tcPr>
            <w:tcW w:w="2220" w:type="dxa"/>
            <w:vMerge w:val="restart"/>
          </w:tcPr>
          <w:p w14:paraId="25E59AD2" w14:textId="77777777" w:rsidR="00DF1F63" w:rsidRPr="00E35E1C" w:rsidRDefault="00DF1F6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rFonts w:ascii="Arial" w:hAnsi="Arial" w:cs="Arial"/>
                <w:b/>
                <w:bCs/>
              </w:rPr>
            </w:pPr>
            <w:r w:rsidRPr="00E1327B">
              <w:rPr>
                <w:b/>
              </w:rPr>
              <w:t>Perpendicular distance from defined runway pavement edge to near side of sign</w:t>
            </w:r>
          </w:p>
        </w:tc>
      </w:tr>
      <w:tr w:rsidR="00476A73" w:rsidRPr="008B0499" w14:paraId="28D380D2" w14:textId="77777777" w:rsidTr="00814B4F">
        <w:tc>
          <w:tcPr>
            <w:tcW w:w="994" w:type="dxa"/>
            <w:tcMar>
              <w:left w:w="57" w:type="dxa"/>
              <w:right w:w="57" w:type="dxa"/>
            </w:tcMar>
          </w:tcPr>
          <w:p w14:paraId="34AF016F"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Code Number</w:t>
            </w:r>
          </w:p>
        </w:tc>
        <w:tc>
          <w:tcPr>
            <w:tcW w:w="660" w:type="dxa"/>
            <w:tcMar>
              <w:left w:w="57" w:type="dxa"/>
              <w:right w:w="57" w:type="dxa"/>
            </w:tcMar>
          </w:tcPr>
          <w:p w14:paraId="38D6CD2D"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Type</w:t>
            </w:r>
            <w:r w:rsidR="00037FD9" w:rsidRPr="00E1327B">
              <w:rPr>
                <w:b/>
              </w:rPr>
              <w:t xml:space="preserve"> of sign</w:t>
            </w:r>
          </w:p>
        </w:tc>
        <w:tc>
          <w:tcPr>
            <w:tcW w:w="944" w:type="dxa"/>
            <w:tcMar>
              <w:left w:w="57" w:type="dxa"/>
              <w:right w:w="57" w:type="dxa"/>
            </w:tcMar>
          </w:tcPr>
          <w:p w14:paraId="238A06A0"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Legend</w:t>
            </w:r>
          </w:p>
        </w:tc>
        <w:tc>
          <w:tcPr>
            <w:tcW w:w="687" w:type="dxa"/>
            <w:tcMar>
              <w:left w:w="57" w:type="dxa"/>
              <w:right w:w="57" w:type="dxa"/>
            </w:tcMar>
          </w:tcPr>
          <w:p w14:paraId="012CE259"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Face</w:t>
            </w:r>
            <w:r w:rsidRPr="00E1327B">
              <w:rPr>
                <w:b/>
              </w:rPr>
              <w:br/>
              <w:t>(min)</w:t>
            </w:r>
          </w:p>
        </w:tc>
        <w:tc>
          <w:tcPr>
            <w:tcW w:w="1017" w:type="dxa"/>
            <w:tcMar>
              <w:left w:w="57" w:type="dxa"/>
              <w:right w:w="57" w:type="dxa"/>
            </w:tcMar>
          </w:tcPr>
          <w:p w14:paraId="31F428FB"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Installed</w:t>
            </w:r>
            <w:r w:rsidRPr="00E1327B">
              <w:rPr>
                <w:b/>
              </w:rPr>
              <w:br/>
              <w:t>(max)</w:t>
            </w:r>
          </w:p>
        </w:tc>
        <w:tc>
          <w:tcPr>
            <w:tcW w:w="2220" w:type="dxa"/>
            <w:vMerge/>
          </w:tcPr>
          <w:p w14:paraId="7ED4E4F2" w14:textId="77777777" w:rsidR="00476A73" w:rsidRPr="008B0499" w:rsidRDefault="00476A73" w:rsidP="00616DED">
            <w:pPr>
              <w:keepNext/>
              <w:spacing w:before="60" w:after="60"/>
              <w:jc w:val="center"/>
              <w:rPr>
                <w:b/>
                <w:bCs/>
              </w:rPr>
            </w:pPr>
          </w:p>
        </w:tc>
        <w:tc>
          <w:tcPr>
            <w:tcW w:w="2220" w:type="dxa"/>
            <w:vMerge/>
          </w:tcPr>
          <w:p w14:paraId="4860135C" w14:textId="77777777" w:rsidR="00476A73" w:rsidRPr="008B0499" w:rsidRDefault="00476A73" w:rsidP="00616DED">
            <w:pPr>
              <w:keepNext/>
              <w:spacing w:before="60" w:after="60"/>
              <w:jc w:val="center"/>
              <w:rPr>
                <w:b/>
                <w:bCs/>
              </w:rPr>
            </w:pPr>
          </w:p>
        </w:tc>
      </w:tr>
      <w:tr w:rsidR="00476A73" w:rsidRPr="008B0499" w14:paraId="4A770D34" w14:textId="77777777" w:rsidTr="00814B4F">
        <w:tc>
          <w:tcPr>
            <w:tcW w:w="994" w:type="dxa"/>
            <w:tcMar>
              <w:left w:w="57" w:type="dxa"/>
              <w:right w:w="57" w:type="dxa"/>
            </w:tcMar>
          </w:tcPr>
          <w:p w14:paraId="5501CE4E"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 or 2</w:t>
            </w:r>
            <w:r w:rsidRPr="00DF1F63">
              <w:rPr>
                <w:vertAlign w:val="superscript"/>
              </w:rPr>
              <w:t>a</w:t>
            </w:r>
          </w:p>
        </w:tc>
        <w:tc>
          <w:tcPr>
            <w:tcW w:w="660" w:type="dxa"/>
            <w:tcMar>
              <w:left w:w="57" w:type="dxa"/>
              <w:right w:w="57" w:type="dxa"/>
            </w:tcMar>
          </w:tcPr>
          <w:p w14:paraId="41547442"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I</w:t>
            </w:r>
          </w:p>
        </w:tc>
        <w:tc>
          <w:tcPr>
            <w:tcW w:w="944" w:type="dxa"/>
            <w:tcMar>
              <w:left w:w="57" w:type="dxa"/>
              <w:right w:w="57" w:type="dxa"/>
            </w:tcMar>
          </w:tcPr>
          <w:p w14:paraId="5FFCCD5C"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200</w:t>
            </w:r>
          </w:p>
        </w:tc>
        <w:tc>
          <w:tcPr>
            <w:tcW w:w="687" w:type="dxa"/>
            <w:tcMar>
              <w:left w:w="57" w:type="dxa"/>
              <w:right w:w="57" w:type="dxa"/>
            </w:tcMar>
          </w:tcPr>
          <w:p w14:paraId="005F23E8"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400</w:t>
            </w:r>
          </w:p>
        </w:tc>
        <w:tc>
          <w:tcPr>
            <w:tcW w:w="1017" w:type="dxa"/>
            <w:tcMar>
              <w:left w:w="57" w:type="dxa"/>
              <w:right w:w="57" w:type="dxa"/>
            </w:tcMar>
          </w:tcPr>
          <w:p w14:paraId="5CF13AD2"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700</w:t>
            </w:r>
          </w:p>
        </w:tc>
        <w:tc>
          <w:tcPr>
            <w:tcW w:w="2220" w:type="dxa"/>
          </w:tcPr>
          <w:p w14:paraId="2D6A6554"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5</w:t>
            </w:r>
            <w:r w:rsidR="00B95BE1">
              <w:t xml:space="preserve"> – </w:t>
            </w:r>
            <w:r w:rsidRPr="008B0499">
              <w:t>11 m</w:t>
            </w:r>
          </w:p>
        </w:tc>
        <w:tc>
          <w:tcPr>
            <w:tcW w:w="2220" w:type="dxa"/>
          </w:tcPr>
          <w:p w14:paraId="65BE23FA"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w:t>
            </w:r>
            <w:r w:rsidR="00B95BE1">
              <w:t xml:space="preserve"> – </w:t>
            </w:r>
            <w:r w:rsidRPr="008B0499">
              <w:t>10 m</w:t>
            </w:r>
          </w:p>
        </w:tc>
      </w:tr>
      <w:tr w:rsidR="00476A73" w:rsidRPr="008B0499" w14:paraId="6044EAF3" w14:textId="77777777" w:rsidTr="00814B4F">
        <w:tc>
          <w:tcPr>
            <w:tcW w:w="994" w:type="dxa"/>
            <w:tcMar>
              <w:left w:w="57" w:type="dxa"/>
              <w:right w:w="57" w:type="dxa"/>
            </w:tcMar>
          </w:tcPr>
          <w:p w14:paraId="5442667F"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 or 2</w:t>
            </w:r>
          </w:p>
        </w:tc>
        <w:tc>
          <w:tcPr>
            <w:tcW w:w="660" w:type="dxa"/>
            <w:tcMar>
              <w:left w:w="57" w:type="dxa"/>
              <w:right w:w="57" w:type="dxa"/>
            </w:tcMar>
          </w:tcPr>
          <w:p w14:paraId="1262F17A"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M</w:t>
            </w:r>
          </w:p>
        </w:tc>
        <w:tc>
          <w:tcPr>
            <w:tcW w:w="944" w:type="dxa"/>
            <w:tcMar>
              <w:left w:w="57" w:type="dxa"/>
              <w:right w:w="57" w:type="dxa"/>
            </w:tcMar>
          </w:tcPr>
          <w:p w14:paraId="78D698E7"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300</w:t>
            </w:r>
          </w:p>
        </w:tc>
        <w:tc>
          <w:tcPr>
            <w:tcW w:w="687" w:type="dxa"/>
            <w:tcMar>
              <w:left w:w="57" w:type="dxa"/>
              <w:right w:w="57" w:type="dxa"/>
            </w:tcMar>
          </w:tcPr>
          <w:p w14:paraId="5BB4CFFA"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600</w:t>
            </w:r>
          </w:p>
        </w:tc>
        <w:tc>
          <w:tcPr>
            <w:tcW w:w="1017" w:type="dxa"/>
            <w:tcMar>
              <w:left w:w="57" w:type="dxa"/>
              <w:right w:w="57" w:type="dxa"/>
            </w:tcMar>
          </w:tcPr>
          <w:p w14:paraId="429B7F9D"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900</w:t>
            </w:r>
          </w:p>
        </w:tc>
        <w:tc>
          <w:tcPr>
            <w:tcW w:w="2220" w:type="dxa"/>
          </w:tcPr>
          <w:p w14:paraId="627B830C"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5</w:t>
            </w:r>
            <w:r w:rsidR="00B95BE1">
              <w:t xml:space="preserve"> – </w:t>
            </w:r>
            <w:r w:rsidRPr="008B0499">
              <w:t>11 m</w:t>
            </w:r>
          </w:p>
        </w:tc>
        <w:tc>
          <w:tcPr>
            <w:tcW w:w="2220" w:type="dxa"/>
          </w:tcPr>
          <w:p w14:paraId="375F5B78"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w:t>
            </w:r>
            <w:r w:rsidR="00B95BE1">
              <w:t xml:space="preserve"> – </w:t>
            </w:r>
            <w:r w:rsidRPr="008B0499">
              <w:t>10 m</w:t>
            </w:r>
          </w:p>
        </w:tc>
      </w:tr>
      <w:tr w:rsidR="00476A73" w:rsidRPr="008B0499" w14:paraId="3D452EA6" w14:textId="77777777" w:rsidTr="00814B4F">
        <w:tc>
          <w:tcPr>
            <w:tcW w:w="994" w:type="dxa"/>
            <w:tcMar>
              <w:left w:w="57" w:type="dxa"/>
              <w:right w:w="57" w:type="dxa"/>
            </w:tcMar>
          </w:tcPr>
          <w:p w14:paraId="4EF65CBE"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 or 4</w:t>
            </w:r>
            <w:r w:rsidRPr="00DF1F63">
              <w:rPr>
                <w:vertAlign w:val="superscript"/>
              </w:rPr>
              <w:t>a</w:t>
            </w:r>
          </w:p>
        </w:tc>
        <w:tc>
          <w:tcPr>
            <w:tcW w:w="660" w:type="dxa"/>
            <w:tcMar>
              <w:left w:w="57" w:type="dxa"/>
              <w:right w:w="57" w:type="dxa"/>
            </w:tcMar>
          </w:tcPr>
          <w:p w14:paraId="5C50D783"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I</w:t>
            </w:r>
          </w:p>
        </w:tc>
        <w:tc>
          <w:tcPr>
            <w:tcW w:w="944" w:type="dxa"/>
            <w:tcMar>
              <w:left w:w="57" w:type="dxa"/>
              <w:right w:w="57" w:type="dxa"/>
            </w:tcMar>
          </w:tcPr>
          <w:p w14:paraId="2468AB69"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300</w:t>
            </w:r>
          </w:p>
        </w:tc>
        <w:tc>
          <w:tcPr>
            <w:tcW w:w="687" w:type="dxa"/>
            <w:tcMar>
              <w:left w:w="57" w:type="dxa"/>
              <w:right w:w="57" w:type="dxa"/>
            </w:tcMar>
          </w:tcPr>
          <w:p w14:paraId="5E84A76C"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600</w:t>
            </w:r>
          </w:p>
        </w:tc>
        <w:tc>
          <w:tcPr>
            <w:tcW w:w="1017" w:type="dxa"/>
            <w:tcMar>
              <w:left w:w="57" w:type="dxa"/>
              <w:right w:w="57" w:type="dxa"/>
            </w:tcMar>
          </w:tcPr>
          <w:p w14:paraId="2217B0A1"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900</w:t>
            </w:r>
          </w:p>
        </w:tc>
        <w:tc>
          <w:tcPr>
            <w:tcW w:w="2220" w:type="dxa"/>
          </w:tcPr>
          <w:p w14:paraId="01DFD487"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11</w:t>
            </w:r>
            <w:r w:rsidR="00B95BE1">
              <w:t xml:space="preserve"> – </w:t>
            </w:r>
            <w:r w:rsidRPr="008B0499">
              <w:t>21 m</w:t>
            </w:r>
          </w:p>
        </w:tc>
        <w:tc>
          <w:tcPr>
            <w:tcW w:w="2220" w:type="dxa"/>
          </w:tcPr>
          <w:p w14:paraId="02E8EFD3"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8</w:t>
            </w:r>
            <w:r w:rsidR="00B95BE1">
              <w:t xml:space="preserve"> – </w:t>
            </w:r>
            <w:r w:rsidRPr="008B0499">
              <w:t>15 m</w:t>
            </w:r>
          </w:p>
        </w:tc>
      </w:tr>
      <w:tr w:rsidR="00476A73" w:rsidRPr="008B0499" w14:paraId="1B7456EF" w14:textId="77777777" w:rsidTr="00814B4F">
        <w:tc>
          <w:tcPr>
            <w:tcW w:w="994" w:type="dxa"/>
            <w:tcMar>
              <w:left w:w="57" w:type="dxa"/>
              <w:right w:w="57" w:type="dxa"/>
            </w:tcMar>
          </w:tcPr>
          <w:p w14:paraId="221B5B3C"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3 or 4</w:t>
            </w:r>
          </w:p>
        </w:tc>
        <w:tc>
          <w:tcPr>
            <w:tcW w:w="660" w:type="dxa"/>
            <w:tcMar>
              <w:left w:w="57" w:type="dxa"/>
              <w:right w:w="57" w:type="dxa"/>
            </w:tcMar>
          </w:tcPr>
          <w:p w14:paraId="0E87E331"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M</w:t>
            </w:r>
          </w:p>
        </w:tc>
        <w:tc>
          <w:tcPr>
            <w:tcW w:w="944" w:type="dxa"/>
            <w:tcMar>
              <w:left w:w="57" w:type="dxa"/>
              <w:right w:w="57" w:type="dxa"/>
            </w:tcMar>
          </w:tcPr>
          <w:p w14:paraId="0E2392D7"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400</w:t>
            </w:r>
          </w:p>
        </w:tc>
        <w:tc>
          <w:tcPr>
            <w:tcW w:w="687" w:type="dxa"/>
            <w:tcMar>
              <w:left w:w="57" w:type="dxa"/>
              <w:right w:w="57" w:type="dxa"/>
            </w:tcMar>
          </w:tcPr>
          <w:p w14:paraId="05C4F2E3"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800</w:t>
            </w:r>
          </w:p>
        </w:tc>
        <w:tc>
          <w:tcPr>
            <w:tcW w:w="1017" w:type="dxa"/>
            <w:tcMar>
              <w:left w:w="57" w:type="dxa"/>
              <w:right w:w="57" w:type="dxa"/>
            </w:tcMar>
          </w:tcPr>
          <w:p w14:paraId="6FA6AB74"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1100</w:t>
            </w:r>
          </w:p>
        </w:tc>
        <w:tc>
          <w:tcPr>
            <w:tcW w:w="2220" w:type="dxa"/>
          </w:tcPr>
          <w:p w14:paraId="680C7BCC"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11</w:t>
            </w:r>
            <w:r w:rsidR="00B95BE1">
              <w:t xml:space="preserve"> – </w:t>
            </w:r>
            <w:r w:rsidRPr="008B0499">
              <w:t>21 m</w:t>
            </w:r>
          </w:p>
        </w:tc>
        <w:tc>
          <w:tcPr>
            <w:tcW w:w="2220" w:type="dxa"/>
          </w:tcPr>
          <w:p w14:paraId="41F62849" w14:textId="77777777" w:rsidR="00476A73" w:rsidRPr="008B0499"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8B0499">
              <w:t>8</w:t>
            </w:r>
            <w:r w:rsidR="00B95BE1">
              <w:t xml:space="preserve"> – </w:t>
            </w:r>
            <w:r w:rsidRPr="008B0499">
              <w:t>15 m</w:t>
            </w:r>
          </w:p>
        </w:tc>
      </w:tr>
    </w:tbl>
    <w:p w14:paraId="5937BD34" w14:textId="77777777" w:rsidR="00847B45" w:rsidRPr="00847B45" w:rsidRDefault="00847B45" w:rsidP="00B26DAB">
      <w:pPr>
        <w:pStyle w:val="LDClause"/>
        <w:spacing w:before="120"/>
      </w:pPr>
      <w:r>
        <w:tab/>
      </w:r>
      <w:r w:rsidR="00AC0ADE">
        <w:t>(</w:t>
      </w:r>
      <w:r w:rsidR="00F4757A">
        <w:t>4</w:t>
      </w:r>
      <w:r w:rsidR="00AC0ADE">
        <w:t>)</w:t>
      </w:r>
      <w:r>
        <w:tab/>
      </w:r>
      <w:r w:rsidR="001C7C4F">
        <w:t xml:space="preserve">In </w:t>
      </w:r>
      <w:r w:rsidR="00B45360">
        <w:t>Table 8.8</w:t>
      </w:r>
      <w:r w:rsidR="00B21CB8">
        <w:t>2 (</w:t>
      </w:r>
      <w:r w:rsidR="001C7C4F">
        <w:t>1</w:t>
      </w:r>
      <w:r w:rsidR="00AC0ADE">
        <w:t>)</w:t>
      </w:r>
      <w:r w:rsidR="001C7C4F">
        <w:t>, f</w:t>
      </w:r>
      <w:r>
        <w:t xml:space="preserve">or an aerodrome code number with the superscript annotation “a”, runway exit </w:t>
      </w:r>
      <w:r w:rsidR="00B852E8">
        <w:t xml:space="preserve">information </w:t>
      </w:r>
      <w:r>
        <w:t xml:space="preserve">signs must </w:t>
      </w:r>
      <w:r w:rsidR="00F8126D">
        <w:t xml:space="preserve">be </w:t>
      </w:r>
      <w:r>
        <w:t>the</w:t>
      </w:r>
      <w:r w:rsidR="00B852E8">
        <w:t xml:space="preserve"> same</w:t>
      </w:r>
      <w:r>
        <w:t xml:space="preserve"> </w:t>
      </w:r>
      <w:r w:rsidR="001C7C4F">
        <w:t xml:space="preserve">size </w:t>
      </w:r>
      <w:r w:rsidR="001A157F">
        <w:t>as</w:t>
      </w:r>
      <w:r w:rsidR="001C7C4F">
        <w:t xml:space="preserve"> </w:t>
      </w:r>
      <w:r w:rsidR="00037FD9">
        <w:t xml:space="preserve">mandatory </w:t>
      </w:r>
      <w:r w:rsidR="001C7C4F">
        <w:t>signs.</w:t>
      </w:r>
    </w:p>
    <w:p w14:paraId="4A625E70" w14:textId="77777777" w:rsidR="00476A73" w:rsidRPr="008B0499" w:rsidRDefault="00847B45" w:rsidP="00847B45">
      <w:pPr>
        <w:pStyle w:val="LDClause"/>
      </w:pPr>
      <w:r>
        <w:tab/>
      </w:r>
      <w:r w:rsidR="00AC0ADE">
        <w:t>(</w:t>
      </w:r>
      <w:r w:rsidR="00F4757A">
        <w:t>5</w:t>
      </w:r>
      <w:r w:rsidR="00AC0ADE">
        <w:t>)</w:t>
      </w:r>
      <w:r>
        <w:tab/>
      </w:r>
      <w:r w:rsidR="00476A73" w:rsidRPr="008B0499">
        <w:t xml:space="preserve">Where information is also provided on a mandatory instruction sign, the information sign must </w:t>
      </w:r>
      <w:r w:rsidR="00C54CAA">
        <w:t>comply with</w:t>
      </w:r>
      <w:r w:rsidR="00476A73" w:rsidRPr="008B0499">
        <w:t xml:space="preserve"> the same size, location</w:t>
      </w:r>
      <w:r w:rsidR="00FF106D">
        <w:t>,</w:t>
      </w:r>
      <w:r w:rsidR="00476A73" w:rsidRPr="008B0499">
        <w:t xml:space="preserve"> and distance from the pavement edge as the mandatory instruction sign</w:t>
      </w:r>
      <w:r w:rsidR="00FF106D">
        <w:t>,</w:t>
      </w:r>
      <w:r w:rsidR="00476A73" w:rsidRPr="008B0499">
        <w:t xml:space="preserve"> in accordance with </w:t>
      </w:r>
      <w:r w:rsidR="00B45360">
        <w:t>Table 8.8</w:t>
      </w:r>
      <w:r w:rsidR="00B21CB8">
        <w:t>2 (</w:t>
      </w:r>
      <w:r w:rsidR="00FF106D">
        <w:t>1</w:t>
      </w:r>
      <w:r w:rsidR="00AC0ADE">
        <w:t>)</w:t>
      </w:r>
      <w:r w:rsidR="00476A73" w:rsidRPr="008B0499">
        <w:t>.</w:t>
      </w:r>
    </w:p>
    <w:p w14:paraId="3ACDD3C4" w14:textId="77777777" w:rsidR="00476A73" w:rsidRPr="008B0499" w:rsidRDefault="00B26DAB" w:rsidP="008A3424">
      <w:pPr>
        <w:pStyle w:val="LDClause"/>
      </w:pPr>
      <w:r>
        <w:tab/>
      </w:r>
      <w:r w:rsidR="00AC0ADE">
        <w:t>(</w:t>
      </w:r>
      <w:r w:rsidR="00F4757A">
        <w:t>6</w:t>
      </w:r>
      <w:r w:rsidR="00125340">
        <w:t>)</w:t>
      </w:r>
      <w:r>
        <w:tab/>
      </w:r>
      <w:r w:rsidR="00B852E8">
        <w:t>For MAGS, t</w:t>
      </w:r>
      <w:r w:rsidR="00476A73" w:rsidRPr="008B0499">
        <w:t>he stroke width of letters and arrows must be</w:t>
      </w:r>
      <w:r w:rsidR="00143E8A">
        <w:t xml:space="preserve"> such that for a letter or arrow height mentioned in a row of column 1 of </w:t>
      </w:r>
      <w:r w:rsidR="00B45360">
        <w:t>Table 8.8</w:t>
      </w:r>
      <w:r w:rsidR="00B21CB8">
        <w:t>2 (</w:t>
      </w:r>
      <w:r w:rsidR="00F4757A">
        <w:t>6</w:t>
      </w:r>
      <w:r w:rsidR="00AC0ADE">
        <w:t>)</w:t>
      </w:r>
      <w:r w:rsidR="00143E8A">
        <w:t>, the stroke width of the letter or arrow is the value mentioned in the same row in column 2.</w:t>
      </w:r>
    </w:p>
    <w:p w14:paraId="0541E152" w14:textId="77777777" w:rsidR="00476A73" w:rsidRPr="00847B45" w:rsidRDefault="00B45360" w:rsidP="005A14FD">
      <w:pPr>
        <w:pStyle w:val="LDTableheading"/>
        <w:tabs>
          <w:tab w:val="clear" w:pos="1134"/>
          <w:tab w:val="clear" w:pos="1276"/>
          <w:tab w:val="clear" w:pos="1843"/>
          <w:tab w:val="clear" w:pos="1985"/>
          <w:tab w:val="clear" w:pos="2552"/>
          <w:tab w:val="clear" w:pos="2693"/>
        </w:tabs>
        <w:spacing w:after="120"/>
        <w:ind w:left="765"/>
      </w:pPr>
      <w:r>
        <w:t>Table 8.8</w:t>
      </w:r>
      <w:r w:rsidR="00B21CB8">
        <w:t>2 (</w:t>
      </w:r>
      <w:r w:rsidR="00F4757A">
        <w:t>6</w:t>
      </w:r>
      <w:r w:rsidR="00125340">
        <w:t>)   </w:t>
      </w:r>
      <w:r w:rsidR="00847B45" w:rsidRPr="001A157F">
        <w:t>S</w:t>
      </w:r>
      <w:r w:rsidR="00847B45" w:rsidRPr="00847B45">
        <w:t>troke width of letters and arrows</w:t>
      </w:r>
    </w:p>
    <w:tbl>
      <w:tblPr>
        <w:tblW w:w="3443" w:type="pct"/>
        <w:tblInd w:w="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3"/>
        <w:gridCol w:w="3567"/>
      </w:tblGrid>
      <w:tr w:rsidR="00476A73" w:rsidRPr="00E1327B" w14:paraId="4CA18743" w14:textId="77777777" w:rsidTr="00212FCD">
        <w:trPr>
          <w:cantSplit/>
        </w:trPr>
        <w:tc>
          <w:tcPr>
            <w:tcW w:w="3134" w:type="dxa"/>
          </w:tcPr>
          <w:p w14:paraId="4B6DB578" w14:textId="77777777" w:rsidR="00476A73" w:rsidRPr="00E1327B" w:rsidRDefault="0082433A"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H</w:t>
            </w:r>
            <w:r w:rsidR="00476A73" w:rsidRPr="00E1327B">
              <w:rPr>
                <w:b/>
              </w:rPr>
              <w:t>eight</w:t>
            </w:r>
          </w:p>
        </w:tc>
        <w:tc>
          <w:tcPr>
            <w:tcW w:w="3651" w:type="dxa"/>
          </w:tcPr>
          <w:p w14:paraId="4AD79CA7" w14:textId="77777777" w:rsidR="00476A73" w:rsidRPr="00E1327B" w:rsidRDefault="00476A73" w:rsidP="00E1327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E1327B">
              <w:rPr>
                <w:b/>
              </w:rPr>
              <w:t>Stroke width</w:t>
            </w:r>
          </w:p>
        </w:tc>
      </w:tr>
      <w:tr w:rsidR="00476A73" w:rsidRPr="008B0499" w14:paraId="0B629C06" w14:textId="77777777" w:rsidTr="00212FCD">
        <w:trPr>
          <w:cantSplit/>
        </w:trPr>
        <w:tc>
          <w:tcPr>
            <w:tcW w:w="3134" w:type="dxa"/>
          </w:tcPr>
          <w:p w14:paraId="6BCEF1F3" w14:textId="77777777" w:rsidR="00476A73" w:rsidRPr="00D35835"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bookmarkStart w:id="1766" w:name="_Toc488152193"/>
            <w:bookmarkStart w:id="1767" w:name="_Toc488154965"/>
            <w:bookmarkStart w:id="1768" w:name="_Toc488156171"/>
            <w:bookmarkStart w:id="1769" w:name="_Toc488156775"/>
            <w:r w:rsidRPr="00D35835">
              <w:t>200 mm</w:t>
            </w:r>
            <w:bookmarkEnd w:id="1766"/>
            <w:bookmarkEnd w:id="1767"/>
            <w:bookmarkEnd w:id="1768"/>
            <w:bookmarkEnd w:id="1769"/>
          </w:p>
        </w:tc>
        <w:tc>
          <w:tcPr>
            <w:tcW w:w="3651" w:type="dxa"/>
          </w:tcPr>
          <w:p w14:paraId="7D24E498" w14:textId="77777777" w:rsidR="00476A73" w:rsidRPr="00D35835"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bookmarkStart w:id="1770" w:name="_Toc488152194"/>
            <w:bookmarkStart w:id="1771" w:name="_Toc488154966"/>
            <w:bookmarkStart w:id="1772" w:name="_Toc488156172"/>
            <w:bookmarkStart w:id="1773" w:name="_Toc488156776"/>
            <w:r w:rsidRPr="00D35835">
              <w:t>32 mm</w:t>
            </w:r>
            <w:bookmarkEnd w:id="1770"/>
            <w:bookmarkEnd w:id="1771"/>
            <w:bookmarkEnd w:id="1772"/>
            <w:bookmarkEnd w:id="1773"/>
          </w:p>
        </w:tc>
      </w:tr>
      <w:tr w:rsidR="00476A73" w:rsidRPr="008B0499" w14:paraId="4B339039" w14:textId="77777777" w:rsidTr="00212FCD">
        <w:trPr>
          <w:cantSplit/>
        </w:trPr>
        <w:tc>
          <w:tcPr>
            <w:tcW w:w="3134" w:type="dxa"/>
          </w:tcPr>
          <w:p w14:paraId="61084EF2" w14:textId="77777777" w:rsidR="00476A73" w:rsidRPr="00D35835"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bookmarkStart w:id="1774" w:name="_Toc488152195"/>
            <w:bookmarkStart w:id="1775" w:name="_Toc488154967"/>
            <w:bookmarkStart w:id="1776" w:name="_Toc488156173"/>
            <w:bookmarkStart w:id="1777" w:name="_Toc488156777"/>
            <w:r w:rsidRPr="00D35835">
              <w:t>300 mm</w:t>
            </w:r>
            <w:bookmarkEnd w:id="1774"/>
            <w:bookmarkEnd w:id="1775"/>
            <w:bookmarkEnd w:id="1776"/>
            <w:bookmarkEnd w:id="1777"/>
          </w:p>
        </w:tc>
        <w:tc>
          <w:tcPr>
            <w:tcW w:w="3651" w:type="dxa"/>
          </w:tcPr>
          <w:p w14:paraId="16C97FAB" w14:textId="77777777" w:rsidR="00476A73" w:rsidRPr="00B852E8"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B852E8">
              <w:t>48 mm</w:t>
            </w:r>
          </w:p>
        </w:tc>
      </w:tr>
      <w:tr w:rsidR="00476A73" w:rsidRPr="008B0499" w14:paraId="56E439EF" w14:textId="77777777" w:rsidTr="00212FCD">
        <w:trPr>
          <w:cantSplit/>
        </w:trPr>
        <w:tc>
          <w:tcPr>
            <w:tcW w:w="3134" w:type="dxa"/>
          </w:tcPr>
          <w:p w14:paraId="1430B107" w14:textId="77777777" w:rsidR="00476A73" w:rsidRPr="00D35835"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bookmarkStart w:id="1778" w:name="_Toc488152196"/>
            <w:bookmarkStart w:id="1779" w:name="_Toc488154968"/>
            <w:bookmarkStart w:id="1780" w:name="_Toc488156174"/>
            <w:bookmarkStart w:id="1781" w:name="_Toc488156778"/>
            <w:r w:rsidRPr="00D35835">
              <w:t>400 mm</w:t>
            </w:r>
            <w:bookmarkEnd w:id="1778"/>
            <w:bookmarkEnd w:id="1779"/>
            <w:bookmarkEnd w:id="1780"/>
            <w:bookmarkEnd w:id="1781"/>
          </w:p>
        </w:tc>
        <w:tc>
          <w:tcPr>
            <w:tcW w:w="3651" w:type="dxa"/>
          </w:tcPr>
          <w:p w14:paraId="2B04169C" w14:textId="77777777" w:rsidR="00476A73" w:rsidRPr="00B852E8" w:rsidRDefault="00476A73" w:rsidP="00D3583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B852E8">
              <w:t>64 mm</w:t>
            </w:r>
          </w:p>
        </w:tc>
      </w:tr>
    </w:tbl>
    <w:p w14:paraId="0C8F68CF" w14:textId="7CE08E5B" w:rsidR="00476A73" w:rsidRPr="008B0499" w:rsidRDefault="007D58D6" w:rsidP="00B95BE1">
      <w:pPr>
        <w:pStyle w:val="LDClause"/>
        <w:spacing w:before="120"/>
      </w:pPr>
      <w:r>
        <w:tab/>
      </w:r>
      <w:r w:rsidR="00AC0ADE">
        <w:t>(</w:t>
      </w:r>
      <w:r w:rsidR="00F4757A">
        <w:t>7</w:t>
      </w:r>
      <w:r w:rsidR="00AC0ADE">
        <w:t>)</w:t>
      </w:r>
      <w:r>
        <w:tab/>
      </w:r>
      <w:r w:rsidR="00E222A7">
        <w:t>Subject to this section, t</w:t>
      </w:r>
      <w:r w:rsidR="00E222A7" w:rsidRPr="008B0499">
        <w:t xml:space="preserve">he </w:t>
      </w:r>
      <w:r w:rsidR="00476A73" w:rsidRPr="008B0499">
        <w:t xml:space="preserve">letters, numbers and symbols used on </w:t>
      </w:r>
      <w:r w:rsidR="005C137D">
        <w:t>MAGS</w:t>
      </w:r>
      <w:r w:rsidR="00476A73" w:rsidRPr="008B0499">
        <w:t xml:space="preserve"> must </w:t>
      </w:r>
      <w:r w:rsidR="00E222A7">
        <w:t>conform in style and proportion as shown in</w:t>
      </w:r>
      <w:r w:rsidR="00476A73" w:rsidRPr="008B0499">
        <w:t xml:space="preserve"> Figure</w:t>
      </w:r>
      <w:r w:rsidR="005C137D">
        <w:t>s</w:t>
      </w:r>
      <w:r w:rsidR="00476A73" w:rsidRPr="008B0499">
        <w:t xml:space="preserve"> </w:t>
      </w:r>
      <w:r w:rsidR="00AE0653">
        <w:t>8.8</w:t>
      </w:r>
      <w:r w:rsidR="00B21CB8">
        <w:t>2 (</w:t>
      </w:r>
      <w:r w:rsidR="00F4757A">
        <w:t>7</w:t>
      </w:r>
      <w:r w:rsidR="000C0055">
        <w:t>)</w:t>
      </w:r>
      <w:r w:rsidR="00302775">
        <w:t>-1</w:t>
      </w:r>
      <w:r>
        <w:t xml:space="preserve"> to </w:t>
      </w:r>
      <w:r w:rsidR="00AE0653">
        <w:t>8.8</w:t>
      </w:r>
      <w:r w:rsidR="00B21CB8">
        <w:t>2 (</w:t>
      </w:r>
      <w:r w:rsidR="00F4757A">
        <w:t>7</w:t>
      </w:r>
      <w:r w:rsidR="000C0055">
        <w:t>)</w:t>
      </w:r>
      <w:r w:rsidR="00302775">
        <w:t>-7</w:t>
      </w:r>
      <w:r w:rsidR="00476A73" w:rsidRPr="008B0499">
        <w:t>.</w:t>
      </w:r>
    </w:p>
    <w:p w14:paraId="74B47EA6" w14:textId="6614D358" w:rsidR="00476A73" w:rsidRPr="008B0499" w:rsidRDefault="00D23FD8" w:rsidP="004D48E9">
      <w:pPr>
        <w:keepNext/>
        <w:tabs>
          <w:tab w:val="left" w:pos="709"/>
        </w:tabs>
        <w:ind w:left="98"/>
        <w:jc w:val="center"/>
      </w:pPr>
      <w:r>
        <w:rPr>
          <w:noProof/>
          <w:lang w:eastAsia="en-AU"/>
        </w:rPr>
        <w:lastRenderedPageBreak/>
        <w:drawing>
          <wp:inline distT="0" distB="0" distL="0" distR="0" wp14:anchorId="250F7FE1" wp14:editId="494B100D">
            <wp:extent cx="5204460" cy="6667500"/>
            <wp:effectExtent l="0" t="0" r="0" b="0"/>
            <wp:docPr id="80" name="Picture 80" descr="Shows Form and proportion of letters, numbers and symbols used on movement area guidance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Shows Form and proportion of letters, numbers and symbols used on movement area guidance signs."/>
                    <pic:cNvPicPr>
                      <a:picLocks noChangeAspect="1" noChangeArrowheads="1"/>
                    </pic:cNvPicPr>
                  </pic:nvPicPr>
                  <pic:blipFill>
                    <a:blip r:embed="rId183" cstate="print">
                      <a:extLst>
                        <a:ext uri="{28A0092B-C50C-407E-A947-70E740481C1C}">
                          <a14:useLocalDpi xmlns:a14="http://schemas.microsoft.com/office/drawing/2010/main" val="0"/>
                        </a:ext>
                      </a:extLst>
                    </a:blip>
                    <a:srcRect l="9512" r="6961" b="1532"/>
                    <a:stretch>
                      <a:fillRect/>
                    </a:stretch>
                  </pic:blipFill>
                  <pic:spPr bwMode="auto">
                    <a:xfrm>
                      <a:off x="0" y="0"/>
                      <a:ext cx="5204460" cy="6667500"/>
                    </a:xfrm>
                    <a:prstGeom prst="rect">
                      <a:avLst/>
                    </a:prstGeom>
                    <a:noFill/>
                    <a:ln>
                      <a:noFill/>
                    </a:ln>
                  </pic:spPr>
                </pic:pic>
              </a:graphicData>
            </a:graphic>
          </wp:inline>
        </w:drawing>
      </w:r>
    </w:p>
    <w:p w14:paraId="4B6BA203" w14:textId="75AEDD29" w:rsidR="00476A73" w:rsidRPr="005170F5" w:rsidRDefault="00B45360" w:rsidP="00B26DAB">
      <w:pPr>
        <w:pStyle w:val="LDTableheading"/>
        <w:keepNext w:val="0"/>
        <w:tabs>
          <w:tab w:val="clear" w:pos="1134"/>
          <w:tab w:val="clear" w:pos="1276"/>
          <w:tab w:val="clear" w:pos="1843"/>
          <w:tab w:val="clear" w:pos="1985"/>
          <w:tab w:val="clear" w:pos="2552"/>
          <w:tab w:val="clear" w:pos="2693"/>
        </w:tabs>
        <w:ind w:left="765"/>
      </w:pPr>
      <w:bookmarkStart w:id="1782" w:name="c456"/>
      <w:bookmarkEnd w:id="1782"/>
      <w:r>
        <w:t>Figure 8.8</w:t>
      </w:r>
      <w:r w:rsidR="00B21CB8">
        <w:t>2 (</w:t>
      </w:r>
      <w:r w:rsidR="00F4757A">
        <w:t>7</w:t>
      </w:r>
      <w:r w:rsidR="000C0055">
        <w:t>)</w:t>
      </w:r>
      <w:r w:rsidR="00302775">
        <w:t>-1</w:t>
      </w:r>
      <w:r w:rsidR="00B26DAB">
        <w:t>   </w:t>
      </w:r>
      <w:r w:rsidR="00476A73" w:rsidRPr="008B0499">
        <w:t xml:space="preserve">Form and proportion of letters, numbers and symbols used on </w:t>
      </w:r>
      <w:r w:rsidR="00DF1F63">
        <w:t>m</w:t>
      </w:r>
      <w:r w:rsidR="00DF1F63" w:rsidRPr="008B0499">
        <w:t xml:space="preserve">ovement </w:t>
      </w:r>
      <w:r w:rsidR="00DF1F63">
        <w:t>a</w:t>
      </w:r>
      <w:r w:rsidR="00DF1F63" w:rsidRPr="008B0499">
        <w:t xml:space="preserve">rea </w:t>
      </w:r>
      <w:r w:rsidR="00DF1F63">
        <w:t>g</w:t>
      </w:r>
      <w:r w:rsidR="00DF1F63" w:rsidRPr="008B0499">
        <w:t xml:space="preserve">uidance </w:t>
      </w:r>
      <w:r w:rsidR="00DF1F63">
        <w:t>s</w:t>
      </w:r>
      <w:r w:rsidR="00DF1F63" w:rsidRPr="008B0499">
        <w:t>igns</w:t>
      </w:r>
      <w:r w:rsidR="00E222A7">
        <w:t xml:space="preserve"> (shows matters)</w:t>
      </w:r>
    </w:p>
    <w:p w14:paraId="7B3322BB" w14:textId="0F907026" w:rsidR="00476A73" w:rsidRPr="001E16AD" w:rsidRDefault="00D23FD8" w:rsidP="004D48E9">
      <w:pPr>
        <w:spacing w:before="100" w:beforeAutospacing="1"/>
        <w:ind w:left="756"/>
        <w:rPr>
          <w:rFonts w:ascii="Segoe UI" w:hAnsi="Segoe UI" w:cs="Segoe UI"/>
          <w:color w:val="000000"/>
          <w:lang w:val="en-US" w:eastAsia="en-AU"/>
        </w:rPr>
      </w:pPr>
      <w:bookmarkStart w:id="1783" w:name="_Toc488152197"/>
      <w:r>
        <w:rPr>
          <w:noProof/>
          <w:lang w:eastAsia="en-AU"/>
        </w:rPr>
        <w:lastRenderedPageBreak/>
        <w:drawing>
          <wp:inline distT="0" distB="0" distL="0" distR="0" wp14:anchorId="5EA9940F" wp14:editId="4060E15F">
            <wp:extent cx="5394960" cy="6667500"/>
            <wp:effectExtent l="0" t="0" r="0" b="0"/>
            <wp:docPr id="81" name="Picture 81" descr="Shows Form and proportion of letters, numbers and symbols used on movement area guidance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Shows Form and proportion of letters, numbers and symbols used on movement area guidance signs."/>
                    <pic:cNvPicPr>
                      <a:picLocks noChangeAspect="1" noChangeArrowheads="1"/>
                    </pic:cNvPicPr>
                  </pic:nvPicPr>
                  <pic:blipFill>
                    <a:blip r:embed="rId184" cstate="print">
                      <a:extLst>
                        <a:ext uri="{28A0092B-C50C-407E-A947-70E740481C1C}">
                          <a14:useLocalDpi xmlns:a14="http://schemas.microsoft.com/office/drawing/2010/main" val="0"/>
                        </a:ext>
                      </a:extLst>
                    </a:blip>
                    <a:srcRect l="7210" r="1244"/>
                    <a:stretch>
                      <a:fillRect/>
                    </a:stretch>
                  </pic:blipFill>
                  <pic:spPr bwMode="auto">
                    <a:xfrm>
                      <a:off x="0" y="0"/>
                      <a:ext cx="5394960" cy="6667500"/>
                    </a:xfrm>
                    <a:prstGeom prst="rect">
                      <a:avLst/>
                    </a:prstGeom>
                    <a:noFill/>
                    <a:ln>
                      <a:noFill/>
                    </a:ln>
                  </pic:spPr>
                </pic:pic>
              </a:graphicData>
            </a:graphic>
          </wp:inline>
        </w:drawing>
      </w:r>
      <w:bookmarkEnd w:id="1783"/>
    </w:p>
    <w:p w14:paraId="73C8515F" w14:textId="50869F3E" w:rsidR="00476A73" w:rsidRPr="008B0499" w:rsidRDefault="00B45360" w:rsidP="000012CE">
      <w:pPr>
        <w:pStyle w:val="LDTableheading"/>
        <w:keepNext w:val="0"/>
        <w:tabs>
          <w:tab w:val="clear" w:pos="1134"/>
          <w:tab w:val="clear" w:pos="1276"/>
          <w:tab w:val="clear" w:pos="1843"/>
          <w:tab w:val="clear" w:pos="1985"/>
          <w:tab w:val="clear" w:pos="2552"/>
          <w:tab w:val="clear" w:pos="2693"/>
        </w:tabs>
        <w:ind w:left="765"/>
      </w:pPr>
      <w:bookmarkStart w:id="1784" w:name="c457"/>
      <w:bookmarkEnd w:id="1784"/>
      <w:r>
        <w:t>Figure 8.8</w:t>
      </w:r>
      <w:r w:rsidR="00B21CB8">
        <w:t>2 (</w:t>
      </w:r>
      <w:r w:rsidR="00F4757A">
        <w:t>7</w:t>
      </w:r>
      <w:r w:rsidR="000C0055">
        <w:t>)</w:t>
      </w:r>
      <w:r w:rsidR="00302775">
        <w:t>-2</w:t>
      </w:r>
      <w:r w:rsidR="00B26DAB">
        <w:t>   </w:t>
      </w:r>
      <w:r w:rsidR="00476A73" w:rsidRPr="008B0499">
        <w:t xml:space="preserve">Form and proportion of letters, numbers and symbols used on </w:t>
      </w:r>
      <w:r w:rsidR="00DF1F63">
        <w:t>m</w:t>
      </w:r>
      <w:r w:rsidR="00DF1F63" w:rsidRPr="008B0499">
        <w:t xml:space="preserve">ovement </w:t>
      </w:r>
      <w:r w:rsidR="00DF1F63">
        <w:t>a</w:t>
      </w:r>
      <w:r w:rsidR="00DF1F63" w:rsidRPr="008B0499">
        <w:t xml:space="preserve">rea </w:t>
      </w:r>
      <w:r w:rsidR="00DF1F63">
        <w:t>g</w:t>
      </w:r>
      <w:r w:rsidR="00DF1F63" w:rsidRPr="008B0499">
        <w:t xml:space="preserve">uidance </w:t>
      </w:r>
      <w:r w:rsidR="00DF1F63">
        <w:t>s</w:t>
      </w:r>
      <w:r w:rsidR="00DF1F63" w:rsidRPr="008B0499">
        <w:t>igns</w:t>
      </w:r>
      <w:r w:rsidR="00E222A7">
        <w:t xml:space="preserve"> (shows matters)</w:t>
      </w:r>
    </w:p>
    <w:p w14:paraId="66E6AA03" w14:textId="385FAF9D" w:rsidR="00476A73" w:rsidRPr="001E16AD" w:rsidRDefault="00D23FD8" w:rsidP="004D48E9">
      <w:pPr>
        <w:spacing w:before="100" w:beforeAutospacing="1"/>
        <w:ind w:left="784"/>
        <w:rPr>
          <w:rFonts w:ascii="Segoe UI" w:hAnsi="Segoe UI" w:cs="Segoe UI"/>
          <w:color w:val="000000"/>
          <w:lang w:val="en-US" w:eastAsia="en-AU"/>
        </w:rPr>
      </w:pPr>
      <w:bookmarkStart w:id="1785" w:name="_Toc488152198"/>
      <w:r>
        <w:rPr>
          <w:noProof/>
          <w:lang w:eastAsia="en-AU"/>
        </w:rPr>
        <w:lastRenderedPageBreak/>
        <w:drawing>
          <wp:inline distT="0" distB="0" distL="0" distR="0" wp14:anchorId="2AA1DB91" wp14:editId="22A78922">
            <wp:extent cx="5311140" cy="6659880"/>
            <wp:effectExtent l="0" t="0" r="0" b="0"/>
            <wp:docPr id="82" name="Picture 82" descr="Shows Form and proportion of letters, numbers and symbols used on movement area guidance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Shows Form and proportion of letters, numbers and symbols used on movement area guidance signs."/>
                    <pic:cNvPicPr>
                      <a:picLocks noChangeAspect="1" noChangeArrowheads="1"/>
                    </pic:cNvPicPr>
                  </pic:nvPicPr>
                  <pic:blipFill>
                    <a:blip r:embed="rId185" cstate="print">
                      <a:extLst>
                        <a:ext uri="{28A0092B-C50C-407E-A947-70E740481C1C}">
                          <a14:useLocalDpi xmlns:a14="http://schemas.microsoft.com/office/drawing/2010/main" val="0"/>
                        </a:ext>
                      </a:extLst>
                    </a:blip>
                    <a:srcRect l="4620" r="4898"/>
                    <a:stretch>
                      <a:fillRect/>
                    </a:stretch>
                  </pic:blipFill>
                  <pic:spPr bwMode="auto">
                    <a:xfrm>
                      <a:off x="0" y="0"/>
                      <a:ext cx="5311140" cy="6659880"/>
                    </a:xfrm>
                    <a:prstGeom prst="rect">
                      <a:avLst/>
                    </a:prstGeom>
                    <a:noFill/>
                    <a:ln>
                      <a:noFill/>
                    </a:ln>
                  </pic:spPr>
                </pic:pic>
              </a:graphicData>
            </a:graphic>
          </wp:inline>
        </w:drawing>
      </w:r>
      <w:bookmarkEnd w:id="1785"/>
    </w:p>
    <w:p w14:paraId="3A1522B6" w14:textId="58BD74F0" w:rsidR="00476A73" w:rsidRDefault="00B45360" w:rsidP="000012CE">
      <w:pPr>
        <w:pStyle w:val="LDTableheading"/>
        <w:keepNext w:val="0"/>
        <w:tabs>
          <w:tab w:val="clear" w:pos="1134"/>
          <w:tab w:val="clear" w:pos="1276"/>
          <w:tab w:val="clear" w:pos="1843"/>
          <w:tab w:val="clear" w:pos="1985"/>
          <w:tab w:val="clear" w:pos="2552"/>
          <w:tab w:val="clear" w:pos="2693"/>
        </w:tabs>
        <w:ind w:left="765"/>
      </w:pPr>
      <w:bookmarkStart w:id="1786" w:name="c458"/>
      <w:bookmarkEnd w:id="1786"/>
      <w:r>
        <w:t>Figure 8.8</w:t>
      </w:r>
      <w:r w:rsidR="00B21CB8">
        <w:t>2 (</w:t>
      </w:r>
      <w:r w:rsidR="00F4757A">
        <w:t>7</w:t>
      </w:r>
      <w:r w:rsidR="000C0055">
        <w:t>)</w:t>
      </w:r>
      <w:r w:rsidR="00302775">
        <w:t>-3</w:t>
      </w:r>
      <w:r w:rsidR="00F4757A">
        <w:t>   </w:t>
      </w:r>
      <w:r w:rsidR="00476A73" w:rsidRPr="008B0499">
        <w:t xml:space="preserve">Form and proportion of letters, numbers and symbols used on </w:t>
      </w:r>
      <w:r w:rsidR="00DF1F63">
        <w:t>m</w:t>
      </w:r>
      <w:r w:rsidR="00DF1F63" w:rsidRPr="008B0499">
        <w:t xml:space="preserve">ovement </w:t>
      </w:r>
      <w:r w:rsidR="00DF1F63">
        <w:t>a</w:t>
      </w:r>
      <w:r w:rsidR="00DF1F63" w:rsidRPr="008B0499">
        <w:t xml:space="preserve">rea </w:t>
      </w:r>
      <w:r w:rsidR="00DF1F63">
        <w:t>g</w:t>
      </w:r>
      <w:r w:rsidR="00DF1F63" w:rsidRPr="008B0499">
        <w:t xml:space="preserve">uidance </w:t>
      </w:r>
      <w:r w:rsidR="00DF1F63">
        <w:t>s</w:t>
      </w:r>
      <w:r w:rsidR="00DF1F63" w:rsidRPr="008B0499">
        <w:t>igns</w:t>
      </w:r>
      <w:r w:rsidR="00E222A7">
        <w:t xml:space="preserve"> (shows matters)</w:t>
      </w:r>
    </w:p>
    <w:p w14:paraId="57E16FFD" w14:textId="66EC545C" w:rsidR="00302775" w:rsidRPr="001E16AD" w:rsidRDefault="00D23FD8" w:rsidP="004D48E9">
      <w:pPr>
        <w:spacing w:before="100" w:beforeAutospacing="1"/>
        <w:ind w:left="798"/>
        <w:rPr>
          <w:rFonts w:ascii="Segoe UI" w:hAnsi="Segoe UI" w:cs="Segoe UI"/>
          <w:color w:val="000000"/>
          <w:lang w:val="en-US" w:eastAsia="en-AU"/>
        </w:rPr>
      </w:pPr>
      <w:bookmarkStart w:id="1787" w:name="_Toc488152199"/>
      <w:r>
        <w:rPr>
          <w:noProof/>
          <w:lang w:eastAsia="en-AU"/>
        </w:rPr>
        <w:lastRenderedPageBreak/>
        <w:drawing>
          <wp:inline distT="0" distB="0" distL="0" distR="0" wp14:anchorId="1E711488" wp14:editId="339398F9">
            <wp:extent cx="5143500" cy="6682740"/>
            <wp:effectExtent l="0" t="0" r="0" b="0"/>
            <wp:docPr id="83" name="Picture 83" descr="Shows Form and proportion of letters, numbers and symbols used on movement area guidance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Shows Form and proportion of letters, numbers and symbols used on movement area guidance signs."/>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3500" cy="6682740"/>
                    </a:xfrm>
                    <a:prstGeom prst="rect">
                      <a:avLst/>
                    </a:prstGeom>
                    <a:noFill/>
                    <a:ln>
                      <a:noFill/>
                    </a:ln>
                  </pic:spPr>
                </pic:pic>
              </a:graphicData>
            </a:graphic>
          </wp:inline>
        </w:drawing>
      </w:r>
      <w:bookmarkEnd w:id="1787"/>
    </w:p>
    <w:p w14:paraId="7E922EDF" w14:textId="18F27BBD" w:rsidR="00302775" w:rsidRPr="00DB4DE0" w:rsidRDefault="00B45360" w:rsidP="00476EC9">
      <w:pPr>
        <w:pStyle w:val="LDTableheading"/>
        <w:keepNext w:val="0"/>
        <w:tabs>
          <w:tab w:val="clear" w:pos="1134"/>
          <w:tab w:val="clear" w:pos="1276"/>
          <w:tab w:val="clear" w:pos="1843"/>
          <w:tab w:val="clear" w:pos="1985"/>
          <w:tab w:val="clear" w:pos="2552"/>
          <w:tab w:val="clear" w:pos="2693"/>
        </w:tabs>
        <w:spacing w:before="240"/>
        <w:ind w:left="765"/>
      </w:pPr>
      <w:r w:rsidRPr="00DB4DE0">
        <w:t>Figure 8.8</w:t>
      </w:r>
      <w:r w:rsidR="00B21CB8">
        <w:t>2 (</w:t>
      </w:r>
      <w:r w:rsidR="00F4757A">
        <w:t>7</w:t>
      </w:r>
      <w:r w:rsidR="000C0055" w:rsidRPr="00DB4DE0">
        <w:t>)</w:t>
      </w:r>
      <w:r w:rsidR="00302775" w:rsidRPr="00DB4DE0">
        <w:t>-4</w:t>
      </w:r>
      <w:r w:rsidR="00F4757A">
        <w:t>   </w:t>
      </w:r>
      <w:r w:rsidR="00302775" w:rsidRPr="00DB4DE0">
        <w:t xml:space="preserve">Form and proportion of letters, numbers and symbols used on </w:t>
      </w:r>
      <w:r w:rsidR="00E94A1A">
        <w:t>m</w:t>
      </w:r>
      <w:r w:rsidR="00E94A1A" w:rsidRPr="00DB4DE0">
        <w:t xml:space="preserve">ovement </w:t>
      </w:r>
      <w:r w:rsidR="00E94A1A">
        <w:t>a</w:t>
      </w:r>
      <w:r w:rsidR="00E94A1A" w:rsidRPr="00DB4DE0">
        <w:t xml:space="preserve">rea </w:t>
      </w:r>
      <w:r w:rsidR="00E94A1A">
        <w:t>g</w:t>
      </w:r>
      <w:r w:rsidR="00E94A1A" w:rsidRPr="00DB4DE0">
        <w:t xml:space="preserve">uidance </w:t>
      </w:r>
      <w:r w:rsidR="00E94A1A">
        <w:t>s</w:t>
      </w:r>
      <w:r w:rsidR="00E94A1A" w:rsidRPr="00DB4DE0">
        <w:t>igns</w:t>
      </w:r>
      <w:r w:rsidR="00E222A7">
        <w:t xml:space="preserve"> (shows matters)</w:t>
      </w:r>
    </w:p>
    <w:p w14:paraId="491D2BC7" w14:textId="50CABC13" w:rsidR="00476A73" w:rsidRPr="001E16AD" w:rsidRDefault="00D23FD8" w:rsidP="00476EC9">
      <w:pPr>
        <w:tabs>
          <w:tab w:val="num" w:pos="720"/>
        </w:tabs>
        <w:spacing w:before="100" w:beforeAutospacing="1"/>
        <w:ind w:left="765"/>
        <w:rPr>
          <w:rFonts w:ascii="Segoe UI" w:hAnsi="Segoe UI" w:cs="Segoe UI"/>
          <w:color w:val="000000"/>
          <w:lang w:val="en-US" w:eastAsia="en-AU"/>
        </w:rPr>
      </w:pPr>
      <w:r>
        <w:rPr>
          <w:noProof/>
          <w:lang w:eastAsia="en-AU"/>
        </w:rPr>
        <w:lastRenderedPageBreak/>
        <w:drawing>
          <wp:inline distT="0" distB="0" distL="0" distR="0" wp14:anchorId="732D6A7D" wp14:editId="44644DA3">
            <wp:extent cx="5356860" cy="5867400"/>
            <wp:effectExtent l="0" t="0" r="0" b="0"/>
            <wp:docPr id="84" name="Picture 84" descr="Shows Form and proportion of letters, numbers and symbols used on movement area guidance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Shows Form and proportion of letters, numbers and symbols used on movement area guidance signs."/>
                    <pic:cNvPicPr>
                      <a:picLocks noChangeAspect="1" noChangeArrowheads="1"/>
                    </pic:cNvPicPr>
                  </pic:nvPicPr>
                  <pic:blipFill>
                    <a:blip r:embed="rId187" cstate="print">
                      <a:extLst>
                        <a:ext uri="{28A0092B-C50C-407E-A947-70E740481C1C}">
                          <a14:useLocalDpi xmlns:a14="http://schemas.microsoft.com/office/drawing/2010/main" val="0"/>
                        </a:ext>
                      </a:extLst>
                    </a:blip>
                    <a:srcRect r="1389"/>
                    <a:stretch>
                      <a:fillRect/>
                    </a:stretch>
                  </pic:blipFill>
                  <pic:spPr bwMode="auto">
                    <a:xfrm>
                      <a:off x="0" y="0"/>
                      <a:ext cx="5356860" cy="5867400"/>
                    </a:xfrm>
                    <a:prstGeom prst="rect">
                      <a:avLst/>
                    </a:prstGeom>
                    <a:noFill/>
                    <a:ln>
                      <a:noFill/>
                    </a:ln>
                  </pic:spPr>
                </pic:pic>
              </a:graphicData>
            </a:graphic>
          </wp:inline>
        </w:drawing>
      </w:r>
    </w:p>
    <w:p w14:paraId="7F255A6A" w14:textId="54E89BC8" w:rsidR="00476A73" w:rsidRPr="00DB4DE0" w:rsidRDefault="00B45360" w:rsidP="000012CE">
      <w:pPr>
        <w:pStyle w:val="LDTableheading"/>
        <w:keepNext w:val="0"/>
        <w:tabs>
          <w:tab w:val="clear" w:pos="1134"/>
          <w:tab w:val="clear" w:pos="1276"/>
          <w:tab w:val="clear" w:pos="1843"/>
          <w:tab w:val="clear" w:pos="1985"/>
          <w:tab w:val="clear" w:pos="2552"/>
          <w:tab w:val="clear" w:pos="2693"/>
        </w:tabs>
        <w:ind w:left="765"/>
      </w:pPr>
      <w:bookmarkStart w:id="1788" w:name="c460"/>
      <w:bookmarkEnd w:id="1788"/>
      <w:r w:rsidRPr="00DB4DE0">
        <w:t>Figure 8.8</w:t>
      </w:r>
      <w:r w:rsidR="00B21CB8">
        <w:t>2 (</w:t>
      </w:r>
      <w:r w:rsidR="00F4757A">
        <w:t>7</w:t>
      </w:r>
      <w:r w:rsidR="000C0055" w:rsidRPr="00DB4DE0">
        <w:t>)</w:t>
      </w:r>
      <w:r w:rsidR="00302775" w:rsidRPr="00DB4DE0">
        <w:t>-5</w:t>
      </w:r>
      <w:r w:rsidR="00F4757A">
        <w:t>   </w:t>
      </w:r>
      <w:r w:rsidR="00476A73" w:rsidRPr="00DB4DE0">
        <w:t xml:space="preserve">Form and proportion of letters, numbers and symbols used on </w:t>
      </w:r>
      <w:r w:rsidR="00E94A1A">
        <w:t>m</w:t>
      </w:r>
      <w:r w:rsidR="00E94A1A" w:rsidRPr="00DB4DE0">
        <w:t xml:space="preserve">ovement </w:t>
      </w:r>
      <w:r w:rsidR="00E94A1A">
        <w:t>a</w:t>
      </w:r>
      <w:r w:rsidR="00E94A1A" w:rsidRPr="00DB4DE0">
        <w:t xml:space="preserve">rea </w:t>
      </w:r>
      <w:r w:rsidR="00E94A1A">
        <w:t>g</w:t>
      </w:r>
      <w:r w:rsidR="00E94A1A" w:rsidRPr="00DB4DE0">
        <w:t xml:space="preserve">uidance </w:t>
      </w:r>
      <w:r w:rsidR="00E94A1A">
        <w:t>s</w:t>
      </w:r>
      <w:r w:rsidR="00E94A1A" w:rsidRPr="00DB4DE0">
        <w:t>igns</w:t>
      </w:r>
      <w:r w:rsidR="00E222A7">
        <w:t xml:space="preserve"> (shows matters)</w:t>
      </w:r>
    </w:p>
    <w:bookmarkStart w:id="1789" w:name="c461"/>
    <w:bookmarkEnd w:id="1789"/>
    <w:p w14:paraId="570A8EA4" w14:textId="51917F05" w:rsidR="00C7207C" w:rsidRDefault="00D23FD8" w:rsidP="00C7207C">
      <w:pPr>
        <w:spacing w:before="240" w:after="120"/>
        <w:ind w:left="737"/>
        <w:rPr>
          <w:noProof/>
          <w:lang w:eastAsia="en-AU"/>
        </w:rPr>
      </w:pPr>
      <w:r>
        <w:rPr>
          <w:noProof/>
          <w:lang w:eastAsia="en-AU"/>
        </w:rPr>
        <w:lastRenderedPageBreak/>
        <mc:AlternateContent>
          <mc:Choice Requires="wps">
            <w:drawing>
              <wp:anchor distT="45720" distB="45720" distL="114300" distR="114300" simplePos="0" relativeHeight="251658249" behindDoc="0" locked="0" layoutInCell="1" allowOverlap="1" wp14:anchorId="305B2962" wp14:editId="4DA86E04">
                <wp:simplePos x="0" y="0"/>
                <wp:positionH relativeFrom="column">
                  <wp:posOffset>2557780</wp:posOffset>
                </wp:positionH>
                <wp:positionV relativeFrom="paragraph">
                  <wp:posOffset>2299335</wp:posOffset>
                </wp:positionV>
                <wp:extent cx="3287395" cy="1374140"/>
                <wp:effectExtent l="0" t="0" r="0" b="0"/>
                <wp:wrapNone/>
                <wp:docPr id="7714" name="Text Box 7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7395" cy="1374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B569A6" w14:textId="77777777" w:rsidR="00CC47B4" w:rsidRDefault="00CC47B4" w:rsidP="000370E8">
                            <w:pPr>
                              <w:pStyle w:val="LDNote"/>
                            </w:pPr>
                            <w:r w:rsidRPr="00D81856">
                              <w:rPr>
                                <w:i/>
                              </w:rPr>
                              <w:t>Note 1</w:t>
                            </w:r>
                            <w:r>
                              <w:t>   The arrow stroke width, diameter of the</w:t>
                            </w:r>
                            <w:r>
                              <w:br/>
                              <w:t>dot, and both width and length of the dash shall be</w:t>
                            </w:r>
                            <w:r>
                              <w:br/>
                              <w:t>proportioned to the character stroke widths.</w:t>
                            </w:r>
                          </w:p>
                          <w:p w14:paraId="66A2EC41" w14:textId="77777777" w:rsidR="00CC47B4" w:rsidRDefault="00CC47B4" w:rsidP="000370E8">
                            <w:pPr>
                              <w:pStyle w:val="LDNote"/>
                            </w:pPr>
                            <w:r w:rsidRPr="00D81856">
                              <w:rPr>
                                <w:i/>
                              </w:rPr>
                              <w:t>Note 2</w:t>
                            </w:r>
                            <w:r>
                              <w:t>   The dimensions of the arrow shall remain</w:t>
                            </w:r>
                            <w:r>
                              <w:br/>
                              <w:t xml:space="preserve">constant for a particular sign size, regardless of </w:t>
                            </w:r>
                            <w:r>
                              <w:br/>
                              <w:t>orientation.</w:t>
                            </w:r>
                          </w:p>
                          <w:p w14:paraId="134E697C" w14:textId="77777777" w:rsidR="00CC47B4" w:rsidRDefault="00CC47B4" w:rsidP="000370E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05B2962" id="Text Box 7714" o:spid="_x0000_s1540" type="#_x0000_t202" style="position:absolute;left:0;text-align:left;margin-left:201.4pt;margin-top:181.05pt;width:258.85pt;height:108.2pt;z-index:2516582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" stroked="f">
                <v:textbox>
                  <w:txbxContent>
                    <w:p w14:paraId="4CB569A6" w14:textId="77777777" w:rsidR="00CC47B4" w:rsidRDefault="00CC47B4" w:rsidP="000370E8">
                      <w:pPr>
                        <w:pStyle w:val="LDNote"/>
                      </w:pPr>
                      <w:r w:rsidRPr="00D81856">
                        <w:rPr>
                          <w:i/>
                        </w:rPr>
                        <w:t>Note 1</w:t>
                      </w:r>
                      <w:r>
                        <w:t>   The arrow stroke width, diameter of the</w:t>
                      </w:r>
                      <w:r>
                        <w:br/>
                        <w:t>dot, and both width and length of the dash shall be</w:t>
                      </w:r>
                      <w:r>
                        <w:br/>
                        <w:t>proportioned to the character stroke widths.</w:t>
                      </w:r>
                    </w:p>
                    <w:p w14:paraId="66A2EC41" w14:textId="77777777" w:rsidR="00CC47B4" w:rsidRDefault="00CC47B4" w:rsidP="000370E8">
                      <w:pPr>
                        <w:pStyle w:val="LDNote"/>
                      </w:pPr>
                      <w:r w:rsidRPr="00D81856">
                        <w:rPr>
                          <w:i/>
                        </w:rPr>
                        <w:t>Note 2</w:t>
                      </w:r>
                      <w:r>
                        <w:t>   The dimensions of the arrow shall remain</w:t>
                      </w:r>
                      <w:r>
                        <w:br/>
                        <w:t xml:space="preserve">constant for a particular sign size, regardless of </w:t>
                      </w:r>
                      <w:r>
                        <w:br/>
                        <w:t>orientation.</w:t>
                      </w:r>
                    </w:p>
                    <w:p w14:paraId="134E697C" w14:textId="77777777" w:rsidR="00CC47B4" w:rsidRDefault="00CC47B4" w:rsidP="000370E8"/>
                  </w:txbxContent>
                </v:textbox>
              </v:shape>
            </w:pict>
          </mc:Fallback>
        </mc:AlternateContent>
      </w:r>
      <w:r>
        <w:rPr>
          <w:noProof/>
          <w:lang w:eastAsia="en-AU"/>
        </w:rPr>
        <w:drawing>
          <wp:inline distT="0" distB="0" distL="0" distR="0" wp14:anchorId="344F64B3" wp14:editId="6F6EC4CC">
            <wp:extent cx="4899660" cy="3710940"/>
            <wp:effectExtent l="0" t="0" r="0" b="0"/>
            <wp:docPr id="85" name="Picture 85" descr="Shows Form and proportion of letters, numbers and symbols used on movement area guidance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Shows Form and proportion of letters, numbers and symbols used on movement area guidance signs."/>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899660" cy="3710940"/>
                    </a:xfrm>
                    <a:prstGeom prst="rect">
                      <a:avLst/>
                    </a:prstGeom>
                    <a:noFill/>
                    <a:ln>
                      <a:noFill/>
                    </a:ln>
                  </pic:spPr>
                </pic:pic>
              </a:graphicData>
            </a:graphic>
          </wp:inline>
        </w:drawing>
      </w:r>
    </w:p>
    <w:p w14:paraId="4B0F066A" w14:textId="6303E7A0" w:rsidR="00476A73" w:rsidRPr="00DB4DE0" w:rsidRDefault="00B45360" w:rsidP="000012CE">
      <w:pPr>
        <w:pStyle w:val="LDTableheading"/>
        <w:keepNext w:val="0"/>
        <w:tabs>
          <w:tab w:val="clear" w:pos="1134"/>
          <w:tab w:val="clear" w:pos="1276"/>
          <w:tab w:val="clear" w:pos="1843"/>
          <w:tab w:val="clear" w:pos="1985"/>
          <w:tab w:val="clear" w:pos="2552"/>
          <w:tab w:val="clear" w:pos="2693"/>
        </w:tabs>
        <w:ind w:left="765"/>
      </w:pPr>
      <w:r w:rsidRPr="00DB4DE0">
        <w:t>Figure 8.8</w:t>
      </w:r>
      <w:r w:rsidR="00B21CB8">
        <w:t>2 (</w:t>
      </w:r>
      <w:r w:rsidR="00F4757A">
        <w:t>7</w:t>
      </w:r>
      <w:r w:rsidR="000C0055" w:rsidRPr="00DB4DE0">
        <w:t>)</w:t>
      </w:r>
      <w:r w:rsidR="00302775" w:rsidRPr="00DB4DE0">
        <w:t>-6</w:t>
      </w:r>
      <w:r w:rsidR="00F4757A">
        <w:t>   </w:t>
      </w:r>
      <w:r w:rsidR="00476A73" w:rsidRPr="00DB4DE0">
        <w:t xml:space="preserve">Form and proportion of letters, numbers and symbols used on </w:t>
      </w:r>
      <w:r w:rsidR="00E94A1A">
        <w:t>m</w:t>
      </w:r>
      <w:r w:rsidR="00E94A1A" w:rsidRPr="00DB4DE0">
        <w:t xml:space="preserve">ovement </w:t>
      </w:r>
      <w:r w:rsidR="00E94A1A">
        <w:t>a</w:t>
      </w:r>
      <w:r w:rsidR="00E94A1A" w:rsidRPr="00DB4DE0">
        <w:t xml:space="preserve">rea </w:t>
      </w:r>
      <w:r w:rsidR="00E94A1A">
        <w:t>g</w:t>
      </w:r>
      <w:r w:rsidR="00E94A1A" w:rsidRPr="00DB4DE0">
        <w:t xml:space="preserve">uidance </w:t>
      </w:r>
      <w:r w:rsidR="00E94A1A">
        <w:t>s</w:t>
      </w:r>
      <w:r w:rsidR="00E94A1A" w:rsidRPr="00DB4DE0">
        <w:t>igns</w:t>
      </w:r>
      <w:r w:rsidR="00E222A7">
        <w:t xml:space="preserve"> (shows matters)</w:t>
      </w:r>
    </w:p>
    <w:p w14:paraId="1A75EC5F" w14:textId="2128F037" w:rsidR="00476A73" w:rsidRPr="008B0499" w:rsidRDefault="00D23FD8" w:rsidP="004D48E9">
      <w:pPr>
        <w:spacing w:after="0" w:line="240" w:lineRule="auto"/>
      </w:pPr>
      <w:r>
        <w:rPr>
          <w:noProof/>
          <w:lang w:eastAsia="en-AU"/>
        </w:rPr>
        <w:lastRenderedPageBreak/>
        <w:drawing>
          <wp:inline distT="0" distB="0" distL="0" distR="0" wp14:anchorId="64D70788" wp14:editId="576F3A07">
            <wp:extent cx="6111240" cy="7147560"/>
            <wp:effectExtent l="0" t="0" r="0" b="0"/>
            <wp:docPr id="86" name="Picture 86" descr="Shows Form and proportion of letters, numbers and symbols used on movement area guidance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Shows Form and proportion of letters, numbers and symbols used on movement area guidance signs."/>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11240" cy="7147560"/>
                    </a:xfrm>
                    <a:prstGeom prst="rect">
                      <a:avLst/>
                    </a:prstGeom>
                    <a:noFill/>
                    <a:ln>
                      <a:noFill/>
                    </a:ln>
                  </pic:spPr>
                </pic:pic>
              </a:graphicData>
            </a:graphic>
          </wp:inline>
        </w:drawing>
      </w:r>
    </w:p>
    <w:p w14:paraId="38F9C683" w14:textId="2F8F1E5C" w:rsidR="00476A73" w:rsidRPr="008B0499" w:rsidRDefault="00B45360" w:rsidP="00472E6B">
      <w:pPr>
        <w:pStyle w:val="LDTableheading"/>
        <w:keepNext w:val="0"/>
        <w:tabs>
          <w:tab w:val="clear" w:pos="1134"/>
          <w:tab w:val="clear" w:pos="1276"/>
          <w:tab w:val="clear" w:pos="1843"/>
          <w:tab w:val="clear" w:pos="1985"/>
          <w:tab w:val="clear" w:pos="2552"/>
          <w:tab w:val="clear" w:pos="2693"/>
        </w:tabs>
      </w:pPr>
      <w:bookmarkStart w:id="1790" w:name="c462"/>
      <w:bookmarkEnd w:id="1790"/>
      <w:r>
        <w:t>Figure 8.8</w:t>
      </w:r>
      <w:r w:rsidR="00B21CB8">
        <w:t>2 (</w:t>
      </w:r>
      <w:r w:rsidR="00F4757A">
        <w:t>7</w:t>
      </w:r>
      <w:r w:rsidR="000C0055">
        <w:t>)</w:t>
      </w:r>
      <w:r w:rsidR="00302775">
        <w:t>-7</w:t>
      </w:r>
      <w:r w:rsidR="00D35835">
        <w:t>   </w:t>
      </w:r>
      <w:r w:rsidR="00476A73" w:rsidRPr="008B0499">
        <w:t xml:space="preserve">Form and proportion of letters, numbers and symbols used on </w:t>
      </w:r>
      <w:r w:rsidR="00616DED" w:rsidRPr="008B0499">
        <w:t>movement area guidance signs</w:t>
      </w:r>
      <w:r w:rsidR="00E222A7">
        <w:t xml:space="preserve"> (shows matters)</w:t>
      </w:r>
    </w:p>
    <w:p w14:paraId="61416CCD" w14:textId="77777777" w:rsidR="00E2015A" w:rsidRPr="00C86C1E" w:rsidRDefault="005B0444" w:rsidP="00212FCD">
      <w:pPr>
        <w:pStyle w:val="139-Section"/>
        <w:rPr>
          <w:noProof/>
        </w:rPr>
      </w:pPr>
      <w:bookmarkStart w:id="1791" w:name="_Toc488152200"/>
      <w:bookmarkStart w:id="1792" w:name="_Toc488154969"/>
      <w:bookmarkStart w:id="1793" w:name="_Toc488156175"/>
      <w:bookmarkStart w:id="1794" w:name="_Toc159500471"/>
      <w:r>
        <w:rPr>
          <w:noProof/>
        </w:rPr>
        <w:t>8.83</w:t>
      </w:r>
      <w:r w:rsidR="00E2015A" w:rsidRPr="00C86C1E">
        <w:rPr>
          <w:noProof/>
        </w:rPr>
        <w:tab/>
      </w:r>
      <w:r w:rsidR="00AB0D38" w:rsidRPr="00C86C1E">
        <w:rPr>
          <w:noProof/>
        </w:rPr>
        <w:t>The face width of a sign</w:t>
      </w:r>
      <w:bookmarkEnd w:id="1791"/>
      <w:bookmarkEnd w:id="1792"/>
      <w:bookmarkEnd w:id="1793"/>
      <w:bookmarkEnd w:id="1794"/>
    </w:p>
    <w:p w14:paraId="25F7CCD1" w14:textId="77777777" w:rsidR="00E2015A" w:rsidRPr="00C86C1E" w:rsidRDefault="00E2015A" w:rsidP="00E2015A">
      <w:pPr>
        <w:pStyle w:val="LDClause"/>
      </w:pPr>
      <w:r w:rsidRPr="00C86C1E">
        <w:tab/>
      </w:r>
      <w:r w:rsidR="000C0055" w:rsidRPr="00C86C1E">
        <w:t>(</w:t>
      </w:r>
      <w:r w:rsidRPr="00C86C1E">
        <w:t>1</w:t>
      </w:r>
      <w:r w:rsidR="000C0055" w:rsidRPr="00C86C1E">
        <w:t>)</w:t>
      </w:r>
      <w:r w:rsidRPr="00C86C1E">
        <w:tab/>
        <w:t xml:space="preserve">The face width of a sign </w:t>
      </w:r>
      <w:r w:rsidR="00476A73" w:rsidRPr="00C86C1E">
        <w:t>must provide on either side of the legend a minimum width equal to half the height of the l</w:t>
      </w:r>
      <w:r w:rsidR="00AB0D38" w:rsidRPr="00C86C1E">
        <w:t>egend.</w:t>
      </w:r>
    </w:p>
    <w:p w14:paraId="2E792752" w14:textId="77777777" w:rsidR="00E2015A" w:rsidRPr="00C86C1E" w:rsidRDefault="000C0055" w:rsidP="00E2015A">
      <w:pPr>
        <w:pStyle w:val="LDClause"/>
      </w:pPr>
      <w:r w:rsidRPr="00C86C1E">
        <w:tab/>
        <w:t>(</w:t>
      </w:r>
      <w:r w:rsidR="00E2015A" w:rsidRPr="00C86C1E">
        <w:t>2</w:t>
      </w:r>
      <w:r w:rsidRPr="00C86C1E">
        <w:t>)</w:t>
      </w:r>
      <w:r w:rsidR="00E2015A" w:rsidRPr="00C86C1E">
        <w:tab/>
      </w:r>
      <w:r w:rsidR="00476A73" w:rsidRPr="00C86C1E">
        <w:t xml:space="preserve">In the case of a </w:t>
      </w:r>
      <w:r w:rsidR="00E94A1A" w:rsidRPr="00C86C1E">
        <w:t>single</w:t>
      </w:r>
      <w:r w:rsidR="00E94A1A">
        <w:t>-</w:t>
      </w:r>
      <w:r w:rsidR="00476A73" w:rsidRPr="00C86C1E">
        <w:t xml:space="preserve">letter </w:t>
      </w:r>
      <w:r w:rsidR="00C30561">
        <w:t>standalone</w:t>
      </w:r>
      <w:r w:rsidR="008C7079">
        <w:t xml:space="preserve"> </w:t>
      </w:r>
      <w:r w:rsidR="00476A73" w:rsidRPr="00C86C1E">
        <w:t>sign, th</w:t>
      </w:r>
      <w:r w:rsidR="00FB5671" w:rsidRPr="00C86C1E">
        <w:t>e face</w:t>
      </w:r>
      <w:r w:rsidR="00476A73" w:rsidRPr="00C86C1E">
        <w:t xml:space="preserve"> width must be increased to the height of the legend.</w:t>
      </w:r>
    </w:p>
    <w:p w14:paraId="78E653DF" w14:textId="77777777" w:rsidR="00476A73" w:rsidRPr="00C86C1E" w:rsidRDefault="00E2015A" w:rsidP="00E2015A">
      <w:pPr>
        <w:pStyle w:val="LDClause"/>
      </w:pPr>
      <w:r w:rsidRPr="00C86C1E">
        <w:lastRenderedPageBreak/>
        <w:tab/>
      </w:r>
      <w:r w:rsidR="000C0055" w:rsidRPr="00C86C1E">
        <w:t>(</w:t>
      </w:r>
      <w:r w:rsidRPr="00C86C1E">
        <w:t>3</w:t>
      </w:r>
      <w:r w:rsidR="000C0055" w:rsidRPr="00C86C1E">
        <w:t>)</w:t>
      </w:r>
      <w:r w:rsidRPr="00C86C1E">
        <w:tab/>
      </w:r>
      <w:r w:rsidR="00FB4FF8" w:rsidRPr="00C86C1E">
        <w:t>T</w:t>
      </w:r>
      <w:r w:rsidR="00476A73" w:rsidRPr="00C86C1E">
        <w:t>he face width of a</w:t>
      </w:r>
      <w:r w:rsidR="00FB5671" w:rsidRPr="00C86C1E">
        <w:t xml:space="preserve"> </w:t>
      </w:r>
      <w:r w:rsidR="00476A73" w:rsidRPr="00C86C1E">
        <w:t xml:space="preserve">mandatory instruction sign provided on </w:t>
      </w:r>
      <w:r w:rsidR="00AB0D38" w:rsidRPr="00C86C1E">
        <w:t>1</w:t>
      </w:r>
      <w:r w:rsidR="00476A73" w:rsidRPr="00C86C1E">
        <w:t xml:space="preserve"> side of a taxiway only must not be less than:</w:t>
      </w:r>
    </w:p>
    <w:p w14:paraId="372C7F1C" w14:textId="77777777" w:rsidR="00476A73" w:rsidRPr="00C86C1E" w:rsidRDefault="00E2015A" w:rsidP="00E2015A">
      <w:pPr>
        <w:pStyle w:val="LDP1a"/>
      </w:pPr>
      <w:r w:rsidRPr="00C86C1E">
        <w:t>(a)</w:t>
      </w:r>
      <w:r w:rsidRPr="00C86C1E">
        <w:tab/>
      </w:r>
      <w:r w:rsidR="00FB5671" w:rsidRPr="00C86C1E">
        <w:t>for a code</w:t>
      </w:r>
      <w:r w:rsidR="00476A73" w:rsidRPr="00C86C1E">
        <w:t xml:space="preserve"> 3 or 4</w:t>
      </w:r>
      <w:r w:rsidR="00FB5671" w:rsidRPr="00C86C1E">
        <w:t xml:space="preserve"> runway</w:t>
      </w:r>
      <w:r w:rsidR="00E94A1A" w:rsidRPr="00C86C1E">
        <w:t> —</w:t>
      </w:r>
      <w:r w:rsidR="00E94A1A">
        <w:t xml:space="preserve"> </w:t>
      </w:r>
      <w:r w:rsidR="00E94A1A" w:rsidRPr="00C86C1E">
        <w:t>1.94 m</w:t>
      </w:r>
      <w:r w:rsidR="00476A73" w:rsidRPr="00C86C1E">
        <w:t>; and</w:t>
      </w:r>
    </w:p>
    <w:p w14:paraId="41151AA1" w14:textId="77777777" w:rsidR="00476A73" w:rsidRPr="00C86C1E" w:rsidRDefault="00E2015A" w:rsidP="00E2015A">
      <w:pPr>
        <w:pStyle w:val="LDP1a"/>
      </w:pPr>
      <w:r w:rsidRPr="00C86C1E">
        <w:t>(b)</w:t>
      </w:r>
      <w:r w:rsidRPr="00C86C1E">
        <w:tab/>
      </w:r>
      <w:r w:rsidR="00FB5671" w:rsidRPr="00C86C1E">
        <w:t>for a code</w:t>
      </w:r>
      <w:r w:rsidR="00476A73" w:rsidRPr="00C86C1E">
        <w:t xml:space="preserve"> 1</w:t>
      </w:r>
      <w:r w:rsidR="00F73DA4" w:rsidRPr="00C86C1E">
        <w:t xml:space="preserve"> </w:t>
      </w:r>
      <w:r w:rsidR="00476A73" w:rsidRPr="00C86C1E">
        <w:t>or 2</w:t>
      </w:r>
      <w:r w:rsidR="00FB5671" w:rsidRPr="00C86C1E">
        <w:t xml:space="preserve"> runway</w:t>
      </w:r>
      <w:r w:rsidR="00E94A1A" w:rsidRPr="00C86C1E">
        <w:t> —</w:t>
      </w:r>
      <w:r w:rsidR="00E94A1A">
        <w:t xml:space="preserve"> </w:t>
      </w:r>
      <w:r w:rsidR="00E94A1A" w:rsidRPr="00C86C1E">
        <w:t>1.46 m</w:t>
      </w:r>
      <w:r w:rsidR="00476A73" w:rsidRPr="00C86C1E">
        <w:t>.</w:t>
      </w:r>
    </w:p>
    <w:p w14:paraId="61AB7AF0" w14:textId="77777777" w:rsidR="00476A73" w:rsidRPr="004C5CED" w:rsidRDefault="005B0444" w:rsidP="00212FCD">
      <w:pPr>
        <w:pStyle w:val="139-Section"/>
      </w:pPr>
      <w:bookmarkStart w:id="1795" w:name="_Toc441761794"/>
      <w:bookmarkStart w:id="1796" w:name="_Toc488152201"/>
      <w:bookmarkStart w:id="1797" w:name="_Toc488154970"/>
      <w:bookmarkStart w:id="1798" w:name="_Toc488156176"/>
      <w:bookmarkStart w:id="1799" w:name="_Toc159500472"/>
      <w:r>
        <w:t>8.84</w:t>
      </w:r>
      <w:r w:rsidR="00E2015A">
        <w:tab/>
      </w:r>
      <w:r w:rsidR="00476A73" w:rsidRPr="004C5CED">
        <w:t>Structural</w:t>
      </w:r>
      <w:bookmarkEnd w:id="1795"/>
      <w:bookmarkEnd w:id="1796"/>
      <w:bookmarkEnd w:id="1797"/>
      <w:bookmarkEnd w:id="1798"/>
      <w:bookmarkEnd w:id="1799"/>
    </w:p>
    <w:p w14:paraId="0A982AF9" w14:textId="77777777" w:rsidR="00476A73" w:rsidRPr="008B0499" w:rsidRDefault="00E2015A" w:rsidP="00E2015A">
      <w:pPr>
        <w:pStyle w:val="LDClause"/>
      </w:pPr>
      <w:r>
        <w:tab/>
      </w:r>
      <w:r>
        <w:tab/>
      </w:r>
      <w:r w:rsidR="00AB0D38">
        <w:t xml:space="preserve">MAGS </w:t>
      </w:r>
      <w:r w:rsidR="00476A73">
        <w:t xml:space="preserve">must be </w:t>
      </w:r>
      <w:r w:rsidR="00476A73" w:rsidRPr="008B0499">
        <w:t xml:space="preserve">frangible in accordance with </w:t>
      </w:r>
      <w:r w:rsidR="00DB76AD">
        <w:t xml:space="preserve">section </w:t>
      </w:r>
      <w:r w:rsidR="0014615C">
        <w:t>8.113</w:t>
      </w:r>
      <w:r w:rsidR="00FB5671">
        <w:t>.</w:t>
      </w:r>
    </w:p>
    <w:p w14:paraId="0AB54783" w14:textId="77777777" w:rsidR="00476A73" w:rsidRPr="004C5CED" w:rsidRDefault="005B0444" w:rsidP="00212FCD">
      <w:pPr>
        <w:pStyle w:val="139-Section"/>
      </w:pPr>
      <w:bookmarkStart w:id="1800" w:name="_Toc441761795"/>
      <w:bookmarkStart w:id="1801" w:name="_Toc488152202"/>
      <w:bookmarkStart w:id="1802" w:name="_Toc488154971"/>
      <w:bookmarkStart w:id="1803" w:name="_Toc488156177"/>
      <w:bookmarkStart w:id="1804" w:name="_Toc159500473"/>
      <w:r>
        <w:t>8.85</w:t>
      </w:r>
      <w:r w:rsidR="00E2015A">
        <w:tab/>
      </w:r>
      <w:r w:rsidR="00476A73" w:rsidRPr="004C5CED">
        <w:t>Illumination</w:t>
      </w:r>
      <w:bookmarkEnd w:id="1800"/>
      <w:bookmarkEnd w:id="1801"/>
      <w:bookmarkEnd w:id="1802"/>
      <w:bookmarkEnd w:id="1803"/>
      <w:bookmarkEnd w:id="1804"/>
    </w:p>
    <w:p w14:paraId="678510C7" w14:textId="77777777" w:rsidR="00476A73" w:rsidRPr="008B0499" w:rsidRDefault="000C0055" w:rsidP="00A432EE">
      <w:pPr>
        <w:pStyle w:val="LDClause"/>
      </w:pPr>
      <w:r>
        <w:tab/>
        <w:t>(</w:t>
      </w:r>
      <w:r w:rsidR="00A432EE">
        <w:t>1</w:t>
      </w:r>
      <w:r>
        <w:t>)</w:t>
      </w:r>
      <w:r w:rsidR="00A432EE">
        <w:tab/>
      </w:r>
      <w:r w:rsidR="00FB5671">
        <w:t>MAGS</w:t>
      </w:r>
      <w:r w:rsidR="00476A73" w:rsidRPr="008B0499">
        <w:t xml:space="preserve"> must be illuminated for</w:t>
      </w:r>
      <w:r w:rsidR="00FB5671">
        <w:t xml:space="preserve"> the following</w:t>
      </w:r>
      <w:r w:rsidR="00476A73" w:rsidRPr="008B0499">
        <w:t>:</w:t>
      </w:r>
    </w:p>
    <w:p w14:paraId="76E1983A" w14:textId="77777777" w:rsidR="00350BC7" w:rsidRPr="001B1539" w:rsidRDefault="00350BC7" w:rsidP="00350BC7">
      <w:pPr>
        <w:pStyle w:val="LDP1a"/>
      </w:pPr>
      <w:r>
        <w:t>(a)</w:t>
      </w:r>
      <w:r>
        <w:tab/>
      </w:r>
      <w:r w:rsidRPr="001B1539">
        <w:t>runways</w:t>
      </w:r>
      <w:r>
        <w:t xml:space="preserve"> and associated taxiways at aerodromes with scheduled international air transport operations</w:t>
      </w:r>
      <w:r w:rsidRPr="001B1539">
        <w:t>;</w:t>
      </w:r>
    </w:p>
    <w:p w14:paraId="4799E587" w14:textId="77777777" w:rsidR="00FB5671" w:rsidRDefault="00350BC7" w:rsidP="00350BC7">
      <w:pPr>
        <w:pStyle w:val="LDP1a"/>
      </w:pPr>
      <w:r>
        <w:t>(b)</w:t>
      </w:r>
      <w:r>
        <w:tab/>
      </w:r>
      <w:r w:rsidRPr="001B1539">
        <w:t>runway</w:t>
      </w:r>
      <w:r w:rsidR="00966577">
        <w:t>s</w:t>
      </w:r>
      <w:r w:rsidRPr="001B1539">
        <w:t xml:space="preserve"> </w:t>
      </w:r>
      <w:r>
        <w:t>and associated taxiways with</w:t>
      </w:r>
      <w:r w:rsidR="00FB5671">
        <w:t>:</w:t>
      </w:r>
    </w:p>
    <w:p w14:paraId="76073AA4" w14:textId="77777777" w:rsidR="00FB5671" w:rsidRDefault="00FB5671" w:rsidP="00FB5671">
      <w:pPr>
        <w:pStyle w:val="LDP2i"/>
      </w:pPr>
      <w:r>
        <w:tab/>
        <w:t>(i)</w:t>
      </w:r>
      <w:r>
        <w:tab/>
      </w:r>
      <w:r w:rsidR="00350BC7" w:rsidRPr="001B1539">
        <w:t>visual range conditions less than 800 m</w:t>
      </w:r>
      <w:r>
        <w:t>;</w:t>
      </w:r>
      <w:r w:rsidR="00350BC7">
        <w:t xml:space="preserve"> or</w:t>
      </w:r>
    </w:p>
    <w:p w14:paraId="0E61942D" w14:textId="77777777" w:rsidR="00350BC7" w:rsidRPr="001B1539" w:rsidRDefault="00FB5671" w:rsidP="00FB5671">
      <w:pPr>
        <w:pStyle w:val="LDP2i"/>
      </w:pPr>
      <w:r>
        <w:tab/>
        <w:t>(ii)</w:t>
      </w:r>
      <w:r>
        <w:tab/>
      </w:r>
      <w:r w:rsidR="00350BC7">
        <w:t xml:space="preserve">RVR conditions less than </w:t>
      </w:r>
      <w:r w:rsidR="003F4A04">
        <w:t>800 m</w:t>
      </w:r>
      <w:r w:rsidR="00350BC7" w:rsidRPr="001B1539">
        <w:t>.</w:t>
      </w:r>
    </w:p>
    <w:p w14:paraId="507E39B8" w14:textId="77777777" w:rsidR="007E5264" w:rsidRDefault="00A432EE" w:rsidP="006A44C7">
      <w:pPr>
        <w:pStyle w:val="LDClause"/>
      </w:pPr>
      <w:r>
        <w:tab/>
      </w:r>
      <w:r w:rsidR="000C0055">
        <w:t>(</w:t>
      </w:r>
      <w:r>
        <w:t>2</w:t>
      </w:r>
      <w:r w:rsidR="000C0055">
        <w:t>)</w:t>
      </w:r>
      <w:r>
        <w:tab/>
      </w:r>
      <w:r w:rsidR="007E5264">
        <w:t>MAGS</w:t>
      </w:r>
      <w:r w:rsidR="00FB5671">
        <w:t xml:space="preserve"> may be i</w:t>
      </w:r>
      <w:r w:rsidR="00476A73" w:rsidRPr="008B0499">
        <w:t>lluminat</w:t>
      </w:r>
      <w:r w:rsidR="00FB5671">
        <w:t>ed</w:t>
      </w:r>
      <w:r w:rsidR="00476A73" w:rsidRPr="008B0499">
        <w:t xml:space="preserve"> </w:t>
      </w:r>
      <w:r w:rsidR="00FB5671">
        <w:t>for</w:t>
      </w:r>
      <w:r w:rsidR="00476A73" w:rsidRPr="008B0499">
        <w:t xml:space="preserve"> </w:t>
      </w:r>
      <w:r w:rsidR="00AB0D38">
        <w:t>runways</w:t>
      </w:r>
      <w:r w:rsidR="00966577">
        <w:t xml:space="preserve"> and associated </w:t>
      </w:r>
      <w:r w:rsidR="00966577" w:rsidRPr="00E906DD">
        <w:t>taxiways at</w:t>
      </w:r>
      <w:r w:rsidR="00847B50">
        <w:t xml:space="preserve"> </w:t>
      </w:r>
      <w:r w:rsidR="00106AF7">
        <w:t>aerodromes</w:t>
      </w:r>
      <w:r w:rsidR="007E5264">
        <w:t xml:space="preserve"> that:</w:t>
      </w:r>
    </w:p>
    <w:p w14:paraId="15792A9A" w14:textId="77777777" w:rsidR="007E5264" w:rsidRDefault="007E5264" w:rsidP="007E5264">
      <w:pPr>
        <w:pStyle w:val="LDP1a"/>
      </w:pPr>
      <w:r>
        <w:t>(a)</w:t>
      </w:r>
      <w:r>
        <w:tab/>
        <w:t>do not have scheduled international air transport operations; and</w:t>
      </w:r>
    </w:p>
    <w:p w14:paraId="646418DB" w14:textId="77777777" w:rsidR="00476A73" w:rsidRPr="008B0499" w:rsidRDefault="007E5264" w:rsidP="007E5264">
      <w:pPr>
        <w:pStyle w:val="LDP1a"/>
      </w:pPr>
      <w:r>
        <w:t>(b)</w:t>
      </w:r>
      <w:r>
        <w:tab/>
        <w:t>do have</w:t>
      </w:r>
      <w:r w:rsidR="00106AF7">
        <w:t xml:space="preserve"> </w:t>
      </w:r>
      <w:r w:rsidR="00966577" w:rsidRPr="00966577">
        <w:t>visual range</w:t>
      </w:r>
      <w:r w:rsidR="00966577">
        <w:t xml:space="preserve"> conditions</w:t>
      </w:r>
      <w:r w:rsidR="00844B28">
        <w:t xml:space="preserve"> or RVR conditions</w:t>
      </w:r>
      <w:r w:rsidR="00966577">
        <w:t xml:space="preserve"> </w:t>
      </w:r>
      <w:r w:rsidR="008B622C">
        <w:t>equal</w:t>
      </w:r>
      <w:r w:rsidR="00A74E1A">
        <w:t xml:space="preserve"> to,</w:t>
      </w:r>
      <w:r w:rsidR="008B622C">
        <w:t xml:space="preserve"> or </w:t>
      </w:r>
      <w:r w:rsidR="00966577">
        <w:t>greater than</w:t>
      </w:r>
      <w:r w:rsidR="00A74E1A">
        <w:t>,</w:t>
      </w:r>
      <w:r w:rsidR="00966577">
        <w:t xml:space="preserve"> 800</w:t>
      </w:r>
      <w:r w:rsidR="00B861B7">
        <w:t xml:space="preserve"> </w:t>
      </w:r>
      <w:r w:rsidR="00966577">
        <w:t>m.</w:t>
      </w:r>
    </w:p>
    <w:p w14:paraId="6F1A6B43" w14:textId="77777777" w:rsidR="00476A73" w:rsidRPr="008B0499" w:rsidRDefault="00A432EE" w:rsidP="00A432EE">
      <w:pPr>
        <w:pStyle w:val="LDClause"/>
      </w:pPr>
      <w:r>
        <w:tab/>
      </w:r>
      <w:r w:rsidR="000C0055">
        <w:t>(</w:t>
      </w:r>
      <w:r>
        <w:t>3</w:t>
      </w:r>
      <w:r w:rsidR="000C0055">
        <w:t>)</w:t>
      </w:r>
      <w:r>
        <w:tab/>
      </w:r>
      <w:r w:rsidR="00476A73" w:rsidRPr="008B0499">
        <w:t>For runways</w:t>
      </w:r>
      <w:r w:rsidR="001A157F">
        <w:t xml:space="preserve"> and taxiways</w:t>
      </w:r>
      <w:r w:rsidR="00966577">
        <w:t xml:space="preserve"> mentioned in subsection </w:t>
      </w:r>
      <w:r w:rsidR="001A157F">
        <w:t>(</w:t>
      </w:r>
      <w:r w:rsidR="00966577">
        <w:t>2</w:t>
      </w:r>
      <w:r w:rsidR="001A157F">
        <w:t>)</w:t>
      </w:r>
      <w:r w:rsidR="00476A73" w:rsidRPr="008B0499">
        <w:t xml:space="preserve">, </w:t>
      </w:r>
      <w:r w:rsidR="00CE203D">
        <w:t xml:space="preserve">a </w:t>
      </w:r>
      <w:r w:rsidR="00476A73" w:rsidRPr="008B0499">
        <w:t>retroreflective sign</w:t>
      </w:r>
      <w:r w:rsidR="00CE203D" w:rsidRPr="008B0499" w:rsidDel="00227CA8">
        <w:t xml:space="preserve"> </w:t>
      </w:r>
      <w:r w:rsidR="00476A73" w:rsidRPr="008B0499">
        <w:t>may be used as an alternative to illumination</w:t>
      </w:r>
      <w:r w:rsidR="0057633C">
        <w:t>,</w:t>
      </w:r>
      <w:r w:rsidR="00CE203D">
        <w:t xml:space="preserve"> but not if</w:t>
      </w:r>
      <w:r w:rsidR="00476A73" w:rsidRPr="008B0499">
        <w:t xml:space="preserve"> the location of </w:t>
      </w:r>
      <w:r w:rsidR="00CE203D">
        <w:t>the</w:t>
      </w:r>
      <w:r w:rsidR="00476A73" w:rsidRPr="008B0499">
        <w:t xml:space="preserve"> </w:t>
      </w:r>
      <w:r w:rsidR="00FB4FF8">
        <w:t>sign</w:t>
      </w:r>
      <w:r w:rsidR="00476A73" w:rsidRPr="008B0499">
        <w:t xml:space="preserve"> </w:t>
      </w:r>
      <w:r w:rsidR="00CE203D">
        <w:t>would make</w:t>
      </w:r>
      <w:r w:rsidR="00476A73" w:rsidRPr="008B0499">
        <w:t xml:space="preserve"> </w:t>
      </w:r>
      <w:r w:rsidR="00CE203D">
        <w:t xml:space="preserve">a </w:t>
      </w:r>
      <w:r w:rsidR="00476A73" w:rsidRPr="008B0499">
        <w:t xml:space="preserve">retroreflective </w:t>
      </w:r>
      <w:r w:rsidR="00FB4FF8">
        <w:t>sign</w:t>
      </w:r>
      <w:r w:rsidR="00476A73" w:rsidRPr="008B0499">
        <w:t xml:space="preserve"> ineffective</w:t>
      </w:r>
      <w:r w:rsidR="00CE203D">
        <w:t>.</w:t>
      </w:r>
    </w:p>
    <w:p w14:paraId="6391E425" w14:textId="77777777" w:rsidR="00CE203D" w:rsidRDefault="00A432EE" w:rsidP="00A432EE">
      <w:pPr>
        <w:pStyle w:val="LDClause"/>
      </w:pPr>
      <w:r>
        <w:tab/>
      </w:r>
      <w:r w:rsidR="000C0055">
        <w:t>(</w:t>
      </w:r>
      <w:r>
        <w:t>4</w:t>
      </w:r>
      <w:r w:rsidR="000C0055">
        <w:t>)</w:t>
      </w:r>
      <w:r>
        <w:tab/>
        <w:t>I</w:t>
      </w:r>
      <w:r w:rsidR="00476A73" w:rsidRPr="008B0499">
        <w:t>llumination</w:t>
      </w:r>
      <w:r w:rsidR="00CE203D">
        <w:t>:</w:t>
      </w:r>
    </w:p>
    <w:p w14:paraId="6EEA548D" w14:textId="77777777" w:rsidR="00CE203D" w:rsidRDefault="00CE203D" w:rsidP="00CE203D">
      <w:pPr>
        <w:pStyle w:val="LDP1a"/>
      </w:pPr>
      <w:r>
        <w:t>(a)</w:t>
      </w:r>
      <w:r>
        <w:tab/>
      </w:r>
      <w:r w:rsidR="00A432EE">
        <w:t xml:space="preserve">may be external or </w:t>
      </w:r>
      <w:r w:rsidR="00A432EE" w:rsidRPr="008B0499">
        <w:t>internal</w:t>
      </w:r>
      <w:r>
        <w:t xml:space="preserve"> to the</w:t>
      </w:r>
      <w:r w:rsidR="00FB4FF8">
        <w:t xml:space="preserve"> sign</w:t>
      </w:r>
      <w:r>
        <w:t>;</w:t>
      </w:r>
      <w:r w:rsidR="00476A73" w:rsidRPr="008B0499">
        <w:t xml:space="preserve"> </w:t>
      </w:r>
      <w:r>
        <w:t>and</w:t>
      </w:r>
    </w:p>
    <w:p w14:paraId="2EBAA1C1" w14:textId="77777777" w:rsidR="00476A73" w:rsidRDefault="00CE203D" w:rsidP="00CE203D">
      <w:pPr>
        <w:pStyle w:val="LDP1a"/>
      </w:pPr>
      <w:r>
        <w:t>(b)</w:t>
      </w:r>
      <w:r>
        <w:tab/>
      </w:r>
      <w:r w:rsidR="00A432EE">
        <w:t xml:space="preserve">must </w:t>
      </w:r>
      <w:r>
        <w:t>not cause</w:t>
      </w:r>
      <w:r w:rsidR="00476A73" w:rsidRPr="008B0499">
        <w:t xml:space="preserve"> </w:t>
      </w:r>
      <w:r>
        <w:t xml:space="preserve">any </w:t>
      </w:r>
      <w:r w:rsidR="00476A73" w:rsidRPr="008B0499">
        <w:t>visual hazard to aircraft and vehicles</w:t>
      </w:r>
      <w:r>
        <w:t xml:space="preserve">, for example, from </w:t>
      </w:r>
      <w:r w:rsidR="00476A73" w:rsidRPr="008B0499">
        <w:t>glare or dazzle.</w:t>
      </w:r>
    </w:p>
    <w:p w14:paraId="48DC3EC2" w14:textId="77777777" w:rsidR="00476A73" w:rsidRPr="008B0499" w:rsidRDefault="00A432EE" w:rsidP="00A432EE">
      <w:pPr>
        <w:pStyle w:val="LDClause"/>
      </w:pPr>
      <w:r>
        <w:tab/>
      </w:r>
      <w:r w:rsidR="000C0055">
        <w:t>(</w:t>
      </w:r>
      <w:r w:rsidR="004D39D5">
        <w:t>5</w:t>
      </w:r>
      <w:r w:rsidR="000C0055">
        <w:t>)</w:t>
      </w:r>
      <w:r>
        <w:tab/>
      </w:r>
      <w:r w:rsidR="00476A73" w:rsidRPr="008B0499">
        <w:t xml:space="preserve">The average </w:t>
      </w:r>
      <w:r w:rsidR="00FB4FF8">
        <w:t>sign</w:t>
      </w:r>
      <w:r w:rsidR="00476A73" w:rsidRPr="008B0499">
        <w:t xml:space="preserve"> luminance must be as follows:</w:t>
      </w:r>
    </w:p>
    <w:p w14:paraId="4460638E" w14:textId="77777777" w:rsidR="00476A73" w:rsidRDefault="00A432EE" w:rsidP="00A432EE">
      <w:pPr>
        <w:pStyle w:val="LDP1a"/>
      </w:pPr>
      <w:r>
        <w:t>(a)</w:t>
      </w:r>
      <w:r>
        <w:tab/>
      </w:r>
      <w:r w:rsidR="00CE203D">
        <w:t>for</w:t>
      </w:r>
      <w:r w:rsidR="00476A73" w:rsidRPr="001E3EB0">
        <w:t xml:space="preserve"> operations conducted in </w:t>
      </w:r>
      <w:r w:rsidR="00BB1D56">
        <w:t>runway visibility</w:t>
      </w:r>
      <w:r w:rsidR="00FD5006">
        <w:t>,</w:t>
      </w:r>
      <w:r w:rsidR="00BB1D56">
        <w:t xml:space="preserve"> or </w:t>
      </w:r>
      <w:r w:rsidR="00E234B6">
        <w:t>RVR</w:t>
      </w:r>
      <w:r w:rsidR="00894208">
        <w:t>,</w:t>
      </w:r>
      <w:r w:rsidR="00476A73" w:rsidRPr="001E3EB0">
        <w:t xml:space="preserve"> of less than 800</w:t>
      </w:r>
      <w:r w:rsidR="00AD702B">
        <w:t xml:space="preserve"> </w:t>
      </w:r>
      <w:r w:rsidR="00476A73" w:rsidRPr="001E3EB0">
        <w:t>m</w:t>
      </w:r>
      <w:r w:rsidR="00CE203D">
        <w:t> —</w:t>
      </w:r>
      <w:r w:rsidR="006C43B6">
        <w:t xml:space="preserve"> </w:t>
      </w:r>
      <w:r w:rsidR="00476A73" w:rsidRPr="001E3EB0">
        <w:t xml:space="preserve">the average </w:t>
      </w:r>
      <w:r w:rsidR="00FB4FF8">
        <w:t>sign</w:t>
      </w:r>
      <w:r w:rsidR="00476A73" w:rsidRPr="001E3EB0">
        <w:t xml:space="preserve"> luminance</w:t>
      </w:r>
      <w:r w:rsidR="003834E7">
        <w:t xml:space="preserve"> for </w:t>
      </w:r>
      <w:r w:rsidR="006C43B6">
        <w:t xml:space="preserve">the </w:t>
      </w:r>
      <w:r w:rsidR="00FB4FF8">
        <w:t>sign</w:t>
      </w:r>
      <w:r w:rsidR="003834E7">
        <w:t xml:space="preserve"> colour mentioned in a row of column 1 of </w:t>
      </w:r>
      <w:r w:rsidR="004A0AE0">
        <w:t>Table </w:t>
      </w:r>
      <w:r w:rsidR="00B45360">
        <w:t>8.8</w:t>
      </w:r>
      <w:r w:rsidR="00B21CB8">
        <w:t>5 (</w:t>
      </w:r>
      <w:r w:rsidR="001A157F">
        <w:t>5</w:t>
      </w:r>
      <w:r w:rsidR="000C0055">
        <w:t>)</w:t>
      </w:r>
      <w:r w:rsidR="003E15D2">
        <w:t> </w:t>
      </w:r>
      <w:r w:rsidR="003834E7">
        <w:t>(a)</w:t>
      </w:r>
      <w:r w:rsidR="00476A73" w:rsidRPr="001E3EB0">
        <w:t xml:space="preserve"> must be at least</w:t>
      </w:r>
      <w:r w:rsidR="003834E7">
        <w:t xml:space="preserve"> that mentioned in the same row in column 2;</w:t>
      </w:r>
    </w:p>
    <w:p w14:paraId="40D81893" w14:textId="77777777" w:rsidR="003834E7" w:rsidRPr="0008105B" w:rsidRDefault="00B45360" w:rsidP="005A14FD">
      <w:pPr>
        <w:pStyle w:val="LDTableheading"/>
        <w:tabs>
          <w:tab w:val="clear" w:pos="1134"/>
          <w:tab w:val="clear" w:pos="1276"/>
          <w:tab w:val="clear" w:pos="1843"/>
          <w:tab w:val="clear" w:pos="1985"/>
          <w:tab w:val="clear" w:pos="2552"/>
          <w:tab w:val="clear" w:pos="2693"/>
        </w:tabs>
        <w:spacing w:after="120"/>
        <w:ind w:left="765"/>
      </w:pPr>
      <w:r>
        <w:t>Table 8.8</w:t>
      </w:r>
      <w:r w:rsidR="00B21CB8">
        <w:t>5 (</w:t>
      </w:r>
      <w:r w:rsidR="004D39D5" w:rsidRPr="0008105B">
        <w:t>5</w:t>
      </w:r>
      <w:r w:rsidR="000C0055">
        <w:t>)</w:t>
      </w:r>
      <w:r w:rsidR="003E15D2" w:rsidRPr="0008105B">
        <w:t> </w:t>
      </w:r>
      <w:r w:rsidR="003834E7" w:rsidRPr="0008105B">
        <w:t>(a</w:t>
      </w:r>
      <w:r w:rsidR="00125340">
        <w:t>)   </w:t>
      </w:r>
      <w:r w:rsidR="003834E7" w:rsidRPr="0008105B">
        <w:t>Luminance for RVR of less than 800 m</w:t>
      </w:r>
    </w:p>
    <w:tbl>
      <w:tblPr>
        <w:tblW w:w="2990" w:type="pct"/>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51"/>
        <w:gridCol w:w="3007"/>
      </w:tblGrid>
      <w:tr w:rsidR="004A0AE0" w:rsidRPr="008B0499" w14:paraId="31EA7E23" w14:textId="77777777" w:rsidTr="004D48E9">
        <w:trPr>
          <w:cantSplit/>
        </w:trPr>
        <w:tc>
          <w:tcPr>
            <w:tcW w:w="2815" w:type="dxa"/>
            <w:shd w:val="clear" w:color="auto" w:fill="auto"/>
          </w:tcPr>
          <w:p w14:paraId="3D339F03" w14:textId="77777777" w:rsidR="004A0AE0" w:rsidRPr="008B0499" w:rsidRDefault="004A0AE0" w:rsidP="00AD702B">
            <w:pPr>
              <w:pStyle w:val="LDTableheading"/>
              <w:spacing w:before="60"/>
            </w:pPr>
            <w:bookmarkStart w:id="1805" w:name="_Hlk11918071"/>
            <w:r>
              <w:t>Sign Colour</w:t>
            </w:r>
          </w:p>
        </w:tc>
        <w:tc>
          <w:tcPr>
            <w:tcW w:w="3078" w:type="dxa"/>
            <w:shd w:val="clear" w:color="auto" w:fill="auto"/>
          </w:tcPr>
          <w:p w14:paraId="0068073E" w14:textId="77777777" w:rsidR="004A0AE0" w:rsidRPr="004A0AE0" w:rsidRDefault="004A0AE0" w:rsidP="00AD702B">
            <w:pPr>
              <w:pStyle w:val="LDTableheading"/>
              <w:spacing w:before="60"/>
              <w:rPr>
                <w:bCs/>
              </w:rPr>
            </w:pPr>
            <w:r w:rsidRPr="004A0AE0">
              <w:rPr>
                <w:bCs/>
              </w:rPr>
              <w:t>Average sign luminance</w:t>
            </w:r>
          </w:p>
        </w:tc>
      </w:tr>
      <w:bookmarkEnd w:id="1805"/>
      <w:tr w:rsidR="00476A73" w:rsidRPr="008B0499" w14:paraId="19B8625F" w14:textId="77777777" w:rsidTr="004D48E9">
        <w:trPr>
          <w:cantSplit/>
        </w:trPr>
        <w:tc>
          <w:tcPr>
            <w:tcW w:w="2815" w:type="dxa"/>
            <w:shd w:val="clear" w:color="auto" w:fill="FF0000"/>
          </w:tcPr>
          <w:p w14:paraId="0BF5C96E" w14:textId="77777777" w:rsidR="00476A73" w:rsidRPr="004A0AE0" w:rsidRDefault="00476A73" w:rsidP="00AD702B">
            <w:pPr>
              <w:pStyle w:val="LDTableheading"/>
              <w:spacing w:before="60"/>
              <w:rPr>
                <w:b w:val="0"/>
                <w:bCs/>
              </w:rPr>
            </w:pPr>
            <w:r w:rsidRPr="004A0AE0">
              <w:rPr>
                <w:b w:val="0"/>
                <w:bCs/>
              </w:rPr>
              <w:t>Red</w:t>
            </w:r>
          </w:p>
        </w:tc>
        <w:tc>
          <w:tcPr>
            <w:tcW w:w="3078" w:type="dxa"/>
          </w:tcPr>
          <w:p w14:paraId="6F3D321D" w14:textId="77777777" w:rsidR="00476A73" w:rsidRPr="00AD702B" w:rsidRDefault="00476A73" w:rsidP="00AD702B">
            <w:pPr>
              <w:pStyle w:val="LDTableheading"/>
              <w:spacing w:before="60"/>
              <w:rPr>
                <w:b w:val="0"/>
              </w:rPr>
            </w:pPr>
            <w:r w:rsidRPr="00AD702B">
              <w:rPr>
                <w:b w:val="0"/>
              </w:rPr>
              <w:t>30 cd/m</w:t>
            </w:r>
            <w:r w:rsidRPr="00AD702B">
              <w:rPr>
                <w:b w:val="0"/>
                <w:vertAlign w:val="superscript"/>
              </w:rPr>
              <w:t>2</w:t>
            </w:r>
          </w:p>
        </w:tc>
      </w:tr>
      <w:tr w:rsidR="00476A73" w:rsidRPr="008B0499" w14:paraId="78318396" w14:textId="77777777" w:rsidTr="004D48E9">
        <w:trPr>
          <w:cantSplit/>
        </w:trPr>
        <w:tc>
          <w:tcPr>
            <w:tcW w:w="2815" w:type="dxa"/>
            <w:shd w:val="clear" w:color="auto" w:fill="FFFF00"/>
          </w:tcPr>
          <w:p w14:paraId="51A29646" w14:textId="77777777" w:rsidR="00476A73" w:rsidRPr="004A0AE0" w:rsidRDefault="00476A73" w:rsidP="00AD702B">
            <w:pPr>
              <w:pStyle w:val="LDTableheading"/>
              <w:spacing w:before="60"/>
              <w:rPr>
                <w:b w:val="0"/>
                <w:bCs/>
              </w:rPr>
            </w:pPr>
            <w:r w:rsidRPr="004A0AE0">
              <w:rPr>
                <w:b w:val="0"/>
                <w:bCs/>
              </w:rPr>
              <w:t>Yellow</w:t>
            </w:r>
          </w:p>
        </w:tc>
        <w:tc>
          <w:tcPr>
            <w:tcW w:w="3078" w:type="dxa"/>
          </w:tcPr>
          <w:p w14:paraId="656BEB5F" w14:textId="77777777" w:rsidR="00476A73" w:rsidRPr="00AD702B" w:rsidRDefault="00476A73" w:rsidP="00AD702B">
            <w:pPr>
              <w:pStyle w:val="LDTableheading"/>
              <w:spacing w:before="60"/>
              <w:rPr>
                <w:b w:val="0"/>
              </w:rPr>
            </w:pPr>
            <w:r w:rsidRPr="00AD702B">
              <w:rPr>
                <w:b w:val="0"/>
              </w:rPr>
              <w:t>150 cd/m</w:t>
            </w:r>
            <w:r w:rsidRPr="00AD702B">
              <w:rPr>
                <w:b w:val="0"/>
                <w:vertAlign w:val="superscript"/>
              </w:rPr>
              <w:t>2</w:t>
            </w:r>
          </w:p>
        </w:tc>
      </w:tr>
      <w:tr w:rsidR="00476A73" w:rsidRPr="008B0499" w14:paraId="36A45CE2" w14:textId="77777777" w:rsidTr="004D48E9">
        <w:trPr>
          <w:cantSplit/>
        </w:trPr>
        <w:tc>
          <w:tcPr>
            <w:tcW w:w="2815" w:type="dxa"/>
          </w:tcPr>
          <w:p w14:paraId="1E91F6CC" w14:textId="77777777" w:rsidR="00476A73" w:rsidRPr="004A0AE0" w:rsidRDefault="00476A73" w:rsidP="00AD702B">
            <w:pPr>
              <w:pStyle w:val="LDTableheading"/>
              <w:spacing w:before="60"/>
              <w:rPr>
                <w:b w:val="0"/>
                <w:bCs/>
              </w:rPr>
            </w:pPr>
            <w:r w:rsidRPr="004A0AE0">
              <w:rPr>
                <w:b w:val="0"/>
                <w:bCs/>
              </w:rPr>
              <w:t>White</w:t>
            </w:r>
          </w:p>
        </w:tc>
        <w:tc>
          <w:tcPr>
            <w:tcW w:w="3078" w:type="dxa"/>
          </w:tcPr>
          <w:p w14:paraId="60B5B9C3" w14:textId="77777777" w:rsidR="00476A73" w:rsidRPr="00AD702B" w:rsidRDefault="00476A73" w:rsidP="00AD702B">
            <w:pPr>
              <w:pStyle w:val="LDTableheading"/>
              <w:spacing w:before="60"/>
              <w:rPr>
                <w:b w:val="0"/>
              </w:rPr>
            </w:pPr>
            <w:r w:rsidRPr="00AD702B">
              <w:rPr>
                <w:b w:val="0"/>
              </w:rPr>
              <w:t>300 cd/m</w:t>
            </w:r>
            <w:r w:rsidRPr="00AD702B">
              <w:rPr>
                <w:b w:val="0"/>
                <w:vertAlign w:val="superscript"/>
              </w:rPr>
              <w:t>2</w:t>
            </w:r>
          </w:p>
        </w:tc>
      </w:tr>
    </w:tbl>
    <w:p w14:paraId="5A8C2B48" w14:textId="6B5A7499" w:rsidR="00476A73" w:rsidRDefault="003834E7" w:rsidP="004A0AE0">
      <w:pPr>
        <w:pStyle w:val="LDP1a"/>
        <w:spacing w:before="120"/>
      </w:pPr>
      <w:r>
        <w:t>(b)</w:t>
      </w:r>
      <w:r>
        <w:tab/>
      </w:r>
      <w:r w:rsidR="006C43B6">
        <w:t>for</w:t>
      </w:r>
      <w:r w:rsidR="00476A73" w:rsidRPr="001E3EB0">
        <w:t xml:space="preserve"> operations conducted at night, in </w:t>
      </w:r>
      <w:r w:rsidR="00E234B6">
        <w:t>RVR</w:t>
      </w:r>
      <w:r w:rsidR="00476A73" w:rsidRPr="001E3EB0">
        <w:t xml:space="preserve"> of 800 m or </w:t>
      </w:r>
      <w:r>
        <w:t>more</w:t>
      </w:r>
      <w:r w:rsidR="006C43B6">
        <w:t xml:space="preserve"> — </w:t>
      </w:r>
      <w:r w:rsidR="00476A73" w:rsidRPr="001E3EB0">
        <w:t xml:space="preserve">average </w:t>
      </w:r>
      <w:r w:rsidR="00FB4FF8">
        <w:t>sign</w:t>
      </w:r>
      <w:r w:rsidR="00476A73" w:rsidRPr="001E3EB0">
        <w:t xml:space="preserve"> luminance</w:t>
      </w:r>
      <w:r>
        <w:t xml:space="preserve"> for </w:t>
      </w:r>
      <w:r w:rsidR="006C43B6">
        <w:t xml:space="preserve">the </w:t>
      </w:r>
      <w:r w:rsidR="00FB4FF8">
        <w:t>sign</w:t>
      </w:r>
      <w:r>
        <w:t xml:space="preserve"> colour mentioned in a row of column 1 of </w:t>
      </w:r>
      <w:r w:rsidR="00B45360">
        <w:t>Table 8.8</w:t>
      </w:r>
      <w:r w:rsidR="00B21CB8">
        <w:t>5 (</w:t>
      </w:r>
      <w:r w:rsidR="004D39D5">
        <w:t>5</w:t>
      </w:r>
      <w:r w:rsidR="000C0055">
        <w:t>)</w:t>
      </w:r>
      <w:r w:rsidR="00AD702B">
        <w:t> </w:t>
      </w:r>
      <w:r>
        <w:t>(b)</w:t>
      </w:r>
      <w:r w:rsidRPr="001E3EB0">
        <w:t xml:space="preserve"> must be at least</w:t>
      </w:r>
      <w:r>
        <w:t xml:space="preserve"> that mentioned in the same row in column 2</w:t>
      </w:r>
      <w:r w:rsidR="001D193F">
        <w:t>.</w:t>
      </w:r>
    </w:p>
    <w:p w14:paraId="4E65598C" w14:textId="77777777" w:rsidR="003834E7" w:rsidRPr="003834E7" w:rsidRDefault="00B45360" w:rsidP="005A14FD">
      <w:pPr>
        <w:pStyle w:val="LDTableheading"/>
        <w:tabs>
          <w:tab w:val="clear" w:pos="1134"/>
          <w:tab w:val="clear" w:pos="1276"/>
          <w:tab w:val="clear" w:pos="1843"/>
          <w:tab w:val="clear" w:pos="1985"/>
          <w:tab w:val="clear" w:pos="2552"/>
          <w:tab w:val="clear" w:pos="2693"/>
        </w:tabs>
        <w:spacing w:after="120"/>
        <w:ind w:left="765"/>
      </w:pPr>
      <w:r>
        <w:lastRenderedPageBreak/>
        <w:t>Table 8.8</w:t>
      </w:r>
      <w:r w:rsidR="00B21CB8">
        <w:t>5 (</w:t>
      </w:r>
      <w:r w:rsidR="004D39D5">
        <w:t>5</w:t>
      </w:r>
      <w:r w:rsidR="000C0055">
        <w:t>)</w:t>
      </w:r>
      <w:r w:rsidR="00AD702B">
        <w:t> </w:t>
      </w:r>
      <w:r w:rsidR="003834E7">
        <w:t>(b</w:t>
      </w:r>
      <w:r w:rsidR="00125340">
        <w:t>)   </w:t>
      </w:r>
      <w:r w:rsidR="003834E7" w:rsidRPr="003834E7">
        <w:t xml:space="preserve">Luminance for </w:t>
      </w:r>
      <w:r w:rsidR="003834E7">
        <w:t xml:space="preserve">night operations with </w:t>
      </w:r>
      <w:r w:rsidR="003834E7" w:rsidRPr="003834E7">
        <w:t>RVR of 800 m</w:t>
      </w:r>
      <w:r w:rsidR="003834E7">
        <w:t xml:space="preserve"> or more</w:t>
      </w:r>
    </w:p>
    <w:tbl>
      <w:tblPr>
        <w:tblW w:w="0" w:type="auto"/>
        <w:tblInd w:w="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9"/>
        <w:gridCol w:w="3118"/>
      </w:tblGrid>
      <w:tr w:rsidR="004A0AE0" w:rsidRPr="004A0AE0" w14:paraId="07660F9E" w14:textId="77777777" w:rsidTr="004D48E9">
        <w:trPr>
          <w:cantSplit/>
        </w:trPr>
        <w:tc>
          <w:tcPr>
            <w:tcW w:w="3029" w:type="dxa"/>
            <w:shd w:val="clear" w:color="auto" w:fill="auto"/>
          </w:tcPr>
          <w:p w14:paraId="21293B62" w14:textId="77777777" w:rsidR="004A0AE0" w:rsidRPr="004A0AE0" w:rsidRDefault="004A0AE0" w:rsidP="004A0AE0">
            <w:pPr>
              <w:pStyle w:val="LDTableheading"/>
              <w:spacing w:before="60"/>
              <w:rPr>
                <w:b w:val="0"/>
                <w:bCs/>
              </w:rPr>
            </w:pPr>
            <w:r>
              <w:t>Sign Colour</w:t>
            </w:r>
          </w:p>
        </w:tc>
        <w:tc>
          <w:tcPr>
            <w:tcW w:w="3118" w:type="dxa"/>
            <w:shd w:val="clear" w:color="auto" w:fill="auto"/>
          </w:tcPr>
          <w:p w14:paraId="45D7EB2E" w14:textId="77777777" w:rsidR="004A0AE0" w:rsidRPr="004A0AE0" w:rsidRDefault="004A0AE0" w:rsidP="004A0AE0">
            <w:pPr>
              <w:pStyle w:val="LDTableheading"/>
              <w:spacing w:before="60"/>
              <w:rPr>
                <w:b w:val="0"/>
                <w:bCs/>
              </w:rPr>
            </w:pPr>
            <w:r w:rsidRPr="004A0AE0">
              <w:rPr>
                <w:bCs/>
              </w:rPr>
              <w:t>Average sign luminance</w:t>
            </w:r>
          </w:p>
        </w:tc>
      </w:tr>
      <w:tr w:rsidR="00476A73" w:rsidRPr="004A0AE0" w14:paraId="5406B1B7" w14:textId="77777777" w:rsidTr="004D48E9">
        <w:trPr>
          <w:cantSplit/>
        </w:trPr>
        <w:tc>
          <w:tcPr>
            <w:tcW w:w="3029" w:type="dxa"/>
            <w:shd w:val="clear" w:color="auto" w:fill="FF0000"/>
          </w:tcPr>
          <w:p w14:paraId="7171D3F2" w14:textId="77777777" w:rsidR="00476A73" w:rsidRPr="004A0AE0" w:rsidRDefault="00476A73" w:rsidP="00AD702B">
            <w:pPr>
              <w:pStyle w:val="LDTableheading"/>
              <w:spacing w:before="60"/>
              <w:rPr>
                <w:b w:val="0"/>
                <w:bCs/>
              </w:rPr>
            </w:pPr>
            <w:r w:rsidRPr="004A0AE0">
              <w:rPr>
                <w:b w:val="0"/>
                <w:bCs/>
              </w:rPr>
              <w:t>Red</w:t>
            </w:r>
          </w:p>
        </w:tc>
        <w:tc>
          <w:tcPr>
            <w:tcW w:w="3118" w:type="dxa"/>
          </w:tcPr>
          <w:p w14:paraId="36DCE9EB" w14:textId="77777777" w:rsidR="00476A73" w:rsidRPr="004A0AE0" w:rsidRDefault="00476A73" w:rsidP="004A0AE0">
            <w:pPr>
              <w:pStyle w:val="LDTableheading"/>
              <w:spacing w:before="60"/>
              <w:rPr>
                <w:b w:val="0"/>
                <w:bCs/>
              </w:rPr>
            </w:pPr>
            <w:r w:rsidRPr="004A0AE0">
              <w:rPr>
                <w:b w:val="0"/>
                <w:bCs/>
              </w:rPr>
              <w:t>10 cd/m</w:t>
            </w:r>
            <w:r w:rsidRPr="004A0AE0">
              <w:rPr>
                <w:b w:val="0"/>
                <w:bCs/>
                <w:vertAlign w:val="superscript"/>
              </w:rPr>
              <w:t>2</w:t>
            </w:r>
          </w:p>
        </w:tc>
      </w:tr>
      <w:tr w:rsidR="00476A73" w:rsidRPr="004A0AE0" w14:paraId="29482E7E" w14:textId="77777777" w:rsidTr="004D48E9">
        <w:trPr>
          <w:cantSplit/>
        </w:trPr>
        <w:tc>
          <w:tcPr>
            <w:tcW w:w="3029" w:type="dxa"/>
            <w:shd w:val="clear" w:color="auto" w:fill="FFFF00"/>
          </w:tcPr>
          <w:p w14:paraId="1FDC8F0D" w14:textId="77777777" w:rsidR="00476A73" w:rsidRPr="004A0AE0" w:rsidRDefault="00476A73" w:rsidP="00AD702B">
            <w:pPr>
              <w:pStyle w:val="LDTableheading"/>
              <w:spacing w:before="60"/>
              <w:rPr>
                <w:b w:val="0"/>
                <w:bCs/>
              </w:rPr>
            </w:pPr>
            <w:r w:rsidRPr="004A0AE0">
              <w:rPr>
                <w:b w:val="0"/>
                <w:bCs/>
              </w:rPr>
              <w:t>Yellow</w:t>
            </w:r>
          </w:p>
        </w:tc>
        <w:tc>
          <w:tcPr>
            <w:tcW w:w="3118" w:type="dxa"/>
          </w:tcPr>
          <w:p w14:paraId="6B68A9D5" w14:textId="77777777" w:rsidR="00476A73" w:rsidRPr="004A0AE0" w:rsidRDefault="00476A73" w:rsidP="004A0AE0">
            <w:pPr>
              <w:pStyle w:val="LDTableheading"/>
              <w:spacing w:before="60"/>
              <w:rPr>
                <w:b w:val="0"/>
                <w:bCs/>
              </w:rPr>
            </w:pPr>
            <w:r w:rsidRPr="004A0AE0">
              <w:rPr>
                <w:b w:val="0"/>
                <w:bCs/>
              </w:rPr>
              <w:t>50 cd/m</w:t>
            </w:r>
            <w:r w:rsidRPr="004A0AE0">
              <w:rPr>
                <w:b w:val="0"/>
                <w:bCs/>
                <w:vertAlign w:val="superscript"/>
              </w:rPr>
              <w:t>2</w:t>
            </w:r>
          </w:p>
        </w:tc>
      </w:tr>
      <w:tr w:rsidR="00476A73" w:rsidRPr="004A0AE0" w14:paraId="2DB7AA41" w14:textId="77777777" w:rsidTr="004D48E9">
        <w:trPr>
          <w:cantSplit/>
        </w:trPr>
        <w:tc>
          <w:tcPr>
            <w:tcW w:w="3029" w:type="dxa"/>
          </w:tcPr>
          <w:p w14:paraId="512C50A5" w14:textId="77777777" w:rsidR="00476A73" w:rsidRPr="004A0AE0" w:rsidRDefault="00476A73" w:rsidP="00AD702B">
            <w:pPr>
              <w:pStyle w:val="LDTableheading"/>
              <w:spacing w:before="60"/>
              <w:rPr>
                <w:b w:val="0"/>
                <w:bCs/>
              </w:rPr>
            </w:pPr>
            <w:r w:rsidRPr="004A0AE0">
              <w:rPr>
                <w:b w:val="0"/>
                <w:bCs/>
              </w:rPr>
              <w:t>White</w:t>
            </w:r>
          </w:p>
        </w:tc>
        <w:tc>
          <w:tcPr>
            <w:tcW w:w="3118" w:type="dxa"/>
          </w:tcPr>
          <w:p w14:paraId="2C1E9E9D" w14:textId="77777777" w:rsidR="00476A73" w:rsidRPr="004A0AE0" w:rsidRDefault="00476A73" w:rsidP="004A0AE0">
            <w:pPr>
              <w:pStyle w:val="LDTableheading"/>
              <w:spacing w:before="60"/>
              <w:rPr>
                <w:b w:val="0"/>
                <w:bCs/>
              </w:rPr>
            </w:pPr>
            <w:r w:rsidRPr="004A0AE0">
              <w:rPr>
                <w:b w:val="0"/>
                <w:bCs/>
              </w:rPr>
              <w:t>100 cd/m</w:t>
            </w:r>
            <w:r w:rsidRPr="004A0AE0">
              <w:rPr>
                <w:b w:val="0"/>
                <w:bCs/>
                <w:vertAlign w:val="superscript"/>
              </w:rPr>
              <w:t>2</w:t>
            </w:r>
          </w:p>
        </w:tc>
      </w:tr>
    </w:tbl>
    <w:p w14:paraId="7A0B4272" w14:textId="77777777" w:rsidR="00476A73" w:rsidRDefault="006C43B6" w:rsidP="003834E7">
      <w:pPr>
        <w:pStyle w:val="LDClause"/>
      </w:pPr>
      <w:r>
        <w:tab/>
      </w:r>
      <w:r w:rsidR="000C0055">
        <w:t>(</w:t>
      </w:r>
      <w:r w:rsidR="000F49DD">
        <w:t>6</w:t>
      </w:r>
      <w:r w:rsidR="000C0055">
        <w:t>)</w:t>
      </w:r>
      <w:r w:rsidR="003834E7">
        <w:tab/>
      </w:r>
      <w:r w:rsidR="00476A73" w:rsidRPr="008B0499">
        <w:t xml:space="preserve">The luminous ratio between </w:t>
      </w:r>
      <w:r w:rsidR="00186888">
        <w:t xml:space="preserve">the </w:t>
      </w:r>
      <w:r w:rsidR="00476A73" w:rsidRPr="008B0499">
        <w:t>red and white elements of a mandatory</w:t>
      </w:r>
      <w:r w:rsidR="00186888">
        <w:t xml:space="preserve"> instruction </w:t>
      </w:r>
      <w:r w:rsidR="00FB4FF8">
        <w:t>sign</w:t>
      </w:r>
      <w:r w:rsidR="00476A73" w:rsidRPr="008B0499">
        <w:t xml:space="preserve"> must not be less than 1:5 and not greater than 1:10.</w:t>
      </w:r>
    </w:p>
    <w:p w14:paraId="1D011085" w14:textId="05AA9AA2" w:rsidR="00476A73" w:rsidRPr="008B0499" w:rsidRDefault="00476A73" w:rsidP="003834E7">
      <w:pPr>
        <w:pStyle w:val="LDNote"/>
      </w:pPr>
      <w:r w:rsidRPr="000F49DD">
        <w:rPr>
          <w:i/>
        </w:rPr>
        <w:t>Note</w:t>
      </w:r>
      <w:r w:rsidR="003834E7">
        <w:t>   </w:t>
      </w:r>
      <w:r w:rsidR="003D527F">
        <w:t>CASA recommends</w:t>
      </w:r>
      <w:r w:rsidR="00F31E5B">
        <w:t xml:space="preserve"> that t</w:t>
      </w:r>
      <w:r w:rsidRPr="004C5CED">
        <w:t xml:space="preserve">he average luminance of the </w:t>
      </w:r>
      <w:r w:rsidR="00186888">
        <w:t>MAGS</w:t>
      </w:r>
      <w:r w:rsidRPr="004C5CED">
        <w:t xml:space="preserve"> be calculated in accordance with ICAO Annex 14, </w:t>
      </w:r>
      <w:r w:rsidR="004838A5" w:rsidRPr="004838A5">
        <w:t xml:space="preserve">Aerodromes, Volume 1, Aerodrome Design and Operations, </w:t>
      </w:r>
      <w:r w:rsidRPr="004C5CED">
        <w:t>Appendix 4, Figure A4-1</w:t>
      </w:r>
      <w:r w:rsidR="00F31E5B">
        <w:t>, as in force or existing from time to time</w:t>
      </w:r>
      <w:r w:rsidRPr="004C5CED">
        <w:t>.</w:t>
      </w:r>
      <w:r w:rsidR="00F31E5B">
        <w:t xml:space="preserve"> For ICAO documents, see section </w:t>
      </w:r>
      <w:r w:rsidR="00632C45" w:rsidRPr="00E80298">
        <w:t>1.07</w:t>
      </w:r>
      <w:r w:rsidR="00F31E5B">
        <w:t>.</w:t>
      </w:r>
    </w:p>
    <w:p w14:paraId="4CE37098" w14:textId="77777777" w:rsidR="00DE1EAE" w:rsidRPr="00C86C1E" w:rsidRDefault="003834E7" w:rsidP="003834E7">
      <w:pPr>
        <w:pStyle w:val="LDClause"/>
      </w:pPr>
      <w:r>
        <w:tab/>
      </w:r>
      <w:r w:rsidR="000C0055" w:rsidRPr="00C86C1E">
        <w:t>(</w:t>
      </w:r>
      <w:r w:rsidR="000F49DD" w:rsidRPr="00C86C1E">
        <w:t>7</w:t>
      </w:r>
      <w:r w:rsidR="000C0055" w:rsidRPr="00C86C1E">
        <w:t>)</w:t>
      </w:r>
      <w:r w:rsidRPr="00C86C1E">
        <w:tab/>
      </w:r>
      <w:r w:rsidR="00E906DD" w:rsidRPr="00C86C1E">
        <w:t xml:space="preserve">The </w:t>
      </w:r>
      <w:r w:rsidR="00AA2DB6" w:rsidRPr="00C86C1E">
        <w:t xml:space="preserve">comparative </w:t>
      </w:r>
      <w:r w:rsidR="00DE1EAE" w:rsidRPr="00C86C1E">
        <w:t>l</w:t>
      </w:r>
      <w:r w:rsidR="00476A73" w:rsidRPr="00C86C1E">
        <w:t>uminance values</w:t>
      </w:r>
      <w:r w:rsidR="00E906DD" w:rsidRPr="00C86C1E">
        <w:t xml:space="preserve"> of adjacent grid cells</w:t>
      </w:r>
      <w:r w:rsidR="00476A73" w:rsidRPr="00C86C1E">
        <w:t xml:space="preserve"> </w:t>
      </w:r>
      <w:r w:rsidR="00C86C1E">
        <w:t xml:space="preserve">within a sign </w:t>
      </w:r>
      <w:r w:rsidR="00476A73" w:rsidRPr="00C86C1E">
        <w:t>must not exceed</w:t>
      </w:r>
      <w:r w:rsidR="00DE1EAE" w:rsidRPr="00C86C1E">
        <w:t>:</w:t>
      </w:r>
    </w:p>
    <w:p w14:paraId="4C634C7D" w14:textId="77777777" w:rsidR="00DE1EAE" w:rsidRPr="00C86C1E" w:rsidRDefault="00DE1EAE" w:rsidP="00DE1EAE">
      <w:pPr>
        <w:pStyle w:val="LDP1a"/>
      </w:pPr>
      <w:r w:rsidRPr="00C86C1E">
        <w:t>(a)</w:t>
      </w:r>
      <w:r w:rsidRPr="00C86C1E">
        <w:tab/>
      </w:r>
      <w:r w:rsidR="00476A73" w:rsidRPr="00C86C1E">
        <w:t xml:space="preserve">a ratio of 1.5:1 </w:t>
      </w:r>
      <w:r w:rsidRPr="00C86C1E">
        <w:t>for grid cells that are 15 cm</w:t>
      </w:r>
      <w:r w:rsidR="004A0AE0" w:rsidRPr="004A0AE0">
        <w:rPr>
          <w:vertAlign w:val="superscript"/>
        </w:rPr>
        <w:t>2</w:t>
      </w:r>
      <w:r w:rsidRPr="00C86C1E">
        <w:t>; and</w:t>
      </w:r>
    </w:p>
    <w:p w14:paraId="187A2603" w14:textId="77777777" w:rsidR="003834E7" w:rsidRDefault="00DE1EAE" w:rsidP="00DE1EAE">
      <w:pPr>
        <w:pStyle w:val="LDP1a"/>
      </w:pPr>
      <w:r w:rsidRPr="00C86C1E">
        <w:t>(b)</w:t>
      </w:r>
      <w:r w:rsidRPr="00C86C1E">
        <w:tab/>
        <w:t xml:space="preserve">a </w:t>
      </w:r>
      <w:r w:rsidR="00476A73" w:rsidRPr="00C86C1E">
        <w:t>ratio of 1.25:1</w:t>
      </w:r>
      <w:r w:rsidRPr="00C86C1E">
        <w:t xml:space="preserve"> for grid cells that are 7.5 cm</w:t>
      </w:r>
      <w:r w:rsidR="00A02EAC" w:rsidRPr="00A02EAC">
        <w:rPr>
          <w:vertAlign w:val="superscript"/>
        </w:rPr>
        <w:t>2</w:t>
      </w:r>
      <w:r w:rsidRPr="00C86C1E">
        <w:t>.</w:t>
      </w:r>
    </w:p>
    <w:p w14:paraId="21110953" w14:textId="77777777" w:rsidR="00C86C1E" w:rsidRPr="00C86C1E" w:rsidRDefault="00C86C1E" w:rsidP="00C86C1E">
      <w:pPr>
        <w:pStyle w:val="LDNote"/>
      </w:pPr>
      <w:r w:rsidRPr="00C86C1E">
        <w:rPr>
          <w:i/>
        </w:rPr>
        <w:t>Note </w:t>
      </w:r>
      <w:r>
        <w:t>  </w:t>
      </w:r>
      <w:r w:rsidR="0057633C">
        <w:t>“</w:t>
      </w:r>
      <w:r>
        <w:t>Grid cells</w:t>
      </w:r>
      <w:r w:rsidR="0057633C">
        <w:t>”</w:t>
      </w:r>
      <w:r>
        <w:t xml:space="preserve"> within a sign is a variable construct which depends upon the technique being applied and the number of grid squares used.</w:t>
      </w:r>
    </w:p>
    <w:p w14:paraId="259F6C87" w14:textId="77777777" w:rsidR="00476A73" w:rsidRDefault="003834E7" w:rsidP="003834E7">
      <w:pPr>
        <w:pStyle w:val="LDClause"/>
      </w:pPr>
      <w:r>
        <w:tab/>
      </w:r>
      <w:r w:rsidR="000C0055">
        <w:t>(</w:t>
      </w:r>
      <w:r w:rsidR="000F49DD">
        <w:t>8</w:t>
      </w:r>
      <w:r w:rsidR="000C0055">
        <w:t>)</w:t>
      </w:r>
      <w:r>
        <w:tab/>
      </w:r>
      <w:r w:rsidR="00476A73" w:rsidRPr="008B0499">
        <w:t xml:space="preserve">The ratio between the maximum and minimum luminance value over the whole </w:t>
      </w:r>
      <w:r w:rsidR="00186888">
        <w:t xml:space="preserve">of a </w:t>
      </w:r>
      <w:r w:rsidR="00FB4FF8">
        <w:t>sign</w:t>
      </w:r>
      <w:r w:rsidR="00476A73" w:rsidRPr="008B0499">
        <w:t xml:space="preserve"> face must not exceed 5:1.</w:t>
      </w:r>
    </w:p>
    <w:p w14:paraId="7013336F" w14:textId="77777777" w:rsidR="00476A73" w:rsidRDefault="003834E7" w:rsidP="003834E7">
      <w:pPr>
        <w:pStyle w:val="LDClause"/>
      </w:pPr>
      <w:r>
        <w:tab/>
      </w:r>
      <w:r w:rsidR="000C0055">
        <w:t>(</w:t>
      </w:r>
      <w:r w:rsidR="000F49DD">
        <w:t>9</w:t>
      </w:r>
      <w:r w:rsidR="000C0055">
        <w:t>)</w:t>
      </w:r>
      <w:r>
        <w:tab/>
      </w:r>
      <w:r w:rsidR="00186888">
        <w:t>T</w:t>
      </w:r>
      <w:r w:rsidR="00476A73" w:rsidRPr="008B0499">
        <w:t xml:space="preserve">he </w:t>
      </w:r>
      <w:r w:rsidR="00FB4FF8">
        <w:t>sign</w:t>
      </w:r>
      <w:r w:rsidR="00476A73" w:rsidRPr="008B0499">
        <w:t xml:space="preserve"> specifically provided</w:t>
      </w:r>
      <w:r w:rsidR="00186888">
        <w:t xml:space="preserve"> at an aerodrome</w:t>
      </w:r>
      <w:r w:rsidR="00476A73" w:rsidRPr="008B0499">
        <w:t xml:space="preserve"> for LAHSO</w:t>
      </w:r>
      <w:r>
        <w:t xml:space="preserve"> </w:t>
      </w:r>
      <w:r w:rsidR="00476A73" w:rsidRPr="008B0499">
        <w:t>must be illuminated when the lighting of the runway on which LAHSO are conducted is switched on.</w:t>
      </w:r>
    </w:p>
    <w:p w14:paraId="2BA9129A" w14:textId="77777777" w:rsidR="00186888" w:rsidRPr="008B0499" w:rsidRDefault="00186888" w:rsidP="00186888">
      <w:pPr>
        <w:pStyle w:val="LDNote"/>
      </w:pPr>
      <w:r w:rsidRPr="00186888">
        <w:rPr>
          <w:i/>
        </w:rPr>
        <w:t>Note</w:t>
      </w:r>
      <w:r>
        <w:t>   MAGS</w:t>
      </w:r>
      <w:r w:rsidRPr="008B0499">
        <w:t xml:space="preserve"> specifically provided for LAHSO</w:t>
      </w:r>
      <w:r>
        <w:t xml:space="preserve"> include, for example,</w:t>
      </w:r>
      <w:r w:rsidRPr="008B0499">
        <w:t xml:space="preserve"> runway/runway intersection signs and distance-to-go signs</w:t>
      </w:r>
      <w:r>
        <w:t>.</w:t>
      </w:r>
    </w:p>
    <w:p w14:paraId="103B595E" w14:textId="77777777" w:rsidR="00476A73" w:rsidRDefault="003834E7" w:rsidP="003834E7">
      <w:pPr>
        <w:pStyle w:val="LDClause"/>
      </w:pPr>
      <w:r>
        <w:tab/>
      </w:r>
      <w:r w:rsidR="000C0055">
        <w:t>(</w:t>
      </w:r>
      <w:r>
        <w:t>1</w:t>
      </w:r>
      <w:r w:rsidR="000F49DD">
        <w:t>0</w:t>
      </w:r>
      <w:r w:rsidR="000C0055">
        <w:t>)</w:t>
      </w:r>
      <w:r>
        <w:tab/>
      </w:r>
      <w:r w:rsidR="00476A73" w:rsidRPr="008B0499">
        <w:t xml:space="preserve">Runway exit signs that are required for LAHSO must be illuminated </w:t>
      </w:r>
      <w:r w:rsidR="0057633C" w:rsidRPr="008B0499">
        <w:t>whe</w:t>
      </w:r>
      <w:r w:rsidR="0057633C">
        <w:t>n</w:t>
      </w:r>
      <w:r w:rsidR="0057633C" w:rsidRPr="008B0499">
        <w:t xml:space="preserve"> </w:t>
      </w:r>
      <w:r w:rsidR="00476A73" w:rsidRPr="008B0499">
        <w:t>LAHSO are conducted at night.</w:t>
      </w:r>
    </w:p>
    <w:p w14:paraId="4FE02032" w14:textId="7CFAED39" w:rsidR="00476A73" w:rsidRPr="008B0499" w:rsidRDefault="00476A73" w:rsidP="003834E7">
      <w:pPr>
        <w:pStyle w:val="LDNote"/>
      </w:pPr>
      <w:r w:rsidRPr="002B22C9">
        <w:rPr>
          <w:i/>
        </w:rPr>
        <w:t>Note</w:t>
      </w:r>
      <w:r w:rsidR="00C85BE0" w:rsidRPr="002B22C9">
        <w:rPr>
          <w:i/>
        </w:rPr>
        <w:t>   </w:t>
      </w:r>
      <w:r w:rsidR="003D527F">
        <w:t>CASA recommends</w:t>
      </w:r>
      <w:r w:rsidR="00C85BE0">
        <w:t xml:space="preserve"> that s</w:t>
      </w:r>
      <w:r w:rsidRPr="004C5CED">
        <w:t xml:space="preserve">igns </w:t>
      </w:r>
      <w:r w:rsidR="00C85BE0">
        <w:t>use</w:t>
      </w:r>
      <w:r w:rsidRPr="004C5CED">
        <w:t xml:space="preserve"> red, white, yellow and black</w:t>
      </w:r>
      <w:r w:rsidR="00C85BE0">
        <w:t xml:space="preserve"> colours</w:t>
      </w:r>
      <w:r w:rsidRPr="004C5CED">
        <w:t xml:space="preserve"> that comply with the relevant recommendations in ICAO Annex 14, </w:t>
      </w:r>
      <w:r w:rsidR="004838A5" w:rsidRPr="004838A5">
        <w:t xml:space="preserve">Aerodromes, Volume 1, </w:t>
      </w:r>
      <w:r w:rsidR="004838A5">
        <w:t>Aerodrome Design and Operations</w:t>
      </w:r>
      <w:r w:rsidR="00F31E5B">
        <w:t>,</w:t>
      </w:r>
      <w:r w:rsidRPr="004C5CED">
        <w:t xml:space="preserve"> Appendix</w:t>
      </w:r>
      <w:r w:rsidR="00716578">
        <w:t> </w:t>
      </w:r>
      <w:r w:rsidRPr="004C5CED">
        <w:t>1, for externally illuminated signs, retroreflective signs and transilluminated signs, as</w:t>
      </w:r>
      <w:r w:rsidR="00A3370E">
        <w:t xml:space="preserve"> applicable</w:t>
      </w:r>
      <w:r w:rsidRPr="004C5CED">
        <w:t>.</w:t>
      </w:r>
      <w:r w:rsidR="00F31E5B">
        <w:t xml:space="preserve"> For ICAO documents, see section </w:t>
      </w:r>
      <w:r w:rsidR="008F5114" w:rsidRPr="00E80298">
        <w:t>1.07</w:t>
      </w:r>
      <w:r w:rsidR="00F31E5B">
        <w:t>.</w:t>
      </w:r>
    </w:p>
    <w:p w14:paraId="64400F14" w14:textId="77777777" w:rsidR="00476A73" w:rsidRDefault="005B0444" w:rsidP="00212FCD">
      <w:pPr>
        <w:pStyle w:val="139-Section"/>
      </w:pPr>
      <w:bookmarkStart w:id="1806" w:name="_Toc441761796"/>
      <w:bookmarkStart w:id="1807" w:name="_Toc488152203"/>
      <w:bookmarkStart w:id="1808" w:name="_Toc488154972"/>
      <w:bookmarkStart w:id="1809" w:name="_Toc488156178"/>
      <w:bookmarkStart w:id="1810" w:name="_Toc159500474"/>
      <w:r>
        <w:t>8.86</w:t>
      </w:r>
      <w:r w:rsidR="003834E7">
        <w:tab/>
      </w:r>
      <w:r w:rsidR="00476A73" w:rsidRPr="004C5CED">
        <w:t xml:space="preserve">MAGS with </w:t>
      </w:r>
      <w:r w:rsidR="003834E7">
        <w:t>m</w:t>
      </w:r>
      <w:r w:rsidR="00476A73" w:rsidRPr="004C5CED">
        <w:t xml:space="preserve">andatory </w:t>
      </w:r>
      <w:r w:rsidR="003834E7">
        <w:t>i</w:t>
      </w:r>
      <w:r w:rsidR="00476A73" w:rsidRPr="004C5CED">
        <w:t>nstructions</w:t>
      </w:r>
      <w:bookmarkEnd w:id="1806"/>
      <w:bookmarkEnd w:id="1807"/>
      <w:bookmarkEnd w:id="1808"/>
      <w:bookmarkEnd w:id="1809"/>
      <w:bookmarkEnd w:id="1810"/>
    </w:p>
    <w:p w14:paraId="088F6835" w14:textId="77777777" w:rsidR="00186888" w:rsidRDefault="00D43FA4" w:rsidP="00D43FA4">
      <w:pPr>
        <w:pStyle w:val="LDClause"/>
      </w:pPr>
      <w:r>
        <w:tab/>
      </w:r>
      <w:r>
        <w:tab/>
      </w:r>
      <w:r w:rsidR="00ED21E4">
        <w:t>Mandatory instruction MAGS include the following:</w:t>
      </w:r>
    </w:p>
    <w:p w14:paraId="009D68FD" w14:textId="77777777" w:rsidR="00186888" w:rsidRDefault="00186888" w:rsidP="00186888">
      <w:pPr>
        <w:pStyle w:val="LDP1a"/>
      </w:pPr>
      <w:r>
        <w:t>(a)</w:t>
      </w:r>
      <w:r>
        <w:tab/>
      </w:r>
      <w:r w:rsidR="00476A73" w:rsidRPr="004C5CED">
        <w:t>runway designation signs</w:t>
      </w:r>
      <w:r>
        <w:t>;</w:t>
      </w:r>
    </w:p>
    <w:p w14:paraId="31D15A13" w14:textId="77777777" w:rsidR="00186888" w:rsidRDefault="00186888" w:rsidP="00186888">
      <w:pPr>
        <w:pStyle w:val="LDP1a"/>
      </w:pPr>
      <w:r>
        <w:t>(b)</w:t>
      </w:r>
      <w:r>
        <w:tab/>
      </w:r>
      <w:r w:rsidR="001D23F2">
        <w:t>C</w:t>
      </w:r>
      <w:r w:rsidR="00004D85">
        <w:t>AT</w:t>
      </w:r>
      <w:r w:rsidR="001D23F2">
        <w:t xml:space="preserve"> I</w:t>
      </w:r>
      <w:r w:rsidR="00476A73" w:rsidRPr="004C5CED">
        <w:t>, II or III holding position signs</w:t>
      </w:r>
      <w:r>
        <w:t>;</w:t>
      </w:r>
    </w:p>
    <w:p w14:paraId="47794C2A" w14:textId="77777777" w:rsidR="00186888" w:rsidRDefault="00186888" w:rsidP="00186888">
      <w:pPr>
        <w:pStyle w:val="LDP1a"/>
      </w:pPr>
      <w:r>
        <w:t>(c)</w:t>
      </w:r>
      <w:r>
        <w:tab/>
      </w:r>
      <w:r w:rsidR="000A2AA9">
        <w:t>runway holding position</w:t>
      </w:r>
      <w:r w:rsidR="00476A73" w:rsidRPr="004C5CED">
        <w:t xml:space="preserve"> signs</w:t>
      </w:r>
      <w:r>
        <w:t>;</w:t>
      </w:r>
    </w:p>
    <w:p w14:paraId="136BD49E" w14:textId="77777777" w:rsidR="00186888" w:rsidRDefault="00186888" w:rsidP="00186888">
      <w:pPr>
        <w:pStyle w:val="LDP1a"/>
      </w:pPr>
      <w:r>
        <w:t>(d)</w:t>
      </w:r>
      <w:r>
        <w:tab/>
      </w:r>
      <w:r w:rsidR="00D43FA4">
        <w:t>a</w:t>
      </w:r>
      <w:r w:rsidR="00476A73" w:rsidRPr="004C5CED">
        <w:t>ircraft NO ENTRY signs</w:t>
      </w:r>
      <w:r>
        <w:t>;</w:t>
      </w:r>
    </w:p>
    <w:p w14:paraId="2AC87C07" w14:textId="77777777" w:rsidR="00186888" w:rsidRDefault="00186888" w:rsidP="00186888">
      <w:pPr>
        <w:pStyle w:val="LDP1a"/>
      </w:pPr>
      <w:r>
        <w:t>(e)</w:t>
      </w:r>
      <w:r>
        <w:tab/>
      </w:r>
      <w:r w:rsidR="00476A73" w:rsidRPr="004C5CED">
        <w:t>vehicular STOP signs</w:t>
      </w:r>
      <w:r>
        <w:t>;</w:t>
      </w:r>
    </w:p>
    <w:p w14:paraId="684AEF15" w14:textId="77777777" w:rsidR="00476A73" w:rsidRDefault="00186888" w:rsidP="00186888">
      <w:pPr>
        <w:pStyle w:val="LDP1a"/>
      </w:pPr>
      <w:r>
        <w:t>(f)</w:t>
      </w:r>
      <w:r>
        <w:tab/>
      </w:r>
      <w:r w:rsidR="00476A73" w:rsidRPr="004C5CED">
        <w:t>runway/runway intersection signs.</w:t>
      </w:r>
    </w:p>
    <w:p w14:paraId="1DC2F0F7" w14:textId="77777777" w:rsidR="00476A73" w:rsidRPr="004C5CED" w:rsidRDefault="005B0444" w:rsidP="00212FCD">
      <w:pPr>
        <w:pStyle w:val="139-Section"/>
      </w:pPr>
      <w:bookmarkStart w:id="1811" w:name="_Toc441761797"/>
      <w:bookmarkStart w:id="1812" w:name="_Toc488152204"/>
      <w:bookmarkStart w:id="1813" w:name="_Toc488154973"/>
      <w:bookmarkStart w:id="1814" w:name="_Toc488156179"/>
      <w:bookmarkStart w:id="1815" w:name="_Toc159500475"/>
      <w:r>
        <w:t>8.87</w:t>
      </w:r>
      <w:r w:rsidR="003834E7">
        <w:tab/>
      </w:r>
      <w:r w:rsidR="00476A73" w:rsidRPr="004C5CED">
        <w:t xml:space="preserve">Runway </w:t>
      </w:r>
      <w:r w:rsidR="003834E7">
        <w:t>d</w:t>
      </w:r>
      <w:r w:rsidR="00476A73" w:rsidRPr="004C5CED">
        <w:t xml:space="preserve">esignation </w:t>
      </w:r>
      <w:r w:rsidR="003834E7">
        <w:t>s</w:t>
      </w:r>
      <w:r w:rsidR="00476A73" w:rsidRPr="004C5CED">
        <w:t>igns</w:t>
      </w:r>
      <w:bookmarkEnd w:id="1811"/>
      <w:bookmarkEnd w:id="1812"/>
      <w:bookmarkEnd w:id="1813"/>
      <w:bookmarkEnd w:id="1814"/>
      <w:bookmarkEnd w:id="1815"/>
    </w:p>
    <w:p w14:paraId="5AA302A1" w14:textId="77777777" w:rsidR="00D43FA4" w:rsidRDefault="00D43FA4" w:rsidP="00D43FA4">
      <w:pPr>
        <w:pStyle w:val="LDClause"/>
      </w:pPr>
      <w:r>
        <w:tab/>
      </w:r>
      <w:r w:rsidR="000C0055">
        <w:t>(</w:t>
      </w:r>
      <w:r>
        <w:t>1</w:t>
      </w:r>
      <w:r w:rsidR="000C0055">
        <w:t>)</w:t>
      </w:r>
      <w:r>
        <w:tab/>
        <w:t>A</w:t>
      </w:r>
      <w:r w:rsidR="00476A73" w:rsidRPr="004C5CED">
        <w:t>t</w:t>
      </w:r>
      <w:r w:rsidR="00B64EF9">
        <w:t xml:space="preserve"> the intersection of </w:t>
      </w:r>
      <w:r w:rsidR="00476A73" w:rsidRPr="004C5CED">
        <w:t>a</w:t>
      </w:r>
      <w:r w:rsidR="00476A73" w:rsidRPr="008B0499">
        <w:t xml:space="preserve"> runway</w:t>
      </w:r>
      <w:r w:rsidR="00B64EF9">
        <w:t xml:space="preserve"> with a </w:t>
      </w:r>
      <w:r w:rsidR="00476A73" w:rsidRPr="008B0499">
        <w:t xml:space="preserve">taxiway </w:t>
      </w:r>
      <w:r>
        <w:t>with</w:t>
      </w:r>
      <w:r w:rsidR="00476A73" w:rsidRPr="008B0499">
        <w:t xml:space="preserve"> a pattern </w:t>
      </w:r>
      <w:r w:rsidR="00941868">
        <w:t>“</w:t>
      </w:r>
      <w:r w:rsidR="00476A73" w:rsidRPr="008B0499">
        <w:t>A</w:t>
      </w:r>
      <w:r w:rsidR="00941868">
        <w:t>”</w:t>
      </w:r>
      <w:r w:rsidR="00476A73" w:rsidRPr="008B0499">
        <w:t xml:space="preserve"> runway holding position marking</w:t>
      </w:r>
      <w:r>
        <w:t>, a</w:t>
      </w:r>
      <w:r w:rsidRPr="004C5CED">
        <w:t xml:space="preserve"> runway designation sign must be </w:t>
      </w:r>
      <w:r w:rsidR="002B22C9">
        <w:t>provided</w:t>
      </w:r>
      <w:r w:rsidR="00B64EF9">
        <w:t xml:space="preserve"> </w:t>
      </w:r>
      <w:r w:rsidR="00B64EF9" w:rsidRPr="004C5CED">
        <w:t xml:space="preserve">as illustrated in </w:t>
      </w:r>
      <w:r w:rsidR="00B45360">
        <w:t>Figure 8.8</w:t>
      </w:r>
      <w:r w:rsidR="00792DC4">
        <w:t>7 (</w:t>
      </w:r>
      <w:r w:rsidR="00B64EF9">
        <w:t>1)</w:t>
      </w:r>
      <w:r w:rsidR="002B22C9">
        <w:t>.</w:t>
      </w:r>
    </w:p>
    <w:p w14:paraId="3AA8BE98" w14:textId="77777777" w:rsidR="00D43FA4" w:rsidRDefault="00D43FA4" w:rsidP="00D43FA4">
      <w:pPr>
        <w:pStyle w:val="LDClause"/>
      </w:pPr>
      <w:r>
        <w:lastRenderedPageBreak/>
        <w:tab/>
      </w:r>
      <w:r w:rsidR="000C0055">
        <w:t>(</w:t>
      </w:r>
      <w:r>
        <w:t>2</w:t>
      </w:r>
      <w:r w:rsidR="000C0055">
        <w:t>)</w:t>
      </w:r>
      <w:r>
        <w:tab/>
        <w:t xml:space="preserve">If </w:t>
      </w:r>
      <w:r w:rsidR="00476A73" w:rsidRPr="008B0499">
        <w:t xml:space="preserve">the taxiway intersection is located at or near </w:t>
      </w:r>
      <w:r w:rsidR="0057633C" w:rsidRPr="008B0499">
        <w:t>th</w:t>
      </w:r>
      <w:r w:rsidR="0057633C">
        <w:t>e</w:t>
      </w:r>
      <w:r w:rsidR="0057633C" w:rsidRPr="008B0499">
        <w:t xml:space="preserve"> </w:t>
      </w:r>
      <w:r w:rsidR="00476A73" w:rsidRPr="008B0499">
        <w:t>end of the runway</w:t>
      </w:r>
      <w:r>
        <w:t>, o</w:t>
      </w:r>
      <w:r w:rsidRPr="008B0499">
        <w:t xml:space="preserve">nly the designation for </w:t>
      </w:r>
      <w:r w:rsidR="002B22C9">
        <w:t>1</w:t>
      </w:r>
      <w:r w:rsidRPr="008B0499">
        <w:t xml:space="preserve"> end of the runway must be shown</w:t>
      </w:r>
      <w:r w:rsidR="002B22C9">
        <w:t>.</w:t>
      </w:r>
    </w:p>
    <w:p w14:paraId="76A49A78" w14:textId="77777777" w:rsidR="00476A73" w:rsidRPr="008B0499" w:rsidRDefault="00D43FA4" w:rsidP="00D43FA4">
      <w:pPr>
        <w:pStyle w:val="LDClause"/>
      </w:pPr>
      <w:r>
        <w:tab/>
      </w:r>
      <w:r w:rsidR="000C0055">
        <w:t>(</w:t>
      </w:r>
      <w:r>
        <w:t>3</w:t>
      </w:r>
      <w:r w:rsidR="000C0055">
        <w:t>)</w:t>
      </w:r>
      <w:r>
        <w:tab/>
        <w:t xml:space="preserve">If </w:t>
      </w:r>
      <w:r w:rsidRPr="008B0499">
        <w:t xml:space="preserve">the taxiway intersection is </w:t>
      </w:r>
      <w:r>
        <w:t xml:space="preserve">not </w:t>
      </w:r>
      <w:r w:rsidRPr="008B0499">
        <w:t xml:space="preserve">located at or near </w:t>
      </w:r>
      <w:r w:rsidR="0057633C" w:rsidRPr="008B0499">
        <w:t>th</w:t>
      </w:r>
      <w:r w:rsidR="0057633C">
        <w:t>e</w:t>
      </w:r>
      <w:r w:rsidR="0057633C" w:rsidRPr="008B0499">
        <w:t xml:space="preserve"> </w:t>
      </w:r>
      <w:r w:rsidRPr="008B0499">
        <w:t xml:space="preserve">end of the </w:t>
      </w:r>
      <w:r>
        <w:t>runway, d</w:t>
      </w:r>
      <w:r w:rsidR="00476A73" w:rsidRPr="008B0499">
        <w:t>esignations for both ends of the runway must be shown</w:t>
      </w:r>
      <w:r w:rsidR="008E5961">
        <w:t>,</w:t>
      </w:r>
      <w:r>
        <w:t xml:space="preserve"> </w:t>
      </w:r>
      <w:r w:rsidRPr="008B0499">
        <w:t xml:space="preserve">properly orientated </w:t>
      </w:r>
      <w:r w:rsidR="008E5961">
        <w:t>for</w:t>
      </w:r>
      <w:r w:rsidRPr="008B0499">
        <w:t xml:space="preserve"> </w:t>
      </w:r>
      <w:r w:rsidR="008E5961">
        <w:t xml:space="preserve">each sign to be </w:t>
      </w:r>
      <w:r w:rsidR="00ED21E4">
        <w:t xml:space="preserve">relevantly </w:t>
      </w:r>
      <w:r w:rsidR="008E5961">
        <w:t>viewed</w:t>
      </w:r>
      <w:r>
        <w:t>.</w:t>
      </w:r>
    </w:p>
    <w:p w14:paraId="23C6D1DA" w14:textId="77777777" w:rsidR="00476A73" w:rsidRPr="008B0499" w:rsidRDefault="00D43FA4" w:rsidP="00D43FA4">
      <w:pPr>
        <w:pStyle w:val="LDClause"/>
      </w:pPr>
      <w:r>
        <w:tab/>
      </w:r>
      <w:r w:rsidR="000C0055">
        <w:t>(</w:t>
      </w:r>
      <w:r>
        <w:t>4</w:t>
      </w:r>
      <w:r w:rsidR="000C0055">
        <w:t>)</w:t>
      </w:r>
      <w:r>
        <w:tab/>
      </w:r>
      <w:r w:rsidR="00476A73" w:rsidRPr="008B0499">
        <w:t>A taxiway location sign must be provided alongside the runway designation sign, in the outboard (</w:t>
      </w:r>
      <w:r w:rsidR="00791306">
        <w:t xml:space="preserve">that is, </w:t>
      </w:r>
      <w:r w:rsidR="00476A73" w:rsidRPr="008B0499">
        <w:t>farthest from the taxiway) position.</w:t>
      </w:r>
    </w:p>
    <w:p w14:paraId="1D6D4D2C" w14:textId="77777777" w:rsidR="00476A73" w:rsidRPr="008B0499" w:rsidRDefault="000C0055" w:rsidP="00D43FA4">
      <w:pPr>
        <w:pStyle w:val="LDClause"/>
      </w:pPr>
      <w:r>
        <w:tab/>
        <w:t>(</w:t>
      </w:r>
      <w:r w:rsidR="00D43FA4">
        <w:t>5</w:t>
      </w:r>
      <w:r>
        <w:t>)</w:t>
      </w:r>
      <w:r w:rsidR="00D43FA4">
        <w:tab/>
      </w:r>
      <w:r w:rsidR="00476A73" w:rsidRPr="008B0499">
        <w:t>A runway designation sign must be provid</w:t>
      </w:r>
      <w:r w:rsidR="002B22C9">
        <w:t>ed on each side of the taxiway.</w:t>
      </w:r>
    </w:p>
    <w:p w14:paraId="05365493" w14:textId="77777777" w:rsidR="00DB2E2B" w:rsidRDefault="00D43FA4" w:rsidP="00D43FA4">
      <w:pPr>
        <w:pStyle w:val="LDClause"/>
      </w:pPr>
      <w:r>
        <w:tab/>
      </w:r>
      <w:r w:rsidR="000C0055">
        <w:t>(</w:t>
      </w:r>
      <w:r>
        <w:t>6</w:t>
      </w:r>
      <w:r w:rsidR="000C0055">
        <w:t>)</w:t>
      </w:r>
      <w:r>
        <w:tab/>
      </w:r>
      <w:r w:rsidR="00DB2E2B">
        <w:t>Despite subsection</w:t>
      </w:r>
      <w:r w:rsidR="00476A73" w:rsidRPr="008B0499">
        <w:t xml:space="preserve"> </w:t>
      </w:r>
      <w:r w:rsidR="000C0055">
        <w:t>(</w:t>
      </w:r>
      <w:r>
        <w:t>5</w:t>
      </w:r>
      <w:r w:rsidR="000C0055">
        <w:t>)</w:t>
      </w:r>
      <w:r w:rsidR="00476A73" w:rsidRPr="008B0499">
        <w:t xml:space="preserve">, a runway designation sign may be provided on only </w:t>
      </w:r>
      <w:r w:rsidR="002B22C9">
        <w:t>1</w:t>
      </w:r>
      <w:r w:rsidR="00476A73" w:rsidRPr="008B0499">
        <w:t xml:space="preserve"> side, preferably the left</w:t>
      </w:r>
      <w:r w:rsidR="000352C3">
        <w:t>-hand</w:t>
      </w:r>
      <w:r w:rsidR="00476A73" w:rsidRPr="008B0499">
        <w:t xml:space="preserve"> side, if placement on both sides</w:t>
      </w:r>
      <w:r w:rsidR="00DB2E2B">
        <w:t xml:space="preserve"> is prevented by any of the following:</w:t>
      </w:r>
    </w:p>
    <w:p w14:paraId="105738BD" w14:textId="77777777" w:rsidR="00DB2E2B" w:rsidRDefault="00DB2E2B" w:rsidP="00DB2E2B">
      <w:pPr>
        <w:pStyle w:val="LDP1a"/>
      </w:pPr>
      <w:r>
        <w:t>(a)</w:t>
      </w:r>
      <w:r>
        <w:tab/>
      </w:r>
      <w:r w:rsidRPr="008B0499">
        <w:t>a physical obstacle</w:t>
      </w:r>
      <w:r>
        <w:t>;</w:t>
      </w:r>
    </w:p>
    <w:p w14:paraId="7D285A03" w14:textId="77777777" w:rsidR="00DB2E2B" w:rsidRDefault="00DB2E2B" w:rsidP="00DB2E2B">
      <w:pPr>
        <w:pStyle w:val="LDP1a"/>
      </w:pPr>
      <w:r>
        <w:t>(b)</w:t>
      </w:r>
      <w:r>
        <w:tab/>
        <w:t xml:space="preserve">an </w:t>
      </w:r>
      <w:r w:rsidRPr="008B0499">
        <w:t>unsuitable surface type</w:t>
      </w:r>
      <w:r>
        <w:t>;</w:t>
      </w:r>
    </w:p>
    <w:p w14:paraId="10121D81" w14:textId="77777777" w:rsidR="00476A73" w:rsidRPr="008B0499" w:rsidRDefault="00DB2E2B" w:rsidP="002B22C9">
      <w:pPr>
        <w:pStyle w:val="LDP1a"/>
      </w:pPr>
      <w:r>
        <w:t>(c)</w:t>
      </w:r>
      <w:r>
        <w:tab/>
      </w:r>
      <w:r w:rsidR="008E5961">
        <w:t xml:space="preserve">a </w:t>
      </w:r>
      <w:r w:rsidRPr="008B0499">
        <w:t>visual obstruction</w:t>
      </w:r>
      <w:r w:rsidR="00476A73" w:rsidRPr="008B0499">
        <w:t xml:space="preserve">. </w:t>
      </w:r>
    </w:p>
    <w:p w14:paraId="22028D72" w14:textId="308E30EC" w:rsidR="00476A73" w:rsidRPr="008B0499" w:rsidRDefault="00D23FD8" w:rsidP="002B22C9">
      <w:pPr>
        <w:pStyle w:val="LDClause"/>
        <w:ind w:left="652" w:firstLine="0"/>
      </w:pPr>
      <w:r>
        <w:rPr>
          <w:noProof/>
          <w:lang w:eastAsia="en-AU"/>
        </w:rPr>
        <w:drawing>
          <wp:inline distT="0" distB="0" distL="0" distR="0" wp14:anchorId="2848EAD0" wp14:editId="0A1DC783">
            <wp:extent cx="4267200" cy="1043940"/>
            <wp:effectExtent l="0" t="0" r="0" b="0"/>
            <wp:docPr id="87" name="Picture 87" descr="Shows Runway designation sign with taxiway location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hows Runway designation sign with taxiway location sign "/>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267200" cy="1043940"/>
                    </a:xfrm>
                    <a:prstGeom prst="rect">
                      <a:avLst/>
                    </a:prstGeom>
                    <a:noFill/>
                    <a:ln>
                      <a:noFill/>
                    </a:ln>
                  </pic:spPr>
                </pic:pic>
              </a:graphicData>
            </a:graphic>
          </wp:inline>
        </w:drawing>
      </w:r>
    </w:p>
    <w:p w14:paraId="56F90F00" w14:textId="77777777" w:rsidR="00476A73" w:rsidRPr="008B0499" w:rsidRDefault="00B45360" w:rsidP="004D48E9">
      <w:pPr>
        <w:pStyle w:val="LDTableheading"/>
        <w:tabs>
          <w:tab w:val="clear" w:pos="1134"/>
          <w:tab w:val="clear" w:pos="1276"/>
          <w:tab w:val="clear" w:pos="1843"/>
          <w:tab w:val="clear" w:pos="1985"/>
          <w:tab w:val="clear" w:pos="2552"/>
          <w:tab w:val="clear" w:pos="2693"/>
        </w:tabs>
        <w:ind w:left="737"/>
      </w:pPr>
      <w:bookmarkStart w:id="1816" w:name="c463"/>
      <w:bookmarkEnd w:id="1816"/>
      <w:r>
        <w:t>Figure 8.8</w:t>
      </w:r>
      <w:r w:rsidR="00792DC4">
        <w:t>7 (</w:t>
      </w:r>
      <w:r w:rsidR="00DB2E2B">
        <w:t>1</w:t>
      </w:r>
      <w:r w:rsidR="00125340">
        <w:t>)   </w:t>
      </w:r>
      <w:r w:rsidR="00476A73" w:rsidRPr="008B0499">
        <w:t>Runway designation sign with taxiway location sign</w:t>
      </w:r>
      <w:r w:rsidR="00E234B6">
        <w:t xml:space="preserve"> (illustrates matters)</w:t>
      </w:r>
    </w:p>
    <w:p w14:paraId="2BC162DF" w14:textId="77777777" w:rsidR="00476A73" w:rsidRPr="00E1327B" w:rsidRDefault="005B0444" w:rsidP="00212FCD">
      <w:pPr>
        <w:pStyle w:val="139-Section"/>
      </w:pPr>
      <w:bookmarkStart w:id="1817" w:name="_Toc441761798"/>
      <w:bookmarkStart w:id="1818" w:name="_Toc488152205"/>
      <w:bookmarkStart w:id="1819" w:name="_Toc488154974"/>
      <w:bookmarkStart w:id="1820" w:name="_Toc488156180"/>
      <w:bookmarkStart w:id="1821" w:name="_Toc159500476"/>
      <w:r>
        <w:t>8.88</w:t>
      </w:r>
      <w:r w:rsidR="00D43FA4" w:rsidRPr="00E1327B">
        <w:tab/>
      </w:r>
      <w:r w:rsidR="00476A73" w:rsidRPr="00E1327B">
        <w:t>C</w:t>
      </w:r>
      <w:r w:rsidR="00004D85" w:rsidRPr="00E1327B">
        <w:t>AT</w:t>
      </w:r>
      <w:r w:rsidR="00476A73" w:rsidRPr="00E1327B">
        <w:t xml:space="preserve"> I, II or III </w:t>
      </w:r>
      <w:r w:rsidR="00D43FA4" w:rsidRPr="00E1327B">
        <w:t>r</w:t>
      </w:r>
      <w:r w:rsidR="00476A73" w:rsidRPr="00E1327B">
        <w:t xml:space="preserve">unway </w:t>
      </w:r>
      <w:r w:rsidR="00D43FA4" w:rsidRPr="00E1327B">
        <w:t>d</w:t>
      </w:r>
      <w:r w:rsidR="00476A73" w:rsidRPr="00E1327B">
        <w:t xml:space="preserve">esignation </w:t>
      </w:r>
      <w:r w:rsidR="00D43FA4" w:rsidRPr="00E1327B">
        <w:t>s</w:t>
      </w:r>
      <w:r w:rsidR="00476A73" w:rsidRPr="00E1327B">
        <w:t>igns</w:t>
      </w:r>
      <w:bookmarkEnd w:id="1817"/>
      <w:bookmarkEnd w:id="1818"/>
      <w:bookmarkEnd w:id="1819"/>
      <w:bookmarkEnd w:id="1820"/>
      <w:bookmarkEnd w:id="1821"/>
    </w:p>
    <w:p w14:paraId="34FABFC2" w14:textId="77777777" w:rsidR="00476A73" w:rsidRPr="008B0499" w:rsidRDefault="006377C4" w:rsidP="00DB2E2B">
      <w:pPr>
        <w:pStyle w:val="LDClause"/>
      </w:pPr>
      <w:r>
        <w:tab/>
      </w:r>
      <w:r w:rsidR="000C0055">
        <w:t>(</w:t>
      </w:r>
      <w:r>
        <w:t>1</w:t>
      </w:r>
      <w:r w:rsidR="000C0055">
        <w:t>)</w:t>
      </w:r>
      <w:r>
        <w:tab/>
      </w:r>
      <w:r w:rsidR="008E5961">
        <w:t xml:space="preserve">For a </w:t>
      </w:r>
      <w:r w:rsidR="008E5961" w:rsidRPr="008B0499">
        <w:t xml:space="preserve">CAT </w:t>
      </w:r>
      <w:r w:rsidR="008E5961">
        <w:t>I</w:t>
      </w:r>
      <w:r w:rsidR="008E5961" w:rsidRPr="008B0499">
        <w:t>, II or III runway</w:t>
      </w:r>
      <w:r w:rsidR="008E5961">
        <w:t>,</w:t>
      </w:r>
      <w:r w:rsidR="008E5961" w:rsidRPr="008B0499">
        <w:t xml:space="preserve"> </w:t>
      </w:r>
      <w:r w:rsidR="008E5961">
        <w:t>if</w:t>
      </w:r>
      <w:r w:rsidR="00476A73" w:rsidRPr="008B0499">
        <w:t xml:space="preserve"> a pattern </w:t>
      </w:r>
      <w:r w:rsidR="00941868">
        <w:t>“</w:t>
      </w:r>
      <w:r w:rsidR="00476A73" w:rsidRPr="008B0499">
        <w:t>B</w:t>
      </w:r>
      <w:r w:rsidR="00941868">
        <w:t>”</w:t>
      </w:r>
      <w:r w:rsidR="00476A73" w:rsidRPr="008B0499">
        <w:t xml:space="preserve"> </w:t>
      </w:r>
      <w:r w:rsidR="000A2AA9">
        <w:t>runway holding position</w:t>
      </w:r>
      <w:r w:rsidR="00476A73" w:rsidRPr="008B0499">
        <w:t xml:space="preserve"> marking is provided on a taxiway, </w:t>
      </w:r>
      <w:r w:rsidR="008E5961" w:rsidRPr="008B0499">
        <w:t xml:space="preserve">a CAT </w:t>
      </w:r>
      <w:r w:rsidR="008E5961">
        <w:t>I</w:t>
      </w:r>
      <w:r w:rsidR="008E5961" w:rsidRPr="008B0499">
        <w:t xml:space="preserve">, II or III runway destination sign </w:t>
      </w:r>
      <w:r w:rsidR="00476A73" w:rsidRPr="008B0499">
        <w:t>must be provided on</w:t>
      </w:r>
      <w:r w:rsidR="002B22C9">
        <w:t xml:space="preserve"> each side of the taxiway</w:t>
      </w:r>
      <w:r w:rsidR="008E5961">
        <w:t xml:space="preserve">, </w:t>
      </w:r>
      <w:r w:rsidR="008E5961" w:rsidRPr="008B0499">
        <w:t xml:space="preserve">as </w:t>
      </w:r>
      <w:r w:rsidR="008E5961">
        <w:t>illustrated</w:t>
      </w:r>
      <w:r w:rsidR="008E5961" w:rsidRPr="008B0499">
        <w:t xml:space="preserve"> in </w:t>
      </w:r>
      <w:r w:rsidR="00B45360">
        <w:t>Figure 8.8</w:t>
      </w:r>
      <w:r w:rsidR="00792DC4">
        <w:t>8 (</w:t>
      </w:r>
      <w:r w:rsidR="008E5961">
        <w:t>1)</w:t>
      </w:r>
      <w:r w:rsidR="002B22C9">
        <w:t>.</w:t>
      </w:r>
    </w:p>
    <w:p w14:paraId="129B388A" w14:textId="77777777" w:rsidR="008E5961" w:rsidRDefault="0026464F" w:rsidP="008E5961">
      <w:pPr>
        <w:pStyle w:val="LDClause"/>
      </w:pPr>
      <w:r>
        <w:tab/>
      </w:r>
      <w:r w:rsidR="000C0055">
        <w:t>(</w:t>
      </w:r>
      <w:r>
        <w:t>2</w:t>
      </w:r>
      <w:r w:rsidR="000C0055">
        <w:t>)</w:t>
      </w:r>
      <w:r>
        <w:tab/>
        <w:t xml:space="preserve">Despite subsection </w:t>
      </w:r>
      <w:r w:rsidR="000C0055">
        <w:t>(</w:t>
      </w:r>
      <w:r w:rsidR="000F49DD">
        <w:t>1</w:t>
      </w:r>
      <w:r w:rsidR="000C0055">
        <w:t>)</w:t>
      </w:r>
      <w:r>
        <w:t xml:space="preserve">, </w:t>
      </w:r>
      <w:r w:rsidR="00476A73" w:rsidRPr="008B0499">
        <w:t xml:space="preserve">a CAT </w:t>
      </w:r>
      <w:r>
        <w:t>I</w:t>
      </w:r>
      <w:r w:rsidR="00476A73" w:rsidRPr="008B0499">
        <w:t xml:space="preserve">, II or III runway destination sign may be provided on only </w:t>
      </w:r>
      <w:r w:rsidR="002B22C9">
        <w:t>1</w:t>
      </w:r>
      <w:r w:rsidR="00476A73" w:rsidRPr="008B0499">
        <w:t xml:space="preserve"> side, preferably the left</w:t>
      </w:r>
      <w:r w:rsidR="000352C3">
        <w:t>-hand</w:t>
      </w:r>
      <w:r w:rsidR="00476A73" w:rsidRPr="008B0499">
        <w:t xml:space="preserve"> side, </w:t>
      </w:r>
      <w:r w:rsidR="008E5961" w:rsidRPr="008B0499">
        <w:t>if placement on both sides</w:t>
      </w:r>
      <w:r w:rsidR="008E5961">
        <w:t xml:space="preserve"> is prevented by any of the following:</w:t>
      </w:r>
    </w:p>
    <w:p w14:paraId="67D4CF69" w14:textId="77777777" w:rsidR="008E5961" w:rsidRDefault="008E5961" w:rsidP="008E5961">
      <w:pPr>
        <w:pStyle w:val="LDP1a"/>
      </w:pPr>
      <w:r>
        <w:t>(a)</w:t>
      </w:r>
      <w:r>
        <w:tab/>
      </w:r>
      <w:r w:rsidRPr="008B0499">
        <w:t>a physical obstacle</w:t>
      </w:r>
      <w:r>
        <w:t>;</w:t>
      </w:r>
    </w:p>
    <w:p w14:paraId="6A25E1B5" w14:textId="77777777" w:rsidR="008E5961" w:rsidRDefault="008E5961" w:rsidP="008E5961">
      <w:pPr>
        <w:pStyle w:val="LDP1a"/>
      </w:pPr>
      <w:r>
        <w:t>(b)</w:t>
      </w:r>
      <w:r>
        <w:tab/>
        <w:t xml:space="preserve">an </w:t>
      </w:r>
      <w:r w:rsidRPr="008B0499">
        <w:t>unsuitable surface type</w:t>
      </w:r>
      <w:r>
        <w:t>;</w:t>
      </w:r>
    </w:p>
    <w:p w14:paraId="4A50D28A" w14:textId="77777777" w:rsidR="008E5961" w:rsidRDefault="008E5961" w:rsidP="008E5961">
      <w:pPr>
        <w:pStyle w:val="LDP1a"/>
      </w:pPr>
      <w:r>
        <w:t>(c)</w:t>
      </w:r>
      <w:r>
        <w:tab/>
        <w:t xml:space="preserve">a </w:t>
      </w:r>
      <w:r w:rsidRPr="008B0499">
        <w:t>visual obstruction.</w:t>
      </w:r>
    </w:p>
    <w:p w14:paraId="19A9E6A8" w14:textId="294D0701" w:rsidR="00476A73" w:rsidRPr="008B0499" w:rsidRDefault="00D23FD8" w:rsidP="008E5961">
      <w:pPr>
        <w:pStyle w:val="LDP1a"/>
      </w:pPr>
      <w:r>
        <w:rPr>
          <w:noProof/>
          <w:lang w:eastAsia="en-AU"/>
        </w:rPr>
        <w:drawing>
          <wp:inline distT="0" distB="0" distL="0" distR="0" wp14:anchorId="1064F173" wp14:editId="19E55E1A">
            <wp:extent cx="2689860" cy="556260"/>
            <wp:effectExtent l="0" t="0" r="0" b="0"/>
            <wp:docPr id="88" name="Picture 88" descr="Shows CAT I runway designation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hows CAT I runway designation sign "/>
                    <pic:cNvPicPr>
                      <a:picLocks noChangeAspect="1" noChangeArrowheads="1"/>
                    </pic:cNvPicPr>
                  </pic:nvPicPr>
                  <pic:blipFill>
                    <a:blip r:embed="rId191" cstate="print">
                      <a:extLst>
                        <a:ext uri="{28A0092B-C50C-407E-A947-70E740481C1C}">
                          <a14:useLocalDpi xmlns:a14="http://schemas.microsoft.com/office/drawing/2010/main" val="0"/>
                        </a:ext>
                      </a:extLst>
                    </a:blip>
                    <a:srcRect t="8643"/>
                    <a:stretch>
                      <a:fillRect/>
                    </a:stretch>
                  </pic:blipFill>
                  <pic:spPr bwMode="auto">
                    <a:xfrm>
                      <a:off x="0" y="0"/>
                      <a:ext cx="2689860" cy="556260"/>
                    </a:xfrm>
                    <a:prstGeom prst="rect">
                      <a:avLst/>
                    </a:prstGeom>
                    <a:noFill/>
                    <a:ln>
                      <a:noFill/>
                    </a:ln>
                  </pic:spPr>
                </pic:pic>
              </a:graphicData>
            </a:graphic>
          </wp:inline>
        </w:drawing>
      </w:r>
    </w:p>
    <w:p w14:paraId="26026B70" w14:textId="77777777" w:rsidR="00476A73" w:rsidRPr="008B0499" w:rsidRDefault="00B45360" w:rsidP="004D48E9">
      <w:pPr>
        <w:pStyle w:val="LDTableheading"/>
        <w:tabs>
          <w:tab w:val="clear" w:pos="1134"/>
          <w:tab w:val="clear" w:pos="1276"/>
          <w:tab w:val="clear" w:pos="1843"/>
          <w:tab w:val="clear" w:pos="1985"/>
          <w:tab w:val="clear" w:pos="2552"/>
          <w:tab w:val="clear" w:pos="2693"/>
        </w:tabs>
        <w:ind w:left="737"/>
      </w:pPr>
      <w:bookmarkStart w:id="1822" w:name="c464"/>
      <w:bookmarkEnd w:id="1822"/>
      <w:r>
        <w:t>Figure 8.8</w:t>
      </w:r>
      <w:r w:rsidR="00792DC4">
        <w:t>8 (</w:t>
      </w:r>
      <w:r w:rsidR="0026464F">
        <w:t>1</w:t>
      </w:r>
      <w:r w:rsidR="00125340">
        <w:t>)   </w:t>
      </w:r>
      <w:r w:rsidR="00476A73" w:rsidRPr="008B0499">
        <w:t>C</w:t>
      </w:r>
      <w:r w:rsidR="00004D85">
        <w:t>AT</w:t>
      </w:r>
      <w:r w:rsidR="002B22C9">
        <w:t xml:space="preserve"> I </w:t>
      </w:r>
      <w:r w:rsidR="000A2AA9">
        <w:t xml:space="preserve">runway </w:t>
      </w:r>
      <w:r w:rsidR="005760B5">
        <w:t>designation</w:t>
      </w:r>
      <w:r w:rsidR="002B22C9">
        <w:t xml:space="preserve"> sign</w:t>
      </w:r>
      <w:r w:rsidR="008E5961">
        <w:t xml:space="preserve"> (</w:t>
      </w:r>
      <w:r w:rsidR="000F0F50">
        <w:t xml:space="preserve">illustrates </w:t>
      </w:r>
      <w:r w:rsidR="008E5961">
        <w:t>matters)</w:t>
      </w:r>
    </w:p>
    <w:p w14:paraId="45E06833" w14:textId="77777777" w:rsidR="00476A73" w:rsidRPr="00B372FB" w:rsidRDefault="005B0444" w:rsidP="00212FCD">
      <w:pPr>
        <w:pStyle w:val="139-Section"/>
      </w:pPr>
      <w:bookmarkStart w:id="1823" w:name="_Toc441761799"/>
      <w:bookmarkStart w:id="1824" w:name="_Toc488152206"/>
      <w:bookmarkStart w:id="1825" w:name="_Toc488154975"/>
      <w:bookmarkStart w:id="1826" w:name="_Toc488156181"/>
      <w:bookmarkStart w:id="1827" w:name="_Toc159500477"/>
      <w:r>
        <w:t>8.89</w:t>
      </w:r>
      <w:r w:rsidR="0026464F">
        <w:tab/>
      </w:r>
      <w:r w:rsidR="000A2AA9">
        <w:t>Runway holding position</w:t>
      </w:r>
      <w:r w:rsidR="00476A73" w:rsidRPr="00B372FB">
        <w:t xml:space="preserve"> </w:t>
      </w:r>
      <w:r w:rsidR="0026464F">
        <w:t>s</w:t>
      </w:r>
      <w:r w:rsidR="00476A73" w:rsidRPr="00B372FB">
        <w:t>ign</w:t>
      </w:r>
      <w:bookmarkEnd w:id="1823"/>
      <w:bookmarkEnd w:id="1824"/>
      <w:bookmarkEnd w:id="1825"/>
      <w:bookmarkEnd w:id="1826"/>
      <w:r w:rsidR="0057633C">
        <w:t>s</w:t>
      </w:r>
      <w:bookmarkEnd w:id="1827"/>
    </w:p>
    <w:p w14:paraId="4D0A556D" w14:textId="77777777" w:rsidR="0026464F" w:rsidRDefault="0026464F" w:rsidP="0026464F">
      <w:pPr>
        <w:pStyle w:val="LDClause"/>
      </w:pPr>
      <w:r>
        <w:tab/>
      </w:r>
      <w:r w:rsidR="000C0055">
        <w:t>(</w:t>
      </w:r>
      <w:r>
        <w:t>1</w:t>
      </w:r>
      <w:r w:rsidR="000C0055">
        <w:t>)</w:t>
      </w:r>
      <w:r>
        <w:tab/>
      </w:r>
      <w:r w:rsidR="008E5961">
        <w:t>A r</w:t>
      </w:r>
      <w:r w:rsidR="000A2AA9">
        <w:t>unway holding position</w:t>
      </w:r>
      <w:r w:rsidR="00476A73" w:rsidRPr="008B0499">
        <w:t xml:space="preserve"> sign must be provided at a taxiway location other than an intersection where </w:t>
      </w:r>
      <w:r w:rsidR="00B4687D">
        <w:t>ATC</w:t>
      </w:r>
      <w:r w:rsidR="00476A73" w:rsidRPr="008B0499">
        <w:t xml:space="preserve"> has a requirement for aircraft to stop</w:t>
      </w:r>
      <w:r>
        <w:t>.</w:t>
      </w:r>
    </w:p>
    <w:p w14:paraId="207C1BD4" w14:textId="77777777" w:rsidR="0026464F" w:rsidRDefault="0026464F" w:rsidP="0026464F">
      <w:pPr>
        <w:pStyle w:val="LDNote"/>
      </w:pPr>
      <w:r w:rsidRPr="0026464F">
        <w:rPr>
          <w:i/>
        </w:rPr>
        <w:lastRenderedPageBreak/>
        <w:t>Note</w:t>
      </w:r>
      <w:r>
        <w:t>   For example</w:t>
      </w:r>
      <w:r w:rsidR="00940269">
        <w:t>,</w:t>
      </w:r>
      <w:r>
        <w:t xml:space="preserve"> </w:t>
      </w:r>
      <w:r w:rsidR="00B4687D">
        <w:t>ATC</w:t>
      </w:r>
      <w:r w:rsidR="00916955">
        <w:t xml:space="preserve"> </w:t>
      </w:r>
      <w:r>
        <w:t>may require aircraft to stop at an intersection where there is</w:t>
      </w:r>
      <w:r w:rsidR="00476A73" w:rsidRPr="008B0499">
        <w:t xml:space="preserve"> entry to an </w:t>
      </w:r>
      <w:r w:rsidR="0057633C" w:rsidRPr="008B0499">
        <w:t>ILS</w:t>
      </w:r>
      <w:r w:rsidR="005760B5">
        <w:t> </w:t>
      </w:r>
      <w:r w:rsidR="00476A73" w:rsidRPr="008B0499">
        <w:t>sensitive area.</w:t>
      </w:r>
    </w:p>
    <w:p w14:paraId="544456B3" w14:textId="77777777" w:rsidR="00502E8C" w:rsidRDefault="008B622C" w:rsidP="003E15D2">
      <w:pPr>
        <w:pStyle w:val="LDClause"/>
        <w:spacing w:after="0"/>
      </w:pPr>
      <w:r>
        <w:tab/>
        <w:t>(</w:t>
      </w:r>
      <w:r w:rsidR="00502E8C">
        <w:t>2</w:t>
      </w:r>
      <w:r>
        <w:t>)</w:t>
      </w:r>
      <w:r>
        <w:tab/>
        <w:t xml:space="preserve">A runway holding position </w:t>
      </w:r>
      <w:r w:rsidR="006E4FC3">
        <w:t xml:space="preserve">sign </w:t>
      </w:r>
      <w:r>
        <w:t xml:space="preserve">may be provided </w:t>
      </w:r>
      <w:r w:rsidR="006E4FC3">
        <w:t xml:space="preserve">in other </w:t>
      </w:r>
      <w:r w:rsidR="00575C38">
        <w:t>locations</w:t>
      </w:r>
      <w:r w:rsidR="006E4FC3">
        <w:t xml:space="preserve"> as a </w:t>
      </w:r>
      <w:r w:rsidR="00E13539">
        <w:t xml:space="preserve">mitigation </w:t>
      </w:r>
      <w:r w:rsidR="006E4FC3">
        <w:t>measure against the risk of a runway incursion event.</w:t>
      </w:r>
      <w:r>
        <w:t xml:space="preserve"> </w:t>
      </w:r>
    </w:p>
    <w:p w14:paraId="5CBF0431" w14:textId="77777777" w:rsidR="008B622C" w:rsidRDefault="00502E8C" w:rsidP="003E15D2">
      <w:pPr>
        <w:pStyle w:val="LDClause"/>
        <w:spacing w:after="0"/>
      </w:pPr>
      <w:r>
        <w:tab/>
        <w:t>(3)</w:t>
      </w:r>
      <w:r>
        <w:tab/>
      </w:r>
      <w:r w:rsidR="00E13539">
        <w:t>Where</w:t>
      </w:r>
      <w:r>
        <w:t xml:space="preserve"> a runway holding position sign is</w:t>
      </w:r>
      <w:r w:rsidR="00E13539">
        <w:t xml:space="preserve"> provided</w:t>
      </w:r>
      <w:r>
        <w:t xml:space="preserve"> under subsection (2)</w:t>
      </w:r>
      <w:r w:rsidR="00E13539">
        <w:t xml:space="preserve">, </w:t>
      </w:r>
      <w:r w:rsidR="00FA4E95">
        <w:t>the location of the runway holding position sign</w:t>
      </w:r>
      <w:r w:rsidR="00E13539">
        <w:t xml:space="preserve"> must ensure the vehicle will</w:t>
      </w:r>
      <w:r w:rsidR="00FA4E95">
        <w:t xml:space="preserve"> hold clear of</w:t>
      </w:r>
      <w:r w:rsidR="00E13539">
        <w:t xml:space="preserve"> the runway in accordance with </w:t>
      </w:r>
      <w:r w:rsidR="00FA4E95">
        <w:t>Chapter 6</w:t>
      </w:r>
      <w:r w:rsidR="004370CB">
        <w:t>,</w:t>
      </w:r>
      <w:r w:rsidR="00FA4E95">
        <w:t xml:space="preserve"> Division 3 and Chapter 7 of this</w:t>
      </w:r>
      <w:r w:rsidR="00E13539">
        <w:t xml:space="preserve"> MOS.</w:t>
      </w:r>
    </w:p>
    <w:p w14:paraId="2710AC9C" w14:textId="77777777" w:rsidR="00CD54A1" w:rsidRDefault="00CD54A1" w:rsidP="00CD54A1">
      <w:pPr>
        <w:pStyle w:val="LDClause"/>
        <w:spacing w:after="0"/>
      </w:pPr>
      <w:r>
        <w:tab/>
        <w:t>(</w:t>
      </w:r>
      <w:r w:rsidR="00502E8C">
        <w:t>4</w:t>
      </w:r>
      <w:r>
        <w:t>)</w:t>
      </w:r>
      <w:r>
        <w:tab/>
        <w:t>A runway holding position</w:t>
      </w:r>
      <w:r w:rsidRPr="008B0499">
        <w:t xml:space="preserve"> sign</w:t>
      </w:r>
      <w:r>
        <w:t xml:space="preserve"> </w:t>
      </w:r>
      <w:r w:rsidRPr="008B0499">
        <w:t>is a taxiway designation sign, but with white lettering on a red background</w:t>
      </w:r>
      <w:r>
        <w:t>, as illustrated in Figure 8.89 (</w:t>
      </w:r>
      <w:r w:rsidR="004370CB">
        <w:t>4</w:t>
      </w:r>
      <w:r>
        <w:t>)</w:t>
      </w:r>
      <w:r w:rsidRPr="008B0499">
        <w:t>.</w:t>
      </w:r>
    </w:p>
    <w:p w14:paraId="45BAAA39" w14:textId="77777777" w:rsidR="00CD54A1" w:rsidRPr="008B0499" w:rsidRDefault="00CD54A1" w:rsidP="003E15D2">
      <w:pPr>
        <w:pStyle w:val="LDClause"/>
        <w:spacing w:after="0"/>
      </w:pPr>
    </w:p>
    <w:p w14:paraId="25212679" w14:textId="20D43E9D" w:rsidR="00476A73" w:rsidRPr="008B0499" w:rsidRDefault="00D23FD8" w:rsidP="00771254">
      <w:pPr>
        <w:keepNext/>
        <w:spacing w:before="120"/>
        <w:ind w:left="765"/>
      </w:pPr>
      <w:r>
        <w:rPr>
          <w:noProof/>
          <w:lang w:eastAsia="en-AU"/>
        </w:rPr>
        <w:drawing>
          <wp:inline distT="0" distB="0" distL="0" distR="0" wp14:anchorId="0B8F91FC" wp14:editId="1B40E5D7">
            <wp:extent cx="1485900" cy="571500"/>
            <wp:effectExtent l="0" t="0" r="0" b="0"/>
            <wp:docPr id="89" name="Picture 89" descr="Shows Mandatory runway holding position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hows Mandatory runway holding position sign "/>
                    <pic:cNvPicPr>
                      <a:picLocks noChangeAspect="1" noChangeArrowheads="1"/>
                    </pic:cNvPicPr>
                  </pic:nvPicPr>
                  <pic:blipFill>
                    <a:blip r:embed="rId192" cstate="print">
                      <a:extLst>
                        <a:ext uri="{28A0092B-C50C-407E-A947-70E740481C1C}">
                          <a14:useLocalDpi xmlns:a14="http://schemas.microsoft.com/office/drawing/2010/main" val="0"/>
                        </a:ext>
                      </a:extLst>
                    </a:blip>
                    <a:srcRect t="11972"/>
                    <a:stretch>
                      <a:fillRect/>
                    </a:stretch>
                  </pic:blipFill>
                  <pic:spPr bwMode="auto">
                    <a:xfrm>
                      <a:off x="0" y="0"/>
                      <a:ext cx="1485900" cy="571500"/>
                    </a:xfrm>
                    <a:prstGeom prst="rect">
                      <a:avLst/>
                    </a:prstGeom>
                    <a:noFill/>
                    <a:ln>
                      <a:noFill/>
                    </a:ln>
                  </pic:spPr>
                </pic:pic>
              </a:graphicData>
            </a:graphic>
          </wp:inline>
        </w:drawing>
      </w:r>
    </w:p>
    <w:p w14:paraId="03CDBAAA" w14:textId="77777777" w:rsidR="00476A73" w:rsidRPr="008B0499" w:rsidRDefault="00B45360" w:rsidP="004D48E9">
      <w:pPr>
        <w:pStyle w:val="LDTableheading"/>
        <w:tabs>
          <w:tab w:val="clear" w:pos="1134"/>
          <w:tab w:val="clear" w:pos="1276"/>
          <w:tab w:val="clear" w:pos="1843"/>
          <w:tab w:val="clear" w:pos="1985"/>
          <w:tab w:val="clear" w:pos="2552"/>
          <w:tab w:val="clear" w:pos="2693"/>
        </w:tabs>
        <w:ind w:left="737"/>
      </w:pPr>
      <w:bookmarkStart w:id="1828" w:name="c465"/>
      <w:bookmarkEnd w:id="1828"/>
      <w:r>
        <w:t>Figure 8.8</w:t>
      </w:r>
      <w:r w:rsidR="00792DC4">
        <w:t>9 (</w:t>
      </w:r>
      <w:r w:rsidR="00502E8C">
        <w:t>4</w:t>
      </w:r>
      <w:r w:rsidR="00125340">
        <w:t>)   </w:t>
      </w:r>
      <w:r w:rsidR="00476A73" w:rsidRPr="008B0499">
        <w:t>Mandato</w:t>
      </w:r>
      <w:r w:rsidR="003E15D2">
        <w:t xml:space="preserve">ry </w:t>
      </w:r>
      <w:r w:rsidR="000A2AA9">
        <w:t>runway holding position</w:t>
      </w:r>
      <w:r w:rsidR="003E15D2">
        <w:t xml:space="preserve"> sign</w:t>
      </w:r>
      <w:r w:rsidR="008E5961">
        <w:t xml:space="preserve"> (illustrates matters)</w:t>
      </w:r>
    </w:p>
    <w:p w14:paraId="067EC2E9" w14:textId="77777777" w:rsidR="00476A73" w:rsidRPr="004C5CED" w:rsidRDefault="005B0444" w:rsidP="00212FCD">
      <w:pPr>
        <w:pStyle w:val="139-Section"/>
      </w:pPr>
      <w:bookmarkStart w:id="1829" w:name="_Toc441761800"/>
      <w:bookmarkStart w:id="1830" w:name="_Toc488152207"/>
      <w:bookmarkStart w:id="1831" w:name="_Toc488154976"/>
      <w:bookmarkStart w:id="1832" w:name="_Toc488156182"/>
      <w:bookmarkStart w:id="1833" w:name="_Toc159500478"/>
      <w:r>
        <w:t>8.90</w:t>
      </w:r>
      <w:r w:rsidR="0026464F">
        <w:tab/>
      </w:r>
      <w:r w:rsidR="00476A73" w:rsidRPr="004C5CED">
        <w:t xml:space="preserve">Aircraft NO ENTRY </w:t>
      </w:r>
      <w:r w:rsidR="00004D85">
        <w:t>s</w:t>
      </w:r>
      <w:r w:rsidR="00004D85" w:rsidRPr="004C5CED">
        <w:t>ign</w:t>
      </w:r>
      <w:bookmarkEnd w:id="1829"/>
      <w:bookmarkEnd w:id="1830"/>
      <w:bookmarkEnd w:id="1831"/>
      <w:bookmarkEnd w:id="1832"/>
      <w:r w:rsidR="004370CB">
        <w:t>s</w:t>
      </w:r>
      <w:bookmarkEnd w:id="1833"/>
    </w:p>
    <w:p w14:paraId="48080C22" w14:textId="77777777" w:rsidR="0026464F" w:rsidRDefault="0026464F" w:rsidP="0026464F">
      <w:pPr>
        <w:pStyle w:val="LDClause"/>
      </w:pPr>
      <w:r>
        <w:tab/>
      </w:r>
      <w:r w:rsidR="000C0055">
        <w:t>(</w:t>
      </w:r>
      <w:r>
        <w:t>1</w:t>
      </w:r>
      <w:r w:rsidR="000C0055">
        <w:t>)</w:t>
      </w:r>
      <w:r>
        <w:tab/>
        <w:t xml:space="preserve">As illustrated in </w:t>
      </w:r>
      <w:r w:rsidR="00B45360">
        <w:t>Figure 8.9</w:t>
      </w:r>
      <w:r w:rsidR="00B21CB8">
        <w:t>0 (</w:t>
      </w:r>
      <w:r>
        <w:t>1</w:t>
      </w:r>
      <w:r w:rsidR="000C0055">
        <w:t>)</w:t>
      </w:r>
      <w:r>
        <w:t>, a</w:t>
      </w:r>
      <w:r w:rsidR="008E5961">
        <w:t xml:space="preserve">n aircraft </w:t>
      </w:r>
      <w:r w:rsidR="00476A73" w:rsidRPr="008B0499">
        <w:t xml:space="preserve">NO ENTRY sign, consisting of a white circle with a horizontal bar in the middle, on a red background, must be provided at the entrance </w:t>
      </w:r>
      <w:r w:rsidR="008E5961">
        <w:t>to</w:t>
      </w:r>
      <w:r w:rsidR="00476A73" w:rsidRPr="008B0499">
        <w:t xml:space="preserve"> a </w:t>
      </w:r>
      <w:r w:rsidR="00771254">
        <w:t>prohibited</w:t>
      </w:r>
      <w:r w:rsidR="008E5961">
        <w:t xml:space="preserve"> area</w:t>
      </w:r>
      <w:r w:rsidR="00771254">
        <w:t>.</w:t>
      </w:r>
    </w:p>
    <w:p w14:paraId="77C6439F" w14:textId="77777777" w:rsidR="00476A73" w:rsidRPr="008B0499" w:rsidRDefault="0026464F" w:rsidP="0026464F">
      <w:pPr>
        <w:pStyle w:val="LDClause"/>
      </w:pPr>
      <w:r>
        <w:tab/>
      </w:r>
      <w:r w:rsidR="000C0055">
        <w:t>(</w:t>
      </w:r>
      <w:r>
        <w:t>2</w:t>
      </w:r>
      <w:r w:rsidR="000C0055">
        <w:t>)</w:t>
      </w:r>
      <w:r>
        <w:tab/>
      </w:r>
      <w:r w:rsidR="008E5961">
        <w:t>The</w:t>
      </w:r>
      <w:r w:rsidR="00476A73" w:rsidRPr="008B0499">
        <w:t xml:space="preserve"> NO ENTRY sign must be located on each side of the taxiway.</w:t>
      </w:r>
    </w:p>
    <w:p w14:paraId="0C1D31B6" w14:textId="77777777" w:rsidR="005C188C" w:rsidRDefault="000C0055" w:rsidP="005C188C">
      <w:pPr>
        <w:pStyle w:val="LDClause"/>
      </w:pPr>
      <w:r>
        <w:tab/>
        <w:t>(</w:t>
      </w:r>
      <w:r w:rsidR="0026464F">
        <w:t>3</w:t>
      </w:r>
      <w:r>
        <w:t>)</w:t>
      </w:r>
      <w:r w:rsidR="0026464F">
        <w:tab/>
        <w:t xml:space="preserve">Despite subsection </w:t>
      </w:r>
      <w:r>
        <w:t>(</w:t>
      </w:r>
      <w:r w:rsidR="0026464F">
        <w:t>2</w:t>
      </w:r>
      <w:r>
        <w:t>)</w:t>
      </w:r>
      <w:r w:rsidR="00476A73" w:rsidRPr="008B0499">
        <w:t xml:space="preserve">, a NO ENTRY sign may be provided on only </w:t>
      </w:r>
      <w:r w:rsidR="00771254">
        <w:t>1 side</w:t>
      </w:r>
      <w:r w:rsidR="00476A73" w:rsidRPr="008B0499">
        <w:t>, preferably the left</w:t>
      </w:r>
      <w:r w:rsidR="000352C3">
        <w:t>-hand</w:t>
      </w:r>
      <w:r w:rsidR="00476A73" w:rsidRPr="008B0499">
        <w:t xml:space="preserve"> side, </w:t>
      </w:r>
      <w:r w:rsidR="005C188C" w:rsidRPr="008B0499">
        <w:t>if placement on both sides</w:t>
      </w:r>
      <w:r w:rsidR="005C188C">
        <w:t xml:space="preserve"> is prevented by any of the following:</w:t>
      </w:r>
    </w:p>
    <w:p w14:paraId="5708CBD6" w14:textId="77777777" w:rsidR="005C188C" w:rsidRDefault="005C188C" w:rsidP="005C188C">
      <w:pPr>
        <w:pStyle w:val="LDP1a"/>
      </w:pPr>
      <w:r>
        <w:t>(a)</w:t>
      </w:r>
      <w:r>
        <w:tab/>
      </w:r>
      <w:r w:rsidRPr="008B0499">
        <w:t>a physical obstacle</w:t>
      </w:r>
      <w:r>
        <w:t>;</w:t>
      </w:r>
    </w:p>
    <w:p w14:paraId="0780BDD7" w14:textId="77777777" w:rsidR="005C188C" w:rsidRDefault="005C188C" w:rsidP="005C188C">
      <w:pPr>
        <w:pStyle w:val="LDP1a"/>
      </w:pPr>
      <w:r>
        <w:t>(b)</w:t>
      </w:r>
      <w:r>
        <w:tab/>
        <w:t xml:space="preserve">an </w:t>
      </w:r>
      <w:r w:rsidRPr="008B0499">
        <w:t>unsuitable surface type</w:t>
      </w:r>
      <w:r>
        <w:t>;</w:t>
      </w:r>
    </w:p>
    <w:p w14:paraId="70FFA690" w14:textId="77777777" w:rsidR="005C188C" w:rsidRPr="008B0499" w:rsidRDefault="005C188C" w:rsidP="005C188C">
      <w:pPr>
        <w:pStyle w:val="LDP1a"/>
      </w:pPr>
      <w:r>
        <w:t>(c)</w:t>
      </w:r>
      <w:r>
        <w:tab/>
      </w:r>
      <w:r w:rsidR="00771254">
        <w:t>visual obstruction.</w:t>
      </w:r>
    </w:p>
    <w:p w14:paraId="1AA5CAC4" w14:textId="24E13D6E" w:rsidR="00476A73" w:rsidRPr="008B0499" w:rsidRDefault="00D23FD8" w:rsidP="005F0E04">
      <w:pPr>
        <w:pStyle w:val="LDClause"/>
        <w:keepNext/>
        <w:ind w:left="765" w:firstLine="0"/>
      </w:pPr>
      <w:r>
        <w:rPr>
          <w:noProof/>
          <w:lang w:eastAsia="en-AU"/>
        </w:rPr>
        <w:drawing>
          <wp:inline distT="0" distB="0" distL="0" distR="0" wp14:anchorId="1DE035C8" wp14:editId="11852159">
            <wp:extent cx="1470660" cy="746760"/>
            <wp:effectExtent l="0" t="0" r="0" b="0"/>
            <wp:docPr id="90" name="Picture 90" descr="Shows Aircraft NO ENTRY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hows Aircraft NO ENTRY sign. "/>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470660" cy="746760"/>
                    </a:xfrm>
                    <a:prstGeom prst="rect">
                      <a:avLst/>
                    </a:prstGeom>
                    <a:noFill/>
                    <a:ln>
                      <a:noFill/>
                    </a:ln>
                  </pic:spPr>
                </pic:pic>
              </a:graphicData>
            </a:graphic>
          </wp:inline>
        </w:drawing>
      </w:r>
    </w:p>
    <w:p w14:paraId="65607CC5" w14:textId="77777777" w:rsidR="00476A73" w:rsidRPr="008B0499" w:rsidRDefault="00B45360" w:rsidP="004D48E9">
      <w:pPr>
        <w:pStyle w:val="LDTableheading"/>
        <w:tabs>
          <w:tab w:val="clear" w:pos="1134"/>
          <w:tab w:val="clear" w:pos="1276"/>
          <w:tab w:val="clear" w:pos="1843"/>
          <w:tab w:val="clear" w:pos="1985"/>
          <w:tab w:val="clear" w:pos="2552"/>
          <w:tab w:val="clear" w:pos="2693"/>
        </w:tabs>
        <w:ind w:left="737"/>
      </w:pPr>
      <w:bookmarkStart w:id="1834" w:name="c466"/>
      <w:bookmarkEnd w:id="1834"/>
      <w:r>
        <w:t>Figure 8.9</w:t>
      </w:r>
      <w:r w:rsidR="00B21CB8">
        <w:t>0 (</w:t>
      </w:r>
      <w:r w:rsidR="0026464F">
        <w:t>1</w:t>
      </w:r>
      <w:r w:rsidR="00125340">
        <w:t>)   </w:t>
      </w:r>
      <w:r w:rsidR="00476A73" w:rsidRPr="008B0499">
        <w:t>Aircraft NO ENTRY sign</w:t>
      </w:r>
      <w:r w:rsidR="002C6C99">
        <w:t xml:space="preserve"> (illustrates matters)</w:t>
      </w:r>
    </w:p>
    <w:p w14:paraId="419F7AEA" w14:textId="77777777" w:rsidR="00476A73" w:rsidRPr="004C5CED" w:rsidRDefault="005B0444" w:rsidP="00212FCD">
      <w:pPr>
        <w:pStyle w:val="139-Section"/>
      </w:pPr>
      <w:bookmarkStart w:id="1835" w:name="_Toc441761801"/>
      <w:bookmarkStart w:id="1836" w:name="_Toc488152208"/>
      <w:bookmarkStart w:id="1837" w:name="_Toc488154977"/>
      <w:bookmarkStart w:id="1838" w:name="_Toc488156183"/>
      <w:bookmarkStart w:id="1839" w:name="_Toc159500479"/>
      <w:r>
        <w:t>8.91</w:t>
      </w:r>
      <w:r w:rsidR="0026464F">
        <w:tab/>
      </w:r>
      <w:r w:rsidR="00476A73" w:rsidRPr="004C5CED">
        <w:t>Vehic</w:t>
      </w:r>
      <w:r w:rsidR="00805276">
        <w:t>le</w:t>
      </w:r>
      <w:r w:rsidR="00476A73" w:rsidRPr="004C5CED">
        <w:t xml:space="preserve"> STOP </w:t>
      </w:r>
      <w:r w:rsidR="0026464F">
        <w:t>s</w:t>
      </w:r>
      <w:r w:rsidR="00476A73" w:rsidRPr="004C5CED">
        <w:t>igns</w:t>
      </w:r>
      <w:bookmarkEnd w:id="1835"/>
      <w:bookmarkEnd w:id="1836"/>
      <w:bookmarkEnd w:id="1837"/>
      <w:bookmarkEnd w:id="1838"/>
      <w:bookmarkEnd w:id="1839"/>
      <w:r w:rsidR="0025500C">
        <w:t xml:space="preserve"> </w:t>
      </w:r>
    </w:p>
    <w:p w14:paraId="1E3B4BAF" w14:textId="77777777" w:rsidR="00CA0699" w:rsidRDefault="000C0055" w:rsidP="00B279B0">
      <w:pPr>
        <w:pStyle w:val="LDClause"/>
      </w:pPr>
      <w:r>
        <w:tab/>
        <w:t>(</w:t>
      </w:r>
      <w:r w:rsidR="005C188C">
        <w:t>1</w:t>
      </w:r>
      <w:r>
        <w:t>)</w:t>
      </w:r>
      <w:r w:rsidR="005C188C">
        <w:tab/>
      </w:r>
      <w:r w:rsidR="00B279B0">
        <w:t>V</w:t>
      </w:r>
      <w:r w:rsidR="00476A73" w:rsidRPr="008B0499">
        <w:t>ehic</w:t>
      </w:r>
      <w:r w:rsidR="00805276">
        <w:t>le</w:t>
      </w:r>
      <w:r w:rsidR="00476A73" w:rsidRPr="008B0499">
        <w:t xml:space="preserve"> STOP signs may be provided</w:t>
      </w:r>
      <w:r w:rsidR="00B279B0">
        <w:t xml:space="preserve"> to prevent an inadvertent vehicle incursion into the movement area.</w:t>
      </w:r>
    </w:p>
    <w:p w14:paraId="63D348E5" w14:textId="77777777" w:rsidR="00BC24D7" w:rsidRDefault="00CA0699" w:rsidP="00987F98">
      <w:pPr>
        <w:pStyle w:val="LDClause"/>
      </w:pPr>
      <w:r>
        <w:tab/>
      </w:r>
      <w:r w:rsidR="000C0055">
        <w:t>(</w:t>
      </w:r>
      <w:r w:rsidR="007B5130">
        <w:t>2</w:t>
      </w:r>
      <w:r w:rsidR="000C0055">
        <w:t>)</w:t>
      </w:r>
      <w:r>
        <w:tab/>
      </w:r>
      <w:r w:rsidR="000551F5">
        <w:t>A</w:t>
      </w:r>
      <w:r w:rsidR="00805276">
        <w:t xml:space="preserve"> vehicle </w:t>
      </w:r>
      <w:r w:rsidR="00245917" w:rsidRPr="00245917">
        <w:t>STOP</w:t>
      </w:r>
      <w:r w:rsidR="00245917" w:rsidRPr="00245917" w:rsidDel="00245917">
        <w:t xml:space="preserve"> </w:t>
      </w:r>
      <w:r w:rsidR="00476A73" w:rsidRPr="008B0499">
        <w:t>sign</w:t>
      </w:r>
      <w:r w:rsidR="00BC24D7">
        <w:t>:</w:t>
      </w:r>
    </w:p>
    <w:p w14:paraId="3BA06E9B" w14:textId="77777777" w:rsidR="00BC24D7" w:rsidRDefault="00BC24D7" w:rsidP="00BC24D7">
      <w:pPr>
        <w:pStyle w:val="LDP1a"/>
      </w:pPr>
      <w:r>
        <w:t>(</w:t>
      </w:r>
      <w:r w:rsidR="00FA4A98">
        <w:t>a</w:t>
      </w:r>
      <w:r>
        <w:t>)</w:t>
      </w:r>
      <w:r>
        <w:tab/>
      </w:r>
      <w:r w:rsidR="00476A73" w:rsidRPr="008B0499">
        <w:t>must not be located within a runway or taxiway strip</w:t>
      </w:r>
      <w:r w:rsidR="007B5130">
        <w:t>; and</w:t>
      </w:r>
    </w:p>
    <w:p w14:paraId="14BFFBFD" w14:textId="77777777" w:rsidR="00476A73" w:rsidRDefault="007B5130" w:rsidP="00BC24D7">
      <w:pPr>
        <w:pStyle w:val="LDP1a"/>
      </w:pPr>
      <w:r>
        <w:t>(</w:t>
      </w:r>
      <w:r w:rsidR="00FA4A98">
        <w:t>b</w:t>
      </w:r>
      <w:r>
        <w:t>)</w:t>
      </w:r>
      <w:r>
        <w:tab/>
        <w:t>must not</w:t>
      </w:r>
      <w:r w:rsidR="00476A73" w:rsidRPr="008B0499">
        <w:t xml:space="preserve"> </w:t>
      </w:r>
      <w:r w:rsidR="004B547B">
        <w:t>infringe</w:t>
      </w:r>
      <w:r w:rsidR="00476A73" w:rsidRPr="008B0499">
        <w:t xml:space="preserve"> the obstacle</w:t>
      </w:r>
      <w:r w:rsidR="00C8412B">
        <w:t xml:space="preserve"> </w:t>
      </w:r>
      <w:r w:rsidR="00476A73" w:rsidRPr="008B0499">
        <w:t>limitation surface.</w:t>
      </w:r>
    </w:p>
    <w:p w14:paraId="2432DDEC" w14:textId="77777777" w:rsidR="00BC24D7" w:rsidRDefault="00BC24D7" w:rsidP="00BC24D7">
      <w:pPr>
        <w:pStyle w:val="LDNote"/>
      </w:pPr>
      <w:r w:rsidRPr="0079078E">
        <w:rPr>
          <w:i/>
        </w:rPr>
        <w:t>Note</w:t>
      </w:r>
      <w:r w:rsidR="00FA4A98">
        <w:rPr>
          <w:i/>
        </w:rPr>
        <w:t> 1</w:t>
      </w:r>
      <w:r w:rsidRPr="0079078E">
        <w:t xml:space="preserve">   See also </w:t>
      </w:r>
      <w:r w:rsidR="00FF44C1">
        <w:t>section</w:t>
      </w:r>
      <w:r w:rsidR="004370CB">
        <w:t>s</w:t>
      </w:r>
      <w:r w:rsidR="00FF44C1">
        <w:t xml:space="preserve"> </w:t>
      </w:r>
      <w:r w:rsidR="005C39ED">
        <w:t>6.54</w:t>
      </w:r>
      <w:r w:rsidRPr="0079078E">
        <w:t xml:space="preserve"> </w:t>
      </w:r>
      <w:r w:rsidR="004370CB">
        <w:t xml:space="preserve">and 6.55 </w:t>
      </w:r>
      <w:r w:rsidRPr="0079078E">
        <w:t xml:space="preserve">for </w:t>
      </w:r>
      <w:r w:rsidR="00573DEF">
        <w:t xml:space="preserve">the </w:t>
      </w:r>
      <w:r w:rsidRPr="0079078E">
        <w:t>provision and location of a road-holding position.</w:t>
      </w:r>
    </w:p>
    <w:p w14:paraId="4E786560" w14:textId="77777777" w:rsidR="00FA4A98" w:rsidRPr="0079078E" w:rsidRDefault="00FA4A98" w:rsidP="00BC24D7">
      <w:pPr>
        <w:pStyle w:val="LDNote"/>
      </w:pPr>
      <w:r>
        <w:rPr>
          <w:i/>
        </w:rPr>
        <w:t>Note 2   </w:t>
      </w:r>
      <w:r w:rsidR="003D527F">
        <w:t>CASA recommends</w:t>
      </w:r>
      <w:r>
        <w:t xml:space="preserve"> that vehicle </w:t>
      </w:r>
      <w:r w:rsidR="00245917" w:rsidRPr="00245917">
        <w:t>STOP</w:t>
      </w:r>
      <w:r w:rsidR="00245917" w:rsidRPr="00245917" w:rsidDel="00245917">
        <w:t xml:space="preserve"> </w:t>
      </w:r>
      <w:r w:rsidRPr="008B0499">
        <w:t>sign</w:t>
      </w:r>
      <w:r>
        <w:t>s comply with the standards</w:t>
      </w:r>
      <w:r w:rsidR="000F0F50">
        <w:t>, in force or existing from time to time,</w:t>
      </w:r>
      <w:r>
        <w:t xml:space="preserve"> set by the roads authority of the State or Territory where the aerodrome is located.</w:t>
      </w:r>
    </w:p>
    <w:p w14:paraId="7BD5E804" w14:textId="77777777" w:rsidR="00476A73" w:rsidRPr="004C5CED" w:rsidRDefault="005B0444" w:rsidP="00212FCD">
      <w:pPr>
        <w:pStyle w:val="139-Section"/>
      </w:pPr>
      <w:bookmarkStart w:id="1840" w:name="_Toc441761802"/>
      <w:bookmarkStart w:id="1841" w:name="_Toc488152209"/>
      <w:bookmarkStart w:id="1842" w:name="_Toc488154978"/>
      <w:bookmarkStart w:id="1843" w:name="_Toc488156184"/>
      <w:bookmarkStart w:id="1844" w:name="_Toc159500480"/>
      <w:r>
        <w:lastRenderedPageBreak/>
        <w:t>8.92</w:t>
      </w:r>
      <w:r w:rsidR="007B5130">
        <w:tab/>
      </w:r>
      <w:r w:rsidR="00476A73" w:rsidRPr="004C5CED">
        <w:t>Runway/</w:t>
      </w:r>
      <w:r w:rsidR="007B5130">
        <w:t>r</w:t>
      </w:r>
      <w:r w:rsidR="00476A73" w:rsidRPr="004C5CED">
        <w:t xml:space="preserve">unway </w:t>
      </w:r>
      <w:r w:rsidR="007B5130">
        <w:t>i</w:t>
      </w:r>
      <w:r w:rsidR="00476A73" w:rsidRPr="004C5CED">
        <w:t xml:space="preserve">ntersection </w:t>
      </w:r>
      <w:r w:rsidR="007B5130">
        <w:t>s</w:t>
      </w:r>
      <w:r w:rsidR="00476A73" w:rsidRPr="004C5CED">
        <w:t>igns</w:t>
      </w:r>
      <w:bookmarkEnd w:id="1840"/>
      <w:bookmarkEnd w:id="1841"/>
      <w:bookmarkEnd w:id="1842"/>
      <w:bookmarkEnd w:id="1843"/>
      <w:bookmarkEnd w:id="1844"/>
    </w:p>
    <w:p w14:paraId="5832E0FB" w14:textId="77777777" w:rsidR="00476A73" w:rsidRDefault="007B5130" w:rsidP="007B5130">
      <w:pPr>
        <w:pStyle w:val="LDClause"/>
      </w:pPr>
      <w:r>
        <w:tab/>
      </w:r>
      <w:r w:rsidR="000C0055">
        <w:t>(</w:t>
      </w:r>
      <w:r>
        <w:t>1</w:t>
      </w:r>
      <w:r w:rsidR="000C0055">
        <w:t>)</w:t>
      </w:r>
      <w:r>
        <w:tab/>
      </w:r>
      <w:r w:rsidR="0025500C">
        <w:t>S</w:t>
      </w:r>
      <w:r w:rsidR="00476A73" w:rsidRPr="004C5CED">
        <w:t xml:space="preserve">igns </w:t>
      </w:r>
      <w:r>
        <w:t>must be</w:t>
      </w:r>
      <w:r w:rsidR="00476A73" w:rsidRPr="004C5CED">
        <w:t xml:space="preserve"> used to identify</w:t>
      </w:r>
      <w:r w:rsidR="00FB4FF8">
        <w:t xml:space="preserve"> that</w:t>
      </w:r>
      <w:r w:rsidR="00476A73" w:rsidRPr="004C5CED">
        <w:t xml:space="preserve"> </w:t>
      </w:r>
      <w:r>
        <w:t>a</w:t>
      </w:r>
      <w:r w:rsidR="00B64EF9">
        <w:t xml:space="preserve"> runway</w:t>
      </w:r>
      <w:r w:rsidR="00FB4FF8">
        <w:t xml:space="preserve"> X</w:t>
      </w:r>
      <w:r w:rsidR="00476A73" w:rsidRPr="004C5CED">
        <w:t xml:space="preserve"> intersect</w:t>
      </w:r>
      <w:r w:rsidR="00FB4FF8">
        <w:t>s</w:t>
      </w:r>
      <w:r w:rsidR="00476A73" w:rsidRPr="004C5CED">
        <w:t xml:space="preserve"> </w:t>
      </w:r>
      <w:r w:rsidR="00B64EF9">
        <w:t xml:space="preserve">a </w:t>
      </w:r>
      <w:r w:rsidR="00476A73" w:rsidRPr="004C5CED">
        <w:t>runway</w:t>
      </w:r>
      <w:r w:rsidR="00FB4FF8">
        <w:t xml:space="preserve"> Y</w:t>
      </w:r>
      <w:r w:rsidR="00476A73" w:rsidRPr="004C5CED">
        <w:t xml:space="preserve"> ahead</w:t>
      </w:r>
      <w:r>
        <w:t xml:space="preserve"> of an aircraft already on runway</w:t>
      </w:r>
      <w:r w:rsidR="00FB4FF8">
        <w:t xml:space="preserve"> Y</w:t>
      </w:r>
      <w:r w:rsidR="0025500C">
        <w:t xml:space="preserve"> (</w:t>
      </w:r>
      <w:r w:rsidR="0025500C" w:rsidRPr="0025500C">
        <w:rPr>
          <w:b/>
          <w:i/>
        </w:rPr>
        <w:t>runway/runway intersection signs</w:t>
      </w:r>
      <w:r w:rsidR="0025500C">
        <w:t>)</w:t>
      </w:r>
      <w:r w:rsidR="00476A73" w:rsidRPr="004C5CED">
        <w:t>.</w:t>
      </w:r>
    </w:p>
    <w:p w14:paraId="32EDDD05" w14:textId="77777777" w:rsidR="007B5130" w:rsidRDefault="007B5130" w:rsidP="007B5130">
      <w:pPr>
        <w:pStyle w:val="LDClause"/>
      </w:pPr>
      <w:r>
        <w:tab/>
      </w:r>
      <w:r w:rsidR="000C0055">
        <w:t>(</w:t>
      </w:r>
      <w:r>
        <w:t>2</w:t>
      </w:r>
      <w:r w:rsidR="000C0055">
        <w:t>)</w:t>
      </w:r>
      <w:r>
        <w:tab/>
      </w:r>
      <w:r w:rsidRPr="008B0499">
        <w:t>Runway/</w:t>
      </w:r>
      <w:r>
        <w:t>r</w:t>
      </w:r>
      <w:r w:rsidRPr="008B0499">
        <w:t xml:space="preserve">unway </w:t>
      </w:r>
      <w:r>
        <w:t>i</w:t>
      </w:r>
      <w:r w:rsidRPr="008B0499">
        <w:t xml:space="preserve">ntersection </w:t>
      </w:r>
      <w:r>
        <w:t>s</w:t>
      </w:r>
      <w:r w:rsidRPr="008B0499">
        <w:t>igns</w:t>
      </w:r>
      <w:r w:rsidRPr="008B0499">
        <w:rPr>
          <w:b/>
          <w:bCs/>
        </w:rPr>
        <w:t xml:space="preserve"> </w:t>
      </w:r>
      <w:r w:rsidRPr="008B0499">
        <w:t xml:space="preserve">are runway designation signs provided on each side of </w:t>
      </w:r>
      <w:r w:rsidR="00FB4FF8">
        <w:t>a</w:t>
      </w:r>
      <w:r w:rsidRPr="008B0499">
        <w:t xml:space="preserve"> runway used in LAHSO.</w:t>
      </w:r>
    </w:p>
    <w:p w14:paraId="6A44C881" w14:textId="77777777" w:rsidR="00FB4FF8" w:rsidRDefault="007B5130" w:rsidP="007B5130">
      <w:pPr>
        <w:pStyle w:val="LDClause"/>
      </w:pPr>
      <w:r>
        <w:tab/>
      </w:r>
      <w:r w:rsidR="000C0055">
        <w:t>(</w:t>
      </w:r>
      <w:r>
        <w:t>3</w:t>
      </w:r>
      <w:r w:rsidR="000C0055">
        <w:t>)</w:t>
      </w:r>
      <w:r>
        <w:tab/>
      </w:r>
      <w:r w:rsidR="00476A73" w:rsidRPr="008B0499">
        <w:t>Runway/</w:t>
      </w:r>
      <w:r>
        <w:t>r</w:t>
      </w:r>
      <w:r w:rsidR="00476A73" w:rsidRPr="008B0499">
        <w:t xml:space="preserve">unway </w:t>
      </w:r>
      <w:r>
        <w:t>i</w:t>
      </w:r>
      <w:r w:rsidR="00476A73" w:rsidRPr="008B0499">
        <w:t xml:space="preserve">ntersection </w:t>
      </w:r>
      <w:r>
        <w:t>s</w:t>
      </w:r>
      <w:r w:rsidR="00476A73" w:rsidRPr="008B0499">
        <w:t>igns</w:t>
      </w:r>
      <w:r w:rsidR="00476A73" w:rsidRPr="00482F5E">
        <w:rPr>
          <w:bCs/>
        </w:rPr>
        <w:t xml:space="preserve"> </w:t>
      </w:r>
      <w:r w:rsidR="00476A73" w:rsidRPr="008B0499">
        <w:t>must</w:t>
      </w:r>
      <w:r w:rsidR="00FB4FF8">
        <w:t>:</w:t>
      </w:r>
    </w:p>
    <w:p w14:paraId="6BCCE5D6" w14:textId="77777777" w:rsidR="00FB4FF8" w:rsidRDefault="00ED21E4" w:rsidP="00ED21E4">
      <w:pPr>
        <w:pStyle w:val="LDP1a"/>
      </w:pPr>
      <w:r>
        <w:t>(a)</w:t>
      </w:r>
      <w:r>
        <w:tab/>
      </w:r>
      <w:r w:rsidR="00476A73" w:rsidRPr="008B0499">
        <w:t>show the designation of the intersecting runway</w:t>
      </w:r>
      <w:r w:rsidR="00FB4FF8">
        <w:t>; and</w:t>
      </w:r>
    </w:p>
    <w:p w14:paraId="2E9A2EF1" w14:textId="77777777" w:rsidR="00ED21E4" w:rsidRDefault="00ED21E4" w:rsidP="00ED21E4">
      <w:pPr>
        <w:pStyle w:val="LDP1a"/>
      </w:pPr>
      <w:r>
        <w:t>(b)</w:t>
      </w:r>
      <w:r>
        <w:tab/>
        <w:t xml:space="preserve">using a dash, </w:t>
      </w:r>
      <w:r w:rsidRPr="004C5CED">
        <w:t xml:space="preserve">indicate the </w:t>
      </w:r>
      <w:r>
        <w:t xml:space="preserve">respective intersecting </w:t>
      </w:r>
      <w:r w:rsidRPr="004C5CED">
        <w:t>runway threshold</w:t>
      </w:r>
      <w:r>
        <w:t xml:space="preserve">s, for example, </w:t>
      </w:r>
      <w:r w:rsidR="007B5130">
        <w:t>“</w:t>
      </w:r>
      <w:r w:rsidR="00476A73" w:rsidRPr="004C5CED">
        <w:t>15</w:t>
      </w:r>
      <w:r w:rsidR="00716578">
        <w:noBreakHyphen/>
      </w:r>
      <w:r w:rsidR="00476A73" w:rsidRPr="004C5CED">
        <w:t>33</w:t>
      </w:r>
      <w:r w:rsidR="007B5130">
        <w:t>”</w:t>
      </w:r>
      <w:r>
        <w:t>,</w:t>
      </w:r>
      <w:r w:rsidR="00716578">
        <w:t xml:space="preserve"> </w:t>
      </w:r>
      <w:r w:rsidR="00476A73" w:rsidRPr="004C5CED">
        <w:t>indicate</w:t>
      </w:r>
      <w:r>
        <w:t>s that</w:t>
      </w:r>
      <w:r w:rsidR="00476A73" w:rsidRPr="004C5CED">
        <w:t xml:space="preserve"> runway threshold </w:t>
      </w:r>
      <w:r w:rsidR="007B5130">
        <w:t>“</w:t>
      </w:r>
      <w:r w:rsidR="00476A73" w:rsidRPr="004C5CED">
        <w:t>15</w:t>
      </w:r>
      <w:r w:rsidR="007B5130">
        <w:t>”</w:t>
      </w:r>
      <w:r w:rsidR="00476A73" w:rsidRPr="004C5CED">
        <w:t xml:space="preserve"> is to the left, and</w:t>
      </w:r>
      <w:r w:rsidR="007B5130">
        <w:t xml:space="preserve"> </w:t>
      </w:r>
      <w:r w:rsidR="007B5130" w:rsidRPr="004C5CED">
        <w:t>runway threshold</w:t>
      </w:r>
      <w:r w:rsidR="00476A73" w:rsidRPr="004C5CED">
        <w:t xml:space="preserve"> </w:t>
      </w:r>
      <w:r w:rsidR="007B5130">
        <w:t>“</w:t>
      </w:r>
      <w:r w:rsidR="00476A73" w:rsidRPr="004C5CED">
        <w:t>33</w:t>
      </w:r>
      <w:r w:rsidR="007B5130">
        <w:t>”</w:t>
      </w:r>
      <w:r w:rsidR="00482F5E">
        <w:t xml:space="preserve"> is to the right</w:t>
      </w:r>
      <w:r>
        <w:t>; and</w:t>
      </w:r>
    </w:p>
    <w:p w14:paraId="6C07921D" w14:textId="77777777" w:rsidR="00ED21E4" w:rsidRDefault="00ED21E4" w:rsidP="00ED21E4">
      <w:pPr>
        <w:pStyle w:val="LDP1a"/>
      </w:pPr>
      <w:r>
        <w:t>(c)</w:t>
      </w:r>
      <w:r>
        <w:tab/>
        <w:t xml:space="preserve">be </w:t>
      </w:r>
      <w:r w:rsidRPr="008B0499">
        <w:t xml:space="preserve">properly orientated </w:t>
      </w:r>
      <w:r>
        <w:t>for</w:t>
      </w:r>
      <w:r w:rsidRPr="008B0499">
        <w:t xml:space="preserve"> </w:t>
      </w:r>
      <w:r>
        <w:t>the sign to be relevantly viewed; and</w:t>
      </w:r>
    </w:p>
    <w:p w14:paraId="797D5612" w14:textId="77777777" w:rsidR="00476A73" w:rsidRPr="008B0499" w:rsidRDefault="00ED21E4" w:rsidP="00ED21E4">
      <w:pPr>
        <w:pStyle w:val="LDP1a"/>
      </w:pPr>
      <w:r>
        <w:t>(d)</w:t>
      </w:r>
      <w:r>
        <w:tab/>
      </w:r>
      <w:r w:rsidR="00476A73" w:rsidRPr="008B0499">
        <w:t xml:space="preserve">be located at the </w:t>
      </w:r>
      <w:r w:rsidR="00FA0699" w:rsidRPr="008B0499">
        <w:t>hold short line</w:t>
      </w:r>
      <w:r w:rsidR="007B5130">
        <w:t>,</w:t>
      </w:r>
      <w:r w:rsidR="00476A73" w:rsidRPr="008B0499">
        <w:t xml:space="preserve"> which must be at least 75 m from the </w:t>
      </w:r>
      <w:r w:rsidR="004439CE">
        <w:t>centreline</w:t>
      </w:r>
      <w:r w:rsidR="00476A73" w:rsidRPr="008B0499">
        <w:t xml:space="preserve"> of the intersecting runway.</w:t>
      </w:r>
    </w:p>
    <w:p w14:paraId="585BF456" w14:textId="77777777" w:rsidR="00476A73" w:rsidRPr="008B0499" w:rsidRDefault="007B5130" w:rsidP="007B5130">
      <w:pPr>
        <w:pStyle w:val="LDClause"/>
      </w:pPr>
      <w:r>
        <w:tab/>
      </w:r>
      <w:r w:rsidR="000C0055">
        <w:t>(</w:t>
      </w:r>
      <w:r w:rsidR="00ED21E4">
        <w:t>4</w:t>
      </w:r>
      <w:r w:rsidR="000C0055">
        <w:t>)</w:t>
      </w:r>
      <w:r>
        <w:tab/>
      </w:r>
      <w:r w:rsidR="00476A73" w:rsidRPr="008B0499">
        <w:t xml:space="preserve">The overall height of </w:t>
      </w:r>
      <w:r w:rsidR="00ED21E4">
        <w:t>a</w:t>
      </w:r>
      <w:r w:rsidR="00476A73" w:rsidRPr="008B0499">
        <w:t xml:space="preserve"> </w:t>
      </w:r>
      <w:r w:rsidR="00ED21E4">
        <w:t>r</w:t>
      </w:r>
      <w:r w:rsidR="00ED21E4" w:rsidRPr="008B0499">
        <w:t>unway/</w:t>
      </w:r>
      <w:r w:rsidR="00ED21E4">
        <w:t>r</w:t>
      </w:r>
      <w:r w:rsidR="00ED21E4" w:rsidRPr="008B0499">
        <w:t xml:space="preserve">unway </w:t>
      </w:r>
      <w:r w:rsidR="00ED21E4">
        <w:t>i</w:t>
      </w:r>
      <w:r w:rsidR="00ED21E4" w:rsidRPr="008B0499">
        <w:t xml:space="preserve">ntersection </w:t>
      </w:r>
      <w:r w:rsidR="00ED21E4">
        <w:t>s</w:t>
      </w:r>
      <w:r w:rsidR="00ED21E4" w:rsidRPr="008B0499">
        <w:t>ign</w:t>
      </w:r>
      <w:r w:rsidR="00476A73" w:rsidRPr="008B0499">
        <w:t xml:space="preserve"> above the ground, and offset from the edge of the runway pavement, must be such as to provide at least 300 mm clearance between the top of the sign and any part of any aircraft using the runway when the outer edge of the wheel of the aircraft is at the runway pavement edge.</w:t>
      </w:r>
    </w:p>
    <w:p w14:paraId="5AB97490" w14:textId="77777777" w:rsidR="00476A73" w:rsidRDefault="005B0444" w:rsidP="00212FCD">
      <w:pPr>
        <w:pStyle w:val="139-Section"/>
      </w:pPr>
      <w:bookmarkStart w:id="1845" w:name="_Toc441761803"/>
      <w:bookmarkStart w:id="1846" w:name="_Toc488152210"/>
      <w:bookmarkStart w:id="1847" w:name="_Toc488154979"/>
      <w:bookmarkStart w:id="1848" w:name="_Toc488156185"/>
      <w:bookmarkStart w:id="1849" w:name="_Toc159500481"/>
      <w:r>
        <w:t>8.93</w:t>
      </w:r>
      <w:r w:rsidR="007B5130">
        <w:tab/>
      </w:r>
      <w:r w:rsidR="00476A73" w:rsidRPr="004C5CED">
        <w:t xml:space="preserve">MAGS with </w:t>
      </w:r>
      <w:r w:rsidR="007B5130">
        <w:t>i</w:t>
      </w:r>
      <w:r w:rsidR="00476A73" w:rsidRPr="004C5CED">
        <w:t>nformation</w:t>
      </w:r>
      <w:bookmarkEnd w:id="1845"/>
      <w:bookmarkEnd w:id="1846"/>
      <w:bookmarkEnd w:id="1847"/>
      <w:bookmarkEnd w:id="1848"/>
      <w:bookmarkEnd w:id="1849"/>
    </w:p>
    <w:p w14:paraId="17B992AE" w14:textId="77777777" w:rsidR="00ED21E4" w:rsidRDefault="007B5130" w:rsidP="007B5130">
      <w:pPr>
        <w:pStyle w:val="LDClause"/>
      </w:pPr>
      <w:r>
        <w:tab/>
      </w:r>
      <w:r>
        <w:tab/>
      </w:r>
      <w:r w:rsidR="00ED21E4">
        <w:t>Information MAGS include the following:</w:t>
      </w:r>
    </w:p>
    <w:p w14:paraId="453CD2EF" w14:textId="77777777" w:rsidR="00ED21E4" w:rsidRDefault="00ED21E4" w:rsidP="00ED21E4">
      <w:pPr>
        <w:pStyle w:val="LDP1a"/>
      </w:pPr>
      <w:r>
        <w:t>(a)</w:t>
      </w:r>
      <w:r>
        <w:tab/>
      </w:r>
      <w:r w:rsidR="00476A73" w:rsidRPr="004C5CED">
        <w:t>taxiway location signs</w:t>
      </w:r>
      <w:r>
        <w:t>;</w:t>
      </w:r>
    </w:p>
    <w:p w14:paraId="4974FDBB" w14:textId="77777777" w:rsidR="00ED21E4" w:rsidRDefault="0056516E" w:rsidP="00ED21E4">
      <w:pPr>
        <w:pStyle w:val="LDP1a"/>
      </w:pPr>
      <w:r>
        <w:t>(b)</w:t>
      </w:r>
      <w:r>
        <w:tab/>
      </w:r>
      <w:r w:rsidR="00476A73" w:rsidRPr="004C5CED">
        <w:t>direction signs</w:t>
      </w:r>
      <w:r w:rsidR="00ED21E4">
        <w:t>;</w:t>
      </w:r>
    </w:p>
    <w:p w14:paraId="2836BFC8" w14:textId="77777777" w:rsidR="00ED21E4" w:rsidRDefault="0056516E" w:rsidP="00ED21E4">
      <w:pPr>
        <w:pStyle w:val="LDP1a"/>
      </w:pPr>
      <w:r>
        <w:t>(c)</w:t>
      </w:r>
      <w:r>
        <w:tab/>
      </w:r>
      <w:r w:rsidR="00476A73" w:rsidRPr="004C5CED">
        <w:t>destination signs</w:t>
      </w:r>
      <w:r w:rsidR="00ED21E4">
        <w:t>;</w:t>
      </w:r>
    </w:p>
    <w:p w14:paraId="5768351F" w14:textId="77777777" w:rsidR="00ED21E4" w:rsidRDefault="0056516E" w:rsidP="00ED21E4">
      <w:pPr>
        <w:pStyle w:val="LDP1a"/>
      </w:pPr>
      <w:r>
        <w:t>(d)</w:t>
      </w:r>
      <w:r>
        <w:tab/>
      </w:r>
      <w:r w:rsidR="00476A73" w:rsidRPr="004C5CED">
        <w:t>take-off run available signs</w:t>
      </w:r>
      <w:r w:rsidR="00ED21E4">
        <w:t>;</w:t>
      </w:r>
    </w:p>
    <w:p w14:paraId="53CABB74" w14:textId="77777777" w:rsidR="00ED21E4" w:rsidRDefault="0056516E" w:rsidP="00ED21E4">
      <w:pPr>
        <w:pStyle w:val="LDP1a"/>
      </w:pPr>
      <w:r>
        <w:t>(e)</w:t>
      </w:r>
      <w:r>
        <w:tab/>
      </w:r>
      <w:r w:rsidR="00476A73" w:rsidRPr="004C5CED">
        <w:t>runway exit signs</w:t>
      </w:r>
      <w:r w:rsidR="00ED21E4">
        <w:t>;</w:t>
      </w:r>
    </w:p>
    <w:p w14:paraId="23863F23" w14:textId="77777777" w:rsidR="00ED21E4" w:rsidRDefault="0056516E" w:rsidP="00ED21E4">
      <w:pPr>
        <w:pStyle w:val="LDP1a"/>
      </w:pPr>
      <w:r>
        <w:t>(f)</w:t>
      </w:r>
      <w:r>
        <w:tab/>
      </w:r>
      <w:r w:rsidR="00476A73" w:rsidRPr="004C5CED">
        <w:t>distance</w:t>
      </w:r>
      <w:r w:rsidR="00050C6A">
        <w:t>-</w:t>
      </w:r>
      <w:r w:rsidR="00476A73" w:rsidRPr="004C5CED">
        <w:t>to</w:t>
      </w:r>
      <w:r w:rsidR="00050C6A">
        <w:t>-</w:t>
      </w:r>
      <w:r w:rsidR="00476A73" w:rsidRPr="004C5CED">
        <w:t>go signs</w:t>
      </w:r>
      <w:r w:rsidR="00ED21E4">
        <w:t>;</w:t>
      </w:r>
    </w:p>
    <w:p w14:paraId="7030EE10" w14:textId="77777777" w:rsidR="00476A73" w:rsidRDefault="0056516E" w:rsidP="00ED21E4">
      <w:pPr>
        <w:pStyle w:val="LDP1a"/>
      </w:pPr>
      <w:r>
        <w:t>(g)</w:t>
      </w:r>
      <w:r>
        <w:tab/>
      </w:r>
      <w:r w:rsidR="001521ED">
        <w:t>L</w:t>
      </w:r>
      <w:r w:rsidR="00476A73" w:rsidRPr="004C5CED">
        <w:t>AHSO distance</w:t>
      </w:r>
      <w:r w:rsidR="00050C6A">
        <w:t>-</w:t>
      </w:r>
      <w:r w:rsidR="00476A73" w:rsidRPr="004C5CED">
        <w:t>to</w:t>
      </w:r>
      <w:r w:rsidR="00050C6A">
        <w:t>-</w:t>
      </w:r>
      <w:r w:rsidR="00476A73" w:rsidRPr="004C5CED">
        <w:t>go signs.</w:t>
      </w:r>
    </w:p>
    <w:p w14:paraId="2029DF8A" w14:textId="77777777" w:rsidR="00476A73" w:rsidRDefault="005B0444" w:rsidP="00212FCD">
      <w:pPr>
        <w:pStyle w:val="139-Section"/>
      </w:pPr>
      <w:bookmarkStart w:id="1850" w:name="_Toc441761804"/>
      <w:bookmarkStart w:id="1851" w:name="_Toc488152211"/>
      <w:bookmarkStart w:id="1852" w:name="_Toc488154980"/>
      <w:bookmarkStart w:id="1853" w:name="_Toc488156186"/>
      <w:bookmarkStart w:id="1854" w:name="_Toc159500482"/>
      <w:r>
        <w:t>8.94</w:t>
      </w:r>
      <w:r w:rsidR="007B5130">
        <w:tab/>
      </w:r>
      <w:r w:rsidR="00476A73" w:rsidRPr="004C5CED">
        <w:t xml:space="preserve">Taxiway </w:t>
      </w:r>
      <w:r w:rsidR="007B5130">
        <w:t>l</w:t>
      </w:r>
      <w:r w:rsidR="00476A73" w:rsidRPr="004C5CED">
        <w:t xml:space="preserve">ocation </w:t>
      </w:r>
      <w:r w:rsidR="007B5130">
        <w:t>s</w:t>
      </w:r>
      <w:r w:rsidR="00476A73" w:rsidRPr="004C5CED">
        <w:t>igns</w:t>
      </w:r>
      <w:bookmarkEnd w:id="1850"/>
      <w:bookmarkEnd w:id="1851"/>
      <w:bookmarkEnd w:id="1852"/>
      <w:bookmarkEnd w:id="1853"/>
      <w:bookmarkEnd w:id="1854"/>
    </w:p>
    <w:p w14:paraId="01717133" w14:textId="77777777" w:rsidR="006C3829" w:rsidRDefault="006C3829" w:rsidP="007B5130">
      <w:pPr>
        <w:pStyle w:val="LDClause"/>
      </w:pPr>
      <w:r>
        <w:tab/>
      </w:r>
      <w:r w:rsidR="000C0055">
        <w:t>(</w:t>
      </w:r>
      <w:r>
        <w:t>1</w:t>
      </w:r>
      <w:r w:rsidR="000C0055">
        <w:t>)</w:t>
      </w:r>
      <w:r>
        <w:tab/>
      </w:r>
      <w:r w:rsidR="00476A73" w:rsidRPr="004C5CED">
        <w:t>A taxiway location sign</w:t>
      </w:r>
      <w:r>
        <w:t>:</w:t>
      </w:r>
    </w:p>
    <w:p w14:paraId="7810709D" w14:textId="77777777" w:rsidR="006C3829" w:rsidRDefault="006C3829" w:rsidP="006C3829">
      <w:pPr>
        <w:pStyle w:val="LDP1a"/>
      </w:pPr>
      <w:r>
        <w:t>(a)</w:t>
      </w:r>
      <w:r>
        <w:tab/>
        <w:t xml:space="preserve">is </w:t>
      </w:r>
      <w:r w:rsidR="00E74CD2">
        <w:t>for</w:t>
      </w:r>
      <w:r>
        <w:t xml:space="preserve"> </w:t>
      </w:r>
      <w:r w:rsidR="00E74CD2">
        <w:t>the presentation of</w:t>
      </w:r>
      <w:r w:rsidR="00E74CD2" w:rsidRPr="004C5CED">
        <w:t xml:space="preserve"> </w:t>
      </w:r>
      <w:r w:rsidR="00476A73" w:rsidRPr="004C5CED">
        <w:t>taxiway location</w:t>
      </w:r>
      <w:r>
        <w:t xml:space="preserve"> information to an</w:t>
      </w:r>
      <w:r w:rsidR="00476A73" w:rsidRPr="004C5CED">
        <w:t xml:space="preserve"> aircraft or vehicle </w:t>
      </w:r>
      <w:r>
        <w:t>on the</w:t>
      </w:r>
      <w:r w:rsidRPr="004C5CED">
        <w:t xml:space="preserve"> </w:t>
      </w:r>
      <w:r w:rsidR="00476A73" w:rsidRPr="004C5CED">
        <w:t>taxiway</w:t>
      </w:r>
      <w:r>
        <w:t>; and</w:t>
      </w:r>
    </w:p>
    <w:p w14:paraId="29BD34FE" w14:textId="77777777" w:rsidR="00476A73" w:rsidRDefault="006C3829" w:rsidP="006C3829">
      <w:pPr>
        <w:pStyle w:val="LDP1a"/>
      </w:pPr>
      <w:r>
        <w:t>(b)</w:t>
      </w:r>
      <w:r>
        <w:tab/>
        <w:t>is</w:t>
      </w:r>
      <w:r w:rsidR="00476A73" w:rsidRPr="004C5CED">
        <w:t xml:space="preserve"> normally provided in conjunction with a direction sign or a runway designation sign.</w:t>
      </w:r>
    </w:p>
    <w:p w14:paraId="5AA6C053" w14:textId="77777777" w:rsidR="00476A73" w:rsidRPr="008B0499" w:rsidRDefault="006C3829" w:rsidP="007B5130">
      <w:pPr>
        <w:pStyle w:val="LDClause"/>
      </w:pPr>
      <w:r>
        <w:tab/>
      </w:r>
      <w:r w:rsidR="000C0055">
        <w:t>(</w:t>
      </w:r>
      <w:r>
        <w:t>2</w:t>
      </w:r>
      <w:r w:rsidR="000C0055">
        <w:t>)</w:t>
      </w:r>
      <w:r>
        <w:tab/>
        <w:t>A t</w:t>
      </w:r>
      <w:r w:rsidR="00476A73" w:rsidRPr="008B0499">
        <w:t>axiway location sign must consist of yellow</w:t>
      </w:r>
      <w:r w:rsidR="00C83FA1">
        <w:t xml:space="preserve"> letters, numbers or symbols</w:t>
      </w:r>
      <w:r w:rsidR="00476A73" w:rsidRPr="008B0499">
        <w:t xml:space="preserve"> on a black background</w:t>
      </w:r>
      <w:r w:rsidR="0056516E">
        <w:t>,</w:t>
      </w:r>
      <w:r w:rsidR="00476A73" w:rsidRPr="008B0499">
        <w:t xml:space="preserve"> as </w:t>
      </w:r>
      <w:r>
        <w:t>illustrated</w:t>
      </w:r>
      <w:r w:rsidRPr="008B0499">
        <w:t xml:space="preserve"> </w:t>
      </w:r>
      <w:r w:rsidR="00476A73" w:rsidRPr="008B0499">
        <w:t xml:space="preserve">in </w:t>
      </w:r>
      <w:r w:rsidR="00B45360">
        <w:t>Figure 8.9</w:t>
      </w:r>
      <w:r w:rsidR="00B21CB8">
        <w:t>4 (</w:t>
      </w:r>
      <w:r>
        <w:t>2</w:t>
      </w:r>
      <w:r w:rsidR="000C0055">
        <w:t>)</w:t>
      </w:r>
      <w:r w:rsidR="00476A73" w:rsidRPr="008B0499">
        <w:t>.</w:t>
      </w:r>
    </w:p>
    <w:p w14:paraId="4A2D1801" w14:textId="3CB2E141" w:rsidR="00476A73" w:rsidRPr="008B0499" w:rsidRDefault="00D23FD8" w:rsidP="00482F5E">
      <w:pPr>
        <w:keepNext/>
        <w:spacing w:before="120"/>
        <w:ind w:left="737"/>
      </w:pPr>
      <w:r>
        <w:rPr>
          <w:noProof/>
          <w:lang w:eastAsia="en-AU"/>
        </w:rPr>
        <w:drawing>
          <wp:inline distT="0" distB="0" distL="0" distR="0" wp14:anchorId="3D7C0D34" wp14:editId="7468E23A">
            <wp:extent cx="1562100" cy="632460"/>
            <wp:effectExtent l="0" t="0" r="0" b="0"/>
            <wp:docPr id="91" name="Picture 91" descr="Shows Taxiway location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Shows Taxiway location sign. "/>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562100" cy="632460"/>
                    </a:xfrm>
                    <a:prstGeom prst="rect">
                      <a:avLst/>
                    </a:prstGeom>
                    <a:noFill/>
                    <a:ln>
                      <a:noFill/>
                    </a:ln>
                  </pic:spPr>
                </pic:pic>
              </a:graphicData>
            </a:graphic>
          </wp:inline>
        </w:drawing>
      </w:r>
    </w:p>
    <w:p w14:paraId="3EFEAEC3" w14:textId="77777777" w:rsidR="00476A73" w:rsidRDefault="00B45360" w:rsidP="000012CE">
      <w:pPr>
        <w:pStyle w:val="LDTableheading"/>
        <w:keepNext w:val="0"/>
        <w:tabs>
          <w:tab w:val="clear" w:pos="1134"/>
          <w:tab w:val="clear" w:pos="1276"/>
          <w:tab w:val="clear" w:pos="1843"/>
          <w:tab w:val="clear" w:pos="1985"/>
          <w:tab w:val="clear" w:pos="2552"/>
          <w:tab w:val="clear" w:pos="2693"/>
        </w:tabs>
        <w:ind w:left="765"/>
      </w:pPr>
      <w:bookmarkStart w:id="1855" w:name="c467"/>
      <w:bookmarkEnd w:id="1855"/>
      <w:r>
        <w:t>Figure 8.9</w:t>
      </w:r>
      <w:r w:rsidR="00B21CB8">
        <w:t>4 (</w:t>
      </w:r>
      <w:r w:rsidR="006C3829">
        <w:t>2</w:t>
      </w:r>
      <w:r w:rsidR="00125340">
        <w:t>)   </w:t>
      </w:r>
      <w:r w:rsidR="00476A73" w:rsidRPr="008B0499">
        <w:t>Taxiway location sign</w:t>
      </w:r>
      <w:r w:rsidR="001521ED">
        <w:t xml:space="preserve"> (illustrates matters)</w:t>
      </w:r>
    </w:p>
    <w:p w14:paraId="4B8344DB" w14:textId="77777777" w:rsidR="005E784E" w:rsidRPr="005E784E" w:rsidRDefault="005E784E" w:rsidP="005E784E">
      <w:pPr>
        <w:pStyle w:val="LDNote"/>
      </w:pPr>
      <w:r w:rsidRPr="005E784E">
        <w:rPr>
          <w:i/>
        </w:rPr>
        <w:lastRenderedPageBreak/>
        <w:t>Note</w:t>
      </w:r>
      <w:r>
        <w:t xml:space="preserve">   In </w:t>
      </w:r>
      <w:r w:rsidR="00B45360">
        <w:t>Figure 8.9</w:t>
      </w:r>
      <w:r w:rsidR="00B21CB8">
        <w:t>4 (</w:t>
      </w:r>
      <w:r>
        <w:t>2</w:t>
      </w:r>
      <w:r w:rsidR="000C0055">
        <w:t>)</w:t>
      </w:r>
      <w:r>
        <w:t xml:space="preserve">, the background </w:t>
      </w:r>
      <w:r w:rsidR="00B64EF9">
        <w:t>appears</w:t>
      </w:r>
      <w:r>
        <w:t xml:space="preserve"> as grey </w:t>
      </w:r>
      <w:r w:rsidR="00B64EF9">
        <w:t xml:space="preserve">but this is </w:t>
      </w:r>
      <w:r>
        <w:t>only for contrast clarity. At an aerodrome, a t</w:t>
      </w:r>
      <w:r w:rsidRPr="008B0499">
        <w:t>axiway location sign</w:t>
      </w:r>
      <w:r>
        <w:t xml:space="preserve"> must have a black background.</w:t>
      </w:r>
    </w:p>
    <w:p w14:paraId="05F5737B" w14:textId="77777777" w:rsidR="00476A73" w:rsidRDefault="005B0444" w:rsidP="00212FCD">
      <w:pPr>
        <w:pStyle w:val="139-Section"/>
      </w:pPr>
      <w:bookmarkStart w:id="1856" w:name="_Toc441761805"/>
      <w:bookmarkStart w:id="1857" w:name="_Toc488152212"/>
      <w:bookmarkStart w:id="1858" w:name="_Toc488154981"/>
      <w:bookmarkStart w:id="1859" w:name="_Toc488156187"/>
      <w:bookmarkStart w:id="1860" w:name="_Toc159500483"/>
      <w:r>
        <w:t>8.95</w:t>
      </w:r>
      <w:r w:rsidR="006C3829">
        <w:tab/>
      </w:r>
      <w:r w:rsidR="0056516E">
        <w:t>Taxiway d</w:t>
      </w:r>
      <w:r w:rsidR="00476A73" w:rsidRPr="004C5CED">
        <w:t xml:space="preserve">irection </w:t>
      </w:r>
      <w:r w:rsidR="006C3829">
        <w:t>s</w:t>
      </w:r>
      <w:r w:rsidR="00476A73" w:rsidRPr="004C5CED">
        <w:t>igns</w:t>
      </w:r>
      <w:bookmarkEnd w:id="1856"/>
      <w:bookmarkEnd w:id="1857"/>
      <w:bookmarkEnd w:id="1858"/>
      <w:bookmarkEnd w:id="1859"/>
      <w:bookmarkEnd w:id="1860"/>
    </w:p>
    <w:p w14:paraId="345BFB11" w14:textId="77777777" w:rsidR="00476A73" w:rsidRPr="004C5CED" w:rsidRDefault="006C3829" w:rsidP="006C3829">
      <w:pPr>
        <w:pStyle w:val="LDClause"/>
      </w:pPr>
      <w:r>
        <w:tab/>
      </w:r>
      <w:r w:rsidR="000C0055">
        <w:t>(</w:t>
      </w:r>
      <w:r>
        <w:t>1</w:t>
      </w:r>
      <w:r w:rsidR="000C0055">
        <w:t>)</w:t>
      </w:r>
      <w:r>
        <w:tab/>
      </w:r>
      <w:r w:rsidR="00476A73" w:rsidRPr="004C5CED">
        <w:t xml:space="preserve">A </w:t>
      </w:r>
      <w:r w:rsidR="0056516E">
        <w:t xml:space="preserve">taxiway </w:t>
      </w:r>
      <w:r w:rsidR="00476A73" w:rsidRPr="004C5CED">
        <w:t>direction sign</w:t>
      </w:r>
      <w:r>
        <w:t xml:space="preserve"> is to</w:t>
      </w:r>
      <w:r w:rsidR="00476A73" w:rsidRPr="004C5CED">
        <w:t xml:space="preserve"> indicate the presence of an intersecting taxiway.</w:t>
      </w:r>
    </w:p>
    <w:p w14:paraId="47BB9CA8" w14:textId="77777777" w:rsidR="00444BFD" w:rsidRDefault="006C3829" w:rsidP="006C3829">
      <w:pPr>
        <w:pStyle w:val="LDClause"/>
      </w:pPr>
      <w:r>
        <w:tab/>
      </w:r>
      <w:r w:rsidR="000C0055">
        <w:t>(</w:t>
      </w:r>
      <w:r>
        <w:t>2</w:t>
      </w:r>
      <w:r w:rsidR="000C0055">
        <w:t>)</w:t>
      </w:r>
      <w:r>
        <w:tab/>
      </w:r>
      <w:r w:rsidR="0056516E">
        <w:t>The</w:t>
      </w:r>
      <w:r w:rsidR="00476A73" w:rsidRPr="008B0499">
        <w:t xml:space="preserve"> taxiway direction must be indicated</w:t>
      </w:r>
      <w:r>
        <w:t xml:space="preserve"> on the direction sign</w:t>
      </w:r>
      <w:r w:rsidR="00476A73" w:rsidRPr="008B0499">
        <w:t xml:space="preserve"> by an arrow, as </w:t>
      </w:r>
      <w:r w:rsidR="00444BFD">
        <w:t xml:space="preserve">illustrated in </w:t>
      </w:r>
      <w:r w:rsidR="00B45360">
        <w:t>Figure 8.9</w:t>
      </w:r>
      <w:r w:rsidR="00B21CB8">
        <w:t>5 (</w:t>
      </w:r>
      <w:r w:rsidR="00444BFD">
        <w:t>2</w:t>
      </w:r>
      <w:r w:rsidR="000C0055">
        <w:t>)</w:t>
      </w:r>
      <w:r w:rsidR="00444BFD">
        <w:t>.</w:t>
      </w:r>
    </w:p>
    <w:p w14:paraId="0375BEF0" w14:textId="77777777" w:rsidR="00444BFD" w:rsidRDefault="00444BFD" w:rsidP="006C3829">
      <w:pPr>
        <w:pStyle w:val="LDClause"/>
      </w:pPr>
      <w:r>
        <w:tab/>
      </w:r>
      <w:r w:rsidR="000C0055">
        <w:t>(</w:t>
      </w:r>
      <w:r>
        <w:t>3</w:t>
      </w:r>
      <w:r w:rsidR="000C0055">
        <w:t>)</w:t>
      </w:r>
      <w:r>
        <w:tab/>
        <w:t>The direction</w:t>
      </w:r>
      <w:r w:rsidR="00476A73" w:rsidRPr="008B0499">
        <w:t xml:space="preserve"> sign must have black </w:t>
      </w:r>
      <w:r w:rsidR="00482F5E">
        <w:t xml:space="preserve">letters </w:t>
      </w:r>
      <w:r w:rsidR="0056516E">
        <w:t>on a</w:t>
      </w:r>
      <w:r w:rsidR="00482F5E">
        <w:t xml:space="preserve"> yellow background.</w:t>
      </w:r>
    </w:p>
    <w:p w14:paraId="572AB1DC" w14:textId="77777777" w:rsidR="00444BFD" w:rsidRDefault="00444BFD" w:rsidP="006C3829">
      <w:pPr>
        <w:pStyle w:val="LDClause"/>
      </w:pPr>
      <w:r>
        <w:tab/>
      </w:r>
      <w:r w:rsidR="000C0055">
        <w:t>(</w:t>
      </w:r>
      <w:r>
        <w:t>4</w:t>
      </w:r>
      <w:r w:rsidR="000C0055">
        <w:t>)</w:t>
      </w:r>
      <w:r>
        <w:tab/>
      </w:r>
      <w:r w:rsidR="0056516E">
        <w:t>The</w:t>
      </w:r>
      <w:r w:rsidR="00476A73" w:rsidRPr="008B0499">
        <w:t xml:space="preserve"> direction sign must be c</w:t>
      </w:r>
      <w:r w:rsidR="00482F5E">
        <w:t>omplemented by a location sign.</w:t>
      </w:r>
    </w:p>
    <w:p w14:paraId="1BF6395D" w14:textId="77777777" w:rsidR="00476A73" w:rsidRPr="008B0499" w:rsidRDefault="00444BFD" w:rsidP="009A5D6C">
      <w:pPr>
        <w:pStyle w:val="LDClause"/>
      </w:pPr>
      <w:r>
        <w:tab/>
      </w:r>
      <w:r w:rsidR="000C0055">
        <w:t>(</w:t>
      </w:r>
      <w:r>
        <w:t>5</w:t>
      </w:r>
      <w:r w:rsidR="000C0055">
        <w:t>)</w:t>
      </w:r>
      <w:r>
        <w:tab/>
        <w:t xml:space="preserve">Despite subsection </w:t>
      </w:r>
      <w:r w:rsidR="003F1178">
        <w:t>(</w:t>
      </w:r>
      <w:r>
        <w:t>4</w:t>
      </w:r>
      <w:r w:rsidR="003F1178">
        <w:t>)</w:t>
      </w:r>
      <w:r>
        <w:t>,</w:t>
      </w:r>
      <w:r w:rsidR="00476A73" w:rsidRPr="008B0499">
        <w:t xml:space="preserve"> </w:t>
      </w:r>
      <w:r>
        <w:t>t</w:t>
      </w:r>
      <w:r w:rsidR="00476A73" w:rsidRPr="008B0499">
        <w:t xml:space="preserve">he location sign may be omitted </w:t>
      </w:r>
      <w:r w:rsidR="0056516E">
        <w:t>if</w:t>
      </w:r>
      <w:r w:rsidR="00476A73" w:rsidRPr="008B0499">
        <w:t xml:space="preserve"> the taxiway designation is displayed </w:t>
      </w:r>
      <w:r w:rsidR="0056516E">
        <w:t>on</w:t>
      </w:r>
      <w:r w:rsidR="00476A73" w:rsidRPr="008B0499">
        <w:t xml:space="preserve"> previous location signs along the taxiway.</w:t>
      </w:r>
    </w:p>
    <w:p w14:paraId="5003629A" w14:textId="4C663354" w:rsidR="00476A73" w:rsidRDefault="00D23FD8" w:rsidP="009A5D6C">
      <w:pPr>
        <w:keepNext/>
        <w:spacing w:after="0" w:line="240" w:lineRule="auto"/>
        <w:ind w:left="737"/>
        <w:rPr>
          <w:noProof/>
          <w:lang w:eastAsia="en-AU"/>
        </w:rPr>
      </w:pPr>
      <w:r>
        <w:rPr>
          <w:noProof/>
          <w:lang w:eastAsia="en-AU"/>
        </w:rPr>
        <w:drawing>
          <wp:anchor distT="0" distB="0" distL="114300" distR="114300" simplePos="0" relativeHeight="251658248" behindDoc="0" locked="0" layoutInCell="1" allowOverlap="1" wp14:anchorId="5B134BAC" wp14:editId="365AAB5B">
            <wp:simplePos x="0" y="0"/>
            <wp:positionH relativeFrom="column">
              <wp:posOffset>3556000</wp:posOffset>
            </wp:positionH>
            <wp:positionV relativeFrom="paragraph">
              <wp:posOffset>335280</wp:posOffset>
            </wp:positionV>
            <wp:extent cx="1447800" cy="518160"/>
            <wp:effectExtent l="0" t="0" r="0" b="0"/>
            <wp:wrapNone/>
            <wp:docPr id="10002" name="Picture 10002" descr="Taxiway direction/location/direction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 name="Picture 10002" descr="Taxiway direction/location/direction sign. "/>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47800" cy="5181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0E4ADFC7" wp14:editId="4CA63B17">
            <wp:extent cx="2514600" cy="1143000"/>
            <wp:effectExtent l="0" t="0" r="0" b="0"/>
            <wp:docPr id="92" name="Picture 92" descr="Shows Taxiway direction/location/direction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Shows Taxiway direction/location/direction sign. "/>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514600" cy="1143000"/>
                    </a:xfrm>
                    <a:prstGeom prst="rect">
                      <a:avLst/>
                    </a:prstGeom>
                    <a:noFill/>
                    <a:ln>
                      <a:noFill/>
                    </a:ln>
                  </pic:spPr>
                </pic:pic>
              </a:graphicData>
            </a:graphic>
          </wp:inline>
        </w:drawing>
      </w:r>
    </w:p>
    <w:p w14:paraId="2CEA822B" w14:textId="77777777" w:rsidR="00476A73" w:rsidRPr="008B0499" w:rsidRDefault="00B45360" w:rsidP="009A5D6C">
      <w:pPr>
        <w:pStyle w:val="LDTableheading"/>
        <w:spacing w:before="60"/>
        <w:ind w:firstLine="720"/>
      </w:pPr>
      <w:bookmarkStart w:id="1861" w:name="c468"/>
      <w:bookmarkEnd w:id="1861"/>
      <w:r>
        <w:t>Figure 8.9</w:t>
      </w:r>
      <w:r w:rsidR="00B21CB8">
        <w:t>5 (</w:t>
      </w:r>
      <w:r w:rsidR="006C3829">
        <w:t>2</w:t>
      </w:r>
      <w:r w:rsidR="00125340">
        <w:t>)   </w:t>
      </w:r>
      <w:r w:rsidR="0056516E">
        <w:t>Taxiway d</w:t>
      </w:r>
      <w:r w:rsidR="00476A73" w:rsidRPr="008B0499">
        <w:t>irection/location/direction sign</w:t>
      </w:r>
      <w:r w:rsidR="001F6854">
        <w:t xml:space="preserve"> (illustrates matters)</w:t>
      </w:r>
    </w:p>
    <w:p w14:paraId="3B906564" w14:textId="77777777" w:rsidR="00476A73" w:rsidRPr="008B0499" w:rsidRDefault="006C3829" w:rsidP="006C3829">
      <w:pPr>
        <w:pStyle w:val="LDClause"/>
      </w:pPr>
      <w:r>
        <w:tab/>
      </w:r>
      <w:r w:rsidR="000C0055">
        <w:t>(</w:t>
      </w:r>
      <w:r w:rsidR="00616DED">
        <w:t>6</w:t>
      </w:r>
      <w:r w:rsidR="000C0055">
        <w:t>)</w:t>
      </w:r>
      <w:r>
        <w:tab/>
      </w:r>
      <w:r w:rsidR="00476A73" w:rsidRPr="008B0499">
        <w:t xml:space="preserve">At </w:t>
      </w:r>
      <w:r w:rsidR="00B64EF9">
        <w:t>the intersection of a taxiway with another taxiway (</w:t>
      </w:r>
      <w:r w:rsidR="00476A73" w:rsidRPr="008B0499">
        <w:t xml:space="preserve">a </w:t>
      </w:r>
      <w:r w:rsidR="00476A73" w:rsidRPr="00B64EF9">
        <w:rPr>
          <w:b/>
          <w:i/>
        </w:rPr>
        <w:t>taxiway/taxiway intersection</w:t>
      </w:r>
      <w:r w:rsidR="00B64EF9">
        <w:t>)</w:t>
      </w:r>
      <w:r w:rsidR="00476A73" w:rsidRPr="008B0499">
        <w:t xml:space="preserve">, information </w:t>
      </w:r>
      <w:r w:rsidR="0056516E">
        <w:t>MAGS</w:t>
      </w:r>
      <w:r w:rsidR="00476A73" w:rsidRPr="008B0499">
        <w:t xml:space="preserve"> must be located </w:t>
      </w:r>
      <w:r w:rsidR="00444BFD">
        <w:t>before</w:t>
      </w:r>
      <w:r w:rsidR="00476A73" w:rsidRPr="008B0499">
        <w:t xml:space="preserve"> the intersection and in line with the taxiway intersection marking.</w:t>
      </w:r>
    </w:p>
    <w:p w14:paraId="2D8E88E4" w14:textId="77777777" w:rsidR="00476A73" w:rsidRDefault="005B0444" w:rsidP="00212FCD">
      <w:pPr>
        <w:pStyle w:val="139-Section"/>
      </w:pPr>
      <w:bookmarkStart w:id="1862" w:name="_Toc441761806"/>
      <w:bookmarkStart w:id="1863" w:name="_Toc488152213"/>
      <w:bookmarkStart w:id="1864" w:name="_Toc488154982"/>
      <w:bookmarkStart w:id="1865" w:name="_Toc488156188"/>
      <w:bookmarkStart w:id="1866" w:name="_Toc159500484"/>
      <w:r>
        <w:t>8.96</w:t>
      </w:r>
      <w:r w:rsidR="00444BFD">
        <w:tab/>
      </w:r>
      <w:r w:rsidR="00476A73" w:rsidRPr="004C5CED">
        <w:t xml:space="preserve">Destination </w:t>
      </w:r>
      <w:r w:rsidR="00444BFD">
        <w:t>s</w:t>
      </w:r>
      <w:r w:rsidR="00476A73" w:rsidRPr="004C5CED">
        <w:t>igns</w:t>
      </w:r>
      <w:bookmarkEnd w:id="1862"/>
      <w:bookmarkEnd w:id="1863"/>
      <w:bookmarkEnd w:id="1864"/>
      <w:bookmarkEnd w:id="1865"/>
      <w:bookmarkEnd w:id="1866"/>
    </w:p>
    <w:p w14:paraId="50266B51" w14:textId="77777777" w:rsidR="00476A73" w:rsidRDefault="006718BE" w:rsidP="006718BE">
      <w:pPr>
        <w:pStyle w:val="LDClause"/>
      </w:pPr>
      <w:r>
        <w:tab/>
      </w:r>
      <w:r w:rsidR="000C0055">
        <w:t>(</w:t>
      </w:r>
      <w:r>
        <w:t>1</w:t>
      </w:r>
      <w:r w:rsidR="000C0055">
        <w:t>)</w:t>
      </w:r>
      <w:r>
        <w:tab/>
      </w:r>
      <w:r w:rsidR="00476A73" w:rsidRPr="004C5CED">
        <w:t>Destination signs</w:t>
      </w:r>
      <w:r>
        <w:t xml:space="preserve"> may be provided at an aerodrome to</w:t>
      </w:r>
      <w:r w:rsidR="00476A73" w:rsidRPr="004C5CED">
        <w:t xml:space="preserve"> advise pilots of facilities on, or near, the movement area.</w:t>
      </w:r>
    </w:p>
    <w:p w14:paraId="6CEFF01E" w14:textId="77777777" w:rsidR="006718BE" w:rsidRDefault="006718BE" w:rsidP="00503FDD">
      <w:pPr>
        <w:pStyle w:val="LDClause"/>
        <w:spacing w:after="120"/>
      </w:pPr>
      <w:r>
        <w:tab/>
      </w:r>
      <w:r w:rsidR="000C0055">
        <w:t>(</w:t>
      </w:r>
      <w:r>
        <w:t>2</w:t>
      </w:r>
      <w:r w:rsidR="000C0055">
        <w:t>)</w:t>
      </w:r>
      <w:r>
        <w:tab/>
      </w:r>
      <w:r w:rsidR="000551F5">
        <w:t>D</w:t>
      </w:r>
      <w:r w:rsidR="00476A73" w:rsidRPr="008B0499">
        <w:t xml:space="preserve">estination signs must </w:t>
      </w:r>
      <w:r>
        <w:t xml:space="preserve">take the form of </w:t>
      </w:r>
      <w:r w:rsidR="00476A73" w:rsidRPr="008B0499">
        <w:t xml:space="preserve">black letters on </w:t>
      </w:r>
      <w:r>
        <w:t xml:space="preserve">a </w:t>
      </w:r>
      <w:r w:rsidR="00476A73" w:rsidRPr="008B0499">
        <w:t xml:space="preserve">yellow background, as </w:t>
      </w:r>
      <w:r>
        <w:t xml:space="preserve">illustrated </w:t>
      </w:r>
      <w:r w:rsidR="00476A73" w:rsidRPr="008B0499">
        <w:t xml:space="preserve">in </w:t>
      </w:r>
      <w:r w:rsidR="00B45360">
        <w:t>Figure 8.9</w:t>
      </w:r>
      <w:r w:rsidR="00B21CB8">
        <w:t>6 (</w:t>
      </w:r>
      <w:r>
        <w:t>2</w:t>
      </w:r>
      <w:r w:rsidR="000C0055">
        <w:t>)</w:t>
      </w:r>
      <w:r w:rsidR="00476A73" w:rsidRPr="008B0499">
        <w:t>.</w:t>
      </w:r>
    </w:p>
    <w:p w14:paraId="4BDBAC1A" w14:textId="5FAB4D0F" w:rsidR="00476A73" w:rsidRPr="008B0499" w:rsidRDefault="00D23FD8" w:rsidP="009A5D6C">
      <w:pPr>
        <w:keepNext/>
        <w:spacing w:before="60" w:after="60" w:line="240" w:lineRule="auto"/>
        <w:ind w:left="737"/>
      </w:pPr>
      <w:r>
        <w:rPr>
          <w:noProof/>
          <w:lang w:eastAsia="en-AU"/>
        </w:rPr>
        <w:drawing>
          <wp:inline distT="0" distB="0" distL="0" distR="0" wp14:anchorId="6977840C" wp14:editId="1D59CAE6">
            <wp:extent cx="3299460" cy="556260"/>
            <wp:effectExtent l="0" t="0" r="0" b="0"/>
            <wp:docPr id="93" name="Picture 93" descr="Shows Destination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Shows Destination sign. "/>
                    <pic:cNvPicPr>
                      <a:picLocks noChangeAspect="1" noChangeArrowheads="1"/>
                    </pic:cNvPicPr>
                  </pic:nvPicPr>
                  <pic:blipFill>
                    <a:blip r:embed="rId197" cstate="print">
                      <a:extLst>
                        <a:ext uri="{28A0092B-C50C-407E-A947-70E740481C1C}">
                          <a14:useLocalDpi xmlns:a14="http://schemas.microsoft.com/office/drawing/2010/main" val="0"/>
                        </a:ext>
                      </a:extLst>
                    </a:blip>
                    <a:srcRect t="7014"/>
                    <a:stretch>
                      <a:fillRect/>
                    </a:stretch>
                  </pic:blipFill>
                  <pic:spPr bwMode="auto">
                    <a:xfrm>
                      <a:off x="0" y="0"/>
                      <a:ext cx="3299460" cy="556260"/>
                    </a:xfrm>
                    <a:prstGeom prst="rect">
                      <a:avLst/>
                    </a:prstGeom>
                    <a:noFill/>
                    <a:ln>
                      <a:noFill/>
                    </a:ln>
                  </pic:spPr>
                </pic:pic>
              </a:graphicData>
            </a:graphic>
          </wp:inline>
        </w:drawing>
      </w:r>
    </w:p>
    <w:p w14:paraId="45664F5D" w14:textId="77777777" w:rsidR="00476A73" w:rsidRPr="005B1C30" w:rsidRDefault="00B45360" w:rsidP="004D48E9">
      <w:pPr>
        <w:pStyle w:val="LDTableheading"/>
        <w:tabs>
          <w:tab w:val="clear" w:pos="1134"/>
          <w:tab w:val="clear" w:pos="1276"/>
          <w:tab w:val="clear" w:pos="1843"/>
          <w:tab w:val="clear" w:pos="1985"/>
          <w:tab w:val="clear" w:pos="2552"/>
          <w:tab w:val="clear" w:pos="2693"/>
        </w:tabs>
        <w:spacing w:before="0"/>
        <w:ind w:left="737"/>
        <w:rPr>
          <w:lang w:val="fr-FR"/>
        </w:rPr>
      </w:pPr>
      <w:bookmarkStart w:id="1867" w:name="c469"/>
      <w:bookmarkEnd w:id="1867"/>
      <w:r w:rsidRPr="005B1C30">
        <w:rPr>
          <w:lang w:val="fr-FR"/>
        </w:rPr>
        <w:t>Figure 8.9</w:t>
      </w:r>
      <w:r w:rsidR="00B21CB8" w:rsidRPr="005B1C30">
        <w:rPr>
          <w:lang w:val="fr-FR"/>
        </w:rPr>
        <w:t>6 (</w:t>
      </w:r>
      <w:r w:rsidR="006718BE" w:rsidRPr="005B1C30">
        <w:rPr>
          <w:lang w:val="fr-FR"/>
        </w:rPr>
        <w:t>2</w:t>
      </w:r>
      <w:r w:rsidR="00125340" w:rsidRPr="005B1C30">
        <w:rPr>
          <w:lang w:val="fr-FR"/>
        </w:rPr>
        <w:t>)   </w:t>
      </w:r>
      <w:r w:rsidR="00476A73" w:rsidRPr="005B1C30">
        <w:rPr>
          <w:lang w:val="fr-FR"/>
        </w:rPr>
        <w:t>Destination sign</w:t>
      </w:r>
      <w:r w:rsidR="001F6854" w:rsidRPr="005B1C30">
        <w:rPr>
          <w:lang w:val="fr-FR"/>
        </w:rPr>
        <w:t xml:space="preserve"> (illustrates matters)</w:t>
      </w:r>
    </w:p>
    <w:p w14:paraId="00FF8E89" w14:textId="77777777" w:rsidR="006718BE" w:rsidRPr="008B0499" w:rsidRDefault="006718BE" w:rsidP="006718BE">
      <w:pPr>
        <w:pStyle w:val="LDClause"/>
      </w:pPr>
      <w:r w:rsidRPr="005B1C30">
        <w:rPr>
          <w:lang w:val="fr-FR"/>
        </w:rPr>
        <w:tab/>
      </w:r>
      <w:r w:rsidR="000C0055">
        <w:t>(</w:t>
      </w:r>
      <w:r>
        <w:t>3</w:t>
      </w:r>
      <w:r w:rsidR="000C0055">
        <w:t>)</w:t>
      </w:r>
      <w:r>
        <w:tab/>
        <w:t>A destination sign</w:t>
      </w:r>
      <w:r w:rsidRPr="008B0499">
        <w:t xml:space="preserve"> must not be co-located with a location or direction sign.</w:t>
      </w:r>
    </w:p>
    <w:p w14:paraId="670BD8E3" w14:textId="77777777" w:rsidR="006718BE" w:rsidRDefault="006718BE" w:rsidP="00D13DEB">
      <w:pPr>
        <w:pStyle w:val="LDClause"/>
        <w:spacing w:after="0"/>
      </w:pPr>
      <w:r>
        <w:tab/>
      </w:r>
      <w:r w:rsidR="000C0055">
        <w:t>(</w:t>
      </w:r>
      <w:r>
        <w:t>4</w:t>
      </w:r>
      <w:r w:rsidR="000C0055">
        <w:t>)</w:t>
      </w:r>
      <w:r>
        <w:tab/>
      </w:r>
      <w:r w:rsidR="0056516E">
        <w:t>The s</w:t>
      </w:r>
      <w:r w:rsidR="00476A73" w:rsidRPr="008B0499">
        <w:t>ign text used for destination signs</w:t>
      </w:r>
      <w:r w:rsidR="0056516E">
        <w:t xml:space="preserve"> may</w:t>
      </w:r>
      <w:r w:rsidR="00476A73" w:rsidRPr="008B0499">
        <w:t xml:space="preserve"> </w:t>
      </w:r>
      <w:r>
        <w:t>include th</w:t>
      </w:r>
      <w:r w:rsidR="00B64EF9">
        <w:t>e text</w:t>
      </w:r>
      <w:r>
        <w:t xml:space="preserve"> set out in </w:t>
      </w:r>
      <w:r w:rsidR="00B45360">
        <w:t>Table 8.9</w:t>
      </w:r>
      <w:r w:rsidR="00B21CB8">
        <w:t>6 (</w:t>
      </w:r>
      <w:r>
        <w:t>4</w:t>
      </w:r>
      <w:r w:rsidR="000C0055">
        <w:t>)</w:t>
      </w:r>
      <w:r w:rsidR="0056516E">
        <w:t xml:space="preserve"> where </w:t>
      </w:r>
      <w:r w:rsidR="008131CE">
        <w:t xml:space="preserve">the </w:t>
      </w:r>
      <w:r w:rsidR="0056516E">
        <w:t>text in a row of column 1 has the meaning given in the same row in column 2</w:t>
      </w:r>
      <w:r w:rsidR="00FA0699">
        <w:t>.</w:t>
      </w:r>
    </w:p>
    <w:p w14:paraId="4C8C625E" w14:textId="77777777" w:rsidR="00476A73" w:rsidRPr="0008105B" w:rsidRDefault="00B45360" w:rsidP="005A14FD">
      <w:pPr>
        <w:pStyle w:val="LDTableheading"/>
        <w:tabs>
          <w:tab w:val="clear" w:pos="1134"/>
          <w:tab w:val="clear" w:pos="1276"/>
          <w:tab w:val="clear" w:pos="1843"/>
          <w:tab w:val="clear" w:pos="1985"/>
          <w:tab w:val="clear" w:pos="2552"/>
          <w:tab w:val="clear" w:pos="2693"/>
        </w:tabs>
        <w:spacing w:after="120"/>
        <w:ind w:left="765"/>
      </w:pPr>
      <w:r>
        <w:t>Table 8.9</w:t>
      </w:r>
      <w:r w:rsidR="00B21CB8">
        <w:t>6 (</w:t>
      </w:r>
      <w:r w:rsidR="006718BE" w:rsidRPr="0008105B">
        <w:t>4</w:t>
      </w:r>
      <w:r w:rsidR="00125340">
        <w:t>)   </w:t>
      </w:r>
      <w:r w:rsidR="006718BE" w:rsidRPr="0008105B">
        <w:t>Common sign texts and their meaning</w:t>
      </w:r>
    </w:p>
    <w:tbl>
      <w:tblPr>
        <w:tblW w:w="0" w:type="auto"/>
        <w:tblInd w:w="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59"/>
        <w:gridCol w:w="5617"/>
      </w:tblGrid>
      <w:tr w:rsidR="00476A73" w:rsidRPr="008B0499" w14:paraId="3DB5950A" w14:textId="77777777" w:rsidTr="008131CE">
        <w:trPr>
          <w:tblHeader/>
        </w:trPr>
        <w:tc>
          <w:tcPr>
            <w:tcW w:w="2859" w:type="dxa"/>
          </w:tcPr>
          <w:p w14:paraId="40A696A7" w14:textId="77777777" w:rsidR="00476A73" w:rsidRPr="008B0499" w:rsidRDefault="00476A73" w:rsidP="00D13DEB">
            <w:pPr>
              <w:pStyle w:val="LDTableheading"/>
              <w:spacing w:before="60"/>
            </w:pPr>
            <w:r w:rsidRPr="008B0499">
              <w:t>Sign text</w:t>
            </w:r>
          </w:p>
        </w:tc>
        <w:tc>
          <w:tcPr>
            <w:tcW w:w="5617" w:type="dxa"/>
          </w:tcPr>
          <w:p w14:paraId="51EE4ABA" w14:textId="77777777" w:rsidR="00476A73" w:rsidRPr="008B0499" w:rsidRDefault="00476A73" w:rsidP="00D13DEB">
            <w:pPr>
              <w:pStyle w:val="LDTableheading"/>
              <w:spacing w:before="60"/>
            </w:pPr>
            <w:r w:rsidRPr="008B0499">
              <w:t>Meaning</w:t>
            </w:r>
          </w:p>
        </w:tc>
      </w:tr>
      <w:tr w:rsidR="00476A73" w:rsidRPr="008B0499" w14:paraId="5757AB6A" w14:textId="77777777" w:rsidTr="008131CE">
        <w:tc>
          <w:tcPr>
            <w:tcW w:w="2859" w:type="dxa"/>
          </w:tcPr>
          <w:p w14:paraId="7A2387CE" w14:textId="77777777" w:rsidR="00476A73" w:rsidRPr="008B0499" w:rsidRDefault="00476A73" w:rsidP="009A5D6C">
            <w:pPr>
              <w:pStyle w:val="LDTabletext"/>
              <w:spacing w:before="40" w:after="40"/>
            </w:pPr>
            <w:r w:rsidRPr="008B0499">
              <w:t>RAMP or APRON</w:t>
            </w:r>
          </w:p>
        </w:tc>
        <w:tc>
          <w:tcPr>
            <w:tcW w:w="5617" w:type="dxa"/>
          </w:tcPr>
          <w:p w14:paraId="401DEE9C" w14:textId="77777777" w:rsidR="00476A73" w:rsidRPr="008B0499" w:rsidRDefault="00476A73" w:rsidP="009A5D6C">
            <w:pPr>
              <w:pStyle w:val="LDTabletext"/>
              <w:spacing w:before="40" w:after="40"/>
            </w:pPr>
            <w:r w:rsidRPr="008B0499">
              <w:t>General park</w:t>
            </w:r>
            <w:r w:rsidR="00D13DEB">
              <w:t>ing, servicing and loading area</w:t>
            </w:r>
            <w:r w:rsidR="007D0112">
              <w:t>s</w:t>
            </w:r>
          </w:p>
        </w:tc>
      </w:tr>
      <w:tr w:rsidR="00476A73" w:rsidRPr="008B0499" w14:paraId="4C7DB85F" w14:textId="77777777" w:rsidTr="008131CE">
        <w:tc>
          <w:tcPr>
            <w:tcW w:w="2859" w:type="dxa"/>
          </w:tcPr>
          <w:p w14:paraId="5957EC0E" w14:textId="77777777" w:rsidR="00476A73" w:rsidRPr="008B0499" w:rsidRDefault="00476A73" w:rsidP="009A5D6C">
            <w:pPr>
              <w:pStyle w:val="LDTabletext"/>
              <w:spacing w:before="40" w:after="40"/>
            </w:pPr>
            <w:r w:rsidRPr="008B0499">
              <w:t>PARK or PARKING</w:t>
            </w:r>
          </w:p>
        </w:tc>
        <w:tc>
          <w:tcPr>
            <w:tcW w:w="5617" w:type="dxa"/>
          </w:tcPr>
          <w:p w14:paraId="1D07BA2B" w14:textId="77777777" w:rsidR="00476A73" w:rsidRPr="008B0499" w:rsidRDefault="00476A73" w:rsidP="009A5D6C">
            <w:pPr>
              <w:pStyle w:val="LDTabletext"/>
              <w:spacing w:before="40" w:after="40"/>
            </w:pPr>
            <w:r w:rsidRPr="008B0499">
              <w:t>Aircraft parking area</w:t>
            </w:r>
          </w:p>
        </w:tc>
      </w:tr>
      <w:tr w:rsidR="00476A73" w:rsidRPr="008B0499" w14:paraId="5959AA89" w14:textId="77777777" w:rsidTr="008131CE">
        <w:tc>
          <w:tcPr>
            <w:tcW w:w="2859" w:type="dxa"/>
          </w:tcPr>
          <w:p w14:paraId="0E16E98F" w14:textId="77777777" w:rsidR="00476A73" w:rsidRPr="008B0499" w:rsidRDefault="00476A73" w:rsidP="009A5D6C">
            <w:pPr>
              <w:pStyle w:val="LDTabletext"/>
              <w:spacing w:before="40" w:after="40"/>
            </w:pPr>
            <w:r w:rsidRPr="008B0499">
              <w:t>CIVIL</w:t>
            </w:r>
          </w:p>
        </w:tc>
        <w:tc>
          <w:tcPr>
            <w:tcW w:w="5617" w:type="dxa"/>
          </w:tcPr>
          <w:p w14:paraId="200ACCA5" w14:textId="77777777" w:rsidR="00476A73" w:rsidRPr="008B0499" w:rsidRDefault="00476A73" w:rsidP="009A5D6C">
            <w:pPr>
              <w:pStyle w:val="LDTabletext"/>
              <w:spacing w:before="40" w:after="40"/>
            </w:pPr>
            <w:r w:rsidRPr="008B0499">
              <w:t>Civilian areas of joint-use aerodromes</w:t>
            </w:r>
          </w:p>
        </w:tc>
      </w:tr>
      <w:tr w:rsidR="00476A73" w:rsidRPr="008B0499" w14:paraId="013BFC51" w14:textId="77777777" w:rsidTr="008131CE">
        <w:tc>
          <w:tcPr>
            <w:tcW w:w="2859" w:type="dxa"/>
          </w:tcPr>
          <w:p w14:paraId="5FF02661" w14:textId="77777777" w:rsidR="00476A73" w:rsidRPr="008B0499" w:rsidRDefault="00476A73" w:rsidP="009A5D6C">
            <w:pPr>
              <w:pStyle w:val="LDTabletext"/>
              <w:spacing w:before="40" w:after="40"/>
            </w:pPr>
            <w:r w:rsidRPr="008B0499">
              <w:t>MIL</w:t>
            </w:r>
          </w:p>
        </w:tc>
        <w:tc>
          <w:tcPr>
            <w:tcW w:w="5617" w:type="dxa"/>
          </w:tcPr>
          <w:p w14:paraId="1AFD4490" w14:textId="77777777" w:rsidR="00476A73" w:rsidRPr="008B0499" w:rsidRDefault="00476A73" w:rsidP="009A5D6C">
            <w:pPr>
              <w:pStyle w:val="LDTabletext"/>
              <w:spacing w:before="40" w:after="40"/>
            </w:pPr>
            <w:r w:rsidRPr="008B0499">
              <w:t>Militar</w:t>
            </w:r>
            <w:r w:rsidR="00D13DEB">
              <w:t>y area of a joint-use aerodrome</w:t>
            </w:r>
          </w:p>
        </w:tc>
      </w:tr>
      <w:tr w:rsidR="00476A73" w:rsidRPr="008B0499" w14:paraId="4FA33381" w14:textId="77777777" w:rsidTr="008131CE">
        <w:tc>
          <w:tcPr>
            <w:tcW w:w="2859" w:type="dxa"/>
          </w:tcPr>
          <w:p w14:paraId="754B6525" w14:textId="77777777" w:rsidR="00476A73" w:rsidRPr="008B0499" w:rsidRDefault="00476A73" w:rsidP="009A5D6C">
            <w:pPr>
              <w:pStyle w:val="LDTabletext"/>
              <w:spacing w:before="40" w:after="40"/>
            </w:pPr>
            <w:r w:rsidRPr="008B0499">
              <w:t>CARGO</w:t>
            </w:r>
          </w:p>
        </w:tc>
        <w:tc>
          <w:tcPr>
            <w:tcW w:w="5617" w:type="dxa"/>
          </w:tcPr>
          <w:p w14:paraId="687445B6" w14:textId="77777777" w:rsidR="00476A73" w:rsidRPr="008B0499" w:rsidRDefault="00D13DEB" w:rsidP="009A5D6C">
            <w:pPr>
              <w:pStyle w:val="LDTabletext"/>
              <w:spacing w:before="40" w:after="40"/>
            </w:pPr>
            <w:r>
              <w:t>Freight or cargo handling area</w:t>
            </w:r>
          </w:p>
        </w:tc>
      </w:tr>
      <w:tr w:rsidR="00476A73" w:rsidRPr="008B0499" w14:paraId="28AE3F48" w14:textId="77777777" w:rsidTr="008131CE">
        <w:tc>
          <w:tcPr>
            <w:tcW w:w="2859" w:type="dxa"/>
          </w:tcPr>
          <w:p w14:paraId="42FBB447" w14:textId="77777777" w:rsidR="00476A73" w:rsidRPr="008B0499" w:rsidRDefault="00476A73" w:rsidP="009A5D6C">
            <w:pPr>
              <w:pStyle w:val="LDTabletext"/>
              <w:spacing w:before="40" w:after="40"/>
            </w:pPr>
            <w:r w:rsidRPr="008B0499">
              <w:lastRenderedPageBreak/>
              <w:t>INTL</w:t>
            </w:r>
          </w:p>
        </w:tc>
        <w:tc>
          <w:tcPr>
            <w:tcW w:w="5617" w:type="dxa"/>
          </w:tcPr>
          <w:p w14:paraId="4D3FEE85" w14:textId="77777777" w:rsidR="00476A73" w:rsidRPr="008B0499" w:rsidRDefault="00476A73" w:rsidP="009A5D6C">
            <w:pPr>
              <w:pStyle w:val="LDTabletext"/>
              <w:spacing w:before="40" w:after="40"/>
            </w:pPr>
            <w:r w:rsidRPr="008B0499">
              <w:t>International areas</w:t>
            </w:r>
          </w:p>
        </w:tc>
      </w:tr>
      <w:tr w:rsidR="00476A73" w:rsidRPr="008B0499" w14:paraId="0E94656D" w14:textId="77777777" w:rsidTr="008131CE">
        <w:tc>
          <w:tcPr>
            <w:tcW w:w="2859" w:type="dxa"/>
          </w:tcPr>
          <w:p w14:paraId="3FBE7443" w14:textId="77777777" w:rsidR="00476A73" w:rsidRPr="008B0499" w:rsidRDefault="00476A73" w:rsidP="009A5D6C">
            <w:pPr>
              <w:pStyle w:val="LDTabletext"/>
              <w:spacing w:before="40" w:after="40"/>
            </w:pPr>
            <w:r w:rsidRPr="008B0499">
              <w:t>DOM</w:t>
            </w:r>
          </w:p>
        </w:tc>
        <w:tc>
          <w:tcPr>
            <w:tcW w:w="5617" w:type="dxa"/>
          </w:tcPr>
          <w:p w14:paraId="087F16A5" w14:textId="77777777" w:rsidR="00476A73" w:rsidRPr="008B0499" w:rsidRDefault="00476A73" w:rsidP="009A5D6C">
            <w:pPr>
              <w:pStyle w:val="LDTabletext"/>
              <w:spacing w:before="40" w:after="40"/>
            </w:pPr>
            <w:r w:rsidRPr="008B0499">
              <w:t>Domestic areas</w:t>
            </w:r>
          </w:p>
        </w:tc>
      </w:tr>
      <w:tr w:rsidR="00476A73" w:rsidRPr="008B0499" w14:paraId="1856DC8C" w14:textId="77777777" w:rsidTr="008131CE">
        <w:tc>
          <w:tcPr>
            <w:tcW w:w="2859" w:type="dxa"/>
          </w:tcPr>
          <w:p w14:paraId="6E03C3E3" w14:textId="77777777" w:rsidR="00476A73" w:rsidRPr="008B0499" w:rsidRDefault="00476A73" w:rsidP="009A5D6C">
            <w:pPr>
              <w:pStyle w:val="LDTabletext"/>
              <w:spacing w:before="40" w:after="40"/>
            </w:pPr>
            <w:r w:rsidRPr="008B0499">
              <w:t>RUNUP</w:t>
            </w:r>
          </w:p>
        </w:tc>
        <w:tc>
          <w:tcPr>
            <w:tcW w:w="5617" w:type="dxa"/>
          </w:tcPr>
          <w:p w14:paraId="217ECBA2" w14:textId="77777777" w:rsidR="00476A73" w:rsidRPr="008B0499" w:rsidRDefault="00476A73" w:rsidP="009A5D6C">
            <w:pPr>
              <w:pStyle w:val="LDTabletext"/>
              <w:spacing w:before="40" w:after="40"/>
            </w:pPr>
            <w:r w:rsidRPr="008B0499">
              <w:t xml:space="preserve">Run-up areas </w:t>
            </w:r>
          </w:p>
        </w:tc>
      </w:tr>
      <w:tr w:rsidR="00476A73" w:rsidRPr="008B0499" w14:paraId="4EFFB98A" w14:textId="77777777" w:rsidTr="008131CE">
        <w:tc>
          <w:tcPr>
            <w:tcW w:w="2859" w:type="dxa"/>
          </w:tcPr>
          <w:p w14:paraId="5757A067" w14:textId="77777777" w:rsidR="00476A73" w:rsidRPr="008B0499" w:rsidRDefault="00476A73" w:rsidP="009A5D6C">
            <w:pPr>
              <w:pStyle w:val="LDTabletext"/>
              <w:spacing w:before="40" w:after="40"/>
            </w:pPr>
            <w:r w:rsidRPr="008B0499">
              <w:t>AC</w:t>
            </w:r>
          </w:p>
        </w:tc>
        <w:tc>
          <w:tcPr>
            <w:tcW w:w="5617" w:type="dxa"/>
          </w:tcPr>
          <w:p w14:paraId="57B17C70" w14:textId="77777777" w:rsidR="00476A73" w:rsidRPr="008B0499" w:rsidRDefault="00476A73" w:rsidP="009A5D6C">
            <w:pPr>
              <w:pStyle w:val="LDTabletext"/>
              <w:spacing w:before="40" w:after="40"/>
            </w:pPr>
            <w:r w:rsidRPr="008B0499">
              <w:t>Altimeter check point</w:t>
            </w:r>
          </w:p>
        </w:tc>
      </w:tr>
      <w:tr w:rsidR="00476A73" w:rsidRPr="008B0499" w14:paraId="339C2A0B" w14:textId="77777777" w:rsidTr="008131CE">
        <w:tc>
          <w:tcPr>
            <w:tcW w:w="2859" w:type="dxa"/>
          </w:tcPr>
          <w:p w14:paraId="437DCFB4" w14:textId="77777777" w:rsidR="00476A73" w:rsidRPr="008B0499" w:rsidRDefault="00476A73" w:rsidP="009A5D6C">
            <w:pPr>
              <w:pStyle w:val="LDTabletext"/>
              <w:spacing w:before="40" w:after="40"/>
            </w:pPr>
            <w:r w:rsidRPr="008B0499">
              <w:t>VOR</w:t>
            </w:r>
          </w:p>
        </w:tc>
        <w:tc>
          <w:tcPr>
            <w:tcW w:w="5617" w:type="dxa"/>
          </w:tcPr>
          <w:p w14:paraId="4C960DCC" w14:textId="77777777" w:rsidR="00476A73" w:rsidRPr="008B0499" w:rsidRDefault="00476A73" w:rsidP="009A5D6C">
            <w:pPr>
              <w:pStyle w:val="LDTabletext"/>
              <w:spacing w:before="40" w:after="40"/>
            </w:pPr>
            <w:r w:rsidRPr="008B0499">
              <w:t>VOR check point</w:t>
            </w:r>
          </w:p>
        </w:tc>
      </w:tr>
      <w:tr w:rsidR="00476A73" w:rsidRPr="008B0499" w14:paraId="0DA61A23" w14:textId="77777777" w:rsidTr="008131CE">
        <w:tc>
          <w:tcPr>
            <w:tcW w:w="2859" w:type="dxa"/>
          </w:tcPr>
          <w:p w14:paraId="0905C729" w14:textId="77777777" w:rsidR="00476A73" w:rsidRPr="008B0499" w:rsidRDefault="00476A73" w:rsidP="009A5D6C">
            <w:pPr>
              <w:pStyle w:val="LDTabletext"/>
              <w:spacing w:before="40" w:after="40"/>
            </w:pPr>
            <w:r w:rsidRPr="008B0499">
              <w:t>FUEL</w:t>
            </w:r>
          </w:p>
        </w:tc>
        <w:tc>
          <w:tcPr>
            <w:tcW w:w="5617" w:type="dxa"/>
          </w:tcPr>
          <w:p w14:paraId="3DB6173B" w14:textId="77777777" w:rsidR="00476A73" w:rsidRPr="008B0499" w:rsidRDefault="00476A73" w:rsidP="009A5D6C">
            <w:pPr>
              <w:pStyle w:val="LDTabletext"/>
              <w:spacing w:before="40" w:after="40"/>
            </w:pPr>
            <w:r w:rsidRPr="008B0499">
              <w:t>Fuel or service area</w:t>
            </w:r>
          </w:p>
        </w:tc>
      </w:tr>
      <w:tr w:rsidR="00476A73" w:rsidRPr="008B0499" w14:paraId="1BDA1E7B" w14:textId="77777777" w:rsidTr="008131CE">
        <w:tc>
          <w:tcPr>
            <w:tcW w:w="2859" w:type="dxa"/>
          </w:tcPr>
          <w:p w14:paraId="3845732D" w14:textId="77777777" w:rsidR="00476A73" w:rsidRPr="008B0499" w:rsidRDefault="00476A73" w:rsidP="009A5D6C">
            <w:pPr>
              <w:pStyle w:val="LDTabletext"/>
              <w:spacing w:before="40" w:after="40"/>
            </w:pPr>
            <w:r w:rsidRPr="008B0499">
              <w:t>HGR</w:t>
            </w:r>
          </w:p>
        </w:tc>
        <w:tc>
          <w:tcPr>
            <w:tcW w:w="5617" w:type="dxa"/>
          </w:tcPr>
          <w:p w14:paraId="5B60639B" w14:textId="77777777" w:rsidR="00476A73" w:rsidRPr="008B0499" w:rsidRDefault="00476A73" w:rsidP="009A5D6C">
            <w:pPr>
              <w:pStyle w:val="LDTabletext"/>
              <w:spacing w:before="40" w:after="40"/>
            </w:pPr>
            <w:r w:rsidRPr="008B0499">
              <w:t>Hangar or hangar area</w:t>
            </w:r>
          </w:p>
        </w:tc>
      </w:tr>
    </w:tbl>
    <w:p w14:paraId="19D0211D" w14:textId="77777777" w:rsidR="00476A73" w:rsidRDefault="005B0444" w:rsidP="00212FCD">
      <w:pPr>
        <w:pStyle w:val="139-Section"/>
      </w:pPr>
      <w:bookmarkStart w:id="1868" w:name="_Toc441761807"/>
      <w:bookmarkStart w:id="1869" w:name="_Toc488152214"/>
      <w:bookmarkStart w:id="1870" w:name="_Toc488154983"/>
      <w:bookmarkStart w:id="1871" w:name="_Toc488156189"/>
      <w:bookmarkStart w:id="1872" w:name="_Toc159500485"/>
      <w:r>
        <w:t>8.97</w:t>
      </w:r>
      <w:r w:rsidR="006718BE">
        <w:tab/>
      </w:r>
      <w:r w:rsidR="00476A73" w:rsidRPr="004C5CED">
        <w:t xml:space="preserve">Take-off </w:t>
      </w:r>
      <w:r w:rsidR="006718BE">
        <w:t>r</w:t>
      </w:r>
      <w:r w:rsidR="00476A73" w:rsidRPr="004C5CED">
        <w:t xml:space="preserve">un </w:t>
      </w:r>
      <w:r w:rsidR="006718BE">
        <w:t>a</w:t>
      </w:r>
      <w:r w:rsidR="00476A73" w:rsidRPr="004C5CED">
        <w:t xml:space="preserve">vailable </w:t>
      </w:r>
      <w:r w:rsidR="006718BE">
        <w:t>s</w:t>
      </w:r>
      <w:r w:rsidR="00476A73" w:rsidRPr="004C5CED">
        <w:t>ign</w:t>
      </w:r>
      <w:bookmarkEnd w:id="1868"/>
      <w:bookmarkEnd w:id="1869"/>
      <w:bookmarkEnd w:id="1870"/>
      <w:bookmarkEnd w:id="1871"/>
      <w:r w:rsidR="008131CE">
        <w:t>s</w:t>
      </w:r>
      <w:bookmarkEnd w:id="1872"/>
    </w:p>
    <w:p w14:paraId="60931380" w14:textId="77777777" w:rsidR="006718BE" w:rsidRDefault="006718BE" w:rsidP="006718BE">
      <w:pPr>
        <w:pStyle w:val="LDClause"/>
      </w:pPr>
      <w:r>
        <w:tab/>
      </w:r>
      <w:r w:rsidR="000C0055">
        <w:t>(</w:t>
      </w:r>
      <w:r>
        <w:t>1</w:t>
      </w:r>
      <w:r w:rsidR="000C0055">
        <w:t>)</w:t>
      </w:r>
      <w:r>
        <w:tab/>
      </w:r>
      <w:r w:rsidR="0056516E">
        <w:t>A</w:t>
      </w:r>
      <w:r w:rsidR="00476A73" w:rsidRPr="004C5CED">
        <w:t xml:space="preserve"> take-off run available sign</w:t>
      </w:r>
      <w:r>
        <w:t xml:space="preserve"> is to</w:t>
      </w:r>
      <w:r w:rsidR="00476A73" w:rsidRPr="004C5CED">
        <w:t xml:space="preserve"> indicate to pilots the length of take-off run available from a particular taxiway </w:t>
      </w:r>
      <w:r w:rsidR="0056516E">
        <w:t>from which</w:t>
      </w:r>
      <w:r w:rsidR="00B93DFC">
        <w:t xml:space="preserve"> the AIP indicates that</w:t>
      </w:r>
      <w:r w:rsidR="0056516E">
        <w:t xml:space="preserve"> an</w:t>
      </w:r>
      <w:r w:rsidR="00476A73" w:rsidRPr="004C5CED">
        <w:t xml:space="preserve"> intersection departure</w:t>
      </w:r>
      <w:r w:rsidR="0056516E">
        <w:t xml:space="preserve"> is</w:t>
      </w:r>
      <w:r w:rsidR="00476A73" w:rsidRPr="004C5CED">
        <w:t xml:space="preserve"> available.</w:t>
      </w:r>
    </w:p>
    <w:p w14:paraId="055FF7A9" w14:textId="77777777" w:rsidR="00476A73" w:rsidRPr="004C5CED" w:rsidRDefault="006718BE" w:rsidP="006718BE">
      <w:pPr>
        <w:pStyle w:val="LDClause"/>
      </w:pPr>
      <w:r>
        <w:tab/>
      </w:r>
      <w:r w:rsidR="000C0055">
        <w:t>(</w:t>
      </w:r>
      <w:r>
        <w:t>2</w:t>
      </w:r>
      <w:r w:rsidR="000C0055">
        <w:t>)</w:t>
      </w:r>
      <w:r>
        <w:tab/>
      </w:r>
      <w:r w:rsidR="0056516E">
        <w:t>A</w:t>
      </w:r>
      <w:r>
        <w:t xml:space="preserve"> </w:t>
      </w:r>
      <w:r w:rsidRPr="004C5CED">
        <w:t>take-off run available sign</w:t>
      </w:r>
      <w:r>
        <w:t xml:space="preserve"> must be</w:t>
      </w:r>
      <w:r w:rsidR="00476A73" w:rsidRPr="004C5CED">
        <w:t xml:space="preserve"> provided </w:t>
      </w:r>
      <w:r w:rsidR="0056516E">
        <w:t>as</w:t>
      </w:r>
      <w:r w:rsidR="00476A73" w:rsidRPr="004C5CED">
        <w:t xml:space="preserve"> </w:t>
      </w:r>
      <w:r>
        <w:t xml:space="preserve">a </w:t>
      </w:r>
      <w:r w:rsidR="00476A73" w:rsidRPr="004C5CED">
        <w:t>final reassurance</w:t>
      </w:r>
      <w:r w:rsidR="0056516E">
        <w:t xml:space="preserve"> to the pilot of an aircraft</w:t>
      </w:r>
      <w:r w:rsidR="00476A73" w:rsidRPr="004C5CED">
        <w:t xml:space="preserve"> that </w:t>
      </w:r>
      <w:r w:rsidR="00C07707">
        <w:t>the pilot</w:t>
      </w:r>
      <w:r>
        <w:t xml:space="preserve"> is</w:t>
      </w:r>
      <w:r w:rsidR="00476A73" w:rsidRPr="004C5CED">
        <w:t xml:space="preserve"> at the correct take-off location.</w:t>
      </w:r>
    </w:p>
    <w:p w14:paraId="4DACBFEC" w14:textId="77777777" w:rsidR="006718BE" w:rsidRDefault="006718BE" w:rsidP="006718BE">
      <w:pPr>
        <w:pStyle w:val="LDClause"/>
      </w:pPr>
      <w:r>
        <w:tab/>
      </w:r>
      <w:r w:rsidR="000C0055">
        <w:t>(</w:t>
      </w:r>
      <w:r>
        <w:t>3</w:t>
      </w:r>
      <w:r w:rsidR="000C0055">
        <w:t>)</w:t>
      </w:r>
      <w:r>
        <w:tab/>
      </w:r>
      <w:r w:rsidR="00476A73" w:rsidRPr="008B0499">
        <w:t xml:space="preserve">Take-off run available signs must be located abeam the </w:t>
      </w:r>
      <w:r w:rsidR="000A2AA9">
        <w:t>runway holding position</w:t>
      </w:r>
      <w:r w:rsidR="00476A73" w:rsidRPr="008B0499">
        <w:t xml:space="preserve"> on the entry taxiway.</w:t>
      </w:r>
    </w:p>
    <w:p w14:paraId="774B9D0B" w14:textId="77777777" w:rsidR="006718BE" w:rsidRDefault="006718BE" w:rsidP="00CB3B59">
      <w:pPr>
        <w:pStyle w:val="LDClause"/>
        <w:ind w:right="-1"/>
      </w:pPr>
      <w:r>
        <w:tab/>
      </w:r>
      <w:r w:rsidR="000C0055">
        <w:t>(</w:t>
      </w:r>
      <w:r>
        <w:t>4</w:t>
      </w:r>
      <w:r w:rsidR="000C0055">
        <w:t>)</w:t>
      </w:r>
      <w:r>
        <w:tab/>
      </w:r>
      <w:r w:rsidR="00D65DFE">
        <w:t>If</w:t>
      </w:r>
      <w:r w:rsidR="00476A73" w:rsidRPr="008B0499">
        <w:t xml:space="preserve"> </w:t>
      </w:r>
      <w:r w:rsidR="00077ABD">
        <w:t>1</w:t>
      </w:r>
      <w:r w:rsidR="00077ABD" w:rsidRPr="008B0499">
        <w:t xml:space="preserve"> </w:t>
      </w:r>
      <w:r w:rsidR="00476A73" w:rsidRPr="008B0499">
        <w:t>take-off run available sign is provided, it must be located on the left</w:t>
      </w:r>
      <w:r w:rsidR="00D13DEB">
        <w:t>-</w:t>
      </w:r>
      <w:r w:rsidR="00476A73" w:rsidRPr="008B0499">
        <w:t>hand side of the taxiway.</w:t>
      </w:r>
    </w:p>
    <w:p w14:paraId="2AD4A6CF" w14:textId="77777777" w:rsidR="006718BE" w:rsidRDefault="006718BE" w:rsidP="006718BE">
      <w:pPr>
        <w:pStyle w:val="LDClause"/>
      </w:pPr>
      <w:r>
        <w:tab/>
      </w:r>
      <w:r w:rsidR="000C0055">
        <w:t>(</w:t>
      </w:r>
      <w:r>
        <w:t>5</w:t>
      </w:r>
      <w:r w:rsidR="000C0055">
        <w:t>)</w:t>
      </w:r>
      <w:r>
        <w:tab/>
      </w:r>
      <w:r w:rsidR="00D65DFE">
        <w:t>If</w:t>
      </w:r>
      <w:r w:rsidR="00476A73" w:rsidRPr="008B0499">
        <w:t xml:space="preserve"> take-off is available in both directions, </w:t>
      </w:r>
      <w:r>
        <w:t>2</w:t>
      </w:r>
      <w:r w:rsidR="00476A73" w:rsidRPr="008B0499">
        <w:t xml:space="preserve"> signs </w:t>
      </w:r>
      <w:r w:rsidR="0056516E">
        <w:t>must</w:t>
      </w:r>
      <w:r w:rsidR="00476A73" w:rsidRPr="008B0499">
        <w:t xml:space="preserve"> be</w:t>
      </w:r>
      <w:r>
        <w:t xml:space="preserve"> use</w:t>
      </w:r>
      <w:r w:rsidR="00D13DEB">
        <w:t>d</w:t>
      </w:r>
      <w:r>
        <w:t xml:space="preserve">, </w:t>
      </w:r>
      <w:r w:rsidR="00476A73" w:rsidRPr="008B0499">
        <w:t xml:space="preserve">located </w:t>
      </w:r>
      <w:r w:rsidR="00D13DEB">
        <w:t>1</w:t>
      </w:r>
      <w:r w:rsidR="00476A73" w:rsidRPr="008B0499">
        <w:t xml:space="preserve"> on each side of the taxiway, correspondin</w:t>
      </w:r>
      <w:r w:rsidR="00D13DEB">
        <w:t>g to the direction of take-off.</w:t>
      </w:r>
    </w:p>
    <w:p w14:paraId="3B1017C2" w14:textId="77777777" w:rsidR="00476A73" w:rsidRPr="008B0499" w:rsidRDefault="006718BE" w:rsidP="006718BE">
      <w:pPr>
        <w:pStyle w:val="LDClause"/>
      </w:pPr>
      <w:r>
        <w:tab/>
      </w:r>
      <w:r w:rsidR="000C0055">
        <w:t>(</w:t>
      </w:r>
      <w:r>
        <w:t>6</w:t>
      </w:r>
      <w:r w:rsidR="000C0055">
        <w:t>)</w:t>
      </w:r>
      <w:r>
        <w:tab/>
        <w:t>A t</w:t>
      </w:r>
      <w:r w:rsidR="00476A73" w:rsidRPr="008B0499">
        <w:t xml:space="preserve">ake-off run available sign must not obscure a pilot’s view of any mandatory instruction </w:t>
      </w:r>
      <w:r w:rsidR="0056516E">
        <w:t>MAGS</w:t>
      </w:r>
      <w:r w:rsidR="00476A73" w:rsidRPr="008B0499">
        <w:t>.</w:t>
      </w:r>
    </w:p>
    <w:p w14:paraId="736C4F08" w14:textId="77777777" w:rsidR="0056516E" w:rsidRDefault="006718BE" w:rsidP="003D08F6">
      <w:pPr>
        <w:pStyle w:val="LDClause"/>
        <w:keepNext/>
      </w:pPr>
      <w:r>
        <w:tab/>
      </w:r>
      <w:r w:rsidR="000C0055">
        <w:t>(</w:t>
      </w:r>
      <w:r w:rsidR="00DC27F3">
        <w:t>7</w:t>
      </w:r>
      <w:r w:rsidR="000C0055">
        <w:t>)</w:t>
      </w:r>
      <w:r>
        <w:tab/>
      </w:r>
      <w:r w:rsidR="00D65DFE">
        <w:t>If</w:t>
      </w:r>
      <w:r w:rsidR="00476A73" w:rsidRPr="008B0499">
        <w:t xml:space="preserve"> the start of </w:t>
      </w:r>
      <w:r w:rsidR="0056516E">
        <w:t xml:space="preserve">a </w:t>
      </w:r>
      <w:r w:rsidR="00476A73" w:rsidRPr="008B0499">
        <w:t xml:space="preserve">take-off run for an intersection departure is close to the start of a runway, the </w:t>
      </w:r>
      <w:r w:rsidR="0056516E">
        <w:t>t</w:t>
      </w:r>
      <w:r w:rsidR="0056516E" w:rsidRPr="008B0499">
        <w:t xml:space="preserve">ake-off run available </w:t>
      </w:r>
      <w:r w:rsidR="00476A73" w:rsidRPr="008B0499">
        <w:t>sign must show</w:t>
      </w:r>
      <w:r w:rsidR="0056516E">
        <w:t>:</w:t>
      </w:r>
    </w:p>
    <w:p w14:paraId="1D20D2C8" w14:textId="77777777" w:rsidR="0056516E" w:rsidRDefault="0056516E" w:rsidP="0056516E">
      <w:pPr>
        <w:pStyle w:val="LDP1a"/>
      </w:pPr>
      <w:r>
        <w:t>(a)</w:t>
      </w:r>
      <w:r>
        <w:tab/>
      </w:r>
      <w:r w:rsidR="00476A73" w:rsidRPr="008B0499">
        <w:t>the designation of the take-off runway</w:t>
      </w:r>
      <w:r>
        <w:t>; and</w:t>
      </w:r>
    </w:p>
    <w:p w14:paraId="0F42F34A" w14:textId="77777777" w:rsidR="00476A73" w:rsidRPr="008B0499" w:rsidRDefault="0056516E" w:rsidP="0056516E">
      <w:pPr>
        <w:pStyle w:val="LDP1a"/>
      </w:pPr>
      <w:r>
        <w:t>(b)</w:t>
      </w:r>
      <w:r>
        <w:tab/>
      </w:r>
      <w:r w:rsidR="00476A73" w:rsidRPr="008B0499">
        <w:t xml:space="preserve">the take-off run available in metres, as </w:t>
      </w:r>
      <w:r w:rsidR="00DC27F3">
        <w:t xml:space="preserve">illustrated </w:t>
      </w:r>
      <w:r w:rsidR="00476A73" w:rsidRPr="008B0499">
        <w:t xml:space="preserve">in </w:t>
      </w:r>
      <w:r w:rsidR="00DB76AD">
        <w:t>Figure 8.9</w:t>
      </w:r>
      <w:r w:rsidR="00792DC4">
        <w:t>7 (</w:t>
      </w:r>
      <w:r w:rsidR="00DC27F3">
        <w:t>7</w:t>
      </w:r>
      <w:r w:rsidR="000C0055">
        <w:t>)</w:t>
      </w:r>
      <w:r w:rsidR="00476A73" w:rsidRPr="008B0499">
        <w:t>.</w:t>
      </w:r>
    </w:p>
    <w:p w14:paraId="167C0CF1" w14:textId="77777777" w:rsidR="00DC27F3" w:rsidRDefault="006718BE" w:rsidP="006718BE">
      <w:pPr>
        <w:pStyle w:val="LDClause"/>
      </w:pPr>
      <w:r>
        <w:tab/>
      </w:r>
      <w:r w:rsidR="000C0055">
        <w:t>(</w:t>
      </w:r>
      <w:r w:rsidR="00DC27F3">
        <w:t>8</w:t>
      </w:r>
      <w:r w:rsidR="000C0055">
        <w:t>)</w:t>
      </w:r>
      <w:r>
        <w:tab/>
      </w:r>
      <w:r w:rsidR="00D65DFE">
        <w:t>If</w:t>
      </w:r>
      <w:r w:rsidR="00476A73" w:rsidRPr="008B0499">
        <w:t xml:space="preserve"> the take-off run for an intersection departure </w:t>
      </w:r>
      <w:r w:rsidR="00DC27F3">
        <w:t>is</w:t>
      </w:r>
      <w:r w:rsidR="00476A73" w:rsidRPr="008B0499">
        <w:t xml:space="preserve"> not close to the start of the runway, the sign must show</w:t>
      </w:r>
      <w:r w:rsidR="00DC27F3">
        <w:t>:</w:t>
      </w:r>
    </w:p>
    <w:p w14:paraId="30092FBA" w14:textId="77777777" w:rsidR="00DC27F3" w:rsidRDefault="00DC27F3" w:rsidP="00DC27F3">
      <w:pPr>
        <w:pStyle w:val="LDP1a"/>
      </w:pPr>
      <w:r>
        <w:t>(a)</w:t>
      </w:r>
      <w:r>
        <w:tab/>
      </w:r>
      <w:r w:rsidR="00476A73" w:rsidRPr="008B0499">
        <w:t>the take-off run available in metres</w:t>
      </w:r>
      <w:r>
        <w:t>; and</w:t>
      </w:r>
    </w:p>
    <w:p w14:paraId="6B78B28F" w14:textId="77777777" w:rsidR="00476A73" w:rsidRPr="008B0499" w:rsidRDefault="00DC27F3" w:rsidP="00DC27F3">
      <w:pPr>
        <w:pStyle w:val="LDP1a"/>
      </w:pPr>
      <w:r>
        <w:t>(b)</w:t>
      </w:r>
      <w:r>
        <w:tab/>
      </w:r>
      <w:r w:rsidR="00476A73" w:rsidRPr="008B0499">
        <w:t>an arrow indicating the direction in which th</w:t>
      </w:r>
      <w:r>
        <w:t>e</w:t>
      </w:r>
      <w:r w:rsidR="00476A73" w:rsidRPr="008B0499">
        <w:t xml:space="preserve"> take-off run is available, as </w:t>
      </w:r>
      <w:r>
        <w:t>illustrated</w:t>
      </w:r>
      <w:r w:rsidR="00476A73" w:rsidRPr="008B0499">
        <w:t xml:space="preserve"> in </w:t>
      </w:r>
      <w:r w:rsidR="00DB76AD">
        <w:t>Figure 8.9</w:t>
      </w:r>
      <w:r w:rsidR="00792DC4">
        <w:t>7 (</w:t>
      </w:r>
      <w:r>
        <w:t>8</w:t>
      </w:r>
      <w:r w:rsidR="000C0055">
        <w:t>)</w:t>
      </w:r>
      <w:r w:rsidR="00476A73" w:rsidRPr="008B0499">
        <w:t>.</w:t>
      </w:r>
    </w:p>
    <w:p w14:paraId="1066F670" w14:textId="77777777" w:rsidR="00476A73" w:rsidRPr="008B0499" w:rsidRDefault="006718BE" w:rsidP="006718BE">
      <w:pPr>
        <w:pStyle w:val="LDClause"/>
      </w:pPr>
      <w:r>
        <w:tab/>
      </w:r>
      <w:r w:rsidR="000C0055">
        <w:t>(</w:t>
      </w:r>
      <w:r w:rsidR="00DC27F3">
        <w:t>9</w:t>
      </w:r>
      <w:r w:rsidR="000C0055">
        <w:t>)</w:t>
      </w:r>
      <w:r>
        <w:tab/>
      </w:r>
      <w:r w:rsidR="00D65DFE">
        <w:t>If</w:t>
      </w:r>
      <w:r w:rsidR="00476A73" w:rsidRPr="008B0499">
        <w:t xml:space="preserve"> intersection departures are available in both directions from a</w:t>
      </w:r>
      <w:r w:rsidR="00C03517">
        <w:t>n</w:t>
      </w:r>
      <w:r w:rsidR="00476A73" w:rsidRPr="008B0499">
        <w:t xml:space="preserve"> intersection departure position</w:t>
      </w:r>
      <w:r w:rsidR="00C03517">
        <w:t xml:space="preserve"> reported by the aerodrome operator</w:t>
      </w:r>
      <w:r w:rsidR="00476A73" w:rsidRPr="008B0499">
        <w:t xml:space="preserve">, </w:t>
      </w:r>
      <w:r w:rsidR="00444C15">
        <w:t>a</w:t>
      </w:r>
      <w:r w:rsidR="00476A73" w:rsidRPr="008B0499">
        <w:t xml:space="preserve"> </w:t>
      </w:r>
      <w:r w:rsidR="00444C15" w:rsidRPr="008B0499">
        <w:t xml:space="preserve">take-off run available </w:t>
      </w:r>
      <w:r w:rsidR="00476A73" w:rsidRPr="008B0499">
        <w:t>sign</w:t>
      </w:r>
      <w:r w:rsidR="00444C15">
        <w:t xml:space="preserve"> must be provided </w:t>
      </w:r>
      <w:r w:rsidR="00476A73" w:rsidRPr="008B0499">
        <w:t>for each direction of take-off.</w:t>
      </w:r>
    </w:p>
    <w:p w14:paraId="5908DC1C" w14:textId="17A21093" w:rsidR="00476A73" w:rsidRPr="008B0499" w:rsidRDefault="00D23FD8" w:rsidP="00D13DEB">
      <w:pPr>
        <w:spacing w:after="120"/>
        <w:ind w:left="737"/>
        <w:rPr>
          <w:bCs/>
        </w:rPr>
      </w:pPr>
      <w:r>
        <w:rPr>
          <w:noProof/>
          <w:lang w:eastAsia="en-AU"/>
        </w:rPr>
        <w:drawing>
          <wp:inline distT="0" distB="0" distL="0" distR="0" wp14:anchorId="2911A763" wp14:editId="556C8DF8">
            <wp:extent cx="5372100" cy="746760"/>
            <wp:effectExtent l="0" t="0" r="0" b="0"/>
            <wp:docPr id="94" name="Picture 94" descr="Shows Take-off run availabl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Shows Take-off run available sign."/>
                    <pic:cNvPicPr>
                      <a:picLocks noChangeAspect="1" noChangeArrowheads="1"/>
                    </pic:cNvPicPr>
                  </pic:nvPicPr>
                  <pic:blipFill>
                    <a:blip r:embed="rId198" cstate="print">
                      <a:extLst>
                        <a:ext uri="{28A0092B-C50C-407E-A947-70E740481C1C}">
                          <a14:useLocalDpi xmlns:a14="http://schemas.microsoft.com/office/drawing/2010/main" val="0"/>
                        </a:ext>
                      </a:extLst>
                    </a:blip>
                    <a:srcRect l="10092" t="41629" r="16234" b="45029"/>
                    <a:stretch>
                      <a:fillRect/>
                    </a:stretch>
                  </pic:blipFill>
                  <pic:spPr bwMode="auto">
                    <a:xfrm>
                      <a:off x="0" y="0"/>
                      <a:ext cx="5372100" cy="746760"/>
                    </a:xfrm>
                    <a:prstGeom prst="rect">
                      <a:avLst/>
                    </a:prstGeom>
                    <a:noFill/>
                    <a:ln>
                      <a:noFill/>
                    </a:ln>
                  </pic:spPr>
                </pic:pic>
              </a:graphicData>
            </a:graphic>
          </wp:inline>
        </w:drawing>
      </w:r>
    </w:p>
    <w:tbl>
      <w:tblPr>
        <w:tblW w:w="0" w:type="auto"/>
        <w:tblInd w:w="766" w:type="dxa"/>
        <w:tblLayout w:type="fixed"/>
        <w:tblLook w:val="0000" w:firstRow="0" w:lastRow="0" w:firstColumn="0" w:lastColumn="0" w:noHBand="0" w:noVBand="0"/>
      </w:tblPr>
      <w:tblGrid>
        <w:gridCol w:w="4189"/>
        <w:gridCol w:w="4651"/>
      </w:tblGrid>
      <w:tr w:rsidR="00476A73" w:rsidRPr="008B0499" w14:paraId="1C2873B2" w14:textId="77777777" w:rsidTr="001573A5">
        <w:tc>
          <w:tcPr>
            <w:tcW w:w="4189" w:type="dxa"/>
          </w:tcPr>
          <w:p w14:paraId="43F10B91" w14:textId="77777777" w:rsidR="00476A73" w:rsidRPr="008B0499" w:rsidRDefault="00DB76AD" w:rsidP="00CB3B59">
            <w:pPr>
              <w:pStyle w:val="LDTableheading"/>
              <w:tabs>
                <w:tab w:val="clear" w:pos="1134"/>
                <w:tab w:val="clear" w:pos="1276"/>
                <w:tab w:val="clear" w:pos="1843"/>
                <w:tab w:val="clear" w:pos="1985"/>
                <w:tab w:val="clear" w:pos="2552"/>
                <w:tab w:val="clear" w:pos="2693"/>
              </w:tabs>
              <w:spacing w:before="0"/>
            </w:pPr>
            <w:bookmarkStart w:id="1873" w:name="c470"/>
            <w:bookmarkStart w:id="1874" w:name="c471" w:colFirst="1" w:colLast="1"/>
            <w:bookmarkEnd w:id="1873"/>
            <w:r>
              <w:lastRenderedPageBreak/>
              <w:t>Figure 8.9</w:t>
            </w:r>
            <w:r w:rsidR="00792DC4">
              <w:t>7 (</w:t>
            </w:r>
            <w:r w:rsidR="00DC27F3">
              <w:t>7</w:t>
            </w:r>
            <w:r w:rsidR="000C0055">
              <w:t>)</w:t>
            </w:r>
            <w:r w:rsidR="00125340">
              <w:t>   </w:t>
            </w:r>
            <w:r w:rsidR="00476A73" w:rsidRPr="008B0499">
              <w:t>Take</w:t>
            </w:r>
            <w:r w:rsidR="00050C6A">
              <w:t>-</w:t>
            </w:r>
            <w:r w:rsidR="00476A73" w:rsidRPr="008B0499">
              <w:t>off run available sign</w:t>
            </w:r>
            <w:r w:rsidR="0056516E">
              <w:t xml:space="preserve"> (illustrates matters)</w:t>
            </w:r>
          </w:p>
        </w:tc>
        <w:tc>
          <w:tcPr>
            <w:tcW w:w="4651" w:type="dxa"/>
          </w:tcPr>
          <w:p w14:paraId="11559B03" w14:textId="77777777" w:rsidR="00476A73" w:rsidRPr="008B0499" w:rsidRDefault="00DB76AD" w:rsidP="001573A5">
            <w:pPr>
              <w:pStyle w:val="LDTableheading"/>
              <w:tabs>
                <w:tab w:val="clear" w:pos="1134"/>
                <w:tab w:val="clear" w:pos="1276"/>
                <w:tab w:val="clear" w:pos="1843"/>
                <w:tab w:val="clear" w:pos="1985"/>
                <w:tab w:val="clear" w:pos="2552"/>
                <w:tab w:val="clear" w:pos="2693"/>
              </w:tabs>
              <w:spacing w:before="0"/>
              <w:ind w:left="658"/>
            </w:pPr>
            <w:r>
              <w:t>Figure 8.9</w:t>
            </w:r>
            <w:r w:rsidR="00792DC4">
              <w:t>7 (</w:t>
            </w:r>
            <w:r w:rsidR="00DC27F3">
              <w:t>8</w:t>
            </w:r>
            <w:r w:rsidR="000C0055">
              <w:t>)</w:t>
            </w:r>
            <w:r w:rsidR="00125340">
              <w:t>   </w:t>
            </w:r>
            <w:r w:rsidR="00476A73" w:rsidRPr="008B0499">
              <w:t>Take-off run available sign</w:t>
            </w:r>
            <w:r w:rsidR="0056516E">
              <w:t xml:space="preserve"> (illustrates matters)</w:t>
            </w:r>
          </w:p>
        </w:tc>
      </w:tr>
    </w:tbl>
    <w:p w14:paraId="56EB3094" w14:textId="77777777" w:rsidR="00476A73" w:rsidRDefault="005B0444" w:rsidP="00212FCD">
      <w:pPr>
        <w:pStyle w:val="139-Section"/>
      </w:pPr>
      <w:bookmarkStart w:id="1875" w:name="_Toc441761808"/>
      <w:bookmarkStart w:id="1876" w:name="_Toc488152215"/>
      <w:bookmarkStart w:id="1877" w:name="_Toc488154984"/>
      <w:bookmarkStart w:id="1878" w:name="_Toc488156190"/>
      <w:bookmarkStart w:id="1879" w:name="_Toc159500486"/>
      <w:bookmarkEnd w:id="1874"/>
      <w:r>
        <w:t>8.98</w:t>
      </w:r>
      <w:r w:rsidR="00DC27F3">
        <w:tab/>
      </w:r>
      <w:r w:rsidR="00476A73" w:rsidRPr="00D569C8">
        <w:t xml:space="preserve">Runway </w:t>
      </w:r>
      <w:r w:rsidR="00DC27F3">
        <w:t>e</w:t>
      </w:r>
      <w:r w:rsidR="00476A73" w:rsidRPr="00D569C8">
        <w:t xml:space="preserve">xit </w:t>
      </w:r>
      <w:r w:rsidR="00DC27F3">
        <w:t>s</w:t>
      </w:r>
      <w:r w:rsidR="00476A73" w:rsidRPr="00D569C8">
        <w:t>igns</w:t>
      </w:r>
      <w:bookmarkEnd w:id="1875"/>
      <w:bookmarkEnd w:id="1876"/>
      <w:bookmarkEnd w:id="1877"/>
      <w:bookmarkEnd w:id="1878"/>
      <w:bookmarkEnd w:id="1879"/>
    </w:p>
    <w:p w14:paraId="17B39175" w14:textId="77777777" w:rsidR="00476A73" w:rsidRPr="00D569C8" w:rsidRDefault="00DC27F3" w:rsidP="00DC27F3">
      <w:pPr>
        <w:pStyle w:val="LDClause"/>
      </w:pPr>
      <w:r>
        <w:tab/>
      </w:r>
      <w:r w:rsidR="000C0055">
        <w:t>(</w:t>
      </w:r>
      <w:r>
        <w:t>1</w:t>
      </w:r>
      <w:r w:rsidR="000C0055">
        <w:t>)</w:t>
      </w:r>
      <w:r>
        <w:tab/>
      </w:r>
      <w:r w:rsidR="006C1660">
        <w:t>Subject to subsection (4), a</w:t>
      </w:r>
      <w:r>
        <w:t>n aerodrome operator may provide a r</w:t>
      </w:r>
      <w:r w:rsidR="00476A73" w:rsidRPr="00570E2E">
        <w:t>unway exit sign</w:t>
      </w:r>
      <w:r>
        <w:t xml:space="preserve"> to</w:t>
      </w:r>
      <w:r w:rsidR="00476A73" w:rsidRPr="00570E2E">
        <w:t xml:space="preserve"> advise pilots of the designation and direction of a taxiway from which they can exit</w:t>
      </w:r>
      <w:r>
        <w:t xml:space="preserve"> a runway</w:t>
      </w:r>
      <w:r w:rsidR="00476A73" w:rsidRPr="00570E2E">
        <w:t>.</w:t>
      </w:r>
    </w:p>
    <w:p w14:paraId="5EDFFA5D" w14:textId="77777777" w:rsidR="00476A73" w:rsidRDefault="00DC27F3" w:rsidP="00DC27F3">
      <w:pPr>
        <w:pStyle w:val="LDClause"/>
      </w:pPr>
      <w:r>
        <w:tab/>
      </w:r>
      <w:r w:rsidR="000C0055">
        <w:t>(</w:t>
      </w:r>
      <w:r>
        <w:t>2</w:t>
      </w:r>
      <w:r w:rsidR="000C0055">
        <w:t>)</w:t>
      </w:r>
      <w:r>
        <w:tab/>
      </w:r>
      <w:r w:rsidR="000551F5">
        <w:t>A</w:t>
      </w:r>
      <w:r w:rsidR="00476A73" w:rsidRPr="008B0499">
        <w:t xml:space="preserve"> runway exit sign must consist of black lettering on a yellow background, with a black arrow </w:t>
      </w:r>
      <w:r w:rsidR="00B053DF">
        <w:t>separated from</w:t>
      </w:r>
      <w:r w:rsidR="00476A73" w:rsidRPr="008B0499">
        <w:t xml:space="preserve"> the taxiway designator</w:t>
      </w:r>
      <w:r w:rsidR="00B053DF">
        <w:t xml:space="preserve"> and</w:t>
      </w:r>
      <w:r w:rsidR="00476A73" w:rsidRPr="008B0499">
        <w:t xml:space="preserve"> </w:t>
      </w:r>
      <w:r w:rsidR="00B053DF">
        <w:t>pointing</w:t>
      </w:r>
      <w:r w:rsidR="00476A73" w:rsidRPr="008B0499">
        <w:t xml:space="preserve"> to the right of the designator for exits to the right, and to the left for exits to the left</w:t>
      </w:r>
      <w:r w:rsidR="001B36D5">
        <w:t xml:space="preserve">, as illustrated in </w:t>
      </w:r>
      <w:r w:rsidR="00DB76AD">
        <w:t>Figure 8.9</w:t>
      </w:r>
      <w:r w:rsidR="00792DC4">
        <w:t>8 (</w:t>
      </w:r>
      <w:r w:rsidR="001B36D5">
        <w:t>2</w:t>
      </w:r>
      <w:r w:rsidR="000C0055">
        <w:t>)</w:t>
      </w:r>
      <w:r w:rsidR="00476A73" w:rsidRPr="008B0499">
        <w:t>.</w:t>
      </w:r>
    </w:p>
    <w:p w14:paraId="519498DA" w14:textId="560B2A78" w:rsidR="00200EA6" w:rsidRDefault="00874C98" w:rsidP="00F5164F">
      <w:pPr>
        <w:pStyle w:val="LDClause"/>
        <w:keepNext/>
        <w:spacing w:after="0"/>
        <w:ind w:firstLine="0"/>
        <w:rPr>
          <w:noProof/>
          <w:lang w:eastAsia="en-AU"/>
        </w:rPr>
      </w:pPr>
      <w:r>
        <w:rPr>
          <w:noProof/>
          <w:lang w:eastAsia="en-AU"/>
        </w:rPr>
        <w:drawing>
          <wp:inline distT="0" distB="0" distL="0" distR="0" wp14:anchorId="0569126B" wp14:editId="184B221B">
            <wp:extent cx="2323810" cy="714286"/>
            <wp:effectExtent l="0" t="0" r="635" b="0"/>
            <wp:docPr id="21" name="Picture 21" descr="Shows Runway exit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hows Runway exit sign. "/>
                    <pic:cNvPicPr/>
                  </pic:nvPicPr>
                  <pic:blipFill>
                    <a:blip r:embed="rId199"/>
                    <a:stretch>
                      <a:fillRect/>
                    </a:stretch>
                  </pic:blipFill>
                  <pic:spPr>
                    <a:xfrm>
                      <a:off x="0" y="0"/>
                      <a:ext cx="2323810" cy="714286"/>
                    </a:xfrm>
                    <a:prstGeom prst="rect">
                      <a:avLst/>
                    </a:prstGeom>
                  </pic:spPr>
                </pic:pic>
              </a:graphicData>
            </a:graphic>
          </wp:inline>
        </w:drawing>
      </w:r>
    </w:p>
    <w:p w14:paraId="4CB8BF95" w14:textId="77777777" w:rsidR="00200EA6" w:rsidRDefault="00DB76AD" w:rsidP="00B64172">
      <w:pPr>
        <w:pStyle w:val="LDTableheading"/>
        <w:keepNext w:val="0"/>
        <w:tabs>
          <w:tab w:val="clear" w:pos="1134"/>
          <w:tab w:val="clear" w:pos="1276"/>
          <w:tab w:val="clear" w:pos="1843"/>
          <w:tab w:val="clear" w:pos="1985"/>
          <w:tab w:val="clear" w:pos="2552"/>
          <w:tab w:val="clear" w:pos="2693"/>
        </w:tabs>
        <w:ind w:left="737"/>
      </w:pPr>
      <w:r>
        <w:t>Figure 8.9</w:t>
      </w:r>
      <w:r w:rsidR="00792DC4">
        <w:t>8 (</w:t>
      </w:r>
      <w:r w:rsidR="00200EA6">
        <w:t>2</w:t>
      </w:r>
      <w:r w:rsidR="00125340">
        <w:t>)   </w:t>
      </w:r>
      <w:r w:rsidR="00200EA6" w:rsidRPr="008B0499">
        <w:t>Runway exit sign</w:t>
      </w:r>
      <w:r w:rsidR="00D5678D">
        <w:t xml:space="preserve"> (illustrates matters)</w:t>
      </w:r>
    </w:p>
    <w:p w14:paraId="669A8F8B" w14:textId="77777777" w:rsidR="001B36D5" w:rsidRDefault="00DC27F3" w:rsidP="00CB3B59">
      <w:pPr>
        <w:pStyle w:val="LDClause"/>
        <w:spacing w:before="40" w:after="40"/>
      </w:pPr>
      <w:r>
        <w:tab/>
      </w:r>
      <w:r w:rsidR="000C0055">
        <w:t>(</w:t>
      </w:r>
      <w:r>
        <w:t>3</w:t>
      </w:r>
      <w:r w:rsidR="000C0055">
        <w:t>)</w:t>
      </w:r>
      <w:r>
        <w:tab/>
      </w:r>
      <w:r w:rsidR="000551F5">
        <w:t>A</w:t>
      </w:r>
      <w:r w:rsidR="00476A73" w:rsidRPr="008B0499">
        <w:t xml:space="preserve"> runway exit sign must be located</w:t>
      </w:r>
      <w:r w:rsidR="001B36D5">
        <w:t xml:space="preserve"> </w:t>
      </w:r>
      <w:r w:rsidR="001B36D5" w:rsidRPr="008B0499">
        <w:t>on the side of the exit taxiway</w:t>
      </w:r>
      <w:r w:rsidR="001B36D5">
        <w:t xml:space="preserve"> as follows:</w:t>
      </w:r>
    </w:p>
    <w:p w14:paraId="5281AE39" w14:textId="77777777" w:rsidR="001B36D5" w:rsidRDefault="001B36D5" w:rsidP="00CB3B59">
      <w:pPr>
        <w:pStyle w:val="LDP1a"/>
        <w:spacing w:before="40" w:after="40"/>
      </w:pPr>
      <w:r>
        <w:t>(a)</w:t>
      </w:r>
      <w:r>
        <w:tab/>
        <w:t xml:space="preserve">for </w:t>
      </w:r>
      <w:r w:rsidR="00D5678D">
        <w:t xml:space="preserve">a code </w:t>
      </w:r>
      <w:r w:rsidRPr="008B0499">
        <w:t>3 or 4</w:t>
      </w:r>
      <w:r w:rsidR="00D5678D">
        <w:t xml:space="preserve"> runway</w:t>
      </w:r>
      <w:r>
        <w:t> —</w:t>
      </w:r>
      <w:r w:rsidR="00476A73" w:rsidRPr="008B0499">
        <w:t xml:space="preserve"> 60</w:t>
      </w:r>
      <w:r w:rsidR="00050C6A">
        <w:t xml:space="preserve"> </w:t>
      </w:r>
      <w:r w:rsidR="00476A73" w:rsidRPr="008B0499">
        <w:t xml:space="preserve">m </w:t>
      </w:r>
      <w:r w:rsidR="00DC27F3">
        <w:t>before</w:t>
      </w:r>
      <w:r w:rsidR="00476A73" w:rsidRPr="008B0499">
        <w:t xml:space="preserve"> the exit junction</w:t>
      </w:r>
      <w:r>
        <w:t>;</w:t>
      </w:r>
    </w:p>
    <w:p w14:paraId="54059BAB" w14:textId="77777777" w:rsidR="00476A73" w:rsidRPr="008B0499" w:rsidRDefault="001B36D5" w:rsidP="00CB3B59">
      <w:pPr>
        <w:pStyle w:val="LDP1a"/>
        <w:spacing w:before="40" w:after="40"/>
      </w:pPr>
      <w:r>
        <w:t>(b)</w:t>
      </w:r>
      <w:r>
        <w:tab/>
      </w:r>
      <w:r w:rsidR="007D0112">
        <w:t xml:space="preserve">for </w:t>
      </w:r>
      <w:r w:rsidR="00D5678D">
        <w:t>a code</w:t>
      </w:r>
      <w:r w:rsidRPr="008B0499">
        <w:t xml:space="preserve"> 1 or 2</w:t>
      </w:r>
      <w:r w:rsidR="00D5678D">
        <w:t xml:space="preserve"> runway</w:t>
      </w:r>
      <w:r>
        <w:t> —</w:t>
      </w:r>
      <w:r w:rsidR="00476A73" w:rsidRPr="008B0499">
        <w:t xml:space="preserve"> 30</w:t>
      </w:r>
      <w:r w:rsidR="00050C6A">
        <w:t xml:space="preserve"> </w:t>
      </w:r>
      <w:r w:rsidR="00476A73" w:rsidRPr="008B0499">
        <w:t xml:space="preserve">m </w:t>
      </w:r>
      <w:r>
        <w:t>before</w:t>
      </w:r>
      <w:r w:rsidRPr="008B0499">
        <w:t xml:space="preserve"> the exit junction</w:t>
      </w:r>
      <w:r w:rsidR="00476A73" w:rsidRPr="008B0499">
        <w:t>.</w:t>
      </w:r>
    </w:p>
    <w:p w14:paraId="7631DC97" w14:textId="77777777" w:rsidR="00476A73" w:rsidRPr="008B0499" w:rsidRDefault="00DC27F3" w:rsidP="00CB3B59">
      <w:pPr>
        <w:pStyle w:val="LDClause"/>
        <w:spacing w:before="40" w:after="40"/>
      </w:pPr>
      <w:r>
        <w:tab/>
      </w:r>
      <w:r w:rsidR="000C0055">
        <w:t>(</w:t>
      </w:r>
      <w:r w:rsidR="001B36D5">
        <w:t>4</w:t>
      </w:r>
      <w:r w:rsidR="000C0055">
        <w:t>)</w:t>
      </w:r>
      <w:r>
        <w:tab/>
      </w:r>
      <w:r w:rsidR="006C1660">
        <w:t>R</w:t>
      </w:r>
      <w:r w:rsidR="00476A73" w:rsidRPr="008B0499">
        <w:t xml:space="preserve">unway exit signs must be provided for a runway used in LAHSO, </w:t>
      </w:r>
      <w:r w:rsidR="00200EA6">
        <w:t>unless</w:t>
      </w:r>
      <w:r w:rsidR="00476A73" w:rsidRPr="008B0499">
        <w:t xml:space="preserve"> </w:t>
      </w:r>
      <w:r w:rsidR="001B36D5">
        <w:t xml:space="preserve">the runway is </w:t>
      </w:r>
      <w:r w:rsidR="00E74CD2">
        <w:t xml:space="preserve">provided </w:t>
      </w:r>
      <w:r w:rsidR="001B36D5">
        <w:t xml:space="preserve">only </w:t>
      </w:r>
      <w:r w:rsidR="00476A73" w:rsidRPr="008B0499">
        <w:t>for aircraft below 5</w:t>
      </w:r>
      <w:r w:rsidR="001B36D5">
        <w:t xml:space="preserve"> </w:t>
      </w:r>
      <w:r w:rsidR="00476A73" w:rsidRPr="008B0499">
        <w:t>700 kg</w:t>
      </w:r>
      <w:r w:rsidR="00200EA6">
        <w:t xml:space="preserve"> MTOW</w:t>
      </w:r>
      <w:r w:rsidR="00476A73" w:rsidRPr="008B0499">
        <w:t>.</w:t>
      </w:r>
    </w:p>
    <w:p w14:paraId="71E87527" w14:textId="77777777" w:rsidR="00476A73" w:rsidRPr="00D569C8" w:rsidRDefault="005B0444" w:rsidP="00212FCD">
      <w:pPr>
        <w:pStyle w:val="139-Section"/>
      </w:pPr>
      <w:bookmarkStart w:id="1880" w:name="c472"/>
      <w:bookmarkStart w:id="1881" w:name="_Toc441761809"/>
      <w:bookmarkStart w:id="1882" w:name="_Toc488152216"/>
      <w:bookmarkStart w:id="1883" w:name="_Toc488154985"/>
      <w:bookmarkStart w:id="1884" w:name="_Toc488156191"/>
      <w:bookmarkStart w:id="1885" w:name="_Toc159500487"/>
      <w:bookmarkEnd w:id="1880"/>
      <w:r>
        <w:t>8.99</w:t>
      </w:r>
      <w:r w:rsidR="00DC27F3">
        <w:tab/>
      </w:r>
      <w:r w:rsidR="00476A73" w:rsidRPr="00D569C8">
        <w:t xml:space="preserve">LAHSO </w:t>
      </w:r>
      <w:r w:rsidR="00DC27F3">
        <w:t>d</w:t>
      </w:r>
      <w:r w:rsidR="00476A73" w:rsidRPr="00D569C8">
        <w:t>istance</w:t>
      </w:r>
      <w:r w:rsidR="001B36D5">
        <w:t>-t</w:t>
      </w:r>
      <w:r w:rsidR="00476A73" w:rsidRPr="00D569C8">
        <w:t>o</w:t>
      </w:r>
      <w:r w:rsidR="001B36D5">
        <w:t>-g</w:t>
      </w:r>
      <w:r w:rsidR="00476A73" w:rsidRPr="00D569C8">
        <w:t xml:space="preserve">o </w:t>
      </w:r>
      <w:r w:rsidR="00857447">
        <w:t>s</w:t>
      </w:r>
      <w:r w:rsidR="00476A73" w:rsidRPr="00D569C8">
        <w:t>igns</w:t>
      </w:r>
      <w:bookmarkEnd w:id="1881"/>
      <w:bookmarkEnd w:id="1882"/>
      <w:bookmarkEnd w:id="1883"/>
      <w:bookmarkEnd w:id="1884"/>
      <w:bookmarkEnd w:id="1885"/>
    </w:p>
    <w:p w14:paraId="7DE3535F" w14:textId="77777777" w:rsidR="00476A73" w:rsidRPr="008B0499" w:rsidRDefault="001B36D5" w:rsidP="00CB3B59">
      <w:pPr>
        <w:pStyle w:val="LDClause"/>
        <w:spacing w:before="40" w:after="40"/>
      </w:pPr>
      <w:r>
        <w:tab/>
      </w:r>
      <w:r w:rsidR="000C0055">
        <w:t>(</w:t>
      </w:r>
      <w:r>
        <w:t>1</w:t>
      </w:r>
      <w:r w:rsidR="000C0055">
        <w:t>)</w:t>
      </w:r>
      <w:r>
        <w:tab/>
      </w:r>
      <w:r w:rsidR="00476A73" w:rsidRPr="008B0499">
        <w:t>LAHSO distance</w:t>
      </w:r>
      <w:r>
        <w:t>-</w:t>
      </w:r>
      <w:r w:rsidR="00476A73" w:rsidRPr="008B0499">
        <w:t>to</w:t>
      </w:r>
      <w:r>
        <w:t>-</w:t>
      </w:r>
      <w:r w:rsidR="00476A73" w:rsidRPr="008B0499">
        <w:t xml:space="preserve">go signs </w:t>
      </w:r>
      <w:r>
        <w:t>must be provided</w:t>
      </w:r>
      <w:r w:rsidR="00476A73" w:rsidRPr="008B0499">
        <w:t xml:space="preserve"> at a runway where</w:t>
      </w:r>
      <w:r>
        <w:t xml:space="preserve"> </w:t>
      </w:r>
      <w:r w:rsidRPr="008B0499">
        <w:t>runway geometry</w:t>
      </w:r>
      <w:r>
        <w:t xml:space="preserve"> prevents a</w:t>
      </w:r>
      <w:r w:rsidR="00476A73" w:rsidRPr="008B0499">
        <w:t xml:space="preserve"> pilot engaged in LAHSO </w:t>
      </w:r>
      <w:r>
        <w:t>from</w:t>
      </w:r>
      <w:r w:rsidR="00476A73" w:rsidRPr="008B0499">
        <w:t xml:space="preserve"> </w:t>
      </w:r>
      <w:r w:rsidRPr="008B0499">
        <w:t>readily</w:t>
      </w:r>
      <w:r>
        <w:t xml:space="preserve"> and clearly </w:t>
      </w:r>
      <w:r w:rsidR="00476A73" w:rsidRPr="008B0499">
        <w:t>see</w:t>
      </w:r>
      <w:r>
        <w:t>ing</w:t>
      </w:r>
      <w:r w:rsidR="00476A73" w:rsidRPr="008B0499">
        <w:t xml:space="preserve"> the hold short line</w:t>
      </w:r>
      <w:r>
        <w:t>.</w:t>
      </w:r>
    </w:p>
    <w:p w14:paraId="15026D9C" w14:textId="77777777" w:rsidR="00D5678D" w:rsidRDefault="001B36D5" w:rsidP="00CB3B59">
      <w:pPr>
        <w:pStyle w:val="LDClause"/>
        <w:spacing w:before="40" w:after="40"/>
      </w:pPr>
      <w:r>
        <w:tab/>
      </w:r>
      <w:r w:rsidR="000C0055">
        <w:t>(</w:t>
      </w:r>
      <w:r>
        <w:t>2</w:t>
      </w:r>
      <w:r w:rsidR="000C0055">
        <w:t>)</w:t>
      </w:r>
      <w:r>
        <w:tab/>
      </w:r>
      <w:r w:rsidR="00D5678D">
        <w:t>LAHSO</w:t>
      </w:r>
      <w:r w:rsidR="00476A73" w:rsidRPr="008B0499">
        <w:t xml:space="preserve"> distance</w:t>
      </w:r>
      <w:r w:rsidR="00050C6A">
        <w:t>-</w:t>
      </w:r>
      <w:r w:rsidR="00476A73" w:rsidRPr="008B0499">
        <w:t>to</w:t>
      </w:r>
      <w:r w:rsidR="00050C6A">
        <w:t>-</w:t>
      </w:r>
      <w:r w:rsidR="00476A73" w:rsidRPr="008B0499">
        <w:t>go signs must</w:t>
      </w:r>
      <w:r w:rsidR="00D5678D">
        <w:t>:</w:t>
      </w:r>
    </w:p>
    <w:p w14:paraId="1933A429" w14:textId="77777777" w:rsidR="00D5678D" w:rsidRDefault="00D5678D" w:rsidP="00CB3B59">
      <w:pPr>
        <w:pStyle w:val="LDP1a"/>
        <w:spacing w:before="40" w:after="40"/>
      </w:pPr>
      <w:r>
        <w:t>(a)</w:t>
      </w:r>
      <w:r>
        <w:tab/>
      </w:r>
      <w:r w:rsidR="008131CE" w:rsidRPr="008B0499">
        <w:t xml:space="preserve">be provided </w:t>
      </w:r>
      <w:r w:rsidR="00476A73" w:rsidRPr="008B0499">
        <w:t>on the left-hand side of the runway as seen by the landing pilot</w:t>
      </w:r>
      <w:r>
        <w:t>; and</w:t>
      </w:r>
    </w:p>
    <w:p w14:paraId="6D2D6BFE" w14:textId="77777777" w:rsidR="001B36D5" w:rsidRDefault="00D5678D" w:rsidP="00CB3B59">
      <w:pPr>
        <w:pStyle w:val="LDP1a"/>
        <w:spacing w:before="40" w:after="40"/>
      </w:pPr>
      <w:r>
        <w:t>(b)</w:t>
      </w:r>
      <w:r>
        <w:tab/>
        <w:t>display</w:t>
      </w:r>
      <w:r w:rsidR="00476A73" w:rsidRPr="008B0499">
        <w:t xml:space="preserve"> increments of 300</w:t>
      </w:r>
      <w:r w:rsidR="00050C6A">
        <w:t xml:space="preserve"> m from the hold short line.</w:t>
      </w:r>
    </w:p>
    <w:p w14:paraId="0294EAD6" w14:textId="77777777" w:rsidR="0027511E" w:rsidRDefault="001B36D5" w:rsidP="00CB3B59">
      <w:pPr>
        <w:pStyle w:val="LDClause"/>
        <w:spacing w:before="40" w:after="40"/>
      </w:pPr>
      <w:r>
        <w:tab/>
      </w:r>
      <w:r w:rsidR="000C0055">
        <w:t>(</w:t>
      </w:r>
      <w:r>
        <w:t>3</w:t>
      </w:r>
      <w:r w:rsidR="000C0055">
        <w:t>)</w:t>
      </w:r>
      <w:r>
        <w:tab/>
      </w:r>
      <w:r w:rsidR="00D5678D">
        <w:t xml:space="preserve">For </w:t>
      </w:r>
      <w:r w:rsidR="0027511E" w:rsidRPr="008B0499">
        <w:t>LAHSO distance</w:t>
      </w:r>
      <w:r w:rsidR="0027511E">
        <w:t>-</w:t>
      </w:r>
      <w:r w:rsidR="0027511E" w:rsidRPr="008B0499">
        <w:t>to</w:t>
      </w:r>
      <w:r w:rsidR="0027511E">
        <w:t>-</w:t>
      </w:r>
      <w:r w:rsidR="0027511E" w:rsidRPr="008B0499">
        <w:t>go signs</w:t>
      </w:r>
      <w:r w:rsidR="0027511E">
        <w:t>:</w:t>
      </w:r>
    </w:p>
    <w:p w14:paraId="2601B516" w14:textId="77777777" w:rsidR="0027511E" w:rsidRDefault="0027511E" w:rsidP="00CB3B59">
      <w:pPr>
        <w:pStyle w:val="LDP1a"/>
        <w:spacing w:before="40" w:after="40"/>
      </w:pPr>
      <w:r>
        <w:t>(a)</w:t>
      </w:r>
      <w:r>
        <w:tab/>
      </w:r>
      <w:r w:rsidR="00D5678D">
        <w:t xml:space="preserve">there must be </w:t>
      </w:r>
      <w:r>
        <w:t>3</w:t>
      </w:r>
      <w:r w:rsidR="00476A73" w:rsidRPr="008B0499">
        <w:t xml:space="preserve"> signs</w:t>
      </w:r>
      <w:r>
        <w:t xml:space="preserve">, each </w:t>
      </w:r>
      <w:r w:rsidR="00D5678D">
        <w:t xml:space="preserve">appropriately </w:t>
      </w:r>
      <w:r>
        <w:t>marked</w:t>
      </w:r>
      <w:r w:rsidR="00476A73" w:rsidRPr="008B0499">
        <w:t xml:space="preserve"> with</w:t>
      </w:r>
      <w:r>
        <w:t xml:space="preserve"> </w:t>
      </w:r>
      <w:r w:rsidR="00050C6A">
        <w:t>1</w:t>
      </w:r>
      <w:r>
        <w:t xml:space="preserve"> of the following</w:t>
      </w:r>
      <w:r w:rsidR="00D5678D">
        <w:t xml:space="preserve"> sets of numerals to show the</w:t>
      </w:r>
      <w:r>
        <w:t xml:space="preserve"> metric distance-to-go:</w:t>
      </w:r>
    </w:p>
    <w:p w14:paraId="2A8CE051" w14:textId="77777777" w:rsidR="0027511E" w:rsidRDefault="0027511E" w:rsidP="00CB3B59">
      <w:pPr>
        <w:pStyle w:val="LDP2i"/>
        <w:spacing w:before="40" w:after="40"/>
      </w:pPr>
      <w:r>
        <w:tab/>
        <w:t>(i)</w:t>
      </w:r>
      <w:r>
        <w:tab/>
      </w:r>
      <w:r w:rsidRPr="008B0499">
        <w:t>300</w:t>
      </w:r>
      <w:r>
        <w:t>;</w:t>
      </w:r>
    </w:p>
    <w:p w14:paraId="79864D4D" w14:textId="77777777" w:rsidR="0027511E" w:rsidRDefault="0027511E" w:rsidP="00CB3B59">
      <w:pPr>
        <w:pStyle w:val="LDP2i"/>
        <w:spacing w:before="40" w:after="40"/>
      </w:pPr>
      <w:r>
        <w:tab/>
        <w:t>(ii)</w:t>
      </w:r>
      <w:r>
        <w:tab/>
      </w:r>
      <w:r w:rsidRPr="008B0499">
        <w:t>600</w:t>
      </w:r>
      <w:r>
        <w:t>;</w:t>
      </w:r>
    </w:p>
    <w:p w14:paraId="305086EC" w14:textId="77777777" w:rsidR="0027511E" w:rsidRDefault="0027511E" w:rsidP="00CB3B59">
      <w:pPr>
        <w:pStyle w:val="LDP2i"/>
        <w:spacing w:before="40" w:after="40"/>
      </w:pPr>
      <w:r>
        <w:tab/>
        <w:t>(iii)</w:t>
      </w:r>
      <w:r>
        <w:tab/>
      </w:r>
      <w:r w:rsidRPr="008B0499">
        <w:t>900</w:t>
      </w:r>
      <w:r>
        <w:t>;</w:t>
      </w:r>
      <w:r w:rsidR="00D5678D">
        <w:t xml:space="preserve"> and</w:t>
      </w:r>
    </w:p>
    <w:p w14:paraId="1C54E0A1" w14:textId="77777777" w:rsidR="00476A73" w:rsidRDefault="0027511E" w:rsidP="00CB3B59">
      <w:pPr>
        <w:pStyle w:val="LDP1a"/>
        <w:spacing w:before="40" w:after="40"/>
      </w:pPr>
      <w:r>
        <w:t>(b)</w:t>
      </w:r>
      <w:r>
        <w:tab/>
        <w:t>b</w:t>
      </w:r>
      <w:r w:rsidR="00476A73" w:rsidRPr="008B0499">
        <w:t xml:space="preserve">elow </w:t>
      </w:r>
      <w:r>
        <w:t>each set of</w:t>
      </w:r>
      <w:r w:rsidR="00476A73" w:rsidRPr="008B0499">
        <w:t xml:space="preserve"> numerals, the designation of the intersecting runway must be displayed in smaller characters, as </w:t>
      </w:r>
      <w:r w:rsidR="00C961F5">
        <w:t xml:space="preserve">illustrated in </w:t>
      </w:r>
      <w:r w:rsidR="00DB76AD">
        <w:t>Figure 8.9</w:t>
      </w:r>
      <w:r w:rsidR="00792DC4">
        <w:t>9 (</w:t>
      </w:r>
      <w:r w:rsidR="00C961F5">
        <w:t>3</w:t>
      </w:r>
      <w:r w:rsidR="000C0055">
        <w:t>)</w:t>
      </w:r>
      <w:r>
        <w:t>;</w:t>
      </w:r>
      <w:r w:rsidR="00D5678D">
        <w:t xml:space="preserve"> and</w:t>
      </w:r>
    </w:p>
    <w:p w14:paraId="7F3A529B" w14:textId="77777777" w:rsidR="0027511E" w:rsidRDefault="0027511E" w:rsidP="00CB3B59">
      <w:pPr>
        <w:pStyle w:val="LDP1a"/>
        <w:spacing w:before="40" w:after="40"/>
      </w:pPr>
      <w:r>
        <w:t>(c)</w:t>
      </w:r>
      <w:r>
        <w:tab/>
      </w:r>
      <w:r w:rsidR="00D5678D">
        <w:t xml:space="preserve">the letters and numbers used in the sign must be in black </w:t>
      </w:r>
      <w:r w:rsidR="00476A73" w:rsidRPr="008B0499">
        <w:t>on a yellow background</w:t>
      </w:r>
      <w:r>
        <w:t>;</w:t>
      </w:r>
      <w:r w:rsidR="00D5678D">
        <w:t xml:space="preserve"> and</w:t>
      </w:r>
    </w:p>
    <w:p w14:paraId="7B800781" w14:textId="77777777" w:rsidR="00476A73" w:rsidRPr="008B0499" w:rsidRDefault="0027511E" w:rsidP="00CB3B59">
      <w:pPr>
        <w:pStyle w:val="LDP1a"/>
        <w:spacing w:before="40" w:after="40"/>
      </w:pPr>
      <w:r>
        <w:t>(d)</w:t>
      </w:r>
      <w:r>
        <w:tab/>
        <w:t>t</w:t>
      </w:r>
      <w:r w:rsidR="00476A73" w:rsidRPr="008B0499">
        <w:t xml:space="preserve">he height of the distance </w:t>
      </w:r>
      <w:r w:rsidR="00D5678D">
        <w:t>numerals</w:t>
      </w:r>
      <w:r w:rsidR="00D5678D" w:rsidRPr="008B0499">
        <w:t xml:space="preserve"> </w:t>
      </w:r>
      <w:r w:rsidR="00476A73" w:rsidRPr="008B0499">
        <w:t>must be 600 mm and</w:t>
      </w:r>
      <w:r>
        <w:t xml:space="preserve"> the height of</w:t>
      </w:r>
      <w:r w:rsidR="00476A73" w:rsidRPr="008B0499">
        <w:t xml:space="preserve"> the runway designation</w:t>
      </w:r>
      <w:r>
        <w:t xml:space="preserve"> must be</w:t>
      </w:r>
      <w:r w:rsidR="00476A73" w:rsidRPr="008B0499">
        <w:t xml:space="preserve"> 200 mm.</w:t>
      </w:r>
    </w:p>
    <w:p w14:paraId="79ACE229" w14:textId="6238CB53" w:rsidR="00476A73" w:rsidRPr="008B0499" w:rsidRDefault="00D23FD8" w:rsidP="004D48E9">
      <w:pPr>
        <w:spacing w:before="60" w:after="0" w:line="240" w:lineRule="auto"/>
        <w:ind w:left="756"/>
      </w:pPr>
      <w:r>
        <w:rPr>
          <w:noProof/>
          <w:lang w:eastAsia="en-AU"/>
        </w:rPr>
        <w:lastRenderedPageBreak/>
        <w:drawing>
          <wp:inline distT="0" distB="0" distL="0" distR="0" wp14:anchorId="6EF412AC" wp14:editId="0146207A">
            <wp:extent cx="3048000" cy="1524000"/>
            <wp:effectExtent l="0" t="0" r="0" b="0"/>
            <wp:docPr id="96" name="Picture 96" descr="Shows Distance-to-go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Shows Distance-to-go sign. "/>
                    <pic:cNvPicPr>
                      <a:picLocks noChangeAspect="1" noChangeArrowheads="1"/>
                    </pic:cNvPicPr>
                  </pic:nvPicPr>
                  <pic:blipFill>
                    <a:blip r:embed="rId200" cstate="print">
                      <a:extLst>
                        <a:ext uri="{28A0092B-C50C-407E-A947-70E740481C1C}">
                          <a14:useLocalDpi xmlns:a14="http://schemas.microsoft.com/office/drawing/2010/main" val="0"/>
                        </a:ext>
                      </a:extLst>
                    </a:blip>
                    <a:srcRect r="3831" b="1376"/>
                    <a:stretch>
                      <a:fillRect/>
                    </a:stretch>
                  </pic:blipFill>
                  <pic:spPr bwMode="auto">
                    <a:xfrm>
                      <a:off x="0" y="0"/>
                      <a:ext cx="3048000" cy="1524000"/>
                    </a:xfrm>
                    <a:prstGeom prst="rect">
                      <a:avLst/>
                    </a:prstGeom>
                    <a:noFill/>
                    <a:ln>
                      <a:noFill/>
                    </a:ln>
                  </pic:spPr>
                </pic:pic>
              </a:graphicData>
            </a:graphic>
          </wp:inline>
        </w:drawing>
      </w:r>
    </w:p>
    <w:p w14:paraId="786D3A4C" w14:textId="77777777" w:rsidR="0027511E" w:rsidRDefault="00DB76AD" w:rsidP="004D48E9">
      <w:pPr>
        <w:pStyle w:val="LDTableheading"/>
        <w:keepNext w:val="0"/>
        <w:tabs>
          <w:tab w:val="clear" w:pos="1134"/>
          <w:tab w:val="clear" w:pos="1276"/>
          <w:tab w:val="clear" w:pos="1843"/>
          <w:tab w:val="clear" w:pos="1985"/>
          <w:tab w:val="clear" w:pos="2552"/>
          <w:tab w:val="clear" w:pos="2693"/>
        </w:tabs>
        <w:ind w:left="737"/>
      </w:pPr>
      <w:bookmarkStart w:id="1886" w:name="c473"/>
      <w:bookmarkEnd w:id="1886"/>
      <w:r>
        <w:t>Figure 8.9</w:t>
      </w:r>
      <w:r w:rsidR="00792DC4">
        <w:t>9 (</w:t>
      </w:r>
      <w:r w:rsidR="00C961F5">
        <w:t>3</w:t>
      </w:r>
      <w:r w:rsidR="00125340">
        <w:t>)   </w:t>
      </w:r>
      <w:r w:rsidR="00476A73" w:rsidRPr="008B0499">
        <w:t>Distance-to-go sign</w:t>
      </w:r>
      <w:r w:rsidR="00D5678D">
        <w:t xml:space="preserve"> (illustrates matters)</w:t>
      </w:r>
    </w:p>
    <w:p w14:paraId="11627C1C" w14:textId="77777777" w:rsidR="00857447" w:rsidRPr="00D569C8" w:rsidRDefault="005B0444" w:rsidP="00212FCD">
      <w:pPr>
        <w:pStyle w:val="139-Section"/>
      </w:pPr>
      <w:bookmarkStart w:id="1887" w:name="_Toc488152217"/>
      <w:bookmarkStart w:id="1888" w:name="_Toc488154986"/>
      <w:bookmarkStart w:id="1889" w:name="_Toc488156192"/>
      <w:bookmarkStart w:id="1890" w:name="_Toc159500488"/>
      <w:r>
        <w:t>8.100</w:t>
      </w:r>
      <w:r w:rsidR="00857447">
        <w:tab/>
        <w:t>Parking position identification s</w:t>
      </w:r>
      <w:r w:rsidR="00857447" w:rsidRPr="00D569C8">
        <w:t>igns</w:t>
      </w:r>
      <w:bookmarkEnd w:id="1887"/>
      <w:bookmarkEnd w:id="1888"/>
      <w:bookmarkEnd w:id="1889"/>
      <w:bookmarkEnd w:id="1890"/>
    </w:p>
    <w:p w14:paraId="0A3FF373" w14:textId="77777777" w:rsidR="00857447" w:rsidRDefault="00857447" w:rsidP="00CB3B59">
      <w:pPr>
        <w:pStyle w:val="LDClause"/>
        <w:keepNext/>
        <w:spacing w:before="40" w:after="40"/>
      </w:pPr>
      <w:r>
        <w:tab/>
      </w:r>
      <w:r>
        <w:tab/>
        <w:t>A parking position identification sign must:</w:t>
      </w:r>
    </w:p>
    <w:p w14:paraId="526B3BDF" w14:textId="77777777" w:rsidR="00857447" w:rsidRDefault="00857447" w:rsidP="00CB3B59">
      <w:pPr>
        <w:pStyle w:val="LDP1a"/>
        <w:spacing w:before="40" w:after="40"/>
      </w:pPr>
      <w:r>
        <w:t>(a)</w:t>
      </w:r>
      <w:r>
        <w:tab/>
        <w:t xml:space="preserve">be provided at an aircraft parking position that is equipped with a </w:t>
      </w:r>
      <w:r w:rsidR="007D7317">
        <w:t>VDGS</w:t>
      </w:r>
      <w:r>
        <w:t>; and</w:t>
      </w:r>
    </w:p>
    <w:p w14:paraId="76E4C395" w14:textId="77777777" w:rsidR="00857447" w:rsidRDefault="00857447" w:rsidP="00CB3B59">
      <w:pPr>
        <w:pStyle w:val="LDP1a"/>
        <w:spacing w:before="40" w:after="40"/>
      </w:pPr>
      <w:r>
        <w:t>(b)</w:t>
      </w:r>
      <w:r>
        <w:tab/>
        <w:t>be located so as to be clearly visible from the cockpit of an approaching aircraft before it turns into the parking position; and</w:t>
      </w:r>
    </w:p>
    <w:p w14:paraId="413028B5" w14:textId="77777777" w:rsidR="00857447" w:rsidRDefault="00857447" w:rsidP="00CB3B59">
      <w:pPr>
        <w:pStyle w:val="LDP1a"/>
        <w:spacing w:before="40" w:after="40"/>
      </w:pPr>
      <w:r>
        <w:t>(c)</w:t>
      </w:r>
      <w:r>
        <w:tab/>
        <w:t>consist of a numeric, or alpha</w:t>
      </w:r>
      <w:r w:rsidR="00D5678D">
        <w:t>-</w:t>
      </w:r>
      <w:r>
        <w:t>numeric, inscription</w:t>
      </w:r>
      <w:r w:rsidR="004A13A8">
        <w:t xml:space="preserve"> denoting the parking position</w:t>
      </w:r>
      <w:r>
        <w:t xml:space="preserve"> that is either:</w:t>
      </w:r>
    </w:p>
    <w:p w14:paraId="6F969213" w14:textId="77777777" w:rsidR="00857447" w:rsidRDefault="000C7F65" w:rsidP="00CB3B59">
      <w:pPr>
        <w:pStyle w:val="LDP2i"/>
        <w:spacing w:before="40" w:after="40"/>
      </w:pPr>
      <w:r>
        <w:tab/>
        <w:t>(i)</w:t>
      </w:r>
      <w:r>
        <w:tab/>
      </w:r>
      <w:r w:rsidR="00857447">
        <w:t>in white on a black background; or</w:t>
      </w:r>
    </w:p>
    <w:p w14:paraId="7E6ED96F" w14:textId="77777777" w:rsidR="00857447" w:rsidRDefault="00857447" w:rsidP="00CB3B59">
      <w:pPr>
        <w:pStyle w:val="LDP2i"/>
        <w:spacing w:before="40" w:after="40"/>
      </w:pPr>
      <w:r>
        <w:tab/>
        <w:t>(ii)</w:t>
      </w:r>
      <w:r>
        <w:tab/>
        <w:t>in black on a yellow background.</w:t>
      </w:r>
    </w:p>
    <w:p w14:paraId="7D98854F" w14:textId="77777777" w:rsidR="00857447" w:rsidRDefault="00857447" w:rsidP="00CB3B59">
      <w:pPr>
        <w:pStyle w:val="LDNote"/>
        <w:ind w:right="-1"/>
      </w:pPr>
      <w:r w:rsidRPr="00857447">
        <w:rPr>
          <w:i/>
        </w:rPr>
        <w:t>Note</w:t>
      </w:r>
      <w:r>
        <w:t xml:space="preserve">   The illumination requirements for parking position identification signs are contained </w:t>
      </w:r>
      <w:r w:rsidRPr="00D65DFE">
        <w:t xml:space="preserve">in </w:t>
      </w:r>
      <w:r w:rsidR="008951E8">
        <w:t>sub</w:t>
      </w:r>
      <w:r w:rsidR="0097130C">
        <w:t>section</w:t>
      </w:r>
      <w:r w:rsidR="00EF61B3">
        <w:t>s</w:t>
      </w:r>
      <w:r w:rsidR="00C05954">
        <w:t> </w:t>
      </w:r>
      <w:r w:rsidR="00813502">
        <w:t>9.12</w:t>
      </w:r>
      <w:r w:rsidR="00E24B1A">
        <w:t>6</w:t>
      </w:r>
      <w:r w:rsidR="00B21CB8">
        <w:t> (</w:t>
      </w:r>
      <w:r w:rsidR="008951E8">
        <w:t>4)</w:t>
      </w:r>
      <w:r w:rsidR="00EF61B3">
        <w:t xml:space="preserve"> and (5)</w:t>
      </w:r>
      <w:r w:rsidR="000C7F65" w:rsidRPr="00D65DFE">
        <w:t>.</w:t>
      </w:r>
    </w:p>
    <w:p w14:paraId="5F3F2FFE" w14:textId="77777777" w:rsidR="00F2246F" w:rsidRDefault="00F2246F" w:rsidP="00212FCD">
      <w:pPr>
        <w:pStyle w:val="139-Chapter-NoTOC"/>
        <w:sectPr w:rsidR="00F2246F" w:rsidSect="00DE174F">
          <w:footerReference w:type="even" r:id="rId201"/>
          <w:footerReference w:type="default" r:id="rId202"/>
          <w:footerReference w:type="first" r:id="rId203"/>
          <w:type w:val="continuous"/>
          <w:pgSz w:w="11907" w:h="16840" w:code="9"/>
          <w:pgMar w:top="1418" w:right="936" w:bottom="1188" w:left="1049" w:header="720" w:footer="397" w:gutter="284"/>
          <w:pgNumType w:chapStyle="1"/>
          <w:cols w:space="720"/>
          <w:docGrid w:linePitch="326"/>
        </w:sectPr>
      </w:pPr>
      <w:bookmarkStart w:id="1891" w:name="_Toc488152218"/>
      <w:bookmarkStart w:id="1892" w:name="_Toc488154987"/>
      <w:bookmarkStart w:id="1893" w:name="_Toc488156193"/>
    </w:p>
    <w:p w14:paraId="16210CB3" w14:textId="77777777" w:rsidR="008951E8" w:rsidRDefault="00CA57BF" w:rsidP="00212FCD">
      <w:pPr>
        <w:pStyle w:val="139-Chapter-NoTOC"/>
      </w:pPr>
      <w:r w:rsidRPr="00CA57BF">
        <w:lastRenderedPageBreak/>
        <w:t>CHAPTER</w:t>
      </w:r>
      <w:r w:rsidR="00B178F5">
        <w:t xml:space="preserve"> 8</w:t>
      </w:r>
      <w:bookmarkEnd w:id="1891"/>
      <w:bookmarkEnd w:id="1892"/>
      <w:bookmarkEnd w:id="1893"/>
    </w:p>
    <w:p w14:paraId="0CF0F850" w14:textId="77777777" w:rsidR="00476A73" w:rsidRDefault="0027511E" w:rsidP="00212FCD">
      <w:pPr>
        <w:pStyle w:val="139-Division"/>
      </w:pPr>
      <w:bookmarkStart w:id="1894" w:name="_Toc488152219"/>
      <w:bookmarkStart w:id="1895" w:name="_Toc488154988"/>
      <w:bookmarkStart w:id="1896" w:name="_Toc488156194"/>
      <w:bookmarkStart w:id="1897" w:name="_Toc159500489"/>
      <w:r>
        <w:t>Division</w:t>
      </w:r>
      <w:r w:rsidR="00436D51">
        <w:t xml:space="preserve"> 7</w:t>
      </w:r>
      <w:r>
        <w:tab/>
      </w:r>
      <w:bookmarkStart w:id="1898" w:name="_Toc441761810"/>
      <w:r w:rsidR="00476A73" w:rsidRPr="00570E2E">
        <w:t xml:space="preserve">Wind </w:t>
      </w:r>
      <w:r w:rsidR="000C7F65" w:rsidRPr="00570E2E">
        <w:t>d</w:t>
      </w:r>
      <w:r w:rsidR="00476A73" w:rsidRPr="00570E2E">
        <w:t xml:space="preserve">irection </w:t>
      </w:r>
      <w:r>
        <w:t>i</w:t>
      </w:r>
      <w:r w:rsidR="00476A73" w:rsidRPr="00570E2E">
        <w:t>ndicators</w:t>
      </w:r>
      <w:bookmarkEnd w:id="1894"/>
      <w:bookmarkEnd w:id="1895"/>
      <w:bookmarkEnd w:id="1896"/>
      <w:bookmarkEnd w:id="1897"/>
      <w:bookmarkEnd w:id="1898"/>
    </w:p>
    <w:p w14:paraId="1372BAE8" w14:textId="77777777" w:rsidR="00476A73" w:rsidRPr="00D569C8" w:rsidRDefault="005B0444" w:rsidP="00212FCD">
      <w:pPr>
        <w:pStyle w:val="139-Section"/>
      </w:pPr>
      <w:bookmarkStart w:id="1899" w:name="_Toc441761811"/>
      <w:bookmarkStart w:id="1900" w:name="_Toc488152220"/>
      <w:bookmarkStart w:id="1901" w:name="_Toc488154989"/>
      <w:bookmarkStart w:id="1902" w:name="_Toc488156195"/>
      <w:bookmarkStart w:id="1903" w:name="_Toc159500490"/>
      <w:r>
        <w:t>8.101</w:t>
      </w:r>
      <w:r w:rsidR="0027511E">
        <w:tab/>
      </w:r>
      <w:r w:rsidR="00476A73" w:rsidRPr="00D569C8">
        <w:t>Requirements</w:t>
      </w:r>
      <w:bookmarkEnd w:id="1899"/>
      <w:bookmarkEnd w:id="1900"/>
      <w:bookmarkEnd w:id="1901"/>
      <w:bookmarkEnd w:id="1902"/>
      <w:bookmarkEnd w:id="1903"/>
    </w:p>
    <w:p w14:paraId="3378FF58" w14:textId="77777777" w:rsidR="00F20DBC" w:rsidRDefault="0027511E" w:rsidP="0027511E">
      <w:pPr>
        <w:pStyle w:val="LDClause"/>
      </w:pPr>
      <w:r>
        <w:tab/>
      </w:r>
      <w:r w:rsidR="000C0055">
        <w:t>(</w:t>
      </w:r>
      <w:r>
        <w:t>1</w:t>
      </w:r>
      <w:r w:rsidR="000C0055">
        <w:t>)</w:t>
      </w:r>
      <w:r>
        <w:tab/>
      </w:r>
      <w:r w:rsidR="00C43B18">
        <w:t>An</w:t>
      </w:r>
      <w:r w:rsidR="00476A73" w:rsidRPr="008B0499">
        <w:t xml:space="preserve"> aerodrome operator</w:t>
      </w:r>
      <w:r w:rsidR="00F20DBC">
        <w:t>:</w:t>
      </w:r>
    </w:p>
    <w:p w14:paraId="43E89B20" w14:textId="77777777" w:rsidR="00F20DBC" w:rsidRDefault="00F20DBC" w:rsidP="00F20DBC">
      <w:pPr>
        <w:pStyle w:val="LDP1a"/>
      </w:pPr>
      <w:r>
        <w:t>(a)</w:t>
      </w:r>
      <w:r>
        <w:tab/>
      </w:r>
      <w:r w:rsidR="00476A73" w:rsidRPr="008B0499">
        <w:t xml:space="preserve">must install and maintain at least </w:t>
      </w:r>
      <w:r w:rsidR="002F4824">
        <w:t>1</w:t>
      </w:r>
      <w:r w:rsidR="00476A73" w:rsidRPr="008B0499">
        <w:t xml:space="preserve"> wind direction indicator at the aerodrome</w:t>
      </w:r>
      <w:r w:rsidR="001915FE">
        <w:t xml:space="preserve">, unless </w:t>
      </w:r>
      <w:r>
        <w:t>this MOS</w:t>
      </w:r>
      <w:r w:rsidR="001915FE">
        <w:t xml:space="preserve"> requires the installation of more than </w:t>
      </w:r>
      <w:r w:rsidR="002F4824">
        <w:t>1</w:t>
      </w:r>
      <w:r w:rsidR="001915FE" w:rsidRPr="001915FE">
        <w:t xml:space="preserve"> wind direction indicator</w:t>
      </w:r>
      <w:r>
        <w:t>; and</w:t>
      </w:r>
    </w:p>
    <w:p w14:paraId="4D93F164" w14:textId="77777777" w:rsidR="00476A73" w:rsidRPr="001915FE" w:rsidRDefault="00F20DBC" w:rsidP="00F20DBC">
      <w:pPr>
        <w:pStyle w:val="LDP1a"/>
      </w:pPr>
      <w:r>
        <w:t>(b)</w:t>
      </w:r>
      <w:r>
        <w:tab/>
        <w:t>may</w:t>
      </w:r>
      <w:r w:rsidRPr="00F20DBC">
        <w:t xml:space="preserve"> </w:t>
      </w:r>
      <w:r w:rsidRPr="008B0499">
        <w:t>install and maintain wind direction indicator</w:t>
      </w:r>
      <w:r>
        <w:t>s</w:t>
      </w:r>
      <w:r w:rsidR="00116F4B">
        <w:t xml:space="preserve"> additional to those required under paragraph (a)</w:t>
      </w:r>
      <w:r w:rsidR="001B5B57">
        <w:t xml:space="preserve"> in accordance with the requirements of this subsection</w:t>
      </w:r>
      <w:r>
        <w:t>.</w:t>
      </w:r>
    </w:p>
    <w:p w14:paraId="3FA07034" w14:textId="77777777" w:rsidR="00C43B18" w:rsidRDefault="0027511E" w:rsidP="0027511E">
      <w:pPr>
        <w:pStyle w:val="LDClause"/>
      </w:pPr>
      <w:r>
        <w:tab/>
      </w:r>
      <w:r w:rsidR="000C0055">
        <w:t>(</w:t>
      </w:r>
      <w:r>
        <w:t>2</w:t>
      </w:r>
      <w:r w:rsidR="000C0055">
        <w:t>)</w:t>
      </w:r>
      <w:r>
        <w:tab/>
      </w:r>
      <w:r w:rsidR="001915FE">
        <w:t>A w</w:t>
      </w:r>
      <w:r w:rsidR="00476A73" w:rsidRPr="008B0499">
        <w:t>ind direction indicator must be visible fr</w:t>
      </w:r>
      <w:r w:rsidR="00476A73">
        <w:t>om aircraft</w:t>
      </w:r>
      <w:r w:rsidR="00C43B18">
        <w:t>:</w:t>
      </w:r>
    </w:p>
    <w:p w14:paraId="08FD63CB" w14:textId="77777777" w:rsidR="00C43B18" w:rsidRDefault="00C43B18" w:rsidP="00C43B18">
      <w:pPr>
        <w:pStyle w:val="LDP1a"/>
      </w:pPr>
      <w:r>
        <w:t>(a)</w:t>
      </w:r>
      <w:r>
        <w:tab/>
      </w:r>
      <w:r w:rsidR="00476A73">
        <w:t>in flight</w:t>
      </w:r>
      <w:r>
        <w:t>; or</w:t>
      </w:r>
    </w:p>
    <w:p w14:paraId="7BEA219C" w14:textId="77777777" w:rsidR="00476A73" w:rsidRPr="008B0499" w:rsidRDefault="00C43B18" w:rsidP="00C43B18">
      <w:pPr>
        <w:pStyle w:val="LDP1a"/>
      </w:pPr>
      <w:r>
        <w:t>(b)</w:t>
      </w:r>
      <w:r>
        <w:tab/>
      </w:r>
      <w:r w:rsidR="00476A73" w:rsidRPr="008B0499">
        <w:t xml:space="preserve">on the </w:t>
      </w:r>
      <w:r w:rsidR="003D199E">
        <w:t>manoeuvring</w:t>
      </w:r>
      <w:r w:rsidR="00476A73" w:rsidRPr="008B0499">
        <w:t xml:space="preserve"> area.</w:t>
      </w:r>
    </w:p>
    <w:p w14:paraId="601846B8" w14:textId="77777777" w:rsidR="00476A73" w:rsidRPr="008B0499" w:rsidRDefault="0027511E" w:rsidP="0027511E">
      <w:pPr>
        <w:pStyle w:val="LDClause"/>
      </w:pPr>
      <w:r>
        <w:tab/>
      </w:r>
      <w:r w:rsidR="000C0055">
        <w:t>(</w:t>
      </w:r>
      <w:r>
        <w:t>3</w:t>
      </w:r>
      <w:r w:rsidR="000C0055">
        <w:t>)</w:t>
      </w:r>
      <w:r>
        <w:tab/>
      </w:r>
      <w:r w:rsidR="001915FE">
        <w:t>A w</w:t>
      </w:r>
      <w:r w:rsidR="00476A73" w:rsidRPr="008B0499">
        <w:t xml:space="preserve">ind direction indicator must </w:t>
      </w:r>
      <w:r w:rsidR="00C43B18">
        <w:t xml:space="preserve">be </w:t>
      </w:r>
      <w:r w:rsidR="008131CE">
        <w:t xml:space="preserve">such that it is not </w:t>
      </w:r>
      <w:r w:rsidR="00C43B18">
        <w:t>affected by</w:t>
      </w:r>
      <w:r w:rsidR="00476A73" w:rsidRPr="008B0499">
        <w:t xml:space="preserve"> the effects of </w:t>
      </w:r>
      <w:r w:rsidR="008131CE">
        <w:t xml:space="preserve">any </w:t>
      </w:r>
      <w:r w:rsidR="00476A73" w:rsidRPr="008B0499">
        <w:t>air disturbance caused by buildings or other structures.</w:t>
      </w:r>
    </w:p>
    <w:p w14:paraId="1E5DF429" w14:textId="77777777" w:rsidR="00476A73" w:rsidRDefault="0027511E" w:rsidP="003D199E">
      <w:pPr>
        <w:pStyle w:val="LDClause"/>
      </w:pPr>
      <w:r>
        <w:tab/>
      </w:r>
      <w:r w:rsidR="000C0055">
        <w:t>(</w:t>
      </w:r>
      <w:r w:rsidR="00FD6CD6">
        <w:t>4</w:t>
      </w:r>
      <w:r w:rsidR="000C0055">
        <w:t>)</w:t>
      </w:r>
      <w:r>
        <w:tab/>
      </w:r>
      <w:r w:rsidR="00764B19">
        <w:t>A w</w:t>
      </w:r>
      <w:r w:rsidR="00764B19" w:rsidRPr="008B0499">
        <w:t xml:space="preserve">ind direction indicator </w:t>
      </w:r>
      <w:r w:rsidR="00764B19">
        <w:t xml:space="preserve">must be provided </w:t>
      </w:r>
      <w:r w:rsidR="00764B19" w:rsidRPr="008B0499">
        <w:t xml:space="preserve">at the threshold </w:t>
      </w:r>
      <w:r w:rsidR="00764B19">
        <w:t>of a</w:t>
      </w:r>
      <w:r w:rsidR="001915FE">
        <w:t>n i</w:t>
      </w:r>
      <w:r w:rsidR="00476A73" w:rsidRPr="008B0499">
        <w:t>nstrument runway</w:t>
      </w:r>
      <w:r w:rsidR="003D199E">
        <w:t>.</w:t>
      </w:r>
      <w:r w:rsidR="00E0796A">
        <w:t xml:space="preserve"> </w:t>
      </w:r>
    </w:p>
    <w:p w14:paraId="156C9147" w14:textId="77777777" w:rsidR="00FD6CD6" w:rsidRDefault="0027511E" w:rsidP="0027511E">
      <w:pPr>
        <w:pStyle w:val="LDClause"/>
      </w:pPr>
      <w:r>
        <w:tab/>
      </w:r>
      <w:r w:rsidR="000C0055">
        <w:t>(</w:t>
      </w:r>
      <w:r w:rsidR="00FD6CD6">
        <w:t>5</w:t>
      </w:r>
      <w:r w:rsidR="000C0055">
        <w:t>)</w:t>
      </w:r>
      <w:r>
        <w:tab/>
      </w:r>
      <w:r w:rsidR="00FD6CD6">
        <w:t>Despite subsection</w:t>
      </w:r>
      <w:r w:rsidR="003D199E">
        <w:t>s</w:t>
      </w:r>
      <w:r w:rsidR="00FD6CD6">
        <w:t xml:space="preserve"> </w:t>
      </w:r>
      <w:r w:rsidR="003D199E">
        <w:t xml:space="preserve">(2) and </w:t>
      </w:r>
      <w:r w:rsidR="000C0055">
        <w:t>(</w:t>
      </w:r>
      <w:r w:rsidR="00FD6CD6">
        <w:t>4</w:t>
      </w:r>
      <w:r w:rsidR="000C0055">
        <w:t>)</w:t>
      </w:r>
      <w:r w:rsidR="00FD6CD6">
        <w:t>,</w:t>
      </w:r>
      <w:r w:rsidR="00476A73" w:rsidRPr="008B0499">
        <w:t xml:space="preserve"> for a runway </w:t>
      </w:r>
      <w:r w:rsidR="00FD6CD6">
        <w:t xml:space="preserve">that is </w:t>
      </w:r>
      <w:r w:rsidR="00476A73" w:rsidRPr="008B0499">
        <w:t>no</w:t>
      </w:r>
      <w:r w:rsidR="00FD6CD6">
        <w:t>t</w:t>
      </w:r>
      <w:r w:rsidR="00476A73" w:rsidRPr="008B0499">
        <w:t xml:space="preserve"> more than 1</w:t>
      </w:r>
      <w:r w:rsidR="002F4824">
        <w:t> </w:t>
      </w:r>
      <w:r w:rsidR="00476A73" w:rsidRPr="008B0499">
        <w:t>200</w:t>
      </w:r>
      <w:r w:rsidR="002F4824">
        <w:t xml:space="preserve"> </w:t>
      </w:r>
      <w:r w:rsidR="00476A73" w:rsidRPr="008B0499">
        <w:t>m in length</w:t>
      </w:r>
      <w:r w:rsidR="00FD6CD6">
        <w:t>,</w:t>
      </w:r>
      <w:r w:rsidR="00476A73" w:rsidRPr="008B0499" w:rsidDel="00963801">
        <w:t xml:space="preserve"> </w:t>
      </w:r>
      <w:r w:rsidR="00E0796A">
        <w:t xml:space="preserve">the </w:t>
      </w:r>
      <w:r w:rsidR="00476A73" w:rsidRPr="008B0499">
        <w:t>wind direction indicator</w:t>
      </w:r>
      <w:r w:rsidR="00FD6CD6">
        <w:t xml:space="preserve"> may be</w:t>
      </w:r>
      <w:r w:rsidR="00E0796A">
        <w:t xml:space="preserve"> </w:t>
      </w:r>
      <w:r w:rsidR="00E0796A" w:rsidRPr="008B0499">
        <w:t>centrally located</w:t>
      </w:r>
      <w:r w:rsidR="00FD6CD6">
        <w:t xml:space="preserve"> provided it is visible from:</w:t>
      </w:r>
    </w:p>
    <w:p w14:paraId="010E161B" w14:textId="77777777" w:rsidR="00FD6CD6" w:rsidRDefault="00FD6CD6" w:rsidP="00FD6CD6">
      <w:pPr>
        <w:pStyle w:val="LDP1a"/>
      </w:pPr>
      <w:r>
        <w:t>(a)</w:t>
      </w:r>
      <w:r>
        <w:tab/>
      </w:r>
      <w:r w:rsidR="00476A73" w:rsidRPr="008B0499">
        <w:t>both approaches</w:t>
      </w:r>
      <w:r>
        <w:t>;</w:t>
      </w:r>
      <w:r w:rsidR="002F4824">
        <w:t xml:space="preserve"> and</w:t>
      </w:r>
    </w:p>
    <w:p w14:paraId="1472BDF6" w14:textId="77777777" w:rsidR="00476A73" w:rsidRDefault="00FD6CD6" w:rsidP="00FD6CD6">
      <w:pPr>
        <w:pStyle w:val="LDP1a"/>
      </w:pPr>
      <w:r>
        <w:t>(b)</w:t>
      </w:r>
      <w:r>
        <w:tab/>
      </w:r>
      <w:r w:rsidR="00476A73" w:rsidRPr="008B0499">
        <w:t>the aircraft parking area</w:t>
      </w:r>
      <w:r>
        <w:t>.</w:t>
      </w:r>
    </w:p>
    <w:p w14:paraId="10EE4A08" w14:textId="77777777" w:rsidR="00476A73" w:rsidRPr="008B0499" w:rsidRDefault="000C0055" w:rsidP="0027511E">
      <w:pPr>
        <w:pStyle w:val="LDClause"/>
      </w:pPr>
      <w:r>
        <w:tab/>
        <w:t>(</w:t>
      </w:r>
      <w:r w:rsidR="00FD6CD6">
        <w:t>6</w:t>
      </w:r>
      <w:r>
        <w:t>)</w:t>
      </w:r>
      <w:r w:rsidR="0027511E">
        <w:tab/>
      </w:r>
      <w:r w:rsidR="00116F4B">
        <w:t>The location required by s</w:t>
      </w:r>
      <w:r w:rsidR="00FD6CD6">
        <w:t xml:space="preserve">ubsection </w:t>
      </w:r>
      <w:r>
        <w:t>(</w:t>
      </w:r>
      <w:r w:rsidR="00FD6CD6">
        <w:t>4</w:t>
      </w:r>
      <w:r>
        <w:t>)</w:t>
      </w:r>
      <w:r w:rsidR="00476A73" w:rsidRPr="008B0499">
        <w:t xml:space="preserve"> does not apply to a</w:t>
      </w:r>
      <w:r w:rsidR="00E0796A">
        <w:t>n instrument</w:t>
      </w:r>
      <w:r w:rsidR="00476A73" w:rsidRPr="008B0499">
        <w:t xml:space="preserve"> runway if surface wind information is </w:t>
      </w:r>
      <w:r w:rsidR="00E0796A">
        <w:t xml:space="preserve">communicated </w:t>
      </w:r>
      <w:r w:rsidR="00476A73" w:rsidRPr="008B0499">
        <w:t>to pilots of aircraft approaching the runway</w:t>
      </w:r>
      <w:r w:rsidR="00C43B18">
        <w:t xml:space="preserve"> by</w:t>
      </w:r>
      <w:r w:rsidR="00476A73" w:rsidRPr="008B0499">
        <w:t>:</w:t>
      </w:r>
    </w:p>
    <w:p w14:paraId="209AD4B6" w14:textId="77777777" w:rsidR="00476A73" w:rsidRPr="00570E2E" w:rsidRDefault="008E74C3" w:rsidP="008E74C3">
      <w:pPr>
        <w:pStyle w:val="LDP1a"/>
      </w:pPr>
      <w:r>
        <w:t>(a)</w:t>
      </w:r>
      <w:r>
        <w:tab/>
      </w:r>
      <w:r w:rsidR="00B4687D">
        <w:t>ATC</w:t>
      </w:r>
      <w:r w:rsidR="00476A73" w:rsidRPr="00570E2E">
        <w:t>;</w:t>
      </w:r>
      <w:r w:rsidR="00E0796A">
        <w:t xml:space="preserve"> or</w:t>
      </w:r>
    </w:p>
    <w:p w14:paraId="6EDF03FF" w14:textId="77777777" w:rsidR="00476A73" w:rsidRPr="008E74C3" w:rsidRDefault="008E74C3" w:rsidP="008E74C3">
      <w:pPr>
        <w:pStyle w:val="LDP1a"/>
        <w:rPr>
          <w:iCs/>
        </w:rPr>
      </w:pPr>
      <w:r>
        <w:t>(b)</w:t>
      </w:r>
      <w:r>
        <w:tab/>
      </w:r>
      <w:r w:rsidR="00476A73" w:rsidRPr="00570E2E">
        <w:t xml:space="preserve">an </w:t>
      </w:r>
      <w:r w:rsidR="006A2EDB">
        <w:t>aerodrome</w:t>
      </w:r>
      <w:r w:rsidR="006A2EDB" w:rsidRPr="00570E2E">
        <w:t xml:space="preserve"> </w:t>
      </w:r>
      <w:r w:rsidR="00476A73" w:rsidRPr="00570E2E">
        <w:t xml:space="preserve">weather observing system </w:t>
      </w:r>
      <w:r w:rsidR="00476A73" w:rsidRPr="008E74C3">
        <w:t>that</w:t>
      </w:r>
      <w:r>
        <w:rPr>
          <w:iCs/>
        </w:rPr>
        <w:t>:</w:t>
      </w:r>
    </w:p>
    <w:p w14:paraId="7CA946D4" w14:textId="77777777" w:rsidR="008E74C3" w:rsidRPr="008E74C3" w:rsidRDefault="008E74C3" w:rsidP="008E74C3">
      <w:pPr>
        <w:pStyle w:val="LDP2i"/>
      </w:pPr>
      <w:r>
        <w:tab/>
        <w:t>(i)</w:t>
      </w:r>
      <w:r>
        <w:tab/>
        <w:t>is</w:t>
      </w:r>
      <w:r w:rsidR="00476A73" w:rsidRPr="008E74C3">
        <w:t xml:space="preserve"> a Bureau of Meteorology</w:t>
      </w:r>
      <w:r>
        <w:t>-</w:t>
      </w:r>
      <w:r w:rsidR="00476A73" w:rsidRPr="008E74C3">
        <w:t>approved weather observing system</w:t>
      </w:r>
      <w:r w:rsidR="002F4824">
        <w:t>;</w:t>
      </w:r>
      <w:r w:rsidR="00476A73" w:rsidRPr="008E74C3">
        <w:t xml:space="preserve"> and</w:t>
      </w:r>
    </w:p>
    <w:p w14:paraId="050F3EE9" w14:textId="77777777" w:rsidR="00476A73" w:rsidRPr="00570E2E" w:rsidRDefault="008E74C3" w:rsidP="002F4824">
      <w:pPr>
        <w:pStyle w:val="LDP2i"/>
        <w:ind w:left="1559" w:hanging="1105"/>
      </w:pPr>
      <w:r>
        <w:tab/>
      </w:r>
      <w:r w:rsidR="00476A73" w:rsidRPr="008E74C3">
        <w:t>(ii)</w:t>
      </w:r>
      <w:r w:rsidR="00476A73" w:rsidRPr="00570E2E">
        <w:tab/>
        <w:t>provides surface wind information through an aerodrome weather information broadcast</w:t>
      </w:r>
      <w:r>
        <w:t>;</w:t>
      </w:r>
      <w:r w:rsidR="00E0796A">
        <w:t xml:space="preserve"> or</w:t>
      </w:r>
    </w:p>
    <w:p w14:paraId="34ED28EB" w14:textId="77777777" w:rsidR="00476A73" w:rsidRPr="00570E2E" w:rsidRDefault="008E74C3" w:rsidP="008E74C3">
      <w:pPr>
        <w:pStyle w:val="LDP1a"/>
      </w:pPr>
      <w:r>
        <w:rPr>
          <w:iCs/>
        </w:rPr>
        <w:t>(c)</w:t>
      </w:r>
      <w:r>
        <w:rPr>
          <w:iCs/>
        </w:rPr>
        <w:tab/>
      </w:r>
      <w:r w:rsidR="00476A73" w:rsidRPr="00570E2E">
        <w:t xml:space="preserve">an approved observer </w:t>
      </w:r>
      <w:r w:rsidR="00C43B18">
        <w:t>with</w:t>
      </w:r>
      <w:r w:rsidR="00C43B18" w:rsidRPr="00570E2E">
        <w:t xml:space="preserve"> </w:t>
      </w:r>
      <w:r w:rsidR="00476A73" w:rsidRPr="00570E2E">
        <w:t xml:space="preserve">a communication link </w:t>
      </w:r>
      <w:r w:rsidR="00C43B18">
        <w:t>to</w:t>
      </w:r>
      <w:r w:rsidR="00476A73" w:rsidRPr="00570E2E">
        <w:t xml:space="preserve"> pilots through which timely information about surface wind may be passed;</w:t>
      </w:r>
      <w:r w:rsidR="00E0796A">
        <w:t xml:space="preserve"> or</w:t>
      </w:r>
    </w:p>
    <w:p w14:paraId="094782A9" w14:textId="77777777" w:rsidR="00737890" w:rsidRDefault="008E74C3" w:rsidP="00737890">
      <w:pPr>
        <w:pStyle w:val="LDP1a"/>
      </w:pPr>
      <w:r>
        <w:t>(d)</w:t>
      </w:r>
      <w:r>
        <w:tab/>
      </w:r>
      <w:r w:rsidR="00476A73" w:rsidRPr="00570E2E">
        <w:t>any other means approved</w:t>
      </w:r>
      <w:r>
        <w:t xml:space="preserve"> in writing</w:t>
      </w:r>
      <w:r w:rsidR="00476A73" w:rsidRPr="00570E2E">
        <w:t xml:space="preserve"> by CASA.</w:t>
      </w:r>
    </w:p>
    <w:p w14:paraId="176C4538" w14:textId="77777777" w:rsidR="00737890" w:rsidRPr="007A433E" w:rsidRDefault="00737890" w:rsidP="00D13245">
      <w:pPr>
        <w:pStyle w:val="LDNote"/>
      </w:pPr>
      <w:r w:rsidRPr="007A433E">
        <w:rPr>
          <w:i/>
        </w:rPr>
        <w:t>Note</w:t>
      </w:r>
      <w:r>
        <w:rPr>
          <w:i/>
        </w:rPr>
        <w:t>   </w:t>
      </w:r>
      <w:r w:rsidR="00E0796A" w:rsidRPr="00E0796A">
        <w:t>Despite subsection (6),</w:t>
      </w:r>
      <w:r w:rsidR="00E0796A">
        <w:t xml:space="preserve"> </w:t>
      </w:r>
      <w:r w:rsidR="00E0796A" w:rsidRPr="00E0796A">
        <w:t>l</w:t>
      </w:r>
      <w:r w:rsidRPr="00E0796A">
        <w:t>ocating a</w:t>
      </w:r>
      <w:r w:rsidRPr="007A433E">
        <w:t xml:space="preserve"> </w:t>
      </w:r>
      <w:r>
        <w:t xml:space="preserve">wind direction indicator at the threshold is recommended as </w:t>
      </w:r>
      <w:r w:rsidR="00E0796A">
        <w:t>such a</w:t>
      </w:r>
      <w:r>
        <w:t xml:space="preserve"> visual aid provide</w:t>
      </w:r>
      <w:r w:rsidR="00E0796A">
        <w:t>s</w:t>
      </w:r>
      <w:r>
        <w:t xml:space="preserve"> immediate indication of wind direction and speed to pilots at the critical phase of the landing.</w:t>
      </w:r>
    </w:p>
    <w:p w14:paraId="2FA8352F" w14:textId="77777777" w:rsidR="00476A73" w:rsidRPr="008B0499" w:rsidRDefault="008E74C3" w:rsidP="00764B19">
      <w:pPr>
        <w:pStyle w:val="LDClause"/>
      </w:pPr>
      <w:r>
        <w:tab/>
      </w:r>
      <w:r w:rsidR="000C0055">
        <w:t>(</w:t>
      </w:r>
      <w:r>
        <w:t>7</w:t>
      </w:r>
      <w:r w:rsidR="000C0055">
        <w:t>)</w:t>
      </w:r>
      <w:r>
        <w:tab/>
      </w:r>
      <w:r w:rsidR="00105E13">
        <w:t>A</w:t>
      </w:r>
      <w:r w:rsidR="00476A73" w:rsidRPr="008B0499">
        <w:t xml:space="preserve"> wind direction indicator provided at the threshold of a</w:t>
      </w:r>
      <w:r w:rsidR="00762FC2">
        <w:t>n instrument</w:t>
      </w:r>
      <w:r w:rsidR="00476A73" w:rsidRPr="008B0499">
        <w:t xml:space="preserve"> runway must be located</w:t>
      </w:r>
      <w:r w:rsidR="00B7085C">
        <w:t xml:space="preserve"> as follows</w:t>
      </w:r>
      <w:r w:rsidR="00476A73" w:rsidRPr="008B0499">
        <w:t>:</w:t>
      </w:r>
    </w:p>
    <w:p w14:paraId="630D1C9F" w14:textId="77777777" w:rsidR="00476A73" w:rsidRPr="00570E2E" w:rsidRDefault="00B7085C" w:rsidP="00B7085C">
      <w:pPr>
        <w:pStyle w:val="LDP1a"/>
      </w:pPr>
      <w:r>
        <w:t>(a)</w:t>
      </w:r>
      <w:r>
        <w:tab/>
      </w:r>
      <w:r w:rsidR="00476A73" w:rsidRPr="00570E2E">
        <w:t>on the left</w:t>
      </w:r>
      <w:r w:rsidR="002F4824">
        <w:t>-</w:t>
      </w:r>
      <w:r w:rsidR="00476A73" w:rsidRPr="00570E2E">
        <w:t xml:space="preserve">hand side of the </w:t>
      </w:r>
      <w:r>
        <w:t>threshold</w:t>
      </w:r>
      <w:r w:rsidR="00476A73" w:rsidRPr="00570E2E">
        <w:t xml:space="preserve"> as seen from a landing aircraft;</w:t>
      </w:r>
    </w:p>
    <w:p w14:paraId="090FE3B8" w14:textId="77777777" w:rsidR="00476A73" w:rsidRPr="00570E2E" w:rsidRDefault="00B7085C" w:rsidP="00B7085C">
      <w:pPr>
        <w:pStyle w:val="LDP1a"/>
      </w:pPr>
      <w:r>
        <w:t>(b)</w:t>
      </w:r>
      <w:r>
        <w:tab/>
      </w:r>
      <w:r w:rsidR="00476A73" w:rsidRPr="00570E2E">
        <w:t>outside the runway strip;</w:t>
      </w:r>
    </w:p>
    <w:p w14:paraId="419FC929" w14:textId="77777777" w:rsidR="00476A73" w:rsidRDefault="00B7085C" w:rsidP="00B7085C">
      <w:pPr>
        <w:pStyle w:val="LDP1a"/>
      </w:pPr>
      <w:r>
        <w:t>(c)</w:t>
      </w:r>
      <w:r>
        <w:tab/>
      </w:r>
      <w:r w:rsidR="00476A73" w:rsidRPr="00570E2E">
        <w:t>clear of the transitio</w:t>
      </w:r>
      <w:r w:rsidR="00476A73">
        <w:t>nal obstacle</w:t>
      </w:r>
      <w:r w:rsidR="00C43B18">
        <w:t xml:space="preserve"> </w:t>
      </w:r>
      <w:r w:rsidR="00476A73">
        <w:t>limitation surface;</w:t>
      </w:r>
    </w:p>
    <w:p w14:paraId="29F4F007" w14:textId="77777777" w:rsidR="00476A73" w:rsidRPr="00570E2E" w:rsidRDefault="00B7085C" w:rsidP="00B7085C">
      <w:pPr>
        <w:pStyle w:val="LDP1a"/>
      </w:pPr>
      <w:r>
        <w:t>(d)</w:t>
      </w:r>
      <w:r>
        <w:tab/>
      </w:r>
      <w:r w:rsidR="00476A73" w:rsidRPr="00570E2E">
        <w:t>100 m upwind of the threshold</w:t>
      </w:r>
      <w:r>
        <w:t>.</w:t>
      </w:r>
    </w:p>
    <w:p w14:paraId="34A916FC" w14:textId="77777777" w:rsidR="00476A73" w:rsidRPr="008B0499" w:rsidRDefault="00B7085C" w:rsidP="00B7085C">
      <w:pPr>
        <w:pStyle w:val="LDClause"/>
      </w:pPr>
      <w:r>
        <w:lastRenderedPageBreak/>
        <w:tab/>
      </w:r>
      <w:r w:rsidR="000C0055">
        <w:t>(</w:t>
      </w:r>
      <w:r>
        <w:t>8</w:t>
      </w:r>
      <w:r w:rsidR="000C0055">
        <w:t>)</w:t>
      </w:r>
      <w:r>
        <w:tab/>
        <w:t xml:space="preserve">Despite paragraphs </w:t>
      </w:r>
      <w:r w:rsidR="000364F0">
        <w:t>(</w:t>
      </w:r>
      <w:r>
        <w:t>7</w:t>
      </w:r>
      <w:r w:rsidR="00792DC4">
        <w:t>) (</w:t>
      </w:r>
      <w:r>
        <w:t>a) and (d)</w:t>
      </w:r>
      <w:r w:rsidR="00476A73" w:rsidRPr="008B0499">
        <w:t xml:space="preserve">, </w:t>
      </w:r>
      <w:r w:rsidR="00F20DBC">
        <w:t>a</w:t>
      </w:r>
      <w:r w:rsidR="001915FE">
        <w:t xml:space="preserve"> </w:t>
      </w:r>
      <w:r w:rsidR="00476A73" w:rsidRPr="008B0499">
        <w:t>wind direction indicator may be located on the right</w:t>
      </w:r>
      <w:r w:rsidR="008131CE">
        <w:noBreakHyphen/>
      </w:r>
      <w:r w:rsidR="00476A73" w:rsidRPr="008B0499">
        <w:t>hand side of the threshold</w:t>
      </w:r>
      <w:r w:rsidR="00C43B18">
        <w:t>,</w:t>
      </w:r>
      <w:r w:rsidR="00476A73" w:rsidRPr="008B0499">
        <w:t xml:space="preserve"> and up to 200 m upwind</w:t>
      </w:r>
      <w:r w:rsidR="00C43B18">
        <w:t>,</w:t>
      </w:r>
      <w:r w:rsidR="00476A73" w:rsidRPr="008B0499">
        <w:t xml:space="preserve"> if</w:t>
      </w:r>
      <w:r w:rsidR="00105E13">
        <w:t xml:space="preserve"> </w:t>
      </w:r>
      <w:r w:rsidR="00476A73" w:rsidRPr="008B0499">
        <w:t xml:space="preserve">the </w:t>
      </w:r>
      <w:r w:rsidR="00105E13">
        <w:t xml:space="preserve">left-hand side </w:t>
      </w:r>
      <w:r w:rsidR="00C43B18">
        <w:t>l</w:t>
      </w:r>
      <w:r w:rsidR="00C43B18" w:rsidRPr="008B0499">
        <w:t>ocation</w:t>
      </w:r>
      <w:r w:rsidR="00C43B18">
        <w:t xml:space="preserve"> </w:t>
      </w:r>
      <w:r w:rsidR="008131CE" w:rsidRPr="00570E2E">
        <w:t>100</w:t>
      </w:r>
      <w:r w:rsidR="008131CE">
        <w:t> </w:t>
      </w:r>
      <w:r w:rsidR="00C43B18" w:rsidRPr="00570E2E">
        <w:t>m upwind of the threshold</w:t>
      </w:r>
      <w:r w:rsidR="00C43B18" w:rsidRPr="008B0499">
        <w:t xml:space="preserve"> </w:t>
      </w:r>
      <w:r w:rsidR="00476A73" w:rsidRPr="008B0499">
        <w:t>is obstructed by:</w:t>
      </w:r>
    </w:p>
    <w:p w14:paraId="55E37E3D" w14:textId="77777777" w:rsidR="00476A73" w:rsidRPr="00570E2E" w:rsidRDefault="00B7085C" w:rsidP="00B7085C">
      <w:pPr>
        <w:pStyle w:val="LDP1a"/>
      </w:pPr>
      <w:r>
        <w:t>(a)</w:t>
      </w:r>
      <w:r>
        <w:tab/>
      </w:r>
      <w:r w:rsidR="00476A73" w:rsidRPr="00570E2E">
        <w:t>a taxiway</w:t>
      </w:r>
      <w:r>
        <w:t>,</w:t>
      </w:r>
      <w:r w:rsidR="00476A73" w:rsidRPr="00570E2E">
        <w:t xml:space="preserve"> </w:t>
      </w:r>
      <w:r w:rsidR="00C43B18">
        <w:t xml:space="preserve">a </w:t>
      </w:r>
      <w:r w:rsidR="00476A73" w:rsidRPr="00570E2E">
        <w:t>navigational aid</w:t>
      </w:r>
      <w:r>
        <w:t xml:space="preserve"> or </w:t>
      </w:r>
      <w:r w:rsidR="00C43B18">
        <w:t xml:space="preserve">a </w:t>
      </w:r>
      <w:r>
        <w:t>similar obstruction</w:t>
      </w:r>
      <w:r w:rsidR="00476A73" w:rsidRPr="00570E2E">
        <w:t>; or</w:t>
      </w:r>
    </w:p>
    <w:p w14:paraId="136EC8F3" w14:textId="77777777" w:rsidR="00476A73" w:rsidRDefault="00B7085C" w:rsidP="00B7085C">
      <w:pPr>
        <w:pStyle w:val="LDP1a"/>
      </w:pPr>
      <w:r>
        <w:t>(b)</w:t>
      </w:r>
      <w:r>
        <w:tab/>
      </w:r>
      <w:r w:rsidR="00105E13">
        <w:t xml:space="preserve">a </w:t>
      </w:r>
      <w:r w:rsidR="00476A73" w:rsidRPr="00570E2E">
        <w:t>structure or obstacle which is assessed</w:t>
      </w:r>
      <w:r w:rsidR="004A13A8">
        <w:t>, by CASA or a person approved in writing by CASA,</w:t>
      </w:r>
      <w:r w:rsidR="00476A73" w:rsidRPr="00570E2E">
        <w:t xml:space="preserve"> as interfering with natural wind effects.</w:t>
      </w:r>
    </w:p>
    <w:p w14:paraId="1C1FBD24" w14:textId="77777777" w:rsidR="00DE39FD" w:rsidRPr="00570E2E" w:rsidRDefault="00DE39FD" w:rsidP="00DE39FD">
      <w:pPr>
        <w:pStyle w:val="LDClause"/>
      </w:pPr>
      <w:r>
        <w:tab/>
      </w:r>
      <w:r w:rsidR="000364F0">
        <w:t>(</w:t>
      </w:r>
      <w:r>
        <w:t>9</w:t>
      </w:r>
      <w:r w:rsidR="000364F0">
        <w:t>)</w:t>
      </w:r>
      <w:r>
        <w:tab/>
        <w:t xml:space="preserve">Despite </w:t>
      </w:r>
      <w:r w:rsidR="00BE5DFE">
        <w:t>subsections</w:t>
      </w:r>
      <w:r>
        <w:t xml:space="preserve"> </w:t>
      </w:r>
      <w:r w:rsidR="00685142">
        <w:t>(</w:t>
      </w:r>
      <w:r>
        <w:t>7</w:t>
      </w:r>
      <w:r w:rsidR="00685142">
        <w:t>)</w:t>
      </w:r>
      <w:r>
        <w:t xml:space="preserve"> and </w:t>
      </w:r>
      <w:r w:rsidR="00685142">
        <w:t>(</w:t>
      </w:r>
      <w:r>
        <w:t>8</w:t>
      </w:r>
      <w:r w:rsidR="00685142">
        <w:t>)</w:t>
      </w:r>
      <w:r>
        <w:t>,</w:t>
      </w:r>
      <w:r w:rsidRPr="008B0499">
        <w:t xml:space="preserve"> </w:t>
      </w:r>
      <w:r>
        <w:t xml:space="preserve">a </w:t>
      </w:r>
      <w:r w:rsidRPr="008B0499">
        <w:t>wind direction indicator</w:t>
      </w:r>
      <w:r>
        <w:t xml:space="preserve"> </w:t>
      </w:r>
      <w:r w:rsidRPr="008B0499">
        <w:t>provided at the threshold of a</w:t>
      </w:r>
      <w:r>
        <w:t>n instrument</w:t>
      </w:r>
      <w:r w:rsidRPr="008B0499">
        <w:t xml:space="preserve"> runway may be located</w:t>
      </w:r>
      <w:r>
        <w:t xml:space="preserve"> as approved in writing by CASA.</w:t>
      </w:r>
    </w:p>
    <w:p w14:paraId="08A7BDA9" w14:textId="77777777" w:rsidR="00476A73" w:rsidRPr="00D569C8" w:rsidRDefault="005B0444" w:rsidP="00212FCD">
      <w:pPr>
        <w:pStyle w:val="139-Section"/>
      </w:pPr>
      <w:bookmarkStart w:id="1904" w:name="_Toc488152221"/>
      <w:bookmarkStart w:id="1905" w:name="_Toc488154990"/>
      <w:bookmarkStart w:id="1906" w:name="_Toc488156196"/>
      <w:bookmarkStart w:id="1907" w:name="_Toc159500491"/>
      <w:r>
        <w:t>8.102</w:t>
      </w:r>
      <w:r w:rsidR="00BB25B8">
        <w:tab/>
      </w:r>
      <w:bookmarkStart w:id="1908" w:name="_Toc441761812"/>
      <w:r w:rsidR="00476A73" w:rsidRPr="00D569C8">
        <w:t>Standards</w:t>
      </w:r>
      <w:bookmarkEnd w:id="1908"/>
      <w:r w:rsidR="00E0796A">
        <w:t xml:space="preserve"> for wind direction indicators</w:t>
      </w:r>
      <w:bookmarkEnd w:id="1904"/>
      <w:bookmarkEnd w:id="1905"/>
      <w:bookmarkEnd w:id="1906"/>
      <w:bookmarkEnd w:id="1907"/>
    </w:p>
    <w:p w14:paraId="2623BCFC" w14:textId="77777777" w:rsidR="00476A73" w:rsidRPr="008B0499" w:rsidRDefault="000364F0" w:rsidP="00BB25B8">
      <w:pPr>
        <w:pStyle w:val="LDClause"/>
      </w:pPr>
      <w:r>
        <w:tab/>
        <w:t>(</w:t>
      </w:r>
      <w:r w:rsidR="00BB25B8">
        <w:t>1</w:t>
      </w:r>
      <w:r>
        <w:t>)</w:t>
      </w:r>
      <w:r w:rsidR="00BB25B8">
        <w:tab/>
      </w:r>
      <w:r w:rsidR="00476A73" w:rsidRPr="008B0499">
        <w:t>A wind direction indicator</w:t>
      </w:r>
      <w:r w:rsidR="001915FE">
        <w:t xml:space="preserve"> </w:t>
      </w:r>
      <w:r w:rsidR="00476A73" w:rsidRPr="008B0499">
        <w:t xml:space="preserve">must consist of a tapering fabric sleeve with the widest end attached to a pole </w:t>
      </w:r>
      <w:r w:rsidR="00BB25B8">
        <w:t>at an</w:t>
      </w:r>
      <w:r w:rsidR="00476A73" w:rsidRPr="008B0499">
        <w:t xml:space="preserve"> attachment point</w:t>
      </w:r>
      <w:r w:rsidR="00A70205">
        <w:t xml:space="preserve"> which ensures that </w:t>
      </w:r>
      <w:r w:rsidR="003578FC">
        <w:t>the centroid</w:t>
      </w:r>
      <w:r w:rsidR="00A70205">
        <w:t xml:space="preserve"> of the sleeve is</w:t>
      </w:r>
      <w:r w:rsidR="003918E0">
        <w:t xml:space="preserve"> as close as possible to being</w:t>
      </w:r>
      <w:r w:rsidR="003578FC">
        <w:t xml:space="preserve"> </w:t>
      </w:r>
      <w:r w:rsidR="00476A73" w:rsidRPr="00A70205">
        <w:t>6.5 m above the ground</w:t>
      </w:r>
      <w:r w:rsidR="00476A73" w:rsidRPr="008B0499">
        <w:t>.</w:t>
      </w:r>
    </w:p>
    <w:p w14:paraId="4415D90D" w14:textId="77777777" w:rsidR="00476A73" w:rsidRPr="008B0499" w:rsidRDefault="00BB25B8" w:rsidP="00BB25B8">
      <w:pPr>
        <w:pStyle w:val="LDClause"/>
      </w:pPr>
      <w:r>
        <w:tab/>
      </w:r>
      <w:r w:rsidR="000364F0">
        <w:t>(</w:t>
      </w:r>
      <w:r>
        <w:t>2</w:t>
      </w:r>
      <w:r w:rsidR="000364F0">
        <w:t>)</w:t>
      </w:r>
      <w:r>
        <w:tab/>
      </w:r>
      <w:r w:rsidR="00476A73" w:rsidRPr="008B0499">
        <w:t>The sleeve</w:t>
      </w:r>
      <w:r w:rsidR="001915FE">
        <w:t xml:space="preserve"> </w:t>
      </w:r>
      <w:r w:rsidR="00476A73" w:rsidRPr="008B0499">
        <w:t xml:space="preserve">must be 3.65 m long and taper </w:t>
      </w:r>
      <w:r w:rsidR="00116F4B">
        <w:t xml:space="preserve">uniformly </w:t>
      </w:r>
      <w:r w:rsidR="00476A73" w:rsidRPr="008B0499">
        <w:t>from 900</w:t>
      </w:r>
      <w:r w:rsidR="00C43B18">
        <w:t xml:space="preserve"> </w:t>
      </w:r>
      <w:r w:rsidR="00BF55F9">
        <w:t>mm</w:t>
      </w:r>
      <w:r w:rsidR="00476A73" w:rsidRPr="008B0499">
        <w:t xml:space="preserve"> in diameter to 250 </w:t>
      </w:r>
      <w:r w:rsidR="00BF55F9">
        <w:t>m</w:t>
      </w:r>
      <w:r w:rsidR="00476A73" w:rsidRPr="008B0499">
        <w:t>m in diameter</w:t>
      </w:r>
      <w:r w:rsidR="00226A54">
        <w:t xml:space="preserve">, as illustrated in </w:t>
      </w:r>
      <w:r w:rsidR="00DB76AD">
        <w:t>Figure 8.10</w:t>
      </w:r>
      <w:r w:rsidR="00B21CB8">
        <w:t>2 (</w:t>
      </w:r>
      <w:r w:rsidR="00226A54">
        <w:t>2</w:t>
      </w:r>
      <w:r w:rsidR="000364F0">
        <w:t>)</w:t>
      </w:r>
      <w:r w:rsidR="00476A73" w:rsidRPr="008B0499">
        <w:t>.</w:t>
      </w:r>
    </w:p>
    <w:p w14:paraId="1534A8D5" w14:textId="77777777" w:rsidR="00A9163F" w:rsidRDefault="00BB25B8" w:rsidP="00BB25B8">
      <w:pPr>
        <w:pStyle w:val="LDClause"/>
      </w:pPr>
      <w:r>
        <w:tab/>
      </w:r>
      <w:r w:rsidR="000364F0">
        <w:t>(</w:t>
      </w:r>
      <w:r>
        <w:t>3</w:t>
      </w:r>
      <w:r w:rsidR="000364F0">
        <w:t>)</w:t>
      </w:r>
      <w:r>
        <w:tab/>
      </w:r>
      <w:r w:rsidR="00476A73" w:rsidRPr="008B0499">
        <w:t>The widest end</w:t>
      </w:r>
      <w:r>
        <w:t xml:space="preserve"> of the sleeve</w:t>
      </w:r>
      <w:r w:rsidR="00476A73" w:rsidRPr="008B0499">
        <w:t xml:space="preserve"> must be mounted on a rigid frame</w:t>
      </w:r>
      <w:r w:rsidR="00A9163F">
        <w:t xml:space="preserve"> that:</w:t>
      </w:r>
    </w:p>
    <w:p w14:paraId="203DB671" w14:textId="77777777" w:rsidR="00A9163F" w:rsidRDefault="00A9163F" w:rsidP="00A9163F">
      <w:pPr>
        <w:pStyle w:val="LDP1a"/>
      </w:pPr>
      <w:r>
        <w:t>(a)</w:t>
      </w:r>
      <w:r>
        <w:tab/>
      </w:r>
      <w:r w:rsidR="00476A73" w:rsidRPr="008B0499">
        <w:t>keep</w:t>
      </w:r>
      <w:r>
        <w:t>s</w:t>
      </w:r>
      <w:r w:rsidR="00476A73" w:rsidRPr="008B0499">
        <w:t xml:space="preserve"> the end of the sleeve open</w:t>
      </w:r>
      <w:r>
        <w:t>;</w:t>
      </w:r>
      <w:r w:rsidR="002F4824">
        <w:t xml:space="preserve"> and</w:t>
      </w:r>
    </w:p>
    <w:p w14:paraId="7A8CD654" w14:textId="77777777" w:rsidR="00A9163F" w:rsidRDefault="00A9163F" w:rsidP="00A9163F">
      <w:pPr>
        <w:pStyle w:val="LDP1a"/>
      </w:pPr>
      <w:r>
        <w:t>(b)</w:t>
      </w:r>
      <w:r>
        <w:tab/>
        <w:t xml:space="preserve">keeps the sleeve </w:t>
      </w:r>
      <w:r w:rsidR="00476A73" w:rsidRPr="008B0499">
        <w:t>attached to the pole</w:t>
      </w:r>
      <w:r>
        <w:t>; and</w:t>
      </w:r>
    </w:p>
    <w:p w14:paraId="08074716" w14:textId="77777777" w:rsidR="00476A73" w:rsidRPr="008B0499" w:rsidRDefault="00A9163F" w:rsidP="00A9163F">
      <w:pPr>
        <w:pStyle w:val="LDP1a"/>
      </w:pPr>
      <w:r>
        <w:t>(c)</w:t>
      </w:r>
      <w:r>
        <w:tab/>
      </w:r>
      <w:r w:rsidR="00476A73" w:rsidRPr="008B0499">
        <w:t>allow</w:t>
      </w:r>
      <w:r>
        <w:t>s the sleeve</w:t>
      </w:r>
      <w:r w:rsidR="00476A73" w:rsidRPr="008B0499">
        <w:t xml:space="preserve"> to move</w:t>
      </w:r>
      <w:r>
        <w:t xml:space="preserve"> </w:t>
      </w:r>
      <w:r w:rsidR="00476A73" w:rsidRPr="008B0499">
        <w:t>freely</w:t>
      </w:r>
      <w:r>
        <w:t xml:space="preserve"> through 360 degrees around the pole.</w:t>
      </w:r>
    </w:p>
    <w:p w14:paraId="1A3EC021" w14:textId="77777777" w:rsidR="00F20DBC" w:rsidRDefault="00BB25B8" w:rsidP="00BB25B8">
      <w:pPr>
        <w:pStyle w:val="LDClause"/>
      </w:pPr>
      <w:r>
        <w:tab/>
      </w:r>
      <w:r w:rsidR="000364F0">
        <w:t>(</w:t>
      </w:r>
      <w:r w:rsidR="00A9163F">
        <w:t>4</w:t>
      </w:r>
      <w:r w:rsidR="000364F0">
        <w:t>)</w:t>
      </w:r>
      <w:r>
        <w:tab/>
      </w:r>
      <w:r w:rsidR="00476A73" w:rsidRPr="008B0499">
        <w:t>The fabric</w:t>
      </w:r>
      <w:r w:rsidR="001915FE">
        <w:t xml:space="preserve"> of the </w:t>
      </w:r>
      <w:r w:rsidR="00F20DBC">
        <w:t xml:space="preserve">sleeve </w:t>
      </w:r>
      <w:r w:rsidR="00476A73" w:rsidRPr="008B0499">
        <w:t>must be</w:t>
      </w:r>
      <w:r w:rsidR="0022612A">
        <w:t xml:space="preserve"> of a conspicuous colour, preferably </w:t>
      </w:r>
      <w:r w:rsidR="00476A73" w:rsidRPr="008B0499">
        <w:t>white</w:t>
      </w:r>
      <w:r w:rsidR="00C43B18">
        <w:t>, except that</w:t>
      </w:r>
      <w:r w:rsidR="0022612A">
        <w:t xml:space="preserve"> white fabric</w:t>
      </w:r>
      <w:r w:rsidR="00C43B18">
        <w:t xml:space="preserve"> must not be used if its visibility is affected by snow</w:t>
      </w:r>
      <w:r w:rsidR="00544C69">
        <w:t xml:space="preserve"> </w:t>
      </w:r>
      <w:r w:rsidR="00544C69" w:rsidRPr="00715642">
        <w:t>or other contaminant</w:t>
      </w:r>
      <w:r w:rsidR="00C43B18">
        <w:t xml:space="preserve"> </w:t>
      </w:r>
      <w:r w:rsidR="00F20DBC">
        <w:t>on the movement area.</w:t>
      </w:r>
    </w:p>
    <w:p w14:paraId="745D811C" w14:textId="77777777" w:rsidR="00476A73" w:rsidRPr="008B0499" w:rsidRDefault="00476A73" w:rsidP="002F4824">
      <w:pPr>
        <w:pStyle w:val="LDNote"/>
        <w:spacing w:after="120"/>
      </w:pPr>
      <w:r w:rsidRPr="00D87AE2">
        <w:rPr>
          <w:i/>
        </w:rPr>
        <w:t>Note</w:t>
      </w:r>
      <w:r w:rsidR="00226A54">
        <w:t>   </w:t>
      </w:r>
      <w:r w:rsidRPr="00570E2E">
        <w:t xml:space="preserve">Natural or synthetic fibres </w:t>
      </w:r>
      <w:r w:rsidR="00226A54">
        <w:t>within the</w:t>
      </w:r>
      <w:r w:rsidRPr="00570E2E">
        <w:t xml:space="preserve"> weight range of 270 to 275 g/m</w:t>
      </w:r>
      <w:r w:rsidRPr="00BC23B5">
        <w:rPr>
          <w:vertAlign w:val="superscript"/>
        </w:rPr>
        <w:t>2</w:t>
      </w:r>
      <w:r w:rsidRPr="00570E2E">
        <w:t xml:space="preserve"> have been used effectively as wind </w:t>
      </w:r>
      <w:r w:rsidR="008131CE">
        <w:t xml:space="preserve">direction </w:t>
      </w:r>
      <w:r w:rsidRPr="00570E2E">
        <w:t>indicator sleeve material.</w:t>
      </w:r>
    </w:p>
    <w:p w14:paraId="422F082E" w14:textId="5B20B435" w:rsidR="00476A73" w:rsidRPr="008B0499" w:rsidRDefault="00D23FD8" w:rsidP="002F4824">
      <w:pPr>
        <w:ind w:left="737"/>
        <w:outlineLvl w:val="3"/>
      </w:pPr>
      <w:r>
        <w:rPr>
          <w:noProof/>
          <w:lang w:eastAsia="en-AU"/>
        </w:rPr>
        <w:drawing>
          <wp:inline distT="0" distB="0" distL="0" distR="0" wp14:anchorId="247D3A49" wp14:editId="063BF3E5">
            <wp:extent cx="5394960" cy="1356360"/>
            <wp:effectExtent l="0" t="0" r="0" b="0"/>
            <wp:docPr id="97" name="Picture 97" descr="Shows Wind direction indicator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Shows Wind direction indicator including measurements."/>
                    <pic:cNvPicPr>
                      <a:picLocks noChangeAspect="1" noChangeArrowheads="1"/>
                    </pic:cNvPicPr>
                  </pic:nvPicPr>
                  <pic:blipFill>
                    <a:blip r:embed="rId204" cstate="print">
                      <a:grayscl/>
                      <a:biLevel thresh="50000"/>
                      <a:extLst>
                        <a:ext uri="{28A0092B-C50C-407E-A947-70E740481C1C}">
                          <a14:useLocalDpi xmlns:a14="http://schemas.microsoft.com/office/drawing/2010/main" val="0"/>
                        </a:ext>
                      </a:extLst>
                    </a:blip>
                    <a:srcRect l="4286" r="4909" b="-5692"/>
                    <a:stretch>
                      <a:fillRect/>
                    </a:stretch>
                  </pic:blipFill>
                  <pic:spPr bwMode="auto">
                    <a:xfrm>
                      <a:off x="0" y="0"/>
                      <a:ext cx="5394960" cy="1356360"/>
                    </a:xfrm>
                    <a:prstGeom prst="rect">
                      <a:avLst/>
                    </a:prstGeom>
                    <a:noFill/>
                    <a:ln>
                      <a:noFill/>
                    </a:ln>
                  </pic:spPr>
                </pic:pic>
              </a:graphicData>
            </a:graphic>
          </wp:inline>
        </w:drawing>
      </w:r>
    </w:p>
    <w:p w14:paraId="2159B40A" w14:textId="77777777" w:rsidR="00476A73" w:rsidRPr="008B0499" w:rsidRDefault="00DB76AD" w:rsidP="009315FB">
      <w:pPr>
        <w:pStyle w:val="LDTableheading"/>
        <w:tabs>
          <w:tab w:val="clear" w:pos="1134"/>
          <w:tab w:val="clear" w:pos="1276"/>
          <w:tab w:val="clear" w:pos="1843"/>
          <w:tab w:val="clear" w:pos="1985"/>
          <w:tab w:val="clear" w:pos="2552"/>
          <w:tab w:val="clear" w:pos="2693"/>
        </w:tabs>
        <w:ind w:left="765"/>
      </w:pPr>
      <w:r>
        <w:t>Figure 8.10</w:t>
      </w:r>
      <w:r w:rsidR="00B21CB8">
        <w:t>2 (</w:t>
      </w:r>
      <w:r w:rsidR="00226A54">
        <w:t>2</w:t>
      </w:r>
      <w:r w:rsidR="00125340">
        <w:t>)   </w:t>
      </w:r>
      <w:r w:rsidR="00476A73" w:rsidRPr="008B0499">
        <w:t xml:space="preserve">Wind </w:t>
      </w:r>
      <w:r w:rsidR="002F4824" w:rsidRPr="008B0499">
        <w:t>direction indicator</w:t>
      </w:r>
      <w:r w:rsidR="008131CE">
        <w:t xml:space="preserve"> (illustrates matters)</w:t>
      </w:r>
    </w:p>
    <w:p w14:paraId="095CA99F" w14:textId="77777777" w:rsidR="00476A73" w:rsidRPr="008B0499" w:rsidRDefault="00897756" w:rsidP="00226A54">
      <w:pPr>
        <w:pStyle w:val="LDClause"/>
      </w:pPr>
      <w:r>
        <w:tab/>
      </w:r>
      <w:r w:rsidR="000364F0">
        <w:t>(</w:t>
      </w:r>
      <w:r w:rsidR="005A7E8D">
        <w:t>5</w:t>
      </w:r>
      <w:r w:rsidR="000364F0">
        <w:t>)</w:t>
      </w:r>
      <w:r>
        <w:tab/>
      </w:r>
      <w:r w:rsidR="00F20DBC">
        <w:t>At</w:t>
      </w:r>
      <w:r w:rsidR="005A7E8D">
        <w:t xml:space="preserve"> a</w:t>
      </w:r>
      <w:r w:rsidR="00476A73" w:rsidRPr="008B0499">
        <w:t xml:space="preserve"> non-controlled aerodrome</w:t>
      </w:r>
      <w:r w:rsidR="008131CE">
        <w:t>,</w:t>
      </w:r>
      <w:r w:rsidR="00476A73" w:rsidRPr="008B0499">
        <w:t xml:space="preserve"> or </w:t>
      </w:r>
      <w:r w:rsidR="008131CE">
        <w:t xml:space="preserve">an aerodrome </w:t>
      </w:r>
      <w:r w:rsidR="00F20DBC">
        <w:t>without</w:t>
      </w:r>
      <w:r w:rsidR="00476A73" w:rsidRPr="008B0499">
        <w:t xml:space="preserve"> a 24 hour </w:t>
      </w:r>
      <w:r w:rsidR="00B4687D">
        <w:t>ATC</w:t>
      </w:r>
      <w:r w:rsidR="00476A73" w:rsidRPr="008B0499">
        <w:t xml:space="preserve"> service, the</w:t>
      </w:r>
      <w:r w:rsidR="003A03D6">
        <w:t xml:space="preserve"> pole of a</w:t>
      </w:r>
      <w:r w:rsidR="003D199E">
        <w:t>t least 1</w:t>
      </w:r>
      <w:r w:rsidR="00476A73" w:rsidRPr="008B0499">
        <w:t xml:space="preserve"> wind direction indicator must be located in </w:t>
      </w:r>
      <w:r w:rsidR="00476A73" w:rsidRPr="003A03D6">
        <w:t>the centre of a circle</w:t>
      </w:r>
      <w:r w:rsidR="005A7E8D">
        <w:t xml:space="preserve"> (t</w:t>
      </w:r>
      <w:r w:rsidR="005A7E8D" w:rsidRPr="008B0499">
        <w:t xml:space="preserve">he </w:t>
      </w:r>
      <w:r w:rsidR="005A7E8D" w:rsidRPr="005A7E8D">
        <w:rPr>
          <w:b/>
          <w:i/>
        </w:rPr>
        <w:t>background circle</w:t>
      </w:r>
      <w:r w:rsidR="005A7E8D">
        <w:t>)</w:t>
      </w:r>
      <w:r w:rsidR="003A03D6">
        <w:t xml:space="preserve"> on </w:t>
      </w:r>
      <w:r w:rsidR="008131CE">
        <w:t xml:space="preserve">the </w:t>
      </w:r>
      <w:r w:rsidR="003A03D6">
        <w:t xml:space="preserve">ground which </w:t>
      </w:r>
      <w:r w:rsidR="00476A73" w:rsidRPr="008B0499">
        <w:t>provide</w:t>
      </w:r>
      <w:r w:rsidR="003A03D6">
        <w:t>s a background</w:t>
      </w:r>
      <w:r w:rsidR="00476A73" w:rsidRPr="008B0499">
        <w:t xml:space="preserve"> contrast</w:t>
      </w:r>
      <w:r w:rsidR="003A03D6">
        <w:t xml:space="preserve"> for the </w:t>
      </w:r>
      <w:r w:rsidR="00F20DBC">
        <w:t xml:space="preserve">colour of the </w:t>
      </w:r>
      <w:r w:rsidR="003A03D6">
        <w:t>sleeve</w:t>
      </w:r>
      <w:r w:rsidR="00476A73" w:rsidRPr="008B0499">
        <w:t xml:space="preserve">. </w:t>
      </w:r>
    </w:p>
    <w:p w14:paraId="42E3DEE6" w14:textId="77777777" w:rsidR="00F20DBC" w:rsidRDefault="00897756" w:rsidP="00226A54">
      <w:pPr>
        <w:pStyle w:val="LDClause"/>
      </w:pPr>
      <w:r>
        <w:tab/>
      </w:r>
      <w:r w:rsidR="00685142">
        <w:t>(</w:t>
      </w:r>
      <w:r w:rsidR="005A7E8D">
        <w:t>6</w:t>
      </w:r>
      <w:r w:rsidR="00685142">
        <w:t>)</w:t>
      </w:r>
      <w:r>
        <w:tab/>
      </w:r>
      <w:r w:rsidR="005A7E8D">
        <w:t>T</w:t>
      </w:r>
      <w:r w:rsidR="00476A73" w:rsidRPr="008B0499">
        <w:t>he background circle must be</w:t>
      </w:r>
      <w:r w:rsidR="00F20DBC">
        <w:t>:</w:t>
      </w:r>
    </w:p>
    <w:p w14:paraId="3AEB08DA" w14:textId="77777777" w:rsidR="00F20DBC" w:rsidRDefault="00F20DBC" w:rsidP="00F20DBC">
      <w:pPr>
        <w:pStyle w:val="LDP1a"/>
      </w:pPr>
      <w:r>
        <w:t>(a)</w:t>
      </w:r>
      <w:r>
        <w:tab/>
      </w:r>
      <w:r w:rsidR="00476A73" w:rsidRPr="008B0499">
        <w:t>15</w:t>
      </w:r>
      <w:r w:rsidR="007B2188">
        <w:t xml:space="preserve"> </w:t>
      </w:r>
      <w:r w:rsidR="00476A73" w:rsidRPr="008B0499">
        <w:t>m in diameter</w:t>
      </w:r>
      <w:r>
        <w:t>; and</w:t>
      </w:r>
    </w:p>
    <w:p w14:paraId="65BF713A" w14:textId="77777777" w:rsidR="00F20DBC" w:rsidRDefault="00F20DBC" w:rsidP="00F20DBC">
      <w:pPr>
        <w:pStyle w:val="LDP1a"/>
      </w:pPr>
      <w:r>
        <w:t>(b)</w:t>
      </w:r>
      <w:r>
        <w:tab/>
      </w:r>
      <w:r w:rsidR="00476A73" w:rsidRPr="008B0499">
        <w:t>coloured black</w:t>
      </w:r>
      <w:r>
        <w:t>; and</w:t>
      </w:r>
    </w:p>
    <w:p w14:paraId="7C67BCB2" w14:textId="77777777" w:rsidR="00476A73" w:rsidRPr="008B0499" w:rsidRDefault="00F20DBC" w:rsidP="00F20DBC">
      <w:pPr>
        <w:pStyle w:val="LDP1a"/>
      </w:pPr>
      <w:r>
        <w:t>(c)</w:t>
      </w:r>
      <w:r>
        <w:tab/>
      </w:r>
      <w:r w:rsidR="00476A73" w:rsidRPr="008B0499">
        <w:t>bordered</w:t>
      </w:r>
      <w:r>
        <w:t xml:space="preserve"> by</w:t>
      </w:r>
      <w:r w:rsidR="00476A73" w:rsidRPr="008B0499">
        <w:t>:</w:t>
      </w:r>
    </w:p>
    <w:p w14:paraId="32BEF7D2" w14:textId="77777777" w:rsidR="00476A73" w:rsidRPr="00570E2E" w:rsidRDefault="00F20DBC" w:rsidP="00F20DBC">
      <w:pPr>
        <w:pStyle w:val="LDP2i"/>
      </w:pPr>
      <w:r>
        <w:tab/>
      </w:r>
      <w:r w:rsidR="00897756">
        <w:t>(</w:t>
      </w:r>
      <w:r>
        <w:t>i</w:t>
      </w:r>
      <w:r w:rsidR="00897756">
        <w:t>)</w:t>
      </w:r>
      <w:r w:rsidR="00897756">
        <w:tab/>
      </w:r>
      <w:r w:rsidR="00476A73" w:rsidRPr="00570E2E">
        <w:t>a white perimeter 1.2 m wide; or</w:t>
      </w:r>
    </w:p>
    <w:p w14:paraId="6335F034" w14:textId="77777777" w:rsidR="00476A73" w:rsidRPr="00570E2E" w:rsidRDefault="00F20DBC" w:rsidP="00F20DBC">
      <w:pPr>
        <w:pStyle w:val="LDP2i"/>
      </w:pPr>
      <w:r>
        <w:lastRenderedPageBreak/>
        <w:tab/>
      </w:r>
      <w:r w:rsidR="00897756">
        <w:t>(</w:t>
      </w:r>
      <w:r>
        <w:t>ii</w:t>
      </w:r>
      <w:r w:rsidR="00897756">
        <w:t>)</w:t>
      </w:r>
      <w:r w:rsidR="00897756">
        <w:tab/>
      </w:r>
      <w:r w:rsidR="00476A73" w:rsidRPr="00570E2E">
        <w:t xml:space="preserve">a ring of </w:t>
      </w:r>
      <w:r w:rsidR="00114A6A">
        <w:t>at least 8</w:t>
      </w:r>
      <w:r w:rsidR="00114A6A" w:rsidRPr="00570E2E">
        <w:t xml:space="preserve"> </w:t>
      </w:r>
      <w:r w:rsidR="008131CE" w:rsidRPr="00570E2E">
        <w:t>equally</w:t>
      </w:r>
      <w:r w:rsidR="008131CE">
        <w:t>-</w:t>
      </w:r>
      <w:r w:rsidR="00476A73" w:rsidRPr="00570E2E">
        <w:t>spaced white markers</w:t>
      </w:r>
      <w:r w:rsidR="008131CE">
        <w:t>,</w:t>
      </w:r>
      <w:r w:rsidR="00476A73" w:rsidRPr="00570E2E">
        <w:t xml:space="preserve"> each with a base</w:t>
      </w:r>
      <w:r w:rsidR="00762FC2">
        <w:t xml:space="preserve"> </w:t>
      </w:r>
      <w:r w:rsidR="00476A73" w:rsidRPr="00570E2E">
        <w:t>not less than 0.75</w:t>
      </w:r>
      <w:r>
        <w:t xml:space="preserve"> </w:t>
      </w:r>
      <w:r w:rsidR="00476A73" w:rsidRPr="00570E2E">
        <w:t>m in diameter.</w:t>
      </w:r>
    </w:p>
    <w:p w14:paraId="274CEE95" w14:textId="77777777" w:rsidR="00476A73" w:rsidRDefault="00226A54" w:rsidP="00226A54">
      <w:pPr>
        <w:pStyle w:val="LDNote"/>
      </w:pPr>
      <w:bookmarkStart w:id="1909" w:name="c474"/>
      <w:bookmarkEnd w:id="1909"/>
      <w:r w:rsidRPr="002F4824">
        <w:rPr>
          <w:i/>
        </w:rPr>
        <w:t>Note   </w:t>
      </w:r>
      <w:r w:rsidR="00476A73" w:rsidRPr="008B0499">
        <w:t>For the illumination of wind direction indicators</w:t>
      </w:r>
      <w:r w:rsidR="007B2188">
        <w:t>,</w:t>
      </w:r>
      <w:r w:rsidR="00476A73" w:rsidRPr="008B0499">
        <w:t xml:space="preserve"> see </w:t>
      </w:r>
      <w:r w:rsidR="007B56BE">
        <w:t>section 9.38</w:t>
      </w:r>
      <w:r w:rsidR="00476A73" w:rsidRPr="008B0499">
        <w:t>.</w:t>
      </w:r>
    </w:p>
    <w:p w14:paraId="4D698EFD" w14:textId="77777777" w:rsidR="005A7E8D" w:rsidRPr="008B0499" w:rsidRDefault="005A7E8D" w:rsidP="005A7E8D">
      <w:pPr>
        <w:pStyle w:val="LDClause"/>
      </w:pPr>
      <w:r>
        <w:tab/>
      </w:r>
      <w:r w:rsidR="00685142">
        <w:t>(</w:t>
      </w:r>
      <w:r>
        <w:t>7</w:t>
      </w:r>
      <w:r w:rsidR="00685142">
        <w:t>)</w:t>
      </w:r>
      <w:r>
        <w:tab/>
      </w:r>
      <w:r w:rsidR="003D199E">
        <w:t xml:space="preserve">At aerodromes with more than one wind direction indicator, </w:t>
      </w:r>
      <w:r w:rsidR="001969DB">
        <w:t xml:space="preserve">any </w:t>
      </w:r>
      <w:r w:rsidR="00E0796A">
        <w:t>a</w:t>
      </w:r>
      <w:r w:rsidRPr="008B0499">
        <w:t>dditional wind direction indicator</w:t>
      </w:r>
      <w:r w:rsidR="001969DB">
        <w:t>s</w:t>
      </w:r>
      <w:r w:rsidR="00116F4B">
        <w:t xml:space="preserve"> mentioned in paragraph 8.10</w:t>
      </w:r>
      <w:r w:rsidR="00B21CB8">
        <w:t>1 (</w:t>
      </w:r>
      <w:r w:rsidR="00116F4B">
        <w:t>1</w:t>
      </w:r>
      <w:r w:rsidR="00792DC4">
        <w:t>) (</w:t>
      </w:r>
      <w:r w:rsidR="00116F4B">
        <w:t>b)</w:t>
      </w:r>
      <w:r w:rsidRPr="008B0499">
        <w:t xml:space="preserve"> must </w:t>
      </w:r>
      <w:r w:rsidR="003A7932">
        <w:t xml:space="preserve">comply with </w:t>
      </w:r>
      <w:r w:rsidR="001969DB">
        <w:t xml:space="preserve">subsections </w:t>
      </w:r>
      <w:r w:rsidR="00535549">
        <w:t>(1), (2), (3) and (4)</w:t>
      </w:r>
      <w:r w:rsidR="00412802">
        <w:t xml:space="preserve"> (of this section)</w:t>
      </w:r>
      <w:r w:rsidR="00535549">
        <w:t xml:space="preserve"> except that the </w:t>
      </w:r>
      <w:r w:rsidR="00E0796A">
        <w:t xml:space="preserve">sleeve </w:t>
      </w:r>
      <w:r w:rsidR="00535549">
        <w:t xml:space="preserve">colour may </w:t>
      </w:r>
      <w:r w:rsidRPr="008B0499">
        <w:t>be:</w:t>
      </w:r>
    </w:p>
    <w:p w14:paraId="659F56FA" w14:textId="77777777" w:rsidR="005A7E8D" w:rsidRPr="00570E2E" w:rsidRDefault="005A7E8D" w:rsidP="005A7E8D">
      <w:pPr>
        <w:pStyle w:val="LDP1a"/>
      </w:pPr>
      <w:r>
        <w:t>(a)</w:t>
      </w:r>
      <w:r>
        <w:tab/>
      </w:r>
      <w:r w:rsidRPr="00570E2E">
        <w:t>if not illuminated at night</w:t>
      </w:r>
      <w:r>
        <w:t xml:space="preserve"> — </w:t>
      </w:r>
      <w:r w:rsidR="003A41B6">
        <w:t>a conspicuous colour</w:t>
      </w:r>
      <w:r w:rsidR="00E0796A">
        <w:t xml:space="preserve"> other than white</w:t>
      </w:r>
      <w:r w:rsidR="003A41B6">
        <w:t xml:space="preserve">, preferably </w:t>
      </w:r>
      <w:r w:rsidRPr="00570E2E">
        <w:t>yellow or orange</w:t>
      </w:r>
      <w:r>
        <w:t>;</w:t>
      </w:r>
      <w:r w:rsidRPr="00570E2E">
        <w:t xml:space="preserve"> </w:t>
      </w:r>
      <w:r w:rsidR="00056255">
        <w:t>and</w:t>
      </w:r>
    </w:p>
    <w:p w14:paraId="2CD89135" w14:textId="77777777" w:rsidR="005A7E8D" w:rsidRDefault="005A7E8D" w:rsidP="005A7E8D">
      <w:pPr>
        <w:pStyle w:val="LDP1a"/>
      </w:pPr>
      <w:r>
        <w:t>(b)</w:t>
      </w:r>
      <w:r>
        <w:tab/>
      </w:r>
      <w:r w:rsidRPr="00570E2E">
        <w:t>if illuminated at night</w:t>
      </w:r>
      <w:r>
        <w:t xml:space="preserve"> — </w:t>
      </w:r>
      <w:r w:rsidRPr="00570E2E">
        <w:t>white</w:t>
      </w:r>
      <w:r w:rsidR="00E0796A">
        <w:t xml:space="preserve"> (subject to subsection (4))</w:t>
      </w:r>
      <w:r>
        <w:t>,</w:t>
      </w:r>
      <w:r w:rsidRPr="00570E2E">
        <w:t xml:space="preserve"> or another contrasting colour which is clearly visible when illuminated.</w:t>
      </w:r>
    </w:p>
    <w:p w14:paraId="0B4776AC" w14:textId="77777777" w:rsidR="00F2246F" w:rsidRDefault="00F2246F" w:rsidP="00212FCD">
      <w:pPr>
        <w:pStyle w:val="139-Chapter-NoTOC"/>
        <w:sectPr w:rsidR="00F2246F" w:rsidSect="00DE174F">
          <w:footerReference w:type="even" r:id="rId205"/>
          <w:footerReference w:type="default" r:id="rId206"/>
          <w:footerReference w:type="first" r:id="rId207"/>
          <w:type w:val="continuous"/>
          <w:pgSz w:w="11907" w:h="16840" w:code="9"/>
          <w:pgMar w:top="1418" w:right="936" w:bottom="1247" w:left="1049" w:header="720" w:footer="397" w:gutter="284"/>
          <w:pgNumType w:chapStyle="1"/>
          <w:cols w:space="720"/>
          <w:docGrid w:linePitch="326"/>
        </w:sectPr>
      </w:pPr>
      <w:bookmarkStart w:id="1910" w:name="_Toc488152222"/>
      <w:bookmarkStart w:id="1911" w:name="_Toc488154991"/>
      <w:bookmarkStart w:id="1912" w:name="_Toc488156197"/>
      <w:bookmarkStart w:id="1913" w:name="_Toc403647289"/>
      <w:bookmarkStart w:id="1914" w:name="_Toc441761813"/>
    </w:p>
    <w:p w14:paraId="4FA064D9" w14:textId="77777777" w:rsidR="00764B19" w:rsidRDefault="00CA57BF" w:rsidP="00212FCD">
      <w:pPr>
        <w:pStyle w:val="139-Chapter-NoTOC"/>
      </w:pPr>
      <w:r w:rsidRPr="00CA57BF">
        <w:lastRenderedPageBreak/>
        <w:t>CHAPTER</w:t>
      </w:r>
      <w:r w:rsidR="00764B19">
        <w:t xml:space="preserve"> 8</w:t>
      </w:r>
      <w:bookmarkEnd w:id="1910"/>
      <w:bookmarkEnd w:id="1911"/>
      <w:bookmarkEnd w:id="1912"/>
    </w:p>
    <w:p w14:paraId="5749B3CB" w14:textId="77777777" w:rsidR="00476A73" w:rsidRDefault="00A040ED" w:rsidP="00212FCD">
      <w:pPr>
        <w:pStyle w:val="139-Division"/>
      </w:pPr>
      <w:bookmarkStart w:id="1915" w:name="_Toc488152223"/>
      <w:bookmarkStart w:id="1916" w:name="_Toc488154992"/>
      <w:bookmarkStart w:id="1917" w:name="_Toc488156198"/>
      <w:bookmarkStart w:id="1918" w:name="_Toc159500492"/>
      <w:r>
        <w:t>Division</w:t>
      </w:r>
      <w:r w:rsidR="00A862F8">
        <w:t xml:space="preserve"> 8</w:t>
      </w:r>
      <w:r w:rsidR="00A862F8">
        <w:tab/>
      </w:r>
      <w:r w:rsidR="00476A73" w:rsidRPr="00D569C8">
        <w:t xml:space="preserve">Ground </w:t>
      </w:r>
      <w:r w:rsidR="00A862F8">
        <w:t>s</w:t>
      </w:r>
      <w:r w:rsidR="00476A73" w:rsidRPr="00D569C8">
        <w:t>ignals</w:t>
      </w:r>
      <w:bookmarkEnd w:id="1913"/>
      <w:bookmarkEnd w:id="1914"/>
      <w:bookmarkEnd w:id="1915"/>
      <w:bookmarkEnd w:id="1916"/>
      <w:bookmarkEnd w:id="1917"/>
      <w:bookmarkEnd w:id="1918"/>
    </w:p>
    <w:p w14:paraId="41836037" w14:textId="77777777" w:rsidR="00476A73" w:rsidRPr="00D569C8" w:rsidRDefault="005B0444" w:rsidP="00212FCD">
      <w:pPr>
        <w:pStyle w:val="139-Section"/>
      </w:pPr>
      <w:bookmarkStart w:id="1919" w:name="_Toc403647290"/>
      <w:bookmarkStart w:id="1920" w:name="_Toc441761814"/>
      <w:bookmarkStart w:id="1921" w:name="_Toc488152224"/>
      <w:bookmarkStart w:id="1922" w:name="_Toc488154993"/>
      <w:bookmarkStart w:id="1923" w:name="_Toc488156199"/>
      <w:bookmarkStart w:id="1924" w:name="_Toc159500493"/>
      <w:r>
        <w:t>8.103</w:t>
      </w:r>
      <w:r w:rsidR="00A862F8">
        <w:tab/>
      </w:r>
      <w:r w:rsidR="00476A73" w:rsidRPr="00D569C8">
        <w:t xml:space="preserve">Signal </w:t>
      </w:r>
      <w:r w:rsidR="00A862F8">
        <w:t>a</w:t>
      </w:r>
      <w:r w:rsidR="00476A73" w:rsidRPr="00D569C8">
        <w:t>reas</w:t>
      </w:r>
      <w:bookmarkEnd w:id="1919"/>
      <w:bookmarkEnd w:id="1920"/>
      <w:bookmarkEnd w:id="1921"/>
      <w:bookmarkEnd w:id="1922"/>
      <w:bookmarkEnd w:id="1923"/>
      <w:bookmarkEnd w:id="1924"/>
    </w:p>
    <w:p w14:paraId="680F0647" w14:textId="77777777" w:rsidR="00476A73" w:rsidRDefault="00762FC2" w:rsidP="00762FC2">
      <w:pPr>
        <w:pStyle w:val="LDClause"/>
      </w:pPr>
      <w:r>
        <w:tab/>
      </w:r>
      <w:r w:rsidR="00685142">
        <w:t>(</w:t>
      </w:r>
      <w:r>
        <w:t>1</w:t>
      </w:r>
      <w:r w:rsidR="00685142">
        <w:t>)</w:t>
      </w:r>
      <w:r>
        <w:tab/>
      </w:r>
      <w:r w:rsidR="00476A73" w:rsidRPr="008B0499">
        <w:t xml:space="preserve">A signal area </w:t>
      </w:r>
      <w:r w:rsidR="000242C2">
        <w:t>may</w:t>
      </w:r>
      <w:r w:rsidR="000242C2" w:rsidRPr="008B0499">
        <w:t xml:space="preserve"> </w:t>
      </w:r>
      <w:r w:rsidR="00476A73" w:rsidRPr="008B0499">
        <w:t xml:space="preserve">be provided in conjunction with </w:t>
      </w:r>
      <w:r w:rsidR="002E1E9D">
        <w:t>1</w:t>
      </w:r>
      <w:r w:rsidR="00476A73" w:rsidRPr="008B0499">
        <w:t xml:space="preserve"> wind</w:t>
      </w:r>
      <w:r w:rsidR="00E0796A">
        <w:t xml:space="preserve"> direction</w:t>
      </w:r>
      <w:r w:rsidR="00476A73" w:rsidRPr="008B0499">
        <w:t xml:space="preserve"> indicator</w:t>
      </w:r>
      <w:r w:rsidR="00490830">
        <w:t>.</w:t>
      </w:r>
      <w:r w:rsidR="006B4F98">
        <w:t xml:space="preserve"> </w:t>
      </w:r>
    </w:p>
    <w:p w14:paraId="2370CC01" w14:textId="77777777" w:rsidR="000242C2" w:rsidRPr="00D524A3" w:rsidRDefault="000242C2" w:rsidP="000242C2">
      <w:pPr>
        <w:pStyle w:val="LDNote"/>
      </w:pPr>
      <w:r>
        <w:rPr>
          <w:i/>
        </w:rPr>
        <w:t>Note   </w:t>
      </w:r>
      <w:r w:rsidRPr="000242C2">
        <w:t>Provision of a signal area</w:t>
      </w:r>
      <w:r>
        <w:t xml:space="preserve"> is optional</w:t>
      </w:r>
      <w:r w:rsidR="008812DE">
        <w:t>. It is</w:t>
      </w:r>
      <w:r w:rsidR="008C5F94">
        <w:t xml:space="preserve"> neither compulsory nor necessary because of</w:t>
      </w:r>
      <w:r>
        <w:t xml:space="preserve"> the requirements for radio carriage and use at certified aerodromes under regulation 166E of CAR, and the requirement for NOTAMs to be issued for the aerodrome in the event of changes to conditions</w:t>
      </w:r>
      <w:r w:rsidR="00CB786F">
        <w:t>.</w:t>
      </w:r>
      <w:r>
        <w:t xml:space="preserve"> </w:t>
      </w:r>
      <w:r w:rsidRPr="00D524A3">
        <w:t xml:space="preserve">A signal area </w:t>
      </w:r>
      <w:r w:rsidR="00CB786F">
        <w:t>would be</w:t>
      </w:r>
      <w:r w:rsidR="008C5F94">
        <w:t xml:space="preserve"> unnecessary</w:t>
      </w:r>
      <w:r w:rsidR="00CB786F">
        <w:t xml:space="preserve"> </w:t>
      </w:r>
      <w:r w:rsidRPr="00D524A3">
        <w:t>if a 24</w:t>
      </w:r>
      <w:r w:rsidR="00CB786F">
        <w:t>-</w:t>
      </w:r>
      <w:r w:rsidRPr="00D524A3">
        <w:t xml:space="preserve">hour </w:t>
      </w:r>
      <w:r w:rsidR="00B4687D">
        <w:t>ATC</w:t>
      </w:r>
      <w:r w:rsidRPr="00D524A3">
        <w:t xml:space="preserve"> service is provided at the aerodrome.</w:t>
      </w:r>
    </w:p>
    <w:p w14:paraId="394EFFA8" w14:textId="77777777" w:rsidR="00476A73" w:rsidRPr="008B0499" w:rsidRDefault="00762FC2" w:rsidP="00762FC2">
      <w:pPr>
        <w:pStyle w:val="LDClause"/>
      </w:pPr>
      <w:r>
        <w:tab/>
      </w:r>
      <w:r w:rsidR="00685142">
        <w:t>(</w:t>
      </w:r>
      <w:r w:rsidR="000242C2">
        <w:t>2</w:t>
      </w:r>
      <w:r w:rsidR="00685142">
        <w:t>)</w:t>
      </w:r>
      <w:r>
        <w:tab/>
      </w:r>
      <w:r w:rsidR="000551F5">
        <w:t>A</w:t>
      </w:r>
      <w:r w:rsidR="00476A73" w:rsidRPr="008B0499">
        <w:t xml:space="preserve"> signal area must be:</w:t>
      </w:r>
    </w:p>
    <w:p w14:paraId="26B299D6" w14:textId="77777777" w:rsidR="00476A73" w:rsidRPr="009B06A8" w:rsidRDefault="00762FC2" w:rsidP="00762FC2">
      <w:pPr>
        <w:pStyle w:val="LDP1a"/>
      </w:pPr>
      <w:r>
        <w:t>(a)</w:t>
      </w:r>
      <w:r>
        <w:tab/>
      </w:r>
      <w:r w:rsidR="00476A73" w:rsidRPr="009B06A8">
        <w:t>9 m in diameter;</w:t>
      </w:r>
      <w:r w:rsidR="008131CE">
        <w:t xml:space="preserve"> and</w:t>
      </w:r>
    </w:p>
    <w:p w14:paraId="2CC47D5C" w14:textId="77777777" w:rsidR="00476A73" w:rsidRPr="009B06A8" w:rsidRDefault="00762FC2" w:rsidP="00762FC2">
      <w:pPr>
        <w:pStyle w:val="LDP1a"/>
      </w:pPr>
      <w:r>
        <w:t>(b)</w:t>
      </w:r>
      <w:r>
        <w:tab/>
      </w:r>
      <w:r w:rsidR="00476A73" w:rsidRPr="009B06A8">
        <w:t>black</w:t>
      </w:r>
      <w:r>
        <w:t xml:space="preserve"> in colour;</w:t>
      </w:r>
      <w:r w:rsidR="00476A73" w:rsidRPr="009B06A8">
        <w:t xml:space="preserve"> </w:t>
      </w:r>
      <w:r w:rsidR="008131CE">
        <w:t>and</w:t>
      </w:r>
    </w:p>
    <w:p w14:paraId="090A0B5E" w14:textId="77777777" w:rsidR="00476A73" w:rsidRPr="009B06A8" w:rsidRDefault="00762FC2" w:rsidP="00762FC2">
      <w:pPr>
        <w:pStyle w:val="LDP1a"/>
      </w:pPr>
      <w:r>
        <w:t>(c)</w:t>
      </w:r>
      <w:r>
        <w:tab/>
      </w:r>
      <w:r w:rsidR="00476A73" w:rsidRPr="009B06A8">
        <w:t>bordered by:</w:t>
      </w:r>
    </w:p>
    <w:p w14:paraId="6162B990" w14:textId="77777777" w:rsidR="00476A73" w:rsidRPr="008B0499" w:rsidRDefault="00762FC2" w:rsidP="007B2188">
      <w:pPr>
        <w:pStyle w:val="LDP2i"/>
        <w:ind w:left="1559" w:hanging="1105"/>
      </w:pPr>
      <w:r>
        <w:tab/>
        <w:t>(i)</w:t>
      </w:r>
      <w:r>
        <w:tab/>
      </w:r>
      <w:r w:rsidR="007B2188">
        <w:t>a white border 1 metre wide; or</w:t>
      </w:r>
    </w:p>
    <w:p w14:paraId="2375ADCB" w14:textId="77777777" w:rsidR="00476A73" w:rsidRDefault="00762FC2" w:rsidP="007B2188">
      <w:pPr>
        <w:pStyle w:val="LDP2i"/>
        <w:ind w:left="1559" w:hanging="1105"/>
      </w:pPr>
      <w:r>
        <w:tab/>
        <w:t>(ii)</w:t>
      </w:r>
      <w:r>
        <w:tab/>
      </w:r>
      <w:r w:rsidR="008812DE">
        <w:t>a minimum of 5</w:t>
      </w:r>
      <w:r w:rsidR="00476A73" w:rsidRPr="008B0499">
        <w:t xml:space="preserve"> </w:t>
      </w:r>
      <w:r w:rsidR="008131CE" w:rsidRPr="008B0499">
        <w:t>equally</w:t>
      </w:r>
      <w:r w:rsidR="008131CE">
        <w:t>-</w:t>
      </w:r>
      <w:r w:rsidR="00476A73" w:rsidRPr="008B0499">
        <w:t>spaced white markers, each with a base not le</w:t>
      </w:r>
      <w:r w:rsidR="007B2188">
        <w:t>ss than 0.</w:t>
      </w:r>
      <w:r w:rsidR="00AF1D45">
        <w:t>75 </w:t>
      </w:r>
      <w:r w:rsidR="007B2188">
        <w:t>m in diameter; and</w:t>
      </w:r>
    </w:p>
    <w:p w14:paraId="74990E79" w14:textId="77777777" w:rsidR="00515451" w:rsidRPr="008B0499" w:rsidRDefault="00515451" w:rsidP="007B2188">
      <w:pPr>
        <w:pStyle w:val="LDNote"/>
        <w:tabs>
          <w:tab w:val="clear" w:pos="737"/>
          <w:tab w:val="left" w:pos="1560"/>
        </w:tabs>
      </w:pPr>
      <w:r w:rsidRPr="00515451">
        <w:rPr>
          <w:i/>
        </w:rPr>
        <w:t>Note</w:t>
      </w:r>
      <w:r>
        <w:t xml:space="preserve">   See the illustration in </w:t>
      </w:r>
      <w:r w:rsidR="00DB76AD">
        <w:t>Figure 8.10</w:t>
      </w:r>
      <w:r w:rsidR="00B21CB8">
        <w:t>3 (</w:t>
      </w:r>
      <w:r>
        <w:t>2</w:t>
      </w:r>
      <w:r w:rsidR="00685142">
        <w:t>)</w:t>
      </w:r>
      <w:r>
        <w:t>.</w:t>
      </w:r>
    </w:p>
    <w:p w14:paraId="2ECD2DF8" w14:textId="77777777" w:rsidR="00454EB9" w:rsidRDefault="00762FC2" w:rsidP="002155C0">
      <w:pPr>
        <w:pStyle w:val="LDP1a"/>
        <w:spacing w:after="120"/>
      </w:pPr>
      <w:r>
        <w:t>(d)</w:t>
      </w:r>
      <w:r>
        <w:tab/>
      </w:r>
      <w:r w:rsidR="00476A73" w:rsidRPr="00CB786F">
        <w:t>not more than 15 m from</w:t>
      </w:r>
      <w:r w:rsidR="00454EB9">
        <w:t>:</w:t>
      </w:r>
    </w:p>
    <w:p w14:paraId="1069603C" w14:textId="77777777" w:rsidR="00454EB9" w:rsidRDefault="00454EB9" w:rsidP="00454EB9">
      <w:pPr>
        <w:pStyle w:val="LDP2i"/>
      </w:pPr>
      <w:r>
        <w:tab/>
        <w:t>(i)</w:t>
      </w:r>
      <w:r>
        <w:tab/>
      </w:r>
      <w:r w:rsidR="00476A73" w:rsidRPr="00CB786F">
        <w:t>the wind direction indicator</w:t>
      </w:r>
      <w:r>
        <w:t>;</w:t>
      </w:r>
      <w:r w:rsidR="00476A73" w:rsidRPr="00CB786F">
        <w:t xml:space="preserve"> or</w:t>
      </w:r>
    </w:p>
    <w:p w14:paraId="359D88CF" w14:textId="77777777" w:rsidR="00476A73" w:rsidRPr="009B06A8" w:rsidRDefault="00454EB9" w:rsidP="00454EB9">
      <w:pPr>
        <w:pStyle w:val="LDP2i"/>
      </w:pPr>
      <w:r>
        <w:tab/>
        <w:t>(ii)</w:t>
      </w:r>
      <w:r>
        <w:tab/>
      </w:r>
      <w:r w:rsidR="00476A73" w:rsidRPr="00CB786F">
        <w:t xml:space="preserve">the </w:t>
      </w:r>
      <w:r>
        <w:t xml:space="preserve">additional </w:t>
      </w:r>
      <w:r w:rsidR="00476A73" w:rsidRPr="00CB786F">
        <w:t>wind direction indicator located closest to the apron of the aerodrome</w:t>
      </w:r>
      <w:r w:rsidR="00476A73" w:rsidRPr="009B06A8">
        <w:t>.</w:t>
      </w:r>
    </w:p>
    <w:p w14:paraId="77962AB6" w14:textId="41EF5A63" w:rsidR="00476A73" w:rsidRPr="008B0499" w:rsidRDefault="00D23FD8" w:rsidP="007B2188">
      <w:pPr>
        <w:pStyle w:val="LDP1a"/>
        <w:ind w:left="737" w:firstLine="0"/>
      </w:pPr>
      <w:r>
        <w:rPr>
          <w:noProof/>
          <w:lang w:eastAsia="en-AU"/>
        </w:rPr>
        <w:drawing>
          <wp:inline distT="0" distB="0" distL="0" distR="0" wp14:anchorId="7331C846" wp14:editId="6566826F">
            <wp:extent cx="5257800" cy="2705100"/>
            <wp:effectExtent l="0" t="0" r="0" b="0"/>
            <wp:docPr id="98" name="Picture 98" descr="Shows Signal area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Shows Signal area including measurements."/>
                    <pic:cNvPicPr>
                      <a:picLocks noChangeAspect="1" noChangeArrowheads="1"/>
                    </pic:cNvPicPr>
                  </pic:nvPicPr>
                  <pic:blipFill>
                    <a:blip r:embed="rId208" cstate="print">
                      <a:extLst>
                        <a:ext uri="{28A0092B-C50C-407E-A947-70E740481C1C}">
                          <a14:useLocalDpi xmlns:a14="http://schemas.microsoft.com/office/drawing/2010/main" val="0"/>
                        </a:ext>
                      </a:extLst>
                    </a:blip>
                    <a:srcRect l="26030" t="32585" r="26602" b="34619"/>
                    <a:stretch>
                      <a:fillRect/>
                    </a:stretch>
                  </pic:blipFill>
                  <pic:spPr bwMode="auto">
                    <a:xfrm>
                      <a:off x="0" y="0"/>
                      <a:ext cx="5257800" cy="2705100"/>
                    </a:xfrm>
                    <a:prstGeom prst="rect">
                      <a:avLst/>
                    </a:prstGeom>
                    <a:noFill/>
                    <a:ln>
                      <a:noFill/>
                    </a:ln>
                  </pic:spPr>
                </pic:pic>
              </a:graphicData>
            </a:graphic>
          </wp:inline>
        </w:drawing>
      </w:r>
    </w:p>
    <w:p w14:paraId="56F18D30" w14:textId="77777777" w:rsidR="00476A73" w:rsidRPr="008B0499" w:rsidRDefault="00DB76AD" w:rsidP="009315FB">
      <w:pPr>
        <w:pStyle w:val="LDTableheading"/>
        <w:tabs>
          <w:tab w:val="clear" w:pos="1134"/>
          <w:tab w:val="clear" w:pos="1276"/>
          <w:tab w:val="clear" w:pos="1843"/>
          <w:tab w:val="clear" w:pos="1985"/>
          <w:tab w:val="clear" w:pos="2552"/>
          <w:tab w:val="clear" w:pos="2693"/>
        </w:tabs>
        <w:ind w:left="765"/>
      </w:pPr>
      <w:bookmarkStart w:id="1925" w:name="c475"/>
      <w:bookmarkEnd w:id="1925"/>
      <w:r>
        <w:t>Figure 8.10</w:t>
      </w:r>
      <w:r w:rsidR="00B21CB8">
        <w:t>3 (</w:t>
      </w:r>
      <w:r w:rsidR="000242C2">
        <w:t>2</w:t>
      </w:r>
      <w:r w:rsidR="00125340">
        <w:t>)   </w:t>
      </w:r>
      <w:r w:rsidR="00BC5647">
        <w:t>Signal area (</w:t>
      </w:r>
      <w:r w:rsidR="0070773B">
        <w:t>illustrates matters</w:t>
      </w:r>
      <w:r w:rsidR="00BC5647">
        <w:t>)</w:t>
      </w:r>
    </w:p>
    <w:p w14:paraId="0BC25B0F" w14:textId="77777777" w:rsidR="00476A73" w:rsidRPr="00D569C8" w:rsidRDefault="005B0444" w:rsidP="00212FCD">
      <w:pPr>
        <w:pStyle w:val="139-Section"/>
      </w:pPr>
      <w:bookmarkStart w:id="1926" w:name="_Toc403647291"/>
      <w:bookmarkStart w:id="1927" w:name="_Toc441761815"/>
      <w:bookmarkStart w:id="1928" w:name="_Toc488152225"/>
      <w:bookmarkStart w:id="1929" w:name="_Toc488154994"/>
      <w:bookmarkStart w:id="1930" w:name="_Toc488156200"/>
      <w:bookmarkStart w:id="1931" w:name="_Toc159500494"/>
      <w:r>
        <w:t>8.104</w:t>
      </w:r>
      <w:r w:rsidR="00762FC2">
        <w:tab/>
      </w:r>
      <w:r w:rsidR="00476A73" w:rsidRPr="00D569C8">
        <w:t xml:space="preserve">Ground </w:t>
      </w:r>
      <w:r w:rsidR="00762FC2">
        <w:t>s</w:t>
      </w:r>
      <w:r w:rsidR="00476A73" w:rsidRPr="00D569C8">
        <w:t xml:space="preserve">ignals in </w:t>
      </w:r>
      <w:r w:rsidR="00762FC2">
        <w:t>s</w:t>
      </w:r>
      <w:r w:rsidR="00476A73" w:rsidRPr="00D569C8">
        <w:t xml:space="preserve">ignal </w:t>
      </w:r>
      <w:r w:rsidR="00762FC2">
        <w:t>a</w:t>
      </w:r>
      <w:r w:rsidR="00476A73" w:rsidRPr="00D569C8">
        <w:t>rea</w:t>
      </w:r>
      <w:bookmarkEnd w:id="1926"/>
      <w:bookmarkEnd w:id="1927"/>
      <w:bookmarkEnd w:id="1928"/>
      <w:bookmarkEnd w:id="1929"/>
      <w:bookmarkEnd w:id="1930"/>
      <w:r w:rsidR="008131CE">
        <w:t>s</w:t>
      </w:r>
      <w:bookmarkEnd w:id="1931"/>
    </w:p>
    <w:p w14:paraId="3A2C0227" w14:textId="77777777" w:rsidR="00454EB9" w:rsidRDefault="00A9252D" w:rsidP="00454EB9">
      <w:pPr>
        <w:pStyle w:val="LDClause"/>
      </w:pPr>
      <w:r>
        <w:tab/>
      </w:r>
      <w:r w:rsidR="00685142">
        <w:t>(</w:t>
      </w:r>
      <w:r w:rsidR="00264B22">
        <w:t>1</w:t>
      </w:r>
      <w:r w:rsidR="00685142">
        <w:t>)</w:t>
      </w:r>
      <w:r>
        <w:tab/>
      </w:r>
      <w:r w:rsidR="00454EB9">
        <w:t>This section applies only if a signal area is provided.</w:t>
      </w:r>
    </w:p>
    <w:p w14:paraId="455B5262" w14:textId="77777777" w:rsidR="00476A73" w:rsidRPr="008B0499" w:rsidRDefault="00454EB9" w:rsidP="00454EB9">
      <w:pPr>
        <w:pStyle w:val="LDClause"/>
      </w:pPr>
      <w:r>
        <w:tab/>
        <w:t>(2)</w:t>
      </w:r>
      <w:r>
        <w:tab/>
      </w:r>
      <w:r w:rsidR="00A9252D">
        <w:t>A “</w:t>
      </w:r>
      <w:r w:rsidR="00A9252D" w:rsidRPr="008B0499">
        <w:t>total unserviceability</w:t>
      </w:r>
      <w:r w:rsidR="00A9252D">
        <w:t>”</w:t>
      </w:r>
      <w:r w:rsidR="00A9252D" w:rsidRPr="008B0499">
        <w:t xml:space="preserve"> </w:t>
      </w:r>
      <w:r w:rsidR="00A9252D">
        <w:t>signal</w:t>
      </w:r>
      <w:r>
        <w:t xml:space="preserve"> </w:t>
      </w:r>
      <w:r w:rsidR="00476A73" w:rsidRPr="008B0499">
        <w:t>must be displayed in a signal area when an aerodrome is closed to landing aircraft.</w:t>
      </w:r>
    </w:p>
    <w:p w14:paraId="5B7446A0" w14:textId="77777777" w:rsidR="00476A73" w:rsidRPr="008B0499" w:rsidRDefault="00685142" w:rsidP="00762FC2">
      <w:pPr>
        <w:pStyle w:val="LDClause"/>
      </w:pPr>
      <w:r>
        <w:lastRenderedPageBreak/>
        <w:tab/>
        <w:t>(</w:t>
      </w:r>
      <w:r w:rsidR="00454EB9">
        <w:t>3</w:t>
      </w:r>
      <w:r>
        <w:t>)</w:t>
      </w:r>
      <w:r w:rsidR="00762FC2">
        <w:tab/>
      </w:r>
      <w:r w:rsidR="00476A73" w:rsidRPr="008B0499">
        <w:t>A</w:t>
      </w:r>
      <w:r w:rsidR="00A040ED">
        <w:t xml:space="preserve">s shown in </w:t>
      </w:r>
      <w:r w:rsidR="00DB76AD">
        <w:t>Figure 8.10</w:t>
      </w:r>
      <w:r w:rsidR="00B21CB8">
        <w:t>4 (</w:t>
      </w:r>
      <w:r w:rsidR="00454EB9">
        <w:t>3</w:t>
      </w:r>
      <w:r>
        <w:t>)</w:t>
      </w:r>
      <w:r w:rsidR="00A040ED">
        <w:t>,</w:t>
      </w:r>
      <w:r w:rsidR="00476A73" w:rsidRPr="008B0499">
        <w:t xml:space="preserve"> </w:t>
      </w:r>
      <w:r w:rsidR="00A9252D">
        <w:t>a “</w:t>
      </w:r>
      <w:r w:rsidR="00A9252D" w:rsidRPr="008B0499">
        <w:t>total unserviceability</w:t>
      </w:r>
      <w:r w:rsidR="00A9252D">
        <w:t>”</w:t>
      </w:r>
      <w:r w:rsidR="00A9252D" w:rsidRPr="008B0499">
        <w:t xml:space="preserve"> </w:t>
      </w:r>
      <w:r w:rsidR="00476A73" w:rsidRPr="008B0499">
        <w:t>signal must consist of 2 white strip</w:t>
      </w:r>
      <w:r w:rsidR="00454EB9">
        <w:t>e</w:t>
      </w:r>
      <w:r w:rsidR="00476A73" w:rsidRPr="008B0499">
        <w:t>s</w:t>
      </w:r>
      <w:r w:rsidR="001017D5">
        <w:t>,</w:t>
      </w:r>
      <w:r w:rsidR="00476A73" w:rsidRPr="008B0499">
        <w:t xml:space="preserve"> 0.9</w:t>
      </w:r>
      <w:r w:rsidR="002155C0">
        <w:t xml:space="preserve"> </w:t>
      </w:r>
      <w:r w:rsidR="00476A73" w:rsidRPr="008B0499">
        <w:t>m wide and 6 m long, bisecting each other at right angles.</w:t>
      </w:r>
    </w:p>
    <w:p w14:paraId="16C65DD7" w14:textId="77777777" w:rsidR="00476A73" w:rsidRDefault="00A76839" w:rsidP="002155C0">
      <w:pPr>
        <w:pStyle w:val="LDClause"/>
        <w:keepNext/>
      </w:pPr>
      <w:r>
        <w:tab/>
      </w:r>
      <w:r w:rsidR="00685142">
        <w:t>(</w:t>
      </w:r>
      <w:r w:rsidR="00454EB9">
        <w:t>4</w:t>
      </w:r>
      <w:r w:rsidR="00685142">
        <w:t>)</w:t>
      </w:r>
      <w:r>
        <w:tab/>
      </w:r>
      <w:r w:rsidR="00476A73" w:rsidRPr="008B0499">
        <w:t xml:space="preserve">A </w:t>
      </w:r>
      <w:r w:rsidR="00941868">
        <w:t>“</w:t>
      </w:r>
      <w:r w:rsidR="00476A73" w:rsidRPr="008B0499">
        <w:t>restricted operations</w:t>
      </w:r>
      <w:r w:rsidR="00941868">
        <w:t>”</w:t>
      </w:r>
      <w:r w:rsidR="00476A73" w:rsidRPr="008B0499">
        <w:t xml:space="preserve"> signal must be displayed in </w:t>
      </w:r>
      <w:r w:rsidR="00454EB9">
        <w:t>a</w:t>
      </w:r>
      <w:r w:rsidR="00476A73" w:rsidRPr="008B0499">
        <w:t xml:space="preserve"> signal area at an aerodrome with more than </w:t>
      </w:r>
      <w:r w:rsidR="00161918">
        <w:t>1</w:t>
      </w:r>
      <w:r w:rsidR="00476A73" w:rsidRPr="008B0499">
        <w:t xml:space="preserve"> type of surface on its movement area, </w:t>
      </w:r>
      <w:r w:rsidR="00264B22">
        <w:t>to indicate whether</w:t>
      </w:r>
      <w:r w:rsidR="00476A73" w:rsidRPr="008B0499">
        <w:t xml:space="preserve"> aircraft are only to use:</w:t>
      </w:r>
    </w:p>
    <w:p w14:paraId="530AC24B" w14:textId="77777777" w:rsidR="00476A73" w:rsidRDefault="000B203C" w:rsidP="000B203C">
      <w:pPr>
        <w:pStyle w:val="LDP1a"/>
      </w:pPr>
      <w:r>
        <w:t>(a)</w:t>
      </w:r>
      <w:r>
        <w:tab/>
      </w:r>
      <w:r w:rsidR="00476A73" w:rsidRPr="00916DDF">
        <w:t>the sealed runways, taxiways and aprons; or</w:t>
      </w:r>
    </w:p>
    <w:p w14:paraId="5ECC9222" w14:textId="77777777" w:rsidR="00476A73" w:rsidRDefault="000B203C" w:rsidP="000B203C">
      <w:pPr>
        <w:pStyle w:val="LDP1a"/>
      </w:pPr>
      <w:r>
        <w:t>(b)</w:t>
      </w:r>
      <w:r>
        <w:tab/>
      </w:r>
      <w:r w:rsidR="00BC5647">
        <w:t>if</w:t>
      </w:r>
      <w:r w:rsidR="00476A73" w:rsidRPr="008B0499">
        <w:t xml:space="preserve"> there are no sealed runways</w:t>
      </w:r>
      <w:r w:rsidR="008131CE">
        <w:t xml:space="preserve"> — </w:t>
      </w:r>
      <w:r w:rsidR="008131CE" w:rsidRPr="008B0499">
        <w:t>the gravel runways</w:t>
      </w:r>
      <w:r w:rsidR="00476A73" w:rsidRPr="008B0499">
        <w:t>.</w:t>
      </w:r>
    </w:p>
    <w:p w14:paraId="690F08DA" w14:textId="77777777" w:rsidR="00476A73" w:rsidRPr="00916DDF" w:rsidRDefault="00685142" w:rsidP="00F5164F">
      <w:pPr>
        <w:pStyle w:val="LDClause"/>
        <w:spacing w:after="0"/>
      </w:pPr>
      <w:r>
        <w:tab/>
        <w:t>(</w:t>
      </w:r>
      <w:r w:rsidR="00454EB9">
        <w:t>5</w:t>
      </w:r>
      <w:r>
        <w:t>)</w:t>
      </w:r>
      <w:r w:rsidR="00A040ED">
        <w:tab/>
        <w:t xml:space="preserve">As shown in </w:t>
      </w:r>
      <w:r w:rsidR="00DB76AD">
        <w:t>Figure 8.10</w:t>
      </w:r>
      <w:r w:rsidR="00B21CB8">
        <w:t>4 (</w:t>
      </w:r>
      <w:r w:rsidR="00454EB9">
        <w:t>5</w:t>
      </w:r>
      <w:r>
        <w:t>)</w:t>
      </w:r>
      <w:r w:rsidR="00A040ED">
        <w:t xml:space="preserve">, a </w:t>
      </w:r>
      <w:r w:rsidR="00941868">
        <w:t>“</w:t>
      </w:r>
      <w:r w:rsidR="00476A73" w:rsidRPr="00916DDF">
        <w:t>restricted operations</w:t>
      </w:r>
      <w:r w:rsidR="00941868">
        <w:t>”</w:t>
      </w:r>
      <w:r w:rsidR="00476A73" w:rsidRPr="00916DDF">
        <w:t xml:space="preserve"> signal must consist of 2 white circles</w:t>
      </w:r>
      <w:r w:rsidR="00A040ED">
        <w:t>, each</w:t>
      </w:r>
      <w:r w:rsidR="00476A73" w:rsidRPr="00916DDF">
        <w:t xml:space="preserve"> 1.5 m in diameter, connected by a white crossbar 1.5 m long and 0.4 m wide.</w:t>
      </w:r>
    </w:p>
    <w:p w14:paraId="00D37F9F" w14:textId="35FCA6D1" w:rsidR="00476A73" w:rsidRPr="008B0499" w:rsidRDefault="00D23FD8" w:rsidP="000E16B0">
      <w:pPr>
        <w:keepNext/>
        <w:tabs>
          <w:tab w:val="left" w:pos="709"/>
        </w:tabs>
        <w:spacing w:before="120" w:after="120" w:line="240" w:lineRule="auto"/>
        <w:ind w:left="680"/>
      </w:pPr>
      <w:r>
        <w:rPr>
          <w:noProof/>
          <w:lang w:eastAsia="en-AU"/>
        </w:rPr>
        <w:drawing>
          <wp:inline distT="0" distB="0" distL="0" distR="0" wp14:anchorId="57DD29C0" wp14:editId="1B4F67C9">
            <wp:extent cx="3299460" cy="3124200"/>
            <wp:effectExtent l="0" t="0" r="0" b="0"/>
            <wp:docPr id="99" name="Picture 99" descr="Shows Total unserviceability signal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Shows Total unserviceability signal including measurements."/>
                    <pic:cNvPicPr>
                      <a:picLocks noChangeAspect="1" noChangeArrowheads="1"/>
                    </pic:cNvPicPr>
                  </pic:nvPicPr>
                  <pic:blipFill>
                    <a:blip r:embed="rId209" cstate="print">
                      <a:extLst>
                        <a:ext uri="{28A0092B-C50C-407E-A947-70E740481C1C}">
                          <a14:useLocalDpi xmlns:a14="http://schemas.microsoft.com/office/drawing/2010/main" val="0"/>
                        </a:ext>
                      </a:extLst>
                    </a:blip>
                    <a:srcRect l="31302" t="23080" r="30655" b="28529"/>
                    <a:stretch>
                      <a:fillRect/>
                    </a:stretch>
                  </pic:blipFill>
                  <pic:spPr bwMode="auto">
                    <a:xfrm>
                      <a:off x="0" y="0"/>
                      <a:ext cx="3299460" cy="3124200"/>
                    </a:xfrm>
                    <a:prstGeom prst="rect">
                      <a:avLst/>
                    </a:prstGeom>
                    <a:noFill/>
                    <a:ln>
                      <a:noFill/>
                    </a:ln>
                  </pic:spPr>
                </pic:pic>
              </a:graphicData>
            </a:graphic>
          </wp:inline>
        </w:drawing>
      </w:r>
    </w:p>
    <w:p w14:paraId="4CD3A3DE" w14:textId="77777777" w:rsidR="00476A73" w:rsidRPr="008B0499" w:rsidRDefault="00DB76AD" w:rsidP="000E16B0">
      <w:pPr>
        <w:pStyle w:val="LDTableheading"/>
        <w:tabs>
          <w:tab w:val="clear" w:pos="1134"/>
          <w:tab w:val="clear" w:pos="1276"/>
          <w:tab w:val="clear" w:pos="1843"/>
          <w:tab w:val="clear" w:pos="1985"/>
          <w:tab w:val="clear" w:pos="2552"/>
          <w:tab w:val="clear" w:pos="2693"/>
        </w:tabs>
        <w:spacing w:before="0" w:after="0"/>
        <w:ind w:left="765"/>
      </w:pPr>
      <w:bookmarkStart w:id="1932" w:name="c476"/>
      <w:bookmarkEnd w:id="1932"/>
      <w:r>
        <w:t>Figure 8.10</w:t>
      </w:r>
      <w:r w:rsidR="00B21CB8">
        <w:t>4 (</w:t>
      </w:r>
      <w:r w:rsidR="00454EB9">
        <w:t>3</w:t>
      </w:r>
      <w:r w:rsidR="00125340">
        <w:t>)   </w:t>
      </w:r>
      <w:r w:rsidR="00476A73" w:rsidRPr="008B0499">
        <w:t>Total unserviceability signal</w:t>
      </w:r>
      <w:r w:rsidR="00BC5647">
        <w:t xml:space="preserve"> </w:t>
      </w:r>
      <w:r w:rsidR="00D12F73">
        <w:t>(shows matters)</w:t>
      </w:r>
    </w:p>
    <w:p w14:paraId="6E4262D3" w14:textId="6956CFF6" w:rsidR="00476A73" w:rsidRPr="001E16AD" w:rsidRDefault="00476A73" w:rsidP="00771DC5">
      <w:pPr>
        <w:tabs>
          <w:tab w:val="num" w:pos="720"/>
        </w:tabs>
        <w:spacing w:after="0" w:line="240" w:lineRule="auto"/>
        <w:ind w:left="680"/>
        <w:rPr>
          <w:rFonts w:ascii="Segoe UI" w:hAnsi="Segoe UI" w:cs="Segoe UI"/>
          <w:color w:val="000000"/>
          <w:lang w:val="en-US" w:eastAsia="en-AU"/>
        </w:rPr>
      </w:pPr>
    </w:p>
    <w:p w14:paraId="2DA4057F" w14:textId="114389AE" w:rsidR="00771DC5" w:rsidRDefault="00771DC5" w:rsidP="000E16B0">
      <w:pPr>
        <w:pStyle w:val="LDTableheading"/>
        <w:keepNext w:val="0"/>
        <w:tabs>
          <w:tab w:val="clear" w:pos="1134"/>
          <w:tab w:val="clear" w:pos="1276"/>
          <w:tab w:val="clear" w:pos="1843"/>
          <w:tab w:val="clear" w:pos="1985"/>
          <w:tab w:val="clear" w:pos="2552"/>
          <w:tab w:val="clear" w:pos="2693"/>
        </w:tabs>
        <w:spacing w:before="0" w:after="0"/>
        <w:ind w:left="765"/>
      </w:pPr>
      <w:bookmarkStart w:id="1933" w:name="c477"/>
      <w:bookmarkStart w:id="1934" w:name="_Toc488152226"/>
      <w:bookmarkEnd w:id="1933"/>
      <w:r>
        <w:rPr>
          <w:rFonts w:ascii="Segoe UI" w:hAnsi="Segoe UI" w:cs="Segoe UI"/>
          <w:noProof/>
          <w:color w:val="000000"/>
          <w:lang w:eastAsia="en-AU"/>
        </w:rPr>
        <w:lastRenderedPageBreak/>
        <w:drawing>
          <wp:inline distT="0" distB="0" distL="0" distR="0" wp14:anchorId="67058B63" wp14:editId="5AC13120">
            <wp:extent cx="3467100" cy="3314700"/>
            <wp:effectExtent l="0" t="0" r="0" b="0"/>
            <wp:docPr id="100" name="Picture 100" descr="Shows Restricted operations signal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hows Restricted operations signal including measurements."/>
                    <pic:cNvPicPr>
                      <a:picLocks noChangeAspect="1" noChangeArrowheads="1"/>
                    </pic:cNvPicPr>
                  </pic:nvPicPr>
                  <pic:blipFill>
                    <a:blip r:embed="rId210" cstate="print">
                      <a:extLst>
                        <a:ext uri="{28A0092B-C50C-407E-A947-70E740481C1C}">
                          <a14:useLocalDpi xmlns:a14="http://schemas.microsoft.com/office/drawing/2010/main" val="0"/>
                        </a:ext>
                      </a:extLst>
                    </a:blip>
                    <a:srcRect l="36107" t="35490" r="18443" b="5917"/>
                    <a:stretch>
                      <a:fillRect/>
                    </a:stretch>
                  </pic:blipFill>
                  <pic:spPr bwMode="auto">
                    <a:xfrm>
                      <a:off x="0" y="0"/>
                      <a:ext cx="3467100" cy="3314700"/>
                    </a:xfrm>
                    <a:prstGeom prst="rect">
                      <a:avLst/>
                    </a:prstGeom>
                    <a:noFill/>
                    <a:ln>
                      <a:noFill/>
                    </a:ln>
                  </pic:spPr>
                </pic:pic>
              </a:graphicData>
            </a:graphic>
          </wp:inline>
        </w:drawing>
      </w:r>
      <w:bookmarkEnd w:id="1934"/>
    </w:p>
    <w:p w14:paraId="03D62288" w14:textId="5C0DF6CB" w:rsidR="00476A73" w:rsidRDefault="00DB76AD" w:rsidP="00472E6B">
      <w:pPr>
        <w:pStyle w:val="LDTableheading"/>
        <w:keepNext w:val="0"/>
        <w:tabs>
          <w:tab w:val="clear" w:pos="1134"/>
          <w:tab w:val="clear" w:pos="1276"/>
          <w:tab w:val="clear" w:pos="1843"/>
          <w:tab w:val="clear" w:pos="1985"/>
          <w:tab w:val="clear" w:pos="2552"/>
          <w:tab w:val="clear" w:pos="2693"/>
        </w:tabs>
        <w:spacing w:after="0"/>
        <w:ind w:left="765"/>
      </w:pPr>
      <w:r>
        <w:t>Figure 8.10</w:t>
      </w:r>
      <w:r w:rsidR="00B21CB8">
        <w:t>4 (</w:t>
      </w:r>
      <w:r w:rsidR="008131CE">
        <w:t>5</w:t>
      </w:r>
      <w:r w:rsidR="00125340">
        <w:t>)   </w:t>
      </w:r>
      <w:r w:rsidR="00476A73" w:rsidRPr="008B0499">
        <w:t>Restricted operations signal</w:t>
      </w:r>
      <w:r w:rsidR="00BC5647">
        <w:t xml:space="preserve"> </w:t>
      </w:r>
      <w:r w:rsidR="00D12F73">
        <w:t>(shows matters)</w:t>
      </w:r>
    </w:p>
    <w:p w14:paraId="48F761D8" w14:textId="77777777" w:rsidR="00F2246F" w:rsidRDefault="00F2246F" w:rsidP="00212FCD">
      <w:pPr>
        <w:pStyle w:val="139-Chapter-NoTOC"/>
        <w:sectPr w:rsidR="00F2246F" w:rsidSect="00DE174F">
          <w:footerReference w:type="even" r:id="rId211"/>
          <w:footerReference w:type="default" r:id="rId212"/>
          <w:footerReference w:type="first" r:id="rId213"/>
          <w:type w:val="continuous"/>
          <w:pgSz w:w="11907" w:h="16840" w:code="9"/>
          <w:pgMar w:top="1418" w:right="936" w:bottom="1247" w:left="1049" w:header="720" w:footer="397" w:gutter="284"/>
          <w:pgNumType w:chapStyle="1"/>
          <w:cols w:space="720"/>
          <w:docGrid w:linePitch="326"/>
        </w:sectPr>
      </w:pPr>
      <w:bookmarkStart w:id="1935" w:name="c478"/>
      <w:bookmarkStart w:id="1936" w:name="_Toc488152227"/>
      <w:bookmarkStart w:id="1937" w:name="_Toc488154995"/>
      <w:bookmarkStart w:id="1938" w:name="_Toc488156201"/>
      <w:bookmarkStart w:id="1939" w:name="_Toc441761816"/>
      <w:bookmarkEnd w:id="1935"/>
    </w:p>
    <w:p w14:paraId="55717C46" w14:textId="77777777" w:rsidR="00764B19" w:rsidRDefault="00CA57BF" w:rsidP="00212FCD">
      <w:pPr>
        <w:pStyle w:val="139-Chapter-NoTOC"/>
      </w:pPr>
      <w:r w:rsidRPr="00CA57BF">
        <w:lastRenderedPageBreak/>
        <w:t>CHAPTER</w:t>
      </w:r>
      <w:r w:rsidR="00764B19">
        <w:t xml:space="preserve"> 8</w:t>
      </w:r>
      <w:bookmarkEnd w:id="1936"/>
      <w:bookmarkEnd w:id="1937"/>
      <w:bookmarkEnd w:id="1938"/>
    </w:p>
    <w:p w14:paraId="7DB97D57" w14:textId="77777777" w:rsidR="00476A73" w:rsidRDefault="00A040ED" w:rsidP="00212FCD">
      <w:pPr>
        <w:pStyle w:val="139-Division"/>
      </w:pPr>
      <w:bookmarkStart w:id="1940" w:name="_Toc488152228"/>
      <w:bookmarkStart w:id="1941" w:name="_Toc488154996"/>
      <w:bookmarkStart w:id="1942" w:name="_Toc488156202"/>
      <w:bookmarkStart w:id="1943" w:name="_Toc159500495"/>
      <w:r>
        <w:t>Division 9</w:t>
      </w:r>
      <w:r w:rsidR="00692A30">
        <w:tab/>
      </w:r>
      <w:r w:rsidR="00476A73" w:rsidRPr="00D569C8">
        <w:t>Marking</w:t>
      </w:r>
      <w:r w:rsidR="008131CE">
        <w:t>s</w:t>
      </w:r>
      <w:r w:rsidR="00476A73" w:rsidRPr="00D569C8">
        <w:t xml:space="preserve"> </w:t>
      </w:r>
      <w:r w:rsidR="008131CE">
        <w:t>for</w:t>
      </w:r>
      <w:r w:rsidR="008131CE" w:rsidRPr="00D569C8">
        <w:t xml:space="preserve"> </w:t>
      </w:r>
      <w:r>
        <w:t>u</w:t>
      </w:r>
      <w:r w:rsidR="00476A73" w:rsidRPr="00D569C8">
        <w:t>nserviceable</w:t>
      </w:r>
      <w:r>
        <w:t xml:space="preserve"> areas</w:t>
      </w:r>
      <w:r w:rsidR="00476A73" w:rsidRPr="00D569C8">
        <w:t xml:space="preserve"> and </w:t>
      </w:r>
      <w:r>
        <w:t>w</w:t>
      </w:r>
      <w:r w:rsidR="00476A73" w:rsidRPr="00D569C8">
        <w:t>ork</w:t>
      </w:r>
      <w:r w:rsidR="00AF1D45">
        <w:t>s</w:t>
      </w:r>
      <w:r w:rsidR="00476A73" w:rsidRPr="00D569C8">
        <w:t xml:space="preserve"> </w:t>
      </w:r>
      <w:r>
        <w:t>a</w:t>
      </w:r>
      <w:r w:rsidR="00476A73" w:rsidRPr="00D569C8">
        <w:t>reas</w:t>
      </w:r>
      <w:bookmarkEnd w:id="1939"/>
      <w:bookmarkEnd w:id="1940"/>
      <w:bookmarkEnd w:id="1941"/>
      <w:bookmarkEnd w:id="1942"/>
      <w:bookmarkEnd w:id="1943"/>
    </w:p>
    <w:p w14:paraId="500A72BB" w14:textId="77777777" w:rsidR="00476A73" w:rsidRDefault="008A29E5" w:rsidP="00212FCD">
      <w:pPr>
        <w:pStyle w:val="139-Section"/>
      </w:pPr>
      <w:bookmarkStart w:id="1944" w:name="_Toc441761817"/>
      <w:bookmarkStart w:id="1945" w:name="_Toc488152229"/>
      <w:bookmarkStart w:id="1946" w:name="_Toc488154997"/>
      <w:bookmarkStart w:id="1947" w:name="_Toc488156203"/>
      <w:bookmarkStart w:id="1948" w:name="_Toc159500496"/>
      <w:r>
        <w:t>8.105</w:t>
      </w:r>
      <w:r w:rsidR="00A040ED">
        <w:tab/>
      </w:r>
      <w:r w:rsidR="00476A73" w:rsidRPr="00D569C8">
        <w:t>Introduction</w:t>
      </w:r>
      <w:bookmarkEnd w:id="1944"/>
      <w:bookmarkEnd w:id="1945"/>
      <w:bookmarkEnd w:id="1946"/>
      <w:bookmarkEnd w:id="1947"/>
      <w:bookmarkEnd w:id="1948"/>
    </w:p>
    <w:p w14:paraId="3BE06127" w14:textId="77777777" w:rsidR="00A040ED" w:rsidRDefault="00A040ED" w:rsidP="00A040ED">
      <w:pPr>
        <w:pStyle w:val="LDClause"/>
      </w:pPr>
      <w:r>
        <w:tab/>
      </w:r>
      <w:r>
        <w:tab/>
      </w:r>
      <w:r w:rsidR="00476A73" w:rsidRPr="00D569C8">
        <w:t xml:space="preserve">This </w:t>
      </w:r>
      <w:r w:rsidR="003D6B30">
        <w:t>Division</w:t>
      </w:r>
      <w:r w:rsidR="00476A73" w:rsidRPr="00D569C8">
        <w:t xml:space="preserve"> </w:t>
      </w:r>
      <w:r w:rsidR="003D6B30">
        <w:t>provides for</w:t>
      </w:r>
      <w:r>
        <w:t>:</w:t>
      </w:r>
    </w:p>
    <w:p w14:paraId="29FBDA41" w14:textId="77777777" w:rsidR="00A040ED" w:rsidRDefault="00A040ED" w:rsidP="00A040ED">
      <w:pPr>
        <w:pStyle w:val="LDP1a"/>
      </w:pPr>
      <w:r>
        <w:t>(a)</w:t>
      </w:r>
      <w:r>
        <w:tab/>
      </w:r>
      <w:r w:rsidR="00476A73" w:rsidRPr="00D569C8">
        <w:t xml:space="preserve">the markings </w:t>
      </w:r>
      <w:r w:rsidR="00EC0382">
        <w:t>for</w:t>
      </w:r>
      <w:r w:rsidR="00476A73" w:rsidRPr="00D569C8">
        <w:t xml:space="preserve"> </w:t>
      </w:r>
      <w:r w:rsidR="00EC0382">
        <w:t>a</w:t>
      </w:r>
      <w:r w:rsidR="008131CE">
        <w:t>n</w:t>
      </w:r>
      <w:r w:rsidR="00EC0382">
        <w:t xml:space="preserve"> </w:t>
      </w:r>
      <w:r w:rsidR="00476A73" w:rsidRPr="00D569C8">
        <w:t xml:space="preserve">unserviceable area of </w:t>
      </w:r>
      <w:r w:rsidR="00EC0382">
        <w:t xml:space="preserve">a </w:t>
      </w:r>
      <w:r w:rsidR="00476A73" w:rsidRPr="00D569C8">
        <w:t>runway, taxiway, apron</w:t>
      </w:r>
      <w:r w:rsidR="00EC0382">
        <w:t xml:space="preserve"> or</w:t>
      </w:r>
      <w:r w:rsidR="00476A73" w:rsidRPr="00D569C8">
        <w:t xml:space="preserve"> holding bay</w:t>
      </w:r>
      <w:r>
        <w:t>;</w:t>
      </w:r>
      <w:r w:rsidR="002155C0">
        <w:t xml:space="preserve"> and</w:t>
      </w:r>
    </w:p>
    <w:p w14:paraId="3DF0B539" w14:textId="77777777" w:rsidR="00EC0382" w:rsidRDefault="00A040ED" w:rsidP="00A040ED">
      <w:pPr>
        <w:pStyle w:val="LDP1a"/>
      </w:pPr>
      <w:r>
        <w:t>(b)</w:t>
      </w:r>
      <w:r>
        <w:tab/>
        <w:t xml:space="preserve">the </w:t>
      </w:r>
      <w:r w:rsidR="00476A73" w:rsidRPr="00D569C8">
        <w:t xml:space="preserve">markers </w:t>
      </w:r>
      <w:r w:rsidR="00EC0382">
        <w:t>for:</w:t>
      </w:r>
    </w:p>
    <w:p w14:paraId="56651BBB" w14:textId="77777777" w:rsidR="00EC0382" w:rsidRDefault="00EC0382" w:rsidP="00EC0382">
      <w:pPr>
        <w:pStyle w:val="LDP2i"/>
      </w:pPr>
      <w:r>
        <w:tab/>
        <w:t>(i)</w:t>
      </w:r>
      <w:r>
        <w:tab/>
      </w:r>
      <w:r w:rsidR="00476A73" w:rsidRPr="00D569C8">
        <w:t xml:space="preserve">the boundary of </w:t>
      </w:r>
      <w:r>
        <w:t xml:space="preserve">an </w:t>
      </w:r>
      <w:r w:rsidR="00476A73" w:rsidRPr="00D569C8">
        <w:t>unserviceable area</w:t>
      </w:r>
      <w:r>
        <w:t>; and</w:t>
      </w:r>
    </w:p>
    <w:p w14:paraId="7FE5AE78" w14:textId="77777777" w:rsidR="00476A73" w:rsidRDefault="00EC0382" w:rsidP="00EC0382">
      <w:pPr>
        <w:pStyle w:val="LDP2i"/>
      </w:pPr>
      <w:r>
        <w:tab/>
        <w:t>(ii)</w:t>
      </w:r>
      <w:r>
        <w:tab/>
      </w:r>
      <w:r w:rsidR="00A040ED">
        <w:t>the</w:t>
      </w:r>
      <w:r w:rsidR="00476A73" w:rsidRPr="00D569C8">
        <w:t xml:space="preserve"> limit</w:t>
      </w:r>
      <w:r w:rsidR="003D6B30">
        <w:t>s</w:t>
      </w:r>
      <w:r w:rsidR="00476A73" w:rsidRPr="00D569C8">
        <w:t xml:space="preserve"> of </w:t>
      </w:r>
      <w:r>
        <w:t xml:space="preserve">a </w:t>
      </w:r>
      <w:r w:rsidR="00476A73" w:rsidRPr="00D569C8">
        <w:t>work</w:t>
      </w:r>
      <w:r w:rsidR="00AF1D45">
        <w:t>s</w:t>
      </w:r>
      <w:r w:rsidR="00476A73" w:rsidRPr="00D569C8">
        <w:t xml:space="preserve"> area.</w:t>
      </w:r>
    </w:p>
    <w:p w14:paraId="2963341F" w14:textId="77777777" w:rsidR="00476A73" w:rsidRPr="00D569C8" w:rsidRDefault="008A29E5" w:rsidP="00212FCD">
      <w:pPr>
        <w:pStyle w:val="139-Section"/>
      </w:pPr>
      <w:bookmarkStart w:id="1949" w:name="_Toc488152230"/>
      <w:bookmarkStart w:id="1950" w:name="_Toc488154998"/>
      <w:bookmarkStart w:id="1951" w:name="_Toc488156204"/>
      <w:bookmarkStart w:id="1952" w:name="_Toc159500497"/>
      <w:bookmarkStart w:id="1953" w:name="_Hlk12264805"/>
      <w:r>
        <w:t>8.106</w:t>
      </w:r>
      <w:r w:rsidR="00A040ED">
        <w:tab/>
      </w:r>
      <w:bookmarkStart w:id="1954" w:name="c339"/>
      <w:bookmarkStart w:id="1955" w:name="_Toc441761818"/>
      <w:bookmarkEnd w:id="1954"/>
      <w:r w:rsidR="00476A73" w:rsidRPr="00D569C8">
        <w:t>Marking</w:t>
      </w:r>
      <w:r w:rsidR="00EC0382">
        <w:t>s for</w:t>
      </w:r>
      <w:r w:rsidR="00476A73" w:rsidRPr="00D569C8">
        <w:t xml:space="preserve"> unserviceable runways, taxiways and other movement areas</w:t>
      </w:r>
      <w:bookmarkEnd w:id="1949"/>
      <w:bookmarkEnd w:id="1950"/>
      <w:bookmarkEnd w:id="1951"/>
      <w:bookmarkEnd w:id="1952"/>
      <w:bookmarkEnd w:id="1955"/>
    </w:p>
    <w:p w14:paraId="5DD34CEC" w14:textId="77777777" w:rsidR="006D1E7F" w:rsidRPr="006D1E7F" w:rsidRDefault="00AF1D45" w:rsidP="00212FCD">
      <w:pPr>
        <w:pStyle w:val="LDClause"/>
        <w:ind w:hanging="737"/>
        <w:rPr>
          <w:rFonts w:ascii="Arial" w:hAnsi="Arial" w:cs="Arial"/>
        </w:rPr>
      </w:pPr>
      <w:r>
        <w:rPr>
          <w:rFonts w:ascii="Arial" w:hAnsi="Arial" w:cs="Arial"/>
        </w:rPr>
        <w:tab/>
      </w:r>
      <w:r>
        <w:rPr>
          <w:rFonts w:ascii="Arial" w:hAnsi="Arial" w:cs="Arial"/>
        </w:rPr>
        <w:tab/>
      </w:r>
      <w:r w:rsidR="006D1E7F" w:rsidRPr="006D1E7F">
        <w:rPr>
          <w:rFonts w:ascii="Arial" w:hAnsi="Arial" w:cs="Arial"/>
        </w:rPr>
        <w:t>General</w:t>
      </w:r>
    </w:p>
    <w:p w14:paraId="0E3AD467" w14:textId="77777777" w:rsidR="00476A73" w:rsidRDefault="006D1E7F" w:rsidP="00A040ED">
      <w:pPr>
        <w:pStyle w:val="LDClause"/>
      </w:pPr>
      <w:r>
        <w:tab/>
      </w:r>
      <w:r w:rsidR="00685142">
        <w:t>(</w:t>
      </w:r>
      <w:r w:rsidR="00A040ED">
        <w:t>1</w:t>
      </w:r>
      <w:r w:rsidR="00685142">
        <w:t>)</w:t>
      </w:r>
      <w:r w:rsidR="00A040ED">
        <w:tab/>
      </w:r>
      <w:r w:rsidR="00476A73" w:rsidRPr="008B0499">
        <w:t>Subject to</w:t>
      </w:r>
      <w:r w:rsidR="0036781E">
        <w:t xml:space="preserve"> section</w:t>
      </w:r>
      <w:r w:rsidR="002A5148">
        <w:t>s</w:t>
      </w:r>
      <w:r w:rsidR="00264B22">
        <w:t xml:space="preserve"> </w:t>
      </w:r>
      <w:r w:rsidR="0014615C">
        <w:t>8.107</w:t>
      </w:r>
      <w:r w:rsidR="001B035C">
        <w:t xml:space="preserve"> and </w:t>
      </w:r>
      <w:r w:rsidR="00F60731" w:rsidRPr="00A80192">
        <w:t>9.12</w:t>
      </w:r>
      <w:r w:rsidR="00C61715" w:rsidRPr="00A80192">
        <w:t>8</w:t>
      </w:r>
      <w:r w:rsidR="001B035C">
        <w:t>,</w:t>
      </w:r>
      <w:r w:rsidR="00476A73" w:rsidRPr="00F50D4C">
        <w:t xml:space="preserve"> </w:t>
      </w:r>
      <w:r w:rsidR="00476A73" w:rsidRPr="008B0499">
        <w:t>an unserviceability marking must be displayed on a runway or taxiway</w:t>
      </w:r>
      <w:r w:rsidR="00A040ED">
        <w:t>,</w:t>
      </w:r>
      <w:r w:rsidR="00476A73" w:rsidRPr="008B0499">
        <w:t xml:space="preserve"> or </w:t>
      </w:r>
      <w:r w:rsidR="00A040ED">
        <w:t xml:space="preserve">on </w:t>
      </w:r>
      <w:r w:rsidR="00EC0382">
        <w:t>that</w:t>
      </w:r>
      <w:r w:rsidR="0027649C">
        <w:t xml:space="preserve"> </w:t>
      </w:r>
      <w:r w:rsidR="00476A73" w:rsidRPr="008B0499">
        <w:t>portion</w:t>
      </w:r>
      <w:r w:rsidR="00A040ED">
        <w:t xml:space="preserve"> of a runway or taxiway, </w:t>
      </w:r>
      <w:r w:rsidR="00476A73" w:rsidRPr="008B0499">
        <w:t>which is unserviceable.</w:t>
      </w:r>
    </w:p>
    <w:p w14:paraId="01F31EA8" w14:textId="77777777" w:rsidR="00BF3F18" w:rsidRDefault="00BF3F18" w:rsidP="00BF3F18">
      <w:pPr>
        <w:pStyle w:val="LDNote"/>
      </w:pPr>
      <w:r w:rsidRPr="00BF3F18">
        <w:rPr>
          <w:i/>
        </w:rPr>
        <w:t>Note</w:t>
      </w:r>
      <w:r>
        <w:t xml:space="preserve">   The </w:t>
      </w:r>
      <w:r w:rsidRPr="008B0499">
        <w:t>unserviceability marking</w:t>
      </w:r>
      <w:r>
        <w:t xml:space="preserve">s mentioned in this section are not to be confused with </w:t>
      </w:r>
      <w:r w:rsidRPr="008B0499">
        <w:t>unserviceability mark</w:t>
      </w:r>
      <w:r>
        <w:t>ers mentioned in Table 8.0</w:t>
      </w:r>
      <w:r w:rsidR="00792DC4">
        <w:t>7 (</w:t>
      </w:r>
      <w:r>
        <w:t xml:space="preserve">3)-1 and section </w:t>
      </w:r>
      <w:r w:rsidR="0014615C">
        <w:t>8.108</w:t>
      </w:r>
      <w:r>
        <w:t>.</w:t>
      </w:r>
    </w:p>
    <w:bookmarkEnd w:id="1953"/>
    <w:p w14:paraId="66EBBF16" w14:textId="77777777" w:rsidR="006F26DC" w:rsidRDefault="006F26DC" w:rsidP="006F26DC">
      <w:pPr>
        <w:pStyle w:val="LDClause"/>
      </w:pPr>
      <w:r>
        <w:tab/>
        <w:t>(2)</w:t>
      </w:r>
      <w:r>
        <w:tab/>
      </w:r>
      <w:r w:rsidRPr="008B0499">
        <w:t>An unserviceability marking must be</w:t>
      </w:r>
      <w:r>
        <w:t>:</w:t>
      </w:r>
    </w:p>
    <w:p w14:paraId="7D0EA7B3" w14:textId="77777777" w:rsidR="006F26DC" w:rsidRDefault="006F26DC" w:rsidP="006F26DC">
      <w:pPr>
        <w:pStyle w:val="LDP1a"/>
      </w:pPr>
      <w:r>
        <w:t>(a)</w:t>
      </w:r>
      <w:r>
        <w:tab/>
      </w:r>
      <w:r w:rsidRPr="008B0499">
        <w:t>when displayed on a runway</w:t>
      </w:r>
      <w:r>
        <w:t xml:space="preserve"> — </w:t>
      </w:r>
      <w:r w:rsidRPr="008B0499">
        <w:t>white</w:t>
      </w:r>
      <w:r>
        <w:t>;</w:t>
      </w:r>
      <w:r w:rsidRPr="008B0499">
        <w:t xml:space="preserve"> and</w:t>
      </w:r>
    </w:p>
    <w:p w14:paraId="364486C6" w14:textId="77777777" w:rsidR="006F26DC" w:rsidRDefault="006F26DC" w:rsidP="006F26DC">
      <w:pPr>
        <w:pStyle w:val="LDP1a"/>
      </w:pPr>
      <w:r>
        <w:t>(b)</w:t>
      </w:r>
      <w:r>
        <w:tab/>
      </w:r>
      <w:r w:rsidRPr="008B0499">
        <w:t>when displayed on a taxiway</w:t>
      </w:r>
      <w:r>
        <w:t xml:space="preserve"> — </w:t>
      </w:r>
      <w:r w:rsidRPr="008B0499">
        <w:t>yellow.</w:t>
      </w:r>
    </w:p>
    <w:p w14:paraId="7DF3206F" w14:textId="77777777" w:rsidR="006F26DC" w:rsidRDefault="006F26DC" w:rsidP="006F26DC">
      <w:pPr>
        <w:pStyle w:val="LDClause"/>
      </w:pPr>
      <w:r>
        <w:tab/>
        <w:t>(3)</w:t>
      </w:r>
      <w:r>
        <w:tab/>
        <w:t xml:space="preserve">When a </w:t>
      </w:r>
      <w:r w:rsidRPr="00715642">
        <w:t>runway</w:t>
      </w:r>
      <w:r>
        <w:t xml:space="preserve"> is</w:t>
      </w:r>
      <w:r w:rsidRPr="00715642">
        <w:t xml:space="preserve"> covered in snow or other contaminant, a </w:t>
      </w:r>
      <w:r>
        <w:t xml:space="preserve">more </w:t>
      </w:r>
      <w:r w:rsidRPr="00715642">
        <w:t>conspicuous colour</w:t>
      </w:r>
      <w:r>
        <w:t xml:space="preserve"> than white must be</w:t>
      </w:r>
      <w:r w:rsidRPr="00715642">
        <w:t xml:space="preserve"> </w:t>
      </w:r>
      <w:r>
        <w:t xml:space="preserve">used </w:t>
      </w:r>
      <w:r w:rsidRPr="00715642">
        <w:t>for the unserviceability markings</w:t>
      </w:r>
      <w:r>
        <w:t>.</w:t>
      </w:r>
    </w:p>
    <w:p w14:paraId="73303F9A" w14:textId="77777777" w:rsidR="006F26DC" w:rsidRPr="008B0499" w:rsidRDefault="006F26DC" w:rsidP="006F26DC">
      <w:pPr>
        <w:pStyle w:val="LDClause"/>
      </w:pPr>
      <w:r>
        <w:tab/>
        <w:t>(4)</w:t>
      </w:r>
      <w:r>
        <w:tab/>
        <w:t>If</w:t>
      </w:r>
      <w:r w:rsidRPr="008B0499">
        <w:t xml:space="preserve"> a runway or a taxiway, or a portion of a runway or </w:t>
      </w:r>
      <w:r>
        <w:t xml:space="preserve">a </w:t>
      </w:r>
      <w:r w:rsidRPr="008B0499">
        <w:t>taxiway, or any other part of the movement area</w:t>
      </w:r>
      <w:r>
        <w:t>,</w:t>
      </w:r>
      <w:r w:rsidRPr="008B0499">
        <w:t xml:space="preserve"> is unserviceable because it is permanently closed, all runway and taxiway markings must be obliterated except for those markings used in accordance with this </w:t>
      </w:r>
      <w:r>
        <w:t>s</w:t>
      </w:r>
      <w:r w:rsidRPr="008B0499">
        <w:t>ection to indicate the unserviceability.</w:t>
      </w:r>
    </w:p>
    <w:p w14:paraId="1D04EBC3" w14:textId="77777777" w:rsidR="007D52AB" w:rsidRDefault="007D52AB" w:rsidP="007D52AB">
      <w:pPr>
        <w:pStyle w:val="Clause"/>
      </w:pPr>
      <w:r>
        <w:tab/>
      </w:r>
      <w:r w:rsidRPr="0022079B">
        <w:t>(</w:t>
      </w:r>
      <w:r w:rsidR="006F26DC">
        <w:t>5</w:t>
      </w:r>
      <w:r w:rsidRPr="0022079B">
        <w:t>)</w:t>
      </w:r>
      <w:r>
        <w:tab/>
      </w:r>
      <w:r w:rsidRPr="0022079B">
        <w:t xml:space="preserve">Any temporary </w:t>
      </w:r>
      <w:r>
        <w:t>unserviceability markings that are not in the form of paint or a comparable substance</w:t>
      </w:r>
      <w:r w:rsidRPr="0022079B">
        <w:t xml:space="preserve"> must be appropriately secured or weighted against the hazards of jet blast, propeller wash or high winds.</w:t>
      </w:r>
    </w:p>
    <w:p w14:paraId="60D55235" w14:textId="77777777" w:rsidR="006D1E7F" w:rsidRPr="006D1E7F" w:rsidRDefault="00AF1D45" w:rsidP="00212FCD">
      <w:pPr>
        <w:pStyle w:val="Clause"/>
        <w:ind w:hanging="737"/>
        <w:rPr>
          <w:rFonts w:ascii="Arial" w:hAnsi="Arial" w:cs="Arial"/>
        </w:rPr>
      </w:pPr>
      <w:r>
        <w:rPr>
          <w:rFonts w:ascii="Arial" w:hAnsi="Arial" w:cs="Arial"/>
        </w:rPr>
        <w:tab/>
      </w:r>
      <w:r>
        <w:rPr>
          <w:rFonts w:ascii="Arial" w:hAnsi="Arial" w:cs="Arial"/>
        </w:rPr>
        <w:tab/>
      </w:r>
      <w:r w:rsidR="006D1E7F" w:rsidRPr="006D1E7F">
        <w:rPr>
          <w:rFonts w:ascii="Arial" w:hAnsi="Arial" w:cs="Arial"/>
        </w:rPr>
        <w:t>Runways</w:t>
      </w:r>
    </w:p>
    <w:p w14:paraId="72BFA832" w14:textId="77777777" w:rsidR="006F26DC" w:rsidRDefault="006F26DC" w:rsidP="006F26DC">
      <w:pPr>
        <w:pStyle w:val="LDClause"/>
      </w:pPr>
      <w:r>
        <w:tab/>
        <w:t>(6)</w:t>
      </w:r>
      <w:r>
        <w:tab/>
      </w:r>
      <w:r w:rsidRPr="008B0499">
        <w:t>On a runway, an unserviceability marking must be placed at each end of the runway</w:t>
      </w:r>
      <w:r>
        <w:t>,</w:t>
      </w:r>
      <w:r w:rsidRPr="008B0499">
        <w:t xml:space="preserve"> or portion</w:t>
      </w:r>
      <w:r>
        <w:t xml:space="preserve"> of a runway, </w:t>
      </w:r>
      <w:r w:rsidRPr="008B0499">
        <w:t>that is declared unserviceable.</w:t>
      </w:r>
    </w:p>
    <w:p w14:paraId="3DA48A6A" w14:textId="77777777" w:rsidR="006F26DC" w:rsidRDefault="006F26DC" w:rsidP="006D1E7F">
      <w:pPr>
        <w:pStyle w:val="LDClause"/>
      </w:pPr>
      <w:r>
        <w:tab/>
        <w:t>(</w:t>
      </w:r>
      <w:r w:rsidR="006D1E7F">
        <w:t>7</w:t>
      </w:r>
      <w:r>
        <w:t>)</w:t>
      </w:r>
      <w:r>
        <w:tab/>
        <w:t>On a runway, a</w:t>
      </w:r>
      <w:r w:rsidRPr="008B0499">
        <w:t>dditional unserviceability markings must be placed so that the maximum interval between markings does not exceed 300 m.</w:t>
      </w:r>
    </w:p>
    <w:p w14:paraId="6C5ECEE9" w14:textId="77777777" w:rsidR="006F26DC" w:rsidRDefault="006F26DC" w:rsidP="006F26DC">
      <w:pPr>
        <w:pStyle w:val="LDClause"/>
      </w:pPr>
      <w:r>
        <w:tab/>
        <w:t>(</w:t>
      </w:r>
      <w:r w:rsidR="006D1E7F">
        <w:t>8</w:t>
      </w:r>
      <w:r>
        <w:t>)</w:t>
      </w:r>
      <w:r>
        <w:tab/>
      </w:r>
      <w:r w:rsidRPr="008B0499">
        <w:t xml:space="preserve">For a permanent closure of a runway, the unserviceability marking must </w:t>
      </w:r>
      <w:r>
        <w:t>have</w:t>
      </w:r>
      <w:r w:rsidRPr="008B0499">
        <w:t xml:space="preserve"> the form and proportions </w:t>
      </w:r>
      <w:r>
        <w:t>shown in Figure 8.106 (</w:t>
      </w:r>
      <w:r w:rsidR="00962CB4">
        <w:t>8</w:t>
      </w:r>
      <w:r>
        <w:t>)</w:t>
      </w:r>
      <w:r w:rsidRPr="008B0499">
        <w:t>.</w:t>
      </w:r>
    </w:p>
    <w:p w14:paraId="0C34A8A6" w14:textId="77777777" w:rsidR="006F26DC" w:rsidRPr="008B0499" w:rsidRDefault="006F26DC" w:rsidP="006F26DC">
      <w:pPr>
        <w:pStyle w:val="LDClause"/>
      </w:pPr>
      <w:r>
        <w:tab/>
        <w:t>(</w:t>
      </w:r>
      <w:r w:rsidR="006D1E7F">
        <w:t>9</w:t>
      </w:r>
      <w:r>
        <w:t>)</w:t>
      </w:r>
      <w:r>
        <w:tab/>
      </w:r>
      <w:r w:rsidRPr="008B0499">
        <w:t xml:space="preserve">For a </w:t>
      </w:r>
      <w:r>
        <w:t>temporary</w:t>
      </w:r>
      <w:r w:rsidRPr="008B0499">
        <w:t xml:space="preserve"> closure of a runway, the unserviceability marking must </w:t>
      </w:r>
      <w:r>
        <w:t>have</w:t>
      </w:r>
      <w:r w:rsidRPr="008B0499">
        <w:t xml:space="preserve"> the</w:t>
      </w:r>
      <w:r>
        <w:t xml:space="preserve"> following</w:t>
      </w:r>
      <w:r w:rsidRPr="008B0499">
        <w:t xml:space="preserve"> form and proportions:</w:t>
      </w:r>
    </w:p>
    <w:p w14:paraId="5B36A046" w14:textId="77777777" w:rsidR="006F26DC" w:rsidRPr="00AF3A1F" w:rsidRDefault="006F26DC" w:rsidP="00962CB4">
      <w:pPr>
        <w:pStyle w:val="LDP1a"/>
        <w:spacing w:after="40"/>
      </w:pPr>
      <w:r>
        <w:t>(a)</w:t>
      </w:r>
      <w:r>
        <w:tab/>
        <w:t>for</w:t>
      </w:r>
      <w:r w:rsidRPr="00916DDF">
        <w:t xml:space="preserve"> a runway </w:t>
      </w:r>
      <w:r>
        <w:t xml:space="preserve">whose width </w:t>
      </w:r>
      <w:r w:rsidRPr="00916DDF">
        <w:t>is</w:t>
      </w:r>
      <w:r>
        <w:t xml:space="preserve"> more than</w:t>
      </w:r>
      <w:r w:rsidRPr="00916DDF">
        <w:t xml:space="preserve"> </w:t>
      </w:r>
      <w:r>
        <w:t>30 m </w:t>
      </w:r>
      <w:r w:rsidRPr="00476A73">
        <w:t xml:space="preserve">— as </w:t>
      </w:r>
      <w:r>
        <w:t xml:space="preserve">shown </w:t>
      </w:r>
      <w:r w:rsidRPr="00476A73">
        <w:t xml:space="preserve">in </w:t>
      </w:r>
      <w:r>
        <w:t>Figure 8.106 (</w:t>
      </w:r>
      <w:r w:rsidR="00962CB4">
        <w:t>8</w:t>
      </w:r>
      <w:r>
        <w:t>);</w:t>
      </w:r>
    </w:p>
    <w:p w14:paraId="59AF9191" w14:textId="77777777" w:rsidR="006F26DC" w:rsidRPr="00476A73" w:rsidRDefault="006F26DC" w:rsidP="00962CB4">
      <w:pPr>
        <w:pStyle w:val="LDP1a"/>
        <w:spacing w:after="40"/>
      </w:pPr>
      <w:r>
        <w:t>(b)</w:t>
      </w:r>
      <w:r>
        <w:tab/>
        <w:t>for</w:t>
      </w:r>
      <w:r w:rsidRPr="006A0E10">
        <w:t xml:space="preserve"> a runway </w:t>
      </w:r>
      <w:r>
        <w:t xml:space="preserve">whose width is more than 18 m but less than or equal to 30 m — </w:t>
      </w:r>
      <w:r w:rsidRPr="00476A73">
        <w:t xml:space="preserve">as </w:t>
      </w:r>
      <w:r>
        <w:t>shown in</w:t>
      </w:r>
      <w:r w:rsidRPr="00476A73">
        <w:t xml:space="preserve"> </w:t>
      </w:r>
      <w:r>
        <w:t>Figure 8.106 (</w:t>
      </w:r>
      <w:r w:rsidR="00962CB4">
        <w:t>9</w:t>
      </w:r>
      <w:r>
        <w:t>)</w:t>
      </w:r>
      <w:r w:rsidR="00962CB4">
        <w:t>-1</w:t>
      </w:r>
      <w:r>
        <w:t>;</w:t>
      </w:r>
    </w:p>
    <w:p w14:paraId="3F705658" w14:textId="77777777" w:rsidR="006F26DC" w:rsidRDefault="006F26DC" w:rsidP="00962CB4">
      <w:pPr>
        <w:pStyle w:val="LDP1a"/>
        <w:spacing w:after="0"/>
      </w:pPr>
      <w:r>
        <w:lastRenderedPageBreak/>
        <w:t>(c)</w:t>
      </w:r>
      <w:r>
        <w:tab/>
        <w:t>for</w:t>
      </w:r>
      <w:r w:rsidRPr="001275D5">
        <w:t xml:space="preserve"> a runway </w:t>
      </w:r>
      <w:r>
        <w:t xml:space="preserve">whose width is </w:t>
      </w:r>
      <w:r w:rsidRPr="001275D5">
        <w:t>18 m</w:t>
      </w:r>
      <w:r>
        <w:t> </w:t>
      </w:r>
      <w:r w:rsidRPr="001275D5">
        <w:t xml:space="preserve">— as </w:t>
      </w:r>
      <w:r>
        <w:t>shown</w:t>
      </w:r>
      <w:r w:rsidRPr="001275D5">
        <w:t xml:space="preserve"> in </w:t>
      </w:r>
      <w:r>
        <w:t>Figure 8.106 (</w:t>
      </w:r>
      <w:r w:rsidR="00962CB4">
        <w:t>9</w:t>
      </w:r>
      <w:r>
        <w:t>)</w:t>
      </w:r>
      <w:r w:rsidR="00962CB4">
        <w:t>-2</w:t>
      </w:r>
      <w:r w:rsidRPr="001275D5">
        <w:t>.</w:t>
      </w:r>
    </w:p>
    <w:p w14:paraId="53AD52AC" w14:textId="09B85A70" w:rsidR="00962CB4" w:rsidRPr="008B0499" w:rsidRDefault="00D23FD8" w:rsidP="00962CB4">
      <w:pPr>
        <w:pStyle w:val="LDClause"/>
        <w:ind w:left="1786"/>
      </w:pPr>
      <w:r>
        <w:rPr>
          <w:noProof/>
          <w:lang w:eastAsia="en-AU"/>
        </w:rPr>
        <w:drawing>
          <wp:inline distT="0" distB="0" distL="0" distR="0" wp14:anchorId="064432CD" wp14:editId="5EB708D3">
            <wp:extent cx="2994660" cy="4267200"/>
            <wp:effectExtent l="0" t="0" r="0" b="0"/>
            <wp:docPr id="101" name="Picture 101" descr="Shows Unserviceability marking — temporary closures for runways of width &gt; 30 m and for permanent closures of all runway widths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hows Unserviceability marking — temporary closures for runways of width &gt; 30 m and for permanent closures of all runway widths including measurements."/>
                    <pic:cNvPicPr>
                      <a:picLocks noChangeAspect="1" noChangeArrowheads="1"/>
                    </pic:cNvPicPr>
                  </pic:nvPicPr>
                  <pic:blipFill>
                    <a:blip r:embed="rId214" cstate="print">
                      <a:extLst>
                        <a:ext uri="{28A0092B-C50C-407E-A947-70E740481C1C}">
                          <a14:useLocalDpi xmlns:a14="http://schemas.microsoft.com/office/drawing/2010/main" val="0"/>
                        </a:ext>
                      </a:extLst>
                    </a:blip>
                    <a:srcRect l="40463" t="23402" r="33199" b="26347"/>
                    <a:stretch>
                      <a:fillRect/>
                    </a:stretch>
                  </pic:blipFill>
                  <pic:spPr bwMode="auto">
                    <a:xfrm>
                      <a:off x="0" y="0"/>
                      <a:ext cx="2994660" cy="4267200"/>
                    </a:xfrm>
                    <a:prstGeom prst="rect">
                      <a:avLst/>
                    </a:prstGeom>
                    <a:noFill/>
                    <a:ln>
                      <a:noFill/>
                    </a:ln>
                  </pic:spPr>
                </pic:pic>
              </a:graphicData>
            </a:graphic>
          </wp:inline>
        </w:drawing>
      </w:r>
    </w:p>
    <w:p w14:paraId="3B496F1F" w14:textId="77777777" w:rsidR="00962CB4" w:rsidRDefault="00962CB4" w:rsidP="00962CB4">
      <w:pPr>
        <w:pStyle w:val="LDTableheading"/>
        <w:keepNext w:val="0"/>
        <w:tabs>
          <w:tab w:val="clear" w:pos="1134"/>
          <w:tab w:val="clear" w:pos="1276"/>
          <w:tab w:val="clear" w:pos="1843"/>
          <w:tab w:val="clear" w:pos="1985"/>
          <w:tab w:val="clear" w:pos="2552"/>
          <w:tab w:val="clear" w:pos="2693"/>
        </w:tabs>
        <w:ind w:left="765"/>
      </w:pPr>
      <w:r>
        <w:t>Figure 8.106 (8)   </w:t>
      </w:r>
      <w:r w:rsidRPr="00BD134E">
        <w:t>Unserviceab</w:t>
      </w:r>
      <w:r>
        <w:t>ility</w:t>
      </w:r>
      <w:r w:rsidRPr="00BD134E">
        <w:t xml:space="preserve"> marking</w:t>
      </w:r>
      <w:r>
        <w:t> —</w:t>
      </w:r>
      <w:r w:rsidRPr="00BD134E">
        <w:t xml:space="preserve"> temporary closures for runways of width &gt;</w:t>
      </w:r>
      <w:r>
        <w:t> </w:t>
      </w:r>
      <w:r w:rsidRPr="00BD134E">
        <w:t>30 m and for permanent closures of all runway widths</w:t>
      </w:r>
      <w:r>
        <w:t xml:space="preserve"> (shows matters)</w:t>
      </w:r>
    </w:p>
    <w:p w14:paraId="0B38BB8D" w14:textId="35FF59E2" w:rsidR="00962CB4" w:rsidRPr="008B0499" w:rsidRDefault="00C04332" w:rsidP="00962CB4">
      <w:pPr>
        <w:tabs>
          <w:tab w:val="right" w:pos="454"/>
          <w:tab w:val="left" w:pos="737"/>
        </w:tabs>
        <w:spacing w:before="60" w:after="60"/>
        <w:ind w:left="737"/>
        <w:rPr>
          <w:noProof/>
          <w:lang w:eastAsia="en-AU"/>
        </w:rPr>
      </w:pPr>
      <w:r>
        <w:rPr>
          <w:noProof/>
          <w:lang w:eastAsia="en-AU"/>
        </w:rPr>
        <w:drawing>
          <wp:inline distT="0" distB="0" distL="0" distR="0" wp14:anchorId="20280D2B" wp14:editId="690E2454">
            <wp:extent cx="3504565" cy="3409315"/>
            <wp:effectExtent l="0" t="0" r="635" b="635"/>
            <wp:docPr id="102" name="Picture 102" descr="Shows Unserviceability marking — temporary closures for runways of 18 m &lt; width ≤ 30 m and taxiways, and for permanent closures of all taxiways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Shows Unserviceability marking — temporary closures for runways of 18 m &lt; width ≤ 30 m and taxiways, and for permanent closures of all taxiways including measurements."/>
                    <pic:cNvPicPr>
                      <a:picLocks noChangeAspect="1" noChangeArrowheads="1"/>
                    </pic:cNvPicPr>
                  </pic:nvPicPr>
                  <pic:blipFill>
                    <a:blip r:embed="rId215" cstate="print">
                      <a:extLst>
                        <a:ext uri="{28A0092B-C50C-407E-A947-70E740481C1C}">
                          <a14:useLocalDpi xmlns:a14="http://schemas.microsoft.com/office/drawing/2010/main" val="0"/>
                        </a:ext>
                      </a:extLst>
                    </a:blip>
                    <a:srcRect l="19981" t="17078" r="14569" b="9802"/>
                    <a:stretch>
                      <a:fillRect/>
                    </a:stretch>
                  </pic:blipFill>
                  <pic:spPr bwMode="auto">
                    <a:xfrm>
                      <a:off x="0" y="0"/>
                      <a:ext cx="3504565" cy="3409315"/>
                    </a:xfrm>
                    <a:prstGeom prst="rect">
                      <a:avLst/>
                    </a:prstGeom>
                    <a:noFill/>
                    <a:ln>
                      <a:noFill/>
                    </a:ln>
                  </pic:spPr>
                </pic:pic>
              </a:graphicData>
            </a:graphic>
          </wp:inline>
        </w:drawing>
      </w:r>
    </w:p>
    <w:p w14:paraId="1A7FC80C" w14:textId="77777777" w:rsidR="00962CB4" w:rsidRPr="00BD134E" w:rsidRDefault="00962CB4" w:rsidP="00962CB4">
      <w:pPr>
        <w:pStyle w:val="LDTableheading"/>
        <w:keepNext w:val="0"/>
        <w:tabs>
          <w:tab w:val="clear" w:pos="1134"/>
          <w:tab w:val="clear" w:pos="1276"/>
          <w:tab w:val="clear" w:pos="1843"/>
          <w:tab w:val="clear" w:pos="1985"/>
          <w:tab w:val="clear" w:pos="2552"/>
          <w:tab w:val="clear" w:pos="2693"/>
        </w:tabs>
        <w:ind w:left="765"/>
      </w:pPr>
      <w:r>
        <w:lastRenderedPageBreak/>
        <w:t>Figure 8.106 (9)-1   </w:t>
      </w:r>
      <w:r w:rsidRPr="00BD134E">
        <w:t>Unserviceab</w:t>
      </w:r>
      <w:r>
        <w:t>ility</w:t>
      </w:r>
      <w:r w:rsidRPr="00BD134E">
        <w:t xml:space="preserve"> marking</w:t>
      </w:r>
      <w:r>
        <w:t> —</w:t>
      </w:r>
      <w:r w:rsidRPr="00BD134E">
        <w:t xml:space="preserve"> temporary closures for runways of </w:t>
      </w:r>
      <w:r w:rsidR="00DA2A88">
        <w:t xml:space="preserve">18 m &lt; </w:t>
      </w:r>
      <w:r w:rsidRPr="00BD134E">
        <w:t xml:space="preserve">width ≤ 30 m and </w:t>
      </w:r>
      <w:r>
        <w:t>t</w:t>
      </w:r>
      <w:r w:rsidRPr="00BD134E">
        <w:t>axiways</w:t>
      </w:r>
      <w:r w:rsidR="00DA2A88">
        <w:t>,</w:t>
      </w:r>
      <w:r w:rsidRPr="00BD134E">
        <w:t xml:space="preserve"> and for permanent closure</w:t>
      </w:r>
      <w:r>
        <w:t>s</w:t>
      </w:r>
      <w:r w:rsidRPr="00BD134E">
        <w:t xml:space="preserve"> of </w:t>
      </w:r>
      <w:r>
        <w:t>all</w:t>
      </w:r>
      <w:r w:rsidRPr="00BD134E">
        <w:t xml:space="preserve"> taxiway</w:t>
      </w:r>
      <w:r>
        <w:t>s (shows matters)</w:t>
      </w:r>
    </w:p>
    <w:p w14:paraId="332A3433" w14:textId="54B73E15" w:rsidR="00962CB4" w:rsidRPr="001E16AD" w:rsidRDefault="00D23FD8" w:rsidP="00962CB4">
      <w:pPr>
        <w:tabs>
          <w:tab w:val="num" w:pos="720"/>
        </w:tabs>
        <w:spacing w:before="100" w:beforeAutospacing="1"/>
        <w:ind w:left="765"/>
        <w:rPr>
          <w:rFonts w:ascii="Segoe UI" w:hAnsi="Segoe UI" w:cs="Segoe UI"/>
          <w:color w:val="000000"/>
          <w:lang w:val="en-US" w:eastAsia="en-AU"/>
        </w:rPr>
      </w:pPr>
      <w:r>
        <w:rPr>
          <w:noProof/>
          <w:lang w:eastAsia="en-AU"/>
        </w:rPr>
        <w:drawing>
          <wp:inline distT="0" distB="0" distL="0" distR="0" wp14:anchorId="7E6B1BA7" wp14:editId="707D2FF6">
            <wp:extent cx="3467100" cy="3505200"/>
            <wp:effectExtent l="0" t="0" r="0" b="0"/>
            <wp:docPr id="103" name="Picture 103" descr="Shows Unserviceability marking — temporary closures for runways of 18 m width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Shows Unserviceability marking — temporary closures for runways of 18 m width including measurements."/>
                    <pic:cNvPicPr>
                      <a:picLocks noChangeAspect="1" noChangeArrowheads="1"/>
                    </pic:cNvPicPr>
                  </pic:nvPicPr>
                  <pic:blipFill>
                    <a:blip r:embed="rId216" cstate="print">
                      <a:extLst>
                        <a:ext uri="{28A0092B-C50C-407E-A947-70E740481C1C}">
                          <a14:useLocalDpi xmlns:a14="http://schemas.microsoft.com/office/drawing/2010/main" val="0"/>
                        </a:ext>
                      </a:extLst>
                    </a:blip>
                    <a:srcRect l="36478" t="28764" r="31450" b="28142"/>
                    <a:stretch>
                      <a:fillRect/>
                    </a:stretch>
                  </pic:blipFill>
                  <pic:spPr bwMode="auto">
                    <a:xfrm>
                      <a:off x="0" y="0"/>
                      <a:ext cx="3467100" cy="3505200"/>
                    </a:xfrm>
                    <a:prstGeom prst="rect">
                      <a:avLst/>
                    </a:prstGeom>
                    <a:noFill/>
                    <a:ln>
                      <a:noFill/>
                    </a:ln>
                  </pic:spPr>
                </pic:pic>
              </a:graphicData>
            </a:graphic>
          </wp:inline>
        </w:drawing>
      </w:r>
    </w:p>
    <w:p w14:paraId="75215913" w14:textId="77777777" w:rsidR="00962CB4" w:rsidRPr="00BD134E" w:rsidRDefault="00962CB4" w:rsidP="003D208F">
      <w:pPr>
        <w:pStyle w:val="LDTableheading"/>
        <w:keepNext w:val="0"/>
        <w:tabs>
          <w:tab w:val="clear" w:pos="1134"/>
          <w:tab w:val="clear" w:pos="1276"/>
          <w:tab w:val="clear" w:pos="1843"/>
          <w:tab w:val="clear" w:pos="1985"/>
          <w:tab w:val="clear" w:pos="2552"/>
          <w:tab w:val="clear" w:pos="2693"/>
        </w:tabs>
        <w:ind w:left="737"/>
      </w:pPr>
      <w:r>
        <w:t>Figure 8.106 (9)-2   </w:t>
      </w:r>
      <w:r w:rsidRPr="00BD134E">
        <w:t>Unserviceab</w:t>
      </w:r>
      <w:r>
        <w:t>ility</w:t>
      </w:r>
      <w:r w:rsidRPr="00BD134E">
        <w:t xml:space="preserve"> marking</w:t>
      </w:r>
      <w:r>
        <w:t> —</w:t>
      </w:r>
      <w:r w:rsidRPr="00BD134E">
        <w:t xml:space="preserve"> temporary closures for r</w:t>
      </w:r>
      <w:r>
        <w:t>unways of 18 m width (shows matters)</w:t>
      </w:r>
    </w:p>
    <w:p w14:paraId="1B6311DC" w14:textId="77777777" w:rsidR="006F26DC" w:rsidRPr="00962CB4" w:rsidRDefault="00962CB4" w:rsidP="001665D3">
      <w:pPr>
        <w:pStyle w:val="Clause"/>
        <w:keepNext/>
        <w:ind w:hanging="737"/>
        <w:rPr>
          <w:rFonts w:ascii="Arial" w:hAnsi="Arial" w:cs="Arial"/>
        </w:rPr>
      </w:pPr>
      <w:r>
        <w:rPr>
          <w:rFonts w:ascii="Arial" w:hAnsi="Arial" w:cs="Arial"/>
        </w:rPr>
        <w:tab/>
      </w:r>
      <w:r>
        <w:rPr>
          <w:rFonts w:ascii="Arial" w:hAnsi="Arial" w:cs="Arial"/>
        </w:rPr>
        <w:tab/>
      </w:r>
      <w:r w:rsidR="006D1E7F" w:rsidRPr="00962CB4">
        <w:rPr>
          <w:rFonts w:ascii="Arial" w:hAnsi="Arial" w:cs="Arial"/>
        </w:rPr>
        <w:t>Taxiways</w:t>
      </w:r>
    </w:p>
    <w:p w14:paraId="42B0E463" w14:textId="77777777" w:rsidR="00476A73" w:rsidRPr="008B0499" w:rsidRDefault="0027649C" w:rsidP="00A040ED">
      <w:pPr>
        <w:pStyle w:val="LDClause"/>
      </w:pPr>
      <w:r>
        <w:tab/>
      </w:r>
      <w:r w:rsidR="00685142">
        <w:t>(</w:t>
      </w:r>
      <w:r w:rsidR="006D1E7F">
        <w:t>10</w:t>
      </w:r>
      <w:r w:rsidR="00685142">
        <w:t>)</w:t>
      </w:r>
      <w:r>
        <w:tab/>
      </w:r>
      <w:r w:rsidR="00476A73" w:rsidRPr="008B0499">
        <w:t>On a taxiway, an unservice</w:t>
      </w:r>
      <w:r w:rsidR="002155C0">
        <w:t>ability marking</w:t>
      </w:r>
      <w:r w:rsidR="00B05D10">
        <w:t xml:space="preserve"> </w:t>
      </w:r>
      <w:r w:rsidR="00016A24">
        <w:t xml:space="preserve">must </w:t>
      </w:r>
      <w:r w:rsidR="002155C0">
        <w:t>be placed:</w:t>
      </w:r>
    </w:p>
    <w:p w14:paraId="17367E0A" w14:textId="77777777" w:rsidR="00476A73" w:rsidRPr="00916DDF" w:rsidRDefault="0027649C" w:rsidP="0027649C">
      <w:pPr>
        <w:pStyle w:val="LDP1a"/>
      </w:pPr>
      <w:r>
        <w:t>(a)</w:t>
      </w:r>
      <w:r>
        <w:tab/>
      </w:r>
      <w:r w:rsidR="00476A73" w:rsidRPr="00916DDF">
        <w:t>at each end of the unserviceable taxiway</w:t>
      </w:r>
      <w:r>
        <w:t xml:space="preserve"> or portion</w:t>
      </w:r>
      <w:r w:rsidR="00264B22">
        <w:t xml:space="preserve"> of the taxiway</w:t>
      </w:r>
      <w:r w:rsidR="00476A73" w:rsidRPr="00916DDF">
        <w:t>; and</w:t>
      </w:r>
    </w:p>
    <w:p w14:paraId="208DF178" w14:textId="77777777" w:rsidR="00476A73" w:rsidRDefault="0027649C" w:rsidP="0027649C">
      <w:pPr>
        <w:pStyle w:val="LDP1a"/>
      </w:pPr>
      <w:r>
        <w:t>(b)</w:t>
      </w:r>
      <w:r>
        <w:tab/>
      </w:r>
      <w:r w:rsidR="00EC0382">
        <w:t>if</w:t>
      </w:r>
      <w:r w:rsidR="00EC0382" w:rsidRPr="00916DDF">
        <w:t xml:space="preserve"> </w:t>
      </w:r>
      <w:r w:rsidR="00476A73" w:rsidRPr="00916DDF">
        <w:t>a taxiway serves an unserviceable runway or an unserviceable portion of a runway</w:t>
      </w:r>
      <w:r w:rsidR="008A464B">
        <w:t> </w:t>
      </w:r>
      <w:r w:rsidR="00476A73" w:rsidRPr="00916DDF">
        <w:t xml:space="preserve">— so as to warn against entry to </w:t>
      </w:r>
      <w:r>
        <w:t>the</w:t>
      </w:r>
      <w:r w:rsidR="00476A73" w:rsidRPr="00916DDF">
        <w:t xml:space="preserve"> unserviceable runway or unserviceable portion of </w:t>
      </w:r>
      <w:r>
        <w:t>the</w:t>
      </w:r>
      <w:r w:rsidR="00476A73" w:rsidRPr="00916DDF">
        <w:t xml:space="preserve"> runway.</w:t>
      </w:r>
    </w:p>
    <w:p w14:paraId="0075460A" w14:textId="77777777" w:rsidR="00D32610" w:rsidRPr="00916DDF" w:rsidRDefault="00D32610" w:rsidP="00D32610">
      <w:pPr>
        <w:pStyle w:val="LDClause"/>
      </w:pPr>
      <w:r>
        <w:tab/>
        <w:t>(</w:t>
      </w:r>
      <w:r w:rsidR="006D1E7F">
        <w:t>11</w:t>
      </w:r>
      <w:r>
        <w:t>)</w:t>
      </w:r>
      <w:r>
        <w:tab/>
      </w:r>
      <w:r w:rsidRPr="008B0499">
        <w:t xml:space="preserve">For a permanent closure of a taxiway, the unserviceability marking must </w:t>
      </w:r>
      <w:r>
        <w:t>have</w:t>
      </w:r>
      <w:r w:rsidRPr="008B0499">
        <w:t xml:space="preserve"> the form and proportions </w:t>
      </w:r>
      <w:r>
        <w:t xml:space="preserve">shown </w:t>
      </w:r>
      <w:r w:rsidRPr="008B0499">
        <w:t xml:space="preserve">in </w:t>
      </w:r>
      <w:r>
        <w:t>Figure 8.106 (</w:t>
      </w:r>
      <w:r w:rsidR="00962CB4">
        <w:t>9</w:t>
      </w:r>
      <w:r>
        <w:t>)</w:t>
      </w:r>
      <w:r w:rsidR="00962CB4">
        <w:t>-1</w:t>
      </w:r>
      <w:r>
        <w:t>.</w:t>
      </w:r>
    </w:p>
    <w:p w14:paraId="2E0C9F03" w14:textId="77777777" w:rsidR="00502237" w:rsidRDefault="00516D51" w:rsidP="00516D51">
      <w:pPr>
        <w:pStyle w:val="Clause"/>
      </w:pPr>
      <w:r>
        <w:tab/>
      </w:r>
      <w:r w:rsidR="00D32610">
        <w:t>(</w:t>
      </w:r>
      <w:r w:rsidR="006D1E7F">
        <w:t>12</w:t>
      </w:r>
      <w:r w:rsidR="00D32610">
        <w:t>)</w:t>
      </w:r>
      <w:r w:rsidR="00D32610">
        <w:tab/>
        <w:t>For a temporary closure</w:t>
      </w:r>
      <w:r>
        <w:t xml:space="preserve"> of</w:t>
      </w:r>
      <w:r w:rsidR="00D32610" w:rsidRPr="008B0499">
        <w:t xml:space="preserve"> a taxiway, a</w:t>
      </w:r>
      <w:r w:rsidR="006D1E7F">
        <w:t xml:space="preserve"> taxiway</w:t>
      </w:r>
      <w:r w:rsidR="00D32610" w:rsidRPr="008B0499">
        <w:t xml:space="preserve"> unservice</w:t>
      </w:r>
      <w:r w:rsidR="00D32610">
        <w:t>ability marking may be used</w:t>
      </w:r>
      <w:r w:rsidR="003C7BA7">
        <w:t xml:space="preserve"> but if used it </w:t>
      </w:r>
      <w:r w:rsidR="003C7BA7" w:rsidRPr="008B0499">
        <w:t xml:space="preserve">must </w:t>
      </w:r>
      <w:r w:rsidR="003C7BA7">
        <w:t>have</w:t>
      </w:r>
      <w:r w:rsidR="003C7BA7" w:rsidRPr="008B0499">
        <w:t xml:space="preserve"> the</w:t>
      </w:r>
      <w:r w:rsidR="00502237">
        <w:t xml:space="preserve"> </w:t>
      </w:r>
      <w:r w:rsidR="003C7BA7" w:rsidRPr="008B0499">
        <w:t>form and proportions</w:t>
      </w:r>
      <w:r w:rsidR="00D941F3">
        <w:t xml:space="preserve"> shown </w:t>
      </w:r>
      <w:r w:rsidR="00D941F3" w:rsidRPr="008B0499">
        <w:t xml:space="preserve">in </w:t>
      </w:r>
      <w:r w:rsidR="00D941F3">
        <w:t>Figure 8.106 (</w:t>
      </w:r>
      <w:r w:rsidR="00962CB4">
        <w:t>9</w:t>
      </w:r>
      <w:r w:rsidR="00D941F3">
        <w:t>)</w:t>
      </w:r>
      <w:r w:rsidR="00962CB4">
        <w:t>-1</w:t>
      </w:r>
      <w:r w:rsidR="00D941F3">
        <w:t>.</w:t>
      </w:r>
    </w:p>
    <w:p w14:paraId="353D0478" w14:textId="77777777" w:rsidR="00EE3C73" w:rsidRPr="008B0499" w:rsidRDefault="00EE3C73" w:rsidP="00212FCD">
      <w:pPr>
        <w:pStyle w:val="139-Section"/>
      </w:pPr>
      <w:bookmarkStart w:id="1956" w:name="_Toc159500498"/>
      <w:r w:rsidRPr="00CB7040">
        <w:t>8.10</w:t>
      </w:r>
      <w:r w:rsidR="00CB7040">
        <w:t>7</w:t>
      </w:r>
      <w:r>
        <w:tab/>
        <w:t xml:space="preserve">When </w:t>
      </w:r>
      <w:r w:rsidRPr="00D569C8">
        <w:t>unserviceab</w:t>
      </w:r>
      <w:r w:rsidR="00221C0E">
        <w:t>ility markings are not required</w:t>
      </w:r>
      <w:bookmarkEnd w:id="1956"/>
    </w:p>
    <w:p w14:paraId="00E12E6D" w14:textId="77777777" w:rsidR="00374174" w:rsidRDefault="00685142" w:rsidP="00A040ED">
      <w:pPr>
        <w:pStyle w:val="LDClause"/>
      </w:pPr>
      <w:r>
        <w:tab/>
        <w:t>(</w:t>
      </w:r>
      <w:r w:rsidR="009641B7">
        <w:t>1</w:t>
      </w:r>
      <w:r>
        <w:t>)</w:t>
      </w:r>
      <w:r w:rsidR="00CB7D25">
        <w:tab/>
      </w:r>
      <w:r w:rsidR="00476A73" w:rsidRPr="008B0499">
        <w:t>Unserviceability markings are not required for a permanent taxiway closure if</w:t>
      </w:r>
      <w:r w:rsidR="00374174">
        <w:t>:</w:t>
      </w:r>
    </w:p>
    <w:p w14:paraId="59BEB79E" w14:textId="77777777" w:rsidR="00CD3B6C" w:rsidRDefault="00221C0E" w:rsidP="00221C0E">
      <w:pPr>
        <w:pStyle w:val="P1"/>
      </w:pPr>
      <w:r>
        <w:t>(a)</w:t>
      </w:r>
      <w:r>
        <w:tab/>
      </w:r>
      <w:r w:rsidR="00476A73" w:rsidRPr="008B0499">
        <w:t xml:space="preserve">an aircraft NO ENTRY sign is displayed </w:t>
      </w:r>
      <w:r w:rsidR="00CB7DAE">
        <w:t>at</w:t>
      </w:r>
      <w:r w:rsidR="00476A73" w:rsidRPr="008B0499">
        <w:t xml:space="preserve"> </w:t>
      </w:r>
      <w:r w:rsidR="00644259">
        <w:t xml:space="preserve">any </w:t>
      </w:r>
      <w:r w:rsidR="00C3731A">
        <w:t xml:space="preserve">entrance </w:t>
      </w:r>
      <w:r w:rsidR="00644259">
        <w:t xml:space="preserve">to </w:t>
      </w:r>
      <w:r w:rsidR="00476A73" w:rsidRPr="008B0499">
        <w:t xml:space="preserve">the </w:t>
      </w:r>
      <w:r w:rsidR="00C3731A">
        <w:t>taxiway</w:t>
      </w:r>
      <w:r w:rsidR="00C8412B">
        <w:t>,</w:t>
      </w:r>
      <w:r w:rsidR="00476A73" w:rsidRPr="008B0499">
        <w:t xml:space="preserve"> as described in </w:t>
      </w:r>
      <w:r w:rsidR="00EF2BA4">
        <w:t>sub</w:t>
      </w:r>
      <w:r w:rsidR="00B45360">
        <w:t>section 8.</w:t>
      </w:r>
      <w:r w:rsidR="009641B7">
        <w:t>9</w:t>
      </w:r>
      <w:r w:rsidR="00B21CB8">
        <w:t>0 (</w:t>
      </w:r>
      <w:r w:rsidR="00EF2BA4">
        <w:t>1)</w:t>
      </w:r>
      <w:r w:rsidR="00374174">
        <w:t xml:space="preserve">; </w:t>
      </w:r>
      <w:r>
        <w:t>and</w:t>
      </w:r>
    </w:p>
    <w:p w14:paraId="04970A72" w14:textId="77777777" w:rsidR="00374174" w:rsidRDefault="00221C0E" w:rsidP="00221C0E">
      <w:pPr>
        <w:pStyle w:val="P1"/>
      </w:pPr>
      <w:r>
        <w:t>(b)</w:t>
      </w:r>
      <w:r>
        <w:tab/>
      </w:r>
      <w:r w:rsidR="00CD3B6C">
        <w:t>sub</w:t>
      </w:r>
      <w:r>
        <w:t>section 8.106 (</w:t>
      </w:r>
      <w:r w:rsidR="002F3930">
        <w:t>4</w:t>
      </w:r>
      <w:r>
        <w:t>)</w:t>
      </w:r>
      <w:r w:rsidR="00CD3B6C">
        <w:t xml:space="preserve"> is complied with for the taxiway; </w:t>
      </w:r>
      <w:r w:rsidR="00374174">
        <w:t>and</w:t>
      </w:r>
    </w:p>
    <w:p w14:paraId="31787D2C" w14:textId="77777777" w:rsidR="00476A73" w:rsidRDefault="00221C0E" w:rsidP="00221C0E">
      <w:pPr>
        <w:pStyle w:val="P1"/>
      </w:pPr>
      <w:r>
        <w:t>(c)</w:t>
      </w:r>
      <w:r>
        <w:tab/>
      </w:r>
      <w:r w:rsidR="00374174">
        <w:t>for aerodromes available for night operations</w:t>
      </w:r>
      <w:r>
        <w:t> </w:t>
      </w:r>
      <w:r w:rsidR="002F3930">
        <w:t>—</w:t>
      </w:r>
      <w:r w:rsidR="00374174">
        <w:t xml:space="preserve"> </w:t>
      </w:r>
      <w:r w:rsidR="00293515">
        <w:t xml:space="preserve">a no entry bar is provided as described in section </w:t>
      </w:r>
      <w:r w:rsidR="00C32315">
        <w:t>9.10</w:t>
      </w:r>
      <w:r w:rsidR="00C646C0">
        <w:t>8</w:t>
      </w:r>
      <w:r w:rsidR="00623D5A">
        <w:t>.</w:t>
      </w:r>
    </w:p>
    <w:p w14:paraId="7666DEF1" w14:textId="77777777" w:rsidR="00644259" w:rsidRDefault="00CB7D25" w:rsidP="00644259">
      <w:pPr>
        <w:pStyle w:val="LDNote"/>
      </w:pPr>
      <w:r w:rsidRPr="00A77F19">
        <w:rPr>
          <w:i/>
        </w:rPr>
        <w:lastRenderedPageBreak/>
        <w:t>Note</w:t>
      </w:r>
      <w:r>
        <w:t>   </w:t>
      </w:r>
      <w:r w:rsidR="003D527F">
        <w:t>CASA recommends</w:t>
      </w:r>
      <w:r>
        <w:t xml:space="preserve"> that f</w:t>
      </w:r>
      <w:r w:rsidR="00476A73" w:rsidRPr="00715642">
        <w:t xml:space="preserve">or </w:t>
      </w:r>
      <w:r>
        <w:t xml:space="preserve">non-permanent </w:t>
      </w:r>
      <w:r w:rsidR="00476A73" w:rsidRPr="00715642">
        <w:t>taxiway closures in excess of 5 days</w:t>
      </w:r>
      <w:r w:rsidR="00EF5C83">
        <w:t>’</w:t>
      </w:r>
      <w:r w:rsidR="00476A73" w:rsidRPr="00715642">
        <w:t xml:space="preserve"> duration </w:t>
      </w:r>
      <w:r>
        <w:t>at</w:t>
      </w:r>
      <w:r w:rsidR="00476A73" w:rsidRPr="00715642">
        <w:t xml:space="preserve"> international aerodromes and aerodromes with frequent aircraft movements</w:t>
      </w:r>
      <w:r>
        <w:t>,</w:t>
      </w:r>
      <w:r w:rsidR="00476A73" w:rsidRPr="00715642">
        <w:t xml:space="preserve"> taxiway unserviceability markings</w:t>
      </w:r>
      <w:r>
        <w:t xml:space="preserve"> be used</w:t>
      </w:r>
      <w:r w:rsidR="00476A73" w:rsidRPr="00715642">
        <w:t>.</w:t>
      </w:r>
    </w:p>
    <w:p w14:paraId="6383BB36" w14:textId="77777777" w:rsidR="00476A73" w:rsidRPr="008B0499" w:rsidRDefault="00381F28" w:rsidP="00A040ED">
      <w:pPr>
        <w:pStyle w:val="LDClause"/>
      </w:pPr>
      <w:r>
        <w:tab/>
      </w:r>
      <w:r w:rsidR="00685142">
        <w:t>(</w:t>
      </w:r>
      <w:r w:rsidR="009641B7">
        <w:t>2</w:t>
      </w:r>
      <w:r w:rsidR="00685142">
        <w:t>)</w:t>
      </w:r>
      <w:r>
        <w:tab/>
      </w:r>
      <w:r w:rsidR="00476A73" w:rsidRPr="008B0499">
        <w:t>Unserviceability markings are not required for time-limited works if the works are</w:t>
      </w:r>
      <w:r w:rsidR="00CC4F2B">
        <w:t xml:space="preserve"> otherwise</w:t>
      </w:r>
      <w:r w:rsidR="00476A73" w:rsidRPr="008B0499">
        <w:t xml:space="preserve"> in accordance </w:t>
      </w:r>
      <w:r w:rsidR="00544C69">
        <w:t>with a method of working plan</w:t>
      </w:r>
      <w:r w:rsidR="004B5EA9">
        <w:t xml:space="preserve"> </w:t>
      </w:r>
      <w:r w:rsidR="00644259">
        <w:t>(</w:t>
      </w:r>
      <w:r w:rsidR="004B5EA9">
        <w:t>MOWP)</w:t>
      </w:r>
      <w:r w:rsidR="00544C69">
        <w:t xml:space="preserve"> under </w:t>
      </w:r>
      <w:r w:rsidR="009241CD">
        <w:t>section 15.02</w:t>
      </w:r>
      <w:r w:rsidR="00476A73" w:rsidRPr="00A77F19">
        <w:t>.</w:t>
      </w:r>
    </w:p>
    <w:p w14:paraId="4FB1E39A" w14:textId="77777777" w:rsidR="002C773A" w:rsidRDefault="000F332A" w:rsidP="000F332A">
      <w:pPr>
        <w:pStyle w:val="LDClause"/>
      </w:pPr>
      <w:r>
        <w:tab/>
        <w:t>(3)</w:t>
      </w:r>
      <w:r>
        <w:tab/>
      </w:r>
      <w:r w:rsidR="007D52AB">
        <w:t>U</w:t>
      </w:r>
      <w:r w:rsidRPr="003D61B5">
        <w:t>nserviceability markings</w:t>
      </w:r>
      <w:r>
        <w:t xml:space="preserve"> </w:t>
      </w:r>
      <w:r w:rsidRPr="003D61B5">
        <w:t>are not required</w:t>
      </w:r>
      <w:r w:rsidR="007D52AB">
        <w:t xml:space="preserve"> </w:t>
      </w:r>
      <w:r>
        <w:t>for a</w:t>
      </w:r>
      <w:r w:rsidR="00752FBD">
        <w:t>n unserviceable</w:t>
      </w:r>
      <w:r>
        <w:t xml:space="preserve"> </w:t>
      </w:r>
      <w:r w:rsidR="00E86E7B">
        <w:t>full-</w:t>
      </w:r>
      <w:r w:rsidR="00485C95">
        <w:t>length</w:t>
      </w:r>
      <w:r>
        <w:t xml:space="preserve"> runway </w:t>
      </w:r>
      <w:r w:rsidR="00752FBD">
        <w:t>at a controlled aerodrome</w:t>
      </w:r>
      <w:r>
        <w:t xml:space="preserve"> if</w:t>
      </w:r>
      <w:r w:rsidR="002C773A">
        <w:t>:</w:t>
      </w:r>
      <w:r>
        <w:t xml:space="preserve"> </w:t>
      </w:r>
    </w:p>
    <w:p w14:paraId="767574BE" w14:textId="77777777" w:rsidR="000F332A" w:rsidRDefault="007D52AB" w:rsidP="007D52AB">
      <w:pPr>
        <w:pStyle w:val="P1"/>
      </w:pPr>
      <w:r>
        <w:t>(a)</w:t>
      </w:r>
      <w:r>
        <w:tab/>
      </w:r>
      <w:r w:rsidR="000F332A">
        <w:t xml:space="preserve">lighted visual aids are used in place of unserviceability markings in the pattern described in </w:t>
      </w:r>
      <w:r w:rsidR="00C93C01">
        <w:t>subsection</w:t>
      </w:r>
      <w:r w:rsidR="000A1720">
        <w:t>s</w:t>
      </w:r>
      <w:r w:rsidR="00C93C01">
        <w:t> </w:t>
      </w:r>
      <w:r w:rsidR="00F60731">
        <w:t>9.</w:t>
      </w:r>
      <w:r w:rsidR="00C93C01">
        <w:t>128 </w:t>
      </w:r>
      <w:r w:rsidR="000F332A">
        <w:t>(3)</w:t>
      </w:r>
      <w:r w:rsidR="000A1720">
        <w:t xml:space="preserve"> and (4)</w:t>
      </w:r>
      <w:r w:rsidR="002C773A">
        <w:t>; and</w:t>
      </w:r>
    </w:p>
    <w:p w14:paraId="130C8926" w14:textId="77777777" w:rsidR="002C773A" w:rsidRDefault="007D52AB" w:rsidP="007D52AB">
      <w:pPr>
        <w:pStyle w:val="P1"/>
      </w:pPr>
      <w:r>
        <w:t>(b)</w:t>
      </w:r>
      <w:r>
        <w:tab/>
      </w:r>
      <w:r w:rsidR="00E60655">
        <w:t xml:space="preserve">the lighted visual aids are used </w:t>
      </w:r>
      <w:r w:rsidR="002C773A">
        <w:t>for a maximum duration of 24 hours at which time unserviceability markings must be used.</w:t>
      </w:r>
    </w:p>
    <w:p w14:paraId="62F62E79" w14:textId="77777777" w:rsidR="00381F28" w:rsidRDefault="000F332A" w:rsidP="00A040ED">
      <w:pPr>
        <w:pStyle w:val="LDClause"/>
      </w:pPr>
      <w:r>
        <w:tab/>
      </w:r>
      <w:r w:rsidR="00685142">
        <w:t>(</w:t>
      </w:r>
      <w:r>
        <w:t>4</w:t>
      </w:r>
      <w:r w:rsidR="00685142">
        <w:t>)</w:t>
      </w:r>
      <w:r w:rsidR="00381F28">
        <w:tab/>
      </w:r>
      <w:r w:rsidR="00476A73" w:rsidRPr="003D61B5">
        <w:t>Unserviceability markings</w:t>
      </w:r>
      <w:r w:rsidR="0096686E">
        <w:t xml:space="preserve"> on an unserviceable runway</w:t>
      </w:r>
      <w:r w:rsidR="00476A73" w:rsidRPr="003D61B5">
        <w:t xml:space="preserve"> are not required</w:t>
      </w:r>
      <w:r w:rsidR="00D227EF">
        <w:t xml:space="preserve"> </w:t>
      </w:r>
      <w:r w:rsidR="00381F28">
        <w:t>if:</w:t>
      </w:r>
    </w:p>
    <w:p w14:paraId="1961D697" w14:textId="77777777" w:rsidR="0096686E" w:rsidRDefault="00381F28" w:rsidP="00DA2A88">
      <w:pPr>
        <w:pStyle w:val="LDP1a"/>
        <w:spacing w:after="0"/>
      </w:pPr>
      <w:r>
        <w:t>(a)</w:t>
      </w:r>
      <w:r>
        <w:tab/>
      </w:r>
      <w:r w:rsidR="00CF05F5">
        <w:t>for works occurring during hours of darkness</w:t>
      </w:r>
      <w:r w:rsidR="00C93C01">
        <w:t> —</w:t>
      </w:r>
      <w:r w:rsidR="000F332A">
        <w:t xml:space="preserve"> </w:t>
      </w:r>
      <w:r w:rsidR="00360C2D">
        <w:t xml:space="preserve">the closure </w:t>
      </w:r>
      <w:r w:rsidR="00D31446">
        <w:t xml:space="preserve">does not extend for more than 45 minutes into the hours </w:t>
      </w:r>
      <w:r w:rsidR="00D31446" w:rsidRPr="00F67D88">
        <w:t xml:space="preserve">of </w:t>
      </w:r>
      <w:r w:rsidR="00FB6B2F">
        <w:t xml:space="preserve">following </w:t>
      </w:r>
      <w:r w:rsidR="00D31446" w:rsidRPr="00F67D88">
        <w:t>daylight</w:t>
      </w:r>
      <w:r w:rsidR="000F332A">
        <w:t>; and</w:t>
      </w:r>
    </w:p>
    <w:p w14:paraId="59721148" w14:textId="673C597A" w:rsidR="0077401D" w:rsidRDefault="0077401D" w:rsidP="00DA2A88">
      <w:pPr>
        <w:pStyle w:val="Note"/>
        <w:tabs>
          <w:tab w:val="clear" w:pos="737"/>
        </w:tabs>
        <w:ind w:left="1204"/>
      </w:pPr>
      <w:r w:rsidRPr="007A4904">
        <w:rPr>
          <w:i/>
        </w:rPr>
        <w:t>Note </w:t>
      </w:r>
      <w:r w:rsidRPr="007A4904">
        <w:t xml:space="preserve">  Daylight is defined as the period between the beginning of morning civil twilight and the </w:t>
      </w:r>
      <w:r w:rsidR="00A4494C" w:rsidRPr="007A4904">
        <w:t xml:space="preserve">end </w:t>
      </w:r>
      <w:r w:rsidRPr="007A4904">
        <w:t xml:space="preserve">of evening civil twilight. See </w:t>
      </w:r>
      <w:r w:rsidR="004D48E9">
        <w:t>Chapter</w:t>
      </w:r>
      <w:r w:rsidR="004D48E9" w:rsidRPr="007A4904">
        <w:t xml:space="preserve"> </w:t>
      </w:r>
      <w:r w:rsidRPr="007A4904">
        <w:t>3, Definitions</w:t>
      </w:r>
      <w:r w:rsidR="00C8412B" w:rsidRPr="007A4904">
        <w:t xml:space="preserve"> etc</w:t>
      </w:r>
      <w:r w:rsidRPr="007A4904">
        <w:t>.</w:t>
      </w:r>
    </w:p>
    <w:p w14:paraId="080DDA5D" w14:textId="77777777" w:rsidR="0077401D" w:rsidRDefault="0077401D" w:rsidP="00360C2D">
      <w:pPr>
        <w:pStyle w:val="LDP1a"/>
      </w:pPr>
      <w:r>
        <w:t>(b)</w:t>
      </w:r>
      <w:r>
        <w:tab/>
        <w:t xml:space="preserve">for </w:t>
      </w:r>
      <w:r w:rsidR="00C03827">
        <w:t>all other works</w:t>
      </w:r>
      <w:r>
        <w:t>:</w:t>
      </w:r>
    </w:p>
    <w:p w14:paraId="167EE825" w14:textId="77777777" w:rsidR="003E1F2E" w:rsidRDefault="0077401D" w:rsidP="0077401D">
      <w:pPr>
        <w:pStyle w:val="P2"/>
      </w:pPr>
      <w:r>
        <w:tab/>
        <w:t>(i)</w:t>
      </w:r>
      <w:r>
        <w:tab/>
        <w:t xml:space="preserve">the </w:t>
      </w:r>
      <w:r w:rsidR="00CF05F5">
        <w:t xml:space="preserve">runway unserviceability </w:t>
      </w:r>
      <w:r w:rsidR="00381F28">
        <w:t>is</w:t>
      </w:r>
      <w:r w:rsidR="00476A73" w:rsidRPr="003D61B5">
        <w:t xml:space="preserve"> of less than 24 hours</w:t>
      </w:r>
      <w:r w:rsidR="00EF5C83">
        <w:t>’</w:t>
      </w:r>
      <w:r w:rsidR="00476A73" w:rsidRPr="003D61B5">
        <w:t xml:space="preserve"> duration</w:t>
      </w:r>
      <w:r w:rsidR="00381F28">
        <w:t>;</w:t>
      </w:r>
      <w:r w:rsidR="00EF5C83">
        <w:t xml:space="preserve"> and</w:t>
      </w:r>
    </w:p>
    <w:p w14:paraId="1D9C9C6D" w14:textId="77777777" w:rsidR="00381F28" w:rsidRDefault="0077401D" w:rsidP="0077401D">
      <w:pPr>
        <w:pStyle w:val="P2"/>
      </w:pPr>
      <w:r>
        <w:tab/>
      </w:r>
      <w:r w:rsidR="00381F28">
        <w:t>(</w:t>
      </w:r>
      <w:r>
        <w:t>ii</w:t>
      </w:r>
      <w:r w:rsidR="00381F28">
        <w:t>)</w:t>
      </w:r>
      <w:r w:rsidR="00381F28">
        <w:tab/>
      </w:r>
      <w:r w:rsidR="00476A73" w:rsidRPr="003D61B5">
        <w:t>the total works period does not exceed 5 days</w:t>
      </w:r>
      <w:r w:rsidR="00EF5C83">
        <w:t>’</w:t>
      </w:r>
      <w:r w:rsidR="00476A73" w:rsidRPr="003D61B5">
        <w:t xml:space="preserve"> duration</w:t>
      </w:r>
      <w:r w:rsidR="00381F28">
        <w:t>;</w:t>
      </w:r>
      <w:r w:rsidR="00872A2C">
        <w:t xml:space="preserve"> and</w:t>
      </w:r>
    </w:p>
    <w:p w14:paraId="1C29B1EE" w14:textId="77777777" w:rsidR="00872A2C" w:rsidRDefault="0077401D" w:rsidP="003D08F6">
      <w:pPr>
        <w:pStyle w:val="P2"/>
        <w:keepNext/>
      </w:pPr>
      <w:r>
        <w:tab/>
        <w:t>(iii)</w:t>
      </w:r>
      <w:r>
        <w:tab/>
      </w:r>
      <w:r w:rsidR="00872A2C">
        <w:t>a</w:t>
      </w:r>
      <w:r w:rsidR="00872A2C" w:rsidRPr="00916DDF">
        <w:t xml:space="preserve"> NOTAM is issued</w:t>
      </w:r>
      <w:r w:rsidR="00872A2C" w:rsidRPr="00A77F19">
        <w:t>;</w:t>
      </w:r>
    </w:p>
    <w:p w14:paraId="069BB102" w14:textId="77777777" w:rsidR="00381F28" w:rsidRDefault="00381F28" w:rsidP="00962CB4">
      <w:pPr>
        <w:pStyle w:val="LDClause"/>
        <w:keepNext/>
      </w:pPr>
      <w:r>
        <w:tab/>
      </w:r>
      <w:r>
        <w:tab/>
      </w:r>
      <w:r w:rsidR="00A77F19">
        <w:t>provided</w:t>
      </w:r>
      <w:r w:rsidR="00C8412B">
        <w:t xml:space="preserve"> that</w:t>
      </w:r>
      <w:r>
        <w:t>:</w:t>
      </w:r>
    </w:p>
    <w:p w14:paraId="1DE26063" w14:textId="77777777" w:rsidR="00476A73" w:rsidRPr="00916DDF" w:rsidRDefault="00381F28" w:rsidP="00DA2A88">
      <w:pPr>
        <w:pStyle w:val="LDP1a"/>
        <w:ind w:right="-1"/>
      </w:pPr>
      <w:r>
        <w:t>(</w:t>
      </w:r>
      <w:r w:rsidR="009A6783">
        <w:t>c</w:t>
      </w:r>
      <w:r>
        <w:t>)</w:t>
      </w:r>
      <w:r>
        <w:tab/>
      </w:r>
      <w:r w:rsidR="00476A73" w:rsidRPr="00916DDF">
        <w:t>at a controlled aerodrome</w:t>
      </w:r>
      <w:r>
        <w:t> —</w:t>
      </w:r>
      <w:r w:rsidR="00476A73" w:rsidRPr="00916DDF">
        <w:t xml:space="preserve"> </w:t>
      </w:r>
      <w:r w:rsidR="00B4687D">
        <w:t>ATC</w:t>
      </w:r>
      <w:r w:rsidR="00476A73" w:rsidRPr="00916DDF">
        <w:t xml:space="preserve"> has been requested to broadcast information to aircraft regarding the </w:t>
      </w:r>
      <w:r w:rsidR="00C03827">
        <w:t xml:space="preserve">runway unserviceability </w:t>
      </w:r>
      <w:r w:rsidR="00476A73" w:rsidRPr="00916DDF">
        <w:t>or the location of a displaced threshold</w:t>
      </w:r>
      <w:r w:rsidR="00A13F4C">
        <w:t xml:space="preserve">; </w:t>
      </w:r>
      <w:r w:rsidR="00C8412B">
        <w:t>and</w:t>
      </w:r>
    </w:p>
    <w:p w14:paraId="10987475" w14:textId="77777777" w:rsidR="00476A73" w:rsidRPr="00916DDF" w:rsidRDefault="00A13F4C" w:rsidP="00381F28">
      <w:pPr>
        <w:pStyle w:val="LDP1a"/>
      </w:pPr>
      <w:r>
        <w:t>(</w:t>
      </w:r>
      <w:r w:rsidR="009A6783">
        <w:t>d</w:t>
      </w:r>
      <w:r>
        <w:t>)</w:t>
      </w:r>
      <w:r>
        <w:tab/>
      </w:r>
      <w:r w:rsidR="00476A73" w:rsidRPr="00916DDF">
        <w:t>at a non-controlled aerodrome</w:t>
      </w:r>
      <w:r>
        <w:t> —</w:t>
      </w:r>
      <w:r w:rsidR="00476A73" w:rsidRPr="00916DDF">
        <w:t xml:space="preserve"> a vehicle used by a works safety officer supervising aerodrome works </w:t>
      </w:r>
      <w:r>
        <w:t>is</w:t>
      </w:r>
      <w:r w:rsidR="00476A73" w:rsidRPr="00916DDF">
        <w:t xml:space="preserve"> equipped with a radio which allows for emergency </w:t>
      </w:r>
      <w:r>
        <w:t>2</w:t>
      </w:r>
      <w:r w:rsidR="00476A73" w:rsidRPr="00916DDF">
        <w:t>-way communication with aircraft</w:t>
      </w:r>
      <w:r>
        <w:t xml:space="preserve">; </w:t>
      </w:r>
      <w:r w:rsidR="00C8412B">
        <w:t>and</w:t>
      </w:r>
    </w:p>
    <w:p w14:paraId="43B872B6" w14:textId="77777777" w:rsidR="00476A73" w:rsidRPr="00916DDF" w:rsidRDefault="00A13F4C" w:rsidP="00DA2A88">
      <w:pPr>
        <w:pStyle w:val="LDP1a"/>
        <w:spacing w:after="0"/>
      </w:pPr>
      <w:r>
        <w:t>(</w:t>
      </w:r>
      <w:r w:rsidR="009A6783">
        <w:t>e</w:t>
      </w:r>
      <w:r>
        <w:t>)</w:t>
      </w:r>
      <w:r>
        <w:tab/>
      </w:r>
      <w:r w:rsidR="0077401D">
        <w:t xml:space="preserve">at any aerodrome, </w:t>
      </w:r>
      <w:r w:rsidR="00476A73" w:rsidRPr="00916DDF">
        <w:t>in the event of a total aerodrome closure</w:t>
      </w:r>
      <w:r w:rsidR="0077401D">
        <w:t xml:space="preserve"> — </w:t>
      </w:r>
      <w:r w:rsidR="00476A73" w:rsidRPr="00916DDF">
        <w:t xml:space="preserve">a total unserviceability signal, in accordance with </w:t>
      </w:r>
      <w:r w:rsidR="00CC4F2B">
        <w:t xml:space="preserve">the </w:t>
      </w:r>
      <w:r w:rsidR="00476A73" w:rsidRPr="00916DDF">
        <w:t xml:space="preserve">standards </w:t>
      </w:r>
      <w:r w:rsidR="00CC4F2B">
        <w:t>under</w:t>
      </w:r>
      <w:r w:rsidR="00476A73" w:rsidRPr="00916DDF">
        <w:t xml:space="preserve"> </w:t>
      </w:r>
      <w:r w:rsidR="00DB76AD">
        <w:t>section 8.104</w:t>
      </w:r>
      <w:r w:rsidR="00C8412B">
        <w:t>,</w:t>
      </w:r>
      <w:r w:rsidR="00476A73" w:rsidRPr="00916DDF">
        <w:t xml:space="preserve"> is displayed in </w:t>
      </w:r>
      <w:r>
        <w:t xml:space="preserve">the </w:t>
      </w:r>
      <w:r w:rsidR="00476A73" w:rsidRPr="00916DDF">
        <w:t>aerodrome’s signal area</w:t>
      </w:r>
      <w:r w:rsidR="00872A2C">
        <w:t xml:space="preserve"> (</w:t>
      </w:r>
      <w:r w:rsidR="00EA4607">
        <w:t>if provided</w:t>
      </w:r>
      <w:r w:rsidR="00872A2C">
        <w:t>)</w:t>
      </w:r>
      <w:r w:rsidR="00476A73" w:rsidRPr="00916DDF">
        <w:t>.</w:t>
      </w:r>
    </w:p>
    <w:p w14:paraId="16159187" w14:textId="77777777" w:rsidR="007C4BA8" w:rsidRPr="00BD134E" w:rsidRDefault="00476A73" w:rsidP="00DA2A88">
      <w:pPr>
        <w:pStyle w:val="LDNote"/>
      </w:pPr>
      <w:r w:rsidRPr="00EF5C83">
        <w:rPr>
          <w:i/>
        </w:rPr>
        <w:t>Note</w:t>
      </w:r>
      <w:r w:rsidR="00A13F4C" w:rsidRPr="00EF5C83">
        <w:rPr>
          <w:i/>
        </w:rPr>
        <w:t>   </w:t>
      </w:r>
      <w:r w:rsidRPr="00715642">
        <w:t xml:space="preserve">24 hours is the maximum closure period before unserviceability markings are required. </w:t>
      </w:r>
      <w:r w:rsidR="00A13F4C">
        <w:t>However, i</w:t>
      </w:r>
      <w:r w:rsidRPr="00715642">
        <w:t xml:space="preserve">nternational aerodromes and aerodromes with frequent aircraft movements are </w:t>
      </w:r>
      <w:r w:rsidR="00A13F4C">
        <w:t>recommended</w:t>
      </w:r>
      <w:r w:rsidRPr="00715642">
        <w:t xml:space="preserve"> to display unserviceability markings within this period.</w:t>
      </w:r>
    </w:p>
    <w:p w14:paraId="547CA09D" w14:textId="77777777" w:rsidR="00476A73" w:rsidRPr="00715642" w:rsidRDefault="008A29E5" w:rsidP="00212FCD">
      <w:pPr>
        <w:pStyle w:val="139-Section"/>
      </w:pPr>
      <w:bookmarkStart w:id="1957" w:name="c340"/>
      <w:bookmarkStart w:id="1958" w:name="c341"/>
      <w:bookmarkStart w:id="1959" w:name="c342"/>
      <w:bookmarkStart w:id="1960" w:name="c343"/>
      <w:bookmarkStart w:id="1961" w:name="c479"/>
      <w:bookmarkStart w:id="1962" w:name="c480"/>
      <w:bookmarkStart w:id="1963" w:name="c344"/>
      <w:bookmarkStart w:id="1964" w:name="c345"/>
      <w:bookmarkStart w:id="1965" w:name="c346"/>
      <w:bookmarkStart w:id="1966" w:name="_Toc441761820"/>
      <w:bookmarkStart w:id="1967" w:name="_Toc488152232"/>
      <w:bookmarkStart w:id="1968" w:name="_Toc488154999"/>
      <w:bookmarkStart w:id="1969" w:name="_Toc488156205"/>
      <w:bookmarkStart w:id="1970" w:name="_Toc159500499"/>
      <w:bookmarkEnd w:id="1957"/>
      <w:bookmarkEnd w:id="1958"/>
      <w:bookmarkEnd w:id="1959"/>
      <w:bookmarkEnd w:id="1960"/>
      <w:bookmarkEnd w:id="1961"/>
      <w:bookmarkEnd w:id="1962"/>
      <w:bookmarkEnd w:id="1963"/>
      <w:bookmarkEnd w:id="1964"/>
      <w:bookmarkEnd w:id="1965"/>
      <w:r>
        <w:t>8.10</w:t>
      </w:r>
      <w:r w:rsidR="0014615C">
        <w:t>8</w:t>
      </w:r>
      <w:r w:rsidR="00B370A2">
        <w:tab/>
      </w:r>
      <w:r w:rsidR="00476A73" w:rsidRPr="00715642">
        <w:t xml:space="preserve">Use of </w:t>
      </w:r>
      <w:r w:rsidR="00B370A2">
        <w:t>u</w:t>
      </w:r>
      <w:r w:rsidR="00476A73" w:rsidRPr="00715642">
        <w:t xml:space="preserve">nserviceability </w:t>
      </w:r>
      <w:r w:rsidR="00B370A2">
        <w:t>m</w:t>
      </w:r>
      <w:r w:rsidR="00476A73" w:rsidRPr="00715642">
        <w:t>arkers</w:t>
      </w:r>
      <w:bookmarkEnd w:id="1966"/>
      <w:bookmarkEnd w:id="1967"/>
      <w:bookmarkEnd w:id="1968"/>
      <w:bookmarkEnd w:id="1969"/>
      <w:bookmarkEnd w:id="1970"/>
    </w:p>
    <w:p w14:paraId="4C2A8632" w14:textId="77777777" w:rsidR="007F7EA9" w:rsidRDefault="00B370A2" w:rsidP="00212FCD">
      <w:pPr>
        <w:pStyle w:val="LDClause"/>
        <w:keepNext/>
      </w:pPr>
      <w:bookmarkStart w:id="1971" w:name="c348"/>
      <w:bookmarkEnd w:id="1971"/>
      <w:r>
        <w:tab/>
      </w:r>
      <w:r w:rsidR="00685142">
        <w:t>(</w:t>
      </w:r>
      <w:r>
        <w:t>1</w:t>
      </w:r>
      <w:r w:rsidR="00685142">
        <w:t>)</w:t>
      </w:r>
      <w:r>
        <w:tab/>
      </w:r>
      <w:r w:rsidR="007F7EA9">
        <w:t>U</w:t>
      </w:r>
      <w:r w:rsidRPr="008B0499">
        <w:t xml:space="preserve">nserviceability markers </w:t>
      </w:r>
      <w:r w:rsidR="00476A73" w:rsidRPr="008B0499">
        <w:t>must consist of a white standard cone</w:t>
      </w:r>
      <w:r w:rsidR="007F7EA9">
        <w:t>:</w:t>
      </w:r>
    </w:p>
    <w:p w14:paraId="166AF9DE" w14:textId="77777777" w:rsidR="007F7EA9" w:rsidRDefault="007F7EA9" w:rsidP="007F7EA9">
      <w:pPr>
        <w:pStyle w:val="LDP1a"/>
      </w:pPr>
      <w:r>
        <w:t>(a)</w:t>
      </w:r>
      <w:r>
        <w:tab/>
      </w:r>
      <w:r w:rsidR="00476A73" w:rsidRPr="008B0499">
        <w:t xml:space="preserve">with a horizontal red stripe 25 cm wide around its centre halfway up the cone so as to provide </w:t>
      </w:r>
      <w:r w:rsidR="00B370A2">
        <w:t>3</w:t>
      </w:r>
      <w:r w:rsidR="00476A73" w:rsidRPr="008B0499">
        <w:t xml:space="preserve"> bands of colour, </w:t>
      </w:r>
      <w:r w:rsidR="00B370A2">
        <w:t>namely</w:t>
      </w:r>
      <w:r w:rsidR="00E25D68">
        <w:t>,</w:t>
      </w:r>
      <w:r w:rsidR="00B370A2">
        <w:t xml:space="preserve"> </w:t>
      </w:r>
      <w:r w:rsidR="00476A73" w:rsidRPr="008B0499">
        <w:t>white-red-white</w:t>
      </w:r>
      <w:r>
        <w:t>; and</w:t>
      </w:r>
    </w:p>
    <w:p w14:paraId="21007AFD" w14:textId="77777777" w:rsidR="00476A73" w:rsidRDefault="007F7EA9" w:rsidP="007F7EA9">
      <w:pPr>
        <w:pStyle w:val="LDP1a"/>
      </w:pPr>
      <w:r>
        <w:t>(b)</w:t>
      </w:r>
      <w:r>
        <w:tab/>
        <w:t>otherwise in accordance with sub</w:t>
      </w:r>
      <w:r w:rsidR="0056779B">
        <w:t>section 8.0</w:t>
      </w:r>
      <w:r w:rsidR="00792DC4">
        <w:t>7 (</w:t>
      </w:r>
      <w:r>
        <w:t>2)</w:t>
      </w:r>
      <w:r w:rsidR="00476A73" w:rsidRPr="008B0499">
        <w:t>.</w:t>
      </w:r>
    </w:p>
    <w:p w14:paraId="2A7AFE60" w14:textId="77777777" w:rsidR="009641B7" w:rsidRDefault="009641B7" w:rsidP="00DA2A88">
      <w:pPr>
        <w:pStyle w:val="LDClause"/>
        <w:spacing w:after="0"/>
        <w:rPr>
          <w:lang w:eastAsia="en-AU"/>
        </w:rPr>
      </w:pPr>
      <w:r>
        <w:rPr>
          <w:lang w:eastAsia="en-AU"/>
        </w:rPr>
        <w:tab/>
        <w:t>(2)</w:t>
      </w:r>
      <w:r>
        <w:rPr>
          <w:lang w:eastAsia="en-AU"/>
        </w:rPr>
        <w:tab/>
      </w:r>
      <w:r w:rsidRPr="008B0499">
        <w:rPr>
          <w:lang w:eastAsia="en-AU"/>
        </w:rPr>
        <w:t xml:space="preserve">Unserviceability markers must be placed at the entrance to, and </w:t>
      </w:r>
      <w:r w:rsidR="00B26909">
        <w:rPr>
          <w:lang w:eastAsia="en-AU"/>
        </w:rPr>
        <w:t>across</w:t>
      </w:r>
      <w:r w:rsidRPr="008B0499">
        <w:rPr>
          <w:lang w:eastAsia="en-AU"/>
        </w:rPr>
        <w:t xml:space="preserve">, any part of the movement area of an aerodrome (including a runway) </w:t>
      </w:r>
      <w:r w:rsidR="00C8412B">
        <w:rPr>
          <w:lang w:eastAsia="en-AU"/>
        </w:rPr>
        <w:t>that</w:t>
      </w:r>
      <w:r w:rsidR="00C8412B" w:rsidRPr="008B0499">
        <w:rPr>
          <w:lang w:eastAsia="en-AU"/>
        </w:rPr>
        <w:t xml:space="preserve"> </w:t>
      </w:r>
      <w:r w:rsidRPr="008B0499">
        <w:rPr>
          <w:lang w:eastAsia="en-AU"/>
        </w:rPr>
        <w:t>is not to be used by aircraft.</w:t>
      </w:r>
    </w:p>
    <w:p w14:paraId="4B7D60C5" w14:textId="77777777" w:rsidR="009641B7" w:rsidRDefault="009641B7" w:rsidP="009641B7">
      <w:pPr>
        <w:pStyle w:val="LDNote"/>
        <w:rPr>
          <w:lang w:eastAsia="en-AU"/>
        </w:rPr>
      </w:pPr>
      <w:r w:rsidRPr="00A77F19">
        <w:rPr>
          <w:i/>
          <w:lang w:eastAsia="en-AU"/>
        </w:rPr>
        <w:t>Note</w:t>
      </w:r>
      <w:r>
        <w:rPr>
          <w:lang w:eastAsia="en-AU"/>
        </w:rPr>
        <w:t>   </w:t>
      </w:r>
      <w:r w:rsidRPr="00715642">
        <w:rPr>
          <w:lang w:eastAsia="en-AU"/>
        </w:rPr>
        <w:t xml:space="preserve">See </w:t>
      </w:r>
      <w:r w:rsidR="00F44C6D">
        <w:rPr>
          <w:lang w:eastAsia="en-AU"/>
        </w:rPr>
        <w:t>Chapter</w:t>
      </w:r>
      <w:r>
        <w:rPr>
          <w:lang w:eastAsia="en-AU"/>
        </w:rPr>
        <w:t xml:space="preserve"> 9, Division 14, </w:t>
      </w:r>
      <w:r w:rsidRPr="00715642">
        <w:rPr>
          <w:lang w:eastAsia="en-AU"/>
        </w:rPr>
        <w:t>for lighting associated with closed and unserviceable areas.</w:t>
      </w:r>
    </w:p>
    <w:p w14:paraId="23F652BD" w14:textId="77777777" w:rsidR="00476A73" w:rsidRDefault="00B370A2" w:rsidP="00B370A2">
      <w:pPr>
        <w:pStyle w:val="LDClause"/>
      </w:pPr>
      <w:bookmarkStart w:id="1972" w:name="c349"/>
      <w:bookmarkEnd w:id="1972"/>
      <w:r>
        <w:lastRenderedPageBreak/>
        <w:tab/>
      </w:r>
      <w:r w:rsidR="00685142">
        <w:t>(</w:t>
      </w:r>
      <w:r w:rsidR="009641B7">
        <w:t>3</w:t>
      </w:r>
      <w:r w:rsidR="00685142">
        <w:t>)</w:t>
      </w:r>
      <w:r>
        <w:tab/>
      </w:r>
      <w:r w:rsidR="00535549">
        <w:t>At least 3 u</w:t>
      </w:r>
      <w:r w:rsidR="00476A73" w:rsidRPr="008B0499">
        <w:t xml:space="preserve">nserviceability markers must be displayed </w:t>
      </w:r>
      <w:r w:rsidR="00535549">
        <w:t xml:space="preserve">across the </w:t>
      </w:r>
      <w:r w:rsidR="004439CE">
        <w:t>centreline</w:t>
      </w:r>
      <w:r w:rsidR="00535549">
        <w:t xml:space="preserve"> </w:t>
      </w:r>
      <w:r w:rsidR="007F7EA9">
        <w:t>of any</w:t>
      </w:r>
      <w:r w:rsidR="00476A73" w:rsidRPr="008B0499">
        <w:t xml:space="preserve"> portion of a taxiway, apron or holding bay</w:t>
      </w:r>
      <w:r w:rsidR="007F7EA9">
        <w:t xml:space="preserve"> that</w:t>
      </w:r>
      <w:r w:rsidR="00476A73" w:rsidRPr="008B0499">
        <w:t xml:space="preserve"> is </w:t>
      </w:r>
      <w:r w:rsidR="007F7EA9">
        <w:t xml:space="preserve">unserviceable, whether or not </w:t>
      </w:r>
      <w:r w:rsidR="009A7750">
        <w:t xml:space="preserve">it is </w:t>
      </w:r>
      <w:r w:rsidR="00476A73" w:rsidRPr="008B0499">
        <w:t>possible for aircraft to</w:t>
      </w:r>
      <w:r w:rsidR="007F7EA9">
        <w:t xml:space="preserve"> safely</w:t>
      </w:r>
      <w:r w:rsidR="00476A73" w:rsidRPr="008B0499">
        <w:t xml:space="preserve"> </w:t>
      </w:r>
      <w:r w:rsidR="009A7750">
        <w:t>taxi past</w:t>
      </w:r>
      <w:r w:rsidR="00476A73" w:rsidRPr="008B0499">
        <w:t xml:space="preserve"> the area</w:t>
      </w:r>
      <w:r w:rsidR="007F7EA9">
        <w:t xml:space="preserve"> that is unserviceable</w:t>
      </w:r>
      <w:r w:rsidR="00476A73" w:rsidRPr="008B0499">
        <w:t>.</w:t>
      </w:r>
    </w:p>
    <w:p w14:paraId="3BD0E916" w14:textId="77777777" w:rsidR="009641B7" w:rsidRDefault="009641B7" w:rsidP="00DA2A88">
      <w:pPr>
        <w:pStyle w:val="LDClause"/>
        <w:spacing w:after="0"/>
      </w:pPr>
      <w:r>
        <w:tab/>
        <w:t>(4)</w:t>
      </w:r>
      <w:r>
        <w:tab/>
      </w:r>
      <w:r w:rsidRPr="001275D5">
        <w:t xml:space="preserve">Any </w:t>
      </w:r>
      <w:r w:rsidR="0022079B">
        <w:t>unserviceability</w:t>
      </w:r>
      <w:r w:rsidRPr="001275D5">
        <w:t xml:space="preserve"> markers </w:t>
      </w:r>
      <w:r>
        <w:t>must</w:t>
      </w:r>
      <w:r w:rsidRPr="001275D5">
        <w:t xml:space="preserve"> be appropriately secured or weighted against the hazards of jet blast, prop</w:t>
      </w:r>
      <w:r>
        <w:t>eller</w:t>
      </w:r>
      <w:r w:rsidRPr="001275D5">
        <w:t xml:space="preserve"> wash or high winds.</w:t>
      </w:r>
    </w:p>
    <w:p w14:paraId="588AD552" w14:textId="77777777" w:rsidR="00535549" w:rsidRPr="00535549" w:rsidRDefault="00535549" w:rsidP="00B370A2">
      <w:pPr>
        <w:pStyle w:val="LDClause"/>
      </w:pPr>
      <w:r>
        <w:rPr>
          <w:i/>
        </w:rPr>
        <w:tab/>
      </w:r>
      <w:r>
        <w:rPr>
          <w:i/>
        </w:rPr>
        <w:tab/>
      </w:r>
      <w:r w:rsidRPr="00535549">
        <w:rPr>
          <w:i/>
          <w:sz w:val="20"/>
        </w:rPr>
        <w:t>Note</w:t>
      </w:r>
      <w:r w:rsidR="00486C10">
        <w:rPr>
          <w:i/>
          <w:sz w:val="20"/>
        </w:rPr>
        <w:t>   </w:t>
      </w:r>
      <w:r w:rsidR="003D527F">
        <w:rPr>
          <w:sz w:val="20"/>
        </w:rPr>
        <w:t>CASA recommends</w:t>
      </w:r>
      <w:r w:rsidRPr="00535549">
        <w:rPr>
          <w:sz w:val="20"/>
        </w:rPr>
        <w:t xml:space="preserve"> that </w:t>
      </w:r>
      <w:r>
        <w:rPr>
          <w:sz w:val="20"/>
        </w:rPr>
        <w:t xml:space="preserve">additional </w:t>
      </w:r>
      <w:r w:rsidRPr="00535549">
        <w:rPr>
          <w:sz w:val="20"/>
        </w:rPr>
        <w:t xml:space="preserve">unserviceability markers </w:t>
      </w:r>
      <w:r w:rsidR="00486C10">
        <w:rPr>
          <w:sz w:val="20"/>
        </w:rPr>
        <w:t>be</w:t>
      </w:r>
      <w:r w:rsidRPr="00535549">
        <w:rPr>
          <w:sz w:val="20"/>
        </w:rPr>
        <w:t xml:space="preserve"> displayed</w:t>
      </w:r>
      <w:r w:rsidR="00486C10">
        <w:rPr>
          <w:sz w:val="20"/>
        </w:rPr>
        <w:t>,</w:t>
      </w:r>
      <w:r>
        <w:rPr>
          <w:sz w:val="20"/>
        </w:rPr>
        <w:t xml:space="preserve"> </w:t>
      </w:r>
      <w:r w:rsidR="00486C10" w:rsidRPr="00535549">
        <w:rPr>
          <w:sz w:val="20"/>
        </w:rPr>
        <w:t>3</w:t>
      </w:r>
      <w:r w:rsidR="00B861B7">
        <w:rPr>
          <w:sz w:val="20"/>
        </w:rPr>
        <w:t xml:space="preserve"> </w:t>
      </w:r>
      <w:r w:rsidR="00486C10" w:rsidRPr="00535549">
        <w:rPr>
          <w:sz w:val="20"/>
        </w:rPr>
        <w:t xml:space="preserve">m </w:t>
      </w:r>
      <w:r w:rsidR="00486C10">
        <w:rPr>
          <w:sz w:val="20"/>
        </w:rPr>
        <w:t xml:space="preserve">apart, </w:t>
      </w:r>
      <w:r>
        <w:rPr>
          <w:sz w:val="20"/>
        </w:rPr>
        <w:t>continuously across the entire width of the runway, taxiway, apron or holding bay</w:t>
      </w:r>
      <w:r w:rsidRPr="00535549">
        <w:rPr>
          <w:sz w:val="20"/>
        </w:rPr>
        <w:t>.</w:t>
      </w:r>
    </w:p>
    <w:p w14:paraId="61268CF2" w14:textId="77777777" w:rsidR="00F2246F" w:rsidRPr="005B1C30" w:rsidRDefault="00F2246F" w:rsidP="00544B69">
      <w:pPr>
        <w:pStyle w:val="139-Chapter-NoTOC"/>
        <w:sectPr w:rsidR="00F2246F" w:rsidRPr="005B1C30" w:rsidSect="00DE174F">
          <w:footerReference w:type="even" r:id="rId217"/>
          <w:footerReference w:type="default" r:id="rId218"/>
          <w:footerReference w:type="first" r:id="rId219"/>
          <w:type w:val="continuous"/>
          <w:pgSz w:w="11907" w:h="16840" w:code="9"/>
          <w:pgMar w:top="1418" w:right="936" w:bottom="1247" w:left="1049" w:header="720" w:footer="397" w:gutter="284"/>
          <w:pgNumType w:chapStyle="1"/>
          <w:cols w:space="720"/>
          <w:docGrid w:linePitch="326"/>
        </w:sectPr>
      </w:pPr>
      <w:bookmarkStart w:id="1973" w:name="c350"/>
      <w:bookmarkStart w:id="1974" w:name="c351"/>
      <w:bookmarkStart w:id="1975" w:name="c352"/>
      <w:bookmarkStart w:id="1976" w:name="c353"/>
      <w:bookmarkStart w:id="1977" w:name="_Toc488152233"/>
      <w:bookmarkStart w:id="1978" w:name="_Toc488155000"/>
      <w:bookmarkStart w:id="1979" w:name="_Toc488156206"/>
      <w:bookmarkStart w:id="1980" w:name="_Toc441761822"/>
      <w:bookmarkEnd w:id="1973"/>
      <w:bookmarkEnd w:id="1974"/>
      <w:bookmarkEnd w:id="1975"/>
      <w:bookmarkEnd w:id="1976"/>
    </w:p>
    <w:p w14:paraId="1EF9F7CF" w14:textId="77777777" w:rsidR="00764B19" w:rsidRPr="007A60CB" w:rsidRDefault="00CA57BF" w:rsidP="00544B69">
      <w:pPr>
        <w:pStyle w:val="139-Chapter-NoTOC"/>
        <w:rPr>
          <w:lang w:val="fr-FR"/>
        </w:rPr>
      </w:pPr>
      <w:r w:rsidRPr="00CA57BF">
        <w:rPr>
          <w:lang w:val="fr-FR"/>
        </w:rPr>
        <w:lastRenderedPageBreak/>
        <w:t>CHAPTER</w:t>
      </w:r>
      <w:r w:rsidR="00764B19" w:rsidRPr="007A60CB">
        <w:rPr>
          <w:lang w:val="fr-FR"/>
        </w:rPr>
        <w:t xml:space="preserve"> 8</w:t>
      </w:r>
      <w:bookmarkEnd w:id="1977"/>
      <w:bookmarkEnd w:id="1978"/>
      <w:bookmarkEnd w:id="1979"/>
    </w:p>
    <w:p w14:paraId="76A47625" w14:textId="77777777" w:rsidR="00476A73" w:rsidRPr="007A60CB" w:rsidRDefault="00692A30" w:rsidP="00544B69">
      <w:pPr>
        <w:pStyle w:val="139-Division"/>
        <w:rPr>
          <w:lang w:val="fr-FR"/>
        </w:rPr>
      </w:pPr>
      <w:bookmarkStart w:id="1981" w:name="_Toc488152234"/>
      <w:bookmarkStart w:id="1982" w:name="_Toc488155001"/>
      <w:bookmarkStart w:id="1983" w:name="_Toc488156207"/>
      <w:bookmarkStart w:id="1984" w:name="_Toc159500500"/>
      <w:r w:rsidRPr="007A60CB">
        <w:rPr>
          <w:lang w:val="fr-FR"/>
        </w:rPr>
        <w:t>Division 10</w:t>
      </w:r>
      <w:r w:rsidRPr="007A60CB">
        <w:rPr>
          <w:lang w:val="fr-FR"/>
        </w:rPr>
        <w:tab/>
      </w:r>
      <w:r w:rsidR="00476A73" w:rsidRPr="007A60CB">
        <w:rPr>
          <w:lang w:val="fr-FR"/>
        </w:rPr>
        <w:t xml:space="preserve">Obstacle </w:t>
      </w:r>
      <w:r w:rsidRPr="005B1C30">
        <w:rPr>
          <w:lang w:val="fr-FR"/>
        </w:rPr>
        <w:t>m</w:t>
      </w:r>
      <w:r w:rsidR="00476A73" w:rsidRPr="005B1C30">
        <w:rPr>
          <w:lang w:val="fr-FR"/>
        </w:rPr>
        <w:t>arkings</w:t>
      </w:r>
      <w:bookmarkEnd w:id="1980"/>
      <w:bookmarkEnd w:id="1981"/>
      <w:bookmarkEnd w:id="1982"/>
      <w:bookmarkEnd w:id="1983"/>
      <w:bookmarkEnd w:id="1984"/>
    </w:p>
    <w:p w14:paraId="1E556141" w14:textId="77777777" w:rsidR="00476A73" w:rsidRPr="007A60CB" w:rsidRDefault="008A29E5" w:rsidP="00544B69">
      <w:pPr>
        <w:pStyle w:val="139-Section"/>
        <w:rPr>
          <w:lang w:val="fr-FR"/>
        </w:rPr>
      </w:pPr>
      <w:bookmarkStart w:id="1985" w:name="c354"/>
      <w:bookmarkStart w:id="1986" w:name="_Toc441761823"/>
      <w:bookmarkStart w:id="1987" w:name="_Toc488152235"/>
      <w:bookmarkStart w:id="1988" w:name="_Toc488155002"/>
      <w:bookmarkStart w:id="1989" w:name="_Toc488156208"/>
      <w:bookmarkStart w:id="1990" w:name="_Toc159500501"/>
      <w:bookmarkEnd w:id="1985"/>
      <w:r w:rsidRPr="008C3C22">
        <w:rPr>
          <w:lang w:val="fr-FR"/>
        </w:rPr>
        <w:t>8.10</w:t>
      </w:r>
      <w:r w:rsidR="0014615C">
        <w:rPr>
          <w:lang w:val="fr-FR"/>
        </w:rPr>
        <w:t>9</w:t>
      </w:r>
      <w:r w:rsidR="00692A30" w:rsidRPr="007A60CB">
        <w:rPr>
          <w:lang w:val="fr-FR"/>
        </w:rPr>
        <w:tab/>
      </w:r>
      <w:r w:rsidR="00AE2ABA" w:rsidRPr="007A60CB">
        <w:rPr>
          <w:lang w:val="fr-FR"/>
        </w:rPr>
        <w:t>Obstacles</w:t>
      </w:r>
      <w:r w:rsidR="00BD6EAC" w:rsidRPr="007A60CB">
        <w:rPr>
          <w:lang w:val="fr-FR"/>
        </w:rPr>
        <w:t xml:space="preserve"> and </w:t>
      </w:r>
      <w:r w:rsidR="00BD6EAC" w:rsidRPr="005B1C30">
        <w:rPr>
          <w:lang w:val="fr-FR"/>
        </w:rPr>
        <w:t>hazardous</w:t>
      </w:r>
      <w:r w:rsidR="00BD6EAC" w:rsidRPr="007A60CB">
        <w:rPr>
          <w:lang w:val="fr-FR"/>
        </w:rPr>
        <w:t xml:space="preserve"> obstacles</w:t>
      </w:r>
      <w:bookmarkStart w:id="1991" w:name="c355"/>
      <w:bookmarkEnd w:id="1986"/>
      <w:bookmarkEnd w:id="1987"/>
      <w:bookmarkEnd w:id="1988"/>
      <w:bookmarkEnd w:id="1989"/>
      <w:bookmarkEnd w:id="1990"/>
      <w:bookmarkEnd w:id="1991"/>
    </w:p>
    <w:p w14:paraId="4C80BF2C" w14:textId="77777777" w:rsidR="003A3453" w:rsidRDefault="00692A30" w:rsidP="00692A30">
      <w:pPr>
        <w:pStyle w:val="LDClause"/>
      </w:pPr>
      <w:r w:rsidRPr="007A60CB">
        <w:rPr>
          <w:lang w:val="fr-FR"/>
        </w:rPr>
        <w:tab/>
      </w:r>
      <w:r w:rsidR="00685142">
        <w:t>(</w:t>
      </w:r>
      <w:r>
        <w:t>1</w:t>
      </w:r>
      <w:r w:rsidR="00685142">
        <w:t>)</w:t>
      </w:r>
      <w:r>
        <w:tab/>
      </w:r>
      <w:r w:rsidR="003A3453">
        <w:t>The following</w:t>
      </w:r>
      <w:r w:rsidR="003857C3">
        <w:t xml:space="preserve"> objects</w:t>
      </w:r>
      <w:r w:rsidR="00BC42FF">
        <w:t xml:space="preserve"> or structures</w:t>
      </w:r>
      <w:r w:rsidR="003A3453">
        <w:t xml:space="preserve"> </w:t>
      </w:r>
      <w:r w:rsidR="00E65339">
        <w:t xml:space="preserve">at </w:t>
      </w:r>
      <w:r w:rsidR="003857C3">
        <w:t>an aerodrome</w:t>
      </w:r>
      <w:r w:rsidR="00E65339">
        <w:t xml:space="preserve"> are obstacles </w:t>
      </w:r>
      <w:r w:rsidR="003857C3">
        <w:t>and must be marked</w:t>
      </w:r>
      <w:r w:rsidR="00E65339">
        <w:t xml:space="preserve"> in accordance with this Division</w:t>
      </w:r>
      <w:r w:rsidR="0076196B">
        <w:t xml:space="preserve"> unless CASA determines otherwise</w:t>
      </w:r>
      <w:r w:rsidR="00AE2ABA">
        <w:t xml:space="preserve"> under subsection</w:t>
      </w:r>
      <w:r w:rsidR="00F424D9">
        <w:t xml:space="preserve">s (3) </w:t>
      </w:r>
      <w:r w:rsidR="00C8412B">
        <w:t>and </w:t>
      </w:r>
      <w:r w:rsidR="00AE2ABA">
        <w:t>(</w:t>
      </w:r>
      <w:r w:rsidR="00F424D9">
        <w:t>5</w:t>
      </w:r>
      <w:r w:rsidR="00AE2ABA">
        <w:t>)</w:t>
      </w:r>
      <w:r w:rsidR="003A3453">
        <w:t>:</w:t>
      </w:r>
    </w:p>
    <w:p w14:paraId="0232DC8C" w14:textId="77777777" w:rsidR="003857C3" w:rsidRDefault="003857C3" w:rsidP="003857C3">
      <w:pPr>
        <w:pStyle w:val="LDP1a"/>
      </w:pPr>
      <w:r>
        <w:t>(a)</w:t>
      </w:r>
      <w:r>
        <w:tab/>
      </w:r>
      <w:r w:rsidR="009641B7">
        <w:t xml:space="preserve">any </w:t>
      </w:r>
      <w:r w:rsidR="003A3453">
        <w:t>f</w:t>
      </w:r>
      <w:r w:rsidR="00476A73" w:rsidRPr="00715642">
        <w:t>ixed object</w:t>
      </w:r>
      <w:r w:rsidR="00BC42FF">
        <w:t xml:space="preserve"> or structure</w:t>
      </w:r>
      <w:r w:rsidR="00476A73" w:rsidRPr="00715642">
        <w:t xml:space="preserve">, </w:t>
      </w:r>
      <w:r w:rsidR="003A3453">
        <w:t xml:space="preserve">whether </w:t>
      </w:r>
      <w:r w:rsidR="00476A73" w:rsidRPr="00715642">
        <w:t xml:space="preserve">temporary </w:t>
      </w:r>
      <w:r w:rsidR="00C8412B">
        <w:t>or</w:t>
      </w:r>
      <w:r w:rsidR="00C8412B" w:rsidRPr="00715642">
        <w:t xml:space="preserve"> </w:t>
      </w:r>
      <w:r w:rsidR="00476A73" w:rsidRPr="00715642">
        <w:t>permanent</w:t>
      </w:r>
      <w:r w:rsidR="003A3453">
        <w:t xml:space="preserve"> in nature</w:t>
      </w:r>
      <w:r w:rsidR="00476A73" w:rsidRPr="00715642">
        <w:t>, extend</w:t>
      </w:r>
      <w:r>
        <w:t>ing</w:t>
      </w:r>
      <w:r w:rsidR="00476A73" w:rsidRPr="00715642">
        <w:t xml:space="preserve"> above the obstacle</w:t>
      </w:r>
      <w:r w:rsidR="00C8412B">
        <w:t xml:space="preserve"> </w:t>
      </w:r>
      <w:r w:rsidR="00476A73" w:rsidRPr="00715642">
        <w:t>limitation surfaces</w:t>
      </w:r>
      <w:r>
        <w:t>;</w:t>
      </w:r>
    </w:p>
    <w:p w14:paraId="74438700" w14:textId="77777777" w:rsidR="00531581" w:rsidRPr="008B0499" w:rsidRDefault="00531581" w:rsidP="004D48E9">
      <w:pPr>
        <w:pStyle w:val="LDNote"/>
        <w:tabs>
          <w:tab w:val="clear" w:pos="737"/>
        </w:tabs>
        <w:ind w:left="1190"/>
      </w:pPr>
      <w:r w:rsidRPr="009E0100">
        <w:rPr>
          <w:i/>
        </w:rPr>
        <w:t>Note</w:t>
      </w:r>
      <w:r>
        <w:t xml:space="preserve">   An </w:t>
      </w:r>
      <w:r w:rsidRPr="008B0499">
        <w:t>ILS building</w:t>
      </w:r>
      <w:r>
        <w:t xml:space="preserve"> is an example of a fixed object.</w:t>
      </w:r>
    </w:p>
    <w:p w14:paraId="5D9F0848" w14:textId="77777777" w:rsidR="00AE2ABA" w:rsidRDefault="003857C3" w:rsidP="003857C3">
      <w:pPr>
        <w:pStyle w:val="LDP1a"/>
      </w:pPr>
      <w:r>
        <w:t>(b)</w:t>
      </w:r>
      <w:r>
        <w:tab/>
      </w:r>
      <w:r w:rsidR="00AE2ABA">
        <w:t xml:space="preserve">any </w:t>
      </w:r>
      <w:r w:rsidR="00476A73" w:rsidRPr="00715642">
        <w:t>object</w:t>
      </w:r>
      <w:r w:rsidR="00BC42FF">
        <w:t xml:space="preserve"> or structure</w:t>
      </w:r>
      <w:r w:rsidR="00476A73" w:rsidRPr="00715642">
        <w:t xml:space="preserve"> on</w:t>
      </w:r>
      <w:r>
        <w:t xml:space="preserve"> or above</w:t>
      </w:r>
      <w:r w:rsidR="00476A73" w:rsidRPr="00715642">
        <w:t xml:space="preserve"> the movement area</w:t>
      </w:r>
      <w:r w:rsidR="00F424D9">
        <w:t xml:space="preserve"> that is removable and is</w:t>
      </w:r>
      <w:r w:rsidR="009641B7">
        <w:t xml:space="preserve"> not</w:t>
      </w:r>
      <w:r w:rsidR="00F424D9">
        <w:t xml:space="preserve"> immediately removed.</w:t>
      </w:r>
    </w:p>
    <w:p w14:paraId="390D97AF" w14:textId="77777777" w:rsidR="003857C3" w:rsidRDefault="00476A73" w:rsidP="00692A30">
      <w:pPr>
        <w:pStyle w:val="LDClause"/>
      </w:pPr>
      <w:r>
        <w:tab/>
      </w:r>
      <w:r w:rsidR="00685142">
        <w:t>(</w:t>
      </w:r>
      <w:r w:rsidR="003857C3">
        <w:t>2</w:t>
      </w:r>
      <w:r w:rsidR="00685142">
        <w:t>)</w:t>
      </w:r>
      <w:r w:rsidR="003857C3">
        <w:tab/>
        <w:t>An</w:t>
      </w:r>
      <w:r w:rsidRPr="008B0499">
        <w:t xml:space="preserve"> aerodrome operator must </w:t>
      </w:r>
      <w:r w:rsidR="003857C3">
        <w:t xml:space="preserve">notify CASA in writing of </w:t>
      </w:r>
      <w:r w:rsidR="008D678F">
        <w:t xml:space="preserve">all </w:t>
      </w:r>
      <w:r w:rsidR="003857C3">
        <w:t>obstacles at the aerodrome.</w:t>
      </w:r>
    </w:p>
    <w:p w14:paraId="5980F322" w14:textId="77777777" w:rsidR="00BD6EAC" w:rsidRDefault="00BD6EAC" w:rsidP="00BD6EAC">
      <w:pPr>
        <w:pStyle w:val="LDClause"/>
      </w:pPr>
      <w:r>
        <w:tab/>
        <w:t>(3)</w:t>
      </w:r>
      <w:r>
        <w:tab/>
      </w:r>
      <w:r w:rsidRPr="008B0499">
        <w:t>CASA</w:t>
      </w:r>
      <w:r>
        <w:t xml:space="preserve"> must assess each obstacle</w:t>
      </w:r>
      <w:r w:rsidR="00F424D9">
        <w:t xml:space="preserve"> notified under subsection (2), and may </w:t>
      </w:r>
      <w:r>
        <w:t>determine in writing:</w:t>
      </w:r>
    </w:p>
    <w:p w14:paraId="42FC4208" w14:textId="77777777" w:rsidR="003857C3" w:rsidRDefault="00BD6EAC" w:rsidP="00BD6EAC">
      <w:pPr>
        <w:pStyle w:val="LDP1a"/>
      </w:pPr>
      <w:r>
        <w:t>(a)</w:t>
      </w:r>
      <w:r>
        <w:tab/>
        <w:t xml:space="preserve">that an </w:t>
      </w:r>
      <w:r w:rsidRPr="008B0499">
        <w:t xml:space="preserve">obstacle </w:t>
      </w:r>
      <w:r w:rsidR="003857C3">
        <w:t>is a hazard to aircraft</w:t>
      </w:r>
      <w:r w:rsidR="004A13A8">
        <w:t xml:space="preserve"> (a </w:t>
      </w:r>
      <w:r w:rsidR="004A13A8" w:rsidRPr="004A13A8">
        <w:rPr>
          <w:b/>
          <w:i/>
        </w:rPr>
        <w:t>hazardous obstacle</w:t>
      </w:r>
      <w:r w:rsidR="004A13A8">
        <w:t>)</w:t>
      </w:r>
      <w:r w:rsidR="003857C3">
        <w:t>; and</w:t>
      </w:r>
    </w:p>
    <w:p w14:paraId="627E0F36" w14:textId="77777777" w:rsidR="003857C3" w:rsidRDefault="003857C3" w:rsidP="00BD6EAC">
      <w:pPr>
        <w:pStyle w:val="LDP1a"/>
      </w:pPr>
      <w:r>
        <w:t>(b)</w:t>
      </w:r>
      <w:r>
        <w:tab/>
        <w:t xml:space="preserve">what, if any, marking is required for the </w:t>
      </w:r>
      <w:r w:rsidR="00BD6EAC" w:rsidRPr="00BD6EAC">
        <w:t>hazardous obstacle</w:t>
      </w:r>
      <w:r>
        <w:t>.</w:t>
      </w:r>
    </w:p>
    <w:p w14:paraId="191A7073" w14:textId="77777777" w:rsidR="00F424D9" w:rsidRDefault="003857C3" w:rsidP="00A6442E">
      <w:pPr>
        <w:pStyle w:val="LDClause"/>
        <w:ind w:right="282"/>
      </w:pPr>
      <w:r>
        <w:tab/>
      </w:r>
      <w:r w:rsidR="00685142">
        <w:t>(</w:t>
      </w:r>
      <w:r>
        <w:t>4</w:t>
      </w:r>
      <w:r w:rsidR="00685142">
        <w:t>)</w:t>
      </w:r>
      <w:r>
        <w:tab/>
        <w:t xml:space="preserve">Details of </w:t>
      </w:r>
      <w:r w:rsidR="00F424D9">
        <w:t xml:space="preserve">hazardous </w:t>
      </w:r>
      <w:r>
        <w:t xml:space="preserve">obstacles, </w:t>
      </w:r>
      <w:r w:rsidR="00BD6EAC">
        <w:t>including</w:t>
      </w:r>
      <w:r>
        <w:t xml:space="preserve"> their lighting and </w:t>
      </w:r>
      <w:r w:rsidR="009E0100">
        <w:t>marking</w:t>
      </w:r>
      <w:r>
        <w:t xml:space="preserve"> requirements, must be included in the aerodrome operator’s aerodrome manual</w:t>
      </w:r>
      <w:r w:rsidR="00F424D9">
        <w:t>, unless CASA has made a determination under subsection (5).</w:t>
      </w:r>
      <w:bookmarkStart w:id="1992" w:name="c356"/>
      <w:bookmarkEnd w:id="1992"/>
    </w:p>
    <w:p w14:paraId="2658997C" w14:textId="77777777" w:rsidR="00F424D9" w:rsidRPr="008B0499" w:rsidRDefault="00F424D9" w:rsidP="00A6442E">
      <w:pPr>
        <w:pStyle w:val="LDClause"/>
        <w:ind w:right="140"/>
      </w:pPr>
      <w:r>
        <w:tab/>
        <w:t>(5)</w:t>
      </w:r>
      <w:r>
        <w:tab/>
        <w:t>CASA</w:t>
      </w:r>
      <w:r w:rsidRPr="008B0499">
        <w:t xml:space="preserve"> </w:t>
      </w:r>
      <w:r>
        <w:t xml:space="preserve">may determine in writing that a hazardous </w:t>
      </w:r>
      <w:r w:rsidRPr="008B0499">
        <w:t xml:space="preserve">obstacle </w:t>
      </w:r>
      <w:r>
        <w:t>may</w:t>
      </w:r>
      <w:r w:rsidRPr="008B0499">
        <w:t xml:space="preserve"> remain unmarked</w:t>
      </w:r>
      <w:r>
        <w:t xml:space="preserve"> because it is:</w:t>
      </w:r>
    </w:p>
    <w:p w14:paraId="3004FC3F" w14:textId="77777777" w:rsidR="00F424D9" w:rsidRPr="00BD134E" w:rsidRDefault="00F424D9" w:rsidP="00F424D9">
      <w:pPr>
        <w:pStyle w:val="LDP1a"/>
      </w:pPr>
      <w:r>
        <w:t>(a)</w:t>
      </w:r>
      <w:r>
        <w:tab/>
      </w:r>
      <w:r w:rsidRPr="00BD134E">
        <w:t xml:space="preserve">sufficiently conspicuous </w:t>
      </w:r>
      <w:r>
        <w:t>in</w:t>
      </w:r>
      <w:r w:rsidRPr="00BD134E">
        <w:t xml:space="preserve"> shape, size or colour;</w:t>
      </w:r>
      <w:r>
        <w:t xml:space="preserve"> or</w:t>
      </w:r>
    </w:p>
    <w:p w14:paraId="4A4DBA54" w14:textId="77777777" w:rsidR="00F424D9" w:rsidRPr="00BD134E" w:rsidRDefault="00F424D9" w:rsidP="00F424D9">
      <w:pPr>
        <w:pStyle w:val="LDP1a"/>
      </w:pPr>
      <w:r>
        <w:t>(b)</w:t>
      </w:r>
      <w:r>
        <w:tab/>
      </w:r>
      <w:r w:rsidRPr="00BD134E">
        <w:t xml:space="preserve">shielded by </w:t>
      </w:r>
      <w:r>
        <w:t>an</w:t>
      </w:r>
      <w:r w:rsidRPr="00BD134E">
        <w:t xml:space="preserve">other obstacle </w:t>
      </w:r>
      <w:r>
        <w:t>that is already marked; or</w:t>
      </w:r>
    </w:p>
    <w:p w14:paraId="22F20042" w14:textId="77777777" w:rsidR="00730D37" w:rsidRDefault="00F424D9" w:rsidP="00F424D9">
      <w:pPr>
        <w:pStyle w:val="LDP1a"/>
      </w:pPr>
      <w:r>
        <w:t>(c)</w:t>
      </w:r>
      <w:r>
        <w:tab/>
      </w:r>
      <w:r w:rsidRPr="00BD134E">
        <w:t>li</w:t>
      </w:r>
      <w:r>
        <w:t>t</w:t>
      </w:r>
      <w:r w:rsidRPr="00BD134E">
        <w:t xml:space="preserve"> by high</w:t>
      </w:r>
      <w:r>
        <w:t>-</w:t>
      </w:r>
      <w:r w:rsidRPr="00BD134E">
        <w:t>intensity obstacle lights by day</w:t>
      </w:r>
      <w:r>
        <w:t xml:space="preserve"> and night</w:t>
      </w:r>
      <w:r w:rsidRPr="00BD134E">
        <w:t>.</w:t>
      </w:r>
    </w:p>
    <w:p w14:paraId="3900B25A" w14:textId="77777777" w:rsidR="00730D37" w:rsidRDefault="00730D37" w:rsidP="00730D37">
      <w:pPr>
        <w:pStyle w:val="LDClause"/>
      </w:pPr>
      <w:r>
        <w:tab/>
        <w:t>(6)</w:t>
      </w:r>
      <w:r>
        <w:tab/>
        <w:t>Despite subsection (1), CASA may determine in writing, following an assessment:</w:t>
      </w:r>
    </w:p>
    <w:p w14:paraId="6AC70062" w14:textId="77777777" w:rsidR="00730D37" w:rsidRDefault="00730D37" w:rsidP="00730D37">
      <w:pPr>
        <w:pStyle w:val="LDP1a"/>
      </w:pPr>
      <w:r>
        <w:t>(a)</w:t>
      </w:r>
      <w:r>
        <w:tab/>
        <w:t xml:space="preserve">that an </w:t>
      </w:r>
      <w:r w:rsidR="00846383">
        <w:t>object or structure</w:t>
      </w:r>
      <w:r>
        <w:t xml:space="preserve"> on, or within the immediate vicinity of, the </w:t>
      </w:r>
      <w:r w:rsidR="00A6442E">
        <w:t xml:space="preserve">aerodrome </w:t>
      </w:r>
      <w:r>
        <w:t>is a hazardous obstacle; and</w:t>
      </w:r>
    </w:p>
    <w:p w14:paraId="6F6699B3" w14:textId="77777777" w:rsidR="00476A73" w:rsidRPr="00BD134E" w:rsidRDefault="00730D37" w:rsidP="00730D37">
      <w:pPr>
        <w:pStyle w:val="LDP1a"/>
      </w:pPr>
      <w:r>
        <w:t>(b)</w:t>
      </w:r>
      <w:r>
        <w:tab/>
        <w:t xml:space="preserve">what, if any, marking is required for that </w:t>
      </w:r>
      <w:r w:rsidRPr="00BD6EAC">
        <w:t>hazardous obstacle</w:t>
      </w:r>
      <w:r>
        <w:t>.</w:t>
      </w:r>
      <w:r w:rsidDel="00BD6EAC">
        <w:t xml:space="preserve"> </w:t>
      </w:r>
    </w:p>
    <w:p w14:paraId="4E2349A9" w14:textId="77777777" w:rsidR="00476A73" w:rsidRPr="00715642" w:rsidRDefault="008A29E5" w:rsidP="00544B69">
      <w:pPr>
        <w:pStyle w:val="139-Section"/>
      </w:pPr>
      <w:bookmarkStart w:id="1993" w:name="_Toc441761824"/>
      <w:bookmarkStart w:id="1994" w:name="_Toc488152236"/>
      <w:bookmarkStart w:id="1995" w:name="_Toc488155003"/>
      <w:bookmarkStart w:id="1996" w:name="_Toc488156209"/>
      <w:bookmarkStart w:id="1997" w:name="_Toc159500502"/>
      <w:r>
        <w:t>8.1</w:t>
      </w:r>
      <w:r w:rsidR="0014615C">
        <w:t>10</w:t>
      </w:r>
      <w:r w:rsidR="00167411">
        <w:tab/>
      </w:r>
      <w:r w:rsidR="00476A73" w:rsidRPr="00715642">
        <w:t xml:space="preserve">Marking of </w:t>
      </w:r>
      <w:r w:rsidR="00730D37">
        <w:t xml:space="preserve">hazardous </w:t>
      </w:r>
      <w:r w:rsidR="00167411">
        <w:t>o</w:t>
      </w:r>
      <w:r w:rsidR="00476A73" w:rsidRPr="00715642">
        <w:t>bstacles</w:t>
      </w:r>
      <w:bookmarkEnd w:id="1993"/>
      <w:bookmarkEnd w:id="1994"/>
      <w:bookmarkEnd w:id="1995"/>
      <w:bookmarkEnd w:id="1996"/>
      <w:bookmarkEnd w:id="1997"/>
    </w:p>
    <w:p w14:paraId="3ACDA5F2" w14:textId="77777777" w:rsidR="009E0100" w:rsidRDefault="00167411" w:rsidP="00167411">
      <w:pPr>
        <w:pStyle w:val="LDClause"/>
      </w:pPr>
      <w:r>
        <w:tab/>
      </w:r>
      <w:r w:rsidR="00685142">
        <w:t>(</w:t>
      </w:r>
      <w:r w:rsidR="00BD6EAC">
        <w:t>1</w:t>
      </w:r>
      <w:r w:rsidR="00685142">
        <w:t>)</w:t>
      </w:r>
      <w:r>
        <w:tab/>
      </w:r>
      <w:r w:rsidR="00730D37">
        <w:t xml:space="preserve">A hazardous </w:t>
      </w:r>
      <w:r w:rsidR="009E0100">
        <w:t>o</w:t>
      </w:r>
      <w:r w:rsidR="00476A73" w:rsidRPr="008B0499">
        <w:t>bstacle</w:t>
      </w:r>
      <w:r w:rsidR="009E0100">
        <w:t xml:space="preserve">, </w:t>
      </w:r>
      <w:r w:rsidR="00476A73" w:rsidRPr="008B0499">
        <w:t xml:space="preserve">other than wires and cables, must be </w:t>
      </w:r>
      <w:r w:rsidR="00521958">
        <w:t>marked</w:t>
      </w:r>
      <w:r w:rsidR="00521958" w:rsidRPr="008B0499">
        <w:t xml:space="preserve"> </w:t>
      </w:r>
      <w:r w:rsidR="00476A73" w:rsidRPr="008B0499">
        <w:t>in a pattern of contrasting colours which also contrast with the background.</w:t>
      </w:r>
    </w:p>
    <w:p w14:paraId="7E640EAD" w14:textId="77777777" w:rsidR="009E0100" w:rsidRPr="008B0499" w:rsidRDefault="009E0100" w:rsidP="009E0100">
      <w:pPr>
        <w:pStyle w:val="LDNote"/>
      </w:pPr>
      <w:r w:rsidRPr="009E0100">
        <w:rPr>
          <w:i/>
        </w:rPr>
        <w:t>Note</w:t>
      </w:r>
      <w:r>
        <w:t>   For example, c</w:t>
      </w:r>
      <w:r w:rsidRPr="008B0499">
        <w:t xml:space="preserve">ontrasting colours may be </w:t>
      </w:r>
      <w:r>
        <w:t>o</w:t>
      </w:r>
      <w:r w:rsidRPr="008B0499">
        <w:t>range and white</w:t>
      </w:r>
      <w:r>
        <w:t>,</w:t>
      </w:r>
      <w:r w:rsidRPr="008B0499">
        <w:t xml:space="preserve"> or red and white.</w:t>
      </w:r>
    </w:p>
    <w:p w14:paraId="5F93F3EA" w14:textId="77777777" w:rsidR="002159C0" w:rsidRDefault="00167411" w:rsidP="00167411">
      <w:pPr>
        <w:pStyle w:val="LDClause"/>
      </w:pPr>
      <w:r>
        <w:tab/>
      </w:r>
      <w:r w:rsidR="00685142">
        <w:t>(</w:t>
      </w:r>
      <w:r w:rsidR="00BD6EAC">
        <w:t>2</w:t>
      </w:r>
      <w:r w:rsidR="00685142">
        <w:t>)</w:t>
      </w:r>
      <w:r>
        <w:tab/>
      </w:r>
      <w:r w:rsidR="004E4D08">
        <w:t>A</w:t>
      </w:r>
      <w:r w:rsidR="002159C0">
        <w:t xml:space="preserve">ny </w:t>
      </w:r>
      <w:r w:rsidR="00730D37">
        <w:t xml:space="preserve">hazardous </w:t>
      </w:r>
      <w:r w:rsidR="002159C0">
        <w:t>o</w:t>
      </w:r>
      <w:r w:rsidR="00476A73" w:rsidRPr="008B0499">
        <w:t>bstacle with unbroken surfaces</w:t>
      </w:r>
      <w:r w:rsidR="002159C0">
        <w:t xml:space="preserve"> that are</w:t>
      </w:r>
      <w:r w:rsidR="00476A73" w:rsidRPr="008B0499">
        <w:t xml:space="preserve"> more than 4.5 m by 4.5 m </w:t>
      </w:r>
      <w:r w:rsidR="002159C0">
        <w:t xml:space="preserve">in </w:t>
      </w:r>
      <w:r w:rsidR="00476A73" w:rsidRPr="008B0499">
        <w:t xml:space="preserve">size, must be </w:t>
      </w:r>
      <w:r w:rsidR="00521958">
        <w:t>marked</w:t>
      </w:r>
      <w:r w:rsidR="002159C0">
        <w:t>:</w:t>
      </w:r>
    </w:p>
    <w:p w14:paraId="4A013598" w14:textId="77777777" w:rsidR="002159C0" w:rsidRDefault="00186966" w:rsidP="00186966">
      <w:pPr>
        <w:pStyle w:val="LDP1a"/>
      </w:pPr>
      <w:r>
        <w:t>(a)</w:t>
      </w:r>
      <w:r>
        <w:tab/>
      </w:r>
      <w:r w:rsidR="00476A73" w:rsidRPr="008B0499">
        <w:t>in a chequered pattern of lighter and darker squares or rectangles</w:t>
      </w:r>
      <w:r w:rsidR="002159C0">
        <w:t xml:space="preserve"> each of</w:t>
      </w:r>
      <w:r w:rsidR="00476A73" w:rsidRPr="008B0499">
        <w:t xml:space="preserve"> </w:t>
      </w:r>
      <w:r w:rsidR="002159C0">
        <w:t>whose</w:t>
      </w:r>
      <w:r w:rsidR="002159C0" w:rsidRPr="008B0499">
        <w:t xml:space="preserve"> </w:t>
      </w:r>
      <w:r w:rsidR="00476A73" w:rsidRPr="008B0499">
        <w:t>sides</w:t>
      </w:r>
      <w:r w:rsidR="002159C0">
        <w:t xml:space="preserve"> is</w:t>
      </w:r>
      <w:r w:rsidR="00476A73" w:rsidRPr="008B0499">
        <w:t xml:space="preserve"> no</w:t>
      </w:r>
      <w:r w:rsidR="002159C0">
        <w:t>t</w:t>
      </w:r>
      <w:r w:rsidR="00476A73" w:rsidRPr="008B0499">
        <w:t xml:space="preserve"> less than 1.5 m</w:t>
      </w:r>
      <w:r w:rsidR="002159C0">
        <w:t>,</w:t>
      </w:r>
      <w:r w:rsidR="00476A73" w:rsidRPr="008B0499">
        <w:t xml:space="preserve"> and no</w:t>
      </w:r>
      <w:r w:rsidR="002159C0">
        <w:t>t</w:t>
      </w:r>
      <w:r w:rsidR="00476A73" w:rsidRPr="008B0499">
        <w:t xml:space="preserve"> more than 3 m</w:t>
      </w:r>
      <w:r w:rsidR="002159C0">
        <w:t>,</w:t>
      </w:r>
      <w:r w:rsidR="00476A73" w:rsidRPr="008B0499">
        <w:t xml:space="preserve"> long, as shown in </w:t>
      </w:r>
      <w:r w:rsidR="00DB76AD">
        <w:t xml:space="preserve">Figure </w:t>
      </w:r>
      <w:r w:rsidR="0014615C">
        <w:t>8.110</w:t>
      </w:r>
      <w:r w:rsidR="00792DC4">
        <w:t> (</w:t>
      </w:r>
      <w:r w:rsidR="00BD6EAC">
        <w:t>2</w:t>
      </w:r>
      <w:r w:rsidR="00685142">
        <w:t>)</w:t>
      </w:r>
      <w:r w:rsidR="002159C0">
        <w:t>; and</w:t>
      </w:r>
    </w:p>
    <w:p w14:paraId="2B71DD0A" w14:textId="77777777" w:rsidR="00476A73" w:rsidRPr="008B0499" w:rsidRDefault="00186966" w:rsidP="00173574">
      <w:pPr>
        <w:pStyle w:val="LDP1a"/>
        <w:spacing w:after="120"/>
      </w:pPr>
      <w:r>
        <w:t>(b)</w:t>
      </w:r>
      <w:r>
        <w:tab/>
      </w:r>
      <w:r w:rsidR="002159C0">
        <w:t>so that the</w:t>
      </w:r>
      <w:r w:rsidR="00476A73" w:rsidRPr="008B0499">
        <w:t xml:space="preserve"> corners of the obstacle</w:t>
      </w:r>
      <w:r w:rsidR="002159C0">
        <w:t xml:space="preserve"> are</w:t>
      </w:r>
      <w:r w:rsidR="00476A73" w:rsidRPr="008B0499">
        <w:t xml:space="preserve"> in the darker colour.</w:t>
      </w:r>
    </w:p>
    <w:p w14:paraId="4A3993C9" w14:textId="09C2AA00" w:rsidR="00476A73" w:rsidRPr="008B0499" w:rsidRDefault="00D23FD8" w:rsidP="000E16B0">
      <w:pPr>
        <w:pStyle w:val="LDP1a"/>
        <w:spacing w:after="0"/>
        <w:ind w:left="737" w:firstLine="0"/>
      </w:pPr>
      <w:r>
        <w:rPr>
          <w:noProof/>
          <w:lang w:eastAsia="en-AU"/>
        </w:rPr>
        <w:lastRenderedPageBreak/>
        <w:drawing>
          <wp:inline distT="0" distB="0" distL="0" distR="0" wp14:anchorId="6E10D292" wp14:editId="21264707">
            <wp:extent cx="3543300" cy="2476500"/>
            <wp:effectExtent l="0" t="0" r="0" b="0"/>
            <wp:docPr id="104" name="Picture 104" descr="Shows Marking of square face obstacle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Shows Marking of square face obstacle including measurements."/>
                    <pic:cNvPicPr>
                      <a:picLocks noChangeAspect="1" noChangeArrowheads="1"/>
                    </pic:cNvPicPr>
                  </pic:nvPicPr>
                  <pic:blipFill>
                    <a:blip r:embed="rId220" cstate="print">
                      <a:extLst>
                        <a:ext uri="{28A0092B-C50C-407E-A947-70E740481C1C}">
                          <a14:useLocalDpi xmlns:a14="http://schemas.microsoft.com/office/drawing/2010/main" val="0"/>
                        </a:ext>
                      </a:extLst>
                    </a:blip>
                    <a:srcRect l="5630" t="6299" r="38071" b="40787"/>
                    <a:stretch>
                      <a:fillRect/>
                    </a:stretch>
                  </pic:blipFill>
                  <pic:spPr bwMode="auto">
                    <a:xfrm>
                      <a:off x="0" y="0"/>
                      <a:ext cx="3543300" cy="2476500"/>
                    </a:xfrm>
                    <a:prstGeom prst="rect">
                      <a:avLst/>
                    </a:prstGeom>
                    <a:noFill/>
                    <a:ln>
                      <a:noFill/>
                    </a:ln>
                  </pic:spPr>
                </pic:pic>
              </a:graphicData>
            </a:graphic>
          </wp:inline>
        </w:drawing>
      </w:r>
    </w:p>
    <w:p w14:paraId="1DE766FB" w14:textId="77777777" w:rsidR="00476A73" w:rsidRPr="008B0499" w:rsidRDefault="00DB76AD" w:rsidP="000E16B0">
      <w:pPr>
        <w:pStyle w:val="LDTableheading"/>
        <w:tabs>
          <w:tab w:val="clear" w:pos="1134"/>
          <w:tab w:val="clear" w:pos="1276"/>
          <w:tab w:val="clear" w:pos="1843"/>
          <w:tab w:val="clear" w:pos="1985"/>
          <w:tab w:val="clear" w:pos="2552"/>
          <w:tab w:val="clear" w:pos="2693"/>
        </w:tabs>
        <w:spacing w:before="60" w:after="180"/>
        <w:ind w:left="765"/>
      </w:pPr>
      <w:bookmarkStart w:id="1998" w:name="c481"/>
      <w:bookmarkEnd w:id="1998"/>
      <w:r>
        <w:t xml:space="preserve">Figure </w:t>
      </w:r>
      <w:r w:rsidR="0014615C">
        <w:t>8.110</w:t>
      </w:r>
      <w:r w:rsidR="00792DC4">
        <w:t> (</w:t>
      </w:r>
      <w:r w:rsidR="00BD6EAC">
        <w:t>2</w:t>
      </w:r>
      <w:r w:rsidR="00125340">
        <w:t>)   </w:t>
      </w:r>
      <w:r w:rsidR="00476A73" w:rsidRPr="008B0499">
        <w:t>Marking of square face obstacle</w:t>
      </w:r>
      <w:r w:rsidR="008D678F">
        <w:t xml:space="preserve"> (</w:t>
      </w:r>
      <w:r w:rsidR="00D756DC">
        <w:t xml:space="preserve">shows </w:t>
      </w:r>
      <w:r w:rsidR="008D678F">
        <w:t>matters)</w:t>
      </w:r>
    </w:p>
    <w:p w14:paraId="5166604F" w14:textId="77777777" w:rsidR="008D678F" w:rsidRDefault="00186966" w:rsidP="003F6A27">
      <w:pPr>
        <w:pStyle w:val="LDClause"/>
      </w:pPr>
      <w:r>
        <w:tab/>
      </w:r>
      <w:r w:rsidR="00685142">
        <w:t>(</w:t>
      </w:r>
      <w:r w:rsidR="00BD6EAC">
        <w:t>3</w:t>
      </w:r>
      <w:r w:rsidR="00685142">
        <w:t>)</w:t>
      </w:r>
      <w:r>
        <w:tab/>
      </w:r>
      <w:r w:rsidR="008D678F">
        <w:t>The following:</w:t>
      </w:r>
    </w:p>
    <w:p w14:paraId="5F898838" w14:textId="77777777" w:rsidR="008D678F" w:rsidRDefault="008D678F" w:rsidP="008D678F">
      <w:pPr>
        <w:pStyle w:val="LDP1a"/>
      </w:pPr>
      <w:r>
        <w:t>(a)</w:t>
      </w:r>
      <w:r>
        <w:tab/>
        <w:t>a</w:t>
      </w:r>
      <w:r w:rsidR="004E4D08">
        <w:t xml:space="preserve"> hazardous</w:t>
      </w:r>
      <w:r w:rsidR="00186966">
        <w:t xml:space="preserve"> o</w:t>
      </w:r>
      <w:r w:rsidR="00476A73" w:rsidRPr="008B0499">
        <w:t>bstacle</w:t>
      </w:r>
      <w:r w:rsidR="00186966">
        <w:t xml:space="preserve"> that is</w:t>
      </w:r>
      <w:r w:rsidR="00476A73" w:rsidRPr="008B0499">
        <w:t xml:space="preserve"> more than 1.5 m in </w:t>
      </w:r>
      <w:r w:rsidR="00173574">
        <w:t>1</w:t>
      </w:r>
      <w:r w:rsidR="00476A73" w:rsidRPr="008B0499">
        <w:t xml:space="preserve"> direction and less than 4.5 m in the other</w:t>
      </w:r>
      <w:r w:rsidR="00D756DC">
        <w:t xml:space="preserve"> direction</w:t>
      </w:r>
      <w:r>
        <w:t>;</w:t>
      </w:r>
    </w:p>
    <w:p w14:paraId="3A3BBE29" w14:textId="77777777" w:rsidR="008D678F" w:rsidRDefault="008D678F" w:rsidP="008D678F">
      <w:pPr>
        <w:pStyle w:val="LDP1a"/>
      </w:pPr>
      <w:r>
        <w:t>(b)</w:t>
      </w:r>
      <w:r>
        <w:tab/>
      </w:r>
      <w:r w:rsidR="00476A73" w:rsidRPr="008B0499">
        <w:t>a</w:t>
      </w:r>
      <w:r w:rsidR="004E4D08">
        <w:t xml:space="preserve"> hazardous</w:t>
      </w:r>
      <w:r w:rsidR="00476A73" w:rsidRPr="008B0499">
        <w:t xml:space="preserve"> obstacle</w:t>
      </w:r>
      <w:r w:rsidR="001B3487">
        <w:t xml:space="preserve"> of a lattice-work construction, for example a crane or a radio tower,</w:t>
      </w:r>
      <w:r w:rsidR="00476A73" w:rsidRPr="008B0499">
        <w:t xml:space="preserve"> </w:t>
      </w:r>
      <w:r w:rsidR="00112D03">
        <w:t xml:space="preserve">that is </w:t>
      </w:r>
      <w:r w:rsidR="00476A73" w:rsidRPr="008B0499">
        <w:t>greater than 1.5 m in both directions</w:t>
      </w:r>
      <w:r>
        <w:t>;</w:t>
      </w:r>
    </w:p>
    <w:p w14:paraId="20FB015D" w14:textId="77777777" w:rsidR="008D678F" w:rsidRDefault="008D678F" w:rsidP="003F6A27">
      <w:pPr>
        <w:pStyle w:val="LDClause"/>
      </w:pPr>
      <w:r>
        <w:tab/>
      </w:r>
      <w:r>
        <w:tab/>
      </w:r>
      <w:r w:rsidR="00476A73" w:rsidRPr="008B0499">
        <w:t>must be marked</w:t>
      </w:r>
      <w:r>
        <w:t xml:space="preserve">, </w:t>
      </w:r>
      <w:r w:rsidRPr="008B0499">
        <w:t xml:space="preserve">as shown in </w:t>
      </w:r>
      <w:r w:rsidR="00DB76AD">
        <w:t xml:space="preserve">Figure </w:t>
      </w:r>
      <w:r w:rsidR="0014615C">
        <w:t>8.110</w:t>
      </w:r>
      <w:r w:rsidR="00792DC4">
        <w:t> (</w:t>
      </w:r>
      <w:r w:rsidR="00BD6EAC">
        <w:t>3</w:t>
      </w:r>
      <w:r>
        <w:t>):</w:t>
      </w:r>
    </w:p>
    <w:p w14:paraId="587017CA" w14:textId="77777777" w:rsidR="008D678F" w:rsidRDefault="008D678F" w:rsidP="008D678F">
      <w:pPr>
        <w:pStyle w:val="LDP1a"/>
      </w:pPr>
      <w:r>
        <w:t>(</w:t>
      </w:r>
      <w:r w:rsidR="00991F4E">
        <w:t>c</w:t>
      </w:r>
      <w:r>
        <w:t>)</w:t>
      </w:r>
      <w:r>
        <w:tab/>
      </w:r>
      <w:r w:rsidR="00476A73" w:rsidRPr="008B0499">
        <w:t>with alternating contrasting bands of colour</w:t>
      </w:r>
      <w:r>
        <w:t>; and</w:t>
      </w:r>
    </w:p>
    <w:p w14:paraId="5F4D7367" w14:textId="77777777" w:rsidR="008D678F" w:rsidRDefault="008D678F" w:rsidP="008D678F">
      <w:pPr>
        <w:pStyle w:val="LDP1a"/>
      </w:pPr>
      <w:r>
        <w:t>(</w:t>
      </w:r>
      <w:r w:rsidR="00991F4E">
        <w:t>d</w:t>
      </w:r>
      <w:r>
        <w:t>)</w:t>
      </w:r>
      <w:r>
        <w:tab/>
      </w:r>
      <w:r w:rsidR="00476A73" w:rsidRPr="008B0499">
        <w:t>with the ends in the darker colour</w:t>
      </w:r>
      <w:r>
        <w:t>;</w:t>
      </w:r>
      <w:r w:rsidR="00476A73" w:rsidRPr="008B0499">
        <w:t xml:space="preserve"> </w:t>
      </w:r>
      <w:r>
        <w:t>and</w:t>
      </w:r>
    </w:p>
    <w:p w14:paraId="39511A26" w14:textId="77777777" w:rsidR="00112D03" w:rsidRDefault="008D678F" w:rsidP="008D678F">
      <w:pPr>
        <w:pStyle w:val="LDP1a"/>
      </w:pPr>
      <w:r>
        <w:t>(</w:t>
      </w:r>
      <w:r w:rsidR="00991F4E">
        <w:t>e</w:t>
      </w:r>
      <w:r>
        <w:t>)</w:t>
      </w:r>
      <w:r>
        <w:tab/>
        <w:t>with t</w:t>
      </w:r>
      <w:r w:rsidR="00476A73" w:rsidRPr="008B0499">
        <w:t>he bands</w:t>
      </w:r>
      <w:r w:rsidR="00112D03">
        <w:t>:</w:t>
      </w:r>
    </w:p>
    <w:p w14:paraId="7764F493" w14:textId="77777777" w:rsidR="00112D03" w:rsidRDefault="00112D03" w:rsidP="00112D03">
      <w:pPr>
        <w:pStyle w:val="LDP2i"/>
      </w:pPr>
      <w:r>
        <w:tab/>
        <w:t>(i)</w:t>
      </w:r>
      <w:r>
        <w:tab/>
      </w:r>
      <w:r w:rsidR="007006B2">
        <w:t>at right angles</w:t>
      </w:r>
      <w:r w:rsidR="00476A73" w:rsidRPr="008B0499">
        <w:t xml:space="preserve"> to the longest dimension</w:t>
      </w:r>
      <w:r>
        <w:t>;</w:t>
      </w:r>
      <w:r w:rsidR="008D678F">
        <w:t xml:space="preserve"> and </w:t>
      </w:r>
    </w:p>
    <w:p w14:paraId="7707A442" w14:textId="77777777" w:rsidR="008D678F" w:rsidRDefault="00112D03" w:rsidP="000E16B0">
      <w:pPr>
        <w:pStyle w:val="LDP2i"/>
        <w:ind w:right="-285"/>
      </w:pPr>
      <w:r>
        <w:tab/>
        <w:t>(ii)</w:t>
      </w:r>
      <w:r>
        <w:tab/>
      </w:r>
      <w:r w:rsidR="008D678F">
        <w:t>having</w:t>
      </w:r>
      <w:r w:rsidR="00476A73" w:rsidRPr="008B0499">
        <w:t xml:space="preserve"> a width</w:t>
      </w:r>
      <w:r w:rsidR="00570E4E">
        <w:t xml:space="preserve">, shown as “S” in </w:t>
      </w:r>
      <w:r w:rsidR="00DB76AD">
        <w:t xml:space="preserve">Figure </w:t>
      </w:r>
      <w:r w:rsidR="0014615C">
        <w:t>8.110</w:t>
      </w:r>
      <w:r w:rsidR="00792DC4">
        <w:t> (</w:t>
      </w:r>
      <w:r w:rsidR="00BD6EAC">
        <w:t>3</w:t>
      </w:r>
      <w:r w:rsidR="00685142">
        <w:t>)</w:t>
      </w:r>
      <w:r w:rsidR="00570E4E">
        <w:t>,</w:t>
      </w:r>
      <w:r w:rsidR="00476A73" w:rsidRPr="008B0499">
        <w:t xml:space="preserve"> </w:t>
      </w:r>
      <w:r w:rsidR="00186966">
        <w:t>that is</w:t>
      </w:r>
      <w:r>
        <w:t>,</w:t>
      </w:r>
      <w:r w:rsidR="00186966">
        <w:t xml:space="preserve"> </w:t>
      </w:r>
      <w:r w:rsidR="00476A73" w:rsidRPr="008B0499">
        <w:t>approximately</w:t>
      </w:r>
      <w:r>
        <w:t>, the lesser of</w:t>
      </w:r>
      <w:r w:rsidR="008D678F">
        <w:t>:</w:t>
      </w:r>
    </w:p>
    <w:p w14:paraId="7B3577BA" w14:textId="77777777" w:rsidR="008D678F" w:rsidRDefault="00112D03" w:rsidP="000E16B0">
      <w:pPr>
        <w:pStyle w:val="LDP3A"/>
        <w:tabs>
          <w:tab w:val="clear" w:pos="1985"/>
        </w:tabs>
        <w:ind w:left="2127"/>
      </w:pPr>
      <w:r>
        <w:t>(A)</w:t>
      </w:r>
      <w:r>
        <w:tab/>
      </w:r>
      <w:r w:rsidR="00476A73" w:rsidRPr="008B0499">
        <w:t>1/7 of the longest dimension</w:t>
      </w:r>
      <w:r w:rsidR="008D678F">
        <w:t>;</w:t>
      </w:r>
      <w:r w:rsidR="00476A73" w:rsidRPr="008B0499">
        <w:t xml:space="preserve"> or </w:t>
      </w:r>
    </w:p>
    <w:p w14:paraId="4D3F0F3C" w14:textId="77777777" w:rsidR="00476A73" w:rsidRPr="008B0499" w:rsidRDefault="00112D03" w:rsidP="000E16B0">
      <w:pPr>
        <w:pStyle w:val="LDP3A"/>
        <w:tabs>
          <w:tab w:val="clear" w:pos="1985"/>
        </w:tabs>
        <w:ind w:left="2127"/>
      </w:pPr>
      <w:r>
        <w:t>(B)</w:t>
      </w:r>
      <w:r>
        <w:tab/>
      </w:r>
      <w:r w:rsidR="00476A73" w:rsidRPr="008B0499">
        <w:t>30 m.</w:t>
      </w:r>
    </w:p>
    <w:p w14:paraId="07384399" w14:textId="7CD5D86A" w:rsidR="00476A73" w:rsidRPr="008B0499" w:rsidRDefault="00D23FD8" w:rsidP="000E16B0">
      <w:pPr>
        <w:keepNext/>
        <w:spacing w:after="0" w:line="240" w:lineRule="auto"/>
        <w:ind w:left="737"/>
      </w:pPr>
      <w:r>
        <w:rPr>
          <w:noProof/>
          <w:lang w:eastAsia="en-AU"/>
        </w:rPr>
        <w:drawing>
          <wp:inline distT="0" distB="0" distL="0" distR="0" wp14:anchorId="166B2EFE" wp14:editId="2BACF40E">
            <wp:extent cx="5143500" cy="2628900"/>
            <wp:effectExtent l="0" t="0" r="0" b="0"/>
            <wp:docPr id="105" name="Picture 105" descr="Shows Marking of squat or tall face objects or struct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Shows Marking of squat or tall face objects or structures. "/>
                    <pic:cNvPicPr>
                      <a:picLocks noChangeAspect="1" noChangeArrowheads="1"/>
                    </pic:cNvPicPr>
                  </pic:nvPicPr>
                  <pic:blipFill>
                    <a:blip r:embed="rId221" cstate="print">
                      <a:extLst>
                        <a:ext uri="{28A0092B-C50C-407E-A947-70E740481C1C}">
                          <a14:useLocalDpi xmlns:a14="http://schemas.microsoft.com/office/drawing/2010/main" val="0"/>
                        </a:ext>
                      </a:extLst>
                    </a:blip>
                    <a:srcRect l="8897" t="28400" r="24449" b="26195"/>
                    <a:stretch>
                      <a:fillRect/>
                    </a:stretch>
                  </pic:blipFill>
                  <pic:spPr bwMode="auto">
                    <a:xfrm>
                      <a:off x="0" y="0"/>
                      <a:ext cx="5143500" cy="2628900"/>
                    </a:xfrm>
                    <a:prstGeom prst="rect">
                      <a:avLst/>
                    </a:prstGeom>
                    <a:noFill/>
                    <a:ln>
                      <a:noFill/>
                    </a:ln>
                  </pic:spPr>
                </pic:pic>
              </a:graphicData>
            </a:graphic>
          </wp:inline>
        </w:drawing>
      </w:r>
    </w:p>
    <w:p w14:paraId="1485ED0C" w14:textId="77777777" w:rsidR="00476A73" w:rsidRDefault="00DB76AD" w:rsidP="00FB2798">
      <w:pPr>
        <w:pStyle w:val="LDTableheading"/>
        <w:keepNext w:val="0"/>
        <w:tabs>
          <w:tab w:val="clear" w:pos="1134"/>
          <w:tab w:val="clear" w:pos="1276"/>
          <w:tab w:val="clear" w:pos="1843"/>
          <w:tab w:val="clear" w:pos="1985"/>
          <w:tab w:val="clear" w:pos="2552"/>
          <w:tab w:val="clear" w:pos="2693"/>
        </w:tabs>
        <w:ind w:left="737"/>
      </w:pPr>
      <w:bookmarkStart w:id="1999" w:name="c482"/>
      <w:bookmarkEnd w:id="1999"/>
      <w:r>
        <w:t xml:space="preserve">Figure </w:t>
      </w:r>
      <w:r w:rsidR="0014615C">
        <w:t>8.110</w:t>
      </w:r>
      <w:r w:rsidR="00792DC4">
        <w:t> (</w:t>
      </w:r>
      <w:r w:rsidR="00BD6EAC">
        <w:t>3</w:t>
      </w:r>
      <w:r w:rsidR="00125340">
        <w:t>)   </w:t>
      </w:r>
      <w:r w:rsidR="00476A73" w:rsidRPr="008B0499">
        <w:t xml:space="preserve">Marking of squat or tall face </w:t>
      </w:r>
      <w:r w:rsidR="00BC42FF">
        <w:t>objects or structures</w:t>
      </w:r>
      <w:r w:rsidR="00560F4F">
        <w:t xml:space="preserve"> (</w:t>
      </w:r>
      <w:r w:rsidR="00D756DC">
        <w:t xml:space="preserve">shows </w:t>
      </w:r>
      <w:r w:rsidR="00560F4F">
        <w:t>matters)</w:t>
      </w:r>
    </w:p>
    <w:p w14:paraId="70E39C21" w14:textId="77777777" w:rsidR="00476A73" w:rsidRDefault="00186966" w:rsidP="00511FAB">
      <w:pPr>
        <w:pStyle w:val="LDClause"/>
      </w:pPr>
      <w:r>
        <w:lastRenderedPageBreak/>
        <w:tab/>
      </w:r>
      <w:r w:rsidR="00685142">
        <w:t>(</w:t>
      </w:r>
      <w:r w:rsidR="00BD6EAC">
        <w:t>4</w:t>
      </w:r>
      <w:r w:rsidR="00685142">
        <w:t>)</w:t>
      </w:r>
      <w:r>
        <w:tab/>
        <w:t>A</w:t>
      </w:r>
      <w:r w:rsidR="004E4D08">
        <w:t xml:space="preserve"> hazardous</w:t>
      </w:r>
      <w:r>
        <w:t xml:space="preserve"> o</w:t>
      </w:r>
      <w:r w:rsidR="00476A73" w:rsidRPr="008B0499">
        <w:t xml:space="preserve">bstacle </w:t>
      </w:r>
      <w:r>
        <w:t xml:space="preserve">(other than a </w:t>
      </w:r>
      <w:r w:rsidR="00476A73" w:rsidRPr="008B0499">
        <w:t xml:space="preserve">mast, pole </w:t>
      </w:r>
      <w:r>
        <w:t>or</w:t>
      </w:r>
      <w:r w:rsidR="00476A73" w:rsidRPr="008B0499">
        <w:t xml:space="preserve"> tower</w:t>
      </w:r>
      <w:r>
        <w:t xml:space="preserve">) </w:t>
      </w:r>
      <w:r w:rsidRPr="008B0499">
        <w:t xml:space="preserve">with any dimension less than 1.5 m </w:t>
      </w:r>
      <w:r w:rsidR="00476A73" w:rsidRPr="008B0499">
        <w:t xml:space="preserve">must be </w:t>
      </w:r>
      <w:r w:rsidR="00521958">
        <w:t>marked</w:t>
      </w:r>
      <w:r w:rsidR="00521958" w:rsidRPr="008B0499">
        <w:t xml:space="preserve"> </w:t>
      </w:r>
      <w:r w:rsidR="00476A73" w:rsidRPr="008B0499">
        <w:t>in a solid colour</w:t>
      </w:r>
      <w:r w:rsidR="001B3487">
        <w:t xml:space="preserve"> that </w:t>
      </w:r>
      <w:r w:rsidR="001B3487" w:rsidRPr="008B0499">
        <w:t>contrast</w:t>
      </w:r>
      <w:r w:rsidR="00D64F9A">
        <w:t>s with</w:t>
      </w:r>
      <w:r w:rsidR="00E46D78">
        <w:t xml:space="preserve"> the surrounding environment</w:t>
      </w:r>
      <w:r w:rsidR="00476A73" w:rsidRPr="008B0499">
        <w:t>.</w:t>
      </w:r>
    </w:p>
    <w:p w14:paraId="66E995B9" w14:textId="77777777" w:rsidR="00511FAB" w:rsidRDefault="00511FAB" w:rsidP="00511FAB">
      <w:pPr>
        <w:pStyle w:val="LDClause"/>
      </w:pPr>
      <w:r>
        <w:tab/>
      </w:r>
      <w:r w:rsidR="004A3A1A">
        <w:t>(</w:t>
      </w:r>
      <w:r w:rsidR="00BD6EAC">
        <w:t>5</w:t>
      </w:r>
      <w:r w:rsidR="004A3A1A">
        <w:t>)</w:t>
      </w:r>
      <w:r>
        <w:tab/>
        <w:t>A</w:t>
      </w:r>
      <w:r w:rsidRPr="008B0499">
        <w:t xml:space="preserve">s </w:t>
      </w:r>
      <w:r>
        <w:t xml:space="preserve">illustrated </w:t>
      </w:r>
      <w:r w:rsidRPr="008B0499">
        <w:t xml:space="preserve">in </w:t>
      </w:r>
      <w:r w:rsidR="00DB76AD">
        <w:t xml:space="preserve">Figure </w:t>
      </w:r>
      <w:r w:rsidR="0014615C">
        <w:t>8.110</w:t>
      </w:r>
      <w:r w:rsidR="00792DC4">
        <w:t> (</w:t>
      </w:r>
      <w:r w:rsidR="00BD6EAC">
        <w:t>5</w:t>
      </w:r>
      <w:r w:rsidR="00685142" w:rsidRPr="00D756DC">
        <w:t>)</w:t>
      </w:r>
      <w:r w:rsidRPr="00D756DC">
        <w:t>, long, narrow structures</w:t>
      </w:r>
      <w:r w:rsidR="007262F8">
        <w:t xml:space="preserve"> like m</w:t>
      </w:r>
      <w:r w:rsidR="007262F8" w:rsidRPr="008B0499">
        <w:t>asts, poles and towers</w:t>
      </w:r>
      <w:r w:rsidR="004E4D08">
        <w:t xml:space="preserve"> which are hazardous obstacles</w:t>
      </w:r>
      <w:r w:rsidRPr="008B0499">
        <w:t xml:space="preserve"> must be marked in contrasting </w:t>
      </w:r>
      <w:r w:rsidR="00112D03">
        <w:t xml:space="preserve">colour </w:t>
      </w:r>
      <w:r w:rsidRPr="008B0499">
        <w:t>bands</w:t>
      </w:r>
      <w:r>
        <w:t xml:space="preserve"> so that:</w:t>
      </w:r>
    </w:p>
    <w:p w14:paraId="2A21BE3D" w14:textId="77777777" w:rsidR="00511FAB" w:rsidRDefault="00511FAB" w:rsidP="00511FAB">
      <w:pPr>
        <w:pStyle w:val="LDP1a"/>
      </w:pPr>
      <w:r>
        <w:t>(a)</w:t>
      </w:r>
      <w:r>
        <w:tab/>
      </w:r>
      <w:r w:rsidRPr="008B0499">
        <w:t xml:space="preserve">the darker colour </w:t>
      </w:r>
      <w:r>
        <w:t xml:space="preserve">is </w:t>
      </w:r>
      <w:r w:rsidRPr="008B0499">
        <w:t>at the top</w:t>
      </w:r>
      <w:r>
        <w:t>; and</w:t>
      </w:r>
    </w:p>
    <w:p w14:paraId="6B8BF071" w14:textId="77777777" w:rsidR="00511FAB" w:rsidRDefault="00511FAB" w:rsidP="00511FAB">
      <w:pPr>
        <w:pStyle w:val="LDP1a"/>
      </w:pPr>
      <w:r>
        <w:t>(b)</w:t>
      </w:r>
      <w:r>
        <w:tab/>
        <w:t>t</w:t>
      </w:r>
      <w:r w:rsidRPr="008B0499">
        <w:t>he bands</w:t>
      </w:r>
      <w:r>
        <w:t>:</w:t>
      </w:r>
    </w:p>
    <w:p w14:paraId="7294076C" w14:textId="77777777" w:rsidR="00511FAB" w:rsidRDefault="00511FAB" w:rsidP="003F6A27">
      <w:pPr>
        <w:pStyle w:val="LDP2i"/>
        <w:ind w:left="1559" w:hanging="1105"/>
      </w:pPr>
      <w:r>
        <w:tab/>
        <w:t>(i)</w:t>
      </w:r>
      <w:r>
        <w:tab/>
        <w:t xml:space="preserve">are, as far as </w:t>
      </w:r>
      <w:r w:rsidR="004E02AA">
        <w:t xml:space="preserve">physically </w:t>
      </w:r>
      <w:r w:rsidR="00000003">
        <w:t>possible</w:t>
      </w:r>
      <w:r>
        <w:t>,</w:t>
      </w:r>
      <w:r w:rsidRPr="008B0499">
        <w:t xml:space="preserve"> </w:t>
      </w:r>
      <w:r w:rsidR="00521958">
        <w:t xml:space="preserve">marked </w:t>
      </w:r>
      <w:r>
        <w:t xml:space="preserve">at right angles along </w:t>
      </w:r>
      <w:r w:rsidRPr="00A30055">
        <w:t>the</w:t>
      </w:r>
      <w:r>
        <w:t xml:space="preserve"> length of the</w:t>
      </w:r>
      <w:r w:rsidRPr="00A30055">
        <w:t xml:space="preserve"> long, narrow structure</w:t>
      </w:r>
      <w:r>
        <w:t>; and</w:t>
      </w:r>
    </w:p>
    <w:p w14:paraId="33EDBB7D" w14:textId="77777777" w:rsidR="00112D03" w:rsidRDefault="00511FAB" w:rsidP="003F6A27">
      <w:pPr>
        <w:pStyle w:val="LDP2i"/>
        <w:ind w:left="1559" w:hanging="1105"/>
      </w:pPr>
      <w:r>
        <w:tab/>
        <w:t>(ii)</w:t>
      </w:r>
      <w:r>
        <w:tab/>
      </w:r>
      <w:r w:rsidRPr="008B0499">
        <w:t xml:space="preserve">have a </w:t>
      </w:r>
      <w:r w:rsidR="00F64064">
        <w:t xml:space="preserve">length </w:t>
      </w:r>
      <w:r w:rsidR="007262F8">
        <w:t xml:space="preserve">(“z” in </w:t>
      </w:r>
      <w:r w:rsidR="00DB76AD">
        <w:t xml:space="preserve">Figure </w:t>
      </w:r>
      <w:r w:rsidR="0014615C">
        <w:t>8.110</w:t>
      </w:r>
      <w:r w:rsidR="00792DC4">
        <w:t> (</w:t>
      </w:r>
      <w:r w:rsidR="00BD6EAC">
        <w:t>5</w:t>
      </w:r>
      <w:r w:rsidR="007262F8">
        <w:t>))</w:t>
      </w:r>
      <w:r>
        <w:t xml:space="preserve"> that is</w:t>
      </w:r>
      <w:r w:rsidR="009641B7">
        <w:t>,</w:t>
      </w:r>
      <w:r w:rsidR="007262F8">
        <w:t xml:space="preserve"> </w:t>
      </w:r>
      <w:r w:rsidRPr="008B0499">
        <w:t>approximately</w:t>
      </w:r>
      <w:r w:rsidR="009641B7">
        <w:t>,</w:t>
      </w:r>
      <w:r w:rsidR="00112D03">
        <w:t xml:space="preserve"> the lesser of:</w:t>
      </w:r>
    </w:p>
    <w:p w14:paraId="423E6AA0" w14:textId="77777777" w:rsidR="00112D03" w:rsidRDefault="00112D03" w:rsidP="00274A30">
      <w:pPr>
        <w:pStyle w:val="LDP3A"/>
        <w:tabs>
          <w:tab w:val="clear" w:pos="1985"/>
        </w:tabs>
        <w:ind w:left="2127"/>
      </w:pPr>
      <w:r>
        <w:t>(A)</w:t>
      </w:r>
      <w:r>
        <w:tab/>
      </w:r>
      <w:r w:rsidR="00511FAB" w:rsidRPr="008B0499">
        <w:t xml:space="preserve">1/7 of the </w:t>
      </w:r>
      <w:r w:rsidR="00511FAB">
        <w:t>height</w:t>
      </w:r>
      <w:r w:rsidR="007262F8">
        <w:t xml:space="preserve"> of the structure</w:t>
      </w:r>
      <w:r>
        <w:t>;</w:t>
      </w:r>
      <w:r w:rsidR="00511FAB" w:rsidRPr="008B0499">
        <w:t xml:space="preserve"> or</w:t>
      </w:r>
    </w:p>
    <w:p w14:paraId="6F8D4926" w14:textId="77777777" w:rsidR="00511FAB" w:rsidRDefault="00112D03" w:rsidP="00274A30">
      <w:pPr>
        <w:pStyle w:val="LDP3A"/>
        <w:tabs>
          <w:tab w:val="clear" w:pos="1985"/>
        </w:tabs>
        <w:ind w:left="2127"/>
      </w:pPr>
      <w:r>
        <w:t>(B)</w:t>
      </w:r>
      <w:r>
        <w:tab/>
      </w:r>
      <w:r w:rsidR="00511FAB" w:rsidRPr="008B0499">
        <w:t>30 m.</w:t>
      </w:r>
    </w:p>
    <w:p w14:paraId="1A3C2C85" w14:textId="7B4CEC61" w:rsidR="00476A73" w:rsidRPr="008B0499" w:rsidRDefault="00D23FD8" w:rsidP="000E16B0">
      <w:pPr>
        <w:pStyle w:val="LDP3A"/>
        <w:spacing w:before="120"/>
      </w:pPr>
      <w:r>
        <w:rPr>
          <w:noProof/>
          <w:lang w:eastAsia="en-AU"/>
        </w:rPr>
        <w:drawing>
          <wp:inline distT="0" distB="0" distL="0" distR="0" wp14:anchorId="28F674CE" wp14:editId="3626D6DE">
            <wp:extent cx="2476500" cy="3467100"/>
            <wp:effectExtent l="0" t="0" r="0" b="0"/>
            <wp:docPr id="106" name="Picture 106" descr="Shows Marking of mast, pole and t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Shows Marking of mast, pole and tower. "/>
                    <pic:cNvPicPr>
                      <a:picLocks noChangeAspect="1" noChangeArrowheads="1"/>
                    </pic:cNvPicPr>
                  </pic:nvPicPr>
                  <pic:blipFill>
                    <a:blip r:embed="rId222" cstate="print">
                      <a:extLst>
                        <a:ext uri="{28A0092B-C50C-407E-A947-70E740481C1C}">
                          <a14:useLocalDpi xmlns:a14="http://schemas.microsoft.com/office/drawing/2010/main" val="0"/>
                        </a:ext>
                      </a:extLst>
                    </a:blip>
                    <a:srcRect l="34070" t="24486" r="35555" b="19218"/>
                    <a:stretch>
                      <a:fillRect/>
                    </a:stretch>
                  </pic:blipFill>
                  <pic:spPr bwMode="auto">
                    <a:xfrm>
                      <a:off x="0" y="0"/>
                      <a:ext cx="2476500" cy="3467100"/>
                    </a:xfrm>
                    <a:prstGeom prst="rect">
                      <a:avLst/>
                    </a:prstGeom>
                    <a:noFill/>
                    <a:ln>
                      <a:noFill/>
                    </a:ln>
                  </pic:spPr>
                </pic:pic>
              </a:graphicData>
            </a:graphic>
          </wp:inline>
        </w:drawing>
      </w:r>
    </w:p>
    <w:p w14:paraId="1184AB95" w14:textId="77777777" w:rsidR="00476A73" w:rsidRDefault="00DB76AD" w:rsidP="00FB2798">
      <w:pPr>
        <w:pStyle w:val="LDTableheading"/>
        <w:tabs>
          <w:tab w:val="clear" w:pos="1134"/>
          <w:tab w:val="clear" w:pos="1276"/>
          <w:tab w:val="clear" w:pos="1843"/>
          <w:tab w:val="clear" w:pos="1985"/>
          <w:tab w:val="clear" w:pos="2552"/>
          <w:tab w:val="clear" w:pos="2693"/>
        </w:tabs>
        <w:spacing w:after="240"/>
        <w:ind w:left="737"/>
      </w:pPr>
      <w:bookmarkStart w:id="2000" w:name="c483"/>
      <w:bookmarkEnd w:id="2000"/>
      <w:r>
        <w:t xml:space="preserve">Figure </w:t>
      </w:r>
      <w:r w:rsidR="0014615C">
        <w:t>8.110</w:t>
      </w:r>
      <w:r w:rsidR="00792DC4">
        <w:t> (</w:t>
      </w:r>
      <w:r w:rsidR="00BD6EAC">
        <w:t>5</w:t>
      </w:r>
      <w:r w:rsidR="00125340">
        <w:t>)   </w:t>
      </w:r>
      <w:r w:rsidR="00476A73" w:rsidRPr="008B0499">
        <w:t>Marking of mast, pole and tower</w:t>
      </w:r>
      <w:r w:rsidR="00560F4F">
        <w:t xml:space="preserve"> (illustrates matters)</w:t>
      </w:r>
    </w:p>
    <w:p w14:paraId="29B72EA0" w14:textId="77777777" w:rsidR="00476A73" w:rsidRDefault="004A3A1A" w:rsidP="00CC355A">
      <w:pPr>
        <w:pStyle w:val="LDClause"/>
      </w:pPr>
      <w:bookmarkStart w:id="2001" w:name="c367"/>
      <w:bookmarkEnd w:id="2001"/>
      <w:r>
        <w:tab/>
        <w:t>(</w:t>
      </w:r>
      <w:r w:rsidR="00BD6EAC">
        <w:t>6</w:t>
      </w:r>
      <w:r>
        <w:t>)</w:t>
      </w:r>
      <w:r w:rsidR="00D13082">
        <w:tab/>
      </w:r>
      <w:r w:rsidR="00476A73" w:rsidRPr="008B0499">
        <w:t>Fence posts</w:t>
      </w:r>
      <w:r w:rsidR="004E4D08">
        <w:t>,</w:t>
      </w:r>
      <w:r w:rsidR="00476A73" w:rsidRPr="008B0499">
        <w:t xml:space="preserve"> determined</w:t>
      </w:r>
      <w:r w:rsidR="00D13082">
        <w:t xml:space="preserve"> by CASA</w:t>
      </w:r>
      <w:r w:rsidR="00476A73" w:rsidRPr="008B0499">
        <w:t xml:space="preserve"> to be</w:t>
      </w:r>
      <w:r w:rsidR="004E4D08">
        <w:t xml:space="preserve"> hazardous</w:t>
      </w:r>
      <w:r w:rsidR="00476A73" w:rsidRPr="008B0499">
        <w:t xml:space="preserve"> obstacles</w:t>
      </w:r>
      <w:r w:rsidR="00511FAB">
        <w:t>,</w:t>
      </w:r>
      <w:r w:rsidR="00476A73" w:rsidRPr="008B0499">
        <w:t xml:space="preserve"> must be </w:t>
      </w:r>
      <w:r w:rsidR="00521958">
        <w:t>marked</w:t>
      </w:r>
      <w:r w:rsidR="00521958" w:rsidRPr="008B0499">
        <w:t xml:space="preserve"> </w:t>
      </w:r>
      <w:r w:rsidR="00476A73" w:rsidRPr="008B0499">
        <w:t>in a single conspicuous colour</w:t>
      </w:r>
      <w:r w:rsidR="00D64F9A">
        <w:t xml:space="preserve"> that contrasts with</w:t>
      </w:r>
      <w:r w:rsidR="00E46D78">
        <w:t xml:space="preserve"> the surrounding environment</w:t>
      </w:r>
      <w:r w:rsidR="00476A73" w:rsidRPr="008B0499">
        <w:t>.</w:t>
      </w:r>
    </w:p>
    <w:p w14:paraId="73846C24" w14:textId="77777777" w:rsidR="00476A73" w:rsidRPr="008B0499" w:rsidRDefault="00476A73" w:rsidP="00D13082">
      <w:pPr>
        <w:pStyle w:val="LDNote"/>
      </w:pPr>
      <w:r w:rsidRPr="00D13082">
        <w:rPr>
          <w:i/>
        </w:rPr>
        <w:t>Note</w:t>
      </w:r>
      <w:r w:rsidR="00D13082">
        <w:t>   </w:t>
      </w:r>
      <w:r w:rsidR="003D527F">
        <w:t>CASA recommends</w:t>
      </w:r>
      <w:r w:rsidR="00D13082">
        <w:t xml:space="preserve"> that the colour be white.</w:t>
      </w:r>
    </w:p>
    <w:p w14:paraId="3A358DE0" w14:textId="77777777" w:rsidR="00D13082" w:rsidRDefault="00D13082" w:rsidP="00CC355A">
      <w:pPr>
        <w:pStyle w:val="LDClause"/>
      </w:pPr>
      <w:bookmarkStart w:id="2002" w:name="c368"/>
      <w:bookmarkEnd w:id="2002"/>
      <w:r>
        <w:tab/>
      </w:r>
      <w:r w:rsidR="004A3A1A">
        <w:t>(</w:t>
      </w:r>
      <w:r w:rsidR="00BD6EAC">
        <w:t>7</w:t>
      </w:r>
      <w:r w:rsidR="004A3A1A">
        <w:t>)</w:t>
      </w:r>
      <w:r>
        <w:tab/>
      </w:r>
      <w:r w:rsidR="004E4D08">
        <w:t>Hazardous o</w:t>
      </w:r>
      <w:r>
        <w:t>bstacles in the form of w</w:t>
      </w:r>
      <w:r w:rsidR="00476A73" w:rsidRPr="008B0499">
        <w:t>ires or cable</w:t>
      </w:r>
      <w:r>
        <w:t>s</w:t>
      </w:r>
      <w:r w:rsidR="00476A73" w:rsidRPr="008B0499">
        <w:t xml:space="preserve"> must be marked using </w:t>
      </w:r>
      <w:r>
        <w:t>3</w:t>
      </w:r>
      <w:r w:rsidR="00476A73" w:rsidRPr="008B0499">
        <w:t>-dimensional coloured objects attached to the wire or cables</w:t>
      </w:r>
      <w:r>
        <w:t>.</w:t>
      </w:r>
    </w:p>
    <w:p w14:paraId="33909A53" w14:textId="77777777" w:rsidR="00D13082" w:rsidRDefault="00D13082" w:rsidP="00D13082">
      <w:pPr>
        <w:pStyle w:val="LDNote"/>
      </w:pPr>
      <w:r w:rsidRPr="00D13082">
        <w:rPr>
          <w:i/>
        </w:rPr>
        <w:t>Note</w:t>
      </w:r>
      <w:r>
        <w:t>   S</w:t>
      </w:r>
      <w:r w:rsidR="00476A73" w:rsidRPr="008B0499">
        <w:t>pheres and pyramids</w:t>
      </w:r>
      <w:r>
        <w:t xml:space="preserve"> are examples of 3</w:t>
      </w:r>
      <w:r w:rsidRPr="008B0499">
        <w:t>-dimensional objects</w:t>
      </w:r>
      <w:r w:rsidR="00476A73" w:rsidRPr="008B0499">
        <w:t>.</w:t>
      </w:r>
    </w:p>
    <w:p w14:paraId="4D7D34B9" w14:textId="77777777" w:rsidR="007262F8" w:rsidRDefault="00D13082" w:rsidP="00D13082">
      <w:pPr>
        <w:pStyle w:val="LDClause"/>
      </w:pPr>
      <w:r>
        <w:tab/>
      </w:r>
      <w:r w:rsidR="004A3A1A">
        <w:t>(</w:t>
      </w:r>
      <w:r w:rsidR="00BD6EAC">
        <w:t>8</w:t>
      </w:r>
      <w:r w:rsidR="004A3A1A">
        <w:t>)</w:t>
      </w:r>
      <w:r>
        <w:tab/>
      </w:r>
      <w:r w:rsidR="00476A73" w:rsidRPr="008B0499">
        <w:t xml:space="preserve">The </w:t>
      </w:r>
      <w:r w:rsidR="00BD6EAC">
        <w:t>objects</w:t>
      </w:r>
      <w:r>
        <w:t xml:space="preserve"> mentioned in subsection </w:t>
      </w:r>
      <w:r w:rsidR="004A3A1A">
        <w:t>(</w:t>
      </w:r>
      <w:r w:rsidR="00BD6EAC">
        <w:t>7</w:t>
      </w:r>
      <w:r w:rsidR="004A3A1A">
        <w:t>)</w:t>
      </w:r>
      <w:r w:rsidR="00476A73" w:rsidRPr="008B0499">
        <w:t xml:space="preserve"> must</w:t>
      </w:r>
      <w:r w:rsidR="007262F8">
        <w:t>:</w:t>
      </w:r>
    </w:p>
    <w:p w14:paraId="575C7D7D" w14:textId="77777777" w:rsidR="007262F8" w:rsidRDefault="007262F8" w:rsidP="007262F8">
      <w:pPr>
        <w:pStyle w:val="LDP1a"/>
      </w:pPr>
      <w:r>
        <w:t>(a)</w:t>
      </w:r>
      <w:r>
        <w:tab/>
        <w:t>be</w:t>
      </w:r>
      <w:r w:rsidR="00476A73" w:rsidRPr="008B0499">
        <w:t xml:space="preserve"> </w:t>
      </w:r>
      <w:r>
        <w:t xml:space="preserve">approximately </w:t>
      </w:r>
      <w:r w:rsidR="00476A73" w:rsidRPr="008B0499">
        <w:t>equivalent</w:t>
      </w:r>
      <w:r>
        <w:t xml:space="preserve"> in size</w:t>
      </w:r>
      <w:r w:rsidR="00476A73" w:rsidRPr="008B0499">
        <w:t xml:space="preserve"> to a cube with 600 mm sides</w:t>
      </w:r>
      <w:r>
        <w:t>;</w:t>
      </w:r>
      <w:r w:rsidR="00476A73" w:rsidRPr="008B0499">
        <w:t xml:space="preserve"> and</w:t>
      </w:r>
    </w:p>
    <w:p w14:paraId="12470DEA" w14:textId="77777777" w:rsidR="00476A73" w:rsidRPr="008B0499" w:rsidRDefault="007262F8" w:rsidP="007262F8">
      <w:pPr>
        <w:pStyle w:val="LDP1a"/>
      </w:pPr>
      <w:r>
        <w:t>(b)</w:t>
      </w:r>
      <w:r>
        <w:tab/>
      </w:r>
      <w:r w:rsidR="00476A73" w:rsidRPr="008B0499">
        <w:t>be spaced 30 m apart</w:t>
      </w:r>
      <w:r w:rsidR="009C1C49">
        <w:t xml:space="preserve"> along the length</w:t>
      </w:r>
      <w:r w:rsidR="00476A73" w:rsidRPr="008B0499">
        <w:t xml:space="preserve"> of the wire or cable.</w:t>
      </w:r>
    </w:p>
    <w:p w14:paraId="4AED73E4" w14:textId="77777777" w:rsidR="00476A73" w:rsidRPr="00715642" w:rsidRDefault="008A29E5" w:rsidP="00544B69">
      <w:pPr>
        <w:pStyle w:val="139-Section"/>
      </w:pPr>
      <w:bookmarkStart w:id="2003" w:name="c369"/>
      <w:bookmarkStart w:id="2004" w:name="_Toc441761825"/>
      <w:bookmarkStart w:id="2005" w:name="_Toc488152237"/>
      <w:bookmarkStart w:id="2006" w:name="_Toc488155004"/>
      <w:bookmarkStart w:id="2007" w:name="_Toc488156210"/>
      <w:bookmarkStart w:id="2008" w:name="_Toc159500503"/>
      <w:bookmarkEnd w:id="2003"/>
      <w:r>
        <w:lastRenderedPageBreak/>
        <w:t>8.11</w:t>
      </w:r>
      <w:r w:rsidR="0014615C">
        <w:t>1</w:t>
      </w:r>
      <w:r w:rsidR="002B029F">
        <w:tab/>
      </w:r>
      <w:r w:rsidR="00476A73" w:rsidRPr="00715642">
        <w:t xml:space="preserve">Marking of </w:t>
      </w:r>
      <w:r w:rsidR="00267E10">
        <w:t xml:space="preserve">hazardous </w:t>
      </w:r>
      <w:r w:rsidR="002B029F">
        <w:t>t</w:t>
      </w:r>
      <w:r w:rsidR="00476A73" w:rsidRPr="00715642">
        <w:t xml:space="preserve">ransient </w:t>
      </w:r>
      <w:r w:rsidR="002B029F">
        <w:t>o</w:t>
      </w:r>
      <w:r w:rsidR="00476A73" w:rsidRPr="00715642">
        <w:t>bstacles</w:t>
      </w:r>
      <w:bookmarkEnd w:id="2004"/>
      <w:bookmarkEnd w:id="2005"/>
      <w:bookmarkEnd w:id="2006"/>
      <w:bookmarkEnd w:id="2007"/>
      <w:bookmarkEnd w:id="2008"/>
    </w:p>
    <w:p w14:paraId="1283E047" w14:textId="77777777" w:rsidR="00476A73" w:rsidRDefault="002B029F" w:rsidP="002B029F">
      <w:pPr>
        <w:pStyle w:val="LDClause"/>
      </w:pPr>
      <w:bookmarkStart w:id="2009" w:name="c370"/>
      <w:bookmarkEnd w:id="2009"/>
      <w:r>
        <w:tab/>
      </w:r>
      <w:r w:rsidR="004A3A1A">
        <w:t>(</w:t>
      </w:r>
      <w:r>
        <w:t>1</w:t>
      </w:r>
      <w:r w:rsidR="004A3A1A">
        <w:t>)</w:t>
      </w:r>
      <w:r>
        <w:tab/>
      </w:r>
      <w:r w:rsidR="00BF4A21">
        <w:t xml:space="preserve">This section applies if </w:t>
      </w:r>
      <w:r>
        <w:t>CASA determine</w:t>
      </w:r>
      <w:r w:rsidR="000715B5">
        <w:t>s</w:t>
      </w:r>
      <w:r>
        <w:t xml:space="preserve"> in writing</w:t>
      </w:r>
      <w:r w:rsidR="00267E10">
        <w:t>, following an assessment,</w:t>
      </w:r>
      <w:r>
        <w:t xml:space="preserve"> that </w:t>
      </w:r>
      <w:r w:rsidR="007262F8">
        <w:t xml:space="preserve">a </w:t>
      </w:r>
      <w:r w:rsidR="00476A73" w:rsidRPr="008B0499">
        <w:t xml:space="preserve">transient </w:t>
      </w:r>
      <w:r w:rsidR="005408D8">
        <w:t>object</w:t>
      </w:r>
      <w:r w:rsidR="005408D8" w:rsidRPr="008B0499">
        <w:t xml:space="preserve"> </w:t>
      </w:r>
      <w:r w:rsidR="00267E10">
        <w:t>is a hazardous obstacle</w:t>
      </w:r>
      <w:r w:rsidR="00511FAB">
        <w:t>.</w:t>
      </w:r>
    </w:p>
    <w:p w14:paraId="683FAD3A" w14:textId="77777777" w:rsidR="00BF4A21" w:rsidRDefault="002B029F" w:rsidP="002B029F">
      <w:pPr>
        <w:pStyle w:val="LDClause"/>
      </w:pPr>
      <w:r>
        <w:tab/>
      </w:r>
      <w:r w:rsidR="004A3A1A">
        <w:t>(</w:t>
      </w:r>
      <w:r>
        <w:t>2</w:t>
      </w:r>
      <w:r w:rsidR="004A3A1A">
        <w:t>)</w:t>
      </w:r>
      <w:r>
        <w:tab/>
      </w:r>
      <w:r w:rsidR="00C9739F">
        <w:t>The</w:t>
      </w:r>
      <w:r w:rsidR="007262F8">
        <w:t xml:space="preserve"> transient</w:t>
      </w:r>
      <w:r w:rsidR="00476A73" w:rsidRPr="008B0499">
        <w:t xml:space="preserve"> </w:t>
      </w:r>
      <w:r w:rsidR="00267E10">
        <w:t xml:space="preserve">hazardous </w:t>
      </w:r>
      <w:r w:rsidR="00476A73" w:rsidRPr="008B0499">
        <w:t xml:space="preserve">obstacle </w:t>
      </w:r>
      <w:r w:rsidR="00BF4A21">
        <w:t>must</w:t>
      </w:r>
      <w:r w:rsidR="00BF4A21" w:rsidRPr="008B0499">
        <w:t xml:space="preserve"> </w:t>
      </w:r>
      <w:r w:rsidR="00476A73" w:rsidRPr="008B0499">
        <w:t>be</w:t>
      </w:r>
      <w:r w:rsidR="007262F8">
        <w:t>:</w:t>
      </w:r>
    </w:p>
    <w:p w14:paraId="6DE57511" w14:textId="77777777" w:rsidR="00BF4A21" w:rsidRDefault="00BF4A21" w:rsidP="00BF4A21">
      <w:pPr>
        <w:pStyle w:val="LDP1a"/>
      </w:pPr>
      <w:r>
        <w:t>(a)</w:t>
      </w:r>
      <w:r>
        <w:tab/>
      </w:r>
      <w:r w:rsidR="007262F8">
        <w:t xml:space="preserve">marked </w:t>
      </w:r>
      <w:r>
        <w:t>in the same way</w:t>
      </w:r>
      <w:r w:rsidR="00C9739F">
        <w:t xml:space="preserve"> as </w:t>
      </w:r>
      <w:r w:rsidR="007262F8">
        <w:t>a</w:t>
      </w:r>
      <w:r w:rsidR="00267E10">
        <w:t xml:space="preserve"> hazardous</w:t>
      </w:r>
      <w:r w:rsidR="00C9739F">
        <w:t xml:space="preserve"> obstacle under </w:t>
      </w:r>
      <w:r w:rsidR="00DB76AD">
        <w:t xml:space="preserve">section </w:t>
      </w:r>
      <w:r w:rsidR="0014615C">
        <w:t>8.110</w:t>
      </w:r>
      <w:r w:rsidR="00792DC4">
        <w:t> (</w:t>
      </w:r>
      <w:r w:rsidR="007262F8">
        <w:t xml:space="preserve">a </w:t>
      </w:r>
      <w:r w:rsidR="00DB76AD">
        <w:rPr>
          <w:b/>
          <w:i/>
        </w:rPr>
        <w:t xml:space="preserve">section </w:t>
      </w:r>
      <w:r w:rsidR="0014615C">
        <w:rPr>
          <w:b/>
          <w:i/>
        </w:rPr>
        <w:t>8.110</w:t>
      </w:r>
      <w:r w:rsidR="007262F8" w:rsidRPr="00C9739F">
        <w:rPr>
          <w:b/>
          <w:i/>
        </w:rPr>
        <w:t xml:space="preserve"> marking</w:t>
      </w:r>
      <w:r w:rsidR="007262F8">
        <w:t>)</w:t>
      </w:r>
      <w:r>
        <w:t>; or</w:t>
      </w:r>
    </w:p>
    <w:p w14:paraId="16C8F5B4" w14:textId="77777777" w:rsidR="007262F8" w:rsidRDefault="00BF4A21" w:rsidP="00BF4A21">
      <w:pPr>
        <w:pStyle w:val="LDP1a"/>
      </w:pPr>
      <w:r>
        <w:t>(b)</w:t>
      </w:r>
      <w:r>
        <w:tab/>
        <w:t xml:space="preserve">if </w:t>
      </w:r>
      <w:r w:rsidR="007262F8">
        <w:t xml:space="preserve">a </w:t>
      </w:r>
      <w:r w:rsidR="00DB76AD">
        <w:t xml:space="preserve">section </w:t>
      </w:r>
      <w:r w:rsidR="0014615C">
        <w:t>8.110</w:t>
      </w:r>
      <w:r w:rsidR="007262F8">
        <w:t xml:space="preserve"> marking is</w:t>
      </w:r>
      <w:r w:rsidR="00E66767">
        <w:t xml:space="preserve"> </w:t>
      </w:r>
      <w:r w:rsidR="00E46D78">
        <w:t>not possible</w:t>
      </w:r>
      <w:r w:rsidR="00C9739F">
        <w:t> </w:t>
      </w:r>
      <w:r w:rsidR="007262F8">
        <w:t>—</w:t>
      </w:r>
      <w:r w:rsidR="00C9739F">
        <w:t xml:space="preserve"> </w:t>
      </w:r>
      <w:r w:rsidR="007262F8">
        <w:t xml:space="preserve">marked </w:t>
      </w:r>
      <w:r>
        <w:t>with</w:t>
      </w:r>
      <w:r w:rsidR="00C9739F">
        <w:t xml:space="preserve"> visual aids</w:t>
      </w:r>
      <w:r>
        <w:t xml:space="preserve"> </w:t>
      </w:r>
      <w:r w:rsidR="007262F8">
        <w:t>that:</w:t>
      </w:r>
    </w:p>
    <w:p w14:paraId="3686BCDA" w14:textId="77777777" w:rsidR="007262F8" w:rsidRDefault="007262F8" w:rsidP="007262F8">
      <w:pPr>
        <w:pStyle w:val="LDP2i"/>
      </w:pPr>
      <w:r>
        <w:tab/>
        <w:t>(i)</w:t>
      </w:r>
      <w:r>
        <w:tab/>
      </w:r>
      <w:r w:rsidR="00476A73" w:rsidRPr="008B0499">
        <w:t>delineate the shape and size of the obstacle</w:t>
      </w:r>
      <w:r>
        <w:t xml:space="preserve">; </w:t>
      </w:r>
      <w:r w:rsidR="00C9739F">
        <w:t>or</w:t>
      </w:r>
    </w:p>
    <w:p w14:paraId="6A07D574" w14:textId="77777777" w:rsidR="00267E10" w:rsidRDefault="007262F8" w:rsidP="007262F8">
      <w:pPr>
        <w:pStyle w:val="LDP2i"/>
      </w:pPr>
      <w:r>
        <w:tab/>
        <w:t>(ii)</w:t>
      </w:r>
      <w:r>
        <w:tab/>
        <w:t xml:space="preserve">make </w:t>
      </w:r>
      <w:r w:rsidR="00C9739F">
        <w:t xml:space="preserve">the </w:t>
      </w:r>
      <w:r w:rsidR="00267E10">
        <w:t xml:space="preserve">hazardous </w:t>
      </w:r>
      <w:r w:rsidR="00C9739F">
        <w:t>obstacle</w:t>
      </w:r>
      <w:r w:rsidR="00476A73" w:rsidRPr="008B0499">
        <w:t xml:space="preserve"> clearly visible </w:t>
      </w:r>
      <w:r w:rsidR="00267E10">
        <w:t>to aircraft using the a</w:t>
      </w:r>
      <w:r w:rsidR="00B45F7E">
        <w:t>ero</w:t>
      </w:r>
      <w:r w:rsidR="00267E10">
        <w:t>drome.</w:t>
      </w:r>
    </w:p>
    <w:p w14:paraId="4994B050" w14:textId="77777777" w:rsidR="006B227D" w:rsidRDefault="006B227D" w:rsidP="00D31C8E">
      <w:pPr>
        <w:pStyle w:val="139-Chapter-NoTOC"/>
        <w:sectPr w:rsidR="006B227D" w:rsidSect="00DE174F">
          <w:footerReference w:type="even" r:id="rId223"/>
          <w:footerReference w:type="default" r:id="rId224"/>
          <w:footerReference w:type="first" r:id="rId225"/>
          <w:type w:val="continuous"/>
          <w:pgSz w:w="11907" w:h="16840" w:code="9"/>
          <w:pgMar w:top="1418" w:right="936" w:bottom="1247" w:left="1049" w:header="720" w:footer="397" w:gutter="284"/>
          <w:pgNumType w:chapStyle="1"/>
          <w:cols w:space="720"/>
          <w:docGrid w:linePitch="326"/>
        </w:sectPr>
      </w:pPr>
      <w:bookmarkStart w:id="2010" w:name="c371"/>
      <w:bookmarkStart w:id="2011" w:name="c372"/>
      <w:bookmarkStart w:id="2012" w:name="c373"/>
      <w:bookmarkStart w:id="2013" w:name="c374"/>
      <w:bookmarkStart w:id="2014" w:name="c375"/>
      <w:bookmarkStart w:id="2015" w:name="c376"/>
      <w:bookmarkStart w:id="2016" w:name="_Toc488152238"/>
      <w:bookmarkStart w:id="2017" w:name="_Toc488155005"/>
      <w:bookmarkStart w:id="2018" w:name="_Toc488156211"/>
      <w:bookmarkStart w:id="2019" w:name="_Toc441761827"/>
      <w:bookmarkEnd w:id="2010"/>
      <w:bookmarkEnd w:id="2011"/>
      <w:bookmarkEnd w:id="2012"/>
      <w:bookmarkEnd w:id="2013"/>
      <w:bookmarkEnd w:id="2014"/>
      <w:bookmarkEnd w:id="2015"/>
    </w:p>
    <w:p w14:paraId="683CB97D" w14:textId="77777777" w:rsidR="00764B19" w:rsidRDefault="00CA57BF" w:rsidP="00D31C8E">
      <w:pPr>
        <w:pStyle w:val="139-Chapter-NoTOC"/>
      </w:pPr>
      <w:r w:rsidRPr="00CA57BF">
        <w:lastRenderedPageBreak/>
        <w:t>CHAPTER</w:t>
      </w:r>
      <w:r w:rsidR="00764B19">
        <w:t xml:space="preserve"> 8</w:t>
      </w:r>
      <w:bookmarkEnd w:id="2016"/>
      <w:bookmarkEnd w:id="2017"/>
      <w:bookmarkEnd w:id="2018"/>
    </w:p>
    <w:p w14:paraId="7CA4D4BC" w14:textId="77777777" w:rsidR="00476A73" w:rsidRDefault="00DB0A60" w:rsidP="00D31C8E">
      <w:pPr>
        <w:pStyle w:val="139-Division"/>
      </w:pPr>
      <w:bookmarkStart w:id="2020" w:name="_Toc488152239"/>
      <w:bookmarkStart w:id="2021" w:name="_Toc488155006"/>
      <w:bookmarkStart w:id="2022" w:name="_Toc488156212"/>
      <w:bookmarkStart w:id="2023" w:name="_Toc159500504"/>
      <w:r>
        <w:t>Division 11</w:t>
      </w:r>
      <w:r>
        <w:tab/>
      </w:r>
      <w:r w:rsidR="00476A73" w:rsidRPr="00715642">
        <w:t>Frangibility of markers and signs</w:t>
      </w:r>
      <w:bookmarkEnd w:id="2019"/>
      <w:bookmarkEnd w:id="2020"/>
      <w:bookmarkEnd w:id="2021"/>
      <w:bookmarkEnd w:id="2022"/>
      <w:bookmarkEnd w:id="2023"/>
    </w:p>
    <w:p w14:paraId="5A8238D1" w14:textId="77777777" w:rsidR="00476A73" w:rsidRPr="00715642" w:rsidRDefault="008A29E5" w:rsidP="00D31C8E">
      <w:pPr>
        <w:pStyle w:val="139-Section"/>
      </w:pPr>
      <w:bookmarkStart w:id="2024" w:name="_Toc441761828"/>
      <w:bookmarkStart w:id="2025" w:name="_Toc488152240"/>
      <w:bookmarkStart w:id="2026" w:name="_Toc488155007"/>
      <w:bookmarkStart w:id="2027" w:name="_Toc488156213"/>
      <w:bookmarkStart w:id="2028" w:name="_Toc159500505"/>
      <w:r>
        <w:t>8.11</w:t>
      </w:r>
      <w:r w:rsidR="0014615C">
        <w:t>2</w:t>
      </w:r>
      <w:r w:rsidR="00DB0A60">
        <w:tab/>
      </w:r>
      <w:r w:rsidR="00476A73" w:rsidRPr="00715642">
        <w:t>Markers</w:t>
      </w:r>
      <w:bookmarkEnd w:id="2024"/>
      <w:bookmarkEnd w:id="2025"/>
      <w:bookmarkEnd w:id="2026"/>
      <w:bookmarkEnd w:id="2027"/>
      <w:bookmarkEnd w:id="2028"/>
    </w:p>
    <w:p w14:paraId="50CA81F7" w14:textId="77777777" w:rsidR="00D203A9" w:rsidRDefault="00DB0A60" w:rsidP="00DB0A60">
      <w:pPr>
        <w:pStyle w:val="LDClause"/>
      </w:pPr>
      <w:r>
        <w:tab/>
      </w:r>
      <w:r w:rsidR="004A3A1A">
        <w:t>(</w:t>
      </w:r>
      <w:r>
        <w:t>1</w:t>
      </w:r>
      <w:r w:rsidR="004A3A1A">
        <w:t>)</w:t>
      </w:r>
      <w:r>
        <w:tab/>
      </w:r>
      <w:r w:rsidR="00D203A9">
        <w:t>T</w:t>
      </w:r>
      <w:r w:rsidR="00476A73" w:rsidRPr="008B0499">
        <w:t>o meet</w:t>
      </w:r>
      <w:r w:rsidR="00D203A9">
        <w:t xml:space="preserve"> the</w:t>
      </w:r>
      <w:r w:rsidR="00476A73" w:rsidRPr="008B0499">
        <w:t xml:space="preserve"> frangibility requirements</w:t>
      </w:r>
      <w:r w:rsidR="00D203A9">
        <w:t xml:space="preserve"> of this MOS, the materials used in markers must:</w:t>
      </w:r>
    </w:p>
    <w:p w14:paraId="03E8CAFC" w14:textId="77777777" w:rsidR="00D203A9" w:rsidRDefault="00D203A9" w:rsidP="00D203A9">
      <w:pPr>
        <w:pStyle w:val="LDP1a"/>
      </w:pPr>
      <w:r>
        <w:t>(a)</w:t>
      </w:r>
      <w:r>
        <w:tab/>
        <w:t xml:space="preserve">have </w:t>
      </w:r>
      <w:r w:rsidR="00476A73" w:rsidRPr="003D61B5">
        <w:t>a</w:t>
      </w:r>
      <w:r w:rsidR="00476A73" w:rsidRPr="008B0499">
        <w:t xml:space="preserve"> </w:t>
      </w:r>
      <w:r w:rsidR="00476A73" w:rsidRPr="003D61B5">
        <w:t>low modulus of toughness</w:t>
      </w:r>
      <w:r>
        <w:t>; and</w:t>
      </w:r>
    </w:p>
    <w:p w14:paraId="14BFC864" w14:textId="77777777" w:rsidR="00476A73" w:rsidRDefault="00D203A9" w:rsidP="00D203A9">
      <w:pPr>
        <w:pStyle w:val="LDP1a"/>
      </w:pPr>
      <w:r>
        <w:t>(b)</w:t>
      </w:r>
      <w:r>
        <w:tab/>
      </w:r>
      <w:r w:rsidR="00476A73" w:rsidRPr="008B0499">
        <w:t>be</w:t>
      </w:r>
      <w:r w:rsidR="00476A73" w:rsidRPr="003D61B5">
        <w:t xml:space="preserve"> sufficiently </w:t>
      </w:r>
      <w:r w:rsidR="00476A73" w:rsidRPr="008B0499">
        <w:t>strong</w:t>
      </w:r>
      <w:r w:rsidR="00476A73" w:rsidRPr="003D61B5">
        <w:t xml:space="preserve"> and</w:t>
      </w:r>
      <w:r w:rsidR="00476A73" w:rsidRPr="008B0499">
        <w:t xml:space="preserve"> lightweight </w:t>
      </w:r>
      <w:r w:rsidR="00476A73" w:rsidRPr="003D61B5">
        <w:t xml:space="preserve">for </w:t>
      </w:r>
      <w:r w:rsidR="002B5815">
        <w:t xml:space="preserve">the </w:t>
      </w:r>
      <w:r w:rsidR="00476A73" w:rsidRPr="003D61B5">
        <w:t>purpose</w:t>
      </w:r>
      <w:r w:rsidR="009D4251">
        <w:t xml:space="preserve"> of the marker</w:t>
      </w:r>
      <w:r w:rsidR="00476A73" w:rsidRPr="003D61B5">
        <w:t>.</w:t>
      </w:r>
    </w:p>
    <w:p w14:paraId="1C776990" w14:textId="416BA2A3" w:rsidR="00451E02" w:rsidRDefault="00476A73" w:rsidP="00DB0A60">
      <w:pPr>
        <w:pStyle w:val="LDNote"/>
      </w:pPr>
      <w:r w:rsidRPr="009D4251">
        <w:rPr>
          <w:i/>
        </w:rPr>
        <w:t>Note</w:t>
      </w:r>
      <w:r w:rsidR="009D4251">
        <w:t>   </w:t>
      </w:r>
      <w:r w:rsidRPr="00BD134E">
        <w:t xml:space="preserve">In general terms, </w:t>
      </w:r>
      <w:r w:rsidRPr="00511FAB">
        <w:rPr>
          <w:b/>
          <w:i/>
        </w:rPr>
        <w:t>toughness</w:t>
      </w:r>
      <w:r w:rsidRPr="00BD134E">
        <w:t xml:space="preserve"> is defined as the capacity of a material to resist fracture under dynamic loads. The modulus of toughness is the ultimate amount of energy by volume that a material will absorb and is determined by </w:t>
      </w:r>
      <w:r w:rsidR="00E865C8">
        <w:t>measuring</w:t>
      </w:r>
      <w:r w:rsidRPr="00BD134E">
        <w:t xml:space="preserve"> the area under the </w:t>
      </w:r>
      <w:r w:rsidR="009D4251">
        <w:t xml:space="preserve">material’s </w:t>
      </w:r>
      <w:r w:rsidRPr="00BD134E">
        <w:t>stress-strain diagram</w:t>
      </w:r>
      <w:r w:rsidR="009D4251">
        <w:t xml:space="preserve"> when</w:t>
      </w:r>
      <w:r w:rsidRPr="00BD134E">
        <w:t xml:space="preserve"> plotted to failure.</w:t>
      </w:r>
      <w:r>
        <w:t xml:space="preserve"> </w:t>
      </w:r>
      <w:r w:rsidRPr="00BD134E">
        <w:t xml:space="preserve">Minimum weight is important to ensure that the least amount of energy is expended to accelerate the mass to the velocity of </w:t>
      </w:r>
      <w:r w:rsidR="009D4251">
        <w:t>an</w:t>
      </w:r>
      <w:r w:rsidRPr="00BD134E">
        <w:t xml:space="preserve"> impacting aircraft.</w:t>
      </w:r>
      <w:r>
        <w:t xml:space="preserve"> </w:t>
      </w:r>
      <w:r w:rsidRPr="00BD134E">
        <w:t>Further information is available in ICAO</w:t>
      </w:r>
      <w:r w:rsidR="00352AD2">
        <w:t xml:space="preserve"> </w:t>
      </w:r>
      <w:r w:rsidR="00E34F1C">
        <w:t xml:space="preserve">Document </w:t>
      </w:r>
      <w:r w:rsidRPr="00BD134E">
        <w:t xml:space="preserve">9157, </w:t>
      </w:r>
      <w:r w:rsidR="00352AD2">
        <w:t>Aerodrome Design Manual,</w:t>
      </w:r>
      <w:r w:rsidR="00352AD2" w:rsidRPr="00BD134E">
        <w:t xml:space="preserve"> </w:t>
      </w:r>
      <w:r w:rsidR="00F44C6D">
        <w:t>Chapter</w:t>
      </w:r>
      <w:r w:rsidRPr="00BD134E">
        <w:t xml:space="preserve"> 6</w:t>
      </w:r>
      <w:r w:rsidR="009B13A4">
        <w:t xml:space="preserve">  </w:t>
      </w:r>
      <w:r w:rsidR="009B13A4" w:rsidRPr="00E35265">
        <w:t xml:space="preserve">– </w:t>
      </w:r>
      <w:r w:rsidR="00E46D78">
        <w:t>Frangibility</w:t>
      </w:r>
      <w:r w:rsidR="00451E02">
        <w:t xml:space="preserve">. For ICAO documents, see </w:t>
      </w:r>
      <w:r w:rsidR="005500A1">
        <w:t xml:space="preserve">section </w:t>
      </w:r>
      <w:r w:rsidR="002660B2" w:rsidRPr="00E80298">
        <w:t>1.07</w:t>
      </w:r>
      <w:r w:rsidR="00451E02">
        <w:t>.</w:t>
      </w:r>
    </w:p>
    <w:p w14:paraId="2C198CDC" w14:textId="77777777" w:rsidR="00476A73" w:rsidRPr="008B0499" w:rsidRDefault="00DB0A60" w:rsidP="00D203A9">
      <w:pPr>
        <w:pStyle w:val="LDClause"/>
      </w:pPr>
      <w:r>
        <w:tab/>
      </w:r>
      <w:r w:rsidR="004A3A1A">
        <w:t>(</w:t>
      </w:r>
      <w:r w:rsidR="00CE2380">
        <w:t>2</w:t>
      </w:r>
      <w:r w:rsidR="004A3A1A">
        <w:t>)</w:t>
      </w:r>
      <w:r>
        <w:tab/>
      </w:r>
      <w:r w:rsidR="00D203A9">
        <w:t>F</w:t>
      </w:r>
      <w:r w:rsidR="00476A73" w:rsidRPr="008B0499">
        <w:t>rangible materials must withstand</w:t>
      </w:r>
      <w:r w:rsidR="00D203A9">
        <w:t>,</w:t>
      </w:r>
      <w:r w:rsidR="00476A73" w:rsidRPr="008B0499">
        <w:t xml:space="preserve"> or be protected </w:t>
      </w:r>
      <w:r w:rsidR="00D203A9">
        <w:t>from</w:t>
      </w:r>
      <w:r w:rsidR="005408D8">
        <w:t>,</w:t>
      </w:r>
      <w:r w:rsidR="00D203A9">
        <w:t xml:space="preserve"> outdoor </w:t>
      </w:r>
      <w:r w:rsidR="00476A73" w:rsidRPr="008B0499">
        <w:t>environmental effects</w:t>
      </w:r>
      <w:r w:rsidR="00D203A9">
        <w:t xml:space="preserve">, including </w:t>
      </w:r>
      <w:r w:rsidR="00476A73" w:rsidRPr="00BD134E">
        <w:t>weathering, solar radiation</w:t>
      </w:r>
      <w:r w:rsidR="00D203A9">
        <w:t xml:space="preserve"> and</w:t>
      </w:r>
      <w:r w:rsidR="00476A73" w:rsidRPr="00BD134E">
        <w:t xml:space="preserve"> temperature fluctuation</w:t>
      </w:r>
      <w:r w:rsidR="00CE2380">
        <w:t>.</w:t>
      </w:r>
    </w:p>
    <w:p w14:paraId="6B3D9BB3" w14:textId="77777777" w:rsidR="00D203A9" w:rsidRDefault="00DB0A60" w:rsidP="00DB0A60">
      <w:pPr>
        <w:pStyle w:val="LDClause"/>
      </w:pPr>
      <w:r>
        <w:tab/>
      </w:r>
      <w:r w:rsidR="004A3A1A">
        <w:t>(</w:t>
      </w:r>
      <w:r w:rsidR="00CE2380">
        <w:t>3</w:t>
      </w:r>
      <w:r w:rsidR="004A3A1A">
        <w:t>)</w:t>
      </w:r>
      <w:r>
        <w:tab/>
      </w:r>
      <w:r w:rsidR="00C67C6A">
        <w:t>If</w:t>
      </w:r>
      <w:r w:rsidR="00476A73" w:rsidRPr="008B0499">
        <w:t xml:space="preserve"> weights or fixtures are used to hold markers in place, the weights or fixtures must</w:t>
      </w:r>
      <w:r w:rsidR="00D203A9">
        <w:t>:</w:t>
      </w:r>
    </w:p>
    <w:p w14:paraId="358B22AE" w14:textId="77777777" w:rsidR="00D203A9" w:rsidRDefault="00D203A9" w:rsidP="00D203A9">
      <w:pPr>
        <w:pStyle w:val="LDP1a"/>
      </w:pPr>
      <w:r>
        <w:t>(a)</w:t>
      </w:r>
      <w:r>
        <w:tab/>
        <w:t>themselves be frangible; and</w:t>
      </w:r>
    </w:p>
    <w:p w14:paraId="35BE4268" w14:textId="77777777" w:rsidR="00476A73" w:rsidRDefault="00D203A9" w:rsidP="00D203A9">
      <w:pPr>
        <w:pStyle w:val="LDP1a"/>
      </w:pPr>
      <w:r>
        <w:t>(b)</w:t>
      </w:r>
      <w:r>
        <w:tab/>
      </w:r>
      <w:r w:rsidR="00476A73" w:rsidRPr="008B0499">
        <w:t>not compromise the frangibility of the marker.</w:t>
      </w:r>
    </w:p>
    <w:p w14:paraId="5F065769" w14:textId="77777777" w:rsidR="00476A73" w:rsidRDefault="0073015A" w:rsidP="00D31C8E">
      <w:pPr>
        <w:pStyle w:val="139-Section"/>
        <w:rPr>
          <w:bCs/>
        </w:rPr>
      </w:pPr>
      <w:bookmarkStart w:id="2029" w:name="_Toc488152241"/>
      <w:bookmarkStart w:id="2030" w:name="_Toc488155008"/>
      <w:bookmarkStart w:id="2031" w:name="_Toc488156214"/>
      <w:bookmarkStart w:id="2032" w:name="_Toc159500506"/>
      <w:r>
        <w:t>8.11</w:t>
      </w:r>
      <w:r w:rsidR="0014615C">
        <w:t>3</w:t>
      </w:r>
      <w:r w:rsidR="00CE2380">
        <w:tab/>
      </w:r>
      <w:bookmarkStart w:id="2033" w:name="_Toc441761829"/>
      <w:r w:rsidR="00D203A9">
        <w:t xml:space="preserve">Movement </w:t>
      </w:r>
      <w:r w:rsidR="00063130">
        <w:t xml:space="preserve">area </w:t>
      </w:r>
      <w:r w:rsidR="00063130">
        <w:rPr>
          <w:bCs/>
        </w:rPr>
        <w:t>g</w:t>
      </w:r>
      <w:r w:rsidR="00063130" w:rsidRPr="00715642">
        <w:rPr>
          <w:bCs/>
        </w:rPr>
        <w:t xml:space="preserve">uidance </w:t>
      </w:r>
      <w:bookmarkEnd w:id="2029"/>
      <w:bookmarkEnd w:id="2030"/>
      <w:bookmarkEnd w:id="2031"/>
      <w:bookmarkEnd w:id="2033"/>
      <w:r w:rsidR="00063130">
        <w:rPr>
          <w:bCs/>
        </w:rPr>
        <w:t>s</w:t>
      </w:r>
      <w:r w:rsidR="00063130" w:rsidRPr="00715642">
        <w:rPr>
          <w:bCs/>
        </w:rPr>
        <w:t>igns</w:t>
      </w:r>
      <w:bookmarkEnd w:id="2032"/>
    </w:p>
    <w:p w14:paraId="115449DD" w14:textId="77777777" w:rsidR="00476A73" w:rsidRDefault="00476A73" w:rsidP="00CE2380">
      <w:pPr>
        <w:pStyle w:val="LDNote"/>
      </w:pPr>
      <w:r w:rsidRPr="009D4251">
        <w:rPr>
          <w:i/>
        </w:rPr>
        <w:t>Note</w:t>
      </w:r>
      <w:r w:rsidR="009D4251">
        <w:rPr>
          <w:i/>
        </w:rPr>
        <w:t>   </w:t>
      </w:r>
      <w:r w:rsidR="00D203A9" w:rsidRPr="00D203A9">
        <w:t xml:space="preserve">Movement </w:t>
      </w:r>
      <w:r w:rsidR="00063130">
        <w:t>a</w:t>
      </w:r>
      <w:r w:rsidR="00063130" w:rsidRPr="00D203A9">
        <w:t xml:space="preserve">rea </w:t>
      </w:r>
      <w:r w:rsidR="00063130">
        <w:t>g</w:t>
      </w:r>
      <w:r w:rsidR="00063130" w:rsidRPr="00D203A9">
        <w:t>uidance</w:t>
      </w:r>
      <w:r w:rsidR="00063130" w:rsidRPr="00715642">
        <w:t xml:space="preserve"> </w:t>
      </w:r>
      <w:r w:rsidR="00063130">
        <w:t>s</w:t>
      </w:r>
      <w:r w:rsidR="00063130" w:rsidRPr="00715642">
        <w:t>igns</w:t>
      </w:r>
      <w:r w:rsidR="00063130">
        <w:t xml:space="preserve"> </w:t>
      </w:r>
      <w:r w:rsidRPr="00715642">
        <w:t xml:space="preserve">include </w:t>
      </w:r>
      <w:r w:rsidR="00D203A9">
        <w:t xml:space="preserve">(a) </w:t>
      </w:r>
      <w:r w:rsidRPr="00715642">
        <w:t xml:space="preserve">mandatory instruction signs, such as runway designation signs, </w:t>
      </w:r>
      <w:r w:rsidR="001D23F2">
        <w:t>C</w:t>
      </w:r>
      <w:r w:rsidR="003F6A27">
        <w:t>AT</w:t>
      </w:r>
      <w:r w:rsidR="001D23F2">
        <w:t xml:space="preserve"> I</w:t>
      </w:r>
      <w:r w:rsidRPr="00715642">
        <w:t xml:space="preserve">, II and III holding position signs, </w:t>
      </w:r>
      <w:r w:rsidR="000A2AA9">
        <w:t>runway holding position</w:t>
      </w:r>
      <w:r w:rsidRPr="00715642">
        <w:t xml:space="preserve"> signs, road-holding position signs and no entry signs</w:t>
      </w:r>
      <w:r w:rsidR="00D203A9">
        <w:t>; and (b)</w:t>
      </w:r>
      <w:r w:rsidRPr="00715642">
        <w:t xml:space="preserve"> information signs, such as direction signs, location signs, runway exit signs, runway vacated signs and intersection take-off signs.</w:t>
      </w:r>
    </w:p>
    <w:p w14:paraId="69A25A48" w14:textId="77777777" w:rsidR="00CE2380" w:rsidRDefault="00CE2380" w:rsidP="00CE2380">
      <w:pPr>
        <w:pStyle w:val="LDClause"/>
      </w:pPr>
      <w:r>
        <w:tab/>
      </w:r>
      <w:r w:rsidR="004A3A1A">
        <w:t>(</w:t>
      </w:r>
      <w:r>
        <w:t>1</w:t>
      </w:r>
      <w:r w:rsidR="004A3A1A">
        <w:t>)</w:t>
      </w:r>
      <w:r>
        <w:tab/>
      </w:r>
      <w:r w:rsidR="00D203A9" w:rsidRPr="00D203A9">
        <w:t xml:space="preserve">Movement </w:t>
      </w:r>
      <w:r w:rsidR="00063130">
        <w:t>a</w:t>
      </w:r>
      <w:r w:rsidR="00063130" w:rsidRPr="00D203A9">
        <w:t xml:space="preserve">rea </w:t>
      </w:r>
      <w:r w:rsidR="00063130">
        <w:t>g</w:t>
      </w:r>
      <w:r w:rsidR="00063130" w:rsidRPr="00D203A9">
        <w:t>uidance</w:t>
      </w:r>
      <w:r w:rsidR="00063130" w:rsidRPr="00715642">
        <w:t xml:space="preserve"> </w:t>
      </w:r>
      <w:r w:rsidR="00063130">
        <w:t>s</w:t>
      </w:r>
      <w:r w:rsidR="00063130" w:rsidRPr="00715642">
        <w:t>igns</w:t>
      </w:r>
      <w:r w:rsidR="00063130" w:rsidRPr="008B0499">
        <w:t xml:space="preserve"> </w:t>
      </w:r>
      <w:r w:rsidR="00D203A9">
        <w:t>(</w:t>
      </w:r>
      <w:r w:rsidR="00D203A9" w:rsidRPr="00063130">
        <w:rPr>
          <w:b/>
          <w:i/>
        </w:rPr>
        <w:t>MAGS</w:t>
      </w:r>
      <w:r w:rsidR="00D203A9">
        <w:t>)</w:t>
      </w:r>
      <w:r w:rsidR="00476A73" w:rsidRPr="008B0499">
        <w:t xml:space="preserve"> must be</w:t>
      </w:r>
      <w:r>
        <w:t>:</w:t>
      </w:r>
    </w:p>
    <w:p w14:paraId="146E6270" w14:textId="77777777" w:rsidR="00CE2380" w:rsidRDefault="00CE2380" w:rsidP="00CE2380">
      <w:pPr>
        <w:pStyle w:val="LDP1a"/>
      </w:pPr>
      <w:r>
        <w:t>(a)</w:t>
      </w:r>
      <w:r>
        <w:tab/>
      </w:r>
      <w:r w:rsidRPr="008B0499">
        <w:t>frangible</w:t>
      </w:r>
      <w:r>
        <w:t xml:space="preserve">; </w:t>
      </w:r>
      <w:r w:rsidR="00476A73" w:rsidRPr="008B0499">
        <w:t>and</w:t>
      </w:r>
    </w:p>
    <w:p w14:paraId="69C313D7" w14:textId="77777777" w:rsidR="00476A73" w:rsidRDefault="00CE2380" w:rsidP="00CE2380">
      <w:pPr>
        <w:pStyle w:val="LDP1a"/>
      </w:pPr>
      <w:r>
        <w:t>(b)</w:t>
      </w:r>
      <w:r>
        <w:tab/>
      </w:r>
      <w:r w:rsidR="00476A73" w:rsidRPr="008B0499">
        <w:t>constructed of lightweight</w:t>
      </w:r>
      <w:r w:rsidR="00C67C6A">
        <w:t xml:space="preserve"> </w:t>
      </w:r>
      <w:r w:rsidR="00476A73" w:rsidRPr="008B0499">
        <w:t>materials.</w:t>
      </w:r>
    </w:p>
    <w:p w14:paraId="7BDCFEEF" w14:textId="77777777" w:rsidR="00476A73" w:rsidRDefault="00476A73" w:rsidP="00CE2380">
      <w:pPr>
        <w:pStyle w:val="LDNote"/>
      </w:pPr>
      <w:r w:rsidRPr="00B6008F">
        <w:rPr>
          <w:i/>
        </w:rPr>
        <w:t>Note</w:t>
      </w:r>
      <w:r w:rsidR="00753A09" w:rsidRPr="00B6008F">
        <w:rPr>
          <w:i/>
        </w:rPr>
        <w:t>   </w:t>
      </w:r>
      <w:r w:rsidR="001F5DFF">
        <w:t xml:space="preserve">CASA recommends that </w:t>
      </w:r>
      <w:r w:rsidR="00D203A9">
        <w:t>MAGS</w:t>
      </w:r>
      <w:r w:rsidRPr="00715642">
        <w:t xml:space="preserve"> should be designed for installation on a concrete pad or on stakes. All required mounting</w:t>
      </w:r>
      <w:r w:rsidR="005408D8">
        <w:t>s</w:t>
      </w:r>
      <w:r w:rsidRPr="00715642">
        <w:t xml:space="preserve"> or support hardware should be </w:t>
      </w:r>
      <w:r w:rsidR="005408D8">
        <w:t>regarded as</w:t>
      </w:r>
      <w:r w:rsidR="005408D8" w:rsidRPr="00715642">
        <w:t xml:space="preserve"> </w:t>
      </w:r>
      <w:r w:rsidRPr="00715642">
        <w:t xml:space="preserve">part of the sign for frangibility </w:t>
      </w:r>
      <w:r w:rsidR="005408D8">
        <w:t>purposes</w:t>
      </w:r>
      <w:r w:rsidRPr="00715642">
        <w:t>.</w:t>
      </w:r>
    </w:p>
    <w:p w14:paraId="682D233D" w14:textId="77777777" w:rsidR="00476A73" w:rsidRDefault="00CE2380" w:rsidP="00CE2380">
      <w:pPr>
        <w:pStyle w:val="LDClause"/>
      </w:pPr>
      <w:r>
        <w:tab/>
      </w:r>
      <w:r w:rsidR="004A3A1A">
        <w:t>(</w:t>
      </w:r>
      <w:r>
        <w:t>2</w:t>
      </w:r>
      <w:r w:rsidR="004A3A1A">
        <w:t>)</w:t>
      </w:r>
      <w:r>
        <w:tab/>
      </w:r>
      <w:r w:rsidR="009D4251">
        <w:t>T</w:t>
      </w:r>
      <w:r w:rsidR="00476A73" w:rsidRPr="008B0499">
        <w:t xml:space="preserve">he overall </w:t>
      </w:r>
      <w:r w:rsidR="00B37EF2">
        <w:t>width</w:t>
      </w:r>
      <w:r w:rsidR="00476A73" w:rsidRPr="008B0499">
        <w:t xml:space="preserve"> of a </w:t>
      </w:r>
      <w:r w:rsidR="00A44E65">
        <w:t>MAGS</w:t>
      </w:r>
      <w:r w:rsidR="009D4251">
        <w:t>,</w:t>
      </w:r>
      <w:r w:rsidR="00476A73" w:rsidRPr="008B0499">
        <w:t xml:space="preserve"> including </w:t>
      </w:r>
      <w:r w:rsidR="00D203A9">
        <w:t xml:space="preserve">its </w:t>
      </w:r>
      <w:r w:rsidR="00476A73" w:rsidRPr="008B0499">
        <w:t>mounting</w:t>
      </w:r>
      <w:r w:rsidR="009D4251">
        <w:t>,</w:t>
      </w:r>
      <w:r w:rsidR="00B6008F">
        <w:t xml:space="preserve"> must not exceed 3 m.</w:t>
      </w:r>
    </w:p>
    <w:p w14:paraId="26ADC449" w14:textId="77777777" w:rsidR="00476A73" w:rsidRDefault="00476A73" w:rsidP="00CE2380">
      <w:pPr>
        <w:pStyle w:val="LDNote"/>
      </w:pPr>
      <w:r w:rsidRPr="009D4251">
        <w:rPr>
          <w:i/>
        </w:rPr>
        <w:t>Note</w:t>
      </w:r>
      <w:r w:rsidR="009D4251">
        <w:rPr>
          <w:i/>
        </w:rPr>
        <w:t>   </w:t>
      </w:r>
      <w:r w:rsidR="009D4251">
        <w:t>If</w:t>
      </w:r>
      <w:r w:rsidRPr="00715642">
        <w:t xml:space="preserve"> the total message does not fit on a 3 m sign, </w:t>
      </w:r>
      <w:r w:rsidR="001F5DFF">
        <w:t xml:space="preserve">CASA recommends that </w:t>
      </w:r>
      <w:r w:rsidR="00BE4207">
        <w:t>2</w:t>
      </w:r>
      <w:r w:rsidRPr="00715642">
        <w:t xml:space="preserve"> separate signs mounted side</w:t>
      </w:r>
      <w:r w:rsidR="00D756DC">
        <w:noBreakHyphen/>
      </w:r>
      <w:r w:rsidRPr="00715642">
        <w:t>by</w:t>
      </w:r>
      <w:r w:rsidR="00BE4207">
        <w:t>-</w:t>
      </w:r>
      <w:r w:rsidRPr="00715642">
        <w:t>side should be provided.</w:t>
      </w:r>
    </w:p>
    <w:p w14:paraId="734FF849" w14:textId="77777777" w:rsidR="00F71C0F" w:rsidRDefault="00CE2380" w:rsidP="00F71C0F">
      <w:pPr>
        <w:pStyle w:val="LDClause"/>
      </w:pPr>
      <w:r>
        <w:tab/>
      </w:r>
      <w:r w:rsidR="00F71C0F">
        <w:t>(3)</w:t>
      </w:r>
      <w:r w:rsidR="00F71C0F">
        <w:tab/>
        <w:t>Each m</w:t>
      </w:r>
      <w:r w:rsidR="00F71C0F" w:rsidRPr="008B0499">
        <w:t>ounting leg</w:t>
      </w:r>
      <w:r w:rsidR="00F71C0F">
        <w:t xml:space="preserve"> or stake </w:t>
      </w:r>
      <w:r w:rsidR="00F71C0F" w:rsidRPr="008B0499">
        <w:t xml:space="preserve">for </w:t>
      </w:r>
      <w:r w:rsidR="00F71C0F">
        <w:t>a MAGS</w:t>
      </w:r>
      <w:r w:rsidR="00F71C0F" w:rsidRPr="008B0499">
        <w:t xml:space="preserve"> must have </w:t>
      </w:r>
      <w:r w:rsidR="00F71C0F">
        <w:t xml:space="preserve">a </w:t>
      </w:r>
      <w:r w:rsidR="00F71C0F" w:rsidRPr="008B0499">
        <w:t xml:space="preserve">frangible point located </w:t>
      </w:r>
      <w:r w:rsidR="00F71C0F">
        <w:t xml:space="preserve">not more than </w:t>
      </w:r>
      <w:r w:rsidR="00F71C0F" w:rsidRPr="008B0499">
        <w:t xml:space="preserve">50 mm </w:t>
      </w:r>
      <w:r w:rsidR="00F71C0F">
        <w:t>above the ground on which the MAGS is located.</w:t>
      </w:r>
    </w:p>
    <w:p w14:paraId="5DF50B91" w14:textId="77777777" w:rsidR="00F71C0F" w:rsidRDefault="00F71C0F" w:rsidP="00F71C0F">
      <w:pPr>
        <w:pStyle w:val="LDClause"/>
      </w:pPr>
      <w:r>
        <w:tab/>
        <w:t>(4)</w:t>
      </w:r>
      <w:r>
        <w:tab/>
        <w:t xml:space="preserve">Each </w:t>
      </w:r>
      <w:r w:rsidRPr="008B0499">
        <w:t>frangible point</w:t>
      </w:r>
      <w:r>
        <w:t xml:space="preserve"> mentioned in subsection (3)</w:t>
      </w:r>
      <w:r w:rsidRPr="008B0499">
        <w:t xml:space="preserve"> must</w:t>
      </w:r>
      <w:r>
        <w:t>:</w:t>
      </w:r>
    </w:p>
    <w:p w14:paraId="1CC9AE0B" w14:textId="77777777" w:rsidR="00F71C0F" w:rsidRDefault="00F71C0F" w:rsidP="00F71C0F">
      <w:pPr>
        <w:pStyle w:val="LDP1a"/>
      </w:pPr>
      <w:r>
        <w:t>(a)</w:t>
      </w:r>
      <w:r>
        <w:tab/>
        <w:t xml:space="preserve">be capable of </w:t>
      </w:r>
      <w:r w:rsidRPr="008B0499">
        <w:t>withstand</w:t>
      </w:r>
      <w:r>
        <w:t>ing</w:t>
      </w:r>
      <w:r w:rsidRPr="008B0499">
        <w:t xml:space="preserve"> the wind loading </w:t>
      </w:r>
      <w:r>
        <w:t>delivered by</w:t>
      </w:r>
      <w:r w:rsidRPr="008B0499">
        <w:t xml:space="preserve"> </w:t>
      </w:r>
      <w:r>
        <w:t xml:space="preserve">the maximum </w:t>
      </w:r>
      <w:r w:rsidRPr="008B0499">
        <w:t>jet blasts</w:t>
      </w:r>
      <w:r>
        <w:t xml:space="preserve"> of the aircraft for which the aerodrome is designed; and</w:t>
      </w:r>
    </w:p>
    <w:p w14:paraId="002692D9" w14:textId="77777777" w:rsidR="00C30B4B" w:rsidRDefault="00F71C0F" w:rsidP="003D08F6">
      <w:pPr>
        <w:pStyle w:val="LDP1a"/>
        <w:keepNext/>
      </w:pPr>
      <w:r>
        <w:lastRenderedPageBreak/>
        <w:t>(b)</w:t>
      </w:r>
      <w:r>
        <w:tab/>
        <w:t>be such that the mounting leg or stake will break or fall over at the frangible point</w:t>
      </w:r>
      <w:r w:rsidRPr="008B0499">
        <w:t xml:space="preserve"> before an applied static load reaches 8.96 kPa</w:t>
      </w:r>
      <w:r w:rsidR="00C30B4B">
        <w:t>.</w:t>
      </w:r>
    </w:p>
    <w:p w14:paraId="62DC40CF" w14:textId="77777777" w:rsidR="00F71C0F" w:rsidRPr="008B0499" w:rsidRDefault="00C30B4B" w:rsidP="003D08F6">
      <w:pPr>
        <w:pStyle w:val="LDNote"/>
        <w:keepNext/>
      </w:pPr>
      <w:r w:rsidRPr="00C30B4B">
        <w:rPr>
          <w:i/>
        </w:rPr>
        <w:t>Note</w:t>
      </w:r>
      <w:r w:rsidR="00E872A3">
        <w:rPr>
          <w:i/>
        </w:rPr>
        <w:t>   </w:t>
      </w:r>
      <w:r w:rsidRPr="00C30B4B">
        <w:t>ICAO states that for a specified wind loading of 322 km/h (174 kt), breaking should occur before the applied static load reaches a value of 8.96 kPa.</w:t>
      </w:r>
    </w:p>
    <w:p w14:paraId="36AF24F6" w14:textId="77777777" w:rsidR="00F71C0F" w:rsidRDefault="00F71C0F" w:rsidP="00F71C0F">
      <w:pPr>
        <w:pStyle w:val="LDClause"/>
      </w:pPr>
      <w:r>
        <w:tab/>
        <w:t>(5)</w:t>
      </w:r>
      <w:r>
        <w:tab/>
      </w:r>
      <w:r w:rsidRPr="008B0499">
        <w:t>Legend panels and panel supports</w:t>
      </w:r>
      <w:r>
        <w:t xml:space="preserve"> on a MAGS</w:t>
      </w:r>
      <w:r w:rsidRPr="008B0499">
        <w:t xml:space="preserve"> must be able to withstand</w:t>
      </w:r>
      <w:r>
        <w:t xml:space="preserve"> at least</w:t>
      </w:r>
      <w:r w:rsidRPr="008B0499">
        <w:t xml:space="preserve"> the </w:t>
      </w:r>
      <w:r>
        <w:t>loadings</w:t>
      </w:r>
      <w:r w:rsidRPr="008B0499">
        <w:t xml:space="preserve"> </w:t>
      </w:r>
      <w:r>
        <w:t>mentioned in subsection (4) and not create a hazard to aircraft if struck</w:t>
      </w:r>
      <w:r w:rsidRPr="008B0499">
        <w:t>.</w:t>
      </w:r>
    </w:p>
    <w:p w14:paraId="7829B879" w14:textId="77777777" w:rsidR="009A18E4" w:rsidRDefault="009A18E4" w:rsidP="00D31C8E">
      <w:pPr>
        <w:pStyle w:val="139-Chapter-NoTOC"/>
        <w:sectPr w:rsidR="009A18E4" w:rsidSect="00DE174F">
          <w:footerReference w:type="even" r:id="rId226"/>
          <w:footerReference w:type="default" r:id="rId227"/>
          <w:footerReference w:type="first" r:id="rId228"/>
          <w:type w:val="continuous"/>
          <w:pgSz w:w="11907" w:h="16840" w:code="9"/>
          <w:pgMar w:top="1418" w:right="936" w:bottom="1247" w:left="1049" w:header="720" w:footer="397" w:gutter="284"/>
          <w:pgNumType w:chapStyle="1"/>
          <w:cols w:space="720"/>
          <w:docGrid w:linePitch="326"/>
        </w:sectPr>
      </w:pPr>
      <w:bookmarkStart w:id="2034" w:name="c377"/>
      <w:bookmarkStart w:id="2035" w:name="_Toc488152242"/>
      <w:bookmarkStart w:id="2036" w:name="_Toc488155009"/>
      <w:bookmarkStart w:id="2037" w:name="_Toc488156215"/>
      <w:bookmarkEnd w:id="2034"/>
    </w:p>
    <w:p w14:paraId="7396E241" w14:textId="77777777" w:rsidR="00764B19" w:rsidRDefault="00CA57BF" w:rsidP="00D31C8E">
      <w:pPr>
        <w:pStyle w:val="139-Chapter-NoTOC"/>
      </w:pPr>
      <w:r w:rsidRPr="00CA57BF">
        <w:lastRenderedPageBreak/>
        <w:t>CHAPTER</w:t>
      </w:r>
      <w:r w:rsidR="00764B19">
        <w:t xml:space="preserve"> 8</w:t>
      </w:r>
      <w:bookmarkEnd w:id="2035"/>
      <w:bookmarkEnd w:id="2036"/>
      <w:bookmarkEnd w:id="2037"/>
    </w:p>
    <w:p w14:paraId="7E72D1D1" w14:textId="77777777" w:rsidR="00476A73" w:rsidRDefault="00CE2380" w:rsidP="00D31C8E">
      <w:pPr>
        <w:pStyle w:val="139-Division"/>
      </w:pPr>
      <w:bookmarkStart w:id="2038" w:name="_Toc488152243"/>
      <w:bookmarkStart w:id="2039" w:name="_Toc488155010"/>
      <w:bookmarkStart w:id="2040" w:name="_Toc488156216"/>
      <w:bookmarkStart w:id="2041" w:name="_Toc159500507"/>
      <w:r>
        <w:t>Division 12</w:t>
      </w:r>
      <w:r>
        <w:tab/>
      </w:r>
      <w:bookmarkStart w:id="2042" w:name="_Toc441761830"/>
      <w:r w:rsidR="00476A73" w:rsidRPr="00715642">
        <w:t xml:space="preserve">Helicopter </w:t>
      </w:r>
      <w:r>
        <w:t>a</w:t>
      </w:r>
      <w:r w:rsidR="00476A73" w:rsidRPr="00715642">
        <w:t xml:space="preserve">reas on </w:t>
      </w:r>
      <w:r>
        <w:t>a</w:t>
      </w:r>
      <w:r w:rsidR="00476A73" w:rsidRPr="00715642">
        <w:t>erodromes</w:t>
      </w:r>
      <w:bookmarkEnd w:id="2038"/>
      <w:bookmarkEnd w:id="2039"/>
      <w:bookmarkEnd w:id="2040"/>
      <w:bookmarkEnd w:id="2041"/>
      <w:bookmarkEnd w:id="2042"/>
    </w:p>
    <w:p w14:paraId="15E84906" w14:textId="77777777" w:rsidR="00476A73" w:rsidRPr="00715642" w:rsidRDefault="0073015A" w:rsidP="00D31C8E">
      <w:pPr>
        <w:pStyle w:val="139-Section"/>
      </w:pPr>
      <w:bookmarkStart w:id="2043" w:name="c378"/>
      <w:bookmarkStart w:id="2044" w:name="_Toc441761831"/>
      <w:bookmarkStart w:id="2045" w:name="_Toc488152244"/>
      <w:bookmarkStart w:id="2046" w:name="_Toc488155011"/>
      <w:bookmarkStart w:id="2047" w:name="_Toc488156217"/>
      <w:bookmarkStart w:id="2048" w:name="_Toc159500508"/>
      <w:bookmarkEnd w:id="2043"/>
      <w:r>
        <w:t>8.11</w:t>
      </w:r>
      <w:r w:rsidR="0014615C">
        <w:t>4</w:t>
      </w:r>
      <w:r w:rsidR="00CE2380">
        <w:tab/>
      </w:r>
      <w:r w:rsidR="00476A73" w:rsidRPr="00715642">
        <w:t>Introduction</w:t>
      </w:r>
      <w:bookmarkEnd w:id="2044"/>
      <w:bookmarkEnd w:id="2045"/>
      <w:bookmarkEnd w:id="2046"/>
      <w:bookmarkEnd w:id="2047"/>
      <w:bookmarkEnd w:id="2048"/>
    </w:p>
    <w:p w14:paraId="0B4615AB" w14:textId="77777777" w:rsidR="00476A73" w:rsidRPr="008B0499" w:rsidRDefault="00CE2380" w:rsidP="00CE2380">
      <w:pPr>
        <w:pStyle w:val="LDClause"/>
      </w:pPr>
      <w:bookmarkStart w:id="2049" w:name="c379"/>
      <w:bookmarkEnd w:id="2049"/>
      <w:r>
        <w:tab/>
      </w:r>
      <w:r>
        <w:tab/>
      </w:r>
      <w:r w:rsidR="00F245C4">
        <w:t>If</w:t>
      </w:r>
      <w:r w:rsidR="00476A73" w:rsidRPr="008B0499">
        <w:t xml:space="preserve"> </w:t>
      </w:r>
      <w:r>
        <w:t xml:space="preserve">an </w:t>
      </w:r>
      <w:r w:rsidR="00476A73" w:rsidRPr="008B0499">
        <w:t>aerodrome</w:t>
      </w:r>
      <w:r>
        <w:t xml:space="preserve"> is</w:t>
      </w:r>
      <w:r w:rsidR="00476A73" w:rsidRPr="008B0499">
        <w:t xml:space="preserve"> used by </w:t>
      </w:r>
      <w:r w:rsidR="00F245C4">
        <w:t xml:space="preserve">both </w:t>
      </w:r>
      <w:r w:rsidR="00476A73" w:rsidRPr="008B0499">
        <w:t xml:space="preserve">helicopters and </w:t>
      </w:r>
      <w:r w:rsidR="00BE4207">
        <w:t>fixed-wing aircraft</w:t>
      </w:r>
      <w:r w:rsidR="00476A73" w:rsidRPr="008B0499">
        <w:t>, facilities provided for the exclusive use of helicopters</w:t>
      </w:r>
      <w:r w:rsidR="003E5DE7">
        <w:t xml:space="preserve"> must have specific </w:t>
      </w:r>
      <w:r w:rsidR="003E5DE7" w:rsidRPr="008B0499">
        <w:t>markings</w:t>
      </w:r>
      <w:r w:rsidR="003E5DE7">
        <w:t xml:space="preserve"> in accordance with this Division</w:t>
      </w:r>
      <w:r w:rsidR="00476A73" w:rsidRPr="008B0499">
        <w:t>.</w:t>
      </w:r>
    </w:p>
    <w:p w14:paraId="1AB9F43A" w14:textId="77777777" w:rsidR="00476A73" w:rsidRPr="00715642" w:rsidRDefault="0073015A" w:rsidP="00D31C8E">
      <w:pPr>
        <w:pStyle w:val="139-Section"/>
      </w:pPr>
      <w:bookmarkStart w:id="2050" w:name="c380"/>
      <w:bookmarkStart w:id="2051" w:name="c381"/>
      <w:bookmarkStart w:id="2052" w:name="_Toc441761833"/>
      <w:bookmarkStart w:id="2053" w:name="_Toc488152245"/>
      <w:bookmarkStart w:id="2054" w:name="_Toc488155012"/>
      <w:bookmarkStart w:id="2055" w:name="_Toc488156218"/>
      <w:bookmarkStart w:id="2056" w:name="_Toc159500509"/>
      <w:bookmarkEnd w:id="2050"/>
      <w:bookmarkEnd w:id="2051"/>
      <w:r>
        <w:t>8.11</w:t>
      </w:r>
      <w:r w:rsidR="0014615C">
        <w:t>5</w:t>
      </w:r>
      <w:r w:rsidR="003E5DE7">
        <w:tab/>
      </w:r>
      <w:r w:rsidR="00476A73" w:rsidRPr="00715642">
        <w:t xml:space="preserve">Helicopter </w:t>
      </w:r>
      <w:r w:rsidR="00A44E65">
        <w:t>touchdown</w:t>
      </w:r>
      <w:r w:rsidR="00476A73" w:rsidRPr="00715642">
        <w:t xml:space="preserve"> and </w:t>
      </w:r>
      <w:r w:rsidR="003E5DE7">
        <w:t>l</w:t>
      </w:r>
      <w:r w:rsidR="00476A73" w:rsidRPr="00715642">
        <w:t xml:space="preserve">ift-off </w:t>
      </w:r>
      <w:r w:rsidR="003E5DE7">
        <w:t>a</w:t>
      </w:r>
      <w:r w:rsidR="00476A73" w:rsidRPr="00715642">
        <w:t xml:space="preserve">rea </w:t>
      </w:r>
      <w:r w:rsidR="003E5DE7">
        <w:t>m</w:t>
      </w:r>
      <w:r w:rsidR="00476A73" w:rsidRPr="00715642">
        <w:t>arkings</w:t>
      </w:r>
      <w:r w:rsidR="00753A09">
        <w:t> —</w:t>
      </w:r>
      <w:r w:rsidR="00476A73" w:rsidRPr="00715642">
        <w:t xml:space="preserve"> </w:t>
      </w:r>
      <w:r w:rsidR="003E5DE7">
        <w:t>n</w:t>
      </w:r>
      <w:r w:rsidR="00476A73" w:rsidRPr="00715642">
        <w:t>on</w:t>
      </w:r>
      <w:r w:rsidR="00753A09">
        <w:t>-</w:t>
      </w:r>
      <w:r w:rsidR="003E5DE7">
        <w:t>r</w:t>
      </w:r>
      <w:r w:rsidR="00476A73" w:rsidRPr="00715642">
        <w:t>unway type FATO</w:t>
      </w:r>
      <w:bookmarkEnd w:id="2052"/>
      <w:r w:rsidR="00692E77">
        <w:t xml:space="preserve"> area</w:t>
      </w:r>
      <w:bookmarkEnd w:id="2053"/>
      <w:bookmarkEnd w:id="2054"/>
      <w:bookmarkEnd w:id="2055"/>
      <w:bookmarkEnd w:id="2056"/>
    </w:p>
    <w:p w14:paraId="6ADB03E6" w14:textId="77777777" w:rsidR="00476A73" w:rsidRPr="008B0499" w:rsidRDefault="003E5DE7" w:rsidP="00CE2380">
      <w:pPr>
        <w:pStyle w:val="LDClause"/>
      </w:pPr>
      <w:r>
        <w:tab/>
      </w:r>
      <w:r w:rsidR="004A3A1A">
        <w:t>(</w:t>
      </w:r>
      <w:r>
        <w:t>1</w:t>
      </w:r>
      <w:r w:rsidR="004A3A1A">
        <w:t>)</w:t>
      </w:r>
      <w:r>
        <w:tab/>
      </w:r>
      <w:r w:rsidR="00765848">
        <w:t>If</w:t>
      </w:r>
      <w:r w:rsidR="00476A73" w:rsidRPr="008B0499">
        <w:t xml:space="preserve"> a specific area</w:t>
      </w:r>
      <w:r w:rsidR="00E51228">
        <w:t>,</w:t>
      </w:r>
      <w:r w:rsidR="00476A73" w:rsidRPr="008B0499">
        <w:t xml:space="preserve"> other than </w:t>
      </w:r>
      <w:r w:rsidR="00CA6CEA">
        <w:t>a</w:t>
      </w:r>
      <w:r w:rsidR="00476A73" w:rsidRPr="008B0499">
        <w:t xml:space="preserve"> runway or </w:t>
      </w:r>
      <w:r>
        <w:t>r</w:t>
      </w:r>
      <w:r w:rsidR="00476A73" w:rsidRPr="008B0499">
        <w:t>unway type</w:t>
      </w:r>
      <w:r w:rsidR="00CA6CEA">
        <w:t xml:space="preserve"> final approach and take-off</w:t>
      </w:r>
      <w:r w:rsidR="00476A73" w:rsidRPr="008B0499">
        <w:t xml:space="preserve"> </w:t>
      </w:r>
      <w:r w:rsidR="00CA6CEA">
        <w:t>(</w:t>
      </w:r>
      <w:r w:rsidR="00476A73" w:rsidRPr="00D756DC">
        <w:rPr>
          <w:b/>
          <w:i/>
        </w:rPr>
        <w:t>FATO</w:t>
      </w:r>
      <w:r w:rsidR="00CA6CEA">
        <w:t>) area</w:t>
      </w:r>
      <w:r w:rsidR="00476A73" w:rsidRPr="008B0499">
        <w:t xml:space="preserve">, is provided for </w:t>
      </w:r>
      <w:r w:rsidR="00CA6CEA">
        <w:t>helicopter</w:t>
      </w:r>
      <w:r w:rsidR="00476A73" w:rsidRPr="008B0499">
        <w:t xml:space="preserve"> </w:t>
      </w:r>
      <w:r w:rsidR="00A44E65">
        <w:t>touchdown</w:t>
      </w:r>
      <w:r w:rsidR="00476A73" w:rsidRPr="008B0499">
        <w:t xml:space="preserve"> and lift-off, the area must be marked by </w:t>
      </w:r>
      <w:r w:rsidR="00CA6CEA">
        <w:t>the following</w:t>
      </w:r>
      <w:r w:rsidR="00476A73" w:rsidRPr="008B0499">
        <w:t>:</w:t>
      </w:r>
    </w:p>
    <w:p w14:paraId="6F317C8C" w14:textId="77777777" w:rsidR="00476A73" w:rsidRPr="00A776CB" w:rsidRDefault="00E51228" w:rsidP="00E51228">
      <w:pPr>
        <w:pStyle w:val="LDP1a"/>
      </w:pPr>
      <w:r>
        <w:t>(a)</w:t>
      </w:r>
      <w:r>
        <w:tab/>
        <w:t xml:space="preserve">a </w:t>
      </w:r>
      <w:r w:rsidR="00476A73" w:rsidRPr="00A776CB">
        <w:t>touchdown and lift</w:t>
      </w:r>
      <w:r w:rsidR="00753A09">
        <w:t>-</w:t>
      </w:r>
      <w:r w:rsidR="00476A73" w:rsidRPr="00A776CB">
        <w:t xml:space="preserve">off area marking; </w:t>
      </w:r>
    </w:p>
    <w:p w14:paraId="5883F993" w14:textId="77777777" w:rsidR="001B3D70" w:rsidRDefault="00E51228" w:rsidP="00E51228">
      <w:pPr>
        <w:pStyle w:val="LDP1a"/>
      </w:pPr>
      <w:r>
        <w:t>(b)</w:t>
      </w:r>
      <w:r>
        <w:tab/>
        <w:t xml:space="preserve">an </w:t>
      </w:r>
      <w:r w:rsidR="00476A73" w:rsidRPr="00A776CB">
        <w:t>identification marking</w:t>
      </w:r>
      <w:r w:rsidR="001B3D70">
        <w:t>;</w:t>
      </w:r>
    </w:p>
    <w:p w14:paraId="5A0A59D6" w14:textId="77777777" w:rsidR="00476A73" w:rsidRPr="00A776CB" w:rsidRDefault="001B3D70" w:rsidP="001B3D70">
      <w:pPr>
        <w:pStyle w:val="LDClause"/>
      </w:pPr>
      <w:r>
        <w:tab/>
      </w:r>
      <w:r>
        <w:tab/>
        <w:t xml:space="preserve">as shown in </w:t>
      </w:r>
      <w:r w:rsidR="00DB76AD">
        <w:t xml:space="preserve">Figure </w:t>
      </w:r>
      <w:r w:rsidR="0014615C">
        <w:t>8.115</w:t>
      </w:r>
      <w:r w:rsidR="00B21CB8">
        <w:t> (</w:t>
      </w:r>
      <w:r>
        <w:t>1</w:t>
      </w:r>
      <w:r w:rsidR="004A3A1A">
        <w:t>)</w:t>
      </w:r>
      <w:r w:rsidR="00476A73" w:rsidRPr="00A776CB">
        <w:t>.</w:t>
      </w:r>
    </w:p>
    <w:p w14:paraId="5A2553FD" w14:textId="37F0A1AA" w:rsidR="00476A73" w:rsidRDefault="00476A73" w:rsidP="00E51228">
      <w:pPr>
        <w:pStyle w:val="LDNote"/>
      </w:pPr>
      <w:r w:rsidRPr="001B3D70">
        <w:rPr>
          <w:i/>
        </w:rPr>
        <w:t>Note</w:t>
      </w:r>
      <w:r w:rsidR="001B3D70">
        <w:rPr>
          <w:i/>
        </w:rPr>
        <w:t>   </w:t>
      </w:r>
      <w:r w:rsidR="001B3D70">
        <w:t>I</w:t>
      </w:r>
      <w:r w:rsidR="00E51228">
        <w:t>f a r</w:t>
      </w:r>
      <w:r w:rsidRPr="00715642">
        <w:t>unway</w:t>
      </w:r>
      <w:r w:rsidR="00E51228">
        <w:t xml:space="preserve"> is</w:t>
      </w:r>
      <w:r w:rsidRPr="00715642">
        <w:t xml:space="preserve"> used by </w:t>
      </w:r>
      <w:r w:rsidR="00E51228">
        <w:t>both</w:t>
      </w:r>
      <w:r w:rsidRPr="00715642">
        <w:t xml:space="preserve"> fixed</w:t>
      </w:r>
      <w:r w:rsidR="000F1194">
        <w:t>-</w:t>
      </w:r>
      <w:r w:rsidRPr="00715642">
        <w:t xml:space="preserve">wing </w:t>
      </w:r>
      <w:r w:rsidR="004D48E9">
        <w:t xml:space="preserve">aircraft </w:t>
      </w:r>
      <w:r w:rsidRPr="00715642">
        <w:t xml:space="preserve">and </w:t>
      </w:r>
      <w:r w:rsidRPr="007A7B42">
        <w:t>rot</w:t>
      </w:r>
      <w:r w:rsidR="007A7B42" w:rsidRPr="007A7B42">
        <w:t>or</w:t>
      </w:r>
      <w:r w:rsidRPr="007A7B42">
        <w:t>craft</w:t>
      </w:r>
      <w:r w:rsidR="00E51228" w:rsidRPr="007A7B42">
        <w:t>,</w:t>
      </w:r>
      <w:r w:rsidR="00E51228">
        <w:t xml:space="preserve"> </w:t>
      </w:r>
      <w:r w:rsidR="00B073A4">
        <w:t>the runway</w:t>
      </w:r>
      <w:r w:rsidRPr="00715642">
        <w:t xml:space="preserve"> do</w:t>
      </w:r>
      <w:r w:rsidR="00B073A4">
        <w:t>es</w:t>
      </w:r>
      <w:r w:rsidRPr="00715642">
        <w:t xml:space="preserve"> not require dedicated helicopter markings</w:t>
      </w:r>
      <w:r w:rsidR="00E51228">
        <w:t>.</w:t>
      </w:r>
    </w:p>
    <w:p w14:paraId="6513E44E" w14:textId="77777777" w:rsidR="00E51228" w:rsidRDefault="00E51228" w:rsidP="00E51228">
      <w:pPr>
        <w:pStyle w:val="LDClause"/>
      </w:pPr>
      <w:r>
        <w:tab/>
      </w:r>
      <w:r w:rsidR="004A3A1A">
        <w:t>(</w:t>
      </w:r>
      <w:r>
        <w:t>2</w:t>
      </w:r>
      <w:r w:rsidR="004A3A1A">
        <w:t>)</w:t>
      </w:r>
      <w:r>
        <w:tab/>
      </w:r>
      <w:r w:rsidR="00476A73" w:rsidRPr="008B0499">
        <w:t xml:space="preserve">The </w:t>
      </w:r>
      <w:r>
        <w:t>t</w:t>
      </w:r>
      <w:r w:rsidR="00476A73" w:rsidRPr="008B0499">
        <w:t xml:space="preserve">ouchdown and </w:t>
      </w:r>
      <w:r>
        <w:t>l</w:t>
      </w:r>
      <w:r w:rsidR="00476A73" w:rsidRPr="008B0499">
        <w:t>ift</w:t>
      </w:r>
      <w:r w:rsidR="00753A09">
        <w:t>-</w:t>
      </w:r>
      <w:r>
        <w:t>o</w:t>
      </w:r>
      <w:r w:rsidR="00476A73" w:rsidRPr="008B0499">
        <w:t>ff area must be marked as</w:t>
      </w:r>
      <w:r>
        <w:t xml:space="preserve"> </w:t>
      </w:r>
      <w:r w:rsidR="00476A73" w:rsidRPr="008B0499">
        <w:t>a</w:t>
      </w:r>
      <w:r>
        <w:t xml:space="preserve"> white </w:t>
      </w:r>
      <w:r w:rsidR="00476A73" w:rsidRPr="008B0499">
        <w:t>circle</w:t>
      </w:r>
      <w:r>
        <w:t xml:space="preserve"> with:</w:t>
      </w:r>
    </w:p>
    <w:p w14:paraId="472A648B" w14:textId="77777777" w:rsidR="00E51228" w:rsidRDefault="009E54F6" w:rsidP="009E54F6">
      <w:pPr>
        <w:pStyle w:val="LDP1a"/>
      </w:pPr>
      <w:r>
        <w:t>(a)</w:t>
      </w:r>
      <w:r>
        <w:tab/>
      </w:r>
      <w:r w:rsidR="00E51228" w:rsidRPr="008B0499">
        <w:t>a line thickness of</w:t>
      </w:r>
      <w:r w:rsidR="00E51228">
        <w:t xml:space="preserve"> at least</w:t>
      </w:r>
      <w:r w:rsidR="00E51228" w:rsidRPr="008B0499">
        <w:t xml:space="preserve"> 0.3</w:t>
      </w:r>
      <w:r w:rsidR="00753A09">
        <w:t xml:space="preserve"> </w:t>
      </w:r>
      <w:r w:rsidR="00E51228" w:rsidRPr="008B0499">
        <w:t>m</w:t>
      </w:r>
      <w:r w:rsidR="00E51228">
        <w:t xml:space="preserve"> and not more than </w:t>
      </w:r>
      <w:r w:rsidR="00E51228" w:rsidRPr="008B0499">
        <w:t>1 m</w:t>
      </w:r>
      <w:r w:rsidR="00E51228">
        <w:t>; and</w:t>
      </w:r>
    </w:p>
    <w:p w14:paraId="40600B07" w14:textId="77777777" w:rsidR="00E51228" w:rsidRDefault="009E54F6" w:rsidP="009E54F6">
      <w:pPr>
        <w:pStyle w:val="LDP1a"/>
      </w:pPr>
      <w:r>
        <w:t>(b)</w:t>
      </w:r>
      <w:r>
        <w:tab/>
      </w:r>
      <w:r w:rsidR="00476A73" w:rsidRPr="008B0499">
        <w:t>a minimum inside radius of</w:t>
      </w:r>
      <w:r w:rsidR="00E51228">
        <w:t xml:space="preserve"> whichever of</w:t>
      </w:r>
      <w:r>
        <w:t xml:space="preserve"> the following is the greater</w:t>
      </w:r>
      <w:r w:rsidR="00E51228">
        <w:t>:</w:t>
      </w:r>
    </w:p>
    <w:p w14:paraId="3F93DFEA" w14:textId="77777777" w:rsidR="00E51228" w:rsidRDefault="009E54F6" w:rsidP="009E54F6">
      <w:pPr>
        <w:pStyle w:val="LDP2i"/>
      </w:pPr>
      <w:r>
        <w:tab/>
        <w:t>(i)</w:t>
      </w:r>
      <w:r>
        <w:tab/>
      </w:r>
      <w:r w:rsidR="00476A73" w:rsidRPr="008B0499">
        <w:t>6 m</w:t>
      </w:r>
      <w:r w:rsidR="00E51228">
        <w:t>;</w:t>
      </w:r>
    </w:p>
    <w:p w14:paraId="2701DBB7" w14:textId="77777777" w:rsidR="009E54F6" w:rsidRDefault="009E54F6" w:rsidP="000F1194">
      <w:pPr>
        <w:pStyle w:val="LDP2i"/>
        <w:ind w:left="1559" w:hanging="1105"/>
      </w:pPr>
      <w:r>
        <w:tab/>
        <w:t>(ii)</w:t>
      </w:r>
      <w:r>
        <w:tab/>
      </w:r>
      <w:r w:rsidR="00476A73" w:rsidRPr="008B0499">
        <w:t>0.</w:t>
      </w:r>
      <w:r w:rsidR="00994603">
        <w:t>83</w:t>
      </w:r>
      <w:r w:rsidR="00994603" w:rsidRPr="008B0499">
        <w:t xml:space="preserve"> </w:t>
      </w:r>
      <w:r w:rsidR="00476A73" w:rsidRPr="008B0499">
        <w:t xml:space="preserve">times the </w:t>
      </w:r>
      <w:r w:rsidR="00A44E65">
        <w:t>D value</w:t>
      </w:r>
      <w:r>
        <w:t xml:space="preserve"> of the largest helicopter using the area.</w:t>
      </w:r>
    </w:p>
    <w:p w14:paraId="0D56CECE" w14:textId="77777777" w:rsidR="00A61091" w:rsidRDefault="009E54F6" w:rsidP="00CE2380">
      <w:pPr>
        <w:pStyle w:val="LDClause"/>
      </w:pPr>
      <w:r>
        <w:tab/>
      </w:r>
      <w:r w:rsidR="004A3A1A">
        <w:t>(</w:t>
      </w:r>
      <w:r>
        <w:t>3</w:t>
      </w:r>
      <w:r w:rsidR="004A3A1A">
        <w:t>)</w:t>
      </w:r>
      <w:r>
        <w:tab/>
      </w:r>
      <w:r w:rsidR="00476A73" w:rsidRPr="008B0499">
        <w:t xml:space="preserve">The touchdown and </w:t>
      </w:r>
      <w:r>
        <w:t>l</w:t>
      </w:r>
      <w:r w:rsidR="00476A73" w:rsidRPr="008B0499">
        <w:t>ift</w:t>
      </w:r>
      <w:r w:rsidR="00753A09">
        <w:t>-</w:t>
      </w:r>
      <w:r w:rsidR="00476A73" w:rsidRPr="008B0499">
        <w:t xml:space="preserve">off area must have </w:t>
      </w:r>
      <w:r>
        <w:t>a</w:t>
      </w:r>
      <w:r w:rsidR="00476A73" w:rsidRPr="008B0499">
        <w:t xml:space="preserve"> white </w:t>
      </w:r>
      <w:r w:rsidR="00941868">
        <w:t>“</w:t>
      </w:r>
      <w:r w:rsidR="00476A73" w:rsidRPr="008B0499">
        <w:t>H</w:t>
      </w:r>
      <w:r w:rsidR="00941868">
        <w:t>”</w:t>
      </w:r>
      <w:r w:rsidR="00476A73" w:rsidRPr="008B0499">
        <w:t xml:space="preserve"> </w:t>
      </w:r>
      <w:r w:rsidR="00B02ECA">
        <w:t xml:space="preserve">identification </w:t>
      </w:r>
      <w:r w:rsidR="00476A73" w:rsidRPr="008B0499">
        <w:t>marking</w:t>
      </w:r>
      <w:r w:rsidR="00A61091">
        <w:t xml:space="preserve"> that is:</w:t>
      </w:r>
    </w:p>
    <w:p w14:paraId="564867B6" w14:textId="77777777" w:rsidR="00A61091" w:rsidRDefault="00B02ECA" w:rsidP="00B02ECA">
      <w:pPr>
        <w:pStyle w:val="LDP1a"/>
      </w:pPr>
      <w:r>
        <w:t>(a)</w:t>
      </w:r>
      <w:r>
        <w:tab/>
      </w:r>
      <w:r w:rsidR="00476A73" w:rsidRPr="008B0499">
        <w:t xml:space="preserve">located centrally within the </w:t>
      </w:r>
      <w:r w:rsidR="00C46109">
        <w:t>touchdown</w:t>
      </w:r>
      <w:r w:rsidR="00476A73" w:rsidRPr="008B0499">
        <w:t xml:space="preserve"> and </w:t>
      </w:r>
      <w:r w:rsidR="009E54F6">
        <w:t>l</w:t>
      </w:r>
      <w:r w:rsidR="00476A73" w:rsidRPr="008B0499">
        <w:t>ift</w:t>
      </w:r>
      <w:r w:rsidR="000F1194">
        <w:t>-</w:t>
      </w:r>
      <w:r w:rsidR="009E54F6">
        <w:t>o</w:t>
      </w:r>
      <w:r w:rsidR="00476A73" w:rsidRPr="008B0499">
        <w:t>ff area circle</w:t>
      </w:r>
      <w:r w:rsidR="00A61091">
        <w:t>; and</w:t>
      </w:r>
    </w:p>
    <w:p w14:paraId="32BF97C5" w14:textId="77777777" w:rsidR="00A61091" w:rsidRDefault="00B02ECA" w:rsidP="00B02ECA">
      <w:pPr>
        <w:pStyle w:val="LDP1a"/>
      </w:pPr>
      <w:r>
        <w:t>(b)</w:t>
      </w:r>
      <w:r>
        <w:tab/>
      </w:r>
      <w:r w:rsidR="00476A73" w:rsidRPr="008B0499">
        <w:t>aligned with the orientation of the primary helicopter landing direction</w:t>
      </w:r>
      <w:r w:rsidR="00A61091">
        <w:t>; and</w:t>
      </w:r>
    </w:p>
    <w:p w14:paraId="7B2E348F" w14:textId="77777777" w:rsidR="00B02ECA" w:rsidRDefault="00B02ECA" w:rsidP="00B02ECA">
      <w:pPr>
        <w:pStyle w:val="LDP1a"/>
      </w:pPr>
      <w:r>
        <w:t>(c)</w:t>
      </w:r>
      <w:r>
        <w:tab/>
        <w:t>either:</w:t>
      </w:r>
    </w:p>
    <w:p w14:paraId="36A3438B" w14:textId="77777777" w:rsidR="00B02ECA" w:rsidRDefault="00B02ECA" w:rsidP="00B02ECA">
      <w:pPr>
        <w:pStyle w:val="LDP2i"/>
      </w:pPr>
      <w:r>
        <w:tab/>
        <w:t>(i)</w:t>
      </w:r>
      <w:r>
        <w:tab/>
      </w:r>
      <w:r w:rsidR="00476A73" w:rsidRPr="008B0499">
        <w:t>3 m high and 1.8 m wide</w:t>
      </w:r>
      <w:r>
        <w:t xml:space="preserve">, with </w:t>
      </w:r>
      <w:r w:rsidR="00D756DC">
        <w:t xml:space="preserve">a </w:t>
      </w:r>
      <w:r w:rsidRPr="008B0499">
        <w:t>line thickness</w:t>
      </w:r>
      <w:r>
        <w:t xml:space="preserve"> of</w:t>
      </w:r>
      <w:r w:rsidRPr="008B0499">
        <w:t xml:space="preserve"> 0.4 m</w:t>
      </w:r>
      <w:r>
        <w:t>; or</w:t>
      </w:r>
    </w:p>
    <w:p w14:paraId="3062ED0F" w14:textId="77777777" w:rsidR="00B02ECA" w:rsidRDefault="00B02ECA" w:rsidP="00B02ECA">
      <w:pPr>
        <w:pStyle w:val="LDP2i"/>
      </w:pPr>
      <w:r>
        <w:tab/>
        <w:t>(ii)</w:t>
      </w:r>
      <w:r>
        <w:tab/>
        <w:t xml:space="preserve">6 m high and 3 m wide, with </w:t>
      </w:r>
      <w:r w:rsidR="00D756DC">
        <w:t xml:space="preserve">a </w:t>
      </w:r>
      <w:r w:rsidRPr="008B0499">
        <w:t>line thickness</w:t>
      </w:r>
      <w:r>
        <w:t xml:space="preserve"> of</w:t>
      </w:r>
      <w:r w:rsidRPr="008B0499">
        <w:t xml:space="preserve"> </w:t>
      </w:r>
      <w:r>
        <w:t>1</w:t>
      </w:r>
      <w:r w:rsidRPr="008B0499">
        <w:t xml:space="preserve"> m</w:t>
      </w:r>
      <w:r>
        <w:t>; or</w:t>
      </w:r>
    </w:p>
    <w:p w14:paraId="5E2D2FD0" w14:textId="77777777" w:rsidR="00A61091" w:rsidRDefault="00B02ECA" w:rsidP="000F1194">
      <w:pPr>
        <w:pStyle w:val="LDP2i"/>
        <w:ind w:left="1559" w:hanging="1105"/>
      </w:pPr>
      <w:r>
        <w:tab/>
        <w:t>(iii)</w:t>
      </w:r>
      <w:r>
        <w:tab/>
        <w:t>of dimensions within the range constituted by subparagraph</w:t>
      </w:r>
      <w:r w:rsidR="00BE5DFE">
        <w:t>s</w:t>
      </w:r>
      <w:r>
        <w:t xml:space="preserve"> (i) and (ii)</w:t>
      </w:r>
      <w:r w:rsidR="00A44E65">
        <w:t xml:space="preserve">, provided the proportions are preserved as far as </w:t>
      </w:r>
      <w:r w:rsidR="007B2730">
        <w:t>possible</w:t>
      </w:r>
      <w:r w:rsidR="00A44E65">
        <w:t>.</w:t>
      </w:r>
    </w:p>
    <w:p w14:paraId="069036D4" w14:textId="0CEE3115" w:rsidR="00476A73" w:rsidRPr="008B0499" w:rsidRDefault="00D23FD8" w:rsidP="000F1194">
      <w:pPr>
        <w:pStyle w:val="LDClause"/>
        <w:ind w:firstLine="0"/>
      </w:pPr>
      <w:r>
        <w:rPr>
          <w:noProof/>
          <w:lang w:eastAsia="en-AU"/>
        </w:rPr>
        <w:lastRenderedPageBreak/>
        <w:drawing>
          <wp:inline distT="0" distB="0" distL="0" distR="0" wp14:anchorId="11EBD4F6" wp14:editId="10F20C57">
            <wp:extent cx="4229100" cy="3581400"/>
            <wp:effectExtent l="0" t="0" r="0" b="0"/>
            <wp:docPr id="107" name="Picture 107" descr="Helicopter touchdown and lift-off area marking based on touchdown and lift off area with a 6 m radius and the largest sized identification marking — non runway type Final Approach Take Off area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Helicopter touchdown and lift-off area marking based on touchdown and lift off area with a 6 m radius and the largest sized identification marking — non runway type Final Approach Take Off area including measurements."/>
                    <pic:cNvPicPr>
                      <a:picLocks noChangeAspect="1" noChangeArrowheads="1"/>
                    </pic:cNvPicPr>
                  </pic:nvPicPr>
                  <pic:blipFill>
                    <a:blip r:embed="rId229" cstate="print">
                      <a:extLst>
                        <a:ext uri="{28A0092B-C50C-407E-A947-70E740481C1C}">
                          <a14:useLocalDpi xmlns:a14="http://schemas.microsoft.com/office/drawing/2010/main" val="0"/>
                        </a:ext>
                      </a:extLst>
                    </a:blip>
                    <a:srcRect l="24406" t="17442" r="17587" b="16800"/>
                    <a:stretch>
                      <a:fillRect/>
                    </a:stretch>
                  </pic:blipFill>
                  <pic:spPr bwMode="auto">
                    <a:xfrm>
                      <a:off x="0" y="0"/>
                      <a:ext cx="4229100" cy="3581400"/>
                    </a:xfrm>
                    <a:prstGeom prst="rect">
                      <a:avLst/>
                    </a:prstGeom>
                    <a:noFill/>
                    <a:ln>
                      <a:noFill/>
                    </a:ln>
                  </pic:spPr>
                </pic:pic>
              </a:graphicData>
            </a:graphic>
          </wp:inline>
        </w:drawing>
      </w:r>
    </w:p>
    <w:p w14:paraId="65940495" w14:textId="77777777" w:rsidR="00476A73" w:rsidRPr="008B0499" w:rsidRDefault="00DB76AD" w:rsidP="00FB2798">
      <w:pPr>
        <w:pStyle w:val="LDTableheading"/>
        <w:tabs>
          <w:tab w:val="clear" w:pos="1134"/>
          <w:tab w:val="clear" w:pos="1276"/>
          <w:tab w:val="clear" w:pos="1843"/>
          <w:tab w:val="clear" w:pos="1985"/>
          <w:tab w:val="clear" w:pos="2552"/>
          <w:tab w:val="clear" w:pos="2693"/>
        </w:tabs>
        <w:ind w:left="737"/>
      </w:pPr>
      <w:bookmarkStart w:id="2057" w:name="c484"/>
      <w:bookmarkEnd w:id="2057"/>
      <w:r>
        <w:t xml:space="preserve">Figure </w:t>
      </w:r>
      <w:r w:rsidR="0014615C">
        <w:t>8.115</w:t>
      </w:r>
      <w:r w:rsidR="00B21CB8">
        <w:t> (</w:t>
      </w:r>
      <w:r w:rsidR="001B3D70">
        <w:t>1</w:t>
      </w:r>
      <w:r w:rsidR="00125340">
        <w:t>)   </w:t>
      </w:r>
      <w:r w:rsidR="00476A73" w:rsidRPr="008B0499">
        <w:t xml:space="preserve">Helicopter </w:t>
      </w:r>
      <w:r w:rsidR="00A44E65">
        <w:t>touchdown</w:t>
      </w:r>
      <w:r w:rsidR="00476A73" w:rsidRPr="008B0499">
        <w:t xml:space="preserve"> and lift-off </w:t>
      </w:r>
      <w:r w:rsidR="00A36260">
        <w:t xml:space="preserve">area </w:t>
      </w:r>
      <w:r w:rsidR="00476A73" w:rsidRPr="008B0499">
        <w:t xml:space="preserve">marking based on </w:t>
      </w:r>
      <w:r w:rsidR="00C46109">
        <w:t>touchdown</w:t>
      </w:r>
      <w:r w:rsidR="00476A73" w:rsidRPr="008B0499">
        <w:t xml:space="preserve"> and </w:t>
      </w:r>
      <w:r w:rsidR="000F1194">
        <w:t>lift</w:t>
      </w:r>
      <w:r w:rsidR="000F1194">
        <w:noBreakHyphen/>
        <w:t>off area</w:t>
      </w:r>
      <w:r w:rsidR="00476A73" w:rsidRPr="008B0499">
        <w:t xml:space="preserve"> with a 6 m radius and the largest sized </w:t>
      </w:r>
      <w:r w:rsidR="001B3D70">
        <w:t>i</w:t>
      </w:r>
      <w:r w:rsidR="00476A73" w:rsidRPr="008B0499">
        <w:t>dentification marking</w:t>
      </w:r>
      <w:r w:rsidR="00753A09">
        <w:t> —</w:t>
      </w:r>
      <w:r w:rsidR="00476A73" w:rsidRPr="008B0499">
        <w:t xml:space="preserve"> </w:t>
      </w:r>
      <w:r w:rsidR="003F6A27" w:rsidRPr="008B0499">
        <w:t>non</w:t>
      </w:r>
      <w:r w:rsidR="003F6A27">
        <w:noBreakHyphen/>
      </w:r>
      <w:r w:rsidR="003F6A27" w:rsidRPr="008B0499">
        <w:t xml:space="preserve">runway type </w:t>
      </w:r>
      <w:r w:rsidR="00476A73" w:rsidRPr="008B0499">
        <w:t>FATO</w:t>
      </w:r>
      <w:r w:rsidR="00692E77">
        <w:t xml:space="preserve"> area</w:t>
      </w:r>
      <w:r w:rsidR="00765848">
        <w:t xml:space="preserve"> </w:t>
      </w:r>
      <w:r w:rsidR="00D12F73">
        <w:t>(shows matters)</w:t>
      </w:r>
      <w:r w:rsidR="00476A73" w:rsidRPr="008B0499">
        <w:t xml:space="preserve"> </w:t>
      </w:r>
    </w:p>
    <w:p w14:paraId="7A80B05A" w14:textId="77777777" w:rsidR="00476A73" w:rsidRDefault="0073015A" w:rsidP="00D31C8E">
      <w:pPr>
        <w:pStyle w:val="139-Section"/>
      </w:pPr>
      <w:bookmarkStart w:id="2058" w:name="_Toc441761834"/>
      <w:bookmarkStart w:id="2059" w:name="_Toc488152246"/>
      <w:bookmarkStart w:id="2060" w:name="_Toc488155013"/>
      <w:bookmarkStart w:id="2061" w:name="_Toc488156219"/>
      <w:bookmarkStart w:id="2062" w:name="_Toc159500510"/>
      <w:r>
        <w:t>8.11</w:t>
      </w:r>
      <w:r w:rsidR="0014615C">
        <w:t>6</w:t>
      </w:r>
      <w:r w:rsidR="001B3D70">
        <w:tab/>
      </w:r>
      <w:r w:rsidR="00476A73" w:rsidRPr="00715642">
        <w:t xml:space="preserve">Helicopter </w:t>
      </w:r>
      <w:r w:rsidR="00A44E65">
        <w:t>touchdown</w:t>
      </w:r>
      <w:r w:rsidR="00476A73" w:rsidRPr="00715642">
        <w:t xml:space="preserve"> and </w:t>
      </w:r>
      <w:r w:rsidR="001B3D70">
        <w:t>l</w:t>
      </w:r>
      <w:r w:rsidR="00476A73" w:rsidRPr="00715642">
        <w:t xml:space="preserve">ift-off </w:t>
      </w:r>
      <w:r w:rsidR="001B3D70">
        <w:t>a</w:t>
      </w:r>
      <w:r w:rsidR="00476A73" w:rsidRPr="00715642">
        <w:t xml:space="preserve">rea </w:t>
      </w:r>
      <w:r w:rsidR="001B3D70">
        <w:t>m</w:t>
      </w:r>
      <w:r w:rsidR="00476A73" w:rsidRPr="00715642">
        <w:t>arkings</w:t>
      </w:r>
      <w:r w:rsidR="000F1194">
        <w:t> —</w:t>
      </w:r>
      <w:r w:rsidR="00476A73" w:rsidRPr="00715642">
        <w:t xml:space="preserve"> </w:t>
      </w:r>
      <w:r w:rsidR="001B3D70">
        <w:t>r</w:t>
      </w:r>
      <w:r w:rsidR="00476A73" w:rsidRPr="00715642">
        <w:t>unway type FATO</w:t>
      </w:r>
      <w:bookmarkEnd w:id="2058"/>
      <w:r w:rsidR="00692E77">
        <w:t xml:space="preserve"> area</w:t>
      </w:r>
      <w:bookmarkEnd w:id="2059"/>
      <w:bookmarkEnd w:id="2060"/>
      <w:bookmarkEnd w:id="2061"/>
      <w:bookmarkEnd w:id="2062"/>
    </w:p>
    <w:p w14:paraId="35FA5FF0" w14:textId="594B15AA" w:rsidR="0073015A" w:rsidRPr="00D164B9" w:rsidRDefault="00476A73" w:rsidP="001B3D70">
      <w:pPr>
        <w:pStyle w:val="LDNote"/>
      </w:pPr>
      <w:r w:rsidRPr="00D164B9">
        <w:rPr>
          <w:i/>
        </w:rPr>
        <w:t>Note</w:t>
      </w:r>
      <w:r w:rsidR="000F1194" w:rsidRPr="00D164B9">
        <w:t>   </w:t>
      </w:r>
      <w:r w:rsidRPr="00D164B9">
        <w:t xml:space="preserve">A </w:t>
      </w:r>
      <w:r w:rsidR="001B3D70" w:rsidRPr="00D164B9">
        <w:t>r</w:t>
      </w:r>
      <w:r w:rsidRPr="00D164B9">
        <w:t>unway type FATO</w:t>
      </w:r>
      <w:r w:rsidR="00692E77" w:rsidRPr="00D164B9">
        <w:t xml:space="preserve"> area</w:t>
      </w:r>
      <w:r w:rsidRPr="00D164B9">
        <w:t xml:space="preserve"> is described in </w:t>
      </w:r>
      <w:r w:rsidR="0073015A" w:rsidRPr="00D164B9">
        <w:t xml:space="preserve">ICAO </w:t>
      </w:r>
      <w:r w:rsidRPr="00D164B9">
        <w:t xml:space="preserve">Annex 14, </w:t>
      </w:r>
      <w:r w:rsidR="004838A5">
        <w:t xml:space="preserve">Aerodromes, </w:t>
      </w:r>
      <w:r w:rsidRPr="00D164B9">
        <w:t xml:space="preserve">Volume </w:t>
      </w:r>
      <w:r w:rsidR="00CD0698" w:rsidRPr="00D164B9">
        <w:t>II,</w:t>
      </w:r>
      <w:r w:rsidR="00CA6CEA" w:rsidRPr="00D164B9">
        <w:t xml:space="preserve"> </w:t>
      </w:r>
      <w:r w:rsidR="00E46D78" w:rsidRPr="00D164B9">
        <w:t>Heliports</w:t>
      </w:r>
      <w:r w:rsidR="0073015A" w:rsidRPr="00D164B9">
        <w:t xml:space="preserve">. </w:t>
      </w:r>
      <w:r w:rsidR="00BE7D82">
        <w:t xml:space="preserve">In Annex 14, the relevant markings are referred to as </w:t>
      </w:r>
      <w:r w:rsidR="00BE7D82" w:rsidRPr="00DB7DFF">
        <w:rPr>
          <w:i/>
          <w:iCs/>
        </w:rPr>
        <w:t>Helicopter FATO designation markings and heliport identification markings for a runway type FATO</w:t>
      </w:r>
      <w:r w:rsidR="00BE7D82">
        <w:t xml:space="preserve">. </w:t>
      </w:r>
      <w:r w:rsidR="0073015A" w:rsidRPr="00D164B9">
        <w:t xml:space="preserve">For ICAO documents see </w:t>
      </w:r>
      <w:r w:rsidR="005500A1" w:rsidRPr="00D164B9">
        <w:t xml:space="preserve">section </w:t>
      </w:r>
      <w:r w:rsidR="00646F08" w:rsidRPr="00E80298">
        <w:t>1.07</w:t>
      </w:r>
      <w:r w:rsidR="0073015A" w:rsidRPr="00D164B9">
        <w:t>.</w:t>
      </w:r>
    </w:p>
    <w:p w14:paraId="613F3BC0" w14:textId="77777777" w:rsidR="00476A73" w:rsidRPr="008B0499" w:rsidRDefault="001B3D70" w:rsidP="001B3D70">
      <w:pPr>
        <w:pStyle w:val="LDClause"/>
      </w:pPr>
      <w:r>
        <w:tab/>
      </w:r>
      <w:r w:rsidR="004A3A1A">
        <w:t>(</w:t>
      </w:r>
      <w:r>
        <w:t>1</w:t>
      </w:r>
      <w:r w:rsidR="004A3A1A">
        <w:t>)</w:t>
      </w:r>
      <w:r>
        <w:tab/>
      </w:r>
      <w:r w:rsidR="00765848">
        <w:t>If</w:t>
      </w:r>
      <w:r w:rsidR="00476A73" w:rsidRPr="008B0499">
        <w:t xml:space="preserve"> a </w:t>
      </w:r>
      <w:r>
        <w:t>r</w:t>
      </w:r>
      <w:r w:rsidR="00476A73" w:rsidRPr="008B0499">
        <w:t xml:space="preserve">unway </w:t>
      </w:r>
      <w:r>
        <w:t>t</w:t>
      </w:r>
      <w:r w:rsidR="00476A73" w:rsidRPr="008B0499">
        <w:t>ype FATO</w:t>
      </w:r>
      <w:r w:rsidR="00692E77">
        <w:t xml:space="preserve"> area</w:t>
      </w:r>
      <w:r w:rsidR="00476A73" w:rsidRPr="008B0499">
        <w:t xml:space="preserve"> is provided for the </w:t>
      </w:r>
      <w:r w:rsidR="00A44E65">
        <w:t>touch</w:t>
      </w:r>
      <w:r w:rsidR="007B2730">
        <w:t>down</w:t>
      </w:r>
      <w:r w:rsidR="00476A73" w:rsidRPr="008B0499">
        <w:t xml:space="preserve"> and lift-off of helicopters on a sealed, asphalt or concrete surface, it must be marked </w:t>
      </w:r>
      <w:r w:rsidR="000F1194">
        <w:t>with an identification marking.</w:t>
      </w:r>
    </w:p>
    <w:p w14:paraId="51E40C1E" w14:textId="77777777" w:rsidR="00FD7747" w:rsidRDefault="001B3D70" w:rsidP="001B3D70">
      <w:pPr>
        <w:pStyle w:val="LDClause"/>
      </w:pPr>
      <w:r>
        <w:tab/>
      </w:r>
      <w:r w:rsidR="004A3A1A">
        <w:t>(</w:t>
      </w:r>
      <w:r>
        <w:t>2</w:t>
      </w:r>
      <w:r w:rsidR="004A3A1A">
        <w:t>)</w:t>
      </w:r>
      <w:r>
        <w:tab/>
      </w:r>
      <w:r w:rsidR="00476A73" w:rsidRPr="008B0499">
        <w:t>The identification marking must consist of</w:t>
      </w:r>
      <w:r>
        <w:t xml:space="preserve"> </w:t>
      </w:r>
      <w:r w:rsidR="00476A73">
        <w:t>a</w:t>
      </w:r>
      <w:r w:rsidR="00476A73" w:rsidRPr="00A776CB">
        <w:t xml:space="preserve"> </w:t>
      </w:r>
      <w:r>
        <w:t>r</w:t>
      </w:r>
      <w:r w:rsidR="00476A73" w:rsidRPr="00A776CB">
        <w:t>unway type FATO</w:t>
      </w:r>
      <w:r w:rsidR="00692E77">
        <w:t xml:space="preserve"> area</w:t>
      </w:r>
      <w:r w:rsidR="00476A73" w:rsidRPr="00A776CB">
        <w:t xml:space="preserve"> designation marking</w:t>
      </w:r>
      <w:r w:rsidR="001F3A99">
        <w:t>, as shown</w:t>
      </w:r>
      <w:r w:rsidR="001F3A99" w:rsidRPr="00A776CB">
        <w:t xml:space="preserve"> in Figure</w:t>
      </w:r>
      <w:r w:rsidR="001F3A99">
        <w:t xml:space="preserve"> </w:t>
      </w:r>
      <w:r w:rsidR="0014615C">
        <w:t>8.116</w:t>
      </w:r>
      <w:r w:rsidR="00B21CB8">
        <w:t> (</w:t>
      </w:r>
      <w:r w:rsidR="00AD320F">
        <w:t>2</w:t>
      </w:r>
      <w:r w:rsidR="001F3A99">
        <w:t>),</w:t>
      </w:r>
      <w:r w:rsidR="00FD7747">
        <w:t xml:space="preserve"> that is:</w:t>
      </w:r>
    </w:p>
    <w:p w14:paraId="34B1ACCC" w14:textId="77777777" w:rsidR="00FD7747" w:rsidRDefault="00FD7747" w:rsidP="00FD7747">
      <w:pPr>
        <w:pStyle w:val="LDP1a"/>
      </w:pPr>
      <w:r>
        <w:t>(a)</w:t>
      </w:r>
      <w:r>
        <w:tab/>
      </w:r>
      <w:r w:rsidRPr="00A776CB">
        <w:t>a white</w:t>
      </w:r>
      <w:r w:rsidR="003657F2">
        <w:t xml:space="preserve"> </w:t>
      </w:r>
      <w:r w:rsidR="00941868">
        <w:t>“</w:t>
      </w:r>
      <w:r w:rsidRPr="00A776CB">
        <w:t>H</w:t>
      </w:r>
      <w:r w:rsidR="00941868">
        <w:t>”</w:t>
      </w:r>
      <w:r w:rsidRPr="00A776CB">
        <w:t xml:space="preserve"> marking</w:t>
      </w:r>
      <w:r>
        <w:t>,</w:t>
      </w:r>
      <w:r w:rsidRPr="00A776CB">
        <w:t xml:space="preserve"> 9 m high</w:t>
      </w:r>
      <w:r>
        <w:t xml:space="preserve"> and</w:t>
      </w:r>
      <w:r w:rsidRPr="00A776CB">
        <w:t xml:space="preserve"> 5.4 m wide</w:t>
      </w:r>
      <w:r>
        <w:t>,</w:t>
      </w:r>
      <w:r w:rsidRPr="00A776CB">
        <w:t xml:space="preserve"> with a line thickness of 1.2 m</w:t>
      </w:r>
      <w:r>
        <w:t>; and</w:t>
      </w:r>
    </w:p>
    <w:p w14:paraId="1F3ED60B" w14:textId="77777777" w:rsidR="004436CD" w:rsidRDefault="00FD7747" w:rsidP="00FD7747">
      <w:pPr>
        <w:pStyle w:val="LDP1a"/>
      </w:pPr>
      <w:r>
        <w:t>(b)</w:t>
      </w:r>
      <w:r>
        <w:tab/>
      </w:r>
      <w:r w:rsidR="00476A73" w:rsidRPr="00A776CB">
        <w:t xml:space="preserve">located 6 m from the commencement of the </w:t>
      </w:r>
      <w:r w:rsidR="001B3D70">
        <w:t>r</w:t>
      </w:r>
      <w:r w:rsidR="00476A73" w:rsidRPr="00A776CB">
        <w:t xml:space="preserve">unway </w:t>
      </w:r>
      <w:r w:rsidR="001B3D70">
        <w:t>t</w:t>
      </w:r>
      <w:r w:rsidR="00476A73" w:rsidRPr="00A776CB">
        <w:t>ype FATO</w:t>
      </w:r>
      <w:r w:rsidR="00692E77">
        <w:t xml:space="preserve"> area</w:t>
      </w:r>
      <w:r w:rsidR="004436CD">
        <w:t>; and</w:t>
      </w:r>
    </w:p>
    <w:p w14:paraId="48A625DC" w14:textId="77777777" w:rsidR="00FD7747" w:rsidRDefault="004436CD" w:rsidP="004436CD">
      <w:pPr>
        <w:pStyle w:val="LDP1a"/>
      </w:pPr>
      <w:r>
        <w:t>(c)</w:t>
      </w:r>
      <w:r>
        <w:tab/>
      </w:r>
      <w:r w:rsidR="00692E77">
        <w:t>in the form of</w:t>
      </w:r>
      <w:r w:rsidR="00476A73" w:rsidRPr="00A776CB">
        <w:t xml:space="preserve"> a </w:t>
      </w:r>
      <w:r w:rsidR="001B3D70">
        <w:t>2</w:t>
      </w:r>
      <w:r w:rsidR="00476A73" w:rsidRPr="00A776CB">
        <w:t>-digit number</w:t>
      </w:r>
      <w:r w:rsidR="00FD7747">
        <w:t xml:space="preserve"> that is:</w:t>
      </w:r>
    </w:p>
    <w:p w14:paraId="290735CD" w14:textId="77777777" w:rsidR="00FD7747" w:rsidRDefault="00692E77" w:rsidP="000F1194">
      <w:pPr>
        <w:pStyle w:val="LDP2i"/>
        <w:ind w:left="1559" w:hanging="1105"/>
      </w:pPr>
      <w:r>
        <w:tab/>
      </w:r>
      <w:r w:rsidR="00FD7747">
        <w:t>(</w:t>
      </w:r>
      <w:r>
        <w:t>i</w:t>
      </w:r>
      <w:r w:rsidR="00FD7747">
        <w:t>)</w:t>
      </w:r>
      <w:r w:rsidR="00FD7747">
        <w:tab/>
      </w:r>
      <w:r w:rsidR="00476A73" w:rsidRPr="00A776CB">
        <w:t>derived from the magnetic bearing of the runway type FATO</w:t>
      </w:r>
      <w:r>
        <w:t xml:space="preserve"> area</w:t>
      </w:r>
      <w:r w:rsidR="00476A73" w:rsidRPr="00A776CB">
        <w:t xml:space="preserve"> when viewed from the direction of approach</w:t>
      </w:r>
      <w:r w:rsidR="00FD7747">
        <w:t>; and</w:t>
      </w:r>
    </w:p>
    <w:p w14:paraId="14A7BAE3" w14:textId="77777777" w:rsidR="001B3D70" w:rsidRDefault="00692E77" w:rsidP="00692E77">
      <w:pPr>
        <w:pStyle w:val="LDP2i"/>
      </w:pPr>
      <w:r>
        <w:tab/>
      </w:r>
      <w:r w:rsidR="00FD7747">
        <w:t>(</w:t>
      </w:r>
      <w:r>
        <w:t>ii</w:t>
      </w:r>
      <w:r w:rsidR="00FD7747">
        <w:t>)</w:t>
      </w:r>
      <w:r w:rsidR="00FD7747">
        <w:tab/>
      </w:r>
      <w:r w:rsidR="00476A73" w:rsidRPr="00A776CB">
        <w:t>rounded to the nearest 10 degrees.</w:t>
      </w:r>
    </w:p>
    <w:p w14:paraId="01B95FE6" w14:textId="77777777" w:rsidR="00FD7747" w:rsidRDefault="004A3A1A" w:rsidP="00FD7747">
      <w:pPr>
        <w:pStyle w:val="LDClause"/>
      </w:pPr>
      <w:r>
        <w:tab/>
        <w:t>(</w:t>
      </w:r>
      <w:r w:rsidR="00FD7747">
        <w:t>3</w:t>
      </w:r>
      <w:r>
        <w:t>)</w:t>
      </w:r>
      <w:r w:rsidR="00FD7747">
        <w:tab/>
      </w:r>
      <w:r w:rsidR="00FD7747" w:rsidRPr="008B0499">
        <w:t xml:space="preserve">If a </w:t>
      </w:r>
      <w:r w:rsidR="00A44E65">
        <w:t xml:space="preserve">magnetic </w:t>
      </w:r>
      <w:r w:rsidR="00FD7747" w:rsidRPr="008B0499">
        <w:t>bearing becomes a single</w:t>
      </w:r>
      <w:r w:rsidR="00FD7747">
        <w:t>-</w:t>
      </w:r>
      <w:r w:rsidR="00FD7747" w:rsidRPr="008B0499">
        <w:t xml:space="preserve">digit number, a </w:t>
      </w:r>
      <w:r w:rsidR="00941868">
        <w:t>“</w:t>
      </w:r>
      <w:r w:rsidR="00FD7747" w:rsidRPr="008B0499">
        <w:t>0</w:t>
      </w:r>
      <w:r w:rsidR="00941868">
        <w:t>”</w:t>
      </w:r>
      <w:r w:rsidR="00FD7747" w:rsidRPr="008B0499">
        <w:t xml:space="preserve"> must be placed before it.</w:t>
      </w:r>
    </w:p>
    <w:p w14:paraId="3FA0AE55" w14:textId="77777777" w:rsidR="00FD7747" w:rsidRDefault="00FD7747" w:rsidP="00FD7747">
      <w:pPr>
        <w:pStyle w:val="LDClause"/>
      </w:pPr>
      <w:r>
        <w:tab/>
      </w:r>
      <w:r w:rsidR="004A3A1A">
        <w:t>(</w:t>
      </w:r>
      <w:r>
        <w:t>4</w:t>
      </w:r>
      <w:r w:rsidR="004A3A1A">
        <w:t>)</w:t>
      </w:r>
      <w:r>
        <w:tab/>
      </w:r>
      <w:r w:rsidRPr="008B0499">
        <w:t xml:space="preserve">If a </w:t>
      </w:r>
      <w:r w:rsidR="00A44E65">
        <w:t xml:space="preserve">magnetic </w:t>
      </w:r>
      <w:r w:rsidRPr="008B0499">
        <w:t xml:space="preserve">bearing becomes a </w:t>
      </w:r>
      <w:r>
        <w:t>3-</w:t>
      </w:r>
      <w:r w:rsidRPr="008B0499">
        <w:t xml:space="preserve">digit number, the last </w:t>
      </w:r>
      <w:r w:rsidR="00941868">
        <w:t>“</w:t>
      </w:r>
      <w:r w:rsidRPr="008B0499">
        <w:t>0</w:t>
      </w:r>
      <w:r w:rsidR="00941868">
        <w:t>”</w:t>
      </w:r>
      <w:r w:rsidR="000F1194">
        <w:t xml:space="preserve"> digit must be omitted.</w:t>
      </w:r>
    </w:p>
    <w:p w14:paraId="124CBA11" w14:textId="77777777" w:rsidR="003F6022" w:rsidRPr="008B0499" w:rsidRDefault="003F6022" w:rsidP="003F6022">
      <w:pPr>
        <w:pStyle w:val="LDNote"/>
      </w:pPr>
      <w:r w:rsidRPr="00846E9D">
        <w:rPr>
          <w:i/>
        </w:rPr>
        <w:t>Note</w:t>
      </w:r>
      <w:r>
        <w:t>   For example, a bearing of 353 degrees would be rounded to 350, and the 0 omitted.</w:t>
      </w:r>
    </w:p>
    <w:p w14:paraId="248AD7B9" w14:textId="77777777" w:rsidR="001F3A99" w:rsidRDefault="001B3D70" w:rsidP="001B3D70">
      <w:pPr>
        <w:pStyle w:val="LDClause"/>
      </w:pPr>
      <w:r>
        <w:tab/>
      </w:r>
      <w:r w:rsidR="004A3A1A">
        <w:t>(</w:t>
      </w:r>
      <w:r w:rsidR="00692E77">
        <w:t>5</w:t>
      </w:r>
      <w:r w:rsidR="004A3A1A">
        <w:t>)</w:t>
      </w:r>
      <w:r>
        <w:tab/>
      </w:r>
      <w:r w:rsidR="001F3A99">
        <w:t>For this section:</w:t>
      </w:r>
    </w:p>
    <w:p w14:paraId="7D829ADC" w14:textId="77777777" w:rsidR="001F3A99" w:rsidRDefault="001F3A99" w:rsidP="001F3A99">
      <w:pPr>
        <w:pStyle w:val="LDP1a"/>
      </w:pPr>
      <w:r>
        <w:t>(a)</w:t>
      </w:r>
      <w:r>
        <w:tab/>
        <w:t>t</w:t>
      </w:r>
      <w:r w:rsidR="00476A73" w:rsidRPr="00A776CB">
        <w:t>he letter</w:t>
      </w:r>
      <w:r>
        <w:t xml:space="preserve"> H in the marking must be in accordance with paragraphs (2</w:t>
      </w:r>
      <w:r w:rsidR="00792DC4">
        <w:t>) (</w:t>
      </w:r>
      <w:r>
        <w:t>a) and (b); and</w:t>
      </w:r>
    </w:p>
    <w:p w14:paraId="167BF524" w14:textId="77777777" w:rsidR="001F3A99" w:rsidRDefault="001F3A99" w:rsidP="00F5164F">
      <w:pPr>
        <w:pStyle w:val="LDP1a"/>
        <w:keepNext/>
      </w:pPr>
      <w:r>
        <w:lastRenderedPageBreak/>
        <w:t>(b)</w:t>
      </w:r>
      <w:r>
        <w:tab/>
        <w:t xml:space="preserve">the </w:t>
      </w:r>
      <w:r w:rsidR="00CA6CEA" w:rsidRPr="00646FB3">
        <w:t>number</w:t>
      </w:r>
      <w:r w:rsidR="00646FB3">
        <w:t>s</w:t>
      </w:r>
      <w:r w:rsidR="00476A73" w:rsidRPr="00A776CB">
        <w:t xml:space="preserve"> </w:t>
      </w:r>
      <w:r w:rsidR="00E46D78">
        <w:t xml:space="preserve">in the marking </w:t>
      </w:r>
      <w:r w:rsidR="00476A73" w:rsidRPr="00A776CB">
        <w:t>must be</w:t>
      </w:r>
      <w:r>
        <w:t>:</w:t>
      </w:r>
    </w:p>
    <w:p w14:paraId="2C782C70" w14:textId="77777777" w:rsidR="001F3A99" w:rsidRDefault="001F3A99" w:rsidP="00854795">
      <w:pPr>
        <w:pStyle w:val="LDP2i"/>
        <w:keepNext/>
      </w:pPr>
      <w:r>
        <w:tab/>
        <w:t>(i)</w:t>
      </w:r>
      <w:r>
        <w:tab/>
        <w:t xml:space="preserve">the same height </w:t>
      </w:r>
      <w:r w:rsidR="008F0111">
        <w:t xml:space="preserve">as </w:t>
      </w:r>
      <w:r>
        <w:t>the letter H; and</w:t>
      </w:r>
    </w:p>
    <w:p w14:paraId="194D8DAC" w14:textId="77777777" w:rsidR="001F3A99" w:rsidRDefault="001F3A99" w:rsidP="001F3A99">
      <w:pPr>
        <w:pStyle w:val="LDP2i"/>
      </w:pPr>
      <w:r>
        <w:tab/>
        <w:t>(ii)</w:t>
      </w:r>
      <w:r>
        <w:tab/>
        <w:t>the same line thickness as the letter H; and</w:t>
      </w:r>
    </w:p>
    <w:p w14:paraId="4F40AFD0" w14:textId="77777777" w:rsidR="001F3A99" w:rsidRDefault="001F3A99" w:rsidP="00B549FC">
      <w:pPr>
        <w:pStyle w:val="LDP2i"/>
      </w:pPr>
      <w:r>
        <w:tab/>
        <w:t>(iii)</w:t>
      </w:r>
      <w:r>
        <w:tab/>
      </w:r>
      <w:r w:rsidR="00B549FC">
        <w:t xml:space="preserve">as far as </w:t>
      </w:r>
      <w:r w:rsidR="00455F91">
        <w:t>physically possible</w:t>
      </w:r>
      <w:r w:rsidR="00B549FC">
        <w:t xml:space="preserve">, drawn to reflect, in form and width, the same </w:t>
      </w:r>
      <w:r>
        <w:t>proportions as shown</w:t>
      </w:r>
      <w:r w:rsidR="00B549FC">
        <w:t xml:space="preserve"> for the </w:t>
      </w:r>
      <w:r w:rsidR="00B549FC" w:rsidRPr="00646FB3">
        <w:t>number</w:t>
      </w:r>
      <w:r w:rsidR="00646FB3" w:rsidRPr="00646FB3">
        <w:t>s</w:t>
      </w:r>
      <w:r>
        <w:t xml:space="preserve"> in Figure </w:t>
      </w:r>
      <w:r w:rsidR="0014615C">
        <w:t>8.116</w:t>
      </w:r>
      <w:r w:rsidR="00B21CB8">
        <w:t> (</w:t>
      </w:r>
      <w:r>
        <w:t>5).</w:t>
      </w:r>
    </w:p>
    <w:p w14:paraId="7FA59E78" w14:textId="77777777" w:rsidR="00476A73" w:rsidRPr="008B0499" w:rsidRDefault="00FD7747" w:rsidP="00AD320F">
      <w:pPr>
        <w:pStyle w:val="LDClause"/>
        <w:spacing w:after="120"/>
      </w:pPr>
      <w:r>
        <w:tab/>
      </w:r>
      <w:r w:rsidR="004A3A1A">
        <w:t>(</w:t>
      </w:r>
      <w:r w:rsidR="00DD79CB">
        <w:t>6</w:t>
      </w:r>
      <w:r w:rsidR="004A3A1A">
        <w:t>)</w:t>
      </w:r>
      <w:r>
        <w:tab/>
      </w:r>
      <w:r w:rsidR="00476A73" w:rsidRPr="008B0499">
        <w:t xml:space="preserve">If a </w:t>
      </w:r>
      <w:r>
        <w:t>r</w:t>
      </w:r>
      <w:r w:rsidR="00476A73" w:rsidRPr="008B0499">
        <w:t xml:space="preserve">unway </w:t>
      </w:r>
      <w:r>
        <w:t>t</w:t>
      </w:r>
      <w:r w:rsidR="00476A73" w:rsidRPr="008B0499">
        <w:t xml:space="preserve">ype FATO </w:t>
      </w:r>
      <w:r w:rsidR="00DD79CB">
        <w:t xml:space="preserve">area </w:t>
      </w:r>
      <w:r w:rsidR="00476A73" w:rsidRPr="008B0499">
        <w:t xml:space="preserve">is provided for the </w:t>
      </w:r>
      <w:r w:rsidR="003F6022">
        <w:t>touchdown</w:t>
      </w:r>
      <w:r w:rsidR="00476A73" w:rsidRPr="008B0499">
        <w:t xml:space="preserve"> and lift-off of helicopters in both directions, the identification marking must be provided for both directions as shown in Figure </w:t>
      </w:r>
      <w:r w:rsidR="0014615C">
        <w:t>8.116</w:t>
      </w:r>
      <w:r w:rsidR="00B21CB8">
        <w:t> (</w:t>
      </w:r>
      <w:r w:rsidR="00AD320F">
        <w:t>2</w:t>
      </w:r>
      <w:r w:rsidR="00703609">
        <w:t>)</w:t>
      </w:r>
      <w:r w:rsidR="00476A73" w:rsidRPr="008B0499">
        <w:t>.</w:t>
      </w:r>
    </w:p>
    <w:p w14:paraId="0FBD4E9E" w14:textId="331A1EDD" w:rsidR="00476A73" w:rsidRPr="008B0499" w:rsidRDefault="00D23FD8" w:rsidP="00C36B21">
      <w:pPr>
        <w:spacing w:after="0" w:line="240" w:lineRule="auto"/>
        <w:ind w:left="756"/>
        <w:outlineLvl w:val="3"/>
      </w:pPr>
      <w:r>
        <w:rPr>
          <w:noProof/>
          <w:lang w:eastAsia="en-AU"/>
        </w:rPr>
        <w:drawing>
          <wp:inline distT="0" distB="0" distL="0" distR="0" wp14:anchorId="1F5597D8" wp14:editId="58237FAE">
            <wp:extent cx="5372100" cy="1447800"/>
            <wp:effectExtent l="0" t="0" r="0" b="0"/>
            <wp:docPr id="108" name="Picture 108" descr="Shows Helicopter Final Approach and Take Off designation marking and heliport identification marking for a runway type Final Approach and Take Off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Shows Helicopter Final Approach and Take Off designation marking and heliport identification marking for a runway type Final Approach and Take Off including measurements."/>
                    <pic:cNvPicPr>
                      <a:picLocks noChangeAspect="1" noChangeArrowheads="1"/>
                    </pic:cNvPicPr>
                  </pic:nvPicPr>
                  <pic:blipFill>
                    <a:blip r:embed="rId230" cstate="print">
                      <a:extLst>
                        <a:ext uri="{28A0092B-C50C-407E-A947-70E740481C1C}">
                          <a14:useLocalDpi xmlns:a14="http://schemas.microsoft.com/office/drawing/2010/main" val="0"/>
                        </a:ext>
                      </a:extLst>
                    </a:blip>
                    <a:srcRect l="865" t="4494" r="1291" b="3696"/>
                    <a:stretch>
                      <a:fillRect/>
                    </a:stretch>
                  </pic:blipFill>
                  <pic:spPr bwMode="auto">
                    <a:xfrm>
                      <a:off x="0" y="0"/>
                      <a:ext cx="5372100" cy="1447800"/>
                    </a:xfrm>
                    <a:prstGeom prst="rect">
                      <a:avLst/>
                    </a:prstGeom>
                    <a:noFill/>
                    <a:ln>
                      <a:noFill/>
                    </a:ln>
                  </pic:spPr>
                </pic:pic>
              </a:graphicData>
            </a:graphic>
          </wp:inline>
        </w:drawing>
      </w:r>
    </w:p>
    <w:p w14:paraId="6C7DC1F6" w14:textId="77777777" w:rsidR="00476A73" w:rsidRPr="008B0499" w:rsidRDefault="00DB76AD" w:rsidP="00FB2798">
      <w:pPr>
        <w:pStyle w:val="LDTableheading"/>
        <w:keepNext w:val="0"/>
        <w:tabs>
          <w:tab w:val="clear" w:pos="1134"/>
          <w:tab w:val="clear" w:pos="1276"/>
          <w:tab w:val="clear" w:pos="1843"/>
          <w:tab w:val="clear" w:pos="1985"/>
          <w:tab w:val="clear" w:pos="2552"/>
          <w:tab w:val="clear" w:pos="2693"/>
        </w:tabs>
        <w:ind w:left="737"/>
      </w:pPr>
      <w:r>
        <w:t xml:space="preserve">Figure </w:t>
      </w:r>
      <w:r w:rsidR="0014615C">
        <w:t>8.116</w:t>
      </w:r>
      <w:r w:rsidR="00B21CB8">
        <w:t> (</w:t>
      </w:r>
      <w:r w:rsidR="00AD320F">
        <w:t>2</w:t>
      </w:r>
      <w:r w:rsidR="004A3A1A" w:rsidRPr="00DB76AD">
        <w:t>)</w:t>
      </w:r>
      <w:r w:rsidR="00F5164F">
        <w:t>   </w:t>
      </w:r>
      <w:r w:rsidR="00BE7D82" w:rsidRPr="00DB7DFF">
        <w:t>Helicopter FATO designation marking and heliport identification marking for a runway type FATO</w:t>
      </w:r>
      <w:r w:rsidR="00765848" w:rsidRPr="00DB76AD">
        <w:t xml:space="preserve"> </w:t>
      </w:r>
      <w:r w:rsidR="00D12F73">
        <w:t>(shows matters)</w:t>
      </w:r>
    </w:p>
    <w:p w14:paraId="2F86EDE8" w14:textId="35C067F3" w:rsidR="00006086" w:rsidRPr="001E16AD" w:rsidRDefault="00D23FD8" w:rsidP="00C36B21">
      <w:pPr>
        <w:keepNext/>
        <w:tabs>
          <w:tab w:val="num" w:pos="720"/>
        </w:tabs>
        <w:spacing w:before="100" w:beforeAutospacing="1" w:after="0" w:line="240" w:lineRule="auto"/>
        <w:ind w:left="952" w:hanging="357"/>
        <w:rPr>
          <w:rFonts w:ascii="Segoe UI" w:hAnsi="Segoe UI" w:cs="Segoe UI"/>
          <w:color w:val="000000"/>
          <w:lang w:val="en-US" w:eastAsia="en-AU"/>
        </w:rPr>
      </w:pPr>
      <w:bookmarkStart w:id="2063" w:name="_Toc488152247"/>
      <w:bookmarkStart w:id="2064" w:name="_Toc441761835"/>
      <w:r>
        <w:rPr>
          <w:rFonts w:cs="Arial"/>
          <w:noProof/>
          <w:lang w:eastAsia="en-AU"/>
        </w:rPr>
        <w:lastRenderedPageBreak/>
        <w:drawing>
          <wp:inline distT="0" distB="0" distL="0" distR="0" wp14:anchorId="31AEEEF8" wp14:editId="42A6F99D">
            <wp:extent cx="5875020" cy="5478780"/>
            <wp:effectExtent l="0" t="0" r="0" b="0"/>
            <wp:docPr id="109" name="Picture 109" descr="Shows Form and proportions of numbers and letters for helicopter landing and lift-off area marking — runway type Final Approach and Take Off area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Shows Form and proportions of numbers and letters for helicopter landing and lift-off area marking — runway type Final Approach and Take Off area including measurements."/>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875020" cy="5478780"/>
                    </a:xfrm>
                    <a:prstGeom prst="rect">
                      <a:avLst/>
                    </a:prstGeom>
                    <a:noFill/>
                    <a:ln>
                      <a:noFill/>
                    </a:ln>
                  </pic:spPr>
                </pic:pic>
              </a:graphicData>
            </a:graphic>
          </wp:inline>
        </w:drawing>
      </w:r>
      <w:bookmarkEnd w:id="2063"/>
    </w:p>
    <w:p w14:paraId="6661BAB7" w14:textId="77777777" w:rsidR="004D7C82" w:rsidRPr="008B0499" w:rsidRDefault="004D7C82" w:rsidP="00FB2798">
      <w:pPr>
        <w:pStyle w:val="LDTableheading"/>
        <w:keepNext w:val="0"/>
        <w:tabs>
          <w:tab w:val="clear" w:pos="1134"/>
          <w:tab w:val="clear" w:pos="1276"/>
          <w:tab w:val="clear" w:pos="1843"/>
          <w:tab w:val="clear" w:pos="1985"/>
          <w:tab w:val="clear" w:pos="2552"/>
          <w:tab w:val="clear" w:pos="2693"/>
        </w:tabs>
        <w:ind w:left="737"/>
      </w:pPr>
      <w:r>
        <w:t xml:space="preserve">Figure </w:t>
      </w:r>
      <w:r w:rsidR="0014615C">
        <w:t>8.116</w:t>
      </w:r>
      <w:r w:rsidR="00B21CB8">
        <w:t> (</w:t>
      </w:r>
      <w:r w:rsidRPr="00DB76AD">
        <w:t>5)</w:t>
      </w:r>
      <w:r w:rsidR="00AD320F">
        <w:t>   </w:t>
      </w:r>
      <w:r>
        <w:t xml:space="preserve">Form and proportions of numbers and letters for </w:t>
      </w:r>
      <w:r w:rsidR="008F0111">
        <w:t>h</w:t>
      </w:r>
      <w:r w:rsidR="008F0111" w:rsidRPr="00DB76AD">
        <w:t xml:space="preserve">elicopter </w:t>
      </w:r>
      <w:r w:rsidRPr="00DB76AD">
        <w:t xml:space="preserve">landing and lift-off </w:t>
      </w:r>
      <w:r w:rsidR="008F0111">
        <w:t xml:space="preserve">area </w:t>
      </w:r>
      <w:r w:rsidRPr="00DB76AD">
        <w:t xml:space="preserve">marking — runway type FATO area </w:t>
      </w:r>
      <w:r w:rsidR="00D12F73">
        <w:t>(shows matters)</w:t>
      </w:r>
    </w:p>
    <w:p w14:paraId="4E44EBBA" w14:textId="77777777" w:rsidR="00476A73" w:rsidRPr="00715642" w:rsidRDefault="0073015A" w:rsidP="00D31C8E">
      <w:pPr>
        <w:pStyle w:val="139-Section"/>
      </w:pPr>
      <w:bookmarkStart w:id="2065" w:name="_Toc488152248"/>
      <w:bookmarkStart w:id="2066" w:name="_Toc488155014"/>
      <w:bookmarkStart w:id="2067" w:name="_Toc488156220"/>
      <w:bookmarkStart w:id="2068" w:name="_Toc159500511"/>
      <w:r>
        <w:t>8.11</w:t>
      </w:r>
      <w:r w:rsidR="0014615C">
        <w:t>7</w:t>
      </w:r>
      <w:r w:rsidR="00FE206A">
        <w:tab/>
      </w:r>
      <w:r w:rsidR="00476A73" w:rsidRPr="00715642">
        <w:t>FATO</w:t>
      </w:r>
      <w:r w:rsidR="00DD79CB">
        <w:t xml:space="preserve"> area</w:t>
      </w:r>
      <w:r w:rsidR="00476A73" w:rsidRPr="00715642">
        <w:t xml:space="preserve"> perimeter markings</w:t>
      </w:r>
      <w:r w:rsidR="00981A7A">
        <w:t> —</w:t>
      </w:r>
      <w:r w:rsidR="00476A73" w:rsidRPr="00715642">
        <w:t xml:space="preserve"> </w:t>
      </w:r>
      <w:r w:rsidR="00FE206A">
        <w:t>n</w:t>
      </w:r>
      <w:r w:rsidR="00476A73" w:rsidRPr="00715642">
        <w:t>on</w:t>
      </w:r>
      <w:r w:rsidR="00981A7A">
        <w:t>-</w:t>
      </w:r>
      <w:r w:rsidR="00FE206A">
        <w:t>r</w:t>
      </w:r>
      <w:r w:rsidR="00476A73" w:rsidRPr="00715642">
        <w:t xml:space="preserve">unway </w:t>
      </w:r>
      <w:r w:rsidR="00FE206A">
        <w:t>t</w:t>
      </w:r>
      <w:r w:rsidR="00476A73" w:rsidRPr="00715642">
        <w:t>ype</w:t>
      </w:r>
      <w:bookmarkEnd w:id="2064"/>
      <w:bookmarkEnd w:id="2065"/>
      <w:bookmarkEnd w:id="2066"/>
      <w:bookmarkEnd w:id="2067"/>
      <w:bookmarkEnd w:id="2068"/>
    </w:p>
    <w:p w14:paraId="451411F7" w14:textId="77777777" w:rsidR="00FE206A" w:rsidRDefault="00FE206A" w:rsidP="00FE206A">
      <w:pPr>
        <w:pStyle w:val="LDClause"/>
      </w:pPr>
      <w:r>
        <w:tab/>
      </w:r>
      <w:r w:rsidR="004A3A1A">
        <w:t>(</w:t>
      </w:r>
      <w:r>
        <w:t>1</w:t>
      </w:r>
      <w:r w:rsidR="004A3A1A">
        <w:t>)</w:t>
      </w:r>
      <w:r>
        <w:tab/>
      </w:r>
      <w:r w:rsidR="00765848">
        <w:t>If</w:t>
      </w:r>
      <w:r w:rsidR="00476A73" w:rsidRPr="008B0499">
        <w:t xml:space="preserve"> a </w:t>
      </w:r>
      <w:r w:rsidR="0082201B" w:rsidRPr="008B0499">
        <w:t>non-runway</w:t>
      </w:r>
      <w:r w:rsidR="00476A73" w:rsidRPr="008B0499">
        <w:t xml:space="preserve"> type FATO</w:t>
      </w:r>
      <w:r w:rsidR="00DD79CB">
        <w:t xml:space="preserve"> area</w:t>
      </w:r>
      <w:r w:rsidR="00476A73" w:rsidRPr="008B0499">
        <w:t xml:space="preserve"> is provided, the perimeter of the FATO</w:t>
      </w:r>
      <w:r w:rsidR="00DD79CB">
        <w:t xml:space="preserve"> area</w:t>
      </w:r>
      <w:r w:rsidR="00476A73" w:rsidRPr="008B0499">
        <w:t xml:space="preserve"> must</w:t>
      </w:r>
      <w:r>
        <w:t>:</w:t>
      </w:r>
    </w:p>
    <w:p w14:paraId="2E0210F1" w14:textId="77777777" w:rsidR="00FE206A" w:rsidRDefault="00FE206A" w:rsidP="00981A7A">
      <w:pPr>
        <w:pStyle w:val="LDP1a"/>
        <w:ind w:left="1219"/>
      </w:pPr>
      <w:r>
        <w:t>(a)</w:t>
      </w:r>
      <w:r>
        <w:tab/>
      </w:r>
      <w:r w:rsidR="00476A73" w:rsidRPr="008B0499">
        <w:t>be defined with markings or markers on the edge of the FATO</w:t>
      </w:r>
      <w:r w:rsidR="00CA6CEA">
        <w:t xml:space="preserve"> area</w:t>
      </w:r>
      <w:r>
        <w:t>; and</w:t>
      </w:r>
    </w:p>
    <w:p w14:paraId="2050A9B8" w14:textId="77777777" w:rsidR="00476A73" w:rsidRPr="008B0499" w:rsidRDefault="00FE206A" w:rsidP="00981A7A">
      <w:pPr>
        <w:pStyle w:val="LDP1a"/>
      </w:pPr>
      <w:r>
        <w:t>(b)</w:t>
      </w:r>
      <w:r>
        <w:tab/>
        <w:t>if the FATO</w:t>
      </w:r>
      <w:r w:rsidR="00CA6CEA">
        <w:t xml:space="preserve"> area</w:t>
      </w:r>
      <w:r>
        <w:t xml:space="preserve"> is square or rectangular — have corners defined </w:t>
      </w:r>
      <w:r w:rsidRPr="008B0499">
        <w:t>with markings or markers</w:t>
      </w:r>
      <w:r w:rsidR="00476A73" w:rsidRPr="008B0499">
        <w:t>.</w:t>
      </w:r>
    </w:p>
    <w:p w14:paraId="518BCC36" w14:textId="77777777" w:rsidR="00FE206A" w:rsidRDefault="00FE206A" w:rsidP="00FE206A">
      <w:pPr>
        <w:pStyle w:val="LDClause"/>
      </w:pPr>
      <w:r>
        <w:tab/>
      </w:r>
      <w:r w:rsidR="004A3A1A">
        <w:t>(</w:t>
      </w:r>
      <w:r>
        <w:t>2</w:t>
      </w:r>
      <w:r w:rsidR="004A3A1A">
        <w:t>)</w:t>
      </w:r>
      <w:r>
        <w:tab/>
      </w:r>
      <w:r w:rsidR="000551F5">
        <w:t>O</w:t>
      </w:r>
      <w:r w:rsidR="00476A73" w:rsidRPr="008B0499">
        <w:t xml:space="preserve">n a sealed, asphalt or concrete surface, the </w:t>
      </w:r>
      <w:r w:rsidR="0082201B" w:rsidRPr="008B0499">
        <w:t>non-runway</w:t>
      </w:r>
      <w:r w:rsidR="00476A73" w:rsidRPr="008B0499">
        <w:t xml:space="preserve"> type FATO</w:t>
      </w:r>
      <w:r w:rsidR="00CA6CEA">
        <w:t xml:space="preserve"> area</w:t>
      </w:r>
      <w:r w:rsidR="00476A73" w:rsidRPr="008B0499">
        <w:t xml:space="preserve"> perimeter marking must be</w:t>
      </w:r>
      <w:r>
        <w:t xml:space="preserve"> </w:t>
      </w:r>
      <w:r w:rsidR="00476A73" w:rsidRPr="008B0499">
        <w:t>a rectangular</w:t>
      </w:r>
      <w:r>
        <w:t>, white</w:t>
      </w:r>
      <w:r w:rsidR="00476A73" w:rsidRPr="008B0499">
        <w:t xml:space="preserve"> stripe</w:t>
      </w:r>
      <w:r>
        <w:t>:</w:t>
      </w:r>
    </w:p>
    <w:p w14:paraId="7B2621AF" w14:textId="77777777" w:rsidR="00FE206A" w:rsidRDefault="00FE206A" w:rsidP="00FE206A">
      <w:pPr>
        <w:pStyle w:val="LDP1a"/>
      </w:pPr>
      <w:r>
        <w:t>(a)</w:t>
      </w:r>
      <w:r>
        <w:tab/>
        <w:t>that has</w:t>
      </w:r>
      <w:r w:rsidR="00476A73" w:rsidRPr="008B0499">
        <w:t xml:space="preserve"> a line thickness of 1 m</w:t>
      </w:r>
      <w:r>
        <w:t>; and</w:t>
      </w:r>
    </w:p>
    <w:p w14:paraId="00E73043" w14:textId="77777777" w:rsidR="00FE206A" w:rsidRDefault="00FE206A" w:rsidP="00FE206A">
      <w:pPr>
        <w:pStyle w:val="LDP1a"/>
      </w:pPr>
      <w:r>
        <w:t>(b)</w:t>
      </w:r>
      <w:r>
        <w:tab/>
        <w:t>whose length is</w:t>
      </w:r>
      <w:r w:rsidR="00CA6CEA">
        <w:t xml:space="preserve"> whichever </w:t>
      </w:r>
      <w:r w:rsidR="008F0111">
        <w:t xml:space="preserve">of </w:t>
      </w:r>
      <w:r w:rsidR="00CA6CEA">
        <w:t>the following is greater:</w:t>
      </w:r>
    </w:p>
    <w:p w14:paraId="40332D37" w14:textId="77777777" w:rsidR="00FE206A" w:rsidRDefault="00FE206A" w:rsidP="00FE206A">
      <w:pPr>
        <w:pStyle w:val="LDP2i"/>
      </w:pPr>
      <w:r>
        <w:tab/>
        <w:t>(i)</w:t>
      </w:r>
      <w:r>
        <w:tab/>
      </w:r>
      <w:r w:rsidR="00476A73" w:rsidRPr="008B0499">
        <w:t>9 m</w:t>
      </w:r>
      <w:r>
        <w:t>;</w:t>
      </w:r>
      <w:r w:rsidR="00476A73" w:rsidRPr="008B0499">
        <w:t xml:space="preserve"> </w:t>
      </w:r>
    </w:p>
    <w:p w14:paraId="065A7DA3" w14:textId="77777777" w:rsidR="00476A73" w:rsidRPr="008B0499" w:rsidRDefault="00FE206A" w:rsidP="00CA6CEA">
      <w:pPr>
        <w:pStyle w:val="LDP2i"/>
      </w:pPr>
      <w:r>
        <w:tab/>
        <w:t>(ii)</w:t>
      </w:r>
      <w:r>
        <w:tab/>
      </w:r>
      <w:r w:rsidR="00656C2A">
        <w:t>1/5</w:t>
      </w:r>
      <w:r w:rsidR="00656C2A" w:rsidRPr="008B0499">
        <w:t xml:space="preserve"> </w:t>
      </w:r>
      <w:r w:rsidR="00476A73" w:rsidRPr="008B0499">
        <w:t>of the side of the FATO</w:t>
      </w:r>
      <w:r w:rsidR="00CA6CEA">
        <w:t xml:space="preserve"> area</w:t>
      </w:r>
      <w:r w:rsidR="00476A73" w:rsidRPr="008B0499">
        <w:t xml:space="preserve"> which it defines</w:t>
      </w:r>
      <w:r w:rsidR="00CA6CEA">
        <w:t>.</w:t>
      </w:r>
    </w:p>
    <w:p w14:paraId="58928F4F" w14:textId="77777777" w:rsidR="006D1B30" w:rsidRDefault="00FE206A" w:rsidP="00FE206A">
      <w:pPr>
        <w:pStyle w:val="LDClause"/>
      </w:pPr>
      <w:r>
        <w:lastRenderedPageBreak/>
        <w:tab/>
      </w:r>
      <w:r w:rsidR="004A3A1A">
        <w:t>(</w:t>
      </w:r>
      <w:r>
        <w:t>3</w:t>
      </w:r>
      <w:r w:rsidR="004A3A1A">
        <w:t>)</w:t>
      </w:r>
      <w:r>
        <w:tab/>
      </w:r>
      <w:r w:rsidR="000551F5">
        <w:t>O</w:t>
      </w:r>
      <w:r w:rsidR="00476A73" w:rsidRPr="008B0499">
        <w:t xml:space="preserve">n a natural surface, </w:t>
      </w:r>
      <w:r w:rsidR="0082201B" w:rsidRPr="008B0499">
        <w:t>non-runway</w:t>
      </w:r>
      <w:r w:rsidR="00476A73" w:rsidRPr="008B0499">
        <w:t xml:space="preserve"> type FATO </w:t>
      </w:r>
      <w:r w:rsidR="00CA6CEA">
        <w:t xml:space="preserve">area </w:t>
      </w:r>
      <w:r w:rsidR="00476A73" w:rsidRPr="008B0499">
        <w:t>perimeter markers must consist of flush in-ground markers</w:t>
      </w:r>
      <w:r w:rsidR="006D1B30">
        <w:t xml:space="preserve"> that:</w:t>
      </w:r>
    </w:p>
    <w:p w14:paraId="0990B347" w14:textId="77777777" w:rsidR="006D1B30" w:rsidRDefault="006D1B30" w:rsidP="006D1B30">
      <w:pPr>
        <w:pStyle w:val="LDP1a"/>
      </w:pPr>
      <w:r>
        <w:t>(a)</w:t>
      </w:r>
      <w:r>
        <w:tab/>
        <w:t xml:space="preserve">are </w:t>
      </w:r>
      <w:r w:rsidR="00476A73" w:rsidRPr="008B0499">
        <w:t>30 cm in width and 1.5 m in length</w:t>
      </w:r>
      <w:r>
        <w:t>; and</w:t>
      </w:r>
    </w:p>
    <w:p w14:paraId="0F3A5BA6" w14:textId="77777777" w:rsidR="00476A73" w:rsidRPr="008B0499" w:rsidRDefault="006D1B30" w:rsidP="00D115CC">
      <w:pPr>
        <w:pStyle w:val="LDP1a"/>
        <w:ind w:right="-1"/>
      </w:pPr>
      <w:r>
        <w:t>(b)</w:t>
      </w:r>
      <w:r>
        <w:tab/>
        <w:t>have</w:t>
      </w:r>
      <w:r w:rsidR="00476A73" w:rsidRPr="008B0499">
        <w:t xml:space="preserve"> end-to-end spacing between the markers </w:t>
      </w:r>
      <w:r>
        <w:t>of</w:t>
      </w:r>
      <w:r w:rsidR="00476A73" w:rsidRPr="008B0499">
        <w:t xml:space="preserve"> not less than 1.5 m and not more than 2 m.</w:t>
      </w:r>
    </w:p>
    <w:p w14:paraId="4CDAB344" w14:textId="77777777" w:rsidR="00476A73" w:rsidRDefault="0073015A" w:rsidP="00D31C8E">
      <w:pPr>
        <w:pStyle w:val="139-Section"/>
      </w:pPr>
      <w:bookmarkStart w:id="2069" w:name="_Toc441761836"/>
      <w:bookmarkStart w:id="2070" w:name="_Toc488152249"/>
      <w:bookmarkStart w:id="2071" w:name="_Toc488155015"/>
      <w:bookmarkStart w:id="2072" w:name="_Toc488156221"/>
      <w:bookmarkStart w:id="2073" w:name="_Toc159500512"/>
      <w:r>
        <w:t>8.11</w:t>
      </w:r>
      <w:r w:rsidR="0014615C">
        <w:t>8</w:t>
      </w:r>
      <w:r w:rsidR="00FE206A">
        <w:tab/>
      </w:r>
      <w:r w:rsidR="00476A73" w:rsidRPr="00715642">
        <w:t>FATO</w:t>
      </w:r>
      <w:r w:rsidR="00DD79CB">
        <w:t xml:space="preserve"> area</w:t>
      </w:r>
      <w:r w:rsidR="00476A73" w:rsidRPr="00715642">
        <w:t xml:space="preserve"> perimeter markings</w:t>
      </w:r>
      <w:r w:rsidR="00DA473B">
        <w:t> —</w:t>
      </w:r>
      <w:r w:rsidR="00476A73" w:rsidRPr="00715642">
        <w:t xml:space="preserve"> </w:t>
      </w:r>
      <w:r w:rsidR="00FE206A">
        <w:t>r</w:t>
      </w:r>
      <w:r w:rsidR="00476A73" w:rsidRPr="00715642">
        <w:t xml:space="preserve">unway </w:t>
      </w:r>
      <w:r w:rsidR="00FE206A">
        <w:t>t</w:t>
      </w:r>
      <w:r w:rsidR="00476A73" w:rsidRPr="00715642">
        <w:t>ype</w:t>
      </w:r>
      <w:bookmarkEnd w:id="2069"/>
      <w:bookmarkEnd w:id="2070"/>
      <w:bookmarkEnd w:id="2071"/>
      <w:bookmarkEnd w:id="2072"/>
      <w:bookmarkEnd w:id="2073"/>
    </w:p>
    <w:p w14:paraId="7D1C07DF" w14:textId="308AFB6B" w:rsidR="0073015A" w:rsidRPr="0073015A" w:rsidRDefault="00476A73" w:rsidP="006D1B30">
      <w:pPr>
        <w:pStyle w:val="LDNote"/>
      </w:pPr>
      <w:r w:rsidRPr="00981A7A">
        <w:rPr>
          <w:i/>
        </w:rPr>
        <w:t>Note</w:t>
      </w:r>
      <w:r w:rsidR="00981A7A">
        <w:rPr>
          <w:i/>
        </w:rPr>
        <w:t>   </w:t>
      </w:r>
      <w:r w:rsidRPr="00715642">
        <w:t xml:space="preserve">A </w:t>
      </w:r>
      <w:r w:rsidR="00DD79CB">
        <w:t>r</w:t>
      </w:r>
      <w:r w:rsidRPr="00715642">
        <w:t>unway type FATO</w:t>
      </w:r>
      <w:r w:rsidR="00CA6CEA">
        <w:t xml:space="preserve"> area</w:t>
      </w:r>
      <w:r w:rsidRPr="00715642">
        <w:t xml:space="preserve"> is described in </w:t>
      </w:r>
      <w:r w:rsidR="0073015A">
        <w:t xml:space="preserve">ICAO </w:t>
      </w:r>
      <w:r w:rsidR="00CD0698">
        <w:t xml:space="preserve">Annex 14, </w:t>
      </w:r>
      <w:r w:rsidR="004838A5">
        <w:t xml:space="preserve">Aerodromes, </w:t>
      </w:r>
      <w:r w:rsidR="00CD0698">
        <w:t>Volume II, Heliports</w:t>
      </w:r>
      <w:r w:rsidR="00B82C8B">
        <w:t>.</w:t>
      </w:r>
      <w:r w:rsidR="0073015A" w:rsidRPr="0073015A">
        <w:t xml:space="preserve"> For ICAO documents</w:t>
      </w:r>
      <w:r w:rsidR="0073015A">
        <w:t>,</w:t>
      </w:r>
      <w:r w:rsidR="0073015A" w:rsidRPr="0073015A">
        <w:t xml:space="preserve"> see </w:t>
      </w:r>
      <w:r w:rsidR="005500A1">
        <w:t xml:space="preserve">section </w:t>
      </w:r>
      <w:r w:rsidR="00DC199E" w:rsidRPr="00E80298">
        <w:t>1.07</w:t>
      </w:r>
      <w:r w:rsidR="0073015A" w:rsidRPr="0073015A">
        <w:t>.</w:t>
      </w:r>
    </w:p>
    <w:p w14:paraId="376703DA" w14:textId="77777777" w:rsidR="00476A73" w:rsidRPr="008B0499" w:rsidRDefault="006D1B30" w:rsidP="006D1B30">
      <w:pPr>
        <w:pStyle w:val="LDClause"/>
      </w:pPr>
      <w:r>
        <w:tab/>
      </w:r>
      <w:r w:rsidR="004A3A1A">
        <w:t>(</w:t>
      </w:r>
      <w:r>
        <w:t>1</w:t>
      </w:r>
      <w:r w:rsidR="004A3A1A">
        <w:t>)</w:t>
      </w:r>
      <w:r>
        <w:tab/>
      </w:r>
      <w:r w:rsidR="00765848">
        <w:t>If</w:t>
      </w:r>
      <w:r w:rsidR="00476A73" w:rsidRPr="008B0499">
        <w:t xml:space="preserve"> a </w:t>
      </w:r>
      <w:r>
        <w:t>r</w:t>
      </w:r>
      <w:r w:rsidR="00476A73" w:rsidRPr="008B0499">
        <w:t>unway type FATO</w:t>
      </w:r>
      <w:r w:rsidR="00CA6CEA">
        <w:t xml:space="preserve"> area</w:t>
      </w:r>
      <w:r w:rsidR="00476A73" w:rsidRPr="008B0499">
        <w:t xml:space="preserve"> is provided, the perimeter of the FATO</w:t>
      </w:r>
      <w:r w:rsidR="00CA6CEA">
        <w:t xml:space="preserve"> area</w:t>
      </w:r>
      <w:r w:rsidR="00476A73" w:rsidRPr="008B0499">
        <w:t xml:space="preserve"> must be defined with either markings or m</w:t>
      </w:r>
      <w:r w:rsidR="00DA473B">
        <w:t>arkers on the edge of the</w:t>
      </w:r>
      <w:r w:rsidR="009F0C58">
        <w:t xml:space="preserve"> area</w:t>
      </w:r>
      <w:r w:rsidR="00DA473B">
        <w:t>.</w:t>
      </w:r>
    </w:p>
    <w:p w14:paraId="060B9632" w14:textId="77777777" w:rsidR="00476A73" w:rsidRPr="008B0499" w:rsidRDefault="006D1B30" w:rsidP="006D1B30">
      <w:pPr>
        <w:pStyle w:val="LDClause"/>
      </w:pPr>
      <w:r>
        <w:tab/>
      </w:r>
      <w:r w:rsidR="004A3A1A">
        <w:t>(</w:t>
      </w:r>
      <w:r>
        <w:t>2</w:t>
      </w:r>
      <w:r w:rsidR="004A3A1A">
        <w:t>)</w:t>
      </w:r>
      <w:r>
        <w:tab/>
      </w:r>
      <w:r w:rsidR="00476A73" w:rsidRPr="008B0499">
        <w:t>Runway type FATO</w:t>
      </w:r>
      <w:r w:rsidR="009F0C58">
        <w:t xml:space="preserve"> area</w:t>
      </w:r>
      <w:r w:rsidR="00476A73" w:rsidRPr="008B0499">
        <w:t xml:space="preserve"> markings </w:t>
      </w:r>
      <w:r w:rsidR="000D0B66" w:rsidRPr="008B0499">
        <w:t xml:space="preserve">and markers </w:t>
      </w:r>
      <w:r w:rsidR="00476A73" w:rsidRPr="008B0499">
        <w:t xml:space="preserve">must be spaced at equal intervals of not more than 50 m with at least </w:t>
      </w:r>
      <w:r>
        <w:t>3</w:t>
      </w:r>
      <w:r w:rsidR="00476A73" w:rsidRPr="008B0499">
        <w:t xml:space="preserve"> markings or markers located on each side</w:t>
      </w:r>
      <w:r w:rsidR="00DA473B">
        <w:t>,</w:t>
      </w:r>
      <w:r w:rsidR="00476A73" w:rsidRPr="008B0499">
        <w:t xml:space="preserve"> including a marking or marker at each corner.</w:t>
      </w:r>
    </w:p>
    <w:p w14:paraId="058DA108" w14:textId="77777777" w:rsidR="006D1B30" w:rsidRDefault="006D1B30" w:rsidP="006D1B30">
      <w:pPr>
        <w:pStyle w:val="LDClause"/>
      </w:pPr>
      <w:r>
        <w:tab/>
      </w:r>
      <w:r w:rsidR="004A3A1A">
        <w:t>(</w:t>
      </w:r>
      <w:r>
        <w:t>3</w:t>
      </w:r>
      <w:r w:rsidR="004A3A1A">
        <w:t>)</w:t>
      </w:r>
      <w:r>
        <w:tab/>
      </w:r>
      <w:r w:rsidR="000551F5">
        <w:t>O</w:t>
      </w:r>
      <w:r w:rsidR="00476A73" w:rsidRPr="008B0499">
        <w:t xml:space="preserve">n a </w:t>
      </w:r>
      <w:r w:rsidR="00FA69E9" w:rsidRPr="008B0499">
        <w:t xml:space="preserve">sealed, concrete or asphalt </w:t>
      </w:r>
      <w:r w:rsidR="00476A73" w:rsidRPr="008B0499">
        <w:t xml:space="preserve">surface, a </w:t>
      </w:r>
      <w:r>
        <w:t>r</w:t>
      </w:r>
      <w:r w:rsidR="00476A73" w:rsidRPr="008B0499">
        <w:t>unway FATO</w:t>
      </w:r>
      <w:r w:rsidR="009F0C58">
        <w:t xml:space="preserve"> area</w:t>
      </w:r>
      <w:r w:rsidR="00476A73" w:rsidRPr="008B0499">
        <w:t xml:space="preserve"> perimeter marking must </w:t>
      </w:r>
      <w:r>
        <w:t>be</w:t>
      </w:r>
      <w:r w:rsidR="00476A73" w:rsidRPr="008B0499">
        <w:t xml:space="preserve"> a rectangular</w:t>
      </w:r>
      <w:r>
        <w:t xml:space="preserve"> white</w:t>
      </w:r>
      <w:r w:rsidR="00476A73" w:rsidRPr="008B0499">
        <w:t xml:space="preserve"> stripe</w:t>
      </w:r>
      <w:r>
        <w:t>:</w:t>
      </w:r>
    </w:p>
    <w:p w14:paraId="25677178" w14:textId="77777777" w:rsidR="006D1B30" w:rsidRDefault="006D1B30" w:rsidP="006D1B30">
      <w:pPr>
        <w:pStyle w:val="LDP1a"/>
      </w:pPr>
      <w:r>
        <w:t>(a)</w:t>
      </w:r>
      <w:r>
        <w:tab/>
        <w:t>that has</w:t>
      </w:r>
      <w:r w:rsidRPr="008B0499">
        <w:t xml:space="preserve"> a line thickness of 1 m</w:t>
      </w:r>
      <w:r>
        <w:t>; and</w:t>
      </w:r>
    </w:p>
    <w:p w14:paraId="0C78DFF7" w14:textId="77777777" w:rsidR="009F0C58" w:rsidRPr="008B0499" w:rsidRDefault="006D1B30" w:rsidP="009F0C58">
      <w:pPr>
        <w:pStyle w:val="LDP1a"/>
      </w:pPr>
      <w:r>
        <w:t>(b)</w:t>
      </w:r>
      <w:r>
        <w:tab/>
        <w:t>whose length is</w:t>
      </w:r>
      <w:r w:rsidR="009F0C58">
        <w:t xml:space="preserve"> whichever of the following is greater</w:t>
      </w:r>
      <w:r w:rsidR="000D0B66">
        <w:t>:</w:t>
      </w:r>
    </w:p>
    <w:p w14:paraId="1434B244" w14:textId="77777777" w:rsidR="006D1B30" w:rsidRDefault="009F0C58" w:rsidP="009F0C58">
      <w:pPr>
        <w:pStyle w:val="LDP2i"/>
      </w:pPr>
      <w:r>
        <w:tab/>
      </w:r>
      <w:r w:rsidR="006D1B30">
        <w:t>(i)</w:t>
      </w:r>
      <w:r w:rsidR="006D1B30">
        <w:tab/>
      </w:r>
      <w:r w:rsidR="006D1B30" w:rsidRPr="008B0499">
        <w:t>9 m</w:t>
      </w:r>
      <w:r w:rsidR="006D1B30">
        <w:t>;</w:t>
      </w:r>
    </w:p>
    <w:p w14:paraId="44A7A2A2" w14:textId="77777777" w:rsidR="006D1B30" w:rsidRDefault="006D1B30" w:rsidP="009F0C58">
      <w:pPr>
        <w:pStyle w:val="LDP2i"/>
      </w:pPr>
      <w:r>
        <w:tab/>
        <w:t>(ii)</w:t>
      </w:r>
      <w:r>
        <w:tab/>
      </w:r>
      <w:r w:rsidR="00AD2F64">
        <w:t>1/5</w:t>
      </w:r>
      <w:r w:rsidR="00AD2F64" w:rsidRPr="008B0499">
        <w:t xml:space="preserve"> </w:t>
      </w:r>
      <w:r w:rsidRPr="008B0499">
        <w:t xml:space="preserve">of the side of the FATO </w:t>
      </w:r>
      <w:r w:rsidR="008F0111">
        <w:t xml:space="preserve">area </w:t>
      </w:r>
      <w:r w:rsidRPr="008B0499">
        <w:t>which it defines</w:t>
      </w:r>
      <w:r w:rsidR="009F0C58">
        <w:t>.</w:t>
      </w:r>
    </w:p>
    <w:p w14:paraId="6E170913" w14:textId="77777777" w:rsidR="006D1B30" w:rsidRDefault="006D1B30" w:rsidP="006D1B30">
      <w:pPr>
        <w:pStyle w:val="LDClause"/>
      </w:pPr>
      <w:r>
        <w:tab/>
      </w:r>
      <w:r w:rsidR="004A3A1A">
        <w:t>(</w:t>
      </w:r>
      <w:r>
        <w:t>4</w:t>
      </w:r>
      <w:r w:rsidR="004A3A1A">
        <w:t>)</w:t>
      </w:r>
      <w:r>
        <w:tab/>
      </w:r>
      <w:r w:rsidR="000551F5">
        <w:t>O</w:t>
      </w:r>
      <w:r w:rsidR="00476A73" w:rsidRPr="008B0499">
        <w:t xml:space="preserve">n a natural surface, </w:t>
      </w:r>
      <w:r>
        <w:t>r</w:t>
      </w:r>
      <w:r w:rsidR="00476A73" w:rsidRPr="008B0499">
        <w:t>unway type FATO</w:t>
      </w:r>
      <w:r w:rsidR="009F0C58">
        <w:t xml:space="preserve"> area</w:t>
      </w:r>
      <w:r w:rsidR="00476A73" w:rsidRPr="008B0499">
        <w:t xml:space="preserve"> perimeter markers must consist of gable</w:t>
      </w:r>
      <w:r w:rsidR="009F0C58">
        <w:t xml:space="preserve"> markers</w:t>
      </w:r>
      <w:r>
        <w:t xml:space="preserve"> that are:</w:t>
      </w:r>
    </w:p>
    <w:p w14:paraId="04C41125" w14:textId="77777777" w:rsidR="006D1B30" w:rsidRDefault="006D1B30" w:rsidP="006D1B30">
      <w:pPr>
        <w:pStyle w:val="LDP1a"/>
      </w:pPr>
      <w:r>
        <w:t>(a)</w:t>
      </w:r>
      <w:r>
        <w:tab/>
      </w:r>
      <w:r w:rsidR="00476A73" w:rsidRPr="008B0499">
        <w:t>3 m long, 0.9 m wide, and 0.5 m high</w:t>
      </w:r>
      <w:r>
        <w:t>; and</w:t>
      </w:r>
    </w:p>
    <w:p w14:paraId="70D27A00" w14:textId="77777777" w:rsidR="00887819" w:rsidRDefault="00887819" w:rsidP="00887819">
      <w:pPr>
        <w:pStyle w:val="LDP1a"/>
      </w:pPr>
      <w:r>
        <w:t>(b)</w:t>
      </w:r>
      <w:r>
        <w:tab/>
      </w:r>
      <w:r w:rsidRPr="008B0499">
        <w:t>alternating white and red in transverse bands of colour with a width of 0.6 m each</w:t>
      </w:r>
      <w:r w:rsidR="009F0C58">
        <w:t>,</w:t>
      </w:r>
      <w:r w:rsidRPr="008B0499">
        <w:t xml:space="preserve"> as shown in </w:t>
      </w:r>
      <w:r w:rsidR="00DB76AD">
        <w:t xml:space="preserve">Figure </w:t>
      </w:r>
      <w:r w:rsidR="0014615C">
        <w:t>8.118</w:t>
      </w:r>
      <w:r w:rsidR="00792DC4">
        <w:t> (</w:t>
      </w:r>
      <w:r>
        <w:t>4</w:t>
      </w:r>
      <w:r w:rsidR="004A3A1A">
        <w:t>)</w:t>
      </w:r>
      <w:r w:rsidRPr="008B0499">
        <w:t>.</w:t>
      </w:r>
    </w:p>
    <w:p w14:paraId="559F4FBB" w14:textId="77777777" w:rsidR="008F0111" w:rsidRPr="008B0499" w:rsidRDefault="008F0111" w:rsidP="008F0111">
      <w:pPr>
        <w:pStyle w:val="LDNote"/>
      </w:pPr>
      <w:r w:rsidRPr="009D1863">
        <w:rPr>
          <w:i/>
        </w:rPr>
        <w:t>Note   </w:t>
      </w:r>
      <w:r w:rsidRPr="00814728">
        <w:t>For example</w:t>
      </w:r>
      <w:r>
        <w:t>,</w:t>
      </w:r>
      <w:r w:rsidRPr="00814728">
        <w:t xml:space="preserve"> “dirt” would be a natural surface.</w:t>
      </w:r>
    </w:p>
    <w:p w14:paraId="5BC28AFB" w14:textId="027DD0FC" w:rsidR="00476A73" w:rsidRPr="008B0499" w:rsidRDefault="00D23FD8" w:rsidP="000E16B0">
      <w:pPr>
        <w:pStyle w:val="LDP1a"/>
        <w:tabs>
          <w:tab w:val="clear" w:pos="1191"/>
        </w:tabs>
        <w:spacing w:before="0" w:after="0"/>
        <w:ind w:left="737" w:firstLine="0"/>
      </w:pPr>
      <w:r>
        <w:rPr>
          <w:noProof/>
          <w:lang w:eastAsia="en-AU"/>
        </w:rPr>
        <w:drawing>
          <wp:inline distT="0" distB="0" distL="0" distR="0" wp14:anchorId="1F126E19" wp14:editId="19A006C6">
            <wp:extent cx="3749040" cy="1905000"/>
            <wp:effectExtent l="0" t="0" r="0" b="0"/>
            <wp:docPr id="110" name="Picture 110" descr="Shows Runway type Final Approach and Take Off marker for a natural surface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Shows Runway type Final Approach and Take Off marker for a natural surface including measurements."/>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749040" cy="1905000"/>
                    </a:xfrm>
                    <a:prstGeom prst="rect">
                      <a:avLst/>
                    </a:prstGeom>
                    <a:noFill/>
                    <a:ln>
                      <a:noFill/>
                    </a:ln>
                  </pic:spPr>
                </pic:pic>
              </a:graphicData>
            </a:graphic>
          </wp:inline>
        </w:drawing>
      </w:r>
    </w:p>
    <w:p w14:paraId="515A950D" w14:textId="77777777" w:rsidR="00476A73" w:rsidRPr="00AC7C8F" w:rsidRDefault="00DB76AD" w:rsidP="00272F25">
      <w:pPr>
        <w:pStyle w:val="LDTableheading"/>
        <w:keepNext w:val="0"/>
        <w:tabs>
          <w:tab w:val="clear" w:pos="1134"/>
          <w:tab w:val="clear" w:pos="1276"/>
          <w:tab w:val="clear" w:pos="1843"/>
          <w:tab w:val="clear" w:pos="1985"/>
          <w:tab w:val="clear" w:pos="2552"/>
          <w:tab w:val="clear" w:pos="2693"/>
        </w:tabs>
        <w:spacing w:after="0"/>
        <w:ind w:left="765"/>
      </w:pPr>
      <w:r w:rsidRPr="00AC7C8F">
        <w:t xml:space="preserve">Figure </w:t>
      </w:r>
      <w:r w:rsidR="0014615C">
        <w:t>8.118</w:t>
      </w:r>
      <w:r w:rsidR="00792DC4">
        <w:t> (</w:t>
      </w:r>
      <w:r w:rsidR="006D1B30" w:rsidRPr="00AC7C8F">
        <w:t>4</w:t>
      </w:r>
      <w:r w:rsidR="00125340">
        <w:t>)   </w:t>
      </w:r>
      <w:r w:rsidR="00476A73" w:rsidRPr="00AC7C8F">
        <w:t>Runway type FATO marker for a natural surface</w:t>
      </w:r>
      <w:r w:rsidR="00C159FA" w:rsidRPr="00AC7C8F">
        <w:t xml:space="preserve"> (</w:t>
      </w:r>
      <w:r w:rsidR="008F0111">
        <w:t>shows</w:t>
      </w:r>
      <w:r w:rsidR="008F0111" w:rsidRPr="00AC7C8F">
        <w:t xml:space="preserve"> </w:t>
      </w:r>
      <w:r w:rsidR="0070773B" w:rsidRPr="00AC7C8F">
        <w:t>matters</w:t>
      </w:r>
      <w:r w:rsidR="00C159FA" w:rsidRPr="00AC7C8F">
        <w:t>)</w:t>
      </w:r>
    </w:p>
    <w:p w14:paraId="1B14F3B5" w14:textId="77777777" w:rsidR="00476A73" w:rsidRDefault="0015401F" w:rsidP="00272F25">
      <w:pPr>
        <w:pStyle w:val="139-Section"/>
      </w:pPr>
      <w:bookmarkStart w:id="2074" w:name="_Toc441761837"/>
      <w:bookmarkStart w:id="2075" w:name="_Toc488152250"/>
      <w:bookmarkStart w:id="2076" w:name="_Toc488155016"/>
      <w:bookmarkStart w:id="2077" w:name="_Toc488156222"/>
      <w:bookmarkStart w:id="2078" w:name="_Toc159500513"/>
      <w:r>
        <w:lastRenderedPageBreak/>
        <w:t>8.11</w:t>
      </w:r>
      <w:r w:rsidR="0014615C">
        <w:t>9</w:t>
      </w:r>
      <w:r w:rsidR="006D1B30">
        <w:tab/>
      </w:r>
      <w:r w:rsidR="00476A73" w:rsidRPr="00715642">
        <w:t xml:space="preserve">Helicopter </w:t>
      </w:r>
      <w:r w:rsidR="006D1B30">
        <w:t>t</w:t>
      </w:r>
      <w:r w:rsidR="00476A73" w:rsidRPr="00715642">
        <w:t xml:space="preserve">axiway </w:t>
      </w:r>
      <w:r w:rsidR="006D1B30">
        <w:t>m</w:t>
      </w:r>
      <w:r w:rsidR="00476A73" w:rsidRPr="00715642">
        <w:t>arkings</w:t>
      </w:r>
      <w:bookmarkEnd w:id="2074"/>
      <w:bookmarkEnd w:id="2075"/>
      <w:bookmarkEnd w:id="2076"/>
      <w:bookmarkEnd w:id="2077"/>
      <w:bookmarkEnd w:id="2078"/>
    </w:p>
    <w:p w14:paraId="0DD63462" w14:textId="77777777" w:rsidR="006D1B30" w:rsidRDefault="006D1B30" w:rsidP="00272F25">
      <w:pPr>
        <w:pStyle w:val="LDNote"/>
        <w:keepNext/>
        <w:ind w:right="-427"/>
      </w:pPr>
      <w:r w:rsidRPr="001B3D70">
        <w:rPr>
          <w:i/>
        </w:rPr>
        <w:t>Note</w:t>
      </w:r>
      <w:r>
        <w:rPr>
          <w:i/>
        </w:rPr>
        <w:t>   </w:t>
      </w:r>
      <w:r>
        <w:t>If a taxiway is</w:t>
      </w:r>
      <w:r w:rsidRPr="00715642">
        <w:t xml:space="preserve"> used by </w:t>
      </w:r>
      <w:r>
        <w:t>both</w:t>
      </w:r>
      <w:r w:rsidRPr="00715642">
        <w:t xml:space="preserve"> fixed</w:t>
      </w:r>
      <w:r w:rsidR="00BE4207">
        <w:t>-</w:t>
      </w:r>
      <w:r w:rsidRPr="00715642">
        <w:t xml:space="preserve">wing and </w:t>
      </w:r>
      <w:r w:rsidR="007A7B42">
        <w:t>rotorcraft</w:t>
      </w:r>
      <w:r>
        <w:t>, it</w:t>
      </w:r>
      <w:r w:rsidRPr="00715642">
        <w:t xml:space="preserve"> do</w:t>
      </w:r>
      <w:r w:rsidR="004E3E1C">
        <w:t>es</w:t>
      </w:r>
      <w:r w:rsidRPr="00715642">
        <w:t xml:space="preserve"> not require dedicated helicopter markings</w:t>
      </w:r>
      <w:r>
        <w:t>.</w:t>
      </w:r>
    </w:p>
    <w:p w14:paraId="6DA44DF8" w14:textId="77777777" w:rsidR="009F0C58" w:rsidRDefault="004A3A1A" w:rsidP="00272F25">
      <w:pPr>
        <w:pStyle w:val="LDClause"/>
        <w:keepNext/>
      </w:pPr>
      <w:r>
        <w:tab/>
        <w:t>(</w:t>
      </w:r>
      <w:r w:rsidR="00DB6638">
        <w:t>1</w:t>
      </w:r>
      <w:r>
        <w:t>)</w:t>
      </w:r>
      <w:r w:rsidR="00DB6638">
        <w:tab/>
      </w:r>
      <w:r w:rsidR="00476A73" w:rsidRPr="008B0499">
        <w:t xml:space="preserve">On a sealed, asphalt or concrete surface, dedicated helicopter taxiway markings must </w:t>
      </w:r>
      <w:r w:rsidR="00DB6638">
        <w:t xml:space="preserve">be </w:t>
      </w:r>
      <w:r w:rsidR="00476A73" w:rsidRPr="008B0499">
        <w:t>the same as</w:t>
      </w:r>
      <w:r w:rsidR="00DB6638">
        <w:t xml:space="preserve"> the </w:t>
      </w:r>
      <w:r w:rsidR="00DB6638" w:rsidRPr="008B0499">
        <w:t>taxiway markings</w:t>
      </w:r>
      <w:r w:rsidR="00476A73" w:rsidRPr="008B0499">
        <w:t xml:space="preserve"> for </w:t>
      </w:r>
      <w:r w:rsidR="00BE4207">
        <w:t>fixed-wing aircraft</w:t>
      </w:r>
      <w:r w:rsidR="009F0C58">
        <w:t>.</w:t>
      </w:r>
    </w:p>
    <w:p w14:paraId="5350100A" w14:textId="77777777" w:rsidR="00476A73" w:rsidRPr="008B0499" w:rsidRDefault="009F0C58" w:rsidP="009F0C58">
      <w:pPr>
        <w:pStyle w:val="LDNote"/>
      </w:pPr>
      <w:r w:rsidRPr="009F0C58">
        <w:rPr>
          <w:i/>
        </w:rPr>
        <w:t>Note</w:t>
      </w:r>
      <w:r>
        <w:t xml:space="preserve">   For the </w:t>
      </w:r>
      <w:r w:rsidRPr="008B0499">
        <w:t xml:space="preserve">taxiway markings for </w:t>
      </w:r>
      <w:r>
        <w:t>fixed-wing aircraft, see</w:t>
      </w:r>
      <w:r w:rsidR="00476A73" w:rsidRPr="008B0499">
        <w:t xml:space="preserve"> </w:t>
      </w:r>
      <w:r w:rsidR="00F44C6D">
        <w:t>Chapter</w:t>
      </w:r>
      <w:r w:rsidR="00415ED7">
        <w:t xml:space="preserve"> </w:t>
      </w:r>
      <w:r w:rsidR="008F0111">
        <w:t>8, Division 4</w:t>
      </w:r>
      <w:r w:rsidR="00476A73" w:rsidRPr="008B0499">
        <w:t>.</w:t>
      </w:r>
    </w:p>
    <w:p w14:paraId="41842DAB" w14:textId="77777777" w:rsidR="009F0C58" w:rsidRDefault="00DB6638" w:rsidP="00DB6638">
      <w:pPr>
        <w:pStyle w:val="LDClause"/>
      </w:pPr>
      <w:r>
        <w:tab/>
      </w:r>
      <w:r w:rsidR="004A3A1A">
        <w:t>(</w:t>
      </w:r>
      <w:r>
        <w:t>2</w:t>
      </w:r>
      <w:r w:rsidR="004A3A1A">
        <w:t>)</w:t>
      </w:r>
      <w:r>
        <w:tab/>
      </w:r>
      <w:r w:rsidR="00476A73" w:rsidRPr="008B0499">
        <w:t xml:space="preserve">On a natural surface, dedicated helicopter taxiway markings must </w:t>
      </w:r>
      <w:r>
        <w:t xml:space="preserve">be blue taxiway edge markers that are otherwise </w:t>
      </w:r>
      <w:r w:rsidR="00476A73" w:rsidRPr="008B0499">
        <w:t>the same as for</w:t>
      </w:r>
      <w:r>
        <w:t xml:space="preserve"> </w:t>
      </w:r>
      <w:r w:rsidR="00476A73" w:rsidRPr="008B0499">
        <w:t>fixed</w:t>
      </w:r>
      <w:r w:rsidR="000F1194">
        <w:t>-</w:t>
      </w:r>
      <w:r w:rsidR="00476A73" w:rsidRPr="008B0499">
        <w:t>wing aircraft</w:t>
      </w:r>
      <w:r w:rsidR="009F0C58">
        <w:t>.</w:t>
      </w:r>
    </w:p>
    <w:p w14:paraId="06D8D164" w14:textId="77777777" w:rsidR="009F0C58" w:rsidRDefault="009F0C58" w:rsidP="000D0B66">
      <w:pPr>
        <w:pStyle w:val="LDNote"/>
      </w:pPr>
      <w:r w:rsidRPr="009F0C58">
        <w:rPr>
          <w:i/>
        </w:rPr>
        <w:t>Note</w:t>
      </w:r>
      <w:r w:rsidR="008F0111">
        <w:rPr>
          <w:i/>
        </w:rPr>
        <w:t xml:space="preserve"> 1</w:t>
      </w:r>
      <w:r>
        <w:t xml:space="preserve">   For the </w:t>
      </w:r>
      <w:r w:rsidRPr="008B0499">
        <w:t xml:space="preserve">taxiway </w:t>
      </w:r>
      <w:r>
        <w:t xml:space="preserve">edge </w:t>
      </w:r>
      <w:r w:rsidRPr="008B0499">
        <w:t>mark</w:t>
      </w:r>
      <w:r>
        <w:t>ers</w:t>
      </w:r>
      <w:r w:rsidRPr="008B0499">
        <w:t xml:space="preserve"> for </w:t>
      </w:r>
      <w:r>
        <w:t>fixed-wing aircraft, see</w:t>
      </w:r>
      <w:r w:rsidRPr="008B0499">
        <w:t xml:space="preserve"> </w:t>
      </w:r>
      <w:r w:rsidR="00F44C6D">
        <w:t>Chapter</w:t>
      </w:r>
      <w:r>
        <w:t xml:space="preserve"> 8</w:t>
      </w:r>
      <w:r w:rsidR="008F0111">
        <w:t>, Division 4</w:t>
      </w:r>
      <w:r w:rsidRPr="008B0499">
        <w:t>.</w:t>
      </w:r>
    </w:p>
    <w:p w14:paraId="46E59BC1" w14:textId="77777777" w:rsidR="005F42AC" w:rsidRPr="000D0B66" w:rsidRDefault="008F0111" w:rsidP="000D0B66">
      <w:pPr>
        <w:pStyle w:val="LDNote"/>
        <w:rPr>
          <w:bCs/>
        </w:rPr>
      </w:pPr>
      <w:r w:rsidRPr="000D0B66">
        <w:rPr>
          <w:bCs/>
          <w:i/>
        </w:rPr>
        <w:t>Note 2   </w:t>
      </w:r>
      <w:r w:rsidRPr="000D0B66">
        <w:rPr>
          <w:bCs/>
        </w:rPr>
        <w:t>For example, “dirt” would be a natural surface.</w:t>
      </w:r>
      <w:bookmarkStart w:id="2079" w:name="_Toc441761838"/>
      <w:bookmarkStart w:id="2080" w:name="_Toc488152251"/>
      <w:bookmarkStart w:id="2081" w:name="_Toc488155017"/>
      <w:bookmarkStart w:id="2082" w:name="_Toc488156223"/>
    </w:p>
    <w:p w14:paraId="71951E51" w14:textId="77777777" w:rsidR="00476A73" w:rsidRPr="00715642" w:rsidRDefault="0015401F" w:rsidP="00D31C8E">
      <w:pPr>
        <w:pStyle w:val="139-Section"/>
      </w:pPr>
      <w:bookmarkStart w:id="2083" w:name="_Toc159500514"/>
      <w:r>
        <w:t>8.1</w:t>
      </w:r>
      <w:r w:rsidR="0014615C">
        <w:t>20</w:t>
      </w:r>
      <w:r w:rsidR="00447AAA">
        <w:tab/>
      </w:r>
      <w:r w:rsidR="00476A73" w:rsidRPr="00715642">
        <w:t xml:space="preserve">Helicopter </w:t>
      </w:r>
      <w:r w:rsidR="00447AAA">
        <w:t>a</w:t>
      </w:r>
      <w:r w:rsidR="00476A73" w:rsidRPr="00715642">
        <w:t xml:space="preserve">pron </w:t>
      </w:r>
      <w:r w:rsidR="00447AAA">
        <w:t>m</w:t>
      </w:r>
      <w:r w:rsidR="00476A73" w:rsidRPr="00715642">
        <w:t>arkings</w:t>
      </w:r>
      <w:bookmarkEnd w:id="2079"/>
      <w:bookmarkEnd w:id="2080"/>
      <w:bookmarkEnd w:id="2081"/>
      <w:bookmarkEnd w:id="2082"/>
      <w:bookmarkEnd w:id="2083"/>
    </w:p>
    <w:p w14:paraId="00B8F627" w14:textId="549A2BE4" w:rsidR="00476A73" w:rsidRPr="008B0499" w:rsidRDefault="00447AAA" w:rsidP="00447AAA">
      <w:pPr>
        <w:pStyle w:val="LDClause"/>
      </w:pPr>
      <w:bookmarkStart w:id="2084" w:name="c383"/>
      <w:bookmarkEnd w:id="2084"/>
      <w:r>
        <w:tab/>
      </w:r>
      <w:r>
        <w:tab/>
      </w:r>
      <w:r w:rsidR="00476A73" w:rsidRPr="008B0499">
        <w:t xml:space="preserve">Helicopter apron markings on a </w:t>
      </w:r>
      <w:r w:rsidR="00FA69E9" w:rsidRPr="008B0499">
        <w:t xml:space="preserve">sealed, concrete or asphalt </w:t>
      </w:r>
      <w:r w:rsidR="00476A73" w:rsidRPr="008B0499">
        <w:t xml:space="preserve">surface must </w:t>
      </w:r>
      <w:r>
        <w:t>be</w:t>
      </w:r>
      <w:r w:rsidR="009F0C58">
        <w:t xml:space="preserve"> </w:t>
      </w:r>
      <w:r w:rsidR="00343A1F">
        <w:t>in 1 of the following forms</w:t>
      </w:r>
      <w:r w:rsidR="004E3E1C">
        <w:t>:</w:t>
      </w:r>
    </w:p>
    <w:p w14:paraId="52C7D8DC" w14:textId="77777777" w:rsidR="00476A73" w:rsidRPr="00CB38E9" w:rsidRDefault="00887819" w:rsidP="00887819">
      <w:pPr>
        <w:pStyle w:val="LDP1a"/>
      </w:pPr>
      <w:r>
        <w:t>(a)</w:t>
      </w:r>
      <w:r>
        <w:tab/>
      </w:r>
      <w:r w:rsidR="00476A73" w:rsidRPr="00CB38E9">
        <w:t>taxi guidelines;</w:t>
      </w:r>
    </w:p>
    <w:p w14:paraId="57D74D95" w14:textId="77777777" w:rsidR="00476A73" w:rsidRPr="00CB38E9" w:rsidRDefault="00887819" w:rsidP="00887819">
      <w:pPr>
        <w:pStyle w:val="LDP1a"/>
      </w:pPr>
      <w:r>
        <w:t>(b)</w:t>
      </w:r>
      <w:r>
        <w:tab/>
      </w:r>
      <w:r w:rsidR="00476A73" w:rsidRPr="00CB38E9">
        <w:t>parking position designation markings;</w:t>
      </w:r>
    </w:p>
    <w:p w14:paraId="79C83460" w14:textId="77777777" w:rsidR="00476A73" w:rsidRPr="00CB38E9" w:rsidRDefault="00887819" w:rsidP="00887819">
      <w:pPr>
        <w:pStyle w:val="LDP1a"/>
      </w:pPr>
      <w:r>
        <w:t>(c)</w:t>
      </w:r>
      <w:r>
        <w:tab/>
      </w:r>
      <w:r w:rsidR="00476A73" w:rsidRPr="00CB38E9">
        <w:t>helicopter parking position markings.</w:t>
      </w:r>
    </w:p>
    <w:p w14:paraId="108E529F" w14:textId="77777777" w:rsidR="00476A73" w:rsidRPr="00715642" w:rsidRDefault="0015401F" w:rsidP="00D31C8E">
      <w:pPr>
        <w:pStyle w:val="139-Section"/>
      </w:pPr>
      <w:bookmarkStart w:id="2085" w:name="c384"/>
      <w:bookmarkStart w:id="2086" w:name="_Toc441761839"/>
      <w:bookmarkStart w:id="2087" w:name="_Toc488152252"/>
      <w:bookmarkStart w:id="2088" w:name="_Toc488155018"/>
      <w:bookmarkStart w:id="2089" w:name="_Toc488156224"/>
      <w:bookmarkStart w:id="2090" w:name="_Toc159500515"/>
      <w:bookmarkEnd w:id="2085"/>
      <w:r>
        <w:t>8.12</w:t>
      </w:r>
      <w:r w:rsidR="0014615C">
        <w:t>1</w:t>
      </w:r>
      <w:r w:rsidR="00447AAA">
        <w:tab/>
      </w:r>
      <w:r w:rsidR="00476A73" w:rsidRPr="00715642">
        <w:t xml:space="preserve">Helicopter </w:t>
      </w:r>
      <w:r w:rsidR="00447AAA">
        <w:t>t</w:t>
      </w:r>
      <w:r w:rsidR="00476A73" w:rsidRPr="00715642">
        <w:t xml:space="preserve">axi </w:t>
      </w:r>
      <w:r w:rsidR="00447AAA">
        <w:t>g</w:t>
      </w:r>
      <w:r w:rsidR="00476A73" w:rsidRPr="00715642">
        <w:t xml:space="preserve">uideline </w:t>
      </w:r>
      <w:r w:rsidR="00447AAA">
        <w:t>d</w:t>
      </w:r>
      <w:r w:rsidR="00476A73" w:rsidRPr="00715642">
        <w:t>esignation</w:t>
      </w:r>
      <w:bookmarkEnd w:id="2086"/>
      <w:bookmarkEnd w:id="2087"/>
      <w:bookmarkEnd w:id="2088"/>
      <w:bookmarkEnd w:id="2089"/>
      <w:r w:rsidR="008F0111">
        <w:t>s</w:t>
      </w:r>
      <w:bookmarkEnd w:id="2090"/>
    </w:p>
    <w:p w14:paraId="3F044819" w14:textId="77777777" w:rsidR="00476A73" w:rsidRPr="008B0499" w:rsidRDefault="00447AAA" w:rsidP="00447AAA">
      <w:pPr>
        <w:pStyle w:val="LDClause"/>
      </w:pPr>
      <w:r>
        <w:tab/>
      </w:r>
      <w:r w:rsidR="004A3A1A">
        <w:t>(</w:t>
      </w:r>
      <w:r w:rsidR="0040626F">
        <w:t>1</w:t>
      </w:r>
      <w:r w:rsidR="004A3A1A">
        <w:t>)</w:t>
      </w:r>
      <w:r>
        <w:tab/>
      </w:r>
      <w:r w:rsidR="00476A73" w:rsidRPr="008B0499">
        <w:t xml:space="preserve">Helicopter taxi guideline designations must be provided </w:t>
      </w:r>
      <w:r w:rsidR="0040626F">
        <w:t>if</w:t>
      </w:r>
      <w:r w:rsidR="00476A73" w:rsidRPr="008B0499">
        <w:t xml:space="preserve"> a taxi guideline leads to a parking position </w:t>
      </w:r>
      <w:r w:rsidR="00F10D92">
        <w:t xml:space="preserve">that is </w:t>
      </w:r>
      <w:r w:rsidR="004E3E1C">
        <w:t>restricted to helicopters only.</w:t>
      </w:r>
    </w:p>
    <w:p w14:paraId="224EB29D" w14:textId="77777777" w:rsidR="009F0C58" w:rsidRDefault="00F10D92" w:rsidP="00447AAA">
      <w:pPr>
        <w:pStyle w:val="LDClause"/>
      </w:pPr>
      <w:r>
        <w:tab/>
      </w:r>
      <w:r w:rsidR="004A3A1A">
        <w:t>(</w:t>
      </w:r>
      <w:r>
        <w:t>2</w:t>
      </w:r>
      <w:r w:rsidR="004A3A1A">
        <w:t>)</w:t>
      </w:r>
      <w:r>
        <w:tab/>
      </w:r>
      <w:r w:rsidR="00476A73" w:rsidRPr="008B0499">
        <w:t xml:space="preserve">Markings for </w:t>
      </w:r>
      <w:r>
        <w:t xml:space="preserve">helicopter </w:t>
      </w:r>
      <w:r w:rsidR="00476A73" w:rsidRPr="008B0499">
        <w:t>taxi guidelines must be the same as</w:t>
      </w:r>
      <w:r>
        <w:t xml:space="preserve"> the markings for </w:t>
      </w:r>
      <w:r w:rsidR="00BE4207">
        <w:t>fixed-wing aircraft</w:t>
      </w:r>
      <w:r w:rsidRPr="008B0499">
        <w:t xml:space="preserve"> </w:t>
      </w:r>
      <w:r>
        <w:t>taxi guidelines</w:t>
      </w:r>
      <w:r w:rsidR="009F0C58">
        <w:t>.</w:t>
      </w:r>
    </w:p>
    <w:p w14:paraId="4026E81C" w14:textId="77777777" w:rsidR="009F0C58" w:rsidRPr="008B0499" w:rsidRDefault="009F0C58" w:rsidP="009F0C58">
      <w:pPr>
        <w:pStyle w:val="LDNote"/>
      </w:pPr>
      <w:r w:rsidRPr="009F0C58">
        <w:rPr>
          <w:i/>
        </w:rPr>
        <w:t>Note</w:t>
      </w:r>
      <w:r>
        <w:t>   For fixed-wing aircraft</w:t>
      </w:r>
      <w:r w:rsidRPr="008B0499">
        <w:t xml:space="preserve"> </w:t>
      </w:r>
      <w:r>
        <w:t>taxi guidelines, see</w:t>
      </w:r>
      <w:r w:rsidRPr="008B0499">
        <w:t xml:space="preserve"> </w:t>
      </w:r>
      <w:r w:rsidR="00F44C6D">
        <w:t>Chapter</w:t>
      </w:r>
      <w:r>
        <w:t xml:space="preserve"> </w:t>
      </w:r>
      <w:r w:rsidR="002009AE">
        <w:t>8, Division 4.</w:t>
      </w:r>
    </w:p>
    <w:p w14:paraId="2FA3410E" w14:textId="77777777" w:rsidR="00F10D92" w:rsidRDefault="00F10D92" w:rsidP="00447AAA">
      <w:pPr>
        <w:pStyle w:val="LDClause"/>
      </w:pPr>
      <w:r>
        <w:tab/>
      </w:r>
      <w:r w:rsidR="004A3A1A">
        <w:t>(</w:t>
      </w:r>
      <w:r>
        <w:t>3</w:t>
      </w:r>
      <w:r w:rsidR="004A3A1A">
        <w:t>)</w:t>
      </w:r>
      <w:r>
        <w:tab/>
      </w:r>
      <w:r w:rsidR="00765848">
        <w:t>If</w:t>
      </w:r>
      <w:r w:rsidR="000F1194">
        <w:t xml:space="preserve"> an apron contains both fixed-</w:t>
      </w:r>
      <w:r w:rsidR="00476A73" w:rsidRPr="008B0499">
        <w:t xml:space="preserve">wing </w:t>
      </w:r>
      <w:r w:rsidR="000D0B66">
        <w:t xml:space="preserve">aircraft </w:t>
      </w:r>
      <w:r w:rsidR="00476A73" w:rsidRPr="008B0499">
        <w:t xml:space="preserve">and dedicated helicopter parking positions, taxi guideline designations leading to dedicated helicopter parking positions must be marked with the prefix designator </w:t>
      </w:r>
      <w:r w:rsidR="00941868">
        <w:t>“</w:t>
      </w:r>
      <w:r w:rsidR="00476A73" w:rsidRPr="008B0499">
        <w:t>H</w:t>
      </w:r>
      <w:r w:rsidR="00941868">
        <w:t>”</w:t>
      </w:r>
      <w:r w:rsidR="00476A73" w:rsidRPr="008B0499">
        <w:t xml:space="preserve">, at their divergence from the aircraft taxi guideline, as shown in </w:t>
      </w:r>
      <w:r w:rsidR="00DB76AD">
        <w:t xml:space="preserve">Figure </w:t>
      </w:r>
      <w:r w:rsidR="0014615C">
        <w:t>8.121</w:t>
      </w:r>
      <w:r w:rsidR="00B21CB8">
        <w:t> (</w:t>
      </w:r>
      <w:r>
        <w:t>3</w:t>
      </w:r>
      <w:r w:rsidR="00703609">
        <w:t>)</w:t>
      </w:r>
      <w:r w:rsidR="00476A73" w:rsidRPr="008B0499">
        <w:t>.</w:t>
      </w:r>
    </w:p>
    <w:p w14:paraId="2503897C" w14:textId="77777777" w:rsidR="00476A73" w:rsidRPr="008B0499" w:rsidRDefault="00F10D92" w:rsidP="00447AAA">
      <w:pPr>
        <w:pStyle w:val="LDClause"/>
      </w:pPr>
      <w:r>
        <w:tab/>
      </w:r>
      <w:r w:rsidR="004A3A1A">
        <w:t>(</w:t>
      </w:r>
      <w:r>
        <w:t>4</w:t>
      </w:r>
      <w:r w:rsidR="004A3A1A">
        <w:t>)</w:t>
      </w:r>
      <w:r>
        <w:tab/>
        <w:t xml:space="preserve">For subsection </w:t>
      </w:r>
      <w:r w:rsidR="00703609">
        <w:t>(</w:t>
      </w:r>
      <w:r>
        <w:t>3</w:t>
      </w:r>
      <w:r w:rsidR="00703609">
        <w:t>)</w:t>
      </w:r>
      <w:r>
        <w:t>,</w:t>
      </w:r>
      <w:r w:rsidR="00476A73" w:rsidRPr="008B0499">
        <w:t xml:space="preserve"> </w:t>
      </w:r>
      <w:r w:rsidRPr="008B0499">
        <w:t xml:space="preserve">the prefix designator </w:t>
      </w:r>
      <w:r w:rsidR="00941868">
        <w:t>“</w:t>
      </w:r>
      <w:r w:rsidRPr="008B0499">
        <w:t>H</w:t>
      </w:r>
      <w:r w:rsidR="00941868">
        <w:t>”</w:t>
      </w:r>
      <w:r w:rsidR="00476A73" w:rsidRPr="008B0499">
        <w:t xml:space="preserve"> must be 2 m high and yellow</w:t>
      </w:r>
      <w:r w:rsidR="008F0111">
        <w:t>,</w:t>
      </w:r>
      <w:r w:rsidR="00702B82">
        <w:t xml:space="preserve"> with a line thickness of 0.3</w:t>
      </w:r>
      <w:r w:rsidR="00B861B7">
        <w:t xml:space="preserve"> </w:t>
      </w:r>
      <w:r w:rsidR="00702B82">
        <w:t>m</w:t>
      </w:r>
      <w:r w:rsidR="00476A73" w:rsidRPr="008B0499">
        <w:t>.</w:t>
      </w:r>
    </w:p>
    <w:p w14:paraId="13BE13E5" w14:textId="77777777" w:rsidR="00F10D92" w:rsidRDefault="00F10D92" w:rsidP="00447AAA">
      <w:pPr>
        <w:pStyle w:val="LDClause"/>
      </w:pPr>
      <w:r>
        <w:tab/>
      </w:r>
      <w:r w:rsidR="004A3A1A">
        <w:t>(</w:t>
      </w:r>
      <w:r>
        <w:t>5</w:t>
      </w:r>
      <w:r w:rsidR="004A3A1A">
        <w:t>)</w:t>
      </w:r>
      <w:r>
        <w:tab/>
      </w:r>
      <w:r w:rsidR="00476A73" w:rsidRPr="008B0499">
        <w:t xml:space="preserve">When more than </w:t>
      </w:r>
      <w:r w:rsidR="00EB55AF">
        <w:t>1</w:t>
      </w:r>
      <w:r w:rsidR="00476A73" w:rsidRPr="008B0499">
        <w:t xml:space="preserve"> helicopter parking position is provided on an aerodrome</w:t>
      </w:r>
      <w:r>
        <w:t>, each helicopter</w:t>
      </w:r>
      <w:r w:rsidR="00476A73" w:rsidRPr="008B0499">
        <w:t xml:space="preserve"> parking position number must be provided</w:t>
      </w:r>
      <w:r w:rsidR="009F0C58">
        <w:t xml:space="preserve"> with</w:t>
      </w:r>
      <w:r w:rsidR="00EB55AF">
        <w:t>:</w:t>
      </w:r>
    </w:p>
    <w:p w14:paraId="7E0DF45B" w14:textId="77777777" w:rsidR="00F10D92" w:rsidRDefault="00F10D92" w:rsidP="00F10D92">
      <w:pPr>
        <w:pStyle w:val="LDP1a"/>
      </w:pPr>
      <w:r>
        <w:t>(a)</w:t>
      </w:r>
      <w:r>
        <w:tab/>
      </w:r>
      <w:r w:rsidR="00476A73" w:rsidRPr="008B0499">
        <w:t xml:space="preserve">the prefix </w:t>
      </w:r>
      <w:r w:rsidR="00941868">
        <w:t>“</w:t>
      </w:r>
      <w:r w:rsidR="00476A73" w:rsidRPr="008B0499">
        <w:t>H</w:t>
      </w:r>
      <w:r w:rsidR="00941868">
        <w:t>”</w:t>
      </w:r>
      <w:r>
        <w:t>; and</w:t>
      </w:r>
    </w:p>
    <w:p w14:paraId="786441CA" w14:textId="77777777" w:rsidR="00476A73" w:rsidRDefault="00F10D92" w:rsidP="00F10D92">
      <w:pPr>
        <w:pStyle w:val="LDP1a"/>
      </w:pPr>
      <w:r>
        <w:t>(b)</w:t>
      </w:r>
      <w:r>
        <w:tab/>
      </w:r>
      <w:r w:rsidR="009F0C58">
        <w:t xml:space="preserve">a number </w:t>
      </w:r>
      <w:r w:rsidR="00476A73" w:rsidRPr="008B0499">
        <w:t>in sequence with</w:t>
      </w:r>
      <w:r w:rsidR="009F0C58">
        <w:t xml:space="preserve"> the numbers for</w:t>
      </w:r>
      <w:r w:rsidR="00476A73" w:rsidRPr="008B0499">
        <w:t xml:space="preserve"> any other parking positions.</w:t>
      </w:r>
    </w:p>
    <w:p w14:paraId="393CD09A" w14:textId="77777777" w:rsidR="00476A73" w:rsidRDefault="00476A73" w:rsidP="00AA3587">
      <w:pPr>
        <w:pStyle w:val="LDNote"/>
      </w:pPr>
      <w:r w:rsidRPr="00AA3587">
        <w:rPr>
          <w:i/>
        </w:rPr>
        <w:t>Note</w:t>
      </w:r>
      <w:r w:rsidR="00AA3587">
        <w:t>   </w:t>
      </w:r>
      <w:r w:rsidRPr="00715642">
        <w:t xml:space="preserve">In </w:t>
      </w:r>
      <w:r w:rsidR="00DB76AD">
        <w:t xml:space="preserve">Figure </w:t>
      </w:r>
      <w:r w:rsidR="0014615C">
        <w:t>8.121</w:t>
      </w:r>
      <w:r w:rsidR="00B21CB8">
        <w:t> (</w:t>
      </w:r>
      <w:r w:rsidR="00C159FA">
        <w:t>3</w:t>
      </w:r>
      <w:r w:rsidR="0078148D">
        <w:t>)</w:t>
      </w:r>
      <w:r w:rsidR="00AA3587">
        <w:t>,</w:t>
      </w:r>
      <w:r w:rsidRPr="00715642">
        <w:t xml:space="preserve"> only a single helicopter parking position is provided in conjunction with the final aircraft parking position designator. In this case, only the prefix would be required.</w:t>
      </w:r>
      <w:r w:rsidR="00F10D92">
        <w:t xml:space="preserve"> </w:t>
      </w:r>
      <w:r w:rsidRPr="00715642">
        <w:t xml:space="preserve">If more than </w:t>
      </w:r>
      <w:r w:rsidR="00EB55AF">
        <w:t>1 </w:t>
      </w:r>
      <w:r w:rsidRPr="00715642">
        <w:t xml:space="preserve">helicopter parking position or another aircraft parking position is provided on the aerodrome, then the </w:t>
      </w:r>
      <w:r w:rsidR="00AA3587">
        <w:t>h</w:t>
      </w:r>
      <w:r w:rsidRPr="00715642">
        <w:t xml:space="preserve">elicopter </w:t>
      </w:r>
      <w:r w:rsidR="00AA3587">
        <w:t>t</w:t>
      </w:r>
      <w:r w:rsidRPr="00715642">
        <w:t xml:space="preserve">axi </w:t>
      </w:r>
      <w:r w:rsidR="00AA3587">
        <w:t>g</w:t>
      </w:r>
      <w:r w:rsidRPr="00715642">
        <w:t xml:space="preserve">uideline </w:t>
      </w:r>
      <w:r w:rsidR="00AA3587">
        <w:t>d</w:t>
      </w:r>
      <w:r w:rsidRPr="00715642">
        <w:t>esignation would be designated in this example as H7. This is because “7” is</w:t>
      </w:r>
      <w:r w:rsidR="00AA3587">
        <w:t xml:space="preserve"> the</w:t>
      </w:r>
      <w:r w:rsidRPr="00715642">
        <w:t xml:space="preserve"> next parking position in the sequence. Subsequent helicopter parking positions would then need to be marked H8, H9 and so </w:t>
      </w:r>
      <w:r w:rsidR="00AA3587">
        <w:t>on</w:t>
      </w:r>
      <w:r w:rsidRPr="00715642">
        <w:t xml:space="preserve">. Any subsequent aircraft parking positions </w:t>
      </w:r>
      <w:r w:rsidR="00AA3587">
        <w:t xml:space="preserve">would </w:t>
      </w:r>
      <w:r w:rsidRPr="00715642">
        <w:t>need to be numbered sequentially using the same number sequence but without using the “H” prefix.</w:t>
      </w:r>
    </w:p>
    <w:p w14:paraId="6D1B8546" w14:textId="77777777" w:rsidR="00476A73" w:rsidRDefault="00AA3587" w:rsidP="00447AAA">
      <w:pPr>
        <w:pStyle w:val="LDClause"/>
      </w:pPr>
      <w:r>
        <w:tab/>
      </w:r>
      <w:r w:rsidR="004A3A1A">
        <w:t>(</w:t>
      </w:r>
      <w:r>
        <w:t>6</w:t>
      </w:r>
      <w:r w:rsidR="004A3A1A">
        <w:t>)</w:t>
      </w:r>
      <w:r>
        <w:tab/>
      </w:r>
      <w:r w:rsidR="00587495">
        <w:t>If</w:t>
      </w:r>
      <w:r w:rsidR="00476A73" w:rsidRPr="008B0499">
        <w:t xml:space="preserve"> a taxi guideline leads to multiple parking positions, the first and </w:t>
      </w:r>
      <w:r>
        <w:t xml:space="preserve">the </w:t>
      </w:r>
      <w:r w:rsidR="00476A73" w:rsidRPr="008B0499">
        <w:t>last parking position</w:t>
      </w:r>
      <w:r>
        <w:t xml:space="preserve"> in the range may</w:t>
      </w:r>
      <w:r w:rsidR="00476A73" w:rsidRPr="008B0499">
        <w:t xml:space="preserve"> be marked and separated with a dash</w:t>
      </w:r>
      <w:r>
        <w:t xml:space="preserve">, for example, </w:t>
      </w:r>
      <w:r w:rsidR="00476A73" w:rsidRPr="00715642">
        <w:t xml:space="preserve">H7 </w:t>
      </w:r>
      <w:r w:rsidR="0069261F">
        <w:t>–</w:t>
      </w:r>
      <w:r w:rsidR="00476A73" w:rsidRPr="00715642">
        <w:t xml:space="preserve"> H9</w:t>
      </w:r>
      <w:r>
        <w:t>.</w:t>
      </w:r>
    </w:p>
    <w:p w14:paraId="53D4CCC2" w14:textId="77777777" w:rsidR="00476A73" w:rsidRPr="008B0499" w:rsidRDefault="00824CB9" w:rsidP="00447AAA">
      <w:pPr>
        <w:pStyle w:val="LDClause"/>
      </w:pPr>
      <w:r>
        <w:lastRenderedPageBreak/>
        <w:tab/>
      </w:r>
      <w:r w:rsidR="004A3A1A">
        <w:t>(</w:t>
      </w:r>
      <w:r>
        <w:t>7</w:t>
      </w:r>
      <w:r w:rsidR="004A3A1A">
        <w:t>)</w:t>
      </w:r>
      <w:r>
        <w:tab/>
      </w:r>
      <w:r w:rsidR="00476A73" w:rsidRPr="008B0499">
        <w:t xml:space="preserve">Helicopter taxi guideline designations must be located and oriented </w:t>
      </w:r>
      <w:r w:rsidR="000B5166">
        <w:t xml:space="preserve">so </w:t>
      </w:r>
      <w:r w:rsidR="000B5166" w:rsidRPr="008B0499">
        <w:t>that</w:t>
      </w:r>
      <w:r w:rsidR="00476A73" w:rsidRPr="008B0499">
        <w:t xml:space="preserve"> they can be seen 15 m away by an aircraft o</w:t>
      </w:r>
      <w:r>
        <w:t>r</w:t>
      </w:r>
      <w:r w:rsidR="00476A73" w:rsidRPr="008B0499">
        <w:t xml:space="preserve"> helicopter on the taxi guideline.</w:t>
      </w:r>
    </w:p>
    <w:p w14:paraId="25C011E9" w14:textId="4E98F21F" w:rsidR="00476A73" w:rsidRPr="008B0499" w:rsidRDefault="00D23FD8" w:rsidP="00EB55AF">
      <w:pPr>
        <w:keepNext/>
        <w:spacing w:before="240"/>
        <w:ind w:left="737"/>
      </w:pPr>
      <w:r>
        <w:rPr>
          <w:noProof/>
          <w:lang w:eastAsia="en-AU"/>
        </w:rPr>
        <w:drawing>
          <wp:inline distT="0" distB="0" distL="0" distR="0" wp14:anchorId="21166BEF" wp14:editId="5CCBF12B">
            <wp:extent cx="5890260" cy="3276600"/>
            <wp:effectExtent l="0" t="0" r="0" b="0"/>
            <wp:docPr id="111" name="Picture 111" descr="Shows Helicopter taxi guideline designator to a single helicopter parking position (prefix only)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Shows Helicopter taxi guideline designator to a single helicopter parking position (prefix only) including measurements."/>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890260" cy="3276600"/>
                    </a:xfrm>
                    <a:prstGeom prst="rect">
                      <a:avLst/>
                    </a:prstGeom>
                    <a:noFill/>
                    <a:ln>
                      <a:noFill/>
                    </a:ln>
                  </pic:spPr>
                </pic:pic>
              </a:graphicData>
            </a:graphic>
          </wp:inline>
        </w:drawing>
      </w:r>
    </w:p>
    <w:p w14:paraId="547BCC8B" w14:textId="77777777" w:rsidR="00476A73" w:rsidRPr="00AC7C8F" w:rsidRDefault="00DB76AD" w:rsidP="009315FB">
      <w:pPr>
        <w:pStyle w:val="LDTableheading"/>
        <w:tabs>
          <w:tab w:val="clear" w:pos="1134"/>
          <w:tab w:val="clear" w:pos="1276"/>
          <w:tab w:val="clear" w:pos="1843"/>
          <w:tab w:val="clear" w:pos="1985"/>
          <w:tab w:val="clear" w:pos="2552"/>
          <w:tab w:val="clear" w:pos="2693"/>
        </w:tabs>
        <w:ind w:left="765"/>
      </w:pPr>
      <w:r w:rsidRPr="00AC7C8F">
        <w:t xml:space="preserve">Figure </w:t>
      </w:r>
      <w:r w:rsidR="0014615C">
        <w:t>8.121</w:t>
      </w:r>
      <w:r w:rsidR="00B21CB8">
        <w:t> (</w:t>
      </w:r>
      <w:r w:rsidR="00C159FA" w:rsidRPr="00AC7C8F">
        <w:t>3</w:t>
      </w:r>
      <w:r w:rsidR="00125340">
        <w:t>)   </w:t>
      </w:r>
      <w:r w:rsidR="00476A73" w:rsidRPr="00AC7C8F">
        <w:t>Helicopter taxi guideline designator to a single helicopter parking position (prefix only)</w:t>
      </w:r>
      <w:r w:rsidR="00C159FA" w:rsidRPr="00AC7C8F">
        <w:t xml:space="preserve"> </w:t>
      </w:r>
      <w:r w:rsidR="00D12F73">
        <w:t>(shows matters)</w:t>
      </w:r>
    </w:p>
    <w:p w14:paraId="2C62D37A" w14:textId="77777777" w:rsidR="00476A73" w:rsidRPr="00715642" w:rsidRDefault="0015401F" w:rsidP="00D31C8E">
      <w:pPr>
        <w:pStyle w:val="139-Section"/>
      </w:pPr>
      <w:bookmarkStart w:id="2091" w:name="_Toc441761840"/>
      <w:bookmarkStart w:id="2092" w:name="_Toc488152253"/>
      <w:bookmarkStart w:id="2093" w:name="_Toc488155019"/>
      <w:bookmarkStart w:id="2094" w:name="_Toc488156225"/>
      <w:bookmarkStart w:id="2095" w:name="_Toc159500516"/>
      <w:r>
        <w:t>8.12</w:t>
      </w:r>
      <w:r w:rsidR="0014615C">
        <w:t>2</w:t>
      </w:r>
      <w:r w:rsidR="00824CB9">
        <w:tab/>
      </w:r>
      <w:r w:rsidR="00476A73" w:rsidRPr="00715642">
        <w:t xml:space="preserve">Helicopter </w:t>
      </w:r>
      <w:r w:rsidR="00824CB9">
        <w:t>p</w:t>
      </w:r>
      <w:r w:rsidR="00476A73" w:rsidRPr="00715642">
        <w:t xml:space="preserve">arking </w:t>
      </w:r>
      <w:r w:rsidR="00ED2DCB">
        <w:t xml:space="preserve">position </w:t>
      </w:r>
      <w:r w:rsidR="00476A73" w:rsidRPr="00715642">
        <w:t>designation markings</w:t>
      </w:r>
      <w:bookmarkEnd w:id="2091"/>
      <w:bookmarkEnd w:id="2092"/>
      <w:bookmarkEnd w:id="2093"/>
      <w:bookmarkEnd w:id="2094"/>
      <w:bookmarkEnd w:id="2095"/>
    </w:p>
    <w:p w14:paraId="6657C722" w14:textId="77777777" w:rsidR="00476A73" w:rsidRPr="008B0499" w:rsidRDefault="00824CB9" w:rsidP="00824CB9">
      <w:pPr>
        <w:pStyle w:val="LDClause"/>
      </w:pPr>
      <w:r>
        <w:tab/>
      </w:r>
      <w:r w:rsidR="004A3A1A">
        <w:t>(</w:t>
      </w:r>
      <w:r>
        <w:t>1</w:t>
      </w:r>
      <w:r w:rsidR="004A3A1A">
        <w:t>)</w:t>
      </w:r>
      <w:r>
        <w:tab/>
      </w:r>
      <w:r w:rsidR="00587495">
        <w:t>If</w:t>
      </w:r>
      <w:r w:rsidR="00476A73" w:rsidRPr="008B0499">
        <w:t xml:space="preserve"> a dedicated helicopter parking position is provided on a sealed, concrete or asphalt apron, the parki</w:t>
      </w:r>
      <w:r w:rsidR="00EB55AF">
        <w:t>ng position must be designated.</w:t>
      </w:r>
    </w:p>
    <w:p w14:paraId="507F5F0F" w14:textId="77777777" w:rsidR="004D157F" w:rsidRDefault="00824CB9" w:rsidP="00824CB9">
      <w:pPr>
        <w:pStyle w:val="LDClause"/>
      </w:pPr>
      <w:r>
        <w:tab/>
      </w:r>
      <w:r w:rsidR="004A3A1A">
        <w:t>(</w:t>
      </w:r>
      <w:r w:rsidR="004D157F">
        <w:t>2</w:t>
      </w:r>
      <w:r w:rsidR="004A3A1A">
        <w:t>)</w:t>
      </w:r>
      <w:r>
        <w:tab/>
      </w:r>
      <w:r w:rsidR="00476A73" w:rsidRPr="008B0499">
        <w:t xml:space="preserve">The parking position designator must be marked with the prefix letter </w:t>
      </w:r>
      <w:r w:rsidR="00941868">
        <w:t>“</w:t>
      </w:r>
      <w:r w:rsidR="00476A73" w:rsidRPr="008B0499">
        <w:t>H</w:t>
      </w:r>
      <w:r w:rsidR="00941868">
        <w:t>”</w:t>
      </w:r>
      <w:r w:rsidR="00476A73" w:rsidRPr="008B0499">
        <w:t xml:space="preserve">, </w:t>
      </w:r>
      <w:r w:rsidR="003657F2">
        <w:t xml:space="preserve"> </w:t>
      </w:r>
      <w:r w:rsidR="003657F2" w:rsidRPr="008B0499">
        <w:t>yellow</w:t>
      </w:r>
      <w:r w:rsidR="004D157F">
        <w:t xml:space="preserve"> and</w:t>
      </w:r>
      <w:r w:rsidR="00476A73" w:rsidRPr="008B0499">
        <w:t xml:space="preserve"> 2 m in height</w:t>
      </w:r>
      <w:r w:rsidR="00702B82">
        <w:t xml:space="preserve"> with a line thickness of 0.3</w:t>
      </w:r>
      <w:r w:rsidR="00B861B7">
        <w:t xml:space="preserve"> </w:t>
      </w:r>
      <w:r w:rsidR="00702B82">
        <w:t>m</w:t>
      </w:r>
      <w:r w:rsidR="00476A73" w:rsidRPr="008B0499">
        <w:t>.</w:t>
      </w:r>
    </w:p>
    <w:p w14:paraId="416E9804" w14:textId="77777777" w:rsidR="00476A73" w:rsidRPr="008B0499" w:rsidRDefault="004D157F" w:rsidP="00824CB9">
      <w:pPr>
        <w:pStyle w:val="LDClause"/>
      </w:pPr>
      <w:r>
        <w:tab/>
      </w:r>
      <w:r w:rsidR="004A3A1A">
        <w:t>(</w:t>
      </w:r>
      <w:r>
        <w:t>3</w:t>
      </w:r>
      <w:r w:rsidR="004A3A1A">
        <w:t>)</w:t>
      </w:r>
      <w:r>
        <w:tab/>
      </w:r>
      <w:r w:rsidR="00587495">
        <w:t>If</w:t>
      </w:r>
      <w:r w:rsidR="00476A73" w:rsidRPr="008B0499">
        <w:t xml:space="preserve"> more than </w:t>
      </w:r>
      <w:r w:rsidR="00EB55AF">
        <w:t>1</w:t>
      </w:r>
      <w:r w:rsidR="00476A73" w:rsidRPr="008B0499">
        <w:t xml:space="preserve"> helicopter </w:t>
      </w:r>
      <w:r w:rsidR="002009AE">
        <w:t>p</w:t>
      </w:r>
      <w:r w:rsidR="00476A73" w:rsidRPr="008B0499">
        <w:t xml:space="preserve">arking position is provided, the prefix must include the parking position number in sequence with aircraft parking positions and </w:t>
      </w:r>
      <w:r>
        <w:t>h</w:t>
      </w:r>
      <w:r w:rsidR="00476A73" w:rsidRPr="008B0499">
        <w:t xml:space="preserve">elicopter </w:t>
      </w:r>
      <w:r w:rsidR="00B61656">
        <w:t>taxi guidelines</w:t>
      </w:r>
      <w:r w:rsidR="00476A73" w:rsidRPr="008B0499">
        <w:t>.</w:t>
      </w:r>
    </w:p>
    <w:p w14:paraId="4ACABBED" w14:textId="77777777" w:rsidR="00923B73" w:rsidRDefault="00824CB9" w:rsidP="00824CB9">
      <w:pPr>
        <w:pStyle w:val="LDClause"/>
      </w:pPr>
      <w:r>
        <w:tab/>
      </w:r>
      <w:r w:rsidR="004A3A1A">
        <w:t>(</w:t>
      </w:r>
      <w:r w:rsidR="004D157F">
        <w:t>4</w:t>
      </w:r>
      <w:r w:rsidR="004A3A1A">
        <w:t>)</w:t>
      </w:r>
      <w:r>
        <w:tab/>
      </w:r>
      <w:r w:rsidR="00476A73" w:rsidRPr="008B0499">
        <w:t xml:space="preserve">The parking position designator must be located </w:t>
      </w:r>
      <w:r w:rsidR="004D157F">
        <w:t>before</w:t>
      </w:r>
      <w:r w:rsidR="00476A73" w:rsidRPr="008B0499">
        <w:t xml:space="preserve"> the helicopter parking position marking, at </w:t>
      </w:r>
      <w:r w:rsidR="00476A73" w:rsidRPr="004D157F">
        <w:rPr>
          <w:rStyle w:val="LDNoteChar"/>
        </w:rPr>
        <w:t xml:space="preserve">a distance of 0.83 times the </w:t>
      </w:r>
      <w:r w:rsidR="005F26A2">
        <w:rPr>
          <w:rStyle w:val="LDNoteChar"/>
        </w:rPr>
        <w:t>D value</w:t>
      </w:r>
      <w:r w:rsidR="00476A73" w:rsidRPr="004D157F">
        <w:rPr>
          <w:rStyle w:val="LDNoteChar"/>
        </w:rPr>
        <w:t xml:space="preserve"> of the design helicopter</w:t>
      </w:r>
      <w:r w:rsidR="000A42CE">
        <w:rPr>
          <w:rStyle w:val="LDNoteChar"/>
        </w:rPr>
        <w:t xml:space="preserve"> </w:t>
      </w:r>
      <w:r w:rsidR="000A42CE">
        <w:t xml:space="preserve">for which the aerodrome is designed (the </w:t>
      </w:r>
      <w:r w:rsidR="000A42CE" w:rsidRPr="00C2312E">
        <w:rPr>
          <w:b/>
          <w:i/>
        </w:rPr>
        <w:t>design helicopter</w:t>
      </w:r>
      <w:r w:rsidR="000A42CE">
        <w:t>)</w:t>
      </w:r>
      <w:r w:rsidR="00476A73" w:rsidRPr="004D157F">
        <w:rPr>
          <w:rStyle w:val="LDNoteChar"/>
        </w:rPr>
        <w:t>,</w:t>
      </w:r>
      <w:r w:rsidR="00476A73" w:rsidRPr="008B0499">
        <w:t xml:space="preserve"> facing the approaching helicopter.</w:t>
      </w:r>
    </w:p>
    <w:p w14:paraId="5E985135" w14:textId="77777777" w:rsidR="00476A73" w:rsidRDefault="00CF4737" w:rsidP="00D31C8E">
      <w:pPr>
        <w:pStyle w:val="139-Section"/>
      </w:pPr>
      <w:bookmarkStart w:id="2096" w:name="c485"/>
      <w:bookmarkStart w:id="2097" w:name="c387"/>
      <w:bookmarkStart w:id="2098" w:name="c388"/>
      <w:bookmarkStart w:id="2099" w:name="c389"/>
      <w:bookmarkStart w:id="2100" w:name="c486"/>
      <w:bookmarkStart w:id="2101" w:name="c390"/>
      <w:bookmarkStart w:id="2102" w:name="_Toc441761849"/>
      <w:bookmarkStart w:id="2103" w:name="_Toc488152254"/>
      <w:bookmarkStart w:id="2104" w:name="_Toc488155020"/>
      <w:bookmarkStart w:id="2105" w:name="_Toc488156226"/>
      <w:bookmarkStart w:id="2106" w:name="_Toc159500517"/>
      <w:bookmarkEnd w:id="2096"/>
      <w:bookmarkEnd w:id="2097"/>
      <w:bookmarkEnd w:id="2098"/>
      <w:bookmarkEnd w:id="2099"/>
      <w:bookmarkEnd w:id="2100"/>
      <w:bookmarkEnd w:id="2101"/>
      <w:r>
        <w:t>8.12</w:t>
      </w:r>
      <w:r w:rsidR="0014615C">
        <w:t>3</w:t>
      </w:r>
      <w:r w:rsidR="009E343F">
        <w:tab/>
      </w:r>
      <w:r w:rsidR="00476A73" w:rsidRPr="00715642">
        <w:t xml:space="preserve">Helicopter </w:t>
      </w:r>
      <w:r w:rsidR="009E343F">
        <w:t>p</w:t>
      </w:r>
      <w:r w:rsidR="00476A73" w:rsidRPr="00715642">
        <w:t xml:space="preserve">arking </w:t>
      </w:r>
      <w:r w:rsidR="009E343F">
        <w:t>p</w:t>
      </w:r>
      <w:r w:rsidR="00476A73" w:rsidRPr="00715642">
        <w:t>osition marking</w:t>
      </w:r>
      <w:r w:rsidR="008F0111">
        <w:t>s</w:t>
      </w:r>
      <w:r w:rsidR="00EB55AF">
        <w:t> —</w:t>
      </w:r>
      <w:r w:rsidR="00476A73" w:rsidRPr="00715642">
        <w:t xml:space="preserve"> </w:t>
      </w:r>
      <w:r w:rsidR="009E343F">
        <w:t>s</w:t>
      </w:r>
      <w:r w:rsidR="00476A73" w:rsidRPr="00715642">
        <w:t>houlder</w:t>
      </w:r>
      <w:r w:rsidR="00EB55AF">
        <w:t>-</w:t>
      </w:r>
      <w:r w:rsidR="00476A73" w:rsidRPr="00715642">
        <w:t>line type</w:t>
      </w:r>
      <w:bookmarkEnd w:id="2102"/>
      <w:bookmarkEnd w:id="2103"/>
      <w:bookmarkEnd w:id="2104"/>
      <w:bookmarkEnd w:id="2105"/>
      <w:bookmarkEnd w:id="2106"/>
    </w:p>
    <w:p w14:paraId="14703D7E" w14:textId="77777777" w:rsidR="00476A73" w:rsidRDefault="009E343F" w:rsidP="009E343F">
      <w:pPr>
        <w:pStyle w:val="LDClause"/>
      </w:pPr>
      <w:r>
        <w:tab/>
      </w:r>
      <w:r w:rsidR="004A3A1A">
        <w:t>(</w:t>
      </w:r>
      <w:r>
        <w:t>1</w:t>
      </w:r>
      <w:r w:rsidR="004A3A1A">
        <w:t>)</w:t>
      </w:r>
      <w:r>
        <w:tab/>
        <w:t>If</w:t>
      </w:r>
      <w:r w:rsidR="00476A73" w:rsidRPr="00715642">
        <w:t xml:space="preserve"> a helicopter parking position requires no turn by the helicopter to enter and leave the parking position, </w:t>
      </w:r>
      <w:r>
        <w:t xml:space="preserve">then </w:t>
      </w:r>
      <w:r w:rsidR="00476A73" w:rsidRPr="00715642">
        <w:t xml:space="preserve">a </w:t>
      </w:r>
      <w:r>
        <w:t>s</w:t>
      </w:r>
      <w:r w:rsidR="00476A73" w:rsidRPr="00715642">
        <w:t>houlder</w:t>
      </w:r>
      <w:r w:rsidR="00EB55AF">
        <w:t>-</w:t>
      </w:r>
      <w:r w:rsidR="00476A73" w:rsidRPr="00715642">
        <w:t xml:space="preserve">line type </w:t>
      </w:r>
      <w:r>
        <w:t>h</w:t>
      </w:r>
      <w:r w:rsidR="00476A73" w:rsidRPr="00715642">
        <w:t>elicopter parking position marking</w:t>
      </w:r>
      <w:r>
        <w:t xml:space="preserve"> must be provided</w:t>
      </w:r>
      <w:r w:rsidR="00476A73" w:rsidRPr="00715642">
        <w:t>.</w:t>
      </w:r>
    </w:p>
    <w:p w14:paraId="30F3B915" w14:textId="77777777" w:rsidR="00D911A7" w:rsidRDefault="009E343F" w:rsidP="009E343F">
      <w:pPr>
        <w:pStyle w:val="LDClause"/>
      </w:pPr>
      <w:r>
        <w:rPr>
          <w:bCs/>
        </w:rPr>
        <w:tab/>
      </w:r>
      <w:r w:rsidR="004A3A1A">
        <w:rPr>
          <w:bCs/>
        </w:rPr>
        <w:t>(</w:t>
      </w:r>
      <w:r>
        <w:rPr>
          <w:bCs/>
        </w:rPr>
        <w:t>2</w:t>
      </w:r>
      <w:r w:rsidR="004A3A1A">
        <w:rPr>
          <w:bCs/>
        </w:rPr>
        <w:t>)</w:t>
      </w:r>
      <w:r>
        <w:rPr>
          <w:bCs/>
        </w:rPr>
        <w:tab/>
      </w:r>
      <w:bookmarkStart w:id="2107" w:name="c391"/>
      <w:bookmarkEnd w:id="2107"/>
      <w:r w:rsidR="000A42CE">
        <w:rPr>
          <w:bCs/>
        </w:rPr>
        <w:t xml:space="preserve">As shown in </w:t>
      </w:r>
      <w:r w:rsidR="00DB76AD">
        <w:rPr>
          <w:bCs/>
        </w:rPr>
        <w:t xml:space="preserve">Figure </w:t>
      </w:r>
      <w:r w:rsidR="0014615C">
        <w:rPr>
          <w:bCs/>
        </w:rPr>
        <w:t>8.123</w:t>
      </w:r>
      <w:r w:rsidR="00B21CB8">
        <w:rPr>
          <w:bCs/>
        </w:rPr>
        <w:t> (</w:t>
      </w:r>
      <w:r w:rsidR="000A42CE">
        <w:rPr>
          <w:bCs/>
        </w:rPr>
        <w:t>2), a</w:t>
      </w:r>
      <w:r w:rsidR="00476A73" w:rsidRPr="008B0499">
        <w:t xml:space="preserve"> shoulder</w:t>
      </w:r>
      <w:r>
        <w:t>-</w:t>
      </w:r>
      <w:r w:rsidR="00476A73" w:rsidRPr="008B0499">
        <w:t xml:space="preserve">line type </w:t>
      </w:r>
      <w:r w:rsidR="000A42CE">
        <w:t>h</w:t>
      </w:r>
      <w:r w:rsidR="000A42CE" w:rsidRPr="00715642">
        <w:t>elicopter</w:t>
      </w:r>
      <w:r w:rsidR="000A42CE" w:rsidRPr="008B0499">
        <w:t xml:space="preserve"> </w:t>
      </w:r>
      <w:r w:rsidR="00476A73" w:rsidRPr="008B0499">
        <w:t xml:space="preserve">parking position </w:t>
      </w:r>
      <w:r w:rsidR="008F0111">
        <w:t xml:space="preserve">marking </w:t>
      </w:r>
      <w:r w:rsidR="00476A73" w:rsidRPr="008B0499">
        <w:t>must</w:t>
      </w:r>
      <w:r w:rsidR="00D911A7">
        <w:t xml:space="preserve"> be:</w:t>
      </w:r>
    </w:p>
    <w:p w14:paraId="111017D9" w14:textId="77777777" w:rsidR="00D911A7" w:rsidRDefault="00D911A7" w:rsidP="00D911A7">
      <w:pPr>
        <w:pStyle w:val="LDP1a"/>
      </w:pPr>
      <w:r>
        <w:t>(a)</w:t>
      </w:r>
      <w:r>
        <w:tab/>
      </w:r>
      <w:r w:rsidR="00476A73" w:rsidRPr="008B0499">
        <w:t>a transverse</w:t>
      </w:r>
      <w:r w:rsidR="009E343F">
        <w:t xml:space="preserve"> yellow</w:t>
      </w:r>
      <w:r w:rsidR="00476A73" w:rsidRPr="008B0499">
        <w:t xml:space="preserve"> bar</w:t>
      </w:r>
      <w:r>
        <w:t>,</w:t>
      </w:r>
      <w:r w:rsidRPr="008B0499">
        <w:t xml:space="preserve"> </w:t>
      </w:r>
      <w:r>
        <w:t>marked at right angles to, and bisected by,</w:t>
      </w:r>
      <w:r w:rsidRPr="008B0499">
        <w:t xml:space="preserve"> the taxi guideline</w:t>
      </w:r>
      <w:r>
        <w:t>; and</w:t>
      </w:r>
    </w:p>
    <w:p w14:paraId="316FA2AB" w14:textId="77777777" w:rsidR="00D911A7" w:rsidRDefault="00D911A7" w:rsidP="00D103A7">
      <w:pPr>
        <w:pStyle w:val="LDP1a"/>
        <w:keepNext/>
      </w:pPr>
      <w:r>
        <w:lastRenderedPageBreak/>
        <w:t>(b)</w:t>
      </w:r>
      <w:r>
        <w:tab/>
      </w:r>
      <w:r w:rsidR="00476A73" w:rsidRPr="008B0499">
        <w:t>0.5</w:t>
      </w:r>
      <w:r w:rsidR="00EB55AF">
        <w:t xml:space="preserve"> </w:t>
      </w:r>
      <w:r w:rsidR="00476A73" w:rsidRPr="008B0499">
        <w:t>m</w:t>
      </w:r>
      <w:r>
        <w:t xml:space="preserve"> wide; and</w:t>
      </w:r>
    </w:p>
    <w:p w14:paraId="22C054DD" w14:textId="77777777" w:rsidR="00D911A7" w:rsidRDefault="00D911A7" w:rsidP="00D911A7">
      <w:pPr>
        <w:pStyle w:val="LDP1a"/>
      </w:pPr>
      <w:r>
        <w:t>(c)</w:t>
      </w:r>
      <w:r>
        <w:tab/>
        <w:t xml:space="preserve">of a length that </w:t>
      </w:r>
      <w:r w:rsidR="00C67F22">
        <w:t>is</w:t>
      </w:r>
      <w:r w:rsidR="00476A73" w:rsidRPr="008B0499">
        <w:t xml:space="preserve"> 0.5 times the D value of the </w:t>
      </w:r>
      <w:r w:rsidR="00C2312E" w:rsidRPr="000A42CE">
        <w:t>design helicopter</w:t>
      </w:r>
      <w:r>
        <w:t>.</w:t>
      </w:r>
    </w:p>
    <w:p w14:paraId="4784547D" w14:textId="77777777" w:rsidR="00476A73" w:rsidRPr="008B0499" w:rsidRDefault="004A3A1A" w:rsidP="009E343F">
      <w:pPr>
        <w:pStyle w:val="LDClause"/>
      </w:pPr>
      <w:r>
        <w:tab/>
        <w:t>(</w:t>
      </w:r>
      <w:r w:rsidR="009E343F">
        <w:t>3</w:t>
      </w:r>
      <w:r>
        <w:t>)</w:t>
      </w:r>
      <w:r w:rsidR="009E343F">
        <w:tab/>
      </w:r>
      <w:r w:rsidR="00476A73" w:rsidRPr="008B0499">
        <w:t>The transverse bar must be aligned with the position of the pilot’s shoulder when the design helicopter is correctly parked on the position.</w:t>
      </w:r>
    </w:p>
    <w:p w14:paraId="3AAA0DB6" w14:textId="77777777" w:rsidR="00476A73" w:rsidRPr="008B0499" w:rsidRDefault="009E343F" w:rsidP="009E343F">
      <w:pPr>
        <w:pStyle w:val="LDClause"/>
      </w:pPr>
      <w:r>
        <w:tab/>
      </w:r>
      <w:r w:rsidR="004A3A1A">
        <w:t>(</w:t>
      </w:r>
      <w:r>
        <w:t>4</w:t>
      </w:r>
      <w:r w:rsidR="004A3A1A">
        <w:t>)</w:t>
      </w:r>
      <w:r>
        <w:tab/>
      </w:r>
      <w:r w:rsidR="00587495">
        <w:t>If</w:t>
      </w:r>
      <w:r w:rsidR="00476A73" w:rsidRPr="008B0499">
        <w:t xml:space="preserve"> it is necessary to restrict the size </w:t>
      </w:r>
      <w:r w:rsidR="009F1A7C">
        <w:t xml:space="preserve">capacity </w:t>
      </w:r>
      <w:r w:rsidR="00476A73" w:rsidRPr="008B0499">
        <w:t xml:space="preserve">of the </w:t>
      </w:r>
      <w:r>
        <w:t>h</w:t>
      </w:r>
      <w:r w:rsidR="00476A73" w:rsidRPr="008B0499">
        <w:t>elicopter parking position, a D</w:t>
      </w:r>
      <w:r w:rsidR="00C2312E">
        <w:t xml:space="preserve"> value</w:t>
      </w:r>
      <w:r w:rsidR="00476A73" w:rsidRPr="008B0499">
        <w:t xml:space="preserve"> limit designator must also be marked:</w:t>
      </w:r>
    </w:p>
    <w:p w14:paraId="28DCD1D7" w14:textId="77777777" w:rsidR="00476A73" w:rsidRPr="00CB38E9" w:rsidRDefault="009E343F" w:rsidP="009E343F">
      <w:pPr>
        <w:pStyle w:val="LDP1a"/>
      </w:pPr>
      <w:r>
        <w:t>(a)</w:t>
      </w:r>
      <w:r>
        <w:tab/>
      </w:r>
      <w:r w:rsidR="00476A73" w:rsidRPr="00CB38E9">
        <w:t xml:space="preserve">at a distance of 0.25 times the </w:t>
      </w:r>
      <w:r w:rsidR="005F26A2">
        <w:t>D value</w:t>
      </w:r>
      <w:r w:rsidR="00476A73" w:rsidRPr="00CB38E9">
        <w:t xml:space="preserve"> of the design helicopter </w:t>
      </w:r>
      <w:r w:rsidR="00867F07">
        <w:t>before</w:t>
      </w:r>
      <w:r w:rsidR="00476A73" w:rsidRPr="00CB38E9">
        <w:t xml:space="preserve"> the shoulder bar marking on the side of the approaching helicopter</w:t>
      </w:r>
      <w:r>
        <w:t>; and</w:t>
      </w:r>
    </w:p>
    <w:p w14:paraId="3A6AECF6" w14:textId="77777777" w:rsidR="00476A73" w:rsidRPr="00CB38E9" w:rsidRDefault="009E343F" w:rsidP="009E343F">
      <w:pPr>
        <w:pStyle w:val="LDP1a"/>
      </w:pPr>
      <w:r>
        <w:t>(b)</w:t>
      </w:r>
      <w:r>
        <w:tab/>
      </w:r>
      <w:r w:rsidR="00476A73" w:rsidRPr="00CB38E9">
        <w:t>with the left</w:t>
      </w:r>
      <w:r w:rsidR="00EB55AF">
        <w:t>-</w:t>
      </w:r>
      <w:r w:rsidR="00476A73" w:rsidRPr="00CB38E9">
        <w:t>hand edge of the required text aligned with the right</w:t>
      </w:r>
      <w:r w:rsidR="00EB55AF">
        <w:t>-</w:t>
      </w:r>
      <w:r w:rsidR="00476A73" w:rsidRPr="00CB38E9">
        <w:t>hand side of the shoulder bar</w:t>
      </w:r>
      <w:r>
        <w:t>; and</w:t>
      </w:r>
    </w:p>
    <w:p w14:paraId="33117AA0" w14:textId="77777777" w:rsidR="00557B87" w:rsidRDefault="009E343F" w:rsidP="009E343F">
      <w:pPr>
        <w:pStyle w:val="LDP1a"/>
      </w:pPr>
      <w:r>
        <w:t>(c)</w:t>
      </w:r>
      <w:r>
        <w:tab/>
      </w:r>
      <w:r w:rsidR="00476A73" w:rsidRPr="00CB38E9">
        <w:t>with the designator letters and numbers</w:t>
      </w:r>
      <w:r w:rsidR="00557B87">
        <w:t>:</w:t>
      </w:r>
    </w:p>
    <w:p w14:paraId="409A1D1F" w14:textId="77777777" w:rsidR="00557B87" w:rsidRDefault="00557B87" w:rsidP="00557B87">
      <w:pPr>
        <w:pStyle w:val="LDP2i"/>
      </w:pPr>
      <w:r>
        <w:tab/>
        <w:t>(i)</w:t>
      </w:r>
      <w:r>
        <w:tab/>
      </w:r>
      <w:r w:rsidR="00476A73" w:rsidRPr="00CB38E9">
        <w:t>marked 1</w:t>
      </w:r>
      <w:r w:rsidR="00EB55AF">
        <w:t xml:space="preserve"> </w:t>
      </w:r>
      <w:r w:rsidR="00476A73" w:rsidRPr="00CB38E9">
        <w:t>m high in yellow</w:t>
      </w:r>
      <w:r>
        <w:t>; and</w:t>
      </w:r>
    </w:p>
    <w:p w14:paraId="735C15A9" w14:textId="77777777" w:rsidR="00557B87" w:rsidRDefault="00557B87" w:rsidP="00557B87">
      <w:pPr>
        <w:pStyle w:val="LDP2i"/>
      </w:pPr>
      <w:r>
        <w:tab/>
        <w:t>(ii)</w:t>
      </w:r>
      <w:r>
        <w:tab/>
        <w:t xml:space="preserve">as far as </w:t>
      </w:r>
      <w:r w:rsidR="00455F91">
        <w:t>physically possible</w:t>
      </w:r>
      <w:r>
        <w:t xml:space="preserve">, drawn to reflect, in form and width, the same proportions as shown for the </w:t>
      </w:r>
      <w:r w:rsidR="0085404E">
        <w:t xml:space="preserve">letters and </w:t>
      </w:r>
      <w:r>
        <w:t>number</w:t>
      </w:r>
      <w:r w:rsidR="0085404E">
        <w:t>s</w:t>
      </w:r>
      <w:r>
        <w:t xml:space="preserve"> in Figure </w:t>
      </w:r>
      <w:r w:rsidR="0014615C">
        <w:t>8.116</w:t>
      </w:r>
      <w:r w:rsidR="00B21CB8">
        <w:t> (</w:t>
      </w:r>
      <w:r>
        <w:t>5); and</w:t>
      </w:r>
    </w:p>
    <w:p w14:paraId="2EB7E7B6" w14:textId="77777777" w:rsidR="00476A73" w:rsidRPr="00CB38E9" w:rsidRDefault="00557B87" w:rsidP="00557B87">
      <w:pPr>
        <w:pStyle w:val="LDP2i"/>
      </w:pPr>
      <w:r>
        <w:tab/>
        <w:t>(iii)</w:t>
      </w:r>
      <w:r>
        <w:tab/>
      </w:r>
      <w:r w:rsidR="000A42CE">
        <w:t xml:space="preserve">clearly </w:t>
      </w:r>
      <w:r w:rsidR="000A42CE" w:rsidRPr="00CB38E9">
        <w:t>readable by the</w:t>
      </w:r>
      <w:r w:rsidR="000A42CE">
        <w:t xml:space="preserve"> pilot of an</w:t>
      </w:r>
      <w:r w:rsidR="000A42CE" w:rsidRPr="00CB38E9">
        <w:t xml:space="preserve"> approaching helicopter</w:t>
      </w:r>
      <w:r w:rsidR="00476A73" w:rsidRPr="00CB38E9">
        <w:t>.</w:t>
      </w:r>
    </w:p>
    <w:p w14:paraId="6040F992" w14:textId="77777777" w:rsidR="00476A73" w:rsidRPr="008B0499" w:rsidRDefault="009E343F" w:rsidP="009E343F">
      <w:pPr>
        <w:pStyle w:val="LDClause"/>
      </w:pPr>
      <w:r>
        <w:tab/>
      </w:r>
      <w:r w:rsidR="004A3A1A">
        <w:t>(</w:t>
      </w:r>
      <w:r>
        <w:t>5</w:t>
      </w:r>
      <w:r w:rsidR="004A3A1A">
        <w:t>)</w:t>
      </w:r>
      <w:r>
        <w:tab/>
      </w:r>
      <w:r w:rsidR="00587495">
        <w:t>If</w:t>
      </w:r>
      <w:r w:rsidR="00476A73" w:rsidRPr="008B0499">
        <w:t xml:space="preserve"> it is necessary to restrict the weight </w:t>
      </w:r>
      <w:r w:rsidR="006D0AB4">
        <w:t xml:space="preserve">capacity </w:t>
      </w:r>
      <w:r w:rsidR="00476A73" w:rsidRPr="008B0499">
        <w:t xml:space="preserve">of the </w:t>
      </w:r>
      <w:r>
        <w:t>h</w:t>
      </w:r>
      <w:r w:rsidR="00476A73" w:rsidRPr="008B0499">
        <w:t>elicopter parking position, a weight limit designator must also be marked:</w:t>
      </w:r>
    </w:p>
    <w:p w14:paraId="37B348AE" w14:textId="77777777" w:rsidR="00476A73" w:rsidRPr="00CB38E9" w:rsidRDefault="009E343F" w:rsidP="009E343F">
      <w:pPr>
        <w:pStyle w:val="LDP1a"/>
      </w:pPr>
      <w:r>
        <w:t>(a)</w:t>
      </w:r>
      <w:r>
        <w:tab/>
      </w:r>
      <w:r w:rsidR="00476A73" w:rsidRPr="00CB38E9">
        <w:t xml:space="preserve">at a distance of 0.25 times the D value of the design helicopter </w:t>
      </w:r>
      <w:r w:rsidR="006D0AB4">
        <w:t>after</w:t>
      </w:r>
      <w:r w:rsidR="00476A73" w:rsidRPr="00CB38E9">
        <w:t xml:space="preserve"> the </w:t>
      </w:r>
      <w:r w:rsidR="00476A73">
        <w:t>s</w:t>
      </w:r>
      <w:r w:rsidR="00476A73" w:rsidRPr="00CB38E9">
        <w:t>houlder bar marking on the opposite side to the approaching helicopter</w:t>
      </w:r>
      <w:r w:rsidR="006D0AB4">
        <w:t>; and</w:t>
      </w:r>
    </w:p>
    <w:p w14:paraId="73F8119A" w14:textId="77777777" w:rsidR="00476A73" w:rsidRPr="00CB38E9" w:rsidRDefault="009E343F" w:rsidP="009E343F">
      <w:pPr>
        <w:pStyle w:val="LDP1a"/>
      </w:pPr>
      <w:r>
        <w:t>(b)</w:t>
      </w:r>
      <w:r>
        <w:tab/>
      </w:r>
      <w:r w:rsidR="00476A73" w:rsidRPr="00CB38E9">
        <w:t>with the right</w:t>
      </w:r>
      <w:r w:rsidR="00EB55AF">
        <w:t>-</w:t>
      </w:r>
      <w:r w:rsidR="00476A73" w:rsidRPr="00CB38E9">
        <w:t>hand edge of the required text aligned with the left</w:t>
      </w:r>
      <w:r w:rsidR="0069261F">
        <w:t>-hand side of the shoulder bar; and</w:t>
      </w:r>
    </w:p>
    <w:p w14:paraId="0EC82B59" w14:textId="77777777" w:rsidR="00557B87" w:rsidRDefault="009E343F" w:rsidP="009E343F">
      <w:pPr>
        <w:pStyle w:val="LDP1a"/>
      </w:pPr>
      <w:r>
        <w:t>(c)</w:t>
      </w:r>
      <w:r>
        <w:tab/>
      </w:r>
      <w:r w:rsidR="00476A73" w:rsidRPr="00CB38E9">
        <w:t>with the designator letters and numbers</w:t>
      </w:r>
      <w:r w:rsidR="00557B87">
        <w:t>:</w:t>
      </w:r>
    </w:p>
    <w:p w14:paraId="3033A61D" w14:textId="77777777" w:rsidR="00557B87" w:rsidRDefault="00557B87" w:rsidP="00557B87">
      <w:pPr>
        <w:pStyle w:val="LDP2i"/>
      </w:pPr>
      <w:r>
        <w:tab/>
        <w:t>(i)</w:t>
      </w:r>
      <w:r>
        <w:tab/>
      </w:r>
      <w:r w:rsidR="00476A73" w:rsidRPr="00CB38E9">
        <w:t>marked 1</w:t>
      </w:r>
      <w:r w:rsidR="00EB55AF">
        <w:t xml:space="preserve"> </w:t>
      </w:r>
      <w:r w:rsidR="00476A73" w:rsidRPr="00CB38E9">
        <w:t>m high in yellow</w:t>
      </w:r>
      <w:r>
        <w:t>; and</w:t>
      </w:r>
    </w:p>
    <w:p w14:paraId="48786387" w14:textId="77777777" w:rsidR="00557B87" w:rsidRDefault="00557B87" w:rsidP="00557B87">
      <w:pPr>
        <w:pStyle w:val="LDP2i"/>
      </w:pPr>
      <w:r>
        <w:tab/>
        <w:t>(ii)</w:t>
      </w:r>
      <w:r>
        <w:tab/>
        <w:t>as far as</w:t>
      </w:r>
      <w:r w:rsidR="00455F91">
        <w:t xml:space="preserve"> physically possible</w:t>
      </w:r>
      <w:r>
        <w:t xml:space="preserve">, drawn to reflect, in form and width, the same proportions as shown for the </w:t>
      </w:r>
      <w:r w:rsidR="0085404E">
        <w:t xml:space="preserve">letters and </w:t>
      </w:r>
      <w:r>
        <w:t>number</w:t>
      </w:r>
      <w:r w:rsidR="0085404E">
        <w:t>s</w:t>
      </w:r>
      <w:r>
        <w:t xml:space="preserve"> in Figure </w:t>
      </w:r>
      <w:r w:rsidR="0014615C">
        <w:t>8.116</w:t>
      </w:r>
      <w:r w:rsidR="00B21CB8">
        <w:t> (</w:t>
      </w:r>
      <w:r>
        <w:t>5); and</w:t>
      </w:r>
    </w:p>
    <w:p w14:paraId="4D8F0656" w14:textId="77777777" w:rsidR="00557B87" w:rsidRPr="00CB38E9" w:rsidRDefault="00557B87" w:rsidP="00557B87">
      <w:pPr>
        <w:pStyle w:val="LDP2i"/>
      </w:pPr>
      <w:r>
        <w:tab/>
        <w:t>(iii)</w:t>
      </w:r>
      <w:r>
        <w:tab/>
      </w:r>
      <w:r w:rsidR="000A42CE">
        <w:t xml:space="preserve">clearly </w:t>
      </w:r>
      <w:r w:rsidR="000A42CE" w:rsidRPr="00CB38E9">
        <w:t>readable by the</w:t>
      </w:r>
      <w:r w:rsidR="000A42CE">
        <w:t xml:space="preserve"> pilot of an</w:t>
      </w:r>
      <w:r w:rsidR="000A42CE" w:rsidRPr="00CB38E9">
        <w:t xml:space="preserve"> approaching helicopter</w:t>
      </w:r>
      <w:r w:rsidR="000A42CE">
        <w:t>.</w:t>
      </w:r>
    </w:p>
    <w:p w14:paraId="02F2F859" w14:textId="77777777" w:rsidR="00557B87" w:rsidRPr="008B0499" w:rsidRDefault="00476A73" w:rsidP="009E343F">
      <w:pPr>
        <w:pStyle w:val="LDNote"/>
      </w:pPr>
      <w:r w:rsidRPr="006D0AB4">
        <w:rPr>
          <w:i/>
        </w:rPr>
        <w:t>Note</w:t>
      </w:r>
      <w:r w:rsidR="009E343F">
        <w:t>   </w:t>
      </w:r>
      <w:r w:rsidRPr="00715642">
        <w:t xml:space="preserve">If the helicopter parking position can also be accessed from the reciprocal direction, the </w:t>
      </w:r>
      <w:r w:rsidRPr="001F5A38">
        <w:t>shoulder</w:t>
      </w:r>
      <w:r w:rsidR="008F0111" w:rsidRPr="001F5A38">
        <w:t>-line</w:t>
      </w:r>
      <w:r w:rsidRPr="00715642">
        <w:t xml:space="preserve"> type parking position can be marked as bi-directional by using </w:t>
      </w:r>
      <w:r w:rsidR="006D0AB4">
        <w:t>2</w:t>
      </w:r>
      <w:r w:rsidRPr="00715642">
        <w:t xml:space="preserve"> shoulder lines</w:t>
      </w:r>
      <w:r w:rsidR="00EB55AF">
        <w:t> —</w:t>
      </w:r>
      <w:r w:rsidRPr="00715642">
        <w:t xml:space="preserve"> </w:t>
      </w:r>
      <w:r w:rsidR="00EB55AF">
        <w:t>1</w:t>
      </w:r>
      <w:r w:rsidRPr="00715642">
        <w:t xml:space="preserve"> for each approach direction. </w:t>
      </w:r>
      <w:r w:rsidRPr="00D315FF">
        <w:t xml:space="preserve">If a bi-directional parking position is marked, </w:t>
      </w:r>
      <w:r w:rsidR="001F5DFF">
        <w:t xml:space="preserve">CASA recommends that </w:t>
      </w:r>
      <w:r w:rsidRPr="00D315FF">
        <w:t>care should be taken to ensure any associated D</w:t>
      </w:r>
      <w:r w:rsidR="00EB55AF">
        <w:t> </w:t>
      </w:r>
      <w:r w:rsidR="0085404E">
        <w:t xml:space="preserve">value </w:t>
      </w:r>
      <w:r w:rsidRPr="00D315FF">
        <w:t>limit or weight limit markings for each shoulder line do not overlap with the markings for the reciprocal direction.</w:t>
      </w:r>
    </w:p>
    <w:p w14:paraId="3E2E1F69" w14:textId="381F6065" w:rsidR="00476A73" w:rsidRPr="008B0499" w:rsidRDefault="00D23FD8" w:rsidP="00EB55AF">
      <w:pPr>
        <w:spacing w:after="120"/>
        <w:ind w:left="737"/>
        <w:rPr>
          <w:b/>
          <w:bCs/>
        </w:rPr>
      </w:pPr>
      <w:r>
        <w:rPr>
          <w:b/>
          <w:bCs/>
          <w:noProof/>
          <w:lang w:eastAsia="en-AU"/>
        </w:rPr>
        <w:lastRenderedPageBreak/>
        <w:drawing>
          <wp:inline distT="0" distB="0" distL="0" distR="0" wp14:anchorId="743761CC" wp14:editId="0B4B6168">
            <wp:extent cx="4251960" cy="5509260"/>
            <wp:effectExtent l="0" t="0" r="0" b="0"/>
            <wp:docPr id="112" name="Picture 112" descr="Shows Shoulder-line type helicopter parking position marking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Shows Shoulder-line type helicopter parking position marking including measurements."/>
                    <pic:cNvPicPr>
                      <a:picLocks noChangeAspect="1" noChangeArrowheads="1"/>
                    </pic:cNvPicPr>
                  </pic:nvPicPr>
                  <pic:blipFill>
                    <a:blip r:embed="rId234" cstate="print">
                      <a:extLst>
                        <a:ext uri="{28A0092B-C50C-407E-A947-70E740481C1C}">
                          <a14:useLocalDpi xmlns:a14="http://schemas.microsoft.com/office/drawing/2010/main" val="0"/>
                        </a:ext>
                      </a:extLst>
                    </a:blip>
                    <a:srcRect t="4031" b="4924"/>
                    <a:stretch>
                      <a:fillRect/>
                    </a:stretch>
                  </pic:blipFill>
                  <pic:spPr bwMode="auto">
                    <a:xfrm>
                      <a:off x="0" y="0"/>
                      <a:ext cx="4251960" cy="5509260"/>
                    </a:xfrm>
                    <a:prstGeom prst="rect">
                      <a:avLst/>
                    </a:prstGeom>
                    <a:noFill/>
                    <a:ln>
                      <a:noFill/>
                    </a:ln>
                  </pic:spPr>
                </pic:pic>
              </a:graphicData>
            </a:graphic>
          </wp:inline>
        </w:drawing>
      </w:r>
    </w:p>
    <w:p w14:paraId="0A77D804" w14:textId="5992B66B" w:rsidR="00476A73" w:rsidRPr="008B0499" w:rsidRDefault="00DB76AD" w:rsidP="00FB2798">
      <w:pPr>
        <w:pStyle w:val="LDTableheading"/>
        <w:tabs>
          <w:tab w:val="clear" w:pos="1134"/>
          <w:tab w:val="clear" w:pos="1276"/>
          <w:tab w:val="clear" w:pos="1843"/>
          <w:tab w:val="clear" w:pos="1985"/>
          <w:tab w:val="clear" w:pos="2552"/>
          <w:tab w:val="clear" w:pos="2693"/>
        </w:tabs>
        <w:ind w:left="737"/>
      </w:pPr>
      <w:r>
        <w:t xml:space="preserve">Figure </w:t>
      </w:r>
      <w:r w:rsidR="0014615C">
        <w:t>8.123</w:t>
      </w:r>
      <w:r w:rsidR="00B21CB8">
        <w:t> (</w:t>
      </w:r>
      <w:r w:rsidR="00C67F22">
        <w:t>2</w:t>
      </w:r>
      <w:r w:rsidR="00125340">
        <w:t>)   </w:t>
      </w:r>
      <w:r w:rsidR="0085404E" w:rsidRPr="008B0499">
        <w:t>Shoulder</w:t>
      </w:r>
      <w:r w:rsidR="0085404E">
        <w:t>-</w:t>
      </w:r>
      <w:r w:rsidR="001F5A38">
        <w:t xml:space="preserve">line </w:t>
      </w:r>
      <w:r w:rsidR="00476A73" w:rsidRPr="008B0499">
        <w:t xml:space="preserve">type </w:t>
      </w:r>
      <w:r w:rsidR="00EB55AF" w:rsidRPr="008B0499">
        <w:t>h</w:t>
      </w:r>
      <w:r w:rsidR="00476A73" w:rsidRPr="008B0499">
        <w:t>elicopter parking position marking</w:t>
      </w:r>
      <w:r w:rsidR="00C159FA">
        <w:t xml:space="preserve"> </w:t>
      </w:r>
      <w:r w:rsidR="00D12F73">
        <w:t>(</w:t>
      </w:r>
      <w:r w:rsidR="00FB2798">
        <w:t>shows </w:t>
      </w:r>
      <w:r w:rsidR="00D12F73">
        <w:t>matters)</w:t>
      </w:r>
    </w:p>
    <w:p w14:paraId="32A6C5E7" w14:textId="77777777" w:rsidR="00476A73" w:rsidRDefault="007E6948" w:rsidP="00D31C8E">
      <w:pPr>
        <w:pStyle w:val="139-Section"/>
      </w:pPr>
      <w:bookmarkStart w:id="2108" w:name="c487"/>
      <w:bookmarkStart w:id="2109" w:name="c392"/>
      <w:bookmarkStart w:id="2110" w:name="_Toc441761851"/>
      <w:bookmarkStart w:id="2111" w:name="_Toc488152255"/>
      <w:bookmarkStart w:id="2112" w:name="_Toc488155021"/>
      <w:bookmarkStart w:id="2113" w:name="_Toc488156227"/>
      <w:bookmarkStart w:id="2114" w:name="_Toc159500518"/>
      <w:bookmarkEnd w:id="2108"/>
      <w:bookmarkEnd w:id="2109"/>
      <w:r>
        <w:t>8.12</w:t>
      </w:r>
      <w:r w:rsidR="0014615C">
        <w:t>4</w:t>
      </w:r>
      <w:r w:rsidR="009E343F">
        <w:tab/>
      </w:r>
      <w:r w:rsidR="00476A73" w:rsidRPr="00D315FF">
        <w:t xml:space="preserve">Helicopter </w:t>
      </w:r>
      <w:r w:rsidR="009E343F">
        <w:t>p</w:t>
      </w:r>
      <w:r w:rsidR="00476A73" w:rsidRPr="00D315FF">
        <w:t xml:space="preserve">arking </w:t>
      </w:r>
      <w:r w:rsidR="009E343F">
        <w:t>p</w:t>
      </w:r>
      <w:r w:rsidR="00476A73" w:rsidRPr="00D315FF">
        <w:t>osition</w:t>
      </w:r>
      <w:r w:rsidR="008F0111">
        <w:t xml:space="preserve"> markings</w:t>
      </w:r>
      <w:r w:rsidR="00EB55AF">
        <w:t> —</w:t>
      </w:r>
      <w:r w:rsidR="00476A73" w:rsidRPr="00D315FF">
        <w:t xml:space="preserve"> </w:t>
      </w:r>
      <w:r w:rsidR="009E343F">
        <w:t>t</w:t>
      </w:r>
      <w:r w:rsidR="00476A73" w:rsidRPr="00D315FF">
        <w:t>ouchdown/</w:t>
      </w:r>
      <w:r w:rsidR="009E343F">
        <w:t>p</w:t>
      </w:r>
      <w:r w:rsidR="00476A73" w:rsidRPr="00D315FF">
        <w:t>ositioning circle type</w:t>
      </w:r>
      <w:bookmarkEnd w:id="2110"/>
      <w:bookmarkEnd w:id="2111"/>
      <w:bookmarkEnd w:id="2112"/>
      <w:bookmarkEnd w:id="2113"/>
      <w:bookmarkEnd w:id="2114"/>
    </w:p>
    <w:p w14:paraId="43030E74" w14:textId="77777777" w:rsidR="00476A73" w:rsidRDefault="009E343F" w:rsidP="009E343F">
      <w:pPr>
        <w:pStyle w:val="LDClause"/>
      </w:pPr>
      <w:r>
        <w:tab/>
      </w:r>
      <w:r w:rsidR="007B7CDF">
        <w:t>(</w:t>
      </w:r>
      <w:r>
        <w:t>1</w:t>
      </w:r>
      <w:r w:rsidR="007B7CDF">
        <w:t>)</w:t>
      </w:r>
      <w:r>
        <w:tab/>
        <w:t>If</w:t>
      </w:r>
      <w:r w:rsidR="00476A73" w:rsidRPr="00D315FF">
        <w:t xml:space="preserve"> a helicopter parking position requires a turn by the helicopter to enter and leave the parking position, </w:t>
      </w:r>
      <w:r>
        <w:t xml:space="preserve">then </w:t>
      </w:r>
      <w:r w:rsidR="00476A73" w:rsidRPr="00D315FF">
        <w:t xml:space="preserve">a </w:t>
      </w:r>
      <w:r>
        <w:t>t</w:t>
      </w:r>
      <w:r w:rsidR="00476A73" w:rsidRPr="00D315FF">
        <w:t>ouchdown/</w:t>
      </w:r>
      <w:r>
        <w:t>p</w:t>
      </w:r>
      <w:r w:rsidR="00476A73" w:rsidRPr="00D315FF">
        <w:t>ositioning circle</w:t>
      </w:r>
      <w:r w:rsidR="00B203BA">
        <w:t xml:space="preserve"> (</w:t>
      </w:r>
      <w:r w:rsidR="00B203BA" w:rsidRPr="00B203BA">
        <w:rPr>
          <w:b/>
          <w:i/>
        </w:rPr>
        <w:t>T/PC</w:t>
      </w:r>
      <w:r w:rsidR="00B203BA">
        <w:t>)</w:t>
      </w:r>
      <w:r w:rsidR="00476A73" w:rsidRPr="00D315FF">
        <w:t xml:space="preserve"> type </w:t>
      </w:r>
      <w:r>
        <w:t>h</w:t>
      </w:r>
      <w:r w:rsidR="00476A73" w:rsidRPr="00D315FF">
        <w:t>elicopter parking position marking is required.</w:t>
      </w:r>
    </w:p>
    <w:p w14:paraId="674E4251" w14:textId="77777777" w:rsidR="00B203BA" w:rsidRDefault="009E343F" w:rsidP="009E343F">
      <w:pPr>
        <w:pStyle w:val="LDClause"/>
      </w:pPr>
      <w:r>
        <w:tab/>
      </w:r>
      <w:r w:rsidR="007B7CDF">
        <w:t>(</w:t>
      </w:r>
      <w:r w:rsidR="003036C8">
        <w:t>2</w:t>
      </w:r>
      <w:r w:rsidR="007B7CDF">
        <w:t>)</w:t>
      </w:r>
      <w:r>
        <w:tab/>
      </w:r>
      <w:r w:rsidR="003036C8">
        <w:t>A</w:t>
      </w:r>
      <w:r w:rsidR="00476A73" w:rsidRPr="008B0499">
        <w:t xml:space="preserve"> </w:t>
      </w:r>
      <w:r w:rsidR="00B203BA">
        <w:t>T/PC</w:t>
      </w:r>
      <w:r w:rsidR="00476A73" w:rsidRPr="008B0499">
        <w:t xml:space="preserve"> type </w:t>
      </w:r>
      <w:r w:rsidR="00DD52A2">
        <w:t xml:space="preserve">helicopter </w:t>
      </w:r>
      <w:r w:rsidR="00476A73" w:rsidRPr="008B0499">
        <w:t>parking position must be marked by a circle</w:t>
      </w:r>
      <w:r w:rsidR="00A04A9D">
        <w:t>,</w:t>
      </w:r>
      <w:r w:rsidR="00656F39">
        <w:t xml:space="preserve"> as shown in </w:t>
      </w:r>
      <w:r w:rsidR="00DB76AD">
        <w:t>Figure</w:t>
      </w:r>
      <w:r w:rsidR="007D5542">
        <w:t> </w:t>
      </w:r>
      <w:r w:rsidR="0014615C">
        <w:t>8.124</w:t>
      </w:r>
      <w:r w:rsidR="00B21CB8">
        <w:t> (</w:t>
      </w:r>
      <w:r w:rsidR="00656F39">
        <w:t>2</w:t>
      </w:r>
      <w:r w:rsidR="0078148D">
        <w:t>)</w:t>
      </w:r>
      <w:r w:rsidR="00656F39">
        <w:t>:</w:t>
      </w:r>
    </w:p>
    <w:p w14:paraId="405316E3" w14:textId="77777777" w:rsidR="00B203BA" w:rsidRDefault="00B203BA" w:rsidP="00B203BA">
      <w:pPr>
        <w:pStyle w:val="LDP1a"/>
      </w:pPr>
      <w:r>
        <w:t>(a)</w:t>
      </w:r>
      <w:r>
        <w:tab/>
      </w:r>
      <w:r w:rsidR="00476A73" w:rsidRPr="008B0499">
        <w:t>with a diameter of 0.5 times the D value of the design helicopter</w:t>
      </w:r>
      <w:r w:rsidR="00A04A9D">
        <w:t>; and</w:t>
      </w:r>
    </w:p>
    <w:p w14:paraId="4EA1C6CD" w14:textId="77777777" w:rsidR="00B203BA" w:rsidRDefault="00B203BA" w:rsidP="00B203BA">
      <w:pPr>
        <w:pStyle w:val="LDP1a"/>
      </w:pPr>
      <w:r>
        <w:t>(b)</w:t>
      </w:r>
      <w:r>
        <w:tab/>
      </w:r>
      <w:r w:rsidR="00A04A9D">
        <w:t>with a</w:t>
      </w:r>
      <w:r>
        <w:t xml:space="preserve"> line</w:t>
      </w:r>
      <w:r w:rsidR="00476A73" w:rsidRPr="008B0499">
        <w:t xml:space="preserve"> thickness</w:t>
      </w:r>
      <w:r w:rsidR="00A04A9D">
        <w:t xml:space="preserve"> of</w:t>
      </w:r>
      <w:r w:rsidR="00476A73" w:rsidRPr="008B0499">
        <w:t xml:space="preserve"> 0.5</w:t>
      </w:r>
      <w:r w:rsidR="00887819">
        <w:t xml:space="preserve"> </w:t>
      </w:r>
      <w:r w:rsidR="00476A73" w:rsidRPr="008B0499">
        <w:t>m</w:t>
      </w:r>
      <w:r>
        <w:t>;</w:t>
      </w:r>
      <w:r w:rsidR="00A04A9D">
        <w:t xml:space="preserve"> and</w:t>
      </w:r>
    </w:p>
    <w:p w14:paraId="2F547320" w14:textId="77777777" w:rsidR="00476A73" w:rsidRDefault="00B203BA" w:rsidP="00B203BA">
      <w:pPr>
        <w:pStyle w:val="LDP1a"/>
      </w:pPr>
      <w:r>
        <w:t>(c)</w:t>
      </w:r>
      <w:r>
        <w:tab/>
      </w:r>
      <w:r w:rsidR="00A04A9D">
        <w:t>whose</w:t>
      </w:r>
      <w:r w:rsidR="00476A73" w:rsidRPr="008B0499">
        <w:t xml:space="preserve"> centre </w:t>
      </w:r>
      <w:r w:rsidR="00A04A9D">
        <w:t>is</w:t>
      </w:r>
      <w:r w:rsidR="00476A73" w:rsidRPr="008B0499">
        <w:t xml:space="preserve"> aligned with the centroid of the design helicopter when it is correctly parked on the position.</w:t>
      </w:r>
    </w:p>
    <w:p w14:paraId="55D1657F" w14:textId="77777777" w:rsidR="00476A73" w:rsidRPr="008B0499" w:rsidRDefault="009E343F" w:rsidP="00887819">
      <w:pPr>
        <w:pStyle w:val="LDClause"/>
        <w:keepNext/>
      </w:pPr>
      <w:r>
        <w:lastRenderedPageBreak/>
        <w:tab/>
      </w:r>
      <w:r w:rsidR="007B7CDF">
        <w:t>(</w:t>
      </w:r>
      <w:r w:rsidR="003036C8">
        <w:t>3</w:t>
      </w:r>
      <w:r w:rsidR="007B7CDF">
        <w:t>)</w:t>
      </w:r>
      <w:r>
        <w:tab/>
      </w:r>
      <w:r w:rsidR="00C159FA">
        <w:t>If</w:t>
      </w:r>
      <w:r w:rsidR="00476A73" w:rsidRPr="008B0499">
        <w:t xml:space="preserve"> it is necessary to restrict the size of the</w:t>
      </w:r>
      <w:r w:rsidR="00DD52A2">
        <w:t xml:space="preserve"> T/</w:t>
      </w:r>
      <w:r w:rsidR="008F0111">
        <w:t>PC</w:t>
      </w:r>
      <w:r w:rsidR="008F0111" w:rsidRPr="008B0499">
        <w:t xml:space="preserve"> </w:t>
      </w:r>
      <w:r w:rsidR="00B203BA">
        <w:t>h</w:t>
      </w:r>
      <w:r w:rsidR="00476A73" w:rsidRPr="008B0499">
        <w:t xml:space="preserve">elicopter parking position, a D </w:t>
      </w:r>
      <w:r w:rsidR="001F5A96">
        <w:t xml:space="preserve">value </w:t>
      </w:r>
      <w:r w:rsidR="00476A73" w:rsidRPr="008B0499">
        <w:t>limit designator must also be marked:</w:t>
      </w:r>
    </w:p>
    <w:p w14:paraId="5D2F8EEE" w14:textId="77777777" w:rsidR="00476A73" w:rsidRPr="00277533" w:rsidRDefault="003036C8" w:rsidP="003036C8">
      <w:pPr>
        <w:pStyle w:val="LDP1a"/>
      </w:pPr>
      <w:r>
        <w:t>(a)</w:t>
      </w:r>
      <w:r>
        <w:tab/>
      </w:r>
      <w:r w:rsidR="00476A73" w:rsidRPr="00277533">
        <w:t xml:space="preserve">at a distance of 0.25 times the </w:t>
      </w:r>
      <w:r w:rsidR="005F26A2">
        <w:t>D value</w:t>
      </w:r>
      <w:r w:rsidR="00476A73" w:rsidRPr="00277533">
        <w:t xml:space="preserve"> of the design helicopter </w:t>
      </w:r>
      <w:r w:rsidR="00B203BA">
        <w:t>before</w:t>
      </w:r>
      <w:r w:rsidR="00476A73" w:rsidRPr="00277533">
        <w:t xml:space="preserve"> the </w:t>
      </w:r>
      <w:r w:rsidR="00B203BA">
        <w:t>T/PC</w:t>
      </w:r>
      <w:r w:rsidR="00476A73" w:rsidRPr="00277533">
        <w:t xml:space="preserve"> marking on the side of the approaching helicopter</w:t>
      </w:r>
      <w:r>
        <w:t>;</w:t>
      </w:r>
      <w:r w:rsidR="00B203BA">
        <w:t xml:space="preserve"> and</w:t>
      </w:r>
    </w:p>
    <w:p w14:paraId="048B197B" w14:textId="77777777" w:rsidR="00476A73" w:rsidRPr="00277533" w:rsidRDefault="003036C8" w:rsidP="003036C8">
      <w:pPr>
        <w:pStyle w:val="LDP1a"/>
      </w:pPr>
      <w:r>
        <w:t>(b)</w:t>
      </w:r>
      <w:r>
        <w:tab/>
      </w:r>
      <w:r w:rsidR="00476A73" w:rsidRPr="00277533">
        <w:t>with the left</w:t>
      </w:r>
      <w:r w:rsidR="00EB55AF">
        <w:t>-</w:t>
      </w:r>
      <w:r w:rsidR="00476A73" w:rsidRPr="00277533">
        <w:t>hand edge of the required text aligned with the right</w:t>
      </w:r>
      <w:r w:rsidR="00EB55AF">
        <w:t>-</w:t>
      </w:r>
      <w:r w:rsidR="00476A73" w:rsidRPr="00277533">
        <w:t xml:space="preserve">hand side of the </w:t>
      </w:r>
      <w:r w:rsidR="008F0111">
        <w:t>T/PC</w:t>
      </w:r>
      <w:r>
        <w:t>;</w:t>
      </w:r>
      <w:r w:rsidR="00476A73" w:rsidRPr="00277533">
        <w:t xml:space="preserve"> </w:t>
      </w:r>
      <w:r w:rsidR="00B203BA">
        <w:t>and</w:t>
      </w:r>
    </w:p>
    <w:p w14:paraId="675D2F11" w14:textId="77777777" w:rsidR="004B1314" w:rsidRDefault="004B1314" w:rsidP="00FB2798">
      <w:pPr>
        <w:pStyle w:val="LDP1a"/>
      </w:pPr>
      <w:r>
        <w:t>(c)</w:t>
      </w:r>
      <w:r>
        <w:tab/>
      </w:r>
      <w:r w:rsidRPr="00277533">
        <w:t>with the designator letters and numbers</w:t>
      </w:r>
      <w:r>
        <w:t>:</w:t>
      </w:r>
    </w:p>
    <w:p w14:paraId="7CE37F88" w14:textId="77777777" w:rsidR="004B1314" w:rsidRDefault="004B1314" w:rsidP="004B1314">
      <w:pPr>
        <w:pStyle w:val="LDP2i"/>
      </w:pPr>
      <w:r>
        <w:tab/>
        <w:t>(i)</w:t>
      </w:r>
      <w:r>
        <w:tab/>
      </w:r>
      <w:r w:rsidRPr="00277533">
        <w:t>marked 1</w:t>
      </w:r>
      <w:r>
        <w:t xml:space="preserve"> </w:t>
      </w:r>
      <w:r w:rsidRPr="00277533">
        <w:t>m high in yellow</w:t>
      </w:r>
      <w:r>
        <w:t>; and</w:t>
      </w:r>
    </w:p>
    <w:p w14:paraId="3EA074E0" w14:textId="77777777" w:rsidR="004B1314" w:rsidRDefault="004B1314" w:rsidP="004B1314">
      <w:pPr>
        <w:pStyle w:val="LDP2i"/>
      </w:pPr>
      <w:r>
        <w:tab/>
        <w:t>(ii)</w:t>
      </w:r>
      <w:r>
        <w:tab/>
        <w:t>as far as physically possible, drawn to reflect, in form and width, the same proportions as shown for the letters and numbers in Figure 8.116 (5); and</w:t>
      </w:r>
    </w:p>
    <w:p w14:paraId="2CB08194" w14:textId="77777777" w:rsidR="004B1314" w:rsidRPr="00277533" w:rsidRDefault="004B1314" w:rsidP="00FB2798">
      <w:pPr>
        <w:pStyle w:val="LDP2i"/>
      </w:pPr>
      <w:r>
        <w:tab/>
        <w:t>(iii)</w:t>
      </w:r>
      <w:r>
        <w:tab/>
        <w:t xml:space="preserve">clearly </w:t>
      </w:r>
      <w:r w:rsidRPr="00277533">
        <w:t>readable by the</w:t>
      </w:r>
      <w:r>
        <w:t xml:space="preserve"> pilot of an</w:t>
      </w:r>
      <w:r w:rsidRPr="00277533">
        <w:t xml:space="preserve"> approaching helicopter</w:t>
      </w:r>
      <w:r>
        <w:t>.</w:t>
      </w:r>
    </w:p>
    <w:p w14:paraId="0A67DA31" w14:textId="77777777" w:rsidR="00476A73" w:rsidRPr="008B0499" w:rsidRDefault="003036C8" w:rsidP="009E343F">
      <w:pPr>
        <w:pStyle w:val="LDClause"/>
      </w:pPr>
      <w:r>
        <w:tab/>
      </w:r>
      <w:r w:rsidR="007B7CDF">
        <w:t>(</w:t>
      </w:r>
      <w:r>
        <w:t>4</w:t>
      </w:r>
      <w:r w:rsidR="007B7CDF">
        <w:t>)</w:t>
      </w:r>
      <w:r>
        <w:tab/>
      </w:r>
      <w:r w:rsidR="00D044E1">
        <w:t>If</w:t>
      </w:r>
      <w:r w:rsidR="00476A73" w:rsidRPr="008B0499">
        <w:t xml:space="preserve"> it is necessary to restrict the weight</w:t>
      </w:r>
      <w:r w:rsidR="00B203BA">
        <w:t xml:space="preserve"> capacity</w:t>
      </w:r>
      <w:r w:rsidR="00476A73" w:rsidRPr="008B0499">
        <w:t xml:space="preserve"> of the </w:t>
      </w:r>
      <w:r w:rsidR="006F3BCC">
        <w:t xml:space="preserve">T/PC </w:t>
      </w:r>
      <w:r w:rsidR="00B203BA">
        <w:t>h</w:t>
      </w:r>
      <w:r w:rsidR="00476A73" w:rsidRPr="008B0499">
        <w:t>elicopter parking position, a weight limit designator must also be marked:</w:t>
      </w:r>
    </w:p>
    <w:p w14:paraId="4D2A51F5" w14:textId="77777777" w:rsidR="00476A73" w:rsidRPr="00277533" w:rsidRDefault="003036C8" w:rsidP="003036C8">
      <w:pPr>
        <w:pStyle w:val="LDP1a"/>
      </w:pPr>
      <w:r>
        <w:t>(a)</w:t>
      </w:r>
      <w:r>
        <w:tab/>
      </w:r>
      <w:r w:rsidR="00476A73" w:rsidRPr="00277533">
        <w:t xml:space="preserve">at a distance of 0.25 times the D value of the design helicopter </w:t>
      </w:r>
      <w:r w:rsidR="00B203BA">
        <w:t>after</w:t>
      </w:r>
      <w:r w:rsidR="00476A73" w:rsidRPr="00277533">
        <w:t xml:space="preserve"> the centroid of the </w:t>
      </w:r>
      <w:r w:rsidR="00B203BA">
        <w:t>T/PC</w:t>
      </w:r>
      <w:r w:rsidR="00476A73" w:rsidRPr="00277533">
        <w:t xml:space="preserve"> circle marking on the opposite side of the approaching </w:t>
      </w:r>
      <w:r w:rsidR="008F0111">
        <w:t>helicopter</w:t>
      </w:r>
      <w:r>
        <w:t>;</w:t>
      </w:r>
      <w:r w:rsidR="00B203BA">
        <w:t xml:space="preserve"> and</w:t>
      </w:r>
    </w:p>
    <w:p w14:paraId="6B96FAC5" w14:textId="77777777" w:rsidR="00476A73" w:rsidRPr="00277533" w:rsidRDefault="003036C8" w:rsidP="003036C8">
      <w:pPr>
        <w:pStyle w:val="LDP1a"/>
      </w:pPr>
      <w:r>
        <w:t>(b)</w:t>
      </w:r>
      <w:r>
        <w:tab/>
      </w:r>
      <w:r w:rsidR="00476A73" w:rsidRPr="00277533">
        <w:t>with the right</w:t>
      </w:r>
      <w:r w:rsidR="00EB55AF">
        <w:t>-</w:t>
      </w:r>
      <w:r w:rsidR="00476A73" w:rsidRPr="00277533">
        <w:t>hand edge of the required text aligned with the left</w:t>
      </w:r>
      <w:r w:rsidR="00EB55AF">
        <w:t>-</w:t>
      </w:r>
      <w:r w:rsidR="00476A73" w:rsidRPr="00277533">
        <w:t xml:space="preserve">hand side of the </w:t>
      </w:r>
      <w:r w:rsidR="00B203BA">
        <w:t>T/PC</w:t>
      </w:r>
      <w:r>
        <w:t>;</w:t>
      </w:r>
      <w:r w:rsidR="00476A73" w:rsidRPr="00277533">
        <w:t xml:space="preserve"> </w:t>
      </w:r>
      <w:r w:rsidR="00B203BA">
        <w:t>and</w:t>
      </w:r>
    </w:p>
    <w:p w14:paraId="1A1F3E72" w14:textId="77777777" w:rsidR="0071302B" w:rsidRDefault="003036C8" w:rsidP="00FB2798">
      <w:pPr>
        <w:pStyle w:val="LDP1a"/>
      </w:pPr>
      <w:bookmarkStart w:id="2115" w:name="_Hlk12032675"/>
      <w:r>
        <w:t>(c)</w:t>
      </w:r>
      <w:r>
        <w:tab/>
      </w:r>
      <w:r w:rsidR="00476A73" w:rsidRPr="00277533">
        <w:t>with the designator letters and numbers</w:t>
      </w:r>
      <w:r w:rsidR="007A7B42">
        <w:t>:</w:t>
      </w:r>
    </w:p>
    <w:p w14:paraId="3BAB5E07" w14:textId="77777777" w:rsidR="0071302B" w:rsidRDefault="0071302B" w:rsidP="0071302B">
      <w:pPr>
        <w:pStyle w:val="LDP2i"/>
      </w:pPr>
      <w:r>
        <w:tab/>
        <w:t>(i)</w:t>
      </w:r>
      <w:r>
        <w:tab/>
      </w:r>
      <w:r w:rsidR="00476A73" w:rsidRPr="00277533">
        <w:t>marked 1</w:t>
      </w:r>
      <w:r w:rsidR="00887819">
        <w:t xml:space="preserve"> </w:t>
      </w:r>
      <w:r w:rsidR="00476A73" w:rsidRPr="00277533">
        <w:t>m high in yellow</w:t>
      </w:r>
      <w:r>
        <w:t>; and</w:t>
      </w:r>
    </w:p>
    <w:p w14:paraId="3842F860" w14:textId="77777777" w:rsidR="0071302B" w:rsidRDefault="0071302B" w:rsidP="0071302B">
      <w:pPr>
        <w:pStyle w:val="LDP2i"/>
      </w:pPr>
      <w:r>
        <w:tab/>
        <w:t>(ii)</w:t>
      </w:r>
      <w:r>
        <w:tab/>
        <w:t xml:space="preserve">as far as </w:t>
      </w:r>
      <w:r w:rsidR="00455F91">
        <w:t>physically possible</w:t>
      </w:r>
      <w:r>
        <w:t xml:space="preserve">, drawn to reflect, in form and width, the same proportions as shown for the </w:t>
      </w:r>
      <w:r w:rsidR="006F3BCC">
        <w:t xml:space="preserve">letters and </w:t>
      </w:r>
      <w:r>
        <w:t>number</w:t>
      </w:r>
      <w:r w:rsidR="006F3BCC">
        <w:t>s</w:t>
      </w:r>
      <w:r>
        <w:t xml:space="preserve"> in Figure </w:t>
      </w:r>
      <w:r w:rsidR="0014615C">
        <w:t>8.116</w:t>
      </w:r>
      <w:r w:rsidR="00B21CB8">
        <w:t> (</w:t>
      </w:r>
      <w:r>
        <w:t>5); and</w:t>
      </w:r>
    </w:p>
    <w:p w14:paraId="7C3F5FCD" w14:textId="77777777" w:rsidR="0071302B" w:rsidRPr="00277533" w:rsidRDefault="0071302B" w:rsidP="00FB2798">
      <w:pPr>
        <w:pStyle w:val="LDP2i"/>
      </w:pPr>
      <w:r>
        <w:tab/>
        <w:t>(iii)</w:t>
      </w:r>
      <w:r>
        <w:tab/>
      </w:r>
      <w:r w:rsidR="000A42CE">
        <w:t xml:space="preserve">clearly </w:t>
      </w:r>
      <w:r w:rsidR="000A42CE" w:rsidRPr="00277533">
        <w:t>readable by the</w:t>
      </w:r>
      <w:r w:rsidR="000A42CE">
        <w:t xml:space="preserve"> pilot of an</w:t>
      </w:r>
      <w:r w:rsidR="000A42CE" w:rsidRPr="00277533">
        <w:t xml:space="preserve"> approaching helicopter</w:t>
      </w:r>
      <w:r w:rsidR="000A42CE">
        <w:t>.</w:t>
      </w:r>
    </w:p>
    <w:bookmarkEnd w:id="2115"/>
    <w:p w14:paraId="264B2F04" w14:textId="7F6B3653" w:rsidR="00476A73" w:rsidRPr="008B0499" w:rsidRDefault="00D23FD8" w:rsidP="001F5A96">
      <w:pPr>
        <w:pStyle w:val="LDP2i"/>
        <w:spacing w:before="0" w:after="0"/>
        <w:ind w:left="1899"/>
      </w:pPr>
      <w:r>
        <w:rPr>
          <w:noProof/>
          <w:lang w:eastAsia="en-AU"/>
        </w:rPr>
        <w:lastRenderedPageBreak/>
        <w:drawing>
          <wp:inline distT="0" distB="0" distL="0" distR="0" wp14:anchorId="0BAFD53C" wp14:editId="5D869D22">
            <wp:extent cx="4251960" cy="5067300"/>
            <wp:effectExtent l="0" t="0" r="0" b="0"/>
            <wp:docPr id="113" name="Picture 113" descr="Shows Touchdown/positioning circle type helicopter parking position marking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hows Touchdown/positioning circle type helicopter parking position marking including measurements."/>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251960" cy="5067300"/>
                    </a:xfrm>
                    <a:prstGeom prst="rect">
                      <a:avLst/>
                    </a:prstGeom>
                    <a:noFill/>
                    <a:ln>
                      <a:noFill/>
                    </a:ln>
                  </pic:spPr>
                </pic:pic>
              </a:graphicData>
            </a:graphic>
          </wp:inline>
        </w:drawing>
      </w:r>
    </w:p>
    <w:p w14:paraId="2D576387" w14:textId="77777777" w:rsidR="00476A73" w:rsidRPr="008B0499" w:rsidRDefault="00DB76AD" w:rsidP="001F5A96">
      <w:pPr>
        <w:pStyle w:val="LDTableheading"/>
        <w:keepNext w:val="0"/>
        <w:tabs>
          <w:tab w:val="clear" w:pos="1134"/>
          <w:tab w:val="clear" w:pos="1276"/>
          <w:tab w:val="clear" w:pos="1843"/>
          <w:tab w:val="clear" w:pos="1985"/>
          <w:tab w:val="clear" w:pos="2552"/>
          <w:tab w:val="clear" w:pos="2693"/>
        </w:tabs>
        <w:ind w:left="765"/>
      </w:pPr>
      <w:r>
        <w:t xml:space="preserve">Figure </w:t>
      </w:r>
      <w:r w:rsidR="0014615C">
        <w:t>8.124</w:t>
      </w:r>
      <w:r w:rsidR="00B21CB8">
        <w:t> (</w:t>
      </w:r>
      <w:r w:rsidR="00A04A9D">
        <w:t>2</w:t>
      </w:r>
      <w:r w:rsidR="00125340">
        <w:t>)   </w:t>
      </w:r>
      <w:r w:rsidR="006F3BCC" w:rsidRPr="008B0499">
        <w:t>Touchdown</w:t>
      </w:r>
      <w:r w:rsidR="006F3BCC">
        <w:t>/</w:t>
      </w:r>
      <w:r w:rsidR="00476A73" w:rsidRPr="008B0499">
        <w:t>position</w:t>
      </w:r>
      <w:r w:rsidR="006F3BCC">
        <w:t xml:space="preserve">ing </w:t>
      </w:r>
      <w:r w:rsidR="00476A73" w:rsidRPr="008B0499">
        <w:t xml:space="preserve">circle </w:t>
      </w:r>
      <w:r w:rsidR="006F3BCC">
        <w:t xml:space="preserve">type </w:t>
      </w:r>
      <w:r w:rsidR="003036C8">
        <w:t>h</w:t>
      </w:r>
      <w:r w:rsidR="00476A73" w:rsidRPr="008B0499">
        <w:t>elicopter parking position marking</w:t>
      </w:r>
      <w:r w:rsidR="00D044E1">
        <w:t xml:space="preserve"> </w:t>
      </w:r>
      <w:r w:rsidR="00D12F73">
        <w:t>(shows matters)</w:t>
      </w:r>
    </w:p>
    <w:p w14:paraId="0C91F8EE" w14:textId="77777777" w:rsidR="00476A73" w:rsidRPr="00D315FF" w:rsidRDefault="007E6948" w:rsidP="00D31C8E">
      <w:pPr>
        <w:pStyle w:val="139-Section"/>
      </w:pPr>
      <w:bookmarkStart w:id="2116" w:name="_Toc441761852"/>
      <w:bookmarkStart w:id="2117" w:name="_Toc488152256"/>
      <w:bookmarkStart w:id="2118" w:name="_Toc488155022"/>
      <w:bookmarkStart w:id="2119" w:name="_Toc488156228"/>
      <w:bookmarkStart w:id="2120" w:name="_Toc159500519"/>
      <w:r>
        <w:t>8.12</w:t>
      </w:r>
      <w:r w:rsidR="0014615C">
        <w:t>5</w:t>
      </w:r>
      <w:r w:rsidR="003036C8">
        <w:tab/>
      </w:r>
      <w:r w:rsidR="00476A73" w:rsidRPr="00D315FF">
        <w:t xml:space="preserve">Helicopter </w:t>
      </w:r>
      <w:r w:rsidR="003036C8">
        <w:t>a</w:t>
      </w:r>
      <w:r w:rsidR="00476A73" w:rsidRPr="00D315FF">
        <w:t xml:space="preserve">pron </w:t>
      </w:r>
      <w:r w:rsidR="003036C8">
        <w:t>e</w:t>
      </w:r>
      <w:r w:rsidR="00476A73" w:rsidRPr="00D315FF">
        <w:t xml:space="preserve">dge </w:t>
      </w:r>
      <w:r w:rsidR="003036C8">
        <w:t>m</w:t>
      </w:r>
      <w:r w:rsidR="00476A73" w:rsidRPr="00D315FF">
        <w:t>arkings</w:t>
      </w:r>
      <w:bookmarkEnd w:id="2116"/>
      <w:bookmarkEnd w:id="2117"/>
      <w:bookmarkEnd w:id="2118"/>
      <w:bookmarkEnd w:id="2119"/>
      <w:bookmarkEnd w:id="2120"/>
    </w:p>
    <w:p w14:paraId="57076F7E" w14:textId="77777777" w:rsidR="00476A73" w:rsidRPr="008B0499" w:rsidRDefault="003036C8" w:rsidP="003036C8">
      <w:pPr>
        <w:pStyle w:val="LDClause"/>
      </w:pPr>
      <w:bookmarkStart w:id="2121" w:name="c393"/>
      <w:bookmarkEnd w:id="2121"/>
      <w:r>
        <w:tab/>
      </w:r>
      <w:r w:rsidR="007B7CDF">
        <w:t>(</w:t>
      </w:r>
      <w:r>
        <w:t>1</w:t>
      </w:r>
      <w:r w:rsidR="007B7CDF">
        <w:t>)</w:t>
      </w:r>
      <w:r>
        <w:tab/>
      </w:r>
      <w:r w:rsidR="00476A73" w:rsidRPr="008B0499">
        <w:t xml:space="preserve">Apron edge markings must be provided </w:t>
      </w:r>
      <w:r w:rsidR="00DD52A2">
        <w:t>if</w:t>
      </w:r>
      <w:r w:rsidR="00476A73" w:rsidRPr="008B0499">
        <w:t xml:space="preserve"> it is necessary to clearly define areas allocated specifically for helicopter parking.</w:t>
      </w:r>
    </w:p>
    <w:p w14:paraId="534D14FB" w14:textId="77777777" w:rsidR="000A42CE" w:rsidRDefault="003036C8" w:rsidP="003036C8">
      <w:pPr>
        <w:pStyle w:val="LDClause"/>
      </w:pPr>
      <w:bookmarkStart w:id="2122" w:name="c394"/>
      <w:bookmarkEnd w:id="2122"/>
      <w:r>
        <w:tab/>
      </w:r>
      <w:r w:rsidR="007B7CDF">
        <w:t>(</w:t>
      </w:r>
      <w:r>
        <w:t>2</w:t>
      </w:r>
      <w:r w:rsidR="007B7CDF">
        <w:t>)</w:t>
      </w:r>
      <w:r>
        <w:tab/>
      </w:r>
      <w:r w:rsidR="000A42CE">
        <w:t>As</w:t>
      </w:r>
      <w:r w:rsidR="000A42CE" w:rsidRPr="008B0499">
        <w:t xml:space="preserve"> shown </w:t>
      </w:r>
      <w:r w:rsidR="000A42CE">
        <w:t xml:space="preserve">in Figure </w:t>
      </w:r>
      <w:r w:rsidR="0014615C">
        <w:t>8.125</w:t>
      </w:r>
      <w:r w:rsidR="00B21CB8">
        <w:t> (</w:t>
      </w:r>
      <w:r w:rsidR="000A42CE">
        <w:t>2), o</w:t>
      </w:r>
      <w:r w:rsidR="00476A73" w:rsidRPr="008B0499">
        <w:t>n sealed, concrete or asphalt aprons, the edge marking must</w:t>
      </w:r>
      <w:r w:rsidR="006843B6">
        <w:t>:</w:t>
      </w:r>
    </w:p>
    <w:p w14:paraId="4F2AC3B7" w14:textId="77777777" w:rsidR="000A42CE" w:rsidRDefault="000A42CE" w:rsidP="000A42CE">
      <w:pPr>
        <w:pStyle w:val="LDP1a"/>
      </w:pPr>
      <w:r>
        <w:t>(a)</w:t>
      </w:r>
      <w:r>
        <w:tab/>
      </w:r>
      <w:r w:rsidR="006843B6">
        <w:t xml:space="preserve">consist of </w:t>
      </w:r>
      <w:r w:rsidR="003036C8">
        <w:t>2</w:t>
      </w:r>
      <w:r w:rsidR="00476A73" w:rsidRPr="008B0499">
        <w:t xml:space="preserve"> continuous</w:t>
      </w:r>
      <w:r w:rsidR="006843B6">
        <w:t xml:space="preserve">, light blue </w:t>
      </w:r>
      <w:r w:rsidR="00476A73" w:rsidRPr="008B0499">
        <w:t>lines 0.15 m wide</w:t>
      </w:r>
      <w:r w:rsidR="006843B6">
        <w:t xml:space="preserve"> and</w:t>
      </w:r>
      <w:r w:rsidR="00476A73" w:rsidRPr="008B0499">
        <w:t xml:space="preserve"> 0.15 m apart</w:t>
      </w:r>
      <w:r>
        <w:t>; and</w:t>
      </w:r>
    </w:p>
    <w:p w14:paraId="36A317DA" w14:textId="77777777" w:rsidR="000A42CE" w:rsidRDefault="000A42CE" w:rsidP="000A42CE">
      <w:pPr>
        <w:pStyle w:val="LDP1a"/>
      </w:pPr>
      <w:r>
        <w:t>(b)</w:t>
      </w:r>
      <w:r>
        <w:tab/>
      </w:r>
      <w:r w:rsidR="006843B6">
        <w:t xml:space="preserve">include </w:t>
      </w:r>
      <w:r w:rsidR="003036C8">
        <w:t>t</w:t>
      </w:r>
      <w:r w:rsidR="00476A73" w:rsidRPr="008B0499">
        <w:t xml:space="preserve">he words </w:t>
      </w:r>
      <w:r w:rsidR="00941868">
        <w:t>“</w:t>
      </w:r>
      <w:r w:rsidR="00476A73" w:rsidRPr="008B0499">
        <w:t>HELICOPTER ONLY</w:t>
      </w:r>
      <w:r w:rsidR="00941868">
        <w:t>”</w:t>
      </w:r>
      <w:r>
        <w:t>:</w:t>
      </w:r>
    </w:p>
    <w:p w14:paraId="29D6CDE7" w14:textId="77777777" w:rsidR="000A42CE" w:rsidRDefault="000A42CE" w:rsidP="000A42CE">
      <w:pPr>
        <w:pStyle w:val="LDP2i"/>
      </w:pPr>
      <w:r>
        <w:tab/>
        <w:t>(i)</w:t>
      </w:r>
      <w:r>
        <w:tab/>
      </w:r>
      <w:r w:rsidR="00521958">
        <w:t xml:space="preserve">marked </w:t>
      </w:r>
      <w:r w:rsidR="00476A73" w:rsidRPr="008B0499">
        <w:t>in yellow</w:t>
      </w:r>
      <w:r w:rsidR="00300C05">
        <w:t xml:space="preserve"> letters 0.5 m high</w:t>
      </w:r>
      <w:r w:rsidR="00476A73" w:rsidRPr="008B0499">
        <w:t xml:space="preserve"> along the edge </w:t>
      </w:r>
      <w:r w:rsidR="003036C8">
        <w:t xml:space="preserve">of the </w:t>
      </w:r>
      <w:r w:rsidR="00476A73" w:rsidRPr="008B0499">
        <w:t xml:space="preserve">marking, </w:t>
      </w:r>
      <w:r w:rsidR="00300C05">
        <w:t xml:space="preserve">and 0.15 m </w:t>
      </w:r>
      <w:r w:rsidR="00476A73" w:rsidRPr="008B0499">
        <w:t>outside the helicopter apron</w:t>
      </w:r>
      <w:r>
        <w:t>;</w:t>
      </w:r>
      <w:r w:rsidR="00300C05">
        <w:t xml:space="preserve"> and</w:t>
      </w:r>
    </w:p>
    <w:p w14:paraId="30A5EA3D" w14:textId="77777777" w:rsidR="000A42CE" w:rsidRDefault="000A42CE" w:rsidP="000A42CE">
      <w:pPr>
        <w:pStyle w:val="LDP2i"/>
      </w:pPr>
      <w:r>
        <w:tab/>
        <w:t>(ii)</w:t>
      </w:r>
      <w:r>
        <w:tab/>
      </w:r>
      <w:r w:rsidR="00476A73" w:rsidRPr="008B0499">
        <w:t>legible to pilots of approaching aircraft</w:t>
      </w:r>
      <w:r>
        <w:t>;</w:t>
      </w:r>
      <w:r w:rsidR="003036C8">
        <w:t xml:space="preserve"> and </w:t>
      </w:r>
    </w:p>
    <w:p w14:paraId="6817FF66" w14:textId="77777777" w:rsidR="00476A73" w:rsidRPr="008B0499" w:rsidRDefault="000A42CE" w:rsidP="00300C05">
      <w:pPr>
        <w:pStyle w:val="LDP2i"/>
      </w:pPr>
      <w:r>
        <w:tab/>
        <w:t>(iii)</w:t>
      </w:r>
      <w:r>
        <w:tab/>
      </w:r>
      <w:r w:rsidR="003036C8">
        <w:t xml:space="preserve">repeated at </w:t>
      </w:r>
      <w:r w:rsidR="003036C8" w:rsidRPr="008B0499">
        <w:t>intervals not exceeding 50</w:t>
      </w:r>
      <w:r w:rsidR="00E15750">
        <w:t xml:space="preserve"> </w:t>
      </w:r>
      <w:r w:rsidR="003036C8" w:rsidRPr="008B0499">
        <w:t>m along the helicopter apron edge marking</w:t>
      </w:r>
      <w:r>
        <w:t>.</w:t>
      </w:r>
    </w:p>
    <w:p w14:paraId="7BADD2B4" w14:textId="61B0BF59" w:rsidR="00476A73" w:rsidRPr="008B0499" w:rsidRDefault="00D23FD8" w:rsidP="00C36B21">
      <w:pPr>
        <w:keepNext/>
        <w:spacing w:before="240" w:after="0" w:line="240" w:lineRule="auto"/>
        <w:ind w:left="737"/>
      </w:pPr>
      <w:r>
        <w:rPr>
          <w:noProof/>
          <w:lang w:eastAsia="en-AU"/>
        </w:rPr>
        <w:lastRenderedPageBreak/>
        <w:drawing>
          <wp:inline distT="0" distB="0" distL="0" distR="0" wp14:anchorId="739417AA" wp14:editId="66004B80">
            <wp:extent cx="5334000" cy="2461260"/>
            <wp:effectExtent l="0" t="0" r="0" b="0"/>
            <wp:docPr id="114" name="Picture 114" descr="Shows Helicopter apron edge marking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Shows Helicopter apron edge marking including measurements."/>
                    <pic:cNvPicPr>
                      <a:picLocks noChangeAspect="1" noChangeArrowheads="1"/>
                    </pic:cNvPicPr>
                  </pic:nvPicPr>
                  <pic:blipFill>
                    <a:blip r:embed="rId236" cstate="print">
                      <a:extLst>
                        <a:ext uri="{28A0092B-C50C-407E-A947-70E740481C1C}">
                          <a14:useLocalDpi xmlns:a14="http://schemas.microsoft.com/office/drawing/2010/main" val="0"/>
                        </a:ext>
                      </a:extLst>
                    </a:blip>
                    <a:srcRect l="19954" t="29996" r="12247" b="28505"/>
                    <a:stretch>
                      <a:fillRect/>
                    </a:stretch>
                  </pic:blipFill>
                  <pic:spPr bwMode="auto">
                    <a:xfrm>
                      <a:off x="0" y="0"/>
                      <a:ext cx="5334000" cy="2461260"/>
                    </a:xfrm>
                    <a:prstGeom prst="rect">
                      <a:avLst/>
                    </a:prstGeom>
                    <a:noFill/>
                    <a:ln>
                      <a:noFill/>
                    </a:ln>
                  </pic:spPr>
                </pic:pic>
              </a:graphicData>
            </a:graphic>
          </wp:inline>
        </w:drawing>
      </w:r>
    </w:p>
    <w:p w14:paraId="56793DBF" w14:textId="77777777" w:rsidR="00476A73" w:rsidRPr="008B0499" w:rsidRDefault="00DB76AD" w:rsidP="009315FB">
      <w:pPr>
        <w:pStyle w:val="LDTableheading"/>
        <w:tabs>
          <w:tab w:val="clear" w:pos="1134"/>
          <w:tab w:val="clear" w:pos="1276"/>
          <w:tab w:val="clear" w:pos="1843"/>
          <w:tab w:val="clear" w:pos="1985"/>
          <w:tab w:val="clear" w:pos="2552"/>
          <w:tab w:val="clear" w:pos="2693"/>
        </w:tabs>
        <w:ind w:left="765"/>
      </w:pPr>
      <w:bookmarkStart w:id="2123" w:name="c488"/>
      <w:bookmarkEnd w:id="2123"/>
      <w:r>
        <w:t xml:space="preserve">Figure </w:t>
      </w:r>
      <w:r w:rsidR="0014615C">
        <w:t>8.125</w:t>
      </w:r>
      <w:r w:rsidR="00B21CB8">
        <w:t> (</w:t>
      </w:r>
      <w:r w:rsidR="000C1501">
        <w:t>2</w:t>
      </w:r>
      <w:r w:rsidR="00125340">
        <w:t>)   </w:t>
      </w:r>
      <w:r w:rsidR="00476A73" w:rsidRPr="008B0499">
        <w:t>Helicopter apron edge marking</w:t>
      </w:r>
      <w:r w:rsidR="00D044E1">
        <w:t xml:space="preserve"> </w:t>
      </w:r>
      <w:r w:rsidR="00D12F73">
        <w:t>(shows matters)</w:t>
      </w:r>
    </w:p>
    <w:p w14:paraId="0442BA0F" w14:textId="77777777" w:rsidR="003036C8" w:rsidRDefault="003036C8" w:rsidP="003036C8">
      <w:pPr>
        <w:pStyle w:val="LDClause"/>
      </w:pPr>
      <w:bookmarkStart w:id="2124" w:name="c395"/>
      <w:bookmarkEnd w:id="2124"/>
      <w:r>
        <w:tab/>
      </w:r>
      <w:r w:rsidR="007B7CDF">
        <w:t>(</w:t>
      </w:r>
      <w:r w:rsidR="00300C05">
        <w:t>3</w:t>
      </w:r>
      <w:r w:rsidR="007B7CDF">
        <w:t>)</w:t>
      </w:r>
      <w:r>
        <w:tab/>
      </w:r>
      <w:r w:rsidR="00476A73" w:rsidRPr="008B0499">
        <w:t>On gravel or natural surfaces, the apron must be marked using blue cones</w:t>
      </w:r>
      <w:r w:rsidR="000B0E04">
        <w:t>,</w:t>
      </w:r>
      <w:r w:rsidR="00476A73" w:rsidRPr="008B0499">
        <w:t xml:space="preserve"> spaced at a minimum distance of 30 m and a maximum distance of 60 m.</w:t>
      </w:r>
    </w:p>
    <w:p w14:paraId="0EE8739F" w14:textId="77777777" w:rsidR="006843B6" w:rsidRPr="00814728" w:rsidRDefault="006843B6" w:rsidP="006843B6">
      <w:pPr>
        <w:pStyle w:val="LDNote"/>
      </w:pPr>
      <w:r w:rsidRPr="009D1863">
        <w:rPr>
          <w:i/>
        </w:rPr>
        <w:t>Note   </w:t>
      </w:r>
      <w:r w:rsidRPr="00814728">
        <w:t>For example</w:t>
      </w:r>
      <w:r>
        <w:t>,</w:t>
      </w:r>
      <w:r w:rsidRPr="00814728">
        <w:t xml:space="preserve"> “dirt” would be a natural surface.</w:t>
      </w:r>
    </w:p>
    <w:p w14:paraId="06A847A6" w14:textId="77777777" w:rsidR="00300C05" w:rsidRDefault="003036C8" w:rsidP="003036C8">
      <w:pPr>
        <w:pStyle w:val="LDClause"/>
      </w:pPr>
      <w:r>
        <w:tab/>
      </w:r>
      <w:r w:rsidR="007B7CDF">
        <w:t>(</w:t>
      </w:r>
      <w:r w:rsidR="00300C05">
        <w:t>4</w:t>
      </w:r>
      <w:r w:rsidR="007B7CDF">
        <w:t>)</w:t>
      </w:r>
      <w:r>
        <w:tab/>
        <w:t xml:space="preserve">For subsection </w:t>
      </w:r>
      <w:r w:rsidR="007B7CDF">
        <w:t>(</w:t>
      </w:r>
      <w:r w:rsidR="00300C05">
        <w:t>3</w:t>
      </w:r>
      <w:r w:rsidR="007B7CDF">
        <w:t>)</w:t>
      </w:r>
      <w:r>
        <w:t>,</w:t>
      </w:r>
      <w:r w:rsidR="00476A73" w:rsidRPr="008B0499">
        <w:t xml:space="preserve"> </w:t>
      </w:r>
      <w:r>
        <w:t>the cones must be the same</w:t>
      </w:r>
      <w:r w:rsidR="00476A73" w:rsidRPr="008B0499">
        <w:t xml:space="preserve"> size as apron edge cones for </w:t>
      </w:r>
      <w:r w:rsidR="00BE4207">
        <w:t>fixed-wing aircraft</w:t>
      </w:r>
      <w:r w:rsidR="00300C05">
        <w:t>.</w:t>
      </w:r>
    </w:p>
    <w:p w14:paraId="00D15738" w14:textId="77777777" w:rsidR="00476A73" w:rsidRDefault="00300C05" w:rsidP="00300C05">
      <w:pPr>
        <w:pStyle w:val="LDNote"/>
      </w:pPr>
      <w:r w:rsidRPr="00300C05">
        <w:rPr>
          <w:i/>
        </w:rPr>
        <w:t>Note</w:t>
      </w:r>
      <w:r>
        <w:t xml:space="preserve">   For </w:t>
      </w:r>
      <w:r w:rsidRPr="008B0499">
        <w:t xml:space="preserve">apron edge cones for </w:t>
      </w:r>
      <w:r>
        <w:t>fixed-wing aircraft, see</w:t>
      </w:r>
      <w:r w:rsidR="00476A73" w:rsidRPr="008B0499">
        <w:t xml:space="preserve"> </w:t>
      </w:r>
      <w:r w:rsidR="00F44C6D">
        <w:t>Chapter</w:t>
      </w:r>
      <w:r w:rsidR="00DD52A2">
        <w:t xml:space="preserve"> 8, Division 5.</w:t>
      </w:r>
    </w:p>
    <w:p w14:paraId="7A0B9D63" w14:textId="77777777" w:rsidR="009A18E4" w:rsidRDefault="009A18E4" w:rsidP="00D31C8E">
      <w:pPr>
        <w:pStyle w:val="139-Chapter-NoTOC"/>
        <w:sectPr w:rsidR="009A18E4" w:rsidSect="00DE174F">
          <w:footerReference w:type="even" r:id="rId237"/>
          <w:footerReference w:type="default" r:id="rId238"/>
          <w:footerReference w:type="first" r:id="rId239"/>
          <w:type w:val="continuous"/>
          <w:pgSz w:w="11907" w:h="16840" w:code="9"/>
          <w:pgMar w:top="1418" w:right="936" w:bottom="1247" w:left="1049" w:header="720" w:footer="397" w:gutter="284"/>
          <w:pgNumType w:chapStyle="1"/>
          <w:cols w:space="720"/>
          <w:docGrid w:linePitch="326"/>
        </w:sectPr>
      </w:pPr>
      <w:bookmarkStart w:id="2125" w:name="c396"/>
      <w:bookmarkStart w:id="2126" w:name="_Toc488152257"/>
      <w:bookmarkStart w:id="2127" w:name="_Toc488155023"/>
      <w:bookmarkStart w:id="2128" w:name="_Toc488156229"/>
      <w:bookmarkStart w:id="2129" w:name="_Toc403647310"/>
      <w:bookmarkStart w:id="2130" w:name="_Toc441761853"/>
      <w:bookmarkEnd w:id="2125"/>
    </w:p>
    <w:p w14:paraId="2AA1D8F3" w14:textId="77777777" w:rsidR="00764B19" w:rsidRDefault="00CA57BF" w:rsidP="00D31C8E">
      <w:pPr>
        <w:pStyle w:val="139-Chapter-NoTOC"/>
      </w:pPr>
      <w:r w:rsidRPr="00CA57BF">
        <w:lastRenderedPageBreak/>
        <w:t>CHAPTER</w:t>
      </w:r>
      <w:r w:rsidR="00764B19">
        <w:t xml:space="preserve"> 8</w:t>
      </w:r>
      <w:bookmarkEnd w:id="2126"/>
      <w:bookmarkEnd w:id="2127"/>
      <w:bookmarkEnd w:id="2128"/>
    </w:p>
    <w:p w14:paraId="1E0CBC91" w14:textId="77777777" w:rsidR="00476A73" w:rsidRDefault="00261F57" w:rsidP="00D31C8E">
      <w:pPr>
        <w:pStyle w:val="139-Division"/>
      </w:pPr>
      <w:bookmarkStart w:id="2131" w:name="_Toc488152258"/>
      <w:bookmarkStart w:id="2132" w:name="_Toc488155024"/>
      <w:bookmarkStart w:id="2133" w:name="_Toc488156230"/>
      <w:bookmarkStart w:id="2134" w:name="_Toc159500520"/>
      <w:r>
        <w:t>Division 1</w:t>
      </w:r>
      <w:r w:rsidR="00FD2C83">
        <w:t>3</w:t>
      </w:r>
      <w:r>
        <w:tab/>
      </w:r>
      <w:r w:rsidR="00476A73" w:rsidRPr="00D315FF">
        <w:t xml:space="preserve">Marking of </w:t>
      </w:r>
      <w:r w:rsidR="00E15750" w:rsidRPr="00D315FF">
        <w:t>glider runway strips on an aerodrome</w:t>
      </w:r>
      <w:bookmarkEnd w:id="2129"/>
      <w:bookmarkEnd w:id="2130"/>
      <w:bookmarkEnd w:id="2131"/>
      <w:bookmarkEnd w:id="2132"/>
      <w:bookmarkEnd w:id="2133"/>
      <w:bookmarkEnd w:id="2134"/>
    </w:p>
    <w:p w14:paraId="69AADBCB" w14:textId="77777777" w:rsidR="00261F57" w:rsidRDefault="007E6948" w:rsidP="00D31C8E">
      <w:pPr>
        <w:pStyle w:val="139-Section"/>
      </w:pPr>
      <w:bookmarkStart w:id="2135" w:name="c397"/>
      <w:bookmarkStart w:id="2136" w:name="c398"/>
      <w:bookmarkStart w:id="2137" w:name="_Toc488152259"/>
      <w:bookmarkStart w:id="2138" w:name="_Toc488155025"/>
      <w:bookmarkStart w:id="2139" w:name="_Toc488156231"/>
      <w:bookmarkStart w:id="2140" w:name="_Toc159500521"/>
      <w:bookmarkEnd w:id="2135"/>
      <w:bookmarkEnd w:id="2136"/>
      <w:r>
        <w:t>8.12</w:t>
      </w:r>
      <w:r w:rsidR="0014615C">
        <w:t>6</w:t>
      </w:r>
      <w:r w:rsidR="00261F57">
        <w:tab/>
        <w:t>General</w:t>
      </w:r>
      <w:bookmarkEnd w:id="2137"/>
      <w:bookmarkEnd w:id="2138"/>
      <w:bookmarkEnd w:id="2139"/>
      <w:bookmarkEnd w:id="2140"/>
    </w:p>
    <w:p w14:paraId="5ABEE1C5" w14:textId="77777777" w:rsidR="00E1186D" w:rsidRDefault="00261F57" w:rsidP="00261F57">
      <w:pPr>
        <w:pStyle w:val="LDClause"/>
      </w:pPr>
      <w:r>
        <w:tab/>
      </w:r>
      <w:r w:rsidR="007B7CDF">
        <w:t>(</w:t>
      </w:r>
      <w:r>
        <w:t>1</w:t>
      </w:r>
      <w:r w:rsidR="007B7CDF">
        <w:t>)</w:t>
      </w:r>
      <w:r>
        <w:tab/>
      </w:r>
      <w:r w:rsidR="002D5B59">
        <w:t>If</w:t>
      </w:r>
      <w:r w:rsidR="00476A73" w:rsidRPr="008B0499">
        <w:t xml:space="preserve"> </w:t>
      </w:r>
      <w:r w:rsidR="00683BEE">
        <w:t>a</w:t>
      </w:r>
      <w:r w:rsidR="00476A73" w:rsidRPr="008B0499">
        <w:t xml:space="preserve"> glider runway strip is located wholly or partly within an existing runway strip for powered aircraft, the width of the glider runway strip must be</w:t>
      </w:r>
      <w:r w:rsidR="00E1186D">
        <w:t xml:space="preserve"> fixed:</w:t>
      </w:r>
    </w:p>
    <w:p w14:paraId="67E83967" w14:textId="77777777" w:rsidR="00E1186D" w:rsidRDefault="00E1186D" w:rsidP="00E1186D">
      <w:pPr>
        <w:pStyle w:val="LDP1a"/>
      </w:pPr>
      <w:r>
        <w:t>(a)</w:t>
      </w:r>
      <w:r>
        <w:tab/>
      </w:r>
      <w:r w:rsidR="00476A73" w:rsidRPr="008B0499">
        <w:t xml:space="preserve">on </w:t>
      </w:r>
      <w:r w:rsidR="00771254">
        <w:t>1 side</w:t>
      </w:r>
      <w:r w:rsidR="00476A73" w:rsidRPr="008B0499">
        <w:t xml:space="preserve"> by the edge of the runway for powered aircraft</w:t>
      </w:r>
      <w:r>
        <w:t>;</w:t>
      </w:r>
      <w:r w:rsidR="00476A73" w:rsidRPr="008B0499">
        <w:t xml:space="preserve"> and</w:t>
      </w:r>
    </w:p>
    <w:p w14:paraId="52EF0167" w14:textId="77777777" w:rsidR="00476A73" w:rsidRPr="00E1186D" w:rsidRDefault="00E1186D" w:rsidP="00E1186D">
      <w:pPr>
        <w:pStyle w:val="LDP1a"/>
      </w:pPr>
      <w:r>
        <w:t>(b)</w:t>
      </w:r>
      <w:r>
        <w:tab/>
      </w:r>
      <w:r w:rsidR="00476A73" w:rsidRPr="008B0499">
        <w:t>on the other</w:t>
      </w:r>
      <w:r>
        <w:t xml:space="preserve"> side</w:t>
      </w:r>
      <w:r w:rsidR="00A04A9D">
        <w:t>,</w:t>
      </w:r>
      <w:r w:rsidR="00476A73" w:rsidRPr="008B0499">
        <w:t xml:space="preserve"> by the existing runway strip markers</w:t>
      </w:r>
      <w:r>
        <w:t>,</w:t>
      </w:r>
      <w:r w:rsidR="00476A73" w:rsidRPr="008B0499">
        <w:t xml:space="preserve"> adjusted as necessary, </w:t>
      </w:r>
      <w:r w:rsidRPr="008B0499">
        <w:t xml:space="preserve">as shown </w:t>
      </w:r>
      <w:r w:rsidRPr="00E1186D">
        <w:t>in Figure</w:t>
      </w:r>
      <w:r w:rsidR="00321875">
        <w:t>s</w:t>
      </w:r>
      <w:r w:rsidRPr="00E1186D">
        <w:t xml:space="preserve"> </w:t>
      </w:r>
      <w:r w:rsidR="0014615C">
        <w:t>8.126</w:t>
      </w:r>
      <w:r w:rsidR="00B21CB8">
        <w:t> (</w:t>
      </w:r>
      <w:r w:rsidRPr="00E1186D">
        <w:t>1</w:t>
      </w:r>
      <w:r w:rsidR="007B7CDF">
        <w:t>)</w:t>
      </w:r>
      <w:r>
        <w:t>-1</w:t>
      </w:r>
      <w:r w:rsidRPr="00E1186D">
        <w:t xml:space="preserve"> </w:t>
      </w:r>
      <w:r>
        <w:t>a</w:t>
      </w:r>
      <w:r w:rsidR="00476A73" w:rsidRPr="00E1186D">
        <w:t>nd</w:t>
      </w:r>
      <w:r w:rsidR="00DB76AD">
        <w:t xml:space="preserve"> </w:t>
      </w:r>
      <w:r w:rsidR="0014615C">
        <w:t>8.126</w:t>
      </w:r>
      <w:r w:rsidR="00B21CB8">
        <w:t> (</w:t>
      </w:r>
      <w:r w:rsidRPr="00E1186D">
        <w:t>1</w:t>
      </w:r>
      <w:r w:rsidR="007B7CDF">
        <w:t>)</w:t>
      </w:r>
      <w:r>
        <w:t>-2</w:t>
      </w:r>
      <w:r w:rsidR="00476A73" w:rsidRPr="00E1186D">
        <w:t>.</w:t>
      </w:r>
    </w:p>
    <w:p w14:paraId="3615B638" w14:textId="77777777" w:rsidR="00476A73" w:rsidRPr="00E1186D" w:rsidRDefault="00261F57" w:rsidP="00261F57">
      <w:pPr>
        <w:pStyle w:val="LDClause"/>
      </w:pPr>
      <w:bookmarkStart w:id="2141" w:name="c399"/>
      <w:bookmarkEnd w:id="2141"/>
      <w:r>
        <w:tab/>
      </w:r>
      <w:r w:rsidR="007B7CDF">
        <w:t>(</w:t>
      </w:r>
      <w:r w:rsidR="00E1186D">
        <w:t>2</w:t>
      </w:r>
      <w:r w:rsidR="007B7CDF">
        <w:t>)</w:t>
      </w:r>
      <w:r>
        <w:tab/>
      </w:r>
      <w:r w:rsidR="002D5B59">
        <w:t>If</w:t>
      </w:r>
      <w:r w:rsidR="00476A73" w:rsidRPr="008B0499">
        <w:t xml:space="preserve"> a glider runway strip is located outside an existing runway strip for powered aircraft, the glider runway strip must be marked with boundary markers of a conspicuous colour other than white, as shown in </w:t>
      </w:r>
      <w:r w:rsidR="00DB76AD">
        <w:t xml:space="preserve">Figure </w:t>
      </w:r>
      <w:r w:rsidR="0014615C">
        <w:t>8.126</w:t>
      </w:r>
      <w:r w:rsidR="00B21CB8">
        <w:t> (</w:t>
      </w:r>
      <w:r w:rsidR="005F4FBC">
        <w:t>2</w:t>
      </w:r>
      <w:r w:rsidR="00703609">
        <w:t>)</w:t>
      </w:r>
      <w:r w:rsidR="00476A73" w:rsidRPr="00E1186D">
        <w:t>.</w:t>
      </w:r>
    </w:p>
    <w:p w14:paraId="79FC4819" w14:textId="77777777" w:rsidR="00683BEE" w:rsidRDefault="00261F57" w:rsidP="00E8552D">
      <w:pPr>
        <w:pStyle w:val="LDClause"/>
        <w:spacing w:after="0"/>
      </w:pPr>
      <w:bookmarkStart w:id="2142" w:name="c400"/>
      <w:bookmarkEnd w:id="2142"/>
      <w:r w:rsidRPr="00E1186D">
        <w:tab/>
      </w:r>
      <w:r w:rsidR="007B7CDF">
        <w:t>(</w:t>
      </w:r>
      <w:r w:rsidR="00E1186D">
        <w:t>3</w:t>
      </w:r>
      <w:r w:rsidR="007B7CDF">
        <w:t>)</w:t>
      </w:r>
      <w:r w:rsidRPr="00E1186D">
        <w:tab/>
      </w:r>
      <w:r w:rsidR="002D5B59">
        <w:t>If</w:t>
      </w:r>
      <w:r w:rsidR="00476A73" w:rsidRPr="00E1186D">
        <w:t xml:space="preserve"> an end of a glider runway strip is not alongside the end of an existing runway strip for powered aircraft, an additional white double cross on a black background must</w:t>
      </w:r>
      <w:r w:rsidR="00683BEE">
        <w:t>:</w:t>
      </w:r>
    </w:p>
    <w:p w14:paraId="5E66EB67" w14:textId="77777777" w:rsidR="00683BEE" w:rsidRDefault="00683BEE" w:rsidP="00683BEE">
      <w:pPr>
        <w:pStyle w:val="LDP1a"/>
      </w:pPr>
      <w:r>
        <w:t>(a)</w:t>
      </w:r>
      <w:r>
        <w:tab/>
      </w:r>
      <w:r w:rsidR="00476A73" w:rsidRPr="00E1186D">
        <w:t>be displayed 20 m in front of the glider strip end markers</w:t>
      </w:r>
      <w:r>
        <w:t>; and</w:t>
      </w:r>
    </w:p>
    <w:p w14:paraId="2D61C63B" w14:textId="77777777" w:rsidR="00683BEE" w:rsidRDefault="00683BEE" w:rsidP="00683BEE">
      <w:pPr>
        <w:pStyle w:val="LDP1a"/>
      </w:pPr>
      <w:r>
        <w:t>(b)</w:t>
      </w:r>
      <w:r>
        <w:tab/>
        <w:t>have the</w:t>
      </w:r>
      <w:r w:rsidR="002418CD">
        <w:t xml:space="preserve"> dimensions </w:t>
      </w:r>
      <w:r w:rsidR="00476A73" w:rsidRPr="00E1186D">
        <w:t xml:space="preserve">shown in </w:t>
      </w:r>
      <w:r w:rsidR="00DB76AD">
        <w:t xml:space="preserve">Figure </w:t>
      </w:r>
      <w:r w:rsidR="0014615C">
        <w:t>8.126</w:t>
      </w:r>
      <w:r w:rsidR="00B21CB8">
        <w:t> (</w:t>
      </w:r>
      <w:r w:rsidR="005F4FBC">
        <w:t>3</w:t>
      </w:r>
      <w:r w:rsidR="007B7CDF">
        <w:t>)</w:t>
      </w:r>
      <w:r>
        <w:t>;</w:t>
      </w:r>
      <w:r w:rsidR="005F4FBC">
        <w:t xml:space="preserve"> and</w:t>
      </w:r>
    </w:p>
    <w:p w14:paraId="1AFE89EC" w14:textId="77777777" w:rsidR="00476A73" w:rsidRPr="008B0499" w:rsidRDefault="00683BEE" w:rsidP="00683BEE">
      <w:pPr>
        <w:pStyle w:val="LDP1a"/>
      </w:pPr>
      <w:r>
        <w:t>(c)</w:t>
      </w:r>
      <w:r>
        <w:tab/>
        <w:t>be</w:t>
      </w:r>
      <w:r w:rsidR="002418CD">
        <w:t xml:space="preserve"> located as</w:t>
      </w:r>
      <w:r w:rsidR="005F4FBC">
        <w:t xml:space="preserve"> illustrated in Figure</w:t>
      </w:r>
      <w:r w:rsidR="00321875">
        <w:t>s</w:t>
      </w:r>
      <w:r w:rsidR="005F4FBC">
        <w:t xml:space="preserve"> </w:t>
      </w:r>
      <w:r w:rsidR="0014615C">
        <w:t>8.126</w:t>
      </w:r>
      <w:r w:rsidR="00B21CB8">
        <w:t> (</w:t>
      </w:r>
      <w:r w:rsidR="005F4FBC">
        <w:t>1</w:t>
      </w:r>
      <w:r w:rsidR="007B7CDF">
        <w:t>)</w:t>
      </w:r>
      <w:r w:rsidR="005F4FBC">
        <w:t>-2</w:t>
      </w:r>
      <w:r w:rsidR="00476A73" w:rsidRPr="00E1186D">
        <w:t xml:space="preserve"> and </w:t>
      </w:r>
      <w:r w:rsidR="0014615C">
        <w:t>8.126</w:t>
      </w:r>
      <w:r w:rsidR="00B21CB8">
        <w:t> (</w:t>
      </w:r>
      <w:r w:rsidR="005F4FBC">
        <w:t>2</w:t>
      </w:r>
      <w:r w:rsidR="007B7CDF">
        <w:t>)</w:t>
      </w:r>
      <w:r w:rsidR="00476A73" w:rsidRPr="00E1186D">
        <w:t>.</w:t>
      </w:r>
    </w:p>
    <w:p w14:paraId="31FDD6F6" w14:textId="13934FCA" w:rsidR="00476A73" w:rsidRPr="0035792F" w:rsidRDefault="00D23FD8" w:rsidP="00F5164F">
      <w:pPr>
        <w:tabs>
          <w:tab w:val="num" w:pos="720"/>
        </w:tabs>
        <w:spacing w:before="100" w:beforeAutospacing="1"/>
        <w:ind w:left="765"/>
        <w:rPr>
          <w:rFonts w:ascii="Segoe UI" w:hAnsi="Segoe UI" w:cs="Segoe UI"/>
          <w:color w:val="000000"/>
          <w:lang w:val="en-US" w:eastAsia="en-AU"/>
        </w:rPr>
      </w:pPr>
      <w:r>
        <w:rPr>
          <w:noProof/>
          <w:lang w:eastAsia="en-AU"/>
        </w:rPr>
        <w:drawing>
          <wp:inline distT="0" distB="0" distL="0" distR="0" wp14:anchorId="135CCFCB" wp14:editId="3E60E8BF">
            <wp:extent cx="5448300" cy="1714500"/>
            <wp:effectExtent l="0" t="0" r="0" b="0"/>
            <wp:docPr id="115" name="Picture 115" descr="Shows Glider runway strip taking up the full length of a powered aircraft runway strip (no additional signal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Shows Glider runway strip taking up the full length of a powered aircraft runway strip (no additional signal required)."/>
                    <pic:cNvPicPr>
                      <a:picLocks noChangeAspect="1" noChangeArrowheads="1"/>
                    </pic:cNvPicPr>
                  </pic:nvPicPr>
                  <pic:blipFill>
                    <a:blip r:embed="rId240" cstate="print">
                      <a:extLst>
                        <a:ext uri="{28A0092B-C50C-407E-A947-70E740481C1C}">
                          <a14:useLocalDpi xmlns:a14="http://schemas.microsoft.com/office/drawing/2010/main" val="0"/>
                        </a:ext>
                      </a:extLst>
                    </a:blip>
                    <a:srcRect l="21918" t="39354" r="25432" b="38675"/>
                    <a:stretch>
                      <a:fillRect/>
                    </a:stretch>
                  </pic:blipFill>
                  <pic:spPr bwMode="auto">
                    <a:xfrm>
                      <a:off x="0" y="0"/>
                      <a:ext cx="5448300" cy="1714500"/>
                    </a:xfrm>
                    <a:prstGeom prst="rect">
                      <a:avLst/>
                    </a:prstGeom>
                    <a:noFill/>
                    <a:ln>
                      <a:noFill/>
                    </a:ln>
                  </pic:spPr>
                </pic:pic>
              </a:graphicData>
            </a:graphic>
          </wp:inline>
        </w:drawing>
      </w:r>
    </w:p>
    <w:p w14:paraId="722C65FE" w14:textId="77777777" w:rsidR="00476A73" w:rsidRPr="008B0499" w:rsidRDefault="00DB76AD" w:rsidP="00720D6C">
      <w:pPr>
        <w:pStyle w:val="LDTableheading"/>
        <w:tabs>
          <w:tab w:val="clear" w:pos="1134"/>
          <w:tab w:val="clear" w:pos="1276"/>
          <w:tab w:val="clear" w:pos="1843"/>
          <w:tab w:val="clear" w:pos="1985"/>
          <w:tab w:val="clear" w:pos="2552"/>
          <w:tab w:val="clear" w:pos="2693"/>
        </w:tabs>
        <w:spacing w:after="240"/>
        <w:ind w:left="765"/>
      </w:pPr>
      <w:bookmarkStart w:id="2143" w:name="c489"/>
      <w:bookmarkEnd w:id="2143"/>
      <w:r>
        <w:t xml:space="preserve">Figure </w:t>
      </w:r>
      <w:r w:rsidR="0014615C">
        <w:t>8.126</w:t>
      </w:r>
      <w:r w:rsidR="00B21CB8">
        <w:t> (</w:t>
      </w:r>
      <w:r w:rsidR="00E1186D">
        <w:t>1</w:t>
      </w:r>
      <w:r w:rsidR="007B7CDF">
        <w:t>)</w:t>
      </w:r>
      <w:r w:rsidR="005F4FBC">
        <w:t>-</w:t>
      </w:r>
      <w:r w:rsidR="00D21402">
        <w:t>1</w:t>
      </w:r>
      <w:r w:rsidR="00125340">
        <w:t>   </w:t>
      </w:r>
      <w:r w:rsidR="00476A73" w:rsidRPr="008B0499">
        <w:t xml:space="preserve">Glider runway strip taking up the full length of </w:t>
      </w:r>
      <w:r w:rsidR="006843B6">
        <w:t xml:space="preserve">a </w:t>
      </w:r>
      <w:r w:rsidR="00476A73" w:rsidRPr="008B0499">
        <w:t>powered aircraft runway strip (no additional signal required)</w:t>
      </w:r>
      <w:r w:rsidR="009A294E">
        <w:t xml:space="preserve"> </w:t>
      </w:r>
      <w:r w:rsidR="00D12F73">
        <w:t>(shows matters)</w:t>
      </w:r>
    </w:p>
    <w:p w14:paraId="2C51BE2E" w14:textId="1D482C0D" w:rsidR="00476A73" w:rsidRPr="0035792F" w:rsidRDefault="00D23FD8" w:rsidP="00F5164F">
      <w:pPr>
        <w:tabs>
          <w:tab w:val="num" w:pos="720"/>
        </w:tabs>
        <w:spacing w:before="100" w:beforeAutospacing="1"/>
        <w:ind w:left="765"/>
        <w:rPr>
          <w:rFonts w:ascii="Segoe UI" w:hAnsi="Segoe UI" w:cs="Segoe UI"/>
          <w:color w:val="000000"/>
          <w:lang w:val="en-US" w:eastAsia="en-AU"/>
        </w:rPr>
      </w:pPr>
      <w:r>
        <w:rPr>
          <w:noProof/>
          <w:lang w:eastAsia="en-AU"/>
        </w:rPr>
        <w:drawing>
          <wp:inline distT="0" distB="0" distL="0" distR="0" wp14:anchorId="6A9C5C1C" wp14:editId="5C443CFB">
            <wp:extent cx="5448300" cy="1714500"/>
            <wp:effectExtent l="0" t="0" r="0" b="0"/>
            <wp:docPr id="116" name="Picture 116" descr="Shows Glider runway strip taking up part of the powered aircraft runway 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Shows Glider runway strip taking up part of the powered aircraft runway strip."/>
                    <pic:cNvPicPr>
                      <a:picLocks noChangeAspect="1" noChangeArrowheads="1"/>
                    </pic:cNvPicPr>
                  </pic:nvPicPr>
                  <pic:blipFill>
                    <a:blip r:embed="rId241" cstate="print">
                      <a:extLst>
                        <a:ext uri="{28A0092B-C50C-407E-A947-70E740481C1C}">
                          <a14:useLocalDpi xmlns:a14="http://schemas.microsoft.com/office/drawing/2010/main" val="0"/>
                        </a:ext>
                      </a:extLst>
                    </a:blip>
                    <a:srcRect l="20331" t="40021" r="26190" b="37743"/>
                    <a:stretch>
                      <a:fillRect/>
                    </a:stretch>
                  </pic:blipFill>
                  <pic:spPr bwMode="auto">
                    <a:xfrm>
                      <a:off x="0" y="0"/>
                      <a:ext cx="5448300" cy="1714500"/>
                    </a:xfrm>
                    <a:prstGeom prst="rect">
                      <a:avLst/>
                    </a:prstGeom>
                    <a:noFill/>
                    <a:ln>
                      <a:noFill/>
                    </a:ln>
                  </pic:spPr>
                </pic:pic>
              </a:graphicData>
            </a:graphic>
          </wp:inline>
        </w:drawing>
      </w:r>
    </w:p>
    <w:p w14:paraId="56F9BCC2" w14:textId="77777777" w:rsidR="00476A73" w:rsidRPr="008B0499" w:rsidRDefault="00DB76AD" w:rsidP="00F5164F">
      <w:pPr>
        <w:pStyle w:val="LDTableheading"/>
        <w:keepNext w:val="0"/>
        <w:tabs>
          <w:tab w:val="clear" w:pos="1134"/>
          <w:tab w:val="clear" w:pos="1276"/>
          <w:tab w:val="clear" w:pos="1843"/>
          <w:tab w:val="clear" w:pos="1985"/>
          <w:tab w:val="clear" w:pos="2552"/>
          <w:tab w:val="clear" w:pos="2693"/>
        </w:tabs>
        <w:ind w:left="765"/>
      </w:pPr>
      <w:bookmarkStart w:id="2144" w:name="c490"/>
      <w:bookmarkEnd w:id="2144"/>
      <w:r>
        <w:t xml:space="preserve">Figure </w:t>
      </w:r>
      <w:r w:rsidR="0014615C">
        <w:t>8.126</w:t>
      </w:r>
      <w:r w:rsidR="00B21CB8">
        <w:t> (</w:t>
      </w:r>
      <w:r w:rsidR="00E1186D">
        <w:t>1</w:t>
      </w:r>
      <w:r w:rsidR="007B7CDF">
        <w:t>)</w:t>
      </w:r>
      <w:r w:rsidR="002418CD">
        <w:t>-2</w:t>
      </w:r>
      <w:r w:rsidR="00125340">
        <w:t>   </w:t>
      </w:r>
      <w:r w:rsidR="00476A73" w:rsidRPr="008B0499">
        <w:t>Glider runway strip taking</w:t>
      </w:r>
      <w:r w:rsidR="006843B6">
        <w:t xml:space="preserve"> up</w:t>
      </w:r>
      <w:r w:rsidR="00476A73" w:rsidRPr="008B0499">
        <w:t xml:space="preserve"> part of the powered aircraft runway strip</w:t>
      </w:r>
      <w:r w:rsidR="003777DC">
        <w:t> — see Figure 8.126 (3) for detail A</w:t>
      </w:r>
      <w:r w:rsidR="009A294E">
        <w:t xml:space="preserve"> </w:t>
      </w:r>
      <w:r w:rsidR="00D12F73">
        <w:t>(shows matters)</w:t>
      </w:r>
    </w:p>
    <w:p w14:paraId="45CB3458" w14:textId="1934EEC4" w:rsidR="00476A73" w:rsidRPr="008B0499" w:rsidRDefault="00D23FD8" w:rsidP="00F5164F">
      <w:pPr>
        <w:tabs>
          <w:tab w:val="num" w:pos="720"/>
        </w:tabs>
        <w:spacing w:before="100" w:beforeAutospacing="1"/>
        <w:ind w:left="765"/>
      </w:pPr>
      <w:bookmarkStart w:id="2145" w:name="_Toc488152260"/>
      <w:r>
        <w:rPr>
          <w:noProof/>
          <w:lang w:eastAsia="en-AU"/>
        </w:rPr>
        <w:lastRenderedPageBreak/>
        <w:drawing>
          <wp:inline distT="0" distB="0" distL="0" distR="0" wp14:anchorId="0B869550" wp14:editId="073D1B41">
            <wp:extent cx="5448300" cy="1714500"/>
            <wp:effectExtent l="0" t="0" r="0" b="0"/>
            <wp:docPr id="117" name="Picture 117" descr="Shows Glider runway strip outside an existing powered aircraft runway str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Shows Glider runway strip outside an existing powered aircraft runway strip. "/>
                    <pic:cNvPicPr>
                      <a:picLocks noChangeAspect="1" noChangeArrowheads="1"/>
                    </pic:cNvPicPr>
                  </pic:nvPicPr>
                  <pic:blipFill>
                    <a:blip r:embed="rId242" cstate="print">
                      <a:extLst>
                        <a:ext uri="{28A0092B-C50C-407E-A947-70E740481C1C}">
                          <a14:useLocalDpi xmlns:a14="http://schemas.microsoft.com/office/drawing/2010/main" val="0"/>
                        </a:ext>
                      </a:extLst>
                    </a:blip>
                    <a:srcRect l="15196" t="38776" r="19763" b="34264"/>
                    <a:stretch>
                      <a:fillRect/>
                    </a:stretch>
                  </pic:blipFill>
                  <pic:spPr bwMode="auto">
                    <a:xfrm>
                      <a:off x="0" y="0"/>
                      <a:ext cx="5448300" cy="1714500"/>
                    </a:xfrm>
                    <a:prstGeom prst="rect">
                      <a:avLst/>
                    </a:prstGeom>
                    <a:noFill/>
                    <a:ln>
                      <a:noFill/>
                    </a:ln>
                  </pic:spPr>
                </pic:pic>
              </a:graphicData>
            </a:graphic>
          </wp:inline>
        </w:drawing>
      </w:r>
      <w:bookmarkEnd w:id="2145"/>
    </w:p>
    <w:p w14:paraId="1FA3F3F4" w14:textId="77777777" w:rsidR="00476A73" w:rsidRDefault="00DB76AD" w:rsidP="009315FB">
      <w:pPr>
        <w:pStyle w:val="LDTableheading"/>
        <w:tabs>
          <w:tab w:val="clear" w:pos="1134"/>
          <w:tab w:val="clear" w:pos="1276"/>
          <w:tab w:val="clear" w:pos="1843"/>
          <w:tab w:val="clear" w:pos="1985"/>
          <w:tab w:val="clear" w:pos="2552"/>
          <w:tab w:val="clear" w:pos="2693"/>
        </w:tabs>
        <w:ind w:left="765"/>
      </w:pPr>
      <w:r>
        <w:t xml:space="preserve">Figure </w:t>
      </w:r>
      <w:r w:rsidR="0014615C">
        <w:t>8.126</w:t>
      </w:r>
      <w:r w:rsidR="00B21CB8">
        <w:t> (</w:t>
      </w:r>
      <w:r w:rsidR="005F4FBC">
        <w:t>2</w:t>
      </w:r>
      <w:r w:rsidR="00125340">
        <w:t>)   </w:t>
      </w:r>
      <w:r w:rsidR="00476A73" w:rsidRPr="008B0499">
        <w:t>Glider runway strip outside an existing powered aircraft runway strip</w:t>
      </w:r>
      <w:r w:rsidR="009A294E">
        <w:t xml:space="preserve"> </w:t>
      </w:r>
      <w:r w:rsidR="00D12F73">
        <w:t>(shows matters)</w:t>
      </w:r>
    </w:p>
    <w:p w14:paraId="6FD2A544" w14:textId="00BAAF05" w:rsidR="000F4F60" w:rsidRPr="0035792F" w:rsidRDefault="00D23FD8" w:rsidP="00F5164F">
      <w:pPr>
        <w:tabs>
          <w:tab w:val="num" w:pos="720"/>
        </w:tabs>
        <w:spacing w:before="100" w:beforeAutospacing="1"/>
        <w:ind w:left="765"/>
        <w:rPr>
          <w:rFonts w:ascii="Segoe UI" w:hAnsi="Segoe UI" w:cs="Segoe UI"/>
          <w:color w:val="000000"/>
          <w:lang w:val="en-US" w:eastAsia="en-AU"/>
        </w:rPr>
      </w:pPr>
      <w:bookmarkStart w:id="2146" w:name="_Toc488152261"/>
      <w:r>
        <w:rPr>
          <w:noProof/>
          <w:lang w:eastAsia="en-AU"/>
        </w:rPr>
        <w:drawing>
          <wp:inline distT="0" distB="0" distL="0" distR="0" wp14:anchorId="451ACA32" wp14:editId="38AB855A">
            <wp:extent cx="3619500" cy="2720340"/>
            <wp:effectExtent l="0" t="0" r="0" b="0"/>
            <wp:docPr id="118" name="Picture 118" descr="Shows Detail of glider operations signal including size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Shows Detail of glider operations signal including size measurements."/>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619500" cy="2720340"/>
                    </a:xfrm>
                    <a:prstGeom prst="rect">
                      <a:avLst/>
                    </a:prstGeom>
                    <a:noFill/>
                    <a:ln>
                      <a:noFill/>
                    </a:ln>
                  </pic:spPr>
                </pic:pic>
              </a:graphicData>
            </a:graphic>
          </wp:inline>
        </w:drawing>
      </w:r>
      <w:bookmarkEnd w:id="2146"/>
    </w:p>
    <w:p w14:paraId="7F1B026F" w14:textId="77777777" w:rsidR="00476A73" w:rsidRDefault="00DB76AD" w:rsidP="009315FB">
      <w:pPr>
        <w:pStyle w:val="LDTableheading"/>
        <w:tabs>
          <w:tab w:val="clear" w:pos="1134"/>
          <w:tab w:val="clear" w:pos="1276"/>
          <w:tab w:val="clear" w:pos="1843"/>
          <w:tab w:val="clear" w:pos="1985"/>
          <w:tab w:val="clear" w:pos="2552"/>
          <w:tab w:val="clear" w:pos="2693"/>
        </w:tabs>
        <w:ind w:left="765"/>
      </w:pPr>
      <w:r>
        <w:t xml:space="preserve">Figure </w:t>
      </w:r>
      <w:r w:rsidR="0014615C">
        <w:t>8.126</w:t>
      </w:r>
      <w:r w:rsidR="00B21CB8">
        <w:t> (</w:t>
      </w:r>
      <w:r w:rsidR="00272EA5">
        <w:t>3</w:t>
      </w:r>
      <w:r w:rsidR="00125340">
        <w:t>)   </w:t>
      </w:r>
      <w:r w:rsidR="00476A73" w:rsidRPr="008B0499">
        <w:t>Detail of glider operations signal</w:t>
      </w:r>
      <w:r w:rsidR="002418CD">
        <w:t xml:space="preserve"> as referenced in Figure</w:t>
      </w:r>
      <w:r w:rsidR="00683BEE">
        <w:t>s</w:t>
      </w:r>
      <w:r w:rsidR="002418CD">
        <w:t xml:space="preserve"> </w:t>
      </w:r>
      <w:r w:rsidR="0014615C">
        <w:t>8.126</w:t>
      </w:r>
      <w:r w:rsidR="00B21CB8">
        <w:t> (</w:t>
      </w:r>
      <w:r w:rsidR="002418CD">
        <w:t>1</w:t>
      </w:r>
      <w:r w:rsidR="00703609">
        <w:t>)</w:t>
      </w:r>
      <w:r w:rsidR="002418CD">
        <w:t>-2</w:t>
      </w:r>
      <w:r w:rsidR="00683BEE">
        <w:t xml:space="preserve"> and </w:t>
      </w:r>
      <w:r w:rsidR="0014615C">
        <w:t>8.126</w:t>
      </w:r>
      <w:r w:rsidR="00B21CB8">
        <w:t> (</w:t>
      </w:r>
      <w:r w:rsidR="00683BEE">
        <w:t>2)</w:t>
      </w:r>
      <w:r w:rsidR="009A294E">
        <w:t xml:space="preserve"> </w:t>
      </w:r>
      <w:r w:rsidR="00D12F73">
        <w:t>(shows matters)</w:t>
      </w:r>
    </w:p>
    <w:p w14:paraId="4A394958" w14:textId="77777777" w:rsidR="009A18E4" w:rsidRDefault="009A18E4" w:rsidP="00D31C8E">
      <w:pPr>
        <w:pStyle w:val="139-Chapter"/>
        <w:sectPr w:rsidR="009A18E4" w:rsidSect="00DE174F">
          <w:footerReference w:type="even" r:id="rId244"/>
          <w:footerReference w:type="default" r:id="rId245"/>
          <w:footerReference w:type="first" r:id="rId246"/>
          <w:type w:val="continuous"/>
          <w:pgSz w:w="11907" w:h="16840" w:code="9"/>
          <w:pgMar w:top="1418" w:right="936" w:bottom="1247" w:left="1049" w:header="720" w:footer="397" w:gutter="284"/>
          <w:pgNumType w:chapStyle="1"/>
          <w:cols w:space="720"/>
          <w:docGrid w:linePitch="326"/>
        </w:sectPr>
      </w:pPr>
      <w:bookmarkStart w:id="2147" w:name="_Toc488152262"/>
      <w:bookmarkStart w:id="2148" w:name="_Toc488155026"/>
      <w:bookmarkStart w:id="2149" w:name="_Toc488156232"/>
    </w:p>
    <w:p w14:paraId="12BF99E6" w14:textId="77777777" w:rsidR="00436D51" w:rsidRDefault="00CA57BF" w:rsidP="00D31C8E">
      <w:pPr>
        <w:pStyle w:val="139-Chapter"/>
      </w:pPr>
      <w:bookmarkStart w:id="2150" w:name="_Toc159500522"/>
      <w:r w:rsidRPr="00CA57BF">
        <w:lastRenderedPageBreak/>
        <w:t>CHAPTER</w:t>
      </w:r>
      <w:r w:rsidR="00436D51" w:rsidRPr="00AD50FC">
        <w:t xml:space="preserve"> </w:t>
      </w:r>
      <w:r w:rsidR="00B47DA4">
        <w:t>9</w:t>
      </w:r>
      <w:r w:rsidR="00436D51" w:rsidRPr="00AD50FC">
        <w:tab/>
      </w:r>
      <w:r w:rsidR="00AD50FC" w:rsidRPr="00AD50FC">
        <w:t>VISUAL AIDS PROVIDED BY AERODROME LIGHTING</w:t>
      </w:r>
      <w:bookmarkEnd w:id="2147"/>
      <w:bookmarkEnd w:id="2148"/>
      <w:bookmarkEnd w:id="2149"/>
      <w:bookmarkEnd w:id="2150"/>
    </w:p>
    <w:p w14:paraId="5B7FD9BB" w14:textId="77777777" w:rsidR="00AD50FC" w:rsidRDefault="00AD50FC" w:rsidP="00D31C8E">
      <w:pPr>
        <w:pStyle w:val="139-Division"/>
      </w:pPr>
      <w:bookmarkStart w:id="2151" w:name="_Toc488152263"/>
      <w:bookmarkStart w:id="2152" w:name="_Toc488155027"/>
      <w:bookmarkStart w:id="2153" w:name="_Toc488156233"/>
      <w:bookmarkStart w:id="2154" w:name="_Toc159500523"/>
      <w:r w:rsidRPr="004915DD">
        <w:t>Division 1</w:t>
      </w:r>
      <w:r w:rsidR="00B47DA4" w:rsidRPr="004915DD">
        <w:tab/>
      </w:r>
      <w:r w:rsidR="00934B46">
        <w:t>Lighting requirements</w:t>
      </w:r>
      <w:bookmarkEnd w:id="2151"/>
      <w:bookmarkEnd w:id="2152"/>
      <w:bookmarkEnd w:id="2153"/>
      <w:bookmarkEnd w:id="2154"/>
    </w:p>
    <w:p w14:paraId="52D0B838" w14:textId="77777777" w:rsidR="00436D51" w:rsidRPr="001472C8" w:rsidRDefault="007E6948" w:rsidP="00D31C8E">
      <w:pPr>
        <w:pStyle w:val="139-Section"/>
      </w:pPr>
      <w:bookmarkStart w:id="2155" w:name="_Toc309648199"/>
      <w:bookmarkStart w:id="2156" w:name="_Toc488152264"/>
      <w:bookmarkStart w:id="2157" w:name="_Toc488155028"/>
      <w:bookmarkStart w:id="2158" w:name="_Toc488156234"/>
      <w:bookmarkStart w:id="2159" w:name="_Toc159500524"/>
      <w:r>
        <w:t>9.01</w:t>
      </w:r>
      <w:r w:rsidR="00436D51" w:rsidRPr="001472C8">
        <w:tab/>
        <w:t xml:space="preserve">Minimum </w:t>
      </w:r>
      <w:r w:rsidR="00B47DA4">
        <w:t>l</w:t>
      </w:r>
      <w:r w:rsidR="00436D51" w:rsidRPr="001472C8">
        <w:t xml:space="preserve">ighting </w:t>
      </w:r>
      <w:r w:rsidR="00B47DA4">
        <w:t>s</w:t>
      </w:r>
      <w:r w:rsidR="00436D51" w:rsidRPr="001472C8">
        <w:t xml:space="preserve">ystem </w:t>
      </w:r>
      <w:r w:rsidR="00B47DA4">
        <w:t>r</w:t>
      </w:r>
      <w:r w:rsidR="00436D51" w:rsidRPr="001472C8">
        <w:t>equirements</w:t>
      </w:r>
      <w:bookmarkEnd w:id="2155"/>
      <w:bookmarkEnd w:id="2156"/>
      <w:bookmarkEnd w:id="2157"/>
      <w:bookmarkEnd w:id="2158"/>
      <w:bookmarkEnd w:id="2159"/>
    </w:p>
    <w:p w14:paraId="2C381BA7" w14:textId="77777777" w:rsidR="00436D51" w:rsidRPr="001472C8" w:rsidRDefault="00703609" w:rsidP="00B47DA4">
      <w:pPr>
        <w:pStyle w:val="LDClause"/>
      </w:pPr>
      <w:r>
        <w:tab/>
        <w:t>(</w:t>
      </w:r>
      <w:r w:rsidR="00436D51" w:rsidRPr="001472C8">
        <w:t>1</w:t>
      </w:r>
      <w:r>
        <w:t>)</w:t>
      </w:r>
      <w:r w:rsidR="00436D51" w:rsidRPr="001472C8">
        <w:tab/>
      </w:r>
      <w:r w:rsidR="00F825C4">
        <w:t>If</w:t>
      </w:r>
      <w:r w:rsidR="00436D51" w:rsidRPr="001472C8">
        <w:t xml:space="preserve"> an aerodrome </w:t>
      </w:r>
      <w:r w:rsidR="00F825C4">
        <w:t xml:space="preserve">is </w:t>
      </w:r>
      <w:r w:rsidR="00436D51" w:rsidRPr="001472C8">
        <w:t xml:space="preserve">available for night operations, </w:t>
      </w:r>
      <w:r w:rsidR="00301EE0" w:rsidRPr="001472C8">
        <w:t>lighting</w:t>
      </w:r>
      <w:r w:rsidR="00934B46">
        <w:t xml:space="preserve"> systems</w:t>
      </w:r>
      <w:r w:rsidR="00301EE0" w:rsidRPr="001472C8">
        <w:t xml:space="preserve"> </w:t>
      </w:r>
      <w:r w:rsidR="00436D51" w:rsidRPr="001472C8">
        <w:t>must be provided</w:t>
      </w:r>
      <w:r w:rsidR="000F4F60">
        <w:t xml:space="preserve"> </w:t>
      </w:r>
      <w:r w:rsidR="00934B46">
        <w:t>for</w:t>
      </w:r>
      <w:r w:rsidR="00436D51" w:rsidRPr="001472C8">
        <w:t>:</w:t>
      </w:r>
    </w:p>
    <w:p w14:paraId="7F89B14D" w14:textId="77777777" w:rsidR="00436D51" w:rsidRPr="001472C8" w:rsidRDefault="00436D51" w:rsidP="00F825C4">
      <w:pPr>
        <w:pStyle w:val="LDP1a"/>
      </w:pPr>
      <w:r w:rsidRPr="001472C8">
        <w:t>(a)</w:t>
      </w:r>
      <w:r w:rsidRPr="001472C8">
        <w:tab/>
      </w:r>
      <w:r w:rsidR="00F825C4">
        <w:t xml:space="preserve">all </w:t>
      </w:r>
      <w:r w:rsidRPr="001472C8">
        <w:t>runways, taxiways and aprons</w:t>
      </w:r>
      <w:r w:rsidR="00F825C4">
        <w:t xml:space="preserve"> </w:t>
      </w:r>
      <w:r w:rsidRPr="001472C8">
        <w:t>intended for night use;</w:t>
      </w:r>
      <w:r w:rsidR="000F4F60">
        <w:t xml:space="preserve"> and</w:t>
      </w:r>
    </w:p>
    <w:p w14:paraId="6063DCCB" w14:textId="77777777" w:rsidR="00436D51" w:rsidRPr="001472C8" w:rsidRDefault="00436D51" w:rsidP="00F825C4">
      <w:pPr>
        <w:pStyle w:val="LDP1a"/>
      </w:pPr>
      <w:r w:rsidRPr="001472C8">
        <w:t>(b)</w:t>
      </w:r>
      <w:r w:rsidRPr="001472C8">
        <w:tab/>
        <w:t xml:space="preserve">at least </w:t>
      </w:r>
      <w:r w:rsidR="000F4F60">
        <w:t>1</w:t>
      </w:r>
      <w:r w:rsidRPr="001472C8">
        <w:t xml:space="preserve"> wind direction indicator;</w:t>
      </w:r>
      <w:r w:rsidR="000F4F60">
        <w:t xml:space="preserve"> and</w:t>
      </w:r>
    </w:p>
    <w:p w14:paraId="721A4178" w14:textId="77777777" w:rsidR="00436D51" w:rsidRPr="001472C8" w:rsidRDefault="00436D51" w:rsidP="00F825C4">
      <w:pPr>
        <w:pStyle w:val="LDP1a"/>
      </w:pPr>
      <w:r w:rsidRPr="001472C8">
        <w:t>(c)</w:t>
      </w:r>
      <w:r w:rsidRPr="001472C8">
        <w:tab/>
        <w:t xml:space="preserve">if an obstacle within the applicable </w:t>
      </w:r>
      <w:r w:rsidR="00CB7BD5">
        <w:t>obstacle limitation surface (</w:t>
      </w:r>
      <w:r w:rsidRPr="001472C8">
        <w:t>OLS</w:t>
      </w:r>
      <w:r w:rsidR="00CB7BD5">
        <w:t>)</w:t>
      </w:r>
      <w:r w:rsidRPr="001472C8">
        <w:t xml:space="preserve"> area of the aerodrome is determined by CASA as requiring obstacle lighting</w:t>
      </w:r>
      <w:r w:rsidR="00F825C4">
        <w:t> —</w:t>
      </w:r>
      <w:r w:rsidRPr="001472C8">
        <w:t xml:space="preserve"> th</w:t>
      </w:r>
      <w:r w:rsidR="00F825C4">
        <w:t>at</w:t>
      </w:r>
      <w:r w:rsidRPr="001472C8">
        <w:t xml:space="preserve"> obstacle</w:t>
      </w:r>
      <w:r w:rsidR="00F825C4">
        <w:t>;</w:t>
      </w:r>
      <w:r w:rsidR="000F4F60">
        <w:t xml:space="preserve"> and</w:t>
      </w:r>
    </w:p>
    <w:p w14:paraId="744E7DBE" w14:textId="77777777" w:rsidR="00436D51" w:rsidRPr="001472C8" w:rsidRDefault="00436D51" w:rsidP="00F825C4">
      <w:pPr>
        <w:pStyle w:val="LDP1a"/>
      </w:pPr>
      <w:r w:rsidRPr="001472C8">
        <w:t>(d)</w:t>
      </w:r>
      <w:r w:rsidRPr="001472C8">
        <w:tab/>
      </w:r>
      <w:r w:rsidR="00F825C4">
        <w:t xml:space="preserve">all </w:t>
      </w:r>
      <w:r w:rsidRPr="001472C8">
        <w:t>unserviceable areas.</w:t>
      </w:r>
    </w:p>
    <w:p w14:paraId="023AEA9F" w14:textId="77777777" w:rsidR="00436D51" w:rsidRPr="001472C8" w:rsidRDefault="00F825C4" w:rsidP="00F825C4">
      <w:pPr>
        <w:pStyle w:val="LDClause"/>
      </w:pPr>
      <w:r>
        <w:tab/>
      </w:r>
      <w:r w:rsidR="00703609">
        <w:t>(</w:t>
      </w:r>
      <w:r w:rsidR="00436D51" w:rsidRPr="001472C8">
        <w:t>2</w:t>
      </w:r>
      <w:r w:rsidR="00703609">
        <w:t>)</w:t>
      </w:r>
      <w:r w:rsidR="00436D51" w:rsidRPr="001472C8">
        <w:tab/>
      </w:r>
      <w:r>
        <w:t xml:space="preserve">Despite paragraph </w:t>
      </w:r>
      <w:r w:rsidR="000C6854">
        <w:t>(</w:t>
      </w:r>
      <w:r w:rsidR="00436D51" w:rsidRPr="001472C8">
        <w:t>1</w:t>
      </w:r>
      <w:r w:rsidR="000C6854">
        <w:t>)</w:t>
      </w:r>
      <w:r w:rsidR="000F4F60">
        <w:t> </w:t>
      </w:r>
      <w:r w:rsidR="00436D51" w:rsidRPr="001472C8">
        <w:t xml:space="preserve">(a), if </w:t>
      </w:r>
      <w:r w:rsidR="00301EE0" w:rsidRPr="001472C8">
        <w:t xml:space="preserve">appropriate lighting </w:t>
      </w:r>
      <w:r w:rsidR="00301EE0">
        <w:t>is provided to</w:t>
      </w:r>
      <w:r w:rsidR="00436D51" w:rsidRPr="001472C8">
        <w:t xml:space="preserve"> </w:t>
      </w:r>
      <w:r w:rsidR="00A56C79">
        <w:t xml:space="preserve">at </w:t>
      </w:r>
      <w:r w:rsidR="00436D51" w:rsidRPr="001472C8">
        <w:t xml:space="preserve">least </w:t>
      </w:r>
      <w:r w:rsidR="000F4F60">
        <w:t>1</w:t>
      </w:r>
      <w:r w:rsidR="00436D51" w:rsidRPr="001472C8">
        <w:t xml:space="preserve"> </w:t>
      </w:r>
      <w:r w:rsidR="00CB7BD5">
        <w:t>c</w:t>
      </w:r>
      <w:r w:rsidR="00436D51" w:rsidRPr="001472C8">
        <w:t xml:space="preserve">ode A </w:t>
      </w:r>
      <w:r>
        <w:t>or</w:t>
      </w:r>
      <w:r w:rsidR="00436D51" w:rsidRPr="001472C8">
        <w:t xml:space="preserve"> </w:t>
      </w:r>
      <w:r w:rsidR="00CB7BD5">
        <w:t>c</w:t>
      </w:r>
      <w:r w:rsidR="00436D51" w:rsidRPr="001472C8">
        <w:t>ode</w:t>
      </w:r>
      <w:r w:rsidR="000F4F60">
        <w:t> </w:t>
      </w:r>
      <w:r w:rsidR="00436D51" w:rsidRPr="001472C8">
        <w:t xml:space="preserve">B taxiway, </w:t>
      </w:r>
      <w:r w:rsidR="00A56C79">
        <w:t xml:space="preserve">a </w:t>
      </w:r>
      <w:r w:rsidR="00436D51" w:rsidRPr="001472C8">
        <w:t xml:space="preserve">retroreflective marker </w:t>
      </w:r>
      <w:r>
        <w:t>may be used instead of lighting</w:t>
      </w:r>
      <w:r w:rsidR="00436D51" w:rsidRPr="001472C8">
        <w:t xml:space="preserve"> on the</w:t>
      </w:r>
      <w:r w:rsidR="00DD52A2">
        <w:t xml:space="preserve"> other</w:t>
      </w:r>
      <w:r w:rsidR="00436D51" w:rsidRPr="001472C8">
        <w:t xml:space="preserve"> </w:t>
      </w:r>
      <w:r w:rsidR="00CB7BD5">
        <w:t>c</w:t>
      </w:r>
      <w:r w:rsidR="00436D51" w:rsidRPr="001472C8">
        <w:t xml:space="preserve">ode A or </w:t>
      </w:r>
      <w:r w:rsidR="00CB7BD5">
        <w:t>c</w:t>
      </w:r>
      <w:r>
        <w:t xml:space="preserve">ode </w:t>
      </w:r>
      <w:r w:rsidR="00436D51" w:rsidRPr="001472C8">
        <w:t xml:space="preserve">B </w:t>
      </w:r>
      <w:r w:rsidRPr="001472C8">
        <w:t>taxiway</w:t>
      </w:r>
      <w:r w:rsidR="00396A0E">
        <w:t>s</w:t>
      </w:r>
      <w:r>
        <w:t xml:space="preserve"> that </w:t>
      </w:r>
      <w:r w:rsidR="00396A0E">
        <w:t>are</w:t>
      </w:r>
      <w:r>
        <w:t xml:space="preserve"> not provided with </w:t>
      </w:r>
      <w:r w:rsidR="006A4894">
        <w:t>lighting.</w:t>
      </w:r>
    </w:p>
    <w:p w14:paraId="29478E56" w14:textId="77777777" w:rsidR="00301EE0" w:rsidRDefault="00F825C4" w:rsidP="00F825C4">
      <w:pPr>
        <w:pStyle w:val="LDClause"/>
      </w:pPr>
      <w:r>
        <w:tab/>
      </w:r>
      <w:r w:rsidR="00703609">
        <w:t>(</w:t>
      </w:r>
      <w:r w:rsidR="00436D51" w:rsidRPr="001472C8">
        <w:t>3</w:t>
      </w:r>
      <w:r w:rsidR="00703609">
        <w:t>)</w:t>
      </w:r>
      <w:r w:rsidR="00436D51" w:rsidRPr="001472C8">
        <w:tab/>
      </w:r>
      <w:r w:rsidR="00301EE0">
        <w:t>A</w:t>
      </w:r>
      <w:r w:rsidR="00436D51" w:rsidRPr="001472C8">
        <w:t xml:space="preserve"> </w:t>
      </w:r>
      <w:r w:rsidR="00396A0E">
        <w:t>visual approach slope indicator system (</w:t>
      </w:r>
      <w:r w:rsidR="00864174">
        <w:t>VASIS</w:t>
      </w:r>
      <w:r w:rsidR="00396A0E">
        <w:t>)</w:t>
      </w:r>
      <w:r w:rsidR="00CB7BD5">
        <w:t xml:space="preserve">, </w:t>
      </w:r>
      <w:r w:rsidR="00CB7BD5" w:rsidRPr="001472C8">
        <w:t xml:space="preserve">in accordance </w:t>
      </w:r>
      <w:r w:rsidR="00CB7BD5" w:rsidRPr="00301EE0">
        <w:t xml:space="preserve">with </w:t>
      </w:r>
      <w:r w:rsidR="0031466E">
        <w:t>section 9.44</w:t>
      </w:r>
      <w:r w:rsidR="00CB7BD5">
        <w:t>,</w:t>
      </w:r>
      <w:r w:rsidR="00864174" w:rsidRPr="001472C8">
        <w:t xml:space="preserve"> </w:t>
      </w:r>
      <w:r w:rsidR="00436D51" w:rsidRPr="001472C8">
        <w:t xml:space="preserve">must be provided to serve the approach to </w:t>
      </w:r>
      <w:r w:rsidR="00301EE0">
        <w:t>a</w:t>
      </w:r>
      <w:r w:rsidR="00436D51" w:rsidRPr="001472C8">
        <w:t xml:space="preserve"> runway</w:t>
      </w:r>
      <w:r w:rsidR="00301EE0">
        <w:t xml:space="preserve"> if:</w:t>
      </w:r>
    </w:p>
    <w:p w14:paraId="392C320A" w14:textId="77777777" w:rsidR="00301EE0" w:rsidRDefault="00301EE0" w:rsidP="00301EE0">
      <w:pPr>
        <w:pStyle w:val="LDP1a"/>
      </w:pPr>
      <w:r>
        <w:t>(a)</w:t>
      </w:r>
      <w:r>
        <w:tab/>
        <w:t>the</w:t>
      </w:r>
      <w:r w:rsidRPr="001472C8">
        <w:t xml:space="preserve"> runway is used </w:t>
      </w:r>
      <w:r w:rsidR="00C10813">
        <w:t>at least</w:t>
      </w:r>
      <w:r w:rsidRPr="001472C8">
        <w:t xml:space="preserve"> once </w:t>
      </w:r>
      <w:r w:rsidR="00D368C9">
        <w:t>a</w:t>
      </w:r>
      <w:r w:rsidRPr="001472C8">
        <w:t xml:space="preserve"> week</w:t>
      </w:r>
      <w:r w:rsidR="00CB7BD5">
        <w:t xml:space="preserve"> </w:t>
      </w:r>
      <w:r w:rsidR="00CB7BD5" w:rsidRPr="001472C8">
        <w:t>in air transport operations</w:t>
      </w:r>
      <w:r w:rsidRPr="001472C8">
        <w:t xml:space="preserve"> by </w:t>
      </w:r>
      <w:r w:rsidR="00CB7BD5">
        <w:t xml:space="preserve">non-propeller driven </w:t>
      </w:r>
      <w:r w:rsidRPr="001472C8">
        <w:t>turbine-engine aeroplanes</w:t>
      </w:r>
      <w:r>
        <w:t>; or</w:t>
      </w:r>
    </w:p>
    <w:p w14:paraId="6F888E55" w14:textId="77777777" w:rsidR="008C7079" w:rsidRDefault="00301EE0" w:rsidP="007E6948">
      <w:pPr>
        <w:pStyle w:val="LDP1a"/>
      </w:pPr>
      <w:r>
        <w:t>(b)</w:t>
      </w:r>
      <w:r>
        <w:tab/>
      </w:r>
      <w:r w:rsidR="00436D51" w:rsidRPr="001472C8">
        <w:t>CASA</w:t>
      </w:r>
      <w:r w:rsidR="00CB7BD5">
        <w:t>, in the interests of aviation safety,</w:t>
      </w:r>
      <w:r w:rsidR="00436D51" w:rsidRPr="001472C8">
        <w:t xml:space="preserve"> direct</w:t>
      </w:r>
      <w:r>
        <w:t>s in writing</w:t>
      </w:r>
      <w:r w:rsidR="00436D51" w:rsidRPr="001472C8">
        <w:t xml:space="preserve"> that a runway be provided with a </w:t>
      </w:r>
      <w:r w:rsidR="00864174">
        <w:t>VASIS</w:t>
      </w:r>
      <w:r w:rsidR="00436D51" w:rsidRPr="001472C8">
        <w:t>.</w:t>
      </w:r>
      <w:r w:rsidR="008C7079">
        <w:tab/>
      </w:r>
    </w:p>
    <w:p w14:paraId="64C957E0" w14:textId="77777777" w:rsidR="00436D51" w:rsidRPr="001472C8" w:rsidRDefault="008C7079" w:rsidP="00DF6151">
      <w:pPr>
        <w:pStyle w:val="LDClause"/>
      </w:pPr>
      <w:r>
        <w:tab/>
      </w:r>
      <w:r w:rsidR="00703609">
        <w:t>(</w:t>
      </w:r>
      <w:r w:rsidR="000F5F79">
        <w:t>4</w:t>
      </w:r>
      <w:r w:rsidR="00703609">
        <w:t>)</w:t>
      </w:r>
      <w:r w:rsidR="00436D51" w:rsidRPr="001472C8">
        <w:tab/>
      </w:r>
      <w:r w:rsidR="00DF6151">
        <w:t>A</w:t>
      </w:r>
      <w:r w:rsidR="00DF6151" w:rsidRPr="001472C8">
        <w:t>n approach lighting system</w:t>
      </w:r>
      <w:r w:rsidR="00DF6151">
        <w:t xml:space="preserve"> must be provided for a</w:t>
      </w:r>
      <w:r w:rsidR="00436D51" w:rsidRPr="001472C8">
        <w:t xml:space="preserve"> runway intended to serve </w:t>
      </w:r>
      <w:r w:rsidR="00DC6164">
        <w:t>CAT</w:t>
      </w:r>
      <w:r w:rsidR="007E6948">
        <w:t xml:space="preserve"> </w:t>
      </w:r>
      <w:r w:rsidR="00436D51" w:rsidRPr="001472C8">
        <w:t xml:space="preserve">II or </w:t>
      </w:r>
      <w:r w:rsidR="00DC6164">
        <w:t>CAT</w:t>
      </w:r>
      <w:r w:rsidR="00DF6151">
        <w:t xml:space="preserve"> </w:t>
      </w:r>
      <w:r w:rsidR="00436D51" w:rsidRPr="001472C8">
        <w:t>III precision approach operations</w:t>
      </w:r>
      <w:r w:rsidR="00DF6151">
        <w:t>.</w:t>
      </w:r>
      <w:r w:rsidR="00D74030">
        <w:t xml:space="preserve"> However, the system may be </w:t>
      </w:r>
      <w:r w:rsidR="00D74030" w:rsidRPr="001472C8">
        <w:t>truncated</w:t>
      </w:r>
      <w:r w:rsidR="00D74030">
        <w:t>,</w:t>
      </w:r>
      <w:r w:rsidR="00D74030" w:rsidRPr="001472C8">
        <w:t xml:space="preserve"> if</w:t>
      </w:r>
      <w:r w:rsidR="00D74030">
        <w:t xml:space="preserve"> CASA agrees in writing with an aerodrome operator that </w:t>
      </w:r>
      <w:r w:rsidR="00D74030" w:rsidRPr="001472C8">
        <w:t xml:space="preserve">it is </w:t>
      </w:r>
      <w:r w:rsidR="00D74030">
        <w:t>physically im</w:t>
      </w:r>
      <w:r w:rsidR="00D74030" w:rsidRPr="001472C8">
        <w:t>possible</w:t>
      </w:r>
      <w:r w:rsidR="00D74030">
        <w:t xml:space="preserve"> </w:t>
      </w:r>
      <w:r w:rsidR="00D74030" w:rsidRPr="001472C8">
        <w:t xml:space="preserve">to comply </w:t>
      </w:r>
      <w:r w:rsidR="00D74030" w:rsidRPr="00DF6151">
        <w:t xml:space="preserve">with </w:t>
      </w:r>
      <w:r w:rsidR="00D74030">
        <w:t>Divisions 6, 7 and 8 of this Chapter.</w:t>
      </w:r>
    </w:p>
    <w:p w14:paraId="1B3D161A" w14:textId="77777777" w:rsidR="008C7079" w:rsidRPr="008C7079" w:rsidRDefault="008C7079" w:rsidP="007E6948">
      <w:pPr>
        <w:pStyle w:val="LDNote"/>
      </w:pPr>
      <w:r w:rsidRPr="007E6948">
        <w:rPr>
          <w:i/>
        </w:rPr>
        <w:t>Note</w:t>
      </w:r>
      <w:r w:rsidR="007E6948">
        <w:t>   </w:t>
      </w:r>
      <w:r w:rsidRPr="008C7079">
        <w:t>An approach lighting system is required for a runway intended to serve CAT</w:t>
      </w:r>
      <w:r w:rsidR="007E6948">
        <w:t xml:space="preserve"> </w:t>
      </w:r>
      <w:r w:rsidRPr="008C7079">
        <w:t>I operations with a visibility of less than 1</w:t>
      </w:r>
      <w:r w:rsidR="007E6948">
        <w:t xml:space="preserve"> </w:t>
      </w:r>
      <w:r w:rsidRPr="008C7079">
        <w:t>500</w:t>
      </w:r>
      <w:r w:rsidR="007E6948">
        <w:t xml:space="preserve"> </w:t>
      </w:r>
      <w:r w:rsidRPr="008C7079">
        <w:t>m.</w:t>
      </w:r>
      <w:r w:rsidR="007E6948">
        <w:t xml:space="preserve"> See </w:t>
      </w:r>
      <w:r w:rsidRPr="008C7079">
        <w:t xml:space="preserve">section </w:t>
      </w:r>
      <w:r w:rsidR="00613A5F">
        <w:t>9.41</w:t>
      </w:r>
      <w:r w:rsidRPr="008C7079">
        <w:t xml:space="preserve">. </w:t>
      </w:r>
    </w:p>
    <w:p w14:paraId="1185A23D" w14:textId="77777777" w:rsidR="00436D51" w:rsidRPr="001472C8" w:rsidRDefault="008C7079" w:rsidP="00CB7BD5">
      <w:pPr>
        <w:pStyle w:val="LDClause"/>
      </w:pPr>
      <w:r>
        <w:tab/>
      </w:r>
      <w:r w:rsidR="00703609">
        <w:t>(</w:t>
      </w:r>
      <w:r w:rsidR="000F5F79">
        <w:t>5</w:t>
      </w:r>
      <w:r w:rsidR="00703609">
        <w:t>)</w:t>
      </w:r>
      <w:r w:rsidR="00436D51" w:rsidRPr="001472C8">
        <w:tab/>
        <w:t>An approach lighting system</w:t>
      </w:r>
      <w:r w:rsidR="00541ECB">
        <w:t>,</w:t>
      </w:r>
      <w:r w:rsidR="00305437">
        <w:t xml:space="preserve"> other than one referred to in subsection (4),</w:t>
      </w:r>
      <w:r w:rsidR="00DF6151">
        <w:t xml:space="preserve"> </w:t>
      </w:r>
      <w:r w:rsidR="00CB7BD5">
        <w:t>is not</w:t>
      </w:r>
      <w:r w:rsidR="00DF6151">
        <w:t xml:space="preserve"> required</w:t>
      </w:r>
      <w:r w:rsidR="00DD52A2">
        <w:t>,</w:t>
      </w:r>
      <w:r w:rsidR="00CB7BD5">
        <w:t xml:space="preserve"> </w:t>
      </w:r>
      <w:r w:rsidR="00436D51" w:rsidRPr="001472C8">
        <w:t xml:space="preserve">or </w:t>
      </w:r>
      <w:r w:rsidR="00CB7BD5">
        <w:t xml:space="preserve">may be </w:t>
      </w:r>
      <w:r w:rsidR="00436D51" w:rsidRPr="001472C8">
        <w:t>truncated</w:t>
      </w:r>
      <w:r w:rsidR="00DD52A2">
        <w:t>,</w:t>
      </w:r>
      <w:r w:rsidR="00436D51" w:rsidRPr="001472C8">
        <w:t xml:space="preserve"> if</w:t>
      </w:r>
      <w:r w:rsidR="00CB7BD5">
        <w:t xml:space="preserve"> CASA agrees in writing with an aerodrome operator that </w:t>
      </w:r>
      <w:r w:rsidR="00436D51" w:rsidRPr="001472C8">
        <w:t xml:space="preserve">it is </w:t>
      </w:r>
      <w:r w:rsidR="00DF6151">
        <w:t xml:space="preserve">physically </w:t>
      </w:r>
      <w:r w:rsidR="00CB7BD5">
        <w:t>im</w:t>
      </w:r>
      <w:r w:rsidR="00DF6151" w:rsidRPr="001472C8">
        <w:t>possible</w:t>
      </w:r>
      <w:r w:rsidR="00DF6151">
        <w:t xml:space="preserve"> </w:t>
      </w:r>
      <w:r w:rsidR="00436D51" w:rsidRPr="001472C8">
        <w:t xml:space="preserve">to comply </w:t>
      </w:r>
      <w:r w:rsidR="00436D51" w:rsidRPr="00DF6151">
        <w:t xml:space="preserve">with </w:t>
      </w:r>
      <w:r w:rsidR="00396A0E">
        <w:t>Divisions 6, 7 and 8</w:t>
      </w:r>
      <w:r w:rsidR="00CB7BD5">
        <w:t xml:space="preserve"> of this </w:t>
      </w:r>
      <w:r w:rsidR="00F44C6D">
        <w:t>Chapter</w:t>
      </w:r>
      <w:r w:rsidR="00CB7BD5">
        <w:t>.</w:t>
      </w:r>
    </w:p>
    <w:p w14:paraId="4EADB9E1" w14:textId="77777777" w:rsidR="00436D51" w:rsidRPr="001472C8" w:rsidRDefault="00436D51" w:rsidP="00DF6151">
      <w:pPr>
        <w:pStyle w:val="LDNote"/>
      </w:pPr>
      <w:r w:rsidRPr="001472C8">
        <w:rPr>
          <w:i/>
        </w:rPr>
        <w:t>Note</w:t>
      </w:r>
      <w:r w:rsidR="00DF6151">
        <w:rPr>
          <w:i/>
        </w:rPr>
        <w:t>   </w:t>
      </w:r>
      <w:r w:rsidR="00CB7BD5" w:rsidRPr="00CB7BD5">
        <w:t>However, note that t</w:t>
      </w:r>
      <w:r w:rsidRPr="00CB7BD5">
        <w:t>he</w:t>
      </w:r>
      <w:r w:rsidR="00396A0E" w:rsidRPr="00CB7BD5">
        <w:t xml:space="preserve"> </w:t>
      </w:r>
      <w:r w:rsidRPr="00CB7BD5">
        <w:t>omission</w:t>
      </w:r>
      <w:r w:rsidRPr="001472C8">
        <w:t xml:space="preserve"> or truncation of an approach lighting system could result in an increase to the landing minima</w:t>
      </w:r>
      <w:r w:rsidR="00E20FFC">
        <w:t>,</w:t>
      </w:r>
      <w:r w:rsidRPr="001472C8">
        <w:t xml:space="preserve"> which could</w:t>
      </w:r>
      <w:r w:rsidR="00E20FFC">
        <w:t xml:space="preserve"> adversely</w:t>
      </w:r>
      <w:r w:rsidRPr="001472C8">
        <w:t xml:space="preserve"> affect </w:t>
      </w:r>
      <w:r w:rsidR="003777DC">
        <w:t>the efficiency, or the regularity, of operations, or both the efficiency and regularity</w:t>
      </w:r>
      <w:r w:rsidRPr="001472C8">
        <w:t>.</w:t>
      </w:r>
      <w:r w:rsidR="00132934">
        <w:t xml:space="preserve"> See Chapter 9, Division 6.</w:t>
      </w:r>
    </w:p>
    <w:p w14:paraId="79C0BDA8" w14:textId="77777777" w:rsidR="00436D51" w:rsidRDefault="00DF6151" w:rsidP="00DD2466">
      <w:pPr>
        <w:pStyle w:val="LDClause"/>
      </w:pPr>
      <w:r>
        <w:tab/>
      </w:r>
      <w:r w:rsidR="000C6854">
        <w:t>(</w:t>
      </w:r>
      <w:r w:rsidR="000F5F79">
        <w:t>6</w:t>
      </w:r>
      <w:r w:rsidR="000C6854">
        <w:t>)</w:t>
      </w:r>
      <w:r w:rsidR="00436D51" w:rsidRPr="001472C8">
        <w:tab/>
        <w:t>Movement area guidance signs</w:t>
      </w:r>
      <w:r w:rsidR="00CB7BD5">
        <w:t xml:space="preserve"> (</w:t>
      </w:r>
      <w:r w:rsidR="00CB7BD5" w:rsidRPr="00EF0E50">
        <w:rPr>
          <w:bCs/>
          <w:iCs/>
        </w:rPr>
        <w:t>MAGS</w:t>
      </w:r>
      <w:r w:rsidR="00CB7BD5">
        <w:t>)</w:t>
      </w:r>
      <w:r>
        <w:t xml:space="preserve"> </w:t>
      </w:r>
      <w:r w:rsidR="00436D51" w:rsidRPr="001472C8">
        <w:t xml:space="preserve">must be illuminated in accordance with the standards set out in </w:t>
      </w:r>
      <w:r w:rsidR="00B45360">
        <w:t>section 8.85</w:t>
      </w:r>
      <w:r>
        <w:t>.</w:t>
      </w:r>
    </w:p>
    <w:p w14:paraId="7238DCD3" w14:textId="77777777" w:rsidR="00762D6C" w:rsidRPr="0051083C" w:rsidRDefault="005867D1" w:rsidP="00D31C8E">
      <w:pPr>
        <w:pStyle w:val="139-Section"/>
      </w:pPr>
      <w:bookmarkStart w:id="2160" w:name="_Toc488152265"/>
      <w:bookmarkStart w:id="2161" w:name="_Toc488155029"/>
      <w:bookmarkStart w:id="2162" w:name="_Toc488156235"/>
      <w:bookmarkStart w:id="2163" w:name="_Toc159500525"/>
      <w:r>
        <w:t>9.02</w:t>
      </w:r>
      <w:r w:rsidR="00762D6C" w:rsidRPr="0051083C">
        <w:tab/>
        <w:t>Electrical circuitry</w:t>
      </w:r>
      <w:bookmarkEnd w:id="2160"/>
      <w:bookmarkEnd w:id="2161"/>
      <w:bookmarkEnd w:id="2162"/>
      <w:bookmarkEnd w:id="2163"/>
    </w:p>
    <w:p w14:paraId="0A7C822B" w14:textId="77777777" w:rsidR="00762D6C" w:rsidRPr="0051083C" w:rsidRDefault="00762D6C" w:rsidP="00762D6C">
      <w:pPr>
        <w:pStyle w:val="LDClause"/>
      </w:pPr>
      <w:r>
        <w:tab/>
      </w:r>
      <w:r w:rsidR="000C6854">
        <w:t>(</w:t>
      </w:r>
      <w:r w:rsidRPr="0051083C">
        <w:t>1</w:t>
      </w:r>
      <w:r w:rsidR="000C6854">
        <w:t>)</w:t>
      </w:r>
      <w:r w:rsidRPr="0051083C">
        <w:tab/>
        <w:t xml:space="preserve">Electrical equipment and wiring </w:t>
      </w:r>
      <w:r w:rsidR="00CB7BD5">
        <w:t>(other than</w:t>
      </w:r>
      <w:r w:rsidRPr="0051083C">
        <w:t xml:space="preserve"> a light or a light fitting</w:t>
      </w:r>
      <w:r w:rsidR="00CB7BD5">
        <w:t>)</w:t>
      </w:r>
      <w:r w:rsidR="007E4827">
        <w:t>:</w:t>
      </w:r>
    </w:p>
    <w:p w14:paraId="659A544E" w14:textId="77777777" w:rsidR="00762D6C" w:rsidRPr="0051083C" w:rsidRDefault="00762D6C" w:rsidP="00762D6C">
      <w:pPr>
        <w:pStyle w:val="LDP1a"/>
      </w:pPr>
      <w:r w:rsidRPr="0051083C">
        <w:t>(a)</w:t>
      </w:r>
      <w:r w:rsidRPr="0051083C">
        <w:tab/>
      </w:r>
      <w:r w:rsidR="007E4827">
        <w:t xml:space="preserve">subject to subsection 15.05 (6), </w:t>
      </w:r>
      <w:r w:rsidRPr="0051083C">
        <w:t xml:space="preserve">must not be installed above ground level </w:t>
      </w:r>
      <w:r w:rsidR="00CB7BD5">
        <w:t>on</w:t>
      </w:r>
      <w:r w:rsidR="00CB7BD5" w:rsidRPr="0051083C">
        <w:t xml:space="preserve"> </w:t>
      </w:r>
      <w:r w:rsidR="00CB7BD5">
        <w:t>a</w:t>
      </w:r>
      <w:r w:rsidRPr="0051083C">
        <w:t xml:space="preserve"> manoeuvring area</w:t>
      </w:r>
      <w:r w:rsidR="00D368C9">
        <w:t>;</w:t>
      </w:r>
      <w:r w:rsidRPr="0051083C">
        <w:t xml:space="preserve"> and</w:t>
      </w:r>
    </w:p>
    <w:p w14:paraId="6CA12660" w14:textId="77777777" w:rsidR="00762D6C" w:rsidRDefault="00762D6C" w:rsidP="00762D6C">
      <w:pPr>
        <w:pStyle w:val="LDP1a"/>
      </w:pPr>
      <w:r>
        <w:t>(b)</w:t>
      </w:r>
      <w:r>
        <w:tab/>
      </w:r>
      <w:r w:rsidRPr="0051083C">
        <w:t xml:space="preserve">must be kept clear of aircraft on </w:t>
      </w:r>
      <w:r w:rsidR="00CB7BD5">
        <w:t>an</w:t>
      </w:r>
      <w:r w:rsidRPr="0051083C">
        <w:t xml:space="preserve"> apron.</w:t>
      </w:r>
    </w:p>
    <w:p w14:paraId="7D4A1C3E" w14:textId="77777777" w:rsidR="00FE34C8" w:rsidRDefault="004D4220" w:rsidP="00F03930">
      <w:pPr>
        <w:pStyle w:val="Note"/>
      </w:pPr>
      <w:r w:rsidRPr="00E33D08">
        <w:rPr>
          <w:i/>
        </w:rPr>
        <w:t>Note</w:t>
      </w:r>
      <w:r>
        <w:rPr>
          <w:i/>
        </w:rPr>
        <w:t>   </w:t>
      </w:r>
      <w:r w:rsidR="007E4827" w:rsidRPr="007E4827">
        <w:t>Above ground wiring for temporary lighting may be permissible</w:t>
      </w:r>
      <w:r w:rsidR="007E4827">
        <w:t xml:space="preserve"> when certain works are being carried out</w:t>
      </w:r>
      <w:r w:rsidR="00EF0E50">
        <w:t xml:space="preserve"> — </w:t>
      </w:r>
      <w:r w:rsidR="007E4827">
        <w:t>see subsection 15.05 (6).</w:t>
      </w:r>
    </w:p>
    <w:p w14:paraId="1F2A81F8" w14:textId="77777777" w:rsidR="00762D6C" w:rsidRPr="0051083C" w:rsidRDefault="00762D6C" w:rsidP="00FC5028">
      <w:pPr>
        <w:pStyle w:val="LDClause"/>
        <w:keepLines/>
      </w:pPr>
      <w:r>
        <w:lastRenderedPageBreak/>
        <w:tab/>
      </w:r>
      <w:r w:rsidR="000C6854">
        <w:t>(</w:t>
      </w:r>
      <w:r w:rsidRPr="0051083C">
        <w:t>2</w:t>
      </w:r>
      <w:r w:rsidR="000C6854">
        <w:t>)</w:t>
      </w:r>
      <w:r w:rsidRPr="0051083C">
        <w:tab/>
        <w:t xml:space="preserve">For a runway intended for operations in </w:t>
      </w:r>
      <w:r w:rsidR="00414873">
        <w:t xml:space="preserve">runway </w:t>
      </w:r>
      <w:r>
        <w:rPr>
          <w:lang w:val="en-US"/>
        </w:rPr>
        <w:t>visibility</w:t>
      </w:r>
      <w:r w:rsidR="00911681">
        <w:rPr>
          <w:lang w:val="en-US"/>
        </w:rPr>
        <w:t>,</w:t>
      </w:r>
      <w:r w:rsidRPr="0051083C">
        <w:t xml:space="preserve"> </w:t>
      </w:r>
      <w:r w:rsidR="0009434E">
        <w:t xml:space="preserve">or </w:t>
      </w:r>
      <w:r w:rsidR="00E745D0">
        <w:t>RVR</w:t>
      </w:r>
      <w:r w:rsidR="00911681">
        <w:t>,</w:t>
      </w:r>
      <w:r w:rsidR="0009434E">
        <w:t xml:space="preserve"> </w:t>
      </w:r>
      <w:r w:rsidR="00911681">
        <w:t>of</w:t>
      </w:r>
      <w:r w:rsidR="00911681" w:rsidRPr="0051083C">
        <w:t xml:space="preserve"> </w:t>
      </w:r>
      <w:r w:rsidRPr="0051083C">
        <w:t>less than 5</w:t>
      </w:r>
      <w:r w:rsidR="004B1CA6">
        <w:t>5</w:t>
      </w:r>
      <w:r w:rsidRPr="0051083C">
        <w:t>0</w:t>
      </w:r>
      <w:r w:rsidR="003E7092">
        <w:t> </w:t>
      </w:r>
      <w:r w:rsidRPr="0051083C">
        <w:t>m, aerodrome ground lighting</w:t>
      </w:r>
      <w:r w:rsidR="00D21402">
        <w:t>,</w:t>
      </w:r>
      <w:r w:rsidRPr="0051083C">
        <w:t xml:space="preserve"> including lighting for the runway, taxiway, approach, visual approach slope indicator, and</w:t>
      </w:r>
      <w:r>
        <w:t xml:space="preserve"> </w:t>
      </w:r>
      <w:r w:rsidR="00E13CB7">
        <w:t xml:space="preserve">aerodrome </w:t>
      </w:r>
      <w:r w:rsidRPr="0051083C">
        <w:t>MAGS lighting circuits, must be designed so that a lighting equipment failure</w:t>
      </w:r>
      <w:r w:rsidR="004B1CA6">
        <w:t xml:space="preserve"> </w:t>
      </w:r>
      <w:r w:rsidRPr="0051083C">
        <w:t xml:space="preserve">does not leave the pilot of an aircraft using the </w:t>
      </w:r>
      <w:r w:rsidR="004F5B8E">
        <w:t xml:space="preserve">manoeuvring area </w:t>
      </w:r>
      <w:r w:rsidRPr="0051083C">
        <w:t xml:space="preserve">with </w:t>
      </w:r>
      <w:r w:rsidR="004F5B8E">
        <w:t>inadequate</w:t>
      </w:r>
      <w:r w:rsidRPr="0051083C">
        <w:t xml:space="preserve"> visual guidance or misleading information.</w:t>
      </w:r>
    </w:p>
    <w:p w14:paraId="3CC8BBEB" w14:textId="5EDBF77C" w:rsidR="00762D6C" w:rsidRPr="0051083C" w:rsidRDefault="00762D6C" w:rsidP="00762D6C">
      <w:pPr>
        <w:pStyle w:val="LDNote"/>
      </w:pPr>
      <w:r w:rsidRPr="00762D6C">
        <w:rPr>
          <w:i/>
        </w:rPr>
        <w:t>Note</w:t>
      </w:r>
      <w:r w:rsidRPr="0051083C">
        <w:t xml:space="preserve">   Interleaf circuitry is recommended for aerodromes intended for precision approach operations. Guidance on this may be found in ICAO </w:t>
      </w:r>
      <w:r w:rsidR="00167A00">
        <w:t xml:space="preserve">Document </w:t>
      </w:r>
      <w:r w:rsidR="00352AD2">
        <w:t xml:space="preserve">9157, </w:t>
      </w:r>
      <w:r w:rsidRPr="0051083C">
        <w:t>Aerodrome Design Manual</w:t>
      </w:r>
      <w:r w:rsidR="009B13A4">
        <w:t xml:space="preserve"> </w:t>
      </w:r>
      <w:r w:rsidR="00167A00">
        <w:t>–</w:t>
      </w:r>
      <w:r w:rsidR="009B13A4" w:rsidRPr="00E35265">
        <w:t xml:space="preserve"> </w:t>
      </w:r>
      <w:r w:rsidRPr="0051083C">
        <w:t>Part 5</w:t>
      </w:r>
      <w:r w:rsidR="00352AD2">
        <w:t>, Electrical</w:t>
      </w:r>
      <w:r w:rsidRPr="0051083C">
        <w:t>.</w:t>
      </w:r>
      <w:r w:rsidR="00BF5471">
        <w:t xml:space="preserve"> </w:t>
      </w:r>
      <w:r w:rsidR="00167A00">
        <w:t>For </w:t>
      </w:r>
      <w:r w:rsidR="00BF5471">
        <w:t xml:space="preserve">ICAO documents, see section </w:t>
      </w:r>
      <w:r w:rsidR="00C338F4" w:rsidRPr="00E80298">
        <w:t>1.07</w:t>
      </w:r>
      <w:r w:rsidR="00BF5471">
        <w:t>.</w:t>
      </w:r>
    </w:p>
    <w:p w14:paraId="7BDE0261" w14:textId="77777777" w:rsidR="00436D51" w:rsidRDefault="005867D1" w:rsidP="00D31C8E">
      <w:pPr>
        <w:pStyle w:val="139-Section"/>
      </w:pPr>
      <w:bookmarkStart w:id="2164" w:name="_Toc309648200"/>
      <w:bookmarkStart w:id="2165" w:name="_Toc488152266"/>
      <w:bookmarkStart w:id="2166" w:name="_Toc488155030"/>
      <w:bookmarkStart w:id="2167" w:name="_Toc488156236"/>
      <w:bookmarkStart w:id="2168" w:name="_Toc159500526"/>
      <w:r>
        <w:t>9.03</w:t>
      </w:r>
      <w:r w:rsidR="00436D51" w:rsidRPr="004C4432">
        <w:tab/>
        <w:t xml:space="preserve">Primary </w:t>
      </w:r>
      <w:r w:rsidR="00DF6151">
        <w:t>e</w:t>
      </w:r>
      <w:r w:rsidR="00436D51" w:rsidRPr="004C4432">
        <w:t>lectric</w:t>
      </w:r>
      <w:r w:rsidR="003138D9">
        <w:t>al</w:t>
      </w:r>
      <w:r w:rsidR="00436D51" w:rsidRPr="004C4432">
        <w:t xml:space="preserve"> </w:t>
      </w:r>
      <w:r w:rsidR="003138D9">
        <w:t xml:space="preserve">power </w:t>
      </w:r>
      <w:r w:rsidR="00DF6151">
        <w:t>s</w:t>
      </w:r>
      <w:r w:rsidR="00436D51" w:rsidRPr="004C4432">
        <w:t>upply</w:t>
      </w:r>
      <w:bookmarkEnd w:id="2164"/>
      <w:bookmarkEnd w:id="2165"/>
      <w:bookmarkEnd w:id="2166"/>
      <w:bookmarkEnd w:id="2167"/>
      <w:bookmarkEnd w:id="2168"/>
    </w:p>
    <w:p w14:paraId="0F0E458B" w14:textId="77777777" w:rsidR="00436D51" w:rsidRDefault="00DD2466" w:rsidP="00DD2466">
      <w:pPr>
        <w:pStyle w:val="LDClause"/>
      </w:pPr>
      <w:r>
        <w:tab/>
      </w:r>
      <w:r w:rsidR="00436D51">
        <w:tab/>
      </w:r>
      <w:r w:rsidR="00436D51" w:rsidRPr="001472C8">
        <w:t xml:space="preserve">An aerodrome lighting system must </w:t>
      </w:r>
      <w:r>
        <w:t>have</w:t>
      </w:r>
      <w:r w:rsidR="00436D51" w:rsidRPr="001472C8">
        <w:t xml:space="preserve"> a primary </w:t>
      </w:r>
      <w:r w:rsidR="003138D9">
        <w:t xml:space="preserve">electrical </w:t>
      </w:r>
      <w:r>
        <w:t>power supply</w:t>
      </w:r>
      <w:r w:rsidR="003138D9">
        <w:t xml:space="preserve"> (</w:t>
      </w:r>
      <w:r w:rsidR="003138D9" w:rsidRPr="003138D9">
        <w:rPr>
          <w:b/>
          <w:i/>
        </w:rPr>
        <w:t>primary power supply</w:t>
      </w:r>
      <w:r w:rsidR="003138D9">
        <w:t>)</w:t>
      </w:r>
      <w:r>
        <w:t xml:space="preserve"> </w:t>
      </w:r>
      <w:r w:rsidR="00436D51" w:rsidRPr="001472C8">
        <w:t>which ensure</w:t>
      </w:r>
      <w:r>
        <w:t>s</w:t>
      </w:r>
      <w:r w:rsidR="00436D51" w:rsidRPr="001472C8">
        <w:t xml:space="preserve"> </w:t>
      </w:r>
      <w:r w:rsidR="00E13CB7">
        <w:t xml:space="preserve">the </w:t>
      </w:r>
      <w:r w:rsidR="00436D51" w:rsidRPr="001472C8">
        <w:t>continued and full operation</w:t>
      </w:r>
      <w:r>
        <w:t xml:space="preserve"> of the system in accordance with this MOS.</w:t>
      </w:r>
    </w:p>
    <w:p w14:paraId="318E942D" w14:textId="77777777" w:rsidR="00436D51" w:rsidRPr="004C4432" w:rsidRDefault="005867D1" w:rsidP="00D31C8E">
      <w:pPr>
        <w:pStyle w:val="139-Section"/>
      </w:pPr>
      <w:bookmarkStart w:id="2169" w:name="_Toc309648202"/>
      <w:bookmarkStart w:id="2170" w:name="_Toc488152267"/>
      <w:bookmarkStart w:id="2171" w:name="_Toc488155031"/>
      <w:bookmarkStart w:id="2172" w:name="_Toc488156237"/>
      <w:bookmarkStart w:id="2173" w:name="_Toc159500527"/>
      <w:r>
        <w:t>9.04</w:t>
      </w:r>
      <w:r w:rsidR="00436D51" w:rsidRPr="004C4432">
        <w:tab/>
        <w:t xml:space="preserve">Secondary </w:t>
      </w:r>
      <w:r w:rsidR="000F2E16">
        <w:t xml:space="preserve">electrical </w:t>
      </w:r>
      <w:r w:rsidR="002042CB">
        <w:t>p</w:t>
      </w:r>
      <w:r w:rsidR="00436D51" w:rsidRPr="004C4432">
        <w:t xml:space="preserve">ower </w:t>
      </w:r>
      <w:r w:rsidR="002042CB">
        <w:t>s</w:t>
      </w:r>
      <w:r w:rsidR="00436D51" w:rsidRPr="004C4432">
        <w:t>upply</w:t>
      </w:r>
      <w:bookmarkEnd w:id="2169"/>
      <w:bookmarkEnd w:id="2170"/>
      <w:bookmarkEnd w:id="2171"/>
      <w:bookmarkEnd w:id="2172"/>
      <w:bookmarkEnd w:id="2173"/>
    </w:p>
    <w:p w14:paraId="45D76268" w14:textId="4980B398" w:rsidR="00436D51" w:rsidRPr="001472C8" w:rsidRDefault="00B60682" w:rsidP="00513891">
      <w:pPr>
        <w:pStyle w:val="LDClause"/>
      </w:pPr>
      <w:r>
        <w:tab/>
      </w:r>
      <w:r w:rsidR="000C6854">
        <w:t>(</w:t>
      </w:r>
      <w:r w:rsidR="00513891">
        <w:t>1</w:t>
      </w:r>
      <w:r w:rsidR="000C6854">
        <w:t>)</w:t>
      </w:r>
      <w:r w:rsidR="00436D51">
        <w:tab/>
      </w:r>
      <w:r w:rsidR="00E13CB7">
        <w:t xml:space="preserve">A </w:t>
      </w:r>
      <w:r w:rsidR="00513891">
        <w:t>s</w:t>
      </w:r>
      <w:r w:rsidR="00436D51" w:rsidRPr="001472C8">
        <w:t xml:space="preserve">econdary </w:t>
      </w:r>
      <w:r w:rsidR="003138D9">
        <w:t xml:space="preserve">electrical </w:t>
      </w:r>
      <w:r w:rsidR="00436D51" w:rsidRPr="001472C8">
        <w:t xml:space="preserve">power </w:t>
      </w:r>
      <w:r w:rsidR="00513891">
        <w:t>supply</w:t>
      </w:r>
      <w:r w:rsidR="003138D9">
        <w:t xml:space="preserve"> (</w:t>
      </w:r>
      <w:r w:rsidR="003138D9" w:rsidRPr="003138D9">
        <w:rPr>
          <w:b/>
          <w:i/>
        </w:rPr>
        <w:t>secondary power supply</w:t>
      </w:r>
      <w:r w:rsidR="003138D9">
        <w:t>)</w:t>
      </w:r>
      <w:r w:rsidR="00513891">
        <w:t xml:space="preserve"> </w:t>
      </w:r>
      <w:r w:rsidR="00436D51" w:rsidRPr="001472C8">
        <w:t xml:space="preserve">must </w:t>
      </w:r>
      <w:r w:rsidR="00513891">
        <w:t>enable</w:t>
      </w:r>
      <w:r w:rsidR="00513891" w:rsidRPr="001472C8">
        <w:t xml:space="preserve"> </w:t>
      </w:r>
      <w:r w:rsidR="00436D51" w:rsidRPr="001472C8">
        <w:t xml:space="preserve">continued and </w:t>
      </w:r>
      <w:r w:rsidR="002031AA">
        <w:t>complete</w:t>
      </w:r>
      <w:r w:rsidR="00436D51" w:rsidRPr="001472C8">
        <w:t xml:space="preserve"> operation of </w:t>
      </w:r>
      <w:r w:rsidR="00822CD4">
        <w:t>each</w:t>
      </w:r>
      <w:r w:rsidR="002031AA">
        <w:t xml:space="preserve"> of </w:t>
      </w:r>
      <w:r w:rsidR="00436D51" w:rsidRPr="001472C8">
        <w:t xml:space="preserve">the following lighting systems </w:t>
      </w:r>
      <w:r w:rsidR="00822CD4">
        <w:t xml:space="preserve">(if installed) </w:t>
      </w:r>
      <w:r w:rsidR="00436D51" w:rsidRPr="001472C8">
        <w:t xml:space="preserve">in the event of a failure </w:t>
      </w:r>
      <w:r w:rsidR="00E13CB7">
        <w:t>of</w:t>
      </w:r>
      <w:r w:rsidR="00E13CB7" w:rsidRPr="001472C8">
        <w:t xml:space="preserve"> </w:t>
      </w:r>
      <w:r w:rsidR="00436D51" w:rsidRPr="001472C8">
        <w:t>the primary power supply:</w:t>
      </w:r>
    </w:p>
    <w:p w14:paraId="72E7045F" w14:textId="77777777" w:rsidR="00436D51" w:rsidRPr="001472C8" w:rsidRDefault="00436D51" w:rsidP="00513891">
      <w:pPr>
        <w:pStyle w:val="LDP1a"/>
      </w:pPr>
      <w:r>
        <w:t>(a)</w:t>
      </w:r>
      <w:r>
        <w:tab/>
      </w:r>
      <w:r w:rsidRPr="001472C8">
        <w:t>approach;</w:t>
      </w:r>
    </w:p>
    <w:p w14:paraId="239FB37D" w14:textId="61DEFC39" w:rsidR="00436D51" w:rsidRPr="001472C8" w:rsidRDefault="00436D51" w:rsidP="00513891">
      <w:pPr>
        <w:pStyle w:val="LDP1a"/>
      </w:pPr>
      <w:r>
        <w:t>(b)</w:t>
      </w:r>
      <w:r>
        <w:tab/>
      </w:r>
      <w:r w:rsidRPr="001472C8">
        <w:t>visual approach slope indicator;</w:t>
      </w:r>
    </w:p>
    <w:p w14:paraId="40B5895E" w14:textId="77777777" w:rsidR="00436D51" w:rsidRPr="001472C8" w:rsidRDefault="00436D51" w:rsidP="00513891">
      <w:pPr>
        <w:pStyle w:val="LDP1a"/>
      </w:pPr>
      <w:r>
        <w:t>(c)</w:t>
      </w:r>
      <w:r>
        <w:tab/>
      </w:r>
      <w:r w:rsidRPr="001472C8">
        <w:t>runway edge;</w:t>
      </w:r>
    </w:p>
    <w:p w14:paraId="0F63B584" w14:textId="77777777" w:rsidR="00436D51" w:rsidRPr="001472C8" w:rsidRDefault="00436D51" w:rsidP="00513891">
      <w:pPr>
        <w:pStyle w:val="LDP1a"/>
      </w:pPr>
      <w:r>
        <w:t>(d)</w:t>
      </w:r>
      <w:r>
        <w:tab/>
      </w:r>
      <w:r w:rsidRPr="001472C8">
        <w:t>runway threshold;</w:t>
      </w:r>
    </w:p>
    <w:p w14:paraId="7F373EAC" w14:textId="13ED2309" w:rsidR="00436D51" w:rsidRDefault="00436D51" w:rsidP="00513891">
      <w:pPr>
        <w:pStyle w:val="LDP1a"/>
      </w:pPr>
      <w:r>
        <w:t>(e)</w:t>
      </w:r>
      <w:r>
        <w:tab/>
      </w:r>
      <w:r w:rsidRPr="001472C8">
        <w:t>runway end;</w:t>
      </w:r>
    </w:p>
    <w:p w14:paraId="0B65BFC7" w14:textId="6EF184D3" w:rsidR="00822CD4" w:rsidRDefault="00822CD4" w:rsidP="00513891">
      <w:pPr>
        <w:pStyle w:val="LDP1a"/>
      </w:pPr>
      <w:r>
        <w:t>(f)</w:t>
      </w:r>
      <w:r>
        <w:tab/>
        <w:t>runway centreline;</w:t>
      </w:r>
    </w:p>
    <w:p w14:paraId="4281916E" w14:textId="32918012" w:rsidR="00822CD4" w:rsidRPr="001472C8" w:rsidRDefault="00822CD4" w:rsidP="00513891">
      <w:pPr>
        <w:pStyle w:val="LDP1a"/>
      </w:pPr>
      <w:r>
        <w:t>(g)</w:t>
      </w:r>
      <w:r>
        <w:tab/>
        <w:t>touchdown zone;</w:t>
      </w:r>
    </w:p>
    <w:p w14:paraId="6CC8FA95" w14:textId="77777777" w:rsidR="00822CD4" w:rsidRDefault="00436D51" w:rsidP="00513891">
      <w:pPr>
        <w:pStyle w:val="LDP1a"/>
      </w:pPr>
      <w:r>
        <w:t>(</w:t>
      </w:r>
      <w:r w:rsidR="00822CD4">
        <w:t>h</w:t>
      </w:r>
      <w:r>
        <w:t>)</w:t>
      </w:r>
      <w:r>
        <w:tab/>
      </w:r>
      <w:r w:rsidRPr="001472C8">
        <w:t>taxiway</w:t>
      </w:r>
      <w:r w:rsidR="00822CD4">
        <w:t>;</w:t>
      </w:r>
    </w:p>
    <w:p w14:paraId="7E36D4BF" w14:textId="77777777" w:rsidR="00822CD4" w:rsidRDefault="00822CD4" w:rsidP="00513891">
      <w:pPr>
        <w:pStyle w:val="LDP1a"/>
      </w:pPr>
      <w:r>
        <w:t>(i)</w:t>
      </w:r>
      <w:r>
        <w:tab/>
      </w:r>
      <w:r w:rsidR="00436D51" w:rsidRPr="001472C8">
        <w:t>runway guard lights</w:t>
      </w:r>
      <w:r>
        <w:t>;</w:t>
      </w:r>
    </w:p>
    <w:p w14:paraId="056C55C2" w14:textId="755213EA" w:rsidR="00436D51" w:rsidRPr="001472C8" w:rsidRDefault="00822CD4" w:rsidP="00513891">
      <w:pPr>
        <w:pStyle w:val="LDP1a"/>
      </w:pPr>
      <w:r>
        <w:t>(j)</w:t>
      </w:r>
      <w:r>
        <w:tab/>
      </w:r>
      <w:r w:rsidR="00C12BD7">
        <w:t xml:space="preserve">no entry bars </w:t>
      </w:r>
      <w:r w:rsidR="00323F66">
        <w:t>and stop bars</w:t>
      </w:r>
      <w:r w:rsidR="00436D51" w:rsidRPr="001472C8">
        <w:t>;</w:t>
      </w:r>
    </w:p>
    <w:p w14:paraId="28229DF6" w14:textId="7F81B98C" w:rsidR="00436D51" w:rsidRDefault="00436D51" w:rsidP="00513891">
      <w:pPr>
        <w:pStyle w:val="LDP1a"/>
      </w:pPr>
      <w:r>
        <w:t>(</w:t>
      </w:r>
      <w:r w:rsidR="00822CD4">
        <w:t>k</w:t>
      </w:r>
      <w:r>
        <w:t>)</w:t>
      </w:r>
      <w:r>
        <w:tab/>
      </w:r>
      <w:r w:rsidR="00D368C9">
        <w:t>apron;</w:t>
      </w:r>
    </w:p>
    <w:p w14:paraId="5312BFD5" w14:textId="45E8CB40" w:rsidR="00522B10" w:rsidRDefault="00522B10" w:rsidP="00522B10">
      <w:pPr>
        <w:pStyle w:val="LDP1a"/>
      </w:pPr>
      <w:r>
        <w:t>(</w:t>
      </w:r>
      <w:r w:rsidR="00822CD4">
        <w:t>l</w:t>
      </w:r>
      <w:r>
        <w:t>)</w:t>
      </w:r>
      <w:r>
        <w:tab/>
        <w:t>illuminated wind direction indicators;</w:t>
      </w:r>
    </w:p>
    <w:p w14:paraId="11562393" w14:textId="5D43727E" w:rsidR="00522B10" w:rsidRDefault="00522B10" w:rsidP="00522B10">
      <w:pPr>
        <w:pStyle w:val="LDP1a"/>
      </w:pPr>
      <w:r>
        <w:t>(</w:t>
      </w:r>
      <w:r w:rsidR="00822CD4">
        <w:t>m</w:t>
      </w:r>
      <w:r>
        <w:t>)</w:t>
      </w:r>
      <w:r>
        <w:tab/>
        <w:t>mandatory movement area guidance signs (if provided);</w:t>
      </w:r>
    </w:p>
    <w:p w14:paraId="309F8609" w14:textId="3622F206" w:rsidR="00522B10" w:rsidRDefault="00522B10" w:rsidP="00522B10">
      <w:pPr>
        <w:pStyle w:val="LDP1a"/>
      </w:pPr>
      <w:r>
        <w:t>(</w:t>
      </w:r>
      <w:r w:rsidR="00822CD4">
        <w:t>n</w:t>
      </w:r>
      <w:r>
        <w:t>)</w:t>
      </w:r>
      <w:r>
        <w:tab/>
        <w:t>other movement area guidance signs essential for the safety of air navigation</w:t>
      </w:r>
      <w:r w:rsidR="002F5532">
        <w:t>;</w:t>
      </w:r>
    </w:p>
    <w:p w14:paraId="72E5D39E" w14:textId="357ED904" w:rsidR="00436D51" w:rsidRDefault="00436D51" w:rsidP="00513891">
      <w:pPr>
        <w:pStyle w:val="LDP1a"/>
      </w:pPr>
      <w:r>
        <w:t>(</w:t>
      </w:r>
      <w:r w:rsidR="00822CD4">
        <w:t>o</w:t>
      </w:r>
      <w:r>
        <w:t>)</w:t>
      </w:r>
      <w:r>
        <w:tab/>
      </w:r>
      <w:r w:rsidR="00975FBE">
        <w:t xml:space="preserve">such </w:t>
      </w:r>
      <w:r w:rsidR="00950309">
        <w:t xml:space="preserve">aerodrome </w:t>
      </w:r>
      <w:r w:rsidRPr="001472C8">
        <w:t xml:space="preserve">obstacle lighting </w:t>
      </w:r>
      <w:r w:rsidR="00975FBE">
        <w:t xml:space="preserve">as is </w:t>
      </w:r>
      <w:r w:rsidRPr="001472C8">
        <w:t>determined by CASA</w:t>
      </w:r>
      <w:r w:rsidR="00DD52A2">
        <w:t>, in writing,</w:t>
      </w:r>
      <w:r w:rsidRPr="001472C8">
        <w:t xml:space="preserve"> </w:t>
      </w:r>
      <w:r w:rsidR="00474F7A">
        <w:t>to be</w:t>
      </w:r>
      <w:r w:rsidRPr="001472C8">
        <w:t xml:space="preserve"> essential for the safety of aircraft operations.</w:t>
      </w:r>
    </w:p>
    <w:p w14:paraId="75F4581F" w14:textId="07183597" w:rsidR="00436D51" w:rsidRDefault="00436D51" w:rsidP="00B60682">
      <w:pPr>
        <w:pStyle w:val="LDNote"/>
      </w:pPr>
      <w:r w:rsidRPr="00AD2F64">
        <w:rPr>
          <w:i/>
        </w:rPr>
        <w:t>Note</w:t>
      </w:r>
      <w:r w:rsidR="00B60682" w:rsidRPr="00AD2F64">
        <w:rPr>
          <w:i/>
        </w:rPr>
        <w:t> </w:t>
      </w:r>
      <w:r w:rsidR="00975FBE">
        <w:rPr>
          <w:i/>
        </w:rPr>
        <w:t>1 </w:t>
      </w:r>
      <w:r w:rsidR="00B60682" w:rsidRPr="00AD2F64">
        <w:rPr>
          <w:i/>
        </w:rPr>
        <w:t>  </w:t>
      </w:r>
      <w:r w:rsidRPr="004A1F98">
        <w:t xml:space="preserve">Paragraph </w:t>
      </w:r>
      <w:r w:rsidR="0044706E">
        <w:t>9.0</w:t>
      </w:r>
      <w:r w:rsidR="00B21CB8">
        <w:t>4 (</w:t>
      </w:r>
      <w:r w:rsidR="00E5358D">
        <w:t>1</w:t>
      </w:r>
      <w:r w:rsidR="00792DC4">
        <w:t>) (</w:t>
      </w:r>
      <w:r w:rsidR="00822CD4">
        <w:t>o</w:t>
      </w:r>
      <w:r w:rsidRPr="004A1F98">
        <w:t>) is not applicable to off-aerodrome obstacle lighting.</w:t>
      </w:r>
    </w:p>
    <w:p w14:paraId="39E583B0" w14:textId="77777777" w:rsidR="00975FBE" w:rsidRPr="004A1F98" w:rsidRDefault="00975FBE" w:rsidP="00B60682">
      <w:pPr>
        <w:pStyle w:val="LDNote"/>
      </w:pPr>
      <w:r w:rsidRPr="00AD2F64">
        <w:rPr>
          <w:i/>
        </w:rPr>
        <w:t>Note</w:t>
      </w:r>
      <w:r>
        <w:rPr>
          <w:i/>
        </w:rPr>
        <w:t> 2</w:t>
      </w:r>
      <w:r w:rsidRPr="00AD2F64">
        <w:rPr>
          <w:i/>
        </w:rPr>
        <w:t>   </w:t>
      </w:r>
      <w:r w:rsidRPr="00975FBE">
        <w:t>CASA recommends that a secondary</w:t>
      </w:r>
      <w:r>
        <w:t xml:space="preserve"> electrical power supply be provided for </w:t>
      </w:r>
      <w:r w:rsidR="00522B10">
        <w:t>aids</w:t>
      </w:r>
      <w:r>
        <w:t xml:space="preserve"> that are essential for the safety of air navigation, for example </w:t>
      </w:r>
      <w:r w:rsidR="00522B10">
        <w:t>automatic weather information broadcasts and automatic aerodrome frequency response units</w:t>
      </w:r>
      <w:r>
        <w:t>.</w:t>
      </w:r>
    </w:p>
    <w:p w14:paraId="34F9DC77" w14:textId="7B03911D" w:rsidR="00513891" w:rsidRDefault="00513891" w:rsidP="00513891">
      <w:pPr>
        <w:pStyle w:val="LDClause"/>
      </w:pPr>
      <w:r>
        <w:tab/>
      </w:r>
      <w:r w:rsidR="000C6854">
        <w:t>(</w:t>
      </w:r>
      <w:r w:rsidR="00C46FAF">
        <w:t>2</w:t>
      </w:r>
      <w:r w:rsidR="000C6854">
        <w:t>)</w:t>
      </w:r>
      <w:r w:rsidR="00436D51">
        <w:tab/>
      </w:r>
      <w:r w:rsidR="00323F66">
        <w:t>If</w:t>
      </w:r>
      <w:r>
        <w:t xml:space="preserve"> an aerodrome has 1 or more runways intended for </w:t>
      </w:r>
      <w:r w:rsidRPr="001472C8">
        <w:t xml:space="preserve">precision approach </w:t>
      </w:r>
      <w:r w:rsidR="005D5A41" w:rsidRPr="001472C8">
        <w:t>C</w:t>
      </w:r>
      <w:r w:rsidR="005D5A41">
        <w:t>AT</w:t>
      </w:r>
      <w:r w:rsidR="005D5A41" w:rsidRPr="001472C8">
        <w:t xml:space="preserve"> I</w:t>
      </w:r>
      <w:r w:rsidR="005D5A41">
        <w:t xml:space="preserve"> </w:t>
      </w:r>
      <w:r w:rsidRPr="001472C8">
        <w:t>operations</w:t>
      </w:r>
      <w:r>
        <w:t>, the lighting for at least 1 of the CAT I runways must have a secondary power supply.</w:t>
      </w:r>
    </w:p>
    <w:p w14:paraId="708B9FCA" w14:textId="61A97BFF" w:rsidR="00513891" w:rsidRDefault="00513891" w:rsidP="00513891">
      <w:pPr>
        <w:pStyle w:val="LDClause"/>
      </w:pPr>
      <w:r>
        <w:lastRenderedPageBreak/>
        <w:tab/>
      </w:r>
      <w:r w:rsidR="000C6854">
        <w:t>(</w:t>
      </w:r>
      <w:r w:rsidR="00C46FAF">
        <w:t>3</w:t>
      </w:r>
      <w:r w:rsidR="000C6854">
        <w:t>)</w:t>
      </w:r>
      <w:r>
        <w:tab/>
      </w:r>
      <w:r w:rsidR="00323F66">
        <w:t>If</w:t>
      </w:r>
      <w:r>
        <w:t xml:space="preserve"> an aerodrome has 1 or more runways intended for </w:t>
      </w:r>
      <w:r w:rsidR="005D5A41" w:rsidRPr="001472C8">
        <w:t xml:space="preserve">precision approach </w:t>
      </w:r>
      <w:r w:rsidRPr="001472C8">
        <w:t>C</w:t>
      </w:r>
      <w:r w:rsidR="000845A7">
        <w:t>AT</w:t>
      </w:r>
      <w:r w:rsidRPr="001472C8">
        <w:t xml:space="preserve"> I</w:t>
      </w:r>
      <w:r>
        <w:t>I</w:t>
      </w:r>
      <w:r w:rsidR="00833ECD">
        <w:t xml:space="preserve"> </w:t>
      </w:r>
      <w:r w:rsidR="00DD52A2">
        <w:t>or</w:t>
      </w:r>
      <w:r w:rsidR="00833ECD">
        <w:t xml:space="preserve"> CAT III</w:t>
      </w:r>
      <w:r w:rsidRPr="001472C8">
        <w:t xml:space="preserve"> operations</w:t>
      </w:r>
      <w:r w:rsidR="00833ECD">
        <w:t>,</w:t>
      </w:r>
      <w:r w:rsidR="00C46FAF">
        <w:t xml:space="preserve"> </w:t>
      </w:r>
      <w:r>
        <w:t>the lighting for at least 1 of the CAT II</w:t>
      </w:r>
      <w:r w:rsidR="00833ECD">
        <w:t xml:space="preserve"> </w:t>
      </w:r>
      <w:r w:rsidR="00DD52A2">
        <w:t>or</w:t>
      </w:r>
      <w:r w:rsidR="00833ECD">
        <w:t xml:space="preserve"> CAT III</w:t>
      </w:r>
      <w:r>
        <w:t xml:space="preserve"> runways</w:t>
      </w:r>
      <w:r w:rsidR="006D1C5F">
        <w:t xml:space="preserve"> (the </w:t>
      </w:r>
      <w:r w:rsidR="006D1C5F" w:rsidRPr="006D1C5F">
        <w:rPr>
          <w:b/>
          <w:i/>
        </w:rPr>
        <w:t>relevant runway</w:t>
      </w:r>
      <w:r w:rsidR="006D1C5F">
        <w:t>)</w:t>
      </w:r>
      <w:r>
        <w:t xml:space="preserve"> must have a secondary power supply.</w:t>
      </w:r>
    </w:p>
    <w:p w14:paraId="612E83FA" w14:textId="576295AE" w:rsidR="00436D51" w:rsidRPr="001472C8" w:rsidRDefault="00833ECD" w:rsidP="00833ECD">
      <w:pPr>
        <w:pStyle w:val="LDClause"/>
      </w:pPr>
      <w:r>
        <w:tab/>
      </w:r>
      <w:r w:rsidR="000C6854">
        <w:t>(</w:t>
      </w:r>
      <w:r w:rsidR="00822CD4">
        <w:t>4</w:t>
      </w:r>
      <w:r w:rsidR="000C6854">
        <w:t>)</w:t>
      </w:r>
      <w:r w:rsidR="00436D51">
        <w:tab/>
      </w:r>
      <w:r w:rsidR="00427D97">
        <w:t>Each</w:t>
      </w:r>
      <w:r w:rsidR="00E90813" w:rsidRPr="001472C8">
        <w:t xml:space="preserve"> </w:t>
      </w:r>
      <w:r w:rsidR="00436D51" w:rsidRPr="001472C8">
        <w:t>runway from which aircraft are intended to take off in RVR conditions less than 800</w:t>
      </w:r>
      <w:r w:rsidR="00975FBE">
        <w:t> </w:t>
      </w:r>
      <w:r w:rsidR="00436D51" w:rsidRPr="001472C8">
        <w:t>m</w:t>
      </w:r>
      <w:r w:rsidR="00414ADD">
        <w:t xml:space="preserve"> must have a s</w:t>
      </w:r>
      <w:r w:rsidR="00414ADD" w:rsidRPr="001472C8">
        <w:t xml:space="preserve">econdary power </w:t>
      </w:r>
      <w:r w:rsidR="00414ADD">
        <w:t xml:space="preserve">supply </w:t>
      </w:r>
      <w:r w:rsidR="00414ADD" w:rsidRPr="001472C8">
        <w:t xml:space="preserve">to </w:t>
      </w:r>
      <w:r w:rsidR="00414ADD">
        <w:t xml:space="preserve">enable </w:t>
      </w:r>
      <w:r w:rsidR="00414ADD" w:rsidRPr="001472C8">
        <w:t xml:space="preserve">the operation of </w:t>
      </w:r>
      <w:r w:rsidR="00822CD4">
        <w:t xml:space="preserve">each of </w:t>
      </w:r>
      <w:r w:rsidR="00414ADD" w:rsidRPr="001472C8">
        <w:t>the following light</w:t>
      </w:r>
      <w:r w:rsidR="00822CD4">
        <w:t xml:space="preserve">ing </w:t>
      </w:r>
      <w:r w:rsidR="000F33F7">
        <w:t>s</w:t>
      </w:r>
      <w:r w:rsidR="00822CD4">
        <w:t>ystems (if installed)</w:t>
      </w:r>
      <w:r w:rsidR="00436D51" w:rsidRPr="001472C8">
        <w:t>:</w:t>
      </w:r>
    </w:p>
    <w:p w14:paraId="5089EE1A" w14:textId="08817430" w:rsidR="00436D51" w:rsidRPr="001472C8" w:rsidRDefault="00436D51" w:rsidP="00833ECD">
      <w:pPr>
        <w:pStyle w:val="LDP1a"/>
      </w:pPr>
      <w:r>
        <w:t>(a)</w:t>
      </w:r>
      <w:r>
        <w:tab/>
      </w:r>
      <w:r w:rsidRPr="001472C8">
        <w:t>runway edge;</w:t>
      </w:r>
    </w:p>
    <w:p w14:paraId="568044F1" w14:textId="03792E73" w:rsidR="00436D51" w:rsidRPr="001472C8" w:rsidRDefault="00436D51" w:rsidP="00833ECD">
      <w:pPr>
        <w:pStyle w:val="LDP1a"/>
      </w:pPr>
      <w:r>
        <w:t>(b)</w:t>
      </w:r>
      <w:r>
        <w:tab/>
      </w:r>
      <w:r w:rsidRPr="001472C8">
        <w:t>runway end;</w:t>
      </w:r>
    </w:p>
    <w:p w14:paraId="11E1C82A" w14:textId="4F5D84F0" w:rsidR="00436D51" w:rsidRPr="001472C8" w:rsidRDefault="00436D51" w:rsidP="00833ECD">
      <w:pPr>
        <w:pStyle w:val="LDP1a"/>
      </w:pPr>
      <w:r>
        <w:t>(c)</w:t>
      </w:r>
      <w:r>
        <w:tab/>
      </w:r>
      <w:r w:rsidRPr="001472C8">
        <w:t xml:space="preserve">runway </w:t>
      </w:r>
      <w:r w:rsidR="004439CE">
        <w:t>centreline</w:t>
      </w:r>
      <w:r w:rsidRPr="001472C8">
        <w:t>;</w:t>
      </w:r>
    </w:p>
    <w:p w14:paraId="1DC8BB57" w14:textId="2B6B73B0" w:rsidR="00436D51" w:rsidRPr="001472C8" w:rsidRDefault="00436D51" w:rsidP="00833ECD">
      <w:pPr>
        <w:pStyle w:val="LDP1a"/>
      </w:pPr>
      <w:r>
        <w:t>(d)</w:t>
      </w:r>
      <w:r>
        <w:tab/>
      </w:r>
      <w:r w:rsidRPr="001472C8">
        <w:t>stop bars;</w:t>
      </w:r>
    </w:p>
    <w:p w14:paraId="38C7C868" w14:textId="77777777" w:rsidR="00436D51" w:rsidRPr="001472C8" w:rsidRDefault="00436D51" w:rsidP="00833ECD">
      <w:pPr>
        <w:pStyle w:val="LDP1a"/>
      </w:pPr>
      <w:r>
        <w:t>(e)</w:t>
      </w:r>
      <w:r>
        <w:tab/>
      </w:r>
      <w:r w:rsidRPr="001472C8">
        <w:t>runway guard lights, when stop bars are not being used;</w:t>
      </w:r>
    </w:p>
    <w:p w14:paraId="6360026A" w14:textId="0FDA2A9B" w:rsidR="00436D51" w:rsidRDefault="00436D51" w:rsidP="00833ECD">
      <w:pPr>
        <w:pStyle w:val="LDP1a"/>
      </w:pPr>
      <w:r>
        <w:t>(f)</w:t>
      </w:r>
      <w:r>
        <w:tab/>
      </w:r>
      <w:r w:rsidRPr="001472C8">
        <w:t>essential taxiway lights</w:t>
      </w:r>
      <w:r w:rsidR="00822CD4">
        <w:t>, including no entry bars</w:t>
      </w:r>
      <w:r w:rsidRPr="001472C8">
        <w:t>;</w:t>
      </w:r>
    </w:p>
    <w:p w14:paraId="75498508" w14:textId="43F8FBF0" w:rsidR="003A65F6" w:rsidRDefault="0080686E" w:rsidP="00D67B4D">
      <w:pPr>
        <w:pStyle w:val="LDNote"/>
        <w:tabs>
          <w:tab w:val="clear" w:pos="737"/>
        </w:tabs>
        <w:ind w:left="1190"/>
      </w:pPr>
      <w:r w:rsidRPr="00796FDA">
        <w:rPr>
          <w:i/>
        </w:rPr>
        <w:t>Note</w:t>
      </w:r>
      <w:r>
        <w:rPr>
          <w:i/>
        </w:rPr>
        <w:t>   </w:t>
      </w:r>
      <w:r w:rsidRPr="00796FDA">
        <w:t xml:space="preserve">CASA considers taxiway </w:t>
      </w:r>
      <w:r>
        <w:t>routes for operations in conditions less than 800</w:t>
      </w:r>
      <w:r w:rsidR="00822CD4">
        <w:t> </w:t>
      </w:r>
      <w:r>
        <w:t>m to be essential.</w:t>
      </w:r>
    </w:p>
    <w:p w14:paraId="20816CA9" w14:textId="77777777" w:rsidR="00436D51" w:rsidRDefault="00436D51" w:rsidP="00833ECD">
      <w:pPr>
        <w:pStyle w:val="LDP1a"/>
      </w:pPr>
      <w:r>
        <w:t>(g)</w:t>
      </w:r>
      <w:r>
        <w:tab/>
      </w:r>
      <w:r w:rsidRPr="001472C8">
        <w:t>essential obstacle lights.</w:t>
      </w:r>
    </w:p>
    <w:p w14:paraId="2032407A" w14:textId="697241AA" w:rsidR="00975FBE" w:rsidRPr="00796FDA" w:rsidRDefault="00C33E40" w:rsidP="00D67B4D">
      <w:pPr>
        <w:pStyle w:val="LDNote"/>
        <w:tabs>
          <w:tab w:val="clear" w:pos="737"/>
        </w:tabs>
        <w:ind w:left="1204"/>
      </w:pPr>
      <w:r>
        <w:rPr>
          <w:i/>
        </w:rPr>
        <w:t>Note   </w:t>
      </w:r>
      <w:r w:rsidR="00975FBE">
        <w:t>For essential obstacle lights, see paragraph</w:t>
      </w:r>
      <w:r w:rsidR="00822CD4">
        <w:t> </w:t>
      </w:r>
      <w:r w:rsidR="00975FBE">
        <w:t>9.04</w:t>
      </w:r>
      <w:r w:rsidR="00822CD4">
        <w:t> </w:t>
      </w:r>
      <w:r w:rsidR="00975FBE">
        <w:t>(1)</w:t>
      </w:r>
      <w:r w:rsidR="00822CD4">
        <w:t> </w:t>
      </w:r>
      <w:r w:rsidR="00975FBE">
        <w:t>(</w:t>
      </w:r>
      <w:r w:rsidR="00822CD4">
        <w:t>o</w:t>
      </w:r>
      <w:r w:rsidR="00975FBE">
        <w:t>).</w:t>
      </w:r>
    </w:p>
    <w:p w14:paraId="42E03AD2" w14:textId="77777777" w:rsidR="00436D51" w:rsidRPr="00796FDA" w:rsidRDefault="005867D1" w:rsidP="00D31C8E">
      <w:pPr>
        <w:pStyle w:val="139-Section"/>
      </w:pPr>
      <w:bookmarkStart w:id="2174" w:name="_Toc309648203"/>
      <w:bookmarkStart w:id="2175" w:name="_Toc488152268"/>
      <w:bookmarkStart w:id="2176" w:name="_Toc488155032"/>
      <w:bookmarkStart w:id="2177" w:name="_Toc488156238"/>
      <w:bookmarkStart w:id="2178" w:name="_Toc159500528"/>
      <w:r>
        <w:t>9.05</w:t>
      </w:r>
      <w:r w:rsidR="00436D51" w:rsidRPr="00796FDA">
        <w:tab/>
        <w:t xml:space="preserve">Switch-over </w:t>
      </w:r>
      <w:r w:rsidR="000F2E16">
        <w:t>t</w:t>
      </w:r>
      <w:r w:rsidR="00436D51" w:rsidRPr="00796FDA">
        <w:t>ime</w:t>
      </w:r>
      <w:bookmarkEnd w:id="2174"/>
      <w:r w:rsidR="000F33F7">
        <w:t xml:space="preserve"> for secondary power supply</w:t>
      </w:r>
      <w:bookmarkEnd w:id="2175"/>
      <w:bookmarkEnd w:id="2176"/>
      <w:bookmarkEnd w:id="2177"/>
      <w:bookmarkEnd w:id="2178"/>
    </w:p>
    <w:p w14:paraId="2F3D7477" w14:textId="77777777" w:rsidR="00436D51" w:rsidRPr="001472C8" w:rsidRDefault="000F2E16" w:rsidP="000F2E16">
      <w:pPr>
        <w:pStyle w:val="LDClause"/>
      </w:pPr>
      <w:r>
        <w:tab/>
      </w:r>
      <w:r w:rsidR="000C6854">
        <w:t>(</w:t>
      </w:r>
      <w:r w:rsidR="00436D51">
        <w:t>1</w:t>
      </w:r>
      <w:r w:rsidR="000C6854">
        <w:t>)</w:t>
      </w:r>
      <w:r w:rsidR="00436D51">
        <w:tab/>
      </w:r>
      <w:r w:rsidR="00436D51" w:rsidRPr="001472C8">
        <w:t xml:space="preserve">The time interval between failure of the </w:t>
      </w:r>
      <w:r w:rsidR="003138D9">
        <w:t>primary</w:t>
      </w:r>
      <w:r w:rsidR="00436D51" w:rsidRPr="001472C8">
        <w:t xml:space="preserve"> power</w:t>
      </w:r>
      <w:r w:rsidR="003138D9">
        <w:t xml:space="preserve"> supply</w:t>
      </w:r>
      <w:r w:rsidR="00436D51" w:rsidRPr="001472C8">
        <w:t xml:space="preserve"> and the complete restoration of </w:t>
      </w:r>
      <w:r w:rsidR="003138D9">
        <w:t>power</w:t>
      </w:r>
      <w:r w:rsidR="00436D51" w:rsidRPr="001472C8">
        <w:t xml:space="preserve"> following switch-over to </w:t>
      </w:r>
      <w:r w:rsidR="003138D9">
        <w:t xml:space="preserve">a </w:t>
      </w:r>
      <w:r w:rsidR="00436D51" w:rsidRPr="001472C8">
        <w:t xml:space="preserve">secondary power </w:t>
      </w:r>
      <w:r w:rsidR="003138D9">
        <w:t xml:space="preserve">supply </w:t>
      </w:r>
      <w:r w:rsidR="00A85F94">
        <w:t>must</w:t>
      </w:r>
      <w:r w:rsidR="00436D51" w:rsidRPr="001472C8">
        <w:t xml:space="preserve"> not exceed</w:t>
      </w:r>
      <w:r w:rsidR="007C19D2">
        <w:t>:</w:t>
      </w:r>
    </w:p>
    <w:p w14:paraId="63A9BB77" w14:textId="77777777" w:rsidR="00436D51" w:rsidRPr="001472C8" w:rsidRDefault="00436D51" w:rsidP="007C19D2">
      <w:pPr>
        <w:pStyle w:val="LDP1a"/>
      </w:pPr>
      <w:r>
        <w:t>(a)</w:t>
      </w:r>
      <w:r>
        <w:tab/>
      </w:r>
      <w:r w:rsidR="007C19D2">
        <w:t>for p</w:t>
      </w:r>
      <w:r w:rsidRPr="001472C8">
        <w:t xml:space="preserve">recision </w:t>
      </w:r>
      <w:r w:rsidR="007C19D2">
        <w:t>a</w:t>
      </w:r>
      <w:r w:rsidRPr="001472C8">
        <w:t>pproach C</w:t>
      </w:r>
      <w:r w:rsidR="007C19D2">
        <w:t>AT</w:t>
      </w:r>
      <w:r w:rsidRPr="001472C8">
        <w:t xml:space="preserve"> I visual aids</w:t>
      </w:r>
      <w:r w:rsidR="000845A7">
        <w:t> </w:t>
      </w:r>
      <w:r w:rsidR="007C19D2">
        <w:t>—</w:t>
      </w:r>
      <w:r w:rsidRPr="001472C8">
        <w:t xml:space="preserve"> 15 seconds</w:t>
      </w:r>
      <w:r w:rsidR="007C19D2">
        <w:t>;</w:t>
      </w:r>
    </w:p>
    <w:p w14:paraId="0189B3F4" w14:textId="77777777" w:rsidR="00436D51" w:rsidRPr="001472C8" w:rsidRDefault="00436D51" w:rsidP="007C19D2">
      <w:pPr>
        <w:pStyle w:val="LDP1a"/>
      </w:pPr>
      <w:r>
        <w:t>(b)</w:t>
      </w:r>
      <w:r>
        <w:tab/>
      </w:r>
      <w:r w:rsidR="007C19D2">
        <w:t>for p</w:t>
      </w:r>
      <w:r w:rsidRPr="001472C8">
        <w:t xml:space="preserve">recision </w:t>
      </w:r>
      <w:r w:rsidR="007C19D2">
        <w:t>a</w:t>
      </w:r>
      <w:r w:rsidRPr="001472C8">
        <w:t>pproach C</w:t>
      </w:r>
      <w:r w:rsidR="007C19D2">
        <w:t>AT</w:t>
      </w:r>
      <w:r w:rsidRPr="001472C8">
        <w:t xml:space="preserve"> II and </w:t>
      </w:r>
      <w:r w:rsidR="00877DDB">
        <w:t xml:space="preserve">CAT </w:t>
      </w:r>
      <w:r w:rsidRPr="001472C8">
        <w:t>III visual aids</w:t>
      </w:r>
      <w:r w:rsidR="007C19D2">
        <w:t xml:space="preserve"> that are:</w:t>
      </w:r>
    </w:p>
    <w:p w14:paraId="1AC94473" w14:textId="77777777" w:rsidR="00436D51" w:rsidRPr="001472C8" w:rsidRDefault="007C19D2" w:rsidP="000845A7">
      <w:pPr>
        <w:pStyle w:val="LDP2i"/>
        <w:ind w:left="1418" w:hanging="964"/>
      </w:pPr>
      <w:r>
        <w:tab/>
      </w:r>
      <w:r w:rsidR="00436D51">
        <w:t>(i)</w:t>
      </w:r>
      <w:r w:rsidR="00436D51">
        <w:tab/>
      </w:r>
      <w:r w:rsidR="00436D51" w:rsidRPr="001472C8">
        <w:t>essential obstacle lights</w:t>
      </w:r>
      <w:r>
        <w:t> —</w:t>
      </w:r>
      <w:r w:rsidR="00436D51" w:rsidRPr="001472C8">
        <w:t xml:space="preserve"> 15 seconds</w:t>
      </w:r>
      <w:r>
        <w:t>;</w:t>
      </w:r>
      <w:r w:rsidR="000845A7">
        <w:t xml:space="preserve"> and</w:t>
      </w:r>
    </w:p>
    <w:p w14:paraId="3653BB15" w14:textId="77777777" w:rsidR="00436D51" w:rsidRPr="001472C8" w:rsidRDefault="007C19D2" w:rsidP="000845A7">
      <w:pPr>
        <w:pStyle w:val="LDP2i"/>
        <w:ind w:left="1418" w:hanging="964"/>
      </w:pPr>
      <w:r>
        <w:tab/>
      </w:r>
      <w:r w:rsidR="00436D51">
        <w:t>(ii)</w:t>
      </w:r>
      <w:r w:rsidR="00436D51">
        <w:tab/>
      </w:r>
      <w:r w:rsidR="00436D51" w:rsidRPr="001472C8">
        <w:t>essential taxiway lights</w:t>
      </w:r>
      <w:r>
        <w:t> —</w:t>
      </w:r>
      <w:r w:rsidR="00436D51" w:rsidRPr="001472C8">
        <w:t xml:space="preserve"> 15 seconds</w:t>
      </w:r>
      <w:r>
        <w:t>;</w:t>
      </w:r>
      <w:r w:rsidR="000845A7">
        <w:t xml:space="preserve"> and</w:t>
      </w:r>
    </w:p>
    <w:p w14:paraId="453CE8A9" w14:textId="77777777" w:rsidR="00436D51" w:rsidRPr="001472C8" w:rsidRDefault="007C19D2" w:rsidP="000845A7">
      <w:pPr>
        <w:pStyle w:val="LDP2i"/>
        <w:ind w:left="1418" w:hanging="964"/>
      </w:pPr>
      <w:r>
        <w:tab/>
      </w:r>
      <w:r w:rsidR="00436D51">
        <w:t>(iii)</w:t>
      </w:r>
      <w:r w:rsidR="00436D51">
        <w:tab/>
      </w:r>
      <w:r w:rsidR="00436D51" w:rsidRPr="001472C8">
        <w:t>all other visual aids</w:t>
      </w:r>
      <w:r>
        <w:t xml:space="preserve"> — </w:t>
      </w:r>
      <w:r w:rsidR="00436D51" w:rsidRPr="001472C8">
        <w:t>1 second</w:t>
      </w:r>
      <w:r>
        <w:t>;</w:t>
      </w:r>
    </w:p>
    <w:p w14:paraId="4CB67D40" w14:textId="77777777" w:rsidR="00436D51" w:rsidRPr="001472C8" w:rsidRDefault="00436D51" w:rsidP="007C19D2">
      <w:pPr>
        <w:pStyle w:val="LDP1a"/>
      </w:pPr>
      <w:r>
        <w:t>(c)</w:t>
      </w:r>
      <w:r>
        <w:tab/>
      </w:r>
      <w:r w:rsidR="007C19D2">
        <w:t>for r</w:t>
      </w:r>
      <w:r w:rsidRPr="001472C8">
        <w:t>unways meant for take-off in RVR condit</w:t>
      </w:r>
      <w:r w:rsidR="000845A7">
        <w:t>ions less than 800 m:</w:t>
      </w:r>
    </w:p>
    <w:p w14:paraId="0FEFE2A2" w14:textId="77777777" w:rsidR="00436D51" w:rsidRPr="001472C8" w:rsidRDefault="007C19D2" w:rsidP="000845A7">
      <w:pPr>
        <w:pStyle w:val="LDP2i"/>
        <w:ind w:left="1559" w:hanging="1105"/>
      </w:pPr>
      <w:r>
        <w:tab/>
      </w:r>
      <w:r w:rsidR="00436D51">
        <w:t>(i)</w:t>
      </w:r>
      <w:r w:rsidR="00436D51">
        <w:tab/>
      </w:r>
      <w:r>
        <w:t xml:space="preserve">for </w:t>
      </w:r>
      <w:r w:rsidR="00436D51" w:rsidRPr="001472C8">
        <w:t>essential obstacle lights</w:t>
      </w:r>
      <w:r w:rsidR="00985D05">
        <w:t> —</w:t>
      </w:r>
      <w:r w:rsidR="00436D51" w:rsidRPr="001472C8">
        <w:t xml:space="preserve"> 15 seconds</w:t>
      </w:r>
      <w:r w:rsidR="000845A7">
        <w:t>;</w:t>
      </w:r>
      <w:r w:rsidR="00E8552D">
        <w:t xml:space="preserve"> and</w:t>
      </w:r>
    </w:p>
    <w:p w14:paraId="00D6274A" w14:textId="0893887F" w:rsidR="00436D51" w:rsidRPr="001472C8" w:rsidRDefault="007C19D2" w:rsidP="000845A7">
      <w:pPr>
        <w:pStyle w:val="LDP2i"/>
        <w:ind w:left="1559" w:hanging="1105"/>
      </w:pPr>
      <w:r>
        <w:tab/>
      </w:r>
      <w:r w:rsidR="00436D51">
        <w:t>(ii)</w:t>
      </w:r>
      <w:r w:rsidR="00436D51">
        <w:tab/>
      </w:r>
      <w:r>
        <w:t xml:space="preserve">for </w:t>
      </w:r>
      <w:r w:rsidR="00436D51" w:rsidRPr="001472C8">
        <w:t>essential taxiway lights</w:t>
      </w:r>
      <w:r w:rsidR="00C12BD7">
        <w:t xml:space="preserve"> including no entry bars</w:t>
      </w:r>
      <w:r w:rsidR="00985D05">
        <w:t> —</w:t>
      </w:r>
      <w:r w:rsidR="000845A7">
        <w:t xml:space="preserve"> 15 seconds;</w:t>
      </w:r>
      <w:r w:rsidR="00E8552D">
        <w:t xml:space="preserve"> and</w:t>
      </w:r>
    </w:p>
    <w:p w14:paraId="32ADEB78" w14:textId="77777777" w:rsidR="00436D51" w:rsidRPr="001472C8" w:rsidRDefault="007C19D2" w:rsidP="000845A7">
      <w:pPr>
        <w:pStyle w:val="LDP2i"/>
        <w:ind w:left="1559" w:hanging="1105"/>
      </w:pPr>
      <w:r>
        <w:tab/>
      </w:r>
      <w:r w:rsidR="00436D51">
        <w:t>(iii)</w:t>
      </w:r>
      <w:r w:rsidR="00436D51">
        <w:tab/>
      </w:r>
      <w:r>
        <w:t xml:space="preserve">for </w:t>
      </w:r>
      <w:r w:rsidR="00436D51" w:rsidRPr="001472C8">
        <w:t xml:space="preserve">runway edge lights, </w:t>
      </w:r>
      <w:r w:rsidR="003F5049">
        <w:t>if</w:t>
      </w:r>
      <w:r w:rsidR="00436D51" w:rsidRPr="001472C8">
        <w:t xml:space="preserve"> runway </w:t>
      </w:r>
      <w:r w:rsidR="004439CE">
        <w:t>centreline</w:t>
      </w:r>
      <w:r w:rsidR="00436D51" w:rsidRPr="001472C8">
        <w:t xml:space="preserve"> lights are provided</w:t>
      </w:r>
      <w:r>
        <w:t> —</w:t>
      </w:r>
      <w:r w:rsidR="00436D51" w:rsidRPr="001472C8">
        <w:t xml:space="preserve"> 15</w:t>
      </w:r>
      <w:r w:rsidR="00985D05">
        <w:t> </w:t>
      </w:r>
      <w:r w:rsidR="000845A7">
        <w:t>seconds;</w:t>
      </w:r>
      <w:r w:rsidR="00E8552D">
        <w:t xml:space="preserve"> and</w:t>
      </w:r>
    </w:p>
    <w:p w14:paraId="552F2D2A" w14:textId="77777777" w:rsidR="00436D51" w:rsidRPr="001472C8" w:rsidRDefault="007C19D2" w:rsidP="000845A7">
      <w:pPr>
        <w:pStyle w:val="LDP2i"/>
        <w:ind w:left="1559" w:hanging="1105"/>
      </w:pPr>
      <w:r>
        <w:tab/>
      </w:r>
      <w:r w:rsidR="00436D51">
        <w:t>(iv)</w:t>
      </w:r>
      <w:r w:rsidR="00436D51">
        <w:tab/>
      </w:r>
      <w:r>
        <w:t xml:space="preserve">for </w:t>
      </w:r>
      <w:r w:rsidR="00436D51" w:rsidRPr="001472C8">
        <w:t xml:space="preserve">runway edge lights, </w:t>
      </w:r>
      <w:r w:rsidR="003F5049">
        <w:t>if</w:t>
      </w:r>
      <w:r w:rsidR="00436D51" w:rsidRPr="001472C8">
        <w:t xml:space="preserve"> runway </w:t>
      </w:r>
      <w:r w:rsidR="004439CE">
        <w:t>centreline</w:t>
      </w:r>
      <w:r w:rsidR="00436D51" w:rsidRPr="001472C8">
        <w:t xml:space="preserve"> lights are not provided</w:t>
      </w:r>
      <w:r>
        <w:t> —</w:t>
      </w:r>
      <w:r w:rsidR="00436D51" w:rsidRPr="001472C8">
        <w:t xml:space="preserve"> 1</w:t>
      </w:r>
      <w:r>
        <w:t> </w:t>
      </w:r>
      <w:r w:rsidR="000845A7">
        <w:t>second;</w:t>
      </w:r>
      <w:r w:rsidR="00E8552D">
        <w:t xml:space="preserve"> and</w:t>
      </w:r>
    </w:p>
    <w:p w14:paraId="0DE4900C" w14:textId="77777777" w:rsidR="00436D51" w:rsidRPr="001472C8" w:rsidRDefault="007C19D2" w:rsidP="007C19D2">
      <w:pPr>
        <w:pStyle w:val="LDP2i"/>
      </w:pPr>
      <w:r>
        <w:tab/>
      </w:r>
      <w:r w:rsidR="00436D51">
        <w:t>(v)</w:t>
      </w:r>
      <w:r w:rsidR="00436D51">
        <w:tab/>
      </w:r>
      <w:r>
        <w:t xml:space="preserve">for </w:t>
      </w:r>
      <w:r w:rsidR="00436D51" w:rsidRPr="001472C8">
        <w:t>runway end lights</w:t>
      </w:r>
      <w:r>
        <w:t> —</w:t>
      </w:r>
      <w:r w:rsidR="000845A7">
        <w:t xml:space="preserve"> 1 second;</w:t>
      </w:r>
      <w:r w:rsidR="00E8552D">
        <w:t xml:space="preserve"> and</w:t>
      </w:r>
    </w:p>
    <w:p w14:paraId="1476C7D2" w14:textId="77777777" w:rsidR="00436D51" w:rsidRPr="001472C8" w:rsidRDefault="007C19D2" w:rsidP="007C19D2">
      <w:pPr>
        <w:pStyle w:val="LDP2i"/>
      </w:pPr>
      <w:r>
        <w:tab/>
      </w:r>
      <w:r w:rsidR="00436D51">
        <w:t>(vi)</w:t>
      </w:r>
      <w:r w:rsidR="00436D51">
        <w:tab/>
      </w:r>
      <w:r>
        <w:t xml:space="preserve">for </w:t>
      </w:r>
      <w:r w:rsidR="00436D51" w:rsidRPr="001472C8">
        <w:t xml:space="preserve">runway </w:t>
      </w:r>
      <w:r w:rsidR="004439CE">
        <w:t>centreline</w:t>
      </w:r>
      <w:r w:rsidR="00436D51" w:rsidRPr="001472C8">
        <w:t xml:space="preserve"> lights</w:t>
      </w:r>
      <w:r>
        <w:t> —</w:t>
      </w:r>
      <w:r w:rsidR="000845A7">
        <w:t xml:space="preserve"> 1 second;</w:t>
      </w:r>
      <w:r w:rsidR="00E8552D">
        <w:t xml:space="preserve"> and</w:t>
      </w:r>
    </w:p>
    <w:p w14:paraId="2BDC8441" w14:textId="77777777" w:rsidR="00436D51" w:rsidRPr="001472C8" w:rsidRDefault="007C19D2" w:rsidP="007C19D2">
      <w:pPr>
        <w:pStyle w:val="LDP2i"/>
      </w:pPr>
      <w:r>
        <w:tab/>
      </w:r>
      <w:r w:rsidR="00436D51">
        <w:t>(vii)</w:t>
      </w:r>
      <w:r w:rsidR="00436D51">
        <w:tab/>
      </w:r>
      <w:r>
        <w:t xml:space="preserve">for </w:t>
      </w:r>
      <w:r w:rsidR="00436D51" w:rsidRPr="001472C8">
        <w:t>all stop bars</w:t>
      </w:r>
      <w:r w:rsidR="000433B4">
        <w:t> </w:t>
      </w:r>
      <w:r>
        <w:t>—</w:t>
      </w:r>
      <w:r w:rsidR="00436D51" w:rsidRPr="001472C8">
        <w:t xml:space="preserve"> 1 second.</w:t>
      </w:r>
    </w:p>
    <w:p w14:paraId="45CA7799" w14:textId="77777777" w:rsidR="00436D51" w:rsidRPr="00796FDA" w:rsidRDefault="00436D51" w:rsidP="007C19D2">
      <w:pPr>
        <w:pStyle w:val="LDNote"/>
      </w:pPr>
      <w:r w:rsidRPr="007C19D2">
        <w:rPr>
          <w:i/>
        </w:rPr>
        <w:t>Note</w:t>
      </w:r>
      <w:r w:rsidR="007C19D2">
        <w:t>   </w:t>
      </w:r>
      <w:r w:rsidRPr="00796FDA">
        <w:t xml:space="preserve">For </w:t>
      </w:r>
      <w:r w:rsidR="000845A7">
        <w:t xml:space="preserve">subsection </w:t>
      </w:r>
      <w:r w:rsidR="00DD52A2">
        <w:t>9.0</w:t>
      </w:r>
      <w:r w:rsidR="00B21CB8">
        <w:t>5 (</w:t>
      </w:r>
      <w:r w:rsidRPr="00796FDA">
        <w:t>1</w:t>
      </w:r>
      <w:r w:rsidR="000C6854">
        <w:t>)</w:t>
      </w:r>
      <w:r w:rsidRPr="00796FDA">
        <w:t xml:space="preserve">, alerting of the generators is an acceptable method of achieving the </w:t>
      </w:r>
      <w:r w:rsidR="003138D9">
        <w:t>required</w:t>
      </w:r>
      <w:r w:rsidRPr="00796FDA">
        <w:t xml:space="preserve"> switch-over times.</w:t>
      </w:r>
    </w:p>
    <w:p w14:paraId="035AF516" w14:textId="77777777" w:rsidR="00436D51" w:rsidRPr="001472C8" w:rsidRDefault="007C19D2" w:rsidP="009C307E">
      <w:pPr>
        <w:pStyle w:val="LDClause"/>
        <w:keepNext/>
      </w:pPr>
      <w:r>
        <w:tab/>
      </w:r>
      <w:r w:rsidR="000C6854">
        <w:t>(</w:t>
      </w:r>
      <w:r w:rsidR="00436D51">
        <w:t>2</w:t>
      </w:r>
      <w:r w:rsidR="000C6854">
        <w:t>)</w:t>
      </w:r>
      <w:r w:rsidR="00436D51">
        <w:tab/>
      </w:r>
      <w:r w:rsidR="00436D51" w:rsidRPr="001472C8">
        <w:t xml:space="preserve">If alerting </w:t>
      </w:r>
      <w:r>
        <w:t xml:space="preserve">the </w:t>
      </w:r>
      <w:r w:rsidR="00436D51" w:rsidRPr="001472C8">
        <w:t>generators is the method used to switch</w:t>
      </w:r>
      <w:r w:rsidR="00400235">
        <w:t xml:space="preserve"> </w:t>
      </w:r>
      <w:r w:rsidR="00436D51" w:rsidRPr="001472C8">
        <w:t>over</w:t>
      </w:r>
      <w:r w:rsidR="003138D9">
        <w:t xml:space="preserve"> to secondary power with</w:t>
      </w:r>
      <w:r w:rsidR="00436D51" w:rsidRPr="001472C8">
        <w:t xml:space="preserve">in </w:t>
      </w:r>
      <w:r w:rsidR="003138D9">
        <w:t>the time</w:t>
      </w:r>
      <w:r w:rsidR="00400235">
        <w:t xml:space="preserve"> </w:t>
      </w:r>
      <w:r w:rsidR="003138D9">
        <w:t>frames specified in</w:t>
      </w:r>
      <w:r w:rsidR="00436D51" w:rsidRPr="001472C8">
        <w:t xml:space="preserve"> </w:t>
      </w:r>
      <w:r>
        <w:t xml:space="preserve">subsection </w:t>
      </w:r>
      <w:r w:rsidR="0078148D">
        <w:t>(</w:t>
      </w:r>
      <w:r>
        <w:t>1</w:t>
      </w:r>
      <w:r w:rsidR="0078148D">
        <w:t>)</w:t>
      </w:r>
      <w:r>
        <w:t>,</w:t>
      </w:r>
      <w:r w:rsidR="00436D51" w:rsidRPr="001472C8">
        <w:t xml:space="preserve"> </w:t>
      </w:r>
      <w:r w:rsidR="00467207">
        <w:t xml:space="preserve">then </w:t>
      </w:r>
      <w:r>
        <w:t>the method</w:t>
      </w:r>
      <w:r w:rsidRPr="001472C8">
        <w:t xml:space="preserve"> </w:t>
      </w:r>
      <w:r w:rsidR="00436D51" w:rsidRPr="001472C8">
        <w:t xml:space="preserve">must: </w:t>
      </w:r>
    </w:p>
    <w:p w14:paraId="537911ED" w14:textId="77777777" w:rsidR="007C19D2" w:rsidRDefault="00436D51" w:rsidP="009C307E">
      <w:pPr>
        <w:pStyle w:val="LDP1a"/>
        <w:keepNext/>
      </w:pPr>
      <w:r>
        <w:t>(a)</w:t>
      </w:r>
      <w:r>
        <w:tab/>
      </w:r>
      <w:r w:rsidRPr="001472C8">
        <w:t xml:space="preserve">ensure </w:t>
      </w:r>
      <w:r w:rsidR="00A55E40">
        <w:t xml:space="preserve">that </w:t>
      </w:r>
      <w:r w:rsidR="007C19D2">
        <w:t>each</w:t>
      </w:r>
      <w:r w:rsidRPr="001472C8">
        <w:t xml:space="preserve"> generator </w:t>
      </w:r>
      <w:r w:rsidR="007C19D2">
        <w:t>is</w:t>
      </w:r>
      <w:r w:rsidRPr="001472C8">
        <w:t xml:space="preserve"> started</w:t>
      </w:r>
      <w:r w:rsidR="003F5049">
        <w:t xml:space="preserve"> and can meet the required power demand</w:t>
      </w:r>
      <w:r w:rsidR="007C19D2">
        <w:t>:</w:t>
      </w:r>
    </w:p>
    <w:p w14:paraId="66B18F21" w14:textId="77777777" w:rsidR="007C19D2" w:rsidRDefault="00A55E40" w:rsidP="000433B4">
      <w:pPr>
        <w:pStyle w:val="LDP2i"/>
        <w:ind w:left="1559" w:hanging="1105"/>
      </w:pPr>
      <w:r>
        <w:tab/>
        <w:t>(i)</w:t>
      </w:r>
      <w:r>
        <w:tab/>
      </w:r>
      <w:r w:rsidR="007C19D2" w:rsidRPr="001472C8">
        <w:t>before commencement of low visibility</w:t>
      </w:r>
      <w:r w:rsidR="007C19D2">
        <w:t xml:space="preserve">; </w:t>
      </w:r>
      <w:r w:rsidR="008035CD">
        <w:t>or</w:t>
      </w:r>
    </w:p>
    <w:p w14:paraId="44CCE39E" w14:textId="77777777" w:rsidR="00436D51" w:rsidRPr="001472C8" w:rsidRDefault="00A55E40" w:rsidP="000433B4">
      <w:pPr>
        <w:pStyle w:val="LDP2i"/>
        <w:ind w:left="1559" w:hanging="1105"/>
      </w:pPr>
      <w:r>
        <w:lastRenderedPageBreak/>
        <w:tab/>
        <w:t>(ii)</w:t>
      </w:r>
      <w:r>
        <w:tab/>
        <w:t>as soon as</w:t>
      </w:r>
      <w:r w:rsidR="007C19D2" w:rsidRPr="001472C8">
        <w:t xml:space="preserve"> weather conditions indicate that</w:t>
      </w:r>
      <w:r w:rsidR="007C19D2">
        <w:t xml:space="preserve"> electric</w:t>
      </w:r>
      <w:r>
        <w:t>al power from</w:t>
      </w:r>
      <w:r w:rsidR="007C19D2" w:rsidRPr="001472C8">
        <w:t xml:space="preserve"> the </w:t>
      </w:r>
      <w:r w:rsidR="003138D9">
        <w:t>primary power supply</w:t>
      </w:r>
      <w:r w:rsidR="00916955" w:rsidRPr="001472C8">
        <w:t xml:space="preserve"> </w:t>
      </w:r>
      <w:r w:rsidR="007C19D2" w:rsidRPr="001472C8">
        <w:t>may</w:t>
      </w:r>
      <w:r>
        <w:t xml:space="preserve"> reasonably</w:t>
      </w:r>
      <w:r w:rsidR="007C19D2" w:rsidRPr="001472C8">
        <w:t xml:space="preserve"> be susceptible to interruption</w:t>
      </w:r>
      <w:r>
        <w:t>;</w:t>
      </w:r>
      <w:r w:rsidR="00436D51" w:rsidRPr="001472C8">
        <w:t xml:space="preserve"> </w:t>
      </w:r>
      <w:r>
        <w:t>and</w:t>
      </w:r>
    </w:p>
    <w:p w14:paraId="0344FD31" w14:textId="77777777" w:rsidR="00436D51" w:rsidRPr="001472C8" w:rsidRDefault="00436D51" w:rsidP="00A55E40">
      <w:pPr>
        <w:pStyle w:val="LDP1a"/>
      </w:pPr>
      <w:r>
        <w:t>(</w:t>
      </w:r>
      <w:r w:rsidR="003A65F6">
        <w:t>b</w:t>
      </w:r>
      <w:r>
        <w:t>)</w:t>
      </w:r>
      <w:r>
        <w:tab/>
      </w:r>
      <w:r w:rsidR="003F5049">
        <w:t>if the primary power</w:t>
      </w:r>
      <w:r w:rsidR="003138D9">
        <w:t xml:space="preserve"> supply</w:t>
      </w:r>
      <w:r w:rsidR="003F5049">
        <w:t xml:space="preserve"> fails —</w:t>
      </w:r>
      <w:r w:rsidR="00A55E40">
        <w:t xml:space="preserve"> ensure that</w:t>
      </w:r>
      <w:r w:rsidRPr="001472C8">
        <w:t xml:space="preserve"> the electrical system automatically reconnect</w:t>
      </w:r>
      <w:r w:rsidR="003F5049">
        <w:t>s</w:t>
      </w:r>
      <w:r w:rsidRPr="001472C8">
        <w:t xml:space="preserve"> the load to the </w:t>
      </w:r>
      <w:r w:rsidR="003138D9">
        <w:t>secondary power</w:t>
      </w:r>
      <w:r w:rsidRPr="001472C8">
        <w:t xml:space="preserve"> supply.</w:t>
      </w:r>
    </w:p>
    <w:p w14:paraId="08B1FDA5" w14:textId="77777777" w:rsidR="00DD644B" w:rsidRDefault="006E10E5" w:rsidP="006E10E5">
      <w:pPr>
        <w:pStyle w:val="LDClause"/>
      </w:pPr>
      <w:r>
        <w:tab/>
      </w:r>
      <w:r w:rsidR="000C6854">
        <w:t>(</w:t>
      </w:r>
      <w:r w:rsidR="00436D51">
        <w:t>3</w:t>
      </w:r>
      <w:r w:rsidR="000C6854">
        <w:t>)</w:t>
      </w:r>
      <w:r w:rsidR="00436D51">
        <w:tab/>
      </w:r>
      <w:r w:rsidR="00436D51" w:rsidRPr="001472C8">
        <w:t xml:space="preserve">If alerting of the generators is the method used </w:t>
      </w:r>
      <w:r w:rsidR="003138D9" w:rsidRPr="001472C8">
        <w:t>to switch</w:t>
      </w:r>
      <w:r w:rsidR="00BC39CB">
        <w:t xml:space="preserve"> </w:t>
      </w:r>
      <w:r w:rsidR="003138D9" w:rsidRPr="001472C8">
        <w:t>over</w:t>
      </w:r>
      <w:r w:rsidR="003138D9">
        <w:t xml:space="preserve"> to secondary power with</w:t>
      </w:r>
      <w:r w:rsidR="003138D9" w:rsidRPr="001472C8">
        <w:t xml:space="preserve">in </w:t>
      </w:r>
      <w:r w:rsidR="003138D9">
        <w:t>the timeframes specified in</w:t>
      </w:r>
      <w:r w:rsidR="003138D9" w:rsidRPr="001472C8">
        <w:t xml:space="preserve"> </w:t>
      </w:r>
      <w:r w:rsidR="003138D9">
        <w:t>subsection (1) for</w:t>
      </w:r>
      <w:r w:rsidR="00DD644B">
        <w:t>:</w:t>
      </w:r>
    </w:p>
    <w:p w14:paraId="2F5C694E" w14:textId="4A67B7C2" w:rsidR="00DD644B" w:rsidRDefault="00DD644B" w:rsidP="00DD644B">
      <w:pPr>
        <w:pStyle w:val="LDP1a"/>
      </w:pPr>
      <w:r>
        <w:t>(a)</w:t>
      </w:r>
      <w:r>
        <w:tab/>
      </w:r>
      <w:r w:rsidR="00436D51" w:rsidRPr="001472C8">
        <w:t>C</w:t>
      </w:r>
      <w:r>
        <w:t>AT</w:t>
      </w:r>
      <w:r w:rsidR="00436D51" w:rsidRPr="001472C8">
        <w:t xml:space="preserve"> II </w:t>
      </w:r>
      <w:r w:rsidR="00196602">
        <w:t>or</w:t>
      </w:r>
      <w:r w:rsidR="00196602" w:rsidRPr="001472C8">
        <w:t xml:space="preserve"> </w:t>
      </w:r>
      <w:r>
        <w:t xml:space="preserve">CAT </w:t>
      </w:r>
      <w:r w:rsidR="00436D51" w:rsidRPr="001472C8">
        <w:t xml:space="preserve">III </w:t>
      </w:r>
      <w:r w:rsidR="00525365">
        <w:t xml:space="preserve">precision </w:t>
      </w:r>
      <w:r w:rsidR="00436D51" w:rsidRPr="001472C8">
        <w:t>approaches</w:t>
      </w:r>
      <w:r>
        <w:t>;</w:t>
      </w:r>
      <w:r w:rsidR="009F305F">
        <w:t xml:space="preserve"> or</w:t>
      </w:r>
    </w:p>
    <w:p w14:paraId="07408EF3" w14:textId="77777777" w:rsidR="00DD644B" w:rsidRDefault="00DD644B" w:rsidP="00DD644B">
      <w:pPr>
        <w:pStyle w:val="LDP1a"/>
      </w:pPr>
      <w:r>
        <w:t>(b)</w:t>
      </w:r>
      <w:r>
        <w:tab/>
      </w:r>
      <w:r w:rsidR="00436D51" w:rsidRPr="001472C8">
        <w:t>take</w:t>
      </w:r>
      <w:r w:rsidR="00F54994">
        <w:t>-</w:t>
      </w:r>
      <w:r w:rsidR="00436D51" w:rsidRPr="001472C8">
        <w:t>offs in RVR conditions less than 800 m</w:t>
      </w:r>
      <w:r>
        <w:t>;</w:t>
      </w:r>
    </w:p>
    <w:p w14:paraId="52B8BEA8" w14:textId="77777777" w:rsidR="00DD644B" w:rsidRDefault="00DD644B" w:rsidP="00DD644B">
      <w:pPr>
        <w:pStyle w:val="LDClause"/>
      </w:pPr>
      <w:r>
        <w:tab/>
      </w:r>
      <w:r>
        <w:tab/>
      </w:r>
      <w:r w:rsidR="00467207">
        <w:t xml:space="preserve">then </w:t>
      </w:r>
      <w:r w:rsidR="00FF75AF">
        <w:t xml:space="preserve">the aerodrome operator must supply </w:t>
      </w:r>
      <w:r w:rsidR="00436D51" w:rsidRPr="001472C8">
        <w:t>real</w:t>
      </w:r>
      <w:r w:rsidR="00D72193">
        <w:t>-</w:t>
      </w:r>
      <w:r w:rsidR="00436D51" w:rsidRPr="001472C8">
        <w:t>time information</w:t>
      </w:r>
      <w:r>
        <w:t xml:space="preserve"> </w:t>
      </w:r>
      <w:r w:rsidRPr="001472C8">
        <w:t xml:space="preserve">to </w:t>
      </w:r>
      <w:r w:rsidR="00B4687D">
        <w:t>ATC</w:t>
      </w:r>
      <w:r w:rsidR="00916955" w:rsidRPr="001472C8">
        <w:t xml:space="preserve"> </w:t>
      </w:r>
      <w:r w:rsidR="00436D51" w:rsidRPr="001472C8">
        <w:t>on</w:t>
      </w:r>
      <w:r>
        <w:t xml:space="preserve"> </w:t>
      </w:r>
      <w:r w:rsidR="00436D51" w:rsidRPr="001472C8">
        <w:t>the operating status of</w:t>
      </w:r>
      <w:r>
        <w:t>:</w:t>
      </w:r>
    </w:p>
    <w:p w14:paraId="147701F9" w14:textId="77777777" w:rsidR="00DD644B" w:rsidRDefault="00DD644B" w:rsidP="00DD644B">
      <w:pPr>
        <w:pStyle w:val="LDP1a"/>
      </w:pPr>
      <w:r>
        <w:t>(c)</w:t>
      </w:r>
      <w:r>
        <w:tab/>
        <w:t>each</w:t>
      </w:r>
      <w:r w:rsidR="00436D51" w:rsidRPr="001472C8">
        <w:t xml:space="preserve"> generator set</w:t>
      </w:r>
      <w:r>
        <w:t>;</w:t>
      </w:r>
      <w:r w:rsidR="00436D51" w:rsidRPr="001472C8">
        <w:t xml:space="preserve"> and</w:t>
      </w:r>
    </w:p>
    <w:p w14:paraId="34935B77" w14:textId="77777777" w:rsidR="00436D51" w:rsidRPr="00E704CA" w:rsidRDefault="00DD644B" w:rsidP="00DD644B">
      <w:pPr>
        <w:pStyle w:val="LDP1a"/>
      </w:pPr>
      <w:r w:rsidRPr="00E704CA">
        <w:t>(d)</w:t>
      </w:r>
      <w:r w:rsidRPr="00E704CA">
        <w:tab/>
      </w:r>
      <w:r w:rsidR="00436D51" w:rsidRPr="00E704CA">
        <w:t xml:space="preserve">the </w:t>
      </w:r>
      <w:r w:rsidR="0084687C">
        <w:t>primary</w:t>
      </w:r>
      <w:r w:rsidR="003138D9">
        <w:t xml:space="preserve"> power supply</w:t>
      </w:r>
      <w:r w:rsidR="00436D51" w:rsidRPr="00E704CA">
        <w:t>.</w:t>
      </w:r>
    </w:p>
    <w:p w14:paraId="1428ABF1" w14:textId="77777777" w:rsidR="00436D51" w:rsidRPr="00E704CA" w:rsidRDefault="005867D1" w:rsidP="00D31C8E">
      <w:pPr>
        <w:pStyle w:val="139-Section"/>
      </w:pPr>
      <w:bookmarkStart w:id="2179" w:name="_Toc309648204"/>
      <w:bookmarkStart w:id="2180" w:name="_Toc488152269"/>
      <w:bookmarkStart w:id="2181" w:name="_Toc488155033"/>
      <w:bookmarkStart w:id="2182" w:name="_Toc488156239"/>
      <w:bookmarkStart w:id="2183" w:name="_Toc159500529"/>
      <w:r>
        <w:t>9.06</w:t>
      </w:r>
      <w:r w:rsidR="00436D51" w:rsidRPr="00796FDA">
        <w:tab/>
      </w:r>
      <w:r w:rsidR="004A039B">
        <w:t>Stand-by</w:t>
      </w:r>
      <w:r w:rsidR="00436D51" w:rsidRPr="00E704CA">
        <w:t xml:space="preserve"> </w:t>
      </w:r>
      <w:r w:rsidR="0080392A" w:rsidRPr="00E704CA">
        <w:t>p</w:t>
      </w:r>
      <w:r w:rsidR="00436D51" w:rsidRPr="00E704CA">
        <w:t xml:space="preserve">ower </w:t>
      </w:r>
      <w:r w:rsidR="0080392A" w:rsidRPr="00E704CA">
        <w:t>s</w:t>
      </w:r>
      <w:r w:rsidR="00436D51" w:rsidRPr="00E704CA">
        <w:t>upply</w:t>
      </w:r>
      <w:bookmarkEnd w:id="2179"/>
      <w:bookmarkEnd w:id="2180"/>
      <w:bookmarkEnd w:id="2181"/>
      <w:bookmarkEnd w:id="2182"/>
      <w:bookmarkEnd w:id="2183"/>
    </w:p>
    <w:p w14:paraId="7758E981" w14:textId="77777777" w:rsidR="00436D51" w:rsidRPr="00E704CA" w:rsidRDefault="00436D51" w:rsidP="00E1327B">
      <w:pPr>
        <w:pStyle w:val="LDNote"/>
        <w:keepNext/>
      </w:pPr>
      <w:r w:rsidRPr="00E704CA">
        <w:rPr>
          <w:i/>
        </w:rPr>
        <w:t>Note</w:t>
      </w:r>
      <w:r w:rsidR="00FF75AF" w:rsidRPr="00E704CA">
        <w:rPr>
          <w:i/>
        </w:rPr>
        <w:t>   </w:t>
      </w:r>
      <w:r w:rsidR="00530F15" w:rsidRPr="00530F15">
        <w:t>There is an o</w:t>
      </w:r>
      <w:r w:rsidRPr="00530F15">
        <w:t>perational</w:t>
      </w:r>
      <w:r w:rsidRPr="00E704CA">
        <w:t xml:space="preserve"> </w:t>
      </w:r>
      <w:r w:rsidR="00530F15">
        <w:t>benefit in</w:t>
      </w:r>
      <w:r w:rsidRPr="00E704CA">
        <w:t xml:space="preserve"> a runway lighting system</w:t>
      </w:r>
      <w:r w:rsidR="00530F15">
        <w:t xml:space="preserve"> being</w:t>
      </w:r>
      <w:r w:rsidRPr="00E704CA">
        <w:t xml:space="preserve"> notified in </w:t>
      </w:r>
      <w:r w:rsidR="00167A00">
        <w:t>the AIP-</w:t>
      </w:r>
      <w:r w:rsidRPr="00E704CA">
        <w:t xml:space="preserve">ERSA as having </w:t>
      </w:r>
      <w:r w:rsidR="004A039B">
        <w:t>stand-by</w:t>
      </w:r>
      <w:r w:rsidRPr="00E704CA">
        <w:t xml:space="preserve"> power or portable lighting available</w:t>
      </w:r>
      <w:r w:rsidR="00FF75AF" w:rsidRPr="00E704CA">
        <w:t>.</w:t>
      </w:r>
      <w:r w:rsidR="009C5439">
        <w:t xml:space="preserve"> </w:t>
      </w:r>
      <w:r w:rsidR="004A039B">
        <w:t>Stand-by</w:t>
      </w:r>
      <w:r w:rsidR="009C5439">
        <w:t xml:space="preserve"> power is normally for non-instrument or non-precision runway lighting systems.</w:t>
      </w:r>
    </w:p>
    <w:p w14:paraId="2902F978" w14:textId="77777777" w:rsidR="00E704CA" w:rsidRDefault="00FF75AF" w:rsidP="00FF75AF">
      <w:pPr>
        <w:pStyle w:val="LDClause"/>
      </w:pPr>
      <w:r>
        <w:tab/>
      </w:r>
      <w:r w:rsidR="000C6854">
        <w:t>(</w:t>
      </w:r>
      <w:r w:rsidR="00436D51">
        <w:t>1</w:t>
      </w:r>
      <w:r w:rsidR="000C6854">
        <w:t>)</w:t>
      </w:r>
      <w:r w:rsidR="00436D51">
        <w:tab/>
      </w:r>
      <w:r w:rsidR="0080392A">
        <w:t xml:space="preserve">The </w:t>
      </w:r>
      <w:r w:rsidR="001E6308">
        <w:t>AIP-ERSA</w:t>
      </w:r>
      <w:r w:rsidR="0080392A">
        <w:t xml:space="preserve"> must record </w:t>
      </w:r>
      <w:r w:rsidR="00E704CA">
        <w:t xml:space="preserve">whether an aerodrome </w:t>
      </w:r>
      <w:r w:rsidR="0080392A" w:rsidRPr="001472C8">
        <w:t xml:space="preserve">lighting system </w:t>
      </w:r>
      <w:r w:rsidR="003138D9">
        <w:t>has</w:t>
      </w:r>
      <w:r w:rsidR="00436D51" w:rsidRPr="001472C8">
        <w:t xml:space="preserve"> </w:t>
      </w:r>
      <w:r w:rsidR="00E704CA">
        <w:t xml:space="preserve">a </w:t>
      </w:r>
      <w:r w:rsidR="004A039B">
        <w:t>stand-by</w:t>
      </w:r>
      <w:r w:rsidR="00436D51" w:rsidRPr="001472C8">
        <w:t xml:space="preserve"> power</w:t>
      </w:r>
      <w:r w:rsidR="00E704CA">
        <w:t xml:space="preserve"> supply and</w:t>
      </w:r>
      <w:r w:rsidR="00C80133">
        <w:t>, if so,</w:t>
      </w:r>
      <w:r w:rsidR="00E704CA">
        <w:t xml:space="preserve"> whether </w:t>
      </w:r>
      <w:r w:rsidR="00436D51" w:rsidRPr="001472C8">
        <w:t xml:space="preserve">the </w:t>
      </w:r>
      <w:r w:rsidR="004A039B">
        <w:t>stand-by</w:t>
      </w:r>
      <w:r w:rsidR="00436D51" w:rsidRPr="001472C8">
        <w:t xml:space="preserve"> power supply </w:t>
      </w:r>
      <w:r w:rsidR="0080392A">
        <w:t>is</w:t>
      </w:r>
      <w:r w:rsidR="00E704CA">
        <w:t>:</w:t>
      </w:r>
    </w:p>
    <w:p w14:paraId="722930F4" w14:textId="77777777" w:rsidR="00E704CA" w:rsidRDefault="00E704CA" w:rsidP="00E704CA">
      <w:pPr>
        <w:pStyle w:val="LDP1a"/>
      </w:pPr>
      <w:r>
        <w:t>(a)</w:t>
      </w:r>
      <w:r>
        <w:tab/>
      </w:r>
      <w:r w:rsidR="00436D51" w:rsidRPr="001472C8">
        <w:t>automatic</w:t>
      </w:r>
      <w:r>
        <w:t>;</w:t>
      </w:r>
      <w:r w:rsidR="00436D51" w:rsidRPr="001472C8">
        <w:t xml:space="preserve"> or</w:t>
      </w:r>
    </w:p>
    <w:p w14:paraId="314801F8" w14:textId="77777777" w:rsidR="00436D51" w:rsidRDefault="00E704CA" w:rsidP="00E704CA">
      <w:pPr>
        <w:pStyle w:val="LDP1a"/>
      </w:pPr>
      <w:r>
        <w:t>(b)</w:t>
      </w:r>
      <w:r>
        <w:tab/>
      </w:r>
      <w:r w:rsidR="00436D51" w:rsidRPr="001472C8">
        <w:t>manually</w:t>
      </w:r>
      <w:r w:rsidR="00916955">
        <w:t>-</w:t>
      </w:r>
      <w:r w:rsidR="00436D51" w:rsidRPr="001472C8">
        <w:t>activated</w:t>
      </w:r>
      <w:r>
        <w:t>.</w:t>
      </w:r>
    </w:p>
    <w:p w14:paraId="32804E5A" w14:textId="77777777" w:rsidR="00436D51" w:rsidRPr="0050782E" w:rsidRDefault="0080392A" w:rsidP="00E704CA">
      <w:pPr>
        <w:pStyle w:val="LDClause"/>
      </w:pPr>
      <w:r>
        <w:tab/>
      </w:r>
      <w:r w:rsidR="000C6854">
        <w:t>(</w:t>
      </w:r>
      <w:r w:rsidR="00436D51">
        <w:t>2</w:t>
      </w:r>
      <w:r w:rsidR="000C6854">
        <w:t>)</w:t>
      </w:r>
      <w:r w:rsidR="00436D51">
        <w:tab/>
      </w:r>
      <w:r w:rsidR="003F5049">
        <w:t>If</w:t>
      </w:r>
      <w:r w:rsidR="00436D51" w:rsidRPr="0050782E">
        <w:t xml:space="preserve"> the </w:t>
      </w:r>
      <w:r w:rsidR="004A039B">
        <w:t>stand-by</w:t>
      </w:r>
      <w:r w:rsidR="00436D51" w:rsidRPr="0050782E">
        <w:t xml:space="preserve"> power is </w:t>
      </w:r>
      <w:r w:rsidR="00564124" w:rsidRPr="001472C8">
        <w:t>manually</w:t>
      </w:r>
      <w:r w:rsidR="00916955">
        <w:t>-</w:t>
      </w:r>
      <w:r w:rsidR="00564124" w:rsidRPr="001472C8">
        <w:t>activated</w:t>
      </w:r>
      <w:r w:rsidR="00436D51" w:rsidRPr="0050782E">
        <w:t>:</w:t>
      </w:r>
    </w:p>
    <w:p w14:paraId="7F4AA291" w14:textId="77777777" w:rsidR="00564124" w:rsidRDefault="00E704CA" w:rsidP="00564124">
      <w:pPr>
        <w:pStyle w:val="LDP1a"/>
      </w:pPr>
      <w:r>
        <w:t>(</w:t>
      </w:r>
      <w:r w:rsidR="008465EC">
        <w:t>a</w:t>
      </w:r>
      <w:r>
        <w:t>)</w:t>
      </w:r>
      <w:r>
        <w:tab/>
      </w:r>
      <w:r w:rsidR="00564124">
        <w:t xml:space="preserve">the aerodrome manual must contain </w:t>
      </w:r>
      <w:r w:rsidR="00436D51" w:rsidRPr="0050782E">
        <w:t>procedures</w:t>
      </w:r>
      <w:r w:rsidR="00564124">
        <w:t xml:space="preserve"> to ensure that the power</w:t>
      </w:r>
      <w:r w:rsidR="00436D51" w:rsidRPr="0050782E">
        <w:t xml:space="preserve"> </w:t>
      </w:r>
      <w:r w:rsidR="00564124">
        <w:t>is activated by a responsible person:</w:t>
      </w:r>
    </w:p>
    <w:p w14:paraId="6D4B86A4" w14:textId="77777777" w:rsidR="00564124" w:rsidRDefault="008465EC" w:rsidP="008465EC">
      <w:pPr>
        <w:pStyle w:val="LDP2i"/>
      </w:pPr>
      <w:r>
        <w:tab/>
        <w:t>(i)</w:t>
      </w:r>
      <w:r>
        <w:tab/>
      </w:r>
      <w:r w:rsidR="00564124">
        <w:t xml:space="preserve">as soon as </w:t>
      </w:r>
      <w:r w:rsidR="00000003">
        <w:t xml:space="preserve">possible </w:t>
      </w:r>
      <w:r w:rsidR="00564124">
        <w:t xml:space="preserve">after </w:t>
      </w:r>
      <w:r w:rsidR="00436D51" w:rsidRPr="0050782E">
        <w:t>the need</w:t>
      </w:r>
      <w:r w:rsidR="00564124">
        <w:t xml:space="preserve"> for</w:t>
      </w:r>
      <w:r w:rsidR="00A4443D">
        <w:t xml:space="preserve"> activation</w:t>
      </w:r>
      <w:r w:rsidR="00436D51" w:rsidRPr="0050782E">
        <w:t xml:space="preserve"> arises</w:t>
      </w:r>
      <w:r w:rsidR="00564124">
        <w:t xml:space="preserve">; </w:t>
      </w:r>
      <w:r w:rsidR="00A4443D">
        <w:t>and</w:t>
      </w:r>
    </w:p>
    <w:p w14:paraId="05792610" w14:textId="77777777" w:rsidR="008465EC" w:rsidRDefault="008465EC" w:rsidP="008465EC">
      <w:pPr>
        <w:pStyle w:val="LDP2i"/>
      </w:pPr>
      <w:r>
        <w:tab/>
        <w:t>(ii)</w:t>
      </w:r>
      <w:r>
        <w:tab/>
      </w:r>
      <w:r w:rsidR="00C82D15">
        <w:t xml:space="preserve">as far as possible, </w:t>
      </w:r>
      <w:r w:rsidR="00A4443D">
        <w:t>never</w:t>
      </w:r>
      <w:r w:rsidR="00564124">
        <w:t xml:space="preserve"> later than 15 minutes after the need</w:t>
      </w:r>
      <w:r>
        <w:t xml:space="preserve"> </w:t>
      </w:r>
      <w:r w:rsidR="00564124">
        <w:t>arises</w:t>
      </w:r>
      <w:r>
        <w:t>; and</w:t>
      </w:r>
    </w:p>
    <w:p w14:paraId="13B5D742" w14:textId="77777777" w:rsidR="00436D51" w:rsidRDefault="008465EC" w:rsidP="008465EC">
      <w:pPr>
        <w:pStyle w:val="LDP1a"/>
      </w:pPr>
      <w:r>
        <w:t>(b)</w:t>
      </w:r>
      <w:r>
        <w:tab/>
        <w:t>t</w:t>
      </w:r>
      <w:r w:rsidRPr="0050782E">
        <w:t>he</w:t>
      </w:r>
      <w:r w:rsidR="003138D9">
        <w:t xml:space="preserve"> aerodrome operator must ensure that the</w:t>
      </w:r>
      <w:r w:rsidRPr="0050782E">
        <w:t xml:space="preserve"> expected activation time </w:t>
      </w:r>
      <w:r w:rsidR="003138D9">
        <w:t>is</w:t>
      </w:r>
      <w:r w:rsidRPr="0050782E">
        <w:t xml:space="preserve"> notified in </w:t>
      </w:r>
      <w:r w:rsidR="00167A00">
        <w:t>the AIP</w:t>
      </w:r>
      <w:r w:rsidR="00167A00">
        <w:noBreakHyphen/>
      </w:r>
      <w:r w:rsidRPr="0050782E">
        <w:t>ERSA</w:t>
      </w:r>
      <w:r>
        <w:t>.</w:t>
      </w:r>
    </w:p>
    <w:p w14:paraId="420FAF3B" w14:textId="77777777" w:rsidR="00467207" w:rsidRDefault="00467207" w:rsidP="00467207">
      <w:pPr>
        <w:pStyle w:val="LDNote"/>
      </w:pPr>
      <w:r w:rsidRPr="00467207">
        <w:rPr>
          <w:i/>
        </w:rPr>
        <w:t>Note</w:t>
      </w:r>
      <w:r>
        <w:t>   </w:t>
      </w:r>
      <w:r w:rsidR="004A039B">
        <w:t>Stand-by</w:t>
      </w:r>
      <w:r>
        <w:t xml:space="preserve"> power is distinct from secondary power.</w:t>
      </w:r>
    </w:p>
    <w:p w14:paraId="6EC2435F" w14:textId="77777777" w:rsidR="00436D51" w:rsidRDefault="005867D1" w:rsidP="00D31C8E">
      <w:pPr>
        <w:pStyle w:val="139-Section"/>
      </w:pPr>
      <w:bookmarkStart w:id="2184" w:name="_Toc309648205"/>
      <w:bookmarkStart w:id="2185" w:name="_Toc488152270"/>
      <w:bookmarkStart w:id="2186" w:name="_Toc488155034"/>
      <w:bookmarkStart w:id="2187" w:name="_Toc488156240"/>
      <w:bookmarkStart w:id="2188" w:name="_Toc159500530"/>
      <w:r>
        <w:t>9.07</w:t>
      </w:r>
      <w:r w:rsidR="00436D51" w:rsidRPr="00796FDA">
        <w:tab/>
        <w:t xml:space="preserve">Portable </w:t>
      </w:r>
      <w:r w:rsidR="00BA7E20">
        <w:t xml:space="preserve">runway </w:t>
      </w:r>
      <w:r w:rsidR="008465EC">
        <w:t>l</w:t>
      </w:r>
      <w:r w:rsidR="00436D51" w:rsidRPr="00796FDA">
        <w:t>ight</w:t>
      </w:r>
      <w:r w:rsidR="000F33F7">
        <w:t>s</w:t>
      </w:r>
      <w:bookmarkEnd w:id="2184"/>
      <w:bookmarkEnd w:id="2185"/>
      <w:bookmarkEnd w:id="2186"/>
      <w:bookmarkEnd w:id="2187"/>
      <w:bookmarkEnd w:id="2188"/>
    </w:p>
    <w:p w14:paraId="2D9F84A8" w14:textId="77777777" w:rsidR="000F33F7" w:rsidRDefault="000C6854" w:rsidP="008465EC">
      <w:pPr>
        <w:pStyle w:val="LDClause"/>
      </w:pPr>
      <w:r>
        <w:tab/>
        <w:t>(</w:t>
      </w:r>
      <w:r w:rsidR="00200D1A">
        <w:t>1</w:t>
      </w:r>
      <w:r>
        <w:t>)</w:t>
      </w:r>
      <w:r w:rsidR="00436D51">
        <w:tab/>
      </w:r>
      <w:r w:rsidR="00436D51" w:rsidRPr="008D2003">
        <w:t xml:space="preserve">Portable runway lights </w:t>
      </w:r>
      <w:r w:rsidR="003138D9">
        <w:t>may</w:t>
      </w:r>
      <w:r w:rsidR="003138D9" w:rsidRPr="00C80133">
        <w:t xml:space="preserve"> </w:t>
      </w:r>
      <w:r w:rsidR="00436D51" w:rsidRPr="00C80133">
        <w:t>only be used</w:t>
      </w:r>
      <w:r w:rsidR="000F33F7">
        <w:t xml:space="preserve"> to support:</w:t>
      </w:r>
    </w:p>
    <w:p w14:paraId="5BB0DF4C" w14:textId="77777777" w:rsidR="000F33F7" w:rsidRDefault="000F33F7" w:rsidP="000F33F7">
      <w:pPr>
        <w:pStyle w:val="LDP1a"/>
      </w:pPr>
      <w:r>
        <w:t>(a)</w:t>
      </w:r>
      <w:r>
        <w:tab/>
        <w:t xml:space="preserve">a </w:t>
      </w:r>
      <w:r w:rsidR="00436D51" w:rsidRPr="00C80133">
        <w:t>visual operation</w:t>
      </w:r>
      <w:r w:rsidR="009C5439">
        <w:t xml:space="preserve"> where the permanent lighting system is temporarily unserviceable</w:t>
      </w:r>
      <w:r>
        <w:t>; or</w:t>
      </w:r>
    </w:p>
    <w:p w14:paraId="2B733E47" w14:textId="77777777" w:rsidR="00436D51" w:rsidRPr="00C80133" w:rsidRDefault="000F33F7" w:rsidP="000F33F7">
      <w:pPr>
        <w:pStyle w:val="LDP1a"/>
        <w:rPr>
          <w:i/>
          <w:sz w:val="20"/>
        </w:rPr>
      </w:pPr>
      <w:r>
        <w:t>(b)</w:t>
      </w:r>
      <w:r>
        <w:tab/>
        <w:t>a</w:t>
      </w:r>
      <w:r w:rsidR="009C5439">
        <w:t xml:space="preserve"> temporary</w:t>
      </w:r>
      <w:r w:rsidRPr="00C80133">
        <w:t xml:space="preserve"> emergenc</w:t>
      </w:r>
      <w:r>
        <w:t>y</w:t>
      </w:r>
      <w:r w:rsidR="009C5439">
        <w:t xml:space="preserve"> where a permanent lighting system is not required to be installed</w:t>
      </w:r>
      <w:r w:rsidR="00436D51" w:rsidRPr="00C80133">
        <w:t>.</w:t>
      </w:r>
    </w:p>
    <w:p w14:paraId="7F28F132" w14:textId="77777777" w:rsidR="00436D51" w:rsidRPr="00E35265" w:rsidRDefault="00436D51" w:rsidP="00080DE0">
      <w:pPr>
        <w:pStyle w:val="LDNote"/>
        <w:keepNext/>
        <w:spacing w:after="0"/>
      </w:pPr>
      <w:r w:rsidRPr="00E35265">
        <w:rPr>
          <w:i/>
        </w:rPr>
        <w:t>Note</w:t>
      </w:r>
      <w:r w:rsidR="008465EC">
        <w:rPr>
          <w:i/>
        </w:rPr>
        <w:t>   </w:t>
      </w:r>
      <w:r w:rsidRPr="00E35265">
        <w:t>For example, portable lights may be used at an aerodrome for landings and take-offs as follows:</w:t>
      </w:r>
    </w:p>
    <w:p w14:paraId="60BA0F56" w14:textId="77777777" w:rsidR="00436D51" w:rsidRPr="00E35265" w:rsidRDefault="00436D51" w:rsidP="003D208F">
      <w:pPr>
        <w:pStyle w:val="LDNote"/>
        <w:tabs>
          <w:tab w:val="left" w:pos="1134"/>
        </w:tabs>
        <w:spacing w:after="0"/>
        <w:ind w:left="1134" w:hanging="397"/>
      </w:pPr>
      <w:r w:rsidRPr="00E35265">
        <w:t>(a)</w:t>
      </w:r>
      <w:r w:rsidRPr="00E35265">
        <w:tab/>
        <w:t>if the aerodrome is intended for regular night operations and, therefore, has a permanent lighting system installed</w:t>
      </w:r>
      <w:r w:rsidR="008465EC">
        <w:t> </w:t>
      </w:r>
      <w:r w:rsidRPr="00E35265">
        <w:t>— to replace unserviceable lights until the permanent lights are urgently repaired;</w:t>
      </w:r>
    </w:p>
    <w:p w14:paraId="5CEB3FF7" w14:textId="77777777" w:rsidR="00436D51" w:rsidRPr="00E35265" w:rsidRDefault="00436D51" w:rsidP="003D208F">
      <w:pPr>
        <w:pStyle w:val="LDNote"/>
        <w:tabs>
          <w:tab w:val="left" w:pos="1134"/>
        </w:tabs>
        <w:spacing w:before="0"/>
        <w:ind w:left="1134" w:hanging="397"/>
      </w:pPr>
      <w:r w:rsidRPr="00E35265">
        <w:t>(b)</w:t>
      </w:r>
      <w:r w:rsidRPr="00E35265">
        <w:tab/>
        <w:t>if the aerodrome is not intended for regular night operations and, therefore, does not have a permanent lighting system installed</w:t>
      </w:r>
      <w:r w:rsidR="008465EC">
        <w:t> </w:t>
      </w:r>
      <w:r w:rsidRPr="00E35265">
        <w:t>— for temporary emergencies such as medical emergencies or emergency landings.</w:t>
      </w:r>
    </w:p>
    <w:p w14:paraId="4801CBE2" w14:textId="77777777" w:rsidR="008465EC" w:rsidRDefault="008465EC" w:rsidP="00C43864">
      <w:pPr>
        <w:pStyle w:val="LDClause"/>
        <w:keepNext/>
      </w:pPr>
      <w:r>
        <w:lastRenderedPageBreak/>
        <w:tab/>
      </w:r>
      <w:r w:rsidR="000C6854">
        <w:t>(</w:t>
      </w:r>
      <w:r w:rsidR="00200D1A">
        <w:t>2</w:t>
      </w:r>
      <w:r w:rsidR="000C6854">
        <w:t>)</w:t>
      </w:r>
      <w:r w:rsidR="00436D51">
        <w:tab/>
      </w:r>
      <w:r w:rsidR="00436D51" w:rsidRPr="000C26BE">
        <w:t xml:space="preserve">Portable </w:t>
      </w:r>
      <w:r w:rsidR="000F33F7" w:rsidRPr="000C26BE">
        <w:t xml:space="preserve">runway </w:t>
      </w:r>
      <w:r w:rsidR="00436D51" w:rsidRPr="000C26BE">
        <w:t>lights</w:t>
      </w:r>
      <w:r w:rsidRPr="000C26BE">
        <w:t xml:space="preserve"> must:</w:t>
      </w:r>
    </w:p>
    <w:p w14:paraId="07F77F30" w14:textId="77777777" w:rsidR="00436D51" w:rsidRDefault="008465EC" w:rsidP="008465EC">
      <w:pPr>
        <w:pStyle w:val="LDP1a"/>
      </w:pPr>
      <w:r>
        <w:t>(</w:t>
      </w:r>
      <w:r w:rsidR="008F5DD0">
        <w:t>a</w:t>
      </w:r>
      <w:r>
        <w:t>)</w:t>
      </w:r>
      <w:r>
        <w:tab/>
      </w:r>
      <w:r w:rsidR="00132934">
        <w:t>where</w:t>
      </w:r>
      <w:r w:rsidR="008F5DD0">
        <w:t xml:space="preserve"> </w:t>
      </w:r>
      <w:r w:rsidR="00E73CA7">
        <w:t>practicable</w:t>
      </w:r>
      <w:r w:rsidR="008F5DD0">
        <w:t xml:space="preserve">, </w:t>
      </w:r>
      <w:r w:rsidR="00436D51" w:rsidRPr="001472C8">
        <w:t>have an omnidirectional light output</w:t>
      </w:r>
      <w:r w:rsidR="00857EC3">
        <w:t>; and</w:t>
      </w:r>
    </w:p>
    <w:p w14:paraId="3CD6FEFF" w14:textId="77777777" w:rsidR="00857EC3" w:rsidRDefault="00857EC3" w:rsidP="00857EC3">
      <w:pPr>
        <w:pStyle w:val="LDP1a"/>
      </w:pPr>
      <w:r>
        <w:t>(</w:t>
      </w:r>
      <w:r w:rsidR="008F5DD0">
        <w:t>b</w:t>
      </w:r>
      <w:r>
        <w:t>)</w:t>
      </w:r>
      <w:r>
        <w:tab/>
      </w:r>
      <w:r w:rsidR="00436D51" w:rsidRPr="00E35265">
        <w:t xml:space="preserve">be visible from a distance of not less than 3 </w:t>
      </w:r>
      <w:r w:rsidR="004A14A9">
        <w:t xml:space="preserve">NM despite any </w:t>
      </w:r>
      <w:r w:rsidRPr="00E35265">
        <w:t xml:space="preserve">weather conditions </w:t>
      </w:r>
      <w:r w:rsidR="004A14A9">
        <w:t xml:space="preserve">likely to be </w:t>
      </w:r>
      <w:r w:rsidRPr="00E35265">
        <w:t xml:space="preserve">prevailing at the </w:t>
      </w:r>
      <w:r w:rsidR="004A14A9">
        <w:t xml:space="preserve">expected </w:t>
      </w:r>
      <w:r w:rsidRPr="00E35265">
        <w:t>time of their use</w:t>
      </w:r>
      <w:r>
        <w:t>; and</w:t>
      </w:r>
    </w:p>
    <w:p w14:paraId="1F015D12" w14:textId="77777777" w:rsidR="00857EC3" w:rsidRDefault="00857EC3" w:rsidP="00857EC3">
      <w:pPr>
        <w:pStyle w:val="LDP1a"/>
      </w:pPr>
      <w:r>
        <w:t>(</w:t>
      </w:r>
      <w:r w:rsidR="008F5DD0">
        <w:t>c</w:t>
      </w:r>
      <w:r>
        <w:t>)</w:t>
      </w:r>
      <w:r>
        <w:tab/>
        <w:t>subject to paragraph (</w:t>
      </w:r>
      <w:r w:rsidR="008F5DD0">
        <w:t>d</w:t>
      </w:r>
      <w:r>
        <w:t>), be of the same colour</w:t>
      </w:r>
      <w:r w:rsidRPr="00E35265">
        <w:t xml:space="preserve"> </w:t>
      </w:r>
      <w:r>
        <w:t>as the</w:t>
      </w:r>
      <w:r w:rsidR="00436D51" w:rsidRPr="00E35265">
        <w:t xml:space="preserve"> permanent lights</w:t>
      </w:r>
      <w:r>
        <w:t>; and</w:t>
      </w:r>
    </w:p>
    <w:p w14:paraId="125C4C9D" w14:textId="77777777" w:rsidR="000D15AB" w:rsidRDefault="00857EC3" w:rsidP="00857EC3">
      <w:pPr>
        <w:pStyle w:val="LDP1a"/>
      </w:pPr>
      <w:r>
        <w:t>(</w:t>
      </w:r>
      <w:r w:rsidR="008F5DD0">
        <w:t>d</w:t>
      </w:r>
      <w:r>
        <w:t>)</w:t>
      </w:r>
      <w:r>
        <w:tab/>
        <w:t>if</w:t>
      </w:r>
      <w:r w:rsidR="00436D51" w:rsidRPr="00E35265">
        <w:t xml:space="preserve"> the provision of coloured lights at the threshold and the runway end is not </w:t>
      </w:r>
      <w:r w:rsidR="000C26BE">
        <w:t>possible</w:t>
      </w:r>
      <w:r w:rsidR="00436D51" w:rsidRPr="00E35265">
        <w:t xml:space="preserve">, </w:t>
      </w:r>
      <w:r w:rsidR="00436D51" w:rsidRPr="000927C2">
        <w:t>all</w:t>
      </w:r>
      <w:r w:rsidR="000927C2" w:rsidRPr="000927C2">
        <w:t xml:space="preserve"> portable</w:t>
      </w:r>
      <w:r w:rsidR="00436D51" w:rsidRPr="000927C2">
        <w:t xml:space="preserve"> runway lights may</w:t>
      </w:r>
      <w:r w:rsidR="00436D51" w:rsidRPr="00E35265">
        <w:t xml:space="preserve"> be variable white or as close to variable white as possible</w:t>
      </w:r>
      <w:r w:rsidR="000D15AB">
        <w:t>; and</w:t>
      </w:r>
    </w:p>
    <w:p w14:paraId="79F3EB0A" w14:textId="77777777" w:rsidR="000D15AB" w:rsidRPr="001472C8" w:rsidRDefault="000D15AB" w:rsidP="000D15AB">
      <w:pPr>
        <w:pStyle w:val="LDP1a"/>
      </w:pPr>
      <w:r>
        <w:t>(</w:t>
      </w:r>
      <w:r w:rsidR="008F5DD0">
        <w:t>e</w:t>
      </w:r>
      <w:r>
        <w:t>)</w:t>
      </w:r>
      <w:r>
        <w:tab/>
        <w:t xml:space="preserve">be spaced in the same way </w:t>
      </w:r>
      <w:r w:rsidRPr="001472C8">
        <w:t xml:space="preserve">as </w:t>
      </w:r>
      <w:r w:rsidR="000F33F7">
        <w:t xml:space="preserve">the </w:t>
      </w:r>
      <w:r w:rsidRPr="001472C8">
        <w:t>permanent lights; and</w:t>
      </w:r>
    </w:p>
    <w:p w14:paraId="1D8CCDD4" w14:textId="77777777" w:rsidR="000D15AB" w:rsidRPr="001472C8" w:rsidRDefault="000D15AB" w:rsidP="000D15AB">
      <w:pPr>
        <w:pStyle w:val="LDP1a"/>
      </w:pPr>
      <w:r>
        <w:t>(</w:t>
      </w:r>
      <w:r w:rsidR="008F5DD0">
        <w:t>f</w:t>
      </w:r>
      <w:r>
        <w:t>)</w:t>
      </w:r>
      <w:r>
        <w:tab/>
        <w:t xml:space="preserve">be </w:t>
      </w:r>
      <w:r w:rsidRPr="001472C8">
        <w:t>level so that the vertical axis is true; and</w:t>
      </w:r>
    </w:p>
    <w:p w14:paraId="3DC106C5" w14:textId="77777777" w:rsidR="00436D51" w:rsidRDefault="000D15AB" w:rsidP="00857EC3">
      <w:pPr>
        <w:pStyle w:val="LDP1a"/>
      </w:pPr>
      <w:r>
        <w:t>(</w:t>
      </w:r>
      <w:r w:rsidR="008F5DD0">
        <w:t>g</w:t>
      </w:r>
      <w:r>
        <w:t>)</w:t>
      </w:r>
      <w:r>
        <w:tab/>
        <w:t xml:space="preserve">be </w:t>
      </w:r>
      <w:r w:rsidRPr="001472C8">
        <w:t>deployed in such a way that an aircraft</w:t>
      </w:r>
      <w:r w:rsidR="000F33F7">
        <w:t xml:space="preserve"> guided by the lights</w:t>
      </w:r>
      <w:r w:rsidRPr="001472C8">
        <w:t xml:space="preserve"> can land into the wind.</w:t>
      </w:r>
    </w:p>
    <w:p w14:paraId="312D9BB8" w14:textId="77777777" w:rsidR="00436D51" w:rsidRPr="001472C8" w:rsidRDefault="00857EC3" w:rsidP="00857EC3">
      <w:pPr>
        <w:pStyle w:val="LDClause"/>
      </w:pPr>
      <w:r>
        <w:tab/>
      </w:r>
      <w:r w:rsidR="000C6854">
        <w:t>(</w:t>
      </w:r>
      <w:r w:rsidR="00200D1A">
        <w:t>3</w:t>
      </w:r>
      <w:r w:rsidR="000C6854">
        <w:t>)</w:t>
      </w:r>
      <w:r w:rsidR="00436D51">
        <w:tab/>
      </w:r>
      <w:r w:rsidR="00436D51" w:rsidRPr="001472C8">
        <w:t>If an aerodrome is notified in</w:t>
      </w:r>
      <w:r w:rsidR="00436D51">
        <w:t xml:space="preserve"> </w:t>
      </w:r>
      <w:r w:rsidR="00167A00">
        <w:t xml:space="preserve">the </w:t>
      </w:r>
      <w:r w:rsidR="001E6308">
        <w:t>AIP-ERSA</w:t>
      </w:r>
      <w:r w:rsidR="00436D51" w:rsidRPr="001472C8">
        <w:t xml:space="preserve"> as having portable </w:t>
      </w:r>
      <w:r w:rsidR="00BA7E20">
        <w:t xml:space="preserve">runway </w:t>
      </w:r>
      <w:r w:rsidR="00436D51" w:rsidRPr="001472C8">
        <w:t>light</w:t>
      </w:r>
      <w:r w:rsidR="00BA7E20">
        <w:t>s</w:t>
      </w:r>
      <w:r w:rsidR="00436D51" w:rsidRPr="001472C8">
        <w:t>, the following requirements apply:</w:t>
      </w:r>
    </w:p>
    <w:p w14:paraId="3DBBA7C1" w14:textId="77777777" w:rsidR="00BA7E20" w:rsidRDefault="00436D51" w:rsidP="00857EC3">
      <w:pPr>
        <w:pStyle w:val="LDP1a"/>
      </w:pPr>
      <w:r>
        <w:t>(a)</w:t>
      </w:r>
      <w:r>
        <w:tab/>
      </w:r>
      <w:r w:rsidRPr="001472C8">
        <w:t xml:space="preserve">the portable </w:t>
      </w:r>
      <w:r w:rsidR="00BA7E20">
        <w:t xml:space="preserve">runway </w:t>
      </w:r>
      <w:r w:rsidRPr="001472C8">
        <w:t>lights must always be</w:t>
      </w:r>
      <w:r w:rsidR="00BA7E20">
        <w:t>:</w:t>
      </w:r>
    </w:p>
    <w:p w14:paraId="631F5CA5" w14:textId="77777777" w:rsidR="00BA7E20" w:rsidRDefault="00BA7E20" w:rsidP="00BA7E20">
      <w:pPr>
        <w:pStyle w:val="LDP2i"/>
      </w:pPr>
      <w:r>
        <w:tab/>
        <w:t>(i)</w:t>
      </w:r>
      <w:r>
        <w:tab/>
      </w:r>
      <w:r w:rsidR="00436D51" w:rsidRPr="001472C8">
        <w:t>serviceable</w:t>
      </w:r>
      <w:r>
        <w:t>;</w:t>
      </w:r>
      <w:r w:rsidR="00436D51" w:rsidRPr="001472C8">
        <w:t xml:space="preserve"> and</w:t>
      </w:r>
    </w:p>
    <w:p w14:paraId="4532155C" w14:textId="77777777" w:rsidR="00436D51" w:rsidRPr="001472C8" w:rsidRDefault="00BA7E20" w:rsidP="00BA7E20">
      <w:pPr>
        <w:pStyle w:val="LDP2i"/>
      </w:pPr>
      <w:r>
        <w:tab/>
        <w:t>(ii)</w:t>
      </w:r>
      <w:r>
        <w:tab/>
      </w:r>
      <w:r w:rsidR="00436D51" w:rsidRPr="001472C8">
        <w:t>read</w:t>
      </w:r>
      <w:r>
        <w:t>y to operate</w:t>
      </w:r>
      <w:r w:rsidR="000D15AB">
        <w:t>;</w:t>
      </w:r>
    </w:p>
    <w:p w14:paraId="2D6A4815" w14:textId="77777777" w:rsidR="00330712" w:rsidRDefault="00436D51" w:rsidP="00857EC3">
      <w:pPr>
        <w:pStyle w:val="LDP1a"/>
      </w:pPr>
      <w:r>
        <w:t>(b)</w:t>
      </w:r>
      <w:r>
        <w:tab/>
      </w:r>
      <w:r w:rsidRPr="001472C8">
        <w:t>appropriate persons must be trained to</w:t>
      </w:r>
      <w:r w:rsidR="00330712">
        <w:t xml:space="preserve"> do the following </w:t>
      </w:r>
      <w:r w:rsidR="00132934">
        <w:t>as soon as possible</w:t>
      </w:r>
      <w:r w:rsidR="00330712">
        <w:t xml:space="preserve"> when the need arises:</w:t>
      </w:r>
    </w:p>
    <w:p w14:paraId="615C296A" w14:textId="77777777" w:rsidR="00330712" w:rsidRDefault="00330712" w:rsidP="00330712">
      <w:pPr>
        <w:pStyle w:val="LDP2i"/>
      </w:pPr>
      <w:r>
        <w:tab/>
        <w:t>(i)</w:t>
      </w:r>
      <w:r>
        <w:tab/>
      </w:r>
      <w:r w:rsidR="00436D51" w:rsidRPr="001472C8">
        <w:t>deploy the</w:t>
      </w:r>
      <w:r w:rsidR="00BA7E20" w:rsidRPr="001472C8">
        <w:t xml:space="preserve"> portable </w:t>
      </w:r>
      <w:r w:rsidR="00BA7E20">
        <w:t>runway</w:t>
      </w:r>
      <w:r w:rsidR="00436D51" w:rsidRPr="001472C8">
        <w:t xml:space="preserve"> lights</w:t>
      </w:r>
      <w:r>
        <w:t>;</w:t>
      </w:r>
    </w:p>
    <w:p w14:paraId="27ADB4E8" w14:textId="77777777" w:rsidR="00436D51" w:rsidRDefault="00330712" w:rsidP="00330712">
      <w:pPr>
        <w:pStyle w:val="LDP2i"/>
      </w:pPr>
      <w:r>
        <w:tab/>
        <w:t>(ii)</w:t>
      </w:r>
      <w:r>
        <w:tab/>
      </w:r>
      <w:r w:rsidR="00436D51" w:rsidRPr="001472C8">
        <w:t>put them into operation</w:t>
      </w:r>
      <w:r w:rsidR="00436D51">
        <w:t>.</w:t>
      </w:r>
    </w:p>
    <w:p w14:paraId="4E01E340" w14:textId="77777777" w:rsidR="00316282" w:rsidRDefault="00316282" w:rsidP="00316282">
      <w:pPr>
        <w:pStyle w:val="Note"/>
      </w:pPr>
      <w:r w:rsidRPr="00316282">
        <w:rPr>
          <w:i/>
        </w:rPr>
        <w:t>Note</w:t>
      </w:r>
      <w:r>
        <w:t xml:space="preserve">   An appropriate person must respond as soon as possible. However, a pilot must take into account the possibility that some travel time may be required before the appropriate person </w:t>
      </w:r>
      <w:r w:rsidR="006E12A4">
        <w:t>can respond to</w:t>
      </w:r>
      <w:r>
        <w:t xml:space="preserve"> the aerodrome. A pilot who </w:t>
      </w:r>
      <w:r w:rsidR="009F63CC">
        <w:t>may be planning</w:t>
      </w:r>
      <w:r>
        <w:t xml:space="preserve"> to an aerodrome without standby power or who has to hold for emergency lighting to be placed or activated</w:t>
      </w:r>
      <w:r w:rsidR="009F63CC">
        <w:t xml:space="preserve"> at the aerodrome</w:t>
      </w:r>
      <w:r>
        <w:t>, should either plan an alternate, carry additional holding fuel or not plan</w:t>
      </w:r>
      <w:r w:rsidR="009F63CC">
        <w:t xml:space="preserve"> for that aerodrome.</w:t>
      </w:r>
    </w:p>
    <w:p w14:paraId="3977E637" w14:textId="77777777" w:rsidR="00436D51" w:rsidRDefault="000D15AB" w:rsidP="000D15AB">
      <w:pPr>
        <w:pStyle w:val="LDClause"/>
      </w:pPr>
      <w:r>
        <w:tab/>
      </w:r>
      <w:r w:rsidR="000C6854">
        <w:t>(</w:t>
      </w:r>
      <w:r w:rsidR="00200D1A">
        <w:t>4</w:t>
      </w:r>
      <w:r w:rsidR="000C6854">
        <w:t>)</w:t>
      </w:r>
      <w:r w:rsidR="00436D51">
        <w:tab/>
        <w:t>T</w:t>
      </w:r>
      <w:r w:rsidR="00436D51" w:rsidRPr="001472C8">
        <w:t xml:space="preserve">he </w:t>
      </w:r>
      <w:r w:rsidR="001E6308">
        <w:t>AIP-ERSA</w:t>
      </w:r>
      <w:r w:rsidR="00436D51" w:rsidRPr="001472C8">
        <w:t xml:space="preserve"> entry must include a notation that prior notice of operations is required.</w:t>
      </w:r>
      <w:r w:rsidR="00436D51" w:rsidRPr="001472C8" w:rsidDel="004E5D7B">
        <w:t xml:space="preserve"> </w:t>
      </w:r>
    </w:p>
    <w:p w14:paraId="47C7AF43" w14:textId="77777777" w:rsidR="00436D51" w:rsidRDefault="000D15AB" w:rsidP="000D15AB">
      <w:pPr>
        <w:pStyle w:val="LDClause"/>
      </w:pPr>
      <w:r>
        <w:tab/>
      </w:r>
      <w:r w:rsidR="000C6854">
        <w:t>(</w:t>
      </w:r>
      <w:r w:rsidR="00200D1A">
        <w:t>5</w:t>
      </w:r>
      <w:r w:rsidR="000C6854">
        <w:t>)</w:t>
      </w:r>
      <w:r w:rsidR="00436D51">
        <w:tab/>
      </w:r>
      <w:r w:rsidR="00436D51" w:rsidRPr="001472C8">
        <w:t>For an aircraft arrival, the portable lights must be lit or switched on</w:t>
      </w:r>
      <w:r w:rsidR="00BA7E20">
        <w:t xml:space="preserve"> (</w:t>
      </w:r>
      <w:r w:rsidR="00BA7E20" w:rsidRPr="000D15AB">
        <w:rPr>
          <w:b/>
          <w:i/>
        </w:rPr>
        <w:t>activated</w:t>
      </w:r>
      <w:r w:rsidR="00BA7E20">
        <w:t>)</w:t>
      </w:r>
      <w:r w:rsidR="00436D51" w:rsidRPr="001472C8">
        <w:t xml:space="preserve"> at least 30</w:t>
      </w:r>
      <w:r w:rsidR="008D3E52">
        <w:t> </w:t>
      </w:r>
      <w:r w:rsidR="00436D51" w:rsidRPr="001472C8">
        <w:t>minutes before the estimated time of arrival.</w:t>
      </w:r>
    </w:p>
    <w:p w14:paraId="529B6AAA" w14:textId="77777777" w:rsidR="00436D51" w:rsidRPr="001472C8" w:rsidRDefault="000D15AB" w:rsidP="000D15AB">
      <w:pPr>
        <w:pStyle w:val="LDClause"/>
      </w:pPr>
      <w:r>
        <w:tab/>
      </w:r>
      <w:r w:rsidR="000C6854">
        <w:t>(</w:t>
      </w:r>
      <w:r w:rsidR="00200D1A">
        <w:t>6</w:t>
      </w:r>
      <w:r w:rsidR="000C6854">
        <w:t>)</w:t>
      </w:r>
      <w:r w:rsidR="00436D51">
        <w:tab/>
      </w:r>
      <w:r w:rsidR="00436D51" w:rsidRPr="001472C8">
        <w:t>For an aircraft departure, the portable lights must:</w:t>
      </w:r>
    </w:p>
    <w:p w14:paraId="2F57E6FB" w14:textId="77777777" w:rsidR="00436D51" w:rsidRPr="001472C8" w:rsidRDefault="00436D51" w:rsidP="000D15AB">
      <w:pPr>
        <w:pStyle w:val="LDP1a"/>
      </w:pPr>
      <w:r>
        <w:t>(a)</w:t>
      </w:r>
      <w:r>
        <w:tab/>
      </w:r>
      <w:r w:rsidR="000D15AB">
        <w:t xml:space="preserve">be </w:t>
      </w:r>
      <w:r w:rsidR="00BA7E20">
        <w:t>activated</w:t>
      </w:r>
      <w:r w:rsidR="000D15AB">
        <w:t xml:space="preserve"> </w:t>
      </w:r>
      <w:r w:rsidRPr="001472C8">
        <w:t>at least 10 minutes before the</w:t>
      </w:r>
      <w:r w:rsidR="000D15AB">
        <w:t xml:space="preserve"> scheduled</w:t>
      </w:r>
      <w:r w:rsidRPr="001472C8">
        <w:t xml:space="preserve"> time of departure; and</w:t>
      </w:r>
    </w:p>
    <w:p w14:paraId="5A450240" w14:textId="77777777" w:rsidR="00436D51" w:rsidRPr="001472C8" w:rsidRDefault="00436D51" w:rsidP="000D15AB">
      <w:pPr>
        <w:pStyle w:val="LDP1a"/>
      </w:pPr>
      <w:r>
        <w:t>(b)</w:t>
      </w:r>
      <w:r>
        <w:tab/>
      </w:r>
      <w:r w:rsidR="000D15AB">
        <w:t>remain activated</w:t>
      </w:r>
      <w:r w:rsidRPr="001472C8">
        <w:t xml:space="preserve"> after take-off:</w:t>
      </w:r>
    </w:p>
    <w:p w14:paraId="24742DA3" w14:textId="77777777" w:rsidR="00436D51" w:rsidRPr="001472C8" w:rsidRDefault="000D15AB" w:rsidP="000D15AB">
      <w:pPr>
        <w:pStyle w:val="LDP2i"/>
      </w:pPr>
      <w:r>
        <w:tab/>
      </w:r>
      <w:r w:rsidR="00436D51">
        <w:t>(i)</w:t>
      </w:r>
      <w:r w:rsidR="00436D51">
        <w:tab/>
      </w:r>
      <w:r w:rsidR="00436D51" w:rsidRPr="001472C8">
        <w:t>for at least 30 minutes; or</w:t>
      </w:r>
    </w:p>
    <w:p w14:paraId="18079EA2" w14:textId="77777777" w:rsidR="00436D51" w:rsidRDefault="000D15AB" w:rsidP="000D15AB">
      <w:pPr>
        <w:pStyle w:val="LDP2i"/>
      </w:pPr>
      <w:r>
        <w:tab/>
      </w:r>
      <w:r w:rsidR="00436D51">
        <w:t>(ii)</w:t>
      </w:r>
      <w:r w:rsidR="00436D51">
        <w:tab/>
      </w:r>
      <w:r w:rsidR="00436D51" w:rsidRPr="001472C8">
        <w:t>if no air-ground communication exists with the aircraft</w:t>
      </w:r>
      <w:r w:rsidR="00894583">
        <w:t> </w:t>
      </w:r>
      <w:r w:rsidR="00436D51" w:rsidRPr="001472C8">
        <w:t>— for at least 1 hour.</w:t>
      </w:r>
    </w:p>
    <w:p w14:paraId="775D6D36" w14:textId="77777777" w:rsidR="00436D51" w:rsidRDefault="00436D51" w:rsidP="000D15AB">
      <w:pPr>
        <w:pStyle w:val="LDNote"/>
      </w:pPr>
      <w:r w:rsidRPr="00E35265">
        <w:rPr>
          <w:i/>
        </w:rPr>
        <w:t>Note</w:t>
      </w:r>
      <w:r w:rsidR="00467207">
        <w:rPr>
          <w:i/>
        </w:rPr>
        <w:t> 1</w:t>
      </w:r>
      <w:r w:rsidR="000D15AB">
        <w:rPr>
          <w:i/>
        </w:rPr>
        <w:t>   </w:t>
      </w:r>
      <w:r w:rsidRPr="00E35265">
        <w:t>Retention of the portable lights is required for the contingency that an aircraft may need to return to the aerodrome.</w:t>
      </w:r>
      <w:bookmarkStart w:id="2189" w:name="_Toc309648206"/>
    </w:p>
    <w:p w14:paraId="5633B1F1" w14:textId="77777777" w:rsidR="00467207" w:rsidRDefault="00467207" w:rsidP="00467207">
      <w:pPr>
        <w:pStyle w:val="LDNote"/>
      </w:pPr>
      <w:r w:rsidRPr="00467207">
        <w:rPr>
          <w:i/>
        </w:rPr>
        <w:t>Note</w:t>
      </w:r>
      <w:r>
        <w:rPr>
          <w:i/>
        </w:rPr>
        <w:t> 2</w:t>
      </w:r>
      <w:r>
        <w:t>   Portable runway lights are distinct from secondary power.</w:t>
      </w:r>
    </w:p>
    <w:p w14:paraId="183E582C" w14:textId="77777777" w:rsidR="003F5049" w:rsidRDefault="00C62910" w:rsidP="00D31C8E">
      <w:pPr>
        <w:pStyle w:val="139-Section"/>
      </w:pPr>
      <w:bookmarkStart w:id="2190" w:name="_Toc488152271"/>
      <w:bookmarkStart w:id="2191" w:name="_Toc488155035"/>
      <w:bookmarkStart w:id="2192" w:name="_Toc488156241"/>
      <w:bookmarkStart w:id="2193" w:name="_Toc159500531"/>
      <w:r>
        <w:t>9.08</w:t>
      </w:r>
      <w:r w:rsidR="003F5049" w:rsidRPr="00796FDA">
        <w:tab/>
      </w:r>
      <w:r w:rsidR="003F5049">
        <w:t>Portable light</w:t>
      </w:r>
      <w:r w:rsidR="00BA7E20">
        <w:t>s</w:t>
      </w:r>
      <w:r w:rsidR="003F5049">
        <w:t xml:space="preserve"> on taxiways and apron edges</w:t>
      </w:r>
      <w:bookmarkEnd w:id="2190"/>
      <w:bookmarkEnd w:id="2191"/>
      <w:bookmarkEnd w:id="2192"/>
      <w:bookmarkEnd w:id="2193"/>
    </w:p>
    <w:p w14:paraId="2AC95FDC" w14:textId="77777777" w:rsidR="003F5049" w:rsidRPr="004B43A8" w:rsidRDefault="003F5049" w:rsidP="003F5049">
      <w:pPr>
        <w:pStyle w:val="LDClause"/>
      </w:pPr>
      <w:r>
        <w:tab/>
      </w:r>
      <w:r w:rsidR="000C6854">
        <w:t>(</w:t>
      </w:r>
      <w:r>
        <w:t>1</w:t>
      </w:r>
      <w:r w:rsidR="000C6854">
        <w:t>)</w:t>
      </w:r>
      <w:r w:rsidRPr="004B43A8">
        <w:tab/>
      </w:r>
      <w:r>
        <w:t xml:space="preserve">If </w:t>
      </w:r>
      <w:r w:rsidRPr="004B43A8">
        <w:t>a lighting outage</w:t>
      </w:r>
      <w:r>
        <w:t>,</w:t>
      </w:r>
      <w:r w:rsidRPr="004B43A8">
        <w:t xml:space="preserve"> </w:t>
      </w:r>
      <w:r w:rsidR="00806849">
        <w:t xml:space="preserve">including from </w:t>
      </w:r>
      <w:r w:rsidRPr="004B43A8">
        <w:t>aerodrome works</w:t>
      </w:r>
      <w:r>
        <w:t xml:space="preserve"> or aerodrome </w:t>
      </w:r>
      <w:r w:rsidRPr="004B43A8">
        <w:t>maintenance</w:t>
      </w:r>
      <w:r w:rsidR="00806849">
        <w:t>,</w:t>
      </w:r>
      <w:r w:rsidRPr="004B43A8">
        <w:t xml:space="preserve"> require</w:t>
      </w:r>
      <w:r>
        <w:t>s</w:t>
      </w:r>
      <w:r w:rsidRPr="004B43A8">
        <w:t xml:space="preserve"> the temporary removal</w:t>
      </w:r>
      <w:r w:rsidR="00BA7E20">
        <w:t xml:space="preserve"> from service</w:t>
      </w:r>
      <w:r w:rsidRPr="004B43A8">
        <w:t xml:space="preserve"> of the permanent taxiway</w:t>
      </w:r>
      <w:r w:rsidR="00806849">
        <w:t xml:space="preserve"> </w:t>
      </w:r>
      <w:r>
        <w:t>lights</w:t>
      </w:r>
      <w:r w:rsidRPr="004B43A8">
        <w:t xml:space="preserve"> or apron edge lights</w:t>
      </w:r>
      <w:r>
        <w:t xml:space="preserve">, </w:t>
      </w:r>
      <w:r w:rsidRPr="004B43A8">
        <w:lastRenderedPageBreak/>
        <w:t>portable taxiway edge lights</w:t>
      </w:r>
      <w:r w:rsidR="00806849">
        <w:t xml:space="preserve"> </w:t>
      </w:r>
      <w:r w:rsidRPr="004B43A8">
        <w:t xml:space="preserve">may be used </w:t>
      </w:r>
      <w:r w:rsidR="00806849">
        <w:t>as</w:t>
      </w:r>
      <w:r w:rsidRPr="004B43A8">
        <w:t xml:space="preserve"> a temporary</w:t>
      </w:r>
      <w:r>
        <w:t xml:space="preserve"> replacement </w:t>
      </w:r>
      <w:r w:rsidRPr="004B43A8">
        <w:t xml:space="preserve">for the </w:t>
      </w:r>
      <w:r w:rsidR="00F47D7C">
        <w:t>duration</w:t>
      </w:r>
      <w:r w:rsidRPr="004B43A8">
        <w:t xml:space="preserve"> of the outage.</w:t>
      </w:r>
    </w:p>
    <w:p w14:paraId="0A6F4687" w14:textId="77777777" w:rsidR="003F5049" w:rsidRPr="004B43A8" w:rsidRDefault="003F5049" w:rsidP="00D67B4D">
      <w:pPr>
        <w:pStyle w:val="LDClause"/>
        <w:keepNext/>
      </w:pPr>
      <w:r>
        <w:tab/>
      </w:r>
      <w:r w:rsidR="000C6854">
        <w:t>(</w:t>
      </w:r>
      <w:r>
        <w:t>2</w:t>
      </w:r>
      <w:r w:rsidR="000C6854">
        <w:t>)</w:t>
      </w:r>
      <w:r w:rsidRPr="004B43A8">
        <w:tab/>
      </w:r>
      <w:r>
        <w:t>If used, t</w:t>
      </w:r>
      <w:r w:rsidRPr="004B43A8">
        <w:t xml:space="preserve">he portable taxiway edge lights must: </w:t>
      </w:r>
    </w:p>
    <w:p w14:paraId="69F16715" w14:textId="77777777" w:rsidR="003F5049" w:rsidRPr="004B43A8" w:rsidRDefault="003F5049" w:rsidP="003F5049">
      <w:pPr>
        <w:pStyle w:val="LDP1a"/>
      </w:pPr>
      <w:r w:rsidRPr="004B43A8">
        <w:t>(a)</w:t>
      </w:r>
      <w:r w:rsidRPr="004B43A8">
        <w:tab/>
        <w:t>be steady blue lights;</w:t>
      </w:r>
      <w:r>
        <w:t xml:space="preserve"> and</w:t>
      </w:r>
    </w:p>
    <w:p w14:paraId="6D0C79C0" w14:textId="77777777" w:rsidR="003F5049" w:rsidRPr="004B43A8" w:rsidRDefault="003F5049" w:rsidP="003F5049">
      <w:pPr>
        <w:pStyle w:val="LDP1a"/>
      </w:pPr>
      <w:r w:rsidRPr="004B43A8">
        <w:t>(b)</w:t>
      </w:r>
      <w:r w:rsidRPr="004B43A8">
        <w:tab/>
        <w:t>when located on a taxiway</w:t>
      </w:r>
      <w:r>
        <w:t> —</w:t>
      </w:r>
      <w:r w:rsidRPr="004B43A8">
        <w:t xml:space="preserve"> </w:t>
      </w:r>
      <w:r>
        <w:t xml:space="preserve">be </w:t>
      </w:r>
      <w:r w:rsidRPr="004B43A8">
        <w:t>placed on e</w:t>
      </w:r>
      <w:r>
        <w:t>ach</w:t>
      </w:r>
      <w:r w:rsidRPr="004B43A8">
        <w:t xml:space="preserve"> side of the taxiway </w:t>
      </w:r>
      <w:r>
        <w:t>aligned with</w:t>
      </w:r>
      <w:r w:rsidRPr="004B43A8">
        <w:t xml:space="preserve"> the installed </w:t>
      </w:r>
      <w:r w:rsidR="004439CE">
        <w:t>centreline</w:t>
      </w:r>
      <w:r w:rsidR="00330712">
        <w:t xml:space="preserve"> lights</w:t>
      </w:r>
      <w:r w:rsidRPr="004B43A8">
        <w:t xml:space="preserve"> or </w:t>
      </w:r>
      <w:r>
        <w:t xml:space="preserve">co-located with the taxiway </w:t>
      </w:r>
      <w:r w:rsidRPr="004B43A8">
        <w:t xml:space="preserve">edge lighting, except where </w:t>
      </w:r>
      <w:r>
        <w:t xml:space="preserve">the </w:t>
      </w:r>
      <w:r w:rsidRPr="004B43A8">
        <w:t>taxiway intersect</w:t>
      </w:r>
      <w:r>
        <w:t>s an</w:t>
      </w:r>
      <w:r w:rsidRPr="004B43A8">
        <w:t>other taxiway or runway</w:t>
      </w:r>
      <w:r>
        <w:t xml:space="preserve"> in which case the </w:t>
      </w:r>
      <w:r w:rsidRPr="004B43A8">
        <w:t xml:space="preserve">lights </w:t>
      </w:r>
      <w:r>
        <w:t>may be placed on only one side</w:t>
      </w:r>
      <w:r w:rsidR="00196602">
        <w:t xml:space="preserve"> of the taxiway edge</w:t>
      </w:r>
      <w:r w:rsidRPr="004B43A8">
        <w:t>;</w:t>
      </w:r>
      <w:r>
        <w:t xml:space="preserve"> and</w:t>
      </w:r>
    </w:p>
    <w:p w14:paraId="12A7B4E3" w14:textId="77777777" w:rsidR="003F5049" w:rsidRPr="004B43A8" w:rsidRDefault="003F5049" w:rsidP="003F5049">
      <w:pPr>
        <w:pStyle w:val="LDP1a"/>
      </w:pPr>
      <w:r w:rsidRPr="004B43A8">
        <w:t>(c)</w:t>
      </w:r>
      <w:r w:rsidRPr="004B43A8">
        <w:tab/>
        <w:t>when located on an apron edge</w:t>
      </w:r>
      <w:r>
        <w:t> —</w:t>
      </w:r>
      <w:r w:rsidRPr="004B43A8">
        <w:t xml:space="preserve"> be </w:t>
      </w:r>
      <w:r>
        <w:t>co-located with</w:t>
      </w:r>
      <w:r w:rsidRPr="004B43A8">
        <w:t xml:space="preserve"> the installed </w:t>
      </w:r>
      <w:r>
        <w:t xml:space="preserve">apron </w:t>
      </w:r>
      <w:r w:rsidRPr="004B43A8">
        <w:t>edge lighting; and</w:t>
      </w:r>
    </w:p>
    <w:p w14:paraId="46D31EF0" w14:textId="77777777" w:rsidR="003F5049" w:rsidRDefault="003F5049" w:rsidP="003F5049">
      <w:pPr>
        <w:pStyle w:val="LDP1a"/>
      </w:pPr>
      <w:r w:rsidRPr="004B43A8">
        <w:t>(d)</w:t>
      </w:r>
      <w:r w:rsidRPr="004B43A8">
        <w:tab/>
      </w:r>
      <w:r w:rsidR="00272EA5">
        <w:t>as far as possible</w:t>
      </w:r>
      <w:r w:rsidR="008035CD">
        <w:t xml:space="preserve">, </w:t>
      </w:r>
      <w:r w:rsidRPr="004B43A8">
        <w:t xml:space="preserve">have the same </w:t>
      </w:r>
      <w:r w:rsidR="00FB3032">
        <w:t>photometric characteristics</w:t>
      </w:r>
      <w:r w:rsidRPr="004B43A8">
        <w:t xml:space="preserve"> as permanently installed taxiway lighting intended for operations </w:t>
      </w:r>
      <w:r w:rsidR="00D72193">
        <w:t>with</w:t>
      </w:r>
      <w:r w:rsidRPr="004B43A8">
        <w:t xml:space="preserve"> visibility greater than 350 m</w:t>
      </w:r>
      <w:r w:rsidR="00806849">
        <w:t>; and</w:t>
      </w:r>
    </w:p>
    <w:p w14:paraId="2C56B90D" w14:textId="77777777" w:rsidR="009F2294" w:rsidRDefault="009F2294" w:rsidP="00167A00">
      <w:pPr>
        <w:pStyle w:val="Note"/>
        <w:tabs>
          <w:tab w:val="clear" w:pos="737"/>
        </w:tabs>
        <w:ind w:left="1190"/>
      </w:pPr>
      <w:r w:rsidRPr="009F2294">
        <w:rPr>
          <w:i/>
        </w:rPr>
        <w:t>Note</w:t>
      </w:r>
      <w:r>
        <w:t xml:space="preserve">   See </w:t>
      </w:r>
      <w:r w:rsidR="005778DE">
        <w:t xml:space="preserve">also </w:t>
      </w:r>
      <w:r>
        <w:t xml:space="preserve">section </w:t>
      </w:r>
      <w:r w:rsidR="004C7101">
        <w:t>9.93</w:t>
      </w:r>
      <w:r>
        <w:t>.</w:t>
      </w:r>
    </w:p>
    <w:p w14:paraId="1605F5BA" w14:textId="77777777" w:rsidR="003F5049" w:rsidRPr="004B43A8" w:rsidRDefault="009F2294" w:rsidP="003F5049">
      <w:pPr>
        <w:pStyle w:val="LDP1a"/>
      </w:pPr>
      <w:r w:rsidRPr="00EA2F88" w:rsidDel="009F2294">
        <w:rPr>
          <w:i/>
          <w:sz w:val="20"/>
        </w:rPr>
        <w:t xml:space="preserve"> </w:t>
      </w:r>
      <w:r w:rsidR="003F5049">
        <w:t>(e)</w:t>
      </w:r>
      <w:r w:rsidR="003F5049">
        <w:tab/>
        <w:t xml:space="preserve">if used with a section of taxiway </w:t>
      </w:r>
      <w:r w:rsidR="004439CE">
        <w:t>centreline</w:t>
      </w:r>
      <w:r w:rsidR="003F5049">
        <w:t xml:space="preserve"> lights which are out of service </w:t>
      </w:r>
      <w:r w:rsidR="00656DBB">
        <w:t>—</w:t>
      </w:r>
      <w:r w:rsidR="00806849">
        <w:t xml:space="preserve"> </w:t>
      </w:r>
      <w:r w:rsidR="003F5049">
        <w:t xml:space="preserve">overlap with the serviceable taxiway </w:t>
      </w:r>
      <w:r w:rsidR="004439CE">
        <w:t>centreline</w:t>
      </w:r>
      <w:r w:rsidR="003F5049">
        <w:t xml:space="preserve"> lights for </w:t>
      </w:r>
      <w:r w:rsidR="00656DBB">
        <w:t>2</w:t>
      </w:r>
      <w:r w:rsidR="003F5049">
        <w:t xml:space="preserve"> light spacings within each end of the unserviceable area (to ensure a graduated transition). </w:t>
      </w:r>
    </w:p>
    <w:p w14:paraId="7DB0976A" w14:textId="77777777" w:rsidR="00436D51" w:rsidRPr="00E35265" w:rsidRDefault="00C62910" w:rsidP="00D31C8E">
      <w:pPr>
        <w:pStyle w:val="139-Section"/>
      </w:pPr>
      <w:bookmarkStart w:id="2194" w:name="_Toc488152272"/>
      <w:bookmarkStart w:id="2195" w:name="_Toc488155036"/>
      <w:bookmarkStart w:id="2196" w:name="_Toc488156242"/>
      <w:bookmarkStart w:id="2197" w:name="_Toc159500532"/>
      <w:r>
        <w:t>9.09</w:t>
      </w:r>
      <w:r w:rsidR="00436D51" w:rsidRPr="00E35265">
        <w:tab/>
        <w:t xml:space="preserve">Light </w:t>
      </w:r>
      <w:r w:rsidR="000D15AB">
        <w:t>f</w:t>
      </w:r>
      <w:r w:rsidR="00436D51" w:rsidRPr="00E35265">
        <w:t xml:space="preserve">ixtures and </w:t>
      </w:r>
      <w:r w:rsidR="000D15AB">
        <w:t>s</w:t>
      </w:r>
      <w:r w:rsidR="00436D51" w:rsidRPr="00E35265">
        <w:t xml:space="preserve">upporting </w:t>
      </w:r>
      <w:r w:rsidR="000D15AB">
        <w:t>s</w:t>
      </w:r>
      <w:r w:rsidR="00436D51" w:rsidRPr="00E35265">
        <w:t>tructures</w:t>
      </w:r>
      <w:bookmarkEnd w:id="2189"/>
      <w:bookmarkEnd w:id="2194"/>
      <w:bookmarkEnd w:id="2195"/>
      <w:bookmarkEnd w:id="2196"/>
      <w:bookmarkEnd w:id="2197"/>
    </w:p>
    <w:p w14:paraId="7AADBC35" w14:textId="77777777" w:rsidR="00C738BF" w:rsidRDefault="000D15AB" w:rsidP="00E1327B">
      <w:pPr>
        <w:pStyle w:val="LDClause"/>
        <w:keepNext/>
      </w:pPr>
      <w:r>
        <w:tab/>
      </w:r>
      <w:r w:rsidR="000C6854">
        <w:t>(</w:t>
      </w:r>
      <w:r w:rsidR="00436D51">
        <w:t>1</w:t>
      </w:r>
      <w:r w:rsidR="000C6854">
        <w:t>)</w:t>
      </w:r>
      <w:r w:rsidR="00436D51">
        <w:tab/>
      </w:r>
      <w:r w:rsidR="00436D51" w:rsidRPr="001472C8">
        <w:t>All aerodrome light fixtures and</w:t>
      </w:r>
      <w:r w:rsidR="00D72193">
        <w:t>,</w:t>
      </w:r>
      <w:r w:rsidR="00436D51" w:rsidRPr="001472C8">
        <w:t xml:space="preserve"> </w:t>
      </w:r>
      <w:r w:rsidR="00C738BF">
        <w:t xml:space="preserve">subject to subsection </w:t>
      </w:r>
      <w:r w:rsidR="000C6854">
        <w:t>(</w:t>
      </w:r>
      <w:r w:rsidR="00C738BF">
        <w:t>2</w:t>
      </w:r>
      <w:r w:rsidR="000C6854">
        <w:t>)</w:t>
      </w:r>
      <w:r w:rsidR="00C738BF">
        <w:t xml:space="preserve">, </w:t>
      </w:r>
      <w:r w:rsidR="00436D51" w:rsidRPr="001472C8">
        <w:t>supporting structures must be</w:t>
      </w:r>
      <w:r w:rsidR="00C738BF">
        <w:t>:</w:t>
      </w:r>
    </w:p>
    <w:p w14:paraId="761A4373" w14:textId="77777777" w:rsidR="00FA5C89" w:rsidRDefault="00C738BF" w:rsidP="00C738BF">
      <w:pPr>
        <w:pStyle w:val="LDP1a"/>
      </w:pPr>
      <w:r>
        <w:t>(a)</w:t>
      </w:r>
      <w:r>
        <w:tab/>
      </w:r>
      <w:r w:rsidR="00523423">
        <w:t xml:space="preserve">independently </w:t>
      </w:r>
      <w:r w:rsidR="00FA5C89">
        <w:t>certified</w:t>
      </w:r>
      <w:r w:rsidR="00BB5BF9">
        <w:t xml:space="preserve"> (that is by a person independent from the manufacturer)</w:t>
      </w:r>
      <w:r w:rsidR="00FA5C89">
        <w:t xml:space="preserve"> for </w:t>
      </w:r>
      <w:r>
        <w:t>frangib</w:t>
      </w:r>
      <w:r w:rsidR="00FA5C89">
        <w:t>i</w:t>
      </w:r>
      <w:r>
        <w:t>l</w:t>
      </w:r>
      <w:r w:rsidR="00FA5C89">
        <w:t xml:space="preserve">ity in accordance with the standards </w:t>
      </w:r>
      <w:r w:rsidR="00FA5C89" w:rsidRPr="00E35265">
        <w:t>on frangibility</w:t>
      </w:r>
      <w:r w:rsidR="00FA5C89">
        <w:t xml:space="preserve"> under:</w:t>
      </w:r>
    </w:p>
    <w:p w14:paraId="689A78E7" w14:textId="77777777" w:rsidR="00FA5C89" w:rsidRDefault="00FA5C89" w:rsidP="00FA5C89">
      <w:pPr>
        <w:pStyle w:val="LDP2i"/>
      </w:pPr>
      <w:r>
        <w:tab/>
        <w:t>(i)</w:t>
      </w:r>
      <w:r>
        <w:tab/>
      </w:r>
      <w:r w:rsidRPr="00E35265">
        <w:t>ICAO</w:t>
      </w:r>
      <w:r w:rsidR="009B13A4">
        <w:t xml:space="preserve"> </w:t>
      </w:r>
      <w:r w:rsidR="00167A00">
        <w:t xml:space="preserve">Document </w:t>
      </w:r>
      <w:r w:rsidR="009B13A4">
        <w:t>9157,</w:t>
      </w:r>
      <w:r w:rsidRPr="00E35265">
        <w:t xml:space="preserve"> Aerodrome Design Manual Part 4</w:t>
      </w:r>
      <w:r>
        <w:t> </w:t>
      </w:r>
      <w:r w:rsidRPr="00E35265">
        <w:t>– Visual Aids, Chapter</w:t>
      </w:r>
      <w:r>
        <w:t> </w:t>
      </w:r>
      <w:r w:rsidRPr="00E35265">
        <w:t>15, Frangibility of Visual Aids; and</w:t>
      </w:r>
    </w:p>
    <w:p w14:paraId="091D25F0" w14:textId="77777777" w:rsidR="00C738BF" w:rsidRDefault="00FA5C89" w:rsidP="00FA5C89">
      <w:pPr>
        <w:pStyle w:val="LDP2i"/>
      </w:pPr>
      <w:r>
        <w:tab/>
        <w:t>(ii)</w:t>
      </w:r>
      <w:r>
        <w:tab/>
      </w:r>
      <w:r w:rsidRPr="00E35265">
        <w:t xml:space="preserve">ICAO </w:t>
      </w:r>
      <w:r w:rsidR="00167A00">
        <w:t xml:space="preserve">Document </w:t>
      </w:r>
      <w:r w:rsidR="009B13A4">
        <w:t xml:space="preserve">9157, </w:t>
      </w:r>
      <w:r w:rsidRPr="00E35265">
        <w:t>Aerodrome Design Manual Part 6</w:t>
      </w:r>
      <w:r>
        <w:t> </w:t>
      </w:r>
      <w:r w:rsidRPr="00E35265">
        <w:t>– Frangibility</w:t>
      </w:r>
      <w:r w:rsidR="00C738BF">
        <w:t>; and</w:t>
      </w:r>
    </w:p>
    <w:p w14:paraId="3E4530DE" w14:textId="77777777" w:rsidR="00436D51" w:rsidRDefault="00C738BF" w:rsidP="00C738BF">
      <w:pPr>
        <w:pStyle w:val="LDP1a"/>
      </w:pPr>
      <w:r>
        <w:t>(b)</w:t>
      </w:r>
      <w:r>
        <w:tab/>
      </w:r>
      <w:r w:rsidR="00436D51" w:rsidRPr="001472C8">
        <w:t xml:space="preserve">of </w:t>
      </w:r>
      <w:r>
        <w:t xml:space="preserve">the </w:t>
      </w:r>
      <w:r w:rsidR="00436D51" w:rsidRPr="001472C8">
        <w:t>minimum weight</w:t>
      </w:r>
      <w:r>
        <w:t xml:space="preserve"> that is consistent with the fixture or structure</w:t>
      </w:r>
      <w:r w:rsidR="00436D51" w:rsidRPr="001472C8">
        <w:t xml:space="preserve"> being fit for </w:t>
      </w:r>
      <w:r>
        <w:t>its</w:t>
      </w:r>
      <w:r w:rsidR="00436D51" w:rsidRPr="001472C8">
        <w:t xml:space="preserve"> function</w:t>
      </w:r>
      <w:r>
        <w:t>.</w:t>
      </w:r>
    </w:p>
    <w:p w14:paraId="7F7095D4" w14:textId="37B2320E" w:rsidR="00436D51" w:rsidRPr="00E35265" w:rsidRDefault="00436D51" w:rsidP="000D15AB">
      <w:pPr>
        <w:pStyle w:val="LDNote"/>
      </w:pPr>
      <w:r w:rsidRPr="00985D05">
        <w:rPr>
          <w:i/>
        </w:rPr>
        <w:t>Note</w:t>
      </w:r>
      <w:r w:rsidR="00C738BF">
        <w:t>   </w:t>
      </w:r>
      <w:r w:rsidR="00BF5471">
        <w:t xml:space="preserve">For ICAO documents, see section </w:t>
      </w:r>
      <w:r w:rsidR="00AA247B" w:rsidRPr="00E80298">
        <w:t>1.07</w:t>
      </w:r>
      <w:r w:rsidR="00BF5471">
        <w:t>.</w:t>
      </w:r>
    </w:p>
    <w:p w14:paraId="1D30D669" w14:textId="77777777" w:rsidR="00436D51" w:rsidRPr="001472C8" w:rsidRDefault="00C738BF" w:rsidP="00C738BF">
      <w:pPr>
        <w:pStyle w:val="LDClause"/>
      </w:pPr>
      <w:r>
        <w:tab/>
      </w:r>
      <w:r w:rsidR="000C6854">
        <w:t>(</w:t>
      </w:r>
      <w:r w:rsidR="00436D51">
        <w:t>2</w:t>
      </w:r>
      <w:r w:rsidR="000C6854">
        <w:t>)</w:t>
      </w:r>
      <w:r w:rsidR="00436D51">
        <w:tab/>
      </w:r>
      <w:r>
        <w:t>I</w:t>
      </w:r>
      <w:r w:rsidR="00436D51" w:rsidRPr="001472C8">
        <w:t>n th</w:t>
      </w:r>
      <w:r>
        <w:t>e</w:t>
      </w:r>
      <w:r w:rsidR="00436D51" w:rsidRPr="001472C8">
        <w:t xml:space="preserve"> portion of the approach lighting system </w:t>
      </w:r>
      <w:r w:rsidR="00A00F24">
        <w:t xml:space="preserve">that is </w:t>
      </w:r>
      <w:r w:rsidR="00D72193">
        <w:t>more than</w:t>
      </w:r>
      <w:r w:rsidR="00D72193" w:rsidRPr="001472C8">
        <w:t xml:space="preserve"> </w:t>
      </w:r>
      <w:r w:rsidR="00436D51" w:rsidRPr="001472C8">
        <w:t>300 m from the runway threshold:</w:t>
      </w:r>
    </w:p>
    <w:p w14:paraId="759E3F4D" w14:textId="77777777" w:rsidR="00436D51" w:rsidRPr="001472C8" w:rsidRDefault="00436D51" w:rsidP="00985D05">
      <w:pPr>
        <w:pStyle w:val="LDP1a"/>
      </w:pPr>
      <w:r>
        <w:t>(a)</w:t>
      </w:r>
      <w:r>
        <w:tab/>
      </w:r>
      <w:r w:rsidR="009D21CB">
        <w:t>if</w:t>
      </w:r>
      <w:r w:rsidR="009D21CB" w:rsidRPr="001472C8">
        <w:t xml:space="preserve"> the height of </w:t>
      </w:r>
      <w:r w:rsidR="009D21CB">
        <w:t>the</w:t>
      </w:r>
      <w:r w:rsidR="009D21CB" w:rsidRPr="001472C8">
        <w:t xml:space="preserve"> structure exceeds 12 m</w:t>
      </w:r>
      <w:r w:rsidR="009D21CB">
        <w:t xml:space="preserve"> — </w:t>
      </w:r>
      <w:r w:rsidRPr="001472C8">
        <w:t>the frangibility requirement</w:t>
      </w:r>
      <w:r w:rsidR="00C738BF">
        <w:t xml:space="preserve"> mentioned in subsection </w:t>
      </w:r>
      <w:r w:rsidR="000C6854">
        <w:t>(</w:t>
      </w:r>
      <w:r w:rsidR="00C738BF">
        <w:t>1</w:t>
      </w:r>
      <w:r w:rsidR="000C6854">
        <w:t>)</w:t>
      </w:r>
      <w:r w:rsidRPr="001472C8">
        <w:t xml:space="preserve"> appl</w:t>
      </w:r>
      <w:r w:rsidR="00C738BF">
        <w:t>ies only</w:t>
      </w:r>
      <w:r w:rsidRPr="001472C8">
        <w:t xml:space="preserve"> to the top 12</w:t>
      </w:r>
      <w:r w:rsidR="00894583">
        <w:t> </w:t>
      </w:r>
      <w:r w:rsidRPr="001472C8">
        <w:t>m</w:t>
      </w:r>
      <w:r w:rsidR="00A00F24">
        <w:t xml:space="preserve"> of </w:t>
      </w:r>
      <w:r w:rsidR="00901614">
        <w:t>the</w:t>
      </w:r>
      <w:r w:rsidR="00A00F24">
        <w:t xml:space="preserve"> supporting structure</w:t>
      </w:r>
      <w:r w:rsidRPr="001472C8">
        <w:t>; and</w:t>
      </w:r>
    </w:p>
    <w:p w14:paraId="52EF5FE9" w14:textId="77777777" w:rsidR="00436D51" w:rsidRPr="001472C8" w:rsidRDefault="00436D51" w:rsidP="00985D05">
      <w:pPr>
        <w:pStyle w:val="LDP1a"/>
      </w:pPr>
      <w:r>
        <w:t>(b)</w:t>
      </w:r>
      <w:r>
        <w:tab/>
      </w:r>
      <w:r w:rsidR="00A00F24">
        <w:t>if</w:t>
      </w:r>
      <w:r w:rsidRPr="001472C8">
        <w:t xml:space="preserve"> </w:t>
      </w:r>
      <w:r w:rsidR="00901614">
        <w:t>the</w:t>
      </w:r>
      <w:r w:rsidRPr="001472C8">
        <w:t xml:space="preserve"> supporting structure is surrounded by non-frangible objects</w:t>
      </w:r>
      <w:r w:rsidR="009D21CB">
        <w:t> —</w:t>
      </w:r>
      <w:r w:rsidRPr="001472C8">
        <w:t xml:space="preserve"> only that part of the structure that extends above the surrounding objects </w:t>
      </w:r>
      <w:r w:rsidR="00A00F24">
        <w:t>must</w:t>
      </w:r>
      <w:r w:rsidRPr="001472C8">
        <w:t xml:space="preserve"> be frangible.</w:t>
      </w:r>
    </w:p>
    <w:p w14:paraId="443F600F" w14:textId="77777777" w:rsidR="00436D51" w:rsidRDefault="000C6854" w:rsidP="00A00F24">
      <w:pPr>
        <w:pStyle w:val="LDClause"/>
      </w:pPr>
      <w:r>
        <w:tab/>
        <w:t>(</w:t>
      </w:r>
      <w:r w:rsidR="00436D51">
        <w:t>3</w:t>
      </w:r>
      <w:r>
        <w:t>)</w:t>
      </w:r>
      <w:r w:rsidR="00436D51">
        <w:tab/>
      </w:r>
      <w:r w:rsidR="0004658D">
        <w:t>If</w:t>
      </w:r>
      <w:r w:rsidR="0004658D" w:rsidRPr="001472C8">
        <w:t xml:space="preserve"> </w:t>
      </w:r>
      <w:r w:rsidR="00436D51" w:rsidRPr="001472C8">
        <w:t>an approach light</w:t>
      </w:r>
      <w:r w:rsidR="00901614">
        <w:t>ing</w:t>
      </w:r>
      <w:r w:rsidR="00436D51" w:rsidRPr="001472C8">
        <w:t xml:space="preserve"> fixture</w:t>
      </w:r>
      <w:r w:rsidR="0082782B">
        <w:t>,</w:t>
      </w:r>
      <w:r w:rsidR="0004658D">
        <w:t xml:space="preserve"> </w:t>
      </w:r>
      <w:r w:rsidR="00436D51" w:rsidRPr="001472C8">
        <w:t xml:space="preserve">or </w:t>
      </w:r>
      <w:r w:rsidR="0082782B">
        <w:t xml:space="preserve">its </w:t>
      </w:r>
      <w:r w:rsidR="00436D51" w:rsidRPr="001472C8">
        <w:t>supporting structure</w:t>
      </w:r>
      <w:r w:rsidR="0082782B">
        <w:t>,</w:t>
      </w:r>
      <w:r w:rsidR="00436D51" w:rsidRPr="001472C8">
        <w:t xml:space="preserve"> is not in itself </w:t>
      </w:r>
      <w:r w:rsidR="0082782B">
        <w:t>clearly</w:t>
      </w:r>
      <w:r w:rsidR="00436D51" w:rsidRPr="001472C8">
        <w:t xml:space="preserve"> conspicuous</w:t>
      </w:r>
      <w:r w:rsidR="0082782B">
        <w:t xml:space="preserve"> to the pilot of an approaching aircraft</w:t>
      </w:r>
      <w:r w:rsidR="00436D51" w:rsidRPr="001472C8">
        <w:t xml:space="preserve">, it must be marked in accordance </w:t>
      </w:r>
      <w:r w:rsidR="00436D51" w:rsidRPr="00C738BF">
        <w:t>with</w:t>
      </w:r>
      <w:r w:rsidR="00F47D7C">
        <w:t xml:space="preserve"> </w:t>
      </w:r>
      <w:r w:rsidR="00F44C6D">
        <w:t>Chapter</w:t>
      </w:r>
      <w:r w:rsidR="00901614">
        <w:t xml:space="preserve"> 8, </w:t>
      </w:r>
      <w:r w:rsidR="00F47D7C">
        <w:t>Division 10.</w:t>
      </w:r>
    </w:p>
    <w:p w14:paraId="4E55074D" w14:textId="77777777" w:rsidR="00801298" w:rsidRPr="00801298" w:rsidRDefault="00C62910" w:rsidP="00D31C8E">
      <w:pPr>
        <w:pStyle w:val="139-Section"/>
        <w:rPr>
          <w:noProof/>
        </w:rPr>
      </w:pPr>
      <w:bookmarkStart w:id="2198" w:name="_Toc488152273"/>
      <w:bookmarkStart w:id="2199" w:name="_Toc488155037"/>
      <w:bookmarkStart w:id="2200" w:name="_Toc488156243"/>
      <w:bookmarkStart w:id="2201" w:name="_Toc159500533"/>
      <w:r>
        <w:t>9.10</w:t>
      </w:r>
      <w:r w:rsidR="00801298" w:rsidRPr="00801298">
        <w:rPr>
          <w:noProof/>
        </w:rPr>
        <w:tab/>
        <w:t>Standardisation of aerodrome lighting</w:t>
      </w:r>
      <w:bookmarkEnd w:id="2198"/>
      <w:bookmarkEnd w:id="2199"/>
      <w:bookmarkEnd w:id="2200"/>
      <w:bookmarkEnd w:id="2201"/>
    </w:p>
    <w:p w14:paraId="2F05E55F" w14:textId="77777777" w:rsidR="00260BD8" w:rsidRDefault="00B101B5" w:rsidP="00B101B5">
      <w:pPr>
        <w:pStyle w:val="LDClause"/>
      </w:pPr>
      <w:r>
        <w:tab/>
      </w:r>
      <w:r w:rsidR="000C6854">
        <w:t>(</w:t>
      </w:r>
      <w:r w:rsidR="00801298">
        <w:t>1</w:t>
      </w:r>
      <w:r w:rsidR="000C6854">
        <w:t>)</w:t>
      </w:r>
      <w:r w:rsidR="00801298">
        <w:tab/>
      </w:r>
      <w:r w:rsidR="00801298" w:rsidRPr="001472C8">
        <w:t>Light</w:t>
      </w:r>
      <w:r w:rsidR="00801298">
        <w:t>s</w:t>
      </w:r>
      <w:r w:rsidR="00801298" w:rsidRPr="001472C8">
        <w:t xml:space="preserve"> with different</w:t>
      </w:r>
      <w:r w:rsidR="00801298">
        <w:t xml:space="preserve"> design types</w:t>
      </w:r>
      <w:r w:rsidR="00801298" w:rsidRPr="001472C8">
        <w:t xml:space="preserve"> must not be mixed in a lighting system</w:t>
      </w:r>
      <w:r w:rsidR="00801298">
        <w:t xml:space="preserve"> unless their photometric characteristics</w:t>
      </w:r>
      <w:r w:rsidR="00260BD8">
        <w:t>:</w:t>
      </w:r>
    </w:p>
    <w:p w14:paraId="103D4388" w14:textId="77777777" w:rsidR="00260BD8" w:rsidRDefault="00260BD8" w:rsidP="00260BD8">
      <w:pPr>
        <w:pStyle w:val="P1"/>
      </w:pPr>
      <w:r>
        <w:t>(a)</w:t>
      </w:r>
      <w:r>
        <w:tab/>
        <w:t>are matched as closely</w:t>
      </w:r>
      <w:r w:rsidR="00BC39CB">
        <w:t xml:space="preserve"> as</w:t>
      </w:r>
      <w:r>
        <w:t xml:space="preserve"> possible;</w:t>
      </w:r>
      <w:r w:rsidR="00BC39CB">
        <w:t xml:space="preserve"> and</w:t>
      </w:r>
    </w:p>
    <w:p w14:paraId="19547FF7" w14:textId="77777777" w:rsidR="00260BD8" w:rsidRDefault="00260BD8" w:rsidP="00260BD8">
      <w:pPr>
        <w:pStyle w:val="P1"/>
      </w:pPr>
      <w:r>
        <w:t>(b)</w:t>
      </w:r>
      <w:r>
        <w:tab/>
        <w:t>are not visually distracting or confusing to pilots; and</w:t>
      </w:r>
    </w:p>
    <w:p w14:paraId="59BDEC1D" w14:textId="77777777" w:rsidR="00801298" w:rsidRDefault="00260BD8" w:rsidP="00260BD8">
      <w:pPr>
        <w:pStyle w:val="P1"/>
      </w:pPr>
      <w:r>
        <w:lastRenderedPageBreak/>
        <w:t>(c)</w:t>
      </w:r>
      <w:r>
        <w:tab/>
        <w:t>otherwise meet the requirements of this MOS</w:t>
      </w:r>
      <w:r w:rsidR="000C26BE">
        <w:t>.</w:t>
      </w:r>
    </w:p>
    <w:p w14:paraId="6617F604" w14:textId="77777777" w:rsidR="00B101B5" w:rsidRDefault="00B101B5" w:rsidP="00D67B4D">
      <w:pPr>
        <w:pStyle w:val="LDClause"/>
        <w:keepNext/>
      </w:pPr>
      <w:r>
        <w:tab/>
      </w:r>
      <w:r w:rsidR="000C6854">
        <w:t>(</w:t>
      </w:r>
      <w:r w:rsidR="00801298">
        <w:t>2</w:t>
      </w:r>
      <w:r w:rsidR="000C6854">
        <w:t>)</w:t>
      </w:r>
      <w:r w:rsidR="00801298">
        <w:tab/>
        <w:t xml:space="preserve">Solid state lights and incandescent lights must not be mixed: </w:t>
      </w:r>
    </w:p>
    <w:p w14:paraId="4045DD5B" w14:textId="77777777" w:rsidR="00801298" w:rsidRDefault="00B101B5" w:rsidP="00B101B5">
      <w:pPr>
        <w:pStyle w:val="LDP1a"/>
      </w:pPr>
      <w:r>
        <w:t>(</w:t>
      </w:r>
      <w:r w:rsidR="00AB11E4">
        <w:t>a</w:t>
      </w:r>
      <w:r>
        <w:t>)</w:t>
      </w:r>
      <w:r>
        <w:tab/>
      </w:r>
      <w:r w:rsidR="008E3B68">
        <w:t>within</w:t>
      </w:r>
      <w:r>
        <w:t xml:space="preserve"> </w:t>
      </w:r>
      <w:r w:rsidR="004C7909">
        <w:t xml:space="preserve">any </w:t>
      </w:r>
      <w:r w:rsidR="00801298">
        <w:t xml:space="preserve">individual </w:t>
      </w:r>
      <w:r w:rsidR="008E3B68">
        <w:t>lighting system</w:t>
      </w:r>
      <w:r w:rsidR="0007428D">
        <w:t xml:space="preserve"> on a runway</w:t>
      </w:r>
      <w:r>
        <w:t>,</w:t>
      </w:r>
      <w:r w:rsidR="00801298">
        <w:t xml:space="preserve"> including </w:t>
      </w:r>
      <w:r>
        <w:t>the following</w:t>
      </w:r>
      <w:r w:rsidR="00801298">
        <w:t>:</w:t>
      </w:r>
    </w:p>
    <w:p w14:paraId="5349C718" w14:textId="77777777" w:rsidR="00801298" w:rsidRDefault="00B101B5" w:rsidP="00B101B5">
      <w:pPr>
        <w:pStyle w:val="LDP2i"/>
      </w:pPr>
      <w:r>
        <w:tab/>
        <w:t>(i)</w:t>
      </w:r>
      <w:r>
        <w:tab/>
      </w:r>
      <w:r w:rsidR="00801298">
        <w:t>threshold lighting;</w:t>
      </w:r>
    </w:p>
    <w:p w14:paraId="5067D828" w14:textId="77777777" w:rsidR="00801298" w:rsidRDefault="00B101B5" w:rsidP="00B101B5">
      <w:pPr>
        <w:pStyle w:val="LDP2i"/>
      </w:pPr>
      <w:r>
        <w:tab/>
        <w:t>(ii)</w:t>
      </w:r>
      <w:r>
        <w:tab/>
      </w:r>
      <w:r w:rsidR="00801298">
        <w:t>edge lighting;</w:t>
      </w:r>
    </w:p>
    <w:p w14:paraId="3ADC5AB6" w14:textId="77777777" w:rsidR="00801298" w:rsidRDefault="00B101B5" w:rsidP="00B101B5">
      <w:pPr>
        <w:pStyle w:val="LDP2i"/>
      </w:pPr>
      <w:r>
        <w:tab/>
        <w:t>(iii)</w:t>
      </w:r>
      <w:r>
        <w:tab/>
      </w:r>
      <w:r w:rsidR="004439CE">
        <w:t>centreline</w:t>
      </w:r>
      <w:r w:rsidR="00801298">
        <w:t xml:space="preserve"> lighting;</w:t>
      </w:r>
    </w:p>
    <w:p w14:paraId="3290CC56" w14:textId="77777777" w:rsidR="00801298" w:rsidRDefault="00B101B5" w:rsidP="00B101B5">
      <w:pPr>
        <w:pStyle w:val="LDP2i"/>
      </w:pPr>
      <w:r>
        <w:tab/>
        <w:t>(iv)</w:t>
      </w:r>
      <w:r>
        <w:tab/>
      </w:r>
      <w:r w:rsidR="00801298">
        <w:t>end lighting;</w:t>
      </w:r>
    </w:p>
    <w:p w14:paraId="77FBDF5F" w14:textId="77777777" w:rsidR="00801298" w:rsidRDefault="00B101B5" w:rsidP="00B101B5">
      <w:pPr>
        <w:pStyle w:val="LDP2i"/>
      </w:pPr>
      <w:r>
        <w:tab/>
        <w:t>(v)</w:t>
      </w:r>
      <w:r>
        <w:tab/>
      </w:r>
      <w:r w:rsidR="00801298">
        <w:t xml:space="preserve">approach lighting; </w:t>
      </w:r>
    </w:p>
    <w:p w14:paraId="14B54171" w14:textId="77777777" w:rsidR="0007428D" w:rsidRDefault="00B101B5" w:rsidP="00B101B5">
      <w:pPr>
        <w:pStyle w:val="LDP2i"/>
      </w:pPr>
      <w:r>
        <w:tab/>
        <w:t>(vi)</w:t>
      </w:r>
      <w:r>
        <w:tab/>
      </w:r>
      <w:r w:rsidR="00801298">
        <w:t>touchdown zone lighting</w:t>
      </w:r>
      <w:r w:rsidR="0007428D">
        <w:t>;</w:t>
      </w:r>
    </w:p>
    <w:p w14:paraId="089C3E55" w14:textId="77777777" w:rsidR="00801298" w:rsidRDefault="0007428D" w:rsidP="00E9628E">
      <w:pPr>
        <w:pStyle w:val="P2"/>
      </w:pPr>
      <w:r>
        <w:tab/>
        <w:t>(vii)</w:t>
      </w:r>
      <w:r w:rsidR="00E9628E">
        <w:tab/>
      </w:r>
      <w:r>
        <w:t>visual approach slope indicator system lighting</w:t>
      </w:r>
      <w:r w:rsidR="00B101B5">
        <w:t>; or</w:t>
      </w:r>
    </w:p>
    <w:p w14:paraId="6D0FF1C8" w14:textId="77777777" w:rsidR="00801298" w:rsidRDefault="00B101B5" w:rsidP="00B101B5">
      <w:pPr>
        <w:pStyle w:val="LDP1a"/>
      </w:pPr>
      <w:r>
        <w:t>(</w:t>
      </w:r>
      <w:r w:rsidR="00AB11E4">
        <w:t>b</w:t>
      </w:r>
      <w:r>
        <w:t>)</w:t>
      </w:r>
      <w:r>
        <w:tab/>
      </w:r>
      <w:r w:rsidR="00272EA5">
        <w:t xml:space="preserve">in the </w:t>
      </w:r>
      <w:r w:rsidR="00AB11E4">
        <w:t xml:space="preserve">lighting </w:t>
      </w:r>
      <w:r>
        <w:t xml:space="preserve">within </w:t>
      </w:r>
      <w:r w:rsidR="00801298">
        <w:t>a taxiway section.</w:t>
      </w:r>
    </w:p>
    <w:p w14:paraId="17BB7A9F" w14:textId="77777777" w:rsidR="00436D51" w:rsidRPr="008D4BDC" w:rsidRDefault="00CC154F" w:rsidP="00D31C8E">
      <w:pPr>
        <w:pStyle w:val="139-Section"/>
      </w:pPr>
      <w:bookmarkStart w:id="2202" w:name="_Toc309648207"/>
      <w:bookmarkStart w:id="2203" w:name="_Toc488152274"/>
      <w:bookmarkStart w:id="2204" w:name="_Toc488155038"/>
      <w:bookmarkStart w:id="2205" w:name="_Toc488156244"/>
      <w:bookmarkStart w:id="2206" w:name="_Toc159500534"/>
      <w:r>
        <w:t>9.11</w:t>
      </w:r>
      <w:r w:rsidR="00436D51" w:rsidRPr="008D4BDC">
        <w:tab/>
        <w:t xml:space="preserve">Elevated and </w:t>
      </w:r>
      <w:r w:rsidR="008A242B">
        <w:t>i</w:t>
      </w:r>
      <w:r w:rsidR="00436D51" w:rsidRPr="008D4BDC">
        <w:t xml:space="preserve">nset </w:t>
      </w:r>
      <w:r w:rsidR="008A242B">
        <w:t>l</w:t>
      </w:r>
      <w:r w:rsidR="00436D51" w:rsidRPr="008D4BDC">
        <w:t>ights</w:t>
      </w:r>
      <w:bookmarkEnd w:id="2202"/>
      <w:bookmarkEnd w:id="2203"/>
      <w:bookmarkEnd w:id="2204"/>
      <w:bookmarkEnd w:id="2205"/>
      <w:bookmarkEnd w:id="2206"/>
    </w:p>
    <w:p w14:paraId="0E5BEE12" w14:textId="77777777" w:rsidR="008A242B" w:rsidRDefault="008A242B" w:rsidP="008A242B">
      <w:pPr>
        <w:pStyle w:val="LDClause"/>
      </w:pPr>
      <w:r>
        <w:tab/>
      </w:r>
      <w:r w:rsidR="000C6854">
        <w:t>(</w:t>
      </w:r>
      <w:r w:rsidR="00200D1A">
        <w:t>1</w:t>
      </w:r>
      <w:r w:rsidR="000C6854">
        <w:t>)</w:t>
      </w:r>
      <w:r w:rsidR="00436D51">
        <w:tab/>
      </w:r>
      <w:r w:rsidR="00436D51" w:rsidRPr="001472C8">
        <w:t>Elevated lights must</w:t>
      </w:r>
      <w:r>
        <w:t>:</w:t>
      </w:r>
    </w:p>
    <w:p w14:paraId="77C8E6E0" w14:textId="77777777" w:rsidR="008A242B" w:rsidRDefault="008A242B" w:rsidP="008A242B">
      <w:pPr>
        <w:pStyle w:val="LDP1a"/>
      </w:pPr>
      <w:r>
        <w:t>(a)</w:t>
      </w:r>
      <w:r>
        <w:tab/>
        <w:t xml:space="preserve">be </w:t>
      </w:r>
      <w:r w:rsidR="00436D51" w:rsidRPr="001472C8">
        <w:t>frangible</w:t>
      </w:r>
      <w:r>
        <w:t>;</w:t>
      </w:r>
      <w:r w:rsidR="00436D51" w:rsidRPr="001472C8">
        <w:t xml:space="preserve"> and</w:t>
      </w:r>
    </w:p>
    <w:p w14:paraId="714E245F" w14:textId="77777777" w:rsidR="004762D0" w:rsidRDefault="004762D0" w:rsidP="008A242B">
      <w:pPr>
        <w:pStyle w:val="LDP1a"/>
      </w:pPr>
      <w:r>
        <w:t>(b)</w:t>
      </w:r>
      <w:r>
        <w:tab/>
        <w:t>have yellow casings; and</w:t>
      </w:r>
    </w:p>
    <w:p w14:paraId="5DD63A3C" w14:textId="77777777" w:rsidR="00340ECE" w:rsidRDefault="00340ECE" w:rsidP="00167A00">
      <w:pPr>
        <w:pStyle w:val="Note"/>
        <w:tabs>
          <w:tab w:val="clear" w:pos="737"/>
        </w:tabs>
        <w:ind w:left="1204"/>
      </w:pPr>
      <w:r w:rsidRPr="00340ECE">
        <w:rPr>
          <w:i/>
        </w:rPr>
        <w:t>Note</w:t>
      </w:r>
      <w:r>
        <w:t xml:space="preserve">   See subsection 8.03 (2) for the </w:t>
      </w:r>
      <w:r w:rsidR="007666E0">
        <w:t>standard colour for “yellow”.</w:t>
      </w:r>
    </w:p>
    <w:p w14:paraId="7E84F506" w14:textId="77777777" w:rsidR="004762D0" w:rsidRDefault="008A242B" w:rsidP="008A242B">
      <w:pPr>
        <w:pStyle w:val="LDP1a"/>
      </w:pPr>
      <w:r>
        <w:t>(</w:t>
      </w:r>
      <w:r w:rsidR="004762D0">
        <w:t>c</w:t>
      </w:r>
      <w:r>
        <w:t>)</w:t>
      </w:r>
      <w:r>
        <w:tab/>
      </w:r>
      <w:r w:rsidR="00B101B5">
        <w:t xml:space="preserve">on taxiways — </w:t>
      </w:r>
      <w:r>
        <w:t xml:space="preserve">be </w:t>
      </w:r>
      <w:r w:rsidR="004762D0">
        <w:t xml:space="preserve">sited </w:t>
      </w:r>
      <w:r w:rsidR="00436D51" w:rsidRPr="001472C8">
        <w:t xml:space="preserve">clear of </w:t>
      </w:r>
      <w:r>
        <w:t xml:space="preserve">aircraft </w:t>
      </w:r>
      <w:r w:rsidR="00436D51" w:rsidRPr="001472C8">
        <w:t xml:space="preserve">propellers and jet </w:t>
      </w:r>
      <w:r w:rsidRPr="001472C8">
        <w:t>engine pods</w:t>
      </w:r>
      <w:r w:rsidR="004E020E">
        <w:t xml:space="preserve"> for the aircraft code letter for which the taxiway is designed</w:t>
      </w:r>
      <w:r w:rsidR="004762D0">
        <w:t>; and</w:t>
      </w:r>
    </w:p>
    <w:p w14:paraId="4DB8D03B" w14:textId="77777777" w:rsidR="004762D0" w:rsidRDefault="004762D0" w:rsidP="004762D0">
      <w:pPr>
        <w:pStyle w:val="LDP1a"/>
      </w:pPr>
      <w:r>
        <w:t>(d)</w:t>
      </w:r>
      <w:r>
        <w:tab/>
      </w:r>
      <w:r w:rsidR="00436D51" w:rsidRPr="001472C8">
        <w:t>not extend more than 360 mm above ground</w:t>
      </w:r>
      <w:r w:rsidR="00BC39CB">
        <w:t xml:space="preserve"> level</w:t>
      </w:r>
      <w:r>
        <w:t>; and</w:t>
      </w:r>
    </w:p>
    <w:p w14:paraId="46193463" w14:textId="77777777" w:rsidR="00436D51" w:rsidRDefault="004762D0" w:rsidP="004762D0">
      <w:pPr>
        <w:pStyle w:val="LDP1a"/>
      </w:pPr>
      <w:r>
        <w:t>(e)</w:t>
      </w:r>
      <w:r>
        <w:tab/>
      </w:r>
      <w:r w:rsidR="00436D51" w:rsidRPr="001472C8">
        <w:t>not be used when inset lights</w:t>
      </w:r>
      <w:r>
        <w:t xml:space="preserve"> must be used in accordance with</w:t>
      </w:r>
      <w:r w:rsidR="00436D51" w:rsidRPr="001472C8">
        <w:t xml:space="preserve"> this </w:t>
      </w:r>
      <w:r w:rsidR="00436D51">
        <w:t>MOS.</w:t>
      </w:r>
    </w:p>
    <w:p w14:paraId="4FFB8258" w14:textId="77777777" w:rsidR="00364211" w:rsidRPr="001472C8" w:rsidRDefault="00364211" w:rsidP="00364211">
      <w:pPr>
        <w:pStyle w:val="LDNote"/>
      </w:pPr>
      <w:r w:rsidRPr="008D4BDC">
        <w:rPr>
          <w:i/>
        </w:rPr>
        <w:t>Note</w:t>
      </w:r>
      <w:r w:rsidR="00BC39CB">
        <w:rPr>
          <w:i/>
        </w:rPr>
        <w:t>   </w:t>
      </w:r>
      <w:r w:rsidRPr="008D4BDC">
        <w:t xml:space="preserve">Elevated lights are not recommended on pavements </w:t>
      </w:r>
      <w:r w:rsidR="00CC154F">
        <w:t>which</w:t>
      </w:r>
      <w:r w:rsidRPr="008D4BDC">
        <w:t xml:space="preserve"> aircraft or vehicles travel over</w:t>
      </w:r>
      <w:r w:rsidR="00CC154F">
        <w:t>,</w:t>
      </w:r>
      <w:r w:rsidRPr="008D4BDC">
        <w:t xml:space="preserve"> or in movement areas subject to significant jet blast.</w:t>
      </w:r>
    </w:p>
    <w:p w14:paraId="7EC455A3" w14:textId="7231609C" w:rsidR="00364211" w:rsidRDefault="009B14B4" w:rsidP="009B14B4">
      <w:pPr>
        <w:pStyle w:val="LDClause"/>
      </w:pPr>
      <w:r>
        <w:tab/>
      </w:r>
      <w:r w:rsidR="00364211">
        <w:t>(2)</w:t>
      </w:r>
      <w:r w:rsidR="00364211">
        <w:tab/>
      </w:r>
      <w:r w:rsidR="00E73069">
        <w:t xml:space="preserve">Despite paragraph </w:t>
      </w:r>
      <w:r w:rsidR="00B21CB8">
        <w:t>(</w:t>
      </w:r>
      <w:r w:rsidR="00E73069">
        <w:t>1</w:t>
      </w:r>
      <w:r w:rsidR="00792DC4">
        <w:t>) (</w:t>
      </w:r>
      <w:r w:rsidR="00E73069">
        <w:t>d)</w:t>
      </w:r>
      <w:r w:rsidR="00364211">
        <w:t xml:space="preserve">, </w:t>
      </w:r>
      <w:r w:rsidR="00167A00">
        <w:t xml:space="preserve">Configuration </w:t>
      </w:r>
      <w:r w:rsidR="00364211">
        <w:t xml:space="preserve">A runway guard lights may extend up to </w:t>
      </w:r>
      <w:r w:rsidR="007666E0">
        <w:t>500</w:t>
      </w:r>
      <w:r w:rsidR="007C6197">
        <w:t> </w:t>
      </w:r>
      <w:r w:rsidR="00364211">
        <w:t>mm above ground level.</w:t>
      </w:r>
    </w:p>
    <w:p w14:paraId="4D164F17" w14:textId="77777777" w:rsidR="00364211" w:rsidRPr="001472C8" w:rsidRDefault="00364211" w:rsidP="00364211">
      <w:pPr>
        <w:pStyle w:val="LDNote"/>
      </w:pPr>
      <w:r w:rsidRPr="008D4BDC">
        <w:rPr>
          <w:i/>
        </w:rPr>
        <w:t>Note</w:t>
      </w:r>
      <w:r>
        <w:rPr>
          <w:i/>
        </w:rPr>
        <w:t>   </w:t>
      </w:r>
      <w:r w:rsidR="00D752A2">
        <w:t xml:space="preserve">Configuration A runway guard </w:t>
      </w:r>
      <w:r w:rsidRPr="008D4BDC">
        <w:t xml:space="preserve">lights </w:t>
      </w:r>
      <w:r>
        <w:t xml:space="preserve">are described in </w:t>
      </w:r>
      <w:r w:rsidR="0097130C">
        <w:t xml:space="preserve">section </w:t>
      </w:r>
      <w:r w:rsidR="004C7101">
        <w:t>9.99</w:t>
      </w:r>
      <w:r w:rsidRPr="008D4BDC">
        <w:t>.</w:t>
      </w:r>
    </w:p>
    <w:p w14:paraId="6BE50F60" w14:textId="77777777" w:rsidR="00436D51" w:rsidRPr="001472C8" w:rsidRDefault="004762D0" w:rsidP="004762D0">
      <w:pPr>
        <w:pStyle w:val="LDClause"/>
      </w:pPr>
      <w:r>
        <w:tab/>
      </w:r>
      <w:r w:rsidR="000C6854">
        <w:t>(</w:t>
      </w:r>
      <w:r w:rsidR="00364211">
        <w:t>3</w:t>
      </w:r>
      <w:r w:rsidR="000C6854">
        <w:t>)</w:t>
      </w:r>
      <w:r w:rsidR="00436D51">
        <w:tab/>
      </w:r>
      <w:r w:rsidR="00D04AFA">
        <w:t>If an</w:t>
      </w:r>
      <w:r w:rsidR="00436D51" w:rsidRPr="001472C8">
        <w:t xml:space="preserve"> inset light</w:t>
      </w:r>
      <w:r w:rsidR="00D04AFA">
        <w:t xml:space="preserve"> is</w:t>
      </w:r>
      <w:r w:rsidR="00436D51" w:rsidRPr="001472C8">
        <w:t xml:space="preserve"> not installed within a </w:t>
      </w:r>
      <w:r w:rsidR="00436D51" w:rsidRPr="007745F5">
        <w:t>pavement</w:t>
      </w:r>
      <w:r w:rsidR="00200D1A">
        <w:t>,</w:t>
      </w:r>
      <w:r w:rsidR="007A3ED7">
        <w:t xml:space="preserve"> </w:t>
      </w:r>
      <w:r w:rsidR="00436D51" w:rsidRPr="001472C8">
        <w:t>the inset light must</w:t>
      </w:r>
      <w:r w:rsidR="007A3ED7">
        <w:t xml:space="preserve"> be protected from </w:t>
      </w:r>
      <w:r w:rsidR="007A3ED7" w:rsidRPr="001472C8">
        <w:t xml:space="preserve">vegetation growth for a minimum </w:t>
      </w:r>
      <w:r w:rsidR="007A3ED7">
        <w:t>radius</w:t>
      </w:r>
      <w:r w:rsidR="007A3ED7" w:rsidRPr="001472C8">
        <w:t xml:space="preserve"> of 1</w:t>
      </w:r>
      <w:r w:rsidR="002242CA">
        <w:t xml:space="preserve"> </w:t>
      </w:r>
      <w:r w:rsidR="007A3ED7" w:rsidRPr="001472C8">
        <w:t xml:space="preserve">m </w:t>
      </w:r>
      <w:r w:rsidR="007A3ED7">
        <w:t>around the light by being installed</w:t>
      </w:r>
      <w:r w:rsidR="002242CA">
        <w:t>:</w:t>
      </w:r>
    </w:p>
    <w:p w14:paraId="4D8BD6E7" w14:textId="77777777" w:rsidR="00D04AFA" w:rsidRDefault="00436D51" w:rsidP="00D04AFA">
      <w:pPr>
        <w:pStyle w:val="LDP1a"/>
      </w:pPr>
      <w:r>
        <w:t>(a)</w:t>
      </w:r>
      <w:r>
        <w:tab/>
      </w:r>
      <w:r w:rsidR="00D04AFA">
        <w:t xml:space="preserve">on </w:t>
      </w:r>
      <w:r w:rsidRPr="001472C8">
        <w:t>a sealed surface</w:t>
      </w:r>
      <w:r w:rsidR="00D04AFA">
        <w:t>;</w:t>
      </w:r>
      <w:r w:rsidRPr="001472C8">
        <w:t xml:space="preserve"> </w:t>
      </w:r>
      <w:r w:rsidR="00D04AFA">
        <w:t>or</w:t>
      </w:r>
    </w:p>
    <w:p w14:paraId="08C02DAB" w14:textId="77777777" w:rsidR="00436D51" w:rsidRPr="001472C8" w:rsidRDefault="00D04AFA" w:rsidP="00D04AFA">
      <w:pPr>
        <w:pStyle w:val="LDP1a"/>
      </w:pPr>
      <w:r>
        <w:t>(b)</w:t>
      </w:r>
      <w:r>
        <w:tab/>
        <w:t xml:space="preserve">on a </w:t>
      </w:r>
      <w:r w:rsidR="00436D51" w:rsidRPr="001472C8">
        <w:t>surface</w:t>
      </w:r>
      <w:r>
        <w:t xml:space="preserve"> with a </w:t>
      </w:r>
      <w:r w:rsidR="007A3ED7">
        <w:t xml:space="preserve">protective </w:t>
      </w:r>
      <w:r w:rsidR="00436D51" w:rsidRPr="001472C8">
        <w:t>cover; or</w:t>
      </w:r>
    </w:p>
    <w:p w14:paraId="4FA4B31D" w14:textId="77777777" w:rsidR="00436D51" w:rsidRDefault="00436D51" w:rsidP="007745F5">
      <w:pPr>
        <w:pStyle w:val="LDP1a"/>
      </w:pPr>
      <w:r>
        <w:t>(</w:t>
      </w:r>
      <w:r w:rsidR="007745F5">
        <w:t>c</w:t>
      </w:r>
      <w:r>
        <w:t>)</w:t>
      </w:r>
      <w:r>
        <w:tab/>
      </w:r>
      <w:r w:rsidR="007745F5">
        <w:t>on a surface that is treated</w:t>
      </w:r>
      <w:r w:rsidR="00B6784E">
        <w:t>,</w:t>
      </w:r>
      <w:r w:rsidR="007745F5">
        <w:t xml:space="preserve"> and maintained</w:t>
      </w:r>
      <w:r w:rsidR="009E4F8A">
        <w:t>,</w:t>
      </w:r>
      <w:r w:rsidR="007745F5">
        <w:t xml:space="preserve"> in accordance with </w:t>
      </w:r>
      <w:r w:rsidR="007A3ED7">
        <w:t>procedures</w:t>
      </w:r>
      <w:r w:rsidR="007745F5">
        <w:t xml:space="preserve"> in the aerodrome manual.</w:t>
      </w:r>
    </w:p>
    <w:p w14:paraId="7C785000" w14:textId="77777777" w:rsidR="004E020E" w:rsidRPr="001472C8" w:rsidRDefault="004E020E" w:rsidP="004E020E">
      <w:pPr>
        <w:pStyle w:val="LDClause"/>
      </w:pPr>
      <w:r>
        <w:tab/>
      </w:r>
      <w:r w:rsidR="000C6854">
        <w:t>(</w:t>
      </w:r>
      <w:r w:rsidR="00364211">
        <w:t>4</w:t>
      </w:r>
      <w:r w:rsidR="000C6854">
        <w:t>)</w:t>
      </w:r>
      <w:r>
        <w:tab/>
      </w:r>
      <w:r w:rsidRPr="001472C8">
        <w:t>Inset lights must:</w:t>
      </w:r>
    </w:p>
    <w:p w14:paraId="2EA2027E" w14:textId="77777777" w:rsidR="004E020E" w:rsidRDefault="004E020E" w:rsidP="004E020E">
      <w:pPr>
        <w:pStyle w:val="LDP1a"/>
      </w:pPr>
      <w:r>
        <w:t>(a)</w:t>
      </w:r>
      <w:r>
        <w:tab/>
      </w:r>
      <w:r w:rsidRPr="001472C8">
        <w:t xml:space="preserve">ensure </w:t>
      </w:r>
      <w:r w:rsidR="007666E0">
        <w:t xml:space="preserve">that </w:t>
      </w:r>
      <w:r w:rsidRPr="001472C8">
        <w:t>runway</w:t>
      </w:r>
      <w:r w:rsidR="007666E0">
        <w:t xml:space="preserve"> and taxiway</w:t>
      </w:r>
      <w:r w:rsidRPr="001472C8">
        <w:t xml:space="preserve"> sight distance requirements are met;</w:t>
      </w:r>
      <w:r>
        <w:t xml:space="preserve"> and</w:t>
      </w:r>
    </w:p>
    <w:p w14:paraId="1846643B" w14:textId="77777777" w:rsidR="00584A6B" w:rsidRPr="00E248E3" w:rsidRDefault="00584A6B" w:rsidP="005D5A41">
      <w:pPr>
        <w:pStyle w:val="Note"/>
        <w:tabs>
          <w:tab w:val="clear" w:pos="737"/>
        </w:tabs>
        <w:ind w:left="1204"/>
      </w:pPr>
      <w:r>
        <w:rPr>
          <w:i/>
        </w:rPr>
        <w:t>Note</w:t>
      </w:r>
      <w:r w:rsidR="00F018DF">
        <w:rPr>
          <w:i/>
        </w:rPr>
        <w:t>   </w:t>
      </w:r>
      <w:r>
        <w:t xml:space="preserve">See sections </w:t>
      </w:r>
      <w:r w:rsidR="00E015EA">
        <w:t>6.07</w:t>
      </w:r>
      <w:r>
        <w:t xml:space="preserve"> and </w:t>
      </w:r>
      <w:r w:rsidR="00C6566B">
        <w:t>6.42</w:t>
      </w:r>
      <w:r w:rsidR="00F018DF">
        <w:t>.</w:t>
      </w:r>
    </w:p>
    <w:p w14:paraId="5F7FF7B6" w14:textId="77777777" w:rsidR="004E020E" w:rsidRPr="001472C8" w:rsidRDefault="004E020E" w:rsidP="004E020E">
      <w:pPr>
        <w:pStyle w:val="LDP1a"/>
      </w:pPr>
      <w:r>
        <w:t>(b)</w:t>
      </w:r>
      <w:r>
        <w:tab/>
      </w:r>
      <w:r w:rsidRPr="001472C8">
        <w:t xml:space="preserve">not </w:t>
      </w:r>
      <w:r>
        <w:t>have any</w:t>
      </w:r>
      <w:r w:rsidRPr="001472C8">
        <w:t xml:space="preserve"> sharp edges;</w:t>
      </w:r>
      <w:r>
        <w:t xml:space="preserve"> and</w:t>
      </w:r>
    </w:p>
    <w:p w14:paraId="4B4ED782" w14:textId="77777777" w:rsidR="004E020E" w:rsidRDefault="004E020E" w:rsidP="004E020E">
      <w:pPr>
        <w:pStyle w:val="LDP1a"/>
      </w:pPr>
      <w:r>
        <w:t>(c)</w:t>
      </w:r>
      <w:r>
        <w:tab/>
      </w:r>
      <w:r w:rsidRPr="001472C8">
        <w:t>where the lights will not normally come into contact with aircraft wheels</w:t>
      </w:r>
      <w:r>
        <w:t xml:space="preserve"> — </w:t>
      </w:r>
      <w:r w:rsidRPr="001472C8">
        <w:t>not project more than 25 mm above or below the s</w:t>
      </w:r>
      <w:r>
        <w:t xml:space="preserve">urrounding surface </w:t>
      </w:r>
      <w:r w:rsidR="00A83B0A">
        <w:t xml:space="preserve">at </w:t>
      </w:r>
      <w:r>
        <w:t>each light’s location; and</w:t>
      </w:r>
    </w:p>
    <w:p w14:paraId="2AAE80A0" w14:textId="77777777" w:rsidR="004E020E" w:rsidRDefault="004E020E" w:rsidP="004E020E">
      <w:pPr>
        <w:pStyle w:val="LDNote"/>
        <w:tabs>
          <w:tab w:val="clear" w:pos="454"/>
          <w:tab w:val="clear" w:pos="737"/>
        </w:tabs>
        <w:ind w:left="1645" w:hanging="454"/>
      </w:pPr>
      <w:r w:rsidRPr="004762D0">
        <w:rPr>
          <w:i/>
        </w:rPr>
        <w:lastRenderedPageBreak/>
        <w:t>Note </w:t>
      </w:r>
      <w:r>
        <w:t>  For example, t</w:t>
      </w:r>
      <w:r w:rsidRPr="001472C8">
        <w:t>hreshold lights, runway end lights and runway edge lights</w:t>
      </w:r>
      <w:r>
        <w:t>.</w:t>
      </w:r>
    </w:p>
    <w:p w14:paraId="03895145" w14:textId="77777777" w:rsidR="004E020E" w:rsidRDefault="004E020E" w:rsidP="004E020E">
      <w:pPr>
        <w:pStyle w:val="LDP1a"/>
      </w:pPr>
      <w:r>
        <w:t>(d)</w:t>
      </w:r>
      <w:r>
        <w:tab/>
      </w:r>
      <w:r w:rsidRPr="001472C8">
        <w:t xml:space="preserve">not project more than 13 mm above the surrounding surface at </w:t>
      </w:r>
      <w:r>
        <w:t xml:space="preserve">any </w:t>
      </w:r>
      <w:r w:rsidRPr="001472C8">
        <w:t>location which will normally come into contact with aircraft wheels</w:t>
      </w:r>
      <w:r>
        <w:t>.</w:t>
      </w:r>
    </w:p>
    <w:p w14:paraId="45FF810F" w14:textId="77777777" w:rsidR="004E020E" w:rsidRPr="001472C8" w:rsidRDefault="004E020E" w:rsidP="004E020E">
      <w:pPr>
        <w:pStyle w:val="LDNote"/>
        <w:ind w:left="1191"/>
      </w:pPr>
      <w:r w:rsidRPr="004762D0">
        <w:rPr>
          <w:i/>
        </w:rPr>
        <w:t>Note</w:t>
      </w:r>
      <w:r>
        <w:t xml:space="preserve">   For example, </w:t>
      </w:r>
      <w:r w:rsidRPr="001472C8">
        <w:t xml:space="preserve">runway </w:t>
      </w:r>
      <w:r w:rsidR="004439CE">
        <w:t>centreline</w:t>
      </w:r>
      <w:r w:rsidRPr="001472C8">
        <w:t xml:space="preserve"> lights, </w:t>
      </w:r>
      <w:r>
        <w:t>touchdown</w:t>
      </w:r>
      <w:r w:rsidRPr="001472C8">
        <w:t xml:space="preserve"> zone lights and taxiway </w:t>
      </w:r>
      <w:r w:rsidR="004439CE">
        <w:t>centreline</w:t>
      </w:r>
      <w:r w:rsidRPr="001472C8">
        <w:t xml:space="preserve"> lights.</w:t>
      </w:r>
    </w:p>
    <w:p w14:paraId="7606F0BE" w14:textId="77777777" w:rsidR="00B6784E" w:rsidRDefault="00B6784E" w:rsidP="003D208F">
      <w:pPr>
        <w:pStyle w:val="LDClause"/>
        <w:keepNext/>
      </w:pPr>
      <w:r>
        <w:tab/>
      </w:r>
      <w:r w:rsidR="000C6854">
        <w:t>(</w:t>
      </w:r>
      <w:r w:rsidR="00364211">
        <w:t>5</w:t>
      </w:r>
      <w:r w:rsidR="000C6854">
        <w:t>)</w:t>
      </w:r>
      <w:r w:rsidR="00436D51">
        <w:tab/>
      </w:r>
      <w:r>
        <w:t>The design of an</w:t>
      </w:r>
      <w:r w:rsidR="00436D51" w:rsidRPr="001472C8">
        <w:t xml:space="preserve"> inset light fixture</w:t>
      </w:r>
      <w:r>
        <w:t xml:space="preserve"> must be such that</w:t>
      </w:r>
      <w:r w:rsidR="00790D42">
        <w:t xml:space="preserve"> the</w:t>
      </w:r>
      <w:r w:rsidR="00790D42" w:rsidRPr="001472C8">
        <w:t xml:space="preserve"> surface temperature</w:t>
      </w:r>
      <w:r w:rsidR="00790D42">
        <w:t xml:space="preserve"> </w:t>
      </w:r>
      <w:r w:rsidR="007666E0">
        <w:t xml:space="preserve">of </w:t>
      </w:r>
      <w:r w:rsidR="00790D42">
        <w:t>the light</w:t>
      </w:r>
      <w:r w:rsidR="00790D42" w:rsidRPr="001472C8">
        <w:t xml:space="preserve"> </w:t>
      </w:r>
      <w:r w:rsidR="00790D42">
        <w:t>does</w:t>
      </w:r>
      <w:r w:rsidR="00790D42" w:rsidRPr="001472C8">
        <w:t xml:space="preserve"> not exceed 160°C</w:t>
      </w:r>
      <w:r w:rsidR="00790D42">
        <w:t xml:space="preserve"> when it is:</w:t>
      </w:r>
    </w:p>
    <w:p w14:paraId="034E9021" w14:textId="77777777" w:rsidR="00B6784E" w:rsidRDefault="00B6784E" w:rsidP="00B6784E">
      <w:pPr>
        <w:pStyle w:val="LDP1a"/>
      </w:pPr>
      <w:r>
        <w:t>(a)</w:t>
      </w:r>
      <w:r>
        <w:tab/>
      </w:r>
      <w:r w:rsidR="00436D51" w:rsidRPr="001472C8">
        <w:t>operating at its maximum intensity</w:t>
      </w:r>
      <w:r>
        <w:t>; and</w:t>
      </w:r>
    </w:p>
    <w:p w14:paraId="77FBF310" w14:textId="77777777" w:rsidR="00436D51" w:rsidRDefault="00B6784E" w:rsidP="00B6784E">
      <w:pPr>
        <w:pStyle w:val="LDP1a"/>
      </w:pPr>
      <w:r>
        <w:t>(b)</w:t>
      </w:r>
      <w:r>
        <w:tab/>
      </w:r>
      <w:r w:rsidR="00436D51" w:rsidRPr="001472C8">
        <w:t xml:space="preserve">covered by </w:t>
      </w:r>
      <w:r w:rsidR="00790D42">
        <w:t xml:space="preserve">the wheel of </w:t>
      </w:r>
      <w:r w:rsidR="00436D51" w:rsidRPr="001472C8">
        <w:t>a ground vehicle or aircraft</w:t>
      </w:r>
      <w:r>
        <w:t xml:space="preserve"> continuously </w:t>
      </w:r>
      <w:r w:rsidR="00436D51" w:rsidRPr="001472C8">
        <w:t>for 10 minutes</w:t>
      </w:r>
      <w:r w:rsidR="002E7AA2">
        <w:t>.</w:t>
      </w:r>
    </w:p>
    <w:p w14:paraId="17A8AC0C" w14:textId="77777777" w:rsidR="00584A6B" w:rsidRDefault="00790D42" w:rsidP="00584A6B">
      <w:pPr>
        <w:pStyle w:val="LDClause"/>
      </w:pPr>
      <w:r>
        <w:tab/>
      </w:r>
      <w:r w:rsidR="002E7AA2">
        <w:t>(6)</w:t>
      </w:r>
      <w:r w:rsidR="002E7AA2">
        <w:tab/>
      </w:r>
      <w:r w:rsidR="00584A6B">
        <w:t>The design of an</w:t>
      </w:r>
      <w:r w:rsidR="00584A6B" w:rsidRPr="001472C8">
        <w:t xml:space="preserve"> inset light fixture</w:t>
      </w:r>
      <w:r w:rsidR="00584A6B">
        <w:t xml:space="preserve"> must be such that it will not distort or otherwise fail when subjected to the wheel loads of the intended aircraft over its expected operational life.</w:t>
      </w:r>
    </w:p>
    <w:p w14:paraId="3CDCFCE2" w14:textId="77777777" w:rsidR="00584A6B" w:rsidRDefault="00584A6B" w:rsidP="00B8521F">
      <w:pPr>
        <w:pStyle w:val="Note"/>
      </w:pPr>
      <w:r w:rsidRPr="002B5ACE">
        <w:rPr>
          <w:i/>
        </w:rPr>
        <w:t>Note</w:t>
      </w:r>
      <w:r w:rsidR="00B8521F">
        <w:rPr>
          <w:i/>
        </w:rPr>
        <w:t>   </w:t>
      </w:r>
      <w:r w:rsidRPr="002B5ACE">
        <w:t xml:space="preserve">Refer to FAA </w:t>
      </w:r>
      <w:r w:rsidRPr="00DE1CC6">
        <w:rPr>
          <w:i/>
        </w:rPr>
        <w:t>Advisory Circular 150/5345-46</w:t>
      </w:r>
      <w:r w:rsidR="00DC7A8B">
        <w:t>, as in force or existing from time to time,</w:t>
      </w:r>
      <w:r>
        <w:t xml:space="preserve"> </w:t>
      </w:r>
      <w:r w:rsidR="00DC7A8B">
        <w:t xml:space="preserve">and freely available </w:t>
      </w:r>
      <w:r w:rsidR="00E02F62">
        <w:t xml:space="preserve">from the FAA website, </w:t>
      </w:r>
      <w:r w:rsidR="00E02F62" w:rsidRPr="00304D54">
        <w:t>www.faa.gov</w:t>
      </w:r>
      <w:r w:rsidR="00DC7A8B">
        <w:t xml:space="preserve">, </w:t>
      </w:r>
      <w:r>
        <w:t>for an acceptable means of compliance.</w:t>
      </w:r>
    </w:p>
    <w:p w14:paraId="04DE509B" w14:textId="77777777" w:rsidR="00436D51" w:rsidRDefault="00584A6B" w:rsidP="00790D42">
      <w:pPr>
        <w:pStyle w:val="LDClause"/>
      </w:pPr>
      <w:r>
        <w:tab/>
      </w:r>
      <w:r w:rsidR="000C6854">
        <w:t>(</w:t>
      </w:r>
      <w:r>
        <w:t>7</w:t>
      </w:r>
      <w:r w:rsidR="000C6854">
        <w:t>)</w:t>
      </w:r>
      <w:r w:rsidR="00436D51">
        <w:tab/>
      </w:r>
      <w:r w:rsidR="00790D42">
        <w:t>M</w:t>
      </w:r>
      <w:r w:rsidR="00436D51" w:rsidRPr="001472C8">
        <w:t>aintenance</w:t>
      </w:r>
      <w:r w:rsidR="00790D42">
        <w:t xml:space="preserve"> </w:t>
      </w:r>
      <w:r w:rsidR="00436D51" w:rsidRPr="001472C8">
        <w:t>must</w:t>
      </w:r>
      <w:r w:rsidR="00FD4323">
        <w:t xml:space="preserve"> be conducted to</w:t>
      </w:r>
      <w:r w:rsidR="00436D51" w:rsidRPr="001472C8">
        <w:t xml:space="preserve"> ensure that surface contaminants on or around </w:t>
      </w:r>
      <w:r w:rsidR="00790D42">
        <w:t>an</w:t>
      </w:r>
      <w:r w:rsidR="00436D51" w:rsidRPr="001472C8">
        <w:t xml:space="preserve"> elevated</w:t>
      </w:r>
      <w:r w:rsidR="00790D42">
        <w:t xml:space="preserve"> light</w:t>
      </w:r>
      <w:r w:rsidR="00436D51" w:rsidRPr="001472C8">
        <w:t xml:space="preserve"> or </w:t>
      </w:r>
      <w:r w:rsidR="00790D42">
        <w:t xml:space="preserve">an </w:t>
      </w:r>
      <w:r w:rsidR="00436D51" w:rsidRPr="001472C8">
        <w:t xml:space="preserve">inset </w:t>
      </w:r>
      <w:r w:rsidR="00790D42">
        <w:t xml:space="preserve">light </w:t>
      </w:r>
      <w:r w:rsidR="00436D51" w:rsidRPr="001472C8">
        <w:t>fitting do not obscure or cover the light beam.</w:t>
      </w:r>
      <w:bookmarkStart w:id="2207" w:name="_Toc309648208"/>
    </w:p>
    <w:p w14:paraId="5FC7105D" w14:textId="77777777" w:rsidR="00436D51" w:rsidRDefault="003A02ED" w:rsidP="00D31C8E">
      <w:pPr>
        <w:pStyle w:val="139-Section"/>
      </w:pPr>
      <w:bookmarkStart w:id="2208" w:name="_Toc309648209"/>
      <w:bookmarkStart w:id="2209" w:name="_Toc488152275"/>
      <w:bookmarkStart w:id="2210" w:name="_Toc488155039"/>
      <w:bookmarkStart w:id="2211" w:name="_Toc488156245"/>
      <w:bookmarkStart w:id="2212" w:name="_Toc159500535"/>
      <w:bookmarkEnd w:id="2207"/>
      <w:r>
        <w:t>9.12</w:t>
      </w:r>
      <w:r w:rsidR="00436D51" w:rsidRPr="008D4BDC">
        <w:tab/>
        <w:t>Light</w:t>
      </w:r>
      <w:r w:rsidR="002242CA">
        <w:t>ing</w:t>
      </w:r>
      <w:r w:rsidR="00436D51" w:rsidRPr="008D4BDC">
        <w:t xml:space="preserve"> intensity and </w:t>
      </w:r>
      <w:r w:rsidR="00306C10">
        <w:t>c</w:t>
      </w:r>
      <w:r w:rsidR="00436D51" w:rsidRPr="008D4BDC">
        <w:t>ontrol</w:t>
      </w:r>
      <w:bookmarkEnd w:id="2208"/>
      <w:bookmarkEnd w:id="2209"/>
      <w:bookmarkEnd w:id="2210"/>
      <w:bookmarkEnd w:id="2211"/>
      <w:bookmarkEnd w:id="2212"/>
    </w:p>
    <w:p w14:paraId="72CBB99E" w14:textId="77777777" w:rsidR="00CC3C05" w:rsidRDefault="00306C10" w:rsidP="00306C10">
      <w:pPr>
        <w:pStyle w:val="LDClause"/>
      </w:pPr>
      <w:r>
        <w:tab/>
      </w:r>
      <w:r w:rsidR="000C6854">
        <w:t>(</w:t>
      </w:r>
      <w:r w:rsidR="00436D51" w:rsidRPr="00306C10">
        <w:t>1</w:t>
      </w:r>
      <w:r w:rsidR="000C6854">
        <w:t>)</w:t>
      </w:r>
      <w:r w:rsidR="00436D51" w:rsidRPr="00306C10">
        <w:tab/>
      </w:r>
      <w:r w:rsidR="00CC3C05">
        <w:t>Lighting intensity must be</w:t>
      </w:r>
      <w:r w:rsidR="00955B4D">
        <w:t xml:space="preserve"> controlled so</w:t>
      </w:r>
      <w:r w:rsidR="00CC3C05">
        <w:t xml:space="preserve"> that, in conditions of minimum visibility</w:t>
      </w:r>
      <w:r w:rsidR="00200D1A">
        <w:t>,</w:t>
      </w:r>
      <w:r w:rsidR="00CC3C05">
        <w:t xml:space="preserve"> a pilot is</w:t>
      </w:r>
      <w:r w:rsidR="007C6197">
        <w:t> </w:t>
      </w:r>
      <w:r w:rsidR="00CC3C05">
        <w:t xml:space="preserve">not </w:t>
      </w:r>
      <w:r w:rsidR="00955B4D">
        <w:t>subjected</w:t>
      </w:r>
      <w:r w:rsidR="00CC3C05">
        <w:t xml:space="preserve"> to</w:t>
      </w:r>
      <w:r w:rsidR="00901614">
        <w:t xml:space="preserve"> a light output that may have an adverse effect on aviation safety (</w:t>
      </w:r>
      <w:r w:rsidR="00955B4D">
        <w:t xml:space="preserve">a </w:t>
      </w:r>
      <w:r w:rsidR="00955B4D" w:rsidRPr="00901614">
        <w:rPr>
          <w:b/>
          <w:i/>
        </w:rPr>
        <w:t>hazardous light output</w:t>
      </w:r>
      <w:r w:rsidR="00901614">
        <w:t>)</w:t>
      </w:r>
      <w:r w:rsidR="00CC3C05">
        <w:t>.</w:t>
      </w:r>
    </w:p>
    <w:p w14:paraId="0C9CC994" w14:textId="77777777" w:rsidR="00436D51" w:rsidRDefault="00306C10" w:rsidP="00CC3C05">
      <w:pPr>
        <w:pStyle w:val="LDClause"/>
      </w:pPr>
      <w:r>
        <w:tab/>
      </w:r>
      <w:r w:rsidR="000C6854">
        <w:t>(</w:t>
      </w:r>
      <w:r w:rsidR="00436D51" w:rsidRPr="008D4BDC">
        <w:t>2</w:t>
      </w:r>
      <w:r w:rsidR="000C6854">
        <w:t>)</w:t>
      </w:r>
      <w:r w:rsidR="00436D51" w:rsidRPr="008D4BDC">
        <w:tab/>
      </w:r>
      <w:r w:rsidR="00955B4D">
        <w:t xml:space="preserve">Data on </w:t>
      </w:r>
      <w:r w:rsidR="007666E0">
        <w:t xml:space="preserve">the operating </w:t>
      </w:r>
      <w:r w:rsidR="00955B4D">
        <w:t>c</w:t>
      </w:r>
      <w:r w:rsidR="00436D51" w:rsidRPr="008D4BDC">
        <w:t xml:space="preserve">urrent and </w:t>
      </w:r>
      <w:r w:rsidR="007666E0">
        <w:t xml:space="preserve">the corresponding </w:t>
      </w:r>
      <w:r w:rsidR="00436D51" w:rsidRPr="008D4BDC">
        <w:t>intensity selection</w:t>
      </w:r>
      <w:r w:rsidR="00955B4D">
        <w:t xml:space="preserve"> </w:t>
      </w:r>
      <w:r w:rsidR="00436D51" w:rsidRPr="008D4BDC">
        <w:t xml:space="preserve">must be documented in the </w:t>
      </w:r>
      <w:r w:rsidR="00CC3C05">
        <w:t>a</w:t>
      </w:r>
      <w:r w:rsidR="00436D51" w:rsidRPr="008D4BDC">
        <w:t xml:space="preserve">erodrome </w:t>
      </w:r>
      <w:r w:rsidR="00CC3C05">
        <w:t>m</w:t>
      </w:r>
      <w:r w:rsidR="00436D51" w:rsidRPr="008D4BDC">
        <w:t>anual.</w:t>
      </w:r>
    </w:p>
    <w:p w14:paraId="75EDEAE2" w14:textId="77777777" w:rsidR="00436D51" w:rsidRPr="001472C8" w:rsidRDefault="000C6854" w:rsidP="00CC3C05">
      <w:pPr>
        <w:pStyle w:val="LDClause"/>
      </w:pPr>
      <w:r>
        <w:tab/>
        <w:t>(</w:t>
      </w:r>
      <w:r w:rsidR="00436D51">
        <w:t>3</w:t>
      </w:r>
      <w:r>
        <w:t>)</w:t>
      </w:r>
      <w:r w:rsidR="00436D51">
        <w:tab/>
      </w:r>
      <w:r w:rsidR="00436D51" w:rsidRPr="001472C8">
        <w:t xml:space="preserve">At an aerodrome with an </w:t>
      </w:r>
      <w:r w:rsidR="0065792D">
        <w:t>ATS provider</w:t>
      </w:r>
      <w:r w:rsidR="00436D51" w:rsidRPr="001472C8">
        <w:t xml:space="preserve">, </w:t>
      </w:r>
      <w:r w:rsidR="00CC3C05">
        <w:t xml:space="preserve">each of </w:t>
      </w:r>
      <w:r w:rsidR="00523EB3">
        <w:t xml:space="preserve">the following </w:t>
      </w:r>
      <w:r w:rsidR="00436D51" w:rsidRPr="001472C8">
        <w:t xml:space="preserve">lighting systems, if provided, must be equipped with an intensity control so that the ATS </w:t>
      </w:r>
      <w:r w:rsidR="0065792D">
        <w:t xml:space="preserve">provider </w:t>
      </w:r>
      <w:r w:rsidR="00436D51" w:rsidRPr="001472C8">
        <w:t>can select light output to suit ambient conditions and avoid dazzling pilots:</w:t>
      </w:r>
    </w:p>
    <w:p w14:paraId="4358E22D" w14:textId="77777777" w:rsidR="00436D51" w:rsidRPr="001472C8" w:rsidRDefault="00436D51" w:rsidP="00CC3C05">
      <w:pPr>
        <w:pStyle w:val="LDP1a"/>
      </w:pPr>
      <w:r>
        <w:t>(a)</w:t>
      </w:r>
      <w:r>
        <w:tab/>
      </w:r>
      <w:r w:rsidRPr="001472C8">
        <w:t>approach lighting system;</w:t>
      </w:r>
    </w:p>
    <w:p w14:paraId="43E9BEC6" w14:textId="77777777" w:rsidR="00436D51" w:rsidRPr="001472C8" w:rsidRDefault="00436D51" w:rsidP="00CC3C05">
      <w:pPr>
        <w:pStyle w:val="LDP1a"/>
      </w:pPr>
      <w:r>
        <w:t>(b)</w:t>
      </w:r>
      <w:r>
        <w:tab/>
      </w:r>
      <w:r w:rsidR="00CD2092">
        <w:t xml:space="preserve">visual </w:t>
      </w:r>
      <w:r w:rsidRPr="001472C8">
        <w:t xml:space="preserve">approach slope </w:t>
      </w:r>
      <w:r w:rsidR="00CD2092">
        <w:t>indicator</w:t>
      </w:r>
      <w:r w:rsidR="00CD2092" w:rsidRPr="001472C8">
        <w:t xml:space="preserve"> </w:t>
      </w:r>
      <w:r w:rsidRPr="001472C8">
        <w:t>system</w:t>
      </w:r>
      <w:r w:rsidR="00CD2092">
        <w:t xml:space="preserve"> (VASIS)</w:t>
      </w:r>
      <w:r w:rsidRPr="001472C8">
        <w:t>;</w:t>
      </w:r>
    </w:p>
    <w:p w14:paraId="79489761" w14:textId="77777777" w:rsidR="00436D51" w:rsidRPr="001472C8" w:rsidRDefault="00436D51" w:rsidP="00CC3C05">
      <w:pPr>
        <w:pStyle w:val="LDP1a"/>
      </w:pPr>
      <w:r>
        <w:t>(c)</w:t>
      </w:r>
      <w:r>
        <w:tab/>
      </w:r>
      <w:r w:rsidRPr="001472C8">
        <w:t>runway edge, threshold and end lights;</w:t>
      </w:r>
    </w:p>
    <w:p w14:paraId="70E46231" w14:textId="77777777" w:rsidR="00436D51" w:rsidRPr="001472C8" w:rsidRDefault="00436D51" w:rsidP="00CC3C05">
      <w:pPr>
        <w:pStyle w:val="LDP1a"/>
      </w:pPr>
      <w:r>
        <w:t>(d)</w:t>
      </w:r>
      <w:r>
        <w:tab/>
      </w:r>
      <w:r w:rsidRPr="001472C8">
        <w:t xml:space="preserve">runway </w:t>
      </w:r>
      <w:r w:rsidR="004439CE">
        <w:t>centreline</w:t>
      </w:r>
      <w:r w:rsidRPr="001472C8">
        <w:t xml:space="preserve"> lights;</w:t>
      </w:r>
    </w:p>
    <w:p w14:paraId="0497D8AE" w14:textId="77777777" w:rsidR="00436D51" w:rsidRPr="001472C8" w:rsidRDefault="00436D51" w:rsidP="00CC3C05">
      <w:pPr>
        <w:pStyle w:val="LDP1a"/>
      </w:pPr>
      <w:r>
        <w:t>(e)</w:t>
      </w:r>
      <w:r>
        <w:tab/>
      </w:r>
      <w:r w:rsidRPr="001472C8">
        <w:t>runway touchdown zone lights;</w:t>
      </w:r>
    </w:p>
    <w:p w14:paraId="50604DD2" w14:textId="77777777" w:rsidR="00436D51" w:rsidRDefault="00436D51" w:rsidP="00CC3C05">
      <w:pPr>
        <w:pStyle w:val="LDP1a"/>
      </w:pPr>
      <w:r>
        <w:t>(f)</w:t>
      </w:r>
      <w:r>
        <w:tab/>
      </w:r>
      <w:r w:rsidRPr="001472C8">
        <w:t>taxiway lights</w:t>
      </w:r>
      <w:r w:rsidR="00CD2092">
        <w:t>;</w:t>
      </w:r>
    </w:p>
    <w:p w14:paraId="19965D7D" w14:textId="50BC28C0" w:rsidR="00CD2092" w:rsidRDefault="00CD2092" w:rsidP="00CD2092">
      <w:pPr>
        <w:pStyle w:val="LDP1a"/>
      </w:pPr>
      <w:r>
        <w:t>(g)</w:t>
      </w:r>
      <w:r>
        <w:tab/>
        <w:t>stop bars</w:t>
      </w:r>
      <w:r w:rsidR="00C12BD7">
        <w:t xml:space="preserve"> and no entry bars</w:t>
      </w:r>
      <w:r>
        <w:t xml:space="preserve">; </w:t>
      </w:r>
    </w:p>
    <w:p w14:paraId="388D42FA" w14:textId="77777777" w:rsidR="00CD2092" w:rsidRPr="001472C8" w:rsidRDefault="00CD2092" w:rsidP="00CC3C05">
      <w:pPr>
        <w:pStyle w:val="LDP1a"/>
      </w:pPr>
      <w:r>
        <w:t>(h)</w:t>
      </w:r>
      <w:r>
        <w:tab/>
        <w:t xml:space="preserve">apron </w:t>
      </w:r>
      <w:r w:rsidR="004439CE">
        <w:t>centreline</w:t>
      </w:r>
      <w:r>
        <w:t xml:space="preserve"> and apron edge lights.</w:t>
      </w:r>
    </w:p>
    <w:p w14:paraId="1E4F3E00" w14:textId="77777777" w:rsidR="003862AF" w:rsidRDefault="00CC3C05" w:rsidP="00CC3C05">
      <w:pPr>
        <w:pStyle w:val="LDClause"/>
      </w:pPr>
      <w:r>
        <w:tab/>
      </w:r>
      <w:r w:rsidR="000C6854">
        <w:t>(</w:t>
      </w:r>
      <w:r w:rsidR="00901C3D">
        <w:t>4</w:t>
      </w:r>
      <w:r w:rsidR="000C6854">
        <w:t>)</w:t>
      </w:r>
      <w:r w:rsidRPr="00CC3C05">
        <w:tab/>
      </w:r>
      <w:r>
        <w:t xml:space="preserve">Subject to subsection </w:t>
      </w:r>
      <w:r w:rsidR="000C6854">
        <w:t>(</w:t>
      </w:r>
      <w:r>
        <w:t>3</w:t>
      </w:r>
      <w:r w:rsidR="000C6854">
        <w:t>)</w:t>
      </w:r>
      <w:r>
        <w:t xml:space="preserve">, </w:t>
      </w:r>
      <w:r w:rsidRPr="004B5344">
        <w:t>aerodrome lighting intensity</w:t>
      </w:r>
      <w:r w:rsidR="00182F76">
        <w:t xml:space="preserve"> for </w:t>
      </w:r>
      <w:r w:rsidR="0065792D">
        <w:t>medium-</w:t>
      </w:r>
      <w:r w:rsidR="00182F76">
        <w:t>intensity lighting systems, if provided,</w:t>
      </w:r>
      <w:r>
        <w:t xml:space="preserve"> may be controlled by</w:t>
      </w:r>
      <w:r w:rsidR="00200D1A">
        <w:t xml:space="preserve"> any of</w:t>
      </w:r>
      <w:r w:rsidR="003862AF">
        <w:t xml:space="preserve"> the following:</w:t>
      </w:r>
    </w:p>
    <w:p w14:paraId="610A3CEC" w14:textId="77777777" w:rsidR="003862AF" w:rsidRDefault="003862AF" w:rsidP="003862AF">
      <w:pPr>
        <w:pStyle w:val="LDP1a"/>
      </w:pPr>
      <w:r>
        <w:t>(a)</w:t>
      </w:r>
      <w:r>
        <w:tab/>
      </w:r>
      <w:r w:rsidR="00436D51" w:rsidRPr="004B5344">
        <w:t xml:space="preserve">a </w:t>
      </w:r>
      <w:r w:rsidR="00CC3C05">
        <w:t>c</w:t>
      </w:r>
      <w:r w:rsidR="00436D51" w:rsidRPr="004B5344">
        <w:t xml:space="preserve">ertified </w:t>
      </w:r>
      <w:r w:rsidR="00CC3C05">
        <w:t>a</w:t>
      </w:r>
      <w:r w:rsidR="00436D51" w:rsidRPr="004B5344">
        <w:t>ir</w:t>
      </w:r>
      <w:r w:rsidR="004E020E">
        <w:t>/</w:t>
      </w:r>
      <w:r w:rsidR="00CC3C05">
        <w:t>g</w:t>
      </w:r>
      <w:r w:rsidR="00436D51" w:rsidRPr="004B5344">
        <w:t xml:space="preserve">round </w:t>
      </w:r>
      <w:r w:rsidR="00CC3C05">
        <w:t>r</w:t>
      </w:r>
      <w:r w:rsidR="00436D51" w:rsidRPr="004B5344">
        <w:t xml:space="preserve">adio </w:t>
      </w:r>
      <w:r w:rsidR="00CC3C05">
        <w:t>o</w:t>
      </w:r>
      <w:r w:rsidR="00436D51" w:rsidRPr="004B5344">
        <w:t>perator (</w:t>
      </w:r>
      <w:r w:rsidR="00436D51" w:rsidRPr="0065792D">
        <w:rPr>
          <w:bCs/>
          <w:iCs/>
        </w:rPr>
        <w:t>CA</w:t>
      </w:r>
      <w:r w:rsidR="004E020E" w:rsidRPr="0065792D">
        <w:rPr>
          <w:bCs/>
          <w:iCs/>
        </w:rPr>
        <w:t>/</w:t>
      </w:r>
      <w:r w:rsidR="00436D51" w:rsidRPr="0065792D">
        <w:rPr>
          <w:bCs/>
          <w:iCs/>
        </w:rPr>
        <w:t>GRO</w:t>
      </w:r>
      <w:r w:rsidR="00436D51" w:rsidRPr="004B5344">
        <w:t>)</w:t>
      </w:r>
      <w:r>
        <w:t>;</w:t>
      </w:r>
    </w:p>
    <w:p w14:paraId="60D0090B" w14:textId="77777777" w:rsidR="003862AF" w:rsidRDefault="003862AF" w:rsidP="003862AF">
      <w:pPr>
        <w:pStyle w:val="LDP1a"/>
      </w:pPr>
      <w:r>
        <w:t>(b)</w:t>
      </w:r>
      <w:r>
        <w:tab/>
      </w:r>
      <w:r w:rsidR="00436D51" w:rsidRPr="004B5344">
        <w:t xml:space="preserve">a </w:t>
      </w:r>
      <w:r w:rsidR="004E020E">
        <w:t>UNICOM</w:t>
      </w:r>
      <w:r w:rsidR="004E020E" w:rsidRPr="004B5344">
        <w:t xml:space="preserve"> </w:t>
      </w:r>
      <w:r w:rsidR="00436D51" w:rsidRPr="004B5344">
        <w:t>operator</w:t>
      </w:r>
      <w:r>
        <w:t>;</w:t>
      </w:r>
    </w:p>
    <w:p w14:paraId="27F7C6A3" w14:textId="77777777" w:rsidR="003862AF" w:rsidRDefault="003862AF" w:rsidP="003862AF">
      <w:pPr>
        <w:pStyle w:val="LDP1a"/>
      </w:pPr>
      <w:r>
        <w:t>(c)</w:t>
      </w:r>
      <w:r>
        <w:tab/>
      </w:r>
      <w:r w:rsidR="00436D51" w:rsidRPr="004B5344">
        <w:t>a responsible person with 2-way radio communications with aircraft</w:t>
      </w:r>
      <w:r>
        <w:t>;</w:t>
      </w:r>
    </w:p>
    <w:p w14:paraId="678C144F" w14:textId="77777777" w:rsidR="00436D51" w:rsidRDefault="003862AF" w:rsidP="003862AF">
      <w:pPr>
        <w:pStyle w:val="LDP1a"/>
      </w:pPr>
      <w:r>
        <w:t>(d)</w:t>
      </w:r>
      <w:r>
        <w:tab/>
        <w:t>an aircraft using</w:t>
      </w:r>
      <w:r w:rsidR="00436D51" w:rsidRPr="004B5344">
        <w:t xml:space="preserve"> a</w:t>
      </w:r>
      <w:r>
        <w:t>n aerodrome</w:t>
      </w:r>
      <w:r w:rsidR="00436D51" w:rsidRPr="004B5344">
        <w:t xml:space="preserve"> system that can be remote</w:t>
      </w:r>
      <w:r w:rsidR="00F47D7C">
        <w:t>ly</w:t>
      </w:r>
      <w:r w:rsidR="00436D51" w:rsidRPr="004B5344">
        <w:t xml:space="preserve"> controlled by the </w:t>
      </w:r>
      <w:r w:rsidR="007942C5">
        <w:t>pilot</w:t>
      </w:r>
      <w:r>
        <w:t>.</w:t>
      </w:r>
    </w:p>
    <w:p w14:paraId="03F40447" w14:textId="77777777" w:rsidR="00436D51" w:rsidRPr="001472C8" w:rsidRDefault="003862AF" w:rsidP="00C43864">
      <w:pPr>
        <w:pStyle w:val="LDClause"/>
        <w:keepNext/>
      </w:pPr>
      <w:r>
        <w:lastRenderedPageBreak/>
        <w:tab/>
      </w:r>
      <w:r w:rsidR="000C6854">
        <w:t>(</w:t>
      </w:r>
      <w:r w:rsidR="00901C3D">
        <w:t>5</w:t>
      </w:r>
      <w:r w:rsidR="000C6854">
        <w:t>)</w:t>
      </w:r>
      <w:r w:rsidR="00436D51">
        <w:tab/>
      </w:r>
      <w:r>
        <w:t>Th</w:t>
      </w:r>
      <w:r w:rsidR="00436D51" w:rsidRPr="001472C8">
        <w:t>e following high</w:t>
      </w:r>
      <w:r w:rsidR="00523EB3">
        <w:t>-</w:t>
      </w:r>
      <w:r w:rsidR="00436D51" w:rsidRPr="001472C8">
        <w:t>intensity lighting systems</w:t>
      </w:r>
      <w:r>
        <w:t xml:space="preserve"> or lights</w:t>
      </w:r>
      <w:r w:rsidRPr="001472C8">
        <w:t xml:space="preserve"> must be capable of at least 5</w:t>
      </w:r>
      <w:r w:rsidR="002242CA">
        <w:t> </w:t>
      </w:r>
      <w:r>
        <w:t>intensity</w:t>
      </w:r>
      <w:r w:rsidR="006F1820">
        <w:t xml:space="preserve"> stages</w:t>
      </w:r>
      <w:r w:rsidR="00436D51" w:rsidRPr="001472C8">
        <w:t>:</w:t>
      </w:r>
    </w:p>
    <w:p w14:paraId="4354C8A5" w14:textId="77777777" w:rsidR="00436D51" w:rsidRPr="001472C8" w:rsidRDefault="00436D51" w:rsidP="003862AF">
      <w:pPr>
        <w:pStyle w:val="LDP1a"/>
      </w:pPr>
      <w:r>
        <w:t>(a)</w:t>
      </w:r>
      <w:r>
        <w:tab/>
      </w:r>
      <w:r w:rsidRPr="001472C8">
        <w:t>approach lighting systems</w:t>
      </w:r>
      <w:r w:rsidR="003862AF">
        <w:t>;</w:t>
      </w:r>
    </w:p>
    <w:p w14:paraId="26A24C44" w14:textId="77777777" w:rsidR="00436D51" w:rsidRPr="001472C8" w:rsidRDefault="00436D51" w:rsidP="003862AF">
      <w:pPr>
        <w:pStyle w:val="LDP1a"/>
      </w:pPr>
      <w:r>
        <w:t>(b)</w:t>
      </w:r>
      <w:r>
        <w:tab/>
      </w:r>
      <w:r w:rsidR="004F58CA">
        <w:t>VASIS</w:t>
      </w:r>
      <w:r w:rsidRPr="001472C8">
        <w:t>;</w:t>
      </w:r>
    </w:p>
    <w:p w14:paraId="3B549CE1" w14:textId="77777777" w:rsidR="00FC3A27" w:rsidRDefault="00436D51" w:rsidP="003862AF">
      <w:pPr>
        <w:pStyle w:val="LDP1a"/>
      </w:pPr>
      <w:r>
        <w:t>(c)</w:t>
      </w:r>
      <w:r>
        <w:tab/>
      </w:r>
      <w:r w:rsidRPr="001472C8">
        <w:t>high</w:t>
      </w:r>
      <w:r w:rsidR="002242CA">
        <w:t>-</w:t>
      </w:r>
      <w:r w:rsidRPr="001472C8">
        <w:t>intensity runway edge</w:t>
      </w:r>
      <w:r w:rsidR="00FC3A27">
        <w:t>;</w:t>
      </w:r>
    </w:p>
    <w:p w14:paraId="381324DA" w14:textId="77777777" w:rsidR="00436D51" w:rsidRPr="001472C8" w:rsidRDefault="00FC3A27" w:rsidP="003862AF">
      <w:pPr>
        <w:pStyle w:val="LDP1a"/>
      </w:pPr>
      <w:r>
        <w:t>(d)</w:t>
      </w:r>
      <w:r>
        <w:tab/>
        <w:t xml:space="preserve">runway </w:t>
      </w:r>
      <w:r w:rsidR="00436D51" w:rsidRPr="001472C8">
        <w:t>threshold and end lights;</w:t>
      </w:r>
    </w:p>
    <w:p w14:paraId="5179931D" w14:textId="77777777" w:rsidR="00436D51" w:rsidRPr="001472C8" w:rsidRDefault="00436D51" w:rsidP="003862AF">
      <w:pPr>
        <w:pStyle w:val="LDP1a"/>
      </w:pPr>
      <w:r>
        <w:t>(</w:t>
      </w:r>
      <w:r w:rsidR="00FC3A27">
        <w:t>e</w:t>
      </w:r>
      <w:r>
        <w:t>)</w:t>
      </w:r>
      <w:r>
        <w:tab/>
      </w:r>
      <w:r w:rsidRPr="001472C8">
        <w:t xml:space="preserve">runway </w:t>
      </w:r>
      <w:r w:rsidR="004439CE">
        <w:t>centreline</w:t>
      </w:r>
      <w:r w:rsidRPr="001472C8">
        <w:t xml:space="preserve"> lights;</w:t>
      </w:r>
    </w:p>
    <w:p w14:paraId="400DAA29" w14:textId="77777777" w:rsidR="00436D51" w:rsidRPr="001472C8" w:rsidRDefault="00436D51" w:rsidP="003862AF">
      <w:pPr>
        <w:pStyle w:val="LDP1a"/>
      </w:pPr>
      <w:r>
        <w:t>(</w:t>
      </w:r>
      <w:r w:rsidR="00FC3A27">
        <w:t>f</w:t>
      </w:r>
      <w:r>
        <w:t>)</w:t>
      </w:r>
      <w:r>
        <w:tab/>
      </w:r>
      <w:r w:rsidRPr="001472C8">
        <w:t>runway touchdown zone lights.</w:t>
      </w:r>
    </w:p>
    <w:p w14:paraId="6745AC93" w14:textId="77777777" w:rsidR="009B7FE5" w:rsidRDefault="00200D1A" w:rsidP="00200D1A">
      <w:pPr>
        <w:pStyle w:val="LDClause"/>
      </w:pPr>
      <w:r>
        <w:tab/>
      </w:r>
      <w:r w:rsidR="000C6854">
        <w:t>(</w:t>
      </w:r>
      <w:r w:rsidR="009B7FE5">
        <w:t>6</w:t>
      </w:r>
      <w:r w:rsidR="000C6854">
        <w:t>)</w:t>
      </w:r>
      <w:r w:rsidR="009B7FE5" w:rsidRPr="004B5344">
        <w:tab/>
      </w:r>
      <w:r w:rsidR="009B7FE5">
        <w:t>A</w:t>
      </w:r>
      <w:r w:rsidR="009B7FE5" w:rsidRPr="004B5344">
        <w:t>t least 2 intensity stages must be provided for taxiway</w:t>
      </w:r>
      <w:r w:rsidR="001256F0">
        <w:t xml:space="preserve"> lights</w:t>
      </w:r>
      <w:r w:rsidR="009B7FE5" w:rsidRPr="004B5344">
        <w:t xml:space="preserve"> used in RVR conditions less than 800</w:t>
      </w:r>
      <w:r w:rsidR="00F2490A">
        <w:t xml:space="preserve"> </w:t>
      </w:r>
      <w:r w:rsidR="009B7FE5" w:rsidRPr="004B5344">
        <w:t>m.</w:t>
      </w:r>
    </w:p>
    <w:p w14:paraId="76FA80C1" w14:textId="77777777" w:rsidR="009B7FE5" w:rsidRDefault="009B7FE5" w:rsidP="009B7FE5">
      <w:pPr>
        <w:pStyle w:val="LDClause"/>
        <w:rPr>
          <w:lang w:val="en-US"/>
        </w:rPr>
      </w:pPr>
      <w:r>
        <w:tab/>
      </w:r>
      <w:r w:rsidR="000C6854">
        <w:t>(</w:t>
      </w:r>
      <w:r>
        <w:t>7</w:t>
      </w:r>
      <w:r w:rsidR="000C6854">
        <w:t>)</w:t>
      </w:r>
      <w:r>
        <w:tab/>
      </w:r>
      <w:r w:rsidR="001256F0">
        <w:t>All aerodrome lighting i</w:t>
      </w:r>
      <w:r>
        <w:t>ntensity</w:t>
      </w:r>
      <w:r w:rsidR="00CD2092">
        <w:t xml:space="preserve"> control, where required in accordance with this Chapter,</w:t>
      </w:r>
      <w:r>
        <w:t xml:space="preserve"> must be reducible from maximum to minimum </w:t>
      </w:r>
      <w:r w:rsidR="00CA2A37">
        <w:t xml:space="preserve">intensity, through </w:t>
      </w:r>
      <w:r>
        <w:t xml:space="preserve">successive </w:t>
      </w:r>
      <w:r w:rsidR="001256F0">
        <w:t xml:space="preserve">reductions </w:t>
      </w:r>
      <w:r>
        <w:t>of between 25% to 3</w:t>
      </w:r>
      <w:r w:rsidR="00CD2092">
        <w:t>5</w:t>
      </w:r>
      <w:r>
        <w:t>%</w:t>
      </w:r>
      <w:r w:rsidR="00CA2A37">
        <w:t xml:space="preserve"> in each </w:t>
      </w:r>
      <w:r w:rsidR="005279CF">
        <w:t xml:space="preserve">intensity </w:t>
      </w:r>
      <w:r w:rsidR="00CA2A37">
        <w:t>stage</w:t>
      </w:r>
      <w:r w:rsidR="00F2490A">
        <w:t>.</w:t>
      </w:r>
      <w:r w:rsidR="00CD2092">
        <w:t xml:space="preserve"> </w:t>
      </w:r>
    </w:p>
    <w:p w14:paraId="032A67E6" w14:textId="77777777" w:rsidR="001256F0" w:rsidRPr="001472C8" w:rsidRDefault="001256F0" w:rsidP="009B7FE5">
      <w:pPr>
        <w:pStyle w:val="LDNote"/>
      </w:pPr>
      <w:r w:rsidRPr="009B7FE5">
        <w:rPr>
          <w:i/>
          <w:lang w:val="en-US"/>
        </w:rPr>
        <w:t>Note</w:t>
      </w:r>
      <w:r>
        <w:rPr>
          <w:i/>
          <w:lang w:val="en-US"/>
        </w:rPr>
        <w:t>   </w:t>
      </w:r>
      <w:r>
        <w:t>Each stage of light intensity, from minimum to maximum,</w:t>
      </w:r>
      <w:r w:rsidRPr="001472C8">
        <w:t xml:space="preserve"> </w:t>
      </w:r>
      <w:r>
        <w:rPr>
          <w:lang w:val="en-US"/>
        </w:rPr>
        <w:t>should</w:t>
      </w:r>
      <w:r w:rsidRPr="001472C8">
        <w:t xml:space="preserve"> </w:t>
      </w:r>
      <w:r w:rsidRPr="001E1509">
        <w:t>nominally</w:t>
      </w:r>
      <w:r w:rsidRPr="001472C8">
        <w:t xml:space="preserve"> achieve </w:t>
      </w:r>
      <w:r w:rsidR="00CD2092">
        <w:t xml:space="preserve">about </w:t>
      </w:r>
      <w:r w:rsidRPr="001472C8">
        <w:t xml:space="preserve">a 3:1 </w:t>
      </w:r>
      <w:r>
        <w:t>increase in light output at each stage of higher intensity</w:t>
      </w:r>
      <w:r w:rsidR="009D03B3">
        <w:t>.</w:t>
      </w:r>
    </w:p>
    <w:p w14:paraId="0CE098BB" w14:textId="77777777" w:rsidR="00D83C08" w:rsidRDefault="000C6854" w:rsidP="00BD5D34">
      <w:pPr>
        <w:pStyle w:val="LDClause"/>
      </w:pPr>
      <w:r>
        <w:tab/>
        <w:t>(</w:t>
      </w:r>
      <w:r w:rsidR="00901C3D">
        <w:t>8</w:t>
      </w:r>
      <w:r>
        <w:t>)</w:t>
      </w:r>
      <w:r w:rsidR="00436D51">
        <w:tab/>
      </w:r>
      <w:r w:rsidR="00436D51" w:rsidRPr="001472C8">
        <w:t>At an aerodrome where</w:t>
      </w:r>
      <w:r w:rsidR="00D83C08">
        <w:t>:</w:t>
      </w:r>
      <w:r w:rsidR="00436D51" w:rsidRPr="001472C8">
        <w:t xml:space="preserve"> </w:t>
      </w:r>
    </w:p>
    <w:p w14:paraId="1F4FFDED" w14:textId="77777777" w:rsidR="00436D51" w:rsidRPr="001472C8" w:rsidRDefault="00D83C08" w:rsidP="000F1D08">
      <w:pPr>
        <w:pStyle w:val="LDClause"/>
        <w:tabs>
          <w:tab w:val="left" w:pos="1134"/>
        </w:tabs>
        <w:ind w:left="1134" w:hanging="1418"/>
      </w:pPr>
      <w:r>
        <w:tab/>
      </w:r>
      <w:r>
        <w:tab/>
        <w:t>(a)</w:t>
      </w:r>
      <w:r>
        <w:tab/>
      </w:r>
      <w:r w:rsidR="00436D51" w:rsidRPr="001472C8">
        <w:t xml:space="preserve">the lighting is provided with </w:t>
      </w:r>
      <w:r w:rsidR="009B7FE5">
        <w:t xml:space="preserve">variable </w:t>
      </w:r>
      <w:r w:rsidR="00436D51" w:rsidRPr="001472C8">
        <w:t>intensity settings but the ATS</w:t>
      </w:r>
      <w:r w:rsidR="0065792D">
        <w:t xml:space="preserve"> provider</w:t>
      </w:r>
      <w:r w:rsidR="00436D51" w:rsidRPr="001472C8">
        <w:t>, CA</w:t>
      </w:r>
      <w:r w:rsidR="001256F0">
        <w:t>/</w:t>
      </w:r>
      <w:r w:rsidR="00436D51" w:rsidRPr="001472C8">
        <w:t xml:space="preserve">GRO, </w:t>
      </w:r>
      <w:r w:rsidR="001256F0">
        <w:t>UNICOM</w:t>
      </w:r>
      <w:r w:rsidR="00436D51" w:rsidRPr="001472C8">
        <w:t xml:space="preserve"> operator or responsible person does not provide 24</w:t>
      </w:r>
      <w:r w:rsidR="00FA3DF3">
        <w:t xml:space="preserve"> </w:t>
      </w:r>
      <w:r w:rsidR="00436D51" w:rsidRPr="001472C8">
        <w:t>hour coverage</w:t>
      </w:r>
      <w:r>
        <w:t>;</w:t>
      </w:r>
      <w:r w:rsidRPr="001472C8">
        <w:t xml:space="preserve"> </w:t>
      </w:r>
      <w:r w:rsidR="00436D51" w:rsidRPr="001472C8">
        <w:t>and</w:t>
      </w:r>
    </w:p>
    <w:p w14:paraId="5ACD3C36" w14:textId="77777777" w:rsidR="00D83C08" w:rsidRDefault="00436D51" w:rsidP="000F1D08">
      <w:pPr>
        <w:pStyle w:val="LDP1a"/>
        <w:tabs>
          <w:tab w:val="clear" w:pos="1191"/>
        </w:tabs>
        <w:ind w:left="1134" w:hanging="397"/>
      </w:pPr>
      <w:r>
        <w:t>(</w:t>
      </w:r>
      <w:r w:rsidR="00D83C08">
        <w:t>b</w:t>
      </w:r>
      <w:r>
        <w:t>)</w:t>
      </w:r>
      <w:r w:rsidR="000F1D08">
        <w:tab/>
      </w:r>
      <w:r w:rsidR="00D83C08">
        <w:t>either:</w:t>
      </w:r>
    </w:p>
    <w:p w14:paraId="0E8BCD62" w14:textId="77777777" w:rsidR="00436D51" w:rsidRPr="001472C8" w:rsidRDefault="0065792D" w:rsidP="0065792D">
      <w:pPr>
        <w:pStyle w:val="LDP2i"/>
      </w:pPr>
      <w:r>
        <w:tab/>
      </w:r>
      <w:r w:rsidR="00D83C08">
        <w:t>(i)</w:t>
      </w:r>
      <w:r w:rsidR="00D83C08">
        <w:tab/>
      </w:r>
      <w:r w:rsidR="00436D51" w:rsidRPr="001472C8">
        <w:t>the operator leaves the</w:t>
      </w:r>
      <w:r w:rsidR="00F2490A">
        <w:t xml:space="preserve"> lights turned on all night; or</w:t>
      </w:r>
    </w:p>
    <w:p w14:paraId="2452D7A9" w14:textId="77777777" w:rsidR="00436D51" w:rsidRPr="001472C8" w:rsidRDefault="0065792D" w:rsidP="0065792D">
      <w:pPr>
        <w:pStyle w:val="LDP2i"/>
      </w:pPr>
      <w:r>
        <w:tab/>
      </w:r>
      <w:r w:rsidR="00436D51">
        <w:t>(</w:t>
      </w:r>
      <w:r w:rsidR="00D83C08">
        <w:t>ii</w:t>
      </w:r>
      <w:r w:rsidR="00436D51">
        <w:t>)</w:t>
      </w:r>
      <w:r w:rsidR="00436D51">
        <w:tab/>
      </w:r>
      <w:r w:rsidR="00436D51" w:rsidRPr="001472C8">
        <w:t>the lights are controlled by a PAL out of hours;</w:t>
      </w:r>
    </w:p>
    <w:p w14:paraId="19282492" w14:textId="77777777" w:rsidR="009B7FE5" w:rsidRDefault="00BD5D34" w:rsidP="00BD5D34">
      <w:pPr>
        <w:pStyle w:val="LDClause"/>
      </w:pPr>
      <w:r>
        <w:tab/>
      </w:r>
      <w:r>
        <w:tab/>
      </w:r>
      <w:r w:rsidR="00436D51" w:rsidRPr="001472C8">
        <w:t xml:space="preserve">the default </w:t>
      </w:r>
      <w:r w:rsidR="00FA3DF3">
        <w:t>light</w:t>
      </w:r>
      <w:r w:rsidR="00436D51" w:rsidRPr="001472C8">
        <w:t xml:space="preserve"> intensity must </w:t>
      </w:r>
      <w:r w:rsidR="009B7FE5">
        <w:t>be</w:t>
      </w:r>
      <w:r w:rsidR="001256F0">
        <w:t xml:space="preserve"> such as is</w:t>
      </w:r>
      <w:r w:rsidR="009B7FE5">
        <w:t xml:space="preserve"> clearly visible to pilots.</w:t>
      </w:r>
    </w:p>
    <w:p w14:paraId="340FB507" w14:textId="77777777" w:rsidR="00C00F40" w:rsidRDefault="0001598D" w:rsidP="009B7FE5">
      <w:pPr>
        <w:pStyle w:val="LDClause"/>
      </w:pPr>
      <w:r>
        <w:tab/>
      </w:r>
      <w:r w:rsidR="000C6854">
        <w:t>(</w:t>
      </w:r>
      <w:r w:rsidR="00901C3D">
        <w:t>9</w:t>
      </w:r>
      <w:r w:rsidR="000C6854">
        <w:t>)</w:t>
      </w:r>
      <w:r w:rsidR="00436D51">
        <w:tab/>
      </w:r>
      <w:r w:rsidR="00436D51" w:rsidRPr="001472C8">
        <w:t>If a lighting system is operated by an ATS provider or a person</w:t>
      </w:r>
      <w:r>
        <w:t xml:space="preserve"> </w:t>
      </w:r>
      <w:r w:rsidR="00D706BE">
        <w:t>mentioned in subsection</w:t>
      </w:r>
      <w:r w:rsidR="00FA3DF3">
        <w:t xml:space="preserve"> </w:t>
      </w:r>
      <w:r w:rsidR="000C6854">
        <w:t>(</w:t>
      </w:r>
      <w:r w:rsidR="00D706BE">
        <w:t>4</w:t>
      </w:r>
      <w:r w:rsidR="000C6854">
        <w:t>)</w:t>
      </w:r>
      <w:r w:rsidR="00436D51" w:rsidRPr="001472C8">
        <w:t xml:space="preserve"> (the </w:t>
      </w:r>
      <w:r w:rsidR="00436D51" w:rsidRPr="0001598D">
        <w:rPr>
          <w:b/>
          <w:i/>
        </w:rPr>
        <w:t>lighting system operator</w:t>
      </w:r>
      <w:r w:rsidR="00436D51" w:rsidRPr="001472C8">
        <w:t>)</w:t>
      </w:r>
      <w:r>
        <w:t xml:space="preserve">, </w:t>
      </w:r>
      <w:r w:rsidR="00436D51" w:rsidRPr="001472C8">
        <w:t>an automatic monitoring system must</w:t>
      </w:r>
      <w:r w:rsidR="00C00F40">
        <w:t>:</w:t>
      </w:r>
    </w:p>
    <w:p w14:paraId="59A0AC07" w14:textId="77777777" w:rsidR="00436D51" w:rsidRPr="001472C8" w:rsidRDefault="00C00F40" w:rsidP="00C00F40">
      <w:pPr>
        <w:pStyle w:val="LDP1a"/>
      </w:pPr>
      <w:r>
        <w:t>(a)</w:t>
      </w:r>
      <w:r>
        <w:tab/>
      </w:r>
      <w:r w:rsidR="0001598D">
        <w:t xml:space="preserve">generate </w:t>
      </w:r>
      <w:r w:rsidR="00436D51" w:rsidRPr="001472C8">
        <w:t>the following information:</w:t>
      </w:r>
    </w:p>
    <w:p w14:paraId="03F46442" w14:textId="77777777" w:rsidR="00436D51" w:rsidRPr="001472C8" w:rsidRDefault="00FF6AD1" w:rsidP="00FF6AD1">
      <w:pPr>
        <w:pStyle w:val="LDP2i"/>
      </w:pPr>
      <w:r>
        <w:tab/>
      </w:r>
      <w:r w:rsidR="0001598D">
        <w:t>(</w:t>
      </w:r>
      <w:r>
        <w:t>i</w:t>
      </w:r>
      <w:r w:rsidR="0001598D">
        <w:t>)</w:t>
      </w:r>
      <w:r w:rsidR="0001598D">
        <w:tab/>
      </w:r>
      <w:r>
        <w:t>that a</w:t>
      </w:r>
      <w:r w:rsidR="00436D51" w:rsidRPr="001472C8">
        <w:t xml:space="preserve"> lighting system is</w:t>
      </w:r>
      <w:r>
        <w:t>, or is not</w:t>
      </w:r>
      <w:r w:rsidR="004F58CA">
        <w:t>,</w:t>
      </w:r>
      <w:r w:rsidR="0001598D">
        <w:t xml:space="preserve"> switched</w:t>
      </w:r>
      <w:r w:rsidR="00436D51" w:rsidRPr="001472C8">
        <w:t xml:space="preserve"> on;</w:t>
      </w:r>
    </w:p>
    <w:p w14:paraId="51B6F80A" w14:textId="77777777" w:rsidR="00436D51" w:rsidRPr="001472C8" w:rsidRDefault="00FF6AD1" w:rsidP="00FF6AD1">
      <w:pPr>
        <w:pStyle w:val="LDP2i"/>
      </w:pPr>
      <w:r>
        <w:tab/>
      </w:r>
      <w:r w:rsidR="0001598D">
        <w:t>(</w:t>
      </w:r>
      <w:r>
        <w:t>ii</w:t>
      </w:r>
      <w:r w:rsidR="0001598D">
        <w:t>)</w:t>
      </w:r>
      <w:r w:rsidR="0001598D">
        <w:tab/>
      </w:r>
      <w:r w:rsidR="00436D51" w:rsidRPr="001472C8">
        <w:t xml:space="preserve">the intensity of each lighting system that is </w:t>
      </w:r>
      <w:r w:rsidR="0001598D">
        <w:t>switched</w:t>
      </w:r>
      <w:r w:rsidR="0001598D" w:rsidRPr="001472C8">
        <w:t xml:space="preserve"> </w:t>
      </w:r>
      <w:r w:rsidR="00436D51" w:rsidRPr="001472C8">
        <w:t>on;</w:t>
      </w:r>
    </w:p>
    <w:p w14:paraId="73567D15" w14:textId="77777777" w:rsidR="00436D51" w:rsidRDefault="00FF6AD1" w:rsidP="00FF6AD1">
      <w:pPr>
        <w:pStyle w:val="LDP2i"/>
      </w:pPr>
      <w:r>
        <w:tab/>
      </w:r>
      <w:r w:rsidR="0001598D">
        <w:t>(</w:t>
      </w:r>
      <w:r>
        <w:t>iii</w:t>
      </w:r>
      <w:r w:rsidR="0001598D">
        <w:t>)</w:t>
      </w:r>
      <w:r w:rsidR="0001598D">
        <w:tab/>
      </w:r>
      <w:r w:rsidR="00436D51" w:rsidRPr="001472C8">
        <w:t>any fault in a lighting system used to control aircraft movement; and</w:t>
      </w:r>
    </w:p>
    <w:p w14:paraId="58098C95" w14:textId="77777777" w:rsidR="00436D51" w:rsidRPr="001472C8" w:rsidRDefault="00FF6AD1" w:rsidP="00080DE0">
      <w:pPr>
        <w:pStyle w:val="LDP1a"/>
        <w:keepNext/>
      </w:pPr>
      <w:r>
        <w:t>(b)</w:t>
      </w:r>
      <w:r>
        <w:tab/>
        <w:t>relay the information to</w:t>
      </w:r>
      <w:r w:rsidRPr="001472C8">
        <w:t xml:space="preserve"> the lighting system operator</w:t>
      </w:r>
      <w:r w:rsidR="00436D51" w:rsidRPr="001472C8">
        <w:t>:</w:t>
      </w:r>
    </w:p>
    <w:p w14:paraId="01631702" w14:textId="77777777" w:rsidR="00436D51" w:rsidRPr="001472C8" w:rsidRDefault="00FF6AD1" w:rsidP="004F58CA">
      <w:pPr>
        <w:pStyle w:val="LDP2i"/>
        <w:ind w:left="1559" w:hanging="1105"/>
      </w:pPr>
      <w:r>
        <w:tab/>
      </w:r>
      <w:r w:rsidR="00436D51">
        <w:t>(</w:t>
      </w:r>
      <w:r>
        <w:t>i</w:t>
      </w:r>
      <w:r w:rsidR="00436D51">
        <w:t>)</w:t>
      </w:r>
      <w:r w:rsidR="00436D51">
        <w:tab/>
      </w:r>
      <w:r w:rsidR="00436D51" w:rsidRPr="001472C8">
        <w:t xml:space="preserve">for a stop bar at a </w:t>
      </w:r>
      <w:r w:rsidR="000A2AA9">
        <w:t>runway holding position</w:t>
      </w:r>
      <w:r w:rsidR="0001598D">
        <w:t> </w:t>
      </w:r>
      <w:r w:rsidR="00436D51" w:rsidRPr="001472C8">
        <w:t xml:space="preserve">— </w:t>
      </w:r>
      <w:r>
        <w:t xml:space="preserve">within </w:t>
      </w:r>
      <w:r w:rsidR="00436D51" w:rsidRPr="001472C8">
        <w:t>2 seconds</w:t>
      </w:r>
      <w:r>
        <w:t xml:space="preserve"> of </w:t>
      </w:r>
      <w:r w:rsidR="004F79BE">
        <w:t xml:space="preserve">generating the </w:t>
      </w:r>
      <w:r w:rsidR="00CF0B4E">
        <w:t xml:space="preserve">information </w:t>
      </w:r>
      <w:r>
        <w:t>mentioned in paragraph (a)</w:t>
      </w:r>
      <w:r w:rsidR="00436D51" w:rsidRPr="001472C8">
        <w:t>;</w:t>
      </w:r>
      <w:r w:rsidR="004F58CA">
        <w:t xml:space="preserve"> and</w:t>
      </w:r>
    </w:p>
    <w:p w14:paraId="51766A43" w14:textId="77777777" w:rsidR="00436D51" w:rsidRDefault="00FF6AD1" w:rsidP="004F58CA">
      <w:pPr>
        <w:pStyle w:val="LDP2i"/>
        <w:ind w:left="1559" w:hanging="1105"/>
      </w:pPr>
      <w:r>
        <w:tab/>
      </w:r>
      <w:r w:rsidR="00436D51">
        <w:t>(</w:t>
      </w:r>
      <w:r>
        <w:t>ii</w:t>
      </w:r>
      <w:r w:rsidR="00436D51">
        <w:t>)</w:t>
      </w:r>
      <w:r w:rsidR="00436D51">
        <w:tab/>
      </w:r>
      <w:r w:rsidR="0001598D">
        <w:t>for</w:t>
      </w:r>
      <w:r w:rsidR="00436D51" w:rsidRPr="001472C8">
        <w:t xml:space="preserve"> all other types of visual aid</w:t>
      </w:r>
      <w:r w:rsidR="0001598D">
        <w:t> </w:t>
      </w:r>
      <w:r w:rsidR="00436D51" w:rsidRPr="001472C8">
        <w:t xml:space="preserve">— </w:t>
      </w:r>
      <w:r>
        <w:t xml:space="preserve">within </w:t>
      </w:r>
      <w:r w:rsidR="00436D51" w:rsidRPr="001472C8">
        <w:t>5 seconds</w:t>
      </w:r>
      <w:r>
        <w:t xml:space="preserve"> of</w:t>
      </w:r>
      <w:r w:rsidR="00C00F40">
        <w:t xml:space="preserve"> </w:t>
      </w:r>
      <w:r w:rsidR="004F79BE">
        <w:t xml:space="preserve">generating the </w:t>
      </w:r>
      <w:r w:rsidR="00CF0B4E">
        <w:t xml:space="preserve">information </w:t>
      </w:r>
      <w:r w:rsidR="00C00F40">
        <w:t>mentioned in paragraph (a)</w:t>
      </w:r>
      <w:r w:rsidR="00436D51" w:rsidRPr="001472C8">
        <w:t>.</w:t>
      </w:r>
    </w:p>
    <w:p w14:paraId="46D77192" w14:textId="77777777" w:rsidR="00436D51" w:rsidRPr="004B5344" w:rsidRDefault="00436D51" w:rsidP="00C00F40">
      <w:pPr>
        <w:pStyle w:val="LDNote"/>
      </w:pPr>
      <w:r w:rsidRPr="004B5344">
        <w:rPr>
          <w:i/>
        </w:rPr>
        <w:t>Note</w:t>
      </w:r>
      <w:r w:rsidR="00C00F40">
        <w:rPr>
          <w:i/>
        </w:rPr>
        <w:t>   </w:t>
      </w:r>
      <w:r w:rsidR="001F5DFF">
        <w:t>CASA recommends that a</w:t>
      </w:r>
      <w:r w:rsidRPr="004B5344">
        <w:t xml:space="preserve"> runway meant for use in </w:t>
      </w:r>
      <w:r w:rsidR="00E745D0">
        <w:t xml:space="preserve">runway </w:t>
      </w:r>
      <w:r w:rsidRPr="004B5344">
        <w:t>visibility</w:t>
      </w:r>
      <w:r w:rsidR="009939AB">
        <w:t>,</w:t>
      </w:r>
      <w:r w:rsidR="00E745D0">
        <w:t xml:space="preserve"> or RVR</w:t>
      </w:r>
      <w:r w:rsidR="009939AB">
        <w:t>,</w:t>
      </w:r>
      <w:r w:rsidRPr="004B5344">
        <w:t xml:space="preserve"> less than 550 m should have a suitable monitoring system for informing </w:t>
      </w:r>
      <w:r w:rsidR="00B4687D">
        <w:t>ATC</w:t>
      </w:r>
      <w:r w:rsidR="00916955" w:rsidRPr="004B5344">
        <w:t xml:space="preserve"> </w:t>
      </w:r>
      <w:r w:rsidRPr="004B5344">
        <w:t>and the operator’s maintenance crew when the serviceability level of any of the following lighting systems falls below the minimum level for the system:</w:t>
      </w:r>
    </w:p>
    <w:p w14:paraId="522CBC30" w14:textId="77777777" w:rsidR="00436D51" w:rsidRPr="00985D05" w:rsidRDefault="00436D51" w:rsidP="00720D6C">
      <w:pPr>
        <w:pStyle w:val="LDP1a"/>
        <w:spacing w:before="0"/>
        <w:rPr>
          <w:sz w:val="20"/>
          <w:szCs w:val="20"/>
        </w:rPr>
      </w:pPr>
      <w:r w:rsidRPr="00985D05">
        <w:rPr>
          <w:sz w:val="20"/>
          <w:szCs w:val="20"/>
        </w:rPr>
        <w:t>(a)</w:t>
      </w:r>
      <w:r w:rsidRPr="00985D05">
        <w:rPr>
          <w:sz w:val="20"/>
          <w:szCs w:val="20"/>
        </w:rPr>
        <w:tab/>
        <w:t>approach lighting;</w:t>
      </w:r>
    </w:p>
    <w:p w14:paraId="193C6896" w14:textId="77777777" w:rsidR="00436D51" w:rsidRPr="00985D05" w:rsidRDefault="00436D51" w:rsidP="00720D6C">
      <w:pPr>
        <w:pStyle w:val="LDP1a"/>
        <w:spacing w:before="0"/>
        <w:rPr>
          <w:sz w:val="20"/>
          <w:szCs w:val="20"/>
        </w:rPr>
      </w:pPr>
      <w:r w:rsidRPr="00985D05">
        <w:rPr>
          <w:sz w:val="20"/>
          <w:szCs w:val="20"/>
        </w:rPr>
        <w:t>(b)</w:t>
      </w:r>
      <w:r w:rsidRPr="00985D05">
        <w:rPr>
          <w:sz w:val="20"/>
          <w:szCs w:val="20"/>
        </w:rPr>
        <w:tab/>
        <w:t xml:space="preserve">runway </w:t>
      </w:r>
      <w:r w:rsidR="004439CE">
        <w:rPr>
          <w:sz w:val="20"/>
          <w:szCs w:val="20"/>
        </w:rPr>
        <w:t>centreline</w:t>
      </w:r>
      <w:r w:rsidRPr="00985D05">
        <w:rPr>
          <w:sz w:val="20"/>
          <w:szCs w:val="20"/>
        </w:rPr>
        <w:t>;</w:t>
      </w:r>
    </w:p>
    <w:p w14:paraId="3D851297" w14:textId="77777777" w:rsidR="00436D51" w:rsidRPr="00985D05" w:rsidRDefault="00436D51" w:rsidP="00720D6C">
      <w:pPr>
        <w:pStyle w:val="LDP1a"/>
        <w:spacing w:before="0"/>
        <w:rPr>
          <w:sz w:val="20"/>
          <w:szCs w:val="20"/>
        </w:rPr>
      </w:pPr>
      <w:r w:rsidRPr="00985D05">
        <w:rPr>
          <w:sz w:val="20"/>
          <w:szCs w:val="20"/>
        </w:rPr>
        <w:t>(c)</w:t>
      </w:r>
      <w:r w:rsidRPr="00985D05">
        <w:rPr>
          <w:sz w:val="20"/>
          <w:szCs w:val="20"/>
        </w:rPr>
        <w:tab/>
        <w:t>runway threshold;</w:t>
      </w:r>
    </w:p>
    <w:p w14:paraId="35270B5D" w14:textId="77777777" w:rsidR="00436D51" w:rsidRPr="00985D05" w:rsidRDefault="00436D51" w:rsidP="00720D6C">
      <w:pPr>
        <w:pStyle w:val="LDP1a"/>
        <w:spacing w:before="0"/>
        <w:rPr>
          <w:sz w:val="20"/>
          <w:szCs w:val="20"/>
        </w:rPr>
      </w:pPr>
      <w:r w:rsidRPr="00985D05">
        <w:rPr>
          <w:sz w:val="20"/>
          <w:szCs w:val="20"/>
        </w:rPr>
        <w:t>(d)</w:t>
      </w:r>
      <w:r w:rsidRPr="00985D05">
        <w:rPr>
          <w:sz w:val="20"/>
          <w:szCs w:val="20"/>
        </w:rPr>
        <w:tab/>
        <w:t>runway edge;</w:t>
      </w:r>
    </w:p>
    <w:p w14:paraId="35EBC6D4" w14:textId="77777777" w:rsidR="00436D51" w:rsidRPr="00985D05" w:rsidRDefault="00436D51" w:rsidP="00720D6C">
      <w:pPr>
        <w:pStyle w:val="LDP1a"/>
        <w:spacing w:before="0"/>
        <w:rPr>
          <w:sz w:val="20"/>
          <w:szCs w:val="20"/>
        </w:rPr>
      </w:pPr>
      <w:r w:rsidRPr="00985D05">
        <w:rPr>
          <w:sz w:val="20"/>
          <w:szCs w:val="20"/>
        </w:rPr>
        <w:lastRenderedPageBreak/>
        <w:t>(e)</w:t>
      </w:r>
      <w:r w:rsidRPr="00985D05">
        <w:rPr>
          <w:sz w:val="20"/>
          <w:szCs w:val="20"/>
        </w:rPr>
        <w:tab/>
        <w:t>touchdown zone;</w:t>
      </w:r>
    </w:p>
    <w:p w14:paraId="313776E7" w14:textId="77777777" w:rsidR="00436D51" w:rsidRPr="00985D05" w:rsidRDefault="00436D51" w:rsidP="00720D6C">
      <w:pPr>
        <w:pStyle w:val="LDP1a"/>
        <w:spacing w:before="0"/>
        <w:rPr>
          <w:sz w:val="20"/>
          <w:szCs w:val="20"/>
        </w:rPr>
      </w:pPr>
      <w:r w:rsidRPr="00985D05">
        <w:rPr>
          <w:sz w:val="20"/>
          <w:szCs w:val="20"/>
        </w:rPr>
        <w:t>(f)</w:t>
      </w:r>
      <w:r w:rsidRPr="00985D05">
        <w:rPr>
          <w:sz w:val="20"/>
          <w:szCs w:val="20"/>
        </w:rPr>
        <w:tab/>
        <w:t>runway end;</w:t>
      </w:r>
    </w:p>
    <w:p w14:paraId="37D94520" w14:textId="5F7EE6E6" w:rsidR="00436D51" w:rsidRPr="00985D05" w:rsidRDefault="00436D51" w:rsidP="00720D6C">
      <w:pPr>
        <w:pStyle w:val="LDP1a"/>
        <w:spacing w:before="0"/>
        <w:rPr>
          <w:sz w:val="20"/>
          <w:szCs w:val="20"/>
        </w:rPr>
      </w:pPr>
      <w:r w:rsidRPr="00985D05">
        <w:rPr>
          <w:sz w:val="20"/>
          <w:szCs w:val="20"/>
        </w:rPr>
        <w:t>(g)</w:t>
      </w:r>
      <w:r w:rsidRPr="00985D05">
        <w:rPr>
          <w:sz w:val="20"/>
          <w:szCs w:val="20"/>
        </w:rPr>
        <w:tab/>
        <w:t>stop bars</w:t>
      </w:r>
      <w:r w:rsidR="00C12BD7">
        <w:rPr>
          <w:sz w:val="20"/>
          <w:szCs w:val="20"/>
        </w:rPr>
        <w:t xml:space="preserve"> and no entry bars</w:t>
      </w:r>
      <w:r w:rsidRPr="00985D05">
        <w:rPr>
          <w:sz w:val="20"/>
          <w:szCs w:val="20"/>
        </w:rPr>
        <w:t>;</w:t>
      </w:r>
    </w:p>
    <w:p w14:paraId="253DA1DC" w14:textId="77777777" w:rsidR="00436D51" w:rsidRPr="00985D05" w:rsidRDefault="00436D51" w:rsidP="00720D6C">
      <w:pPr>
        <w:pStyle w:val="LDP1a"/>
        <w:spacing w:before="0"/>
        <w:rPr>
          <w:sz w:val="20"/>
          <w:szCs w:val="20"/>
        </w:rPr>
      </w:pPr>
      <w:r w:rsidRPr="00985D05">
        <w:rPr>
          <w:sz w:val="20"/>
          <w:szCs w:val="20"/>
        </w:rPr>
        <w:t>(h)</w:t>
      </w:r>
      <w:r w:rsidRPr="00985D05">
        <w:rPr>
          <w:sz w:val="20"/>
          <w:szCs w:val="20"/>
        </w:rPr>
        <w:tab/>
        <w:t>essential taxiways.</w:t>
      </w:r>
    </w:p>
    <w:p w14:paraId="48774877" w14:textId="77777777" w:rsidR="00436D51" w:rsidRDefault="003A02ED" w:rsidP="005F0E04">
      <w:pPr>
        <w:pStyle w:val="139-Section"/>
      </w:pPr>
      <w:bookmarkStart w:id="2213" w:name="c1331"/>
      <w:bookmarkStart w:id="2214" w:name="c1122"/>
      <w:bookmarkStart w:id="2215" w:name="_Toc309648211"/>
      <w:bookmarkStart w:id="2216" w:name="_Toc488152276"/>
      <w:bookmarkStart w:id="2217" w:name="_Toc488155040"/>
      <w:bookmarkStart w:id="2218" w:name="_Toc488156246"/>
      <w:bookmarkStart w:id="2219" w:name="_Toc159500536"/>
      <w:bookmarkEnd w:id="2213"/>
      <w:bookmarkEnd w:id="2214"/>
      <w:r>
        <w:t>9.13</w:t>
      </w:r>
      <w:r w:rsidR="00436D51" w:rsidRPr="00F221A7">
        <w:tab/>
        <w:t xml:space="preserve">Colours for </w:t>
      </w:r>
      <w:r w:rsidR="0028453F">
        <w:t>a</w:t>
      </w:r>
      <w:r w:rsidR="00436D51" w:rsidRPr="00F221A7">
        <w:t xml:space="preserve">eronautical </w:t>
      </w:r>
      <w:r w:rsidR="0028453F">
        <w:t>g</w:t>
      </w:r>
      <w:r w:rsidR="00436D51" w:rsidRPr="00F221A7">
        <w:t xml:space="preserve">round </w:t>
      </w:r>
      <w:r w:rsidR="0028453F">
        <w:t>l</w:t>
      </w:r>
      <w:r w:rsidR="00436D51" w:rsidRPr="00F221A7">
        <w:t>ights</w:t>
      </w:r>
      <w:bookmarkEnd w:id="2215"/>
      <w:bookmarkEnd w:id="2216"/>
      <w:bookmarkEnd w:id="2217"/>
      <w:bookmarkEnd w:id="2218"/>
      <w:bookmarkEnd w:id="2219"/>
      <w:r w:rsidR="00973062">
        <w:t xml:space="preserve"> </w:t>
      </w:r>
    </w:p>
    <w:p w14:paraId="2323EB61" w14:textId="77777777" w:rsidR="00B82168" w:rsidRDefault="009561DA" w:rsidP="00B82168">
      <w:pPr>
        <w:pStyle w:val="LDClause"/>
        <w:ind w:hanging="737"/>
      </w:pPr>
      <w:r>
        <w:tab/>
      </w:r>
      <w:r w:rsidR="000C6854">
        <w:t>(</w:t>
      </w:r>
      <w:r w:rsidR="00B82168">
        <w:t>1</w:t>
      </w:r>
      <w:r w:rsidR="000C6854">
        <w:t>)</w:t>
      </w:r>
      <w:r w:rsidR="00B82168">
        <w:tab/>
        <w:t>Light fittings using different filter technologies must not be mixed in a way that creates inconsistency in light colour or intensity when the light is viewed by the pilot of an aircraft moving on a runway or taxiway.</w:t>
      </w:r>
    </w:p>
    <w:p w14:paraId="34099C2A" w14:textId="77777777" w:rsidR="00B82168" w:rsidRPr="00D43962" w:rsidRDefault="00B82168" w:rsidP="00B82168">
      <w:pPr>
        <w:pStyle w:val="LDNote"/>
      </w:pPr>
      <w:r w:rsidRPr="00B82168">
        <w:rPr>
          <w:i/>
        </w:rPr>
        <w:t>Note</w:t>
      </w:r>
      <w:r>
        <w:t>   </w:t>
      </w:r>
      <w:r w:rsidRPr="00D43962">
        <w:t>Different filter technologies include dichroic filters, other absorption filters, and light emitting diodes (</w:t>
      </w:r>
      <w:r w:rsidRPr="009D44BB">
        <w:rPr>
          <w:b/>
          <w:i/>
        </w:rPr>
        <w:t>LED</w:t>
      </w:r>
      <w:r w:rsidR="009D44BB" w:rsidRPr="009D44BB">
        <w:rPr>
          <w:b/>
          <w:i/>
        </w:rPr>
        <w:t>s</w:t>
      </w:r>
      <w:r w:rsidRPr="00D43962">
        <w:t>).</w:t>
      </w:r>
    </w:p>
    <w:p w14:paraId="6FB8CC60" w14:textId="77777777" w:rsidR="00436D51" w:rsidRDefault="00510AFB" w:rsidP="00510AFB">
      <w:pPr>
        <w:pStyle w:val="LDClause"/>
      </w:pPr>
      <w:bookmarkStart w:id="2220" w:name="_Toc309648213"/>
      <w:r>
        <w:tab/>
      </w:r>
      <w:r w:rsidR="000C6854">
        <w:t>(</w:t>
      </w:r>
      <w:r w:rsidR="00436D51">
        <w:t>2</w:t>
      </w:r>
      <w:r w:rsidR="000C6854">
        <w:t>)</w:t>
      </w:r>
      <w:r w:rsidR="00436D51">
        <w:tab/>
      </w:r>
      <w:r w:rsidR="00436D51" w:rsidRPr="001472C8">
        <w:t>The colour of aeronautical ground lights must be verified</w:t>
      </w:r>
      <w:r w:rsidR="00B82168">
        <w:t xml:space="preserve"> by the manufacturer or supplier</w:t>
      </w:r>
      <w:r w:rsidR="00973062">
        <w:t xml:space="preserve"> </w:t>
      </w:r>
      <w:r w:rsidR="00436D51" w:rsidRPr="001472C8">
        <w:t>as being within the boundaries specified in Figure</w:t>
      </w:r>
      <w:r w:rsidR="00CF0B4E">
        <w:t>s</w:t>
      </w:r>
      <w:r w:rsidR="00436D51" w:rsidRPr="001472C8">
        <w:t xml:space="preserve"> </w:t>
      </w:r>
      <w:r w:rsidR="00AE0653">
        <w:t>9.14</w:t>
      </w:r>
      <w:r w:rsidR="00D21402">
        <w:t xml:space="preserve"> </w:t>
      </w:r>
      <w:r w:rsidR="00436D51" w:rsidRPr="001472C8">
        <w:t xml:space="preserve">and </w:t>
      </w:r>
      <w:r w:rsidR="00AE0653">
        <w:t>9.15</w:t>
      </w:r>
      <w:r w:rsidR="00436D51" w:rsidRPr="001472C8">
        <w:t xml:space="preserve">, by measurement at </w:t>
      </w:r>
      <w:r w:rsidR="004F58CA">
        <w:t>5</w:t>
      </w:r>
      <w:r w:rsidR="00436D51" w:rsidRPr="001472C8">
        <w:t xml:space="preserve"> points within the area limited by the innermost isocandela curve with operati</w:t>
      </w:r>
      <w:r w:rsidR="004F58CA">
        <w:t>on at rated current or voltage.</w:t>
      </w:r>
    </w:p>
    <w:p w14:paraId="1F8565E7" w14:textId="77777777" w:rsidR="00436D51" w:rsidRDefault="00510AFB" w:rsidP="00510AFB">
      <w:pPr>
        <w:pStyle w:val="LDClause"/>
      </w:pPr>
      <w:r>
        <w:tab/>
      </w:r>
      <w:r w:rsidR="009561DA">
        <w:t>(</w:t>
      </w:r>
      <w:r w:rsidR="00436D51">
        <w:t>3</w:t>
      </w:r>
      <w:r w:rsidR="009561DA">
        <w:t>)</w:t>
      </w:r>
      <w:r w:rsidR="00436D51">
        <w:tab/>
      </w:r>
      <w:r w:rsidR="00CF0B4E">
        <w:t>For</w:t>
      </w:r>
      <w:r w:rsidR="00436D51" w:rsidRPr="001472C8">
        <w:t xml:space="preserve"> elliptical or circular isocandela curves, the colour measurements must be taken at the centre and at the </w:t>
      </w:r>
      <w:r w:rsidR="004F58CA">
        <w:t>horizontal and vertical limits.</w:t>
      </w:r>
    </w:p>
    <w:p w14:paraId="5BA31F77" w14:textId="77777777" w:rsidR="00203997" w:rsidRDefault="00510AFB" w:rsidP="003E34E9">
      <w:pPr>
        <w:pStyle w:val="LDClause"/>
      </w:pPr>
      <w:r>
        <w:tab/>
      </w:r>
      <w:r w:rsidR="009561DA">
        <w:t>(</w:t>
      </w:r>
      <w:r w:rsidR="00436D51">
        <w:t>4</w:t>
      </w:r>
      <w:r w:rsidR="009561DA">
        <w:t>)</w:t>
      </w:r>
      <w:r w:rsidR="00436D51">
        <w:tab/>
      </w:r>
      <w:r w:rsidR="00CF0B4E">
        <w:t>For</w:t>
      </w:r>
      <w:r w:rsidR="00436D51" w:rsidRPr="001472C8">
        <w:t xml:space="preserve"> rectangular isocandela curves</w:t>
      </w:r>
      <w:r w:rsidR="004C485F">
        <w:t>,</w:t>
      </w:r>
      <w:r w:rsidR="00CA2A37" w:rsidDel="00CA2A37">
        <w:t xml:space="preserve"> </w:t>
      </w:r>
      <w:r w:rsidR="00436D51" w:rsidRPr="001472C8">
        <w:t>the colour measurements must be taken at the centre and the limits of the diagonals (</w:t>
      </w:r>
      <w:r w:rsidR="004C485F">
        <w:t xml:space="preserve">that is, the </w:t>
      </w:r>
      <w:r w:rsidR="00436D51" w:rsidRPr="001472C8">
        <w:t>corners)</w:t>
      </w:r>
      <w:r w:rsidR="00F77DB3">
        <w:t>.</w:t>
      </w:r>
    </w:p>
    <w:p w14:paraId="1BFAFC30" w14:textId="77777777" w:rsidR="00436D51" w:rsidRPr="001472C8" w:rsidRDefault="003E34E9" w:rsidP="003E34E9">
      <w:pPr>
        <w:pStyle w:val="LDClause"/>
      </w:pPr>
      <w:r>
        <w:tab/>
      </w:r>
      <w:r w:rsidR="00CF0B4E">
        <w:t>(</w:t>
      </w:r>
      <w:r w:rsidR="00CA2A37">
        <w:t>5</w:t>
      </w:r>
      <w:r w:rsidR="00CF0B4E">
        <w:t>)</w:t>
      </w:r>
      <w:r w:rsidR="00CF0B4E">
        <w:tab/>
      </w:r>
      <w:r w:rsidR="00CA2A37" w:rsidRPr="001472C8">
        <w:t xml:space="preserve">The colour of aeronautical ground lights </w:t>
      </w:r>
      <w:r w:rsidR="00436D51" w:rsidRPr="001472C8">
        <w:t xml:space="preserve">must be checked at the outermost isocandela curve to ensure that there is no colour shift that might cause signal confusion to </w:t>
      </w:r>
      <w:r w:rsidR="00973062">
        <w:t>a</w:t>
      </w:r>
      <w:r w:rsidR="00436D51" w:rsidRPr="001472C8">
        <w:t xml:space="preserve"> pilot.</w:t>
      </w:r>
    </w:p>
    <w:p w14:paraId="06A97CC1" w14:textId="77777777" w:rsidR="009573B7" w:rsidRDefault="00510AFB" w:rsidP="004B5F62">
      <w:pPr>
        <w:pStyle w:val="LDClause"/>
      </w:pPr>
      <w:r>
        <w:tab/>
      </w:r>
      <w:r w:rsidR="009561DA">
        <w:t>(</w:t>
      </w:r>
      <w:r w:rsidR="00CA2A37">
        <w:t>6</w:t>
      </w:r>
      <w:r w:rsidR="009561DA">
        <w:t>)</w:t>
      </w:r>
      <w:r w:rsidR="00436D51">
        <w:tab/>
      </w:r>
      <w:r w:rsidR="00436D51" w:rsidRPr="001472C8">
        <w:t xml:space="preserve">In the case of </w:t>
      </w:r>
      <w:r w:rsidR="00CF0B4E">
        <w:t>a</w:t>
      </w:r>
      <w:r w:rsidR="00053B80">
        <w:t xml:space="preserve"> </w:t>
      </w:r>
      <w:r w:rsidR="00695B7B">
        <w:t>VASI</w:t>
      </w:r>
      <w:r w:rsidR="00436D51" w:rsidRPr="001472C8">
        <w:t xml:space="preserve"> </w:t>
      </w:r>
      <w:r w:rsidR="009D44BB">
        <w:t>or</w:t>
      </w:r>
      <w:r w:rsidR="009D44BB" w:rsidRPr="001472C8">
        <w:t xml:space="preserve"> </w:t>
      </w:r>
      <w:r w:rsidR="00436D51" w:rsidRPr="001472C8">
        <w:t xml:space="preserve">other light unit having a colour transition sector, the colour </w:t>
      </w:r>
      <w:r w:rsidR="00973062">
        <w:t>must</w:t>
      </w:r>
      <w:r w:rsidR="00436D51" w:rsidRPr="001472C8">
        <w:t xml:space="preserve"> be measured at points in accordance with </w:t>
      </w:r>
      <w:r w:rsidR="009573B7">
        <w:t xml:space="preserve">subsections </w:t>
      </w:r>
      <w:r w:rsidR="009561DA">
        <w:t>(</w:t>
      </w:r>
      <w:r w:rsidR="00436D51">
        <w:t>3</w:t>
      </w:r>
      <w:r w:rsidR="009561DA">
        <w:t>)</w:t>
      </w:r>
      <w:r w:rsidR="00436D51" w:rsidRPr="001472C8">
        <w:t xml:space="preserve"> and </w:t>
      </w:r>
      <w:r w:rsidR="009561DA">
        <w:t>(</w:t>
      </w:r>
      <w:r w:rsidR="00436D51" w:rsidRPr="001472C8">
        <w:t>4</w:t>
      </w:r>
      <w:r w:rsidR="009561DA">
        <w:t>)</w:t>
      </w:r>
      <w:r w:rsidR="00436D51" w:rsidRPr="001472C8">
        <w:t>, except that</w:t>
      </w:r>
      <w:r w:rsidR="009573B7">
        <w:t>:</w:t>
      </w:r>
    </w:p>
    <w:p w14:paraId="2F23BE3F" w14:textId="77777777" w:rsidR="009573B7" w:rsidRDefault="009573B7" w:rsidP="009573B7">
      <w:pPr>
        <w:pStyle w:val="LDP1a"/>
      </w:pPr>
      <w:r>
        <w:t>(a)</w:t>
      </w:r>
      <w:r>
        <w:tab/>
      </w:r>
      <w:r w:rsidR="00436D51" w:rsidRPr="001472C8">
        <w:t xml:space="preserve">the colour areas </w:t>
      </w:r>
      <w:r w:rsidR="00973062">
        <w:t>must</w:t>
      </w:r>
      <w:r w:rsidR="00436D51" w:rsidRPr="001472C8">
        <w:t xml:space="preserve"> be treated separately</w:t>
      </w:r>
      <w:r>
        <w:t>;</w:t>
      </w:r>
      <w:r w:rsidR="00436D51" w:rsidRPr="001472C8">
        <w:t xml:space="preserve"> </w:t>
      </w:r>
      <w:r w:rsidRPr="001472C8">
        <w:t>and</w:t>
      </w:r>
    </w:p>
    <w:p w14:paraId="09465154" w14:textId="77777777" w:rsidR="00436D51" w:rsidRDefault="009573B7" w:rsidP="009573B7">
      <w:pPr>
        <w:pStyle w:val="LDP1a"/>
      </w:pPr>
      <w:r>
        <w:t>(b)</w:t>
      </w:r>
      <w:r>
        <w:tab/>
      </w:r>
      <w:r w:rsidR="00436D51" w:rsidRPr="001472C8">
        <w:t xml:space="preserve">no point </w:t>
      </w:r>
      <w:r w:rsidR="00973062">
        <w:t>may</w:t>
      </w:r>
      <w:r w:rsidR="00436D51" w:rsidRPr="001472C8">
        <w:t xml:space="preserve"> be within 0.5 degrees of the transition sector.</w:t>
      </w:r>
    </w:p>
    <w:p w14:paraId="69AAC035" w14:textId="77777777" w:rsidR="00436D51" w:rsidRPr="00F221A7" w:rsidRDefault="003A02ED" w:rsidP="00D31C8E">
      <w:pPr>
        <w:pStyle w:val="139-Section"/>
      </w:pPr>
      <w:bookmarkStart w:id="2221" w:name="_Toc488152277"/>
      <w:bookmarkStart w:id="2222" w:name="_Toc488155041"/>
      <w:bookmarkStart w:id="2223" w:name="_Toc488156247"/>
      <w:bookmarkStart w:id="2224" w:name="_Toc159500537"/>
      <w:r>
        <w:t>9.14</w:t>
      </w:r>
      <w:r w:rsidR="00436D51" w:rsidRPr="00F221A7">
        <w:tab/>
      </w:r>
      <w:bookmarkEnd w:id="2220"/>
      <w:r w:rsidR="009D1962" w:rsidRPr="00F221A7">
        <w:t>Chromaticity</w:t>
      </w:r>
      <w:r w:rsidR="00436D51" w:rsidRPr="00F221A7">
        <w:t xml:space="preserve"> for </w:t>
      </w:r>
      <w:r w:rsidR="004F58CA" w:rsidRPr="00F221A7">
        <w:t>incandescent lights</w:t>
      </w:r>
      <w:bookmarkEnd w:id="2221"/>
      <w:bookmarkEnd w:id="2222"/>
      <w:bookmarkEnd w:id="2223"/>
      <w:bookmarkEnd w:id="2224"/>
    </w:p>
    <w:p w14:paraId="569C900A" w14:textId="77777777" w:rsidR="00D706BE" w:rsidRPr="004712AC" w:rsidRDefault="00195D79" w:rsidP="00D706BE">
      <w:pPr>
        <w:pStyle w:val="LDClause"/>
        <w:ind w:hanging="737"/>
      </w:pPr>
      <w:r>
        <w:tab/>
      </w:r>
      <w:r w:rsidR="00D706BE">
        <w:tab/>
      </w:r>
      <w:r w:rsidR="00D706BE" w:rsidRPr="004712AC">
        <w:t xml:space="preserve">Aerodrome </w:t>
      </w:r>
      <w:r w:rsidR="00D706BE">
        <w:t xml:space="preserve">incandescent </w:t>
      </w:r>
      <w:r w:rsidR="00D706BE" w:rsidRPr="004712AC">
        <w:t>lighting</w:t>
      </w:r>
      <w:r w:rsidR="00CF0B4E">
        <w:t xml:space="preserve"> </w:t>
      </w:r>
      <w:r w:rsidR="00D706BE" w:rsidRPr="004712AC">
        <w:t>must comply with the</w:t>
      </w:r>
      <w:r w:rsidR="009573B7">
        <w:t xml:space="preserve"> chromaticity </w:t>
      </w:r>
      <w:r w:rsidR="008E57B0">
        <w:t xml:space="preserve">boundaries </w:t>
      </w:r>
      <w:r w:rsidR="00DC4C0C">
        <w:t>as shown</w:t>
      </w:r>
      <w:r w:rsidR="00CF0B4E">
        <w:t xml:space="preserve"> in Table </w:t>
      </w:r>
      <w:r w:rsidR="009B5F72">
        <w:t>9.14</w:t>
      </w:r>
      <w:r w:rsidR="00CF0B4E" w:rsidRPr="004712AC">
        <w:t xml:space="preserve"> </w:t>
      </w:r>
      <w:r w:rsidR="00CF0B4E">
        <w:t>and</w:t>
      </w:r>
      <w:r w:rsidR="00DC4C0C">
        <w:t xml:space="preserve"> </w:t>
      </w:r>
      <w:r w:rsidR="00CF0B4E">
        <w:t>F</w:t>
      </w:r>
      <w:r w:rsidR="00DC4C0C">
        <w:t xml:space="preserve">igure </w:t>
      </w:r>
      <w:r w:rsidR="009B5F72">
        <w:t>9.14</w:t>
      </w:r>
      <w:r w:rsidR="004C1648">
        <w:t>.</w:t>
      </w:r>
    </w:p>
    <w:p w14:paraId="4F4EA0DB" w14:textId="77777777" w:rsidR="00D706BE" w:rsidRPr="009573B7" w:rsidRDefault="00D706BE" w:rsidP="00D706BE">
      <w:pPr>
        <w:pStyle w:val="LDClause"/>
        <w:rPr>
          <w:sz w:val="20"/>
          <w:szCs w:val="20"/>
        </w:rPr>
      </w:pPr>
      <w:r>
        <w:rPr>
          <w:i/>
          <w:sz w:val="20"/>
          <w:szCs w:val="20"/>
        </w:rPr>
        <w:tab/>
      </w:r>
      <w:r w:rsidRPr="009573B7">
        <w:rPr>
          <w:sz w:val="20"/>
          <w:szCs w:val="20"/>
        </w:rPr>
        <w:tab/>
      </w:r>
      <w:r w:rsidRPr="009573B7">
        <w:rPr>
          <w:i/>
          <w:sz w:val="20"/>
          <w:szCs w:val="20"/>
        </w:rPr>
        <w:t>Note</w:t>
      </w:r>
      <w:r w:rsidRPr="009573B7">
        <w:rPr>
          <w:sz w:val="20"/>
          <w:szCs w:val="20"/>
        </w:rPr>
        <w:t>   The chromaticities are expressed in terms of the standard observer and co</w:t>
      </w:r>
      <w:r w:rsidR="009D44BB">
        <w:rPr>
          <w:sz w:val="20"/>
          <w:szCs w:val="20"/>
        </w:rPr>
        <w:t>ordinate</w:t>
      </w:r>
      <w:r w:rsidRPr="009573B7">
        <w:rPr>
          <w:sz w:val="20"/>
          <w:szCs w:val="20"/>
        </w:rPr>
        <w:t xml:space="preserve"> system adopted by the International Commission on Illumination (</w:t>
      </w:r>
      <w:r w:rsidRPr="004F58CA">
        <w:rPr>
          <w:b/>
          <w:i/>
          <w:sz w:val="20"/>
          <w:szCs w:val="20"/>
        </w:rPr>
        <w:t>CIE</w:t>
      </w:r>
      <w:r w:rsidRPr="009573B7">
        <w:rPr>
          <w:sz w:val="20"/>
          <w:szCs w:val="20"/>
        </w:rPr>
        <w:t>).</w:t>
      </w:r>
    </w:p>
    <w:p w14:paraId="167DC781" w14:textId="77777777" w:rsidR="00CF0B4E" w:rsidRPr="00AC7C8F" w:rsidRDefault="00CF0B4E" w:rsidP="007C067E">
      <w:pPr>
        <w:pStyle w:val="LDTableheading"/>
        <w:pageBreakBefore/>
        <w:tabs>
          <w:tab w:val="clear" w:pos="1134"/>
          <w:tab w:val="clear" w:pos="1276"/>
          <w:tab w:val="clear" w:pos="1843"/>
          <w:tab w:val="clear" w:pos="1985"/>
          <w:tab w:val="clear" w:pos="2552"/>
          <w:tab w:val="clear" w:pos="2693"/>
        </w:tabs>
        <w:spacing w:before="240"/>
        <w:ind w:left="709"/>
      </w:pPr>
      <w:r w:rsidRPr="00AC7C8F">
        <w:lastRenderedPageBreak/>
        <w:t xml:space="preserve">Table </w:t>
      </w:r>
      <w:r w:rsidR="009B5F72" w:rsidRPr="00AC7C8F">
        <w:t>9.14</w:t>
      </w:r>
      <w:r w:rsidRPr="00AC7C8F">
        <w:tab/>
        <w:t>Chromaticity for incandescent lights</w:t>
      </w:r>
    </w:p>
    <w:p w14:paraId="725B6073" w14:textId="77777777" w:rsidR="00436D51" w:rsidRPr="001472C8" w:rsidRDefault="00436D51" w:rsidP="00720D6C">
      <w:pPr>
        <w:pStyle w:val="LDP1a"/>
        <w:keepNext/>
        <w:spacing w:before="120" w:after="0"/>
      </w:pPr>
      <w:r w:rsidRPr="001472C8">
        <w:t>Red</w:t>
      </w:r>
    </w:p>
    <w:p w14:paraId="36900BA5" w14:textId="77777777" w:rsidR="00436D51" w:rsidRDefault="000433B4" w:rsidP="0049319B">
      <w:pPr>
        <w:pStyle w:val="LDP1a"/>
        <w:tabs>
          <w:tab w:val="clear" w:pos="1191"/>
          <w:tab w:val="left" w:pos="1701"/>
          <w:tab w:val="left" w:pos="4253"/>
        </w:tabs>
        <w:spacing w:before="0" w:after="0"/>
        <w:ind w:left="1701" w:hanging="964"/>
      </w:pPr>
      <w:r>
        <w:tab/>
      </w:r>
      <w:r w:rsidR="00436D51" w:rsidRPr="001472C8">
        <w:t>Purple boundary</w:t>
      </w:r>
      <w:r w:rsidR="00436D51" w:rsidRPr="001472C8">
        <w:tab/>
        <w:t xml:space="preserve">y = 0.980 </w:t>
      </w:r>
      <w:r w:rsidR="009808FC">
        <w:t>–</w:t>
      </w:r>
      <w:r w:rsidR="00436D51" w:rsidRPr="001472C8">
        <w:t xml:space="preserve"> x</w:t>
      </w:r>
    </w:p>
    <w:p w14:paraId="4F1B9A1F" w14:textId="77777777" w:rsidR="00695B7B" w:rsidRDefault="00695B7B" w:rsidP="0049319B">
      <w:pPr>
        <w:pStyle w:val="LDP1a"/>
        <w:tabs>
          <w:tab w:val="clear" w:pos="1191"/>
          <w:tab w:val="left" w:pos="1701"/>
          <w:tab w:val="left" w:pos="4253"/>
        </w:tabs>
        <w:spacing w:before="0" w:after="0"/>
        <w:ind w:left="1701" w:hanging="964"/>
      </w:pPr>
      <w:r>
        <w:tab/>
        <w:t>Yellow boundary</w:t>
      </w:r>
    </w:p>
    <w:p w14:paraId="70F487A7" w14:textId="77777777" w:rsidR="00695B7B" w:rsidRDefault="00695B7B" w:rsidP="0049319B">
      <w:pPr>
        <w:pStyle w:val="LDP1a"/>
        <w:tabs>
          <w:tab w:val="clear" w:pos="1191"/>
          <w:tab w:val="left" w:pos="1701"/>
          <w:tab w:val="left" w:pos="4253"/>
        </w:tabs>
        <w:spacing w:before="0" w:after="0"/>
        <w:ind w:left="1701" w:hanging="964"/>
      </w:pPr>
      <w:r>
        <w:tab/>
        <w:t>(visual approach light</w:t>
      </w:r>
    </w:p>
    <w:p w14:paraId="7004FD30" w14:textId="77777777" w:rsidR="00436D51" w:rsidRDefault="00695B7B" w:rsidP="0049319B">
      <w:pPr>
        <w:pStyle w:val="LDP1a"/>
        <w:tabs>
          <w:tab w:val="clear" w:pos="1191"/>
          <w:tab w:val="left" w:pos="1701"/>
          <w:tab w:val="left" w:pos="4253"/>
        </w:tabs>
        <w:spacing w:before="0" w:after="0"/>
        <w:ind w:left="1701" w:hanging="964"/>
      </w:pPr>
      <w:r>
        <w:tab/>
        <w:t>indicator systems only)</w:t>
      </w:r>
      <w:r>
        <w:tab/>
        <w:t>y = 0.320</w:t>
      </w:r>
      <w:r w:rsidR="00EC483C">
        <w:tab/>
      </w:r>
    </w:p>
    <w:p w14:paraId="0A720D75" w14:textId="77777777" w:rsidR="00020FBE" w:rsidRDefault="00020FBE" w:rsidP="0049319B">
      <w:pPr>
        <w:pStyle w:val="LDP1a"/>
        <w:tabs>
          <w:tab w:val="clear" w:pos="1191"/>
          <w:tab w:val="left" w:pos="1701"/>
          <w:tab w:val="left" w:pos="4253"/>
        </w:tabs>
        <w:spacing w:before="0" w:after="0"/>
        <w:ind w:left="1701" w:hanging="964"/>
      </w:pPr>
      <w:r>
        <w:tab/>
        <w:t>Yellow boundary</w:t>
      </w:r>
    </w:p>
    <w:p w14:paraId="547AEE16" w14:textId="77777777" w:rsidR="00020FBE" w:rsidRPr="001472C8" w:rsidRDefault="00020FBE" w:rsidP="0049319B">
      <w:pPr>
        <w:pStyle w:val="LDP1a"/>
        <w:tabs>
          <w:tab w:val="clear" w:pos="1191"/>
          <w:tab w:val="left" w:pos="1701"/>
          <w:tab w:val="left" w:pos="4253"/>
        </w:tabs>
        <w:spacing w:before="0" w:after="0"/>
        <w:ind w:left="1701" w:hanging="964"/>
      </w:pPr>
      <w:r>
        <w:tab/>
        <w:t>(all other lights)</w:t>
      </w:r>
      <w:r w:rsidRPr="001472C8">
        <w:tab/>
        <w:t>y = 0.335</w:t>
      </w:r>
    </w:p>
    <w:p w14:paraId="0B0C9EC2" w14:textId="77777777" w:rsidR="00436D51" w:rsidRPr="001472C8" w:rsidRDefault="00436D51" w:rsidP="000433B4">
      <w:pPr>
        <w:pStyle w:val="LDP1a"/>
        <w:spacing w:before="120" w:after="0"/>
      </w:pPr>
      <w:r w:rsidRPr="001472C8">
        <w:t>Yellow</w:t>
      </w:r>
    </w:p>
    <w:p w14:paraId="7E332701"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Red boundary</w:t>
      </w:r>
      <w:r w:rsidR="00436D51" w:rsidRPr="001472C8">
        <w:tab/>
        <w:t>y = 0.382</w:t>
      </w:r>
    </w:p>
    <w:p w14:paraId="0B6C49DA"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White boundary</w:t>
      </w:r>
      <w:r w:rsidR="00436D51" w:rsidRPr="001472C8">
        <w:tab/>
        <w:t xml:space="preserve">y = 0.790 </w:t>
      </w:r>
      <w:r w:rsidR="009808FC">
        <w:t>–</w:t>
      </w:r>
      <w:r w:rsidR="00436D51" w:rsidRPr="001472C8">
        <w:t xml:space="preserve"> 0.667x</w:t>
      </w:r>
    </w:p>
    <w:p w14:paraId="5459E6AB"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Green boundary</w:t>
      </w:r>
      <w:r w:rsidR="00436D51" w:rsidRPr="001472C8">
        <w:tab/>
        <w:t xml:space="preserve">y = x </w:t>
      </w:r>
      <w:r w:rsidR="009808FC">
        <w:t>–</w:t>
      </w:r>
      <w:r w:rsidR="00436D51" w:rsidRPr="001472C8">
        <w:t xml:space="preserve"> 0.120</w:t>
      </w:r>
    </w:p>
    <w:p w14:paraId="17F309FC" w14:textId="77777777" w:rsidR="00436D51" w:rsidRPr="001472C8" w:rsidRDefault="00436D51" w:rsidP="000433B4">
      <w:pPr>
        <w:pStyle w:val="LDP1a"/>
        <w:spacing w:before="120" w:after="0"/>
      </w:pPr>
      <w:r w:rsidRPr="001472C8">
        <w:t>Green</w:t>
      </w:r>
    </w:p>
    <w:p w14:paraId="61D2D68C"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Yellow boundary</w:t>
      </w:r>
      <w:r w:rsidR="00436D51" w:rsidRPr="001472C8">
        <w:tab/>
        <w:t xml:space="preserve">y = 0.726 </w:t>
      </w:r>
      <w:r w:rsidR="009808FC">
        <w:t>–</w:t>
      </w:r>
      <w:r w:rsidR="00436D51" w:rsidRPr="001472C8">
        <w:t xml:space="preserve"> 0.726x</w:t>
      </w:r>
    </w:p>
    <w:p w14:paraId="707D9611"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White boundary</w:t>
      </w:r>
      <w:r w:rsidR="00436D51" w:rsidRPr="001472C8">
        <w:tab/>
        <w:t>x = 0.650y</w:t>
      </w:r>
    </w:p>
    <w:p w14:paraId="1CF308E2" w14:textId="77777777" w:rsidR="00436D51" w:rsidRDefault="0049319B" w:rsidP="0049319B">
      <w:pPr>
        <w:pStyle w:val="LDP1a"/>
        <w:tabs>
          <w:tab w:val="clear" w:pos="1191"/>
          <w:tab w:val="left" w:pos="1701"/>
          <w:tab w:val="left" w:pos="3969"/>
        </w:tabs>
        <w:spacing w:before="0" w:after="0"/>
        <w:ind w:left="1701" w:hanging="964"/>
        <w:rPr>
          <w:sz w:val="22"/>
          <w:szCs w:val="22"/>
        </w:rPr>
      </w:pPr>
      <w:r w:rsidRPr="0049319B">
        <w:rPr>
          <w:sz w:val="22"/>
          <w:szCs w:val="22"/>
        </w:rPr>
        <w:tab/>
      </w:r>
      <w:r w:rsidRPr="004F58CA">
        <w:rPr>
          <w:sz w:val="20"/>
          <w:szCs w:val="20"/>
        </w:rPr>
        <w:t>   </w:t>
      </w:r>
      <w:r w:rsidR="00436D51" w:rsidRPr="0049319B">
        <w:rPr>
          <w:sz w:val="22"/>
          <w:szCs w:val="22"/>
        </w:rPr>
        <w:t>(except for visual</w:t>
      </w:r>
      <w:r w:rsidRPr="0049319B">
        <w:rPr>
          <w:sz w:val="22"/>
          <w:szCs w:val="22"/>
        </w:rPr>
        <w:br/>
      </w:r>
      <w:r w:rsidRPr="004F58CA">
        <w:rPr>
          <w:sz w:val="20"/>
          <w:szCs w:val="20"/>
        </w:rPr>
        <w:t>   </w:t>
      </w:r>
      <w:r w:rsidR="00436D51" w:rsidRPr="0049319B">
        <w:rPr>
          <w:sz w:val="22"/>
          <w:szCs w:val="22"/>
        </w:rPr>
        <w:t>docking guidance systems)</w:t>
      </w:r>
    </w:p>
    <w:p w14:paraId="32A87F93"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White boundary</w:t>
      </w:r>
      <w:r w:rsidR="00436D51" w:rsidRPr="001472C8">
        <w:tab/>
        <w:t xml:space="preserve">x = 0.625y </w:t>
      </w:r>
      <w:r w:rsidR="009808FC">
        <w:t>–</w:t>
      </w:r>
      <w:r w:rsidR="00436D51" w:rsidRPr="001472C8">
        <w:t xml:space="preserve"> 0.041</w:t>
      </w:r>
    </w:p>
    <w:p w14:paraId="0532EA18" w14:textId="77777777" w:rsidR="00436D51" w:rsidRPr="0049319B" w:rsidRDefault="0049319B" w:rsidP="0049319B">
      <w:pPr>
        <w:pStyle w:val="LDP1a"/>
        <w:tabs>
          <w:tab w:val="clear" w:pos="1191"/>
          <w:tab w:val="left" w:pos="1701"/>
          <w:tab w:val="left" w:pos="3969"/>
        </w:tabs>
        <w:spacing w:before="0" w:after="0"/>
        <w:ind w:left="1701" w:hanging="964"/>
        <w:rPr>
          <w:sz w:val="22"/>
          <w:szCs w:val="22"/>
        </w:rPr>
      </w:pPr>
      <w:r w:rsidRPr="0049319B">
        <w:rPr>
          <w:sz w:val="22"/>
          <w:szCs w:val="22"/>
        </w:rPr>
        <w:tab/>
      </w:r>
      <w:r w:rsidRPr="004F58CA">
        <w:rPr>
          <w:sz w:val="20"/>
          <w:szCs w:val="20"/>
        </w:rPr>
        <w:t>   </w:t>
      </w:r>
      <w:r w:rsidR="00436D51" w:rsidRPr="0049319B">
        <w:rPr>
          <w:sz w:val="22"/>
          <w:szCs w:val="22"/>
        </w:rPr>
        <w:t>(for visual docking</w:t>
      </w:r>
      <w:r>
        <w:rPr>
          <w:sz w:val="22"/>
          <w:szCs w:val="22"/>
        </w:rPr>
        <w:br/>
      </w:r>
      <w:r w:rsidRPr="004F58CA">
        <w:rPr>
          <w:sz w:val="20"/>
          <w:szCs w:val="20"/>
        </w:rPr>
        <w:t>   </w:t>
      </w:r>
      <w:r w:rsidR="00436D51" w:rsidRPr="0049319B">
        <w:rPr>
          <w:sz w:val="22"/>
          <w:szCs w:val="22"/>
        </w:rPr>
        <w:t>guidance systems)</w:t>
      </w:r>
    </w:p>
    <w:p w14:paraId="0D4B5D55" w14:textId="77777777" w:rsidR="00436D51" w:rsidRPr="001472C8" w:rsidRDefault="0049319B" w:rsidP="0049319B">
      <w:pPr>
        <w:pStyle w:val="LDP1a"/>
        <w:tabs>
          <w:tab w:val="clear" w:pos="1191"/>
          <w:tab w:val="left" w:pos="1701"/>
          <w:tab w:val="left" w:pos="4253"/>
        </w:tabs>
        <w:spacing w:before="0" w:after="0"/>
        <w:ind w:left="1701" w:hanging="964"/>
      </w:pPr>
      <w:r>
        <w:tab/>
        <w:t>B</w:t>
      </w:r>
      <w:r w:rsidR="00436D51" w:rsidRPr="001472C8">
        <w:t>lue boundary</w:t>
      </w:r>
      <w:r w:rsidR="00436D51" w:rsidRPr="001472C8">
        <w:tab/>
        <w:t xml:space="preserve">y = 0.390 </w:t>
      </w:r>
      <w:r w:rsidR="009808FC">
        <w:t>–</w:t>
      </w:r>
      <w:r w:rsidR="00436D51" w:rsidRPr="001472C8">
        <w:t xml:space="preserve"> 0.171x</w:t>
      </w:r>
    </w:p>
    <w:p w14:paraId="1F484BB7" w14:textId="77777777" w:rsidR="00436D51" w:rsidRPr="001472C8" w:rsidRDefault="00436D51" w:rsidP="009808FC">
      <w:pPr>
        <w:pStyle w:val="LDP1a"/>
        <w:spacing w:before="120" w:after="0"/>
      </w:pPr>
      <w:r w:rsidRPr="001472C8">
        <w:t>Blue</w:t>
      </w:r>
    </w:p>
    <w:p w14:paraId="338D6A0C"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Green boundary</w:t>
      </w:r>
      <w:r w:rsidR="00436D51" w:rsidRPr="001472C8">
        <w:tab/>
        <w:t>y = 0.805x + 0.065</w:t>
      </w:r>
    </w:p>
    <w:p w14:paraId="532A1B89"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White boundary</w:t>
      </w:r>
      <w:r w:rsidR="00436D51" w:rsidRPr="001472C8">
        <w:tab/>
        <w:t xml:space="preserve">y = 0.400 </w:t>
      </w:r>
      <w:r w:rsidR="009808FC">
        <w:t>–</w:t>
      </w:r>
      <w:r w:rsidR="00436D51" w:rsidRPr="001472C8">
        <w:t xml:space="preserve"> x</w:t>
      </w:r>
    </w:p>
    <w:p w14:paraId="116F340F" w14:textId="77777777" w:rsidR="00436D51" w:rsidRDefault="0049319B" w:rsidP="0049319B">
      <w:pPr>
        <w:pStyle w:val="LDP1a"/>
        <w:tabs>
          <w:tab w:val="clear" w:pos="1191"/>
          <w:tab w:val="left" w:pos="1701"/>
          <w:tab w:val="left" w:pos="4253"/>
        </w:tabs>
        <w:spacing w:before="0" w:after="0"/>
        <w:ind w:left="1701" w:hanging="964"/>
      </w:pPr>
      <w:r>
        <w:tab/>
      </w:r>
      <w:r w:rsidR="00436D51" w:rsidRPr="001472C8">
        <w:t>Purple boundary</w:t>
      </w:r>
      <w:r w:rsidR="00436D51" w:rsidRPr="001472C8">
        <w:tab/>
        <w:t>x = 0.600y + 0.133</w:t>
      </w:r>
    </w:p>
    <w:p w14:paraId="722CDC64" w14:textId="77777777" w:rsidR="00436D51" w:rsidRPr="001472C8" w:rsidRDefault="00436D51" w:rsidP="009808FC">
      <w:pPr>
        <w:pStyle w:val="LDP1a"/>
        <w:spacing w:before="120" w:after="0"/>
      </w:pPr>
      <w:r w:rsidRPr="001472C8">
        <w:t>White</w:t>
      </w:r>
    </w:p>
    <w:p w14:paraId="3E0FEA54"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Yellow boundary</w:t>
      </w:r>
      <w:r w:rsidR="00436D51" w:rsidRPr="001472C8">
        <w:tab/>
        <w:t>x = 0.500</w:t>
      </w:r>
    </w:p>
    <w:p w14:paraId="039D780E"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Blue boundary</w:t>
      </w:r>
      <w:r w:rsidR="00436D51" w:rsidRPr="001472C8">
        <w:tab/>
        <w:t>x = 0.285</w:t>
      </w:r>
    </w:p>
    <w:p w14:paraId="4B1354E7"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Green boundary</w:t>
      </w:r>
      <w:r w:rsidR="00436D51" w:rsidRPr="001472C8">
        <w:tab/>
        <w:t>y = 0.440 and y = 0.150 + 0.640x</w:t>
      </w:r>
    </w:p>
    <w:p w14:paraId="3FACF504" w14:textId="77777777" w:rsidR="0049319B" w:rsidRDefault="0049319B" w:rsidP="0049319B">
      <w:pPr>
        <w:pStyle w:val="LDP1a"/>
        <w:tabs>
          <w:tab w:val="clear" w:pos="1191"/>
          <w:tab w:val="left" w:pos="1701"/>
          <w:tab w:val="left" w:pos="4253"/>
        </w:tabs>
        <w:spacing w:before="0" w:after="0"/>
        <w:ind w:left="1701" w:hanging="964"/>
      </w:pPr>
      <w:r>
        <w:tab/>
      </w:r>
      <w:r w:rsidR="00436D51" w:rsidRPr="001472C8">
        <w:t>Purple boundary</w:t>
      </w:r>
      <w:r w:rsidR="00436D51" w:rsidRPr="001472C8">
        <w:tab/>
        <w:t>y = 0.050 + 0.750x and y = 0.382</w:t>
      </w:r>
    </w:p>
    <w:p w14:paraId="69405EC9" w14:textId="77777777" w:rsidR="00436D51" w:rsidRPr="001472C8" w:rsidRDefault="00436D51" w:rsidP="0049319B">
      <w:pPr>
        <w:pStyle w:val="LDP1a"/>
        <w:spacing w:before="120" w:after="0"/>
      </w:pPr>
      <w:r w:rsidRPr="001472C8">
        <w:t>Variable White</w:t>
      </w:r>
    </w:p>
    <w:p w14:paraId="65813808"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Yellow boundary</w:t>
      </w:r>
      <w:r w:rsidR="00436D51" w:rsidRPr="001472C8">
        <w:tab/>
        <w:t xml:space="preserve">x = 0.255 + 0.750y and x = 1.185 </w:t>
      </w:r>
      <w:r w:rsidR="00E17904">
        <w:t>–</w:t>
      </w:r>
      <w:r w:rsidR="00436D51" w:rsidRPr="001472C8">
        <w:t xml:space="preserve"> 1.500y</w:t>
      </w:r>
    </w:p>
    <w:p w14:paraId="294F8424"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Blue boundary</w:t>
      </w:r>
      <w:r w:rsidR="00436D51" w:rsidRPr="001472C8">
        <w:tab/>
        <w:t>x = 0.285</w:t>
      </w:r>
    </w:p>
    <w:p w14:paraId="6A8D2EDE" w14:textId="77777777" w:rsidR="00436D51" w:rsidRPr="001472C8" w:rsidRDefault="0049319B" w:rsidP="0049319B">
      <w:pPr>
        <w:pStyle w:val="LDP1a"/>
        <w:tabs>
          <w:tab w:val="clear" w:pos="1191"/>
          <w:tab w:val="left" w:pos="1701"/>
          <w:tab w:val="left" w:pos="4253"/>
        </w:tabs>
        <w:spacing w:before="0" w:after="0"/>
        <w:ind w:left="1701" w:hanging="964"/>
      </w:pPr>
      <w:r>
        <w:tab/>
      </w:r>
      <w:r w:rsidR="00436D51" w:rsidRPr="001472C8">
        <w:t>Green boundary</w:t>
      </w:r>
      <w:r w:rsidR="00436D51" w:rsidRPr="001472C8">
        <w:tab/>
        <w:t>y = 0.440 and y = 0.150 + 0.640x</w:t>
      </w:r>
    </w:p>
    <w:p w14:paraId="454BFA07" w14:textId="77777777" w:rsidR="00436D51" w:rsidRDefault="0049319B" w:rsidP="0049319B">
      <w:pPr>
        <w:pStyle w:val="LDP1a"/>
        <w:tabs>
          <w:tab w:val="clear" w:pos="1191"/>
          <w:tab w:val="left" w:pos="1701"/>
          <w:tab w:val="left" w:pos="4253"/>
        </w:tabs>
        <w:spacing w:before="0" w:after="0"/>
        <w:ind w:left="1701" w:hanging="964"/>
      </w:pPr>
      <w:r>
        <w:tab/>
      </w:r>
      <w:r w:rsidR="00436D51" w:rsidRPr="001472C8">
        <w:t>Purple boundary</w:t>
      </w:r>
      <w:r w:rsidR="00436D51" w:rsidRPr="001472C8">
        <w:tab/>
        <w:t>y = 0.050 + 0.750x and y = 0.382</w:t>
      </w:r>
    </w:p>
    <w:p w14:paraId="0EC3B04B" w14:textId="028DE379" w:rsidR="004C1648" w:rsidRPr="001472C8" w:rsidRDefault="00D23FD8" w:rsidP="004C1648">
      <w:pPr>
        <w:ind w:left="728"/>
      </w:pPr>
      <w:bookmarkStart w:id="2225" w:name="_Toc488152278"/>
      <w:bookmarkStart w:id="2226" w:name="_Toc488155042"/>
      <w:bookmarkStart w:id="2227" w:name="_Toc488156248"/>
      <w:bookmarkStart w:id="2228" w:name="_Toc309648214"/>
      <w:r>
        <w:rPr>
          <w:noProof/>
          <w:lang w:eastAsia="en-AU"/>
        </w:rPr>
        <w:lastRenderedPageBreak/>
        <w:drawing>
          <wp:inline distT="0" distB="0" distL="0" distR="0" wp14:anchorId="2FCBB97B" wp14:editId="76982EAD">
            <wp:extent cx="5943600" cy="6644640"/>
            <wp:effectExtent l="0" t="0" r="0" b="0"/>
            <wp:docPr id="119" name="Picture 119" descr="Shows Chromaticity diagram for Colours for incandescent aeronautical ground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Shows Chromaticity diagram for Colours for incandescent aeronautical ground lights."/>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43600" cy="6644640"/>
                    </a:xfrm>
                    <a:prstGeom prst="rect">
                      <a:avLst/>
                    </a:prstGeom>
                    <a:noFill/>
                    <a:ln>
                      <a:noFill/>
                    </a:ln>
                  </pic:spPr>
                </pic:pic>
              </a:graphicData>
            </a:graphic>
          </wp:inline>
        </w:drawing>
      </w:r>
    </w:p>
    <w:p w14:paraId="044EE73F" w14:textId="77777777" w:rsidR="004C1648" w:rsidRPr="009D58DF" w:rsidRDefault="004C1648" w:rsidP="004C1648">
      <w:pPr>
        <w:pStyle w:val="LDTableheading"/>
        <w:keepNext w:val="0"/>
        <w:tabs>
          <w:tab w:val="clear" w:pos="1134"/>
          <w:tab w:val="clear" w:pos="1276"/>
          <w:tab w:val="clear" w:pos="1843"/>
          <w:tab w:val="clear" w:pos="1985"/>
          <w:tab w:val="clear" w:pos="2552"/>
          <w:tab w:val="clear" w:pos="2693"/>
        </w:tabs>
        <w:ind w:left="737"/>
      </w:pPr>
      <w:r w:rsidRPr="009D58DF">
        <w:t xml:space="preserve">Figure </w:t>
      </w:r>
      <w:r>
        <w:t>9.14   </w:t>
      </w:r>
      <w:r w:rsidRPr="009D58DF">
        <w:t>Colours for incandescent aeronautical ground lights</w:t>
      </w:r>
    </w:p>
    <w:p w14:paraId="6209FFA0" w14:textId="5F40D898" w:rsidR="00436D51" w:rsidRPr="00FC5D15" w:rsidRDefault="003A02ED" w:rsidP="00D31C8E">
      <w:pPr>
        <w:pStyle w:val="139-Section"/>
      </w:pPr>
      <w:bookmarkStart w:id="2229" w:name="_Toc159500538"/>
      <w:r>
        <w:t>9.15</w:t>
      </w:r>
      <w:r w:rsidR="00436D51" w:rsidRPr="00FC5D15">
        <w:tab/>
      </w:r>
      <w:r w:rsidR="00E222A7" w:rsidRPr="00FC5D15">
        <w:t>Chromaticit</w:t>
      </w:r>
      <w:r w:rsidR="00E222A7">
        <w:t>y</w:t>
      </w:r>
      <w:r w:rsidR="00E222A7" w:rsidRPr="00FC5D15">
        <w:t xml:space="preserve"> </w:t>
      </w:r>
      <w:r w:rsidR="00436D51" w:rsidRPr="00FC5D15">
        <w:t xml:space="preserve">for </w:t>
      </w:r>
      <w:r w:rsidR="004F58CA" w:rsidRPr="00FC5D15">
        <w:t xml:space="preserve">solid state </w:t>
      </w:r>
      <w:r w:rsidR="00436D51" w:rsidRPr="00FC5D15">
        <w:t xml:space="preserve">(LED) </w:t>
      </w:r>
      <w:r w:rsidR="004F58CA" w:rsidRPr="00FC5D15">
        <w:t>l</w:t>
      </w:r>
      <w:r w:rsidR="00436D51" w:rsidRPr="00FC5D15">
        <w:t>ights</w:t>
      </w:r>
      <w:bookmarkEnd w:id="2225"/>
      <w:bookmarkEnd w:id="2226"/>
      <w:bookmarkEnd w:id="2227"/>
      <w:bookmarkEnd w:id="2229"/>
    </w:p>
    <w:p w14:paraId="34A08F9E" w14:textId="0B3F0B71" w:rsidR="00436D51" w:rsidRPr="001472C8" w:rsidRDefault="00973062" w:rsidP="00F77DB3">
      <w:pPr>
        <w:pStyle w:val="Clause"/>
      </w:pPr>
      <w:r>
        <w:tab/>
      </w:r>
      <w:r w:rsidR="00CA2A37">
        <w:t>(1)</w:t>
      </w:r>
      <w:r w:rsidR="004B5F62">
        <w:tab/>
      </w:r>
      <w:r w:rsidR="00F77DB3">
        <w:t>Subject to subsection (2), t</w:t>
      </w:r>
      <w:r w:rsidR="00436D51" w:rsidRPr="001472C8">
        <w:t xml:space="preserve">he </w:t>
      </w:r>
      <w:r w:rsidR="00E222A7" w:rsidRPr="001472C8">
        <w:t>chromaticit</w:t>
      </w:r>
      <w:r w:rsidR="00E222A7">
        <w:t>y</w:t>
      </w:r>
      <w:r w:rsidR="00E222A7" w:rsidRPr="001472C8">
        <w:t xml:space="preserve"> </w:t>
      </w:r>
      <w:r w:rsidR="00436D51" w:rsidRPr="001472C8">
        <w:t xml:space="preserve">of aeronautical ground lights with solid state (LED) light sources </w:t>
      </w:r>
      <w:r>
        <w:t xml:space="preserve">must </w:t>
      </w:r>
      <w:r w:rsidR="00436D51" w:rsidRPr="001472C8">
        <w:t>be within the boundaries</w:t>
      </w:r>
      <w:r w:rsidR="00DC4C0C">
        <w:t xml:space="preserve"> as shown</w:t>
      </w:r>
      <w:r w:rsidR="00CF0B4E">
        <w:t xml:space="preserve"> in Table</w:t>
      </w:r>
      <w:r w:rsidR="00D31C8E">
        <w:t> </w:t>
      </w:r>
      <w:r w:rsidR="009B5F72">
        <w:t>9.15</w:t>
      </w:r>
      <w:r w:rsidR="00CF0B4E">
        <w:t xml:space="preserve"> and</w:t>
      </w:r>
      <w:r w:rsidR="00DC4C0C">
        <w:t xml:space="preserve"> </w:t>
      </w:r>
      <w:r w:rsidR="00CF0B4E">
        <w:t>F</w:t>
      </w:r>
      <w:r w:rsidR="00DC4C0C">
        <w:t>igure</w:t>
      </w:r>
      <w:r w:rsidR="00D31C8E">
        <w:t> </w:t>
      </w:r>
      <w:r w:rsidR="009B5F72">
        <w:t>9.15</w:t>
      </w:r>
      <w:r w:rsidR="004C1648">
        <w:t>.</w:t>
      </w:r>
    </w:p>
    <w:p w14:paraId="0EB268DC" w14:textId="794FC7C6" w:rsidR="00CF0B4E" w:rsidRPr="00AC7C8F" w:rsidRDefault="00CF0B4E" w:rsidP="007C067E">
      <w:pPr>
        <w:pStyle w:val="LDTableheading"/>
        <w:pageBreakBefore/>
        <w:tabs>
          <w:tab w:val="clear" w:pos="1134"/>
          <w:tab w:val="clear" w:pos="1276"/>
          <w:tab w:val="clear" w:pos="1843"/>
          <w:tab w:val="clear" w:pos="1985"/>
          <w:tab w:val="clear" w:pos="2552"/>
          <w:tab w:val="clear" w:pos="2693"/>
        </w:tabs>
        <w:ind w:left="709"/>
      </w:pPr>
      <w:r w:rsidRPr="00AC7C8F">
        <w:lastRenderedPageBreak/>
        <w:t xml:space="preserve">Table </w:t>
      </w:r>
      <w:r w:rsidR="009B5F72" w:rsidRPr="00AC7C8F">
        <w:t>9.15</w:t>
      </w:r>
      <w:r w:rsidRPr="00AC7C8F">
        <w:tab/>
      </w:r>
      <w:r w:rsidR="00E222A7" w:rsidRPr="00AC7C8F">
        <w:t>Chromaticit</w:t>
      </w:r>
      <w:r w:rsidR="00E222A7">
        <w:t>y</w:t>
      </w:r>
      <w:r w:rsidR="00E222A7" w:rsidRPr="00AC7C8F">
        <w:t xml:space="preserve"> </w:t>
      </w:r>
      <w:r w:rsidRPr="00AC7C8F">
        <w:t>for solid state (LED) lights</w:t>
      </w:r>
    </w:p>
    <w:p w14:paraId="6D6D65D5" w14:textId="77777777" w:rsidR="00436D51" w:rsidRPr="001472C8" w:rsidRDefault="00436D51" w:rsidP="009808FC">
      <w:pPr>
        <w:pStyle w:val="LDP1a"/>
        <w:spacing w:before="120" w:after="0"/>
      </w:pPr>
      <w:r w:rsidRPr="001472C8">
        <w:t>Red</w:t>
      </w:r>
    </w:p>
    <w:p w14:paraId="18E89923"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 xml:space="preserve">Purple boundary </w:t>
      </w:r>
      <w:r w:rsidR="00436D51" w:rsidRPr="001472C8">
        <w:tab/>
        <w:t>y = 0.980 – x</w:t>
      </w:r>
    </w:p>
    <w:p w14:paraId="2E4797D3" w14:textId="77777777" w:rsidR="00EC483C" w:rsidRDefault="009808FC" w:rsidP="00A56C79">
      <w:pPr>
        <w:pStyle w:val="LDP1a"/>
        <w:tabs>
          <w:tab w:val="clear" w:pos="1191"/>
          <w:tab w:val="left" w:pos="1701"/>
          <w:tab w:val="left" w:pos="4253"/>
          <w:tab w:val="left" w:pos="5301"/>
        </w:tabs>
        <w:spacing w:before="0" w:after="0"/>
        <w:ind w:left="5301" w:hanging="4564"/>
      </w:pPr>
      <w:r>
        <w:tab/>
      </w:r>
      <w:r w:rsidR="00436D51" w:rsidRPr="001472C8">
        <w:t>Yellow boundary</w:t>
      </w:r>
    </w:p>
    <w:p w14:paraId="0B9857C4" w14:textId="77777777" w:rsidR="00436D51" w:rsidRDefault="00EC483C" w:rsidP="00A56C79">
      <w:pPr>
        <w:pStyle w:val="LDP1a"/>
        <w:tabs>
          <w:tab w:val="clear" w:pos="1191"/>
          <w:tab w:val="left" w:pos="1701"/>
          <w:tab w:val="left" w:pos="4253"/>
          <w:tab w:val="left" w:pos="5301"/>
        </w:tabs>
        <w:spacing w:before="0" w:after="0"/>
        <w:ind w:left="5301" w:hanging="4564"/>
      </w:pPr>
      <w:r>
        <w:tab/>
        <w:t>(for VASI)</w:t>
      </w:r>
      <w:r w:rsidR="00436D51" w:rsidRPr="001472C8">
        <w:tab/>
        <w:t>y = 0.320</w:t>
      </w:r>
    </w:p>
    <w:p w14:paraId="6E6BB312" w14:textId="77777777" w:rsidR="00EC483C" w:rsidRDefault="00EC483C" w:rsidP="00EC483C">
      <w:pPr>
        <w:pStyle w:val="LDP1a"/>
        <w:tabs>
          <w:tab w:val="clear" w:pos="1191"/>
          <w:tab w:val="left" w:pos="1701"/>
          <w:tab w:val="left" w:pos="4253"/>
          <w:tab w:val="left" w:pos="5301"/>
        </w:tabs>
        <w:spacing w:before="0" w:after="0"/>
        <w:ind w:left="5301" w:hanging="4564"/>
      </w:pPr>
      <w:r>
        <w:tab/>
      </w:r>
      <w:r w:rsidRPr="001472C8">
        <w:t>Yellow boundary</w:t>
      </w:r>
    </w:p>
    <w:p w14:paraId="34C1B493" w14:textId="77777777" w:rsidR="00EC483C" w:rsidRPr="001472C8" w:rsidRDefault="00EC483C" w:rsidP="00EC483C">
      <w:pPr>
        <w:pStyle w:val="LDP1a"/>
        <w:tabs>
          <w:tab w:val="clear" w:pos="1191"/>
          <w:tab w:val="left" w:pos="1701"/>
          <w:tab w:val="left" w:pos="4253"/>
          <w:tab w:val="left" w:pos="5301"/>
        </w:tabs>
        <w:spacing w:before="0" w:after="0"/>
        <w:ind w:left="5301" w:hanging="4564"/>
      </w:pPr>
      <w:r>
        <w:tab/>
        <w:t>(other than VASI)</w:t>
      </w:r>
      <w:r w:rsidRPr="001472C8">
        <w:tab/>
        <w:t>y = 0.335</w:t>
      </w:r>
    </w:p>
    <w:p w14:paraId="063928C6" w14:textId="77777777" w:rsidR="00436D51" w:rsidRPr="001472C8" w:rsidRDefault="00436D51" w:rsidP="009808FC">
      <w:pPr>
        <w:pStyle w:val="LDP1a"/>
        <w:spacing w:before="120" w:after="0"/>
      </w:pPr>
      <w:r w:rsidRPr="001472C8">
        <w:t>Yellow</w:t>
      </w:r>
    </w:p>
    <w:p w14:paraId="59DDDE56"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Red boundary</w:t>
      </w:r>
      <w:r w:rsidR="00436D51" w:rsidRPr="001472C8">
        <w:tab/>
        <w:t>y = 0.387</w:t>
      </w:r>
    </w:p>
    <w:p w14:paraId="2FA7821A"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White boundary</w:t>
      </w:r>
      <w:r w:rsidR="00436D51" w:rsidRPr="001472C8">
        <w:tab/>
        <w:t>y = 0.980 – x</w:t>
      </w:r>
    </w:p>
    <w:p w14:paraId="4836F8C2"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Green boundary</w:t>
      </w:r>
      <w:r w:rsidR="00436D51" w:rsidRPr="001472C8">
        <w:tab/>
        <w:t>y = 0.727x + 0.054</w:t>
      </w:r>
    </w:p>
    <w:p w14:paraId="7FF21818" w14:textId="77777777" w:rsidR="00EC483C" w:rsidRPr="001472C8" w:rsidRDefault="00EC483C" w:rsidP="00EC483C">
      <w:pPr>
        <w:pStyle w:val="LDP1a"/>
        <w:keepNext/>
        <w:spacing w:before="120" w:after="0"/>
      </w:pPr>
      <w:r>
        <w:t xml:space="preserve">Green </w:t>
      </w:r>
    </w:p>
    <w:p w14:paraId="059346F6" w14:textId="77777777" w:rsidR="00EC483C" w:rsidRPr="001472C8" w:rsidRDefault="00D26BE7" w:rsidP="00D26BE7">
      <w:pPr>
        <w:pStyle w:val="LDP1a"/>
        <w:tabs>
          <w:tab w:val="clear" w:pos="1191"/>
          <w:tab w:val="left" w:pos="1701"/>
          <w:tab w:val="left" w:pos="4253"/>
        </w:tabs>
        <w:spacing w:before="0" w:after="0"/>
        <w:ind w:left="1701" w:hanging="964"/>
      </w:pPr>
      <w:r>
        <w:tab/>
      </w:r>
      <w:r w:rsidR="00EC483C" w:rsidRPr="001472C8">
        <w:t>Including:</w:t>
      </w:r>
    </w:p>
    <w:p w14:paraId="7E15F0C1" w14:textId="77777777" w:rsidR="00EC483C" w:rsidRPr="00EC483C" w:rsidRDefault="00EC483C" w:rsidP="00EC483C">
      <w:pPr>
        <w:pStyle w:val="LDP1a"/>
        <w:tabs>
          <w:tab w:val="clear" w:pos="1191"/>
          <w:tab w:val="left" w:pos="1701"/>
          <w:tab w:val="left" w:pos="4253"/>
        </w:tabs>
        <w:spacing w:before="0" w:after="0"/>
        <w:ind w:left="1701" w:hanging="964"/>
      </w:pPr>
      <w:r>
        <w:tab/>
      </w:r>
      <w:r w:rsidRPr="00EC483C">
        <w:t>Yellow boundary</w:t>
      </w:r>
      <w:r w:rsidRPr="00EC483C">
        <w:tab/>
      </w:r>
      <w:r w:rsidR="00CA2A37">
        <w:t>x</w:t>
      </w:r>
      <w:r w:rsidR="00CA2A37" w:rsidRPr="00EC483C">
        <w:t xml:space="preserve"> </w:t>
      </w:r>
      <w:r w:rsidRPr="00EC483C">
        <w:t>= 0.310</w:t>
      </w:r>
    </w:p>
    <w:p w14:paraId="2AC20E75" w14:textId="77777777" w:rsidR="00EC483C" w:rsidRPr="00EC483C" w:rsidRDefault="00EC483C" w:rsidP="00EC483C">
      <w:pPr>
        <w:pStyle w:val="LDP1a"/>
        <w:tabs>
          <w:tab w:val="clear" w:pos="1191"/>
          <w:tab w:val="left" w:pos="1701"/>
          <w:tab w:val="left" w:pos="4253"/>
        </w:tabs>
        <w:spacing w:before="0" w:after="0"/>
        <w:ind w:left="1701" w:hanging="964"/>
      </w:pPr>
      <w:r w:rsidRPr="00EC483C">
        <w:tab/>
        <w:t>White boundary</w:t>
      </w:r>
      <w:r w:rsidRPr="00EC483C">
        <w:tab/>
        <w:t>x = 0.625y – 0.041</w:t>
      </w:r>
    </w:p>
    <w:p w14:paraId="71B1592C" w14:textId="77777777" w:rsidR="004C05DD" w:rsidRDefault="00EC483C" w:rsidP="009808FC">
      <w:pPr>
        <w:pStyle w:val="LDP1a"/>
        <w:tabs>
          <w:tab w:val="clear" w:pos="1191"/>
          <w:tab w:val="left" w:pos="1701"/>
          <w:tab w:val="left" w:pos="4253"/>
        </w:tabs>
        <w:spacing w:before="0" w:after="0"/>
        <w:ind w:left="1701" w:hanging="964"/>
      </w:pPr>
      <w:r w:rsidRPr="00EC483C">
        <w:tab/>
        <w:t>Blue boundary</w:t>
      </w:r>
      <w:r w:rsidRPr="00EC483C">
        <w:tab/>
        <w:t>y = 0.400</w:t>
      </w:r>
    </w:p>
    <w:p w14:paraId="3BB6CF71" w14:textId="77777777" w:rsidR="00436D51" w:rsidRPr="001472C8" w:rsidRDefault="009808FC" w:rsidP="00CA2A37">
      <w:pPr>
        <w:pStyle w:val="LDP1a"/>
        <w:tabs>
          <w:tab w:val="clear" w:pos="1191"/>
          <w:tab w:val="left" w:pos="1701"/>
          <w:tab w:val="left" w:pos="4253"/>
        </w:tabs>
        <w:spacing w:before="0" w:after="0"/>
        <w:ind w:left="1701" w:hanging="964"/>
      </w:pPr>
      <w:r>
        <w:tab/>
      </w:r>
    </w:p>
    <w:p w14:paraId="6F40EF99" w14:textId="77777777" w:rsidR="00436D51" w:rsidRPr="001472C8" w:rsidRDefault="00436D51" w:rsidP="009808FC">
      <w:pPr>
        <w:pStyle w:val="LDP1a"/>
        <w:spacing w:before="120" w:after="0"/>
      </w:pPr>
      <w:r w:rsidRPr="001472C8">
        <w:t>White</w:t>
      </w:r>
      <w:r w:rsidR="00522F94">
        <w:t xml:space="preserve"> (including variable white)</w:t>
      </w:r>
    </w:p>
    <w:p w14:paraId="2934C0B6"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Yellow boundary</w:t>
      </w:r>
      <w:r w:rsidR="00436D51" w:rsidRPr="001472C8">
        <w:tab/>
        <w:t>x = 0.440</w:t>
      </w:r>
    </w:p>
    <w:p w14:paraId="67D1D0F8"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Blue boundary</w:t>
      </w:r>
      <w:r w:rsidR="00436D51" w:rsidRPr="001472C8">
        <w:tab/>
        <w:t>x = 0.320</w:t>
      </w:r>
    </w:p>
    <w:p w14:paraId="774AA58A"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Green boundary</w:t>
      </w:r>
      <w:r w:rsidR="00436D51" w:rsidRPr="001472C8">
        <w:tab/>
        <w:t>y = 0.150 + 0.643x</w:t>
      </w:r>
    </w:p>
    <w:p w14:paraId="05BD8B1C" w14:textId="77777777" w:rsidR="00436D51" w:rsidRPr="001472C8" w:rsidRDefault="009808FC" w:rsidP="009808FC">
      <w:pPr>
        <w:pStyle w:val="LDP1a"/>
        <w:tabs>
          <w:tab w:val="clear" w:pos="1191"/>
          <w:tab w:val="left" w:pos="1701"/>
          <w:tab w:val="left" w:pos="4253"/>
        </w:tabs>
        <w:spacing w:before="0" w:after="0"/>
        <w:ind w:left="1701" w:hanging="964"/>
      </w:pPr>
      <w:r>
        <w:tab/>
      </w:r>
      <w:r w:rsidR="00436D51" w:rsidRPr="001472C8">
        <w:t>Purple boundary</w:t>
      </w:r>
      <w:r w:rsidR="00436D51" w:rsidRPr="001472C8">
        <w:tab/>
        <w:t>y = 0.050 + 0.757x</w:t>
      </w:r>
    </w:p>
    <w:p w14:paraId="538E5AE8" w14:textId="77777777" w:rsidR="004C05DD" w:rsidRDefault="004C05DD" w:rsidP="004C05DD">
      <w:pPr>
        <w:pStyle w:val="LDP1a"/>
        <w:spacing w:before="120" w:after="0"/>
      </w:pPr>
      <w:r>
        <w:t>Blue</w:t>
      </w:r>
    </w:p>
    <w:p w14:paraId="174256CB" w14:textId="77777777" w:rsidR="004C05DD" w:rsidRDefault="004C05DD" w:rsidP="004C05DD">
      <w:pPr>
        <w:pStyle w:val="LDP1a"/>
        <w:tabs>
          <w:tab w:val="clear" w:pos="1191"/>
          <w:tab w:val="left" w:pos="1710"/>
          <w:tab w:val="left" w:pos="4230"/>
        </w:tabs>
        <w:spacing w:before="0" w:after="0"/>
        <w:ind w:left="0" w:firstLine="0"/>
      </w:pPr>
      <w:r>
        <w:tab/>
        <w:t xml:space="preserve">Green boundary </w:t>
      </w:r>
      <w:r>
        <w:tab/>
        <w:t>y = 1.141x – 0.037</w:t>
      </w:r>
    </w:p>
    <w:p w14:paraId="67085B6C" w14:textId="77777777" w:rsidR="004C05DD" w:rsidRDefault="004C05DD" w:rsidP="004C05DD">
      <w:pPr>
        <w:pStyle w:val="LDP1a"/>
        <w:tabs>
          <w:tab w:val="clear" w:pos="1191"/>
          <w:tab w:val="left" w:pos="1710"/>
          <w:tab w:val="left" w:pos="4230"/>
        </w:tabs>
        <w:spacing w:before="0" w:after="0"/>
      </w:pPr>
      <w:r>
        <w:tab/>
      </w:r>
      <w:r>
        <w:tab/>
        <w:t xml:space="preserve">White boundary </w:t>
      </w:r>
      <w:r>
        <w:tab/>
        <w:t xml:space="preserve">y = 0.400 – </w:t>
      </w:r>
      <w:r w:rsidR="00CA2A37">
        <w:t>x</w:t>
      </w:r>
    </w:p>
    <w:p w14:paraId="46A8287C" w14:textId="77777777" w:rsidR="004C05DD" w:rsidRDefault="004C05DD" w:rsidP="004C05DD">
      <w:pPr>
        <w:pStyle w:val="LDP1a"/>
        <w:tabs>
          <w:tab w:val="clear" w:pos="1191"/>
          <w:tab w:val="left" w:pos="1710"/>
          <w:tab w:val="left" w:pos="4230"/>
        </w:tabs>
        <w:spacing w:before="0" w:after="0"/>
      </w:pPr>
      <w:r>
        <w:tab/>
      </w:r>
      <w:r>
        <w:tab/>
        <w:t xml:space="preserve">Purple boundary </w:t>
      </w:r>
      <w:r>
        <w:tab/>
        <w:t>x = 0.134 + 0.590y</w:t>
      </w:r>
    </w:p>
    <w:p w14:paraId="3C25E641" w14:textId="77777777" w:rsidR="004B5F62" w:rsidRDefault="004B5F62" w:rsidP="007C067E">
      <w:pPr>
        <w:pStyle w:val="LDP1a"/>
        <w:tabs>
          <w:tab w:val="left" w:pos="1701"/>
          <w:tab w:val="left" w:pos="4253"/>
        </w:tabs>
        <w:spacing w:after="0"/>
        <w:ind w:left="0" w:firstLine="0"/>
      </w:pPr>
    </w:p>
    <w:p w14:paraId="14FF10DA" w14:textId="77777777" w:rsidR="00CA2A37" w:rsidRDefault="00E677E9" w:rsidP="007C067E">
      <w:pPr>
        <w:pStyle w:val="Clause"/>
      </w:pPr>
      <w:r>
        <w:tab/>
      </w:r>
      <w:r w:rsidR="00CA2A37">
        <w:t>(2)</w:t>
      </w:r>
      <w:r w:rsidR="00CA2A37">
        <w:tab/>
      </w:r>
      <w:r w:rsidR="00F77DB3">
        <w:t>F</w:t>
      </w:r>
      <w:r w:rsidR="00CA2A37">
        <w:t xml:space="preserve">or the colour green, signals within a lighting system must be within one but not both of the following </w:t>
      </w:r>
      <w:r w:rsidR="008E57B0">
        <w:t xml:space="preserve">sets of </w:t>
      </w:r>
      <w:r w:rsidR="00CA2A37">
        <w:t>boundaries:</w:t>
      </w:r>
    </w:p>
    <w:p w14:paraId="18362861" w14:textId="77777777" w:rsidR="00E677E9" w:rsidRDefault="00E677E9" w:rsidP="00E677E9">
      <w:pPr>
        <w:pStyle w:val="P1"/>
      </w:pPr>
      <w:r>
        <w:t>(a)</w:t>
      </w:r>
      <w:r>
        <w:tab/>
        <w:t>either these:</w:t>
      </w:r>
    </w:p>
    <w:p w14:paraId="70B7D904" w14:textId="77777777" w:rsidR="00CA2A37" w:rsidRDefault="00CA2A37" w:rsidP="00CA2A37">
      <w:pPr>
        <w:pStyle w:val="LDP1a"/>
        <w:tabs>
          <w:tab w:val="left" w:pos="1701"/>
          <w:tab w:val="left" w:pos="4253"/>
        </w:tabs>
        <w:spacing w:after="0"/>
        <w:ind w:left="1701" w:hanging="964"/>
      </w:pPr>
      <w:r>
        <w:t>Yellow boundary</w:t>
      </w:r>
      <w:r w:rsidR="00E677E9">
        <w:tab/>
      </w:r>
      <w:r>
        <w:t>y = 0.726 – 0.726x</w:t>
      </w:r>
    </w:p>
    <w:p w14:paraId="580D6F1B" w14:textId="77777777" w:rsidR="00CA2A37" w:rsidRDefault="00CA2A37" w:rsidP="00CA2A37">
      <w:pPr>
        <w:pStyle w:val="LDP1a"/>
        <w:tabs>
          <w:tab w:val="left" w:pos="1701"/>
          <w:tab w:val="left" w:pos="4253"/>
        </w:tabs>
        <w:spacing w:after="0"/>
        <w:ind w:left="1701" w:hanging="964"/>
      </w:pPr>
      <w:r>
        <w:t>White boundary</w:t>
      </w:r>
      <w:r w:rsidR="00E677E9">
        <w:tab/>
      </w:r>
      <w:r>
        <w:t>x = 0.625y – 0.041</w:t>
      </w:r>
    </w:p>
    <w:p w14:paraId="166C3401" w14:textId="77777777" w:rsidR="00CA2A37" w:rsidRDefault="00CA2A37" w:rsidP="00CA2A37">
      <w:pPr>
        <w:pStyle w:val="LDP1a"/>
        <w:tabs>
          <w:tab w:val="left" w:pos="1701"/>
          <w:tab w:val="left" w:pos="4253"/>
        </w:tabs>
        <w:spacing w:after="0"/>
        <w:ind w:left="1701" w:hanging="964"/>
      </w:pPr>
      <w:r>
        <w:t>Blue boundary</w:t>
      </w:r>
      <w:r w:rsidR="00E677E9">
        <w:tab/>
      </w:r>
      <w:r>
        <w:t>y = 0.400; or</w:t>
      </w:r>
    </w:p>
    <w:p w14:paraId="5013D1FE" w14:textId="77777777" w:rsidR="00937AA7" w:rsidRPr="00522F94" w:rsidRDefault="00937AA7" w:rsidP="00937AA7">
      <w:pPr>
        <w:pStyle w:val="Note"/>
      </w:pPr>
      <w:r w:rsidRPr="00E60511">
        <w:rPr>
          <w:i/>
          <w:iCs/>
        </w:rPr>
        <w:t>Note</w:t>
      </w:r>
      <w:r>
        <w:t>   The presentation of green within this boundary is recommended w</w:t>
      </w:r>
      <w:r w:rsidRPr="00522F94">
        <w:t xml:space="preserve">here observers with defective colour vision </w:t>
      </w:r>
      <w:r>
        <w:t>are required</w:t>
      </w:r>
      <w:r w:rsidRPr="00522F94">
        <w:t xml:space="preserve"> to determine the </w:t>
      </w:r>
      <w:r>
        <w:t xml:space="preserve">green </w:t>
      </w:r>
      <w:r w:rsidRPr="00522F94">
        <w:t>colour of the</w:t>
      </w:r>
      <w:r>
        <w:t xml:space="preserve"> </w:t>
      </w:r>
      <w:r w:rsidRPr="00522F94">
        <w:t>light signal</w:t>
      </w:r>
      <w:r>
        <w:t xml:space="preserve"> as opposed to other colours.</w:t>
      </w:r>
    </w:p>
    <w:p w14:paraId="236BEFFE" w14:textId="77777777" w:rsidR="00E677E9" w:rsidRDefault="00E677E9" w:rsidP="00E677E9">
      <w:pPr>
        <w:pStyle w:val="P1"/>
      </w:pPr>
      <w:r>
        <w:t>(b)</w:t>
      </w:r>
      <w:r>
        <w:tab/>
      </w:r>
      <w:r w:rsidR="00937AA7">
        <w:t>these:</w:t>
      </w:r>
    </w:p>
    <w:p w14:paraId="7EE29A44" w14:textId="77777777" w:rsidR="00CA2A37" w:rsidRDefault="00CA2A37" w:rsidP="00CA2A37">
      <w:pPr>
        <w:pStyle w:val="LDP1a"/>
        <w:tabs>
          <w:tab w:val="left" w:pos="1701"/>
          <w:tab w:val="left" w:pos="4253"/>
        </w:tabs>
        <w:spacing w:after="0"/>
        <w:ind w:left="1701" w:hanging="964"/>
      </w:pPr>
      <w:r>
        <w:t>Yellow boundary</w:t>
      </w:r>
      <w:r w:rsidR="00E677E9">
        <w:tab/>
      </w:r>
      <w:r>
        <w:t>x = 0.310</w:t>
      </w:r>
    </w:p>
    <w:p w14:paraId="56452F58" w14:textId="77777777" w:rsidR="00CA2A37" w:rsidRDefault="00CA2A37" w:rsidP="00CA2A37">
      <w:pPr>
        <w:pStyle w:val="LDP1a"/>
        <w:tabs>
          <w:tab w:val="left" w:pos="1701"/>
          <w:tab w:val="left" w:pos="4253"/>
        </w:tabs>
        <w:spacing w:after="0"/>
        <w:ind w:left="1701" w:hanging="964"/>
      </w:pPr>
      <w:r>
        <w:t>White boundary</w:t>
      </w:r>
      <w:r w:rsidR="00E677E9">
        <w:tab/>
      </w:r>
      <w:r>
        <w:t>x = 0.625y – 0.041</w:t>
      </w:r>
    </w:p>
    <w:p w14:paraId="37361A90" w14:textId="77777777" w:rsidR="00CA2A37" w:rsidRDefault="00CA2A37" w:rsidP="005D5A41">
      <w:pPr>
        <w:pStyle w:val="LDP1a"/>
        <w:tabs>
          <w:tab w:val="clear" w:pos="1191"/>
          <w:tab w:val="left" w:pos="1701"/>
          <w:tab w:val="left" w:pos="4253"/>
        </w:tabs>
        <w:spacing w:after="0"/>
        <w:ind w:left="1701" w:hanging="964"/>
      </w:pPr>
      <w:r>
        <w:t>Blue boundary</w:t>
      </w:r>
      <w:r w:rsidR="00E677E9">
        <w:tab/>
      </w:r>
      <w:r>
        <w:t>y = 0.726 – 0.726x</w:t>
      </w:r>
    </w:p>
    <w:p w14:paraId="31A5C6C1" w14:textId="6E19994E" w:rsidR="00CA2A37" w:rsidRPr="001472C8" w:rsidRDefault="00DF2C71" w:rsidP="005D5A41">
      <w:pPr>
        <w:pStyle w:val="Note"/>
        <w:ind w:right="-285"/>
      </w:pPr>
      <w:r w:rsidRPr="00F273F1">
        <w:rPr>
          <w:i/>
        </w:rPr>
        <w:t>Note</w:t>
      </w:r>
      <w:r>
        <w:t>   The specifications under paragraph</w:t>
      </w:r>
      <w:r w:rsidR="005D5A41">
        <w:t>s</w:t>
      </w:r>
      <w:r>
        <w:t xml:space="preserve"> (a) and (b) must not be used together within the same lighting system.</w:t>
      </w:r>
    </w:p>
    <w:p w14:paraId="3FC695AE" w14:textId="111A624F" w:rsidR="004B1662" w:rsidRDefault="00436D51" w:rsidP="004C1648">
      <w:pPr>
        <w:ind w:left="252"/>
      </w:pPr>
      <w:bookmarkStart w:id="2230" w:name="c1132"/>
      <w:bookmarkEnd w:id="2228"/>
      <w:bookmarkEnd w:id="2230"/>
      <w:r w:rsidRPr="001472C8">
        <w:br w:type="page"/>
      </w:r>
      <w:r w:rsidR="00D23FD8">
        <w:rPr>
          <w:noProof/>
          <w:lang w:eastAsia="en-AU"/>
        </w:rPr>
        <w:lastRenderedPageBreak/>
        <w:drawing>
          <wp:inline distT="0" distB="0" distL="0" distR="0" wp14:anchorId="35976AF1" wp14:editId="0AF6EFFD">
            <wp:extent cx="6141720" cy="6423660"/>
            <wp:effectExtent l="0" t="0" r="0" b="0"/>
            <wp:docPr id="120" name="Picture 120" descr="Shows Chromaticity diagram for Colours for solid state (LED) aeronautical ground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Shows Chromaticity diagram for Colours for solid state (LED) aeronautical ground lights. "/>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41720" cy="6423660"/>
                    </a:xfrm>
                    <a:prstGeom prst="rect">
                      <a:avLst/>
                    </a:prstGeom>
                    <a:noFill/>
                    <a:ln>
                      <a:noFill/>
                    </a:ln>
                  </pic:spPr>
                </pic:pic>
              </a:graphicData>
            </a:graphic>
          </wp:inline>
        </w:drawing>
      </w:r>
    </w:p>
    <w:p w14:paraId="40691D8F" w14:textId="77777777" w:rsidR="00436D51" w:rsidRDefault="00436D51" w:rsidP="007C067E">
      <w:pPr>
        <w:pStyle w:val="LDTableheading"/>
        <w:keepNext w:val="0"/>
        <w:tabs>
          <w:tab w:val="clear" w:pos="1134"/>
          <w:tab w:val="clear" w:pos="1276"/>
          <w:tab w:val="clear" w:pos="1843"/>
          <w:tab w:val="clear" w:pos="1985"/>
          <w:tab w:val="clear" w:pos="2552"/>
          <w:tab w:val="clear" w:pos="2693"/>
        </w:tabs>
        <w:ind w:left="737"/>
      </w:pPr>
      <w:r w:rsidRPr="009D58DF">
        <w:t xml:space="preserve">Figure </w:t>
      </w:r>
      <w:r w:rsidR="009B5F72">
        <w:t>9.15</w:t>
      </w:r>
      <w:r w:rsidR="00125340">
        <w:t>   </w:t>
      </w:r>
      <w:r w:rsidRPr="009D58DF">
        <w:t>Colours for solid state (LED) aeronautical ground lights</w:t>
      </w:r>
    </w:p>
    <w:p w14:paraId="1B9FDFA0" w14:textId="77777777" w:rsidR="009B5F72" w:rsidRDefault="00272EA5" w:rsidP="00D31C8E">
      <w:pPr>
        <w:pStyle w:val="139-Section"/>
      </w:pPr>
      <w:r>
        <w:br w:type="page"/>
      </w:r>
      <w:bookmarkStart w:id="2231" w:name="_Toc488152279"/>
      <w:bookmarkStart w:id="2232" w:name="_Toc488155043"/>
      <w:bookmarkStart w:id="2233" w:name="_Toc488156249"/>
      <w:bookmarkStart w:id="2234" w:name="_Toc159500539"/>
      <w:bookmarkStart w:id="2235" w:name="_Toc309648215"/>
      <w:r w:rsidR="009B5F72">
        <w:lastRenderedPageBreak/>
        <w:t>9.16</w:t>
      </w:r>
      <w:r w:rsidR="009B5F72" w:rsidRPr="00C51FF8">
        <w:tab/>
        <w:t xml:space="preserve">Discrimination between </w:t>
      </w:r>
      <w:r w:rsidR="009B5F72">
        <w:t>incandescent c</w:t>
      </w:r>
      <w:r w:rsidR="009B5F72" w:rsidRPr="00C51FF8">
        <w:t xml:space="preserve">oloured </w:t>
      </w:r>
      <w:r w:rsidR="009B5F72">
        <w:t>l</w:t>
      </w:r>
      <w:r w:rsidR="009B5F72" w:rsidRPr="00C51FF8">
        <w:t>ights</w:t>
      </w:r>
      <w:bookmarkEnd w:id="2231"/>
      <w:bookmarkEnd w:id="2232"/>
      <w:bookmarkEnd w:id="2233"/>
      <w:bookmarkEnd w:id="2234"/>
    </w:p>
    <w:p w14:paraId="5F52CD72" w14:textId="77777777" w:rsidR="009B5F72" w:rsidRDefault="009B5F72" w:rsidP="009B5F72">
      <w:pPr>
        <w:pStyle w:val="LDClause"/>
      </w:pPr>
      <w:r>
        <w:tab/>
        <w:t>(1)</w:t>
      </w:r>
      <w:r>
        <w:tab/>
      </w:r>
      <w:r w:rsidRPr="001472C8">
        <w:t xml:space="preserve">If there is a requirement to </w:t>
      </w:r>
      <w:r>
        <w:t>discriminate</w:t>
      </w:r>
      <w:r w:rsidRPr="001472C8">
        <w:t xml:space="preserve"> yellow and white from each other, they must</w:t>
      </w:r>
      <w:r>
        <w:t xml:space="preserve"> each</w:t>
      </w:r>
      <w:r w:rsidRPr="001472C8">
        <w:t xml:space="preserve"> be displayed in close proximity </w:t>
      </w:r>
      <w:r w:rsidR="000D10AC">
        <w:t>in</w:t>
      </w:r>
      <w:r w:rsidR="000D10AC" w:rsidRPr="001472C8">
        <w:t xml:space="preserve"> </w:t>
      </w:r>
      <w:r w:rsidRPr="001472C8">
        <w:t>time or space, for example, by being flashed successively from the same beacon.</w:t>
      </w:r>
    </w:p>
    <w:p w14:paraId="06A083D5" w14:textId="77777777" w:rsidR="009B5F72" w:rsidRPr="001472C8" w:rsidRDefault="009B5F72" w:rsidP="009B5F72">
      <w:pPr>
        <w:pStyle w:val="LDClause"/>
      </w:pPr>
      <w:r>
        <w:tab/>
        <w:t>(2)</w:t>
      </w:r>
      <w:r>
        <w:tab/>
      </w:r>
      <w:r w:rsidRPr="001472C8">
        <w:t xml:space="preserve">If there is a requirement to </w:t>
      </w:r>
      <w:r>
        <w:t>discriminate</w:t>
      </w:r>
      <w:r w:rsidRPr="001472C8">
        <w:t xml:space="preserve"> yellow from green or white, for example</w:t>
      </w:r>
      <w:r>
        <w:t>,</w:t>
      </w:r>
      <w:r w:rsidRPr="001472C8">
        <w:t xml:space="preserve"> with exit taxiway </w:t>
      </w:r>
      <w:r w:rsidR="004439CE">
        <w:t>centreline</w:t>
      </w:r>
      <w:r w:rsidRPr="001472C8">
        <w:t xml:space="preserve"> lights, the</w:t>
      </w:r>
      <w:r w:rsidR="00260E27">
        <w:t xml:space="preserve"> value of the</w:t>
      </w:r>
      <w:r w:rsidRPr="001472C8">
        <w:t xml:space="preserve"> </w:t>
      </w:r>
      <w:r>
        <w:t>“</w:t>
      </w:r>
      <w:r w:rsidRPr="001472C8">
        <w:t>y</w:t>
      </w:r>
      <w:r>
        <w:t>”</w:t>
      </w:r>
      <w:r w:rsidRPr="001472C8">
        <w:t xml:space="preserve"> coordinate of the yellow light must </w:t>
      </w:r>
      <w:r w:rsidR="007E1418">
        <w:t>be less than</w:t>
      </w:r>
      <w:r w:rsidRPr="001472C8">
        <w:t xml:space="preserve"> 0.40.</w:t>
      </w:r>
    </w:p>
    <w:p w14:paraId="56EE27B1" w14:textId="77777777" w:rsidR="009B5F72" w:rsidRPr="00C51FF8" w:rsidRDefault="009B5F72" w:rsidP="009B5F72">
      <w:pPr>
        <w:pStyle w:val="LDNote"/>
      </w:pPr>
      <w:r w:rsidRPr="00C51FF8">
        <w:rPr>
          <w:i/>
        </w:rPr>
        <w:t>Note</w:t>
      </w:r>
      <w:r w:rsidR="000911D8">
        <w:rPr>
          <w:i/>
        </w:rPr>
        <w:t>  </w:t>
      </w:r>
      <w:r>
        <w:rPr>
          <w:i/>
        </w:rPr>
        <w:t> </w:t>
      </w:r>
      <w:r w:rsidRPr="00C51FF8">
        <w:t xml:space="preserve">The limits of white </w:t>
      </w:r>
      <w:r>
        <w:t>are</w:t>
      </w:r>
      <w:r w:rsidRPr="00C51FF8">
        <w:t xml:space="preserve"> based on the assumption that they </w:t>
      </w:r>
      <w:r>
        <w:t>are</w:t>
      </w:r>
      <w:r w:rsidRPr="00C51FF8">
        <w:t xml:space="preserve"> used in situations in which the characteristics of the light source</w:t>
      </w:r>
      <w:r>
        <w:t xml:space="preserve">, for example, </w:t>
      </w:r>
      <w:r w:rsidRPr="00C51FF8">
        <w:t>colour</w:t>
      </w:r>
      <w:r>
        <w:t xml:space="preserve"> and</w:t>
      </w:r>
      <w:r w:rsidRPr="00C51FF8">
        <w:t xml:space="preserve"> temperature</w:t>
      </w:r>
      <w:r w:rsidR="006E78F4">
        <w:t>,</w:t>
      </w:r>
      <w:r w:rsidRPr="00C51FF8">
        <w:t xml:space="preserve"> </w:t>
      </w:r>
      <w:r>
        <w:t xml:space="preserve">are </w:t>
      </w:r>
      <w:r w:rsidRPr="00C51FF8">
        <w:t>substantially constant.</w:t>
      </w:r>
    </w:p>
    <w:p w14:paraId="09759CAD" w14:textId="77777777" w:rsidR="009B5F72" w:rsidRDefault="009B5F72" w:rsidP="009B5F72">
      <w:pPr>
        <w:pStyle w:val="LDClause"/>
      </w:pPr>
      <w:r>
        <w:tab/>
        <w:t>(3)</w:t>
      </w:r>
      <w:r>
        <w:tab/>
      </w:r>
      <w:r w:rsidRPr="001472C8">
        <w:t xml:space="preserve">The colour variable white is intended to be used only for lights that must be varied in intensity to avoid dazzling. If these lights must be </w:t>
      </w:r>
      <w:r>
        <w:t>distinguish</w:t>
      </w:r>
      <w:r w:rsidRPr="001472C8">
        <w:t>ed from yellow lights, the</w:t>
      </w:r>
      <w:r>
        <w:t>y</w:t>
      </w:r>
      <w:r w:rsidRPr="001472C8">
        <w:t xml:space="preserve"> must be designed and operated so that:</w:t>
      </w:r>
    </w:p>
    <w:p w14:paraId="0008577E" w14:textId="77777777" w:rsidR="009B5F72" w:rsidRPr="001472C8" w:rsidRDefault="009B5F72" w:rsidP="009B5F72">
      <w:pPr>
        <w:pStyle w:val="LDP1a"/>
      </w:pPr>
      <w:r>
        <w:t>(a)</w:t>
      </w:r>
      <w:r>
        <w:tab/>
      </w:r>
      <w:r w:rsidRPr="001472C8">
        <w:t xml:space="preserve">the </w:t>
      </w:r>
      <w:r>
        <w:t>“</w:t>
      </w:r>
      <w:r w:rsidRPr="001472C8">
        <w:t>x</w:t>
      </w:r>
      <w:r>
        <w:t>”</w:t>
      </w:r>
      <w:r w:rsidRPr="001472C8">
        <w:t xml:space="preserve"> coordinate of the yellow is at least 0.050 greater than the </w:t>
      </w:r>
      <w:r>
        <w:t>“</w:t>
      </w:r>
      <w:r w:rsidRPr="001472C8">
        <w:t>x</w:t>
      </w:r>
      <w:r>
        <w:t>”</w:t>
      </w:r>
      <w:r w:rsidRPr="001472C8">
        <w:t xml:space="preserve"> coordinate of the white; and</w:t>
      </w:r>
    </w:p>
    <w:p w14:paraId="5B112A8E" w14:textId="77777777" w:rsidR="009B5F72" w:rsidRDefault="009B5F72" w:rsidP="009B5F72">
      <w:pPr>
        <w:pStyle w:val="LDP1a"/>
        <w:spacing w:after="120"/>
      </w:pPr>
      <w:r>
        <w:t>(b)</w:t>
      </w:r>
      <w:r>
        <w:tab/>
      </w:r>
      <w:r w:rsidRPr="001472C8">
        <w:t>the disposition of the lights is such that the yellow lights are displayed simultaneously and in close proximity to the white lights.</w:t>
      </w:r>
    </w:p>
    <w:p w14:paraId="3C9A62C1" w14:textId="77777777" w:rsidR="009A18E4" w:rsidRDefault="009A18E4" w:rsidP="00D31C8E">
      <w:pPr>
        <w:pStyle w:val="139-Chapter-NoTOC"/>
        <w:sectPr w:rsidR="009A18E4" w:rsidSect="00DE174F">
          <w:footerReference w:type="even" r:id="rId249"/>
          <w:footerReference w:type="default" r:id="rId250"/>
          <w:footerReference w:type="first" r:id="rId251"/>
          <w:type w:val="continuous"/>
          <w:pgSz w:w="11907" w:h="16840" w:code="9"/>
          <w:pgMar w:top="1418" w:right="936" w:bottom="1247" w:left="1049" w:header="720" w:footer="397" w:gutter="284"/>
          <w:pgNumType w:chapStyle="1"/>
          <w:cols w:space="720"/>
          <w:docGrid w:linePitch="326"/>
        </w:sectPr>
      </w:pPr>
      <w:bookmarkStart w:id="2236" w:name="_Toc488152280"/>
      <w:bookmarkStart w:id="2237" w:name="_Toc488155044"/>
      <w:bookmarkStart w:id="2238" w:name="_Toc488156250"/>
    </w:p>
    <w:p w14:paraId="09CB4D13" w14:textId="77777777" w:rsidR="00D21402" w:rsidRDefault="00CA57BF" w:rsidP="00D31C8E">
      <w:pPr>
        <w:pStyle w:val="139-Chapter-NoTOC"/>
      </w:pPr>
      <w:r w:rsidRPr="00CA57BF">
        <w:lastRenderedPageBreak/>
        <w:t>CHAPTER</w:t>
      </w:r>
      <w:r w:rsidR="00D21402">
        <w:t xml:space="preserve"> 9</w:t>
      </w:r>
      <w:bookmarkEnd w:id="2236"/>
      <w:bookmarkEnd w:id="2237"/>
      <w:bookmarkEnd w:id="2238"/>
    </w:p>
    <w:p w14:paraId="575885E7" w14:textId="77777777" w:rsidR="00E11C51" w:rsidRDefault="00E11C51" w:rsidP="00D31C8E">
      <w:pPr>
        <w:pStyle w:val="139-Division"/>
      </w:pPr>
      <w:bookmarkStart w:id="2239" w:name="_Toc488152281"/>
      <w:bookmarkStart w:id="2240" w:name="_Toc488155045"/>
      <w:bookmarkStart w:id="2241" w:name="_Toc488156251"/>
      <w:bookmarkStart w:id="2242" w:name="_Toc159500540"/>
      <w:r>
        <w:t>Division 2</w:t>
      </w:r>
      <w:r>
        <w:tab/>
        <w:t>Commissioning</w:t>
      </w:r>
      <w:bookmarkEnd w:id="2239"/>
      <w:bookmarkEnd w:id="2240"/>
      <w:bookmarkEnd w:id="2241"/>
      <w:bookmarkEnd w:id="2242"/>
    </w:p>
    <w:p w14:paraId="7A15CB00" w14:textId="77777777" w:rsidR="00C07707" w:rsidRDefault="00C07707" w:rsidP="00027E33">
      <w:pPr>
        <w:pStyle w:val="139-Section"/>
      </w:pPr>
      <w:bookmarkStart w:id="2243" w:name="_Toc159500541"/>
      <w:bookmarkStart w:id="2244" w:name="_Toc488152282"/>
      <w:bookmarkStart w:id="2245" w:name="_Toc488155046"/>
      <w:bookmarkStart w:id="2246" w:name="_Toc488156252"/>
      <w:bookmarkStart w:id="2247" w:name="_Hlk16070634"/>
      <w:r>
        <w:t>9.17</w:t>
      </w:r>
      <w:r>
        <w:tab/>
        <w:t>Commissioning of lighting systems — ground checks</w:t>
      </w:r>
      <w:bookmarkEnd w:id="2243"/>
    </w:p>
    <w:p w14:paraId="3119C845" w14:textId="77777777" w:rsidR="00C07707" w:rsidRDefault="00C07707" w:rsidP="000A10FB">
      <w:pPr>
        <w:pStyle w:val="LDClause"/>
      </w:pPr>
      <w:r>
        <w:tab/>
        <w:t>(1)</w:t>
      </w:r>
      <w:r>
        <w:tab/>
        <w:t>Before an</w:t>
      </w:r>
      <w:r>
        <w:rPr>
          <w:lang w:val="en-US"/>
        </w:rPr>
        <w:t xml:space="preserve"> aerodrome lighting system </w:t>
      </w:r>
      <w:r>
        <w:t>is first used, including after an upgrade or a replacement:</w:t>
      </w:r>
    </w:p>
    <w:p w14:paraId="4524CFEA" w14:textId="77777777" w:rsidR="00C07707" w:rsidRDefault="00C07707" w:rsidP="000A10FB">
      <w:pPr>
        <w:pStyle w:val="LDP1a"/>
      </w:pPr>
      <w:r>
        <w:t>(a)</w:t>
      </w:r>
      <w:r>
        <w:tab/>
        <w:t>the system must be commissioned through:</w:t>
      </w:r>
    </w:p>
    <w:p w14:paraId="30491D79" w14:textId="77777777" w:rsidR="00C07707" w:rsidRDefault="00C07707" w:rsidP="00C07707">
      <w:pPr>
        <w:pStyle w:val="P2"/>
      </w:pPr>
      <w:r>
        <w:tab/>
        <w:t>(i)</w:t>
      </w:r>
      <w:r>
        <w:tab/>
        <w:t xml:space="preserve">a ground check in accordance with this section; and </w:t>
      </w:r>
    </w:p>
    <w:p w14:paraId="7FFC8026" w14:textId="77777777" w:rsidR="00C07707" w:rsidRDefault="00C07707" w:rsidP="00C07707">
      <w:pPr>
        <w:pStyle w:val="P2"/>
      </w:pPr>
      <w:r>
        <w:tab/>
        <w:t>(ii)</w:t>
      </w:r>
      <w:r>
        <w:tab/>
        <w:t>a flight check as required in accordance with section 9.18; and</w:t>
      </w:r>
    </w:p>
    <w:p w14:paraId="14CD1FCD" w14:textId="77777777" w:rsidR="00C07707" w:rsidRDefault="00C07707" w:rsidP="000A10FB">
      <w:pPr>
        <w:pStyle w:val="LDP1a"/>
      </w:pPr>
      <w:r>
        <w:t>(b)</w:t>
      </w:r>
      <w:r>
        <w:tab/>
        <w:t>written evidence, verifying the commissioning process, must be provided to</w:t>
      </w:r>
      <w:r>
        <w:rPr>
          <w:lang w:val="en-US"/>
        </w:rPr>
        <w:t xml:space="preserve"> CASA </w:t>
      </w:r>
      <w:r>
        <w:t>in the form of:</w:t>
      </w:r>
    </w:p>
    <w:p w14:paraId="1C49C7D4" w14:textId="77777777" w:rsidR="00C07707" w:rsidRDefault="00C07707" w:rsidP="00C07707">
      <w:pPr>
        <w:pStyle w:val="P2"/>
      </w:pPr>
      <w:r>
        <w:tab/>
        <w:t>(i)</w:t>
      </w:r>
      <w:r>
        <w:tab/>
        <w:t>the ground check determination; and</w:t>
      </w:r>
    </w:p>
    <w:p w14:paraId="5583C703" w14:textId="77777777" w:rsidR="00C07707" w:rsidRDefault="00C07707" w:rsidP="00C07707">
      <w:pPr>
        <w:pStyle w:val="P2"/>
        <w:rPr>
          <w:lang w:val="en-US"/>
        </w:rPr>
      </w:pPr>
      <w:r>
        <w:tab/>
        <w:t>(ii)</w:t>
      </w:r>
      <w:r>
        <w:tab/>
        <w:t>the flight check report</w:t>
      </w:r>
      <w:r>
        <w:rPr>
          <w:lang w:val="en-US"/>
        </w:rPr>
        <w:t xml:space="preserve">. </w:t>
      </w:r>
    </w:p>
    <w:p w14:paraId="3B76A45E" w14:textId="77777777" w:rsidR="00C07707" w:rsidRDefault="00C07707" w:rsidP="000A10FB">
      <w:pPr>
        <w:pStyle w:val="LDClause"/>
      </w:pPr>
      <w:r>
        <w:tab/>
        <w:t>(2)</w:t>
      </w:r>
      <w:r>
        <w:tab/>
        <w:t xml:space="preserve">A ground check must be conducted by a </w:t>
      </w:r>
      <w:r>
        <w:rPr>
          <w:b/>
          <w:bCs/>
          <w:i/>
          <w:iCs/>
        </w:rPr>
        <w:t>qualified person</w:t>
      </w:r>
      <w:r>
        <w:t xml:space="preserve"> who:</w:t>
      </w:r>
    </w:p>
    <w:p w14:paraId="518C81AA" w14:textId="77777777" w:rsidR="00C07707" w:rsidRDefault="00C07707" w:rsidP="000A10FB">
      <w:pPr>
        <w:pStyle w:val="LDP1a"/>
      </w:pPr>
      <w:r>
        <w:t>(a)</w:t>
      </w:r>
      <w:r>
        <w:tab/>
        <w:t>has demonstrable relevant aerodrome lighting knowledge and experience; and</w:t>
      </w:r>
    </w:p>
    <w:p w14:paraId="16573698" w14:textId="77777777" w:rsidR="00C07707" w:rsidRDefault="00C07707" w:rsidP="000A10FB">
      <w:pPr>
        <w:pStyle w:val="LDP1a"/>
      </w:pPr>
      <w:r>
        <w:t>(b)</w:t>
      </w:r>
      <w:r>
        <w:tab/>
        <w:t>is either:</w:t>
      </w:r>
    </w:p>
    <w:p w14:paraId="2AD624E9" w14:textId="77777777" w:rsidR="00C07707" w:rsidRDefault="00C07707" w:rsidP="00C07707">
      <w:pPr>
        <w:pStyle w:val="P2"/>
      </w:pPr>
      <w:r>
        <w:tab/>
        <w:t>(i)</w:t>
      </w:r>
      <w:r>
        <w:tab/>
        <w:t>an electrical engineer; or</w:t>
      </w:r>
    </w:p>
    <w:p w14:paraId="7452C141" w14:textId="77777777" w:rsidR="00C07707" w:rsidRDefault="00C07707" w:rsidP="00C07707">
      <w:pPr>
        <w:pStyle w:val="P2"/>
      </w:pPr>
      <w:r>
        <w:tab/>
        <w:t>(ii)</w:t>
      </w:r>
      <w:r>
        <w:tab/>
        <w:t>a licensed electrician.</w:t>
      </w:r>
    </w:p>
    <w:p w14:paraId="25CCC6D0" w14:textId="77777777" w:rsidR="00C07707" w:rsidRDefault="00C07707" w:rsidP="000A10FB">
      <w:pPr>
        <w:pStyle w:val="LDClause"/>
        <w:rPr>
          <w:sz w:val="20"/>
        </w:rPr>
      </w:pPr>
      <w:r>
        <w:tab/>
        <w:t>(3)</w:t>
      </w:r>
      <w:r>
        <w:tab/>
        <w:t>A ground check of a VASIS must be conducted by a person who:</w:t>
      </w:r>
    </w:p>
    <w:p w14:paraId="3BF3D821" w14:textId="77777777" w:rsidR="00C07707" w:rsidRDefault="00C07707" w:rsidP="000A10FB">
      <w:pPr>
        <w:pStyle w:val="LDP1a"/>
      </w:pPr>
      <w:r>
        <w:t>(a)</w:t>
      </w:r>
      <w:r>
        <w:tab/>
        <w:t>has demonstrable knowledge of how to site, set up and protect a VASIS; and</w:t>
      </w:r>
    </w:p>
    <w:p w14:paraId="14B7372B" w14:textId="77777777" w:rsidR="00C07707" w:rsidRDefault="00C07707" w:rsidP="000A10FB">
      <w:pPr>
        <w:pStyle w:val="LDP1a"/>
      </w:pPr>
      <w:r>
        <w:t>(b)</w:t>
      </w:r>
      <w:r>
        <w:tab/>
        <w:t>is either:</w:t>
      </w:r>
    </w:p>
    <w:p w14:paraId="53CC238B" w14:textId="77777777" w:rsidR="00C07707" w:rsidRDefault="00C07707" w:rsidP="00C07707">
      <w:pPr>
        <w:pStyle w:val="P2"/>
      </w:pPr>
      <w:r>
        <w:tab/>
        <w:t>(i)</w:t>
      </w:r>
      <w:r>
        <w:tab/>
        <w:t>technically qualified or experienced in surveying; or</w:t>
      </w:r>
    </w:p>
    <w:p w14:paraId="597C6ACE" w14:textId="77777777" w:rsidR="00C07707" w:rsidRDefault="00C07707" w:rsidP="00C07707">
      <w:pPr>
        <w:pStyle w:val="P2"/>
      </w:pPr>
      <w:r>
        <w:tab/>
        <w:t>(ii)</w:t>
      </w:r>
      <w:r>
        <w:tab/>
        <w:t>a civil engineer with survey experience.</w:t>
      </w:r>
    </w:p>
    <w:p w14:paraId="151A3C7A" w14:textId="77777777" w:rsidR="00C07707" w:rsidRDefault="00C07707" w:rsidP="000A10FB">
      <w:pPr>
        <w:pStyle w:val="LDClause"/>
      </w:pPr>
      <w:r>
        <w:tab/>
        <w:t>(4)</w:t>
      </w:r>
      <w:r>
        <w:tab/>
        <w:t>A ground check of a VASIS must include the following:</w:t>
      </w:r>
    </w:p>
    <w:p w14:paraId="2A8ECD6B" w14:textId="77777777" w:rsidR="00C07707" w:rsidRDefault="000A10FB" w:rsidP="000A10FB">
      <w:pPr>
        <w:pStyle w:val="LDP1a"/>
      </w:pPr>
      <w:r>
        <w:t>(a)</w:t>
      </w:r>
      <w:r>
        <w:tab/>
      </w:r>
      <w:r w:rsidR="00C07707">
        <w:t xml:space="preserve">verification of vertical and horizontal angles of light signal changes; </w:t>
      </w:r>
    </w:p>
    <w:p w14:paraId="436B4515" w14:textId="77777777" w:rsidR="00C07707" w:rsidRDefault="000A10FB" w:rsidP="000A10FB">
      <w:pPr>
        <w:pStyle w:val="LDP1a"/>
      </w:pPr>
      <w:r>
        <w:t>(b)</w:t>
      </w:r>
      <w:r>
        <w:tab/>
      </w:r>
      <w:r w:rsidR="00C07707">
        <w:t>a survey of the VASIS at its installed location;</w:t>
      </w:r>
    </w:p>
    <w:p w14:paraId="05460DD9" w14:textId="77777777" w:rsidR="00C07707" w:rsidRDefault="000A10FB" w:rsidP="000A10FB">
      <w:pPr>
        <w:pStyle w:val="LDP1a"/>
      </w:pPr>
      <w:r>
        <w:t>(c)</w:t>
      </w:r>
      <w:r>
        <w:tab/>
      </w:r>
      <w:r w:rsidR="00C07707">
        <w:t>a survey of the obstacle assessment surface.</w:t>
      </w:r>
    </w:p>
    <w:p w14:paraId="6B8E01CA" w14:textId="77777777" w:rsidR="00C07707" w:rsidRDefault="00C07707" w:rsidP="000A10FB">
      <w:pPr>
        <w:pStyle w:val="LDClause"/>
      </w:pPr>
      <w:r>
        <w:tab/>
        <w:t>(5)</w:t>
      </w:r>
      <w:r>
        <w:tab/>
        <w:t>If satisfied that the lighting system is both of the following:</w:t>
      </w:r>
    </w:p>
    <w:p w14:paraId="41E798EB" w14:textId="78453846" w:rsidR="00C07707" w:rsidRDefault="000A10FB" w:rsidP="000A10FB">
      <w:pPr>
        <w:pStyle w:val="LDP1a"/>
      </w:pPr>
      <w:r>
        <w:t>(a)</w:t>
      </w:r>
      <w:r>
        <w:tab/>
      </w:r>
      <w:r w:rsidR="00C07707">
        <w:t>correctly installed;</w:t>
      </w:r>
    </w:p>
    <w:p w14:paraId="6CE256FF" w14:textId="77777777" w:rsidR="00C07707" w:rsidRDefault="000A10FB" w:rsidP="000A10FB">
      <w:pPr>
        <w:pStyle w:val="LDP1a"/>
      </w:pPr>
      <w:r>
        <w:t>(b)</w:t>
      </w:r>
      <w:r>
        <w:tab/>
      </w:r>
      <w:r w:rsidR="00C07707">
        <w:t>compliant with the standards specified in this MOS for photometrics, frangibility, supply and other relevant characteristics;</w:t>
      </w:r>
    </w:p>
    <w:p w14:paraId="4230567E" w14:textId="77777777" w:rsidR="00C07707" w:rsidRDefault="00C07707" w:rsidP="00C07707">
      <w:pPr>
        <w:pStyle w:val="Clause"/>
      </w:pPr>
      <w:r>
        <w:tab/>
      </w:r>
      <w:r>
        <w:tab/>
        <w:t xml:space="preserve">then the qualified person must make a ground check determination, in writing, that the </w:t>
      </w:r>
      <w:r>
        <w:rPr>
          <w:lang w:val="en-US"/>
        </w:rPr>
        <w:t xml:space="preserve">aerodrome lighting system </w:t>
      </w:r>
      <w:r>
        <w:t>complies with this MOS for a ground check.</w:t>
      </w:r>
    </w:p>
    <w:p w14:paraId="5373024E" w14:textId="77777777" w:rsidR="00C07707" w:rsidRDefault="00C07707" w:rsidP="000A10FB">
      <w:pPr>
        <w:pStyle w:val="LDClause"/>
      </w:pPr>
      <w:r>
        <w:tab/>
        <w:t>(6)</w:t>
      </w:r>
      <w:r>
        <w:tab/>
        <w:t>For a ground check, the aerodrome operator must provide the qualified person with evidence that light fitting types, models and versions comply with the standards for photometric and other relevant characteristics specified in this MOS.</w:t>
      </w:r>
    </w:p>
    <w:p w14:paraId="7E2C3EB4" w14:textId="77777777" w:rsidR="00C07707" w:rsidRDefault="00C07707" w:rsidP="000A10FB">
      <w:pPr>
        <w:pStyle w:val="LDClause"/>
        <w:keepNext/>
        <w:rPr>
          <w:sz w:val="20"/>
        </w:rPr>
      </w:pPr>
      <w:r>
        <w:lastRenderedPageBreak/>
        <w:tab/>
        <w:t>(7)</w:t>
      </w:r>
      <w:r>
        <w:tab/>
        <w:t xml:space="preserve">For </w:t>
      </w:r>
      <w:r w:rsidR="000A10FB">
        <w:t>subsection </w:t>
      </w:r>
      <w:r>
        <w:t>(6</w:t>
      </w:r>
      <w:r>
        <w:rPr>
          <w:lang w:val="en-US"/>
        </w:rPr>
        <w:t>)</w:t>
      </w:r>
      <w:r>
        <w:t>, the evidence must be in the form of:</w:t>
      </w:r>
    </w:p>
    <w:p w14:paraId="026E6D77" w14:textId="77777777" w:rsidR="00C07707" w:rsidRDefault="00C07707" w:rsidP="00C07707">
      <w:pPr>
        <w:pStyle w:val="P1"/>
      </w:pPr>
      <w:r>
        <w:t>(a)</w:t>
      </w:r>
      <w:r>
        <w:tab/>
        <w:t>an independent compliance statement from each of the manufacturers, and the supplier, of the aerodrome lighting system; or</w:t>
      </w:r>
    </w:p>
    <w:p w14:paraId="616A1B43" w14:textId="77777777" w:rsidR="00C07707" w:rsidRDefault="00C07707" w:rsidP="00C07707">
      <w:pPr>
        <w:pStyle w:val="P1"/>
      </w:pPr>
      <w:r>
        <w:t>(b)</w:t>
      </w:r>
      <w:r>
        <w:tab/>
        <w:t>a test report from an accredited laboratory.</w:t>
      </w:r>
    </w:p>
    <w:p w14:paraId="3EA4B98D" w14:textId="77777777" w:rsidR="00C07707" w:rsidRDefault="00C07707" w:rsidP="000A10FB">
      <w:pPr>
        <w:pStyle w:val="LDClause"/>
      </w:pPr>
      <w:r>
        <w:tab/>
        <w:t>(8)</w:t>
      </w:r>
      <w:r>
        <w:tab/>
        <w:t xml:space="preserve">For </w:t>
      </w:r>
      <w:r w:rsidR="000A10FB">
        <w:t>paragraph </w:t>
      </w:r>
      <w:r>
        <w:t>(7</w:t>
      </w:r>
      <w:r>
        <w:rPr>
          <w:lang w:val="en-US"/>
        </w:rPr>
        <w:t>) (a)</w:t>
      </w:r>
      <w:r>
        <w:t xml:space="preserve">, the compliance statement must be formally endorsed by a </w:t>
      </w:r>
      <w:r>
        <w:rPr>
          <w:b/>
          <w:bCs/>
          <w:i/>
          <w:iCs/>
        </w:rPr>
        <w:t>verifying body</w:t>
      </w:r>
      <w:r>
        <w:t xml:space="preserve"> that is independent from both the manufacturer and the supplier</w:t>
      </w:r>
      <w:r>
        <w:rPr>
          <w:lang w:val="en-US"/>
        </w:rPr>
        <w:t xml:space="preserve"> of the lighting system</w:t>
      </w:r>
      <w:r>
        <w:t>, and that is either:</w:t>
      </w:r>
    </w:p>
    <w:p w14:paraId="506F2964" w14:textId="38477958" w:rsidR="00C07707" w:rsidRDefault="00C07707" w:rsidP="00C07707">
      <w:pPr>
        <w:pStyle w:val="P1"/>
      </w:pPr>
      <w:r>
        <w:t>(a)</w:t>
      </w:r>
      <w:r>
        <w:tab/>
        <w:t>an aviation safety regulator with which Australia has a bilateral agreement to recognise a compliance statement provided for aerodrome lighting systems; or</w:t>
      </w:r>
    </w:p>
    <w:p w14:paraId="5393D2FE" w14:textId="77777777" w:rsidR="00C07707" w:rsidRDefault="00C07707" w:rsidP="00C07707">
      <w:pPr>
        <w:pStyle w:val="P1"/>
      </w:pPr>
      <w:r>
        <w:t>(b)</w:t>
      </w:r>
      <w:r>
        <w:tab/>
        <w:t>another person or body approved in writing by CASA to provide a compliance statement for aerodrome lighting systems.</w:t>
      </w:r>
    </w:p>
    <w:p w14:paraId="6912492A" w14:textId="77777777" w:rsidR="00C07707" w:rsidRDefault="00C07707" w:rsidP="000A10FB">
      <w:pPr>
        <w:pStyle w:val="LDClause"/>
      </w:pPr>
      <w:r>
        <w:tab/>
        <w:t>(9)</w:t>
      </w:r>
      <w:r>
        <w:tab/>
        <w:t xml:space="preserve">For </w:t>
      </w:r>
      <w:r w:rsidR="000A10FB">
        <w:t>subsection </w:t>
      </w:r>
      <w:r>
        <w:t>(8</w:t>
      </w:r>
      <w:r>
        <w:rPr>
          <w:lang w:val="en-US"/>
        </w:rPr>
        <w:t>)</w:t>
      </w:r>
      <w:r>
        <w:t>, the endorsement must be documented and authorised by a responsible person of the verifying body.</w:t>
      </w:r>
    </w:p>
    <w:p w14:paraId="7D8DC9DD" w14:textId="77777777" w:rsidR="00C07707" w:rsidRDefault="00C07707" w:rsidP="000A10FB">
      <w:pPr>
        <w:pStyle w:val="LDClause"/>
      </w:pPr>
      <w:r>
        <w:tab/>
        <w:t>(10)</w:t>
      </w:r>
      <w:r>
        <w:tab/>
        <w:t xml:space="preserve">For </w:t>
      </w:r>
      <w:r w:rsidR="000A10FB">
        <w:t>paragraph </w:t>
      </w:r>
      <w:r>
        <w:t>(7</w:t>
      </w:r>
      <w:r>
        <w:rPr>
          <w:lang w:val="en-US"/>
        </w:rPr>
        <w:t>) </w:t>
      </w:r>
      <w:r>
        <w:t xml:space="preserve">(b), evidence in the form of a </w:t>
      </w:r>
      <w:r>
        <w:rPr>
          <w:b/>
          <w:bCs/>
          <w:i/>
          <w:iCs/>
        </w:rPr>
        <w:t>test report</w:t>
      </w:r>
      <w:r>
        <w:t xml:space="preserve"> from an accredited laboratory must be:</w:t>
      </w:r>
    </w:p>
    <w:p w14:paraId="43861BEB" w14:textId="77777777" w:rsidR="00C07707" w:rsidRDefault="00C07707" w:rsidP="00C07707">
      <w:pPr>
        <w:pStyle w:val="P1"/>
      </w:pPr>
      <w:r>
        <w:t>(a)</w:t>
      </w:r>
      <w:r>
        <w:tab/>
        <w:t>from a laboratory that is accredited by the National Association of Testing Authorities (</w:t>
      </w:r>
      <w:r w:rsidRPr="005D5A41">
        <w:rPr>
          <w:b/>
          <w:bCs/>
          <w:i/>
          <w:iCs/>
        </w:rPr>
        <w:t>NATA</w:t>
      </w:r>
      <w:r>
        <w:t>); or</w:t>
      </w:r>
    </w:p>
    <w:p w14:paraId="0AE9F14C" w14:textId="77777777" w:rsidR="00C07707" w:rsidRDefault="00C07707" w:rsidP="00C07707">
      <w:pPr>
        <w:pStyle w:val="P1"/>
      </w:pPr>
      <w:r>
        <w:t>(b)</w:t>
      </w:r>
      <w:r>
        <w:tab/>
        <w:t>from an overseas accrediting authority which has a mutual recognition agreement with NATA, under which NATA confirms that the overseas accrediting authority has the competence to carry out the type of measurement involved; or</w:t>
      </w:r>
    </w:p>
    <w:p w14:paraId="4BDAABCD" w14:textId="77777777" w:rsidR="00C07707" w:rsidRDefault="00C07707" w:rsidP="00C07707">
      <w:pPr>
        <w:pStyle w:val="P1"/>
      </w:pPr>
      <w:r>
        <w:t>(c)</w:t>
      </w:r>
      <w:r>
        <w:tab/>
        <w:t>from a laboratory that is accredited and has a mutual recognition arrangement administered by the International Laboratory Accreditation Corporation in accordance with ISO/IEC 17011, as in force or existing from time to time.</w:t>
      </w:r>
    </w:p>
    <w:p w14:paraId="1EFDC459" w14:textId="77777777" w:rsidR="00C07707" w:rsidRDefault="00C07707" w:rsidP="000A10FB">
      <w:pPr>
        <w:pStyle w:val="LDNote"/>
      </w:pPr>
      <w:r>
        <w:rPr>
          <w:i/>
          <w:iCs/>
        </w:rPr>
        <w:t>Note</w:t>
      </w:r>
      <w:r>
        <w:t xml:space="preserve">   ISO/IEC 17011 is available at </w:t>
      </w:r>
      <w:hyperlink r:id="rId252" w:history="1">
        <w:r>
          <w:rPr>
            <w:rStyle w:val="Hyperlink"/>
          </w:rPr>
          <w:t>https://www.iso.org/standards.html</w:t>
        </w:r>
      </w:hyperlink>
      <w:r>
        <w:t>. This is the joint International Organization for Standardization/International Electrotechnical Commission standard for the competence, consistent operation and impartiality of accreditation bodies assessing and accrediting conformity assessment bodies.</w:t>
      </w:r>
    </w:p>
    <w:p w14:paraId="08623AE4" w14:textId="77777777" w:rsidR="00C07707" w:rsidRDefault="00C07707" w:rsidP="00027E33">
      <w:pPr>
        <w:pStyle w:val="139-Section"/>
      </w:pPr>
      <w:bookmarkStart w:id="2248" w:name="_Toc159500542"/>
      <w:r>
        <w:t>9.18</w:t>
      </w:r>
      <w:r>
        <w:tab/>
        <w:t>Commissioning of lighting systems — flight checks</w:t>
      </w:r>
      <w:bookmarkEnd w:id="2248"/>
    </w:p>
    <w:p w14:paraId="3B79E4EA" w14:textId="77777777" w:rsidR="00C07707" w:rsidRDefault="00C07707" w:rsidP="000A10FB">
      <w:pPr>
        <w:pStyle w:val="LDClause"/>
      </w:pPr>
      <w:r>
        <w:tab/>
        <w:t>(1)</w:t>
      </w:r>
      <w:r>
        <w:tab/>
        <w:t xml:space="preserve">For </w:t>
      </w:r>
      <w:r w:rsidR="000A10FB">
        <w:t>subparagraph </w:t>
      </w:r>
      <w:r>
        <w:t>9.17 (1</w:t>
      </w:r>
      <w:r w:rsidR="000A10FB">
        <w:t>) </w:t>
      </w:r>
      <w:r>
        <w:t>(a</w:t>
      </w:r>
      <w:r w:rsidR="000A10FB">
        <w:t>) </w:t>
      </w:r>
      <w:r>
        <w:t>(ii), commissioning of a lighting system must include flight checks by a qualified flight checker, supported by a written flight check report, confirming that the following are in accordance with the requirements of this MOS:</w:t>
      </w:r>
    </w:p>
    <w:p w14:paraId="4E4FC5AA" w14:textId="77777777" w:rsidR="00C07707" w:rsidRDefault="00C07707" w:rsidP="000A10FB">
      <w:pPr>
        <w:pStyle w:val="LDP1a"/>
      </w:pPr>
      <w:r>
        <w:t>(a)</w:t>
      </w:r>
      <w:r>
        <w:tab/>
        <w:t>the approach lighting system;</w:t>
      </w:r>
    </w:p>
    <w:p w14:paraId="655EF0BC" w14:textId="77777777" w:rsidR="00C07707" w:rsidRDefault="00C07707" w:rsidP="000A10FB">
      <w:pPr>
        <w:pStyle w:val="LDP1a"/>
      </w:pPr>
      <w:r>
        <w:t>(b)</w:t>
      </w:r>
      <w:r>
        <w:tab/>
        <w:t>the runway lighting system for instrument runways;</w:t>
      </w:r>
    </w:p>
    <w:p w14:paraId="06463E4F" w14:textId="4A370D0A" w:rsidR="00C07707" w:rsidRDefault="008F626D" w:rsidP="000A10FB">
      <w:pPr>
        <w:pStyle w:val="LDP1a"/>
      </w:pPr>
      <w:r w:rsidRPr="0080052F">
        <w:t>(c)</w:t>
      </w:r>
      <w:r w:rsidRPr="0080052F">
        <w:tab/>
      </w:r>
      <w:r>
        <w:t>unless CASA approves otherwise, the VASIS;</w:t>
      </w:r>
    </w:p>
    <w:p w14:paraId="4FD1004A" w14:textId="77777777" w:rsidR="00C07707" w:rsidRDefault="00C07707" w:rsidP="000A10FB">
      <w:pPr>
        <w:pStyle w:val="LDP1a"/>
      </w:pPr>
      <w:r>
        <w:t>(d)</w:t>
      </w:r>
      <w:r>
        <w:tab/>
        <w:t>for aerodromes with scheduled air transport operations — the PAL;</w:t>
      </w:r>
    </w:p>
    <w:p w14:paraId="2004FB70" w14:textId="77777777" w:rsidR="00C07707" w:rsidRDefault="00C07707" w:rsidP="000A10FB">
      <w:pPr>
        <w:pStyle w:val="LDP1a"/>
      </w:pPr>
      <w:r>
        <w:t>(e)</w:t>
      </w:r>
      <w:r>
        <w:tab/>
        <w:t>for aerodromes without scheduled air transport operations — the PAL, at the time a new PAL is installed.</w:t>
      </w:r>
    </w:p>
    <w:p w14:paraId="252D5B80" w14:textId="77777777" w:rsidR="00BC099E" w:rsidRDefault="00BC099E" w:rsidP="00BC099E">
      <w:pPr>
        <w:pStyle w:val="LDClause"/>
      </w:pPr>
      <w:r>
        <w:tab/>
        <w:t>(2)</w:t>
      </w:r>
      <w:r>
        <w:tab/>
        <w:t>For paragraph (1) (c), CASA may only approve otherwise if:</w:t>
      </w:r>
    </w:p>
    <w:p w14:paraId="581C06A1" w14:textId="77777777" w:rsidR="00BC099E" w:rsidRPr="007D3ACE" w:rsidRDefault="00BC099E" w:rsidP="00BC099E">
      <w:pPr>
        <w:pStyle w:val="LDP1a0"/>
      </w:pPr>
      <w:r>
        <w:t>(a)</w:t>
      </w:r>
      <w:r>
        <w:tab/>
      </w:r>
      <w:r w:rsidRPr="00C35B3D">
        <w:rPr>
          <w:color w:val="000000"/>
        </w:rPr>
        <w:t>the</w:t>
      </w:r>
      <w:r w:rsidRPr="007D3ACE">
        <w:t xml:space="preserve"> VASIS is provided for temporary use only; and</w:t>
      </w:r>
    </w:p>
    <w:p w14:paraId="4637331E" w14:textId="77777777" w:rsidR="00BC099E" w:rsidRPr="007D3ACE" w:rsidRDefault="00BC099E" w:rsidP="00BC099E">
      <w:pPr>
        <w:pStyle w:val="LDP1a0"/>
      </w:pPr>
      <w:r>
        <w:t>(b)</w:t>
      </w:r>
      <w:r>
        <w:tab/>
      </w:r>
      <w:r w:rsidRPr="00C35B3D">
        <w:rPr>
          <w:color w:val="000000"/>
        </w:rPr>
        <w:t>the</w:t>
      </w:r>
      <w:r w:rsidRPr="007D3ACE">
        <w:t xml:space="preserve"> approval is supported by a safety assessment; and</w:t>
      </w:r>
    </w:p>
    <w:p w14:paraId="4EB0DD90" w14:textId="77777777" w:rsidR="00BC099E" w:rsidRDefault="00BC099E" w:rsidP="00BC099E">
      <w:pPr>
        <w:pStyle w:val="LDP1a0"/>
      </w:pPr>
      <w:r>
        <w:t>(c)</w:t>
      </w:r>
      <w:r>
        <w:tab/>
      </w:r>
      <w:r w:rsidRPr="00C35B3D">
        <w:rPr>
          <w:color w:val="000000"/>
        </w:rPr>
        <w:t>the</w:t>
      </w:r>
      <w:r w:rsidRPr="007D3ACE">
        <w:t xml:space="preserve"> approval is in wri</w:t>
      </w:r>
      <w:r>
        <w:t>ti</w:t>
      </w:r>
      <w:r w:rsidRPr="007D3ACE">
        <w:t>ng with appropriate conditions (if any).</w:t>
      </w:r>
    </w:p>
    <w:p w14:paraId="6FCA497D" w14:textId="77777777" w:rsidR="00C07707" w:rsidRDefault="00C07707" w:rsidP="000A10FB">
      <w:pPr>
        <w:pStyle w:val="LDClause"/>
      </w:pPr>
      <w:r>
        <w:lastRenderedPageBreak/>
        <w:tab/>
        <w:t>(3)</w:t>
      </w:r>
      <w:r>
        <w:tab/>
        <w:t xml:space="preserve">For </w:t>
      </w:r>
      <w:r w:rsidR="000A10FB">
        <w:t>subsection </w:t>
      </w:r>
      <w:r>
        <w:t>(1</w:t>
      </w:r>
      <w:r>
        <w:rPr>
          <w:lang w:val="en-US"/>
        </w:rPr>
        <w:t>)</w:t>
      </w:r>
      <w:r>
        <w:t xml:space="preserve">, a </w:t>
      </w:r>
      <w:r>
        <w:rPr>
          <w:b/>
          <w:bCs/>
          <w:i/>
          <w:iCs/>
        </w:rPr>
        <w:t>qualified flight checker</w:t>
      </w:r>
      <w:r>
        <w:t xml:space="preserve"> means a person approved in writing by CASA to conduct, and report on, flight check</w:t>
      </w:r>
      <w:r>
        <w:rPr>
          <w:lang w:val="en-US"/>
        </w:rPr>
        <w:t>s</w:t>
      </w:r>
      <w:r>
        <w:t xml:space="preserve"> of aerodrome lighting systems.</w:t>
      </w:r>
    </w:p>
    <w:p w14:paraId="3E724436" w14:textId="77777777" w:rsidR="00C07707" w:rsidRDefault="00C07707" w:rsidP="000A10FB">
      <w:pPr>
        <w:pStyle w:val="LDClause"/>
      </w:pPr>
      <w:r>
        <w:tab/>
        <w:t>(4)</w:t>
      </w:r>
      <w:r>
        <w:tab/>
        <w:t>The aerodrome operator must not request a NOTAM, or update their AIP</w:t>
      </w:r>
      <w:r w:rsidR="00CD1157">
        <w:noBreakHyphen/>
        <w:t>ERSA</w:t>
      </w:r>
      <w:r>
        <w:t xml:space="preserve"> information, to reflect a commissioned lighting system, unless and until the operator has obtained:</w:t>
      </w:r>
    </w:p>
    <w:p w14:paraId="40AF9293" w14:textId="77777777" w:rsidR="00C07707" w:rsidRDefault="00C07707" w:rsidP="00C07707">
      <w:pPr>
        <w:pStyle w:val="P1"/>
      </w:pPr>
      <w:r>
        <w:t>(a)</w:t>
      </w:r>
      <w:r>
        <w:tab/>
        <w:t xml:space="preserve">a qualified person’s ground check determination that the lighting system complies with this MOS as required under </w:t>
      </w:r>
      <w:r w:rsidR="000A10FB">
        <w:t>section </w:t>
      </w:r>
      <w:r>
        <w:t>9.17; and</w:t>
      </w:r>
    </w:p>
    <w:p w14:paraId="2A96EBC4" w14:textId="77777777" w:rsidR="00C07707" w:rsidRDefault="00C07707" w:rsidP="00C07707">
      <w:pPr>
        <w:pStyle w:val="P1"/>
      </w:pPr>
      <w:r>
        <w:t>(b)</w:t>
      </w:r>
      <w:r>
        <w:tab/>
        <w:t xml:space="preserve">subject to </w:t>
      </w:r>
      <w:r w:rsidR="000A10FB">
        <w:t>subsection </w:t>
      </w:r>
      <w:r>
        <w:t xml:space="preserve">(2), a qualified fight checker’s flight check report in accordance with </w:t>
      </w:r>
      <w:r w:rsidR="000A10FB">
        <w:t>subsection </w:t>
      </w:r>
      <w:r>
        <w:t>(1).</w:t>
      </w:r>
    </w:p>
    <w:p w14:paraId="7ADF9A49" w14:textId="3A7BD430" w:rsidR="00C07707" w:rsidRDefault="00C07707" w:rsidP="000A10FB">
      <w:pPr>
        <w:pStyle w:val="LDClause"/>
      </w:pPr>
      <w:r>
        <w:tab/>
        <w:t>(5)</w:t>
      </w:r>
      <w:r>
        <w:tab/>
        <w:t xml:space="preserve">Following receipt of the determination and report mentioned in </w:t>
      </w:r>
      <w:r w:rsidR="000A10FB">
        <w:t>subsection </w:t>
      </w:r>
      <w:r>
        <w:t xml:space="preserve">(4), the aerodrome operator must supply the applicable information mentioned in </w:t>
      </w:r>
      <w:r w:rsidR="000A10FB">
        <w:t>section </w:t>
      </w:r>
      <w:r>
        <w:t xml:space="preserve">5.05 and </w:t>
      </w:r>
      <w:r w:rsidR="000A10FB">
        <w:t>paragraph </w:t>
      </w:r>
      <w:r>
        <w:t>5.</w:t>
      </w:r>
      <w:r w:rsidR="000A10FB">
        <w:t>09 </w:t>
      </w:r>
      <w:r>
        <w:t>(4</w:t>
      </w:r>
      <w:r w:rsidR="000A10FB">
        <w:t>) </w:t>
      </w:r>
      <w:r>
        <w:t xml:space="preserve">(c) to </w:t>
      </w:r>
      <w:r>
        <w:rPr>
          <w:lang w:val="en-US"/>
        </w:rPr>
        <w:t>the</w:t>
      </w:r>
      <w:r>
        <w:t xml:space="preserve"> NOTAM </w:t>
      </w:r>
      <w:r w:rsidR="00C4458E">
        <w:rPr>
          <w:lang w:val="en-US"/>
        </w:rPr>
        <w:t xml:space="preserve">Office </w:t>
      </w:r>
      <w:r>
        <w:t>and the AIS provider for inclusion in the AIP</w:t>
      </w:r>
      <w:r w:rsidR="000A10FB">
        <w:noBreakHyphen/>
        <w:t>ERSA</w:t>
      </w:r>
      <w:r>
        <w:t>.</w:t>
      </w:r>
    </w:p>
    <w:p w14:paraId="6F2EEBC9" w14:textId="77777777" w:rsidR="00C07707" w:rsidRDefault="00C07707" w:rsidP="000A10FB">
      <w:pPr>
        <w:pStyle w:val="LDClause"/>
      </w:pPr>
      <w:r>
        <w:tab/>
        <w:t>(6)</w:t>
      </w:r>
      <w:r>
        <w:tab/>
        <w:t>For a lighting system not mentioned in subsection (1</w:t>
      </w:r>
      <w:r>
        <w:rPr>
          <w:lang w:val="en-US"/>
        </w:rPr>
        <w:t>)</w:t>
      </w:r>
      <w:r>
        <w:t>, the aerodrome operator must use a ground check report as evidence of compliance with the standards in this MOS to initiate a NOTAM.</w:t>
      </w:r>
    </w:p>
    <w:p w14:paraId="7618753A" w14:textId="77777777" w:rsidR="00C07707" w:rsidRDefault="00C07707" w:rsidP="000A10FB">
      <w:pPr>
        <w:pStyle w:val="LDClause"/>
      </w:pPr>
      <w:r>
        <w:tab/>
        <w:t>(7)</w:t>
      </w:r>
      <w:r>
        <w:tab/>
        <w:t xml:space="preserve">At any time after commissioning of a lighting system, CASA may direct a ground check, a flight check or both such checks, for an aerodrome lighting system referred to in </w:t>
      </w:r>
      <w:r w:rsidR="000A10FB">
        <w:t>subsection </w:t>
      </w:r>
      <w:r>
        <w:t>9.17 (</w:t>
      </w:r>
      <w:r>
        <w:rPr>
          <w:lang w:val="en-US"/>
        </w:rPr>
        <w:t xml:space="preserve">1) or a system mentioned in </w:t>
      </w:r>
      <w:r>
        <w:t>subsection (1</w:t>
      </w:r>
      <w:r>
        <w:rPr>
          <w:lang w:val="en-US"/>
        </w:rPr>
        <w:t>)</w:t>
      </w:r>
      <w:r>
        <w:t>, if:</w:t>
      </w:r>
    </w:p>
    <w:p w14:paraId="235631FA" w14:textId="77777777" w:rsidR="00C07707" w:rsidRDefault="00C07707" w:rsidP="00C07707">
      <w:pPr>
        <w:pStyle w:val="P1"/>
      </w:pPr>
      <w:r>
        <w:t>(a)</w:t>
      </w:r>
      <w:r>
        <w:tab/>
        <w:t>CASA considers that a substantial change has been made to the system since it was commissioned; or</w:t>
      </w:r>
    </w:p>
    <w:p w14:paraId="3CC7F9B2" w14:textId="77777777" w:rsidR="00C07707" w:rsidRDefault="00C07707" w:rsidP="00C07707">
      <w:pPr>
        <w:pStyle w:val="P1"/>
      </w:pPr>
      <w:r>
        <w:t>(b)</w:t>
      </w:r>
      <w:r>
        <w:tab/>
        <w:t>CASA receives, from a pilot or an aircraft operator, any adverse report on the performance of the system.</w:t>
      </w:r>
    </w:p>
    <w:p w14:paraId="5EC2EC24" w14:textId="77777777" w:rsidR="00C07707" w:rsidRDefault="00C07707" w:rsidP="000A10FB">
      <w:pPr>
        <w:pStyle w:val="LDNote"/>
        <w:spacing w:before="0" w:after="0"/>
      </w:pPr>
      <w:r>
        <w:rPr>
          <w:i/>
          <w:iCs/>
        </w:rPr>
        <w:t>Note   </w:t>
      </w:r>
      <w:r>
        <w:t>Changes which CASA may consider would constitute a substantial change include any of the following:</w:t>
      </w:r>
    </w:p>
    <w:p w14:paraId="76EA100B" w14:textId="77777777" w:rsidR="00C07707" w:rsidRDefault="00C07707" w:rsidP="005D5A41">
      <w:pPr>
        <w:pStyle w:val="LDNote"/>
        <w:tabs>
          <w:tab w:val="clear" w:pos="454"/>
          <w:tab w:val="clear" w:pos="737"/>
        </w:tabs>
        <w:spacing w:before="0" w:after="0"/>
        <w:ind w:left="1134" w:hanging="425"/>
        <w:rPr>
          <w:szCs w:val="20"/>
        </w:rPr>
      </w:pPr>
      <w:r>
        <w:rPr>
          <w:szCs w:val="20"/>
        </w:rPr>
        <w:t>(a)</w:t>
      </w:r>
      <w:r>
        <w:rPr>
          <w:szCs w:val="20"/>
        </w:rPr>
        <w:tab/>
        <w:t>removal and replacement, at the same time, of 50% or more of the light fittings, or type of light source within an approach or runway lighting system;</w:t>
      </w:r>
    </w:p>
    <w:p w14:paraId="0C767694" w14:textId="77777777" w:rsidR="00C07707" w:rsidRDefault="00C07707" w:rsidP="005D5A41">
      <w:pPr>
        <w:pStyle w:val="LDNote"/>
        <w:tabs>
          <w:tab w:val="clear" w:pos="454"/>
          <w:tab w:val="clear" w:pos="737"/>
        </w:tabs>
        <w:spacing w:before="0" w:after="0"/>
        <w:ind w:left="1134" w:hanging="425"/>
        <w:rPr>
          <w:szCs w:val="20"/>
        </w:rPr>
      </w:pPr>
      <w:r>
        <w:rPr>
          <w:szCs w:val="20"/>
        </w:rPr>
        <w:t>(b)</w:t>
      </w:r>
      <w:r>
        <w:rPr>
          <w:szCs w:val="20"/>
        </w:rPr>
        <w:tab/>
        <w:t>removal and replacement of 1 or more light units of a PAPI;</w:t>
      </w:r>
    </w:p>
    <w:p w14:paraId="37AFB38E" w14:textId="77777777" w:rsidR="00C07707" w:rsidRDefault="00C07707" w:rsidP="005D5A41">
      <w:pPr>
        <w:pStyle w:val="LDNote"/>
        <w:tabs>
          <w:tab w:val="clear" w:pos="454"/>
          <w:tab w:val="clear" w:pos="737"/>
        </w:tabs>
        <w:spacing w:before="0" w:after="0"/>
        <w:ind w:left="1134" w:hanging="425"/>
        <w:rPr>
          <w:szCs w:val="20"/>
        </w:rPr>
      </w:pPr>
      <w:r>
        <w:rPr>
          <w:szCs w:val="20"/>
        </w:rPr>
        <w:t>(c)</w:t>
      </w:r>
      <w:r>
        <w:rPr>
          <w:szCs w:val="20"/>
        </w:rPr>
        <w:tab/>
        <w:t>removal and replacement, at the same time, of 2 or more light units of an AT-VASIS;</w:t>
      </w:r>
    </w:p>
    <w:p w14:paraId="6A88135E" w14:textId="77777777" w:rsidR="00C07707" w:rsidRDefault="00C07707" w:rsidP="005D5A41">
      <w:pPr>
        <w:pStyle w:val="LDNote"/>
        <w:tabs>
          <w:tab w:val="clear" w:pos="454"/>
          <w:tab w:val="clear" w:pos="737"/>
        </w:tabs>
        <w:spacing w:before="0" w:after="0"/>
        <w:ind w:left="1134" w:hanging="425"/>
        <w:rPr>
          <w:szCs w:val="20"/>
        </w:rPr>
      </w:pPr>
      <w:r>
        <w:rPr>
          <w:szCs w:val="20"/>
        </w:rPr>
        <w:t>(d)</w:t>
      </w:r>
      <w:r>
        <w:rPr>
          <w:szCs w:val="20"/>
        </w:rPr>
        <w:tab/>
        <w:t>replacement of the transceiver installation from a PAL.</w:t>
      </w:r>
    </w:p>
    <w:p w14:paraId="015BF39D" w14:textId="60FE80B7" w:rsidR="000A10FB" w:rsidRDefault="00C07707" w:rsidP="000A10FB">
      <w:pPr>
        <w:pStyle w:val="LDClause"/>
        <w:rPr>
          <w:lang w:val="en-US"/>
        </w:rPr>
        <w:sectPr w:rsidR="000A10FB" w:rsidSect="00DE174F">
          <w:footerReference w:type="even" r:id="rId253"/>
          <w:footerReference w:type="default" r:id="rId254"/>
          <w:footerReference w:type="first" r:id="rId255"/>
          <w:type w:val="continuous"/>
          <w:pgSz w:w="11907" w:h="16840" w:code="9"/>
          <w:pgMar w:top="1418" w:right="936" w:bottom="1247" w:left="1049" w:header="720" w:footer="397" w:gutter="284"/>
          <w:pgNumType w:chapStyle="1"/>
          <w:cols w:space="720"/>
          <w:docGrid w:linePitch="326"/>
        </w:sectPr>
      </w:pPr>
      <w:r>
        <w:tab/>
        <w:t>(</w:t>
      </w:r>
      <w:r w:rsidR="000A10FB">
        <w:t>8</w:t>
      </w:r>
      <w:r>
        <w:t>)</w:t>
      </w:r>
      <w:r>
        <w:tab/>
        <w:t xml:space="preserve">A separate copy of each ground check report, each flight check report, and each </w:t>
      </w:r>
      <w:r w:rsidR="00525365">
        <w:t xml:space="preserve">independent </w:t>
      </w:r>
      <w:r w:rsidR="005D5A41">
        <w:t xml:space="preserve">compliance statement or </w:t>
      </w:r>
      <w:r>
        <w:t>light fitting laboratory test report used to support the commissioning of a lighting system must be retained by the aerodrome operator for as long as the relevant lighting system remains in service, with details of each report included in the aerodrome operator’s aerodrome manual</w:t>
      </w:r>
      <w:r>
        <w:rPr>
          <w:lang w:val="en-US"/>
        </w:rPr>
        <w:t>.</w:t>
      </w:r>
    </w:p>
    <w:p w14:paraId="3F9D882E" w14:textId="77777777" w:rsidR="00D21402" w:rsidRDefault="00CA57BF" w:rsidP="00D31C8E">
      <w:pPr>
        <w:pStyle w:val="139-Chapter-NoTOC"/>
        <w:rPr>
          <w:lang w:val="en-US"/>
        </w:rPr>
      </w:pPr>
      <w:bookmarkStart w:id="2249" w:name="_Toc488152284"/>
      <w:bookmarkStart w:id="2250" w:name="_Toc488155048"/>
      <w:bookmarkStart w:id="2251" w:name="_Toc488156254"/>
      <w:bookmarkEnd w:id="2244"/>
      <w:bookmarkEnd w:id="2245"/>
      <w:bookmarkEnd w:id="2246"/>
      <w:bookmarkEnd w:id="2247"/>
      <w:r w:rsidRPr="00CA57BF">
        <w:rPr>
          <w:lang w:val="en-US"/>
        </w:rPr>
        <w:lastRenderedPageBreak/>
        <w:t>CHAPTER</w:t>
      </w:r>
      <w:r w:rsidR="00D21402">
        <w:rPr>
          <w:lang w:val="en-US"/>
        </w:rPr>
        <w:t xml:space="preserve"> 9</w:t>
      </w:r>
      <w:bookmarkEnd w:id="2249"/>
      <w:bookmarkEnd w:id="2250"/>
      <w:bookmarkEnd w:id="2251"/>
    </w:p>
    <w:p w14:paraId="197E24C1" w14:textId="77777777" w:rsidR="00436D51" w:rsidRDefault="00436D51" w:rsidP="00D31C8E">
      <w:pPr>
        <w:pStyle w:val="139-Division"/>
      </w:pPr>
      <w:bookmarkStart w:id="2252" w:name="_Toc488152285"/>
      <w:bookmarkStart w:id="2253" w:name="_Toc488155049"/>
      <w:bookmarkStart w:id="2254" w:name="_Toc488156255"/>
      <w:bookmarkStart w:id="2255" w:name="_Toc159500543"/>
      <w:r w:rsidRPr="00C51FF8">
        <w:t xml:space="preserve">Division </w:t>
      </w:r>
      <w:r w:rsidR="00E11C51">
        <w:t>3</w:t>
      </w:r>
      <w:r w:rsidR="00427A9D">
        <w:tab/>
      </w:r>
      <w:r w:rsidRPr="00C51FF8">
        <w:t>Pilot</w:t>
      </w:r>
      <w:r w:rsidR="00E7309D">
        <w:t>-</w:t>
      </w:r>
      <w:r w:rsidR="00427A9D">
        <w:t>a</w:t>
      </w:r>
      <w:r w:rsidRPr="00C51FF8">
        <w:t xml:space="preserve">ctivated </w:t>
      </w:r>
      <w:r w:rsidR="00427A9D">
        <w:t>l</w:t>
      </w:r>
      <w:r w:rsidRPr="00C51FF8">
        <w:t xml:space="preserve">ighting </w:t>
      </w:r>
      <w:r w:rsidR="00427A9D">
        <w:t>s</w:t>
      </w:r>
      <w:r w:rsidRPr="00C51FF8">
        <w:t>ystems</w:t>
      </w:r>
      <w:bookmarkEnd w:id="2235"/>
      <w:bookmarkEnd w:id="2252"/>
      <w:bookmarkEnd w:id="2253"/>
      <w:bookmarkEnd w:id="2254"/>
      <w:bookmarkEnd w:id="2255"/>
    </w:p>
    <w:p w14:paraId="1754CF77" w14:textId="77777777" w:rsidR="00436D51" w:rsidRDefault="00223575" w:rsidP="00D31C8E">
      <w:pPr>
        <w:pStyle w:val="139-Section"/>
      </w:pPr>
      <w:bookmarkStart w:id="2256" w:name="_Toc309648216"/>
      <w:bookmarkStart w:id="2257" w:name="_Toc488152286"/>
      <w:bookmarkStart w:id="2258" w:name="_Toc488155050"/>
      <w:bookmarkStart w:id="2259" w:name="_Toc488156256"/>
      <w:bookmarkStart w:id="2260" w:name="_Toc159500544"/>
      <w:r>
        <w:t>9.19</w:t>
      </w:r>
      <w:r w:rsidR="00436D51" w:rsidRPr="00C51FF8">
        <w:tab/>
        <w:t>General</w:t>
      </w:r>
      <w:bookmarkEnd w:id="2256"/>
      <w:bookmarkEnd w:id="2257"/>
      <w:bookmarkEnd w:id="2258"/>
      <w:bookmarkEnd w:id="2259"/>
      <w:bookmarkEnd w:id="2260"/>
    </w:p>
    <w:p w14:paraId="2BA7C96B" w14:textId="77777777" w:rsidR="001F3BF6" w:rsidRDefault="00427A9D" w:rsidP="00C44AD3">
      <w:pPr>
        <w:pStyle w:val="LDClause"/>
      </w:pPr>
      <w:r>
        <w:tab/>
      </w:r>
      <w:r w:rsidR="00117BE2">
        <w:t>(</w:t>
      </w:r>
      <w:r w:rsidR="00436D51">
        <w:t>1</w:t>
      </w:r>
      <w:r w:rsidR="00117BE2">
        <w:t>)</w:t>
      </w:r>
      <w:r w:rsidR="00436D51">
        <w:tab/>
      </w:r>
      <w:r w:rsidR="00DF1A8F">
        <w:t xml:space="preserve">A </w:t>
      </w:r>
      <w:r w:rsidR="00965A6B">
        <w:t>pilot-</w:t>
      </w:r>
      <w:r w:rsidR="00D141BD">
        <w:t xml:space="preserve">activated lighting system (a </w:t>
      </w:r>
      <w:r w:rsidR="00DF1A8F" w:rsidRPr="002E3E6A">
        <w:rPr>
          <w:b/>
          <w:bCs/>
          <w:i/>
          <w:iCs/>
        </w:rPr>
        <w:t>PAL</w:t>
      </w:r>
      <w:r w:rsidR="00D141BD">
        <w:t>)</w:t>
      </w:r>
      <w:r w:rsidR="00436D51" w:rsidRPr="001472C8">
        <w:t xml:space="preserve"> must turn </w:t>
      </w:r>
      <w:r w:rsidR="00DF1A8F">
        <w:t>on</w:t>
      </w:r>
      <w:r w:rsidR="00436D51" w:rsidRPr="001472C8">
        <w:t xml:space="preserve"> all the lighting facilities</w:t>
      </w:r>
      <w:r w:rsidR="00DF1A8F">
        <w:t xml:space="preserve"> </w:t>
      </w:r>
      <w:r w:rsidR="00436D51" w:rsidRPr="001472C8">
        <w:t xml:space="preserve">required for </w:t>
      </w:r>
      <w:r w:rsidR="00DF1A8F">
        <w:t xml:space="preserve">aircraft operations at </w:t>
      </w:r>
      <w:r w:rsidR="00436D51" w:rsidRPr="001472C8">
        <w:t>night</w:t>
      </w:r>
      <w:r w:rsidR="001F3BF6">
        <w:t>,</w:t>
      </w:r>
      <w:r w:rsidR="00DF1A8F">
        <w:t xml:space="preserve"> unless</w:t>
      </w:r>
      <w:r w:rsidR="00C44AD3">
        <w:t xml:space="preserve"> the lighting </w:t>
      </w:r>
      <w:r w:rsidR="001F3BF6">
        <w:t>facility</w:t>
      </w:r>
      <w:r w:rsidR="00C44AD3">
        <w:t xml:space="preserve"> is turned on</w:t>
      </w:r>
      <w:r w:rsidR="00436D51" w:rsidRPr="001472C8">
        <w:t xml:space="preserve"> by other means</w:t>
      </w:r>
      <w:r w:rsidR="001F3BF6">
        <w:t>.</w:t>
      </w:r>
    </w:p>
    <w:p w14:paraId="5EE6E8C2" w14:textId="77777777" w:rsidR="00436D51" w:rsidRPr="001472C8" w:rsidRDefault="001F3BF6" w:rsidP="001F3BF6">
      <w:pPr>
        <w:pStyle w:val="LDNote"/>
      </w:pPr>
      <w:r w:rsidRPr="001F3BF6">
        <w:rPr>
          <w:i/>
        </w:rPr>
        <w:t>Note</w:t>
      </w:r>
      <w:r>
        <w:t xml:space="preserve">   An example of other means is a </w:t>
      </w:r>
      <w:r w:rsidR="00436D51" w:rsidRPr="001472C8">
        <w:t xml:space="preserve">photo-electric </w:t>
      </w:r>
      <w:r w:rsidR="009946F3" w:rsidRPr="001472C8">
        <w:t>switch</w:t>
      </w:r>
      <w:r w:rsidR="0093546F">
        <w:t xml:space="preserve"> or timer</w:t>
      </w:r>
      <w:r w:rsidR="00436D51" w:rsidRPr="001472C8">
        <w:t>.</w:t>
      </w:r>
    </w:p>
    <w:p w14:paraId="5B7C40FA" w14:textId="77777777" w:rsidR="00436D51" w:rsidRPr="001472C8" w:rsidRDefault="00427A9D" w:rsidP="00427A9D">
      <w:pPr>
        <w:pStyle w:val="LDClause"/>
      </w:pPr>
      <w:r>
        <w:tab/>
      </w:r>
      <w:r w:rsidR="00117BE2">
        <w:t>(</w:t>
      </w:r>
      <w:r w:rsidR="001F3BF6">
        <w:t>2</w:t>
      </w:r>
      <w:r w:rsidR="00117BE2">
        <w:t>)</w:t>
      </w:r>
      <w:r w:rsidR="00436D51">
        <w:tab/>
      </w:r>
      <w:r w:rsidR="0093546F">
        <w:t>If</w:t>
      </w:r>
      <w:r w:rsidR="00436D51" w:rsidRPr="001472C8">
        <w:t xml:space="preserve"> </w:t>
      </w:r>
      <w:r w:rsidR="001F3BF6">
        <w:t xml:space="preserve">a </w:t>
      </w:r>
      <w:r w:rsidR="00436D51" w:rsidRPr="001472C8">
        <w:t xml:space="preserve">PAL is used to activate </w:t>
      </w:r>
      <w:r w:rsidR="00E55FC8">
        <w:t>a</w:t>
      </w:r>
      <w:r w:rsidR="00B07321" w:rsidRPr="00B07321">
        <w:t xml:space="preserve"> </w:t>
      </w:r>
      <w:r w:rsidR="00B07321">
        <w:t>VASIS,</w:t>
      </w:r>
      <w:r w:rsidR="00436D51" w:rsidRPr="001472C8">
        <w:t xml:space="preserve"> </w:t>
      </w:r>
      <w:r w:rsidR="00A97266">
        <w:t>the following requirements apply</w:t>
      </w:r>
      <w:r w:rsidR="00436D51" w:rsidRPr="001472C8">
        <w:t>:</w:t>
      </w:r>
    </w:p>
    <w:p w14:paraId="48D5A33E" w14:textId="77777777" w:rsidR="001F3BF6" w:rsidRDefault="00436D51" w:rsidP="001F3BF6">
      <w:pPr>
        <w:pStyle w:val="LDP1a"/>
      </w:pPr>
      <w:r>
        <w:t>(a)</w:t>
      </w:r>
      <w:r>
        <w:tab/>
      </w:r>
      <w:r w:rsidRPr="001472C8">
        <w:t>activation of the PAL during daytime must</w:t>
      </w:r>
      <w:r w:rsidR="001F3BF6">
        <w:t>:</w:t>
      </w:r>
    </w:p>
    <w:p w14:paraId="46E454FE" w14:textId="77777777" w:rsidR="001F3BF6" w:rsidRDefault="001F3BF6" w:rsidP="001F3BF6">
      <w:pPr>
        <w:pStyle w:val="LDP2i"/>
      </w:pPr>
      <w:r>
        <w:tab/>
        <w:t>(i)</w:t>
      </w:r>
      <w:r>
        <w:tab/>
      </w:r>
      <w:r w:rsidR="00436D51" w:rsidRPr="001472C8">
        <w:t xml:space="preserve">turn the </w:t>
      </w:r>
      <w:r w:rsidR="00B07321">
        <w:t>VASIS</w:t>
      </w:r>
      <w:r w:rsidR="00B07321" w:rsidRPr="001472C8">
        <w:t xml:space="preserve"> </w:t>
      </w:r>
      <w:r>
        <w:t>on</w:t>
      </w:r>
      <w:r w:rsidR="00436D51" w:rsidRPr="001472C8">
        <w:t xml:space="preserve"> to the </w:t>
      </w:r>
      <w:r>
        <w:t>d</w:t>
      </w:r>
      <w:r w:rsidR="00436D51" w:rsidRPr="001472C8">
        <w:t>ay intensity setting</w:t>
      </w:r>
      <w:r>
        <w:t>;</w:t>
      </w:r>
      <w:r w:rsidR="00436D51" w:rsidRPr="001472C8">
        <w:t xml:space="preserve"> and</w:t>
      </w:r>
    </w:p>
    <w:p w14:paraId="409D7B73" w14:textId="77777777" w:rsidR="00436D51" w:rsidRPr="001472C8" w:rsidRDefault="001F3BF6" w:rsidP="001F3BF6">
      <w:pPr>
        <w:pStyle w:val="LDP2i"/>
      </w:pPr>
      <w:r>
        <w:tab/>
        <w:t>(ii)</w:t>
      </w:r>
      <w:r>
        <w:tab/>
      </w:r>
      <w:r w:rsidR="00436D51" w:rsidRPr="001472C8">
        <w:t xml:space="preserve">leave all other aerodrome lighting </w:t>
      </w:r>
      <w:r>
        <w:t>off</w:t>
      </w:r>
      <w:r w:rsidR="00436D51" w:rsidRPr="001472C8">
        <w:t>;</w:t>
      </w:r>
    </w:p>
    <w:p w14:paraId="7495C92F" w14:textId="77777777" w:rsidR="001F3BF6" w:rsidRDefault="00436D51" w:rsidP="001F3BF6">
      <w:pPr>
        <w:pStyle w:val="LDP1a"/>
      </w:pPr>
      <w:r>
        <w:t>(b)</w:t>
      </w:r>
      <w:r>
        <w:tab/>
      </w:r>
      <w:r w:rsidRPr="001472C8">
        <w:t>activation of the PAL during twilight must</w:t>
      </w:r>
      <w:r w:rsidR="001F3BF6">
        <w:t>:</w:t>
      </w:r>
    </w:p>
    <w:p w14:paraId="31540B2F" w14:textId="77777777" w:rsidR="001F3BF6" w:rsidRDefault="001F3BF6" w:rsidP="001F3BF6">
      <w:pPr>
        <w:pStyle w:val="LDP2i"/>
      </w:pPr>
      <w:r>
        <w:tab/>
        <w:t>(i)</w:t>
      </w:r>
      <w:r>
        <w:tab/>
      </w:r>
      <w:r w:rsidR="00436D51" w:rsidRPr="001472C8">
        <w:t xml:space="preserve">turn the </w:t>
      </w:r>
      <w:r w:rsidR="00B07321">
        <w:t>VASIS</w:t>
      </w:r>
      <w:r w:rsidR="00B07321" w:rsidRPr="001472C8">
        <w:t xml:space="preserve"> </w:t>
      </w:r>
      <w:r>
        <w:t>on</w:t>
      </w:r>
      <w:r w:rsidR="00436D51" w:rsidRPr="001472C8">
        <w:t xml:space="preserve"> to the </w:t>
      </w:r>
      <w:r>
        <w:t>t</w:t>
      </w:r>
      <w:r w:rsidR="00436D51" w:rsidRPr="001472C8">
        <w:t>wilight intensity setting</w:t>
      </w:r>
      <w:r>
        <w:t>;</w:t>
      </w:r>
      <w:r w:rsidR="00B07321">
        <w:t xml:space="preserve"> and</w:t>
      </w:r>
    </w:p>
    <w:p w14:paraId="003DCE57" w14:textId="77777777" w:rsidR="00D141BD" w:rsidRDefault="001F3BF6" w:rsidP="00B07321">
      <w:pPr>
        <w:pStyle w:val="LDP2i"/>
        <w:ind w:left="1559" w:hanging="1105"/>
      </w:pPr>
      <w:r>
        <w:tab/>
        <w:t>(ii)</w:t>
      </w:r>
      <w:r>
        <w:tab/>
      </w:r>
      <w:r w:rsidR="00436D51" w:rsidRPr="001472C8">
        <w:t>turn all other aerodrome lighting on to</w:t>
      </w:r>
      <w:r w:rsidR="00D141BD">
        <w:t>:</w:t>
      </w:r>
    </w:p>
    <w:p w14:paraId="5E217EED" w14:textId="77777777" w:rsidR="00D141BD" w:rsidRDefault="00D141BD" w:rsidP="007C6197">
      <w:pPr>
        <w:pStyle w:val="LDP3A"/>
        <w:tabs>
          <w:tab w:val="clear" w:pos="1985"/>
        </w:tabs>
        <w:ind w:left="2127"/>
      </w:pPr>
      <w:r>
        <w:t>(A)</w:t>
      </w:r>
      <w:r>
        <w:tab/>
      </w:r>
      <w:r w:rsidR="00436D51" w:rsidRPr="001472C8">
        <w:t>the only</w:t>
      </w:r>
      <w:r w:rsidR="001F3BF6">
        <w:t xml:space="preserve"> other</w:t>
      </w:r>
      <w:r w:rsidR="00436D51" w:rsidRPr="001472C8">
        <w:t xml:space="preserve"> intensity available</w:t>
      </w:r>
      <w:r>
        <w:t>;</w:t>
      </w:r>
      <w:r w:rsidR="00436D51" w:rsidRPr="001472C8">
        <w:t xml:space="preserve"> or </w:t>
      </w:r>
    </w:p>
    <w:p w14:paraId="460F2117" w14:textId="77777777" w:rsidR="00436D51" w:rsidRPr="001472C8" w:rsidRDefault="00D141BD" w:rsidP="007C6197">
      <w:pPr>
        <w:pStyle w:val="LDP3A"/>
        <w:tabs>
          <w:tab w:val="clear" w:pos="1985"/>
        </w:tabs>
        <w:ind w:left="2127"/>
      </w:pPr>
      <w:r>
        <w:t>(B)</w:t>
      </w:r>
      <w:r>
        <w:tab/>
      </w:r>
      <w:r w:rsidR="001F3BF6">
        <w:t>n</w:t>
      </w:r>
      <w:r w:rsidR="00436D51" w:rsidRPr="001472C8">
        <w:t>ight intensity if multiple intensities are available;</w:t>
      </w:r>
    </w:p>
    <w:p w14:paraId="4D755329" w14:textId="77777777" w:rsidR="001F3BF6" w:rsidRDefault="001F3BF6" w:rsidP="001F3BF6">
      <w:pPr>
        <w:pStyle w:val="LDP1a"/>
      </w:pPr>
      <w:r>
        <w:t>(c)</w:t>
      </w:r>
      <w:r>
        <w:tab/>
      </w:r>
      <w:r w:rsidR="00436D51" w:rsidRPr="001472C8">
        <w:t>activation of the PAL during night-time must</w:t>
      </w:r>
      <w:r>
        <w:t>:</w:t>
      </w:r>
    </w:p>
    <w:p w14:paraId="290423A3" w14:textId="77777777" w:rsidR="001F3BF6" w:rsidRDefault="001F3BF6" w:rsidP="00B07321">
      <w:pPr>
        <w:pStyle w:val="LDP2i"/>
        <w:ind w:left="1559" w:hanging="1105"/>
      </w:pPr>
      <w:r>
        <w:tab/>
        <w:t>(i)</w:t>
      </w:r>
      <w:r>
        <w:tab/>
      </w:r>
      <w:r w:rsidR="00436D51" w:rsidRPr="001472C8">
        <w:t xml:space="preserve">turn the </w:t>
      </w:r>
      <w:r w:rsidR="00B07321">
        <w:t>VASIS</w:t>
      </w:r>
      <w:r w:rsidR="00436D51" w:rsidRPr="001472C8">
        <w:t xml:space="preserve"> </w:t>
      </w:r>
      <w:r>
        <w:t>on</w:t>
      </w:r>
      <w:r w:rsidR="00436D51" w:rsidRPr="001472C8">
        <w:t xml:space="preserve"> to </w:t>
      </w:r>
      <w:r>
        <w:t>n</w:t>
      </w:r>
      <w:r w:rsidR="00436D51" w:rsidRPr="001472C8">
        <w:t>ight intensity</w:t>
      </w:r>
      <w:r>
        <w:t>;</w:t>
      </w:r>
      <w:r w:rsidR="00436D51" w:rsidRPr="001472C8">
        <w:t xml:space="preserve"> and</w:t>
      </w:r>
    </w:p>
    <w:p w14:paraId="1ED7F298" w14:textId="77777777" w:rsidR="00D141BD" w:rsidRDefault="001F3BF6" w:rsidP="00B07321">
      <w:pPr>
        <w:pStyle w:val="LDP2i"/>
        <w:ind w:left="1559" w:hanging="1105"/>
      </w:pPr>
      <w:r>
        <w:tab/>
        <w:t>(ii)</w:t>
      </w:r>
      <w:r>
        <w:tab/>
      </w:r>
      <w:r w:rsidR="00436D51" w:rsidRPr="001472C8">
        <w:t>turn all other aerodrome lighting on to</w:t>
      </w:r>
      <w:r w:rsidR="00D141BD">
        <w:t>:</w:t>
      </w:r>
    </w:p>
    <w:p w14:paraId="5D82648B" w14:textId="77777777" w:rsidR="00D141BD" w:rsidRDefault="00D141BD" w:rsidP="007C6197">
      <w:pPr>
        <w:pStyle w:val="LDP3A"/>
        <w:tabs>
          <w:tab w:val="clear" w:pos="1985"/>
        </w:tabs>
        <w:ind w:left="2127"/>
      </w:pPr>
      <w:r>
        <w:t>(A)</w:t>
      </w:r>
      <w:r>
        <w:tab/>
      </w:r>
      <w:r w:rsidRPr="001472C8">
        <w:t>the only</w:t>
      </w:r>
      <w:r>
        <w:t xml:space="preserve"> other</w:t>
      </w:r>
      <w:r w:rsidRPr="001472C8">
        <w:t xml:space="preserve"> intensity available</w:t>
      </w:r>
      <w:r>
        <w:t>;</w:t>
      </w:r>
      <w:r w:rsidRPr="001472C8">
        <w:t xml:space="preserve"> or </w:t>
      </w:r>
    </w:p>
    <w:p w14:paraId="6E581298" w14:textId="77777777" w:rsidR="00D141BD" w:rsidRPr="001472C8" w:rsidRDefault="00D141BD" w:rsidP="007C6197">
      <w:pPr>
        <w:pStyle w:val="LDP3A"/>
        <w:tabs>
          <w:tab w:val="clear" w:pos="1985"/>
        </w:tabs>
        <w:ind w:left="2127"/>
      </w:pPr>
      <w:r>
        <w:t>(B)</w:t>
      </w:r>
      <w:r>
        <w:tab/>
        <w:t>n</w:t>
      </w:r>
      <w:r w:rsidRPr="001472C8">
        <w:t>ight intensity if multiple intensities are available;</w:t>
      </w:r>
    </w:p>
    <w:p w14:paraId="43CE32DA" w14:textId="77777777" w:rsidR="00436D51" w:rsidRPr="001472C8" w:rsidRDefault="00A97266" w:rsidP="001F3BF6">
      <w:pPr>
        <w:pStyle w:val="LDP1a"/>
      </w:pPr>
      <w:r>
        <w:t>(d)</w:t>
      </w:r>
      <w:r>
        <w:tab/>
        <w:t>if</w:t>
      </w:r>
      <w:r w:rsidR="00436D51" w:rsidRPr="001472C8">
        <w:t xml:space="preserve"> the lighting has been activated by the PAL</w:t>
      </w:r>
      <w:r>
        <w:t xml:space="preserve"> — </w:t>
      </w:r>
      <w:r w:rsidR="00436D51" w:rsidRPr="001472C8">
        <w:t xml:space="preserve">appropriate changes from </w:t>
      </w:r>
      <w:r>
        <w:t>d</w:t>
      </w:r>
      <w:r w:rsidR="00436D51" w:rsidRPr="001472C8">
        <w:t xml:space="preserve">ay to </w:t>
      </w:r>
      <w:r>
        <w:t>t</w:t>
      </w:r>
      <w:r w:rsidR="00436D51" w:rsidRPr="001472C8">
        <w:t xml:space="preserve">wilight to </w:t>
      </w:r>
      <w:r>
        <w:t>n</w:t>
      </w:r>
      <w:r w:rsidR="00436D51" w:rsidRPr="001472C8">
        <w:t>ight intensities must take place automatically;</w:t>
      </w:r>
    </w:p>
    <w:p w14:paraId="5881A2BF" w14:textId="77777777" w:rsidR="0093546F" w:rsidRDefault="00A97266" w:rsidP="001F3BF6">
      <w:pPr>
        <w:pStyle w:val="LDP1a"/>
      </w:pPr>
      <w:r>
        <w:t>(e)</w:t>
      </w:r>
      <w:r>
        <w:tab/>
      </w:r>
      <w:r w:rsidR="00436D51" w:rsidRPr="001472C8">
        <w:t xml:space="preserve">the appropriate changes from </w:t>
      </w:r>
      <w:r>
        <w:t>d</w:t>
      </w:r>
      <w:r w:rsidR="00436D51" w:rsidRPr="001472C8">
        <w:t xml:space="preserve">ay to </w:t>
      </w:r>
      <w:r w:rsidR="009946F3">
        <w:t>t</w:t>
      </w:r>
      <w:r w:rsidR="009946F3" w:rsidRPr="001472C8">
        <w:t>wilight</w:t>
      </w:r>
      <w:r w:rsidRPr="001472C8">
        <w:t xml:space="preserve"> </w:t>
      </w:r>
      <w:r w:rsidR="00436D51" w:rsidRPr="001472C8">
        <w:t xml:space="preserve">to </w:t>
      </w:r>
      <w:r>
        <w:t>n</w:t>
      </w:r>
      <w:r w:rsidR="00436D51" w:rsidRPr="001472C8">
        <w:t>ight operation must take place under the control of</w:t>
      </w:r>
      <w:r w:rsidR="0093546F">
        <w:t>:</w:t>
      </w:r>
    </w:p>
    <w:p w14:paraId="004D5328" w14:textId="77777777" w:rsidR="005D3B1E" w:rsidRDefault="0093546F" w:rsidP="00D94328">
      <w:pPr>
        <w:pStyle w:val="P2"/>
      </w:pPr>
      <w:r>
        <w:tab/>
        <w:t>(i)</w:t>
      </w:r>
      <w:r>
        <w:tab/>
      </w:r>
      <w:r w:rsidR="00436D51" w:rsidRPr="001472C8">
        <w:t>a light sensitive switch or similar device</w:t>
      </w:r>
      <w:r>
        <w:t>; or</w:t>
      </w:r>
    </w:p>
    <w:p w14:paraId="317BC9DF" w14:textId="77777777" w:rsidR="00516D5A" w:rsidRPr="00955EB2" w:rsidRDefault="00516D5A" w:rsidP="005D488B">
      <w:pPr>
        <w:pStyle w:val="LDNote"/>
        <w:tabs>
          <w:tab w:val="clear" w:pos="737"/>
        </w:tabs>
        <w:spacing w:after="0"/>
        <w:ind w:left="1568"/>
      </w:pPr>
      <w:r w:rsidRPr="00B07321">
        <w:rPr>
          <w:i/>
        </w:rPr>
        <w:t>Note   </w:t>
      </w:r>
      <w:r w:rsidRPr="00955EB2">
        <w:t xml:space="preserve">For guidance in setting up the light sensitive switch, the following values of background </w:t>
      </w:r>
      <w:r w:rsidR="005A49ED">
        <w:t>i</w:t>
      </w:r>
      <w:r w:rsidR="005A49ED" w:rsidRPr="00955EB2">
        <w:t>lluminance</w:t>
      </w:r>
      <w:r w:rsidRPr="00955EB2">
        <w:t xml:space="preserve"> are suggested, though other values</w:t>
      </w:r>
      <w:r w:rsidR="005A49ED">
        <w:t>, or a</w:t>
      </w:r>
      <w:r w:rsidR="008F7549">
        <w:t>n</w:t>
      </w:r>
      <w:r w:rsidR="005A49ED">
        <w:t xml:space="preserve"> </w:t>
      </w:r>
      <w:r w:rsidR="008F7549">
        <w:t>il</w:t>
      </w:r>
      <w:r w:rsidR="005A49ED">
        <w:t>luminance meter</w:t>
      </w:r>
      <w:r w:rsidR="005D488B">
        <w:t>,</w:t>
      </w:r>
      <w:r w:rsidRPr="00955EB2">
        <w:t xml:space="preserve"> may be used if they provide </w:t>
      </w:r>
      <w:r w:rsidR="005D488B" w:rsidRPr="00955EB2">
        <w:t>a</w:t>
      </w:r>
      <w:r w:rsidR="005D488B">
        <w:t> </w:t>
      </w:r>
      <w:r w:rsidRPr="00955EB2">
        <w:t>better match to local visibility conditions:</w:t>
      </w:r>
    </w:p>
    <w:p w14:paraId="74FC4D85" w14:textId="77777777" w:rsidR="00516D5A" w:rsidRPr="00D176EC" w:rsidRDefault="00516D5A" w:rsidP="005D488B">
      <w:pPr>
        <w:pStyle w:val="LDP1a"/>
        <w:tabs>
          <w:tab w:val="clear" w:pos="1191"/>
        </w:tabs>
        <w:spacing w:before="0" w:after="0"/>
        <w:ind w:left="1946" w:hanging="397"/>
        <w:rPr>
          <w:sz w:val="20"/>
          <w:szCs w:val="20"/>
        </w:rPr>
      </w:pPr>
      <w:r>
        <w:rPr>
          <w:sz w:val="20"/>
          <w:szCs w:val="20"/>
        </w:rPr>
        <w:t>(a)</w:t>
      </w:r>
      <w:r>
        <w:rPr>
          <w:sz w:val="20"/>
          <w:szCs w:val="20"/>
        </w:rPr>
        <w:tab/>
      </w:r>
      <w:r w:rsidRPr="00D176EC">
        <w:rPr>
          <w:sz w:val="20"/>
          <w:szCs w:val="20"/>
        </w:rPr>
        <w:t>day</w:t>
      </w:r>
      <w:r>
        <w:rPr>
          <w:sz w:val="20"/>
          <w:szCs w:val="20"/>
        </w:rPr>
        <w:t> </w:t>
      </w:r>
      <w:r w:rsidRPr="00D176EC">
        <w:rPr>
          <w:sz w:val="20"/>
          <w:szCs w:val="20"/>
        </w:rPr>
        <w:t>—</w:t>
      </w:r>
      <w:r w:rsidR="0040102B">
        <w:rPr>
          <w:sz w:val="20"/>
          <w:szCs w:val="20"/>
        </w:rPr>
        <w:t xml:space="preserve"> il</w:t>
      </w:r>
      <w:r w:rsidRPr="00D176EC">
        <w:rPr>
          <w:sz w:val="20"/>
          <w:szCs w:val="20"/>
        </w:rPr>
        <w:t xml:space="preserve">luminance above 500 </w:t>
      </w:r>
      <w:r w:rsidR="00A223C2">
        <w:rPr>
          <w:sz w:val="20"/>
          <w:szCs w:val="20"/>
        </w:rPr>
        <w:t>lux</w:t>
      </w:r>
      <w:r w:rsidRPr="00D176EC">
        <w:rPr>
          <w:sz w:val="20"/>
          <w:szCs w:val="20"/>
        </w:rPr>
        <w:t>;</w:t>
      </w:r>
    </w:p>
    <w:p w14:paraId="0E36E9EB" w14:textId="77777777" w:rsidR="00516D5A" w:rsidRPr="00D176EC" w:rsidRDefault="00516D5A" w:rsidP="005D488B">
      <w:pPr>
        <w:pStyle w:val="LDP1a"/>
        <w:tabs>
          <w:tab w:val="clear" w:pos="1191"/>
        </w:tabs>
        <w:spacing w:before="0" w:after="0"/>
        <w:ind w:left="1946" w:hanging="397"/>
        <w:rPr>
          <w:sz w:val="20"/>
          <w:szCs w:val="20"/>
        </w:rPr>
      </w:pPr>
      <w:r>
        <w:rPr>
          <w:sz w:val="20"/>
          <w:szCs w:val="20"/>
        </w:rPr>
        <w:t>(b)</w:t>
      </w:r>
      <w:r>
        <w:rPr>
          <w:sz w:val="20"/>
          <w:szCs w:val="20"/>
        </w:rPr>
        <w:tab/>
      </w:r>
      <w:r w:rsidRPr="00D176EC">
        <w:rPr>
          <w:sz w:val="20"/>
          <w:szCs w:val="20"/>
        </w:rPr>
        <w:t>twilight</w:t>
      </w:r>
      <w:r>
        <w:rPr>
          <w:sz w:val="20"/>
          <w:szCs w:val="20"/>
        </w:rPr>
        <w:t> </w:t>
      </w:r>
      <w:r w:rsidRPr="00D176EC">
        <w:rPr>
          <w:sz w:val="20"/>
          <w:szCs w:val="20"/>
        </w:rPr>
        <w:t xml:space="preserve">— </w:t>
      </w:r>
      <w:r w:rsidR="00A223C2">
        <w:rPr>
          <w:sz w:val="20"/>
          <w:szCs w:val="20"/>
        </w:rPr>
        <w:t>i</w:t>
      </w:r>
      <w:r w:rsidR="00A223C2" w:rsidRPr="00D176EC">
        <w:rPr>
          <w:sz w:val="20"/>
          <w:szCs w:val="20"/>
        </w:rPr>
        <w:t xml:space="preserve">lluminance </w:t>
      </w:r>
      <w:r w:rsidRPr="00D176EC">
        <w:rPr>
          <w:sz w:val="20"/>
          <w:szCs w:val="20"/>
        </w:rPr>
        <w:t xml:space="preserve">between 50 and 500 </w:t>
      </w:r>
      <w:r w:rsidR="00A223C2">
        <w:rPr>
          <w:sz w:val="20"/>
          <w:szCs w:val="20"/>
        </w:rPr>
        <w:t>lux</w:t>
      </w:r>
      <w:r w:rsidRPr="00D176EC">
        <w:rPr>
          <w:sz w:val="20"/>
          <w:szCs w:val="20"/>
        </w:rPr>
        <w:t>;</w:t>
      </w:r>
    </w:p>
    <w:p w14:paraId="6BB8A6EC" w14:textId="77777777" w:rsidR="00516D5A" w:rsidRPr="00D176EC" w:rsidRDefault="00516D5A" w:rsidP="005D488B">
      <w:pPr>
        <w:pStyle w:val="LDP1a"/>
        <w:tabs>
          <w:tab w:val="clear" w:pos="1191"/>
        </w:tabs>
        <w:spacing w:before="0"/>
        <w:ind w:left="1946" w:hanging="397"/>
        <w:rPr>
          <w:sz w:val="20"/>
          <w:szCs w:val="20"/>
        </w:rPr>
      </w:pPr>
      <w:r>
        <w:rPr>
          <w:sz w:val="20"/>
          <w:szCs w:val="20"/>
        </w:rPr>
        <w:t>(c)</w:t>
      </w:r>
      <w:r>
        <w:rPr>
          <w:sz w:val="20"/>
          <w:szCs w:val="20"/>
        </w:rPr>
        <w:tab/>
      </w:r>
      <w:r w:rsidRPr="00D176EC">
        <w:rPr>
          <w:sz w:val="20"/>
          <w:szCs w:val="20"/>
        </w:rPr>
        <w:t>night</w:t>
      </w:r>
      <w:r>
        <w:rPr>
          <w:sz w:val="20"/>
          <w:szCs w:val="20"/>
        </w:rPr>
        <w:t> </w:t>
      </w:r>
      <w:r w:rsidRPr="00D176EC">
        <w:rPr>
          <w:sz w:val="20"/>
          <w:szCs w:val="20"/>
        </w:rPr>
        <w:t xml:space="preserve">— </w:t>
      </w:r>
      <w:r w:rsidR="00A223C2">
        <w:rPr>
          <w:sz w:val="20"/>
          <w:szCs w:val="20"/>
        </w:rPr>
        <w:t>i</w:t>
      </w:r>
      <w:r w:rsidR="00A223C2" w:rsidRPr="00D176EC">
        <w:rPr>
          <w:sz w:val="20"/>
          <w:szCs w:val="20"/>
        </w:rPr>
        <w:t xml:space="preserve">lluminance </w:t>
      </w:r>
      <w:r w:rsidRPr="00D176EC">
        <w:rPr>
          <w:sz w:val="20"/>
          <w:szCs w:val="20"/>
        </w:rPr>
        <w:t xml:space="preserve">below 50 </w:t>
      </w:r>
      <w:r w:rsidR="00A223C2">
        <w:rPr>
          <w:sz w:val="20"/>
          <w:szCs w:val="20"/>
        </w:rPr>
        <w:t>lux</w:t>
      </w:r>
      <w:r w:rsidRPr="00D176EC">
        <w:rPr>
          <w:sz w:val="20"/>
          <w:szCs w:val="20"/>
        </w:rPr>
        <w:t>.</w:t>
      </w:r>
    </w:p>
    <w:p w14:paraId="25E8A1AC" w14:textId="77777777" w:rsidR="005D3B1E" w:rsidRDefault="005D3B1E" w:rsidP="00D94328">
      <w:pPr>
        <w:pStyle w:val="P2"/>
      </w:pPr>
      <w:r>
        <w:tab/>
        <w:t>(ii)</w:t>
      </w:r>
      <w:r>
        <w:tab/>
        <w:t>a switching system that will ensure the correct intensity setting between day, twilight and night.</w:t>
      </w:r>
    </w:p>
    <w:p w14:paraId="688F19BA" w14:textId="77777777" w:rsidR="00436D51" w:rsidRDefault="00117BE2" w:rsidP="0087372A">
      <w:pPr>
        <w:pStyle w:val="LDP2i"/>
        <w:tabs>
          <w:tab w:val="clear" w:pos="1559"/>
          <w:tab w:val="left" w:pos="709"/>
        </w:tabs>
        <w:ind w:left="709" w:hanging="567"/>
      </w:pPr>
      <w:r>
        <w:t>(</w:t>
      </w:r>
      <w:r w:rsidR="00A97266">
        <w:t>3</w:t>
      </w:r>
      <w:r>
        <w:t>)</w:t>
      </w:r>
      <w:r w:rsidR="0087372A">
        <w:tab/>
      </w:r>
      <w:r w:rsidR="00A97266">
        <w:t>I</w:t>
      </w:r>
      <w:r w:rsidR="00436D51" w:rsidRPr="00955EB2">
        <w:t>f</w:t>
      </w:r>
      <w:r w:rsidR="00A97266">
        <w:t xml:space="preserve">, because of </w:t>
      </w:r>
      <w:r w:rsidR="00A97266" w:rsidRPr="00955EB2">
        <w:t>local conditions</w:t>
      </w:r>
      <w:r w:rsidR="00A97266">
        <w:t>,</w:t>
      </w:r>
      <w:r w:rsidR="00436D51" w:rsidRPr="00955EB2">
        <w:t xml:space="preserve"> an aerodrome requires the aerodrome lights to be set at a higher intensity than night intensity, </w:t>
      </w:r>
      <w:r w:rsidR="00516D5A">
        <w:t xml:space="preserve">then </w:t>
      </w:r>
      <w:r w:rsidR="007942C5">
        <w:t xml:space="preserve">a </w:t>
      </w:r>
      <w:r w:rsidR="00A97266">
        <w:t>t</w:t>
      </w:r>
      <w:r w:rsidR="00436D51" w:rsidRPr="00955EB2">
        <w:t>wilight intensity</w:t>
      </w:r>
      <w:r w:rsidR="00A97266">
        <w:t xml:space="preserve"> </w:t>
      </w:r>
      <w:r w:rsidR="007942C5">
        <w:t xml:space="preserve">setting </w:t>
      </w:r>
      <w:r w:rsidR="00A97266">
        <w:t>may be used,</w:t>
      </w:r>
      <w:r w:rsidR="00436D51" w:rsidRPr="00955EB2">
        <w:t xml:space="preserve"> provided it does not produce glare</w:t>
      </w:r>
      <w:r w:rsidR="00913D39">
        <w:t xml:space="preserve"> hazard to pilots</w:t>
      </w:r>
      <w:r w:rsidR="00436D51" w:rsidRPr="00955EB2">
        <w:t>.</w:t>
      </w:r>
    </w:p>
    <w:p w14:paraId="54DAD108" w14:textId="77777777" w:rsidR="00436D51" w:rsidRDefault="00D176EC" w:rsidP="00D176EC">
      <w:pPr>
        <w:pStyle w:val="LDClause"/>
      </w:pPr>
      <w:r>
        <w:tab/>
      </w:r>
      <w:r w:rsidR="00117BE2">
        <w:t>(</w:t>
      </w:r>
      <w:r w:rsidR="00436D51">
        <w:t>4</w:t>
      </w:r>
      <w:r w:rsidR="00117BE2">
        <w:t>)</w:t>
      </w:r>
      <w:r w:rsidR="00436D51">
        <w:tab/>
      </w:r>
      <w:r w:rsidR="00436D51" w:rsidRPr="001472C8">
        <w:t xml:space="preserve">The PAL must activate an aerodrome lighting system </w:t>
      </w:r>
      <w:r>
        <w:t>if it detects</w:t>
      </w:r>
      <w:r w:rsidR="00436D51" w:rsidRPr="001472C8">
        <w:t xml:space="preserve"> a coded carrier frequency signal from an airband VHF transmitter</w:t>
      </w:r>
      <w:r>
        <w:t xml:space="preserve"> (a </w:t>
      </w:r>
      <w:r w:rsidRPr="00D176EC">
        <w:rPr>
          <w:b/>
          <w:i/>
        </w:rPr>
        <w:t>code</w:t>
      </w:r>
      <w:r w:rsidR="00D141BD">
        <w:rPr>
          <w:b/>
          <w:i/>
        </w:rPr>
        <w:t>d signal</w:t>
      </w:r>
      <w:r>
        <w:t>)</w:t>
      </w:r>
      <w:r w:rsidR="00436D51" w:rsidRPr="001472C8">
        <w:t>.</w:t>
      </w:r>
    </w:p>
    <w:p w14:paraId="6991FF4A" w14:textId="77777777" w:rsidR="00C43A85" w:rsidRDefault="00D176EC" w:rsidP="00D31C8E">
      <w:pPr>
        <w:pStyle w:val="LDClause"/>
        <w:keepNext/>
      </w:pPr>
      <w:r>
        <w:lastRenderedPageBreak/>
        <w:tab/>
      </w:r>
      <w:r w:rsidR="00117BE2">
        <w:t>(</w:t>
      </w:r>
      <w:r w:rsidR="00436D51">
        <w:t>5</w:t>
      </w:r>
      <w:r w:rsidR="00117BE2">
        <w:t>)</w:t>
      </w:r>
      <w:r w:rsidR="00436D51">
        <w:tab/>
      </w:r>
      <w:r w:rsidR="00442ACF">
        <w:t>O</w:t>
      </w:r>
      <w:r w:rsidR="00436D51" w:rsidRPr="001472C8">
        <w:t>n receipt of the code</w:t>
      </w:r>
      <w:r w:rsidR="00D141BD">
        <w:t>d signal</w:t>
      </w:r>
      <w:r w:rsidR="00C43A85">
        <w:t>:</w:t>
      </w:r>
    </w:p>
    <w:p w14:paraId="20FB9C7E" w14:textId="77777777" w:rsidR="00C43A85" w:rsidRDefault="00C43A85" w:rsidP="00C43A85">
      <w:pPr>
        <w:pStyle w:val="LDP1a"/>
      </w:pPr>
      <w:r>
        <w:t>(a)</w:t>
      </w:r>
      <w:r>
        <w:tab/>
      </w:r>
      <w:r w:rsidR="00436D51" w:rsidRPr="001472C8">
        <w:t>the PAL control unit must go into the operate mode for a pre-set period</w:t>
      </w:r>
      <w:r>
        <w:t>; and</w:t>
      </w:r>
    </w:p>
    <w:p w14:paraId="6FAF42BF" w14:textId="77777777" w:rsidR="00C43A85" w:rsidRDefault="00C43A85" w:rsidP="00C43A85">
      <w:pPr>
        <w:pStyle w:val="LDP1a"/>
      </w:pPr>
      <w:r>
        <w:t>(b)</w:t>
      </w:r>
      <w:r>
        <w:tab/>
        <w:t>t</w:t>
      </w:r>
      <w:r w:rsidR="00436D51" w:rsidRPr="001472C8">
        <w:t xml:space="preserve">he lights must remain </w:t>
      </w:r>
      <w:r>
        <w:t>on:</w:t>
      </w:r>
    </w:p>
    <w:p w14:paraId="31A08356" w14:textId="77777777" w:rsidR="00C43A85" w:rsidRDefault="00C43A85" w:rsidP="00B07321">
      <w:pPr>
        <w:pStyle w:val="LDP2i"/>
        <w:ind w:left="1559" w:hanging="1105"/>
      </w:pPr>
      <w:r>
        <w:tab/>
        <w:t>(i)</w:t>
      </w:r>
      <w:r>
        <w:tab/>
      </w:r>
      <w:r w:rsidR="00436D51" w:rsidRPr="001472C8">
        <w:t xml:space="preserve">for </w:t>
      </w:r>
      <w:r>
        <w:t>a period of at least</w:t>
      </w:r>
      <w:r w:rsidR="00436D51" w:rsidRPr="001472C8">
        <w:t xml:space="preserve"> 30 minutes</w:t>
      </w:r>
      <w:r>
        <w:t>; or</w:t>
      </w:r>
    </w:p>
    <w:p w14:paraId="75DB4E16" w14:textId="77777777" w:rsidR="00436D51" w:rsidRPr="00955EB2" w:rsidRDefault="00C43A85" w:rsidP="00B07321">
      <w:pPr>
        <w:pStyle w:val="LDP2i"/>
        <w:ind w:left="1559" w:hanging="1105"/>
      </w:pPr>
      <w:r>
        <w:tab/>
        <w:t>(ii)</w:t>
      </w:r>
      <w:r>
        <w:tab/>
        <w:t>for a period longer than 30 minutes</w:t>
      </w:r>
      <w:r w:rsidR="00D141BD">
        <w:t> — if</w:t>
      </w:r>
      <w:r>
        <w:t xml:space="preserve"> </w:t>
      </w:r>
      <w:r w:rsidR="00436D51" w:rsidRPr="00955EB2">
        <w:t xml:space="preserve">local aerodrome operating conditions require the lights to remain </w:t>
      </w:r>
      <w:r>
        <w:t>on</w:t>
      </w:r>
      <w:r w:rsidR="00436D51" w:rsidRPr="00955EB2">
        <w:t xml:space="preserve"> for a longer period</w:t>
      </w:r>
      <w:r w:rsidR="00924831">
        <w:t xml:space="preserve"> in the interests of aviation safety</w:t>
      </w:r>
      <w:r w:rsidR="00436D51" w:rsidRPr="00955EB2">
        <w:t>.</w:t>
      </w:r>
    </w:p>
    <w:p w14:paraId="794F85A5" w14:textId="77777777" w:rsidR="00436D51" w:rsidRPr="001472C8" w:rsidRDefault="00924831" w:rsidP="001F3BF6">
      <w:pPr>
        <w:pStyle w:val="LDClause"/>
      </w:pPr>
      <w:r>
        <w:tab/>
      </w:r>
      <w:r w:rsidR="00117BE2">
        <w:t>(</w:t>
      </w:r>
      <w:r w:rsidR="00436D51">
        <w:t>6</w:t>
      </w:r>
      <w:r w:rsidR="00117BE2">
        <w:t>)</w:t>
      </w:r>
      <w:r w:rsidR="00436D51">
        <w:tab/>
      </w:r>
      <w:r w:rsidR="00436D51" w:rsidRPr="001472C8">
        <w:t xml:space="preserve">Ten minutes before the aerodrome lighting system is due to turn </w:t>
      </w:r>
      <w:r>
        <w:t>off</w:t>
      </w:r>
      <w:r w:rsidR="00436D51" w:rsidRPr="001472C8">
        <w:t xml:space="preserve">, the PAL must cause the lights of at least the primary </w:t>
      </w:r>
      <w:r>
        <w:t>i</w:t>
      </w:r>
      <w:r w:rsidR="00436D51" w:rsidRPr="001472C8">
        <w:t xml:space="preserve">lluminated </w:t>
      </w:r>
      <w:r>
        <w:t>w</w:t>
      </w:r>
      <w:r w:rsidR="00436D51" w:rsidRPr="001472C8">
        <w:t xml:space="preserve">ind </w:t>
      </w:r>
      <w:r>
        <w:t>d</w:t>
      </w:r>
      <w:r w:rsidR="00436D51" w:rsidRPr="001472C8">
        <w:t xml:space="preserve">irection </w:t>
      </w:r>
      <w:r>
        <w:t>i</w:t>
      </w:r>
      <w:r w:rsidR="00436D51" w:rsidRPr="001472C8">
        <w:t>ndicator (</w:t>
      </w:r>
      <w:r w:rsidRPr="00924831">
        <w:rPr>
          <w:b/>
          <w:i/>
        </w:rPr>
        <w:t>p</w:t>
      </w:r>
      <w:r w:rsidR="00436D51" w:rsidRPr="00924831">
        <w:rPr>
          <w:b/>
          <w:i/>
        </w:rPr>
        <w:t>IWDI</w:t>
      </w:r>
      <w:r w:rsidR="00436D51" w:rsidRPr="001472C8">
        <w:t>) to flash</w:t>
      </w:r>
      <w:r>
        <w:t>, and continue to flash,</w:t>
      </w:r>
      <w:r w:rsidR="00436D51" w:rsidRPr="001472C8">
        <w:t xml:space="preserve"> at between 40-50 cycles per minute until either:</w:t>
      </w:r>
    </w:p>
    <w:p w14:paraId="7AC6FB41" w14:textId="77777777" w:rsidR="00436D51" w:rsidRPr="001472C8" w:rsidRDefault="00436D51" w:rsidP="00924831">
      <w:pPr>
        <w:pStyle w:val="LDP1a"/>
      </w:pPr>
      <w:r>
        <w:t>(a)</w:t>
      </w:r>
      <w:r>
        <w:tab/>
      </w:r>
      <w:r w:rsidRPr="001472C8">
        <w:t xml:space="preserve">the PAL switches </w:t>
      </w:r>
      <w:r w:rsidR="00924831">
        <w:t>off</w:t>
      </w:r>
      <w:r w:rsidRPr="001472C8">
        <w:t xml:space="preserve">, and all aerodrome lighting, including the </w:t>
      </w:r>
      <w:r w:rsidR="00924831">
        <w:t>p</w:t>
      </w:r>
      <w:r w:rsidRPr="001472C8">
        <w:t>IWDI lights, is extinguished; or</w:t>
      </w:r>
    </w:p>
    <w:p w14:paraId="3EA1F79B" w14:textId="77777777" w:rsidR="00436D51" w:rsidRDefault="00436D51" w:rsidP="00924831">
      <w:pPr>
        <w:pStyle w:val="LDP1a"/>
      </w:pPr>
      <w:r>
        <w:t>(b)</w:t>
      </w:r>
      <w:r>
        <w:tab/>
      </w:r>
      <w:r w:rsidRPr="001472C8">
        <w:t xml:space="preserve">the PAL has been reset for another </w:t>
      </w:r>
      <w:r w:rsidR="00266CF1">
        <w:t>“</w:t>
      </w:r>
      <w:r w:rsidR="00924831">
        <w:t>on</w:t>
      </w:r>
      <w:r w:rsidR="00266CF1">
        <w:t>”</w:t>
      </w:r>
      <w:r w:rsidRPr="001472C8">
        <w:t xml:space="preserve"> period.</w:t>
      </w:r>
    </w:p>
    <w:p w14:paraId="66A4CD0C" w14:textId="77777777" w:rsidR="00436D51" w:rsidRPr="001472C8" w:rsidRDefault="00924831" w:rsidP="001F3BF6">
      <w:pPr>
        <w:pStyle w:val="LDClause"/>
      </w:pPr>
      <w:r>
        <w:tab/>
      </w:r>
      <w:r w:rsidR="00117BE2">
        <w:t>(</w:t>
      </w:r>
      <w:r w:rsidR="00436D51">
        <w:t>7</w:t>
      </w:r>
      <w:r w:rsidR="00117BE2">
        <w:t>)</w:t>
      </w:r>
      <w:r w:rsidR="00436D51">
        <w:tab/>
      </w:r>
      <w:r w:rsidR="00436D51" w:rsidRPr="001472C8">
        <w:t>When in operate mode (including the last 10 minutes)</w:t>
      </w:r>
      <w:r w:rsidR="006F1419">
        <w:t>,</w:t>
      </w:r>
      <w:r w:rsidR="00436D51" w:rsidRPr="001472C8">
        <w:t xml:space="preserve"> the receipt of another </w:t>
      </w:r>
      <w:r w:rsidRPr="00924831">
        <w:t>transmitted activation code</w:t>
      </w:r>
      <w:r w:rsidRPr="001472C8">
        <w:t xml:space="preserve"> </w:t>
      </w:r>
      <w:r w:rsidR="00436D51" w:rsidRPr="001472C8">
        <w:t>must reset the PAL to the beginning of the pre-set period.</w:t>
      </w:r>
    </w:p>
    <w:p w14:paraId="5B5B3A19" w14:textId="77777777" w:rsidR="00436D51" w:rsidRDefault="00223575" w:rsidP="00D31C8E">
      <w:pPr>
        <w:pStyle w:val="139-Section"/>
      </w:pPr>
      <w:bookmarkStart w:id="2261" w:name="_Toc309648217"/>
      <w:bookmarkStart w:id="2262" w:name="_Toc488152287"/>
      <w:bookmarkStart w:id="2263" w:name="_Toc488155051"/>
      <w:bookmarkStart w:id="2264" w:name="_Toc488156257"/>
      <w:bookmarkStart w:id="2265" w:name="_Toc159500545"/>
      <w:r>
        <w:t>9.20</w:t>
      </w:r>
      <w:r w:rsidR="00436D51" w:rsidRPr="00955EB2">
        <w:tab/>
        <w:t xml:space="preserve">VHF </w:t>
      </w:r>
      <w:r w:rsidR="00924831">
        <w:t>c</w:t>
      </w:r>
      <w:r w:rsidR="00436D51" w:rsidRPr="00955EB2">
        <w:t xml:space="preserve">arrier </w:t>
      </w:r>
      <w:r w:rsidR="00924831">
        <w:t>a</w:t>
      </w:r>
      <w:r w:rsidR="00436D51" w:rsidRPr="00955EB2">
        <w:t xml:space="preserve">ctivation </w:t>
      </w:r>
      <w:r w:rsidR="00924831">
        <w:t>c</w:t>
      </w:r>
      <w:r w:rsidR="00436D51" w:rsidRPr="00955EB2">
        <w:t>ode</w:t>
      </w:r>
      <w:bookmarkEnd w:id="2261"/>
      <w:bookmarkEnd w:id="2262"/>
      <w:bookmarkEnd w:id="2263"/>
      <w:bookmarkEnd w:id="2264"/>
      <w:bookmarkEnd w:id="2265"/>
    </w:p>
    <w:p w14:paraId="55D0AAC5" w14:textId="77777777" w:rsidR="00436D51" w:rsidRPr="001472C8" w:rsidRDefault="00924831" w:rsidP="00924831">
      <w:pPr>
        <w:pStyle w:val="LDClause"/>
      </w:pPr>
      <w:r>
        <w:tab/>
      </w:r>
      <w:r w:rsidR="00117BE2">
        <w:t>(</w:t>
      </w:r>
      <w:r w:rsidR="00436D51">
        <w:t>1</w:t>
      </w:r>
      <w:r w:rsidR="00117BE2">
        <w:t>)</w:t>
      </w:r>
      <w:r w:rsidR="00436D51">
        <w:tab/>
      </w:r>
      <w:r w:rsidR="00436D51" w:rsidRPr="001472C8">
        <w:t xml:space="preserve">The code required to activate the PAL must be generated when the </w:t>
      </w:r>
      <w:r w:rsidR="00436D51">
        <w:t>press</w:t>
      </w:r>
      <w:r w:rsidR="00455181">
        <w:t>-</w:t>
      </w:r>
      <w:r w:rsidR="00436D51">
        <w:t>to</w:t>
      </w:r>
      <w:r w:rsidR="00455181">
        <w:t>-</w:t>
      </w:r>
      <w:r w:rsidR="00436D51">
        <w:t xml:space="preserve">talk switch </w:t>
      </w:r>
      <w:r w:rsidR="00436D51" w:rsidRPr="001472C8">
        <w:t>of the aircraft VHF transmitter is depressed and a radio frequency carrier signal is produced.</w:t>
      </w:r>
    </w:p>
    <w:p w14:paraId="413431AA" w14:textId="77777777" w:rsidR="00436D51" w:rsidRDefault="00924831" w:rsidP="00924831">
      <w:pPr>
        <w:pStyle w:val="LDClause"/>
      </w:pPr>
      <w:r>
        <w:tab/>
      </w:r>
      <w:r w:rsidR="00117BE2">
        <w:t>(</w:t>
      </w:r>
      <w:r w:rsidR="00436D51">
        <w:t>2</w:t>
      </w:r>
      <w:r w:rsidR="00117BE2">
        <w:t>)</w:t>
      </w:r>
      <w:r w:rsidR="00436D51">
        <w:tab/>
      </w:r>
      <w:r w:rsidR="00436D51" w:rsidRPr="001472C8">
        <w:t xml:space="preserve">The activation code must consist of </w:t>
      </w:r>
      <w:r>
        <w:t>3</w:t>
      </w:r>
      <w:r w:rsidR="00436D51" w:rsidRPr="001472C8">
        <w:t xml:space="preserve"> bursts of carrier signal</w:t>
      </w:r>
      <w:r>
        <w:t>,</w:t>
      </w:r>
      <w:r w:rsidR="00436D51" w:rsidRPr="001472C8">
        <w:t xml:space="preserve"> each between 1</w:t>
      </w:r>
      <w:r w:rsidR="00455181">
        <w:t xml:space="preserve"> </w:t>
      </w:r>
      <w:r w:rsidR="00436D51" w:rsidRPr="001472C8">
        <w:t xml:space="preserve">and 5 seconds long, with the last </w:t>
      </w:r>
      <w:r>
        <w:t>2</w:t>
      </w:r>
      <w:r w:rsidR="00436D51" w:rsidRPr="001472C8">
        <w:t xml:space="preserve"> code bursts completed within 24 seconds of the end of the first burst.</w:t>
      </w:r>
    </w:p>
    <w:p w14:paraId="0A622865" w14:textId="77777777" w:rsidR="00436D51" w:rsidRPr="001472C8" w:rsidRDefault="00924831" w:rsidP="00924831">
      <w:pPr>
        <w:pStyle w:val="LDClause"/>
      </w:pPr>
      <w:r>
        <w:tab/>
      </w:r>
      <w:r w:rsidR="00117BE2">
        <w:t>(</w:t>
      </w:r>
      <w:r w:rsidR="00436D51">
        <w:t>3</w:t>
      </w:r>
      <w:r w:rsidR="00117BE2">
        <w:t>)</w:t>
      </w:r>
      <w:r w:rsidR="00436D51">
        <w:tab/>
      </w:r>
      <w:r w:rsidR="00436D51" w:rsidRPr="001472C8">
        <w:t>The</w:t>
      </w:r>
      <w:r>
        <w:t xml:space="preserve"> PAL detector must be capable of tolerating a</w:t>
      </w:r>
      <w:r w:rsidR="00436D51" w:rsidRPr="001472C8">
        <w:t xml:space="preserve"> gap </w:t>
      </w:r>
      <w:r>
        <w:t>of</w:t>
      </w:r>
      <w:r w:rsidR="00436D51" w:rsidRPr="001472C8">
        <w:t xml:space="preserve"> 0.1 seconds</w:t>
      </w:r>
      <w:r w:rsidR="00AD36CF">
        <w:t xml:space="preserve"> </w:t>
      </w:r>
      <w:r w:rsidR="00AD36CF" w:rsidRPr="001472C8">
        <w:t>between code bursts</w:t>
      </w:r>
      <w:r w:rsidR="00436D51" w:rsidRPr="001472C8">
        <w:t>.</w:t>
      </w:r>
    </w:p>
    <w:p w14:paraId="72B451CD" w14:textId="53CA4350" w:rsidR="00436D51" w:rsidRPr="00955EB2" w:rsidRDefault="00436D51" w:rsidP="00924831">
      <w:pPr>
        <w:pStyle w:val="LDNote"/>
      </w:pPr>
      <w:r w:rsidRPr="00955EB2">
        <w:rPr>
          <w:i/>
        </w:rPr>
        <w:t>Note</w:t>
      </w:r>
      <w:r w:rsidR="00924831">
        <w:rPr>
          <w:i/>
        </w:rPr>
        <w:t>   </w:t>
      </w:r>
      <w:r w:rsidRPr="00955EB2">
        <w:t>This is the minimum time it takes to</w:t>
      </w:r>
      <w:r w:rsidR="00516D5A">
        <w:t xml:space="preserve"> depress and</w:t>
      </w:r>
      <w:r w:rsidRPr="00955EB2">
        <w:t xml:space="preserve"> release the aircraft </w:t>
      </w:r>
      <w:r w:rsidR="0093546F">
        <w:t>press-to-talk switch</w:t>
      </w:r>
      <w:r w:rsidRPr="00955EB2">
        <w:t>.</w:t>
      </w:r>
      <w:r w:rsidR="00924831">
        <w:t xml:space="preserve"> </w:t>
      </w:r>
      <w:r w:rsidR="00002AE0" w:rsidRPr="00002AE0">
        <w:t>CASA recommends that the code pilots should send is 3 bursts of approximately 3 seconds each,</w:t>
      </w:r>
      <w:r w:rsidRPr="00955EB2">
        <w:t xml:space="preserve"> with at least 1 second between bursts, and the </w:t>
      </w:r>
      <w:r w:rsidR="00924831">
        <w:t>3</w:t>
      </w:r>
      <w:r w:rsidRPr="00955EB2">
        <w:t xml:space="preserve"> bursts must be transmitted within</w:t>
      </w:r>
      <w:r w:rsidR="00924831">
        <w:t xml:space="preserve"> a total of</w:t>
      </w:r>
      <w:r w:rsidRPr="00955EB2">
        <w:t xml:space="preserve"> 25 seconds</w:t>
      </w:r>
      <w:r w:rsidR="00924831">
        <w:t xml:space="preserve"> from first to last</w:t>
      </w:r>
      <w:r w:rsidRPr="00955EB2">
        <w:t>.</w:t>
      </w:r>
    </w:p>
    <w:p w14:paraId="0AB31EA3" w14:textId="77777777" w:rsidR="00436D51" w:rsidRPr="00582861" w:rsidRDefault="00223575" w:rsidP="00D31C8E">
      <w:pPr>
        <w:pStyle w:val="139-Section"/>
      </w:pPr>
      <w:bookmarkStart w:id="2266" w:name="_Toc309648218"/>
      <w:bookmarkStart w:id="2267" w:name="_Toc488152288"/>
      <w:bookmarkStart w:id="2268" w:name="_Toc488155052"/>
      <w:bookmarkStart w:id="2269" w:name="_Toc488156258"/>
      <w:bookmarkStart w:id="2270" w:name="_Toc159500546"/>
      <w:r>
        <w:t>9.21</w:t>
      </w:r>
      <w:r w:rsidR="00436D51" w:rsidRPr="00582861">
        <w:tab/>
        <w:t xml:space="preserve">VHF </w:t>
      </w:r>
      <w:r w:rsidR="00AD36CF">
        <w:t>c</w:t>
      </w:r>
      <w:r w:rsidR="00436D51" w:rsidRPr="00582861">
        <w:t xml:space="preserve">arrier </w:t>
      </w:r>
      <w:r w:rsidR="00AD36CF">
        <w:t>r</w:t>
      </w:r>
      <w:r w:rsidR="00436D51" w:rsidRPr="00582861">
        <w:t xml:space="preserve">eceiver </w:t>
      </w:r>
      <w:r w:rsidR="00AD36CF">
        <w:t>t</w:t>
      </w:r>
      <w:r w:rsidR="00436D51" w:rsidRPr="00582861">
        <w:t xml:space="preserve">echnical </w:t>
      </w:r>
      <w:r w:rsidR="00AD36CF">
        <w:t>r</w:t>
      </w:r>
      <w:r w:rsidR="00436D51" w:rsidRPr="00582861">
        <w:t>equirements</w:t>
      </w:r>
      <w:bookmarkEnd w:id="2266"/>
      <w:bookmarkEnd w:id="2267"/>
      <w:bookmarkEnd w:id="2268"/>
      <w:bookmarkEnd w:id="2269"/>
      <w:bookmarkEnd w:id="2270"/>
    </w:p>
    <w:p w14:paraId="14AAFBC1" w14:textId="77777777" w:rsidR="00436D51" w:rsidRPr="001472C8" w:rsidRDefault="00AD36CF" w:rsidP="00AD36CF">
      <w:pPr>
        <w:pStyle w:val="LDClause"/>
      </w:pPr>
      <w:r w:rsidRPr="00985D05">
        <w:tab/>
      </w:r>
      <w:r w:rsidR="00117BE2">
        <w:t>(</w:t>
      </w:r>
      <w:r w:rsidR="00436D51">
        <w:t>1</w:t>
      </w:r>
      <w:r w:rsidR="00117BE2">
        <w:t>)</w:t>
      </w:r>
      <w:r w:rsidR="00436D51">
        <w:tab/>
      </w:r>
      <w:r w:rsidR="00436D51" w:rsidRPr="001472C8">
        <w:t xml:space="preserve">The VHF carrier </w:t>
      </w:r>
      <w:r w:rsidR="00436D51">
        <w:t>receiver</w:t>
      </w:r>
      <w:r>
        <w:t xml:space="preserve"> (the </w:t>
      </w:r>
      <w:r w:rsidRPr="00AD36CF">
        <w:rPr>
          <w:b/>
          <w:i/>
        </w:rPr>
        <w:t>receiver</w:t>
      </w:r>
      <w:r>
        <w:t>)</w:t>
      </w:r>
      <w:r w:rsidR="00436D51" w:rsidRPr="001472C8">
        <w:t xml:space="preserve"> must accept a carrier signal over the frequency range of 118 MHz to 136 MHz.</w:t>
      </w:r>
    </w:p>
    <w:p w14:paraId="7E88D8DA" w14:textId="77777777" w:rsidR="00436D51" w:rsidRPr="001472C8" w:rsidRDefault="00AD36CF" w:rsidP="00AD36CF">
      <w:pPr>
        <w:pStyle w:val="LDClause"/>
      </w:pPr>
      <w:r>
        <w:tab/>
      </w:r>
      <w:r w:rsidR="00117BE2">
        <w:t>(</w:t>
      </w:r>
      <w:r w:rsidR="00436D51">
        <w:t>2</w:t>
      </w:r>
      <w:r w:rsidR="00117BE2">
        <w:t>)</w:t>
      </w:r>
      <w:r w:rsidR="00436D51">
        <w:tab/>
      </w:r>
      <w:r w:rsidR="00436D51" w:rsidRPr="001472C8">
        <w:t>The receiver must be controlled at a single frequency within the frequency range, with a channel separation of 25 kHz.</w:t>
      </w:r>
    </w:p>
    <w:p w14:paraId="62F416CF" w14:textId="77777777" w:rsidR="00436D51" w:rsidRPr="001472C8" w:rsidRDefault="00AD36CF" w:rsidP="00AD36CF">
      <w:pPr>
        <w:pStyle w:val="LDClause"/>
      </w:pPr>
      <w:r>
        <w:tab/>
      </w:r>
      <w:r w:rsidR="00117BE2">
        <w:t>(</w:t>
      </w:r>
      <w:r w:rsidR="00436D51">
        <w:t>3</w:t>
      </w:r>
      <w:r w:rsidR="00117BE2">
        <w:t>)</w:t>
      </w:r>
      <w:r w:rsidR="00436D51">
        <w:tab/>
      </w:r>
      <w:r w:rsidR="00436D51" w:rsidRPr="001472C8">
        <w:t>The frequency stability must be within ±0.0010% over the temperature range of -10°C to +</w:t>
      </w:r>
      <w:r w:rsidR="00A223C2">
        <w:t>60</w:t>
      </w:r>
      <w:r w:rsidR="00436D51" w:rsidRPr="001472C8">
        <w:t>°C.</w:t>
      </w:r>
    </w:p>
    <w:p w14:paraId="491BE787" w14:textId="77777777" w:rsidR="00AD36CF" w:rsidRDefault="00AD36CF" w:rsidP="00AD36CF">
      <w:pPr>
        <w:pStyle w:val="LDClause"/>
      </w:pPr>
      <w:r>
        <w:tab/>
      </w:r>
      <w:r w:rsidR="00117BE2">
        <w:t>(</w:t>
      </w:r>
      <w:r w:rsidR="00436D51">
        <w:t>4</w:t>
      </w:r>
      <w:r w:rsidR="00117BE2">
        <w:t>)</w:t>
      </w:r>
      <w:r w:rsidR="00436D51">
        <w:tab/>
      </w:r>
      <w:r w:rsidR="00436D51" w:rsidRPr="001472C8">
        <w:t>The minimum detectable input signal of the carrier detector must</w:t>
      </w:r>
      <w:r>
        <w:t>:</w:t>
      </w:r>
    </w:p>
    <w:p w14:paraId="4E8E0833" w14:textId="77777777" w:rsidR="00AD36CF" w:rsidRDefault="00290298" w:rsidP="00290298">
      <w:pPr>
        <w:pStyle w:val="LDP1a"/>
      </w:pPr>
      <w:r>
        <w:t>(a)</w:t>
      </w:r>
      <w:r>
        <w:tab/>
      </w:r>
      <w:r w:rsidR="00436D51" w:rsidRPr="001472C8">
        <w:t>be adjustable over a range to suit operational requirements</w:t>
      </w:r>
      <w:r w:rsidR="00AD36CF">
        <w:t>; and</w:t>
      </w:r>
    </w:p>
    <w:p w14:paraId="39DD646B" w14:textId="77777777" w:rsidR="00436D51" w:rsidRDefault="00290298" w:rsidP="00290298">
      <w:pPr>
        <w:pStyle w:val="LDP1a"/>
      </w:pPr>
      <w:r>
        <w:t>(b)</w:t>
      </w:r>
      <w:r>
        <w:tab/>
      </w:r>
      <w:r w:rsidR="00AD36CF">
        <w:t>under</w:t>
      </w:r>
      <w:r w:rsidR="00436D51" w:rsidRPr="001472C8">
        <w:t xml:space="preserve"> normal circumstances, </w:t>
      </w:r>
      <w:r w:rsidR="00AD36CF" w:rsidRPr="001472C8">
        <w:t xml:space="preserve">be set at </w:t>
      </w:r>
      <w:r w:rsidR="00AD36CF">
        <w:t xml:space="preserve">a receiver sensitivity of </w:t>
      </w:r>
      <w:r w:rsidR="00AD36CF" w:rsidRPr="001472C8">
        <w:t>not less than 15</w:t>
      </w:r>
      <w:r w:rsidR="006F1419">
        <w:t> </w:t>
      </w:r>
      <w:r w:rsidR="00AD36CF" w:rsidRPr="001472C8">
        <w:t xml:space="preserve">µV </w:t>
      </w:r>
      <w:r w:rsidR="00436D51" w:rsidRPr="001472C8">
        <w:t xml:space="preserve">to ensure </w:t>
      </w:r>
      <w:r w:rsidR="00141944">
        <w:t xml:space="preserve">timely </w:t>
      </w:r>
      <w:r w:rsidR="00436D51" w:rsidRPr="001472C8">
        <w:t>activation of the PAL by aircraft</w:t>
      </w:r>
      <w:r w:rsidR="00141944">
        <w:t xml:space="preserve"> approaching </w:t>
      </w:r>
      <w:r w:rsidR="00436D51" w:rsidRPr="001472C8">
        <w:t>the aerodrome</w:t>
      </w:r>
      <w:r>
        <w:t>.</w:t>
      </w:r>
    </w:p>
    <w:p w14:paraId="7D62392E" w14:textId="77777777" w:rsidR="00436D51" w:rsidRPr="00115D78" w:rsidRDefault="00436D51" w:rsidP="00AD36CF">
      <w:pPr>
        <w:pStyle w:val="LDNote"/>
      </w:pPr>
      <w:r w:rsidRPr="006F1419">
        <w:rPr>
          <w:i/>
        </w:rPr>
        <w:t>Note</w:t>
      </w:r>
      <w:r w:rsidR="00AD36CF" w:rsidRPr="006F1419">
        <w:rPr>
          <w:i/>
        </w:rPr>
        <w:t> 1</w:t>
      </w:r>
      <w:r w:rsidR="00AD36CF">
        <w:t>   </w:t>
      </w:r>
      <w:r w:rsidRPr="00115D78">
        <w:t>The suitability of the receiver sensitivity from different azimuth of the aerodrome will be flight tested</w:t>
      </w:r>
      <w:r w:rsidR="00F64964">
        <w:t xml:space="preserve"> by a</w:t>
      </w:r>
      <w:r w:rsidR="00266CF1">
        <w:t xml:space="preserve"> qualified flight checker</w:t>
      </w:r>
      <w:r w:rsidR="00E001A5">
        <w:t xml:space="preserve"> </w:t>
      </w:r>
      <w:r w:rsidR="00266CF1">
        <w:t xml:space="preserve">(that is, a pilot </w:t>
      </w:r>
      <w:r w:rsidR="00E001A5">
        <w:t>approved</w:t>
      </w:r>
      <w:r w:rsidR="00F64964">
        <w:t xml:space="preserve"> by CASA</w:t>
      </w:r>
      <w:r w:rsidR="00266CF1">
        <w:t>)</w:t>
      </w:r>
      <w:r w:rsidR="00E001A5">
        <w:t xml:space="preserve"> during the commissioning of the system.</w:t>
      </w:r>
    </w:p>
    <w:p w14:paraId="3C389186" w14:textId="77777777" w:rsidR="00436D51" w:rsidRDefault="00AD36CF" w:rsidP="00AD36CF">
      <w:pPr>
        <w:pStyle w:val="LDNote"/>
      </w:pPr>
      <w:r w:rsidRPr="006F1419">
        <w:rPr>
          <w:i/>
        </w:rPr>
        <w:t>Note 2</w:t>
      </w:r>
      <w:r>
        <w:t>   </w:t>
      </w:r>
      <w:r w:rsidR="00436D51" w:rsidRPr="00115D78">
        <w:t>The upper range of the receiver sensitivity may be of the order of 50 to 65</w:t>
      </w:r>
      <w:r w:rsidR="005D488B">
        <w:t> </w:t>
      </w:r>
      <w:r w:rsidR="00436D51" w:rsidRPr="00115D78">
        <w:t>µV, but may be adjusted downward depending on whether nuisance operation is experienced from aircraft using the same PAL frequency at other locations.</w:t>
      </w:r>
    </w:p>
    <w:p w14:paraId="6133863D" w14:textId="77777777" w:rsidR="00AC360A" w:rsidRPr="00115D78" w:rsidRDefault="00AC360A" w:rsidP="00AC360A">
      <w:pPr>
        <w:pStyle w:val="LDNote"/>
      </w:pPr>
      <w:r w:rsidRPr="006F1419">
        <w:rPr>
          <w:i/>
        </w:rPr>
        <w:t>Note </w:t>
      </w:r>
      <w:r>
        <w:rPr>
          <w:i/>
        </w:rPr>
        <w:t>3</w:t>
      </w:r>
      <w:r>
        <w:t>   For paragraph (4) (b), the usual activation distance is 15 NM. However, to ensure timely activation, this may vary for expected aircraft types and their approach speeds.</w:t>
      </w:r>
    </w:p>
    <w:p w14:paraId="10B1B3B8" w14:textId="77777777" w:rsidR="00436D51" w:rsidRPr="001472C8" w:rsidRDefault="00AD36CF" w:rsidP="000407FB">
      <w:pPr>
        <w:pStyle w:val="LDClause"/>
      </w:pPr>
      <w:r>
        <w:lastRenderedPageBreak/>
        <w:tab/>
      </w:r>
      <w:r w:rsidR="00117BE2">
        <w:t>(</w:t>
      </w:r>
      <w:r w:rsidR="00436D51">
        <w:t>5</w:t>
      </w:r>
      <w:r w:rsidR="00117BE2">
        <w:t>)</w:t>
      </w:r>
      <w:r w:rsidR="00436D51">
        <w:tab/>
      </w:r>
      <w:r w:rsidR="00436D51" w:rsidRPr="001472C8">
        <w:t xml:space="preserve">The VHF carrier detector bandwidth </w:t>
      </w:r>
      <w:r w:rsidR="00455181">
        <w:t>must</w:t>
      </w:r>
      <w:r w:rsidR="00436D51" w:rsidRPr="001472C8">
        <w:t xml:space="preserve"> have</w:t>
      </w:r>
      <w:r w:rsidR="006F1419">
        <w:t xml:space="preserve"> the following characteristics:</w:t>
      </w:r>
    </w:p>
    <w:p w14:paraId="0C48605B" w14:textId="77777777" w:rsidR="00436D51" w:rsidRPr="001472C8" w:rsidRDefault="00AD36CF" w:rsidP="00AD36CF">
      <w:pPr>
        <w:pStyle w:val="LDP1a"/>
      </w:pPr>
      <w:r>
        <w:t>(a)</w:t>
      </w:r>
      <w:r>
        <w:tab/>
        <w:t xml:space="preserve">for </w:t>
      </w:r>
      <w:r w:rsidR="00436D51" w:rsidRPr="001472C8">
        <w:t>within 3 dB of nominal</w:t>
      </w:r>
      <w:r w:rsidR="00DA4B0C">
        <w:t xml:space="preserve"> — </w:t>
      </w:r>
      <w:r w:rsidR="00DA4B0C" w:rsidRPr="001472C8">
        <w:t>±7.5 kHz</w:t>
      </w:r>
      <w:r>
        <w:t>;</w:t>
      </w:r>
    </w:p>
    <w:p w14:paraId="4FA5339D" w14:textId="77777777" w:rsidR="00436D51" w:rsidRPr="001472C8" w:rsidRDefault="00AD36CF" w:rsidP="00AD36CF">
      <w:pPr>
        <w:pStyle w:val="LDP1a"/>
      </w:pPr>
      <w:r>
        <w:t>(b)</w:t>
      </w:r>
      <w:r>
        <w:tab/>
        <w:t xml:space="preserve">for </w:t>
      </w:r>
      <w:r w:rsidR="00436D51" w:rsidRPr="001472C8">
        <w:t>greater than 60 dB below nominal</w:t>
      </w:r>
      <w:r w:rsidR="002D24B0">
        <w:t xml:space="preserve"> — </w:t>
      </w:r>
      <w:r w:rsidR="002D24B0" w:rsidRPr="001472C8">
        <w:t>±16 kHz</w:t>
      </w:r>
      <w:r w:rsidR="00436D51" w:rsidRPr="001472C8">
        <w:t>;</w:t>
      </w:r>
    </w:p>
    <w:p w14:paraId="0FB9DC7D" w14:textId="77777777" w:rsidR="00436D51" w:rsidRPr="001472C8" w:rsidRDefault="00AD36CF" w:rsidP="00AD36CF">
      <w:pPr>
        <w:pStyle w:val="LDP1a"/>
      </w:pPr>
      <w:r>
        <w:t>(c)</w:t>
      </w:r>
      <w:r>
        <w:tab/>
      </w:r>
      <w:r w:rsidR="000628A2">
        <w:t>a</w:t>
      </w:r>
      <w:r w:rsidR="00436D51" w:rsidRPr="001472C8">
        <w:t xml:space="preserve"> spurious response </w:t>
      </w:r>
      <w:r w:rsidR="000628A2">
        <w:t>of</w:t>
      </w:r>
      <w:r w:rsidR="00436D51" w:rsidRPr="001472C8">
        <w:t xml:space="preserve"> no</w:t>
      </w:r>
      <w:r w:rsidR="00D536AE">
        <w:t>t</w:t>
      </w:r>
      <w:r w:rsidR="00436D51" w:rsidRPr="001472C8">
        <w:t xml:space="preserve"> less than 80 dB below nominal.</w:t>
      </w:r>
    </w:p>
    <w:p w14:paraId="684C61B4" w14:textId="77777777" w:rsidR="00436D51" w:rsidRPr="00115D78" w:rsidRDefault="00223575" w:rsidP="00D31C8E">
      <w:pPr>
        <w:pStyle w:val="139-Section"/>
      </w:pPr>
      <w:bookmarkStart w:id="2271" w:name="_Toc309648219"/>
      <w:bookmarkStart w:id="2272" w:name="_Toc488152289"/>
      <w:bookmarkStart w:id="2273" w:name="_Toc488155053"/>
      <w:bookmarkStart w:id="2274" w:name="_Toc488156259"/>
      <w:bookmarkStart w:id="2275" w:name="_Toc159500547"/>
      <w:r>
        <w:t>9.22</w:t>
      </w:r>
      <w:r w:rsidR="00436D51" w:rsidRPr="00115D78">
        <w:tab/>
        <w:t>Inputs to the PAL</w:t>
      </w:r>
      <w:bookmarkEnd w:id="2271"/>
      <w:bookmarkEnd w:id="2272"/>
      <w:bookmarkEnd w:id="2273"/>
      <w:bookmarkEnd w:id="2274"/>
      <w:bookmarkEnd w:id="2275"/>
    </w:p>
    <w:p w14:paraId="554D1C5E" w14:textId="77777777" w:rsidR="00436D51" w:rsidRPr="001472C8" w:rsidRDefault="00FA2388" w:rsidP="00FA2388">
      <w:pPr>
        <w:pStyle w:val="LDClause"/>
      </w:pPr>
      <w:r>
        <w:tab/>
      </w:r>
      <w:r w:rsidR="00436D51">
        <w:tab/>
      </w:r>
      <w:r w:rsidR="00436D51" w:rsidRPr="001472C8">
        <w:t>The PAL must be capable</w:t>
      </w:r>
      <w:r>
        <w:t xml:space="preserve"> of</w:t>
      </w:r>
      <w:r w:rsidR="00436D51" w:rsidRPr="001472C8">
        <w:t>:</w:t>
      </w:r>
    </w:p>
    <w:p w14:paraId="0A462429" w14:textId="77777777" w:rsidR="00436D51" w:rsidRPr="001472C8" w:rsidRDefault="00436D51" w:rsidP="00FA2388">
      <w:pPr>
        <w:pStyle w:val="LDP1a"/>
      </w:pPr>
      <w:r>
        <w:t>(a)</w:t>
      </w:r>
      <w:r>
        <w:tab/>
      </w:r>
      <w:r w:rsidR="00FA2388">
        <w:t>receiving</w:t>
      </w:r>
      <w:r w:rsidR="00FA2388" w:rsidRPr="001472C8">
        <w:t xml:space="preserve"> the </w:t>
      </w:r>
      <w:r w:rsidRPr="001472C8">
        <w:t>radio frequency activation signal</w:t>
      </w:r>
      <w:r w:rsidR="00FA2388">
        <w:t>s</w:t>
      </w:r>
      <w:r w:rsidRPr="001472C8">
        <w:t>, as described</w:t>
      </w:r>
      <w:r w:rsidR="00FA2388">
        <w:t xml:space="preserve"> in this Division</w:t>
      </w:r>
      <w:r w:rsidRPr="001472C8">
        <w:t>;</w:t>
      </w:r>
      <w:r w:rsidR="00E464DA">
        <w:t xml:space="preserve"> and</w:t>
      </w:r>
    </w:p>
    <w:p w14:paraId="3FE5DC7C" w14:textId="77777777" w:rsidR="00FA2388" w:rsidRDefault="00436D51" w:rsidP="00FA2388">
      <w:pPr>
        <w:pStyle w:val="LDP1a"/>
      </w:pPr>
      <w:r>
        <w:t>(b)</w:t>
      </w:r>
      <w:r>
        <w:tab/>
      </w:r>
      <w:r w:rsidRPr="001472C8">
        <w:t xml:space="preserve">manual activation </w:t>
      </w:r>
      <w:r w:rsidR="00FA2388">
        <w:t>through an on/off</w:t>
      </w:r>
      <w:r w:rsidRPr="001472C8">
        <w:t xml:space="preserve"> </w:t>
      </w:r>
      <w:r w:rsidR="00FA2388">
        <w:t>switch such that:</w:t>
      </w:r>
    </w:p>
    <w:p w14:paraId="70486599" w14:textId="77777777" w:rsidR="00FA2388" w:rsidRDefault="00FA2388" w:rsidP="00E464DA">
      <w:pPr>
        <w:pStyle w:val="LDP2i"/>
        <w:ind w:left="1559" w:hanging="1105"/>
      </w:pPr>
      <w:r>
        <w:tab/>
        <w:t>(i)</w:t>
      </w:r>
      <w:r>
        <w:tab/>
        <w:t xml:space="preserve">if </w:t>
      </w:r>
      <w:r w:rsidR="00436D51" w:rsidRPr="001472C8">
        <w:t xml:space="preserve">the switch is selected to </w:t>
      </w:r>
      <w:r>
        <w:t>on</w:t>
      </w:r>
      <w:r w:rsidR="000628A2">
        <w:t xml:space="preserve"> — </w:t>
      </w:r>
      <w:r w:rsidR="00436D51" w:rsidRPr="001472C8">
        <w:t xml:space="preserve">the lighting system </w:t>
      </w:r>
      <w:r>
        <w:t>is</w:t>
      </w:r>
      <w:r w:rsidR="00436D51" w:rsidRPr="001472C8">
        <w:t xml:space="preserve"> activated and remain</w:t>
      </w:r>
      <w:r>
        <w:t>s</w:t>
      </w:r>
      <w:r w:rsidR="00436D51" w:rsidRPr="001472C8">
        <w:t xml:space="preserve"> on</w:t>
      </w:r>
      <w:r>
        <w:t>; and</w:t>
      </w:r>
    </w:p>
    <w:p w14:paraId="246E95A5" w14:textId="77777777" w:rsidR="00FA2388" w:rsidRDefault="00FA2388" w:rsidP="00E464DA">
      <w:pPr>
        <w:pStyle w:val="LDP2i"/>
        <w:ind w:left="1559" w:hanging="1105"/>
      </w:pPr>
      <w:r>
        <w:tab/>
        <w:t>(ii)</w:t>
      </w:r>
      <w:r>
        <w:tab/>
        <w:t xml:space="preserve">if </w:t>
      </w:r>
      <w:r w:rsidR="00436D51" w:rsidRPr="001472C8">
        <w:t xml:space="preserve">the switch is selected to </w:t>
      </w:r>
      <w:r>
        <w:t>off</w:t>
      </w:r>
      <w:r w:rsidR="000628A2">
        <w:t xml:space="preserve"> — </w:t>
      </w:r>
      <w:r w:rsidR="00436D51" w:rsidRPr="001472C8">
        <w:t>the PAL go</w:t>
      </w:r>
      <w:r>
        <w:t>es</w:t>
      </w:r>
      <w:r w:rsidR="00436D51" w:rsidRPr="001472C8">
        <w:t xml:space="preserve"> into operate mode for the full timing cycle, including the </w:t>
      </w:r>
      <w:r>
        <w:t>10</w:t>
      </w:r>
      <w:r w:rsidR="00436D51" w:rsidRPr="001472C8">
        <w:t xml:space="preserve"> minute turn-off warning</w:t>
      </w:r>
      <w:r>
        <w:t>; and</w:t>
      </w:r>
    </w:p>
    <w:p w14:paraId="416FA68B" w14:textId="77777777" w:rsidR="00436D51" w:rsidRPr="001472C8" w:rsidRDefault="00FA2388" w:rsidP="00FA2388">
      <w:pPr>
        <w:pStyle w:val="LDNote"/>
        <w:ind w:left="1191"/>
      </w:pPr>
      <w:r w:rsidRPr="00FA2388">
        <w:rPr>
          <w:i/>
        </w:rPr>
        <w:t>Note</w:t>
      </w:r>
      <w:r>
        <w:t>   </w:t>
      </w:r>
      <w:r w:rsidR="00436D51" w:rsidRPr="001472C8">
        <w:t>This is intended for use by authorised ground personnel, departing pilots, and maintenance technicians</w:t>
      </w:r>
      <w:r>
        <w:t>.</w:t>
      </w:r>
    </w:p>
    <w:p w14:paraId="735506E6" w14:textId="77777777" w:rsidR="00FA2388" w:rsidRDefault="00436D51" w:rsidP="00FA2388">
      <w:pPr>
        <w:pStyle w:val="LDP1a"/>
      </w:pPr>
      <w:r>
        <w:t>(c)</w:t>
      </w:r>
      <w:r>
        <w:tab/>
        <w:t>i</w:t>
      </w:r>
      <w:r w:rsidRPr="001472C8">
        <w:t>f provided at a controlled aerodrome</w:t>
      </w:r>
      <w:r w:rsidR="00FA2388">
        <w:t xml:space="preserve"> — being </w:t>
      </w:r>
      <w:r w:rsidR="000628A2">
        <w:t xml:space="preserve">electronically </w:t>
      </w:r>
      <w:r w:rsidR="00FA2388">
        <w:t>overridden by a</w:t>
      </w:r>
      <w:r w:rsidR="000E32AA">
        <w:t xml:space="preserve">n air traffic </w:t>
      </w:r>
      <w:r w:rsidRPr="001472C8">
        <w:t>controller on duty</w:t>
      </w:r>
      <w:r w:rsidR="00FA2388">
        <w:t>.</w:t>
      </w:r>
    </w:p>
    <w:p w14:paraId="1FF68EAE" w14:textId="77777777" w:rsidR="00436D51" w:rsidRDefault="00223575" w:rsidP="00D31C8E">
      <w:pPr>
        <w:pStyle w:val="139-Section"/>
      </w:pPr>
      <w:bookmarkStart w:id="2276" w:name="_Toc309648220"/>
      <w:bookmarkStart w:id="2277" w:name="_Toc488152290"/>
      <w:bookmarkStart w:id="2278" w:name="_Toc488155054"/>
      <w:bookmarkStart w:id="2279" w:name="_Toc488156260"/>
      <w:bookmarkStart w:id="2280" w:name="_Toc159500548"/>
      <w:r>
        <w:t>9.23</w:t>
      </w:r>
      <w:r w:rsidR="00436D51" w:rsidRPr="00115D78">
        <w:tab/>
        <w:t xml:space="preserve">Fail-safe </w:t>
      </w:r>
      <w:r w:rsidR="00DF44F5">
        <w:t>a</w:t>
      </w:r>
      <w:r w:rsidR="00436D51" w:rsidRPr="00115D78">
        <w:t xml:space="preserve">rrangements with </w:t>
      </w:r>
      <w:r w:rsidR="00063130">
        <w:t xml:space="preserve">the </w:t>
      </w:r>
      <w:r w:rsidR="00436D51" w:rsidRPr="00115D78">
        <w:t>PAL</w:t>
      </w:r>
      <w:bookmarkEnd w:id="2276"/>
      <w:bookmarkEnd w:id="2277"/>
      <w:bookmarkEnd w:id="2278"/>
      <w:bookmarkEnd w:id="2279"/>
      <w:bookmarkEnd w:id="2280"/>
    </w:p>
    <w:p w14:paraId="50CC7D0E" w14:textId="77777777" w:rsidR="00436D51" w:rsidRPr="001472C8" w:rsidRDefault="00DF44F5" w:rsidP="00DF44F5">
      <w:pPr>
        <w:pStyle w:val="LDClause"/>
      </w:pPr>
      <w:r>
        <w:tab/>
      </w:r>
      <w:r w:rsidR="00117BE2">
        <w:t>(</w:t>
      </w:r>
      <w:r w:rsidR="00436D51">
        <w:t>1</w:t>
      </w:r>
      <w:r w:rsidR="00117BE2">
        <w:t>)</w:t>
      </w:r>
      <w:r w:rsidR="00436D51">
        <w:tab/>
      </w:r>
      <w:r w:rsidR="00436D51" w:rsidRPr="001472C8">
        <w:t xml:space="preserve">The </w:t>
      </w:r>
      <w:r>
        <w:t xml:space="preserve">electronic </w:t>
      </w:r>
      <w:r w:rsidR="00436D51" w:rsidRPr="001472C8">
        <w:t xml:space="preserve">circuitry of the PAL must be so designed that if the PAL </w:t>
      </w:r>
      <w:r w:rsidRPr="001472C8">
        <w:t>fail</w:t>
      </w:r>
      <w:r w:rsidR="00993668">
        <w:t>s</w:t>
      </w:r>
      <w:r w:rsidR="002D24B0">
        <w:t xml:space="preserve"> then</w:t>
      </w:r>
      <w:r w:rsidRPr="001472C8">
        <w:t xml:space="preserve"> </w:t>
      </w:r>
      <w:r>
        <w:t xml:space="preserve">provision of </w:t>
      </w:r>
      <w:r w:rsidR="00436D51" w:rsidRPr="001472C8">
        <w:t xml:space="preserve">aerodrome lighting </w:t>
      </w:r>
      <w:r>
        <w:t>will continue because:</w:t>
      </w:r>
    </w:p>
    <w:p w14:paraId="4FE665BD" w14:textId="77777777" w:rsidR="00CA3F54" w:rsidRDefault="00436D51" w:rsidP="00DF44F5">
      <w:pPr>
        <w:pStyle w:val="LDP1a"/>
      </w:pPr>
      <w:r>
        <w:t>(a)</w:t>
      </w:r>
      <w:r>
        <w:tab/>
      </w:r>
      <w:r w:rsidRPr="001472C8">
        <w:t xml:space="preserve">the lighting facilities </w:t>
      </w:r>
      <w:r w:rsidR="00DF44F5">
        <w:t>will be</w:t>
      </w:r>
      <w:r w:rsidRPr="001472C8">
        <w:t xml:space="preserve"> automatically turned </w:t>
      </w:r>
      <w:r w:rsidR="00DF44F5">
        <w:t>on</w:t>
      </w:r>
      <w:r w:rsidRPr="001472C8">
        <w:t xml:space="preserve"> i</w:t>
      </w:r>
      <w:r w:rsidR="00DF44F5">
        <w:t>n</w:t>
      </w:r>
      <w:r w:rsidRPr="001472C8">
        <w:t xml:space="preserve"> the event of </w:t>
      </w:r>
      <w:r w:rsidR="00E05981">
        <w:t xml:space="preserve">the </w:t>
      </w:r>
      <w:r w:rsidRPr="001472C8">
        <w:t xml:space="preserve">PAL failure; </w:t>
      </w:r>
      <w:r w:rsidR="00E05981">
        <w:t>and</w:t>
      </w:r>
    </w:p>
    <w:p w14:paraId="54D9F3D4" w14:textId="77777777" w:rsidR="00436D51" w:rsidRDefault="00436D51" w:rsidP="00DF44F5">
      <w:pPr>
        <w:pStyle w:val="LDP1a"/>
      </w:pPr>
      <w:r>
        <w:t>(b)</w:t>
      </w:r>
      <w:r>
        <w:tab/>
      </w:r>
      <w:r w:rsidRPr="001472C8">
        <w:t xml:space="preserve">a bypass switch </w:t>
      </w:r>
      <w:r w:rsidR="00DF44F5">
        <w:t>will</w:t>
      </w:r>
      <w:r w:rsidRPr="001472C8">
        <w:t xml:space="preserve"> allow manual activation of the lights by a responsible person</w:t>
      </w:r>
      <w:r w:rsidR="00993668">
        <w:t xml:space="preserve"> nominated in writing by the aerodrome operator.</w:t>
      </w:r>
    </w:p>
    <w:p w14:paraId="486BE2A2" w14:textId="77777777" w:rsidR="00436D51" w:rsidRDefault="00117BE2" w:rsidP="00DF44F5">
      <w:pPr>
        <w:pStyle w:val="LDClause"/>
      </w:pPr>
      <w:r>
        <w:tab/>
        <w:t>(</w:t>
      </w:r>
      <w:r w:rsidR="00436D51">
        <w:t>2</w:t>
      </w:r>
      <w:r>
        <w:t>)</w:t>
      </w:r>
      <w:r w:rsidR="00436D51">
        <w:tab/>
      </w:r>
      <w:r w:rsidR="00436D51" w:rsidRPr="001472C8">
        <w:t xml:space="preserve">The PAL must be so designed that </w:t>
      </w:r>
      <w:r w:rsidR="00937080">
        <w:t xml:space="preserve">transient </w:t>
      </w:r>
      <w:r w:rsidR="00436D51" w:rsidRPr="001472C8">
        <w:t xml:space="preserve">electrical </w:t>
      </w:r>
      <w:r w:rsidR="00993668">
        <w:t>surge</w:t>
      </w:r>
      <w:r w:rsidR="00436D51" w:rsidRPr="001472C8">
        <w:t>s have no effect on the PAL.</w:t>
      </w:r>
    </w:p>
    <w:p w14:paraId="6DE239CA" w14:textId="77777777" w:rsidR="00E61194" w:rsidRDefault="00DF44F5" w:rsidP="00DF44F5">
      <w:pPr>
        <w:pStyle w:val="LDClause"/>
      </w:pPr>
      <w:r>
        <w:tab/>
      </w:r>
      <w:r w:rsidR="00117BE2">
        <w:t>(</w:t>
      </w:r>
      <w:r w:rsidR="00436D51">
        <w:t>3</w:t>
      </w:r>
      <w:r w:rsidR="00117BE2">
        <w:t>)</w:t>
      </w:r>
      <w:r w:rsidR="00436D51">
        <w:tab/>
      </w:r>
      <w:r>
        <w:t xml:space="preserve">When a PAL resumes </w:t>
      </w:r>
      <w:r w:rsidR="00E12E49">
        <w:t xml:space="preserve">proper </w:t>
      </w:r>
      <w:r>
        <w:t>operation f</w:t>
      </w:r>
      <w:r w:rsidRPr="001472C8">
        <w:t>ollowing a PAL failure</w:t>
      </w:r>
      <w:r w:rsidR="00E61194">
        <w:t>, the following must occur:</w:t>
      </w:r>
    </w:p>
    <w:p w14:paraId="1ACFEB87" w14:textId="77777777" w:rsidR="00E61194" w:rsidRDefault="00E61194" w:rsidP="00E61194">
      <w:pPr>
        <w:pStyle w:val="P1"/>
      </w:pPr>
      <w:r>
        <w:t>(a)</w:t>
      </w:r>
      <w:r>
        <w:tab/>
        <w:t xml:space="preserve">the PAL must </w:t>
      </w:r>
      <w:r w:rsidRPr="001472C8">
        <w:t xml:space="preserve">automatically commence </w:t>
      </w:r>
      <w:r>
        <w:t>and</w:t>
      </w:r>
      <w:r w:rsidRPr="001472C8">
        <w:t xml:space="preserve"> complete</w:t>
      </w:r>
      <w:r>
        <w:t xml:space="preserve"> a</w:t>
      </w:r>
      <w:r w:rsidRPr="001472C8">
        <w:t xml:space="preserve"> </w:t>
      </w:r>
      <w:r>
        <w:t>“</w:t>
      </w:r>
      <w:r w:rsidRPr="001472C8">
        <w:t xml:space="preserve">Light </w:t>
      </w:r>
      <w:r>
        <w:t>on” cycle;</w:t>
      </w:r>
    </w:p>
    <w:p w14:paraId="358B584F" w14:textId="77777777" w:rsidR="00E61194" w:rsidRDefault="00E61194" w:rsidP="00E61194">
      <w:pPr>
        <w:pStyle w:val="P1"/>
      </w:pPr>
      <w:r>
        <w:t>(b)</w:t>
      </w:r>
      <w:r>
        <w:tab/>
        <w:t>as soon as</w:t>
      </w:r>
      <w:r w:rsidRPr="003D4DE3">
        <w:t xml:space="preserve"> the power returns and the </w:t>
      </w:r>
      <w:r>
        <w:t>PAL</w:t>
      </w:r>
      <w:r w:rsidRPr="003D4DE3">
        <w:t xml:space="preserve"> has energised</w:t>
      </w:r>
      <w:r>
        <w:t> —</w:t>
      </w:r>
      <w:r w:rsidRPr="003D4DE3">
        <w:t xml:space="preserve"> the pilot </w:t>
      </w:r>
      <w:r>
        <w:t>must</w:t>
      </w:r>
      <w:r w:rsidRPr="003D4DE3">
        <w:t xml:space="preserve"> be notified</w:t>
      </w:r>
      <w:r w:rsidR="00333862">
        <w:t xml:space="preserve">, via AFRU </w:t>
      </w:r>
      <w:r w:rsidR="00D03FFF">
        <w:t>transmission</w:t>
      </w:r>
      <w:r w:rsidR="00333862">
        <w:t xml:space="preserve"> (if applicable)</w:t>
      </w:r>
      <w:r w:rsidR="002D24B0">
        <w:t>,</w:t>
      </w:r>
      <w:r w:rsidRPr="003D4DE3">
        <w:t xml:space="preserve"> that the lighting is </w:t>
      </w:r>
      <w:r>
        <w:t>ON.</w:t>
      </w:r>
    </w:p>
    <w:p w14:paraId="3DC7A65E" w14:textId="77777777" w:rsidR="00E61194" w:rsidRDefault="00E61194" w:rsidP="00DF44F5">
      <w:pPr>
        <w:pStyle w:val="LDClause"/>
      </w:pPr>
      <w:r>
        <w:tab/>
        <w:t>(4)</w:t>
      </w:r>
      <w:r>
        <w:tab/>
      </w:r>
      <w:r w:rsidRPr="003D4DE3">
        <w:t>During a power failure</w:t>
      </w:r>
      <w:r>
        <w:t xml:space="preserve"> for</w:t>
      </w:r>
      <w:r w:rsidR="002D24B0">
        <w:t xml:space="preserve"> a</w:t>
      </w:r>
      <w:r>
        <w:t xml:space="preserve"> PAL that is fitted with stand</w:t>
      </w:r>
      <w:r w:rsidR="002D24B0">
        <w:t>-</w:t>
      </w:r>
      <w:r>
        <w:t>by power only</w:t>
      </w:r>
      <w:r w:rsidRPr="003D4DE3">
        <w:t xml:space="preserve"> the pilot </w:t>
      </w:r>
      <w:r>
        <w:t xml:space="preserve">must </w:t>
      </w:r>
      <w:r w:rsidRPr="003D4DE3">
        <w:t>be notified</w:t>
      </w:r>
      <w:r w:rsidR="006E78F4">
        <w:t>,</w:t>
      </w:r>
      <w:r w:rsidR="00333862">
        <w:t xml:space="preserve"> via AFRU </w:t>
      </w:r>
      <w:r w:rsidR="00D03FFF">
        <w:t>transmission</w:t>
      </w:r>
      <w:r w:rsidR="00333862">
        <w:t xml:space="preserve"> (if applicable)</w:t>
      </w:r>
      <w:r w:rsidR="002D24B0">
        <w:t>,</w:t>
      </w:r>
      <w:r>
        <w:t xml:space="preserve"> that</w:t>
      </w:r>
      <w:r w:rsidRPr="003D4DE3">
        <w:t xml:space="preserve"> the </w:t>
      </w:r>
      <w:r>
        <w:t>PAL</w:t>
      </w:r>
      <w:r w:rsidRPr="003D4DE3">
        <w:t xml:space="preserve"> has not energised</w:t>
      </w:r>
      <w:r>
        <w:t>.</w:t>
      </w:r>
    </w:p>
    <w:p w14:paraId="2F462B8E" w14:textId="77777777" w:rsidR="00436D51" w:rsidRPr="00115D78" w:rsidRDefault="00223575" w:rsidP="00D31C8E">
      <w:pPr>
        <w:pStyle w:val="139-Section"/>
      </w:pPr>
      <w:bookmarkStart w:id="2281" w:name="_Toc309648221"/>
      <w:bookmarkStart w:id="2282" w:name="_Toc488152291"/>
      <w:bookmarkStart w:id="2283" w:name="_Toc488155055"/>
      <w:bookmarkStart w:id="2284" w:name="_Toc488156261"/>
      <w:bookmarkStart w:id="2285" w:name="_Toc159500549"/>
      <w:r>
        <w:t>9.24</w:t>
      </w:r>
      <w:r w:rsidR="00436D51" w:rsidRPr="00115D78">
        <w:tab/>
        <w:t xml:space="preserve">Access to </w:t>
      </w:r>
      <w:r w:rsidR="00E12E49">
        <w:t>m</w:t>
      </w:r>
      <w:r w:rsidR="00436D51" w:rsidRPr="00115D78">
        <w:t xml:space="preserve">anual </w:t>
      </w:r>
      <w:r w:rsidR="00E12E49">
        <w:t>s</w:t>
      </w:r>
      <w:r w:rsidR="00436D51" w:rsidRPr="00115D78">
        <w:t>witches</w:t>
      </w:r>
      <w:bookmarkEnd w:id="2281"/>
      <w:bookmarkEnd w:id="2282"/>
      <w:bookmarkEnd w:id="2283"/>
      <w:bookmarkEnd w:id="2284"/>
      <w:bookmarkEnd w:id="2285"/>
    </w:p>
    <w:p w14:paraId="3201C466" w14:textId="77777777" w:rsidR="00436D51" w:rsidRPr="001472C8" w:rsidRDefault="00E12E49" w:rsidP="00E12E49">
      <w:pPr>
        <w:pStyle w:val="LDClause"/>
      </w:pPr>
      <w:r>
        <w:tab/>
      </w:r>
      <w:r w:rsidR="00436D51">
        <w:tab/>
      </w:r>
      <w:r w:rsidR="00436D51" w:rsidRPr="001472C8">
        <w:t xml:space="preserve">If manual switches are provided for </w:t>
      </w:r>
      <w:r w:rsidR="000628A2">
        <w:t xml:space="preserve">a </w:t>
      </w:r>
      <w:r w:rsidR="00436D51" w:rsidRPr="001472C8">
        <w:t>PAL</w:t>
      </w:r>
      <w:r w:rsidR="00B66F20">
        <w:t>,</w:t>
      </w:r>
      <w:r w:rsidR="00436D51" w:rsidRPr="001472C8">
        <w:t xml:space="preserve"> they must be </w:t>
      </w:r>
      <w:r w:rsidR="00CF3200">
        <w:t xml:space="preserve">readily </w:t>
      </w:r>
      <w:r w:rsidR="00436D51" w:rsidRPr="001472C8">
        <w:t>accessible to the r</w:t>
      </w:r>
      <w:r w:rsidR="00B66F20">
        <w:t>esponsible person at all times.</w:t>
      </w:r>
    </w:p>
    <w:p w14:paraId="08D8406B" w14:textId="77777777" w:rsidR="00436D51" w:rsidRPr="00115D78" w:rsidRDefault="00223575" w:rsidP="00D31C8E">
      <w:pPr>
        <w:pStyle w:val="139-Section"/>
      </w:pPr>
      <w:bookmarkStart w:id="2286" w:name="_Toc309648222"/>
      <w:bookmarkStart w:id="2287" w:name="_Toc488152292"/>
      <w:bookmarkStart w:id="2288" w:name="_Toc488155056"/>
      <w:bookmarkStart w:id="2289" w:name="_Toc488156262"/>
      <w:bookmarkStart w:id="2290" w:name="_Toc159500550"/>
      <w:r>
        <w:t>9.25</w:t>
      </w:r>
      <w:r w:rsidR="00436D51" w:rsidRPr="00115D78">
        <w:tab/>
        <w:t xml:space="preserve">Receiving </w:t>
      </w:r>
      <w:r w:rsidR="00E12E49">
        <w:t>a</w:t>
      </w:r>
      <w:r w:rsidR="00436D51" w:rsidRPr="00115D78">
        <w:t>ntenna</w:t>
      </w:r>
      <w:bookmarkEnd w:id="2286"/>
      <w:bookmarkEnd w:id="2287"/>
      <w:bookmarkEnd w:id="2288"/>
      <w:bookmarkEnd w:id="2289"/>
      <w:bookmarkEnd w:id="2290"/>
    </w:p>
    <w:p w14:paraId="6B2C07A9" w14:textId="77777777" w:rsidR="00E12E49" w:rsidRDefault="00E12E49" w:rsidP="00E12E49">
      <w:pPr>
        <w:pStyle w:val="LDClause"/>
      </w:pPr>
      <w:r w:rsidRPr="00E12E49">
        <w:tab/>
      </w:r>
      <w:r w:rsidR="00117BE2">
        <w:t>(</w:t>
      </w:r>
      <w:r w:rsidR="00436D51">
        <w:t>1</w:t>
      </w:r>
      <w:r w:rsidR="00117BE2">
        <w:t>)</w:t>
      </w:r>
      <w:r w:rsidR="00436D51">
        <w:tab/>
      </w:r>
      <w:r w:rsidR="00436D51" w:rsidRPr="00115D78">
        <w:t xml:space="preserve">The receiving antenna </w:t>
      </w:r>
      <w:r>
        <w:t xml:space="preserve">for a </w:t>
      </w:r>
      <w:r w:rsidRPr="00115D78">
        <w:t xml:space="preserve">PAL </w:t>
      </w:r>
      <w:r w:rsidR="00436D51" w:rsidRPr="00115D78">
        <w:t>must be located such that it will receive activating signals from</w:t>
      </w:r>
      <w:r>
        <w:t>:</w:t>
      </w:r>
    </w:p>
    <w:p w14:paraId="132EC07B" w14:textId="77777777" w:rsidR="00E12E49" w:rsidRDefault="00E12E49" w:rsidP="00E12E49">
      <w:pPr>
        <w:pStyle w:val="LDP1a"/>
      </w:pPr>
      <w:r>
        <w:t>(a)</w:t>
      </w:r>
      <w:r>
        <w:tab/>
      </w:r>
      <w:r w:rsidR="00436D51" w:rsidRPr="00115D78">
        <w:t>aircraft in the air</w:t>
      </w:r>
      <w:r>
        <w:t>;</w:t>
      </w:r>
      <w:r w:rsidR="00436D51" w:rsidRPr="00115D78">
        <w:t xml:space="preserve"> and</w:t>
      </w:r>
    </w:p>
    <w:p w14:paraId="039AD952" w14:textId="77777777" w:rsidR="00436D51" w:rsidRPr="001472C8" w:rsidRDefault="00E12E49" w:rsidP="00E12E49">
      <w:pPr>
        <w:pStyle w:val="LDP1a"/>
      </w:pPr>
      <w:r>
        <w:lastRenderedPageBreak/>
        <w:t>(b)</w:t>
      </w:r>
      <w:r>
        <w:tab/>
      </w:r>
      <w:r w:rsidR="00436D51" w:rsidRPr="00115D78">
        <w:t>aircraft, ground vehicles</w:t>
      </w:r>
      <w:r>
        <w:t>,</w:t>
      </w:r>
      <w:r w:rsidR="00436D51" w:rsidRPr="00115D78">
        <w:t xml:space="preserve"> and mobile personnel on the aerodrome movement area.</w:t>
      </w:r>
    </w:p>
    <w:p w14:paraId="668FDFD3" w14:textId="77777777" w:rsidR="00436D51" w:rsidRPr="001472C8" w:rsidRDefault="00E12E49" w:rsidP="00CA3F54">
      <w:pPr>
        <w:pStyle w:val="LDClause"/>
        <w:keepNext/>
      </w:pPr>
      <w:r>
        <w:tab/>
      </w:r>
      <w:r w:rsidR="00117BE2">
        <w:t>(</w:t>
      </w:r>
      <w:r w:rsidR="00436D51">
        <w:t>2</w:t>
      </w:r>
      <w:r w:rsidR="00117BE2">
        <w:t>)</w:t>
      </w:r>
      <w:r w:rsidR="00436D51">
        <w:tab/>
      </w:r>
      <w:r w:rsidR="00436D51" w:rsidRPr="001472C8">
        <w:t xml:space="preserve">The PAL must be so designed that it will operate when connected to an antenna </w:t>
      </w:r>
      <w:r w:rsidR="007C190D">
        <w:t>that has</w:t>
      </w:r>
      <w:r w:rsidR="00436D51" w:rsidRPr="001472C8">
        <w:t xml:space="preserve"> the following specifications:</w:t>
      </w:r>
    </w:p>
    <w:p w14:paraId="388A94F8" w14:textId="77777777" w:rsidR="00436D51" w:rsidRPr="001472C8" w:rsidRDefault="00436D51" w:rsidP="007C190D">
      <w:pPr>
        <w:pStyle w:val="LDP1a"/>
      </w:pPr>
      <w:r>
        <w:t>(a)</w:t>
      </w:r>
      <w:r>
        <w:tab/>
      </w:r>
      <w:r w:rsidRPr="001472C8">
        <w:t>unity gain with respect to a dipole;</w:t>
      </w:r>
    </w:p>
    <w:p w14:paraId="3781B67A" w14:textId="77777777" w:rsidR="00436D51" w:rsidRPr="001472C8" w:rsidRDefault="00436D51" w:rsidP="007C190D">
      <w:pPr>
        <w:pStyle w:val="LDP1a"/>
      </w:pPr>
      <w:r>
        <w:t>(b)</w:t>
      </w:r>
      <w:r>
        <w:tab/>
      </w:r>
      <w:r w:rsidRPr="001472C8">
        <w:t>vertical polarisation;</w:t>
      </w:r>
    </w:p>
    <w:p w14:paraId="06422BA2" w14:textId="77777777" w:rsidR="00436D51" w:rsidRPr="001472C8" w:rsidRDefault="00436D51" w:rsidP="007C190D">
      <w:pPr>
        <w:pStyle w:val="LDP1a"/>
      </w:pPr>
      <w:r>
        <w:t>(c)</w:t>
      </w:r>
      <w:r>
        <w:tab/>
      </w:r>
      <w:r w:rsidRPr="001472C8">
        <w:t>omnidirectional radiation pattern in the horizontal plane;</w:t>
      </w:r>
    </w:p>
    <w:p w14:paraId="33909A01" w14:textId="77777777" w:rsidR="00436D51" w:rsidRPr="001472C8" w:rsidRDefault="00436D51" w:rsidP="007C190D">
      <w:pPr>
        <w:pStyle w:val="LDP1a"/>
      </w:pPr>
      <w:r>
        <w:t>(d)</w:t>
      </w:r>
      <w:r>
        <w:tab/>
      </w:r>
      <w:r w:rsidRPr="001472C8">
        <w:t>voltage standing wave ratio</w:t>
      </w:r>
      <w:r w:rsidR="007C190D">
        <w:t>,</w:t>
      </w:r>
      <w:r w:rsidRPr="001472C8">
        <w:t xml:space="preserve"> when matched to the PAL antenna input</w:t>
      </w:r>
      <w:r w:rsidR="007C190D">
        <w:t>,</w:t>
      </w:r>
      <w:r w:rsidRPr="001472C8">
        <w:t xml:space="preserve"> of not greater than 1.5:1 over the frequency range of 118 to 136 MHz;</w:t>
      </w:r>
    </w:p>
    <w:p w14:paraId="4D70DC06" w14:textId="77777777" w:rsidR="00436D51" w:rsidRPr="001472C8" w:rsidRDefault="00436D51" w:rsidP="007C190D">
      <w:pPr>
        <w:pStyle w:val="LDP1a"/>
      </w:pPr>
      <w:r>
        <w:t>(e)</w:t>
      </w:r>
      <w:r>
        <w:tab/>
      </w:r>
      <w:r w:rsidR="007C190D">
        <w:t xml:space="preserve">a </w:t>
      </w:r>
      <w:r w:rsidRPr="001472C8">
        <w:t xml:space="preserve">height of the mounting above local ground level </w:t>
      </w:r>
      <w:r w:rsidR="007C190D">
        <w:t xml:space="preserve">of </w:t>
      </w:r>
      <w:r w:rsidRPr="001472C8">
        <w:t>not less than 4.5 m.</w:t>
      </w:r>
    </w:p>
    <w:p w14:paraId="7DB5ACD7" w14:textId="77777777" w:rsidR="00436D51" w:rsidRDefault="00223575" w:rsidP="00D31C8E">
      <w:pPr>
        <w:pStyle w:val="139-Section"/>
      </w:pPr>
      <w:bookmarkStart w:id="2291" w:name="_Toc309648223"/>
      <w:bookmarkStart w:id="2292" w:name="_Toc488152293"/>
      <w:bookmarkStart w:id="2293" w:name="_Toc488155057"/>
      <w:bookmarkStart w:id="2294" w:name="_Toc488156263"/>
      <w:bookmarkStart w:id="2295" w:name="_Toc159500551"/>
      <w:r>
        <w:t>9.26</w:t>
      </w:r>
      <w:r w:rsidR="00436D51" w:rsidRPr="00115D78">
        <w:tab/>
        <w:t xml:space="preserve">PAL with </w:t>
      </w:r>
      <w:r w:rsidR="007C190D">
        <w:t>a</w:t>
      </w:r>
      <w:r w:rsidR="00436D51" w:rsidRPr="00115D78">
        <w:t xml:space="preserve">udio </w:t>
      </w:r>
      <w:r w:rsidR="007C190D">
        <w:t>a</w:t>
      </w:r>
      <w:r w:rsidR="00436D51" w:rsidRPr="00115D78">
        <w:t>cknowledgment</w:t>
      </w:r>
      <w:bookmarkEnd w:id="2291"/>
      <w:bookmarkEnd w:id="2292"/>
      <w:bookmarkEnd w:id="2293"/>
      <w:bookmarkEnd w:id="2294"/>
      <w:bookmarkEnd w:id="2295"/>
    </w:p>
    <w:p w14:paraId="3DB4AC11" w14:textId="77777777" w:rsidR="00436D51" w:rsidRPr="00115D78" w:rsidRDefault="00436D51" w:rsidP="007C190D">
      <w:pPr>
        <w:pStyle w:val="LDNote"/>
      </w:pPr>
      <w:r w:rsidRPr="00115D78">
        <w:rPr>
          <w:i/>
        </w:rPr>
        <w:t>Note</w:t>
      </w:r>
      <w:r w:rsidR="007C190D">
        <w:rPr>
          <w:i/>
        </w:rPr>
        <w:t>   </w:t>
      </w:r>
      <w:r w:rsidR="003D527F">
        <w:t>CASA recommends</w:t>
      </w:r>
      <w:r w:rsidR="00D536AE" w:rsidRPr="00D536AE">
        <w:t xml:space="preserve"> that a</w:t>
      </w:r>
      <w:r w:rsidRPr="00D536AE">
        <w:t>erodrome</w:t>
      </w:r>
      <w:r w:rsidRPr="00115D78">
        <w:t xml:space="preserve"> operators use a PAL with message acknowledgment capability</w:t>
      </w:r>
      <w:r w:rsidR="00D440DF">
        <w:t>.</w:t>
      </w:r>
      <w:r w:rsidRPr="00115D78">
        <w:t xml:space="preserve"> </w:t>
      </w:r>
    </w:p>
    <w:p w14:paraId="5739DAAC" w14:textId="77777777" w:rsidR="00A223C2" w:rsidRDefault="007C190D" w:rsidP="00A223C2">
      <w:pPr>
        <w:pStyle w:val="LDNote"/>
        <w:ind w:left="0"/>
        <w:rPr>
          <w:sz w:val="24"/>
        </w:rPr>
      </w:pPr>
      <w:r w:rsidRPr="007C190D">
        <w:tab/>
      </w:r>
      <w:r w:rsidR="00A223C2" w:rsidRPr="00F76101">
        <w:rPr>
          <w:sz w:val="24"/>
        </w:rPr>
        <w:t>(1)</w:t>
      </w:r>
      <w:r w:rsidR="00A223C2">
        <w:tab/>
      </w:r>
      <w:r w:rsidR="00A223C2" w:rsidRPr="00F76101">
        <w:rPr>
          <w:sz w:val="24"/>
        </w:rPr>
        <w:t xml:space="preserve">PAL with </w:t>
      </w:r>
      <w:r w:rsidR="00A223C2">
        <w:rPr>
          <w:sz w:val="24"/>
        </w:rPr>
        <w:t>audio</w:t>
      </w:r>
      <w:r w:rsidR="00A223C2" w:rsidRPr="00F76101">
        <w:rPr>
          <w:sz w:val="24"/>
        </w:rPr>
        <w:t xml:space="preserve"> acknowledgment capability </w:t>
      </w:r>
      <w:r w:rsidR="00A223C2">
        <w:rPr>
          <w:sz w:val="24"/>
        </w:rPr>
        <w:t>must</w:t>
      </w:r>
      <w:r w:rsidR="00A223C2" w:rsidRPr="00F76101">
        <w:rPr>
          <w:sz w:val="24"/>
        </w:rPr>
        <w:t xml:space="preserve"> provide</w:t>
      </w:r>
      <w:r w:rsidR="00A223C2">
        <w:rPr>
          <w:sz w:val="24"/>
        </w:rPr>
        <w:t>:</w:t>
      </w:r>
    </w:p>
    <w:p w14:paraId="6186D1CC" w14:textId="77777777" w:rsidR="00A223C2" w:rsidRDefault="00A223C2" w:rsidP="00A223C2">
      <w:pPr>
        <w:pStyle w:val="LDNote"/>
        <w:numPr>
          <w:ilvl w:val="0"/>
          <w:numId w:val="35"/>
        </w:numPr>
        <w:rPr>
          <w:sz w:val="24"/>
        </w:rPr>
      </w:pPr>
      <w:r w:rsidRPr="00F76101">
        <w:rPr>
          <w:sz w:val="24"/>
        </w:rPr>
        <w:t>positive response on receipt of pilot transmission</w:t>
      </w:r>
      <w:r>
        <w:rPr>
          <w:sz w:val="24"/>
        </w:rPr>
        <w:t>;</w:t>
      </w:r>
      <w:r w:rsidRPr="00F76101">
        <w:rPr>
          <w:sz w:val="24"/>
        </w:rPr>
        <w:t xml:space="preserve"> and</w:t>
      </w:r>
    </w:p>
    <w:p w14:paraId="0C2B6CBC" w14:textId="77777777" w:rsidR="00A223C2" w:rsidRPr="00F76101" w:rsidRDefault="00A223C2" w:rsidP="00A223C2">
      <w:pPr>
        <w:pStyle w:val="LDNote"/>
        <w:numPr>
          <w:ilvl w:val="0"/>
          <w:numId w:val="35"/>
        </w:numPr>
        <w:rPr>
          <w:sz w:val="24"/>
        </w:rPr>
      </w:pPr>
      <w:r w:rsidRPr="00F76101">
        <w:rPr>
          <w:sz w:val="24"/>
        </w:rPr>
        <w:t>caution if the lighting cycle is within the 10 minute switch off phase.</w:t>
      </w:r>
    </w:p>
    <w:p w14:paraId="78F711CE" w14:textId="77777777" w:rsidR="004E2EFD" w:rsidRDefault="00A223C2" w:rsidP="007C190D">
      <w:pPr>
        <w:pStyle w:val="LDClause"/>
      </w:pPr>
      <w:r>
        <w:tab/>
        <w:t>(2)</w:t>
      </w:r>
      <w:r>
        <w:tab/>
      </w:r>
      <w:r w:rsidR="00B22AD5">
        <w:t>The broadcast message (if any)</w:t>
      </w:r>
      <w:r w:rsidR="00D536AE">
        <w:t xml:space="preserve"> must</w:t>
      </w:r>
      <w:r w:rsidR="004E2EFD">
        <w:t>:</w:t>
      </w:r>
    </w:p>
    <w:p w14:paraId="3972FDCD" w14:textId="77777777" w:rsidR="004E2EFD" w:rsidRDefault="004E2EFD" w:rsidP="004E2EFD">
      <w:pPr>
        <w:pStyle w:val="LDP1a"/>
      </w:pPr>
      <w:r>
        <w:t>(a)</w:t>
      </w:r>
      <w:r>
        <w:tab/>
      </w:r>
      <w:r w:rsidR="00436D51" w:rsidRPr="007C190D">
        <w:t>for PAL activation</w:t>
      </w:r>
      <w:r>
        <w:t>,</w:t>
      </w:r>
      <w:r w:rsidR="00436D51" w:rsidRPr="007C190D">
        <w:t xml:space="preserve"> </w:t>
      </w:r>
      <w:r>
        <w:t>and</w:t>
      </w:r>
      <w:r w:rsidR="00436D51" w:rsidRPr="007C190D">
        <w:t xml:space="preserve"> </w:t>
      </w:r>
      <w:r w:rsidR="00B22AD5">
        <w:t xml:space="preserve">for </w:t>
      </w:r>
      <w:r w:rsidR="00436D51" w:rsidRPr="007C190D">
        <w:t>the commencement of the</w:t>
      </w:r>
      <w:r w:rsidR="00436D51" w:rsidRPr="001472C8">
        <w:t xml:space="preserve"> flash cycle</w:t>
      </w:r>
      <w:r w:rsidR="00D536AE">
        <w:t> —</w:t>
      </w:r>
      <w:r w:rsidR="00436D51" w:rsidRPr="001472C8">
        <w:t xml:space="preserve"> </w:t>
      </w:r>
      <w:r>
        <w:t xml:space="preserve">be such as to </w:t>
      </w:r>
      <w:r w:rsidR="00436D51" w:rsidRPr="001472C8">
        <w:t>minimise congestion on the frequency</w:t>
      </w:r>
      <w:r>
        <w:t>; and</w:t>
      </w:r>
    </w:p>
    <w:p w14:paraId="0B7F85F4" w14:textId="77777777" w:rsidR="00436D51" w:rsidRDefault="004E2EFD" w:rsidP="004E2EFD">
      <w:pPr>
        <w:pStyle w:val="LDP1a"/>
      </w:pPr>
      <w:r>
        <w:t>(b)</w:t>
      </w:r>
      <w:r>
        <w:tab/>
      </w:r>
      <w:r w:rsidR="00436D51" w:rsidRPr="001472C8">
        <w:t>for the commencement of the flash cycle</w:t>
      </w:r>
      <w:r w:rsidR="00D536AE">
        <w:t> —</w:t>
      </w:r>
      <w:r w:rsidR="00B22AD5">
        <w:t xml:space="preserve"> provide</w:t>
      </w:r>
      <w:r w:rsidR="00436D51" w:rsidRPr="001472C8">
        <w:t xml:space="preserve"> the remaining time for activation.</w:t>
      </w:r>
    </w:p>
    <w:p w14:paraId="3642AB5F" w14:textId="77777777" w:rsidR="00436D51" w:rsidRPr="00115D78" w:rsidRDefault="00436D51" w:rsidP="003D17F8">
      <w:pPr>
        <w:pStyle w:val="LDNote"/>
      </w:pPr>
      <w:r w:rsidRPr="00115D78">
        <w:rPr>
          <w:i/>
        </w:rPr>
        <w:t>Note</w:t>
      </w:r>
      <w:r w:rsidR="003D17F8">
        <w:rPr>
          <w:i/>
        </w:rPr>
        <w:t>   </w:t>
      </w:r>
      <w:r w:rsidR="001F5DFF">
        <w:t>CASA recommends that a</w:t>
      </w:r>
      <w:r w:rsidR="003D17F8" w:rsidRPr="003D17F8">
        <w:t xml:space="preserve"> t</w:t>
      </w:r>
      <w:r w:rsidRPr="003D17F8">
        <w:t>ypical</w:t>
      </w:r>
      <w:r w:rsidRPr="00115D78">
        <w:t xml:space="preserve"> broadcast message should be of the form: </w:t>
      </w:r>
    </w:p>
    <w:p w14:paraId="36B52B29" w14:textId="77777777" w:rsidR="00436D51" w:rsidRPr="00115D78" w:rsidRDefault="00436D51" w:rsidP="003D17F8">
      <w:pPr>
        <w:pStyle w:val="LDNote"/>
      </w:pPr>
      <w:r w:rsidRPr="00115D78">
        <w:t>Name of aerodrome</w:t>
      </w:r>
      <w:r w:rsidR="009B214E">
        <w:t xml:space="preserve"> [INSERT NAME]</w:t>
      </w:r>
      <w:r w:rsidRPr="00115D78">
        <w:t xml:space="preserve"> </w:t>
      </w:r>
      <w:r w:rsidR="004A51CA">
        <w:t>AERODROME LIGHTING ON</w:t>
      </w:r>
      <w:r w:rsidRPr="00115D78">
        <w:t>.</w:t>
      </w:r>
    </w:p>
    <w:p w14:paraId="5F45A0F4" w14:textId="77777777" w:rsidR="00436D51" w:rsidRDefault="00436D51" w:rsidP="003D17F8">
      <w:pPr>
        <w:pStyle w:val="LDNote"/>
      </w:pPr>
      <w:r w:rsidRPr="00115D78">
        <w:t>Name of aerodrome</w:t>
      </w:r>
      <w:r w:rsidR="009B214E">
        <w:t xml:space="preserve"> [INSERT NAME]</w:t>
      </w:r>
      <w:r w:rsidRPr="00115D78">
        <w:t xml:space="preserve"> LIGHTS 10 MINUTES REMAINING</w:t>
      </w:r>
      <w:r w:rsidR="00903FB2">
        <w:t>.</w:t>
      </w:r>
    </w:p>
    <w:p w14:paraId="6A08FAC8" w14:textId="6ED5E839" w:rsidR="00EA6FE8" w:rsidRDefault="00EA6FE8" w:rsidP="003D17F8">
      <w:pPr>
        <w:pStyle w:val="LDNote"/>
      </w:pPr>
      <w:r w:rsidRPr="00115D78">
        <w:t>Name of aerodrome</w:t>
      </w:r>
      <w:r>
        <w:t xml:space="preserve"> [INSERT NAME]</w:t>
      </w:r>
      <w:r w:rsidRPr="00115D78">
        <w:t xml:space="preserve"> </w:t>
      </w:r>
      <w:r>
        <w:t>AE</w:t>
      </w:r>
      <w:r w:rsidR="002D24B0">
        <w:t>R</w:t>
      </w:r>
      <w:r>
        <w:t>ODROME LIGHTING NOT ACTIVATED.</w:t>
      </w:r>
    </w:p>
    <w:p w14:paraId="7589A8FD" w14:textId="77777777" w:rsidR="009A18E4" w:rsidRDefault="009A18E4" w:rsidP="00D31C8E">
      <w:pPr>
        <w:pStyle w:val="139-Chapter-NoTOC"/>
        <w:sectPr w:rsidR="009A18E4" w:rsidSect="00DE174F">
          <w:footerReference w:type="even" r:id="rId256"/>
          <w:footerReference w:type="default" r:id="rId257"/>
          <w:footerReference w:type="first" r:id="rId258"/>
          <w:pgSz w:w="11907" w:h="16840" w:code="9"/>
          <w:pgMar w:top="1418" w:right="936" w:bottom="1247" w:left="1049" w:header="720" w:footer="397" w:gutter="284"/>
          <w:pgNumType w:chapStyle="1"/>
          <w:cols w:space="720"/>
          <w:docGrid w:linePitch="326"/>
        </w:sectPr>
      </w:pPr>
      <w:bookmarkStart w:id="2296" w:name="_Toc488152294"/>
      <w:bookmarkStart w:id="2297" w:name="_Toc488155058"/>
      <w:bookmarkStart w:id="2298" w:name="_Toc488156264"/>
      <w:bookmarkStart w:id="2299" w:name="_Toc309648224"/>
    </w:p>
    <w:p w14:paraId="3D24E60D" w14:textId="77777777" w:rsidR="00D21402" w:rsidRDefault="00CA57BF" w:rsidP="00D31C8E">
      <w:pPr>
        <w:pStyle w:val="139-Chapter-NoTOC"/>
      </w:pPr>
      <w:r w:rsidRPr="00CA57BF">
        <w:lastRenderedPageBreak/>
        <w:t>CHAPTER</w:t>
      </w:r>
      <w:r w:rsidR="00D21402">
        <w:t xml:space="preserve"> 9</w:t>
      </w:r>
      <w:bookmarkEnd w:id="2296"/>
      <w:bookmarkEnd w:id="2297"/>
      <w:bookmarkEnd w:id="2298"/>
    </w:p>
    <w:p w14:paraId="4B9A492E" w14:textId="77777777" w:rsidR="00436D51" w:rsidRDefault="00436D51" w:rsidP="00D31C8E">
      <w:pPr>
        <w:pStyle w:val="139-Division"/>
      </w:pPr>
      <w:bookmarkStart w:id="2300" w:name="_Toc488152295"/>
      <w:bookmarkStart w:id="2301" w:name="_Toc488155059"/>
      <w:bookmarkStart w:id="2302" w:name="_Toc488156265"/>
      <w:bookmarkStart w:id="2303" w:name="_Toc159500552"/>
      <w:r w:rsidRPr="00B172AD">
        <w:t xml:space="preserve">Division </w:t>
      </w:r>
      <w:r w:rsidR="0055266D">
        <w:t>4</w:t>
      </w:r>
      <w:r w:rsidRPr="00B172AD">
        <w:tab/>
        <w:t xml:space="preserve">Obstacle </w:t>
      </w:r>
      <w:r w:rsidR="007C190D">
        <w:t>l</w:t>
      </w:r>
      <w:r w:rsidRPr="00B172AD">
        <w:t>ighting</w:t>
      </w:r>
      <w:bookmarkEnd w:id="2299"/>
      <w:bookmarkEnd w:id="2300"/>
      <w:bookmarkEnd w:id="2301"/>
      <w:bookmarkEnd w:id="2302"/>
      <w:bookmarkEnd w:id="2303"/>
    </w:p>
    <w:p w14:paraId="78F635FC" w14:textId="77777777" w:rsidR="00436D51" w:rsidRPr="00B172AD" w:rsidRDefault="00223575" w:rsidP="00D31C8E">
      <w:pPr>
        <w:pStyle w:val="139-Section"/>
      </w:pPr>
      <w:bookmarkStart w:id="2304" w:name="_Toc309648225"/>
      <w:bookmarkStart w:id="2305" w:name="_Toc488152296"/>
      <w:bookmarkStart w:id="2306" w:name="_Toc488155060"/>
      <w:bookmarkStart w:id="2307" w:name="_Toc488156266"/>
      <w:bookmarkStart w:id="2308" w:name="_Toc159500553"/>
      <w:bookmarkStart w:id="2309" w:name="_Hlk14876269"/>
      <w:r>
        <w:t>9.27</w:t>
      </w:r>
      <w:r w:rsidR="00436D51" w:rsidRPr="00B172AD">
        <w:tab/>
      </w:r>
      <w:bookmarkEnd w:id="2304"/>
      <w:r w:rsidR="004B00C5">
        <w:t xml:space="preserve">Artificial objects </w:t>
      </w:r>
      <w:r w:rsidR="00846383">
        <w:t>and structures</w:t>
      </w:r>
      <w:bookmarkEnd w:id="2305"/>
      <w:bookmarkEnd w:id="2306"/>
      <w:bookmarkEnd w:id="2307"/>
      <w:bookmarkEnd w:id="2308"/>
    </w:p>
    <w:p w14:paraId="1882014E" w14:textId="77777777" w:rsidR="00436D51" w:rsidRPr="001472C8" w:rsidRDefault="00492392" w:rsidP="00492392">
      <w:pPr>
        <w:pStyle w:val="LDClause"/>
      </w:pPr>
      <w:r>
        <w:tab/>
      </w:r>
      <w:r w:rsidR="00117BE2">
        <w:t>(</w:t>
      </w:r>
      <w:r w:rsidR="00436D51">
        <w:t>1</w:t>
      </w:r>
      <w:r w:rsidR="00117BE2">
        <w:t>)</w:t>
      </w:r>
      <w:r w:rsidR="00436D51">
        <w:tab/>
      </w:r>
      <w:r w:rsidR="000D6600">
        <w:t xml:space="preserve">Subject to subsection </w:t>
      </w:r>
      <w:r w:rsidR="00117BE2">
        <w:t>(</w:t>
      </w:r>
      <w:r w:rsidR="000D6600">
        <w:t>2</w:t>
      </w:r>
      <w:r w:rsidR="00117BE2">
        <w:t>)</w:t>
      </w:r>
      <w:r w:rsidR="000D6600">
        <w:t>, f</w:t>
      </w:r>
      <w:r w:rsidRPr="001472C8">
        <w:t>or a runway intended to be used at night</w:t>
      </w:r>
      <w:r>
        <w:t>, the following</w:t>
      </w:r>
      <w:r w:rsidR="000D6600">
        <w:t xml:space="preserve"> </w:t>
      </w:r>
      <w:r w:rsidR="004B00C5">
        <w:t xml:space="preserve">artificial </w:t>
      </w:r>
      <w:r w:rsidR="000D6600">
        <w:t>objects</w:t>
      </w:r>
      <w:r w:rsidR="00BC42FF">
        <w:t xml:space="preserve"> or structures</w:t>
      </w:r>
      <w:r w:rsidR="00573BBA">
        <w:t xml:space="preserve"> </w:t>
      </w:r>
      <w:r w:rsidR="00E17550">
        <w:t>are hazardous obstacles and</w:t>
      </w:r>
      <w:r w:rsidR="00742030">
        <w:t xml:space="preserve"> </w:t>
      </w:r>
      <w:r w:rsidR="00436D51" w:rsidRPr="001472C8">
        <w:t>must be p</w:t>
      </w:r>
      <w:r w:rsidR="00B66F20">
        <w:t>rovided with obstacle lighting:</w:t>
      </w:r>
    </w:p>
    <w:bookmarkEnd w:id="2309"/>
    <w:p w14:paraId="4E78D172" w14:textId="77777777" w:rsidR="00436D51" w:rsidRPr="001472C8" w:rsidRDefault="00436D51" w:rsidP="00492392">
      <w:pPr>
        <w:pStyle w:val="LDP1a"/>
      </w:pPr>
      <w:r>
        <w:t>(a)</w:t>
      </w:r>
      <w:r>
        <w:tab/>
      </w:r>
      <w:r w:rsidR="00492392">
        <w:t>an</w:t>
      </w:r>
      <w:r w:rsidRPr="001472C8">
        <w:t xml:space="preserve"> object </w:t>
      </w:r>
      <w:r w:rsidR="00BC42FF">
        <w:t xml:space="preserve">or structure </w:t>
      </w:r>
      <w:r w:rsidR="00492392">
        <w:t xml:space="preserve">that </w:t>
      </w:r>
      <w:r w:rsidRPr="001472C8">
        <w:t>extends above the take-off climb surface within 3</w:t>
      </w:r>
      <w:r w:rsidR="00D47E71">
        <w:t xml:space="preserve"> </w:t>
      </w:r>
      <w:r w:rsidRPr="001472C8">
        <w:t>000</w:t>
      </w:r>
      <w:r w:rsidR="00B66F20">
        <w:t xml:space="preserve"> </w:t>
      </w:r>
      <w:r w:rsidRPr="001472C8">
        <w:t>m of the inner edge of the take-off climb surface;</w:t>
      </w:r>
    </w:p>
    <w:p w14:paraId="0C07E087" w14:textId="77777777" w:rsidR="00436D51" w:rsidRPr="001472C8" w:rsidRDefault="00436D51" w:rsidP="00492392">
      <w:pPr>
        <w:pStyle w:val="LDP1a"/>
      </w:pPr>
      <w:r>
        <w:t>(b)</w:t>
      </w:r>
      <w:r>
        <w:tab/>
      </w:r>
      <w:r w:rsidR="00492392">
        <w:t>an</w:t>
      </w:r>
      <w:r w:rsidRPr="001472C8">
        <w:t xml:space="preserve"> object</w:t>
      </w:r>
      <w:r w:rsidR="00BC42FF">
        <w:t xml:space="preserve"> or structure</w:t>
      </w:r>
      <w:r w:rsidRPr="001472C8">
        <w:t xml:space="preserve"> </w:t>
      </w:r>
      <w:r w:rsidR="00492392">
        <w:t xml:space="preserve">that </w:t>
      </w:r>
      <w:r w:rsidRPr="001472C8">
        <w:t>extends above the approach or transitional surface within 3</w:t>
      </w:r>
      <w:r w:rsidR="00CA3F54">
        <w:t> </w:t>
      </w:r>
      <w:r w:rsidRPr="001472C8">
        <w:t>000 m of the inner edge of the approach surface;</w:t>
      </w:r>
    </w:p>
    <w:p w14:paraId="253D53EA" w14:textId="77777777" w:rsidR="00436D51" w:rsidRPr="001472C8" w:rsidRDefault="00436D51" w:rsidP="00492392">
      <w:pPr>
        <w:pStyle w:val="LDP1a"/>
      </w:pPr>
      <w:r>
        <w:t>(c)</w:t>
      </w:r>
      <w:r>
        <w:tab/>
      </w:r>
      <w:r w:rsidR="00492392">
        <w:t>an</w:t>
      </w:r>
      <w:r w:rsidRPr="001472C8">
        <w:t xml:space="preserve"> object</w:t>
      </w:r>
      <w:r w:rsidR="00BC42FF">
        <w:t xml:space="preserve"> or structure</w:t>
      </w:r>
      <w:r w:rsidRPr="001472C8">
        <w:t xml:space="preserve"> </w:t>
      </w:r>
      <w:r w:rsidR="00492392">
        <w:t xml:space="preserve">that </w:t>
      </w:r>
      <w:r w:rsidRPr="001472C8">
        <w:t>extends above the applicable inner, conical or outer horizontal surfaces;</w:t>
      </w:r>
    </w:p>
    <w:p w14:paraId="3CC90CAD" w14:textId="77777777" w:rsidR="00436D51" w:rsidRPr="001472C8" w:rsidRDefault="00436D51" w:rsidP="00492392">
      <w:pPr>
        <w:pStyle w:val="LDP1a"/>
      </w:pPr>
      <w:r>
        <w:t>(d)</w:t>
      </w:r>
      <w:r>
        <w:tab/>
      </w:r>
      <w:r w:rsidR="00492392">
        <w:t>an</w:t>
      </w:r>
      <w:r w:rsidRPr="001472C8">
        <w:t xml:space="preserve"> object</w:t>
      </w:r>
      <w:r w:rsidR="00BC42FF">
        <w:t xml:space="preserve"> or structure</w:t>
      </w:r>
      <w:r w:rsidRPr="001472C8">
        <w:t xml:space="preserve"> </w:t>
      </w:r>
      <w:r w:rsidR="00492392">
        <w:t xml:space="preserve">that </w:t>
      </w:r>
      <w:r w:rsidR="00403106">
        <w:t>e</w:t>
      </w:r>
      <w:r w:rsidR="00492392" w:rsidRPr="001472C8">
        <w:t xml:space="preserve">xtends </w:t>
      </w:r>
      <w:r w:rsidRPr="001472C8">
        <w:t xml:space="preserve">above the obstacle </w:t>
      </w:r>
      <w:r w:rsidR="00B943CE">
        <w:t>assessment</w:t>
      </w:r>
      <w:r w:rsidR="00B943CE" w:rsidRPr="001472C8">
        <w:t xml:space="preserve"> </w:t>
      </w:r>
      <w:r w:rsidRPr="001472C8">
        <w:t xml:space="preserve">surface of </w:t>
      </w:r>
      <w:r w:rsidR="00D47E71">
        <w:t>a</w:t>
      </w:r>
      <w:r w:rsidRPr="001472C8">
        <w:t xml:space="preserve"> T-VASIS or PAPI;</w:t>
      </w:r>
    </w:p>
    <w:p w14:paraId="07F82C6E" w14:textId="77777777" w:rsidR="00436D51" w:rsidRDefault="00436D51" w:rsidP="00403106">
      <w:pPr>
        <w:pStyle w:val="LDP1a"/>
      </w:pPr>
      <w:r>
        <w:t>(</w:t>
      </w:r>
      <w:r w:rsidR="00FF1DC6">
        <w:t>e</w:t>
      </w:r>
      <w:r>
        <w:t>)</w:t>
      </w:r>
      <w:r>
        <w:tab/>
      </w:r>
      <w:r w:rsidR="00D47E71">
        <w:t>an object</w:t>
      </w:r>
      <w:r w:rsidR="00BC42FF">
        <w:t xml:space="preserve"> or structure</w:t>
      </w:r>
      <w:r w:rsidR="00D47E71">
        <w:t xml:space="preserve"> </w:t>
      </w:r>
      <w:r w:rsidRPr="001472C8">
        <w:t>in the vicinity of</w:t>
      </w:r>
      <w:r w:rsidR="00403106">
        <w:t xml:space="preserve"> </w:t>
      </w:r>
      <w:r w:rsidR="00492392">
        <w:t xml:space="preserve">a </w:t>
      </w:r>
      <w:r w:rsidRPr="001472C8">
        <w:t xml:space="preserve">taxiway, </w:t>
      </w:r>
      <w:r w:rsidR="00492392">
        <w:t xml:space="preserve">an </w:t>
      </w:r>
      <w:r w:rsidRPr="001472C8">
        <w:t xml:space="preserve">apron taxiway or </w:t>
      </w:r>
      <w:r w:rsidR="00492392">
        <w:t xml:space="preserve">a </w:t>
      </w:r>
      <w:r w:rsidRPr="001472C8">
        <w:t>taxilane,</w:t>
      </w:r>
      <w:r w:rsidR="00D47E71">
        <w:t xml:space="preserve"> that is a hazard to aircraft using the </w:t>
      </w:r>
      <w:r w:rsidR="00D47E71" w:rsidRPr="001472C8">
        <w:t>taxiway, apron taxiway or taxilane</w:t>
      </w:r>
      <w:r w:rsidR="00D47E71">
        <w:t>, except that</w:t>
      </w:r>
      <w:r w:rsidRPr="001472C8">
        <w:t xml:space="preserve"> obstacle lights </w:t>
      </w:r>
      <w:r w:rsidR="00403106">
        <w:t>must</w:t>
      </w:r>
      <w:r w:rsidRPr="001472C8">
        <w:t xml:space="preserve"> not be installed on elevated ground lights or </w:t>
      </w:r>
      <w:r w:rsidR="00D47E71">
        <w:t>MAGS</w:t>
      </w:r>
      <w:r w:rsidRPr="001472C8">
        <w:t>.</w:t>
      </w:r>
    </w:p>
    <w:p w14:paraId="56CD3ACC" w14:textId="77777777" w:rsidR="00243037" w:rsidRDefault="00F954A6" w:rsidP="00F954A6">
      <w:pPr>
        <w:pStyle w:val="LDClause"/>
      </w:pPr>
      <w:r>
        <w:tab/>
      </w:r>
      <w:r w:rsidR="00117BE2">
        <w:t>(</w:t>
      </w:r>
      <w:r>
        <w:t>2</w:t>
      </w:r>
      <w:r w:rsidR="00117BE2">
        <w:t>)</w:t>
      </w:r>
      <w:r>
        <w:tab/>
        <w:t xml:space="preserve">For paragraph </w:t>
      </w:r>
      <w:r w:rsidR="00117BE2">
        <w:t>(</w:t>
      </w:r>
      <w:r w:rsidR="00903FB2">
        <w:t>1</w:t>
      </w:r>
      <w:r w:rsidR="00792DC4">
        <w:t>) (</w:t>
      </w:r>
      <w:r w:rsidR="00FF1DC6">
        <w:t>e</w:t>
      </w:r>
      <w:r>
        <w:t>)</w:t>
      </w:r>
      <w:r w:rsidR="00243037">
        <w:t>:</w:t>
      </w:r>
    </w:p>
    <w:p w14:paraId="1A557EDA" w14:textId="77777777" w:rsidR="00D47E71" w:rsidRDefault="00F954A6" w:rsidP="00243037">
      <w:pPr>
        <w:pStyle w:val="LDdefinition"/>
      </w:pPr>
      <w:r w:rsidRPr="00F954A6">
        <w:rPr>
          <w:b/>
          <w:i/>
        </w:rPr>
        <w:t>in the vicinity of</w:t>
      </w:r>
      <w:r>
        <w:t xml:space="preserve"> means in the 5% plane</w:t>
      </w:r>
      <w:r w:rsidR="00D47E71">
        <w:t>:</w:t>
      </w:r>
    </w:p>
    <w:p w14:paraId="5CF02365" w14:textId="77777777" w:rsidR="00D47E71" w:rsidRDefault="00D47E71" w:rsidP="00D47E71">
      <w:pPr>
        <w:pStyle w:val="LDP1a"/>
      </w:pPr>
      <w:r>
        <w:t>(a)</w:t>
      </w:r>
      <w:r>
        <w:tab/>
      </w:r>
      <w:r w:rsidR="009F2A2D">
        <w:t xml:space="preserve">originating laterally </w:t>
      </w:r>
      <w:r w:rsidR="00F954A6">
        <w:t xml:space="preserve">from the edge of </w:t>
      </w:r>
      <w:r>
        <w:t>the</w:t>
      </w:r>
      <w:r w:rsidR="00E86A5F">
        <w:t xml:space="preserve"> graded section of the </w:t>
      </w:r>
      <w:r w:rsidR="00F954A6">
        <w:t xml:space="preserve">taxiway strip or the edge of the graded portion of </w:t>
      </w:r>
      <w:r>
        <w:t>the</w:t>
      </w:r>
      <w:r w:rsidR="00F954A6">
        <w:t xml:space="preserve"> runway strip</w:t>
      </w:r>
      <w:r>
        <w:t>; and</w:t>
      </w:r>
    </w:p>
    <w:p w14:paraId="038ACE5C" w14:textId="77777777" w:rsidR="00F954A6" w:rsidRDefault="00D47E71" w:rsidP="00D47E71">
      <w:pPr>
        <w:pStyle w:val="LDP1a"/>
      </w:pPr>
      <w:r>
        <w:t>(b)</w:t>
      </w:r>
      <w:r>
        <w:tab/>
        <w:t>whose origin is</w:t>
      </w:r>
      <w:r w:rsidR="009F2A2D">
        <w:t xml:space="preserve"> </w:t>
      </w:r>
      <w:r w:rsidR="000A356F">
        <w:t>ground level at the edge of the graded portion of the runway or taxiway strip</w:t>
      </w:r>
      <w:r w:rsidR="008D50F2">
        <w:t>.</w:t>
      </w:r>
    </w:p>
    <w:p w14:paraId="7F1B4BC7" w14:textId="77777777" w:rsidR="00E17550" w:rsidRPr="008B0499" w:rsidRDefault="00E17550" w:rsidP="00E17550">
      <w:pPr>
        <w:pStyle w:val="LDClause"/>
      </w:pPr>
      <w:r>
        <w:tab/>
        <w:t>(3)</w:t>
      </w:r>
      <w:r>
        <w:tab/>
      </w:r>
      <w:r w:rsidR="00671201">
        <w:t xml:space="preserve">Despite subsection (1), </w:t>
      </w:r>
      <w:r>
        <w:t>CASA</w:t>
      </w:r>
      <w:r w:rsidRPr="008B0499">
        <w:t xml:space="preserve"> </w:t>
      </w:r>
      <w:r>
        <w:t xml:space="preserve">may determine in writing, following an assessment, that a hazardous </w:t>
      </w:r>
      <w:r w:rsidRPr="008B0499">
        <w:t xml:space="preserve">obstacle </w:t>
      </w:r>
      <w:r>
        <w:t>may</w:t>
      </w:r>
      <w:r w:rsidRPr="008B0499">
        <w:t xml:space="preserve"> remain un</w:t>
      </w:r>
      <w:r>
        <w:t>lit because it is:</w:t>
      </w:r>
    </w:p>
    <w:p w14:paraId="5536FF83" w14:textId="77777777" w:rsidR="00E17550" w:rsidRPr="00BD134E" w:rsidRDefault="00E17550" w:rsidP="00E17550">
      <w:pPr>
        <w:pStyle w:val="LDP1a"/>
      </w:pPr>
      <w:r>
        <w:t>(a)</w:t>
      </w:r>
      <w:r>
        <w:tab/>
      </w:r>
      <w:r w:rsidRPr="00BD134E">
        <w:t xml:space="preserve">shielded by </w:t>
      </w:r>
      <w:r>
        <w:t>an</w:t>
      </w:r>
      <w:r w:rsidRPr="00BD134E">
        <w:t xml:space="preserve">other </w:t>
      </w:r>
      <w:r w:rsidR="00846383">
        <w:t>object or structure</w:t>
      </w:r>
      <w:r w:rsidRPr="00BD134E">
        <w:t xml:space="preserve"> </w:t>
      </w:r>
      <w:r>
        <w:t>that is already lit; or</w:t>
      </w:r>
    </w:p>
    <w:p w14:paraId="39F525EC" w14:textId="77777777" w:rsidR="00E17550" w:rsidRDefault="00E17550" w:rsidP="00E17550">
      <w:pPr>
        <w:pStyle w:val="LDP1a"/>
      </w:pPr>
      <w:r>
        <w:t>(</w:t>
      </w:r>
      <w:r w:rsidR="000377D6">
        <w:t>b</w:t>
      </w:r>
      <w:r>
        <w:t>)</w:t>
      </w:r>
      <w:r>
        <w:tab/>
        <w:t xml:space="preserve">does </w:t>
      </w:r>
      <w:r w:rsidRPr="001472C8">
        <w:t xml:space="preserve">not present a </w:t>
      </w:r>
      <w:r w:rsidR="000377D6">
        <w:t xml:space="preserve">significant </w:t>
      </w:r>
      <w:r w:rsidRPr="001472C8">
        <w:t>hazard to aviation safety</w:t>
      </w:r>
      <w:r>
        <w:t>.</w:t>
      </w:r>
    </w:p>
    <w:p w14:paraId="0CBCA6B4" w14:textId="77777777" w:rsidR="00E17550" w:rsidRDefault="00E17550" w:rsidP="00E17550">
      <w:pPr>
        <w:pStyle w:val="LDClause"/>
      </w:pPr>
      <w:r>
        <w:tab/>
        <w:t>(4)</w:t>
      </w:r>
      <w:r>
        <w:tab/>
        <w:t>Despite subsection (1), CASA may determine in writing, following an assessment:</w:t>
      </w:r>
    </w:p>
    <w:p w14:paraId="3C54044F" w14:textId="77777777" w:rsidR="00E17550" w:rsidRDefault="00E17550" w:rsidP="00E17550">
      <w:pPr>
        <w:pStyle w:val="LDP1a"/>
      </w:pPr>
      <w:r>
        <w:t>(a)</w:t>
      </w:r>
      <w:r>
        <w:tab/>
        <w:t xml:space="preserve">that an </w:t>
      </w:r>
      <w:r w:rsidR="00846383">
        <w:t>object or structure</w:t>
      </w:r>
      <w:r>
        <w:t xml:space="preserve"> on, or within the immediate vicinity of, the aerodrome is a hazardous obstacle; and</w:t>
      </w:r>
    </w:p>
    <w:p w14:paraId="7E361806" w14:textId="77777777" w:rsidR="00E17550" w:rsidRDefault="00E17550" w:rsidP="00D47E71">
      <w:pPr>
        <w:pStyle w:val="LDP1a"/>
      </w:pPr>
      <w:r>
        <w:t>(b)</w:t>
      </w:r>
      <w:r>
        <w:tab/>
        <w:t xml:space="preserve">what, if any, lighting is required for that </w:t>
      </w:r>
      <w:r w:rsidRPr="00BD6EAC">
        <w:t>hazardous obstacle</w:t>
      </w:r>
      <w:r>
        <w:t>.</w:t>
      </w:r>
    </w:p>
    <w:p w14:paraId="7C448966" w14:textId="77777777" w:rsidR="00436D51" w:rsidRPr="00B172AD" w:rsidRDefault="00436D51" w:rsidP="00403106">
      <w:pPr>
        <w:pStyle w:val="LDNote"/>
      </w:pPr>
      <w:r w:rsidRPr="00B172AD">
        <w:rPr>
          <w:i/>
        </w:rPr>
        <w:t>Note</w:t>
      </w:r>
      <w:r w:rsidR="00403106">
        <w:rPr>
          <w:i/>
        </w:rPr>
        <w:t>   </w:t>
      </w:r>
      <w:r w:rsidRPr="00B172AD">
        <w:t>Owners of tall buildings or structures</w:t>
      </w:r>
      <w:r w:rsidR="00D47E71">
        <w:t xml:space="preserve"> whose summit is</w:t>
      </w:r>
      <w:r w:rsidRPr="00B172AD">
        <w:t xml:space="preserve"> below the obstacle</w:t>
      </w:r>
      <w:r w:rsidR="00D47E71">
        <w:t xml:space="preserve"> </w:t>
      </w:r>
      <w:r w:rsidRPr="00B172AD">
        <w:t>limitation surfaces, or</w:t>
      </w:r>
      <w:r w:rsidR="00F6786B">
        <w:t xml:space="preserve"> that </w:t>
      </w:r>
      <w:r w:rsidR="00D47E71">
        <w:t>is</w:t>
      </w:r>
      <w:r w:rsidRPr="00B172AD">
        <w:t xml:space="preserve"> less than 100 m above ground level, may, of their own volition, provide obstacle lighting to indicate the presence of such buildings or structures at night. To ensure consistency</w:t>
      </w:r>
      <w:r w:rsidR="00F6786B">
        <w:t>,</w:t>
      </w:r>
      <w:r w:rsidRPr="00B172AD">
        <w:t xml:space="preserve"> avoid confusion to pilots, </w:t>
      </w:r>
      <w:r w:rsidR="00F6786B">
        <w:t xml:space="preserve">and further the interests of safety both in the air and on the ground, such </w:t>
      </w:r>
      <w:r w:rsidRPr="00B172AD">
        <w:t xml:space="preserve">obstacle lighting </w:t>
      </w:r>
      <w:r w:rsidR="00F6786B">
        <w:t>should</w:t>
      </w:r>
      <w:r w:rsidRPr="00B172AD">
        <w:t xml:space="preserve"> conform with the standards specified in this </w:t>
      </w:r>
      <w:r>
        <w:t>MOS</w:t>
      </w:r>
      <w:r w:rsidRPr="00B172AD">
        <w:t>.</w:t>
      </w:r>
    </w:p>
    <w:p w14:paraId="6C580B8F" w14:textId="77777777" w:rsidR="00436D51" w:rsidRPr="001472C8" w:rsidRDefault="00403106" w:rsidP="00403106">
      <w:pPr>
        <w:pStyle w:val="LDClause"/>
      </w:pPr>
      <w:r>
        <w:tab/>
      </w:r>
      <w:r w:rsidR="00117BE2">
        <w:t>(</w:t>
      </w:r>
      <w:r w:rsidR="00E17550">
        <w:t>5</w:t>
      </w:r>
      <w:r w:rsidR="00117BE2">
        <w:t>)</w:t>
      </w:r>
      <w:r w:rsidR="00436D51">
        <w:tab/>
      </w:r>
      <w:r w:rsidR="00436D51" w:rsidRPr="001472C8">
        <w:t>Obstacle lighting may be used during the day in</w:t>
      </w:r>
      <w:r w:rsidR="00F6786B">
        <w:t>stead</w:t>
      </w:r>
      <w:r w:rsidR="00436D51" w:rsidRPr="001472C8">
        <w:t xml:space="preserve"> of obstacle marking.</w:t>
      </w:r>
    </w:p>
    <w:p w14:paraId="08C05062" w14:textId="77777777" w:rsidR="00977034" w:rsidRDefault="00403106" w:rsidP="00403106">
      <w:pPr>
        <w:pStyle w:val="LDClause"/>
      </w:pPr>
      <w:r>
        <w:tab/>
      </w:r>
      <w:r w:rsidR="00117BE2">
        <w:t>(</w:t>
      </w:r>
      <w:r w:rsidR="00E17550">
        <w:t>6</w:t>
      </w:r>
      <w:r w:rsidR="00117BE2">
        <w:t>)</w:t>
      </w:r>
      <w:r w:rsidR="00436D51">
        <w:tab/>
      </w:r>
      <w:r w:rsidR="00436D51" w:rsidRPr="00582861">
        <w:t>Obstacle light</w:t>
      </w:r>
      <w:r w:rsidR="009D65CE">
        <w:t>ing</w:t>
      </w:r>
      <w:r w:rsidR="00436D51" w:rsidRPr="00582861">
        <w:t xml:space="preserve"> must operate</w:t>
      </w:r>
      <w:r w:rsidR="00F6786B">
        <w:t xml:space="preserve"> throughout the hours of</w:t>
      </w:r>
      <w:r w:rsidR="00436D51" w:rsidRPr="00582861">
        <w:t xml:space="preserve"> darkness</w:t>
      </w:r>
      <w:r w:rsidR="0098613C">
        <w:t xml:space="preserve"> unless it is within the aerodrome boundary and activated by </w:t>
      </w:r>
      <w:r w:rsidR="003D3187">
        <w:t xml:space="preserve">a </w:t>
      </w:r>
      <w:r w:rsidR="0098613C">
        <w:t>PAL</w:t>
      </w:r>
      <w:r w:rsidR="00F954A6">
        <w:t>.</w:t>
      </w:r>
    </w:p>
    <w:p w14:paraId="54D87493" w14:textId="77777777" w:rsidR="00977034" w:rsidRPr="00BA6B9E" w:rsidRDefault="00223575" w:rsidP="00D31C8E">
      <w:pPr>
        <w:pStyle w:val="139-Section"/>
      </w:pPr>
      <w:bookmarkStart w:id="2310" w:name="_Toc488152297"/>
      <w:bookmarkStart w:id="2311" w:name="_Toc488155061"/>
      <w:bookmarkStart w:id="2312" w:name="_Toc488156267"/>
      <w:bookmarkStart w:id="2313" w:name="_Toc159500554"/>
      <w:bookmarkStart w:id="2314" w:name="_Hlk14876381"/>
      <w:r>
        <w:lastRenderedPageBreak/>
        <w:t>9.28</w:t>
      </w:r>
      <w:r w:rsidR="00977034" w:rsidRPr="00BA6B9E">
        <w:tab/>
      </w:r>
      <w:r w:rsidR="00063130">
        <w:t>N</w:t>
      </w:r>
      <w:r w:rsidR="00E813D1" w:rsidRPr="00BA6B9E">
        <w:t>atural</w:t>
      </w:r>
      <w:r w:rsidR="00E813D1">
        <w:t xml:space="preserve"> </w:t>
      </w:r>
      <w:r w:rsidR="009F16D5">
        <w:t>obstacles</w:t>
      </w:r>
      <w:bookmarkEnd w:id="2310"/>
      <w:bookmarkEnd w:id="2311"/>
      <w:bookmarkEnd w:id="2312"/>
      <w:bookmarkEnd w:id="2313"/>
    </w:p>
    <w:p w14:paraId="0EFD155B" w14:textId="77777777" w:rsidR="00977034" w:rsidRPr="00BA6B9E" w:rsidRDefault="00977034" w:rsidP="00977034">
      <w:pPr>
        <w:pStyle w:val="LDNote"/>
      </w:pPr>
      <w:r w:rsidRPr="00BA6B9E">
        <w:rPr>
          <w:i/>
        </w:rPr>
        <w:t>Note</w:t>
      </w:r>
      <w:r>
        <w:rPr>
          <w:i/>
        </w:rPr>
        <w:t>   </w:t>
      </w:r>
      <w:r w:rsidRPr="00BA6B9E">
        <w:t>Natural obstacles such as terrain and vegetation are normally extensive</w:t>
      </w:r>
      <w:r>
        <w:t xml:space="preserve">. </w:t>
      </w:r>
      <w:r w:rsidR="00F01E12">
        <w:t>If</w:t>
      </w:r>
      <w:r>
        <w:t xml:space="preserve"> they </w:t>
      </w:r>
      <w:r w:rsidR="004B547B">
        <w:t>infringe</w:t>
      </w:r>
      <w:r>
        <w:t xml:space="preserve"> an OLS</w:t>
      </w:r>
      <w:r w:rsidR="00243037">
        <w:t>,</w:t>
      </w:r>
      <w:r w:rsidRPr="00BA6B9E">
        <w:t xml:space="preserve"> the need for obstacle lighting will be assessed by CASA on a case</w:t>
      </w:r>
      <w:r w:rsidR="00F01E12">
        <w:t xml:space="preserve"> by case</w:t>
      </w:r>
      <w:r w:rsidRPr="00BA6B9E">
        <w:t xml:space="preserve"> basis. </w:t>
      </w:r>
    </w:p>
    <w:p w14:paraId="1E28F165" w14:textId="77777777" w:rsidR="00977034" w:rsidRPr="001472C8" w:rsidRDefault="00977034" w:rsidP="00977034">
      <w:pPr>
        <w:pStyle w:val="LDClause"/>
      </w:pPr>
      <w:r>
        <w:tab/>
      </w:r>
      <w:r>
        <w:tab/>
      </w:r>
      <w:r w:rsidR="009F16D5">
        <w:t xml:space="preserve">If CASA </w:t>
      </w:r>
      <w:r w:rsidR="00FE3D23">
        <w:t xml:space="preserve">so </w:t>
      </w:r>
      <w:r w:rsidR="009F16D5">
        <w:t>directs</w:t>
      </w:r>
      <w:r w:rsidR="00FE3D23">
        <w:t xml:space="preserve"> in writing</w:t>
      </w:r>
      <w:r w:rsidR="009F16D5">
        <w:t xml:space="preserve">, </w:t>
      </w:r>
      <w:r w:rsidR="00FE3D23">
        <w:t>o</w:t>
      </w:r>
      <w:r>
        <w:t>bstacle light</w:t>
      </w:r>
      <w:r w:rsidR="009D65CE">
        <w:t>ing</w:t>
      </w:r>
      <w:r>
        <w:t xml:space="preserve"> must be provided for</w:t>
      </w:r>
      <w:r w:rsidRPr="001472C8">
        <w:t xml:space="preserve"> natural </w:t>
      </w:r>
      <w:r w:rsidR="009F16D5">
        <w:t xml:space="preserve">obstacles </w:t>
      </w:r>
      <w:r>
        <w:t xml:space="preserve">that </w:t>
      </w:r>
      <w:r w:rsidR="004B547B">
        <w:t>infringe</w:t>
      </w:r>
      <w:r>
        <w:t xml:space="preserve"> an OLS</w:t>
      </w:r>
      <w:r w:rsidRPr="001472C8">
        <w:t xml:space="preserve"> as follows:</w:t>
      </w:r>
    </w:p>
    <w:p w14:paraId="23C15F0C" w14:textId="77777777" w:rsidR="00977034" w:rsidRPr="001472C8" w:rsidRDefault="00977034" w:rsidP="00977034">
      <w:pPr>
        <w:pStyle w:val="LDP1a"/>
      </w:pPr>
      <w:r>
        <w:t>(a)</w:t>
      </w:r>
      <w:r>
        <w:tab/>
      </w:r>
      <w:r w:rsidRPr="001472C8">
        <w:t xml:space="preserve">if the </w:t>
      </w:r>
      <w:r>
        <w:t xml:space="preserve">natural </w:t>
      </w:r>
      <w:r w:rsidRPr="001472C8">
        <w:t>obstacle is located within the approach area</w:t>
      </w:r>
      <w:r>
        <w:t> —</w:t>
      </w:r>
      <w:r w:rsidRPr="001472C8">
        <w:t xml:space="preserve"> the portion of the obstacle within the approach area must be </w:t>
      </w:r>
      <w:r>
        <w:t>lit</w:t>
      </w:r>
      <w:r w:rsidRPr="001472C8">
        <w:t xml:space="preserve"> in the same manner as </w:t>
      </w:r>
      <w:r w:rsidR="004B00C5">
        <w:t>artificial</w:t>
      </w:r>
      <w:r w:rsidRPr="001472C8">
        <w:t xml:space="preserve"> </w:t>
      </w:r>
      <w:r w:rsidR="00BC42FF">
        <w:t>objects or structures</w:t>
      </w:r>
      <w:r>
        <w:t>;</w:t>
      </w:r>
    </w:p>
    <w:bookmarkEnd w:id="2314"/>
    <w:p w14:paraId="4C682168" w14:textId="77777777" w:rsidR="009D65CE" w:rsidRDefault="00977034" w:rsidP="00977034">
      <w:pPr>
        <w:pStyle w:val="LDP1a"/>
      </w:pPr>
      <w:r>
        <w:t>(b)</w:t>
      </w:r>
      <w:r>
        <w:tab/>
      </w:r>
      <w:r w:rsidRPr="001472C8">
        <w:t xml:space="preserve">if the </w:t>
      </w:r>
      <w:r>
        <w:t xml:space="preserve">natural </w:t>
      </w:r>
      <w:r w:rsidRPr="001472C8">
        <w:t>obstacle is located outside the approach area</w:t>
      </w:r>
      <w:r>
        <w:t> —</w:t>
      </w:r>
      <w:r w:rsidRPr="001472C8">
        <w:t xml:space="preserve"> </w:t>
      </w:r>
      <w:r>
        <w:t>the</w:t>
      </w:r>
      <w:r w:rsidR="009D65CE">
        <w:t xml:space="preserve"> highest</w:t>
      </w:r>
      <w:r w:rsidR="00671201">
        <w:t xml:space="preserve"> features,</w:t>
      </w:r>
      <w:r w:rsidR="009D65CE">
        <w:t xml:space="preserve"> and the </w:t>
      </w:r>
      <w:r w:rsidR="009D65CE" w:rsidRPr="001472C8">
        <w:t>prominent features</w:t>
      </w:r>
      <w:r w:rsidR="00671201">
        <w:t>,</w:t>
      </w:r>
      <w:r w:rsidR="009D65CE">
        <w:t xml:space="preserve"> of the</w:t>
      </w:r>
      <w:r>
        <w:t xml:space="preserve"> </w:t>
      </w:r>
      <w:r w:rsidR="00846383">
        <w:t>natural obstacle</w:t>
      </w:r>
      <w:r w:rsidR="00E813D1" w:rsidRPr="001472C8">
        <w:t xml:space="preserve"> </w:t>
      </w:r>
      <w:r w:rsidRPr="001472C8">
        <w:t xml:space="preserve">must </w:t>
      </w:r>
      <w:r w:rsidR="009D65CE">
        <w:t>have obstacle lighting.</w:t>
      </w:r>
    </w:p>
    <w:p w14:paraId="51D668A6" w14:textId="77777777" w:rsidR="00977034" w:rsidRPr="00BA6B9E" w:rsidRDefault="00653665" w:rsidP="00D31C8E">
      <w:pPr>
        <w:pStyle w:val="139-Section"/>
      </w:pPr>
      <w:bookmarkStart w:id="2315" w:name="_Toc488152298"/>
      <w:bookmarkStart w:id="2316" w:name="_Toc488155062"/>
      <w:bookmarkStart w:id="2317" w:name="_Toc488156268"/>
      <w:bookmarkStart w:id="2318" w:name="_Toc159500555"/>
      <w:bookmarkStart w:id="2319" w:name="_Hlk14876295"/>
      <w:r>
        <w:t>9.29</w:t>
      </w:r>
      <w:r w:rsidR="00977034" w:rsidRPr="00BA6B9E">
        <w:tab/>
        <w:t xml:space="preserve">Temporary </w:t>
      </w:r>
      <w:r w:rsidR="00E44457" w:rsidRPr="003741BC">
        <w:t>artificial</w:t>
      </w:r>
      <w:r w:rsidR="00E44457">
        <w:t xml:space="preserve"> </w:t>
      </w:r>
      <w:r w:rsidR="00977034">
        <w:t>o</w:t>
      </w:r>
      <w:r w:rsidR="00977034" w:rsidRPr="00BA6B9E">
        <w:t>bstacles</w:t>
      </w:r>
      <w:bookmarkEnd w:id="2315"/>
      <w:bookmarkEnd w:id="2316"/>
      <w:bookmarkEnd w:id="2317"/>
      <w:bookmarkEnd w:id="2318"/>
    </w:p>
    <w:p w14:paraId="2979884A" w14:textId="77777777" w:rsidR="00977034" w:rsidRDefault="00977034" w:rsidP="00977034">
      <w:pPr>
        <w:pStyle w:val="LDClause"/>
      </w:pPr>
      <w:r>
        <w:tab/>
      </w:r>
      <w:r>
        <w:tab/>
      </w:r>
      <w:r w:rsidRPr="001472C8">
        <w:t>At night</w:t>
      </w:r>
      <w:r w:rsidR="00CB4EC0">
        <w:t>, or</w:t>
      </w:r>
      <w:r w:rsidRPr="001472C8">
        <w:t xml:space="preserve"> in poor visibility conditions, temporary </w:t>
      </w:r>
      <w:r w:rsidR="004B00C5">
        <w:t>artificial</w:t>
      </w:r>
      <w:r w:rsidR="00856300">
        <w:t xml:space="preserve"> hazardous</w:t>
      </w:r>
      <w:r>
        <w:t xml:space="preserve"> </w:t>
      </w:r>
      <w:r w:rsidRPr="001472C8">
        <w:t xml:space="preserve">obstacles in the approach area or on the movement area must be </w:t>
      </w:r>
      <w:r w:rsidR="0057338F">
        <w:t>lit</w:t>
      </w:r>
      <w:r>
        <w:t>:</w:t>
      </w:r>
    </w:p>
    <w:bookmarkEnd w:id="2319"/>
    <w:p w14:paraId="366E4C82" w14:textId="77777777" w:rsidR="00977034" w:rsidRDefault="00977034" w:rsidP="00977034">
      <w:pPr>
        <w:pStyle w:val="LDP1a"/>
      </w:pPr>
      <w:r>
        <w:t>(a)</w:t>
      </w:r>
      <w:r>
        <w:tab/>
      </w:r>
      <w:r w:rsidRPr="001472C8">
        <w:t>with red obstacle lights</w:t>
      </w:r>
      <w:r>
        <w:t>; and</w:t>
      </w:r>
    </w:p>
    <w:p w14:paraId="4079F7F6" w14:textId="77777777" w:rsidR="00436D51" w:rsidRDefault="00977034" w:rsidP="00243037">
      <w:pPr>
        <w:pStyle w:val="LDP1a"/>
      </w:pPr>
      <w:r w:rsidRPr="00243037">
        <w:t>(b)</w:t>
      </w:r>
      <w:r w:rsidRPr="00243037">
        <w:tab/>
      </w:r>
      <w:r w:rsidR="009D65CE">
        <w:t>so</w:t>
      </w:r>
      <w:r w:rsidRPr="00243037">
        <w:t xml:space="preserve"> that </w:t>
      </w:r>
      <w:r w:rsidR="009D65CE">
        <w:t xml:space="preserve">the </w:t>
      </w:r>
      <w:r w:rsidRPr="00243037">
        <w:t>lights clearly</w:t>
      </w:r>
      <w:r w:rsidR="009D65CE">
        <w:t xml:space="preserve"> </w:t>
      </w:r>
      <w:r w:rsidRPr="00243037">
        <w:t xml:space="preserve">mark the height, </w:t>
      </w:r>
      <w:r w:rsidR="009D65CE">
        <w:t>extremities</w:t>
      </w:r>
      <w:r w:rsidRPr="00243037">
        <w:t xml:space="preserve"> and extent of the obstacle.</w:t>
      </w:r>
    </w:p>
    <w:p w14:paraId="222A5EF4" w14:textId="77777777" w:rsidR="00436D51" w:rsidRPr="00582861" w:rsidRDefault="00653665" w:rsidP="00D31C8E">
      <w:pPr>
        <w:pStyle w:val="139-Section"/>
      </w:pPr>
      <w:bookmarkStart w:id="2320" w:name="_Toc309648226"/>
      <w:bookmarkStart w:id="2321" w:name="_Toc488152299"/>
      <w:bookmarkStart w:id="2322" w:name="_Toc488155063"/>
      <w:bookmarkStart w:id="2323" w:name="_Toc488156269"/>
      <w:bookmarkStart w:id="2324" w:name="_Toc159500556"/>
      <w:r>
        <w:t>9.30</w:t>
      </w:r>
      <w:r w:rsidR="00436D51" w:rsidRPr="00582861">
        <w:tab/>
        <w:t xml:space="preserve">Types of </w:t>
      </w:r>
      <w:r w:rsidR="00403106">
        <w:t>o</w:t>
      </w:r>
      <w:r w:rsidR="00436D51" w:rsidRPr="00582861">
        <w:t xml:space="preserve">bstacle </w:t>
      </w:r>
      <w:r w:rsidR="00403106">
        <w:t>l</w:t>
      </w:r>
      <w:r w:rsidR="00436D51" w:rsidRPr="00582861">
        <w:t xml:space="preserve">ighting and </w:t>
      </w:r>
      <w:r w:rsidR="00403106">
        <w:t>t</w:t>
      </w:r>
      <w:r w:rsidR="00436D51" w:rsidRPr="00582861">
        <w:t xml:space="preserve">heir </w:t>
      </w:r>
      <w:r w:rsidR="00403106">
        <w:t>u</w:t>
      </w:r>
      <w:r w:rsidR="00436D51" w:rsidRPr="00582861">
        <w:t>se</w:t>
      </w:r>
      <w:bookmarkEnd w:id="2320"/>
      <w:bookmarkEnd w:id="2321"/>
      <w:bookmarkEnd w:id="2322"/>
      <w:bookmarkEnd w:id="2323"/>
      <w:bookmarkEnd w:id="2324"/>
    </w:p>
    <w:p w14:paraId="4E896E29" w14:textId="77777777" w:rsidR="001F4141" w:rsidRDefault="000D6600" w:rsidP="000D6600">
      <w:pPr>
        <w:pStyle w:val="LDClause"/>
      </w:pPr>
      <w:r>
        <w:rPr>
          <w:i/>
        </w:rPr>
        <w:tab/>
      </w:r>
      <w:r w:rsidR="00117BE2">
        <w:t>(</w:t>
      </w:r>
      <w:r w:rsidR="001F4141" w:rsidRPr="001F4141">
        <w:t>1</w:t>
      </w:r>
      <w:r w:rsidR="00117BE2">
        <w:t>)</w:t>
      </w:r>
      <w:r w:rsidRPr="001F4141">
        <w:tab/>
      </w:r>
      <w:r w:rsidR="001F4141" w:rsidRPr="001F4141">
        <w:t>The</w:t>
      </w:r>
      <w:r w:rsidR="001F4141">
        <w:t xml:space="preserve"> </w:t>
      </w:r>
      <w:r w:rsidR="001F4141" w:rsidRPr="001F4141">
        <w:t>following</w:t>
      </w:r>
      <w:r w:rsidR="001F4141">
        <w:t xml:space="preserve"> </w:t>
      </w:r>
      <w:r w:rsidR="00436D51" w:rsidRPr="001F4141">
        <w:t xml:space="preserve">types of </w:t>
      </w:r>
      <w:r w:rsidR="009D65CE">
        <w:t xml:space="preserve">obstacle </w:t>
      </w:r>
      <w:r w:rsidR="00436D51" w:rsidRPr="001F4141">
        <w:t xml:space="preserve">lights </w:t>
      </w:r>
      <w:r w:rsidR="001F4141" w:rsidRPr="001F4141">
        <w:t>must be used</w:t>
      </w:r>
      <w:r w:rsidR="001F4141">
        <w:t>,</w:t>
      </w:r>
      <w:r w:rsidR="001F4141" w:rsidRPr="001F4141">
        <w:t xml:space="preserve"> in accordance with this MOS</w:t>
      </w:r>
      <w:r w:rsidR="001F4141">
        <w:t>,</w:t>
      </w:r>
      <w:r w:rsidR="00436D51" w:rsidRPr="001F4141">
        <w:t xml:space="preserve"> </w:t>
      </w:r>
      <w:r w:rsidR="009D65CE">
        <w:t>to light</w:t>
      </w:r>
      <w:r w:rsidR="00436D51" w:rsidRPr="001F4141">
        <w:t xml:space="preserve"> </w:t>
      </w:r>
      <w:r w:rsidR="00856300">
        <w:t xml:space="preserve">hazardous </w:t>
      </w:r>
      <w:r w:rsidR="00436D51" w:rsidRPr="001F4141">
        <w:t>obstacles</w:t>
      </w:r>
      <w:r w:rsidR="001F4141">
        <w:t>:</w:t>
      </w:r>
    </w:p>
    <w:p w14:paraId="09540B97" w14:textId="77777777" w:rsidR="001F4141" w:rsidRDefault="001F4141" w:rsidP="001F4141">
      <w:pPr>
        <w:pStyle w:val="LDP1a"/>
      </w:pPr>
      <w:r>
        <w:t>(a)</w:t>
      </w:r>
      <w:r>
        <w:tab/>
      </w:r>
      <w:r w:rsidR="00F35B55">
        <w:t>low-intensity</w:t>
      </w:r>
      <w:r w:rsidR="00903FB2">
        <w:t>;</w:t>
      </w:r>
    </w:p>
    <w:p w14:paraId="784D5A85" w14:textId="77777777" w:rsidR="001F4141" w:rsidRDefault="001F4141" w:rsidP="001F4141">
      <w:pPr>
        <w:pStyle w:val="LDP1a"/>
      </w:pPr>
      <w:r>
        <w:t>(b)</w:t>
      </w:r>
      <w:r>
        <w:tab/>
      </w:r>
      <w:r w:rsidR="00436D51" w:rsidRPr="00582861">
        <w:t>medium</w:t>
      </w:r>
      <w:r w:rsidR="00243037">
        <w:t>-</w:t>
      </w:r>
      <w:r w:rsidR="00436D51" w:rsidRPr="00582861">
        <w:t>intensity</w:t>
      </w:r>
      <w:r>
        <w:t>;</w:t>
      </w:r>
    </w:p>
    <w:p w14:paraId="4A96A923" w14:textId="77777777" w:rsidR="001F4141" w:rsidRDefault="001F4141" w:rsidP="001F4141">
      <w:pPr>
        <w:pStyle w:val="LDP1a"/>
      </w:pPr>
      <w:r>
        <w:t>(c)</w:t>
      </w:r>
      <w:r>
        <w:tab/>
      </w:r>
      <w:r w:rsidR="00F35B55">
        <w:t>high-intensity</w:t>
      </w:r>
      <w:r>
        <w:t>;</w:t>
      </w:r>
    </w:p>
    <w:p w14:paraId="10E37145" w14:textId="77777777" w:rsidR="009D65CE" w:rsidRDefault="001F4141" w:rsidP="001F4141">
      <w:pPr>
        <w:pStyle w:val="LDP1a"/>
      </w:pPr>
      <w:r>
        <w:t>(d)</w:t>
      </w:r>
      <w:r>
        <w:tab/>
      </w:r>
      <w:r w:rsidR="00436D51" w:rsidRPr="00582861">
        <w:t xml:space="preserve">a combination of </w:t>
      </w:r>
      <w:r w:rsidR="009D65CE">
        <w:t xml:space="preserve">low, medium or </w:t>
      </w:r>
      <w:r w:rsidR="005D488B">
        <w:t>high-</w:t>
      </w:r>
      <w:r w:rsidR="009D65CE">
        <w:t>intensity.</w:t>
      </w:r>
    </w:p>
    <w:p w14:paraId="007D1779" w14:textId="77777777" w:rsidR="001B4658" w:rsidRDefault="000D6600" w:rsidP="001F4141">
      <w:pPr>
        <w:pStyle w:val="LDClause"/>
      </w:pPr>
      <w:r>
        <w:tab/>
      </w:r>
      <w:r w:rsidR="00117BE2">
        <w:t>(</w:t>
      </w:r>
      <w:r w:rsidR="001F4141">
        <w:t>2</w:t>
      </w:r>
      <w:r w:rsidR="00117BE2">
        <w:t>)</w:t>
      </w:r>
      <w:r w:rsidR="00436D51">
        <w:tab/>
      </w:r>
      <w:r w:rsidR="00F35B55">
        <w:t>Low-intensity obstacle lights</w:t>
      </w:r>
      <w:r w:rsidR="001B4658">
        <w:t>:</w:t>
      </w:r>
    </w:p>
    <w:p w14:paraId="59FA214C" w14:textId="77777777" w:rsidR="001B4658" w:rsidRDefault="001B4658" w:rsidP="001B4658">
      <w:pPr>
        <w:pStyle w:val="LDP1a"/>
      </w:pPr>
      <w:r>
        <w:t>(a)</w:t>
      </w:r>
      <w:r>
        <w:tab/>
        <w:t xml:space="preserve">are </w:t>
      </w:r>
      <w:r w:rsidR="00436D51" w:rsidRPr="001472C8">
        <w:t>steady red lights</w:t>
      </w:r>
      <w:r>
        <w:t>;</w:t>
      </w:r>
      <w:r w:rsidR="00436D51" w:rsidRPr="001472C8">
        <w:t xml:space="preserve"> and</w:t>
      </w:r>
    </w:p>
    <w:p w14:paraId="6BDC3E1E" w14:textId="77777777" w:rsidR="00436D51" w:rsidRDefault="001B4658" w:rsidP="001B4658">
      <w:pPr>
        <w:pStyle w:val="LDP1a"/>
      </w:pPr>
      <w:r>
        <w:t>(b)</w:t>
      </w:r>
      <w:r>
        <w:tab/>
      </w:r>
      <w:r w:rsidR="00436D51" w:rsidRPr="001472C8">
        <w:t xml:space="preserve">must be used on non-extensive </w:t>
      </w:r>
      <w:r w:rsidR="00BC42FF">
        <w:t>objects or structures</w:t>
      </w:r>
      <w:r w:rsidR="00436D51" w:rsidRPr="001472C8">
        <w:t xml:space="preserve"> whose height above the surrounding ground is less than 45</w:t>
      </w:r>
      <w:r w:rsidR="009D65CE">
        <w:t xml:space="preserve"> </w:t>
      </w:r>
      <w:r w:rsidR="00436D51" w:rsidRPr="001472C8">
        <w:t>m.</w:t>
      </w:r>
    </w:p>
    <w:p w14:paraId="7B480493" w14:textId="77777777" w:rsidR="001B4658" w:rsidRPr="00582861" w:rsidRDefault="001B4658" w:rsidP="001B4658">
      <w:pPr>
        <w:pStyle w:val="LDClause"/>
      </w:pPr>
      <w:r>
        <w:tab/>
      </w:r>
      <w:r w:rsidR="00117BE2">
        <w:t>(</w:t>
      </w:r>
      <w:r w:rsidRPr="00582861">
        <w:t>3</w:t>
      </w:r>
      <w:r w:rsidR="00117BE2">
        <w:t>)</w:t>
      </w:r>
      <w:r w:rsidRPr="00582861">
        <w:tab/>
        <w:t>Medium</w:t>
      </w:r>
      <w:r w:rsidR="00243037">
        <w:t>-</w:t>
      </w:r>
      <w:r w:rsidRPr="00582861">
        <w:t>intensity obstacle lights must be:</w:t>
      </w:r>
    </w:p>
    <w:p w14:paraId="14E46907" w14:textId="77777777" w:rsidR="001B4658" w:rsidRPr="00582861" w:rsidRDefault="001B4658" w:rsidP="001B4658">
      <w:pPr>
        <w:pStyle w:val="LDP1a"/>
      </w:pPr>
      <w:r w:rsidRPr="00582861">
        <w:t>(a)</w:t>
      </w:r>
      <w:r w:rsidRPr="00582861">
        <w:tab/>
      </w:r>
      <w:r>
        <w:t>f</w:t>
      </w:r>
      <w:r w:rsidRPr="00582861">
        <w:t>lashing white light</w:t>
      </w:r>
      <w:r w:rsidR="009D65CE">
        <w:t>s</w:t>
      </w:r>
      <w:r>
        <w:t>; or</w:t>
      </w:r>
    </w:p>
    <w:p w14:paraId="199DDB21" w14:textId="77777777" w:rsidR="001B4658" w:rsidRPr="00582861" w:rsidRDefault="001B4658" w:rsidP="001B4658">
      <w:pPr>
        <w:pStyle w:val="LDP1a"/>
      </w:pPr>
      <w:r w:rsidRPr="00582861">
        <w:t>(b)</w:t>
      </w:r>
      <w:r w:rsidRPr="00582861">
        <w:tab/>
      </w:r>
      <w:r>
        <w:t>f</w:t>
      </w:r>
      <w:r w:rsidRPr="00582861">
        <w:t>lashing red light</w:t>
      </w:r>
      <w:r w:rsidR="009D65CE">
        <w:t>s</w:t>
      </w:r>
      <w:r>
        <w:t>; or</w:t>
      </w:r>
    </w:p>
    <w:p w14:paraId="57EC538F" w14:textId="77777777" w:rsidR="001B4658" w:rsidRDefault="001B4658" w:rsidP="001B4658">
      <w:pPr>
        <w:pStyle w:val="LDP1a"/>
      </w:pPr>
      <w:r w:rsidRPr="00582861">
        <w:t>(c)</w:t>
      </w:r>
      <w:r w:rsidRPr="00582861">
        <w:tab/>
      </w:r>
      <w:r>
        <w:t>s</w:t>
      </w:r>
      <w:r w:rsidRPr="00582861">
        <w:t>teady red light</w:t>
      </w:r>
      <w:r w:rsidR="009D65CE">
        <w:t>s</w:t>
      </w:r>
      <w:r w:rsidRPr="00582861">
        <w:t>.</w:t>
      </w:r>
    </w:p>
    <w:p w14:paraId="204E753C" w14:textId="77777777" w:rsidR="008B7180" w:rsidRPr="008B7180" w:rsidRDefault="008B7180" w:rsidP="001B4658">
      <w:pPr>
        <w:pStyle w:val="LDP1a"/>
        <w:rPr>
          <w:sz w:val="20"/>
        </w:rPr>
      </w:pPr>
      <w:r w:rsidRPr="00E1327B">
        <w:rPr>
          <w:i/>
          <w:sz w:val="20"/>
        </w:rPr>
        <w:t>Note</w:t>
      </w:r>
      <w:r w:rsidR="00223575" w:rsidRPr="00E1327B">
        <w:rPr>
          <w:i/>
          <w:sz w:val="20"/>
        </w:rPr>
        <w:t>   </w:t>
      </w:r>
      <w:r w:rsidR="00223575">
        <w:rPr>
          <w:sz w:val="20"/>
        </w:rPr>
        <w:t>CASA recommends the use of f</w:t>
      </w:r>
      <w:r>
        <w:rPr>
          <w:sz w:val="20"/>
        </w:rPr>
        <w:t>lashing red medium</w:t>
      </w:r>
      <w:r w:rsidR="00A5329B">
        <w:rPr>
          <w:sz w:val="20"/>
        </w:rPr>
        <w:t>-</w:t>
      </w:r>
      <w:r>
        <w:rPr>
          <w:sz w:val="20"/>
        </w:rPr>
        <w:t>intensity obstacle lights</w:t>
      </w:r>
      <w:r w:rsidR="00223575">
        <w:rPr>
          <w:sz w:val="20"/>
        </w:rPr>
        <w:t>.</w:t>
      </w:r>
    </w:p>
    <w:p w14:paraId="7CF441EE" w14:textId="77777777" w:rsidR="00436D51" w:rsidRPr="001472C8" w:rsidRDefault="000D6600" w:rsidP="001B4658">
      <w:pPr>
        <w:pStyle w:val="LDClause"/>
      </w:pPr>
      <w:r>
        <w:tab/>
      </w:r>
      <w:r w:rsidR="00117BE2">
        <w:t>(</w:t>
      </w:r>
      <w:r w:rsidR="001B4658">
        <w:t>4</w:t>
      </w:r>
      <w:r w:rsidR="00117BE2">
        <w:t>)</w:t>
      </w:r>
      <w:r w:rsidR="00436D51">
        <w:tab/>
      </w:r>
      <w:r w:rsidR="00436D51" w:rsidRPr="001472C8">
        <w:t>Medium</w:t>
      </w:r>
      <w:r w:rsidR="00243037">
        <w:t>-</w:t>
      </w:r>
      <w:r w:rsidR="00436D51" w:rsidRPr="001472C8">
        <w:t>intensity obstacle lights</w:t>
      </w:r>
      <w:r w:rsidR="001B4658">
        <w:t xml:space="preserve"> </w:t>
      </w:r>
      <w:r w:rsidR="00436D51" w:rsidRPr="001472C8">
        <w:t xml:space="preserve">must be used </w:t>
      </w:r>
      <w:r w:rsidR="009D65CE">
        <w:t>if</w:t>
      </w:r>
      <w:r w:rsidR="00436D51" w:rsidRPr="001472C8">
        <w:t>:</w:t>
      </w:r>
    </w:p>
    <w:p w14:paraId="41923E13" w14:textId="77777777" w:rsidR="00436D51" w:rsidRPr="001472C8" w:rsidRDefault="001B4658" w:rsidP="001B4658">
      <w:pPr>
        <w:pStyle w:val="LDP1a"/>
      </w:pPr>
      <w:r>
        <w:t>(a)</w:t>
      </w:r>
      <w:r>
        <w:tab/>
      </w:r>
      <w:r w:rsidR="00436D51" w:rsidRPr="001472C8">
        <w:t xml:space="preserve">the </w:t>
      </w:r>
      <w:r w:rsidR="00846383">
        <w:t>object or structure</w:t>
      </w:r>
      <w:r w:rsidR="00436D51" w:rsidRPr="001472C8">
        <w:t xml:space="preserve"> is an extensive one;</w:t>
      </w:r>
      <w:r>
        <w:t xml:space="preserve"> or</w:t>
      </w:r>
    </w:p>
    <w:p w14:paraId="2264270F" w14:textId="77777777" w:rsidR="00436D51" w:rsidRPr="001472C8" w:rsidRDefault="001B4658" w:rsidP="001B4658">
      <w:pPr>
        <w:pStyle w:val="LDP1a"/>
      </w:pPr>
      <w:r>
        <w:t>(b)</w:t>
      </w:r>
      <w:r>
        <w:tab/>
      </w:r>
      <w:r w:rsidR="00436D51" w:rsidRPr="001472C8">
        <w:t xml:space="preserve">the top of the </w:t>
      </w:r>
      <w:r w:rsidR="00846383">
        <w:t>object or structure</w:t>
      </w:r>
      <w:r w:rsidR="00436D51" w:rsidRPr="001472C8">
        <w:t xml:space="preserve"> is </w:t>
      </w:r>
      <w:r w:rsidR="00E813D1">
        <w:t xml:space="preserve">at least </w:t>
      </w:r>
      <w:r w:rsidR="00436D51" w:rsidRPr="001472C8">
        <w:t>45 m</w:t>
      </w:r>
      <w:r w:rsidR="00E813D1">
        <w:t xml:space="preserve"> but not more than 150 m</w:t>
      </w:r>
      <w:r w:rsidR="00436D51" w:rsidRPr="001472C8">
        <w:t xml:space="preserve"> above the surrounding ground; or</w:t>
      </w:r>
    </w:p>
    <w:p w14:paraId="773B4137" w14:textId="77777777" w:rsidR="00436D51" w:rsidRDefault="001B4658" w:rsidP="00080DE0">
      <w:pPr>
        <w:pStyle w:val="LDP1a"/>
        <w:keepNext/>
      </w:pPr>
      <w:r>
        <w:t>(c)</w:t>
      </w:r>
      <w:r>
        <w:tab/>
      </w:r>
      <w:r w:rsidR="00436D51" w:rsidRPr="001472C8">
        <w:t>CASA determines</w:t>
      </w:r>
      <w:r w:rsidR="009D65CE">
        <w:t xml:space="preserve"> in writing</w:t>
      </w:r>
      <w:r w:rsidR="00436D51" w:rsidRPr="001472C8">
        <w:t xml:space="preserve"> that early warning to pilots of the presence of the </w:t>
      </w:r>
      <w:r w:rsidR="00846383">
        <w:t>object or structure</w:t>
      </w:r>
      <w:r w:rsidR="00436D51" w:rsidRPr="001472C8">
        <w:t xml:space="preserve"> is desirable</w:t>
      </w:r>
      <w:r w:rsidR="00FE7151">
        <w:t xml:space="preserve"> in the interests of aviation safety</w:t>
      </w:r>
      <w:r w:rsidR="00243037">
        <w:t>.</w:t>
      </w:r>
    </w:p>
    <w:p w14:paraId="3741C1DC" w14:textId="77777777" w:rsidR="00436D51" w:rsidRDefault="00436D51" w:rsidP="001B4658">
      <w:pPr>
        <w:pStyle w:val="LDNote"/>
      </w:pPr>
      <w:r w:rsidRPr="00582861">
        <w:rPr>
          <w:i/>
        </w:rPr>
        <w:t>Note</w:t>
      </w:r>
      <w:r w:rsidR="001B4658">
        <w:rPr>
          <w:i/>
        </w:rPr>
        <w:t>   </w:t>
      </w:r>
      <w:r w:rsidR="001B4658" w:rsidRPr="001B4658">
        <w:t>For example</w:t>
      </w:r>
      <w:r w:rsidR="001B4658">
        <w:t xml:space="preserve">, </w:t>
      </w:r>
      <w:r w:rsidR="001B4658" w:rsidRPr="001B4658">
        <w:t>a</w:t>
      </w:r>
      <w:r w:rsidRPr="001B4658">
        <w:t xml:space="preserve"> group</w:t>
      </w:r>
      <w:r w:rsidRPr="00582861">
        <w:t xml:space="preserve"> of trees or buildings is regarded as an extensive object.</w:t>
      </w:r>
    </w:p>
    <w:p w14:paraId="70B6D788" w14:textId="77777777" w:rsidR="00395743" w:rsidRDefault="00117BE2" w:rsidP="00395743">
      <w:pPr>
        <w:pStyle w:val="LDClause"/>
      </w:pPr>
      <w:r>
        <w:lastRenderedPageBreak/>
        <w:tab/>
        <w:t>(</w:t>
      </w:r>
      <w:r w:rsidR="00395743">
        <w:t>5</w:t>
      </w:r>
      <w:r>
        <w:t>)</w:t>
      </w:r>
      <w:r w:rsidR="00395743">
        <w:tab/>
        <w:t xml:space="preserve">For subsection </w:t>
      </w:r>
      <w:r>
        <w:t>(</w:t>
      </w:r>
      <w:r w:rsidR="00395743">
        <w:t>4</w:t>
      </w:r>
      <w:r>
        <w:t>)</w:t>
      </w:r>
      <w:r w:rsidR="00395743">
        <w:t xml:space="preserve">, </w:t>
      </w:r>
      <w:r w:rsidR="00F35B55">
        <w:t xml:space="preserve">low-intensity </w:t>
      </w:r>
      <w:r w:rsidR="00E813D1">
        <w:t>and medium</w:t>
      </w:r>
      <w:r w:rsidR="00A5329B">
        <w:t>-</w:t>
      </w:r>
      <w:r w:rsidR="00E813D1">
        <w:t xml:space="preserve">intensity </w:t>
      </w:r>
      <w:r w:rsidR="00F35B55">
        <w:t>obstacle lights</w:t>
      </w:r>
      <w:r w:rsidR="00395743">
        <w:t xml:space="preserve"> may be used in combination</w:t>
      </w:r>
      <w:r w:rsidR="00E813D1">
        <w:t>.</w:t>
      </w:r>
    </w:p>
    <w:p w14:paraId="3177689B" w14:textId="77777777" w:rsidR="00FE7151" w:rsidRDefault="001B4658" w:rsidP="001B4658">
      <w:pPr>
        <w:pStyle w:val="LDClause"/>
      </w:pPr>
      <w:r>
        <w:tab/>
      </w:r>
      <w:r w:rsidR="00117BE2">
        <w:t>(</w:t>
      </w:r>
      <w:r w:rsidR="00395743">
        <w:t>6</w:t>
      </w:r>
      <w:r w:rsidR="00117BE2">
        <w:t>)</w:t>
      </w:r>
      <w:r w:rsidR="00436D51" w:rsidRPr="00582861">
        <w:tab/>
      </w:r>
      <w:r w:rsidR="00E813D1">
        <w:t>H</w:t>
      </w:r>
      <w:r w:rsidR="00436D51" w:rsidRPr="00582861">
        <w:t>igh</w:t>
      </w:r>
      <w:r w:rsidR="00243037">
        <w:t>-</w:t>
      </w:r>
      <w:r w:rsidR="00436D51" w:rsidRPr="00582861">
        <w:t>intensity obstacle lights</w:t>
      </w:r>
      <w:r w:rsidR="00FE7151">
        <w:t>:</w:t>
      </w:r>
    </w:p>
    <w:p w14:paraId="4CF4C0E0" w14:textId="77777777" w:rsidR="00A67145" w:rsidRPr="00582861" w:rsidRDefault="00A67145" w:rsidP="00A67145">
      <w:pPr>
        <w:pStyle w:val="LDP1a"/>
      </w:pPr>
      <w:r>
        <w:t>(a)</w:t>
      </w:r>
      <w:r>
        <w:tab/>
      </w:r>
      <w:r w:rsidRPr="00582861">
        <w:t xml:space="preserve">must be used on </w:t>
      </w:r>
      <w:r>
        <w:t>objects or structures whose height exceeds 150 m; and</w:t>
      </w:r>
    </w:p>
    <w:p w14:paraId="64981E8D" w14:textId="77777777" w:rsidR="00FE7151" w:rsidRDefault="00FE7151" w:rsidP="00A67145">
      <w:pPr>
        <w:pStyle w:val="LDP1a"/>
      </w:pPr>
      <w:r>
        <w:t>(</w:t>
      </w:r>
      <w:r w:rsidR="00A67145">
        <w:t>b</w:t>
      </w:r>
      <w:r>
        <w:t>)</w:t>
      </w:r>
      <w:r>
        <w:tab/>
      </w:r>
      <w:r w:rsidR="00A67145">
        <w:t>must be</w:t>
      </w:r>
      <w:r w:rsidR="00A67145" w:rsidRPr="00582861">
        <w:t xml:space="preserve"> </w:t>
      </w:r>
      <w:r w:rsidR="00436D51" w:rsidRPr="00582861">
        <w:t>flashing white lights</w:t>
      </w:r>
      <w:r w:rsidR="00A67145">
        <w:t>.</w:t>
      </w:r>
    </w:p>
    <w:p w14:paraId="3AD8E482" w14:textId="77777777" w:rsidR="00436D51" w:rsidRPr="00582861" w:rsidRDefault="00117BE2" w:rsidP="001B4658">
      <w:pPr>
        <w:pStyle w:val="LDClause"/>
      </w:pPr>
      <w:r>
        <w:tab/>
        <w:t>(</w:t>
      </w:r>
      <w:r w:rsidR="00395743">
        <w:t>7</w:t>
      </w:r>
      <w:r>
        <w:t>)</w:t>
      </w:r>
      <w:r w:rsidR="00436D51">
        <w:tab/>
      </w:r>
      <w:r w:rsidR="00E813D1">
        <w:t xml:space="preserve">Despite </w:t>
      </w:r>
      <w:r w:rsidR="00FE3D23">
        <w:t>paragraph</w:t>
      </w:r>
      <w:r w:rsidR="009F16D5">
        <w:t xml:space="preserve"> </w:t>
      </w:r>
      <w:r>
        <w:t>(</w:t>
      </w:r>
      <w:r w:rsidR="00395743">
        <w:t>6</w:t>
      </w:r>
      <w:r w:rsidR="00792DC4">
        <w:t>) (</w:t>
      </w:r>
      <w:r w:rsidR="00A67145">
        <w:t>b</w:t>
      </w:r>
      <w:r w:rsidR="00E813D1">
        <w:t xml:space="preserve">), </w:t>
      </w:r>
      <w:r w:rsidR="00436D51" w:rsidRPr="00582861">
        <w:t>a medium</w:t>
      </w:r>
      <w:r w:rsidR="00243037">
        <w:t>-</w:t>
      </w:r>
      <w:r w:rsidR="00436D51" w:rsidRPr="00582861">
        <w:t xml:space="preserve">intensity flashing red light </w:t>
      </w:r>
      <w:r w:rsidR="00E813D1">
        <w:t>may be</w:t>
      </w:r>
      <w:r w:rsidR="00436D51" w:rsidRPr="00582861">
        <w:t xml:space="preserve"> used</w:t>
      </w:r>
      <w:r w:rsidR="00E813D1">
        <w:t xml:space="preserve"> if necessary</w:t>
      </w:r>
      <w:r w:rsidR="00A03621">
        <w:t xml:space="preserve"> to avoid an adverse </w:t>
      </w:r>
      <w:r w:rsidR="00436D51" w:rsidRPr="00582861">
        <w:t xml:space="preserve">environmental </w:t>
      </w:r>
      <w:r w:rsidR="00A03621">
        <w:t>impact on</w:t>
      </w:r>
      <w:r w:rsidR="00436D51" w:rsidRPr="00582861">
        <w:t xml:space="preserve"> the local community.</w:t>
      </w:r>
    </w:p>
    <w:p w14:paraId="2DC32E89" w14:textId="77777777" w:rsidR="00436D51" w:rsidRDefault="00653665" w:rsidP="00D31C8E">
      <w:pPr>
        <w:pStyle w:val="139-Section"/>
      </w:pPr>
      <w:bookmarkStart w:id="2325" w:name="_Toc309648227"/>
      <w:bookmarkStart w:id="2326" w:name="_Toc488152300"/>
      <w:bookmarkStart w:id="2327" w:name="_Toc488155064"/>
      <w:bookmarkStart w:id="2328" w:name="_Toc488156270"/>
      <w:bookmarkStart w:id="2329" w:name="_Toc159500557"/>
      <w:r>
        <w:t>9.31</w:t>
      </w:r>
      <w:r w:rsidR="00436D51" w:rsidRPr="00BC5684">
        <w:tab/>
        <w:t xml:space="preserve">Location of </w:t>
      </w:r>
      <w:r w:rsidR="00395743">
        <w:t>o</w:t>
      </w:r>
      <w:r w:rsidR="00436D51" w:rsidRPr="00BC5684">
        <w:t xml:space="preserve">bstacle </w:t>
      </w:r>
      <w:r w:rsidR="00395743">
        <w:t>l</w:t>
      </w:r>
      <w:r w:rsidR="00436D51" w:rsidRPr="00BC5684">
        <w:t>ights</w:t>
      </w:r>
      <w:bookmarkEnd w:id="2325"/>
      <w:bookmarkEnd w:id="2326"/>
      <w:bookmarkEnd w:id="2327"/>
      <w:bookmarkEnd w:id="2328"/>
      <w:bookmarkEnd w:id="2329"/>
    </w:p>
    <w:p w14:paraId="33DD1968" w14:textId="77777777" w:rsidR="00835D36" w:rsidRDefault="00835D36" w:rsidP="00835D36">
      <w:pPr>
        <w:pStyle w:val="LDClause"/>
      </w:pPr>
      <w:r>
        <w:tab/>
      </w:r>
      <w:r w:rsidR="00117BE2">
        <w:t>(</w:t>
      </w:r>
      <w:r>
        <w:t>1</w:t>
      </w:r>
      <w:r w:rsidR="00117BE2">
        <w:t>)</w:t>
      </w:r>
      <w:r>
        <w:tab/>
        <w:t xml:space="preserve">This section applies for any </w:t>
      </w:r>
      <w:r w:rsidR="00856300">
        <w:t>hazardous obstacle</w:t>
      </w:r>
      <w:r w:rsidRPr="001472C8">
        <w:t xml:space="preserve"> </w:t>
      </w:r>
      <w:r>
        <w:t>that must be provided with obstacle lighting</w:t>
      </w:r>
      <w:r w:rsidR="005B7F2D">
        <w:t xml:space="preserve">, as illustrated in Figures </w:t>
      </w:r>
      <w:r w:rsidR="00AE0653">
        <w:t>9.3</w:t>
      </w:r>
      <w:r w:rsidR="00B21CB8">
        <w:t>1 (</w:t>
      </w:r>
      <w:r w:rsidR="005B7F2D">
        <w:t xml:space="preserve">1)-1, </w:t>
      </w:r>
      <w:r w:rsidR="00AE0653">
        <w:t>9.3</w:t>
      </w:r>
      <w:r w:rsidR="00B21CB8">
        <w:t>1 (</w:t>
      </w:r>
      <w:r w:rsidR="005B7F2D">
        <w:t>1)-2</w:t>
      </w:r>
      <w:r w:rsidR="00671201">
        <w:t>,</w:t>
      </w:r>
      <w:r w:rsidR="005B7F2D">
        <w:t xml:space="preserve"> </w:t>
      </w:r>
      <w:r w:rsidR="00AE0653">
        <w:t>9.3</w:t>
      </w:r>
      <w:r w:rsidR="00B21CB8">
        <w:t>1 (</w:t>
      </w:r>
      <w:r w:rsidR="005B7F2D">
        <w:t>1)-3</w:t>
      </w:r>
      <w:r w:rsidR="00671201">
        <w:t xml:space="preserve"> and 9.3</w:t>
      </w:r>
      <w:r w:rsidR="00B21CB8">
        <w:t>1 (</w:t>
      </w:r>
      <w:r w:rsidR="00671201">
        <w:t>1)-4</w:t>
      </w:r>
      <w:r w:rsidR="007E7C78">
        <w:t>.</w:t>
      </w:r>
    </w:p>
    <w:p w14:paraId="44248A3D" w14:textId="77777777" w:rsidR="007E7C78" w:rsidRDefault="007E7C78" w:rsidP="007E7C78">
      <w:pPr>
        <w:pStyle w:val="LDNote"/>
      </w:pPr>
      <w:r w:rsidRPr="007E7C78">
        <w:rPr>
          <w:i/>
        </w:rPr>
        <w:t>Note</w:t>
      </w:r>
      <w:r>
        <w:t xml:space="preserve">   For </w:t>
      </w:r>
      <w:r w:rsidR="00BC42FF">
        <w:t>objects or structures</w:t>
      </w:r>
      <w:r w:rsidRPr="001472C8">
        <w:t xml:space="preserve"> </w:t>
      </w:r>
      <w:r>
        <w:t>that must be provided with obstacle lighting, see section</w:t>
      </w:r>
      <w:r w:rsidR="00672BC8">
        <w:t>s</w:t>
      </w:r>
      <w:r>
        <w:t xml:space="preserve"> </w:t>
      </w:r>
      <w:r w:rsidR="00662FF4">
        <w:t>9.</w:t>
      </w:r>
      <w:r w:rsidR="00A5329B">
        <w:t>27</w:t>
      </w:r>
      <w:r w:rsidR="00672BC8">
        <w:t xml:space="preserve">, </w:t>
      </w:r>
      <w:r w:rsidR="00662FF4">
        <w:t>9.</w:t>
      </w:r>
      <w:r w:rsidR="00A5329B">
        <w:t xml:space="preserve">28 </w:t>
      </w:r>
      <w:r w:rsidR="00672BC8">
        <w:t xml:space="preserve">and </w:t>
      </w:r>
      <w:r w:rsidR="00662FF4">
        <w:t>9.</w:t>
      </w:r>
      <w:r w:rsidR="00A5329B">
        <w:t>29</w:t>
      </w:r>
      <w:r>
        <w:t>.</w:t>
      </w:r>
    </w:p>
    <w:p w14:paraId="48D82FBC" w14:textId="77777777" w:rsidR="00395743" w:rsidRDefault="00395743" w:rsidP="00395743">
      <w:pPr>
        <w:pStyle w:val="LDClause"/>
      </w:pPr>
      <w:r>
        <w:tab/>
      </w:r>
      <w:r w:rsidR="00117BE2">
        <w:t>(</w:t>
      </w:r>
      <w:r w:rsidR="00835D36">
        <w:t>2</w:t>
      </w:r>
      <w:r w:rsidR="00117BE2">
        <w:t>)</w:t>
      </w:r>
      <w:r w:rsidR="00436D51">
        <w:tab/>
      </w:r>
      <w:r>
        <w:t>O</w:t>
      </w:r>
      <w:r w:rsidR="00436D51" w:rsidRPr="001472C8">
        <w:t>bstacle lights must be located</w:t>
      </w:r>
      <w:r>
        <w:t>:</w:t>
      </w:r>
    </w:p>
    <w:p w14:paraId="28AC1684" w14:textId="77777777" w:rsidR="00395743" w:rsidRDefault="00C937B5" w:rsidP="00C937B5">
      <w:pPr>
        <w:pStyle w:val="LDP1a"/>
      </w:pPr>
      <w:r>
        <w:t>(a)</w:t>
      </w:r>
      <w:r>
        <w:tab/>
      </w:r>
      <w:r w:rsidR="00436D51" w:rsidRPr="001472C8">
        <w:t xml:space="preserve">as close as possible to the top of </w:t>
      </w:r>
      <w:r w:rsidR="00835D36">
        <w:t>the</w:t>
      </w:r>
      <w:r w:rsidR="00436D51" w:rsidRPr="001472C8">
        <w:t xml:space="preserve"> </w:t>
      </w:r>
      <w:r w:rsidR="00846383">
        <w:t>object or structure</w:t>
      </w:r>
      <w:r w:rsidR="00395743">
        <w:t>; and</w:t>
      </w:r>
    </w:p>
    <w:p w14:paraId="6CE889E9" w14:textId="77777777" w:rsidR="00436D51" w:rsidRPr="001472C8" w:rsidRDefault="00C937B5" w:rsidP="00C937B5">
      <w:pPr>
        <w:pStyle w:val="LDP1a"/>
      </w:pPr>
      <w:r>
        <w:t>(b)</w:t>
      </w:r>
      <w:r>
        <w:tab/>
      </w:r>
      <w:r w:rsidR="00395743">
        <w:t>in such numbers, and in such arrangement</w:t>
      </w:r>
      <w:r>
        <w:t>s</w:t>
      </w:r>
      <w:r w:rsidR="00395743">
        <w:t>, as to ensure that</w:t>
      </w:r>
      <w:r w:rsidR="00436D51" w:rsidRPr="001472C8">
        <w:t xml:space="preserve"> </w:t>
      </w:r>
      <w:r w:rsidR="00395743">
        <w:t>t</w:t>
      </w:r>
      <w:r w:rsidR="00436D51" w:rsidRPr="001472C8">
        <w:t xml:space="preserve">he lights </w:t>
      </w:r>
      <w:r w:rsidR="00CF5419">
        <w:t xml:space="preserve">clearly </w:t>
      </w:r>
      <w:r w:rsidR="00CF5419" w:rsidRPr="001472C8">
        <w:t>indicate</w:t>
      </w:r>
      <w:r w:rsidR="00CF5419">
        <w:t xml:space="preserve"> </w:t>
      </w:r>
      <w:r w:rsidR="00CF5419" w:rsidRPr="001472C8">
        <w:t>at least</w:t>
      </w:r>
      <w:r w:rsidR="00CF5419" w:rsidRPr="001472C8" w:rsidDel="00395743">
        <w:t xml:space="preserve"> </w:t>
      </w:r>
      <w:r w:rsidR="00436D51" w:rsidRPr="001472C8">
        <w:t xml:space="preserve">the points or edges of the </w:t>
      </w:r>
      <w:r w:rsidR="00846383">
        <w:t>object or structure</w:t>
      </w:r>
      <w:r>
        <w:t xml:space="preserve"> that are</w:t>
      </w:r>
      <w:r w:rsidR="00436D51" w:rsidRPr="001472C8">
        <w:t xml:space="preserve"> highest above the obstacle</w:t>
      </w:r>
      <w:r w:rsidR="00672BC8">
        <w:t xml:space="preserve"> </w:t>
      </w:r>
      <w:r w:rsidR="00436D51" w:rsidRPr="001472C8">
        <w:t>limitation surface.</w:t>
      </w:r>
    </w:p>
    <w:p w14:paraId="2FFFA62F" w14:textId="77777777" w:rsidR="00C937B5" w:rsidRDefault="00395743" w:rsidP="00395743">
      <w:pPr>
        <w:pStyle w:val="LDClause"/>
      </w:pPr>
      <w:r>
        <w:tab/>
      </w:r>
      <w:r w:rsidR="00117BE2">
        <w:t>(</w:t>
      </w:r>
      <w:r w:rsidR="00835D36">
        <w:t>3</w:t>
      </w:r>
      <w:r w:rsidR="00117BE2">
        <w:t>)</w:t>
      </w:r>
      <w:r w:rsidR="00436D51">
        <w:tab/>
      </w:r>
      <w:r w:rsidR="00F6405B">
        <w:t xml:space="preserve">Subject to subsection </w:t>
      </w:r>
      <w:r w:rsidR="00117BE2">
        <w:t>(</w:t>
      </w:r>
      <w:r w:rsidR="00835D36">
        <w:t>4</w:t>
      </w:r>
      <w:r w:rsidR="00117BE2">
        <w:t>)</w:t>
      </w:r>
      <w:r w:rsidR="00F6405B">
        <w:t>, f</w:t>
      </w:r>
      <w:r w:rsidR="00C937B5">
        <w:t xml:space="preserve">or the following </w:t>
      </w:r>
      <w:r w:rsidR="00BC42FF">
        <w:t>objects or structures</w:t>
      </w:r>
      <w:r w:rsidR="00C937B5">
        <w:t>:</w:t>
      </w:r>
    </w:p>
    <w:p w14:paraId="7D971A55" w14:textId="77777777" w:rsidR="00C937B5" w:rsidRDefault="00C937B5" w:rsidP="00C937B5">
      <w:pPr>
        <w:pStyle w:val="LDP1a"/>
      </w:pPr>
      <w:r>
        <w:t>(a)</w:t>
      </w:r>
      <w:r>
        <w:tab/>
        <w:t xml:space="preserve">a structure to the top of which </w:t>
      </w:r>
      <w:r w:rsidR="00F6405B">
        <w:t xml:space="preserve">an </w:t>
      </w:r>
      <w:r w:rsidR="00FD39DD">
        <w:t>appurtenance</w:t>
      </w:r>
      <w:r w:rsidR="00F6405B">
        <w:t xml:space="preserve"> is</w:t>
      </w:r>
      <w:r>
        <w:t xml:space="preserve"> attached</w:t>
      </w:r>
      <w:r w:rsidR="00672BC8">
        <w:t xml:space="preserve">, </w:t>
      </w:r>
      <w:r>
        <w:t>for example, a</w:t>
      </w:r>
      <w:r w:rsidR="00FD39DD">
        <w:t xml:space="preserve"> lightning rod, flag, antenna, or</w:t>
      </w:r>
      <w:r>
        <w:t xml:space="preserve"> aerial;</w:t>
      </w:r>
    </w:p>
    <w:p w14:paraId="28DA371A" w14:textId="77777777" w:rsidR="00C937B5" w:rsidRDefault="00C937B5" w:rsidP="00C937B5">
      <w:pPr>
        <w:pStyle w:val="LDP1a"/>
      </w:pPr>
      <w:r>
        <w:t>(b)</w:t>
      </w:r>
      <w:r>
        <w:tab/>
        <w:t>a structure from</w:t>
      </w:r>
      <w:r w:rsidR="00672BC8">
        <w:t xml:space="preserve"> at or near</w:t>
      </w:r>
      <w:r>
        <w:t xml:space="preserve"> the top of which </w:t>
      </w:r>
      <w:r w:rsidR="00F6405B">
        <w:t xml:space="preserve">a </w:t>
      </w:r>
      <w:r w:rsidR="00FD39DD">
        <w:t xml:space="preserve">contaminating </w:t>
      </w:r>
      <w:r>
        <w:t>substance</w:t>
      </w:r>
      <w:r w:rsidR="00F6405B">
        <w:t xml:space="preserve"> is</w:t>
      </w:r>
      <w:r>
        <w:t xml:space="preserve"> emitted</w:t>
      </w:r>
      <w:r w:rsidR="00672BC8">
        <w:t xml:space="preserve">, </w:t>
      </w:r>
      <w:r>
        <w:t>for example</w:t>
      </w:r>
      <w:r w:rsidR="004D5EB3">
        <w:t>,</w:t>
      </w:r>
      <w:r>
        <w:t xml:space="preserve"> smoke</w:t>
      </w:r>
      <w:r w:rsidR="00FD39DD">
        <w:t>, gas</w:t>
      </w:r>
      <w:r>
        <w:t xml:space="preserve"> or fumes;</w:t>
      </w:r>
    </w:p>
    <w:p w14:paraId="56809C9D" w14:textId="77777777" w:rsidR="00C937B5" w:rsidRDefault="00C937B5" w:rsidP="00C937B5">
      <w:pPr>
        <w:pStyle w:val="LDClause"/>
      </w:pPr>
      <w:r>
        <w:tab/>
      </w:r>
      <w:r>
        <w:tab/>
      </w:r>
      <w:r w:rsidR="00436D51" w:rsidRPr="001472C8">
        <w:t>the top lights must be placed</w:t>
      </w:r>
      <w:r>
        <w:t xml:space="preserve"> as close to the top of the structure as is consistent with minimising the likelihood of </w:t>
      </w:r>
      <w:r w:rsidR="00436D51" w:rsidRPr="001472C8">
        <w:t>visual obstruction</w:t>
      </w:r>
      <w:r>
        <w:t xml:space="preserve"> from:</w:t>
      </w:r>
    </w:p>
    <w:p w14:paraId="1F050768" w14:textId="77777777" w:rsidR="00C937B5" w:rsidRDefault="00FD39DD" w:rsidP="00FD39DD">
      <w:pPr>
        <w:pStyle w:val="LDP1a"/>
      </w:pPr>
      <w:r>
        <w:t>(c)</w:t>
      </w:r>
      <w:r>
        <w:tab/>
      </w:r>
      <w:r w:rsidR="00C937B5">
        <w:t>the attachment; or</w:t>
      </w:r>
    </w:p>
    <w:p w14:paraId="1EF9E87D" w14:textId="77777777" w:rsidR="00C937B5" w:rsidRDefault="00FD39DD" w:rsidP="00FD39DD">
      <w:pPr>
        <w:pStyle w:val="LDP1a"/>
      </w:pPr>
      <w:r>
        <w:t>(d)</w:t>
      </w:r>
      <w:r>
        <w:tab/>
      </w:r>
      <w:r w:rsidR="00C937B5">
        <w:t>the emissions.</w:t>
      </w:r>
    </w:p>
    <w:p w14:paraId="7458D6BA" w14:textId="77777777" w:rsidR="00436D51" w:rsidRDefault="00436D51" w:rsidP="00395743">
      <w:pPr>
        <w:pStyle w:val="LDNote"/>
      </w:pPr>
      <w:r w:rsidRPr="00BC5684">
        <w:rPr>
          <w:i/>
        </w:rPr>
        <w:t>Note</w:t>
      </w:r>
      <w:r w:rsidR="00FD39DD">
        <w:rPr>
          <w:i/>
        </w:rPr>
        <w:t>   </w:t>
      </w:r>
      <w:r w:rsidR="00FE3D23">
        <w:t>Normally,</w:t>
      </w:r>
      <w:r w:rsidRPr="00BC5684">
        <w:t xml:space="preserve"> th</w:t>
      </w:r>
      <w:r w:rsidR="00FD39DD">
        <w:t>e lights should be located</w:t>
      </w:r>
      <w:r w:rsidRPr="00BC5684">
        <w:t xml:space="preserve"> 1.5 m to 3 m from the top of the structure</w:t>
      </w:r>
      <w:r>
        <w:t>.</w:t>
      </w:r>
    </w:p>
    <w:p w14:paraId="0F329D2D" w14:textId="77777777" w:rsidR="00F6405B" w:rsidRDefault="00C937B5" w:rsidP="00395743">
      <w:pPr>
        <w:pStyle w:val="LDClause"/>
      </w:pPr>
      <w:r>
        <w:tab/>
      </w:r>
      <w:r w:rsidR="00117BE2">
        <w:t>(</w:t>
      </w:r>
      <w:r w:rsidR="00835D36">
        <w:t>4</w:t>
      </w:r>
      <w:r w:rsidR="00117BE2">
        <w:t>)</w:t>
      </w:r>
      <w:r w:rsidR="00436D51">
        <w:tab/>
      </w:r>
      <w:r w:rsidR="00672BC8">
        <w:t>If</w:t>
      </w:r>
      <w:r w:rsidR="00436D51" w:rsidRPr="001472C8">
        <w:t xml:space="preserve"> an appurtenance</w:t>
      </w:r>
      <w:r w:rsidR="00672BC8">
        <w:t xml:space="preserve">, </w:t>
      </w:r>
      <w:r w:rsidR="00F6405B">
        <w:t>for example, a lightning rod, flag, antenna, or aerial</w:t>
      </w:r>
      <w:r w:rsidR="005B7F2D">
        <w:t>,</w:t>
      </w:r>
      <w:r w:rsidR="00672BC8">
        <w:t xml:space="preserve"> on a tower-like </w:t>
      </w:r>
      <w:r w:rsidR="00672BC8" w:rsidRPr="001472C8">
        <w:t>structure</w:t>
      </w:r>
      <w:r w:rsidR="00672BC8">
        <w:t xml:space="preserve"> (including an antenna)</w:t>
      </w:r>
      <w:r w:rsidR="00F6405B">
        <w:t>:</w:t>
      </w:r>
    </w:p>
    <w:p w14:paraId="23C487B7" w14:textId="77777777" w:rsidR="00F6405B" w:rsidRDefault="00F6405B" w:rsidP="00F6405B">
      <w:pPr>
        <w:pStyle w:val="LDP1a"/>
      </w:pPr>
      <w:r>
        <w:t>(a)</w:t>
      </w:r>
      <w:r>
        <w:tab/>
      </w:r>
      <w:r w:rsidR="00436D51" w:rsidRPr="001472C8">
        <w:t>extend</w:t>
      </w:r>
      <w:r>
        <w:t>s more than</w:t>
      </w:r>
      <w:r w:rsidR="00436D51" w:rsidRPr="001472C8">
        <w:t xml:space="preserve"> 12 m above the structure</w:t>
      </w:r>
      <w:r>
        <w:t>;</w:t>
      </w:r>
      <w:r w:rsidR="00436D51" w:rsidRPr="001472C8">
        <w:t xml:space="preserve"> and</w:t>
      </w:r>
    </w:p>
    <w:p w14:paraId="45972C15" w14:textId="77777777" w:rsidR="00F6405B" w:rsidRDefault="00F6405B" w:rsidP="00F6405B">
      <w:pPr>
        <w:pStyle w:val="LDP1a"/>
      </w:pPr>
      <w:r>
        <w:t>(b)</w:t>
      </w:r>
      <w:r>
        <w:tab/>
      </w:r>
      <w:r w:rsidR="003D69F0">
        <w:t xml:space="preserve">is such that </w:t>
      </w:r>
      <w:r w:rsidR="00436D51" w:rsidRPr="001472C8">
        <w:t xml:space="preserve">it is </w:t>
      </w:r>
      <w:r w:rsidR="005B7F2D">
        <w:t xml:space="preserve">impossible </w:t>
      </w:r>
      <w:r>
        <w:t>to attach</w:t>
      </w:r>
      <w:r w:rsidR="00436D51" w:rsidRPr="001472C8">
        <w:t xml:space="preserve"> </w:t>
      </w:r>
      <w:r w:rsidR="00672BC8">
        <w:t>a</w:t>
      </w:r>
      <w:r w:rsidR="00436D51" w:rsidRPr="001472C8">
        <w:t xml:space="preserve"> high</w:t>
      </w:r>
      <w:r w:rsidR="004D5EB3">
        <w:t>-</w:t>
      </w:r>
      <w:r w:rsidR="00436D51" w:rsidRPr="001472C8">
        <w:t>intensity obstacle light</w:t>
      </w:r>
      <w:r w:rsidR="00672BC8">
        <w:t xml:space="preserve"> to the top of the appurtenance</w:t>
      </w:r>
      <w:r>
        <w:t>;</w:t>
      </w:r>
    </w:p>
    <w:p w14:paraId="5382E8BC" w14:textId="77777777" w:rsidR="00436D51" w:rsidRDefault="00F6405B" w:rsidP="00F6405B">
      <w:pPr>
        <w:pStyle w:val="LDClause"/>
      </w:pPr>
      <w:r>
        <w:tab/>
      </w:r>
      <w:r>
        <w:tab/>
      </w:r>
      <w:r w:rsidR="00672BC8">
        <w:t xml:space="preserve">then </w:t>
      </w:r>
      <w:r w:rsidR="00436D51" w:rsidRPr="001472C8">
        <w:t>the high</w:t>
      </w:r>
      <w:r w:rsidR="004D5EB3">
        <w:t>-</w:t>
      </w:r>
      <w:r w:rsidR="00436D51" w:rsidRPr="001472C8">
        <w:t xml:space="preserve">intensity obstacle light must be </w:t>
      </w:r>
      <w:r>
        <w:t>attached to</w:t>
      </w:r>
      <w:r w:rsidR="00436D51" w:rsidRPr="001472C8">
        <w:t xml:space="preserve"> the highest </w:t>
      </w:r>
      <w:r w:rsidR="00CB4EC0">
        <w:t xml:space="preserve">possible </w:t>
      </w:r>
      <w:r w:rsidR="00436D51" w:rsidRPr="001472C8">
        <w:t>point</w:t>
      </w:r>
      <w:r>
        <w:t xml:space="preserve"> of the appurtenance</w:t>
      </w:r>
      <w:r w:rsidR="00436D51" w:rsidRPr="001472C8">
        <w:t>.</w:t>
      </w:r>
    </w:p>
    <w:p w14:paraId="60275C98" w14:textId="77777777" w:rsidR="00CF5419" w:rsidRDefault="00C937B5" w:rsidP="007E3F28">
      <w:pPr>
        <w:pStyle w:val="LDClause"/>
        <w:keepNext/>
      </w:pPr>
      <w:r>
        <w:tab/>
      </w:r>
      <w:r w:rsidR="00117BE2">
        <w:t>(</w:t>
      </w:r>
      <w:r w:rsidR="00835D36">
        <w:t>5</w:t>
      </w:r>
      <w:r w:rsidR="00117BE2">
        <w:t>)</w:t>
      </w:r>
      <w:r w:rsidR="00436D51">
        <w:tab/>
      </w:r>
      <w:r w:rsidR="00F6405B">
        <w:t>For</w:t>
      </w:r>
      <w:r w:rsidR="00CF5419">
        <w:t xml:space="preserve"> the following:</w:t>
      </w:r>
    </w:p>
    <w:p w14:paraId="61182D6D" w14:textId="77777777" w:rsidR="00CF5419" w:rsidRDefault="00CF5419" w:rsidP="00CF5419">
      <w:pPr>
        <w:pStyle w:val="LDP1a"/>
      </w:pPr>
      <w:r>
        <w:t>(a)</w:t>
      </w:r>
      <w:r>
        <w:tab/>
      </w:r>
      <w:r w:rsidR="00436D51" w:rsidRPr="001472C8">
        <w:t xml:space="preserve">an extensive </w:t>
      </w:r>
      <w:r w:rsidR="00846383">
        <w:t>object or structure</w:t>
      </w:r>
      <w:r>
        <w:t>;</w:t>
      </w:r>
    </w:p>
    <w:p w14:paraId="77939240" w14:textId="77777777" w:rsidR="00CF5419" w:rsidRDefault="00CF5419" w:rsidP="00CF5419">
      <w:pPr>
        <w:pStyle w:val="LDP1a"/>
      </w:pPr>
      <w:r>
        <w:t>(b)</w:t>
      </w:r>
      <w:r>
        <w:tab/>
      </w:r>
      <w:r w:rsidR="00436D51" w:rsidRPr="001472C8">
        <w:t>a group of closely</w:t>
      </w:r>
      <w:r w:rsidR="004D5EB3">
        <w:t>-</w:t>
      </w:r>
      <w:r w:rsidR="00436D51" w:rsidRPr="001472C8">
        <w:t xml:space="preserve">spaced </w:t>
      </w:r>
      <w:r w:rsidR="00BC42FF">
        <w:t>objects or structures</w:t>
      </w:r>
      <w:r>
        <w:t>;</w:t>
      </w:r>
    </w:p>
    <w:p w14:paraId="735E916A" w14:textId="77777777" w:rsidR="00CF5419" w:rsidRDefault="00CF5419" w:rsidP="00720164">
      <w:pPr>
        <w:pStyle w:val="LDClause"/>
        <w:keepNext/>
      </w:pPr>
      <w:r>
        <w:lastRenderedPageBreak/>
        <w:tab/>
      </w:r>
      <w:r>
        <w:tab/>
        <w:t>the obstacle lights must be located in such numbers, and in such arrangements, as to ensure that</w:t>
      </w:r>
      <w:r w:rsidRPr="001472C8">
        <w:t xml:space="preserve"> </w:t>
      </w:r>
      <w:r>
        <w:t>t</w:t>
      </w:r>
      <w:r w:rsidRPr="001472C8">
        <w:t xml:space="preserve">he lights </w:t>
      </w:r>
      <w:r>
        <w:t xml:space="preserve">clearly </w:t>
      </w:r>
      <w:r w:rsidRPr="001472C8">
        <w:t>indicate</w:t>
      </w:r>
      <w:r>
        <w:t xml:space="preserve"> </w:t>
      </w:r>
      <w:r w:rsidRPr="001472C8">
        <w:t>at least</w:t>
      </w:r>
      <w:r>
        <w:t>:</w:t>
      </w:r>
    </w:p>
    <w:p w14:paraId="0DFD8C91" w14:textId="77777777" w:rsidR="00CF5419" w:rsidRDefault="00CF5419" w:rsidP="00CF5419">
      <w:pPr>
        <w:pStyle w:val="LDP1a"/>
      </w:pPr>
      <w:r>
        <w:t>(c)</w:t>
      </w:r>
      <w:r>
        <w:tab/>
      </w:r>
      <w:r w:rsidRPr="001472C8">
        <w:t xml:space="preserve">the points or edges of the </w:t>
      </w:r>
      <w:r w:rsidR="00846383">
        <w:t>object or structure</w:t>
      </w:r>
      <w:r>
        <w:t xml:space="preserve"> that are</w:t>
      </w:r>
      <w:r w:rsidRPr="001472C8">
        <w:t xml:space="preserve"> highest above the obstacle</w:t>
      </w:r>
      <w:r w:rsidR="005B7F2D">
        <w:t xml:space="preserve"> </w:t>
      </w:r>
      <w:r w:rsidRPr="001472C8">
        <w:t xml:space="preserve">limitation </w:t>
      </w:r>
      <w:r>
        <w:t>surface; and</w:t>
      </w:r>
    </w:p>
    <w:p w14:paraId="5306504B" w14:textId="77777777" w:rsidR="003E6D1C" w:rsidRDefault="00CF5419" w:rsidP="00CF5419">
      <w:pPr>
        <w:pStyle w:val="LDP1a"/>
      </w:pPr>
      <w:r>
        <w:t>(d)</w:t>
      </w:r>
      <w:r>
        <w:tab/>
        <w:t xml:space="preserve">the general definition and extent of the </w:t>
      </w:r>
      <w:r w:rsidR="00846383">
        <w:t>object or structure</w:t>
      </w:r>
      <w:r w:rsidR="003E6D1C">
        <w:t>; and</w:t>
      </w:r>
    </w:p>
    <w:p w14:paraId="3443413C" w14:textId="77777777" w:rsidR="003E6D1C" w:rsidRDefault="003E6D1C" w:rsidP="003E6D1C">
      <w:pPr>
        <w:pStyle w:val="LDP1a"/>
      </w:pPr>
      <w:r>
        <w:t>(e)</w:t>
      </w:r>
      <w:r>
        <w:tab/>
        <w:t>i</w:t>
      </w:r>
      <w:r w:rsidR="00436D51" w:rsidRPr="001472C8">
        <w:t xml:space="preserve">f </w:t>
      </w:r>
      <w:r>
        <w:t>2</w:t>
      </w:r>
      <w:r w:rsidR="00436D51" w:rsidRPr="001472C8">
        <w:t xml:space="preserve"> or more edges are at the same height</w:t>
      </w:r>
      <w:r>
        <w:t> —</w:t>
      </w:r>
      <w:r w:rsidR="00436D51" w:rsidRPr="001472C8">
        <w:t xml:space="preserve"> the edge nearest </w:t>
      </w:r>
      <w:r>
        <w:t xml:space="preserve">to </w:t>
      </w:r>
      <w:r w:rsidR="00436D51" w:rsidRPr="001472C8">
        <w:t>the runway threshold</w:t>
      </w:r>
      <w:r>
        <w:t>.</w:t>
      </w:r>
    </w:p>
    <w:p w14:paraId="132A7B88" w14:textId="77777777" w:rsidR="003E6D1C" w:rsidRDefault="003E6D1C" w:rsidP="003E6D1C">
      <w:pPr>
        <w:pStyle w:val="LDClause"/>
      </w:pPr>
      <w:r>
        <w:tab/>
      </w:r>
      <w:r w:rsidR="00117BE2">
        <w:t>(</w:t>
      </w:r>
      <w:r>
        <w:t>6</w:t>
      </w:r>
      <w:r w:rsidR="00117BE2">
        <w:t>)</w:t>
      </w:r>
      <w:r>
        <w:tab/>
        <w:t xml:space="preserve">For subsection </w:t>
      </w:r>
      <w:r w:rsidR="00117BE2">
        <w:t>(</w:t>
      </w:r>
      <w:r>
        <w:t>5</w:t>
      </w:r>
      <w:r w:rsidR="00117BE2">
        <w:t>)</w:t>
      </w:r>
      <w:r>
        <w:t>:</w:t>
      </w:r>
    </w:p>
    <w:p w14:paraId="5FD1D6FD" w14:textId="77777777" w:rsidR="003E6D1C" w:rsidRDefault="003E6D1C" w:rsidP="003E6D1C">
      <w:pPr>
        <w:pStyle w:val="LDP1a"/>
      </w:pPr>
      <w:r>
        <w:t>(a)</w:t>
      </w:r>
      <w:r>
        <w:tab/>
        <w:t>if</w:t>
      </w:r>
      <w:r w:rsidR="00436D51" w:rsidRPr="001472C8">
        <w:t xml:space="preserve"> low</w:t>
      </w:r>
      <w:r w:rsidR="004D5EB3">
        <w:t>-</w:t>
      </w:r>
      <w:r w:rsidR="00436D51" w:rsidRPr="001472C8">
        <w:t>intensity lights are used</w:t>
      </w:r>
      <w:r>
        <w:t xml:space="preserve"> — the lights </w:t>
      </w:r>
      <w:r w:rsidR="00436D51" w:rsidRPr="001472C8">
        <w:t>must be spaced at longitudinal intervals not exceeding 45 m</w:t>
      </w:r>
      <w:r>
        <w:t>; and</w:t>
      </w:r>
    </w:p>
    <w:p w14:paraId="103185CC" w14:textId="77777777" w:rsidR="003E6D1C" w:rsidRDefault="003E6D1C" w:rsidP="004D5EB3">
      <w:pPr>
        <w:pStyle w:val="LDP1a"/>
        <w:keepNext/>
      </w:pPr>
      <w:r>
        <w:t>(b)</w:t>
      </w:r>
      <w:r>
        <w:tab/>
        <w:t xml:space="preserve">if </w:t>
      </w:r>
      <w:r w:rsidR="004D5EB3">
        <w:t>medium-</w:t>
      </w:r>
      <w:r w:rsidR="00436D51" w:rsidRPr="001472C8">
        <w:t>intensity lights are used</w:t>
      </w:r>
      <w:r>
        <w:t>:</w:t>
      </w:r>
    </w:p>
    <w:p w14:paraId="56E6AD70" w14:textId="77777777" w:rsidR="003E6D1C" w:rsidRDefault="003E6D1C" w:rsidP="003E6D1C">
      <w:pPr>
        <w:pStyle w:val="LDP2i"/>
      </w:pPr>
      <w:r>
        <w:tab/>
        <w:t>(i)</w:t>
      </w:r>
      <w:r>
        <w:tab/>
        <w:t xml:space="preserve">the lights </w:t>
      </w:r>
      <w:r w:rsidR="00436D51" w:rsidRPr="001472C8">
        <w:t>must be spaced at longitudinal intervals not exceeding 900 m</w:t>
      </w:r>
      <w:r>
        <w:t>;</w:t>
      </w:r>
      <w:r w:rsidR="00436D51" w:rsidRPr="001472C8">
        <w:t xml:space="preserve"> and</w:t>
      </w:r>
    </w:p>
    <w:p w14:paraId="6A9882B8" w14:textId="77777777" w:rsidR="007E7C78" w:rsidRDefault="003E6D1C" w:rsidP="004D5EB3">
      <w:pPr>
        <w:pStyle w:val="LDP2i"/>
        <w:ind w:left="1559" w:hanging="1105"/>
      </w:pPr>
      <w:r>
        <w:tab/>
        <w:t>(ii)</w:t>
      </w:r>
      <w:r>
        <w:tab/>
      </w:r>
      <w:r w:rsidR="00436D51" w:rsidRPr="001472C8">
        <w:t xml:space="preserve">at least </w:t>
      </w:r>
      <w:r>
        <w:t>3 lights</w:t>
      </w:r>
      <w:r w:rsidR="00436D51" w:rsidRPr="001472C8">
        <w:t xml:space="preserve"> must be displayed</w:t>
      </w:r>
      <w:r w:rsidR="007E7C78">
        <w:t xml:space="preserve"> as a line of lights</w:t>
      </w:r>
      <w:r w:rsidR="00CB4EC0">
        <w:t>,</w:t>
      </w:r>
      <w:r w:rsidR="007E7C78">
        <w:t xml:space="preserve"> horizontally </w:t>
      </w:r>
      <w:r w:rsidR="00436D51" w:rsidRPr="001472C8">
        <w:t xml:space="preserve">on </w:t>
      </w:r>
      <w:r w:rsidR="007E7C78">
        <w:t>the</w:t>
      </w:r>
      <w:r w:rsidR="00436D51" w:rsidRPr="001472C8">
        <w:t xml:space="preserve"> side of </w:t>
      </w:r>
      <w:r>
        <w:t>an</w:t>
      </w:r>
      <w:r w:rsidR="00436D51" w:rsidRPr="001472C8">
        <w:t xml:space="preserve"> extensive </w:t>
      </w:r>
      <w:r w:rsidR="00846383">
        <w:t>object or structure</w:t>
      </w:r>
      <w:r w:rsidR="005B7F2D">
        <w:t xml:space="preserve"> </w:t>
      </w:r>
      <w:r w:rsidR="007E7C78">
        <w:t xml:space="preserve">that is </w:t>
      </w:r>
      <w:r w:rsidR="007E7C78" w:rsidRPr="001472C8">
        <w:t xml:space="preserve">nearest </w:t>
      </w:r>
      <w:r w:rsidR="007E7C78">
        <w:t xml:space="preserve">to </w:t>
      </w:r>
      <w:r w:rsidR="007E7C78" w:rsidRPr="001472C8">
        <w:t>the runway threshold</w:t>
      </w:r>
      <w:r w:rsidR="007E7C78">
        <w:t>.</w:t>
      </w:r>
    </w:p>
    <w:p w14:paraId="77DBAF4C" w14:textId="77777777" w:rsidR="005B7F2D" w:rsidRDefault="005B7F2D" w:rsidP="005B7F2D">
      <w:pPr>
        <w:pStyle w:val="LDClause"/>
      </w:pPr>
      <w:r>
        <w:tab/>
        <w:t>(7)</w:t>
      </w:r>
      <w:r>
        <w:tab/>
        <w:t>S</w:t>
      </w:r>
      <w:r w:rsidRPr="00BC5684">
        <w:t>hielding of the downward component of obstacle lighting</w:t>
      </w:r>
      <w:r>
        <w:t xml:space="preserve"> is permitted, and if used must be such that:</w:t>
      </w:r>
    </w:p>
    <w:p w14:paraId="41E0EA60" w14:textId="77777777" w:rsidR="005B7F2D" w:rsidRDefault="005B7F2D" w:rsidP="005B7F2D">
      <w:pPr>
        <w:pStyle w:val="LDP1a"/>
      </w:pPr>
      <w:r>
        <w:t>(a)</w:t>
      </w:r>
      <w:r>
        <w:tab/>
      </w:r>
      <w:r w:rsidRPr="00BC5684">
        <w:t>no more than 5% of the nominal light intensity is emitted at or below 5</w:t>
      </w:r>
      <w:r>
        <w:t xml:space="preserve"> degrees </w:t>
      </w:r>
      <w:r w:rsidRPr="00BC5684">
        <w:t>below horizontal</w:t>
      </w:r>
      <w:r>
        <w:t>; and</w:t>
      </w:r>
    </w:p>
    <w:p w14:paraId="6C8C30C6" w14:textId="77777777" w:rsidR="005B7F2D" w:rsidRDefault="005B7F2D" w:rsidP="005B7F2D">
      <w:pPr>
        <w:pStyle w:val="LDP1a"/>
      </w:pPr>
      <w:r>
        <w:t>(b)</w:t>
      </w:r>
      <w:r>
        <w:tab/>
      </w:r>
      <w:r w:rsidRPr="00BC5684">
        <w:t>no light is emitted at or below 10</w:t>
      </w:r>
      <w:r w:rsidRPr="00135A21">
        <w:rPr>
          <w:vertAlign w:val="superscript"/>
        </w:rPr>
        <w:t xml:space="preserve"> </w:t>
      </w:r>
      <w:r>
        <w:t xml:space="preserve">degrees </w:t>
      </w:r>
      <w:r w:rsidRPr="00BC5684">
        <w:t>below horizontal</w:t>
      </w:r>
      <w:r>
        <w:t>.</w:t>
      </w:r>
    </w:p>
    <w:p w14:paraId="59381C35" w14:textId="77777777" w:rsidR="00436D51" w:rsidRPr="001472C8" w:rsidRDefault="00C937B5" w:rsidP="00395743">
      <w:pPr>
        <w:pStyle w:val="LDClause"/>
      </w:pPr>
      <w:r>
        <w:tab/>
      </w:r>
      <w:r w:rsidR="00117BE2">
        <w:t>(</w:t>
      </w:r>
      <w:r w:rsidR="005B7F2D">
        <w:t>8</w:t>
      </w:r>
      <w:r w:rsidR="00117BE2">
        <w:t>)</w:t>
      </w:r>
      <w:r w:rsidR="00436D51" w:rsidRPr="001472C8">
        <w:tab/>
      </w:r>
      <w:r w:rsidR="00135A21">
        <w:t xml:space="preserve">Subject to subsection </w:t>
      </w:r>
      <w:r w:rsidR="00117BE2">
        <w:t>(</w:t>
      </w:r>
      <w:r w:rsidR="001B0F86">
        <w:t>9</w:t>
      </w:r>
      <w:r w:rsidR="00117BE2">
        <w:t>)</w:t>
      </w:r>
      <w:r w:rsidR="00135A21">
        <w:t>, f</w:t>
      </w:r>
      <w:r w:rsidR="007E7C78">
        <w:t>or</w:t>
      </w:r>
      <w:r w:rsidR="00436D51" w:rsidRPr="001472C8">
        <w:t xml:space="preserve"> wind turbines</w:t>
      </w:r>
      <w:r w:rsidR="007E7C78">
        <w:t xml:space="preserve"> in a wind farm,</w:t>
      </w:r>
      <w:r w:rsidR="00436D51" w:rsidRPr="001472C8">
        <w:t xml:space="preserve"> medium</w:t>
      </w:r>
      <w:r w:rsidR="004D5EB3">
        <w:t>-</w:t>
      </w:r>
      <w:r w:rsidR="00436D51" w:rsidRPr="001472C8">
        <w:t xml:space="preserve">intensity </w:t>
      </w:r>
      <w:r w:rsidR="007E7C78">
        <w:t xml:space="preserve">obstacle </w:t>
      </w:r>
      <w:r w:rsidR="00436D51" w:rsidRPr="001472C8">
        <w:t>lights must</w:t>
      </w:r>
      <w:r w:rsidR="007E7C78">
        <w:t>:</w:t>
      </w:r>
    </w:p>
    <w:p w14:paraId="589EF5E5" w14:textId="77777777" w:rsidR="00436D51" w:rsidRPr="001472C8" w:rsidRDefault="00436D51" w:rsidP="00395743">
      <w:pPr>
        <w:pStyle w:val="LDP1a"/>
      </w:pPr>
      <w:r>
        <w:t>(a)</w:t>
      </w:r>
      <w:r>
        <w:tab/>
      </w:r>
      <w:r w:rsidRPr="001472C8">
        <w:t>mark the highest point reached by the rotating blades;</w:t>
      </w:r>
      <w:r w:rsidR="007E7C78">
        <w:t xml:space="preserve"> and</w:t>
      </w:r>
    </w:p>
    <w:p w14:paraId="654C2775" w14:textId="77777777" w:rsidR="00436D51" w:rsidRPr="001472C8" w:rsidRDefault="00436D51" w:rsidP="00395743">
      <w:pPr>
        <w:pStyle w:val="LDP1a"/>
      </w:pPr>
      <w:r>
        <w:t>(b)</w:t>
      </w:r>
      <w:r>
        <w:tab/>
      </w:r>
      <w:r w:rsidRPr="001472C8">
        <w:t xml:space="preserve">be provided on a sufficient number of individual wind turbines to indicate the general definition and extent of the wind farm, </w:t>
      </w:r>
      <w:r w:rsidR="005B7F2D">
        <w:t xml:space="preserve">but </w:t>
      </w:r>
      <w:r w:rsidR="007E7C78">
        <w:t>such that</w:t>
      </w:r>
      <w:r w:rsidRPr="001472C8">
        <w:t xml:space="preserve"> intervals between lit turbines </w:t>
      </w:r>
      <w:r w:rsidR="007E7C78">
        <w:t xml:space="preserve">do </w:t>
      </w:r>
      <w:r w:rsidRPr="001472C8">
        <w:t>not exceed 900 m;</w:t>
      </w:r>
      <w:r w:rsidR="00135A21">
        <w:t xml:space="preserve"> and</w:t>
      </w:r>
    </w:p>
    <w:p w14:paraId="3592A878" w14:textId="77777777" w:rsidR="00436D51" w:rsidRPr="001472C8" w:rsidRDefault="00436D51" w:rsidP="00395743">
      <w:pPr>
        <w:pStyle w:val="LDP1a"/>
      </w:pPr>
      <w:r>
        <w:t>(c)</w:t>
      </w:r>
      <w:r>
        <w:tab/>
      </w:r>
      <w:r w:rsidR="007E7C78">
        <w:t xml:space="preserve">all </w:t>
      </w:r>
      <w:r w:rsidRPr="001472C8">
        <w:t>be synchronised to flash simultaneously;</w:t>
      </w:r>
      <w:r w:rsidR="00135A21">
        <w:t xml:space="preserve"> and</w:t>
      </w:r>
    </w:p>
    <w:p w14:paraId="5655CBD3" w14:textId="77777777" w:rsidR="00135A21" w:rsidRDefault="00436D51" w:rsidP="00395743">
      <w:pPr>
        <w:pStyle w:val="LDP1a"/>
      </w:pPr>
      <w:r>
        <w:t>(</w:t>
      </w:r>
      <w:r w:rsidR="00CB4EC0">
        <w:t>d</w:t>
      </w:r>
      <w:r>
        <w:t>)</w:t>
      </w:r>
      <w:r>
        <w:tab/>
      </w:r>
      <w:r w:rsidRPr="001472C8">
        <w:t>be seen from every angle in azimuth.</w:t>
      </w:r>
    </w:p>
    <w:p w14:paraId="34793B63" w14:textId="77777777" w:rsidR="00436D51" w:rsidRDefault="00135A21" w:rsidP="00720164">
      <w:pPr>
        <w:pStyle w:val="LDNote"/>
        <w:ind w:left="742"/>
      </w:pPr>
      <w:r w:rsidRPr="00135A21">
        <w:rPr>
          <w:i/>
        </w:rPr>
        <w:t>Note</w:t>
      </w:r>
      <w:r>
        <w:t>   This is</w:t>
      </w:r>
      <w:r w:rsidR="00436D51" w:rsidRPr="001472C8">
        <w:t xml:space="preserve"> </w:t>
      </w:r>
      <w:r w:rsidRPr="001472C8">
        <w:t>to prevent obstacle light shielding by the rotating blades of a wind turbine</w:t>
      </w:r>
      <w:r>
        <w:t xml:space="preserve"> and</w:t>
      </w:r>
      <w:r w:rsidR="00436D51" w:rsidRPr="001472C8">
        <w:t xml:space="preserve"> may require more than 1 obstacle light to be fitted.</w:t>
      </w:r>
    </w:p>
    <w:p w14:paraId="29E827B9" w14:textId="77777777" w:rsidR="00135A21" w:rsidRDefault="00C937B5" w:rsidP="00395743">
      <w:pPr>
        <w:pStyle w:val="LDClause"/>
      </w:pPr>
      <w:r>
        <w:tab/>
      </w:r>
      <w:r w:rsidR="00117BE2">
        <w:t>(</w:t>
      </w:r>
      <w:r w:rsidR="00CB4EC0">
        <w:t>9</w:t>
      </w:r>
      <w:r w:rsidR="00117BE2">
        <w:t>)</w:t>
      </w:r>
      <w:r w:rsidR="00436D51">
        <w:tab/>
      </w:r>
      <w:r w:rsidR="00CB4EC0">
        <w:t>I</w:t>
      </w:r>
      <w:r w:rsidR="00436D51" w:rsidRPr="00BC5684">
        <w:t>f it is</w:t>
      </w:r>
      <w:r w:rsidR="00671201">
        <w:t xml:space="preserve"> physically</w:t>
      </w:r>
      <w:r w:rsidR="00135A21">
        <w:t xml:space="preserve"> imp</w:t>
      </w:r>
      <w:r w:rsidR="00CB4EC0">
        <w:t>ossible</w:t>
      </w:r>
      <w:r w:rsidR="00436D51" w:rsidRPr="00BC5684">
        <w:t xml:space="preserve"> to light the rotating blades</w:t>
      </w:r>
      <w:r w:rsidR="00135A21">
        <w:t xml:space="preserve"> of </w:t>
      </w:r>
      <w:r w:rsidR="00CB4EC0">
        <w:t>a</w:t>
      </w:r>
      <w:r w:rsidR="00135A21">
        <w:t xml:space="preserve"> wind turbine:</w:t>
      </w:r>
    </w:p>
    <w:p w14:paraId="4A48A71E" w14:textId="77777777" w:rsidR="00135A21" w:rsidRDefault="00135A21" w:rsidP="00135A21">
      <w:pPr>
        <w:pStyle w:val="LDP1a"/>
      </w:pPr>
      <w:r>
        <w:t>(a)</w:t>
      </w:r>
      <w:r>
        <w:tab/>
      </w:r>
      <w:r w:rsidR="00436D51" w:rsidRPr="00BC5684">
        <w:t>the obstacle lights must be placed on top of the generator housing</w:t>
      </w:r>
      <w:r>
        <w:t>; and</w:t>
      </w:r>
    </w:p>
    <w:p w14:paraId="60400B9A" w14:textId="77777777" w:rsidR="00436D51" w:rsidRDefault="00135A21" w:rsidP="00135A21">
      <w:pPr>
        <w:pStyle w:val="LDP1a"/>
      </w:pPr>
      <w:r>
        <w:t>(b)</w:t>
      </w:r>
      <w:r>
        <w:tab/>
      </w:r>
      <w:r w:rsidR="00436D51" w:rsidRPr="00BC5684">
        <w:t>a note</w:t>
      </w:r>
      <w:r>
        <w:t xml:space="preserve"> must be published</w:t>
      </w:r>
      <w:r w:rsidR="00436D51" w:rsidRPr="00BC5684">
        <w:t xml:space="preserve"> in</w:t>
      </w:r>
      <w:r w:rsidR="002E474F">
        <w:t xml:space="preserve"> the</w:t>
      </w:r>
      <w:r w:rsidR="00436D51" w:rsidRPr="00BC5684">
        <w:t xml:space="preserve"> </w:t>
      </w:r>
      <w:r w:rsidR="001E6308">
        <w:t>AIP-ERSA</w:t>
      </w:r>
      <w:r w:rsidR="00436D51" w:rsidRPr="00BC5684">
        <w:t xml:space="preserve"> indicating that the obstacle lights are not at the high</w:t>
      </w:r>
      <w:r w:rsidR="00436D51">
        <w:t>est position on the wind turbine</w:t>
      </w:r>
      <w:r>
        <w:t>s</w:t>
      </w:r>
      <w:r w:rsidR="00436D51">
        <w:t>.</w:t>
      </w:r>
    </w:p>
    <w:p w14:paraId="140A0DC1" w14:textId="77777777" w:rsidR="007F2494" w:rsidRDefault="00C937B5" w:rsidP="00395743">
      <w:pPr>
        <w:pStyle w:val="LDClause"/>
      </w:pPr>
      <w:r>
        <w:tab/>
      </w:r>
      <w:r w:rsidR="00117BE2">
        <w:t>(</w:t>
      </w:r>
      <w:r w:rsidR="004D6D82">
        <w:t>10</w:t>
      </w:r>
      <w:r w:rsidR="00117BE2">
        <w:t>)</w:t>
      </w:r>
      <w:r w:rsidR="00436D51">
        <w:tab/>
      </w:r>
      <w:r w:rsidR="007F2494">
        <w:t>If</w:t>
      </w:r>
      <w:r w:rsidR="00436D51" w:rsidRPr="001472C8">
        <w:t xml:space="preserve"> the top of </w:t>
      </w:r>
      <w:r w:rsidR="007F2494">
        <w:t xml:space="preserve">an </w:t>
      </w:r>
      <w:r w:rsidR="00846383">
        <w:t>object or structure</w:t>
      </w:r>
      <w:r w:rsidR="00436D51" w:rsidRPr="001472C8">
        <w:t xml:space="preserve"> is more than 45 m above</w:t>
      </w:r>
      <w:r w:rsidR="007F2494">
        <w:t>:</w:t>
      </w:r>
    </w:p>
    <w:p w14:paraId="60BE73C9" w14:textId="77777777" w:rsidR="007F2494" w:rsidRDefault="007F2494" w:rsidP="007F2494">
      <w:pPr>
        <w:pStyle w:val="LDP1a"/>
      </w:pPr>
      <w:r>
        <w:t>(a)</w:t>
      </w:r>
      <w:r>
        <w:tab/>
      </w:r>
      <w:r w:rsidR="00436D51" w:rsidRPr="001472C8">
        <w:t>the surrounding ground</w:t>
      </w:r>
      <w:r>
        <w:t xml:space="preserve"> (</w:t>
      </w:r>
      <w:r w:rsidRPr="007F2494">
        <w:rPr>
          <w:b/>
          <w:i/>
        </w:rPr>
        <w:t>ground level</w:t>
      </w:r>
      <w:r>
        <w:t>);</w:t>
      </w:r>
      <w:r w:rsidR="00436D51" w:rsidRPr="001472C8">
        <w:t xml:space="preserve"> or</w:t>
      </w:r>
    </w:p>
    <w:p w14:paraId="056CDB96" w14:textId="77777777" w:rsidR="007F2494" w:rsidRDefault="007F2494" w:rsidP="00080DE0">
      <w:pPr>
        <w:pStyle w:val="LDP1a"/>
        <w:keepNext/>
      </w:pPr>
      <w:r>
        <w:t>(b)</w:t>
      </w:r>
      <w:r>
        <w:tab/>
      </w:r>
      <w:r w:rsidR="00436D51" w:rsidRPr="001472C8">
        <w:t>the top</w:t>
      </w:r>
      <w:r>
        <w:t xml:space="preserve"> of the tallest</w:t>
      </w:r>
      <w:r w:rsidR="00436D51" w:rsidRPr="001472C8">
        <w:t xml:space="preserve"> nearby building</w:t>
      </w:r>
      <w:r>
        <w:t xml:space="preserve"> (</w:t>
      </w:r>
      <w:r w:rsidRPr="007F2494">
        <w:rPr>
          <w:b/>
          <w:i/>
        </w:rPr>
        <w:t>building level</w:t>
      </w:r>
      <w:r w:rsidR="00903FB2">
        <w:t>);</w:t>
      </w:r>
    </w:p>
    <w:p w14:paraId="3C30BCBE" w14:textId="77777777" w:rsidR="007F2494" w:rsidRDefault="007F2494" w:rsidP="00080DE0">
      <w:pPr>
        <w:pStyle w:val="LDClause"/>
        <w:keepNext/>
        <w:ind w:right="-1"/>
      </w:pPr>
      <w:r>
        <w:tab/>
      </w:r>
      <w:r>
        <w:tab/>
      </w:r>
      <w:r w:rsidR="00CB4EC0">
        <w:t xml:space="preserve">then </w:t>
      </w:r>
      <w:r w:rsidR="00436D51" w:rsidRPr="001472C8">
        <w:t>the top lights must be medium</w:t>
      </w:r>
      <w:r w:rsidR="00090BEE">
        <w:t>-</w:t>
      </w:r>
      <w:r w:rsidR="00E8552D">
        <w:t xml:space="preserve">intensity </w:t>
      </w:r>
      <w:r w:rsidR="00436D51" w:rsidRPr="001472C8">
        <w:t>lights</w:t>
      </w:r>
      <w:r>
        <w:t>, and a</w:t>
      </w:r>
      <w:r w:rsidR="00436D51" w:rsidRPr="001472C8">
        <w:t>dditional low</w:t>
      </w:r>
      <w:r w:rsidR="00090BEE">
        <w:t>-</w:t>
      </w:r>
      <w:r w:rsidR="00436D51" w:rsidRPr="001472C8">
        <w:t>intensity lights must</w:t>
      </w:r>
      <w:r w:rsidR="003D69F0">
        <w:t> be</w:t>
      </w:r>
      <w:r>
        <w:t>:</w:t>
      </w:r>
    </w:p>
    <w:p w14:paraId="34C5A828" w14:textId="77777777" w:rsidR="007F2494" w:rsidRDefault="007F2494" w:rsidP="007F2494">
      <w:pPr>
        <w:pStyle w:val="LDP1a"/>
      </w:pPr>
      <w:r>
        <w:t>(c)</w:t>
      </w:r>
      <w:r>
        <w:tab/>
      </w:r>
      <w:r w:rsidR="00436D51" w:rsidRPr="001472C8">
        <w:t>provided at lower levels to indicate the full height of the structure</w:t>
      </w:r>
      <w:r>
        <w:t>; and</w:t>
      </w:r>
    </w:p>
    <w:p w14:paraId="1DD0C5EC" w14:textId="77777777" w:rsidR="00436D51" w:rsidRPr="001472C8" w:rsidRDefault="007F2494" w:rsidP="007F2494">
      <w:pPr>
        <w:pStyle w:val="LDP1a"/>
      </w:pPr>
      <w:r>
        <w:t>(d)</w:t>
      </w:r>
      <w:r>
        <w:tab/>
      </w:r>
      <w:r w:rsidR="00436D51" w:rsidRPr="001472C8">
        <w:t xml:space="preserve">spaced as equally as possible between the top lights and </w:t>
      </w:r>
      <w:r>
        <w:t xml:space="preserve">the </w:t>
      </w:r>
      <w:r w:rsidR="00436D51" w:rsidRPr="001472C8">
        <w:t>ground level or building</w:t>
      </w:r>
      <w:r>
        <w:t xml:space="preserve"> level</w:t>
      </w:r>
      <w:r w:rsidR="00870A8A">
        <w:t xml:space="preserve">, </w:t>
      </w:r>
      <w:r>
        <w:t>but not</w:t>
      </w:r>
      <w:r w:rsidR="00870A8A">
        <w:t xml:space="preserve"> so as to exceed 45 m</w:t>
      </w:r>
      <w:r w:rsidR="00436D51" w:rsidRPr="001472C8">
        <w:t xml:space="preserve"> between lights.</w:t>
      </w:r>
    </w:p>
    <w:p w14:paraId="6D45BBD5" w14:textId="77777777" w:rsidR="00870A8A" w:rsidRDefault="00C937B5" w:rsidP="003D69F0">
      <w:pPr>
        <w:pStyle w:val="LDClause"/>
        <w:keepNext/>
      </w:pPr>
      <w:r>
        <w:lastRenderedPageBreak/>
        <w:tab/>
      </w:r>
      <w:r w:rsidR="00117BE2">
        <w:t>(</w:t>
      </w:r>
      <w:r w:rsidR="00645F88">
        <w:t>11</w:t>
      </w:r>
      <w:r w:rsidR="00117BE2">
        <w:t>)</w:t>
      </w:r>
      <w:r w:rsidR="00436D51">
        <w:tab/>
      </w:r>
      <w:r w:rsidR="00870A8A">
        <w:t>If</w:t>
      </w:r>
      <w:r w:rsidR="00870A8A" w:rsidRPr="001472C8">
        <w:t xml:space="preserve"> </w:t>
      </w:r>
      <w:r w:rsidR="00F35B55">
        <w:t>high-intensity obstacle lights</w:t>
      </w:r>
      <w:r w:rsidR="00870A8A">
        <w:t xml:space="preserve"> are</w:t>
      </w:r>
      <w:r w:rsidR="00436D51" w:rsidRPr="001472C8">
        <w:t xml:space="preserve"> used</w:t>
      </w:r>
      <w:r w:rsidR="00870A8A">
        <w:t>:</w:t>
      </w:r>
    </w:p>
    <w:p w14:paraId="2743D710" w14:textId="77777777" w:rsidR="00870A8A" w:rsidRDefault="00C11E63" w:rsidP="00C11E63">
      <w:pPr>
        <w:pStyle w:val="LDP1a"/>
      </w:pPr>
      <w:r>
        <w:t>(a)</w:t>
      </w:r>
      <w:r>
        <w:tab/>
      </w:r>
      <w:r w:rsidR="00436D51" w:rsidRPr="001472C8">
        <w:t xml:space="preserve">on an </w:t>
      </w:r>
      <w:r w:rsidR="00846383">
        <w:t>object or structure</w:t>
      </w:r>
      <w:r w:rsidR="00436D51" w:rsidRPr="001472C8">
        <w:t xml:space="preserve"> </w:t>
      </w:r>
      <w:r w:rsidR="00870A8A">
        <w:t>that is not</w:t>
      </w:r>
      <w:r w:rsidR="00436D51" w:rsidRPr="001472C8">
        <w:t xml:space="preserve"> a tower supporting wires or cables</w:t>
      </w:r>
      <w:r w:rsidR="00870A8A">
        <w:t> —</w:t>
      </w:r>
      <w:r w:rsidR="00436D51" w:rsidRPr="001472C8">
        <w:t xml:space="preserve"> the spacing between the lights must not exceed 105 m</w:t>
      </w:r>
      <w:r w:rsidR="00870A8A">
        <w:t>; and</w:t>
      </w:r>
    </w:p>
    <w:p w14:paraId="709E3DE0" w14:textId="77777777" w:rsidR="00436D51" w:rsidRPr="001472C8" w:rsidRDefault="00C11E63" w:rsidP="00C11E63">
      <w:pPr>
        <w:pStyle w:val="LDP1a"/>
      </w:pPr>
      <w:r>
        <w:t>(b)</w:t>
      </w:r>
      <w:r>
        <w:tab/>
      </w:r>
      <w:r w:rsidR="00870A8A">
        <w:t>on an object</w:t>
      </w:r>
      <w:r w:rsidR="00846383">
        <w:t xml:space="preserve"> or structure</w:t>
      </w:r>
      <w:r w:rsidR="00870A8A">
        <w:t xml:space="preserve"> that is</w:t>
      </w:r>
      <w:r w:rsidR="00436D51" w:rsidRPr="001472C8">
        <w:t xml:space="preserve"> a tower supporting wires or cables</w:t>
      </w:r>
      <w:r w:rsidR="00870A8A">
        <w:t> —</w:t>
      </w:r>
      <w:r w:rsidR="00436D51" w:rsidRPr="001472C8">
        <w:t xml:space="preserve"> the</w:t>
      </w:r>
      <w:r w:rsidR="00870A8A">
        <w:t xml:space="preserve"> lights</w:t>
      </w:r>
      <w:r w:rsidR="00436D51" w:rsidRPr="001472C8">
        <w:t xml:space="preserve"> must be located</w:t>
      </w:r>
      <w:r w:rsidR="00870A8A">
        <w:t xml:space="preserve"> on the tower as follows:</w:t>
      </w:r>
    </w:p>
    <w:p w14:paraId="01B8BC01" w14:textId="77777777" w:rsidR="00436D51" w:rsidRPr="001472C8" w:rsidRDefault="00C11E63" w:rsidP="00C11E63">
      <w:pPr>
        <w:pStyle w:val="LDP2i"/>
      </w:pPr>
      <w:r>
        <w:tab/>
      </w:r>
      <w:r w:rsidR="00436D51">
        <w:t>(</w:t>
      </w:r>
      <w:r>
        <w:t>i</w:t>
      </w:r>
      <w:r w:rsidR="00436D51">
        <w:t>)</w:t>
      </w:r>
      <w:r w:rsidR="00436D51">
        <w:tab/>
      </w:r>
      <w:r w:rsidR="00436D51" w:rsidRPr="001472C8">
        <w:t>at the top of the tower;</w:t>
      </w:r>
    </w:p>
    <w:p w14:paraId="27112F22" w14:textId="77777777" w:rsidR="00436D51" w:rsidRPr="001472C8" w:rsidRDefault="00C11E63" w:rsidP="00090BEE">
      <w:pPr>
        <w:pStyle w:val="LDP2i"/>
        <w:ind w:left="1559" w:hanging="1105"/>
      </w:pPr>
      <w:r>
        <w:tab/>
      </w:r>
      <w:r w:rsidR="00436D51">
        <w:t>(</w:t>
      </w:r>
      <w:r>
        <w:t>ii</w:t>
      </w:r>
      <w:r w:rsidR="00436D51">
        <w:t>)</w:t>
      </w:r>
      <w:r w:rsidR="00436D51">
        <w:tab/>
      </w:r>
      <w:r w:rsidR="00436D51" w:rsidRPr="001472C8">
        <w:t>at the</w:t>
      </w:r>
      <w:r w:rsidR="00ED6128">
        <w:t xml:space="preserve"> point of the tower that is the</w:t>
      </w:r>
      <w:r w:rsidR="00436D51" w:rsidRPr="001472C8">
        <w:t xml:space="preserve"> lowest level of the catenary of the wires or cables;</w:t>
      </w:r>
    </w:p>
    <w:p w14:paraId="5949EABE" w14:textId="77777777" w:rsidR="00436D51" w:rsidRDefault="00C11E63" w:rsidP="00090BEE">
      <w:pPr>
        <w:pStyle w:val="LDP2i"/>
        <w:ind w:left="1559" w:hanging="1105"/>
      </w:pPr>
      <w:r>
        <w:tab/>
      </w:r>
      <w:r w:rsidR="00436D51">
        <w:t>(</w:t>
      </w:r>
      <w:r>
        <w:t>iii</w:t>
      </w:r>
      <w:r w:rsidR="00436D51">
        <w:t>)</w:t>
      </w:r>
      <w:r w:rsidR="00436D51">
        <w:tab/>
      </w:r>
      <w:r w:rsidR="00436D51" w:rsidRPr="001472C8">
        <w:t xml:space="preserve">at approximately midway between the </w:t>
      </w:r>
      <w:r w:rsidR="00931A3B">
        <w:t>2</w:t>
      </w:r>
      <w:r w:rsidR="00436D51" w:rsidRPr="001472C8">
        <w:t xml:space="preserve"> levels</w:t>
      </w:r>
      <w:r w:rsidR="00ED6128">
        <w:t xml:space="preserve"> referred to in </w:t>
      </w:r>
      <w:r>
        <w:t>sub</w:t>
      </w:r>
      <w:r w:rsidR="00ED6128">
        <w:t>paragraphs (</w:t>
      </w:r>
      <w:r>
        <w:t>i)</w:t>
      </w:r>
      <w:r w:rsidR="00ED6128">
        <w:t xml:space="preserve"> and (</w:t>
      </w:r>
      <w:r>
        <w:t>ii</w:t>
      </w:r>
      <w:r w:rsidR="00ED6128">
        <w:t>)</w:t>
      </w:r>
      <w:r w:rsidR="00436D51" w:rsidRPr="001472C8">
        <w:t>.</w:t>
      </w:r>
    </w:p>
    <w:p w14:paraId="03BF5F22" w14:textId="77777777" w:rsidR="00436D51" w:rsidRPr="00BA6B9E" w:rsidRDefault="00436D51" w:rsidP="00395743">
      <w:pPr>
        <w:pStyle w:val="LDNote"/>
      </w:pPr>
      <w:r w:rsidRPr="00BA6B9E">
        <w:rPr>
          <w:i/>
        </w:rPr>
        <w:t>Note</w:t>
      </w:r>
      <w:r w:rsidR="00ED6128">
        <w:rPr>
          <w:i/>
        </w:rPr>
        <w:t>   </w:t>
      </w:r>
      <w:r w:rsidRPr="00BA6B9E">
        <w:t>In some cases</w:t>
      </w:r>
      <w:r w:rsidR="00931A3B">
        <w:t>, paragraph (b)</w:t>
      </w:r>
      <w:r w:rsidRPr="00BA6B9E">
        <w:t xml:space="preserve"> may require the bottom and middle lights to be located off the tower</w:t>
      </w:r>
      <w:r w:rsidR="00931A3B">
        <w:t xml:space="preserve"> on stand-alone supports</w:t>
      </w:r>
      <w:r w:rsidRPr="00BA6B9E">
        <w:t>.</w:t>
      </w:r>
    </w:p>
    <w:p w14:paraId="5FB1423D" w14:textId="77777777" w:rsidR="00ED6128" w:rsidRDefault="00D21402" w:rsidP="00ED6128">
      <w:pPr>
        <w:pStyle w:val="LDClause"/>
      </w:pPr>
      <w:r>
        <w:tab/>
      </w:r>
      <w:r w:rsidR="00117BE2">
        <w:t>(</w:t>
      </w:r>
      <w:r w:rsidR="00B83303">
        <w:t>12</w:t>
      </w:r>
      <w:r w:rsidR="00117BE2">
        <w:t>)</w:t>
      </w:r>
      <w:r w:rsidR="00436D51">
        <w:tab/>
      </w:r>
      <w:r w:rsidR="00ED6128">
        <w:t xml:space="preserve">For subsection </w:t>
      </w:r>
      <w:r w:rsidR="00117BE2">
        <w:t>(</w:t>
      </w:r>
      <w:r w:rsidR="00B83303">
        <w:t>11</w:t>
      </w:r>
      <w:r w:rsidR="00117BE2">
        <w:t>)</w:t>
      </w:r>
      <w:r w:rsidR="00ED6128">
        <w:t>:</w:t>
      </w:r>
    </w:p>
    <w:p w14:paraId="2E47026A" w14:textId="77777777" w:rsidR="00ED6128" w:rsidRDefault="00ED6128" w:rsidP="00B83303">
      <w:pPr>
        <w:pStyle w:val="LDP1a"/>
      </w:pPr>
      <w:r>
        <w:t>(a)</w:t>
      </w:r>
      <w:r>
        <w:tab/>
        <w:t>t</w:t>
      </w:r>
      <w:r w:rsidR="00436D51" w:rsidRPr="001472C8">
        <w:t>he number and arrangement of lights at each level</w:t>
      </w:r>
      <w:r>
        <w:t xml:space="preserve"> mentioned in </w:t>
      </w:r>
      <w:r w:rsidR="00C11E63">
        <w:t>sub</w:t>
      </w:r>
      <w:r>
        <w:t>paragraphs</w:t>
      </w:r>
      <w:r w:rsidR="00CA3F54">
        <w:t> </w:t>
      </w:r>
      <w:r w:rsidR="0017704C">
        <w:t>(11</w:t>
      </w:r>
      <w:r w:rsidR="00792DC4">
        <w:t>) (</w:t>
      </w:r>
      <w:r w:rsidR="0017704C">
        <w:t>b</w:t>
      </w:r>
      <w:r w:rsidR="00792DC4">
        <w:t>) (</w:t>
      </w:r>
      <w:r w:rsidR="00C11E63">
        <w:t>i</w:t>
      </w:r>
      <w:r>
        <w:t>), (</w:t>
      </w:r>
      <w:r w:rsidR="00C11E63">
        <w:t>ii</w:t>
      </w:r>
      <w:r>
        <w:t>) and (</w:t>
      </w:r>
      <w:r w:rsidR="00C11E63">
        <w:t>iii</w:t>
      </w:r>
      <w:r>
        <w:t>)</w:t>
      </w:r>
      <w:r w:rsidR="00436D51" w:rsidRPr="001472C8">
        <w:t xml:space="preserve"> must be such that</w:t>
      </w:r>
      <w:r>
        <w:t xml:space="preserve"> </w:t>
      </w:r>
      <w:r w:rsidR="00436D51" w:rsidRPr="001472C8">
        <w:t xml:space="preserve">the </w:t>
      </w:r>
      <w:r w:rsidR="00846383">
        <w:t>object or structure</w:t>
      </w:r>
      <w:r w:rsidR="00CA3F54">
        <w:t> </w:t>
      </w:r>
      <w:r w:rsidR="00436D51" w:rsidRPr="001472C8">
        <w:t>is</w:t>
      </w:r>
      <w:r w:rsidR="00CA3F54">
        <w:t> </w:t>
      </w:r>
      <w:r w:rsidR="00436D51" w:rsidRPr="001472C8">
        <w:t>indicated from every angle of azimuth</w:t>
      </w:r>
      <w:r>
        <w:t>; and</w:t>
      </w:r>
    </w:p>
    <w:p w14:paraId="753477B1" w14:textId="77777777" w:rsidR="00436D51" w:rsidRDefault="00ED6128" w:rsidP="00090BEE">
      <w:pPr>
        <w:pStyle w:val="LDP1a"/>
        <w:spacing w:before="120" w:after="120"/>
      </w:pPr>
      <w:r>
        <w:t>(b)</w:t>
      </w:r>
      <w:r>
        <w:tab/>
        <w:t xml:space="preserve">if </w:t>
      </w:r>
      <w:r w:rsidR="00436D51" w:rsidRPr="001472C8">
        <w:t xml:space="preserve">a light </w:t>
      </w:r>
      <w:r w:rsidR="00C11E63">
        <w:t>would be</w:t>
      </w:r>
      <w:r w:rsidR="00436D51" w:rsidRPr="001472C8">
        <w:t xml:space="preserve"> shielded in any direction by an adjacent </w:t>
      </w:r>
      <w:r w:rsidR="00846383">
        <w:t>object or structure</w:t>
      </w:r>
      <w:r w:rsidR="00436D51" w:rsidRPr="001472C8">
        <w:t>, the</w:t>
      </w:r>
      <w:r w:rsidR="00CA3F54">
        <w:t> </w:t>
      </w:r>
      <w:r w:rsidR="00436D51" w:rsidRPr="001472C8">
        <w:t>light</w:t>
      </w:r>
      <w:r w:rsidR="00CA3F54">
        <w:t> </w:t>
      </w:r>
      <w:r w:rsidR="00436D51" w:rsidRPr="001472C8">
        <w:t>so shielded may be omitted</w:t>
      </w:r>
      <w:r w:rsidR="0017704C">
        <w:t>,</w:t>
      </w:r>
      <w:r w:rsidR="00436D51" w:rsidRPr="001472C8">
        <w:t xml:space="preserve"> </w:t>
      </w:r>
      <w:r w:rsidR="00C11E63">
        <w:t xml:space="preserve">provided that such </w:t>
      </w:r>
      <w:r w:rsidR="00436D51" w:rsidRPr="001472C8">
        <w:t xml:space="preserve">additional lights </w:t>
      </w:r>
      <w:r w:rsidR="00C11E63">
        <w:t>are used</w:t>
      </w:r>
      <w:r w:rsidR="00CA3F54">
        <w:t> </w:t>
      </w:r>
      <w:r w:rsidR="00C11E63">
        <w:t>as</w:t>
      </w:r>
      <w:r w:rsidR="00CA3F54">
        <w:t> </w:t>
      </w:r>
      <w:r w:rsidR="00C11E63">
        <w:t>are</w:t>
      </w:r>
      <w:r w:rsidR="00CA3F54">
        <w:t> </w:t>
      </w:r>
      <w:r w:rsidR="00C11E63">
        <w:t>necessary</w:t>
      </w:r>
      <w:r w:rsidR="00436D51" w:rsidRPr="001472C8">
        <w:t xml:space="preserve"> to retain the general definition of the </w:t>
      </w:r>
      <w:r w:rsidR="00846383">
        <w:t>object or structure</w:t>
      </w:r>
      <w:r w:rsidR="00436D51" w:rsidRPr="001472C8">
        <w:t>.</w:t>
      </w:r>
    </w:p>
    <w:p w14:paraId="78E0C3AC" w14:textId="3ECD9BF0" w:rsidR="00436D51" w:rsidRPr="001472C8" w:rsidRDefault="00D23FD8" w:rsidP="00090BEE">
      <w:pPr>
        <w:ind w:left="737"/>
      </w:pPr>
      <w:r>
        <w:rPr>
          <w:noProof/>
          <w:lang w:eastAsia="en-AU"/>
        </w:rPr>
        <w:drawing>
          <wp:inline distT="0" distB="0" distL="0" distR="0" wp14:anchorId="0CEE6F6E" wp14:editId="1306A23F">
            <wp:extent cx="5295900" cy="3718560"/>
            <wp:effectExtent l="0" t="0" r="0" b="0"/>
            <wp:docPr id="121" name="Picture 121" descr="Shows Typical lighting of tall hazardous obstacles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hows Typical lighting of tall hazardous obstacles including measurements."/>
                    <pic:cNvPicPr>
                      <a:picLocks noChangeAspect="1" noChangeArrowheads="1"/>
                    </pic:cNvPicPr>
                  </pic:nvPicPr>
                  <pic:blipFill>
                    <a:blip r:embed="rId259" cstate="print">
                      <a:extLst>
                        <a:ext uri="{28A0092B-C50C-407E-A947-70E740481C1C}">
                          <a14:useLocalDpi xmlns:a14="http://schemas.microsoft.com/office/drawing/2010/main" val="0"/>
                        </a:ext>
                      </a:extLst>
                    </a:blip>
                    <a:srcRect l="25873" t="12990" r="8395" b="25117"/>
                    <a:stretch>
                      <a:fillRect/>
                    </a:stretch>
                  </pic:blipFill>
                  <pic:spPr bwMode="auto">
                    <a:xfrm>
                      <a:off x="0" y="0"/>
                      <a:ext cx="5295900" cy="3718560"/>
                    </a:xfrm>
                    <a:prstGeom prst="rect">
                      <a:avLst/>
                    </a:prstGeom>
                    <a:noFill/>
                    <a:ln>
                      <a:noFill/>
                    </a:ln>
                  </pic:spPr>
                </pic:pic>
              </a:graphicData>
            </a:graphic>
          </wp:inline>
        </w:drawing>
      </w:r>
    </w:p>
    <w:p w14:paraId="61BF9FC8" w14:textId="77777777" w:rsidR="00436D51" w:rsidRDefault="007B56BE" w:rsidP="00924D32">
      <w:pPr>
        <w:pStyle w:val="LDTableheading"/>
        <w:keepNext w:val="0"/>
        <w:tabs>
          <w:tab w:val="clear" w:pos="1134"/>
          <w:tab w:val="clear" w:pos="1276"/>
          <w:tab w:val="clear" w:pos="1843"/>
          <w:tab w:val="clear" w:pos="1985"/>
          <w:tab w:val="clear" w:pos="2552"/>
          <w:tab w:val="clear" w:pos="2693"/>
        </w:tabs>
        <w:ind w:left="737"/>
      </w:pPr>
      <w:bookmarkStart w:id="2330" w:name="c1133"/>
      <w:bookmarkEnd w:id="2330"/>
      <w:r>
        <w:t>Figure 9.3</w:t>
      </w:r>
      <w:r w:rsidR="00B21CB8">
        <w:t>1 (</w:t>
      </w:r>
      <w:r w:rsidR="00B83303" w:rsidRPr="00090BEE">
        <w:t>1</w:t>
      </w:r>
      <w:r w:rsidR="006635DB">
        <w:t>)</w:t>
      </w:r>
      <w:r w:rsidR="001B0F86" w:rsidRPr="00090BEE">
        <w:t>-1</w:t>
      </w:r>
      <w:r w:rsidR="00125340">
        <w:t>   </w:t>
      </w:r>
      <w:r w:rsidR="005B7F2D">
        <w:t>T</w:t>
      </w:r>
      <w:r w:rsidR="00436D51" w:rsidRPr="00090BEE">
        <w:t xml:space="preserve">ypical lighting of tall </w:t>
      </w:r>
      <w:r w:rsidR="00856300">
        <w:t>hazardous obstacles</w:t>
      </w:r>
      <w:r w:rsidR="005B7F2D">
        <w:t xml:space="preserve"> (illustrates matters)</w:t>
      </w:r>
    </w:p>
    <w:p w14:paraId="32B8C0DF" w14:textId="2214950E" w:rsidR="00436D51" w:rsidRPr="001472C8" w:rsidRDefault="00D23FD8" w:rsidP="00E62C91">
      <w:pPr>
        <w:ind w:left="756"/>
      </w:pPr>
      <w:r>
        <w:rPr>
          <w:noProof/>
          <w:lang w:eastAsia="en-AU"/>
        </w:rPr>
        <w:lastRenderedPageBreak/>
        <w:drawing>
          <wp:inline distT="0" distB="0" distL="0" distR="0" wp14:anchorId="32357434" wp14:editId="06A3A422">
            <wp:extent cx="5372100" cy="2743200"/>
            <wp:effectExtent l="0" t="0" r="0" b="0"/>
            <wp:docPr id="122" name="Picture 122" descr="Shows Typical lighting of a group of hazardous obstac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Shows Typical lighting of a group of hazardous obstacles. "/>
                    <pic:cNvPicPr>
                      <a:picLocks noChangeAspect="1" noChangeArrowheads="1"/>
                    </pic:cNvPicPr>
                  </pic:nvPicPr>
                  <pic:blipFill>
                    <a:blip r:embed="rId260" cstate="print">
                      <a:grayscl/>
                      <a:biLevel thresh="50000"/>
                      <a:extLst>
                        <a:ext uri="{28A0092B-C50C-407E-A947-70E740481C1C}">
                          <a14:useLocalDpi xmlns:a14="http://schemas.microsoft.com/office/drawing/2010/main" val="0"/>
                        </a:ext>
                      </a:extLst>
                    </a:blip>
                    <a:srcRect l="11545" t="20940" r="12181" b="26923"/>
                    <a:stretch>
                      <a:fillRect/>
                    </a:stretch>
                  </pic:blipFill>
                  <pic:spPr bwMode="auto">
                    <a:xfrm>
                      <a:off x="0" y="0"/>
                      <a:ext cx="5372100" cy="2743200"/>
                    </a:xfrm>
                    <a:prstGeom prst="rect">
                      <a:avLst/>
                    </a:prstGeom>
                    <a:noFill/>
                    <a:ln>
                      <a:noFill/>
                    </a:ln>
                  </pic:spPr>
                </pic:pic>
              </a:graphicData>
            </a:graphic>
          </wp:inline>
        </w:drawing>
      </w:r>
    </w:p>
    <w:p w14:paraId="74CBFF9A" w14:textId="77777777" w:rsidR="00436D51" w:rsidRDefault="007B56BE" w:rsidP="00E62C91">
      <w:pPr>
        <w:pStyle w:val="LDTableheading"/>
        <w:tabs>
          <w:tab w:val="clear" w:pos="1134"/>
          <w:tab w:val="clear" w:pos="1276"/>
          <w:tab w:val="clear" w:pos="1843"/>
          <w:tab w:val="clear" w:pos="1985"/>
          <w:tab w:val="clear" w:pos="2552"/>
          <w:tab w:val="clear" w:pos="2693"/>
        </w:tabs>
        <w:ind w:left="737"/>
      </w:pPr>
      <w:bookmarkStart w:id="2331" w:name="c1134"/>
      <w:bookmarkEnd w:id="2331"/>
      <w:r>
        <w:t>Figure 9.3</w:t>
      </w:r>
      <w:r w:rsidR="00B21CB8">
        <w:t>1 (</w:t>
      </w:r>
      <w:r w:rsidR="001B0F86" w:rsidRPr="00DD2BCB">
        <w:t>1</w:t>
      </w:r>
      <w:r w:rsidR="006635DB">
        <w:t>)</w:t>
      </w:r>
      <w:r w:rsidR="009A49E6" w:rsidRPr="00DD2BCB">
        <w:t>-</w:t>
      </w:r>
      <w:r w:rsidR="00436D51" w:rsidRPr="00DD2BCB">
        <w:t>2</w:t>
      </w:r>
      <w:r w:rsidR="003D69F0">
        <w:t>   </w:t>
      </w:r>
      <w:r w:rsidR="005B7F2D">
        <w:t>T</w:t>
      </w:r>
      <w:r w:rsidR="00436D51" w:rsidRPr="00DD2BCB">
        <w:t xml:space="preserve">ypical lighting of a group of </w:t>
      </w:r>
      <w:r w:rsidR="00856300">
        <w:t>hazardous obstacles</w:t>
      </w:r>
      <w:r w:rsidR="005B7F2D">
        <w:t xml:space="preserve"> (illustrates matters)</w:t>
      </w:r>
    </w:p>
    <w:p w14:paraId="5119B9EB" w14:textId="27CF0F07" w:rsidR="008C730D" w:rsidRPr="001472C8" w:rsidRDefault="00D23FD8" w:rsidP="00080DE0">
      <w:pPr>
        <w:spacing w:before="120"/>
        <w:ind w:left="737"/>
      </w:pPr>
      <w:r>
        <w:rPr>
          <w:noProof/>
          <w:lang w:eastAsia="en-AU"/>
        </w:rPr>
        <w:drawing>
          <wp:inline distT="0" distB="0" distL="0" distR="0" wp14:anchorId="47B7ACEE" wp14:editId="57183F05">
            <wp:extent cx="4168140" cy="3200400"/>
            <wp:effectExtent l="0" t="0" r="0" b="0"/>
            <wp:docPr id="123" name="Picture 123" descr="Shows Typical lighting of horizontally-extended hazardous obstac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Shows Typical lighting of horizontally-extended hazardous obstacles. "/>
                    <pic:cNvPicPr>
                      <a:picLocks noChangeAspect="1" noChangeArrowheads="1"/>
                    </pic:cNvPicPr>
                  </pic:nvPicPr>
                  <pic:blipFill>
                    <a:blip r:embed="rId261" cstate="print">
                      <a:extLst>
                        <a:ext uri="{28A0092B-C50C-407E-A947-70E740481C1C}">
                          <a14:useLocalDpi xmlns:a14="http://schemas.microsoft.com/office/drawing/2010/main" val="0"/>
                        </a:ext>
                      </a:extLst>
                    </a:blip>
                    <a:srcRect l="16220" t="24055" r="16168" b="36810"/>
                    <a:stretch>
                      <a:fillRect/>
                    </a:stretch>
                  </pic:blipFill>
                  <pic:spPr bwMode="auto">
                    <a:xfrm>
                      <a:off x="0" y="0"/>
                      <a:ext cx="4168140" cy="3200400"/>
                    </a:xfrm>
                    <a:prstGeom prst="rect">
                      <a:avLst/>
                    </a:prstGeom>
                    <a:noFill/>
                    <a:ln>
                      <a:noFill/>
                    </a:ln>
                  </pic:spPr>
                </pic:pic>
              </a:graphicData>
            </a:graphic>
          </wp:inline>
        </w:drawing>
      </w:r>
    </w:p>
    <w:p w14:paraId="62FE59B1" w14:textId="77777777" w:rsidR="008C730D" w:rsidRPr="00DD2BCB" w:rsidRDefault="007B56BE" w:rsidP="00080DE0">
      <w:pPr>
        <w:pStyle w:val="LDTableheading"/>
        <w:tabs>
          <w:tab w:val="clear" w:pos="1134"/>
          <w:tab w:val="clear" w:pos="1276"/>
          <w:tab w:val="clear" w:pos="1843"/>
          <w:tab w:val="clear" w:pos="1985"/>
          <w:tab w:val="clear" w:pos="2552"/>
          <w:tab w:val="clear" w:pos="2693"/>
        </w:tabs>
        <w:spacing w:before="0" w:after="0"/>
        <w:ind w:left="737"/>
      </w:pPr>
      <w:r>
        <w:t>Figure 9.3</w:t>
      </w:r>
      <w:r w:rsidR="00B21CB8">
        <w:t>1 (</w:t>
      </w:r>
      <w:r w:rsidR="008C730D" w:rsidRPr="00DD2BCB">
        <w:t>1</w:t>
      </w:r>
      <w:r w:rsidR="006635DB">
        <w:t>)</w:t>
      </w:r>
      <w:r w:rsidR="008C730D" w:rsidRPr="00DD2BCB">
        <w:t>-3</w:t>
      </w:r>
      <w:r w:rsidR="003D69F0">
        <w:t>   </w:t>
      </w:r>
      <w:r w:rsidR="005B7F2D">
        <w:t>T</w:t>
      </w:r>
      <w:r w:rsidR="008C730D" w:rsidRPr="00DD2BCB">
        <w:t xml:space="preserve">ypical lighting of </w:t>
      </w:r>
      <w:r w:rsidR="002F6E14" w:rsidRPr="00DD2BCB">
        <w:t>horizontally</w:t>
      </w:r>
      <w:r w:rsidR="002F6E14">
        <w:t>-</w:t>
      </w:r>
      <w:r w:rsidR="008C730D" w:rsidRPr="00DD2BCB">
        <w:t xml:space="preserve">extended </w:t>
      </w:r>
      <w:r w:rsidR="00856300">
        <w:t>hazardous obstacles</w:t>
      </w:r>
      <w:r w:rsidR="005B7F2D">
        <w:t xml:space="preserve"> (illustrates matters)</w:t>
      </w:r>
    </w:p>
    <w:p w14:paraId="52C3B5AA" w14:textId="77777777" w:rsidR="008C730D" w:rsidRPr="00080DE0" w:rsidRDefault="008C730D" w:rsidP="008C730D">
      <w:pPr>
        <w:pStyle w:val="LDBodytext"/>
        <w:rPr>
          <w:sz w:val="16"/>
          <w:szCs w:val="16"/>
        </w:rPr>
      </w:pPr>
    </w:p>
    <w:p w14:paraId="2C023F60" w14:textId="1AC89496" w:rsidR="00436D51" w:rsidRPr="001472C8" w:rsidRDefault="00D23FD8" w:rsidP="00803395">
      <w:pPr>
        <w:spacing w:after="120" w:line="240" w:lineRule="auto"/>
        <w:ind w:left="737"/>
      </w:pPr>
      <w:r>
        <w:rPr>
          <w:noProof/>
          <w:lang w:eastAsia="en-AU"/>
        </w:rPr>
        <w:lastRenderedPageBreak/>
        <w:drawing>
          <wp:inline distT="0" distB="0" distL="0" distR="0" wp14:anchorId="6C720F95" wp14:editId="78D450B3">
            <wp:extent cx="4800600" cy="4038600"/>
            <wp:effectExtent l="0" t="0" r="0" b="0"/>
            <wp:docPr id="124" name="Picture 124" descr="Shows Typical lighting of towers and large hazardous obstac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Shows Typical lighting of towers and large hazardous obstacles. "/>
                    <pic:cNvPicPr>
                      <a:picLocks noChangeAspect="1" noChangeArrowheads="1"/>
                    </pic:cNvPicPr>
                  </pic:nvPicPr>
                  <pic:blipFill>
                    <a:blip r:embed="rId262" cstate="print">
                      <a:extLst>
                        <a:ext uri="{28A0092B-C50C-407E-A947-70E740481C1C}">
                          <a14:useLocalDpi xmlns:a14="http://schemas.microsoft.com/office/drawing/2010/main" val="0"/>
                        </a:ext>
                      </a:extLst>
                    </a:blip>
                    <a:srcRect l="11548" t="23976" r="15276" b="29112"/>
                    <a:stretch>
                      <a:fillRect/>
                    </a:stretch>
                  </pic:blipFill>
                  <pic:spPr bwMode="auto">
                    <a:xfrm>
                      <a:off x="0" y="0"/>
                      <a:ext cx="4800600" cy="4038600"/>
                    </a:xfrm>
                    <a:prstGeom prst="rect">
                      <a:avLst/>
                    </a:prstGeom>
                    <a:noFill/>
                    <a:ln>
                      <a:noFill/>
                    </a:ln>
                  </pic:spPr>
                </pic:pic>
              </a:graphicData>
            </a:graphic>
          </wp:inline>
        </w:drawing>
      </w:r>
    </w:p>
    <w:p w14:paraId="6D4616B8" w14:textId="77777777" w:rsidR="00436D51" w:rsidRPr="00DD2BCB" w:rsidRDefault="007B56BE" w:rsidP="00080DE0">
      <w:pPr>
        <w:pStyle w:val="LDTableheading"/>
        <w:keepNext w:val="0"/>
        <w:tabs>
          <w:tab w:val="clear" w:pos="1134"/>
          <w:tab w:val="clear" w:pos="1276"/>
          <w:tab w:val="clear" w:pos="1843"/>
          <w:tab w:val="clear" w:pos="1985"/>
          <w:tab w:val="clear" w:pos="2552"/>
          <w:tab w:val="clear" w:pos="2693"/>
        </w:tabs>
        <w:spacing w:before="0"/>
        <w:ind w:left="765"/>
      </w:pPr>
      <w:bookmarkStart w:id="2332" w:name="c1136"/>
      <w:bookmarkEnd w:id="2332"/>
      <w:r>
        <w:t>Figure 9.3</w:t>
      </w:r>
      <w:r w:rsidR="00B21CB8">
        <w:t>1 (</w:t>
      </w:r>
      <w:r w:rsidR="001B0F86" w:rsidRPr="00DD2BCB">
        <w:t>1</w:t>
      </w:r>
      <w:r w:rsidR="006635DB">
        <w:t>)</w:t>
      </w:r>
      <w:r w:rsidR="009A49E6" w:rsidRPr="00DD2BCB">
        <w:t>-</w:t>
      </w:r>
      <w:r w:rsidR="00436D51" w:rsidRPr="00DD2BCB">
        <w:t>4</w:t>
      </w:r>
      <w:r w:rsidR="00125340">
        <w:t>   </w:t>
      </w:r>
      <w:r w:rsidR="00436D51" w:rsidRPr="00DD2BCB">
        <w:t xml:space="preserve">Typical lighting of towers and large </w:t>
      </w:r>
      <w:r w:rsidR="00856300">
        <w:t>hazardous obstacles</w:t>
      </w:r>
      <w:r w:rsidR="00760F60">
        <w:t xml:space="preserve"> (illustrates matters)</w:t>
      </w:r>
    </w:p>
    <w:p w14:paraId="34E290AC" w14:textId="77777777" w:rsidR="00436D51" w:rsidRPr="00C05F7E" w:rsidRDefault="00653665" w:rsidP="00D31C8E">
      <w:pPr>
        <w:pStyle w:val="139-Section"/>
      </w:pPr>
      <w:bookmarkStart w:id="2333" w:name="_Toc309648230"/>
      <w:bookmarkStart w:id="2334" w:name="_Toc488152301"/>
      <w:bookmarkStart w:id="2335" w:name="_Toc488155065"/>
      <w:bookmarkStart w:id="2336" w:name="_Toc488156271"/>
      <w:bookmarkStart w:id="2337" w:name="_Toc159500558"/>
      <w:r>
        <w:t>9.32</w:t>
      </w:r>
      <w:r w:rsidR="00436D51" w:rsidRPr="00C05F7E">
        <w:tab/>
        <w:t xml:space="preserve">Characteristics of </w:t>
      </w:r>
      <w:r w:rsidR="00F35B55">
        <w:t>low-intensity obstacle lights</w:t>
      </w:r>
      <w:bookmarkEnd w:id="2333"/>
      <w:bookmarkEnd w:id="2334"/>
      <w:bookmarkEnd w:id="2335"/>
      <w:bookmarkEnd w:id="2336"/>
      <w:bookmarkEnd w:id="2337"/>
    </w:p>
    <w:p w14:paraId="72D4EBD3" w14:textId="77777777" w:rsidR="00436D51" w:rsidRPr="00C05F7E" w:rsidRDefault="00E619D6" w:rsidP="00E619D6">
      <w:pPr>
        <w:pStyle w:val="LDClause"/>
      </w:pPr>
      <w:r>
        <w:tab/>
      </w:r>
      <w:r w:rsidR="006635DB">
        <w:t>(</w:t>
      </w:r>
      <w:r w:rsidR="00436D51" w:rsidRPr="00C05F7E">
        <w:t>1</w:t>
      </w:r>
      <w:r w:rsidR="006635DB">
        <w:t>)</w:t>
      </w:r>
      <w:r w:rsidR="00436D51" w:rsidRPr="00C05F7E">
        <w:tab/>
      </w:r>
      <w:r w:rsidR="00F35B55">
        <w:t>Low-intensity obstacle lights</w:t>
      </w:r>
      <w:r w:rsidR="00436D51" w:rsidRPr="00C05F7E">
        <w:t xml:space="preserve"> must have the following:</w:t>
      </w:r>
    </w:p>
    <w:p w14:paraId="6D67F995" w14:textId="77777777" w:rsidR="009A49E6" w:rsidRDefault="00301D6C" w:rsidP="00301D6C">
      <w:pPr>
        <w:pStyle w:val="LDP1a"/>
      </w:pPr>
      <w:r>
        <w:t>(a)</w:t>
      </w:r>
      <w:r>
        <w:tab/>
      </w:r>
      <w:r w:rsidR="00436D51" w:rsidRPr="00C05F7E">
        <w:t xml:space="preserve">fixed lights showing </w:t>
      </w:r>
      <w:r w:rsidR="009946F3" w:rsidRPr="00C05F7E">
        <w:t>red;</w:t>
      </w:r>
    </w:p>
    <w:p w14:paraId="48DEB3C0" w14:textId="77777777" w:rsidR="00436D51" w:rsidRPr="00C05F7E" w:rsidRDefault="00301D6C" w:rsidP="00301D6C">
      <w:pPr>
        <w:pStyle w:val="LDP1a"/>
      </w:pPr>
      <w:r>
        <w:t>(b)</w:t>
      </w:r>
      <w:r>
        <w:tab/>
      </w:r>
      <w:r w:rsidR="00436D51" w:rsidRPr="00C05F7E">
        <w:t>a horizontal beam spread that results in 360</w:t>
      </w:r>
      <w:r w:rsidR="0070021E">
        <w:t>-</w:t>
      </w:r>
      <w:r w:rsidR="005E759D">
        <w:t xml:space="preserve">degree </w:t>
      </w:r>
      <w:r w:rsidR="00436D51" w:rsidRPr="00C05F7E">
        <w:t xml:space="preserve">coverage around </w:t>
      </w:r>
      <w:r w:rsidR="00F13957">
        <w:t xml:space="preserve">the </w:t>
      </w:r>
      <w:r w:rsidR="00436D51" w:rsidRPr="00C05F7E">
        <w:t>obstacle;</w:t>
      </w:r>
    </w:p>
    <w:p w14:paraId="22A2B8E0" w14:textId="77777777" w:rsidR="00436D51" w:rsidRPr="00C05F7E" w:rsidRDefault="00301D6C" w:rsidP="00301D6C">
      <w:pPr>
        <w:pStyle w:val="LDP1a"/>
      </w:pPr>
      <w:r>
        <w:t>(c)</w:t>
      </w:r>
      <w:r>
        <w:tab/>
      </w:r>
      <w:r w:rsidR="00436D51" w:rsidRPr="00C05F7E">
        <w:t xml:space="preserve">a minimum intensity of </w:t>
      </w:r>
      <w:r w:rsidR="0057338F">
        <w:t xml:space="preserve">100 </w:t>
      </w:r>
      <w:r w:rsidR="001B0F86">
        <w:t>c</w:t>
      </w:r>
      <w:r w:rsidR="009A49E6">
        <w:t>andela (</w:t>
      </w:r>
      <w:r w:rsidR="00436D51" w:rsidRPr="009A49E6">
        <w:rPr>
          <w:b/>
          <w:i/>
        </w:rPr>
        <w:t>cd</w:t>
      </w:r>
      <w:r w:rsidR="009A49E6">
        <w:t>);</w:t>
      </w:r>
    </w:p>
    <w:p w14:paraId="579B20F8" w14:textId="77777777" w:rsidR="00436D51" w:rsidRPr="00C05F7E" w:rsidRDefault="00301D6C" w:rsidP="00301D6C">
      <w:pPr>
        <w:pStyle w:val="LDP1a"/>
      </w:pPr>
      <w:r>
        <w:t>(d)</w:t>
      </w:r>
      <w:r>
        <w:tab/>
      </w:r>
      <w:r w:rsidR="00436D51" w:rsidRPr="00C05F7E">
        <w:t>a vertical beam spread (to 50% of peak intensity) of 10</w:t>
      </w:r>
      <w:r w:rsidR="005E759D">
        <w:t xml:space="preserve"> degrees;</w:t>
      </w:r>
    </w:p>
    <w:p w14:paraId="754CC1C0" w14:textId="77777777" w:rsidR="00436D51" w:rsidRPr="00C05F7E" w:rsidRDefault="00301D6C" w:rsidP="00301D6C">
      <w:pPr>
        <w:pStyle w:val="LDP1a"/>
      </w:pPr>
      <w:r>
        <w:t>(e)</w:t>
      </w:r>
      <w:r>
        <w:tab/>
      </w:r>
      <w:r w:rsidR="00436D51" w:rsidRPr="00C05F7E">
        <w:t xml:space="preserve">a vertical distribution with </w:t>
      </w:r>
      <w:r w:rsidR="0057338F">
        <w:t>50</w:t>
      </w:r>
      <w:r w:rsidR="0057338F" w:rsidRPr="00C05F7E">
        <w:t xml:space="preserve"> </w:t>
      </w:r>
      <w:r w:rsidR="00436D51" w:rsidRPr="00C05F7E">
        <w:t>cd minimum at +6</w:t>
      </w:r>
      <w:r w:rsidR="005E759D">
        <w:t xml:space="preserve"> degrees </w:t>
      </w:r>
      <w:r w:rsidR="00436D51" w:rsidRPr="00C05F7E">
        <w:t>and +10</w:t>
      </w:r>
      <w:r w:rsidR="005E759D">
        <w:t xml:space="preserve"> degrees above the horizontal;</w:t>
      </w:r>
    </w:p>
    <w:p w14:paraId="1CB1E607" w14:textId="77777777" w:rsidR="00436D51" w:rsidRDefault="00301D6C" w:rsidP="00301D6C">
      <w:pPr>
        <w:pStyle w:val="LDP1a"/>
      </w:pPr>
      <w:r>
        <w:t>(f)</w:t>
      </w:r>
      <w:r>
        <w:tab/>
      </w:r>
      <w:r w:rsidR="00436D51" w:rsidRPr="001472C8">
        <w:t>not less than 10 cd at all elevation angles between –3</w:t>
      </w:r>
      <w:r w:rsidR="005E759D">
        <w:t xml:space="preserve"> degrees </w:t>
      </w:r>
      <w:r w:rsidR="00436D51" w:rsidRPr="001472C8">
        <w:t>and +90</w:t>
      </w:r>
      <w:r w:rsidR="005E759D">
        <w:t xml:space="preserve"> degrees </w:t>
      </w:r>
      <w:r w:rsidR="00436D51" w:rsidRPr="001472C8">
        <w:t>above the horizontal.</w:t>
      </w:r>
    </w:p>
    <w:p w14:paraId="6FD25702" w14:textId="77777777" w:rsidR="00436D51" w:rsidRPr="0087423E" w:rsidRDefault="00436D51" w:rsidP="00E619D6">
      <w:pPr>
        <w:pStyle w:val="LDNote"/>
      </w:pPr>
      <w:r w:rsidRPr="0087423E">
        <w:rPr>
          <w:i/>
        </w:rPr>
        <w:t>Note</w:t>
      </w:r>
      <w:r w:rsidR="009A49E6">
        <w:rPr>
          <w:i/>
        </w:rPr>
        <w:t>   </w:t>
      </w:r>
      <w:r w:rsidRPr="0087423E">
        <w:t xml:space="preserve">The intensity requirement </w:t>
      </w:r>
      <w:r w:rsidR="00F13957">
        <w:t xml:space="preserve">in paragraph (c) </w:t>
      </w:r>
      <w:r w:rsidR="00C437AF">
        <w:t xml:space="preserve">may </w:t>
      </w:r>
      <w:r w:rsidR="0057338F">
        <w:t>be</w:t>
      </w:r>
      <w:r w:rsidRPr="0087423E">
        <w:t xml:space="preserve"> met </w:t>
      </w:r>
      <w:r w:rsidR="0057338F">
        <w:t>using</w:t>
      </w:r>
      <w:r w:rsidR="0057338F" w:rsidRPr="0087423E">
        <w:t xml:space="preserve"> </w:t>
      </w:r>
      <w:r w:rsidRPr="0087423E">
        <w:t>a double-bodied light fitting.</w:t>
      </w:r>
      <w:r w:rsidR="00E619D6">
        <w:t xml:space="preserve"> </w:t>
      </w:r>
      <w:r w:rsidR="001F5DFF">
        <w:t>CASA recommends that d</w:t>
      </w:r>
      <w:r w:rsidRPr="0087423E">
        <w:t>ouble-bodied light fittings, if used, should be orientated so that they show the maximum illuminated surface towards the predominant, or more critical, direction of aircraft approach.</w:t>
      </w:r>
    </w:p>
    <w:p w14:paraId="7360D7F7" w14:textId="77777777" w:rsidR="00E619D6" w:rsidRDefault="00E619D6" w:rsidP="00E619D6">
      <w:pPr>
        <w:pStyle w:val="LDClause"/>
      </w:pPr>
      <w:r>
        <w:tab/>
      </w:r>
      <w:r w:rsidR="006635DB">
        <w:t>(</w:t>
      </w:r>
      <w:r w:rsidR="00436D51">
        <w:t>2</w:t>
      </w:r>
      <w:r w:rsidR="006635DB">
        <w:t>)</w:t>
      </w:r>
      <w:r w:rsidR="00436D51">
        <w:tab/>
      </w:r>
      <w:r w:rsidR="00671201">
        <w:t>To indicate the following:</w:t>
      </w:r>
    </w:p>
    <w:p w14:paraId="654A22D4" w14:textId="77777777" w:rsidR="00E619D6" w:rsidRDefault="00E619D6" w:rsidP="00E619D6">
      <w:pPr>
        <w:pStyle w:val="LDP1a"/>
      </w:pPr>
      <w:r>
        <w:t>(a)</w:t>
      </w:r>
      <w:r>
        <w:tab/>
      </w:r>
      <w:r w:rsidRPr="001472C8">
        <w:t>taxiway obstacles</w:t>
      </w:r>
      <w:r>
        <w:t>;</w:t>
      </w:r>
    </w:p>
    <w:p w14:paraId="682701D8" w14:textId="77777777" w:rsidR="00436D51" w:rsidRDefault="00E619D6" w:rsidP="00E619D6">
      <w:pPr>
        <w:pStyle w:val="LDP1a"/>
      </w:pPr>
      <w:r>
        <w:t>(b)</w:t>
      </w:r>
      <w:r>
        <w:tab/>
      </w:r>
      <w:r w:rsidRPr="001472C8">
        <w:t>unserviceable areas of the movement area</w:t>
      </w:r>
      <w:r w:rsidR="00671201">
        <w:t>;</w:t>
      </w:r>
    </w:p>
    <w:p w14:paraId="3B7EABB6" w14:textId="77777777" w:rsidR="00671201" w:rsidRPr="001472C8" w:rsidRDefault="00671201" w:rsidP="00671201">
      <w:pPr>
        <w:pStyle w:val="LDClause"/>
      </w:pPr>
      <w:r>
        <w:tab/>
      </w:r>
      <w:r>
        <w:tab/>
        <w:t>low-intensity obstacle lights</w:t>
      </w:r>
      <w:r w:rsidRPr="001472C8">
        <w:t xml:space="preserve"> </w:t>
      </w:r>
      <w:r w:rsidR="007A6849">
        <w:t>must</w:t>
      </w:r>
      <w:r w:rsidR="007A6849" w:rsidRPr="001472C8">
        <w:t xml:space="preserve"> </w:t>
      </w:r>
      <w:r w:rsidRPr="001472C8">
        <w:t xml:space="preserve">have a peak intensity of </w:t>
      </w:r>
      <w:r w:rsidR="007A6849">
        <w:t xml:space="preserve">at least </w:t>
      </w:r>
      <w:r w:rsidRPr="001472C8">
        <w:t>10 cd</w:t>
      </w:r>
      <w:r>
        <w:t>.</w:t>
      </w:r>
    </w:p>
    <w:p w14:paraId="058E42B5" w14:textId="77777777" w:rsidR="00436D51" w:rsidRPr="0087423E" w:rsidRDefault="00653665" w:rsidP="00D31C8E">
      <w:pPr>
        <w:pStyle w:val="139-Section"/>
      </w:pPr>
      <w:bookmarkStart w:id="2338" w:name="_Toc309648231"/>
      <w:bookmarkStart w:id="2339" w:name="_Toc488152302"/>
      <w:bookmarkStart w:id="2340" w:name="_Toc488155066"/>
      <w:bookmarkStart w:id="2341" w:name="_Toc488156272"/>
      <w:bookmarkStart w:id="2342" w:name="_Toc159500559"/>
      <w:r>
        <w:lastRenderedPageBreak/>
        <w:t>9.33</w:t>
      </w:r>
      <w:r w:rsidR="00436D51" w:rsidRPr="0087423E">
        <w:tab/>
        <w:t xml:space="preserve">Characteristics of </w:t>
      </w:r>
      <w:r w:rsidR="00E619D6">
        <w:t>m</w:t>
      </w:r>
      <w:r w:rsidR="00436D51" w:rsidRPr="0087423E">
        <w:t>edium</w:t>
      </w:r>
      <w:r w:rsidR="00172B9F">
        <w:t>-</w:t>
      </w:r>
      <w:r w:rsidR="00E619D6">
        <w:t>i</w:t>
      </w:r>
      <w:r w:rsidR="00436D51" w:rsidRPr="0087423E">
        <w:t xml:space="preserve">ntensity </w:t>
      </w:r>
      <w:r w:rsidR="00E619D6">
        <w:t>o</w:t>
      </w:r>
      <w:r w:rsidR="00436D51" w:rsidRPr="0087423E">
        <w:t xml:space="preserve">bstacle </w:t>
      </w:r>
      <w:r w:rsidR="00E619D6">
        <w:t>l</w:t>
      </w:r>
      <w:r w:rsidR="00436D51" w:rsidRPr="0087423E">
        <w:t>ights</w:t>
      </w:r>
      <w:bookmarkEnd w:id="2338"/>
      <w:bookmarkEnd w:id="2339"/>
      <w:bookmarkEnd w:id="2340"/>
      <w:bookmarkEnd w:id="2341"/>
      <w:bookmarkEnd w:id="2342"/>
    </w:p>
    <w:p w14:paraId="3DA1C836" w14:textId="77777777" w:rsidR="00E619D6" w:rsidRDefault="00E619D6" w:rsidP="008C730D">
      <w:pPr>
        <w:pStyle w:val="LDClause"/>
        <w:keepNext/>
      </w:pPr>
      <w:r>
        <w:tab/>
      </w:r>
      <w:r w:rsidR="006635DB">
        <w:t>(</w:t>
      </w:r>
      <w:r w:rsidR="00436D51">
        <w:t>1</w:t>
      </w:r>
      <w:r w:rsidR="006635DB">
        <w:t>)</w:t>
      </w:r>
      <w:r w:rsidR="00436D51">
        <w:tab/>
      </w:r>
      <w:r w:rsidR="00436D51" w:rsidRPr="001472C8">
        <w:t>Medium</w:t>
      </w:r>
      <w:r w:rsidR="00172B9F">
        <w:t>-</w:t>
      </w:r>
      <w:r w:rsidR="00436D51" w:rsidRPr="001472C8">
        <w:t>intensity obstacle lights must</w:t>
      </w:r>
      <w:r>
        <w:t>:</w:t>
      </w:r>
    </w:p>
    <w:p w14:paraId="028A8AC6" w14:textId="77777777" w:rsidR="00F35DE8" w:rsidRDefault="00E619D6" w:rsidP="00E619D6">
      <w:pPr>
        <w:pStyle w:val="LDP1a"/>
      </w:pPr>
      <w:r>
        <w:t>(</w:t>
      </w:r>
      <w:r w:rsidR="008B7180">
        <w:t>a</w:t>
      </w:r>
      <w:r>
        <w:t>)</w:t>
      </w:r>
      <w:r>
        <w:tab/>
      </w:r>
      <w:r w:rsidR="00F35DE8">
        <w:t xml:space="preserve">be </w:t>
      </w:r>
      <w:r w:rsidR="00436D51" w:rsidRPr="001472C8">
        <w:t>visible in all directions in azimuth</w:t>
      </w:r>
      <w:r w:rsidR="00F35DE8">
        <w:t>; and</w:t>
      </w:r>
    </w:p>
    <w:p w14:paraId="17FA8887" w14:textId="77777777" w:rsidR="00436D51" w:rsidRDefault="00F35DE8" w:rsidP="00E619D6">
      <w:pPr>
        <w:pStyle w:val="LDP1a"/>
      </w:pPr>
      <w:r>
        <w:t>(</w:t>
      </w:r>
      <w:r w:rsidR="008B7180">
        <w:t>b</w:t>
      </w:r>
      <w:r>
        <w:t>)</w:t>
      </w:r>
      <w:r>
        <w:tab/>
      </w:r>
      <w:r w:rsidR="008B7180">
        <w:t>if flashing</w:t>
      </w:r>
      <w:r w:rsidR="00653665">
        <w:t> —</w:t>
      </w:r>
      <w:r w:rsidR="008B7180">
        <w:t xml:space="preserve"> </w:t>
      </w:r>
      <w:r>
        <w:t xml:space="preserve">have a flash frequency of </w:t>
      </w:r>
      <w:r w:rsidRPr="001472C8">
        <w:t>between 20 and 60 flashes per minute</w:t>
      </w:r>
      <w:r>
        <w:t>.</w:t>
      </w:r>
    </w:p>
    <w:p w14:paraId="0154582C" w14:textId="77777777" w:rsidR="00436D51" w:rsidRPr="001472C8" w:rsidRDefault="00E619D6" w:rsidP="00E619D6">
      <w:pPr>
        <w:pStyle w:val="LDClause"/>
      </w:pPr>
      <w:r>
        <w:tab/>
      </w:r>
      <w:r w:rsidR="006635DB">
        <w:t>(</w:t>
      </w:r>
      <w:r w:rsidR="00F35DE8">
        <w:t>2</w:t>
      </w:r>
      <w:r w:rsidR="006635DB">
        <w:t>)</w:t>
      </w:r>
      <w:r w:rsidR="00436D51">
        <w:tab/>
      </w:r>
      <w:r w:rsidR="00436D51" w:rsidRPr="001472C8">
        <w:t>The peak effective intensity</w:t>
      </w:r>
      <w:r w:rsidR="00F35DE8">
        <w:t xml:space="preserve"> of</w:t>
      </w:r>
      <w:r w:rsidR="00436D51" w:rsidRPr="001472C8">
        <w:t xml:space="preserve"> </w:t>
      </w:r>
      <w:r w:rsidR="00F35DE8">
        <w:t>m</w:t>
      </w:r>
      <w:r w:rsidR="00F35DE8" w:rsidRPr="001472C8">
        <w:t>edium</w:t>
      </w:r>
      <w:r w:rsidR="007A6849">
        <w:t>-</w:t>
      </w:r>
      <w:r w:rsidR="00F35DE8" w:rsidRPr="001472C8">
        <w:t xml:space="preserve">intensity obstacle lights </w:t>
      </w:r>
      <w:r w:rsidR="00436D51" w:rsidRPr="001472C8">
        <w:t>must be 2</w:t>
      </w:r>
      <w:r w:rsidR="008C730D">
        <w:t> </w:t>
      </w:r>
      <w:r w:rsidR="00436D51" w:rsidRPr="001472C8">
        <w:t>000</w:t>
      </w:r>
      <w:r w:rsidR="008C730D">
        <w:t> </w:t>
      </w:r>
      <w:r w:rsidR="00436D51" w:rsidRPr="001472C8">
        <w:sym w:font="Symbol" w:char="F0B1"/>
      </w:r>
      <w:r w:rsidR="008C730D">
        <w:t> </w:t>
      </w:r>
      <w:r w:rsidR="00436D51" w:rsidRPr="001472C8">
        <w:t>25% cd with a vertical distribution as follows:</w:t>
      </w:r>
    </w:p>
    <w:p w14:paraId="1BC75226" w14:textId="77777777" w:rsidR="00436D51" w:rsidRPr="001472C8" w:rsidRDefault="00436D51" w:rsidP="00F35DE8">
      <w:pPr>
        <w:pStyle w:val="LDP1a"/>
      </w:pPr>
      <w:r>
        <w:t>(a)</w:t>
      </w:r>
      <w:r>
        <w:tab/>
      </w:r>
      <w:r w:rsidR="00F35DE8">
        <w:t xml:space="preserve">for </w:t>
      </w:r>
      <w:r w:rsidRPr="0017704C">
        <w:rPr>
          <w:b/>
          <w:i/>
        </w:rPr>
        <w:t>vertical beam spread</w:t>
      </w:r>
      <w:r w:rsidR="0017704C">
        <w:t> </w:t>
      </w:r>
      <w:r w:rsidR="00F35DE8">
        <w:t xml:space="preserve">— a minimum of </w:t>
      </w:r>
      <w:r w:rsidR="00F35DE8" w:rsidRPr="001472C8">
        <w:t>3</w:t>
      </w:r>
      <w:r w:rsidR="005E759D">
        <w:t xml:space="preserve"> degrees</w:t>
      </w:r>
      <w:r w:rsidR="008C730D">
        <w:t>;</w:t>
      </w:r>
    </w:p>
    <w:p w14:paraId="48A73E31" w14:textId="77777777" w:rsidR="00436D51" w:rsidRPr="001472C8" w:rsidRDefault="00436D51" w:rsidP="00F35DE8">
      <w:pPr>
        <w:pStyle w:val="LDP1a"/>
      </w:pPr>
      <w:r>
        <w:t>(b)</w:t>
      </w:r>
      <w:r>
        <w:tab/>
      </w:r>
      <w:r w:rsidRPr="001472C8">
        <w:t>at -1</w:t>
      </w:r>
      <w:r w:rsidR="005E759D">
        <w:t xml:space="preserve"> degree</w:t>
      </w:r>
      <w:r w:rsidRPr="001472C8">
        <w:t xml:space="preserve"> elevation</w:t>
      </w:r>
      <w:r w:rsidR="00F35DE8">
        <w:t xml:space="preserve"> — a minimum of </w:t>
      </w:r>
      <w:r w:rsidRPr="001472C8">
        <w:t xml:space="preserve">50% of </w:t>
      </w:r>
      <w:r w:rsidR="007A6849">
        <w:t xml:space="preserve">the </w:t>
      </w:r>
      <w:r w:rsidRPr="001472C8">
        <w:t>lower toleran</w:t>
      </w:r>
      <w:r w:rsidR="005E759D">
        <w:t>ce value of the peak intensity;</w:t>
      </w:r>
    </w:p>
    <w:p w14:paraId="5309C098" w14:textId="77777777" w:rsidR="00436D51" w:rsidRDefault="00436D51" w:rsidP="00F35DE8">
      <w:pPr>
        <w:pStyle w:val="LDP1a"/>
      </w:pPr>
      <w:r>
        <w:t>(c)</w:t>
      </w:r>
      <w:r>
        <w:tab/>
      </w:r>
      <w:r w:rsidRPr="001472C8">
        <w:t>at 0</w:t>
      </w:r>
      <w:r w:rsidR="005E759D">
        <w:t xml:space="preserve"> degrees</w:t>
      </w:r>
      <w:r w:rsidRPr="001472C8">
        <w:t xml:space="preserve"> elevation</w:t>
      </w:r>
      <w:r w:rsidR="00F35DE8">
        <w:t xml:space="preserve"> — a minimum of </w:t>
      </w:r>
      <w:r w:rsidRPr="001472C8">
        <w:t>100% of the lower tolerance value of the peak intensity.</w:t>
      </w:r>
    </w:p>
    <w:p w14:paraId="382E60D5" w14:textId="77777777" w:rsidR="0017704C" w:rsidRPr="001472C8" w:rsidRDefault="0017704C" w:rsidP="0017704C">
      <w:pPr>
        <w:pStyle w:val="LDClause"/>
      </w:pPr>
      <w:r>
        <w:tab/>
        <w:t>(3)</w:t>
      </w:r>
      <w:r>
        <w:tab/>
        <w:t xml:space="preserve">For subsection (2), </w:t>
      </w:r>
      <w:r w:rsidRPr="0017704C">
        <w:rPr>
          <w:b/>
          <w:i/>
        </w:rPr>
        <w:t>vertical beam spread</w:t>
      </w:r>
      <w:r>
        <w:t xml:space="preserve"> means </w:t>
      </w:r>
      <w:r w:rsidRPr="001472C8">
        <w:t xml:space="preserve">the angle between </w:t>
      </w:r>
      <w:r>
        <w:t>2</w:t>
      </w:r>
      <w:r w:rsidRPr="001472C8">
        <w:t xml:space="preserve"> directions in a plane for which the intensity is equal to 50% of the lower tolerance value of the peak intensity</w:t>
      </w:r>
      <w:r>
        <w:t>.</w:t>
      </w:r>
    </w:p>
    <w:p w14:paraId="6645AE82" w14:textId="77777777" w:rsidR="00436D51" w:rsidRPr="001472C8" w:rsidRDefault="00F35DE8" w:rsidP="00F35DE8">
      <w:pPr>
        <w:pStyle w:val="LDClause"/>
      </w:pPr>
      <w:r>
        <w:tab/>
      </w:r>
      <w:r w:rsidR="006635DB">
        <w:t>(</w:t>
      </w:r>
      <w:r w:rsidR="0017704C">
        <w:t>4</w:t>
      </w:r>
      <w:r w:rsidR="006635DB">
        <w:t>)</w:t>
      </w:r>
      <w:r w:rsidR="00436D51">
        <w:tab/>
      </w:r>
      <w:r>
        <w:t>If</w:t>
      </w:r>
      <w:r w:rsidR="00F65C59">
        <w:t xml:space="preserve">, instead of </w:t>
      </w:r>
      <w:r w:rsidR="00F65C59" w:rsidRPr="001472C8">
        <w:t>obstacle marking</w:t>
      </w:r>
      <w:r w:rsidR="00F65C59">
        <w:t>, a</w:t>
      </w:r>
      <w:r>
        <w:t xml:space="preserve"> </w:t>
      </w:r>
      <w:r w:rsidR="00436D51" w:rsidRPr="001472C8">
        <w:t>flashing white light</w:t>
      </w:r>
      <w:r w:rsidR="00F65C59">
        <w:t xml:space="preserve"> </w:t>
      </w:r>
      <w:r w:rsidR="00436D51" w:rsidRPr="001472C8">
        <w:t xml:space="preserve">is used during the day to indicate temporary obstacles </w:t>
      </w:r>
      <w:r w:rsidR="00436D51" w:rsidRPr="00F65C59">
        <w:t>in the vicinity of an aerodrome</w:t>
      </w:r>
      <w:r w:rsidR="00436D51" w:rsidRPr="001472C8">
        <w:t>, the peak effective intensity</w:t>
      </w:r>
      <w:r w:rsidR="00F65C59">
        <w:t xml:space="preserve"> of the light</w:t>
      </w:r>
      <w:r w:rsidR="00436D51" w:rsidRPr="001472C8">
        <w:t xml:space="preserve"> must be increased to 2</w:t>
      </w:r>
      <w:r w:rsidR="00BD2CAC">
        <w:t>0 000</w:t>
      </w:r>
      <w:r w:rsidR="00436D51" w:rsidRPr="001472C8">
        <w:t xml:space="preserve"> </w:t>
      </w:r>
      <w:r w:rsidR="00436D51" w:rsidRPr="001472C8">
        <w:sym w:font="Symbol" w:char="F0B1"/>
      </w:r>
      <w:r w:rsidR="00436D51" w:rsidRPr="001472C8">
        <w:t xml:space="preserve"> 25% cd when the background luminance is 50 cd/m² or greater.</w:t>
      </w:r>
    </w:p>
    <w:p w14:paraId="1A4496FB" w14:textId="77777777" w:rsidR="00436D51" w:rsidRPr="0087423E" w:rsidRDefault="00653665" w:rsidP="00803395">
      <w:pPr>
        <w:pStyle w:val="139-Section"/>
      </w:pPr>
      <w:bookmarkStart w:id="2343" w:name="_Toc309648232"/>
      <w:bookmarkStart w:id="2344" w:name="_Toc488152303"/>
      <w:bookmarkStart w:id="2345" w:name="_Toc488155067"/>
      <w:bookmarkStart w:id="2346" w:name="_Toc488156273"/>
      <w:bookmarkStart w:id="2347" w:name="_Toc159500560"/>
      <w:r>
        <w:t>9.34</w:t>
      </w:r>
      <w:r w:rsidR="00436D51" w:rsidRPr="0087423E">
        <w:tab/>
        <w:t xml:space="preserve">Characteristics of </w:t>
      </w:r>
      <w:r w:rsidR="00F35B55">
        <w:t>high-intensity obstacle lights</w:t>
      </w:r>
      <w:bookmarkEnd w:id="2343"/>
      <w:bookmarkEnd w:id="2344"/>
      <w:bookmarkEnd w:id="2345"/>
      <w:bookmarkEnd w:id="2346"/>
      <w:bookmarkEnd w:id="2347"/>
    </w:p>
    <w:p w14:paraId="5460E849" w14:textId="77777777" w:rsidR="00436D51" w:rsidRPr="001472C8" w:rsidRDefault="00F35DE8" w:rsidP="00803395">
      <w:pPr>
        <w:pStyle w:val="LDClause"/>
        <w:keepNext/>
      </w:pPr>
      <w:r>
        <w:tab/>
      </w:r>
      <w:r w:rsidR="006635DB">
        <w:t>(</w:t>
      </w:r>
      <w:r w:rsidR="00436D51">
        <w:t>1</w:t>
      </w:r>
      <w:r w:rsidR="006635DB">
        <w:t>)</w:t>
      </w:r>
      <w:r w:rsidR="00436D51">
        <w:tab/>
      </w:r>
      <w:r w:rsidR="00F35B55">
        <w:t>High-intensity obstacle lights</w:t>
      </w:r>
      <w:r w:rsidR="00436D51" w:rsidRPr="001472C8">
        <w:t xml:space="preserve"> are flashing white lights.</w:t>
      </w:r>
    </w:p>
    <w:p w14:paraId="24BC0ED7" w14:textId="77777777" w:rsidR="00436D51" w:rsidRPr="001472C8" w:rsidRDefault="00F35DE8" w:rsidP="00F35DE8">
      <w:pPr>
        <w:pStyle w:val="LDClause"/>
      </w:pPr>
      <w:r>
        <w:tab/>
      </w:r>
      <w:r w:rsidR="006635DB">
        <w:t>(</w:t>
      </w:r>
      <w:r w:rsidR="00436D51">
        <w:t>2</w:t>
      </w:r>
      <w:r w:rsidR="006635DB">
        <w:t>)</w:t>
      </w:r>
      <w:r w:rsidR="00436D51">
        <w:tab/>
      </w:r>
      <w:r w:rsidR="00436D51" w:rsidRPr="001472C8">
        <w:t>The effective intensity of a high</w:t>
      </w:r>
      <w:r w:rsidR="00523EB3">
        <w:t>-</w:t>
      </w:r>
      <w:r w:rsidR="00436D51" w:rsidRPr="001472C8">
        <w:t xml:space="preserve">intensity obstacle light located on an </w:t>
      </w:r>
      <w:r w:rsidR="00846383">
        <w:t>object or structure</w:t>
      </w:r>
      <w:r w:rsidR="00F65C59">
        <w:t>,</w:t>
      </w:r>
      <w:r w:rsidR="00436D51" w:rsidRPr="001472C8">
        <w:t xml:space="preserve"> other than a tower supporting overhead wires or cables</w:t>
      </w:r>
      <w:r w:rsidR="00F65C59">
        <w:t>,</w:t>
      </w:r>
      <w:r w:rsidR="00436D51" w:rsidRPr="001472C8">
        <w:t xml:space="preserve"> must vary depending on background luminance as follows:</w:t>
      </w:r>
    </w:p>
    <w:p w14:paraId="5D920B2C" w14:textId="77777777" w:rsidR="00436D51" w:rsidRPr="001472C8" w:rsidRDefault="00436D51" w:rsidP="00CA3F54">
      <w:pPr>
        <w:pStyle w:val="LDP1a"/>
        <w:ind w:right="-143"/>
      </w:pPr>
      <w:r>
        <w:t>(a)</w:t>
      </w:r>
      <w:r>
        <w:tab/>
      </w:r>
      <w:r w:rsidRPr="001472C8">
        <w:t>200</w:t>
      </w:r>
      <w:r w:rsidR="005E759D">
        <w:t> </w:t>
      </w:r>
      <w:r w:rsidRPr="001472C8">
        <w:t xml:space="preserve">000 </w:t>
      </w:r>
      <w:r w:rsidRPr="001472C8">
        <w:sym w:font="Symbol" w:char="F0B1"/>
      </w:r>
      <w:r w:rsidRPr="001472C8">
        <w:t xml:space="preserve"> 25% cd effective intensity at a background luminance above 500</w:t>
      </w:r>
      <w:r w:rsidR="00CA3F54">
        <w:t> </w:t>
      </w:r>
      <w:r w:rsidRPr="001472C8">
        <w:t>cd/m²;</w:t>
      </w:r>
    </w:p>
    <w:p w14:paraId="46C3723F" w14:textId="77777777" w:rsidR="00436D51" w:rsidRPr="001472C8" w:rsidRDefault="00436D51" w:rsidP="00CA3F54">
      <w:pPr>
        <w:pStyle w:val="LDP1a"/>
        <w:ind w:right="-1"/>
      </w:pPr>
      <w:r>
        <w:t>(b)</w:t>
      </w:r>
      <w:r>
        <w:tab/>
      </w:r>
      <w:r w:rsidRPr="001472C8">
        <w:t>20</w:t>
      </w:r>
      <w:r w:rsidR="005E759D">
        <w:t> </w:t>
      </w:r>
      <w:r w:rsidRPr="001472C8">
        <w:t xml:space="preserve">000 </w:t>
      </w:r>
      <w:r w:rsidRPr="001472C8">
        <w:sym w:font="Symbol" w:char="F0B1"/>
      </w:r>
      <w:r w:rsidRPr="001472C8">
        <w:t xml:space="preserve"> 25% cd effective intensity at a background luminance between 50</w:t>
      </w:r>
      <w:r w:rsidR="00CA3F54">
        <w:noBreakHyphen/>
      </w:r>
      <w:r w:rsidRPr="001472C8">
        <w:t>500</w:t>
      </w:r>
      <w:r w:rsidR="00CA3F54">
        <w:t> </w:t>
      </w:r>
      <w:r w:rsidRPr="001472C8">
        <w:t>cd/m²;</w:t>
      </w:r>
    </w:p>
    <w:p w14:paraId="5302BDDE" w14:textId="77777777" w:rsidR="00436D51" w:rsidRPr="001472C8" w:rsidRDefault="00436D51" w:rsidP="00F35DE8">
      <w:pPr>
        <w:pStyle w:val="LDP1a"/>
      </w:pPr>
      <w:r>
        <w:t>(c)</w:t>
      </w:r>
      <w:r>
        <w:tab/>
      </w:r>
      <w:r w:rsidRPr="001472C8">
        <w:t>2</w:t>
      </w:r>
      <w:r w:rsidR="005E759D">
        <w:t> </w:t>
      </w:r>
      <w:r w:rsidRPr="001472C8">
        <w:t xml:space="preserve">000 </w:t>
      </w:r>
      <w:r w:rsidRPr="001472C8">
        <w:sym w:font="Symbol" w:char="F0B1"/>
      </w:r>
      <w:r w:rsidRPr="001472C8">
        <w:t xml:space="preserve"> 25% cd effective intensity at a background luminance below 50 cd/m².</w:t>
      </w:r>
    </w:p>
    <w:p w14:paraId="2B3AC577" w14:textId="77777777" w:rsidR="00436D51" w:rsidRPr="001472C8" w:rsidRDefault="005937F9" w:rsidP="005937F9">
      <w:pPr>
        <w:pStyle w:val="LDClause"/>
      </w:pPr>
      <w:r>
        <w:tab/>
      </w:r>
      <w:r w:rsidR="006635DB">
        <w:t>(</w:t>
      </w:r>
      <w:r w:rsidR="00436D51">
        <w:t>3</w:t>
      </w:r>
      <w:r w:rsidR="006635DB">
        <w:t>)</w:t>
      </w:r>
      <w:r w:rsidR="00436D51">
        <w:tab/>
      </w:r>
      <w:r w:rsidR="00436D51" w:rsidRPr="001472C8">
        <w:t>The effective intensity of a high</w:t>
      </w:r>
      <w:r w:rsidR="00523EB3">
        <w:t>-</w:t>
      </w:r>
      <w:r w:rsidR="00436D51" w:rsidRPr="001472C8">
        <w:t>intensity obstacle light located on a tower supporting overhead wires or cables must vary depending on background luminance as follows:</w:t>
      </w:r>
    </w:p>
    <w:p w14:paraId="08B63B94" w14:textId="77777777" w:rsidR="00436D51" w:rsidRPr="001472C8" w:rsidRDefault="00436D51" w:rsidP="00E1327B">
      <w:pPr>
        <w:pStyle w:val="LDP1a"/>
      </w:pPr>
      <w:r>
        <w:t>(a)</w:t>
      </w:r>
      <w:r>
        <w:tab/>
      </w:r>
      <w:r w:rsidRPr="001472C8">
        <w:t>100</w:t>
      </w:r>
      <w:r w:rsidR="00172B9F">
        <w:t> </w:t>
      </w:r>
      <w:r w:rsidRPr="001472C8">
        <w:t xml:space="preserve">000 </w:t>
      </w:r>
      <w:r w:rsidRPr="001472C8">
        <w:sym w:font="Symbol" w:char="F0B1"/>
      </w:r>
      <w:r w:rsidRPr="001472C8">
        <w:t xml:space="preserve"> 25% cd effective intensity at a background luminance above 500</w:t>
      </w:r>
      <w:r w:rsidR="00CA3F54">
        <w:t> </w:t>
      </w:r>
      <w:r w:rsidRPr="001472C8">
        <w:t>cd/m²;</w:t>
      </w:r>
    </w:p>
    <w:p w14:paraId="52184BF8" w14:textId="77777777" w:rsidR="00436D51" w:rsidRPr="001472C8" w:rsidRDefault="00436D51" w:rsidP="00E1327B">
      <w:pPr>
        <w:pStyle w:val="LDP1a"/>
      </w:pPr>
      <w:r>
        <w:t>(b)</w:t>
      </w:r>
      <w:r>
        <w:tab/>
      </w:r>
      <w:r w:rsidRPr="001472C8">
        <w:t>20</w:t>
      </w:r>
      <w:r w:rsidR="00172B9F">
        <w:t> </w:t>
      </w:r>
      <w:r w:rsidRPr="001472C8">
        <w:t xml:space="preserve">000 </w:t>
      </w:r>
      <w:r w:rsidRPr="001472C8">
        <w:sym w:font="Symbol" w:char="F0B1"/>
      </w:r>
      <w:r w:rsidRPr="001472C8">
        <w:t xml:space="preserve"> 25% cd effective intensity at a background luminance between 50</w:t>
      </w:r>
      <w:r w:rsidR="00CA3F54">
        <w:noBreakHyphen/>
      </w:r>
      <w:r w:rsidRPr="001472C8">
        <w:t>500</w:t>
      </w:r>
      <w:r w:rsidR="00CA3F54">
        <w:t> </w:t>
      </w:r>
      <w:r w:rsidRPr="001472C8">
        <w:t>cd/m²;</w:t>
      </w:r>
    </w:p>
    <w:p w14:paraId="09275392" w14:textId="77777777" w:rsidR="00436D51" w:rsidRDefault="00436D51" w:rsidP="00E1327B">
      <w:pPr>
        <w:pStyle w:val="LDP1a"/>
      </w:pPr>
      <w:r>
        <w:t>(c)</w:t>
      </w:r>
      <w:r>
        <w:tab/>
      </w:r>
      <w:r w:rsidRPr="001472C8">
        <w:t>2</w:t>
      </w:r>
      <w:r w:rsidR="00172B9F">
        <w:t> </w:t>
      </w:r>
      <w:r w:rsidRPr="001472C8">
        <w:t xml:space="preserve">000 </w:t>
      </w:r>
      <w:r w:rsidRPr="001472C8">
        <w:sym w:font="Symbol" w:char="F0B1"/>
      </w:r>
      <w:r w:rsidRPr="001472C8">
        <w:t xml:space="preserve"> 25% cd effective intensity at a background luminance below 50 cd/m².</w:t>
      </w:r>
    </w:p>
    <w:p w14:paraId="44BDBFC9" w14:textId="77777777" w:rsidR="00436D51" w:rsidRDefault="005937F9" w:rsidP="00F65C59">
      <w:pPr>
        <w:pStyle w:val="LDClause"/>
      </w:pPr>
      <w:r>
        <w:tab/>
      </w:r>
      <w:r w:rsidR="006635DB">
        <w:t>(</w:t>
      </w:r>
      <w:r w:rsidR="00436D51">
        <w:t>4</w:t>
      </w:r>
      <w:r w:rsidR="006635DB">
        <w:t>)</w:t>
      </w:r>
      <w:r w:rsidR="00436D51">
        <w:tab/>
      </w:r>
      <w:r w:rsidR="00F35B55">
        <w:t>High-intensity obstacle lights</w:t>
      </w:r>
      <w:r w:rsidR="00436D51" w:rsidRPr="001472C8">
        <w:t xml:space="preserve"> located on an </w:t>
      </w:r>
      <w:r w:rsidR="00846383">
        <w:t>object or structure</w:t>
      </w:r>
      <w:r w:rsidR="00F65C59">
        <w:t>,</w:t>
      </w:r>
      <w:r w:rsidR="00436D51" w:rsidRPr="001472C8">
        <w:t xml:space="preserve"> other than a tower supporting overhead wires or cables</w:t>
      </w:r>
      <w:r w:rsidR="00F65C59">
        <w:t>,</w:t>
      </w:r>
      <w:r w:rsidR="00436D51" w:rsidRPr="001472C8">
        <w:t xml:space="preserve"> must flash simultaneously at a rate</w:t>
      </w:r>
      <w:r>
        <w:t xml:space="preserve"> </w:t>
      </w:r>
      <w:r w:rsidR="00436D51" w:rsidRPr="001472C8">
        <w:t>between</w:t>
      </w:r>
      <w:r w:rsidR="00F65C59">
        <w:t xml:space="preserve"> </w:t>
      </w:r>
      <w:r w:rsidR="00436D51" w:rsidRPr="001472C8">
        <w:t>40</w:t>
      </w:r>
      <w:r w:rsidR="00D86F9B">
        <w:noBreakHyphen/>
      </w:r>
      <w:r w:rsidR="00436D51" w:rsidRPr="001472C8">
        <w:t>60</w:t>
      </w:r>
      <w:r w:rsidR="00D86F9B">
        <w:t> </w:t>
      </w:r>
      <w:r w:rsidR="00436D51" w:rsidRPr="001472C8">
        <w:t>flashes per minute.</w:t>
      </w:r>
    </w:p>
    <w:p w14:paraId="3E736141" w14:textId="77777777" w:rsidR="005937F9" w:rsidRDefault="005937F9" w:rsidP="005937F9">
      <w:pPr>
        <w:pStyle w:val="LDClause"/>
      </w:pPr>
      <w:r>
        <w:tab/>
      </w:r>
      <w:r w:rsidR="006635DB">
        <w:t>(</w:t>
      </w:r>
      <w:r w:rsidR="00436D51">
        <w:t>5</w:t>
      </w:r>
      <w:r w:rsidR="006635DB">
        <w:t>)</w:t>
      </w:r>
      <w:r w:rsidR="00436D51">
        <w:tab/>
      </w:r>
      <w:r w:rsidR="00F35B55">
        <w:t>High-intensity obstacle lights</w:t>
      </w:r>
      <w:r w:rsidR="00436D51" w:rsidRPr="001472C8">
        <w:t xml:space="preserve"> located on a tower supporting overhead wires or cables must flash</w:t>
      </w:r>
      <w:r>
        <w:t>:</w:t>
      </w:r>
    </w:p>
    <w:p w14:paraId="6B66CF48" w14:textId="77777777" w:rsidR="005937F9" w:rsidRDefault="005937F9" w:rsidP="005937F9">
      <w:pPr>
        <w:pStyle w:val="LDP1a"/>
      </w:pPr>
      <w:r>
        <w:t>(a)</w:t>
      </w:r>
      <w:r>
        <w:tab/>
      </w:r>
      <w:r w:rsidR="00436D51" w:rsidRPr="001472C8">
        <w:t>sequentially</w:t>
      </w:r>
      <w:r w:rsidR="00435E8E">
        <w:t xml:space="preserve"> in a cycle</w:t>
      </w:r>
      <w:r>
        <w:t xml:space="preserve"> as follows:</w:t>
      </w:r>
      <w:r w:rsidR="00436D51" w:rsidRPr="001472C8">
        <w:t xml:space="preserve"> first the middle light, </w:t>
      </w:r>
      <w:r w:rsidR="0026736E">
        <w:t>next</w:t>
      </w:r>
      <w:r w:rsidR="00436D51" w:rsidRPr="001472C8">
        <w:t xml:space="preserve"> the top light, and last the bottom light</w:t>
      </w:r>
      <w:r>
        <w:t>; and</w:t>
      </w:r>
    </w:p>
    <w:p w14:paraId="622AE0BC" w14:textId="77777777" w:rsidR="005937F9" w:rsidRDefault="005937F9" w:rsidP="005937F9">
      <w:pPr>
        <w:pStyle w:val="LDP1a"/>
      </w:pPr>
      <w:r>
        <w:t>(b)</w:t>
      </w:r>
      <w:r>
        <w:tab/>
        <w:t>with a c</w:t>
      </w:r>
      <w:r w:rsidR="00436D51" w:rsidRPr="001472C8">
        <w:t xml:space="preserve">ycle frequency </w:t>
      </w:r>
      <w:r>
        <w:t>of</w:t>
      </w:r>
      <w:r w:rsidR="00436D51" w:rsidRPr="001472C8">
        <w:t xml:space="preserve"> 40</w:t>
      </w:r>
      <w:r w:rsidR="00582FAA">
        <w:noBreakHyphen/>
      </w:r>
      <w:r w:rsidR="00436D51" w:rsidRPr="001472C8">
        <w:t xml:space="preserve">60 </w:t>
      </w:r>
      <w:r w:rsidR="00D9249F">
        <w:t xml:space="preserve">flashes </w:t>
      </w:r>
      <w:r w:rsidR="00436D51" w:rsidRPr="001472C8">
        <w:t>per minute</w:t>
      </w:r>
      <w:r>
        <w:t>;</w:t>
      </w:r>
      <w:r w:rsidR="00436D51" w:rsidRPr="001472C8">
        <w:t xml:space="preserve"> and</w:t>
      </w:r>
    </w:p>
    <w:p w14:paraId="21FC7593" w14:textId="77777777" w:rsidR="008701A5" w:rsidRDefault="005937F9" w:rsidP="005937F9">
      <w:pPr>
        <w:pStyle w:val="LDP1a"/>
      </w:pPr>
      <w:r>
        <w:lastRenderedPageBreak/>
        <w:t>(c)</w:t>
      </w:r>
      <w:r>
        <w:tab/>
      </w:r>
      <w:r w:rsidR="008701A5">
        <w:t>within a cycle — so that</w:t>
      </w:r>
      <w:r w:rsidR="00436D51" w:rsidRPr="001472C8">
        <w:t xml:space="preserve"> the interval between </w:t>
      </w:r>
      <w:r w:rsidR="008701A5">
        <w:t xml:space="preserve">the </w:t>
      </w:r>
      <w:r w:rsidR="00436D51" w:rsidRPr="001472C8">
        <w:t>flashes</w:t>
      </w:r>
      <w:r w:rsidR="008701A5">
        <w:t xml:space="preserve"> of each of the lights mentioned in a row of column 1 of </w:t>
      </w:r>
      <w:r w:rsidR="007B56BE">
        <w:t>Table 9.3</w:t>
      </w:r>
      <w:r w:rsidR="00B21CB8">
        <w:t>4 (</w:t>
      </w:r>
      <w:r w:rsidR="008701A5">
        <w:t xml:space="preserve">5) is </w:t>
      </w:r>
      <w:r w:rsidR="00D9249F">
        <w:t xml:space="preserve">as close as possible </w:t>
      </w:r>
      <w:r w:rsidR="002C54C3">
        <w:t xml:space="preserve">to </w:t>
      </w:r>
      <w:r w:rsidR="008701A5">
        <w:t>the proportion of the cycle time mentioned in the same row in column 2.</w:t>
      </w:r>
    </w:p>
    <w:p w14:paraId="6D3743BE" w14:textId="77777777" w:rsidR="005937F9" w:rsidRDefault="007B56BE" w:rsidP="009315FB">
      <w:pPr>
        <w:pStyle w:val="LDTableheading"/>
        <w:tabs>
          <w:tab w:val="clear" w:pos="1134"/>
          <w:tab w:val="clear" w:pos="1276"/>
          <w:tab w:val="clear" w:pos="1843"/>
          <w:tab w:val="clear" w:pos="1985"/>
          <w:tab w:val="clear" w:pos="2552"/>
          <w:tab w:val="clear" w:pos="2693"/>
        </w:tabs>
        <w:ind w:left="765"/>
      </w:pPr>
      <w:r>
        <w:t>Table 9.3</w:t>
      </w:r>
      <w:r w:rsidR="00B21CB8">
        <w:t>4 (</w:t>
      </w:r>
      <w:r w:rsidR="005937F9" w:rsidRPr="005937F9">
        <w:t>5</w:t>
      </w:r>
      <w:r w:rsidR="00125340">
        <w:t>)   </w:t>
      </w:r>
      <w:r w:rsidR="005937F9" w:rsidRPr="005937F9">
        <w:t>High</w:t>
      </w:r>
      <w:r w:rsidR="002E7F38">
        <w:t>-</w:t>
      </w:r>
      <w:r w:rsidR="005937F9" w:rsidRPr="005937F9">
        <w:t>intensity</w:t>
      </w:r>
      <w:r w:rsidR="002C54C3">
        <w:t xml:space="preserve"> obstacle</w:t>
      </w:r>
      <w:r w:rsidR="005937F9" w:rsidRPr="005937F9">
        <w:t xml:space="preserve"> light flash rates</w:t>
      </w:r>
    </w:p>
    <w:tbl>
      <w:tblPr>
        <w:tblW w:w="4429" w:type="pct"/>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52"/>
        <w:gridCol w:w="4676"/>
      </w:tblGrid>
      <w:tr w:rsidR="00436D51" w:rsidRPr="005B62AB" w14:paraId="5FCBF43B" w14:textId="77777777" w:rsidTr="000A4B3F">
        <w:tc>
          <w:tcPr>
            <w:tcW w:w="3942" w:type="dxa"/>
          </w:tcPr>
          <w:p w14:paraId="7C2ECAD4" w14:textId="77777777" w:rsidR="00436D51" w:rsidRPr="005B62AB" w:rsidRDefault="00436D51" w:rsidP="005B62AB">
            <w:pPr>
              <w:pStyle w:val="LDTabletext"/>
              <w:rPr>
                <w:b/>
              </w:rPr>
            </w:pPr>
            <w:bookmarkStart w:id="2348" w:name="c1123"/>
            <w:bookmarkStart w:id="2349" w:name="_Toc488152304"/>
            <w:bookmarkEnd w:id="2348"/>
            <w:r w:rsidRPr="005B62AB">
              <w:rPr>
                <w:b/>
              </w:rPr>
              <w:t>Flash interval between</w:t>
            </w:r>
            <w:bookmarkEnd w:id="2349"/>
          </w:p>
        </w:tc>
        <w:tc>
          <w:tcPr>
            <w:tcW w:w="4786" w:type="dxa"/>
          </w:tcPr>
          <w:p w14:paraId="2A281C21" w14:textId="77777777" w:rsidR="00436D51" w:rsidRPr="005B62AB" w:rsidRDefault="005F460F" w:rsidP="005B62AB">
            <w:pPr>
              <w:pStyle w:val="LDTabletext"/>
              <w:rPr>
                <w:b/>
              </w:rPr>
            </w:pPr>
            <w:bookmarkStart w:id="2350" w:name="_Toc488152305"/>
            <w:r w:rsidRPr="005B62AB">
              <w:rPr>
                <w:b/>
              </w:rPr>
              <w:t>Proportion</w:t>
            </w:r>
            <w:r w:rsidR="00436D51" w:rsidRPr="005B62AB">
              <w:rPr>
                <w:b/>
              </w:rPr>
              <w:t xml:space="preserve"> of cycle time</w:t>
            </w:r>
            <w:bookmarkEnd w:id="2350"/>
          </w:p>
        </w:tc>
      </w:tr>
      <w:tr w:rsidR="00436D51" w:rsidRPr="001472C8" w14:paraId="2433A903" w14:textId="77777777" w:rsidTr="000A4B3F">
        <w:tc>
          <w:tcPr>
            <w:tcW w:w="3942" w:type="dxa"/>
          </w:tcPr>
          <w:p w14:paraId="2E6557E6" w14:textId="77777777" w:rsidR="00436D51" w:rsidRPr="001472C8" w:rsidRDefault="00436D51" w:rsidP="00172B9F">
            <w:pPr>
              <w:pStyle w:val="LDTabletext"/>
            </w:pPr>
            <w:r w:rsidRPr="001472C8">
              <w:t>middle and top light</w:t>
            </w:r>
          </w:p>
        </w:tc>
        <w:tc>
          <w:tcPr>
            <w:tcW w:w="4786" w:type="dxa"/>
          </w:tcPr>
          <w:p w14:paraId="00E9CB94" w14:textId="77777777" w:rsidR="00436D51" w:rsidRPr="001472C8" w:rsidRDefault="00436D51" w:rsidP="00172B9F">
            <w:pPr>
              <w:pStyle w:val="LDTabletext"/>
            </w:pPr>
            <w:r w:rsidRPr="001472C8">
              <w:t>1/13</w:t>
            </w:r>
          </w:p>
        </w:tc>
      </w:tr>
      <w:tr w:rsidR="00436D51" w:rsidRPr="001472C8" w14:paraId="5F13B0B8" w14:textId="77777777" w:rsidTr="000A4B3F">
        <w:tc>
          <w:tcPr>
            <w:tcW w:w="3942" w:type="dxa"/>
          </w:tcPr>
          <w:p w14:paraId="6CE78D10" w14:textId="77777777" w:rsidR="00436D51" w:rsidRPr="001472C8" w:rsidRDefault="00436D51" w:rsidP="00172B9F">
            <w:pPr>
              <w:pStyle w:val="LDTabletext"/>
            </w:pPr>
            <w:r w:rsidRPr="001472C8">
              <w:t>top and bottom light</w:t>
            </w:r>
          </w:p>
        </w:tc>
        <w:tc>
          <w:tcPr>
            <w:tcW w:w="4786" w:type="dxa"/>
          </w:tcPr>
          <w:p w14:paraId="0A1B9444" w14:textId="77777777" w:rsidR="00436D51" w:rsidRPr="001472C8" w:rsidRDefault="00436D51" w:rsidP="00172B9F">
            <w:pPr>
              <w:pStyle w:val="LDTabletext"/>
            </w:pPr>
            <w:r w:rsidRPr="001472C8">
              <w:t>2/13</w:t>
            </w:r>
          </w:p>
        </w:tc>
      </w:tr>
      <w:tr w:rsidR="00436D51" w:rsidRPr="001472C8" w14:paraId="4AD92B9D" w14:textId="77777777" w:rsidTr="000A4B3F">
        <w:tc>
          <w:tcPr>
            <w:tcW w:w="3942" w:type="dxa"/>
          </w:tcPr>
          <w:p w14:paraId="116F6FA5" w14:textId="77777777" w:rsidR="00436D51" w:rsidRPr="001472C8" w:rsidRDefault="00436D51" w:rsidP="00172B9F">
            <w:pPr>
              <w:pStyle w:val="LDTabletext"/>
            </w:pPr>
            <w:r w:rsidRPr="001472C8">
              <w:t>bottom and middle light</w:t>
            </w:r>
          </w:p>
        </w:tc>
        <w:tc>
          <w:tcPr>
            <w:tcW w:w="4786" w:type="dxa"/>
          </w:tcPr>
          <w:p w14:paraId="7B1AB686" w14:textId="77777777" w:rsidR="00436D51" w:rsidRPr="001472C8" w:rsidRDefault="00436D51" w:rsidP="00172B9F">
            <w:pPr>
              <w:pStyle w:val="LDTabletext"/>
            </w:pPr>
            <w:r w:rsidRPr="001472C8">
              <w:t>10/13</w:t>
            </w:r>
          </w:p>
        </w:tc>
      </w:tr>
    </w:tbl>
    <w:p w14:paraId="086B0679" w14:textId="77777777" w:rsidR="005937F9" w:rsidRDefault="005937F9" w:rsidP="00172B9F">
      <w:pPr>
        <w:pStyle w:val="LDClause"/>
        <w:spacing w:before="240"/>
      </w:pPr>
      <w:r>
        <w:tab/>
      </w:r>
      <w:r w:rsidR="006635DB">
        <w:t>(</w:t>
      </w:r>
      <w:r w:rsidR="00436D51">
        <w:t>6</w:t>
      </w:r>
      <w:r w:rsidR="006635DB">
        <w:t>)</w:t>
      </w:r>
      <w:r w:rsidR="00436D51">
        <w:tab/>
        <w:t>U</w:t>
      </w:r>
      <w:r w:rsidR="00436D51" w:rsidRPr="001472C8">
        <w:t>nless otherwise directed</w:t>
      </w:r>
      <w:r>
        <w:t xml:space="preserve"> in writing</w:t>
      </w:r>
      <w:r w:rsidR="00436D51" w:rsidRPr="001472C8">
        <w:t xml:space="preserve"> by CASA, the installation setting angles for </w:t>
      </w:r>
      <w:r w:rsidR="00F35B55">
        <w:t>high</w:t>
      </w:r>
      <w:r w:rsidR="001430E0">
        <w:noBreakHyphen/>
      </w:r>
      <w:r w:rsidR="00F35B55">
        <w:t>intensity obstacle lights</w:t>
      </w:r>
      <w:r w:rsidR="00436D51" w:rsidRPr="001472C8">
        <w:t xml:space="preserve"> must be</w:t>
      </w:r>
      <w:r w:rsidR="00436D51">
        <w:t xml:space="preserve"> in accordance with </w:t>
      </w:r>
      <w:r w:rsidR="007B56BE">
        <w:t>Table 9.3</w:t>
      </w:r>
      <w:r w:rsidR="00B21CB8">
        <w:t>4 (</w:t>
      </w:r>
      <w:r>
        <w:t>6</w:t>
      </w:r>
      <w:r w:rsidR="006635DB">
        <w:t>)</w:t>
      </w:r>
      <w:r w:rsidR="008701A5">
        <w:t xml:space="preserve"> so that for an obstacle light at a height mentioned in a row of column 1, the angle of the peak of the </w:t>
      </w:r>
      <w:r w:rsidR="001430E0">
        <w:t>light </w:t>
      </w:r>
      <w:r w:rsidR="008701A5">
        <w:t>beam above the horizontal is the value mentioned in the same row in column 2.</w:t>
      </w:r>
    </w:p>
    <w:p w14:paraId="0CE3FAAB" w14:textId="77777777" w:rsidR="005937F9" w:rsidRPr="00172B9F" w:rsidRDefault="007B56BE" w:rsidP="00803395">
      <w:pPr>
        <w:pStyle w:val="LDTableheading"/>
        <w:tabs>
          <w:tab w:val="clear" w:pos="1134"/>
          <w:tab w:val="clear" w:pos="1276"/>
          <w:tab w:val="clear" w:pos="1843"/>
          <w:tab w:val="clear" w:pos="1985"/>
          <w:tab w:val="clear" w:pos="2552"/>
          <w:tab w:val="clear" w:pos="2693"/>
        </w:tabs>
        <w:ind w:left="765"/>
      </w:pPr>
      <w:r>
        <w:t>Table 9.3</w:t>
      </w:r>
      <w:r w:rsidR="00B21CB8">
        <w:t>4 (</w:t>
      </w:r>
      <w:r w:rsidR="005937F9" w:rsidRPr="00172B9F">
        <w:t>6</w:t>
      </w:r>
      <w:r w:rsidR="00125340">
        <w:t>)   </w:t>
      </w:r>
      <w:r w:rsidR="005937F9" w:rsidRPr="00172B9F">
        <w:t>High</w:t>
      </w:r>
      <w:r w:rsidR="00120992">
        <w:t>-</w:t>
      </w:r>
      <w:r w:rsidR="005937F9" w:rsidRPr="00172B9F">
        <w:t xml:space="preserve">intensity light </w:t>
      </w:r>
      <w:r w:rsidR="00435E8E">
        <w:t xml:space="preserve">installation </w:t>
      </w:r>
      <w:r w:rsidR="005937F9" w:rsidRPr="00172B9F">
        <w:t>setting angles</w:t>
      </w:r>
    </w:p>
    <w:tbl>
      <w:tblPr>
        <w:tblW w:w="4428" w:type="pct"/>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51"/>
        <w:gridCol w:w="4676"/>
      </w:tblGrid>
      <w:tr w:rsidR="00436D51" w:rsidRPr="005B62AB" w14:paraId="3FEC5D0B" w14:textId="77777777" w:rsidTr="000A4B3F">
        <w:tc>
          <w:tcPr>
            <w:tcW w:w="3941" w:type="dxa"/>
          </w:tcPr>
          <w:p w14:paraId="21143A21" w14:textId="77777777" w:rsidR="00436D51" w:rsidRPr="005B62AB" w:rsidRDefault="00436D51" w:rsidP="00803395">
            <w:pPr>
              <w:pStyle w:val="LDTabletext"/>
              <w:keepNext/>
              <w:rPr>
                <w:b/>
              </w:rPr>
            </w:pPr>
            <w:bookmarkStart w:id="2351" w:name="c1124"/>
            <w:bookmarkStart w:id="2352" w:name="_Toc488152306"/>
            <w:bookmarkEnd w:id="2351"/>
            <w:r w:rsidRPr="005B62AB">
              <w:rPr>
                <w:b/>
              </w:rPr>
              <w:t>Height of light above terrain</w:t>
            </w:r>
            <w:bookmarkEnd w:id="2352"/>
          </w:p>
        </w:tc>
        <w:tc>
          <w:tcPr>
            <w:tcW w:w="4786" w:type="dxa"/>
          </w:tcPr>
          <w:p w14:paraId="2006CCD2" w14:textId="77777777" w:rsidR="00436D51" w:rsidRPr="005B62AB" w:rsidRDefault="00436D51" w:rsidP="00803395">
            <w:pPr>
              <w:pStyle w:val="LDTabletext"/>
              <w:keepNext/>
              <w:rPr>
                <w:b/>
              </w:rPr>
            </w:pPr>
            <w:bookmarkStart w:id="2353" w:name="_Toc488152307"/>
            <w:r w:rsidRPr="005B62AB">
              <w:rPr>
                <w:b/>
              </w:rPr>
              <w:t>Angle of the peak of the beam above the horizontal</w:t>
            </w:r>
            <w:bookmarkEnd w:id="2353"/>
          </w:p>
        </w:tc>
      </w:tr>
      <w:tr w:rsidR="00436D51" w:rsidRPr="001472C8" w14:paraId="2D10BC04" w14:textId="77777777" w:rsidTr="000A4B3F">
        <w:tc>
          <w:tcPr>
            <w:tcW w:w="3941" w:type="dxa"/>
          </w:tcPr>
          <w:p w14:paraId="69BA5725" w14:textId="77777777" w:rsidR="00436D51" w:rsidRPr="001472C8" w:rsidRDefault="00436D51" w:rsidP="00803395">
            <w:pPr>
              <w:pStyle w:val="LDTabletext"/>
              <w:keepNext/>
            </w:pPr>
            <w:r w:rsidRPr="001472C8">
              <w:t>greater than 151 m</w:t>
            </w:r>
          </w:p>
        </w:tc>
        <w:tc>
          <w:tcPr>
            <w:tcW w:w="4786" w:type="dxa"/>
          </w:tcPr>
          <w:p w14:paraId="2CAE12B7" w14:textId="77777777" w:rsidR="00436D51" w:rsidRPr="001472C8" w:rsidRDefault="00436D51" w:rsidP="00803395">
            <w:pPr>
              <w:pStyle w:val="LDTabletext"/>
              <w:keepNext/>
            </w:pPr>
            <w:r w:rsidRPr="001472C8">
              <w:t>0°</w:t>
            </w:r>
          </w:p>
        </w:tc>
      </w:tr>
      <w:tr w:rsidR="00436D51" w:rsidRPr="001472C8" w14:paraId="680E7666" w14:textId="77777777" w:rsidTr="000A4B3F">
        <w:tc>
          <w:tcPr>
            <w:tcW w:w="3941" w:type="dxa"/>
          </w:tcPr>
          <w:p w14:paraId="7609AE81" w14:textId="77777777" w:rsidR="00436D51" w:rsidRPr="001472C8" w:rsidRDefault="00436D51" w:rsidP="00172B9F">
            <w:pPr>
              <w:pStyle w:val="LDTabletext"/>
            </w:pPr>
            <w:r w:rsidRPr="001472C8">
              <w:t>122 m to 151 m</w:t>
            </w:r>
          </w:p>
        </w:tc>
        <w:tc>
          <w:tcPr>
            <w:tcW w:w="4786" w:type="dxa"/>
          </w:tcPr>
          <w:p w14:paraId="6C788EE2" w14:textId="77777777" w:rsidR="00436D51" w:rsidRPr="001472C8" w:rsidRDefault="00436D51" w:rsidP="00172B9F">
            <w:pPr>
              <w:pStyle w:val="LDTabletext"/>
            </w:pPr>
            <w:r w:rsidRPr="001472C8">
              <w:t>1°</w:t>
            </w:r>
          </w:p>
        </w:tc>
      </w:tr>
      <w:tr w:rsidR="00436D51" w:rsidRPr="001472C8" w14:paraId="783BA0B0" w14:textId="77777777" w:rsidTr="000A4B3F">
        <w:tc>
          <w:tcPr>
            <w:tcW w:w="3941" w:type="dxa"/>
          </w:tcPr>
          <w:p w14:paraId="0DE12277" w14:textId="77777777" w:rsidR="00436D51" w:rsidRPr="001472C8" w:rsidRDefault="00436D51" w:rsidP="00172B9F">
            <w:pPr>
              <w:pStyle w:val="LDTabletext"/>
            </w:pPr>
            <w:r w:rsidRPr="001472C8">
              <w:t>92 m to 122 m</w:t>
            </w:r>
          </w:p>
        </w:tc>
        <w:tc>
          <w:tcPr>
            <w:tcW w:w="4786" w:type="dxa"/>
          </w:tcPr>
          <w:p w14:paraId="10F3E8EE" w14:textId="77777777" w:rsidR="00436D51" w:rsidRPr="001472C8" w:rsidRDefault="00436D51" w:rsidP="00172B9F">
            <w:pPr>
              <w:pStyle w:val="LDTabletext"/>
            </w:pPr>
            <w:r w:rsidRPr="001472C8">
              <w:t>2°</w:t>
            </w:r>
          </w:p>
        </w:tc>
      </w:tr>
      <w:tr w:rsidR="00436D51" w:rsidRPr="001472C8" w14:paraId="66ED0B18" w14:textId="77777777" w:rsidTr="000A4B3F">
        <w:tc>
          <w:tcPr>
            <w:tcW w:w="3941" w:type="dxa"/>
          </w:tcPr>
          <w:p w14:paraId="229082EA" w14:textId="77777777" w:rsidR="00436D51" w:rsidRPr="001472C8" w:rsidRDefault="00436D51" w:rsidP="00172B9F">
            <w:pPr>
              <w:pStyle w:val="LDTabletext"/>
            </w:pPr>
            <w:r w:rsidRPr="001472C8">
              <w:t>less than 92 m</w:t>
            </w:r>
          </w:p>
        </w:tc>
        <w:tc>
          <w:tcPr>
            <w:tcW w:w="4786" w:type="dxa"/>
          </w:tcPr>
          <w:p w14:paraId="1CFB11F8" w14:textId="77777777" w:rsidR="00436D51" w:rsidRPr="001472C8" w:rsidRDefault="00436D51" w:rsidP="00172B9F">
            <w:pPr>
              <w:pStyle w:val="LDTabletext"/>
            </w:pPr>
            <w:r w:rsidRPr="001472C8">
              <w:t>3°</w:t>
            </w:r>
          </w:p>
        </w:tc>
      </w:tr>
    </w:tbl>
    <w:p w14:paraId="2ECF73CF" w14:textId="77777777" w:rsidR="00436D51" w:rsidRPr="00171B51" w:rsidRDefault="00653665" w:rsidP="00D31C8E">
      <w:pPr>
        <w:pStyle w:val="139-Section"/>
      </w:pPr>
      <w:bookmarkStart w:id="2354" w:name="_Toc309648233"/>
      <w:bookmarkStart w:id="2355" w:name="_Toc488152308"/>
      <w:bookmarkStart w:id="2356" w:name="_Toc488155068"/>
      <w:bookmarkStart w:id="2357" w:name="_Toc488156274"/>
      <w:bookmarkStart w:id="2358" w:name="_Toc159500561"/>
      <w:r>
        <w:t>9.35</w:t>
      </w:r>
      <w:r w:rsidR="00436D51" w:rsidRPr="00171B51">
        <w:tab/>
        <w:t xml:space="preserve">Floodlighting of </w:t>
      </w:r>
      <w:r w:rsidR="00856300">
        <w:t xml:space="preserve">hazardous </w:t>
      </w:r>
      <w:r w:rsidR="00757432">
        <w:t>o</w:t>
      </w:r>
      <w:r w:rsidR="00436D51" w:rsidRPr="00171B51">
        <w:t>bstacles</w:t>
      </w:r>
      <w:bookmarkEnd w:id="2354"/>
      <w:bookmarkEnd w:id="2355"/>
      <w:bookmarkEnd w:id="2356"/>
      <w:bookmarkEnd w:id="2357"/>
      <w:bookmarkEnd w:id="2358"/>
    </w:p>
    <w:p w14:paraId="679A88BD" w14:textId="77777777" w:rsidR="00436D51" w:rsidRPr="004C1134" w:rsidRDefault="00436D51" w:rsidP="00193DB5">
      <w:pPr>
        <w:pStyle w:val="LDNote"/>
      </w:pPr>
      <w:r w:rsidRPr="004C1134">
        <w:rPr>
          <w:i/>
        </w:rPr>
        <w:t>Note</w:t>
      </w:r>
      <w:r w:rsidR="00757432">
        <w:rPr>
          <w:i/>
        </w:rPr>
        <w:t>   </w:t>
      </w:r>
      <w:r w:rsidRPr="004C1134">
        <w:t>Where the installation of obstacle lights</w:t>
      </w:r>
      <w:r w:rsidR="00621E10">
        <w:t xml:space="preserve"> in accordance with this MOS</w:t>
      </w:r>
      <w:r w:rsidRPr="004C1134">
        <w:t xml:space="preserve"> is </w:t>
      </w:r>
      <w:r w:rsidR="00EB6C53">
        <w:t xml:space="preserve">not possible, </w:t>
      </w:r>
      <w:r w:rsidRPr="004C1134">
        <w:t xml:space="preserve">or </w:t>
      </w:r>
      <w:r w:rsidR="00EB6C53">
        <w:t xml:space="preserve">is </w:t>
      </w:r>
      <w:r w:rsidRPr="004C1134">
        <w:t xml:space="preserve">undesirable for aesthetic or other reasons, floodlighting of obstacles may be an </w:t>
      </w:r>
      <w:r w:rsidR="00BB42A8">
        <w:t xml:space="preserve">appropriate </w:t>
      </w:r>
      <w:r w:rsidRPr="004C1134">
        <w:t xml:space="preserve">alternative. However, floodlighting </w:t>
      </w:r>
      <w:r w:rsidR="00EB6C53">
        <w:t>may cause a hazard</w:t>
      </w:r>
      <w:r w:rsidR="007C4CC0">
        <w:t xml:space="preserve"> to pilots</w:t>
      </w:r>
      <w:r w:rsidR="00BB42A8">
        <w:t xml:space="preserve"> and a review and acknowledgment process is required (see sub</w:t>
      </w:r>
      <w:r w:rsidR="007B56BE">
        <w:t>section 9.3</w:t>
      </w:r>
      <w:r w:rsidR="00B21CB8">
        <w:t>5 (</w:t>
      </w:r>
      <w:r w:rsidR="00BB42A8">
        <w:t>1)</w:t>
      </w:r>
      <w:r w:rsidR="007B56BE">
        <w:t>)</w:t>
      </w:r>
      <w:r w:rsidRPr="004C1134">
        <w:t>.</w:t>
      </w:r>
      <w:r w:rsidR="00757432">
        <w:t xml:space="preserve"> </w:t>
      </w:r>
      <w:r w:rsidRPr="004C1134">
        <w:t>In general, floodlighting is not suitable if:</w:t>
      </w:r>
    </w:p>
    <w:p w14:paraId="2E7CB1DF" w14:textId="77777777" w:rsidR="00436D51" w:rsidRPr="004C1134" w:rsidRDefault="008C730D" w:rsidP="00582FAA">
      <w:pPr>
        <w:pStyle w:val="LDNote"/>
        <w:tabs>
          <w:tab w:val="clear" w:pos="737"/>
          <w:tab w:val="left" w:pos="1134"/>
        </w:tabs>
        <w:spacing w:before="0" w:after="0"/>
        <w:ind w:left="1134" w:hanging="397"/>
      </w:pPr>
      <w:r>
        <w:t>(a)</w:t>
      </w:r>
      <w:r>
        <w:tab/>
      </w:r>
      <w:r w:rsidR="00436D51" w:rsidRPr="004C1134">
        <w:t>the structure is skeletal</w:t>
      </w:r>
      <w:r w:rsidR="00142D31">
        <w:t>,</w:t>
      </w:r>
      <w:r w:rsidR="00436D51" w:rsidRPr="004C1134">
        <w:t xml:space="preserve"> as a substantially solid surface or cladding with satisfactory reflectance properties </w:t>
      </w:r>
      <w:r w:rsidR="00804BA6">
        <w:t>is</w:t>
      </w:r>
      <w:r w:rsidR="00804BA6" w:rsidRPr="004C1134">
        <w:t xml:space="preserve"> </w:t>
      </w:r>
      <w:r w:rsidR="00436D51" w:rsidRPr="004C1134">
        <w:t>required; or</w:t>
      </w:r>
    </w:p>
    <w:p w14:paraId="00C0917B" w14:textId="77777777" w:rsidR="00436D51" w:rsidRPr="008C730D" w:rsidRDefault="008C730D" w:rsidP="00582FAA">
      <w:pPr>
        <w:pStyle w:val="LDNote"/>
        <w:tabs>
          <w:tab w:val="left" w:pos="1134"/>
        </w:tabs>
        <w:spacing w:before="0"/>
      </w:pPr>
      <w:r>
        <w:t>(b)</w:t>
      </w:r>
      <w:r>
        <w:tab/>
      </w:r>
      <w:r w:rsidR="00436D51" w:rsidRPr="004C1134">
        <w:t xml:space="preserve">there is </w:t>
      </w:r>
      <w:r w:rsidR="00804BA6" w:rsidRPr="004C1134">
        <w:t>high</w:t>
      </w:r>
      <w:r w:rsidR="00804BA6">
        <w:t>-</w:t>
      </w:r>
      <w:r w:rsidR="00927FEE">
        <w:t>level</w:t>
      </w:r>
      <w:r w:rsidR="00436D51" w:rsidRPr="004C1134">
        <w:t xml:space="preserve"> background lighting.</w:t>
      </w:r>
    </w:p>
    <w:p w14:paraId="7699CA83" w14:textId="77777777" w:rsidR="00BB42A8" w:rsidRDefault="0054516B" w:rsidP="0054516B">
      <w:pPr>
        <w:pStyle w:val="LDClause"/>
      </w:pPr>
      <w:r>
        <w:tab/>
      </w:r>
      <w:r w:rsidR="006635DB">
        <w:t>(</w:t>
      </w:r>
      <w:r w:rsidR="00436D51">
        <w:t>1</w:t>
      </w:r>
      <w:r w:rsidR="006635DB">
        <w:t>)</w:t>
      </w:r>
      <w:r w:rsidR="00436D51">
        <w:tab/>
      </w:r>
      <w:r w:rsidR="00BB42A8" w:rsidRPr="00BB42A8">
        <w:t>F</w:t>
      </w:r>
      <w:r w:rsidR="00436D51" w:rsidRPr="00BB42A8">
        <w:t xml:space="preserve">loodlighting </w:t>
      </w:r>
      <w:r w:rsidR="00BB42A8" w:rsidRPr="00BB42A8">
        <w:t>may be</w:t>
      </w:r>
      <w:r w:rsidR="00436D51" w:rsidRPr="00BB42A8">
        <w:t xml:space="preserve"> used</w:t>
      </w:r>
      <w:r w:rsidRPr="00BB42A8">
        <w:t xml:space="preserve"> for a</w:t>
      </w:r>
      <w:r w:rsidR="00856300">
        <w:t xml:space="preserve"> hazardous</w:t>
      </w:r>
      <w:r w:rsidRPr="00BB42A8">
        <w:t xml:space="preserve"> obstacle instead of obstacle lights</w:t>
      </w:r>
      <w:r w:rsidR="00BB42A8">
        <w:t>,</w:t>
      </w:r>
      <w:r w:rsidR="00BB42A8" w:rsidRPr="00BB42A8">
        <w:t xml:space="preserve"> but only if CASA </w:t>
      </w:r>
      <w:r w:rsidR="00936A89">
        <w:t>approve</w:t>
      </w:r>
      <w:r w:rsidR="00BB42A8" w:rsidRPr="00BB42A8">
        <w:t xml:space="preserve">s in writing receipt of an aerodrome operator’s </w:t>
      </w:r>
      <w:r w:rsidR="00BB42A8">
        <w:t>explanation of why</w:t>
      </w:r>
      <w:r w:rsidR="00BB42A8" w:rsidRPr="00BB42A8">
        <w:t xml:space="preserve"> the installation of obstacle lights is not possible, </w:t>
      </w:r>
      <w:r w:rsidR="008701A5">
        <w:t xml:space="preserve">or </w:t>
      </w:r>
      <w:r w:rsidR="00BB42A8" w:rsidRPr="00BB42A8">
        <w:t>is undesirable for aesthetic or other reasons</w:t>
      </w:r>
      <w:r w:rsidR="00BB42A8">
        <w:t>.</w:t>
      </w:r>
    </w:p>
    <w:p w14:paraId="04FAF197" w14:textId="77777777" w:rsidR="0054516B" w:rsidRPr="00BB42A8" w:rsidRDefault="00BB42A8" w:rsidP="0054516B">
      <w:pPr>
        <w:pStyle w:val="LDClause"/>
      </w:pPr>
      <w:r>
        <w:tab/>
      </w:r>
      <w:r w:rsidR="006635DB">
        <w:t>(</w:t>
      </w:r>
      <w:r>
        <w:t>2</w:t>
      </w:r>
      <w:r w:rsidR="006635DB">
        <w:t>)</w:t>
      </w:r>
      <w:r>
        <w:tab/>
        <w:t>If f</w:t>
      </w:r>
      <w:r w:rsidRPr="00BB42A8">
        <w:t>loodlighting</w:t>
      </w:r>
      <w:r>
        <w:t xml:space="preserve"> is used:</w:t>
      </w:r>
    </w:p>
    <w:p w14:paraId="2A12DF62" w14:textId="77777777" w:rsidR="0054516B" w:rsidRDefault="0054516B" w:rsidP="0054516B">
      <w:pPr>
        <w:pStyle w:val="LDP1a"/>
      </w:pPr>
      <w:r>
        <w:t>(a)</w:t>
      </w:r>
      <w:r>
        <w:tab/>
      </w:r>
      <w:r w:rsidR="00436D51" w:rsidRPr="001472C8">
        <w:t>the colour must be white</w:t>
      </w:r>
      <w:r>
        <w:t>; and</w:t>
      </w:r>
    </w:p>
    <w:p w14:paraId="31108EEA" w14:textId="77777777" w:rsidR="0054516B" w:rsidRDefault="0054516B" w:rsidP="0054516B">
      <w:pPr>
        <w:pStyle w:val="LDP1a"/>
      </w:pPr>
      <w:r>
        <w:t>(b)</w:t>
      </w:r>
      <w:r>
        <w:tab/>
        <w:t>i</w:t>
      </w:r>
      <w:r w:rsidR="00436D51" w:rsidRPr="001472C8">
        <w:t xml:space="preserve">llumination of the </w:t>
      </w:r>
      <w:r w:rsidR="00846383">
        <w:t>object or structure</w:t>
      </w:r>
      <w:r w:rsidR="00436D51" w:rsidRPr="001472C8">
        <w:t xml:space="preserve"> </w:t>
      </w:r>
      <w:r>
        <w:t>must:</w:t>
      </w:r>
    </w:p>
    <w:p w14:paraId="63477874" w14:textId="77777777" w:rsidR="0054516B" w:rsidRDefault="0054516B" w:rsidP="0054516B">
      <w:pPr>
        <w:pStyle w:val="LDP2i"/>
      </w:pPr>
      <w:r>
        <w:tab/>
        <w:t>(i)</w:t>
      </w:r>
      <w:r>
        <w:tab/>
      </w:r>
      <w:r w:rsidR="00436D51" w:rsidRPr="001472C8">
        <w:t xml:space="preserve">cover all directions of azimuth over the full height portion of the </w:t>
      </w:r>
      <w:r w:rsidR="00846383">
        <w:t>object or structure</w:t>
      </w:r>
      <w:r w:rsidR="008701A5" w:rsidRPr="001472C8">
        <w:t xml:space="preserve"> </w:t>
      </w:r>
      <w:r w:rsidR="00436D51" w:rsidRPr="001472C8">
        <w:t>which needs to be illuminated</w:t>
      </w:r>
      <w:r>
        <w:t>;</w:t>
      </w:r>
      <w:r w:rsidR="00430E71">
        <w:t xml:space="preserve"> and</w:t>
      </w:r>
    </w:p>
    <w:p w14:paraId="47E4E4FD" w14:textId="77777777" w:rsidR="00436D51" w:rsidRDefault="0054516B" w:rsidP="0054516B">
      <w:pPr>
        <w:pStyle w:val="LDP2i"/>
      </w:pPr>
      <w:r>
        <w:tab/>
        <w:t>(ii)</w:t>
      </w:r>
      <w:r>
        <w:tab/>
      </w:r>
      <w:r w:rsidR="008701A5">
        <w:t xml:space="preserve">be </w:t>
      </w:r>
      <w:r w:rsidR="00436D51" w:rsidRPr="001472C8">
        <w:t xml:space="preserve">uniform around the circumferences of the </w:t>
      </w:r>
      <w:r w:rsidR="00846383">
        <w:t>object or structure</w:t>
      </w:r>
      <w:r w:rsidR="00436D51" w:rsidRPr="001472C8">
        <w:t>.</w:t>
      </w:r>
    </w:p>
    <w:p w14:paraId="33319880" w14:textId="77777777" w:rsidR="00436D51" w:rsidRPr="001472C8" w:rsidRDefault="0054516B" w:rsidP="0054516B">
      <w:pPr>
        <w:pStyle w:val="LDClause"/>
      </w:pPr>
      <w:r>
        <w:tab/>
      </w:r>
      <w:r w:rsidR="006635DB">
        <w:t>(</w:t>
      </w:r>
      <w:r w:rsidR="00193DB5">
        <w:t>3</w:t>
      </w:r>
      <w:r w:rsidR="006635DB">
        <w:t>)</w:t>
      </w:r>
      <w:r w:rsidR="00436D51">
        <w:tab/>
      </w:r>
      <w:r>
        <w:t xml:space="preserve">For subsection </w:t>
      </w:r>
      <w:r w:rsidR="006635DB">
        <w:t>(</w:t>
      </w:r>
      <w:r w:rsidR="008701A5">
        <w:t>2</w:t>
      </w:r>
      <w:r w:rsidR="006635DB">
        <w:t>)</w:t>
      </w:r>
      <w:r>
        <w:t>, t</w:t>
      </w:r>
      <w:r w:rsidR="00436D51" w:rsidRPr="001472C8">
        <w:t>he minimum level of luminance must be 5 cd/m² at all points.</w:t>
      </w:r>
    </w:p>
    <w:p w14:paraId="10B43122" w14:textId="77777777" w:rsidR="00436D51" w:rsidRPr="004C1134" w:rsidRDefault="00436D51" w:rsidP="0054516B">
      <w:pPr>
        <w:pStyle w:val="LDNote"/>
      </w:pPr>
      <w:r w:rsidRPr="004C1134">
        <w:rPr>
          <w:i/>
        </w:rPr>
        <w:t>Note</w:t>
      </w:r>
      <w:r w:rsidR="0054516B">
        <w:rPr>
          <w:i/>
        </w:rPr>
        <w:t>   </w:t>
      </w:r>
      <w:r w:rsidRPr="004C1134">
        <w:t xml:space="preserve">Based on a reflectance factor of 50% for white paint, this would require illuminance of at least 10 lux. For concrete with </w:t>
      </w:r>
      <w:r w:rsidR="00804BA6">
        <w:t xml:space="preserve">a </w:t>
      </w:r>
      <w:r w:rsidRPr="004C1134">
        <w:t>typical reflectance factor of 40%, the required illuminance would be at least 12.5 lux. Materials with reflectance factors less than 30% are unlikely to be suitable for floodlighting.</w:t>
      </w:r>
    </w:p>
    <w:p w14:paraId="6BCD9587" w14:textId="77777777" w:rsidR="00C86475" w:rsidRDefault="0054516B" w:rsidP="00804BA6">
      <w:pPr>
        <w:pStyle w:val="LDClause"/>
        <w:keepNext/>
      </w:pPr>
      <w:r>
        <w:lastRenderedPageBreak/>
        <w:tab/>
      </w:r>
      <w:r w:rsidR="006635DB">
        <w:t>(</w:t>
      </w:r>
      <w:r w:rsidR="00193DB5">
        <w:t>4</w:t>
      </w:r>
      <w:r w:rsidR="006635DB">
        <w:t>)</w:t>
      </w:r>
      <w:r w:rsidR="00436D51">
        <w:tab/>
      </w:r>
      <w:r>
        <w:t xml:space="preserve">For subsection </w:t>
      </w:r>
      <w:r w:rsidR="006635DB">
        <w:t>(</w:t>
      </w:r>
      <w:r w:rsidR="008701A5">
        <w:t>2</w:t>
      </w:r>
      <w:r w:rsidR="006635DB">
        <w:t>)</w:t>
      </w:r>
      <w:r w:rsidR="00C86475">
        <w:t>:</w:t>
      </w:r>
    </w:p>
    <w:p w14:paraId="48EE5461" w14:textId="77777777" w:rsidR="00C86475" w:rsidRDefault="00C86475" w:rsidP="00C86475">
      <w:pPr>
        <w:pStyle w:val="LDP1a"/>
      </w:pPr>
      <w:r>
        <w:t>(a)</w:t>
      </w:r>
      <w:r>
        <w:tab/>
      </w:r>
      <w:r w:rsidR="00653665">
        <w:t>each</w:t>
      </w:r>
      <w:r w:rsidRPr="001472C8">
        <w:t xml:space="preserve"> </w:t>
      </w:r>
      <w:r w:rsidR="00653665">
        <w:t>flood</w:t>
      </w:r>
      <w:r w:rsidRPr="001472C8">
        <w:t>light fitting must</w:t>
      </w:r>
      <w:r>
        <w:t xml:space="preserve"> be</w:t>
      </w:r>
      <w:r w:rsidRPr="001472C8">
        <w:t xml:space="preserve"> </w:t>
      </w:r>
      <w:r>
        <w:t>located</w:t>
      </w:r>
      <w:r w:rsidRPr="001472C8">
        <w:t xml:space="preserve"> </w:t>
      </w:r>
      <w:r w:rsidR="00436D51" w:rsidRPr="001472C8">
        <w:t xml:space="preserve">evenly around the </w:t>
      </w:r>
      <w:r w:rsidR="00846383">
        <w:t>object or structure</w:t>
      </w:r>
      <w:r w:rsidR="00436D51" w:rsidRPr="001472C8">
        <w:t>, at not more than 120</w:t>
      </w:r>
      <w:r w:rsidR="00430E71">
        <w:t xml:space="preserve"> degrees</w:t>
      </w:r>
      <w:r w:rsidR="002137FC">
        <w:t xml:space="preserve"> from</w:t>
      </w:r>
      <w:r w:rsidR="00653665">
        <w:t xml:space="preserve"> any adjacent</w:t>
      </w:r>
      <w:r w:rsidR="002137FC">
        <w:t xml:space="preserve"> floodlight fitting</w:t>
      </w:r>
      <w:r>
        <w:t>; and</w:t>
      </w:r>
    </w:p>
    <w:p w14:paraId="7A27DC49" w14:textId="77777777" w:rsidR="00C86475" w:rsidRDefault="00C86475" w:rsidP="00C86475">
      <w:pPr>
        <w:pStyle w:val="LDP1a"/>
      </w:pPr>
      <w:r>
        <w:t>(b)</w:t>
      </w:r>
      <w:r>
        <w:tab/>
      </w:r>
      <w:r w:rsidR="00436D51" w:rsidRPr="001472C8">
        <w:t>at each location</w:t>
      </w:r>
      <w:r>
        <w:t>:</w:t>
      </w:r>
    </w:p>
    <w:p w14:paraId="663ACE8F" w14:textId="77777777" w:rsidR="00C86475" w:rsidRDefault="00C86475" w:rsidP="00C86475">
      <w:pPr>
        <w:pStyle w:val="LDP2i"/>
      </w:pPr>
      <w:r>
        <w:tab/>
        <w:t>(i)</w:t>
      </w:r>
      <w:r>
        <w:tab/>
        <w:t>there must be</w:t>
      </w:r>
      <w:r w:rsidRPr="001472C8">
        <w:t xml:space="preserve"> at least </w:t>
      </w:r>
      <w:r>
        <w:t>2</w:t>
      </w:r>
      <w:r w:rsidRPr="001472C8">
        <w:t xml:space="preserve"> </w:t>
      </w:r>
      <w:r w:rsidR="00653665">
        <w:t>flood</w:t>
      </w:r>
      <w:r>
        <w:t xml:space="preserve">light </w:t>
      </w:r>
      <w:r w:rsidRPr="001472C8">
        <w:t>fittings</w:t>
      </w:r>
      <w:r>
        <w:t>; and</w:t>
      </w:r>
    </w:p>
    <w:p w14:paraId="79132F78" w14:textId="77777777" w:rsidR="00436D51" w:rsidRDefault="00C86475" w:rsidP="00582FAA">
      <w:pPr>
        <w:pStyle w:val="LDP2i"/>
        <w:spacing w:after="0"/>
      </w:pPr>
      <w:r>
        <w:tab/>
        <w:t>(ii)</w:t>
      </w:r>
      <w:r>
        <w:tab/>
      </w:r>
      <w:r w:rsidR="00B825F6">
        <w:t xml:space="preserve">each </w:t>
      </w:r>
      <w:r w:rsidR="00436D51" w:rsidRPr="001472C8">
        <w:t xml:space="preserve">fitting must be on </w:t>
      </w:r>
      <w:r w:rsidR="00B825F6">
        <w:t xml:space="preserve">a </w:t>
      </w:r>
      <w:r w:rsidR="00436D51" w:rsidRPr="001472C8">
        <w:t xml:space="preserve">separate circuit and </w:t>
      </w:r>
      <w:r w:rsidR="00186A66">
        <w:t xml:space="preserve">capable of continuing to operate following the malfunction </w:t>
      </w:r>
      <w:r w:rsidR="002B72FE">
        <w:t>of an</w:t>
      </w:r>
      <w:r w:rsidR="00B825F6">
        <w:t>other light</w:t>
      </w:r>
      <w:r w:rsidR="00436D51" w:rsidRPr="001472C8">
        <w:t>.</w:t>
      </w:r>
      <w:bookmarkStart w:id="2359" w:name="_Toc309648234"/>
    </w:p>
    <w:p w14:paraId="70110188" w14:textId="77777777" w:rsidR="00436D51" w:rsidRDefault="00653665" w:rsidP="00803395">
      <w:pPr>
        <w:pStyle w:val="139-Section"/>
      </w:pPr>
      <w:bookmarkStart w:id="2360" w:name="_Toc488152309"/>
      <w:bookmarkStart w:id="2361" w:name="_Toc488155069"/>
      <w:bookmarkStart w:id="2362" w:name="_Toc488156275"/>
      <w:bookmarkStart w:id="2363" w:name="_Toc159500562"/>
      <w:r>
        <w:t>9.36</w:t>
      </w:r>
      <w:r w:rsidR="00436D51" w:rsidRPr="00FF46A0">
        <w:tab/>
      </w:r>
      <w:r w:rsidR="00F32436">
        <w:t>Serviceability</w:t>
      </w:r>
      <w:r w:rsidR="00436D51" w:rsidRPr="00FF46A0">
        <w:t xml:space="preserve"> of </w:t>
      </w:r>
      <w:r w:rsidR="00B825F6">
        <w:t>o</w:t>
      </w:r>
      <w:r w:rsidR="00436D51" w:rsidRPr="00FF46A0">
        <w:t xml:space="preserve">bstacle </w:t>
      </w:r>
      <w:r w:rsidR="00B825F6">
        <w:t>l</w:t>
      </w:r>
      <w:r w:rsidR="00436D51" w:rsidRPr="00FF46A0">
        <w:t>ights</w:t>
      </w:r>
      <w:bookmarkEnd w:id="2359"/>
      <w:bookmarkEnd w:id="2360"/>
      <w:bookmarkEnd w:id="2361"/>
      <w:bookmarkEnd w:id="2362"/>
      <w:bookmarkEnd w:id="2363"/>
    </w:p>
    <w:p w14:paraId="5774B0D2" w14:textId="77777777" w:rsidR="00436D51" w:rsidRPr="001472C8" w:rsidRDefault="00563DF7" w:rsidP="00803395">
      <w:pPr>
        <w:pStyle w:val="LDClause"/>
        <w:keepNext/>
      </w:pPr>
      <w:r>
        <w:tab/>
      </w:r>
      <w:r w:rsidR="006635DB">
        <w:t>(</w:t>
      </w:r>
      <w:r w:rsidR="00436D51">
        <w:t>1</w:t>
      </w:r>
      <w:r w:rsidR="006635DB">
        <w:t>)</w:t>
      </w:r>
      <w:r w:rsidR="00436D51">
        <w:tab/>
      </w:r>
      <w:r>
        <w:t>F</w:t>
      </w:r>
      <w:r w:rsidR="00436D51" w:rsidRPr="001472C8">
        <w:t xml:space="preserve">or obstacle lights located within the </w:t>
      </w:r>
      <w:r w:rsidR="00804BA6">
        <w:t>OLS</w:t>
      </w:r>
      <w:r w:rsidR="00927FEE">
        <w:t xml:space="preserve"> </w:t>
      </w:r>
      <w:r w:rsidR="00436D51" w:rsidRPr="001472C8">
        <w:t xml:space="preserve">of </w:t>
      </w:r>
      <w:r>
        <w:t>an</w:t>
      </w:r>
      <w:r w:rsidR="00436D51" w:rsidRPr="001472C8">
        <w:t xml:space="preserve"> aerodrome</w:t>
      </w:r>
      <w:r>
        <w:t xml:space="preserve">, the </w:t>
      </w:r>
      <w:r w:rsidRPr="00FF46A0">
        <w:t>aerodrome operator must establish a</w:t>
      </w:r>
      <w:r w:rsidR="00860947">
        <w:t>n obstacle lights</w:t>
      </w:r>
      <w:r>
        <w:t xml:space="preserve"> serviceability </w:t>
      </w:r>
      <w:r w:rsidRPr="00FF46A0">
        <w:t>monitoring program</w:t>
      </w:r>
      <w:r>
        <w:t xml:space="preserve"> that includes</w:t>
      </w:r>
      <w:r w:rsidR="00E23793">
        <w:t xml:space="preserve"> the following</w:t>
      </w:r>
      <w:r w:rsidR="00C86475">
        <w:t xml:space="preserve"> elements</w:t>
      </w:r>
      <w:r>
        <w:t>:</w:t>
      </w:r>
    </w:p>
    <w:p w14:paraId="32B05037" w14:textId="77777777" w:rsidR="004A5785" w:rsidRDefault="00436D51" w:rsidP="00563DF7">
      <w:pPr>
        <w:pStyle w:val="LDP1a"/>
      </w:pPr>
      <w:r>
        <w:t>(a)</w:t>
      </w:r>
      <w:r>
        <w:tab/>
      </w:r>
      <w:r w:rsidR="004A5785">
        <w:t>for aerodromes with scheduled international air transport operations</w:t>
      </w:r>
      <w:r w:rsidR="00033416">
        <w:t xml:space="preserve"> during the hours of night</w:t>
      </w:r>
      <w:r w:rsidR="00E23793">
        <w:t> —</w:t>
      </w:r>
      <w:r w:rsidR="004A5785">
        <w:t xml:space="preserve"> </w:t>
      </w:r>
      <w:r w:rsidRPr="001472C8">
        <w:t>observation</w:t>
      </w:r>
      <w:r w:rsidR="00563DF7">
        <w:t xml:space="preserve"> </w:t>
      </w:r>
      <w:r w:rsidRPr="001472C8">
        <w:t xml:space="preserve">of the obstacle lights at least once </w:t>
      </w:r>
      <w:r w:rsidR="00563DF7">
        <w:t xml:space="preserve">in </w:t>
      </w:r>
      <w:r w:rsidRPr="001472C8">
        <w:t>every 24 hour</w:t>
      </w:r>
      <w:r w:rsidR="00C61512">
        <w:t xml:space="preserve"> period</w:t>
      </w:r>
      <w:r w:rsidR="00CA6724">
        <w:t xml:space="preserve">, or such longer period as CASA approves in writing on the basis of the aerodrome operator’s written safety </w:t>
      </w:r>
      <w:r w:rsidR="00C40CDC">
        <w:t>assessment</w:t>
      </w:r>
      <w:r w:rsidRPr="001472C8">
        <w:t>;</w:t>
      </w:r>
    </w:p>
    <w:p w14:paraId="31022559" w14:textId="77777777" w:rsidR="004A5785" w:rsidRDefault="004A5785" w:rsidP="004A5785">
      <w:pPr>
        <w:pStyle w:val="LDP1a"/>
      </w:pPr>
      <w:r>
        <w:t>(b)</w:t>
      </w:r>
      <w:r>
        <w:tab/>
        <w:t xml:space="preserve">for aerodromes </w:t>
      </w:r>
      <w:r w:rsidR="00E23793">
        <w:t xml:space="preserve">with </w:t>
      </w:r>
      <w:r>
        <w:t xml:space="preserve">scheduled </w:t>
      </w:r>
      <w:r w:rsidR="00E23793">
        <w:t xml:space="preserve">domestic </w:t>
      </w:r>
      <w:r>
        <w:t>air transport operations</w:t>
      </w:r>
      <w:r w:rsidR="00033416" w:rsidRPr="00033416">
        <w:t xml:space="preserve"> </w:t>
      </w:r>
      <w:r w:rsidR="00033416">
        <w:t>during the hours of night</w:t>
      </w:r>
      <w:r w:rsidR="00E23793">
        <w:t> —</w:t>
      </w:r>
      <w:r>
        <w:t xml:space="preserve"> </w:t>
      </w:r>
      <w:r w:rsidRPr="001472C8">
        <w:t>observation</w:t>
      </w:r>
      <w:r>
        <w:t xml:space="preserve"> </w:t>
      </w:r>
      <w:r w:rsidRPr="001472C8">
        <w:t xml:space="preserve">of the obstacle lights at least once </w:t>
      </w:r>
      <w:r>
        <w:t xml:space="preserve">in </w:t>
      </w:r>
      <w:r w:rsidRPr="001472C8">
        <w:t xml:space="preserve">every </w:t>
      </w:r>
      <w:r>
        <w:t>48</w:t>
      </w:r>
      <w:r w:rsidRPr="001472C8">
        <w:t xml:space="preserve"> hour</w:t>
      </w:r>
      <w:r>
        <w:t xml:space="preserve"> period, or such longer period as CASA approves in writing on the basis of the aerodrome operator’s written safety assessment</w:t>
      </w:r>
      <w:r w:rsidRPr="001472C8">
        <w:t>;</w:t>
      </w:r>
    </w:p>
    <w:p w14:paraId="3A5F993B" w14:textId="77777777" w:rsidR="00436D51" w:rsidRPr="001472C8" w:rsidRDefault="004A5785" w:rsidP="00563DF7">
      <w:pPr>
        <w:pStyle w:val="LDP1a"/>
      </w:pPr>
      <w:r>
        <w:t>(c)</w:t>
      </w:r>
      <w:r w:rsidR="00E23793">
        <w:tab/>
      </w:r>
      <w:r>
        <w:t>for aerodromes</w:t>
      </w:r>
      <w:r w:rsidR="00E23793">
        <w:t xml:space="preserve"> other than those mentioned in paragraphs (</w:t>
      </w:r>
      <w:r w:rsidR="002D4462">
        <w:t>a)</w:t>
      </w:r>
      <w:r w:rsidR="00E23793">
        <w:t xml:space="preserve"> and (b) —</w:t>
      </w:r>
      <w:r>
        <w:t xml:space="preserve"> </w:t>
      </w:r>
      <w:r w:rsidRPr="001472C8">
        <w:t>observation</w:t>
      </w:r>
      <w:r>
        <w:t xml:space="preserve"> </w:t>
      </w:r>
      <w:r w:rsidRPr="001472C8">
        <w:t>of the obstacle lights at least once</w:t>
      </w:r>
      <w:r w:rsidR="00C86475">
        <w:t xml:space="preserve"> in </w:t>
      </w:r>
      <w:r w:rsidRPr="001472C8">
        <w:t xml:space="preserve">every </w:t>
      </w:r>
      <w:r w:rsidR="00C86475">
        <w:t>7 day period</w:t>
      </w:r>
      <w:r w:rsidR="00E23793">
        <w:t>;</w:t>
      </w:r>
    </w:p>
    <w:p w14:paraId="0086345E" w14:textId="77777777" w:rsidR="00563DF7" w:rsidRDefault="00436D51" w:rsidP="00563DF7">
      <w:pPr>
        <w:pStyle w:val="LDP1a"/>
      </w:pPr>
      <w:r w:rsidRPr="00FF46A0">
        <w:t>(</w:t>
      </w:r>
      <w:r w:rsidR="004A5785">
        <w:t>d</w:t>
      </w:r>
      <w:r w:rsidRPr="00FF46A0">
        <w:t>)</w:t>
      </w:r>
      <w:r w:rsidRPr="00FF46A0">
        <w:tab/>
      </w:r>
      <w:r w:rsidR="00563DF7">
        <w:t>if</w:t>
      </w:r>
      <w:r w:rsidRPr="00FF46A0">
        <w:t xml:space="preserve"> a medium</w:t>
      </w:r>
      <w:r w:rsidR="00E23793">
        <w:t>-intensity</w:t>
      </w:r>
      <w:r w:rsidRPr="00FF46A0">
        <w:t xml:space="preserve"> or high</w:t>
      </w:r>
      <w:r w:rsidR="00523EB3">
        <w:t>-</w:t>
      </w:r>
      <w:r w:rsidRPr="00FF46A0">
        <w:t>intensity obstacle light is</w:t>
      </w:r>
      <w:r w:rsidR="00563DF7">
        <w:t xml:space="preserve"> </w:t>
      </w:r>
      <w:r w:rsidRPr="00FF46A0">
        <w:t>not readily observable</w:t>
      </w:r>
      <w:r w:rsidR="00CA6724">
        <w:t xml:space="preserve"> for paragraph (a)</w:t>
      </w:r>
      <w:r w:rsidR="004A5785">
        <w:t>, (b) or (c)</w:t>
      </w:r>
      <w:r w:rsidR="00563DF7">
        <w:t>:</w:t>
      </w:r>
    </w:p>
    <w:p w14:paraId="3793BC03" w14:textId="77777777" w:rsidR="00436D51" w:rsidRPr="00FF46A0" w:rsidRDefault="00563DF7" w:rsidP="00903FB2">
      <w:pPr>
        <w:pStyle w:val="LDP2i"/>
        <w:ind w:left="1559" w:hanging="1105"/>
      </w:pPr>
      <w:r>
        <w:tab/>
        <w:t>(i)</w:t>
      </w:r>
      <w:r>
        <w:tab/>
      </w:r>
      <w:r w:rsidR="00436D51" w:rsidRPr="00FF46A0">
        <w:t xml:space="preserve">a procedure </w:t>
      </w:r>
      <w:r w:rsidR="00C61512">
        <w:t>to ensure</w:t>
      </w:r>
      <w:r>
        <w:t xml:space="preserve"> that the</w:t>
      </w:r>
      <w:r w:rsidR="00436D51" w:rsidRPr="00FF46A0">
        <w:t xml:space="preserve"> light </w:t>
      </w:r>
      <w:r>
        <w:t>is</w:t>
      </w:r>
      <w:r w:rsidR="00436D51" w:rsidRPr="00FF46A0">
        <w:t xml:space="preserve"> monitored</w:t>
      </w:r>
      <w:r w:rsidR="00033416">
        <w:t xml:space="preserve"> in accordance with the relevant monitoring period specified in paragraph (a), (b) or (c),</w:t>
      </w:r>
      <w:r w:rsidR="00436D51" w:rsidRPr="00FF46A0">
        <w:t xml:space="preserve"> </w:t>
      </w:r>
      <w:r w:rsidR="00CA6724">
        <w:t xml:space="preserve">or such longer period as CASA approves in writing on the basis of the aerodrome operator’s written safety </w:t>
      </w:r>
      <w:r w:rsidR="00C40CDC">
        <w:t>assessment</w:t>
      </w:r>
      <w:r w:rsidR="00436D51" w:rsidRPr="00FF46A0">
        <w:t>;</w:t>
      </w:r>
      <w:r w:rsidR="00430E71">
        <w:t xml:space="preserve"> or</w:t>
      </w:r>
    </w:p>
    <w:p w14:paraId="39A08BF8" w14:textId="77777777" w:rsidR="00436D51" w:rsidRDefault="00563DF7" w:rsidP="00582FAA">
      <w:pPr>
        <w:pStyle w:val="LDP2i"/>
        <w:spacing w:after="0"/>
        <w:ind w:left="1560" w:hanging="1106"/>
      </w:pPr>
      <w:r>
        <w:tab/>
        <w:t>(ii)</w:t>
      </w:r>
      <w:r>
        <w:tab/>
      </w:r>
      <w:r w:rsidR="00C86475" w:rsidRPr="00FF46A0">
        <w:t>at an aerodrome occupied</w:t>
      </w:r>
      <w:r w:rsidR="00C86475">
        <w:t xml:space="preserve"> by aerodrome personnel — </w:t>
      </w:r>
      <w:r w:rsidR="00C61512">
        <w:t xml:space="preserve">the </w:t>
      </w:r>
      <w:r w:rsidR="00436D51" w:rsidRPr="00FF46A0">
        <w:t>install</w:t>
      </w:r>
      <w:r>
        <w:t>ation</w:t>
      </w:r>
      <w:r w:rsidR="00436D51" w:rsidRPr="00FF46A0">
        <w:t xml:space="preserve"> </w:t>
      </w:r>
      <w:r w:rsidR="00C61512">
        <w:t xml:space="preserve">of </w:t>
      </w:r>
      <w:r w:rsidR="00436D51" w:rsidRPr="00FF46A0">
        <w:t xml:space="preserve">an automatic </w:t>
      </w:r>
      <w:r w:rsidR="00C61512">
        <w:t xml:space="preserve">light-failure </w:t>
      </w:r>
      <w:r w:rsidR="00436D51" w:rsidRPr="00FF46A0">
        <w:t>indicator</w:t>
      </w:r>
      <w:r w:rsidR="00C86475">
        <w:t xml:space="preserve"> to be monitored by the personnel</w:t>
      </w:r>
      <w:r w:rsidR="00430E71">
        <w:t>.</w:t>
      </w:r>
    </w:p>
    <w:p w14:paraId="5F2675F8" w14:textId="77777777" w:rsidR="00436D51" w:rsidRPr="001472C8" w:rsidRDefault="006635DB" w:rsidP="00563DF7">
      <w:pPr>
        <w:pStyle w:val="LDClause"/>
      </w:pPr>
      <w:bookmarkStart w:id="2364" w:name="_Hlk13653245"/>
      <w:r>
        <w:tab/>
        <w:t>(</w:t>
      </w:r>
      <w:r w:rsidR="00436D51">
        <w:t>2</w:t>
      </w:r>
      <w:r>
        <w:t>)</w:t>
      </w:r>
      <w:r w:rsidR="00436D51">
        <w:tab/>
      </w:r>
      <w:r w:rsidR="00436D51" w:rsidRPr="001472C8">
        <w:t>For a</w:t>
      </w:r>
      <w:r w:rsidR="00856300">
        <w:t xml:space="preserve"> hazardous</w:t>
      </w:r>
      <w:r w:rsidR="00436D51" w:rsidRPr="001472C8">
        <w:t xml:space="preserve"> obstacle located within the </w:t>
      </w:r>
      <w:r w:rsidR="00436D51" w:rsidRPr="00BC09FD">
        <w:t>OLS</w:t>
      </w:r>
      <w:r w:rsidR="00436D51" w:rsidRPr="001472C8">
        <w:t xml:space="preserve"> of the aerodrome, </w:t>
      </w:r>
      <w:r w:rsidR="008B1361" w:rsidRPr="00FF46A0">
        <w:t>if there is an obstacle light outage</w:t>
      </w:r>
      <w:r w:rsidR="008B1361" w:rsidRPr="001472C8">
        <w:t xml:space="preserve"> </w:t>
      </w:r>
      <w:r w:rsidR="008B1361">
        <w:t xml:space="preserve">then </w:t>
      </w:r>
      <w:r w:rsidR="00436D51" w:rsidRPr="001472C8">
        <w:t>th</w:t>
      </w:r>
      <w:r w:rsidR="00430E71">
        <w:t xml:space="preserve">e </w:t>
      </w:r>
      <w:r w:rsidR="008B1361">
        <w:t>aerodrome operator must</w:t>
      </w:r>
      <w:r w:rsidR="00430E71">
        <w:t>:</w:t>
      </w:r>
    </w:p>
    <w:p w14:paraId="618892DE" w14:textId="0D54925D" w:rsidR="00436D51" w:rsidRDefault="00436D51" w:rsidP="008B1361">
      <w:pPr>
        <w:pStyle w:val="LDP1a"/>
        <w:ind w:right="-143"/>
      </w:pPr>
      <w:r w:rsidRPr="00FF46A0">
        <w:t>(a)</w:t>
      </w:r>
      <w:r w:rsidRPr="00FF46A0">
        <w:tab/>
        <w:t xml:space="preserve">immediately request the NOTAM </w:t>
      </w:r>
      <w:r w:rsidR="00C4458E">
        <w:t>O</w:t>
      </w:r>
      <w:r w:rsidR="00C4458E" w:rsidRPr="00FF46A0">
        <w:t xml:space="preserve">ffice </w:t>
      </w:r>
      <w:r w:rsidRPr="00FF46A0">
        <w:t>to advise pilots of the details of the outage; and</w:t>
      </w:r>
    </w:p>
    <w:p w14:paraId="4F773E71" w14:textId="77777777" w:rsidR="00436D51" w:rsidRDefault="008B1361" w:rsidP="008B1361">
      <w:pPr>
        <w:pStyle w:val="LDP1a"/>
      </w:pPr>
      <w:r>
        <w:t>(b)</w:t>
      </w:r>
      <w:r>
        <w:tab/>
      </w:r>
      <w:r w:rsidR="00436D51" w:rsidRPr="001472C8">
        <w:t xml:space="preserve">as soon as </w:t>
      </w:r>
      <w:r w:rsidR="00A63F31">
        <w:t>possible</w:t>
      </w:r>
      <w:r w:rsidR="00C61512">
        <w:t>,</w:t>
      </w:r>
      <w:r w:rsidR="00436D51" w:rsidRPr="001472C8">
        <w:t xml:space="preserve"> liaise with the owner of the obstacle light so that the outage is repaired as quickly as </w:t>
      </w:r>
      <w:r w:rsidR="00A63F31">
        <w:t>possible</w:t>
      </w:r>
      <w:r w:rsidR="00436D51" w:rsidRPr="001472C8">
        <w:t>;</w:t>
      </w:r>
      <w:r>
        <w:t xml:space="preserve"> and</w:t>
      </w:r>
    </w:p>
    <w:p w14:paraId="1021D1FC" w14:textId="5D93CF16" w:rsidR="008B1361" w:rsidRDefault="008B1361" w:rsidP="008B1361">
      <w:pPr>
        <w:pStyle w:val="LDP1a"/>
      </w:pPr>
      <w:r>
        <w:t>(</w:t>
      </w:r>
      <w:r w:rsidR="001E28D9">
        <w:t>c</w:t>
      </w:r>
      <w:r>
        <w:t>)</w:t>
      </w:r>
      <w:r>
        <w:tab/>
        <w:t>if the</w:t>
      </w:r>
      <w:r w:rsidRPr="00FF46A0">
        <w:t xml:space="preserve"> obstacle light </w:t>
      </w:r>
      <w:r>
        <w:t xml:space="preserve">is determined </w:t>
      </w:r>
      <w:r w:rsidRPr="00FF46A0">
        <w:t>by CASA</w:t>
      </w:r>
      <w:r>
        <w:t>, in writing,</w:t>
      </w:r>
      <w:r w:rsidRPr="00FF46A0">
        <w:t xml:space="preserve"> </w:t>
      </w:r>
      <w:r w:rsidR="00BC09FD">
        <w:t>as</w:t>
      </w:r>
      <w:r w:rsidRPr="00FF46A0">
        <w:t xml:space="preserve"> essential for </w:t>
      </w:r>
      <w:r>
        <w:t>aviation s</w:t>
      </w:r>
      <w:r w:rsidRPr="00FF46A0">
        <w:t>afety</w:t>
      </w:r>
      <w:r>
        <w:t>:</w:t>
      </w:r>
    </w:p>
    <w:p w14:paraId="7C817973" w14:textId="2DF500E7" w:rsidR="00282505" w:rsidRDefault="00387058" w:rsidP="001E28D9">
      <w:pPr>
        <w:pStyle w:val="LDP2i"/>
        <w:ind w:left="1559"/>
      </w:pPr>
      <w:r>
        <w:tab/>
        <w:t>(i)</w:t>
      </w:r>
      <w:r>
        <w:tab/>
      </w:r>
      <w:r w:rsidR="001E28D9">
        <w:t xml:space="preserve">immediately </w:t>
      </w:r>
      <w:r w:rsidR="008B1361" w:rsidRPr="002D33EB">
        <w:t xml:space="preserve">report the </w:t>
      </w:r>
      <w:r w:rsidR="001E28D9">
        <w:t>outage</w:t>
      </w:r>
      <w:r w:rsidR="008B1361" w:rsidRPr="002D33EB">
        <w:t xml:space="preserve"> to </w:t>
      </w:r>
      <w:r w:rsidR="008B1361">
        <w:t xml:space="preserve">any </w:t>
      </w:r>
      <w:r w:rsidR="008B1361" w:rsidRPr="002D33EB">
        <w:t>aircraft that are manoeuvring, or are about to manoeuvre, on an affected runway; and</w:t>
      </w:r>
    </w:p>
    <w:p w14:paraId="5F11319B" w14:textId="77777777" w:rsidR="001E28D9" w:rsidRDefault="008B1361" w:rsidP="001E28D9">
      <w:pPr>
        <w:pStyle w:val="LDP2i"/>
        <w:ind w:left="1559"/>
      </w:pPr>
      <w:r>
        <w:tab/>
        <w:t>(ii)</w:t>
      </w:r>
      <w:r>
        <w:tab/>
      </w:r>
      <w:r w:rsidR="001E28D9">
        <w:t xml:space="preserve">immediately </w:t>
      </w:r>
      <w:r w:rsidR="00282505" w:rsidRPr="002D33EB">
        <w:t xml:space="preserve">close </w:t>
      </w:r>
      <w:r w:rsidR="002D33EB" w:rsidRPr="002D33EB">
        <w:t>the</w:t>
      </w:r>
      <w:r w:rsidR="00282505" w:rsidRPr="002D33EB">
        <w:t xml:space="preserve"> runway</w:t>
      </w:r>
      <w:r w:rsidR="002D33EB" w:rsidRPr="002D33EB">
        <w:t xml:space="preserve"> or </w:t>
      </w:r>
      <w:r w:rsidR="00C61512" w:rsidRPr="002D33EB">
        <w:t>close the aerodrome</w:t>
      </w:r>
      <w:r w:rsidR="00BC09FD">
        <w:t>, as the case requires,</w:t>
      </w:r>
      <w:r w:rsidR="00A63F31" w:rsidRPr="002D33EB">
        <w:t xml:space="preserve"> until the outage is repaired</w:t>
      </w:r>
      <w:r w:rsidR="001E28D9">
        <w:t>; and</w:t>
      </w:r>
    </w:p>
    <w:p w14:paraId="0E1D26DE" w14:textId="0DC2D26C" w:rsidR="00436D51" w:rsidRDefault="001E28D9" w:rsidP="001E28D9">
      <w:pPr>
        <w:pStyle w:val="LDP2i"/>
        <w:ind w:left="1559"/>
      </w:pPr>
      <w:r>
        <w:tab/>
        <w:t>(iii)</w:t>
      </w:r>
      <w:r>
        <w:tab/>
        <w:t>notify CASA as soon as possible of the outage</w:t>
      </w:r>
      <w:r w:rsidR="00436D51" w:rsidRPr="002D33EB">
        <w:t>.</w:t>
      </w:r>
    </w:p>
    <w:p w14:paraId="13144D48" w14:textId="59CB6AEB" w:rsidR="001E28D9" w:rsidRPr="002D33EB" w:rsidRDefault="001E28D9" w:rsidP="001E28D9">
      <w:pPr>
        <w:pStyle w:val="LDNote"/>
        <w:tabs>
          <w:tab w:val="clear" w:pos="737"/>
        </w:tabs>
        <w:ind w:left="1191" w:right="-143"/>
      </w:pPr>
      <w:r w:rsidRPr="001E28D9">
        <w:rPr>
          <w:i/>
          <w:iCs/>
        </w:rPr>
        <w:t>Note</w:t>
      </w:r>
      <w:r>
        <w:t>   For CASA determining that an obstacle light is essential for aviation safety, see subsection 7.19 (1).</w:t>
      </w:r>
    </w:p>
    <w:bookmarkEnd w:id="2364"/>
    <w:p w14:paraId="0F68D051" w14:textId="77777777" w:rsidR="00436D51" w:rsidRDefault="00C61512" w:rsidP="00705FF2">
      <w:pPr>
        <w:pStyle w:val="LDClause"/>
        <w:keepNext/>
      </w:pPr>
      <w:r>
        <w:lastRenderedPageBreak/>
        <w:tab/>
      </w:r>
      <w:r w:rsidR="006635DB">
        <w:t>(</w:t>
      </w:r>
      <w:r w:rsidR="00436D51">
        <w:t>3</w:t>
      </w:r>
      <w:r w:rsidR="006635DB">
        <w:t>)</w:t>
      </w:r>
      <w:r w:rsidR="00436D51">
        <w:tab/>
      </w:r>
      <w:r w:rsidR="00436D51" w:rsidRPr="001472C8">
        <w:t xml:space="preserve">The aerodrome operator’s </w:t>
      </w:r>
      <w:r>
        <w:t>a</w:t>
      </w:r>
      <w:r w:rsidR="00436D51" w:rsidRPr="001472C8">
        <w:t xml:space="preserve">erodrome </w:t>
      </w:r>
      <w:r>
        <w:t>m</w:t>
      </w:r>
      <w:r w:rsidR="00436D51" w:rsidRPr="001472C8">
        <w:t>anual must include</w:t>
      </w:r>
      <w:r w:rsidR="00860947">
        <w:t xml:space="preserve"> the following</w:t>
      </w:r>
      <w:r w:rsidR="00436D51" w:rsidRPr="001472C8">
        <w:t>:</w:t>
      </w:r>
    </w:p>
    <w:p w14:paraId="430C79B5" w14:textId="77777777" w:rsidR="00860947" w:rsidRPr="001472C8" w:rsidRDefault="00860947" w:rsidP="00860947">
      <w:pPr>
        <w:pStyle w:val="LDP1a"/>
      </w:pPr>
      <w:r>
        <w:t>(a)</w:t>
      </w:r>
      <w:r>
        <w:tab/>
        <w:t xml:space="preserve">details of, and procedures for, the obstacle lights serviceability </w:t>
      </w:r>
      <w:r w:rsidRPr="00FF46A0">
        <w:t>monitoring program</w:t>
      </w:r>
      <w:r>
        <w:t>;</w:t>
      </w:r>
    </w:p>
    <w:p w14:paraId="50A5FD21" w14:textId="77777777" w:rsidR="00436D51" w:rsidRPr="001472C8" w:rsidRDefault="00436D51" w:rsidP="00C61512">
      <w:pPr>
        <w:pStyle w:val="LDP1a"/>
      </w:pPr>
      <w:r>
        <w:t>(</w:t>
      </w:r>
      <w:r w:rsidR="000B31F3">
        <w:t>b</w:t>
      </w:r>
      <w:r>
        <w:t>)</w:t>
      </w:r>
      <w:r>
        <w:tab/>
      </w:r>
      <w:r w:rsidRPr="001472C8">
        <w:t>the procedures to be followed when an obstacle light outage occurs;</w:t>
      </w:r>
    </w:p>
    <w:p w14:paraId="0AECB5CE" w14:textId="77777777" w:rsidR="00860947" w:rsidRDefault="00436D51" w:rsidP="00C61512">
      <w:pPr>
        <w:pStyle w:val="LDP1a"/>
      </w:pPr>
      <w:r>
        <w:t>(</w:t>
      </w:r>
      <w:r w:rsidR="000B31F3">
        <w:t>c</w:t>
      </w:r>
      <w:r>
        <w:t>)</w:t>
      </w:r>
      <w:r>
        <w:tab/>
      </w:r>
      <w:r w:rsidRPr="001472C8">
        <w:t xml:space="preserve">details of </w:t>
      </w:r>
      <w:r w:rsidR="00860947">
        <w:t>the following:</w:t>
      </w:r>
    </w:p>
    <w:p w14:paraId="36075902" w14:textId="77777777" w:rsidR="00860947" w:rsidRDefault="00860947" w:rsidP="00860947">
      <w:pPr>
        <w:pStyle w:val="LDP2i"/>
      </w:pPr>
      <w:r>
        <w:tab/>
        <w:t>(i)</w:t>
      </w:r>
      <w:r>
        <w:tab/>
      </w:r>
      <w:r w:rsidRPr="001472C8">
        <w:t xml:space="preserve">any CASA </w:t>
      </w:r>
      <w:r>
        <w:t>approval under paragraph (1</w:t>
      </w:r>
      <w:r w:rsidR="00792DC4">
        <w:t>) (</w:t>
      </w:r>
      <w:r>
        <w:t>a), (1</w:t>
      </w:r>
      <w:r w:rsidR="00792DC4">
        <w:t>) (</w:t>
      </w:r>
      <w:r>
        <w:t>b) or (1</w:t>
      </w:r>
      <w:r w:rsidR="00792DC4">
        <w:t>) (</w:t>
      </w:r>
      <w:r>
        <w:t>d);</w:t>
      </w:r>
    </w:p>
    <w:p w14:paraId="52EE6BE8" w14:textId="5E6788C0" w:rsidR="00436D51" w:rsidRDefault="00860947" w:rsidP="00860947">
      <w:pPr>
        <w:pStyle w:val="LDP2i"/>
      </w:pPr>
      <w:r>
        <w:tab/>
        <w:t>(ii)</w:t>
      </w:r>
      <w:r>
        <w:tab/>
      </w:r>
      <w:r w:rsidR="00436D51" w:rsidRPr="001472C8">
        <w:t xml:space="preserve">any CASA </w:t>
      </w:r>
      <w:r w:rsidR="00A63F31">
        <w:t>determination</w:t>
      </w:r>
      <w:r w:rsidR="0077694C">
        <w:t xml:space="preserve"> mentioned in </w:t>
      </w:r>
      <w:r w:rsidR="00002AE0" w:rsidRPr="00002AE0">
        <w:t>paragraph (2)</w:t>
      </w:r>
      <w:r w:rsidR="00002AE0">
        <w:t> </w:t>
      </w:r>
      <w:r w:rsidR="00002AE0" w:rsidRPr="00002AE0">
        <w:t>(c)</w:t>
      </w:r>
      <w:r w:rsidR="00436D51" w:rsidRPr="001472C8">
        <w:t>.</w:t>
      </w:r>
    </w:p>
    <w:p w14:paraId="1FAE7661" w14:textId="77777777" w:rsidR="008D0825" w:rsidRDefault="008D0825" w:rsidP="00D31C8E">
      <w:pPr>
        <w:pStyle w:val="139-Chapter-NoTOC"/>
        <w:sectPr w:rsidR="008D0825" w:rsidSect="00DE174F">
          <w:headerReference w:type="even" r:id="rId263"/>
          <w:headerReference w:type="default" r:id="rId264"/>
          <w:footerReference w:type="even" r:id="rId265"/>
          <w:footerReference w:type="default" r:id="rId266"/>
          <w:headerReference w:type="first" r:id="rId267"/>
          <w:pgSz w:w="11907" w:h="16840" w:code="9"/>
          <w:pgMar w:top="1276" w:right="936" w:bottom="1276" w:left="1049" w:header="720" w:footer="397" w:gutter="284"/>
          <w:pgNumType w:chapStyle="1"/>
          <w:cols w:space="720"/>
          <w:docGrid w:linePitch="326"/>
        </w:sectPr>
      </w:pPr>
      <w:bookmarkStart w:id="2365" w:name="_Toc488152310"/>
      <w:bookmarkStart w:id="2366" w:name="_Toc488155070"/>
      <w:bookmarkStart w:id="2367" w:name="_Toc488156276"/>
      <w:bookmarkStart w:id="2368" w:name="_Toc10043288"/>
      <w:bookmarkStart w:id="2369" w:name="_Toc309648235"/>
    </w:p>
    <w:p w14:paraId="03002B94" w14:textId="77777777" w:rsidR="00D21402" w:rsidRDefault="00CA57BF" w:rsidP="00D31C8E">
      <w:pPr>
        <w:pStyle w:val="139-Chapter-NoTOC"/>
      </w:pPr>
      <w:r w:rsidRPr="00CA57BF">
        <w:lastRenderedPageBreak/>
        <w:t>CHAPTER</w:t>
      </w:r>
      <w:r w:rsidR="002057AB">
        <w:t xml:space="preserve"> 9</w:t>
      </w:r>
      <w:bookmarkEnd w:id="2365"/>
      <w:bookmarkEnd w:id="2366"/>
      <w:bookmarkEnd w:id="2367"/>
      <w:bookmarkEnd w:id="2368"/>
    </w:p>
    <w:p w14:paraId="3894730E" w14:textId="77777777" w:rsidR="00A63F31" w:rsidRDefault="00A63F31" w:rsidP="0039374D">
      <w:pPr>
        <w:pStyle w:val="139-Division"/>
      </w:pPr>
      <w:bookmarkStart w:id="2370" w:name="_Toc488152311"/>
      <w:bookmarkStart w:id="2371" w:name="_Toc488155071"/>
      <w:bookmarkStart w:id="2372" w:name="_Toc488156277"/>
      <w:bookmarkStart w:id="2373" w:name="_Toc10043289"/>
      <w:bookmarkStart w:id="2374" w:name="_Toc159500563"/>
      <w:r>
        <w:t>Division 5</w:t>
      </w:r>
      <w:r>
        <w:tab/>
        <w:t>Aerodrome lighting systems</w:t>
      </w:r>
      <w:bookmarkEnd w:id="2370"/>
      <w:bookmarkEnd w:id="2371"/>
      <w:bookmarkEnd w:id="2372"/>
      <w:bookmarkEnd w:id="2373"/>
      <w:bookmarkEnd w:id="2374"/>
    </w:p>
    <w:p w14:paraId="320EB2F6" w14:textId="77777777" w:rsidR="00436D51" w:rsidRDefault="00891F7B" w:rsidP="00D31C8E">
      <w:pPr>
        <w:pStyle w:val="139-Section"/>
      </w:pPr>
      <w:bookmarkStart w:id="2375" w:name="_Toc488152312"/>
      <w:bookmarkStart w:id="2376" w:name="_Toc488155072"/>
      <w:bookmarkStart w:id="2377" w:name="_Toc488156278"/>
      <w:bookmarkStart w:id="2378" w:name="_Toc10043290"/>
      <w:bookmarkStart w:id="2379" w:name="_Toc159500564"/>
      <w:r>
        <w:t>9.37</w:t>
      </w:r>
      <w:r w:rsidR="00436D51" w:rsidRPr="00FF46A0">
        <w:tab/>
        <w:t xml:space="preserve">Aerodrome </w:t>
      </w:r>
      <w:r w:rsidR="00C776C6">
        <w:t>b</w:t>
      </w:r>
      <w:r w:rsidR="00436D51" w:rsidRPr="00FF46A0">
        <w:t>eacons</w:t>
      </w:r>
      <w:bookmarkEnd w:id="2369"/>
      <w:bookmarkEnd w:id="2375"/>
      <w:bookmarkEnd w:id="2376"/>
      <w:bookmarkEnd w:id="2377"/>
      <w:bookmarkEnd w:id="2378"/>
      <w:bookmarkEnd w:id="2379"/>
    </w:p>
    <w:p w14:paraId="78F44DCC" w14:textId="77777777" w:rsidR="00B94064" w:rsidRDefault="00B94064" w:rsidP="00B94064">
      <w:pPr>
        <w:pStyle w:val="LDClause"/>
      </w:pPr>
      <w:r>
        <w:tab/>
      </w:r>
      <w:r w:rsidR="006635DB">
        <w:t>(</w:t>
      </w:r>
      <w:r>
        <w:t>1</w:t>
      </w:r>
      <w:r w:rsidR="006635DB">
        <w:t>)</w:t>
      </w:r>
      <w:r>
        <w:tab/>
        <w:t>An aerodrome operator may provide an aerodrome beacon.</w:t>
      </w:r>
    </w:p>
    <w:p w14:paraId="37C6DEE2" w14:textId="77777777" w:rsidR="000E3EDA" w:rsidRDefault="000E3EDA" w:rsidP="000E3EDA">
      <w:pPr>
        <w:pStyle w:val="LDClause"/>
      </w:pPr>
      <w:r>
        <w:tab/>
      </w:r>
      <w:r w:rsidR="006635DB">
        <w:t>(</w:t>
      </w:r>
      <w:r w:rsidR="00B94064">
        <w:t>2</w:t>
      </w:r>
      <w:r w:rsidR="006635DB">
        <w:t>)</w:t>
      </w:r>
      <w:r w:rsidR="00436D51">
        <w:tab/>
      </w:r>
      <w:r w:rsidR="00B94064">
        <w:t>If a</w:t>
      </w:r>
      <w:r>
        <w:t>n</w:t>
      </w:r>
      <w:r w:rsidR="00436D51" w:rsidRPr="001472C8">
        <w:t xml:space="preserve"> aerodrome </w:t>
      </w:r>
      <w:r w:rsidR="00B94064" w:rsidRPr="001472C8">
        <w:t>beacon</w:t>
      </w:r>
      <w:r w:rsidR="00B94064">
        <w:t xml:space="preserve"> is provided, it </w:t>
      </w:r>
      <w:r w:rsidR="00436D51" w:rsidRPr="001472C8">
        <w:t>must be located</w:t>
      </w:r>
      <w:r w:rsidR="00B94064">
        <w:t xml:space="preserve"> as follows</w:t>
      </w:r>
      <w:r>
        <w:t>:</w:t>
      </w:r>
    </w:p>
    <w:p w14:paraId="636144FD" w14:textId="77777777" w:rsidR="000E3EDA" w:rsidRDefault="000E3EDA" w:rsidP="000E3EDA">
      <w:pPr>
        <w:pStyle w:val="LDP1a"/>
      </w:pPr>
      <w:r>
        <w:t>(a)</w:t>
      </w:r>
      <w:r>
        <w:tab/>
      </w:r>
      <w:r w:rsidR="00436D51" w:rsidRPr="001472C8">
        <w:t>on</w:t>
      </w:r>
      <w:r>
        <w:t xml:space="preserve"> the surface of,</w:t>
      </w:r>
      <w:r w:rsidR="00436D51" w:rsidRPr="001472C8">
        <w:t xml:space="preserve"> or adjacent to</w:t>
      </w:r>
      <w:r>
        <w:t>,</w:t>
      </w:r>
      <w:r w:rsidR="00436D51" w:rsidRPr="001472C8">
        <w:t xml:space="preserve"> the aerodrome</w:t>
      </w:r>
      <w:r>
        <w:t>;</w:t>
      </w:r>
    </w:p>
    <w:p w14:paraId="25A0834A" w14:textId="77777777" w:rsidR="000E3EDA" w:rsidRDefault="000E3EDA" w:rsidP="000E3EDA">
      <w:pPr>
        <w:pStyle w:val="LDP1a"/>
      </w:pPr>
      <w:r>
        <w:t>(b)</w:t>
      </w:r>
      <w:r>
        <w:tab/>
      </w:r>
      <w:r w:rsidR="00436D51" w:rsidRPr="001472C8">
        <w:t>in an area of low</w:t>
      </w:r>
      <w:r w:rsidR="00927FEE">
        <w:t xml:space="preserve"> </w:t>
      </w:r>
      <w:r w:rsidR="00436D51" w:rsidRPr="001472C8">
        <w:t>ambient background lighting</w:t>
      </w:r>
      <w:r>
        <w:t>;</w:t>
      </w:r>
    </w:p>
    <w:p w14:paraId="19D97E82" w14:textId="77777777" w:rsidR="000E3EDA" w:rsidRDefault="000E3EDA" w:rsidP="000E3EDA">
      <w:pPr>
        <w:pStyle w:val="LDP1a"/>
      </w:pPr>
      <w:r>
        <w:t>(c)</w:t>
      </w:r>
      <w:r>
        <w:tab/>
        <w:t>such</w:t>
      </w:r>
      <w:r w:rsidR="00436D51" w:rsidRPr="001472C8">
        <w:t xml:space="preserve"> that it is </w:t>
      </w:r>
      <w:r>
        <w:t xml:space="preserve">not </w:t>
      </w:r>
      <w:r w:rsidR="00436D51" w:rsidRPr="001472C8">
        <w:t>shielded by obstacles</w:t>
      </w:r>
      <w:r>
        <w:t>;</w:t>
      </w:r>
    </w:p>
    <w:p w14:paraId="47D705C9" w14:textId="77777777" w:rsidR="00436D51" w:rsidRDefault="000E3EDA" w:rsidP="000E3EDA">
      <w:pPr>
        <w:pStyle w:val="LDP1a"/>
      </w:pPr>
      <w:r>
        <w:t>(d)</w:t>
      </w:r>
      <w:r>
        <w:tab/>
        <w:t>such that it is not</w:t>
      </w:r>
      <w:r w:rsidR="00436D51" w:rsidRPr="001472C8">
        <w:t xml:space="preserve"> dazzling to a pilot making an approach to land.</w:t>
      </w:r>
    </w:p>
    <w:p w14:paraId="1F05D194" w14:textId="77777777" w:rsidR="00F841BD" w:rsidRPr="001472C8" w:rsidRDefault="00F841BD" w:rsidP="00F841BD">
      <w:pPr>
        <w:pStyle w:val="LDClause"/>
      </w:pPr>
      <w:r>
        <w:tab/>
      </w:r>
      <w:r w:rsidR="006635DB">
        <w:t>(</w:t>
      </w:r>
      <w:r w:rsidR="00B94064">
        <w:t>3</w:t>
      </w:r>
      <w:r w:rsidR="006635DB">
        <w:t>)</w:t>
      </w:r>
      <w:r>
        <w:tab/>
        <w:t xml:space="preserve">Subject to subsection </w:t>
      </w:r>
      <w:r w:rsidR="006635DB">
        <w:t>(</w:t>
      </w:r>
      <w:r w:rsidR="00B94064">
        <w:t>4</w:t>
      </w:r>
      <w:r w:rsidR="006635DB">
        <w:t>)</w:t>
      </w:r>
      <w:r>
        <w:t>, an aerodrome beacon at an aerodrome must show white flashes only.</w:t>
      </w:r>
    </w:p>
    <w:p w14:paraId="3D45E146" w14:textId="77777777" w:rsidR="000E3EDA" w:rsidRDefault="000E3EDA" w:rsidP="000E3EDA">
      <w:pPr>
        <w:pStyle w:val="LDClause"/>
      </w:pPr>
      <w:r>
        <w:tab/>
      </w:r>
      <w:r w:rsidR="006635DB">
        <w:t>(</w:t>
      </w:r>
      <w:r w:rsidR="00B94064">
        <w:t>4</w:t>
      </w:r>
      <w:r w:rsidR="006635DB">
        <w:t>)</w:t>
      </w:r>
      <w:r w:rsidR="00436D51">
        <w:tab/>
      </w:r>
      <w:r>
        <w:t>An aerodrome beacon</w:t>
      </w:r>
      <w:r w:rsidR="00F07F41">
        <w:t xml:space="preserve"> at</w:t>
      </w:r>
      <w:r w:rsidR="00C776C6">
        <w:t>:</w:t>
      </w:r>
    </w:p>
    <w:p w14:paraId="3CE01159" w14:textId="77777777" w:rsidR="000E3EDA" w:rsidRDefault="00F36784" w:rsidP="00F36784">
      <w:pPr>
        <w:pStyle w:val="LDP1a"/>
      </w:pPr>
      <w:r>
        <w:t>(a)</w:t>
      </w:r>
      <w:r>
        <w:tab/>
      </w:r>
      <w:r w:rsidR="000E3EDA" w:rsidRPr="00FE3D23">
        <w:t>an</w:t>
      </w:r>
      <w:r w:rsidR="00436D51" w:rsidRPr="00FE3D23">
        <w:t xml:space="preserve"> international aerodrome</w:t>
      </w:r>
      <w:r w:rsidR="000E3EDA">
        <w:t>;</w:t>
      </w:r>
      <w:r w:rsidR="00436D51" w:rsidRPr="001472C8">
        <w:t xml:space="preserve"> or</w:t>
      </w:r>
    </w:p>
    <w:p w14:paraId="7B0651C7" w14:textId="77777777" w:rsidR="000E3EDA" w:rsidRDefault="00F36784" w:rsidP="00F36784">
      <w:pPr>
        <w:pStyle w:val="LDP1a"/>
      </w:pPr>
      <w:r>
        <w:t>(b)</w:t>
      </w:r>
      <w:r>
        <w:tab/>
      </w:r>
      <w:r w:rsidR="000E3EDA">
        <w:t>an</w:t>
      </w:r>
      <w:r w:rsidR="00436D51" w:rsidRPr="001472C8">
        <w:t xml:space="preserve"> aerodrome in </w:t>
      </w:r>
      <w:r w:rsidR="000E3EDA">
        <w:t xml:space="preserve">a </w:t>
      </w:r>
      <w:r w:rsidR="00436D51" w:rsidRPr="001472C8">
        <w:t>built-up area</w:t>
      </w:r>
      <w:r w:rsidR="000E3EDA">
        <w:t>;</w:t>
      </w:r>
    </w:p>
    <w:p w14:paraId="3C7C4650" w14:textId="77777777" w:rsidR="008712A4" w:rsidRDefault="00F36784" w:rsidP="000A60F7">
      <w:pPr>
        <w:pStyle w:val="LDClause"/>
      </w:pPr>
      <w:r>
        <w:tab/>
      </w:r>
      <w:r>
        <w:tab/>
      </w:r>
      <w:r w:rsidR="000E3EDA">
        <w:t>must</w:t>
      </w:r>
      <w:r w:rsidR="00436D51" w:rsidRPr="001472C8">
        <w:t xml:space="preserve"> </w:t>
      </w:r>
      <w:r w:rsidR="00913353">
        <w:t>give</w:t>
      </w:r>
      <w:r w:rsidR="00436D51" w:rsidRPr="001472C8">
        <w:t xml:space="preserve"> </w:t>
      </w:r>
      <w:r w:rsidR="000E3EDA">
        <w:t>2</w:t>
      </w:r>
      <w:r w:rsidR="00913353">
        <w:t xml:space="preserve"> alternating</w:t>
      </w:r>
      <w:r w:rsidR="00436D51" w:rsidRPr="001472C8">
        <w:t xml:space="preserve"> flashes, </w:t>
      </w:r>
      <w:r w:rsidR="00903FB2">
        <w:t>1</w:t>
      </w:r>
      <w:r w:rsidR="00436D51" w:rsidRPr="001472C8">
        <w:t xml:space="preserve"> white and the other coloured</w:t>
      </w:r>
      <w:r w:rsidR="000A60F7">
        <w:t xml:space="preserve"> green</w:t>
      </w:r>
      <w:r w:rsidR="00913353">
        <w:t>.</w:t>
      </w:r>
    </w:p>
    <w:p w14:paraId="06A25132" w14:textId="77777777" w:rsidR="00AC0ECD" w:rsidRPr="001472C8" w:rsidRDefault="00AC0ECD" w:rsidP="00AC0ECD">
      <w:pPr>
        <w:pStyle w:val="LDClause"/>
        <w:spacing w:before="120"/>
      </w:pPr>
      <w:r>
        <w:tab/>
      </w:r>
      <w:r w:rsidR="006635DB">
        <w:t>(</w:t>
      </w:r>
      <w:r w:rsidR="000A60F7">
        <w:t>5</w:t>
      </w:r>
      <w:r w:rsidR="006635DB">
        <w:t>)</w:t>
      </w:r>
      <w:r>
        <w:tab/>
        <w:t xml:space="preserve">For subsection </w:t>
      </w:r>
      <w:r w:rsidR="006635DB">
        <w:t>(</w:t>
      </w:r>
      <w:r w:rsidR="000A60F7">
        <w:t>4</w:t>
      </w:r>
      <w:r w:rsidR="006635DB">
        <w:t>)</w:t>
      </w:r>
      <w:r>
        <w:t>, t</w:t>
      </w:r>
      <w:r w:rsidRPr="001472C8">
        <w:t xml:space="preserve">he effective intensity of </w:t>
      </w:r>
      <w:r w:rsidR="00F07F41">
        <w:t>the green</w:t>
      </w:r>
      <w:r w:rsidR="00F07F41" w:rsidRPr="001472C8">
        <w:t xml:space="preserve"> </w:t>
      </w:r>
      <w:r w:rsidRPr="001472C8">
        <w:t xml:space="preserve">flashes must not </w:t>
      </w:r>
      <w:r w:rsidR="007C3345">
        <w:t xml:space="preserve">be </w:t>
      </w:r>
      <w:r w:rsidRPr="001472C8">
        <w:t>less than 0.15 times the intensity of the white flashes at the corresponding angle of elevation.</w:t>
      </w:r>
    </w:p>
    <w:p w14:paraId="1C118E62" w14:textId="77777777" w:rsidR="00F841BD" w:rsidRDefault="000E3EDA" w:rsidP="000E3EDA">
      <w:pPr>
        <w:pStyle w:val="LDClause"/>
      </w:pPr>
      <w:r>
        <w:tab/>
      </w:r>
      <w:r w:rsidR="006635DB">
        <w:t>(</w:t>
      </w:r>
      <w:r w:rsidR="000A60F7">
        <w:t>6</w:t>
      </w:r>
      <w:r w:rsidR="006635DB">
        <w:t>)</w:t>
      </w:r>
      <w:r w:rsidR="00436D51">
        <w:tab/>
      </w:r>
      <w:r w:rsidR="00F8339D">
        <w:t xml:space="preserve">Subject to subsection </w:t>
      </w:r>
      <w:r w:rsidR="006635DB">
        <w:t>(</w:t>
      </w:r>
      <w:r w:rsidR="000A60F7">
        <w:t>7</w:t>
      </w:r>
      <w:r w:rsidR="006635DB">
        <w:t>)</w:t>
      </w:r>
      <w:r w:rsidR="00F8339D">
        <w:t>, f</w:t>
      </w:r>
      <w:r w:rsidR="00F841BD">
        <w:t>or any aerodrome beacon, t</w:t>
      </w:r>
      <w:r w:rsidR="00436D51" w:rsidRPr="001472C8">
        <w:t>he frequency of flashes must be from 20 to 30</w:t>
      </w:r>
      <w:r w:rsidR="00927FEE">
        <w:t xml:space="preserve"> flashes</w:t>
      </w:r>
      <w:r w:rsidR="00436D51" w:rsidRPr="001472C8">
        <w:t xml:space="preserve"> per minute.</w:t>
      </w:r>
      <w:r w:rsidR="00436D51">
        <w:t xml:space="preserve"> </w:t>
      </w:r>
    </w:p>
    <w:p w14:paraId="68900750" w14:textId="77777777" w:rsidR="00436D51" w:rsidRPr="001472C8" w:rsidRDefault="000E3EDA" w:rsidP="000E3EDA">
      <w:pPr>
        <w:pStyle w:val="LDClause"/>
      </w:pPr>
      <w:r>
        <w:tab/>
      </w:r>
      <w:r w:rsidR="006635DB">
        <w:t>(</w:t>
      </w:r>
      <w:r w:rsidR="000A60F7">
        <w:t>7</w:t>
      </w:r>
      <w:r w:rsidR="006635DB">
        <w:t>)</w:t>
      </w:r>
      <w:r w:rsidR="00436D51">
        <w:tab/>
      </w:r>
      <w:r w:rsidR="00436D51" w:rsidRPr="001472C8">
        <w:t xml:space="preserve">The light from </w:t>
      </w:r>
      <w:r w:rsidR="00F841BD">
        <w:t xml:space="preserve">an aerodrome </w:t>
      </w:r>
      <w:r w:rsidR="00436D51" w:rsidRPr="001472C8">
        <w:t>beacon must be visible from al</w:t>
      </w:r>
      <w:r w:rsidR="00C776C6">
        <w:t>l angles of azimuth.</w:t>
      </w:r>
    </w:p>
    <w:p w14:paraId="78756D5D" w14:textId="77777777" w:rsidR="00F841BD" w:rsidRDefault="000E3EDA" w:rsidP="000E3EDA">
      <w:pPr>
        <w:pStyle w:val="LDClause"/>
      </w:pPr>
      <w:r>
        <w:tab/>
      </w:r>
      <w:r w:rsidR="006635DB">
        <w:t>(</w:t>
      </w:r>
      <w:r w:rsidR="000A60F7">
        <w:t>8</w:t>
      </w:r>
      <w:r w:rsidR="006635DB">
        <w:t>)</w:t>
      </w:r>
      <w:r w:rsidR="00436D51">
        <w:tab/>
      </w:r>
      <w:r w:rsidR="00436D51" w:rsidRPr="001472C8">
        <w:t xml:space="preserve">The light intensity distribution of </w:t>
      </w:r>
      <w:r w:rsidR="00F841BD">
        <w:t>an</w:t>
      </w:r>
      <w:r w:rsidR="00436D51" w:rsidRPr="001472C8">
        <w:t xml:space="preserve"> aerodrome beacon must be</w:t>
      </w:r>
      <w:r w:rsidR="00E25C97">
        <w:t xml:space="preserve"> such that</w:t>
      </w:r>
      <w:r w:rsidR="00436D51" w:rsidRPr="001472C8">
        <w:t xml:space="preserve"> </w:t>
      </w:r>
      <w:r w:rsidR="00E25C97">
        <w:t xml:space="preserve">for an elevation angle mentioned in a row in column 1 of </w:t>
      </w:r>
      <w:r w:rsidR="007B56BE">
        <w:t>Table 9.3</w:t>
      </w:r>
      <w:r w:rsidR="00792DC4">
        <w:t>7 (</w:t>
      </w:r>
      <w:r w:rsidR="000A60F7">
        <w:t>8</w:t>
      </w:r>
      <w:r w:rsidR="006635DB">
        <w:t>)</w:t>
      </w:r>
      <w:r w:rsidR="00E25C97">
        <w:t>, the minimum effective intensity of white flashes must be that shown in the same row in column 2</w:t>
      </w:r>
      <w:r w:rsidR="00F841BD">
        <w:t>.</w:t>
      </w:r>
    </w:p>
    <w:p w14:paraId="4BF178CD" w14:textId="77777777" w:rsidR="00F841BD" w:rsidRDefault="00A44C1B" w:rsidP="00E62C91">
      <w:pPr>
        <w:pStyle w:val="LDTableheading"/>
        <w:tabs>
          <w:tab w:val="clear" w:pos="1134"/>
          <w:tab w:val="clear" w:pos="1276"/>
          <w:tab w:val="left" w:pos="737"/>
        </w:tabs>
        <w:spacing w:after="120"/>
      </w:pPr>
      <w:r>
        <w:tab/>
      </w:r>
      <w:bookmarkStart w:id="2380" w:name="_Toc488152313"/>
      <w:bookmarkStart w:id="2381" w:name="_Toc488155073"/>
      <w:bookmarkStart w:id="2382" w:name="_Toc488156279"/>
      <w:bookmarkStart w:id="2383" w:name="_Toc488156883"/>
      <w:r w:rsidR="00EE1F08">
        <w:tab/>
      </w:r>
      <w:r w:rsidR="007B56BE">
        <w:t>Table 9.3</w:t>
      </w:r>
      <w:r w:rsidR="00792DC4">
        <w:t>7 (</w:t>
      </w:r>
      <w:r w:rsidR="000A60F7">
        <w:t>8</w:t>
      </w:r>
      <w:r w:rsidR="00125340">
        <w:t>)   </w:t>
      </w:r>
      <w:r w:rsidR="00F841BD" w:rsidRPr="008F021D">
        <w:t>Aerodrome beacon light intensity distribution</w:t>
      </w:r>
      <w:bookmarkEnd w:id="2380"/>
      <w:bookmarkEnd w:id="2381"/>
      <w:bookmarkEnd w:id="2382"/>
      <w:bookmarkEnd w:id="2383"/>
    </w:p>
    <w:tbl>
      <w:tblPr>
        <w:tblW w:w="4429" w:type="pct"/>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70"/>
        <w:gridCol w:w="4758"/>
      </w:tblGrid>
      <w:tr w:rsidR="00436D51" w:rsidRPr="001472C8" w14:paraId="6F544EA2" w14:textId="77777777" w:rsidTr="00E62C91">
        <w:tc>
          <w:tcPr>
            <w:tcW w:w="3858" w:type="dxa"/>
          </w:tcPr>
          <w:p w14:paraId="09B43F98" w14:textId="77777777" w:rsidR="00436D51" w:rsidRPr="00F841BD" w:rsidRDefault="00436D51" w:rsidP="00C776C6">
            <w:pPr>
              <w:pStyle w:val="LDTableheading"/>
              <w:spacing w:before="60"/>
            </w:pPr>
            <w:r w:rsidRPr="00F841BD">
              <w:t>Elevation angle (in degrees)</w:t>
            </w:r>
          </w:p>
        </w:tc>
        <w:tc>
          <w:tcPr>
            <w:tcW w:w="4870" w:type="dxa"/>
          </w:tcPr>
          <w:p w14:paraId="62F86C01" w14:textId="77777777" w:rsidR="00436D51" w:rsidRPr="00F841BD" w:rsidRDefault="00436D51" w:rsidP="00C776C6">
            <w:pPr>
              <w:pStyle w:val="LDTableheading"/>
              <w:spacing w:before="60"/>
            </w:pPr>
            <w:r w:rsidRPr="00F841BD">
              <w:t>Minimum effective intensity of white flashes (in candelas)</w:t>
            </w:r>
          </w:p>
        </w:tc>
      </w:tr>
      <w:tr w:rsidR="00436D51" w:rsidRPr="001472C8" w14:paraId="0C0C1A80" w14:textId="77777777" w:rsidTr="00E62C91">
        <w:tc>
          <w:tcPr>
            <w:tcW w:w="3858" w:type="dxa"/>
          </w:tcPr>
          <w:p w14:paraId="105988C0" w14:textId="77777777" w:rsidR="00436D51" w:rsidRPr="001472C8" w:rsidRDefault="00436D51" w:rsidP="00C776C6">
            <w:pPr>
              <w:pStyle w:val="LDTabletext"/>
              <w:keepNext/>
            </w:pPr>
            <w:r w:rsidRPr="001472C8">
              <w:t>1 to 2</w:t>
            </w:r>
          </w:p>
        </w:tc>
        <w:tc>
          <w:tcPr>
            <w:tcW w:w="4870" w:type="dxa"/>
          </w:tcPr>
          <w:p w14:paraId="55DFF6CE" w14:textId="77777777" w:rsidR="00436D51" w:rsidRPr="001472C8" w:rsidRDefault="00436D51" w:rsidP="00C776C6">
            <w:pPr>
              <w:pStyle w:val="LDTabletext"/>
              <w:keepNext/>
            </w:pPr>
            <w:r w:rsidRPr="001472C8">
              <w:t>25</w:t>
            </w:r>
            <w:r w:rsidR="00C776C6">
              <w:t> </w:t>
            </w:r>
            <w:r w:rsidRPr="001472C8">
              <w:t>000</w:t>
            </w:r>
          </w:p>
        </w:tc>
      </w:tr>
      <w:tr w:rsidR="00436D51" w:rsidRPr="001472C8" w14:paraId="78EBCF51" w14:textId="77777777" w:rsidTr="00E62C91">
        <w:tc>
          <w:tcPr>
            <w:tcW w:w="3858" w:type="dxa"/>
          </w:tcPr>
          <w:p w14:paraId="476155EC" w14:textId="77777777" w:rsidR="00436D51" w:rsidRPr="001472C8" w:rsidRDefault="00436D51" w:rsidP="00C776C6">
            <w:pPr>
              <w:pStyle w:val="LDTabletext"/>
              <w:keepNext/>
            </w:pPr>
            <w:r w:rsidRPr="001472C8">
              <w:t>2 to 8</w:t>
            </w:r>
          </w:p>
        </w:tc>
        <w:tc>
          <w:tcPr>
            <w:tcW w:w="4870" w:type="dxa"/>
          </w:tcPr>
          <w:p w14:paraId="7C2A2C20" w14:textId="77777777" w:rsidR="00436D51" w:rsidRPr="001472C8" w:rsidRDefault="00436D51" w:rsidP="00C776C6">
            <w:pPr>
              <w:pStyle w:val="LDTabletext"/>
              <w:keepNext/>
            </w:pPr>
            <w:r w:rsidRPr="001472C8">
              <w:t>50</w:t>
            </w:r>
            <w:r w:rsidR="00C776C6">
              <w:t> </w:t>
            </w:r>
            <w:r w:rsidRPr="001472C8">
              <w:t>000</w:t>
            </w:r>
          </w:p>
        </w:tc>
      </w:tr>
      <w:tr w:rsidR="00436D51" w:rsidRPr="001472C8" w14:paraId="42BA60C7" w14:textId="77777777" w:rsidTr="00E62C91">
        <w:tc>
          <w:tcPr>
            <w:tcW w:w="3858" w:type="dxa"/>
          </w:tcPr>
          <w:p w14:paraId="097D54D5" w14:textId="77777777" w:rsidR="00436D51" w:rsidRPr="001472C8" w:rsidRDefault="00436D51" w:rsidP="00C776C6">
            <w:pPr>
              <w:pStyle w:val="LDTabletext"/>
              <w:keepNext/>
            </w:pPr>
            <w:r w:rsidRPr="001472C8">
              <w:t>8 to 10</w:t>
            </w:r>
          </w:p>
        </w:tc>
        <w:tc>
          <w:tcPr>
            <w:tcW w:w="4870" w:type="dxa"/>
          </w:tcPr>
          <w:p w14:paraId="282C3357" w14:textId="77777777" w:rsidR="00436D51" w:rsidRPr="001472C8" w:rsidRDefault="00436D51" w:rsidP="00C776C6">
            <w:pPr>
              <w:pStyle w:val="LDTabletext"/>
              <w:keepNext/>
            </w:pPr>
            <w:r w:rsidRPr="001472C8">
              <w:t>25</w:t>
            </w:r>
            <w:r w:rsidR="00C776C6">
              <w:t> </w:t>
            </w:r>
            <w:r w:rsidRPr="001472C8">
              <w:t>000</w:t>
            </w:r>
          </w:p>
        </w:tc>
      </w:tr>
      <w:tr w:rsidR="00436D51" w:rsidRPr="001472C8" w14:paraId="317BF5AC" w14:textId="77777777" w:rsidTr="00E62C91">
        <w:tc>
          <w:tcPr>
            <w:tcW w:w="3858" w:type="dxa"/>
          </w:tcPr>
          <w:p w14:paraId="031F99C6" w14:textId="77777777" w:rsidR="00436D51" w:rsidRPr="001472C8" w:rsidRDefault="00436D51" w:rsidP="00C776C6">
            <w:pPr>
              <w:pStyle w:val="LDTabletext"/>
              <w:keepNext/>
            </w:pPr>
            <w:r w:rsidRPr="001472C8">
              <w:t>10 to 15</w:t>
            </w:r>
          </w:p>
        </w:tc>
        <w:tc>
          <w:tcPr>
            <w:tcW w:w="4870" w:type="dxa"/>
          </w:tcPr>
          <w:p w14:paraId="6E5AEE7C" w14:textId="77777777" w:rsidR="00436D51" w:rsidRPr="001472C8" w:rsidRDefault="00436D51" w:rsidP="00C776C6">
            <w:pPr>
              <w:pStyle w:val="LDTabletext"/>
              <w:keepNext/>
            </w:pPr>
            <w:r w:rsidRPr="001472C8">
              <w:t>5</w:t>
            </w:r>
            <w:r w:rsidR="00C776C6">
              <w:t> </w:t>
            </w:r>
            <w:r w:rsidRPr="001472C8">
              <w:t>000</w:t>
            </w:r>
          </w:p>
        </w:tc>
      </w:tr>
      <w:tr w:rsidR="00436D51" w:rsidRPr="001472C8" w14:paraId="04BA35E4" w14:textId="77777777" w:rsidTr="00E62C91">
        <w:tc>
          <w:tcPr>
            <w:tcW w:w="3858" w:type="dxa"/>
          </w:tcPr>
          <w:p w14:paraId="7B8CA42B" w14:textId="77777777" w:rsidR="00436D51" w:rsidRPr="001472C8" w:rsidRDefault="00436D51" w:rsidP="00C776C6">
            <w:pPr>
              <w:pStyle w:val="LDTabletext"/>
              <w:keepNext/>
            </w:pPr>
            <w:r w:rsidRPr="001472C8">
              <w:t>15 to 20</w:t>
            </w:r>
          </w:p>
        </w:tc>
        <w:tc>
          <w:tcPr>
            <w:tcW w:w="4870" w:type="dxa"/>
          </w:tcPr>
          <w:p w14:paraId="5D82F9E9" w14:textId="77777777" w:rsidR="00436D51" w:rsidRPr="001472C8" w:rsidRDefault="00436D51" w:rsidP="00C776C6">
            <w:pPr>
              <w:pStyle w:val="LDTabletext"/>
              <w:keepNext/>
            </w:pPr>
            <w:r w:rsidRPr="001472C8">
              <w:t>1</w:t>
            </w:r>
            <w:r w:rsidR="00C776C6">
              <w:t> </w:t>
            </w:r>
            <w:r w:rsidRPr="001472C8">
              <w:t>000</w:t>
            </w:r>
          </w:p>
        </w:tc>
      </w:tr>
    </w:tbl>
    <w:p w14:paraId="76B221EC" w14:textId="3E059BC6" w:rsidR="00A459EA" w:rsidRPr="006A747B" w:rsidRDefault="00D16189" w:rsidP="00D31C8E">
      <w:pPr>
        <w:pStyle w:val="139-Section"/>
        <w:rPr>
          <w:noProof/>
        </w:rPr>
      </w:pPr>
      <w:bookmarkStart w:id="2384" w:name="c1125"/>
      <w:bookmarkStart w:id="2385" w:name="_Toc309648237"/>
      <w:bookmarkStart w:id="2386" w:name="_Toc488152314"/>
      <w:bookmarkStart w:id="2387" w:name="_Toc488155074"/>
      <w:bookmarkStart w:id="2388" w:name="_Toc488156280"/>
      <w:bookmarkStart w:id="2389" w:name="_Toc159500565"/>
      <w:bookmarkEnd w:id="2384"/>
      <w:r>
        <w:rPr>
          <w:noProof/>
        </w:rPr>
        <w:t>9.38</w:t>
      </w:r>
      <w:r w:rsidR="00A459EA" w:rsidRPr="006A747B">
        <w:rPr>
          <w:noProof/>
        </w:rPr>
        <w:tab/>
      </w:r>
      <w:r w:rsidR="007A4A9C" w:rsidRPr="006A747B">
        <w:rPr>
          <w:noProof/>
        </w:rPr>
        <w:t>Illuminated wind direction indicator</w:t>
      </w:r>
      <w:bookmarkEnd w:id="2385"/>
      <w:bookmarkEnd w:id="2386"/>
      <w:bookmarkEnd w:id="2387"/>
      <w:bookmarkEnd w:id="2388"/>
      <w:r w:rsidR="003741BC">
        <w:rPr>
          <w:noProof/>
        </w:rPr>
        <w:t>s</w:t>
      </w:r>
      <w:bookmarkEnd w:id="2389"/>
    </w:p>
    <w:p w14:paraId="2ACC607C" w14:textId="77777777" w:rsidR="00436D51" w:rsidRPr="001472C8" w:rsidRDefault="000E3EDA" w:rsidP="000E3EDA">
      <w:pPr>
        <w:pStyle w:val="LDClause"/>
      </w:pPr>
      <w:r>
        <w:tab/>
      </w:r>
      <w:r w:rsidR="006635DB">
        <w:t>(</w:t>
      </w:r>
      <w:r w:rsidR="00436D51">
        <w:t>1</w:t>
      </w:r>
      <w:r w:rsidR="006635DB">
        <w:t>)</w:t>
      </w:r>
      <w:r w:rsidR="00436D51">
        <w:tab/>
      </w:r>
      <w:r w:rsidR="000C00D6">
        <w:t xml:space="preserve">Without affecting subsection </w:t>
      </w:r>
      <w:r w:rsidR="006635DB">
        <w:t>(</w:t>
      </w:r>
      <w:r w:rsidR="000C00D6">
        <w:t>2</w:t>
      </w:r>
      <w:r w:rsidR="006635DB">
        <w:t>)</w:t>
      </w:r>
      <w:r w:rsidR="000C00D6">
        <w:t>, a</w:t>
      </w:r>
      <w:r w:rsidR="00436D51" w:rsidRPr="001472C8">
        <w:t xml:space="preserve">t an aerodrome intended for night use, at least </w:t>
      </w:r>
      <w:r w:rsidR="006A747B">
        <w:t>1</w:t>
      </w:r>
      <w:r w:rsidR="004D2860">
        <w:t xml:space="preserve"> </w:t>
      </w:r>
      <w:r w:rsidR="00436D51" w:rsidRPr="001472C8">
        <w:t>wind direction indicator</w:t>
      </w:r>
      <w:r w:rsidR="000C00D6">
        <w:t xml:space="preserve"> </w:t>
      </w:r>
      <w:r w:rsidR="00F07F41">
        <w:t>(</w:t>
      </w:r>
      <w:r w:rsidR="00F07F41" w:rsidRPr="00F07F41">
        <w:rPr>
          <w:b/>
          <w:bCs/>
          <w:i/>
          <w:iCs/>
        </w:rPr>
        <w:t>WDI</w:t>
      </w:r>
      <w:r w:rsidR="00F07F41">
        <w:t xml:space="preserve">) </w:t>
      </w:r>
      <w:r w:rsidR="00436D51" w:rsidRPr="001472C8">
        <w:t>must be lit</w:t>
      </w:r>
      <w:r w:rsidR="003A387F">
        <w:t xml:space="preserve"> in accordance with this section</w:t>
      </w:r>
      <w:r w:rsidR="00ED0CDB">
        <w:t>.</w:t>
      </w:r>
    </w:p>
    <w:p w14:paraId="7D9E315C" w14:textId="77777777" w:rsidR="00B76669" w:rsidRDefault="000E3EDA" w:rsidP="003211A7">
      <w:pPr>
        <w:pStyle w:val="LDClause"/>
        <w:keepNext/>
      </w:pPr>
      <w:r>
        <w:lastRenderedPageBreak/>
        <w:tab/>
      </w:r>
      <w:r w:rsidR="006635DB">
        <w:t>(</w:t>
      </w:r>
      <w:r w:rsidR="00436D51" w:rsidRPr="008F021D">
        <w:t>2</w:t>
      </w:r>
      <w:r w:rsidR="006635DB">
        <w:t>)</w:t>
      </w:r>
      <w:r w:rsidR="00436D51" w:rsidRPr="008F021D">
        <w:tab/>
      </w:r>
      <w:bookmarkStart w:id="2390" w:name="_Hlk9241531"/>
      <w:r w:rsidR="00436D51" w:rsidRPr="008F021D">
        <w:t>If a</w:t>
      </w:r>
      <w:r w:rsidR="00E02758">
        <w:t>n additional</w:t>
      </w:r>
      <w:r w:rsidR="00282BC8">
        <w:t xml:space="preserve"> </w:t>
      </w:r>
      <w:r w:rsidR="00436D51" w:rsidRPr="00F07F41">
        <w:t xml:space="preserve">WDI </w:t>
      </w:r>
      <w:r w:rsidR="00436D51" w:rsidRPr="008F021D">
        <w:t xml:space="preserve">is provided in the vicinity of </w:t>
      </w:r>
      <w:r w:rsidR="00B76669">
        <w:t>the threshold of an instrument</w:t>
      </w:r>
      <w:r w:rsidR="00436D51" w:rsidRPr="008F021D">
        <w:t xml:space="preserve"> runway</w:t>
      </w:r>
      <w:r w:rsidR="0087334A">
        <w:t>,</w:t>
      </w:r>
      <w:r w:rsidR="000C00D6">
        <w:t xml:space="preserve"> </w:t>
      </w:r>
      <w:r w:rsidR="0087334A">
        <w:t xml:space="preserve">the </w:t>
      </w:r>
      <w:r w:rsidR="000C00D6">
        <w:t>WDI</w:t>
      </w:r>
      <w:r w:rsidR="00436D51" w:rsidRPr="008F021D">
        <w:t xml:space="preserve"> must be lit</w:t>
      </w:r>
      <w:r w:rsidR="0087334A">
        <w:t xml:space="preserve"> </w:t>
      </w:r>
      <w:r w:rsidR="00436D51" w:rsidRPr="008F021D">
        <w:t>at night</w:t>
      </w:r>
      <w:r w:rsidR="00282BC8">
        <w:t xml:space="preserve"> as an illuminated WDI (</w:t>
      </w:r>
      <w:r w:rsidR="00282BC8" w:rsidRPr="00282BC8">
        <w:rPr>
          <w:b/>
          <w:i/>
        </w:rPr>
        <w:t>IWDI</w:t>
      </w:r>
      <w:r w:rsidR="00282BC8">
        <w:t>)</w:t>
      </w:r>
      <w:r w:rsidR="00436D51" w:rsidRPr="008F021D">
        <w:t xml:space="preserve"> unless</w:t>
      </w:r>
      <w:r w:rsidR="00B76669">
        <w:t>:</w:t>
      </w:r>
    </w:p>
    <w:p w14:paraId="38D89F18" w14:textId="77777777" w:rsidR="00436D51" w:rsidRDefault="00B76669" w:rsidP="00B76669">
      <w:pPr>
        <w:pStyle w:val="LDP1a"/>
      </w:pPr>
      <w:r>
        <w:t>(a)</w:t>
      </w:r>
      <w:r>
        <w:tab/>
      </w:r>
      <w:r w:rsidR="00436D51" w:rsidRPr="008F021D">
        <w:t>surface wind information is available through a</w:t>
      </w:r>
      <w:r w:rsidR="00436D51">
        <w:t xml:space="preserve"> broadcast</w:t>
      </w:r>
      <w:r w:rsidR="00436D51" w:rsidRPr="008F021D">
        <w:t xml:space="preserve"> </w:t>
      </w:r>
      <w:r w:rsidR="00B43E83">
        <w:t xml:space="preserve">aerodrome </w:t>
      </w:r>
      <w:r w:rsidR="009232E2">
        <w:t xml:space="preserve">weather information service (an </w:t>
      </w:r>
      <w:r w:rsidR="00436D51" w:rsidRPr="009232E2">
        <w:rPr>
          <w:b/>
          <w:i/>
        </w:rPr>
        <w:t>AWIS</w:t>
      </w:r>
      <w:r w:rsidR="009232E2">
        <w:t>)</w:t>
      </w:r>
      <w:r w:rsidR="00436D51" w:rsidRPr="008F021D">
        <w:t xml:space="preserve"> or a</w:t>
      </w:r>
      <w:r w:rsidR="009232E2">
        <w:t xml:space="preserve"> person </w:t>
      </w:r>
      <w:r w:rsidR="00E80B99">
        <w:t>mentioned in</w:t>
      </w:r>
      <w:r w:rsidR="009232E2">
        <w:t xml:space="preserve"> regulation 120 of CAR</w:t>
      </w:r>
      <w:r>
        <w:t>; or</w:t>
      </w:r>
    </w:p>
    <w:p w14:paraId="695C1B2E" w14:textId="77777777" w:rsidR="00B76669" w:rsidRDefault="00B76669" w:rsidP="00B76669">
      <w:pPr>
        <w:pStyle w:val="LDP1a"/>
      </w:pPr>
      <w:r>
        <w:t>(b)</w:t>
      </w:r>
      <w:r>
        <w:tab/>
        <w:t xml:space="preserve">the instrument approach procedure for the runway is restricted to </w:t>
      </w:r>
      <w:r w:rsidR="00E02758">
        <w:t>daytime</w:t>
      </w:r>
      <w:r>
        <w:t xml:space="preserve"> operations only.</w:t>
      </w:r>
      <w:r w:rsidRPr="008F021D">
        <w:t xml:space="preserve"> </w:t>
      </w:r>
    </w:p>
    <w:bookmarkEnd w:id="2390"/>
    <w:p w14:paraId="0D8BAE26" w14:textId="77777777" w:rsidR="00757F90" w:rsidRPr="008F021D" w:rsidRDefault="00757F90" w:rsidP="008D053C">
      <w:pPr>
        <w:pStyle w:val="Note"/>
      </w:pPr>
      <w:r w:rsidRPr="00073542">
        <w:rPr>
          <w:i/>
        </w:rPr>
        <w:t>Note   </w:t>
      </w:r>
      <w:r w:rsidR="008D053C">
        <w:t xml:space="preserve">CASA </w:t>
      </w:r>
      <w:r>
        <w:t>recommend</w:t>
      </w:r>
      <w:r w:rsidR="008D053C">
        <w:t>s that</w:t>
      </w:r>
      <w:r>
        <w:t xml:space="preserve"> an IWDI </w:t>
      </w:r>
      <w:r w:rsidR="008D053C">
        <w:t>should be</w:t>
      </w:r>
      <w:r>
        <w:t xml:space="preserve"> provided at the threshold of all runways </w:t>
      </w:r>
      <w:r w:rsidR="008D053C">
        <w:t xml:space="preserve">that are </w:t>
      </w:r>
      <w:r>
        <w:t>available for use at night.</w:t>
      </w:r>
    </w:p>
    <w:p w14:paraId="42A493A3" w14:textId="77777777" w:rsidR="000C00D6" w:rsidRDefault="000E3EDA" w:rsidP="000E3EDA">
      <w:pPr>
        <w:pStyle w:val="LDClause"/>
      </w:pPr>
      <w:r>
        <w:tab/>
      </w:r>
      <w:r w:rsidR="006635DB">
        <w:t>(</w:t>
      </w:r>
      <w:r w:rsidR="00436D51">
        <w:t>3</w:t>
      </w:r>
      <w:r w:rsidR="006635DB">
        <w:t>)</w:t>
      </w:r>
      <w:r w:rsidR="00436D51">
        <w:tab/>
      </w:r>
      <w:r w:rsidR="000C00D6">
        <w:t xml:space="preserve">For </w:t>
      </w:r>
      <w:r w:rsidR="000C00D6" w:rsidRPr="0087334A">
        <w:t>an IWDI,</w:t>
      </w:r>
      <w:r w:rsidR="000C00D6">
        <w:t xml:space="preserve"> floodlighting must be used:</w:t>
      </w:r>
    </w:p>
    <w:p w14:paraId="3EC0B805" w14:textId="77777777" w:rsidR="000C00D6" w:rsidRDefault="000C00D6" w:rsidP="000C00D6">
      <w:pPr>
        <w:pStyle w:val="LDP1a"/>
      </w:pPr>
      <w:r>
        <w:t>(a)</w:t>
      </w:r>
      <w:r>
        <w:tab/>
        <w:t>to illuminate the IWDI from above; and</w:t>
      </w:r>
    </w:p>
    <w:p w14:paraId="02606F90" w14:textId="77777777" w:rsidR="00436D51" w:rsidRPr="001472C8" w:rsidRDefault="000C00D6" w:rsidP="000C00D6">
      <w:pPr>
        <w:pStyle w:val="LDP1a"/>
      </w:pPr>
      <w:r>
        <w:t>(b)</w:t>
      </w:r>
      <w:r>
        <w:tab/>
        <w:t>to</w:t>
      </w:r>
      <w:r w:rsidR="00436D51" w:rsidRPr="001472C8">
        <w:t xml:space="preserve"> illuminate the</w:t>
      </w:r>
      <w:r w:rsidR="0087334A">
        <w:t xml:space="preserve"> IWDI</w:t>
      </w:r>
      <w:r w:rsidR="00436D51" w:rsidRPr="001472C8">
        <w:t xml:space="preserve"> sleeve from all directions of azimuth simultaneously.</w:t>
      </w:r>
    </w:p>
    <w:p w14:paraId="48A48F53" w14:textId="77777777" w:rsidR="00436D51" w:rsidRDefault="000E3EDA" w:rsidP="000E3EDA">
      <w:pPr>
        <w:pStyle w:val="LDClause"/>
      </w:pPr>
      <w:r>
        <w:tab/>
      </w:r>
      <w:r w:rsidR="006635DB">
        <w:t>(</w:t>
      </w:r>
      <w:r w:rsidR="00436D51">
        <w:t>4</w:t>
      </w:r>
      <w:r w:rsidR="006635DB">
        <w:t>)</w:t>
      </w:r>
      <w:r w:rsidR="00436D51">
        <w:tab/>
      </w:r>
      <w:r w:rsidR="000C00D6">
        <w:t xml:space="preserve">For subsection </w:t>
      </w:r>
      <w:r w:rsidR="006635DB">
        <w:t>(</w:t>
      </w:r>
      <w:r w:rsidR="000C00D6">
        <w:t>3</w:t>
      </w:r>
      <w:r w:rsidR="006635DB">
        <w:t>)</w:t>
      </w:r>
      <w:r w:rsidR="000C00D6">
        <w:t>, t</w:t>
      </w:r>
      <w:r w:rsidR="00436D51" w:rsidRPr="001472C8">
        <w:t xml:space="preserve">he </w:t>
      </w:r>
      <w:r w:rsidR="00BC2BC4">
        <w:t xml:space="preserve">IWDI </w:t>
      </w:r>
      <w:r w:rsidR="00436D51" w:rsidRPr="001472C8">
        <w:t>sleeve must be illuminated by at least 4</w:t>
      </w:r>
      <w:r w:rsidR="008B7180">
        <w:t xml:space="preserve"> separated</w:t>
      </w:r>
      <w:r w:rsidR="00436D51" w:rsidRPr="001472C8">
        <w:t xml:space="preserve"> lamp units </w:t>
      </w:r>
      <w:r w:rsidR="00857980">
        <w:t>that</w:t>
      </w:r>
      <w:r w:rsidR="00857980" w:rsidRPr="001472C8">
        <w:t xml:space="preserve"> </w:t>
      </w:r>
      <w:r w:rsidR="00436D51" w:rsidRPr="001472C8">
        <w:t xml:space="preserve">together provide </w:t>
      </w:r>
      <w:r w:rsidR="00B76669">
        <w:t xml:space="preserve">at least </w:t>
      </w:r>
      <w:r w:rsidR="00436D51" w:rsidRPr="001472C8">
        <w:t xml:space="preserve">100 lux illumination </w:t>
      </w:r>
      <w:r w:rsidR="004F6AF5">
        <w:t>to all</w:t>
      </w:r>
      <w:r w:rsidR="00436D51" w:rsidRPr="001472C8">
        <w:t xml:space="preserve"> point</w:t>
      </w:r>
      <w:r w:rsidR="004F6AF5">
        <w:t>s</w:t>
      </w:r>
      <w:r w:rsidR="00436D51" w:rsidRPr="001472C8">
        <w:t xml:space="preserve"> of the horizontal plane passing through the top of the IWDI sleeve at the supporting pole end for the 360</w:t>
      </w:r>
      <w:r w:rsidR="00F309E1">
        <w:noBreakHyphen/>
      </w:r>
      <w:r w:rsidR="000C00D6">
        <w:t>degree</w:t>
      </w:r>
      <w:r w:rsidR="00436D51" w:rsidRPr="000C00D6">
        <w:t xml:space="preserve"> </w:t>
      </w:r>
      <w:r w:rsidR="00436D51" w:rsidRPr="001472C8">
        <w:t>area swept by the fully</w:t>
      </w:r>
      <w:r w:rsidR="00857980">
        <w:t>-</w:t>
      </w:r>
      <w:r w:rsidR="00436D51" w:rsidRPr="001472C8">
        <w:t>extended sleeve.</w:t>
      </w:r>
    </w:p>
    <w:p w14:paraId="6C1B3CD7" w14:textId="77777777" w:rsidR="00436D51" w:rsidRPr="008F021D" w:rsidRDefault="00436D51" w:rsidP="000E3EDA">
      <w:pPr>
        <w:pStyle w:val="LDNote"/>
      </w:pPr>
      <w:r w:rsidRPr="008F021D">
        <w:rPr>
          <w:i/>
        </w:rPr>
        <w:t>Note</w:t>
      </w:r>
      <w:r w:rsidR="000C00D6">
        <w:rPr>
          <w:i/>
        </w:rPr>
        <w:t>   </w:t>
      </w:r>
      <w:r w:rsidRPr="008F021D">
        <w:t xml:space="preserve">An acceptable method of </w:t>
      </w:r>
      <w:r w:rsidR="00F07F41">
        <w:t>verification</w:t>
      </w:r>
      <w:r w:rsidR="00F07F41" w:rsidRPr="008F021D">
        <w:t xml:space="preserve"> </w:t>
      </w:r>
      <w:r w:rsidRPr="008F021D">
        <w:t>for illumination is to measure illumi</w:t>
      </w:r>
      <w:r>
        <w:t xml:space="preserve">nation levels on the horizontal </w:t>
      </w:r>
      <w:r w:rsidRPr="008F021D">
        <w:t xml:space="preserve">plane passing through the top of the sleeve at the pole end. </w:t>
      </w:r>
      <w:r w:rsidR="001F5DFF">
        <w:t>CASA recommends that m</w:t>
      </w:r>
      <w:r w:rsidRPr="008F021D">
        <w:t>easurements should be taken at 1</w:t>
      </w:r>
      <w:r w:rsidR="00F309E1">
        <w:t> </w:t>
      </w:r>
      <w:r w:rsidRPr="008F021D">
        <w:t>m intervals starting at the pole and working outwards on a radial to the pole to a range equal to the length of the fully</w:t>
      </w:r>
      <w:r w:rsidR="00857980">
        <w:t>-</w:t>
      </w:r>
      <w:r w:rsidRPr="008F021D">
        <w:t>extended sleeve. The outermost interval on each radial may be less than 1 m to correspond with the actual length of the sleeve. The radials should be at 30</w:t>
      </w:r>
      <w:r w:rsidR="00903FB2">
        <w:t>-</w:t>
      </w:r>
      <w:r w:rsidR="000639F6">
        <w:t>degree</w:t>
      </w:r>
      <w:r w:rsidRPr="008F021D">
        <w:t xml:space="preserve"> intervals. Each reading </w:t>
      </w:r>
      <w:r w:rsidR="00B76669">
        <w:t>must be at least</w:t>
      </w:r>
      <w:r w:rsidRPr="008F021D">
        <w:t xml:space="preserve"> 100 lux.</w:t>
      </w:r>
    </w:p>
    <w:p w14:paraId="6BFA0534" w14:textId="77777777" w:rsidR="00436D51" w:rsidRPr="001472C8" w:rsidRDefault="000E3EDA" w:rsidP="000E3EDA">
      <w:pPr>
        <w:pStyle w:val="LDClause"/>
      </w:pPr>
      <w:r>
        <w:tab/>
      </w:r>
      <w:r w:rsidR="006635DB">
        <w:t>(</w:t>
      </w:r>
      <w:r w:rsidR="00436D51">
        <w:t>5</w:t>
      </w:r>
      <w:r w:rsidR="006635DB">
        <w:t>)</w:t>
      </w:r>
      <w:r w:rsidR="00436D51">
        <w:tab/>
      </w:r>
      <w:r w:rsidR="000639F6">
        <w:t>For an IWDI, t</w:t>
      </w:r>
      <w:r w:rsidR="00436D51" w:rsidRPr="001472C8">
        <w:t>he</w:t>
      </w:r>
      <w:r w:rsidR="000639F6">
        <w:t xml:space="preserve"> </w:t>
      </w:r>
      <w:r w:rsidR="00436D51" w:rsidRPr="001472C8">
        <w:t>lighting must:</w:t>
      </w:r>
    </w:p>
    <w:p w14:paraId="71A69AE4" w14:textId="77777777" w:rsidR="00436D51" w:rsidRPr="001472C8" w:rsidRDefault="00436D51" w:rsidP="000639F6">
      <w:pPr>
        <w:pStyle w:val="LDP1a"/>
      </w:pPr>
      <w:r>
        <w:t>(a)</w:t>
      </w:r>
      <w:r>
        <w:tab/>
      </w:r>
      <w:r w:rsidR="000639F6">
        <w:t xml:space="preserve">ensure </w:t>
      </w:r>
      <w:r w:rsidRPr="001472C8">
        <w:t>accurate colour rendering; and</w:t>
      </w:r>
    </w:p>
    <w:p w14:paraId="1F911889" w14:textId="77777777" w:rsidR="00436D51" w:rsidRPr="001472C8" w:rsidRDefault="00436D51" w:rsidP="000639F6">
      <w:pPr>
        <w:pStyle w:val="LDP1a"/>
      </w:pPr>
      <w:r>
        <w:t>(b)</w:t>
      </w:r>
      <w:r>
        <w:tab/>
      </w:r>
      <w:r w:rsidR="000639F6">
        <w:t xml:space="preserve">have </w:t>
      </w:r>
      <w:r w:rsidRPr="001472C8">
        <w:t>no perceptible warm-up or re</w:t>
      </w:r>
      <w:r w:rsidR="00913353">
        <w:t>-</w:t>
      </w:r>
      <w:r w:rsidRPr="001472C8">
        <w:t>strike delay.</w:t>
      </w:r>
    </w:p>
    <w:p w14:paraId="1C67156A" w14:textId="77777777" w:rsidR="00436D51" w:rsidRPr="001472C8" w:rsidRDefault="000639F6" w:rsidP="000C00D6">
      <w:pPr>
        <w:pStyle w:val="LDClause"/>
      </w:pPr>
      <w:r>
        <w:tab/>
      </w:r>
      <w:r w:rsidR="006635DB">
        <w:t>(</w:t>
      </w:r>
      <w:r w:rsidR="00436D51">
        <w:t>6</w:t>
      </w:r>
      <w:r w:rsidR="006635DB">
        <w:t>)</w:t>
      </w:r>
      <w:r w:rsidR="00436D51">
        <w:tab/>
      </w:r>
      <w:r w:rsidR="00436D51" w:rsidRPr="001472C8">
        <w:t xml:space="preserve">If </w:t>
      </w:r>
      <w:r w:rsidR="00913353">
        <w:t xml:space="preserve">there is only </w:t>
      </w:r>
      <w:r w:rsidR="0045396A">
        <w:t>one</w:t>
      </w:r>
      <w:r w:rsidR="00913353">
        <w:t xml:space="preserve"> IWDI</w:t>
      </w:r>
      <w:r w:rsidR="0019691E">
        <w:t xml:space="preserve"> then</w:t>
      </w:r>
      <w:r w:rsidR="00436D51" w:rsidRPr="001472C8">
        <w:t xml:space="preserve"> control of </w:t>
      </w:r>
      <w:r w:rsidR="00913353">
        <w:t>its</w:t>
      </w:r>
      <w:r w:rsidR="00436D51" w:rsidRPr="001472C8">
        <w:t xml:space="preserve"> lighting must be incorporated in</w:t>
      </w:r>
      <w:r w:rsidR="00913353">
        <w:t xml:space="preserve"> each runway’s lighting control</w:t>
      </w:r>
      <w:r w:rsidR="00436D51" w:rsidRPr="001472C8">
        <w:t xml:space="preserve">, so that </w:t>
      </w:r>
      <w:r w:rsidR="00BC2BC4">
        <w:t>activating</w:t>
      </w:r>
      <w:r w:rsidR="00BC2BC4" w:rsidRPr="001472C8">
        <w:t xml:space="preserve"> </w:t>
      </w:r>
      <w:r w:rsidR="00436D51" w:rsidRPr="001472C8">
        <w:t xml:space="preserve">any runway lighting system automatically </w:t>
      </w:r>
      <w:r w:rsidR="00BC2BC4">
        <w:t>activates</w:t>
      </w:r>
      <w:r w:rsidRPr="001472C8">
        <w:t xml:space="preserve"> </w:t>
      </w:r>
      <w:r w:rsidR="00436D51" w:rsidRPr="001472C8">
        <w:t xml:space="preserve">the </w:t>
      </w:r>
      <w:r w:rsidR="00BC2BC4">
        <w:t>I</w:t>
      </w:r>
      <w:r>
        <w:t>WDI</w:t>
      </w:r>
      <w:r w:rsidR="00BC2BC4">
        <w:t xml:space="preserve"> </w:t>
      </w:r>
      <w:r w:rsidR="00BC2BC4" w:rsidRPr="001472C8">
        <w:t>lighting</w:t>
      </w:r>
      <w:r w:rsidR="00BC2BC4">
        <w:t>.</w:t>
      </w:r>
    </w:p>
    <w:p w14:paraId="39AD4E96" w14:textId="77777777" w:rsidR="000639F6" w:rsidRDefault="000639F6" w:rsidP="000C00D6">
      <w:pPr>
        <w:pStyle w:val="LDClause"/>
      </w:pPr>
      <w:r>
        <w:tab/>
      </w:r>
      <w:r w:rsidR="006635DB">
        <w:t>(</w:t>
      </w:r>
      <w:r w:rsidR="00436D51">
        <w:t>7</w:t>
      </w:r>
      <w:r w:rsidR="006635DB">
        <w:t>)</w:t>
      </w:r>
      <w:r w:rsidR="00436D51">
        <w:tab/>
      </w:r>
      <w:r w:rsidR="0078554D">
        <w:t>If</w:t>
      </w:r>
      <w:r w:rsidR="00436D51" w:rsidRPr="001472C8">
        <w:t xml:space="preserve"> </w:t>
      </w:r>
      <w:r w:rsidR="00BC2BC4">
        <w:t xml:space="preserve">there is </w:t>
      </w:r>
      <w:r w:rsidR="00436D51" w:rsidRPr="001472C8">
        <w:t xml:space="preserve">more than </w:t>
      </w:r>
      <w:r w:rsidR="0045396A">
        <w:t>one</w:t>
      </w:r>
      <w:r w:rsidR="00F309E1">
        <w:t xml:space="preserve"> </w:t>
      </w:r>
      <w:r w:rsidR="00BC2BC4">
        <w:t>I</w:t>
      </w:r>
      <w:r>
        <w:t>WDI</w:t>
      </w:r>
      <w:r w:rsidR="00BC2BC4">
        <w:t xml:space="preserve">, </w:t>
      </w:r>
      <w:r w:rsidR="00436D51" w:rsidRPr="001472C8">
        <w:t xml:space="preserve">control of the lighting of each </w:t>
      </w:r>
      <w:r w:rsidR="00BC2BC4">
        <w:t>I</w:t>
      </w:r>
      <w:r>
        <w:t>WDI</w:t>
      </w:r>
      <w:r w:rsidR="00436D51" w:rsidRPr="001472C8">
        <w:t xml:space="preserve"> must be incorporated in</w:t>
      </w:r>
      <w:r w:rsidR="00C17167">
        <w:t>to</w:t>
      </w:r>
      <w:r w:rsidR="00436D51" w:rsidRPr="001472C8">
        <w:t xml:space="preserve"> the runway lighting control for the runway</w:t>
      </w:r>
      <w:r>
        <w:t xml:space="preserve"> </w:t>
      </w:r>
      <w:r w:rsidR="0019691E">
        <w:t xml:space="preserve">that </w:t>
      </w:r>
      <w:r>
        <w:t xml:space="preserve">the </w:t>
      </w:r>
      <w:r w:rsidR="00BC2BC4">
        <w:t>I</w:t>
      </w:r>
      <w:r>
        <w:t>WDI serves.</w:t>
      </w:r>
    </w:p>
    <w:p w14:paraId="48ACAA7B" w14:textId="77777777" w:rsidR="00436D51" w:rsidRPr="001472C8" w:rsidRDefault="000639F6" w:rsidP="000639F6">
      <w:pPr>
        <w:pStyle w:val="LDClause"/>
      </w:pPr>
      <w:r>
        <w:tab/>
      </w:r>
      <w:r w:rsidR="006635DB">
        <w:t>(</w:t>
      </w:r>
      <w:r w:rsidR="00436D51">
        <w:t>8</w:t>
      </w:r>
      <w:r w:rsidR="006635DB">
        <w:t>)</w:t>
      </w:r>
      <w:r w:rsidR="00436D51">
        <w:tab/>
      </w:r>
      <w:r w:rsidR="00436D51" w:rsidRPr="001472C8">
        <w:t xml:space="preserve">If the </w:t>
      </w:r>
      <w:r w:rsidR="00BC2BC4">
        <w:t>power</w:t>
      </w:r>
      <w:r w:rsidR="00436D51" w:rsidRPr="001472C8">
        <w:t xml:space="preserve"> supply to a</w:t>
      </w:r>
      <w:r w:rsidR="0019691E">
        <w:t>n</w:t>
      </w:r>
      <w:r w:rsidR="00436D51" w:rsidRPr="001472C8">
        <w:t xml:space="preserve"> </w:t>
      </w:r>
      <w:r w:rsidR="00BC2BC4">
        <w:t>I</w:t>
      </w:r>
      <w:r>
        <w:t xml:space="preserve">WDI </w:t>
      </w:r>
      <w:r w:rsidR="00436D51" w:rsidRPr="001472C8">
        <w:t xml:space="preserve">is from a runway lighting circuit </w:t>
      </w:r>
      <w:r w:rsidR="00BC2BC4">
        <w:t>with</w:t>
      </w:r>
      <w:r w:rsidR="00436D51" w:rsidRPr="001472C8">
        <w:t xml:space="preserve"> intensity control, </w:t>
      </w:r>
      <w:r w:rsidR="00BC2BC4">
        <w:t xml:space="preserve">the IWDI </w:t>
      </w:r>
      <w:r w:rsidR="003A387F">
        <w:t>light</w:t>
      </w:r>
      <w:r w:rsidR="00436D51" w:rsidRPr="001472C8">
        <w:t xml:space="preserve"> intensity</w:t>
      </w:r>
      <w:r w:rsidR="00BC2BC4">
        <w:t xml:space="preserve"> must be</w:t>
      </w:r>
      <w:r w:rsidR="003E6FDC">
        <w:t xml:space="preserve"> in accordance with subsection </w:t>
      </w:r>
      <w:r w:rsidR="006635DB">
        <w:t>(</w:t>
      </w:r>
      <w:r w:rsidR="003E6FDC">
        <w:t>4</w:t>
      </w:r>
      <w:r w:rsidR="006635DB">
        <w:t>)</w:t>
      </w:r>
      <w:r w:rsidR="00DE6192">
        <w:t xml:space="preserve"> </w:t>
      </w:r>
      <w:r w:rsidR="00436D51" w:rsidRPr="001472C8">
        <w:t>irrespective of the intensity setting of the runway lighting.</w:t>
      </w:r>
    </w:p>
    <w:p w14:paraId="2315104B" w14:textId="77777777" w:rsidR="00DE6192" w:rsidRDefault="000639F6" w:rsidP="000C00D6">
      <w:pPr>
        <w:pStyle w:val="LDClause"/>
      </w:pPr>
      <w:r>
        <w:tab/>
      </w:r>
      <w:r w:rsidR="006635DB">
        <w:t>(</w:t>
      </w:r>
      <w:r w:rsidR="00436D51">
        <w:t>9</w:t>
      </w:r>
      <w:r w:rsidR="006635DB">
        <w:t>)</w:t>
      </w:r>
      <w:r w:rsidR="00436D51">
        <w:tab/>
      </w:r>
      <w:r w:rsidR="00DE6192">
        <w:t>If</w:t>
      </w:r>
      <w:r w:rsidR="00436D51" w:rsidRPr="001472C8">
        <w:t xml:space="preserve"> a PAL is installed</w:t>
      </w:r>
      <w:r w:rsidR="0019691E">
        <w:t xml:space="preserve"> then</w:t>
      </w:r>
      <w:r w:rsidR="0019691E" w:rsidRPr="001472C8">
        <w:t xml:space="preserve"> </w:t>
      </w:r>
      <w:r w:rsidR="00436D51" w:rsidRPr="001472C8">
        <w:t xml:space="preserve">the </w:t>
      </w:r>
      <w:r w:rsidR="00BC2BC4">
        <w:t>I</w:t>
      </w:r>
      <w:r w:rsidR="00DE6192">
        <w:t>WDI</w:t>
      </w:r>
      <w:r w:rsidR="00436D51" w:rsidRPr="001472C8">
        <w:t xml:space="preserve"> lighting must be </w:t>
      </w:r>
      <w:r w:rsidR="007C0526" w:rsidRPr="001472C8">
        <w:t>programmed</w:t>
      </w:r>
      <w:r w:rsidR="00436D51" w:rsidRPr="001472C8">
        <w:t xml:space="preserve"> in such a way that 10</w:t>
      </w:r>
      <w:r w:rsidR="00F309E1">
        <w:t> </w:t>
      </w:r>
      <w:r w:rsidR="00436D51" w:rsidRPr="001472C8">
        <w:t xml:space="preserve">minutes before the end of the aerodrome lighting </w:t>
      </w:r>
      <w:r w:rsidR="00941868">
        <w:t>“</w:t>
      </w:r>
      <w:r w:rsidR="00DE6192">
        <w:t>on</w:t>
      </w:r>
      <w:r w:rsidR="00941868">
        <w:t>”</w:t>
      </w:r>
      <w:r w:rsidR="00436D51" w:rsidRPr="001472C8">
        <w:t xml:space="preserve"> period, the lights of </w:t>
      </w:r>
      <w:r w:rsidR="00AB6759">
        <w:t>at least 1</w:t>
      </w:r>
      <w:r w:rsidR="00F309E1">
        <w:t> </w:t>
      </w:r>
      <w:r w:rsidR="00436D51" w:rsidRPr="001472C8">
        <w:t xml:space="preserve"> </w:t>
      </w:r>
      <w:r w:rsidR="00BC2BC4">
        <w:t>I</w:t>
      </w:r>
      <w:r w:rsidR="00DE6192">
        <w:t>WDI</w:t>
      </w:r>
      <w:r w:rsidR="00AB6759">
        <w:t xml:space="preserve"> will</w:t>
      </w:r>
      <w:r w:rsidR="00DE6192">
        <w:t>:</w:t>
      </w:r>
    </w:p>
    <w:p w14:paraId="7A1EDE64" w14:textId="77777777" w:rsidR="00DE6192" w:rsidRDefault="00DE6192" w:rsidP="00DE6192">
      <w:pPr>
        <w:pStyle w:val="LDP1a"/>
      </w:pPr>
      <w:r>
        <w:t>(a)</w:t>
      </w:r>
      <w:r>
        <w:tab/>
      </w:r>
      <w:r w:rsidR="0019691E">
        <w:t xml:space="preserve">start </w:t>
      </w:r>
      <w:r w:rsidR="00436D51" w:rsidRPr="001472C8">
        <w:t xml:space="preserve">to flash, </w:t>
      </w:r>
      <w:r w:rsidR="00BC2BC4">
        <w:t xml:space="preserve">at </w:t>
      </w:r>
      <w:r w:rsidR="00436D51" w:rsidRPr="001472C8">
        <w:t xml:space="preserve">between 40 </w:t>
      </w:r>
      <w:r w:rsidR="00F07F41">
        <w:t>to</w:t>
      </w:r>
      <w:r w:rsidR="00F07F41" w:rsidRPr="001472C8">
        <w:t xml:space="preserve"> </w:t>
      </w:r>
      <w:r w:rsidR="00436D51" w:rsidRPr="001472C8">
        <w:t xml:space="preserve">50 </w:t>
      </w:r>
      <w:r w:rsidR="00BC2BC4">
        <w:t xml:space="preserve">flashes </w:t>
      </w:r>
      <w:r w:rsidR="00436D51" w:rsidRPr="001472C8">
        <w:t>per minute</w:t>
      </w:r>
      <w:r>
        <w:t>;</w:t>
      </w:r>
      <w:r w:rsidR="00436D51" w:rsidRPr="001472C8">
        <w:t xml:space="preserve"> and</w:t>
      </w:r>
    </w:p>
    <w:p w14:paraId="0D4697AB" w14:textId="77777777" w:rsidR="00436D51" w:rsidRPr="001472C8" w:rsidRDefault="00DE6192" w:rsidP="00DE6192">
      <w:pPr>
        <w:pStyle w:val="LDP1a"/>
      </w:pPr>
      <w:r>
        <w:t>(</w:t>
      </w:r>
      <w:r w:rsidR="006B5F2B">
        <w:t>b</w:t>
      </w:r>
      <w:r>
        <w:t>)</w:t>
      </w:r>
      <w:r>
        <w:tab/>
      </w:r>
      <w:r w:rsidR="00436D51" w:rsidRPr="001472C8">
        <w:t>continue to fla</w:t>
      </w:r>
      <w:r w:rsidR="00FC19BC">
        <w:t>sh until</w:t>
      </w:r>
      <w:r w:rsidR="00BC2BC4">
        <w:t xml:space="preserve"> the PAL</w:t>
      </w:r>
      <w:r w:rsidR="00FC19BC">
        <w:t>:</w:t>
      </w:r>
    </w:p>
    <w:p w14:paraId="68353FFA" w14:textId="77777777" w:rsidR="00436D51" w:rsidRPr="001472C8" w:rsidRDefault="00DE6192" w:rsidP="00903FB2">
      <w:pPr>
        <w:pStyle w:val="LDP2i"/>
        <w:ind w:left="1559" w:hanging="1105"/>
      </w:pPr>
      <w:r>
        <w:tab/>
      </w:r>
      <w:r w:rsidR="00436D51">
        <w:t>(</w:t>
      </w:r>
      <w:r>
        <w:t>i</w:t>
      </w:r>
      <w:r w:rsidR="00436D51">
        <w:t>)</w:t>
      </w:r>
      <w:r w:rsidR="00436D51">
        <w:tab/>
      </w:r>
      <w:r w:rsidR="00436D51" w:rsidRPr="001472C8">
        <w:t xml:space="preserve">switches off, and all </w:t>
      </w:r>
      <w:r w:rsidR="00BC2BC4">
        <w:t xml:space="preserve">other </w:t>
      </w:r>
      <w:r w:rsidR="00436D51" w:rsidRPr="001472C8">
        <w:t>aerodrome lighting is extinguished; or</w:t>
      </w:r>
    </w:p>
    <w:p w14:paraId="5DE45740" w14:textId="77777777" w:rsidR="00436D51" w:rsidRPr="001472C8" w:rsidRDefault="00DE6192" w:rsidP="00903FB2">
      <w:pPr>
        <w:pStyle w:val="LDP2i"/>
        <w:ind w:left="1559" w:hanging="1105"/>
      </w:pPr>
      <w:r>
        <w:tab/>
      </w:r>
      <w:r w:rsidR="00436D51">
        <w:t>(</w:t>
      </w:r>
      <w:r>
        <w:t>ii</w:t>
      </w:r>
      <w:r w:rsidR="00436D51">
        <w:t>)</w:t>
      </w:r>
      <w:r w:rsidR="00436D51">
        <w:tab/>
      </w:r>
      <w:r w:rsidR="00436D51" w:rsidRPr="001472C8">
        <w:t xml:space="preserve">has been reset for another </w:t>
      </w:r>
      <w:r w:rsidR="00941868">
        <w:t>“</w:t>
      </w:r>
      <w:r>
        <w:t>on</w:t>
      </w:r>
      <w:r w:rsidR="00941868">
        <w:t>”</w:t>
      </w:r>
      <w:r w:rsidR="00436D51" w:rsidRPr="001472C8">
        <w:t xml:space="preserve"> period.</w:t>
      </w:r>
    </w:p>
    <w:p w14:paraId="1BF40EA4" w14:textId="77777777" w:rsidR="00436D51" w:rsidRDefault="000639F6" w:rsidP="000C00D6">
      <w:pPr>
        <w:pStyle w:val="LDClause"/>
      </w:pPr>
      <w:r>
        <w:tab/>
      </w:r>
      <w:r w:rsidR="006635DB">
        <w:t>(</w:t>
      </w:r>
      <w:r w:rsidR="00436D51">
        <w:t>10</w:t>
      </w:r>
      <w:r w:rsidR="006635DB">
        <w:t>)</w:t>
      </w:r>
      <w:r w:rsidR="00436D51">
        <w:tab/>
      </w:r>
      <w:r w:rsidR="00436D51" w:rsidRPr="001472C8">
        <w:t xml:space="preserve">If the PAL is reset for another </w:t>
      </w:r>
      <w:r w:rsidR="00941868">
        <w:t>“</w:t>
      </w:r>
      <w:r w:rsidR="00DE6192">
        <w:t>on</w:t>
      </w:r>
      <w:r w:rsidR="00941868">
        <w:t>”</w:t>
      </w:r>
      <w:r w:rsidR="00436D51" w:rsidRPr="001472C8">
        <w:t xml:space="preserve"> period, the lights of </w:t>
      </w:r>
      <w:r w:rsidR="00282BC8">
        <w:t>any</w:t>
      </w:r>
      <w:r w:rsidR="0087334A">
        <w:t xml:space="preserve"> </w:t>
      </w:r>
      <w:r w:rsidR="00A97634">
        <w:t xml:space="preserve">flashing </w:t>
      </w:r>
      <w:r w:rsidR="00BC2BC4">
        <w:t>I</w:t>
      </w:r>
      <w:r w:rsidR="00DE6192">
        <w:t>WDI</w:t>
      </w:r>
      <w:r w:rsidR="0087334A">
        <w:t xml:space="preserve"> </w:t>
      </w:r>
      <w:r w:rsidR="00AB6759">
        <w:t xml:space="preserve">mentioned in subsection (9) </w:t>
      </w:r>
      <w:r w:rsidR="00DE6192">
        <w:t>must</w:t>
      </w:r>
      <w:r w:rsidR="00436D51" w:rsidRPr="001472C8">
        <w:t xml:space="preserve"> </w:t>
      </w:r>
      <w:r w:rsidR="00BC2BC4" w:rsidRPr="001472C8">
        <w:t>return</w:t>
      </w:r>
      <w:r w:rsidR="00BC2BC4">
        <w:t xml:space="preserve"> from flashing </w:t>
      </w:r>
      <w:r w:rsidR="00436D51" w:rsidRPr="001472C8">
        <w:t>to steady lighting.</w:t>
      </w:r>
      <w:bookmarkStart w:id="2391" w:name="c1137"/>
      <w:bookmarkStart w:id="2392" w:name="c1138"/>
      <w:bookmarkStart w:id="2393" w:name="c1139"/>
      <w:bookmarkStart w:id="2394" w:name="c1140"/>
      <w:bookmarkStart w:id="2395" w:name="c1141"/>
      <w:bookmarkStart w:id="2396" w:name="c1142"/>
      <w:bookmarkStart w:id="2397" w:name="c498"/>
      <w:bookmarkStart w:id="2398" w:name="c499"/>
      <w:bookmarkStart w:id="2399" w:name="c1126"/>
      <w:bookmarkStart w:id="2400" w:name="c500"/>
      <w:bookmarkStart w:id="2401" w:name="c501"/>
      <w:bookmarkStart w:id="2402" w:name="c1127"/>
      <w:bookmarkStart w:id="2403" w:name="c1128"/>
      <w:bookmarkStart w:id="2404" w:name="c502"/>
      <w:bookmarkStart w:id="2405" w:name="c503"/>
      <w:bookmarkStart w:id="2406" w:name="c504"/>
      <w:bookmarkStart w:id="2407" w:name="c505"/>
      <w:bookmarkStart w:id="2408" w:name="c506"/>
      <w:bookmarkStart w:id="2409" w:name="c507"/>
      <w:bookmarkStart w:id="2410" w:name="c508"/>
      <w:bookmarkStart w:id="2411" w:name="c509"/>
      <w:bookmarkStart w:id="2412" w:name="c511"/>
      <w:bookmarkStart w:id="2413" w:name="c512"/>
      <w:bookmarkStart w:id="2414" w:name="c1143"/>
      <w:bookmarkStart w:id="2415" w:name="c513"/>
      <w:bookmarkStart w:id="2416" w:name="c514"/>
      <w:bookmarkStart w:id="2417" w:name="c515"/>
      <w:bookmarkStart w:id="2418" w:name="c516"/>
      <w:bookmarkStart w:id="2419" w:name="c517"/>
      <w:bookmarkStart w:id="2420" w:name="c518"/>
      <w:bookmarkStart w:id="2421" w:name="c519"/>
      <w:bookmarkStart w:id="2422" w:name="c520"/>
      <w:bookmarkStart w:id="2423" w:name="c1144"/>
      <w:bookmarkStart w:id="2424" w:name="c521"/>
      <w:bookmarkStart w:id="2425" w:name="c522"/>
      <w:bookmarkStart w:id="2426" w:name="c523"/>
      <w:bookmarkStart w:id="2427" w:name="c524"/>
      <w:bookmarkStart w:id="2428" w:name="c525"/>
      <w:bookmarkStart w:id="2429" w:name="c526"/>
      <w:bookmarkStart w:id="2430" w:name="c1145"/>
      <w:bookmarkStart w:id="2431" w:name="c527"/>
      <w:bookmarkStart w:id="2432" w:name="c528"/>
      <w:bookmarkStart w:id="2433" w:name="c529"/>
      <w:bookmarkStart w:id="2434" w:name="c530"/>
      <w:bookmarkStart w:id="2435" w:name="c531"/>
      <w:bookmarkStart w:id="2436" w:name="c532"/>
      <w:bookmarkStart w:id="2437" w:name="c540"/>
      <w:bookmarkStart w:id="2438" w:name="c541"/>
      <w:bookmarkStart w:id="2439" w:name="c1129"/>
      <w:bookmarkStart w:id="2440" w:name="c1146"/>
      <w:bookmarkStart w:id="2441" w:name="c543"/>
      <w:bookmarkStart w:id="2442" w:name="c544"/>
      <w:bookmarkStart w:id="2443" w:name="c545"/>
      <w:bookmarkStart w:id="2444" w:name="c546"/>
      <w:bookmarkStart w:id="2445" w:name="c547"/>
      <w:bookmarkStart w:id="2446" w:name="c548"/>
      <w:bookmarkStart w:id="2447" w:name="c549"/>
      <w:bookmarkStart w:id="2448" w:name="c550"/>
      <w:bookmarkStart w:id="2449" w:name="c551"/>
      <w:bookmarkStart w:id="2450" w:name="c552"/>
      <w:bookmarkStart w:id="2451" w:name="c553"/>
      <w:bookmarkStart w:id="2452" w:name="c554"/>
      <w:bookmarkStart w:id="2453" w:name="c555"/>
      <w:bookmarkStart w:id="2454" w:name="c556"/>
      <w:bookmarkStart w:id="2455" w:name="c557"/>
      <w:bookmarkStart w:id="2456" w:name="c558"/>
      <w:bookmarkStart w:id="2457" w:name="c559"/>
      <w:bookmarkStart w:id="2458" w:name="c560"/>
      <w:bookmarkStart w:id="2459" w:name="c561"/>
      <w:bookmarkStart w:id="2460" w:name="c562"/>
      <w:bookmarkStart w:id="2461" w:name="c563"/>
      <w:bookmarkStart w:id="2462" w:name="c564"/>
      <w:bookmarkStart w:id="2463" w:name="c565"/>
      <w:bookmarkStart w:id="2464" w:name="c566"/>
      <w:bookmarkStart w:id="2465" w:name="c567"/>
      <w:bookmarkStart w:id="2466" w:name="c569"/>
      <w:bookmarkStart w:id="2467" w:name="c570"/>
      <w:bookmarkStart w:id="2468" w:name="c571"/>
      <w:bookmarkStart w:id="2469" w:name="c572"/>
      <w:bookmarkStart w:id="2470" w:name="c573"/>
      <w:bookmarkStart w:id="2471" w:name="c574"/>
      <w:bookmarkStart w:id="2472" w:name="c575"/>
      <w:bookmarkStart w:id="2473" w:name="c576"/>
      <w:bookmarkStart w:id="2474" w:name="c577"/>
      <w:bookmarkStart w:id="2475" w:name="c578"/>
      <w:bookmarkStart w:id="2476" w:name="c579"/>
      <w:bookmarkStart w:id="2477" w:name="c580"/>
      <w:bookmarkStart w:id="2478" w:name="c581"/>
      <w:bookmarkStart w:id="2479" w:name="c582"/>
      <w:bookmarkStart w:id="2480" w:name="c583"/>
      <w:bookmarkStart w:id="2481" w:name="c584"/>
      <w:bookmarkStart w:id="2482" w:name="c585"/>
      <w:bookmarkStart w:id="2483" w:name="c586"/>
      <w:bookmarkStart w:id="2484" w:name="c587"/>
      <w:bookmarkStart w:id="2485" w:name="c588"/>
      <w:bookmarkStart w:id="2486" w:name="c589"/>
      <w:bookmarkStart w:id="2487" w:name="c590"/>
      <w:bookmarkStart w:id="2488" w:name="c591"/>
      <w:bookmarkStart w:id="2489" w:name="c592"/>
      <w:bookmarkStart w:id="2490" w:name="c593"/>
      <w:bookmarkStart w:id="2491" w:name="c594"/>
      <w:bookmarkStart w:id="2492" w:name="c595"/>
      <w:bookmarkStart w:id="2493" w:name="c596"/>
      <w:bookmarkStart w:id="2494" w:name="c597"/>
      <w:bookmarkStart w:id="2495" w:name="c598"/>
      <w:bookmarkStart w:id="2496" w:name="c599"/>
      <w:bookmarkStart w:id="2497" w:name="c600"/>
      <w:bookmarkStart w:id="2498" w:name="c601"/>
      <w:bookmarkStart w:id="2499" w:name="c602"/>
      <w:bookmarkStart w:id="2500" w:name="c603"/>
      <w:bookmarkStart w:id="2501" w:name="c604"/>
      <w:bookmarkStart w:id="2502" w:name="c605"/>
      <w:bookmarkStart w:id="2503" w:name="c606"/>
      <w:bookmarkStart w:id="2504" w:name="c607"/>
      <w:bookmarkStart w:id="2505" w:name="c608"/>
      <w:bookmarkStart w:id="2506" w:name="c609"/>
      <w:bookmarkStart w:id="2507" w:name="c610"/>
      <w:bookmarkStart w:id="2508" w:name="c611"/>
      <w:bookmarkStart w:id="2509" w:name="c612"/>
      <w:bookmarkStart w:id="2510" w:name="c613"/>
      <w:bookmarkStart w:id="2511" w:name="c614"/>
      <w:bookmarkStart w:id="2512" w:name="c615"/>
      <w:bookmarkStart w:id="2513" w:name="c616"/>
      <w:bookmarkStart w:id="2514" w:name="c617"/>
      <w:bookmarkStart w:id="2515" w:name="c618"/>
      <w:bookmarkStart w:id="2516" w:name="c619"/>
      <w:bookmarkStart w:id="2517" w:name="c621"/>
      <w:bookmarkStart w:id="2518" w:name="c622"/>
      <w:bookmarkStart w:id="2519" w:name="c623"/>
      <w:bookmarkStart w:id="2520" w:name="c624"/>
      <w:bookmarkStart w:id="2521" w:name="c625"/>
      <w:bookmarkStart w:id="2522" w:name="c626"/>
      <w:bookmarkStart w:id="2523" w:name="c627"/>
      <w:bookmarkStart w:id="2524" w:name="c628"/>
      <w:bookmarkStart w:id="2525" w:name="c629"/>
      <w:bookmarkStart w:id="2526" w:name="c630"/>
      <w:bookmarkStart w:id="2527" w:name="c631"/>
      <w:bookmarkStart w:id="2528" w:name="c632"/>
      <w:bookmarkStart w:id="2529" w:name="c633"/>
      <w:bookmarkStart w:id="2530" w:name="c634"/>
      <w:bookmarkStart w:id="2531" w:name="c635"/>
      <w:bookmarkStart w:id="2532" w:name="c636"/>
      <w:bookmarkStart w:id="2533" w:name="c637"/>
      <w:bookmarkStart w:id="2534" w:name="c638"/>
      <w:bookmarkStart w:id="2535" w:name="c639"/>
      <w:bookmarkStart w:id="2536" w:name="c640"/>
      <w:bookmarkStart w:id="2537" w:name="c641"/>
      <w:bookmarkStart w:id="2538" w:name="c642"/>
      <w:bookmarkStart w:id="2539" w:name="c643"/>
      <w:bookmarkStart w:id="2540" w:name="c644"/>
      <w:bookmarkStart w:id="2541" w:name="c645"/>
      <w:bookmarkStart w:id="2542" w:name="c646"/>
      <w:bookmarkStart w:id="2543" w:name="c647"/>
      <w:bookmarkStart w:id="2544" w:name="c648"/>
      <w:bookmarkStart w:id="2545" w:name="c649"/>
      <w:bookmarkStart w:id="2546" w:name="c650"/>
      <w:bookmarkStart w:id="2547" w:name="c651"/>
      <w:bookmarkStart w:id="2548" w:name="c652"/>
      <w:bookmarkStart w:id="2549" w:name="c653"/>
      <w:bookmarkStart w:id="2550" w:name="c654"/>
      <w:bookmarkStart w:id="2551" w:name="c655"/>
      <w:bookmarkStart w:id="2552" w:name="c656"/>
      <w:bookmarkStart w:id="2553" w:name="c657"/>
      <w:bookmarkStart w:id="2554" w:name="c658"/>
      <w:bookmarkStart w:id="2555" w:name="c659"/>
      <w:bookmarkStart w:id="2556" w:name="c660"/>
      <w:bookmarkStart w:id="2557" w:name="c661"/>
      <w:bookmarkStart w:id="2558" w:name="c662"/>
      <w:bookmarkStart w:id="2559" w:name="c663"/>
      <w:bookmarkStart w:id="2560" w:name="c664"/>
      <w:bookmarkStart w:id="2561" w:name="c665"/>
      <w:bookmarkStart w:id="2562" w:name="c666"/>
      <w:bookmarkStart w:id="2563" w:name="c667"/>
      <w:bookmarkStart w:id="2564" w:name="c668"/>
      <w:bookmarkStart w:id="2565" w:name="c669"/>
      <w:bookmarkStart w:id="2566" w:name="c670"/>
      <w:bookmarkStart w:id="2567" w:name="c671"/>
      <w:bookmarkStart w:id="2568" w:name="c672"/>
      <w:bookmarkStart w:id="2569" w:name="c1183"/>
      <w:bookmarkStart w:id="2570" w:name="c673"/>
      <w:bookmarkStart w:id="2571" w:name="c674"/>
      <w:bookmarkStart w:id="2572" w:name="c675"/>
      <w:bookmarkStart w:id="2573" w:name="c676"/>
      <w:bookmarkStart w:id="2574" w:name="c677"/>
      <w:bookmarkStart w:id="2575" w:name="c678"/>
      <w:bookmarkStart w:id="2576" w:name="c679"/>
      <w:bookmarkStart w:id="2577" w:name="c680"/>
      <w:bookmarkStart w:id="2578" w:name="c681"/>
      <w:bookmarkStart w:id="2579" w:name="c682"/>
      <w:bookmarkStart w:id="2580" w:name="c683"/>
      <w:bookmarkStart w:id="2581" w:name="c684"/>
      <w:bookmarkStart w:id="2582" w:name="c685"/>
      <w:bookmarkStart w:id="2583" w:name="c686"/>
      <w:bookmarkStart w:id="2584" w:name="c687"/>
      <w:bookmarkStart w:id="2585" w:name="c688"/>
      <w:bookmarkStart w:id="2586" w:name="c689"/>
      <w:bookmarkStart w:id="2587" w:name="c690"/>
      <w:bookmarkStart w:id="2588" w:name="c691"/>
      <w:bookmarkStart w:id="2589" w:name="c692"/>
      <w:bookmarkStart w:id="2590" w:name="c693"/>
      <w:bookmarkStart w:id="2591" w:name="c694"/>
      <w:bookmarkStart w:id="2592" w:name="c695"/>
      <w:bookmarkStart w:id="2593" w:name="c696"/>
      <w:bookmarkStart w:id="2594" w:name="c697"/>
      <w:bookmarkStart w:id="2595" w:name="c698"/>
      <w:bookmarkStart w:id="2596" w:name="c699"/>
      <w:bookmarkStart w:id="2597" w:name="c700"/>
      <w:bookmarkStart w:id="2598" w:name="c701"/>
      <w:bookmarkStart w:id="2599" w:name="c702"/>
      <w:bookmarkStart w:id="2600" w:name="c703"/>
      <w:bookmarkStart w:id="2601" w:name="c704"/>
      <w:bookmarkStart w:id="2602" w:name="c705"/>
      <w:bookmarkStart w:id="2603" w:name="c706"/>
      <w:bookmarkStart w:id="2604" w:name="c707"/>
      <w:bookmarkStart w:id="2605" w:name="c708"/>
      <w:bookmarkStart w:id="2606" w:name="c709"/>
      <w:bookmarkStart w:id="2607" w:name="c710"/>
      <w:bookmarkStart w:id="2608" w:name="c711"/>
      <w:bookmarkStart w:id="2609" w:name="c712"/>
      <w:bookmarkStart w:id="2610" w:name="c713"/>
      <w:bookmarkStart w:id="2611" w:name="c714"/>
      <w:bookmarkStart w:id="2612" w:name="c715"/>
      <w:bookmarkStart w:id="2613" w:name="c716"/>
      <w:bookmarkStart w:id="2614" w:name="c717"/>
      <w:bookmarkStart w:id="2615" w:name="c718"/>
      <w:bookmarkStart w:id="2616" w:name="c719"/>
      <w:bookmarkStart w:id="2617" w:name="c720"/>
      <w:bookmarkStart w:id="2618" w:name="c721"/>
      <w:bookmarkStart w:id="2619" w:name="c722"/>
      <w:bookmarkStart w:id="2620" w:name="c723"/>
      <w:bookmarkStart w:id="2621" w:name="c724"/>
      <w:bookmarkStart w:id="2622" w:name="c725"/>
      <w:bookmarkStart w:id="2623" w:name="c726"/>
      <w:bookmarkStart w:id="2624" w:name="c727"/>
      <w:bookmarkStart w:id="2625" w:name="c728"/>
      <w:bookmarkStart w:id="2626" w:name="c729"/>
      <w:bookmarkStart w:id="2627" w:name="c730"/>
      <w:bookmarkStart w:id="2628" w:name="c731"/>
      <w:bookmarkStart w:id="2629" w:name="c732"/>
      <w:bookmarkStart w:id="2630" w:name="c733"/>
      <w:bookmarkStart w:id="2631" w:name="c734"/>
      <w:bookmarkStart w:id="2632" w:name="c735"/>
      <w:bookmarkStart w:id="2633" w:name="c736"/>
      <w:bookmarkStart w:id="2634" w:name="c737"/>
      <w:bookmarkStart w:id="2635" w:name="c738"/>
      <w:bookmarkStart w:id="2636" w:name="c739"/>
      <w:bookmarkStart w:id="2637" w:name="c740"/>
      <w:bookmarkStart w:id="2638" w:name="c741"/>
      <w:bookmarkStart w:id="2639" w:name="c742"/>
      <w:bookmarkStart w:id="2640" w:name="c743"/>
      <w:bookmarkStart w:id="2641" w:name="c744"/>
      <w:bookmarkStart w:id="2642" w:name="c745"/>
      <w:bookmarkStart w:id="2643" w:name="c746"/>
      <w:bookmarkStart w:id="2644" w:name="c747"/>
      <w:bookmarkStart w:id="2645" w:name="c748"/>
      <w:bookmarkStart w:id="2646" w:name="c749"/>
      <w:bookmarkStart w:id="2647" w:name="c750"/>
      <w:bookmarkStart w:id="2648" w:name="c751"/>
      <w:bookmarkStart w:id="2649" w:name="c752"/>
      <w:bookmarkStart w:id="2650" w:name="c753"/>
      <w:bookmarkStart w:id="2651" w:name="c754"/>
      <w:bookmarkStart w:id="2652" w:name="c755"/>
      <w:bookmarkStart w:id="2653" w:name="c756"/>
      <w:bookmarkStart w:id="2654" w:name="c757"/>
      <w:bookmarkStart w:id="2655" w:name="c758"/>
      <w:bookmarkStart w:id="2656" w:name="c1147"/>
      <w:bookmarkStart w:id="2657" w:name="c1148"/>
      <w:bookmarkStart w:id="2658" w:name="c1149"/>
      <w:bookmarkStart w:id="2659" w:name="c1150"/>
      <w:bookmarkStart w:id="2660" w:name="c1151"/>
      <w:bookmarkStart w:id="2661" w:name="c1152"/>
      <w:bookmarkStart w:id="2662" w:name="c1153"/>
      <w:bookmarkStart w:id="2663" w:name="c1154"/>
      <w:bookmarkStart w:id="2664" w:name="c1155"/>
      <w:bookmarkStart w:id="2665" w:name="c1156"/>
      <w:bookmarkStart w:id="2666" w:name="c1157"/>
      <w:bookmarkStart w:id="2667" w:name="c1160"/>
      <w:bookmarkStart w:id="2668" w:name="c759"/>
      <w:bookmarkStart w:id="2669" w:name="c1163"/>
      <w:bookmarkStart w:id="2670" w:name="c1164"/>
      <w:bookmarkStart w:id="2671" w:name="c1165"/>
      <w:bookmarkStart w:id="2672" w:name="c1166"/>
      <w:bookmarkStart w:id="2673" w:name="c1167"/>
      <w:bookmarkStart w:id="2674" w:name="c1168"/>
      <w:bookmarkStart w:id="2675" w:name="c1169"/>
      <w:bookmarkStart w:id="2676" w:name="c761"/>
      <w:bookmarkStart w:id="2677" w:name="c762"/>
      <w:bookmarkStart w:id="2678" w:name="c763"/>
      <w:bookmarkStart w:id="2679" w:name="c764"/>
      <w:bookmarkStart w:id="2680" w:name="c765"/>
      <w:bookmarkStart w:id="2681" w:name="c766"/>
      <w:bookmarkStart w:id="2682" w:name="c767"/>
      <w:bookmarkStart w:id="2683" w:name="c768"/>
      <w:bookmarkStart w:id="2684" w:name="c769"/>
      <w:bookmarkStart w:id="2685" w:name="c770"/>
      <w:bookmarkStart w:id="2686" w:name="c771"/>
      <w:bookmarkStart w:id="2687" w:name="c772"/>
      <w:bookmarkStart w:id="2688" w:name="c773"/>
      <w:bookmarkStart w:id="2689" w:name="c774"/>
      <w:bookmarkStart w:id="2690" w:name="c775"/>
      <w:bookmarkStart w:id="2691" w:name="c776"/>
      <w:bookmarkStart w:id="2692" w:name="c777"/>
      <w:bookmarkStart w:id="2693" w:name="c778"/>
      <w:bookmarkStart w:id="2694" w:name="c779"/>
      <w:bookmarkStart w:id="2695" w:name="c780"/>
      <w:bookmarkStart w:id="2696" w:name="c781"/>
      <w:bookmarkStart w:id="2697" w:name="c782"/>
      <w:bookmarkStart w:id="2698" w:name="c783"/>
      <w:bookmarkStart w:id="2699" w:name="c784"/>
      <w:bookmarkStart w:id="2700" w:name="c785"/>
      <w:bookmarkStart w:id="2701" w:name="c786"/>
      <w:bookmarkStart w:id="2702" w:name="c787"/>
      <w:bookmarkStart w:id="2703" w:name="c788"/>
      <w:bookmarkStart w:id="2704" w:name="c789"/>
      <w:bookmarkStart w:id="2705" w:name="c790"/>
      <w:bookmarkStart w:id="2706" w:name="c791"/>
      <w:bookmarkStart w:id="2707" w:name="c1130"/>
      <w:bookmarkStart w:id="2708" w:name="c792"/>
      <w:bookmarkStart w:id="2709" w:name="c793"/>
      <w:bookmarkStart w:id="2710" w:name="c794"/>
      <w:bookmarkStart w:id="2711" w:name="c795"/>
      <w:bookmarkStart w:id="2712" w:name="c1131"/>
      <w:bookmarkStart w:id="2713" w:name="c796"/>
      <w:bookmarkStart w:id="2714" w:name="c797"/>
      <w:bookmarkStart w:id="2715" w:name="c798"/>
      <w:bookmarkStart w:id="2716" w:name="c799"/>
      <w:bookmarkStart w:id="2717" w:name="c800"/>
      <w:bookmarkStart w:id="2718" w:name="c801"/>
      <w:bookmarkStart w:id="2719" w:name="c802"/>
      <w:bookmarkStart w:id="2720" w:name="c803"/>
      <w:bookmarkStart w:id="2721" w:name="c804"/>
      <w:bookmarkStart w:id="2722" w:name="c805"/>
      <w:bookmarkStart w:id="2723" w:name="c806"/>
      <w:bookmarkStart w:id="2724" w:name="c807"/>
      <w:bookmarkStart w:id="2725" w:name="c808"/>
      <w:bookmarkStart w:id="2726" w:name="c809"/>
      <w:bookmarkStart w:id="2727" w:name="c810"/>
      <w:bookmarkStart w:id="2728" w:name="c811"/>
      <w:bookmarkStart w:id="2729" w:name="c812"/>
      <w:bookmarkStart w:id="2730" w:name="c813"/>
      <w:bookmarkStart w:id="2731" w:name="c814"/>
      <w:bookmarkStart w:id="2732" w:name="c815"/>
      <w:bookmarkStart w:id="2733" w:name="c816"/>
      <w:bookmarkStart w:id="2734" w:name="c817"/>
      <w:bookmarkStart w:id="2735" w:name="c818"/>
      <w:bookmarkStart w:id="2736" w:name="c819"/>
      <w:bookmarkStart w:id="2737" w:name="c820"/>
      <w:bookmarkStart w:id="2738" w:name="c821"/>
      <w:bookmarkStart w:id="2739" w:name="c822"/>
      <w:bookmarkStart w:id="2740" w:name="c823"/>
      <w:bookmarkStart w:id="2741" w:name="c824"/>
      <w:bookmarkStart w:id="2742" w:name="c825"/>
      <w:bookmarkStart w:id="2743" w:name="c826"/>
      <w:bookmarkStart w:id="2744" w:name="c4361"/>
      <w:bookmarkStart w:id="2745" w:name="c827"/>
      <w:bookmarkStart w:id="2746" w:name="c828"/>
      <w:bookmarkStart w:id="2747" w:name="c1170"/>
      <w:bookmarkStart w:id="2748" w:name="c829"/>
      <w:bookmarkStart w:id="2749" w:name="c830"/>
      <w:bookmarkStart w:id="2750" w:name="c831"/>
      <w:bookmarkStart w:id="2751" w:name="c832"/>
      <w:bookmarkStart w:id="2752" w:name="c833"/>
      <w:bookmarkStart w:id="2753" w:name="c834"/>
      <w:bookmarkStart w:id="2754" w:name="c835"/>
      <w:bookmarkStart w:id="2755" w:name="c836"/>
      <w:bookmarkStart w:id="2756" w:name="c837"/>
      <w:bookmarkStart w:id="2757" w:name="c838"/>
      <w:bookmarkStart w:id="2758" w:name="c839"/>
      <w:bookmarkStart w:id="2759" w:name="c840"/>
      <w:bookmarkStart w:id="2760" w:name="c841"/>
      <w:bookmarkStart w:id="2761" w:name="c842"/>
      <w:bookmarkStart w:id="2762" w:name="c843"/>
      <w:bookmarkStart w:id="2763" w:name="c844"/>
      <w:bookmarkStart w:id="2764" w:name="c845"/>
      <w:bookmarkStart w:id="2765" w:name="c848"/>
      <w:bookmarkStart w:id="2766" w:name="c846"/>
      <w:bookmarkStart w:id="2767" w:name="c847"/>
      <w:bookmarkStart w:id="2768" w:name="c849"/>
      <w:bookmarkStart w:id="2769" w:name="c850"/>
      <w:bookmarkStart w:id="2770" w:name="c851"/>
      <w:bookmarkStart w:id="2771" w:name="c852"/>
      <w:bookmarkStart w:id="2772" w:name="c853"/>
      <w:bookmarkStart w:id="2773" w:name="c854"/>
      <w:bookmarkStart w:id="2774" w:name="c855"/>
      <w:bookmarkStart w:id="2775" w:name="c856"/>
      <w:bookmarkStart w:id="2776" w:name="c857"/>
      <w:bookmarkStart w:id="2777" w:name="c858"/>
      <w:bookmarkStart w:id="2778" w:name="c859"/>
      <w:bookmarkStart w:id="2779" w:name="c860"/>
      <w:bookmarkStart w:id="2780" w:name="c861"/>
      <w:bookmarkStart w:id="2781" w:name="c862"/>
      <w:bookmarkStart w:id="2782" w:name="c863"/>
      <w:bookmarkStart w:id="2783" w:name="c864"/>
      <w:bookmarkStart w:id="2784" w:name="c865"/>
      <w:bookmarkStart w:id="2785" w:name="c866"/>
      <w:bookmarkStart w:id="2786" w:name="c867"/>
      <w:bookmarkStart w:id="2787" w:name="c868"/>
      <w:bookmarkStart w:id="2788" w:name="c869"/>
      <w:bookmarkStart w:id="2789" w:name="c870"/>
      <w:bookmarkStart w:id="2790" w:name="c871"/>
      <w:bookmarkStart w:id="2791" w:name="c872"/>
      <w:bookmarkStart w:id="2792" w:name="c873"/>
      <w:bookmarkStart w:id="2793" w:name="c876"/>
      <w:bookmarkStart w:id="2794" w:name="c877"/>
      <w:bookmarkStart w:id="2795" w:name="c878"/>
      <w:bookmarkStart w:id="2796" w:name="c879"/>
      <w:bookmarkStart w:id="2797" w:name="c880"/>
      <w:bookmarkStart w:id="2798" w:name="c881"/>
      <w:bookmarkStart w:id="2799" w:name="c882"/>
      <w:bookmarkStart w:id="2800" w:name="c883"/>
      <w:bookmarkStart w:id="2801" w:name="c884"/>
      <w:bookmarkStart w:id="2802" w:name="c885"/>
      <w:bookmarkStart w:id="2803" w:name="c886"/>
      <w:bookmarkStart w:id="2804" w:name="c887"/>
      <w:bookmarkStart w:id="2805" w:name="c888"/>
      <w:bookmarkStart w:id="2806" w:name="c889"/>
      <w:bookmarkStart w:id="2807" w:name="c890"/>
      <w:bookmarkStart w:id="2808" w:name="c891"/>
      <w:bookmarkStart w:id="2809" w:name="c892"/>
      <w:bookmarkStart w:id="2810" w:name="c893"/>
      <w:bookmarkStart w:id="2811" w:name="c894"/>
      <w:bookmarkStart w:id="2812" w:name="c895"/>
      <w:bookmarkStart w:id="2813" w:name="c896"/>
      <w:bookmarkStart w:id="2814" w:name="c897"/>
      <w:bookmarkStart w:id="2815" w:name="c898"/>
      <w:bookmarkStart w:id="2816" w:name="c899"/>
      <w:bookmarkStart w:id="2817" w:name="c900"/>
      <w:bookmarkStart w:id="2818" w:name="c901"/>
      <w:bookmarkStart w:id="2819" w:name="c902"/>
      <w:bookmarkStart w:id="2820" w:name="c903"/>
      <w:bookmarkStart w:id="2821" w:name="c904"/>
      <w:bookmarkStart w:id="2822" w:name="c905"/>
      <w:bookmarkStart w:id="2823" w:name="c906"/>
      <w:bookmarkStart w:id="2824" w:name="c907"/>
      <w:bookmarkStart w:id="2825" w:name="c908"/>
      <w:bookmarkStart w:id="2826" w:name="c909"/>
      <w:bookmarkStart w:id="2827" w:name="c910"/>
      <w:bookmarkStart w:id="2828" w:name="c911"/>
      <w:bookmarkStart w:id="2829" w:name="c912"/>
      <w:bookmarkStart w:id="2830" w:name="c913"/>
      <w:bookmarkStart w:id="2831" w:name="c914"/>
      <w:bookmarkStart w:id="2832" w:name="c915"/>
      <w:bookmarkStart w:id="2833" w:name="c916"/>
      <w:bookmarkStart w:id="2834" w:name="c917"/>
      <w:bookmarkStart w:id="2835" w:name="c918"/>
      <w:bookmarkStart w:id="2836" w:name="c919"/>
      <w:bookmarkStart w:id="2837" w:name="c920"/>
      <w:bookmarkStart w:id="2838" w:name="c921"/>
      <w:bookmarkStart w:id="2839" w:name="c922"/>
      <w:bookmarkStart w:id="2840" w:name="c923"/>
      <w:bookmarkStart w:id="2841" w:name="c924"/>
      <w:bookmarkStart w:id="2842" w:name="c925"/>
      <w:bookmarkStart w:id="2843" w:name="c926"/>
      <w:bookmarkStart w:id="2844" w:name="c927"/>
      <w:bookmarkStart w:id="2845" w:name="c928"/>
      <w:bookmarkStart w:id="2846" w:name="c929"/>
      <w:bookmarkStart w:id="2847" w:name="c930"/>
      <w:bookmarkStart w:id="2848" w:name="c931"/>
      <w:bookmarkStart w:id="2849" w:name="c932"/>
      <w:bookmarkStart w:id="2850" w:name="c933"/>
      <w:bookmarkStart w:id="2851" w:name="c934"/>
      <w:bookmarkStart w:id="2852" w:name="c935"/>
      <w:bookmarkStart w:id="2853" w:name="c936"/>
      <w:bookmarkStart w:id="2854" w:name="c937"/>
      <w:bookmarkStart w:id="2855" w:name="c938"/>
      <w:bookmarkStart w:id="2856" w:name="c939"/>
      <w:bookmarkStart w:id="2857" w:name="c940"/>
      <w:bookmarkStart w:id="2858" w:name="c941"/>
      <w:bookmarkStart w:id="2859" w:name="c942"/>
      <w:bookmarkStart w:id="2860" w:name="c943"/>
      <w:bookmarkStart w:id="2861" w:name="c944"/>
      <w:bookmarkStart w:id="2862" w:name="c945"/>
      <w:bookmarkStart w:id="2863" w:name="c1171"/>
      <w:bookmarkStart w:id="2864" w:name="c1172"/>
      <w:bookmarkStart w:id="2865" w:name="c1173"/>
      <w:bookmarkStart w:id="2866" w:name="c1174"/>
      <w:bookmarkStart w:id="2867" w:name="c1175"/>
      <w:bookmarkStart w:id="2868" w:name="c1176"/>
      <w:bookmarkStart w:id="2869" w:name="c1177"/>
      <w:bookmarkStart w:id="2870" w:name="c946"/>
      <w:bookmarkStart w:id="2871" w:name="c1178"/>
      <w:bookmarkStart w:id="2872" w:name="c1179"/>
      <w:bookmarkStart w:id="2873" w:name="c947"/>
      <w:bookmarkStart w:id="2874" w:name="c948"/>
      <w:bookmarkStart w:id="2875" w:name="c949"/>
      <w:bookmarkStart w:id="2876" w:name="c950"/>
      <w:bookmarkStart w:id="2877" w:name="c951"/>
      <w:bookmarkStart w:id="2878" w:name="c952"/>
      <w:bookmarkStart w:id="2879" w:name="c953"/>
      <w:bookmarkStart w:id="2880" w:name="c954"/>
      <w:bookmarkStart w:id="2881" w:name="c955"/>
      <w:bookmarkStart w:id="2882" w:name="c956"/>
      <w:bookmarkStart w:id="2883" w:name="c957"/>
      <w:bookmarkStart w:id="2884" w:name="c958"/>
      <w:bookmarkStart w:id="2885" w:name="c959"/>
      <w:bookmarkStart w:id="2886" w:name="c960"/>
      <w:bookmarkStart w:id="2887" w:name="c961"/>
      <w:bookmarkStart w:id="2888" w:name="c962"/>
      <w:bookmarkStart w:id="2889" w:name="c963"/>
      <w:bookmarkStart w:id="2890" w:name="c964"/>
      <w:bookmarkStart w:id="2891" w:name="c965"/>
      <w:bookmarkStart w:id="2892" w:name="c966"/>
      <w:bookmarkStart w:id="2893" w:name="c967"/>
      <w:bookmarkStart w:id="2894" w:name="c968"/>
      <w:bookmarkStart w:id="2895" w:name="c969"/>
      <w:bookmarkStart w:id="2896" w:name="c970"/>
      <w:bookmarkStart w:id="2897" w:name="c971"/>
      <w:bookmarkStart w:id="2898" w:name="c972"/>
      <w:bookmarkStart w:id="2899" w:name="c973"/>
      <w:bookmarkStart w:id="2900" w:name="c974"/>
      <w:bookmarkStart w:id="2901" w:name="c975"/>
      <w:bookmarkStart w:id="2902" w:name="c976"/>
      <w:bookmarkStart w:id="2903" w:name="c977"/>
      <w:bookmarkStart w:id="2904" w:name="c978"/>
      <w:bookmarkStart w:id="2905" w:name="c980"/>
      <w:bookmarkStart w:id="2906" w:name="c981"/>
      <w:bookmarkStart w:id="2907" w:name="c982"/>
      <w:bookmarkStart w:id="2908" w:name="c983"/>
      <w:bookmarkStart w:id="2909" w:name="c984"/>
      <w:bookmarkStart w:id="2910" w:name="c985"/>
      <w:bookmarkStart w:id="2911" w:name="c986"/>
      <w:bookmarkStart w:id="2912" w:name="c987"/>
      <w:bookmarkStart w:id="2913" w:name="c988"/>
      <w:bookmarkStart w:id="2914" w:name="c989"/>
      <w:bookmarkStart w:id="2915" w:name="c990"/>
      <w:bookmarkStart w:id="2916" w:name="c991"/>
      <w:bookmarkStart w:id="2917" w:name="c992"/>
      <w:bookmarkStart w:id="2918" w:name="c993"/>
      <w:bookmarkStart w:id="2919" w:name="c994"/>
      <w:bookmarkStart w:id="2920" w:name="c995"/>
      <w:bookmarkStart w:id="2921" w:name="c996"/>
      <w:bookmarkStart w:id="2922" w:name="c997"/>
      <w:bookmarkStart w:id="2923" w:name="c998"/>
      <w:bookmarkStart w:id="2924" w:name="c999"/>
      <w:bookmarkStart w:id="2925" w:name="c1000"/>
      <w:bookmarkStart w:id="2926" w:name="c1001"/>
      <w:bookmarkStart w:id="2927" w:name="c1002"/>
      <w:bookmarkStart w:id="2928" w:name="c1003"/>
      <w:bookmarkStart w:id="2929" w:name="c1004"/>
      <w:bookmarkStart w:id="2930" w:name="c1005"/>
      <w:bookmarkStart w:id="2931" w:name="c1006"/>
      <w:bookmarkStart w:id="2932" w:name="c1007"/>
      <w:bookmarkStart w:id="2933" w:name="c1008"/>
      <w:bookmarkStart w:id="2934" w:name="c1009"/>
      <w:bookmarkStart w:id="2935" w:name="c1010"/>
      <w:bookmarkStart w:id="2936" w:name="c1011"/>
      <w:bookmarkStart w:id="2937" w:name="c1012"/>
      <w:bookmarkStart w:id="2938" w:name="c1013"/>
      <w:bookmarkStart w:id="2939" w:name="c1014"/>
      <w:bookmarkStart w:id="2940" w:name="c1015"/>
      <w:bookmarkStart w:id="2941" w:name="c1016"/>
      <w:bookmarkStart w:id="2942" w:name="c1017"/>
      <w:bookmarkStart w:id="2943" w:name="c1018"/>
      <w:bookmarkStart w:id="2944" w:name="c1019"/>
      <w:bookmarkStart w:id="2945" w:name="c1020"/>
      <w:bookmarkStart w:id="2946" w:name="c1022"/>
      <w:bookmarkStart w:id="2947" w:name="c1023"/>
      <w:bookmarkStart w:id="2948" w:name="c1024"/>
      <w:bookmarkStart w:id="2949" w:name="c1025"/>
      <w:bookmarkStart w:id="2950" w:name="c1026"/>
      <w:bookmarkStart w:id="2951" w:name="c1027"/>
      <w:bookmarkStart w:id="2952" w:name="c1028"/>
      <w:bookmarkStart w:id="2953" w:name="c1029"/>
      <w:bookmarkStart w:id="2954" w:name="c1030"/>
      <w:bookmarkStart w:id="2955" w:name="c1031"/>
      <w:bookmarkStart w:id="2956" w:name="c1032"/>
      <w:bookmarkStart w:id="2957" w:name="c1033"/>
      <w:bookmarkStart w:id="2958" w:name="c1034"/>
      <w:bookmarkStart w:id="2959" w:name="c1035"/>
      <w:bookmarkStart w:id="2960" w:name="c1036"/>
      <w:bookmarkStart w:id="2961" w:name="c1037"/>
      <w:bookmarkStart w:id="2962" w:name="c1038"/>
      <w:bookmarkStart w:id="2963" w:name="c1039"/>
      <w:bookmarkStart w:id="2964" w:name="c1040"/>
      <w:bookmarkStart w:id="2965" w:name="c1041"/>
      <w:bookmarkStart w:id="2966" w:name="c1042"/>
      <w:bookmarkStart w:id="2967" w:name="c1043"/>
      <w:bookmarkStart w:id="2968" w:name="c1044"/>
      <w:bookmarkStart w:id="2969" w:name="c1046"/>
      <w:bookmarkStart w:id="2970" w:name="c1047"/>
      <w:bookmarkStart w:id="2971" w:name="c1048"/>
      <w:bookmarkStart w:id="2972" w:name="c1049"/>
      <w:bookmarkStart w:id="2973" w:name="c1050"/>
      <w:bookmarkStart w:id="2974" w:name="c1051"/>
      <w:bookmarkStart w:id="2975" w:name="c1052"/>
      <w:bookmarkStart w:id="2976" w:name="c1053"/>
      <w:bookmarkStart w:id="2977" w:name="c1054"/>
      <w:bookmarkStart w:id="2978" w:name="c1055"/>
      <w:bookmarkStart w:id="2979" w:name="c1056"/>
      <w:bookmarkStart w:id="2980" w:name="c1057"/>
      <w:bookmarkStart w:id="2981" w:name="c1058"/>
      <w:bookmarkStart w:id="2982" w:name="c1059"/>
      <w:bookmarkStart w:id="2983" w:name="c1060"/>
      <w:bookmarkStart w:id="2984" w:name="c1061"/>
      <w:bookmarkStart w:id="2985" w:name="c1062"/>
      <w:bookmarkStart w:id="2986" w:name="c1063"/>
      <w:bookmarkStart w:id="2987" w:name="c1064"/>
      <w:bookmarkStart w:id="2988" w:name="c1065"/>
      <w:bookmarkStart w:id="2989" w:name="c1066"/>
      <w:bookmarkStart w:id="2990" w:name="c1067"/>
      <w:bookmarkStart w:id="2991" w:name="c1068"/>
      <w:bookmarkStart w:id="2992" w:name="c1069"/>
      <w:bookmarkStart w:id="2993" w:name="c1070"/>
      <w:bookmarkStart w:id="2994" w:name="c1071"/>
      <w:bookmarkStart w:id="2995" w:name="c1072"/>
      <w:bookmarkStart w:id="2996" w:name="c1073"/>
      <w:bookmarkStart w:id="2997" w:name="c1074"/>
      <w:bookmarkStart w:id="2998" w:name="c1075"/>
      <w:bookmarkStart w:id="2999" w:name="c1076"/>
      <w:bookmarkStart w:id="3000" w:name="c4609"/>
      <w:bookmarkStart w:id="3001" w:name="c4610"/>
      <w:bookmarkStart w:id="3002" w:name="c1077"/>
      <w:bookmarkStart w:id="3003" w:name="c1078"/>
      <w:bookmarkStart w:id="3004" w:name="c1079"/>
      <w:bookmarkStart w:id="3005" w:name="c1081"/>
      <w:bookmarkStart w:id="3006" w:name="c1082"/>
      <w:bookmarkStart w:id="3007" w:name="c1083"/>
      <w:bookmarkStart w:id="3008" w:name="c1084"/>
      <w:bookmarkStart w:id="3009" w:name="c1085"/>
      <w:bookmarkStart w:id="3010" w:name="c1086"/>
      <w:bookmarkStart w:id="3011" w:name="c1087"/>
      <w:bookmarkStart w:id="3012" w:name="c1088"/>
      <w:bookmarkStart w:id="3013" w:name="c1089"/>
      <w:bookmarkStart w:id="3014" w:name="c1090"/>
      <w:bookmarkStart w:id="3015" w:name="c1091"/>
      <w:bookmarkStart w:id="3016" w:name="c1092"/>
      <w:bookmarkStart w:id="3017" w:name="c1093"/>
      <w:bookmarkStart w:id="3018" w:name="c1094"/>
      <w:bookmarkStart w:id="3019" w:name="c1095"/>
      <w:bookmarkStart w:id="3020" w:name="c1096"/>
      <w:bookmarkStart w:id="3021" w:name="c1097"/>
      <w:bookmarkStart w:id="3022" w:name="c1180"/>
      <w:bookmarkStart w:id="3023" w:name="c1098"/>
      <w:bookmarkStart w:id="3024" w:name="c1100"/>
      <w:bookmarkStart w:id="3025" w:name="c1101"/>
      <w:bookmarkStart w:id="3026" w:name="c1102"/>
      <w:bookmarkStart w:id="3027" w:name="c1103"/>
      <w:bookmarkStart w:id="3028" w:name="c1104"/>
      <w:bookmarkStart w:id="3029" w:name="c1105"/>
      <w:bookmarkStart w:id="3030" w:name="c1106"/>
      <w:bookmarkStart w:id="3031" w:name="c1107"/>
      <w:bookmarkStart w:id="3032" w:name="c1108"/>
      <w:bookmarkStart w:id="3033" w:name="c1109"/>
      <w:bookmarkStart w:id="3034" w:name="c1110"/>
      <w:bookmarkStart w:id="3035" w:name="c1111"/>
      <w:bookmarkStart w:id="3036" w:name="c1112"/>
      <w:bookmarkStart w:id="3037" w:name="c1113"/>
      <w:bookmarkStart w:id="3038" w:name="c1114"/>
      <w:bookmarkStart w:id="3039" w:name="c1115"/>
      <w:bookmarkStart w:id="3040" w:name="c1116"/>
      <w:bookmarkStart w:id="3041" w:name="c1117"/>
      <w:bookmarkStart w:id="3042" w:name="c1118"/>
      <w:bookmarkStart w:id="3043" w:name="c1119"/>
      <w:bookmarkStart w:id="3044" w:name="c1120"/>
      <w:bookmarkStart w:id="3045" w:name="c1121"/>
      <w:bookmarkStart w:id="3046" w:name="c1181"/>
      <w:bookmarkStart w:id="3047" w:name="c1182"/>
      <w:bookmarkStart w:id="3048" w:name="_Toc309646167"/>
      <w:bookmarkStart w:id="3049" w:name="_Toc309646794"/>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p>
    <w:p w14:paraId="7CE25BA0" w14:textId="77777777" w:rsidR="008D0825" w:rsidRDefault="008D0825" w:rsidP="00D31C8E">
      <w:pPr>
        <w:pStyle w:val="139-Chapter-NoTOC"/>
        <w:sectPr w:rsidR="008D0825" w:rsidSect="00DE174F">
          <w:footerReference w:type="even" r:id="rId268"/>
          <w:footerReference w:type="default" r:id="rId269"/>
          <w:type w:val="continuous"/>
          <w:pgSz w:w="11907" w:h="16840" w:code="9"/>
          <w:pgMar w:top="1418" w:right="936" w:bottom="1247" w:left="1049" w:header="720" w:footer="397" w:gutter="284"/>
          <w:pgNumType w:chapStyle="1"/>
          <w:cols w:space="720"/>
          <w:docGrid w:linePitch="326"/>
        </w:sectPr>
      </w:pPr>
      <w:bookmarkStart w:id="3050" w:name="_Toc488152315"/>
      <w:bookmarkStart w:id="3051" w:name="_Toc488155075"/>
      <w:bookmarkStart w:id="3052" w:name="_Toc488156281"/>
    </w:p>
    <w:p w14:paraId="12E21638" w14:textId="77777777" w:rsidR="00A44C1B" w:rsidRDefault="00CA57BF" w:rsidP="00D31C8E">
      <w:pPr>
        <w:pStyle w:val="139-Chapter-NoTOC"/>
      </w:pPr>
      <w:r w:rsidRPr="00CA57BF">
        <w:lastRenderedPageBreak/>
        <w:t>CHAPTER</w:t>
      </w:r>
      <w:r w:rsidR="00A44C1B">
        <w:t xml:space="preserve"> 9</w:t>
      </w:r>
      <w:bookmarkEnd w:id="3050"/>
      <w:bookmarkEnd w:id="3051"/>
      <w:bookmarkEnd w:id="3052"/>
    </w:p>
    <w:p w14:paraId="067B1706" w14:textId="77777777" w:rsidR="003E6FDC" w:rsidRDefault="003E6FDC" w:rsidP="00D31C8E">
      <w:pPr>
        <w:pStyle w:val="139-Division"/>
      </w:pPr>
      <w:bookmarkStart w:id="3053" w:name="_Toc488152316"/>
      <w:bookmarkStart w:id="3054" w:name="_Toc488155076"/>
      <w:bookmarkStart w:id="3055" w:name="_Toc488156282"/>
      <w:bookmarkStart w:id="3056" w:name="_Toc159500566"/>
      <w:r>
        <w:t>Division 6</w:t>
      </w:r>
      <w:r>
        <w:tab/>
        <w:t xml:space="preserve">Simple </w:t>
      </w:r>
      <w:r w:rsidR="00903FB2">
        <w:t>a</w:t>
      </w:r>
      <w:r>
        <w:t>pproach lighting</w:t>
      </w:r>
      <w:bookmarkEnd w:id="3053"/>
      <w:bookmarkEnd w:id="3054"/>
      <w:bookmarkEnd w:id="3055"/>
      <w:bookmarkEnd w:id="3056"/>
    </w:p>
    <w:p w14:paraId="3B2EE8E4" w14:textId="77777777" w:rsidR="003E6FDC" w:rsidRPr="003F0C9D" w:rsidRDefault="009A3C5D" w:rsidP="00D31C8E">
      <w:pPr>
        <w:pStyle w:val="139-Section"/>
      </w:pPr>
      <w:bookmarkStart w:id="3057" w:name="_Toc309648240"/>
      <w:bookmarkStart w:id="3058" w:name="_Toc488152317"/>
      <w:bookmarkStart w:id="3059" w:name="_Toc488155077"/>
      <w:bookmarkStart w:id="3060" w:name="_Toc488156283"/>
      <w:bookmarkStart w:id="3061" w:name="_Toc159500567"/>
      <w:r>
        <w:t>9.39</w:t>
      </w:r>
      <w:r w:rsidR="003E6FDC" w:rsidRPr="003F0C9D">
        <w:tab/>
        <w:t xml:space="preserve">Simple </w:t>
      </w:r>
      <w:r w:rsidR="00FC19BC" w:rsidRPr="003F0C9D">
        <w:t>approach lighting system</w:t>
      </w:r>
      <w:bookmarkEnd w:id="3057"/>
      <w:bookmarkEnd w:id="3058"/>
      <w:bookmarkEnd w:id="3059"/>
      <w:bookmarkEnd w:id="3060"/>
      <w:bookmarkEnd w:id="3061"/>
    </w:p>
    <w:p w14:paraId="11A95703" w14:textId="77777777" w:rsidR="003E6FDC" w:rsidRDefault="0028593E" w:rsidP="0028593E">
      <w:pPr>
        <w:pStyle w:val="LDClause"/>
      </w:pPr>
      <w:r>
        <w:tab/>
      </w:r>
      <w:r w:rsidR="006635DB">
        <w:t>(</w:t>
      </w:r>
      <w:r>
        <w:t>1</w:t>
      </w:r>
      <w:r w:rsidR="006635DB">
        <w:t>)</w:t>
      </w:r>
      <w:r>
        <w:tab/>
      </w:r>
      <w:r w:rsidR="003E6FDC" w:rsidRPr="003F0C9D">
        <w:t>A</w:t>
      </w:r>
      <w:r>
        <w:t>n aerodrome operator may provide a</w:t>
      </w:r>
      <w:r w:rsidR="003E6FDC" w:rsidRPr="003F0C9D">
        <w:t xml:space="preserve"> simple approach lighting system (</w:t>
      </w:r>
      <w:r w:rsidR="003E6FDC" w:rsidRPr="0028593E">
        <w:rPr>
          <w:b/>
          <w:i/>
        </w:rPr>
        <w:t>SALS</w:t>
      </w:r>
      <w:r w:rsidR="003E6FDC" w:rsidRPr="003F0C9D">
        <w:t>) to serve a non-precision approach</w:t>
      </w:r>
      <w:r>
        <w:t>,</w:t>
      </w:r>
      <w:r w:rsidR="003E6FDC" w:rsidRPr="003F0C9D">
        <w:t xml:space="preserve"> or non-instrument</w:t>
      </w:r>
      <w:r>
        <w:t>,</w:t>
      </w:r>
      <w:r w:rsidR="003E6FDC" w:rsidRPr="003F0C9D">
        <w:t xml:space="preserve"> runway.</w:t>
      </w:r>
    </w:p>
    <w:p w14:paraId="287BBBF3" w14:textId="77777777" w:rsidR="003E6FDC" w:rsidRDefault="003E6FDC" w:rsidP="0028593E">
      <w:pPr>
        <w:pStyle w:val="LDNote"/>
      </w:pPr>
      <w:r w:rsidRPr="00C725BA">
        <w:rPr>
          <w:i/>
        </w:rPr>
        <w:t>Note</w:t>
      </w:r>
      <w:r w:rsidR="0028593E" w:rsidRPr="00C725BA">
        <w:rPr>
          <w:i/>
        </w:rPr>
        <w:t> 1</w:t>
      </w:r>
      <w:r w:rsidR="0028593E">
        <w:t>   </w:t>
      </w:r>
      <w:r w:rsidRPr="003F0C9D">
        <w:t xml:space="preserve">Depending on </w:t>
      </w:r>
      <w:r w:rsidR="0028593E">
        <w:t>the runway’s</w:t>
      </w:r>
      <w:r w:rsidRPr="003F0C9D">
        <w:t xml:space="preserve"> length, a SALS can provide an operational benefit by reducing the minimum visibility or RVR requirements for an instrument approach conducted to th</w:t>
      </w:r>
      <w:r w:rsidR="0028593E">
        <w:t>e</w:t>
      </w:r>
      <w:r w:rsidRPr="003F0C9D">
        <w:t xml:space="preserve"> runway</w:t>
      </w:r>
      <w:r w:rsidR="0028593E">
        <w:t>.</w:t>
      </w:r>
    </w:p>
    <w:p w14:paraId="2DE6130C" w14:textId="77777777" w:rsidR="003E6FDC" w:rsidRPr="003F0C9D" w:rsidRDefault="0028593E" w:rsidP="002D02AB">
      <w:pPr>
        <w:pStyle w:val="LDNote"/>
        <w:spacing w:before="0"/>
      </w:pPr>
      <w:r w:rsidRPr="00C725BA">
        <w:rPr>
          <w:i/>
        </w:rPr>
        <w:t>Note 2   </w:t>
      </w:r>
      <w:r w:rsidR="003E6FDC" w:rsidRPr="003F0C9D">
        <w:t xml:space="preserve">A SALS can enhance visual guidance for </w:t>
      </w:r>
      <w:r>
        <w:t>a</w:t>
      </w:r>
      <w:r w:rsidR="00C725BA">
        <w:t xml:space="preserve"> </w:t>
      </w:r>
      <w:r w:rsidR="003E6FDC" w:rsidRPr="003F0C9D">
        <w:t>non-instrument runway</w:t>
      </w:r>
      <w:r>
        <w:t>.</w:t>
      </w:r>
    </w:p>
    <w:p w14:paraId="6E758EEB" w14:textId="77777777" w:rsidR="003A387F" w:rsidRDefault="0028593E" w:rsidP="002D02AB">
      <w:pPr>
        <w:pStyle w:val="LDClause"/>
        <w:spacing w:after="40"/>
      </w:pPr>
      <w:r>
        <w:rPr>
          <w:szCs w:val="20"/>
        </w:rPr>
        <w:tab/>
      </w:r>
      <w:r w:rsidR="006635DB">
        <w:rPr>
          <w:szCs w:val="20"/>
        </w:rPr>
        <w:t>(</w:t>
      </w:r>
      <w:r w:rsidR="003E6FDC" w:rsidRPr="003F0C9D">
        <w:rPr>
          <w:szCs w:val="20"/>
        </w:rPr>
        <w:t>2</w:t>
      </w:r>
      <w:r w:rsidR="006635DB">
        <w:rPr>
          <w:szCs w:val="20"/>
        </w:rPr>
        <w:t>)</w:t>
      </w:r>
      <w:r w:rsidR="003E6FDC" w:rsidRPr="003F0C9D">
        <w:rPr>
          <w:szCs w:val="20"/>
        </w:rPr>
        <w:tab/>
      </w:r>
      <w:r w:rsidR="003A387F">
        <w:t>A</w:t>
      </w:r>
      <w:r w:rsidR="003E6FDC" w:rsidRPr="003F0C9D">
        <w:t xml:space="preserve"> SALS must</w:t>
      </w:r>
      <w:r w:rsidR="003A387F">
        <w:t>:</w:t>
      </w:r>
    </w:p>
    <w:p w14:paraId="2EF8CC3A" w14:textId="77777777" w:rsidR="003A387F" w:rsidRDefault="003A387F" w:rsidP="002D02AB">
      <w:pPr>
        <w:pStyle w:val="LDP1a"/>
        <w:spacing w:after="40"/>
      </w:pPr>
      <w:r>
        <w:t>(a)</w:t>
      </w:r>
      <w:r>
        <w:tab/>
      </w:r>
      <w:r w:rsidR="003E6FDC" w:rsidRPr="003F0C9D">
        <w:t xml:space="preserve">consist of a row of lights on the extended </w:t>
      </w:r>
      <w:r w:rsidR="004439CE">
        <w:t>centreline</w:t>
      </w:r>
      <w:r w:rsidR="003E6FDC" w:rsidRPr="003F0C9D">
        <w:t xml:space="preserve"> of </w:t>
      </w:r>
      <w:r w:rsidR="0028593E">
        <w:t>a</w:t>
      </w:r>
      <w:r w:rsidR="003E6FDC" w:rsidRPr="003F0C9D">
        <w:t xml:space="preserve"> runway</w:t>
      </w:r>
      <w:r>
        <w:t>, a</w:t>
      </w:r>
      <w:r w:rsidRPr="003F0C9D">
        <w:t xml:space="preserve">s </w:t>
      </w:r>
      <w:r w:rsidR="004069CC">
        <w:t>illustrated</w:t>
      </w:r>
      <w:r>
        <w:t xml:space="preserve"> in F</w:t>
      </w:r>
      <w:r w:rsidRPr="003F0C9D">
        <w:t>igure</w:t>
      </w:r>
      <w:r w:rsidR="00F309E1">
        <w:t> </w:t>
      </w:r>
      <w:r w:rsidR="007B56BE">
        <w:t>9.3</w:t>
      </w:r>
      <w:r w:rsidR="00792DC4">
        <w:t>9 (</w:t>
      </w:r>
      <w:r w:rsidR="00A44C1B">
        <w:t>2</w:t>
      </w:r>
      <w:r w:rsidR="006635DB">
        <w:t>)</w:t>
      </w:r>
      <w:r w:rsidR="004069CC">
        <w:t>,</w:t>
      </w:r>
      <w:r w:rsidR="006E082B">
        <w:t xml:space="preserve"> within a tolerance of ± 15</w:t>
      </w:r>
      <w:r w:rsidR="00C83E35">
        <w:t>'</w:t>
      </w:r>
      <w:r>
        <w:t>; and</w:t>
      </w:r>
    </w:p>
    <w:p w14:paraId="19BF947B" w14:textId="77777777" w:rsidR="003E6FDC" w:rsidRDefault="003A387F" w:rsidP="003A387F">
      <w:pPr>
        <w:pStyle w:val="LDP1a"/>
        <w:rPr>
          <w:szCs w:val="20"/>
        </w:rPr>
      </w:pPr>
      <w:r>
        <w:t>(b)</w:t>
      </w:r>
      <w:r>
        <w:tab/>
      </w:r>
      <w:r w:rsidR="007F481F">
        <w:t xml:space="preserve">subject to </w:t>
      </w:r>
      <w:r w:rsidR="00414E92">
        <w:t xml:space="preserve">subsection </w:t>
      </w:r>
      <w:r w:rsidR="007F481F">
        <w:t>9.40</w:t>
      </w:r>
      <w:r w:rsidR="00414E92">
        <w:t> </w:t>
      </w:r>
      <w:r w:rsidR="007F481F">
        <w:t xml:space="preserve">(3), </w:t>
      </w:r>
      <w:r>
        <w:t>as far as possible</w:t>
      </w:r>
      <w:r w:rsidR="003E6FDC" w:rsidRPr="003A387F">
        <w:rPr>
          <w:szCs w:val="20"/>
        </w:rPr>
        <w:t xml:space="preserve"> have a length of at least 420 m</w:t>
      </w:r>
      <w:r>
        <w:rPr>
          <w:szCs w:val="20"/>
        </w:rPr>
        <w:t>.</w:t>
      </w:r>
    </w:p>
    <w:p w14:paraId="65AFEA21" w14:textId="77777777" w:rsidR="00CE6984" w:rsidRPr="00CE6984" w:rsidRDefault="00CE6984" w:rsidP="00E1327B">
      <w:pPr>
        <w:pStyle w:val="LDNote"/>
        <w:spacing w:after="0"/>
        <w:rPr>
          <w:i/>
        </w:rPr>
      </w:pPr>
      <w:r w:rsidRPr="00CE6984">
        <w:rPr>
          <w:i/>
        </w:rPr>
        <w:t>Note</w:t>
      </w:r>
      <w:r w:rsidR="00F309E1">
        <w:rPr>
          <w:i/>
        </w:rPr>
        <w:t>s</w:t>
      </w:r>
    </w:p>
    <w:p w14:paraId="28B5DDB7" w14:textId="77777777" w:rsidR="00CE6984" w:rsidRPr="00E1327B" w:rsidRDefault="00826476" w:rsidP="002D02AB">
      <w:pPr>
        <w:pStyle w:val="LDP1a"/>
        <w:spacing w:before="0" w:after="0"/>
        <w:rPr>
          <w:sz w:val="20"/>
          <w:szCs w:val="20"/>
        </w:rPr>
      </w:pPr>
      <w:r w:rsidRPr="00E1327B">
        <w:rPr>
          <w:sz w:val="20"/>
          <w:szCs w:val="20"/>
        </w:rPr>
        <w:t>1</w:t>
      </w:r>
      <w:r w:rsidR="00CE6984" w:rsidRPr="00E1327B">
        <w:rPr>
          <w:sz w:val="20"/>
          <w:szCs w:val="20"/>
        </w:rPr>
        <w:t>.</w:t>
      </w:r>
      <w:r w:rsidR="00CE6984" w:rsidRPr="00E1327B">
        <w:rPr>
          <w:sz w:val="20"/>
          <w:szCs w:val="20"/>
        </w:rPr>
        <w:tab/>
        <w:t>As the length of a SALS increases from 210 m to 719 m, there can be a corresponding reduction in the minimum visibility or RVR requirements for an instrument approach conducted to that runway.</w:t>
      </w:r>
    </w:p>
    <w:p w14:paraId="64077445" w14:textId="77777777" w:rsidR="00CE6984" w:rsidRPr="00E1327B" w:rsidRDefault="00826476" w:rsidP="002D02AB">
      <w:pPr>
        <w:pStyle w:val="LDP1a"/>
        <w:spacing w:before="0" w:after="0"/>
        <w:rPr>
          <w:sz w:val="20"/>
          <w:szCs w:val="20"/>
        </w:rPr>
      </w:pPr>
      <w:r w:rsidRPr="00E1327B">
        <w:rPr>
          <w:sz w:val="20"/>
          <w:szCs w:val="20"/>
        </w:rPr>
        <w:t>2</w:t>
      </w:r>
      <w:r w:rsidR="00CE6984" w:rsidRPr="00E1327B">
        <w:rPr>
          <w:sz w:val="20"/>
          <w:szCs w:val="20"/>
        </w:rPr>
        <w:t>.</w:t>
      </w:r>
      <w:r w:rsidR="00CE6984" w:rsidRPr="00E1327B">
        <w:rPr>
          <w:sz w:val="20"/>
          <w:szCs w:val="20"/>
        </w:rPr>
        <w:tab/>
        <w:t>While a SALS shorter than 210 m may enhance visual guidance, it provides no benefit in operating minima over a runway that is not equipped with an approach lighting system.</w:t>
      </w:r>
    </w:p>
    <w:p w14:paraId="0D045D27" w14:textId="77777777" w:rsidR="00CE6984" w:rsidRPr="00E1327B" w:rsidRDefault="00826476" w:rsidP="002D02AB">
      <w:pPr>
        <w:pStyle w:val="LDP1a"/>
        <w:spacing w:before="0" w:after="0"/>
        <w:rPr>
          <w:sz w:val="20"/>
          <w:szCs w:val="20"/>
        </w:rPr>
      </w:pPr>
      <w:r w:rsidRPr="00E1327B">
        <w:rPr>
          <w:sz w:val="20"/>
          <w:szCs w:val="20"/>
        </w:rPr>
        <w:t>3</w:t>
      </w:r>
      <w:r w:rsidR="00CE6984" w:rsidRPr="00E1327B">
        <w:rPr>
          <w:sz w:val="20"/>
          <w:szCs w:val="20"/>
        </w:rPr>
        <w:t>.</w:t>
      </w:r>
      <w:r w:rsidR="00CE6984" w:rsidRPr="00E1327B">
        <w:rPr>
          <w:sz w:val="20"/>
          <w:szCs w:val="20"/>
        </w:rPr>
        <w:tab/>
        <w:t>There is no additional operational benefit achievable with a SALS equal to or longer than 720 m.</w:t>
      </w:r>
    </w:p>
    <w:p w14:paraId="7B764BB9" w14:textId="77777777" w:rsidR="00CE6984" w:rsidRPr="002D02AB" w:rsidRDefault="00826476" w:rsidP="002D02AB">
      <w:pPr>
        <w:pStyle w:val="LDP1a"/>
        <w:spacing w:before="0"/>
        <w:rPr>
          <w:sz w:val="20"/>
          <w:szCs w:val="20"/>
        </w:rPr>
      </w:pPr>
      <w:r w:rsidRPr="002D02AB">
        <w:rPr>
          <w:sz w:val="20"/>
          <w:szCs w:val="20"/>
        </w:rPr>
        <w:t>4</w:t>
      </w:r>
      <w:r w:rsidR="00CE6984" w:rsidRPr="002D02AB">
        <w:rPr>
          <w:sz w:val="20"/>
          <w:szCs w:val="20"/>
        </w:rPr>
        <w:t>.</w:t>
      </w:r>
      <w:r w:rsidR="002D02AB" w:rsidRPr="002D02AB">
        <w:rPr>
          <w:sz w:val="20"/>
          <w:szCs w:val="20"/>
        </w:rPr>
        <w:tab/>
      </w:r>
      <w:r w:rsidR="001F5DFF" w:rsidRPr="002D02AB">
        <w:rPr>
          <w:sz w:val="20"/>
          <w:szCs w:val="20"/>
        </w:rPr>
        <w:t>CASA recommends that a</w:t>
      </w:r>
      <w:r w:rsidR="00CE6984" w:rsidRPr="002D02AB">
        <w:rPr>
          <w:sz w:val="20"/>
          <w:szCs w:val="20"/>
        </w:rPr>
        <w:t>erodrome operators should consult an instrument flight procedure designer for specific information about the impact of approach lighting on operating minima.</w:t>
      </w:r>
    </w:p>
    <w:p w14:paraId="0443FF02" w14:textId="77777777" w:rsidR="003E6FDC" w:rsidRDefault="006635DB" w:rsidP="002D02AB">
      <w:pPr>
        <w:pStyle w:val="LDClause"/>
        <w:spacing w:after="40"/>
      </w:pPr>
      <w:r>
        <w:tab/>
        <w:t>(</w:t>
      </w:r>
      <w:r w:rsidR="003E6FDC">
        <w:t>3</w:t>
      </w:r>
      <w:r>
        <w:t>)</w:t>
      </w:r>
      <w:r w:rsidR="003E6FDC">
        <w:tab/>
      </w:r>
      <w:r w:rsidR="003E6FDC" w:rsidRPr="003F0C9D">
        <w:t>If the length of the SALS is 300</w:t>
      </w:r>
      <w:r w:rsidR="00C725BA">
        <w:t xml:space="preserve"> </w:t>
      </w:r>
      <w:r w:rsidR="003E6FDC" w:rsidRPr="003F0C9D">
        <w:t xml:space="preserve">m or more, a row of lights forming a crossbar must be provided at </w:t>
      </w:r>
      <w:r w:rsidR="001D10FE">
        <w:t xml:space="preserve">a </w:t>
      </w:r>
      <w:r w:rsidR="003E6FDC" w:rsidRPr="003F0C9D">
        <w:t>Point B</w:t>
      </w:r>
      <w:r w:rsidR="001D10FE">
        <w:t xml:space="preserve"> as shown in Figure </w:t>
      </w:r>
      <w:r w:rsidR="007B56BE">
        <w:t>9.3</w:t>
      </w:r>
      <w:r w:rsidR="00792DC4">
        <w:t>9 (</w:t>
      </w:r>
      <w:r w:rsidR="001D10FE">
        <w:t>2)</w:t>
      </w:r>
      <w:r w:rsidR="003E6FDC" w:rsidRPr="003F0C9D">
        <w:t>.</w:t>
      </w:r>
    </w:p>
    <w:p w14:paraId="3F9A9A83" w14:textId="77777777" w:rsidR="001B4182" w:rsidRDefault="001B4182" w:rsidP="002D02AB">
      <w:pPr>
        <w:pStyle w:val="LDClause"/>
        <w:spacing w:after="40"/>
      </w:pPr>
      <w:r>
        <w:tab/>
      </w:r>
      <w:r w:rsidR="006635DB">
        <w:t>(</w:t>
      </w:r>
      <w:r>
        <w:t>4</w:t>
      </w:r>
      <w:r w:rsidR="006635DB">
        <w:t>)</w:t>
      </w:r>
      <w:r>
        <w:tab/>
        <w:t xml:space="preserve">For subsection </w:t>
      </w:r>
      <w:r w:rsidR="006635DB">
        <w:t>(</w:t>
      </w:r>
      <w:r>
        <w:t>3</w:t>
      </w:r>
      <w:r w:rsidR="006635DB">
        <w:t>)</w:t>
      </w:r>
      <w:r>
        <w:t>, the crossbar must be:</w:t>
      </w:r>
    </w:p>
    <w:p w14:paraId="29266291" w14:textId="77777777" w:rsidR="001B4182" w:rsidRDefault="001B4182" w:rsidP="002D02AB">
      <w:pPr>
        <w:pStyle w:val="LDP1a"/>
        <w:spacing w:before="40"/>
      </w:pPr>
      <w:r>
        <w:t>(a)</w:t>
      </w:r>
      <w:r>
        <w:tab/>
      </w:r>
      <w:r w:rsidRPr="003F0C9D">
        <w:t xml:space="preserve">18 m </w:t>
      </w:r>
      <w:r>
        <w:t>in length for runways less than 30 m wide; and</w:t>
      </w:r>
    </w:p>
    <w:p w14:paraId="40A01963" w14:textId="77777777" w:rsidR="001B4182" w:rsidRPr="003F0C9D" w:rsidRDefault="001B4182" w:rsidP="001B4182">
      <w:pPr>
        <w:pStyle w:val="LDP1a"/>
      </w:pPr>
      <w:r>
        <w:t>(b)</w:t>
      </w:r>
      <w:r>
        <w:tab/>
      </w:r>
      <w:r w:rsidRPr="003F0C9D">
        <w:t>30</w:t>
      </w:r>
      <w:r>
        <w:t xml:space="preserve"> </w:t>
      </w:r>
      <w:r w:rsidRPr="003F0C9D">
        <w:t>m in length</w:t>
      </w:r>
      <w:r>
        <w:t xml:space="preserve"> for runways with a width of 30 m or more</w:t>
      </w:r>
      <w:r w:rsidRPr="003F0C9D">
        <w:t>.</w:t>
      </w:r>
    </w:p>
    <w:p w14:paraId="58FAB418" w14:textId="77777777" w:rsidR="001D10FE" w:rsidRDefault="0028593E" w:rsidP="0028593E">
      <w:pPr>
        <w:pStyle w:val="LDClause"/>
      </w:pPr>
      <w:r>
        <w:tab/>
      </w:r>
      <w:r w:rsidR="006635DB">
        <w:t>(</w:t>
      </w:r>
      <w:r w:rsidR="00FC5A97">
        <w:t>5</w:t>
      </w:r>
      <w:r w:rsidR="006635DB">
        <w:t>)</w:t>
      </w:r>
      <w:r w:rsidR="003E6FDC">
        <w:tab/>
      </w:r>
      <w:r w:rsidR="001D10FE">
        <w:t>A</w:t>
      </w:r>
      <w:r w:rsidR="001D10FE" w:rsidRPr="003F0C9D">
        <w:t xml:space="preserve">n additional crossbar may be provided at </w:t>
      </w:r>
      <w:r w:rsidR="001D10FE">
        <w:t xml:space="preserve">a </w:t>
      </w:r>
      <w:r w:rsidR="001D10FE" w:rsidRPr="003F0C9D">
        <w:t>Point A</w:t>
      </w:r>
      <w:r w:rsidR="001D10FE">
        <w:t xml:space="preserve"> as shown in Figure </w:t>
      </w:r>
      <w:r w:rsidR="007B56BE">
        <w:t>9.3</w:t>
      </w:r>
      <w:r w:rsidR="00792DC4">
        <w:t>9 (</w:t>
      </w:r>
      <w:r w:rsidR="001D10FE">
        <w:t>2) if:</w:t>
      </w:r>
    </w:p>
    <w:p w14:paraId="24DBE159" w14:textId="77777777" w:rsidR="001D10FE" w:rsidRDefault="001D10FE" w:rsidP="002D02AB">
      <w:pPr>
        <w:pStyle w:val="LDP1a"/>
        <w:spacing w:before="40"/>
      </w:pPr>
      <w:r>
        <w:t>(a)</w:t>
      </w:r>
      <w:r>
        <w:tab/>
        <w:t>the SALS uses</w:t>
      </w:r>
      <w:r w:rsidR="003E6FDC" w:rsidRPr="003F0C9D">
        <w:t xml:space="preserve"> a </w:t>
      </w:r>
      <w:r w:rsidR="004439CE">
        <w:t>centreline</w:t>
      </w:r>
      <w:r w:rsidR="003E6FDC" w:rsidRPr="003F0C9D">
        <w:t xml:space="preserve"> with single light sources</w:t>
      </w:r>
      <w:r>
        <w:t>;</w:t>
      </w:r>
      <w:r w:rsidR="003E6FDC" w:rsidRPr="003F0C9D">
        <w:t xml:space="preserve"> </w:t>
      </w:r>
      <w:r w:rsidR="003E6FDC">
        <w:t>and</w:t>
      </w:r>
    </w:p>
    <w:p w14:paraId="2260EB00" w14:textId="77777777" w:rsidR="003E6FDC" w:rsidRDefault="001D10FE" w:rsidP="001D10FE">
      <w:pPr>
        <w:pStyle w:val="LDP1a"/>
      </w:pPr>
      <w:r>
        <w:t>(b)</w:t>
      </w:r>
      <w:r>
        <w:tab/>
        <w:t xml:space="preserve">there is </w:t>
      </w:r>
      <w:r w:rsidR="003E6FDC" w:rsidRPr="003F0C9D">
        <w:t>a crossbar at Point B</w:t>
      </w:r>
      <w:r>
        <w:t>.</w:t>
      </w:r>
    </w:p>
    <w:p w14:paraId="7B242667" w14:textId="77777777" w:rsidR="003E6FDC" w:rsidRPr="003F0C9D" w:rsidRDefault="0028593E" w:rsidP="002D02AB">
      <w:pPr>
        <w:pStyle w:val="LDClause"/>
        <w:spacing w:after="40"/>
      </w:pPr>
      <w:r>
        <w:tab/>
      </w:r>
      <w:r w:rsidR="006635DB">
        <w:t>(</w:t>
      </w:r>
      <w:r w:rsidR="00FC5A97">
        <w:t>6</w:t>
      </w:r>
      <w:r w:rsidR="006635DB">
        <w:t>)</w:t>
      </w:r>
      <w:r w:rsidR="003E6FDC">
        <w:tab/>
      </w:r>
      <w:r w:rsidR="003E6FDC" w:rsidRPr="003F0C9D">
        <w:t>The lights forming a crossbar</w:t>
      </w:r>
      <w:r w:rsidR="00F52677">
        <w:t xml:space="preserve"> in a SALS</w:t>
      </w:r>
      <w:r w:rsidR="003E6FDC" w:rsidRPr="003F0C9D">
        <w:t xml:space="preserve"> must be:</w:t>
      </w:r>
    </w:p>
    <w:p w14:paraId="34E24198" w14:textId="77777777" w:rsidR="003E6FDC" w:rsidRPr="003F0C9D" w:rsidRDefault="0028593E" w:rsidP="002D02AB">
      <w:pPr>
        <w:pStyle w:val="LDP1a"/>
        <w:spacing w:after="40"/>
      </w:pPr>
      <w:r>
        <w:t>(a)</w:t>
      </w:r>
      <w:r>
        <w:tab/>
      </w:r>
      <w:r w:rsidR="003E6FDC" w:rsidRPr="003F0C9D">
        <w:t xml:space="preserve">as nearly as </w:t>
      </w:r>
      <w:r w:rsidR="003E6FDC">
        <w:t>possible</w:t>
      </w:r>
      <w:r w:rsidR="003E6FDC" w:rsidRPr="003F0C9D">
        <w:t xml:space="preserve"> in a horizontal straight line at right angles to, and bisected by, the line of the </w:t>
      </w:r>
      <w:r w:rsidR="004439CE">
        <w:t>centreline</w:t>
      </w:r>
      <w:r w:rsidR="003E6FDC" w:rsidRPr="003F0C9D">
        <w:t xml:space="preserve"> lights; and</w:t>
      </w:r>
    </w:p>
    <w:p w14:paraId="66FB2794" w14:textId="77777777" w:rsidR="003E6FDC" w:rsidRPr="003F0C9D" w:rsidRDefault="0028593E" w:rsidP="0028593E">
      <w:pPr>
        <w:pStyle w:val="LDP1a"/>
      </w:pPr>
      <w:r>
        <w:t>(b)</w:t>
      </w:r>
      <w:r>
        <w:tab/>
      </w:r>
      <w:r w:rsidR="003E6FDC" w:rsidRPr="003F0C9D">
        <w:t xml:space="preserve">spaced so as to produce a linear effect, except that gaps may be left on each side of the </w:t>
      </w:r>
      <w:r w:rsidR="004439CE">
        <w:t>centreline</w:t>
      </w:r>
      <w:r>
        <w:t>,</w:t>
      </w:r>
      <w:r w:rsidR="003E6FDC" w:rsidRPr="003F0C9D">
        <w:t xml:space="preserve"> provided:</w:t>
      </w:r>
    </w:p>
    <w:p w14:paraId="4C2A3DEB" w14:textId="77777777" w:rsidR="003E6FDC" w:rsidRPr="003F0C9D" w:rsidRDefault="0028593E" w:rsidP="002D02AB">
      <w:pPr>
        <w:pStyle w:val="LDP2i"/>
        <w:spacing w:after="0"/>
        <w:ind w:left="1560" w:hanging="1106"/>
      </w:pPr>
      <w:r>
        <w:tab/>
        <w:t>(i)</w:t>
      </w:r>
      <w:r w:rsidR="003E6FDC">
        <w:tab/>
      </w:r>
      <w:r w:rsidR="003E6FDC" w:rsidRPr="003F0C9D">
        <w:t>the spacing of gaps</w:t>
      </w:r>
      <w:r w:rsidR="00FC5A97">
        <w:t xml:space="preserve"> each side of the </w:t>
      </w:r>
      <w:r w:rsidR="004439CE">
        <w:t>centreline</w:t>
      </w:r>
      <w:r w:rsidR="003E6FDC" w:rsidRPr="003F0C9D">
        <w:t xml:space="preserve"> is kept to a minimum</w:t>
      </w:r>
      <w:r w:rsidR="00FC5A97">
        <w:t xml:space="preserve"> necessary</w:t>
      </w:r>
      <w:r w:rsidR="003E6FDC" w:rsidRPr="003F0C9D">
        <w:t xml:space="preserve"> to meet local requirements; and</w:t>
      </w:r>
    </w:p>
    <w:p w14:paraId="0B964275" w14:textId="77777777" w:rsidR="00FC5A97" w:rsidRDefault="003E6FDC" w:rsidP="00FC5A97">
      <w:pPr>
        <w:pStyle w:val="LDP2i"/>
        <w:ind w:left="1559" w:hanging="1105"/>
      </w:pPr>
      <w:r>
        <w:tab/>
      </w:r>
      <w:r w:rsidR="0028593E">
        <w:t>(ii)</w:t>
      </w:r>
      <w:r>
        <w:tab/>
      </w:r>
      <w:r w:rsidRPr="003F0C9D">
        <w:t>no gap exceeds 6</w:t>
      </w:r>
      <w:r w:rsidR="00C725BA">
        <w:t xml:space="preserve"> </w:t>
      </w:r>
      <w:r w:rsidRPr="003F0C9D">
        <w:t>m.</w:t>
      </w:r>
    </w:p>
    <w:p w14:paraId="1E802D11" w14:textId="77777777" w:rsidR="00FC5A97" w:rsidRDefault="00FC5A97" w:rsidP="002D02AB">
      <w:pPr>
        <w:pStyle w:val="LDClause"/>
        <w:spacing w:after="40"/>
      </w:pPr>
      <w:r>
        <w:tab/>
      </w:r>
      <w:r w:rsidR="006635DB">
        <w:t>(</w:t>
      </w:r>
      <w:r>
        <w:t>7</w:t>
      </w:r>
      <w:r w:rsidR="006635DB">
        <w:t>)</w:t>
      </w:r>
      <w:r>
        <w:tab/>
      </w:r>
      <w:r w:rsidR="00FA2900">
        <w:t>Subject to paragraph (6</w:t>
      </w:r>
      <w:r w:rsidR="00792DC4">
        <w:t>) (</w:t>
      </w:r>
      <w:r w:rsidR="00FA2900">
        <w:t>b), a</w:t>
      </w:r>
      <w:r>
        <w:t>ll spaces between crossbar lights must</w:t>
      </w:r>
      <w:r w:rsidR="00F07F41">
        <w:t xml:space="preserve"> be</w:t>
      </w:r>
      <w:r>
        <w:t>:</w:t>
      </w:r>
    </w:p>
    <w:p w14:paraId="364D9F3F" w14:textId="77777777" w:rsidR="00FC5A97" w:rsidRDefault="00FC5A97" w:rsidP="002D02AB">
      <w:pPr>
        <w:pStyle w:val="LDP1a"/>
        <w:spacing w:after="40"/>
      </w:pPr>
      <w:r>
        <w:t>(a)</w:t>
      </w:r>
      <w:r>
        <w:tab/>
        <w:t>at least 1</w:t>
      </w:r>
      <w:r w:rsidR="00F309E1">
        <w:t xml:space="preserve"> </w:t>
      </w:r>
      <w:r>
        <w:t>m, but not more than 4</w:t>
      </w:r>
      <w:r w:rsidR="00F309E1">
        <w:t xml:space="preserve"> </w:t>
      </w:r>
      <w:r>
        <w:t>m; and</w:t>
      </w:r>
    </w:p>
    <w:p w14:paraId="5AE304F5" w14:textId="77777777" w:rsidR="00FC5A97" w:rsidRDefault="00FC5A97" w:rsidP="00FC5A97">
      <w:pPr>
        <w:pStyle w:val="LDP1a"/>
      </w:pPr>
      <w:r>
        <w:t>(b)</w:t>
      </w:r>
      <w:r>
        <w:tab/>
        <w:t>equal to each other.</w:t>
      </w:r>
    </w:p>
    <w:p w14:paraId="5242195F" w14:textId="1F3AD17D" w:rsidR="003E6FDC" w:rsidRPr="005D1810" w:rsidRDefault="005D1810" w:rsidP="00FC5A97">
      <w:pPr>
        <w:pStyle w:val="LDNote"/>
        <w:rPr>
          <w:szCs w:val="20"/>
        </w:rPr>
      </w:pPr>
      <w:r>
        <w:rPr>
          <w:i/>
          <w:szCs w:val="20"/>
        </w:rPr>
        <w:t>Note   </w:t>
      </w:r>
      <w:r w:rsidR="00FC5A97" w:rsidRPr="00E3075F">
        <w:t xml:space="preserve">Gaps on each side of the </w:t>
      </w:r>
      <w:r w:rsidR="004439CE">
        <w:t>centreline</w:t>
      </w:r>
      <w:r w:rsidR="00FC5A97" w:rsidRPr="00E3075F">
        <w:t xml:space="preserve"> may improve directional guidance when approaches are made with a lateral error, and </w:t>
      </w:r>
      <w:r w:rsidR="00FC5A97">
        <w:t xml:space="preserve">may </w:t>
      </w:r>
      <w:r w:rsidR="00FC5A97" w:rsidRPr="00E3075F">
        <w:t>facilitate the movement of rescue and firefighting vehicles.</w:t>
      </w:r>
      <w:r w:rsidR="00FC5A97">
        <w:t xml:space="preserve"> </w:t>
      </w:r>
      <w:r w:rsidR="003E6FDC" w:rsidRPr="005D1810">
        <w:rPr>
          <w:szCs w:val="20"/>
        </w:rPr>
        <w:t xml:space="preserve">See ICAO Annex 14, </w:t>
      </w:r>
      <w:r w:rsidR="00FA2900">
        <w:rPr>
          <w:szCs w:val="20"/>
        </w:rPr>
        <w:lastRenderedPageBreak/>
        <w:t xml:space="preserve">Aerodromes, Volume 1, Aerodrome Design and Operations, </w:t>
      </w:r>
      <w:r w:rsidR="003E6FDC" w:rsidRPr="005D1810">
        <w:rPr>
          <w:szCs w:val="20"/>
        </w:rPr>
        <w:t>Attachment A, Section 11</w:t>
      </w:r>
      <w:r w:rsidR="00FA2900">
        <w:rPr>
          <w:szCs w:val="20"/>
        </w:rPr>
        <w:t>,</w:t>
      </w:r>
      <w:r w:rsidR="003E6FDC" w:rsidRPr="005D1810">
        <w:rPr>
          <w:szCs w:val="20"/>
        </w:rPr>
        <w:t xml:space="preserve"> for guidance on installation tolerances.</w:t>
      </w:r>
      <w:r w:rsidR="00FA2900">
        <w:rPr>
          <w:szCs w:val="20"/>
        </w:rPr>
        <w:t xml:space="preserve"> For ICAO documents, see section </w:t>
      </w:r>
      <w:r w:rsidR="00E03DB6" w:rsidRPr="00E80298">
        <w:t>1.07</w:t>
      </w:r>
      <w:r w:rsidR="00FA2900">
        <w:rPr>
          <w:szCs w:val="20"/>
        </w:rPr>
        <w:t>.</w:t>
      </w:r>
    </w:p>
    <w:p w14:paraId="4CD440B4" w14:textId="77777777" w:rsidR="003E6FDC" w:rsidRPr="00E3075F" w:rsidRDefault="00156AD8" w:rsidP="00156AD8">
      <w:pPr>
        <w:pStyle w:val="LDClause"/>
      </w:pPr>
      <w:r>
        <w:tab/>
      </w:r>
      <w:r w:rsidR="006635DB">
        <w:t>(</w:t>
      </w:r>
      <w:r w:rsidR="00FC5A97">
        <w:t>8</w:t>
      </w:r>
      <w:r w:rsidR="006635DB">
        <w:t>)</w:t>
      </w:r>
      <w:r w:rsidR="003E6FDC">
        <w:tab/>
      </w:r>
      <w:r w:rsidR="005D1810">
        <w:t>As shown</w:t>
      </w:r>
      <w:r w:rsidR="003E6FDC" w:rsidRPr="00E3075F">
        <w:t xml:space="preserve"> in </w:t>
      </w:r>
      <w:r w:rsidR="00C725BA">
        <w:t>F</w:t>
      </w:r>
      <w:r w:rsidR="003E6FDC" w:rsidRPr="00E3075F">
        <w:t>igure</w:t>
      </w:r>
      <w:r w:rsidR="003E6FDC">
        <w:t xml:space="preserve"> </w:t>
      </w:r>
      <w:r w:rsidR="007B56BE">
        <w:t>9.3</w:t>
      </w:r>
      <w:r w:rsidR="00792DC4">
        <w:t>9 (</w:t>
      </w:r>
      <w:r w:rsidR="00E3479B">
        <w:t>2</w:t>
      </w:r>
      <w:r w:rsidR="006635DB">
        <w:t>)</w:t>
      </w:r>
      <w:r w:rsidR="003E6FDC" w:rsidRPr="00E3075F">
        <w:t xml:space="preserve">, </w:t>
      </w:r>
      <w:r w:rsidR="00F52677">
        <w:t xml:space="preserve">in a SALS, </w:t>
      </w:r>
      <w:r w:rsidR="003E6FDC" w:rsidRPr="00E3075F">
        <w:t xml:space="preserve">the lights forming the </w:t>
      </w:r>
      <w:r w:rsidR="004439CE">
        <w:t>centreline</w:t>
      </w:r>
      <w:r w:rsidR="003E6FDC" w:rsidRPr="00E3075F">
        <w:t xml:space="preserve"> must be positioned with longitudinal intervals of 60</w:t>
      </w:r>
      <w:r w:rsidR="00C725BA">
        <w:t xml:space="preserve"> </w:t>
      </w:r>
      <w:r w:rsidR="003E6FDC" w:rsidRPr="00E3075F">
        <w:t>m</w:t>
      </w:r>
      <w:r w:rsidR="004069CC">
        <w:t>, within a tolerance of</w:t>
      </w:r>
      <w:r w:rsidR="006151A3">
        <w:t xml:space="preserve"> ± 2</w:t>
      </w:r>
      <w:r w:rsidR="009F411F">
        <w:t xml:space="preserve"> m</w:t>
      </w:r>
      <w:r w:rsidR="005D1810">
        <w:t>,</w:t>
      </w:r>
      <w:r w:rsidR="003E6FDC" w:rsidRPr="00E3075F">
        <w:t xml:space="preserve"> with the innermost light located 60 m from the threshold, except that:</w:t>
      </w:r>
    </w:p>
    <w:p w14:paraId="05C32883" w14:textId="77777777" w:rsidR="003E6FDC" w:rsidRPr="00E3075F" w:rsidRDefault="005D1810" w:rsidP="005D1810">
      <w:pPr>
        <w:pStyle w:val="LDP1a"/>
      </w:pPr>
      <w:r>
        <w:t>(a)</w:t>
      </w:r>
      <w:r>
        <w:tab/>
      </w:r>
      <w:r w:rsidR="00F52677">
        <w:t>if</w:t>
      </w:r>
      <w:r w:rsidR="003E6FDC" w:rsidRPr="00E3075F">
        <w:t xml:space="preserve"> it is desired to improve the guidance</w:t>
      </w:r>
      <w:r w:rsidR="00F52677">
        <w:t xml:space="preserve"> provided by the lights</w:t>
      </w:r>
      <w:r w:rsidR="003E6FDC" w:rsidRPr="00E3075F">
        <w:t>, an interval of 30 m</w:t>
      </w:r>
      <w:r w:rsidR="009F411F">
        <w:t xml:space="preserve">, </w:t>
      </w:r>
      <w:r w:rsidR="004069CC">
        <w:t>within a tolerance of</w:t>
      </w:r>
      <w:r w:rsidR="004069CC" w:rsidDel="004069CC">
        <w:t xml:space="preserve"> </w:t>
      </w:r>
      <w:r w:rsidR="009F411F">
        <w:t>± 2 m,</w:t>
      </w:r>
      <w:r w:rsidR="003E6FDC" w:rsidRPr="00E3075F">
        <w:t xml:space="preserve"> may be used with the innermost light located 30</w:t>
      </w:r>
      <w:r w:rsidR="00C725BA">
        <w:t xml:space="preserve"> </w:t>
      </w:r>
      <w:r w:rsidR="003E6FDC" w:rsidRPr="00E3075F">
        <w:t>m from the threshold; and</w:t>
      </w:r>
    </w:p>
    <w:p w14:paraId="2AF5EB61" w14:textId="77777777" w:rsidR="003E6FDC" w:rsidRDefault="005D1810" w:rsidP="005D1810">
      <w:pPr>
        <w:pStyle w:val="LDP1a"/>
      </w:pPr>
      <w:r>
        <w:t>(b)</w:t>
      </w:r>
      <w:r>
        <w:tab/>
      </w:r>
      <w:r w:rsidR="003E6FDC" w:rsidRPr="00E3075F">
        <w:t xml:space="preserve">the spacing between the </w:t>
      </w:r>
      <w:r w:rsidR="004439CE">
        <w:t>centreline</w:t>
      </w:r>
      <w:r w:rsidR="003E6FDC" w:rsidRPr="00E3075F">
        <w:t xml:space="preserve"> lights</w:t>
      </w:r>
      <w:r w:rsidR="00F52677">
        <w:t xml:space="preserve"> or </w:t>
      </w:r>
      <w:r w:rsidR="003E6FDC" w:rsidRPr="00E3075F">
        <w:t xml:space="preserve">barrettes may </w:t>
      </w:r>
      <w:r w:rsidR="00903FB2">
        <w:t xml:space="preserve">be </w:t>
      </w:r>
      <w:r w:rsidR="003E6FDC" w:rsidRPr="00E3075F">
        <w:t>adjusted to ensure even spacing between crossbars or between crossbar and threshold.</w:t>
      </w:r>
    </w:p>
    <w:p w14:paraId="3753AE26" w14:textId="77777777" w:rsidR="003E6FDC" w:rsidRDefault="003E6FDC" w:rsidP="00F52677">
      <w:pPr>
        <w:pStyle w:val="LDNote"/>
        <w:rPr>
          <w:szCs w:val="20"/>
        </w:rPr>
      </w:pPr>
      <w:r w:rsidRPr="00F52677">
        <w:rPr>
          <w:i/>
          <w:szCs w:val="20"/>
        </w:rPr>
        <w:t>Note</w:t>
      </w:r>
      <w:r w:rsidR="005D1810">
        <w:rPr>
          <w:szCs w:val="20"/>
        </w:rPr>
        <w:t>   </w:t>
      </w:r>
      <w:r w:rsidR="004439CE">
        <w:rPr>
          <w:szCs w:val="20"/>
        </w:rPr>
        <w:t>Centreline</w:t>
      </w:r>
      <w:r w:rsidRPr="005D1810">
        <w:rPr>
          <w:szCs w:val="20"/>
        </w:rPr>
        <w:t xml:space="preserve"> lights installed at 30 m intervals </w:t>
      </w:r>
      <w:r w:rsidR="005D1810">
        <w:rPr>
          <w:szCs w:val="20"/>
        </w:rPr>
        <w:t>would</w:t>
      </w:r>
      <w:r w:rsidRPr="005D1810">
        <w:rPr>
          <w:szCs w:val="20"/>
        </w:rPr>
        <w:t xml:space="preserve"> maximise the probability of pilots acquiring sufficient visual reference to complete an instrument approach to landing.</w:t>
      </w:r>
    </w:p>
    <w:p w14:paraId="204CAD57" w14:textId="77777777" w:rsidR="003E6FDC" w:rsidRPr="004210EB" w:rsidRDefault="006635DB" w:rsidP="00156AD8">
      <w:pPr>
        <w:pStyle w:val="LDClause"/>
      </w:pPr>
      <w:r>
        <w:tab/>
        <w:t>(</w:t>
      </w:r>
      <w:r w:rsidR="00FC5A97">
        <w:t>9</w:t>
      </w:r>
      <w:r>
        <w:t>)</w:t>
      </w:r>
      <w:r w:rsidR="003E6FDC">
        <w:tab/>
      </w:r>
      <w:r w:rsidR="003E6FDC" w:rsidRPr="004210EB">
        <w:t xml:space="preserve">The </w:t>
      </w:r>
      <w:r w:rsidR="00F52677">
        <w:t>SALS</w:t>
      </w:r>
      <w:r w:rsidR="003E6FDC" w:rsidRPr="004210EB">
        <w:t xml:space="preserve"> must lie as nearly as p</w:t>
      </w:r>
      <w:r w:rsidR="003E6FDC">
        <w:t>ossible</w:t>
      </w:r>
      <w:r w:rsidR="003E6FDC" w:rsidRPr="004210EB">
        <w:t xml:space="preserve"> in the horizontal plane passing through the threshold, and be such that:</w:t>
      </w:r>
    </w:p>
    <w:p w14:paraId="38A2ABA9" w14:textId="77777777" w:rsidR="003E6FDC" w:rsidRPr="004210EB" w:rsidRDefault="00156AD8" w:rsidP="00156AD8">
      <w:pPr>
        <w:pStyle w:val="LDP1a"/>
      </w:pPr>
      <w:r>
        <w:t>(a)</w:t>
      </w:r>
      <w:r>
        <w:tab/>
      </w:r>
      <w:r w:rsidR="003E6FDC" w:rsidRPr="004210EB">
        <w:t xml:space="preserve">no </w:t>
      </w:r>
      <w:r w:rsidR="00846383">
        <w:t>object or structure</w:t>
      </w:r>
      <w:r w:rsidR="003E6FDC" w:rsidRPr="004210EB">
        <w:t>, other than an ILS azimuth antenna, protrudes through the plane of the approach lights within a distance of 60</w:t>
      </w:r>
      <w:r w:rsidR="00C725BA">
        <w:t xml:space="preserve"> </w:t>
      </w:r>
      <w:r w:rsidR="003E6FDC" w:rsidRPr="004210EB">
        <w:t xml:space="preserve">m from the </w:t>
      </w:r>
      <w:r w:rsidR="004439CE">
        <w:t>centreline</w:t>
      </w:r>
      <w:r w:rsidR="003E6FDC" w:rsidRPr="004210EB">
        <w:t xml:space="preserve"> of the system; and</w:t>
      </w:r>
    </w:p>
    <w:p w14:paraId="53A0500E" w14:textId="77777777" w:rsidR="003E6FDC" w:rsidRDefault="00156AD8" w:rsidP="00156AD8">
      <w:pPr>
        <w:pStyle w:val="LDP1a"/>
      </w:pPr>
      <w:r>
        <w:t>(b)</w:t>
      </w:r>
      <w:r>
        <w:tab/>
      </w:r>
      <w:r w:rsidR="003E6FDC" w:rsidRPr="004210EB">
        <w:t xml:space="preserve">no light, other than a light located within the central part of a crossbar or a </w:t>
      </w:r>
      <w:r w:rsidR="004439CE">
        <w:t>centreline</w:t>
      </w:r>
      <w:r w:rsidR="003E6FDC" w:rsidRPr="004210EB">
        <w:t xml:space="preserve"> barrette (not their extremities), is screened from an approaching aircraft.</w:t>
      </w:r>
    </w:p>
    <w:p w14:paraId="482C04DF" w14:textId="77777777" w:rsidR="003E6FDC" w:rsidRDefault="006635DB" w:rsidP="00156AD8">
      <w:pPr>
        <w:pStyle w:val="LDClause"/>
      </w:pPr>
      <w:r>
        <w:tab/>
        <w:t>(</w:t>
      </w:r>
      <w:r w:rsidR="00FC5A97">
        <w:t>10</w:t>
      </w:r>
      <w:r>
        <w:t>)</w:t>
      </w:r>
      <w:r w:rsidR="003E6FDC">
        <w:tab/>
      </w:r>
      <w:r w:rsidR="003E6FDC" w:rsidRPr="004210EB">
        <w:t xml:space="preserve">An ILS azimuth antenna protruding through the plane of the </w:t>
      </w:r>
      <w:r w:rsidR="009D1962">
        <w:t>SALS</w:t>
      </w:r>
      <w:r w:rsidR="003E6FDC" w:rsidRPr="004210EB">
        <w:t xml:space="preserve"> must be treated as an obstacle and marked and lighted</w:t>
      </w:r>
      <w:r w:rsidR="00156AD8">
        <w:t xml:space="preserve"> as an obstacle</w:t>
      </w:r>
      <w:r w:rsidR="003E6FDC" w:rsidRPr="004210EB">
        <w:t>.</w:t>
      </w:r>
    </w:p>
    <w:p w14:paraId="5BC3CC68" w14:textId="7C5438FD" w:rsidR="00352CAC" w:rsidRDefault="00D23FD8" w:rsidP="00352CAC">
      <w:pPr>
        <w:pStyle w:val="LDBodytext"/>
        <w:tabs>
          <w:tab w:val="left" w:pos="709"/>
        </w:tabs>
        <w:ind w:left="737"/>
      </w:pPr>
      <w:bookmarkStart w:id="3062" w:name="_Toc488152318"/>
      <w:bookmarkStart w:id="3063" w:name="_Toc488155078"/>
      <w:bookmarkStart w:id="3064" w:name="_Toc488156284"/>
      <w:r>
        <w:rPr>
          <w:noProof/>
          <w:lang w:eastAsia="en-AU"/>
        </w:rPr>
        <w:lastRenderedPageBreak/>
        <w:drawing>
          <wp:inline distT="0" distB="0" distL="0" distR="0" wp14:anchorId="6ECCC142" wp14:editId="3BF9DB5A">
            <wp:extent cx="4968240" cy="4914900"/>
            <wp:effectExtent l="0" t="0" r="0" b="0"/>
            <wp:docPr id="125" name="Picture 125" descr="Shows Simple approach lighting 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Shows Simple approach lighting system. "/>
                    <pic:cNvPicPr>
                      <a:picLocks noChangeAspect="1" noChangeArrowheads="1"/>
                    </pic:cNvPicPr>
                  </pic:nvPicPr>
                  <pic:blipFill>
                    <a:blip r:embed="rId270" cstate="print">
                      <a:extLst>
                        <a:ext uri="{28A0092B-C50C-407E-A947-70E740481C1C}">
                          <a14:useLocalDpi xmlns:a14="http://schemas.microsoft.com/office/drawing/2010/main" val="0"/>
                        </a:ext>
                      </a:extLst>
                    </a:blip>
                    <a:srcRect l="14531" t="3598" r="15208" b="4182"/>
                    <a:stretch>
                      <a:fillRect/>
                    </a:stretch>
                  </pic:blipFill>
                  <pic:spPr bwMode="auto">
                    <a:xfrm>
                      <a:off x="0" y="0"/>
                      <a:ext cx="4968240" cy="4914900"/>
                    </a:xfrm>
                    <a:prstGeom prst="rect">
                      <a:avLst/>
                    </a:prstGeom>
                    <a:noFill/>
                    <a:ln>
                      <a:noFill/>
                    </a:ln>
                  </pic:spPr>
                </pic:pic>
              </a:graphicData>
            </a:graphic>
          </wp:inline>
        </w:drawing>
      </w:r>
    </w:p>
    <w:p w14:paraId="0185931E" w14:textId="77777777" w:rsidR="00352CAC" w:rsidRDefault="00352CAC" w:rsidP="00352CAC">
      <w:pPr>
        <w:pStyle w:val="LDTableheading"/>
        <w:keepNext w:val="0"/>
        <w:tabs>
          <w:tab w:val="clear" w:pos="1134"/>
          <w:tab w:val="clear" w:pos="1276"/>
          <w:tab w:val="clear" w:pos="1843"/>
          <w:tab w:val="clear" w:pos="1985"/>
          <w:tab w:val="clear" w:pos="2552"/>
          <w:tab w:val="clear" w:pos="2693"/>
        </w:tabs>
        <w:ind w:left="765"/>
      </w:pPr>
      <w:r w:rsidRPr="00FF499A">
        <w:t xml:space="preserve">Figure </w:t>
      </w:r>
      <w:r>
        <w:t>9.39 (2)   </w:t>
      </w:r>
      <w:r w:rsidRPr="00FF499A">
        <w:t>Simple approach lighting system</w:t>
      </w:r>
      <w:r>
        <w:t xml:space="preserve"> (shows matters)</w:t>
      </w:r>
    </w:p>
    <w:p w14:paraId="7C69977F" w14:textId="77777777" w:rsidR="009A3C5D" w:rsidRPr="004210EB" w:rsidRDefault="009A3C5D" w:rsidP="00D31C8E">
      <w:pPr>
        <w:pStyle w:val="139-Section"/>
      </w:pPr>
      <w:bookmarkStart w:id="3065" w:name="_Toc159500568"/>
      <w:r>
        <w:t>9.40</w:t>
      </w:r>
      <w:r w:rsidRPr="003F0C9D">
        <w:tab/>
        <w:t>Simple approach lighting system</w:t>
      </w:r>
      <w:r>
        <w:t> — additional requirements</w:t>
      </w:r>
      <w:bookmarkEnd w:id="3062"/>
      <w:bookmarkEnd w:id="3063"/>
      <w:bookmarkEnd w:id="3064"/>
      <w:bookmarkEnd w:id="3065"/>
    </w:p>
    <w:p w14:paraId="79E5ECC7" w14:textId="77777777" w:rsidR="003E6FDC" w:rsidRPr="004210EB" w:rsidRDefault="00156AD8" w:rsidP="00156AD8">
      <w:pPr>
        <w:pStyle w:val="LDClause"/>
      </w:pPr>
      <w:r>
        <w:tab/>
      </w:r>
      <w:r w:rsidR="006635DB">
        <w:t>(</w:t>
      </w:r>
      <w:r w:rsidR="009A3C5D">
        <w:t>1</w:t>
      </w:r>
      <w:r w:rsidR="006635DB">
        <w:t>)</w:t>
      </w:r>
      <w:r w:rsidR="003E6FDC">
        <w:tab/>
      </w:r>
      <w:r w:rsidR="003E6FDC" w:rsidRPr="004210EB">
        <w:t>The lights of a SALS must be:</w:t>
      </w:r>
    </w:p>
    <w:p w14:paraId="04B98D9A" w14:textId="77777777" w:rsidR="003E6FDC" w:rsidRPr="004210EB" w:rsidRDefault="00156AD8" w:rsidP="00156AD8">
      <w:pPr>
        <w:pStyle w:val="LDP1a"/>
      </w:pPr>
      <w:r>
        <w:t>(a)</w:t>
      </w:r>
      <w:r>
        <w:tab/>
      </w:r>
      <w:r w:rsidR="003E6FDC" w:rsidRPr="004210EB">
        <w:t>for a SALS ins</w:t>
      </w:r>
      <w:r w:rsidR="00C725BA">
        <w:t>talled in conjunction with high-</w:t>
      </w:r>
      <w:r w:rsidR="003E6FDC" w:rsidRPr="004210EB">
        <w:t>intensity runway lighting:</w:t>
      </w:r>
    </w:p>
    <w:p w14:paraId="5D79F16F" w14:textId="77777777" w:rsidR="003E6FDC" w:rsidRPr="004210EB" w:rsidRDefault="00C725BA" w:rsidP="00C725BA">
      <w:pPr>
        <w:pStyle w:val="LDP2i"/>
        <w:ind w:left="1559" w:hanging="1105"/>
      </w:pPr>
      <w:r>
        <w:tab/>
        <w:t>(i)</w:t>
      </w:r>
      <w:r>
        <w:tab/>
      </w:r>
      <w:r w:rsidRPr="004210EB">
        <w:t>fixed lights showing variable white; and</w:t>
      </w:r>
    </w:p>
    <w:p w14:paraId="2A301AC6" w14:textId="77777777" w:rsidR="003E6FDC" w:rsidRPr="004210EB" w:rsidRDefault="00C725BA" w:rsidP="00C725BA">
      <w:pPr>
        <w:pStyle w:val="LDP2i"/>
        <w:ind w:left="1559" w:hanging="1105"/>
      </w:pPr>
      <w:r>
        <w:tab/>
        <w:t>(ii)</w:t>
      </w:r>
      <w:r>
        <w:tab/>
      </w:r>
      <w:r w:rsidRPr="004210EB">
        <w:t xml:space="preserve">in accordance with the specifications </w:t>
      </w:r>
      <w:r w:rsidR="00FC5A97">
        <w:t xml:space="preserve">in </w:t>
      </w:r>
      <w:r w:rsidR="0031466E">
        <w:t>Figure 9.4</w:t>
      </w:r>
      <w:r w:rsidR="00B21CB8">
        <w:t>3 (</w:t>
      </w:r>
      <w:r w:rsidR="00FC5A97">
        <w:t>1</w:t>
      </w:r>
      <w:r w:rsidR="00A44C1B">
        <w:t>)</w:t>
      </w:r>
      <w:r w:rsidR="00A659D4">
        <w:t>-1</w:t>
      </w:r>
      <w:r>
        <w:t>; and</w:t>
      </w:r>
    </w:p>
    <w:p w14:paraId="127FE38B" w14:textId="77777777" w:rsidR="003E6FDC" w:rsidRPr="004210EB" w:rsidRDefault="00156AD8" w:rsidP="00156AD8">
      <w:pPr>
        <w:pStyle w:val="LDP1a"/>
      </w:pPr>
      <w:r>
        <w:t>(b)</w:t>
      </w:r>
      <w:r>
        <w:tab/>
      </w:r>
      <w:r w:rsidR="003E6FDC" w:rsidRPr="004210EB">
        <w:t>for a SALS installed in conjunction with low or medium</w:t>
      </w:r>
      <w:r w:rsidR="001768FF">
        <w:t>-</w:t>
      </w:r>
      <w:r w:rsidR="003E6FDC" w:rsidRPr="004210EB">
        <w:t>intensity runway lighting:</w:t>
      </w:r>
    </w:p>
    <w:p w14:paraId="4F48F528" w14:textId="77777777" w:rsidR="003E6FDC" w:rsidRPr="00156AD8" w:rsidRDefault="00156AD8" w:rsidP="00903FB2">
      <w:pPr>
        <w:pStyle w:val="LDP2i"/>
        <w:ind w:left="1559" w:hanging="1105"/>
      </w:pPr>
      <w:r>
        <w:tab/>
        <w:t>(i)</w:t>
      </w:r>
      <w:r w:rsidR="003E6FDC">
        <w:tab/>
      </w:r>
      <w:r w:rsidR="003E6FDC" w:rsidRPr="004210EB">
        <w:t xml:space="preserve">omnidirectional fixed lights showing </w:t>
      </w:r>
      <w:r w:rsidR="002F4E26">
        <w:t xml:space="preserve">variable </w:t>
      </w:r>
      <w:r w:rsidR="009F411F">
        <w:t>white</w:t>
      </w:r>
      <w:r w:rsidR="003E6FDC" w:rsidRPr="004210EB">
        <w:t>; and</w:t>
      </w:r>
    </w:p>
    <w:p w14:paraId="3CF1D912" w14:textId="77777777" w:rsidR="003E6FDC" w:rsidRPr="004210EB" w:rsidRDefault="003E6FDC" w:rsidP="00903FB2">
      <w:pPr>
        <w:pStyle w:val="LDP2i"/>
        <w:ind w:left="1559" w:hanging="1105"/>
      </w:pPr>
      <w:r>
        <w:tab/>
      </w:r>
      <w:r w:rsidR="00156AD8">
        <w:t>(ii)</w:t>
      </w:r>
      <w:r w:rsidR="00156AD8">
        <w:tab/>
      </w:r>
      <w:r w:rsidRPr="004210EB">
        <w:t>of an intensity and light distribution compatible with the respective standards for the installed low or medium</w:t>
      </w:r>
      <w:r w:rsidR="001768FF">
        <w:t>-</w:t>
      </w:r>
      <w:r w:rsidRPr="004210EB">
        <w:t>intensity runway lighting.</w:t>
      </w:r>
    </w:p>
    <w:p w14:paraId="252163B4" w14:textId="77777777" w:rsidR="003E6FDC" w:rsidRPr="004210EB" w:rsidRDefault="00A341FC" w:rsidP="00A341FC">
      <w:pPr>
        <w:pStyle w:val="LDClause"/>
      </w:pPr>
      <w:r>
        <w:tab/>
      </w:r>
      <w:r w:rsidR="006635DB">
        <w:t>(</w:t>
      </w:r>
      <w:r w:rsidR="00AF43DE">
        <w:t>2</w:t>
      </w:r>
      <w:r w:rsidR="006635DB">
        <w:t>)</w:t>
      </w:r>
      <w:r w:rsidR="00126D05">
        <w:tab/>
      </w:r>
      <w:r w:rsidR="00FC5A97">
        <w:t xml:space="preserve">Subject to subsection </w:t>
      </w:r>
      <w:r w:rsidR="006635DB">
        <w:t>(</w:t>
      </w:r>
      <w:r w:rsidR="00AF43DE">
        <w:t>3</w:t>
      </w:r>
      <w:r w:rsidR="006635DB">
        <w:t>)</w:t>
      </w:r>
      <w:r w:rsidR="00FC5A97">
        <w:t xml:space="preserve">, </w:t>
      </w:r>
      <w:r w:rsidR="00F52677">
        <w:t>e</w:t>
      </w:r>
      <w:r w:rsidR="003E6FDC" w:rsidRPr="004210EB">
        <w:t xml:space="preserve">ach </w:t>
      </w:r>
      <w:r w:rsidR="004439CE">
        <w:t>centreline</w:t>
      </w:r>
      <w:r w:rsidR="003E6FDC" w:rsidRPr="004210EB">
        <w:t xml:space="preserve"> light</w:t>
      </w:r>
      <w:r w:rsidR="00A659D4">
        <w:t xml:space="preserve"> of a SALS</w:t>
      </w:r>
      <w:r w:rsidR="003E6FDC" w:rsidRPr="004210EB">
        <w:t xml:space="preserve"> must consist of either:</w:t>
      </w:r>
    </w:p>
    <w:p w14:paraId="0CFAB3E8" w14:textId="77777777" w:rsidR="003E6FDC" w:rsidRPr="004210EB" w:rsidRDefault="00126D05" w:rsidP="00126D05">
      <w:pPr>
        <w:pStyle w:val="LDP1a"/>
      </w:pPr>
      <w:r>
        <w:t>(a)</w:t>
      </w:r>
      <w:r>
        <w:tab/>
      </w:r>
      <w:r w:rsidR="003E6FDC" w:rsidRPr="004210EB">
        <w:t>a single source; or</w:t>
      </w:r>
    </w:p>
    <w:p w14:paraId="08D471A6" w14:textId="77777777" w:rsidR="003E6FDC" w:rsidRDefault="00126D05" w:rsidP="00126D05">
      <w:pPr>
        <w:pStyle w:val="LDP1a"/>
      </w:pPr>
      <w:r>
        <w:t>(b)</w:t>
      </w:r>
      <w:r>
        <w:tab/>
      </w:r>
      <w:r w:rsidR="003E6FDC" w:rsidRPr="004210EB">
        <w:t>a barrette at least 3 m in length.</w:t>
      </w:r>
    </w:p>
    <w:p w14:paraId="5918A0C7" w14:textId="77777777" w:rsidR="005D1807" w:rsidRDefault="005D1807" w:rsidP="00BD2E76">
      <w:pPr>
        <w:pStyle w:val="Note"/>
      </w:pPr>
      <w:r w:rsidRPr="00072030">
        <w:rPr>
          <w:i/>
        </w:rPr>
        <w:t>Note</w:t>
      </w:r>
      <w:r w:rsidR="00BD2E76">
        <w:t>   </w:t>
      </w:r>
      <w:r>
        <w:t>I</w:t>
      </w:r>
      <w:r w:rsidRPr="00C034C9">
        <w:t xml:space="preserve">f it is anticipated that the </w:t>
      </w:r>
      <w:r w:rsidR="00F07F41">
        <w:t>SALS</w:t>
      </w:r>
      <w:r>
        <w:t xml:space="preserve"> </w:t>
      </w:r>
      <w:r w:rsidRPr="00C034C9">
        <w:t>will be developed into a precision approach lighting system</w:t>
      </w:r>
      <w:r>
        <w:t xml:space="preserve">, it is recommended that the </w:t>
      </w:r>
      <w:r w:rsidR="004439CE">
        <w:t>centreline</w:t>
      </w:r>
      <w:r>
        <w:t xml:space="preserve"> lights </w:t>
      </w:r>
      <w:r w:rsidR="00BD2E76">
        <w:t>are</w:t>
      </w:r>
      <w:r>
        <w:t xml:space="preserve"> represented by</w:t>
      </w:r>
      <w:r w:rsidRPr="00C034C9">
        <w:t xml:space="preserve"> barrettes</w:t>
      </w:r>
      <w:r>
        <w:t xml:space="preserve"> of</w:t>
      </w:r>
      <w:r w:rsidRPr="00C034C9">
        <w:t xml:space="preserve"> 4 m in length</w:t>
      </w:r>
      <w:r>
        <w:t xml:space="preserve"> rather than a single source </w:t>
      </w:r>
      <w:r w:rsidR="004439CE">
        <w:t>centreline</w:t>
      </w:r>
      <w:r w:rsidRPr="00C034C9">
        <w:t>.</w:t>
      </w:r>
      <w:r w:rsidDel="00C034C9">
        <w:t xml:space="preserve"> </w:t>
      </w:r>
    </w:p>
    <w:p w14:paraId="20DCEA55" w14:textId="77777777" w:rsidR="00EA6BC9" w:rsidRDefault="00C034C9" w:rsidP="00EA6BC9">
      <w:pPr>
        <w:pStyle w:val="LDClause"/>
      </w:pPr>
      <w:r>
        <w:lastRenderedPageBreak/>
        <w:tab/>
      </w:r>
      <w:r w:rsidR="006635DB">
        <w:t>(</w:t>
      </w:r>
      <w:r w:rsidR="00AF43DE">
        <w:t>3</w:t>
      </w:r>
      <w:r w:rsidR="006635DB">
        <w:t>)</w:t>
      </w:r>
      <w:r w:rsidR="00A341FC" w:rsidRPr="00A341FC">
        <w:tab/>
      </w:r>
      <w:r>
        <w:t xml:space="preserve">If it is not physically </w:t>
      </w:r>
      <w:r w:rsidR="00984042">
        <w:t>practicable</w:t>
      </w:r>
      <w:r>
        <w:t xml:space="preserve"> to provide a </w:t>
      </w:r>
      <w:r w:rsidR="004439CE">
        <w:t>centreline</w:t>
      </w:r>
      <w:r>
        <w:t xml:space="preserve"> extending for a distance of 420 m</w:t>
      </w:r>
      <w:r w:rsidR="00EA6BC9">
        <w:t xml:space="preserve"> </w:t>
      </w:r>
      <w:r>
        <w:t>from the threshold</w:t>
      </w:r>
      <w:r w:rsidR="00EA6BC9">
        <w:t xml:space="preserve">: </w:t>
      </w:r>
    </w:p>
    <w:p w14:paraId="561671E7" w14:textId="77777777" w:rsidR="00EA6BC9" w:rsidRPr="00EA6BC9" w:rsidRDefault="00EA6BC9" w:rsidP="00E450F2">
      <w:pPr>
        <w:pStyle w:val="P1"/>
      </w:pPr>
      <w:r w:rsidRPr="00EA6BC9">
        <w:t>(a)</w:t>
      </w:r>
      <w:r w:rsidR="00E450F2">
        <w:tab/>
        <w:t>t</w:t>
      </w:r>
      <w:r>
        <w:t xml:space="preserve">he </w:t>
      </w:r>
      <w:r w:rsidRPr="00EA6BC9">
        <w:t xml:space="preserve">SALS </w:t>
      </w:r>
      <w:r>
        <w:t xml:space="preserve">must </w:t>
      </w:r>
      <w:r w:rsidRPr="00EA6BC9">
        <w:t>be at least 300 m in length as to include the crossbar</w:t>
      </w:r>
      <w:r>
        <w:t>; and</w:t>
      </w:r>
    </w:p>
    <w:p w14:paraId="361C9F82" w14:textId="77777777" w:rsidR="00620700" w:rsidRDefault="00E450F2" w:rsidP="00E450F2">
      <w:pPr>
        <w:pStyle w:val="P1"/>
      </w:pPr>
      <w:r>
        <w:t>(b)</w:t>
      </w:r>
      <w:r>
        <w:tab/>
      </w:r>
      <w:r w:rsidR="00EA6BC9">
        <w:t>e</w:t>
      </w:r>
      <w:r w:rsidR="00C034C9">
        <w:t xml:space="preserve">ach </w:t>
      </w:r>
      <w:r w:rsidR="004439CE">
        <w:t>centreline</w:t>
      </w:r>
      <w:r w:rsidR="00C034C9">
        <w:t xml:space="preserve"> light </w:t>
      </w:r>
      <w:r w:rsidR="00EA6BC9">
        <w:t>must</w:t>
      </w:r>
      <w:r w:rsidR="00C034C9">
        <w:t xml:space="preserve"> consist of a barrette at least 3 m in length.</w:t>
      </w:r>
    </w:p>
    <w:p w14:paraId="032009FC" w14:textId="77777777" w:rsidR="00C034C9" w:rsidRPr="00C034C9" w:rsidRDefault="00620700" w:rsidP="00E450F2">
      <w:pPr>
        <w:pStyle w:val="Note"/>
        <w:rPr>
          <w:i/>
        </w:rPr>
      </w:pPr>
      <w:r w:rsidRPr="00620700">
        <w:rPr>
          <w:i/>
        </w:rPr>
        <w:t>Note</w:t>
      </w:r>
      <w:r w:rsidR="00E450F2">
        <w:rPr>
          <w:i/>
        </w:rPr>
        <w:t>   </w:t>
      </w:r>
      <w:r w:rsidR="00C034C9" w:rsidRPr="00620700">
        <w:t>Subject to the approach system having a crossbar at 300 m from the threshold, an additional crossbar at</w:t>
      </w:r>
      <w:r w:rsidR="00984042" w:rsidRPr="00620700">
        <w:t xml:space="preserve"> </w:t>
      </w:r>
      <w:r w:rsidR="00C034C9" w:rsidRPr="00620700">
        <w:t>150 m from the threshold</w:t>
      </w:r>
      <w:r w:rsidRPr="00620700">
        <w:t xml:space="preserve"> is recommended</w:t>
      </w:r>
      <w:r w:rsidR="00C034C9" w:rsidRPr="00620700">
        <w:t>.</w:t>
      </w:r>
    </w:p>
    <w:p w14:paraId="7F2BAE28" w14:textId="77777777" w:rsidR="003E6FDC" w:rsidRDefault="00126D05" w:rsidP="00126D05">
      <w:pPr>
        <w:pStyle w:val="LDClause"/>
      </w:pPr>
      <w:r>
        <w:tab/>
      </w:r>
      <w:r w:rsidR="006635DB">
        <w:t>(</w:t>
      </w:r>
      <w:r w:rsidR="00AF43DE">
        <w:t>4</w:t>
      </w:r>
      <w:r w:rsidR="006635DB">
        <w:t>)</w:t>
      </w:r>
      <w:r w:rsidR="003E6FDC">
        <w:tab/>
      </w:r>
      <w:r w:rsidR="003E6FDC" w:rsidRPr="00FF499A">
        <w:t xml:space="preserve">If identification of </w:t>
      </w:r>
      <w:r w:rsidR="00A659D4">
        <w:t>a</w:t>
      </w:r>
      <w:r w:rsidR="003E6FDC" w:rsidRPr="00FF499A">
        <w:t xml:space="preserve"> SALS is difficult at night </w:t>
      </w:r>
      <w:r>
        <w:t>because of</w:t>
      </w:r>
      <w:r w:rsidR="003E6FDC" w:rsidRPr="00FF499A">
        <w:t xml:space="preserve"> </w:t>
      </w:r>
      <w:r w:rsidR="00F52677">
        <w:t xml:space="preserve">light pollution from </w:t>
      </w:r>
      <w:r w:rsidR="003E6FDC" w:rsidRPr="00FF499A">
        <w:t>surrounding lights, sequenced flashing lights</w:t>
      </w:r>
      <w:r w:rsidR="00A97634">
        <w:t xml:space="preserve">, conforming to the requirements of subsection </w:t>
      </w:r>
      <w:r w:rsidR="00A97634" w:rsidRPr="009B451B">
        <w:t>9.41</w:t>
      </w:r>
      <w:r w:rsidR="00051A05">
        <w:t xml:space="preserve"> </w:t>
      </w:r>
      <w:r w:rsidR="00A97634" w:rsidRPr="009B451B">
        <w:t>(10)</w:t>
      </w:r>
      <w:r w:rsidR="00A97634">
        <w:t>,</w:t>
      </w:r>
      <w:r w:rsidR="003E6FDC" w:rsidRPr="00FF499A">
        <w:t xml:space="preserve"> may be installed</w:t>
      </w:r>
      <w:r w:rsidR="00007CDD">
        <w:t xml:space="preserve"> but only</w:t>
      </w:r>
      <w:r w:rsidR="003E6FDC" w:rsidRPr="00FF499A">
        <w:t xml:space="preserve"> in the outer portion of the </w:t>
      </w:r>
      <w:r w:rsidR="00F52677">
        <w:t>SALS</w:t>
      </w:r>
      <w:r w:rsidR="002F4E26">
        <w:t xml:space="preserve"> associated with a barrette </w:t>
      </w:r>
      <w:r w:rsidR="004439CE">
        <w:t>centreline</w:t>
      </w:r>
      <w:r w:rsidR="003E6FDC" w:rsidRPr="00FF499A">
        <w:t>.</w:t>
      </w:r>
    </w:p>
    <w:p w14:paraId="49C53BC7" w14:textId="77777777" w:rsidR="008D0825" w:rsidRDefault="008D0825" w:rsidP="00D31C8E">
      <w:pPr>
        <w:pStyle w:val="139-Chapter-NoTOC"/>
        <w:rPr>
          <w:noProof/>
          <w:lang w:eastAsia="en-AU"/>
        </w:rPr>
        <w:sectPr w:rsidR="008D0825" w:rsidSect="00DE174F">
          <w:footerReference w:type="even" r:id="rId271"/>
          <w:footerReference w:type="default" r:id="rId272"/>
          <w:type w:val="continuous"/>
          <w:pgSz w:w="11907" w:h="16840" w:code="9"/>
          <w:pgMar w:top="1418" w:right="936" w:bottom="1134" w:left="1049" w:header="720" w:footer="397" w:gutter="284"/>
          <w:pgNumType w:chapStyle="1"/>
          <w:cols w:space="720"/>
          <w:docGrid w:linePitch="326"/>
        </w:sectPr>
      </w:pPr>
      <w:bookmarkStart w:id="3066" w:name="_Toc488152319"/>
      <w:bookmarkStart w:id="3067" w:name="_Toc488155079"/>
      <w:bookmarkStart w:id="3068" w:name="_Toc488156285"/>
      <w:bookmarkStart w:id="3069" w:name="_Toc309648241"/>
    </w:p>
    <w:p w14:paraId="2E932CD1" w14:textId="77777777" w:rsidR="00E3479B" w:rsidRDefault="00CA57BF" w:rsidP="00D31C8E">
      <w:pPr>
        <w:pStyle w:val="139-Chapter-NoTOC"/>
        <w:rPr>
          <w:noProof/>
          <w:lang w:eastAsia="en-AU"/>
        </w:rPr>
      </w:pPr>
      <w:r w:rsidRPr="00CA57BF">
        <w:rPr>
          <w:noProof/>
          <w:lang w:eastAsia="en-AU"/>
        </w:rPr>
        <w:lastRenderedPageBreak/>
        <w:t>CHAPTER</w:t>
      </w:r>
      <w:r w:rsidR="00E3479B">
        <w:rPr>
          <w:noProof/>
          <w:lang w:eastAsia="en-AU"/>
        </w:rPr>
        <w:t xml:space="preserve"> 9</w:t>
      </w:r>
      <w:bookmarkEnd w:id="3066"/>
      <w:bookmarkEnd w:id="3067"/>
      <w:bookmarkEnd w:id="3068"/>
    </w:p>
    <w:p w14:paraId="5F2B1A80" w14:textId="77777777" w:rsidR="00A341FC" w:rsidRPr="00FD2C83" w:rsidRDefault="00A341FC" w:rsidP="00D31C8E">
      <w:pPr>
        <w:pStyle w:val="139-Division"/>
      </w:pPr>
      <w:bookmarkStart w:id="3070" w:name="_Toc488152320"/>
      <w:bookmarkStart w:id="3071" w:name="_Toc488155080"/>
      <w:bookmarkStart w:id="3072" w:name="_Toc488156286"/>
      <w:bookmarkStart w:id="3073" w:name="_Toc159500569"/>
      <w:r w:rsidRPr="00FD2C83">
        <w:t>Division 7</w:t>
      </w:r>
      <w:r w:rsidRPr="00FD2C83">
        <w:tab/>
        <w:t xml:space="preserve">Precision </w:t>
      </w:r>
      <w:r w:rsidR="00063130">
        <w:t>a</w:t>
      </w:r>
      <w:r w:rsidR="00063130" w:rsidRPr="00FD2C83">
        <w:t xml:space="preserve">pproach </w:t>
      </w:r>
      <w:r w:rsidR="00DC6164">
        <w:t>CAT</w:t>
      </w:r>
      <w:r w:rsidRPr="00FD2C83">
        <w:t xml:space="preserve"> I</w:t>
      </w:r>
      <w:r w:rsidR="006C651F">
        <w:t>, II</w:t>
      </w:r>
      <w:r w:rsidRPr="00FD2C83">
        <w:t xml:space="preserve"> and II</w:t>
      </w:r>
      <w:r w:rsidR="006C651F">
        <w:t>I</w:t>
      </w:r>
      <w:r w:rsidRPr="00FD2C83">
        <w:t xml:space="preserve"> </w:t>
      </w:r>
      <w:r w:rsidR="00063130">
        <w:t>l</w:t>
      </w:r>
      <w:r w:rsidR="00063130" w:rsidRPr="00FD2C83">
        <w:t xml:space="preserve">ighting </w:t>
      </w:r>
      <w:bookmarkEnd w:id="3070"/>
      <w:bookmarkEnd w:id="3071"/>
      <w:bookmarkEnd w:id="3072"/>
      <w:r w:rsidR="00063130">
        <w:t>s</w:t>
      </w:r>
      <w:r w:rsidR="00063130" w:rsidRPr="00FD2C83">
        <w:t>ystems</w:t>
      </w:r>
      <w:bookmarkEnd w:id="3073"/>
    </w:p>
    <w:p w14:paraId="13A492C5" w14:textId="77777777" w:rsidR="003E6FDC" w:rsidRPr="00FF499A" w:rsidRDefault="00AF43DE" w:rsidP="00D31C8E">
      <w:pPr>
        <w:pStyle w:val="139-Section"/>
      </w:pPr>
      <w:bookmarkStart w:id="3074" w:name="_Toc488152321"/>
      <w:bookmarkStart w:id="3075" w:name="_Toc488155081"/>
      <w:bookmarkStart w:id="3076" w:name="_Toc488156287"/>
      <w:bookmarkStart w:id="3077" w:name="_Toc159500570"/>
      <w:r>
        <w:t>9.41</w:t>
      </w:r>
      <w:r w:rsidR="003E6FDC" w:rsidRPr="00FF499A">
        <w:tab/>
        <w:t xml:space="preserve">Precision </w:t>
      </w:r>
      <w:r w:rsidR="001768FF" w:rsidRPr="00FF499A">
        <w:t xml:space="preserve">approach </w:t>
      </w:r>
      <w:r w:rsidR="00DC6164">
        <w:t>CAT</w:t>
      </w:r>
      <w:r w:rsidR="001768FF" w:rsidRPr="00FF499A">
        <w:t xml:space="preserve"> </w:t>
      </w:r>
      <w:r w:rsidR="001768FF">
        <w:t>I</w:t>
      </w:r>
      <w:r w:rsidR="001768FF" w:rsidRPr="00FF499A">
        <w:t xml:space="preserve"> lighting system</w:t>
      </w:r>
      <w:bookmarkEnd w:id="3069"/>
      <w:bookmarkEnd w:id="3074"/>
      <w:bookmarkEnd w:id="3075"/>
      <w:bookmarkEnd w:id="3076"/>
      <w:bookmarkEnd w:id="3077"/>
    </w:p>
    <w:p w14:paraId="2B9F431E" w14:textId="77777777" w:rsidR="003E6FDC" w:rsidRPr="00FF499A" w:rsidRDefault="00126D05" w:rsidP="00126D05">
      <w:pPr>
        <w:pStyle w:val="LDClause"/>
      </w:pPr>
      <w:r>
        <w:tab/>
      </w:r>
      <w:r w:rsidR="006635DB">
        <w:t>(</w:t>
      </w:r>
      <w:r w:rsidR="003E6FDC">
        <w:t>1</w:t>
      </w:r>
      <w:r w:rsidR="006635DB">
        <w:t>)</w:t>
      </w:r>
      <w:r w:rsidR="003E6FDC">
        <w:tab/>
      </w:r>
      <w:r w:rsidR="003E6FDC" w:rsidRPr="00FF499A">
        <w:t xml:space="preserve">A precision approach </w:t>
      </w:r>
      <w:r w:rsidR="00DC6164">
        <w:t>CAT</w:t>
      </w:r>
      <w:r w:rsidR="003E6FDC" w:rsidRPr="00FF499A">
        <w:t xml:space="preserve"> I lighting system must be provided to serve a precision approach </w:t>
      </w:r>
      <w:r w:rsidR="00DC6164">
        <w:t>CAT</w:t>
      </w:r>
      <w:r w:rsidR="003E6FDC" w:rsidRPr="00FF499A">
        <w:t xml:space="preserve"> I</w:t>
      </w:r>
      <w:r w:rsidR="00F82C91">
        <w:t xml:space="preserve"> </w:t>
      </w:r>
      <w:r w:rsidR="00F82C91" w:rsidRPr="00FF499A">
        <w:t>runway</w:t>
      </w:r>
      <w:r w:rsidR="003E6FDC">
        <w:t xml:space="preserve"> support</w:t>
      </w:r>
      <w:r w:rsidR="00C81FD2">
        <w:t>ing</w:t>
      </w:r>
      <w:r w:rsidR="003E6FDC">
        <w:t xml:space="preserve"> </w:t>
      </w:r>
      <w:r w:rsidR="003E6FDC" w:rsidRPr="007D6109">
        <w:t xml:space="preserve">instrument approach operations with a visibility less </w:t>
      </w:r>
      <w:r w:rsidR="003E6FDC" w:rsidRPr="00A341FC">
        <w:t xml:space="preserve">than </w:t>
      </w:r>
      <w:r w:rsidR="00352CAC" w:rsidRPr="00A341FC">
        <w:t>1</w:t>
      </w:r>
      <w:r w:rsidR="00352CAC">
        <w:t> </w:t>
      </w:r>
      <w:r w:rsidR="00352CAC" w:rsidRPr="00A341FC">
        <w:t>500</w:t>
      </w:r>
      <w:r w:rsidR="00352CAC">
        <w:t> </w:t>
      </w:r>
      <w:r w:rsidR="003E6FDC" w:rsidRPr="00A341FC">
        <w:t>m.</w:t>
      </w:r>
    </w:p>
    <w:p w14:paraId="17DEAE8B" w14:textId="77777777" w:rsidR="003E6FDC" w:rsidRDefault="00126D05" w:rsidP="00126D05">
      <w:pPr>
        <w:pStyle w:val="LDClause"/>
      </w:pPr>
      <w:r>
        <w:tab/>
      </w:r>
      <w:r w:rsidR="006635DB">
        <w:t>(</w:t>
      </w:r>
      <w:r w:rsidR="003E6FDC">
        <w:t>2</w:t>
      </w:r>
      <w:r w:rsidR="006635DB">
        <w:t>)</w:t>
      </w:r>
      <w:r w:rsidR="003E6FDC">
        <w:tab/>
      </w:r>
      <w:r w:rsidR="003E6FDC" w:rsidRPr="00FF499A">
        <w:t xml:space="preserve">As </w:t>
      </w:r>
      <w:r w:rsidR="00687079">
        <w:t>shown</w:t>
      </w:r>
      <w:r w:rsidR="003E6FDC" w:rsidRPr="00FF499A">
        <w:t xml:space="preserve"> in </w:t>
      </w:r>
      <w:r w:rsidR="0031466E">
        <w:t>Figure 9.4</w:t>
      </w:r>
      <w:r w:rsidR="00B21CB8">
        <w:t>1 (</w:t>
      </w:r>
      <w:r w:rsidR="00687079">
        <w:t>2</w:t>
      </w:r>
      <w:r w:rsidR="006635DB">
        <w:t>)</w:t>
      </w:r>
      <w:r w:rsidR="003E6FDC" w:rsidRPr="00FF499A">
        <w:t xml:space="preserve">, a precision approach </w:t>
      </w:r>
      <w:r w:rsidR="00DC6164">
        <w:t>CAT</w:t>
      </w:r>
      <w:r w:rsidR="003E6FDC" w:rsidRPr="00FF499A">
        <w:t xml:space="preserve"> I lighting system must consist of a row of lights on the extended </w:t>
      </w:r>
      <w:r w:rsidR="004439CE">
        <w:t>centreline</w:t>
      </w:r>
      <w:r w:rsidR="003E6FDC" w:rsidRPr="00FF499A">
        <w:t xml:space="preserve"> of the runway extending</w:t>
      </w:r>
      <w:r w:rsidR="00CC2A32">
        <w:t>, within a tolerance of ±</w:t>
      </w:r>
      <w:r w:rsidR="002D02AB">
        <w:t> </w:t>
      </w:r>
      <w:r w:rsidR="00CC2A32">
        <w:t>15</w:t>
      </w:r>
      <w:r w:rsidR="00D303BF">
        <w:t>'</w:t>
      </w:r>
      <w:r w:rsidR="00CC2A32">
        <w:t>,</w:t>
      </w:r>
      <w:r w:rsidR="003E6FDC" w:rsidRPr="00FF499A">
        <w:t xml:space="preserve"> at least to Point B, with a row of lights forming a crossbar 30</w:t>
      </w:r>
      <w:r w:rsidR="001768FF">
        <w:t xml:space="preserve"> </w:t>
      </w:r>
      <w:r w:rsidR="003E6FDC" w:rsidRPr="00FF499A">
        <w:t>m in length at Point</w:t>
      </w:r>
      <w:r w:rsidR="001768FF">
        <w:t> </w:t>
      </w:r>
      <w:r w:rsidR="003E6FDC" w:rsidRPr="00FF499A">
        <w:t>B.</w:t>
      </w:r>
    </w:p>
    <w:p w14:paraId="54DAB966" w14:textId="77777777" w:rsidR="003E6FDC" w:rsidRPr="00457FE6" w:rsidRDefault="003E6FDC" w:rsidP="00C97650">
      <w:pPr>
        <w:pStyle w:val="LDNote"/>
      </w:pPr>
      <w:r w:rsidRPr="00C81FD2">
        <w:rPr>
          <w:i/>
        </w:rPr>
        <w:t>Note</w:t>
      </w:r>
      <w:r w:rsidR="00457FE6">
        <w:rPr>
          <w:i/>
        </w:rPr>
        <w:t xml:space="preserve"> 1   </w:t>
      </w:r>
      <w:r w:rsidR="002211B7" w:rsidRPr="00457FE6">
        <w:t>T</w:t>
      </w:r>
      <w:r w:rsidRPr="00457FE6">
        <w:t xml:space="preserve">he design objective for a precision approach </w:t>
      </w:r>
      <w:r w:rsidR="00DC6164">
        <w:t>CAT</w:t>
      </w:r>
      <w:r w:rsidRPr="00457FE6">
        <w:t xml:space="preserve"> I lighting system that utilises a </w:t>
      </w:r>
      <w:r w:rsidR="00352CAC" w:rsidRPr="00457FE6">
        <w:t>distance</w:t>
      </w:r>
      <w:r w:rsidR="00352CAC">
        <w:t>-</w:t>
      </w:r>
      <w:r w:rsidRPr="00457FE6">
        <w:t xml:space="preserve">coded </w:t>
      </w:r>
      <w:r w:rsidR="004439CE">
        <w:t>centreline</w:t>
      </w:r>
      <w:r w:rsidRPr="00457FE6">
        <w:t xml:space="preserve"> should be a system length of 900 m (adjustable for the tolerances shown in </w:t>
      </w:r>
      <w:r w:rsidR="0031466E">
        <w:t>Figure 9.4</w:t>
      </w:r>
      <w:r w:rsidR="00B21CB8">
        <w:t>1 (</w:t>
      </w:r>
      <w:r w:rsidR="00E3479B">
        <w:t>2</w:t>
      </w:r>
      <w:r w:rsidRPr="00457FE6">
        <w:t>). This length enables full design layout of this form of approach lighting system.</w:t>
      </w:r>
    </w:p>
    <w:p w14:paraId="66077304" w14:textId="77777777" w:rsidR="003E6FDC" w:rsidRPr="00457FE6" w:rsidRDefault="00457FE6" w:rsidP="00C97650">
      <w:pPr>
        <w:pStyle w:val="LDNote"/>
      </w:pPr>
      <w:r w:rsidRPr="00457FE6">
        <w:rPr>
          <w:i/>
        </w:rPr>
        <w:t>Note 2</w:t>
      </w:r>
      <w:r>
        <w:t>   </w:t>
      </w:r>
      <w:r w:rsidR="00D577C6">
        <w:t xml:space="preserve">CASA recommends that </w:t>
      </w:r>
      <w:r w:rsidR="003E6FDC" w:rsidRPr="00457FE6">
        <w:t xml:space="preserve">for a precision approach </w:t>
      </w:r>
      <w:r w:rsidR="00DC6164">
        <w:t>CAT</w:t>
      </w:r>
      <w:r w:rsidR="003E6FDC" w:rsidRPr="00457FE6">
        <w:t xml:space="preserve"> I lighting system </w:t>
      </w:r>
      <w:r w:rsidR="008E0D58">
        <w:t>using</w:t>
      </w:r>
      <w:r w:rsidR="003E6FDC" w:rsidRPr="00457FE6">
        <w:t xml:space="preserve"> a barrette </w:t>
      </w:r>
      <w:r w:rsidR="004439CE">
        <w:t>centreline</w:t>
      </w:r>
      <w:r w:rsidR="008D3943">
        <w:t xml:space="preserve"> to be considered a full approach lighting system</w:t>
      </w:r>
      <w:r w:rsidR="00D577C6">
        <w:t>, t</w:t>
      </w:r>
      <w:r w:rsidR="00D577C6" w:rsidRPr="00457FE6">
        <w:t>he design objective</w:t>
      </w:r>
      <w:r w:rsidR="003E6FDC" w:rsidRPr="00457FE6">
        <w:t xml:space="preserve"> should be a system length of</w:t>
      </w:r>
      <w:r w:rsidR="00D577C6">
        <w:t xml:space="preserve"> at least</w:t>
      </w:r>
      <w:r w:rsidR="003E6FDC" w:rsidRPr="00457FE6">
        <w:t xml:space="preserve"> 720 m.</w:t>
      </w:r>
    </w:p>
    <w:p w14:paraId="46D44F0C" w14:textId="77777777" w:rsidR="003E6FDC" w:rsidRPr="00457FE6" w:rsidRDefault="00457FE6" w:rsidP="00C97650">
      <w:pPr>
        <w:pStyle w:val="LDNote"/>
      </w:pPr>
      <w:r w:rsidRPr="00457FE6">
        <w:rPr>
          <w:i/>
        </w:rPr>
        <w:t xml:space="preserve">Note </w:t>
      </w:r>
      <w:r>
        <w:rPr>
          <w:i/>
        </w:rPr>
        <w:t>3</w:t>
      </w:r>
      <w:r>
        <w:t>   </w:t>
      </w:r>
      <w:r w:rsidR="003E6FDC" w:rsidRPr="00457FE6">
        <w:t xml:space="preserve">Any precision approach </w:t>
      </w:r>
      <w:r w:rsidR="00DC6164">
        <w:t>CAT</w:t>
      </w:r>
      <w:r w:rsidR="003E6FDC" w:rsidRPr="00647045">
        <w:t xml:space="preserve"> I lighting system </w:t>
      </w:r>
      <w:r w:rsidR="003E6FDC" w:rsidRPr="00457FE6">
        <w:t>that has a length of less than 720 m will</w:t>
      </w:r>
      <w:r w:rsidR="00197FFD">
        <w:t xml:space="preserve"> likely </w:t>
      </w:r>
      <w:r w:rsidR="003E6FDC" w:rsidRPr="00457FE6">
        <w:t xml:space="preserve">require compensating increases </w:t>
      </w:r>
      <w:r w:rsidR="00197FFD">
        <w:t>by the terminal instrument flight procedure designer to</w:t>
      </w:r>
      <w:r w:rsidR="003E6FDC" w:rsidRPr="00457FE6">
        <w:t xml:space="preserve"> the minimum visibility or RVR requirements for any instrument approach conducted to that runway.</w:t>
      </w:r>
    </w:p>
    <w:p w14:paraId="59E95D18" w14:textId="77777777" w:rsidR="003E6FDC" w:rsidRPr="00457FE6" w:rsidRDefault="00457FE6" w:rsidP="00C97650">
      <w:pPr>
        <w:pStyle w:val="LDNote"/>
      </w:pPr>
      <w:r w:rsidRPr="00457FE6">
        <w:rPr>
          <w:i/>
        </w:rPr>
        <w:t>Note 4</w:t>
      </w:r>
      <w:r>
        <w:t>   </w:t>
      </w:r>
      <w:r w:rsidR="001F5DFF">
        <w:t>CASA recommends that a</w:t>
      </w:r>
      <w:r w:rsidR="003E6FDC" w:rsidRPr="00457FE6">
        <w:t xml:space="preserve">erodrome operators should consult aircraft operators </w:t>
      </w:r>
      <w:r w:rsidR="0050121A">
        <w:t>and</w:t>
      </w:r>
      <w:r w:rsidR="003E6FDC" w:rsidRPr="00457FE6">
        <w:t xml:space="preserve"> an instrument flight procedure designer for specific information about the limitations or impact on operating minima of the length and type of approach lighting.</w:t>
      </w:r>
    </w:p>
    <w:p w14:paraId="68A54479" w14:textId="77777777" w:rsidR="003E6FDC" w:rsidRPr="004C6D50" w:rsidRDefault="00687079" w:rsidP="00687079">
      <w:pPr>
        <w:pStyle w:val="LDClause"/>
      </w:pPr>
      <w:r>
        <w:tab/>
      </w:r>
      <w:r w:rsidR="006635DB">
        <w:t>(</w:t>
      </w:r>
      <w:r w:rsidR="003E6FDC">
        <w:t>3</w:t>
      </w:r>
      <w:r w:rsidR="006635DB">
        <w:t>)</w:t>
      </w:r>
      <w:r w:rsidR="003E6FDC">
        <w:tab/>
      </w:r>
      <w:r w:rsidR="003E6FDC" w:rsidRPr="004C6D50">
        <w:t>The lights forming the crossbar must be:</w:t>
      </w:r>
    </w:p>
    <w:p w14:paraId="2740BF3C" w14:textId="77777777" w:rsidR="003E6FDC" w:rsidRPr="004C6D50" w:rsidRDefault="00687079" w:rsidP="00687079">
      <w:pPr>
        <w:pStyle w:val="LDP1a"/>
      </w:pPr>
      <w:r>
        <w:t>(a)</w:t>
      </w:r>
      <w:r>
        <w:tab/>
      </w:r>
      <w:r w:rsidR="003E6FDC" w:rsidRPr="004C6D50">
        <w:t xml:space="preserve">as nearly as </w:t>
      </w:r>
      <w:r w:rsidR="003E6FDC">
        <w:t>possible</w:t>
      </w:r>
      <w:r w:rsidR="003E6FDC" w:rsidRPr="004C6D50">
        <w:t xml:space="preserve"> in a horizontal straight line at right angles to, and bisected by, the line of the </w:t>
      </w:r>
      <w:r w:rsidR="004439CE">
        <w:t>centreline</w:t>
      </w:r>
      <w:r w:rsidR="003E6FDC" w:rsidRPr="004C6D50">
        <w:t xml:space="preserve"> lights; and</w:t>
      </w:r>
    </w:p>
    <w:p w14:paraId="79F51C23" w14:textId="77777777" w:rsidR="003E6FDC" w:rsidRPr="004C6D50" w:rsidRDefault="00687079" w:rsidP="00687079">
      <w:pPr>
        <w:pStyle w:val="LDP1a"/>
      </w:pPr>
      <w:r>
        <w:t>(b)</w:t>
      </w:r>
      <w:r>
        <w:tab/>
      </w:r>
      <w:r w:rsidR="003E6FDC" w:rsidRPr="004C6D50">
        <w:t xml:space="preserve">spaced so as to produce a linear effect, except that gaps may be left on each side of the </w:t>
      </w:r>
      <w:r w:rsidR="004439CE">
        <w:t>centreline</w:t>
      </w:r>
      <w:r w:rsidR="003E6FDC" w:rsidRPr="004C6D50">
        <w:t xml:space="preserve"> provided:</w:t>
      </w:r>
    </w:p>
    <w:p w14:paraId="4B456586" w14:textId="77777777" w:rsidR="003E6FDC" w:rsidRPr="004C6D50" w:rsidRDefault="00687079" w:rsidP="00903FB2">
      <w:pPr>
        <w:pStyle w:val="LDP2i"/>
        <w:ind w:left="1559" w:hanging="1105"/>
      </w:pPr>
      <w:r>
        <w:tab/>
        <w:t>(i)</w:t>
      </w:r>
      <w:r w:rsidR="003E6FDC">
        <w:tab/>
      </w:r>
      <w:r w:rsidR="003E6FDC" w:rsidRPr="004C6D50">
        <w:t xml:space="preserve">the spacing of </w:t>
      </w:r>
      <w:r>
        <w:t xml:space="preserve">the </w:t>
      </w:r>
      <w:r w:rsidR="003E6FDC" w:rsidRPr="004C6D50">
        <w:t>gaps</w:t>
      </w:r>
      <w:r w:rsidR="00A341FC">
        <w:t xml:space="preserve"> either side of the centreline</w:t>
      </w:r>
      <w:r w:rsidR="003E6FDC" w:rsidRPr="004C6D50">
        <w:t xml:space="preserve"> is kept to a minimum</w:t>
      </w:r>
      <w:r w:rsidR="00A341FC">
        <w:t xml:space="preserve"> necessary</w:t>
      </w:r>
      <w:r w:rsidR="003E6FDC" w:rsidRPr="004C6D50">
        <w:t xml:space="preserve"> to meet local requirements; and</w:t>
      </w:r>
    </w:p>
    <w:p w14:paraId="4054946E" w14:textId="77777777" w:rsidR="003E6FDC" w:rsidRDefault="003E6FDC" w:rsidP="00903FB2">
      <w:pPr>
        <w:pStyle w:val="LDP2i"/>
        <w:ind w:left="1559" w:hanging="1105"/>
      </w:pPr>
      <w:r>
        <w:tab/>
      </w:r>
      <w:r w:rsidR="00687079">
        <w:t>(ii)</w:t>
      </w:r>
      <w:r>
        <w:tab/>
      </w:r>
      <w:r w:rsidRPr="004C6D50">
        <w:t>no gap exceeds 6 m.</w:t>
      </w:r>
    </w:p>
    <w:p w14:paraId="07CF1622" w14:textId="77777777" w:rsidR="00371544" w:rsidRDefault="00371544" w:rsidP="00371544">
      <w:pPr>
        <w:pStyle w:val="LDClause"/>
      </w:pPr>
      <w:r>
        <w:tab/>
      </w:r>
      <w:r w:rsidR="005162F5">
        <w:t>(</w:t>
      </w:r>
      <w:r>
        <w:t>4</w:t>
      </w:r>
      <w:r w:rsidR="005162F5">
        <w:t>)</w:t>
      </w:r>
      <w:r>
        <w:tab/>
      </w:r>
      <w:r w:rsidR="007B7F0E">
        <w:t>Subject to paragraph (3</w:t>
      </w:r>
      <w:r w:rsidR="00792DC4">
        <w:t>) (</w:t>
      </w:r>
      <w:r w:rsidR="007B7F0E">
        <w:t>b), a</w:t>
      </w:r>
      <w:r>
        <w:t>ll spaces between crossbar lights must</w:t>
      </w:r>
      <w:r w:rsidR="00352CAC">
        <w:t xml:space="preserve"> be</w:t>
      </w:r>
      <w:r>
        <w:t>:</w:t>
      </w:r>
    </w:p>
    <w:p w14:paraId="2E90C57C" w14:textId="77777777" w:rsidR="00371544" w:rsidRDefault="00371544" w:rsidP="00371544">
      <w:pPr>
        <w:pStyle w:val="LDP1a"/>
      </w:pPr>
      <w:r>
        <w:t>(a)</w:t>
      </w:r>
      <w:r>
        <w:tab/>
        <w:t>at least 1</w:t>
      </w:r>
      <w:r w:rsidR="00B861B7">
        <w:t xml:space="preserve"> </w:t>
      </w:r>
      <w:r>
        <w:t>m, but not more than 4</w:t>
      </w:r>
      <w:r w:rsidR="00B861B7">
        <w:t xml:space="preserve"> </w:t>
      </w:r>
      <w:r>
        <w:t>m; and</w:t>
      </w:r>
    </w:p>
    <w:p w14:paraId="02F4E331" w14:textId="77777777" w:rsidR="00371544" w:rsidRDefault="00371544" w:rsidP="00371544">
      <w:pPr>
        <w:pStyle w:val="LDP1a"/>
      </w:pPr>
      <w:r>
        <w:t>(b)</w:t>
      </w:r>
      <w:r>
        <w:tab/>
        <w:t>equal to each other.</w:t>
      </w:r>
    </w:p>
    <w:p w14:paraId="07BC8AAC" w14:textId="2E8368C6" w:rsidR="00371544" w:rsidRPr="005D1810" w:rsidRDefault="00371544" w:rsidP="00371544">
      <w:pPr>
        <w:pStyle w:val="LDNote"/>
        <w:rPr>
          <w:szCs w:val="20"/>
        </w:rPr>
      </w:pPr>
      <w:r w:rsidRPr="009F6621">
        <w:rPr>
          <w:i/>
        </w:rPr>
        <w:t>Note</w:t>
      </w:r>
      <w:r>
        <w:t>   </w:t>
      </w:r>
      <w:r w:rsidRPr="00E3075F">
        <w:t xml:space="preserve">Gaps on each side of the </w:t>
      </w:r>
      <w:r w:rsidR="004439CE">
        <w:t>centreline</w:t>
      </w:r>
      <w:r w:rsidRPr="00E3075F">
        <w:t xml:space="preserve"> may improve directional guidance when approaches are made with a lateral error, and </w:t>
      </w:r>
      <w:r>
        <w:t xml:space="preserve">may </w:t>
      </w:r>
      <w:r w:rsidRPr="00E3075F">
        <w:t>facilitate the movement of rescue and firefighting vehicles.</w:t>
      </w:r>
      <w:r>
        <w:t xml:space="preserve"> </w:t>
      </w:r>
      <w:r w:rsidRPr="005D1810">
        <w:rPr>
          <w:szCs w:val="20"/>
        </w:rPr>
        <w:t xml:space="preserve">See ICAO </w:t>
      </w:r>
      <w:r w:rsidR="00FA2900">
        <w:rPr>
          <w:szCs w:val="20"/>
        </w:rPr>
        <w:t>Annex 14, Aerodromes, Volume 1, Aerodrome Design and Operations</w:t>
      </w:r>
      <w:r w:rsidRPr="005D1810">
        <w:rPr>
          <w:szCs w:val="20"/>
        </w:rPr>
        <w:t xml:space="preserve">, </w:t>
      </w:r>
      <w:r w:rsidR="00B82C8B">
        <w:rPr>
          <w:szCs w:val="20"/>
        </w:rPr>
        <w:t xml:space="preserve">Volume </w:t>
      </w:r>
      <w:r w:rsidR="009E0F90">
        <w:rPr>
          <w:szCs w:val="20"/>
        </w:rPr>
        <w:t>I</w:t>
      </w:r>
      <w:r w:rsidR="00B82C8B">
        <w:rPr>
          <w:szCs w:val="20"/>
        </w:rPr>
        <w:t xml:space="preserve">, </w:t>
      </w:r>
      <w:r w:rsidRPr="005D1810">
        <w:rPr>
          <w:szCs w:val="20"/>
        </w:rPr>
        <w:t>Attachment A, Section 11 for guidance on installation tolerances.</w:t>
      </w:r>
      <w:r w:rsidR="00B82C8B">
        <w:rPr>
          <w:szCs w:val="20"/>
        </w:rPr>
        <w:t xml:space="preserve"> For ICAO documents, see section </w:t>
      </w:r>
      <w:r w:rsidR="00ED22CF" w:rsidRPr="00E80298">
        <w:t>1.07</w:t>
      </w:r>
      <w:r w:rsidR="00B82C8B">
        <w:rPr>
          <w:szCs w:val="20"/>
        </w:rPr>
        <w:t>.</w:t>
      </w:r>
    </w:p>
    <w:p w14:paraId="6720A0FB" w14:textId="77777777" w:rsidR="003E6FDC" w:rsidRPr="004C6D50" w:rsidRDefault="00687079" w:rsidP="00687079">
      <w:pPr>
        <w:pStyle w:val="LDClause"/>
      </w:pPr>
      <w:r>
        <w:tab/>
      </w:r>
      <w:r w:rsidR="005162F5">
        <w:t>(</w:t>
      </w:r>
      <w:r w:rsidR="00900E0F">
        <w:t>5</w:t>
      </w:r>
      <w:r w:rsidR="005162F5">
        <w:t>)</w:t>
      </w:r>
      <w:r w:rsidR="003E6FDC">
        <w:tab/>
      </w:r>
      <w:r w:rsidR="00FF0837">
        <w:t xml:space="preserve">As shown in </w:t>
      </w:r>
      <w:r w:rsidR="0031466E">
        <w:t>Figure 9.4</w:t>
      </w:r>
      <w:r w:rsidR="00B21CB8">
        <w:t>1 (</w:t>
      </w:r>
      <w:r w:rsidR="003E6FDC" w:rsidRPr="004C6D50">
        <w:t>2</w:t>
      </w:r>
      <w:r w:rsidR="005162F5">
        <w:t>)</w:t>
      </w:r>
      <w:r w:rsidR="003E6FDC" w:rsidRPr="004C6D50">
        <w:t xml:space="preserve">, the lights forming the </w:t>
      </w:r>
      <w:r w:rsidR="004439CE">
        <w:t>centreline</w:t>
      </w:r>
      <w:r w:rsidR="003E6FDC" w:rsidRPr="004C6D50">
        <w:t xml:space="preserve"> must be placed:</w:t>
      </w:r>
    </w:p>
    <w:p w14:paraId="69CCAC5E" w14:textId="77777777" w:rsidR="003E6FDC" w:rsidRDefault="00FF0837" w:rsidP="00FF0837">
      <w:pPr>
        <w:pStyle w:val="LDP1a"/>
      </w:pPr>
      <w:r w:rsidRPr="00F82C91">
        <w:t>(a)</w:t>
      </w:r>
      <w:r w:rsidRPr="00F82C91">
        <w:tab/>
      </w:r>
      <w:r w:rsidR="003E6FDC" w:rsidRPr="00F82C91">
        <w:t xml:space="preserve">at </w:t>
      </w:r>
      <w:r w:rsidR="00CD0F69" w:rsidRPr="00F82C91">
        <w:t xml:space="preserve">equal </w:t>
      </w:r>
      <w:r w:rsidR="003E6FDC" w:rsidRPr="00F82C91">
        <w:t>longitudinal intervals</w:t>
      </w:r>
      <w:r w:rsidR="001F3E4D" w:rsidRPr="00F82C91">
        <w:t xml:space="preserve"> </w:t>
      </w:r>
      <w:r w:rsidR="0044411F" w:rsidRPr="00F82C91">
        <w:t xml:space="preserve">between the crossbars, or between a crossbar and the threshold, </w:t>
      </w:r>
      <w:r w:rsidR="001F3E4D" w:rsidRPr="00F82C91">
        <w:t>the intervals being, or being as close as possible to, 30 m</w:t>
      </w:r>
      <w:r w:rsidR="00943ED9">
        <w:t xml:space="preserve"> and not exceeding ± 2</w:t>
      </w:r>
      <w:r w:rsidR="00DB3004">
        <w:t xml:space="preserve"> </w:t>
      </w:r>
      <w:r w:rsidR="00943ED9">
        <w:t>m</w:t>
      </w:r>
      <w:r w:rsidR="001F3E4D" w:rsidRPr="00F82C91">
        <w:t xml:space="preserve">, </w:t>
      </w:r>
      <w:r w:rsidR="003E6FDC" w:rsidRPr="004C6D50">
        <w:t>with the innermost light located 30</w:t>
      </w:r>
      <w:r w:rsidR="00647045">
        <w:t xml:space="preserve"> </w:t>
      </w:r>
      <w:r w:rsidR="003E6FDC" w:rsidRPr="004C6D50">
        <w:t>m from the threshold; or</w:t>
      </w:r>
    </w:p>
    <w:p w14:paraId="6BFD71FB" w14:textId="77777777" w:rsidR="00197FFD" w:rsidRPr="00197FFD" w:rsidRDefault="00197FFD" w:rsidP="00AF43DE">
      <w:pPr>
        <w:pStyle w:val="LDNote"/>
        <w:ind w:left="1191"/>
      </w:pPr>
      <w:r w:rsidRPr="00AF43DE">
        <w:rPr>
          <w:i/>
        </w:rPr>
        <w:t>Note</w:t>
      </w:r>
      <w:r w:rsidR="00AF43DE">
        <w:t>   </w:t>
      </w:r>
      <w:r>
        <w:t xml:space="preserve">Due to the location of existing fences, access roads and navigational arrays, it might not be possible to space the </w:t>
      </w:r>
      <w:r w:rsidR="004439CE">
        <w:t>centreline</w:t>
      </w:r>
      <w:r>
        <w:t xml:space="preserve"> lights at 30</w:t>
      </w:r>
      <w:r w:rsidR="00B861B7">
        <w:t xml:space="preserve"> </w:t>
      </w:r>
      <w:r>
        <w:t xml:space="preserve">m in a section of the approach lighting array. </w:t>
      </w:r>
      <w:r w:rsidR="001A28AD">
        <w:t>C</w:t>
      </w:r>
      <w:r>
        <w:t>onsistent spacing</w:t>
      </w:r>
      <w:r w:rsidR="001A28AD">
        <w:t>s</w:t>
      </w:r>
      <w:r>
        <w:t>, as close as possible to 30</w:t>
      </w:r>
      <w:r w:rsidR="00B861B7">
        <w:t xml:space="preserve"> </w:t>
      </w:r>
      <w:r>
        <w:t>m, will ensure the correct perception of the visual aid by flight crew</w:t>
      </w:r>
      <w:r w:rsidR="00AF43DE">
        <w:t>s</w:t>
      </w:r>
      <w:r>
        <w:t xml:space="preserve">. </w:t>
      </w:r>
      <w:r>
        <w:lastRenderedPageBreak/>
        <w:t xml:space="preserve">Aerodrome operators are recommended to consult with </w:t>
      </w:r>
      <w:r w:rsidR="00AF43DE">
        <w:t xml:space="preserve">relevant </w:t>
      </w:r>
      <w:r>
        <w:t>aircraft operat</w:t>
      </w:r>
      <w:r w:rsidR="00AF43DE">
        <w:t xml:space="preserve">ors </w:t>
      </w:r>
      <w:r>
        <w:t xml:space="preserve">when designing approach lighting arrays. </w:t>
      </w:r>
    </w:p>
    <w:p w14:paraId="750A903C" w14:textId="77777777" w:rsidR="007D4BCD" w:rsidRDefault="00FF0837" w:rsidP="00FF0837">
      <w:pPr>
        <w:pStyle w:val="LDP1a"/>
      </w:pPr>
      <w:r>
        <w:t>(b)</w:t>
      </w:r>
      <w:r>
        <w:tab/>
      </w:r>
      <w:r w:rsidR="003E6FDC" w:rsidRPr="004C6D50">
        <w:t>if crossbars are placed with the application of allowable</w:t>
      </w:r>
      <w:r w:rsidR="007D4BCD">
        <w:t xml:space="preserve"> spacing</w:t>
      </w:r>
      <w:r w:rsidR="003E6FDC" w:rsidRPr="004C6D50">
        <w:t xml:space="preserve"> tolerances</w:t>
      </w:r>
      <w:r w:rsidR="007D4BCD">
        <w:t xml:space="preserve"> shown in </w:t>
      </w:r>
      <w:r w:rsidR="0031466E">
        <w:t>Figure 9.4</w:t>
      </w:r>
      <w:r w:rsidR="00B21CB8">
        <w:t>1 (</w:t>
      </w:r>
      <w:r w:rsidR="007D4BCD">
        <w:t>2</w:t>
      </w:r>
      <w:r w:rsidR="005162F5">
        <w:t>)</w:t>
      </w:r>
      <w:r>
        <w:t> </w:t>
      </w:r>
      <w:r w:rsidR="002B52C3">
        <w:t>—</w:t>
      </w:r>
      <w:r>
        <w:t xml:space="preserve"> </w:t>
      </w:r>
      <w:r w:rsidR="003E6FDC" w:rsidRPr="004C6D50">
        <w:t>such that they are at equidistant intervals between</w:t>
      </w:r>
      <w:r w:rsidR="007D4BCD">
        <w:t>:</w:t>
      </w:r>
    </w:p>
    <w:p w14:paraId="314C36EC" w14:textId="77777777" w:rsidR="007D4BCD" w:rsidRDefault="007D4BCD" w:rsidP="007D4BCD">
      <w:pPr>
        <w:pStyle w:val="LDP2i"/>
      </w:pPr>
      <w:r>
        <w:tab/>
        <w:t>(i)</w:t>
      </w:r>
      <w:r>
        <w:tab/>
      </w:r>
      <w:r w:rsidRPr="004C6D50">
        <w:t xml:space="preserve">the runway threshold and the first </w:t>
      </w:r>
      <w:r>
        <w:t>crossbar;</w:t>
      </w:r>
      <w:r w:rsidRPr="004C6D50">
        <w:t xml:space="preserve"> and</w:t>
      </w:r>
    </w:p>
    <w:p w14:paraId="53E3CF94" w14:textId="77777777" w:rsidR="007D4BCD" w:rsidRDefault="007D4BCD" w:rsidP="007D4BCD">
      <w:pPr>
        <w:pStyle w:val="LDP2i"/>
      </w:pPr>
      <w:r>
        <w:tab/>
        <w:t>(ii)</w:t>
      </w:r>
      <w:r>
        <w:tab/>
      </w:r>
      <w:r w:rsidRPr="004C6D50">
        <w:t>any other crossbars.</w:t>
      </w:r>
    </w:p>
    <w:p w14:paraId="659F446B" w14:textId="77777777" w:rsidR="003E6FDC" w:rsidRPr="004C6D50" w:rsidRDefault="00457FE6" w:rsidP="00457FE6">
      <w:pPr>
        <w:pStyle w:val="LDClause"/>
      </w:pPr>
      <w:r>
        <w:tab/>
      </w:r>
      <w:r w:rsidR="005162F5">
        <w:t>(</w:t>
      </w:r>
      <w:r w:rsidR="007D4BCD">
        <w:t>6</w:t>
      </w:r>
      <w:r w:rsidR="005162F5">
        <w:t>)</w:t>
      </w:r>
      <w:r>
        <w:tab/>
      </w:r>
      <w:r w:rsidR="003E6FDC" w:rsidRPr="00457FE6">
        <w:t>The lighting system must lie as nearly as possible in the horizontal</w:t>
      </w:r>
      <w:r w:rsidR="003E6FDC" w:rsidRPr="004C6D50">
        <w:t xml:space="preserve"> plane passing through the threshold, and be such that:</w:t>
      </w:r>
    </w:p>
    <w:p w14:paraId="2A10AD0A" w14:textId="77777777" w:rsidR="003E6FDC" w:rsidRPr="004C6D50" w:rsidRDefault="00FF0837" w:rsidP="00FF0837">
      <w:pPr>
        <w:pStyle w:val="LDP1a"/>
      </w:pPr>
      <w:r>
        <w:t>(a)</w:t>
      </w:r>
      <w:r>
        <w:tab/>
      </w:r>
      <w:r w:rsidR="003E6FDC" w:rsidRPr="004C6D50">
        <w:t xml:space="preserve">no </w:t>
      </w:r>
      <w:r w:rsidR="00846383">
        <w:t>object</w:t>
      </w:r>
      <w:r w:rsidR="00A97634">
        <w:t>, obstacle</w:t>
      </w:r>
      <w:r w:rsidR="00846383">
        <w:t xml:space="preserve"> or structure</w:t>
      </w:r>
      <w:r w:rsidR="003E6FDC" w:rsidRPr="004C6D50">
        <w:t xml:space="preserve">, other than an ILS </w:t>
      </w:r>
      <w:r w:rsidR="00860A46">
        <w:t>localiser</w:t>
      </w:r>
      <w:r w:rsidR="003E6FDC" w:rsidRPr="004C6D50">
        <w:t xml:space="preserve"> antenna</w:t>
      </w:r>
      <w:r w:rsidR="00860A46">
        <w:t xml:space="preserve"> or a far field monitor antenna</w:t>
      </w:r>
      <w:r w:rsidR="003E6FDC" w:rsidRPr="004C6D50">
        <w:t>, protrudes through the plane of the approach lights within a distance of 60</w:t>
      </w:r>
      <w:r w:rsidR="00647045">
        <w:t xml:space="preserve"> </w:t>
      </w:r>
      <w:r w:rsidR="003E6FDC" w:rsidRPr="004C6D50">
        <w:t xml:space="preserve">m from the </w:t>
      </w:r>
      <w:r w:rsidR="004439CE">
        <w:t>centreline</w:t>
      </w:r>
      <w:r w:rsidR="003E6FDC" w:rsidRPr="004C6D50">
        <w:t xml:space="preserve"> of the system; and</w:t>
      </w:r>
    </w:p>
    <w:p w14:paraId="5CCB2F40" w14:textId="77777777" w:rsidR="003E6FDC" w:rsidRDefault="00FF0837" w:rsidP="00FF0837">
      <w:pPr>
        <w:pStyle w:val="LDP1a"/>
      </w:pPr>
      <w:r>
        <w:t>(b)</w:t>
      </w:r>
      <w:r>
        <w:tab/>
      </w:r>
      <w:r w:rsidR="003E6FDC" w:rsidRPr="004C6D50">
        <w:t xml:space="preserve">no light, other than a light located within the central part of a crossbar or a </w:t>
      </w:r>
      <w:r w:rsidR="004439CE">
        <w:t>centreline</w:t>
      </w:r>
      <w:r w:rsidR="003E6FDC" w:rsidRPr="004C6D50">
        <w:t xml:space="preserve"> barrette (not their extremities), is screened from an approaching aircraft.</w:t>
      </w:r>
    </w:p>
    <w:p w14:paraId="79E08330" w14:textId="77777777" w:rsidR="00A97634" w:rsidRPr="009B0E96" w:rsidRDefault="00A97634" w:rsidP="00407AC0">
      <w:pPr>
        <w:pStyle w:val="Note"/>
      </w:pPr>
      <w:r w:rsidRPr="009B0E96">
        <w:rPr>
          <w:i/>
        </w:rPr>
        <w:t>Note</w:t>
      </w:r>
      <w:r w:rsidR="00407AC0">
        <w:rPr>
          <w:i/>
        </w:rPr>
        <w:t>   </w:t>
      </w:r>
      <w:r w:rsidRPr="009B0E96">
        <w:t xml:space="preserve">All roads and highways are considered as obstacles extending 4.8 m above the crown of the road, except aerodrome service roads where all vehicular traffic is under control of the aerodrome authorities and coordinated with the aerodrome traffic control tower. Railroads, regardless of the amount of traffic, are considered as obstacles extending 5.4 m above the top of the rails. </w:t>
      </w:r>
    </w:p>
    <w:p w14:paraId="3515B995" w14:textId="77777777" w:rsidR="003E6FDC" w:rsidRDefault="005162F5" w:rsidP="00FF0837">
      <w:pPr>
        <w:pStyle w:val="LDClause"/>
        <w:rPr>
          <w:rFonts w:ascii="Arial" w:hAnsi="Arial"/>
          <w:szCs w:val="20"/>
        </w:rPr>
      </w:pPr>
      <w:r>
        <w:tab/>
        <w:t>(</w:t>
      </w:r>
      <w:r w:rsidR="007D4BCD">
        <w:t>7</w:t>
      </w:r>
      <w:r>
        <w:t>)</w:t>
      </w:r>
      <w:r w:rsidR="003E6FDC">
        <w:tab/>
      </w:r>
      <w:r w:rsidR="003E6FDC" w:rsidRPr="004C6D50">
        <w:t xml:space="preserve">An ILS </w:t>
      </w:r>
      <w:r w:rsidR="00860A46">
        <w:t>localiser</w:t>
      </w:r>
      <w:r w:rsidR="00860A46" w:rsidRPr="004C6D50">
        <w:t xml:space="preserve"> antenna</w:t>
      </w:r>
      <w:r w:rsidR="00860A46">
        <w:t xml:space="preserve"> or a far field monitor antenna</w:t>
      </w:r>
      <w:r w:rsidR="00860A46" w:rsidRPr="004C6D50" w:rsidDel="00860A46">
        <w:t xml:space="preserve"> </w:t>
      </w:r>
      <w:r w:rsidR="003E6FDC" w:rsidRPr="004C6D50">
        <w:t>protruding through the plane of the lights must be treated as an obstacle</w:t>
      </w:r>
      <w:r w:rsidR="00860A46">
        <w:t>,</w:t>
      </w:r>
      <w:r w:rsidR="003E6FDC" w:rsidRPr="004C6D50">
        <w:t xml:space="preserve"> and marked and lighted </w:t>
      </w:r>
      <w:r w:rsidR="00FF0837">
        <w:t>as an obstacle</w:t>
      </w:r>
      <w:r w:rsidR="003E6FDC" w:rsidRPr="004C6D50">
        <w:t>.</w:t>
      </w:r>
    </w:p>
    <w:p w14:paraId="1D7D4766" w14:textId="77777777" w:rsidR="003E6FDC" w:rsidRPr="004C6D50" w:rsidRDefault="00FF0837" w:rsidP="00FF0837">
      <w:pPr>
        <w:pStyle w:val="LDClause"/>
      </w:pPr>
      <w:r>
        <w:tab/>
      </w:r>
      <w:r w:rsidR="005162F5">
        <w:t>(</w:t>
      </w:r>
      <w:r w:rsidR="007D4BCD">
        <w:t>8</w:t>
      </w:r>
      <w:r w:rsidR="005162F5">
        <w:t>)</w:t>
      </w:r>
      <w:r w:rsidR="003E6FDC">
        <w:tab/>
      </w:r>
      <w:r w:rsidR="003E6FDC" w:rsidRPr="004C6D50">
        <w:t xml:space="preserve">The </w:t>
      </w:r>
      <w:r w:rsidR="004439CE">
        <w:t>centreline</w:t>
      </w:r>
      <w:r w:rsidR="003E6FDC" w:rsidRPr="004C6D50">
        <w:t xml:space="preserve"> and crossbar lights of a precision approach </w:t>
      </w:r>
      <w:r w:rsidR="00DC6164">
        <w:t>CAT</w:t>
      </w:r>
      <w:r w:rsidR="003E6FDC" w:rsidRPr="004C6D50">
        <w:t xml:space="preserve"> I lighting system must:</w:t>
      </w:r>
    </w:p>
    <w:p w14:paraId="6A28C55B" w14:textId="77777777" w:rsidR="003E6FDC" w:rsidRPr="004C6D50" w:rsidRDefault="00FF0837" w:rsidP="00FF0837">
      <w:pPr>
        <w:pStyle w:val="LDP1a"/>
      </w:pPr>
      <w:r>
        <w:t>(a)</w:t>
      </w:r>
      <w:r>
        <w:tab/>
      </w:r>
      <w:r w:rsidR="003E6FDC" w:rsidRPr="004C6D50">
        <w:t>be fixed lights showing variable white; and</w:t>
      </w:r>
    </w:p>
    <w:p w14:paraId="392821D4" w14:textId="77777777" w:rsidR="003E6FDC" w:rsidRDefault="00FF0837" w:rsidP="00647045">
      <w:pPr>
        <w:pStyle w:val="LDP1a"/>
        <w:keepNext/>
      </w:pPr>
      <w:r>
        <w:t>(b)</w:t>
      </w:r>
      <w:r>
        <w:tab/>
      </w:r>
      <w:r w:rsidR="003E6FDC" w:rsidRPr="004C6D50">
        <w:t xml:space="preserve">for each </w:t>
      </w:r>
      <w:r w:rsidR="004439CE">
        <w:t>centreline</w:t>
      </w:r>
      <w:r w:rsidR="003E6FDC" w:rsidRPr="004C6D50">
        <w:t xml:space="preserve"> light position — consist of:</w:t>
      </w:r>
    </w:p>
    <w:p w14:paraId="53A69FD3" w14:textId="77777777" w:rsidR="003E6FDC" w:rsidRPr="004C6D50" w:rsidRDefault="00FF0837" w:rsidP="00DB3004">
      <w:pPr>
        <w:pStyle w:val="LDP2i"/>
        <w:ind w:left="1559" w:right="-141" w:hanging="1105"/>
      </w:pPr>
      <w:r>
        <w:tab/>
      </w:r>
      <w:r w:rsidR="003E6FDC">
        <w:t>(i)</w:t>
      </w:r>
      <w:r w:rsidR="003E6FDC">
        <w:tab/>
      </w:r>
      <w:r w:rsidR="002A2B3B">
        <w:t>1</w:t>
      </w:r>
      <w:r w:rsidR="002A2B3B" w:rsidRPr="004C6D50">
        <w:t xml:space="preserve"> </w:t>
      </w:r>
      <w:r w:rsidR="003E6FDC" w:rsidRPr="004C6D50">
        <w:t>light source from the runway threshold to Point B, 2 light sources from Point B to Point D and 3 light sources beyond Point D, to provide distance information; or</w:t>
      </w:r>
    </w:p>
    <w:p w14:paraId="3A4E4B60" w14:textId="77777777" w:rsidR="003E6FDC" w:rsidRPr="00FF499A" w:rsidRDefault="00FF0837" w:rsidP="00903FB2">
      <w:pPr>
        <w:pStyle w:val="LDP2i"/>
        <w:ind w:left="1559" w:hanging="1105"/>
        <w:rPr>
          <w:rFonts w:cs="Arial"/>
          <w:iCs/>
        </w:rPr>
      </w:pPr>
      <w:bookmarkStart w:id="3078" w:name="_Ref461716464"/>
      <w:r>
        <w:tab/>
      </w:r>
      <w:r w:rsidR="003E6FDC">
        <w:t>(ii)</w:t>
      </w:r>
      <w:r w:rsidR="003E6FDC">
        <w:tab/>
      </w:r>
      <w:r w:rsidR="003E6FDC" w:rsidRPr="004C6D50">
        <w:t>a barrette.</w:t>
      </w:r>
      <w:bookmarkEnd w:id="3078"/>
    </w:p>
    <w:p w14:paraId="68AE8707" w14:textId="77777777" w:rsidR="003E6FDC" w:rsidRPr="004C6D50" w:rsidRDefault="00FF0837" w:rsidP="002B52C3">
      <w:pPr>
        <w:pStyle w:val="LDClause"/>
        <w:keepNext/>
      </w:pPr>
      <w:r>
        <w:tab/>
      </w:r>
      <w:r w:rsidR="005162F5">
        <w:t>(</w:t>
      </w:r>
      <w:r w:rsidR="007D4BCD">
        <w:t>9</w:t>
      </w:r>
      <w:r w:rsidR="005162F5">
        <w:t>)</w:t>
      </w:r>
      <w:r w:rsidR="003E6FDC">
        <w:tab/>
      </w:r>
      <w:r w:rsidR="003E6FDC" w:rsidRPr="004C6D50">
        <w:t>A barrette must be:</w:t>
      </w:r>
    </w:p>
    <w:p w14:paraId="0A7EF9A1" w14:textId="77777777" w:rsidR="003E6FDC" w:rsidRPr="004C6D50" w:rsidRDefault="00FF0837" w:rsidP="00FF0837">
      <w:pPr>
        <w:pStyle w:val="LDP1a"/>
      </w:pPr>
      <w:r>
        <w:t>(a)</w:t>
      </w:r>
      <w:r>
        <w:tab/>
      </w:r>
      <w:r w:rsidR="003E6FDC" w:rsidRPr="004C6D50">
        <w:t>at least 4</w:t>
      </w:r>
      <w:r w:rsidR="00647045">
        <w:t xml:space="preserve"> </w:t>
      </w:r>
      <w:r w:rsidR="003E6FDC" w:rsidRPr="004C6D50">
        <w:t>m in length; and</w:t>
      </w:r>
    </w:p>
    <w:p w14:paraId="443B400C" w14:textId="77777777" w:rsidR="003E6FDC" w:rsidRDefault="00FF0837" w:rsidP="00FB0ABC">
      <w:pPr>
        <w:pStyle w:val="LDP1a"/>
        <w:rPr>
          <w:rFonts w:ascii="Arial" w:hAnsi="Arial"/>
          <w:szCs w:val="20"/>
        </w:rPr>
      </w:pPr>
      <w:r>
        <w:t>(b)</w:t>
      </w:r>
      <w:r>
        <w:tab/>
      </w:r>
      <w:r w:rsidR="003E6FDC" w:rsidRPr="004C6D50">
        <w:t>if composed of lights approximating to point sources — composed of such lights uniformly spaced at intervals of not more than 1.5</w:t>
      </w:r>
      <w:r w:rsidR="00647045">
        <w:t xml:space="preserve"> </w:t>
      </w:r>
      <w:r w:rsidR="003E6FDC" w:rsidRPr="004C6D50">
        <w:t>m.</w:t>
      </w:r>
      <w:bookmarkStart w:id="3079" w:name="OLE_LINK1"/>
      <w:bookmarkStart w:id="3080" w:name="OLE_LINK2"/>
    </w:p>
    <w:p w14:paraId="3014ECCB" w14:textId="77777777" w:rsidR="003E6FDC" w:rsidRPr="004C6D50" w:rsidRDefault="00FB0ABC" w:rsidP="00FB0ABC">
      <w:pPr>
        <w:pStyle w:val="LDClause"/>
      </w:pPr>
      <w:r>
        <w:tab/>
      </w:r>
      <w:r w:rsidR="005162F5">
        <w:t>(</w:t>
      </w:r>
      <w:r w:rsidR="007D4BCD">
        <w:t>10</w:t>
      </w:r>
      <w:r w:rsidR="005162F5">
        <w:t>)</w:t>
      </w:r>
      <w:r w:rsidR="003E6FDC">
        <w:tab/>
      </w:r>
      <w:r w:rsidR="003E6FDC" w:rsidRPr="004C6D50">
        <w:t xml:space="preserve">If the </w:t>
      </w:r>
      <w:r w:rsidR="004439CE">
        <w:t>centreline</w:t>
      </w:r>
      <w:r w:rsidR="003E6FDC" w:rsidRPr="004C6D50">
        <w:t xml:space="preserve"> consists of barrettes, each barrette that is at </w:t>
      </w:r>
      <w:r>
        <w:t>or</w:t>
      </w:r>
      <w:r w:rsidR="003E6FDC" w:rsidRPr="004C6D50">
        <w:t xml:space="preserve"> beyond Point B</w:t>
      </w:r>
      <w:r w:rsidR="007D4BCD">
        <w:t xml:space="preserve"> (in the direction towards the end of the array of barrettes) </w:t>
      </w:r>
      <w:r w:rsidR="003E6FDC" w:rsidRPr="004C6D50">
        <w:t xml:space="preserve">must be supplemented by a </w:t>
      </w:r>
      <w:r w:rsidR="000167C9">
        <w:t>sequenced flashing</w:t>
      </w:r>
      <w:r w:rsidR="003E6FDC" w:rsidRPr="004C6D50">
        <w:t xml:space="preserve"> light</w:t>
      </w:r>
      <w:r w:rsidR="00DA7357">
        <w:t>,</w:t>
      </w:r>
      <w:r w:rsidR="003E6FDC" w:rsidRPr="004C6D50">
        <w:t xml:space="preserve"> which must:</w:t>
      </w:r>
    </w:p>
    <w:p w14:paraId="2DCCF8D2" w14:textId="77777777" w:rsidR="003E6FDC" w:rsidRPr="004C6D50" w:rsidRDefault="00FB0ABC" w:rsidP="00FB0ABC">
      <w:pPr>
        <w:pStyle w:val="LDP1a"/>
      </w:pPr>
      <w:r>
        <w:t>(a)</w:t>
      </w:r>
      <w:r>
        <w:tab/>
      </w:r>
      <w:r w:rsidR="003E6FDC" w:rsidRPr="004C6D50">
        <w:t>be flashed twice a second in sequence, beginning with the outermost light</w:t>
      </w:r>
      <w:r>
        <w:t xml:space="preserve"> of the system,</w:t>
      </w:r>
      <w:r w:rsidR="003E6FDC" w:rsidRPr="004C6D50">
        <w:t xml:space="preserve"> and progressing toward the threshold to the innermost light; </w:t>
      </w:r>
      <w:r w:rsidR="00FA376F">
        <w:t>and</w:t>
      </w:r>
    </w:p>
    <w:p w14:paraId="2B72584C" w14:textId="77777777" w:rsidR="00503385" w:rsidRDefault="00FB0ABC" w:rsidP="00DA7357">
      <w:pPr>
        <w:pStyle w:val="LDP1a"/>
      </w:pPr>
      <w:r>
        <w:t>(b)</w:t>
      </w:r>
      <w:r>
        <w:tab/>
      </w:r>
      <w:r w:rsidR="003E6FDC" w:rsidRPr="004C6D50">
        <w:t>be of such electrical circuit design that it can be operated independently of the other lights of the approach lighting system</w:t>
      </w:r>
      <w:r w:rsidR="00503385">
        <w:t>; and</w:t>
      </w:r>
    </w:p>
    <w:p w14:paraId="5CB22470" w14:textId="77777777" w:rsidR="00503385" w:rsidRDefault="00503385" w:rsidP="00503385">
      <w:pPr>
        <w:pStyle w:val="LDP1a"/>
      </w:pPr>
      <w:r>
        <w:t>(c)</w:t>
      </w:r>
      <w:r>
        <w:tab/>
        <w:t>have a minimum effective intensity of 15</w:t>
      </w:r>
      <w:r w:rsidR="00FA376F">
        <w:t xml:space="preserve"> </w:t>
      </w:r>
      <w:r>
        <w:t>000 cd ± 50%.</w:t>
      </w:r>
    </w:p>
    <w:p w14:paraId="392CCBCF" w14:textId="190989F0" w:rsidR="000167C9" w:rsidRDefault="00503385" w:rsidP="00FA376F">
      <w:pPr>
        <w:pStyle w:val="Note"/>
      </w:pPr>
      <w:r w:rsidRPr="00304D54">
        <w:rPr>
          <w:i/>
        </w:rPr>
        <w:t>Note</w:t>
      </w:r>
      <w:r w:rsidR="00FA376F">
        <w:rPr>
          <w:i/>
        </w:rPr>
        <w:t>   </w:t>
      </w:r>
      <w:r w:rsidRPr="00304D54">
        <w:rPr>
          <w:i/>
        </w:rPr>
        <w:t xml:space="preserve"> </w:t>
      </w:r>
      <w:r w:rsidRPr="00304D54">
        <w:t xml:space="preserve">See </w:t>
      </w:r>
      <w:r w:rsidR="00DE1CC6">
        <w:t>FAA</w:t>
      </w:r>
      <w:r w:rsidRPr="00304D54">
        <w:t xml:space="preserve"> </w:t>
      </w:r>
      <w:r w:rsidRPr="00DE1CC6">
        <w:rPr>
          <w:i/>
        </w:rPr>
        <w:t>Advisory Circular 150/5345-51</w:t>
      </w:r>
      <w:r w:rsidR="000E4FE5">
        <w:t xml:space="preserve">, </w:t>
      </w:r>
      <w:r w:rsidR="004B3EEF">
        <w:t xml:space="preserve">as in force or existing from time to time and </w:t>
      </w:r>
      <w:r w:rsidR="000E4FE5">
        <w:t xml:space="preserve">freely </w:t>
      </w:r>
      <w:r w:rsidRPr="00304D54">
        <w:t>available from</w:t>
      </w:r>
      <w:r w:rsidR="00E02F62">
        <w:t xml:space="preserve"> the FAA website, </w:t>
      </w:r>
      <w:r w:rsidR="00E02F62" w:rsidRPr="00304D54">
        <w:t>www.faa.gov</w:t>
      </w:r>
      <w:r w:rsidR="00E62C91">
        <w:t>,</w:t>
      </w:r>
      <w:r w:rsidRPr="00304D54">
        <w:t xml:space="preserve"> for further information.</w:t>
      </w:r>
      <w:bookmarkStart w:id="3081" w:name="_Ref461785185"/>
      <w:bookmarkEnd w:id="3079"/>
      <w:bookmarkEnd w:id="3080"/>
    </w:p>
    <w:p w14:paraId="069385FD" w14:textId="77777777" w:rsidR="003E6FDC" w:rsidRPr="00945C0D" w:rsidRDefault="000167C9" w:rsidP="005F0E04">
      <w:pPr>
        <w:pStyle w:val="LDClause"/>
        <w:keepNext/>
      </w:pPr>
      <w:r>
        <w:lastRenderedPageBreak/>
        <w:tab/>
      </w:r>
      <w:r w:rsidR="005162F5">
        <w:t>(</w:t>
      </w:r>
      <w:r w:rsidR="003E6FDC">
        <w:t>1</w:t>
      </w:r>
      <w:r w:rsidR="00985226">
        <w:t>1</w:t>
      </w:r>
      <w:r w:rsidR="005162F5">
        <w:t>)</w:t>
      </w:r>
      <w:r w:rsidR="003E6FDC">
        <w:tab/>
      </w:r>
      <w:r w:rsidR="003E6FDC" w:rsidRPr="00945C0D">
        <w:t xml:space="preserve">If the </w:t>
      </w:r>
      <w:r w:rsidR="004439CE">
        <w:t>centreline</w:t>
      </w:r>
      <w:r w:rsidR="003E6FDC" w:rsidRPr="00945C0D">
        <w:t xml:space="preserve"> consists of lights as described in</w:t>
      </w:r>
      <w:r w:rsidR="007D4BCD">
        <w:t xml:space="preserve"> subsection</w:t>
      </w:r>
      <w:r w:rsidR="002E22E1">
        <w:t>s</w:t>
      </w:r>
      <w:r w:rsidR="007D4BCD">
        <w:t xml:space="preserve"> </w:t>
      </w:r>
      <w:r w:rsidR="005162F5">
        <w:t>(</w:t>
      </w:r>
      <w:r w:rsidR="007D4BCD">
        <w:t>8</w:t>
      </w:r>
      <w:r w:rsidR="005162F5">
        <w:t>)</w:t>
      </w:r>
      <w:r w:rsidR="007D4BCD">
        <w:t xml:space="preserve">, </w:t>
      </w:r>
      <w:r w:rsidR="005162F5">
        <w:t>(</w:t>
      </w:r>
      <w:r w:rsidR="007D4BCD">
        <w:t>9</w:t>
      </w:r>
      <w:r w:rsidR="005162F5">
        <w:t>)</w:t>
      </w:r>
      <w:r w:rsidR="007D4BCD">
        <w:t xml:space="preserve"> and </w:t>
      </w:r>
      <w:r w:rsidR="005162F5">
        <w:t>(</w:t>
      </w:r>
      <w:r w:rsidR="007D4BCD">
        <w:t>10</w:t>
      </w:r>
      <w:r w:rsidR="005162F5">
        <w:t>)</w:t>
      </w:r>
      <w:r w:rsidR="003E6FDC" w:rsidRPr="004C3BA5">
        <w:t>:</w:t>
      </w:r>
      <w:bookmarkEnd w:id="3081"/>
    </w:p>
    <w:p w14:paraId="648800D1" w14:textId="77777777" w:rsidR="003E6FDC" w:rsidRPr="00945C0D" w:rsidRDefault="003E6FDC" w:rsidP="00FB0ABC">
      <w:pPr>
        <w:pStyle w:val="LDP1a"/>
      </w:pPr>
      <w:r>
        <w:t>(a)</w:t>
      </w:r>
      <w:r>
        <w:tab/>
      </w:r>
      <w:r w:rsidR="00FB0ABC">
        <w:t xml:space="preserve">additional </w:t>
      </w:r>
      <w:r w:rsidRPr="00945C0D">
        <w:t>crossbars of lights (</w:t>
      </w:r>
      <w:r w:rsidR="00FB0ABC">
        <w:t>that is</w:t>
      </w:r>
      <w:r w:rsidR="00C92670">
        <w:t>,</w:t>
      </w:r>
      <w:r w:rsidR="00FB0ABC">
        <w:t xml:space="preserve"> </w:t>
      </w:r>
      <w:r w:rsidRPr="00945C0D">
        <w:t>additional to the crossbar of lights at</w:t>
      </w:r>
      <w:r>
        <w:t xml:space="preserve"> </w:t>
      </w:r>
      <w:r w:rsidRPr="00945C0D">
        <w:t>Point B) must be provided at Points A, C, D and E (where these locations are covered within the overall length of the system); and</w:t>
      </w:r>
    </w:p>
    <w:p w14:paraId="50943DD2" w14:textId="77777777" w:rsidR="003E6FDC" w:rsidRPr="00945C0D" w:rsidRDefault="00FB0ABC" w:rsidP="00D3283C">
      <w:pPr>
        <w:pStyle w:val="LDP1a"/>
        <w:keepNext/>
      </w:pPr>
      <w:r>
        <w:t>(b)</w:t>
      </w:r>
      <w:r>
        <w:tab/>
      </w:r>
      <w:r w:rsidR="003E6FDC" w:rsidRPr="00945C0D">
        <w:t>the lights forming each crossbar must be:</w:t>
      </w:r>
    </w:p>
    <w:p w14:paraId="621490B5" w14:textId="77777777" w:rsidR="003E6FDC" w:rsidRPr="00945C0D" w:rsidRDefault="00FB0ABC" w:rsidP="00C92670">
      <w:pPr>
        <w:pStyle w:val="LDP2i"/>
        <w:ind w:left="1559" w:hanging="1105"/>
      </w:pPr>
      <w:r>
        <w:tab/>
        <w:t>(i)</w:t>
      </w:r>
      <w:r w:rsidR="003E6FDC">
        <w:tab/>
      </w:r>
      <w:r w:rsidR="003E6FDC" w:rsidRPr="00945C0D">
        <w:t xml:space="preserve">as nearly as </w:t>
      </w:r>
      <w:r w:rsidR="00000003">
        <w:t xml:space="preserve">possible </w:t>
      </w:r>
      <w:r w:rsidR="003E6FDC" w:rsidRPr="00945C0D">
        <w:t xml:space="preserve">in a horizontal straight line at right angles to, and bisected by, the line of the </w:t>
      </w:r>
      <w:r w:rsidR="004439CE">
        <w:t>centreline</w:t>
      </w:r>
      <w:r w:rsidR="003E6FDC" w:rsidRPr="00945C0D">
        <w:t xml:space="preserve"> lights; and</w:t>
      </w:r>
    </w:p>
    <w:p w14:paraId="4A004D6A" w14:textId="77777777" w:rsidR="003E6FDC" w:rsidRPr="00945C0D" w:rsidRDefault="003E6FDC" w:rsidP="00C92670">
      <w:pPr>
        <w:pStyle w:val="LDP2i"/>
        <w:ind w:left="1559" w:hanging="1105"/>
      </w:pPr>
      <w:r>
        <w:tab/>
      </w:r>
      <w:r w:rsidR="00FB0ABC">
        <w:t>(ii)</w:t>
      </w:r>
      <w:r>
        <w:tab/>
      </w:r>
      <w:r w:rsidRPr="00945C0D">
        <w:t xml:space="preserve">spaced so as to produce a linear effect, except that gaps may be left on each side of the </w:t>
      </w:r>
      <w:r w:rsidR="004439CE">
        <w:t>centreline</w:t>
      </w:r>
      <w:r w:rsidRPr="00945C0D">
        <w:t xml:space="preserve"> provided:</w:t>
      </w:r>
    </w:p>
    <w:p w14:paraId="08A6B74C" w14:textId="77777777" w:rsidR="003E6FDC" w:rsidRPr="00945C0D" w:rsidRDefault="00FB0ABC" w:rsidP="004838FE">
      <w:pPr>
        <w:pStyle w:val="LDP3A"/>
        <w:tabs>
          <w:tab w:val="clear" w:pos="1985"/>
        </w:tabs>
        <w:ind w:left="2127"/>
      </w:pPr>
      <w:r>
        <w:t>(A)</w:t>
      </w:r>
      <w:r>
        <w:tab/>
      </w:r>
      <w:r w:rsidR="003E6FDC" w:rsidRPr="00945C0D">
        <w:t>the number of gaps is kept to a minimum to meet local requirements; and</w:t>
      </w:r>
    </w:p>
    <w:p w14:paraId="7ED2A5A3" w14:textId="77777777" w:rsidR="003E6FDC" w:rsidRPr="00945C0D" w:rsidRDefault="00FB0ABC" w:rsidP="004838FE">
      <w:pPr>
        <w:pStyle w:val="LDP3A"/>
        <w:tabs>
          <w:tab w:val="clear" w:pos="1985"/>
        </w:tabs>
        <w:ind w:left="2127"/>
      </w:pPr>
      <w:r>
        <w:t>(B)</w:t>
      </w:r>
      <w:r>
        <w:tab/>
      </w:r>
      <w:r w:rsidR="003E6FDC" w:rsidRPr="00945C0D">
        <w:t>no gap exceeds 6 m.</w:t>
      </w:r>
    </w:p>
    <w:p w14:paraId="722965E8" w14:textId="77777777" w:rsidR="003E6FDC" w:rsidRPr="00945C0D" w:rsidRDefault="00FB0ABC" w:rsidP="00FB0ABC">
      <w:pPr>
        <w:pStyle w:val="LDClause"/>
      </w:pPr>
      <w:r>
        <w:tab/>
      </w:r>
      <w:r w:rsidR="005162F5">
        <w:t>(</w:t>
      </w:r>
      <w:r w:rsidR="003E6FDC">
        <w:t>1</w:t>
      </w:r>
      <w:r w:rsidR="00985226">
        <w:t>2</w:t>
      </w:r>
      <w:r w:rsidR="005162F5">
        <w:t>)</w:t>
      </w:r>
      <w:r w:rsidR="003E6FDC">
        <w:tab/>
      </w:r>
      <w:r w:rsidR="007D4BCD">
        <w:t>If</w:t>
      </w:r>
      <w:r w:rsidR="003E6FDC" w:rsidRPr="00945C0D">
        <w:t xml:space="preserve"> the additional crossbars described in </w:t>
      </w:r>
      <w:r w:rsidR="00F82C91">
        <w:t xml:space="preserve">subsection </w:t>
      </w:r>
      <w:r w:rsidR="005162F5">
        <w:t>(</w:t>
      </w:r>
      <w:r w:rsidR="003E6FDC">
        <w:t>1</w:t>
      </w:r>
      <w:r w:rsidR="007D4BCD">
        <w:t>1</w:t>
      </w:r>
      <w:r w:rsidR="005162F5">
        <w:t>)</w:t>
      </w:r>
      <w:r w:rsidR="003E6FDC" w:rsidRPr="00945C0D">
        <w:t xml:space="preserve"> are incorporated in the system, the outer ends of the crossbars must lie on </w:t>
      </w:r>
      <w:r>
        <w:t>2</w:t>
      </w:r>
      <w:r w:rsidR="003E6FDC" w:rsidRPr="00945C0D">
        <w:t xml:space="preserve"> straight lines that converge to meet the runway </w:t>
      </w:r>
      <w:r w:rsidR="004439CE">
        <w:t>centreline</w:t>
      </w:r>
      <w:r w:rsidR="003E6FDC" w:rsidRPr="00945C0D">
        <w:t xml:space="preserve"> 300</w:t>
      </w:r>
      <w:r w:rsidR="00C92670">
        <w:t xml:space="preserve"> </w:t>
      </w:r>
      <w:r w:rsidR="003E6FDC" w:rsidRPr="00945C0D">
        <w:t xml:space="preserve">m from </w:t>
      </w:r>
      <w:r w:rsidR="00D3283C">
        <w:t xml:space="preserve">the </w:t>
      </w:r>
      <w:r w:rsidR="003E6FDC" w:rsidRPr="00945C0D">
        <w:t>threshold.</w:t>
      </w:r>
    </w:p>
    <w:p w14:paraId="393773B0" w14:textId="77777777" w:rsidR="003E6FDC" w:rsidRDefault="00985226" w:rsidP="00985226">
      <w:pPr>
        <w:pStyle w:val="LDNote"/>
      </w:pPr>
      <w:r w:rsidRPr="00E3479B">
        <w:rPr>
          <w:i/>
        </w:rPr>
        <w:t>Note</w:t>
      </w:r>
      <w:r>
        <w:t>   </w:t>
      </w:r>
      <w:r w:rsidR="0031466E">
        <w:t>Figure 9.4</w:t>
      </w:r>
      <w:r w:rsidR="00B21CB8">
        <w:t>1 (</w:t>
      </w:r>
      <w:r w:rsidR="007D4BCD">
        <w:t>2</w:t>
      </w:r>
      <w:r w:rsidR="005162F5">
        <w:t>)</w:t>
      </w:r>
      <w:r w:rsidR="003E6FDC" w:rsidRPr="00945C0D">
        <w:t xml:space="preserve"> </w:t>
      </w:r>
      <w:r w:rsidR="00FB0ABC">
        <w:t>shows</w:t>
      </w:r>
      <w:r w:rsidR="003E6FDC" w:rsidRPr="00945C0D">
        <w:t xml:space="preserve"> both kinds of precision approach </w:t>
      </w:r>
      <w:r w:rsidR="00DC6164">
        <w:t>CAT</w:t>
      </w:r>
      <w:r w:rsidR="003E6FDC" w:rsidRPr="00945C0D">
        <w:t xml:space="preserve"> I lighting configuration mentioned in this section.</w:t>
      </w:r>
    </w:p>
    <w:p w14:paraId="1F5DEAE6" w14:textId="77777777" w:rsidR="003E6FDC" w:rsidRDefault="00504237" w:rsidP="00504237">
      <w:pPr>
        <w:pStyle w:val="LDClause"/>
      </w:pPr>
      <w:r>
        <w:tab/>
      </w:r>
      <w:r w:rsidR="005162F5">
        <w:t>(</w:t>
      </w:r>
      <w:r w:rsidR="003E6FDC">
        <w:t>1</w:t>
      </w:r>
      <w:r w:rsidR="00985226">
        <w:t>3</w:t>
      </w:r>
      <w:r w:rsidR="005162F5">
        <w:t>)</w:t>
      </w:r>
      <w:r w:rsidR="003E6FDC">
        <w:tab/>
      </w:r>
      <w:r w:rsidR="007B7F0E">
        <w:t>For this section, t</w:t>
      </w:r>
      <w:r w:rsidR="003E6FDC" w:rsidRPr="00945C0D">
        <w:t>he light</w:t>
      </w:r>
      <w:r w:rsidR="00910843">
        <w:t xml:space="preserve"> intensities</w:t>
      </w:r>
      <w:r w:rsidR="003E6FDC" w:rsidRPr="00945C0D">
        <w:t xml:space="preserve"> must be in accordance with the specifications </w:t>
      </w:r>
      <w:r w:rsidR="003E6FDC" w:rsidRPr="00701C32">
        <w:t>of</w:t>
      </w:r>
      <w:r w:rsidR="004A6EFF" w:rsidRPr="00701C32">
        <w:t xml:space="preserve"> </w:t>
      </w:r>
      <w:r w:rsidR="00D3283C">
        <w:t>Figure </w:t>
      </w:r>
      <w:r w:rsidR="0031466E">
        <w:t>9.4</w:t>
      </w:r>
      <w:r w:rsidR="00B21CB8">
        <w:t>3 (</w:t>
      </w:r>
      <w:r w:rsidR="00910843" w:rsidRPr="00562704">
        <w:t>1</w:t>
      </w:r>
      <w:r w:rsidR="005162F5">
        <w:t>)</w:t>
      </w:r>
      <w:r w:rsidR="00910843">
        <w:t>-1</w:t>
      </w:r>
      <w:r w:rsidR="004C3BA5">
        <w:t>.</w:t>
      </w:r>
    </w:p>
    <w:p w14:paraId="710949BA" w14:textId="02574EE6" w:rsidR="003E6FDC" w:rsidRPr="00504237" w:rsidRDefault="003E6FDC" w:rsidP="00504237">
      <w:pPr>
        <w:pStyle w:val="LDNote"/>
      </w:pPr>
      <w:r w:rsidRPr="00945C0D">
        <w:rPr>
          <w:i/>
          <w:szCs w:val="20"/>
        </w:rPr>
        <w:t>Note</w:t>
      </w:r>
      <w:r w:rsidR="00504237">
        <w:rPr>
          <w:i/>
          <w:szCs w:val="20"/>
        </w:rPr>
        <w:t>   </w:t>
      </w:r>
      <w:r w:rsidRPr="00504237">
        <w:rPr>
          <w:szCs w:val="20"/>
        </w:rPr>
        <w:t xml:space="preserve">ICAO Annex 14, </w:t>
      </w:r>
      <w:r w:rsidR="00FA2900">
        <w:rPr>
          <w:szCs w:val="20"/>
        </w:rPr>
        <w:t xml:space="preserve">Aerodromes, </w:t>
      </w:r>
      <w:r w:rsidR="00C062E1">
        <w:rPr>
          <w:szCs w:val="20"/>
        </w:rPr>
        <w:t xml:space="preserve">Volume I, </w:t>
      </w:r>
      <w:r w:rsidR="00FA2900" w:rsidRPr="00FA2900">
        <w:rPr>
          <w:szCs w:val="20"/>
        </w:rPr>
        <w:t xml:space="preserve">Aerodrome Design and Operations, </w:t>
      </w:r>
      <w:r w:rsidRPr="00504237">
        <w:rPr>
          <w:szCs w:val="20"/>
        </w:rPr>
        <w:t>Attachment A, Section</w:t>
      </w:r>
      <w:r w:rsidR="00E86FFA">
        <w:rPr>
          <w:szCs w:val="20"/>
        </w:rPr>
        <w:t> </w:t>
      </w:r>
      <w:r w:rsidRPr="00504237">
        <w:rPr>
          <w:szCs w:val="20"/>
        </w:rPr>
        <w:t>11</w:t>
      </w:r>
      <w:r w:rsidR="008A3FEF">
        <w:rPr>
          <w:szCs w:val="20"/>
        </w:rPr>
        <w:t>,</w:t>
      </w:r>
      <w:r w:rsidRPr="00504237">
        <w:rPr>
          <w:szCs w:val="20"/>
        </w:rPr>
        <w:t xml:space="preserve"> provides information on the flight path envelopes used in the design of these lights.</w:t>
      </w:r>
      <w:r w:rsidR="008A3FEF">
        <w:rPr>
          <w:szCs w:val="20"/>
        </w:rPr>
        <w:t xml:space="preserve"> For ICAO documents, see section </w:t>
      </w:r>
      <w:r w:rsidR="00FB78AB" w:rsidRPr="00E80298">
        <w:t>1.07</w:t>
      </w:r>
      <w:r w:rsidR="008A3FEF">
        <w:rPr>
          <w:szCs w:val="20"/>
        </w:rPr>
        <w:t>.</w:t>
      </w:r>
    </w:p>
    <w:p w14:paraId="0C5E4C0D" w14:textId="1C070BB3" w:rsidR="003E6FDC" w:rsidRPr="002137FC" w:rsidRDefault="00D23FD8" w:rsidP="005F0E04">
      <w:pPr>
        <w:pStyle w:val="LDClause"/>
        <w:keepNext/>
        <w:ind w:firstLine="0"/>
        <w:rPr>
          <w:i/>
          <w:noProof/>
          <w:lang w:eastAsia="en-AU"/>
        </w:rPr>
      </w:pPr>
      <w:r>
        <w:rPr>
          <w:i/>
          <w:noProof/>
          <w:lang w:eastAsia="en-AU"/>
        </w:rPr>
        <w:lastRenderedPageBreak/>
        <w:drawing>
          <wp:inline distT="0" distB="0" distL="0" distR="0" wp14:anchorId="401F042D" wp14:editId="04B0376B">
            <wp:extent cx="5006340" cy="3634740"/>
            <wp:effectExtent l="0" t="0" r="0" b="0"/>
            <wp:docPr id="126" name="Picture 126" descr="Shows Precision approach CAT I lighting 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Shows Precision approach CAT I lighting system. "/>
                    <pic:cNvPicPr>
                      <a:picLocks noChangeAspect="1" noChangeArrowheads="1"/>
                    </pic:cNvPicPr>
                  </pic:nvPicPr>
                  <pic:blipFill>
                    <a:blip r:embed="rId273" cstate="print">
                      <a:extLst>
                        <a:ext uri="{28A0092B-C50C-407E-A947-70E740481C1C}">
                          <a14:useLocalDpi xmlns:a14="http://schemas.microsoft.com/office/drawing/2010/main" val="0"/>
                        </a:ext>
                      </a:extLst>
                    </a:blip>
                    <a:srcRect l="1300" t="4457" r="2864" b="3017"/>
                    <a:stretch>
                      <a:fillRect/>
                    </a:stretch>
                  </pic:blipFill>
                  <pic:spPr bwMode="auto">
                    <a:xfrm>
                      <a:off x="0" y="0"/>
                      <a:ext cx="5006340" cy="3634740"/>
                    </a:xfrm>
                    <a:prstGeom prst="rect">
                      <a:avLst/>
                    </a:prstGeom>
                    <a:noFill/>
                    <a:ln>
                      <a:noFill/>
                    </a:ln>
                  </pic:spPr>
                </pic:pic>
              </a:graphicData>
            </a:graphic>
          </wp:inline>
        </w:drawing>
      </w:r>
    </w:p>
    <w:p w14:paraId="18983C5B" w14:textId="77777777" w:rsidR="003E6FDC" w:rsidRDefault="0031466E" w:rsidP="00836511">
      <w:pPr>
        <w:pStyle w:val="LDTableheading"/>
        <w:tabs>
          <w:tab w:val="clear" w:pos="1134"/>
          <w:tab w:val="clear" w:pos="1276"/>
          <w:tab w:val="clear" w:pos="1843"/>
          <w:tab w:val="clear" w:pos="1985"/>
          <w:tab w:val="clear" w:pos="2552"/>
          <w:tab w:val="clear" w:pos="2693"/>
        </w:tabs>
        <w:ind w:left="765"/>
      </w:pPr>
      <w:r>
        <w:t>Figure 9.4</w:t>
      </w:r>
      <w:r w:rsidR="00B21CB8">
        <w:t>1 (</w:t>
      </w:r>
      <w:r w:rsidR="00687079">
        <w:t>2</w:t>
      </w:r>
      <w:r w:rsidR="00125340">
        <w:t>)   </w:t>
      </w:r>
      <w:r w:rsidR="003E6FDC" w:rsidRPr="009930B4">
        <w:t xml:space="preserve">Precision approach </w:t>
      </w:r>
      <w:r w:rsidR="00DC6164">
        <w:t>CAT</w:t>
      </w:r>
      <w:r w:rsidR="003E6FDC" w:rsidRPr="009930B4">
        <w:t xml:space="preserve"> I lighting system</w:t>
      </w:r>
      <w:r w:rsidR="007D4BCD">
        <w:t xml:space="preserve"> </w:t>
      </w:r>
      <w:r w:rsidR="00D12F73">
        <w:t>(shows matters)</w:t>
      </w:r>
    </w:p>
    <w:p w14:paraId="23503A4A" w14:textId="77777777" w:rsidR="003E6FDC" w:rsidRPr="00690479" w:rsidRDefault="00AF43DE" w:rsidP="00D31C8E">
      <w:pPr>
        <w:pStyle w:val="139-Section"/>
      </w:pPr>
      <w:bookmarkStart w:id="3082" w:name="_Toc309648242"/>
      <w:bookmarkStart w:id="3083" w:name="_Toc488152322"/>
      <w:bookmarkStart w:id="3084" w:name="_Toc488155082"/>
      <w:bookmarkStart w:id="3085" w:name="_Toc488156288"/>
      <w:bookmarkStart w:id="3086" w:name="_Toc159500571"/>
      <w:r>
        <w:t>9.42</w:t>
      </w:r>
      <w:r w:rsidR="003E6FDC" w:rsidRPr="00690479">
        <w:tab/>
        <w:t xml:space="preserve">Precision </w:t>
      </w:r>
      <w:r w:rsidR="002B52C3" w:rsidRPr="00690479">
        <w:t>a</w:t>
      </w:r>
      <w:r w:rsidR="003E6FDC" w:rsidRPr="00690479">
        <w:t xml:space="preserve">pproach </w:t>
      </w:r>
      <w:r w:rsidR="00DC6164">
        <w:t>CAT</w:t>
      </w:r>
      <w:r w:rsidR="003E6FDC" w:rsidRPr="00690479">
        <w:t xml:space="preserve"> II and </w:t>
      </w:r>
      <w:r w:rsidR="00DC6164">
        <w:t>CAT</w:t>
      </w:r>
      <w:r w:rsidR="00985226">
        <w:t xml:space="preserve"> </w:t>
      </w:r>
      <w:r w:rsidR="003E6FDC" w:rsidRPr="00690479">
        <w:t xml:space="preserve">III </w:t>
      </w:r>
      <w:r w:rsidR="002B52C3" w:rsidRPr="00690479">
        <w:t>lighting system</w:t>
      </w:r>
      <w:bookmarkEnd w:id="3082"/>
      <w:bookmarkEnd w:id="3083"/>
      <w:bookmarkEnd w:id="3084"/>
      <w:bookmarkEnd w:id="3085"/>
      <w:bookmarkEnd w:id="3086"/>
    </w:p>
    <w:p w14:paraId="57D8EA72" w14:textId="77777777" w:rsidR="003E6FDC" w:rsidRDefault="00687079" w:rsidP="00687079">
      <w:pPr>
        <w:pStyle w:val="LDClause"/>
      </w:pPr>
      <w:r>
        <w:tab/>
      </w:r>
      <w:r w:rsidR="00CD0F69">
        <w:t>(</w:t>
      </w:r>
      <w:r w:rsidR="003E6FDC">
        <w:t>1</w:t>
      </w:r>
      <w:r w:rsidR="00CD0F69">
        <w:t>)</w:t>
      </w:r>
      <w:r w:rsidR="003E6FDC">
        <w:tab/>
      </w:r>
      <w:r w:rsidR="003E6FDC" w:rsidRPr="00690479">
        <w:t xml:space="preserve">A precision approach </w:t>
      </w:r>
      <w:r w:rsidR="00DC6164">
        <w:t>CAT</w:t>
      </w:r>
      <w:r w:rsidR="003E6FDC" w:rsidRPr="00690479">
        <w:t xml:space="preserve"> II and </w:t>
      </w:r>
      <w:r w:rsidR="00877DDB">
        <w:t xml:space="preserve">CAT </w:t>
      </w:r>
      <w:r w:rsidR="003E6FDC" w:rsidRPr="00690479">
        <w:t xml:space="preserve">III lighting system must be provided to serve a precision approach </w:t>
      </w:r>
      <w:r w:rsidR="00DC6164">
        <w:t>CAT</w:t>
      </w:r>
      <w:r w:rsidR="003E6FDC" w:rsidRPr="00690479">
        <w:t xml:space="preserve"> II or </w:t>
      </w:r>
      <w:r w:rsidR="00877DDB">
        <w:t xml:space="preserve">CAT </w:t>
      </w:r>
      <w:r w:rsidR="003E6FDC" w:rsidRPr="00690479">
        <w:t>III</w:t>
      </w:r>
      <w:r w:rsidR="00D3283C" w:rsidRPr="00D3283C">
        <w:t xml:space="preserve"> </w:t>
      </w:r>
      <w:r w:rsidR="00D3283C" w:rsidRPr="00690479">
        <w:t>runway</w:t>
      </w:r>
      <w:r w:rsidR="003E6FDC" w:rsidRPr="00690479">
        <w:t>.</w:t>
      </w:r>
    </w:p>
    <w:p w14:paraId="37A6EEC8" w14:textId="77777777" w:rsidR="003E6FDC" w:rsidRDefault="001373D3" w:rsidP="001373D3">
      <w:pPr>
        <w:pStyle w:val="LDClause"/>
      </w:pPr>
      <w:r w:rsidRPr="001373D3">
        <w:tab/>
      </w:r>
      <w:r w:rsidR="00CD0F69">
        <w:t>(</w:t>
      </w:r>
      <w:r w:rsidRPr="001373D3">
        <w:t>2</w:t>
      </w:r>
      <w:r w:rsidR="00CD0F69">
        <w:t>)</w:t>
      </w:r>
      <w:r>
        <w:rPr>
          <w:i/>
        </w:rPr>
        <w:tab/>
      </w:r>
      <w:r w:rsidR="003E6FDC" w:rsidRPr="00C92670">
        <w:t xml:space="preserve">Where a precision approach </w:t>
      </w:r>
      <w:r w:rsidR="00DC6164">
        <w:t>CAT</w:t>
      </w:r>
      <w:r w:rsidR="003E6FDC" w:rsidRPr="00C92670">
        <w:t xml:space="preserve"> II and </w:t>
      </w:r>
      <w:r w:rsidR="00DC6164">
        <w:t>CAT</w:t>
      </w:r>
      <w:r w:rsidR="003E6FDC" w:rsidRPr="00C92670">
        <w:t xml:space="preserve"> III lighting system is provided, touchdown zone lights must also be provided.</w:t>
      </w:r>
    </w:p>
    <w:p w14:paraId="1A23408E" w14:textId="77777777" w:rsidR="00C02DD8" w:rsidRPr="00C02DD8" w:rsidRDefault="00C02DD8" w:rsidP="00D3283C">
      <w:pPr>
        <w:pStyle w:val="LDClause"/>
        <w:keepNext/>
        <w:rPr>
          <w:rFonts w:ascii="Arial" w:hAnsi="Arial" w:cs="Arial"/>
        </w:rPr>
      </w:pPr>
      <w:r>
        <w:rPr>
          <w:rFonts w:ascii="Arial" w:hAnsi="Arial" w:cs="Arial"/>
        </w:rPr>
        <w:tab/>
      </w:r>
      <w:r>
        <w:rPr>
          <w:rFonts w:ascii="Arial" w:hAnsi="Arial" w:cs="Arial"/>
        </w:rPr>
        <w:tab/>
      </w:r>
      <w:r w:rsidRPr="00C02DD8">
        <w:rPr>
          <w:rFonts w:ascii="Arial" w:hAnsi="Arial" w:cs="Arial"/>
        </w:rPr>
        <w:t>Approach lighting system</w:t>
      </w:r>
    </w:p>
    <w:p w14:paraId="55704F84" w14:textId="77777777" w:rsidR="003E6FDC" w:rsidRPr="00690479" w:rsidRDefault="002B52C3" w:rsidP="002B52C3">
      <w:pPr>
        <w:pStyle w:val="LDClause"/>
      </w:pPr>
      <w:r>
        <w:tab/>
      </w:r>
      <w:r w:rsidR="00CD0F69">
        <w:t>(</w:t>
      </w:r>
      <w:r w:rsidR="001373D3">
        <w:t>3</w:t>
      </w:r>
      <w:r w:rsidR="00CD0F69">
        <w:t>)</w:t>
      </w:r>
      <w:r>
        <w:tab/>
      </w:r>
      <w:r w:rsidR="003E6FDC" w:rsidRPr="002B52C3">
        <w:t xml:space="preserve">As shown in </w:t>
      </w:r>
      <w:r w:rsidR="0031466E">
        <w:t>Figure 9.4</w:t>
      </w:r>
      <w:r w:rsidR="00B21CB8">
        <w:t>2 (</w:t>
      </w:r>
      <w:r w:rsidR="001373D3">
        <w:t>3</w:t>
      </w:r>
      <w:r w:rsidR="0078148D">
        <w:t>)</w:t>
      </w:r>
      <w:r w:rsidR="003E6FDC" w:rsidRPr="002B52C3">
        <w:t xml:space="preserve"> and subject to </w:t>
      </w:r>
      <w:r w:rsidR="00D676FE" w:rsidRPr="002B52C3">
        <w:t xml:space="preserve">subsection </w:t>
      </w:r>
      <w:r w:rsidR="00CA714C">
        <w:t>(</w:t>
      </w:r>
      <w:r w:rsidR="001373D3">
        <w:t>4</w:t>
      </w:r>
      <w:r w:rsidR="00CA714C">
        <w:t>)</w:t>
      </w:r>
      <w:r w:rsidR="003E6FDC" w:rsidRPr="002B52C3">
        <w:t>, the</w:t>
      </w:r>
      <w:r w:rsidR="003E6FDC" w:rsidRPr="00690479">
        <w:t xml:space="preserve"> approach lighting system must consist of a row of lights on the extended </w:t>
      </w:r>
      <w:r w:rsidR="004439CE">
        <w:t>centreline</w:t>
      </w:r>
      <w:r w:rsidR="003E6FDC" w:rsidRPr="00690479">
        <w:t xml:space="preserve"> of the runway extending at least to Point B, with:</w:t>
      </w:r>
    </w:p>
    <w:p w14:paraId="50A7632D" w14:textId="77777777" w:rsidR="003E6FDC" w:rsidRPr="00690479" w:rsidRDefault="00D676FE" w:rsidP="00D676FE">
      <w:pPr>
        <w:pStyle w:val="LDP1a"/>
      </w:pPr>
      <w:r>
        <w:t>(a)</w:t>
      </w:r>
      <w:r>
        <w:tab/>
      </w:r>
      <w:r w:rsidR="003E6FDC" w:rsidRPr="00690479">
        <w:t>2 side rows of lights, extending between</w:t>
      </w:r>
      <w:r w:rsidR="00C92670">
        <w:t xml:space="preserve"> the threshold and Point B; and</w:t>
      </w:r>
    </w:p>
    <w:p w14:paraId="4094A896" w14:textId="77777777" w:rsidR="003E6FDC" w:rsidRPr="00690479" w:rsidRDefault="00D676FE" w:rsidP="00D676FE">
      <w:pPr>
        <w:pStyle w:val="LDP1a"/>
      </w:pPr>
      <w:r>
        <w:t>(b)</w:t>
      </w:r>
      <w:r>
        <w:tab/>
      </w:r>
      <w:r w:rsidR="003E6FDC" w:rsidRPr="00690479" w:rsidDel="00427057">
        <w:t>2 crossbars, 1 at 150 m and 1 at 300 m from the threshold</w:t>
      </w:r>
      <w:r w:rsidR="00FE6115">
        <w:t>,</w:t>
      </w:r>
      <w:r w:rsidR="003E6FDC" w:rsidRPr="00690479">
        <w:t xml:space="preserve"> at Points A and B.</w:t>
      </w:r>
    </w:p>
    <w:p w14:paraId="22146A45" w14:textId="19319E63" w:rsidR="003E6FDC" w:rsidRDefault="00D676FE" w:rsidP="00D676FE">
      <w:pPr>
        <w:pStyle w:val="LDClause"/>
      </w:pPr>
      <w:bookmarkStart w:id="3087" w:name="_Ref461785109"/>
      <w:r>
        <w:tab/>
      </w:r>
      <w:r w:rsidR="00CD0F69">
        <w:t>(</w:t>
      </w:r>
      <w:r w:rsidR="001373D3">
        <w:t>4</w:t>
      </w:r>
      <w:r w:rsidR="00CD0F69">
        <w:t>)</w:t>
      </w:r>
      <w:r w:rsidR="003E6FDC">
        <w:tab/>
      </w:r>
      <w:r w:rsidR="003E6FDC" w:rsidRPr="00690479">
        <w:t xml:space="preserve">A precision approach </w:t>
      </w:r>
      <w:r w:rsidR="00DC6164">
        <w:t>CAT</w:t>
      </w:r>
      <w:r w:rsidR="003E6FDC" w:rsidRPr="00690479">
        <w:t xml:space="preserve"> II or </w:t>
      </w:r>
      <w:r w:rsidR="00877DDB">
        <w:t xml:space="preserve">CAT </w:t>
      </w:r>
      <w:r w:rsidR="003E6FDC" w:rsidRPr="00690479">
        <w:t>III lighting system that has a total length of less than 420</w:t>
      </w:r>
      <w:r w:rsidR="00C92670">
        <w:t xml:space="preserve"> </w:t>
      </w:r>
      <w:r w:rsidR="003E6FDC" w:rsidRPr="00690479">
        <w:t xml:space="preserve">m may be provided to support instrument approach operations </w:t>
      </w:r>
      <w:r w:rsidR="008F5954">
        <w:t>t</w:t>
      </w:r>
      <w:r w:rsidR="008F5954" w:rsidRPr="00690479">
        <w:t xml:space="preserve">ype </w:t>
      </w:r>
      <w:r w:rsidR="003E6FDC" w:rsidRPr="00690479">
        <w:t>B (</w:t>
      </w:r>
      <w:r w:rsidR="00DC6164">
        <w:t>CAT</w:t>
      </w:r>
      <w:r w:rsidR="001D23F2">
        <w:t xml:space="preserve"> I</w:t>
      </w:r>
      <w:r w:rsidR="003E6FDC" w:rsidRPr="00690479">
        <w:t>I)</w:t>
      </w:r>
      <w:r>
        <w:t xml:space="preserve"> only</w:t>
      </w:r>
      <w:r w:rsidR="003E6FDC" w:rsidRPr="00690479">
        <w:t xml:space="preserve"> if a safety and operational assessment has established that the selected length of approach lighting is suitable</w:t>
      </w:r>
      <w:r>
        <w:t xml:space="preserve"> for the operations</w:t>
      </w:r>
      <w:r w:rsidR="003E6FDC" w:rsidRPr="00690479">
        <w:t>.</w:t>
      </w:r>
      <w:bookmarkEnd w:id="3087"/>
    </w:p>
    <w:p w14:paraId="043DA280" w14:textId="62D7CF30" w:rsidR="003E6FDC" w:rsidRPr="002B52C3" w:rsidRDefault="003E6FDC" w:rsidP="00D676FE">
      <w:pPr>
        <w:pStyle w:val="LDNote"/>
        <w:rPr>
          <w:szCs w:val="20"/>
        </w:rPr>
      </w:pPr>
      <w:r w:rsidRPr="00690479">
        <w:rPr>
          <w:i/>
          <w:szCs w:val="20"/>
        </w:rPr>
        <w:t>Note</w:t>
      </w:r>
      <w:r w:rsidR="002B52C3">
        <w:rPr>
          <w:i/>
          <w:szCs w:val="20"/>
        </w:rPr>
        <w:t xml:space="preserve"> 1   </w:t>
      </w:r>
      <w:r w:rsidRPr="002B52C3">
        <w:rPr>
          <w:szCs w:val="20"/>
        </w:rPr>
        <w:t xml:space="preserve">The design objective for a precision approach </w:t>
      </w:r>
      <w:r w:rsidR="00DC6164">
        <w:rPr>
          <w:szCs w:val="20"/>
        </w:rPr>
        <w:t>CAT</w:t>
      </w:r>
      <w:r w:rsidRPr="002B52C3">
        <w:rPr>
          <w:szCs w:val="20"/>
        </w:rPr>
        <w:t xml:space="preserve"> II or </w:t>
      </w:r>
      <w:r w:rsidR="00877DDB">
        <w:t xml:space="preserve">CAT </w:t>
      </w:r>
      <w:r w:rsidRPr="002B52C3">
        <w:rPr>
          <w:szCs w:val="20"/>
        </w:rPr>
        <w:t xml:space="preserve">III lighting system that utilises a </w:t>
      </w:r>
      <w:r w:rsidR="00D3283C" w:rsidRPr="002B52C3">
        <w:rPr>
          <w:szCs w:val="20"/>
        </w:rPr>
        <w:t>distance</w:t>
      </w:r>
      <w:r w:rsidR="00D3283C">
        <w:rPr>
          <w:szCs w:val="20"/>
        </w:rPr>
        <w:t>-</w:t>
      </w:r>
      <w:r w:rsidRPr="002B52C3">
        <w:rPr>
          <w:szCs w:val="20"/>
        </w:rPr>
        <w:t xml:space="preserve">coded </w:t>
      </w:r>
      <w:r w:rsidR="004439CE">
        <w:rPr>
          <w:szCs w:val="20"/>
        </w:rPr>
        <w:t>centreline</w:t>
      </w:r>
      <w:r w:rsidRPr="002B52C3">
        <w:rPr>
          <w:szCs w:val="20"/>
        </w:rPr>
        <w:t xml:space="preserve"> should be a system length of 900 m. This length enables full design layout of this form of approach lighting system and enables, in addition to </w:t>
      </w:r>
      <w:r w:rsidR="00DC6164">
        <w:rPr>
          <w:szCs w:val="20"/>
        </w:rPr>
        <w:t>CAT</w:t>
      </w:r>
      <w:r w:rsidR="001D23F2" w:rsidRPr="002B52C3">
        <w:rPr>
          <w:szCs w:val="20"/>
        </w:rPr>
        <w:t xml:space="preserve"> I</w:t>
      </w:r>
      <w:r w:rsidRPr="002B52C3">
        <w:rPr>
          <w:szCs w:val="20"/>
        </w:rPr>
        <w:t xml:space="preserve">I or III operations, lowest </w:t>
      </w:r>
      <w:r w:rsidR="006853C0" w:rsidRPr="006853C0">
        <w:rPr>
          <w:szCs w:val="20"/>
        </w:rPr>
        <w:t>visibility or RVR minima for other</w:t>
      </w:r>
      <w:r w:rsidRPr="002B52C3">
        <w:rPr>
          <w:szCs w:val="20"/>
        </w:rPr>
        <w:t xml:space="preserve"> instrument approach operations.</w:t>
      </w:r>
    </w:p>
    <w:p w14:paraId="4B8FBC46" w14:textId="06E90B45" w:rsidR="003E6FDC" w:rsidRPr="002B52C3" w:rsidRDefault="002B52C3" w:rsidP="00D676FE">
      <w:pPr>
        <w:pStyle w:val="LDNote"/>
        <w:rPr>
          <w:szCs w:val="20"/>
        </w:rPr>
      </w:pPr>
      <w:r>
        <w:rPr>
          <w:i/>
          <w:szCs w:val="20"/>
        </w:rPr>
        <w:t xml:space="preserve">Note </w:t>
      </w:r>
      <w:r w:rsidR="003E6FDC" w:rsidRPr="00690479">
        <w:rPr>
          <w:i/>
          <w:szCs w:val="20"/>
        </w:rPr>
        <w:t>2</w:t>
      </w:r>
      <w:r>
        <w:rPr>
          <w:i/>
          <w:szCs w:val="20"/>
        </w:rPr>
        <w:t>   </w:t>
      </w:r>
      <w:r w:rsidR="003E6FDC" w:rsidRPr="002B52C3">
        <w:rPr>
          <w:szCs w:val="20"/>
        </w:rPr>
        <w:t xml:space="preserve">The design objective for a precision approach </w:t>
      </w:r>
      <w:r w:rsidR="00DC6164">
        <w:rPr>
          <w:szCs w:val="20"/>
        </w:rPr>
        <w:t>CAT</w:t>
      </w:r>
      <w:r w:rsidR="003E6FDC" w:rsidRPr="002B52C3">
        <w:rPr>
          <w:szCs w:val="20"/>
        </w:rPr>
        <w:t xml:space="preserve"> II or </w:t>
      </w:r>
      <w:r w:rsidR="00877DDB">
        <w:t xml:space="preserve">CAT </w:t>
      </w:r>
      <w:r w:rsidR="003E6FDC" w:rsidRPr="002B52C3">
        <w:rPr>
          <w:szCs w:val="20"/>
        </w:rPr>
        <w:t xml:space="preserve">III lighting system that utilises a barrette </w:t>
      </w:r>
      <w:r w:rsidR="004439CE">
        <w:rPr>
          <w:szCs w:val="20"/>
        </w:rPr>
        <w:t>centreline</w:t>
      </w:r>
      <w:r w:rsidR="003E6FDC" w:rsidRPr="002B52C3">
        <w:rPr>
          <w:szCs w:val="20"/>
        </w:rPr>
        <w:t xml:space="preserve"> should be a system length of between 720 m and 900 m. This length enables, in addition </w:t>
      </w:r>
      <w:r w:rsidR="00D3283C" w:rsidRPr="002B52C3">
        <w:rPr>
          <w:szCs w:val="20"/>
        </w:rPr>
        <w:t>to</w:t>
      </w:r>
      <w:r w:rsidR="00D3283C">
        <w:rPr>
          <w:szCs w:val="20"/>
        </w:rPr>
        <w:t> </w:t>
      </w:r>
      <w:r w:rsidR="00DC6164">
        <w:rPr>
          <w:szCs w:val="20"/>
        </w:rPr>
        <w:t>CAT</w:t>
      </w:r>
      <w:r w:rsidR="001D23F2" w:rsidRPr="002B52C3">
        <w:rPr>
          <w:szCs w:val="20"/>
        </w:rPr>
        <w:t xml:space="preserve"> I</w:t>
      </w:r>
      <w:r w:rsidR="003E6FDC" w:rsidRPr="002B52C3">
        <w:rPr>
          <w:szCs w:val="20"/>
        </w:rPr>
        <w:t xml:space="preserve">I or </w:t>
      </w:r>
      <w:r w:rsidR="00877DDB">
        <w:t xml:space="preserve">CAT </w:t>
      </w:r>
      <w:r w:rsidR="003E6FDC" w:rsidRPr="002B52C3">
        <w:rPr>
          <w:szCs w:val="20"/>
        </w:rPr>
        <w:t xml:space="preserve">III operations, lowest </w:t>
      </w:r>
      <w:r w:rsidR="006853C0" w:rsidRPr="006853C0">
        <w:rPr>
          <w:szCs w:val="20"/>
        </w:rPr>
        <w:t>visibility or RVR minima for other</w:t>
      </w:r>
      <w:r w:rsidR="003E6FDC" w:rsidRPr="002B52C3">
        <w:rPr>
          <w:szCs w:val="20"/>
        </w:rPr>
        <w:t xml:space="preserve"> instrument approach operations.</w:t>
      </w:r>
    </w:p>
    <w:p w14:paraId="6436B6F9" w14:textId="4DC2A286" w:rsidR="003E6FDC" w:rsidRPr="002B52C3" w:rsidRDefault="002B52C3" w:rsidP="00D676FE">
      <w:pPr>
        <w:pStyle w:val="LDNote"/>
        <w:rPr>
          <w:szCs w:val="20"/>
        </w:rPr>
      </w:pPr>
      <w:r>
        <w:rPr>
          <w:i/>
          <w:szCs w:val="20"/>
        </w:rPr>
        <w:lastRenderedPageBreak/>
        <w:t xml:space="preserve">Note </w:t>
      </w:r>
      <w:r w:rsidR="003E6FDC" w:rsidRPr="00690479">
        <w:rPr>
          <w:i/>
          <w:szCs w:val="20"/>
        </w:rPr>
        <w:t>3</w:t>
      </w:r>
      <w:r>
        <w:rPr>
          <w:i/>
          <w:szCs w:val="20"/>
        </w:rPr>
        <w:t>   </w:t>
      </w:r>
      <w:r w:rsidR="003E6FDC" w:rsidRPr="002B52C3">
        <w:rPr>
          <w:szCs w:val="20"/>
        </w:rPr>
        <w:t xml:space="preserve">A precision approach </w:t>
      </w:r>
      <w:r w:rsidR="00DC6164">
        <w:rPr>
          <w:szCs w:val="20"/>
        </w:rPr>
        <w:t>CAT</w:t>
      </w:r>
      <w:r w:rsidR="003E6FDC" w:rsidRPr="002B52C3">
        <w:rPr>
          <w:szCs w:val="20"/>
        </w:rPr>
        <w:t xml:space="preserve"> II or </w:t>
      </w:r>
      <w:r w:rsidR="00877DDB">
        <w:t xml:space="preserve">CAT </w:t>
      </w:r>
      <w:r w:rsidR="003E6FDC" w:rsidRPr="002B52C3">
        <w:rPr>
          <w:szCs w:val="20"/>
        </w:rPr>
        <w:t>III lighting system that has a length of less than 720</w:t>
      </w:r>
      <w:r w:rsidR="005D6FBC">
        <w:rPr>
          <w:szCs w:val="20"/>
        </w:rPr>
        <w:t> </w:t>
      </w:r>
      <w:r w:rsidR="003E6FDC" w:rsidRPr="002B52C3">
        <w:rPr>
          <w:szCs w:val="20"/>
        </w:rPr>
        <w:t xml:space="preserve">m will require compensating increases in </w:t>
      </w:r>
      <w:r w:rsidR="006853C0" w:rsidRPr="006853C0">
        <w:rPr>
          <w:szCs w:val="20"/>
        </w:rPr>
        <w:t>the visibility or RVR minima for other instrument approach operations</w:t>
      </w:r>
      <w:r w:rsidR="003E6FDC" w:rsidRPr="002B52C3">
        <w:rPr>
          <w:szCs w:val="20"/>
        </w:rPr>
        <w:t xml:space="preserve"> conducted to that runway.</w:t>
      </w:r>
    </w:p>
    <w:p w14:paraId="22165DBA" w14:textId="77777777" w:rsidR="003E6FDC" w:rsidRPr="00690479" w:rsidRDefault="00CD0F69" w:rsidP="00D676FE">
      <w:pPr>
        <w:pStyle w:val="LDClause"/>
      </w:pPr>
      <w:r>
        <w:tab/>
        <w:t>(</w:t>
      </w:r>
      <w:r w:rsidR="001373D3">
        <w:t>5</w:t>
      </w:r>
      <w:r>
        <w:t>)</w:t>
      </w:r>
      <w:r w:rsidR="003E6FDC">
        <w:tab/>
      </w:r>
      <w:r w:rsidR="0056050A">
        <w:t>A</w:t>
      </w:r>
      <w:r w:rsidR="00D676FE">
        <w:t>s shown</w:t>
      </w:r>
      <w:r w:rsidR="003E6FDC" w:rsidRPr="00690479">
        <w:t xml:space="preserve"> in </w:t>
      </w:r>
      <w:r w:rsidR="0031466E">
        <w:t>Figure 9.4</w:t>
      </w:r>
      <w:r w:rsidR="00B21CB8">
        <w:t>2 (</w:t>
      </w:r>
      <w:r w:rsidR="001373D3">
        <w:t>3</w:t>
      </w:r>
      <w:r w:rsidR="00E73945">
        <w:t>)</w:t>
      </w:r>
      <w:r w:rsidR="003E6FDC" w:rsidRPr="00690479">
        <w:t xml:space="preserve">, the </w:t>
      </w:r>
      <w:r w:rsidR="004439CE">
        <w:t>centreline</w:t>
      </w:r>
      <w:r w:rsidR="003E6FDC" w:rsidRPr="00690479">
        <w:t xml:space="preserve"> lights must be:</w:t>
      </w:r>
    </w:p>
    <w:p w14:paraId="4F16784B" w14:textId="77777777" w:rsidR="003E6FDC" w:rsidRPr="00690479" w:rsidRDefault="00D676FE" w:rsidP="00D676FE">
      <w:pPr>
        <w:pStyle w:val="LDP1a"/>
      </w:pPr>
      <w:r>
        <w:t>(a)</w:t>
      </w:r>
      <w:r>
        <w:tab/>
      </w:r>
      <w:r w:rsidR="00701C32" w:rsidRPr="00EC0EF6">
        <w:t>at equal longitudinal intervals between the crossbars, or between a crossbar and the threshold, as close as possible to 30 m</w:t>
      </w:r>
      <w:r w:rsidR="00F242D4">
        <w:t xml:space="preserve"> and not exceeding ± 2</w:t>
      </w:r>
      <w:r w:rsidR="00B861B7">
        <w:t xml:space="preserve"> </w:t>
      </w:r>
      <w:r w:rsidR="00F242D4">
        <w:t>m</w:t>
      </w:r>
      <w:r w:rsidR="003E6FDC" w:rsidRPr="00690479">
        <w:t>; or</w:t>
      </w:r>
    </w:p>
    <w:p w14:paraId="2C11B947" w14:textId="77777777" w:rsidR="003E6FDC" w:rsidRPr="005D6FBC" w:rsidRDefault="00D676FE" w:rsidP="00D676FE">
      <w:pPr>
        <w:pStyle w:val="LDP1a"/>
        <w:rPr>
          <w:szCs w:val="20"/>
        </w:rPr>
      </w:pPr>
      <w:r>
        <w:t>(b)</w:t>
      </w:r>
      <w:r>
        <w:tab/>
      </w:r>
      <w:r w:rsidR="003E6FDC" w:rsidRPr="00690479">
        <w:t xml:space="preserve">if crossbars are placed with the application of </w:t>
      </w:r>
      <w:r w:rsidR="005B0234">
        <w:t xml:space="preserve">the </w:t>
      </w:r>
      <w:r w:rsidR="003E6FDC" w:rsidRPr="00690479">
        <w:t>allowable</w:t>
      </w:r>
      <w:r w:rsidR="005B0234">
        <w:t xml:space="preserve"> plus or minus</w:t>
      </w:r>
      <w:r w:rsidR="003E6FDC" w:rsidRPr="00690479">
        <w:t xml:space="preserve"> tolerances</w:t>
      </w:r>
      <w:r w:rsidR="001373D3">
        <w:t xml:space="preserve"> shown in </w:t>
      </w:r>
      <w:r w:rsidR="0031466E">
        <w:t>Figure 9.4</w:t>
      </w:r>
      <w:r w:rsidR="00B21CB8">
        <w:t>2 (</w:t>
      </w:r>
      <w:r w:rsidR="001373D3">
        <w:t>3</w:t>
      </w:r>
      <w:r w:rsidR="00CA714C">
        <w:t>)</w:t>
      </w:r>
      <w:r>
        <w:t> </w:t>
      </w:r>
      <w:r w:rsidR="002B52C3">
        <w:t>—</w:t>
      </w:r>
      <w:r w:rsidR="003E6FDC" w:rsidRPr="00690479">
        <w:t xml:space="preserve"> such that they are at equidistant intervals between the runway threshold and the first </w:t>
      </w:r>
      <w:r w:rsidR="00BF55F9">
        <w:t>crossbar</w:t>
      </w:r>
      <w:r w:rsidR="003E6FDC" w:rsidRPr="00690479">
        <w:t xml:space="preserve"> and between any other crossbars.</w:t>
      </w:r>
    </w:p>
    <w:p w14:paraId="3EFD9F13" w14:textId="77777777" w:rsidR="001A28AD" w:rsidRDefault="001A28AD" w:rsidP="009A2737">
      <w:pPr>
        <w:pStyle w:val="LDNote"/>
      </w:pPr>
      <w:r w:rsidRPr="009A2737">
        <w:rPr>
          <w:i/>
        </w:rPr>
        <w:t>Note</w:t>
      </w:r>
      <w:r w:rsidR="009A2737">
        <w:t>   </w:t>
      </w:r>
      <w:r>
        <w:t xml:space="preserve">Due to the location of existing fences, access roads and navigational arrays, it might not be possible to space the </w:t>
      </w:r>
      <w:r w:rsidR="004439CE">
        <w:t>centreline</w:t>
      </w:r>
      <w:r>
        <w:t xml:space="preserve"> lights at 30</w:t>
      </w:r>
      <w:r w:rsidR="00B861B7">
        <w:t xml:space="preserve"> </w:t>
      </w:r>
      <w:r>
        <w:t>m in a section of the approach lighting array. Consistent spacings, as close as possible to 30</w:t>
      </w:r>
      <w:r w:rsidR="00B861B7">
        <w:t xml:space="preserve"> </w:t>
      </w:r>
      <w:r>
        <w:t xml:space="preserve">m, will ensure the correct perception of the visual aid by flight crew.  Aerodrome operators are recommended to consult with their aircraft </w:t>
      </w:r>
      <w:r w:rsidR="00FE6115">
        <w:t xml:space="preserve">operators </w:t>
      </w:r>
      <w:r>
        <w:t xml:space="preserve">when designing approach lighting arrays. </w:t>
      </w:r>
    </w:p>
    <w:p w14:paraId="22CC8448" w14:textId="77777777" w:rsidR="009D3BF2" w:rsidRPr="00C02DD8" w:rsidRDefault="001A28AD" w:rsidP="009D3BF2">
      <w:pPr>
        <w:pStyle w:val="LDClause"/>
        <w:rPr>
          <w:rFonts w:ascii="Arial" w:hAnsi="Arial" w:cs="Arial"/>
        </w:rPr>
      </w:pPr>
      <w:r>
        <w:tab/>
      </w:r>
      <w:r>
        <w:tab/>
      </w:r>
      <w:r w:rsidR="009D3BF2" w:rsidRPr="00C02DD8">
        <w:rPr>
          <w:rFonts w:ascii="Arial" w:hAnsi="Arial" w:cs="Arial"/>
        </w:rPr>
        <w:t>Side row lights</w:t>
      </w:r>
    </w:p>
    <w:p w14:paraId="1AFB729C" w14:textId="77777777" w:rsidR="00F02BBA" w:rsidRPr="00690479" w:rsidRDefault="00F02BBA" w:rsidP="00F02BBA">
      <w:pPr>
        <w:pStyle w:val="LDClause"/>
      </w:pPr>
      <w:r>
        <w:tab/>
      </w:r>
      <w:r w:rsidR="00E73945">
        <w:t>(</w:t>
      </w:r>
      <w:r>
        <w:t>6</w:t>
      </w:r>
      <w:r w:rsidR="00E73945">
        <w:t>)</w:t>
      </w:r>
      <w:r>
        <w:tab/>
      </w:r>
      <w:r w:rsidRPr="00690479">
        <w:t>The side row lights must be placed:</w:t>
      </w:r>
    </w:p>
    <w:p w14:paraId="3B6883D8" w14:textId="77777777" w:rsidR="00F02BBA" w:rsidRPr="00690479" w:rsidRDefault="00F02BBA" w:rsidP="00F02BBA">
      <w:pPr>
        <w:pStyle w:val="LDP1a"/>
      </w:pPr>
      <w:r>
        <w:t>(a)</w:t>
      </w:r>
      <w:r>
        <w:tab/>
      </w:r>
      <w:r w:rsidRPr="00690479">
        <w:t xml:space="preserve">on each side of the </w:t>
      </w:r>
      <w:r w:rsidR="004439CE">
        <w:t>centreline</w:t>
      </w:r>
      <w:r w:rsidRPr="00690479">
        <w:t>; and</w:t>
      </w:r>
    </w:p>
    <w:p w14:paraId="3396BFA6" w14:textId="77777777" w:rsidR="00F02BBA" w:rsidRDefault="00F02BBA" w:rsidP="00F02BBA">
      <w:pPr>
        <w:pStyle w:val="LDP1a"/>
      </w:pPr>
      <w:r>
        <w:t>(b)</w:t>
      </w:r>
      <w:r>
        <w:tab/>
      </w:r>
      <w:r w:rsidRPr="00690479">
        <w:t xml:space="preserve">at a longitudinal spacing equal to that of the </w:t>
      </w:r>
      <w:r w:rsidR="004439CE">
        <w:t>centreline</w:t>
      </w:r>
      <w:r w:rsidRPr="00690479">
        <w:t xml:space="preserve"> lights; and</w:t>
      </w:r>
    </w:p>
    <w:p w14:paraId="39431667" w14:textId="77777777" w:rsidR="00F02BBA" w:rsidRDefault="00F02BBA" w:rsidP="00F02BBA">
      <w:pPr>
        <w:pStyle w:val="LDP1a"/>
      </w:pPr>
      <w:r>
        <w:t>(c)</w:t>
      </w:r>
      <w:r>
        <w:tab/>
        <w:t xml:space="preserve">aligned with the </w:t>
      </w:r>
      <w:r w:rsidR="004439CE">
        <w:t>centreline</w:t>
      </w:r>
      <w:r>
        <w:t xml:space="preserve"> lights; and</w:t>
      </w:r>
    </w:p>
    <w:p w14:paraId="5DBF31C0" w14:textId="77777777" w:rsidR="00826476" w:rsidRDefault="00F02BBA" w:rsidP="00F02BBA">
      <w:pPr>
        <w:pStyle w:val="LDP1a"/>
      </w:pPr>
      <w:r>
        <w:t>(d)</w:t>
      </w:r>
      <w:r>
        <w:tab/>
        <w:t xml:space="preserve">so that </w:t>
      </w:r>
      <w:r w:rsidRPr="00690479">
        <w:t>the lateral spacing between the innermost lights of the side rows is</w:t>
      </w:r>
      <w:r w:rsidR="00826476">
        <w:t>:</w:t>
      </w:r>
    </w:p>
    <w:p w14:paraId="0AE485C5" w14:textId="77777777" w:rsidR="00826476" w:rsidRDefault="00826476" w:rsidP="00826476">
      <w:pPr>
        <w:pStyle w:val="LDP2i"/>
      </w:pPr>
      <w:r>
        <w:tab/>
        <w:t>(i)</w:t>
      </w:r>
      <w:r>
        <w:tab/>
      </w:r>
      <w:r w:rsidR="00F02BBA" w:rsidRPr="00690479">
        <w:t>not less than 18 m nor more than 22.5 m</w:t>
      </w:r>
      <w:r>
        <w:t>; and</w:t>
      </w:r>
    </w:p>
    <w:p w14:paraId="7BEC8312" w14:textId="77777777" w:rsidR="00F02BBA" w:rsidRPr="00690479" w:rsidRDefault="00826476" w:rsidP="00826476">
      <w:pPr>
        <w:pStyle w:val="LDP2i"/>
      </w:pPr>
      <w:r>
        <w:tab/>
        <w:t>(ii)</w:t>
      </w:r>
      <w:r>
        <w:tab/>
        <w:t>within the limits specified in subparagraph (i) —</w:t>
      </w:r>
      <w:r w:rsidR="00F02BBA" w:rsidRPr="00690479">
        <w:t xml:space="preserve"> </w:t>
      </w:r>
      <w:r w:rsidR="004C3BA5">
        <w:t>as close as possible</w:t>
      </w:r>
      <w:r w:rsidR="00F02BBA" w:rsidRPr="00690479">
        <w:t xml:space="preserve"> to </w:t>
      </w:r>
      <w:r w:rsidR="00F02BBA">
        <w:t xml:space="preserve">the spacing between the runway </w:t>
      </w:r>
      <w:r w:rsidR="00F02BBA" w:rsidRPr="00690479">
        <w:t>touchdown zone lights.</w:t>
      </w:r>
    </w:p>
    <w:p w14:paraId="3B6D45B2" w14:textId="77777777" w:rsidR="009D3BF2" w:rsidRPr="00C02DD8" w:rsidRDefault="00C02DD8" w:rsidP="00F02BBA">
      <w:pPr>
        <w:pStyle w:val="LDClause"/>
        <w:rPr>
          <w:rFonts w:ascii="Arial" w:hAnsi="Arial" w:cs="Arial"/>
        </w:rPr>
      </w:pPr>
      <w:r>
        <w:tab/>
      </w:r>
      <w:r>
        <w:tab/>
      </w:r>
      <w:r w:rsidR="009D3BF2" w:rsidRPr="00C02DD8">
        <w:rPr>
          <w:rFonts w:ascii="Arial" w:hAnsi="Arial" w:cs="Arial"/>
        </w:rPr>
        <w:t>Crossbar lights</w:t>
      </w:r>
    </w:p>
    <w:p w14:paraId="6A1796C0" w14:textId="77777777" w:rsidR="00F02BBA" w:rsidRPr="00690479" w:rsidRDefault="00F02BBA" w:rsidP="00F02BBA">
      <w:pPr>
        <w:pStyle w:val="LDClause"/>
      </w:pPr>
      <w:r>
        <w:tab/>
      </w:r>
      <w:r w:rsidR="00E73945">
        <w:t>(</w:t>
      </w:r>
      <w:r>
        <w:t>7</w:t>
      </w:r>
      <w:r w:rsidR="00E73945">
        <w:t>)</w:t>
      </w:r>
      <w:r>
        <w:tab/>
      </w:r>
      <w:r w:rsidRPr="00690479">
        <w:t xml:space="preserve">The crossbar provided at Point A must fill in the gaps between the </w:t>
      </w:r>
      <w:r w:rsidR="004439CE">
        <w:t>centreline</w:t>
      </w:r>
      <w:r w:rsidRPr="00690479">
        <w:t xml:space="preserve"> and side row lights.</w:t>
      </w:r>
    </w:p>
    <w:p w14:paraId="25FF42D5" w14:textId="77777777" w:rsidR="00F02BBA" w:rsidRPr="00690479" w:rsidRDefault="00F02BBA" w:rsidP="00F02BBA">
      <w:pPr>
        <w:pStyle w:val="LDClause"/>
      </w:pPr>
      <w:r>
        <w:tab/>
      </w:r>
      <w:r w:rsidR="00E73945">
        <w:t>(</w:t>
      </w:r>
      <w:r>
        <w:t>8</w:t>
      </w:r>
      <w:r w:rsidR="00E73945">
        <w:t>)</w:t>
      </w:r>
      <w:r>
        <w:tab/>
      </w:r>
      <w:r w:rsidRPr="00690479">
        <w:t xml:space="preserve">The crossbar provided at Point B must extend on both sides of the </w:t>
      </w:r>
      <w:r w:rsidR="004439CE">
        <w:t>centreline</w:t>
      </w:r>
      <w:r w:rsidRPr="00690479">
        <w:t xml:space="preserve"> lights to a distance of 15 m from the </w:t>
      </w:r>
      <w:r w:rsidR="004439CE">
        <w:t>centreline</w:t>
      </w:r>
      <w:r w:rsidRPr="00690479">
        <w:t>.</w:t>
      </w:r>
    </w:p>
    <w:p w14:paraId="4CB39B40" w14:textId="77777777" w:rsidR="00F02BBA" w:rsidRPr="00690479" w:rsidRDefault="00E73945" w:rsidP="00F02BBA">
      <w:pPr>
        <w:pStyle w:val="LDClause"/>
      </w:pPr>
      <w:r>
        <w:tab/>
        <w:t>(</w:t>
      </w:r>
      <w:r w:rsidR="00F02BBA">
        <w:t>9</w:t>
      </w:r>
      <w:r>
        <w:t>)</w:t>
      </w:r>
      <w:r w:rsidR="00F02BBA">
        <w:tab/>
      </w:r>
      <w:r w:rsidR="00F02BBA" w:rsidRPr="00690479">
        <w:t xml:space="preserve">If the </w:t>
      </w:r>
      <w:r w:rsidR="004439CE">
        <w:t>centreline</w:t>
      </w:r>
      <w:r w:rsidR="00F02BBA" w:rsidRPr="00690479">
        <w:t xml:space="preserve"> beyond Point B consists of lights as described in sub</w:t>
      </w:r>
      <w:r w:rsidR="00F02BBA">
        <w:t>section</w:t>
      </w:r>
      <w:r w:rsidR="00F02BBA" w:rsidRPr="00690479">
        <w:t xml:space="preserve"> </w:t>
      </w:r>
      <w:r>
        <w:t>(</w:t>
      </w:r>
      <w:r w:rsidR="00F02BBA">
        <w:t>14</w:t>
      </w:r>
      <w:r>
        <w:t>)</w:t>
      </w:r>
      <w:r w:rsidR="00F02BBA">
        <w:t>,</w:t>
      </w:r>
      <w:r w:rsidR="00F02BBA" w:rsidRPr="00690479">
        <w:t xml:space="preserve"> additional crossbars of lights must be provided at Points C, D and E (where these locations are included within the overall length of the system).</w:t>
      </w:r>
    </w:p>
    <w:p w14:paraId="2157D718" w14:textId="77777777" w:rsidR="00F02BBA" w:rsidRPr="00690479" w:rsidRDefault="0025669B" w:rsidP="00F02BBA">
      <w:pPr>
        <w:pStyle w:val="LDClause"/>
      </w:pPr>
      <w:r>
        <w:tab/>
        <w:t>(</w:t>
      </w:r>
      <w:r w:rsidR="00F02BBA">
        <w:t>10</w:t>
      </w:r>
      <w:r>
        <w:t>)</w:t>
      </w:r>
      <w:r w:rsidR="00F02BBA">
        <w:tab/>
      </w:r>
      <w:r w:rsidR="00985226">
        <w:t>If</w:t>
      </w:r>
      <w:r w:rsidR="00F02BBA" w:rsidRPr="00690479">
        <w:t xml:space="preserve"> the additional crossbars described in </w:t>
      </w:r>
      <w:r w:rsidR="00F02BBA">
        <w:t>subsection</w:t>
      </w:r>
      <w:r w:rsidR="00F02BBA" w:rsidRPr="00690479">
        <w:t xml:space="preserve"> </w:t>
      </w:r>
      <w:r>
        <w:t>(</w:t>
      </w:r>
      <w:r w:rsidR="00F82C91">
        <w:t>9</w:t>
      </w:r>
      <w:r>
        <w:t>)</w:t>
      </w:r>
      <w:r w:rsidR="00F02BBA" w:rsidRPr="00690479">
        <w:t xml:space="preserve"> are incorporated in the system, the outer ends of these crossbars must lie on </w:t>
      </w:r>
      <w:r w:rsidR="00F02BBA">
        <w:t>2</w:t>
      </w:r>
      <w:r w:rsidR="00F02BBA" w:rsidRPr="00690479">
        <w:t xml:space="preserve"> straight lines that converge to meet the runway </w:t>
      </w:r>
      <w:r w:rsidR="004439CE">
        <w:t>centreline</w:t>
      </w:r>
      <w:r w:rsidR="00F02BBA" w:rsidRPr="00690479">
        <w:t xml:space="preserve"> 300 m from the threshold.</w:t>
      </w:r>
    </w:p>
    <w:p w14:paraId="41E37C53" w14:textId="77777777" w:rsidR="00F02BBA" w:rsidRPr="00690479" w:rsidRDefault="00F02BBA" w:rsidP="00DB3004">
      <w:pPr>
        <w:pStyle w:val="LDClause"/>
        <w:keepNext/>
        <w:spacing w:after="40"/>
      </w:pPr>
      <w:r>
        <w:tab/>
      </w:r>
      <w:r w:rsidR="00CA714C">
        <w:t>(</w:t>
      </w:r>
      <w:r>
        <w:t>11</w:t>
      </w:r>
      <w:r w:rsidR="00CA714C">
        <w:t>)</w:t>
      </w:r>
      <w:r>
        <w:tab/>
      </w:r>
      <w:r w:rsidRPr="00690479">
        <w:t xml:space="preserve">The lighting system must lie as nearly as </w:t>
      </w:r>
      <w:r w:rsidR="00000003">
        <w:t xml:space="preserve">possible </w:t>
      </w:r>
      <w:r w:rsidRPr="00690479">
        <w:t>in the horizontal plane passing through the threshold, and be such that:</w:t>
      </w:r>
    </w:p>
    <w:p w14:paraId="4F25565E" w14:textId="77777777" w:rsidR="00F02BBA" w:rsidRPr="00690479" w:rsidRDefault="00F02BBA" w:rsidP="00DB3004">
      <w:pPr>
        <w:pStyle w:val="LDP1a"/>
        <w:spacing w:after="40"/>
      </w:pPr>
      <w:r>
        <w:t>(a)</w:t>
      </w:r>
      <w:r>
        <w:tab/>
      </w:r>
      <w:r w:rsidRPr="00690479">
        <w:t xml:space="preserve">no </w:t>
      </w:r>
      <w:r w:rsidR="00846383">
        <w:t>object</w:t>
      </w:r>
      <w:r w:rsidR="009A6B2D">
        <w:t xml:space="preserve">, </w:t>
      </w:r>
      <w:r w:rsidR="00E37E17">
        <w:t>obstacle</w:t>
      </w:r>
      <w:r w:rsidR="00846383">
        <w:t xml:space="preserve"> or structure</w:t>
      </w:r>
      <w:r w:rsidRPr="00690479">
        <w:t xml:space="preserve">, other than an ILS </w:t>
      </w:r>
      <w:r w:rsidR="00AA54B0">
        <w:t>localiser</w:t>
      </w:r>
      <w:r w:rsidR="00AA54B0" w:rsidRPr="004C6D50">
        <w:t xml:space="preserve"> antenna</w:t>
      </w:r>
      <w:r w:rsidR="00AA54B0">
        <w:t xml:space="preserve"> or a far field monitor antenna</w:t>
      </w:r>
      <w:r w:rsidRPr="00690479">
        <w:t xml:space="preserve">, may protrude through the plane of the approach lights within a distance of 60 m from the </w:t>
      </w:r>
      <w:r w:rsidR="004439CE">
        <w:t>centreline</w:t>
      </w:r>
      <w:r w:rsidRPr="00690479">
        <w:t xml:space="preserve"> of the system; and</w:t>
      </w:r>
    </w:p>
    <w:p w14:paraId="666F224C" w14:textId="77777777" w:rsidR="00E37E17" w:rsidRPr="009B0E96" w:rsidRDefault="00E37E17" w:rsidP="00E62C91">
      <w:pPr>
        <w:pStyle w:val="Note"/>
        <w:tabs>
          <w:tab w:val="clear" w:pos="737"/>
        </w:tabs>
        <w:ind w:left="1190"/>
      </w:pPr>
      <w:r w:rsidRPr="009B0E96">
        <w:rPr>
          <w:i/>
        </w:rPr>
        <w:t>Note</w:t>
      </w:r>
      <w:r w:rsidR="00AB178A">
        <w:rPr>
          <w:i/>
        </w:rPr>
        <w:t>   </w:t>
      </w:r>
      <w:r w:rsidRPr="009B0E96">
        <w:t xml:space="preserve">All roads and highways are considered as obstacles extending 4.8 m above the crown of the road, except aerodrome service roads where all vehicular traffic is under control of the aerodrome authorities and coordinated with the aerodrome traffic control tower. Railroads, regardless of the amount of traffic, are considered as obstacles extending 5.4 m above the top of the rails. </w:t>
      </w:r>
    </w:p>
    <w:p w14:paraId="5083A8C2" w14:textId="77777777" w:rsidR="00F02BBA" w:rsidRPr="00690479" w:rsidRDefault="00F02BBA" w:rsidP="00DB3004">
      <w:pPr>
        <w:pStyle w:val="LDP1a"/>
        <w:spacing w:after="40"/>
      </w:pPr>
      <w:r>
        <w:lastRenderedPageBreak/>
        <w:t>(b)</w:t>
      </w:r>
      <w:r>
        <w:tab/>
      </w:r>
      <w:r w:rsidRPr="00690479">
        <w:t xml:space="preserve">no light, other than a light located within the central part of a crossbar or a </w:t>
      </w:r>
      <w:r w:rsidR="004439CE">
        <w:t>centreline</w:t>
      </w:r>
      <w:r w:rsidRPr="00690479">
        <w:t xml:space="preserve"> barrette (not their extremities), may be screened from an approaching aircraft.</w:t>
      </w:r>
    </w:p>
    <w:p w14:paraId="65EDEA93" w14:textId="77777777" w:rsidR="00F02BBA" w:rsidRDefault="00F02BBA" w:rsidP="00F02BBA">
      <w:pPr>
        <w:pStyle w:val="LDClause"/>
      </w:pPr>
      <w:r>
        <w:tab/>
      </w:r>
      <w:r w:rsidR="00CA714C">
        <w:t>(</w:t>
      </w:r>
      <w:r>
        <w:t>12</w:t>
      </w:r>
      <w:r w:rsidR="00CA714C">
        <w:t>)</w:t>
      </w:r>
      <w:r>
        <w:tab/>
      </w:r>
      <w:r w:rsidRPr="009B6E13">
        <w:t xml:space="preserve">An ILS </w:t>
      </w:r>
      <w:r w:rsidR="00AA54B0">
        <w:t>localiser</w:t>
      </w:r>
      <w:r w:rsidR="00AA54B0" w:rsidRPr="004C6D50">
        <w:t xml:space="preserve"> antenna</w:t>
      </w:r>
      <w:r w:rsidR="00AA54B0">
        <w:t xml:space="preserve"> or a far field monitor antenna</w:t>
      </w:r>
      <w:r w:rsidR="00AA54B0" w:rsidRPr="004C6D50" w:rsidDel="00860A46">
        <w:t xml:space="preserve"> </w:t>
      </w:r>
      <w:r w:rsidRPr="009B6E13">
        <w:t xml:space="preserve">protruding through the plane of the lights must be treated as an obstacle and marked and lighted </w:t>
      </w:r>
      <w:r>
        <w:t>as an obstacle</w:t>
      </w:r>
      <w:r w:rsidRPr="009B6E13">
        <w:t>.</w:t>
      </w:r>
      <w:r>
        <w:t xml:space="preserve"> </w:t>
      </w:r>
    </w:p>
    <w:p w14:paraId="734CE9E8" w14:textId="77777777" w:rsidR="009D3BF2" w:rsidRPr="00C02DD8" w:rsidRDefault="00C02DD8" w:rsidP="009D3BF2">
      <w:pPr>
        <w:pStyle w:val="LDClause"/>
        <w:rPr>
          <w:rFonts w:ascii="Arial" w:hAnsi="Arial" w:cs="Arial"/>
        </w:rPr>
      </w:pPr>
      <w:r>
        <w:tab/>
      </w:r>
      <w:r>
        <w:tab/>
      </w:r>
      <w:r w:rsidR="004439CE">
        <w:rPr>
          <w:rFonts w:ascii="Arial" w:hAnsi="Arial" w:cs="Arial"/>
        </w:rPr>
        <w:t>Centreline</w:t>
      </w:r>
      <w:r w:rsidR="009D3BF2" w:rsidRPr="00C02DD8">
        <w:rPr>
          <w:rFonts w:ascii="Arial" w:hAnsi="Arial" w:cs="Arial"/>
        </w:rPr>
        <w:t xml:space="preserve"> lights</w:t>
      </w:r>
    </w:p>
    <w:p w14:paraId="68B667AF" w14:textId="77777777" w:rsidR="00F02BBA" w:rsidRDefault="00C02DD8" w:rsidP="00C02DD8">
      <w:pPr>
        <w:pStyle w:val="LDClause"/>
        <w:rPr>
          <w:rFonts w:ascii="Arial" w:hAnsi="Arial"/>
          <w:szCs w:val="20"/>
        </w:rPr>
      </w:pPr>
      <w:r>
        <w:tab/>
      </w:r>
      <w:r w:rsidR="00CA714C">
        <w:t>(</w:t>
      </w:r>
      <w:r w:rsidR="00F02BBA">
        <w:t>13</w:t>
      </w:r>
      <w:r w:rsidR="00CA714C">
        <w:t>)</w:t>
      </w:r>
      <w:r w:rsidR="00F02BBA">
        <w:tab/>
      </w:r>
      <w:r w:rsidR="00F02BBA" w:rsidRPr="00562704">
        <w:t xml:space="preserve">The </w:t>
      </w:r>
      <w:r w:rsidR="004439CE">
        <w:t>centreline</w:t>
      </w:r>
      <w:r w:rsidR="00F02BBA" w:rsidRPr="00562704">
        <w:t xml:space="preserve"> of a precision approach C</w:t>
      </w:r>
      <w:r w:rsidR="00877DDB">
        <w:t>AT</w:t>
      </w:r>
      <w:r w:rsidR="00F02BBA" w:rsidRPr="00562704">
        <w:t xml:space="preserve"> II </w:t>
      </w:r>
      <w:r w:rsidR="00D3283C">
        <w:t>or</w:t>
      </w:r>
      <w:r w:rsidR="00D3283C" w:rsidRPr="00562704">
        <w:t xml:space="preserve"> </w:t>
      </w:r>
      <w:r w:rsidR="00877DDB">
        <w:t xml:space="preserve">CAT </w:t>
      </w:r>
      <w:r w:rsidR="00F02BBA" w:rsidRPr="00562704">
        <w:t>III lighting system from the threshold to Point B must consist of barrettes showing variable white</w:t>
      </w:r>
      <w:r w:rsidR="009D409E">
        <w:t>. However,</w:t>
      </w:r>
      <w:r w:rsidR="00F02BBA" w:rsidRPr="00562704">
        <w:t xml:space="preserve"> </w:t>
      </w:r>
      <w:r w:rsidR="00985226">
        <w:t>if</w:t>
      </w:r>
      <w:r w:rsidR="00F02BBA" w:rsidRPr="00562704">
        <w:t xml:space="preserve"> the threshold is displaced 300 m or more, the </w:t>
      </w:r>
      <w:r w:rsidR="004439CE">
        <w:t>centreline</w:t>
      </w:r>
      <w:r w:rsidR="00F02BBA" w:rsidRPr="00562704">
        <w:t xml:space="preserve"> may consist of single light sources showing variable white.</w:t>
      </w:r>
    </w:p>
    <w:p w14:paraId="38B48EE6" w14:textId="77777777" w:rsidR="00F02BBA" w:rsidRPr="00562704" w:rsidRDefault="00F02BBA" w:rsidP="00F02BBA">
      <w:pPr>
        <w:pStyle w:val="LDClause"/>
      </w:pPr>
      <w:r>
        <w:tab/>
      </w:r>
      <w:r w:rsidR="00CA714C">
        <w:t>(</w:t>
      </w:r>
      <w:r>
        <w:t>14</w:t>
      </w:r>
      <w:r w:rsidR="00CA714C">
        <w:t>)</w:t>
      </w:r>
      <w:r>
        <w:tab/>
      </w:r>
      <w:r w:rsidRPr="00562704">
        <w:t xml:space="preserve">Beyond Point B, each </w:t>
      </w:r>
      <w:r w:rsidR="004439CE">
        <w:t>centreline</w:t>
      </w:r>
      <w:r w:rsidRPr="00562704">
        <w:t xml:space="preserve"> light position must consist of 1 of the following</w:t>
      </w:r>
      <w:r>
        <w:t>,</w:t>
      </w:r>
      <w:r w:rsidRPr="00562704">
        <w:t xml:space="preserve"> </w:t>
      </w:r>
      <w:r>
        <w:t>each of which</w:t>
      </w:r>
      <w:r w:rsidRPr="00562704">
        <w:t xml:space="preserve"> must show variable white</w:t>
      </w:r>
      <w:r>
        <w:t xml:space="preserve"> light</w:t>
      </w:r>
      <w:r w:rsidRPr="00562704">
        <w:t>:</w:t>
      </w:r>
    </w:p>
    <w:p w14:paraId="01DADDBB" w14:textId="77777777" w:rsidR="00F02BBA" w:rsidRPr="00562704" w:rsidRDefault="00F02BBA" w:rsidP="00F02BBA">
      <w:pPr>
        <w:pStyle w:val="LDP1a"/>
      </w:pPr>
      <w:r>
        <w:t>(a)</w:t>
      </w:r>
      <w:r>
        <w:tab/>
      </w:r>
      <w:r w:rsidRPr="00562704">
        <w:t>1 barrette used between the threshold and Point B;</w:t>
      </w:r>
    </w:p>
    <w:p w14:paraId="4479100C" w14:textId="77777777" w:rsidR="00FE6115" w:rsidRDefault="00F02BBA" w:rsidP="00F02BBA">
      <w:pPr>
        <w:pStyle w:val="LDP1a"/>
      </w:pPr>
      <w:r>
        <w:t>(b)</w:t>
      </w:r>
      <w:r>
        <w:tab/>
      </w:r>
      <w:r w:rsidRPr="00562704">
        <w:t>2 light sources from Point B to Point D</w:t>
      </w:r>
      <w:r w:rsidR="00FE6115">
        <w:t>;</w:t>
      </w:r>
      <w:r w:rsidRPr="00562704">
        <w:t xml:space="preserve"> and</w:t>
      </w:r>
    </w:p>
    <w:p w14:paraId="73697047" w14:textId="77777777" w:rsidR="00F02BBA" w:rsidRPr="00562704" w:rsidRDefault="00FE6115" w:rsidP="00F02BBA">
      <w:pPr>
        <w:pStyle w:val="LDP1a"/>
      </w:pPr>
      <w:r>
        <w:t>(c)</w:t>
      </w:r>
      <w:r>
        <w:tab/>
      </w:r>
      <w:r w:rsidR="00F02BBA" w:rsidRPr="00562704">
        <w:t>3 light sources beyond Point D.</w:t>
      </w:r>
    </w:p>
    <w:p w14:paraId="2F05556C" w14:textId="77777777" w:rsidR="00F02BBA" w:rsidRPr="00562704" w:rsidRDefault="00F02BBA" w:rsidP="00F02BBA">
      <w:pPr>
        <w:pStyle w:val="LDClause"/>
      </w:pPr>
      <w:r>
        <w:tab/>
      </w:r>
      <w:r w:rsidR="00CA714C">
        <w:t>(</w:t>
      </w:r>
      <w:r>
        <w:t>15</w:t>
      </w:r>
      <w:r w:rsidR="00CA714C">
        <w:t>)</w:t>
      </w:r>
      <w:r>
        <w:tab/>
      </w:r>
      <w:r w:rsidRPr="00562704">
        <w:t>A barrette must be:</w:t>
      </w:r>
    </w:p>
    <w:p w14:paraId="7AAACCFF" w14:textId="77777777" w:rsidR="00F02BBA" w:rsidRPr="00562704" w:rsidRDefault="00F02BBA" w:rsidP="00F02BBA">
      <w:pPr>
        <w:pStyle w:val="LDP1a"/>
      </w:pPr>
      <w:r>
        <w:t>(a)</w:t>
      </w:r>
      <w:r>
        <w:tab/>
      </w:r>
      <w:r w:rsidRPr="00562704">
        <w:t>at least 4 m in length; and</w:t>
      </w:r>
    </w:p>
    <w:p w14:paraId="05875EC2" w14:textId="77777777" w:rsidR="00F02BBA" w:rsidRDefault="00F02BBA" w:rsidP="00F02BBA">
      <w:pPr>
        <w:pStyle w:val="LDP1a"/>
        <w:rPr>
          <w:rFonts w:ascii="Arial" w:hAnsi="Arial"/>
          <w:szCs w:val="20"/>
        </w:rPr>
      </w:pPr>
      <w:r>
        <w:t>(b)</w:t>
      </w:r>
      <w:r>
        <w:tab/>
      </w:r>
      <w:r w:rsidRPr="00562704">
        <w:t>if composed of lights approximating to point sources</w:t>
      </w:r>
      <w:r>
        <w:t> </w:t>
      </w:r>
      <w:r w:rsidRPr="00562704">
        <w:t>— composed of such lights uniformly spaced at intervals of not more than 1.5 m.</w:t>
      </w:r>
    </w:p>
    <w:p w14:paraId="354ADF5E" w14:textId="77777777" w:rsidR="00F02BBA" w:rsidRPr="00562704" w:rsidRDefault="00F02BBA" w:rsidP="00F02BBA">
      <w:pPr>
        <w:pStyle w:val="LDClause"/>
      </w:pPr>
      <w:r>
        <w:tab/>
      </w:r>
      <w:r w:rsidR="00CA714C">
        <w:t>(</w:t>
      </w:r>
      <w:r>
        <w:t>16</w:t>
      </w:r>
      <w:r w:rsidR="00CA714C">
        <w:t>)</w:t>
      </w:r>
      <w:r>
        <w:tab/>
      </w:r>
      <w:r w:rsidRPr="00562704">
        <w:t xml:space="preserve">If the </w:t>
      </w:r>
      <w:r w:rsidR="004439CE">
        <w:t>centreline</w:t>
      </w:r>
      <w:r w:rsidRPr="00562704">
        <w:t xml:space="preserve"> beyond Point B consists of barrettes as described in sub</w:t>
      </w:r>
      <w:r>
        <w:t xml:space="preserve">section </w:t>
      </w:r>
      <w:r w:rsidR="0025669B">
        <w:t>(</w:t>
      </w:r>
      <w:r>
        <w:t>14</w:t>
      </w:r>
      <w:r w:rsidR="0025669B">
        <w:t>)</w:t>
      </w:r>
      <w:r w:rsidRPr="00562704">
        <w:t xml:space="preserve">, each barrette must be supplemented by a </w:t>
      </w:r>
      <w:r w:rsidR="00E37E17">
        <w:t>sequenced flashing</w:t>
      </w:r>
      <w:r w:rsidRPr="00562704">
        <w:t xml:space="preserve"> light which must:</w:t>
      </w:r>
    </w:p>
    <w:p w14:paraId="1467D70B" w14:textId="77777777" w:rsidR="00F02BBA" w:rsidRPr="00562704" w:rsidRDefault="00F02BBA" w:rsidP="00F02BBA">
      <w:pPr>
        <w:pStyle w:val="LDP1a"/>
      </w:pPr>
      <w:r>
        <w:t>(a)</w:t>
      </w:r>
      <w:r>
        <w:tab/>
      </w:r>
      <w:r w:rsidRPr="00562704">
        <w:t xml:space="preserve">be flashed twice </w:t>
      </w:r>
      <w:r w:rsidR="00FE6115">
        <w:t>every</w:t>
      </w:r>
      <w:r w:rsidRPr="00562704">
        <w:t xml:space="preserve"> second in sequence, beginning with the outermost light</w:t>
      </w:r>
      <w:r>
        <w:t xml:space="preserve"> of the system</w:t>
      </w:r>
      <w:r w:rsidRPr="00562704">
        <w:t xml:space="preserve"> and progressing toward the threshold to the innermost light; and</w:t>
      </w:r>
    </w:p>
    <w:p w14:paraId="6EB175D1" w14:textId="77777777" w:rsidR="00F02BBA" w:rsidRDefault="00F02BBA" w:rsidP="00F02BBA">
      <w:pPr>
        <w:pStyle w:val="LDP1a"/>
      </w:pPr>
      <w:r>
        <w:t>(b)</w:t>
      </w:r>
      <w:r>
        <w:tab/>
      </w:r>
      <w:r w:rsidRPr="00562704">
        <w:t>be of such electrical circuit design that it can be operated independently of the other lights of the approach lighting system</w:t>
      </w:r>
      <w:r w:rsidR="00E37E17">
        <w:t>;</w:t>
      </w:r>
      <w:r w:rsidR="002E47FB">
        <w:t xml:space="preserve"> and</w:t>
      </w:r>
    </w:p>
    <w:p w14:paraId="2901D54D" w14:textId="77777777" w:rsidR="00E37E17" w:rsidRDefault="00E37E17" w:rsidP="00D3283C">
      <w:pPr>
        <w:pStyle w:val="LDP1a"/>
        <w:keepNext/>
      </w:pPr>
      <w:r>
        <w:t>(c)</w:t>
      </w:r>
      <w:r>
        <w:tab/>
        <w:t>have a minimum effective intensity of 15</w:t>
      </w:r>
      <w:r w:rsidR="002E47FB">
        <w:t xml:space="preserve"> </w:t>
      </w:r>
      <w:r>
        <w:t>000 cd ± 50%.</w:t>
      </w:r>
    </w:p>
    <w:p w14:paraId="4660C6E9" w14:textId="0D3C2296" w:rsidR="00E37E17" w:rsidRPr="00562704" w:rsidRDefault="00E37E17" w:rsidP="002E47FB">
      <w:pPr>
        <w:pStyle w:val="Note"/>
      </w:pPr>
      <w:r w:rsidRPr="00304D54">
        <w:rPr>
          <w:i/>
        </w:rPr>
        <w:t>Note</w:t>
      </w:r>
      <w:r w:rsidR="002E47FB">
        <w:rPr>
          <w:i/>
        </w:rPr>
        <w:t>   </w:t>
      </w:r>
      <w:r w:rsidRPr="00304D54">
        <w:t xml:space="preserve">See </w:t>
      </w:r>
      <w:r w:rsidR="00E02F62">
        <w:t>FAA</w:t>
      </w:r>
      <w:r w:rsidRPr="00304D54">
        <w:t xml:space="preserve"> </w:t>
      </w:r>
      <w:r w:rsidRPr="00E02F62">
        <w:rPr>
          <w:i/>
        </w:rPr>
        <w:t>Advisory Circular 150/5345-51</w:t>
      </w:r>
      <w:r w:rsidR="00E02F62">
        <w:rPr>
          <w:i/>
        </w:rPr>
        <w:t>,</w:t>
      </w:r>
      <w:r w:rsidR="002E47FB">
        <w:t xml:space="preserve"> as in force </w:t>
      </w:r>
      <w:r w:rsidR="006005F6">
        <w:t xml:space="preserve">or existing </w:t>
      </w:r>
      <w:r w:rsidR="002E47FB">
        <w:t>from time to time</w:t>
      </w:r>
      <w:r w:rsidR="000E4FE5">
        <w:t xml:space="preserve"> and freely </w:t>
      </w:r>
      <w:r w:rsidRPr="00304D54">
        <w:t xml:space="preserve">available from </w:t>
      </w:r>
      <w:r w:rsidR="00E02F62">
        <w:t>the FAA website,</w:t>
      </w:r>
      <w:r w:rsidR="00E02F62" w:rsidRPr="00304D54">
        <w:t xml:space="preserve"> </w:t>
      </w:r>
      <w:r w:rsidRPr="00304D54">
        <w:t>www.faa.gov</w:t>
      </w:r>
      <w:r w:rsidR="00E62C91">
        <w:t>,</w:t>
      </w:r>
      <w:r w:rsidRPr="00304D54">
        <w:t xml:space="preserve"> for further information.</w:t>
      </w:r>
    </w:p>
    <w:p w14:paraId="09BBAD9E" w14:textId="77777777" w:rsidR="00F02BBA" w:rsidRPr="00562704" w:rsidRDefault="00CA714C" w:rsidP="00101DDB">
      <w:pPr>
        <w:pStyle w:val="LDClause"/>
        <w:keepNext/>
      </w:pPr>
      <w:r>
        <w:tab/>
        <w:t>(</w:t>
      </w:r>
      <w:r w:rsidR="00F02BBA">
        <w:t>17</w:t>
      </w:r>
      <w:r>
        <w:t>)</w:t>
      </w:r>
      <w:r w:rsidR="00F02BBA">
        <w:tab/>
      </w:r>
      <w:r w:rsidR="00F02BBA" w:rsidRPr="00562704">
        <w:t>Each side row of lights must consist of a barrette:</w:t>
      </w:r>
    </w:p>
    <w:p w14:paraId="00003921" w14:textId="77777777" w:rsidR="00F02BBA" w:rsidRPr="00562704" w:rsidRDefault="00F02BBA" w:rsidP="00F02BBA">
      <w:pPr>
        <w:pStyle w:val="LDP1a"/>
      </w:pPr>
      <w:r>
        <w:t>(a)</w:t>
      </w:r>
      <w:r>
        <w:tab/>
      </w:r>
      <w:r w:rsidRPr="00562704">
        <w:t>whose lights show red; and</w:t>
      </w:r>
    </w:p>
    <w:p w14:paraId="239C5958" w14:textId="77777777" w:rsidR="00F02BBA" w:rsidRPr="00562704" w:rsidRDefault="00F02BBA" w:rsidP="00F02BBA">
      <w:pPr>
        <w:pStyle w:val="LDP1a"/>
      </w:pPr>
      <w:r>
        <w:t>(b)</w:t>
      </w:r>
      <w:r>
        <w:tab/>
      </w:r>
      <w:r w:rsidRPr="00562704">
        <w:t>whose length and light spacing must be equal to the length and light spacing of the barrettes in the touchdown zone.</w:t>
      </w:r>
    </w:p>
    <w:p w14:paraId="401C3AD8" w14:textId="77777777" w:rsidR="00F02BBA" w:rsidRPr="00562704" w:rsidRDefault="00CA714C" w:rsidP="00F02BBA">
      <w:pPr>
        <w:pStyle w:val="LDClause"/>
      </w:pPr>
      <w:r>
        <w:tab/>
        <w:t>(</w:t>
      </w:r>
      <w:r w:rsidR="00F02BBA">
        <w:t>18</w:t>
      </w:r>
      <w:r>
        <w:t>)</w:t>
      </w:r>
      <w:r w:rsidR="00F02BBA">
        <w:tab/>
      </w:r>
      <w:r w:rsidR="00F02BBA" w:rsidRPr="00562704">
        <w:t>The lights forming the crossbars must be:</w:t>
      </w:r>
    </w:p>
    <w:p w14:paraId="160A48BD" w14:textId="77777777" w:rsidR="00F02BBA" w:rsidRPr="00562704" w:rsidRDefault="00F02BBA" w:rsidP="00F02BBA">
      <w:pPr>
        <w:pStyle w:val="LDP1a"/>
      </w:pPr>
      <w:r>
        <w:t>(a)</w:t>
      </w:r>
      <w:r>
        <w:tab/>
      </w:r>
      <w:r w:rsidRPr="00562704">
        <w:t>fixed lights showing variable white</w:t>
      </w:r>
      <w:r>
        <w:t xml:space="preserve"> light</w:t>
      </w:r>
      <w:r w:rsidRPr="00562704">
        <w:t>; and</w:t>
      </w:r>
    </w:p>
    <w:p w14:paraId="23952D17" w14:textId="77777777" w:rsidR="00F02BBA" w:rsidRPr="00562704" w:rsidRDefault="00F02BBA" w:rsidP="00F02BBA">
      <w:pPr>
        <w:pStyle w:val="LDP1a"/>
      </w:pPr>
      <w:r>
        <w:t>(b)</w:t>
      </w:r>
      <w:r>
        <w:tab/>
      </w:r>
      <w:r w:rsidRPr="00562704">
        <w:t>uniformly spaced at intervals of not more than 2.7 m.</w:t>
      </w:r>
    </w:p>
    <w:p w14:paraId="2CEF8833" w14:textId="77777777" w:rsidR="00F02BBA" w:rsidRPr="00562704" w:rsidRDefault="00F02BBA" w:rsidP="00F02BBA">
      <w:pPr>
        <w:pStyle w:val="LDClause"/>
      </w:pPr>
      <w:r>
        <w:tab/>
      </w:r>
      <w:r w:rsidR="00CA714C">
        <w:t>(</w:t>
      </w:r>
      <w:r>
        <w:t>19</w:t>
      </w:r>
      <w:r w:rsidR="00CA714C">
        <w:t>)</w:t>
      </w:r>
      <w:r>
        <w:tab/>
        <w:t xml:space="preserve">For </w:t>
      </w:r>
      <w:r w:rsidR="005B7BEB">
        <w:t>subsection</w:t>
      </w:r>
      <w:r w:rsidR="00D3283C">
        <w:t>s (17) and</w:t>
      </w:r>
      <w:r w:rsidR="00E3479B">
        <w:t xml:space="preserve"> </w:t>
      </w:r>
      <w:r w:rsidR="0025669B">
        <w:t>(</w:t>
      </w:r>
      <w:r>
        <w:t>1</w:t>
      </w:r>
      <w:r w:rsidR="009D409E">
        <w:t>8</w:t>
      </w:r>
      <w:r w:rsidR="0025669B">
        <w:t>)</w:t>
      </w:r>
      <w:r>
        <w:t>, t</w:t>
      </w:r>
      <w:r w:rsidRPr="00562704">
        <w:t>he intensity of the red lights must be</w:t>
      </w:r>
      <w:r>
        <w:t xml:space="preserve"> consistent</w:t>
      </w:r>
      <w:r w:rsidRPr="00562704">
        <w:t xml:space="preserve"> with the intensity of the white lights.</w:t>
      </w:r>
    </w:p>
    <w:p w14:paraId="7C48D2E2" w14:textId="77777777" w:rsidR="00F02BBA" w:rsidRDefault="00CA714C" w:rsidP="00F02BBA">
      <w:pPr>
        <w:pStyle w:val="LDClause"/>
      </w:pPr>
      <w:r>
        <w:tab/>
        <w:t>(</w:t>
      </w:r>
      <w:r w:rsidR="00F02BBA">
        <w:t>20</w:t>
      </w:r>
      <w:r>
        <w:t>)</w:t>
      </w:r>
      <w:r w:rsidR="00F02BBA">
        <w:tab/>
      </w:r>
      <w:r w:rsidR="00F02BBA" w:rsidRPr="00562704">
        <w:t>The light</w:t>
      </w:r>
      <w:r w:rsidR="00910843">
        <w:t xml:space="preserve"> intensities</w:t>
      </w:r>
      <w:r w:rsidR="00F02BBA" w:rsidRPr="00562704">
        <w:t xml:space="preserve"> must be in accordance with Figure</w:t>
      </w:r>
      <w:r w:rsidR="009D409E">
        <w:t>s</w:t>
      </w:r>
      <w:r w:rsidR="00F02BBA" w:rsidRPr="00562704">
        <w:t xml:space="preserve"> </w:t>
      </w:r>
      <w:r w:rsidR="00AE0653">
        <w:t>9.4</w:t>
      </w:r>
      <w:r w:rsidR="00B21CB8">
        <w:t>3 (</w:t>
      </w:r>
      <w:r w:rsidR="00F02BBA" w:rsidRPr="00562704">
        <w:t>1</w:t>
      </w:r>
      <w:r w:rsidR="0025669B">
        <w:t>)</w:t>
      </w:r>
      <w:r w:rsidR="00910843">
        <w:t xml:space="preserve">-1 </w:t>
      </w:r>
      <w:r w:rsidR="004A6EFF">
        <w:t>and</w:t>
      </w:r>
      <w:r w:rsidR="00F02BBA" w:rsidRPr="00562704">
        <w:t xml:space="preserve"> </w:t>
      </w:r>
      <w:r w:rsidR="00AE0653">
        <w:t>9.4</w:t>
      </w:r>
      <w:r w:rsidR="00B21CB8">
        <w:t>3 (</w:t>
      </w:r>
      <w:r w:rsidR="00910843">
        <w:t>1</w:t>
      </w:r>
      <w:r w:rsidR="0025669B">
        <w:t>)</w:t>
      </w:r>
      <w:r w:rsidR="00910843">
        <w:t>-2.</w:t>
      </w:r>
    </w:p>
    <w:p w14:paraId="10CF1773" w14:textId="6A7A6E4C" w:rsidR="00F02BBA" w:rsidRPr="009B3744" w:rsidRDefault="00F02BBA" w:rsidP="00F02BBA">
      <w:pPr>
        <w:pStyle w:val="LDNote"/>
        <w:rPr>
          <w:rFonts w:ascii="Arial" w:hAnsi="Arial"/>
        </w:rPr>
      </w:pPr>
      <w:r w:rsidRPr="004B6507">
        <w:rPr>
          <w:i/>
        </w:rPr>
        <w:t>Note   </w:t>
      </w:r>
      <w:r w:rsidR="00B82C8B">
        <w:t xml:space="preserve">For </w:t>
      </w:r>
      <w:r w:rsidR="00B82C8B" w:rsidRPr="00562704">
        <w:t>information on the flight path envelopes used in the design of these lights</w:t>
      </w:r>
      <w:r w:rsidR="00B82C8B">
        <w:t xml:space="preserve">, see </w:t>
      </w:r>
      <w:r w:rsidRPr="00562704">
        <w:t>ICAO Annex 14,</w:t>
      </w:r>
      <w:r w:rsidR="00B82C8B">
        <w:t xml:space="preserve"> </w:t>
      </w:r>
      <w:r w:rsidR="004838A5" w:rsidRPr="004838A5">
        <w:t xml:space="preserve">Aerodromes, Volume 1, </w:t>
      </w:r>
      <w:r w:rsidR="004838A5">
        <w:t>Aerodrome Design and Operations,</w:t>
      </w:r>
      <w:r w:rsidRPr="00562704">
        <w:t xml:space="preserve"> Attachment A, Section 11</w:t>
      </w:r>
      <w:r w:rsidR="00B82C8B">
        <w:t xml:space="preserve">. For ICAO documents, see section </w:t>
      </w:r>
      <w:r w:rsidR="005D2AD1" w:rsidRPr="00E80298">
        <w:t>1.07</w:t>
      </w:r>
      <w:r w:rsidR="00B82C8B">
        <w:t>.</w:t>
      </w:r>
      <w:r w:rsidR="009D409E">
        <w:t xml:space="preserve"> </w:t>
      </w:r>
    </w:p>
    <w:p w14:paraId="73C34741" w14:textId="20B9E2E5" w:rsidR="00F02BBA" w:rsidRDefault="00D23FD8" w:rsidP="00720D6C">
      <w:pPr>
        <w:pStyle w:val="LDClause"/>
        <w:tabs>
          <w:tab w:val="clear" w:pos="454"/>
          <w:tab w:val="clear" w:pos="737"/>
        </w:tabs>
        <w:ind w:left="397" w:firstLine="0"/>
        <w:rPr>
          <w:noProof/>
          <w:lang w:eastAsia="en-AU"/>
        </w:rPr>
      </w:pPr>
      <w:r>
        <w:rPr>
          <w:noProof/>
          <w:lang w:eastAsia="en-AU"/>
        </w:rPr>
        <w:lastRenderedPageBreak/>
        <w:drawing>
          <wp:inline distT="0" distB="0" distL="0" distR="0" wp14:anchorId="00F00E4A" wp14:editId="0D37268A">
            <wp:extent cx="6210300" cy="4251960"/>
            <wp:effectExtent l="0" t="0" r="0" b="0"/>
            <wp:docPr id="127" name="Picture 127" descr="Shows Precision approach CAT II and CAT III lighting sys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Shows Precision approach CAT II and CAT III lighting systems. "/>
                    <pic:cNvPicPr>
                      <a:picLocks noChangeAspect="1" noChangeArrowheads="1"/>
                    </pic:cNvPicPr>
                  </pic:nvPicPr>
                  <pic:blipFill>
                    <a:blip r:embed="rId274" cstate="print">
                      <a:extLst>
                        <a:ext uri="{28A0092B-C50C-407E-A947-70E740481C1C}">
                          <a14:useLocalDpi xmlns:a14="http://schemas.microsoft.com/office/drawing/2010/main" val="0"/>
                        </a:ext>
                      </a:extLst>
                    </a:blip>
                    <a:srcRect b="9198"/>
                    <a:stretch>
                      <a:fillRect/>
                    </a:stretch>
                  </pic:blipFill>
                  <pic:spPr bwMode="auto">
                    <a:xfrm>
                      <a:off x="0" y="0"/>
                      <a:ext cx="6210300" cy="4251960"/>
                    </a:xfrm>
                    <a:prstGeom prst="rect">
                      <a:avLst/>
                    </a:prstGeom>
                    <a:noFill/>
                    <a:ln>
                      <a:noFill/>
                    </a:ln>
                  </pic:spPr>
                </pic:pic>
              </a:graphicData>
            </a:graphic>
          </wp:inline>
        </w:drawing>
      </w:r>
    </w:p>
    <w:p w14:paraId="25917676" w14:textId="77777777" w:rsidR="00F02BBA" w:rsidRDefault="0031466E" w:rsidP="00836511">
      <w:pPr>
        <w:pStyle w:val="LDTableheading"/>
        <w:tabs>
          <w:tab w:val="clear" w:pos="1134"/>
          <w:tab w:val="clear" w:pos="1276"/>
          <w:tab w:val="clear" w:pos="1843"/>
          <w:tab w:val="clear" w:pos="1985"/>
          <w:tab w:val="clear" w:pos="2552"/>
          <w:tab w:val="clear" w:pos="2693"/>
        </w:tabs>
        <w:ind w:left="765"/>
      </w:pPr>
      <w:r>
        <w:t>Figure 9.4</w:t>
      </w:r>
      <w:r w:rsidR="00B21CB8">
        <w:t>2 (</w:t>
      </w:r>
      <w:r w:rsidR="00E3479B">
        <w:t>3</w:t>
      </w:r>
      <w:r w:rsidR="00125340">
        <w:t>)   </w:t>
      </w:r>
      <w:r w:rsidR="00F02BBA" w:rsidRPr="009A566B">
        <w:t xml:space="preserve">Precision approach </w:t>
      </w:r>
      <w:r w:rsidR="00D3283C">
        <w:t>CAT</w:t>
      </w:r>
      <w:r w:rsidR="00D3283C" w:rsidRPr="009A566B">
        <w:t xml:space="preserve"> II and </w:t>
      </w:r>
      <w:r w:rsidR="00D3283C">
        <w:t xml:space="preserve">CAT </w:t>
      </w:r>
      <w:r w:rsidR="00D3283C" w:rsidRPr="009A566B">
        <w:t>III</w:t>
      </w:r>
      <w:r w:rsidR="00D3283C">
        <w:t xml:space="preserve"> </w:t>
      </w:r>
      <w:r w:rsidR="00F02BBA" w:rsidRPr="009A566B">
        <w:t>lighting system</w:t>
      </w:r>
      <w:r w:rsidR="00D3283C">
        <w:t>s</w:t>
      </w:r>
      <w:r w:rsidR="00F02BBA" w:rsidRPr="009A566B">
        <w:t xml:space="preserve"> </w:t>
      </w:r>
      <w:r w:rsidR="00D12F73">
        <w:t>(shows matters)</w:t>
      </w:r>
    </w:p>
    <w:p w14:paraId="587A4B6E" w14:textId="77777777" w:rsidR="008D0825" w:rsidRDefault="008D0825" w:rsidP="00D31C8E">
      <w:pPr>
        <w:pStyle w:val="139-Chapter-NoTOC"/>
        <w:sectPr w:rsidR="008D0825" w:rsidSect="00DE174F">
          <w:footerReference w:type="even" r:id="rId275"/>
          <w:footerReference w:type="default" r:id="rId276"/>
          <w:type w:val="continuous"/>
          <w:pgSz w:w="11907" w:h="16840" w:code="9"/>
          <w:pgMar w:top="1418" w:right="936" w:bottom="1247" w:left="1049" w:header="720" w:footer="397" w:gutter="284"/>
          <w:pgNumType w:chapStyle="1"/>
          <w:cols w:space="720"/>
          <w:docGrid w:linePitch="326"/>
        </w:sectPr>
      </w:pPr>
    </w:p>
    <w:p w14:paraId="66ACAE80" w14:textId="77777777" w:rsidR="00A44C1B" w:rsidRPr="00D31C8E" w:rsidRDefault="00CA57BF" w:rsidP="00D31C8E">
      <w:pPr>
        <w:pStyle w:val="139-Chapter-NoTOC"/>
      </w:pPr>
      <w:r w:rsidRPr="00D31C8E">
        <w:lastRenderedPageBreak/>
        <w:t>CHAPTER</w:t>
      </w:r>
      <w:r w:rsidR="00A44C1B" w:rsidRPr="00D31C8E">
        <w:t xml:space="preserve"> 9</w:t>
      </w:r>
    </w:p>
    <w:p w14:paraId="09AF41CA" w14:textId="77777777" w:rsidR="00F02BBA" w:rsidRPr="00D31C8E" w:rsidRDefault="00F02BBA" w:rsidP="00D31C8E">
      <w:pPr>
        <w:pStyle w:val="139-Division"/>
      </w:pPr>
      <w:bookmarkStart w:id="3088" w:name="_Toc159500572"/>
      <w:r w:rsidRPr="00D31C8E">
        <w:t>Division 8</w:t>
      </w:r>
      <w:r w:rsidRPr="00D31C8E">
        <w:tab/>
        <w:t xml:space="preserve">Isocandela </w:t>
      </w:r>
      <w:r w:rsidR="00063130" w:rsidRPr="00D31C8E">
        <w:t xml:space="preserve">diagrams </w:t>
      </w:r>
      <w:r w:rsidRPr="00D31C8E">
        <w:t xml:space="preserve">of </w:t>
      </w:r>
      <w:r w:rsidR="00063130" w:rsidRPr="00D31C8E">
        <w:t>approach lighting</w:t>
      </w:r>
      <w:bookmarkEnd w:id="3088"/>
    </w:p>
    <w:p w14:paraId="237B9B55" w14:textId="77777777" w:rsidR="00F02BBA" w:rsidRPr="00094A6D" w:rsidRDefault="009A7CAA" w:rsidP="00D31C8E">
      <w:pPr>
        <w:pStyle w:val="139-Section"/>
      </w:pPr>
      <w:bookmarkStart w:id="3089" w:name="_Toc488152323"/>
      <w:bookmarkStart w:id="3090" w:name="_Toc488155083"/>
      <w:bookmarkStart w:id="3091" w:name="_Toc488156289"/>
      <w:bookmarkStart w:id="3092" w:name="_Toc159500573"/>
      <w:r w:rsidRPr="00094A6D">
        <w:t>9.43</w:t>
      </w:r>
      <w:r w:rsidR="00F02BBA" w:rsidRPr="00094A6D">
        <w:tab/>
        <w:t xml:space="preserve">Isocandela </w:t>
      </w:r>
      <w:r w:rsidR="00063130">
        <w:t>d</w:t>
      </w:r>
      <w:r w:rsidR="00063130" w:rsidRPr="00094A6D">
        <w:t xml:space="preserve">iagrams </w:t>
      </w:r>
      <w:r w:rsidR="00F02BBA" w:rsidRPr="00094A6D">
        <w:t xml:space="preserve">of </w:t>
      </w:r>
      <w:r w:rsidR="00063130">
        <w:t>a</w:t>
      </w:r>
      <w:r w:rsidR="00063130" w:rsidRPr="00094A6D">
        <w:t xml:space="preserve">pproach </w:t>
      </w:r>
      <w:bookmarkEnd w:id="3089"/>
      <w:bookmarkEnd w:id="3090"/>
      <w:bookmarkEnd w:id="3091"/>
      <w:r w:rsidR="00063130">
        <w:t>l</w:t>
      </w:r>
      <w:r w:rsidR="00063130" w:rsidRPr="00094A6D">
        <w:t>ighting</w:t>
      </w:r>
      <w:bookmarkEnd w:id="3092"/>
    </w:p>
    <w:p w14:paraId="5802C127" w14:textId="77777777" w:rsidR="00F63FA2" w:rsidRDefault="004A6EFF" w:rsidP="004A6EFF">
      <w:pPr>
        <w:pStyle w:val="LDClause"/>
      </w:pPr>
      <w:r>
        <w:tab/>
      </w:r>
      <w:r w:rsidR="0025669B">
        <w:t>(</w:t>
      </w:r>
      <w:r>
        <w:t>1</w:t>
      </w:r>
      <w:r w:rsidR="0025669B">
        <w:t>)</w:t>
      </w:r>
      <w:r>
        <w:tab/>
      </w:r>
      <w:r w:rsidR="00F02BBA" w:rsidRPr="0015726E">
        <w:t>The ratio between the average</w:t>
      </w:r>
      <w:r w:rsidR="00F63FA2">
        <w:t xml:space="preserve"> light</w:t>
      </w:r>
      <w:r w:rsidR="00F02BBA" w:rsidRPr="0015726E">
        <w:t xml:space="preserve"> intensit</w:t>
      </w:r>
      <w:r w:rsidR="00F63FA2">
        <w:t>ies of the following:</w:t>
      </w:r>
    </w:p>
    <w:p w14:paraId="7CB8D4A0" w14:textId="77777777" w:rsidR="00F63FA2" w:rsidRDefault="00F63FA2" w:rsidP="00F63FA2">
      <w:pPr>
        <w:pStyle w:val="LDP1a"/>
      </w:pPr>
      <w:r>
        <w:t>(a)</w:t>
      </w:r>
      <w:r>
        <w:tab/>
      </w:r>
      <w:r w:rsidR="00F02BBA" w:rsidRPr="0015726E">
        <w:t>the ellipse defining the main beam of a typical</w:t>
      </w:r>
      <w:r>
        <w:t>,</w:t>
      </w:r>
      <w:r w:rsidR="00F02BBA" w:rsidRPr="0015726E">
        <w:t xml:space="preserve"> new</w:t>
      </w:r>
      <w:r w:rsidR="004A6EFF">
        <w:t>ly installed approach</w:t>
      </w:r>
      <w:r w:rsidR="00F02BBA" w:rsidRPr="0015726E">
        <w:t xml:space="preserve"> light</w:t>
      </w:r>
      <w:r>
        <w:t>;</w:t>
      </w:r>
    </w:p>
    <w:p w14:paraId="59C1E7B3" w14:textId="77777777" w:rsidR="00F63FA2" w:rsidRDefault="00F63FA2" w:rsidP="00F63FA2">
      <w:pPr>
        <w:pStyle w:val="LDP1a"/>
      </w:pPr>
      <w:r>
        <w:t>(b)</w:t>
      </w:r>
      <w:r>
        <w:tab/>
      </w:r>
      <w:r w:rsidR="00F02BBA" w:rsidRPr="0015726E">
        <w:t xml:space="preserve">the main beam of a </w:t>
      </w:r>
      <w:r w:rsidR="004A6EFF">
        <w:t xml:space="preserve">typical </w:t>
      </w:r>
      <w:r w:rsidR="00F02BBA" w:rsidRPr="0015726E">
        <w:t>new</w:t>
      </w:r>
      <w:r w:rsidR="004A6EFF">
        <w:t>ly installed</w:t>
      </w:r>
      <w:r w:rsidR="00F02BBA" w:rsidRPr="0015726E">
        <w:t xml:space="preserve"> runway edge light</w:t>
      </w:r>
      <w:r>
        <w:t>:</w:t>
      </w:r>
    </w:p>
    <w:p w14:paraId="7EE29551" w14:textId="77777777" w:rsidR="00F02BBA" w:rsidRPr="0015726E" w:rsidRDefault="00F63FA2" w:rsidP="004A6EFF">
      <w:pPr>
        <w:pStyle w:val="LDClause"/>
      </w:pPr>
      <w:r>
        <w:tab/>
      </w:r>
      <w:r>
        <w:tab/>
      </w:r>
      <w:r w:rsidR="004A6EFF">
        <w:t>must</w:t>
      </w:r>
      <w:r w:rsidR="00F02BBA" w:rsidRPr="0015726E">
        <w:t xml:space="preserve"> be as follows:</w:t>
      </w:r>
    </w:p>
    <w:p w14:paraId="558735B7" w14:textId="77777777" w:rsidR="00F02BBA" w:rsidRPr="0015726E" w:rsidRDefault="00F02BBA" w:rsidP="00F02BBA">
      <w:pPr>
        <w:pStyle w:val="LDP1a"/>
      </w:pPr>
      <w:r>
        <w:t>(</w:t>
      </w:r>
      <w:r w:rsidR="00F63FA2">
        <w:t>c</w:t>
      </w:r>
      <w:r>
        <w:t>)</w:t>
      </w:r>
      <w:r>
        <w:tab/>
        <w:t>for a</w:t>
      </w:r>
      <w:r w:rsidRPr="0015726E">
        <w:t xml:space="preserve">pproach </w:t>
      </w:r>
      <w:r w:rsidR="004439CE">
        <w:t>centreline</w:t>
      </w:r>
      <w:r>
        <w:t xml:space="preserve"> </w:t>
      </w:r>
      <w:r w:rsidRPr="0015726E">
        <w:t>and crossbar</w:t>
      </w:r>
      <w:r>
        <w:t xml:space="preserve"> lights</w:t>
      </w:r>
      <w:r w:rsidR="0081462D">
        <w:t xml:space="preserve"> for a precision approach lighting system</w:t>
      </w:r>
      <w:r>
        <w:t> </w:t>
      </w:r>
      <w:r w:rsidRPr="0015726E">
        <w:t>― 1.5 to 2.</w:t>
      </w:r>
      <w:r w:rsidR="00B21CB8">
        <w:t>0 (</w:t>
      </w:r>
      <w:r w:rsidRPr="0015726E">
        <w:t>white light)</w:t>
      </w:r>
      <w:r>
        <w:t>, as</w:t>
      </w:r>
      <w:r w:rsidR="00910843">
        <w:t xml:space="preserve"> shown</w:t>
      </w:r>
      <w:r>
        <w:t xml:space="preserve"> in </w:t>
      </w:r>
      <w:r w:rsidR="0031466E">
        <w:t>Figure 9.4</w:t>
      </w:r>
      <w:r w:rsidR="00B21CB8">
        <w:t>3 (</w:t>
      </w:r>
      <w:r w:rsidR="00910843">
        <w:t>1</w:t>
      </w:r>
      <w:r w:rsidR="0025669B">
        <w:t>)</w:t>
      </w:r>
      <w:r>
        <w:t>-1</w:t>
      </w:r>
      <w:r w:rsidR="00264800">
        <w:t>;</w:t>
      </w:r>
    </w:p>
    <w:p w14:paraId="3F249FE5" w14:textId="77777777" w:rsidR="00450726" w:rsidRDefault="00F02BBA" w:rsidP="002E7B2F">
      <w:pPr>
        <w:pStyle w:val="LDP1a"/>
      </w:pPr>
      <w:r>
        <w:t>(</w:t>
      </w:r>
      <w:r w:rsidR="00F63FA2">
        <w:t>d</w:t>
      </w:r>
      <w:r>
        <w:t>)</w:t>
      </w:r>
      <w:r>
        <w:tab/>
        <w:t>for a</w:t>
      </w:r>
      <w:r w:rsidRPr="0015726E">
        <w:t>pproach side row</w:t>
      </w:r>
      <w:r>
        <w:t xml:space="preserve"> lights</w:t>
      </w:r>
      <w:r w:rsidR="00450726">
        <w:t xml:space="preserve"> for a precision approach lighting system</w:t>
      </w:r>
      <w:r w:rsidR="00F63FA2">
        <w:t> </w:t>
      </w:r>
      <w:r w:rsidRPr="0015726E">
        <w:t>― 0.5 to 1.</w:t>
      </w:r>
      <w:r w:rsidR="00B21CB8">
        <w:t>0 (</w:t>
      </w:r>
      <w:r w:rsidRPr="0015726E">
        <w:t>red light)</w:t>
      </w:r>
      <w:r>
        <w:t xml:space="preserve"> as illustrated in </w:t>
      </w:r>
      <w:r w:rsidR="0031466E">
        <w:t>Figure</w:t>
      </w:r>
      <w:r w:rsidR="004B6507">
        <w:t> </w:t>
      </w:r>
      <w:r w:rsidR="0031466E">
        <w:t>9.4</w:t>
      </w:r>
      <w:r w:rsidR="00B21CB8">
        <w:t>3 (</w:t>
      </w:r>
      <w:r w:rsidR="00910843">
        <w:t>1</w:t>
      </w:r>
      <w:r w:rsidR="0025669B">
        <w:t>)</w:t>
      </w:r>
      <w:r w:rsidR="004B6507">
        <w:noBreakHyphen/>
      </w:r>
      <w:r>
        <w:t>2</w:t>
      </w:r>
      <w:r w:rsidR="00450726">
        <w:t>.</w:t>
      </w:r>
    </w:p>
    <w:p w14:paraId="7B16FC0A" w14:textId="77777777" w:rsidR="002E7B2F" w:rsidRDefault="00450726" w:rsidP="006B5F2B">
      <w:pPr>
        <w:pStyle w:val="Clause"/>
        <w:rPr>
          <w:rStyle w:val="aChar"/>
        </w:rPr>
      </w:pPr>
      <w:r>
        <w:tab/>
        <w:t>(2)</w:t>
      </w:r>
      <w:r>
        <w:tab/>
      </w:r>
      <w:r w:rsidRPr="0015726E">
        <w:t>The average</w:t>
      </w:r>
      <w:r>
        <w:t xml:space="preserve"> light</w:t>
      </w:r>
      <w:r w:rsidRPr="0015726E">
        <w:t xml:space="preserve"> intensit</w:t>
      </w:r>
      <w:r w:rsidR="008A1806">
        <w:t>y</w:t>
      </w:r>
      <w:r>
        <w:t xml:space="preserve"> of the</w:t>
      </w:r>
      <w:r w:rsidR="008A1806">
        <w:t xml:space="preserve"> </w:t>
      </w:r>
      <w:r w:rsidR="008A1806" w:rsidRPr="0015726E">
        <w:t xml:space="preserve">ellipse defining the main beam of a </w:t>
      </w:r>
      <w:r w:rsidR="008A1806" w:rsidRPr="002E7B2F">
        <w:rPr>
          <w:rStyle w:val="aChar"/>
        </w:rPr>
        <w:t>simple approach lighting system (</w:t>
      </w:r>
      <w:r w:rsidR="008A1806" w:rsidRPr="00D111BF">
        <w:rPr>
          <w:rStyle w:val="aChar"/>
          <w:b/>
          <w:i/>
        </w:rPr>
        <w:t>SALS</w:t>
      </w:r>
      <w:r w:rsidR="008A1806" w:rsidRPr="002E7B2F">
        <w:rPr>
          <w:rStyle w:val="aChar"/>
        </w:rPr>
        <w:t>)</w:t>
      </w:r>
      <w:r w:rsidR="00D111BF">
        <w:rPr>
          <w:rStyle w:val="aChar"/>
        </w:rPr>
        <w:t xml:space="preserve"> not associated with a precision approach runway</w:t>
      </w:r>
      <w:r w:rsidR="008A1806">
        <w:rPr>
          <w:rStyle w:val="aChar"/>
        </w:rPr>
        <w:t xml:space="preserve"> must be </w:t>
      </w:r>
      <w:r w:rsidR="008A1806" w:rsidRPr="002E7B2F">
        <w:rPr>
          <w:rStyle w:val="aChar"/>
        </w:rPr>
        <w:t>at least the same as the corresponding runway edge light</w:t>
      </w:r>
      <w:r w:rsidR="008A1806">
        <w:rPr>
          <w:rStyle w:val="aChar"/>
        </w:rPr>
        <w:t>.</w:t>
      </w:r>
    </w:p>
    <w:p w14:paraId="3BD00265" w14:textId="35B5AA76" w:rsidR="00F02BBA" w:rsidRPr="0015726E" w:rsidRDefault="00D23FD8" w:rsidP="00E62C91">
      <w:pPr>
        <w:pStyle w:val="LDP1a"/>
        <w:tabs>
          <w:tab w:val="clear" w:pos="1191"/>
        </w:tabs>
        <w:ind w:left="966"/>
      </w:pPr>
      <w:r>
        <w:rPr>
          <w:noProof/>
          <w:lang w:eastAsia="en-AU"/>
        </w:rPr>
        <w:drawing>
          <wp:inline distT="0" distB="0" distL="0" distR="0" wp14:anchorId="1460DB7E" wp14:editId="6597334D">
            <wp:extent cx="5996940" cy="3543300"/>
            <wp:effectExtent l="0" t="0" r="0" b="0"/>
            <wp:docPr id="128" name="Picture 128" descr="Shows Isocandela diagram for approach centreline and crossbar lights (white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Shows Isocandela diagram for approach centreline and crossbar lights (white light). "/>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96940" cy="3543300"/>
                    </a:xfrm>
                    <a:prstGeom prst="rect">
                      <a:avLst/>
                    </a:prstGeom>
                    <a:noFill/>
                    <a:ln>
                      <a:noFill/>
                    </a:ln>
                  </pic:spPr>
                </pic:pic>
              </a:graphicData>
            </a:graphic>
          </wp:inline>
        </w:drawing>
      </w:r>
    </w:p>
    <w:tbl>
      <w:tblPr>
        <w:tblpPr w:leftFromText="181" w:rightFromText="181" w:vertAnchor="text" w:horzAnchor="page" w:tblpX="7035"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
        <w:gridCol w:w="550"/>
        <w:gridCol w:w="550"/>
        <w:gridCol w:w="550"/>
      </w:tblGrid>
      <w:tr w:rsidR="00DB3004" w:rsidRPr="00080E8C" w14:paraId="4B67FB47" w14:textId="77777777" w:rsidTr="00DB3004">
        <w:trPr>
          <w:cantSplit/>
        </w:trPr>
        <w:tc>
          <w:tcPr>
            <w:tcW w:w="350" w:type="dxa"/>
          </w:tcPr>
          <w:p w14:paraId="35F8B2C9" w14:textId="77777777" w:rsidR="00DB3004" w:rsidRPr="00080E8C" w:rsidRDefault="00DB3004" w:rsidP="00DB3004">
            <w:pPr>
              <w:pStyle w:val="TableText0"/>
              <w:rPr>
                <w:rFonts w:ascii="Times New Roman" w:hAnsi="Times New Roman"/>
              </w:rPr>
            </w:pPr>
            <w:r w:rsidRPr="00080E8C">
              <w:rPr>
                <w:rFonts w:ascii="Times New Roman" w:hAnsi="Times New Roman"/>
              </w:rPr>
              <w:t>a</w:t>
            </w:r>
          </w:p>
        </w:tc>
        <w:tc>
          <w:tcPr>
            <w:tcW w:w="550" w:type="dxa"/>
          </w:tcPr>
          <w:p w14:paraId="20EF978C" w14:textId="77777777" w:rsidR="00DB3004" w:rsidRPr="00080E8C" w:rsidRDefault="00DB3004" w:rsidP="00DB3004">
            <w:pPr>
              <w:pStyle w:val="TableText0"/>
              <w:rPr>
                <w:rFonts w:ascii="Times New Roman" w:hAnsi="Times New Roman"/>
              </w:rPr>
            </w:pPr>
            <w:r w:rsidRPr="00080E8C">
              <w:rPr>
                <w:rFonts w:ascii="Times New Roman" w:hAnsi="Times New Roman"/>
              </w:rPr>
              <w:t>10</w:t>
            </w:r>
          </w:p>
        </w:tc>
        <w:tc>
          <w:tcPr>
            <w:tcW w:w="550" w:type="dxa"/>
          </w:tcPr>
          <w:p w14:paraId="22959720" w14:textId="77777777" w:rsidR="00DB3004" w:rsidRPr="00080E8C" w:rsidRDefault="00DB3004" w:rsidP="00DB3004">
            <w:pPr>
              <w:pStyle w:val="TableText0"/>
              <w:rPr>
                <w:rFonts w:ascii="Times New Roman" w:hAnsi="Times New Roman"/>
              </w:rPr>
            </w:pPr>
            <w:r w:rsidRPr="00080E8C">
              <w:rPr>
                <w:rFonts w:ascii="Times New Roman" w:hAnsi="Times New Roman"/>
              </w:rPr>
              <w:t>14</w:t>
            </w:r>
          </w:p>
        </w:tc>
        <w:tc>
          <w:tcPr>
            <w:tcW w:w="550" w:type="dxa"/>
          </w:tcPr>
          <w:p w14:paraId="5FD3621E" w14:textId="77777777" w:rsidR="00DB3004" w:rsidRPr="00080E8C" w:rsidRDefault="00DB3004" w:rsidP="00DB3004">
            <w:pPr>
              <w:pStyle w:val="TableText0"/>
              <w:rPr>
                <w:rFonts w:ascii="Times New Roman" w:hAnsi="Times New Roman"/>
              </w:rPr>
            </w:pPr>
            <w:r w:rsidRPr="00080E8C">
              <w:rPr>
                <w:rFonts w:ascii="Times New Roman" w:hAnsi="Times New Roman"/>
              </w:rPr>
              <w:t>15</w:t>
            </w:r>
          </w:p>
        </w:tc>
      </w:tr>
      <w:tr w:rsidR="00DB3004" w:rsidRPr="00080E8C" w14:paraId="2820AF34" w14:textId="77777777" w:rsidTr="00DB3004">
        <w:tc>
          <w:tcPr>
            <w:tcW w:w="350" w:type="dxa"/>
          </w:tcPr>
          <w:p w14:paraId="6F1FBF96" w14:textId="77777777" w:rsidR="00DB3004" w:rsidRPr="00080E8C" w:rsidRDefault="00DB3004" w:rsidP="00DB3004">
            <w:pPr>
              <w:pStyle w:val="TableText0"/>
              <w:rPr>
                <w:rFonts w:ascii="Times New Roman" w:hAnsi="Times New Roman"/>
              </w:rPr>
            </w:pPr>
            <w:r w:rsidRPr="00080E8C">
              <w:rPr>
                <w:rFonts w:ascii="Times New Roman" w:hAnsi="Times New Roman"/>
              </w:rPr>
              <w:t>b</w:t>
            </w:r>
          </w:p>
        </w:tc>
        <w:tc>
          <w:tcPr>
            <w:tcW w:w="550" w:type="dxa"/>
          </w:tcPr>
          <w:p w14:paraId="3005D3CE" w14:textId="77777777" w:rsidR="00DB3004" w:rsidRPr="00080E8C" w:rsidRDefault="00DB3004" w:rsidP="00DB3004">
            <w:pPr>
              <w:pStyle w:val="TableText0"/>
              <w:rPr>
                <w:rFonts w:ascii="Times New Roman" w:hAnsi="Times New Roman"/>
              </w:rPr>
            </w:pPr>
            <w:r w:rsidRPr="00080E8C">
              <w:rPr>
                <w:rFonts w:ascii="Times New Roman" w:hAnsi="Times New Roman"/>
              </w:rPr>
              <w:t>5.5</w:t>
            </w:r>
          </w:p>
        </w:tc>
        <w:tc>
          <w:tcPr>
            <w:tcW w:w="550" w:type="dxa"/>
          </w:tcPr>
          <w:p w14:paraId="6A9B587B" w14:textId="77777777" w:rsidR="00DB3004" w:rsidRPr="00080E8C" w:rsidRDefault="00DB3004" w:rsidP="00DB3004">
            <w:pPr>
              <w:pStyle w:val="TableText0"/>
              <w:rPr>
                <w:rFonts w:ascii="Times New Roman" w:hAnsi="Times New Roman"/>
              </w:rPr>
            </w:pPr>
            <w:r w:rsidRPr="00080E8C">
              <w:rPr>
                <w:rFonts w:ascii="Times New Roman" w:hAnsi="Times New Roman"/>
              </w:rPr>
              <w:t>6.5</w:t>
            </w:r>
          </w:p>
        </w:tc>
        <w:tc>
          <w:tcPr>
            <w:tcW w:w="550" w:type="dxa"/>
          </w:tcPr>
          <w:p w14:paraId="649E4DEF" w14:textId="77777777" w:rsidR="00DB3004" w:rsidRPr="00080E8C" w:rsidRDefault="00DB3004" w:rsidP="00DB3004">
            <w:pPr>
              <w:pStyle w:val="TableText0"/>
              <w:rPr>
                <w:rFonts w:ascii="Times New Roman" w:hAnsi="Times New Roman"/>
              </w:rPr>
            </w:pPr>
            <w:r w:rsidRPr="00080E8C">
              <w:rPr>
                <w:rFonts w:ascii="Times New Roman" w:hAnsi="Times New Roman"/>
              </w:rPr>
              <w:t>8.5</w:t>
            </w:r>
          </w:p>
        </w:tc>
      </w:tr>
    </w:tbl>
    <w:p w14:paraId="08EE2E84" w14:textId="77777777" w:rsidR="00F02BBA" w:rsidRPr="00080E8C" w:rsidRDefault="00094A6D" w:rsidP="00DB3004">
      <w:pPr>
        <w:pStyle w:val="LDClause"/>
        <w:tabs>
          <w:tab w:val="clear" w:pos="737"/>
        </w:tabs>
        <w:ind w:firstLine="256"/>
      </w:pPr>
      <w:r>
        <w:tab/>
      </w:r>
      <w:r w:rsidR="00080E8C" w:rsidRPr="00080E8C">
        <w:t>C</w:t>
      </w:r>
      <w:r w:rsidR="00F02BBA" w:rsidRPr="00080E8C">
        <w:t>urves calculated on formula:</w:t>
      </w:r>
    </w:p>
    <w:p w14:paraId="347B4283" w14:textId="7A02B5BA" w:rsidR="00F02BBA" w:rsidRDefault="00D23FD8" w:rsidP="005D049D">
      <w:pPr>
        <w:ind w:left="2160" w:firstLine="108"/>
        <w:rPr>
          <w:rFonts w:ascii="Arial" w:hAnsi="Arial"/>
          <w:noProof/>
          <w:position w:val="-24"/>
          <w:szCs w:val="20"/>
          <w:lang w:eastAsia="en-AU"/>
        </w:rPr>
      </w:pPr>
      <w:r>
        <w:rPr>
          <w:rFonts w:ascii="Arial" w:hAnsi="Arial"/>
          <w:noProof/>
          <w:position w:val="-24"/>
          <w:szCs w:val="20"/>
          <w:lang w:eastAsia="en-AU"/>
        </w:rPr>
        <w:drawing>
          <wp:inline distT="0" distB="0" distL="0" distR="0" wp14:anchorId="62D12380" wp14:editId="6777CD0F">
            <wp:extent cx="762000" cy="40386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62000" cy="403860"/>
                    </a:xfrm>
                    <a:prstGeom prst="rect">
                      <a:avLst/>
                    </a:prstGeom>
                    <a:noFill/>
                    <a:ln>
                      <a:noFill/>
                    </a:ln>
                  </pic:spPr>
                </pic:pic>
              </a:graphicData>
            </a:graphic>
          </wp:inline>
        </w:drawing>
      </w:r>
    </w:p>
    <w:p w14:paraId="311B2F34" w14:textId="77777777" w:rsidR="003A1493" w:rsidRPr="003A1493" w:rsidRDefault="003A1493" w:rsidP="003A1493">
      <w:pPr>
        <w:pStyle w:val="LDTableheading"/>
        <w:keepNext w:val="0"/>
        <w:tabs>
          <w:tab w:val="clear" w:pos="1134"/>
          <w:tab w:val="clear" w:pos="1276"/>
          <w:tab w:val="clear" w:pos="1843"/>
          <w:tab w:val="clear" w:pos="1985"/>
          <w:tab w:val="clear" w:pos="2552"/>
          <w:tab w:val="clear" w:pos="2693"/>
        </w:tabs>
        <w:spacing w:before="0" w:after="0"/>
        <w:ind w:left="737"/>
        <w:rPr>
          <w:sz w:val="4"/>
          <w:szCs w:val="4"/>
        </w:rPr>
      </w:pPr>
    </w:p>
    <w:p w14:paraId="77B37D25" w14:textId="1D2BB714" w:rsidR="00FE65AC" w:rsidRPr="00AC7C8F" w:rsidRDefault="0031466E" w:rsidP="003A1493">
      <w:pPr>
        <w:pStyle w:val="LDTableheading"/>
        <w:keepNext w:val="0"/>
        <w:tabs>
          <w:tab w:val="clear" w:pos="1134"/>
          <w:tab w:val="clear" w:pos="1276"/>
          <w:tab w:val="clear" w:pos="1843"/>
          <w:tab w:val="clear" w:pos="1985"/>
          <w:tab w:val="clear" w:pos="2552"/>
          <w:tab w:val="clear" w:pos="2693"/>
        </w:tabs>
        <w:spacing w:before="0" w:after="120"/>
        <w:ind w:left="737"/>
      </w:pPr>
      <w:r w:rsidRPr="00AC7C8F">
        <w:t>Figure 9.4</w:t>
      </w:r>
      <w:r w:rsidR="00B21CB8">
        <w:t>3 (</w:t>
      </w:r>
      <w:r w:rsidR="00FE65AC" w:rsidRPr="00AC7C8F">
        <w:t>1)-1</w:t>
      </w:r>
      <w:r w:rsidR="00125340">
        <w:t>   </w:t>
      </w:r>
      <w:r w:rsidR="00FE65AC" w:rsidRPr="00AC7C8F">
        <w:t xml:space="preserve">Isocandela diagram for approach </w:t>
      </w:r>
      <w:r w:rsidR="004439CE">
        <w:t>centreline</w:t>
      </w:r>
      <w:r w:rsidR="00FE65AC" w:rsidRPr="00AC7C8F">
        <w:t xml:space="preserve"> and crossbar</w:t>
      </w:r>
      <w:r w:rsidR="00AA6D22">
        <w:t xml:space="preserve"> </w:t>
      </w:r>
      <w:r w:rsidR="00AA6D22" w:rsidRPr="00AC7C8F">
        <w:t>light</w:t>
      </w:r>
      <w:r w:rsidR="00FE65AC" w:rsidRPr="00AC7C8F">
        <w:t xml:space="preserve">s (white light) </w:t>
      </w:r>
      <w:r w:rsidR="00D12F73">
        <w:t>(shows matters)</w:t>
      </w:r>
    </w:p>
    <w:p w14:paraId="3BD4E150" w14:textId="77777777" w:rsidR="00F02BBA" w:rsidRPr="0015726E" w:rsidRDefault="00FB3F4D" w:rsidP="00FB3F4D">
      <w:pPr>
        <w:pStyle w:val="LDClause"/>
      </w:pPr>
      <w:r>
        <w:lastRenderedPageBreak/>
        <w:tab/>
      </w:r>
      <w:r w:rsidR="0025669B">
        <w:t>(</w:t>
      </w:r>
      <w:r>
        <w:t>3</w:t>
      </w:r>
      <w:r w:rsidR="0025669B">
        <w:t>)</w:t>
      </w:r>
      <w:r w:rsidR="00F02BBA">
        <w:tab/>
      </w:r>
      <w:r w:rsidR="00F02BBA" w:rsidRPr="0015726E">
        <w:t xml:space="preserve">Vertical setting angles of the </w:t>
      </w:r>
      <w:r w:rsidR="00005422">
        <w:t xml:space="preserve">approach </w:t>
      </w:r>
      <w:r w:rsidR="004439CE">
        <w:t>centreline</w:t>
      </w:r>
      <w:r w:rsidR="00005422">
        <w:t xml:space="preserve"> and crossbar</w:t>
      </w:r>
      <w:r w:rsidR="00AA6D22">
        <w:t xml:space="preserve"> light</w:t>
      </w:r>
      <w:r w:rsidR="00005422">
        <w:t>s</w:t>
      </w:r>
      <w:r w:rsidR="00F02BBA" w:rsidRPr="0015726E">
        <w:t xml:space="preserve"> must be such that </w:t>
      </w:r>
      <w:r w:rsidR="00F02BBA">
        <w:t xml:space="preserve">for a distance from the threshold mentioned in a row of column 1 of </w:t>
      </w:r>
      <w:r w:rsidR="006823DA">
        <w:t>T</w:t>
      </w:r>
      <w:r w:rsidR="00F02BBA">
        <w:t>able</w:t>
      </w:r>
      <w:r w:rsidR="006823DA">
        <w:t xml:space="preserve"> </w:t>
      </w:r>
      <w:r w:rsidR="000C1501">
        <w:t>9.4</w:t>
      </w:r>
      <w:r w:rsidR="00B21CB8">
        <w:t>3 (</w:t>
      </w:r>
      <w:r w:rsidR="006823DA">
        <w:t xml:space="preserve">3) </w:t>
      </w:r>
      <w:r w:rsidR="00F02BBA">
        <w:t>the vertical main beam coverage must be the value mentioned in the same row in column 2.</w:t>
      </w:r>
    </w:p>
    <w:p w14:paraId="70D4910D" w14:textId="77777777" w:rsidR="00F02BBA" w:rsidRPr="00AC7C8F" w:rsidRDefault="006823DA" w:rsidP="00E62C91">
      <w:pPr>
        <w:pStyle w:val="LDTableheading"/>
        <w:tabs>
          <w:tab w:val="clear" w:pos="1134"/>
          <w:tab w:val="clear" w:pos="1276"/>
          <w:tab w:val="clear" w:pos="1843"/>
          <w:tab w:val="clear" w:pos="1985"/>
          <w:tab w:val="clear" w:pos="2552"/>
          <w:tab w:val="clear" w:pos="2693"/>
        </w:tabs>
        <w:spacing w:after="120"/>
        <w:ind w:left="737"/>
      </w:pPr>
      <w:r w:rsidRPr="00AC7C8F">
        <w:t xml:space="preserve">Table </w:t>
      </w:r>
      <w:r w:rsidR="000C1501" w:rsidRPr="00AC7C8F">
        <w:t>9.4</w:t>
      </w:r>
      <w:r w:rsidR="00B21CB8">
        <w:t>3 (</w:t>
      </w:r>
      <w:r w:rsidRPr="00AC7C8F">
        <w:t>3)</w:t>
      </w:r>
      <w:r w:rsidR="001E4786">
        <w:t>   </w:t>
      </w:r>
      <w:r w:rsidRPr="0015726E">
        <w:t>Vertical setting angles</w:t>
      </w:r>
      <w:r>
        <w:t xml:space="preserve"> — approach </w:t>
      </w:r>
      <w:r w:rsidR="004439CE">
        <w:t>centreline</w:t>
      </w:r>
      <w:r>
        <w:t xml:space="preserve"> and crossbar</w:t>
      </w:r>
      <w:r w:rsidR="00AA6D22">
        <w:t xml:space="preserve"> light</w:t>
      </w:r>
      <w:r>
        <w:t>s</w:t>
      </w:r>
    </w:p>
    <w:tbl>
      <w:tblPr>
        <w:tblW w:w="0" w:type="auto"/>
        <w:tblInd w:w="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5608"/>
      </w:tblGrid>
      <w:tr w:rsidR="00F02BBA" w:rsidRPr="005B62AB" w14:paraId="5BF1AF68" w14:textId="77777777" w:rsidTr="00E62C91">
        <w:tc>
          <w:tcPr>
            <w:tcW w:w="2835" w:type="dxa"/>
            <w:shd w:val="clear" w:color="auto" w:fill="auto"/>
          </w:tcPr>
          <w:p w14:paraId="25CD9B82" w14:textId="77777777" w:rsidR="00F02BBA" w:rsidRPr="005B62AB" w:rsidRDefault="00F02BBA" w:rsidP="00DB3004">
            <w:pPr>
              <w:spacing w:before="60" w:after="60" w:line="240" w:lineRule="auto"/>
              <w:rPr>
                <w:b/>
              </w:rPr>
            </w:pPr>
            <w:bookmarkStart w:id="3093" w:name="_Toc488152324"/>
            <w:r w:rsidRPr="005B62AB">
              <w:rPr>
                <w:b/>
              </w:rPr>
              <w:t>Distance from threshold</w:t>
            </w:r>
            <w:bookmarkEnd w:id="3093"/>
          </w:p>
        </w:tc>
        <w:tc>
          <w:tcPr>
            <w:tcW w:w="5608" w:type="dxa"/>
            <w:shd w:val="clear" w:color="auto" w:fill="auto"/>
          </w:tcPr>
          <w:p w14:paraId="5BD38066" w14:textId="77777777" w:rsidR="00F02BBA" w:rsidRPr="005B62AB" w:rsidRDefault="00F02BBA" w:rsidP="00DB3004">
            <w:pPr>
              <w:spacing w:before="60" w:after="60" w:line="240" w:lineRule="auto"/>
              <w:rPr>
                <w:b/>
              </w:rPr>
            </w:pPr>
            <w:bookmarkStart w:id="3094" w:name="_Toc488152325"/>
            <w:r w:rsidRPr="005B62AB">
              <w:rPr>
                <w:b/>
              </w:rPr>
              <w:t>Vertical main beam coverage</w:t>
            </w:r>
            <w:bookmarkEnd w:id="3094"/>
          </w:p>
        </w:tc>
      </w:tr>
      <w:tr w:rsidR="00F02BBA" w:rsidRPr="004C1DB9" w14:paraId="0EAFA3F0" w14:textId="77777777" w:rsidTr="00E62C91">
        <w:tc>
          <w:tcPr>
            <w:tcW w:w="2835" w:type="dxa"/>
            <w:shd w:val="clear" w:color="auto" w:fill="auto"/>
          </w:tcPr>
          <w:p w14:paraId="61E30744" w14:textId="77777777" w:rsidR="00F02BBA" w:rsidRPr="004C1DB9" w:rsidRDefault="00F02BBA" w:rsidP="00DB3004">
            <w:pPr>
              <w:spacing w:before="60" w:after="60" w:line="240" w:lineRule="auto"/>
            </w:pPr>
            <w:r w:rsidRPr="004C1DB9">
              <w:t>Threshold to 315 m</w:t>
            </w:r>
          </w:p>
        </w:tc>
        <w:tc>
          <w:tcPr>
            <w:tcW w:w="5608" w:type="dxa"/>
            <w:shd w:val="clear" w:color="auto" w:fill="auto"/>
          </w:tcPr>
          <w:p w14:paraId="5D9A976A" w14:textId="77777777" w:rsidR="00F02BBA" w:rsidRPr="004C1DB9" w:rsidRDefault="00F02BBA" w:rsidP="00DB3004">
            <w:pPr>
              <w:spacing w:before="60" w:after="60" w:line="240" w:lineRule="auto"/>
            </w:pPr>
            <w:r w:rsidRPr="004C1DB9">
              <w:t>0º – 11º</w:t>
            </w:r>
          </w:p>
        </w:tc>
      </w:tr>
      <w:tr w:rsidR="00F02BBA" w:rsidRPr="004C1DB9" w14:paraId="62485A67" w14:textId="77777777" w:rsidTr="00E62C91">
        <w:tc>
          <w:tcPr>
            <w:tcW w:w="2835" w:type="dxa"/>
            <w:shd w:val="clear" w:color="auto" w:fill="auto"/>
          </w:tcPr>
          <w:p w14:paraId="0330ED48" w14:textId="77777777" w:rsidR="00F02BBA" w:rsidRPr="004C1DB9" w:rsidRDefault="00F02BBA" w:rsidP="00DB3004">
            <w:pPr>
              <w:spacing w:before="60" w:after="60" w:line="240" w:lineRule="auto"/>
            </w:pPr>
            <w:r w:rsidRPr="004C1DB9">
              <w:t>316 m to 475 m</w:t>
            </w:r>
          </w:p>
        </w:tc>
        <w:tc>
          <w:tcPr>
            <w:tcW w:w="5608" w:type="dxa"/>
            <w:shd w:val="clear" w:color="auto" w:fill="auto"/>
          </w:tcPr>
          <w:p w14:paraId="070B9463" w14:textId="77777777" w:rsidR="00F02BBA" w:rsidRPr="004C1DB9" w:rsidRDefault="00F02BBA" w:rsidP="00DB3004">
            <w:pPr>
              <w:spacing w:before="60" w:after="60" w:line="240" w:lineRule="auto"/>
            </w:pPr>
            <w:r w:rsidRPr="004C1DB9">
              <w:t>0.5º – 11.5º</w:t>
            </w:r>
          </w:p>
        </w:tc>
      </w:tr>
      <w:tr w:rsidR="00F02BBA" w:rsidRPr="004C1DB9" w14:paraId="49735522" w14:textId="77777777" w:rsidTr="00E62C91">
        <w:tc>
          <w:tcPr>
            <w:tcW w:w="2835" w:type="dxa"/>
            <w:shd w:val="clear" w:color="auto" w:fill="auto"/>
          </w:tcPr>
          <w:p w14:paraId="0CC11A59" w14:textId="77777777" w:rsidR="00F02BBA" w:rsidRPr="004C1DB9" w:rsidRDefault="00F02BBA" w:rsidP="00DB3004">
            <w:pPr>
              <w:spacing w:before="60" w:after="60" w:line="240" w:lineRule="auto"/>
            </w:pPr>
            <w:r w:rsidRPr="004C1DB9">
              <w:t>476 m to 640 m</w:t>
            </w:r>
          </w:p>
        </w:tc>
        <w:tc>
          <w:tcPr>
            <w:tcW w:w="5608" w:type="dxa"/>
            <w:shd w:val="clear" w:color="auto" w:fill="auto"/>
          </w:tcPr>
          <w:p w14:paraId="671C72F7" w14:textId="77777777" w:rsidR="00F02BBA" w:rsidRPr="004C1DB9" w:rsidRDefault="00F02BBA" w:rsidP="00DB3004">
            <w:pPr>
              <w:spacing w:before="60" w:after="60" w:line="240" w:lineRule="auto"/>
            </w:pPr>
            <w:r w:rsidRPr="004C1DB9">
              <w:t>1.5º – 12.5º</w:t>
            </w:r>
          </w:p>
        </w:tc>
      </w:tr>
      <w:tr w:rsidR="00F02BBA" w:rsidRPr="004C1DB9" w14:paraId="7FA26626" w14:textId="77777777" w:rsidTr="00E62C91">
        <w:tc>
          <w:tcPr>
            <w:tcW w:w="2835" w:type="dxa"/>
            <w:shd w:val="clear" w:color="auto" w:fill="auto"/>
          </w:tcPr>
          <w:p w14:paraId="6895C64D" w14:textId="77777777" w:rsidR="00F02BBA" w:rsidRPr="004C1DB9" w:rsidRDefault="00F02BBA" w:rsidP="00DB3004">
            <w:pPr>
              <w:spacing w:before="60" w:after="60" w:line="240" w:lineRule="auto"/>
            </w:pPr>
            <w:r w:rsidRPr="004C1DB9">
              <w:t>641 m and beyond</w:t>
            </w:r>
          </w:p>
        </w:tc>
        <w:tc>
          <w:tcPr>
            <w:tcW w:w="5608" w:type="dxa"/>
            <w:shd w:val="clear" w:color="auto" w:fill="auto"/>
          </w:tcPr>
          <w:p w14:paraId="54E566B7" w14:textId="77777777" w:rsidR="00F02BBA" w:rsidRPr="004C1DB9" w:rsidRDefault="00F02BBA" w:rsidP="00DB3004">
            <w:pPr>
              <w:spacing w:before="60" w:after="60" w:line="240" w:lineRule="auto"/>
            </w:pPr>
            <w:r w:rsidRPr="004C1DB9">
              <w:t>2.5º – 13.5º (as illustrated above</w:t>
            </w:r>
            <w:r w:rsidR="00BF1B29">
              <w:t xml:space="preserve"> </w:t>
            </w:r>
            <w:r w:rsidR="00EE4CE2">
              <w:t xml:space="preserve">in </w:t>
            </w:r>
            <w:r w:rsidR="0031466E">
              <w:t>Figure 9.4</w:t>
            </w:r>
            <w:r w:rsidR="00B21CB8">
              <w:t>3 (</w:t>
            </w:r>
            <w:r w:rsidR="00EE4CE2">
              <w:t>1</w:t>
            </w:r>
            <w:r w:rsidR="0025669B">
              <w:t>)</w:t>
            </w:r>
            <w:r w:rsidR="00EE4CE2">
              <w:t>-1</w:t>
            </w:r>
            <w:r w:rsidR="000C1501">
              <w:t>)</w:t>
            </w:r>
          </w:p>
        </w:tc>
      </w:tr>
    </w:tbl>
    <w:p w14:paraId="1435C0AF" w14:textId="77777777" w:rsidR="00F02BBA" w:rsidRDefault="00F02BBA" w:rsidP="00125340">
      <w:pPr>
        <w:pStyle w:val="LDClause"/>
        <w:spacing w:before="120"/>
      </w:pPr>
      <w:r>
        <w:tab/>
      </w:r>
      <w:r w:rsidR="0025669B">
        <w:t>(</w:t>
      </w:r>
      <w:r w:rsidR="00C776FF">
        <w:t>4</w:t>
      </w:r>
      <w:r w:rsidR="0025669B">
        <w:t>)</w:t>
      </w:r>
      <w:r>
        <w:tab/>
        <w:t xml:space="preserve">Subject to subsections </w:t>
      </w:r>
      <w:r w:rsidR="0025669B">
        <w:t>(</w:t>
      </w:r>
      <w:r w:rsidR="00D9736F">
        <w:t>5</w:t>
      </w:r>
      <w:r w:rsidR="0025669B">
        <w:t>)</w:t>
      </w:r>
      <w:r>
        <w:t xml:space="preserve"> and </w:t>
      </w:r>
      <w:r w:rsidR="0025669B">
        <w:t>(</w:t>
      </w:r>
      <w:r w:rsidR="00AA6D22">
        <w:t>7</w:t>
      </w:r>
      <w:r w:rsidR="0025669B">
        <w:t>)</w:t>
      </w:r>
      <w:r>
        <w:t>, a</w:t>
      </w:r>
      <w:r w:rsidRPr="0015726E">
        <w:t xml:space="preserve">ll lights must be aligned parallel to the </w:t>
      </w:r>
      <w:r w:rsidR="004439CE">
        <w:t>centreline</w:t>
      </w:r>
      <w:r w:rsidRPr="0015726E">
        <w:t xml:space="preserve"> of the runway.</w:t>
      </w:r>
    </w:p>
    <w:p w14:paraId="6D2DBD3B" w14:textId="77777777" w:rsidR="00F02BBA" w:rsidRDefault="00F02BBA" w:rsidP="00F02BBA">
      <w:pPr>
        <w:pStyle w:val="LDClause"/>
      </w:pPr>
      <w:r>
        <w:tab/>
      </w:r>
      <w:r w:rsidR="0025669B">
        <w:t>(</w:t>
      </w:r>
      <w:r w:rsidR="00C776FF">
        <w:t>5</w:t>
      </w:r>
      <w:r w:rsidR="0025669B">
        <w:t>)</w:t>
      </w:r>
      <w:r>
        <w:tab/>
      </w:r>
      <w:r w:rsidRPr="0015726E">
        <w:t xml:space="preserve">Lights in crossbars beyond 22.5 m from the </w:t>
      </w:r>
      <w:r w:rsidR="004439CE">
        <w:t>centreline</w:t>
      </w:r>
      <w:r w:rsidRPr="0015726E">
        <w:t xml:space="preserve"> must be toed-in 2 degrees.</w:t>
      </w:r>
    </w:p>
    <w:p w14:paraId="0EC18177" w14:textId="6EFD9E04" w:rsidR="00F02BBA" w:rsidRDefault="00D23FD8" w:rsidP="00E62C91">
      <w:pPr>
        <w:spacing w:before="120" w:after="120" w:line="240" w:lineRule="auto"/>
        <w:ind w:left="602"/>
        <w:rPr>
          <w:noProof/>
          <w:lang w:eastAsia="en-AU"/>
        </w:rPr>
      </w:pPr>
      <w:r>
        <w:rPr>
          <w:noProof/>
          <w:lang w:eastAsia="en-AU"/>
        </w:rPr>
        <w:drawing>
          <wp:inline distT="0" distB="0" distL="0" distR="0" wp14:anchorId="0C4BC9B8" wp14:editId="18C8BD3F">
            <wp:extent cx="6019800" cy="3368040"/>
            <wp:effectExtent l="0" t="0" r="0" b="0"/>
            <wp:docPr id="130" name="Picture 130" descr="Shows Isocandela diagram for approach side row light (red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Shows Isocandela diagram for approach side row light (red light)."/>
                    <pic:cNvPicPr>
                      <a:picLocks noChangeAspect="1" noChangeArrowheads="1"/>
                    </pic:cNvPicPr>
                  </pic:nvPicPr>
                  <pic:blipFill>
                    <a:blip r:embed="rId279" cstate="print">
                      <a:extLst>
                        <a:ext uri="{28A0092B-C50C-407E-A947-70E740481C1C}">
                          <a14:useLocalDpi xmlns:a14="http://schemas.microsoft.com/office/drawing/2010/main" val="0"/>
                        </a:ext>
                      </a:extLst>
                    </a:blip>
                    <a:srcRect b="2979"/>
                    <a:stretch>
                      <a:fillRect/>
                    </a:stretch>
                  </pic:blipFill>
                  <pic:spPr bwMode="auto">
                    <a:xfrm>
                      <a:off x="0" y="0"/>
                      <a:ext cx="6019800" cy="3368040"/>
                    </a:xfrm>
                    <a:prstGeom prst="rect">
                      <a:avLst/>
                    </a:prstGeom>
                    <a:noFill/>
                    <a:ln>
                      <a:noFill/>
                    </a:ln>
                  </pic:spPr>
                </pic:pic>
              </a:graphicData>
            </a:graphic>
          </wp:inline>
        </w:drawing>
      </w:r>
    </w:p>
    <w:tbl>
      <w:tblPr>
        <w:tblpPr w:leftFromText="181" w:rightFromText="181" w:vertAnchor="text" w:horzAnchor="page" w:tblpX="6516" w:tblpY="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
        <w:gridCol w:w="550"/>
        <w:gridCol w:w="684"/>
        <w:gridCol w:w="864"/>
      </w:tblGrid>
      <w:tr w:rsidR="00DB3004" w:rsidRPr="00E17AD7" w14:paraId="1C684E9E" w14:textId="77777777" w:rsidTr="00DB3004">
        <w:trPr>
          <w:cantSplit/>
        </w:trPr>
        <w:tc>
          <w:tcPr>
            <w:tcW w:w="350" w:type="dxa"/>
          </w:tcPr>
          <w:p w14:paraId="30905D9D" w14:textId="77777777" w:rsidR="00DB3004" w:rsidRPr="00E17AD7" w:rsidRDefault="00DB3004" w:rsidP="00414E92">
            <w:pPr>
              <w:jc w:val="center"/>
            </w:pPr>
            <w:r w:rsidRPr="00E17AD7">
              <w:t>a</w:t>
            </w:r>
          </w:p>
        </w:tc>
        <w:tc>
          <w:tcPr>
            <w:tcW w:w="550" w:type="dxa"/>
          </w:tcPr>
          <w:p w14:paraId="2D643065" w14:textId="77777777" w:rsidR="00DB3004" w:rsidRPr="00E17AD7" w:rsidRDefault="00DB3004" w:rsidP="00414E92">
            <w:pPr>
              <w:jc w:val="center"/>
            </w:pPr>
            <w:r w:rsidRPr="00E17AD7">
              <w:t>7.0</w:t>
            </w:r>
          </w:p>
        </w:tc>
        <w:tc>
          <w:tcPr>
            <w:tcW w:w="684" w:type="dxa"/>
          </w:tcPr>
          <w:p w14:paraId="77A15CCB" w14:textId="77777777" w:rsidR="00DB3004" w:rsidRPr="00E17AD7" w:rsidRDefault="00DB3004" w:rsidP="00414E92">
            <w:pPr>
              <w:jc w:val="center"/>
            </w:pPr>
            <w:r w:rsidRPr="00E17AD7">
              <w:t>11.5</w:t>
            </w:r>
          </w:p>
        </w:tc>
        <w:tc>
          <w:tcPr>
            <w:tcW w:w="864" w:type="dxa"/>
          </w:tcPr>
          <w:p w14:paraId="0471CA3E" w14:textId="77777777" w:rsidR="00DB3004" w:rsidRPr="00E17AD7" w:rsidRDefault="00DB3004" w:rsidP="00414E92">
            <w:pPr>
              <w:jc w:val="center"/>
            </w:pPr>
            <w:r w:rsidRPr="00E17AD7">
              <w:t>16.5</w:t>
            </w:r>
          </w:p>
        </w:tc>
      </w:tr>
      <w:tr w:rsidR="00DB3004" w:rsidRPr="00E17AD7" w14:paraId="73D032B5" w14:textId="77777777" w:rsidTr="00DB3004">
        <w:tc>
          <w:tcPr>
            <w:tcW w:w="350" w:type="dxa"/>
          </w:tcPr>
          <w:p w14:paraId="689CCFAC" w14:textId="77777777" w:rsidR="00DB3004" w:rsidRPr="00E17AD7" w:rsidRDefault="00DB3004" w:rsidP="00414E92">
            <w:pPr>
              <w:jc w:val="center"/>
            </w:pPr>
            <w:r w:rsidRPr="00E17AD7">
              <w:t>b</w:t>
            </w:r>
          </w:p>
        </w:tc>
        <w:tc>
          <w:tcPr>
            <w:tcW w:w="550" w:type="dxa"/>
          </w:tcPr>
          <w:p w14:paraId="62D7F63D" w14:textId="77777777" w:rsidR="00DB3004" w:rsidRPr="00E17AD7" w:rsidRDefault="00DB3004" w:rsidP="00414E92">
            <w:pPr>
              <w:jc w:val="center"/>
            </w:pPr>
            <w:r w:rsidRPr="00E17AD7">
              <w:t>5.0</w:t>
            </w:r>
          </w:p>
        </w:tc>
        <w:tc>
          <w:tcPr>
            <w:tcW w:w="684" w:type="dxa"/>
          </w:tcPr>
          <w:p w14:paraId="120E6C90" w14:textId="77777777" w:rsidR="00DB3004" w:rsidRPr="00E17AD7" w:rsidRDefault="00DB3004" w:rsidP="00414E92">
            <w:pPr>
              <w:jc w:val="center"/>
            </w:pPr>
            <w:r w:rsidRPr="00E17AD7">
              <w:t>6.0</w:t>
            </w:r>
          </w:p>
        </w:tc>
        <w:tc>
          <w:tcPr>
            <w:tcW w:w="864" w:type="dxa"/>
          </w:tcPr>
          <w:p w14:paraId="4E678117" w14:textId="77777777" w:rsidR="00DB3004" w:rsidRPr="00E17AD7" w:rsidRDefault="00DB3004" w:rsidP="00414E92">
            <w:pPr>
              <w:jc w:val="center"/>
            </w:pPr>
            <w:r w:rsidRPr="00E17AD7">
              <w:t>8.0</w:t>
            </w:r>
          </w:p>
        </w:tc>
      </w:tr>
    </w:tbl>
    <w:p w14:paraId="1536446A" w14:textId="77777777" w:rsidR="00F02BBA" w:rsidRPr="00080E8C" w:rsidRDefault="00080E8C" w:rsidP="00DB3004">
      <w:pPr>
        <w:pStyle w:val="LDBodytext"/>
        <w:ind w:left="1276"/>
      </w:pPr>
      <w:r w:rsidRPr="00080E8C">
        <w:t>C</w:t>
      </w:r>
      <w:r w:rsidR="00F02BBA" w:rsidRPr="00080E8C">
        <w:t>urves calculated on formula:</w:t>
      </w:r>
    </w:p>
    <w:p w14:paraId="5DEB5752" w14:textId="5C37D2B7" w:rsidR="00F02BBA" w:rsidRPr="009165E1" w:rsidRDefault="00D23FD8" w:rsidP="00A45072">
      <w:pPr>
        <w:ind w:left="2313" w:firstLine="567"/>
        <w:rPr>
          <w:rFonts w:ascii="Arial" w:hAnsi="Arial"/>
          <w:szCs w:val="20"/>
        </w:rPr>
      </w:pPr>
      <w:r>
        <w:rPr>
          <w:rFonts w:ascii="Arial" w:hAnsi="Arial"/>
          <w:noProof/>
          <w:position w:val="-24"/>
          <w:szCs w:val="20"/>
          <w:lang w:eastAsia="en-AU"/>
        </w:rPr>
        <w:drawing>
          <wp:inline distT="0" distB="0" distL="0" distR="0" wp14:anchorId="52865C54" wp14:editId="72951447">
            <wp:extent cx="762000" cy="40386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62000" cy="403860"/>
                    </a:xfrm>
                    <a:prstGeom prst="rect">
                      <a:avLst/>
                    </a:prstGeom>
                    <a:noFill/>
                    <a:ln>
                      <a:noFill/>
                    </a:ln>
                  </pic:spPr>
                </pic:pic>
              </a:graphicData>
            </a:graphic>
          </wp:inline>
        </w:drawing>
      </w:r>
    </w:p>
    <w:p w14:paraId="2881C333" w14:textId="729A8554" w:rsidR="00FE65AC" w:rsidRDefault="0031466E" w:rsidP="00AB247B">
      <w:pPr>
        <w:pStyle w:val="LDTableheading"/>
        <w:keepNext w:val="0"/>
        <w:tabs>
          <w:tab w:val="clear" w:pos="1134"/>
          <w:tab w:val="clear" w:pos="1276"/>
          <w:tab w:val="clear" w:pos="1843"/>
          <w:tab w:val="clear" w:pos="1985"/>
          <w:tab w:val="clear" w:pos="2552"/>
          <w:tab w:val="clear" w:pos="2693"/>
        </w:tabs>
        <w:spacing w:after="120"/>
        <w:ind w:left="737"/>
      </w:pPr>
      <w:r>
        <w:t>Figure 9.4</w:t>
      </w:r>
      <w:r w:rsidR="00B21CB8">
        <w:t>3 (</w:t>
      </w:r>
      <w:r w:rsidR="00FE65AC">
        <w:t>1)-2</w:t>
      </w:r>
      <w:r w:rsidR="00125340">
        <w:t>   </w:t>
      </w:r>
      <w:r w:rsidR="00FE65AC" w:rsidRPr="009165E1">
        <w:t xml:space="preserve">Isocandela </w:t>
      </w:r>
      <w:r w:rsidR="002A6CDF">
        <w:t>d</w:t>
      </w:r>
      <w:r w:rsidR="002A6CDF" w:rsidRPr="009165E1">
        <w:t xml:space="preserve">iagram </w:t>
      </w:r>
      <w:r w:rsidR="00FE65AC" w:rsidRPr="009165E1">
        <w:t>for approach side row light (red light)</w:t>
      </w:r>
    </w:p>
    <w:p w14:paraId="152A5046" w14:textId="77777777" w:rsidR="00F02BBA" w:rsidRPr="0015726E" w:rsidRDefault="00C776FF" w:rsidP="005F0E04">
      <w:pPr>
        <w:pStyle w:val="LDClause"/>
        <w:keepNext/>
      </w:pPr>
      <w:r>
        <w:lastRenderedPageBreak/>
        <w:tab/>
      </w:r>
      <w:r w:rsidR="0025669B">
        <w:t>(</w:t>
      </w:r>
      <w:r w:rsidR="00414E92">
        <w:t>6</w:t>
      </w:r>
      <w:r w:rsidR="0025669B">
        <w:t>)</w:t>
      </w:r>
      <w:r w:rsidR="00F02BBA">
        <w:tab/>
      </w:r>
      <w:r w:rsidR="00F02BBA" w:rsidRPr="0015726E">
        <w:t xml:space="preserve">Vertical setting angles of the </w:t>
      </w:r>
      <w:r w:rsidR="00EE4CE2">
        <w:t>approach side row light</w:t>
      </w:r>
      <w:r w:rsidR="006C31A6">
        <w:t>s</w:t>
      </w:r>
      <w:r w:rsidR="00F02BBA" w:rsidRPr="0015726E">
        <w:t xml:space="preserve"> must be such that </w:t>
      </w:r>
      <w:r w:rsidR="00F02BBA">
        <w:t xml:space="preserve">for a distance from the threshold mentioned in a row of column 1 of </w:t>
      </w:r>
      <w:r w:rsidR="006823DA">
        <w:t>T</w:t>
      </w:r>
      <w:r w:rsidR="00F02BBA">
        <w:t>able</w:t>
      </w:r>
      <w:r w:rsidR="006823DA">
        <w:t xml:space="preserve"> </w:t>
      </w:r>
      <w:r w:rsidR="000C1501">
        <w:t>9.4</w:t>
      </w:r>
      <w:r w:rsidR="00B21CB8">
        <w:t>3 (</w:t>
      </w:r>
      <w:r w:rsidR="00414E92">
        <w:t>6</w:t>
      </w:r>
      <w:r w:rsidR="006823DA">
        <w:t>)</w:t>
      </w:r>
      <w:r w:rsidR="00F02BBA">
        <w:t xml:space="preserve">, the vertical main beam coverage </w:t>
      </w:r>
      <w:r w:rsidR="006C31A6">
        <w:t>is</w:t>
      </w:r>
      <w:r w:rsidR="00F02BBA">
        <w:t xml:space="preserve"> the value mentioned in the same row in column 2.</w:t>
      </w:r>
    </w:p>
    <w:p w14:paraId="1356519E" w14:textId="77777777" w:rsidR="006823DA" w:rsidRPr="00AC7C8F" w:rsidRDefault="006823DA" w:rsidP="004B6507">
      <w:pPr>
        <w:pStyle w:val="LDTableheading"/>
        <w:tabs>
          <w:tab w:val="clear" w:pos="1134"/>
          <w:tab w:val="clear" w:pos="1276"/>
          <w:tab w:val="clear" w:pos="1843"/>
          <w:tab w:val="clear" w:pos="1985"/>
          <w:tab w:val="clear" w:pos="2552"/>
          <w:tab w:val="clear" w:pos="2693"/>
        </w:tabs>
        <w:ind w:left="765"/>
      </w:pPr>
      <w:r w:rsidRPr="00AC7C8F">
        <w:t xml:space="preserve">Table </w:t>
      </w:r>
      <w:r w:rsidR="000C1501" w:rsidRPr="00AC7C8F">
        <w:t>9.4</w:t>
      </w:r>
      <w:r w:rsidR="00B21CB8">
        <w:t>3 (</w:t>
      </w:r>
      <w:r w:rsidR="00414E92">
        <w:t>6</w:t>
      </w:r>
      <w:r w:rsidRPr="00AC7C8F">
        <w:t>)</w:t>
      </w:r>
      <w:r w:rsidR="005D049D">
        <w:t>   </w:t>
      </w:r>
      <w:r w:rsidRPr="0015726E">
        <w:t>Vertical setting angles</w:t>
      </w:r>
      <w:r>
        <w:t> — approach side row lights</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6"/>
        <w:gridCol w:w="5351"/>
      </w:tblGrid>
      <w:tr w:rsidR="00F02BBA" w:rsidRPr="005E3AE5" w14:paraId="58439D59" w14:textId="77777777" w:rsidTr="00E62C91">
        <w:tc>
          <w:tcPr>
            <w:tcW w:w="2696" w:type="dxa"/>
            <w:shd w:val="clear" w:color="auto" w:fill="auto"/>
          </w:tcPr>
          <w:p w14:paraId="7185D91C" w14:textId="77777777" w:rsidR="00F02BBA" w:rsidRPr="005E3AE5" w:rsidRDefault="00F02BBA" w:rsidP="004B6507">
            <w:pPr>
              <w:keepNext/>
              <w:spacing w:before="60" w:after="60"/>
              <w:rPr>
                <w:b/>
              </w:rPr>
            </w:pPr>
            <w:r w:rsidRPr="005E3AE5">
              <w:rPr>
                <w:b/>
              </w:rPr>
              <w:t>Distance from threshold</w:t>
            </w:r>
          </w:p>
        </w:tc>
        <w:tc>
          <w:tcPr>
            <w:tcW w:w="0" w:type="auto"/>
            <w:shd w:val="clear" w:color="auto" w:fill="auto"/>
          </w:tcPr>
          <w:p w14:paraId="36E708A6" w14:textId="77777777" w:rsidR="00F02BBA" w:rsidRPr="005E3AE5" w:rsidRDefault="00F02BBA" w:rsidP="004B6507">
            <w:pPr>
              <w:keepNext/>
              <w:spacing w:before="60" w:after="60"/>
              <w:rPr>
                <w:b/>
              </w:rPr>
            </w:pPr>
            <w:r w:rsidRPr="005E3AE5">
              <w:rPr>
                <w:b/>
              </w:rPr>
              <w:t>Vertical main beam coverage</w:t>
            </w:r>
          </w:p>
        </w:tc>
      </w:tr>
      <w:tr w:rsidR="00F02BBA" w:rsidRPr="00915B49" w14:paraId="73974158" w14:textId="77777777" w:rsidTr="00E62C91">
        <w:tc>
          <w:tcPr>
            <w:tcW w:w="2696" w:type="dxa"/>
            <w:shd w:val="clear" w:color="auto" w:fill="auto"/>
            <w:vAlign w:val="center"/>
          </w:tcPr>
          <w:p w14:paraId="34F83F64" w14:textId="77777777" w:rsidR="00F02BBA" w:rsidRPr="00915B49" w:rsidRDefault="00F02BBA" w:rsidP="00DB3004">
            <w:pPr>
              <w:keepNext/>
              <w:spacing w:before="60" w:after="60" w:line="240" w:lineRule="auto"/>
            </w:pPr>
            <w:r w:rsidRPr="00915B49">
              <w:t>Threshold to 115 m</w:t>
            </w:r>
          </w:p>
        </w:tc>
        <w:tc>
          <w:tcPr>
            <w:tcW w:w="0" w:type="auto"/>
            <w:shd w:val="clear" w:color="auto" w:fill="auto"/>
            <w:vAlign w:val="center"/>
          </w:tcPr>
          <w:p w14:paraId="32A4B3EC" w14:textId="77777777" w:rsidR="00F02BBA" w:rsidRPr="00915B49" w:rsidRDefault="00F02BBA" w:rsidP="00DB3004">
            <w:pPr>
              <w:keepNext/>
              <w:spacing w:before="60" w:after="60" w:line="240" w:lineRule="auto"/>
            </w:pPr>
            <w:r w:rsidRPr="00915B49">
              <w:t>0.5º – 10.5º</w:t>
            </w:r>
          </w:p>
        </w:tc>
      </w:tr>
      <w:tr w:rsidR="00F02BBA" w:rsidRPr="00915B49" w14:paraId="3237C3D8" w14:textId="77777777" w:rsidTr="00E62C91">
        <w:tc>
          <w:tcPr>
            <w:tcW w:w="2696" w:type="dxa"/>
            <w:shd w:val="clear" w:color="auto" w:fill="auto"/>
            <w:vAlign w:val="center"/>
          </w:tcPr>
          <w:p w14:paraId="0CB2BA4B" w14:textId="77777777" w:rsidR="00F02BBA" w:rsidRPr="00915B49" w:rsidRDefault="00F02BBA" w:rsidP="00DB3004">
            <w:pPr>
              <w:keepNext/>
              <w:spacing w:before="60" w:after="60" w:line="240" w:lineRule="auto"/>
            </w:pPr>
            <w:r w:rsidRPr="00915B49">
              <w:t>116 m to 215 m</w:t>
            </w:r>
          </w:p>
        </w:tc>
        <w:tc>
          <w:tcPr>
            <w:tcW w:w="0" w:type="auto"/>
            <w:shd w:val="clear" w:color="auto" w:fill="auto"/>
            <w:vAlign w:val="center"/>
          </w:tcPr>
          <w:p w14:paraId="3FA18352" w14:textId="77777777" w:rsidR="00F02BBA" w:rsidRPr="00915B49" w:rsidRDefault="00F02BBA" w:rsidP="00DB3004">
            <w:pPr>
              <w:keepNext/>
              <w:spacing w:before="60" w:after="60" w:line="240" w:lineRule="auto"/>
            </w:pPr>
            <w:r w:rsidRPr="00915B49">
              <w:t>1.0º – 11º</w:t>
            </w:r>
          </w:p>
        </w:tc>
      </w:tr>
      <w:tr w:rsidR="00F02BBA" w:rsidRPr="00915B49" w14:paraId="4F6F31AF" w14:textId="77777777" w:rsidTr="00E62C91">
        <w:tc>
          <w:tcPr>
            <w:tcW w:w="2696" w:type="dxa"/>
            <w:shd w:val="clear" w:color="auto" w:fill="auto"/>
            <w:vAlign w:val="center"/>
          </w:tcPr>
          <w:p w14:paraId="20611441" w14:textId="77777777" w:rsidR="00F02BBA" w:rsidRPr="00915B49" w:rsidRDefault="00F02BBA" w:rsidP="00DB3004">
            <w:pPr>
              <w:spacing w:before="60" w:after="60" w:line="240" w:lineRule="auto"/>
            </w:pPr>
            <w:r w:rsidRPr="00915B49">
              <w:t>216 m and beyond</w:t>
            </w:r>
          </w:p>
        </w:tc>
        <w:tc>
          <w:tcPr>
            <w:tcW w:w="0" w:type="auto"/>
            <w:shd w:val="clear" w:color="auto" w:fill="auto"/>
            <w:vAlign w:val="center"/>
          </w:tcPr>
          <w:p w14:paraId="4752D2D6" w14:textId="77777777" w:rsidR="00F02BBA" w:rsidRPr="00915B49" w:rsidRDefault="00F02BBA" w:rsidP="00DB3004">
            <w:pPr>
              <w:spacing w:before="60" w:after="60" w:line="240" w:lineRule="auto"/>
            </w:pPr>
            <w:r w:rsidRPr="00915B49">
              <w:t>1.5º – 11.5º (as illustrated above</w:t>
            </w:r>
            <w:r>
              <w:t xml:space="preserve"> </w:t>
            </w:r>
            <w:r w:rsidR="00EE4CE2">
              <w:t xml:space="preserve">in </w:t>
            </w:r>
            <w:r w:rsidR="0031466E">
              <w:t>Figure 9.4</w:t>
            </w:r>
            <w:r w:rsidR="00B21CB8">
              <w:t>3 (</w:t>
            </w:r>
            <w:r w:rsidR="0031466E">
              <w:t>1)</w:t>
            </w:r>
            <w:r w:rsidR="00EE4CE2">
              <w:t>-2</w:t>
            </w:r>
            <w:r w:rsidR="0031466E">
              <w:t>)</w:t>
            </w:r>
          </w:p>
        </w:tc>
      </w:tr>
    </w:tbl>
    <w:p w14:paraId="77D1ED86" w14:textId="77777777" w:rsidR="00F02BBA" w:rsidRDefault="00F02BBA" w:rsidP="005D049D">
      <w:pPr>
        <w:pStyle w:val="LDClause"/>
        <w:spacing w:before="120"/>
      </w:pPr>
      <w:r>
        <w:tab/>
      </w:r>
      <w:r w:rsidR="0025669B">
        <w:t>(</w:t>
      </w:r>
      <w:r w:rsidR="00414E92">
        <w:t>7</w:t>
      </w:r>
      <w:r w:rsidR="0025669B">
        <w:t>)</w:t>
      </w:r>
      <w:r>
        <w:tab/>
        <w:t xml:space="preserve">Approach side row lights must be </w:t>
      </w:r>
      <w:r w:rsidRPr="0015726E">
        <w:t>toed-in 2 degrees.</w:t>
      </w:r>
    </w:p>
    <w:p w14:paraId="4B921D8C" w14:textId="77777777" w:rsidR="008D0825" w:rsidRDefault="008D0825" w:rsidP="00D31C8E">
      <w:pPr>
        <w:pStyle w:val="139-Chapter-NoTOC"/>
        <w:sectPr w:rsidR="008D0825" w:rsidSect="00DE174F">
          <w:footerReference w:type="even" r:id="rId280"/>
          <w:footerReference w:type="default" r:id="rId281"/>
          <w:type w:val="continuous"/>
          <w:pgSz w:w="11907" w:h="16840" w:code="9"/>
          <w:pgMar w:top="1418" w:right="936" w:bottom="1247" w:left="1049" w:header="720" w:footer="397" w:gutter="284"/>
          <w:pgNumType w:chapStyle="1"/>
          <w:cols w:space="720"/>
          <w:docGrid w:linePitch="326"/>
        </w:sectPr>
      </w:pPr>
      <w:bookmarkStart w:id="3095" w:name="_Toc488152326"/>
      <w:bookmarkStart w:id="3096" w:name="_Toc488155084"/>
      <w:bookmarkStart w:id="3097" w:name="_Toc488156290"/>
    </w:p>
    <w:p w14:paraId="3F84650B" w14:textId="77777777" w:rsidR="006823DA" w:rsidRDefault="00CA57BF" w:rsidP="00D31C8E">
      <w:pPr>
        <w:pStyle w:val="139-Chapter-NoTOC"/>
      </w:pPr>
      <w:r w:rsidRPr="00CA57BF">
        <w:lastRenderedPageBreak/>
        <w:t>CHAPTER</w:t>
      </w:r>
      <w:r w:rsidR="006823DA">
        <w:t xml:space="preserve"> 9</w:t>
      </w:r>
      <w:bookmarkEnd w:id="3095"/>
      <w:bookmarkEnd w:id="3096"/>
      <w:bookmarkEnd w:id="3097"/>
    </w:p>
    <w:p w14:paraId="55252106" w14:textId="77777777" w:rsidR="00F02BBA" w:rsidRPr="009A0928" w:rsidRDefault="00F02BBA" w:rsidP="00D31C8E">
      <w:pPr>
        <w:pStyle w:val="139-Division"/>
      </w:pPr>
      <w:bookmarkStart w:id="3098" w:name="_Toc488152327"/>
      <w:bookmarkStart w:id="3099" w:name="_Toc488155085"/>
      <w:bookmarkStart w:id="3100" w:name="_Toc488156291"/>
      <w:bookmarkStart w:id="3101" w:name="_Toc159500574"/>
      <w:r w:rsidRPr="009A0928">
        <w:t>Division 9</w:t>
      </w:r>
      <w:r w:rsidRPr="009A0928">
        <w:tab/>
        <w:t xml:space="preserve">Visual </w:t>
      </w:r>
      <w:r w:rsidR="00063130">
        <w:t>a</w:t>
      </w:r>
      <w:r w:rsidR="00063130" w:rsidRPr="009A0928">
        <w:t xml:space="preserve">pproach </w:t>
      </w:r>
      <w:r w:rsidR="00063130">
        <w:t>s</w:t>
      </w:r>
      <w:r w:rsidR="00063130" w:rsidRPr="009A0928">
        <w:t xml:space="preserve">lope </w:t>
      </w:r>
      <w:r w:rsidR="00063130">
        <w:t>i</w:t>
      </w:r>
      <w:r w:rsidR="00063130" w:rsidRPr="009A0928">
        <w:t xml:space="preserve">ndicator </w:t>
      </w:r>
      <w:r w:rsidR="006823DA" w:rsidRPr="009A0928">
        <w:t>s</w:t>
      </w:r>
      <w:r w:rsidRPr="009A0928">
        <w:t>ystems</w:t>
      </w:r>
      <w:bookmarkEnd w:id="3098"/>
      <w:bookmarkEnd w:id="3099"/>
      <w:bookmarkEnd w:id="3100"/>
      <w:bookmarkEnd w:id="3101"/>
    </w:p>
    <w:p w14:paraId="0C70CEB5" w14:textId="18C6DED2" w:rsidR="00F02BBA" w:rsidRPr="00667EC9" w:rsidRDefault="009A7CAA" w:rsidP="00D31C8E">
      <w:pPr>
        <w:pStyle w:val="139-Section"/>
      </w:pPr>
      <w:bookmarkStart w:id="3102" w:name="_Toc488152328"/>
      <w:bookmarkStart w:id="3103" w:name="_Toc488155086"/>
      <w:bookmarkStart w:id="3104" w:name="_Toc488156292"/>
      <w:bookmarkStart w:id="3105" w:name="_Toc159500575"/>
      <w:r>
        <w:t>9.44</w:t>
      </w:r>
      <w:r w:rsidR="00F02BBA" w:rsidRPr="00667EC9">
        <w:tab/>
        <w:t xml:space="preserve">Visual </w:t>
      </w:r>
      <w:r w:rsidR="00063130">
        <w:t>a</w:t>
      </w:r>
      <w:r w:rsidR="00063130" w:rsidRPr="00667EC9">
        <w:t xml:space="preserve">pproach </w:t>
      </w:r>
      <w:r w:rsidR="00063130">
        <w:t>s</w:t>
      </w:r>
      <w:r w:rsidR="00063130" w:rsidRPr="00667EC9">
        <w:t xml:space="preserve">lope </w:t>
      </w:r>
      <w:r w:rsidR="00063130">
        <w:t>i</w:t>
      </w:r>
      <w:r w:rsidR="00063130" w:rsidRPr="00667EC9">
        <w:t xml:space="preserve">ndicator </w:t>
      </w:r>
      <w:r w:rsidR="00063130">
        <w:t>s</w:t>
      </w:r>
      <w:r w:rsidR="00063130" w:rsidRPr="00667EC9">
        <w:t>ystems</w:t>
      </w:r>
      <w:r w:rsidR="00063130">
        <w:t xml:space="preserve"> </w:t>
      </w:r>
      <w:r w:rsidR="00A54B77">
        <w:t>(</w:t>
      </w:r>
      <w:r w:rsidR="00A54B77" w:rsidRPr="00A54B77">
        <w:rPr>
          <w:i/>
        </w:rPr>
        <w:t>VASIS</w:t>
      </w:r>
      <w:r w:rsidR="00E62C91">
        <w:rPr>
          <w:i/>
        </w:rPr>
        <w:t>s</w:t>
      </w:r>
      <w:r w:rsidR="00A54B77">
        <w:t>)</w:t>
      </w:r>
      <w:bookmarkEnd w:id="3102"/>
      <w:bookmarkEnd w:id="3103"/>
      <w:bookmarkEnd w:id="3104"/>
      <w:bookmarkEnd w:id="3105"/>
    </w:p>
    <w:p w14:paraId="5EB69BF7" w14:textId="77777777" w:rsidR="00F02BBA" w:rsidRPr="00667EC9" w:rsidRDefault="00F02BBA" w:rsidP="00F02BBA">
      <w:pPr>
        <w:pStyle w:val="LDClause"/>
      </w:pPr>
      <w:r>
        <w:tab/>
      </w:r>
      <w:r w:rsidR="0025669B">
        <w:t>(</w:t>
      </w:r>
      <w:r w:rsidR="00C8613D">
        <w:t>1</w:t>
      </w:r>
      <w:r w:rsidR="0025669B">
        <w:t>)</w:t>
      </w:r>
      <w:r>
        <w:tab/>
      </w:r>
      <w:r w:rsidRPr="00667EC9">
        <w:t>Th</w:t>
      </w:r>
      <w:r w:rsidR="002B7E9E">
        <w:t>is Division applies to th</w:t>
      </w:r>
      <w:r w:rsidRPr="00667EC9">
        <w:t xml:space="preserve">e following </w:t>
      </w:r>
      <w:r w:rsidR="00C8613D">
        <w:t>types of</w:t>
      </w:r>
      <w:r>
        <w:t xml:space="preserve"> VASIS</w:t>
      </w:r>
      <w:r w:rsidR="002B7E9E">
        <w:t>:</w:t>
      </w:r>
    </w:p>
    <w:p w14:paraId="1E8A4500" w14:textId="77777777" w:rsidR="00F02BBA" w:rsidRPr="00667EC9" w:rsidRDefault="00F02BBA" w:rsidP="002B7E9E">
      <w:pPr>
        <w:pStyle w:val="LDP1a"/>
      </w:pPr>
      <w:r>
        <w:t>(a)</w:t>
      </w:r>
      <w:r>
        <w:tab/>
      </w:r>
      <w:r w:rsidR="002262A6">
        <w:t xml:space="preserve">a </w:t>
      </w:r>
      <w:r w:rsidR="002B7E9E">
        <w:t>T visual approach slope indicator system (</w:t>
      </w:r>
      <w:r w:rsidRPr="00A54B77">
        <w:rPr>
          <w:b/>
          <w:i/>
        </w:rPr>
        <w:t>T-VASIS</w:t>
      </w:r>
      <w:r w:rsidR="002B7E9E">
        <w:t>)</w:t>
      </w:r>
      <w:r w:rsidRPr="00667EC9">
        <w:t>;</w:t>
      </w:r>
    </w:p>
    <w:p w14:paraId="3985C48D" w14:textId="77777777" w:rsidR="00F02BBA" w:rsidRPr="00667EC9" w:rsidRDefault="00F02BBA" w:rsidP="002B7E9E">
      <w:pPr>
        <w:pStyle w:val="LDP1a"/>
      </w:pPr>
      <w:r>
        <w:t>(b)</w:t>
      </w:r>
      <w:r>
        <w:tab/>
      </w:r>
      <w:r w:rsidR="002262A6">
        <w:t xml:space="preserve">an </w:t>
      </w:r>
      <w:r w:rsidR="002B7E9E">
        <w:t>abbreviated T visual approach slope indicator system (</w:t>
      </w:r>
      <w:r w:rsidRPr="00A54B77">
        <w:rPr>
          <w:b/>
          <w:i/>
        </w:rPr>
        <w:t>AT-VASIS</w:t>
      </w:r>
      <w:r w:rsidR="002B7E9E">
        <w:t>)</w:t>
      </w:r>
      <w:r w:rsidRPr="00667EC9">
        <w:t>;</w:t>
      </w:r>
    </w:p>
    <w:p w14:paraId="5BD22DDD" w14:textId="77777777" w:rsidR="00F02BBA" w:rsidRPr="00D632A3" w:rsidRDefault="00F02BBA" w:rsidP="00D632A3">
      <w:pPr>
        <w:pStyle w:val="P1"/>
      </w:pPr>
      <w:r w:rsidRPr="00D632A3">
        <w:t>(c)</w:t>
      </w:r>
      <w:r w:rsidRPr="00D632A3">
        <w:tab/>
      </w:r>
      <w:r w:rsidR="002262A6" w:rsidRPr="00D632A3">
        <w:t xml:space="preserve">a </w:t>
      </w:r>
      <w:r w:rsidRPr="00D632A3">
        <w:t xml:space="preserve">precision </w:t>
      </w:r>
      <w:r w:rsidRPr="00D632A3">
        <w:rPr>
          <w:rFonts w:cs="Arial"/>
        </w:rPr>
        <w:t>approach</w:t>
      </w:r>
      <w:r w:rsidRPr="00D632A3">
        <w:t xml:space="preserve"> path indicator</w:t>
      </w:r>
      <w:r w:rsidR="00744C52">
        <w:t xml:space="preserve"> system</w:t>
      </w:r>
      <w:r w:rsidRPr="00D632A3">
        <w:t xml:space="preserve"> (</w:t>
      </w:r>
      <w:r w:rsidRPr="00744C52">
        <w:rPr>
          <w:b/>
          <w:bCs/>
          <w:i/>
        </w:rPr>
        <w:t>PAPI</w:t>
      </w:r>
      <w:r w:rsidRPr="00D632A3">
        <w:t>)</w:t>
      </w:r>
      <w:r w:rsidR="00744C52">
        <w:t>;</w:t>
      </w:r>
    </w:p>
    <w:p w14:paraId="29364C8E" w14:textId="77777777" w:rsidR="00F02BBA" w:rsidRDefault="00F02BBA" w:rsidP="002B7E9E">
      <w:pPr>
        <w:pStyle w:val="LDP1a"/>
      </w:pPr>
      <w:r>
        <w:t>(d)</w:t>
      </w:r>
      <w:r>
        <w:tab/>
      </w:r>
      <w:r w:rsidR="002262A6">
        <w:t xml:space="preserve">a </w:t>
      </w:r>
      <w:r w:rsidR="002B7E9E">
        <w:t xml:space="preserve">double-sided </w:t>
      </w:r>
      <w:r w:rsidRPr="00667EC9">
        <w:t>PAPI.</w:t>
      </w:r>
    </w:p>
    <w:p w14:paraId="2323B230" w14:textId="77777777" w:rsidR="00F02BBA" w:rsidRPr="00667EC9" w:rsidRDefault="00F02BBA" w:rsidP="00F02BBA">
      <w:pPr>
        <w:pStyle w:val="LDClause"/>
      </w:pPr>
      <w:r>
        <w:tab/>
      </w:r>
      <w:r w:rsidR="0025669B">
        <w:t>(</w:t>
      </w:r>
      <w:r w:rsidR="002262A6">
        <w:t>2</w:t>
      </w:r>
      <w:r w:rsidR="0025669B">
        <w:t>)</w:t>
      </w:r>
      <w:r>
        <w:tab/>
      </w:r>
      <w:r w:rsidR="002262A6">
        <w:t>The following</w:t>
      </w:r>
      <w:r w:rsidRPr="00667EC9">
        <w:t xml:space="preserve"> </w:t>
      </w:r>
      <w:r>
        <w:t xml:space="preserve">VASIS </w:t>
      </w:r>
      <w:r w:rsidRPr="00667EC9">
        <w:t>must be</w:t>
      </w:r>
      <w:r>
        <w:t xml:space="preserve"> installed</w:t>
      </w:r>
      <w:r w:rsidR="002262A6">
        <w:t>:</w:t>
      </w:r>
    </w:p>
    <w:p w14:paraId="2B77A3AC" w14:textId="77777777" w:rsidR="00F02BBA" w:rsidRPr="00667EC9" w:rsidRDefault="00F02BBA" w:rsidP="00F02BBA">
      <w:pPr>
        <w:pStyle w:val="LDP1a"/>
      </w:pPr>
      <w:r>
        <w:t>(a)</w:t>
      </w:r>
      <w:r>
        <w:tab/>
        <w:t>a</w:t>
      </w:r>
      <w:r w:rsidRPr="00667EC9">
        <w:t xml:space="preserve">t </w:t>
      </w:r>
      <w:r w:rsidR="002262A6">
        <w:t xml:space="preserve">an </w:t>
      </w:r>
      <w:r w:rsidRPr="00667EC9">
        <w:t>aerodrome</w:t>
      </w:r>
      <w:r w:rsidR="000A6047">
        <w:t xml:space="preserve"> </w:t>
      </w:r>
      <w:r w:rsidR="008D133F">
        <w:t xml:space="preserve">with scheduled </w:t>
      </w:r>
      <w:r w:rsidR="008D133F" w:rsidRPr="00667EC9">
        <w:t>international</w:t>
      </w:r>
      <w:r w:rsidR="008D133F">
        <w:t xml:space="preserve"> air transport operations</w:t>
      </w:r>
      <w:r w:rsidR="000A6047">
        <w:t> </w:t>
      </w:r>
      <w:r>
        <w:t>— a</w:t>
      </w:r>
      <w:r w:rsidRPr="00667EC9">
        <w:t xml:space="preserve"> T-VASIS or </w:t>
      </w:r>
      <w:r w:rsidR="002262A6">
        <w:t xml:space="preserve">a </w:t>
      </w:r>
      <w:r w:rsidRPr="00667EC9">
        <w:t>double-sided PAPI</w:t>
      </w:r>
      <w:r w:rsidR="00DA61B9">
        <w:t>;</w:t>
      </w:r>
    </w:p>
    <w:p w14:paraId="27CEB4DC" w14:textId="77777777" w:rsidR="00F02BBA" w:rsidRPr="00667EC9" w:rsidRDefault="00F02BBA" w:rsidP="00F02BBA">
      <w:pPr>
        <w:pStyle w:val="LDP1a"/>
      </w:pPr>
      <w:r>
        <w:t>(b)</w:t>
      </w:r>
      <w:r>
        <w:tab/>
        <w:t>a</w:t>
      </w:r>
      <w:r w:rsidRPr="00667EC9">
        <w:t>t</w:t>
      </w:r>
      <w:r w:rsidR="002262A6">
        <w:t xml:space="preserve"> an</w:t>
      </w:r>
      <w:r w:rsidRPr="00667EC9">
        <w:t xml:space="preserve"> aerodrome </w:t>
      </w:r>
      <w:r w:rsidR="008D133F">
        <w:t xml:space="preserve">without scheduled </w:t>
      </w:r>
      <w:r w:rsidR="008D133F" w:rsidRPr="00667EC9">
        <w:t>international</w:t>
      </w:r>
      <w:r w:rsidR="008D133F">
        <w:t xml:space="preserve"> air transport operations</w:t>
      </w:r>
      <w:r w:rsidR="000A6047">
        <w:t> </w:t>
      </w:r>
      <w:r>
        <w:t>—</w:t>
      </w:r>
      <w:r w:rsidRPr="00667EC9">
        <w:t xml:space="preserve"> </w:t>
      </w:r>
      <w:r w:rsidR="0050628E">
        <w:t xml:space="preserve">an </w:t>
      </w:r>
      <w:r w:rsidRPr="00667EC9">
        <w:t>AT</w:t>
      </w:r>
      <w:r w:rsidR="00744C52">
        <w:noBreakHyphen/>
      </w:r>
      <w:r w:rsidRPr="00667EC9">
        <w:t xml:space="preserve">VASIS or </w:t>
      </w:r>
      <w:r w:rsidR="002262A6">
        <w:t xml:space="preserve">a </w:t>
      </w:r>
      <w:r w:rsidRPr="00667EC9">
        <w:t xml:space="preserve">PAPI, </w:t>
      </w:r>
      <w:r>
        <w:t xml:space="preserve">unless </w:t>
      </w:r>
      <w:r w:rsidRPr="00667EC9">
        <w:t>CASA has determined</w:t>
      </w:r>
      <w:r w:rsidR="002262A6">
        <w:t>,</w:t>
      </w:r>
      <w:r w:rsidR="00DA61B9">
        <w:t xml:space="preserve"> in writing</w:t>
      </w:r>
      <w:r w:rsidR="002262A6">
        <w:t>,</w:t>
      </w:r>
      <w:r w:rsidRPr="00667EC9">
        <w:t xml:space="preserve"> that additional roll guidance is required</w:t>
      </w:r>
      <w:r w:rsidR="00DA61B9">
        <w:t>;</w:t>
      </w:r>
    </w:p>
    <w:p w14:paraId="3FFD1850" w14:textId="77777777" w:rsidR="00F02BBA" w:rsidRDefault="00F02BBA" w:rsidP="00F02BBA">
      <w:pPr>
        <w:pStyle w:val="LDP1a"/>
      </w:pPr>
      <w:r>
        <w:t>(c)</w:t>
      </w:r>
      <w:r>
        <w:tab/>
        <w:t>a</w:t>
      </w:r>
      <w:r w:rsidRPr="00667EC9">
        <w:t xml:space="preserve">t </w:t>
      </w:r>
      <w:r w:rsidR="002262A6">
        <w:t xml:space="preserve">an </w:t>
      </w:r>
      <w:r w:rsidRPr="00667EC9">
        <w:t>aerodrome where CASA has determined that additional roll guidance is required</w:t>
      </w:r>
      <w:r w:rsidR="00552259">
        <w:t xml:space="preserve"> under paragraph (b)</w:t>
      </w:r>
      <w:r>
        <w:t xml:space="preserve"> — </w:t>
      </w:r>
      <w:r w:rsidR="0050628E">
        <w:t xml:space="preserve">a </w:t>
      </w:r>
      <w:r w:rsidRPr="00667EC9">
        <w:t xml:space="preserve">T-VASIS or </w:t>
      </w:r>
      <w:r w:rsidR="002262A6">
        <w:t xml:space="preserve">a </w:t>
      </w:r>
      <w:r w:rsidRPr="00667EC9">
        <w:t>double-sided PAPI</w:t>
      </w:r>
      <w:r w:rsidR="00DA61B9">
        <w:t>;</w:t>
      </w:r>
    </w:p>
    <w:p w14:paraId="6B9A9E56" w14:textId="77777777" w:rsidR="00273BFC" w:rsidRDefault="00F02BBA" w:rsidP="00273BFC">
      <w:pPr>
        <w:pStyle w:val="LDP1a"/>
      </w:pPr>
      <w:r>
        <w:t>(d)</w:t>
      </w:r>
      <w:r>
        <w:tab/>
      </w:r>
      <w:r w:rsidR="00DA61B9">
        <w:t>if</w:t>
      </w:r>
      <w:r w:rsidRPr="00667EC9">
        <w:t xml:space="preserve"> CASA determine</w:t>
      </w:r>
      <w:r w:rsidR="00DA61B9">
        <w:t>s</w:t>
      </w:r>
      <w:r w:rsidR="002262A6">
        <w:t>,</w:t>
      </w:r>
      <w:r w:rsidR="00DA61B9">
        <w:t xml:space="preserve"> in writing</w:t>
      </w:r>
      <w:r w:rsidR="002262A6">
        <w:t>,</w:t>
      </w:r>
      <w:r w:rsidRPr="00667EC9">
        <w:t xml:space="preserve"> that high system integrity is required</w:t>
      </w:r>
      <w:r w:rsidR="00DA61B9">
        <w:t xml:space="preserve"> at an aerodrome</w:t>
      </w:r>
      <w:r>
        <w:t xml:space="preserve"> — </w:t>
      </w:r>
      <w:r w:rsidR="0050628E">
        <w:t xml:space="preserve">a </w:t>
      </w:r>
      <w:r w:rsidRPr="00667EC9">
        <w:t>T-VASIS or</w:t>
      </w:r>
      <w:r w:rsidR="0002077C">
        <w:t xml:space="preserve"> a</w:t>
      </w:r>
      <w:r w:rsidRPr="00667EC9">
        <w:t xml:space="preserve"> double-sided PAPI</w:t>
      </w:r>
      <w:r>
        <w:t>.</w:t>
      </w:r>
    </w:p>
    <w:p w14:paraId="25B92AF3" w14:textId="77777777" w:rsidR="00F02BBA" w:rsidRDefault="00F02BBA" w:rsidP="00F02BBA">
      <w:pPr>
        <w:pStyle w:val="LDClause"/>
      </w:pPr>
      <w:r>
        <w:tab/>
      </w:r>
      <w:r w:rsidR="0025669B">
        <w:t>(</w:t>
      </w:r>
      <w:r w:rsidR="002262A6">
        <w:t>3</w:t>
      </w:r>
      <w:r w:rsidR="0025669B">
        <w:t>)</w:t>
      </w:r>
      <w:r>
        <w:tab/>
        <w:t xml:space="preserve">If </w:t>
      </w:r>
      <w:r w:rsidRPr="00667EC9">
        <w:t>an existing taxiway or physical obstruction</w:t>
      </w:r>
      <w:r>
        <w:t xml:space="preserve"> makes it impossible to install</w:t>
      </w:r>
      <w:r w:rsidRPr="00667EC9" w:rsidDel="0028748B">
        <w:t xml:space="preserve"> </w:t>
      </w:r>
      <w:r w:rsidRPr="00667EC9">
        <w:t xml:space="preserve">a T-VASIS or </w:t>
      </w:r>
      <w:r w:rsidR="002262A6">
        <w:t xml:space="preserve">a double-sided </w:t>
      </w:r>
      <w:r w:rsidRPr="00667EC9">
        <w:t xml:space="preserve">PAPI </w:t>
      </w:r>
      <w:r w:rsidRPr="003F42C9">
        <w:t>on both sides of the runway</w:t>
      </w:r>
      <w:r>
        <w:t xml:space="preserve">, </w:t>
      </w:r>
      <w:r w:rsidRPr="00667EC9">
        <w:t xml:space="preserve">an AT-VASIS or </w:t>
      </w:r>
      <w:r>
        <w:t xml:space="preserve">a </w:t>
      </w:r>
      <w:r w:rsidRPr="00667EC9">
        <w:t>single</w:t>
      </w:r>
      <w:r w:rsidR="0015530F">
        <w:t>-</w:t>
      </w:r>
      <w:r w:rsidRPr="00667EC9">
        <w:t xml:space="preserve">sided PAPI </w:t>
      </w:r>
      <w:r>
        <w:t xml:space="preserve">must be installed </w:t>
      </w:r>
      <w:r w:rsidRPr="00667EC9">
        <w:t>at th</w:t>
      </w:r>
      <w:r w:rsidR="000142D2">
        <w:t>e applicable</w:t>
      </w:r>
      <w:r w:rsidRPr="00667EC9">
        <w:t xml:space="preserve"> runway </w:t>
      </w:r>
      <w:r w:rsidR="0014748F">
        <w:t>threshold</w:t>
      </w:r>
      <w:r w:rsidRPr="00667EC9">
        <w:t>.</w:t>
      </w:r>
    </w:p>
    <w:p w14:paraId="4BB180B9" w14:textId="77777777" w:rsidR="004407BA" w:rsidRDefault="00F02BBA" w:rsidP="004407BA">
      <w:pPr>
        <w:pStyle w:val="LDClause"/>
      </w:pPr>
      <w:r>
        <w:tab/>
      </w:r>
      <w:r w:rsidR="0025669B">
        <w:t>(</w:t>
      </w:r>
      <w:r w:rsidR="002262A6">
        <w:t>4</w:t>
      </w:r>
      <w:r w:rsidR="0025669B">
        <w:t>)</w:t>
      </w:r>
      <w:r>
        <w:tab/>
        <w:t xml:space="preserve">If </w:t>
      </w:r>
      <w:r w:rsidRPr="00667EC9">
        <w:t>an existing taxiway or physical obstruction</w:t>
      </w:r>
      <w:r>
        <w:t xml:space="preserve"> makes it impossible to install</w:t>
      </w:r>
      <w:r w:rsidRPr="00667EC9" w:rsidDel="0028748B">
        <w:t xml:space="preserve"> </w:t>
      </w:r>
      <w:r w:rsidRPr="00667EC9">
        <w:t xml:space="preserve">a T-VASIS or </w:t>
      </w:r>
      <w:r w:rsidR="002262A6">
        <w:t xml:space="preserve">a double-sided </w:t>
      </w:r>
      <w:r w:rsidRPr="00667EC9">
        <w:t xml:space="preserve">PAPI </w:t>
      </w:r>
      <w:r w:rsidRPr="003F42C9">
        <w:t>on the left</w:t>
      </w:r>
      <w:r w:rsidR="000352C3">
        <w:t>-hand</w:t>
      </w:r>
      <w:r w:rsidRPr="003F42C9">
        <w:t xml:space="preserve"> side of the runway</w:t>
      </w:r>
      <w:r w:rsidRPr="00667EC9">
        <w:t xml:space="preserve"> to achieve the required threshold clearance based on the nominated approach slope</w:t>
      </w:r>
      <w:r>
        <w:t xml:space="preserve">, </w:t>
      </w:r>
      <w:r w:rsidRPr="00667EC9">
        <w:t xml:space="preserve">an AT-VASIS or </w:t>
      </w:r>
      <w:r>
        <w:t xml:space="preserve">a </w:t>
      </w:r>
      <w:r w:rsidRPr="00667EC9">
        <w:t>single</w:t>
      </w:r>
      <w:r w:rsidR="0015530F">
        <w:t>-</w:t>
      </w:r>
      <w:r w:rsidRPr="00667EC9">
        <w:t xml:space="preserve">sided PAPI </w:t>
      </w:r>
      <w:r>
        <w:t xml:space="preserve">must be installed </w:t>
      </w:r>
      <w:r w:rsidRPr="00667EC9">
        <w:t>on the right</w:t>
      </w:r>
      <w:r w:rsidR="0015530F">
        <w:t>-</w:t>
      </w:r>
      <w:r w:rsidRPr="00667EC9">
        <w:t xml:space="preserve">hand side </w:t>
      </w:r>
      <w:r w:rsidR="002262A6">
        <w:t>at</w:t>
      </w:r>
      <w:r w:rsidRPr="00667EC9">
        <w:t xml:space="preserve"> th</w:t>
      </w:r>
      <w:r w:rsidR="00EA72A0">
        <w:t>e</w:t>
      </w:r>
      <w:r w:rsidRPr="00667EC9">
        <w:t xml:space="preserve"> </w:t>
      </w:r>
      <w:r w:rsidR="0015530F">
        <w:t>applicable</w:t>
      </w:r>
      <w:r w:rsidR="0015530F" w:rsidRPr="00667EC9">
        <w:t xml:space="preserve"> </w:t>
      </w:r>
      <w:r w:rsidRPr="00667EC9">
        <w:t xml:space="preserve">runway </w:t>
      </w:r>
      <w:r w:rsidR="0014748F">
        <w:t>threshold</w:t>
      </w:r>
      <w:r w:rsidRPr="00667EC9">
        <w:t>.</w:t>
      </w:r>
    </w:p>
    <w:p w14:paraId="73A407E1" w14:textId="44F62915" w:rsidR="004407BA" w:rsidRDefault="004407BA" w:rsidP="00F02BBA">
      <w:pPr>
        <w:pStyle w:val="LDClause"/>
      </w:pPr>
      <w:r>
        <w:tab/>
        <w:t>(5)</w:t>
      </w:r>
      <w:r>
        <w:tab/>
      </w:r>
      <w:r w:rsidR="00002AE0" w:rsidRPr="00002AE0">
        <w:t>An AT-VASIS or PAPI must</w:t>
      </w:r>
      <w:r>
        <w:t xml:space="preserve"> be </w:t>
      </w:r>
      <w:r w:rsidR="003508C8">
        <w:t>installed</w:t>
      </w:r>
      <w:r>
        <w:t xml:space="preserve"> on the left</w:t>
      </w:r>
      <w:r w:rsidR="0015530F">
        <w:t>-hand</w:t>
      </w:r>
      <w:r>
        <w:t xml:space="preserve"> side of the runway (as viewed by a pilot approaching to land on the runway) unless it is physically impossible to so locate it, in which case the location may be on the right</w:t>
      </w:r>
      <w:r w:rsidR="0015530F">
        <w:t>-hand</w:t>
      </w:r>
      <w:r>
        <w:t xml:space="preserve"> side of the runway.</w:t>
      </w:r>
    </w:p>
    <w:p w14:paraId="76CF384C" w14:textId="77777777" w:rsidR="00F02BBA" w:rsidRDefault="00F02BBA" w:rsidP="00F02BBA">
      <w:pPr>
        <w:pStyle w:val="LDClause"/>
      </w:pPr>
      <w:r>
        <w:tab/>
      </w:r>
      <w:r w:rsidR="0025669B">
        <w:t>(</w:t>
      </w:r>
      <w:r w:rsidR="004407BA">
        <w:t>6</w:t>
      </w:r>
      <w:r w:rsidR="0025669B">
        <w:t>)</w:t>
      </w:r>
      <w:r>
        <w:tab/>
      </w:r>
      <w:r w:rsidR="00EA72A0">
        <w:t>If</w:t>
      </w:r>
      <w:r w:rsidRPr="00667EC9">
        <w:t xml:space="preserve"> more than one</w:t>
      </w:r>
      <w:r>
        <w:t xml:space="preserve"> type of VASIS</w:t>
      </w:r>
      <w:r w:rsidRPr="00667EC9">
        <w:t xml:space="preserve"> is </w:t>
      </w:r>
      <w:r>
        <w:t>used</w:t>
      </w:r>
      <w:r w:rsidRPr="00667EC9">
        <w:t xml:space="preserve"> at an aerodrome, the same type of </w:t>
      </w:r>
      <w:r>
        <w:t>VASIS</w:t>
      </w:r>
      <w:r w:rsidRPr="00667EC9">
        <w:t xml:space="preserve"> must be used at each </w:t>
      </w:r>
      <w:r w:rsidR="0014748F">
        <w:t xml:space="preserve">threshold </w:t>
      </w:r>
      <w:r w:rsidRPr="00667EC9">
        <w:t>of a runway to avoid confusion.</w:t>
      </w:r>
    </w:p>
    <w:p w14:paraId="06AFBBAA" w14:textId="77777777" w:rsidR="00F02BBA" w:rsidRPr="00667EC9" w:rsidRDefault="00F02BBA" w:rsidP="00F02BBA">
      <w:pPr>
        <w:pStyle w:val="LDClause"/>
      </w:pPr>
      <w:r>
        <w:tab/>
      </w:r>
      <w:r w:rsidR="0025669B">
        <w:t>(</w:t>
      </w:r>
      <w:r w:rsidR="004407BA">
        <w:t>7</w:t>
      </w:r>
      <w:r w:rsidR="0025669B">
        <w:t>)</w:t>
      </w:r>
      <w:r>
        <w:tab/>
      </w:r>
      <w:r w:rsidRPr="00667EC9">
        <w:t xml:space="preserve">If there is more than one runway, the same type of </w:t>
      </w:r>
      <w:r>
        <w:t>VASIS</w:t>
      </w:r>
      <w:r w:rsidRPr="00667EC9">
        <w:t xml:space="preserve"> must be used on all runways </w:t>
      </w:r>
      <w:r w:rsidR="002262A6">
        <w:t>with</w:t>
      </w:r>
      <w:r w:rsidRPr="00667EC9">
        <w:t xml:space="preserve"> the same</w:t>
      </w:r>
      <w:r>
        <w:t xml:space="preserve"> </w:t>
      </w:r>
      <w:r w:rsidR="006E604E">
        <w:t>runway code number</w:t>
      </w:r>
      <w:r w:rsidRPr="00667EC9">
        <w:t>.</w:t>
      </w:r>
    </w:p>
    <w:p w14:paraId="1EBF2C92" w14:textId="77777777" w:rsidR="00F02BBA" w:rsidRPr="00667EC9" w:rsidRDefault="00F02BBA" w:rsidP="00F02BBA">
      <w:pPr>
        <w:pStyle w:val="LDClause"/>
      </w:pPr>
      <w:r>
        <w:tab/>
      </w:r>
      <w:r w:rsidR="0025669B">
        <w:t>(</w:t>
      </w:r>
      <w:r w:rsidR="004407BA">
        <w:t>8</w:t>
      </w:r>
      <w:r w:rsidR="0025669B">
        <w:t>)</w:t>
      </w:r>
      <w:r>
        <w:tab/>
      </w:r>
      <w:r w:rsidR="00EA72A0">
        <w:t xml:space="preserve">Subsection </w:t>
      </w:r>
      <w:r w:rsidR="0025669B">
        <w:t>(</w:t>
      </w:r>
      <w:r w:rsidR="00EB695D">
        <w:t>6</w:t>
      </w:r>
      <w:r w:rsidR="0025669B">
        <w:t>)</w:t>
      </w:r>
      <w:r w:rsidR="00EA72A0">
        <w:t xml:space="preserve"> does not apply if</w:t>
      </w:r>
      <w:r w:rsidRPr="00667EC9">
        <w:t xml:space="preserve"> a</w:t>
      </w:r>
      <w:r w:rsidR="002262A6">
        <w:t xml:space="preserve"> </w:t>
      </w:r>
      <w:r w:rsidR="00EA72A0">
        <w:t>VASIS</w:t>
      </w:r>
      <w:r w:rsidR="002262A6">
        <w:t xml:space="preserve"> type</w:t>
      </w:r>
      <w:r w:rsidRPr="00667EC9">
        <w:t xml:space="preserve"> is provided for temporary use only</w:t>
      </w:r>
      <w:r w:rsidR="00EA72A0">
        <w:t>.</w:t>
      </w:r>
    </w:p>
    <w:p w14:paraId="271D9F47" w14:textId="77777777" w:rsidR="00F02BBA" w:rsidRPr="00BB764B" w:rsidRDefault="009A7CAA" w:rsidP="00D31C8E">
      <w:pPr>
        <w:pStyle w:val="139-Section"/>
      </w:pPr>
      <w:bookmarkStart w:id="3106" w:name="_Toc488152329"/>
      <w:bookmarkStart w:id="3107" w:name="_Toc488155087"/>
      <w:bookmarkStart w:id="3108" w:name="_Toc488156293"/>
      <w:bookmarkStart w:id="3109" w:name="_Toc159500576"/>
      <w:r>
        <w:t>9.45</w:t>
      </w:r>
      <w:r w:rsidR="00F02BBA" w:rsidRPr="00BB764B">
        <w:tab/>
        <w:t xml:space="preserve">Obstacle </w:t>
      </w:r>
      <w:r>
        <w:t>a</w:t>
      </w:r>
      <w:r w:rsidR="00F02BBA" w:rsidRPr="00BB764B">
        <w:t xml:space="preserve">ssessment </w:t>
      </w:r>
      <w:r>
        <w:t>s</w:t>
      </w:r>
      <w:r w:rsidR="00F02BBA" w:rsidRPr="00BB764B">
        <w:t>urface</w:t>
      </w:r>
      <w:bookmarkEnd w:id="3106"/>
      <w:bookmarkEnd w:id="3107"/>
      <w:bookmarkEnd w:id="3108"/>
      <w:r w:rsidR="00EB695D">
        <w:t>s</w:t>
      </w:r>
      <w:bookmarkEnd w:id="3109"/>
    </w:p>
    <w:p w14:paraId="36743026" w14:textId="77777777" w:rsidR="008F0B0C" w:rsidRDefault="00F02BBA" w:rsidP="00F02BBA">
      <w:pPr>
        <w:pStyle w:val="LDClause"/>
      </w:pPr>
      <w:r>
        <w:tab/>
      </w:r>
      <w:r w:rsidR="0025669B">
        <w:t>(</w:t>
      </w:r>
      <w:r>
        <w:t>1</w:t>
      </w:r>
      <w:r w:rsidR="0025669B">
        <w:t>)</w:t>
      </w:r>
      <w:r>
        <w:tab/>
      </w:r>
      <w:r w:rsidR="002262A6">
        <w:t>F</w:t>
      </w:r>
      <w:r w:rsidRPr="00BB764B">
        <w:t xml:space="preserve">or each </w:t>
      </w:r>
      <w:r w:rsidR="0014748F">
        <w:t>threshold</w:t>
      </w:r>
      <w:r w:rsidRPr="00BB764B">
        <w:t xml:space="preserve"> of </w:t>
      </w:r>
      <w:r>
        <w:t>a</w:t>
      </w:r>
      <w:r w:rsidRPr="00BB764B">
        <w:t xml:space="preserve"> runway where</w:t>
      </w:r>
      <w:r w:rsidR="002262A6">
        <w:t xml:space="preserve"> a VASIS</w:t>
      </w:r>
      <w:r w:rsidRPr="00BB764B">
        <w:t xml:space="preserve"> </w:t>
      </w:r>
      <w:r>
        <w:t xml:space="preserve">is </w:t>
      </w:r>
      <w:r w:rsidRPr="00BB764B">
        <w:t>provided</w:t>
      </w:r>
      <w:r w:rsidR="002262A6">
        <w:t>, a</w:t>
      </w:r>
      <w:r w:rsidR="002262A6" w:rsidRPr="00BB764B">
        <w:t>n obstacle assessment surface (</w:t>
      </w:r>
      <w:r w:rsidR="002262A6" w:rsidRPr="00291EB5">
        <w:rPr>
          <w:b/>
          <w:i/>
        </w:rPr>
        <w:t>OAS</w:t>
      </w:r>
      <w:r w:rsidR="002262A6" w:rsidRPr="00BB764B">
        <w:t xml:space="preserve">) </w:t>
      </w:r>
      <w:r>
        <w:t>must</w:t>
      </w:r>
      <w:r w:rsidR="008F0B0C">
        <w:t>:</w:t>
      </w:r>
    </w:p>
    <w:p w14:paraId="2267F4FA" w14:textId="77777777" w:rsidR="008F0B0C" w:rsidRDefault="008F0B0C" w:rsidP="008F0B0C">
      <w:pPr>
        <w:pStyle w:val="LDP1a"/>
      </w:pPr>
      <w:r>
        <w:t>(a)</w:t>
      </w:r>
      <w:r>
        <w:tab/>
      </w:r>
      <w:r w:rsidR="00F02BBA">
        <w:t>be identified from an obstacle survey and assessment</w:t>
      </w:r>
      <w:r>
        <w:t>;</w:t>
      </w:r>
      <w:r w:rsidR="00F02BBA">
        <w:t xml:space="preserve"> and</w:t>
      </w:r>
    </w:p>
    <w:p w14:paraId="092DE620" w14:textId="77777777" w:rsidR="00F02BBA" w:rsidRDefault="008F0B0C" w:rsidP="00AD35D5">
      <w:pPr>
        <w:pStyle w:val="LDP1a"/>
        <w:keepNext/>
      </w:pPr>
      <w:r>
        <w:lastRenderedPageBreak/>
        <w:t>(b)</w:t>
      </w:r>
      <w:r>
        <w:tab/>
      </w:r>
      <w:r w:rsidR="00F02BBA">
        <w:t>meet the following standards</w:t>
      </w:r>
      <w:r>
        <w:t xml:space="preserve"> as illustrated in </w:t>
      </w:r>
      <w:r w:rsidR="0031466E">
        <w:t>Figure 9.4</w:t>
      </w:r>
      <w:r w:rsidR="00B21CB8">
        <w:t>5 (</w:t>
      </w:r>
      <w:r>
        <w:t>1)</w:t>
      </w:r>
      <w:r w:rsidR="00F02BBA">
        <w:t>:</w:t>
      </w:r>
    </w:p>
    <w:p w14:paraId="40E22228" w14:textId="77777777" w:rsidR="00F02BBA" w:rsidRPr="00BB764B" w:rsidRDefault="008F0B0C" w:rsidP="008F0B0C">
      <w:pPr>
        <w:pStyle w:val="LDP2i"/>
      </w:pPr>
      <w:r>
        <w:tab/>
      </w:r>
      <w:r w:rsidR="00F02BBA">
        <w:t>(</w:t>
      </w:r>
      <w:r w:rsidR="00607B33">
        <w:t>i</w:t>
      </w:r>
      <w:r w:rsidR="00F02BBA">
        <w:t>)</w:t>
      </w:r>
      <w:r w:rsidR="00F02BBA">
        <w:tab/>
        <w:t>the baseline must be 150</w:t>
      </w:r>
      <w:r w:rsidR="00B861B7">
        <w:t xml:space="preserve"> </w:t>
      </w:r>
      <w:r w:rsidR="00F02BBA">
        <w:t>m wide and</w:t>
      </w:r>
      <w:r w:rsidR="00F02BBA" w:rsidRPr="00BB764B">
        <w:t xml:space="preserve"> coincident with the existing baseline for the approach surface;</w:t>
      </w:r>
    </w:p>
    <w:p w14:paraId="3E452BC7" w14:textId="77777777" w:rsidR="00F02BBA" w:rsidRPr="00BB764B" w:rsidRDefault="008F0B0C" w:rsidP="008F0B0C">
      <w:pPr>
        <w:pStyle w:val="LDP2i"/>
      </w:pPr>
      <w:r>
        <w:tab/>
      </w:r>
      <w:r w:rsidR="00F02BBA">
        <w:t>(</w:t>
      </w:r>
      <w:r w:rsidR="00607B33">
        <w:t>ii</w:t>
      </w:r>
      <w:r w:rsidR="00F02BBA">
        <w:t>)</w:t>
      </w:r>
      <w:r w:rsidR="00F02BBA">
        <w:tab/>
        <w:t>the slope must be</w:t>
      </w:r>
      <w:r w:rsidR="00F02BBA" w:rsidRPr="00BB764B">
        <w:t xml:space="preserve"> 1.9º;</w:t>
      </w:r>
    </w:p>
    <w:p w14:paraId="7EAD4390" w14:textId="77777777" w:rsidR="00F02BBA" w:rsidRPr="00BB764B" w:rsidRDefault="008F0B0C" w:rsidP="008F0B0C">
      <w:pPr>
        <w:pStyle w:val="LDP2i"/>
      </w:pPr>
      <w:r>
        <w:tab/>
      </w:r>
      <w:r w:rsidR="00F02BBA">
        <w:t>(</w:t>
      </w:r>
      <w:r w:rsidR="00607B33">
        <w:t>iii</w:t>
      </w:r>
      <w:r w:rsidR="00F02BBA">
        <w:t>)</w:t>
      </w:r>
      <w:r w:rsidR="00F02BBA">
        <w:tab/>
        <w:t>the splay must be</w:t>
      </w:r>
      <w:r w:rsidR="00F02BBA" w:rsidRPr="00BB764B">
        <w:t xml:space="preserve"> 7.5º outwards, commencing from the ends of the baseline;</w:t>
      </w:r>
    </w:p>
    <w:p w14:paraId="5805D616" w14:textId="77777777" w:rsidR="00F02BBA" w:rsidRPr="00667EC9" w:rsidRDefault="008F0B0C" w:rsidP="008F0B0C">
      <w:pPr>
        <w:pStyle w:val="LDP2i"/>
      </w:pPr>
      <w:r>
        <w:tab/>
      </w:r>
      <w:r w:rsidR="00F02BBA">
        <w:t>(</w:t>
      </w:r>
      <w:r w:rsidR="00607B33">
        <w:t>iv</w:t>
      </w:r>
      <w:r w:rsidR="00F02BBA">
        <w:t>)</w:t>
      </w:r>
      <w:r w:rsidR="00F02BBA">
        <w:tab/>
        <w:t>the l</w:t>
      </w:r>
      <w:r w:rsidR="00F02BBA" w:rsidRPr="00BB764B">
        <w:t>ength</w:t>
      </w:r>
      <w:r w:rsidR="00F02BBA">
        <w:t xml:space="preserve"> must be</w:t>
      </w:r>
      <w:r w:rsidR="00F02BBA" w:rsidRPr="00BB764B">
        <w:t xml:space="preserve"> 9 km</w:t>
      </w:r>
      <w:r w:rsidR="00F02BBA">
        <w:t xml:space="preserve"> measured</w:t>
      </w:r>
      <w:r w:rsidR="00F02BBA" w:rsidRPr="00BB764B">
        <w:t xml:space="preserve"> from the baseline.</w:t>
      </w:r>
      <w:r w:rsidR="00F02BBA" w:rsidRPr="00667EC9">
        <w:t xml:space="preserve"> </w:t>
      </w:r>
    </w:p>
    <w:p w14:paraId="72F2DDAF" w14:textId="149344DC" w:rsidR="00F02BBA" w:rsidRPr="00667EC9" w:rsidRDefault="00D23FD8" w:rsidP="00E62C91">
      <w:pPr>
        <w:spacing w:after="0" w:line="240" w:lineRule="auto"/>
        <w:ind w:left="56"/>
      </w:pPr>
      <w:r>
        <w:rPr>
          <w:noProof/>
          <w:sz w:val="28"/>
          <w:lang w:eastAsia="en-AU"/>
        </w:rPr>
        <w:drawing>
          <wp:inline distT="0" distB="0" distL="0" distR="0" wp14:anchorId="0790DD1C" wp14:editId="0025C898">
            <wp:extent cx="5181600" cy="2857500"/>
            <wp:effectExtent l="0" t="0" r="0" b="0"/>
            <wp:docPr id="132" name="Picture 132" descr="Shows Obstacle assessment surface for 3° approach sl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Shows Obstacle assessment surface for 3° approach slope. "/>
                    <pic:cNvPicPr>
                      <a:picLocks noChangeAspect="1" noChangeArrowheads="1"/>
                    </pic:cNvPicPr>
                  </pic:nvPicPr>
                  <pic:blipFill>
                    <a:blip r:embed="rId282" cstate="print">
                      <a:extLst>
                        <a:ext uri="{28A0092B-C50C-407E-A947-70E740481C1C}">
                          <a14:useLocalDpi xmlns:a14="http://schemas.microsoft.com/office/drawing/2010/main" val="0"/>
                        </a:ext>
                      </a:extLst>
                    </a:blip>
                    <a:srcRect l="17361" t="32274" r="26260" b="26270"/>
                    <a:stretch>
                      <a:fillRect/>
                    </a:stretch>
                  </pic:blipFill>
                  <pic:spPr bwMode="auto">
                    <a:xfrm>
                      <a:off x="0" y="0"/>
                      <a:ext cx="5181600" cy="2857500"/>
                    </a:xfrm>
                    <a:prstGeom prst="rect">
                      <a:avLst/>
                    </a:prstGeom>
                    <a:noFill/>
                    <a:ln>
                      <a:noFill/>
                    </a:ln>
                  </pic:spPr>
                </pic:pic>
              </a:graphicData>
            </a:graphic>
          </wp:inline>
        </w:drawing>
      </w:r>
    </w:p>
    <w:p w14:paraId="6A2F7EA7" w14:textId="77777777" w:rsidR="00363F11" w:rsidRDefault="0031466E" w:rsidP="00E62C91">
      <w:pPr>
        <w:pStyle w:val="LDTableheading"/>
        <w:tabs>
          <w:tab w:val="clear" w:pos="1134"/>
          <w:tab w:val="clear" w:pos="1276"/>
          <w:tab w:val="clear" w:pos="1843"/>
          <w:tab w:val="clear" w:pos="1985"/>
          <w:tab w:val="clear" w:pos="2552"/>
          <w:tab w:val="clear" w:pos="2693"/>
        </w:tabs>
        <w:ind w:left="737" w:right="-425"/>
      </w:pPr>
      <w:r>
        <w:t>Figure 9.4</w:t>
      </w:r>
      <w:r w:rsidR="00B21CB8">
        <w:t>5 (</w:t>
      </w:r>
      <w:r w:rsidR="00EA72A0">
        <w:t>1</w:t>
      </w:r>
      <w:r w:rsidR="00125340">
        <w:t>)   </w:t>
      </w:r>
      <w:r w:rsidR="00F02BBA" w:rsidRPr="00291EB5">
        <w:t xml:space="preserve">Obstacle </w:t>
      </w:r>
      <w:r w:rsidR="000445AA">
        <w:t>a</w:t>
      </w:r>
      <w:r w:rsidR="000445AA" w:rsidRPr="00291EB5">
        <w:t xml:space="preserve">ssessment </w:t>
      </w:r>
      <w:r w:rsidR="000445AA">
        <w:t>s</w:t>
      </w:r>
      <w:r w:rsidR="000445AA" w:rsidRPr="00291EB5">
        <w:t xml:space="preserve">urface </w:t>
      </w:r>
      <w:r w:rsidR="00F02BBA" w:rsidRPr="00291EB5">
        <w:t xml:space="preserve">for 3° approach slope </w:t>
      </w:r>
      <w:r w:rsidR="00EA72A0">
        <w:t>(</w:t>
      </w:r>
      <w:r w:rsidR="005B3DF1">
        <w:t>i</w:t>
      </w:r>
      <w:r w:rsidR="00F02BBA" w:rsidRPr="00291EB5">
        <w:t>llustrat</w:t>
      </w:r>
      <w:r w:rsidR="005B3DF1">
        <w:t>es matters</w:t>
      </w:r>
      <w:r w:rsidR="00EA72A0">
        <w:t>)</w:t>
      </w:r>
    </w:p>
    <w:p w14:paraId="3B1AC514" w14:textId="77777777" w:rsidR="00F02BBA" w:rsidRPr="00BB764B" w:rsidRDefault="00F02BBA" w:rsidP="00F02BBA">
      <w:pPr>
        <w:pStyle w:val="LDClause"/>
      </w:pPr>
      <w:r>
        <w:tab/>
      </w:r>
      <w:r w:rsidR="0025669B">
        <w:t>(</w:t>
      </w:r>
      <w:r>
        <w:t>2</w:t>
      </w:r>
      <w:r w:rsidR="0025669B">
        <w:t>)</w:t>
      </w:r>
      <w:r>
        <w:tab/>
        <w:t xml:space="preserve">If an </w:t>
      </w:r>
      <w:r w:rsidR="00846383">
        <w:t>object or structure</w:t>
      </w:r>
      <w:r>
        <w:t xml:space="preserve">, for example a radio mast, a building or high terrain, </w:t>
      </w:r>
      <w:r w:rsidR="004B547B">
        <w:t>infringe</w:t>
      </w:r>
      <w:r>
        <w:t xml:space="preserve">s the OAS, the </w:t>
      </w:r>
      <w:r w:rsidRPr="00BB764B">
        <w:t xml:space="preserve">aerodrome operator must </w:t>
      </w:r>
      <w:r>
        <w:t xml:space="preserve">apply to CASA for a </w:t>
      </w:r>
      <w:r w:rsidR="00EE095A">
        <w:t xml:space="preserve">written </w:t>
      </w:r>
      <w:r>
        <w:t xml:space="preserve">determination </w:t>
      </w:r>
      <w:r w:rsidR="00744C52">
        <w:t xml:space="preserve">as to </w:t>
      </w:r>
      <w:r>
        <w:t xml:space="preserve">whether the </w:t>
      </w:r>
      <w:r w:rsidR="00846383">
        <w:t>object or structure</w:t>
      </w:r>
      <w:r>
        <w:t xml:space="preserve"> </w:t>
      </w:r>
      <w:r w:rsidR="00AD7080">
        <w:t>w</w:t>
      </w:r>
      <w:r w:rsidRPr="00BB764B">
        <w:t>ould adversely affect the safety of aircraft operations.</w:t>
      </w:r>
    </w:p>
    <w:p w14:paraId="0D076623" w14:textId="77777777" w:rsidR="00F02BBA" w:rsidRDefault="00F02BBA" w:rsidP="00F02BBA">
      <w:pPr>
        <w:pStyle w:val="LDClause"/>
      </w:pPr>
      <w:r>
        <w:tab/>
      </w:r>
      <w:r w:rsidR="0025669B">
        <w:t>(</w:t>
      </w:r>
      <w:r>
        <w:t>3</w:t>
      </w:r>
      <w:r w:rsidR="0025669B">
        <w:t>)</w:t>
      </w:r>
      <w:r>
        <w:tab/>
        <w:t xml:space="preserve">Unless </w:t>
      </w:r>
      <w:r w:rsidRPr="00BB764B">
        <w:t xml:space="preserve">CASA determines that the </w:t>
      </w:r>
      <w:r w:rsidR="00846383">
        <w:t>object or structure</w:t>
      </w:r>
      <w:r w:rsidRPr="00BB764B">
        <w:t xml:space="preserve"> would not adversely affect the safety of </w:t>
      </w:r>
      <w:r>
        <w:t xml:space="preserve">aircraft </w:t>
      </w:r>
      <w:r w:rsidRPr="00BB764B">
        <w:t>operations</w:t>
      </w:r>
      <w:r>
        <w:t>, the operator must take all reasonable steps to:</w:t>
      </w:r>
    </w:p>
    <w:p w14:paraId="6FE60655" w14:textId="77777777" w:rsidR="00F02BBA" w:rsidRDefault="00F02BBA" w:rsidP="00F02BBA">
      <w:pPr>
        <w:pStyle w:val="LDP1a"/>
      </w:pPr>
      <w:r>
        <w:t>(a)</w:t>
      </w:r>
      <w:r>
        <w:tab/>
        <w:t xml:space="preserve">remove the </w:t>
      </w:r>
      <w:r w:rsidR="00846383">
        <w:t>object or structure</w:t>
      </w:r>
      <w:r>
        <w:t>; or</w:t>
      </w:r>
    </w:p>
    <w:p w14:paraId="668DDEDE" w14:textId="77777777" w:rsidR="00F02BBA" w:rsidRDefault="00F02BBA" w:rsidP="00F02BBA">
      <w:pPr>
        <w:pStyle w:val="LDP1a"/>
      </w:pPr>
      <w:r>
        <w:t>(b)</w:t>
      </w:r>
      <w:r>
        <w:tab/>
        <w:t xml:space="preserve">have the entity responsible for the </w:t>
      </w:r>
      <w:r w:rsidR="00846383">
        <w:t>object or structure</w:t>
      </w:r>
      <w:r>
        <w:t xml:space="preserve"> remove it.</w:t>
      </w:r>
    </w:p>
    <w:p w14:paraId="6BABCB61" w14:textId="77777777" w:rsidR="00F02BBA" w:rsidRPr="00BB764B" w:rsidRDefault="00F02BBA" w:rsidP="00F02BBA">
      <w:pPr>
        <w:pStyle w:val="LDClause"/>
      </w:pPr>
      <w:r>
        <w:tab/>
      </w:r>
      <w:r w:rsidR="0025669B">
        <w:t>(</w:t>
      </w:r>
      <w:r>
        <w:t>4</w:t>
      </w:r>
      <w:r w:rsidR="0025669B">
        <w:t>)</w:t>
      </w:r>
      <w:r>
        <w:tab/>
      </w:r>
      <w:r w:rsidRPr="00BB764B">
        <w:t>If it is not possible</w:t>
      </w:r>
      <w:r>
        <w:t xml:space="preserve"> </w:t>
      </w:r>
      <w:r w:rsidRPr="00BB764B">
        <w:t xml:space="preserve">to remove the </w:t>
      </w:r>
      <w:r w:rsidR="00846383">
        <w:t>object or structure</w:t>
      </w:r>
      <w:r w:rsidRPr="00BB764B">
        <w:t xml:space="preserve">, then </w:t>
      </w:r>
      <w:r>
        <w:t>the aerodrome operator</w:t>
      </w:r>
      <w:r w:rsidRPr="00BB764B">
        <w:t xml:space="preserve"> </w:t>
      </w:r>
      <w:r>
        <w:t>must</w:t>
      </w:r>
      <w:r w:rsidRPr="00BB764B">
        <w:t>:</w:t>
      </w:r>
    </w:p>
    <w:p w14:paraId="38A6352F" w14:textId="77777777" w:rsidR="00F02BBA" w:rsidRDefault="00F02BBA" w:rsidP="00F02BBA">
      <w:pPr>
        <w:pStyle w:val="LDP1a"/>
      </w:pPr>
      <w:r>
        <w:t>(a)</w:t>
      </w:r>
      <w:r>
        <w:tab/>
        <w:t>raise the approach slope of the VASIS:</w:t>
      </w:r>
    </w:p>
    <w:p w14:paraId="5B532A1C" w14:textId="77777777" w:rsidR="00F02BBA" w:rsidRDefault="00F02BBA" w:rsidP="00F02BBA">
      <w:pPr>
        <w:pStyle w:val="LDP2i"/>
      </w:pPr>
      <w:r>
        <w:tab/>
        <w:t>(i)</w:t>
      </w:r>
      <w:r>
        <w:tab/>
        <w:t xml:space="preserve">for a </w:t>
      </w:r>
      <w:r w:rsidRPr="00BB764B">
        <w:t xml:space="preserve">runway used by jet </w:t>
      </w:r>
      <w:r w:rsidR="00655198">
        <w:t>engine</w:t>
      </w:r>
      <w:r w:rsidRPr="00BB764B">
        <w:t xml:space="preserve"> aeroplanes</w:t>
      </w:r>
      <w:r>
        <w:t> —</w:t>
      </w:r>
      <w:r w:rsidRPr="00BB764B" w:rsidDel="00B6636D">
        <w:t xml:space="preserve"> </w:t>
      </w:r>
      <w:r w:rsidRPr="00BB764B">
        <w:t>to a maximum of 3.3°</w:t>
      </w:r>
      <w:r>
        <w:t xml:space="preserve">, and </w:t>
      </w:r>
      <w:r w:rsidR="008F0B0C">
        <w:t xml:space="preserve">also </w:t>
      </w:r>
      <w:r>
        <w:t>raise the OAS</w:t>
      </w:r>
      <w:r w:rsidR="00EE095A">
        <w:t xml:space="preserve"> slope</w:t>
      </w:r>
      <w:r>
        <w:t xml:space="preserve"> by the same amount; or</w:t>
      </w:r>
    </w:p>
    <w:p w14:paraId="20834C71" w14:textId="77777777" w:rsidR="00F02BBA" w:rsidRDefault="00F02BBA" w:rsidP="00F02BBA">
      <w:pPr>
        <w:pStyle w:val="LDP2i"/>
      </w:pPr>
      <w:r>
        <w:tab/>
        <w:t>(ii)</w:t>
      </w:r>
      <w:r>
        <w:tab/>
        <w:t xml:space="preserve">for a </w:t>
      </w:r>
      <w:r w:rsidRPr="00BB764B">
        <w:t>runway used by</w:t>
      </w:r>
      <w:r>
        <w:t xml:space="preserve"> other aeroplanes —</w:t>
      </w:r>
      <w:r w:rsidRPr="00BB764B">
        <w:t xml:space="preserve"> </w:t>
      </w:r>
      <w:r>
        <w:t xml:space="preserve">to a maximum of </w:t>
      </w:r>
      <w:r w:rsidRPr="00BB764B">
        <w:t>3.5°</w:t>
      </w:r>
      <w:r>
        <w:t>, and</w:t>
      </w:r>
      <w:r w:rsidR="008F0B0C">
        <w:t xml:space="preserve"> also</w:t>
      </w:r>
      <w:r>
        <w:t xml:space="preserve"> raise the OAS </w:t>
      </w:r>
      <w:r w:rsidR="008F0B0C">
        <w:t xml:space="preserve">slope </w:t>
      </w:r>
      <w:r>
        <w:t>by the same amount</w:t>
      </w:r>
      <w:r w:rsidR="00EE095A">
        <w:t>;</w:t>
      </w:r>
      <w:r>
        <w:t xml:space="preserve"> or</w:t>
      </w:r>
    </w:p>
    <w:p w14:paraId="68183D7A" w14:textId="77777777" w:rsidR="00F02BBA" w:rsidRPr="00BB764B" w:rsidRDefault="00F02BBA" w:rsidP="00F02BBA">
      <w:pPr>
        <w:pStyle w:val="LDP1a"/>
      </w:pPr>
      <w:r>
        <w:t>(b)</w:t>
      </w:r>
      <w:r>
        <w:tab/>
      </w:r>
      <w:r w:rsidRPr="00BB764B">
        <w:t xml:space="preserve">reduce the azimuth spread so that the </w:t>
      </w:r>
      <w:r w:rsidR="00846383">
        <w:t>object or structure</w:t>
      </w:r>
      <w:r w:rsidR="008F0B0C" w:rsidRPr="00BB764B">
        <w:t xml:space="preserve"> </w:t>
      </w:r>
      <w:r w:rsidRPr="00BB764B">
        <w:t>is outside the confines of the</w:t>
      </w:r>
      <w:r w:rsidR="006C31A6">
        <w:t xml:space="preserve"> T-VASIS or PAPI</w:t>
      </w:r>
      <w:r w:rsidRPr="00BB764B">
        <w:t xml:space="preserve"> beam;</w:t>
      </w:r>
      <w:r>
        <w:t xml:space="preserve"> or</w:t>
      </w:r>
    </w:p>
    <w:p w14:paraId="04FB5488" w14:textId="77777777" w:rsidR="00F02BBA" w:rsidRPr="00BB764B" w:rsidRDefault="00F02BBA" w:rsidP="00F02BBA">
      <w:pPr>
        <w:pStyle w:val="LDP1a"/>
      </w:pPr>
      <w:r>
        <w:t>(c)</w:t>
      </w:r>
      <w:r>
        <w:tab/>
      </w:r>
      <w:r w:rsidRPr="00BB764B">
        <w:t xml:space="preserve">displace the axis of the </w:t>
      </w:r>
      <w:r w:rsidR="00EE095A">
        <w:t>VASIS</w:t>
      </w:r>
      <w:r w:rsidRPr="00BB764B">
        <w:t xml:space="preserve"> and its associated OAS by up to 5°;</w:t>
      </w:r>
      <w:r>
        <w:t xml:space="preserve"> or</w:t>
      </w:r>
    </w:p>
    <w:p w14:paraId="38E68567" w14:textId="77777777" w:rsidR="00F02BBA" w:rsidRPr="00BB764B" w:rsidRDefault="00F02BBA" w:rsidP="00F02BBA">
      <w:pPr>
        <w:pStyle w:val="LDP1a"/>
      </w:pPr>
      <w:r>
        <w:t>(d)</w:t>
      </w:r>
      <w:r>
        <w:tab/>
      </w:r>
      <w:r w:rsidRPr="00BB764B">
        <w:t xml:space="preserve">displace the threshold; </w:t>
      </w:r>
      <w:r>
        <w:t>or</w:t>
      </w:r>
    </w:p>
    <w:p w14:paraId="7E988965" w14:textId="77777777" w:rsidR="00F02BBA" w:rsidRDefault="00F02BBA" w:rsidP="00F02BBA">
      <w:pPr>
        <w:pStyle w:val="LDP1a"/>
      </w:pPr>
      <w:r>
        <w:lastRenderedPageBreak/>
        <w:t>(e)</w:t>
      </w:r>
      <w:r>
        <w:tab/>
      </w:r>
      <w:r w:rsidRPr="00BB764B">
        <w:t xml:space="preserve">if </w:t>
      </w:r>
      <w:r>
        <w:t xml:space="preserve">action under paragraph </w:t>
      </w:r>
      <w:r w:rsidRPr="00BB764B">
        <w:t xml:space="preserve">(d) is </w:t>
      </w:r>
      <w:r w:rsidR="00AD7080">
        <w:t>not possible</w:t>
      </w:r>
      <w:r w:rsidRPr="00BB764B">
        <w:t xml:space="preserve">, displace the </w:t>
      </w:r>
      <w:r w:rsidR="00EE095A">
        <w:t>VASIS</w:t>
      </w:r>
      <w:r w:rsidRPr="00BB764B">
        <w:t xml:space="preserve"> upwind of the threshold to provide </w:t>
      </w:r>
      <w:r w:rsidRPr="00AD7080">
        <w:t>an increase in threshold crossing height equal to the height</w:t>
      </w:r>
      <w:r w:rsidRPr="00BB764B">
        <w:t xml:space="preserve"> of the obstacle penetration.</w:t>
      </w:r>
    </w:p>
    <w:p w14:paraId="3CDBE4BF" w14:textId="77777777" w:rsidR="00F02BBA" w:rsidRDefault="009A7CAA" w:rsidP="00D31C8E">
      <w:pPr>
        <w:pStyle w:val="139-Section"/>
      </w:pPr>
      <w:bookmarkStart w:id="3110" w:name="_Toc488152330"/>
      <w:bookmarkStart w:id="3111" w:name="_Toc488155088"/>
      <w:bookmarkStart w:id="3112" w:name="_Toc488156294"/>
      <w:bookmarkStart w:id="3113" w:name="_Toc159500577"/>
      <w:r>
        <w:t>9.46</w:t>
      </w:r>
      <w:r w:rsidR="00F02BBA" w:rsidRPr="00BB764B">
        <w:tab/>
        <w:t>T-VASIS and AT-VASIS</w:t>
      </w:r>
      <w:bookmarkEnd w:id="3110"/>
      <w:bookmarkEnd w:id="3111"/>
      <w:bookmarkEnd w:id="3112"/>
      <w:bookmarkEnd w:id="3113"/>
    </w:p>
    <w:p w14:paraId="5AE3535E" w14:textId="14CE14F3" w:rsidR="00F02BBA" w:rsidRPr="00BB764B" w:rsidRDefault="00F02BBA" w:rsidP="00E62C91">
      <w:pPr>
        <w:pStyle w:val="LDNote"/>
        <w:spacing w:after="240"/>
        <w:ind w:right="-203"/>
      </w:pPr>
      <w:r w:rsidRPr="00E10C53">
        <w:rPr>
          <w:i/>
        </w:rPr>
        <w:t>Note</w:t>
      </w:r>
      <w:r>
        <w:rPr>
          <w:i/>
        </w:rPr>
        <w:t>   </w:t>
      </w:r>
      <w:r w:rsidRPr="00BB764B">
        <w:t>A T-VASIS is a set of lights so arranged that the pattern seen by the pilot varies according to his</w:t>
      </w:r>
      <w:r w:rsidR="00EE095A">
        <w:t xml:space="preserve"> or her</w:t>
      </w:r>
      <w:r w:rsidRPr="00BB764B">
        <w:t xml:space="preserve"> position (up or down, left or right) relative to the desired approach path. Whe</w:t>
      </w:r>
      <w:r w:rsidR="00EE095A">
        <w:t>n</w:t>
      </w:r>
      <w:r w:rsidRPr="00BB764B">
        <w:t xml:space="preserve"> installed in the runway strip, </w:t>
      </w:r>
      <w:r w:rsidR="00EE095A">
        <w:t>a T</w:t>
      </w:r>
      <w:r w:rsidR="00E62C91">
        <w:noBreakHyphen/>
      </w:r>
      <w:r w:rsidR="00EE095A">
        <w:t>VASIS</w:t>
      </w:r>
      <w:r w:rsidRPr="00BB764B">
        <w:t xml:space="preserve"> provides pilot</w:t>
      </w:r>
      <w:r w:rsidR="00EE095A">
        <w:t>s</w:t>
      </w:r>
      <w:r w:rsidRPr="00BB764B">
        <w:t xml:space="preserve"> with visual cues </w:t>
      </w:r>
      <w:r w:rsidR="000445AA">
        <w:t>indicating</w:t>
      </w:r>
      <w:r w:rsidR="000445AA" w:rsidRPr="00BB764B">
        <w:t xml:space="preserve"> </w:t>
      </w:r>
      <w:r w:rsidRPr="00BB764B">
        <w:t>their actual descent path relative to the desired descent path.</w:t>
      </w:r>
    </w:p>
    <w:p w14:paraId="5E023123" w14:textId="3457CCDC" w:rsidR="00F02BBA" w:rsidRDefault="00D23FD8" w:rsidP="00E62C91">
      <w:pPr>
        <w:spacing w:after="0" w:line="240" w:lineRule="auto"/>
        <w:ind w:left="742"/>
        <w:rPr>
          <w:noProof/>
        </w:rPr>
      </w:pPr>
      <w:r>
        <w:rPr>
          <w:noProof/>
          <w:lang w:eastAsia="en-AU"/>
        </w:rPr>
        <w:drawing>
          <wp:inline distT="0" distB="0" distL="0" distR="0" wp14:anchorId="5B7F1F70" wp14:editId="550723C2">
            <wp:extent cx="3147060" cy="5394960"/>
            <wp:effectExtent l="0" t="0" r="0" b="0"/>
            <wp:docPr id="133" name="Picture 133" descr="Shows T-VASIS lay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Shows T-VASIS layout. "/>
                    <pic:cNvPicPr>
                      <a:picLocks noChangeAspect="1" noChangeArrowheads="1"/>
                    </pic:cNvPicPr>
                  </pic:nvPicPr>
                  <pic:blipFill>
                    <a:blip r:embed="rId283" cstate="print">
                      <a:extLst>
                        <a:ext uri="{28A0092B-C50C-407E-A947-70E740481C1C}">
                          <a14:useLocalDpi xmlns:a14="http://schemas.microsoft.com/office/drawing/2010/main" val="0"/>
                        </a:ext>
                      </a:extLst>
                    </a:blip>
                    <a:srcRect l="32520" t="5774" r="28426" b="4515"/>
                    <a:stretch>
                      <a:fillRect/>
                    </a:stretch>
                  </pic:blipFill>
                  <pic:spPr bwMode="auto">
                    <a:xfrm>
                      <a:off x="0" y="0"/>
                      <a:ext cx="3147060" cy="5394960"/>
                    </a:xfrm>
                    <a:prstGeom prst="rect">
                      <a:avLst/>
                    </a:prstGeom>
                    <a:noFill/>
                    <a:ln>
                      <a:noFill/>
                    </a:ln>
                  </pic:spPr>
                </pic:pic>
              </a:graphicData>
            </a:graphic>
          </wp:inline>
        </w:drawing>
      </w:r>
    </w:p>
    <w:p w14:paraId="1523EC73" w14:textId="77777777" w:rsidR="00C32F20" w:rsidRDefault="00C32F20" w:rsidP="00E62C91">
      <w:pPr>
        <w:spacing w:before="240" w:after="360" w:line="240" w:lineRule="auto"/>
        <w:ind w:left="737"/>
      </w:pPr>
      <w:r>
        <w:rPr>
          <w:b/>
        </w:rPr>
        <w:t>Figure 9.46 (1</w:t>
      </w:r>
      <w:r w:rsidR="00744C52">
        <w:rPr>
          <w:b/>
        </w:rPr>
        <w:t>)   </w:t>
      </w:r>
      <w:r>
        <w:rPr>
          <w:b/>
        </w:rPr>
        <w:t>T-VASIS layout (shows matters)</w:t>
      </w:r>
    </w:p>
    <w:p w14:paraId="1E32BE5D" w14:textId="77777777" w:rsidR="008F0B0C" w:rsidRDefault="00F02BBA" w:rsidP="00607B33">
      <w:pPr>
        <w:pStyle w:val="LDClause"/>
        <w:keepNext/>
      </w:pPr>
      <w:r>
        <w:tab/>
      </w:r>
      <w:r w:rsidR="008F0B0C">
        <w:t>(1)</w:t>
      </w:r>
      <w:r w:rsidR="002262A6">
        <w:tab/>
        <w:t xml:space="preserve">A T-VASIS must consist of 20 light units symmetrically disposed about </w:t>
      </w:r>
      <w:r w:rsidR="008F0B0C">
        <w:t>a</w:t>
      </w:r>
      <w:r w:rsidR="002262A6">
        <w:t xml:space="preserve"> runway centreline</w:t>
      </w:r>
      <w:r w:rsidR="008F0B0C">
        <w:t xml:space="preserve"> as shown </w:t>
      </w:r>
      <w:r w:rsidR="008F0B0C" w:rsidRPr="00F13885">
        <w:t xml:space="preserve">in </w:t>
      </w:r>
      <w:r w:rsidR="0031466E">
        <w:t>Figure 9.4</w:t>
      </w:r>
      <w:r w:rsidR="00B21CB8">
        <w:t>6 (</w:t>
      </w:r>
      <w:r w:rsidR="008F0B0C">
        <w:t>1), and comprising:</w:t>
      </w:r>
    </w:p>
    <w:p w14:paraId="1BBDAD4F" w14:textId="77777777" w:rsidR="008F0B0C" w:rsidRDefault="008F0B0C" w:rsidP="008F0B0C">
      <w:pPr>
        <w:pStyle w:val="LDP1a"/>
      </w:pPr>
      <w:r>
        <w:t>(a)</w:t>
      </w:r>
      <w:r>
        <w:tab/>
      </w:r>
      <w:r w:rsidR="002262A6">
        <w:t xml:space="preserve">2 </w:t>
      </w:r>
      <w:r w:rsidR="00786171">
        <w:t>rows (</w:t>
      </w:r>
      <w:r w:rsidR="002262A6" w:rsidRPr="00786171">
        <w:rPr>
          <w:b/>
          <w:i/>
        </w:rPr>
        <w:t>wing bars</w:t>
      </w:r>
      <w:r w:rsidR="00786171">
        <w:t>)</w:t>
      </w:r>
      <w:r w:rsidR="002262A6">
        <w:t xml:space="preserve"> of 4 light units each</w:t>
      </w:r>
      <w:r>
        <w:t>; and</w:t>
      </w:r>
    </w:p>
    <w:p w14:paraId="56AE7A07" w14:textId="77777777" w:rsidR="008F0B0C" w:rsidRDefault="008F0B0C" w:rsidP="008F0B0C">
      <w:pPr>
        <w:pStyle w:val="LDP1a"/>
      </w:pPr>
      <w:r>
        <w:t>(b)</w:t>
      </w:r>
      <w:r>
        <w:tab/>
        <w:t xml:space="preserve">2 </w:t>
      </w:r>
      <w:r w:rsidR="002262A6">
        <w:t>longitudinal lines of 6 lights</w:t>
      </w:r>
      <w:r>
        <w:t xml:space="preserve"> each, bisecting each of the wing</w:t>
      </w:r>
      <w:r w:rsidR="00EE1CFD">
        <w:t xml:space="preserve"> </w:t>
      </w:r>
      <w:r>
        <w:t>bars.</w:t>
      </w:r>
    </w:p>
    <w:p w14:paraId="7E8C3F92" w14:textId="77777777" w:rsidR="008F0B0C" w:rsidRDefault="002262A6" w:rsidP="00ED4872">
      <w:pPr>
        <w:pStyle w:val="LDClause"/>
        <w:keepNext/>
      </w:pPr>
      <w:r>
        <w:lastRenderedPageBreak/>
        <w:tab/>
        <w:t>(</w:t>
      </w:r>
      <w:r w:rsidR="008F0B0C">
        <w:t>2</w:t>
      </w:r>
      <w:r>
        <w:t>)</w:t>
      </w:r>
      <w:r>
        <w:tab/>
        <w:t xml:space="preserve">An AT-VASIS must consist of 10 light units arranged on one side of </w:t>
      </w:r>
      <w:r w:rsidR="008F0B0C">
        <w:t>a</w:t>
      </w:r>
      <w:r>
        <w:t xml:space="preserve"> runway</w:t>
      </w:r>
      <w:r w:rsidR="008F0B0C">
        <w:t xml:space="preserve"> and comprising:</w:t>
      </w:r>
    </w:p>
    <w:p w14:paraId="656FCCDB" w14:textId="77777777" w:rsidR="008F0B0C" w:rsidRDefault="004407BA" w:rsidP="004407BA">
      <w:pPr>
        <w:pStyle w:val="LDP1a"/>
      </w:pPr>
      <w:r>
        <w:t>(a)</w:t>
      </w:r>
      <w:r>
        <w:tab/>
      </w:r>
      <w:r w:rsidR="002262A6">
        <w:t>a single wing bar of 4 light units</w:t>
      </w:r>
      <w:r w:rsidR="008F0B0C">
        <w:t>; and</w:t>
      </w:r>
    </w:p>
    <w:p w14:paraId="0D12E17A" w14:textId="77777777" w:rsidR="004407BA" w:rsidRDefault="004407BA" w:rsidP="004407BA">
      <w:pPr>
        <w:pStyle w:val="LDP1a"/>
      </w:pPr>
      <w:r>
        <w:t>(b)</w:t>
      </w:r>
      <w:r>
        <w:tab/>
      </w:r>
      <w:r w:rsidR="008F0B0C">
        <w:t>one</w:t>
      </w:r>
      <w:r w:rsidR="002262A6">
        <w:t xml:space="preserve"> longitudinal line of 6 lights</w:t>
      </w:r>
      <w:r w:rsidR="008F0B0C">
        <w:t>, bisecting</w:t>
      </w:r>
      <w:r>
        <w:t xml:space="preserve"> the wing</w:t>
      </w:r>
      <w:r w:rsidR="004F07EF">
        <w:t xml:space="preserve"> </w:t>
      </w:r>
      <w:r>
        <w:t>bar.</w:t>
      </w:r>
    </w:p>
    <w:p w14:paraId="2860B8B9" w14:textId="77777777" w:rsidR="00F02BBA" w:rsidRPr="00BB764B" w:rsidRDefault="00F02BBA" w:rsidP="002262A6">
      <w:pPr>
        <w:pStyle w:val="LDClause"/>
      </w:pPr>
      <w:r>
        <w:tab/>
      </w:r>
      <w:r w:rsidR="0025669B">
        <w:t>(</w:t>
      </w:r>
      <w:r w:rsidR="00A22F5E">
        <w:t>3</w:t>
      </w:r>
      <w:r w:rsidR="0025669B">
        <w:t>)</w:t>
      </w:r>
      <w:r>
        <w:tab/>
      </w:r>
      <w:r w:rsidR="00EC4E31">
        <w:t>In a T-VASIS and an AT-VASIS, t</w:t>
      </w:r>
      <w:r w:rsidRPr="00BB764B">
        <w:t>he light units must be constructed and arranged in such a manner that</w:t>
      </w:r>
      <w:r w:rsidR="00EC4E31">
        <w:t>,</w:t>
      </w:r>
      <w:r w:rsidRPr="00BB764B">
        <w:t xml:space="preserve"> during an approach</w:t>
      </w:r>
      <w:r w:rsidR="00EC4E31">
        <w:t xml:space="preserve">, </w:t>
      </w:r>
      <w:r w:rsidR="00EC4E31" w:rsidRPr="00BB764B">
        <w:t>the pilot of an aeroplane</w:t>
      </w:r>
      <w:r w:rsidRPr="00BB764B">
        <w:t xml:space="preserve"> will:</w:t>
      </w:r>
    </w:p>
    <w:p w14:paraId="219B5BEA" w14:textId="77777777" w:rsidR="00F02BBA" w:rsidRPr="00BB764B" w:rsidRDefault="00F02BBA" w:rsidP="00F02BBA">
      <w:pPr>
        <w:pStyle w:val="LDP1a"/>
      </w:pPr>
      <w:r>
        <w:t>(a)</w:t>
      </w:r>
      <w:r>
        <w:tab/>
        <w:t>w</w:t>
      </w:r>
      <w:r w:rsidRPr="00BB764B">
        <w:t>hen above the correct approach slope</w:t>
      </w:r>
      <w:r>
        <w:t> —</w:t>
      </w:r>
      <w:r w:rsidRPr="00BB764B">
        <w:t xml:space="preserve"> see an inverted white </w:t>
      </w:r>
      <w:r w:rsidR="004F07EF">
        <w:t>“T”</w:t>
      </w:r>
      <w:r w:rsidR="004F07EF" w:rsidRPr="00BB764B">
        <w:t xml:space="preserve"> </w:t>
      </w:r>
      <w:r w:rsidRPr="00BB764B">
        <w:t xml:space="preserve">pattern comprising the white wing bar lights, and </w:t>
      </w:r>
      <w:r>
        <w:t>1</w:t>
      </w:r>
      <w:r w:rsidRPr="00BB764B">
        <w:t xml:space="preserve">, </w:t>
      </w:r>
      <w:r>
        <w:t>2</w:t>
      </w:r>
      <w:r w:rsidRPr="00BB764B">
        <w:t xml:space="preserve"> or </w:t>
      </w:r>
      <w:r>
        <w:t>3</w:t>
      </w:r>
      <w:r w:rsidRPr="00BB764B">
        <w:t xml:space="preserve"> white </w:t>
      </w:r>
      <w:r w:rsidR="004F07EF">
        <w:t>“</w:t>
      </w:r>
      <w:r w:rsidRPr="00BB764B">
        <w:t>fly-down</w:t>
      </w:r>
      <w:r w:rsidR="004F07EF">
        <w:t>”</w:t>
      </w:r>
      <w:r w:rsidRPr="00BB764B">
        <w:t xml:space="preserve"> lights, the more fly-down lights being visible, the higher the pilot is above the correct approach slope</w:t>
      </w:r>
      <w:r>
        <w:t>; and</w:t>
      </w:r>
    </w:p>
    <w:p w14:paraId="6021D727" w14:textId="77777777" w:rsidR="00F02BBA" w:rsidRPr="00BB764B" w:rsidRDefault="00F02BBA" w:rsidP="00F02BBA">
      <w:pPr>
        <w:pStyle w:val="LDP1a"/>
      </w:pPr>
      <w:r>
        <w:t>(b)</w:t>
      </w:r>
      <w:r>
        <w:tab/>
        <w:t>w</w:t>
      </w:r>
      <w:r w:rsidRPr="00BB764B">
        <w:t>hen on the correct approach slope</w:t>
      </w:r>
      <w:r>
        <w:t> —</w:t>
      </w:r>
      <w:r w:rsidRPr="00BB764B">
        <w:t xml:space="preserve"> see </w:t>
      </w:r>
      <w:r>
        <w:t xml:space="preserve">the </w:t>
      </w:r>
      <w:r w:rsidRPr="00BB764B">
        <w:t>line of white wing bar lights</w:t>
      </w:r>
      <w:r>
        <w:t>;</w:t>
      </w:r>
      <w:r w:rsidR="00EC4E31">
        <w:t xml:space="preserve"> and</w:t>
      </w:r>
    </w:p>
    <w:p w14:paraId="0D47E763" w14:textId="77777777" w:rsidR="00F02BBA" w:rsidRDefault="00F02BBA" w:rsidP="00F02BBA">
      <w:pPr>
        <w:pStyle w:val="LDP1a"/>
      </w:pPr>
      <w:r>
        <w:t>(c)</w:t>
      </w:r>
      <w:r>
        <w:tab/>
        <w:t>w</w:t>
      </w:r>
      <w:r w:rsidRPr="00BB764B">
        <w:t>hen below the correct approach slope</w:t>
      </w:r>
      <w:r>
        <w:t> —</w:t>
      </w:r>
      <w:r w:rsidRPr="00BB764B">
        <w:t xml:space="preserve"> see a white </w:t>
      </w:r>
      <w:r w:rsidR="004F07EF">
        <w:t>“</w:t>
      </w:r>
      <w:r w:rsidR="004F07EF" w:rsidRPr="00BB764B">
        <w:t>T</w:t>
      </w:r>
      <w:r w:rsidR="004F07EF">
        <w:t>”</w:t>
      </w:r>
      <w:r w:rsidR="004F07EF" w:rsidRPr="00BB764B">
        <w:t xml:space="preserve"> </w:t>
      </w:r>
      <w:r w:rsidRPr="00BB764B">
        <w:t xml:space="preserve">pattern comprising the white wing bar lights and </w:t>
      </w:r>
      <w:r>
        <w:t>1</w:t>
      </w:r>
      <w:r w:rsidRPr="00BB764B">
        <w:t xml:space="preserve">, </w:t>
      </w:r>
      <w:r>
        <w:t>2</w:t>
      </w:r>
      <w:r w:rsidRPr="00BB764B">
        <w:t xml:space="preserve"> or </w:t>
      </w:r>
      <w:r>
        <w:t>3</w:t>
      </w:r>
      <w:r w:rsidRPr="00BB764B">
        <w:t xml:space="preserve"> white </w:t>
      </w:r>
      <w:r w:rsidR="004F07EF">
        <w:t>“</w:t>
      </w:r>
      <w:r w:rsidRPr="00BB764B">
        <w:t>fly-up</w:t>
      </w:r>
      <w:r w:rsidR="004F07EF">
        <w:t>”</w:t>
      </w:r>
      <w:r w:rsidRPr="00BB764B">
        <w:t xml:space="preserve"> lights, the more fly-up lights being visible the lower the pilot is below the correct approach slope; and</w:t>
      </w:r>
    </w:p>
    <w:p w14:paraId="1A8469E1" w14:textId="77777777" w:rsidR="00F02BBA" w:rsidRDefault="00F02BBA" w:rsidP="00F02BBA">
      <w:pPr>
        <w:pStyle w:val="LDP1a"/>
      </w:pPr>
      <w:r>
        <w:t>(d)</w:t>
      </w:r>
      <w:r>
        <w:tab/>
      </w:r>
      <w:r w:rsidRPr="00BB764B">
        <w:t>when well below the correct approach slope</w:t>
      </w:r>
      <w:r>
        <w:t> —</w:t>
      </w:r>
      <w:r w:rsidRPr="00BB764B">
        <w:t xml:space="preserve"> see a red </w:t>
      </w:r>
      <w:r w:rsidR="004F07EF">
        <w:t>“</w:t>
      </w:r>
      <w:r w:rsidR="004F07EF" w:rsidRPr="00BB764B">
        <w:t>T</w:t>
      </w:r>
      <w:r w:rsidR="004F07EF">
        <w:t>”</w:t>
      </w:r>
      <w:r w:rsidR="004F07EF" w:rsidRPr="00BB764B">
        <w:t xml:space="preserve"> </w:t>
      </w:r>
      <w:r w:rsidRPr="00BB764B">
        <w:t>pattern with the wing bar</w:t>
      </w:r>
      <w:r>
        <w:t xml:space="preserve"> lights</w:t>
      </w:r>
      <w:r w:rsidRPr="00BB764B">
        <w:t xml:space="preserve"> and the </w:t>
      </w:r>
      <w:r>
        <w:t>3</w:t>
      </w:r>
      <w:r w:rsidRPr="00BB764B">
        <w:t xml:space="preserve"> fly-up lights showing red.</w:t>
      </w:r>
    </w:p>
    <w:p w14:paraId="64DE96F5" w14:textId="77777777" w:rsidR="00F02BBA" w:rsidRPr="00BB764B" w:rsidRDefault="00F02BBA" w:rsidP="00F02BBA">
      <w:pPr>
        <w:pStyle w:val="LDClause"/>
      </w:pPr>
      <w:r>
        <w:tab/>
      </w:r>
      <w:r w:rsidR="0025669B">
        <w:t>(</w:t>
      </w:r>
      <w:r w:rsidR="00A22F5E">
        <w:t>4</w:t>
      </w:r>
      <w:r w:rsidR="0025669B">
        <w:t>)</w:t>
      </w:r>
      <w:r>
        <w:tab/>
        <w:t>A</w:t>
      </w:r>
      <w:r w:rsidRPr="00BB764B">
        <w:t xml:space="preserve"> T-VASIS </w:t>
      </w:r>
      <w:r w:rsidR="00EC4E31">
        <w:t>and</w:t>
      </w:r>
      <w:r w:rsidRPr="00BB764B">
        <w:t xml:space="preserve"> </w:t>
      </w:r>
      <w:r>
        <w:t xml:space="preserve">an </w:t>
      </w:r>
      <w:r w:rsidRPr="00BB764B">
        <w:t>AT-VASIS must be:</w:t>
      </w:r>
    </w:p>
    <w:p w14:paraId="4A521403" w14:textId="77777777" w:rsidR="00F02BBA" w:rsidRPr="00D71923" w:rsidRDefault="00F02BBA" w:rsidP="00F02BBA">
      <w:pPr>
        <w:pStyle w:val="LDP1a"/>
      </w:pPr>
      <w:r>
        <w:t>(a)</w:t>
      </w:r>
      <w:r>
        <w:tab/>
        <w:t>located so that t</w:t>
      </w:r>
      <w:r w:rsidRPr="00BB764B">
        <w:t xml:space="preserve">he light units </w:t>
      </w:r>
      <w:r>
        <w:t>are</w:t>
      </w:r>
      <w:r w:rsidRPr="00BB764B">
        <w:t xml:space="preserve"> </w:t>
      </w:r>
      <w:r w:rsidRPr="00D71923">
        <w:t xml:space="preserve">as shown in </w:t>
      </w:r>
      <w:r w:rsidR="0031466E" w:rsidRPr="00D71923">
        <w:t>Figure 9.4</w:t>
      </w:r>
      <w:r w:rsidR="00B21CB8" w:rsidRPr="00D71923">
        <w:t>6 (</w:t>
      </w:r>
      <w:r w:rsidR="006A3DB7" w:rsidRPr="00D71923">
        <w:t>1</w:t>
      </w:r>
      <w:r w:rsidR="00052187" w:rsidRPr="00D71923">
        <w:t>)</w:t>
      </w:r>
      <w:r w:rsidRPr="00D71923">
        <w:t xml:space="preserve">, subject to the tolerances given in </w:t>
      </w:r>
      <w:r w:rsidR="007B3417" w:rsidRPr="00D71923">
        <w:t>Table 9.4</w:t>
      </w:r>
      <w:r w:rsidR="00792DC4" w:rsidRPr="00D71923">
        <w:t>7 (</w:t>
      </w:r>
      <w:r w:rsidR="00EC4E31" w:rsidRPr="00D71923">
        <w:t>5</w:t>
      </w:r>
      <w:r w:rsidR="00052187" w:rsidRPr="00D71923">
        <w:t>)</w:t>
      </w:r>
      <w:r w:rsidRPr="00D71923">
        <w:t>; and</w:t>
      </w:r>
    </w:p>
    <w:p w14:paraId="49D69D38" w14:textId="77777777" w:rsidR="00761FB8" w:rsidRPr="00BB764B" w:rsidRDefault="00761FB8" w:rsidP="00761FB8">
      <w:pPr>
        <w:pStyle w:val="Note"/>
        <w:tabs>
          <w:tab w:val="clear" w:pos="737"/>
        </w:tabs>
        <w:ind w:left="1190"/>
      </w:pPr>
      <w:r w:rsidRPr="00D71923">
        <w:rPr>
          <w:i/>
          <w:iCs/>
        </w:rPr>
        <w:t>Note</w:t>
      </w:r>
      <w:r w:rsidRPr="00D71923">
        <w:t>   The Figure shows the light unit locations for a T-VASIS; for an AT-VASIS only one side of the mirrored arrangement is present.</w:t>
      </w:r>
    </w:p>
    <w:p w14:paraId="495A36EC" w14:textId="77777777" w:rsidR="00F02BBA" w:rsidRDefault="00F02BBA" w:rsidP="00F02BBA">
      <w:pPr>
        <w:pStyle w:val="LDP1a"/>
      </w:pPr>
      <w:r>
        <w:t>(b)</w:t>
      </w:r>
      <w:r>
        <w:tab/>
        <w:t>installed so that t</w:t>
      </w:r>
      <w:r w:rsidRPr="00BB764B">
        <w:t xml:space="preserve">he light units forming the wing bars, </w:t>
      </w:r>
      <w:r w:rsidR="009E15FA">
        <w:t>and</w:t>
      </w:r>
      <w:r w:rsidRPr="00BB764B">
        <w:t xml:space="preserve"> the light units forming a fly</w:t>
      </w:r>
      <w:r w:rsidR="00D71923">
        <w:noBreakHyphen/>
      </w:r>
      <w:r w:rsidRPr="00BB764B">
        <w:t>down or a fly-up matched pair, appear to the pilot of an approaching aeroplane to be substantially in a horizontal line</w:t>
      </w:r>
      <w:r>
        <w:t>; and</w:t>
      </w:r>
    </w:p>
    <w:p w14:paraId="24F9E3D0" w14:textId="77777777" w:rsidR="00F02BBA" w:rsidRDefault="00F02BBA" w:rsidP="00F02BBA">
      <w:pPr>
        <w:pStyle w:val="LDP1a"/>
      </w:pPr>
      <w:r>
        <w:t>(c)</w:t>
      </w:r>
      <w:r>
        <w:tab/>
      </w:r>
      <w:r w:rsidR="009E15FA">
        <w:t>mounted so that the light units are</w:t>
      </w:r>
      <w:r>
        <w:t xml:space="preserve"> </w:t>
      </w:r>
      <w:r w:rsidRPr="00BB764B">
        <w:t>as low as possible</w:t>
      </w:r>
      <w:r>
        <w:t>; and</w:t>
      </w:r>
    </w:p>
    <w:p w14:paraId="21A56181" w14:textId="77777777" w:rsidR="00F02BBA" w:rsidRPr="00BB764B" w:rsidRDefault="00F02BBA" w:rsidP="00F02BBA">
      <w:pPr>
        <w:pStyle w:val="LDP1a"/>
      </w:pPr>
      <w:r>
        <w:t>(d)</w:t>
      </w:r>
      <w:r>
        <w:tab/>
      </w:r>
      <w:r w:rsidRPr="00BB764B">
        <w:t>frangible.</w:t>
      </w:r>
    </w:p>
    <w:p w14:paraId="609A5B84" w14:textId="77777777" w:rsidR="00F02BBA" w:rsidRPr="00F91102" w:rsidRDefault="009A7CAA" w:rsidP="00D31C8E">
      <w:pPr>
        <w:pStyle w:val="139-Section"/>
      </w:pPr>
      <w:bookmarkStart w:id="3114" w:name="_Toc488152331"/>
      <w:bookmarkStart w:id="3115" w:name="_Toc488155089"/>
      <w:bookmarkStart w:id="3116" w:name="_Toc488156295"/>
      <w:bookmarkStart w:id="3117" w:name="_Toc159500578"/>
      <w:r>
        <w:t>9.47</w:t>
      </w:r>
      <w:r w:rsidR="00F02BBA" w:rsidRPr="00F91102">
        <w:tab/>
        <w:t>Characteristics of T-VASIS light units</w:t>
      </w:r>
      <w:bookmarkEnd w:id="3114"/>
      <w:bookmarkEnd w:id="3115"/>
      <w:bookmarkEnd w:id="3116"/>
      <w:bookmarkEnd w:id="3117"/>
    </w:p>
    <w:p w14:paraId="1CB5C600" w14:textId="77777777" w:rsidR="00F02BBA" w:rsidRPr="00845B3A" w:rsidRDefault="00F02BBA" w:rsidP="00F02BBA">
      <w:pPr>
        <w:pStyle w:val="LDClause"/>
      </w:pPr>
      <w:r>
        <w:tab/>
      </w:r>
      <w:r w:rsidR="0025669B">
        <w:t>(</w:t>
      </w:r>
      <w:r>
        <w:t>1</w:t>
      </w:r>
      <w:r w:rsidR="0025669B">
        <w:t>)</w:t>
      </w:r>
      <w:r>
        <w:tab/>
        <w:t>A</w:t>
      </w:r>
      <w:r w:rsidRPr="00845B3A">
        <w:t xml:space="preserve"> T-VASIS light unit must</w:t>
      </w:r>
      <w:r>
        <w:t xml:space="preserve"> comply with the following requirements:</w:t>
      </w:r>
    </w:p>
    <w:p w14:paraId="0479A8D3" w14:textId="77777777" w:rsidR="00F02BBA" w:rsidRPr="00845B3A" w:rsidRDefault="00F02BBA" w:rsidP="00F02BBA">
      <w:pPr>
        <w:pStyle w:val="LDP1a"/>
      </w:pPr>
      <w:r>
        <w:t>(a)</w:t>
      </w:r>
      <w:r>
        <w:tab/>
        <w:t>be</w:t>
      </w:r>
      <w:r w:rsidRPr="00845B3A">
        <w:t xml:space="preserve"> suitable for both day and night operations</w:t>
      </w:r>
      <w:r>
        <w:t>;</w:t>
      </w:r>
    </w:p>
    <w:p w14:paraId="4A4E4A51" w14:textId="77777777" w:rsidR="00F02BBA" w:rsidRDefault="00F02BBA" w:rsidP="00F02BBA">
      <w:pPr>
        <w:pStyle w:val="LDP1a"/>
      </w:pPr>
      <w:r>
        <w:t>(b)</w:t>
      </w:r>
      <w:r>
        <w:tab/>
        <w:t>have a</w:t>
      </w:r>
      <w:r w:rsidRPr="00845B3A">
        <w:t xml:space="preserve"> suitable intensity control </w:t>
      </w:r>
      <w:r>
        <w:t>which</w:t>
      </w:r>
      <w:r w:rsidRPr="00845B3A">
        <w:t xml:space="preserve"> allow</w:t>
      </w:r>
      <w:r>
        <w:t>s</w:t>
      </w:r>
      <w:r w:rsidRPr="00845B3A">
        <w:t xml:space="preserve"> adjustments to</w:t>
      </w:r>
      <w:r>
        <w:t xml:space="preserve"> be made:</w:t>
      </w:r>
    </w:p>
    <w:p w14:paraId="3885F0F3" w14:textId="77777777" w:rsidR="00F02BBA" w:rsidRDefault="00F02BBA" w:rsidP="00F02BBA">
      <w:pPr>
        <w:pStyle w:val="LDP2i"/>
      </w:pPr>
      <w:r>
        <w:tab/>
        <w:t>(i)</w:t>
      </w:r>
      <w:r>
        <w:tab/>
        <w:t>to</w:t>
      </w:r>
      <w:r w:rsidRPr="00845B3A">
        <w:t xml:space="preserve"> meet the prevailing conditions</w:t>
      </w:r>
      <w:r>
        <w:t>;</w:t>
      </w:r>
      <w:r w:rsidRPr="00845B3A">
        <w:t xml:space="preserve"> and </w:t>
      </w:r>
    </w:p>
    <w:p w14:paraId="057966DC" w14:textId="77777777" w:rsidR="00F02BBA" w:rsidRPr="00845B3A" w:rsidRDefault="00F02BBA" w:rsidP="00F02BBA">
      <w:pPr>
        <w:pStyle w:val="LDP2i"/>
      </w:pPr>
      <w:r>
        <w:tab/>
        <w:t>(ii)</w:t>
      </w:r>
      <w:r>
        <w:tab/>
      </w:r>
      <w:r w:rsidRPr="00845B3A">
        <w:t>to avoid dazzling pilot</w:t>
      </w:r>
      <w:r>
        <w:t>s</w:t>
      </w:r>
      <w:r w:rsidRPr="00845B3A">
        <w:t xml:space="preserve"> during approach and landing</w:t>
      </w:r>
      <w:r>
        <w:t>;</w:t>
      </w:r>
    </w:p>
    <w:p w14:paraId="1D6BAB77" w14:textId="77777777" w:rsidR="00F02BBA" w:rsidRDefault="00F02BBA" w:rsidP="00F02BBA">
      <w:pPr>
        <w:pStyle w:val="LDP1a"/>
      </w:pPr>
      <w:r>
        <w:t>(c)</w:t>
      </w:r>
      <w:r>
        <w:tab/>
        <w:t>be such that t</w:t>
      </w:r>
      <w:r w:rsidRPr="00845B3A">
        <w:t xml:space="preserve">he light distribution of the beam of each light unit </w:t>
      </w:r>
      <w:r>
        <w:t>is</w:t>
      </w:r>
      <w:r w:rsidRPr="00845B3A">
        <w:t xml:space="preserve"> fan</w:t>
      </w:r>
      <w:r w:rsidR="004F07EF">
        <w:t>-</w:t>
      </w:r>
      <w:r w:rsidRPr="00845B3A">
        <w:t>shape</w:t>
      </w:r>
      <w:r>
        <w:t>d</w:t>
      </w:r>
      <w:r w:rsidR="004F07EF">
        <w:t>,</w:t>
      </w:r>
      <w:r w:rsidRPr="00845B3A">
        <w:t xml:space="preserve"> showing</w:t>
      </w:r>
      <w:r>
        <w:t xml:space="preserve"> light</w:t>
      </w:r>
      <w:r w:rsidRPr="00845B3A">
        <w:t xml:space="preserve"> over a wide arc in azimuth in the approach direction</w:t>
      </w:r>
      <w:r>
        <w:t xml:space="preserve">; </w:t>
      </w:r>
    </w:p>
    <w:p w14:paraId="469DA7C8" w14:textId="77777777" w:rsidR="00F02BBA" w:rsidRDefault="00F02BBA" w:rsidP="00F02BBA">
      <w:pPr>
        <w:pStyle w:val="LDP1a"/>
      </w:pPr>
      <w:r>
        <w:t>(d)</w:t>
      </w:r>
      <w:r>
        <w:tab/>
        <w:t xml:space="preserve">for the </w:t>
      </w:r>
      <w:r w:rsidRPr="00845B3A">
        <w:t>wing bar light units</w:t>
      </w:r>
      <w:r>
        <w:t> —</w:t>
      </w:r>
      <w:r w:rsidRPr="00845B3A">
        <w:t xml:space="preserve"> produce</w:t>
      </w:r>
      <w:r>
        <w:t>:</w:t>
      </w:r>
    </w:p>
    <w:p w14:paraId="293A7C4C" w14:textId="77777777" w:rsidR="00F02BBA" w:rsidRDefault="00F02BBA" w:rsidP="00F02BBA">
      <w:pPr>
        <w:pStyle w:val="LDP2i"/>
      </w:pPr>
      <w:r>
        <w:tab/>
        <w:t>(i)</w:t>
      </w:r>
      <w:r>
        <w:tab/>
      </w:r>
      <w:r w:rsidRPr="00845B3A">
        <w:t>a beam of white light from 1° 54</w:t>
      </w:r>
      <w:r w:rsidR="00C83E35">
        <w:t>'</w:t>
      </w:r>
      <w:r w:rsidRPr="00845B3A">
        <w:t xml:space="preserve"> vertical angle up to 6° vertical angle</w:t>
      </w:r>
      <w:r>
        <w:t>;</w:t>
      </w:r>
      <w:r w:rsidRPr="00845B3A">
        <w:t xml:space="preserve"> and</w:t>
      </w:r>
    </w:p>
    <w:p w14:paraId="43BF44E1" w14:textId="77777777" w:rsidR="00F02BBA" w:rsidRDefault="00F02BBA" w:rsidP="00F02BBA">
      <w:pPr>
        <w:pStyle w:val="LDP2i"/>
      </w:pPr>
      <w:r>
        <w:tab/>
        <w:t>(ii)</w:t>
      </w:r>
      <w:r>
        <w:tab/>
      </w:r>
      <w:r w:rsidRPr="00845B3A">
        <w:t>a beam of red light from 0° to 1° 54</w:t>
      </w:r>
      <w:r w:rsidR="00C83E35">
        <w:t>'</w:t>
      </w:r>
      <w:r w:rsidRPr="00845B3A">
        <w:t xml:space="preserve"> vertical angle</w:t>
      </w:r>
      <w:r>
        <w:t xml:space="preserve"> or greater, but only so much greater as to provide obstacle clearance;</w:t>
      </w:r>
    </w:p>
    <w:p w14:paraId="1BC23A57" w14:textId="77777777" w:rsidR="00F02BBA" w:rsidRDefault="00F02BBA" w:rsidP="00F02BBA">
      <w:pPr>
        <w:pStyle w:val="LDP1a"/>
      </w:pPr>
      <w:r>
        <w:lastRenderedPageBreak/>
        <w:t>(e)</w:t>
      </w:r>
      <w:r>
        <w:tab/>
        <w:t xml:space="preserve">for the </w:t>
      </w:r>
      <w:r w:rsidRPr="00845B3A">
        <w:t>fly-down light units</w:t>
      </w:r>
      <w:r>
        <w:t> —</w:t>
      </w:r>
      <w:r w:rsidRPr="00845B3A">
        <w:t xml:space="preserve"> produce a beam of white light extending from an elevation of 6° down to approximately the approach slope, where it must have a sharp cut-off</w:t>
      </w:r>
      <w:r>
        <w:t>;</w:t>
      </w:r>
    </w:p>
    <w:p w14:paraId="0544E3D7" w14:textId="77777777" w:rsidR="00F02BBA" w:rsidRDefault="00F02BBA" w:rsidP="001C0806">
      <w:pPr>
        <w:pStyle w:val="LDP1a"/>
        <w:keepNext/>
      </w:pPr>
      <w:r>
        <w:t>(f)</w:t>
      </w:r>
      <w:r>
        <w:tab/>
        <w:t>for</w:t>
      </w:r>
      <w:r w:rsidRPr="00845B3A">
        <w:t xml:space="preserve"> </w:t>
      </w:r>
      <w:r>
        <w:t xml:space="preserve">the </w:t>
      </w:r>
      <w:r w:rsidRPr="00845B3A">
        <w:t>fly-up light units</w:t>
      </w:r>
      <w:r>
        <w:t xml:space="preserve"> — </w:t>
      </w:r>
      <w:r w:rsidRPr="00845B3A">
        <w:t>produce</w:t>
      </w:r>
      <w:r>
        <w:t>:</w:t>
      </w:r>
    </w:p>
    <w:p w14:paraId="3EE5667A" w14:textId="77777777" w:rsidR="00F02BBA" w:rsidRDefault="00F02BBA" w:rsidP="00F02BBA">
      <w:pPr>
        <w:pStyle w:val="LDP2i"/>
      </w:pPr>
      <w:r>
        <w:tab/>
        <w:t>(i)</w:t>
      </w:r>
      <w:r>
        <w:tab/>
      </w:r>
      <w:r w:rsidRPr="00845B3A">
        <w:t>a beam of white light from approximately the approach slope down to 1° 54</w:t>
      </w:r>
      <w:r w:rsidR="00C83E35">
        <w:t>'</w:t>
      </w:r>
      <w:r w:rsidRPr="00845B3A">
        <w:t xml:space="preserve"> vertical angle</w:t>
      </w:r>
      <w:r>
        <w:t>;</w:t>
      </w:r>
      <w:r w:rsidRPr="00845B3A">
        <w:t xml:space="preserve"> and </w:t>
      </w:r>
    </w:p>
    <w:p w14:paraId="01993914" w14:textId="77777777" w:rsidR="00F02BBA" w:rsidRDefault="00F02BBA" w:rsidP="00F02BBA">
      <w:pPr>
        <w:pStyle w:val="LDP2i"/>
      </w:pPr>
      <w:r>
        <w:tab/>
        <w:t>(ii)</w:t>
      </w:r>
      <w:r>
        <w:tab/>
      </w:r>
      <w:r w:rsidRPr="00845B3A">
        <w:t>a beam of red light below 1° 54</w:t>
      </w:r>
      <w:r w:rsidR="00C83E35">
        <w:t>'</w:t>
      </w:r>
      <w:r w:rsidRPr="00845B3A">
        <w:t xml:space="preserve"> vertical angle</w:t>
      </w:r>
      <w:r>
        <w:t>, or greater, but only so much greater as to provide obstacle clearance;</w:t>
      </w:r>
    </w:p>
    <w:p w14:paraId="6E2F772D" w14:textId="77777777" w:rsidR="00F02BBA" w:rsidRDefault="00F02BBA" w:rsidP="00F02BBA">
      <w:pPr>
        <w:pStyle w:val="LDP1a"/>
      </w:pPr>
      <w:r>
        <w:t>(g)</w:t>
      </w:r>
      <w:r>
        <w:tab/>
        <w:t>have</w:t>
      </w:r>
      <w:r w:rsidRPr="00845B3A">
        <w:t xml:space="preserve"> colour transition from white to red</w:t>
      </w:r>
      <w:r>
        <w:t xml:space="preserve"> such that it</w:t>
      </w:r>
      <w:r w:rsidRPr="00845B3A">
        <w:t xml:space="preserve"> appear</w:t>
      </w:r>
      <w:r>
        <w:t>s</w:t>
      </w:r>
      <w:r w:rsidRPr="00845B3A">
        <w:t xml:space="preserve"> to an observer at a distance of not less than 300 m to occur over a vertical angle of not more than 15</w:t>
      </w:r>
      <w:r w:rsidR="001E4786">
        <w:t> </w:t>
      </w:r>
      <w:r>
        <w:t>minutes;</w:t>
      </w:r>
    </w:p>
    <w:p w14:paraId="2DFBDB0F" w14:textId="77777777" w:rsidR="00F02BBA" w:rsidRDefault="006C31A6" w:rsidP="00F02BBA">
      <w:pPr>
        <w:pStyle w:val="LDP1a"/>
      </w:pPr>
      <w:r>
        <w:t>(h</w:t>
      </w:r>
      <w:r w:rsidR="00F02BBA">
        <w:t>)</w:t>
      </w:r>
      <w:r w:rsidR="00F02BBA">
        <w:tab/>
        <w:t>be such that t</w:t>
      </w:r>
      <w:r w:rsidR="00F02BBA" w:rsidRPr="00845B3A">
        <w:t>he beam of light produced by</w:t>
      </w:r>
      <w:r w:rsidR="00EC4E31">
        <w:t xml:space="preserve"> each of the VASIS</w:t>
      </w:r>
      <w:r w:rsidR="00F02BBA" w:rsidRPr="00845B3A">
        <w:t xml:space="preserve"> light units must show</w:t>
      </w:r>
      <w:r w:rsidR="00F02BBA">
        <w:t>:</w:t>
      </w:r>
    </w:p>
    <w:p w14:paraId="320F8812" w14:textId="77777777" w:rsidR="00F02BBA" w:rsidRDefault="00F02BBA" w:rsidP="00F02BBA">
      <w:pPr>
        <w:pStyle w:val="LDP2i"/>
      </w:pPr>
      <w:r>
        <w:tab/>
        <w:t>(i)</w:t>
      </w:r>
      <w:r>
        <w:tab/>
        <w:t>both day and night —</w:t>
      </w:r>
      <w:r w:rsidR="009E15FA">
        <w:t xml:space="preserve"> </w:t>
      </w:r>
      <w:r w:rsidRPr="00845B3A">
        <w:t>through an angle of at least 1° 30</w:t>
      </w:r>
      <w:r w:rsidR="00C83E35">
        <w:t>'</w:t>
      </w:r>
      <w:r w:rsidRPr="00845B3A">
        <w:t xml:space="preserve"> above and below the approach slope</w:t>
      </w:r>
      <w:r>
        <w:t>;</w:t>
      </w:r>
      <w:r w:rsidRPr="00845B3A">
        <w:t xml:space="preserve"> and</w:t>
      </w:r>
    </w:p>
    <w:p w14:paraId="18E3E82B" w14:textId="77777777" w:rsidR="00F02BBA" w:rsidRDefault="00F02BBA" w:rsidP="00F02BBA">
      <w:pPr>
        <w:pStyle w:val="LDP2i"/>
      </w:pPr>
      <w:r>
        <w:tab/>
        <w:t>(ii)</w:t>
      </w:r>
      <w:r>
        <w:tab/>
      </w:r>
      <w:r w:rsidRPr="00845B3A">
        <w:t>in azimuth through</w:t>
      </w:r>
      <w:r>
        <w:t>:</w:t>
      </w:r>
    </w:p>
    <w:p w14:paraId="7A4E73FD" w14:textId="77777777" w:rsidR="00F02BBA" w:rsidRDefault="00F02BBA" w:rsidP="001C288C">
      <w:pPr>
        <w:pStyle w:val="LDP3A"/>
        <w:tabs>
          <w:tab w:val="clear" w:pos="1985"/>
        </w:tabs>
        <w:ind w:left="2127"/>
      </w:pPr>
      <w:r>
        <w:t>(A)</w:t>
      </w:r>
      <w:r>
        <w:tab/>
      </w:r>
      <w:r w:rsidRPr="00845B3A">
        <w:t>not less than 10° by day</w:t>
      </w:r>
      <w:r w:rsidR="004F07EF">
        <w:t>;</w:t>
      </w:r>
      <w:r w:rsidR="004F07EF" w:rsidRPr="00845B3A">
        <w:t xml:space="preserve"> </w:t>
      </w:r>
      <w:r w:rsidRPr="00845B3A">
        <w:t>and</w:t>
      </w:r>
    </w:p>
    <w:p w14:paraId="2EC49DDB" w14:textId="77777777" w:rsidR="00F02BBA" w:rsidRDefault="00F02BBA" w:rsidP="001C288C">
      <w:pPr>
        <w:pStyle w:val="LDP3A"/>
        <w:tabs>
          <w:tab w:val="clear" w:pos="1985"/>
        </w:tabs>
        <w:ind w:left="2127"/>
      </w:pPr>
      <w:r>
        <w:t>(B)</w:t>
      </w:r>
      <w:r>
        <w:tab/>
      </w:r>
      <w:r w:rsidRPr="00845B3A">
        <w:t>not less than 15° by night</w:t>
      </w:r>
      <w:r>
        <w:t>;</w:t>
      </w:r>
    </w:p>
    <w:p w14:paraId="47E8B898" w14:textId="77777777" w:rsidR="0014748F" w:rsidRDefault="0014748F" w:rsidP="00394104">
      <w:pPr>
        <w:pStyle w:val="LDNote"/>
        <w:tabs>
          <w:tab w:val="clear" w:pos="737"/>
        </w:tabs>
        <w:ind w:left="1554" w:right="-1"/>
      </w:pPr>
      <w:r w:rsidRPr="0020420A">
        <w:rPr>
          <w:i/>
        </w:rPr>
        <w:t>Note</w:t>
      </w:r>
      <w:r>
        <w:t>   </w:t>
      </w:r>
      <w:r w:rsidR="00D52716">
        <w:t xml:space="preserve">CASA recommends an </w:t>
      </w:r>
      <w:r w:rsidRPr="00845B3A">
        <w:t>increase</w:t>
      </w:r>
      <w:r w:rsidR="00D52716">
        <w:t xml:space="preserve"> in</w:t>
      </w:r>
      <w:r w:rsidRPr="00845B3A">
        <w:t xml:space="preserve"> the night azimuth to 30°</w:t>
      </w:r>
      <w:r w:rsidR="00D52716">
        <w:t xml:space="preserve"> in line with past </w:t>
      </w:r>
      <w:r w:rsidR="00D52716" w:rsidRPr="00845B3A">
        <w:t>practice in Australia</w:t>
      </w:r>
      <w:r w:rsidRPr="00845B3A">
        <w:t>.</w:t>
      </w:r>
    </w:p>
    <w:p w14:paraId="45FE777C" w14:textId="77777777" w:rsidR="006C31A6" w:rsidRPr="00845B3A" w:rsidRDefault="006C31A6" w:rsidP="006C31A6">
      <w:pPr>
        <w:pStyle w:val="LDP1a"/>
      </w:pPr>
      <w:r>
        <w:t>(i)</w:t>
      </w:r>
      <w:r>
        <w:tab/>
        <w:t>i</w:t>
      </w:r>
      <w:r w:rsidRPr="00845B3A">
        <w:t>mmediately below th</w:t>
      </w:r>
      <w:r>
        <w:t>e</w:t>
      </w:r>
      <w:r w:rsidRPr="00845B3A">
        <w:t xml:space="preserve"> transition sector</w:t>
      </w:r>
      <w:r>
        <w:t xml:space="preserve"> mentioned in paragraph (g) — have</w:t>
      </w:r>
      <w:r w:rsidRPr="00845B3A">
        <w:t xml:space="preserve"> completely red beam</w:t>
      </w:r>
      <w:r>
        <w:t xml:space="preserve"> intensity of</w:t>
      </w:r>
      <w:r w:rsidRPr="00845B3A">
        <w:t xml:space="preserve"> not less than 15% of the intensity of the completely white beam immediately above the transition sector</w:t>
      </w:r>
      <w:r>
        <w:t>;</w:t>
      </w:r>
    </w:p>
    <w:p w14:paraId="4E3AA8D6" w14:textId="77777777" w:rsidR="00F02BBA" w:rsidRDefault="00F02BBA" w:rsidP="00F02BBA">
      <w:pPr>
        <w:pStyle w:val="LDP1a"/>
      </w:pPr>
      <w:r>
        <w:t>(</w:t>
      </w:r>
      <w:r w:rsidR="006C31A6">
        <w:t>j</w:t>
      </w:r>
      <w:r>
        <w:t>)</w:t>
      </w:r>
      <w:r>
        <w:tab/>
        <w:t>for all light units — have</w:t>
      </w:r>
      <w:r w:rsidRPr="00845B3A">
        <w:t xml:space="preserve"> effective visual range in clear weather</w:t>
      </w:r>
      <w:r>
        <w:t xml:space="preserve"> of </w:t>
      </w:r>
      <w:r w:rsidRPr="00845B3A">
        <w:t>at least 7.4 km over the angles</w:t>
      </w:r>
      <w:r w:rsidR="00D44EC9">
        <w:t xml:space="preserve"> mentioned in paragraphs (d), (e) and (f)</w:t>
      </w:r>
      <w:r>
        <w:t>;</w:t>
      </w:r>
    </w:p>
    <w:p w14:paraId="3B6BFCF3" w14:textId="77777777" w:rsidR="00F02BBA" w:rsidRDefault="00F02BBA" w:rsidP="00F02BBA">
      <w:pPr>
        <w:pStyle w:val="LDP1a"/>
      </w:pPr>
      <w:r>
        <w:t>(</w:t>
      </w:r>
      <w:r w:rsidR="006C31A6">
        <w:t>k</w:t>
      </w:r>
      <w:r>
        <w:t>)</w:t>
      </w:r>
      <w:r>
        <w:tab/>
        <w:t xml:space="preserve">for all light units — </w:t>
      </w:r>
      <w:r w:rsidRPr="00845B3A">
        <w:t>be so designed</w:t>
      </w:r>
      <w:r>
        <w:t xml:space="preserve"> and constructed</w:t>
      </w:r>
      <w:r w:rsidRPr="00845B3A">
        <w:t xml:space="preserve"> that</w:t>
      </w:r>
      <w:r>
        <w:t xml:space="preserve"> contamination from</w:t>
      </w:r>
      <w:r w:rsidRPr="00845B3A">
        <w:t xml:space="preserve"> dirt</w:t>
      </w:r>
      <w:r>
        <w:t xml:space="preserve"> or animal faeces</w:t>
      </w:r>
      <w:r w:rsidRPr="00845B3A">
        <w:t xml:space="preserve"> on </w:t>
      </w:r>
      <w:r w:rsidR="00D303BF" w:rsidRPr="00845B3A">
        <w:t>optically</w:t>
      </w:r>
      <w:r w:rsidR="00D303BF">
        <w:t>-</w:t>
      </w:r>
      <w:r w:rsidRPr="00845B3A">
        <w:t>transmitting or reflecting surfaces</w:t>
      </w:r>
      <w:r w:rsidR="00FE6115">
        <w:t xml:space="preserve"> does not</w:t>
      </w:r>
      <w:r>
        <w:t>:</w:t>
      </w:r>
    </w:p>
    <w:p w14:paraId="38D3BCA3" w14:textId="77777777" w:rsidR="00F02BBA" w:rsidRDefault="00F02BBA" w:rsidP="00F02BBA">
      <w:pPr>
        <w:pStyle w:val="LDP2i"/>
      </w:pPr>
      <w:r>
        <w:tab/>
        <w:t>(i)</w:t>
      </w:r>
      <w:r>
        <w:tab/>
      </w:r>
      <w:r w:rsidRPr="00845B3A">
        <w:t>interfere with the light signals</w:t>
      </w:r>
      <w:r>
        <w:t>;</w:t>
      </w:r>
      <w:r w:rsidRPr="00845B3A">
        <w:t xml:space="preserve"> </w:t>
      </w:r>
      <w:r w:rsidR="00FE6115">
        <w:t>or</w:t>
      </w:r>
    </w:p>
    <w:p w14:paraId="2DF88232" w14:textId="77777777" w:rsidR="00F02BBA" w:rsidRDefault="00F02BBA" w:rsidP="00F02BBA">
      <w:pPr>
        <w:pStyle w:val="LDP2i"/>
      </w:pPr>
      <w:r>
        <w:tab/>
        <w:t>(ii)</w:t>
      </w:r>
      <w:r>
        <w:tab/>
      </w:r>
      <w:r w:rsidRPr="00845B3A">
        <w:t>affect the elevation of the beams</w:t>
      </w:r>
      <w:r>
        <w:t xml:space="preserve">; </w:t>
      </w:r>
      <w:r w:rsidR="00FE6115">
        <w:t>or</w:t>
      </w:r>
    </w:p>
    <w:p w14:paraId="31A78EDB" w14:textId="77777777" w:rsidR="00F02BBA" w:rsidRDefault="00F02BBA" w:rsidP="00F02BBA">
      <w:pPr>
        <w:pStyle w:val="LDP2i"/>
      </w:pPr>
      <w:r>
        <w:tab/>
        <w:t>(iii)</w:t>
      </w:r>
      <w:r>
        <w:tab/>
        <w:t>affect</w:t>
      </w:r>
      <w:r w:rsidRPr="00845B3A">
        <w:t xml:space="preserve"> the contrast between the red and white signals</w:t>
      </w:r>
      <w:r>
        <w:t>;</w:t>
      </w:r>
    </w:p>
    <w:p w14:paraId="04204779" w14:textId="77777777" w:rsidR="00F02BBA" w:rsidRDefault="00F02BBA" w:rsidP="00F02BBA">
      <w:pPr>
        <w:pStyle w:val="LDP1a"/>
      </w:pPr>
      <w:r>
        <w:t>(</w:t>
      </w:r>
      <w:r w:rsidR="006C31A6">
        <w:t>l</w:t>
      </w:r>
      <w:r>
        <w:t>)</w:t>
      </w:r>
      <w:r>
        <w:tab/>
        <w:t xml:space="preserve">for all light units — be so designed and constructed as to </w:t>
      </w:r>
      <w:r w:rsidRPr="00845B3A">
        <w:t xml:space="preserve">minimise the probability of the slots </w:t>
      </w:r>
      <w:r w:rsidR="004620BD">
        <w:t xml:space="preserve">in the light housing </w:t>
      </w:r>
      <w:r w:rsidRPr="00845B3A">
        <w:t xml:space="preserve">being wholly or partially blocked by snow or ice </w:t>
      </w:r>
      <w:r w:rsidR="004620BD">
        <w:t>(</w:t>
      </w:r>
      <w:r>
        <w:t xml:space="preserve">if the relevant climatic conditions </w:t>
      </w:r>
      <w:r w:rsidRPr="00845B3A">
        <w:t xml:space="preserve">are </w:t>
      </w:r>
      <w:r>
        <w:t>possible</w:t>
      </w:r>
      <w:r w:rsidR="004620BD">
        <w:t>)</w:t>
      </w:r>
      <w:r>
        <w:t>.</w:t>
      </w:r>
    </w:p>
    <w:p w14:paraId="65628D40" w14:textId="77777777" w:rsidR="00F02BBA" w:rsidRPr="004620BD" w:rsidRDefault="00F02BBA" w:rsidP="00F02BBA">
      <w:pPr>
        <w:pStyle w:val="LDClause"/>
      </w:pPr>
      <w:r>
        <w:tab/>
      </w:r>
      <w:r w:rsidR="00052187">
        <w:t>(</w:t>
      </w:r>
      <w:r>
        <w:t>2</w:t>
      </w:r>
      <w:r w:rsidR="00052187">
        <w:t>)</w:t>
      </w:r>
      <w:r>
        <w:tab/>
      </w:r>
      <w:r w:rsidRPr="00845B3A">
        <w:t xml:space="preserve">The approach slope and elevation settings of </w:t>
      </w:r>
      <w:r w:rsidRPr="004620BD">
        <w:t>light beams must comply with the following:</w:t>
      </w:r>
    </w:p>
    <w:p w14:paraId="10D1B51B" w14:textId="77777777" w:rsidR="00F02BBA" w:rsidRDefault="00F02BBA" w:rsidP="004620BD">
      <w:pPr>
        <w:pStyle w:val="LDP1a"/>
      </w:pPr>
      <w:r>
        <w:t>(a)</w:t>
      </w:r>
      <w:r>
        <w:tab/>
        <w:t>a</w:t>
      </w:r>
      <w:r w:rsidRPr="00845B3A">
        <w:t>n approach slope</w:t>
      </w:r>
      <w:r w:rsidR="004620BD">
        <w:t xml:space="preserve"> of</w:t>
      </w:r>
      <w:r w:rsidRPr="00845B3A">
        <w:t xml:space="preserve"> 3º</w:t>
      </w:r>
      <w:r w:rsidR="004620BD">
        <w:t>;</w:t>
      </w:r>
    </w:p>
    <w:p w14:paraId="581D9304" w14:textId="77777777" w:rsidR="004620BD" w:rsidRPr="00845B3A" w:rsidRDefault="004620BD" w:rsidP="004620BD">
      <w:pPr>
        <w:pStyle w:val="LDP1a"/>
      </w:pPr>
      <w:r>
        <w:t>(b)</w:t>
      </w:r>
      <w:r>
        <w:tab/>
        <w:t>a pilot eye</w:t>
      </w:r>
      <w:r w:rsidR="004F07EF">
        <w:t>-</w:t>
      </w:r>
      <w:r>
        <w:t xml:space="preserve">height over </w:t>
      </w:r>
      <w:r w:rsidR="004F07EF">
        <w:t xml:space="preserve">the </w:t>
      </w:r>
      <w:r>
        <w:t>threshold of 15 m;</w:t>
      </w:r>
    </w:p>
    <w:p w14:paraId="019DE1DD" w14:textId="06DB6607" w:rsidR="00F02BBA" w:rsidRPr="00845B3A" w:rsidRDefault="00F02BBA" w:rsidP="00F02BBA">
      <w:pPr>
        <w:pStyle w:val="LDP1a"/>
      </w:pPr>
      <w:r>
        <w:t>(</w:t>
      </w:r>
      <w:r w:rsidR="004620BD">
        <w:t>c</w:t>
      </w:r>
      <w:r>
        <w:t>)</w:t>
      </w:r>
      <w:r>
        <w:tab/>
        <w:t>if</w:t>
      </w:r>
      <w:r w:rsidRPr="00845B3A">
        <w:t xml:space="preserve"> the runway on which a T-VASIS is provided is</w:t>
      </w:r>
      <w:r>
        <w:t xml:space="preserve"> also</w:t>
      </w:r>
      <w:r w:rsidRPr="00845B3A">
        <w:t xml:space="preserve"> equipped with an ILS</w:t>
      </w:r>
      <w:r>
        <w:t> —</w:t>
      </w:r>
      <w:r w:rsidRPr="00845B3A">
        <w:t xml:space="preserve"> the siting and elevation of the </w:t>
      </w:r>
      <w:r w:rsidRPr="004620BD">
        <w:t>light units</w:t>
      </w:r>
      <w:r w:rsidRPr="00845B3A">
        <w:t xml:space="preserve"> must be such that the T-VASIS approach slope </w:t>
      </w:r>
      <w:r w:rsidRPr="00110621">
        <w:t>conforms as closely as possible with the ILS glide path</w:t>
      </w:r>
      <w:r w:rsidR="00394104">
        <w:t>;</w:t>
      </w:r>
      <w:r w:rsidRPr="00845B3A" w:rsidDel="004850E1">
        <w:t xml:space="preserve"> </w:t>
      </w:r>
    </w:p>
    <w:p w14:paraId="20EE93DC" w14:textId="77777777" w:rsidR="00F02BBA" w:rsidRPr="00845B3A" w:rsidRDefault="00F02BBA" w:rsidP="00D303BF">
      <w:pPr>
        <w:pStyle w:val="LDNote"/>
        <w:tabs>
          <w:tab w:val="clear" w:pos="737"/>
        </w:tabs>
        <w:ind w:left="1218"/>
      </w:pPr>
      <w:r w:rsidRPr="00BE5D78">
        <w:rPr>
          <w:i/>
        </w:rPr>
        <w:t>Note</w:t>
      </w:r>
      <w:r>
        <w:rPr>
          <w:i/>
        </w:rPr>
        <w:t>   </w:t>
      </w:r>
      <w:r w:rsidRPr="00845B3A">
        <w:t>A T-VASIS eye-height over the threshold</w:t>
      </w:r>
      <w:r>
        <w:t xml:space="preserve"> that is</w:t>
      </w:r>
      <w:r w:rsidRPr="00845B3A">
        <w:t xml:space="preserve"> 1 m higher than the ILS glide path has been found to satisfy most aeroplanes.</w:t>
      </w:r>
    </w:p>
    <w:p w14:paraId="7BAB17B7" w14:textId="77777777" w:rsidR="00F02BBA" w:rsidRPr="00845B3A" w:rsidRDefault="00F02BBA" w:rsidP="00F02BBA">
      <w:pPr>
        <w:pStyle w:val="LDP1a"/>
      </w:pPr>
      <w:r>
        <w:lastRenderedPageBreak/>
        <w:t>(</w:t>
      </w:r>
      <w:r w:rsidR="004620BD">
        <w:t>d</w:t>
      </w:r>
      <w:r>
        <w:t>)</w:t>
      </w:r>
      <w:r>
        <w:tab/>
        <w:t>t</w:t>
      </w:r>
      <w:r w:rsidRPr="00845B3A">
        <w:t xml:space="preserve">he light beams from the corresponding light units on opposite sides of the runway </w:t>
      </w:r>
      <w:r>
        <w:t xml:space="preserve">must </w:t>
      </w:r>
      <w:r w:rsidRPr="00845B3A">
        <w:t>have the same recognition angle</w:t>
      </w:r>
      <w:r>
        <w:t>, and t</w:t>
      </w:r>
      <w:r w:rsidRPr="00845B3A">
        <w:t xml:space="preserve">he fly-up and fly-down light units of the </w:t>
      </w:r>
      <w:r w:rsidR="004F07EF">
        <w:t xml:space="preserve"> “</w:t>
      </w:r>
      <w:r w:rsidR="004F07EF" w:rsidRPr="00845B3A">
        <w:t>T</w:t>
      </w:r>
      <w:r w:rsidR="004F07EF">
        <w:t>”</w:t>
      </w:r>
      <w:r w:rsidR="004F07EF" w:rsidRPr="00845B3A">
        <w:t xml:space="preserve"> </w:t>
      </w:r>
      <w:r>
        <w:t xml:space="preserve">must </w:t>
      </w:r>
      <w:r w:rsidRPr="00845B3A">
        <w:t>appear with uniform steps as the approach slope changes</w:t>
      </w:r>
      <w:r>
        <w:t>;</w:t>
      </w:r>
    </w:p>
    <w:p w14:paraId="6DB9C70B" w14:textId="77777777" w:rsidR="00F02BBA" w:rsidRDefault="00F02BBA" w:rsidP="00F02BBA">
      <w:pPr>
        <w:pStyle w:val="LDP1a"/>
      </w:pPr>
      <w:r>
        <w:t>(</w:t>
      </w:r>
      <w:r w:rsidR="004620BD">
        <w:t>e</w:t>
      </w:r>
      <w:r>
        <w:t>)</w:t>
      </w:r>
      <w:r>
        <w:tab/>
        <w:t>t</w:t>
      </w:r>
      <w:r w:rsidRPr="00845B3A">
        <w:t xml:space="preserve">he elevation of the beams of the wing bar light units on both sides of the runway </w:t>
      </w:r>
      <w:r>
        <w:t>must be</w:t>
      </w:r>
      <w:r w:rsidRPr="00845B3A">
        <w:t xml:space="preserve"> the same</w:t>
      </w:r>
      <w:r>
        <w:t>;</w:t>
      </w:r>
    </w:p>
    <w:p w14:paraId="0B15E776" w14:textId="77777777" w:rsidR="00F02BBA" w:rsidRDefault="00F02BBA" w:rsidP="00F02BBA">
      <w:pPr>
        <w:pStyle w:val="LDP1a"/>
      </w:pPr>
      <w:r>
        <w:t>(</w:t>
      </w:r>
      <w:r w:rsidR="004620BD">
        <w:t>f</w:t>
      </w:r>
      <w:r>
        <w:t>)</w:t>
      </w:r>
      <w:r>
        <w:tab/>
        <w:t>t</w:t>
      </w:r>
      <w:r w:rsidRPr="00845B3A">
        <w:t xml:space="preserve">he elevation of the top of the beam of the fly-up light unit nearest to each wing bar, and the bottom of the beam of the fly-down light unit nearest to each wing bar, </w:t>
      </w:r>
      <w:r>
        <w:t>must be</w:t>
      </w:r>
      <w:r w:rsidRPr="00845B3A">
        <w:t xml:space="preserve"> equal and correspond to the approach slope</w:t>
      </w:r>
      <w:r>
        <w:t>;</w:t>
      </w:r>
    </w:p>
    <w:p w14:paraId="625D5416" w14:textId="77777777" w:rsidR="00F02BBA" w:rsidRDefault="009E15FA" w:rsidP="00F02BBA">
      <w:pPr>
        <w:pStyle w:val="LDP1a"/>
      </w:pPr>
      <w:r>
        <w:t>(</w:t>
      </w:r>
      <w:r w:rsidR="004620BD">
        <w:t>g</w:t>
      </w:r>
      <w:r w:rsidR="00F02BBA">
        <w:t>)</w:t>
      </w:r>
      <w:r w:rsidR="00F02BBA">
        <w:tab/>
        <w:t>t</w:t>
      </w:r>
      <w:r w:rsidR="00F02BBA" w:rsidRPr="00845B3A">
        <w:t xml:space="preserve">he cut-off angle of the top of the beams of successive fly-up units </w:t>
      </w:r>
      <w:r w:rsidR="00F02BBA">
        <w:t xml:space="preserve">must </w:t>
      </w:r>
      <w:r w:rsidR="00F02BBA" w:rsidRPr="00845B3A">
        <w:t>decrease by 5</w:t>
      </w:r>
      <w:r w:rsidR="00C83E35">
        <w:t>' </w:t>
      </w:r>
      <w:r w:rsidR="00F02BBA" w:rsidRPr="00845B3A">
        <w:t>(±½</w:t>
      </w:r>
      <w:r w:rsidR="00C83E35">
        <w:t>'</w:t>
      </w:r>
      <w:r w:rsidR="00F02BBA" w:rsidRPr="00845B3A">
        <w:t>) of arc in angle of elevation at each successive unit away from the wing bar</w:t>
      </w:r>
      <w:r w:rsidR="00F02BBA">
        <w:t>;</w:t>
      </w:r>
    </w:p>
    <w:p w14:paraId="316FAF01" w14:textId="77777777" w:rsidR="00F02BBA" w:rsidRDefault="00F02BBA" w:rsidP="00F02BBA">
      <w:pPr>
        <w:pStyle w:val="LDP1a"/>
      </w:pPr>
      <w:r>
        <w:t>(</w:t>
      </w:r>
      <w:r w:rsidR="004620BD">
        <w:t>h</w:t>
      </w:r>
      <w:r>
        <w:t>)</w:t>
      </w:r>
      <w:r>
        <w:tab/>
        <w:t>t</w:t>
      </w:r>
      <w:r w:rsidRPr="00845B3A">
        <w:t>he cut-in angle of the bottom of the beam of the fly-down light units</w:t>
      </w:r>
      <w:r>
        <w:t xml:space="preserve"> must</w:t>
      </w:r>
      <w:r w:rsidRPr="00845B3A">
        <w:t xml:space="preserve"> increase by 7</w:t>
      </w:r>
      <w:r w:rsidR="00C83E35">
        <w:t>'</w:t>
      </w:r>
      <w:r w:rsidR="00C83E35" w:rsidRPr="00845B3A">
        <w:t xml:space="preserve"> </w:t>
      </w:r>
      <w:r w:rsidRPr="00845B3A">
        <w:t>(±½</w:t>
      </w:r>
      <w:r w:rsidR="00C83E35">
        <w:t>'</w:t>
      </w:r>
      <w:r w:rsidRPr="00845B3A">
        <w:t xml:space="preserve">) of arc </w:t>
      </w:r>
      <w:r w:rsidR="004F07EF">
        <w:t xml:space="preserve">in angle of elevation </w:t>
      </w:r>
      <w:r w:rsidRPr="00845B3A">
        <w:t>at each successive unit away from the wing bar</w:t>
      </w:r>
      <w:r>
        <w:t>;</w:t>
      </w:r>
    </w:p>
    <w:p w14:paraId="24997921" w14:textId="77777777" w:rsidR="00F02BBA" w:rsidRPr="00845B3A" w:rsidRDefault="00F02BBA" w:rsidP="00F02BBA">
      <w:pPr>
        <w:pStyle w:val="LDP1a"/>
      </w:pPr>
      <w:r>
        <w:t>(</w:t>
      </w:r>
      <w:r w:rsidR="004620BD">
        <w:t>i</w:t>
      </w:r>
      <w:r>
        <w:t>)</w:t>
      </w:r>
      <w:r>
        <w:tab/>
        <w:t>t</w:t>
      </w:r>
      <w:r w:rsidRPr="00845B3A">
        <w:t xml:space="preserve">he elevation setting of the top of the red light beams of the wing bar and fly-up light units must be such that, during an approach, the pilot of an aeroplane, to whom the wing bar and </w:t>
      </w:r>
      <w:r>
        <w:t>3</w:t>
      </w:r>
      <w:r w:rsidRPr="00845B3A">
        <w:t xml:space="preserve"> fly-up units are visible, would clear all </w:t>
      </w:r>
      <w:r w:rsidR="00BC42FF">
        <w:t>objects or structures</w:t>
      </w:r>
      <w:r w:rsidRPr="00845B3A">
        <w:t xml:space="preserve"> in the approach area by a safe margin, if any such light did not appear red.</w:t>
      </w:r>
    </w:p>
    <w:p w14:paraId="2EC8B092" w14:textId="77777777" w:rsidR="00F02BBA" w:rsidRDefault="00F02BBA" w:rsidP="00F02BBA">
      <w:pPr>
        <w:pStyle w:val="LDClause"/>
      </w:pPr>
      <w:r>
        <w:tab/>
      </w:r>
      <w:r w:rsidR="00052187">
        <w:t>(</w:t>
      </w:r>
      <w:r>
        <w:t>3</w:t>
      </w:r>
      <w:r w:rsidR="00052187">
        <w:t>)</w:t>
      </w:r>
      <w:r>
        <w:tab/>
        <w:t>Light</w:t>
      </w:r>
      <w:r w:rsidRPr="00845B3A">
        <w:t xml:space="preserve"> unit</w:t>
      </w:r>
      <w:r>
        <w:t>s</w:t>
      </w:r>
      <w:r w:rsidRPr="00845B3A">
        <w:t xml:space="preserve"> must be sited </w:t>
      </w:r>
      <w:r w:rsidR="004F2D8A">
        <w:t>at least</w:t>
      </w:r>
      <w:r w:rsidRPr="00845B3A">
        <w:t xml:space="preserve"> 15</w:t>
      </w:r>
      <w:r w:rsidR="009703F1">
        <w:t xml:space="preserve"> </w:t>
      </w:r>
      <w:r w:rsidRPr="00845B3A">
        <w:t>m from the edge of the runway.</w:t>
      </w:r>
    </w:p>
    <w:p w14:paraId="642A92C0" w14:textId="77777777" w:rsidR="00F02BBA" w:rsidRDefault="00F02BBA" w:rsidP="00F02BBA">
      <w:pPr>
        <w:pStyle w:val="LDClause"/>
      </w:pPr>
      <w:r>
        <w:tab/>
      </w:r>
      <w:r w:rsidR="00052187">
        <w:t>(</w:t>
      </w:r>
      <w:r>
        <w:t>4</w:t>
      </w:r>
      <w:r w:rsidR="00052187">
        <w:t>)</w:t>
      </w:r>
      <w:r>
        <w:tab/>
      </w:r>
      <w:r w:rsidRPr="00845B3A">
        <w:t xml:space="preserve">Light units </w:t>
      </w:r>
      <w:r>
        <w:t>must</w:t>
      </w:r>
      <w:r w:rsidRPr="00845B3A">
        <w:t xml:space="preserve"> be sited at least 15</w:t>
      </w:r>
      <w:r w:rsidR="009703F1">
        <w:t xml:space="preserve"> </w:t>
      </w:r>
      <w:r w:rsidRPr="00845B3A">
        <w:t>m from the edge of a taxiway</w:t>
      </w:r>
      <w:r>
        <w:t>, unless CASA approves otherwise</w:t>
      </w:r>
      <w:r w:rsidR="002B5754">
        <w:t xml:space="preserve"> in writing</w:t>
      </w:r>
      <w:r>
        <w:t>.</w:t>
      </w:r>
    </w:p>
    <w:p w14:paraId="504CB50D" w14:textId="77777777" w:rsidR="00F02BBA" w:rsidRDefault="00F02BBA" w:rsidP="00F02BBA">
      <w:pPr>
        <w:pStyle w:val="LDClause"/>
      </w:pPr>
      <w:r>
        <w:tab/>
      </w:r>
      <w:r w:rsidR="00052187">
        <w:t>(</w:t>
      </w:r>
      <w:r>
        <w:t>5</w:t>
      </w:r>
      <w:r w:rsidR="00052187">
        <w:t>)</w:t>
      </w:r>
      <w:r>
        <w:tab/>
        <w:t xml:space="preserve">The standard and allowable tolerance </w:t>
      </w:r>
      <w:r w:rsidR="002B5754">
        <w:t xml:space="preserve">mentioned </w:t>
      </w:r>
      <w:r>
        <w:t>in a row</w:t>
      </w:r>
      <w:r w:rsidR="002B5754">
        <w:t xml:space="preserve"> of columns 2 and 3 of</w:t>
      </w:r>
      <w:r>
        <w:t xml:space="preserve"> </w:t>
      </w:r>
      <w:r w:rsidR="007B3417">
        <w:t>Table</w:t>
      </w:r>
      <w:r w:rsidR="00825982">
        <w:t> </w:t>
      </w:r>
      <w:r w:rsidR="007B3417">
        <w:t>9.4</w:t>
      </w:r>
      <w:r w:rsidR="00792DC4">
        <w:t>7 (</w:t>
      </w:r>
      <w:r w:rsidR="002B5754">
        <w:t>5</w:t>
      </w:r>
      <w:r w:rsidR="00052187">
        <w:t>)</w:t>
      </w:r>
      <w:r>
        <w:t xml:space="preserve"> </w:t>
      </w:r>
      <w:r w:rsidRPr="00845B3A">
        <w:t>apply</w:t>
      </w:r>
      <w:r>
        <w:t xml:space="preserve"> </w:t>
      </w:r>
      <w:r w:rsidRPr="00845B3A">
        <w:t xml:space="preserve">to </w:t>
      </w:r>
      <w:r>
        <w:t xml:space="preserve">the </w:t>
      </w:r>
      <w:r w:rsidRPr="00845B3A">
        <w:t>design, installation and subsequent maintenance</w:t>
      </w:r>
      <w:r>
        <w:t xml:space="preserve"> of the item mention</w:t>
      </w:r>
      <w:r w:rsidR="002B5754">
        <w:t>ed</w:t>
      </w:r>
      <w:r>
        <w:t xml:space="preserve"> in the same row in column 1.</w:t>
      </w:r>
    </w:p>
    <w:p w14:paraId="29CAA3BE" w14:textId="77777777" w:rsidR="00F02BBA" w:rsidRPr="00667EC9" w:rsidRDefault="007B3417" w:rsidP="00394104">
      <w:pPr>
        <w:pStyle w:val="LDTableheading"/>
        <w:tabs>
          <w:tab w:val="clear" w:pos="1134"/>
          <w:tab w:val="clear" w:pos="1276"/>
          <w:tab w:val="clear" w:pos="1843"/>
          <w:tab w:val="clear" w:pos="1985"/>
          <w:tab w:val="clear" w:pos="2552"/>
          <w:tab w:val="clear" w:pos="2693"/>
        </w:tabs>
        <w:spacing w:after="120"/>
        <w:ind w:left="737"/>
      </w:pPr>
      <w:r>
        <w:t>Table 9.4</w:t>
      </w:r>
      <w:r w:rsidR="00792DC4">
        <w:t>7 (</w:t>
      </w:r>
      <w:r w:rsidR="002B5754">
        <w:t>5</w:t>
      </w:r>
      <w:r w:rsidR="00125340">
        <w:t>)   </w:t>
      </w:r>
      <w:r w:rsidR="006A3DB7">
        <w:t>T-VASIS light units — standards and tolerances for design etc.</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9"/>
        <w:gridCol w:w="2553"/>
        <w:gridCol w:w="2942"/>
      </w:tblGrid>
      <w:tr w:rsidR="00F02BBA" w:rsidRPr="00D303BF" w14:paraId="619FD67B" w14:textId="77777777" w:rsidTr="00394104">
        <w:trPr>
          <w:jc w:val="right"/>
        </w:trPr>
        <w:tc>
          <w:tcPr>
            <w:tcW w:w="3509" w:type="dxa"/>
          </w:tcPr>
          <w:p w14:paraId="5DF878B4" w14:textId="77777777" w:rsidR="00F02BBA" w:rsidRPr="00D303BF" w:rsidRDefault="00F02BBA" w:rsidP="00D23BBD">
            <w:pPr>
              <w:spacing w:before="60" w:after="60"/>
              <w:rPr>
                <w:b/>
                <w:bCs/>
                <w:szCs w:val="24"/>
              </w:rPr>
            </w:pPr>
            <w:r w:rsidRPr="00D303BF">
              <w:rPr>
                <w:b/>
                <w:bCs/>
                <w:szCs w:val="24"/>
              </w:rPr>
              <w:t>Item</w:t>
            </w:r>
          </w:p>
        </w:tc>
        <w:tc>
          <w:tcPr>
            <w:tcW w:w="2553" w:type="dxa"/>
          </w:tcPr>
          <w:p w14:paraId="203B7293" w14:textId="77777777" w:rsidR="00F02BBA" w:rsidRPr="00D303BF" w:rsidRDefault="00F02BBA" w:rsidP="00D23BBD">
            <w:pPr>
              <w:spacing w:before="60" w:after="60"/>
              <w:rPr>
                <w:b/>
                <w:bCs/>
                <w:szCs w:val="24"/>
              </w:rPr>
            </w:pPr>
            <w:r w:rsidRPr="00D303BF">
              <w:rPr>
                <w:b/>
                <w:bCs/>
                <w:szCs w:val="24"/>
              </w:rPr>
              <w:t>Standard</w:t>
            </w:r>
          </w:p>
        </w:tc>
        <w:tc>
          <w:tcPr>
            <w:tcW w:w="2942" w:type="dxa"/>
          </w:tcPr>
          <w:p w14:paraId="23A73B6F" w14:textId="77777777" w:rsidR="00F02BBA" w:rsidRPr="00D303BF" w:rsidRDefault="00F02BBA" w:rsidP="00D23BBD">
            <w:pPr>
              <w:spacing w:before="60" w:after="60"/>
              <w:rPr>
                <w:b/>
                <w:bCs/>
                <w:szCs w:val="24"/>
              </w:rPr>
            </w:pPr>
            <w:r w:rsidRPr="00D303BF">
              <w:rPr>
                <w:b/>
                <w:bCs/>
                <w:szCs w:val="24"/>
              </w:rPr>
              <w:t>Allowable tolerance</w:t>
            </w:r>
          </w:p>
        </w:tc>
      </w:tr>
      <w:tr w:rsidR="00F02BBA" w:rsidRPr="00D303BF" w14:paraId="70590024" w14:textId="77777777" w:rsidTr="00394104">
        <w:trPr>
          <w:jc w:val="right"/>
        </w:trPr>
        <w:tc>
          <w:tcPr>
            <w:tcW w:w="3509" w:type="dxa"/>
            <w:vAlign w:val="center"/>
          </w:tcPr>
          <w:p w14:paraId="4BF41FA0" w14:textId="77777777" w:rsidR="00F02BBA" w:rsidRPr="00D303BF" w:rsidRDefault="00F02BBA" w:rsidP="00D303BF">
            <w:pPr>
              <w:spacing w:before="60" w:after="60"/>
              <w:rPr>
                <w:szCs w:val="24"/>
              </w:rPr>
            </w:pPr>
            <w:r w:rsidRPr="00D303BF">
              <w:rPr>
                <w:szCs w:val="24"/>
              </w:rPr>
              <w:t>Eye height over threshold</w:t>
            </w:r>
          </w:p>
        </w:tc>
        <w:tc>
          <w:tcPr>
            <w:tcW w:w="2553" w:type="dxa"/>
            <w:vAlign w:val="center"/>
          </w:tcPr>
          <w:p w14:paraId="6F6E0906" w14:textId="77777777" w:rsidR="00F02BBA" w:rsidRPr="00D303BF" w:rsidRDefault="00F02BBA" w:rsidP="00D303BF">
            <w:pPr>
              <w:spacing w:before="60" w:after="60"/>
              <w:rPr>
                <w:szCs w:val="24"/>
              </w:rPr>
            </w:pPr>
            <w:r w:rsidRPr="00D303BF">
              <w:rPr>
                <w:szCs w:val="24"/>
              </w:rPr>
              <w:t>15 m</w:t>
            </w:r>
            <w:r w:rsidRPr="00D303BF">
              <w:rPr>
                <w:szCs w:val="24"/>
                <w:vertAlign w:val="superscript"/>
              </w:rPr>
              <w:t>1,</w:t>
            </w:r>
            <w:r w:rsidR="00A467F0" w:rsidRPr="00D303BF">
              <w:rPr>
                <w:szCs w:val="24"/>
                <w:vertAlign w:val="superscript"/>
              </w:rPr>
              <w:t>2</w:t>
            </w:r>
          </w:p>
        </w:tc>
        <w:tc>
          <w:tcPr>
            <w:tcW w:w="2942" w:type="dxa"/>
            <w:vAlign w:val="center"/>
          </w:tcPr>
          <w:p w14:paraId="6B5D2B74" w14:textId="77777777" w:rsidR="00F02BBA" w:rsidRPr="00D303BF" w:rsidRDefault="00F02BBA" w:rsidP="00D303BF">
            <w:pPr>
              <w:spacing w:before="60" w:after="60"/>
              <w:rPr>
                <w:szCs w:val="24"/>
              </w:rPr>
            </w:pPr>
            <w:r w:rsidRPr="00D303BF">
              <w:rPr>
                <w:szCs w:val="24"/>
              </w:rPr>
              <w:t xml:space="preserve">+1 m </w:t>
            </w:r>
            <w:r w:rsidR="00D303BF">
              <w:rPr>
                <w:szCs w:val="24"/>
              </w:rPr>
              <w:t xml:space="preserve"> </w:t>
            </w:r>
            <w:r w:rsidRPr="00D303BF">
              <w:rPr>
                <w:szCs w:val="24"/>
              </w:rPr>
              <w:t>–3 m</w:t>
            </w:r>
          </w:p>
        </w:tc>
      </w:tr>
      <w:tr w:rsidR="00F02BBA" w:rsidRPr="00D303BF" w14:paraId="470E13BB" w14:textId="77777777" w:rsidTr="00394104">
        <w:trPr>
          <w:jc w:val="right"/>
        </w:trPr>
        <w:tc>
          <w:tcPr>
            <w:tcW w:w="3509" w:type="dxa"/>
            <w:vAlign w:val="center"/>
          </w:tcPr>
          <w:p w14:paraId="216760C9" w14:textId="77777777" w:rsidR="00F02BBA" w:rsidRPr="00D303BF" w:rsidRDefault="00F02BBA" w:rsidP="00D303BF">
            <w:pPr>
              <w:spacing w:before="60" w:after="60"/>
              <w:rPr>
                <w:szCs w:val="24"/>
              </w:rPr>
            </w:pPr>
            <w:r w:rsidRPr="00D303BF">
              <w:rPr>
                <w:szCs w:val="24"/>
              </w:rPr>
              <w:t>Approach slope</w:t>
            </w:r>
            <w:r w:rsidRPr="00D303BF">
              <w:rPr>
                <w:szCs w:val="24"/>
                <w:vertAlign w:val="superscript"/>
              </w:rPr>
              <w:t>3</w:t>
            </w:r>
          </w:p>
        </w:tc>
        <w:tc>
          <w:tcPr>
            <w:tcW w:w="2553" w:type="dxa"/>
            <w:vAlign w:val="center"/>
          </w:tcPr>
          <w:p w14:paraId="15F8D4AA" w14:textId="77777777" w:rsidR="00F02BBA" w:rsidRPr="00D303BF" w:rsidRDefault="00F02BBA" w:rsidP="00D303BF">
            <w:pPr>
              <w:spacing w:before="60" w:after="60"/>
              <w:rPr>
                <w:szCs w:val="24"/>
              </w:rPr>
            </w:pPr>
            <w:r w:rsidRPr="00D303BF">
              <w:rPr>
                <w:szCs w:val="24"/>
              </w:rPr>
              <w:t>3° (1:19 nominal)</w:t>
            </w:r>
          </w:p>
        </w:tc>
        <w:tc>
          <w:tcPr>
            <w:tcW w:w="2942" w:type="dxa"/>
            <w:vAlign w:val="center"/>
          </w:tcPr>
          <w:p w14:paraId="060348D7" w14:textId="77777777" w:rsidR="00F02BBA" w:rsidRPr="00D303BF" w:rsidRDefault="00F02BBA" w:rsidP="00D303BF">
            <w:pPr>
              <w:spacing w:before="60" w:after="60"/>
              <w:rPr>
                <w:szCs w:val="24"/>
              </w:rPr>
            </w:pPr>
          </w:p>
        </w:tc>
      </w:tr>
      <w:tr w:rsidR="00F02BBA" w:rsidRPr="00D303BF" w14:paraId="0F150416" w14:textId="77777777" w:rsidTr="00394104">
        <w:trPr>
          <w:jc w:val="right"/>
        </w:trPr>
        <w:tc>
          <w:tcPr>
            <w:tcW w:w="3509" w:type="dxa"/>
            <w:vAlign w:val="center"/>
          </w:tcPr>
          <w:p w14:paraId="0217CC8C" w14:textId="77777777" w:rsidR="00F02BBA" w:rsidRPr="00D303BF" w:rsidRDefault="00F02BBA" w:rsidP="00D303BF">
            <w:pPr>
              <w:spacing w:before="60" w:after="60"/>
              <w:rPr>
                <w:szCs w:val="24"/>
              </w:rPr>
            </w:pPr>
            <w:r w:rsidRPr="00D303BF">
              <w:rPr>
                <w:szCs w:val="24"/>
              </w:rPr>
              <w:t>Distance of longitudinal line of light units from runway edge</w:t>
            </w:r>
            <w:r w:rsidRPr="00D303BF">
              <w:rPr>
                <w:szCs w:val="24"/>
                <w:vertAlign w:val="superscript"/>
              </w:rPr>
              <w:t>4</w:t>
            </w:r>
          </w:p>
        </w:tc>
        <w:tc>
          <w:tcPr>
            <w:tcW w:w="2553" w:type="dxa"/>
            <w:vAlign w:val="center"/>
          </w:tcPr>
          <w:p w14:paraId="660EC1A4" w14:textId="77777777" w:rsidR="00F02BBA" w:rsidRPr="00D303BF" w:rsidRDefault="00F02BBA" w:rsidP="00D303BF">
            <w:pPr>
              <w:spacing w:before="60" w:after="60"/>
              <w:rPr>
                <w:szCs w:val="24"/>
              </w:rPr>
            </w:pPr>
            <w:r w:rsidRPr="00D303BF">
              <w:rPr>
                <w:szCs w:val="24"/>
              </w:rPr>
              <w:t>30 m</w:t>
            </w:r>
          </w:p>
        </w:tc>
        <w:tc>
          <w:tcPr>
            <w:tcW w:w="2942" w:type="dxa"/>
            <w:vAlign w:val="center"/>
          </w:tcPr>
          <w:p w14:paraId="5F27A5EB" w14:textId="77777777" w:rsidR="00F02BBA" w:rsidRPr="00D303BF" w:rsidRDefault="00F02BBA" w:rsidP="00D303BF">
            <w:pPr>
              <w:spacing w:before="60" w:after="60"/>
              <w:rPr>
                <w:szCs w:val="24"/>
              </w:rPr>
            </w:pPr>
            <w:r w:rsidRPr="00D303BF">
              <w:rPr>
                <w:szCs w:val="24"/>
              </w:rPr>
              <w:t>±3 m</w:t>
            </w:r>
          </w:p>
        </w:tc>
      </w:tr>
      <w:tr w:rsidR="00F02BBA" w:rsidRPr="00D303BF" w14:paraId="7BD3DF01" w14:textId="77777777" w:rsidTr="00394104">
        <w:trPr>
          <w:jc w:val="right"/>
        </w:trPr>
        <w:tc>
          <w:tcPr>
            <w:tcW w:w="3509" w:type="dxa"/>
            <w:vAlign w:val="center"/>
          </w:tcPr>
          <w:p w14:paraId="344A800F" w14:textId="77777777" w:rsidR="00F02BBA" w:rsidRPr="00D303BF" w:rsidRDefault="00F02BBA" w:rsidP="00D303BF">
            <w:pPr>
              <w:spacing w:before="60" w:after="60"/>
              <w:rPr>
                <w:szCs w:val="24"/>
              </w:rPr>
            </w:pPr>
            <w:r w:rsidRPr="00D303BF">
              <w:rPr>
                <w:szCs w:val="24"/>
              </w:rPr>
              <w:t>Leg light unit spacing</w:t>
            </w:r>
          </w:p>
        </w:tc>
        <w:tc>
          <w:tcPr>
            <w:tcW w:w="2553" w:type="dxa"/>
            <w:vAlign w:val="center"/>
          </w:tcPr>
          <w:p w14:paraId="291F7E8A" w14:textId="77777777" w:rsidR="00F02BBA" w:rsidRPr="00D303BF" w:rsidRDefault="00F02BBA" w:rsidP="00D303BF">
            <w:pPr>
              <w:spacing w:before="60" w:after="60"/>
              <w:rPr>
                <w:szCs w:val="24"/>
              </w:rPr>
            </w:pPr>
            <w:r w:rsidRPr="00D303BF">
              <w:rPr>
                <w:szCs w:val="24"/>
              </w:rPr>
              <w:t>45 m</w:t>
            </w:r>
            <w:r w:rsidRPr="00D303BF">
              <w:rPr>
                <w:szCs w:val="24"/>
              </w:rPr>
              <w:br/>
              <w:t>90 m</w:t>
            </w:r>
          </w:p>
        </w:tc>
        <w:tc>
          <w:tcPr>
            <w:tcW w:w="2942" w:type="dxa"/>
            <w:vAlign w:val="center"/>
          </w:tcPr>
          <w:p w14:paraId="38464BBA" w14:textId="77777777" w:rsidR="00F02BBA" w:rsidRPr="00D303BF" w:rsidRDefault="00F02BBA" w:rsidP="00D303BF">
            <w:pPr>
              <w:spacing w:before="60" w:after="60"/>
              <w:rPr>
                <w:szCs w:val="24"/>
              </w:rPr>
            </w:pPr>
            <w:r w:rsidRPr="00D303BF">
              <w:rPr>
                <w:szCs w:val="24"/>
              </w:rPr>
              <w:t>±4.5 m</w:t>
            </w:r>
            <w:r w:rsidRPr="00D303BF">
              <w:rPr>
                <w:szCs w:val="24"/>
              </w:rPr>
              <w:br/>
              <w:t>±9 m</w:t>
            </w:r>
          </w:p>
        </w:tc>
      </w:tr>
      <w:tr w:rsidR="00F02BBA" w:rsidRPr="00D303BF" w14:paraId="423D9339" w14:textId="77777777" w:rsidTr="00394104">
        <w:trPr>
          <w:jc w:val="right"/>
        </w:trPr>
        <w:tc>
          <w:tcPr>
            <w:tcW w:w="3509" w:type="dxa"/>
            <w:vAlign w:val="center"/>
          </w:tcPr>
          <w:p w14:paraId="0A1F31A9" w14:textId="77777777" w:rsidR="00F02BBA" w:rsidRPr="00D303BF" w:rsidRDefault="00F02BBA" w:rsidP="00D303BF">
            <w:pPr>
              <w:spacing w:before="60" w:after="60"/>
              <w:rPr>
                <w:szCs w:val="24"/>
              </w:rPr>
            </w:pPr>
            <w:r w:rsidRPr="00D303BF">
              <w:rPr>
                <w:szCs w:val="24"/>
              </w:rPr>
              <w:t>Clearance from pavements</w:t>
            </w:r>
          </w:p>
        </w:tc>
        <w:tc>
          <w:tcPr>
            <w:tcW w:w="2553" w:type="dxa"/>
            <w:vAlign w:val="center"/>
          </w:tcPr>
          <w:p w14:paraId="69C0E374" w14:textId="77777777" w:rsidR="00F02BBA" w:rsidRPr="00D303BF" w:rsidRDefault="00F02BBA" w:rsidP="00D303BF">
            <w:pPr>
              <w:spacing w:before="60" w:after="60"/>
              <w:rPr>
                <w:szCs w:val="24"/>
              </w:rPr>
            </w:pPr>
            <w:r w:rsidRPr="00D303BF">
              <w:rPr>
                <w:szCs w:val="24"/>
              </w:rPr>
              <w:t>15 m</w:t>
            </w:r>
            <w:r w:rsidRPr="00D303BF">
              <w:rPr>
                <w:szCs w:val="24"/>
                <w:vertAlign w:val="superscript"/>
              </w:rPr>
              <w:t>5</w:t>
            </w:r>
          </w:p>
        </w:tc>
        <w:tc>
          <w:tcPr>
            <w:tcW w:w="2942" w:type="dxa"/>
            <w:vAlign w:val="center"/>
          </w:tcPr>
          <w:p w14:paraId="27E2C8C9" w14:textId="77777777" w:rsidR="00F02BBA" w:rsidRPr="00D303BF" w:rsidRDefault="00F02BBA" w:rsidP="00D303BF">
            <w:pPr>
              <w:spacing w:before="60" w:after="60"/>
              <w:rPr>
                <w:szCs w:val="24"/>
              </w:rPr>
            </w:pPr>
          </w:p>
        </w:tc>
      </w:tr>
      <w:tr w:rsidR="00F02BBA" w:rsidRPr="00D303BF" w14:paraId="73840926" w14:textId="77777777" w:rsidTr="00394104">
        <w:trPr>
          <w:jc w:val="right"/>
        </w:trPr>
        <w:tc>
          <w:tcPr>
            <w:tcW w:w="3509" w:type="dxa"/>
            <w:vAlign w:val="center"/>
          </w:tcPr>
          <w:p w14:paraId="4F45C121" w14:textId="77777777" w:rsidR="00F02BBA" w:rsidRPr="00D303BF" w:rsidRDefault="00F02BBA" w:rsidP="00D303BF">
            <w:pPr>
              <w:spacing w:before="60" w:after="60"/>
              <w:rPr>
                <w:szCs w:val="24"/>
              </w:rPr>
            </w:pPr>
            <w:r w:rsidRPr="00D303BF">
              <w:rPr>
                <w:szCs w:val="24"/>
              </w:rPr>
              <w:t>Alignment of each light unit</w:t>
            </w:r>
          </w:p>
        </w:tc>
        <w:tc>
          <w:tcPr>
            <w:tcW w:w="2553" w:type="dxa"/>
            <w:vAlign w:val="center"/>
          </w:tcPr>
          <w:p w14:paraId="420EFD82" w14:textId="77777777" w:rsidR="00F02BBA" w:rsidRPr="00D303BF" w:rsidRDefault="00F02BBA" w:rsidP="00D303BF">
            <w:pPr>
              <w:spacing w:before="60" w:after="60"/>
              <w:rPr>
                <w:szCs w:val="24"/>
              </w:rPr>
            </w:pPr>
            <w:r w:rsidRPr="00D303BF">
              <w:rPr>
                <w:szCs w:val="24"/>
              </w:rPr>
              <w:t xml:space="preserve">Parallel to runway </w:t>
            </w:r>
            <w:r w:rsidR="004439CE" w:rsidRPr="00D303BF">
              <w:rPr>
                <w:szCs w:val="24"/>
              </w:rPr>
              <w:t>centreline</w:t>
            </w:r>
          </w:p>
        </w:tc>
        <w:tc>
          <w:tcPr>
            <w:tcW w:w="2942" w:type="dxa"/>
            <w:vAlign w:val="center"/>
          </w:tcPr>
          <w:p w14:paraId="54203AFE" w14:textId="77777777" w:rsidR="00F02BBA" w:rsidRPr="00D303BF" w:rsidRDefault="00F02BBA" w:rsidP="00D303BF">
            <w:pPr>
              <w:spacing w:before="60" w:after="60"/>
              <w:rPr>
                <w:szCs w:val="24"/>
              </w:rPr>
            </w:pPr>
            <w:r w:rsidRPr="00D303BF">
              <w:rPr>
                <w:szCs w:val="24"/>
              </w:rPr>
              <w:t>±1°</w:t>
            </w:r>
          </w:p>
        </w:tc>
      </w:tr>
      <w:tr w:rsidR="00F02BBA" w:rsidRPr="00D303BF" w14:paraId="54F72F94" w14:textId="77777777" w:rsidTr="00394104">
        <w:trPr>
          <w:jc w:val="right"/>
        </w:trPr>
        <w:tc>
          <w:tcPr>
            <w:tcW w:w="3509" w:type="dxa"/>
            <w:vAlign w:val="center"/>
          </w:tcPr>
          <w:p w14:paraId="2B5FDFB5" w14:textId="77777777" w:rsidR="00F02BBA" w:rsidRPr="00D303BF" w:rsidRDefault="00F02BBA" w:rsidP="00D303BF">
            <w:pPr>
              <w:spacing w:before="60" w:after="60"/>
              <w:rPr>
                <w:szCs w:val="24"/>
              </w:rPr>
            </w:pPr>
            <w:r w:rsidRPr="00D303BF">
              <w:rPr>
                <w:szCs w:val="24"/>
              </w:rPr>
              <w:t>Light units in a wing bar</w:t>
            </w:r>
            <w:r w:rsidRPr="00D303BF">
              <w:rPr>
                <w:szCs w:val="24"/>
              </w:rPr>
              <w:br/>
              <w:t xml:space="preserve">   Fronts of light units</w:t>
            </w:r>
            <w:r w:rsidRPr="00D303BF">
              <w:rPr>
                <w:szCs w:val="24"/>
              </w:rPr>
              <w:br/>
              <w:t xml:space="preserve">   Height of light units</w:t>
            </w:r>
          </w:p>
        </w:tc>
        <w:tc>
          <w:tcPr>
            <w:tcW w:w="2553" w:type="dxa"/>
            <w:vAlign w:val="center"/>
          </w:tcPr>
          <w:p w14:paraId="1815E19F" w14:textId="77777777" w:rsidR="00F02BBA" w:rsidRPr="00D303BF" w:rsidRDefault="00F02BBA" w:rsidP="00D303BF">
            <w:pPr>
              <w:spacing w:before="60" w:after="60"/>
              <w:rPr>
                <w:szCs w:val="24"/>
              </w:rPr>
            </w:pPr>
            <w:r w:rsidRPr="00D303BF">
              <w:rPr>
                <w:szCs w:val="24"/>
              </w:rPr>
              <w:br/>
              <w:t>Aligned</w:t>
            </w:r>
            <w:r w:rsidRPr="00D303BF">
              <w:rPr>
                <w:szCs w:val="24"/>
              </w:rPr>
              <w:br/>
              <w:t>Aligned</w:t>
            </w:r>
          </w:p>
        </w:tc>
        <w:tc>
          <w:tcPr>
            <w:tcW w:w="2942" w:type="dxa"/>
            <w:vAlign w:val="center"/>
          </w:tcPr>
          <w:p w14:paraId="1A7D5373" w14:textId="77777777" w:rsidR="00F02BBA" w:rsidRPr="00D303BF" w:rsidRDefault="00F02BBA" w:rsidP="00D303BF">
            <w:pPr>
              <w:spacing w:before="60" w:after="60"/>
              <w:rPr>
                <w:szCs w:val="24"/>
              </w:rPr>
            </w:pPr>
            <w:r w:rsidRPr="00D303BF">
              <w:rPr>
                <w:szCs w:val="24"/>
              </w:rPr>
              <w:br/>
              <w:t>±25 mm</w:t>
            </w:r>
            <w:r w:rsidRPr="00D303BF">
              <w:rPr>
                <w:szCs w:val="24"/>
              </w:rPr>
              <w:br/>
              <w:t>±25 mm</w:t>
            </w:r>
          </w:p>
        </w:tc>
      </w:tr>
      <w:tr w:rsidR="00F02BBA" w:rsidRPr="00D303BF" w14:paraId="28FDFBA3" w14:textId="77777777" w:rsidTr="00394104">
        <w:trPr>
          <w:trHeight w:val="307"/>
          <w:jc w:val="right"/>
        </w:trPr>
        <w:tc>
          <w:tcPr>
            <w:tcW w:w="3509" w:type="dxa"/>
            <w:vAlign w:val="center"/>
          </w:tcPr>
          <w:p w14:paraId="29E92193" w14:textId="77777777" w:rsidR="00F02BBA" w:rsidRPr="00D303BF" w:rsidRDefault="00F02BBA" w:rsidP="00D303BF">
            <w:pPr>
              <w:spacing w:before="60" w:after="60"/>
              <w:rPr>
                <w:szCs w:val="24"/>
              </w:rPr>
            </w:pPr>
            <w:r w:rsidRPr="00D303BF">
              <w:rPr>
                <w:szCs w:val="24"/>
              </w:rPr>
              <w:t>Levelling of light units</w:t>
            </w:r>
          </w:p>
        </w:tc>
        <w:tc>
          <w:tcPr>
            <w:tcW w:w="2553" w:type="dxa"/>
            <w:vAlign w:val="center"/>
          </w:tcPr>
          <w:p w14:paraId="6FB9D1F3" w14:textId="77777777" w:rsidR="00F02BBA" w:rsidRPr="00D303BF" w:rsidRDefault="00F02BBA" w:rsidP="00D303BF">
            <w:pPr>
              <w:spacing w:before="60" w:after="60"/>
              <w:rPr>
                <w:szCs w:val="24"/>
              </w:rPr>
            </w:pPr>
            <w:r w:rsidRPr="00D303BF">
              <w:rPr>
                <w:szCs w:val="24"/>
              </w:rPr>
              <w:t>Level</w:t>
            </w:r>
          </w:p>
        </w:tc>
        <w:tc>
          <w:tcPr>
            <w:tcW w:w="2942" w:type="dxa"/>
            <w:vAlign w:val="center"/>
          </w:tcPr>
          <w:p w14:paraId="46B85768" w14:textId="77777777" w:rsidR="00F02BBA" w:rsidRPr="00D303BF" w:rsidRDefault="00F02BBA" w:rsidP="00D303BF">
            <w:pPr>
              <w:spacing w:before="60" w:after="60"/>
              <w:rPr>
                <w:szCs w:val="24"/>
              </w:rPr>
            </w:pPr>
            <w:r w:rsidRPr="00D303BF">
              <w:rPr>
                <w:szCs w:val="24"/>
              </w:rPr>
              <w:t>To the accuracy of the precision engineer</w:t>
            </w:r>
            <w:r w:rsidR="008A6A32" w:rsidRPr="00D303BF">
              <w:rPr>
                <w:szCs w:val="24"/>
              </w:rPr>
              <w:t>’</w:t>
            </w:r>
            <w:r w:rsidRPr="00D303BF">
              <w:rPr>
                <w:szCs w:val="24"/>
              </w:rPr>
              <w:t>s level.</w:t>
            </w:r>
            <w:r w:rsidRPr="00D303BF">
              <w:rPr>
                <w:szCs w:val="24"/>
                <w:vertAlign w:val="superscript"/>
              </w:rPr>
              <w:t>6</w:t>
            </w:r>
          </w:p>
        </w:tc>
      </w:tr>
    </w:tbl>
    <w:p w14:paraId="32AB614D" w14:textId="77777777" w:rsidR="003155B6" w:rsidRPr="003155B6" w:rsidRDefault="003155B6" w:rsidP="00125340">
      <w:pPr>
        <w:pStyle w:val="LDClause"/>
        <w:spacing w:before="120"/>
      </w:pPr>
      <w:r>
        <w:lastRenderedPageBreak/>
        <w:tab/>
        <w:t>(6)</w:t>
      </w:r>
      <w:r>
        <w:tab/>
        <w:t xml:space="preserve">For </w:t>
      </w:r>
      <w:r w:rsidR="007B3417">
        <w:t>Table 9.4</w:t>
      </w:r>
      <w:r w:rsidR="00792DC4">
        <w:t>7 (</w:t>
      </w:r>
      <w:r>
        <w:t>5), a</w:t>
      </w:r>
      <w:r w:rsidRPr="003155B6">
        <w:t xml:space="preserve">n item, standard or allowable tolerance with a number attached in superscript is </w:t>
      </w:r>
      <w:r>
        <w:t xml:space="preserve">subject to or informed by (as the case requires) </w:t>
      </w:r>
      <w:r w:rsidR="00884854">
        <w:t xml:space="preserve">the content of </w:t>
      </w:r>
      <w:r>
        <w:t xml:space="preserve">whichever of the following </w:t>
      </w:r>
      <w:r w:rsidR="007640A5">
        <w:t>items</w:t>
      </w:r>
      <w:r>
        <w:t xml:space="preserve"> has the same number:</w:t>
      </w:r>
    </w:p>
    <w:p w14:paraId="73C08C94" w14:textId="77777777" w:rsidR="003155B6" w:rsidRPr="003155B6" w:rsidRDefault="003155B6" w:rsidP="003155B6">
      <w:pPr>
        <w:pStyle w:val="LDP1a"/>
      </w:pPr>
      <w:r>
        <w:t>1.</w:t>
      </w:r>
      <w:r>
        <w:tab/>
      </w:r>
      <w:r w:rsidRPr="003155B6">
        <w:t>When the runway on which a T-VASIS is provided is equipped with an ILS, the siting and elevations of the T-VASIS must be such that the visual approach slope conforms as closely as possible to the glide path of the ILS.</w:t>
      </w:r>
    </w:p>
    <w:p w14:paraId="3CDE0027" w14:textId="77777777" w:rsidR="003155B6" w:rsidRPr="003155B6" w:rsidRDefault="003155B6" w:rsidP="003155B6">
      <w:pPr>
        <w:pStyle w:val="LDP1a"/>
      </w:pPr>
      <w:r>
        <w:t>2.</w:t>
      </w:r>
      <w:r>
        <w:tab/>
      </w:r>
      <w:r w:rsidRPr="003155B6">
        <w:t xml:space="preserve">A T-VASIS eye height over threshold 1 m higher than the ILS </w:t>
      </w:r>
      <w:r w:rsidR="00E8253E">
        <w:t>g</w:t>
      </w:r>
      <w:r w:rsidR="00E8253E" w:rsidRPr="003155B6">
        <w:t xml:space="preserve">lide </w:t>
      </w:r>
      <w:r w:rsidR="00E8253E">
        <w:t>path</w:t>
      </w:r>
      <w:r w:rsidR="00E8253E" w:rsidRPr="003155B6">
        <w:t xml:space="preserve"> </w:t>
      </w:r>
      <w:r w:rsidRPr="003155B6">
        <w:t>satisfies most</w:t>
      </w:r>
      <w:r w:rsidR="00884854">
        <w:t>, but not all,</w:t>
      </w:r>
      <w:r w:rsidRPr="003155B6">
        <w:t xml:space="preserve"> aircraft.</w:t>
      </w:r>
    </w:p>
    <w:p w14:paraId="2BB8B1B5" w14:textId="77777777" w:rsidR="003155B6" w:rsidRPr="003155B6" w:rsidRDefault="003155B6" w:rsidP="003155B6">
      <w:pPr>
        <w:pStyle w:val="LDP1a"/>
      </w:pPr>
      <w:r>
        <w:t>3.</w:t>
      </w:r>
      <w:r>
        <w:tab/>
      </w:r>
      <w:r w:rsidRPr="003155B6">
        <w:t>The use of a different approach slope</w:t>
      </w:r>
      <w:r>
        <w:t xml:space="preserve"> is permitted</w:t>
      </w:r>
      <w:r w:rsidR="00E8253E">
        <w:t>,</w:t>
      </w:r>
      <w:r>
        <w:t xml:space="preserve"> but only with the</w:t>
      </w:r>
      <w:r w:rsidRPr="003155B6">
        <w:t xml:space="preserve"> prior written approval </w:t>
      </w:r>
      <w:r>
        <w:t>of</w:t>
      </w:r>
      <w:r w:rsidRPr="003155B6">
        <w:t xml:space="preserve"> CASA.</w:t>
      </w:r>
    </w:p>
    <w:p w14:paraId="678648EA" w14:textId="77777777" w:rsidR="003155B6" w:rsidRPr="003155B6" w:rsidRDefault="003155B6" w:rsidP="003155B6">
      <w:pPr>
        <w:pStyle w:val="LDP1a"/>
      </w:pPr>
      <w:r>
        <w:t>4.</w:t>
      </w:r>
      <w:r>
        <w:tab/>
      </w:r>
      <w:r w:rsidRPr="003155B6">
        <w:t xml:space="preserve">The edge of the runway is defined as the </w:t>
      </w:r>
      <w:r w:rsidR="00E8253E">
        <w:t xml:space="preserve">perpendicular </w:t>
      </w:r>
      <w:r w:rsidRPr="003155B6">
        <w:t xml:space="preserve">distance from the runway </w:t>
      </w:r>
      <w:r w:rsidR="004439CE">
        <w:t>centreline</w:t>
      </w:r>
      <w:r w:rsidRPr="003155B6">
        <w:t>, which is half the nominal width of the runway and ignores sealed shoulders.</w:t>
      </w:r>
    </w:p>
    <w:p w14:paraId="25A822E2" w14:textId="77777777" w:rsidR="003155B6" w:rsidRPr="003155B6" w:rsidRDefault="003155B6" w:rsidP="003155B6">
      <w:pPr>
        <w:pStyle w:val="LDP1a"/>
      </w:pPr>
      <w:r>
        <w:t>5.</w:t>
      </w:r>
      <w:r>
        <w:tab/>
      </w:r>
      <w:r w:rsidR="00034DCD">
        <w:t>There is a</w:t>
      </w:r>
      <w:r w:rsidRPr="003155B6">
        <w:t xml:space="preserve"> minimum clearance between any part of a T-VASIS light unit (but not the foundation slab) and an adjacent runway or taxiway pavement.</w:t>
      </w:r>
    </w:p>
    <w:p w14:paraId="3E4F04D4" w14:textId="77777777" w:rsidR="003155B6" w:rsidRDefault="003155B6" w:rsidP="003155B6">
      <w:pPr>
        <w:pStyle w:val="LDP1a"/>
      </w:pPr>
      <w:r>
        <w:t>6.</w:t>
      </w:r>
      <w:r>
        <w:tab/>
      </w:r>
      <w:r w:rsidRPr="003155B6">
        <w:t>This includes end-for-ending the level to ensure no inaccuracy of the instrument.</w:t>
      </w:r>
    </w:p>
    <w:p w14:paraId="787912DA" w14:textId="77777777" w:rsidR="00F02BBA" w:rsidRPr="00845B3A" w:rsidRDefault="003155B6" w:rsidP="003155B6">
      <w:pPr>
        <w:pStyle w:val="LDClause"/>
      </w:pPr>
      <w:r>
        <w:tab/>
      </w:r>
      <w:r w:rsidR="00052187">
        <w:t>(</w:t>
      </w:r>
      <w:r>
        <w:t>7</w:t>
      </w:r>
      <w:r w:rsidR="00052187">
        <w:t>)</w:t>
      </w:r>
      <w:r w:rsidR="00F02BBA">
        <w:tab/>
      </w:r>
      <w:r w:rsidR="00F02BBA" w:rsidRPr="00845B3A">
        <w:t xml:space="preserve">The aerodrome operator must ensure that the immediate surround of each </w:t>
      </w:r>
      <w:r w:rsidR="00AE5A4D">
        <w:t xml:space="preserve">light </w:t>
      </w:r>
      <w:r w:rsidR="00F02BBA" w:rsidRPr="00845B3A">
        <w:t xml:space="preserve">unit is kept free of grass. </w:t>
      </w:r>
    </w:p>
    <w:p w14:paraId="57D52D3B" w14:textId="77777777" w:rsidR="00F02BBA" w:rsidRDefault="00F02BBA" w:rsidP="00F02BBA">
      <w:pPr>
        <w:pStyle w:val="LDNote"/>
      </w:pPr>
      <w:r w:rsidRPr="00BF3C33">
        <w:rPr>
          <w:i/>
        </w:rPr>
        <w:t>Note</w:t>
      </w:r>
      <w:r>
        <w:t>   </w:t>
      </w:r>
      <w:r w:rsidRPr="00845B3A">
        <w:t>Tall grass immediately in front of the light unit could provide conflicting light signals. Grass growing near the box on any side could result in the fine settings being disturbed during power mowing operations.</w:t>
      </w:r>
    </w:p>
    <w:p w14:paraId="283509FA" w14:textId="77777777" w:rsidR="00F02BBA" w:rsidRPr="00F91102" w:rsidRDefault="00A11150" w:rsidP="00D31C8E">
      <w:pPr>
        <w:pStyle w:val="139-Section"/>
      </w:pPr>
      <w:bookmarkStart w:id="3118" w:name="_Toc488152332"/>
      <w:bookmarkStart w:id="3119" w:name="_Toc488155090"/>
      <w:bookmarkStart w:id="3120" w:name="_Toc488156296"/>
      <w:bookmarkStart w:id="3121" w:name="_Toc159500579"/>
      <w:r>
        <w:t>9.48</w:t>
      </w:r>
      <w:r w:rsidR="00F02BBA" w:rsidRPr="00F91102">
        <w:tab/>
        <w:t xml:space="preserve">Precision </w:t>
      </w:r>
      <w:r w:rsidR="00063130">
        <w:t>a</w:t>
      </w:r>
      <w:r w:rsidR="00063130" w:rsidRPr="00F91102">
        <w:t xml:space="preserve">pproach </w:t>
      </w:r>
      <w:r w:rsidR="00063130">
        <w:t>p</w:t>
      </w:r>
      <w:r w:rsidR="00063130" w:rsidRPr="00F91102">
        <w:t xml:space="preserve">ath </w:t>
      </w:r>
      <w:r w:rsidR="00063130">
        <w:t>i</w:t>
      </w:r>
      <w:r w:rsidR="00063130" w:rsidRPr="00F91102">
        <w:t xml:space="preserve">ndicator </w:t>
      </w:r>
      <w:r w:rsidR="00F02BBA" w:rsidRPr="00F91102">
        <w:t>system</w:t>
      </w:r>
      <w:r w:rsidR="00786171">
        <w:t xml:space="preserve"> </w:t>
      </w:r>
      <w:r w:rsidR="00786171" w:rsidRPr="00F91102">
        <w:t>(</w:t>
      </w:r>
      <w:r w:rsidR="00786171" w:rsidRPr="00B85820">
        <w:rPr>
          <w:i/>
        </w:rPr>
        <w:t>PAPI</w:t>
      </w:r>
      <w:r w:rsidR="00786171" w:rsidRPr="00F91102">
        <w:t>)</w:t>
      </w:r>
      <w:bookmarkEnd w:id="3118"/>
      <w:bookmarkEnd w:id="3119"/>
      <w:bookmarkEnd w:id="3120"/>
      <w:bookmarkEnd w:id="3121"/>
    </w:p>
    <w:p w14:paraId="15CC719F" w14:textId="77777777" w:rsidR="002262A6" w:rsidRPr="00F91102" w:rsidRDefault="00F02BBA" w:rsidP="00F02BBA">
      <w:pPr>
        <w:pStyle w:val="LDClause"/>
      </w:pPr>
      <w:r>
        <w:tab/>
      </w:r>
      <w:r w:rsidR="00052187">
        <w:t>(</w:t>
      </w:r>
      <w:r>
        <w:t>1</w:t>
      </w:r>
      <w:r w:rsidR="00052187">
        <w:t>)</w:t>
      </w:r>
      <w:r>
        <w:tab/>
      </w:r>
      <w:r w:rsidRPr="00F91102">
        <w:t xml:space="preserve">The </w:t>
      </w:r>
      <w:r>
        <w:t xml:space="preserve">precision approach path indicator system (a </w:t>
      </w:r>
      <w:r w:rsidRPr="00DE0188">
        <w:rPr>
          <w:b/>
          <w:i/>
        </w:rPr>
        <w:t>PAPI</w:t>
      </w:r>
      <w:r>
        <w:t>)</w:t>
      </w:r>
      <w:r w:rsidRPr="00F91102">
        <w:t xml:space="preserve"> must consist of a row</w:t>
      </w:r>
      <w:r w:rsidR="00786171">
        <w:t xml:space="preserve"> (a </w:t>
      </w:r>
      <w:r w:rsidR="00786171" w:rsidRPr="00786171">
        <w:rPr>
          <w:b/>
          <w:i/>
        </w:rPr>
        <w:t>wing</w:t>
      </w:r>
      <w:r w:rsidR="00E8253E">
        <w:rPr>
          <w:b/>
          <w:i/>
        </w:rPr>
        <w:t xml:space="preserve"> </w:t>
      </w:r>
      <w:r w:rsidR="00786171" w:rsidRPr="00786171">
        <w:rPr>
          <w:b/>
          <w:i/>
        </w:rPr>
        <w:t>bar</w:t>
      </w:r>
      <w:r w:rsidR="00786171">
        <w:t>)</w:t>
      </w:r>
      <w:r w:rsidRPr="00F91102">
        <w:t xml:space="preserve"> of 4 equally</w:t>
      </w:r>
      <w:r w:rsidR="00E8253E">
        <w:t>-</w:t>
      </w:r>
      <w:r w:rsidRPr="00F91102">
        <w:t>spaced sharp transition multi-lamp units</w:t>
      </w:r>
      <w:r>
        <w:t xml:space="preserve"> or </w:t>
      </w:r>
      <w:r w:rsidRPr="00F91102">
        <w:t xml:space="preserve">paired </w:t>
      </w:r>
      <w:r w:rsidR="00D303BF" w:rsidRPr="00F91102">
        <w:t>single</w:t>
      </w:r>
      <w:r w:rsidR="00D303BF">
        <w:t>-</w:t>
      </w:r>
      <w:r w:rsidRPr="00F91102">
        <w:t>lamp</w:t>
      </w:r>
      <w:r>
        <w:t xml:space="preserve"> units</w:t>
      </w:r>
      <w:r w:rsidRPr="00F91102">
        <w:t>.</w:t>
      </w:r>
    </w:p>
    <w:p w14:paraId="5F2FA445" w14:textId="77777777" w:rsidR="00F02BBA" w:rsidRPr="00F91102" w:rsidRDefault="00F02BBA" w:rsidP="00F02BBA">
      <w:pPr>
        <w:pStyle w:val="LDClause"/>
      </w:pPr>
      <w:r>
        <w:tab/>
      </w:r>
      <w:r w:rsidR="00052187">
        <w:t>(</w:t>
      </w:r>
      <w:r>
        <w:t>2</w:t>
      </w:r>
      <w:r w:rsidR="00052187">
        <w:t>)</w:t>
      </w:r>
      <w:r>
        <w:tab/>
      </w:r>
      <w:r w:rsidR="00A22F5E">
        <w:t>Subject to s</w:t>
      </w:r>
      <w:r>
        <w:t>ubsection</w:t>
      </w:r>
      <w:r w:rsidRPr="00F91102">
        <w:t xml:space="preserve"> </w:t>
      </w:r>
      <w:r w:rsidR="0078148D">
        <w:t>(</w:t>
      </w:r>
      <w:r>
        <w:t>3</w:t>
      </w:r>
      <w:r w:rsidR="0078148D">
        <w:t>)</w:t>
      </w:r>
      <w:r>
        <w:t>, t</w:t>
      </w:r>
      <w:r w:rsidRPr="00F91102">
        <w:t>he system must be located on the left</w:t>
      </w:r>
      <w:r w:rsidR="00E8253E">
        <w:t>-hand</w:t>
      </w:r>
      <w:r w:rsidRPr="00F91102">
        <w:t xml:space="preserve"> side of </w:t>
      </w:r>
      <w:r>
        <w:t>a</w:t>
      </w:r>
      <w:r w:rsidRPr="00F91102">
        <w:t xml:space="preserve"> runway, as viewed by</w:t>
      </w:r>
      <w:r w:rsidR="00A22F5E">
        <w:t xml:space="preserve"> the pilot of</w:t>
      </w:r>
      <w:r w:rsidRPr="00F91102">
        <w:t xml:space="preserve"> an aircraft approaching to land</w:t>
      </w:r>
      <w:r>
        <w:t xml:space="preserve"> on the runway.</w:t>
      </w:r>
    </w:p>
    <w:p w14:paraId="41BDDE28" w14:textId="77777777" w:rsidR="00F02BBA" w:rsidRPr="00F91102" w:rsidRDefault="00F02BBA" w:rsidP="00F02BBA">
      <w:pPr>
        <w:pStyle w:val="LDClause"/>
      </w:pPr>
      <w:r>
        <w:tab/>
      </w:r>
      <w:r w:rsidR="00052187">
        <w:t>(</w:t>
      </w:r>
      <w:r>
        <w:t>3</w:t>
      </w:r>
      <w:r w:rsidR="00052187">
        <w:t>)</w:t>
      </w:r>
      <w:r>
        <w:tab/>
        <w:t xml:space="preserve">If an existing taxiway or physical obstruction makes it impossible </w:t>
      </w:r>
      <w:r w:rsidRPr="00F91102">
        <w:t>to locate the units on the left</w:t>
      </w:r>
      <w:r w:rsidR="00E8253E">
        <w:t>-hand</w:t>
      </w:r>
      <w:r w:rsidRPr="00F91102">
        <w:t xml:space="preserve"> side of the runway</w:t>
      </w:r>
      <w:r w:rsidR="00786171">
        <w:t>,</w:t>
      </w:r>
      <w:r w:rsidRPr="00F91102">
        <w:t xml:space="preserve"> the PAPI can be placed on the right</w:t>
      </w:r>
      <w:r w:rsidR="00E8253E">
        <w:t>-hand</w:t>
      </w:r>
      <w:r w:rsidRPr="00F91102">
        <w:t xml:space="preserve"> side of the runway.</w:t>
      </w:r>
    </w:p>
    <w:p w14:paraId="2C007E5F" w14:textId="77777777" w:rsidR="00F02BBA" w:rsidRPr="00F91102" w:rsidRDefault="00F02BBA" w:rsidP="00F02BBA">
      <w:pPr>
        <w:pStyle w:val="LDClause"/>
      </w:pPr>
      <w:r>
        <w:tab/>
      </w:r>
      <w:r w:rsidR="00052187">
        <w:t>(</w:t>
      </w:r>
      <w:r>
        <w:t>4</w:t>
      </w:r>
      <w:r w:rsidR="00052187">
        <w:t>)</w:t>
      </w:r>
      <w:r>
        <w:tab/>
      </w:r>
      <w:r w:rsidR="00A22F5E">
        <w:t xml:space="preserve">As shown in </w:t>
      </w:r>
      <w:r w:rsidR="007B3417">
        <w:t>Figure 9.5</w:t>
      </w:r>
      <w:r w:rsidR="00B21CB8">
        <w:t>0 (</w:t>
      </w:r>
      <w:r w:rsidR="00AD7080" w:rsidRPr="00B24946">
        <w:t>5</w:t>
      </w:r>
      <w:r w:rsidR="0078148D" w:rsidRPr="00B24946">
        <w:t>)</w:t>
      </w:r>
      <w:r w:rsidR="00A22F5E" w:rsidRPr="00B24946">
        <w:t>,</w:t>
      </w:r>
      <w:r w:rsidR="00A22F5E">
        <w:t xml:space="preserve"> </w:t>
      </w:r>
      <w:r w:rsidR="00322DFE">
        <w:t>a</w:t>
      </w:r>
      <w:r w:rsidRPr="00F91102">
        <w:t xml:space="preserve"> PAPI must be </w:t>
      </w:r>
      <w:r>
        <w:t>installed</w:t>
      </w:r>
      <w:r w:rsidR="00A22F5E">
        <w:t xml:space="preserve"> </w:t>
      </w:r>
      <w:r w:rsidRPr="00F91102">
        <w:t>and adjusted so that a pilot making an approach:</w:t>
      </w:r>
    </w:p>
    <w:p w14:paraId="29FCD42F" w14:textId="77777777" w:rsidR="00F02BBA" w:rsidRPr="00F91102" w:rsidRDefault="00F02BBA" w:rsidP="00F02BBA">
      <w:pPr>
        <w:pStyle w:val="LDP1a"/>
      </w:pPr>
      <w:r>
        <w:t>(a)</w:t>
      </w:r>
      <w:r>
        <w:tab/>
      </w:r>
      <w:r w:rsidRPr="00F91102">
        <w:t>when on or close to the approach slope</w:t>
      </w:r>
      <w:r>
        <w:t> —</w:t>
      </w:r>
      <w:r w:rsidRPr="00F91102">
        <w:t xml:space="preserve"> see</w:t>
      </w:r>
      <w:r w:rsidR="00322DFE">
        <w:t>s</w:t>
      </w:r>
      <w:r w:rsidRPr="00F91102">
        <w:t xml:space="preserve"> the </w:t>
      </w:r>
      <w:r>
        <w:t>2</w:t>
      </w:r>
      <w:r w:rsidRPr="00F91102">
        <w:t xml:space="preserve"> units nearest the runway as red and the </w:t>
      </w:r>
      <w:r>
        <w:t>2</w:t>
      </w:r>
      <w:r w:rsidRPr="00F91102">
        <w:t xml:space="preserve"> units farthest from the runway as white;</w:t>
      </w:r>
      <w:r>
        <w:t xml:space="preserve"> and</w:t>
      </w:r>
    </w:p>
    <w:p w14:paraId="6364E876" w14:textId="77777777" w:rsidR="00F02BBA" w:rsidRDefault="00F02BBA" w:rsidP="00F02BBA">
      <w:pPr>
        <w:pStyle w:val="LDP1a"/>
      </w:pPr>
      <w:r>
        <w:t>(b)</w:t>
      </w:r>
      <w:r>
        <w:tab/>
      </w:r>
      <w:r w:rsidRPr="00F91102">
        <w:t>when above the approach slope</w:t>
      </w:r>
      <w:r>
        <w:t> —</w:t>
      </w:r>
      <w:r w:rsidRPr="00F91102">
        <w:t xml:space="preserve"> see</w:t>
      </w:r>
      <w:r w:rsidR="00322DFE">
        <w:t>s</w:t>
      </w:r>
      <w:r w:rsidRPr="00F91102">
        <w:t xml:space="preserve"> the one unit nearest the runway as red and the </w:t>
      </w:r>
      <w:r>
        <w:t>3</w:t>
      </w:r>
      <w:r w:rsidRPr="00F91102">
        <w:t xml:space="preserve"> units farthest from the runway as white; and </w:t>
      </w:r>
    </w:p>
    <w:p w14:paraId="3136EB75" w14:textId="77777777" w:rsidR="00F02BBA" w:rsidRPr="00F91102" w:rsidRDefault="00F02BBA" w:rsidP="00F02BBA">
      <w:pPr>
        <w:pStyle w:val="LDP1a"/>
      </w:pPr>
      <w:r>
        <w:t>(c)</w:t>
      </w:r>
      <w:r>
        <w:tab/>
      </w:r>
      <w:r w:rsidRPr="00F91102">
        <w:t>when further above the approach slope</w:t>
      </w:r>
      <w:r>
        <w:t> —</w:t>
      </w:r>
      <w:r w:rsidRPr="00F91102">
        <w:t xml:space="preserve"> see</w:t>
      </w:r>
      <w:r w:rsidR="00322DFE">
        <w:t>s</w:t>
      </w:r>
      <w:r w:rsidRPr="00F91102">
        <w:t xml:space="preserve"> all the units as white;</w:t>
      </w:r>
      <w:r>
        <w:t xml:space="preserve"> and</w:t>
      </w:r>
    </w:p>
    <w:p w14:paraId="22F3B342" w14:textId="77777777" w:rsidR="00F02BBA" w:rsidRDefault="00F02BBA" w:rsidP="00F02BBA">
      <w:pPr>
        <w:pStyle w:val="LDP1a"/>
      </w:pPr>
      <w:r>
        <w:t>(d)</w:t>
      </w:r>
      <w:r>
        <w:tab/>
      </w:r>
      <w:r w:rsidRPr="00F91102">
        <w:t>when below the approach slope</w:t>
      </w:r>
      <w:r>
        <w:t> —</w:t>
      </w:r>
      <w:r w:rsidRPr="00F91102">
        <w:t xml:space="preserve"> see</w:t>
      </w:r>
      <w:r w:rsidR="00322DFE">
        <w:t>s</w:t>
      </w:r>
      <w:r w:rsidRPr="00F91102">
        <w:t xml:space="preserve"> the </w:t>
      </w:r>
      <w:r>
        <w:t>3</w:t>
      </w:r>
      <w:r w:rsidRPr="00F91102">
        <w:t xml:space="preserve"> units nearest the runway as red and the unit farthest from the runway as white; and </w:t>
      </w:r>
    </w:p>
    <w:p w14:paraId="7A30B6F3" w14:textId="77777777" w:rsidR="00F02BBA" w:rsidRDefault="00F02BBA" w:rsidP="00F02BBA">
      <w:pPr>
        <w:pStyle w:val="LDP1a"/>
      </w:pPr>
      <w:r>
        <w:t>(e)</w:t>
      </w:r>
      <w:r>
        <w:tab/>
      </w:r>
      <w:r w:rsidRPr="00F91102">
        <w:t>when further below the approach slope</w:t>
      </w:r>
      <w:r>
        <w:t> —</w:t>
      </w:r>
      <w:r w:rsidRPr="00F91102">
        <w:t xml:space="preserve"> see</w:t>
      </w:r>
      <w:r w:rsidR="00322DFE">
        <w:t>s</w:t>
      </w:r>
      <w:r w:rsidRPr="00F91102">
        <w:t xml:space="preserve"> all the units as red.</w:t>
      </w:r>
    </w:p>
    <w:p w14:paraId="39E78F86" w14:textId="77777777" w:rsidR="00F02BBA" w:rsidRDefault="00F02BBA" w:rsidP="00F02BBA">
      <w:pPr>
        <w:pStyle w:val="LDClause"/>
      </w:pPr>
      <w:r>
        <w:tab/>
      </w:r>
      <w:r w:rsidR="00052187">
        <w:t>(</w:t>
      </w:r>
      <w:r w:rsidR="00D52716">
        <w:t>5</w:t>
      </w:r>
      <w:r w:rsidR="00052187">
        <w:t>)</w:t>
      </w:r>
      <w:r>
        <w:tab/>
      </w:r>
      <w:r w:rsidRPr="00F91102">
        <w:t>A double-sided PAPI must</w:t>
      </w:r>
      <w:r>
        <w:t>:</w:t>
      </w:r>
    </w:p>
    <w:p w14:paraId="0379DC47" w14:textId="77777777" w:rsidR="00F02BBA" w:rsidRDefault="00F02BBA" w:rsidP="00F02BBA">
      <w:pPr>
        <w:pStyle w:val="LDP1a"/>
      </w:pPr>
      <w:r>
        <w:t>(a)</w:t>
      </w:r>
      <w:r>
        <w:tab/>
      </w:r>
      <w:r w:rsidRPr="00F91102">
        <w:t xml:space="preserve">consist of </w:t>
      </w:r>
      <w:r>
        <w:t>8</w:t>
      </w:r>
      <w:r w:rsidRPr="00F91102">
        <w:t xml:space="preserve"> light units symmetrically disposed about the runway centreline in the form of </w:t>
      </w:r>
      <w:r>
        <w:t>2</w:t>
      </w:r>
      <w:r w:rsidRPr="00F91102">
        <w:t xml:space="preserve"> wing bars of </w:t>
      </w:r>
      <w:r>
        <w:t>4</w:t>
      </w:r>
      <w:r w:rsidRPr="00F91102">
        <w:t xml:space="preserve"> light units each</w:t>
      </w:r>
      <w:r>
        <w:t>; and</w:t>
      </w:r>
    </w:p>
    <w:p w14:paraId="7504460A" w14:textId="77777777" w:rsidR="00F02BBA" w:rsidRPr="00F91102" w:rsidRDefault="00F02BBA" w:rsidP="00F02BBA">
      <w:pPr>
        <w:pStyle w:val="LDP1a"/>
      </w:pPr>
      <w:r>
        <w:t>(b)</w:t>
      </w:r>
      <w:r>
        <w:tab/>
        <w:t>be such that t</w:t>
      </w:r>
      <w:r w:rsidRPr="00F91102">
        <w:t xml:space="preserve">he indications seen by the pilot </w:t>
      </w:r>
      <w:r>
        <w:t>are</w:t>
      </w:r>
      <w:r w:rsidRPr="00F91102">
        <w:t xml:space="preserve"> symmetrical, so that when on or close to the approach slope, the </w:t>
      </w:r>
      <w:r>
        <w:t>2</w:t>
      </w:r>
      <w:r w:rsidRPr="00F91102">
        <w:t xml:space="preserve"> light units nearest the runway, in both wing bars, show red.</w:t>
      </w:r>
    </w:p>
    <w:p w14:paraId="3FFFDAF4" w14:textId="77777777" w:rsidR="00F02BBA" w:rsidRPr="00F91102" w:rsidRDefault="00F02BBA" w:rsidP="00F02BBA">
      <w:pPr>
        <w:pStyle w:val="LDClause"/>
      </w:pPr>
      <w:r>
        <w:lastRenderedPageBreak/>
        <w:tab/>
      </w:r>
      <w:r w:rsidR="00052187">
        <w:t>(</w:t>
      </w:r>
      <w:r w:rsidR="00D52716">
        <w:t>6</w:t>
      </w:r>
      <w:r w:rsidR="00052187">
        <w:t>)</w:t>
      </w:r>
      <w:r>
        <w:tab/>
      </w:r>
      <w:r w:rsidR="00EF17A9">
        <w:t>Each</w:t>
      </w:r>
      <w:r>
        <w:t xml:space="preserve"> </w:t>
      </w:r>
      <w:r w:rsidRPr="00F91102">
        <w:t>PAPI light unit must:</w:t>
      </w:r>
    </w:p>
    <w:p w14:paraId="557F9D14" w14:textId="77777777" w:rsidR="00F02BBA" w:rsidRPr="00F91102" w:rsidRDefault="00F02BBA" w:rsidP="00A22F5E">
      <w:pPr>
        <w:pStyle w:val="LDP1a"/>
      </w:pPr>
      <w:r>
        <w:t>(a)</w:t>
      </w:r>
      <w:r>
        <w:tab/>
      </w:r>
      <w:r w:rsidRPr="00F91102">
        <w:t>be suitable for both day and night operations</w:t>
      </w:r>
      <w:r>
        <w:t>;</w:t>
      </w:r>
      <w:r w:rsidR="00E8253E">
        <w:t xml:space="preserve"> and</w:t>
      </w:r>
    </w:p>
    <w:p w14:paraId="1BB9EB53" w14:textId="77777777" w:rsidR="00F02BBA" w:rsidRPr="00F91102" w:rsidRDefault="00F02BBA" w:rsidP="00A22F5E">
      <w:pPr>
        <w:pStyle w:val="LDP1a"/>
      </w:pPr>
      <w:r>
        <w:t>(b)</w:t>
      </w:r>
      <w:r>
        <w:tab/>
        <w:t>have</w:t>
      </w:r>
      <w:r w:rsidRPr="00F91102">
        <w:t xml:space="preserve"> colour transition from red to white in the vertical plane </w:t>
      </w:r>
      <w:r>
        <w:t xml:space="preserve">such that it </w:t>
      </w:r>
      <w:r w:rsidRPr="00F91102">
        <w:t>appear</w:t>
      </w:r>
      <w:r>
        <w:t>s</w:t>
      </w:r>
      <w:r w:rsidRPr="00F91102">
        <w:t xml:space="preserve"> to an observer, at a distance of not less than 300</w:t>
      </w:r>
      <w:r w:rsidR="00EF17A9">
        <w:t xml:space="preserve"> </w:t>
      </w:r>
      <w:r w:rsidRPr="00F91102">
        <w:t>m, to occur within a vertical angle of not more than 3</w:t>
      </w:r>
      <w:r w:rsidR="00D52716">
        <w:t xml:space="preserve"> minutes of arc</w:t>
      </w:r>
      <w:r>
        <w:t>;</w:t>
      </w:r>
      <w:r w:rsidR="00E8253E">
        <w:t xml:space="preserve"> and</w:t>
      </w:r>
    </w:p>
    <w:p w14:paraId="46858793" w14:textId="77777777" w:rsidR="00F02BBA" w:rsidRPr="00F91102" w:rsidRDefault="00F02BBA" w:rsidP="00A22F5E">
      <w:pPr>
        <w:pStyle w:val="LDP1a"/>
      </w:pPr>
      <w:r>
        <w:t>(c)</w:t>
      </w:r>
      <w:r>
        <w:tab/>
        <w:t>a</w:t>
      </w:r>
      <w:r w:rsidRPr="00F91102">
        <w:t>t full intensity</w:t>
      </w:r>
      <w:r>
        <w:t>,</w:t>
      </w:r>
      <w:r w:rsidRPr="00F91102">
        <w:t xml:space="preserve"> </w:t>
      </w:r>
      <w:r w:rsidR="00EF17A9">
        <w:t>have a</w:t>
      </w:r>
      <w:r w:rsidRPr="00F91102">
        <w:t xml:space="preserve"> red light </w:t>
      </w:r>
      <w:r w:rsidR="00D52716">
        <w:t>“y”</w:t>
      </w:r>
      <w:r w:rsidRPr="00F91102">
        <w:t xml:space="preserve"> coordinate not exceeding 0.320</w:t>
      </w:r>
      <w:r>
        <w:t>;</w:t>
      </w:r>
      <w:r w:rsidR="00E8253E">
        <w:t xml:space="preserve"> and</w:t>
      </w:r>
    </w:p>
    <w:p w14:paraId="0BAEE3A1" w14:textId="77777777" w:rsidR="00F02BBA" w:rsidRPr="00F91102" w:rsidRDefault="00F02BBA" w:rsidP="00A22F5E">
      <w:pPr>
        <w:pStyle w:val="LDP1a"/>
      </w:pPr>
      <w:r>
        <w:t>(d)</w:t>
      </w:r>
      <w:r>
        <w:tab/>
      </w:r>
      <w:r w:rsidR="00EF17A9">
        <w:t>have a</w:t>
      </w:r>
      <w:r w:rsidRPr="00F91102">
        <w:t xml:space="preserve"> light intensity distribution as shown in </w:t>
      </w:r>
      <w:r w:rsidR="007B3417">
        <w:t>Figure 9.4</w:t>
      </w:r>
      <w:r w:rsidR="00792DC4">
        <w:t>8 (</w:t>
      </w:r>
      <w:r w:rsidR="00E8253E">
        <w:t>6</w:t>
      </w:r>
      <w:r w:rsidR="0078148D">
        <w:t>)</w:t>
      </w:r>
      <w:r>
        <w:t>;</w:t>
      </w:r>
      <w:r w:rsidR="00E8253E">
        <w:t xml:space="preserve"> and</w:t>
      </w:r>
    </w:p>
    <w:p w14:paraId="4F5F4711" w14:textId="77777777" w:rsidR="00F02BBA" w:rsidRDefault="00F02BBA" w:rsidP="00A22F5E">
      <w:pPr>
        <w:pStyle w:val="LDP1a"/>
      </w:pPr>
      <w:r>
        <w:t>(e)</w:t>
      </w:r>
      <w:r>
        <w:tab/>
        <w:t>have a</w:t>
      </w:r>
      <w:r w:rsidRPr="00845B3A">
        <w:t xml:space="preserve"> suitable</w:t>
      </w:r>
      <w:r>
        <w:t xml:space="preserve"> light</w:t>
      </w:r>
      <w:r w:rsidRPr="00845B3A">
        <w:t xml:space="preserve"> intensity control </w:t>
      </w:r>
      <w:r>
        <w:t>which</w:t>
      </w:r>
      <w:r w:rsidRPr="00845B3A">
        <w:t xml:space="preserve"> allow</w:t>
      </w:r>
      <w:r>
        <w:t>s</w:t>
      </w:r>
      <w:r w:rsidRPr="00845B3A">
        <w:t xml:space="preserve"> adjustments to</w:t>
      </w:r>
      <w:r>
        <w:t xml:space="preserve"> be made:</w:t>
      </w:r>
    </w:p>
    <w:p w14:paraId="15363E21" w14:textId="77777777" w:rsidR="00F02BBA" w:rsidRDefault="00F02BBA" w:rsidP="00F02BBA">
      <w:pPr>
        <w:pStyle w:val="LDP2i"/>
      </w:pPr>
      <w:r>
        <w:tab/>
        <w:t>(i)</w:t>
      </w:r>
      <w:r>
        <w:tab/>
        <w:t>to</w:t>
      </w:r>
      <w:r w:rsidRPr="00845B3A">
        <w:t xml:space="preserve"> meet the prevailing conditions</w:t>
      </w:r>
      <w:r>
        <w:t>;</w:t>
      </w:r>
      <w:r w:rsidRPr="00845B3A">
        <w:t xml:space="preserve"> and </w:t>
      </w:r>
    </w:p>
    <w:p w14:paraId="5CFA417E" w14:textId="77777777" w:rsidR="00F02BBA" w:rsidRPr="00845B3A" w:rsidRDefault="00F02BBA" w:rsidP="00F02BBA">
      <w:pPr>
        <w:pStyle w:val="LDP2i"/>
      </w:pPr>
      <w:r>
        <w:tab/>
        <w:t>(ii)</w:t>
      </w:r>
      <w:r>
        <w:tab/>
      </w:r>
      <w:r w:rsidRPr="00845B3A">
        <w:t>to avoid dazzling pilot</w:t>
      </w:r>
      <w:r>
        <w:t>s</w:t>
      </w:r>
      <w:r w:rsidRPr="00845B3A">
        <w:t xml:space="preserve"> during approach and landing</w:t>
      </w:r>
      <w:r>
        <w:t>; and</w:t>
      </w:r>
    </w:p>
    <w:p w14:paraId="07AF5FE2" w14:textId="77777777" w:rsidR="00F02BBA" w:rsidRPr="00F91102" w:rsidRDefault="00F02BBA" w:rsidP="00A6537B">
      <w:pPr>
        <w:pStyle w:val="LDP1a"/>
      </w:pPr>
      <w:r>
        <w:t>(f)</w:t>
      </w:r>
      <w:r>
        <w:tab/>
      </w:r>
      <w:r w:rsidRPr="00F91102">
        <w:t>be capable of adjustment in elevation so that the lower limit of the white part of the beam may be fixed at any desired angle of elevation between 1°30' and at least 4°30' above the horizontal</w:t>
      </w:r>
      <w:r>
        <w:t>;</w:t>
      </w:r>
      <w:r w:rsidR="00E8253E">
        <w:t xml:space="preserve"> and</w:t>
      </w:r>
    </w:p>
    <w:p w14:paraId="6DFE2429" w14:textId="77777777" w:rsidR="00F02BBA" w:rsidRDefault="00F02BBA" w:rsidP="00A6537B">
      <w:pPr>
        <w:pStyle w:val="LDP1a"/>
      </w:pPr>
      <w:r>
        <w:t>(g)</w:t>
      </w:r>
      <w:r>
        <w:tab/>
      </w:r>
      <w:r w:rsidRPr="00845B3A">
        <w:t>be so</w:t>
      </w:r>
      <w:r>
        <w:t xml:space="preserve"> </w:t>
      </w:r>
      <w:r w:rsidRPr="00845B3A">
        <w:t>designed</w:t>
      </w:r>
      <w:r>
        <w:t xml:space="preserve"> and constructed</w:t>
      </w:r>
      <w:r w:rsidRPr="00845B3A">
        <w:t xml:space="preserve"> that</w:t>
      </w:r>
      <w:r>
        <w:t xml:space="preserve"> contamination from, for example,</w:t>
      </w:r>
      <w:r w:rsidRPr="00845B3A">
        <w:t xml:space="preserve"> deposits of </w:t>
      </w:r>
      <w:r>
        <w:t xml:space="preserve">snow, ice, </w:t>
      </w:r>
      <w:r w:rsidRPr="00845B3A">
        <w:t>condensation</w:t>
      </w:r>
      <w:r>
        <w:t>,</w:t>
      </w:r>
      <w:r w:rsidRPr="00845B3A">
        <w:t xml:space="preserve"> dirt</w:t>
      </w:r>
      <w:r>
        <w:t xml:space="preserve"> or animal </w:t>
      </w:r>
      <w:r w:rsidR="003508C8">
        <w:t>faeces,</w:t>
      </w:r>
      <w:r w:rsidR="003508C8" w:rsidRPr="00845B3A">
        <w:t xml:space="preserve"> on</w:t>
      </w:r>
      <w:r w:rsidRPr="00845B3A">
        <w:t xml:space="preserve"> </w:t>
      </w:r>
      <w:r w:rsidR="00D303BF" w:rsidRPr="00845B3A">
        <w:t>optically</w:t>
      </w:r>
      <w:r w:rsidR="00D303BF">
        <w:t>-</w:t>
      </w:r>
      <w:r w:rsidRPr="00845B3A">
        <w:t>transmitting or reflecting surfaces</w:t>
      </w:r>
      <w:r>
        <w:t>:</w:t>
      </w:r>
    </w:p>
    <w:p w14:paraId="49BE288A" w14:textId="77777777" w:rsidR="00F02BBA" w:rsidRDefault="00F02BBA" w:rsidP="00F02BBA">
      <w:pPr>
        <w:pStyle w:val="LDP2i"/>
      </w:pPr>
      <w:r>
        <w:tab/>
        <w:t>(i)</w:t>
      </w:r>
      <w:r>
        <w:tab/>
      </w:r>
      <w:r w:rsidRPr="00845B3A">
        <w:t>interfere</w:t>
      </w:r>
      <w:r>
        <w:t>s</w:t>
      </w:r>
      <w:r w:rsidRPr="00845B3A">
        <w:t xml:space="preserve"> to the least possible extent with the light signals</w:t>
      </w:r>
      <w:r>
        <w:t>;</w:t>
      </w:r>
      <w:r w:rsidRPr="00845B3A">
        <w:t xml:space="preserve"> and</w:t>
      </w:r>
    </w:p>
    <w:p w14:paraId="1F26027D" w14:textId="77777777" w:rsidR="00F02BBA" w:rsidRDefault="00F02BBA" w:rsidP="00F02BBA">
      <w:pPr>
        <w:pStyle w:val="LDP2i"/>
      </w:pPr>
      <w:r>
        <w:tab/>
        <w:t>(ii)</w:t>
      </w:r>
      <w:r>
        <w:tab/>
        <w:t>does not</w:t>
      </w:r>
      <w:r w:rsidRPr="00845B3A">
        <w:t xml:space="preserve"> affect the elevation of the</w:t>
      </w:r>
      <w:r>
        <w:t xml:space="preserve"> transition sector; and</w:t>
      </w:r>
    </w:p>
    <w:p w14:paraId="103A2C69" w14:textId="77777777" w:rsidR="00F02BBA" w:rsidRDefault="00F02BBA" w:rsidP="00F02BBA">
      <w:pPr>
        <w:pStyle w:val="LDP2i"/>
      </w:pPr>
      <w:r>
        <w:tab/>
        <w:t>(iii)</w:t>
      </w:r>
      <w:r>
        <w:tab/>
        <w:t>does not affect</w:t>
      </w:r>
      <w:r w:rsidRPr="00845B3A">
        <w:t xml:space="preserve"> the contrast between the red and white signals</w:t>
      </w:r>
      <w:r w:rsidR="00E8253E">
        <w:t>.</w:t>
      </w:r>
    </w:p>
    <w:p w14:paraId="22C6780F" w14:textId="3DE8EB75" w:rsidR="00F02BBA" w:rsidRPr="00667EC9" w:rsidRDefault="00D23FD8" w:rsidP="00D303BF">
      <w:pPr>
        <w:ind w:left="84"/>
      </w:pPr>
      <w:r>
        <w:rPr>
          <w:i/>
          <w:noProof/>
          <w:sz w:val="20"/>
          <w:lang w:eastAsia="en-AU"/>
        </w:rPr>
        <w:drawing>
          <wp:inline distT="0" distB="0" distL="0" distR="0" wp14:anchorId="36E5E23B" wp14:editId="3B05BD50">
            <wp:extent cx="6172200" cy="2781300"/>
            <wp:effectExtent l="0" t="0" r="0" b="0"/>
            <wp:docPr id="134" name="Picture 134" descr="Shows Light intensity distribution of Precision Approach Path Indicator (PAP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Shows Light intensity distribution of Precision Approach Path Indicator (PAPI). "/>
                    <pic:cNvPicPr>
                      <a:picLocks noChangeAspect="1" noChangeArrowheads="1"/>
                    </pic:cNvPicPr>
                  </pic:nvPicPr>
                  <pic:blipFill>
                    <a:blip r:embed="rId284" cstate="print">
                      <a:grayscl/>
                      <a:extLst>
                        <a:ext uri="{28A0092B-C50C-407E-A947-70E740481C1C}">
                          <a14:useLocalDpi xmlns:a14="http://schemas.microsoft.com/office/drawing/2010/main" val="0"/>
                        </a:ext>
                      </a:extLst>
                    </a:blip>
                    <a:srcRect l="16139" t="29982" r="16469" b="29926"/>
                    <a:stretch>
                      <a:fillRect/>
                    </a:stretch>
                  </pic:blipFill>
                  <pic:spPr bwMode="auto">
                    <a:xfrm>
                      <a:off x="0" y="0"/>
                      <a:ext cx="6172200" cy="2781300"/>
                    </a:xfrm>
                    <a:prstGeom prst="rect">
                      <a:avLst/>
                    </a:prstGeom>
                    <a:noFill/>
                    <a:ln>
                      <a:noFill/>
                    </a:ln>
                  </pic:spPr>
                </pic:pic>
              </a:graphicData>
            </a:graphic>
          </wp:inline>
        </w:drawing>
      </w:r>
    </w:p>
    <w:p w14:paraId="32F8AEF7" w14:textId="77777777" w:rsidR="00F02BBA" w:rsidRPr="00221CD1" w:rsidRDefault="007B3417" w:rsidP="00836511">
      <w:pPr>
        <w:pStyle w:val="LDTableheading"/>
        <w:tabs>
          <w:tab w:val="clear" w:pos="1134"/>
          <w:tab w:val="clear" w:pos="1276"/>
          <w:tab w:val="clear" w:pos="1843"/>
          <w:tab w:val="clear" w:pos="1985"/>
          <w:tab w:val="clear" w:pos="2552"/>
          <w:tab w:val="clear" w:pos="2693"/>
        </w:tabs>
        <w:ind w:left="765"/>
      </w:pPr>
      <w:r>
        <w:t>Figure 9.4</w:t>
      </w:r>
      <w:r w:rsidR="00792DC4">
        <w:t>8 (</w:t>
      </w:r>
      <w:r w:rsidR="00E8253E">
        <w:t>6</w:t>
      </w:r>
      <w:r w:rsidR="00125340">
        <w:t>)   </w:t>
      </w:r>
      <w:r w:rsidR="00F02BBA" w:rsidRPr="00221CD1">
        <w:t>Light intensity distribution of PAPI</w:t>
      </w:r>
      <w:r w:rsidR="00EF17A9">
        <w:t xml:space="preserve"> </w:t>
      </w:r>
      <w:r w:rsidR="00D12F73">
        <w:t>(shows matters)</w:t>
      </w:r>
    </w:p>
    <w:p w14:paraId="095D1991" w14:textId="77777777" w:rsidR="00F02BBA" w:rsidRPr="00667EC9" w:rsidRDefault="00F02BBA" w:rsidP="00F02BBA">
      <w:pPr>
        <w:pStyle w:val="LDNote"/>
        <w:rPr>
          <w:b/>
          <w:bCs/>
        </w:rPr>
      </w:pPr>
      <w:r w:rsidRPr="00785E6A">
        <w:rPr>
          <w:i/>
        </w:rPr>
        <w:t>Note</w:t>
      </w:r>
      <w:r>
        <w:t>   </w:t>
      </w:r>
      <w:r w:rsidRPr="00110621">
        <w:t>These curves are for minimum intensities in red light.</w:t>
      </w:r>
      <w:r>
        <w:t xml:space="preserve"> </w:t>
      </w:r>
      <w:r w:rsidRPr="00110621">
        <w:t>The intensity value in the white sector of the beam is no less than 2</w:t>
      </w:r>
      <w:r>
        <w:t>,</w:t>
      </w:r>
      <w:r w:rsidRPr="00110621">
        <w:t xml:space="preserve"> and may be as high as 6.5</w:t>
      </w:r>
      <w:r>
        <w:t>,</w:t>
      </w:r>
      <w:r w:rsidRPr="00110621">
        <w:t xml:space="preserve"> times the corresponding intensity</w:t>
      </w:r>
      <w:r w:rsidR="00E8253E">
        <w:t xml:space="preserve"> value</w:t>
      </w:r>
      <w:r w:rsidRPr="00110621">
        <w:t xml:space="preserve"> in the red sector.</w:t>
      </w:r>
    </w:p>
    <w:p w14:paraId="53AA8F5D" w14:textId="77777777" w:rsidR="00F02BBA" w:rsidRPr="00667EC9" w:rsidRDefault="00F02BBA" w:rsidP="00F02BBA">
      <w:pPr>
        <w:rPr>
          <w:sz w:val="4"/>
        </w:rPr>
      </w:pPr>
    </w:p>
    <w:p w14:paraId="514ACBC2" w14:textId="77777777" w:rsidR="00F02BBA" w:rsidRPr="00110621" w:rsidRDefault="00A11150" w:rsidP="00D31C8E">
      <w:pPr>
        <w:pStyle w:val="139-Section"/>
      </w:pPr>
      <w:bookmarkStart w:id="3122" w:name="_Toc488152333"/>
      <w:bookmarkStart w:id="3123" w:name="_Toc488155091"/>
      <w:bookmarkStart w:id="3124" w:name="_Toc488156297"/>
      <w:bookmarkStart w:id="3125" w:name="_Toc159500580"/>
      <w:r>
        <w:t>9.49</w:t>
      </w:r>
      <w:r w:rsidR="00F02BBA" w:rsidRPr="00110621">
        <w:tab/>
        <w:t>Approach slope and elevation setting of light units</w:t>
      </w:r>
      <w:bookmarkEnd w:id="3122"/>
      <w:bookmarkEnd w:id="3123"/>
      <w:bookmarkEnd w:id="3124"/>
      <w:bookmarkEnd w:id="3125"/>
    </w:p>
    <w:p w14:paraId="3D77BDAC" w14:textId="77777777" w:rsidR="00F02BBA" w:rsidRPr="00110621" w:rsidRDefault="00F02BBA" w:rsidP="00F02BBA">
      <w:pPr>
        <w:pStyle w:val="LDClause"/>
      </w:pPr>
      <w:r>
        <w:tab/>
      </w:r>
      <w:r>
        <w:tab/>
      </w:r>
      <w:r w:rsidRPr="00110621">
        <w:t xml:space="preserve">The requirements for the approach slope and elevation setting of </w:t>
      </w:r>
      <w:r w:rsidR="00EF17A9">
        <w:t xml:space="preserve">PAPI </w:t>
      </w:r>
      <w:r w:rsidRPr="00110621">
        <w:t>light units</w:t>
      </w:r>
      <w:r w:rsidR="00EF17A9">
        <w:t xml:space="preserve"> for a runway</w:t>
      </w:r>
      <w:r w:rsidRPr="00110621">
        <w:t xml:space="preserve"> are</w:t>
      </w:r>
      <w:r>
        <w:t xml:space="preserve"> as follows</w:t>
      </w:r>
      <w:r w:rsidRPr="00110621">
        <w:t>:</w:t>
      </w:r>
    </w:p>
    <w:p w14:paraId="35B4546A" w14:textId="77777777" w:rsidR="00F02BBA" w:rsidRPr="00110621" w:rsidRDefault="00F02BBA" w:rsidP="00F02BBA">
      <w:pPr>
        <w:pStyle w:val="LDP1a"/>
      </w:pPr>
      <w:r>
        <w:lastRenderedPageBreak/>
        <w:t>(a)</w:t>
      </w:r>
      <w:r>
        <w:tab/>
        <w:t>t</w:t>
      </w:r>
      <w:r w:rsidRPr="00110621">
        <w:t xml:space="preserve">he approach slope, as </w:t>
      </w:r>
      <w:r w:rsidR="00221CD1">
        <w:t>shown</w:t>
      </w:r>
      <w:r w:rsidRPr="00110621">
        <w:t xml:space="preserve"> in </w:t>
      </w:r>
      <w:r w:rsidR="007B3417">
        <w:t>Figure 9.4</w:t>
      </w:r>
      <w:r w:rsidR="00792DC4">
        <w:t>9</w:t>
      </w:r>
      <w:r w:rsidRPr="00110621">
        <w:t>, must be appropriate for use by the aeroplanes using the approach</w:t>
      </w:r>
      <w:r>
        <w:t>;</w:t>
      </w:r>
    </w:p>
    <w:p w14:paraId="621733AF" w14:textId="77777777" w:rsidR="00F02BBA" w:rsidRPr="00102267" w:rsidRDefault="00F02BBA" w:rsidP="00701404">
      <w:pPr>
        <w:pStyle w:val="LDNote"/>
        <w:tabs>
          <w:tab w:val="clear" w:pos="737"/>
        </w:tabs>
        <w:ind w:left="1190"/>
      </w:pPr>
      <w:r w:rsidRPr="004850E1">
        <w:rPr>
          <w:i/>
        </w:rPr>
        <w:t>Note</w:t>
      </w:r>
      <w:r>
        <w:rPr>
          <w:i/>
        </w:rPr>
        <w:t>   </w:t>
      </w:r>
      <w:r w:rsidRPr="00102267">
        <w:t xml:space="preserve">The standard approach slope is 3°. </w:t>
      </w:r>
    </w:p>
    <w:p w14:paraId="2F269DDC" w14:textId="77777777" w:rsidR="00F02BBA" w:rsidRDefault="00F02BBA" w:rsidP="00F02BBA">
      <w:pPr>
        <w:pStyle w:val="LDP1a"/>
      </w:pPr>
      <w:r>
        <w:t>(b)</w:t>
      </w:r>
      <w:r>
        <w:tab/>
        <w:t xml:space="preserve">if </w:t>
      </w:r>
      <w:r w:rsidRPr="00110621">
        <w:t>the runway is</w:t>
      </w:r>
      <w:r>
        <w:t xml:space="preserve"> </w:t>
      </w:r>
      <w:r w:rsidR="00B84091">
        <w:t>a precision approach runway</w:t>
      </w:r>
      <w:r>
        <w:t> —</w:t>
      </w:r>
      <w:r w:rsidRPr="00110621">
        <w:t xml:space="preserve"> the siting and elevation of the light units must be such that the PAPI approach slope conforms as closely as possible with the </w:t>
      </w:r>
      <w:r w:rsidR="00BB2E83">
        <w:t>precision approach</w:t>
      </w:r>
      <w:r w:rsidRPr="00110621">
        <w:t xml:space="preserve"> glide path</w:t>
      </w:r>
      <w:r>
        <w:t>;</w:t>
      </w:r>
    </w:p>
    <w:p w14:paraId="7782E03A" w14:textId="77777777" w:rsidR="00F02BBA" w:rsidRPr="00110621" w:rsidRDefault="00F02BBA" w:rsidP="00F02BBA">
      <w:pPr>
        <w:pStyle w:val="LDP1a"/>
      </w:pPr>
      <w:r>
        <w:t>(c)</w:t>
      </w:r>
      <w:r>
        <w:tab/>
        <w:t>f</w:t>
      </w:r>
      <w:r w:rsidRPr="00110621">
        <w:t>or instrument runways</w:t>
      </w:r>
      <w:r w:rsidR="00BB2E83">
        <w:t xml:space="preserve"> with non-precision approaches</w:t>
      </w:r>
      <w:r>
        <w:t> —</w:t>
      </w:r>
      <w:r w:rsidRPr="00110621">
        <w:t xml:space="preserve"> the approach slope must conform as closely as possible with the primary instrument approach procedure</w:t>
      </w:r>
      <w:r>
        <w:t>;</w:t>
      </w:r>
    </w:p>
    <w:p w14:paraId="72E11311" w14:textId="77777777" w:rsidR="00F02BBA" w:rsidRPr="00110621" w:rsidRDefault="00F02BBA" w:rsidP="00F02BBA">
      <w:pPr>
        <w:pStyle w:val="LDP1a"/>
      </w:pPr>
      <w:r>
        <w:t>(d)</w:t>
      </w:r>
      <w:r>
        <w:tab/>
        <w:t>t</w:t>
      </w:r>
      <w:r w:rsidRPr="00110621">
        <w:t>he angle of elevation settings of the light units in a PAPI wing bar must be such that, during an approach, the pilot of an aeroplane observing a signal of one white</w:t>
      </w:r>
      <w:r>
        <w:t xml:space="preserve"> light</w:t>
      </w:r>
      <w:r w:rsidRPr="00110621">
        <w:t xml:space="preserve"> and </w:t>
      </w:r>
      <w:r>
        <w:t>3</w:t>
      </w:r>
      <w:r w:rsidRPr="00110621">
        <w:t xml:space="preserve"> red</w:t>
      </w:r>
      <w:r>
        <w:t xml:space="preserve"> lights</w:t>
      </w:r>
      <w:r w:rsidRPr="00110621">
        <w:t xml:space="preserve"> will clear all </w:t>
      </w:r>
      <w:r w:rsidR="00BC42FF">
        <w:t>objects or structures</w:t>
      </w:r>
      <w:r w:rsidRPr="00110621">
        <w:t xml:space="preserve"> in the approach area by a safe margin</w:t>
      </w:r>
      <w:r>
        <w:t>;</w:t>
      </w:r>
    </w:p>
    <w:p w14:paraId="3FA57913" w14:textId="77777777" w:rsidR="00F02BBA" w:rsidRPr="00102267" w:rsidRDefault="00F02BBA" w:rsidP="00701404">
      <w:pPr>
        <w:pStyle w:val="LDNote"/>
        <w:tabs>
          <w:tab w:val="clear" w:pos="737"/>
        </w:tabs>
        <w:ind w:left="1190"/>
      </w:pPr>
      <w:r w:rsidRPr="00EA0E6F">
        <w:rPr>
          <w:i/>
        </w:rPr>
        <w:t>Note   </w:t>
      </w:r>
      <w:r>
        <w:t>See sub</w:t>
      </w:r>
      <w:r w:rsidR="0031466E">
        <w:t>section 9.4</w:t>
      </w:r>
      <w:r w:rsidR="00B21CB8">
        <w:t>5 (</w:t>
      </w:r>
      <w:r>
        <w:t>4</w:t>
      </w:r>
      <w:r w:rsidR="003F1178">
        <w:t>)</w:t>
      </w:r>
      <w:r w:rsidRPr="00102267">
        <w:t xml:space="preserve"> concerning the</w:t>
      </w:r>
      <w:r w:rsidR="001E4786">
        <w:t xml:space="preserve"> raising of the approach slope.</w:t>
      </w:r>
    </w:p>
    <w:p w14:paraId="4A229828" w14:textId="77777777" w:rsidR="00F02BBA" w:rsidRDefault="00F02BBA" w:rsidP="00EA0E6F">
      <w:pPr>
        <w:pStyle w:val="LDP1a"/>
        <w:keepNext/>
      </w:pPr>
      <w:r>
        <w:t>(e)</w:t>
      </w:r>
      <w:r>
        <w:tab/>
        <w:t>if:</w:t>
      </w:r>
    </w:p>
    <w:p w14:paraId="2C341099" w14:textId="77777777" w:rsidR="00F02BBA" w:rsidRDefault="00F02BBA" w:rsidP="00F02BBA">
      <w:pPr>
        <w:pStyle w:val="LDP2i"/>
      </w:pPr>
      <w:r>
        <w:tab/>
        <w:t>(i)</w:t>
      </w:r>
      <w:r>
        <w:tab/>
      </w:r>
      <w:r w:rsidRPr="00110621">
        <w:t xml:space="preserve">an </w:t>
      </w:r>
      <w:r w:rsidR="00846383">
        <w:t>object or structure</w:t>
      </w:r>
      <w:r w:rsidRPr="00110621">
        <w:t xml:space="preserve"> located outside the obstacle assessment surface of the PAPI, but within the lateral limits of its light beam, is found to extend above the plane of the obstacle assessment surface</w:t>
      </w:r>
      <w:r>
        <w:t>;</w:t>
      </w:r>
      <w:r w:rsidRPr="00110621">
        <w:t xml:space="preserve"> and</w:t>
      </w:r>
    </w:p>
    <w:p w14:paraId="646D7DCB" w14:textId="77777777" w:rsidR="00F02BBA" w:rsidRDefault="00F02BBA" w:rsidP="00F02BBA">
      <w:pPr>
        <w:pStyle w:val="LDP2i"/>
      </w:pPr>
      <w:r w:rsidRPr="00110621">
        <w:t xml:space="preserve"> </w:t>
      </w:r>
      <w:r>
        <w:tab/>
        <w:t>(ii)</w:t>
      </w:r>
      <w:r>
        <w:tab/>
      </w:r>
      <w:r w:rsidRPr="00110621">
        <w:t xml:space="preserve">an aeronautical study indicates that the </w:t>
      </w:r>
      <w:r w:rsidR="00846383">
        <w:t>object or structure</w:t>
      </w:r>
      <w:r w:rsidRPr="00110621">
        <w:t xml:space="preserve"> could adversely affect the safety of operations</w:t>
      </w:r>
      <w:r w:rsidR="00E8253E">
        <w:t>;</w:t>
      </w:r>
    </w:p>
    <w:p w14:paraId="577FC822" w14:textId="77777777" w:rsidR="00F02BBA" w:rsidRPr="00110621" w:rsidRDefault="00F02BBA" w:rsidP="00363034">
      <w:pPr>
        <w:pStyle w:val="LDClause"/>
        <w:tabs>
          <w:tab w:val="clear" w:pos="454"/>
          <w:tab w:val="clear" w:pos="737"/>
        </w:tabs>
        <w:ind w:left="1191" w:hanging="454"/>
      </w:pPr>
      <w:r>
        <w:tab/>
      </w:r>
      <w:r w:rsidR="00E8253E">
        <w:t xml:space="preserve">then </w:t>
      </w:r>
      <w:r>
        <w:t>t</w:t>
      </w:r>
      <w:r w:rsidRPr="00110621">
        <w:t>he azimuth spread of the light beam must be restricted</w:t>
      </w:r>
      <w:r>
        <w:t xml:space="preserve"> so</w:t>
      </w:r>
      <w:r w:rsidRPr="00110621">
        <w:t xml:space="preserve"> that the </w:t>
      </w:r>
      <w:r w:rsidR="00846383">
        <w:t>object or structure</w:t>
      </w:r>
      <w:r w:rsidRPr="00110621">
        <w:t xml:space="preserve"> remains outside the confines of the light beam</w:t>
      </w:r>
      <w:r>
        <w:t>;</w:t>
      </w:r>
    </w:p>
    <w:p w14:paraId="5C2DB610" w14:textId="77777777" w:rsidR="00F02BBA" w:rsidRPr="00110621" w:rsidRDefault="00F02BBA" w:rsidP="00A00E25">
      <w:pPr>
        <w:pStyle w:val="LDP1a"/>
      </w:pPr>
      <w:r>
        <w:t>(f)</w:t>
      </w:r>
      <w:r>
        <w:tab/>
      </w:r>
      <w:r w:rsidR="000F3711">
        <w:t>if</w:t>
      </w:r>
      <w:r w:rsidRPr="00110621">
        <w:t xml:space="preserve"> a double-sided PAPI is provided, corresponding units </w:t>
      </w:r>
      <w:r w:rsidR="00A00E25">
        <w:t xml:space="preserve">on either side of the runway </w:t>
      </w:r>
      <w:r w:rsidRPr="00110621">
        <w:t xml:space="preserve">must be seen at the same angle so that the signals of each wing bar change symmetrically </w:t>
      </w:r>
      <w:r w:rsidR="00E8253E">
        <w:t>and simultaneously</w:t>
      </w:r>
      <w:r w:rsidRPr="00110621">
        <w:t xml:space="preserve">. </w:t>
      </w:r>
    </w:p>
    <w:p w14:paraId="60AE6B5D" w14:textId="2A124B44" w:rsidR="00F02BBA" w:rsidRPr="00667EC9" w:rsidRDefault="00D23FD8" w:rsidP="004B0E8B">
      <w:pPr>
        <w:spacing w:after="0"/>
        <w:ind w:left="709"/>
      </w:pPr>
      <w:r>
        <w:rPr>
          <w:noProof/>
          <w:lang w:eastAsia="en-AU"/>
        </w:rPr>
        <w:drawing>
          <wp:inline distT="0" distB="0" distL="0" distR="0" wp14:anchorId="2C24C368" wp14:editId="24ADC03A">
            <wp:extent cx="4648200" cy="2628900"/>
            <wp:effectExtent l="0" t="0" r="0" b="0"/>
            <wp:docPr id="135" name="Picture 135" descr="Shows Light beams and angle of elevation setting for Precision Approach Path Indicator (PAPI) 3⁰ approach sl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Shows Light beams and angle of elevation setting for Precision Approach Path Indicator (PAPI) 3⁰ approach slope. "/>
                    <pic:cNvPicPr>
                      <a:picLocks noChangeAspect="1" noChangeArrowheads="1"/>
                    </pic:cNvPicPr>
                  </pic:nvPicPr>
                  <pic:blipFill>
                    <a:blip r:embed="rId285" cstate="print">
                      <a:extLst>
                        <a:ext uri="{28A0092B-C50C-407E-A947-70E740481C1C}">
                          <a14:useLocalDpi xmlns:a14="http://schemas.microsoft.com/office/drawing/2010/main" val="0"/>
                        </a:ext>
                      </a:extLst>
                    </a:blip>
                    <a:srcRect l="21867" t="29449" r="21654" b="27979"/>
                    <a:stretch>
                      <a:fillRect/>
                    </a:stretch>
                  </pic:blipFill>
                  <pic:spPr bwMode="auto">
                    <a:xfrm>
                      <a:off x="0" y="0"/>
                      <a:ext cx="4648200" cy="2628900"/>
                    </a:xfrm>
                    <a:prstGeom prst="rect">
                      <a:avLst/>
                    </a:prstGeom>
                    <a:noFill/>
                    <a:ln>
                      <a:noFill/>
                    </a:ln>
                  </pic:spPr>
                </pic:pic>
              </a:graphicData>
            </a:graphic>
          </wp:inline>
        </w:drawing>
      </w:r>
    </w:p>
    <w:p w14:paraId="1E59A9AD" w14:textId="77777777" w:rsidR="00F02BBA" w:rsidRPr="009E414A" w:rsidRDefault="007B3417" w:rsidP="004B0E8B">
      <w:pPr>
        <w:pStyle w:val="LDTableheading"/>
        <w:keepNext w:val="0"/>
        <w:tabs>
          <w:tab w:val="clear" w:pos="1134"/>
          <w:tab w:val="clear" w:pos="1276"/>
          <w:tab w:val="clear" w:pos="1843"/>
          <w:tab w:val="clear" w:pos="1985"/>
          <w:tab w:val="clear" w:pos="2552"/>
          <w:tab w:val="clear" w:pos="2693"/>
        </w:tabs>
        <w:ind w:left="737"/>
      </w:pPr>
      <w:r>
        <w:t>Figure 9.4</w:t>
      </w:r>
      <w:r w:rsidR="00792DC4">
        <w:t>9</w:t>
      </w:r>
      <w:r w:rsidR="00125340">
        <w:t>   </w:t>
      </w:r>
      <w:r w:rsidR="00F02BBA" w:rsidRPr="009E414A">
        <w:t>Light beams and angle of elevation setting for PAPI 3</w:t>
      </w:r>
      <w:r w:rsidR="00E8253E" w:rsidRPr="00E8253E">
        <w:rPr>
          <w:vertAlign w:val="superscript"/>
        </w:rPr>
        <w:t>⁰</w:t>
      </w:r>
      <w:r w:rsidR="00F02BBA" w:rsidRPr="00E8253E">
        <w:rPr>
          <w:vertAlign w:val="superscript"/>
        </w:rPr>
        <w:t xml:space="preserve"> </w:t>
      </w:r>
      <w:r w:rsidR="00F02BBA" w:rsidRPr="009E414A">
        <w:t>approach slope</w:t>
      </w:r>
      <w:r w:rsidR="000F3711">
        <w:t xml:space="preserve"> </w:t>
      </w:r>
      <w:r w:rsidR="00D12F73">
        <w:t>(shows matters)</w:t>
      </w:r>
    </w:p>
    <w:p w14:paraId="70CF11FC" w14:textId="77777777" w:rsidR="00F02BBA" w:rsidRPr="00102267" w:rsidRDefault="00A11150" w:rsidP="00ED4872">
      <w:pPr>
        <w:pStyle w:val="139-Section"/>
        <w:keepLines/>
      </w:pPr>
      <w:bookmarkStart w:id="3126" w:name="_Toc488152334"/>
      <w:bookmarkStart w:id="3127" w:name="_Toc488155092"/>
      <w:bookmarkStart w:id="3128" w:name="_Toc488156298"/>
      <w:bookmarkStart w:id="3129" w:name="_Toc159500581"/>
      <w:r>
        <w:lastRenderedPageBreak/>
        <w:t>9.50</w:t>
      </w:r>
      <w:r w:rsidR="00F02BBA" w:rsidRPr="00102267">
        <w:tab/>
        <w:t xml:space="preserve">Siting a PAPI or a </w:t>
      </w:r>
      <w:r w:rsidR="00F02BBA">
        <w:t>d</w:t>
      </w:r>
      <w:r w:rsidR="00F02BBA" w:rsidRPr="00102267">
        <w:t>ouble-sided PAPI</w:t>
      </w:r>
      <w:bookmarkEnd w:id="3126"/>
      <w:bookmarkEnd w:id="3127"/>
      <w:bookmarkEnd w:id="3128"/>
      <w:bookmarkEnd w:id="3129"/>
    </w:p>
    <w:p w14:paraId="52F1DCF8" w14:textId="77777777" w:rsidR="00F02BBA" w:rsidRPr="00102267" w:rsidRDefault="00F02BBA" w:rsidP="00ED4872">
      <w:pPr>
        <w:pStyle w:val="LDClause"/>
        <w:keepNext/>
        <w:keepLines/>
      </w:pPr>
      <w:r>
        <w:tab/>
      </w:r>
      <w:r w:rsidR="00052187">
        <w:t>(</w:t>
      </w:r>
      <w:r>
        <w:t>1</w:t>
      </w:r>
      <w:r w:rsidR="00052187">
        <w:t>)</w:t>
      </w:r>
      <w:r>
        <w:tab/>
        <w:t>For</w:t>
      </w:r>
      <w:r w:rsidRPr="00102267">
        <w:t xml:space="preserve"> a PAPI or a </w:t>
      </w:r>
      <w:r>
        <w:t>d</w:t>
      </w:r>
      <w:r w:rsidRPr="00102267">
        <w:t>ouble-sided PAPI:</w:t>
      </w:r>
    </w:p>
    <w:p w14:paraId="23B6E9A4" w14:textId="77777777" w:rsidR="00F02BBA" w:rsidRDefault="00F02BBA" w:rsidP="00ED4872">
      <w:pPr>
        <w:pStyle w:val="LDP1a"/>
        <w:keepNext/>
        <w:keepLines/>
      </w:pPr>
      <w:r>
        <w:t>(</w:t>
      </w:r>
      <w:r w:rsidR="000F3711">
        <w:t>a</w:t>
      </w:r>
      <w:r>
        <w:t>)</w:t>
      </w:r>
      <w:r>
        <w:tab/>
        <w:t>t</w:t>
      </w:r>
      <w:r w:rsidRPr="00102267">
        <w:t>he light units forming a wing bar must be</w:t>
      </w:r>
      <w:r>
        <w:t xml:space="preserve"> frangible, and</w:t>
      </w:r>
      <w:r w:rsidRPr="00102267">
        <w:t xml:space="preserve"> mounted</w:t>
      </w:r>
      <w:r>
        <w:t>:</w:t>
      </w:r>
    </w:p>
    <w:p w14:paraId="3B2E005C" w14:textId="77777777" w:rsidR="00F02BBA" w:rsidRDefault="00F02BBA" w:rsidP="00F02BBA">
      <w:pPr>
        <w:pStyle w:val="LDP2i"/>
      </w:pPr>
      <w:r>
        <w:tab/>
        <w:t>(i)</w:t>
      </w:r>
      <w:r>
        <w:tab/>
      </w:r>
      <w:r w:rsidRPr="00102267">
        <w:t>as low as possible</w:t>
      </w:r>
      <w:r>
        <w:t>; and</w:t>
      </w:r>
    </w:p>
    <w:p w14:paraId="6ED0A3B5" w14:textId="77777777" w:rsidR="000F3711" w:rsidRDefault="00F02BBA" w:rsidP="00F02BBA">
      <w:pPr>
        <w:pStyle w:val="LDP2i"/>
      </w:pPr>
      <w:r>
        <w:tab/>
        <w:t>(ii)</w:t>
      </w:r>
      <w:r>
        <w:tab/>
      </w:r>
      <w:r w:rsidRPr="00102267">
        <w:t>so as to appear to a pilot of an approaching aeroplane to be substantially in a horizontal line</w:t>
      </w:r>
      <w:r w:rsidR="000F3711">
        <w:t>; and</w:t>
      </w:r>
    </w:p>
    <w:p w14:paraId="5525523C" w14:textId="77777777" w:rsidR="000F3711" w:rsidRDefault="000F3711" w:rsidP="00D23BBD">
      <w:pPr>
        <w:pStyle w:val="LDP1a"/>
        <w:keepNext/>
      </w:pPr>
      <w:r>
        <w:t>(b)</w:t>
      </w:r>
      <w:r>
        <w:tab/>
        <w:t>t</w:t>
      </w:r>
      <w:r w:rsidRPr="00102267">
        <w:t>he light units must be located</w:t>
      </w:r>
      <w:r>
        <w:t>:</w:t>
      </w:r>
    </w:p>
    <w:p w14:paraId="13D0AED4" w14:textId="77777777" w:rsidR="000F3711" w:rsidRDefault="000F3711" w:rsidP="001C0806">
      <w:pPr>
        <w:pStyle w:val="LDP2i"/>
        <w:keepNext/>
      </w:pPr>
      <w:r>
        <w:tab/>
        <w:t>(i)</w:t>
      </w:r>
      <w:r>
        <w:tab/>
        <w:t>for a PAPI —</w:t>
      </w:r>
      <w:r w:rsidR="007C49E0">
        <w:t xml:space="preserve"> </w:t>
      </w:r>
      <w:r w:rsidRPr="00102267">
        <w:t xml:space="preserve">as </w:t>
      </w:r>
      <w:r>
        <w:t>shown</w:t>
      </w:r>
      <w:r w:rsidRPr="00102267">
        <w:t xml:space="preserve"> in </w:t>
      </w:r>
      <w:r w:rsidR="007B3417">
        <w:t>Figure 9.5</w:t>
      </w:r>
      <w:r w:rsidR="00B21CB8">
        <w:t>0 (</w:t>
      </w:r>
      <w:r>
        <w:t>1)</w:t>
      </w:r>
      <w:r w:rsidRPr="00102267">
        <w:t xml:space="preserve">, </w:t>
      </w:r>
      <w:r>
        <w:t xml:space="preserve">and </w:t>
      </w:r>
      <w:r w:rsidRPr="00102267">
        <w:t>subject to the installation tolerances</w:t>
      </w:r>
      <w:r>
        <w:t xml:space="preserve"> shown in the Figure; and</w:t>
      </w:r>
    </w:p>
    <w:p w14:paraId="47CFA520" w14:textId="77777777" w:rsidR="000F3711" w:rsidRDefault="000F3711" w:rsidP="000F3711">
      <w:pPr>
        <w:pStyle w:val="LDP2i"/>
      </w:pPr>
      <w:r>
        <w:tab/>
        <w:t>(ii)</w:t>
      </w:r>
      <w:r>
        <w:tab/>
        <w:t xml:space="preserve">for a double-sided PAPI — </w:t>
      </w:r>
      <w:r w:rsidRPr="00102267">
        <w:t xml:space="preserve">as </w:t>
      </w:r>
      <w:r>
        <w:t>shown</w:t>
      </w:r>
      <w:r w:rsidRPr="00102267">
        <w:t xml:space="preserve"> in </w:t>
      </w:r>
      <w:r w:rsidR="007B3417">
        <w:t>Figure 9.5</w:t>
      </w:r>
      <w:r w:rsidR="00B21CB8">
        <w:t>0 (</w:t>
      </w:r>
      <w:r>
        <w:t>1</w:t>
      </w:r>
      <w:r w:rsidR="00363034">
        <w:t>):</w:t>
      </w:r>
    </w:p>
    <w:p w14:paraId="03FE999D" w14:textId="77777777" w:rsidR="000F3711" w:rsidRDefault="000F3711" w:rsidP="00825982">
      <w:pPr>
        <w:pStyle w:val="LDP3A"/>
        <w:tabs>
          <w:tab w:val="clear" w:pos="1985"/>
        </w:tabs>
        <w:ind w:left="2127"/>
      </w:pPr>
      <w:r>
        <w:t>(A)</w:t>
      </w:r>
      <w:r>
        <w:tab/>
        <w:t>as if the light units A, B, C and D and related dimensions were also shown on the other side of the runway with unit D closest to the runway; and</w:t>
      </w:r>
    </w:p>
    <w:p w14:paraId="5957DF78" w14:textId="77777777" w:rsidR="000F3711" w:rsidRPr="00102267" w:rsidRDefault="000F3711" w:rsidP="00825982">
      <w:pPr>
        <w:pStyle w:val="LDP3A"/>
        <w:tabs>
          <w:tab w:val="clear" w:pos="1985"/>
        </w:tabs>
        <w:spacing w:after="120"/>
        <w:ind w:left="2127"/>
      </w:pPr>
      <w:r>
        <w:t>(B)</w:t>
      </w:r>
      <w:r>
        <w:tab/>
      </w:r>
      <w:r w:rsidRPr="00102267">
        <w:t>subject to the installation tolerances</w:t>
      </w:r>
      <w:r>
        <w:t xml:space="preserve"> shown in the </w:t>
      </w:r>
      <w:r w:rsidR="007B3417">
        <w:t>Figure</w:t>
      </w:r>
      <w:r w:rsidR="007C49E0">
        <w:t>.</w:t>
      </w:r>
    </w:p>
    <w:p w14:paraId="1B24EAB8" w14:textId="7308803E" w:rsidR="00F02BBA" w:rsidRPr="00667EC9" w:rsidRDefault="00D23FD8" w:rsidP="00394104">
      <w:pPr>
        <w:spacing w:before="240" w:line="240" w:lineRule="auto"/>
        <w:ind w:left="728"/>
      </w:pPr>
      <w:r>
        <w:rPr>
          <w:noProof/>
          <w:sz w:val="28"/>
          <w:lang w:eastAsia="en-AU"/>
        </w:rPr>
        <w:drawing>
          <wp:inline distT="0" distB="0" distL="0" distR="0" wp14:anchorId="19693BAF" wp14:editId="582B4592">
            <wp:extent cx="5654040" cy="3352800"/>
            <wp:effectExtent l="0" t="0" r="0" b="0"/>
            <wp:docPr id="136" name="Picture 136" descr="Shows siting of Precision Approach Path Indicator (PAPI) units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Shows siting of Precision Approach Path Indicator (PAPI) units including measurements."/>
                    <pic:cNvPicPr>
                      <a:picLocks noChangeAspect="1" noChangeArrowheads="1"/>
                    </pic:cNvPicPr>
                  </pic:nvPicPr>
                  <pic:blipFill>
                    <a:blip r:embed="rId286" cstate="print">
                      <a:extLst>
                        <a:ext uri="{28A0092B-C50C-407E-A947-70E740481C1C}">
                          <a14:useLocalDpi xmlns:a14="http://schemas.microsoft.com/office/drawing/2010/main" val="0"/>
                        </a:ext>
                      </a:extLst>
                    </a:blip>
                    <a:srcRect l="15196" t="23764" r="15433" b="21890"/>
                    <a:stretch>
                      <a:fillRect/>
                    </a:stretch>
                  </pic:blipFill>
                  <pic:spPr bwMode="auto">
                    <a:xfrm>
                      <a:off x="0" y="0"/>
                      <a:ext cx="5654040" cy="3352800"/>
                    </a:xfrm>
                    <a:prstGeom prst="rect">
                      <a:avLst/>
                    </a:prstGeom>
                    <a:noFill/>
                    <a:ln>
                      <a:noFill/>
                    </a:ln>
                  </pic:spPr>
                </pic:pic>
              </a:graphicData>
            </a:graphic>
          </wp:inline>
        </w:drawing>
      </w:r>
    </w:p>
    <w:p w14:paraId="724D4C70" w14:textId="77777777" w:rsidR="00F02BBA" w:rsidRDefault="007B3417" w:rsidP="00394104">
      <w:pPr>
        <w:pStyle w:val="LDTableheading"/>
        <w:tabs>
          <w:tab w:val="clear" w:pos="1134"/>
          <w:tab w:val="clear" w:pos="1276"/>
          <w:tab w:val="clear" w:pos="1843"/>
          <w:tab w:val="clear" w:pos="1985"/>
          <w:tab w:val="clear" w:pos="2552"/>
          <w:tab w:val="clear" w:pos="2693"/>
        </w:tabs>
        <w:spacing w:before="0" w:after="240"/>
        <w:ind w:left="737"/>
      </w:pPr>
      <w:r>
        <w:t>Figure 9.5</w:t>
      </w:r>
      <w:r w:rsidR="00B21CB8">
        <w:t>0 (</w:t>
      </w:r>
      <w:r w:rsidR="00F02BBA" w:rsidRPr="009E414A">
        <w:t>1</w:t>
      </w:r>
      <w:r w:rsidR="00125340">
        <w:t>)   </w:t>
      </w:r>
      <w:r w:rsidR="00F02BBA" w:rsidRPr="009E414A">
        <w:t xml:space="preserve">Siting of PAPI </w:t>
      </w:r>
      <w:r w:rsidR="007C49E0">
        <w:t>l</w:t>
      </w:r>
      <w:r w:rsidR="007C49E0" w:rsidRPr="009E414A">
        <w:t xml:space="preserve">ight </w:t>
      </w:r>
      <w:r w:rsidR="007C49E0">
        <w:t>u</w:t>
      </w:r>
      <w:r w:rsidR="007C49E0" w:rsidRPr="009E414A">
        <w:t>nits</w:t>
      </w:r>
      <w:r w:rsidR="007C49E0">
        <w:t xml:space="preserve"> </w:t>
      </w:r>
      <w:r w:rsidR="00D12F73">
        <w:t>(shows matters)</w:t>
      </w:r>
    </w:p>
    <w:p w14:paraId="1A7A5C5A" w14:textId="77777777" w:rsidR="002E497C" w:rsidRDefault="0050628E" w:rsidP="00D23BBD">
      <w:pPr>
        <w:pStyle w:val="LDClause"/>
      </w:pPr>
      <w:r>
        <w:rPr>
          <w:i/>
        </w:rPr>
        <w:tab/>
      </w:r>
      <w:r w:rsidRPr="0050628E">
        <w:t>(2)</w:t>
      </w:r>
      <w:r w:rsidRPr="0050628E">
        <w:tab/>
      </w:r>
      <w:r>
        <w:t>If</w:t>
      </w:r>
      <w:r w:rsidR="00F02BBA" w:rsidRPr="009B79BF">
        <w:t xml:space="preserve"> the row of </w:t>
      </w:r>
      <w:r>
        <w:t xml:space="preserve">runway </w:t>
      </w:r>
      <w:r w:rsidR="00F02BBA" w:rsidRPr="009B79BF">
        <w:t>edge lights is located beyond the standard 3 m specified in sub</w:t>
      </w:r>
      <w:r w:rsidR="007B3417">
        <w:t>section</w:t>
      </w:r>
      <w:r w:rsidR="001C0806">
        <w:t> </w:t>
      </w:r>
      <w:r w:rsidR="007B3417">
        <w:t>9.5</w:t>
      </w:r>
      <w:r w:rsidR="00B21CB8">
        <w:t>1 (</w:t>
      </w:r>
      <w:r w:rsidR="009B79BF" w:rsidRPr="009B79BF">
        <w:t>10</w:t>
      </w:r>
      <w:r w:rsidR="00052187">
        <w:t>)</w:t>
      </w:r>
      <w:r w:rsidR="00F02BBA" w:rsidRPr="009B79BF">
        <w:t xml:space="preserve">, </w:t>
      </w:r>
      <w:r w:rsidR="007C49E0">
        <w:t xml:space="preserve">then </w:t>
      </w:r>
      <w:r w:rsidR="00F02BBA" w:rsidRPr="009B79BF">
        <w:t>in accordance with sub</w:t>
      </w:r>
      <w:r w:rsidR="007B3417">
        <w:t>section 9.5</w:t>
      </w:r>
      <w:r w:rsidR="00B21CB8">
        <w:t>1 (</w:t>
      </w:r>
      <w:r w:rsidR="009B79BF" w:rsidRPr="009B79BF">
        <w:t>11</w:t>
      </w:r>
      <w:r w:rsidR="00052187">
        <w:t>)</w:t>
      </w:r>
      <w:r w:rsidR="00F02BBA" w:rsidRPr="009B79BF">
        <w:t xml:space="preserve"> the PAPI </w:t>
      </w:r>
      <w:r w:rsidR="009B79BF" w:rsidRPr="009B79BF">
        <w:t>may b</w:t>
      </w:r>
      <w:r w:rsidR="00F02BBA" w:rsidRPr="009B79BF">
        <w:t>e located with the inner light unit 13 ±</w:t>
      </w:r>
      <w:r w:rsidR="007C49E0">
        <w:t xml:space="preserve"> </w:t>
      </w:r>
      <w:r w:rsidR="00F02BBA" w:rsidRPr="009B79BF">
        <w:t>1 m from the line of the edge lights, rather than 15</w:t>
      </w:r>
      <w:r w:rsidR="007C49E0">
        <w:t xml:space="preserve"> </w:t>
      </w:r>
      <w:r w:rsidR="00F02BBA" w:rsidRPr="009B79BF">
        <w:t>±</w:t>
      </w:r>
      <w:r w:rsidR="007C49E0">
        <w:t xml:space="preserve"> </w:t>
      </w:r>
      <w:r w:rsidR="00F02BBA" w:rsidRPr="009B79BF">
        <w:t>1 m from the runway edge.</w:t>
      </w:r>
    </w:p>
    <w:p w14:paraId="63359F51" w14:textId="77777777" w:rsidR="009B79BF" w:rsidRDefault="002E497C" w:rsidP="002E497C">
      <w:pPr>
        <w:pStyle w:val="LDNote"/>
      </w:pPr>
      <w:r w:rsidRPr="002E497C">
        <w:rPr>
          <w:i/>
        </w:rPr>
        <w:t>Note 1</w:t>
      </w:r>
      <w:r>
        <w:t>   </w:t>
      </w:r>
      <w:r w:rsidR="009E414A" w:rsidRPr="009B79BF">
        <w:t>R</w:t>
      </w:r>
      <w:r w:rsidR="00F02BBA" w:rsidRPr="009B79BF">
        <w:t xml:space="preserve">educing the spacing between PAPI light units results in a reduction in </w:t>
      </w:r>
      <w:r w:rsidR="007C49E0">
        <w:t xml:space="preserve">the </w:t>
      </w:r>
      <w:r w:rsidR="00F02BBA" w:rsidRPr="009B79BF">
        <w:t xml:space="preserve">usable range of the system. </w:t>
      </w:r>
    </w:p>
    <w:p w14:paraId="1B2DD03A" w14:textId="77777777" w:rsidR="00F02BBA" w:rsidRPr="009B79BF" w:rsidRDefault="009B79BF" w:rsidP="002E497C">
      <w:pPr>
        <w:pStyle w:val="LDNote"/>
      </w:pPr>
      <w:r w:rsidRPr="00A00E25">
        <w:rPr>
          <w:i/>
        </w:rPr>
        <w:t>Note</w:t>
      </w:r>
      <w:r w:rsidR="00A00E25" w:rsidRPr="00363034">
        <w:rPr>
          <w:i/>
          <w:iCs/>
        </w:rPr>
        <w:t> 2</w:t>
      </w:r>
      <w:r w:rsidR="00A00E25">
        <w:t>   </w:t>
      </w:r>
      <w:r w:rsidR="00F02BBA" w:rsidRPr="009B79BF">
        <w:t xml:space="preserve">When the runway edge lights are relocated to the standard location, </w:t>
      </w:r>
      <w:r w:rsidR="003D527F">
        <w:t>CASA recommends</w:t>
      </w:r>
      <w:r w:rsidR="00034DCD">
        <w:t xml:space="preserve"> that </w:t>
      </w:r>
      <w:r w:rsidR="00F02BBA" w:rsidRPr="009B79BF">
        <w:t>the PAPI should also be relocated to the standard location.</w:t>
      </w:r>
    </w:p>
    <w:p w14:paraId="479A06D4" w14:textId="77777777" w:rsidR="00F02BBA" w:rsidRPr="00CD0546" w:rsidRDefault="00F02BBA" w:rsidP="00ED4872">
      <w:pPr>
        <w:pStyle w:val="LDClause"/>
        <w:keepNext/>
      </w:pPr>
      <w:r>
        <w:lastRenderedPageBreak/>
        <w:tab/>
      </w:r>
      <w:r w:rsidR="00052187">
        <w:t>(</w:t>
      </w:r>
      <w:r w:rsidR="002E497C">
        <w:t>3</w:t>
      </w:r>
      <w:r w:rsidR="00052187">
        <w:t>)</w:t>
      </w:r>
      <w:r>
        <w:tab/>
        <w:t xml:space="preserve">Subject to subsection </w:t>
      </w:r>
      <w:r w:rsidR="00052187">
        <w:t>(</w:t>
      </w:r>
      <w:r w:rsidR="002E497C">
        <w:t>4</w:t>
      </w:r>
      <w:r w:rsidR="00052187">
        <w:t>)</w:t>
      </w:r>
      <w:r>
        <w:t>, t</w:t>
      </w:r>
      <w:r w:rsidRPr="00CD0546">
        <w:t>he distance</w:t>
      </w:r>
      <w:r w:rsidR="00CE007F">
        <w:t xml:space="preserve"> (D</w:t>
      </w:r>
      <w:r w:rsidR="00CE007F" w:rsidRPr="007D1643">
        <w:rPr>
          <w:vertAlign w:val="subscript"/>
        </w:rPr>
        <w:t>1</w:t>
      </w:r>
      <w:r w:rsidR="00CE007F">
        <w:t>)</w:t>
      </w:r>
      <w:r w:rsidR="00034DCD">
        <w:t xml:space="preserve"> in Figure 9.5</w:t>
      </w:r>
      <w:r w:rsidR="00B21CB8">
        <w:t>0 (</w:t>
      </w:r>
      <w:r w:rsidR="00034DCD">
        <w:t>1),</w:t>
      </w:r>
      <w:r w:rsidRPr="00CD0546">
        <w:t xml:space="preserve"> of </w:t>
      </w:r>
      <w:r>
        <w:t xml:space="preserve">a </w:t>
      </w:r>
      <w:r w:rsidRPr="00CD0546">
        <w:t>PAPI wing bar from the runway threshold</w:t>
      </w:r>
      <w:r w:rsidR="007C49E0">
        <w:t>,</w:t>
      </w:r>
      <w:r w:rsidRPr="00CD0546">
        <w:t xml:space="preserve"> is</w:t>
      </w:r>
      <w:r>
        <w:t xml:space="preserve"> to be</w:t>
      </w:r>
      <w:r w:rsidRPr="00CD0546">
        <w:t xml:space="preserve"> determined by</w:t>
      </w:r>
      <w:r>
        <w:t xml:space="preserve"> the following</w:t>
      </w:r>
      <w:r w:rsidRPr="00CD0546">
        <w:t>:</w:t>
      </w:r>
    </w:p>
    <w:p w14:paraId="7B04D0F9" w14:textId="77777777" w:rsidR="00F02BBA" w:rsidRPr="00CD0546" w:rsidRDefault="00F02BBA" w:rsidP="00F02BBA">
      <w:pPr>
        <w:pStyle w:val="LDP1a"/>
      </w:pPr>
      <w:r>
        <w:t>(a)</w:t>
      </w:r>
      <w:r>
        <w:tab/>
      </w:r>
      <w:r w:rsidRPr="00CD0546">
        <w:t>the requirement to provide adequate wheel clearance over the threshold for all types of aircraft landing on the runway;</w:t>
      </w:r>
    </w:p>
    <w:p w14:paraId="02D1D81F" w14:textId="77777777" w:rsidR="00F02BBA" w:rsidRPr="00CD0546" w:rsidRDefault="00F02BBA" w:rsidP="00F02BBA">
      <w:pPr>
        <w:pStyle w:val="LDP1a"/>
      </w:pPr>
      <w:r>
        <w:t>(b)</w:t>
      </w:r>
      <w:r>
        <w:tab/>
      </w:r>
      <w:r w:rsidRPr="00CD0546">
        <w:t xml:space="preserve">the operational </w:t>
      </w:r>
      <w:r>
        <w:t>requirement</w:t>
      </w:r>
      <w:r w:rsidRPr="00CD0546">
        <w:t xml:space="preserve"> that </w:t>
      </w:r>
      <w:r>
        <w:t xml:space="preserve">the </w:t>
      </w:r>
      <w:r w:rsidRPr="00CD0546">
        <w:t>PAPI is compatible with any non-visual glide path down to the minimum possible range and height;</w:t>
      </w:r>
    </w:p>
    <w:p w14:paraId="475CD3E2" w14:textId="77777777" w:rsidR="00F02BBA" w:rsidRPr="00CD0546" w:rsidRDefault="00F02BBA" w:rsidP="00F02BBA">
      <w:pPr>
        <w:pStyle w:val="LDP1a"/>
      </w:pPr>
      <w:r>
        <w:t>(c)</w:t>
      </w:r>
      <w:r>
        <w:tab/>
      </w:r>
      <w:r w:rsidRPr="00CD0546">
        <w:t>any difference in elevation between the PAPI units and the runway threshold</w:t>
      </w:r>
      <w:r>
        <w:t>;</w:t>
      </w:r>
    </w:p>
    <w:p w14:paraId="4F396EE7" w14:textId="77777777" w:rsidR="00F02BBA" w:rsidRPr="00CD0546" w:rsidRDefault="00F02BBA" w:rsidP="00F02BBA">
      <w:pPr>
        <w:pStyle w:val="LDP1a"/>
      </w:pPr>
      <w:r>
        <w:t>(d)</w:t>
      </w:r>
      <w:r>
        <w:tab/>
      </w:r>
      <w:r w:rsidRPr="00CD0546">
        <w:t xml:space="preserve">the remaining length of runway </w:t>
      </w:r>
      <w:r w:rsidR="009E414A">
        <w:t>past the touch</w:t>
      </w:r>
      <w:r w:rsidR="007C49E0">
        <w:t>-</w:t>
      </w:r>
      <w:r w:rsidR="009E414A">
        <w:t xml:space="preserve">down zone </w:t>
      </w:r>
      <w:r w:rsidRPr="00CD0546">
        <w:t>available for stopping the aircraft;</w:t>
      </w:r>
    </w:p>
    <w:p w14:paraId="696070AD" w14:textId="77777777" w:rsidR="00F02BBA" w:rsidRDefault="00F02BBA" w:rsidP="00F02BBA">
      <w:pPr>
        <w:pStyle w:val="LDP1a"/>
      </w:pPr>
      <w:r>
        <w:t>(e)</w:t>
      </w:r>
      <w:r>
        <w:tab/>
      </w:r>
      <w:r w:rsidRPr="00CD0546">
        <w:t>obstacle clearance.</w:t>
      </w:r>
    </w:p>
    <w:p w14:paraId="33CF981B" w14:textId="77777777" w:rsidR="00F02BBA" w:rsidRDefault="00F02BBA" w:rsidP="00F02BBA">
      <w:pPr>
        <w:pStyle w:val="LDClause"/>
      </w:pPr>
      <w:r>
        <w:tab/>
      </w:r>
      <w:r w:rsidR="00052187">
        <w:t>(</w:t>
      </w:r>
      <w:r w:rsidR="002E497C">
        <w:t>4</w:t>
      </w:r>
      <w:r w:rsidR="00052187">
        <w:t>)</w:t>
      </w:r>
      <w:r>
        <w:tab/>
        <w:t xml:space="preserve">In </w:t>
      </w:r>
      <w:r w:rsidR="007B3417">
        <w:t>Table 9.5</w:t>
      </w:r>
      <w:r w:rsidR="00B21CB8">
        <w:t>0 (</w:t>
      </w:r>
      <w:r w:rsidR="002E497C">
        <w:t>4</w:t>
      </w:r>
      <w:r w:rsidR="00052187">
        <w:t>)</w:t>
      </w:r>
      <w:r>
        <w:t xml:space="preserve">, </w:t>
      </w:r>
      <w:r w:rsidRPr="00CD0546">
        <w:t xml:space="preserve">for </w:t>
      </w:r>
      <w:r w:rsidRPr="00AD7080">
        <w:t xml:space="preserve">the most demanding </w:t>
      </w:r>
      <w:r w:rsidR="00034DCD">
        <w:t>of</w:t>
      </w:r>
      <w:r w:rsidR="00034DCD" w:rsidRPr="00AD7080">
        <w:t xml:space="preserve"> </w:t>
      </w:r>
      <w:r w:rsidRPr="00AD7080">
        <w:t>the aircraft regularly using the runway</w:t>
      </w:r>
      <w:r w:rsidRPr="00363034">
        <w:rPr>
          <w:bCs/>
        </w:rPr>
        <w:t>,</w:t>
      </w:r>
      <w:r w:rsidRPr="00CD0546">
        <w:t xml:space="preserve"> for </w:t>
      </w:r>
      <w:r>
        <w:t xml:space="preserve">each of </w:t>
      </w:r>
      <w:r w:rsidR="00363034">
        <w:t xml:space="preserve">the </w:t>
      </w:r>
      <w:r>
        <w:t>4</w:t>
      </w:r>
      <w:r w:rsidRPr="00CD0546">
        <w:t xml:space="preserve"> </w:t>
      </w:r>
      <w:r w:rsidR="006E75D8">
        <w:t>pilot</w:t>
      </w:r>
      <w:r w:rsidR="00034DCD">
        <w:t>-</w:t>
      </w:r>
      <w:r w:rsidRPr="00CD0546">
        <w:t>eye</w:t>
      </w:r>
      <w:r w:rsidR="002E497C">
        <w:t>-</w:t>
      </w:r>
      <w:r w:rsidRPr="00CD0546">
        <w:t>to-wheel height groups</w:t>
      </w:r>
      <w:r>
        <w:t xml:space="preserve"> mentioned in a row of column 1:</w:t>
      </w:r>
    </w:p>
    <w:p w14:paraId="3E0B15EE" w14:textId="77777777" w:rsidR="00F02BBA" w:rsidRDefault="00F02BBA" w:rsidP="00F02BBA">
      <w:pPr>
        <w:pStyle w:val="LDP1a"/>
      </w:pPr>
      <w:r>
        <w:t>(a)</w:t>
      </w:r>
      <w:r>
        <w:tab/>
        <w:t>column 2</w:t>
      </w:r>
      <w:r w:rsidRPr="00CD0546">
        <w:t xml:space="preserve"> specifies the standard wheel clearance over the threshold</w:t>
      </w:r>
      <w:r>
        <w:t xml:space="preserve"> which, subject to paragraph (b), must be used where possible; and</w:t>
      </w:r>
    </w:p>
    <w:p w14:paraId="4A55284C" w14:textId="77777777" w:rsidR="00F02BBA" w:rsidRDefault="00F02BBA" w:rsidP="00825982">
      <w:pPr>
        <w:pStyle w:val="LDP1a"/>
        <w:ind w:right="-283"/>
      </w:pPr>
      <w:r>
        <w:t>(b)</w:t>
      </w:r>
      <w:r>
        <w:tab/>
        <w:t xml:space="preserve">column 3 specifies the reduced </w:t>
      </w:r>
      <w:r w:rsidRPr="00CD0546">
        <w:t>wheel clearance over the threshold</w:t>
      </w:r>
      <w:r>
        <w:t xml:space="preserve"> which may be used if:</w:t>
      </w:r>
    </w:p>
    <w:p w14:paraId="3FF7C779" w14:textId="77777777" w:rsidR="00F02BBA" w:rsidRDefault="00F02BBA" w:rsidP="00F02BBA">
      <w:pPr>
        <w:pStyle w:val="LDP2i"/>
      </w:pPr>
      <w:r>
        <w:tab/>
        <w:t>(i)</w:t>
      </w:r>
      <w:r>
        <w:tab/>
      </w:r>
      <w:r w:rsidRPr="00CD0546">
        <w:t>the landing run</w:t>
      </w:r>
      <w:r>
        <w:t xml:space="preserve"> is limited; and</w:t>
      </w:r>
    </w:p>
    <w:p w14:paraId="1FAC3AF6" w14:textId="77777777" w:rsidR="00F02BBA" w:rsidRDefault="00F02BBA" w:rsidP="00825982">
      <w:pPr>
        <w:pStyle w:val="LDP2i"/>
        <w:ind w:right="-141"/>
      </w:pPr>
      <w:r>
        <w:tab/>
        <w:t>(ii)</w:t>
      </w:r>
      <w:r>
        <w:tab/>
        <w:t xml:space="preserve">adherence to </w:t>
      </w:r>
      <w:r w:rsidRPr="00CD0546">
        <w:t xml:space="preserve">the standard wheel clearance </w:t>
      </w:r>
      <w:r>
        <w:t xml:space="preserve">would cause a </w:t>
      </w:r>
      <w:r w:rsidRPr="00CD0546">
        <w:t>loss of landing distance</w:t>
      </w:r>
      <w:r>
        <w:t>; and</w:t>
      </w:r>
    </w:p>
    <w:p w14:paraId="2D5EA637" w14:textId="77777777" w:rsidR="00F02BBA" w:rsidRDefault="00F02BBA" w:rsidP="00F02BBA">
      <w:pPr>
        <w:pStyle w:val="LDP2i"/>
      </w:pPr>
      <w:r>
        <w:tab/>
        <w:t>(iii)</w:t>
      </w:r>
      <w:r>
        <w:tab/>
        <w:t xml:space="preserve">there are no </w:t>
      </w:r>
      <w:r w:rsidR="00BC42FF">
        <w:t>objects or structures</w:t>
      </w:r>
      <w:r w:rsidRPr="00CD0546">
        <w:t xml:space="preserve"> under the approach near the threshold, </w:t>
      </w:r>
      <w:r>
        <w:t>for example,</w:t>
      </w:r>
      <w:r w:rsidRPr="00CD0546">
        <w:t xml:space="preserve"> approach light supporting structures, boundary fences</w:t>
      </w:r>
      <w:r>
        <w:t xml:space="preserve"> or</w:t>
      </w:r>
      <w:r w:rsidRPr="00CD0546">
        <w:t xml:space="preserve"> roads</w:t>
      </w:r>
      <w:r>
        <w:t>; and</w:t>
      </w:r>
    </w:p>
    <w:p w14:paraId="231B6453" w14:textId="77777777" w:rsidR="00F02BBA" w:rsidRDefault="00F02BBA" w:rsidP="00F02BBA">
      <w:pPr>
        <w:pStyle w:val="LDP2i"/>
      </w:pPr>
      <w:r>
        <w:tab/>
        <w:t>(iv)</w:t>
      </w:r>
      <w:r>
        <w:tab/>
      </w:r>
      <w:r w:rsidRPr="00CD0546">
        <w:t xml:space="preserve">a </w:t>
      </w:r>
      <w:r w:rsidR="006E75D8">
        <w:t>safety assessment</w:t>
      </w:r>
      <w:r w:rsidRPr="00CD0546">
        <w:t xml:space="preserve"> </w:t>
      </w:r>
      <w:r>
        <w:t>demonstrates that the</w:t>
      </w:r>
      <w:r w:rsidRPr="00CD0546">
        <w:t xml:space="preserve"> reduced clearance</w:t>
      </w:r>
      <w:r>
        <w:t xml:space="preserve"> does not have an adverse effect on aviation safety; and</w:t>
      </w:r>
    </w:p>
    <w:p w14:paraId="6CE47D8C" w14:textId="77777777" w:rsidR="00F02BBA" w:rsidRDefault="00F02BBA" w:rsidP="00F02BBA">
      <w:pPr>
        <w:pStyle w:val="LDP2i"/>
      </w:pPr>
      <w:r>
        <w:tab/>
        <w:t>(v)</w:t>
      </w:r>
      <w:r>
        <w:tab/>
        <w:t>CASA, in writing, approves</w:t>
      </w:r>
      <w:r w:rsidRPr="00CD0546">
        <w:t>.</w:t>
      </w:r>
    </w:p>
    <w:p w14:paraId="14B142F2" w14:textId="77777777" w:rsidR="00F02BBA" w:rsidRDefault="00F02BBA" w:rsidP="00F02BBA">
      <w:pPr>
        <w:pStyle w:val="LDNote"/>
      </w:pPr>
      <w:r w:rsidRPr="006E75D8">
        <w:rPr>
          <w:i/>
        </w:rPr>
        <w:t>Note</w:t>
      </w:r>
      <w:r>
        <w:t>   </w:t>
      </w:r>
      <w:r w:rsidRPr="006B44A8">
        <w:t xml:space="preserve">The standard wheel clearance may be increased if a </w:t>
      </w:r>
      <w:r w:rsidR="00034DCD">
        <w:t>greater</w:t>
      </w:r>
      <w:r w:rsidR="00034DCD" w:rsidRPr="006B44A8">
        <w:t xml:space="preserve"> </w:t>
      </w:r>
      <w:r w:rsidRPr="006B44A8">
        <w:t>crossing height is considered a safer option compared with a touchdown point further down the runway (subject to adequate landing distance being available for the most demanding aircraft).</w:t>
      </w:r>
    </w:p>
    <w:p w14:paraId="6F6204B8" w14:textId="77777777" w:rsidR="00AB2C75" w:rsidRPr="00667EC9" w:rsidRDefault="00AB2C75" w:rsidP="00394104">
      <w:pPr>
        <w:pStyle w:val="LDTableheading"/>
        <w:tabs>
          <w:tab w:val="clear" w:pos="1134"/>
          <w:tab w:val="clear" w:pos="1276"/>
          <w:tab w:val="clear" w:pos="1843"/>
          <w:tab w:val="clear" w:pos="1985"/>
          <w:tab w:val="clear" w:pos="2552"/>
          <w:tab w:val="clear" w:pos="2693"/>
        </w:tabs>
        <w:spacing w:after="120"/>
        <w:ind w:left="737"/>
      </w:pPr>
      <w:r>
        <w:t>Table 9.50 (4)   </w:t>
      </w:r>
      <w:r w:rsidRPr="00667EC9">
        <w:t>Wheel clearance over threshold for PAPI</w:t>
      </w:r>
    </w:p>
    <w:tbl>
      <w:tblPr>
        <w:tblW w:w="897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84"/>
        <w:gridCol w:w="1843"/>
        <w:gridCol w:w="1949"/>
      </w:tblGrid>
      <w:tr w:rsidR="00AB2C75" w:rsidRPr="00667EC9" w14:paraId="6402AA8A" w14:textId="77777777" w:rsidTr="00AB2C75">
        <w:trPr>
          <w:cantSplit/>
          <w:jc w:val="right"/>
        </w:trPr>
        <w:tc>
          <w:tcPr>
            <w:tcW w:w="5184" w:type="dxa"/>
            <w:tcBorders>
              <w:bottom w:val="single" w:sz="4" w:space="0" w:color="auto"/>
            </w:tcBorders>
          </w:tcPr>
          <w:p w14:paraId="1E5BF9A3" w14:textId="77777777" w:rsidR="00AB2C75" w:rsidRPr="00667EC9" w:rsidRDefault="00AB2C75" w:rsidP="000865BE">
            <w:pPr>
              <w:keepNext/>
              <w:rPr>
                <w:b/>
                <w:bCs/>
              </w:rPr>
            </w:pPr>
            <w:r>
              <w:rPr>
                <w:b/>
                <w:bCs/>
              </w:rPr>
              <w:t>Pilot-e</w:t>
            </w:r>
            <w:r w:rsidRPr="00667EC9">
              <w:rPr>
                <w:b/>
                <w:bCs/>
              </w:rPr>
              <w:t>ye-</w:t>
            </w:r>
            <w:r>
              <w:rPr>
                <w:b/>
                <w:bCs/>
              </w:rPr>
              <w:t>level-</w:t>
            </w:r>
            <w:r w:rsidRPr="00667EC9">
              <w:rPr>
                <w:b/>
                <w:bCs/>
              </w:rPr>
              <w:t>to-wheel height of aeroplane in the approach configuration</w:t>
            </w:r>
            <w:r w:rsidRPr="00667EC9">
              <w:rPr>
                <w:b/>
                <w:bCs/>
                <w:vertAlign w:val="superscript"/>
              </w:rPr>
              <w:t>a</w:t>
            </w:r>
          </w:p>
        </w:tc>
        <w:tc>
          <w:tcPr>
            <w:tcW w:w="1843" w:type="dxa"/>
            <w:tcBorders>
              <w:bottom w:val="single" w:sz="4" w:space="0" w:color="auto"/>
            </w:tcBorders>
          </w:tcPr>
          <w:p w14:paraId="4984A02E" w14:textId="77777777" w:rsidR="00AB2C75" w:rsidRPr="00667EC9" w:rsidRDefault="00AB2C75" w:rsidP="000865BE">
            <w:pPr>
              <w:keepNext/>
              <w:rPr>
                <w:b/>
                <w:bCs/>
              </w:rPr>
            </w:pPr>
            <w:r w:rsidRPr="00667EC9">
              <w:rPr>
                <w:b/>
                <w:bCs/>
              </w:rPr>
              <w:t>Standard wheel clearance</w:t>
            </w:r>
            <w:r w:rsidRPr="00667EC9">
              <w:rPr>
                <w:b/>
                <w:bCs/>
              </w:rPr>
              <w:br/>
              <w:t>(metres)</w:t>
            </w:r>
            <w:r w:rsidRPr="00667EC9">
              <w:rPr>
                <w:b/>
                <w:bCs/>
                <w:vertAlign w:val="superscript"/>
              </w:rPr>
              <w:t>b</w:t>
            </w:r>
          </w:p>
        </w:tc>
        <w:tc>
          <w:tcPr>
            <w:tcW w:w="1949" w:type="dxa"/>
            <w:tcBorders>
              <w:bottom w:val="single" w:sz="4" w:space="0" w:color="auto"/>
            </w:tcBorders>
          </w:tcPr>
          <w:p w14:paraId="0001E6DF" w14:textId="77777777" w:rsidR="00AB2C75" w:rsidRPr="00667EC9" w:rsidRDefault="00AB2C75" w:rsidP="000865BE">
            <w:pPr>
              <w:keepNext/>
              <w:rPr>
                <w:b/>
                <w:bCs/>
                <w:vertAlign w:val="superscript"/>
              </w:rPr>
            </w:pPr>
            <w:r w:rsidRPr="00667EC9">
              <w:rPr>
                <w:b/>
                <w:bCs/>
              </w:rPr>
              <w:t>Minimum wheel clearance</w:t>
            </w:r>
            <w:r w:rsidRPr="00667EC9">
              <w:rPr>
                <w:b/>
                <w:bCs/>
              </w:rPr>
              <w:br/>
              <w:t>(metres)</w:t>
            </w:r>
            <w:r w:rsidRPr="00667EC9">
              <w:rPr>
                <w:b/>
                <w:bCs/>
                <w:vertAlign w:val="superscript"/>
              </w:rPr>
              <w:t>c, d</w:t>
            </w:r>
          </w:p>
        </w:tc>
      </w:tr>
      <w:tr w:rsidR="00AB2C75" w:rsidRPr="00667EC9" w14:paraId="649611ED" w14:textId="77777777" w:rsidTr="00AB2C75">
        <w:trPr>
          <w:cantSplit/>
          <w:jc w:val="right"/>
        </w:trPr>
        <w:tc>
          <w:tcPr>
            <w:tcW w:w="5184" w:type="dxa"/>
            <w:tcBorders>
              <w:top w:val="double" w:sz="4" w:space="0" w:color="auto"/>
            </w:tcBorders>
          </w:tcPr>
          <w:p w14:paraId="55554C72" w14:textId="77777777" w:rsidR="00AB2C75" w:rsidRPr="00667EC9" w:rsidRDefault="00AB2C75" w:rsidP="00AB2C75">
            <w:pPr>
              <w:keepNext/>
              <w:spacing w:before="60" w:after="60"/>
            </w:pPr>
            <w:r w:rsidRPr="00667EC9">
              <w:t>Up to but not including 3 m</w:t>
            </w:r>
          </w:p>
        </w:tc>
        <w:tc>
          <w:tcPr>
            <w:tcW w:w="1843" w:type="dxa"/>
            <w:tcBorders>
              <w:top w:val="double" w:sz="4" w:space="0" w:color="auto"/>
            </w:tcBorders>
          </w:tcPr>
          <w:p w14:paraId="446290B9" w14:textId="77777777" w:rsidR="00AB2C75" w:rsidRPr="00667EC9" w:rsidRDefault="00AB2C75" w:rsidP="00AB2C75">
            <w:pPr>
              <w:keepNext/>
              <w:spacing w:before="60" w:after="60"/>
            </w:pPr>
            <w:r w:rsidRPr="00667EC9">
              <w:t>6</w:t>
            </w:r>
          </w:p>
        </w:tc>
        <w:tc>
          <w:tcPr>
            <w:tcW w:w="1949" w:type="dxa"/>
            <w:tcBorders>
              <w:top w:val="double" w:sz="4" w:space="0" w:color="auto"/>
            </w:tcBorders>
          </w:tcPr>
          <w:p w14:paraId="1456E4D9" w14:textId="77777777" w:rsidR="00AB2C75" w:rsidRPr="00667EC9" w:rsidRDefault="00AB2C75" w:rsidP="00AB2C75">
            <w:pPr>
              <w:keepNext/>
              <w:spacing w:before="60" w:after="60"/>
            </w:pPr>
            <w:r w:rsidRPr="00667EC9">
              <w:t>3</w:t>
            </w:r>
          </w:p>
        </w:tc>
      </w:tr>
      <w:tr w:rsidR="00AB2C75" w:rsidRPr="00667EC9" w14:paraId="28473CDF" w14:textId="77777777" w:rsidTr="00AB2C75">
        <w:trPr>
          <w:cantSplit/>
          <w:jc w:val="right"/>
        </w:trPr>
        <w:tc>
          <w:tcPr>
            <w:tcW w:w="5184" w:type="dxa"/>
          </w:tcPr>
          <w:p w14:paraId="6C3A9AAB" w14:textId="77777777" w:rsidR="00AB2C75" w:rsidRPr="00667EC9" w:rsidRDefault="00AB2C75" w:rsidP="00AB2C75">
            <w:pPr>
              <w:spacing w:before="60" w:after="60"/>
            </w:pPr>
            <w:r w:rsidRPr="00667EC9">
              <w:t>3 m up to but not including 5 m</w:t>
            </w:r>
          </w:p>
        </w:tc>
        <w:tc>
          <w:tcPr>
            <w:tcW w:w="1843" w:type="dxa"/>
          </w:tcPr>
          <w:p w14:paraId="1F4C8FB4" w14:textId="77777777" w:rsidR="00AB2C75" w:rsidRPr="00667EC9" w:rsidRDefault="00AB2C75" w:rsidP="00AB2C75">
            <w:pPr>
              <w:spacing w:before="60" w:after="60"/>
            </w:pPr>
            <w:r w:rsidRPr="00667EC9">
              <w:t>9</w:t>
            </w:r>
          </w:p>
        </w:tc>
        <w:tc>
          <w:tcPr>
            <w:tcW w:w="1949" w:type="dxa"/>
          </w:tcPr>
          <w:p w14:paraId="5731B059" w14:textId="77777777" w:rsidR="00AB2C75" w:rsidRPr="00667EC9" w:rsidRDefault="00AB2C75" w:rsidP="00AB2C75">
            <w:pPr>
              <w:spacing w:before="60" w:after="60"/>
            </w:pPr>
            <w:r w:rsidRPr="00667EC9">
              <w:t>4</w:t>
            </w:r>
          </w:p>
        </w:tc>
      </w:tr>
      <w:tr w:rsidR="00AB2C75" w:rsidRPr="00667EC9" w14:paraId="46797CF2" w14:textId="77777777" w:rsidTr="00AB2C75">
        <w:trPr>
          <w:cantSplit/>
          <w:jc w:val="right"/>
        </w:trPr>
        <w:tc>
          <w:tcPr>
            <w:tcW w:w="5184" w:type="dxa"/>
          </w:tcPr>
          <w:p w14:paraId="4FF6F820" w14:textId="77777777" w:rsidR="00AB2C75" w:rsidRPr="00667EC9" w:rsidRDefault="00AB2C75" w:rsidP="00AB2C75">
            <w:pPr>
              <w:spacing w:before="60" w:after="60"/>
            </w:pPr>
            <w:r w:rsidRPr="00667EC9">
              <w:t>5 m up to but not including 8 m</w:t>
            </w:r>
          </w:p>
        </w:tc>
        <w:tc>
          <w:tcPr>
            <w:tcW w:w="1843" w:type="dxa"/>
          </w:tcPr>
          <w:p w14:paraId="5099B78B" w14:textId="77777777" w:rsidR="00AB2C75" w:rsidRPr="00667EC9" w:rsidRDefault="00AB2C75" w:rsidP="00AB2C75">
            <w:pPr>
              <w:spacing w:before="60" w:after="60"/>
            </w:pPr>
            <w:r w:rsidRPr="00667EC9">
              <w:t>9</w:t>
            </w:r>
          </w:p>
        </w:tc>
        <w:tc>
          <w:tcPr>
            <w:tcW w:w="1949" w:type="dxa"/>
          </w:tcPr>
          <w:p w14:paraId="34233A1F" w14:textId="77777777" w:rsidR="00AB2C75" w:rsidRPr="00667EC9" w:rsidRDefault="00AB2C75" w:rsidP="00AB2C75">
            <w:pPr>
              <w:spacing w:before="60" w:after="60"/>
            </w:pPr>
            <w:r w:rsidRPr="00667EC9">
              <w:t>5</w:t>
            </w:r>
          </w:p>
        </w:tc>
      </w:tr>
      <w:tr w:rsidR="00AB2C75" w:rsidRPr="00667EC9" w14:paraId="3C32ECAA" w14:textId="77777777" w:rsidTr="00AB2C75">
        <w:trPr>
          <w:cantSplit/>
          <w:jc w:val="right"/>
        </w:trPr>
        <w:tc>
          <w:tcPr>
            <w:tcW w:w="5184" w:type="dxa"/>
          </w:tcPr>
          <w:p w14:paraId="3DBB26E8" w14:textId="77777777" w:rsidR="00AB2C75" w:rsidRPr="00667EC9" w:rsidRDefault="00AB2C75" w:rsidP="00AB2C75">
            <w:pPr>
              <w:spacing w:before="60" w:after="60"/>
            </w:pPr>
            <w:r w:rsidRPr="00667EC9">
              <w:t>8 m up to but not including 14 m</w:t>
            </w:r>
          </w:p>
        </w:tc>
        <w:tc>
          <w:tcPr>
            <w:tcW w:w="1843" w:type="dxa"/>
          </w:tcPr>
          <w:p w14:paraId="4FD067B3" w14:textId="77777777" w:rsidR="00AB2C75" w:rsidRPr="00667EC9" w:rsidRDefault="00AB2C75" w:rsidP="00AB2C75">
            <w:pPr>
              <w:spacing w:before="60" w:after="60"/>
            </w:pPr>
            <w:r w:rsidRPr="00667EC9">
              <w:t>9</w:t>
            </w:r>
          </w:p>
        </w:tc>
        <w:tc>
          <w:tcPr>
            <w:tcW w:w="1949" w:type="dxa"/>
          </w:tcPr>
          <w:p w14:paraId="09271A91" w14:textId="77777777" w:rsidR="00AB2C75" w:rsidRPr="00667EC9" w:rsidRDefault="00AB2C75" w:rsidP="00AB2C75">
            <w:pPr>
              <w:spacing w:before="60" w:after="60"/>
            </w:pPr>
            <w:r w:rsidRPr="00667EC9">
              <w:t>6</w:t>
            </w:r>
          </w:p>
        </w:tc>
      </w:tr>
      <w:tr w:rsidR="00AB2C75" w:rsidRPr="00667EC9" w14:paraId="35BCB597" w14:textId="77777777" w:rsidTr="00AB2C75">
        <w:trPr>
          <w:cantSplit/>
          <w:jc w:val="right"/>
        </w:trPr>
        <w:tc>
          <w:tcPr>
            <w:tcW w:w="8976" w:type="dxa"/>
            <w:gridSpan w:val="3"/>
          </w:tcPr>
          <w:p w14:paraId="08AE143F" w14:textId="77777777" w:rsidR="00AB2C75" w:rsidRPr="00981A6A" w:rsidRDefault="00AB2C75" w:rsidP="000865BE">
            <w:pPr>
              <w:pStyle w:val="LDNote"/>
              <w:ind w:left="0"/>
            </w:pPr>
            <w:r>
              <w:lastRenderedPageBreak/>
              <w:t>The superscript letters in the Table, have the following effect.</w:t>
            </w:r>
          </w:p>
          <w:p w14:paraId="194B6A3D" w14:textId="77777777" w:rsidR="00AB2C75" w:rsidRPr="00667EC9" w:rsidRDefault="00AB2C75" w:rsidP="000865BE">
            <w:pPr>
              <w:tabs>
                <w:tab w:val="left" w:pos="210"/>
              </w:tabs>
              <w:spacing w:after="60"/>
              <w:rPr>
                <w:sz w:val="20"/>
              </w:rPr>
            </w:pPr>
            <w:r w:rsidRPr="00667EC9">
              <w:rPr>
                <w:sz w:val="20"/>
                <w:vertAlign w:val="superscript"/>
              </w:rPr>
              <w:t>a</w:t>
            </w:r>
            <w:r w:rsidRPr="00667EC9">
              <w:rPr>
                <w:sz w:val="20"/>
                <w:vertAlign w:val="superscript"/>
              </w:rPr>
              <w:tab/>
            </w:r>
            <w:r w:rsidRPr="00667EC9">
              <w:rPr>
                <w:sz w:val="20"/>
              </w:rPr>
              <w:t xml:space="preserve">In selecting the </w:t>
            </w:r>
            <w:r>
              <w:rPr>
                <w:sz w:val="20"/>
              </w:rPr>
              <w:t>pilot-</w:t>
            </w:r>
            <w:r w:rsidRPr="00667EC9">
              <w:rPr>
                <w:sz w:val="20"/>
              </w:rPr>
              <w:t xml:space="preserve">eye-to-wheel height group, only aeroplanes meant to use the system on a regular basis </w:t>
            </w:r>
            <w:r>
              <w:rPr>
                <w:sz w:val="20"/>
              </w:rPr>
              <w:t>are to be</w:t>
            </w:r>
            <w:r w:rsidRPr="00667EC9">
              <w:rPr>
                <w:sz w:val="20"/>
              </w:rPr>
              <w:t xml:space="preserve"> considered.</w:t>
            </w:r>
            <w:r>
              <w:rPr>
                <w:sz w:val="20"/>
              </w:rPr>
              <w:t xml:space="preserve"> </w:t>
            </w:r>
            <w:r w:rsidRPr="00667EC9">
              <w:rPr>
                <w:sz w:val="20"/>
              </w:rPr>
              <w:t xml:space="preserve">The most demanding </w:t>
            </w:r>
            <w:r>
              <w:rPr>
                <w:sz w:val="20"/>
              </w:rPr>
              <w:t>of</w:t>
            </w:r>
            <w:r w:rsidRPr="00667EC9">
              <w:rPr>
                <w:sz w:val="20"/>
              </w:rPr>
              <w:t xml:space="preserve"> such aeroplanes </w:t>
            </w:r>
            <w:r>
              <w:rPr>
                <w:sz w:val="20"/>
              </w:rPr>
              <w:t>must</w:t>
            </w:r>
            <w:r w:rsidRPr="00667EC9">
              <w:rPr>
                <w:sz w:val="20"/>
              </w:rPr>
              <w:t xml:space="preserve"> determine the </w:t>
            </w:r>
            <w:r>
              <w:rPr>
                <w:sz w:val="20"/>
              </w:rPr>
              <w:t>pilot-</w:t>
            </w:r>
            <w:r w:rsidRPr="00667EC9">
              <w:rPr>
                <w:sz w:val="20"/>
              </w:rPr>
              <w:t>eye-to-wheel height group.</w:t>
            </w:r>
          </w:p>
          <w:p w14:paraId="7D376638" w14:textId="77777777" w:rsidR="00AB2C75" w:rsidRPr="00667EC9" w:rsidRDefault="00AB2C75" w:rsidP="000865BE">
            <w:pPr>
              <w:tabs>
                <w:tab w:val="left" w:pos="210"/>
              </w:tabs>
              <w:spacing w:after="60"/>
              <w:rPr>
                <w:sz w:val="20"/>
              </w:rPr>
            </w:pPr>
            <w:r w:rsidRPr="00667EC9">
              <w:rPr>
                <w:sz w:val="20"/>
                <w:vertAlign w:val="superscript"/>
              </w:rPr>
              <w:t>b</w:t>
            </w:r>
            <w:r w:rsidRPr="00667EC9">
              <w:rPr>
                <w:sz w:val="20"/>
                <w:vertAlign w:val="superscript"/>
              </w:rPr>
              <w:tab/>
            </w:r>
            <w:r>
              <w:rPr>
                <w:sz w:val="20"/>
              </w:rPr>
              <w:t>If</w:t>
            </w:r>
            <w:r w:rsidRPr="00667EC9">
              <w:rPr>
                <w:sz w:val="20"/>
              </w:rPr>
              <w:t xml:space="preserve"> possible, the standard wheel clearance shown in column 2 </w:t>
            </w:r>
            <w:r>
              <w:rPr>
                <w:sz w:val="20"/>
              </w:rPr>
              <w:t>must</w:t>
            </w:r>
            <w:r w:rsidRPr="00667EC9">
              <w:rPr>
                <w:sz w:val="20"/>
              </w:rPr>
              <w:t xml:space="preserve"> be provided.</w:t>
            </w:r>
          </w:p>
          <w:p w14:paraId="51597E29" w14:textId="77777777" w:rsidR="00AB2C75" w:rsidRPr="00667EC9" w:rsidRDefault="00AB2C75" w:rsidP="000865BE">
            <w:pPr>
              <w:tabs>
                <w:tab w:val="left" w:pos="210"/>
              </w:tabs>
              <w:spacing w:after="60"/>
              <w:rPr>
                <w:sz w:val="20"/>
              </w:rPr>
            </w:pPr>
            <w:r w:rsidRPr="00667EC9">
              <w:rPr>
                <w:sz w:val="20"/>
                <w:vertAlign w:val="superscript"/>
              </w:rPr>
              <w:t>c</w:t>
            </w:r>
            <w:r w:rsidRPr="00667EC9">
              <w:tab/>
            </w:r>
            <w:r w:rsidRPr="00667EC9">
              <w:rPr>
                <w:sz w:val="20"/>
              </w:rPr>
              <w:t>The wheel clearance may be reduced to not less than those in column 3 with specific</w:t>
            </w:r>
            <w:r>
              <w:rPr>
                <w:sz w:val="20"/>
              </w:rPr>
              <w:t xml:space="preserve"> written</w:t>
            </w:r>
            <w:r w:rsidRPr="00667EC9">
              <w:rPr>
                <w:sz w:val="20"/>
              </w:rPr>
              <w:t xml:space="preserve"> agreement of CASA, where an aeronautical study indicates that such reduced wheel clearances are acceptable. </w:t>
            </w:r>
          </w:p>
          <w:p w14:paraId="7149C2A2" w14:textId="77777777" w:rsidR="00AB2C75" w:rsidRPr="00667EC9" w:rsidRDefault="00AB2C75" w:rsidP="000865BE">
            <w:pPr>
              <w:tabs>
                <w:tab w:val="left" w:pos="210"/>
              </w:tabs>
              <w:spacing w:after="60"/>
              <w:rPr>
                <w:sz w:val="20"/>
              </w:rPr>
            </w:pPr>
            <w:r w:rsidRPr="00667EC9">
              <w:rPr>
                <w:sz w:val="20"/>
                <w:vertAlign w:val="superscript"/>
              </w:rPr>
              <w:t>d</w:t>
            </w:r>
            <w:r w:rsidRPr="00667EC9">
              <w:rPr>
                <w:sz w:val="20"/>
                <w:vertAlign w:val="superscript"/>
              </w:rPr>
              <w:tab/>
            </w:r>
            <w:r>
              <w:rPr>
                <w:sz w:val="20"/>
              </w:rPr>
              <w:t>If</w:t>
            </w:r>
            <w:r w:rsidRPr="00667EC9">
              <w:rPr>
                <w:sz w:val="20"/>
              </w:rPr>
              <w:t xml:space="preserve"> the </w:t>
            </w:r>
            <w:r>
              <w:rPr>
                <w:sz w:val="20"/>
              </w:rPr>
              <w:t>m</w:t>
            </w:r>
            <w:r w:rsidRPr="00667EC9">
              <w:rPr>
                <w:sz w:val="20"/>
              </w:rPr>
              <w:t>inimum wheel clearance is provided at a displaced threshold</w:t>
            </w:r>
            <w:r>
              <w:rPr>
                <w:sz w:val="20"/>
              </w:rPr>
              <w:t xml:space="preserve">, </w:t>
            </w:r>
            <w:r w:rsidRPr="00667EC9">
              <w:rPr>
                <w:sz w:val="20"/>
              </w:rPr>
              <w:t xml:space="preserve">the corresponding </w:t>
            </w:r>
            <w:r>
              <w:rPr>
                <w:sz w:val="20"/>
              </w:rPr>
              <w:t>s</w:t>
            </w:r>
            <w:r w:rsidRPr="00667EC9">
              <w:rPr>
                <w:sz w:val="20"/>
              </w:rPr>
              <w:t xml:space="preserve">tandard wheel clearance specified in column (2) </w:t>
            </w:r>
            <w:r>
              <w:rPr>
                <w:sz w:val="20"/>
              </w:rPr>
              <w:t>must</w:t>
            </w:r>
            <w:r w:rsidRPr="00667EC9">
              <w:rPr>
                <w:sz w:val="20"/>
              </w:rPr>
              <w:t xml:space="preserve"> be available when an aeroplane at the top end of the </w:t>
            </w:r>
            <w:r>
              <w:rPr>
                <w:sz w:val="20"/>
              </w:rPr>
              <w:t>pilot-</w:t>
            </w:r>
            <w:r w:rsidRPr="00667EC9">
              <w:rPr>
                <w:sz w:val="20"/>
              </w:rPr>
              <w:t>eye-to-wheel height group chosen overflies the extremity of the runway.</w:t>
            </w:r>
          </w:p>
        </w:tc>
      </w:tr>
    </w:tbl>
    <w:p w14:paraId="238F3BB2" w14:textId="77777777" w:rsidR="00E11E2C" w:rsidRDefault="00F02BBA" w:rsidP="00F02BBA">
      <w:pPr>
        <w:pStyle w:val="LDClause"/>
      </w:pPr>
      <w:r>
        <w:tab/>
      </w:r>
      <w:r w:rsidR="00052187">
        <w:t>(</w:t>
      </w:r>
      <w:r w:rsidR="002E497C">
        <w:t>5</w:t>
      </w:r>
      <w:r w:rsidR="00052187">
        <w:t>)</w:t>
      </w:r>
      <w:r>
        <w:tab/>
      </w:r>
      <w:r w:rsidRPr="00CD0546">
        <w:t xml:space="preserve">The location of the </w:t>
      </w:r>
      <w:r w:rsidR="00E11E2C">
        <w:t xml:space="preserve">PAPI light </w:t>
      </w:r>
      <w:r w:rsidRPr="00CD0546">
        <w:t>units is determined by the relationship between</w:t>
      </w:r>
      <w:r w:rsidR="00E11E2C">
        <w:t>:</w:t>
      </w:r>
    </w:p>
    <w:p w14:paraId="48F1ED56" w14:textId="77777777" w:rsidR="00E11E2C" w:rsidRDefault="00E11E2C" w:rsidP="00E11E2C">
      <w:pPr>
        <w:pStyle w:val="LDP1a"/>
      </w:pPr>
      <w:r>
        <w:t>(a)</w:t>
      </w:r>
      <w:r>
        <w:tab/>
      </w:r>
      <w:r w:rsidR="00F02BBA" w:rsidRPr="00CD0546">
        <w:t>the approach angle</w:t>
      </w:r>
      <w:r>
        <w:t>; and</w:t>
      </w:r>
    </w:p>
    <w:p w14:paraId="042AD5A3" w14:textId="77777777" w:rsidR="00E11E2C" w:rsidRDefault="00E11E2C" w:rsidP="00E11E2C">
      <w:pPr>
        <w:pStyle w:val="LDP1a"/>
      </w:pPr>
      <w:r>
        <w:t>(b)</w:t>
      </w:r>
      <w:r>
        <w:tab/>
      </w:r>
      <w:r w:rsidR="00F02BBA" w:rsidRPr="00CD0546">
        <w:t>the difference in levels between</w:t>
      </w:r>
      <w:r w:rsidR="007C49E0">
        <w:t xml:space="preserve"> the</w:t>
      </w:r>
      <w:r w:rsidR="00F02BBA" w:rsidRPr="00CD0546">
        <w:t xml:space="preserve"> threshold and the </w:t>
      </w:r>
      <w:r>
        <w:t xml:space="preserve">light </w:t>
      </w:r>
      <w:r w:rsidR="00F02BBA" w:rsidRPr="00CD0546">
        <w:t>units</w:t>
      </w:r>
      <w:r>
        <w:t>;</w:t>
      </w:r>
      <w:r w:rsidR="00F02BBA" w:rsidRPr="00CD0546">
        <w:t xml:space="preserve"> and</w:t>
      </w:r>
    </w:p>
    <w:p w14:paraId="7A527613" w14:textId="77777777" w:rsidR="00F02BBA" w:rsidRDefault="00E11E2C" w:rsidP="00E11E2C">
      <w:pPr>
        <w:pStyle w:val="LDP1a"/>
      </w:pPr>
      <w:r>
        <w:t>(c)</w:t>
      </w:r>
      <w:r>
        <w:tab/>
      </w:r>
      <w:r w:rsidR="00F02BBA" w:rsidRPr="00CD0546">
        <w:t>the minimum eye height over the threshold (</w:t>
      </w:r>
      <w:r w:rsidR="00F02BBA" w:rsidRPr="00E11E2C">
        <w:rPr>
          <w:b/>
          <w:i/>
        </w:rPr>
        <w:t>MEHT</w:t>
      </w:r>
      <w:r w:rsidR="00F02BBA" w:rsidRPr="00CD0546">
        <w:t>)</w:t>
      </w:r>
      <w:r>
        <w:t>, being</w:t>
      </w:r>
      <w:r w:rsidR="007C49E0">
        <w:t xml:space="preserve"> </w:t>
      </w:r>
      <w:r w:rsidR="00363034">
        <w:t xml:space="preserve">dependent </w:t>
      </w:r>
      <w:r w:rsidR="007C49E0">
        <w:t>on</w:t>
      </w:r>
      <w:r>
        <w:t xml:space="preserve"> the angle M as shown in </w:t>
      </w:r>
      <w:r w:rsidR="007B3417">
        <w:t>Figure 9.5</w:t>
      </w:r>
      <w:r w:rsidR="00B21CB8">
        <w:t>0 (</w:t>
      </w:r>
      <w:r>
        <w:t>5) that</w:t>
      </w:r>
      <w:r w:rsidR="00F02BBA" w:rsidRPr="00CD0546">
        <w:t xml:space="preserve"> is 2</w:t>
      </w:r>
      <w:r w:rsidR="00C83E35">
        <w:t>'</w:t>
      </w:r>
      <w:r w:rsidR="00F02BBA" w:rsidRPr="00CD0546">
        <w:t xml:space="preserve"> of arc less than the setting angle of the unit which defines the lower boundary of the on-slope indication</w:t>
      </w:r>
      <w:r>
        <w:t xml:space="preserve"> (</w:t>
      </w:r>
      <w:r w:rsidR="00F02BBA" w:rsidRPr="00CD0546">
        <w:t>unit B, the third unit from the runway</w:t>
      </w:r>
      <w:r w:rsidR="006E75D8">
        <w:t xml:space="preserve"> as shown in </w:t>
      </w:r>
      <w:r w:rsidR="007B3417">
        <w:t>Figure 9.5</w:t>
      </w:r>
      <w:r w:rsidR="00B21CB8">
        <w:t>0 (</w:t>
      </w:r>
      <w:r w:rsidR="002E497C">
        <w:t>5</w:t>
      </w:r>
      <w:r w:rsidR="00052187">
        <w:t>)</w:t>
      </w:r>
      <w:r>
        <w:t>)</w:t>
      </w:r>
      <w:r w:rsidR="006E75D8">
        <w:t>.</w:t>
      </w:r>
    </w:p>
    <w:p w14:paraId="4888A905" w14:textId="77777777" w:rsidR="00F02BBA" w:rsidRPr="00AD7080" w:rsidRDefault="00F02BBA" w:rsidP="00F02BBA">
      <w:pPr>
        <w:pStyle w:val="LDClause"/>
      </w:pPr>
      <w:r>
        <w:tab/>
      </w:r>
      <w:r w:rsidR="00052187">
        <w:t>(</w:t>
      </w:r>
      <w:r w:rsidR="002E497C">
        <w:t>6</w:t>
      </w:r>
      <w:r w:rsidR="00052187">
        <w:t>)</w:t>
      </w:r>
      <w:r>
        <w:tab/>
        <w:t>If</w:t>
      </w:r>
      <w:r w:rsidRPr="00CD0546">
        <w:t xml:space="preserve"> a PAPI is installed on a runway</w:t>
      </w:r>
      <w:r>
        <w:t xml:space="preserve"> that is</w:t>
      </w:r>
      <w:r w:rsidRPr="00CD0546">
        <w:t xml:space="preserve"> not equipped with an ILS, the distance</w:t>
      </w:r>
      <w:r>
        <w:t xml:space="preserve"> between the threshold and the PAPI (</w:t>
      </w:r>
      <w:r w:rsidRPr="00CD0546">
        <w:t>D</w:t>
      </w:r>
      <w:r w:rsidRPr="007D1643">
        <w:rPr>
          <w:vertAlign w:val="subscript"/>
        </w:rPr>
        <w:t>1,</w:t>
      </w:r>
      <w:r>
        <w:t xml:space="preserve"> </w:t>
      </w:r>
      <w:r w:rsidR="00363034">
        <w:t xml:space="preserve">shown </w:t>
      </w:r>
      <w:r>
        <w:t xml:space="preserve">in </w:t>
      </w:r>
      <w:r w:rsidR="007B3417">
        <w:t>Figure 9.5</w:t>
      </w:r>
      <w:r w:rsidR="00B21CB8">
        <w:t>0 (</w:t>
      </w:r>
      <w:r w:rsidR="002E497C">
        <w:t>5</w:t>
      </w:r>
      <w:r w:rsidR="00052187">
        <w:t>)</w:t>
      </w:r>
      <w:r>
        <w:t>)</w:t>
      </w:r>
      <w:r w:rsidRPr="00CD0546">
        <w:t xml:space="preserve"> </w:t>
      </w:r>
      <w:r>
        <w:t>must</w:t>
      </w:r>
      <w:r w:rsidRPr="00CD0546">
        <w:t xml:space="preserve"> ensure that the lowest height at which a pilot will see a correct approach path indication </w:t>
      </w:r>
      <w:r>
        <w:t xml:space="preserve">will </w:t>
      </w:r>
      <w:r w:rsidRPr="00CD0546">
        <w:t xml:space="preserve">provide the wheel clearance over the threshold specified in </w:t>
      </w:r>
      <w:r w:rsidR="007B3417">
        <w:t>Table 9.5</w:t>
      </w:r>
      <w:r w:rsidR="00B21CB8">
        <w:t>0 (</w:t>
      </w:r>
      <w:r w:rsidR="002E497C">
        <w:t>4</w:t>
      </w:r>
      <w:r w:rsidR="00052187">
        <w:t>)</w:t>
      </w:r>
      <w:r w:rsidRPr="00CD0546">
        <w:t xml:space="preserve"> for </w:t>
      </w:r>
      <w:r w:rsidRPr="00AD7080">
        <w:t>the most demanding of the aeroplanes regularly using the runway.</w:t>
      </w:r>
    </w:p>
    <w:p w14:paraId="3DC8F0DE" w14:textId="77777777" w:rsidR="00F02BBA" w:rsidRPr="00AD7080" w:rsidRDefault="00F02BBA" w:rsidP="00363034">
      <w:pPr>
        <w:pStyle w:val="LDClause"/>
        <w:ind w:right="-143"/>
      </w:pPr>
      <w:r>
        <w:tab/>
      </w:r>
      <w:r w:rsidR="00052187">
        <w:t>(</w:t>
      </w:r>
      <w:r w:rsidR="002E497C">
        <w:t>7</w:t>
      </w:r>
      <w:r w:rsidR="00052187">
        <w:t>)</w:t>
      </w:r>
      <w:r>
        <w:tab/>
        <w:t>If</w:t>
      </w:r>
      <w:r w:rsidRPr="00CD0546">
        <w:t xml:space="preserve"> a PAPI is installed on a runway </w:t>
      </w:r>
      <w:r>
        <w:t xml:space="preserve">that is </w:t>
      </w:r>
      <w:r w:rsidRPr="00CD0546">
        <w:t xml:space="preserve">equipped with an ILS, the distance </w:t>
      </w:r>
      <w:r w:rsidR="00363034">
        <w:t>between the threshold and the PAPI (</w:t>
      </w:r>
      <w:r w:rsidR="00363034" w:rsidRPr="00CD0546">
        <w:t>D</w:t>
      </w:r>
      <w:r w:rsidR="00363034" w:rsidRPr="007D1643">
        <w:rPr>
          <w:vertAlign w:val="subscript"/>
        </w:rPr>
        <w:t>1,</w:t>
      </w:r>
      <w:r w:rsidR="00363034">
        <w:t xml:space="preserve"> shown in Figure 9.50 (5))</w:t>
      </w:r>
      <w:r w:rsidRPr="00CD0546">
        <w:t xml:space="preserve"> </w:t>
      </w:r>
      <w:r>
        <w:t xml:space="preserve">must ensure </w:t>
      </w:r>
      <w:r w:rsidRPr="00CD0546">
        <w:t xml:space="preserve">the optimum compatibility between the visual and non-visual aids for the range of eye-to-antenna heights of the </w:t>
      </w:r>
      <w:r w:rsidRPr="00AD7080">
        <w:t>aeroplanes regularly using the runway.</w:t>
      </w:r>
    </w:p>
    <w:p w14:paraId="60CD5C7F" w14:textId="77777777" w:rsidR="00F02BBA" w:rsidRPr="00CD0546" w:rsidRDefault="00052187" w:rsidP="00F02BBA">
      <w:pPr>
        <w:pStyle w:val="LDClause"/>
      </w:pPr>
      <w:r>
        <w:tab/>
        <w:t>(</w:t>
      </w:r>
      <w:r w:rsidR="002E497C">
        <w:t>8</w:t>
      </w:r>
      <w:r>
        <w:t>)</w:t>
      </w:r>
      <w:r w:rsidR="00F02BBA">
        <w:tab/>
      </w:r>
      <w:r w:rsidR="00F02BBA" w:rsidRPr="00CD0546">
        <w:t xml:space="preserve">If a wheel clearance greater than that specified in </w:t>
      </w:r>
      <w:r w:rsidR="00F02BBA">
        <w:t>sub</w:t>
      </w:r>
      <w:r w:rsidR="007B3417">
        <w:t>section 9.5</w:t>
      </w:r>
      <w:r w:rsidR="00B21CB8">
        <w:t>0 (</w:t>
      </w:r>
      <w:r w:rsidR="002E497C">
        <w:t>4</w:t>
      </w:r>
      <w:r>
        <w:t>)</w:t>
      </w:r>
      <w:r w:rsidR="00F02BBA" w:rsidRPr="00CD0546">
        <w:t xml:space="preserve"> is required for specific aircraft, this </w:t>
      </w:r>
      <w:r w:rsidR="00F02BBA">
        <w:t>must</w:t>
      </w:r>
      <w:r w:rsidR="00F02BBA" w:rsidRPr="00CD0546">
        <w:t xml:space="preserve"> be achieved by increasing</w:t>
      </w:r>
      <w:r w:rsidR="00F02BBA">
        <w:t xml:space="preserve"> the distance</w:t>
      </w:r>
      <w:r w:rsidR="00F02BBA" w:rsidRPr="00CD0546">
        <w:t xml:space="preserve"> D</w:t>
      </w:r>
      <w:r w:rsidR="00F02BBA" w:rsidRPr="00363034">
        <w:rPr>
          <w:vertAlign w:val="subscript"/>
        </w:rPr>
        <w:t>1</w:t>
      </w:r>
      <w:r w:rsidR="00363034">
        <w:t xml:space="preserve"> shown</w:t>
      </w:r>
      <w:r w:rsidR="00034DCD">
        <w:t xml:space="preserve"> in Figure 9.5</w:t>
      </w:r>
      <w:r w:rsidR="00B21CB8">
        <w:t>0 (</w:t>
      </w:r>
      <w:r w:rsidR="00034DCD">
        <w:t>5)</w:t>
      </w:r>
      <w:r w:rsidR="00F02BBA" w:rsidRPr="00CD0546">
        <w:t>.</w:t>
      </w:r>
    </w:p>
    <w:p w14:paraId="41626AE6" w14:textId="77777777" w:rsidR="00F02BBA" w:rsidRPr="00CD0546" w:rsidRDefault="00F02BBA" w:rsidP="00F02BBA">
      <w:pPr>
        <w:pStyle w:val="LDClause"/>
      </w:pPr>
      <w:r>
        <w:tab/>
      </w:r>
      <w:r w:rsidR="00052187">
        <w:t>(</w:t>
      </w:r>
      <w:r w:rsidR="002E497C">
        <w:t>9</w:t>
      </w:r>
      <w:r w:rsidR="00052187">
        <w:t>)</w:t>
      </w:r>
      <w:r>
        <w:tab/>
      </w:r>
      <w:r w:rsidR="00363034">
        <w:t>The d</w:t>
      </w:r>
      <w:r w:rsidR="00363034" w:rsidRPr="00CD0546">
        <w:t xml:space="preserve">istance </w:t>
      </w:r>
      <w:r w:rsidRPr="00CD0546">
        <w:t>D</w:t>
      </w:r>
      <w:r w:rsidRPr="00363034">
        <w:rPr>
          <w:vertAlign w:val="subscript"/>
        </w:rPr>
        <w:t>1</w:t>
      </w:r>
      <w:r w:rsidRPr="00CD0546">
        <w:t xml:space="preserve"> </w:t>
      </w:r>
      <w:r w:rsidR="00363034">
        <w:t xml:space="preserve">shown in Figure 9.50 (5) </w:t>
      </w:r>
      <w:r>
        <w:t>must</w:t>
      </w:r>
      <w:r w:rsidRPr="00CD0546">
        <w:t xml:space="preserve"> be adjusted to compensate for differences in elevation between the lens centres of the light units and the threshold.</w:t>
      </w:r>
    </w:p>
    <w:p w14:paraId="77ABCF92" w14:textId="77777777" w:rsidR="006D792C" w:rsidRDefault="00F02BBA" w:rsidP="00F02BBA">
      <w:pPr>
        <w:pStyle w:val="LDClause"/>
      </w:pPr>
      <w:r>
        <w:tab/>
      </w:r>
      <w:r w:rsidR="00052187">
        <w:t>(</w:t>
      </w:r>
      <w:r w:rsidR="002E497C">
        <w:t>10</w:t>
      </w:r>
      <w:r w:rsidR="00052187">
        <w:t>)</w:t>
      </w:r>
      <w:r>
        <w:tab/>
      </w:r>
      <w:r w:rsidRPr="00CD0546">
        <w:t>PAPI units must be</w:t>
      </w:r>
      <w:r>
        <w:t xml:space="preserve"> no more than</w:t>
      </w:r>
      <w:r w:rsidR="006D792C">
        <w:t xml:space="preserve"> 0.9 m</w:t>
      </w:r>
      <w:r w:rsidRPr="00CD0546">
        <w:t xml:space="preserve"> above ground</w:t>
      </w:r>
      <w:r w:rsidR="006D792C">
        <w:t xml:space="preserve"> level.</w:t>
      </w:r>
    </w:p>
    <w:p w14:paraId="154701F6" w14:textId="77777777" w:rsidR="00F02BBA" w:rsidRDefault="00F02BBA" w:rsidP="00F02BBA">
      <w:pPr>
        <w:pStyle w:val="LDClause"/>
      </w:pPr>
      <w:r>
        <w:tab/>
      </w:r>
      <w:r w:rsidR="00052187">
        <w:t>(</w:t>
      </w:r>
      <w:r>
        <w:t>1</w:t>
      </w:r>
      <w:r w:rsidR="002E497C">
        <w:t>1</w:t>
      </w:r>
      <w:r w:rsidR="00052187">
        <w:t>)</w:t>
      </w:r>
      <w:r>
        <w:tab/>
        <w:t xml:space="preserve">Subject to subsection </w:t>
      </w:r>
      <w:r w:rsidR="00052187">
        <w:t>(</w:t>
      </w:r>
      <w:r>
        <w:t>1</w:t>
      </w:r>
      <w:r w:rsidR="002E497C">
        <w:t>2</w:t>
      </w:r>
      <w:r w:rsidR="00052187">
        <w:t>)</w:t>
      </w:r>
      <w:r>
        <w:t>, a</w:t>
      </w:r>
      <w:r w:rsidRPr="00CD0546">
        <w:t xml:space="preserve">ll units of a wing bar </w:t>
      </w:r>
      <w:r>
        <w:t>must, as far as possible,</w:t>
      </w:r>
      <w:r w:rsidRPr="00CD0546">
        <w:t xml:space="preserve"> lie in the same horizontal plane</w:t>
      </w:r>
      <w:r>
        <w:t>.</w:t>
      </w:r>
    </w:p>
    <w:p w14:paraId="6022FFD3" w14:textId="77777777" w:rsidR="00F02BBA" w:rsidRDefault="00F02BBA" w:rsidP="00F02BBA">
      <w:pPr>
        <w:pStyle w:val="LDClause"/>
      </w:pPr>
      <w:r>
        <w:tab/>
      </w:r>
      <w:r w:rsidR="00052187">
        <w:t>(</w:t>
      </w:r>
      <w:r>
        <w:t>1</w:t>
      </w:r>
      <w:r w:rsidR="002E497C">
        <w:t>2</w:t>
      </w:r>
      <w:r w:rsidR="00052187">
        <w:t>)</w:t>
      </w:r>
      <w:r>
        <w:tab/>
        <w:t>However:</w:t>
      </w:r>
    </w:p>
    <w:p w14:paraId="39BD2A1A" w14:textId="77777777" w:rsidR="00F02BBA" w:rsidRDefault="00F02BBA" w:rsidP="00F02BBA">
      <w:pPr>
        <w:pStyle w:val="LDP1a"/>
      </w:pPr>
      <w:r>
        <w:t>(a)</w:t>
      </w:r>
      <w:r>
        <w:tab/>
        <w:t>s</w:t>
      </w:r>
      <w:r w:rsidRPr="00CD0546">
        <w:t xml:space="preserve">mall height differences of no more than 50 mm between light units are </w:t>
      </w:r>
      <w:r>
        <w:t xml:space="preserve">permitted if required </w:t>
      </w:r>
      <w:r w:rsidRPr="00CD0546">
        <w:t>to allow for any transverse slope</w:t>
      </w:r>
      <w:r>
        <w:t>; and</w:t>
      </w:r>
    </w:p>
    <w:p w14:paraId="2905093A" w14:textId="77777777" w:rsidR="00F02BBA" w:rsidRDefault="00F02BBA" w:rsidP="00F02BBA">
      <w:pPr>
        <w:pStyle w:val="LDP1a"/>
      </w:pPr>
      <w:r>
        <w:t>(b)</w:t>
      </w:r>
      <w:r>
        <w:tab/>
        <w:t>a</w:t>
      </w:r>
      <w:r w:rsidRPr="00CD0546">
        <w:t xml:space="preserve"> lateral gradient not greater than 1.25% </w:t>
      </w:r>
      <w:r>
        <w:t xml:space="preserve">is permitted if </w:t>
      </w:r>
      <w:r w:rsidRPr="00CD0546">
        <w:t>it is uniformly applied across the units.</w:t>
      </w:r>
    </w:p>
    <w:p w14:paraId="413FD17C" w14:textId="52DC15EE" w:rsidR="00EA0E6F" w:rsidRPr="00EA0E6F" w:rsidRDefault="00D23FD8" w:rsidP="008C64AA">
      <w:pPr>
        <w:pStyle w:val="LDBodytext"/>
        <w:ind w:left="284"/>
        <w:rPr>
          <w:lang w:eastAsia="en-AU"/>
        </w:rPr>
      </w:pPr>
      <w:r>
        <w:rPr>
          <w:noProof/>
          <w:lang w:eastAsia="en-AU"/>
        </w:rPr>
        <w:lastRenderedPageBreak/>
        <w:drawing>
          <wp:inline distT="0" distB="0" distL="0" distR="0" wp14:anchorId="75236650" wp14:editId="3A10C5E6">
            <wp:extent cx="6187440" cy="5600700"/>
            <wp:effectExtent l="0" t="0" r="0" b="0"/>
            <wp:docPr id="137" name="Picture 137" descr="Shows The arrangement of a Precision Approach Path Indicator (PAPI)  and the resulting displ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Shows The arrangement of a Precision Approach Path Indicator (PAPI)  and the resulting display.  "/>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6187440" cy="5600700"/>
                    </a:xfrm>
                    <a:prstGeom prst="rect">
                      <a:avLst/>
                    </a:prstGeom>
                    <a:noFill/>
                    <a:ln>
                      <a:noFill/>
                    </a:ln>
                  </pic:spPr>
                </pic:pic>
              </a:graphicData>
            </a:graphic>
          </wp:inline>
        </w:drawing>
      </w:r>
    </w:p>
    <w:p w14:paraId="48544C9A" w14:textId="77777777" w:rsidR="00F02BBA" w:rsidRDefault="007B3417" w:rsidP="008C64AA">
      <w:pPr>
        <w:pStyle w:val="LDTableheading"/>
        <w:tabs>
          <w:tab w:val="clear" w:pos="1134"/>
          <w:tab w:val="clear" w:pos="1276"/>
          <w:tab w:val="clear" w:pos="1843"/>
          <w:tab w:val="clear" w:pos="1985"/>
          <w:tab w:val="clear" w:pos="2552"/>
          <w:tab w:val="clear" w:pos="2693"/>
        </w:tabs>
        <w:ind w:left="709"/>
      </w:pPr>
      <w:r>
        <w:t>Figure 9.5</w:t>
      </w:r>
      <w:r w:rsidR="00B21CB8">
        <w:t>0 (</w:t>
      </w:r>
      <w:r w:rsidR="002E497C">
        <w:t>5</w:t>
      </w:r>
      <w:r w:rsidR="00052187">
        <w:t>)</w:t>
      </w:r>
      <w:r w:rsidR="001E4786">
        <w:t>   </w:t>
      </w:r>
      <w:r w:rsidR="00F02BBA" w:rsidRPr="006E75D8">
        <w:t>The arrangement of a PAPI and the resulting display</w:t>
      </w:r>
      <w:r w:rsidR="00AB2C75">
        <w:t xml:space="preserve"> (shows matters)</w:t>
      </w:r>
    </w:p>
    <w:p w14:paraId="650B7F84" w14:textId="77777777" w:rsidR="002420AD" w:rsidRDefault="002420AD" w:rsidP="00D31C8E">
      <w:pPr>
        <w:pStyle w:val="139-Chapter-NoTOC"/>
        <w:sectPr w:rsidR="002420AD" w:rsidSect="00DE174F">
          <w:footerReference w:type="even" r:id="rId288"/>
          <w:footerReference w:type="default" r:id="rId289"/>
          <w:type w:val="continuous"/>
          <w:pgSz w:w="11907" w:h="16840" w:code="9"/>
          <w:pgMar w:top="1418" w:right="936" w:bottom="1247" w:left="1049" w:header="720" w:footer="397" w:gutter="284"/>
          <w:pgNumType w:chapStyle="1"/>
          <w:cols w:space="720"/>
          <w:docGrid w:linePitch="326"/>
        </w:sectPr>
      </w:pPr>
      <w:bookmarkStart w:id="3130" w:name="_Toc488152335"/>
      <w:bookmarkStart w:id="3131" w:name="_Toc488155093"/>
      <w:bookmarkStart w:id="3132" w:name="_Toc488156299"/>
    </w:p>
    <w:p w14:paraId="0527E76A" w14:textId="77777777" w:rsidR="00981A6A" w:rsidRDefault="00CA57BF" w:rsidP="00D31C8E">
      <w:pPr>
        <w:pStyle w:val="139-Chapter-NoTOC"/>
      </w:pPr>
      <w:r w:rsidRPr="00CA57BF">
        <w:lastRenderedPageBreak/>
        <w:t>CHAPTER</w:t>
      </w:r>
      <w:r w:rsidR="00981A6A">
        <w:t xml:space="preserve"> 9</w:t>
      </w:r>
      <w:bookmarkEnd w:id="3130"/>
      <w:bookmarkEnd w:id="3131"/>
      <w:bookmarkEnd w:id="3132"/>
    </w:p>
    <w:p w14:paraId="66E575AB" w14:textId="77777777" w:rsidR="006D792C" w:rsidRDefault="006D792C" w:rsidP="00D31C8E">
      <w:pPr>
        <w:pStyle w:val="139-Division"/>
      </w:pPr>
      <w:bookmarkStart w:id="3133" w:name="_Toc488152336"/>
      <w:bookmarkStart w:id="3134" w:name="_Toc488155094"/>
      <w:bookmarkStart w:id="3135" w:name="_Toc488156300"/>
      <w:bookmarkStart w:id="3136" w:name="_Toc159500582"/>
      <w:r w:rsidRPr="00674BD7">
        <w:t xml:space="preserve">Division </w:t>
      </w:r>
      <w:r>
        <w:t>10</w:t>
      </w:r>
      <w:r w:rsidRPr="00674BD7">
        <w:tab/>
      </w:r>
      <w:r>
        <w:t>Runway lights</w:t>
      </w:r>
      <w:bookmarkEnd w:id="3133"/>
      <w:bookmarkEnd w:id="3134"/>
      <w:bookmarkEnd w:id="3135"/>
      <w:bookmarkEnd w:id="3136"/>
    </w:p>
    <w:p w14:paraId="0BE008C0" w14:textId="77777777" w:rsidR="00F02BBA" w:rsidRPr="00BE1FA4" w:rsidRDefault="00A11150" w:rsidP="00D31C8E">
      <w:pPr>
        <w:pStyle w:val="139-Section"/>
      </w:pPr>
      <w:bookmarkStart w:id="3137" w:name="_Toc488152337"/>
      <w:bookmarkStart w:id="3138" w:name="_Toc488155095"/>
      <w:bookmarkStart w:id="3139" w:name="_Toc488156301"/>
      <w:bookmarkStart w:id="3140" w:name="_Toc159500583"/>
      <w:r>
        <w:t>9.51</w:t>
      </w:r>
      <w:r w:rsidR="00F02BBA" w:rsidRPr="00BE1FA4">
        <w:tab/>
        <w:t xml:space="preserve">Runway </w:t>
      </w:r>
      <w:r w:rsidR="00981A6A">
        <w:t>e</w:t>
      </w:r>
      <w:r w:rsidR="00F02BBA">
        <w:t xml:space="preserve">dge </w:t>
      </w:r>
      <w:r w:rsidR="00981A6A">
        <w:t>l</w:t>
      </w:r>
      <w:r w:rsidR="00F02BBA" w:rsidRPr="00BE1FA4">
        <w:t>ight</w:t>
      </w:r>
      <w:r w:rsidR="00F02BBA">
        <w:t>s</w:t>
      </w:r>
      <w:bookmarkEnd w:id="3137"/>
      <w:bookmarkEnd w:id="3138"/>
      <w:bookmarkEnd w:id="3139"/>
      <w:bookmarkEnd w:id="3140"/>
    </w:p>
    <w:p w14:paraId="2CBC693F" w14:textId="77777777" w:rsidR="00F02BBA" w:rsidRDefault="00F02BBA" w:rsidP="00F02BBA">
      <w:pPr>
        <w:pStyle w:val="LDClause"/>
      </w:pPr>
      <w:r>
        <w:tab/>
      </w:r>
      <w:r w:rsidR="00DF3AF7">
        <w:t>(</w:t>
      </w:r>
      <w:r>
        <w:t>1</w:t>
      </w:r>
      <w:r w:rsidR="00DF3AF7">
        <w:t>)</w:t>
      </w:r>
      <w:r>
        <w:tab/>
      </w:r>
      <w:r w:rsidRPr="00BE1FA4">
        <w:t>Runway edge lights must be provided</w:t>
      </w:r>
      <w:r>
        <w:t xml:space="preserve"> </w:t>
      </w:r>
      <w:r w:rsidR="003E599E">
        <w:t>for the following</w:t>
      </w:r>
      <w:r>
        <w:t>:</w:t>
      </w:r>
    </w:p>
    <w:p w14:paraId="531E51E7" w14:textId="77777777" w:rsidR="00F02BBA" w:rsidRDefault="00F02BBA" w:rsidP="00F02BBA">
      <w:pPr>
        <w:pStyle w:val="LDP1a"/>
      </w:pPr>
      <w:r>
        <w:t>(a)</w:t>
      </w:r>
      <w:r>
        <w:tab/>
      </w:r>
      <w:r w:rsidRPr="00BE1FA4">
        <w:t xml:space="preserve">a </w:t>
      </w:r>
      <w:r w:rsidR="00D61342">
        <w:t xml:space="preserve">non-instrument or non-precision </w:t>
      </w:r>
      <w:r w:rsidRPr="00BE1FA4">
        <w:t>runway intended for use at night</w:t>
      </w:r>
      <w:r>
        <w:t>;</w:t>
      </w:r>
    </w:p>
    <w:p w14:paraId="4D38F7B7" w14:textId="77777777" w:rsidR="00F02BBA" w:rsidRDefault="00F02BBA" w:rsidP="00F02BBA">
      <w:pPr>
        <w:pStyle w:val="LDP1a"/>
      </w:pPr>
      <w:r>
        <w:t>(b)</w:t>
      </w:r>
      <w:r>
        <w:tab/>
      </w:r>
      <w:r w:rsidRPr="00BE1FA4">
        <w:t>a precision approach runway intended for use by day or night.</w:t>
      </w:r>
    </w:p>
    <w:p w14:paraId="1D83F76E" w14:textId="77777777" w:rsidR="00D61342" w:rsidRPr="00D61342" w:rsidRDefault="00D61342" w:rsidP="001A08EB">
      <w:pPr>
        <w:pStyle w:val="LDNote"/>
      </w:pPr>
      <w:r w:rsidRPr="001A08EB">
        <w:rPr>
          <w:i/>
        </w:rPr>
        <w:t>Note</w:t>
      </w:r>
      <w:r w:rsidR="001A08EB">
        <w:t>   </w:t>
      </w:r>
      <w:r>
        <w:t>Low</w:t>
      </w:r>
      <w:r w:rsidR="000A1F8C">
        <w:t>-</w:t>
      </w:r>
      <w:r>
        <w:t xml:space="preserve">intensity lighting systems will typically form a configuration under </w:t>
      </w:r>
      <w:r w:rsidR="001A08EB">
        <w:t>paragraph (</w:t>
      </w:r>
      <w:r>
        <w:t>1</w:t>
      </w:r>
      <w:r w:rsidR="00792DC4">
        <w:t>) (</w:t>
      </w:r>
      <w:r>
        <w:t>a)</w:t>
      </w:r>
      <w:r w:rsidR="000A1F8C">
        <w:t>,</w:t>
      </w:r>
      <w:r>
        <w:t xml:space="preserve"> unless a medium</w:t>
      </w:r>
      <w:r w:rsidR="00D45363">
        <w:t>-</w:t>
      </w:r>
      <w:r>
        <w:t>intensity system is required due to environmental factors unique to the aerodrome.</w:t>
      </w:r>
    </w:p>
    <w:p w14:paraId="6AB80988" w14:textId="77777777" w:rsidR="00484B34" w:rsidRDefault="00F02BBA" w:rsidP="00F02BBA">
      <w:pPr>
        <w:pStyle w:val="LDClause"/>
      </w:pPr>
      <w:r>
        <w:tab/>
      </w:r>
      <w:r w:rsidR="00DF3AF7">
        <w:t>(</w:t>
      </w:r>
      <w:r>
        <w:t>2</w:t>
      </w:r>
      <w:r w:rsidR="00DF3AF7">
        <w:t>)</w:t>
      </w:r>
      <w:r>
        <w:tab/>
        <w:t xml:space="preserve">A runway </w:t>
      </w:r>
      <w:r w:rsidRPr="00BE1FA4">
        <w:t xml:space="preserve">intended for </w:t>
      </w:r>
      <w:r w:rsidR="00CD24A2">
        <w:t>use at night for</w:t>
      </w:r>
      <w:r w:rsidR="00484B34">
        <w:t xml:space="preserve"> any of the following:</w:t>
      </w:r>
    </w:p>
    <w:p w14:paraId="315286B1" w14:textId="77777777" w:rsidR="00484B34" w:rsidRDefault="00484B34" w:rsidP="00484B34">
      <w:pPr>
        <w:pStyle w:val="LDP1a"/>
      </w:pPr>
      <w:r>
        <w:t>(a)</w:t>
      </w:r>
      <w:r>
        <w:tab/>
      </w:r>
      <w:r w:rsidR="00F02BBA" w:rsidRPr="00BE1FA4">
        <w:t>visual circling</w:t>
      </w:r>
      <w:r>
        <w:t>;</w:t>
      </w:r>
    </w:p>
    <w:p w14:paraId="4605F770" w14:textId="77777777" w:rsidR="00484B34" w:rsidRDefault="00484B34" w:rsidP="00484B34">
      <w:pPr>
        <w:pStyle w:val="LDP1a"/>
      </w:pPr>
      <w:r>
        <w:t>(b)</w:t>
      </w:r>
      <w:r>
        <w:tab/>
      </w:r>
      <w:r w:rsidR="00F02BBA" w:rsidRPr="00BE1FA4">
        <w:t>circuits</w:t>
      </w:r>
      <w:r>
        <w:t>;</w:t>
      </w:r>
    </w:p>
    <w:p w14:paraId="6DF253EF" w14:textId="77777777" w:rsidR="00484B34" w:rsidRDefault="00484B34" w:rsidP="00484B34">
      <w:pPr>
        <w:pStyle w:val="LDP1a"/>
      </w:pPr>
      <w:r>
        <w:t>(c)</w:t>
      </w:r>
      <w:r>
        <w:tab/>
      </w:r>
      <w:r w:rsidR="00F02BBA">
        <w:t>both</w:t>
      </w:r>
      <w:r>
        <w:t xml:space="preserve"> </w:t>
      </w:r>
      <w:r w:rsidRPr="00BE1FA4">
        <w:t>visual circling</w:t>
      </w:r>
      <w:r>
        <w:t xml:space="preserve"> and</w:t>
      </w:r>
      <w:r w:rsidRPr="00BE1FA4">
        <w:t xml:space="preserve"> circuits</w:t>
      </w:r>
      <w:r>
        <w:t>;</w:t>
      </w:r>
    </w:p>
    <w:p w14:paraId="048AE646" w14:textId="77777777" w:rsidR="00F02BBA" w:rsidRDefault="00484B34" w:rsidP="00484B34">
      <w:pPr>
        <w:pStyle w:val="LDClause"/>
      </w:pPr>
      <w:r>
        <w:tab/>
      </w:r>
      <w:r>
        <w:tab/>
      </w:r>
      <w:r w:rsidR="00F02BBA">
        <w:t xml:space="preserve">must have </w:t>
      </w:r>
      <w:r w:rsidR="00F02BBA" w:rsidRPr="00BE1FA4">
        <w:t>omnidirectional runway edge lights</w:t>
      </w:r>
      <w:r w:rsidR="002E3F1C">
        <w:t xml:space="preserve"> </w:t>
      </w:r>
      <w:r>
        <w:t xml:space="preserve">that comply with </w:t>
      </w:r>
      <w:r w:rsidR="00F02BBA" w:rsidRPr="00BE1FA4">
        <w:t xml:space="preserve">the requirements </w:t>
      </w:r>
      <w:r>
        <w:t>in</w:t>
      </w:r>
      <w:r w:rsidR="00F02BBA" w:rsidRPr="00BE1FA4">
        <w:t xml:space="preserve"> </w:t>
      </w:r>
      <w:r w:rsidR="00AB2C75">
        <w:t>section </w:t>
      </w:r>
      <w:r w:rsidR="007B3417">
        <w:t>9.52</w:t>
      </w:r>
      <w:r w:rsidR="00F02BBA">
        <w:t>.</w:t>
      </w:r>
    </w:p>
    <w:p w14:paraId="5FB0B503" w14:textId="77777777" w:rsidR="00F02BBA" w:rsidRPr="00BE1FA4" w:rsidRDefault="00F02BBA" w:rsidP="00F02BBA">
      <w:pPr>
        <w:pStyle w:val="LDClause"/>
      </w:pPr>
      <w:r>
        <w:tab/>
      </w:r>
      <w:r w:rsidR="00DF3AF7">
        <w:t>(</w:t>
      </w:r>
      <w:r>
        <w:t>3</w:t>
      </w:r>
      <w:r w:rsidR="00DF3AF7">
        <w:t>)</w:t>
      </w:r>
      <w:r>
        <w:tab/>
        <w:t>A</w:t>
      </w:r>
      <w:r w:rsidRPr="00BE1FA4">
        <w:t xml:space="preserve"> runway available for take-off operations with an RVR </w:t>
      </w:r>
      <w:r w:rsidR="00CD24A2">
        <w:t xml:space="preserve">less </w:t>
      </w:r>
      <w:r w:rsidR="003508C8">
        <w:t>than</w:t>
      </w:r>
      <w:r w:rsidRPr="00BE1FA4">
        <w:t xml:space="preserve"> 350 m </w:t>
      </w:r>
      <w:r>
        <w:t xml:space="preserve">must have </w:t>
      </w:r>
      <w:r w:rsidRPr="00BE1FA4">
        <w:t xml:space="preserve">runway edge lights </w:t>
      </w:r>
      <w:r w:rsidR="00484B34">
        <w:t>that comply with</w:t>
      </w:r>
      <w:r w:rsidRPr="00BE1FA4">
        <w:t xml:space="preserve"> the requirements </w:t>
      </w:r>
      <w:r w:rsidR="00484B34">
        <w:t>in</w:t>
      </w:r>
      <w:r>
        <w:t xml:space="preserve"> </w:t>
      </w:r>
      <w:r w:rsidR="007B3417">
        <w:t>section 9.53</w:t>
      </w:r>
      <w:r>
        <w:t>.</w:t>
      </w:r>
    </w:p>
    <w:p w14:paraId="191D2D07" w14:textId="77777777" w:rsidR="00484B34" w:rsidRDefault="00F02BBA" w:rsidP="00F02BBA">
      <w:pPr>
        <w:pStyle w:val="LDClause"/>
      </w:pPr>
      <w:r>
        <w:tab/>
      </w:r>
      <w:r w:rsidR="00DF3AF7">
        <w:t>(</w:t>
      </w:r>
      <w:r>
        <w:t>4</w:t>
      </w:r>
      <w:r w:rsidR="00DF3AF7">
        <w:t>)</w:t>
      </w:r>
      <w:r>
        <w:tab/>
      </w:r>
      <w:r w:rsidRPr="005224A4">
        <w:t>Runway edge lights must be placed</w:t>
      </w:r>
      <w:r w:rsidR="00B86468">
        <w:t xml:space="preserve"> </w:t>
      </w:r>
      <w:r w:rsidR="00B86468" w:rsidRPr="005224A4">
        <w:t xml:space="preserve">along both sides of </w:t>
      </w:r>
      <w:r w:rsidR="00B86468">
        <w:t>a</w:t>
      </w:r>
      <w:r w:rsidR="00B86468" w:rsidRPr="005224A4">
        <w:t xml:space="preserve"> runway</w:t>
      </w:r>
      <w:r w:rsidR="00B86468">
        <w:t xml:space="preserve"> so that they:</w:t>
      </w:r>
    </w:p>
    <w:p w14:paraId="0F551F77" w14:textId="77777777" w:rsidR="00484B34" w:rsidRDefault="00484B34" w:rsidP="00484B34">
      <w:pPr>
        <w:pStyle w:val="LDP1a"/>
      </w:pPr>
      <w:r>
        <w:t>(a)</w:t>
      </w:r>
      <w:r>
        <w:tab/>
        <w:t>are</w:t>
      </w:r>
      <w:r w:rsidR="00B86468">
        <w:t xml:space="preserve"> </w:t>
      </w:r>
      <w:r w:rsidR="00F02BBA" w:rsidRPr="005224A4">
        <w:t xml:space="preserve">in </w:t>
      </w:r>
      <w:r w:rsidR="00F02BBA">
        <w:t>2</w:t>
      </w:r>
      <w:r w:rsidR="00F02BBA" w:rsidRPr="005224A4">
        <w:t xml:space="preserve"> parallel straight rows equidistant from the </w:t>
      </w:r>
      <w:r w:rsidR="004439CE">
        <w:t>centreline</w:t>
      </w:r>
      <w:r w:rsidR="002E3F1C">
        <w:t xml:space="preserve"> with the pairs of lights opposite each other</w:t>
      </w:r>
      <w:r>
        <w:t>; and</w:t>
      </w:r>
    </w:p>
    <w:p w14:paraId="4FA4DB5E" w14:textId="77777777" w:rsidR="00066213" w:rsidRDefault="00066213" w:rsidP="00066213">
      <w:pPr>
        <w:pStyle w:val="LDP1a"/>
      </w:pPr>
      <w:r>
        <w:t>(b)</w:t>
      </w:r>
      <w:r>
        <w:tab/>
        <w:t>either:</w:t>
      </w:r>
    </w:p>
    <w:p w14:paraId="02807567" w14:textId="77777777" w:rsidR="00B12368" w:rsidRDefault="00066213" w:rsidP="00066213">
      <w:pPr>
        <w:pStyle w:val="P2"/>
      </w:pPr>
      <w:r>
        <w:tab/>
        <w:t>(i)</w:t>
      </w:r>
      <w:r>
        <w:tab/>
        <w:t>for a non-instrument or non-precision approach runway</w:t>
      </w:r>
      <w:r w:rsidR="00B12368">
        <w:t>:</w:t>
      </w:r>
    </w:p>
    <w:p w14:paraId="15249223" w14:textId="77777777" w:rsidR="00B12368" w:rsidRDefault="00395943" w:rsidP="001931D5">
      <w:pPr>
        <w:pStyle w:val="P3"/>
        <w:tabs>
          <w:tab w:val="clear" w:pos="1985"/>
        </w:tabs>
        <w:ind w:left="2127"/>
      </w:pPr>
      <w:r>
        <w:t>(A)</w:t>
      </w:r>
      <w:r>
        <w:tab/>
      </w:r>
      <w:r w:rsidR="00066213" w:rsidRPr="005224A4">
        <w:t>commenc</w:t>
      </w:r>
      <w:r w:rsidR="00066213">
        <w:t>e</w:t>
      </w:r>
      <w:r w:rsidR="00066213" w:rsidRPr="005224A4">
        <w:t xml:space="preserve"> from the threshold</w:t>
      </w:r>
      <w:r w:rsidR="00066213">
        <w:t xml:space="preserve"> and </w:t>
      </w:r>
      <w:r w:rsidR="00066213" w:rsidRPr="005224A4">
        <w:t>continu</w:t>
      </w:r>
      <w:r w:rsidR="00066213">
        <w:t>e</w:t>
      </w:r>
      <w:r w:rsidR="00066213" w:rsidRPr="005224A4">
        <w:t xml:space="preserve"> to</w:t>
      </w:r>
      <w:r w:rsidR="00750F6D">
        <w:t xml:space="preserve"> </w:t>
      </w:r>
      <w:r w:rsidR="00066213" w:rsidRPr="005224A4">
        <w:t>the opposite runway end point</w:t>
      </w:r>
      <w:r w:rsidR="00066213">
        <w:t>;</w:t>
      </w:r>
      <w:r w:rsidR="00B12368">
        <w:t xml:space="preserve"> or</w:t>
      </w:r>
    </w:p>
    <w:p w14:paraId="37071884" w14:textId="77777777" w:rsidR="00066213" w:rsidRDefault="00395943" w:rsidP="001931D5">
      <w:pPr>
        <w:pStyle w:val="P3"/>
        <w:tabs>
          <w:tab w:val="clear" w:pos="1985"/>
        </w:tabs>
        <w:ind w:left="2127"/>
      </w:pPr>
      <w:r>
        <w:t>(B)</w:t>
      </w:r>
      <w:r>
        <w:tab/>
      </w:r>
      <w:r w:rsidR="00B12368">
        <w:t>if the runway edge light</w:t>
      </w:r>
      <w:r w:rsidR="000F71E8">
        <w:t xml:space="preserve">s </w:t>
      </w:r>
      <w:r w:rsidR="00AE4257">
        <w:t xml:space="preserve">aligned with the threshold </w:t>
      </w:r>
      <w:r w:rsidR="000F71E8">
        <w:t xml:space="preserve">are </w:t>
      </w:r>
      <w:r w:rsidR="00B3396F">
        <w:t>replaced</w:t>
      </w:r>
      <w:r w:rsidR="00C12195">
        <w:t xml:space="preserve"> by runway threshold light</w:t>
      </w:r>
      <w:r w:rsidR="00AE4257">
        <w:t>s</w:t>
      </w:r>
      <w:r w:rsidR="00B3396F">
        <w:t xml:space="preserve"> that comply with the requirements of subsection 9.55 (2)</w:t>
      </w:r>
      <w:r w:rsidR="00B12368">
        <w:t xml:space="preserve"> </w:t>
      </w:r>
      <w:r w:rsidR="00C12195">
        <w:t xml:space="preserve">— </w:t>
      </w:r>
      <w:r w:rsidR="00C12195" w:rsidRPr="005224A4">
        <w:t>commenc</w:t>
      </w:r>
      <w:r w:rsidR="00C12195">
        <w:t>e</w:t>
      </w:r>
      <w:r w:rsidR="00C12195" w:rsidRPr="005224A4">
        <w:t xml:space="preserve"> </w:t>
      </w:r>
      <w:r w:rsidR="00C12195">
        <w:t xml:space="preserve">1 light space in </w:t>
      </w:r>
      <w:r w:rsidR="00C12195" w:rsidRPr="005224A4">
        <w:t>from the threshold</w:t>
      </w:r>
      <w:r w:rsidR="00C12195">
        <w:t xml:space="preserve"> and </w:t>
      </w:r>
      <w:r w:rsidR="00C12195" w:rsidRPr="005224A4">
        <w:t>continu</w:t>
      </w:r>
      <w:r w:rsidR="00C12195">
        <w:t>e</w:t>
      </w:r>
      <w:r w:rsidR="00C12195" w:rsidRPr="005224A4">
        <w:t xml:space="preserve"> to</w:t>
      </w:r>
      <w:r w:rsidR="00C12195">
        <w:t xml:space="preserve"> </w:t>
      </w:r>
      <w:r w:rsidR="001931D5">
        <w:t xml:space="preserve">1 light space from </w:t>
      </w:r>
      <w:r w:rsidR="00C12195" w:rsidRPr="005224A4">
        <w:t>the opposite runway end point</w:t>
      </w:r>
      <w:r>
        <w:t>; or</w:t>
      </w:r>
    </w:p>
    <w:p w14:paraId="26445B98" w14:textId="77777777" w:rsidR="00E94EDF" w:rsidRPr="00E94EDF" w:rsidRDefault="00E94EDF" w:rsidP="001931D5">
      <w:pPr>
        <w:pStyle w:val="Note"/>
        <w:tabs>
          <w:tab w:val="clear" w:pos="454"/>
          <w:tab w:val="clear" w:pos="737"/>
        </w:tabs>
        <w:ind w:left="1988" w:hanging="425"/>
      </w:pPr>
      <w:r>
        <w:rPr>
          <w:i/>
        </w:rPr>
        <w:t>Note</w:t>
      </w:r>
      <w:r w:rsidR="00395943">
        <w:rPr>
          <w:i/>
        </w:rPr>
        <w:t>   </w:t>
      </w:r>
      <w:r>
        <w:t xml:space="preserve">See </w:t>
      </w:r>
      <w:r w:rsidR="00B3396F">
        <w:t>option</w:t>
      </w:r>
      <w:r w:rsidR="00AB2C75">
        <w:t>al omnidirectional threshold light units (green)</w:t>
      </w:r>
      <w:r w:rsidR="00B3396F">
        <w:t xml:space="preserve"> in </w:t>
      </w:r>
      <w:r>
        <w:t xml:space="preserve">Figure </w:t>
      </w:r>
      <w:r w:rsidR="00B3396F">
        <w:t>9.76 (1).</w:t>
      </w:r>
    </w:p>
    <w:p w14:paraId="277A8F51" w14:textId="77777777" w:rsidR="00066213" w:rsidRDefault="00E94EDF" w:rsidP="00066213">
      <w:pPr>
        <w:pStyle w:val="P2"/>
      </w:pPr>
      <w:r>
        <w:tab/>
      </w:r>
      <w:r w:rsidR="00066213">
        <w:t>(ii)</w:t>
      </w:r>
      <w:r w:rsidR="00066213">
        <w:tab/>
        <w:t xml:space="preserve">for a precision </w:t>
      </w:r>
      <w:r w:rsidR="00E62AF3">
        <w:t>approach</w:t>
      </w:r>
      <w:r w:rsidR="00066213">
        <w:t xml:space="preserve"> runway — </w:t>
      </w:r>
      <w:r w:rsidR="00066213" w:rsidRPr="005224A4">
        <w:t>commenc</w:t>
      </w:r>
      <w:r w:rsidR="00066213">
        <w:t>e</w:t>
      </w:r>
      <w:r w:rsidR="00066213" w:rsidRPr="005224A4">
        <w:t xml:space="preserve"> </w:t>
      </w:r>
      <w:r w:rsidR="00750F6D">
        <w:t>1</w:t>
      </w:r>
      <w:r w:rsidR="00066213">
        <w:t xml:space="preserve"> light space in </w:t>
      </w:r>
      <w:r w:rsidR="00066213" w:rsidRPr="005224A4">
        <w:t>from the threshold</w:t>
      </w:r>
      <w:r w:rsidR="00066213">
        <w:t xml:space="preserve"> and </w:t>
      </w:r>
      <w:r w:rsidR="00066213" w:rsidRPr="005224A4">
        <w:t>continu</w:t>
      </w:r>
      <w:r w:rsidR="00066213">
        <w:t>e</w:t>
      </w:r>
      <w:r w:rsidR="00066213" w:rsidRPr="005224A4">
        <w:t xml:space="preserve"> to</w:t>
      </w:r>
      <w:r w:rsidR="00750F6D">
        <w:t xml:space="preserve"> 1 light space from</w:t>
      </w:r>
      <w:r w:rsidR="00066213" w:rsidRPr="005224A4">
        <w:t xml:space="preserve"> the opposite runway end point</w:t>
      </w:r>
      <w:r w:rsidR="00066213">
        <w:t>.</w:t>
      </w:r>
    </w:p>
    <w:p w14:paraId="23D8D9A3" w14:textId="77777777" w:rsidR="00F02BBA" w:rsidRPr="005224A4" w:rsidRDefault="00F02BBA" w:rsidP="00F02BBA">
      <w:pPr>
        <w:pStyle w:val="LDClause"/>
      </w:pPr>
      <w:r>
        <w:tab/>
      </w:r>
      <w:r w:rsidR="00DF3AF7">
        <w:t>(</w:t>
      </w:r>
      <w:r>
        <w:t>5</w:t>
      </w:r>
      <w:r w:rsidR="00DF3AF7">
        <w:t>)</w:t>
      </w:r>
      <w:r>
        <w:tab/>
      </w:r>
      <w:r w:rsidRPr="005224A4">
        <w:t xml:space="preserve">The longitudinal spacing of runway edge lights must be uniform and </w:t>
      </w:r>
      <w:r>
        <w:t>as follows:</w:t>
      </w:r>
    </w:p>
    <w:p w14:paraId="5122196E" w14:textId="77777777" w:rsidR="00F02BBA" w:rsidRPr="005224A4" w:rsidRDefault="00F02BBA" w:rsidP="00F02BBA">
      <w:pPr>
        <w:pStyle w:val="LDP1a"/>
      </w:pPr>
      <w:r>
        <w:t>(a)</w:t>
      </w:r>
      <w:r>
        <w:tab/>
      </w:r>
      <w:r w:rsidRPr="005224A4">
        <w:t>for an instrument runway</w:t>
      </w:r>
      <w:r>
        <w:t> —</w:t>
      </w:r>
      <w:r w:rsidR="00B3396F">
        <w:t xml:space="preserve"> </w:t>
      </w:r>
      <w:r w:rsidRPr="005224A4">
        <w:t>60 m</w:t>
      </w:r>
      <w:r w:rsidR="00CD24A2">
        <w:t>, but with</w:t>
      </w:r>
      <w:r w:rsidR="000D55C4">
        <w:t>in</w:t>
      </w:r>
      <w:r w:rsidR="00CD24A2">
        <w:t xml:space="preserve"> a tolerance of </w:t>
      </w:r>
      <w:r w:rsidR="000D55C4">
        <w:t>+</w:t>
      </w:r>
      <w:r w:rsidR="00B3396F">
        <w:t xml:space="preserve"> 0</w:t>
      </w:r>
      <w:r w:rsidR="00CD24A2">
        <w:t xml:space="preserve"> m to </w:t>
      </w:r>
      <w:r w:rsidR="000D55C4">
        <w:t xml:space="preserve">minus </w:t>
      </w:r>
      <w:r w:rsidRPr="005224A4">
        <w:t>5 m;</w:t>
      </w:r>
    </w:p>
    <w:p w14:paraId="24367B49" w14:textId="77777777" w:rsidR="00F02BBA" w:rsidRPr="005224A4" w:rsidRDefault="00F02BBA" w:rsidP="00F02BBA">
      <w:pPr>
        <w:pStyle w:val="LDP1a"/>
      </w:pPr>
      <w:r>
        <w:t>(b)</w:t>
      </w:r>
      <w:r>
        <w:tab/>
      </w:r>
      <w:r w:rsidRPr="005224A4">
        <w:t>for a non-instrument runway</w:t>
      </w:r>
      <w:r w:rsidR="000D55C4">
        <w:t> —</w:t>
      </w:r>
      <w:r w:rsidRPr="005224A4">
        <w:t xml:space="preserve"> 90 m ± 10 m</w:t>
      </w:r>
      <w:r w:rsidR="00DC4A31">
        <w:t>.</w:t>
      </w:r>
    </w:p>
    <w:p w14:paraId="59246FB1" w14:textId="77777777" w:rsidR="00F02BBA" w:rsidRPr="000D55C4" w:rsidRDefault="00F02BBA" w:rsidP="000D55C4">
      <w:pPr>
        <w:pStyle w:val="LDNote"/>
      </w:pPr>
      <w:r w:rsidRPr="000D55C4">
        <w:rPr>
          <w:i/>
        </w:rPr>
        <w:t>Note</w:t>
      </w:r>
      <w:r w:rsidR="000D55C4">
        <w:rPr>
          <w:i/>
        </w:rPr>
        <w:t>   </w:t>
      </w:r>
      <w:r w:rsidRPr="000D55C4">
        <w:t xml:space="preserve"> 60 m +</w:t>
      </w:r>
      <w:r w:rsidR="004B12CC">
        <w:t xml:space="preserve"> 0</w:t>
      </w:r>
      <w:r w:rsidRPr="000D55C4">
        <w:t xml:space="preserve"> / -5 m is recommended for non-instrument runways if </w:t>
      </w:r>
      <w:r w:rsidR="00B86468">
        <w:t>it is intended</w:t>
      </w:r>
      <w:r w:rsidRPr="000D55C4">
        <w:t xml:space="preserve"> to upgrade the runway to an instrument runway</w:t>
      </w:r>
      <w:r w:rsidR="00B86468">
        <w:t xml:space="preserve"> at some time in the future</w:t>
      </w:r>
      <w:r w:rsidRPr="000D55C4">
        <w:t>.</w:t>
      </w:r>
    </w:p>
    <w:p w14:paraId="65DDC0C6" w14:textId="77777777" w:rsidR="00B86468" w:rsidRDefault="00F02BBA" w:rsidP="00F02BBA">
      <w:pPr>
        <w:pStyle w:val="LDClause"/>
      </w:pPr>
      <w:r>
        <w:tab/>
      </w:r>
      <w:r w:rsidR="00DF3AF7">
        <w:t>(</w:t>
      </w:r>
      <w:r w:rsidR="004E6C72">
        <w:t>6</w:t>
      </w:r>
      <w:r w:rsidR="00DF3AF7">
        <w:t>)</w:t>
      </w:r>
      <w:r>
        <w:tab/>
      </w:r>
      <w:r w:rsidR="00B86468">
        <w:t>Despite subsection (5), f</w:t>
      </w:r>
      <w:r>
        <w:t>or</w:t>
      </w:r>
      <w:r w:rsidR="00B86468">
        <w:t xml:space="preserve"> the following:</w:t>
      </w:r>
    </w:p>
    <w:p w14:paraId="07396637" w14:textId="77777777" w:rsidR="00B86468" w:rsidRDefault="00B86468" w:rsidP="00B86468">
      <w:pPr>
        <w:pStyle w:val="LDP1a"/>
      </w:pPr>
      <w:r>
        <w:t>(a)</w:t>
      </w:r>
      <w:r>
        <w:tab/>
      </w:r>
      <w:r w:rsidR="00F02BBA" w:rsidRPr="005224A4">
        <w:t>a non-instrument</w:t>
      </w:r>
      <w:r>
        <w:t xml:space="preserve"> runway</w:t>
      </w:r>
      <w:r w:rsidR="00F02BBA" w:rsidRPr="005224A4">
        <w:t xml:space="preserve"> intersected by </w:t>
      </w:r>
      <w:r>
        <w:t>an</w:t>
      </w:r>
      <w:r w:rsidR="00F02BBA" w:rsidRPr="005224A4">
        <w:t xml:space="preserve">other runway or </w:t>
      </w:r>
      <w:r>
        <w:t xml:space="preserve">a </w:t>
      </w:r>
      <w:r w:rsidR="00F02BBA" w:rsidRPr="005224A4">
        <w:t>taxiway</w:t>
      </w:r>
      <w:r>
        <w:t>;</w:t>
      </w:r>
    </w:p>
    <w:p w14:paraId="4013103E" w14:textId="77777777" w:rsidR="00B86468" w:rsidRDefault="00B86468" w:rsidP="00B86468">
      <w:pPr>
        <w:pStyle w:val="LDP1a"/>
      </w:pPr>
      <w:r>
        <w:t>(b)</w:t>
      </w:r>
      <w:r>
        <w:tab/>
      </w:r>
      <w:r w:rsidRPr="005224A4">
        <w:t>a non-precision instrument runway</w:t>
      </w:r>
      <w:r>
        <w:t xml:space="preserve"> </w:t>
      </w:r>
      <w:r w:rsidRPr="005224A4">
        <w:t xml:space="preserve">intersected by </w:t>
      </w:r>
      <w:r>
        <w:t>an</w:t>
      </w:r>
      <w:r w:rsidRPr="005224A4">
        <w:t xml:space="preserve">other runway or </w:t>
      </w:r>
      <w:r>
        <w:t xml:space="preserve">a </w:t>
      </w:r>
      <w:r w:rsidRPr="005224A4">
        <w:t>taxiway</w:t>
      </w:r>
      <w:r>
        <w:t>;</w:t>
      </w:r>
    </w:p>
    <w:p w14:paraId="3662E035" w14:textId="77777777" w:rsidR="00F02BBA" w:rsidRPr="005224A4" w:rsidRDefault="00B86468" w:rsidP="00F02BBA">
      <w:pPr>
        <w:pStyle w:val="LDClause"/>
      </w:pPr>
      <w:r>
        <w:lastRenderedPageBreak/>
        <w:tab/>
      </w:r>
      <w:r>
        <w:tab/>
      </w:r>
      <w:r w:rsidR="004E6C72">
        <w:t xml:space="preserve">the runway edge lights </w:t>
      </w:r>
      <w:r w:rsidR="003F5EC9">
        <w:t xml:space="preserve">at the point of intersection </w:t>
      </w:r>
      <w:r w:rsidR="004E6C72">
        <w:t>may be:</w:t>
      </w:r>
    </w:p>
    <w:p w14:paraId="0A402840" w14:textId="77777777" w:rsidR="00F02BBA" w:rsidRDefault="00F02BBA" w:rsidP="00F02BBA">
      <w:pPr>
        <w:pStyle w:val="LDP1a"/>
      </w:pPr>
      <w:r>
        <w:t>(</w:t>
      </w:r>
      <w:r w:rsidR="00B86468">
        <w:t>c</w:t>
      </w:r>
      <w:r>
        <w:t>)</w:t>
      </w:r>
      <w:r>
        <w:tab/>
      </w:r>
      <w:r w:rsidRPr="005224A4">
        <w:t>spaced irregularly</w:t>
      </w:r>
      <w:r>
        <w:t>;</w:t>
      </w:r>
      <w:r w:rsidRPr="005224A4">
        <w:t xml:space="preserve"> </w:t>
      </w:r>
      <w:r w:rsidR="004E6C72">
        <w:t>and</w:t>
      </w:r>
    </w:p>
    <w:p w14:paraId="5A54CE4E" w14:textId="77777777" w:rsidR="00B86468" w:rsidRDefault="00F02BBA" w:rsidP="00F02BBA">
      <w:pPr>
        <w:pStyle w:val="LDP1a"/>
      </w:pPr>
      <w:r>
        <w:t>(</w:t>
      </w:r>
      <w:r w:rsidR="00B86468">
        <w:t>d</w:t>
      </w:r>
      <w:r>
        <w:t>)</w:t>
      </w:r>
      <w:r>
        <w:tab/>
      </w:r>
      <w:r w:rsidRPr="005224A4">
        <w:t>omitted</w:t>
      </w:r>
      <w:r w:rsidR="00B86468">
        <w:t>;</w:t>
      </w:r>
    </w:p>
    <w:p w14:paraId="027B62E0" w14:textId="77777777" w:rsidR="00B86468" w:rsidRDefault="00B86468" w:rsidP="00F02BBA">
      <w:pPr>
        <w:pStyle w:val="LDP1a"/>
      </w:pPr>
      <w:r>
        <w:t>provided that:</w:t>
      </w:r>
    </w:p>
    <w:p w14:paraId="528CEB5D" w14:textId="77777777" w:rsidR="00F02BBA" w:rsidRDefault="00B86468" w:rsidP="00B86468">
      <w:pPr>
        <w:pStyle w:val="LDP1a"/>
      </w:pPr>
      <w:r>
        <w:t>(e)</w:t>
      </w:r>
      <w:r>
        <w:tab/>
        <w:t>no</w:t>
      </w:r>
      <w:r w:rsidR="00F02BBA">
        <w:t xml:space="preserve"> 2 </w:t>
      </w:r>
      <w:r w:rsidR="00F02BBA" w:rsidRPr="005224A4">
        <w:t xml:space="preserve">consecutive lights </w:t>
      </w:r>
      <w:r w:rsidR="00F02BBA">
        <w:t xml:space="preserve">are </w:t>
      </w:r>
      <w:r w:rsidR="00F02BBA" w:rsidRPr="005224A4">
        <w:t>omitted</w:t>
      </w:r>
      <w:r w:rsidR="00F02BBA">
        <w:t>;</w:t>
      </w:r>
      <w:r>
        <w:t xml:space="preserve"> and</w:t>
      </w:r>
    </w:p>
    <w:p w14:paraId="032E2D47" w14:textId="77777777" w:rsidR="00F02BBA" w:rsidRPr="005224A4" w:rsidRDefault="00B86468" w:rsidP="00B86468">
      <w:pPr>
        <w:pStyle w:val="LDP1a"/>
      </w:pPr>
      <w:r>
        <w:t>(f)</w:t>
      </w:r>
      <w:r>
        <w:tab/>
        <w:t>any</w:t>
      </w:r>
      <w:r w:rsidR="00F02BBA" w:rsidRPr="005224A4">
        <w:t xml:space="preserve"> irregular spacing or omission does not significantly alter the visual guidance </w:t>
      </w:r>
      <w:r>
        <w:t>for</w:t>
      </w:r>
      <w:r w:rsidR="00F02BBA" w:rsidRPr="005224A4">
        <w:t xml:space="preserve"> a pilot using the runway.</w:t>
      </w:r>
    </w:p>
    <w:p w14:paraId="1D8BA2C9" w14:textId="77777777" w:rsidR="00F02BBA" w:rsidRDefault="00F02BBA" w:rsidP="00F02BBA">
      <w:pPr>
        <w:pStyle w:val="LDClause"/>
      </w:pPr>
      <w:r>
        <w:tab/>
      </w:r>
      <w:r w:rsidR="00DF3AF7">
        <w:t>(</w:t>
      </w:r>
      <w:r w:rsidR="004E6C72">
        <w:t>7</w:t>
      </w:r>
      <w:r w:rsidR="00DF3AF7">
        <w:t>)</w:t>
      </w:r>
      <w:r>
        <w:tab/>
      </w:r>
      <w:r w:rsidR="00B86468">
        <w:t>R</w:t>
      </w:r>
      <w:r w:rsidRPr="005224A4">
        <w:t>unway edge lights must not be omitted on a precision approach runway.</w:t>
      </w:r>
    </w:p>
    <w:p w14:paraId="10F0B006" w14:textId="77777777" w:rsidR="00F02BBA" w:rsidRPr="005224A4" w:rsidRDefault="00F02BBA" w:rsidP="00F02BBA">
      <w:pPr>
        <w:pStyle w:val="LDClause"/>
      </w:pPr>
      <w:r>
        <w:tab/>
      </w:r>
      <w:r w:rsidR="00DF3AF7">
        <w:t>(</w:t>
      </w:r>
      <w:r w:rsidR="004E6C72">
        <w:t>8</w:t>
      </w:r>
      <w:r w:rsidR="00DF3AF7">
        <w:t>)</w:t>
      </w:r>
      <w:r>
        <w:tab/>
      </w:r>
      <w:r w:rsidR="004E6C72">
        <w:t>If</w:t>
      </w:r>
      <w:r w:rsidRPr="005224A4">
        <w:t xml:space="preserve"> a runway edge light cannot</w:t>
      </w:r>
      <w:r w:rsidR="004E6C72">
        <w:t xml:space="preserve"> </w:t>
      </w:r>
      <w:r w:rsidRPr="005224A4">
        <w:t>be omitted</w:t>
      </w:r>
      <w:r w:rsidR="004E6C72">
        <w:t xml:space="preserve"> at an intersection</w:t>
      </w:r>
      <w:r w:rsidRPr="005224A4">
        <w:t xml:space="preserve">, </w:t>
      </w:r>
      <w:r w:rsidR="006B5304">
        <w:t xml:space="preserve">an </w:t>
      </w:r>
      <w:r w:rsidRPr="005224A4">
        <w:t xml:space="preserve">inset runway edge light </w:t>
      </w:r>
      <w:r w:rsidR="00066C6B">
        <w:t>must</w:t>
      </w:r>
      <w:r w:rsidR="00066C6B" w:rsidRPr="005224A4">
        <w:t xml:space="preserve"> </w:t>
      </w:r>
      <w:r w:rsidRPr="005224A4">
        <w:t xml:space="preserve">be provided in place of </w:t>
      </w:r>
      <w:r w:rsidR="006B5304">
        <w:t>an</w:t>
      </w:r>
      <w:r w:rsidRPr="005224A4">
        <w:t xml:space="preserve"> elevated light.</w:t>
      </w:r>
    </w:p>
    <w:p w14:paraId="7C9D86BB" w14:textId="77777777" w:rsidR="00F02BBA" w:rsidRPr="005224A4" w:rsidRDefault="00F02BBA" w:rsidP="00F02BBA">
      <w:pPr>
        <w:pStyle w:val="LDClause"/>
      </w:pPr>
      <w:r>
        <w:tab/>
      </w:r>
      <w:r w:rsidR="00DF3AF7">
        <w:t>(</w:t>
      </w:r>
      <w:r w:rsidR="004E6C72">
        <w:t>9</w:t>
      </w:r>
      <w:r w:rsidR="00DF3AF7">
        <w:t>)</w:t>
      </w:r>
      <w:r>
        <w:tab/>
        <w:t>Subject to</w:t>
      </w:r>
      <w:r w:rsidRPr="005224A4">
        <w:t xml:space="preserve"> </w:t>
      </w:r>
      <w:r>
        <w:t>subsection</w:t>
      </w:r>
      <w:r w:rsidRPr="005224A4">
        <w:t xml:space="preserve"> </w:t>
      </w:r>
      <w:r w:rsidR="00DF3AF7">
        <w:t>(</w:t>
      </w:r>
      <w:r w:rsidR="004E6C72">
        <w:t>6</w:t>
      </w:r>
      <w:r w:rsidR="00DF3AF7">
        <w:t>)</w:t>
      </w:r>
      <w:r w:rsidRPr="005224A4">
        <w:t>, a</w:t>
      </w:r>
      <w:r w:rsidR="004E6C72">
        <w:t>n inset</w:t>
      </w:r>
      <w:r w:rsidRPr="005224A4">
        <w:t xml:space="preserve"> runway edge light must be aligned with the respective edge light on the opposite side of the runway.</w:t>
      </w:r>
    </w:p>
    <w:p w14:paraId="4246A8BF" w14:textId="77777777" w:rsidR="00F02BBA" w:rsidRDefault="00F02BBA" w:rsidP="00F02BBA">
      <w:pPr>
        <w:pStyle w:val="LDClause"/>
      </w:pPr>
      <w:r>
        <w:tab/>
      </w:r>
      <w:r w:rsidR="00DF3AF7">
        <w:t>(</w:t>
      </w:r>
      <w:r>
        <w:t>1</w:t>
      </w:r>
      <w:r w:rsidR="004A6D62">
        <w:t>0</w:t>
      </w:r>
      <w:r w:rsidR="00DF3AF7">
        <w:t>)</w:t>
      </w:r>
      <w:r>
        <w:tab/>
      </w:r>
      <w:r w:rsidRPr="00877A60">
        <w:t xml:space="preserve">Subject to </w:t>
      </w:r>
      <w:r>
        <w:t>subsection</w:t>
      </w:r>
      <w:r w:rsidRPr="00B13949">
        <w:t xml:space="preserve"> </w:t>
      </w:r>
      <w:r w:rsidR="00DF3AF7">
        <w:t>(</w:t>
      </w:r>
      <w:r w:rsidR="004A6D62">
        <w:t>1</w:t>
      </w:r>
      <w:r w:rsidR="006B5304">
        <w:t>1</w:t>
      </w:r>
      <w:r w:rsidR="00DF3AF7">
        <w:t>)</w:t>
      </w:r>
      <w:r w:rsidRPr="00B13949">
        <w:t>, runway</w:t>
      </w:r>
      <w:r w:rsidRPr="00877A60">
        <w:t xml:space="preserve"> edge lights must be placed</w:t>
      </w:r>
      <w:r>
        <w:t>:</w:t>
      </w:r>
    </w:p>
    <w:p w14:paraId="2BC4881F" w14:textId="77777777" w:rsidR="00F02BBA" w:rsidRDefault="00F02BBA" w:rsidP="00F02BBA">
      <w:pPr>
        <w:pStyle w:val="LDP1a"/>
      </w:pPr>
      <w:r>
        <w:t>(a)</w:t>
      </w:r>
      <w:r>
        <w:tab/>
      </w:r>
      <w:r w:rsidRPr="00877A60">
        <w:t>along the edges of the area declared for use as the runway</w:t>
      </w:r>
      <w:r w:rsidR="004A6D62">
        <w:t xml:space="preserve"> in the AIP</w:t>
      </w:r>
      <w:r w:rsidR="006B5304">
        <w:t xml:space="preserve"> (the </w:t>
      </w:r>
      <w:r w:rsidR="006B5304" w:rsidRPr="006B5304">
        <w:rPr>
          <w:b/>
          <w:i/>
        </w:rPr>
        <w:t>declared area</w:t>
      </w:r>
      <w:r w:rsidR="006B5304">
        <w:t>)</w:t>
      </w:r>
      <w:r>
        <w:t>;</w:t>
      </w:r>
      <w:r w:rsidRPr="00877A60">
        <w:t xml:space="preserve"> or</w:t>
      </w:r>
    </w:p>
    <w:p w14:paraId="2DA6D3D8" w14:textId="77777777" w:rsidR="00F02BBA" w:rsidRDefault="00F02BBA" w:rsidP="00F02BBA">
      <w:pPr>
        <w:pStyle w:val="LDP1a"/>
      </w:pPr>
      <w:r>
        <w:t>(b)</w:t>
      </w:r>
      <w:r>
        <w:tab/>
      </w:r>
      <w:r w:rsidRPr="00877A60">
        <w:t>not more than 3 m</w:t>
      </w:r>
      <w:r>
        <w:t xml:space="preserve"> </w:t>
      </w:r>
      <w:r w:rsidRPr="00877A60">
        <w:t>outside the edges of th</w:t>
      </w:r>
      <w:r w:rsidR="006B5304">
        <w:t>e declared</w:t>
      </w:r>
      <w:r w:rsidRPr="00877A60">
        <w:t xml:space="preserve"> area</w:t>
      </w:r>
      <w:r>
        <w:t>.</w:t>
      </w:r>
    </w:p>
    <w:p w14:paraId="7419E35A" w14:textId="77777777" w:rsidR="00F02BBA" w:rsidRDefault="00F02BBA" w:rsidP="00F02BBA">
      <w:pPr>
        <w:pStyle w:val="LDClause"/>
      </w:pPr>
      <w:r>
        <w:tab/>
      </w:r>
      <w:r w:rsidR="00DF3AF7">
        <w:t>(</w:t>
      </w:r>
      <w:r>
        <w:t>1</w:t>
      </w:r>
      <w:r w:rsidR="004A6D62">
        <w:t>1</w:t>
      </w:r>
      <w:r w:rsidR="00DF3AF7">
        <w:t>)</w:t>
      </w:r>
      <w:r>
        <w:tab/>
        <w:t xml:space="preserve">If an aerodrome operator </w:t>
      </w:r>
      <w:r w:rsidRPr="00877A60">
        <w:t>declare</w:t>
      </w:r>
      <w:r>
        <w:t>s</w:t>
      </w:r>
      <w:r w:rsidR="004C03BA">
        <w:t>,</w:t>
      </w:r>
      <w:r w:rsidR="004A6D62">
        <w:t xml:space="preserve"> in the AIP</w:t>
      </w:r>
      <w:r w:rsidR="004C03BA">
        <w:t>,</w:t>
      </w:r>
      <w:r w:rsidRPr="00877A60">
        <w:t xml:space="preserve"> </w:t>
      </w:r>
      <w:r>
        <w:t xml:space="preserve">a reduction in the width of a </w:t>
      </w:r>
      <w:r w:rsidRPr="00877A60">
        <w:t>runway</w:t>
      </w:r>
      <w:r w:rsidR="00066C6B">
        <w:t>,</w:t>
      </w:r>
      <w:r w:rsidR="004C03BA">
        <w:t xml:space="preserve"> then</w:t>
      </w:r>
      <w:r w:rsidRPr="00877A60">
        <w:t xml:space="preserve"> </w:t>
      </w:r>
      <w:r w:rsidR="006B5304">
        <w:t xml:space="preserve">runway </w:t>
      </w:r>
      <w:r w:rsidRPr="00877A60">
        <w:t>edge lights</w:t>
      </w:r>
      <w:r w:rsidR="00066C6B">
        <w:t>,</w:t>
      </w:r>
      <w:r w:rsidRPr="00877A60">
        <w:t xml:space="preserve"> located beyond 3 m from the edge of </w:t>
      </w:r>
      <w:r w:rsidR="004A6D62">
        <w:t xml:space="preserve">the </w:t>
      </w:r>
      <w:r w:rsidRPr="00877A60">
        <w:t>runway</w:t>
      </w:r>
      <w:r w:rsidR="00066C6B">
        <w:t>,</w:t>
      </w:r>
      <w:r w:rsidRPr="00877A60">
        <w:t xml:space="preserve"> may remain</w:t>
      </w:r>
      <w:r>
        <w:t xml:space="preserve"> in place</w:t>
      </w:r>
      <w:r w:rsidRPr="00877A60">
        <w:t xml:space="preserve"> until they are upgraded or replaced</w:t>
      </w:r>
      <w:r>
        <w:t>, provided that details are recorded in the aerodrome manual and published in the</w:t>
      </w:r>
      <w:r w:rsidRPr="00877A60">
        <w:t xml:space="preserve"> </w:t>
      </w:r>
      <w:r w:rsidR="001E6308">
        <w:t>AIP-ERSA</w:t>
      </w:r>
      <w:r w:rsidRPr="00877A60">
        <w:t>.</w:t>
      </w:r>
    </w:p>
    <w:p w14:paraId="2033E464" w14:textId="77777777" w:rsidR="00F02BBA" w:rsidRPr="00877A60" w:rsidRDefault="00F02BBA" w:rsidP="00F02BBA">
      <w:pPr>
        <w:pStyle w:val="LDClause"/>
      </w:pPr>
      <w:r>
        <w:tab/>
      </w:r>
      <w:r w:rsidR="00DF3AF7">
        <w:t>(</w:t>
      </w:r>
      <w:r>
        <w:t>1</w:t>
      </w:r>
      <w:r w:rsidR="004A6D62">
        <w:t>2</w:t>
      </w:r>
      <w:r w:rsidR="00DF3AF7">
        <w:t>)</w:t>
      </w:r>
      <w:r>
        <w:tab/>
        <w:t>For</w:t>
      </w:r>
      <w:r w:rsidRPr="00877A60">
        <w:t xml:space="preserve"> a runway</w:t>
      </w:r>
      <w:r>
        <w:t xml:space="preserve"> that </w:t>
      </w:r>
      <w:r w:rsidRPr="00877A60">
        <w:t>is less than 30 m</w:t>
      </w:r>
      <w:r>
        <w:t xml:space="preserve"> wide</w:t>
      </w:r>
      <w:r w:rsidRPr="00877A60">
        <w:t xml:space="preserve">, the runway edge lights must be placed in accordance with </w:t>
      </w:r>
      <w:r>
        <w:t>subsection</w:t>
      </w:r>
      <w:r w:rsidRPr="00877A60">
        <w:t xml:space="preserve"> </w:t>
      </w:r>
      <w:r w:rsidR="00DF3AF7">
        <w:t>(</w:t>
      </w:r>
      <w:r>
        <w:t>1</w:t>
      </w:r>
      <w:r w:rsidR="004A6D62">
        <w:t>0</w:t>
      </w:r>
      <w:r w:rsidR="00DF3AF7">
        <w:t>)</w:t>
      </w:r>
      <w:r>
        <w:t xml:space="preserve"> as if </w:t>
      </w:r>
      <w:r w:rsidRPr="00877A60">
        <w:t>the runway w</w:t>
      </w:r>
      <w:r>
        <w:t>ere</w:t>
      </w:r>
      <w:r w:rsidRPr="00877A60">
        <w:t xml:space="preserve"> 30 m</w:t>
      </w:r>
      <w:r>
        <w:t xml:space="preserve"> wide.</w:t>
      </w:r>
    </w:p>
    <w:p w14:paraId="01CD8B00" w14:textId="77777777" w:rsidR="00F02BBA" w:rsidRDefault="00F02BBA" w:rsidP="00F02BBA">
      <w:pPr>
        <w:pStyle w:val="LDClause"/>
      </w:pPr>
      <w:r>
        <w:tab/>
      </w:r>
      <w:r w:rsidR="00DF3AF7">
        <w:t>(</w:t>
      </w:r>
      <w:r>
        <w:t>1</w:t>
      </w:r>
      <w:r w:rsidR="004A6D62">
        <w:t>3</w:t>
      </w:r>
      <w:r w:rsidR="00DF3AF7">
        <w:t>)</w:t>
      </w:r>
      <w:r>
        <w:tab/>
      </w:r>
      <w:r w:rsidRPr="00877A60">
        <w:t>If a runway is provided with circling guidance lights and unidirectional high</w:t>
      </w:r>
      <w:r w:rsidR="004C03BA">
        <w:t>-</w:t>
      </w:r>
      <w:r w:rsidRPr="00877A60">
        <w:t>intensity runway light units,</w:t>
      </w:r>
      <w:r>
        <w:t xml:space="preserve"> then:</w:t>
      </w:r>
    </w:p>
    <w:p w14:paraId="455A3B18" w14:textId="77777777" w:rsidR="00F02BBA" w:rsidRDefault="00F02BBA" w:rsidP="00F02BBA">
      <w:pPr>
        <w:pStyle w:val="LDP1a"/>
      </w:pPr>
      <w:r>
        <w:t>(a)</w:t>
      </w:r>
      <w:r>
        <w:tab/>
      </w:r>
      <w:r w:rsidRPr="00877A60">
        <w:t>the row of unidirectional high</w:t>
      </w:r>
      <w:r w:rsidR="004C03BA">
        <w:t>-</w:t>
      </w:r>
      <w:r w:rsidRPr="00877A60">
        <w:t xml:space="preserve">intensity light units must be placed on the inner side, closest to the runway </w:t>
      </w:r>
      <w:r w:rsidR="004439CE">
        <w:t>centreline</w:t>
      </w:r>
      <w:r>
        <w:t>; and</w:t>
      </w:r>
    </w:p>
    <w:p w14:paraId="3199D520" w14:textId="77777777" w:rsidR="00F02BBA" w:rsidRDefault="00F02BBA" w:rsidP="00F02BBA">
      <w:pPr>
        <w:pStyle w:val="LDP1a"/>
      </w:pPr>
      <w:r>
        <w:t>(b)</w:t>
      </w:r>
      <w:r>
        <w:tab/>
      </w:r>
      <w:r w:rsidRPr="00877A60">
        <w:t xml:space="preserve">the circling guidance lights </w:t>
      </w:r>
      <w:r>
        <w:t xml:space="preserve">must be </w:t>
      </w:r>
      <w:r w:rsidRPr="00877A60">
        <w:t>placed on the outer side</w:t>
      </w:r>
      <w:r>
        <w:t>; and</w:t>
      </w:r>
    </w:p>
    <w:p w14:paraId="7591E917" w14:textId="77777777" w:rsidR="00F02BBA" w:rsidRDefault="00F02BBA" w:rsidP="00F02BBA">
      <w:pPr>
        <w:pStyle w:val="LDP1a"/>
      </w:pPr>
      <w:r>
        <w:t>(c)</w:t>
      </w:r>
      <w:r>
        <w:tab/>
        <w:t>t</w:t>
      </w:r>
      <w:r w:rsidRPr="00877A60">
        <w:t xml:space="preserve">he </w:t>
      </w:r>
      <w:r>
        <w:t>2</w:t>
      </w:r>
      <w:r w:rsidRPr="00877A60">
        <w:t xml:space="preserve"> rows of light units must</w:t>
      </w:r>
      <w:r>
        <w:t xml:space="preserve"> be:</w:t>
      </w:r>
    </w:p>
    <w:p w14:paraId="79A80798" w14:textId="77777777" w:rsidR="00F02BBA" w:rsidRDefault="00F02BBA" w:rsidP="00F02BBA">
      <w:pPr>
        <w:pStyle w:val="LDP2i"/>
      </w:pPr>
      <w:r>
        <w:tab/>
        <w:t>(i)</w:t>
      </w:r>
      <w:r>
        <w:tab/>
      </w:r>
      <w:r w:rsidRPr="00877A60">
        <w:t>parallel</w:t>
      </w:r>
      <w:r>
        <w:t>;</w:t>
      </w:r>
      <w:r w:rsidRPr="00877A60">
        <w:t xml:space="preserve"> and</w:t>
      </w:r>
    </w:p>
    <w:p w14:paraId="3E385651" w14:textId="77777777" w:rsidR="00F02BBA" w:rsidRPr="00877A60" w:rsidRDefault="00F02BBA" w:rsidP="00F02BBA">
      <w:pPr>
        <w:pStyle w:val="LDP2i"/>
      </w:pPr>
      <w:r>
        <w:tab/>
        <w:t>(ii)</w:t>
      </w:r>
      <w:r>
        <w:tab/>
      </w:r>
      <w:r w:rsidRPr="00877A60">
        <w:t>separated by a distance of at least 0.5 m but no</w:t>
      </w:r>
      <w:r>
        <w:t>t</w:t>
      </w:r>
      <w:r w:rsidRPr="00877A60">
        <w:t xml:space="preserve"> more than 3</w:t>
      </w:r>
      <w:r w:rsidR="00825982">
        <w:t xml:space="preserve"> </w:t>
      </w:r>
      <w:r w:rsidRPr="00877A60">
        <w:t>m</w:t>
      </w:r>
      <w:r>
        <w:t>.</w:t>
      </w:r>
    </w:p>
    <w:p w14:paraId="12544442" w14:textId="176EC68C" w:rsidR="00F02BBA" w:rsidRPr="00B13949" w:rsidRDefault="00721191" w:rsidP="00D31C8E">
      <w:pPr>
        <w:pStyle w:val="139-Section"/>
      </w:pPr>
      <w:bookmarkStart w:id="3141" w:name="_Toc488152338"/>
      <w:bookmarkStart w:id="3142" w:name="_Toc488155096"/>
      <w:bookmarkStart w:id="3143" w:name="_Toc488156302"/>
      <w:bookmarkStart w:id="3144" w:name="_Toc159500584"/>
      <w:r>
        <w:t>9.52</w:t>
      </w:r>
      <w:r w:rsidR="00F02BBA" w:rsidRPr="00B13949">
        <w:tab/>
        <w:t xml:space="preserve">Characteristics of </w:t>
      </w:r>
      <w:r w:rsidR="00981A6A">
        <w:t>r</w:t>
      </w:r>
      <w:r w:rsidR="00F02BBA" w:rsidRPr="00B13949">
        <w:t xml:space="preserve">unway </w:t>
      </w:r>
      <w:r w:rsidR="00981A6A">
        <w:t>e</w:t>
      </w:r>
      <w:r w:rsidR="00F02BBA" w:rsidRPr="00B13949">
        <w:t xml:space="preserve">dge </w:t>
      </w:r>
      <w:r w:rsidR="003741BC">
        <w:t>l</w:t>
      </w:r>
      <w:r w:rsidR="003741BC" w:rsidRPr="00B13949">
        <w:t>ights</w:t>
      </w:r>
      <w:r w:rsidR="003741BC">
        <w:t> —</w:t>
      </w:r>
      <w:r w:rsidR="00F02BBA" w:rsidRPr="00B13949">
        <w:t xml:space="preserve"> non-instrument or non-precision approach runway</w:t>
      </w:r>
      <w:bookmarkEnd w:id="3141"/>
      <w:bookmarkEnd w:id="3142"/>
      <w:bookmarkEnd w:id="3143"/>
      <w:bookmarkEnd w:id="3144"/>
    </w:p>
    <w:p w14:paraId="45CB61DB" w14:textId="73A8CFCD" w:rsidR="00F02BBA" w:rsidRDefault="00F02BBA" w:rsidP="00F02BBA">
      <w:pPr>
        <w:pStyle w:val="LDClause"/>
      </w:pPr>
      <w:r>
        <w:tab/>
      </w:r>
      <w:r>
        <w:tab/>
        <w:t>F</w:t>
      </w:r>
      <w:r w:rsidRPr="00B13949">
        <w:t>or a non-instrument</w:t>
      </w:r>
      <w:r>
        <w:t>,</w:t>
      </w:r>
      <w:r w:rsidRPr="00B13949">
        <w:t xml:space="preserve"> or </w:t>
      </w:r>
      <w:r w:rsidR="00D828B6">
        <w:t xml:space="preserve">a </w:t>
      </w:r>
      <w:r w:rsidRPr="00B13949">
        <w:t>non-precision</w:t>
      </w:r>
      <w:r>
        <w:t>,</w:t>
      </w:r>
      <w:r w:rsidRPr="00B13949">
        <w:t xml:space="preserve"> </w:t>
      </w:r>
      <w:r w:rsidR="006B5304">
        <w:t xml:space="preserve">approach </w:t>
      </w:r>
      <w:r w:rsidRPr="00B13949">
        <w:t>runway</w:t>
      </w:r>
      <w:r>
        <w:t>, the r</w:t>
      </w:r>
      <w:r w:rsidRPr="00B13949">
        <w:t>unway edge lights must be</w:t>
      </w:r>
      <w:r>
        <w:t xml:space="preserve"> lights that:</w:t>
      </w:r>
    </w:p>
    <w:p w14:paraId="2675EC25" w14:textId="77777777" w:rsidR="00F02BBA" w:rsidRDefault="00F02BBA" w:rsidP="00F02BBA">
      <w:pPr>
        <w:pStyle w:val="LDP1a"/>
      </w:pPr>
      <w:r>
        <w:t>(a)</w:t>
      </w:r>
      <w:r>
        <w:tab/>
        <w:t>are</w:t>
      </w:r>
      <w:r w:rsidRPr="00B13949">
        <w:t xml:space="preserve"> fixed</w:t>
      </w:r>
      <w:r>
        <w:t>; and</w:t>
      </w:r>
    </w:p>
    <w:p w14:paraId="14F11C43" w14:textId="77777777" w:rsidR="00F02BBA" w:rsidRDefault="00F02BBA" w:rsidP="00F02BBA">
      <w:pPr>
        <w:pStyle w:val="LDP1a"/>
      </w:pPr>
      <w:r>
        <w:t>(b)</w:t>
      </w:r>
      <w:r>
        <w:tab/>
        <w:t xml:space="preserve">are </w:t>
      </w:r>
      <w:r w:rsidRPr="00B13949">
        <w:t>omnidirectional</w:t>
      </w:r>
      <w:r>
        <w:t>; and</w:t>
      </w:r>
    </w:p>
    <w:p w14:paraId="00D6017F" w14:textId="77777777" w:rsidR="00F02BBA" w:rsidRDefault="00F02BBA" w:rsidP="00F02BBA">
      <w:pPr>
        <w:pStyle w:val="LDP1a"/>
      </w:pPr>
      <w:r>
        <w:t>(c)</w:t>
      </w:r>
      <w:r>
        <w:tab/>
      </w:r>
      <w:r w:rsidRPr="00B13949">
        <w:t>show variable white</w:t>
      </w:r>
      <w:r>
        <w:t>; and</w:t>
      </w:r>
    </w:p>
    <w:p w14:paraId="2D041FBB" w14:textId="77777777" w:rsidR="00F02BBA" w:rsidRDefault="00F02BBA" w:rsidP="00F02BBA">
      <w:pPr>
        <w:pStyle w:val="LDP1a"/>
      </w:pPr>
      <w:r>
        <w:t>(d)</w:t>
      </w:r>
      <w:r>
        <w:tab/>
        <w:t xml:space="preserve">if elevated — </w:t>
      </w:r>
      <w:r w:rsidRPr="00B13949">
        <w:t xml:space="preserve">have light distribution that is uniform for the 360° horizontal </w:t>
      </w:r>
      <w:r>
        <w:t>projection of the light; and</w:t>
      </w:r>
    </w:p>
    <w:p w14:paraId="1242246D" w14:textId="77777777" w:rsidR="005B0234" w:rsidRDefault="00F02BBA" w:rsidP="00AB2C75">
      <w:pPr>
        <w:pStyle w:val="LDP1a"/>
        <w:keepNext/>
      </w:pPr>
      <w:r>
        <w:lastRenderedPageBreak/>
        <w:t>(e)</w:t>
      </w:r>
      <w:r>
        <w:tab/>
      </w:r>
      <w:r w:rsidR="005B0234">
        <w:t xml:space="preserve">for a lighting system set at low intensity — </w:t>
      </w:r>
      <w:r>
        <w:t>have</w:t>
      </w:r>
      <w:r w:rsidR="005B0234">
        <w:t>:</w:t>
      </w:r>
    </w:p>
    <w:p w14:paraId="0E7C2043" w14:textId="77777777" w:rsidR="00F02BBA" w:rsidRDefault="005B0234" w:rsidP="005B0234">
      <w:pPr>
        <w:pStyle w:val="LDP2i"/>
      </w:pPr>
      <w:r>
        <w:tab/>
        <w:t>(i)</w:t>
      </w:r>
      <w:r>
        <w:tab/>
      </w:r>
      <w:r w:rsidR="00F02BBA">
        <w:t>a</w:t>
      </w:r>
      <w:r w:rsidR="00F02BBA" w:rsidRPr="00B13949">
        <w:t xml:space="preserve"> minimum light intensity in accordance with </w:t>
      </w:r>
      <w:r w:rsidR="00F02BBA">
        <w:t xml:space="preserve">that shown in </w:t>
      </w:r>
      <w:r w:rsidR="00914AEC">
        <w:t>Figure 9.7</w:t>
      </w:r>
      <w:r w:rsidR="00B21CB8">
        <w:t>5 (</w:t>
      </w:r>
      <w:r w:rsidR="00F02BBA" w:rsidRPr="00E2101D">
        <w:t>1</w:t>
      </w:r>
      <w:r w:rsidR="00DF3AF7">
        <w:t>)</w:t>
      </w:r>
      <w:r w:rsidR="00F02BBA">
        <w:t>; and</w:t>
      </w:r>
    </w:p>
    <w:p w14:paraId="4AEE5E14" w14:textId="77777777" w:rsidR="00F02BBA" w:rsidRDefault="005B0234" w:rsidP="005B0234">
      <w:pPr>
        <w:pStyle w:val="LDP2i"/>
      </w:pPr>
      <w:r>
        <w:tab/>
        <w:t>(ii)</w:t>
      </w:r>
      <w:r>
        <w:tab/>
      </w:r>
      <w:r w:rsidR="00F02BBA">
        <w:t xml:space="preserve">a </w:t>
      </w:r>
      <w:r w:rsidR="00F02BBA" w:rsidRPr="00E2101D">
        <w:t>main beam</w:t>
      </w:r>
      <w:r w:rsidR="00F02BBA">
        <w:t xml:space="preserve"> which projects light</w:t>
      </w:r>
      <w:r w:rsidR="00F02BBA" w:rsidRPr="00E2101D">
        <w:t xml:space="preserve"> between 1º and 7º above the horizontal</w:t>
      </w:r>
      <w:r w:rsidR="00F02BBA">
        <w:t xml:space="preserve"> at:</w:t>
      </w:r>
    </w:p>
    <w:p w14:paraId="359BFC25" w14:textId="77777777" w:rsidR="00F02BBA" w:rsidRDefault="005B0234" w:rsidP="00147600">
      <w:pPr>
        <w:pStyle w:val="LDP3A"/>
        <w:tabs>
          <w:tab w:val="clear" w:pos="1985"/>
        </w:tabs>
        <w:ind w:left="2127"/>
      </w:pPr>
      <w:r>
        <w:t>(A)</w:t>
      </w:r>
      <w:r>
        <w:tab/>
      </w:r>
      <w:r w:rsidR="00F02BBA" w:rsidRPr="00E2101D">
        <w:t>a minimum average intensity of not less than 100 cd</w:t>
      </w:r>
      <w:r w:rsidR="00F02BBA">
        <w:t>;</w:t>
      </w:r>
      <w:r w:rsidR="00F02BBA" w:rsidRPr="00E2101D">
        <w:t xml:space="preserve"> and </w:t>
      </w:r>
    </w:p>
    <w:p w14:paraId="3C24F58D" w14:textId="77777777" w:rsidR="00F02BBA" w:rsidRDefault="005B0234" w:rsidP="00147600">
      <w:pPr>
        <w:pStyle w:val="LDP3A"/>
        <w:tabs>
          <w:tab w:val="clear" w:pos="1985"/>
        </w:tabs>
        <w:ind w:left="2127"/>
      </w:pPr>
      <w:r>
        <w:t>(B)</w:t>
      </w:r>
      <w:r>
        <w:tab/>
      </w:r>
      <w:r w:rsidR="00F02BBA" w:rsidRPr="00E2101D">
        <w:t>a maximum average intensity of not more than 200 cd</w:t>
      </w:r>
      <w:r w:rsidR="00F02BBA">
        <w:t>; and</w:t>
      </w:r>
    </w:p>
    <w:p w14:paraId="70ED0174" w14:textId="77777777" w:rsidR="00F02BBA" w:rsidRDefault="00F02BBA" w:rsidP="00825982">
      <w:pPr>
        <w:pStyle w:val="LDP1a"/>
        <w:keepNext/>
      </w:pPr>
      <w:r>
        <w:t>(</w:t>
      </w:r>
      <w:r w:rsidR="005B0234">
        <w:t>f</w:t>
      </w:r>
      <w:r>
        <w:t>)</w:t>
      </w:r>
      <w:r>
        <w:tab/>
      </w:r>
      <w:r w:rsidR="005B0234">
        <w:t>for a lighting system set at</w:t>
      </w:r>
      <w:r w:rsidRPr="00E2101D">
        <w:t xml:space="preserve"> medium intensity</w:t>
      </w:r>
      <w:r>
        <w:t> —</w:t>
      </w:r>
      <w:r w:rsidRPr="00E2101D">
        <w:t xml:space="preserve"> </w:t>
      </w:r>
      <w:r>
        <w:t>have:</w:t>
      </w:r>
    </w:p>
    <w:p w14:paraId="4F5DBA2C" w14:textId="77777777" w:rsidR="00F02BBA" w:rsidRDefault="00F02BBA" w:rsidP="00F02BBA">
      <w:pPr>
        <w:pStyle w:val="LDP2i"/>
      </w:pPr>
      <w:r>
        <w:tab/>
        <w:t>(i)</w:t>
      </w:r>
      <w:r>
        <w:tab/>
        <w:t>a</w:t>
      </w:r>
      <w:r w:rsidRPr="00E2101D">
        <w:t xml:space="preserve"> minimum light intensity in accordance with</w:t>
      </w:r>
      <w:r w:rsidR="00AD1D1C">
        <w:t xml:space="preserve"> that shown in</w:t>
      </w:r>
      <w:r w:rsidRPr="00E2101D">
        <w:t xml:space="preserve"> </w:t>
      </w:r>
      <w:r w:rsidR="00914AEC">
        <w:t>Figure 9.7</w:t>
      </w:r>
      <w:r w:rsidR="00B21CB8">
        <w:t>5 (</w:t>
      </w:r>
      <w:r>
        <w:t>2</w:t>
      </w:r>
      <w:r w:rsidR="00DF3AF7">
        <w:t>)</w:t>
      </w:r>
      <w:r>
        <w:t>; and</w:t>
      </w:r>
    </w:p>
    <w:p w14:paraId="59BC0DB6" w14:textId="77777777" w:rsidR="00F02BBA" w:rsidRDefault="00F02BBA" w:rsidP="00F02BBA">
      <w:pPr>
        <w:pStyle w:val="LDP2i"/>
      </w:pPr>
      <w:r>
        <w:tab/>
        <w:t>(ii)</w:t>
      </w:r>
      <w:r>
        <w:tab/>
        <w:t>a</w:t>
      </w:r>
      <w:r w:rsidRPr="00E2101D">
        <w:t xml:space="preserve"> main beam</w:t>
      </w:r>
      <w:r>
        <w:t xml:space="preserve"> which projects light</w:t>
      </w:r>
      <w:r w:rsidRPr="00E2101D">
        <w:t xml:space="preserve"> between 1º and 7º above the horizontal</w:t>
      </w:r>
      <w:r>
        <w:t xml:space="preserve"> at:</w:t>
      </w:r>
    </w:p>
    <w:p w14:paraId="1E66F641" w14:textId="77777777" w:rsidR="00F02BBA" w:rsidRDefault="00F02BBA" w:rsidP="00825982">
      <w:pPr>
        <w:pStyle w:val="LDP3A"/>
        <w:tabs>
          <w:tab w:val="clear" w:pos="1985"/>
        </w:tabs>
        <w:ind w:left="2127"/>
      </w:pPr>
      <w:r>
        <w:t>(A)</w:t>
      </w:r>
      <w:r>
        <w:tab/>
      </w:r>
      <w:r w:rsidRPr="00E2101D">
        <w:t>a minimum average intensity of not less than 200 cd</w:t>
      </w:r>
      <w:r>
        <w:t>;</w:t>
      </w:r>
      <w:r w:rsidRPr="00E2101D">
        <w:t xml:space="preserve"> and</w:t>
      </w:r>
    </w:p>
    <w:p w14:paraId="6F01EE1B" w14:textId="77777777" w:rsidR="00F02BBA" w:rsidRPr="00E2101D" w:rsidRDefault="00F02BBA" w:rsidP="00825982">
      <w:pPr>
        <w:pStyle w:val="LDP3A"/>
        <w:tabs>
          <w:tab w:val="clear" w:pos="1985"/>
        </w:tabs>
        <w:ind w:left="2127"/>
      </w:pPr>
      <w:r>
        <w:t>(B)</w:t>
      </w:r>
      <w:r>
        <w:tab/>
      </w:r>
      <w:r w:rsidRPr="00E2101D">
        <w:t>a maximum average intensity of not more than 600 cd.</w:t>
      </w:r>
    </w:p>
    <w:p w14:paraId="3818817D" w14:textId="6E4D4C2F" w:rsidR="00F02BBA" w:rsidRPr="00E2101D" w:rsidRDefault="00721191" w:rsidP="00D31C8E">
      <w:pPr>
        <w:pStyle w:val="139-Section"/>
      </w:pPr>
      <w:bookmarkStart w:id="3145" w:name="_Toc488152339"/>
      <w:bookmarkStart w:id="3146" w:name="_Toc488155097"/>
      <w:bookmarkStart w:id="3147" w:name="_Toc488156303"/>
      <w:bookmarkStart w:id="3148" w:name="_Toc159500585"/>
      <w:r>
        <w:t>9.53</w:t>
      </w:r>
      <w:r w:rsidR="00F02BBA" w:rsidRPr="00E2101D">
        <w:tab/>
        <w:t xml:space="preserve">Characteristics of </w:t>
      </w:r>
      <w:r w:rsidR="00D828B6">
        <w:t>r</w:t>
      </w:r>
      <w:r w:rsidR="00F02BBA" w:rsidRPr="00E2101D">
        <w:t xml:space="preserve">unway </w:t>
      </w:r>
      <w:r w:rsidR="00D828B6">
        <w:t>e</w:t>
      </w:r>
      <w:r w:rsidR="00F02BBA" w:rsidRPr="00E2101D">
        <w:t xml:space="preserve">dge </w:t>
      </w:r>
      <w:r w:rsidR="00D828B6">
        <w:t>l</w:t>
      </w:r>
      <w:r w:rsidR="00F02BBA" w:rsidRPr="00E2101D">
        <w:t>ights</w:t>
      </w:r>
      <w:r w:rsidR="003741BC">
        <w:t> —</w:t>
      </w:r>
      <w:r w:rsidR="00F02BBA" w:rsidRPr="00E2101D">
        <w:t xml:space="preserve"> precision approach runway</w:t>
      </w:r>
      <w:bookmarkEnd w:id="3145"/>
      <w:bookmarkEnd w:id="3146"/>
      <w:bookmarkEnd w:id="3147"/>
      <w:bookmarkEnd w:id="3148"/>
    </w:p>
    <w:p w14:paraId="1F2C5FAB" w14:textId="77777777" w:rsidR="00F02BBA" w:rsidRDefault="00F02BBA" w:rsidP="00F02BBA">
      <w:pPr>
        <w:pStyle w:val="LDClause"/>
      </w:pPr>
      <w:r>
        <w:tab/>
      </w:r>
      <w:r w:rsidR="00DF3AF7">
        <w:t>(</w:t>
      </w:r>
      <w:r w:rsidRPr="00E2101D">
        <w:t>1</w:t>
      </w:r>
      <w:r w:rsidR="00DF3AF7">
        <w:t>)</w:t>
      </w:r>
      <w:r w:rsidRPr="00E2101D">
        <w:tab/>
      </w:r>
      <w:r>
        <w:t>F</w:t>
      </w:r>
      <w:r w:rsidRPr="00E2101D">
        <w:t>or a precision approach runway</w:t>
      </w:r>
      <w:r>
        <w:t>, the r</w:t>
      </w:r>
      <w:r w:rsidRPr="00E2101D">
        <w:t>unway edge lights</w:t>
      </w:r>
      <w:r>
        <w:t xml:space="preserve"> </w:t>
      </w:r>
      <w:r w:rsidRPr="00E2101D">
        <w:t>must be</w:t>
      </w:r>
      <w:r>
        <w:t xml:space="preserve"> lights that:</w:t>
      </w:r>
    </w:p>
    <w:p w14:paraId="045EF300" w14:textId="77777777" w:rsidR="00F02BBA" w:rsidRDefault="00F02BBA" w:rsidP="00F02BBA">
      <w:pPr>
        <w:pStyle w:val="LDP1a"/>
      </w:pPr>
      <w:r>
        <w:t>(a)</w:t>
      </w:r>
      <w:r>
        <w:tab/>
        <w:t xml:space="preserve">are </w:t>
      </w:r>
      <w:r w:rsidRPr="00E2101D">
        <w:t>fixed</w:t>
      </w:r>
      <w:r>
        <w:t>; and</w:t>
      </w:r>
    </w:p>
    <w:p w14:paraId="499CEC3D" w14:textId="77777777" w:rsidR="00F02BBA" w:rsidRDefault="00F02BBA" w:rsidP="00F02BBA">
      <w:pPr>
        <w:pStyle w:val="LDP1a"/>
      </w:pPr>
      <w:r>
        <w:t>(b)</w:t>
      </w:r>
      <w:r>
        <w:tab/>
        <w:t>are unidirectional,</w:t>
      </w:r>
      <w:r w:rsidRPr="00E2101D">
        <w:t xml:space="preserve"> with the main beam directed towards the threshold</w:t>
      </w:r>
      <w:r>
        <w:t>; and</w:t>
      </w:r>
    </w:p>
    <w:p w14:paraId="241FC491" w14:textId="77777777" w:rsidR="00F02BBA" w:rsidRPr="00AD1D1C" w:rsidRDefault="00F02BBA" w:rsidP="00F02BBA">
      <w:pPr>
        <w:pStyle w:val="LDP1a"/>
      </w:pPr>
      <w:r>
        <w:t>(c)</w:t>
      </w:r>
      <w:r>
        <w:tab/>
        <w:t xml:space="preserve">subject to paragraph (d), </w:t>
      </w:r>
      <w:r w:rsidRPr="00E2101D">
        <w:t>show variable white</w:t>
      </w:r>
      <w:r>
        <w:t xml:space="preserve"> with a minimum light intensity in </w:t>
      </w:r>
      <w:r w:rsidRPr="00AD1D1C">
        <w:t>accordance with</w:t>
      </w:r>
      <w:r w:rsidR="00AD1D1C">
        <w:t xml:space="preserve"> that shown in</w:t>
      </w:r>
      <w:r w:rsidRPr="00AD1D1C">
        <w:t xml:space="preserve"> the following Figures in </w:t>
      </w:r>
      <w:r w:rsidR="00914AEC">
        <w:t>section 9.75</w:t>
      </w:r>
      <w:r w:rsidRPr="00AD1D1C">
        <w:t>:</w:t>
      </w:r>
    </w:p>
    <w:p w14:paraId="71C4B16F" w14:textId="77777777" w:rsidR="00F02BBA" w:rsidRPr="00AD1D1C" w:rsidRDefault="00F02BBA" w:rsidP="00F02BBA">
      <w:pPr>
        <w:pStyle w:val="LDP2i"/>
      </w:pPr>
      <w:r w:rsidRPr="00AD1D1C">
        <w:tab/>
        <w:t>(i)</w:t>
      </w:r>
      <w:r w:rsidRPr="00AD1D1C">
        <w:tab/>
        <w:t>for 30</w:t>
      </w:r>
      <w:r w:rsidR="00825982">
        <w:t xml:space="preserve"> </w:t>
      </w:r>
      <w:r w:rsidRPr="00AD1D1C">
        <w:t>m to 45</w:t>
      </w:r>
      <w:r w:rsidR="00825982">
        <w:t xml:space="preserve"> </w:t>
      </w:r>
      <w:r w:rsidRPr="00AD1D1C">
        <w:t xml:space="preserve">m wide runways — </w:t>
      </w:r>
      <w:r w:rsidR="00914AEC">
        <w:t>Figure 9.7</w:t>
      </w:r>
      <w:r w:rsidR="00B21CB8">
        <w:t>5 (</w:t>
      </w:r>
      <w:r w:rsidRPr="00AD1D1C">
        <w:t>3</w:t>
      </w:r>
      <w:r w:rsidR="00DF3AF7">
        <w:t>)</w:t>
      </w:r>
      <w:r w:rsidR="00AB2C75">
        <w:t>;</w:t>
      </w:r>
    </w:p>
    <w:p w14:paraId="21D7E976" w14:textId="77777777" w:rsidR="00F02BBA" w:rsidRPr="00AD1D1C" w:rsidRDefault="00F02BBA" w:rsidP="00F02BBA">
      <w:pPr>
        <w:pStyle w:val="LDP2i"/>
      </w:pPr>
      <w:r w:rsidRPr="00AD1D1C">
        <w:tab/>
        <w:t>(ii)</w:t>
      </w:r>
      <w:r w:rsidRPr="00AD1D1C">
        <w:tab/>
        <w:t>for 60</w:t>
      </w:r>
      <w:r w:rsidR="00825982">
        <w:t xml:space="preserve"> </w:t>
      </w:r>
      <w:r w:rsidRPr="00AD1D1C">
        <w:t xml:space="preserve">m wide runways — </w:t>
      </w:r>
      <w:r w:rsidR="00914AEC">
        <w:t>Figure 9.7</w:t>
      </w:r>
      <w:r w:rsidR="00B21CB8">
        <w:t>5 (</w:t>
      </w:r>
      <w:r w:rsidRPr="00AD1D1C">
        <w:t>4</w:t>
      </w:r>
      <w:r w:rsidR="00DF3AF7">
        <w:t>)</w:t>
      </w:r>
      <w:r w:rsidRPr="00AD1D1C">
        <w:t>; and</w:t>
      </w:r>
    </w:p>
    <w:p w14:paraId="73240A56" w14:textId="77777777" w:rsidR="00F02BBA" w:rsidRDefault="00F02BBA" w:rsidP="00F02BBA">
      <w:pPr>
        <w:pStyle w:val="LDP1a"/>
      </w:pPr>
      <w:r>
        <w:t>(d)</w:t>
      </w:r>
      <w:r>
        <w:tab/>
        <w:t>if</w:t>
      </w:r>
      <w:r w:rsidRPr="00E2101D">
        <w:t xml:space="preserve"> located within 600 m from the runway end</w:t>
      </w:r>
      <w:r>
        <w:t> —</w:t>
      </w:r>
      <w:r w:rsidRPr="00E2101D">
        <w:t xml:space="preserve"> show yellow</w:t>
      </w:r>
      <w:r>
        <w:t xml:space="preserve"> with a minimum light intensity that is </w:t>
      </w:r>
      <w:r w:rsidR="00855316">
        <w:t>0.4</w:t>
      </w:r>
      <w:r>
        <w:t xml:space="preserve"> </w:t>
      </w:r>
      <w:r w:rsidR="00855316">
        <w:t>times</w:t>
      </w:r>
      <w:r>
        <w:t xml:space="preserve"> the intensity that would be in accordance with</w:t>
      </w:r>
      <w:r w:rsidR="00AD1D1C">
        <w:t xml:space="preserve"> that shown in</w:t>
      </w:r>
      <w:r>
        <w:t xml:space="preserve"> the following Figures in </w:t>
      </w:r>
      <w:r w:rsidR="00914AEC">
        <w:t>section 9.75</w:t>
      </w:r>
      <w:r>
        <w:t>:</w:t>
      </w:r>
    </w:p>
    <w:p w14:paraId="48AD8778" w14:textId="77777777" w:rsidR="00EA33B6" w:rsidRDefault="00F02BBA" w:rsidP="00F02BBA">
      <w:pPr>
        <w:pStyle w:val="LDP2i"/>
      </w:pPr>
      <w:r>
        <w:tab/>
        <w:t>(i)</w:t>
      </w:r>
      <w:r>
        <w:tab/>
        <w:t>for 30</w:t>
      </w:r>
      <w:r w:rsidR="00825982">
        <w:t xml:space="preserve"> </w:t>
      </w:r>
      <w:r>
        <w:t>m to 45</w:t>
      </w:r>
      <w:r w:rsidR="00B861B7">
        <w:t xml:space="preserve"> </w:t>
      </w:r>
      <w:r>
        <w:t xml:space="preserve">m wide runways — </w:t>
      </w:r>
      <w:r w:rsidR="00914AEC">
        <w:t>Figure 9.7</w:t>
      </w:r>
      <w:r w:rsidR="00B21CB8">
        <w:t>5 (</w:t>
      </w:r>
      <w:r>
        <w:t>3</w:t>
      </w:r>
      <w:r w:rsidR="00DF3AF7">
        <w:t>)</w:t>
      </w:r>
      <w:r w:rsidR="00AB2C75">
        <w:t>;</w:t>
      </w:r>
    </w:p>
    <w:p w14:paraId="4432D4BE" w14:textId="77777777" w:rsidR="00F02BBA" w:rsidRDefault="00EA33B6" w:rsidP="00F02BBA">
      <w:pPr>
        <w:pStyle w:val="LDP2i"/>
      </w:pPr>
      <w:r>
        <w:tab/>
      </w:r>
      <w:r w:rsidR="00F02BBA">
        <w:t>(ii)</w:t>
      </w:r>
      <w:r w:rsidR="00F02BBA">
        <w:tab/>
        <w:t>for 60</w:t>
      </w:r>
      <w:r w:rsidR="00825982">
        <w:t xml:space="preserve"> </w:t>
      </w:r>
      <w:r w:rsidR="00F02BBA">
        <w:t xml:space="preserve">m wide runways — </w:t>
      </w:r>
      <w:r w:rsidR="00914AEC">
        <w:t>Figure 9.7</w:t>
      </w:r>
      <w:r w:rsidR="00B21CB8">
        <w:t>5 (</w:t>
      </w:r>
      <w:r w:rsidR="00F02BBA">
        <w:t>4</w:t>
      </w:r>
      <w:r w:rsidR="00DF3AF7">
        <w:t>)</w:t>
      </w:r>
      <w:r w:rsidR="00F02BBA">
        <w:t>; and</w:t>
      </w:r>
    </w:p>
    <w:p w14:paraId="6D18682B" w14:textId="77777777" w:rsidR="00F02BBA" w:rsidRPr="00E2101D" w:rsidRDefault="00F02BBA" w:rsidP="00F02BBA">
      <w:pPr>
        <w:pStyle w:val="LDP1a"/>
      </w:pPr>
      <w:r>
        <w:t>(e)</w:t>
      </w:r>
      <w:r>
        <w:tab/>
        <w:t xml:space="preserve">have a </w:t>
      </w:r>
      <w:r w:rsidRPr="00E2101D">
        <w:t>light beam coverage</w:t>
      </w:r>
      <w:r>
        <w:t xml:space="preserve"> that is</w:t>
      </w:r>
      <w:r w:rsidRPr="00E2101D">
        <w:t xml:space="preserve"> toed</w:t>
      </w:r>
      <w:r w:rsidR="004C03BA">
        <w:t>-</w:t>
      </w:r>
      <w:r w:rsidRPr="00E2101D">
        <w:t>in towards the runway as follows:</w:t>
      </w:r>
    </w:p>
    <w:p w14:paraId="5C613015" w14:textId="77777777" w:rsidR="00F02BBA" w:rsidRPr="00E2101D" w:rsidRDefault="00F02BBA" w:rsidP="00F02BBA">
      <w:pPr>
        <w:pStyle w:val="LDP2i"/>
      </w:pPr>
      <w:r>
        <w:tab/>
      </w:r>
      <w:r w:rsidRPr="00E2101D">
        <w:t>(</w:t>
      </w:r>
      <w:r>
        <w:t>i</w:t>
      </w:r>
      <w:r w:rsidRPr="00E2101D">
        <w:t>)</w:t>
      </w:r>
      <w:r w:rsidRPr="00E2101D">
        <w:tab/>
      </w:r>
      <w:r>
        <w:t>for</w:t>
      </w:r>
      <w:r w:rsidRPr="00E2101D">
        <w:t xml:space="preserve"> 30</w:t>
      </w:r>
      <w:r w:rsidR="00941082">
        <w:t xml:space="preserve"> m to </w:t>
      </w:r>
      <w:r w:rsidRPr="00E2101D">
        <w:t>45 m wide runway</w:t>
      </w:r>
      <w:r w:rsidR="00941082">
        <w:t>s</w:t>
      </w:r>
      <w:r>
        <w:t> —</w:t>
      </w:r>
      <w:r w:rsidR="00AD1D1C">
        <w:t xml:space="preserve"> </w:t>
      </w:r>
      <w:r w:rsidRPr="00E2101D">
        <w:t>3.5°</w:t>
      </w:r>
      <w:r>
        <w:t>;</w:t>
      </w:r>
    </w:p>
    <w:p w14:paraId="177E7637" w14:textId="77777777" w:rsidR="00DC3871" w:rsidRDefault="00F02BBA" w:rsidP="00F02BBA">
      <w:pPr>
        <w:pStyle w:val="LDP2i"/>
      </w:pPr>
      <w:r>
        <w:tab/>
      </w:r>
      <w:r w:rsidRPr="00E2101D">
        <w:t>(</w:t>
      </w:r>
      <w:r>
        <w:t>ii</w:t>
      </w:r>
      <w:r w:rsidRPr="00E2101D">
        <w:t>)</w:t>
      </w:r>
      <w:r w:rsidRPr="00E2101D">
        <w:tab/>
      </w:r>
      <w:r>
        <w:t>for</w:t>
      </w:r>
      <w:r w:rsidRPr="00E2101D">
        <w:t xml:space="preserve"> 60 m wide runway</w:t>
      </w:r>
      <w:r w:rsidR="00AB2C75">
        <w:t>s</w:t>
      </w:r>
      <w:r>
        <w:t xml:space="preserve"> — </w:t>
      </w:r>
      <w:r w:rsidRPr="00E2101D">
        <w:t>4.5°</w:t>
      </w:r>
      <w:r w:rsidR="00941082">
        <w:t>.</w:t>
      </w:r>
    </w:p>
    <w:p w14:paraId="6989D4A0" w14:textId="77777777" w:rsidR="00F02BBA" w:rsidRPr="00E2101D" w:rsidRDefault="00D50F48" w:rsidP="00D50F48">
      <w:pPr>
        <w:pStyle w:val="LDClause"/>
      </w:pPr>
      <w:r>
        <w:tab/>
      </w:r>
      <w:r w:rsidR="00DC3871">
        <w:t xml:space="preserve">(2) </w:t>
      </w:r>
      <w:r w:rsidR="00DC3871">
        <w:tab/>
        <w:t>If omnidirectional circling guidance lights are used in conjunction with subsection (1), the</w:t>
      </w:r>
      <w:r w:rsidR="00031637">
        <w:t>y</w:t>
      </w:r>
      <w:r w:rsidR="00DC3871">
        <w:t xml:space="preserve"> must conform to s</w:t>
      </w:r>
      <w:r w:rsidR="00AB2C75">
        <w:t>ubs</w:t>
      </w:r>
      <w:r w:rsidR="00DC3871">
        <w:t>ection 9.5</w:t>
      </w:r>
      <w:r w:rsidR="00C776D8">
        <w:t>1 (</w:t>
      </w:r>
      <w:r w:rsidR="00DC3871">
        <w:t>2</w:t>
      </w:r>
      <w:r w:rsidR="00C776D8">
        <w:t>)</w:t>
      </w:r>
      <w:r w:rsidR="00DC3871">
        <w:t>.</w:t>
      </w:r>
    </w:p>
    <w:p w14:paraId="67AEE440" w14:textId="77777777" w:rsidR="00F02BBA" w:rsidRPr="00B13949" w:rsidRDefault="00721191" w:rsidP="00D31C8E">
      <w:pPr>
        <w:pStyle w:val="139-Section"/>
      </w:pPr>
      <w:bookmarkStart w:id="3149" w:name="_Toc488152340"/>
      <w:bookmarkStart w:id="3150" w:name="_Toc488155098"/>
      <w:bookmarkStart w:id="3151" w:name="_Toc488156304"/>
      <w:bookmarkStart w:id="3152" w:name="_Toc159500586"/>
      <w:bookmarkStart w:id="3153" w:name="_Hlk5973572"/>
      <w:r>
        <w:t>9.54</w:t>
      </w:r>
      <w:r w:rsidR="00F02BBA" w:rsidRPr="00B13949">
        <w:tab/>
        <w:t xml:space="preserve">Runway </w:t>
      </w:r>
      <w:r w:rsidR="005F5EF1">
        <w:t>t</w:t>
      </w:r>
      <w:r w:rsidR="00F02BBA" w:rsidRPr="00B13949">
        <w:t xml:space="preserve">hreshold </w:t>
      </w:r>
      <w:r w:rsidR="005F5EF1">
        <w:t>l</w:t>
      </w:r>
      <w:r w:rsidR="00F02BBA" w:rsidRPr="00B13949">
        <w:t>ights</w:t>
      </w:r>
      <w:bookmarkEnd w:id="3149"/>
      <w:bookmarkEnd w:id="3150"/>
      <w:bookmarkEnd w:id="3151"/>
      <w:bookmarkEnd w:id="3152"/>
    </w:p>
    <w:p w14:paraId="3B775B32" w14:textId="77777777" w:rsidR="00F02BBA" w:rsidRPr="00B13949" w:rsidRDefault="00F02BBA" w:rsidP="00F02BBA">
      <w:pPr>
        <w:pStyle w:val="LDClause"/>
      </w:pPr>
      <w:r>
        <w:tab/>
      </w:r>
      <w:r w:rsidR="00DF3AF7">
        <w:t>(</w:t>
      </w:r>
      <w:r>
        <w:t>1</w:t>
      </w:r>
      <w:r w:rsidR="00DF3AF7">
        <w:t>)</w:t>
      </w:r>
      <w:r>
        <w:tab/>
        <w:t xml:space="preserve">For </w:t>
      </w:r>
      <w:r w:rsidRPr="00B13949">
        <w:t>a runway with runway edge lights</w:t>
      </w:r>
      <w:r>
        <w:t>, r</w:t>
      </w:r>
      <w:r w:rsidRPr="00B13949">
        <w:t>unway threshold lights must be provided.</w:t>
      </w:r>
    </w:p>
    <w:p w14:paraId="6CF24EE0" w14:textId="77777777" w:rsidR="00F02BBA" w:rsidRDefault="00F02BBA" w:rsidP="00F02BBA">
      <w:pPr>
        <w:pStyle w:val="LDClause"/>
      </w:pPr>
      <w:r>
        <w:tab/>
      </w:r>
      <w:r w:rsidR="00DF3AF7">
        <w:t>(</w:t>
      </w:r>
      <w:r>
        <w:t>2</w:t>
      </w:r>
      <w:r w:rsidR="00DF3AF7">
        <w:t>)</w:t>
      </w:r>
      <w:r>
        <w:tab/>
      </w:r>
      <w:r w:rsidRPr="00E465E0">
        <w:t>Runway threshold lights must be located</w:t>
      </w:r>
      <w:r>
        <w:t>:</w:t>
      </w:r>
    </w:p>
    <w:p w14:paraId="26C8CCAE" w14:textId="77777777" w:rsidR="00F02BBA" w:rsidRDefault="00F02BBA" w:rsidP="00F02BBA">
      <w:pPr>
        <w:pStyle w:val="LDP1a"/>
      </w:pPr>
      <w:r>
        <w:t>(a)</w:t>
      </w:r>
      <w:r>
        <w:tab/>
      </w:r>
      <w:r w:rsidRPr="00E465E0">
        <w:t xml:space="preserve">in a straight line at right angles to the </w:t>
      </w:r>
      <w:r w:rsidR="004439CE">
        <w:t>centreline</w:t>
      </w:r>
      <w:r w:rsidRPr="00E465E0">
        <w:t xml:space="preserve"> of the runway</w:t>
      </w:r>
      <w:r>
        <w:t>;</w:t>
      </w:r>
      <w:r w:rsidRPr="00E465E0">
        <w:t xml:space="preserve"> and</w:t>
      </w:r>
    </w:p>
    <w:p w14:paraId="0060F8DF" w14:textId="77777777" w:rsidR="00F02BBA" w:rsidRDefault="00F02BBA" w:rsidP="00F02BBA">
      <w:pPr>
        <w:pStyle w:val="LDP1a"/>
      </w:pPr>
      <w:r>
        <w:t>(b)</w:t>
      </w:r>
      <w:r>
        <w:tab/>
      </w:r>
      <w:r w:rsidRPr="00E465E0">
        <w:t>when the threshold is at the extremity of a runway</w:t>
      </w:r>
      <w:r>
        <w:t xml:space="preserve"> — </w:t>
      </w:r>
      <w:r w:rsidRPr="00E465E0">
        <w:t>as near to the extremity as possible and</w:t>
      </w:r>
      <w:r w:rsidR="003E1ECF">
        <w:t xml:space="preserve"> not more than</w:t>
      </w:r>
      <w:r>
        <w:t>:</w:t>
      </w:r>
    </w:p>
    <w:p w14:paraId="23382555" w14:textId="77777777" w:rsidR="00F02BBA" w:rsidRDefault="00F02BBA" w:rsidP="00F02BBA">
      <w:pPr>
        <w:pStyle w:val="LDP2i"/>
      </w:pPr>
      <w:r>
        <w:tab/>
        <w:t>(i)</w:t>
      </w:r>
      <w:r>
        <w:tab/>
      </w:r>
      <w:r w:rsidRPr="00E465E0">
        <w:t>3 m outside</w:t>
      </w:r>
      <w:r>
        <w:t xml:space="preserve"> the extremity;</w:t>
      </w:r>
      <w:r w:rsidRPr="00E465E0">
        <w:t xml:space="preserve"> or</w:t>
      </w:r>
    </w:p>
    <w:p w14:paraId="3BFCE8B3" w14:textId="77777777" w:rsidR="00F02BBA" w:rsidRPr="00E465E0" w:rsidRDefault="00F02BBA" w:rsidP="00F02BBA">
      <w:pPr>
        <w:pStyle w:val="LDP2i"/>
      </w:pPr>
      <w:r>
        <w:tab/>
        <w:t>(ii)</w:t>
      </w:r>
      <w:r>
        <w:tab/>
      </w:r>
      <w:r w:rsidRPr="00E465E0">
        <w:t xml:space="preserve">1 m inside the extremity; </w:t>
      </w:r>
      <w:r>
        <w:t>and</w:t>
      </w:r>
    </w:p>
    <w:p w14:paraId="7077F371" w14:textId="77777777" w:rsidR="00F02BBA" w:rsidRPr="00E465E0" w:rsidRDefault="00F02BBA" w:rsidP="00F02BBA">
      <w:pPr>
        <w:pStyle w:val="LDP1a"/>
      </w:pPr>
      <w:r>
        <w:lastRenderedPageBreak/>
        <w:t>(c)</w:t>
      </w:r>
      <w:r>
        <w:tab/>
      </w:r>
      <w:r w:rsidRPr="00E465E0">
        <w:t>when the threshold is a displaced threshold</w:t>
      </w:r>
      <w:r>
        <w:t> —</w:t>
      </w:r>
      <w:r w:rsidRPr="00E465E0">
        <w:t xml:space="preserve"> at the displaced threshold with a tolerance of ± 1 m.</w:t>
      </w:r>
    </w:p>
    <w:p w14:paraId="44C31CC7" w14:textId="0486E1BE" w:rsidR="00F02BBA" w:rsidRPr="00283277" w:rsidRDefault="00721191" w:rsidP="00D31C8E">
      <w:pPr>
        <w:pStyle w:val="139-Section"/>
      </w:pPr>
      <w:bookmarkStart w:id="3154" w:name="_Toc488152341"/>
      <w:bookmarkStart w:id="3155" w:name="_Toc488155099"/>
      <w:bookmarkStart w:id="3156" w:name="_Toc488156305"/>
      <w:bookmarkStart w:id="3157" w:name="_Toc159500587"/>
      <w:r>
        <w:t>9.55</w:t>
      </w:r>
      <w:r w:rsidR="00F02BBA" w:rsidRPr="00283277">
        <w:tab/>
        <w:t xml:space="preserve">Pattern of </w:t>
      </w:r>
      <w:r w:rsidR="005F5EF1">
        <w:t>r</w:t>
      </w:r>
      <w:r w:rsidR="00F02BBA" w:rsidRPr="00283277">
        <w:t xml:space="preserve">unway </w:t>
      </w:r>
      <w:r w:rsidR="005F5EF1">
        <w:t>t</w:t>
      </w:r>
      <w:r w:rsidR="00F02BBA" w:rsidRPr="00283277">
        <w:t xml:space="preserve">hreshold </w:t>
      </w:r>
      <w:r w:rsidR="005F5EF1">
        <w:t>l</w:t>
      </w:r>
      <w:r w:rsidR="00F02BBA" w:rsidRPr="00283277">
        <w:t>ights</w:t>
      </w:r>
      <w:r w:rsidR="003741BC">
        <w:t> —</w:t>
      </w:r>
      <w:r w:rsidR="00F02BBA" w:rsidRPr="00283277">
        <w:t xml:space="preserve"> non-instrument or non-precision approach runway</w:t>
      </w:r>
      <w:bookmarkEnd w:id="3154"/>
      <w:bookmarkEnd w:id="3155"/>
      <w:bookmarkEnd w:id="3156"/>
      <w:bookmarkEnd w:id="3157"/>
    </w:p>
    <w:p w14:paraId="0C33D956" w14:textId="77777777" w:rsidR="00F02BBA" w:rsidRPr="00283277" w:rsidRDefault="00DF3AF7" w:rsidP="00F02BBA">
      <w:pPr>
        <w:pStyle w:val="LDClause"/>
      </w:pPr>
      <w:r>
        <w:tab/>
        <w:t>(</w:t>
      </w:r>
      <w:r w:rsidR="00F02BBA">
        <w:t>1</w:t>
      </w:r>
      <w:r>
        <w:t>)</w:t>
      </w:r>
      <w:r w:rsidR="00F02BBA">
        <w:tab/>
        <w:t>F</w:t>
      </w:r>
      <w:r w:rsidR="00F02BBA" w:rsidRPr="00283277">
        <w:t>or a non-instrument</w:t>
      </w:r>
      <w:r w:rsidR="00F02BBA">
        <w:t>,</w:t>
      </w:r>
      <w:r w:rsidR="00F02BBA" w:rsidRPr="00283277">
        <w:t xml:space="preserve"> or non-precision</w:t>
      </w:r>
      <w:r w:rsidR="00F02BBA">
        <w:t>,</w:t>
      </w:r>
      <w:r w:rsidR="00F02BBA" w:rsidRPr="00283277">
        <w:t xml:space="preserve"> approach runway</w:t>
      </w:r>
      <w:r w:rsidR="00F02BBA">
        <w:t>, r</w:t>
      </w:r>
      <w:r w:rsidR="00F02BBA" w:rsidRPr="00283277">
        <w:t xml:space="preserve">unway threshold lights </w:t>
      </w:r>
      <w:r w:rsidR="00F02BBA">
        <w:t xml:space="preserve">must </w:t>
      </w:r>
      <w:r w:rsidR="00F02BBA" w:rsidRPr="00283277">
        <w:t>consist of at least 6</w:t>
      </w:r>
      <w:r w:rsidR="002A70D6">
        <w:t>, equally spaced,</w:t>
      </w:r>
      <w:r w:rsidR="00F02BBA" w:rsidRPr="00283277">
        <w:t xml:space="preserve"> </w:t>
      </w:r>
      <w:r w:rsidR="00F02BBA">
        <w:t>unidirectional</w:t>
      </w:r>
      <w:r w:rsidR="00F02BBA" w:rsidRPr="00283277">
        <w:t xml:space="preserve"> lights</w:t>
      </w:r>
      <w:r w:rsidR="002A70D6">
        <w:t>.</w:t>
      </w:r>
    </w:p>
    <w:p w14:paraId="3C255FF4" w14:textId="77777777" w:rsidR="00F02BBA" w:rsidRPr="00283277" w:rsidRDefault="00F02BBA" w:rsidP="00F02BBA">
      <w:pPr>
        <w:pStyle w:val="LDClause"/>
      </w:pPr>
      <w:r>
        <w:tab/>
      </w:r>
      <w:r w:rsidR="00DF3AF7">
        <w:t>(</w:t>
      </w:r>
      <w:r w:rsidRPr="00283277">
        <w:t>2</w:t>
      </w:r>
      <w:r w:rsidR="00DF3AF7">
        <w:t>)</w:t>
      </w:r>
      <w:r w:rsidRPr="00283277">
        <w:tab/>
      </w:r>
      <w:r>
        <w:t xml:space="preserve">Despite subsection </w:t>
      </w:r>
      <w:r w:rsidR="00DF3AF7">
        <w:t>(</w:t>
      </w:r>
      <w:r>
        <w:t>1</w:t>
      </w:r>
      <w:r w:rsidR="00DF3AF7">
        <w:t>)</w:t>
      </w:r>
      <w:r w:rsidRPr="00283277">
        <w:t xml:space="preserve">, if </w:t>
      </w:r>
      <w:r w:rsidR="000865BE">
        <w:t>increased conspicuity</w:t>
      </w:r>
      <w:r w:rsidR="003E1ECF" w:rsidRPr="00283277" w:rsidDel="003E1ECF">
        <w:t xml:space="preserve"> </w:t>
      </w:r>
      <w:r w:rsidRPr="00283277">
        <w:t xml:space="preserve">of the </w:t>
      </w:r>
      <w:r w:rsidR="0009009A">
        <w:t xml:space="preserve">runway </w:t>
      </w:r>
      <w:r w:rsidRPr="00283277">
        <w:t>threshold is desired for visual circling or circuit operations</w:t>
      </w:r>
      <w:r>
        <w:t xml:space="preserve">, </w:t>
      </w:r>
      <w:r w:rsidR="00EF7C05">
        <w:t xml:space="preserve">then </w:t>
      </w:r>
      <w:r w:rsidR="00EF7C05" w:rsidRPr="00283277">
        <w:t xml:space="preserve">the runway edge lights, aligned with the threshold position, may </w:t>
      </w:r>
      <w:r w:rsidR="000D6387">
        <w:t xml:space="preserve">be replaced by </w:t>
      </w:r>
      <w:r w:rsidR="0066415F">
        <w:t xml:space="preserve">omnidirectional </w:t>
      </w:r>
      <w:r w:rsidR="00EF7C05" w:rsidRPr="00283277">
        <w:t>runway threshold light</w:t>
      </w:r>
      <w:r w:rsidR="00066C6B">
        <w:t xml:space="preserve">s </w:t>
      </w:r>
      <w:r w:rsidR="000D6387">
        <w:t xml:space="preserve">on </w:t>
      </w:r>
      <w:r w:rsidR="00EF7C05">
        <w:t>each edge</w:t>
      </w:r>
      <w:r w:rsidR="00EF7C05" w:rsidRPr="00283277">
        <w:t>.</w:t>
      </w:r>
    </w:p>
    <w:p w14:paraId="00DEF7D3" w14:textId="77777777" w:rsidR="00B3396F" w:rsidRDefault="00B3396F" w:rsidP="00CC55B7">
      <w:pPr>
        <w:pStyle w:val="Note"/>
      </w:pPr>
      <w:r>
        <w:rPr>
          <w:i/>
        </w:rPr>
        <w:t>Note</w:t>
      </w:r>
      <w:r w:rsidR="00CC55B7">
        <w:rPr>
          <w:i/>
        </w:rPr>
        <w:t>   </w:t>
      </w:r>
      <w:r>
        <w:t>See Figure 9.76 (1)</w:t>
      </w:r>
      <w:r w:rsidR="00356525">
        <w:t xml:space="preserve"> which illustrates the omnidirectional </w:t>
      </w:r>
      <w:r w:rsidR="00356525" w:rsidRPr="00283277">
        <w:t>runway threshold light</w:t>
      </w:r>
      <w:r w:rsidR="00356525">
        <w:t>s option</w:t>
      </w:r>
      <w:r w:rsidR="000865BE">
        <w:t xml:space="preserve"> (green)</w:t>
      </w:r>
      <w:r>
        <w:t>.</w:t>
      </w:r>
    </w:p>
    <w:p w14:paraId="04D60783" w14:textId="77777777" w:rsidR="00F02BBA" w:rsidRPr="00283277" w:rsidRDefault="00B3396F" w:rsidP="00F02BBA">
      <w:pPr>
        <w:pStyle w:val="LDClause"/>
      </w:pPr>
      <w:r>
        <w:tab/>
      </w:r>
      <w:r w:rsidR="00DF3AF7">
        <w:t>(</w:t>
      </w:r>
      <w:r w:rsidR="00F02BBA">
        <w:t>3</w:t>
      </w:r>
      <w:r w:rsidR="00DF3AF7">
        <w:t>)</w:t>
      </w:r>
      <w:r w:rsidR="00F02BBA">
        <w:tab/>
      </w:r>
      <w:r w:rsidR="00F02BBA" w:rsidRPr="00283277">
        <w:t>Runway threshold lights for a non-instrument</w:t>
      </w:r>
      <w:r w:rsidR="00F02BBA">
        <w:t>,</w:t>
      </w:r>
      <w:r w:rsidR="00F02BBA" w:rsidRPr="00283277">
        <w:t xml:space="preserve"> or non-precision</w:t>
      </w:r>
      <w:r w:rsidR="00F02BBA">
        <w:t>,</w:t>
      </w:r>
      <w:r w:rsidR="00F02BBA" w:rsidRPr="00283277">
        <w:t xml:space="preserve"> approach runway must be inset lights if:</w:t>
      </w:r>
    </w:p>
    <w:p w14:paraId="21EAE65D" w14:textId="77777777" w:rsidR="00F02BBA" w:rsidRPr="00283277" w:rsidRDefault="00F02BBA" w:rsidP="00F02BBA">
      <w:pPr>
        <w:pStyle w:val="LDP1a"/>
      </w:pPr>
      <w:r>
        <w:t>(a)</w:t>
      </w:r>
      <w:r>
        <w:tab/>
      </w:r>
      <w:r w:rsidRPr="00283277">
        <w:t>the threshold is a permanently</w:t>
      </w:r>
      <w:r w:rsidR="003E1ECF">
        <w:t>-</w:t>
      </w:r>
      <w:r w:rsidRPr="00283277">
        <w:t xml:space="preserve">displaced threshold; or </w:t>
      </w:r>
    </w:p>
    <w:p w14:paraId="4B943E7B" w14:textId="77777777" w:rsidR="00F02BBA" w:rsidRDefault="00F02BBA" w:rsidP="00F02BBA">
      <w:pPr>
        <w:pStyle w:val="LDP1a"/>
      </w:pPr>
      <w:r>
        <w:t>(b)</w:t>
      </w:r>
      <w:r>
        <w:tab/>
      </w:r>
      <w:r w:rsidRPr="00283277">
        <w:t>it is not possible for elevated lights to be installed.</w:t>
      </w:r>
    </w:p>
    <w:p w14:paraId="112DD42F" w14:textId="77777777" w:rsidR="0066415F" w:rsidRPr="00283277" w:rsidRDefault="0066415F" w:rsidP="0066415F">
      <w:pPr>
        <w:pStyle w:val="Clause"/>
      </w:pPr>
      <w:r>
        <w:tab/>
        <w:t>(4)</w:t>
      </w:r>
      <w:r>
        <w:tab/>
        <w:t>For runways with a runway starter extension, the</w:t>
      </w:r>
      <w:r w:rsidR="003514FB">
        <w:t xml:space="preserve"> inset</w:t>
      </w:r>
      <w:r>
        <w:t xml:space="preserve"> threshold lights may be </w:t>
      </w:r>
      <w:r w:rsidR="003514FB">
        <w:t xml:space="preserve">aligned </w:t>
      </w:r>
      <w:r>
        <w:t>with the runway end light</w:t>
      </w:r>
      <w:r w:rsidR="003514FB">
        <w:t xml:space="preserve"> fitting</w:t>
      </w:r>
      <w:r w:rsidR="003E1ECF">
        <w:t>s</w:t>
      </w:r>
      <w:r>
        <w:t xml:space="preserve"> in the reciprocal direction.</w:t>
      </w:r>
    </w:p>
    <w:p w14:paraId="2631C2A0" w14:textId="335CD13F" w:rsidR="00F02BBA" w:rsidRPr="00D769CA" w:rsidRDefault="00721191" w:rsidP="00D31C8E">
      <w:pPr>
        <w:pStyle w:val="139-Section"/>
      </w:pPr>
      <w:bookmarkStart w:id="3158" w:name="_Toc488152342"/>
      <w:bookmarkStart w:id="3159" w:name="_Toc488155100"/>
      <w:bookmarkStart w:id="3160" w:name="_Toc488156306"/>
      <w:bookmarkStart w:id="3161" w:name="_Toc159500588"/>
      <w:r>
        <w:t>9.56</w:t>
      </w:r>
      <w:r w:rsidR="00F02BBA" w:rsidRPr="00D769CA">
        <w:tab/>
        <w:t xml:space="preserve">Pattern of </w:t>
      </w:r>
      <w:r w:rsidR="005F5EF1">
        <w:t>r</w:t>
      </w:r>
      <w:r w:rsidR="00F02BBA" w:rsidRPr="00D769CA">
        <w:t xml:space="preserve">unway </w:t>
      </w:r>
      <w:r w:rsidR="005F5EF1">
        <w:t>t</w:t>
      </w:r>
      <w:r w:rsidR="00F02BBA" w:rsidRPr="00D769CA">
        <w:t xml:space="preserve">hreshold </w:t>
      </w:r>
      <w:r w:rsidR="005F5EF1">
        <w:t>l</w:t>
      </w:r>
      <w:r w:rsidR="00F02BBA" w:rsidRPr="00D769CA">
        <w:t>ights</w:t>
      </w:r>
      <w:r w:rsidR="003741BC">
        <w:t> —</w:t>
      </w:r>
      <w:r w:rsidR="00F02BBA" w:rsidRPr="00D769CA">
        <w:t xml:space="preserve"> precision approach runway</w:t>
      </w:r>
      <w:bookmarkEnd w:id="3158"/>
      <w:bookmarkEnd w:id="3159"/>
      <w:bookmarkEnd w:id="3160"/>
      <w:bookmarkEnd w:id="3161"/>
    </w:p>
    <w:p w14:paraId="5E044CC3" w14:textId="77777777" w:rsidR="005F5EF1" w:rsidRDefault="00F02BBA" w:rsidP="00F02BBA">
      <w:pPr>
        <w:pStyle w:val="LDClause"/>
      </w:pPr>
      <w:r>
        <w:tab/>
      </w:r>
      <w:r w:rsidR="00A0471B">
        <w:tab/>
      </w:r>
      <w:r>
        <w:t>F</w:t>
      </w:r>
      <w:r w:rsidRPr="00D769CA">
        <w:t>or a precision approach runway</w:t>
      </w:r>
      <w:r>
        <w:t>, r</w:t>
      </w:r>
      <w:r w:rsidRPr="00D769CA">
        <w:t xml:space="preserve">unway </w:t>
      </w:r>
      <w:r>
        <w:t>t</w:t>
      </w:r>
      <w:r w:rsidRPr="00D769CA">
        <w:t xml:space="preserve">hreshold </w:t>
      </w:r>
      <w:r>
        <w:t>l</w:t>
      </w:r>
      <w:r w:rsidRPr="00D769CA">
        <w:t xml:space="preserve">ights must </w:t>
      </w:r>
      <w:r w:rsidR="005F5EF1">
        <w:t xml:space="preserve">be spaced at </w:t>
      </w:r>
      <w:r w:rsidR="003A47A8">
        <w:t xml:space="preserve">equal </w:t>
      </w:r>
      <w:r w:rsidR="005F5EF1">
        <w:t>intervals of no more than 3 m across the width of the runway.</w:t>
      </w:r>
    </w:p>
    <w:p w14:paraId="6601D078" w14:textId="5C18A488" w:rsidR="00F02BBA" w:rsidRPr="00CD5237" w:rsidRDefault="00721191" w:rsidP="00D31C8E">
      <w:pPr>
        <w:pStyle w:val="139-Section"/>
      </w:pPr>
      <w:bookmarkStart w:id="3162" w:name="_Toc488152343"/>
      <w:bookmarkStart w:id="3163" w:name="_Toc488155101"/>
      <w:bookmarkStart w:id="3164" w:name="_Toc488156307"/>
      <w:bookmarkStart w:id="3165" w:name="_Toc159500589"/>
      <w:r>
        <w:t>9.57</w:t>
      </w:r>
      <w:r w:rsidR="00F02BBA" w:rsidRPr="00CD5237">
        <w:tab/>
        <w:t xml:space="preserve">Characteristics of </w:t>
      </w:r>
      <w:r w:rsidR="008F7BD3">
        <w:t>r</w:t>
      </w:r>
      <w:r w:rsidR="00F02BBA" w:rsidRPr="00CD5237">
        <w:t xml:space="preserve">unway </w:t>
      </w:r>
      <w:r w:rsidR="008F7BD3">
        <w:t>t</w:t>
      </w:r>
      <w:r w:rsidR="00F02BBA" w:rsidRPr="00CD5237">
        <w:t xml:space="preserve">hreshold </w:t>
      </w:r>
      <w:r w:rsidR="008F7BD3">
        <w:t>l</w:t>
      </w:r>
      <w:r w:rsidR="00F02BBA" w:rsidRPr="00CD5237">
        <w:t>ights</w:t>
      </w:r>
      <w:r w:rsidR="003741BC">
        <w:t> —</w:t>
      </w:r>
      <w:r w:rsidR="00F02BBA" w:rsidRPr="00CD5237">
        <w:t xml:space="preserve"> non-instrument or non</w:t>
      </w:r>
      <w:r w:rsidR="000865BE">
        <w:noBreakHyphen/>
      </w:r>
      <w:r w:rsidR="00F02BBA" w:rsidRPr="00CD5237">
        <w:t>precision approach runway</w:t>
      </w:r>
      <w:bookmarkEnd w:id="3162"/>
      <w:bookmarkEnd w:id="3163"/>
      <w:bookmarkEnd w:id="3164"/>
      <w:bookmarkEnd w:id="3165"/>
    </w:p>
    <w:p w14:paraId="6EA7808E" w14:textId="77777777" w:rsidR="00F02BBA" w:rsidRPr="00CD5237" w:rsidRDefault="00F02BBA" w:rsidP="00F02BBA">
      <w:pPr>
        <w:pStyle w:val="LDClause"/>
      </w:pPr>
      <w:r>
        <w:tab/>
      </w:r>
      <w:r>
        <w:tab/>
        <w:t>R</w:t>
      </w:r>
      <w:r w:rsidRPr="00CD5237">
        <w:t>unway threshold lights</w:t>
      </w:r>
      <w:r>
        <w:t xml:space="preserve"> of l</w:t>
      </w:r>
      <w:r w:rsidRPr="00CD5237">
        <w:t xml:space="preserve">ow intensity </w:t>
      </w:r>
      <w:r>
        <w:t>or</w:t>
      </w:r>
      <w:r w:rsidRPr="00CD5237">
        <w:t xml:space="preserve"> medium intensity must:</w:t>
      </w:r>
    </w:p>
    <w:p w14:paraId="2AFBB62F" w14:textId="77777777" w:rsidR="00F02BBA" w:rsidRDefault="00F02BBA" w:rsidP="00F02BBA">
      <w:pPr>
        <w:pStyle w:val="LDP1a"/>
      </w:pPr>
      <w:r>
        <w:t>(a)</w:t>
      </w:r>
      <w:r>
        <w:tab/>
      </w:r>
      <w:r w:rsidRPr="00CD5237">
        <w:t>be fixed</w:t>
      </w:r>
      <w:r>
        <w:t>; and</w:t>
      </w:r>
    </w:p>
    <w:p w14:paraId="1588E073" w14:textId="77777777" w:rsidR="00F02BBA" w:rsidRDefault="00F02BBA" w:rsidP="00F02BBA">
      <w:pPr>
        <w:pStyle w:val="LDP1a"/>
      </w:pPr>
      <w:r>
        <w:t>(b)</w:t>
      </w:r>
      <w:r>
        <w:tab/>
      </w:r>
      <w:r w:rsidR="000865BE">
        <w:t xml:space="preserve">be </w:t>
      </w:r>
      <w:r>
        <w:t>unidirectional; and</w:t>
      </w:r>
    </w:p>
    <w:p w14:paraId="3F17582C" w14:textId="77777777" w:rsidR="00F02BBA" w:rsidRDefault="00F02BBA" w:rsidP="00F02BBA">
      <w:pPr>
        <w:pStyle w:val="LDP1a"/>
      </w:pPr>
      <w:r>
        <w:t>(c)</w:t>
      </w:r>
      <w:r>
        <w:tab/>
      </w:r>
      <w:r w:rsidRPr="00CD5237">
        <w:t>show green in the direction of approach over not less than 38°</w:t>
      </w:r>
      <w:r>
        <w:t>,</w:t>
      </w:r>
      <w:r w:rsidRPr="00CD5237">
        <w:t xml:space="preserve"> </w:t>
      </w:r>
      <w:r>
        <w:t xml:space="preserve">and not </w:t>
      </w:r>
      <w:r w:rsidRPr="00CD5237">
        <w:t>more than 180°</w:t>
      </w:r>
      <w:r>
        <w:t>,</w:t>
      </w:r>
      <w:r w:rsidRPr="00CD5237">
        <w:t xml:space="preserve"> of azimuth;</w:t>
      </w:r>
      <w:r>
        <w:t xml:space="preserve"> and</w:t>
      </w:r>
    </w:p>
    <w:p w14:paraId="7D9E52E4" w14:textId="77777777" w:rsidR="00F02BBA" w:rsidRPr="00CD5237" w:rsidRDefault="00F02BBA" w:rsidP="00F02BBA">
      <w:pPr>
        <w:pStyle w:val="LDP1a"/>
      </w:pPr>
      <w:r>
        <w:t>(d)</w:t>
      </w:r>
      <w:r>
        <w:tab/>
        <w:t xml:space="preserve">for </w:t>
      </w:r>
      <w:r w:rsidRPr="00CD5237">
        <w:t>the green lights</w:t>
      </w:r>
      <w:r>
        <w:t> — have an</w:t>
      </w:r>
      <w:r w:rsidR="003A47A8">
        <w:t xml:space="preserve"> average</w:t>
      </w:r>
      <w:r w:rsidRPr="00CD5237">
        <w:t xml:space="preserve"> intensity</w:t>
      </w:r>
      <w:r w:rsidR="003A47A8">
        <w:t xml:space="preserve"> of the main beam</w:t>
      </w:r>
      <w:r w:rsidRPr="00CD5237">
        <w:t xml:space="preserve"> </w:t>
      </w:r>
      <w:r>
        <w:t>that is</w:t>
      </w:r>
      <w:r w:rsidRPr="00CD5237">
        <w:t xml:space="preserve"> 1 to 1.5 times the intensity of the runway edge lights</w:t>
      </w:r>
      <w:r>
        <w:t>; and</w:t>
      </w:r>
    </w:p>
    <w:p w14:paraId="3DDEFCE6" w14:textId="77777777" w:rsidR="003514FB" w:rsidRDefault="00F02BBA" w:rsidP="003514FB">
      <w:pPr>
        <w:pStyle w:val="LDP1a"/>
      </w:pPr>
      <w:r>
        <w:t>(e)</w:t>
      </w:r>
      <w:r>
        <w:tab/>
        <w:t xml:space="preserve">have a </w:t>
      </w:r>
      <w:r w:rsidRPr="00CD5237">
        <w:t xml:space="preserve">light distribution in the direction of approach </w:t>
      </w:r>
      <w:r>
        <w:t>that is</w:t>
      </w:r>
      <w:r w:rsidRPr="00CD5237">
        <w:t xml:space="preserve"> as close as </w:t>
      </w:r>
      <w:r w:rsidR="008F7BD3">
        <w:t>possible</w:t>
      </w:r>
      <w:r w:rsidR="008F7BD3" w:rsidRPr="00CD5237">
        <w:t xml:space="preserve"> </w:t>
      </w:r>
      <w:r w:rsidRPr="00CD5237">
        <w:t xml:space="preserve">to </w:t>
      </w:r>
      <w:r>
        <w:t xml:space="preserve">the </w:t>
      </w:r>
      <w:r w:rsidRPr="00CD5237">
        <w:t>light distribution of the runway edge lights</w:t>
      </w:r>
      <w:r w:rsidR="003A47A8">
        <w:t>; and</w:t>
      </w:r>
    </w:p>
    <w:p w14:paraId="2E98D800" w14:textId="64431DA7" w:rsidR="003514FB" w:rsidRPr="008061D6" w:rsidRDefault="008061D6" w:rsidP="003514FB">
      <w:pPr>
        <w:pStyle w:val="LDP1a"/>
      </w:pPr>
      <w:r>
        <w:t>(</w:t>
      </w:r>
      <w:r w:rsidR="003A47A8" w:rsidRPr="008061D6">
        <w:t>f)</w:t>
      </w:r>
      <w:r w:rsidR="003A47A8" w:rsidRPr="008061D6">
        <w:tab/>
        <w:t>have a minimum light intensity in accordance with that shown in Table 9.75 (2) and Figure</w:t>
      </w:r>
      <w:r w:rsidR="00761FB8">
        <w:t>s</w:t>
      </w:r>
      <w:r w:rsidR="003A47A8" w:rsidRPr="008061D6">
        <w:t xml:space="preserve"> 9.75</w:t>
      </w:r>
      <w:r w:rsidR="00825982">
        <w:t xml:space="preserve"> </w:t>
      </w:r>
      <w:r w:rsidR="003A47A8" w:rsidRPr="008061D6">
        <w:t>(1)</w:t>
      </w:r>
      <w:r w:rsidR="00761FB8">
        <w:t xml:space="preserve"> and </w:t>
      </w:r>
      <w:r w:rsidR="00394104">
        <w:t>9.75 </w:t>
      </w:r>
      <w:r w:rsidR="00761FB8">
        <w:t>(2)</w:t>
      </w:r>
      <w:r w:rsidR="003A47A8" w:rsidRPr="008061D6">
        <w:t>.</w:t>
      </w:r>
      <w:bookmarkStart w:id="3166" w:name="_Toc488152344"/>
      <w:bookmarkStart w:id="3167" w:name="_Toc488155102"/>
      <w:bookmarkStart w:id="3168" w:name="_Toc488156308"/>
    </w:p>
    <w:p w14:paraId="38A346AD" w14:textId="1D306C1D" w:rsidR="00F02BBA" w:rsidRPr="003514FB" w:rsidRDefault="00721191" w:rsidP="00D31C8E">
      <w:pPr>
        <w:pStyle w:val="139-Section"/>
      </w:pPr>
      <w:bookmarkStart w:id="3169" w:name="_Toc159500590"/>
      <w:r w:rsidRPr="003514FB">
        <w:t>9.58</w:t>
      </w:r>
      <w:r w:rsidR="00F02BBA" w:rsidRPr="003514FB">
        <w:tab/>
        <w:t xml:space="preserve">Characteristics of </w:t>
      </w:r>
      <w:r w:rsidR="006B5304" w:rsidRPr="003514FB">
        <w:t>r</w:t>
      </w:r>
      <w:r w:rsidR="00F02BBA" w:rsidRPr="003514FB">
        <w:t xml:space="preserve">unway </w:t>
      </w:r>
      <w:r w:rsidR="006B5304" w:rsidRPr="003514FB">
        <w:t>t</w:t>
      </w:r>
      <w:r w:rsidR="00F02BBA" w:rsidRPr="003514FB">
        <w:t xml:space="preserve">hreshold </w:t>
      </w:r>
      <w:r w:rsidR="006B5304" w:rsidRPr="003514FB">
        <w:t>l</w:t>
      </w:r>
      <w:r w:rsidR="00F02BBA" w:rsidRPr="003514FB">
        <w:t>ights</w:t>
      </w:r>
      <w:r w:rsidR="003741BC">
        <w:t> —</w:t>
      </w:r>
      <w:r w:rsidR="00F02BBA" w:rsidRPr="003514FB">
        <w:t xml:space="preserve"> precision approach runway</w:t>
      </w:r>
      <w:bookmarkEnd w:id="3166"/>
      <w:bookmarkEnd w:id="3167"/>
      <w:bookmarkEnd w:id="3168"/>
      <w:bookmarkEnd w:id="3169"/>
    </w:p>
    <w:p w14:paraId="6ADB2A0B" w14:textId="77777777" w:rsidR="00F02BBA" w:rsidRDefault="00F02BBA" w:rsidP="00F02BBA">
      <w:pPr>
        <w:pStyle w:val="LDClause"/>
      </w:pPr>
      <w:r>
        <w:tab/>
      </w:r>
      <w:r>
        <w:tab/>
        <w:t>F</w:t>
      </w:r>
      <w:r w:rsidRPr="00094D80">
        <w:t>or a precision approach runway</w:t>
      </w:r>
      <w:r>
        <w:t>, r</w:t>
      </w:r>
      <w:r w:rsidRPr="00094D80">
        <w:t xml:space="preserve">unway </w:t>
      </w:r>
      <w:r>
        <w:t>t</w:t>
      </w:r>
      <w:r w:rsidRPr="00094D80">
        <w:t xml:space="preserve">hreshold </w:t>
      </w:r>
      <w:r>
        <w:t>l</w:t>
      </w:r>
      <w:r w:rsidRPr="00094D80">
        <w:t>ights must</w:t>
      </w:r>
      <w:r>
        <w:t>:</w:t>
      </w:r>
    </w:p>
    <w:p w14:paraId="74E8E7F9" w14:textId="77777777" w:rsidR="00F02BBA" w:rsidRDefault="00F02BBA" w:rsidP="00F02BBA">
      <w:pPr>
        <w:pStyle w:val="LDP1a"/>
      </w:pPr>
      <w:r>
        <w:t>(a)</w:t>
      </w:r>
      <w:r>
        <w:tab/>
      </w:r>
      <w:r w:rsidRPr="00094D80">
        <w:t>be fixed lights</w:t>
      </w:r>
      <w:r>
        <w:t>; and</w:t>
      </w:r>
    </w:p>
    <w:p w14:paraId="26181E97" w14:textId="77777777" w:rsidR="00F02BBA" w:rsidRDefault="00F02BBA" w:rsidP="00F02BBA">
      <w:pPr>
        <w:pStyle w:val="LDP1a"/>
      </w:pPr>
      <w:r>
        <w:t>(b)</w:t>
      </w:r>
      <w:r>
        <w:tab/>
      </w:r>
      <w:r w:rsidRPr="00094D80">
        <w:t>show green in the direction of approach</w:t>
      </w:r>
      <w:r>
        <w:t>; and</w:t>
      </w:r>
    </w:p>
    <w:p w14:paraId="065A4653" w14:textId="77777777" w:rsidR="00F02BBA" w:rsidRPr="00094D80" w:rsidRDefault="00F02BBA" w:rsidP="00F02BBA">
      <w:pPr>
        <w:pStyle w:val="LDP1a"/>
      </w:pPr>
      <w:r>
        <w:t>(c)</w:t>
      </w:r>
      <w:r>
        <w:tab/>
        <w:t>have</w:t>
      </w:r>
      <w:r w:rsidRPr="00094D80">
        <w:t xml:space="preserve"> a minimum light intensity in accordance with</w:t>
      </w:r>
      <w:r w:rsidR="008F7BD3">
        <w:t xml:space="preserve"> that shown in</w:t>
      </w:r>
      <w:r w:rsidRPr="00094D80">
        <w:t xml:space="preserve"> </w:t>
      </w:r>
      <w:r w:rsidR="00914AEC">
        <w:t>Figure 9.7</w:t>
      </w:r>
      <w:r w:rsidR="00B21CB8">
        <w:t>5 (</w:t>
      </w:r>
      <w:r w:rsidRPr="00E2101D">
        <w:t>5</w:t>
      </w:r>
      <w:r w:rsidR="00DF3AF7">
        <w:t>)</w:t>
      </w:r>
      <w:r w:rsidRPr="00E2101D">
        <w:t>.</w:t>
      </w:r>
    </w:p>
    <w:p w14:paraId="50488BDC" w14:textId="77777777" w:rsidR="00F02BBA" w:rsidRPr="002A3C8E" w:rsidRDefault="00721191" w:rsidP="00D31C8E">
      <w:pPr>
        <w:pStyle w:val="139-Section"/>
      </w:pPr>
      <w:bookmarkStart w:id="3170" w:name="_Toc488152345"/>
      <w:bookmarkStart w:id="3171" w:name="_Toc488155103"/>
      <w:bookmarkStart w:id="3172" w:name="_Toc488156309"/>
      <w:bookmarkStart w:id="3173" w:name="_Toc159500591"/>
      <w:r>
        <w:lastRenderedPageBreak/>
        <w:t>9.59</w:t>
      </w:r>
      <w:r w:rsidR="00F02BBA" w:rsidRPr="002A3C8E">
        <w:tab/>
        <w:t xml:space="preserve">Additional </w:t>
      </w:r>
      <w:r w:rsidR="008F7BD3">
        <w:t>l</w:t>
      </w:r>
      <w:r w:rsidR="00F02BBA" w:rsidRPr="002A3C8E">
        <w:t xml:space="preserve">ighting to </w:t>
      </w:r>
      <w:r w:rsidR="008F7BD3">
        <w:t>e</w:t>
      </w:r>
      <w:r w:rsidR="00F02BBA" w:rsidRPr="002A3C8E">
        <w:t xml:space="preserve">nhance </w:t>
      </w:r>
      <w:r w:rsidR="008F7BD3">
        <w:t>t</w:t>
      </w:r>
      <w:r w:rsidR="00F02BBA" w:rsidRPr="002A3C8E">
        <w:t xml:space="preserve">hreshold </w:t>
      </w:r>
      <w:r w:rsidR="008F7BD3">
        <w:t>l</w:t>
      </w:r>
      <w:r w:rsidR="00F02BBA" w:rsidRPr="002A3C8E">
        <w:t>ocation </w:t>
      </w:r>
      <w:r w:rsidR="00F948DD">
        <w:t xml:space="preserve">— </w:t>
      </w:r>
      <w:r w:rsidR="00F02BBA" w:rsidRPr="002A3C8E">
        <w:t xml:space="preserve">threshold wing bars and </w:t>
      </w:r>
      <w:r w:rsidR="00F02BBA">
        <w:t>r</w:t>
      </w:r>
      <w:r w:rsidR="00F02BBA" w:rsidRPr="002A3C8E">
        <w:t xml:space="preserve">unway </w:t>
      </w:r>
      <w:r w:rsidR="00F02BBA">
        <w:t>t</w:t>
      </w:r>
      <w:r w:rsidR="00F02BBA" w:rsidRPr="002A3C8E">
        <w:t xml:space="preserve">hreshold </w:t>
      </w:r>
      <w:r w:rsidR="00F02BBA">
        <w:t>i</w:t>
      </w:r>
      <w:r w:rsidR="00F02BBA" w:rsidRPr="002A3C8E">
        <w:t xml:space="preserve">dentification </w:t>
      </w:r>
      <w:r w:rsidR="00F02BBA">
        <w:t>l</w:t>
      </w:r>
      <w:r w:rsidR="00F02BBA" w:rsidRPr="002A3C8E">
        <w:t>ights</w:t>
      </w:r>
      <w:bookmarkEnd w:id="3170"/>
      <w:bookmarkEnd w:id="3171"/>
      <w:bookmarkEnd w:id="3172"/>
      <w:bookmarkEnd w:id="3173"/>
    </w:p>
    <w:p w14:paraId="0A2A491F" w14:textId="77777777" w:rsidR="00F02BBA" w:rsidRDefault="000865BE" w:rsidP="00F02BBA">
      <w:pPr>
        <w:pStyle w:val="LDSubclauseHead"/>
      </w:pPr>
      <w:r>
        <w:tab/>
      </w:r>
      <w:r w:rsidR="00F02BBA">
        <w:t>Threshold wing bars</w:t>
      </w:r>
    </w:p>
    <w:p w14:paraId="1343E7B5" w14:textId="77777777" w:rsidR="00F02BBA" w:rsidRDefault="00F02BBA" w:rsidP="00F02BBA">
      <w:pPr>
        <w:pStyle w:val="LDClause"/>
      </w:pPr>
      <w:r>
        <w:tab/>
      </w:r>
      <w:r w:rsidR="00DF3AF7">
        <w:t>(</w:t>
      </w:r>
      <w:r>
        <w:t>1</w:t>
      </w:r>
      <w:r w:rsidR="00DF3AF7">
        <w:t>)</w:t>
      </w:r>
      <w:r>
        <w:tab/>
      </w:r>
      <w:r w:rsidRPr="00094D80">
        <w:t>On a precision approach runway,</w:t>
      </w:r>
      <w:r>
        <w:t xml:space="preserve"> threshold wing bars may be used to</w:t>
      </w:r>
      <w:r w:rsidRPr="00094D80">
        <w:t xml:space="preserve"> increase</w:t>
      </w:r>
      <w:r>
        <w:t xml:space="preserve"> </w:t>
      </w:r>
      <w:r w:rsidR="00901E4C">
        <w:t>conspicuousness</w:t>
      </w:r>
      <w:r w:rsidRPr="00094D80">
        <w:t xml:space="preserve"> of the threshold </w:t>
      </w:r>
      <w:r>
        <w:t>for night operations.</w:t>
      </w:r>
    </w:p>
    <w:p w14:paraId="2F1CBC22" w14:textId="77777777" w:rsidR="00F02BBA" w:rsidRDefault="00F02BBA" w:rsidP="00F02BBA">
      <w:pPr>
        <w:pStyle w:val="LDClause"/>
      </w:pPr>
      <w:r>
        <w:tab/>
      </w:r>
      <w:r w:rsidR="00DF3AF7">
        <w:t>(</w:t>
      </w:r>
      <w:r>
        <w:t>2</w:t>
      </w:r>
      <w:r w:rsidR="00DF3AF7">
        <w:t>)</w:t>
      </w:r>
      <w:r>
        <w:tab/>
        <w:t>If used,</w:t>
      </w:r>
      <w:r w:rsidRPr="00094D80">
        <w:t xml:space="preserve"> threshold wing bars must</w:t>
      </w:r>
      <w:r>
        <w:t>:</w:t>
      </w:r>
    </w:p>
    <w:p w14:paraId="7C6A32B9" w14:textId="77777777" w:rsidR="00F02BBA" w:rsidRDefault="00F02BBA" w:rsidP="00F02BBA">
      <w:pPr>
        <w:pStyle w:val="LDP1a"/>
      </w:pPr>
      <w:r>
        <w:t>(a)</w:t>
      </w:r>
      <w:r>
        <w:tab/>
      </w:r>
      <w:r w:rsidRPr="00094D80">
        <w:t>be</w:t>
      </w:r>
      <w:r>
        <w:t xml:space="preserve"> </w:t>
      </w:r>
      <w:r w:rsidRPr="00094D80">
        <w:t>fixed</w:t>
      </w:r>
      <w:r>
        <w:t xml:space="preserve">, </w:t>
      </w:r>
      <w:r w:rsidRPr="00094D80">
        <w:t>unidirectional lights</w:t>
      </w:r>
      <w:r w:rsidR="008F3C48">
        <w:t xml:space="preserve"> that, subject to the requirements of any alignment under paragraph (f), are elevated</w:t>
      </w:r>
      <w:r>
        <w:t>; and</w:t>
      </w:r>
    </w:p>
    <w:p w14:paraId="1128E343" w14:textId="77777777" w:rsidR="00F02BBA" w:rsidRPr="00094D80" w:rsidRDefault="00F02BBA" w:rsidP="00F02BBA">
      <w:pPr>
        <w:pStyle w:val="LDP1a"/>
      </w:pPr>
      <w:r>
        <w:t>(b)</w:t>
      </w:r>
      <w:r>
        <w:tab/>
      </w:r>
      <w:r w:rsidRPr="00094D80">
        <w:t>show green in the direction of approach; and</w:t>
      </w:r>
    </w:p>
    <w:p w14:paraId="68A34526" w14:textId="77777777" w:rsidR="00F02BBA" w:rsidRPr="00E2101D" w:rsidRDefault="00F02BBA" w:rsidP="00F02BBA">
      <w:pPr>
        <w:pStyle w:val="LDP1a"/>
      </w:pPr>
      <w:r>
        <w:t>(c)</w:t>
      </w:r>
      <w:r>
        <w:tab/>
        <w:t>have a</w:t>
      </w:r>
      <w:r w:rsidRPr="00E2101D">
        <w:t xml:space="preserve"> minimum light intensity in accordance with </w:t>
      </w:r>
      <w:r w:rsidR="00914AEC">
        <w:t>Figure 9.7</w:t>
      </w:r>
      <w:r w:rsidR="00B21CB8">
        <w:t>5 (</w:t>
      </w:r>
      <w:r w:rsidRPr="00E2101D">
        <w:t>6</w:t>
      </w:r>
      <w:r w:rsidR="00DF3AF7">
        <w:t>)</w:t>
      </w:r>
      <w:r>
        <w:t>; and</w:t>
      </w:r>
    </w:p>
    <w:p w14:paraId="5AA0AB67" w14:textId="77777777" w:rsidR="00F02BBA" w:rsidRDefault="00F02BBA" w:rsidP="00F02BBA">
      <w:pPr>
        <w:pStyle w:val="LDP1a"/>
      </w:pPr>
      <w:r>
        <w:t>(d)</w:t>
      </w:r>
      <w:r>
        <w:tab/>
        <w:t>be</w:t>
      </w:r>
      <w:r w:rsidRPr="00094D80">
        <w:t xml:space="preserve"> symmetrically disposed on either side of the threshold</w:t>
      </w:r>
      <w:r>
        <w:t>; and</w:t>
      </w:r>
    </w:p>
    <w:p w14:paraId="60DC7E22" w14:textId="77777777" w:rsidR="00F02BBA" w:rsidRDefault="00F02BBA" w:rsidP="00F02BBA">
      <w:pPr>
        <w:pStyle w:val="LDP1a"/>
      </w:pPr>
      <w:r>
        <w:t>(e)</w:t>
      </w:r>
      <w:r>
        <w:tab/>
        <w:t xml:space="preserve">be </w:t>
      </w:r>
      <w:r w:rsidRPr="00094D80">
        <w:t xml:space="preserve">at right angles to the runway </w:t>
      </w:r>
      <w:r w:rsidR="004439CE">
        <w:t>centreline</w:t>
      </w:r>
      <w:r w:rsidRPr="00094D80">
        <w:t>; and</w:t>
      </w:r>
    </w:p>
    <w:p w14:paraId="05DFD7E4" w14:textId="77777777" w:rsidR="00F02BBA" w:rsidRDefault="00F02BBA" w:rsidP="00F02BBA">
      <w:pPr>
        <w:pStyle w:val="LDP1a"/>
      </w:pPr>
      <w:r>
        <w:t>(f)</w:t>
      </w:r>
      <w:r>
        <w:tab/>
        <w:t>for each wing bar:</w:t>
      </w:r>
    </w:p>
    <w:p w14:paraId="7769EAC4" w14:textId="77777777" w:rsidR="00F02BBA" w:rsidRPr="00094D80" w:rsidRDefault="00F02BBA" w:rsidP="00F02BBA">
      <w:pPr>
        <w:pStyle w:val="LDP2i"/>
      </w:pPr>
      <w:r>
        <w:tab/>
        <w:t>(i)</w:t>
      </w:r>
      <w:r>
        <w:tab/>
      </w:r>
      <w:r w:rsidRPr="00094D80">
        <w:t>consist of 5 lights</w:t>
      </w:r>
      <w:r w:rsidR="00F948DD">
        <w:t>,</w:t>
      </w:r>
      <w:r w:rsidRPr="00094D80">
        <w:t xml:space="preserve"> 2.5 m apart;</w:t>
      </w:r>
      <w:r>
        <w:t xml:space="preserve"> and</w:t>
      </w:r>
    </w:p>
    <w:p w14:paraId="35605019" w14:textId="77777777" w:rsidR="00F02BBA" w:rsidRDefault="00F02BBA" w:rsidP="00F02BBA">
      <w:pPr>
        <w:pStyle w:val="LDP2i"/>
      </w:pPr>
      <w:r>
        <w:tab/>
        <w:t>(ii)</w:t>
      </w:r>
      <w:r>
        <w:tab/>
        <w:t>have</w:t>
      </w:r>
      <w:r w:rsidRPr="00094D80">
        <w:t xml:space="preserve"> the innermost light aligned with the row of runway edge lights on th</w:t>
      </w:r>
      <w:r>
        <w:t>e corresponding</w:t>
      </w:r>
      <w:r w:rsidRPr="00094D80">
        <w:t xml:space="preserve"> side of the threshold.</w:t>
      </w:r>
    </w:p>
    <w:p w14:paraId="4AEDA254" w14:textId="77777777" w:rsidR="00F02BBA" w:rsidRDefault="000865BE" w:rsidP="00F02BBA">
      <w:pPr>
        <w:pStyle w:val="LDSubclauseHead"/>
        <w:rPr>
          <w:rFonts w:ascii="Times New Roman" w:hAnsi="Times New Roman"/>
        </w:rPr>
      </w:pPr>
      <w:r>
        <w:tab/>
      </w:r>
      <w:r w:rsidR="00F02BBA">
        <w:t>R</w:t>
      </w:r>
      <w:r w:rsidR="00F02BBA" w:rsidRPr="002A3C8E">
        <w:t xml:space="preserve">unway </w:t>
      </w:r>
      <w:r w:rsidR="00F02BBA">
        <w:t>t</w:t>
      </w:r>
      <w:r w:rsidR="00F02BBA" w:rsidRPr="002A3C8E">
        <w:t xml:space="preserve">hreshold </w:t>
      </w:r>
      <w:r w:rsidR="00F02BBA">
        <w:t>i</w:t>
      </w:r>
      <w:r w:rsidR="00F02BBA" w:rsidRPr="002A3C8E">
        <w:t xml:space="preserve">dentification </w:t>
      </w:r>
      <w:r w:rsidR="00F02BBA">
        <w:t>l</w:t>
      </w:r>
      <w:r w:rsidR="00F02BBA" w:rsidRPr="002A3C8E">
        <w:t>ights</w:t>
      </w:r>
      <w:r w:rsidR="008F7BD3">
        <w:t xml:space="preserve"> (</w:t>
      </w:r>
      <w:r w:rsidR="008F7BD3" w:rsidRPr="008F7BD3">
        <w:rPr>
          <w:b/>
          <w:i/>
        </w:rPr>
        <w:t>RTIL</w:t>
      </w:r>
      <w:r w:rsidR="008F7BD3">
        <w:t>)</w:t>
      </w:r>
    </w:p>
    <w:p w14:paraId="197942CA" w14:textId="77777777" w:rsidR="00FD0A82" w:rsidRDefault="00F02BBA" w:rsidP="00F02BBA">
      <w:pPr>
        <w:pStyle w:val="LDClause"/>
      </w:pPr>
      <w:r>
        <w:tab/>
      </w:r>
      <w:r w:rsidR="00DF3AF7">
        <w:t>(</w:t>
      </w:r>
      <w:r>
        <w:t>3</w:t>
      </w:r>
      <w:r w:rsidR="00DF3AF7">
        <w:t>)</w:t>
      </w:r>
      <w:r>
        <w:tab/>
      </w:r>
      <w:r w:rsidR="008F7BD3">
        <w:t>For a</w:t>
      </w:r>
      <w:r>
        <w:t>n</w:t>
      </w:r>
      <w:r w:rsidRPr="00094D80">
        <w:t xml:space="preserve"> aerodrome where it is difficult to locate a runway threshold from the air during the day</w:t>
      </w:r>
      <w:r w:rsidR="00030672">
        <w:t>,</w:t>
      </w:r>
      <w:r w:rsidR="00FD0A82">
        <w:t xml:space="preserve"> </w:t>
      </w:r>
      <w:r w:rsidRPr="00094D80">
        <w:t>runway threshold identification lights</w:t>
      </w:r>
      <w:r w:rsidR="00606161">
        <w:t xml:space="preserve"> (RTIL)</w:t>
      </w:r>
      <w:r w:rsidR="00FD0A82">
        <w:t>:</w:t>
      </w:r>
    </w:p>
    <w:p w14:paraId="5C0403CA" w14:textId="77777777" w:rsidR="00FD0A82" w:rsidRDefault="00FD0A82" w:rsidP="00066C6B">
      <w:pPr>
        <w:pStyle w:val="LDP1a"/>
      </w:pPr>
      <w:r>
        <w:t>(a)</w:t>
      </w:r>
      <w:r w:rsidR="00066C6B">
        <w:tab/>
      </w:r>
      <w:r>
        <w:t xml:space="preserve">must be used </w:t>
      </w:r>
      <w:r w:rsidR="0001239F">
        <w:t>with</w:t>
      </w:r>
      <w:r w:rsidR="00606161">
        <w:t xml:space="preserve"> temporar</w:t>
      </w:r>
      <w:r w:rsidR="0037387B">
        <w:t>il</w:t>
      </w:r>
      <w:r w:rsidR="00606161">
        <w:t>y displaced threshold markings</w:t>
      </w:r>
      <w:r>
        <w:t xml:space="preserve"> </w:t>
      </w:r>
      <w:r w:rsidR="00606161">
        <w:t>under</w:t>
      </w:r>
      <w:r w:rsidR="00511BCC">
        <w:t xml:space="preserve"> </w:t>
      </w:r>
      <w:r w:rsidR="006E1CFD">
        <w:t>section</w:t>
      </w:r>
      <w:r w:rsidR="003A2F92">
        <w:t>s</w:t>
      </w:r>
      <w:r w:rsidR="006E1CFD">
        <w:t xml:space="preserve"> 8.27</w:t>
      </w:r>
      <w:r w:rsidR="003A2F92">
        <w:t xml:space="preserve"> and 8.30</w:t>
      </w:r>
      <w:r w:rsidR="00030672">
        <w:t>, and subsection 8.2</w:t>
      </w:r>
      <w:r w:rsidR="00792DC4">
        <w:t>9 (</w:t>
      </w:r>
      <w:r w:rsidR="00030672">
        <w:t>3)</w:t>
      </w:r>
      <w:r>
        <w:t>; and</w:t>
      </w:r>
    </w:p>
    <w:p w14:paraId="2112565E" w14:textId="77777777" w:rsidR="00F02BBA" w:rsidRDefault="00FD0A82" w:rsidP="00066C6B">
      <w:pPr>
        <w:pStyle w:val="LDP1a"/>
      </w:pPr>
      <w:r>
        <w:t>(b)</w:t>
      </w:r>
      <w:r w:rsidR="00066C6B">
        <w:tab/>
      </w:r>
      <w:r w:rsidR="008F7BD3">
        <w:t xml:space="preserve">may be used </w:t>
      </w:r>
      <w:r w:rsidR="00F02BBA">
        <w:t>during the day</w:t>
      </w:r>
      <w:r w:rsidR="00EA460D">
        <w:t xml:space="preserve"> or night</w:t>
      </w:r>
      <w:r>
        <w:t xml:space="preserve"> in other cases</w:t>
      </w:r>
      <w:r w:rsidR="00F02BBA" w:rsidRPr="00094D80">
        <w:t>.</w:t>
      </w:r>
    </w:p>
    <w:p w14:paraId="578822E6" w14:textId="77777777" w:rsidR="00F02BBA" w:rsidRDefault="00F02BBA" w:rsidP="00F02BBA">
      <w:pPr>
        <w:pStyle w:val="LDNote"/>
      </w:pPr>
      <w:r w:rsidRPr="002A3C8E">
        <w:rPr>
          <w:i/>
        </w:rPr>
        <w:t>Note</w:t>
      </w:r>
      <w:r>
        <w:t>   Examples of such difficulty include the case of</w:t>
      </w:r>
      <w:r w:rsidRPr="00094D80">
        <w:t xml:space="preserve"> a displaced threshold</w:t>
      </w:r>
      <w:r w:rsidR="00606161">
        <w:t>,</w:t>
      </w:r>
      <w:r>
        <w:t xml:space="preserve"> and</w:t>
      </w:r>
      <w:r w:rsidRPr="00094D80">
        <w:t xml:space="preserve"> an aerodrome with </w:t>
      </w:r>
      <w:r>
        <w:t xml:space="preserve">a </w:t>
      </w:r>
      <w:r w:rsidRPr="00094D80">
        <w:t>complex runway</w:t>
      </w:r>
      <w:r>
        <w:t xml:space="preserve"> and </w:t>
      </w:r>
      <w:r w:rsidRPr="00094D80">
        <w:t>taxiway layout in the vicinity of the threshold</w:t>
      </w:r>
      <w:r>
        <w:t>.</w:t>
      </w:r>
    </w:p>
    <w:p w14:paraId="1CAFA7BA" w14:textId="77777777" w:rsidR="00F02BBA" w:rsidRPr="00667EC9" w:rsidRDefault="00F02BBA" w:rsidP="00F02BBA">
      <w:pPr>
        <w:pStyle w:val="LDClause"/>
        <w:rPr>
          <w:sz w:val="4"/>
        </w:rPr>
      </w:pPr>
    </w:p>
    <w:p w14:paraId="19C239B4" w14:textId="77777777" w:rsidR="00F02BBA" w:rsidRDefault="00F02BBA" w:rsidP="00F02BBA">
      <w:pPr>
        <w:pStyle w:val="LDClause"/>
      </w:pPr>
      <w:r>
        <w:tab/>
      </w:r>
      <w:r w:rsidR="00DF3AF7">
        <w:t>(</w:t>
      </w:r>
      <w:r>
        <w:t>4</w:t>
      </w:r>
      <w:r w:rsidR="00DF3AF7">
        <w:t>)</w:t>
      </w:r>
      <w:r>
        <w:tab/>
      </w:r>
      <w:r w:rsidR="00606161">
        <w:t>RTIL</w:t>
      </w:r>
      <w:r>
        <w:t>:</w:t>
      </w:r>
    </w:p>
    <w:p w14:paraId="4B2C6B88" w14:textId="77777777" w:rsidR="00F02BBA" w:rsidRDefault="00F02BBA" w:rsidP="00F02BBA">
      <w:pPr>
        <w:pStyle w:val="LDP1a"/>
      </w:pPr>
      <w:r>
        <w:t>(a)</w:t>
      </w:r>
      <w:r>
        <w:tab/>
      </w:r>
      <w:r w:rsidRPr="00094D80">
        <w:t xml:space="preserve">must be </w:t>
      </w:r>
      <w:r>
        <w:t>used</w:t>
      </w:r>
      <w:r w:rsidR="00EA460D">
        <w:t xml:space="preserve"> by day</w:t>
      </w:r>
      <w:r>
        <w:t> —</w:t>
      </w:r>
      <w:r w:rsidRPr="00094D80">
        <w:t xml:space="preserve"> to mark a temporarily displaced threshold of a runway serving </w:t>
      </w:r>
      <w:r w:rsidR="00F361BB">
        <w:t xml:space="preserve">scheduled </w:t>
      </w:r>
      <w:r w:rsidRPr="00094D80">
        <w:t>international</w:t>
      </w:r>
      <w:r w:rsidR="00552259">
        <w:t xml:space="preserve"> air transport</w:t>
      </w:r>
      <w:r w:rsidRPr="00094D80">
        <w:t xml:space="preserve"> operations</w:t>
      </w:r>
      <w:r>
        <w:t>; and</w:t>
      </w:r>
    </w:p>
    <w:p w14:paraId="022622A4" w14:textId="77777777" w:rsidR="00F02BBA" w:rsidRDefault="00F02BBA" w:rsidP="00F02BBA">
      <w:pPr>
        <w:pStyle w:val="LDP1a"/>
      </w:pPr>
      <w:r>
        <w:t>(b)</w:t>
      </w:r>
      <w:r>
        <w:tab/>
      </w:r>
      <w:r w:rsidRPr="00094D80">
        <w:t>may be used</w:t>
      </w:r>
      <w:r w:rsidR="00EA460D">
        <w:t xml:space="preserve"> by day or night</w:t>
      </w:r>
      <w:r>
        <w:t> —</w:t>
      </w:r>
      <w:r w:rsidRPr="00094D80">
        <w:t xml:space="preserve"> to mark the temporarily displaced threshold of a runway </w:t>
      </w:r>
      <w:r>
        <w:t xml:space="preserve">that is not </w:t>
      </w:r>
      <w:r w:rsidRPr="00094D80">
        <w:t xml:space="preserve">serving </w:t>
      </w:r>
      <w:r w:rsidR="00F361BB">
        <w:t xml:space="preserve">scheduled </w:t>
      </w:r>
      <w:r w:rsidRPr="00094D80">
        <w:t xml:space="preserve">international </w:t>
      </w:r>
      <w:r w:rsidR="00552259">
        <w:t>air transport</w:t>
      </w:r>
      <w:r w:rsidR="00552259" w:rsidRPr="00094D80">
        <w:t xml:space="preserve"> </w:t>
      </w:r>
      <w:r w:rsidRPr="00094D80">
        <w:t>operations</w:t>
      </w:r>
      <w:r>
        <w:t>; and</w:t>
      </w:r>
    </w:p>
    <w:p w14:paraId="0C0BA614" w14:textId="77777777" w:rsidR="00F02BBA" w:rsidRDefault="00F02BBA" w:rsidP="00F02BBA">
      <w:pPr>
        <w:pStyle w:val="LDP1a"/>
      </w:pPr>
      <w:r>
        <w:t>(</w:t>
      </w:r>
      <w:r w:rsidR="00683420">
        <w:t>c</w:t>
      </w:r>
      <w:r>
        <w:t>)</w:t>
      </w:r>
      <w:r>
        <w:tab/>
      </w:r>
      <w:r w:rsidR="00683420">
        <w:t xml:space="preserve">may be used in lieu of </w:t>
      </w:r>
      <w:r w:rsidRPr="00094D80">
        <w:t xml:space="preserve">temporarily displaced threshold </w:t>
      </w:r>
      <w:r w:rsidR="000865BE" w:rsidRPr="00094D80">
        <w:t>V</w:t>
      </w:r>
      <w:r w:rsidR="000865BE">
        <w:t>ee-</w:t>
      </w:r>
      <w:r w:rsidRPr="00094D80">
        <w:t>bar markings</w:t>
      </w:r>
      <w:r w:rsidR="00683420">
        <w:t xml:space="preserve"> required by section 8.29</w:t>
      </w:r>
      <w:r w:rsidRPr="00094D80">
        <w:t>.</w:t>
      </w:r>
    </w:p>
    <w:p w14:paraId="35EEFF19" w14:textId="77777777" w:rsidR="00F02BBA" w:rsidRDefault="00DF3AF7" w:rsidP="00F02BBA">
      <w:pPr>
        <w:pStyle w:val="LDClause"/>
      </w:pPr>
      <w:bookmarkStart w:id="3174" w:name="_Hlk16070775"/>
      <w:r>
        <w:tab/>
        <w:t>(</w:t>
      </w:r>
      <w:r w:rsidR="00F02BBA">
        <w:t>5</w:t>
      </w:r>
      <w:r>
        <w:t>)</w:t>
      </w:r>
      <w:r w:rsidR="00F02BBA">
        <w:tab/>
      </w:r>
      <w:r w:rsidR="000551F5">
        <w:t>R</w:t>
      </w:r>
      <w:r w:rsidR="00606161">
        <w:t>TIL</w:t>
      </w:r>
      <w:r w:rsidR="00F02BBA">
        <w:t xml:space="preserve"> must conform to the following requirements</w:t>
      </w:r>
      <w:r w:rsidR="002B41BF">
        <w:t>:</w:t>
      </w:r>
    </w:p>
    <w:p w14:paraId="2CBD2489" w14:textId="77777777" w:rsidR="00F02BBA" w:rsidRDefault="00F02BBA" w:rsidP="00F02BBA">
      <w:pPr>
        <w:pStyle w:val="LDP1a"/>
      </w:pPr>
      <w:r>
        <w:t>(a)</w:t>
      </w:r>
      <w:r>
        <w:tab/>
      </w:r>
      <w:r w:rsidR="002B41BF">
        <w:t>1</w:t>
      </w:r>
      <w:r w:rsidR="002B41BF" w:rsidRPr="00094D80">
        <w:t xml:space="preserve"> </w:t>
      </w:r>
      <w:r w:rsidRPr="00094D80">
        <w:t xml:space="preserve">light unit must be on each side of the runway, equidistant from the runway </w:t>
      </w:r>
      <w:r w:rsidR="004439CE">
        <w:t>centreline</w:t>
      </w:r>
      <w:r w:rsidRPr="00094D80">
        <w:t xml:space="preserve">, on a line perpendicular to the runway </w:t>
      </w:r>
      <w:r w:rsidR="004439CE">
        <w:t>centreline</w:t>
      </w:r>
      <w:r>
        <w:t>;</w:t>
      </w:r>
    </w:p>
    <w:p w14:paraId="6F2F6ABE" w14:textId="77777777" w:rsidR="00F02BBA" w:rsidRDefault="00F02BBA" w:rsidP="00F02BBA">
      <w:pPr>
        <w:pStyle w:val="LDP1a"/>
      </w:pPr>
      <w:r>
        <w:t>(b)</w:t>
      </w:r>
      <w:r>
        <w:tab/>
      </w:r>
      <w:r w:rsidR="00432D2E">
        <w:t xml:space="preserve">subject to paragraph (c), </w:t>
      </w:r>
      <w:r>
        <w:t>t</w:t>
      </w:r>
      <w:r w:rsidRPr="00094D80">
        <w:t xml:space="preserve">he location of the light units </w:t>
      </w:r>
      <w:r w:rsidR="00CC6068">
        <w:t>must be</w:t>
      </w:r>
      <w:r w:rsidR="00CC6068" w:rsidRPr="00094D80">
        <w:t xml:space="preserve"> </w:t>
      </w:r>
      <w:r w:rsidRPr="00094D80">
        <w:t>12 to 15 m outside each line of runway edge lights, and in line with the threshold</w:t>
      </w:r>
      <w:r>
        <w:t>;</w:t>
      </w:r>
    </w:p>
    <w:p w14:paraId="091EE61A" w14:textId="77777777" w:rsidR="00F02BBA" w:rsidRDefault="00F02BBA" w:rsidP="00F02BBA">
      <w:pPr>
        <w:pStyle w:val="LDP1a"/>
      </w:pPr>
      <w:r>
        <w:lastRenderedPageBreak/>
        <w:t>(c)</w:t>
      </w:r>
      <w:r>
        <w:tab/>
      </w:r>
      <w:r w:rsidR="00432D2E">
        <w:t xml:space="preserve">if it is not practicable to conform to the location mentioned in paragraph (b) — </w:t>
      </w:r>
      <w:r>
        <w:t>t</w:t>
      </w:r>
      <w:r w:rsidRPr="00094D80">
        <w:t xml:space="preserve">he light units may be located laterally up to 20 m from the line of runway edge lights and longitudinally up to 12 m </w:t>
      </w:r>
      <w:r w:rsidR="00E11F49">
        <w:t>before</w:t>
      </w:r>
      <w:r w:rsidRPr="00094D80">
        <w:t xml:space="preserve"> the threshold</w:t>
      </w:r>
      <w:r>
        <w:t>;</w:t>
      </w:r>
    </w:p>
    <w:p w14:paraId="016E164B" w14:textId="77777777" w:rsidR="00F02BBA" w:rsidRDefault="00F02BBA" w:rsidP="00F02BBA">
      <w:pPr>
        <w:pStyle w:val="LDP1a"/>
      </w:pPr>
      <w:r>
        <w:t>(d)</w:t>
      </w:r>
      <w:r>
        <w:tab/>
        <w:t>e</w:t>
      </w:r>
      <w:r w:rsidRPr="00094D80">
        <w:t>ach light unit must be a minimum of 12 m from the edge of taxiways and runways</w:t>
      </w:r>
      <w:r>
        <w:t>;</w:t>
      </w:r>
    </w:p>
    <w:p w14:paraId="7759DA1D" w14:textId="77777777" w:rsidR="00F02BBA" w:rsidRPr="00094D80" w:rsidRDefault="00F02BBA" w:rsidP="00F02BBA">
      <w:pPr>
        <w:pStyle w:val="LDP1a"/>
      </w:pPr>
      <w:r>
        <w:t>(e)</w:t>
      </w:r>
      <w:r>
        <w:tab/>
        <w:t>t</w:t>
      </w:r>
      <w:r w:rsidRPr="00094D80">
        <w:t xml:space="preserve">he elevation of both light units must be within 1 m of a horizontal plane through the runway </w:t>
      </w:r>
      <w:r w:rsidR="004439CE">
        <w:t>centreline</w:t>
      </w:r>
      <w:r w:rsidRPr="00094D80">
        <w:t>, with the maximum height above ground not exceeding 1 m.</w:t>
      </w:r>
    </w:p>
    <w:p w14:paraId="4D118472" w14:textId="70557219" w:rsidR="004C4980" w:rsidRDefault="00F02BBA" w:rsidP="008F7BD3">
      <w:pPr>
        <w:pStyle w:val="LDNote"/>
      </w:pPr>
      <w:r w:rsidRPr="00EA0E6F">
        <w:rPr>
          <w:i/>
        </w:rPr>
        <w:t>Note</w:t>
      </w:r>
      <w:r w:rsidR="008F7BD3" w:rsidRPr="00EA0E6F">
        <w:rPr>
          <w:i/>
        </w:rPr>
        <w:t> </w:t>
      </w:r>
      <w:r w:rsidR="00606161" w:rsidRPr="00EA0E6F">
        <w:rPr>
          <w:i/>
        </w:rPr>
        <w:t>1</w:t>
      </w:r>
      <w:r w:rsidR="00606161">
        <w:t> </w:t>
      </w:r>
      <w:r w:rsidR="008F7BD3">
        <w:t>  </w:t>
      </w:r>
      <w:r>
        <w:t>RTIL</w:t>
      </w:r>
      <w:r w:rsidR="008F7BD3">
        <w:t xml:space="preserve"> </w:t>
      </w:r>
      <w:r w:rsidRPr="00094D80">
        <w:t>may also assist pilot acquisition of a threshold during twilight hours and at night. During these periods</w:t>
      </w:r>
      <w:r w:rsidR="008F7BD3">
        <w:t>,</w:t>
      </w:r>
      <w:r w:rsidRPr="00094D80">
        <w:t xml:space="preserve"> the lights need to be controlled such that an approaching pilot will not be dazzled by the flashing lights.</w:t>
      </w:r>
      <w:r w:rsidR="008F7BD3">
        <w:t xml:space="preserve"> </w:t>
      </w:r>
    </w:p>
    <w:p w14:paraId="3412DCCF" w14:textId="77777777" w:rsidR="00F02BBA" w:rsidRDefault="004C4980" w:rsidP="008F7BD3">
      <w:pPr>
        <w:pStyle w:val="LDNote"/>
      </w:pPr>
      <w:r w:rsidRPr="004C4980">
        <w:rPr>
          <w:i/>
        </w:rPr>
        <w:t>Note 2</w:t>
      </w:r>
      <w:r w:rsidR="000865BE">
        <w:t>   </w:t>
      </w:r>
      <w:r w:rsidR="00F02BBA" w:rsidRPr="00094D80">
        <w:t xml:space="preserve">RTIL are also recommended for temporarily displaced thresholds on runways not serving </w:t>
      </w:r>
      <w:r w:rsidR="00F361BB">
        <w:t xml:space="preserve">scheduled </w:t>
      </w:r>
      <w:r w:rsidR="00F02BBA" w:rsidRPr="00094D80">
        <w:t xml:space="preserve">international air transport </w:t>
      </w:r>
      <w:r w:rsidR="00B41E5D">
        <w:t>operations</w:t>
      </w:r>
      <w:r w:rsidR="00F02BBA" w:rsidRPr="00094D80">
        <w:t>.</w:t>
      </w:r>
    </w:p>
    <w:p w14:paraId="52ADD168" w14:textId="77777777" w:rsidR="00FD0A82" w:rsidRPr="00094D80" w:rsidRDefault="00FD0A82" w:rsidP="00066C6B">
      <w:pPr>
        <w:pStyle w:val="LDNote"/>
        <w:spacing w:after="0"/>
      </w:pPr>
      <w:r w:rsidRPr="00053600">
        <w:rPr>
          <w:i/>
        </w:rPr>
        <w:t>Note </w:t>
      </w:r>
      <w:r w:rsidR="004C4980">
        <w:rPr>
          <w:i/>
        </w:rPr>
        <w:t>3</w:t>
      </w:r>
      <w:r w:rsidR="004C4980" w:rsidRPr="00053600">
        <w:t>   </w:t>
      </w:r>
      <w:r w:rsidRPr="00053600">
        <w:t>If RTIL</w:t>
      </w:r>
      <w:r>
        <w:t xml:space="preserve"> are provided, they should not be used with other strobing lead-in light systems</w:t>
      </w:r>
      <w:r w:rsidR="00E11F49">
        <w:t>,</w:t>
      </w:r>
      <w:r>
        <w:t xml:space="preserve"> to avoid conflict. In such cases, </w:t>
      </w:r>
      <w:r w:rsidR="003D527F">
        <w:t>CASA recommends</w:t>
      </w:r>
      <w:r>
        <w:t xml:space="preserve"> that the strobing lead-in light systems are deactivated during the period </w:t>
      </w:r>
      <w:r w:rsidR="00606161">
        <w:t>when</w:t>
      </w:r>
      <w:r>
        <w:t xml:space="preserve"> the temporary displacement </w:t>
      </w:r>
      <w:r w:rsidR="00D67646">
        <w:t xml:space="preserve">lit with RTIL is </w:t>
      </w:r>
      <w:r>
        <w:t>in effect.</w:t>
      </w:r>
    </w:p>
    <w:bookmarkEnd w:id="3174"/>
    <w:p w14:paraId="7147654F" w14:textId="77777777" w:rsidR="00F02BBA" w:rsidRPr="009262A5" w:rsidRDefault="00F02BBA" w:rsidP="00F02BBA">
      <w:pPr>
        <w:pStyle w:val="LDClause"/>
      </w:pPr>
      <w:r>
        <w:tab/>
      </w:r>
      <w:r w:rsidR="00DF3AF7">
        <w:t>(</w:t>
      </w:r>
      <w:r>
        <w:t>6</w:t>
      </w:r>
      <w:r w:rsidR="00DF3AF7">
        <w:t>)</w:t>
      </w:r>
      <w:r>
        <w:tab/>
      </w:r>
      <w:r w:rsidR="002B41BF">
        <w:t>RTIL</w:t>
      </w:r>
      <w:r w:rsidRPr="009262A5">
        <w:t xml:space="preserve"> must:</w:t>
      </w:r>
    </w:p>
    <w:p w14:paraId="5B06826E" w14:textId="77777777" w:rsidR="00F02BBA" w:rsidRPr="009262A5" w:rsidRDefault="00F02BBA" w:rsidP="00F02BBA">
      <w:pPr>
        <w:pStyle w:val="LDP1a"/>
      </w:pPr>
      <w:r>
        <w:t>(a)</w:t>
      </w:r>
      <w:r>
        <w:tab/>
      </w:r>
      <w:r w:rsidRPr="009262A5">
        <w:t>be flashing</w:t>
      </w:r>
      <w:r>
        <w:t xml:space="preserve"> white</w:t>
      </w:r>
      <w:r w:rsidRPr="009262A5">
        <w:t xml:space="preserve"> lights;</w:t>
      </w:r>
      <w:r>
        <w:t xml:space="preserve"> and</w:t>
      </w:r>
    </w:p>
    <w:p w14:paraId="23C6A42F" w14:textId="77777777" w:rsidR="00F02BBA" w:rsidRPr="009262A5" w:rsidRDefault="00F02BBA" w:rsidP="00F02BBA">
      <w:pPr>
        <w:pStyle w:val="LDP1a"/>
      </w:pPr>
      <w:r>
        <w:t>(b)</w:t>
      </w:r>
      <w:r>
        <w:tab/>
        <w:t xml:space="preserve">be such that </w:t>
      </w:r>
      <w:r w:rsidRPr="009262A5">
        <w:t>the light flashes</w:t>
      </w:r>
      <w:r w:rsidR="00E11F49">
        <w:t xml:space="preserve"> of each </w:t>
      </w:r>
      <w:r w:rsidR="00E11F49" w:rsidRPr="00094D80">
        <w:t>light unit</w:t>
      </w:r>
      <w:r w:rsidRPr="009262A5">
        <w:t xml:space="preserve"> are synchronised</w:t>
      </w:r>
      <w:r w:rsidR="00E11F49">
        <w:t>,</w:t>
      </w:r>
      <w:r w:rsidRPr="009262A5">
        <w:t xml:space="preserve"> with a normal flash rate of 100</w:t>
      </w:r>
      <w:r w:rsidR="000865BE">
        <w:t xml:space="preserve"> to </w:t>
      </w:r>
      <w:r w:rsidRPr="009262A5">
        <w:t>120</w:t>
      </w:r>
      <w:r w:rsidR="00C51356">
        <w:t xml:space="preserve"> flashes</w:t>
      </w:r>
      <w:r w:rsidRPr="009262A5">
        <w:t xml:space="preserve"> per minute; </w:t>
      </w:r>
      <w:r w:rsidR="00857DFC">
        <w:t>and</w:t>
      </w:r>
    </w:p>
    <w:p w14:paraId="169559F9" w14:textId="77777777" w:rsidR="00BD6535" w:rsidRPr="009262A5" w:rsidRDefault="00F02BBA" w:rsidP="00BD6535">
      <w:pPr>
        <w:pStyle w:val="LDP1a"/>
      </w:pPr>
      <w:r>
        <w:t>(c)</w:t>
      </w:r>
      <w:r>
        <w:tab/>
      </w:r>
      <w:r w:rsidR="0094181A">
        <w:t>have a minimum effective intensity of 15</w:t>
      </w:r>
      <w:r w:rsidR="00C003CB">
        <w:t xml:space="preserve"> </w:t>
      </w:r>
      <w:r w:rsidR="0094181A">
        <w:t>000 cd ± 50%</w:t>
      </w:r>
      <w:r w:rsidR="00BD6535" w:rsidRPr="009262A5">
        <w:t>; and</w:t>
      </w:r>
    </w:p>
    <w:p w14:paraId="7AA95017" w14:textId="77777777" w:rsidR="0094181A" w:rsidRPr="00304D54" w:rsidRDefault="0094181A" w:rsidP="000865BE">
      <w:pPr>
        <w:pStyle w:val="Note"/>
        <w:tabs>
          <w:tab w:val="clear" w:pos="737"/>
        </w:tabs>
        <w:ind w:left="1204"/>
      </w:pPr>
      <w:r w:rsidRPr="00304D54">
        <w:rPr>
          <w:i/>
        </w:rPr>
        <w:t>Note</w:t>
      </w:r>
      <w:r w:rsidR="00C003CB">
        <w:rPr>
          <w:i/>
        </w:rPr>
        <w:t>   </w:t>
      </w:r>
      <w:r w:rsidRPr="00304D54">
        <w:t xml:space="preserve">See </w:t>
      </w:r>
      <w:r w:rsidR="00E02F62">
        <w:t>FAA</w:t>
      </w:r>
      <w:r w:rsidRPr="00304D54">
        <w:t xml:space="preserve"> </w:t>
      </w:r>
      <w:r w:rsidRPr="00E02F62">
        <w:rPr>
          <w:i/>
        </w:rPr>
        <w:t>Advisory Circular 150/5345-51</w:t>
      </w:r>
      <w:r w:rsidR="00C003CB">
        <w:t xml:space="preserve"> as in force</w:t>
      </w:r>
      <w:r w:rsidR="006005F6">
        <w:t xml:space="preserve"> or existing</w:t>
      </w:r>
      <w:r w:rsidR="00C003CB">
        <w:t xml:space="preserve"> f</w:t>
      </w:r>
      <w:r w:rsidR="00B24E59">
        <w:t>rom</w:t>
      </w:r>
      <w:r w:rsidR="00C003CB">
        <w:t xml:space="preserve"> time to time</w:t>
      </w:r>
      <w:r w:rsidRPr="00304D54">
        <w:t xml:space="preserve">, </w:t>
      </w:r>
      <w:r w:rsidR="00B24E59">
        <w:t xml:space="preserve">and freely </w:t>
      </w:r>
      <w:r w:rsidRPr="00304D54">
        <w:t>available from</w:t>
      </w:r>
      <w:r w:rsidR="00E02F62">
        <w:t xml:space="preserve"> the FAA website, </w:t>
      </w:r>
      <w:r w:rsidRPr="00304D54">
        <w:t>www.faa.gov, for further information.</w:t>
      </w:r>
    </w:p>
    <w:p w14:paraId="4C7269C2" w14:textId="77777777" w:rsidR="00F02BBA" w:rsidRDefault="00F02BBA" w:rsidP="00F02BBA">
      <w:pPr>
        <w:pStyle w:val="LDP1a"/>
      </w:pPr>
      <w:r>
        <w:t>(d)</w:t>
      </w:r>
      <w:r>
        <w:tab/>
        <w:t xml:space="preserve">have </w:t>
      </w:r>
      <w:r w:rsidRPr="009262A5">
        <w:t xml:space="preserve">the beam axis of each light unit aimed 15° outward from a line parallel to the runway </w:t>
      </w:r>
      <w:r w:rsidR="004439CE">
        <w:t>centreline</w:t>
      </w:r>
      <w:r w:rsidRPr="009262A5">
        <w:t xml:space="preserve"> and inclined at an angle of 10° above the horizontal.</w:t>
      </w:r>
    </w:p>
    <w:p w14:paraId="5C50046D" w14:textId="77777777" w:rsidR="00BD6535" w:rsidRPr="009262A5" w:rsidRDefault="00BD6535" w:rsidP="00C003CB">
      <w:pPr>
        <w:pStyle w:val="Note"/>
      </w:pPr>
      <w:r>
        <w:rPr>
          <w:i/>
        </w:rPr>
        <w:t>Note</w:t>
      </w:r>
      <w:r w:rsidR="00C003CB">
        <w:rPr>
          <w:i/>
        </w:rPr>
        <w:t>   </w:t>
      </w:r>
      <w:r>
        <w:t>As a guide, r</w:t>
      </w:r>
      <w:r w:rsidRPr="0019201C">
        <w:t xml:space="preserve">unway threshold identification lights </w:t>
      </w:r>
      <w:r>
        <w:t xml:space="preserve">should have an acquisition </w:t>
      </w:r>
      <w:r w:rsidRPr="0019201C">
        <w:t>of approximately 7 km</w:t>
      </w:r>
      <w:r>
        <w:t xml:space="preserve"> </w:t>
      </w:r>
      <w:r w:rsidRPr="0019201C">
        <w:t>in bright sunlight</w:t>
      </w:r>
      <w:r>
        <w:t>.</w:t>
      </w:r>
    </w:p>
    <w:p w14:paraId="04C6B858" w14:textId="77777777" w:rsidR="00CE478F" w:rsidRPr="009262A5" w:rsidRDefault="00BC458F" w:rsidP="00D31C8E">
      <w:pPr>
        <w:pStyle w:val="139-Section"/>
      </w:pPr>
      <w:bookmarkStart w:id="3175" w:name="_Toc488152346"/>
      <w:bookmarkStart w:id="3176" w:name="_Toc488155104"/>
      <w:bookmarkStart w:id="3177" w:name="_Toc488156310"/>
      <w:bookmarkStart w:id="3178" w:name="_Toc159500592"/>
      <w:r>
        <w:t>9.60</w:t>
      </w:r>
      <w:r w:rsidR="00CE478F" w:rsidRPr="009262A5">
        <w:tab/>
        <w:t>Temporarily displaced threshold lights for use at night</w:t>
      </w:r>
      <w:bookmarkEnd w:id="3175"/>
      <w:bookmarkEnd w:id="3176"/>
      <w:bookmarkEnd w:id="3177"/>
      <w:bookmarkEnd w:id="3178"/>
    </w:p>
    <w:p w14:paraId="569ACD47" w14:textId="77777777" w:rsidR="00CE478F" w:rsidRDefault="00CE478F" w:rsidP="00CE478F">
      <w:pPr>
        <w:pStyle w:val="LDClause"/>
      </w:pPr>
      <w:r>
        <w:tab/>
      </w:r>
      <w:r>
        <w:tab/>
        <w:t xml:space="preserve">If </w:t>
      </w:r>
      <w:r w:rsidRPr="009262A5">
        <w:t>the threshold of a runway is temporarily displaced</w:t>
      </w:r>
      <w:r>
        <w:t>, t</w:t>
      </w:r>
      <w:r w:rsidRPr="009262A5">
        <w:t>emporarily displaced threshold lights must be provided at night to identify the new threshold location.</w:t>
      </w:r>
    </w:p>
    <w:p w14:paraId="0BC1F74F" w14:textId="77777777" w:rsidR="00CE478F" w:rsidRPr="009262A5" w:rsidRDefault="0053010C" w:rsidP="00D31C8E">
      <w:pPr>
        <w:pStyle w:val="139-Section"/>
      </w:pPr>
      <w:bookmarkStart w:id="3179" w:name="_Toc488152347"/>
      <w:bookmarkStart w:id="3180" w:name="_Toc488155105"/>
      <w:bookmarkStart w:id="3181" w:name="_Toc488156311"/>
      <w:bookmarkStart w:id="3182" w:name="_Toc159500593"/>
      <w:r>
        <w:t>9.61</w:t>
      </w:r>
      <w:r w:rsidR="00CE478F" w:rsidRPr="009262A5">
        <w:tab/>
        <w:t>Location of temporarily displaced threshold lights</w:t>
      </w:r>
      <w:bookmarkEnd w:id="3179"/>
      <w:bookmarkEnd w:id="3180"/>
      <w:bookmarkEnd w:id="3181"/>
      <w:bookmarkEnd w:id="3182"/>
    </w:p>
    <w:p w14:paraId="2B39555C" w14:textId="77777777" w:rsidR="00CE478F" w:rsidRPr="009262A5" w:rsidRDefault="00CE478F" w:rsidP="00CE478F">
      <w:pPr>
        <w:pStyle w:val="LDClause"/>
      </w:pPr>
      <w:r>
        <w:tab/>
      </w:r>
      <w:r>
        <w:tab/>
        <w:t xml:space="preserve">For section </w:t>
      </w:r>
      <w:r w:rsidR="0053010C">
        <w:t>9.60</w:t>
      </w:r>
      <w:r>
        <w:t>, t</w:t>
      </w:r>
      <w:r w:rsidRPr="009262A5">
        <w:t>emporarily displaced threshold lights must be provided on each side of the runway:</w:t>
      </w:r>
    </w:p>
    <w:p w14:paraId="518C8516" w14:textId="77777777" w:rsidR="00CE478F" w:rsidRPr="009262A5" w:rsidRDefault="00CE478F" w:rsidP="00CE478F">
      <w:pPr>
        <w:pStyle w:val="LDP1a"/>
      </w:pPr>
      <w:r>
        <w:t>(a)</w:t>
      </w:r>
      <w:r>
        <w:tab/>
      </w:r>
      <w:r w:rsidRPr="009262A5">
        <w:t>in line with the displaced threshold</w:t>
      </w:r>
      <w:r>
        <w:t>; and</w:t>
      </w:r>
    </w:p>
    <w:p w14:paraId="16DA6E98" w14:textId="77777777" w:rsidR="00CE478F" w:rsidRPr="009262A5" w:rsidRDefault="00CE478F" w:rsidP="00CE478F">
      <w:pPr>
        <w:pStyle w:val="LDP1a"/>
      </w:pPr>
      <w:r>
        <w:t>(b)</w:t>
      </w:r>
      <w:r>
        <w:tab/>
      </w:r>
      <w:r w:rsidRPr="009262A5">
        <w:t xml:space="preserve">at right angles to the runway </w:t>
      </w:r>
      <w:r w:rsidR="004439CE">
        <w:t>centreline</w:t>
      </w:r>
      <w:r w:rsidRPr="009262A5">
        <w:t>; and</w:t>
      </w:r>
    </w:p>
    <w:p w14:paraId="54D16947" w14:textId="77777777" w:rsidR="00CE478F" w:rsidRDefault="00CE478F" w:rsidP="00CE478F">
      <w:pPr>
        <w:pStyle w:val="LDP1a"/>
      </w:pPr>
      <w:r>
        <w:t>(c)</w:t>
      </w:r>
      <w:r>
        <w:tab/>
      </w:r>
      <w:r w:rsidRPr="009262A5">
        <w:t>with the innermost light on each side aligned with the runway edge lights on th</w:t>
      </w:r>
      <w:r>
        <w:t>e corresponding</w:t>
      </w:r>
      <w:r w:rsidRPr="009262A5">
        <w:t xml:space="preserve"> side of the threshold.</w:t>
      </w:r>
    </w:p>
    <w:p w14:paraId="00C09B25" w14:textId="77777777" w:rsidR="00CE478F" w:rsidRPr="009262A5" w:rsidRDefault="0053010C" w:rsidP="00D31C8E">
      <w:pPr>
        <w:pStyle w:val="139-Section"/>
      </w:pPr>
      <w:bookmarkStart w:id="3183" w:name="_Toc488152348"/>
      <w:bookmarkStart w:id="3184" w:name="_Toc488155106"/>
      <w:bookmarkStart w:id="3185" w:name="_Toc488156312"/>
      <w:bookmarkStart w:id="3186" w:name="_Toc159500594"/>
      <w:r>
        <w:t>9.6</w:t>
      </w:r>
      <w:r w:rsidR="007B3417">
        <w:t>2</w:t>
      </w:r>
      <w:r w:rsidR="00CE478F" w:rsidRPr="009262A5">
        <w:tab/>
        <w:t>Characteristics of temporarily displaced threshold lights</w:t>
      </w:r>
      <w:bookmarkEnd w:id="3183"/>
      <w:bookmarkEnd w:id="3184"/>
      <w:bookmarkEnd w:id="3185"/>
      <w:bookmarkEnd w:id="3186"/>
    </w:p>
    <w:p w14:paraId="780C7F74" w14:textId="77777777" w:rsidR="00CE478F" w:rsidRPr="009262A5" w:rsidRDefault="00DF3AF7" w:rsidP="00CE478F">
      <w:pPr>
        <w:pStyle w:val="LDClause"/>
      </w:pPr>
      <w:r>
        <w:tab/>
      </w:r>
      <w:r w:rsidR="00CE478F">
        <w:tab/>
      </w:r>
      <w:r w:rsidR="00CE478F" w:rsidRPr="009262A5">
        <w:t xml:space="preserve">Temporarily displaced threshold lights must </w:t>
      </w:r>
      <w:r w:rsidR="00CE478F">
        <w:t>conform to the following requirements</w:t>
      </w:r>
      <w:r w:rsidR="00CE478F" w:rsidRPr="009262A5">
        <w:t>:</w:t>
      </w:r>
    </w:p>
    <w:p w14:paraId="12827B02" w14:textId="77777777" w:rsidR="00CE478F" w:rsidRDefault="00CE478F" w:rsidP="00CE478F">
      <w:pPr>
        <w:pStyle w:val="LDP1a"/>
      </w:pPr>
      <w:r>
        <w:t>(a)</w:t>
      </w:r>
      <w:r>
        <w:tab/>
      </w:r>
      <w:r w:rsidR="000865BE">
        <w:t xml:space="preserve">subject to paragraph (b), </w:t>
      </w:r>
      <w:r>
        <w:t xml:space="preserve">an array on </w:t>
      </w:r>
      <w:r w:rsidRPr="009262A5">
        <w:t xml:space="preserve">each side </w:t>
      </w:r>
      <w:r>
        <w:t xml:space="preserve">of the runway </w:t>
      </w:r>
      <w:r w:rsidRPr="009262A5">
        <w:t>must consist of 5 lights</w:t>
      </w:r>
      <w:r>
        <w:t>;</w:t>
      </w:r>
    </w:p>
    <w:p w14:paraId="32B5B01A" w14:textId="77777777" w:rsidR="00CE478F" w:rsidRPr="009262A5" w:rsidRDefault="00CE478F" w:rsidP="00CE478F">
      <w:pPr>
        <w:pStyle w:val="LDP1a"/>
      </w:pPr>
      <w:r>
        <w:t>(b)</w:t>
      </w:r>
      <w:r>
        <w:tab/>
        <w:t>for</w:t>
      </w:r>
      <w:r w:rsidRPr="009262A5">
        <w:t xml:space="preserve"> </w:t>
      </w:r>
      <w:r>
        <w:t xml:space="preserve">a </w:t>
      </w:r>
      <w:r w:rsidRPr="009262A5">
        <w:t>runway</w:t>
      </w:r>
      <w:r>
        <w:t xml:space="preserve"> whose</w:t>
      </w:r>
      <w:r w:rsidRPr="009262A5">
        <w:t xml:space="preserve"> width is 30 m or less</w:t>
      </w:r>
      <w:r>
        <w:t> —</w:t>
      </w:r>
      <w:r w:rsidRPr="00C831B2">
        <w:t xml:space="preserve"> </w:t>
      </w:r>
      <w:r>
        <w:t xml:space="preserve">each side array may consist of </w:t>
      </w:r>
      <w:r w:rsidRPr="009262A5">
        <w:t>3</w:t>
      </w:r>
      <w:r>
        <w:t xml:space="preserve"> lights instead of 5</w:t>
      </w:r>
      <w:r w:rsidRPr="009262A5">
        <w:t>;</w:t>
      </w:r>
    </w:p>
    <w:p w14:paraId="7F31AE02" w14:textId="77777777" w:rsidR="00CE478F" w:rsidRPr="009262A5" w:rsidRDefault="00CE478F" w:rsidP="00CE478F">
      <w:pPr>
        <w:pStyle w:val="LDP1a"/>
      </w:pPr>
      <w:r>
        <w:lastRenderedPageBreak/>
        <w:t>(</w:t>
      </w:r>
      <w:r w:rsidR="00BA07C8">
        <w:t>c</w:t>
      </w:r>
      <w:r>
        <w:t>)</w:t>
      </w:r>
      <w:r>
        <w:tab/>
      </w:r>
      <w:r w:rsidRPr="009262A5">
        <w:t>the lights must be spaced 2.5 m apart;</w:t>
      </w:r>
    </w:p>
    <w:p w14:paraId="2FED7764" w14:textId="77777777" w:rsidR="00CE478F" w:rsidRPr="009262A5" w:rsidRDefault="00CE478F" w:rsidP="00CE478F">
      <w:pPr>
        <w:pStyle w:val="LDP1a"/>
      </w:pPr>
      <w:r>
        <w:t>(</w:t>
      </w:r>
      <w:r w:rsidR="00BA07C8">
        <w:t>d</w:t>
      </w:r>
      <w:r>
        <w:t>)</w:t>
      </w:r>
      <w:r>
        <w:tab/>
        <w:t>f</w:t>
      </w:r>
      <w:r w:rsidRPr="009262A5">
        <w:t>or runways with visual circling or circuit operations</w:t>
      </w:r>
      <w:r>
        <w:t> —</w:t>
      </w:r>
      <w:r w:rsidRPr="009262A5">
        <w:t xml:space="preserve"> the innermost light of each side </w:t>
      </w:r>
      <w:r w:rsidR="00857DFC">
        <w:t xml:space="preserve">array </w:t>
      </w:r>
      <w:r w:rsidRPr="009262A5">
        <w:t>may be a fixed</w:t>
      </w:r>
      <w:r>
        <w:t>,</w:t>
      </w:r>
      <w:r w:rsidRPr="009262A5">
        <w:t xml:space="preserve"> omnidirectional light showing green in all angles of azimuth;</w:t>
      </w:r>
    </w:p>
    <w:p w14:paraId="440A0A20" w14:textId="77777777" w:rsidR="00CE478F" w:rsidRPr="009262A5" w:rsidRDefault="00CE478F" w:rsidP="00CE478F">
      <w:pPr>
        <w:pStyle w:val="LDP1a"/>
      </w:pPr>
      <w:r>
        <w:t>(</w:t>
      </w:r>
      <w:r w:rsidR="00BA07C8">
        <w:t>e</w:t>
      </w:r>
      <w:r>
        <w:t>)</w:t>
      </w:r>
      <w:r>
        <w:tab/>
      </w:r>
      <w:r w:rsidRPr="009262A5">
        <w:t xml:space="preserve">the outer 4 or 2 lights, as appropriate, of each side </w:t>
      </w:r>
      <w:r w:rsidR="00857DFC">
        <w:t xml:space="preserve">array </w:t>
      </w:r>
      <w:r w:rsidRPr="009262A5">
        <w:t>must be fixed</w:t>
      </w:r>
      <w:r>
        <w:t>,</w:t>
      </w:r>
      <w:r w:rsidRPr="009262A5">
        <w:t xml:space="preserve"> unidirectional lights showing green in the direction of approach over not less than 38°</w:t>
      </w:r>
      <w:r>
        <w:t>, and not</w:t>
      </w:r>
      <w:r w:rsidRPr="009262A5">
        <w:t xml:space="preserve"> more than 180°</w:t>
      </w:r>
      <w:r>
        <w:t>,</w:t>
      </w:r>
      <w:r w:rsidRPr="009262A5">
        <w:t xml:space="preserve"> of azimuth;</w:t>
      </w:r>
    </w:p>
    <w:p w14:paraId="50333C73" w14:textId="77777777" w:rsidR="00CE478F" w:rsidRPr="009262A5" w:rsidRDefault="00CE478F" w:rsidP="00CE478F">
      <w:pPr>
        <w:pStyle w:val="LDP1a"/>
      </w:pPr>
      <w:r>
        <w:t>(</w:t>
      </w:r>
      <w:r w:rsidR="00BA07C8">
        <w:t>f</w:t>
      </w:r>
      <w:r>
        <w:t>)</w:t>
      </w:r>
      <w:r>
        <w:tab/>
      </w:r>
      <w:r w:rsidRPr="009262A5">
        <w:t xml:space="preserve">the light distribution in the direction of approach must be as close as </w:t>
      </w:r>
      <w:r w:rsidR="00000003">
        <w:t xml:space="preserve">possible </w:t>
      </w:r>
      <w:r w:rsidRPr="009262A5">
        <w:t>to that of the runway edge lights;</w:t>
      </w:r>
    </w:p>
    <w:p w14:paraId="58A2E4E9" w14:textId="77777777" w:rsidR="00CE478F" w:rsidRPr="009262A5" w:rsidRDefault="00CE478F" w:rsidP="000D1F99">
      <w:pPr>
        <w:pStyle w:val="LDP1a"/>
      </w:pPr>
      <w:r>
        <w:t>(</w:t>
      </w:r>
      <w:r w:rsidR="00BA07C8">
        <w:t>g</w:t>
      </w:r>
      <w:r>
        <w:t>)</w:t>
      </w:r>
      <w:r>
        <w:tab/>
      </w:r>
      <w:r w:rsidRPr="009262A5">
        <w:t>the light intensity</w:t>
      </w:r>
      <w:r>
        <w:t xml:space="preserve"> must</w:t>
      </w:r>
      <w:r w:rsidR="008D3817">
        <w:t xml:space="preserve"> </w:t>
      </w:r>
      <w:r w:rsidRPr="009262A5">
        <w:t xml:space="preserve">be as close as </w:t>
      </w:r>
      <w:r w:rsidR="00000003">
        <w:t xml:space="preserve">possible </w:t>
      </w:r>
      <w:r w:rsidRPr="009262A5">
        <w:t>to 1.5 times that of the runway edge lights</w:t>
      </w:r>
      <w:r w:rsidR="00BD6535">
        <w:t xml:space="preserve"> but</w:t>
      </w:r>
      <w:r w:rsidR="000D1F99">
        <w:t xml:space="preserve"> </w:t>
      </w:r>
      <w:r>
        <w:tab/>
        <w:t>not be</w:t>
      </w:r>
      <w:r w:rsidRPr="009262A5">
        <w:t xml:space="preserve"> less than</w:t>
      </w:r>
      <w:r>
        <w:t xml:space="preserve"> </w:t>
      </w:r>
      <w:r w:rsidRPr="009262A5">
        <w:t>that of the runway edge lights.</w:t>
      </w:r>
    </w:p>
    <w:p w14:paraId="7C34B660" w14:textId="77777777" w:rsidR="00CE478F" w:rsidRPr="009262A5" w:rsidRDefault="00CE478F" w:rsidP="005748D1">
      <w:pPr>
        <w:pStyle w:val="LDNote"/>
      </w:pPr>
      <w:r w:rsidRPr="005748D1">
        <w:rPr>
          <w:i/>
        </w:rPr>
        <w:t>Note</w:t>
      </w:r>
      <w:r w:rsidR="005748D1">
        <w:t>   </w:t>
      </w:r>
      <w:r w:rsidRPr="009262A5">
        <w:t>Temporar</w:t>
      </w:r>
      <w:r w:rsidR="006E1DFD">
        <w:t>il</w:t>
      </w:r>
      <w:r w:rsidRPr="009262A5">
        <w:t xml:space="preserve">y displaced threshold lights are associated only with non-instrument or non-precision instrument approach runway lighting systems. If a precision approach runway has the threshold temporarily displaced, it typically renders ILS unavailable for precision approaches, </w:t>
      </w:r>
      <w:r w:rsidR="005748D1">
        <w:t>thus</w:t>
      </w:r>
      <w:r w:rsidRPr="009262A5">
        <w:t xml:space="preserve"> temporarily chang</w:t>
      </w:r>
      <w:r w:rsidR="005748D1">
        <w:t>ing</w:t>
      </w:r>
      <w:r w:rsidRPr="009262A5">
        <w:t xml:space="preserve"> the runway to a non-precision or non-instrument runway.</w:t>
      </w:r>
      <w:r w:rsidR="002D0249">
        <w:t xml:space="preserve"> For runways with a GLS, operations are not likely to be affected.</w:t>
      </w:r>
    </w:p>
    <w:p w14:paraId="0D458B1F" w14:textId="77777777" w:rsidR="00CE478F" w:rsidRPr="009262A5" w:rsidRDefault="0014073D" w:rsidP="00D31C8E">
      <w:pPr>
        <w:pStyle w:val="139-Section"/>
      </w:pPr>
      <w:bookmarkStart w:id="3187" w:name="_Toc488152349"/>
      <w:bookmarkStart w:id="3188" w:name="_Toc488155107"/>
      <w:bookmarkStart w:id="3189" w:name="_Toc488156313"/>
      <w:bookmarkStart w:id="3190" w:name="_Toc159500595"/>
      <w:r>
        <w:t>9.6</w:t>
      </w:r>
      <w:r w:rsidR="007B3417">
        <w:t>3</w:t>
      </w:r>
      <w:r w:rsidR="00CE478F" w:rsidRPr="009262A5">
        <w:tab/>
        <w:t>Runway lighting before a displaced threshold</w:t>
      </w:r>
      <w:bookmarkEnd w:id="3187"/>
      <w:bookmarkEnd w:id="3188"/>
      <w:bookmarkEnd w:id="3189"/>
      <w:bookmarkEnd w:id="3190"/>
    </w:p>
    <w:p w14:paraId="3FF6DCAF" w14:textId="77777777" w:rsidR="00CE478F" w:rsidRPr="009262A5" w:rsidRDefault="00CE478F" w:rsidP="00825982">
      <w:pPr>
        <w:pStyle w:val="LDClause"/>
        <w:keepNext/>
      </w:pPr>
      <w:r>
        <w:tab/>
      </w:r>
      <w:r w:rsidR="00DF3AF7">
        <w:t>(</w:t>
      </w:r>
      <w:r>
        <w:t>1</w:t>
      </w:r>
      <w:r w:rsidR="00DF3AF7">
        <w:t>)</w:t>
      </w:r>
      <w:r>
        <w:tab/>
      </w:r>
      <w:r w:rsidRPr="009262A5">
        <w:t xml:space="preserve">If part of </w:t>
      </w:r>
      <w:r>
        <w:t xml:space="preserve">a </w:t>
      </w:r>
      <w:r w:rsidRPr="009262A5">
        <w:t>runway located before a displaced threshold is available for aircraft use, runway edge lights in th</w:t>
      </w:r>
      <w:r>
        <w:t>at</w:t>
      </w:r>
      <w:r w:rsidRPr="009262A5">
        <w:t xml:space="preserve"> part of </w:t>
      </w:r>
      <w:r w:rsidR="00E11F49">
        <w:t xml:space="preserve">the </w:t>
      </w:r>
      <w:r w:rsidRPr="009262A5">
        <w:t>runway must:</w:t>
      </w:r>
    </w:p>
    <w:p w14:paraId="7C7CF6CB" w14:textId="77777777" w:rsidR="00CE478F" w:rsidRPr="009262A5" w:rsidRDefault="00CE478F" w:rsidP="00CE478F">
      <w:pPr>
        <w:pStyle w:val="LDP1a"/>
      </w:pPr>
      <w:r>
        <w:t>(a)</w:t>
      </w:r>
      <w:r>
        <w:tab/>
      </w:r>
      <w:r w:rsidRPr="009262A5">
        <w:t>show red in the direction of approach to the displaced threshold</w:t>
      </w:r>
      <w:r>
        <w:t xml:space="preserve">, with a light intensity of </w:t>
      </w:r>
      <w:r w:rsidRPr="009262A5">
        <w:t>not less than one-quarter, and not more than one-half, that of the white runway edge lights; and</w:t>
      </w:r>
    </w:p>
    <w:p w14:paraId="6114C60D" w14:textId="77777777" w:rsidR="00CE478F" w:rsidRDefault="00CE478F" w:rsidP="00CE478F">
      <w:pPr>
        <w:pStyle w:val="LDP1a"/>
      </w:pPr>
      <w:r>
        <w:t>(b)</w:t>
      </w:r>
      <w:r>
        <w:tab/>
      </w:r>
      <w:r w:rsidRPr="009262A5">
        <w:t>in the opposite direction</w:t>
      </w:r>
      <w:r>
        <w:t>, show:</w:t>
      </w:r>
    </w:p>
    <w:p w14:paraId="74FEC7BF" w14:textId="77777777" w:rsidR="00CE478F" w:rsidRDefault="00CE478F" w:rsidP="00CE478F">
      <w:pPr>
        <w:pStyle w:val="LDP2i"/>
      </w:pPr>
      <w:r>
        <w:tab/>
        <w:t>(i)</w:t>
      </w:r>
      <w:r>
        <w:tab/>
      </w:r>
      <w:r w:rsidRPr="009262A5">
        <w:t>white</w:t>
      </w:r>
      <w:r>
        <w:t>; or</w:t>
      </w:r>
    </w:p>
    <w:p w14:paraId="6D41E138" w14:textId="77777777" w:rsidR="00B92FA3" w:rsidRDefault="00CE478F" w:rsidP="00CE478F">
      <w:pPr>
        <w:pStyle w:val="LDP2i"/>
      </w:pPr>
      <w:r>
        <w:tab/>
        <w:t>(ii)</w:t>
      </w:r>
      <w:r>
        <w:tab/>
      </w:r>
      <w:r w:rsidRPr="009262A5">
        <w:t>for a precision approach runway</w:t>
      </w:r>
      <w:r>
        <w:t xml:space="preserve"> — </w:t>
      </w:r>
      <w:r w:rsidRPr="009262A5">
        <w:t>yellow as appropriate</w:t>
      </w:r>
      <w:r w:rsidR="00B92FA3">
        <w:t>; or</w:t>
      </w:r>
    </w:p>
    <w:p w14:paraId="136A24D9" w14:textId="77777777" w:rsidR="00825982" w:rsidRDefault="00B92FA3" w:rsidP="00825982">
      <w:pPr>
        <w:pStyle w:val="LDP2i"/>
      </w:pPr>
      <w:r>
        <w:tab/>
        <w:t>(iii)</w:t>
      </w:r>
      <w:r>
        <w:tab/>
        <w:t xml:space="preserve">for runway edge lights, located within a runway starter extension, which otherwise do not constitute </w:t>
      </w:r>
      <w:r w:rsidR="008D3817">
        <w:t xml:space="preserve">part of </w:t>
      </w:r>
      <w:r w:rsidR="00BD36AF">
        <w:t xml:space="preserve">a </w:t>
      </w:r>
      <w:r w:rsidR="008D3817">
        <w:t>declared stopway</w:t>
      </w:r>
      <w:r>
        <w:t xml:space="preserve"> — blue</w:t>
      </w:r>
      <w:r w:rsidRPr="009262A5">
        <w:t>.</w:t>
      </w:r>
    </w:p>
    <w:p w14:paraId="6A1443EA" w14:textId="77777777" w:rsidR="00CE478F" w:rsidRDefault="00CE478F" w:rsidP="00B92FA3">
      <w:pPr>
        <w:pStyle w:val="Note"/>
      </w:pPr>
      <w:r w:rsidRPr="005748D1">
        <w:rPr>
          <w:i/>
        </w:rPr>
        <w:t>Note</w:t>
      </w:r>
      <w:r>
        <w:t xml:space="preserve">   Examples of when a </w:t>
      </w:r>
      <w:r w:rsidRPr="009262A5">
        <w:t>runway located before a displaced threshold is available for aircraft use</w:t>
      </w:r>
      <w:r>
        <w:t xml:space="preserve"> include use</w:t>
      </w:r>
      <w:r w:rsidRPr="009262A5">
        <w:t xml:space="preserve"> for take-offs using a runway starter extension</w:t>
      </w:r>
      <w:r>
        <w:t>,</w:t>
      </w:r>
      <w:r w:rsidRPr="009262A5">
        <w:t xml:space="preserve"> and landings from the opposite direction</w:t>
      </w:r>
      <w:r>
        <w:t>.</w:t>
      </w:r>
    </w:p>
    <w:p w14:paraId="267E52DC" w14:textId="77777777" w:rsidR="00CE478F" w:rsidRDefault="00CE478F" w:rsidP="00CE478F">
      <w:pPr>
        <w:pStyle w:val="LDClause"/>
      </w:pPr>
      <w:r>
        <w:tab/>
      </w:r>
      <w:r w:rsidR="00DF3AF7">
        <w:t>(</w:t>
      </w:r>
      <w:r>
        <w:t>2</w:t>
      </w:r>
      <w:r w:rsidR="00DF3AF7">
        <w:t>)</w:t>
      </w:r>
      <w:r>
        <w:tab/>
        <w:t xml:space="preserve">For subsection </w:t>
      </w:r>
      <w:r w:rsidR="00DF3AF7">
        <w:t>(</w:t>
      </w:r>
      <w:r>
        <w:t>1</w:t>
      </w:r>
      <w:r w:rsidR="00DF3AF7">
        <w:t>)</w:t>
      </w:r>
      <w:r>
        <w:t>, r</w:t>
      </w:r>
      <w:r w:rsidRPr="009262A5">
        <w:t xml:space="preserve">unway edge lights </w:t>
      </w:r>
      <w:r>
        <w:t>must be:</w:t>
      </w:r>
    </w:p>
    <w:p w14:paraId="573D7625" w14:textId="77777777" w:rsidR="00CE478F" w:rsidRDefault="00CE478F" w:rsidP="00CE478F">
      <w:pPr>
        <w:pStyle w:val="LDP1a"/>
      </w:pPr>
      <w:r>
        <w:t>(a)</w:t>
      </w:r>
      <w:r>
        <w:tab/>
      </w:r>
      <w:r w:rsidRPr="009262A5">
        <w:t>bi</w:t>
      </w:r>
      <w:r>
        <w:t>-</w:t>
      </w:r>
      <w:r w:rsidRPr="009262A5">
        <w:t>directional light fittings</w:t>
      </w:r>
      <w:r>
        <w:t>;</w:t>
      </w:r>
      <w:r w:rsidRPr="009262A5">
        <w:t xml:space="preserve"> or</w:t>
      </w:r>
    </w:p>
    <w:p w14:paraId="6BEA5A6E" w14:textId="77777777" w:rsidR="00CE478F" w:rsidRPr="009262A5" w:rsidRDefault="00CE478F" w:rsidP="00CE478F">
      <w:pPr>
        <w:pStyle w:val="LDP1a"/>
      </w:pPr>
      <w:r>
        <w:t>(b)</w:t>
      </w:r>
      <w:r>
        <w:tab/>
      </w:r>
      <w:r w:rsidRPr="009262A5">
        <w:t>separate light fittings installed back to back.</w:t>
      </w:r>
    </w:p>
    <w:p w14:paraId="189C2ADE" w14:textId="77777777" w:rsidR="00CE478F" w:rsidRPr="009262A5" w:rsidRDefault="00CE478F" w:rsidP="00CE478F">
      <w:pPr>
        <w:pStyle w:val="LDClause"/>
      </w:pPr>
      <w:r>
        <w:tab/>
      </w:r>
      <w:r w:rsidR="00DF3AF7">
        <w:t>(</w:t>
      </w:r>
      <w:r>
        <w:t>3</w:t>
      </w:r>
      <w:r w:rsidR="00DF3AF7">
        <w:t>)</w:t>
      </w:r>
      <w:r>
        <w:tab/>
      </w:r>
      <w:r w:rsidRPr="009262A5">
        <w:t>If the portion of runway before a displaced threshold is closed to aircraft operations, all the runway lights on</w:t>
      </w:r>
      <w:r>
        <w:t xml:space="preserve"> the portion</w:t>
      </w:r>
      <w:r w:rsidRPr="009262A5">
        <w:t xml:space="preserve"> must be extinguished. </w:t>
      </w:r>
    </w:p>
    <w:p w14:paraId="3A2558B2" w14:textId="77777777" w:rsidR="00CE478F" w:rsidRPr="009262A5" w:rsidRDefault="0014073D" w:rsidP="00377D73">
      <w:pPr>
        <w:pStyle w:val="139-Section"/>
      </w:pPr>
      <w:bookmarkStart w:id="3191" w:name="_Toc309648266"/>
      <w:bookmarkStart w:id="3192" w:name="_Toc488152350"/>
      <w:bookmarkStart w:id="3193" w:name="_Toc488155108"/>
      <w:bookmarkStart w:id="3194" w:name="_Toc488156314"/>
      <w:bookmarkStart w:id="3195" w:name="_Toc159500596"/>
      <w:bookmarkEnd w:id="3153"/>
      <w:r>
        <w:t>9.6</w:t>
      </w:r>
      <w:r w:rsidR="007B3417">
        <w:t>4</w:t>
      </w:r>
      <w:r w:rsidR="00CE478F" w:rsidRPr="009262A5">
        <w:tab/>
        <w:t xml:space="preserve">Runway </w:t>
      </w:r>
      <w:r w:rsidR="00CE478F">
        <w:t>e</w:t>
      </w:r>
      <w:r w:rsidR="00CE478F" w:rsidRPr="009262A5">
        <w:t xml:space="preserve">nd </w:t>
      </w:r>
      <w:r w:rsidR="00CE478F">
        <w:t>l</w:t>
      </w:r>
      <w:r w:rsidR="00CE478F" w:rsidRPr="009262A5">
        <w:t>ights</w:t>
      </w:r>
      <w:bookmarkEnd w:id="3191"/>
      <w:bookmarkEnd w:id="3192"/>
      <w:bookmarkEnd w:id="3193"/>
      <w:bookmarkEnd w:id="3194"/>
      <w:bookmarkEnd w:id="3195"/>
    </w:p>
    <w:p w14:paraId="45C87A88" w14:textId="77777777" w:rsidR="00CE478F" w:rsidRPr="009262A5" w:rsidRDefault="00CE478F" w:rsidP="00377D73">
      <w:pPr>
        <w:pStyle w:val="LDClause"/>
        <w:keepNext/>
      </w:pPr>
      <w:r>
        <w:tab/>
      </w:r>
      <w:r w:rsidR="00DF3AF7">
        <w:t>(</w:t>
      </w:r>
      <w:r>
        <w:t>1</w:t>
      </w:r>
      <w:r w:rsidR="00DF3AF7">
        <w:t>)</w:t>
      </w:r>
      <w:r>
        <w:tab/>
        <w:t xml:space="preserve">For </w:t>
      </w:r>
      <w:r w:rsidRPr="009262A5">
        <w:t>a runway with runway edge lights</w:t>
      </w:r>
      <w:r>
        <w:t>, r</w:t>
      </w:r>
      <w:r w:rsidRPr="009262A5">
        <w:t>unway end lights must be provided</w:t>
      </w:r>
      <w:r>
        <w:t>.</w:t>
      </w:r>
    </w:p>
    <w:p w14:paraId="37119364" w14:textId="77777777" w:rsidR="00DE1046" w:rsidRDefault="00DE1046" w:rsidP="00DE1046">
      <w:pPr>
        <w:pStyle w:val="LDNote"/>
      </w:pPr>
      <w:r w:rsidRPr="005748D1">
        <w:rPr>
          <w:i/>
        </w:rPr>
        <w:t>Note</w:t>
      </w:r>
      <w:r>
        <w:t>   </w:t>
      </w:r>
      <w:r w:rsidR="0014073D">
        <w:t>See</w:t>
      </w:r>
      <w:r>
        <w:t xml:space="preserve"> section </w:t>
      </w:r>
      <w:r w:rsidR="00E015EA">
        <w:t>6.07</w:t>
      </w:r>
      <w:r>
        <w:t xml:space="preserve"> for the required sight distance for runway end lights.</w:t>
      </w:r>
    </w:p>
    <w:p w14:paraId="385030F4" w14:textId="77777777" w:rsidR="00CE478F" w:rsidRDefault="00DE1046" w:rsidP="00CE478F">
      <w:pPr>
        <w:pStyle w:val="LDClause"/>
      </w:pPr>
      <w:r>
        <w:tab/>
      </w:r>
      <w:r w:rsidR="00DF3AF7">
        <w:t>(</w:t>
      </w:r>
      <w:r w:rsidR="00CE478F">
        <w:t>2</w:t>
      </w:r>
      <w:r w:rsidR="00DF3AF7">
        <w:t>)</w:t>
      </w:r>
      <w:r w:rsidR="00CE478F">
        <w:tab/>
      </w:r>
      <w:r w:rsidR="00CE478F" w:rsidRPr="009262A5">
        <w:t>Runway end lights must be located</w:t>
      </w:r>
      <w:r w:rsidR="00CE478F">
        <w:t>:</w:t>
      </w:r>
    </w:p>
    <w:p w14:paraId="7772E15F" w14:textId="77777777" w:rsidR="00CE478F" w:rsidRPr="009262A5" w:rsidRDefault="00CE478F" w:rsidP="00CE478F">
      <w:pPr>
        <w:pStyle w:val="LDP1a"/>
      </w:pPr>
      <w:r>
        <w:t>(a)</w:t>
      </w:r>
      <w:r>
        <w:tab/>
      </w:r>
      <w:r w:rsidRPr="009262A5">
        <w:t xml:space="preserve">in a straight line at right angles to the runway </w:t>
      </w:r>
      <w:r w:rsidR="004439CE">
        <w:t>centreline</w:t>
      </w:r>
      <w:r>
        <w:t xml:space="preserve">; </w:t>
      </w:r>
      <w:r w:rsidRPr="009262A5">
        <w:t>and</w:t>
      </w:r>
    </w:p>
    <w:p w14:paraId="0D3CE676" w14:textId="77777777" w:rsidR="00CE478F" w:rsidRPr="009262A5" w:rsidRDefault="00CE478F" w:rsidP="00CE478F">
      <w:pPr>
        <w:pStyle w:val="LDP1a"/>
      </w:pPr>
      <w:r>
        <w:t>(b)</w:t>
      </w:r>
      <w:r>
        <w:tab/>
        <w:t>if</w:t>
      </w:r>
      <w:r w:rsidRPr="009262A5">
        <w:t xml:space="preserve"> the runway end is at the extremity of the runway</w:t>
      </w:r>
      <w:r>
        <w:t xml:space="preserve"> — </w:t>
      </w:r>
      <w:r w:rsidRPr="009262A5">
        <w:t>as near</w:t>
      </w:r>
      <w:r>
        <w:t xml:space="preserve"> as possible</w:t>
      </w:r>
      <w:r w:rsidRPr="009262A5">
        <w:t xml:space="preserve"> to the extremity</w:t>
      </w:r>
      <w:r>
        <w:t>, and</w:t>
      </w:r>
      <w:r w:rsidRPr="009262A5">
        <w:t xml:space="preserve"> not more than 3 m outside, or 1 m inside</w:t>
      </w:r>
      <w:r>
        <w:t>,</w:t>
      </w:r>
      <w:r w:rsidRPr="009262A5">
        <w:t xml:space="preserve"> the extremity;</w:t>
      </w:r>
      <w:r>
        <w:t xml:space="preserve"> and</w:t>
      </w:r>
    </w:p>
    <w:p w14:paraId="7461F489" w14:textId="77777777" w:rsidR="00CE478F" w:rsidRPr="009262A5" w:rsidRDefault="00CE478F" w:rsidP="00CE478F">
      <w:pPr>
        <w:pStyle w:val="LDP1a"/>
      </w:pPr>
      <w:r>
        <w:lastRenderedPageBreak/>
        <w:t>(c)</w:t>
      </w:r>
      <w:r>
        <w:tab/>
        <w:t xml:space="preserve">if </w:t>
      </w:r>
      <w:r w:rsidRPr="009262A5">
        <w:t>the runway end is not at the extremity of the runway</w:t>
      </w:r>
      <w:r>
        <w:t xml:space="preserve"> — </w:t>
      </w:r>
      <w:r w:rsidRPr="009262A5">
        <w:t>at the runway end, with</w:t>
      </w:r>
      <w:r w:rsidR="00EE794E">
        <w:t>in</w:t>
      </w:r>
      <w:r w:rsidRPr="009262A5">
        <w:t xml:space="preserve"> a tolerance of ± 1 m</w:t>
      </w:r>
      <w:r>
        <w:t>; and</w:t>
      </w:r>
    </w:p>
    <w:p w14:paraId="6CEF2A65" w14:textId="77777777" w:rsidR="00CE478F" w:rsidRPr="009262A5" w:rsidRDefault="00CE478F" w:rsidP="00CE478F">
      <w:pPr>
        <w:pStyle w:val="LDP1a"/>
      </w:pPr>
      <w:r>
        <w:t>(d)</w:t>
      </w:r>
      <w:r>
        <w:tab/>
      </w:r>
      <w:r w:rsidRPr="009262A5">
        <w:t xml:space="preserve">for </w:t>
      </w:r>
      <w:r>
        <w:t xml:space="preserve">each of </w:t>
      </w:r>
      <w:r w:rsidRPr="009262A5">
        <w:t>the following</w:t>
      </w:r>
      <w:r>
        <w:t xml:space="preserve"> areas</w:t>
      </w:r>
      <w:r w:rsidRPr="009262A5">
        <w:t>:</w:t>
      </w:r>
    </w:p>
    <w:p w14:paraId="2E3A63FF" w14:textId="77777777" w:rsidR="00CE478F" w:rsidRPr="009262A5" w:rsidRDefault="00CE478F" w:rsidP="00CE478F">
      <w:pPr>
        <w:pStyle w:val="LDP2i"/>
      </w:pPr>
      <w:r>
        <w:tab/>
        <w:t>(i)</w:t>
      </w:r>
      <w:r>
        <w:tab/>
      </w:r>
      <w:r w:rsidRPr="009262A5">
        <w:t xml:space="preserve">a taxiway for exiting </w:t>
      </w:r>
      <w:r>
        <w:t xml:space="preserve">or entering </w:t>
      </w:r>
      <w:r w:rsidRPr="009262A5">
        <w:t>a runway;</w:t>
      </w:r>
    </w:p>
    <w:p w14:paraId="111AF87E" w14:textId="77777777" w:rsidR="00CE478F" w:rsidRPr="009262A5" w:rsidRDefault="00CE478F" w:rsidP="00CE478F">
      <w:pPr>
        <w:pStyle w:val="LDP2i"/>
      </w:pPr>
      <w:r>
        <w:tab/>
        <w:t>(ii)</w:t>
      </w:r>
      <w:r>
        <w:tab/>
      </w:r>
      <w:r w:rsidRPr="009262A5">
        <w:t>a runway turn</w:t>
      </w:r>
      <w:r>
        <w:t xml:space="preserve"> pad</w:t>
      </w:r>
      <w:r w:rsidRPr="009262A5">
        <w:t>;</w:t>
      </w:r>
    </w:p>
    <w:p w14:paraId="52BBBEDB" w14:textId="77777777" w:rsidR="00CE478F" w:rsidRPr="009262A5" w:rsidRDefault="00CE478F" w:rsidP="00825982">
      <w:pPr>
        <w:pStyle w:val="LDP1a"/>
        <w:tabs>
          <w:tab w:val="clear" w:pos="1191"/>
        </w:tabs>
        <w:ind w:left="742" w:hanging="5"/>
      </w:pPr>
      <w:r>
        <w:tab/>
      </w:r>
      <w:r w:rsidRPr="009262A5">
        <w:t xml:space="preserve">in such a way that an aircraft using the area </w:t>
      </w:r>
      <w:r>
        <w:t>does not</w:t>
      </w:r>
      <w:r w:rsidRPr="009262A5">
        <w:t xml:space="preserve"> cross the row of red runway end lights unless a runway starter extension exists and a runway starter extension light pattern is used.</w:t>
      </w:r>
    </w:p>
    <w:p w14:paraId="0795C389" w14:textId="77777777" w:rsidR="00CE478F" w:rsidRDefault="00CE478F" w:rsidP="00CE478F">
      <w:pPr>
        <w:pStyle w:val="LDClause"/>
      </w:pPr>
      <w:bookmarkStart w:id="3196" w:name="_Toc309648268"/>
      <w:r>
        <w:tab/>
      </w:r>
      <w:r w:rsidR="00DF3AF7">
        <w:t>(</w:t>
      </w:r>
      <w:r>
        <w:t>3</w:t>
      </w:r>
      <w:r w:rsidR="00DF3AF7">
        <w:t>)</w:t>
      </w:r>
      <w:r>
        <w:tab/>
      </w:r>
      <w:r w:rsidRPr="009262A5">
        <w:t xml:space="preserve">For </w:t>
      </w:r>
      <w:r>
        <w:t>a r</w:t>
      </w:r>
      <w:r w:rsidRPr="009262A5">
        <w:t>unway starter extension, the runway end lights</w:t>
      </w:r>
      <w:r w:rsidR="002646E5">
        <w:t xml:space="preserve"> aligned with the declared end of the landing distance available</w:t>
      </w:r>
      <w:r w:rsidRPr="009262A5">
        <w:t xml:space="preserve"> must be</w:t>
      </w:r>
      <w:r>
        <w:t>:</w:t>
      </w:r>
    </w:p>
    <w:p w14:paraId="177B086F" w14:textId="77777777" w:rsidR="00CE478F" w:rsidRPr="009262A5" w:rsidRDefault="00CE478F" w:rsidP="00CE478F">
      <w:pPr>
        <w:pStyle w:val="LDP1a"/>
      </w:pPr>
      <w:r>
        <w:t>(a)</w:t>
      </w:r>
      <w:r>
        <w:tab/>
      </w:r>
      <w:r w:rsidRPr="009262A5">
        <w:t xml:space="preserve">in a straight line at right angles to the runway </w:t>
      </w:r>
      <w:r w:rsidR="004439CE">
        <w:t>centreline</w:t>
      </w:r>
      <w:r>
        <w:t xml:space="preserve">; </w:t>
      </w:r>
      <w:r w:rsidRPr="009262A5">
        <w:t>and</w:t>
      </w:r>
    </w:p>
    <w:p w14:paraId="65FF3D80" w14:textId="77777777" w:rsidR="00CE478F" w:rsidRPr="009262A5" w:rsidRDefault="00CE478F" w:rsidP="00CE478F">
      <w:pPr>
        <w:pStyle w:val="LDP1a"/>
      </w:pPr>
      <w:r>
        <w:t>(b)</w:t>
      </w:r>
      <w:r>
        <w:tab/>
      </w:r>
      <w:r w:rsidRPr="009262A5">
        <w:t>located at the declared runway end, with</w:t>
      </w:r>
      <w:r w:rsidR="00E82771">
        <w:t>in</w:t>
      </w:r>
      <w:r w:rsidRPr="009262A5">
        <w:t xml:space="preserve"> a tolerance of ± 1 m</w:t>
      </w:r>
      <w:r>
        <w:t>;</w:t>
      </w:r>
      <w:r w:rsidRPr="009262A5">
        <w:t xml:space="preserve"> and</w:t>
      </w:r>
    </w:p>
    <w:p w14:paraId="0BE733AA" w14:textId="77777777" w:rsidR="00CE478F" w:rsidRDefault="00CE478F" w:rsidP="00CE478F">
      <w:pPr>
        <w:pStyle w:val="LDP1a"/>
      </w:pPr>
      <w:r>
        <w:t>(c)</w:t>
      </w:r>
      <w:r>
        <w:tab/>
      </w:r>
      <w:r w:rsidRPr="009262A5">
        <w:t>located in such a way that</w:t>
      </w:r>
      <w:r>
        <w:t>:</w:t>
      </w:r>
    </w:p>
    <w:p w14:paraId="3FB5C445" w14:textId="77777777" w:rsidR="00CE478F" w:rsidRDefault="00CE478F" w:rsidP="00CE478F">
      <w:pPr>
        <w:pStyle w:val="LDP2i"/>
      </w:pPr>
      <w:r>
        <w:tab/>
        <w:t>(i)</w:t>
      </w:r>
      <w:r>
        <w:tab/>
      </w:r>
      <w:r w:rsidRPr="009262A5">
        <w:t xml:space="preserve">an aircraft using the </w:t>
      </w:r>
      <w:r>
        <w:t>extension</w:t>
      </w:r>
      <w:r w:rsidRPr="009262A5">
        <w:t xml:space="preserve"> </w:t>
      </w:r>
      <w:r>
        <w:t>does not</w:t>
      </w:r>
      <w:r w:rsidRPr="009262A5">
        <w:t xml:space="preserve"> cross the row of </w:t>
      </w:r>
      <w:r w:rsidR="006E1DFD">
        <w:t xml:space="preserve">red </w:t>
      </w:r>
      <w:r w:rsidRPr="009262A5">
        <w:t>runway end</w:t>
      </w:r>
      <w:r>
        <w:t xml:space="preserve"> </w:t>
      </w:r>
      <w:r w:rsidRPr="009262A5">
        <w:t xml:space="preserve">lights, </w:t>
      </w:r>
      <w:r>
        <w:t>but</w:t>
      </w:r>
      <w:r w:rsidRPr="009262A5">
        <w:t xml:space="preserve"> pass</w:t>
      </w:r>
      <w:r>
        <w:t>es</w:t>
      </w:r>
      <w:r w:rsidRPr="009262A5">
        <w:t xml:space="preserve"> between them when travelling along the runway </w:t>
      </w:r>
      <w:r w:rsidR="004439CE">
        <w:t>centreline</w:t>
      </w:r>
      <w:r>
        <w:t>; and</w:t>
      </w:r>
    </w:p>
    <w:p w14:paraId="3B3757CB" w14:textId="77777777" w:rsidR="00CE478F" w:rsidRDefault="00CE478F" w:rsidP="00CE478F">
      <w:pPr>
        <w:pStyle w:val="LDP2i"/>
      </w:pPr>
      <w:r>
        <w:tab/>
        <w:t>(ii)</w:t>
      </w:r>
      <w:r>
        <w:tab/>
        <w:t>t</w:t>
      </w:r>
      <w:r w:rsidRPr="009262A5">
        <w:t xml:space="preserve">he minimum width of the passing </w:t>
      </w:r>
      <w:r>
        <w:t>gap</w:t>
      </w:r>
      <w:r w:rsidRPr="009262A5">
        <w:t xml:space="preserve"> between the runway end lights must be </w:t>
      </w:r>
      <w:r w:rsidR="00D24ADC">
        <w:t>50% of</w:t>
      </w:r>
      <w:r w:rsidR="008D3817">
        <w:t xml:space="preserve"> the distance between the runway edge light rows.</w:t>
      </w:r>
    </w:p>
    <w:p w14:paraId="552FE096" w14:textId="77777777" w:rsidR="004404E0" w:rsidRDefault="004404E0" w:rsidP="00BD36AF">
      <w:pPr>
        <w:pStyle w:val="LDClause"/>
      </w:pPr>
      <w:r>
        <w:tab/>
        <w:t>(4)</w:t>
      </w:r>
      <w:r>
        <w:tab/>
      </w:r>
      <w:r w:rsidRPr="009262A5">
        <w:t xml:space="preserve">For </w:t>
      </w:r>
      <w:r>
        <w:t>a r</w:t>
      </w:r>
      <w:r w:rsidRPr="009262A5">
        <w:t xml:space="preserve">unway starter extension, the </w:t>
      </w:r>
      <w:r>
        <w:t xml:space="preserve">end of </w:t>
      </w:r>
      <w:r w:rsidRPr="009262A5">
        <w:t xml:space="preserve">runway </w:t>
      </w:r>
      <w:r>
        <w:t>pavement beyond the declared end of the landing distance available</w:t>
      </w:r>
      <w:r w:rsidRPr="009262A5">
        <w:t xml:space="preserve"> must be</w:t>
      </w:r>
      <w:r>
        <w:t xml:space="preserve"> lit by at least 2 blue taxiway edge lights</w:t>
      </w:r>
      <w:r w:rsidR="00CF25C3">
        <w:t xml:space="preserve"> that are</w:t>
      </w:r>
      <w:r w:rsidR="008D74F4">
        <w:t xml:space="preserve"> as follows</w:t>
      </w:r>
      <w:r>
        <w:t>:</w:t>
      </w:r>
    </w:p>
    <w:p w14:paraId="28C7AC2A" w14:textId="77777777" w:rsidR="008D74F4" w:rsidRDefault="008D74F4" w:rsidP="008D74F4">
      <w:pPr>
        <w:pStyle w:val="P1"/>
      </w:pPr>
      <w:r>
        <w:t>(a)</w:t>
      </w:r>
      <w:r>
        <w:tab/>
        <w:t>visible to the pilot using the starter extension before performing a reciprocal turn;</w:t>
      </w:r>
    </w:p>
    <w:p w14:paraId="0F24A0A7" w14:textId="77777777" w:rsidR="008D74F4" w:rsidRDefault="008D74F4" w:rsidP="00CF25C3">
      <w:pPr>
        <w:pStyle w:val="P1"/>
      </w:pPr>
      <w:r>
        <w:t>(b)</w:t>
      </w:r>
      <w:r>
        <w:tab/>
        <w:t>not visible to, or shielded from the view of, a pilot on approach to the runway for which the starter extension is provided;</w:t>
      </w:r>
    </w:p>
    <w:p w14:paraId="0B33CE89" w14:textId="77777777" w:rsidR="00AE11FF" w:rsidRDefault="004404E0" w:rsidP="004404E0">
      <w:pPr>
        <w:pStyle w:val="P1"/>
      </w:pPr>
      <w:r>
        <w:t>(</w:t>
      </w:r>
      <w:r w:rsidR="00CF25C3">
        <w:t>c</w:t>
      </w:r>
      <w:r>
        <w:t>)</w:t>
      </w:r>
      <w:r>
        <w:tab/>
        <w:t xml:space="preserve">aligned with the edge lights of the applicable </w:t>
      </w:r>
      <w:r w:rsidR="00CF25C3">
        <w:t>runway</w:t>
      </w:r>
      <w:r w:rsidR="00CB7F81">
        <w:t xml:space="preserve"> </w:t>
      </w:r>
      <w:r>
        <w:t xml:space="preserve">turn pad, </w:t>
      </w:r>
      <w:r w:rsidR="00CB7F81">
        <w:t xml:space="preserve">runway </w:t>
      </w:r>
      <w:r>
        <w:t xml:space="preserve">bypass pad or </w:t>
      </w:r>
      <w:r w:rsidR="00F1616B">
        <w:t xml:space="preserve">runway </w:t>
      </w:r>
      <w:r>
        <w:t>starter extension as set out in</w:t>
      </w:r>
      <w:r w:rsidR="00BD36AF">
        <w:t xml:space="preserve"> </w:t>
      </w:r>
      <w:r>
        <w:t>section 9.67</w:t>
      </w:r>
      <w:r w:rsidR="00CF25C3">
        <w:t>;</w:t>
      </w:r>
    </w:p>
    <w:p w14:paraId="5D870328" w14:textId="77777777" w:rsidR="004404E0" w:rsidRPr="00BA67C6" w:rsidRDefault="004404E0" w:rsidP="004404E0">
      <w:pPr>
        <w:pStyle w:val="P1"/>
      </w:pPr>
      <w:r>
        <w:t>(</w:t>
      </w:r>
      <w:r w:rsidR="00AE11FF">
        <w:t>d</w:t>
      </w:r>
      <w:r>
        <w:t>)</w:t>
      </w:r>
      <w:r>
        <w:tab/>
        <w:t>for runway widths greater than 30</w:t>
      </w:r>
      <w:r w:rsidR="00B861B7">
        <w:t xml:space="preserve"> </w:t>
      </w:r>
      <w:r>
        <w:t xml:space="preserve">m — </w:t>
      </w:r>
      <w:r w:rsidR="00604564">
        <w:t xml:space="preserve">supplemented </w:t>
      </w:r>
      <w:r>
        <w:t xml:space="preserve">with 1 additional blue taxiway edge light placed along the extended runway </w:t>
      </w:r>
      <w:r w:rsidR="004439CE">
        <w:t>centreline</w:t>
      </w:r>
      <w:r>
        <w:t>.</w:t>
      </w:r>
    </w:p>
    <w:bookmarkEnd w:id="3196"/>
    <w:p w14:paraId="1F9107E0" w14:textId="77777777" w:rsidR="00CE478F" w:rsidRPr="00431636" w:rsidRDefault="00CE478F" w:rsidP="00CE478F">
      <w:pPr>
        <w:pStyle w:val="LDClause"/>
      </w:pPr>
      <w:r>
        <w:tab/>
      </w:r>
      <w:r w:rsidR="00DF3AF7">
        <w:t>(</w:t>
      </w:r>
      <w:r w:rsidR="004404E0">
        <w:t>5</w:t>
      </w:r>
      <w:r w:rsidR="00DF3AF7">
        <w:t>)</w:t>
      </w:r>
      <w:r w:rsidRPr="00431636">
        <w:tab/>
      </w:r>
      <w:r>
        <w:t xml:space="preserve">Subject to subsection </w:t>
      </w:r>
      <w:r w:rsidR="00DF3AF7">
        <w:t>(</w:t>
      </w:r>
      <w:r w:rsidR="004404E0">
        <w:t>6</w:t>
      </w:r>
      <w:r w:rsidR="00DF3AF7">
        <w:t>)</w:t>
      </w:r>
      <w:r>
        <w:t>, t</w:t>
      </w:r>
      <w:r w:rsidRPr="00431636">
        <w:t>he runway end lights must consist of:</w:t>
      </w:r>
    </w:p>
    <w:p w14:paraId="19E7D6E6" w14:textId="77777777" w:rsidR="00CE478F" w:rsidRPr="00431636" w:rsidRDefault="00CE478F" w:rsidP="00CE478F">
      <w:pPr>
        <w:pStyle w:val="LDP1a"/>
      </w:pPr>
      <w:r>
        <w:t>(a)</w:t>
      </w:r>
      <w:r>
        <w:tab/>
      </w:r>
      <w:r w:rsidRPr="00431636">
        <w:t>at least 6 lights</w:t>
      </w:r>
      <w:r w:rsidR="000E7116">
        <w:t>,</w:t>
      </w:r>
      <w:r w:rsidRPr="00431636">
        <w:t xml:space="preserve"> spaced at equal intervals between the rows of runway edge lights; or</w:t>
      </w:r>
    </w:p>
    <w:p w14:paraId="6E2BE3B5" w14:textId="77777777" w:rsidR="00CE478F" w:rsidRDefault="00CE478F" w:rsidP="00CE478F">
      <w:pPr>
        <w:pStyle w:val="LDP1a"/>
      </w:pPr>
      <w:r w:rsidRPr="000E02B8">
        <w:t>(b)</w:t>
      </w:r>
      <w:r w:rsidRPr="000E02B8">
        <w:tab/>
        <w:t>if the runway is provided with the alternative threshold light pattern</w:t>
      </w:r>
      <w:r w:rsidR="000E7116">
        <w:t xml:space="preserve"> mentioned </w:t>
      </w:r>
      <w:r w:rsidRPr="000E02B8">
        <w:t xml:space="preserve">in subsection </w:t>
      </w:r>
      <w:r w:rsidR="00662FF4">
        <w:t>9.5</w:t>
      </w:r>
      <w:r w:rsidR="00B21CB8">
        <w:t>5 (</w:t>
      </w:r>
      <w:r w:rsidRPr="000E02B8">
        <w:t>2</w:t>
      </w:r>
      <w:r w:rsidR="00DF3AF7">
        <w:t>)</w:t>
      </w:r>
      <w:r w:rsidR="000E7116">
        <w:t> —</w:t>
      </w:r>
      <w:r w:rsidRPr="000E02B8">
        <w:t xml:space="preserve"> the threshold pattern</w:t>
      </w:r>
      <w:r w:rsidR="000E7116">
        <w:t xml:space="preserve"> that is</w:t>
      </w:r>
      <w:r w:rsidRPr="000E02B8">
        <w:t xml:space="preserve"> </w:t>
      </w:r>
      <w:r>
        <w:t>u</w:t>
      </w:r>
      <w:r w:rsidRPr="000E02B8">
        <w:t>sed.</w:t>
      </w:r>
      <w:r w:rsidRPr="00431636" w:rsidDel="00226AEF">
        <w:t xml:space="preserve"> </w:t>
      </w:r>
    </w:p>
    <w:p w14:paraId="24CB92C3" w14:textId="77777777" w:rsidR="00CE478F" w:rsidRDefault="00CE478F" w:rsidP="00CE478F">
      <w:pPr>
        <w:pStyle w:val="LDClause"/>
      </w:pPr>
      <w:r>
        <w:tab/>
      </w:r>
      <w:r w:rsidR="00DF3AF7">
        <w:t>(</w:t>
      </w:r>
      <w:r w:rsidR="004404E0">
        <w:t>6</w:t>
      </w:r>
      <w:r w:rsidR="00DF3AF7">
        <w:t>)</w:t>
      </w:r>
      <w:r>
        <w:tab/>
      </w:r>
      <w:r w:rsidRPr="00431636">
        <w:t xml:space="preserve">For a precision approach </w:t>
      </w:r>
      <w:r w:rsidR="006E1DFD">
        <w:t>CAT</w:t>
      </w:r>
      <w:r w:rsidR="006E1DFD" w:rsidRPr="00431636">
        <w:t xml:space="preserve"> III </w:t>
      </w:r>
      <w:r w:rsidRPr="00431636">
        <w:t>runway, the spacing between runway end lights must not exceed 6 m.</w:t>
      </w:r>
      <w:bookmarkStart w:id="3197" w:name="_Toc309648269"/>
    </w:p>
    <w:p w14:paraId="30CA0DFF" w14:textId="77777777" w:rsidR="00CE478F" w:rsidRPr="00431636" w:rsidRDefault="00BF1155" w:rsidP="00D31C8E">
      <w:pPr>
        <w:pStyle w:val="139-Section"/>
      </w:pPr>
      <w:bookmarkStart w:id="3198" w:name="_Toc488152351"/>
      <w:bookmarkStart w:id="3199" w:name="_Toc488155109"/>
      <w:bookmarkStart w:id="3200" w:name="_Toc488156315"/>
      <w:bookmarkStart w:id="3201" w:name="_Toc159500597"/>
      <w:r>
        <w:t>9.6</w:t>
      </w:r>
      <w:r w:rsidR="007B3417">
        <w:t>5</w:t>
      </w:r>
      <w:r w:rsidR="00CE478F" w:rsidRPr="00431636">
        <w:tab/>
        <w:t xml:space="preserve">Characteristics of </w:t>
      </w:r>
      <w:bookmarkEnd w:id="3197"/>
      <w:r w:rsidR="00CE478F" w:rsidRPr="00431636">
        <w:t xml:space="preserve">non-instrument and non-precision approach </w:t>
      </w:r>
      <w:r w:rsidR="00CE478F">
        <w:t>r</w:t>
      </w:r>
      <w:r w:rsidR="00CE478F" w:rsidRPr="00431636">
        <w:t xml:space="preserve">unway </w:t>
      </w:r>
      <w:r w:rsidR="00CE478F">
        <w:t>e</w:t>
      </w:r>
      <w:r w:rsidR="00CE478F" w:rsidRPr="00431636">
        <w:t xml:space="preserve">nd </w:t>
      </w:r>
      <w:r w:rsidR="00CE478F">
        <w:t>l</w:t>
      </w:r>
      <w:r w:rsidR="00CE478F" w:rsidRPr="00431636">
        <w:t>ights</w:t>
      </w:r>
      <w:bookmarkEnd w:id="3198"/>
      <w:bookmarkEnd w:id="3199"/>
      <w:bookmarkEnd w:id="3200"/>
      <w:bookmarkEnd w:id="3201"/>
    </w:p>
    <w:p w14:paraId="5287AA3B" w14:textId="77777777" w:rsidR="00CE478F" w:rsidRPr="00431636" w:rsidRDefault="00CE478F" w:rsidP="00CE478F">
      <w:pPr>
        <w:pStyle w:val="LDClause"/>
      </w:pPr>
      <w:r>
        <w:tab/>
      </w:r>
      <w:r w:rsidR="00DF3AF7">
        <w:t>(</w:t>
      </w:r>
      <w:r>
        <w:t>1</w:t>
      </w:r>
      <w:r w:rsidR="00DF3AF7">
        <w:t>)</w:t>
      </w:r>
      <w:r>
        <w:tab/>
        <w:t>R</w:t>
      </w:r>
      <w:r w:rsidRPr="00431636">
        <w:t>unway end lights</w:t>
      </w:r>
      <w:r>
        <w:t xml:space="preserve"> of l</w:t>
      </w:r>
      <w:r w:rsidRPr="00431636">
        <w:t xml:space="preserve">ow intensity </w:t>
      </w:r>
      <w:r>
        <w:t>or</w:t>
      </w:r>
      <w:r w:rsidRPr="00431636">
        <w:t xml:space="preserve"> medium intensity must:</w:t>
      </w:r>
    </w:p>
    <w:p w14:paraId="399A74EC" w14:textId="77777777" w:rsidR="00CE478F" w:rsidRDefault="00CE478F" w:rsidP="00CE478F">
      <w:pPr>
        <w:pStyle w:val="LDP1a"/>
      </w:pPr>
      <w:r>
        <w:t>(a)</w:t>
      </w:r>
      <w:r>
        <w:tab/>
      </w:r>
      <w:r w:rsidRPr="00431636">
        <w:t>be fixed</w:t>
      </w:r>
      <w:r>
        <w:t>; and</w:t>
      </w:r>
    </w:p>
    <w:p w14:paraId="75845341" w14:textId="77777777" w:rsidR="00CE478F" w:rsidRDefault="00CE478F" w:rsidP="00CE478F">
      <w:pPr>
        <w:pStyle w:val="LDP1a"/>
      </w:pPr>
      <w:r>
        <w:t>(b)</w:t>
      </w:r>
      <w:r>
        <w:tab/>
        <w:t>be unidirectional; and</w:t>
      </w:r>
    </w:p>
    <w:p w14:paraId="707AD66D" w14:textId="77777777" w:rsidR="00CE478F" w:rsidRPr="00431636" w:rsidRDefault="00CE478F" w:rsidP="00CE478F">
      <w:pPr>
        <w:pStyle w:val="LDP1a"/>
      </w:pPr>
      <w:r>
        <w:t>(c)</w:t>
      </w:r>
      <w:r>
        <w:tab/>
      </w:r>
      <w:r w:rsidRPr="00431636">
        <w:t>show red in the direction of the runway over not less than 38°</w:t>
      </w:r>
      <w:r>
        <w:t>,</w:t>
      </w:r>
      <w:r w:rsidRPr="00431636">
        <w:t xml:space="preserve"> </w:t>
      </w:r>
      <w:r>
        <w:t xml:space="preserve">and not </w:t>
      </w:r>
      <w:r w:rsidRPr="00431636">
        <w:t>more than 180°</w:t>
      </w:r>
      <w:r>
        <w:t>,</w:t>
      </w:r>
      <w:r w:rsidRPr="00431636">
        <w:t xml:space="preserve"> of azimuth;</w:t>
      </w:r>
      <w:r>
        <w:t xml:space="preserve"> and</w:t>
      </w:r>
    </w:p>
    <w:p w14:paraId="33811081" w14:textId="77777777" w:rsidR="00CE478F" w:rsidRPr="00431636" w:rsidRDefault="00CE478F" w:rsidP="00CE478F">
      <w:pPr>
        <w:pStyle w:val="LDP1a"/>
      </w:pPr>
      <w:r>
        <w:lastRenderedPageBreak/>
        <w:t>(d)</w:t>
      </w:r>
      <w:r>
        <w:tab/>
        <w:t xml:space="preserve">for </w:t>
      </w:r>
      <w:r w:rsidRPr="00431636">
        <w:t>the red light</w:t>
      </w:r>
      <w:r w:rsidR="0090785D">
        <w:t> —</w:t>
      </w:r>
      <w:r>
        <w:t xml:space="preserve"> have an intensity that is </w:t>
      </w:r>
      <w:r w:rsidRPr="00431636">
        <w:t>not less than one-quarter, and not more than one-half, that of the runway edge lights;</w:t>
      </w:r>
      <w:r>
        <w:t xml:space="preserve"> and</w:t>
      </w:r>
    </w:p>
    <w:p w14:paraId="7962F6E8" w14:textId="77777777" w:rsidR="00CE478F" w:rsidRDefault="00CE478F" w:rsidP="00CE478F">
      <w:pPr>
        <w:pStyle w:val="LDP1a"/>
      </w:pPr>
      <w:r>
        <w:t>(e)</w:t>
      </w:r>
      <w:r>
        <w:tab/>
        <w:t>have a</w:t>
      </w:r>
      <w:r w:rsidRPr="00431636">
        <w:t xml:space="preserve"> light distribution in the direction of the runway </w:t>
      </w:r>
      <w:r>
        <w:t>that is</w:t>
      </w:r>
      <w:r w:rsidRPr="00431636">
        <w:t xml:space="preserve"> as close as </w:t>
      </w:r>
      <w:r w:rsidR="00000003">
        <w:t xml:space="preserve">possible </w:t>
      </w:r>
      <w:r w:rsidRPr="00431636">
        <w:t>to that of the runway edge lights</w:t>
      </w:r>
      <w:r w:rsidR="002D7218">
        <w:t>; and</w:t>
      </w:r>
    </w:p>
    <w:p w14:paraId="64A71E83" w14:textId="60A57E7F" w:rsidR="005A63BE" w:rsidRDefault="002D7218" w:rsidP="004404E0">
      <w:pPr>
        <w:pStyle w:val="P1"/>
      </w:pPr>
      <w:r>
        <w:t>(f)</w:t>
      </w:r>
      <w:r>
        <w:tab/>
        <w:t>have</w:t>
      </w:r>
      <w:r w:rsidRPr="00094D80">
        <w:t xml:space="preserve"> a minimum light intensity in accordance with</w:t>
      </w:r>
      <w:r>
        <w:t xml:space="preserve"> Table 9.75 (2) and Figure</w:t>
      </w:r>
      <w:r w:rsidR="00761FB8">
        <w:t>s</w:t>
      </w:r>
      <w:r>
        <w:t xml:space="preserve"> 9.75 (1)</w:t>
      </w:r>
      <w:r w:rsidR="00761FB8">
        <w:t xml:space="preserve"> and </w:t>
      </w:r>
      <w:r w:rsidR="00394104">
        <w:t>9.75 </w:t>
      </w:r>
      <w:r w:rsidR="00761FB8">
        <w:t>(2)</w:t>
      </w:r>
      <w:r w:rsidRPr="00E2101D">
        <w:t>.</w:t>
      </w:r>
    </w:p>
    <w:p w14:paraId="7A4A67B8" w14:textId="77777777" w:rsidR="00CE478F" w:rsidRPr="00431636" w:rsidRDefault="005A63BE" w:rsidP="005A63BE">
      <w:pPr>
        <w:pStyle w:val="Clause"/>
      </w:pPr>
      <w:r>
        <w:tab/>
      </w:r>
      <w:r w:rsidR="00DF3AF7">
        <w:t>(</w:t>
      </w:r>
      <w:r w:rsidR="00CE478F">
        <w:t>2</w:t>
      </w:r>
      <w:r w:rsidR="00DF3AF7">
        <w:t>)</w:t>
      </w:r>
      <w:r w:rsidR="00CE478F">
        <w:tab/>
      </w:r>
      <w:r w:rsidR="00BD36AF" w:rsidRPr="00431636">
        <w:t>Low</w:t>
      </w:r>
      <w:r w:rsidR="00BD36AF">
        <w:t>-</w:t>
      </w:r>
      <w:r w:rsidR="00CE478F" w:rsidRPr="00431636">
        <w:t xml:space="preserve">intensity and </w:t>
      </w:r>
      <w:r w:rsidR="00BD36AF" w:rsidRPr="00431636">
        <w:t>medium</w:t>
      </w:r>
      <w:r w:rsidR="00BD36AF">
        <w:t>-</w:t>
      </w:r>
      <w:r w:rsidR="00CE478F" w:rsidRPr="00431636">
        <w:t>intensity runway end lights must be inset lights if:</w:t>
      </w:r>
    </w:p>
    <w:p w14:paraId="1379FFC6" w14:textId="77777777" w:rsidR="00CE478F" w:rsidRDefault="00CE478F" w:rsidP="00CE478F">
      <w:pPr>
        <w:pStyle w:val="LDP1a"/>
      </w:pPr>
      <w:r>
        <w:t>(a)</w:t>
      </w:r>
      <w:r>
        <w:tab/>
      </w:r>
      <w:r w:rsidRPr="00431636">
        <w:t xml:space="preserve">the runway is equipped with </w:t>
      </w:r>
      <w:r w:rsidR="00BD36AF" w:rsidRPr="00431636">
        <w:t>high</w:t>
      </w:r>
      <w:r w:rsidR="00BD36AF">
        <w:t>-</w:t>
      </w:r>
      <w:r w:rsidRPr="00431636">
        <w:t>intensity runway end lights; or</w:t>
      </w:r>
    </w:p>
    <w:p w14:paraId="4A560135" w14:textId="77777777" w:rsidR="00094EF3" w:rsidRPr="00431636" w:rsidRDefault="00094EF3" w:rsidP="00CE478F">
      <w:pPr>
        <w:pStyle w:val="LDP1a"/>
      </w:pPr>
      <w:r>
        <w:t>(b)</w:t>
      </w:r>
      <w:r>
        <w:tab/>
        <w:t>a stopway or runway starter extension is provided beyond the declared runway end; or</w:t>
      </w:r>
    </w:p>
    <w:p w14:paraId="60792385" w14:textId="77777777" w:rsidR="00CE478F" w:rsidRPr="00431636" w:rsidRDefault="00CE478F" w:rsidP="00CE478F">
      <w:pPr>
        <w:pStyle w:val="LDP1a"/>
      </w:pPr>
      <w:r>
        <w:t>(</w:t>
      </w:r>
      <w:r w:rsidR="00094EF3">
        <w:t>c</w:t>
      </w:r>
      <w:r>
        <w:t>)</w:t>
      </w:r>
      <w:r>
        <w:tab/>
      </w:r>
      <w:r w:rsidRPr="00431636">
        <w:t xml:space="preserve">it is </w:t>
      </w:r>
      <w:r w:rsidR="00000003">
        <w:t xml:space="preserve">not </w:t>
      </w:r>
      <w:r w:rsidR="003D2322">
        <w:t xml:space="preserve">physically </w:t>
      </w:r>
      <w:r w:rsidR="00000003">
        <w:t>possible</w:t>
      </w:r>
      <w:r w:rsidR="00000003" w:rsidRPr="00431636">
        <w:t xml:space="preserve"> </w:t>
      </w:r>
      <w:r w:rsidRPr="00431636">
        <w:t>for elevated lights to be installed.</w:t>
      </w:r>
    </w:p>
    <w:p w14:paraId="22549A48" w14:textId="77777777" w:rsidR="000E7116" w:rsidRDefault="00CE478F" w:rsidP="00CE478F">
      <w:pPr>
        <w:pStyle w:val="LDClause"/>
      </w:pPr>
      <w:r>
        <w:tab/>
      </w:r>
      <w:r w:rsidR="00DF3AF7">
        <w:t>(</w:t>
      </w:r>
      <w:r>
        <w:t>3</w:t>
      </w:r>
      <w:r w:rsidR="00DF3AF7">
        <w:t>)</w:t>
      </w:r>
      <w:r>
        <w:tab/>
      </w:r>
      <w:r w:rsidRPr="00431636">
        <w:t xml:space="preserve">If the runway end coincides with the runway threshold, </w:t>
      </w:r>
      <w:r w:rsidR="000E7116">
        <w:t>the following may be used:</w:t>
      </w:r>
    </w:p>
    <w:p w14:paraId="22AF8464" w14:textId="77777777" w:rsidR="000E7116" w:rsidRDefault="000E7116" w:rsidP="000E7116">
      <w:pPr>
        <w:pStyle w:val="LDP1a"/>
      </w:pPr>
      <w:r>
        <w:t>(a)</w:t>
      </w:r>
      <w:r>
        <w:tab/>
      </w:r>
      <w:r w:rsidR="006E1DFD">
        <w:t xml:space="preserve">a </w:t>
      </w:r>
      <w:r w:rsidR="00CE478F" w:rsidRPr="00431636">
        <w:t>bi</w:t>
      </w:r>
      <w:r w:rsidR="007008A5">
        <w:t>-</w:t>
      </w:r>
      <w:r w:rsidR="00CE478F" w:rsidRPr="00431636">
        <w:t>directional light fitting</w:t>
      </w:r>
      <w:r>
        <w:t>;</w:t>
      </w:r>
      <w:r w:rsidR="00CE478F" w:rsidRPr="00431636">
        <w:t xml:space="preserve"> </w:t>
      </w:r>
    </w:p>
    <w:p w14:paraId="4276A7B3" w14:textId="77777777" w:rsidR="00CE478F" w:rsidRPr="00431636" w:rsidRDefault="000E7116" w:rsidP="000E7116">
      <w:pPr>
        <w:pStyle w:val="LDP1a"/>
      </w:pPr>
      <w:r>
        <w:t>(b)</w:t>
      </w:r>
      <w:r>
        <w:tab/>
      </w:r>
      <w:r w:rsidR="00CE478F" w:rsidRPr="00431636">
        <w:t>separate light fittings</w:t>
      </w:r>
      <w:r>
        <w:t>,</w:t>
      </w:r>
      <w:r w:rsidR="00CE478F" w:rsidRPr="00431636">
        <w:t xml:space="preserve"> installed back to back.</w:t>
      </w:r>
    </w:p>
    <w:p w14:paraId="5D0C60C8" w14:textId="77777777" w:rsidR="00CE478F" w:rsidRPr="00431636" w:rsidRDefault="00BF1155" w:rsidP="00D31C8E">
      <w:pPr>
        <w:pStyle w:val="139-Section"/>
      </w:pPr>
      <w:bookmarkStart w:id="3202" w:name="_Toc309648270"/>
      <w:bookmarkStart w:id="3203" w:name="_Toc488152352"/>
      <w:bookmarkStart w:id="3204" w:name="_Toc488155110"/>
      <w:bookmarkStart w:id="3205" w:name="_Toc488156316"/>
      <w:bookmarkStart w:id="3206" w:name="_Toc159500598"/>
      <w:r>
        <w:t>9.6</w:t>
      </w:r>
      <w:r w:rsidR="007B3417">
        <w:t>6</w:t>
      </w:r>
      <w:r w:rsidR="00CE478F" w:rsidRPr="00431636">
        <w:tab/>
        <w:t xml:space="preserve">Characteristics of precision approach </w:t>
      </w:r>
      <w:r w:rsidR="00CE478F">
        <w:t>r</w:t>
      </w:r>
      <w:r w:rsidR="00CE478F" w:rsidRPr="00431636">
        <w:t xml:space="preserve">unway </w:t>
      </w:r>
      <w:r w:rsidR="00CE478F">
        <w:t>e</w:t>
      </w:r>
      <w:r w:rsidR="00CE478F" w:rsidRPr="00431636">
        <w:t xml:space="preserve">nd </w:t>
      </w:r>
      <w:r w:rsidR="00CE478F">
        <w:t>l</w:t>
      </w:r>
      <w:r w:rsidR="00CE478F" w:rsidRPr="00431636">
        <w:t>ights</w:t>
      </w:r>
      <w:bookmarkEnd w:id="3202"/>
      <w:bookmarkEnd w:id="3203"/>
      <w:bookmarkEnd w:id="3204"/>
      <w:bookmarkEnd w:id="3205"/>
      <w:bookmarkEnd w:id="3206"/>
    </w:p>
    <w:p w14:paraId="3EE9C1EE" w14:textId="77777777" w:rsidR="00CE478F" w:rsidRPr="00431636" w:rsidRDefault="00CE478F" w:rsidP="00CE478F">
      <w:pPr>
        <w:pStyle w:val="LDClause"/>
      </w:pPr>
      <w:r>
        <w:tab/>
      </w:r>
      <w:r>
        <w:tab/>
        <w:t>Runway end lights of h</w:t>
      </w:r>
      <w:r w:rsidRPr="00431636">
        <w:t>igh intensity must:</w:t>
      </w:r>
    </w:p>
    <w:p w14:paraId="28C1A92B" w14:textId="77777777" w:rsidR="00CE478F" w:rsidRPr="008C6C0A" w:rsidRDefault="00CE478F" w:rsidP="00CE478F">
      <w:pPr>
        <w:pStyle w:val="LDP1a"/>
      </w:pPr>
      <w:r w:rsidRPr="008C6C0A">
        <w:t>(a)</w:t>
      </w:r>
      <w:r w:rsidRPr="008C6C0A">
        <w:tab/>
        <w:t>be inset; and</w:t>
      </w:r>
    </w:p>
    <w:p w14:paraId="2883AB11" w14:textId="77777777" w:rsidR="00CE478F" w:rsidRDefault="00CE478F" w:rsidP="00CE478F">
      <w:pPr>
        <w:pStyle w:val="LDP1a"/>
      </w:pPr>
      <w:r>
        <w:t>(b)</w:t>
      </w:r>
      <w:r>
        <w:tab/>
        <w:t xml:space="preserve">be </w:t>
      </w:r>
      <w:r w:rsidRPr="00431636">
        <w:t>fixed</w:t>
      </w:r>
      <w:r>
        <w:t xml:space="preserve">; and </w:t>
      </w:r>
    </w:p>
    <w:p w14:paraId="5E4679D9" w14:textId="77777777" w:rsidR="00CE478F" w:rsidRDefault="00CE478F" w:rsidP="00CE478F">
      <w:pPr>
        <w:pStyle w:val="LDP1a"/>
      </w:pPr>
      <w:r>
        <w:t>(c)</w:t>
      </w:r>
      <w:r>
        <w:tab/>
        <w:t>be</w:t>
      </w:r>
      <w:r w:rsidRPr="00431636">
        <w:t xml:space="preserve"> unidirectional</w:t>
      </w:r>
      <w:r>
        <w:t>; and</w:t>
      </w:r>
    </w:p>
    <w:p w14:paraId="50BD6F65" w14:textId="77777777" w:rsidR="00CE478F" w:rsidRPr="00431636" w:rsidRDefault="00CE478F" w:rsidP="00CE478F">
      <w:pPr>
        <w:pStyle w:val="LDP1a"/>
      </w:pPr>
      <w:r>
        <w:t>(d)</w:t>
      </w:r>
      <w:r>
        <w:tab/>
      </w:r>
      <w:r w:rsidRPr="00431636">
        <w:t>show red in the direction of the runway; and</w:t>
      </w:r>
    </w:p>
    <w:p w14:paraId="0E674F4F" w14:textId="77777777" w:rsidR="00CE478F" w:rsidRPr="00431636" w:rsidRDefault="00CE478F" w:rsidP="00CE478F">
      <w:pPr>
        <w:pStyle w:val="LDP1a"/>
      </w:pPr>
      <w:r>
        <w:t>(e)</w:t>
      </w:r>
      <w:r>
        <w:tab/>
        <w:t xml:space="preserve">have a </w:t>
      </w:r>
      <w:r w:rsidRPr="00431636">
        <w:t xml:space="preserve">minimum light intensity in accordance with </w:t>
      </w:r>
      <w:r w:rsidR="00914AEC">
        <w:t>Figure 9.7</w:t>
      </w:r>
      <w:r w:rsidR="00B21CB8">
        <w:t>5 (</w:t>
      </w:r>
      <w:r w:rsidRPr="00E2101D">
        <w:t>7</w:t>
      </w:r>
      <w:r w:rsidR="00DF3AF7">
        <w:t>)</w:t>
      </w:r>
      <w:r w:rsidRPr="00E2101D">
        <w:t>.</w:t>
      </w:r>
    </w:p>
    <w:p w14:paraId="2C5A4678" w14:textId="77777777" w:rsidR="00CE478F" w:rsidRPr="00431636" w:rsidRDefault="00BF1155" w:rsidP="00D31C8E">
      <w:pPr>
        <w:pStyle w:val="139-Section"/>
      </w:pPr>
      <w:bookmarkStart w:id="3207" w:name="_Toc309648271"/>
      <w:bookmarkStart w:id="3208" w:name="_Toc488152353"/>
      <w:bookmarkStart w:id="3209" w:name="_Toc488155111"/>
      <w:bookmarkStart w:id="3210" w:name="_Toc488156317"/>
      <w:bookmarkStart w:id="3211" w:name="_Toc159500599"/>
      <w:r>
        <w:t>9.6</w:t>
      </w:r>
      <w:r w:rsidR="007B3417">
        <w:t>7</w:t>
      </w:r>
      <w:r w:rsidR="00CE478F" w:rsidRPr="00431636">
        <w:tab/>
        <w:t xml:space="preserve">Runway </w:t>
      </w:r>
      <w:r w:rsidR="00CE478F">
        <w:t>t</w:t>
      </w:r>
      <w:r w:rsidR="00CE478F" w:rsidRPr="00431636">
        <w:t xml:space="preserve">urn </w:t>
      </w:r>
      <w:r w:rsidR="00925F75">
        <w:t>pad</w:t>
      </w:r>
      <w:r w:rsidR="00F34C73">
        <w:t>, runway bypass pad and runway starter extension</w:t>
      </w:r>
      <w:r w:rsidR="00CE478F" w:rsidRPr="00431636">
        <w:t xml:space="preserve"> </w:t>
      </w:r>
      <w:r w:rsidR="00CE478F">
        <w:t>e</w:t>
      </w:r>
      <w:r w:rsidR="00CE478F" w:rsidRPr="00431636">
        <w:t xml:space="preserve">dge </w:t>
      </w:r>
      <w:r w:rsidR="00CE478F">
        <w:t>l</w:t>
      </w:r>
      <w:r w:rsidR="00CE478F" w:rsidRPr="00431636">
        <w:t>ights</w:t>
      </w:r>
      <w:bookmarkEnd w:id="3207"/>
      <w:bookmarkEnd w:id="3208"/>
      <w:bookmarkEnd w:id="3209"/>
      <w:bookmarkEnd w:id="3210"/>
      <w:bookmarkEnd w:id="3211"/>
    </w:p>
    <w:p w14:paraId="1E4E28FC" w14:textId="77777777" w:rsidR="00CE478F" w:rsidRPr="00431636" w:rsidRDefault="00CE478F" w:rsidP="00CE478F">
      <w:pPr>
        <w:pStyle w:val="LDClause"/>
      </w:pPr>
      <w:r>
        <w:tab/>
      </w:r>
      <w:r w:rsidR="00DF3AF7">
        <w:t>(</w:t>
      </w:r>
      <w:r>
        <w:t>1</w:t>
      </w:r>
      <w:r w:rsidR="00DF3AF7">
        <w:t>)</w:t>
      </w:r>
      <w:r>
        <w:tab/>
      </w:r>
      <w:r w:rsidRPr="00431636">
        <w:t xml:space="preserve">Where an aircraft turn </w:t>
      </w:r>
      <w:r w:rsidR="00925F75">
        <w:t>pad</w:t>
      </w:r>
      <w:r w:rsidR="00F34C73">
        <w:t xml:space="preserve">, runway bypass pad or </w:t>
      </w:r>
      <w:r w:rsidR="00F1616B">
        <w:t xml:space="preserve">runway </w:t>
      </w:r>
      <w:r w:rsidR="00F34C73">
        <w:t>starter extension</w:t>
      </w:r>
      <w:r w:rsidRPr="00431636">
        <w:t xml:space="preserve"> is provided on a runway</w:t>
      </w:r>
      <w:r>
        <w:t xml:space="preserve"> that has runway edge lights</w:t>
      </w:r>
      <w:r w:rsidRPr="00431636">
        <w:t>, the edge of the</w:t>
      </w:r>
      <w:r w:rsidR="00925F75">
        <w:t xml:space="preserve"> </w:t>
      </w:r>
      <w:r w:rsidR="00F40967">
        <w:t xml:space="preserve">relevant </w:t>
      </w:r>
      <w:r w:rsidR="00925F75">
        <w:t>pad</w:t>
      </w:r>
      <w:r w:rsidR="00F34C73">
        <w:t xml:space="preserve"> or </w:t>
      </w:r>
      <w:r w:rsidR="00F1616B">
        <w:t xml:space="preserve">starter </w:t>
      </w:r>
      <w:r w:rsidR="00F34C73">
        <w:t>extension</w:t>
      </w:r>
      <w:r w:rsidRPr="00431636">
        <w:t xml:space="preserve"> must be provided with blue edge lights. </w:t>
      </w:r>
    </w:p>
    <w:p w14:paraId="378718A6" w14:textId="77777777" w:rsidR="00CE478F" w:rsidRPr="00431636" w:rsidRDefault="00CE478F" w:rsidP="00CE478F">
      <w:pPr>
        <w:pStyle w:val="LDClause"/>
      </w:pPr>
      <w:r>
        <w:tab/>
      </w:r>
      <w:r w:rsidR="00DF3AF7">
        <w:t>(</w:t>
      </w:r>
      <w:r>
        <w:t>2</w:t>
      </w:r>
      <w:r w:rsidR="00DF3AF7">
        <w:t>)</w:t>
      </w:r>
      <w:r>
        <w:tab/>
      </w:r>
      <w:r w:rsidR="00511FE0">
        <w:t xml:space="preserve">For </w:t>
      </w:r>
      <w:r w:rsidR="00BD36AF">
        <w:t xml:space="preserve">subsection </w:t>
      </w:r>
      <w:r w:rsidR="00511FE0">
        <w:t>(1),</w:t>
      </w:r>
      <w:r w:rsidRPr="00431636">
        <w:t xml:space="preserve"> edge lights must be located not less than 0.6 m, and not more than 1.8</w:t>
      </w:r>
      <w:r w:rsidR="00C53B60">
        <w:t> </w:t>
      </w:r>
      <w:r w:rsidRPr="00431636">
        <w:t xml:space="preserve">m, outside the edge of the </w:t>
      </w:r>
      <w:r w:rsidR="00F40967">
        <w:t xml:space="preserve">relevant </w:t>
      </w:r>
      <w:r w:rsidR="00925F75">
        <w:t>pad</w:t>
      </w:r>
      <w:r w:rsidR="00DD396C">
        <w:t xml:space="preserve"> or </w:t>
      </w:r>
      <w:r w:rsidR="00F1616B">
        <w:t xml:space="preserve">starter </w:t>
      </w:r>
      <w:r w:rsidR="00DD396C">
        <w:t>extension</w:t>
      </w:r>
      <w:r w:rsidRPr="00431636">
        <w:t>.</w:t>
      </w:r>
    </w:p>
    <w:p w14:paraId="54C96E9F" w14:textId="77777777" w:rsidR="00CE478F" w:rsidRPr="00431636" w:rsidRDefault="00CE478F" w:rsidP="00CE478F">
      <w:pPr>
        <w:pStyle w:val="LDClause"/>
      </w:pPr>
      <w:r>
        <w:tab/>
      </w:r>
      <w:r w:rsidR="00DF3AF7">
        <w:t>(</w:t>
      </w:r>
      <w:r>
        <w:t>3</w:t>
      </w:r>
      <w:r w:rsidR="00DF3AF7">
        <w:t>)</w:t>
      </w:r>
      <w:r>
        <w:tab/>
      </w:r>
      <w:r w:rsidRPr="00431636">
        <w:t xml:space="preserve">If the beginning of the splay into a </w:t>
      </w:r>
      <w:r w:rsidR="00F40967">
        <w:t xml:space="preserve">relevant </w:t>
      </w:r>
      <w:r>
        <w:t>pad</w:t>
      </w:r>
      <w:r w:rsidR="00994E25">
        <w:t xml:space="preserve"> or </w:t>
      </w:r>
      <w:r w:rsidR="00F1616B">
        <w:t xml:space="preserve">starter </w:t>
      </w:r>
      <w:r w:rsidR="00994E25">
        <w:t>ex</w:t>
      </w:r>
      <w:r w:rsidR="00F1616B">
        <w:t>t</w:t>
      </w:r>
      <w:r w:rsidR="00994E25">
        <w:t>ension</w:t>
      </w:r>
      <w:r>
        <w:t xml:space="preserve"> </w:t>
      </w:r>
      <w:r w:rsidRPr="00431636">
        <w:t>is more than 10</w:t>
      </w:r>
      <w:r w:rsidR="0090785D">
        <w:t xml:space="preserve"> </w:t>
      </w:r>
      <w:r w:rsidRPr="00431636">
        <w:t xml:space="preserve">m from the previous runway edge light, a blue edge light must be located where the </w:t>
      </w:r>
      <w:r w:rsidR="00775436">
        <w:t>pad</w:t>
      </w:r>
      <w:r w:rsidR="00994E25">
        <w:t xml:space="preserve"> or extension</w:t>
      </w:r>
      <w:r w:rsidRPr="00431636">
        <w:t xml:space="preserve"> commences.</w:t>
      </w:r>
    </w:p>
    <w:p w14:paraId="4EA5AD31" w14:textId="77777777" w:rsidR="00CE478F" w:rsidRPr="00431636" w:rsidRDefault="00CE478F" w:rsidP="00CE478F">
      <w:pPr>
        <w:pStyle w:val="LDClause"/>
      </w:pPr>
      <w:r>
        <w:tab/>
      </w:r>
      <w:r w:rsidR="00DF3AF7">
        <w:t>(</w:t>
      </w:r>
      <w:r>
        <w:t>4</w:t>
      </w:r>
      <w:r w:rsidR="00DF3AF7">
        <w:t>)</w:t>
      </w:r>
      <w:r>
        <w:tab/>
      </w:r>
      <w:r w:rsidR="00F40967">
        <w:t>Relevant</w:t>
      </w:r>
      <w:r w:rsidR="00AD58B8">
        <w:t xml:space="preserve"> pad</w:t>
      </w:r>
      <w:r w:rsidR="00F40967">
        <w:t xml:space="preserve"> </w:t>
      </w:r>
      <w:r w:rsidRPr="00431636">
        <w:t xml:space="preserve">edge lights must be provided to mark any change of direction along the side of the </w:t>
      </w:r>
      <w:r w:rsidR="00AD58B8">
        <w:t>pad</w:t>
      </w:r>
      <w:r w:rsidRPr="00431636">
        <w:t xml:space="preserve">. </w:t>
      </w:r>
    </w:p>
    <w:p w14:paraId="44F20C10" w14:textId="77777777" w:rsidR="00CE478F" w:rsidRPr="00431636" w:rsidRDefault="00CE478F" w:rsidP="00CE478F">
      <w:pPr>
        <w:pStyle w:val="LDClause"/>
      </w:pPr>
      <w:r>
        <w:tab/>
      </w:r>
      <w:r w:rsidR="00DF3AF7">
        <w:t>(</w:t>
      </w:r>
      <w:r>
        <w:t>5</w:t>
      </w:r>
      <w:r w:rsidR="00DF3AF7">
        <w:t>)</w:t>
      </w:r>
      <w:r>
        <w:tab/>
      </w:r>
      <w:r w:rsidR="0090785D">
        <w:t>If</w:t>
      </w:r>
      <w:r w:rsidRPr="00431636">
        <w:t xml:space="preserve"> a side of the </w:t>
      </w:r>
      <w:r w:rsidR="00F40967">
        <w:t>relevant</w:t>
      </w:r>
      <w:r w:rsidR="00AD58B8">
        <w:t xml:space="preserve"> pad</w:t>
      </w:r>
      <w:r w:rsidRPr="00431636">
        <w:t xml:space="preserve"> is longer than 30 m, equally</w:t>
      </w:r>
      <w:r w:rsidR="00FA1403">
        <w:t>-</w:t>
      </w:r>
      <w:r w:rsidRPr="00431636">
        <w:t>spaced blue edge lights must be provided along that side</w:t>
      </w:r>
      <w:r w:rsidR="00F1616B">
        <w:t>,</w:t>
      </w:r>
      <w:r w:rsidRPr="00431636">
        <w:t xml:space="preserve"> with spacing not exceeding 30 m.</w:t>
      </w:r>
    </w:p>
    <w:p w14:paraId="14C5A4CC" w14:textId="77777777" w:rsidR="00CE478F" w:rsidRPr="00431636" w:rsidRDefault="00CE478F" w:rsidP="00CE478F">
      <w:pPr>
        <w:pStyle w:val="LDClause"/>
      </w:pPr>
      <w:r>
        <w:tab/>
      </w:r>
      <w:r w:rsidR="00DF3AF7">
        <w:t>(</w:t>
      </w:r>
      <w:r>
        <w:t>6</w:t>
      </w:r>
      <w:r w:rsidR="00DF3AF7">
        <w:t>)</w:t>
      </w:r>
      <w:r>
        <w:tab/>
      </w:r>
      <w:r w:rsidR="00F40967">
        <w:t>Edge</w:t>
      </w:r>
      <w:r w:rsidRPr="00431636">
        <w:t xml:space="preserve"> lights</w:t>
      </w:r>
      <w:r w:rsidR="00F40967">
        <w:t xml:space="preserve"> required under </w:t>
      </w:r>
      <w:r w:rsidR="00BD36AF">
        <w:t xml:space="preserve">subsection </w:t>
      </w:r>
      <w:r w:rsidR="00F40967">
        <w:t>(1)</w:t>
      </w:r>
      <w:r w:rsidRPr="00431636">
        <w:t xml:space="preserve"> must have the same characteristics as taxiway edge </w:t>
      </w:r>
      <w:r w:rsidRPr="0064560E">
        <w:t>lights</w:t>
      </w:r>
      <w:r w:rsidR="00F40967">
        <w:t xml:space="preserve"> under</w:t>
      </w:r>
      <w:r w:rsidRPr="0064560E">
        <w:t xml:space="preserve"> </w:t>
      </w:r>
      <w:r w:rsidR="0097130C">
        <w:t xml:space="preserve">section </w:t>
      </w:r>
      <w:r w:rsidR="004C7101">
        <w:t>9.93</w:t>
      </w:r>
      <w:r w:rsidRPr="0064560E">
        <w:t>.</w:t>
      </w:r>
    </w:p>
    <w:p w14:paraId="7D4FD78F" w14:textId="77777777" w:rsidR="00CE478F" w:rsidRPr="00D25542" w:rsidRDefault="00BF1155" w:rsidP="003431DC">
      <w:pPr>
        <w:pStyle w:val="139-Section"/>
      </w:pPr>
      <w:bookmarkStart w:id="3212" w:name="_Toc309648272"/>
      <w:bookmarkStart w:id="3213" w:name="_Toc488152354"/>
      <w:bookmarkStart w:id="3214" w:name="_Toc488155112"/>
      <w:bookmarkStart w:id="3215" w:name="_Toc488156318"/>
      <w:bookmarkStart w:id="3216" w:name="_Toc159500600"/>
      <w:r>
        <w:lastRenderedPageBreak/>
        <w:t>9.6</w:t>
      </w:r>
      <w:r w:rsidR="007B3417">
        <w:t>8</w:t>
      </w:r>
      <w:r w:rsidR="00CE478F">
        <w:tab/>
      </w:r>
      <w:r w:rsidR="00CE478F" w:rsidRPr="00D25542">
        <w:t xml:space="preserve">Stopway </w:t>
      </w:r>
      <w:r w:rsidR="00CE478F">
        <w:t>l</w:t>
      </w:r>
      <w:r w:rsidR="00CE478F" w:rsidRPr="00D25542">
        <w:t>ights</w:t>
      </w:r>
      <w:bookmarkEnd w:id="3212"/>
      <w:bookmarkEnd w:id="3213"/>
      <w:bookmarkEnd w:id="3214"/>
      <w:bookmarkEnd w:id="3215"/>
      <w:bookmarkEnd w:id="3216"/>
    </w:p>
    <w:p w14:paraId="7B0D84A7" w14:textId="77777777" w:rsidR="00CE478F" w:rsidRDefault="00CE478F" w:rsidP="003431DC">
      <w:pPr>
        <w:pStyle w:val="LDClause"/>
        <w:keepNext/>
      </w:pPr>
      <w:r>
        <w:tab/>
      </w:r>
      <w:r w:rsidR="00DF3AF7">
        <w:t>(</w:t>
      </w:r>
      <w:r>
        <w:t>1</w:t>
      </w:r>
      <w:r w:rsidR="00DF3AF7">
        <w:t>)</w:t>
      </w:r>
      <w:r>
        <w:tab/>
        <w:t>S</w:t>
      </w:r>
      <w:r w:rsidRPr="00D25542">
        <w:t>topway lights must be provided on</w:t>
      </w:r>
      <w:r>
        <w:t xml:space="preserve"> a stopway that is:</w:t>
      </w:r>
    </w:p>
    <w:p w14:paraId="50A6F6AC" w14:textId="77777777" w:rsidR="00CE478F" w:rsidRDefault="00CE478F" w:rsidP="00CE478F">
      <w:pPr>
        <w:pStyle w:val="LDP1a"/>
      </w:pPr>
      <w:r>
        <w:t>(a)</w:t>
      </w:r>
      <w:r>
        <w:tab/>
      </w:r>
      <w:r w:rsidRPr="00D25542">
        <w:t>longer than 180 m</w:t>
      </w:r>
      <w:r>
        <w:t>;</w:t>
      </w:r>
      <w:r w:rsidRPr="00D25542">
        <w:t xml:space="preserve"> and</w:t>
      </w:r>
      <w:r>
        <w:t>;</w:t>
      </w:r>
    </w:p>
    <w:p w14:paraId="30521601" w14:textId="77777777" w:rsidR="00CE478F" w:rsidRDefault="00CE478F" w:rsidP="00CE478F">
      <w:pPr>
        <w:pStyle w:val="LDP1a"/>
      </w:pPr>
      <w:r>
        <w:t>(b)</w:t>
      </w:r>
      <w:r>
        <w:tab/>
      </w:r>
      <w:r w:rsidRPr="00D25542">
        <w:t>intended for night use</w:t>
      </w:r>
      <w:r>
        <w:t xml:space="preserve">. </w:t>
      </w:r>
    </w:p>
    <w:p w14:paraId="5822DEF5" w14:textId="77777777" w:rsidR="00CE478F" w:rsidRPr="00D25542" w:rsidRDefault="00CE478F" w:rsidP="00CE478F">
      <w:pPr>
        <w:pStyle w:val="LDClause"/>
      </w:pPr>
      <w:r>
        <w:tab/>
      </w:r>
      <w:r w:rsidR="00DF3AF7">
        <w:t>(</w:t>
      </w:r>
      <w:r>
        <w:t>2</w:t>
      </w:r>
      <w:r w:rsidR="00DF3AF7">
        <w:t>)</w:t>
      </w:r>
      <w:r>
        <w:tab/>
      </w:r>
      <w:r w:rsidRPr="00D25542">
        <w:t>Stopway lights must be located</w:t>
      </w:r>
      <w:r>
        <w:t xml:space="preserve"> </w:t>
      </w:r>
      <w:r w:rsidRPr="00D25542">
        <w:t>along both sides of the stopway</w:t>
      </w:r>
      <w:r>
        <w:t>,</w:t>
      </w:r>
      <w:r w:rsidRPr="00D25542">
        <w:t xml:space="preserve"> in line with the runway edge lights</w:t>
      </w:r>
      <w:r>
        <w:t>,</w:t>
      </w:r>
      <w:r w:rsidRPr="00D25542">
        <w:t xml:space="preserve"> and up to the stopway end.</w:t>
      </w:r>
    </w:p>
    <w:p w14:paraId="4CD0387E" w14:textId="77777777" w:rsidR="00CE478F" w:rsidRPr="00D25542" w:rsidRDefault="00CE478F" w:rsidP="00CE478F">
      <w:pPr>
        <w:pStyle w:val="LDClause"/>
      </w:pPr>
      <w:r>
        <w:tab/>
      </w:r>
      <w:r w:rsidR="00DF3AF7">
        <w:t>(</w:t>
      </w:r>
      <w:r>
        <w:t>3</w:t>
      </w:r>
      <w:r w:rsidR="00DF3AF7">
        <w:t>)</w:t>
      </w:r>
      <w:r>
        <w:tab/>
      </w:r>
      <w:r w:rsidRPr="00D25542">
        <w:t>The spacing of stopway lights must be uniform and not more than that of the runway edge lights, with the last pair of lights located at the stopway end.</w:t>
      </w:r>
    </w:p>
    <w:p w14:paraId="6B140B4B" w14:textId="77777777" w:rsidR="00CE478F" w:rsidRPr="00D25542" w:rsidRDefault="00CE478F" w:rsidP="00CE478F">
      <w:pPr>
        <w:pStyle w:val="LDClause"/>
      </w:pPr>
      <w:r>
        <w:tab/>
      </w:r>
      <w:r w:rsidR="00DF3AF7">
        <w:t>(</w:t>
      </w:r>
      <w:r>
        <w:t>4</w:t>
      </w:r>
      <w:r w:rsidR="00DF3AF7">
        <w:t>)</w:t>
      </w:r>
      <w:r>
        <w:tab/>
      </w:r>
      <w:r w:rsidRPr="00D25542">
        <w:t xml:space="preserve">The stopway end must be further indicated by at least 2 stopway lights at equal intervals across the stopway end between the last pair of stopway lights. </w:t>
      </w:r>
    </w:p>
    <w:p w14:paraId="7B022E0F" w14:textId="77777777" w:rsidR="00CE478F" w:rsidRDefault="00CE478F" w:rsidP="00761FB8">
      <w:pPr>
        <w:pStyle w:val="LDClause"/>
        <w:keepNext/>
      </w:pPr>
      <w:r>
        <w:tab/>
      </w:r>
      <w:r w:rsidR="00DF3AF7">
        <w:t>(</w:t>
      </w:r>
      <w:r>
        <w:t>5</w:t>
      </w:r>
      <w:r w:rsidR="00DF3AF7">
        <w:t>)</w:t>
      </w:r>
      <w:r>
        <w:tab/>
      </w:r>
      <w:r w:rsidRPr="00D25542">
        <w:t>Stopway lights must</w:t>
      </w:r>
      <w:r>
        <w:t>:</w:t>
      </w:r>
    </w:p>
    <w:p w14:paraId="1DADF25B" w14:textId="77777777" w:rsidR="00CE478F" w:rsidRDefault="00CE478F" w:rsidP="00CE478F">
      <w:pPr>
        <w:pStyle w:val="LDP1a"/>
      </w:pPr>
      <w:r>
        <w:t>(a)</w:t>
      </w:r>
      <w:r>
        <w:tab/>
      </w:r>
      <w:r w:rsidRPr="00D25542">
        <w:t>be fixed</w:t>
      </w:r>
      <w:r>
        <w:t>;</w:t>
      </w:r>
      <w:r w:rsidRPr="00D25542">
        <w:t xml:space="preserve"> and</w:t>
      </w:r>
    </w:p>
    <w:p w14:paraId="35375F1B" w14:textId="77777777" w:rsidR="00CE478F" w:rsidRDefault="00CE478F" w:rsidP="00CE478F">
      <w:pPr>
        <w:pStyle w:val="LDP1a"/>
      </w:pPr>
      <w:r>
        <w:t>(b)</w:t>
      </w:r>
      <w:r>
        <w:tab/>
        <w:t>be</w:t>
      </w:r>
      <w:r w:rsidRPr="00D25542">
        <w:t xml:space="preserve"> unidirectional</w:t>
      </w:r>
      <w:r>
        <w:t>; and</w:t>
      </w:r>
    </w:p>
    <w:p w14:paraId="284864AE" w14:textId="77777777" w:rsidR="00CE478F" w:rsidRDefault="00CE478F" w:rsidP="00CE478F">
      <w:pPr>
        <w:pStyle w:val="LDP1a"/>
      </w:pPr>
      <w:r>
        <w:t>(c)</w:t>
      </w:r>
      <w:r>
        <w:tab/>
      </w:r>
      <w:r w:rsidRPr="00D25542">
        <w:t>show red in the direction of the runway</w:t>
      </w:r>
      <w:r>
        <w:t>;</w:t>
      </w:r>
      <w:r w:rsidRPr="00D25542">
        <w:t xml:space="preserve"> and</w:t>
      </w:r>
    </w:p>
    <w:p w14:paraId="7C4B20D4" w14:textId="77777777" w:rsidR="00CE478F" w:rsidRDefault="00CE478F" w:rsidP="00CE478F">
      <w:pPr>
        <w:pStyle w:val="LDP1a"/>
      </w:pPr>
      <w:r>
        <w:t>(d)</w:t>
      </w:r>
      <w:r>
        <w:tab/>
      </w:r>
      <w:r w:rsidRPr="00D25542">
        <w:t xml:space="preserve">not </w:t>
      </w:r>
      <w:r>
        <w:t xml:space="preserve">be </w:t>
      </w:r>
      <w:r w:rsidRPr="00D25542">
        <w:t>visible to a pilot approaching to land over the stopway;</w:t>
      </w:r>
      <w:r>
        <w:t xml:space="preserve"> and</w:t>
      </w:r>
    </w:p>
    <w:p w14:paraId="69375901" w14:textId="77777777" w:rsidR="00CE478F" w:rsidRDefault="00CE478F" w:rsidP="00CE478F">
      <w:pPr>
        <w:pStyle w:val="LDP1a"/>
      </w:pPr>
      <w:r>
        <w:t>(e)</w:t>
      </w:r>
      <w:r>
        <w:tab/>
        <w:t>have</w:t>
      </w:r>
      <w:r w:rsidR="00FA1403">
        <w:t xml:space="preserve"> a</w:t>
      </w:r>
      <w:r>
        <w:t xml:space="preserve"> </w:t>
      </w:r>
      <w:r w:rsidRPr="00D25542">
        <w:t xml:space="preserve">light distribution in the direction of the runway as close as possible to </w:t>
      </w:r>
      <w:r>
        <w:t xml:space="preserve">the light distribution </w:t>
      </w:r>
      <w:r w:rsidRPr="00D25542">
        <w:t>of the runway edge lights; and</w:t>
      </w:r>
    </w:p>
    <w:p w14:paraId="0B5E5C19" w14:textId="356F1848" w:rsidR="002D7218" w:rsidRDefault="002D7218" w:rsidP="00CE478F">
      <w:pPr>
        <w:pStyle w:val="LDP1a"/>
      </w:pPr>
      <w:r>
        <w:t>(f)</w:t>
      </w:r>
      <w:r>
        <w:tab/>
        <w:t>have</w:t>
      </w:r>
      <w:r w:rsidRPr="00094D80">
        <w:t xml:space="preserve"> a minimum light intensity in accordance with</w:t>
      </w:r>
      <w:r>
        <w:t xml:space="preserve"> Table 9.75 (2) and Figure</w:t>
      </w:r>
      <w:r w:rsidR="00761FB8">
        <w:t>s</w:t>
      </w:r>
      <w:r>
        <w:t xml:space="preserve"> 9.75 (1)</w:t>
      </w:r>
      <w:r w:rsidR="00761FB8">
        <w:t xml:space="preserve"> and </w:t>
      </w:r>
      <w:r w:rsidR="00394104">
        <w:t>9.75 </w:t>
      </w:r>
      <w:r w:rsidR="00761FB8">
        <w:t>(2)</w:t>
      </w:r>
      <w:r w:rsidRPr="00E2101D">
        <w:t>.</w:t>
      </w:r>
    </w:p>
    <w:p w14:paraId="3DFFF1AA" w14:textId="77777777" w:rsidR="00CE478F" w:rsidRPr="008D0893" w:rsidRDefault="00BF1155" w:rsidP="00D31C8E">
      <w:pPr>
        <w:pStyle w:val="139-Section"/>
      </w:pPr>
      <w:bookmarkStart w:id="3217" w:name="_Toc309648273"/>
      <w:bookmarkStart w:id="3218" w:name="_Toc488152355"/>
      <w:bookmarkStart w:id="3219" w:name="_Toc488155113"/>
      <w:bookmarkStart w:id="3220" w:name="_Toc488156319"/>
      <w:bookmarkStart w:id="3221" w:name="_Toc159500601"/>
      <w:r>
        <w:t>9.6</w:t>
      </w:r>
      <w:r w:rsidR="007B3417">
        <w:t>9</w:t>
      </w:r>
      <w:r w:rsidR="00CE478F" w:rsidRPr="008D0893">
        <w:tab/>
        <w:t xml:space="preserve">Hold </w:t>
      </w:r>
      <w:r w:rsidR="00CE478F">
        <w:t>s</w:t>
      </w:r>
      <w:r w:rsidR="00CE478F" w:rsidRPr="008D0893">
        <w:t xml:space="preserve">hort </w:t>
      </w:r>
      <w:r w:rsidR="00CE478F">
        <w:t>l</w:t>
      </w:r>
      <w:r w:rsidR="00CE478F" w:rsidRPr="008D0893">
        <w:t>ights</w:t>
      </w:r>
      <w:bookmarkEnd w:id="3217"/>
      <w:bookmarkEnd w:id="3218"/>
      <w:bookmarkEnd w:id="3219"/>
      <w:bookmarkEnd w:id="3220"/>
      <w:bookmarkEnd w:id="3221"/>
    </w:p>
    <w:p w14:paraId="1EE6E4A5" w14:textId="77777777" w:rsidR="00CE478F" w:rsidRPr="008D0893" w:rsidRDefault="00CE478F" w:rsidP="00CE478F">
      <w:pPr>
        <w:pStyle w:val="LDClause"/>
      </w:pPr>
      <w:r>
        <w:tab/>
      </w:r>
      <w:r w:rsidR="00DF3AF7">
        <w:t>(</w:t>
      </w:r>
      <w:r>
        <w:t>1</w:t>
      </w:r>
      <w:r w:rsidR="00DF3AF7">
        <w:t>)</w:t>
      </w:r>
      <w:r>
        <w:tab/>
        <w:t>A</w:t>
      </w:r>
      <w:r w:rsidRPr="008D0893">
        <w:t xml:space="preserve"> runway intended to accommodate land and hold short operations (</w:t>
      </w:r>
      <w:r w:rsidRPr="005E21F4">
        <w:rPr>
          <w:b/>
          <w:i/>
        </w:rPr>
        <w:t>LAHSO</w:t>
      </w:r>
      <w:r w:rsidRPr="008D0893">
        <w:t>)</w:t>
      </w:r>
      <w:r>
        <w:t xml:space="preserve"> must have h</w:t>
      </w:r>
      <w:r w:rsidRPr="008D0893">
        <w:t xml:space="preserve">old short lights. </w:t>
      </w:r>
    </w:p>
    <w:p w14:paraId="1ADE5846" w14:textId="77777777" w:rsidR="00CE478F" w:rsidRDefault="00CE478F" w:rsidP="00CE478F">
      <w:pPr>
        <w:pStyle w:val="LDClause"/>
      </w:pPr>
      <w:r>
        <w:tab/>
      </w:r>
      <w:r w:rsidR="00DF3AF7">
        <w:t>(</w:t>
      </w:r>
      <w:r>
        <w:t>2</w:t>
      </w:r>
      <w:r w:rsidR="00DF3AF7">
        <w:t>)</w:t>
      </w:r>
      <w:r>
        <w:tab/>
      </w:r>
      <w:r w:rsidRPr="008D0893">
        <w:t>Hold short lights must</w:t>
      </w:r>
      <w:r>
        <w:t>:</w:t>
      </w:r>
    </w:p>
    <w:p w14:paraId="5EED3019" w14:textId="77777777" w:rsidR="00CE478F" w:rsidRDefault="00CE478F" w:rsidP="00CE478F">
      <w:pPr>
        <w:pStyle w:val="LDP1a"/>
      </w:pPr>
      <w:r>
        <w:t>(a)</w:t>
      </w:r>
      <w:r>
        <w:tab/>
      </w:r>
      <w:r w:rsidRPr="008D0893">
        <w:t>be at least 6 inset lights</w:t>
      </w:r>
      <w:r>
        <w:t>; and</w:t>
      </w:r>
    </w:p>
    <w:p w14:paraId="4C5B118A" w14:textId="77777777" w:rsidR="00CE478F" w:rsidRDefault="00CE478F" w:rsidP="00CE478F">
      <w:pPr>
        <w:pStyle w:val="LDP1a"/>
      </w:pPr>
      <w:r>
        <w:t>(b)</w:t>
      </w:r>
      <w:r>
        <w:tab/>
        <w:t xml:space="preserve">be </w:t>
      </w:r>
      <w:r w:rsidRPr="008D0893">
        <w:t>located across the runway as near to the hold short line as possible</w:t>
      </w:r>
      <w:r>
        <w:t>; and</w:t>
      </w:r>
    </w:p>
    <w:p w14:paraId="5CBCA888" w14:textId="77777777" w:rsidR="00CE478F" w:rsidRDefault="00CE478F" w:rsidP="00CE478F">
      <w:pPr>
        <w:pStyle w:val="LDP1a"/>
      </w:pPr>
      <w:r>
        <w:t>(c)</w:t>
      </w:r>
      <w:r>
        <w:tab/>
      </w:r>
      <w:r w:rsidRPr="008D0893">
        <w:t xml:space="preserve">not </w:t>
      </w:r>
      <w:r w:rsidR="00FA1403">
        <w:t xml:space="preserve">be located </w:t>
      </w:r>
      <w:r w:rsidRPr="008D0893">
        <w:t>beyond, and not more than 3 m before</w:t>
      </w:r>
      <w:r>
        <w:t>,</w:t>
      </w:r>
      <w:r w:rsidRPr="008D0893">
        <w:t xml:space="preserve"> the hold short line</w:t>
      </w:r>
      <w:r>
        <w:t>; and</w:t>
      </w:r>
    </w:p>
    <w:p w14:paraId="4C9A5B99" w14:textId="77777777" w:rsidR="00CE478F" w:rsidRPr="008D0893" w:rsidRDefault="00CE478F" w:rsidP="00CE478F">
      <w:pPr>
        <w:pStyle w:val="LDP1a"/>
      </w:pPr>
      <w:r>
        <w:t>(d)</w:t>
      </w:r>
      <w:r>
        <w:tab/>
        <w:t xml:space="preserve">be </w:t>
      </w:r>
      <w:r w:rsidRPr="008D0893">
        <w:t xml:space="preserve">at least 75 m from the </w:t>
      </w:r>
      <w:r w:rsidR="004439CE">
        <w:t>centreline</w:t>
      </w:r>
      <w:r w:rsidRPr="008D0893">
        <w:t xml:space="preserve"> of the intersecting runway</w:t>
      </w:r>
      <w:r>
        <w:t>.</w:t>
      </w:r>
    </w:p>
    <w:p w14:paraId="58B8CF87" w14:textId="77777777" w:rsidR="00CE478F" w:rsidRDefault="00CE478F" w:rsidP="00377D73">
      <w:pPr>
        <w:pStyle w:val="LDClause"/>
        <w:keepNext/>
      </w:pPr>
      <w:r>
        <w:tab/>
      </w:r>
      <w:r w:rsidR="00D40051">
        <w:t>(</w:t>
      </w:r>
      <w:r>
        <w:t>3</w:t>
      </w:r>
      <w:r w:rsidR="00D40051">
        <w:t>)</w:t>
      </w:r>
      <w:r>
        <w:tab/>
        <w:t>H</w:t>
      </w:r>
      <w:r w:rsidRPr="008D0893">
        <w:t>old short lights must</w:t>
      </w:r>
      <w:r w:rsidR="00FA1403">
        <w:t xml:space="preserve"> be</w:t>
      </w:r>
      <w:r>
        <w:t>:</w:t>
      </w:r>
    </w:p>
    <w:p w14:paraId="44FE4ACE" w14:textId="77777777" w:rsidR="00CE478F" w:rsidRDefault="00CE478F" w:rsidP="00CE478F">
      <w:pPr>
        <w:pStyle w:val="LDP1a"/>
      </w:pPr>
      <w:r>
        <w:t>(a)</w:t>
      </w:r>
      <w:r>
        <w:tab/>
      </w:r>
      <w:r w:rsidRPr="008D0893">
        <w:t>at right angles to the runway</w:t>
      </w:r>
      <w:r>
        <w:t>; and</w:t>
      </w:r>
    </w:p>
    <w:p w14:paraId="6A8895BA" w14:textId="77777777" w:rsidR="00CE478F" w:rsidRDefault="00CE478F" w:rsidP="00CE478F">
      <w:pPr>
        <w:pStyle w:val="LDP1a"/>
      </w:pPr>
      <w:r>
        <w:t>(b)</w:t>
      </w:r>
      <w:r>
        <w:tab/>
      </w:r>
      <w:r w:rsidRPr="008D0893">
        <w:t xml:space="preserve">located symmetrically about the runway </w:t>
      </w:r>
      <w:r w:rsidR="004439CE">
        <w:t>centreline</w:t>
      </w:r>
      <w:r>
        <w:t>; and</w:t>
      </w:r>
    </w:p>
    <w:p w14:paraId="14E4F90F" w14:textId="77777777" w:rsidR="00CE478F" w:rsidRPr="008D0893" w:rsidRDefault="00CE478F" w:rsidP="00CE478F">
      <w:pPr>
        <w:pStyle w:val="LDP1a"/>
      </w:pPr>
      <w:r>
        <w:t>(c)</w:t>
      </w:r>
      <w:r>
        <w:tab/>
        <w:t>such that t</w:t>
      </w:r>
      <w:r w:rsidRPr="008D0893">
        <w:t>he closest lights to the runway</w:t>
      </w:r>
      <w:r>
        <w:t xml:space="preserve"> </w:t>
      </w:r>
      <w:r w:rsidR="004439CE">
        <w:t>centreline</w:t>
      </w:r>
      <w:r w:rsidRPr="008D0893">
        <w:t xml:space="preserve"> </w:t>
      </w:r>
      <w:r>
        <w:t>are</w:t>
      </w:r>
      <w:r w:rsidRPr="008D0893">
        <w:t xml:space="preserve"> offset on each side at 1.5 m from the </w:t>
      </w:r>
      <w:r w:rsidR="004439CE">
        <w:t>centreline</w:t>
      </w:r>
      <w:r w:rsidR="00025224">
        <w:t>,</w:t>
      </w:r>
      <w:r w:rsidRPr="008D0893">
        <w:t xml:space="preserve"> with subsequent lights spaced at 3 m.</w:t>
      </w:r>
    </w:p>
    <w:p w14:paraId="2F336AEC" w14:textId="77777777" w:rsidR="00CE478F" w:rsidRDefault="00CE478F" w:rsidP="00CE478F">
      <w:pPr>
        <w:pStyle w:val="LDClause"/>
      </w:pPr>
      <w:r>
        <w:tab/>
      </w:r>
      <w:r w:rsidR="00D40051">
        <w:t>(</w:t>
      </w:r>
      <w:r>
        <w:t>4</w:t>
      </w:r>
      <w:r w:rsidR="00D40051">
        <w:t>)</w:t>
      </w:r>
      <w:r>
        <w:tab/>
        <w:t>H</w:t>
      </w:r>
      <w:r w:rsidRPr="008D0893">
        <w:t>old short lights must</w:t>
      </w:r>
      <w:r>
        <w:t>:</w:t>
      </w:r>
    </w:p>
    <w:p w14:paraId="6299BB98" w14:textId="77777777" w:rsidR="00CE478F" w:rsidRDefault="00CE478F" w:rsidP="00CE478F">
      <w:pPr>
        <w:pStyle w:val="LDP1a"/>
      </w:pPr>
      <w:r>
        <w:t>(a)</w:t>
      </w:r>
      <w:r>
        <w:tab/>
      </w:r>
      <w:r w:rsidR="00025224">
        <w:t xml:space="preserve">be </w:t>
      </w:r>
      <w:r>
        <w:t>unidirectional; and</w:t>
      </w:r>
    </w:p>
    <w:p w14:paraId="3EBEAA95" w14:textId="77777777" w:rsidR="00CE478F" w:rsidRDefault="00CE478F" w:rsidP="00CE478F">
      <w:pPr>
        <w:pStyle w:val="LDP1a"/>
      </w:pPr>
      <w:r>
        <w:t>(b)</w:t>
      </w:r>
      <w:r>
        <w:tab/>
      </w:r>
      <w:r w:rsidRPr="008D0893">
        <w:t>show</w:t>
      </w:r>
      <w:r>
        <w:t xml:space="preserve"> </w:t>
      </w:r>
      <w:r w:rsidRPr="008D0893">
        <w:t>white in the direction of approach to the hold short position</w:t>
      </w:r>
      <w:r>
        <w:t>;</w:t>
      </w:r>
      <w:r w:rsidRPr="008D0893">
        <w:t xml:space="preserve"> and</w:t>
      </w:r>
    </w:p>
    <w:p w14:paraId="33A2F357" w14:textId="77777777" w:rsidR="00CE478F" w:rsidRPr="008D0893" w:rsidRDefault="00CE478F" w:rsidP="00CE478F">
      <w:pPr>
        <w:pStyle w:val="LDP1a"/>
      </w:pPr>
      <w:r w:rsidRPr="00446AD8">
        <w:t>(c)</w:t>
      </w:r>
      <w:r w:rsidRPr="00446AD8">
        <w:tab/>
        <w:t xml:space="preserve">have photometric characteristics in accordance with </w:t>
      </w:r>
      <w:r w:rsidR="00914AEC">
        <w:t>Figure 9.7</w:t>
      </w:r>
      <w:r w:rsidR="00B21CB8">
        <w:t>5 (</w:t>
      </w:r>
      <w:r w:rsidRPr="00446AD8">
        <w:t>8</w:t>
      </w:r>
      <w:r w:rsidR="00D40051">
        <w:t>)</w:t>
      </w:r>
      <w:r w:rsidRPr="00446AD8">
        <w:t>.</w:t>
      </w:r>
    </w:p>
    <w:p w14:paraId="0D5E28F3" w14:textId="77777777" w:rsidR="00CE478F" w:rsidRDefault="00CE478F" w:rsidP="003431DC">
      <w:pPr>
        <w:pStyle w:val="LDClause"/>
        <w:keepNext/>
      </w:pPr>
      <w:r>
        <w:lastRenderedPageBreak/>
        <w:tab/>
      </w:r>
      <w:r w:rsidR="00D40051">
        <w:t>(</w:t>
      </w:r>
      <w:r>
        <w:t>5</w:t>
      </w:r>
      <w:r w:rsidR="00D40051">
        <w:t>)</w:t>
      </w:r>
      <w:r>
        <w:tab/>
        <w:t>Hold short lights</w:t>
      </w:r>
      <w:r w:rsidR="00FA1403">
        <w:t xml:space="preserve"> must</w:t>
      </w:r>
      <w:r>
        <w:t>:</w:t>
      </w:r>
    </w:p>
    <w:p w14:paraId="7055ABAB" w14:textId="77777777" w:rsidR="00CE478F" w:rsidRDefault="00CE478F" w:rsidP="00CE478F">
      <w:pPr>
        <w:pStyle w:val="LDP1a"/>
      </w:pPr>
      <w:r>
        <w:t>(a)</w:t>
      </w:r>
      <w:r>
        <w:tab/>
        <w:t>flash</w:t>
      </w:r>
      <w:r w:rsidRPr="008D0893">
        <w:t xml:space="preserve">, in unison, at between 25 and 35 </w:t>
      </w:r>
      <w:r w:rsidR="0090785D">
        <w:t>flashes</w:t>
      </w:r>
      <w:r w:rsidRPr="008D0893">
        <w:t xml:space="preserve"> per minute</w:t>
      </w:r>
      <w:r w:rsidR="0090785D">
        <w:t xml:space="preserve"> (a </w:t>
      </w:r>
      <w:r w:rsidR="0090785D" w:rsidRPr="0090785D">
        <w:rPr>
          <w:b/>
          <w:i/>
        </w:rPr>
        <w:t>cycle</w:t>
      </w:r>
      <w:r w:rsidR="0090785D">
        <w:t>)</w:t>
      </w:r>
      <w:r>
        <w:t>; and</w:t>
      </w:r>
    </w:p>
    <w:p w14:paraId="21A7C492" w14:textId="77777777" w:rsidR="00CE478F" w:rsidRDefault="00CE478F" w:rsidP="00CE478F">
      <w:pPr>
        <w:pStyle w:val="LDP1a"/>
      </w:pPr>
      <w:r>
        <w:t>(b)</w:t>
      </w:r>
      <w:r>
        <w:tab/>
        <w:t>have an</w:t>
      </w:r>
      <w:r w:rsidRPr="008D0893">
        <w:t xml:space="preserve"> illumination period </w:t>
      </w:r>
      <w:r>
        <w:t>that is</w:t>
      </w:r>
      <w:r w:rsidRPr="008D0893">
        <w:t xml:space="preserve"> approximately 2/3, and </w:t>
      </w:r>
      <w:r>
        <w:t>a</w:t>
      </w:r>
      <w:r w:rsidRPr="008D0893">
        <w:t xml:space="preserve"> light suppression period </w:t>
      </w:r>
      <w:r>
        <w:t>that is</w:t>
      </w:r>
      <w:r w:rsidRPr="008D0893">
        <w:t xml:space="preserve"> approximately 1/3, of the total period of each cycle. </w:t>
      </w:r>
    </w:p>
    <w:p w14:paraId="3C2CDBD9" w14:textId="77777777" w:rsidR="00CE478F" w:rsidRPr="008D0893" w:rsidRDefault="00CE478F" w:rsidP="00CE478F">
      <w:pPr>
        <w:pStyle w:val="LDClause"/>
      </w:pPr>
      <w:r>
        <w:tab/>
      </w:r>
      <w:r w:rsidR="00D40051">
        <w:t>(</w:t>
      </w:r>
      <w:r>
        <w:t>6</w:t>
      </w:r>
      <w:r w:rsidR="00D40051">
        <w:t>)</w:t>
      </w:r>
      <w:r>
        <w:tab/>
        <w:t>E</w:t>
      </w:r>
      <w:r w:rsidRPr="008D0893">
        <w:t>ach bar of hold short lights</w:t>
      </w:r>
      <w:r>
        <w:t xml:space="preserve"> must be such that t</w:t>
      </w:r>
      <w:r w:rsidRPr="008D0893">
        <w:t xml:space="preserve">he ATC operator controlling </w:t>
      </w:r>
      <w:r>
        <w:t>a</w:t>
      </w:r>
      <w:r w:rsidRPr="008D0893">
        <w:t xml:space="preserve"> LAHSO operation</w:t>
      </w:r>
      <w:r>
        <w:t xml:space="preserve"> may</w:t>
      </w:r>
      <w:r w:rsidRPr="008D0893">
        <w:t xml:space="preserve"> individually control</w:t>
      </w:r>
      <w:r>
        <w:t>, set the intensity of, and</w:t>
      </w:r>
      <w:r w:rsidRPr="008D0893">
        <w:t xml:space="preserve"> monitor </w:t>
      </w:r>
      <w:r>
        <w:t>the</w:t>
      </w:r>
      <w:r w:rsidRPr="008D0893">
        <w:t xml:space="preserve"> serviceability</w:t>
      </w:r>
      <w:r>
        <w:t xml:space="preserve"> requirements for, the</w:t>
      </w:r>
      <w:r w:rsidRPr="008D0893">
        <w:t xml:space="preserve"> lights.</w:t>
      </w:r>
    </w:p>
    <w:p w14:paraId="1FFAE043" w14:textId="77777777" w:rsidR="00CE478F" w:rsidRDefault="00CE478F" w:rsidP="00CE478F">
      <w:pPr>
        <w:pStyle w:val="LDClause"/>
      </w:pPr>
      <w:r>
        <w:tab/>
      </w:r>
      <w:r w:rsidR="00D40051">
        <w:t>(</w:t>
      </w:r>
      <w:r>
        <w:t>7</w:t>
      </w:r>
      <w:r w:rsidR="00D40051">
        <w:t>)</w:t>
      </w:r>
      <w:r>
        <w:tab/>
        <w:t xml:space="preserve">If </w:t>
      </w:r>
      <w:r w:rsidR="0090785D">
        <w:t xml:space="preserve">a </w:t>
      </w:r>
      <w:r w:rsidRPr="008D0893">
        <w:t>secondary power</w:t>
      </w:r>
      <w:r w:rsidR="0090785D">
        <w:t xml:space="preserve"> supply</w:t>
      </w:r>
      <w:r w:rsidRPr="008D0893">
        <w:t xml:space="preserve"> is available, hold short lights must be connected to th</w:t>
      </w:r>
      <w:r w:rsidR="00541F62">
        <w:t xml:space="preserve">e secondary </w:t>
      </w:r>
      <w:r w:rsidRPr="008D0893">
        <w:t xml:space="preserve">power </w:t>
      </w:r>
      <w:r w:rsidR="0090785D">
        <w:t>supply</w:t>
      </w:r>
      <w:r w:rsidRPr="008D0893">
        <w:t>, with changeover times not greater than for the runway lighting on the same runway.</w:t>
      </w:r>
      <w:bookmarkStart w:id="3222" w:name="_Toc309648274"/>
    </w:p>
    <w:p w14:paraId="767A284D" w14:textId="77777777" w:rsidR="00CE478F" w:rsidRPr="00D91926" w:rsidRDefault="00BF1155" w:rsidP="00D31C8E">
      <w:pPr>
        <w:pStyle w:val="139-Section"/>
      </w:pPr>
      <w:bookmarkStart w:id="3223" w:name="_Toc488152356"/>
      <w:bookmarkStart w:id="3224" w:name="_Toc488155114"/>
      <w:bookmarkStart w:id="3225" w:name="_Toc488156320"/>
      <w:bookmarkStart w:id="3226" w:name="_Toc159500602"/>
      <w:r>
        <w:t>9.</w:t>
      </w:r>
      <w:r w:rsidR="007B3417">
        <w:t>70</w:t>
      </w:r>
      <w:r w:rsidR="00CE478F" w:rsidRPr="00D91926">
        <w:tab/>
        <w:t xml:space="preserve">Runway </w:t>
      </w:r>
      <w:r w:rsidR="004439CE">
        <w:t>centreline</w:t>
      </w:r>
      <w:r w:rsidR="00CE478F" w:rsidRPr="00D91926">
        <w:t xml:space="preserve"> </w:t>
      </w:r>
      <w:r w:rsidR="00CE478F">
        <w:t>l</w:t>
      </w:r>
      <w:r w:rsidR="00CE478F" w:rsidRPr="00D91926">
        <w:t>ights</w:t>
      </w:r>
      <w:bookmarkEnd w:id="3222"/>
      <w:bookmarkEnd w:id="3223"/>
      <w:bookmarkEnd w:id="3224"/>
      <w:bookmarkEnd w:id="3225"/>
      <w:bookmarkEnd w:id="3226"/>
    </w:p>
    <w:p w14:paraId="47691A7E" w14:textId="77777777" w:rsidR="00CE478F" w:rsidRPr="00D91926" w:rsidRDefault="00CE478F" w:rsidP="00D15350">
      <w:pPr>
        <w:pStyle w:val="LDClause"/>
        <w:keepNext/>
      </w:pPr>
      <w:r>
        <w:tab/>
      </w:r>
      <w:r w:rsidR="00D40051">
        <w:t>(</w:t>
      </w:r>
      <w:r>
        <w:t>1</w:t>
      </w:r>
      <w:r w:rsidR="00D40051">
        <w:t>)</w:t>
      </w:r>
      <w:r>
        <w:tab/>
      </w:r>
      <w:r w:rsidRPr="00D91926">
        <w:t xml:space="preserve">Runway </w:t>
      </w:r>
      <w:r w:rsidR="004439CE">
        <w:t>centreline</w:t>
      </w:r>
      <w:r w:rsidRPr="00D91926">
        <w:t xml:space="preserve"> lights must be provided on the following:</w:t>
      </w:r>
    </w:p>
    <w:p w14:paraId="262A2BD1" w14:textId="77777777" w:rsidR="00CE478F" w:rsidRPr="00D91926" w:rsidRDefault="00CE478F" w:rsidP="00CE478F">
      <w:pPr>
        <w:pStyle w:val="LDP1a"/>
      </w:pPr>
      <w:r>
        <w:t>(a)</w:t>
      </w:r>
      <w:r>
        <w:tab/>
      </w:r>
      <w:r w:rsidRPr="00D91926">
        <w:t xml:space="preserve">a </w:t>
      </w:r>
      <w:r w:rsidR="00025224" w:rsidRPr="00D91926">
        <w:t xml:space="preserve">precision approach </w:t>
      </w:r>
      <w:r w:rsidR="00DC6164">
        <w:t>CAT</w:t>
      </w:r>
      <w:r w:rsidRPr="00D91926">
        <w:t xml:space="preserve"> II or </w:t>
      </w:r>
      <w:r w:rsidR="00877DDB">
        <w:t xml:space="preserve">CAT </w:t>
      </w:r>
      <w:r w:rsidRPr="00D91926">
        <w:t>III runway;</w:t>
      </w:r>
    </w:p>
    <w:p w14:paraId="3ADFB4D0" w14:textId="77777777" w:rsidR="00CE478F" w:rsidRDefault="00CE478F" w:rsidP="00025224">
      <w:pPr>
        <w:pStyle w:val="LDP1a"/>
        <w:keepNext/>
      </w:pPr>
      <w:r>
        <w:t>(b)</w:t>
      </w:r>
      <w:r>
        <w:tab/>
      </w:r>
      <w:r w:rsidRPr="00D91926">
        <w:t>a runway intended for take-offs with an operating minimum below an RVR of 350</w:t>
      </w:r>
      <w:r>
        <w:t> </w:t>
      </w:r>
      <w:r w:rsidRPr="00D91926">
        <w:t>m.</w:t>
      </w:r>
    </w:p>
    <w:p w14:paraId="332858C5" w14:textId="77777777" w:rsidR="00CE478F" w:rsidRPr="00D91926" w:rsidRDefault="00CE478F" w:rsidP="000E7116">
      <w:pPr>
        <w:pStyle w:val="LDNote"/>
      </w:pPr>
      <w:r w:rsidRPr="000E7116">
        <w:rPr>
          <w:i/>
        </w:rPr>
        <w:t>Note</w:t>
      </w:r>
      <w:r w:rsidR="000E7116">
        <w:t>   </w:t>
      </w:r>
      <w:r w:rsidRPr="00D91926">
        <w:t xml:space="preserve">Runway </w:t>
      </w:r>
      <w:r w:rsidR="004439CE">
        <w:t>centreline</w:t>
      </w:r>
      <w:r w:rsidRPr="00D91926">
        <w:t xml:space="preserve"> lights are also recommended for the following runways if the width between the runway edge lights is greater than 50 m:</w:t>
      </w:r>
    </w:p>
    <w:p w14:paraId="2DE242CD" w14:textId="77777777" w:rsidR="00CE478F" w:rsidRPr="000E7116" w:rsidRDefault="00CE478F" w:rsidP="0006639E">
      <w:pPr>
        <w:pStyle w:val="LDP1a"/>
        <w:spacing w:before="0" w:after="0"/>
        <w:rPr>
          <w:sz w:val="20"/>
          <w:szCs w:val="20"/>
        </w:rPr>
      </w:pPr>
      <w:r w:rsidRPr="000E7116">
        <w:rPr>
          <w:sz w:val="20"/>
          <w:szCs w:val="20"/>
        </w:rPr>
        <w:t>(a)</w:t>
      </w:r>
      <w:r w:rsidRPr="000E7116">
        <w:rPr>
          <w:sz w:val="20"/>
          <w:szCs w:val="20"/>
        </w:rPr>
        <w:tab/>
      </w:r>
      <w:r w:rsidR="00025224" w:rsidRPr="000E7116">
        <w:rPr>
          <w:sz w:val="20"/>
          <w:szCs w:val="20"/>
        </w:rPr>
        <w:t xml:space="preserve">precision approach </w:t>
      </w:r>
      <w:r w:rsidRPr="000E7116">
        <w:rPr>
          <w:sz w:val="20"/>
          <w:szCs w:val="20"/>
        </w:rPr>
        <w:t>C</w:t>
      </w:r>
      <w:r w:rsidR="0090785D">
        <w:rPr>
          <w:sz w:val="20"/>
          <w:szCs w:val="20"/>
        </w:rPr>
        <w:t>AT</w:t>
      </w:r>
      <w:r w:rsidRPr="000E7116">
        <w:rPr>
          <w:sz w:val="20"/>
          <w:szCs w:val="20"/>
        </w:rPr>
        <w:t xml:space="preserve"> I runways;</w:t>
      </w:r>
    </w:p>
    <w:p w14:paraId="5C298604" w14:textId="77777777" w:rsidR="00CE478F" w:rsidRPr="000E7116" w:rsidRDefault="00CE478F" w:rsidP="0006639E">
      <w:pPr>
        <w:pStyle w:val="LDP1a"/>
        <w:spacing w:before="0"/>
        <w:rPr>
          <w:sz w:val="20"/>
          <w:szCs w:val="20"/>
        </w:rPr>
      </w:pPr>
      <w:r w:rsidRPr="000E7116">
        <w:rPr>
          <w:sz w:val="20"/>
          <w:szCs w:val="20"/>
        </w:rPr>
        <w:t>(b)</w:t>
      </w:r>
      <w:r w:rsidRPr="000E7116">
        <w:rPr>
          <w:sz w:val="20"/>
          <w:szCs w:val="20"/>
        </w:rPr>
        <w:tab/>
        <w:t>runways intended for take-offs with an operating minimum equal to or above an RVR of 350 m.</w:t>
      </w:r>
    </w:p>
    <w:p w14:paraId="40073599" w14:textId="77777777" w:rsidR="00CE478F" w:rsidRPr="00D91926" w:rsidRDefault="00CE478F" w:rsidP="00CE478F">
      <w:pPr>
        <w:pStyle w:val="LDClause"/>
      </w:pPr>
      <w:r>
        <w:tab/>
      </w:r>
      <w:r w:rsidR="00D40051">
        <w:t>(</w:t>
      </w:r>
      <w:r>
        <w:t>2</w:t>
      </w:r>
      <w:r w:rsidR="00D40051">
        <w:t>)</w:t>
      </w:r>
      <w:r>
        <w:tab/>
      </w:r>
      <w:r w:rsidRPr="00D91926">
        <w:t xml:space="preserve">Runway </w:t>
      </w:r>
      <w:r w:rsidR="004439CE">
        <w:t>centreline</w:t>
      </w:r>
      <w:r w:rsidRPr="00D91926">
        <w:t xml:space="preserve"> lights must be located from the threshold to the</w:t>
      </w:r>
      <w:r>
        <w:t xml:space="preserve"> runway</w:t>
      </w:r>
      <w:r w:rsidRPr="00D91926">
        <w:t xml:space="preserve"> end at longitudinal spacing of approximately:</w:t>
      </w:r>
    </w:p>
    <w:p w14:paraId="6FA008DE" w14:textId="77777777" w:rsidR="00CE478F" w:rsidRPr="00D91926" w:rsidRDefault="00CE478F" w:rsidP="00CE478F">
      <w:pPr>
        <w:pStyle w:val="LDP1a"/>
      </w:pPr>
      <w:r>
        <w:t>(a)</w:t>
      </w:r>
      <w:r>
        <w:tab/>
      </w:r>
      <w:r w:rsidRPr="00D91926">
        <w:t>on a runway intended for use in</w:t>
      </w:r>
      <w:r>
        <w:t xml:space="preserve"> RVR </w:t>
      </w:r>
      <w:r w:rsidRPr="00D91926">
        <w:t>conditions less than 350 m</w:t>
      </w:r>
      <w:r>
        <w:t> —</w:t>
      </w:r>
      <w:r w:rsidR="0090785D">
        <w:t xml:space="preserve"> </w:t>
      </w:r>
      <w:r w:rsidRPr="00D91926">
        <w:t>15 m; and</w:t>
      </w:r>
    </w:p>
    <w:p w14:paraId="69812821" w14:textId="77777777" w:rsidR="00CE478F" w:rsidRPr="00D91926" w:rsidRDefault="00CE478F" w:rsidP="00CE478F">
      <w:pPr>
        <w:pStyle w:val="LDP1a"/>
      </w:pPr>
      <w:r>
        <w:t>(b)</w:t>
      </w:r>
      <w:r>
        <w:tab/>
      </w:r>
      <w:r w:rsidRPr="00D91926">
        <w:t xml:space="preserve">on a runway intended for use in </w:t>
      </w:r>
      <w:r>
        <w:t>RVR</w:t>
      </w:r>
      <w:r w:rsidRPr="00D91926">
        <w:t xml:space="preserve"> conditions of 350</w:t>
      </w:r>
      <w:r w:rsidR="0090785D">
        <w:t xml:space="preserve"> </w:t>
      </w:r>
      <w:r w:rsidRPr="00D91926">
        <w:t>m or greater</w:t>
      </w:r>
      <w:r>
        <w:t xml:space="preserve"> — </w:t>
      </w:r>
      <w:r w:rsidRPr="00D91926">
        <w:t>30 m.</w:t>
      </w:r>
    </w:p>
    <w:p w14:paraId="1AED6104" w14:textId="77777777" w:rsidR="00CE478F" w:rsidRPr="00D91926" w:rsidRDefault="00D40051" w:rsidP="00E24F99">
      <w:pPr>
        <w:pStyle w:val="LDClause"/>
      </w:pPr>
      <w:r>
        <w:tab/>
        <w:t>(</w:t>
      </w:r>
      <w:r w:rsidR="00CE478F">
        <w:t>3</w:t>
      </w:r>
      <w:r>
        <w:t>)</w:t>
      </w:r>
      <w:r w:rsidR="00CE478F">
        <w:tab/>
      </w:r>
      <w:r w:rsidR="00CE478F" w:rsidRPr="00D91926">
        <w:t xml:space="preserve">The runway </w:t>
      </w:r>
      <w:r w:rsidR="004439CE">
        <w:t>centreline</w:t>
      </w:r>
      <w:r w:rsidR="00CE478F" w:rsidRPr="00D91926">
        <w:t xml:space="preserve"> lights may be offset by not more than 0.6 m from the true runway </w:t>
      </w:r>
      <w:r w:rsidR="004439CE">
        <w:t>centreline</w:t>
      </w:r>
      <w:r w:rsidR="00CE478F">
        <w:t>.</w:t>
      </w:r>
    </w:p>
    <w:p w14:paraId="1FAFA6EE" w14:textId="77777777" w:rsidR="00CE478F" w:rsidRDefault="00CE478F" w:rsidP="00CE478F">
      <w:pPr>
        <w:pStyle w:val="LDClause"/>
      </w:pPr>
      <w:r>
        <w:tab/>
      </w:r>
      <w:r w:rsidR="00D40051">
        <w:t>(</w:t>
      </w:r>
      <w:r>
        <w:t>4</w:t>
      </w:r>
      <w:r w:rsidR="00D40051">
        <w:t>)</w:t>
      </w:r>
      <w:r>
        <w:tab/>
        <w:t xml:space="preserve">For subsection </w:t>
      </w:r>
      <w:r w:rsidR="00D40051">
        <w:t>(</w:t>
      </w:r>
      <w:r>
        <w:t>3</w:t>
      </w:r>
      <w:r w:rsidR="00D40051">
        <w:t>)</w:t>
      </w:r>
      <w:r>
        <w:t>, t</w:t>
      </w:r>
      <w:r w:rsidRPr="00D91926">
        <w:t xml:space="preserve">he offset </w:t>
      </w:r>
      <w:r>
        <w:t>must, as far as possible,</w:t>
      </w:r>
      <w:r w:rsidRPr="00D91926">
        <w:t xml:space="preserve"> be</w:t>
      </w:r>
      <w:r>
        <w:t>:</w:t>
      </w:r>
    </w:p>
    <w:p w14:paraId="30A3AF16" w14:textId="77777777" w:rsidR="00CE478F" w:rsidRDefault="00CE478F" w:rsidP="00CE478F">
      <w:pPr>
        <w:pStyle w:val="LDP1a"/>
      </w:pPr>
      <w:r>
        <w:t>(a)</w:t>
      </w:r>
      <w:r>
        <w:tab/>
        <w:t>on</w:t>
      </w:r>
      <w:r w:rsidRPr="00D91926">
        <w:t xml:space="preserve"> the left</w:t>
      </w:r>
      <w:r w:rsidR="00FA1403">
        <w:t>-</w:t>
      </w:r>
      <w:r w:rsidRPr="00D91926">
        <w:t>hand side of the landing aircraft</w:t>
      </w:r>
      <w:r>
        <w:t>; or</w:t>
      </w:r>
    </w:p>
    <w:p w14:paraId="1280A26E" w14:textId="77777777" w:rsidR="00CE478F" w:rsidRPr="00D91926" w:rsidRDefault="00CE478F" w:rsidP="00CE478F">
      <w:pPr>
        <w:pStyle w:val="LDP1a"/>
      </w:pPr>
      <w:r>
        <w:t>(b)</w:t>
      </w:r>
      <w:r>
        <w:tab/>
        <w:t>for a</w:t>
      </w:r>
      <w:r w:rsidRPr="00D91926">
        <w:t xml:space="preserve"> runway used in both directions</w:t>
      </w:r>
      <w:r>
        <w:t xml:space="preserve"> — on </w:t>
      </w:r>
      <w:r w:rsidRPr="00D91926">
        <w:t xml:space="preserve">the </w:t>
      </w:r>
      <w:r w:rsidR="00FA1403" w:rsidRPr="00D91926">
        <w:t>left</w:t>
      </w:r>
      <w:r w:rsidR="00FA1403">
        <w:t>-</w:t>
      </w:r>
      <w:r w:rsidRPr="00D91926">
        <w:t>hand side of the landing aircraft</w:t>
      </w:r>
      <w:r>
        <w:t xml:space="preserve"> from</w:t>
      </w:r>
      <w:r w:rsidRPr="00D91926">
        <w:t xml:space="preserve"> the direction from which the majority of landings take place. </w:t>
      </w:r>
    </w:p>
    <w:p w14:paraId="6BE41BB8" w14:textId="77777777" w:rsidR="00CE478F" w:rsidRDefault="00CE478F" w:rsidP="00377D73">
      <w:pPr>
        <w:pStyle w:val="LDClause"/>
        <w:keepNext/>
      </w:pPr>
      <w:r>
        <w:tab/>
      </w:r>
      <w:r w:rsidR="00D40051">
        <w:t>(</w:t>
      </w:r>
      <w:r>
        <w:t>5</w:t>
      </w:r>
      <w:r w:rsidR="00D40051">
        <w:t>)</w:t>
      </w:r>
      <w:r>
        <w:tab/>
      </w:r>
      <w:r w:rsidRPr="00D91926">
        <w:t xml:space="preserve">Runway </w:t>
      </w:r>
      <w:r w:rsidR="004439CE">
        <w:t>centreline</w:t>
      </w:r>
      <w:r w:rsidRPr="00D91926">
        <w:t xml:space="preserve"> lights must</w:t>
      </w:r>
      <w:r>
        <w:t>:</w:t>
      </w:r>
    </w:p>
    <w:p w14:paraId="29083FCE" w14:textId="77777777" w:rsidR="00CE478F" w:rsidRDefault="00CE478F" w:rsidP="00CE478F">
      <w:pPr>
        <w:pStyle w:val="LDP1a"/>
      </w:pPr>
      <w:r>
        <w:t>(a)</w:t>
      </w:r>
      <w:r>
        <w:tab/>
      </w:r>
      <w:r w:rsidRPr="00D91926">
        <w:t>be inset, fixed lights</w:t>
      </w:r>
      <w:r>
        <w:t>; and</w:t>
      </w:r>
    </w:p>
    <w:p w14:paraId="3C849349" w14:textId="77777777" w:rsidR="00CE478F" w:rsidRDefault="00CE478F" w:rsidP="00CE478F">
      <w:pPr>
        <w:pStyle w:val="LDP1a"/>
      </w:pPr>
      <w:r>
        <w:t>(b)</w:t>
      </w:r>
      <w:r>
        <w:tab/>
      </w:r>
      <w:r w:rsidRPr="00D91926">
        <w:t>show white from the threshold to a point 900 m from the runway end</w:t>
      </w:r>
      <w:r>
        <w:t>; and</w:t>
      </w:r>
    </w:p>
    <w:p w14:paraId="45131C01" w14:textId="77777777" w:rsidR="00CE478F" w:rsidRDefault="00CE478F" w:rsidP="00CE478F">
      <w:pPr>
        <w:pStyle w:val="LDP1a"/>
      </w:pPr>
      <w:r>
        <w:t>(c)</w:t>
      </w:r>
      <w:r>
        <w:tab/>
        <w:t>f</w:t>
      </w:r>
      <w:r w:rsidRPr="00D91926">
        <w:t>rom 900 m to 300 m from the runway end</w:t>
      </w:r>
      <w:r>
        <w:t> —</w:t>
      </w:r>
      <w:r w:rsidRPr="00D91926">
        <w:t xml:space="preserve"> </w:t>
      </w:r>
      <w:r>
        <w:t>have a</w:t>
      </w:r>
      <w:r w:rsidRPr="00D91926">
        <w:t xml:space="preserve"> light pattern </w:t>
      </w:r>
      <w:r>
        <w:t>of 2</w:t>
      </w:r>
      <w:r w:rsidRPr="00D91926">
        <w:t xml:space="preserve"> red lights followed by </w:t>
      </w:r>
      <w:r>
        <w:t>2</w:t>
      </w:r>
      <w:r w:rsidRPr="00D91926">
        <w:t xml:space="preserve"> white lights</w:t>
      </w:r>
      <w:r>
        <w:t>; and</w:t>
      </w:r>
    </w:p>
    <w:p w14:paraId="09262CF5" w14:textId="77777777" w:rsidR="00CE478F" w:rsidRPr="00D91926" w:rsidRDefault="00CE478F" w:rsidP="00CE478F">
      <w:pPr>
        <w:pStyle w:val="LDP1a"/>
      </w:pPr>
      <w:r>
        <w:t>(d)</w:t>
      </w:r>
      <w:r>
        <w:tab/>
        <w:t>f</w:t>
      </w:r>
      <w:r w:rsidRPr="00D91926">
        <w:t>or the last 300 m before the runway end</w:t>
      </w:r>
      <w:r>
        <w:t> —</w:t>
      </w:r>
      <w:r w:rsidRPr="00D91926">
        <w:t xml:space="preserve"> show red.</w:t>
      </w:r>
    </w:p>
    <w:p w14:paraId="18975746" w14:textId="77777777" w:rsidR="00CE478F" w:rsidRPr="00D91926" w:rsidRDefault="00CE478F" w:rsidP="00E24F99">
      <w:pPr>
        <w:pStyle w:val="LDNote"/>
      </w:pPr>
      <w:r w:rsidRPr="00E24F99">
        <w:rPr>
          <w:i/>
        </w:rPr>
        <w:t>Note</w:t>
      </w:r>
      <w:r w:rsidR="00E24F99">
        <w:t>   </w:t>
      </w:r>
      <w:r w:rsidRPr="00D91926">
        <w:t>The double red and white alternating light arrangement is for interleaving circuitry, to ensure that failure of part of the electrical system does not result in a false indication of the runway distance remaining.</w:t>
      </w:r>
    </w:p>
    <w:p w14:paraId="00FBC89D" w14:textId="77777777" w:rsidR="00CE478F" w:rsidRPr="00D91926" w:rsidRDefault="00CE478F" w:rsidP="00CE478F">
      <w:pPr>
        <w:pStyle w:val="LDClause"/>
      </w:pPr>
      <w:r>
        <w:tab/>
      </w:r>
      <w:r w:rsidR="00D40051">
        <w:t>(</w:t>
      </w:r>
      <w:r>
        <w:t>6</w:t>
      </w:r>
      <w:r w:rsidR="00D40051">
        <w:t>)</w:t>
      </w:r>
      <w:r>
        <w:tab/>
        <w:t xml:space="preserve">For </w:t>
      </w:r>
      <w:r w:rsidRPr="00D91926">
        <w:t xml:space="preserve">runway </w:t>
      </w:r>
      <w:r w:rsidR="004439CE">
        <w:t>centreline</w:t>
      </w:r>
      <w:r w:rsidRPr="00D91926">
        <w:t xml:space="preserve"> lights</w:t>
      </w:r>
      <w:r>
        <w:t>, t</w:t>
      </w:r>
      <w:r w:rsidRPr="00D91926">
        <w:t>he light intensity and distribution must be in accordance with:</w:t>
      </w:r>
    </w:p>
    <w:p w14:paraId="564BDAA4" w14:textId="77777777" w:rsidR="00CE478F" w:rsidRPr="00446AD8" w:rsidRDefault="00CE478F" w:rsidP="00CE478F">
      <w:pPr>
        <w:pStyle w:val="LDP1a"/>
      </w:pPr>
      <w:r w:rsidRPr="00446AD8">
        <w:t>(a)</w:t>
      </w:r>
      <w:r w:rsidRPr="00446AD8">
        <w:tab/>
        <w:t xml:space="preserve">for lights with 30 m spacing — </w:t>
      </w:r>
      <w:r w:rsidR="00E24F99">
        <w:t xml:space="preserve">that shown in </w:t>
      </w:r>
      <w:r w:rsidR="00914AEC">
        <w:t>Figure 9.7</w:t>
      </w:r>
      <w:r w:rsidR="00B21CB8">
        <w:t>5 (</w:t>
      </w:r>
      <w:r w:rsidRPr="00446AD8">
        <w:t>8</w:t>
      </w:r>
      <w:r w:rsidR="00D40051">
        <w:t>)</w:t>
      </w:r>
      <w:r w:rsidRPr="00446AD8">
        <w:t>; and</w:t>
      </w:r>
    </w:p>
    <w:p w14:paraId="370FBAD8" w14:textId="77777777" w:rsidR="00CE478F" w:rsidRDefault="00CE478F" w:rsidP="00CE478F">
      <w:pPr>
        <w:pStyle w:val="LDP1a"/>
      </w:pPr>
      <w:r w:rsidRPr="00446AD8">
        <w:t>(b)</w:t>
      </w:r>
      <w:r w:rsidRPr="00446AD8">
        <w:tab/>
        <w:t>for lights with 15 m spacing —</w:t>
      </w:r>
      <w:r w:rsidR="00E24F99">
        <w:t xml:space="preserve"> that shown in </w:t>
      </w:r>
      <w:r w:rsidR="00914AEC">
        <w:t>Figure 9.7</w:t>
      </w:r>
      <w:r w:rsidR="00B21CB8">
        <w:t>5 (</w:t>
      </w:r>
      <w:r w:rsidRPr="00446AD8">
        <w:t>9</w:t>
      </w:r>
      <w:r w:rsidR="00D40051">
        <w:t>)</w:t>
      </w:r>
      <w:r w:rsidRPr="00446AD8">
        <w:t>.</w:t>
      </w:r>
    </w:p>
    <w:p w14:paraId="717FB9AC" w14:textId="77777777" w:rsidR="00CE478F" w:rsidRPr="00005C2E" w:rsidRDefault="00BF1155" w:rsidP="00D31C8E">
      <w:pPr>
        <w:pStyle w:val="139-Section"/>
      </w:pPr>
      <w:bookmarkStart w:id="3227" w:name="_Toc488152357"/>
      <w:bookmarkStart w:id="3228" w:name="_Toc488155115"/>
      <w:bookmarkStart w:id="3229" w:name="_Toc488156321"/>
      <w:bookmarkStart w:id="3230" w:name="_Toc159500603"/>
      <w:r>
        <w:rPr>
          <w:noProof/>
        </w:rPr>
        <w:lastRenderedPageBreak/>
        <w:t>9.7</w:t>
      </w:r>
      <w:r w:rsidR="007B3417">
        <w:rPr>
          <w:noProof/>
        </w:rPr>
        <w:t>1</w:t>
      </w:r>
      <w:r w:rsidR="00CE478F" w:rsidRPr="00005C2E">
        <w:tab/>
        <w:t>Simple touchdown zone</w:t>
      </w:r>
      <w:r w:rsidR="00FA1403">
        <w:t xml:space="preserve"> (</w:t>
      </w:r>
      <w:r w:rsidR="00FA1403" w:rsidRPr="00FA1403">
        <w:rPr>
          <w:i/>
        </w:rPr>
        <w:t>TDZ</w:t>
      </w:r>
      <w:r w:rsidR="00FA1403">
        <w:t>)</w:t>
      </w:r>
      <w:r w:rsidR="00FA1403" w:rsidRPr="00005C2E">
        <w:t xml:space="preserve"> </w:t>
      </w:r>
      <w:r w:rsidR="00CE478F" w:rsidRPr="00005C2E">
        <w:t>lights</w:t>
      </w:r>
      <w:bookmarkEnd w:id="3227"/>
      <w:bookmarkEnd w:id="3228"/>
      <w:bookmarkEnd w:id="3229"/>
      <w:bookmarkEnd w:id="3230"/>
    </w:p>
    <w:p w14:paraId="4C02E715" w14:textId="77777777" w:rsidR="00CE478F" w:rsidRPr="00005C2E" w:rsidRDefault="00CE478F" w:rsidP="00E24F99">
      <w:pPr>
        <w:pStyle w:val="LDNote"/>
      </w:pPr>
      <w:r w:rsidRPr="00EA0E6F">
        <w:rPr>
          <w:i/>
        </w:rPr>
        <w:t>Note</w:t>
      </w:r>
      <w:r w:rsidR="00E24F99" w:rsidRPr="00EA0E6F">
        <w:rPr>
          <w:i/>
        </w:rPr>
        <w:t> 1</w:t>
      </w:r>
      <w:r w:rsidR="00E24F99">
        <w:t>   </w:t>
      </w:r>
      <w:r w:rsidRPr="00005C2E">
        <w:t xml:space="preserve">The purpose of simple </w:t>
      </w:r>
      <w:r w:rsidR="00FA1403">
        <w:t>TDZ</w:t>
      </w:r>
      <w:r w:rsidRPr="00005C2E">
        <w:t xml:space="preserve"> lights is to provide pilots with enhanced situational awareness in all visibility conditions and to help enable pilots to decide whether to commence a go-around if the aircraft has not landed by a certain point on the runway. It is essential that pilots operating at aerodromes with simple </w:t>
      </w:r>
      <w:r w:rsidR="00164192">
        <w:t>TDZ</w:t>
      </w:r>
      <w:r w:rsidR="001918B3">
        <w:t xml:space="preserve"> </w:t>
      </w:r>
      <w:r w:rsidR="00025224">
        <w:t xml:space="preserve">lights </w:t>
      </w:r>
      <w:r w:rsidRPr="00005C2E">
        <w:t>be familiar with the purpose of these lights.</w:t>
      </w:r>
    </w:p>
    <w:p w14:paraId="2667E42D" w14:textId="77777777" w:rsidR="00CE478F" w:rsidRDefault="00E24F99" w:rsidP="00E24F99">
      <w:pPr>
        <w:pStyle w:val="LDNote"/>
        <w:rPr>
          <w:rFonts w:ascii="Arial" w:hAnsi="Arial"/>
          <w:szCs w:val="20"/>
        </w:rPr>
      </w:pPr>
      <w:r w:rsidRPr="00EA0E6F">
        <w:rPr>
          <w:i/>
        </w:rPr>
        <w:t>Note 2</w:t>
      </w:r>
      <w:r>
        <w:t>   </w:t>
      </w:r>
      <w:r w:rsidR="003A2F92">
        <w:t>T</w:t>
      </w:r>
      <w:r w:rsidR="00BF1155">
        <w:t>here is an increased risk of an overrun event occurring</w:t>
      </w:r>
      <w:r w:rsidR="00CE478F" w:rsidRPr="00005C2E">
        <w:t xml:space="preserve"> at an aerodrome where the approach angle is greater than 3.5 </w:t>
      </w:r>
      <w:r w:rsidR="00CE478F" w:rsidRPr="00BF1155">
        <w:t>degrees or</w:t>
      </w:r>
      <w:r w:rsidR="00BF1155">
        <w:t xml:space="preserve"> where</w:t>
      </w:r>
      <w:r w:rsidR="00CE478F" w:rsidRPr="00BF1155">
        <w:t xml:space="preserve"> </w:t>
      </w:r>
      <w:r w:rsidR="003A2F92">
        <w:t>a limiting</w:t>
      </w:r>
      <w:r w:rsidR="003A2F92" w:rsidRPr="00BF1155">
        <w:t xml:space="preserve"> </w:t>
      </w:r>
      <w:r w:rsidR="0090785D" w:rsidRPr="00BF1155">
        <w:t>l</w:t>
      </w:r>
      <w:r w:rsidR="00CE478F" w:rsidRPr="00BF1155">
        <w:t xml:space="preserve">anding </w:t>
      </w:r>
      <w:r w:rsidR="0090785D" w:rsidRPr="00BF1155">
        <w:t>d</w:t>
      </w:r>
      <w:r w:rsidR="00CE478F" w:rsidRPr="00BF1155">
        <w:t xml:space="preserve">istance </w:t>
      </w:r>
      <w:r w:rsidR="0090785D" w:rsidRPr="00BF1155">
        <w:t>a</w:t>
      </w:r>
      <w:r w:rsidR="00CE478F" w:rsidRPr="00BF1155">
        <w:t>vailable</w:t>
      </w:r>
      <w:r w:rsidR="007D1643" w:rsidRPr="00BF1155">
        <w:t xml:space="preserve"> combine</w:t>
      </w:r>
      <w:r w:rsidR="00BF1155">
        <w:t>s</w:t>
      </w:r>
      <w:r w:rsidR="007D1643" w:rsidRPr="00BF1155">
        <w:t xml:space="preserve"> with other </w:t>
      </w:r>
      <w:r w:rsidR="00BF1155">
        <w:t xml:space="preserve">risk </w:t>
      </w:r>
      <w:r w:rsidR="007D1643" w:rsidRPr="00BF1155">
        <w:t>factors</w:t>
      </w:r>
      <w:r w:rsidR="00BF1155">
        <w:t>.</w:t>
      </w:r>
      <w:r w:rsidR="00CE478F" w:rsidRPr="00005C2E">
        <w:t xml:space="preserve"> </w:t>
      </w:r>
      <w:r w:rsidR="00B36749">
        <w:t>CASA recommends the provision of</w:t>
      </w:r>
      <w:r w:rsidR="00CE478F" w:rsidRPr="00005C2E">
        <w:t xml:space="preserve"> simple </w:t>
      </w:r>
      <w:r w:rsidR="00164192">
        <w:t xml:space="preserve">TDZ lights </w:t>
      </w:r>
      <w:r w:rsidR="003A2F92">
        <w:t>where touchdown lights are not otherwise available</w:t>
      </w:r>
      <w:r w:rsidR="00B36749">
        <w:t>,</w:t>
      </w:r>
      <w:r w:rsidR="003A2F92">
        <w:t xml:space="preserve"> in order to enhance situation</w:t>
      </w:r>
      <w:r w:rsidR="00025224">
        <w:t>al</w:t>
      </w:r>
      <w:r w:rsidR="003A2F92">
        <w:t xml:space="preserve"> awareness</w:t>
      </w:r>
      <w:r w:rsidR="00CE478F" w:rsidRPr="00005C2E">
        <w:t>.</w:t>
      </w:r>
    </w:p>
    <w:p w14:paraId="7AA95A20" w14:textId="77777777" w:rsidR="00CE478F" w:rsidRDefault="00D40051" w:rsidP="00E24F99">
      <w:pPr>
        <w:pStyle w:val="LDClause"/>
      </w:pPr>
      <w:r>
        <w:tab/>
        <w:t>(</w:t>
      </w:r>
      <w:r w:rsidR="00CE478F">
        <w:t>1</w:t>
      </w:r>
      <w:r>
        <w:t>)</w:t>
      </w:r>
      <w:r w:rsidR="00CE478F">
        <w:tab/>
        <w:t xml:space="preserve">If </w:t>
      </w:r>
      <w:r w:rsidR="00CE478F" w:rsidRPr="00BF5B3B">
        <w:t xml:space="preserve">provided, simple </w:t>
      </w:r>
      <w:r w:rsidR="00164192">
        <w:t>TDZ</w:t>
      </w:r>
      <w:r w:rsidR="00CE478F" w:rsidRPr="00BF5B3B">
        <w:t xml:space="preserve"> lights must </w:t>
      </w:r>
      <w:r w:rsidR="00164192">
        <w:t xml:space="preserve">comprise 2 pairs of lights with a pair </w:t>
      </w:r>
      <w:r w:rsidR="00CE478F" w:rsidRPr="00BF5B3B">
        <w:t xml:space="preserve">located on each side of the runway </w:t>
      </w:r>
      <w:r w:rsidR="004439CE">
        <w:t>centreline</w:t>
      </w:r>
      <w:r w:rsidR="00CE478F" w:rsidRPr="00BF5B3B">
        <w:t xml:space="preserve"> 0.3 m beyond the upwind edge of the final </w:t>
      </w:r>
      <w:r w:rsidR="00164192">
        <w:t>TDZ</w:t>
      </w:r>
      <w:r w:rsidR="00CE478F" w:rsidRPr="00BF5B3B">
        <w:t xml:space="preserve"> marking</w:t>
      </w:r>
      <w:r w:rsidR="0090785D">
        <w:t xml:space="preserve">, as </w:t>
      </w:r>
      <w:r w:rsidR="00164192">
        <w:t xml:space="preserve">shown </w:t>
      </w:r>
      <w:r w:rsidR="0090785D">
        <w:t xml:space="preserve">in </w:t>
      </w:r>
      <w:r w:rsidR="00914AEC">
        <w:t>Figure 9.7</w:t>
      </w:r>
      <w:r w:rsidR="00B21CB8">
        <w:t>1 (</w:t>
      </w:r>
      <w:r w:rsidR="00025224">
        <w:t>1</w:t>
      </w:r>
      <w:r w:rsidR="0090785D">
        <w:t>)</w:t>
      </w:r>
      <w:r w:rsidR="00CE478F" w:rsidRPr="00BF5B3B">
        <w:t>.</w:t>
      </w:r>
    </w:p>
    <w:p w14:paraId="4DF37E47" w14:textId="77777777" w:rsidR="00CE478F" w:rsidRDefault="00E24F99" w:rsidP="00E24F99">
      <w:pPr>
        <w:pStyle w:val="LDClause"/>
      </w:pPr>
      <w:r>
        <w:tab/>
      </w:r>
      <w:r w:rsidR="00D40051">
        <w:t>(</w:t>
      </w:r>
      <w:r w:rsidR="00CE478F">
        <w:t>2</w:t>
      </w:r>
      <w:r w:rsidR="00D40051">
        <w:t>)</w:t>
      </w:r>
      <w:r w:rsidR="00CE478F">
        <w:tab/>
      </w:r>
      <w:r w:rsidR="00CE478F" w:rsidRPr="00BF5B3B">
        <w:t xml:space="preserve">The lateral spacing between the inner lights of </w:t>
      </w:r>
      <w:r w:rsidR="00164192">
        <w:t xml:space="preserve">each </w:t>
      </w:r>
      <w:r w:rsidR="00CE478F" w:rsidRPr="00BF5B3B">
        <w:t xml:space="preserve">pair of lights must be equal to the lateral spacing selected for the </w:t>
      </w:r>
      <w:r w:rsidR="00164192">
        <w:t>TDZ</w:t>
      </w:r>
      <w:r w:rsidR="00CE478F" w:rsidRPr="00BF5B3B">
        <w:t xml:space="preserve"> marking.</w:t>
      </w:r>
    </w:p>
    <w:p w14:paraId="11403EFD" w14:textId="77777777" w:rsidR="00E24F99" w:rsidRDefault="00E24F99" w:rsidP="00E24F99">
      <w:pPr>
        <w:pStyle w:val="LDClause"/>
      </w:pPr>
      <w:r>
        <w:tab/>
      </w:r>
      <w:r w:rsidR="00D40051">
        <w:t>(</w:t>
      </w:r>
      <w:r w:rsidR="00CE478F">
        <w:t>3</w:t>
      </w:r>
      <w:r w:rsidR="00D40051">
        <w:t>)</w:t>
      </w:r>
      <w:r w:rsidR="00CE478F">
        <w:tab/>
      </w:r>
      <w:r w:rsidR="00CE478F" w:rsidRPr="00BF5B3B">
        <w:t>The spacing between the lights of the same pair must not be more than</w:t>
      </w:r>
      <w:r>
        <w:t xml:space="preserve"> the greater of the following:</w:t>
      </w:r>
    </w:p>
    <w:p w14:paraId="68BD378A" w14:textId="77777777" w:rsidR="00E24F99" w:rsidRDefault="00E24F99" w:rsidP="00E24F99">
      <w:pPr>
        <w:pStyle w:val="LDP1a"/>
      </w:pPr>
      <w:r>
        <w:t>(a)</w:t>
      </w:r>
      <w:r>
        <w:tab/>
      </w:r>
      <w:r w:rsidR="00CE478F" w:rsidRPr="00BF5B3B">
        <w:t>1.5 m</w:t>
      </w:r>
      <w:r>
        <w:t>;</w:t>
      </w:r>
    </w:p>
    <w:p w14:paraId="3E089BD9" w14:textId="77777777" w:rsidR="00CE478F" w:rsidRPr="00BF5B3B" w:rsidRDefault="00E24F99" w:rsidP="00E24F99">
      <w:pPr>
        <w:pStyle w:val="LDP1a"/>
      </w:pPr>
      <w:r>
        <w:t>(b)</w:t>
      </w:r>
      <w:r>
        <w:tab/>
      </w:r>
      <w:r w:rsidR="00CE478F" w:rsidRPr="00BF5B3B">
        <w:t xml:space="preserve">half the width of the </w:t>
      </w:r>
      <w:r w:rsidR="00164192">
        <w:t>TDZ</w:t>
      </w:r>
      <w:r w:rsidR="00CE478F" w:rsidRPr="00BF5B3B">
        <w:t xml:space="preserve"> marking</w:t>
      </w:r>
      <w:r w:rsidR="00EA0E6F">
        <w:t xml:space="preserve"> </w:t>
      </w:r>
      <w:r w:rsidR="00CE478F" w:rsidRPr="00BF5B3B">
        <w:t>(</w:t>
      </w:r>
      <w:r w:rsidR="00EA0E6F">
        <w:t>s</w:t>
      </w:r>
      <w:r w:rsidR="00CE478F" w:rsidRPr="00BF5B3B">
        <w:t xml:space="preserve">ee </w:t>
      </w:r>
      <w:r w:rsidR="00914AEC">
        <w:t>Figure 9.7</w:t>
      </w:r>
      <w:r w:rsidR="00B21CB8">
        <w:t>1 (</w:t>
      </w:r>
      <w:r w:rsidR="00025224">
        <w:t>1</w:t>
      </w:r>
      <w:r w:rsidR="00D40051">
        <w:t>)</w:t>
      </w:r>
      <w:r w:rsidR="00CE478F" w:rsidRPr="00BF5B3B">
        <w:t>)</w:t>
      </w:r>
      <w:r w:rsidR="00EA0E6F">
        <w:t>.</w:t>
      </w:r>
    </w:p>
    <w:p w14:paraId="6B4FB131" w14:textId="77777777" w:rsidR="00CE478F" w:rsidRDefault="00E24F99" w:rsidP="00E24F99">
      <w:pPr>
        <w:pStyle w:val="LDClause"/>
        <w:rPr>
          <w:rFonts w:ascii="Arial" w:hAnsi="Arial"/>
          <w:szCs w:val="20"/>
        </w:rPr>
      </w:pPr>
      <w:r>
        <w:tab/>
      </w:r>
      <w:r w:rsidR="00D40051">
        <w:t>(</w:t>
      </w:r>
      <w:r w:rsidR="00CE478F">
        <w:t>4</w:t>
      </w:r>
      <w:r w:rsidR="00D40051">
        <w:t>)</w:t>
      </w:r>
      <w:r w:rsidR="00CE478F">
        <w:tab/>
        <w:t xml:space="preserve">If </w:t>
      </w:r>
      <w:r w:rsidR="00CE478F" w:rsidRPr="00BF5B3B">
        <w:t xml:space="preserve">provided on a runway without TDZ markings, simple </w:t>
      </w:r>
      <w:r w:rsidR="00025224">
        <w:t>TDZ</w:t>
      </w:r>
      <w:r w:rsidR="00CE478F" w:rsidRPr="00BF5B3B">
        <w:t xml:space="preserve"> lights must be installed in a position that provides the equivalent TDZ information.</w:t>
      </w:r>
    </w:p>
    <w:p w14:paraId="6B4D8B13" w14:textId="77777777" w:rsidR="00E6288F" w:rsidRDefault="00E24F99" w:rsidP="00E24F99">
      <w:pPr>
        <w:pStyle w:val="LDClause"/>
      </w:pPr>
      <w:r>
        <w:tab/>
      </w:r>
      <w:r w:rsidR="00D40051">
        <w:t>(</w:t>
      </w:r>
      <w:r w:rsidR="00CE478F">
        <w:t>5</w:t>
      </w:r>
      <w:r w:rsidR="00D40051">
        <w:t>)</w:t>
      </w:r>
      <w:r w:rsidR="00CE478F">
        <w:tab/>
      </w:r>
      <w:r w:rsidR="00CE478F" w:rsidRPr="00BF5B3B">
        <w:t xml:space="preserve">Simple </w:t>
      </w:r>
      <w:r w:rsidR="00164192">
        <w:t>TDZ</w:t>
      </w:r>
      <w:r w:rsidR="00CE478F" w:rsidRPr="00BF5B3B">
        <w:t xml:space="preserve"> lights must be</w:t>
      </w:r>
      <w:r w:rsidR="00E6288F">
        <w:t>:</w:t>
      </w:r>
    </w:p>
    <w:p w14:paraId="18DD55DC" w14:textId="77777777" w:rsidR="00E6288F" w:rsidRDefault="00E6288F" w:rsidP="00E6288F">
      <w:pPr>
        <w:pStyle w:val="LDP1a"/>
      </w:pPr>
      <w:r>
        <w:t>(a)</w:t>
      </w:r>
      <w:r>
        <w:tab/>
      </w:r>
      <w:r w:rsidR="00CE478F" w:rsidRPr="00BF5B3B">
        <w:t>fixed unidirectional lights</w:t>
      </w:r>
      <w:r>
        <w:t>,</w:t>
      </w:r>
      <w:r w:rsidR="00CE478F" w:rsidRPr="00BF5B3B">
        <w:t xml:space="preserve"> showing </w:t>
      </w:r>
      <w:r w:rsidR="00BF31C8">
        <w:t xml:space="preserve">white or </w:t>
      </w:r>
      <w:r w:rsidR="00CE478F" w:rsidRPr="00BF5B3B">
        <w:t>variable white</w:t>
      </w:r>
      <w:r>
        <w:t>; and</w:t>
      </w:r>
    </w:p>
    <w:p w14:paraId="7E33996F" w14:textId="77777777" w:rsidR="00CE478F" w:rsidRDefault="00E6288F" w:rsidP="00E6288F">
      <w:pPr>
        <w:pStyle w:val="LDP1a"/>
      </w:pPr>
      <w:r>
        <w:t>(b)</w:t>
      </w:r>
      <w:r>
        <w:tab/>
      </w:r>
      <w:r w:rsidR="00CE478F" w:rsidRPr="00BF5B3B">
        <w:t>aligned so as to be visible to the pilot of a landing aeroplane in the direction of approach to the runway.</w:t>
      </w:r>
    </w:p>
    <w:p w14:paraId="1C92203A" w14:textId="77777777" w:rsidR="00E6288F" w:rsidRPr="00D91926" w:rsidRDefault="00CE478F" w:rsidP="00E6288F">
      <w:pPr>
        <w:pStyle w:val="LDClause"/>
      </w:pPr>
      <w:r>
        <w:tab/>
      </w:r>
      <w:r w:rsidR="00D40051">
        <w:t>(</w:t>
      </w:r>
      <w:r w:rsidR="00E24F99">
        <w:t>6</w:t>
      </w:r>
      <w:r w:rsidR="00D40051">
        <w:t>)</w:t>
      </w:r>
      <w:r w:rsidR="00E24F99">
        <w:tab/>
      </w:r>
      <w:r w:rsidR="00E6288F">
        <w:t>For s</w:t>
      </w:r>
      <w:r w:rsidRPr="00BF5B3B">
        <w:t xml:space="preserve">imple </w:t>
      </w:r>
      <w:r w:rsidR="002D3B67">
        <w:t>TDZ</w:t>
      </w:r>
      <w:r w:rsidRPr="00BF5B3B">
        <w:t xml:space="preserve"> lights</w:t>
      </w:r>
      <w:r w:rsidR="00E6288F">
        <w:t>, t</w:t>
      </w:r>
      <w:r w:rsidR="00E6288F" w:rsidRPr="00D91926">
        <w:t xml:space="preserve">he light intensity and distribution </w:t>
      </w:r>
      <w:r w:rsidRPr="00BF5B3B">
        <w:t>must be in accordance with the specifications</w:t>
      </w:r>
      <w:r w:rsidR="00827F76">
        <w:t xml:space="preserve"> shown</w:t>
      </w:r>
      <w:r w:rsidRPr="00BF5B3B">
        <w:t xml:space="preserve"> in </w:t>
      </w:r>
      <w:r w:rsidR="00914AEC">
        <w:t>Figure 9.7</w:t>
      </w:r>
      <w:r w:rsidR="00B21CB8">
        <w:t>5 (</w:t>
      </w:r>
      <w:r w:rsidRPr="00BF5B3B">
        <w:t>10</w:t>
      </w:r>
      <w:r w:rsidR="008F2F44">
        <w:t>)</w:t>
      </w:r>
      <w:r w:rsidRPr="00BF5B3B">
        <w:t>.</w:t>
      </w:r>
    </w:p>
    <w:p w14:paraId="2CEB0FF0" w14:textId="77777777" w:rsidR="00CE478F" w:rsidRPr="00BF5B3B" w:rsidRDefault="00CE478F" w:rsidP="006A152C">
      <w:pPr>
        <w:pStyle w:val="LDNote"/>
        <w:spacing w:after="0"/>
        <w:ind w:right="-142"/>
      </w:pPr>
      <w:r w:rsidRPr="00827F76">
        <w:rPr>
          <w:i/>
        </w:rPr>
        <w:t>Note</w:t>
      </w:r>
      <w:r w:rsidR="00827F76">
        <w:t>   </w:t>
      </w:r>
      <w:r w:rsidRPr="00BF5B3B">
        <w:t xml:space="preserve">As a good operating practice, </w:t>
      </w:r>
      <w:r w:rsidR="001F5DFF">
        <w:t xml:space="preserve">CASA recommends that </w:t>
      </w:r>
      <w:r w:rsidRPr="00BF5B3B">
        <w:t xml:space="preserve">simple </w:t>
      </w:r>
      <w:r w:rsidR="002D3B67">
        <w:t>TDZ</w:t>
      </w:r>
      <w:r w:rsidRPr="00BF5B3B">
        <w:t xml:space="preserve"> lights </w:t>
      </w:r>
      <w:r w:rsidR="00827F76">
        <w:t>should be</w:t>
      </w:r>
      <w:r w:rsidRPr="00BF5B3B">
        <w:t xml:space="preserve"> supplied with power on a separate circuit to other runway lighting so that they may be used when other lighting is switched off.</w:t>
      </w:r>
    </w:p>
    <w:p w14:paraId="50CF2CDF" w14:textId="0AE56EF9" w:rsidR="000338B9" w:rsidRDefault="00D23FD8" w:rsidP="000338B9">
      <w:pPr>
        <w:pStyle w:val="LDTableheading"/>
        <w:keepNext w:val="0"/>
        <w:tabs>
          <w:tab w:val="clear" w:pos="1134"/>
          <w:tab w:val="clear" w:pos="1276"/>
          <w:tab w:val="clear" w:pos="1843"/>
          <w:tab w:val="clear" w:pos="1985"/>
          <w:tab w:val="clear" w:pos="2552"/>
          <w:tab w:val="clear" w:pos="2693"/>
        </w:tabs>
        <w:spacing w:before="0" w:after="0"/>
        <w:ind w:left="437"/>
        <w:rPr>
          <w:i/>
        </w:rPr>
      </w:pPr>
      <w:r>
        <w:rPr>
          <w:i/>
          <w:noProof/>
          <w:lang w:eastAsia="en-AU"/>
        </w:rPr>
        <mc:AlternateContent>
          <mc:Choice Requires="wpg">
            <w:drawing>
              <wp:inline distT="0" distB="0" distL="0" distR="0" wp14:anchorId="5BEF172D" wp14:editId="5B604779">
                <wp:extent cx="5732780" cy="3015807"/>
                <wp:effectExtent l="0" t="0" r="1270" b="0"/>
                <wp:docPr id="7711" name="Group 7711" descr="Shows Simple touchdown zone light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2780" cy="3015807"/>
                          <a:chOff x="1340" y="7038"/>
                          <a:chExt cx="9028" cy="5021"/>
                        </a:xfrm>
                      </wpg:grpSpPr>
                      <pic:pic xmlns:pic="http://schemas.openxmlformats.org/drawingml/2006/picture">
                        <pic:nvPicPr>
                          <pic:cNvPr id="7712"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1340" y="7038"/>
                            <a:ext cx="9028" cy="5021"/>
                          </a:xfrm>
                          <a:prstGeom prst="rect">
                            <a:avLst/>
                          </a:prstGeom>
                          <a:noFill/>
                          <a:extLst>
                            <a:ext uri="{909E8E84-426E-40DD-AFC4-6F175D3DCCD1}">
                              <a14:hiddenFill xmlns:a14="http://schemas.microsoft.com/office/drawing/2010/main">
                                <a:solidFill>
                                  <a:srgbClr val="FFFFFF"/>
                                </a:solidFill>
                              </a14:hiddenFill>
                            </a:ext>
                          </a:extLst>
                        </pic:spPr>
                      </pic:pic>
                      <wps:wsp>
                        <wps:cNvPr id="7713" name="Rectangle 10294"/>
                        <wps:cNvSpPr>
                          <a:spLocks noChangeArrowheads="1"/>
                        </wps:cNvSpPr>
                        <wps:spPr bwMode="auto">
                          <a:xfrm>
                            <a:off x="2806" y="11369"/>
                            <a:ext cx="143" cy="1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2AFC4AB" id="Group 7711" o:spid="_x0000_s1026" alt="Shows Simple touchdown zone lights. " style="width:451.4pt;height:237.45pt;mso-position-horizontal-relative:char;mso-position-vertical-relative:line" coordorigin="1340,7038" coordsize="9028,5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">
                <v:shape id="Picture 1" o:spid="_x0000_s1027" type="#_x0000_t75" style="position:absolute;left:1340;top:7038;width:9028;height:5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">
                  <v:imagedata r:id="rId291" o:title=""/>
                </v:shape>
                <v:rect id="Rectangle 10294" o:spid="_x0000_s1028" style="position:absolute;left:2806;top:11369;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" stroked="f"/>
                <w10:anchorlock/>
              </v:group>
            </w:pict>
          </mc:Fallback>
        </mc:AlternateContent>
      </w:r>
    </w:p>
    <w:p w14:paraId="36F95A2D" w14:textId="1A1167C8" w:rsidR="00CE478F" w:rsidRPr="00BF5B3B" w:rsidRDefault="00914AEC" w:rsidP="000338B9">
      <w:pPr>
        <w:pStyle w:val="LDTableheading"/>
        <w:keepNext w:val="0"/>
        <w:tabs>
          <w:tab w:val="clear" w:pos="1134"/>
          <w:tab w:val="clear" w:pos="1276"/>
          <w:tab w:val="clear" w:pos="1843"/>
          <w:tab w:val="clear" w:pos="1985"/>
          <w:tab w:val="clear" w:pos="2552"/>
          <w:tab w:val="clear" w:pos="2693"/>
        </w:tabs>
        <w:spacing w:before="0" w:after="120"/>
        <w:ind w:left="756"/>
      </w:pPr>
      <w:r>
        <w:t>Figure 9.7</w:t>
      </w:r>
      <w:r w:rsidR="00B21CB8">
        <w:t>1 (</w:t>
      </w:r>
      <w:r w:rsidR="00025224">
        <w:t>1</w:t>
      </w:r>
      <w:r w:rsidR="00125340">
        <w:t>)   </w:t>
      </w:r>
      <w:r w:rsidR="00CE478F" w:rsidRPr="00BF5B3B">
        <w:t>Simple touchdown zone lights</w:t>
      </w:r>
      <w:r w:rsidR="00CE478F">
        <w:t xml:space="preserve"> </w:t>
      </w:r>
      <w:r w:rsidR="00D12F73">
        <w:t>(shows matters)</w:t>
      </w:r>
    </w:p>
    <w:p w14:paraId="17055128" w14:textId="77777777" w:rsidR="00CE478F" w:rsidRPr="00D91926" w:rsidRDefault="007C6712" w:rsidP="00D31C8E">
      <w:pPr>
        <w:pStyle w:val="139-Section"/>
      </w:pPr>
      <w:bookmarkStart w:id="3231" w:name="_Toc309648275"/>
      <w:bookmarkStart w:id="3232" w:name="_Toc488152358"/>
      <w:bookmarkStart w:id="3233" w:name="_Toc488155116"/>
      <w:bookmarkStart w:id="3234" w:name="_Toc488156322"/>
      <w:bookmarkStart w:id="3235" w:name="_Toc159500604"/>
      <w:r>
        <w:rPr>
          <w:noProof/>
        </w:rPr>
        <w:lastRenderedPageBreak/>
        <w:t>9.7</w:t>
      </w:r>
      <w:r w:rsidR="007B3417">
        <w:rPr>
          <w:noProof/>
        </w:rPr>
        <w:t>2</w:t>
      </w:r>
      <w:r w:rsidR="00CE478F" w:rsidRPr="00D91926">
        <w:tab/>
        <w:t xml:space="preserve">Runway </w:t>
      </w:r>
      <w:r w:rsidR="002D3B67">
        <w:t xml:space="preserve">TDZ </w:t>
      </w:r>
      <w:r w:rsidR="00CE478F">
        <w:t>l</w:t>
      </w:r>
      <w:r w:rsidR="00CE478F" w:rsidRPr="00D91926">
        <w:t>ights</w:t>
      </w:r>
      <w:bookmarkEnd w:id="3231"/>
      <w:bookmarkEnd w:id="3232"/>
      <w:bookmarkEnd w:id="3233"/>
      <w:bookmarkEnd w:id="3234"/>
      <w:bookmarkEnd w:id="3235"/>
    </w:p>
    <w:p w14:paraId="42073915" w14:textId="77777777" w:rsidR="00CE478F" w:rsidRDefault="00CE478F" w:rsidP="00CE478F">
      <w:pPr>
        <w:pStyle w:val="LDClause"/>
      </w:pPr>
      <w:r>
        <w:tab/>
      </w:r>
      <w:r w:rsidR="00D40051">
        <w:t>(</w:t>
      </w:r>
      <w:r>
        <w:t>1</w:t>
      </w:r>
      <w:r w:rsidR="00D40051">
        <w:t>)</w:t>
      </w:r>
      <w:r>
        <w:tab/>
        <w:t>F</w:t>
      </w:r>
      <w:r w:rsidRPr="00D91926">
        <w:t xml:space="preserve">or a runway intended for </w:t>
      </w:r>
      <w:r w:rsidR="00025224" w:rsidRPr="00D91926">
        <w:t>precision approach</w:t>
      </w:r>
      <w:r w:rsidR="00025224">
        <w:t xml:space="preserve"> </w:t>
      </w:r>
      <w:r w:rsidR="002D3B67">
        <w:t>CAT</w:t>
      </w:r>
      <w:r w:rsidR="002D3B67" w:rsidRPr="00D91926">
        <w:t xml:space="preserve"> II or </w:t>
      </w:r>
      <w:r w:rsidR="002D3B67">
        <w:t xml:space="preserve">CAT </w:t>
      </w:r>
      <w:r w:rsidR="002D3B67" w:rsidRPr="00D91926">
        <w:t xml:space="preserve">III </w:t>
      </w:r>
      <w:r w:rsidRPr="00D91926">
        <w:t>operations</w:t>
      </w:r>
      <w:r>
        <w:t>, r</w:t>
      </w:r>
      <w:r w:rsidRPr="00D91926">
        <w:t xml:space="preserve">unway </w:t>
      </w:r>
      <w:r w:rsidR="002D3B67">
        <w:t>TDZ</w:t>
      </w:r>
      <w:r w:rsidRPr="00D91926">
        <w:t xml:space="preserve"> lights must be provided.</w:t>
      </w:r>
    </w:p>
    <w:p w14:paraId="2A25B465" w14:textId="77777777" w:rsidR="00CE478F" w:rsidRPr="00D91926" w:rsidRDefault="0035506E" w:rsidP="0035506E">
      <w:pPr>
        <w:pStyle w:val="LDNote"/>
      </w:pPr>
      <w:r w:rsidRPr="00EA0E6F">
        <w:rPr>
          <w:i/>
        </w:rPr>
        <w:t>Note   </w:t>
      </w:r>
      <w:r w:rsidR="00237DD9">
        <w:t>For</w:t>
      </w:r>
      <w:r w:rsidR="00CE478F" w:rsidRPr="00D91926">
        <w:t xml:space="preserve"> a precision approach </w:t>
      </w:r>
      <w:r w:rsidR="00DC6164">
        <w:t>CAT</w:t>
      </w:r>
      <w:r w:rsidR="00CE478F" w:rsidRPr="00D91926">
        <w:t xml:space="preserve"> I lighting system, touchdown zone lights </w:t>
      </w:r>
      <w:r w:rsidR="00227675">
        <w:t>may</w:t>
      </w:r>
      <w:r w:rsidR="00227675" w:rsidRPr="00D91926">
        <w:t xml:space="preserve"> </w:t>
      </w:r>
      <w:r w:rsidR="00CE478F" w:rsidRPr="00D91926">
        <w:t>also be provided.</w:t>
      </w:r>
    </w:p>
    <w:p w14:paraId="03865166" w14:textId="77777777" w:rsidR="00CE478F" w:rsidRDefault="00CE478F" w:rsidP="003A1493">
      <w:pPr>
        <w:pStyle w:val="LDClause"/>
        <w:keepNext/>
      </w:pPr>
      <w:r>
        <w:tab/>
      </w:r>
      <w:r w:rsidR="00D40051">
        <w:t>(</w:t>
      </w:r>
      <w:r>
        <w:t>2</w:t>
      </w:r>
      <w:r w:rsidR="00D40051">
        <w:t>)</w:t>
      </w:r>
      <w:r>
        <w:tab/>
      </w:r>
      <w:r w:rsidRPr="00680CC8">
        <w:t xml:space="preserve">Runway </w:t>
      </w:r>
      <w:r w:rsidR="002D3B67">
        <w:t>TDZ</w:t>
      </w:r>
      <w:r w:rsidRPr="00680CC8">
        <w:t xml:space="preserve"> lights must</w:t>
      </w:r>
      <w:r>
        <w:t>:</w:t>
      </w:r>
    </w:p>
    <w:p w14:paraId="52ED6D33" w14:textId="77777777" w:rsidR="00DB7FFC" w:rsidRDefault="00CE478F" w:rsidP="00CE478F">
      <w:pPr>
        <w:pStyle w:val="LDP1a"/>
      </w:pPr>
      <w:r>
        <w:t>(</w:t>
      </w:r>
      <w:r w:rsidR="00DB7FFC">
        <w:t>a</w:t>
      </w:r>
      <w:r>
        <w:t>)</w:t>
      </w:r>
      <w:r>
        <w:tab/>
        <w:t xml:space="preserve">be </w:t>
      </w:r>
      <w:r w:rsidRPr="00680CC8">
        <w:t xml:space="preserve">a series of transverse rows of lights, or barrettes, </w:t>
      </w:r>
      <w:r>
        <w:t xml:space="preserve">that are </w:t>
      </w:r>
      <w:r w:rsidRPr="00680CC8">
        <w:t xml:space="preserve">symmetrically located on each side of the runway </w:t>
      </w:r>
      <w:r w:rsidR="004439CE">
        <w:t>centreline</w:t>
      </w:r>
      <w:r w:rsidR="00DB7FFC">
        <w:t>; and</w:t>
      </w:r>
    </w:p>
    <w:p w14:paraId="798331BD" w14:textId="77777777" w:rsidR="00762191" w:rsidRDefault="00FE0A29" w:rsidP="00FE0A29">
      <w:pPr>
        <w:pStyle w:val="LDP1a"/>
        <w:keepNext/>
      </w:pPr>
      <w:r>
        <w:t>(b)</w:t>
      </w:r>
      <w:r>
        <w:tab/>
      </w:r>
      <w:r w:rsidR="00DB7FFC">
        <w:t>extend</w:t>
      </w:r>
      <w:r w:rsidR="00762191">
        <w:t xml:space="preserve"> for whichever of the following is the lesser:</w:t>
      </w:r>
    </w:p>
    <w:p w14:paraId="3918154C" w14:textId="77777777" w:rsidR="00DB7FFC" w:rsidRDefault="00762191" w:rsidP="00762191">
      <w:pPr>
        <w:pStyle w:val="P2"/>
      </w:pPr>
      <w:r>
        <w:tab/>
        <w:t>(i)</w:t>
      </w:r>
      <w:r>
        <w:tab/>
      </w:r>
      <w:r w:rsidR="00DB7FFC" w:rsidRPr="00680CC8">
        <w:t xml:space="preserve">from the </w:t>
      </w:r>
      <w:r>
        <w:t xml:space="preserve">runway </w:t>
      </w:r>
      <w:r w:rsidR="00DB7FFC" w:rsidRPr="00680CC8">
        <w:t>threshold for a distance of 900 m</w:t>
      </w:r>
      <w:r w:rsidR="00DB7FFC">
        <w:t xml:space="preserve">; </w:t>
      </w:r>
    </w:p>
    <w:p w14:paraId="6BF5E557" w14:textId="77777777" w:rsidR="00CE478F" w:rsidRPr="00680CC8" w:rsidRDefault="00762191" w:rsidP="00762191">
      <w:pPr>
        <w:pStyle w:val="P2"/>
      </w:pPr>
      <w:r>
        <w:tab/>
        <w:t>(ii)</w:t>
      </w:r>
      <w:r>
        <w:tab/>
        <w:t xml:space="preserve">the overall length of the </w:t>
      </w:r>
      <w:r w:rsidR="002D3B67">
        <w:t>TDZ</w:t>
      </w:r>
      <w:r>
        <w:t xml:space="preserve"> markings, as described in section</w:t>
      </w:r>
      <w:r w:rsidR="0006639E">
        <w:t> </w:t>
      </w:r>
      <w:r>
        <w:t>8.24</w:t>
      </w:r>
      <w:r w:rsidR="00CE478F" w:rsidRPr="00680CC8">
        <w:t>.</w:t>
      </w:r>
    </w:p>
    <w:p w14:paraId="536C278D" w14:textId="77777777" w:rsidR="00CE478F" w:rsidRDefault="00CE478F" w:rsidP="00CE478F">
      <w:pPr>
        <w:pStyle w:val="LDClause"/>
      </w:pPr>
      <w:r>
        <w:tab/>
      </w:r>
      <w:r w:rsidR="00D40051">
        <w:t>(</w:t>
      </w:r>
      <w:r>
        <w:t>3</w:t>
      </w:r>
      <w:r w:rsidR="00D40051">
        <w:t>)</w:t>
      </w:r>
      <w:r>
        <w:tab/>
        <w:t xml:space="preserve">For paragraph </w:t>
      </w:r>
      <w:r w:rsidR="00D40051">
        <w:t>(</w:t>
      </w:r>
      <w:r>
        <w:t>2</w:t>
      </w:r>
      <w:r w:rsidR="00792DC4">
        <w:t>) (</w:t>
      </w:r>
      <w:r>
        <w:t>b):</w:t>
      </w:r>
    </w:p>
    <w:p w14:paraId="77362A41" w14:textId="77777777" w:rsidR="00CE478F" w:rsidRDefault="00CE478F" w:rsidP="00CE478F">
      <w:pPr>
        <w:pStyle w:val="LDP1a"/>
      </w:pPr>
      <w:r>
        <w:t>(a)</w:t>
      </w:r>
      <w:r>
        <w:tab/>
        <w:t>e</w:t>
      </w:r>
      <w:r w:rsidRPr="00680CC8">
        <w:t xml:space="preserve">ach barrette must consist of </w:t>
      </w:r>
      <w:r>
        <w:t>3</w:t>
      </w:r>
      <w:r w:rsidRPr="00680CC8">
        <w:t xml:space="preserve"> light units</w:t>
      </w:r>
      <w:r w:rsidR="00E6288F">
        <w:t>,</w:t>
      </w:r>
      <w:r w:rsidRPr="00680CC8">
        <w:t xml:space="preserve"> 1.5 m apart</w:t>
      </w:r>
      <w:r>
        <w:t>; and</w:t>
      </w:r>
    </w:p>
    <w:p w14:paraId="73FFFE3D" w14:textId="77777777" w:rsidR="00CE478F" w:rsidRDefault="00CE478F" w:rsidP="00CE478F">
      <w:pPr>
        <w:pStyle w:val="LDP1a"/>
      </w:pPr>
      <w:r>
        <w:t>(b)</w:t>
      </w:r>
      <w:r>
        <w:tab/>
        <w:t>t</w:t>
      </w:r>
      <w:r w:rsidRPr="00680CC8">
        <w:t xml:space="preserve">he innermost light of each barrette must be </w:t>
      </w:r>
      <w:r w:rsidR="00105130">
        <w:t>located</w:t>
      </w:r>
      <w:r w:rsidRPr="00680CC8">
        <w:t xml:space="preserve"> 9 m from the true runway </w:t>
      </w:r>
      <w:r w:rsidR="004439CE">
        <w:t>centreline</w:t>
      </w:r>
      <w:r>
        <w:t>; and</w:t>
      </w:r>
    </w:p>
    <w:p w14:paraId="3EC96977" w14:textId="77777777" w:rsidR="00CE478F" w:rsidRDefault="00CE478F" w:rsidP="00CE478F">
      <w:pPr>
        <w:pStyle w:val="LDP1a"/>
      </w:pPr>
      <w:r>
        <w:t>(c)</w:t>
      </w:r>
      <w:r>
        <w:tab/>
        <w:t>t</w:t>
      </w:r>
      <w:r w:rsidRPr="00680CC8">
        <w:t>he first pair of barrettes must be located 60 m from the threshold</w:t>
      </w:r>
      <w:r>
        <w:t>; and</w:t>
      </w:r>
    </w:p>
    <w:p w14:paraId="4FDFC515" w14:textId="77777777" w:rsidR="00CE478F" w:rsidRPr="00680CC8" w:rsidRDefault="00CE478F" w:rsidP="00CE478F">
      <w:pPr>
        <w:pStyle w:val="LDP1a"/>
      </w:pPr>
      <w:r>
        <w:t>(d)</w:t>
      </w:r>
      <w:r>
        <w:tab/>
        <w:t>s</w:t>
      </w:r>
      <w:r w:rsidRPr="00680CC8">
        <w:t xml:space="preserve">ubsequent barrettes must be spaced longitudinally 60 m apart. </w:t>
      </w:r>
    </w:p>
    <w:p w14:paraId="5698A213" w14:textId="77777777" w:rsidR="00CE478F" w:rsidRPr="00680CC8" w:rsidRDefault="00CE478F" w:rsidP="00CE478F">
      <w:pPr>
        <w:pStyle w:val="LDClause"/>
      </w:pPr>
      <w:r>
        <w:tab/>
      </w:r>
      <w:r w:rsidR="00D40051">
        <w:t>(</w:t>
      </w:r>
      <w:r>
        <w:t>5</w:t>
      </w:r>
      <w:r w:rsidR="00D40051">
        <w:t>)</w:t>
      </w:r>
      <w:r>
        <w:tab/>
      </w:r>
      <w:r w:rsidRPr="00680CC8">
        <w:t xml:space="preserve">Runway </w:t>
      </w:r>
      <w:r w:rsidR="003A3297">
        <w:t>TDZ</w:t>
      </w:r>
      <w:r w:rsidRPr="00680CC8">
        <w:t xml:space="preserve"> lights must be inset, fixed</w:t>
      </w:r>
      <w:r>
        <w:t>,</w:t>
      </w:r>
      <w:r w:rsidRPr="00680CC8">
        <w:t xml:space="preserve"> unidirectional lights</w:t>
      </w:r>
      <w:r>
        <w:t>,</w:t>
      </w:r>
      <w:r w:rsidRPr="00680CC8">
        <w:t xml:space="preserve"> showing variable white.</w:t>
      </w:r>
    </w:p>
    <w:p w14:paraId="388E9EE0" w14:textId="77777777" w:rsidR="00CE478F" w:rsidRPr="00740BCD" w:rsidRDefault="00CE478F" w:rsidP="00CE478F">
      <w:pPr>
        <w:pStyle w:val="LDClause"/>
      </w:pPr>
      <w:r>
        <w:tab/>
      </w:r>
      <w:r w:rsidR="00D40051">
        <w:t>(</w:t>
      </w:r>
      <w:r w:rsidRPr="001C3E1D">
        <w:t>6</w:t>
      </w:r>
      <w:r w:rsidR="00D40051">
        <w:t>)</w:t>
      </w:r>
      <w:r w:rsidRPr="001C3E1D">
        <w:tab/>
      </w:r>
      <w:r w:rsidR="00E6288F">
        <w:t>For r</w:t>
      </w:r>
      <w:r w:rsidRPr="001C3E1D">
        <w:t xml:space="preserve">unway </w:t>
      </w:r>
      <w:r w:rsidR="003A3297">
        <w:t>TDZ</w:t>
      </w:r>
      <w:r w:rsidRPr="001C3E1D">
        <w:t xml:space="preserve"> lights</w:t>
      </w:r>
      <w:r w:rsidR="00E6288F">
        <w:t>, t</w:t>
      </w:r>
      <w:r w:rsidR="00E6288F" w:rsidRPr="00D91926">
        <w:t>he light intensity and distribution</w:t>
      </w:r>
      <w:r w:rsidRPr="001C3E1D">
        <w:t xml:space="preserve"> must be in accordance with </w:t>
      </w:r>
      <w:r w:rsidR="00914AEC">
        <w:t>Figure 9.7</w:t>
      </w:r>
      <w:r w:rsidR="00B21CB8">
        <w:t>5 (</w:t>
      </w:r>
      <w:r w:rsidR="008F2F44">
        <w:t>10</w:t>
      </w:r>
      <w:r w:rsidR="00D40051">
        <w:t>)</w:t>
      </w:r>
      <w:r w:rsidRPr="001C3E1D">
        <w:t>.</w:t>
      </w:r>
    </w:p>
    <w:p w14:paraId="5271C766" w14:textId="77777777" w:rsidR="00CE478F" w:rsidRPr="00740BCD" w:rsidRDefault="007C6712" w:rsidP="00D31C8E">
      <w:pPr>
        <w:pStyle w:val="139-Section"/>
      </w:pPr>
      <w:bookmarkStart w:id="3236" w:name="_Toc309648276"/>
      <w:bookmarkStart w:id="3237" w:name="_Toc488152359"/>
      <w:bookmarkStart w:id="3238" w:name="_Toc488155117"/>
      <w:bookmarkStart w:id="3239" w:name="_Toc488156323"/>
      <w:bookmarkStart w:id="3240" w:name="_Toc159500605"/>
      <w:r>
        <w:t>9.7</w:t>
      </w:r>
      <w:r w:rsidR="007B3417">
        <w:t>3</w:t>
      </w:r>
      <w:r w:rsidR="00CE478F" w:rsidRPr="00740BCD">
        <w:tab/>
        <w:t xml:space="preserve">Photometric </w:t>
      </w:r>
      <w:r w:rsidR="00CE478F">
        <w:t>c</w:t>
      </w:r>
      <w:r w:rsidR="00CE478F" w:rsidRPr="00740BCD">
        <w:t xml:space="preserve">haracteristics of </w:t>
      </w:r>
      <w:r w:rsidR="00CE478F">
        <w:t>r</w:t>
      </w:r>
      <w:r w:rsidR="00CE478F" w:rsidRPr="00740BCD">
        <w:t xml:space="preserve">unway </w:t>
      </w:r>
      <w:r w:rsidR="00CE478F">
        <w:t>l</w:t>
      </w:r>
      <w:r w:rsidR="00CE478F" w:rsidRPr="00740BCD">
        <w:t>ights</w:t>
      </w:r>
      <w:bookmarkEnd w:id="3236"/>
      <w:bookmarkEnd w:id="3237"/>
      <w:bookmarkEnd w:id="3238"/>
      <w:bookmarkEnd w:id="3239"/>
      <w:r w:rsidR="006D5BD2">
        <w:t xml:space="preserve"> and calculation method</w:t>
      </w:r>
      <w:bookmarkEnd w:id="3240"/>
    </w:p>
    <w:p w14:paraId="71FB6D97" w14:textId="77777777" w:rsidR="00CE478F" w:rsidRPr="00740BCD" w:rsidRDefault="00CE478F" w:rsidP="00CE478F">
      <w:pPr>
        <w:pStyle w:val="LDClause"/>
      </w:pPr>
      <w:r>
        <w:tab/>
      </w:r>
      <w:r w:rsidR="00D40051">
        <w:t>(</w:t>
      </w:r>
      <w:r w:rsidRPr="001C3E1D">
        <w:t>1</w:t>
      </w:r>
      <w:r w:rsidR="00D40051">
        <w:t>)</w:t>
      </w:r>
      <w:r w:rsidRPr="001C3E1D">
        <w:tab/>
      </w:r>
      <w:r w:rsidR="00914AEC">
        <w:t>Figure 9.7</w:t>
      </w:r>
      <w:r w:rsidR="00B21CB8">
        <w:t>5 (</w:t>
      </w:r>
      <w:r w:rsidR="008F2F44">
        <w:t>1</w:t>
      </w:r>
      <w:r w:rsidRPr="001C3E1D">
        <w:t>1</w:t>
      </w:r>
      <w:r w:rsidR="00D40051">
        <w:t>)</w:t>
      </w:r>
      <w:r w:rsidRPr="001C3E1D">
        <w:t xml:space="preserve"> shows the method that must be followed to establish the grid</w:t>
      </w:r>
      <w:r w:rsidRPr="00740BCD">
        <w:t xml:space="preserve"> points for calculating the average intensity of runway lights for non-instrument and instrument non</w:t>
      </w:r>
      <w:r w:rsidR="00025224">
        <w:noBreakHyphen/>
      </w:r>
      <w:r w:rsidRPr="00740BCD">
        <w:t>precision approach runways.</w:t>
      </w:r>
    </w:p>
    <w:p w14:paraId="55A83C61" w14:textId="77777777" w:rsidR="00CE478F" w:rsidRPr="00740BCD" w:rsidRDefault="00CE478F" w:rsidP="00CE478F">
      <w:pPr>
        <w:pStyle w:val="LDClause"/>
      </w:pPr>
      <w:r>
        <w:tab/>
      </w:r>
      <w:r w:rsidR="008F2F44">
        <w:t>(</w:t>
      </w:r>
      <w:r w:rsidRPr="001C3E1D">
        <w:t>2</w:t>
      </w:r>
      <w:r w:rsidR="008F2F44">
        <w:t>)</w:t>
      </w:r>
      <w:r w:rsidRPr="001C3E1D">
        <w:tab/>
      </w:r>
      <w:r w:rsidR="00914AEC">
        <w:t>Figure 9.7</w:t>
      </w:r>
      <w:r w:rsidR="00B21CB8">
        <w:t>5 (</w:t>
      </w:r>
      <w:r w:rsidR="008F2F44">
        <w:t>1</w:t>
      </w:r>
      <w:r w:rsidRPr="001C3E1D">
        <w:t>2</w:t>
      </w:r>
      <w:r w:rsidR="00D40051">
        <w:t>)</w:t>
      </w:r>
      <w:r w:rsidRPr="001C3E1D">
        <w:t xml:space="preserve"> shows the method that must be followed to establish grid</w:t>
      </w:r>
      <w:r w:rsidRPr="00740BCD">
        <w:t xml:space="preserve"> points for calculating the average intensity</w:t>
      </w:r>
      <w:r>
        <w:t xml:space="preserve"> </w:t>
      </w:r>
      <w:r w:rsidRPr="00740BCD">
        <w:t>of runway lights for precision approach runways.</w:t>
      </w:r>
    </w:p>
    <w:p w14:paraId="32213F43" w14:textId="77777777" w:rsidR="00CE478F" w:rsidRPr="00740BCD" w:rsidRDefault="00CE478F" w:rsidP="00CE478F">
      <w:pPr>
        <w:pStyle w:val="LDClause"/>
      </w:pPr>
      <w:r>
        <w:tab/>
      </w:r>
      <w:r w:rsidR="008F2F44">
        <w:t>(</w:t>
      </w:r>
      <w:r w:rsidRPr="00740BCD">
        <w:t>3</w:t>
      </w:r>
      <w:r w:rsidR="008F2F44">
        <w:t>)</w:t>
      </w:r>
      <w:r w:rsidRPr="00740BCD">
        <w:tab/>
        <w:t>The average light intensity of the main beam of a</w:t>
      </w:r>
      <w:r>
        <w:t xml:space="preserve"> runway</w:t>
      </w:r>
      <w:r w:rsidRPr="00740BCD">
        <w:t xml:space="preserve"> light is calculated by:</w:t>
      </w:r>
    </w:p>
    <w:p w14:paraId="4084C801" w14:textId="77777777" w:rsidR="00CE478F" w:rsidRPr="001858CC" w:rsidRDefault="00CE478F" w:rsidP="00CE478F">
      <w:pPr>
        <w:pStyle w:val="LDP1a"/>
      </w:pPr>
      <w:r w:rsidRPr="00740BCD">
        <w:t>(a)</w:t>
      </w:r>
      <w:r w:rsidRPr="00740BCD">
        <w:tab/>
        <w:t xml:space="preserve">establishing </w:t>
      </w:r>
      <w:r>
        <w:t xml:space="preserve">the </w:t>
      </w:r>
      <w:r w:rsidRPr="00740BCD">
        <w:t>grid points</w:t>
      </w:r>
      <w:r>
        <w:t>; and</w:t>
      </w:r>
    </w:p>
    <w:p w14:paraId="40F99FF6" w14:textId="77777777" w:rsidR="00CE478F" w:rsidRPr="001858CC" w:rsidRDefault="00CE478F" w:rsidP="00CE478F">
      <w:pPr>
        <w:pStyle w:val="LDP1a"/>
      </w:pPr>
      <w:r>
        <w:t>(b)</w:t>
      </w:r>
      <w:r>
        <w:tab/>
      </w:r>
      <w:r w:rsidRPr="001858CC">
        <w:t>measuring the light intensity values at all grid points within</w:t>
      </w:r>
      <w:r>
        <w:t>,</w:t>
      </w:r>
      <w:r w:rsidRPr="001858CC">
        <w:t xml:space="preserve"> and on</w:t>
      </w:r>
      <w:r>
        <w:t>,</w:t>
      </w:r>
      <w:r w:rsidRPr="001858CC">
        <w:t xml:space="preserve"> the perimeter of the rectangle or ellipse representing the main beam;</w:t>
      </w:r>
      <w:r>
        <w:t xml:space="preserve"> and</w:t>
      </w:r>
    </w:p>
    <w:p w14:paraId="437A72CA" w14:textId="77777777" w:rsidR="00CE478F" w:rsidRPr="001858CC" w:rsidRDefault="00CE478F" w:rsidP="00CE478F">
      <w:pPr>
        <w:pStyle w:val="LDP1a"/>
      </w:pPr>
      <w:r>
        <w:t>(c)</w:t>
      </w:r>
      <w:r>
        <w:tab/>
      </w:r>
      <w:r w:rsidRPr="001858CC">
        <w:t>calculating the arithmetic average of the light intensity values as measured at th</w:t>
      </w:r>
      <w:r>
        <w:t>e</w:t>
      </w:r>
      <w:r w:rsidRPr="001858CC">
        <w:t xml:space="preserve"> grid points.</w:t>
      </w:r>
    </w:p>
    <w:p w14:paraId="4B9281BB" w14:textId="77777777" w:rsidR="00CE478F" w:rsidRPr="001858CC" w:rsidRDefault="00CE478F" w:rsidP="00CE478F">
      <w:pPr>
        <w:pStyle w:val="LDClause"/>
      </w:pPr>
      <w:r>
        <w:tab/>
      </w:r>
      <w:r w:rsidR="00AE4BC3">
        <w:t>(</w:t>
      </w:r>
      <w:r>
        <w:t>4</w:t>
      </w:r>
      <w:r w:rsidR="00AE4BC3">
        <w:t>)</w:t>
      </w:r>
      <w:r>
        <w:tab/>
      </w:r>
      <w:r w:rsidRPr="001858CC">
        <w:t>The maximum light intensity value measured on</w:t>
      </w:r>
      <w:r>
        <w:t>,</w:t>
      </w:r>
      <w:r w:rsidRPr="001858CC">
        <w:t xml:space="preserve"> or within</w:t>
      </w:r>
      <w:r>
        <w:t>,</w:t>
      </w:r>
      <w:r w:rsidRPr="001858CC">
        <w:t xml:space="preserve"> the perimeter of the main beam must not be more than </w:t>
      </w:r>
      <w:r>
        <w:t>3</w:t>
      </w:r>
      <w:r w:rsidRPr="001858CC">
        <w:t xml:space="preserve"> times the minimum light intensity value so measured.</w:t>
      </w:r>
    </w:p>
    <w:p w14:paraId="4E87AE50" w14:textId="77777777" w:rsidR="00CE478F" w:rsidRPr="00996D7D" w:rsidRDefault="007C6712" w:rsidP="00D31C8E">
      <w:pPr>
        <w:pStyle w:val="139-Section"/>
      </w:pPr>
      <w:bookmarkStart w:id="3241" w:name="_Toc309648277"/>
      <w:bookmarkStart w:id="3242" w:name="_Toc488152360"/>
      <w:bookmarkStart w:id="3243" w:name="_Toc488155118"/>
      <w:bookmarkStart w:id="3244" w:name="_Toc488156324"/>
      <w:bookmarkStart w:id="3245" w:name="_Toc159500606"/>
      <w:r>
        <w:t>9.7</w:t>
      </w:r>
      <w:r w:rsidR="007B3417">
        <w:t>4</w:t>
      </w:r>
      <w:r w:rsidR="00CE478F">
        <w:tab/>
      </w:r>
      <w:r w:rsidR="00CE478F" w:rsidRPr="00996D7D">
        <w:t xml:space="preserve">Installation and </w:t>
      </w:r>
      <w:r w:rsidR="00CE478F">
        <w:t>a</w:t>
      </w:r>
      <w:r w:rsidR="00CE478F" w:rsidRPr="00996D7D">
        <w:t xml:space="preserve">iming of </w:t>
      </w:r>
      <w:r w:rsidR="00CE478F">
        <w:t>l</w:t>
      </w:r>
      <w:r w:rsidR="00CE478F" w:rsidRPr="00996D7D">
        <w:t xml:space="preserve">ight </w:t>
      </w:r>
      <w:r w:rsidR="00CE478F">
        <w:t>f</w:t>
      </w:r>
      <w:r w:rsidR="00CE478F" w:rsidRPr="00996D7D">
        <w:t>ittings</w:t>
      </w:r>
      <w:bookmarkEnd w:id="3241"/>
      <w:bookmarkEnd w:id="3242"/>
      <w:bookmarkEnd w:id="3243"/>
      <w:bookmarkEnd w:id="3244"/>
      <w:bookmarkEnd w:id="3245"/>
      <w:r w:rsidR="00CE478F" w:rsidRPr="00996D7D">
        <w:t xml:space="preserve"> </w:t>
      </w:r>
    </w:p>
    <w:p w14:paraId="46370290" w14:textId="77777777" w:rsidR="00CE478F" w:rsidRPr="00996D7D" w:rsidRDefault="00CE478F" w:rsidP="00CE478F">
      <w:pPr>
        <w:pStyle w:val="LDClause"/>
      </w:pPr>
      <w:r>
        <w:tab/>
      </w:r>
      <w:r>
        <w:tab/>
        <w:t>T</w:t>
      </w:r>
      <w:r w:rsidRPr="00996D7D">
        <w:t>he installation and aiming of light fittings</w:t>
      </w:r>
      <w:r>
        <w:t xml:space="preserve"> must comply </w:t>
      </w:r>
      <w:r w:rsidR="0035506E">
        <w:t>with</w:t>
      </w:r>
      <w:r>
        <w:t xml:space="preserve"> the following requirements</w:t>
      </w:r>
      <w:r w:rsidRPr="00996D7D">
        <w:t>:</w:t>
      </w:r>
    </w:p>
    <w:p w14:paraId="476A1D70" w14:textId="77777777" w:rsidR="00CE478F" w:rsidRPr="00996D7D" w:rsidRDefault="00CE478F" w:rsidP="00CE478F">
      <w:pPr>
        <w:pStyle w:val="LDP1a"/>
      </w:pPr>
      <w:r>
        <w:t>(a)</w:t>
      </w:r>
      <w:r>
        <w:tab/>
      </w:r>
      <w:r w:rsidRPr="00996D7D">
        <w:t xml:space="preserve">the lights </w:t>
      </w:r>
      <w:r>
        <w:t xml:space="preserve">must be </w:t>
      </w:r>
      <w:r w:rsidR="006D5BD2">
        <w:t>installed</w:t>
      </w:r>
      <w:r w:rsidRPr="00996D7D">
        <w:t xml:space="preserve"> so that there </w:t>
      </w:r>
      <w:r>
        <w:t>is</w:t>
      </w:r>
      <w:r w:rsidRPr="00996D7D">
        <w:t xml:space="preserve"> no deviation in the main beam pattern</w:t>
      </w:r>
      <w:r>
        <w:t xml:space="preserve"> that is</w:t>
      </w:r>
      <w:r w:rsidRPr="00996D7D">
        <w:t xml:space="preserve"> </w:t>
      </w:r>
      <w:r w:rsidRPr="001C3E1D">
        <w:t xml:space="preserve">greater than </w:t>
      </w:r>
      <w:r w:rsidR="003A3297">
        <w:t xml:space="preserve">0.5 degrees </w:t>
      </w:r>
      <w:r w:rsidRPr="001C3E1D">
        <w:t xml:space="preserve">from the applicable standard specified in </w:t>
      </w:r>
      <w:r w:rsidR="00914AEC">
        <w:t>section 9.75</w:t>
      </w:r>
      <w:r w:rsidRPr="001C3E1D">
        <w:t>;</w:t>
      </w:r>
    </w:p>
    <w:p w14:paraId="4CF82455" w14:textId="77777777" w:rsidR="00CE478F" w:rsidRPr="00996D7D" w:rsidRDefault="00CE478F" w:rsidP="00CE478F">
      <w:pPr>
        <w:pStyle w:val="LDP1a"/>
      </w:pPr>
      <w:r>
        <w:lastRenderedPageBreak/>
        <w:t>(b)</w:t>
      </w:r>
      <w:r>
        <w:tab/>
        <w:t>h</w:t>
      </w:r>
      <w:r w:rsidRPr="00996D7D">
        <w:t>orizontal angles</w:t>
      </w:r>
      <w:r>
        <w:t xml:space="preserve"> must be</w:t>
      </w:r>
      <w:r w:rsidRPr="00996D7D">
        <w:t xml:space="preserve"> measured with respect to the vertical plane through the runway </w:t>
      </w:r>
      <w:r w:rsidR="004439CE">
        <w:t>centreline</w:t>
      </w:r>
      <w:r w:rsidRPr="00996D7D">
        <w:t>;</w:t>
      </w:r>
    </w:p>
    <w:p w14:paraId="6696B821" w14:textId="77777777" w:rsidR="00CE478F" w:rsidRPr="00996D7D" w:rsidRDefault="00CE478F" w:rsidP="00CE478F">
      <w:pPr>
        <w:pStyle w:val="LDP1a"/>
      </w:pPr>
      <w:r>
        <w:t>(c)</w:t>
      </w:r>
      <w:r>
        <w:tab/>
        <w:t>for the measurement of</w:t>
      </w:r>
      <w:r w:rsidRPr="00996D7D">
        <w:t xml:space="preserve"> horizontal angles for lights other than runway </w:t>
      </w:r>
      <w:r w:rsidR="004439CE">
        <w:t>centreline</w:t>
      </w:r>
      <w:r w:rsidRPr="00996D7D">
        <w:t xml:space="preserve"> lights, the direction towards the runway </w:t>
      </w:r>
      <w:r w:rsidR="004439CE">
        <w:t>centreline</w:t>
      </w:r>
      <w:r w:rsidRPr="00996D7D">
        <w:t xml:space="preserve"> must be taken to be positive;</w:t>
      </w:r>
    </w:p>
    <w:p w14:paraId="3F22AF5E" w14:textId="77777777" w:rsidR="00CE478F" w:rsidRPr="00996D7D" w:rsidRDefault="00CE478F" w:rsidP="00CE478F">
      <w:pPr>
        <w:pStyle w:val="LDP1a"/>
      </w:pPr>
      <w:r>
        <w:t>(d)</w:t>
      </w:r>
      <w:r>
        <w:tab/>
      </w:r>
      <w:r w:rsidRPr="00996D7D">
        <w:t>vertical angles must be measured with respect to the horizontal plane.</w:t>
      </w:r>
    </w:p>
    <w:p w14:paraId="30AE79C6" w14:textId="77777777" w:rsidR="00CE478F" w:rsidRPr="00E2101D" w:rsidRDefault="00356D07" w:rsidP="00D31C8E">
      <w:pPr>
        <w:pStyle w:val="139-Section"/>
      </w:pPr>
      <w:bookmarkStart w:id="3246" w:name="_Toc309648279"/>
      <w:bookmarkStart w:id="3247" w:name="_Toc488152361"/>
      <w:bookmarkStart w:id="3248" w:name="_Toc488155119"/>
      <w:bookmarkStart w:id="3249" w:name="_Toc488156325"/>
      <w:bookmarkStart w:id="3250" w:name="_Toc159500607"/>
      <w:r>
        <w:t>9.7</w:t>
      </w:r>
      <w:r w:rsidR="007B3417">
        <w:t>5</w:t>
      </w:r>
      <w:r w:rsidR="00CE478F">
        <w:tab/>
      </w:r>
      <w:r w:rsidR="00CE478F" w:rsidRPr="00E2101D">
        <w:t xml:space="preserve">Isocandela </w:t>
      </w:r>
      <w:r w:rsidR="00CE478F">
        <w:t>d</w:t>
      </w:r>
      <w:r w:rsidR="00CE478F" w:rsidRPr="00E2101D">
        <w:t xml:space="preserve">iagrams of </w:t>
      </w:r>
      <w:r w:rsidR="00CE478F">
        <w:t>r</w:t>
      </w:r>
      <w:r w:rsidR="00CE478F" w:rsidRPr="00E2101D">
        <w:t xml:space="preserve">unway </w:t>
      </w:r>
      <w:r w:rsidR="00CE478F">
        <w:t>l</w:t>
      </w:r>
      <w:r w:rsidR="00CE478F" w:rsidRPr="00E2101D">
        <w:t>ighting</w:t>
      </w:r>
      <w:bookmarkEnd w:id="3246"/>
      <w:bookmarkEnd w:id="3247"/>
      <w:bookmarkEnd w:id="3248"/>
      <w:bookmarkEnd w:id="3249"/>
      <w:bookmarkEnd w:id="3250"/>
    </w:p>
    <w:p w14:paraId="3082657E" w14:textId="77777777" w:rsidR="00CE478F" w:rsidRDefault="00CE478F" w:rsidP="0006639E">
      <w:pPr>
        <w:pStyle w:val="LDClause"/>
        <w:keepNext/>
      </w:pPr>
      <w:r>
        <w:tab/>
      </w:r>
      <w:r w:rsidR="00AE4BC3">
        <w:t>(</w:t>
      </w:r>
      <w:r>
        <w:t>1</w:t>
      </w:r>
      <w:r w:rsidR="00AE4BC3">
        <w:t>)</w:t>
      </w:r>
      <w:r>
        <w:tab/>
        <w:t>For this section:</w:t>
      </w:r>
    </w:p>
    <w:p w14:paraId="157C4DF8" w14:textId="77777777" w:rsidR="00CE478F" w:rsidRPr="001C3E1D" w:rsidRDefault="00CE478F" w:rsidP="00CE478F">
      <w:pPr>
        <w:pStyle w:val="LDP1a"/>
      </w:pPr>
      <w:r>
        <w:t>(a)</w:t>
      </w:r>
      <w:r>
        <w:tab/>
      </w:r>
      <w:r w:rsidRPr="001C3E1D">
        <w:t>Figure</w:t>
      </w:r>
      <w:r w:rsidR="00E15BCB">
        <w:t>s</w:t>
      </w:r>
      <w:r w:rsidRPr="001C3E1D">
        <w:t xml:space="preserve"> </w:t>
      </w:r>
      <w:r w:rsidR="00AE0653">
        <w:t>9.7</w:t>
      </w:r>
      <w:r w:rsidR="00B21CB8">
        <w:t>5 (</w:t>
      </w:r>
      <w:r w:rsidRPr="001C3E1D">
        <w:t>1</w:t>
      </w:r>
      <w:r w:rsidR="00AE4BC3">
        <w:t>)</w:t>
      </w:r>
      <w:r w:rsidRPr="001C3E1D">
        <w:t xml:space="preserve"> to </w:t>
      </w:r>
      <w:r w:rsidR="00AE0653">
        <w:t>9.7</w:t>
      </w:r>
      <w:r w:rsidR="00B21CB8">
        <w:t>5 (</w:t>
      </w:r>
      <w:r w:rsidRPr="001C3E1D">
        <w:t>10</w:t>
      </w:r>
      <w:r w:rsidR="00AE4BC3">
        <w:t>)</w:t>
      </w:r>
      <w:r w:rsidRPr="001C3E1D">
        <w:t xml:space="preserve"> show the minimum allowable light intensities</w:t>
      </w:r>
      <w:r w:rsidR="00AB3E86">
        <w:t xml:space="preserve"> for runway lighting</w:t>
      </w:r>
      <w:r w:rsidRPr="001C3E1D">
        <w:t>; and</w:t>
      </w:r>
    </w:p>
    <w:p w14:paraId="5CC7E99A" w14:textId="77777777" w:rsidR="00CE478F" w:rsidRPr="001C3E1D" w:rsidRDefault="00CE478F" w:rsidP="00CE478F">
      <w:pPr>
        <w:pStyle w:val="LDP1a"/>
      </w:pPr>
      <w:r w:rsidRPr="001C3E1D">
        <w:t>(b)</w:t>
      </w:r>
      <w:r w:rsidRPr="001C3E1D">
        <w:tab/>
        <w:t xml:space="preserve">the </w:t>
      </w:r>
      <w:r w:rsidR="006D5BD2">
        <w:t>boundaries (</w:t>
      </w:r>
      <w:r w:rsidR="005B4F81">
        <w:t>normally</w:t>
      </w:r>
      <w:r w:rsidR="006D5BD2">
        <w:t xml:space="preserve"> </w:t>
      </w:r>
      <w:r w:rsidRPr="001C3E1D">
        <w:t>ellipses</w:t>
      </w:r>
      <w:r w:rsidR="006D5BD2">
        <w:t>)</w:t>
      </w:r>
      <w:r w:rsidRPr="001C3E1D">
        <w:t xml:space="preserve"> in each </w:t>
      </w:r>
      <w:r w:rsidR="00E6288F">
        <w:t>F</w:t>
      </w:r>
      <w:r w:rsidRPr="001C3E1D">
        <w:t>igure are symmetrical about the common vertical and horizontal axes; and</w:t>
      </w:r>
    </w:p>
    <w:p w14:paraId="7C598FDC" w14:textId="77777777" w:rsidR="00CE478F" w:rsidRPr="001C3E1D" w:rsidRDefault="00CE478F" w:rsidP="00CE478F">
      <w:pPr>
        <w:pStyle w:val="LDP1a"/>
      </w:pPr>
      <w:r w:rsidRPr="001C3E1D">
        <w:t>(c)</w:t>
      </w:r>
      <w:r w:rsidRPr="001C3E1D">
        <w:tab/>
        <w:t xml:space="preserve">the average light intensity of </w:t>
      </w:r>
      <w:r w:rsidR="00AB3E86">
        <w:t>a runway light</w:t>
      </w:r>
      <w:r w:rsidRPr="001C3E1D">
        <w:t xml:space="preserve"> main beam</w:t>
      </w:r>
      <w:r w:rsidR="00D42AC3">
        <w:t xml:space="preserve"> must be</w:t>
      </w:r>
      <w:r w:rsidRPr="001C3E1D">
        <w:t xml:space="preserve"> calculated by:</w:t>
      </w:r>
    </w:p>
    <w:p w14:paraId="12F0DFBD" w14:textId="3AAA553A" w:rsidR="00CE478F" w:rsidRDefault="00CE478F" w:rsidP="000338B9">
      <w:pPr>
        <w:pStyle w:val="LDP2i"/>
        <w:ind w:right="-1"/>
      </w:pPr>
      <w:r w:rsidRPr="001C3E1D">
        <w:tab/>
        <w:t>(i)</w:t>
      </w:r>
      <w:r w:rsidRPr="001C3E1D">
        <w:tab/>
        <w:t xml:space="preserve">establishing the grid points as shown in </w:t>
      </w:r>
      <w:r w:rsidR="00914AEC">
        <w:t>Figure 9.7</w:t>
      </w:r>
      <w:r w:rsidR="00B21CB8">
        <w:t>5 (</w:t>
      </w:r>
      <w:r w:rsidRPr="001C3E1D">
        <w:t>11</w:t>
      </w:r>
      <w:r w:rsidR="00AE4BC3">
        <w:t>)</w:t>
      </w:r>
      <w:r w:rsidRPr="001C3E1D">
        <w:t xml:space="preserve"> or </w:t>
      </w:r>
      <w:r w:rsidR="00394104">
        <w:t>9.75 </w:t>
      </w:r>
      <w:r w:rsidR="00B21CB8">
        <w:t>(</w:t>
      </w:r>
      <w:r w:rsidRPr="001C3E1D">
        <w:t>12</w:t>
      </w:r>
      <w:r w:rsidR="00AE4BC3">
        <w:t>)</w:t>
      </w:r>
      <w:r w:rsidRPr="001C3E1D">
        <w:t>, as the case requires; and</w:t>
      </w:r>
      <w:r w:rsidRPr="00E2101D">
        <w:t xml:space="preserve"> </w:t>
      </w:r>
    </w:p>
    <w:p w14:paraId="3DC41008" w14:textId="77777777" w:rsidR="00CE478F" w:rsidRDefault="00CE478F" w:rsidP="00CE478F">
      <w:pPr>
        <w:pStyle w:val="LDP2i"/>
      </w:pPr>
      <w:r>
        <w:tab/>
        <w:t>(ii)</w:t>
      </w:r>
      <w:r>
        <w:tab/>
      </w:r>
      <w:r w:rsidRPr="00E2101D">
        <w:t>using the intensity values measured at all grid points located within</w:t>
      </w:r>
      <w:r>
        <w:t>,</w:t>
      </w:r>
      <w:r w:rsidRPr="00E2101D">
        <w:t xml:space="preserve"> and on</w:t>
      </w:r>
      <w:r>
        <w:t>,</w:t>
      </w:r>
      <w:r w:rsidRPr="00E2101D">
        <w:t xml:space="preserve"> the </w:t>
      </w:r>
      <w:r w:rsidR="006D5BD2">
        <w:t>boundary (</w:t>
      </w:r>
      <w:r w:rsidR="005B4F81">
        <w:t>normally</w:t>
      </w:r>
      <w:r w:rsidRPr="00E2101D">
        <w:t xml:space="preserve"> </w:t>
      </w:r>
      <w:r w:rsidR="003A3297">
        <w:t xml:space="preserve">an </w:t>
      </w:r>
      <w:r w:rsidRPr="00E2101D">
        <w:t>ellipse</w:t>
      </w:r>
      <w:r w:rsidR="006D5BD2">
        <w:t>)</w:t>
      </w:r>
      <w:r w:rsidRPr="00E2101D">
        <w:t xml:space="preserve"> representing the main beam</w:t>
      </w:r>
      <w:r>
        <w:t>; and</w:t>
      </w:r>
    </w:p>
    <w:p w14:paraId="25A7C97E" w14:textId="77777777" w:rsidR="00CE478F" w:rsidRPr="00E2101D" w:rsidRDefault="00CE478F" w:rsidP="00CE478F">
      <w:pPr>
        <w:pStyle w:val="LDP2i"/>
      </w:pPr>
      <w:r>
        <w:tab/>
        <w:t>(iii)</w:t>
      </w:r>
      <w:r>
        <w:tab/>
        <w:t xml:space="preserve">using </w:t>
      </w:r>
      <w:r w:rsidRPr="00E2101D">
        <w:t xml:space="preserve">the arithmetic average of </w:t>
      </w:r>
      <w:r w:rsidR="003A3297">
        <w:t xml:space="preserve">the </w:t>
      </w:r>
      <w:r w:rsidRPr="00E2101D">
        <w:t>light intensities measured at all considered grid points</w:t>
      </w:r>
      <w:r>
        <w:t xml:space="preserve"> as the</w:t>
      </w:r>
      <w:r w:rsidRPr="00E2101D">
        <w:t xml:space="preserve"> average value.</w:t>
      </w:r>
    </w:p>
    <w:p w14:paraId="30E99E4C" w14:textId="77777777" w:rsidR="00CE478F" w:rsidRDefault="00AE4BC3" w:rsidP="003706F3">
      <w:pPr>
        <w:pStyle w:val="LDClause"/>
        <w:keepNext/>
      </w:pPr>
      <w:r>
        <w:tab/>
        <w:t>(</w:t>
      </w:r>
      <w:r w:rsidR="00E85FB0">
        <w:t>2</w:t>
      </w:r>
      <w:r>
        <w:t>)</w:t>
      </w:r>
      <w:r w:rsidR="00CE478F">
        <w:tab/>
      </w:r>
      <w:r w:rsidR="00CE478F" w:rsidRPr="00E2101D">
        <w:t>The ratio between</w:t>
      </w:r>
      <w:r w:rsidR="00CE478F">
        <w:t>:</w:t>
      </w:r>
    </w:p>
    <w:p w14:paraId="0D6A93F1" w14:textId="77777777" w:rsidR="00CE478F" w:rsidRDefault="00CE478F" w:rsidP="000338B9">
      <w:pPr>
        <w:pStyle w:val="LDP1a"/>
        <w:ind w:right="-1"/>
      </w:pPr>
      <w:r>
        <w:t>(a)</w:t>
      </w:r>
      <w:r>
        <w:tab/>
      </w:r>
      <w:r w:rsidRPr="00E2101D">
        <w:t>the average</w:t>
      </w:r>
      <w:r>
        <w:t xml:space="preserve"> light</w:t>
      </w:r>
      <w:r w:rsidRPr="00E2101D">
        <w:t xml:space="preserve"> intensity within the</w:t>
      </w:r>
      <w:r w:rsidR="00DA5254">
        <w:t xml:space="preserve"> boundary (</w:t>
      </w:r>
      <w:r w:rsidR="005B4F81">
        <w:t>normally</w:t>
      </w:r>
      <w:r w:rsidRPr="00E2101D">
        <w:t xml:space="preserve"> </w:t>
      </w:r>
      <w:r w:rsidR="00025224">
        <w:t xml:space="preserve">an </w:t>
      </w:r>
      <w:r w:rsidRPr="00E2101D">
        <w:t>ellipse</w:t>
      </w:r>
      <w:r w:rsidR="00DA5254">
        <w:t>)</w:t>
      </w:r>
      <w:r w:rsidRPr="00E2101D">
        <w:t xml:space="preserve"> defining the main beam of a typical new light</w:t>
      </w:r>
      <w:r>
        <w:t xml:space="preserve"> of a kind mentioned in a row in column 2 of </w:t>
      </w:r>
      <w:r w:rsidR="00914AEC">
        <w:t>Table</w:t>
      </w:r>
      <w:r w:rsidR="0006639E">
        <w:t> </w:t>
      </w:r>
      <w:r w:rsidR="00914AEC">
        <w:t>9.7</w:t>
      </w:r>
      <w:r w:rsidR="00B21CB8">
        <w:t>5 (</w:t>
      </w:r>
      <w:r w:rsidR="003F1178">
        <w:t>2</w:t>
      </w:r>
      <w:r w:rsidR="00AE4BC3">
        <w:t>)</w:t>
      </w:r>
      <w:r>
        <w:t>;</w:t>
      </w:r>
      <w:r w:rsidRPr="00E2101D">
        <w:t xml:space="preserve"> and</w:t>
      </w:r>
    </w:p>
    <w:p w14:paraId="4CBA3F38" w14:textId="77777777" w:rsidR="00CE478F" w:rsidRDefault="00CE478F" w:rsidP="00CE478F">
      <w:pPr>
        <w:pStyle w:val="LDP1a"/>
      </w:pPr>
      <w:r>
        <w:t>(b)</w:t>
      </w:r>
      <w:r>
        <w:tab/>
        <w:t xml:space="preserve">the </w:t>
      </w:r>
      <w:r w:rsidRPr="00E2101D">
        <w:t>average light intensity of the main beam of a new runway edge light</w:t>
      </w:r>
      <w:r>
        <w:t>;</w:t>
      </w:r>
    </w:p>
    <w:p w14:paraId="201829CD" w14:textId="77777777" w:rsidR="00CE478F" w:rsidRDefault="00CE478F" w:rsidP="00CE478F">
      <w:pPr>
        <w:pStyle w:val="LDClause"/>
      </w:pPr>
      <w:r>
        <w:tab/>
      </w:r>
      <w:r>
        <w:tab/>
      </w:r>
      <w:r w:rsidRPr="00E2101D">
        <w:t>must be</w:t>
      </w:r>
      <w:r>
        <w:t xml:space="preserve"> that given in</w:t>
      </w:r>
      <w:r w:rsidR="00B163AA">
        <w:t xml:space="preserve"> the same row in</w:t>
      </w:r>
      <w:r>
        <w:t xml:space="preserve"> column 3, as shown in the Figure</w:t>
      </w:r>
      <w:r w:rsidR="001A08EB">
        <w:t xml:space="preserve"> mentioned</w:t>
      </w:r>
      <w:r>
        <w:t xml:space="preserve"> in</w:t>
      </w:r>
      <w:r w:rsidR="00B163AA">
        <w:t xml:space="preserve"> the same row in</w:t>
      </w:r>
      <w:r>
        <w:t xml:space="preserve"> column 1.</w:t>
      </w:r>
    </w:p>
    <w:p w14:paraId="5A086ADF" w14:textId="77777777" w:rsidR="00CE478F" w:rsidRDefault="00914AEC" w:rsidP="005F0E04">
      <w:pPr>
        <w:pStyle w:val="LDTableheading"/>
        <w:tabs>
          <w:tab w:val="clear" w:pos="1134"/>
          <w:tab w:val="clear" w:pos="1276"/>
          <w:tab w:val="clear" w:pos="1843"/>
          <w:tab w:val="clear" w:pos="1985"/>
          <w:tab w:val="clear" w:pos="2552"/>
          <w:tab w:val="clear" w:pos="2693"/>
        </w:tabs>
        <w:spacing w:after="120"/>
        <w:ind w:left="765"/>
      </w:pPr>
      <w:r>
        <w:t>Table 9.7</w:t>
      </w:r>
      <w:r w:rsidR="00B21CB8">
        <w:t>5 (</w:t>
      </w:r>
      <w:r w:rsidR="003F1178">
        <w:t>2</w:t>
      </w:r>
      <w:r w:rsidR="00AE4BC3">
        <w:t>)</w:t>
      </w:r>
      <w:r w:rsidR="00EA0E6F">
        <w:t>   </w:t>
      </w:r>
      <w:r w:rsidR="00E15BCB">
        <w:t>Average</w:t>
      </w:r>
      <w:r w:rsidR="004E3B34">
        <w:t xml:space="preserve"> main beam</w:t>
      </w:r>
      <w:r w:rsidR="00E15BCB">
        <w:t xml:space="preserve"> light intensity ratios</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01"/>
        <w:gridCol w:w="4493"/>
        <w:gridCol w:w="2402"/>
      </w:tblGrid>
      <w:tr w:rsidR="00AB3E86" w:rsidRPr="00667EC9" w14:paraId="4EF33FC2" w14:textId="77777777" w:rsidTr="00B63E2E">
        <w:trPr>
          <w:tblHeader/>
        </w:trPr>
        <w:tc>
          <w:tcPr>
            <w:tcW w:w="2001" w:type="dxa"/>
          </w:tcPr>
          <w:p w14:paraId="0FF8DF35" w14:textId="77777777" w:rsidR="00AB3E86" w:rsidRPr="006C2D45" w:rsidRDefault="00B163AA" w:rsidP="006C2D45">
            <w:pPr>
              <w:pStyle w:val="LDTableheading"/>
              <w:spacing w:before="60"/>
            </w:pPr>
            <w:r w:rsidRPr="006C2D45">
              <w:t xml:space="preserve">Relevant </w:t>
            </w:r>
            <w:r w:rsidR="00236CE0" w:rsidRPr="006C2D45">
              <w:t>f</w:t>
            </w:r>
            <w:r w:rsidRPr="006C2D45">
              <w:t>igure for light intensity</w:t>
            </w:r>
          </w:p>
        </w:tc>
        <w:tc>
          <w:tcPr>
            <w:tcW w:w="4493" w:type="dxa"/>
          </w:tcPr>
          <w:p w14:paraId="5997A0D6" w14:textId="77777777" w:rsidR="00AB3E86" w:rsidRPr="006C2D45" w:rsidRDefault="00B163AA" w:rsidP="006C2D45">
            <w:pPr>
              <w:pStyle w:val="LDTableheading"/>
              <w:spacing w:before="60"/>
            </w:pPr>
            <w:r w:rsidRPr="006C2D45">
              <w:t>Lights</w:t>
            </w:r>
          </w:p>
        </w:tc>
        <w:tc>
          <w:tcPr>
            <w:tcW w:w="2402" w:type="dxa"/>
          </w:tcPr>
          <w:p w14:paraId="29020E81" w14:textId="77777777" w:rsidR="00AB3E86" w:rsidRPr="006C2D45" w:rsidRDefault="00B163AA" w:rsidP="006C2D45">
            <w:pPr>
              <w:pStyle w:val="LDTableheading"/>
              <w:spacing w:before="60"/>
            </w:pPr>
            <w:r w:rsidRPr="006C2D45">
              <w:t>Light intensity ratios</w:t>
            </w:r>
          </w:p>
        </w:tc>
      </w:tr>
      <w:tr w:rsidR="00CE478F" w:rsidRPr="00667EC9" w14:paraId="109C4B4D" w14:textId="77777777" w:rsidTr="00B63E2E">
        <w:tc>
          <w:tcPr>
            <w:tcW w:w="2001" w:type="dxa"/>
          </w:tcPr>
          <w:p w14:paraId="64E1C799" w14:textId="77777777" w:rsidR="00CE478F" w:rsidRPr="00667EC9" w:rsidRDefault="00914AEC" w:rsidP="00025224">
            <w:pPr>
              <w:spacing w:before="60" w:after="60"/>
            </w:pPr>
            <w:r>
              <w:t>Figure 9.7</w:t>
            </w:r>
            <w:r w:rsidR="00B21CB8">
              <w:t>5 (</w:t>
            </w:r>
            <w:r w:rsidR="00CE478F" w:rsidRPr="00667EC9">
              <w:t>1</w:t>
            </w:r>
            <w:r w:rsidR="00AE4BC3">
              <w:t>)</w:t>
            </w:r>
          </w:p>
        </w:tc>
        <w:tc>
          <w:tcPr>
            <w:tcW w:w="4493" w:type="dxa"/>
          </w:tcPr>
          <w:p w14:paraId="44B3156B" w14:textId="77777777" w:rsidR="00CE478F" w:rsidRPr="00667EC9" w:rsidRDefault="00CE478F" w:rsidP="00025224">
            <w:pPr>
              <w:spacing w:before="60" w:after="60"/>
            </w:pPr>
            <w:r w:rsidRPr="00667EC9">
              <w:t>Low</w:t>
            </w:r>
            <w:r w:rsidR="003A3297">
              <w:t>-</w:t>
            </w:r>
            <w:r w:rsidRPr="00667EC9">
              <w:t>intensity runway edge lights</w:t>
            </w:r>
          </w:p>
        </w:tc>
        <w:tc>
          <w:tcPr>
            <w:tcW w:w="2402" w:type="dxa"/>
          </w:tcPr>
          <w:p w14:paraId="254985BC" w14:textId="77777777" w:rsidR="00CE478F" w:rsidRPr="00667EC9" w:rsidRDefault="00CE478F" w:rsidP="00025224">
            <w:pPr>
              <w:spacing w:before="60" w:after="60"/>
            </w:pPr>
            <w:r w:rsidRPr="00667EC9">
              <w:t>1.</w:t>
            </w:r>
            <w:r w:rsidR="00B21CB8">
              <w:t>0 (</w:t>
            </w:r>
            <w:r w:rsidRPr="00667EC9">
              <w:t>white light)</w:t>
            </w:r>
          </w:p>
        </w:tc>
      </w:tr>
      <w:tr w:rsidR="00CE478F" w:rsidRPr="00667EC9" w14:paraId="3DA19B1F" w14:textId="77777777" w:rsidTr="00B63E2E">
        <w:tc>
          <w:tcPr>
            <w:tcW w:w="2001" w:type="dxa"/>
          </w:tcPr>
          <w:p w14:paraId="57017FD2" w14:textId="77777777" w:rsidR="00CE478F" w:rsidRPr="00D96BD2" w:rsidRDefault="00914AEC" w:rsidP="00025224">
            <w:pPr>
              <w:spacing w:before="60" w:after="60"/>
            </w:pPr>
            <w:r>
              <w:t>Figure 9.7</w:t>
            </w:r>
            <w:r w:rsidR="00B21CB8">
              <w:t>5 (</w:t>
            </w:r>
            <w:r w:rsidR="00CE478F" w:rsidRPr="00D96BD2">
              <w:t>2</w:t>
            </w:r>
            <w:r w:rsidR="00AE4BC3" w:rsidRPr="00D96BD2">
              <w:t>)</w:t>
            </w:r>
          </w:p>
        </w:tc>
        <w:tc>
          <w:tcPr>
            <w:tcW w:w="4493" w:type="dxa"/>
          </w:tcPr>
          <w:p w14:paraId="6F9173A0" w14:textId="77777777" w:rsidR="00CE478F" w:rsidRPr="00D96BD2" w:rsidRDefault="00CE478F" w:rsidP="00025224">
            <w:pPr>
              <w:spacing w:before="60" w:after="60"/>
            </w:pPr>
            <w:r w:rsidRPr="00D96BD2">
              <w:t>Medium</w:t>
            </w:r>
            <w:r w:rsidR="003A3297">
              <w:t>-</w:t>
            </w:r>
            <w:r w:rsidRPr="00D96BD2">
              <w:t>intensity runway edge lights</w:t>
            </w:r>
          </w:p>
        </w:tc>
        <w:tc>
          <w:tcPr>
            <w:tcW w:w="2402" w:type="dxa"/>
          </w:tcPr>
          <w:p w14:paraId="3A0DC73F" w14:textId="77777777" w:rsidR="00CE478F" w:rsidRPr="00D96BD2" w:rsidRDefault="00CE478F" w:rsidP="00025224">
            <w:pPr>
              <w:spacing w:before="60" w:after="60"/>
            </w:pPr>
            <w:r w:rsidRPr="00D96BD2">
              <w:t>1.</w:t>
            </w:r>
            <w:r w:rsidR="00B21CB8">
              <w:t>0 (</w:t>
            </w:r>
            <w:r w:rsidRPr="00D96BD2">
              <w:t>white light)</w:t>
            </w:r>
          </w:p>
        </w:tc>
      </w:tr>
      <w:tr w:rsidR="00CE478F" w:rsidRPr="00667EC9" w14:paraId="55FCD3FD" w14:textId="77777777" w:rsidTr="00B63E2E">
        <w:tc>
          <w:tcPr>
            <w:tcW w:w="2001" w:type="dxa"/>
          </w:tcPr>
          <w:p w14:paraId="7BC8C8ED" w14:textId="77777777" w:rsidR="00CE478F" w:rsidRPr="00667EC9" w:rsidRDefault="00914AEC" w:rsidP="00025224">
            <w:pPr>
              <w:spacing w:before="60" w:after="60"/>
            </w:pPr>
            <w:r>
              <w:t>Figure 9.7</w:t>
            </w:r>
            <w:r w:rsidR="00B21CB8">
              <w:t>5 (</w:t>
            </w:r>
            <w:r w:rsidR="00CE478F" w:rsidRPr="00667EC9">
              <w:t>3</w:t>
            </w:r>
            <w:r w:rsidR="00AE4BC3">
              <w:t>)</w:t>
            </w:r>
          </w:p>
        </w:tc>
        <w:tc>
          <w:tcPr>
            <w:tcW w:w="4493" w:type="dxa"/>
          </w:tcPr>
          <w:p w14:paraId="60D1360A" w14:textId="77777777" w:rsidR="00CE478F" w:rsidRPr="00667EC9" w:rsidRDefault="00CE478F" w:rsidP="00025224">
            <w:pPr>
              <w:spacing w:before="60" w:after="60"/>
            </w:pPr>
            <w:r w:rsidRPr="00667EC9">
              <w:t>High</w:t>
            </w:r>
            <w:r w:rsidR="003A3297">
              <w:t>-</w:t>
            </w:r>
            <w:r w:rsidRPr="00667EC9">
              <w:t>intensity runway edge lights (</w:t>
            </w:r>
            <w:r>
              <w:t xml:space="preserve">if </w:t>
            </w:r>
            <w:r w:rsidRPr="00667EC9">
              <w:t>the width of runway is 30-45 m)</w:t>
            </w:r>
          </w:p>
        </w:tc>
        <w:tc>
          <w:tcPr>
            <w:tcW w:w="2402" w:type="dxa"/>
          </w:tcPr>
          <w:p w14:paraId="551306E8" w14:textId="77777777" w:rsidR="00CE478F" w:rsidRPr="00667EC9" w:rsidRDefault="00CE478F" w:rsidP="00025224">
            <w:pPr>
              <w:spacing w:before="60" w:after="60"/>
            </w:pPr>
            <w:r w:rsidRPr="00667EC9">
              <w:t>1.</w:t>
            </w:r>
            <w:r w:rsidR="00B21CB8">
              <w:t>0 (</w:t>
            </w:r>
            <w:r w:rsidRPr="00667EC9">
              <w:t>white light)</w:t>
            </w:r>
          </w:p>
        </w:tc>
      </w:tr>
      <w:tr w:rsidR="00CE478F" w:rsidRPr="00667EC9" w14:paraId="3D2FC2C0" w14:textId="77777777" w:rsidTr="00B63E2E">
        <w:tc>
          <w:tcPr>
            <w:tcW w:w="2001" w:type="dxa"/>
          </w:tcPr>
          <w:p w14:paraId="5F5D655A" w14:textId="77777777" w:rsidR="00CE478F" w:rsidRPr="00667EC9" w:rsidRDefault="00914AEC" w:rsidP="00025224">
            <w:pPr>
              <w:spacing w:before="60" w:after="60"/>
            </w:pPr>
            <w:r>
              <w:t>Figure 9.7</w:t>
            </w:r>
            <w:r w:rsidR="00B21CB8">
              <w:t>5 (</w:t>
            </w:r>
            <w:r w:rsidR="00CE478F" w:rsidRPr="00667EC9">
              <w:t>4</w:t>
            </w:r>
            <w:r w:rsidR="00AE4BC3">
              <w:t>)</w:t>
            </w:r>
          </w:p>
        </w:tc>
        <w:tc>
          <w:tcPr>
            <w:tcW w:w="4493" w:type="dxa"/>
          </w:tcPr>
          <w:p w14:paraId="1D0622BC" w14:textId="77777777" w:rsidR="00CE478F" w:rsidRPr="00667EC9" w:rsidRDefault="00CE478F" w:rsidP="00025224">
            <w:pPr>
              <w:spacing w:before="60" w:after="60"/>
            </w:pPr>
            <w:r w:rsidRPr="00667EC9">
              <w:t>High</w:t>
            </w:r>
            <w:r w:rsidR="003A3297">
              <w:t>-</w:t>
            </w:r>
            <w:r w:rsidRPr="00667EC9">
              <w:t>intensity runway edge lights (</w:t>
            </w:r>
            <w:r>
              <w:t xml:space="preserve">if </w:t>
            </w:r>
            <w:r w:rsidRPr="00667EC9">
              <w:t>the width of runway is 60 m)</w:t>
            </w:r>
          </w:p>
        </w:tc>
        <w:tc>
          <w:tcPr>
            <w:tcW w:w="2402" w:type="dxa"/>
          </w:tcPr>
          <w:p w14:paraId="0F6F5580" w14:textId="77777777" w:rsidR="00CE478F" w:rsidRPr="00667EC9" w:rsidRDefault="00CE478F" w:rsidP="00025224">
            <w:pPr>
              <w:spacing w:before="60" w:after="60"/>
            </w:pPr>
            <w:r w:rsidRPr="00667EC9">
              <w:t>1.</w:t>
            </w:r>
            <w:r w:rsidR="00B21CB8">
              <w:t>0 (</w:t>
            </w:r>
            <w:r w:rsidRPr="00667EC9">
              <w:t>white light)</w:t>
            </w:r>
          </w:p>
        </w:tc>
      </w:tr>
      <w:tr w:rsidR="004E3B34" w:rsidRPr="00667EC9" w14:paraId="04284C70" w14:textId="77777777" w:rsidTr="00B63E2E">
        <w:tc>
          <w:tcPr>
            <w:tcW w:w="2001" w:type="dxa"/>
          </w:tcPr>
          <w:p w14:paraId="6C4F22E1" w14:textId="77777777" w:rsidR="004E3B34" w:rsidRDefault="004E3B34" w:rsidP="00025224">
            <w:pPr>
              <w:spacing w:before="60" w:after="60"/>
            </w:pPr>
            <w:r>
              <w:t>Figure 9.75 (1)</w:t>
            </w:r>
          </w:p>
        </w:tc>
        <w:tc>
          <w:tcPr>
            <w:tcW w:w="4493" w:type="dxa"/>
          </w:tcPr>
          <w:p w14:paraId="32F9F77E" w14:textId="77777777" w:rsidR="004E3B34" w:rsidRPr="00667EC9" w:rsidRDefault="004E3B34" w:rsidP="00025224">
            <w:pPr>
              <w:spacing w:before="60" w:after="60"/>
            </w:pPr>
            <w:r>
              <w:t>Low and medium</w:t>
            </w:r>
            <w:r w:rsidR="003A3297">
              <w:t>-</w:t>
            </w:r>
            <w:r w:rsidRPr="00667EC9">
              <w:t>intensity threshold lights</w:t>
            </w:r>
          </w:p>
        </w:tc>
        <w:tc>
          <w:tcPr>
            <w:tcW w:w="2402" w:type="dxa"/>
          </w:tcPr>
          <w:p w14:paraId="3A986A06" w14:textId="77777777" w:rsidR="004E3B34" w:rsidRPr="00667EC9" w:rsidRDefault="004E3B34" w:rsidP="00025224">
            <w:pPr>
              <w:spacing w:before="60" w:after="60"/>
            </w:pPr>
            <w:r w:rsidRPr="00667EC9">
              <w:t>1.0 to 1.</w:t>
            </w:r>
            <w:r>
              <w:t>5 (</w:t>
            </w:r>
            <w:r w:rsidRPr="00667EC9">
              <w:t>green light)</w:t>
            </w:r>
          </w:p>
        </w:tc>
      </w:tr>
      <w:tr w:rsidR="00CE478F" w:rsidRPr="00667EC9" w14:paraId="0C372813" w14:textId="77777777" w:rsidTr="00B63E2E">
        <w:tc>
          <w:tcPr>
            <w:tcW w:w="2001" w:type="dxa"/>
          </w:tcPr>
          <w:p w14:paraId="19091984" w14:textId="77777777" w:rsidR="00CE478F" w:rsidRPr="00667EC9" w:rsidRDefault="00914AEC" w:rsidP="00025224">
            <w:pPr>
              <w:spacing w:before="60" w:after="60"/>
            </w:pPr>
            <w:r>
              <w:t>Figure 9.7</w:t>
            </w:r>
            <w:r w:rsidR="00B21CB8">
              <w:t>5 (</w:t>
            </w:r>
            <w:r w:rsidR="00CE478F" w:rsidRPr="00667EC9">
              <w:t>5</w:t>
            </w:r>
            <w:r w:rsidR="00AE4BC3">
              <w:t>)</w:t>
            </w:r>
          </w:p>
        </w:tc>
        <w:tc>
          <w:tcPr>
            <w:tcW w:w="4493" w:type="dxa"/>
          </w:tcPr>
          <w:p w14:paraId="0D24929B" w14:textId="77777777" w:rsidR="00CE478F" w:rsidRPr="00667EC9" w:rsidRDefault="003A3297" w:rsidP="00025224">
            <w:pPr>
              <w:spacing w:before="60" w:after="60"/>
            </w:pPr>
            <w:r w:rsidRPr="00667EC9">
              <w:t>High</w:t>
            </w:r>
            <w:r>
              <w:t>-</w:t>
            </w:r>
            <w:r w:rsidR="00CE478F" w:rsidRPr="00667EC9">
              <w:t>intensity threshold lights</w:t>
            </w:r>
          </w:p>
        </w:tc>
        <w:tc>
          <w:tcPr>
            <w:tcW w:w="2402" w:type="dxa"/>
          </w:tcPr>
          <w:p w14:paraId="4F18F9E2" w14:textId="77777777" w:rsidR="00CE478F" w:rsidRPr="00667EC9" w:rsidRDefault="00CE478F" w:rsidP="00025224">
            <w:pPr>
              <w:spacing w:before="60" w:after="60"/>
            </w:pPr>
            <w:r w:rsidRPr="00667EC9">
              <w:t>1.0 to 1.</w:t>
            </w:r>
            <w:r w:rsidR="00B21CB8">
              <w:t>5 (</w:t>
            </w:r>
            <w:r w:rsidRPr="00667EC9">
              <w:t>green light)</w:t>
            </w:r>
          </w:p>
        </w:tc>
      </w:tr>
      <w:tr w:rsidR="00CE478F" w:rsidRPr="00667EC9" w14:paraId="4C3E4777" w14:textId="77777777" w:rsidTr="00B63E2E">
        <w:tc>
          <w:tcPr>
            <w:tcW w:w="2001" w:type="dxa"/>
          </w:tcPr>
          <w:p w14:paraId="3B0913A1" w14:textId="77777777" w:rsidR="00CE478F" w:rsidRPr="00667EC9" w:rsidRDefault="00914AEC" w:rsidP="00025224">
            <w:pPr>
              <w:spacing w:before="60" w:after="60"/>
            </w:pPr>
            <w:r>
              <w:t>Figure 9.7</w:t>
            </w:r>
            <w:r w:rsidR="00B21CB8">
              <w:t>5 (</w:t>
            </w:r>
            <w:r w:rsidR="00CE478F" w:rsidRPr="00667EC9">
              <w:t>6</w:t>
            </w:r>
            <w:r w:rsidR="00AE4BC3">
              <w:t>)</w:t>
            </w:r>
          </w:p>
        </w:tc>
        <w:tc>
          <w:tcPr>
            <w:tcW w:w="4493" w:type="dxa"/>
          </w:tcPr>
          <w:p w14:paraId="6642E034" w14:textId="77777777" w:rsidR="00CE478F" w:rsidRPr="00667EC9" w:rsidRDefault="00CE478F" w:rsidP="00025224">
            <w:pPr>
              <w:spacing w:before="60" w:after="60"/>
            </w:pPr>
            <w:r w:rsidRPr="00667EC9">
              <w:t>High</w:t>
            </w:r>
            <w:r w:rsidR="003A3297">
              <w:t>-</w:t>
            </w:r>
            <w:r w:rsidRPr="00667EC9">
              <w:t>intensity threshold wing bar lights</w:t>
            </w:r>
          </w:p>
        </w:tc>
        <w:tc>
          <w:tcPr>
            <w:tcW w:w="2402" w:type="dxa"/>
          </w:tcPr>
          <w:p w14:paraId="2EA00721" w14:textId="77777777" w:rsidR="00CE478F" w:rsidRPr="00667EC9" w:rsidRDefault="00CE478F" w:rsidP="00025224">
            <w:pPr>
              <w:spacing w:before="60" w:after="60"/>
            </w:pPr>
            <w:r w:rsidRPr="00667EC9">
              <w:t>1.0 to 1.</w:t>
            </w:r>
            <w:r w:rsidR="00B21CB8">
              <w:t>5 (</w:t>
            </w:r>
            <w:r w:rsidRPr="00667EC9">
              <w:t>green light)</w:t>
            </w:r>
          </w:p>
        </w:tc>
      </w:tr>
      <w:tr w:rsidR="004E3B34" w:rsidRPr="00667EC9" w14:paraId="40FBE349" w14:textId="77777777" w:rsidTr="00B63E2E">
        <w:trPr>
          <w:cantSplit/>
        </w:trPr>
        <w:tc>
          <w:tcPr>
            <w:tcW w:w="2001" w:type="dxa"/>
          </w:tcPr>
          <w:p w14:paraId="0C488F34" w14:textId="77777777" w:rsidR="004E3B34" w:rsidRDefault="004E3B34" w:rsidP="00025224">
            <w:pPr>
              <w:spacing w:before="60" w:after="60"/>
            </w:pPr>
            <w:r>
              <w:lastRenderedPageBreak/>
              <w:t>Figure 9.75 (1)</w:t>
            </w:r>
          </w:p>
        </w:tc>
        <w:tc>
          <w:tcPr>
            <w:tcW w:w="4493" w:type="dxa"/>
          </w:tcPr>
          <w:p w14:paraId="56AA71BD" w14:textId="77777777" w:rsidR="004E3B34" w:rsidRDefault="004E3B34" w:rsidP="00025224">
            <w:pPr>
              <w:spacing w:before="60" w:after="0"/>
            </w:pPr>
            <w:r>
              <w:t>Low and medium</w:t>
            </w:r>
            <w:r w:rsidR="003A3297">
              <w:t>-</w:t>
            </w:r>
            <w:r w:rsidRPr="00667EC9">
              <w:t xml:space="preserve">intensity </w:t>
            </w:r>
            <w:r>
              <w:t>runway end</w:t>
            </w:r>
            <w:r w:rsidRPr="00667EC9">
              <w:t xml:space="preserve"> lights</w:t>
            </w:r>
          </w:p>
          <w:p w14:paraId="63DA542C" w14:textId="77777777" w:rsidR="004E3B34" w:rsidRDefault="004E3B34" w:rsidP="00025224">
            <w:pPr>
              <w:spacing w:before="60" w:after="0"/>
            </w:pPr>
            <w:r>
              <w:t>Stopway lights</w:t>
            </w:r>
          </w:p>
          <w:p w14:paraId="49DC0722" w14:textId="77777777" w:rsidR="004E3B34" w:rsidRPr="00667EC9" w:rsidRDefault="004E3B34" w:rsidP="00025224">
            <w:pPr>
              <w:spacing w:before="60" w:after="60"/>
            </w:pPr>
            <w:r>
              <w:t>Runway starter extension</w:t>
            </w:r>
            <w:r w:rsidR="002D043F">
              <w:t xml:space="preserve"> pre-threshold</w:t>
            </w:r>
            <w:r>
              <w:t xml:space="preserve"> lights (red)</w:t>
            </w:r>
          </w:p>
        </w:tc>
        <w:tc>
          <w:tcPr>
            <w:tcW w:w="2402" w:type="dxa"/>
          </w:tcPr>
          <w:p w14:paraId="190A7374" w14:textId="77777777" w:rsidR="004E3B34" w:rsidRPr="00667EC9" w:rsidRDefault="004E3B34" w:rsidP="00025224">
            <w:pPr>
              <w:spacing w:before="60" w:after="60"/>
            </w:pPr>
            <w:r w:rsidRPr="00667EC9">
              <w:t>0.25 to 0.5 (red light)</w:t>
            </w:r>
          </w:p>
        </w:tc>
      </w:tr>
      <w:tr w:rsidR="00CE478F" w:rsidRPr="00667EC9" w14:paraId="0461DD89" w14:textId="77777777" w:rsidTr="00B63E2E">
        <w:tc>
          <w:tcPr>
            <w:tcW w:w="2001" w:type="dxa"/>
          </w:tcPr>
          <w:p w14:paraId="1A4B3F90" w14:textId="77777777" w:rsidR="00CE478F" w:rsidRPr="00667EC9" w:rsidRDefault="00914AEC" w:rsidP="00025224">
            <w:pPr>
              <w:spacing w:before="60" w:after="60"/>
            </w:pPr>
            <w:r>
              <w:t>Figure 9.7</w:t>
            </w:r>
            <w:r w:rsidR="00B21CB8">
              <w:t>5 (</w:t>
            </w:r>
            <w:r w:rsidR="00CE478F" w:rsidRPr="00667EC9">
              <w:t>7</w:t>
            </w:r>
            <w:r w:rsidR="00AE4BC3">
              <w:t>)</w:t>
            </w:r>
          </w:p>
        </w:tc>
        <w:tc>
          <w:tcPr>
            <w:tcW w:w="4493" w:type="dxa"/>
          </w:tcPr>
          <w:p w14:paraId="53D23B32" w14:textId="77777777" w:rsidR="00CE478F" w:rsidRPr="00667EC9" w:rsidRDefault="00CE478F" w:rsidP="00025224">
            <w:pPr>
              <w:spacing w:before="60" w:after="60"/>
            </w:pPr>
            <w:r w:rsidRPr="00667EC9">
              <w:t>High</w:t>
            </w:r>
            <w:r w:rsidR="003A3297">
              <w:t>-</w:t>
            </w:r>
            <w:r w:rsidRPr="00667EC9">
              <w:t>intensity runway end lights</w:t>
            </w:r>
          </w:p>
        </w:tc>
        <w:tc>
          <w:tcPr>
            <w:tcW w:w="2402" w:type="dxa"/>
          </w:tcPr>
          <w:p w14:paraId="4335DCBB" w14:textId="77777777" w:rsidR="00CE478F" w:rsidRPr="00667EC9" w:rsidRDefault="00CE478F" w:rsidP="00025224">
            <w:pPr>
              <w:spacing w:before="60" w:after="60"/>
            </w:pPr>
            <w:r w:rsidRPr="00667EC9">
              <w:t>0.25 to 0.5 (red light)</w:t>
            </w:r>
          </w:p>
        </w:tc>
      </w:tr>
      <w:tr w:rsidR="00CE478F" w:rsidRPr="00667EC9" w14:paraId="1BCFB7E0" w14:textId="77777777" w:rsidTr="00B63E2E">
        <w:tc>
          <w:tcPr>
            <w:tcW w:w="2001" w:type="dxa"/>
          </w:tcPr>
          <w:p w14:paraId="397C7DF4" w14:textId="77777777" w:rsidR="00CE478F" w:rsidRPr="00667EC9" w:rsidRDefault="00914AEC" w:rsidP="00025224">
            <w:pPr>
              <w:spacing w:before="60" w:after="60"/>
            </w:pPr>
            <w:r>
              <w:t>Figure 9.7</w:t>
            </w:r>
            <w:r w:rsidR="00B21CB8">
              <w:t>5 (</w:t>
            </w:r>
            <w:r w:rsidR="00CE478F" w:rsidRPr="00667EC9">
              <w:t>8</w:t>
            </w:r>
            <w:r w:rsidR="00AE4BC3">
              <w:t>)</w:t>
            </w:r>
          </w:p>
        </w:tc>
        <w:tc>
          <w:tcPr>
            <w:tcW w:w="4493" w:type="dxa"/>
          </w:tcPr>
          <w:p w14:paraId="77F8C16B" w14:textId="77777777" w:rsidR="00CE478F" w:rsidRPr="00667EC9" w:rsidRDefault="00CE478F" w:rsidP="00025224">
            <w:pPr>
              <w:spacing w:before="60" w:after="60"/>
            </w:pPr>
            <w:r w:rsidRPr="00667EC9">
              <w:t>High</w:t>
            </w:r>
            <w:r w:rsidR="003A3297">
              <w:t>-</w:t>
            </w:r>
            <w:r w:rsidRPr="00667EC9">
              <w:t xml:space="preserve">intensity runway </w:t>
            </w:r>
            <w:r w:rsidR="004439CE">
              <w:t>centreline</w:t>
            </w:r>
            <w:r w:rsidRPr="00667EC9">
              <w:t xml:space="preserve"> lights (longitudinal spacing 30 m)</w:t>
            </w:r>
          </w:p>
        </w:tc>
        <w:tc>
          <w:tcPr>
            <w:tcW w:w="2402" w:type="dxa"/>
          </w:tcPr>
          <w:p w14:paraId="1D212687" w14:textId="77777777" w:rsidR="00CE478F" w:rsidRPr="00667EC9" w:rsidRDefault="00CE478F" w:rsidP="00025224">
            <w:pPr>
              <w:spacing w:before="60" w:after="60"/>
            </w:pPr>
            <w:r w:rsidRPr="00667EC9">
              <w:t>0.5 to 1.</w:t>
            </w:r>
            <w:r w:rsidR="00B21CB8">
              <w:t>0 (</w:t>
            </w:r>
            <w:r w:rsidRPr="00667EC9">
              <w:t>white light)</w:t>
            </w:r>
          </w:p>
        </w:tc>
      </w:tr>
      <w:tr w:rsidR="00CE478F" w:rsidRPr="00667EC9" w14:paraId="19F29168" w14:textId="77777777" w:rsidTr="00B63E2E">
        <w:tc>
          <w:tcPr>
            <w:tcW w:w="2001" w:type="dxa"/>
          </w:tcPr>
          <w:p w14:paraId="0ACDD403" w14:textId="77777777" w:rsidR="00CE478F" w:rsidRPr="00667EC9" w:rsidRDefault="00914AEC" w:rsidP="00025224">
            <w:pPr>
              <w:spacing w:before="60" w:after="60"/>
            </w:pPr>
            <w:r>
              <w:t>Figure 9.7</w:t>
            </w:r>
            <w:r w:rsidR="00B21CB8">
              <w:t>5 (</w:t>
            </w:r>
            <w:r w:rsidR="00CE478F" w:rsidRPr="00667EC9">
              <w:t>9</w:t>
            </w:r>
            <w:r w:rsidR="00AE4BC3">
              <w:t>)</w:t>
            </w:r>
          </w:p>
        </w:tc>
        <w:tc>
          <w:tcPr>
            <w:tcW w:w="4493" w:type="dxa"/>
          </w:tcPr>
          <w:p w14:paraId="154B1D15" w14:textId="77777777" w:rsidR="00CE478F" w:rsidRPr="00667EC9" w:rsidRDefault="00CE478F" w:rsidP="00025224">
            <w:pPr>
              <w:spacing w:before="60" w:after="60"/>
            </w:pPr>
            <w:r w:rsidRPr="00667EC9">
              <w:t>High</w:t>
            </w:r>
            <w:r w:rsidR="003A3297">
              <w:t>-</w:t>
            </w:r>
            <w:r w:rsidRPr="00667EC9">
              <w:t xml:space="preserve">intensity runway </w:t>
            </w:r>
            <w:r w:rsidR="004439CE">
              <w:t>centreline</w:t>
            </w:r>
            <w:r w:rsidRPr="00667EC9">
              <w:t xml:space="preserve"> lights (longitudinal spacing 15 m)</w:t>
            </w:r>
          </w:p>
        </w:tc>
        <w:tc>
          <w:tcPr>
            <w:tcW w:w="2402" w:type="dxa"/>
          </w:tcPr>
          <w:p w14:paraId="7DA7659F" w14:textId="77777777" w:rsidR="00CE478F" w:rsidRPr="00667EC9" w:rsidRDefault="00CE478F" w:rsidP="00025224">
            <w:pPr>
              <w:spacing w:before="60" w:after="60"/>
            </w:pPr>
            <w:r w:rsidRPr="00667EC9">
              <w:t xml:space="preserve">0.5 to 1.0 for CAT III (white light) </w:t>
            </w:r>
            <w:r w:rsidRPr="00667EC9">
              <w:br/>
              <w:t xml:space="preserve">0.25 to 0.5 for CAT I, </w:t>
            </w:r>
            <w:r w:rsidR="00025224">
              <w:t xml:space="preserve">CAT </w:t>
            </w:r>
            <w:r w:rsidRPr="00667EC9">
              <w:t>II (white light)</w:t>
            </w:r>
          </w:p>
        </w:tc>
      </w:tr>
      <w:tr w:rsidR="00CE478F" w:rsidRPr="00667EC9" w14:paraId="74CA34CE" w14:textId="77777777" w:rsidTr="00B63E2E">
        <w:tc>
          <w:tcPr>
            <w:tcW w:w="2001" w:type="dxa"/>
          </w:tcPr>
          <w:p w14:paraId="09C0F403" w14:textId="77777777" w:rsidR="00CE478F" w:rsidRPr="00667EC9" w:rsidRDefault="00914AEC" w:rsidP="00025224">
            <w:pPr>
              <w:spacing w:before="60" w:after="60"/>
            </w:pPr>
            <w:r>
              <w:t>Figure 9.7</w:t>
            </w:r>
            <w:r w:rsidR="00B21CB8">
              <w:t>5 (</w:t>
            </w:r>
            <w:r w:rsidR="00CE478F" w:rsidRPr="00667EC9">
              <w:t>10</w:t>
            </w:r>
            <w:r w:rsidR="00AE4BC3">
              <w:t>)</w:t>
            </w:r>
          </w:p>
        </w:tc>
        <w:tc>
          <w:tcPr>
            <w:tcW w:w="4493" w:type="dxa"/>
          </w:tcPr>
          <w:p w14:paraId="4A5DD787" w14:textId="77777777" w:rsidR="00CE478F" w:rsidRPr="00667EC9" w:rsidRDefault="00CE478F" w:rsidP="00025224">
            <w:pPr>
              <w:spacing w:before="60" w:after="60"/>
            </w:pPr>
            <w:r w:rsidRPr="00667EC9">
              <w:t>Runway touchdown zone lights</w:t>
            </w:r>
          </w:p>
        </w:tc>
        <w:tc>
          <w:tcPr>
            <w:tcW w:w="2402" w:type="dxa"/>
          </w:tcPr>
          <w:p w14:paraId="0D2237FA" w14:textId="77777777" w:rsidR="00CE478F" w:rsidRPr="00667EC9" w:rsidRDefault="00CE478F" w:rsidP="00025224">
            <w:pPr>
              <w:spacing w:before="60" w:after="60"/>
            </w:pPr>
            <w:r w:rsidRPr="00667EC9">
              <w:t>0.5 to 1.</w:t>
            </w:r>
            <w:r w:rsidR="00B21CB8">
              <w:t>0 (</w:t>
            </w:r>
            <w:r w:rsidRPr="00667EC9">
              <w:t>white light)</w:t>
            </w:r>
          </w:p>
        </w:tc>
      </w:tr>
    </w:tbl>
    <w:p w14:paraId="0C58AB84" w14:textId="77777777" w:rsidR="00CE478F" w:rsidRPr="001337E1" w:rsidRDefault="00CE478F" w:rsidP="001E4786">
      <w:pPr>
        <w:pStyle w:val="LDNote"/>
        <w:spacing w:before="120"/>
      </w:pPr>
      <w:r w:rsidRPr="00191E33">
        <w:rPr>
          <w:i/>
        </w:rPr>
        <w:t>Note</w:t>
      </w:r>
      <w:r w:rsidR="00191E33">
        <w:t>   </w:t>
      </w:r>
      <w:r w:rsidRPr="001337E1">
        <w:t xml:space="preserve">The beam coverages in the </w:t>
      </w:r>
      <w:r w:rsidR="00191E33">
        <w:t>F</w:t>
      </w:r>
      <w:r w:rsidRPr="001337E1">
        <w:t xml:space="preserve">igures mentioned in </w:t>
      </w:r>
      <w:r w:rsidR="00914AEC">
        <w:t>Table 9.7</w:t>
      </w:r>
      <w:r w:rsidR="00B21CB8">
        <w:t>5 (</w:t>
      </w:r>
      <w:r w:rsidR="003F1178">
        <w:t>2</w:t>
      </w:r>
      <w:r w:rsidR="00AE4BC3">
        <w:t>)</w:t>
      </w:r>
      <w:r w:rsidRPr="001337E1">
        <w:t xml:space="preserve"> provide the necessary guidance for approaches down to an RVR of 150 m and take-off to an RVR of 100 m.</w:t>
      </w:r>
    </w:p>
    <w:p w14:paraId="40B890FD" w14:textId="77777777" w:rsidR="00CE478F" w:rsidRPr="00D96BD2" w:rsidRDefault="00CE478F" w:rsidP="00025224">
      <w:pPr>
        <w:pStyle w:val="LDClause"/>
        <w:keepNext/>
      </w:pPr>
      <w:r>
        <w:tab/>
      </w:r>
      <w:r w:rsidR="003F1178" w:rsidRPr="00D96BD2">
        <w:t>(</w:t>
      </w:r>
      <w:r w:rsidR="00E85FB0" w:rsidRPr="00D96BD2">
        <w:t>3</w:t>
      </w:r>
      <w:r w:rsidR="003F1178" w:rsidRPr="00D96BD2">
        <w:t>)</w:t>
      </w:r>
      <w:r w:rsidRPr="00D96BD2">
        <w:tab/>
        <w:t>For this section:</w:t>
      </w:r>
    </w:p>
    <w:p w14:paraId="039F0FEF" w14:textId="77777777" w:rsidR="00CE478F" w:rsidRPr="00D96BD2" w:rsidRDefault="00CE478F" w:rsidP="00CE478F">
      <w:pPr>
        <w:pStyle w:val="LDP1a"/>
      </w:pPr>
      <w:r w:rsidRPr="00D96BD2">
        <w:t>(a)</w:t>
      </w:r>
      <w:r w:rsidRPr="00D96BD2">
        <w:tab/>
        <w:t xml:space="preserve">horizontal angles are measured with respect to the vertical plane through the runway </w:t>
      </w:r>
      <w:r w:rsidR="004439CE">
        <w:t>centreline</w:t>
      </w:r>
      <w:r w:rsidRPr="00D96BD2">
        <w:t>; and</w:t>
      </w:r>
    </w:p>
    <w:p w14:paraId="0832E505" w14:textId="77777777" w:rsidR="00CE478F" w:rsidRPr="00D96BD2" w:rsidRDefault="00CE478F" w:rsidP="00CE478F">
      <w:pPr>
        <w:pStyle w:val="LDP1a"/>
      </w:pPr>
      <w:r w:rsidRPr="00D96BD2">
        <w:t>(b)</w:t>
      </w:r>
      <w:r w:rsidRPr="00D96BD2">
        <w:tab/>
        <w:t xml:space="preserve">for lights other than </w:t>
      </w:r>
      <w:r w:rsidR="004439CE">
        <w:t>centreline</w:t>
      </w:r>
      <w:r w:rsidRPr="00D96BD2">
        <w:t xml:space="preserve"> lights — the direction towards the runway </w:t>
      </w:r>
      <w:r w:rsidR="004439CE">
        <w:t>centreline</w:t>
      </w:r>
      <w:r w:rsidRPr="00D96BD2">
        <w:t xml:space="preserve"> is considered positive. </w:t>
      </w:r>
    </w:p>
    <w:p w14:paraId="2388B634" w14:textId="77777777" w:rsidR="00E85FB0" w:rsidRPr="00D96BD2" w:rsidRDefault="00CE478F" w:rsidP="00E85FB0">
      <w:pPr>
        <w:pStyle w:val="LDClause"/>
      </w:pPr>
      <w:r w:rsidRPr="00D96BD2">
        <w:tab/>
      </w:r>
      <w:r w:rsidR="003F1178" w:rsidRPr="00D96BD2">
        <w:t>(</w:t>
      </w:r>
      <w:r w:rsidR="00E85FB0" w:rsidRPr="00D96BD2">
        <w:t>4</w:t>
      </w:r>
      <w:r w:rsidR="003F1178" w:rsidRPr="00D96BD2">
        <w:t>)</w:t>
      </w:r>
      <w:r w:rsidRPr="00D96BD2">
        <w:tab/>
        <w:t>Vertical angles must be measured with respect to the horizontal plane.</w:t>
      </w:r>
    </w:p>
    <w:p w14:paraId="4EC2A402" w14:textId="77777777" w:rsidR="00CE478F" w:rsidRDefault="00E85FB0" w:rsidP="00E85FB0">
      <w:pPr>
        <w:pStyle w:val="LDNote"/>
      </w:pPr>
      <w:r w:rsidRPr="00AB3E86">
        <w:rPr>
          <w:i/>
        </w:rPr>
        <w:t>Note</w:t>
      </w:r>
      <w:r>
        <w:t>   </w:t>
      </w:r>
      <w:r w:rsidR="00CE478F" w:rsidRPr="00E85FB0">
        <w:t xml:space="preserve">The </w:t>
      </w:r>
      <w:r w:rsidRPr="00E85FB0">
        <w:t>v</w:t>
      </w:r>
      <w:r w:rsidR="00CE478F" w:rsidRPr="00E85FB0">
        <w:t xml:space="preserve">ertical </w:t>
      </w:r>
      <w:r w:rsidR="00CA40FF" w:rsidRPr="00E85FB0">
        <w:t>minim</w:t>
      </w:r>
      <w:r w:rsidR="00CA40FF">
        <w:t>um</w:t>
      </w:r>
      <w:r w:rsidR="00CA40FF" w:rsidRPr="00E85FB0">
        <w:t xml:space="preserve"> </w:t>
      </w:r>
      <w:r w:rsidR="00CE478F" w:rsidRPr="00E85FB0">
        <w:t>values at 0</w:t>
      </w:r>
      <w:r w:rsidR="003E474D">
        <w:t xml:space="preserve"> </w:t>
      </w:r>
      <w:r w:rsidR="005B4F81">
        <w:t>degrees</w:t>
      </w:r>
      <w:r w:rsidR="00CE478F" w:rsidRPr="00E85FB0">
        <w:t xml:space="preserve"> in Figures </w:t>
      </w:r>
      <w:r w:rsidR="00AE0653">
        <w:t>9.7</w:t>
      </w:r>
      <w:r w:rsidR="00B21CB8">
        <w:t>5 (</w:t>
      </w:r>
      <w:r w:rsidR="00CE478F" w:rsidRPr="00E85FB0">
        <w:t>1</w:t>
      </w:r>
      <w:r w:rsidR="00AE4BC3">
        <w:t>)</w:t>
      </w:r>
      <w:r w:rsidR="00CE478F" w:rsidRPr="00E85FB0">
        <w:t xml:space="preserve"> to </w:t>
      </w:r>
      <w:r w:rsidR="00AE0653">
        <w:t>9.7</w:t>
      </w:r>
      <w:r w:rsidR="00B21CB8">
        <w:t>5 (</w:t>
      </w:r>
      <w:r w:rsidR="00CE478F" w:rsidRPr="00E85FB0">
        <w:t>12</w:t>
      </w:r>
      <w:r w:rsidR="00AE4BC3">
        <w:t>)</w:t>
      </w:r>
      <w:r w:rsidR="00CE478F" w:rsidRPr="00E85FB0">
        <w:t xml:space="preserve"> are </w:t>
      </w:r>
      <w:r w:rsidR="005B4F81">
        <w:t>depicted</w:t>
      </w:r>
      <w:r w:rsidR="00CE478F" w:rsidRPr="00E85FB0">
        <w:t xml:space="preserve"> for completeness. Values at a 0</w:t>
      </w:r>
      <w:r w:rsidR="005B4F81">
        <w:t xml:space="preserve"> degree</w:t>
      </w:r>
      <w:r w:rsidR="00CE478F" w:rsidRPr="00E85FB0">
        <w:t xml:space="preserve"> angle</w:t>
      </w:r>
      <w:r w:rsidR="005B4F81">
        <w:t xml:space="preserve"> are</w:t>
      </w:r>
      <w:r w:rsidR="00CE478F" w:rsidRPr="00E85FB0">
        <w:t xml:space="preserve"> at not intended to restrict the compliance of fittings as a pilot is not intended to see such an angle in proximity to a fitting due to </w:t>
      </w:r>
      <w:r>
        <w:t>his or her</w:t>
      </w:r>
      <w:r w:rsidRPr="00E85FB0">
        <w:t xml:space="preserve"> </w:t>
      </w:r>
      <w:r w:rsidR="00CE478F" w:rsidRPr="00E85FB0">
        <w:t>eye height and the cockpit cut-off angle. If a fitting would otherwise not comply with the values established at 0</w:t>
      </w:r>
      <w:r w:rsidR="005B4F81">
        <w:t xml:space="preserve"> degrees</w:t>
      </w:r>
      <w:r w:rsidR="00CE478F" w:rsidRPr="00E85FB0">
        <w:t xml:space="preserve">, a </w:t>
      </w:r>
      <w:r w:rsidR="005B4F81">
        <w:t>reassessment</w:t>
      </w:r>
      <w:r w:rsidR="00CE478F" w:rsidRPr="00E85FB0">
        <w:t xml:space="preserve"> is permissible for values at </w:t>
      </w:r>
      <w:r w:rsidR="0054413A">
        <w:t>1</w:t>
      </w:r>
      <w:r w:rsidR="005B4F81">
        <w:t xml:space="preserve"> degree</w:t>
      </w:r>
      <w:r w:rsidR="0054413A">
        <w:t xml:space="preserve"> </w:t>
      </w:r>
      <w:r w:rsidR="00CE478F" w:rsidRPr="00E85FB0">
        <w:t>vertical</w:t>
      </w:r>
      <w:r w:rsidR="005B4F81">
        <w:t xml:space="preserve"> and above</w:t>
      </w:r>
      <w:r w:rsidR="00CE478F" w:rsidRPr="00E85FB0">
        <w:t xml:space="preserve">. </w:t>
      </w:r>
      <w:r w:rsidR="005B4F81">
        <w:t>Values at a vertical angle of less than 1 degree are excluded from consideration.</w:t>
      </w:r>
    </w:p>
    <w:p w14:paraId="1C1AC6A2" w14:textId="77777777" w:rsidR="003E1D0B" w:rsidRPr="00740BCD" w:rsidRDefault="00CE478F" w:rsidP="003E1D0B">
      <w:pPr>
        <w:pStyle w:val="LDClause"/>
      </w:pPr>
      <w:r>
        <w:tab/>
      </w:r>
      <w:r w:rsidR="003F1178">
        <w:t>(</w:t>
      </w:r>
      <w:r>
        <w:t>5</w:t>
      </w:r>
      <w:r w:rsidR="003F1178">
        <w:t>)</w:t>
      </w:r>
      <w:r>
        <w:tab/>
      </w:r>
      <w:r w:rsidRPr="001858CC">
        <w:t>The maximum light intensity value measured on</w:t>
      </w:r>
      <w:r>
        <w:t>,</w:t>
      </w:r>
      <w:r w:rsidRPr="001858CC">
        <w:t xml:space="preserve"> or within</w:t>
      </w:r>
      <w:r>
        <w:t>,</w:t>
      </w:r>
      <w:r w:rsidRPr="001858CC">
        <w:t xml:space="preserve"> the </w:t>
      </w:r>
      <w:r w:rsidR="005B4F81">
        <w:t>boundary (normally</w:t>
      </w:r>
      <w:r w:rsidR="00CA40FF">
        <w:t xml:space="preserve"> an</w:t>
      </w:r>
      <w:r>
        <w:t xml:space="preserve"> ellipse</w:t>
      </w:r>
      <w:r w:rsidR="00CA40FF">
        <w:t>)</w:t>
      </w:r>
      <w:r>
        <w:t xml:space="preserve"> defining the</w:t>
      </w:r>
      <w:r w:rsidRPr="001858CC">
        <w:t xml:space="preserve"> main beam must not be more than </w:t>
      </w:r>
      <w:r>
        <w:t>3</w:t>
      </w:r>
      <w:r w:rsidRPr="001858CC">
        <w:t xml:space="preserve"> times the minimum light intensity value so measured.</w:t>
      </w:r>
    </w:p>
    <w:p w14:paraId="4A42E987" w14:textId="4B4E6DF6" w:rsidR="003A2417" w:rsidRPr="003E1D0B" w:rsidRDefault="00D23FD8" w:rsidP="00754EB5">
      <w:pPr>
        <w:spacing w:after="0" w:line="240" w:lineRule="auto"/>
        <w:ind w:left="476"/>
        <w:rPr>
          <w:b/>
          <w:bCs/>
        </w:rPr>
      </w:pPr>
      <w:r>
        <w:rPr>
          <w:b/>
          <w:bCs/>
          <w:noProof/>
          <w:lang w:eastAsia="en-AU"/>
        </w:rPr>
        <w:lastRenderedPageBreak/>
        <mc:AlternateContent>
          <mc:Choice Requires="wpg">
            <w:drawing>
              <wp:inline distT="0" distB="0" distL="0" distR="0" wp14:anchorId="36B55BC1" wp14:editId="6DA3AABE">
                <wp:extent cx="5461000" cy="3999230"/>
                <wp:effectExtent l="0" t="0" r="0" b="3810"/>
                <wp:docPr id="7706" name="Group 7706" descr="Shows Isocandela diagram for omnidirectional runway edge lights for a low intensity runway lighting syste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00" cy="3999230"/>
                          <a:chOff x="0" y="0"/>
                          <a:chExt cx="54610" cy="39992"/>
                        </a:xfrm>
                      </wpg:grpSpPr>
                      <pic:pic xmlns:pic="http://schemas.openxmlformats.org/drawingml/2006/picture">
                        <pic:nvPicPr>
                          <pic:cNvPr id="7707" name="Picture 4" descr="Fig 9"/>
                          <pic:cNvPicPr>
                            <a:picLocks noChangeAspect="1" noChangeArrowheads="1"/>
                          </pic:cNvPicPr>
                        </pic:nvPicPr>
                        <pic:blipFill>
                          <a:blip r:embed="rId292" cstate="print">
                            <a:grayscl/>
                            <a:biLevel thresh="50000"/>
                            <a:extLst>
                              <a:ext uri="{28A0092B-C50C-407E-A947-70E740481C1C}">
                                <a14:useLocalDpi xmlns:a14="http://schemas.microsoft.com/office/drawing/2010/main" val="0"/>
                              </a:ext>
                            </a:extLst>
                          </a:blip>
                          <a:srcRect l="18976" t="19481" r="19331" b="20238"/>
                          <a:stretch>
                            <a:fillRect/>
                          </a:stretch>
                        </pic:blipFill>
                        <pic:spPr bwMode="auto">
                          <a:xfrm>
                            <a:off x="0" y="0"/>
                            <a:ext cx="54610" cy="39992"/>
                          </a:xfrm>
                          <a:prstGeom prst="rect">
                            <a:avLst/>
                          </a:prstGeom>
                          <a:noFill/>
                          <a:extLst>
                            <a:ext uri="{909E8E84-426E-40DD-AFC4-6F175D3DCCD1}">
                              <a14:hiddenFill xmlns:a14="http://schemas.microsoft.com/office/drawing/2010/main">
                                <a:solidFill>
                                  <a:srgbClr val="FFFFFF"/>
                                </a:solidFill>
                              </a14:hiddenFill>
                            </a:ext>
                          </a:extLst>
                        </pic:spPr>
                      </pic:pic>
                      <wps:wsp>
                        <wps:cNvPr id="7708" name="Text Box 10274"/>
                        <wps:cNvSpPr txBox="1">
                          <a:spLocks noChangeArrowheads="1"/>
                        </wps:cNvSpPr>
                        <wps:spPr bwMode="auto">
                          <a:xfrm>
                            <a:off x="7642" y="32959"/>
                            <a:ext cx="2304"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A52CE" w14:textId="77777777" w:rsidR="00CC47B4" w:rsidRDefault="00CC47B4" w:rsidP="003A2417">
                              <w:pPr>
                                <w:spacing w:after="0" w:line="240" w:lineRule="auto"/>
                              </w:pPr>
                              <w:r w:rsidRPr="003A2417">
                                <w:rPr>
                                  <w:rFonts w:ascii="Calibri Light" w:hAnsi="Calibri Light"/>
                                </w:rPr>
                                <w:t>-</w:t>
                              </w:r>
                            </w:p>
                          </w:txbxContent>
                        </wps:txbx>
                        <wps:bodyPr rot="0" vert="horz" wrap="square" lIns="91440" tIns="45720" rIns="91440" bIns="45720" anchor="t" anchorCtr="0" upright="1">
                          <a:noAutofit/>
                        </wps:bodyPr>
                      </wps:wsp>
                      <wps:wsp>
                        <wps:cNvPr id="7709" name="Text Box 10275"/>
                        <wps:cNvSpPr txBox="1">
                          <a:spLocks noChangeArrowheads="1"/>
                        </wps:cNvSpPr>
                        <wps:spPr bwMode="auto">
                          <a:xfrm>
                            <a:off x="13784" y="32959"/>
                            <a:ext cx="2304"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1730A" w14:textId="77777777" w:rsidR="00CC47B4" w:rsidRDefault="00CC47B4" w:rsidP="003A2417">
                              <w:pPr>
                                <w:spacing w:after="0" w:line="240" w:lineRule="auto"/>
                              </w:pPr>
                              <w:r w:rsidRPr="003A2417">
                                <w:rPr>
                                  <w:rFonts w:ascii="Calibri Light" w:hAnsi="Calibri Light"/>
                                </w:rPr>
                                <w:t>-</w:t>
                              </w:r>
                            </w:p>
                          </w:txbxContent>
                        </wps:txbx>
                        <wps:bodyPr rot="0" vert="horz" wrap="square" lIns="91440" tIns="45720" rIns="91440" bIns="45720" anchor="t" anchorCtr="0" upright="1">
                          <a:noAutofit/>
                        </wps:bodyPr>
                      </wps:wsp>
                      <wps:wsp>
                        <wps:cNvPr id="7710" name="Text Box 10276"/>
                        <wps:cNvSpPr txBox="1">
                          <a:spLocks noChangeArrowheads="1"/>
                        </wps:cNvSpPr>
                        <wps:spPr bwMode="auto">
                          <a:xfrm>
                            <a:off x="20198" y="32959"/>
                            <a:ext cx="2304"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CEFC4" w14:textId="77777777" w:rsidR="00CC47B4" w:rsidRDefault="00CC47B4" w:rsidP="003A2417">
                              <w:pPr>
                                <w:spacing w:after="0" w:line="240" w:lineRule="auto"/>
                              </w:pPr>
                              <w:r w:rsidRPr="003A2417">
                                <w:rPr>
                                  <w:rFonts w:ascii="Calibri Light" w:hAnsi="Calibri Light"/>
                                </w:rPr>
                                <w:t>-</w:t>
                              </w:r>
                            </w:p>
                          </w:txbxContent>
                        </wps:txbx>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6B55BC1" id="Group 7706" o:spid="_x0000_s1541" alt="Shows Isocandela diagram for omnidirectional runway edge lights for a low intensity runway lighting system." style="width:430pt;height:314.9pt;mso-position-horizontal-relative:char;mso-position-vertical-relative:line" coordsize="54610,39992"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">
                <v:shape id="Picture 4" o:spid="_x0000_s1542" type="#_x0000_t75" alt="Fig 9" style="position:absolute;width:54610;height:39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">
                  <v:imagedata r:id="rId293" o:title="Fig 9" croptop="12767f" cropbottom="13263f" cropleft="12436f" cropright="12669f" grayscale="t" bilevel="t"/>
                </v:shape>
                <v:shape id="Text Box 10274" o:spid="_x0000_s1543" type="#_x0000_t202" style="position:absolute;left:7642;top:32959;width:2304;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" filled="f" stroked="f">
                  <v:textbox>
                    <w:txbxContent>
                      <w:p w14:paraId="7E5A52CE" w14:textId="77777777" w:rsidR="00CC47B4" w:rsidRDefault="00CC47B4" w:rsidP="003A2417">
                        <w:pPr>
                          <w:spacing w:after="0" w:line="240" w:lineRule="auto"/>
                        </w:pPr>
                        <w:r w:rsidRPr="003A2417">
                          <w:rPr>
                            <w:rFonts w:ascii="Calibri Light" w:hAnsi="Calibri Light"/>
                          </w:rPr>
                          <w:t>-</w:t>
                        </w:r>
                      </w:p>
                    </w:txbxContent>
                  </v:textbox>
                </v:shape>
                <v:shape id="Text Box 10275" o:spid="_x0000_s1544" type="#_x0000_t202" style="position:absolute;left:13784;top:32959;width:2304;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" filled="f" stroked="f">
                  <v:textbox>
                    <w:txbxContent>
                      <w:p w14:paraId="0C11730A" w14:textId="77777777" w:rsidR="00CC47B4" w:rsidRDefault="00CC47B4" w:rsidP="003A2417">
                        <w:pPr>
                          <w:spacing w:after="0" w:line="240" w:lineRule="auto"/>
                        </w:pPr>
                        <w:r w:rsidRPr="003A2417">
                          <w:rPr>
                            <w:rFonts w:ascii="Calibri Light" w:hAnsi="Calibri Light"/>
                          </w:rPr>
                          <w:t>-</w:t>
                        </w:r>
                      </w:p>
                    </w:txbxContent>
                  </v:textbox>
                </v:shape>
                <v:shape id="Text Box 10276" o:spid="_x0000_s1545" type="#_x0000_t202" style="position:absolute;left:20198;top:32959;width:2304;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" filled="f" stroked="f">
                  <v:textbox>
                    <w:txbxContent>
                      <w:p w14:paraId="33ECEFC4" w14:textId="77777777" w:rsidR="00CC47B4" w:rsidRDefault="00CC47B4" w:rsidP="003A2417">
                        <w:pPr>
                          <w:spacing w:after="0" w:line="240" w:lineRule="auto"/>
                        </w:pPr>
                        <w:r w:rsidRPr="003A2417">
                          <w:rPr>
                            <w:rFonts w:ascii="Calibri Light" w:hAnsi="Calibri Light"/>
                          </w:rPr>
                          <w:t>-</w:t>
                        </w:r>
                      </w:p>
                    </w:txbxContent>
                  </v:textbox>
                </v:shape>
                <w10:anchorlock/>
              </v:group>
            </w:pict>
          </mc:Fallback>
        </mc:AlternateContent>
      </w:r>
    </w:p>
    <w:p w14:paraId="0405AE1F" w14:textId="77777777" w:rsidR="00CE478F" w:rsidRPr="003E1D0B" w:rsidRDefault="00914AEC" w:rsidP="00871AB0">
      <w:pPr>
        <w:spacing w:after="0" w:line="240" w:lineRule="auto"/>
        <w:ind w:left="714"/>
        <w:rPr>
          <w:b/>
          <w:bCs/>
        </w:rPr>
      </w:pPr>
      <w:r w:rsidRPr="003E1D0B">
        <w:rPr>
          <w:b/>
          <w:bCs/>
        </w:rPr>
        <w:t>Figure 9.7</w:t>
      </w:r>
      <w:r w:rsidR="00B21CB8" w:rsidRPr="003E1D0B">
        <w:rPr>
          <w:b/>
          <w:bCs/>
        </w:rPr>
        <w:t>5 (</w:t>
      </w:r>
      <w:r w:rsidR="00CE478F" w:rsidRPr="003E1D0B">
        <w:rPr>
          <w:b/>
          <w:bCs/>
        </w:rPr>
        <w:t>1</w:t>
      </w:r>
      <w:r w:rsidR="00D40051" w:rsidRPr="003E1D0B">
        <w:rPr>
          <w:b/>
          <w:bCs/>
        </w:rPr>
        <w:t>)</w:t>
      </w:r>
      <w:r w:rsidR="006C2D45" w:rsidRPr="003E1D0B">
        <w:rPr>
          <w:b/>
          <w:bCs/>
        </w:rPr>
        <w:t>   </w:t>
      </w:r>
      <w:r w:rsidR="00CE478F" w:rsidRPr="003E1D0B">
        <w:rPr>
          <w:b/>
          <w:bCs/>
        </w:rPr>
        <w:t>Isocandela diagram for omnidirectional runway edge light</w:t>
      </w:r>
      <w:r w:rsidR="008C64AA" w:rsidRPr="003E1D0B">
        <w:rPr>
          <w:b/>
          <w:bCs/>
        </w:rPr>
        <w:t>s for a</w:t>
      </w:r>
      <w:r w:rsidR="00120F84" w:rsidRPr="003E1D0B">
        <w:rPr>
          <w:b/>
          <w:bCs/>
        </w:rPr>
        <w:t xml:space="preserve"> </w:t>
      </w:r>
      <w:r w:rsidR="00CE478F" w:rsidRPr="003E1D0B">
        <w:rPr>
          <w:b/>
          <w:bCs/>
        </w:rPr>
        <w:t>low</w:t>
      </w:r>
      <w:r w:rsidR="008C64AA" w:rsidRPr="003E1D0B">
        <w:rPr>
          <w:b/>
          <w:bCs/>
        </w:rPr>
        <w:noBreakHyphen/>
      </w:r>
      <w:r w:rsidR="00CE478F" w:rsidRPr="003E1D0B">
        <w:rPr>
          <w:b/>
          <w:bCs/>
        </w:rPr>
        <w:t>intensity runway lighting system</w:t>
      </w:r>
      <w:r w:rsidR="00AB3E86" w:rsidRPr="003E1D0B">
        <w:rPr>
          <w:b/>
          <w:bCs/>
        </w:rPr>
        <w:t xml:space="preserve"> </w:t>
      </w:r>
      <w:r w:rsidR="00D12F73" w:rsidRPr="003E1D0B">
        <w:rPr>
          <w:b/>
          <w:bCs/>
        </w:rPr>
        <w:t>(shows matters)</w:t>
      </w:r>
    </w:p>
    <w:p w14:paraId="30FE687C" w14:textId="1073C2C2" w:rsidR="00D715C2" w:rsidRPr="009F1FC1" w:rsidRDefault="00D23FD8" w:rsidP="00FE24B1">
      <w:pPr>
        <w:spacing w:before="120"/>
        <w:ind w:left="476"/>
        <w:rPr>
          <w:b/>
          <w:bCs/>
        </w:rPr>
      </w:pPr>
      <w:r>
        <w:rPr>
          <w:noProof/>
          <w:lang w:eastAsia="en-AU"/>
        </w:rPr>
        <mc:AlternateContent>
          <mc:Choice Requires="wpg">
            <w:drawing>
              <wp:inline distT="0" distB="0" distL="0" distR="0" wp14:anchorId="6A9121EA" wp14:editId="104A94B4">
                <wp:extent cx="5459095" cy="3978275"/>
                <wp:effectExtent l="0" t="5080" r="2540" b="0"/>
                <wp:docPr id="7701" name="Group 7701" descr="Shows Isocandela diagram for omnidirectional runway edge lights for a medium intensity runway lighting syste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9095" cy="3978275"/>
                          <a:chOff x="0" y="0"/>
                          <a:chExt cx="54590" cy="39782"/>
                        </a:xfrm>
                      </wpg:grpSpPr>
                      <pic:pic xmlns:pic="http://schemas.openxmlformats.org/drawingml/2006/picture">
                        <pic:nvPicPr>
                          <pic:cNvPr id="7702" name="Picture 8" descr="Fig 9"/>
                          <pic:cNvPicPr>
                            <a:picLocks noChangeAspect="1" noChangeArrowheads="1"/>
                          </pic:cNvPicPr>
                        </pic:nvPicPr>
                        <pic:blipFill>
                          <a:blip r:embed="rId294" cstate="print">
                            <a:grayscl/>
                            <a:biLevel thresh="50000"/>
                            <a:extLst>
                              <a:ext uri="{28A0092B-C50C-407E-A947-70E740481C1C}">
                                <a14:useLocalDpi xmlns:a14="http://schemas.microsoft.com/office/drawing/2010/main" val="0"/>
                              </a:ext>
                            </a:extLst>
                          </a:blip>
                          <a:srcRect l="19016" t="19513" r="19292" b="20596"/>
                          <a:stretch>
                            <a:fillRect/>
                          </a:stretch>
                        </pic:blipFill>
                        <pic:spPr bwMode="auto">
                          <a:xfrm>
                            <a:off x="0" y="0"/>
                            <a:ext cx="54590" cy="39782"/>
                          </a:xfrm>
                          <a:prstGeom prst="rect">
                            <a:avLst/>
                          </a:prstGeom>
                          <a:noFill/>
                          <a:extLst>
                            <a:ext uri="{909E8E84-426E-40DD-AFC4-6F175D3DCCD1}">
                              <a14:hiddenFill xmlns:a14="http://schemas.microsoft.com/office/drawing/2010/main">
                                <a:solidFill>
                                  <a:srgbClr val="FFFFFF"/>
                                </a:solidFill>
                              </a14:hiddenFill>
                            </a:ext>
                          </a:extLst>
                        </pic:spPr>
                      </pic:pic>
                      <wps:wsp>
                        <wps:cNvPr id="7703" name="Text Box 10289"/>
                        <wps:cNvSpPr txBox="1">
                          <a:spLocks noChangeArrowheads="1"/>
                        </wps:cNvSpPr>
                        <wps:spPr bwMode="auto">
                          <a:xfrm>
                            <a:off x="7642" y="32959"/>
                            <a:ext cx="2304"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CB7AD" w14:textId="77777777" w:rsidR="00CC47B4" w:rsidRDefault="00CC47B4" w:rsidP="00754EB5">
                              <w:pPr>
                                <w:spacing w:after="0" w:line="240" w:lineRule="auto"/>
                              </w:pPr>
                              <w:r w:rsidRPr="00754EB5">
                                <w:rPr>
                                  <w:rFonts w:ascii="Calibri Light" w:hAnsi="Calibri Light"/>
                                </w:rPr>
                                <w:t>-</w:t>
                              </w:r>
                            </w:p>
                          </w:txbxContent>
                        </wps:txbx>
                        <wps:bodyPr rot="0" vert="horz" wrap="square" lIns="91440" tIns="45720" rIns="91440" bIns="45720" anchor="t" anchorCtr="0" upright="1">
                          <a:noAutofit/>
                        </wps:bodyPr>
                      </wps:wsp>
                      <wps:wsp>
                        <wps:cNvPr id="7704" name="Text Box 10290"/>
                        <wps:cNvSpPr txBox="1">
                          <a:spLocks noChangeArrowheads="1"/>
                        </wps:cNvSpPr>
                        <wps:spPr bwMode="auto">
                          <a:xfrm>
                            <a:off x="13784" y="32959"/>
                            <a:ext cx="2298" cy="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C5988" w14:textId="77777777" w:rsidR="00CC47B4" w:rsidRDefault="00CC47B4" w:rsidP="00754EB5">
                              <w:pPr>
                                <w:spacing w:after="0" w:line="240" w:lineRule="auto"/>
                              </w:pPr>
                              <w:r w:rsidRPr="00754EB5">
                                <w:rPr>
                                  <w:rFonts w:ascii="Calibri Light" w:hAnsi="Calibri Light"/>
                                </w:rPr>
                                <w:t>-</w:t>
                              </w:r>
                            </w:p>
                          </w:txbxContent>
                        </wps:txbx>
                        <wps:bodyPr rot="0" vert="horz" wrap="square" lIns="91440" tIns="45720" rIns="91440" bIns="45720" anchor="t" anchorCtr="0" upright="1">
                          <a:noAutofit/>
                        </wps:bodyPr>
                      </wps:wsp>
                      <wps:wsp>
                        <wps:cNvPr id="7705" name="Text Box 10291"/>
                        <wps:cNvSpPr txBox="1">
                          <a:spLocks noChangeArrowheads="1"/>
                        </wps:cNvSpPr>
                        <wps:spPr bwMode="auto">
                          <a:xfrm>
                            <a:off x="20130" y="32959"/>
                            <a:ext cx="2304"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21517" w14:textId="77777777" w:rsidR="00CC47B4" w:rsidRDefault="00CC47B4" w:rsidP="00754EB5">
                              <w:pPr>
                                <w:spacing w:after="0" w:line="240" w:lineRule="auto"/>
                              </w:pPr>
                              <w:r w:rsidRPr="00754EB5">
                                <w:rPr>
                                  <w:rFonts w:ascii="Calibri Light" w:hAnsi="Calibri Light"/>
                                </w:rPr>
                                <w:t>-</w:t>
                              </w:r>
                            </w:p>
                          </w:txbxContent>
                        </wps:txbx>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A9121EA" id="Group 7701" o:spid="_x0000_s1546" alt="Shows Isocandela diagram for omnidirectional runway edge lights for a medium intensity runway lighting system." style="width:429.85pt;height:313.25pt;mso-position-horizontal-relative:char;mso-position-vertical-relative:line" coordsize="54590,39782"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">
                <v:shape id="Picture 8" o:spid="_x0000_s1547" type="#_x0000_t75" alt="Fig 9" style="position:absolute;width:54590;height:39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">
                  <v:imagedata r:id="rId295" o:title="Fig 9" croptop="12788f" cropbottom="13498f" cropleft="12462f" cropright="12643f" grayscale="t" bilevel="t"/>
                </v:shape>
                <v:shape id="Text Box 10289" o:spid="_x0000_s1548" type="#_x0000_t202" style="position:absolute;left:7642;top:32959;width:2304;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" filled="f" stroked="f">
                  <v:textbox>
                    <w:txbxContent>
                      <w:p w14:paraId="3FFCB7AD" w14:textId="77777777" w:rsidR="00CC47B4" w:rsidRDefault="00CC47B4" w:rsidP="00754EB5">
                        <w:pPr>
                          <w:spacing w:after="0" w:line="240" w:lineRule="auto"/>
                        </w:pPr>
                        <w:r w:rsidRPr="00754EB5">
                          <w:rPr>
                            <w:rFonts w:ascii="Calibri Light" w:hAnsi="Calibri Light"/>
                          </w:rPr>
                          <w:t>-</w:t>
                        </w:r>
                      </w:p>
                    </w:txbxContent>
                  </v:textbox>
                </v:shape>
                <v:shape id="Text Box 10290" o:spid="_x0000_s1549" type="#_x0000_t202" style="position:absolute;left:13784;top:32959;width:2298;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" filled="f" stroked="f">
                  <v:textbox>
                    <w:txbxContent>
                      <w:p w14:paraId="14FC5988" w14:textId="77777777" w:rsidR="00CC47B4" w:rsidRDefault="00CC47B4" w:rsidP="00754EB5">
                        <w:pPr>
                          <w:spacing w:after="0" w:line="240" w:lineRule="auto"/>
                        </w:pPr>
                        <w:r w:rsidRPr="00754EB5">
                          <w:rPr>
                            <w:rFonts w:ascii="Calibri Light" w:hAnsi="Calibri Light"/>
                          </w:rPr>
                          <w:t>-</w:t>
                        </w:r>
                      </w:p>
                    </w:txbxContent>
                  </v:textbox>
                </v:shape>
                <v:shape id="Text Box 10291" o:spid="_x0000_s1550" type="#_x0000_t202" style="position:absolute;left:20130;top:32959;width:2304;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" filled="f" stroked="f">
                  <v:textbox>
                    <w:txbxContent>
                      <w:p w14:paraId="10C21517" w14:textId="77777777" w:rsidR="00CC47B4" w:rsidRDefault="00CC47B4" w:rsidP="00754EB5">
                        <w:pPr>
                          <w:spacing w:after="0" w:line="240" w:lineRule="auto"/>
                        </w:pPr>
                        <w:r w:rsidRPr="00754EB5">
                          <w:rPr>
                            <w:rFonts w:ascii="Calibri Light" w:hAnsi="Calibri Light"/>
                          </w:rPr>
                          <w:t>-</w:t>
                        </w:r>
                      </w:p>
                    </w:txbxContent>
                  </v:textbox>
                </v:shape>
                <w10:anchorlock/>
              </v:group>
            </w:pict>
          </mc:Fallback>
        </mc:AlternateContent>
      </w:r>
      <w:r w:rsidR="00914AEC" w:rsidRPr="009F1FC1">
        <w:rPr>
          <w:b/>
          <w:bCs/>
        </w:rPr>
        <w:t>Figure 9.7</w:t>
      </w:r>
      <w:r w:rsidR="00B21CB8" w:rsidRPr="009F1FC1">
        <w:rPr>
          <w:b/>
          <w:bCs/>
        </w:rPr>
        <w:t>5 (</w:t>
      </w:r>
      <w:r w:rsidR="00CE478F" w:rsidRPr="009F1FC1">
        <w:rPr>
          <w:b/>
          <w:bCs/>
        </w:rPr>
        <w:t>2</w:t>
      </w:r>
      <w:r w:rsidR="00125340" w:rsidRPr="009F1FC1">
        <w:rPr>
          <w:b/>
          <w:bCs/>
        </w:rPr>
        <w:t>)   </w:t>
      </w:r>
      <w:r w:rsidR="00CE478F" w:rsidRPr="009F1FC1">
        <w:rPr>
          <w:b/>
          <w:bCs/>
        </w:rPr>
        <w:t>Isocandela diagram for omnidirectional runway edge light</w:t>
      </w:r>
      <w:r w:rsidR="008C64AA" w:rsidRPr="009F1FC1">
        <w:rPr>
          <w:b/>
          <w:bCs/>
        </w:rPr>
        <w:t>s for a</w:t>
      </w:r>
      <w:r w:rsidR="00120F84" w:rsidRPr="009F1FC1">
        <w:rPr>
          <w:b/>
          <w:bCs/>
        </w:rPr>
        <w:t xml:space="preserve"> </w:t>
      </w:r>
      <w:r w:rsidR="00CE478F" w:rsidRPr="009F1FC1">
        <w:rPr>
          <w:b/>
          <w:bCs/>
        </w:rPr>
        <w:t>medium</w:t>
      </w:r>
      <w:r w:rsidR="008C64AA" w:rsidRPr="009F1FC1">
        <w:rPr>
          <w:b/>
          <w:bCs/>
        </w:rPr>
        <w:noBreakHyphen/>
      </w:r>
      <w:r w:rsidR="00CE478F" w:rsidRPr="009F1FC1">
        <w:rPr>
          <w:b/>
          <w:bCs/>
        </w:rPr>
        <w:t>intensity runway lighting system</w:t>
      </w:r>
      <w:r w:rsidR="00AB3E86" w:rsidRPr="009F1FC1">
        <w:rPr>
          <w:b/>
          <w:bCs/>
        </w:rPr>
        <w:t xml:space="preserve"> </w:t>
      </w:r>
      <w:r w:rsidR="00D12F73" w:rsidRPr="009F1FC1">
        <w:rPr>
          <w:b/>
          <w:bCs/>
        </w:rPr>
        <w:t>(shows matters)</w:t>
      </w:r>
    </w:p>
    <w:p w14:paraId="0366E947" w14:textId="2161682E" w:rsidR="00CE478F" w:rsidRPr="00AB3E86" w:rsidRDefault="00D23FD8" w:rsidP="005F0E04">
      <w:pPr>
        <w:keepNext/>
        <w:ind w:left="249"/>
        <w:rPr>
          <w:rFonts w:ascii="Arial" w:hAnsi="Arial" w:cs="Arial"/>
        </w:rPr>
      </w:pPr>
      <w:r>
        <w:rPr>
          <w:rFonts w:ascii="Arial" w:hAnsi="Arial" w:cs="Arial"/>
          <w:noProof/>
          <w:lang w:eastAsia="en-AU"/>
        </w:rPr>
        <w:lastRenderedPageBreak/>
        <w:drawing>
          <wp:inline distT="0" distB="0" distL="0" distR="0" wp14:anchorId="5CCEF4BC" wp14:editId="2B3B0AF2">
            <wp:extent cx="6042660" cy="3848100"/>
            <wp:effectExtent l="0" t="0" r="0" b="0"/>
            <wp:docPr id="141" name="Picture 141" descr="Shows Isocandela diagram for high-intensity runway edge lights where the width of the runway is 30 to 45 m (white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Shows Isocandela diagram for high-intensity runway edge lights where the width of the runway is 30 to 45 m (white light). "/>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042660" cy="3848100"/>
                    </a:xfrm>
                    <a:prstGeom prst="rect">
                      <a:avLst/>
                    </a:prstGeom>
                    <a:noFill/>
                    <a:ln>
                      <a:noFill/>
                    </a:ln>
                  </pic:spPr>
                </pic:pic>
              </a:graphicData>
            </a:graphic>
          </wp:inline>
        </w:drawing>
      </w:r>
    </w:p>
    <w:p w14:paraId="1E0FFAEC" w14:textId="4CC50954" w:rsidR="00CE478F" w:rsidRDefault="00CE478F" w:rsidP="008C64AA">
      <w:pPr>
        <w:ind w:left="728"/>
        <w:rPr>
          <w:noProof/>
          <w:position w:val="-24"/>
          <w:lang w:eastAsia="en-AU"/>
        </w:rPr>
      </w:pPr>
      <w:r w:rsidRPr="00667EC9">
        <w:t>1.</w:t>
      </w:r>
      <w:r w:rsidRPr="00667EC9">
        <w:tab/>
        <w:t xml:space="preserve">Curves calculated on formula </w:t>
      </w:r>
      <w:r w:rsidR="00D23FD8">
        <w:rPr>
          <w:noProof/>
          <w:position w:val="-24"/>
          <w:lang w:eastAsia="en-AU"/>
        </w:rPr>
        <w:drawing>
          <wp:inline distT="0" distB="0" distL="0" distR="0" wp14:anchorId="0A8FAB43" wp14:editId="78EF54D5">
            <wp:extent cx="762000" cy="403860"/>
            <wp:effectExtent l="0" t="0" r="0" b="0"/>
            <wp:docPr id="142" name="Picture 142" descr="Formula for curves depicted in the isocandela diagra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Formula for curves depicted in the isocandela diagram abov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62000" cy="403860"/>
                    </a:xfrm>
                    <a:prstGeom prst="rect">
                      <a:avLst/>
                    </a:prstGeom>
                    <a:noFill/>
                    <a:ln>
                      <a:noFill/>
                    </a:ln>
                  </pic:spPr>
                </pic:pic>
              </a:graphicData>
            </a:graphic>
          </wp:inline>
        </w:drawing>
      </w:r>
    </w:p>
    <w:tbl>
      <w:tblPr>
        <w:tblW w:w="0" w:type="auto"/>
        <w:tblInd w:w="1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9"/>
        <w:gridCol w:w="709"/>
        <w:gridCol w:w="708"/>
        <w:gridCol w:w="709"/>
      </w:tblGrid>
      <w:tr w:rsidR="006B0AF4" w:rsidRPr="00667EC9" w14:paraId="54207891" w14:textId="77777777" w:rsidTr="008C64AA">
        <w:tc>
          <w:tcPr>
            <w:tcW w:w="529" w:type="dxa"/>
            <w:vAlign w:val="center"/>
          </w:tcPr>
          <w:p w14:paraId="6619F710" w14:textId="77777777" w:rsidR="006B0AF4" w:rsidRPr="00667EC9" w:rsidRDefault="006B0AF4" w:rsidP="008C64AA">
            <w:pPr>
              <w:spacing w:before="60" w:after="60"/>
            </w:pPr>
            <w:r w:rsidRPr="00667EC9">
              <w:t>a</w:t>
            </w:r>
          </w:p>
        </w:tc>
        <w:tc>
          <w:tcPr>
            <w:tcW w:w="709" w:type="dxa"/>
            <w:vAlign w:val="center"/>
          </w:tcPr>
          <w:p w14:paraId="0D281E05" w14:textId="77777777" w:rsidR="006B0AF4" w:rsidRPr="00667EC9" w:rsidRDefault="006B0AF4" w:rsidP="008C64AA">
            <w:pPr>
              <w:spacing w:before="60" w:after="60"/>
            </w:pPr>
            <w:r w:rsidRPr="00667EC9">
              <w:t>5.5</w:t>
            </w:r>
          </w:p>
        </w:tc>
        <w:tc>
          <w:tcPr>
            <w:tcW w:w="708" w:type="dxa"/>
            <w:vAlign w:val="center"/>
          </w:tcPr>
          <w:p w14:paraId="57146D4C" w14:textId="77777777" w:rsidR="006B0AF4" w:rsidRPr="00667EC9" w:rsidRDefault="006B0AF4" w:rsidP="008C64AA">
            <w:pPr>
              <w:spacing w:before="60" w:after="60"/>
            </w:pPr>
            <w:r w:rsidRPr="00667EC9">
              <w:t>7.5</w:t>
            </w:r>
          </w:p>
        </w:tc>
        <w:tc>
          <w:tcPr>
            <w:tcW w:w="709" w:type="dxa"/>
            <w:vAlign w:val="center"/>
          </w:tcPr>
          <w:p w14:paraId="45B1E163" w14:textId="77777777" w:rsidR="006B0AF4" w:rsidRPr="00667EC9" w:rsidRDefault="006B0AF4" w:rsidP="008C64AA">
            <w:pPr>
              <w:spacing w:before="60" w:after="60"/>
            </w:pPr>
            <w:r w:rsidRPr="00667EC9">
              <w:t>9.0</w:t>
            </w:r>
          </w:p>
        </w:tc>
      </w:tr>
      <w:tr w:rsidR="006B0AF4" w:rsidRPr="00667EC9" w14:paraId="148FD3D0" w14:textId="77777777" w:rsidTr="008C64AA">
        <w:tc>
          <w:tcPr>
            <w:tcW w:w="529" w:type="dxa"/>
            <w:vAlign w:val="center"/>
          </w:tcPr>
          <w:p w14:paraId="7CBE3833" w14:textId="77777777" w:rsidR="006B0AF4" w:rsidRPr="00667EC9" w:rsidRDefault="006B0AF4" w:rsidP="008C64AA">
            <w:pPr>
              <w:spacing w:before="60" w:after="60"/>
            </w:pPr>
            <w:r w:rsidRPr="00667EC9">
              <w:t>b</w:t>
            </w:r>
          </w:p>
        </w:tc>
        <w:tc>
          <w:tcPr>
            <w:tcW w:w="709" w:type="dxa"/>
            <w:vAlign w:val="center"/>
          </w:tcPr>
          <w:p w14:paraId="287F0174" w14:textId="77777777" w:rsidR="006B0AF4" w:rsidRPr="00667EC9" w:rsidRDefault="006B0AF4" w:rsidP="008C64AA">
            <w:pPr>
              <w:spacing w:before="60" w:after="60"/>
            </w:pPr>
            <w:r w:rsidRPr="00667EC9">
              <w:t>3.5</w:t>
            </w:r>
          </w:p>
        </w:tc>
        <w:tc>
          <w:tcPr>
            <w:tcW w:w="708" w:type="dxa"/>
            <w:vAlign w:val="center"/>
          </w:tcPr>
          <w:p w14:paraId="2B677B9C" w14:textId="77777777" w:rsidR="006B0AF4" w:rsidRPr="00667EC9" w:rsidRDefault="006B0AF4" w:rsidP="008C64AA">
            <w:pPr>
              <w:spacing w:before="60" w:after="60"/>
            </w:pPr>
            <w:r w:rsidRPr="00667EC9">
              <w:t>6.0</w:t>
            </w:r>
          </w:p>
        </w:tc>
        <w:tc>
          <w:tcPr>
            <w:tcW w:w="709" w:type="dxa"/>
            <w:vAlign w:val="center"/>
          </w:tcPr>
          <w:p w14:paraId="3BFDD98D" w14:textId="77777777" w:rsidR="006B0AF4" w:rsidRPr="00667EC9" w:rsidRDefault="006B0AF4" w:rsidP="008C64AA">
            <w:pPr>
              <w:spacing w:before="60" w:after="60"/>
            </w:pPr>
            <w:r w:rsidRPr="00667EC9">
              <w:t>8.5</w:t>
            </w:r>
          </w:p>
        </w:tc>
      </w:tr>
    </w:tbl>
    <w:p w14:paraId="6CBD8104" w14:textId="77777777" w:rsidR="00CE478F" w:rsidRPr="00667EC9" w:rsidRDefault="00CE478F" w:rsidP="008C64AA">
      <w:pPr>
        <w:spacing w:before="120"/>
        <w:ind w:left="728"/>
      </w:pPr>
      <w:r w:rsidRPr="00667EC9">
        <w:t>2.</w:t>
      </w:r>
      <w:r w:rsidRPr="00667EC9">
        <w:tab/>
        <w:t>Toe-in 3.5º</w:t>
      </w:r>
    </w:p>
    <w:p w14:paraId="3D0B67F8" w14:textId="77777777" w:rsidR="0066079C" w:rsidRDefault="00AC467B" w:rsidP="008C64AA">
      <w:pPr>
        <w:ind w:left="728"/>
      </w:pPr>
      <w:r>
        <w:t>3</w:t>
      </w:r>
      <w:r w:rsidR="0066079C">
        <w:t>.</w:t>
      </w:r>
      <w:r w:rsidR="0066079C">
        <w:tab/>
        <w:t>For red light multiply values by 0.15</w:t>
      </w:r>
    </w:p>
    <w:p w14:paraId="79A0761F" w14:textId="77777777" w:rsidR="00AC467B" w:rsidRDefault="00AC467B" w:rsidP="008C64AA">
      <w:pPr>
        <w:ind w:left="728"/>
      </w:pPr>
      <w:r>
        <w:t>4</w:t>
      </w:r>
      <w:r w:rsidRPr="00667EC9">
        <w:t>.</w:t>
      </w:r>
      <w:r w:rsidRPr="00667EC9">
        <w:tab/>
        <w:t>For yellow light multiply values by 0.4</w:t>
      </w:r>
    </w:p>
    <w:p w14:paraId="1BE08C15" w14:textId="77777777" w:rsidR="006B0AF4" w:rsidRPr="00AC7C8F" w:rsidRDefault="00914AEC" w:rsidP="008C64AA">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5 (</w:t>
      </w:r>
      <w:r w:rsidR="006B0AF4" w:rsidRPr="00AC7C8F">
        <w:t>3)</w:t>
      </w:r>
      <w:r w:rsidR="006C2D45">
        <w:t>   </w:t>
      </w:r>
      <w:r w:rsidR="006B0AF4" w:rsidRPr="00AC7C8F">
        <w:t>Isocandela diagram for high-intensity runway edge lights where the width of the runway is 30 to 45 m (</w:t>
      </w:r>
      <w:r w:rsidR="0066546A">
        <w:t>w</w:t>
      </w:r>
      <w:r w:rsidR="0066546A" w:rsidRPr="00AC7C8F">
        <w:t xml:space="preserve">hite </w:t>
      </w:r>
      <w:r w:rsidR="0066546A">
        <w:t>l</w:t>
      </w:r>
      <w:r w:rsidR="0066546A" w:rsidRPr="00AC7C8F">
        <w:t>ight</w:t>
      </w:r>
      <w:r w:rsidR="006B0AF4" w:rsidRPr="00AC7C8F">
        <w:t xml:space="preserve">) </w:t>
      </w:r>
      <w:r w:rsidR="00D12F73">
        <w:t>(shows matters)</w:t>
      </w:r>
    </w:p>
    <w:p w14:paraId="106ACF2F" w14:textId="5929B919" w:rsidR="00CE478F" w:rsidRPr="00667EC9" w:rsidRDefault="00D23FD8" w:rsidP="00F83A88">
      <w:pPr>
        <w:ind w:left="448"/>
      </w:pPr>
      <w:r>
        <w:rPr>
          <w:noProof/>
          <w:lang w:eastAsia="en-AU"/>
        </w:rPr>
        <w:lastRenderedPageBreak/>
        <w:drawing>
          <wp:inline distT="0" distB="0" distL="0" distR="0" wp14:anchorId="44A9F072" wp14:editId="05D1929E">
            <wp:extent cx="6019800" cy="3848100"/>
            <wp:effectExtent l="0" t="0" r="0" b="0"/>
            <wp:docPr id="143" name="Picture 143" descr="Shows Isocandela diagram for high-intensity runway edge lights where the width of the runway is 60 m (whit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Shows Isocandela diagram for high-intensity runway edge lights where the width of the runway is 60 m (white light)."/>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019800" cy="3848100"/>
                    </a:xfrm>
                    <a:prstGeom prst="rect">
                      <a:avLst/>
                    </a:prstGeom>
                    <a:noFill/>
                    <a:ln>
                      <a:noFill/>
                    </a:ln>
                  </pic:spPr>
                </pic:pic>
              </a:graphicData>
            </a:graphic>
          </wp:inline>
        </w:drawing>
      </w:r>
    </w:p>
    <w:p w14:paraId="6C9AF179" w14:textId="1A1705D5" w:rsidR="00CE478F" w:rsidRDefault="00CE478F" w:rsidP="00F83A88">
      <w:pPr>
        <w:ind w:left="709"/>
        <w:rPr>
          <w:noProof/>
          <w:position w:val="-24"/>
          <w:lang w:eastAsia="en-AU"/>
        </w:rPr>
      </w:pPr>
      <w:r w:rsidRPr="00667EC9">
        <w:t>1.</w:t>
      </w:r>
      <w:r w:rsidRPr="00667EC9">
        <w:tab/>
        <w:t xml:space="preserve">Curves calculated on formula </w:t>
      </w:r>
      <w:r w:rsidR="00D23FD8">
        <w:rPr>
          <w:noProof/>
          <w:position w:val="-24"/>
          <w:lang w:eastAsia="en-AU"/>
        </w:rPr>
        <w:drawing>
          <wp:inline distT="0" distB="0" distL="0" distR="0" wp14:anchorId="467A2DB7" wp14:editId="6006CB90">
            <wp:extent cx="762000" cy="403860"/>
            <wp:effectExtent l="0" t="0" r="0" b="0"/>
            <wp:docPr id="144" name="Picture 144" descr="Formula for curves depicted in the isocandela diagra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Formula for curves depicted in the isocandela diagram abov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62000" cy="403860"/>
                    </a:xfrm>
                    <a:prstGeom prst="rect">
                      <a:avLst/>
                    </a:prstGeom>
                    <a:noFill/>
                    <a:ln>
                      <a:noFill/>
                    </a:ln>
                  </pic:spPr>
                </pic:pic>
              </a:graphicData>
            </a:graphic>
          </wp:inline>
        </w:drawing>
      </w:r>
    </w:p>
    <w:tbl>
      <w:tblPr>
        <w:tblW w:w="0" w:type="auto"/>
        <w:tblInd w:w="1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9"/>
        <w:gridCol w:w="709"/>
        <w:gridCol w:w="708"/>
        <w:gridCol w:w="709"/>
      </w:tblGrid>
      <w:tr w:rsidR="006B0AF4" w:rsidRPr="00667EC9" w14:paraId="67ED2DD6" w14:textId="77777777" w:rsidTr="00F83A88">
        <w:tc>
          <w:tcPr>
            <w:tcW w:w="529" w:type="dxa"/>
          </w:tcPr>
          <w:p w14:paraId="0F2EA007" w14:textId="77777777" w:rsidR="006B0AF4" w:rsidRPr="00667EC9" w:rsidRDefault="006B0AF4" w:rsidP="00F83A88">
            <w:pPr>
              <w:spacing w:before="60" w:after="60"/>
            </w:pPr>
            <w:r w:rsidRPr="00667EC9">
              <w:t>a</w:t>
            </w:r>
          </w:p>
        </w:tc>
        <w:tc>
          <w:tcPr>
            <w:tcW w:w="709" w:type="dxa"/>
          </w:tcPr>
          <w:p w14:paraId="0ABDE3C5" w14:textId="77777777" w:rsidR="006B0AF4" w:rsidRPr="00667EC9" w:rsidRDefault="006B0AF4" w:rsidP="00F83A88">
            <w:pPr>
              <w:spacing w:before="60" w:after="60"/>
            </w:pPr>
            <w:r w:rsidRPr="00667EC9">
              <w:t>6.5</w:t>
            </w:r>
          </w:p>
        </w:tc>
        <w:tc>
          <w:tcPr>
            <w:tcW w:w="708" w:type="dxa"/>
          </w:tcPr>
          <w:p w14:paraId="31D7AB06" w14:textId="77777777" w:rsidR="006B0AF4" w:rsidRPr="00667EC9" w:rsidRDefault="006B0AF4" w:rsidP="00F83A88">
            <w:pPr>
              <w:spacing w:before="60" w:after="60"/>
            </w:pPr>
            <w:r w:rsidRPr="00667EC9">
              <w:t>8.5</w:t>
            </w:r>
          </w:p>
        </w:tc>
        <w:tc>
          <w:tcPr>
            <w:tcW w:w="709" w:type="dxa"/>
          </w:tcPr>
          <w:p w14:paraId="39C8D055" w14:textId="77777777" w:rsidR="006B0AF4" w:rsidRPr="00667EC9" w:rsidRDefault="006B0AF4" w:rsidP="00F83A88">
            <w:pPr>
              <w:spacing w:before="60" w:after="60"/>
            </w:pPr>
            <w:r w:rsidRPr="00667EC9">
              <w:t>10.0</w:t>
            </w:r>
          </w:p>
        </w:tc>
      </w:tr>
      <w:tr w:rsidR="006B0AF4" w:rsidRPr="00667EC9" w14:paraId="235DA155" w14:textId="77777777" w:rsidTr="00F83A88">
        <w:tc>
          <w:tcPr>
            <w:tcW w:w="529" w:type="dxa"/>
          </w:tcPr>
          <w:p w14:paraId="1104463C" w14:textId="77777777" w:rsidR="006B0AF4" w:rsidRPr="00667EC9" w:rsidRDefault="006B0AF4" w:rsidP="00F83A88">
            <w:pPr>
              <w:spacing w:before="60" w:after="60"/>
            </w:pPr>
            <w:r w:rsidRPr="00667EC9">
              <w:t>b</w:t>
            </w:r>
          </w:p>
        </w:tc>
        <w:tc>
          <w:tcPr>
            <w:tcW w:w="709" w:type="dxa"/>
          </w:tcPr>
          <w:p w14:paraId="6C0716F4" w14:textId="77777777" w:rsidR="006B0AF4" w:rsidRPr="00667EC9" w:rsidRDefault="006B0AF4" w:rsidP="00F83A88">
            <w:pPr>
              <w:spacing w:before="60" w:after="60"/>
            </w:pPr>
            <w:r w:rsidRPr="00667EC9">
              <w:t>3.5</w:t>
            </w:r>
          </w:p>
        </w:tc>
        <w:tc>
          <w:tcPr>
            <w:tcW w:w="708" w:type="dxa"/>
          </w:tcPr>
          <w:p w14:paraId="67088074" w14:textId="77777777" w:rsidR="006B0AF4" w:rsidRPr="00667EC9" w:rsidRDefault="006B0AF4" w:rsidP="00F83A88">
            <w:pPr>
              <w:spacing w:before="60" w:after="60"/>
            </w:pPr>
            <w:r w:rsidRPr="00667EC9">
              <w:t>6.0</w:t>
            </w:r>
          </w:p>
        </w:tc>
        <w:tc>
          <w:tcPr>
            <w:tcW w:w="709" w:type="dxa"/>
          </w:tcPr>
          <w:p w14:paraId="4C34DF0C" w14:textId="77777777" w:rsidR="006B0AF4" w:rsidRPr="00667EC9" w:rsidRDefault="006B0AF4" w:rsidP="00F83A88">
            <w:pPr>
              <w:spacing w:before="60" w:after="60"/>
            </w:pPr>
            <w:r w:rsidRPr="00667EC9">
              <w:t>8.5</w:t>
            </w:r>
          </w:p>
        </w:tc>
      </w:tr>
    </w:tbl>
    <w:p w14:paraId="5A0308C7" w14:textId="77777777" w:rsidR="006B0AF4" w:rsidRPr="006B0AF4" w:rsidRDefault="006B0AF4" w:rsidP="006B0AF4">
      <w:pPr>
        <w:pStyle w:val="LDBodytext"/>
        <w:rPr>
          <w:lang w:eastAsia="en-AU"/>
        </w:rPr>
      </w:pPr>
    </w:p>
    <w:p w14:paraId="41749E66" w14:textId="77777777" w:rsidR="00CE478F" w:rsidRPr="00667EC9" w:rsidRDefault="00CE478F" w:rsidP="00F83A88">
      <w:pPr>
        <w:ind w:left="709"/>
      </w:pPr>
      <w:r w:rsidRPr="00667EC9">
        <w:t>2.</w:t>
      </w:r>
      <w:r w:rsidRPr="00667EC9">
        <w:tab/>
        <w:t>Toe-in 4.5º</w:t>
      </w:r>
    </w:p>
    <w:p w14:paraId="31ED7C4F" w14:textId="77777777" w:rsidR="00CE478F" w:rsidRDefault="00CE478F" w:rsidP="00F83A88">
      <w:pPr>
        <w:ind w:left="709"/>
      </w:pPr>
      <w:r w:rsidRPr="00667EC9">
        <w:t>3.</w:t>
      </w:r>
      <w:r w:rsidRPr="00667EC9">
        <w:tab/>
        <w:t>For yellow light multiply values by 0.4</w:t>
      </w:r>
    </w:p>
    <w:p w14:paraId="7EC6A096" w14:textId="77777777" w:rsidR="006B0AF4" w:rsidRDefault="006B0AF4" w:rsidP="006B0AF4">
      <w:pPr>
        <w:pStyle w:val="LDBodytext"/>
      </w:pPr>
    </w:p>
    <w:p w14:paraId="250B9C0C" w14:textId="77777777" w:rsidR="006B0AF4" w:rsidRDefault="00914AEC" w:rsidP="00F83A88">
      <w:pPr>
        <w:pStyle w:val="LDTableheading"/>
        <w:keepNext w:val="0"/>
        <w:tabs>
          <w:tab w:val="clear" w:pos="1134"/>
          <w:tab w:val="clear" w:pos="1276"/>
          <w:tab w:val="clear" w:pos="1843"/>
          <w:tab w:val="clear" w:pos="1985"/>
          <w:tab w:val="clear" w:pos="2552"/>
          <w:tab w:val="clear" w:pos="2693"/>
        </w:tabs>
        <w:ind w:left="709"/>
      </w:pPr>
      <w:r w:rsidRPr="00836511">
        <w:t>Figure 9.7</w:t>
      </w:r>
      <w:r w:rsidR="00B21CB8" w:rsidRPr="00836511">
        <w:t>5 (</w:t>
      </w:r>
      <w:r w:rsidR="006B0AF4" w:rsidRPr="00836511">
        <w:t>4</w:t>
      </w:r>
      <w:r w:rsidR="00125340" w:rsidRPr="00836511">
        <w:t>)   </w:t>
      </w:r>
      <w:r w:rsidR="006B0AF4" w:rsidRPr="00836511">
        <w:t xml:space="preserve">Isocandela diagram for </w:t>
      </w:r>
      <w:r w:rsidR="00B00463" w:rsidRPr="00836511">
        <w:t>high</w:t>
      </w:r>
      <w:r w:rsidR="00B00463">
        <w:t>-</w:t>
      </w:r>
      <w:r w:rsidR="006B0AF4" w:rsidRPr="00836511">
        <w:t>intensity runway edge lights where the width of the runway is 60 m (</w:t>
      </w:r>
      <w:r w:rsidR="0066546A">
        <w:t>w</w:t>
      </w:r>
      <w:r w:rsidR="0066546A" w:rsidRPr="00836511">
        <w:t xml:space="preserve">hite </w:t>
      </w:r>
      <w:r w:rsidR="0066546A">
        <w:t>l</w:t>
      </w:r>
      <w:r w:rsidR="0066546A" w:rsidRPr="00836511">
        <w:t>ight</w:t>
      </w:r>
      <w:r w:rsidR="006B0AF4" w:rsidRPr="00836511">
        <w:t xml:space="preserve">) </w:t>
      </w:r>
      <w:r w:rsidR="00D12F73">
        <w:t>(shows matters)</w:t>
      </w:r>
    </w:p>
    <w:p w14:paraId="496E2E15" w14:textId="5B649722" w:rsidR="00CE478F" w:rsidRPr="00667EC9" w:rsidRDefault="00D23FD8" w:rsidP="00F83A88">
      <w:pPr>
        <w:keepNext/>
        <w:ind w:left="154"/>
      </w:pPr>
      <w:r>
        <w:rPr>
          <w:noProof/>
          <w:lang w:eastAsia="en-AU"/>
        </w:rPr>
        <w:lastRenderedPageBreak/>
        <w:drawing>
          <wp:inline distT="0" distB="0" distL="0" distR="0" wp14:anchorId="58389953" wp14:editId="3D055A82">
            <wp:extent cx="6019800" cy="3505200"/>
            <wp:effectExtent l="0" t="0" r="0" b="0"/>
            <wp:docPr id="145" name="Picture 145" descr="Shows Isocandela diagram for high-intensity threshold lights (green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Shows Isocandela diagram for high-intensity threshold lights (green light). "/>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019800" cy="3505200"/>
                    </a:xfrm>
                    <a:prstGeom prst="rect">
                      <a:avLst/>
                    </a:prstGeom>
                    <a:noFill/>
                    <a:ln>
                      <a:noFill/>
                    </a:ln>
                  </pic:spPr>
                </pic:pic>
              </a:graphicData>
            </a:graphic>
          </wp:inline>
        </w:drawing>
      </w:r>
    </w:p>
    <w:p w14:paraId="22EABE89" w14:textId="0C5638E7" w:rsidR="00CE478F" w:rsidRDefault="00CE478F" w:rsidP="00F83A88">
      <w:pPr>
        <w:ind w:left="709"/>
        <w:rPr>
          <w:noProof/>
          <w:position w:val="-24"/>
          <w:lang w:eastAsia="en-AU"/>
        </w:rPr>
      </w:pPr>
      <w:r w:rsidRPr="00667EC9">
        <w:t>1.</w:t>
      </w:r>
      <w:r w:rsidRPr="00667EC9">
        <w:tab/>
        <w:t xml:space="preserve">Curves calculated on formula </w:t>
      </w:r>
      <w:r w:rsidR="00D23FD8">
        <w:rPr>
          <w:noProof/>
          <w:position w:val="-24"/>
          <w:lang w:eastAsia="en-AU"/>
        </w:rPr>
        <w:drawing>
          <wp:inline distT="0" distB="0" distL="0" distR="0" wp14:anchorId="0E5EE8CF" wp14:editId="13F7F606">
            <wp:extent cx="762000" cy="403860"/>
            <wp:effectExtent l="0" t="0" r="0" b="0"/>
            <wp:docPr id="146" name="Picture 146" descr="Formula for curves depicted in the isocandela diagra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Formula for curves depicted in the isocandela diagram abov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62000" cy="403860"/>
                    </a:xfrm>
                    <a:prstGeom prst="rect">
                      <a:avLst/>
                    </a:prstGeom>
                    <a:noFill/>
                    <a:ln>
                      <a:noFill/>
                    </a:ln>
                  </pic:spPr>
                </pic:pic>
              </a:graphicData>
            </a:graphic>
          </wp:inline>
        </w:drawing>
      </w:r>
    </w:p>
    <w:tbl>
      <w:tblPr>
        <w:tblW w:w="0" w:type="auto"/>
        <w:tblInd w:w="1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3"/>
        <w:gridCol w:w="709"/>
        <w:gridCol w:w="708"/>
        <w:gridCol w:w="709"/>
      </w:tblGrid>
      <w:tr w:rsidR="006B0AF4" w:rsidRPr="00667EC9" w14:paraId="15CFB4C8" w14:textId="77777777" w:rsidTr="00F83A88">
        <w:tc>
          <w:tcPr>
            <w:tcW w:w="543" w:type="dxa"/>
          </w:tcPr>
          <w:p w14:paraId="229C5E9F" w14:textId="77777777" w:rsidR="006B0AF4" w:rsidRPr="00667EC9" w:rsidRDefault="006B0AF4" w:rsidP="00F83A88">
            <w:pPr>
              <w:spacing w:before="60" w:after="60"/>
            </w:pPr>
            <w:r w:rsidRPr="00667EC9">
              <w:t>a</w:t>
            </w:r>
          </w:p>
        </w:tc>
        <w:tc>
          <w:tcPr>
            <w:tcW w:w="709" w:type="dxa"/>
          </w:tcPr>
          <w:p w14:paraId="63E6ACDC" w14:textId="77777777" w:rsidR="006B0AF4" w:rsidRPr="00667EC9" w:rsidRDefault="006B0AF4" w:rsidP="00F83A88">
            <w:pPr>
              <w:spacing w:before="60" w:after="60"/>
            </w:pPr>
            <w:r w:rsidRPr="00667EC9">
              <w:t>5.5</w:t>
            </w:r>
          </w:p>
        </w:tc>
        <w:tc>
          <w:tcPr>
            <w:tcW w:w="708" w:type="dxa"/>
          </w:tcPr>
          <w:p w14:paraId="23826F7B" w14:textId="77777777" w:rsidR="006B0AF4" w:rsidRPr="00667EC9" w:rsidRDefault="006B0AF4" w:rsidP="00F83A88">
            <w:pPr>
              <w:spacing w:before="60" w:after="60"/>
            </w:pPr>
            <w:r w:rsidRPr="00667EC9">
              <w:t>7.5</w:t>
            </w:r>
          </w:p>
        </w:tc>
        <w:tc>
          <w:tcPr>
            <w:tcW w:w="709" w:type="dxa"/>
          </w:tcPr>
          <w:p w14:paraId="5DFB8950" w14:textId="77777777" w:rsidR="006B0AF4" w:rsidRPr="00667EC9" w:rsidRDefault="006B0AF4" w:rsidP="00F83A88">
            <w:pPr>
              <w:spacing w:before="60" w:after="60"/>
            </w:pPr>
            <w:r w:rsidRPr="00667EC9">
              <w:t>9.0</w:t>
            </w:r>
          </w:p>
        </w:tc>
      </w:tr>
      <w:tr w:rsidR="006B0AF4" w:rsidRPr="00667EC9" w14:paraId="07ADB2CD" w14:textId="77777777" w:rsidTr="00F83A88">
        <w:tc>
          <w:tcPr>
            <w:tcW w:w="543" w:type="dxa"/>
          </w:tcPr>
          <w:p w14:paraId="5C5713A7" w14:textId="77777777" w:rsidR="006B0AF4" w:rsidRPr="00667EC9" w:rsidRDefault="006B0AF4" w:rsidP="00F83A88">
            <w:pPr>
              <w:spacing w:before="60" w:after="60"/>
            </w:pPr>
            <w:r w:rsidRPr="00667EC9">
              <w:t>b</w:t>
            </w:r>
          </w:p>
        </w:tc>
        <w:tc>
          <w:tcPr>
            <w:tcW w:w="709" w:type="dxa"/>
          </w:tcPr>
          <w:p w14:paraId="1399D3F3" w14:textId="77777777" w:rsidR="006B0AF4" w:rsidRPr="00667EC9" w:rsidRDefault="006B0AF4" w:rsidP="00F83A88">
            <w:pPr>
              <w:spacing w:before="60" w:after="60"/>
            </w:pPr>
            <w:r w:rsidRPr="00667EC9">
              <w:t>4.5</w:t>
            </w:r>
          </w:p>
        </w:tc>
        <w:tc>
          <w:tcPr>
            <w:tcW w:w="708" w:type="dxa"/>
          </w:tcPr>
          <w:p w14:paraId="0F64C26F" w14:textId="77777777" w:rsidR="006B0AF4" w:rsidRPr="00667EC9" w:rsidRDefault="006B0AF4" w:rsidP="00F83A88">
            <w:pPr>
              <w:spacing w:before="60" w:after="60"/>
            </w:pPr>
            <w:r w:rsidRPr="00667EC9">
              <w:t>6.0</w:t>
            </w:r>
          </w:p>
        </w:tc>
        <w:tc>
          <w:tcPr>
            <w:tcW w:w="709" w:type="dxa"/>
          </w:tcPr>
          <w:p w14:paraId="2783D5CC" w14:textId="77777777" w:rsidR="006B0AF4" w:rsidRPr="00667EC9" w:rsidRDefault="006B0AF4" w:rsidP="00F83A88">
            <w:pPr>
              <w:spacing w:before="60" w:after="60"/>
            </w:pPr>
            <w:r w:rsidRPr="00667EC9">
              <w:t>8.5</w:t>
            </w:r>
          </w:p>
        </w:tc>
      </w:tr>
    </w:tbl>
    <w:p w14:paraId="2DB12516" w14:textId="77777777" w:rsidR="006B0AF4" w:rsidRPr="006B0AF4" w:rsidRDefault="006B0AF4" w:rsidP="006B0AF4">
      <w:pPr>
        <w:pStyle w:val="LDBodytext"/>
        <w:rPr>
          <w:lang w:eastAsia="en-AU"/>
        </w:rPr>
      </w:pPr>
    </w:p>
    <w:p w14:paraId="7FE882D2" w14:textId="77777777" w:rsidR="00CE478F" w:rsidRPr="00667EC9" w:rsidRDefault="00CE478F" w:rsidP="00F83A88">
      <w:pPr>
        <w:ind w:left="709"/>
      </w:pPr>
      <w:r w:rsidRPr="00667EC9">
        <w:t>2.</w:t>
      </w:r>
      <w:r w:rsidRPr="00667EC9">
        <w:tab/>
        <w:t>Toe-in 3.5º</w:t>
      </w:r>
    </w:p>
    <w:p w14:paraId="15EFBD95" w14:textId="77777777" w:rsidR="006B0AF4" w:rsidRDefault="00914AEC" w:rsidP="00F83A88">
      <w:pPr>
        <w:pStyle w:val="LDTableheading"/>
        <w:tabs>
          <w:tab w:val="clear" w:pos="1134"/>
          <w:tab w:val="clear" w:pos="1276"/>
          <w:tab w:val="clear" w:pos="1843"/>
          <w:tab w:val="clear" w:pos="1985"/>
          <w:tab w:val="clear" w:pos="2552"/>
          <w:tab w:val="clear" w:pos="2693"/>
        </w:tabs>
        <w:ind w:left="709"/>
      </w:pPr>
      <w:r w:rsidRPr="00AC7C8F">
        <w:t>Figure 9.7</w:t>
      </w:r>
      <w:r w:rsidR="00B21CB8">
        <w:t>5 (</w:t>
      </w:r>
      <w:r w:rsidR="006B0AF4" w:rsidRPr="00AC7C8F">
        <w:t>5</w:t>
      </w:r>
      <w:r w:rsidR="00125340">
        <w:t>)   </w:t>
      </w:r>
      <w:r w:rsidR="006B0AF4" w:rsidRPr="00AC7C8F">
        <w:t xml:space="preserve">Isocandela diagram for </w:t>
      </w:r>
      <w:r w:rsidR="00B00463" w:rsidRPr="00AC7C8F">
        <w:t>high</w:t>
      </w:r>
      <w:r w:rsidR="00B00463">
        <w:t>-</w:t>
      </w:r>
      <w:r w:rsidR="006B0AF4" w:rsidRPr="00AC7C8F">
        <w:t>intensity threshold lights (</w:t>
      </w:r>
      <w:r w:rsidR="0066546A">
        <w:t>g</w:t>
      </w:r>
      <w:r w:rsidR="0066546A" w:rsidRPr="00AC7C8F">
        <w:t xml:space="preserve">reen </w:t>
      </w:r>
      <w:r w:rsidR="0066546A">
        <w:t>l</w:t>
      </w:r>
      <w:r w:rsidR="0066546A" w:rsidRPr="00AC7C8F">
        <w:t>ight</w:t>
      </w:r>
      <w:r w:rsidR="006B0AF4" w:rsidRPr="00AC7C8F">
        <w:t xml:space="preserve">) </w:t>
      </w:r>
      <w:r w:rsidR="00D12F73">
        <w:t>(shows matters)</w:t>
      </w:r>
    </w:p>
    <w:p w14:paraId="2948CA62" w14:textId="3A96DD72" w:rsidR="00CE478F" w:rsidRPr="00667EC9" w:rsidRDefault="00D23FD8" w:rsidP="00447F02">
      <w:pPr>
        <w:pageBreakBefore/>
        <w:ind w:left="280"/>
      </w:pPr>
      <w:r>
        <w:rPr>
          <w:noProof/>
          <w:lang w:eastAsia="en-AU"/>
        </w:rPr>
        <w:lastRenderedPageBreak/>
        <w:drawing>
          <wp:inline distT="0" distB="0" distL="0" distR="0" wp14:anchorId="6A161700" wp14:editId="33B4B2D3">
            <wp:extent cx="6035040" cy="3718560"/>
            <wp:effectExtent l="0" t="0" r="0" b="0"/>
            <wp:docPr id="147" name="Picture 147" descr="Shows Isocandela diagram for high-intensity threshold wing bar lights (green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Shows Isocandela diagram for high-intensity threshold wing bar lights (green light)."/>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035040" cy="3718560"/>
                    </a:xfrm>
                    <a:prstGeom prst="rect">
                      <a:avLst/>
                    </a:prstGeom>
                    <a:noFill/>
                    <a:ln>
                      <a:noFill/>
                    </a:ln>
                  </pic:spPr>
                </pic:pic>
              </a:graphicData>
            </a:graphic>
          </wp:inline>
        </w:drawing>
      </w:r>
    </w:p>
    <w:p w14:paraId="6888CF7D" w14:textId="327905DE" w:rsidR="00CE478F" w:rsidRDefault="00CE478F" w:rsidP="00447F02">
      <w:pPr>
        <w:ind w:left="709"/>
        <w:rPr>
          <w:noProof/>
          <w:position w:val="-24"/>
          <w:lang w:eastAsia="en-AU"/>
        </w:rPr>
      </w:pPr>
      <w:r w:rsidRPr="00667EC9">
        <w:t>1.</w:t>
      </w:r>
      <w:r w:rsidRPr="00667EC9">
        <w:tab/>
        <w:t xml:space="preserve">Curves calculated on formula </w:t>
      </w:r>
      <w:r w:rsidR="00D23FD8">
        <w:rPr>
          <w:noProof/>
          <w:position w:val="-24"/>
          <w:lang w:eastAsia="en-AU"/>
        </w:rPr>
        <w:drawing>
          <wp:inline distT="0" distB="0" distL="0" distR="0" wp14:anchorId="6C7D57FA" wp14:editId="28C7DD12">
            <wp:extent cx="762000" cy="403860"/>
            <wp:effectExtent l="0" t="0" r="0" b="0"/>
            <wp:docPr id="148" name="Picture 148" descr="Formula for curves depicted in the isocandela diagra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Formula for curves depicted in the isocandela diagram abov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62000" cy="403860"/>
                    </a:xfrm>
                    <a:prstGeom prst="rect">
                      <a:avLst/>
                    </a:prstGeom>
                    <a:noFill/>
                    <a:ln>
                      <a:noFill/>
                    </a:ln>
                  </pic:spPr>
                </pic:pic>
              </a:graphicData>
            </a:graphic>
          </wp:inline>
        </w:drawing>
      </w:r>
    </w:p>
    <w:tbl>
      <w:tblPr>
        <w:tblW w:w="0" w:type="auto"/>
        <w:tblInd w:w="1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9"/>
        <w:gridCol w:w="709"/>
        <w:gridCol w:w="708"/>
        <w:gridCol w:w="709"/>
      </w:tblGrid>
      <w:tr w:rsidR="006B0AF4" w:rsidRPr="00667EC9" w14:paraId="6BD36C83" w14:textId="77777777" w:rsidTr="00447F02">
        <w:tc>
          <w:tcPr>
            <w:tcW w:w="529" w:type="dxa"/>
          </w:tcPr>
          <w:p w14:paraId="638CEFF6" w14:textId="77777777" w:rsidR="006B0AF4" w:rsidRPr="00667EC9" w:rsidRDefault="006B0AF4" w:rsidP="00447F02">
            <w:pPr>
              <w:spacing w:before="60" w:after="60"/>
            </w:pPr>
            <w:r w:rsidRPr="00667EC9">
              <w:t>a</w:t>
            </w:r>
          </w:p>
        </w:tc>
        <w:tc>
          <w:tcPr>
            <w:tcW w:w="709" w:type="dxa"/>
          </w:tcPr>
          <w:p w14:paraId="30DE8C61" w14:textId="77777777" w:rsidR="006B0AF4" w:rsidRPr="00667EC9" w:rsidRDefault="006B0AF4" w:rsidP="00447F02">
            <w:pPr>
              <w:spacing w:before="60" w:after="60"/>
            </w:pPr>
            <w:r w:rsidRPr="00667EC9">
              <w:t>7.0</w:t>
            </w:r>
          </w:p>
        </w:tc>
        <w:tc>
          <w:tcPr>
            <w:tcW w:w="708" w:type="dxa"/>
          </w:tcPr>
          <w:p w14:paraId="64BC412C" w14:textId="77777777" w:rsidR="006B0AF4" w:rsidRPr="00667EC9" w:rsidRDefault="006B0AF4" w:rsidP="00447F02">
            <w:pPr>
              <w:spacing w:before="60" w:after="60"/>
            </w:pPr>
            <w:r w:rsidRPr="00667EC9">
              <w:t>11.5</w:t>
            </w:r>
          </w:p>
        </w:tc>
        <w:tc>
          <w:tcPr>
            <w:tcW w:w="709" w:type="dxa"/>
          </w:tcPr>
          <w:p w14:paraId="251D3051" w14:textId="77777777" w:rsidR="006B0AF4" w:rsidRPr="00667EC9" w:rsidRDefault="006B0AF4" w:rsidP="00447F02">
            <w:pPr>
              <w:spacing w:before="60" w:after="60"/>
            </w:pPr>
            <w:r w:rsidRPr="00667EC9">
              <w:t>16.5</w:t>
            </w:r>
          </w:p>
        </w:tc>
      </w:tr>
      <w:tr w:rsidR="006B0AF4" w:rsidRPr="00667EC9" w14:paraId="288F6FE5" w14:textId="77777777" w:rsidTr="00447F02">
        <w:tc>
          <w:tcPr>
            <w:tcW w:w="529" w:type="dxa"/>
          </w:tcPr>
          <w:p w14:paraId="28F6DCAC" w14:textId="77777777" w:rsidR="006B0AF4" w:rsidRPr="00667EC9" w:rsidRDefault="006B0AF4" w:rsidP="00447F02">
            <w:pPr>
              <w:spacing w:before="60" w:after="60"/>
            </w:pPr>
            <w:r w:rsidRPr="00667EC9">
              <w:t>b</w:t>
            </w:r>
          </w:p>
        </w:tc>
        <w:tc>
          <w:tcPr>
            <w:tcW w:w="709" w:type="dxa"/>
          </w:tcPr>
          <w:p w14:paraId="217C685C" w14:textId="77777777" w:rsidR="006B0AF4" w:rsidRPr="00667EC9" w:rsidRDefault="006B0AF4" w:rsidP="00447F02">
            <w:pPr>
              <w:spacing w:before="60" w:after="60"/>
            </w:pPr>
            <w:r w:rsidRPr="00667EC9">
              <w:t>5.0</w:t>
            </w:r>
          </w:p>
        </w:tc>
        <w:tc>
          <w:tcPr>
            <w:tcW w:w="708" w:type="dxa"/>
          </w:tcPr>
          <w:p w14:paraId="3CBC5BE7" w14:textId="77777777" w:rsidR="006B0AF4" w:rsidRPr="00667EC9" w:rsidRDefault="006B0AF4" w:rsidP="00447F02">
            <w:pPr>
              <w:spacing w:before="60" w:after="60"/>
            </w:pPr>
            <w:r w:rsidRPr="00667EC9">
              <w:t>6.0</w:t>
            </w:r>
          </w:p>
        </w:tc>
        <w:tc>
          <w:tcPr>
            <w:tcW w:w="709" w:type="dxa"/>
          </w:tcPr>
          <w:p w14:paraId="211E7587" w14:textId="77777777" w:rsidR="006B0AF4" w:rsidRPr="00667EC9" w:rsidRDefault="006B0AF4" w:rsidP="00447F02">
            <w:pPr>
              <w:spacing w:before="60" w:after="60"/>
            </w:pPr>
            <w:r w:rsidRPr="00667EC9">
              <w:t>8.0</w:t>
            </w:r>
          </w:p>
        </w:tc>
      </w:tr>
    </w:tbl>
    <w:p w14:paraId="21C47258" w14:textId="77777777" w:rsidR="006B0AF4" w:rsidRPr="006B0AF4" w:rsidRDefault="006B0AF4" w:rsidP="006B0AF4">
      <w:pPr>
        <w:pStyle w:val="LDBodytext"/>
        <w:rPr>
          <w:lang w:eastAsia="en-AU"/>
        </w:rPr>
      </w:pPr>
    </w:p>
    <w:p w14:paraId="08635EC2" w14:textId="77777777" w:rsidR="00CE478F" w:rsidRPr="00667EC9" w:rsidRDefault="00CE478F" w:rsidP="00447F02">
      <w:pPr>
        <w:ind w:left="709"/>
      </w:pPr>
      <w:r w:rsidRPr="00667EC9">
        <w:t>2.</w:t>
      </w:r>
      <w:r w:rsidRPr="00667EC9">
        <w:tab/>
        <w:t>Toe-in 2º</w:t>
      </w:r>
    </w:p>
    <w:p w14:paraId="6736E236" w14:textId="77777777" w:rsidR="006B0AF4" w:rsidRPr="00AC7C8F" w:rsidRDefault="00914AEC" w:rsidP="00447F02">
      <w:pPr>
        <w:pStyle w:val="LDTableheading"/>
        <w:tabs>
          <w:tab w:val="clear" w:pos="1134"/>
          <w:tab w:val="clear" w:pos="1276"/>
          <w:tab w:val="clear" w:pos="1843"/>
          <w:tab w:val="clear" w:pos="1985"/>
          <w:tab w:val="clear" w:pos="2552"/>
          <w:tab w:val="clear" w:pos="2693"/>
        </w:tabs>
        <w:ind w:left="709"/>
      </w:pPr>
      <w:r w:rsidRPr="00AC7C8F">
        <w:t>Figure 9.7</w:t>
      </w:r>
      <w:r w:rsidR="00B21CB8">
        <w:t>5 (</w:t>
      </w:r>
      <w:r w:rsidR="006B0AF4" w:rsidRPr="00AC7C8F">
        <w:t>6</w:t>
      </w:r>
      <w:r w:rsidR="00125340">
        <w:t>)   </w:t>
      </w:r>
      <w:r w:rsidR="006B0AF4" w:rsidRPr="00AC7C8F">
        <w:t xml:space="preserve">Isocandela diagram for </w:t>
      </w:r>
      <w:r w:rsidR="00B00463">
        <w:t>h</w:t>
      </w:r>
      <w:r w:rsidR="00B00463" w:rsidRPr="00AC7C8F">
        <w:t>igh</w:t>
      </w:r>
      <w:r w:rsidR="006B0AF4" w:rsidRPr="00AC7C8F">
        <w:t>-intensity threshold wing bar lights (</w:t>
      </w:r>
      <w:r w:rsidR="0066546A">
        <w:t>g</w:t>
      </w:r>
      <w:r w:rsidR="0066546A" w:rsidRPr="00AC7C8F">
        <w:t xml:space="preserve">reen </w:t>
      </w:r>
      <w:r w:rsidR="0066546A">
        <w:t>l</w:t>
      </w:r>
      <w:r w:rsidR="0066546A" w:rsidRPr="00AC7C8F">
        <w:t>ight</w:t>
      </w:r>
      <w:r w:rsidR="006B0AF4" w:rsidRPr="00AC7C8F">
        <w:t xml:space="preserve">) </w:t>
      </w:r>
      <w:r w:rsidR="00D12F73">
        <w:t>(shows matters)</w:t>
      </w:r>
    </w:p>
    <w:p w14:paraId="3F911220" w14:textId="4D2B06E5" w:rsidR="00CE478F" w:rsidRPr="00667EC9" w:rsidRDefault="00D23FD8" w:rsidP="00447F02">
      <w:pPr>
        <w:pageBreakBefore/>
        <w:ind w:left="588"/>
      </w:pPr>
      <w:r>
        <w:rPr>
          <w:noProof/>
          <w:lang w:eastAsia="en-AU"/>
        </w:rPr>
        <w:lastRenderedPageBreak/>
        <w:drawing>
          <wp:inline distT="0" distB="0" distL="0" distR="0" wp14:anchorId="1FA51120" wp14:editId="14D15275">
            <wp:extent cx="6042660" cy="3794760"/>
            <wp:effectExtent l="0" t="0" r="0" b="0"/>
            <wp:docPr id="149" name="Picture 149" descr="Shows Isocandela diagram for high-intensity runway end lights (red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Shows Isocandela diagram for high-intensity runway end lights (red light). "/>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042660" cy="3794760"/>
                    </a:xfrm>
                    <a:prstGeom prst="rect">
                      <a:avLst/>
                    </a:prstGeom>
                    <a:noFill/>
                    <a:ln>
                      <a:noFill/>
                    </a:ln>
                  </pic:spPr>
                </pic:pic>
              </a:graphicData>
            </a:graphic>
          </wp:inline>
        </w:drawing>
      </w:r>
    </w:p>
    <w:p w14:paraId="3B712DAB" w14:textId="094054F8" w:rsidR="00CE478F" w:rsidRDefault="00CE478F" w:rsidP="00447F02">
      <w:pPr>
        <w:ind w:left="709"/>
        <w:rPr>
          <w:noProof/>
          <w:position w:val="-24"/>
          <w:lang w:eastAsia="en-AU"/>
        </w:rPr>
      </w:pPr>
      <w:r w:rsidRPr="00667EC9">
        <w:t>1.</w:t>
      </w:r>
      <w:r w:rsidRPr="00667EC9">
        <w:tab/>
        <w:t xml:space="preserve">Curves calculated on formula </w:t>
      </w:r>
      <w:r w:rsidR="00D23FD8">
        <w:rPr>
          <w:noProof/>
          <w:position w:val="-24"/>
          <w:lang w:eastAsia="en-AU"/>
        </w:rPr>
        <w:drawing>
          <wp:inline distT="0" distB="0" distL="0" distR="0" wp14:anchorId="1A8EC37B" wp14:editId="1E0ABB87">
            <wp:extent cx="762000" cy="403860"/>
            <wp:effectExtent l="0" t="0" r="0" b="0"/>
            <wp:docPr id="150" name="Picture 150" descr="Formula for curves depicted in the isocandela diagra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Formula for curves depicted in the isocandela diagram abov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62000" cy="403860"/>
                    </a:xfrm>
                    <a:prstGeom prst="rect">
                      <a:avLst/>
                    </a:prstGeom>
                    <a:noFill/>
                    <a:ln>
                      <a:noFill/>
                    </a:ln>
                  </pic:spPr>
                </pic:pic>
              </a:graphicData>
            </a:graphic>
          </wp:inline>
        </w:drawing>
      </w:r>
    </w:p>
    <w:tbl>
      <w:tblPr>
        <w:tblW w:w="0" w:type="auto"/>
        <w:tblInd w:w="1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3"/>
        <w:gridCol w:w="709"/>
        <w:gridCol w:w="708"/>
        <w:gridCol w:w="709"/>
      </w:tblGrid>
      <w:tr w:rsidR="006B0AF4" w:rsidRPr="00667EC9" w14:paraId="22954E2E" w14:textId="77777777" w:rsidTr="00447F02">
        <w:tc>
          <w:tcPr>
            <w:tcW w:w="543" w:type="dxa"/>
          </w:tcPr>
          <w:p w14:paraId="7FF1BD01" w14:textId="77777777" w:rsidR="006B0AF4" w:rsidRPr="00667EC9" w:rsidRDefault="006B0AF4" w:rsidP="00447F02">
            <w:pPr>
              <w:spacing w:before="60" w:after="60"/>
            </w:pPr>
            <w:r w:rsidRPr="00667EC9">
              <w:t>a</w:t>
            </w:r>
          </w:p>
        </w:tc>
        <w:tc>
          <w:tcPr>
            <w:tcW w:w="709" w:type="dxa"/>
          </w:tcPr>
          <w:p w14:paraId="77ECBEEE" w14:textId="77777777" w:rsidR="006B0AF4" w:rsidRPr="00667EC9" w:rsidRDefault="006B0AF4" w:rsidP="00447F02">
            <w:pPr>
              <w:spacing w:before="60" w:after="60"/>
            </w:pPr>
            <w:r w:rsidRPr="00667EC9">
              <w:t>6.0</w:t>
            </w:r>
          </w:p>
        </w:tc>
        <w:tc>
          <w:tcPr>
            <w:tcW w:w="708" w:type="dxa"/>
          </w:tcPr>
          <w:p w14:paraId="50659C22" w14:textId="77777777" w:rsidR="006B0AF4" w:rsidRPr="00667EC9" w:rsidRDefault="006B0AF4" w:rsidP="00447F02">
            <w:pPr>
              <w:spacing w:before="60" w:after="60"/>
            </w:pPr>
            <w:r w:rsidRPr="00667EC9">
              <w:t>7.5</w:t>
            </w:r>
          </w:p>
        </w:tc>
        <w:tc>
          <w:tcPr>
            <w:tcW w:w="709" w:type="dxa"/>
          </w:tcPr>
          <w:p w14:paraId="65239EF0" w14:textId="77777777" w:rsidR="006B0AF4" w:rsidRPr="00667EC9" w:rsidRDefault="006B0AF4" w:rsidP="00447F02">
            <w:pPr>
              <w:spacing w:before="60" w:after="60"/>
            </w:pPr>
            <w:r w:rsidRPr="00667EC9">
              <w:t>9.0</w:t>
            </w:r>
          </w:p>
        </w:tc>
      </w:tr>
      <w:tr w:rsidR="006B0AF4" w:rsidRPr="00667EC9" w14:paraId="071CAC73" w14:textId="77777777" w:rsidTr="00447F02">
        <w:tc>
          <w:tcPr>
            <w:tcW w:w="543" w:type="dxa"/>
          </w:tcPr>
          <w:p w14:paraId="54E51141" w14:textId="77777777" w:rsidR="006B0AF4" w:rsidRPr="00667EC9" w:rsidRDefault="006B0AF4" w:rsidP="00447F02">
            <w:pPr>
              <w:spacing w:before="60" w:after="60"/>
            </w:pPr>
            <w:r w:rsidRPr="00667EC9">
              <w:t>b</w:t>
            </w:r>
          </w:p>
        </w:tc>
        <w:tc>
          <w:tcPr>
            <w:tcW w:w="709" w:type="dxa"/>
          </w:tcPr>
          <w:p w14:paraId="72D3BC95" w14:textId="77777777" w:rsidR="006B0AF4" w:rsidRPr="00667EC9" w:rsidRDefault="006B0AF4" w:rsidP="00447F02">
            <w:pPr>
              <w:spacing w:before="60" w:after="60"/>
            </w:pPr>
            <w:r w:rsidRPr="00667EC9">
              <w:t>2.25</w:t>
            </w:r>
          </w:p>
        </w:tc>
        <w:tc>
          <w:tcPr>
            <w:tcW w:w="708" w:type="dxa"/>
          </w:tcPr>
          <w:p w14:paraId="3FF69564" w14:textId="77777777" w:rsidR="006B0AF4" w:rsidRPr="00667EC9" w:rsidRDefault="006B0AF4" w:rsidP="00447F02">
            <w:pPr>
              <w:spacing w:before="60" w:after="60"/>
            </w:pPr>
            <w:r w:rsidRPr="00667EC9">
              <w:t>5.0</w:t>
            </w:r>
          </w:p>
        </w:tc>
        <w:tc>
          <w:tcPr>
            <w:tcW w:w="709" w:type="dxa"/>
          </w:tcPr>
          <w:p w14:paraId="71CE0181" w14:textId="77777777" w:rsidR="006B0AF4" w:rsidRPr="00667EC9" w:rsidRDefault="006B0AF4" w:rsidP="00447F02">
            <w:pPr>
              <w:spacing w:before="60" w:after="60"/>
            </w:pPr>
            <w:r w:rsidRPr="00667EC9">
              <w:t>6.5</w:t>
            </w:r>
          </w:p>
        </w:tc>
      </w:tr>
    </w:tbl>
    <w:p w14:paraId="7210718B" w14:textId="77777777" w:rsidR="006B0AF4" w:rsidRPr="006B0AF4" w:rsidRDefault="006B0AF4" w:rsidP="006B0AF4">
      <w:pPr>
        <w:pStyle w:val="LDBodytext"/>
        <w:rPr>
          <w:lang w:eastAsia="en-AU"/>
        </w:rPr>
      </w:pPr>
    </w:p>
    <w:p w14:paraId="7BE0E36B" w14:textId="77777777" w:rsidR="006B0AF4" w:rsidRPr="00AB3E86" w:rsidRDefault="00914AEC" w:rsidP="00447F02">
      <w:pPr>
        <w:pStyle w:val="LDTableheading"/>
        <w:keepNext w:val="0"/>
        <w:tabs>
          <w:tab w:val="clear" w:pos="1134"/>
          <w:tab w:val="clear" w:pos="1276"/>
          <w:tab w:val="clear" w:pos="1843"/>
          <w:tab w:val="clear" w:pos="1985"/>
          <w:tab w:val="clear" w:pos="2552"/>
          <w:tab w:val="clear" w:pos="2693"/>
        </w:tabs>
        <w:ind w:left="709"/>
      </w:pPr>
      <w:r w:rsidRPr="00AC7C8F">
        <w:t>Figure 9.7</w:t>
      </w:r>
      <w:r w:rsidR="00B21CB8">
        <w:t>5 (</w:t>
      </w:r>
      <w:r w:rsidR="006B0AF4" w:rsidRPr="00AC7C8F">
        <w:t>7</w:t>
      </w:r>
      <w:r w:rsidR="00125340">
        <w:t>)   </w:t>
      </w:r>
      <w:r w:rsidR="006B0AF4" w:rsidRPr="00AC7C8F">
        <w:t xml:space="preserve">Isocandela diagram for </w:t>
      </w:r>
      <w:r w:rsidR="00B00463" w:rsidRPr="00AC7C8F">
        <w:t>high</w:t>
      </w:r>
      <w:r w:rsidR="00B00463">
        <w:t>-</w:t>
      </w:r>
      <w:r w:rsidR="006B0AF4" w:rsidRPr="00AC7C8F">
        <w:t>intensity runway end lights (</w:t>
      </w:r>
      <w:r w:rsidR="0066546A">
        <w:t>r</w:t>
      </w:r>
      <w:r w:rsidR="0066546A" w:rsidRPr="00AC7C8F">
        <w:t xml:space="preserve">ed </w:t>
      </w:r>
      <w:r w:rsidR="0066546A">
        <w:t>l</w:t>
      </w:r>
      <w:r w:rsidR="0066546A" w:rsidRPr="00AC7C8F">
        <w:t>ight</w:t>
      </w:r>
      <w:r w:rsidR="006B0AF4" w:rsidRPr="00AC7C8F">
        <w:t xml:space="preserve">) </w:t>
      </w:r>
      <w:r w:rsidR="00D12F73">
        <w:t>(shows matters)</w:t>
      </w:r>
    </w:p>
    <w:p w14:paraId="7D817EDF" w14:textId="422947B7" w:rsidR="00CE478F" w:rsidRPr="00667EC9" w:rsidRDefault="00D23FD8" w:rsidP="00447F02">
      <w:pPr>
        <w:ind w:left="378"/>
      </w:pPr>
      <w:r>
        <w:rPr>
          <w:noProof/>
          <w:lang w:eastAsia="en-AU"/>
        </w:rPr>
        <w:lastRenderedPageBreak/>
        <w:drawing>
          <wp:inline distT="0" distB="0" distL="0" distR="0" wp14:anchorId="71EE0AC4" wp14:editId="542A6DD7">
            <wp:extent cx="6019800" cy="3825240"/>
            <wp:effectExtent l="0" t="0" r="0" b="0"/>
            <wp:docPr id="151" name="Picture 151" descr="Shows Isocandela diagram for hold short lights, high-intensity runway centreline lights with 30 m longitudinal spacing (white light) and rapid exit taxiway indicator lights (yellow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Shows Isocandela diagram for hold short lights, high-intensity runway centreline lights with 30 m longitudinal spacing (white light) and rapid exit taxiway indicator lights (yellow light)."/>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019800" cy="3825240"/>
                    </a:xfrm>
                    <a:prstGeom prst="rect">
                      <a:avLst/>
                    </a:prstGeom>
                    <a:noFill/>
                    <a:ln>
                      <a:noFill/>
                    </a:ln>
                  </pic:spPr>
                </pic:pic>
              </a:graphicData>
            </a:graphic>
          </wp:inline>
        </w:drawing>
      </w:r>
    </w:p>
    <w:p w14:paraId="6BED2CB7" w14:textId="2F9ABE2A" w:rsidR="00CE478F" w:rsidRDefault="00CE478F" w:rsidP="00447F02">
      <w:pPr>
        <w:ind w:left="709"/>
        <w:rPr>
          <w:noProof/>
          <w:position w:val="-24"/>
          <w:lang w:eastAsia="en-AU"/>
        </w:rPr>
      </w:pPr>
      <w:r w:rsidRPr="00667EC9">
        <w:t>1.</w:t>
      </w:r>
      <w:r w:rsidRPr="00667EC9">
        <w:tab/>
        <w:t xml:space="preserve">Curves calculated on formula </w:t>
      </w:r>
      <w:r w:rsidR="00D23FD8">
        <w:rPr>
          <w:noProof/>
          <w:position w:val="-24"/>
          <w:lang w:eastAsia="en-AU"/>
        </w:rPr>
        <w:drawing>
          <wp:inline distT="0" distB="0" distL="0" distR="0" wp14:anchorId="541FED2D" wp14:editId="2A7AE4CF">
            <wp:extent cx="762000" cy="403860"/>
            <wp:effectExtent l="0" t="0" r="0" b="0"/>
            <wp:docPr id="152" name="Picture 152" descr="Formula for curves depicted in the isocandela diagra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Formula for curves depicted in the isocandela diagram abov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62000" cy="403860"/>
                    </a:xfrm>
                    <a:prstGeom prst="rect">
                      <a:avLst/>
                    </a:prstGeom>
                    <a:noFill/>
                    <a:ln>
                      <a:noFill/>
                    </a:ln>
                  </pic:spPr>
                </pic:pic>
              </a:graphicData>
            </a:graphic>
          </wp:inline>
        </w:drawing>
      </w:r>
    </w:p>
    <w:tbl>
      <w:tblPr>
        <w:tblW w:w="0" w:type="auto"/>
        <w:tblInd w:w="1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3"/>
        <w:gridCol w:w="709"/>
        <w:gridCol w:w="708"/>
        <w:gridCol w:w="709"/>
      </w:tblGrid>
      <w:tr w:rsidR="006B0AF4" w:rsidRPr="00667EC9" w14:paraId="746E621B" w14:textId="77777777" w:rsidTr="00447F02">
        <w:tc>
          <w:tcPr>
            <w:tcW w:w="543" w:type="dxa"/>
          </w:tcPr>
          <w:p w14:paraId="04D9647E" w14:textId="77777777" w:rsidR="006B0AF4" w:rsidRPr="00667EC9" w:rsidRDefault="006B0AF4" w:rsidP="00447F02">
            <w:pPr>
              <w:spacing w:before="60" w:after="60"/>
            </w:pPr>
            <w:r w:rsidRPr="00667EC9">
              <w:t>a</w:t>
            </w:r>
          </w:p>
        </w:tc>
        <w:tc>
          <w:tcPr>
            <w:tcW w:w="709" w:type="dxa"/>
          </w:tcPr>
          <w:p w14:paraId="22F0DA91" w14:textId="77777777" w:rsidR="006B0AF4" w:rsidRPr="00667EC9" w:rsidRDefault="006B0AF4" w:rsidP="00447F02">
            <w:pPr>
              <w:spacing w:before="60" w:after="60"/>
            </w:pPr>
            <w:r w:rsidRPr="00667EC9">
              <w:t>5.0</w:t>
            </w:r>
          </w:p>
        </w:tc>
        <w:tc>
          <w:tcPr>
            <w:tcW w:w="708" w:type="dxa"/>
          </w:tcPr>
          <w:p w14:paraId="0CFDA746" w14:textId="77777777" w:rsidR="006B0AF4" w:rsidRPr="00667EC9" w:rsidRDefault="006B0AF4" w:rsidP="00447F02">
            <w:pPr>
              <w:spacing w:before="60" w:after="60"/>
            </w:pPr>
            <w:r w:rsidRPr="00667EC9">
              <w:t>7.0</w:t>
            </w:r>
          </w:p>
        </w:tc>
        <w:tc>
          <w:tcPr>
            <w:tcW w:w="709" w:type="dxa"/>
          </w:tcPr>
          <w:p w14:paraId="7A06DD8D" w14:textId="77777777" w:rsidR="006B0AF4" w:rsidRPr="00667EC9" w:rsidRDefault="006B0AF4" w:rsidP="00447F02">
            <w:pPr>
              <w:spacing w:before="60" w:after="60"/>
            </w:pPr>
            <w:r w:rsidRPr="00667EC9">
              <w:t>8.5</w:t>
            </w:r>
          </w:p>
        </w:tc>
      </w:tr>
      <w:tr w:rsidR="006B0AF4" w:rsidRPr="00667EC9" w14:paraId="5FCD953E" w14:textId="77777777" w:rsidTr="00447F02">
        <w:tc>
          <w:tcPr>
            <w:tcW w:w="543" w:type="dxa"/>
          </w:tcPr>
          <w:p w14:paraId="49B697A0" w14:textId="77777777" w:rsidR="006B0AF4" w:rsidRPr="00667EC9" w:rsidRDefault="006B0AF4" w:rsidP="00447F02">
            <w:pPr>
              <w:spacing w:before="60" w:after="60"/>
            </w:pPr>
            <w:r w:rsidRPr="00667EC9">
              <w:t>b</w:t>
            </w:r>
          </w:p>
        </w:tc>
        <w:tc>
          <w:tcPr>
            <w:tcW w:w="709" w:type="dxa"/>
          </w:tcPr>
          <w:p w14:paraId="7CE3ABAA" w14:textId="77777777" w:rsidR="006B0AF4" w:rsidRPr="00667EC9" w:rsidRDefault="006B0AF4" w:rsidP="00447F02">
            <w:pPr>
              <w:spacing w:before="60" w:after="60"/>
            </w:pPr>
            <w:r w:rsidRPr="00667EC9">
              <w:t>3.5</w:t>
            </w:r>
          </w:p>
        </w:tc>
        <w:tc>
          <w:tcPr>
            <w:tcW w:w="708" w:type="dxa"/>
          </w:tcPr>
          <w:p w14:paraId="453D9118" w14:textId="77777777" w:rsidR="006B0AF4" w:rsidRPr="00667EC9" w:rsidRDefault="006B0AF4" w:rsidP="00447F02">
            <w:pPr>
              <w:spacing w:before="60" w:after="60"/>
            </w:pPr>
            <w:r w:rsidRPr="00667EC9">
              <w:t>6.0</w:t>
            </w:r>
          </w:p>
        </w:tc>
        <w:tc>
          <w:tcPr>
            <w:tcW w:w="709" w:type="dxa"/>
          </w:tcPr>
          <w:p w14:paraId="65F414C4" w14:textId="77777777" w:rsidR="006B0AF4" w:rsidRPr="00667EC9" w:rsidRDefault="006B0AF4" w:rsidP="00447F02">
            <w:pPr>
              <w:spacing w:before="60" w:after="60"/>
            </w:pPr>
            <w:r w:rsidRPr="00667EC9">
              <w:t>8.5</w:t>
            </w:r>
          </w:p>
        </w:tc>
      </w:tr>
    </w:tbl>
    <w:p w14:paraId="6CE356E5" w14:textId="77777777" w:rsidR="006B0AF4" w:rsidRPr="006B0AF4" w:rsidRDefault="006B0AF4" w:rsidP="006B0AF4">
      <w:pPr>
        <w:pStyle w:val="LDBodytext"/>
        <w:rPr>
          <w:lang w:eastAsia="en-AU"/>
        </w:rPr>
      </w:pPr>
    </w:p>
    <w:p w14:paraId="68897431" w14:textId="77777777" w:rsidR="00CE478F" w:rsidRDefault="00CE478F" w:rsidP="00447F02">
      <w:pPr>
        <w:ind w:left="709"/>
      </w:pPr>
      <w:r w:rsidRPr="00667EC9">
        <w:t>2.</w:t>
      </w:r>
      <w:r w:rsidRPr="00667EC9">
        <w:tab/>
        <w:t>For red light multiply values by 0.15</w:t>
      </w:r>
    </w:p>
    <w:p w14:paraId="7C3B764E" w14:textId="77777777" w:rsidR="00F270A3" w:rsidRPr="00667EC9" w:rsidRDefault="00F270A3" w:rsidP="00447F02">
      <w:pPr>
        <w:ind w:left="709"/>
      </w:pPr>
      <w:r>
        <w:t>3.</w:t>
      </w:r>
      <w:r>
        <w:tab/>
        <w:t>For yellow light multiply values by 0.40</w:t>
      </w:r>
    </w:p>
    <w:p w14:paraId="10368DDE" w14:textId="77777777" w:rsidR="006B0AF4" w:rsidRPr="00AC7C8F" w:rsidRDefault="00914AEC" w:rsidP="00447F02">
      <w:pPr>
        <w:pStyle w:val="LDTableheading"/>
        <w:keepNext w:val="0"/>
        <w:tabs>
          <w:tab w:val="clear" w:pos="1134"/>
          <w:tab w:val="clear" w:pos="1276"/>
          <w:tab w:val="clear" w:pos="1843"/>
          <w:tab w:val="clear" w:pos="1985"/>
          <w:tab w:val="clear" w:pos="2552"/>
          <w:tab w:val="clear" w:pos="2693"/>
        </w:tabs>
        <w:ind w:left="709"/>
      </w:pPr>
      <w:r w:rsidRPr="00AC7C8F">
        <w:t>Figure 9.7</w:t>
      </w:r>
      <w:r w:rsidR="00B21CB8">
        <w:t>5 (</w:t>
      </w:r>
      <w:r w:rsidR="006B0AF4" w:rsidRPr="00AC7C8F">
        <w:t>8</w:t>
      </w:r>
      <w:r w:rsidR="00125340">
        <w:t>)   </w:t>
      </w:r>
      <w:r w:rsidR="006B0AF4" w:rsidRPr="00AC7C8F">
        <w:t xml:space="preserve">Isocandela diagram for </w:t>
      </w:r>
      <w:r w:rsidR="00D15350">
        <w:t xml:space="preserve">hold short lights, </w:t>
      </w:r>
      <w:r w:rsidR="00B00463" w:rsidRPr="00AC7C8F">
        <w:t>high</w:t>
      </w:r>
      <w:r w:rsidR="00B00463">
        <w:t>-</w:t>
      </w:r>
      <w:r w:rsidR="006B0AF4" w:rsidRPr="00AC7C8F">
        <w:t xml:space="preserve">intensity runway </w:t>
      </w:r>
      <w:r w:rsidR="004439CE">
        <w:t>centreline</w:t>
      </w:r>
      <w:r w:rsidR="006B0AF4" w:rsidRPr="00AC7C8F">
        <w:t xml:space="preserve"> lights with 30 m longitudinal spacing (</w:t>
      </w:r>
      <w:r w:rsidR="0066546A">
        <w:t>w</w:t>
      </w:r>
      <w:r w:rsidR="0066546A" w:rsidRPr="00AC7C8F">
        <w:t xml:space="preserve">hite </w:t>
      </w:r>
      <w:r w:rsidR="0066546A">
        <w:t>l</w:t>
      </w:r>
      <w:r w:rsidR="0066546A" w:rsidRPr="00AC7C8F">
        <w:t>ight</w:t>
      </w:r>
      <w:r w:rsidR="006B0AF4" w:rsidRPr="00AC7C8F">
        <w:t>)</w:t>
      </w:r>
      <w:r w:rsidR="001424AF">
        <w:t xml:space="preserve"> and rapid exit taxiway indicator lights (</w:t>
      </w:r>
      <w:r w:rsidR="0066546A">
        <w:t>yellow light</w:t>
      </w:r>
      <w:r w:rsidR="001424AF">
        <w:t>)</w:t>
      </w:r>
      <w:r w:rsidR="006B0AF4" w:rsidRPr="00AC7C8F">
        <w:t xml:space="preserve"> </w:t>
      </w:r>
      <w:r w:rsidR="00D12F73">
        <w:t>(shows matters)</w:t>
      </w:r>
    </w:p>
    <w:p w14:paraId="17ED371F" w14:textId="3E5BBF4E" w:rsidR="00CE478F" w:rsidRPr="00667EC9" w:rsidRDefault="00D23FD8" w:rsidP="001B7A0A">
      <w:pPr>
        <w:ind w:left="112"/>
      </w:pPr>
      <w:r>
        <w:rPr>
          <w:noProof/>
          <w:lang w:eastAsia="en-AU"/>
        </w:rPr>
        <w:lastRenderedPageBreak/>
        <w:drawing>
          <wp:inline distT="0" distB="0" distL="0" distR="0" wp14:anchorId="67DAA772" wp14:editId="5B4A4798">
            <wp:extent cx="6019800" cy="3657600"/>
            <wp:effectExtent l="0" t="0" r="0" b="0"/>
            <wp:docPr id="153" name="Picture 153" descr="Shows Isocandela diagram for high-intensity runway centreline lights with 15 m longitudinal spacing (white light) and rapid exit taxiway indicator lights (yellow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hows Isocandela diagram for high-intensity runway centreline lights with 15 m longitudinal spacing (white light) and rapid exit taxiway indicator lights (yellow light)."/>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019800" cy="3657600"/>
                    </a:xfrm>
                    <a:prstGeom prst="rect">
                      <a:avLst/>
                    </a:prstGeom>
                    <a:noFill/>
                    <a:ln>
                      <a:noFill/>
                    </a:ln>
                  </pic:spPr>
                </pic:pic>
              </a:graphicData>
            </a:graphic>
          </wp:inline>
        </w:drawing>
      </w:r>
    </w:p>
    <w:p w14:paraId="02685FF4" w14:textId="5078892F" w:rsidR="00CE478F" w:rsidRDefault="00CE478F" w:rsidP="001B7A0A">
      <w:pPr>
        <w:ind w:left="709"/>
        <w:rPr>
          <w:noProof/>
          <w:position w:val="-24"/>
          <w:lang w:eastAsia="en-AU"/>
        </w:rPr>
      </w:pPr>
      <w:r w:rsidRPr="00667EC9">
        <w:t>1.</w:t>
      </w:r>
      <w:r w:rsidRPr="00667EC9">
        <w:tab/>
        <w:t xml:space="preserve">Curves calculated on formula </w:t>
      </w:r>
      <w:r w:rsidR="00D23FD8">
        <w:rPr>
          <w:noProof/>
          <w:position w:val="-24"/>
          <w:lang w:eastAsia="en-AU"/>
        </w:rPr>
        <w:drawing>
          <wp:inline distT="0" distB="0" distL="0" distR="0" wp14:anchorId="4A56A0EC" wp14:editId="333BA416">
            <wp:extent cx="762000" cy="403860"/>
            <wp:effectExtent l="0" t="0" r="0" b="0"/>
            <wp:docPr id="154" name="Picture 154" descr="Formula for curves depicted in the isocandela diagra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Formula for curves depicted in the isocandela diagram abov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62000" cy="403860"/>
                    </a:xfrm>
                    <a:prstGeom prst="rect">
                      <a:avLst/>
                    </a:prstGeom>
                    <a:noFill/>
                    <a:ln>
                      <a:noFill/>
                    </a:ln>
                  </pic:spPr>
                </pic:pic>
              </a:graphicData>
            </a:graphic>
          </wp:inline>
        </w:drawing>
      </w:r>
    </w:p>
    <w:tbl>
      <w:tblPr>
        <w:tblW w:w="0" w:type="auto"/>
        <w:tblInd w:w="1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3"/>
        <w:gridCol w:w="709"/>
        <w:gridCol w:w="708"/>
        <w:gridCol w:w="709"/>
      </w:tblGrid>
      <w:tr w:rsidR="006B0AF4" w:rsidRPr="00667EC9" w14:paraId="62BA470D" w14:textId="77777777" w:rsidTr="001B7A0A">
        <w:tc>
          <w:tcPr>
            <w:tcW w:w="543" w:type="dxa"/>
          </w:tcPr>
          <w:p w14:paraId="7935D640" w14:textId="77777777" w:rsidR="006B0AF4" w:rsidRPr="00667EC9" w:rsidRDefault="006B0AF4" w:rsidP="001B7A0A">
            <w:pPr>
              <w:spacing w:before="60" w:after="60"/>
            </w:pPr>
            <w:r w:rsidRPr="00667EC9">
              <w:t>a</w:t>
            </w:r>
          </w:p>
        </w:tc>
        <w:tc>
          <w:tcPr>
            <w:tcW w:w="709" w:type="dxa"/>
          </w:tcPr>
          <w:p w14:paraId="21694173" w14:textId="77777777" w:rsidR="006B0AF4" w:rsidRPr="00667EC9" w:rsidRDefault="006B0AF4" w:rsidP="001B7A0A">
            <w:pPr>
              <w:spacing w:before="60" w:after="60"/>
            </w:pPr>
            <w:r w:rsidRPr="00667EC9">
              <w:t>5.0</w:t>
            </w:r>
          </w:p>
        </w:tc>
        <w:tc>
          <w:tcPr>
            <w:tcW w:w="708" w:type="dxa"/>
          </w:tcPr>
          <w:p w14:paraId="5E00AE6B" w14:textId="77777777" w:rsidR="006B0AF4" w:rsidRPr="00667EC9" w:rsidRDefault="006B0AF4" w:rsidP="001B7A0A">
            <w:pPr>
              <w:spacing w:before="60" w:after="60"/>
            </w:pPr>
            <w:r w:rsidRPr="00667EC9">
              <w:t>7.0</w:t>
            </w:r>
          </w:p>
        </w:tc>
        <w:tc>
          <w:tcPr>
            <w:tcW w:w="709" w:type="dxa"/>
          </w:tcPr>
          <w:p w14:paraId="5B303050" w14:textId="77777777" w:rsidR="006B0AF4" w:rsidRPr="00667EC9" w:rsidRDefault="006B0AF4" w:rsidP="001B7A0A">
            <w:pPr>
              <w:spacing w:before="60" w:after="60"/>
            </w:pPr>
            <w:r w:rsidRPr="00667EC9">
              <w:t>8.5</w:t>
            </w:r>
          </w:p>
        </w:tc>
      </w:tr>
      <w:tr w:rsidR="006B0AF4" w:rsidRPr="00667EC9" w14:paraId="78AFC2AB" w14:textId="77777777" w:rsidTr="001B7A0A">
        <w:tc>
          <w:tcPr>
            <w:tcW w:w="543" w:type="dxa"/>
          </w:tcPr>
          <w:p w14:paraId="1F449D55" w14:textId="77777777" w:rsidR="006B0AF4" w:rsidRPr="00667EC9" w:rsidRDefault="006B0AF4" w:rsidP="001B7A0A">
            <w:pPr>
              <w:spacing w:before="60" w:after="60"/>
            </w:pPr>
            <w:r w:rsidRPr="00667EC9">
              <w:t>b</w:t>
            </w:r>
          </w:p>
        </w:tc>
        <w:tc>
          <w:tcPr>
            <w:tcW w:w="709" w:type="dxa"/>
          </w:tcPr>
          <w:p w14:paraId="26549707" w14:textId="77777777" w:rsidR="006B0AF4" w:rsidRPr="00667EC9" w:rsidRDefault="006B0AF4" w:rsidP="001B7A0A">
            <w:pPr>
              <w:spacing w:before="60" w:after="60"/>
            </w:pPr>
            <w:r w:rsidRPr="00667EC9">
              <w:t>4.5</w:t>
            </w:r>
          </w:p>
        </w:tc>
        <w:tc>
          <w:tcPr>
            <w:tcW w:w="708" w:type="dxa"/>
          </w:tcPr>
          <w:p w14:paraId="1632B685" w14:textId="77777777" w:rsidR="006B0AF4" w:rsidRPr="00667EC9" w:rsidRDefault="006B0AF4" w:rsidP="001B7A0A">
            <w:pPr>
              <w:spacing w:before="60" w:after="60"/>
            </w:pPr>
            <w:r w:rsidRPr="00667EC9">
              <w:t>8.5</w:t>
            </w:r>
          </w:p>
        </w:tc>
        <w:tc>
          <w:tcPr>
            <w:tcW w:w="709" w:type="dxa"/>
          </w:tcPr>
          <w:p w14:paraId="3290D107" w14:textId="77777777" w:rsidR="006B0AF4" w:rsidRPr="00667EC9" w:rsidRDefault="006B0AF4" w:rsidP="001B7A0A">
            <w:pPr>
              <w:spacing w:before="60" w:after="60"/>
            </w:pPr>
            <w:r w:rsidRPr="00667EC9">
              <w:t>10</w:t>
            </w:r>
          </w:p>
        </w:tc>
      </w:tr>
    </w:tbl>
    <w:p w14:paraId="09CC251E" w14:textId="77777777" w:rsidR="006B0AF4" w:rsidRPr="006B0AF4" w:rsidRDefault="006B0AF4" w:rsidP="006B0AF4">
      <w:pPr>
        <w:pStyle w:val="LDBodytext"/>
        <w:rPr>
          <w:lang w:eastAsia="en-AU"/>
        </w:rPr>
      </w:pPr>
    </w:p>
    <w:p w14:paraId="77B8A146" w14:textId="77777777" w:rsidR="00CE478F" w:rsidRDefault="00CE478F" w:rsidP="001B7A0A">
      <w:pPr>
        <w:ind w:left="709"/>
      </w:pPr>
      <w:r w:rsidRPr="00667EC9">
        <w:t>2.</w:t>
      </w:r>
      <w:r w:rsidRPr="00667EC9">
        <w:tab/>
        <w:t>For red light multiply values by 0.15</w:t>
      </w:r>
    </w:p>
    <w:p w14:paraId="010FEF2C" w14:textId="77777777" w:rsidR="00467089" w:rsidRPr="00667EC9" w:rsidRDefault="00467089" w:rsidP="001B7A0A">
      <w:pPr>
        <w:ind w:left="709"/>
      </w:pPr>
      <w:r>
        <w:t>3.</w:t>
      </w:r>
      <w:r>
        <w:tab/>
        <w:t>For yellow light multiply values by 0.40</w:t>
      </w:r>
    </w:p>
    <w:p w14:paraId="5B571E75" w14:textId="77777777" w:rsidR="006B0AF4" w:rsidRPr="00AC7C8F" w:rsidRDefault="00914AEC" w:rsidP="00447F02">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5 (</w:t>
      </w:r>
      <w:r w:rsidR="006B0AF4" w:rsidRPr="00AC7C8F">
        <w:t>9</w:t>
      </w:r>
      <w:r w:rsidR="00125340">
        <w:t>)   </w:t>
      </w:r>
      <w:r w:rsidR="006B0AF4" w:rsidRPr="00AC7C8F">
        <w:t xml:space="preserve">Isocandela diagram for </w:t>
      </w:r>
      <w:r w:rsidR="00B00463" w:rsidRPr="00AC7C8F">
        <w:t>high</w:t>
      </w:r>
      <w:r w:rsidR="00B00463">
        <w:t>-</w:t>
      </w:r>
      <w:r w:rsidR="006B0AF4" w:rsidRPr="00AC7C8F">
        <w:t xml:space="preserve">intensity runway </w:t>
      </w:r>
      <w:r w:rsidR="004439CE">
        <w:t>centreline</w:t>
      </w:r>
      <w:r w:rsidR="006B0AF4" w:rsidRPr="00AC7C8F">
        <w:t xml:space="preserve"> lights with 15 m longitudinal spacing (</w:t>
      </w:r>
      <w:r w:rsidR="00657E96">
        <w:t>w</w:t>
      </w:r>
      <w:r w:rsidR="00657E96" w:rsidRPr="00AC7C8F">
        <w:t xml:space="preserve">hite </w:t>
      </w:r>
      <w:r w:rsidR="00657E96">
        <w:t>l</w:t>
      </w:r>
      <w:r w:rsidR="00657E96" w:rsidRPr="00AC7C8F">
        <w:t>ight</w:t>
      </w:r>
      <w:r w:rsidR="006B0AF4" w:rsidRPr="00AC7C8F">
        <w:t>)</w:t>
      </w:r>
      <w:r w:rsidR="0087192E">
        <w:t xml:space="preserve"> and rapid exit taxiway indicator lights (</w:t>
      </w:r>
      <w:r w:rsidR="00657E96">
        <w:t>yellow light</w:t>
      </w:r>
      <w:r w:rsidR="0087192E">
        <w:t>)</w:t>
      </w:r>
      <w:r w:rsidR="006B0AF4" w:rsidRPr="00AC7C8F">
        <w:t xml:space="preserve"> </w:t>
      </w:r>
      <w:r w:rsidR="00D12F73">
        <w:t>(shows matters)</w:t>
      </w:r>
    </w:p>
    <w:p w14:paraId="3838668A" w14:textId="0F6CBB9C" w:rsidR="00CE478F" w:rsidRPr="00667EC9" w:rsidRDefault="00D23FD8" w:rsidP="001B7A0A">
      <w:pPr>
        <w:ind w:left="280"/>
      </w:pPr>
      <w:r>
        <w:rPr>
          <w:noProof/>
          <w:lang w:eastAsia="en-AU"/>
        </w:rPr>
        <w:lastRenderedPageBreak/>
        <w:drawing>
          <wp:inline distT="0" distB="0" distL="0" distR="0" wp14:anchorId="786855C6" wp14:editId="1F576DE0">
            <wp:extent cx="6019800" cy="3771900"/>
            <wp:effectExtent l="0" t="0" r="0" b="0"/>
            <wp:docPr id="155" name="Picture 155" descr="Shows Isocandela diagram for runway touchdown zone lights (white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Shows Isocandela diagram for runway touchdown zone lights (white light). "/>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019800" cy="3771900"/>
                    </a:xfrm>
                    <a:prstGeom prst="rect">
                      <a:avLst/>
                    </a:prstGeom>
                    <a:noFill/>
                    <a:ln>
                      <a:noFill/>
                    </a:ln>
                  </pic:spPr>
                </pic:pic>
              </a:graphicData>
            </a:graphic>
          </wp:inline>
        </w:drawing>
      </w:r>
    </w:p>
    <w:p w14:paraId="66C2A0FC" w14:textId="77777777" w:rsidR="00CE478F" w:rsidRPr="00667EC9" w:rsidRDefault="00CE478F" w:rsidP="00CE478F"/>
    <w:p w14:paraId="53A6D01E" w14:textId="79780555" w:rsidR="00CE478F" w:rsidRDefault="00CE478F" w:rsidP="001B7A0A">
      <w:pPr>
        <w:ind w:left="709"/>
        <w:rPr>
          <w:noProof/>
          <w:position w:val="-24"/>
          <w:lang w:eastAsia="en-AU"/>
        </w:rPr>
      </w:pPr>
      <w:r w:rsidRPr="00667EC9">
        <w:t>1.</w:t>
      </w:r>
      <w:r w:rsidRPr="00667EC9">
        <w:tab/>
        <w:t xml:space="preserve">Curves calculated on formula </w:t>
      </w:r>
      <w:r w:rsidR="00D23FD8">
        <w:rPr>
          <w:noProof/>
          <w:position w:val="-24"/>
          <w:lang w:eastAsia="en-AU"/>
        </w:rPr>
        <w:drawing>
          <wp:inline distT="0" distB="0" distL="0" distR="0" wp14:anchorId="55AF772D" wp14:editId="5801A1D4">
            <wp:extent cx="762000" cy="403860"/>
            <wp:effectExtent l="0" t="0" r="0" b="0"/>
            <wp:docPr id="156" name="Picture 156" descr="Formula for curves depicted in the isocandela diagra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Formula for curves depicted in the isocandela diagram abov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62000" cy="403860"/>
                    </a:xfrm>
                    <a:prstGeom prst="rect">
                      <a:avLst/>
                    </a:prstGeom>
                    <a:noFill/>
                    <a:ln>
                      <a:noFill/>
                    </a:ln>
                  </pic:spPr>
                </pic:pic>
              </a:graphicData>
            </a:graphic>
          </wp:inline>
        </w:drawing>
      </w:r>
    </w:p>
    <w:tbl>
      <w:tblPr>
        <w:tblW w:w="0" w:type="auto"/>
        <w:tblInd w:w="1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5"/>
        <w:gridCol w:w="709"/>
        <w:gridCol w:w="708"/>
        <w:gridCol w:w="709"/>
      </w:tblGrid>
      <w:tr w:rsidR="006B0AF4" w:rsidRPr="00667EC9" w14:paraId="51F55444" w14:textId="77777777" w:rsidTr="001B7A0A">
        <w:tc>
          <w:tcPr>
            <w:tcW w:w="515" w:type="dxa"/>
          </w:tcPr>
          <w:p w14:paraId="418AF04E" w14:textId="77777777" w:rsidR="006B0AF4" w:rsidRPr="00667EC9" w:rsidRDefault="006B0AF4" w:rsidP="001B7A0A">
            <w:pPr>
              <w:spacing w:before="60" w:after="60"/>
            </w:pPr>
            <w:r w:rsidRPr="00667EC9">
              <w:t>a</w:t>
            </w:r>
          </w:p>
        </w:tc>
        <w:tc>
          <w:tcPr>
            <w:tcW w:w="709" w:type="dxa"/>
          </w:tcPr>
          <w:p w14:paraId="0A31BF46" w14:textId="77777777" w:rsidR="006B0AF4" w:rsidRPr="00667EC9" w:rsidRDefault="006B0AF4" w:rsidP="001B7A0A">
            <w:pPr>
              <w:spacing w:before="60" w:after="60"/>
            </w:pPr>
            <w:r w:rsidRPr="00667EC9">
              <w:t>5.0</w:t>
            </w:r>
          </w:p>
        </w:tc>
        <w:tc>
          <w:tcPr>
            <w:tcW w:w="708" w:type="dxa"/>
          </w:tcPr>
          <w:p w14:paraId="3183993A" w14:textId="77777777" w:rsidR="006B0AF4" w:rsidRPr="00667EC9" w:rsidRDefault="006B0AF4" w:rsidP="001B7A0A">
            <w:pPr>
              <w:spacing w:before="60" w:after="60"/>
            </w:pPr>
            <w:r w:rsidRPr="00667EC9">
              <w:t>7.0</w:t>
            </w:r>
          </w:p>
        </w:tc>
        <w:tc>
          <w:tcPr>
            <w:tcW w:w="709" w:type="dxa"/>
          </w:tcPr>
          <w:p w14:paraId="209A13C6" w14:textId="77777777" w:rsidR="006B0AF4" w:rsidRPr="00667EC9" w:rsidRDefault="006B0AF4" w:rsidP="001B7A0A">
            <w:pPr>
              <w:spacing w:before="60" w:after="60"/>
            </w:pPr>
            <w:r w:rsidRPr="00667EC9">
              <w:t>8.5</w:t>
            </w:r>
          </w:p>
        </w:tc>
      </w:tr>
      <w:tr w:rsidR="006B0AF4" w:rsidRPr="00667EC9" w14:paraId="71B8DCFA" w14:textId="77777777" w:rsidTr="001B7A0A">
        <w:tc>
          <w:tcPr>
            <w:tcW w:w="515" w:type="dxa"/>
          </w:tcPr>
          <w:p w14:paraId="4BAE9D87" w14:textId="77777777" w:rsidR="006B0AF4" w:rsidRPr="00667EC9" w:rsidRDefault="006B0AF4" w:rsidP="001B7A0A">
            <w:pPr>
              <w:spacing w:before="60" w:after="60"/>
            </w:pPr>
            <w:r w:rsidRPr="00667EC9">
              <w:t>b</w:t>
            </w:r>
          </w:p>
        </w:tc>
        <w:tc>
          <w:tcPr>
            <w:tcW w:w="709" w:type="dxa"/>
          </w:tcPr>
          <w:p w14:paraId="04DE224F" w14:textId="77777777" w:rsidR="006B0AF4" w:rsidRPr="00667EC9" w:rsidRDefault="006B0AF4" w:rsidP="001B7A0A">
            <w:pPr>
              <w:spacing w:before="60" w:after="60"/>
            </w:pPr>
            <w:r w:rsidRPr="00667EC9">
              <w:t>3.5</w:t>
            </w:r>
          </w:p>
        </w:tc>
        <w:tc>
          <w:tcPr>
            <w:tcW w:w="708" w:type="dxa"/>
          </w:tcPr>
          <w:p w14:paraId="58D6D124" w14:textId="77777777" w:rsidR="006B0AF4" w:rsidRPr="00667EC9" w:rsidRDefault="006B0AF4" w:rsidP="001B7A0A">
            <w:pPr>
              <w:spacing w:before="60" w:after="60"/>
            </w:pPr>
            <w:r w:rsidRPr="00667EC9">
              <w:t>6.0</w:t>
            </w:r>
          </w:p>
        </w:tc>
        <w:tc>
          <w:tcPr>
            <w:tcW w:w="709" w:type="dxa"/>
          </w:tcPr>
          <w:p w14:paraId="442244DE" w14:textId="77777777" w:rsidR="006B0AF4" w:rsidRPr="00667EC9" w:rsidRDefault="006B0AF4" w:rsidP="001B7A0A">
            <w:pPr>
              <w:spacing w:before="60" w:after="60"/>
            </w:pPr>
            <w:r w:rsidRPr="00667EC9">
              <w:t>8.5</w:t>
            </w:r>
          </w:p>
        </w:tc>
      </w:tr>
    </w:tbl>
    <w:p w14:paraId="5C0244FA" w14:textId="77777777" w:rsidR="006B0AF4" w:rsidRPr="006B0AF4" w:rsidRDefault="006B0AF4" w:rsidP="006B0AF4">
      <w:pPr>
        <w:pStyle w:val="LDBodytext"/>
        <w:rPr>
          <w:lang w:eastAsia="en-AU"/>
        </w:rPr>
      </w:pPr>
    </w:p>
    <w:p w14:paraId="5E1D02DC" w14:textId="77777777" w:rsidR="00CE478F" w:rsidRPr="00667EC9" w:rsidRDefault="00CE478F" w:rsidP="001B7A0A">
      <w:pPr>
        <w:ind w:left="709"/>
      </w:pPr>
      <w:r w:rsidRPr="00667EC9">
        <w:t>2.</w:t>
      </w:r>
      <w:r w:rsidRPr="00667EC9">
        <w:tab/>
        <w:t>Toe-in 4º</w:t>
      </w:r>
    </w:p>
    <w:p w14:paraId="1A039C2C" w14:textId="77777777" w:rsidR="006B0AF4" w:rsidRPr="00AC7C8F" w:rsidRDefault="00914AEC" w:rsidP="001B7A0A">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5 (</w:t>
      </w:r>
      <w:r w:rsidR="006B0AF4" w:rsidRPr="00AC7C8F">
        <w:t>10</w:t>
      </w:r>
      <w:r w:rsidR="00125340">
        <w:t>)   </w:t>
      </w:r>
      <w:r w:rsidR="006B0AF4" w:rsidRPr="00AC7C8F">
        <w:t>Isocandela diagram for runway touchdown zone lights (</w:t>
      </w:r>
      <w:r w:rsidR="00657E96">
        <w:t>w</w:t>
      </w:r>
      <w:r w:rsidR="00657E96" w:rsidRPr="00AC7C8F">
        <w:t xml:space="preserve">hite </w:t>
      </w:r>
      <w:r w:rsidR="00657E96">
        <w:t>l</w:t>
      </w:r>
      <w:r w:rsidR="00657E96" w:rsidRPr="00AC7C8F">
        <w:t>ight</w:t>
      </w:r>
      <w:r w:rsidR="006B0AF4" w:rsidRPr="00AC7C8F">
        <w:t xml:space="preserve">) </w:t>
      </w:r>
      <w:r w:rsidR="00D12F73">
        <w:t>(shows matters)</w:t>
      </w:r>
    </w:p>
    <w:p w14:paraId="0E958DF3" w14:textId="77777777" w:rsidR="00642332" w:rsidRDefault="00642332" w:rsidP="00642332">
      <w:pPr>
        <w:keepNext/>
      </w:pPr>
      <w:r>
        <w:rPr>
          <w:noProof/>
          <w:lang w:eastAsia="en-AU"/>
        </w:rPr>
        <w:lastRenderedPageBreak/>
        <w:drawing>
          <wp:inline distT="0" distB="0" distL="0" distR="0" wp14:anchorId="349EE8DE" wp14:editId="3998BEE3">
            <wp:extent cx="5067300" cy="3143250"/>
            <wp:effectExtent l="0" t="0" r="0" b="0"/>
            <wp:docPr id="2" name="Picture 2" descr="Shows the method of establishing grid points to be used for the calculation of average intensity of runway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ows the method of establishing grid points to be used for the calculation of average intensity of runway lights. "/>
                    <pic:cNvPicPr/>
                  </pic:nvPicPr>
                  <pic:blipFill rotWithShape="1">
                    <a:blip r:embed="rId304">
                      <a:extLst>
                        <a:ext uri="{28A0092B-C50C-407E-A947-70E740481C1C}">
                          <a14:useLocalDpi xmlns:a14="http://schemas.microsoft.com/office/drawing/2010/main" val="0"/>
                        </a:ext>
                      </a:extLst>
                    </a:blip>
                    <a:srcRect l="13229" t="36202" r="3974" b="28243"/>
                    <a:stretch/>
                  </pic:blipFill>
                  <pic:spPr bwMode="auto">
                    <a:xfrm>
                      <a:off x="0" y="0"/>
                      <a:ext cx="5067300" cy="3143250"/>
                    </a:xfrm>
                    <a:prstGeom prst="rect">
                      <a:avLst/>
                    </a:prstGeom>
                    <a:ln>
                      <a:noFill/>
                    </a:ln>
                    <a:extLst>
                      <a:ext uri="{53640926-AAD7-44D8-BBD7-CCE9431645EC}">
                        <a14:shadowObscured xmlns:a14="http://schemas.microsoft.com/office/drawing/2010/main"/>
                      </a:ext>
                    </a:extLst>
                  </pic:spPr>
                </pic:pic>
              </a:graphicData>
            </a:graphic>
          </wp:inline>
        </w:drawing>
      </w:r>
    </w:p>
    <w:p w14:paraId="4E81976A" w14:textId="1150A94F" w:rsidR="00CF18FC" w:rsidRDefault="00642332" w:rsidP="00642332">
      <w:pPr>
        <w:pStyle w:val="LDTableheading"/>
        <w:keepNext w:val="0"/>
        <w:spacing w:after="240"/>
        <w:ind w:left="709"/>
      </w:pPr>
      <w:r>
        <w:rPr>
          <w:noProof/>
        </w:rPr>
        <w:t>Figure 9.75 (11)   Method of establishing grid points to be used for the calculation of average intensity of runway lights specified by Figures 9.75 (1) and 9.75 (2) (shows matters)</w:t>
      </w:r>
    </w:p>
    <w:p w14:paraId="0FE38E55" w14:textId="1DED599B" w:rsidR="00CE478F" w:rsidRPr="00667EC9" w:rsidRDefault="00D23FD8" w:rsidP="00642332">
      <w:pPr>
        <w:keepNext/>
        <w:spacing w:before="240"/>
        <w:ind w:left="284"/>
      </w:pPr>
      <w:r>
        <w:rPr>
          <w:noProof/>
          <w:sz w:val="28"/>
          <w:lang w:eastAsia="en-AU"/>
        </w:rPr>
        <w:drawing>
          <wp:inline distT="0" distB="0" distL="0" distR="0" wp14:anchorId="0C3156D3" wp14:editId="1B10D9D4">
            <wp:extent cx="5143500" cy="2842260"/>
            <wp:effectExtent l="0" t="0" r="0" b="0"/>
            <wp:docPr id="157" name="Picture 157" descr="Shows the method of establishing grid points to be used for the calculation &#10;of average intensity of runway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Shows the method of establishing grid points to be used for the calculation &#10;of average intensity of runway lights. "/>
                    <pic:cNvPicPr>
                      <a:picLocks noChangeAspect="1" noChangeArrowheads="1"/>
                    </pic:cNvPicPr>
                  </pic:nvPicPr>
                  <pic:blipFill>
                    <a:blip r:embed="rId305" cstate="print">
                      <a:extLst>
                        <a:ext uri="{28A0092B-C50C-407E-A947-70E740481C1C}">
                          <a14:useLocalDpi xmlns:a14="http://schemas.microsoft.com/office/drawing/2010/main" val="0"/>
                        </a:ext>
                      </a:extLst>
                    </a:blip>
                    <a:srcRect l="21693" t="26036" r="15433" b="27664"/>
                    <a:stretch>
                      <a:fillRect/>
                    </a:stretch>
                  </pic:blipFill>
                  <pic:spPr bwMode="auto">
                    <a:xfrm>
                      <a:off x="0" y="0"/>
                      <a:ext cx="5143500" cy="2842260"/>
                    </a:xfrm>
                    <a:prstGeom prst="rect">
                      <a:avLst/>
                    </a:prstGeom>
                    <a:noFill/>
                    <a:ln>
                      <a:noFill/>
                    </a:ln>
                  </pic:spPr>
                </pic:pic>
              </a:graphicData>
            </a:graphic>
          </wp:inline>
        </w:drawing>
      </w:r>
    </w:p>
    <w:p w14:paraId="27D80D7A" w14:textId="77777777" w:rsidR="00CE478F" w:rsidRPr="00AC7C8F" w:rsidRDefault="00914AEC" w:rsidP="001B7A0A">
      <w:pPr>
        <w:pStyle w:val="LDTableheading"/>
        <w:keepNext w:val="0"/>
        <w:tabs>
          <w:tab w:val="clear" w:pos="1134"/>
          <w:tab w:val="clear" w:pos="1276"/>
          <w:tab w:val="clear" w:pos="1843"/>
          <w:tab w:val="clear" w:pos="1985"/>
          <w:tab w:val="clear" w:pos="2552"/>
          <w:tab w:val="clear" w:pos="2693"/>
        </w:tabs>
        <w:spacing w:after="240"/>
        <w:ind w:left="709"/>
      </w:pPr>
      <w:r w:rsidRPr="00AC7C8F">
        <w:t>Figure 9.7</w:t>
      </w:r>
      <w:r w:rsidR="00B21CB8">
        <w:t>5 (</w:t>
      </w:r>
      <w:r w:rsidR="00CE478F" w:rsidRPr="00AC7C8F">
        <w:t>12</w:t>
      </w:r>
      <w:r w:rsidR="00125340">
        <w:t>)   </w:t>
      </w:r>
      <w:r w:rsidR="00CE478F" w:rsidRPr="00AC7C8F">
        <w:t xml:space="preserve">Method of establishing grid points to be used for the calculation </w:t>
      </w:r>
      <w:r w:rsidR="001B7A0A">
        <w:br/>
      </w:r>
      <w:r w:rsidR="00CE478F" w:rsidRPr="00AC7C8F">
        <w:t xml:space="preserve">of average intensity of runway lights specified by </w:t>
      </w:r>
      <w:r w:rsidRPr="00AC7C8F">
        <w:t>Figure</w:t>
      </w:r>
      <w:r w:rsidR="00857489">
        <w:t>s</w:t>
      </w:r>
      <w:r w:rsidRPr="00AC7C8F">
        <w:t xml:space="preserve"> 9.7</w:t>
      </w:r>
      <w:r w:rsidR="00B21CB8">
        <w:t>5 (</w:t>
      </w:r>
      <w:r w:rsidR="00CE478F" w:rsidRPr="00AC7C8F">
        <w:t>3</w:t>
      </w:r>
      <w:r w:rsidR="008F2F44" w:rsidRPr="00AC7C8F">
        <w:t>)</w:t>
      </w:r>
      <w:r w:rsidR="00CE478F" w:rsidRPr="00AC7C8F">
        <w:t xml:space="preserve"> to </w:t>
      </w:r>
      <w:r w:rsidRPr="00AC7C8F">
        <w:t>9.7</w:t>
      </w:r>
      <w:r w:rsidR="00B21CB8">
        <w:t>5 (</w:t>
      </w:r>
      <w:r w:rsidR="00CE478F" w:rsidRPr="00AC7C8F">
        <w:t>10</w:t>
      </w:r>
      <w:r w:rsidR="008F2F44" w:rsidRPr="00AC7C8F">
        <w:t>)</w:t>
      </w:r>
      <w:r w:rsidR="00AB3E86" w:rsidRPr="00AC7C8F">
        <w:t xml:space="preserve"> </w:t>
      </w:r>
      <w:r w:rsidR="00D12F73">
        <w:t>(shows matters)</w:t>
      </w:r>
    </w:p>
    <w:p w14:paraId="2689B672" w14:textId="77777777" w:rsidR="00CE478F" w:rsidRDefault="00356D07" w:rsidP="00D31C8E">
      <w:pPr>
        <w:pStyle w:val="139-Section"/>
      </w:pPr>
      <w:bookmarkStart w:id="3251" w:name="_Toc309648281"/>
      <w:bookmarkStart w:id="3252" w:name="_Toc488152362"/>
      <w:bookmarkStart w:id="3253" w:name="_Toc488155120"/>
      <w:bookmarkStart w:id="3254" w:name="_Toc488156326"/>
      <w:bookmarkStart w:id="3255" w:name="_Toc159500608"/>
      <w:r>
        <w:lastRenderedPageBreak/>
        <w:t>9</w:t>
      </w:r>
      <w:bookmarkStart w:id="3256" w:name="_Hlk5973656"/>
      <w:r>
        <w:t>.7</w:t>
      </w:r>
      <w:r w:rsidR="007B3417">
        <w:t>6</w:t>
      </w:r>
      <w:r w:rsidR="00CE478F" w:rsidRPr="00A845A0">
        <w:tab/>
        <w:t xml:space="preserve">Illustrations of </w:t>
      </w:r>
      <w:r w:rsidR="00CE478F">
        <w:t>r</w:t>
      </w:r>
      <w:r w:rsidR="00CE478F" w:rsidRPr="00A845A0">
        <w:t xml:space="preserve">unway </w:t>
      </w:r>
      <w:r w:rsidR="00CE478F">
        <w:t>l</w:t>
      </w:r>
      <w:r w:rsidR="00CE478F" w:rsidRPr="00A845A0">
        <w:t>ighting</w:t>
      </w:r>
      <w:bookmarkEnd w:id="3251"/>
      <w:bookmarkEnd w:id="3252"/>
      <w:bookmarkEnd w:id="3253"/>
      <w:bookmarkEnd w:id="3254"/>
      <w:bookmarkEnd w:id="3255"/>
    </w:p>
    <w:p w14:paraId="0C2904F1" w14:textId="77777777" w:rsidR="00866AE9" w:rsidRPr="00866AE9" w:rsidRDefault="00866AE9" w:rsidP="00642332">
      <w:pPr>
        <w:pStyle w:val="LDClause"/>
        <w:keepNext/>
      </w:pPr>
      <w:r>
        <w:tab/>
      </w:r>
      <w:r>
        <w:tab/>
        <w:t>The Figures in this section illustrate matters for runway lighting</w:t>
      </w:r>
      <w:r w:rsidR="00356D07">
        <w:t xml:space="preserve"> for</w:t>
      </w:r>
      <w:r>
        <w:t xml:space="preserve"> the purposes of this Division.</w:t>
      </w:r>
    </w:p>
    <w:p w14:paraId="2ED7D03B" w14:textId="71D366B1" w:rsidR="008B3B7F" w:rsidRDefault="008B3B7F" w:rsidP="008B3B7F">
      <w:pPr>
        <w:keepNext/>
        <w:ind w:left="-391"/>
        <w:jc w:val="center"/>
      </w:pPr>
      <w:r>
        <w:rPr>
          <w:noProof/>
          <w:lang w:eastAsia="en-AU"/>
        </w:rPr>
        <w:drawing>
          <wp:inline distT="0" distB="0" distL="0" distR="0" wp14:anchorId="561775A2" wp14:editId="1070FE3F">
            <wp:extent cx="4105275" cy="6353175"/>
            <wp:effectExtent l="0" t="0" r="9525" b="9525"/>
            <wp:docPr id="60" name="Picture 60" descr="Shows the runway edge lights, threshold lights and runway end lights for non instrument and non-precision approach runw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Shows the runway edge lights, threshold lights and runway end lights for non instrument and non-precision approach runways. "/>
                    <pic:cNvPicPr/>
                  </pic:nvPicPr>
                  <pic:blipFill rotWithShape="1">
                    <a:blip r:embed="rId306">
                      <a:extLst>
                        <a:ext uri="{28A0092B-C50C-407E-A947-70E740481C1C}">
                          <a14:useLocalDpi xmlns:a14="http://schemas.microsoft.com/office/drawing/2010/main" val="0"/>
                        </a:ext>
                      </a:extLst>
                    </a:blip>
                    <a:srcRect l="14319" t="13791" r="18604" b="14344"/>
                    <a:stretch/>
                  </pic:blipFill>
                  <pic:spPr bwMode="auto">
                    <a:xfrm>
                      <a:off x="0" y="0"/>
                      <a:ext cx="4105275" cy="6353175"/>
                    </a:xfrm>
                    <a:prstGeom prst="rect">
                      <a:avLst/>
                    </a:prstGeom>
                    <a:ln>
                      <a:noFill/>
                    </a:ln>
                    <a:extLst>
                      <a:ext uri="{53640926-AAD7-44D8-BBD7-CCE9431645EC}">
                        <a14:shadowObscured xmlns:a14="http://schemas.microsoft.com/office/drawing/2010/main"/>
                      </a:ext>
                    </a:extLst>
                  </pic:spPr>
                </pic:pic>
              </a:graphicData>
            </a:graphic>
          </wp:inline>
        </w:drawing>
      </w:r>
    </w:p>
    <w:p w14:paraId="08D0080D" w14:textId="5A0FE52D" w:rsidR="00CE478F" w:rsidRPr="00667EC9" w:rsidRDefault="00914AEC" w:rsidP="008B3B7F">
      <w:pPr>
        <w:pStyle w:val="LDTableheading"/>
        <w:keepNext w:val="0"/>
      </w:pPr>
      <w:r>
        <w:t>Figure 9.7</w:t>
      </w:r>
      <w:r w:rsidR="00B21CB8">
        <w:t>6 (</w:t>
      </w:r>
      <w:r w:rsidR="00CE478F" w:rsidRPr="00667EC9">
        <w:t>1</w:t>
      </w:r>
      <w:r w:rsidR="00125340">
        <w:t>)   </w:t>
      </w:r>
      <w:r w:rsidR="00CE478F" w:rsidRPr="00667EC9">
        <w:t xml:space="preserve">Runway </w:t>
      </w:r>
      <w:r w:rsidR="00CE478F">
        <w:t>e</w:t>
      </w:r>
      <w:r w:rsidR="00CE478F" w:rsidRPr="00667EC9">
        <w:t xml:space="preserve">dge </w:t>
      </w:r>
      <w:r w:rsidR="00CE478F">
        <w:t>l</w:t>
      </w:r>
      <w:r w:rsidR="00CE478F" w:rsidRPr="00667EC9">
        <w:t xml:space="preserve">ights, </w:t>
      </w:r>
      <w:r w:rsidR="00CE478F">
        <w:t>t</w:t>
      </w:r>
      <w:r w:rsidR="00CE478F" w:rsidRPr="00667EC9">
        <w:t xml:space="preserve">hreshold </w:t>
      </w:r>
      <w:r w:rsidR="00CE478F">
        <w:t>l</w:t>
      </w:r>
      <w:r w:rsidR="00CE478F" w:rsidRPr="00667EC9">
        <w:t xml:space="preserve">ights and </w:t>
      </w:r>
      <w:r w:rsidR="00CE478F">
        <w:t>r</w:t>
      </w:r>
      <w:r w:rsidR="00CE478F" w:rsidRPr="00667EC9">
        <w:t>unway end lights for non</w:t>
      </w:r>
      <w:r w:rsidR="00183CBB">
        <w:noBreakHyphen/>
      </w:r>
      <w:r w:rsidR="00CE478F" w:rsidRPr="00667EC9">
        <w:t>instrument and non-precision approach runways</w:t>
      </w:r>
      <w:r w:rsidR="00CE478F">
        <w:t xml:space="preserve"> (</w:t>
      </w:r>
      <w:r w:rsidR="005B3DF1">
        <w:t>illustrates matters</w:t>
      </w:r>
      <w:r w:rsidR="00CE478F">
        <w:t>)</w:t>
      </w:r>
    </w:p>
    <w:p w14:paraId="2FD17F5D" w14:textId="6B03BBA6" w:rsidR="003A2F92" w:rsidRDefault="00D23FD8" w:rsidP="009776C7">
      <w:pPr>
        <w:ind w:left="709"/>
        <w:rPr>
          <w:rFonts w:ascii="Arial" w:hAnsi="Arial" w:cs="Arial"/>
          <w:b/>
          <w:bCs/>
        </w:rPr>
      </w:pPr>
      <w:r>
        <w:rPr>
          <w:rFonts w:ascii="Arial" w:hAnsi="Arial" w:cs="Arial"/>
          <w:b/>
          <w:bCs/>
          <w:noProof/>
          <w:lang w:eastAsia="en-AU"/>
        </w:rPr>
        <w:lastRenderedPageBreak/>
        <w:drawing>
          <wp:inline distT="0" distB="0" distL="0" distR="0" wp14:anchorId="2169253D" wp14:editId="2DB3B007">
            <wp:extent cx="5638800" cy="6911340"/>
            <wp:effectExtent l="0" t="0" r="0" b="0"/>
            <wp:docPr id="159" name="Picture 159" descr="Shows the high-intensity runway edge lights for precision approach runw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Shows the high-intensity runway edge lights for precision approach runways. "/>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38800" cy="6911340"/>
                    </a:xfrm>
                    <a:prstGeom prst="rect">
                      <a:avLst/>
                    </a:prstGeom>
                    <a:noFill/>
                    <a:ln>
                      <a:noFill/>
                    </a:ln>
                  </pic:spPr>
                </pic:pic>
              </a:graphicData>
            </a:graphic>
          </wp:inline>
        </w:drawing>
      </w:r>
    </w:p>
    <w:p w14:paraId="130FE5CF" w14:textId="77777777" w:rsidR="00CE478F" w:rsidRPr="00AC7C8F" w:rsidRDefault="00914AEC" w:rsidP="009776C7">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6 (</w:t>
      </w:r>
      <w:r w:rsidR="00CE478F" w:rsidRPr="00AC7C8F">
        <w:t>2</w:t>
      </w:r>
      <w:r w:rsidR="00125340">
        <w:t>)   </w:t>
      </w:r>
      <w:r w:rsidR="00857489">
        <w:t>H</w:t>
      </w:r>
      <w:r w:rsidR="00857489" w:rsidRPr="00AC7C8F">
        <w:t>igh</w:t>
      </w:r>
      <w:r w:rsidR="00857489">
        <w:t>-</w:t>
      </w:r>
      <w:r w:rsidR="00857489" w:rsidRPr="00AC7C8F">
        <w:t xml:space="preserve">intensity </w:t>
      </w:r>
      <w:r w:rsidR="00857489">
        <w:t>r</w:t>
      </w:r>
      <w:r w:rsidR="00CE478F" w:rsidRPr="00AC7C8F">
        <w:t>unway edge lights for precision approach runways (</w:t>
      </w:r>
      <w:r w:rsidR="005B3DF1" w:rsidRPr="00AC7C8F">
        <w:t>illustrates matters</w:t>
      </w:r>
      <w:r w:rsidR="00CE478F" w:rsidRPr="00AC7C8F">
        <w:t>)</w:t>
      </w:r>
    </w:p>
    <w:p w14:paraId="63EFF390" w14:textId="79E38434" w:rsidR="00CE478F" w:rsidRPr="00667EC9" w:rsidRDefault="00BC09C5" w:rsidP="009776C7">
      <w:pPr>
        <w:ind w:left="686"/>
      </w:pPr>
      <w:r>
        <w:rPr>
          <w:noProof/>
          <w:lang w:eastAsia="en-AU"/>
        </w:rPr>
        <w:lastRenderedPageBreak/>
        <w:drawing>
          <wp:inline distT="0" distB="0" distL="0" distR="0" wp14:anchorId="2853C4B7" wp14:editId="584D25A6">
            <wp:extent cx="5533442" cy="6165415"/>
            <wp:effectExtent l="0" t="0" r="0" b="6985"/>
            <wp:docPr id="28" name="Picture 28" descr="Shows the typical runway threshold and runway end lights for precision approach run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hows the typical runway threshold and runway end lights for precision approach runways."/>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5533442" cy="6165415"/>
                    </a:xfrm>
                    <a:prstGeom prst="rect">
                      <a:avLst/>
                    </a:prstGeom>
                  </pic:spPr>
                </pic:pic>
              </a:graphicData>
            </a:graphic>
          </wp:inline>
        </w:drawing>
      </w:r>
    </w:p>
    <w:p w14:paraId="075FD274" w14:textId="77777777" w:rsidR="00CE478F" w:rsidRPr="00836511" w:rsidRDefault="00914AEC" w:rsidP="009776C7">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6 (</w:t>
      </w:r>
      <w:r w:rsidR="00CE478F" w:rsidRPr="00AC7C8F">
        <w:t>3</w:t>
      </w:r>
      <w:r w:rsidR="00125340">
        <w:t>)   </w:t>
      </w:r>
      <w:r w:rsidR="00CE478F" w:rsidRPr="00836511">
        <w:t>Typical runway threshold and runway end lights for precision approach runways (</w:t>
      </w:r>
      <w:r w:rsidR="005B3DF1" w:rsidRPr="00836511">
        <w:t>illustrates matters</w:t>
      </w:r>
      <w:r w:rsidR="00CE478F" w:rsidRPr="00836511">
        <w:t>)</w:t>
      </w:r>
    </w:p>
    <w:p w14:paraId="2B6B214A" w14:textId="66E99A86" w:rsidR="003706F3" w:rsidRDefault="003706F3" w:rsidP="003706F3">
      <w:pPr>
        <w:pStyle w:val="LDTableheading"/>
        <w:tabs>
          <w:tab w:val="clear" w:pos="1134"/>
          <w:tab w:val="clear" w:pos="1276"/>
          <w:tab w:val="clear" w:pos="1843"/>
          <w:tab w:val="clear" w:pos="1985"/>
          <w:tab w:val="clear" w:pos="2552"/>
          <w:tab w:val="clear" w:pos="2693"/>
        </w:tabs>
        <w:spacing w:before="240"/>
        <w:ind w:left="709"/>
      </w:pPr>
      <w:r>
        <w:rPr>
          <w:noProof/>
          <w:lang w:eastAsia="en-AU"/>
        </w:rPr>
        <w:lastRenderedPageBreak/>
        <w:drawing>
          <wp:inline distT="0" distB="0" distL="0" distR="0" wp14:anchorId="2AD9F5CD" wp14:editId="7F78EC2F">
            <wp:extent cx="4638675" cy="6153150"/>
            <wp:effectExtent l="0" t="0" r="9525" b="0"/>
            <wp:docPr id="7206" name="Picture 7206" descr="Shows a typical temporarily displaced thresh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 name="Picture 7206" descr="Shows a typical temporarily displaced threshold. "/>
                    <pic:cNvPicPr/>
                  </pic:nvPicPr>
                  <pic:blipFill rotWithShape="1">
                    <a:blip r:embed="rId309">
                      <a:extLst>
                        <a:ext uri="{28A0092B-C50C-407E-A947-70E740481C1C}">
                          <a14:useLocalDpi xmlns:a14="http://schemas.microsoft.com/office/drawing/2010/main" val="0"/>
                        </a:ext>
                      </a:extLst>
                    </a:blip>
                    <a:srcRect l="12451" t="10128" r="11756" b="20270"/>
                    <a:stretch/>
                  </pic:blipFill>
                  <pic:spPr bwMode="auto">
                    <a:xfrm>
                      <a:off x="0" y="0"/>
                      <a:ext cx="4638675" cy="6153150"/>
                    </a:xfrm>
                    <a:prstGeom prst="rect">
                      <a:avLst/>
                    </a:prstGeom>
                    <a:ln>
                      <a:noFill/>
                    </a:ln>
                    <a:extLst>
                      <a:ext uri="{53640926-AAD7-44D8-BBD7-CCE9431645EC}">
                        <a14:shadowObscured xmlns:a14="http://schemas.microsoft.com/office/drawing/2010/main"/>
                      </a:ext>
                    </a:extLst>
                  </pic:spPr>
                </pic:pic>
              </a:graphicData>
            </a:graphic>
          </wp:inline>
        </w:drawing>
      </w:r>
    </w:p>
    <w:p w14:paraId="215C4EBF" w14:textId="449BE348" w:rsidR="00CE478F" w:rsidRPr="00667EC9" w:rsidRDefault="00914AEC" w:rsidP="009776C7">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6 (</w:t>
      </w:r>
      <w:r w:rsidR="00CE478F" w:rsidRPr="00AC7C8F">
        <w:t>4</w:t>
      </w:r>
      <w:r w:rsidR="00125340">
        <w:t>)   </w:t>
      </w:r>
      <w:r w:rsidR="00CE478F" w:rsidRPr="00836511">
        <w:t>Typical temporarily displaced threshold (</w:t>
      </w:r>
      <w:r w:rsidR="005B3DF1" w:rsidRPr="00836511">
        <w:t>illustrates matters</w:t>
      </w:r>
      <w:r w:rsidR="00CE478F" w:rsidRPr="00836511">
        <w:t>)</w:t>
      </w:r>
      <w:r w:rsidR="00D23FD8">
        <w:rPr>
          <w:noProof/>
          <w:lang w:eastAsia="en-AU"/>
        </w:rPr>
        <mc:AlternateContent>
          <mc:Choice Requires="wps">
            <w:drawing>
              <wp:anchor distT="0" distB="0" distL="114300" distR="114300" simplePos="0" relativeHeight="251658245" behindDoc="0" locked="0" layoutInCell="1" allowOverlap="1" wp14:anchorId="44508FBA" wp14:editId="1E8E48D4">
                <wp:simplePos x="0" y="0"/>
                <wp:positionH relativeFrom="column">
                  <wp:posOffset>5256530</wp:posOffset>
                </wp:positionH>
                <wp:positionV relativeFrom="paragraph">
                  <wp:posOffset>4614545</wp:posOffset>
                </wp:positionV>
                <wp:extent cx="133985" cy="124460"/>
                <wp:effectExtent l="0" t="0" r="0" b="8890"/>
                <wp:wrapNone/>
                <wp:docPr id="1609" name="Oval 1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85" cy="124460"/>
                        </a:xfrm>
                        <a:prstGeom prst="ellipse">
                          <a:avLst/>
                        </a:pr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53210769" id="Oval 1609" o:spid="_x0000_s1026" style="position:absolute;margin-left:413.9pt;margin-top:363.35pt;width:10.55pt;height:9.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"/>
            </w:pict>
          </mc:Fallback>
        </mc:AlternateContent>
      </w:r>
      <w:r w:rsidR="00D23FD8">
        <w:rPr>
          <w:noProof/>
          <w:lang w:eastAsia="en-AU"/>
        </w:rPr>
        <mc:AlternateContent>
          <mc:Choice Requires="wps">
            <w:drawing>
              <wp:anchor distT="0" distB="0" distL="114300" distR="114300" simplePos="0" relativeHeight="251658244" behindDoc="0" locked="0" layoutInCell="1" allowOverlap="1" wp14:anchorId="61A6BE3E" wp14:editId="75682852">
                <wp:simplePos x="0" y="0"/>
                <wp:positionH relativeFrom="column">
                  <wp:posOffset>3284220</wp:posOffset>
                </wp:positionH>
                <wp:positionV relativeFrom="paragraph">
                  <wp:posOffset>4597400</wp:posOffset>
                </wp:positionV>
                <wp:extent cx="133985" cy="124460"/>
                <wp:effectExtent l="0" t="0" r="0" b="8890"/>
                <wp:wrapNone/>
                <wp:docPr id="1608" name="Oval 1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85" cy="124460"/>
                        </a:xfrm>
                        <a:prstGeom prst="ellipse">
                          <a:avLst/>
                        </a:prstGeom>
                        <a:solidFill>
                          <a:srgbClr val="FFFFFF"/>
                        </a:solidFill>
                        <a:ln w="9525">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071CA151" id="Oval 1608" o:spid="_x0000_s1026" style="position:absolute;margin-left:258.6pt;margin-top:362pt;width:10.55pt;height:9.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"/>
            </w:pict>
          </mc:Fallback>
        </mc:AlternateContent>
      </w:r>
    </w:p>
    <w:bookmarkEnd w:id="3256"/>
    <w:p w14:paraId="6D45BCA5" w14:textId="0164972E" w:rsidR="00145A3F" w:rsidRDefault="00D23FD8" w:rsidP="009776C7">
      <w:pPr>
        <w:pStyle w:val="LDTableheading"/>
        <w:keepNext w:val="0"/>
        <w:tabs>
          <w:tab w:val="clear" w:pos="1134"/>
          <w:tab w:val="clear" w:pos="1276"/>
          <w:tab w:val="clear" w:pos="1843"/>
          <w:tab w:val="clear" w:pos="1985"/>
          <w:tab w:val="clear" w:pos="2552"/>
          <w:tab w:val="clear" w:pos="2693"/>
        </w:tabs>
        <w:ind w:left="709"/>
        <w:rPr>
          <w:noProof/>
          <w:lang w:eastAsia="en-AU"/>
        </w:rPr>
      </w:pPr>
      <w:r>
        <w:rPr>
          <w:noProof/>
          <w:lang w:eastAsia="en-AU"/>
        </w:rPr>
        <w:lastRenderedPageBreak/>
        <w:drawing>
          <wp:inline distT="0" distB="0" distL="0" distR="0" wp14:anchorId="54DD2B09" wp14:editId="719F76EA">
            <wp:extent cx="5715000" cy="6804660"/>
            <wp:effectExtent l="0" t="0" r="0" b="0"/>
            <wp:docPr id="162" name="Picture 162" descr="Shows Typical stopway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Shows Typical stopway lights. "/>
                    <pic:cNvPicPr>
                      <a:picLocks noChangeAspect="1" noChangeArrowheads="1"/>
                    </pic:cNvPicPr>
                  </pic:nvPicPr>
                  <pic:blipFill>
                    <a:blip r:embed="rId310" cstate="print">
                      <a:extLst>
                        <a:ext uri="{28A0092B-C50C-407E-A947-70E740481C1C}">
                          <a14:useLocalDpi xmlns:a14="http://schemas.microsoft.com/office/drawing/2010/main" val="0"/>
                        </a:ext>
                      </a:extLst>
                    </a:blip>
                    <a:srcRect l="17361" r="19763"/>
                    <a:stretch>
                      <a:fillRect/>
                    </a:stretch>
                  </pic:blipFill>
                  <pic:spPr bwMode="auto">
                    <a:xfrm>
                      <a:off x="0" y="0"/>
                      <a:ext cx="5715000" cy="6804660"/>
                    </a:xfrm>
                    <a:prstGeom prst="rect">
                      <a:avLst/>
                    </a:prstGeom>
                    <a:noFill/>
                    <a:ln>
                      <a:noFill/>
                    </a:ln>
                  </pic:spPr>
                </pic:pic>
              </a:graphicData>
            </a:graphic>
          </wp:inline>
        </w:drawing>
      </w:r>
    </w:p>
    <w:p w14:paraId="13C3C1C1" w14:textId="4AFF621A" w:rsidR="00CE478F" w:rsidRPr="003926D3" w:rsidRDefault="00914AEC" w:rsidP="003926D3">
      <w:pPr>
        <w:pStyle w:val="LDTableheading"/>
        <w:keepNext w:val="0"/>
        <w:tabs>
          <w:tab w:val="clear" w:pos="1134"/>
          <w:tab w:val="clear" w:pos="1276"/>
          <w:tab w:val="clear" w:pos="1843"/>
          <w:tab w:val="clear" w:pos="1985"/>
          <w:tab w:val="clear" w:pos="2552"/>
          <w:tab w:val="clear" w:pos="2693"/>
        </w:tabs>
        <w:spacing w:before="240"/>
        <w:ind w:left="709"/>
      </w:pPr>
      <w:r w:rsidRPr="00AC7C8F">
        <w:t>Figure 9.7</w:t>
      </w:r>
      <w:r w:rsidR="00B21CB8">
        <w:t>6 (</w:t>
      </w:r>
      <w:r w:rsidR="00CE478F" w:rsidRPr="00AC7C8F">
        <w:t>5</w:t>
      </w:r>
      <w:r w:rsidR="00125340">
        <w:t>)   </w:t>
      </w:r>
      <w:r w:rsidR="00CE478F" w:rsidRPr="00836511">
        <w:t>Typical stopway lights (</w:t>
      </w:r>
      <w:r w:rsidR="005B3DF1" w:rsidRPr="00836511">
        <w:t>illustrates matters</w:t>
      </w:r>
      <w:r w:rsidR="00CE478F" w:rsidRPr="00836511">
        <w:t>)</w:t>
      </w:r>
    </w:p>
    <w:p w14:paraId="57ECC7AD" w14:textId="435939E2" w:rsidR="005869BB" w:rsidRDefault="00D23FD8" w:rsidP="009776C7">
      <w:pPr>
        <w:pStyle w:val="LDTableheading"/>
        <w:tabs>
          <w:tab w:val="clear" w:pos="1134"/>
          <w:tab w:val="clear" w:pos="1276"/>
          <w:tab w:val="clear" w:pos="1843"/>
          <w:tab w:val="clear" w:pos="1985"/>
          <w:tab w:val="clear" w:pos="2552"/>
          <w:tab w:val="clear" w:pos="2693"/>
        </w:tabs>
        <w:ind w:left="252"/>
        <w:rPr>
          <w:noProof/>
          <w:lang w:eastAsia="en-AU"/>
        </w:rPr>
      </w:pPr>
      <w:r>
        <w:rPr>
          <w:noProof/>
          <w:lang w:eastAsia="en-AU"/>
        </w:rPr>
        <w:lastRenderedPageBreak/>
        <w:drawing>
          <wp:inline distT="0" distB="0" distL="0" distR="0" wp14:anchorId="43C8E24B" wp14:editId="1FCB35D8">
            <wp:extent cx="5644508" cy="5396459"/>
            <wp:effectExtent l="0" t="0" r="0" b="0"/>
            <wp:docPr id="163" name="Picture 163" descr="Shows typical turn pad edge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Shows typical turn pad edge lights. "/>
                    <pic:cNvPicPr>
                      <a:picLocks noChangeAspect="1" noChangeArrowheads="1"/>
                    </pic:cNvPicPr>
                  </pic:nvPicPr>
                  <pic:blipFill rotWithShape="1">
                    <a:blip r:embed="rId311" cstate="print">
                      <a:extLst>
                        <a:ext uri="{28A0092B-C50C-407E-A947-70E740481C1C}">
                          <a14:useLocalDpi xmlns:a14="http://schemas.microsoft.com/office/drawing/2010/main" val="0"/>
                        </a:ext>
                      </a:extLst>
                    </a:blip>
                    <a:srcRect l="8661" r="15433" b="3708"/>
                    <a:stretch/>
                  </pic:blipFill>
                  <pic:spPr bwMode="auto">
                    <a:xfrm>
                      <a:off x="0" y="0"/>
                      <a:ext cx="5646911" cy="5398756"/>
                    </a:xfrm>
                    <a:prstGeom prst="rect">
                      <a:avLst/>
                    </a:prstGeom>
                    <a:noFill/>
                    <a:ln>
                      <a:noFill/>
                    </a:ln>
                    <a:extLst>
                      <a:ext uri="{53640926-AAD7-44D8-BBD7-CCE9431645EC}">
                        <a14:shadowObscured xmlns:a14="http://schemas.microsoft.com/office/drawing/2010/main"/>
                      </a:ext>
                    </a:extLst>
                  </pic:spPr>
                </pic:pic>
              </a:graphicData>
            </a:graphic>
          </wp:inline>
        </w:drawing>
      </w:r>
    </w:p>
    <w:p w14:paraId="31B52B63" w14:textId="77777777" w:rsidR="00CE478F" w:rsidRPr="00AC7C8F" w:rsidRDefault="00914AEC" w:rsidP="009776C7">
      <w:pPr>
        <w:pStyle w:val="LDTableheading"/>
        <w:tabs>
          <w:tab w:val="clear" w:pos="1134"/>
          <w:tab w:val="clear" w:pos="1276"/>
          <w:tab w:val="clear" w:pos="1843"/>
          <w:tab w:val="clear" w:pos="1985"/>
          <w:tab w:val="clear" w:pos="2552"/>
          <w:tab w:val="clear" w:pos="2693"/>
        </w:tabs>
        <w:ind w:left="709"/>
      </w:pPr>
      <w:r w:rsidRPr="00AC7C8F">
        <w:t>Figure 9.7</w:t>
      </w:r>
      <w:r w:rsidR="00B21CB8">
        <w:t>6 (</w:t>
      </w:r>
      <w:r w:rsidR="00CE478F" w:rsidRPr="00AC7C8F">
        <w:t>6</w:t>
      </w:r>
      <w:r w:rsidR="00125340">
        <w:t>)   </w:t>
      </w:r>
      <w:r w:rsidR="00CE478F" w:rsidRPr="00836511">
        <w:t>Typical turn</w:t>
      </w:r>
      <w:r w:rsidR="00F65DA6">
        <w:t xml:space="preserve"> pad</w:t>
      </w:r>
      <w:r w:rsidR="00CE478F" w:rsidRPr="00836511">
        <w:t xml:space="preserve"> edge lights (</w:t>
      </w:r>
      <w:r w:rsidR="005B3DF1" w:rsidRPr="00836511">
        <w:t>illustrates matters</w:t>
      </w:r>
      <w:r w:rsidR="00CE478F" w:rsidRPr="00836511">
        <w:t>)</w:t>
      </w:r>
    </w:p>
    <w:p w14:paraId="6DB6408E" w14:textId="1D6E23C0" w:rsidR="00CE478F" w:rsidRPr="00667EC9" w:rsidRDefault="00D23FD8" w:rsidP="005F0E04">
      <w:pPr>
        <w:spacing w:before="240"/>
        <w:ind w:left="697"/>
      </w:pPr>
      <w:r>
        <w:rPr>
          <w:noProof/>
          <w:lang w:eastAsia="en-AU"/>
        </w:rPr>
        <w:drawing>
          <wp:inline distT="0" distB="0" distL="0" distR="0" wp14:anchorId="0C9E31EA" wp14:editId="7FBE1471">
            <wp:extent cx="5753100" cy="1790700"/>
            <wp:effectExtent l="0" t="0" r="0" b="0"/>
            <wp:docPr id="164" name="Picture 164" descr="Shows the typical light layout where runway pavement is 23 m or 18 m wide (note:  optional omnidirectional outer runway threshold lights provi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Shows the typical light layout where runway pavement is 23 m or 18 m wide (note:  optional omnidirectional outer runway threshold lights provided). "/>
                    <pic:cNvPicPr>
                      <a:picLocks noChangeAspect="1" noChangeArrowheads="1"/>
                    </pic:cNvPicPr>
                  </pic:nvPicPr>
                  <pic:blipFill>
                    <a:blip r:embed="rId312" cstate="print">
                      <a:extLst>
                        <a:ext uri="{28A0092B-C50C-407E-A947-70E740481C1C}">
                          <a14:useLocalDpi xmlns:a14="http://schemas.microsoft.com/office/drawing/2010/main" val="0"/>
                        </a:ext>
                      </a:extLst>
                    </a:blip>
                    <a:srcRect t="27034" r="3342" b="32494"/>
                    <a:stretch>
                      <a:fillRect/>
                    </a:stretch>
                  </pic:blipFill>
                  <pic:spPr bwMode="auto">
                    <a:xfrm>
                      <a:off x="0" y="0"/>
                      <a:ext cx="5753100" cy="1790700"/>
                    </a:xfrm>
                    <a:prstGeom prst="rect">
                      <a:avLst/>
                    </a:prstGeom>
                    <a:noFill/>
                    <a:ln>
                      <a:noFill/>
                    </a:ln>
                  </pic:spPr>
                </pic:pic>
              </a:graphicData>
            </a:graphic>
          </wp:inline>
        </w:drawing>
      </w:r>
    </w:p>
    <w:p w14:paraId="03D78997" w14:textId="77777777" w:rsidR="00CE478F" w:rsidRPr="00836511" w:rsidRDefault="00914AEC" w:rsidP="009776C7">
      <w:pPr>
        <w:pStyle w:val="LDTableheading"/>
        <w:tabs>
          <w:tab w:val="clear" w:pos="1134"/>
          <w:tab w:val="clear" w:pos="1276"/>
          <w:tab w:val="clear" w:pos="1843"/>
          <w:tab w:val="clear" w:pos="1985"/>
          <w:tab w:val="clear" w:pos="2552"/>
          <w:tab w:val="clear" w:pos="2693"/>
        </w:tabs>
        <w:spacing w:before="240"/>
        <w:ind w:left="709"/>
      </w:pPr>
      <w:r w:rsidRPr="00AC7C8F">
        <w:t>Figure 9.7</w:t>
      </w:r>
      <w:r w:rsidR="00B21CB8">
        <w:t>6 (</w:t>
      </w:r>
      <w:r w:rsidR="00CE478F" w:rsidRPr="00AC7C8F">
        <w:t>7</w:t>
      </w:r>
      <w:r w:rsidR="00125340">
        <w:t>)   </w:t>
      </w:r>
      <w:r w:rsidR="00CE478F" w:rsidRPr="00836511">
        <w:t>Typical light layout where runway pavement is 23 m or 18 m wide (note:  optional omnidirectional outer runway threshold lights provided) (</w:t>
      </w:r>
      <w:r w:rsidR="005B3DF1" w:rsidRPr="00836511">
        <w:t>illustrates matters</w:t>
      </w:r>
      <w:r w:rsidR="00CE478F" w:rsidRPr="00836511">
        <w:t>)</w:t>
      </w:r>
    </w:p>
    <w:p w14:paraId="7EC61F06" w14:textId="77777777" w:rsidR="00205646" w:rsidRDefault="00205646" w:rsidP="00D31C8E">
      <w:pPr>
        <w:pStyle w:val="139-Chapter-NoTOC"/>
        <w:sectPr w:rsidR="00205646" w:rsidSect="00DE174F">
          <w:footerReference w:type="even" r:id="rId313"/>
          <w:footerReference w:type="default" r:id="rId314"/>
          <w:type w:val="continuous"/>
          <w:pgSz w:w="11907" w:h="16840" w:code="9"/>
          <w:pgMar w:top="1418" w:right="936" w:bottom="1247" w:left="1049" w:header="720" w:footer="397" w:gutter="284"/>
          <w:pgNumType w:chapStyle="1"/>
          <w:cols w:space="720"/>
          <w:docGrid w:linePitch="326"/>
        </w:sectPr>
      </w:pPr>
      <w:bookmarkStart w:id="3257" w:name="_Toc488152363"/>
      <w:bookmarkStart w:id="3258" w:name="_Toc488155121"/>
      <w:bookmarkStart w:id="3259" w:name="_Toc488156327"/>
    </w:p>
    <w:p w14:paraId="11A119BA" w14:textId="77777777" w:rsidR="0095033F" w:rsidRPr="0095033F" w:rsidRDefault="00CA57BF" w:rsidP="00D31C8E">
      <w:pPr>
        <w:pStyle w:val="139-Chapter-NoTOC"/>
      </w:pPr>
      <w:r w:rsidRPr="00CA57BF">
        <w:lastRenderedPageBreak/>
        <w:t>CHAPTER</w:t>
      </w:r>
      <w:r w:rsidR="0095033F" w:rsidRPr="0095033F">
        <w:t xml:space="preserve"> 9</w:t>
      </w:r>
      <w:bookmarkEnd w:id="3257"/>
      <w:bookmarkEnd w:id="3258"/>
      <w:bookmarkEnd w:id="3259"/>
    </w:p>
    <w:p w14:paraId="6C64A173" w14:textId="77777777" w:rsidR="00CE478F" w:rsidRDefault="00CE478F" w:rsidP="00D31C8E">
      <w:pPr>
        <w:pStyle w:val="139-Division"/>
      </w:pPr>
      <w:bookmarkStart w:id="3260" w:name="_Toc488152364"/>
      <w:bookmarkStart w:id="3261" w:name="_Toc488155122"/>
      <w:bookmarkStart w:id="3262" w:name="_Toc488156328"/>
      <w:bookmarkStart w:id="3263" w:name="_Toc159500609"/>
      <w:r w:rsidRPr="00120E52">
        <w:t>Division 11</w:t>
      </w:r>
      <w:r w:rsidRPr="00120E52">
        <w:tab/>
        <w:t>Taxiway lights</w:t>
      </w:r>
      <w:bookmarkEnd w:id="3260"/>
      <w:bookmarkEnd w:id="3261"/>
      <w:bookmarkEnd w:id="3262"/>
      <w:bookmarkEnd w:id="3263"/>
    </w:p>
    <w:p w14:paraId="6B92B169" w14:textId="77777777" w:rsidR="00327B5E" w:rsidRPr="00327B5E" w:rsidRDefault="00327B5E" w:rsidP="002E3C2A">
      <w:pPr>
        <w:pStyle w:val="LDNote"/>
        <w:tabs>
          <w:tab w:val="clear" w:pos="454"/>
          <w:tab w:val="clear" w:pos="737"/>
        </w:tabs>
        <w:ind w:left="0"/>
      </w:pPr>
      <w:r w:rsidRPr="00327B5E">
        <w:rPr>
          <w:i/>
        </w:rPr>
        <w:t>Note</w:t>
      </w:r>
      <w:r>
        <w:t>   Figure</w:t>
      </w:r>
      <w:r w:rsidR="000E7006">
        <w:t>s</w:t>
      </w:r>
      <w:r>
        <w:t xml:space="preserve"> </w:t>
      </w:r>
      <w:r w:rsidR="00BC68C3">
        <w:t>9.111</w:t>
      </w:r>
      <w:r w:rsidR="00B21CB8">
        <w:t> (</w:t>
      </w:r>
      <w:r>
        <w:t>1)</w:t>
      </w:r>
      <w:r w:rsidR="00B36749">
        <w:t>-1,</w:t>
      </w:r>
      <w:r>
        <w:t xml:space="preserve"> </w:t>
      </w:r>
      <w:r w:rsidR="00BC68C3">
        <w:t>9.111</w:t>
      </w:r>
      <w:r w:rsidR="00B21CB8">
        <w:t> (</w:t>
      </w:r>
      <w:r w:rsidR="00B36749">
        <w:t xml:space="preserve">1)-2 </w:t>
      </w:r>
      <w:r>
        <w:t xml:space="preserve">and </w:t>
      </w:r>
      <w:r w:rsidR="00BC68C3">
        <w:t>9.111</w:t>
      </w:r>
      <w:r w:rsidR="00B21CB8">
        <w:t> (</w:t>
      </w:r>
      <w:r w:rsidR="00B36749">
        <w:t>1</w:t>
      </w:r>
      <w:r>
        <w:t>)</w:t>
      </w:r>
      <w:r w:rsidR="00B36749">
        <w:t>-3</w:t>
      </w:r>
      <w:r>
        <w:t xml:space="preserve"> illustrate taxiway </w:t>
      </w:r>
      <w:r w:rsidR="004439CE">
        <w:t>centreline</w:t>
      </w:r>
      <w:r>
        <w:t xml:space="preserve"> lighting layout and taxiway edge lighting layout.</w:t>
      </w:r>
    </w:p>
    <w:p w14:paraId="75ACF410" w14:textId="77777777" w:rsidR="00CE478F" w:rsidRPr="00BB3217" w:rsidRDefault="00F4630E" w:rsidP="00D31C8E">
      <w:pPr>
        <w:pStyle w:val="139-Section"/>
      </w:pPr>
      <w:bookmarkStart w:id="3264" w:name="_Toc488152365"/>
      <w:bookmarkStart w:id="3265" w:name="_Toc488155123"/>
      <w:bookmarkStart w:id="3266" w:name="_Toc488156329"/>
      <w:bookmarkStart w:id="3267" w:name="_Toc159500610"/>
      <w:r>
        <w:t>9.7</w:t>
      </w:r>
      <w:r w:rsidR="007B3417">
        <w:t>7</w:t>
      </w:r>
      <w:r w:rsidR="00CE478F">
        <w:tab/>
        <w:t xml:space="preserve">Provision of taxiway </w:t>
      </w:r>
      <w:r w:rsidR="004439CE">
        <w:t>centreline</w:t>
      </w:r>
      <w:r w:rsidR="00CE478F">
        <w:t xml:space="preserve"> lights</w:t>
      </w:r>
      <w:bookmarkEnd w:id="3264"/>
      <w:bookmarkEnd w:id="3265"/>
      <w:bookmarkEnd w:id="3266"/>
      <w:bookmarkEnd w:id="3267"/>
      <w:r w:rsidR="00CE478F">
        <w:t xml:space="preserve"> </w:t>
      </w:r>
    </w:p>
    <w:p w14:paraId="071C11D0" w14:textId="77777777" w:rsidR="00CE478F" w:rsidRDefault="00CE478F" w:rsidP="00CE478F">
      <w:pPr>
        <w:pStyle w:val="LDClause"/>
      </w:pPr>
      <w:r>
        <w:tab/>
      </w:r>
      <w:r w:rsidR="00D91BAA">
        <w:t>(</w:t>
      </w:r>
      <w:r w:rsidRPr="00513E36">
        <w:t>1</w:t>
      </w:r>
      <w:r w:rsidR="00D91BAA">
        <w:t>)</w:t>
      </w:r>
      <w:r w:rsidRPr="00513E36">
        <w:tab/>
        <w:t xml:space="preserve">Subject to </w:t>
      </w:r>
      <w:r>
        <w:t xml:space="preserve">subsection </w:t>
      </w:r>
      <w:r w:rsidR="00D91BAA">
        <w:t>(</w:t>
      </w:r>
      <w:r w:rsidRPr="00513E36">
        <w:t>2</w:t>
      </w:r>
      <w:r w:rsidR="00D91BAA">
        <w:t>)</w:t>
      </w:r>
      <w:r w:rsidRPr="00513E36">
        <w:t>, taxiway centreline lights must be provided</w:t>
      </w:r>
      <w:r>
        <w:t>:</w:t>
      </w:r>
    </w:p>
    <w:p w14:paraId="5AE3FFC0" w14:textId="77777777" w:rsidR="00CE478F" w:rsidRDefault="00CE478F" w:rsidP="00CE478F">
      <w:pPr>
        <w:pStyle w:val="LDP1a"/>
      </w:pPr>
      <w:r>
        <w:t>(a)</w:t>
      </w:r>
      <w:r>
        <w:tab/>
      </w:r>
      <w:r w:rsidRPr="00513E36">
        <w:t xml:space="preserve">on an exit taxiway, </w:t>
      </w:r>
      <w:r>
        <w:t xml:space="preserve">a </w:t>
      </w:r>
      <w:r w:rsidRPr="00513E36">
        <w:t xml:space="preserve">taxiway, and </w:t>
      </w:r>
      <w:r w:rsidR="00151CEF">
        <w:t xml:space="preserve">an </w:t>
      </w:r>
      <w:r w:rsidRPr="00513E36">
        <w:t>apron</w:t>
      </w:r>
      <w:r w:rsidR="00151CEF">
        <w:t>,</w:t>
      </w:r>
      <w:r>
        <w:t xml:space="preserve"> if the taxiway or apron is</w:t>
      </w:r>
      <w:r w:rsidRPr="00513E36">
        <w:t xml:space="preserve"> intended for use in visibility conditions less than 350 m</w:t>
      </w:r>
      <w:r>
        <w:t>; and</w:t>
      </w:r>
    </w:p>
    <w:p w14:paraId="77D74283" w14:textId="77777777" w:rsidR="00CE478F" w:rsidRDefault="00CE478F" w:rsidP="00CE478F">
      <w:pPr>
        <w:pStyle w:val="LDP1a"/>
      </w:pPr>
      <w:r>
        <w:t>(b)</w:t>
      </w:r>
      <w:r>
        <w:tab/>
      </w:r>
      <w:r w:rsidRPr="00513E36">
        <w:t xml:space="preserve">in such a manner as to provide continuous guidance between the runway </w:t>
      </w:r>
      <w:r w:rsidR="004439CE">
        <w:t>centreline</w:t>
      </w:r>
      <w:r w:rsidRPr="00513E36">
        <w:t xml:space="preserve"> and aircraft parking positions.</w:t>
      </w:r>
    </w:p>
    <w:p w14:paraId="181F8CA9" w14:textId="77777777" w:rsidR="00ED3770" w:rsidRPr="00ED3770" w:rsidRDefault="00ED3770" w:rsidP="00866AE9">
      <w:pPr>
        <w:pStyle w:val="LDNote"/>
      </w:pPr>
      <w:r w:rsidRPr="00866AE9">
        <w:rPr>
          <w:i/>
        </w:rPr>
        <w:t>Note</w:t>
      </w:r>
      <w:r w:rsidR="00866AE9">
        <w:rPr>
          <w:i/>
        </w:rPr>
        <w:t>   </w:t>
      </w:r>
      <w:r>
        <w:t xml:space="preserve">Taxiways intended for use in RVR conditions less than 1 200 m are recommended to have taxiway </w:t>
      </w:r>
      <w:r w:rsidR="004439CE">
        <w:t>centreline</w:t>
      </w:r>
      <w:r>
        <w:t xml:space="preserve"> lights provided unless the aerodrome traffic density is light.</w:t>
      </w:r>
    </w:p>
    <w:p w14:paraId="0D63E69F" w14:textId="77777777" w:rsidR="00CE478F" w:rsidRPr="00151CEF" w:rsidRDefault="00151CEF" w:rsidP="00151CEF">
      <w:pPr>
        <w:pStyle w:val="LDClause"/>
      </w:pPr>
      <w:r w:rsidRPr="00151CEF">
        <w:tab/>
      </w:r>
      <w:r w:rsidR="00D91BAA">
        <w:t>(</w:t>
      </w:r>
      <w:r w:rsidR="00CE478F" w:rsidRPr="00151CEF">
        <w:t>2</w:t>
      </w:r>
      <w:r w:rsidR="00D91BAA">
        <w:t>)</w:t>
      </w:r>
      <w:r w:rsidR="00CE478F" w:rsidRPr="00151CEF">
        <w:tab/>
        <w:t xml:space="preserve">Subsection </w:t>
      </w:r>
      <w:r w:rsidR="00D91BAA">
        <w:t>(</w:t>
      </w:r>
      <w:r w:rsidR="00CE478F" w:rsidRPr="00151CEF">
        <w:t>1</w:t>
      </w:r>
      <w:r w:rsidR="00D91BAA">
        <w:t>)</w:t>
      </w:r>
      <w:r w:rsidR="00CE478F" w:rsidRPr="00151CEF">
        <w:t xml:space="preserve"> does not apply if:</w:t>
      </w:r>
    </w:p>
    <w:p w14:paraId="4C931038" w14:textId="77777777" w:rsidR="00CE478F" w:rsidRPr="00151CEF" w:rsidRDefault="00CE478F" w:rsidP="00CE478F">
      <w:pPr>
        <w:pStyle w:val="LDP1a"/>
      </w:pPr>
      <w:r w:rsidRPr="00151CEF">
        <w:t>(a)</w:t>
      </w:r>
      <w:r w:rsidRPr="00151CEF">
        <w:tab/>
        <w:t xml:space="preserve">taxiway edge lights and </w:t>
      </w:r>
      <w:r w:rsidR="004439CE">
        <w:t>centreline</w:t>
      </w:r>
      <w:r w:rsidRPr="00151CEF">
        <w:t xml:space="preserve"> markings provide adequate guidance; and</w:t>
      </w:r>
    </w:p>
    <w:p w14:paraId="40E1FF7F" w14:textId="77777777" w:rsidR="00CE478F" w:rsidRDefault="00CE478F" w:rsidP="00CE478F">
      <w:pPr>
        <w:pStyle w:val="LDP1a"/>
      </w:pPr>
      <w:r w:rsidRPr="00151CEF">
        <w:t>(b)</w:t>
      </w:r>
      <w:r w:rsidRPr="00151CEF">
        <w:tab/>
        <w:t>the aerodrome traffic density is light.</w:t>
      </w:r>
    </w:p>
    <w:p w14:paraId="39138C18" w14:textId="77777777" w:rsidR="00CE478F" w:rsidRDefault="00CE478F" w:rsidP="00CE478F">
      <w:pPr>
        <w:pStyle w:val="LDClause"/>
      </w:pPr>
      <w:r>
        <w:tab/>
      </w:r>
      <w:r w:rsidR="00D91BAA">
        <w:t>(3)</w:t>
      </w:r>
      <w:r>
        <w:tab/>
      </w:r>
      <w:r w:rsidRPr="00513E36">
        <w:t xml:space="preserve">Taxiway </w:t>
      </w:r>
      <w:r w:rsidR="004439CE">
        <w:t>centreline</w:t>
      </w:r>
      <w:r w:rsidRPr="00513E36">
        <w:t xml:space="preserve"> lights must be used on a rapid exit taxiway.</w:t>
      </w:r>
    </w:p>
    <w:p w14:paraId="3DF25035" w14:textId="77777777" w:rsidR="00CE478F" w:rsidRDefault="00CE478F" w:rsidP="00CE478F">
      <w:pPr>
        <w:pStyle w:val="LDClause"/>
      </w:pPr>
      <w:r>
        <w:tab/>
      </w:r>
      <w:r w:rsidR="00D91BAA">
        <w:t>(4)</w:t>
      </w:r>
      <w:r>
        <w:tab/>
      </w:r>
      <w:r w:rsidRPr="00513E36">
        <w:t xml:space="preserve">Subject to </w:t>
      </w:r>
      <w:r>
        <w:t xml:space="preserve">subsection </w:t>
      </w:r>
      <w:r w:rsidR="0078148D">
        <w:t>(</w:t>
      </w:r>
      <w:r w:rsidR="00D91BAA">
        <w:t>5</w:t>
      </w:r>
      <w:r w:rsidR="0078148D">
        <w:t>)</w:t>
      </w:r>
      <w:r w:rsidRPr="00513E36">
        <w:t>,</w:t>
      </w:r>
      <w:r w:rsidR="00866AE9">
        <w:t xml:space="preserve"> </w:t>
      </w:r>
      <w:r w:rsidRPr="00513E36">
        <w:t xml:space="preserve">taxiway </w:t>
      </w:r>
      <w:r w:rsidR="004439CE">
        <w:t>centreline</w:t>
      </w:r>
      <w:r w:rsidRPr="00513E36">
        <w:t xml:space="preserve"> lights must be provided on a runway</w:t>
      </w:r>
      <w:r>
        <w:t>:</w:t>
      </w:r>
    </w:p>
    <w:p w14:paraId="13FBD2C7" w14:textId="77777777" w:rsidR="00CE478F" w:rsidRDefault="00CE478F" w:rsidP="00CE478F">
      <w:pPr>
        <w:pStyle w:val="LDP1a"/>
      </w:pPr>
      <w:r>
        <w:t>(a)</w:t>
      </w:r>
      <w:r>
        <w:tab/>
      </w:r>
      <w:r w:rsidRPr="00513E36">
        <w:t>forming part of a standard taxi-route</w:t>
      </w:r>
      <w:r>
        <w:t>;</w:t>
      </w:r>
      <w:r w:rsidRPr="00513E36">
        <w:t xml:space="preserve"> and</w:t>
      </w:r>
    </w:p>
    <w:p w14:paraId="3ED1E7BF" w14:textId="77777777" w:rsidR="00CE478F" w:rsidRPr="00513E36" w:rsidRDefault="00CE478F" w:rsidP="00CE478F">
      <w:pPr>
        <w:pStyle w:val="LDP1a"/>
      </w:pPr>
      <w:r>
        <w:t>(b)</w:t>
      </w:r>
      <w:r>
        <w:tab/>
      </w:r>
      <w:r w:rsidRPr="00513E36">
        <w:t xml:space="preserve">intended for taxiing in </w:t>
      </w:r>
      <w:r>
        <w:t>RVR</w:t>
      </w:r>
      <w:r w:rsidR="000E7006">
        <w:t xml:space="preserve"> conditions less than</w:t>
      </w:r>
      <w:r w:rsidRPr="00513E36">
        <w:t xml:space="preserve"> 350 m.</w:t>
      </w:r>
    </w:p>
    <w:p w14:paraId="15B460DB" w14:textId="77777777" w:rsidR="00CE478F" w:rsidRDefault="00CE478F" w:rsidP="00CE478F">
      <w:pPr>
        <w:pStyle w:val="LDClause"/>
      </w:pPr>
      <w:r>
        <w:tab/>
      </w:r>
      <w:r w:rsidR="00D91BAA">
        <w:t>(5)</w:t>
      </w:r>
      <w:r>
        <w:tab/>
        <w:t xml:space="preserve">Subsection </w:t>
      </w:r>
      <w:r w:rsidR="0078148D">
        <w:t>(</w:t>
      </w:r>
      <w:r w:rsidR="00D91BAA">
        <w:t>4</w:t>
      </w:r>
      <w:r w:rsidR="0078148D">
        <w:t>)</w:t>
      </w:r>
      <w:r w:rsidR="00D91BAA">
        <w:t xml:space="preserve"> </w:t>
      </w:r>
      <w:r>
        <w:t xml:space="preserve">does not apply </w:t>
      </w:r>
      <w:r w:rsidRPr="00513E36">
        <w:t>if</w:t>
      </w:r>
      <w:r>
        <w:t>:</w:t>
      </w:r>
    </w:p>
    <w:p w14:paraId="43F47C90" w14:textId="77777777" w:rsidR="00CE478F" w:rsidRDefault="00CE478F" w:rsidP="00CE478F">
      <w:pPr>
        <w:pStyle w:val="LDP1a"/>
      </w:pPr>
      <w:r>
        <w:t>(a)</w:t>
      </w:r>
      <w:r w:rsidRPr="00513E36">
        <w:t xml:space="preserve"> </w:t>
      </w:r>
      <w:r w:rsidR="00CF631E">
        <w:tab/>
      </w:r>
      <w:r w:rsidRPr="00513E36">
        <w:t xml:space="preserve">taxiway edge lights and </w:t>
      </w:r>
      <w:r w:rsidR="004439CE">
        <w:t>centreline</w:t>
      </w:r>
      <w:r w:rsidRPr="00513E36">
        <w:t xml:space="preserve"> markings </w:t>
      </w:r>
      <w:r>
        <w:t xml:space="preserve">are </w:t>
      </w:r>
      <w:r w:rsidRPr="00513E36">
        <w:t>provide</w:t>
      </w:r>
      <w:r>
        <w:t>d;</w:t>
      </w:r>
      <w:r w:rsidRPr="00513E36">
        <w:t xml:space="preserve"> and</w:t>
      </w:r>
    </w:p>
    <w:p w14:paraId="155B7356" w14:textId="77777777" w:rsidR="00CE478F" w:rsidRDefault="00CE478F" w:rsidP="00CE478F">
      <w:pPr>
        <w:pStyle w:val="LDP1a"/>
      </w:pPr>
      <w:r>
        <w:t>(b)</w:t>
      </w:r>
      <w:r>
        <w:tab/>
      </w:r>
      <w:r w:rsidRPr="00513E36">
        <w:t>the aerodrome traffic density is light.</w:t>
      </w:r>
    </w:p>
    <w:p w14:paraId="7064679B" w14:textId="77777777" w:rsidR="00CE478F" w:rsidRPr="001337E1" w:rsidRDefault="00151CEF" w:rsidP="00151CEF">
      <w:pPr>
        <w:pStyle w:val="LDNote"/>
      </w:pPr>
      <w:r w:rsidRPr="00866AE9">
        <w:rPr>
          <w:i/>
        </w:rPr>
        <w:t>Note</w:t>
      </w:r>
      <w:r>
        <w:t>   </w:t>
      </w:r>
      <w:r w:rsidR="00CE478F" w:rsidRPr="001337E1">
        <w:t xml:space="preserve">Taxiway </w:t>
      </w:r>
      <w:r w:rsidR="004439CE">
        <w:t>centreline</w:t>
      </w:r>
      <w:r w:rsidR="00CE478F" w:rsidRPr="001337E1">
        <w:t xml:space="preserve"> lights may be used in other circumstances than those mentioned in this section if the aerodrome operator considers that use of such lights will:</w:t>
      </w:r>
    </w:p>
    <w:p w14:paraId="56E79C72" w14:textId="77777777" w:rsidR="00CE478F" w:rsidRPr="00151CEF" w:rsidRDefault="00CE478F" w:rsidP="002E3C2A">
      <w:pPr>
        <w:pStyle w:val="LDP1a"/>
        <w:spacing w:before="0" w:after="0"/>
        <w:rPr>
          <w:sz w:val="20"/>
          <w:szCs w:val="20"/>
        </w:rPr>
      </w:pPr>
      <w:r w:rsidRPr="00151CEF">
        <w:rPr>
          <w:sz w:val="20"/>
          <w:szCs w:val="20"/>
        </w:rPr>
        <w:t>(a)</w:t>
      </w:r>
      <w:r w:rsidRPr="00151CEF">
        <w:rPr>
          <w:sz w:val="20"/>
          <w:szCs w:val="20"/>
        </w:rPr>
        <w:tab/>
        <w:t>facilitate surface movements; and</w:t>
      </w:r>
    </w:p>
    <w:p w14:paraId="0E699410" w14:textId="77777777" w:rsidR="00CE478F" w:rsidRPr="00151CEF" w:rsidRDefault="00CE478F" w:rsidP="002E3C2A">
      <w:pPr>
        <w:pStyle w:val="LDP1a"/>
        <w:spacing w:before="0" w:after="0"/>
        <w:rPr>
          <w:sz w:val="20"/>
          <w:szCs w:val="20"/>
        </w:rPr>
      </w:pPr>
      <w:r w:rsidRPr="00151CEF">
        <w:rPr>
          <w:sz w:val="20"/>
          <w:szCs w:val="20"/>
        </w:rPr>
        <w:t>(b)</w:t>
      </w:r>
      <w:r w:rsidRPr="00151CEF">
        <w:rPr>
          <w:sz w:val="20"/>
          <w:szCs w:val="20"/>
        </w:rPr>
        <w:tab/>
        <w:t>avoid the “sea of blue” effect at aerodromes with multiple or complex taxiway layouts.</w:t>
      </w:r>
    </w:p>
    <w:p w14:paraId="0361EAB4" w14:textId="77777777" w:rsidR="00CE478F" w:rsidRPr="00C341F5" w:rsidRDefault="00F4630E" w:rsidP="00D31C8E">
      <w:pPr>
        <w:pStyle w:val="139-Section"/>
      </w:pPr>
      <w:bookmarkStart w:id="3268" w:name="_Toc309648284"/>
      <w:bookmarkStart w:id="3269" w:name="_Toc488152366"/>
      <w:bookmarkStart w:id="3270" w:name="_Toc488155124"/>
      <w:bookmarkStart w:id="3271" w:name="_Toc488156330"/>
      <w:bookmarkStart w:id="3272" w:name="_Toc159500611"/>
      <w:r>
        <w:t>9.7</w:t>
      </w:r>
      <w:r w:rsidR="007B3417">
        <w:t>8</w:t>
      </w:r>
      <w:r w:rsidR="00CE478F" w:rsidRPr="00C341F5">
        <w:tab/>
        <w:t xml:space="preserve">Provision of </w:t>
      </w:r>
      <w:r w:rsidR="00CE478F">
        <w:t>t</w:t>
      </w:r>
      <w:r w:rsidR="00CE478F" w:rsidRPr="00C341F5">
        <w:t xml:space="preserve">axiway </w:t>
      </w:r>
      <w:r w:rsidR="00CE478F">
        <w:t>e</w:t>
      </w:r>
      <w:r w:rsidR="00CE478F" w:rsidRPr="00C341F5">
        <w:t xml:space="preserve">dge </w:t>
      </w:r>
      <w:r w:rsidR="00CE478F">
        <w:t>l</w:t>
      </w:r>
      <w:r w:rsidR="00CE478F" w:rsidRPr="00C341F5">
        <w:t>ights</w:t>
      </w:r>
      <w:bookmarkEnd w:id="3268"/>
      <w:bookmarkEnd w:id="3269"/>
      <w:bookmarkEnd w:id="3270"/>
      <w:bookmarkEnd w:id="3271"/>
      <w:bookmarkEnd w:id="3272"/>
    </w:p>
    <w:p w14:paraId="5E75BA67" w14:textId="77777777" w:rsidR="00CE478F" w:rsidRDefault="00CE478F" w:rsidP="00CE478F">
      <w:pPr>
        <w:pStyle w:val="LDClause"/>
      </w:pPr>
      <w:r>
        <w:tab/>
      </w:r>
      <w:r w:rsidR="00D91BAA">
        <w:t>(1)</w:t>
      </w:r>
      <w:r>
        <w:tab/>
        <w:t>Subject to</w:t>
      </w:r>
      <w:r w:rsidRPr="00C341F5">
        <w:t xml:space="preserve"> </w:t>
      </w:r>
      <w:r>
        <w:t xml:space="preserve">subsections </w:t>
      </w:r>
      <w:r w:rsidR="00662FF4">
        <w:t>9.7</w:t>
      </w:r>
      <w:r w:rsidR="00792DC4">
        <w:t>9 (</w:t>
      </w:r>
      <w:r w:rsidRPr="00C341F5">
        <w:t>1</w:t>
      </w:r>
      <w:r w:rsidR="00D91BAA">
        <w:t>)</w:t>
      </w:r>
      <w:r w:rsidRPr="00C341F5">
        <w:t xml:space="preserve"> and </w:t>
      </w:r>
      <w:r w:rsidR="00662FF4">
        <w:t>9.8</w:t>
      </w:r>
      <w:r w:rsidR="00B21CB8">
        <w:t>0 (</w:t>
      </w:r>
      <w:r w:rsidRPr="00C341F5">
        <w:t>1</w:t>
      </w:r>
      <w:r w:rsidR="00D91BAA">
        <w:t>)</w:t>
      </w:r>
      <w:r w:rsidRPr="00C341F5">
        <w:t xml:space="preserve">, taxiway edge lights must be provided at the edges of </w:t>
      </w:r>
      <w:r>
        <w:t xml:space="preserve">a </w:t>
      </w:r>
      <w:r w:rsidRPr="00C341F5">
        <w:t xml:space="preserve">taxiway </w:t>
      </w:r>
      <w:r w:rsidR="00866AE9">
        <w:t>or</w:t>
      </w:r>
      <w:r w:rsidRPr="00C341F5">
        <w:t xml:space="preserve"> </w:t>
      </w:r>
      <w:r>
        <w:t xml:space="preserve">a </w:t>
      </w:r>
      <w:r w:rsidRPr="00C341F5">
        <w:t>holding bay</w:t>
      </w:r>
      <w:r>
        <w:t xml:space="preserve"> if the taxiway or holding bay is:</w:t>
      </w:r>
    </w:p>
    <w:p w14:paraId="657CF867" w14:textId="77777777" w:rsidR="00CE478F" w:rsidRDefault="00CE478F" w:rsidP="00CE478F">
      <w:pPr>
        <w:pStyle w:val="LDP1a"/>
      </w:pPr>
      <w:r>
        <w:t>(a)</w:t>
      </w:r>
      <w:r>
        <w:tab/>
      </w:r>
      <w:r w:rsidRPr="00C341F5">
        <w:t>intended for use at night</w:t>
      </w:r>
      <w:r>
        <w:t>;</w:t>
      </w:r>
      <w:r w:rsidRPr="00C341F5">
        <w:t xml:space="preserve"> and</w:t>
      </w:r>
    </w:p>
    <w:p w14:paraId="06527258" w14:textId="77777777" w:rsidR="00CE478F" w:rsidRDefault="00CE478F" w:rsidP="00CE478F">
      <w:pPr>
        <w:pStyle w:val="LDP1a"/>
      </w:pPr>
      <w:r>
        <w:t>(b)</w:t>
      </w:r>
      <w:r>
        <w:tab/>
      </w:r>
      <w:r w:rsidRPr="00C341F5">
        <w:t xml:space="preserve">not provided with </w:t>
      </w:r>
      <w:r w:rsidR="004439CE">
        <w:t>centreline</w:t>
      </w:r>
      <w:r w:rsidRPr="00C341F5">
        <w:t xml:space="preserve"> lights.</w:t>
      </w:r>
    </w:p>
    <w:p w14:paraId="23F9552A" w14:textId="77777777" w:rsidR="00CE478F" w:rsidRDefault="00CE478F" w:rsidP="00CE478F">
      <w:pPr>
        <w:pStyle w:val="LDClause"/>
      </w:pPr>
      <w:r>
        <w:tab/>
      </w:r>
      <w:r w:rsidR="00D91BAA">
        <w:t>(</w:t>
      </w:r>
      <w:r>
        <w:t>2</w:t>
      </w:r>
      <w:r w:rsidR="00D91BAA">
        <w:t>)</w:t>
      </w:r>
      <w:r>
        <w:tab/>
      </w:r>
      <w:r w:rsidRPr="00C341F5">
        <w:t>Taxiway edge lights must be provided on a runway</w:t>
      </w:r>
      <w:r>
        <w:t xml:space="preserve"> if the runway:</w:t>
      </w:r>
    </w:p>
    <w:p w14:paraId="2F44F2C4" w14:textId="77777777" w:rsidR="00CE478F" w:rsidRDefault="00CE478F" w:rsidP="00CE478F">
      <w:pPr>
        <w:pStyle w:val="LDP1a"/>
      </w:pPr>
      <w:r>
        <w:t>(a)</w:t>
      </w:r>
      <w:r>
        <w:tab/>
      </w:r>
      <w:r w:rsidRPr="00C341F5">
        <w:t>form</w:t>
      </w:r>
      <w:r>
        <w:t>s</w:t>
      </w:r>
      <w:r w:rsidRPr="00C341F5">
        <w:t xml:space="preserve"> part of a standard taxi-route</w:t>
      </w:r>
      <w:r>
        <w:t>;</w:t>
      </w:r>
      <w:r w:rsidRPr="00C341F5">
        <w:t xml:space="preserve"> and</w:t>
      </w:r>
    </w:p>
    <w:p w14:paraId="03222020" w14:textId="77777777" w:rsidR="00CE478F" w:rsidRDefault="00CE478F" w:rsidP="00CE478F">
      <w:pPr>
        <w:pStyle w:val="LDP1a"/>
      </w:pPr>
      <w:r>
        <w:t>(b)</w:t>
      </w:r>
      <w:r>
        <w:tab/>
        <w:t xml:space="preserve">is </w:t>
      </w:r>
      <w:r w:rsidRPr="00C341F5">
        <w:t>intended for taxiing at night</w:t>
      </w:r>
      <w:r>
        <w:t>; and</w:t>
      </w:r>
    </w:p>
    <w:p w14:paraId="4F3713B6" w14:textId="77777777" w:rsidR="00CE478F" w:rsidRPr="00C341F5" w:rsidRDefault="00CE478F" w:rsidP="00CE478F">
      <w:pPr>
        <w:pStyle w:val="LDP1a"/>
      </w:pPr>
      <w:r>
        <w:t>(c)</w:t>
      </w:r>
      <w:r>
        <w:tab/>
      </w:r>
      <w:r w:rsidRPr="00C341F5">
        <w:t xml:space="preserve">is not provided with taxiway </w:t>
      </w:r>
      <w:r w:rsidR="004439CE">
        <w:t>centreline</w:t>
      </w:r>
      <w:r w:rsidRPr="00C341F5">
        <w:t xml:space="preserve"> lights.</w:t>
      </w:r>
    </w:p>
    <w:p w14:paraId="0EFC0DC8" w14:textId="77777777" w:rsidR="00CE478F" w:rsidRPr="00C341F5" w:rsidRDefault="00CE478F" w:rsidP="00CE478F">
      <w:pPr>
        <w:pStyle w:val="LDClause"/>
      </w:pPr>
      <w:r>
        <w:tab/>
      </w:r>
      <w:r w:rsidR="00D91BAA">
        <w:t>(</w:t>
      </w:r>
      <w:r>
        <w:t>3</w:t>
      </w:r>
      <w:r w:rsidR="00D91BAA">
        <w:t>)</w:t>
      </w:r>
      <w:r>
        <w:tab/>
        <w:t>T</w:t>
      </w:r>
      <w:r w:rsidRPr="00C341F5">
        <w:t>axiway edge lights may be used</w:t>
      </w:r>
      <w:r>
        <w:t xml:space="preserve"> w</w:t>
      </w:r>
      <w:r w:rsidRPr="00C341F5">
        <w:t>here additional visual cues are required to delineate apron edges at night.</w:t>
      </w:r>
    </w:p>
    <w:p w14:paraId="76A961E8" w14:textId="77777777" w:rsidR="00CE478F" w:rsidRPr="00C341F5" w:rsidRDefault="00F4630E" w:rsidP="00D31C8E">
      <w:pPr>
        <w:pStyle w:val="139-Section"/>
      </w:pPr>
      <w:bookmarkStart w:id="3273" w:name="_Toc309648285"/>
      <w:bookmarkStart w:id="3274" w:name="_Toc488152367"/>
      <w:bookmarkStart w:id="3275" w:name="_Toc488155125"/>
      <w:bookmarkStart w:id="3276" w:name="_Toc488156331"/>
      <w:bookmarkStart w:id="3277" w:name="_Toc159500612"/>
      <w:r>
        <w:lastRenderedPageBreak/>
        <w:t>9.7</w:t>
      </w:r>
      <w:r w:rsidR="007B3417">
        <w:t>9</w:t>
      </w:r>
      <w:r w:rsidR="00151CEF">
        <w:tab/>
      </w:r>
      <w:r w:rsidR="00CE478F" w:rsidRPr="00C341F5">
        <w:t xml:space="preserve">Taxiway </w:t>
      </w:r>
      <w:r w:rsidR="00CE478F">
        <w:t>m</w:t>
      </w:r>
      <w:r w:rsidR="00CE478F" w:rsidRPr="00C341F5">
        <w:t>arkers</w:t>
      </w:r>
      <w:bookmarkEnd w:id="3273"/>
      <w:bookmarkEnd w:id="3274"/>
      <w:bookmarkEnd w:id="3275"/>
      <w:bookmarkEnd w:id="3276"/>
      <w:bookmarkEnd w:id="3277"/>
    </w:p>
    <w:p w14:paraId="5B1E0095" w14:textId="77777777" w:rsidR="00CE478F" w:rsidRDefault="00CE478F" w:rsidP="00CE478F">
      <w:pPr>
        <w:pStyle w:val="LDClause"/>
      </w:pPr>
      <w:r>
        <w:tab/>
      </w:r>
      <w:r w:rsidR="00D91BAA">
        <w:t>(</w:t>
      </w:r>
      <w:r>
        <w:t>1</w:t>
      </w:r>
      <w:r w:rsidR="00D91BAA">
        <w:t>)</w:t>
      </w:r>
      <w:r>
        <w:tab/>
      </w:r>
      <w:r w:rsidRPr="00C341F5">
        <w:t xml:space="preserve">For </w:t>
      </w:r>
      <w:r w:rsidR="00866AE9">
        <w:t xml:space="preserve">a </w:t>
      </w:r>
      <w:r w:rsidRPr="00C341F5">
        <w:t xml:space="preserve">code A or B taxiway, retroreflective taxiway </w:t>
      </w:r>
      <w:r w:rsidR="004439CE">
        <w:t>centreline</w:t>
      </w:r>
      <w:r w:rsidRPr="00C341F5">
        <w:t xml:space="preserve"> or </w:t>
      </w:r>
      <w:r w:rsidR="00866AE9">
        <w:t xml:space="preserve">taxiway </w:t>
      </w:r>
      <w:r w:rsidRPr="00C341F5">
        <w:t xml:space="preserve">edge markers may be used instead of taxiway </w:t>
      </w:r>
      <w:r w:rsidR="004439CE">
        <w:t>centreline</w:t>
      </w:r>
      <w:r w:rsidRPr="00C341F5">
        <w:t xml:space="preserve"> or </w:t>
      </w:r>
      <w:r w:rsidR="00866AE9">
        <w:t xml:space="preserve">taxiway </w:t>
      </w:r>
      <w:r w:rsidRPr="00C341F5">
        <w:t xml:space="preserve">edge lights, provided at least 1 taxiway from the runway to the apron has either taxiway </w:t>
      </w:r>
      <w:r w:rsidR="004439CE">
        <w:t>centreline</w:t>
      </w:r>
      <w:r w:rsidRPr="00C341F5">
        <w:t xml:space="preserve"> or </w:t>
      </w:r>
      <w:r w:rsidR="00866AE9">
        <w:t xml:space="preserve">taxiway </w:t>
      </w:r>
      <w:r w:rsidRPr="00C341F5">
        <w:t>edge lights provided.</w:t>
      </w:r>
    </w:p>
    <w:p w14:paraId="29094559" w14:textId="77777777" w:rsidR="00CE478F" w:rsidRDefault="00CE478F" w:rsidP="00CE478F">
      <w:pPr>
        <w:pStyle w:val="LDClause"/>
      </w:pPr>
      <w:r>
        <w:tab/>
      </w:r>
      <w:r w:rsidR="00D91BAA">
        <w:t>(</w:t>
      </w:r>
      <w:r>
        <w:t>2</w:t>
      </w:r>
      <w:r w:rsidR="00D91BAA">
        <w:t>)</w:t>
      </w:r>
      <w:r>
        <w:tab/>
      </w:r>
      <w:r w:rsidRPr="00C341F5">
        <w:t xml:space="preserve">If taxiway </w:t>
      </w:r>
      <w:r w:rsidR="004439CE">
        <w:t>centreline</w:t>
      </w:r>
      <w:r w:rsidRPr="00C341F5">
        <w:t xml:space="preserve"> lights are not provided, taxiway </w:t>
      </w:r>
      <w:r w:rsidR="004439CE">
        <w:t>centreline</w:t>
      </w:r>
      <w:r w:rsidRPr="00C341F5">
        <w:t xml:space="preserve"> markers may be used</w:t>
      </w:r>
      <w:r>
        <w:t>:</w:t>
      </w:r>
    </w:p>
    <w:p w14:paraId="63B62C6A" w14:textId="77777777" w:rsidR="00CE478F" w:rsidRDefault="00CE478F" w:rsidP="00CE478F">
      <w:pPr>
        <w:pStyle w:val="LDP1a"/>
      </w:pPr>
      <w:r>
        <w:t>(a)</w:t>
      </w:r>
      <w:r>
        <w:tab/>
      </w:r>
      <w:r w:rsidRPr="00C341F5">
        <w:t>to improve guidance on the taxiway</w:t>
      </w:r>
      <w:r>
        <w:t>;</w:t>
      </w:r>
      <w:r w:rsidRPr="00C341F5">
        <w:t xml:space="preserve"> or</w:t>
      </w:r>
    </w:p>
    <w:p w14:paraId="5ED2CA7A" w14:textId="77777777" w:rsidR="00CE478F" w:rsidRPr="00C341F5" w:rsidRDefault="00CE478F" w:rsidP="00CE478F">
      <w:pPr>
        <w:pStyle w:val="LDP1a"/>
      </w:pPr>
      <w:r>
        <w:t>(b)</w:t>
      </w:r>
      <w:r>
        <w:tab/>
      </w:r>
      <w:r w:rsidRPr="00C341F5">
        <w:t>to supplement:</w:t>
      </w:r>
    </w:p>
    <w:p w14:paraId="57AEA0B5" w14:textId="77777777" w:rsidR="00CE478F" w:rsidRPr="00C341F5" w:rsidRDefault="00CE478F" w:rsidP="00CE478F">
      <w:pPr>
        <w:pStyle w:val="LDP2i"/>
      </w:pPr>
      <w:r>
        <w:tab/>
        <w:t>(i)</w:t>
      </w:r>
      <w:r>
        <w:tab/>
      </w:r>
      <w:r w:rsidRPr="00C341F5">
        <w:t xml:space="preserve">taxiway </w:t>
      </w:r>
      <w:r w:rsidR="004439CE">
        <w:t>centreline</w:t>
      </w:r>
      <w:r w:rsidRPr="00C341F5">
        <w:t xml:space="preserve"> markings; or </w:t>
      </w:r>
    </w:p>
    <w:p w14:paraId="6158194B" w14:textId="77777777" w:rsidR="00CE478F" w:rsidRDefault="00CE478F" w:rsidP="00CE478F">
      <w:pPr>
        <w:pStyle w:val="LDP2i"/>
      </w:pPr>
      <w:r>
        <w:tab/>
        <w:t>(ii)</w:t>
      </w:r>
      <w:r>
        <w:tab/>
      </w:r>
      <w:r w:rsidRPr="00C341F5">
        <w:t>taxiway edge markers or taxiway edge lights</w:t>
      </w:r>
      <w:r>
        <w:t>.</w:t>
      </w:r>
    </w:p>
    <w:p w14:paraId="0BCF2E69" w14:textId="77777777" w:rsidR="00CE478F" w:rsidRDefault="00CE478F" w:rsidP="00CE478F">
      <w:pPr>
        <w:pStyle w:val="LDClause"/>
      </w:pPr>
      <w:r>
        <w:tab/>
      </w:r>
      <w:r w:rsidR="00D91BAA">
        <w:t>(</w:t>
      </w:r>
      <w:r>
        <w:t>3</w:t>
      </w:r>
      <w:r w:rsidR="00D91BAA">
        <w:t>)</w:t>
      </w:r>
      <w:r>
        <w:tab/>
      </w:r>
      <w:r w:rsidRPr="00C341F5">
        <w:t>If taxiway edge lights are not provided, taxiway edge markers may be used</w:t>
      </w:r>
      <w:r>
        <w:t>:</w:t>
      </w:r>
    </w:p>
    <w:p w14:paraId="263435A8" w14:textId="77777777" w:rsidR="00CE478F" w:rsidRDefault="00CE478F" w:rsidP="00CE478F">
      <w:pPr>
        <w:pStyle w:val="LDP1a"/>
      </w:pPr>
      <w:r>
        <w:t>(a)</w:t>
      </w:r>
      <w:r>
        <w:tab/>
      </w:r>
      <w:r w:rsidRPr="00C341F5">
        <w:t>to improve guidance on the taxiway</w:t>
      </w:r>
      <w:r>
        <w:t>;</w:t>
      </w:r>
      <w:r w:rsidRPr="00C341F5">
        <w:t xml:space="preserve"> or</w:t>
      </w:r>
    </w:p>
    <w:p w14:paraId="3BFB3AC2" w14:textId="77777777" w:rsidR="00CE478F" w:rsidRPr="00C341F5" w:rsidRDefault="00CE478F" w:rsidP="00CE478F">
      <w:pPr>
        <w:pStyle w:val="LDP1a"/>
      </w:pPr>
      <w:r>
        <w:t>(b)</w:t>
      </w:r>
      <w:r>
        <w:tab/>
      </w:r>
      <w:r w:rsidRPr="00C341F5">
        <w:t>to supplement:</w:t>
      </w:r>
    </w:p>
    <w:p w14:paraId="3009FE51" w14:textId="77777777" w:rsidR="00CE478F" w:rsidRPr="00C341F5" w:rsidRDefault="00CE478F" w:rsidP="00CE478F">
      <w:pPr>
        <w:pStyle w:val="LDP2i"/>
      </w:pPr>
      <w:r>
        <w:tab/>
        <w:t>(i)</w:t>
      </w:r>
      <w:r>
        <w:tab/>
      </w:r>
      <w:r w:rsidRPr="00C341F5">
        <w:t xml:space="preserve">taxiway edge markings; or </w:t>
      </w:r>
    </w:p>
    <w:p w14:paraId="0A6E3B1A" w14:textId="77777777" w:rsidR="00CE478F" w:rsidRDefault="00CE478F" w:rsidP="00CE478F">
      <w:pPr>
        <w:pStyle w:val="LDP2i"/>
      </w:pPr>
      <w:r>
        <w:tab/>
        <w:t>(ii)</w:t>
      </w:r>
      <w:r>
        <w:tab/>
      </w:r>
      <w:r w:rsidRPr="00C341F5">
        <w:t xml:space="preserve">taxiway </w:t>
      </w:r>
      <w:r w:rsidR="004439CE">
        <w:t>centreline</w:t>
      </w:r>
      <w:r w:rsidRPr="00C341F5">
        <w:t xml:space="preserve"> markers or taxiway </w:t>
      </w:r>
      <w:r w:rsidR="004439CE">
        <w:t>centreline</w:t>
      </w:r>
      <w:r w:rsidRPr="00C341F5">
        <w:t xml:space="preserve"> lights.</w:t>
      </w:r>
    </w:p>
    <w:p w14:paraId="41DE0779" w14:textId="77777777" w:rsidR="00CE478F" w:rsidRPr="00F80EC5" w:rsidRDefault="00F4630E" w:rsidP="00D31C8E">
      <w:pPr>
        <w:pStyle w:val="139-Section"/>
      </w:pPr>
      <w:bookmarkStart w:id="3278" w:name="_Toc309648286"/>
      <w:bookmarkStart w:id="3279" w:name="_Toc488152368"/>
      <w:bookmarkStart w:id="3280" w:name="_Toc488155126"/>
      <w:bookmarkStart w:id="3281" w:name="_Toc488156332"/>
      <w:bookmarkStart w:id="3282" w:name="_Toc159500613"/>
      <w:r>
        <w:t>9.</w:t>
      </w:r>
      <w:r w:rsidR="007B3417">
        <w:t>80</w:t>
      </w:r>
      <w:r w:rsidR="00CE478F" w:rsidRPr="00F80EC5">
        <w:tab/>
        <w:t xml:space="preserve">Apron </w:t>
      </w:r>
      <w:r w:rsidR="00CE478F">
        <w:t>t</w:t>
      </w:r>
      <w:r w:rsidR="00CE478F" w:rsidRPr="00F80EC5">
        <w:t xml:space="preserve">axiway </w:t>
      </w:r>
      <w:r w:rsidR="00CE478F">
        <w:t>l</w:t>
      </w:r>
      <w:r w:rsidR="00CE478F" w:rsidRPr="00F80EC5">
        <w:t>ighting</w:t>
      </w:r>
      <w:bookmarkEnd w:id="3278"/>
      <w:bookmarkEnd w:id="3279"/>
      <w:bookmarkEnd w:id="3280"/>
      <w:bookmarkEnd w:id="3281"/>
      <w:bookmarkEnd w:id="3282"/>
      <w:r w:rsidR="00CE478F" w:rsidRPr="00F80EC5">
        <w:t xml:space="preserve"> </w:t>
      </w:r>
    </w:p>
    <w:p w14:paraId="7DD17B2E" w14:textId="77777777" w:rsidR="00CE478F" w:rsidRPr="00183CBB" w:rsidRDefault="00CE478F" w:rsidP="00CE478F">
      <w:pPr>
        <w:pStyle w:val="LDClause"/>
      </w:pPr>
      <w:r>
        <w:tab/>
      </w:r>
      <w:r w:rsidR="00D91BAA">
        <w:t>(</w:t>
      </w:r>
      <w:r w:rsidRPr="00F80EC5">
        <w:t>1</w:t>
      </w:r>
      <w:r w:rsidR="00D91BAA">
        <w:t>)</w:t>
      </w:r>
      <w:r w:rsidRPr="00F80EC5">
        <w:tab/>
      </w:r>
      <w:r w:rsidR="00A27EB1">
        <w:t>Without affe</w:t>
      </w:r>
      <w:r w:rsidR="00576A44">
        <w:t>c</w:t>
      </w:r>
      <w:r w:rsidR="00A27EB1">
        <w:t>ting</w:t>
      </w:r>
      <w:r w:rsidR="003A2F92">
        <w:t xml:space="preserve"> </w:t>
      </w:r>
      <w:r w:rsidR="004254A7">
        <w:t xml:space="preserve">subsection </w:t>
      </w:r>
      <w:r w:rsidR="003A2F92">
        <w:t>9.7</w:t>
      </w:r>
      <w:r w:rsidR="00792DC4">
        <w:t>7 (</w:t>
      </w:r>
      <w:r w:rsidR="00FE008B">
        <w:t>1</w:t>
      </w:r>
      <w:r w:rsidR="00792DC4">
        <w:t>)</w:t>
      </w:r>
      <w:r w:rsidR="003A2F92">
        <w:t xml:space="preserve">, </w:t>
      </w:r>
      <w:r w:rsidR="00576A44">
        <w:t xml:space="preserve">for operations </w:t>
      </w:r>
      <w:r w:rsidR="00467089">
        <w:t xml:space="preserve">intended for </w:t>
      </w:r>
      <w:r w:rsidR="00576A44">
        <w:t xml:space="preserve">visibility conditions of 350 m or more, </w:t>
      </w:r>
      <w:r w:rsidR="003A2F92">
        <w:t>t</w:t>
      </w:r>
      <w:r w:rsidRPr="00F80EC5">
        <w:t xml:space="preserve">axiway lights are not required for an apron taxiway </w:t>
      </w:r>
      <w:r>
        <w:t>that</w:t>
      </w:r>
      <w:r w:rsidRPr="00F80EC5">
        <w:t xml:space="preserve"> is illuminated by apron floodlighting </w:t>
      </w:r>
      <w:r>
        <w:t>which meets</w:t>
      </w:r>
      <w:r w:rsidRPr="00F80EC5">
        <w:t xml:space="preserve"> the standards specified </w:t>
      </w:r>
      <w:r w:rsidRPr="00183CBB">
        <w:t xml:space="preserve">in </w:t>
      </w:r>
      <w:r w:rsidR="0097130C" w:rsidRPr="00183CBB">
        <w:t>section</w:t>
      </w:r>
      <w:r w:rsidR="001F0635" w:rsidRPr="00183CBB">
        <w:t>s</w:t>
      </w:r>
      <w:r w:rsidR="0097130C" w:rsidRPr="00183CBB">
        <w:t xml:space="preserve"> </w:t>
      </w:r>
      <w:r w:rsidR="00BC68C3" w:rsidRPr="00183CBB">
        <w:t>9.115</w:t>
      </w:r>
      <w:r w:rsidR="001F0635" w:rsidRPr="00183CBB">
        <w:t xml:space="preserve"> and 9.116</w:t>
      </w:r>
      <w:r w:rsidR="00D91BAA" w:rsidRPr="00183CBB">
        <w:t>.</w:t>
      </w:r>
    </w:p>
    <w:p w14:paraId="686F85D3" w14:textId="77777777" w:rsidR="00576A44" w:rsidRDefault="00576A44" w:rsidP="00576A44">
      <w:pPr>
        <w:pStyle w:val="Clause"/>
      </w:pPr>
      <w:r w:rsidRPr="00183CBB">
        <w:tab/>
        <w:t>(2)</w:t>
      </w:r>
      <w:r w:rsidRPr="00183CBB">
        <w:tab/>
        <w:t xml:space="preserve">For operations on an apron </w:t>
      </w:r>
      <w:r w:rsidR="00467089" w:rsidRPr="00183CBB">
        <w:t>intended for</w:t>
      </w:r>
      <w:r w:rsidRPr="00183CBB">
        <w:t xml:space="preserve"> visibility conditions less than 350</w:t>
      </w:r>
      <w:r w:rsidR="000C2028" w:rsidRPr="00183CBB">
        <w:t xml:space="preserve"> </w:t>
      </w:r>
      <w:r w:rsidRPr="00183CBB">
        <w:t>m RVR, taxiway</w:t>
      </w:r>
      <w:r>
        <w:t xml:space="preserve"> </w:t>
      </w:r>
      <w:r w:rsidR="004439CE">
        <w:t>centreline</w:t>
      </w:r>
      <w:r>
        <w:t xml:space="preserve"> lights must be provided as follows:</w:t>
      </w:r>
    </w:p>
    <w:p w14:paraId="196DE212" w14:textId="77777777" w:rsidR="00576A44" w:rsidRDefault="00576A44" w:rsidP="00576A44">
      <w:pPr>
        <w:pStyle w:val="P1"/>
      </w:pPr>
      <w:r>
        <w:t>(a)</w:t>
      </w:r>
      <w:r>
        <w:tab/>
        <w:t>with a maximum light spacing of 15</w:t>
      </w:r>
      <w:r w:rsidR="00B861B7">
        <w:t xml:space="preserve"> </w:t>
      </w:r>
      <w:r>
        <w:t>m;</w:t>
      </w:r>
      <w:r w:rsidR="00CF631E">
        <w:t xml:space="preserve"> </w:t>
      </w:r>
    </w:p>
    <w:p w14:paraId="27868E07" w14:textId="77777777" w:rsidR="00576A44" w:rsidRPr="00A02ACD" w:rsidRDefault="00576A44" w:rsidP="00576A44">
      <w:pPr>
        <w:pStyle w:val="P1"/>
      </w:pPr>
      <w:r>
        <w:t>(b)</w:t>
      </w:r>
      <w:r>
        <w:tab/>
        <w:t xml:space="preserve">in accordance with the taxiway </w:t>
      </w:r>
      <w:r w:rsidR="004439CE">
        <w:t>centreline</w:t>
      </w:r>
      <w:r>
        <w:t xml:space="preserve"> light specifications in </w:t>
      </w:r>
      <w:r w:rsidR="00467089">
        <w:t xml:space="preserve">subsection </w:t>
      </w:r>
      <w:r w:rsidR="00C32315">
        <w:t>9.11</w:t>
      </w:r>
      <w:r w:rsidR="00C56F79">
        <w:t>1</w:t>
      </w:r>
      <w:r w:rsidR="008A7760">
        <w:t xml:space="preserve"> including </w:t>
      </w:r>
      <w:r w:rsidR="00F75EBC">
        <w:t>F</w:t>
      </w:r>
      <w:r w:rsidR="008A7760">
        <w:t xml:space="preserve">igures </w:t>
      </w:r>
      <w:r w:rsidR="00C32315">
        <w:t>9.11</w:t>
      </w:r>
      <w:r w:rsidR="00C56F79">
        <w:t>1</w:t>
      </w:r>
      <w:r w:rsidR="008A7760">
        <w:t xml:space="preserve"> </w:t>
      </w:r>
      <w:r w:rsidRPr="00A02ACD">
        <w:t>(3)</w:t>
      </w:r>
      <w:r w:rsidR="00E33311">
        <w:t xml:space="preserve">, </w:t>
      </w:r>
      <w:r w:rsidR="00C32315">
        <w:t>9.11</w:t>
      </w:r>
      <w:r w:rsidR="00C56F79">
        <w:t>1</w:t>
      </w:r>
      <w:r w:rsidR="00E33311">
        <w:t xml:space="preserve"> (4) or </w:t>
      </w:r>
      <w:r w:rsidR="00C32315">
        <w:t>9.11</w:t>
      </w:r>
      <w:r w:rsidR="00C56F79">
        <w:t>1</w:t>
      </w:r>
      <w:r w:rsidR="00E33311">
        <w:t xml:space="preserve"> (5), as applicable</w:t>
      </w:r>
      <w:r w:rsidRPr="00A02ACD">
        <w:t xml:space="preserve">; </w:t>
      </w:r>
    </w:p>
    <w:p w14:paraId="700372F0" w14:textId="77777777" w:rsidR="00576A44" w:rsidRPr="00A02ACD" w:rsidRDefault="000C2028" w:rsidP="00576A44">
      <w:pPr>
        <w:pStyle w:val="P1"/>
      </w:pPr>
      <w:r>
        <w:t>(c)</w:t>
      </w:r>
      <w:r>
        <w:tab/>
      </w:r>
      <w:r w:rsidR="00576A44" w:rsidRPr="00A02ACD">
        <w:t>in a manner that provides</w:t>
      </w:r>
      <w:r>
        <w:t xml:space="preserve"> a pilot with</w:t>
      </w:r>
      <w:r w:rsidR="00576A44" w:rsidRPr="00A02ACD">
        <w:t xml:space="preserve"> positive guidance into the parking position. </w:t>
      </w:r>
    </w:p>
    <w:p w14:paraId="4F5D5D91" w14:textId="77777777" w:rsidR="00576A44" w:rsidRPr="00A02ACD" w:rsidRDefault="00576A44" w:rsidP="00576A44">
      <w:pPr>
        <w:pStyle w:val="LDClause"/>
      </w:pPr>
      <w:r w:rsidRPr="00A02ACD">
        <w:tab/>
        <w:t>(3)</w:t>
      </w:r>
      <w:r w:rsidRPr="00A02ACD">
        <w:tab/>
      </w:r>
      <w:r w:rsidR="000C2028">
        <w:t xml:space="preserve">Subsection </w:t>
      </w:r>
      <w:r w:rsidRPr="00A02ACD">
        <w:t>(2) may not apply between the taxi lane dissection point and the commencement of the parking position if:</w:t>
      </w:r>
    </w:p>
    <w:p w14:paraId="4BDB7198" w14:textId="77777777" w:rsidR="00576A44" w:rsidRPr="00A02ACD" w:rsidRDefault="000C2028" w:rsidP="000C2028">
      <w:pPr>
        <w:pStyle w:val="P1"/>
      </w:pPr>
      <w:r>
        <w:t>(a)</w:t>
      </w:r>
      <w:r>
        <w:tab/>
      </w:r>
      <w:r w:rsidR="00576A44" w:rsidRPr="00A02ACD">
        <w:t xml:space="preserve">the parking position is otherwise provided with an A-VDGS in accordance with </w:t>
      </w:r>
      <w:r w:rsidR="009F48E8">
        <w:t>Chapter 9, Division 13</w:t>
      </w:r>
      <w:r w:rsidR="00576A44" w:rsidRPr="00A02ACD">
        <w:t>; and</w:t>
      </w:r>
    </w:p>
    <w:p w14:paraId="3CA1BFF7" w14:textId="77777777" w:rsidR="00576A44" w:rsidRPr="00F80EC5" w:rsidRDefault="000C2028" w:rsidP="000C2028">
      <w:pPr>
        <w:pStyle w:val="P1"/>
      </w:pPr>
      <w:r>
        <w:t>(b)</w:t>
      </w:r>
      <w:r>
        <w:tab/>
      </w:r>
      <w:r w:rsidR="00576A44">
        <w:t>the A-VDGS is visible to the pilot at the dissection point and provide</w:t>
      </w:r>
      <w:r>
        <w:t>s the pilot with</w:t>
      </w:r>
      <w:r w:rsidR="00576A44">
        <w:t xml:space="preserve"> positive guidance into the parking position.</w:t>
      </w:r>
    </w:p>
    <w:p w14:paraId="244E4837" w14:textId="77777777" w:rsidR="00CE478F" w:rsidRPr="002453E9" w:rsidRDefault="00F4630E" w:rsidP="00D31C8E">
      <w:pPr>
        <w:pStyle w:val="139-Section"/>
      </w:pPr>
      <w:bookmarkStart w:id="3283" w:name="_Toc309648287"/>
      <w:bookmarkStart w:id="3284" w:name="_Toc488152369"/>
      <w:bookmarkStart w:id="3285" w:name="_Toc488155127"/>
      <w:bookmarkStart w:id="3286" w:name="_Toc488156333"/>
      <w:bookmarkStart w:id="3287" w:name="_Toc159500614"/>
      <w:r>
        <w:t>9.8</w:t>
      </w:r>
      <w:r w:rsidR="007B3417">
        <w:t>1</w:t>
      </w:r>
      <w:r w:rsidR="00CE478F" w:rsidRPr="002453E9">
        <w:tab/>
        <w:t xml:space="preserve">Use of </w:t>
      </w:r>
      <w:r w:rsidR="00CE478F">
        <w:t>d</w:t>
      </w:r>
      <w:r w:rsidR="00CE478F" w:rsidRPr="002453E9">
        <w:t xml:space="preserve">ifferent </w:t>
      </w:r>
      <w:r w:rsidR="00CE478F">
        <w:t>t</w:t>
      </w:r>
      <w:r w:rsidR="00CE478F" w:rsidRPr="002453E9">
        <w:t xml:space="preserve">ypes of </w:t>
      </w:r>
      <w:r w:rsidR="00CE478F">
        <w:t>t</w:t>
      </w:r>
      <w:r w:rsidR="00CE478F" w:rsidRPr="002453E9">
        <w:t xml:space="preserve">axiway </w:t>
      </w:r>
      <w:r w:rsidR="00CE478F">
        <w:t>l</w:t>
      </w:r>
      <w:r w:rsidR="00CE478F" w:rsidRPr="002453E9">
        <w:t>ights</w:t>
      </w:r>
      <w:bookmarkEnd w:id="3283"/>
      <w:bookmarkEnd w:id="3284"/>
      <w:bookmarkEnd w:id="3285"/>
      <w:bookmarkEnd w:id="3286"/>
      <w:bookmarkEnd w:id="3287"/>
    </w:p>
    <w:p w14:paraId="6A352584" w14:textId="77777777" w:rsidR="00CE478F" w:rsidRPr="002453E9" w:rsidRDefault="00CE478F" w:rsidP="00CE478F">
      <w:pPr>
        <w:pStyle w:val="LDClause"/>
      </w:pPr>
      <w:r>
        <w:tab/>
      </w:r>
      <w:r w:rsidR="00D91BAA">
        <w:t>(</w:t>
      </w:r>
      <w:r>
        <w:t>1</w:t>
      </w:r>
      <w:r w:rsidR="00D91BAA">
        <w:t>)</w:t>
      </w:r>
      <w:r>
        <w:tab/>
      </w:r>
      <w:r w:rsidRPr="002453E9">
        <w:t>As far as possible, the provision of taxiway lights must be such that</w:t>
      </w:r>
      <w:r>
        <w:t xml:space="preserve"> </w:t>
      </w:r>
      <w:r w:rsidR="00D413BC">
        <w:t xml:space="preserve">a taxiing aircraft is not required to alternate between </w:t>
      </w:r>
      <w:r>
        <w:t xml:space="preserve">taxiway </w:t>
      </w:r>
      <w:r w:rsidR="00D413BC">
        <w:t xml:space="preserve">edge and taxiway </w:t>
      </w:r>
      <w:r w:rsidR="004439CE">
        <w:t>centreline</w:t>
      </w:r>
      <w:r w:rsidR="00D413BC">
        <w:t xml:space="preserve"> lighting</w:t>
      </w:r>
      <w:r w:rsidR="00525651">
        <w:t>.</w:t>
      </w:r>
      <w:r w:rsidR="00D413BC">
        <w:t xml:space="preserve"> </w:t>
      </w:r>
    </w:p>
    <w:p w14:paraId="13ED3A5B" w14:textId="77777777" w:rsidR="00CE478F" w:rsidRDefault="00CE478F" w:rsidP="00CE478F">
      <w:pPr>
        <w:pStyle w:val="LDClause"/>
      </w:pPr>
      <w:r>
        <w:tab/>
      </w:r>
      <w:r w:rsidR="00D91BAA">
        <w:t>(</w:t>
      </w:r>
      <w:r>
        <w:t>2</w:t>
      </w:r>
      <w:r w:rsidR="00D91BAA">
        <w:t>)</w:t>
      </w:r>
      <w:r>
        <w:tab/>
        <w:t>If any of the following:</w:t>
      </w:r>
    </w:p>
    <w:p w14:paraId="0EE48323" w14:textId="77777777" w:rsidR="00CE478F" w:rsidRPr="002453E9" w:rsidRDefault="00CE478F" w:rsidP="00CE478F">
      <w:pPr>
        <w:pStyle w:val="LDP1a"/>
      </w:pPr>
      <w:r>
        <w:t>(a)</w:t>
      </w:r>
      <w:r>
        <w:tab/>
      </w:r>
      <w:r w:rsidR="00D413BC">
        <w:t xml:space="preserve">a </w:t>
      </w:r>
      <w:r w:rsidRPr="002453E9">
        <w:t>rapid exit taxiway;</w:t>
      </w:r>
    </w:p>
    <w:p w14:paraId="6F879387" w14:textId="77777777" w:rsidR="00CE478F" w:rsidRPr="002453E9" w:rsidRDefault="00CE478F" w:rsidP="00CE478F">
      <w:pPr>
        <w:pStyle w:val="LDP1a"/>
      </w:pPr>
      <w:r>
        <w:t>(b)</w:t>
      </w:r>
      <w:r>
        <w:tab/>
      </w:r>
      <w:r w:rsidR="00D413BC">
        <w:t xml:space="preserve">a </w:t>
      </w:r>
      <w:r w:rsidRPr="002453E9">
        <w:t>taxiway curve;</w:t>
      </w:r>
    </w:p>
    <w:p w14:paraId="3F339CA0" w14:textId="77777777" w:rsidR="00CE478F" w:rsidRPr="002453E9" w:rsidRDefault="00CE478F" w:rsidP="00CE478F">
      <w:pPr>
        <w:pStyle w:val="LDP1a"/>
      </w:pPr>
      <w:r>
        <w:t>(c)</w:t>
      </w:r>
      <w:r>
        <w:tab/>
      </w:r>
      <w:r w:rsidR="00D413BC">
        <w:t xml:space="preserve">a </w:t>
      </w:r>
      <w:r>
        <w:t xml:space="preserve">taxiway </w:t>
      </w:r>
      <w:r w:rsidRPr="002453E9">
        <w:t>intersection;</w:t>
      </w:r>
    </w:p>
    <w:p w14:paraId="3A0C8642" w14:textId="77777777" w:rsidR="00CE478F" w:rsidRDefault="00CE478F" w:rsidP="00CE478F">
      <w:pPr>
        <w:pStyle w:val="LDP1a"/>
      </w:pPr>
      <w:r>
        <w:lastRenderedPageBreak/>
        <w:t>(d)</w:t>
      </w:r>
      <w:r>
        <w:tab/>
      </w:r>
      <w:r w:rsidRPr="002453E9">
        <w:t>a narrower section of taxiway</w:t>
      </w:r>
      <w:r>
        <w:t>;</w:t>
      </w:r>
    </w:p>
    <w:p w14:paraId="0D876D8B" w14:textId="77777777" w:rsidR="00CE478F" w:rsidRDefault="00CE478F" w:rsidP="00CE478F">
      <w:pPr>
        <w:pStyle w:val="LDP1a"/>
      </w:pPr>
      <w:r>
        <w:t>(e)</w:t>
      </w:r>
      <w:r>
        <w:tab/>
      </w:r>
      <w:r w:rsidR="00D413BC">
        <w:t xml:space="preserve">a </w:t>
      </w:r>
      <w:r>
        <w:t xml:space="preserve">part of </w:t>
      </w:r>
      <w:r w:rsidR="00D413BC">
        <w:t xml:space="preserve">a </w:t>
      </w:r>
      <w:r>
        <w:t>taxiway;</w:t>
      </w:r>
    </w:p>
    <w:p w14:paraId="1F821FA0" w14:textId="77777777" w:rsidR="00CE478F" w:rsidRPr="002453E9" w:rsidRDefault="00CE478F" w:rsidP="00CE478F">
      <w:pPr>
        <w:pStyle w:val="LDClause"/>
      </w:pPr>
      <w:r>
        <w:tab/>
      </w:r>
      <w:r>
        <w:tab/>
        <w:t>ha</w:t>
      </w:r>
      <w:r w:rsidR="00D413BC">
        <w:t>s</w:t>
      </w:r>
      <w:r>
        <w:t xml:space="preserve"> </w:t>
      </w:r>
      <w:r w:rsidRPr="002453E9">
        <w:t xml:space="preserve">taxiway </w:t>
      </w:r>
      <w:r w:rsidR="004439CE">
        <w:t>centreline</w:t>
      </w:r>
      <w:r w:rsidRPr="002453E9">
        <w:t xml:space="preserve"> lights</w:t>
      </w:r>
      <w:r w:rsidR="005B5ED8">
        <w:t>,</w:t>
      </w:r>
      <w:r>
        <w:t xml:space="preserve"> and require</w:t>
      </w:r>
      <w:r w:rsidR="00D413BC">
        <w:t>s</w:t>
      </w:r>
      <w:r>
        <w:t xml:space="preserve"> </w:t>
      </w:r>
      <w:r w:rsidRPr="002453E9">
        <w:t>additional guidance to delineate</w:t>
      </w:r>
      <w:r>
        <w:t xml:space="preserve"> the</w:t>
      </w:r>
      <w:r w:rsidRPr="002453E9">
        <w:t xml:space="preserve"> taxiway </w:t>
      </w:r>
      <w:r w:rsidRPr="00AE32A4">
        <w:t xml:space="preserve">edges, </w:t>
      </w:r>
      <w:r w:rsidR="00D413BC">
        <w:t xml:space="preserve">then </w:t>
      </w:r>
      <w:r w:rsidRPr="00AE32A4">
        <w:t xml:space="preserve">taxiway edge lights that comply with </w:t>
      </w:r>
      <w:r w:rsidR="00D413BC">
        <w:t>sections</w:t>
      </w:r>
      <w:r w:rsidR="00D413BC" w:rsidRPr="00AE32A4">
        <w:t xml:space="preserve"> </w:t>
      </w:r>
      <w:r w:rsidR="004C7101">
        <w:t>9.91</w:t>
      </w:r>
      <w:r w:rsidRPr="00AE32A4">
        <w:t xml:space="preserve"> to </w:t>
      </w:r>
      <w:r w:rsidR="004C7101">
        <w:t>9.93</w:t>
      </w:r>
      <w:r w:rsidRPr="00AE32A4">
        <w:t xml:space="preserve"> may be</w:t>
      </w:r>
      <w:r w:rsidRPr="002453E9">
        <w:t xml:space="preserve"> used</w:t>
      </w:r>
      <w:r>
        <w:t>.</w:t>
      </w:r>
    </w:p>
    <w:p w14:paraId="5E040475" w14:textId="77777777" w:rsidR="00CE478F" w:rsidRPr="006E5C10" w:rsidRDefault="005B5ED8" w:rsidP="005B5ED8">
      <w:pPr>
        <w:pStyle w:val="LDClause"/>
      </w:pPr>
      <w:r>
        <w:tab/>
      </w:r>
      <w:r w:rsidR="00D91BAA">
        <w:t>(</w:t>
      </w:r>
      <w:r w:rsidR="00CE478F">
        <w:t>3</w:t>
      </w:r>
      <w:r w:rsidR="00D91BAA">
        <w:t>)</w:t>
      </w:r>
      <w:r w:rsidR="00CE478F">
        <w:tab/>
        <w:t xml:space="preserve">Despite </w:t>
      </w:r>
      <w:r>
        <w:t xml:space="preserve">subsection </w:t>
      </w:r>
      <w:r w:rsidR="00D91BAA">
        <w:t>(</w:t>
      </w:r>
      <w:r w:rsidR="00CE478F">
        <w:t>1</w:t>
      </w:r>
      <w:r w:rsidR="00D91BAA">
        <w:t>)</w:t>
      </w:r>
      <w:r w:rsidR="00CE478F">
        <w:t xml:space="preserve">, </w:t>
      </w:r>
      <w:r w:rsidR="00D413BC">
        <w:t xml:space="preserve">taxiway edge and taxiway </w:t>
      </w:r>
      <w:r w:rsidR="004439CE">
        <w:t>centreline</w:t>
      </w:r>
      <w:r w:rsidR="00D413BC">
        <w:t xml:space="preserve"> lighting </w:t>
      </w:r>
      <w:r w:rsidR="00CE478F">
        <w:t>may be alternated on a temporary basis during periods of works on the affected taxiway.</w:t>
      </w:r>
    </w:p>
    <w:p w14:paraId="5B2BD358" w14:textId="77777777" w:rsidR="00CE478F" w:rsidRPr="002453E9" w:rsidRDefault="00F4630E" w:rsidP="00D31C8E">
      <w:pPr>
        <w:pStyle w:val="139-Section"/>
      </w:pPr>
      <w:bookmarkStart w:id="3288" w:name="_Toc309648288"/>
      <w:bookmarkStart w:id="3289" w:name="_Toc488152370"/>
      <w:bookmarkStart w:id="3290" w:name="_Toc488155128"/>
      <w:bookmarkStart w:id="3291" w:name="_Toc488156334"/>
      <w:bookmarkStart w:id="3292" w:name="_Toc159500615"/>
      <w:r>
        <w:t>9.8</w:t>
      </w:r>
      <w:r w:rsidR="007B3417">
        <w:t>2</w:t>
      </w:r>
      <w:r w:rsidR="00CE478F" w:rsidRPr="002453E9">
        <w:tab/>
        <w:t xml:space="preserve">Control of </w:t>
      </w:r>
      <w:r w:rsidR="00CE478F">
        <w:t>l</w:t>
      </w:r>
      <w:r w:rsidR="00CE478F" w:rsidRPr="002453E9">
        <w:t xml:space="preserve">ights on </w:t>
      </w:r>
      <w:r w:rsidR="00CE478F">
        <w:t>t</w:t>
      </w:r>
      <w:r w:rsidR="00CE478F" w:rsidRPr="002453E9">
        <w:t>axiways</w:t>
      </w:r>
      <w:bookmarkEnd w:id="3288"/>
      <w:bookmarkEnd w:id="3289"/>
      <w:bookmarkEnd w:id="3290"/>
      <w:bookmarkEnd w:id="3291"/>
      <w:bookmarkEnd w:id="3292"/>
    </w:p>
    <w:p w14:paraId="3B57C4D0" w14:textId="77777777" w:rsidR="00CE478F" w:rsidRPr="002453E9" w:rsidRDefault="00CE478F" w:rsidP="00CE478F">
      <w:pPr>
        <w:pStyle w:val="LDClause"/>
      </w:pPr>
      <w:r>
        <w:tab/>
      </w:r>
      <w:r w:rsidRPr="002453E9">
        <w:tab/>
      </w:r>
      <w:r>
        <w:t>On</w:t>
      </w:r>
      <w:r w:rsidRPr="002453E9">
        <w:t xml:space="preserve"> a standard taxi-route with runway lighting and taxiway lighting, the lighting systems must be interlocked</w:t>
      </w:r>
      <w:r>
        <w:t xml:space="preserve"> to make </w:t>
      </w:r>
      <w:r w:rsidRPr="002453E9">
        <w:t xml:space="preserve">simultaneous operation of both </w:t>
      </w:r>
      <w:r>
        <w:t>systems impossible</w:t>
      </w:r>
      <w:r w:rsidRPr="002453E9">
        <w:t>.</w:t>
      </w:r>
    </w:p>
    <w:p w14:paraId="31264458" w14:textId="77777777" w:rsidR="00CE478F" w:rsidRPr="002453E9" w:rsidRDefault="00FD0796" w:rsidP="00D31C8E">
      <w:pPr>
        <w:pStyle w:val="139-Section"/>
      </w:pPr>
      <w:bookmarkStart w:id="3293" w:name="_Toc309648289"/>
      <w:bookmarkStart w:id="3294" w:name="_Toc488152371"/>
      <w:bookmarkStart w:id="3295" w:name="_Toc488155129"/>
      <w:bookmarkStart w:id="3296" w:name="_Toc488156335"/>
      <w:bookmarkStart w:id="3297" w:name="_Toc159500616"/>
      <w:r>
        <w:t>9</w:t>
      </w:r>
      <w:r w:rsidR="00F4630E">
        <w:t>.8</w:t>
      </w:r>
      <w:r w:rsidR="007B3417">
        <w:t>3</w:t>
      </w:r>
      <w:r w:rsidR="00CE478F" w:rsidRPr="002453E9">
        <w:tab/>
        <w:t xml:space="preserve">Location of </w:t>
      </w:r>
      <w:r w:rsidR="00CE478F">
        <w:t>t</w:t>
      </w:r>
      <w:r w:rsidR="00CE478F" w:rsidRPr="002453E9">
        <w:t xml:space="preserve">axiway </w:t>
      </w:r>
      <w:r w:rsidR="004439CE">
        <w:t>centreline</w:t>
      </w:r>
      <w:r w:rsidR="00CE478F" w:rsidRPr="002453E9">
        <w:t xml:space="preserve"> </w:t>
      </w:r>
      <w:r w:rsidR="00CE478F">
        <w:t>l</w:t>
      </w:r>
      <w:r w:rsidR="00CE478F" w:rsidRPr="002453E9">
        <w:t>ights</w:t>
      </w:r>
      <w:bookmarkEnd w:id="3293"/>
      <w:bookmarkEnd w:id="3294"/>
      <w:bookmarkEnd w:id="3295"/>
      <w:bookmarkEnd w:id="3296"/>
      <w:bookmarkEnd w:id="3297"/>
    </w:p>
    <w:p w14:paraId="2418A336" w14:textId="77777777" w:rsidR="00CE478F" w:rsidRDefault="00CE478F" w:rsidP="00CE478F">
      <w:pPr>
        <w:pStyle w:val="LDClause"/>
      </w:pPr>
      <w:r>
        <w:tab/>
      </w:r>
      <w:r>
        <w:tab/>
      </w:r>
      <w:r w:rsidRPr="002453E9">
        <w:t xml:space="preserve">Taxiway </w:t>
      </w:r>
      <w:r w:rsidR="004439CE">
        <w:t>centreline</w:t>
      </w:r>
      <w:r w:rsidRPr="002453E9">
        <w:t xml:space="preserve"> lights must be</w:t>
      </w:r>
      <w:r>
        <w:t>:</w:t>
      </w:r>
    </w:p>
    <w:p w14:paraId="603A0DC8" w14:textId="77777777" w:rsidR="00CE478F" w:rsidRDefault="00CE478F" w:rsidP="00CE478F">
      <w:pPr>
        <w:pStyle w:val="LDP1a"/>
      </w:pPr>
      <w:r>
        <w:t>(a)</w:t>
      </w:r>
      <w:r>
        <w:tab/>
      </w:r>
      <w:r w:rsidRPr="002453E9">
        <w:t xml:space="preserve">located along the </w:t>
      </w:r>
      <w:r w:rsidR="004439CE">
        <w:t>centreline</w:t>
      </w:r>
      <w:r w:rsidRPr="002453E9">
        <w:t xml:space="preserve"> of the taxiway</w:t>
      </w:r>
      <w:r>
        <w:t>;</w:t>
      </w:r>
      <w:r w:rsidRPr="002453E9">
        <w:t xml:space="preserve"> </w:t>
      </w:r>
      <w:r>
        <w:t>or</w:t>
      </w:r>
    </w:p>
    <w:p w14:paraId="2E2F9038" w14:textId="77777777" w:rsidR="00CE478F" w:rsidRDefault="00CE478F" w:rsidP="00CE478F">
      <w:pPr>
        <w:pStyle w:val="LDP1a"/>
      </w:pPr>
      <w:r>
        <w:t>(b)</w:t>
      </w:r>
      <w:r>
        <w:tab/>
        <w:t xml:space="preserve">if offset from the </w:t>
      </w:r>
      <w:r w:rsidR="004439CE">
        <w:t>centreline</w:t>
      </w:r>
      <w:r>
        <w:t xml:space="preserve"> — </w:t>
      </w:r>
      <w:r w:rsidRPr="002453E9">
        <w:t>uniformly offset by not more than 0.3 m.</w:t>
      </w:r>
    </w:p>
    <w:p w14:paraId="71BC70A9" w14:textId="77777777" w:rsidR="00FD0796" w:rsidRPr="002453E9" w:rsidRDefault="00FD0796" w:rsidP="00FD0796">
      <w:pPr>
        <w:pStyle w:val="Note"/>
      </w:pPr>
      <w:r w:rsidRPr="00214094">
        <w:rPr>
          <w:i/>
        </w:rPr>
        <w:t>Note</w:t>
      </w:r>
      <w:r>
        <w:rPr>
          <w:i/>
        </w:rPr>
        <w:t>   </w:t>
      </w:r>
      <w:r w:rsidRPr="00214094">
        <w:t xml:space="preserve">An offset of the taxiway </w:t>
      </w:r>
      <w:r w:rsidR="004439CE">
        <w:t>centreline</w:t>
      </w:r>
      <w:r w:rsidRPr="00214094">
        <w:t xml:space="preserve"> lights may be required to accommodate painting and maintenance of the taxiway </w:t>
      </w:r>
      <w:r w:rsidR="004439CE">
        <w:t>centreline</w:t>
      </w:r>
      <w:r w:rsidRPr="00214094">
        <w:t xml:space="preserve"> marking</w:t>
      </w:r>
      <w:r w:rsidR="00F75EBC">
        <w:t>s</w:t>
      </w:r>
      <w:r w:rsidRPr="00214094">
        <w:t>.</w:t>
      </w:r>
    </w:p>
    <w:p w14:paraId="653AE5B3" w14:textId="77777777" w:rsidR="00CE478F" w:rsidRPr="00261C8E" w:rsidRDefault="00F4630E" w:rsidP="00D31C8E">
      <w:pPr>
        <w:pStyle w:val="139-Section"/>
        <w:rPr>
          <w:sz w:val="16"/>
          <w:szCs w:val="16"/>
        </w:rPr>
      </w:pPr>
      <w:bookmarkStart w:id="3298" w:name="_Toc309648290"/>
      <w:bookmarkStart w:id="3299" w:name="_Toc488152372"/>
      <w:bookmarkStart w:id="3300" w:name="_Toc488155130"/>
      <w:bookmarkStart w:id="3301" w:name="_Toc488156336"/>
      <w:bookmarkStart w:id="3302" w:name="_Toc159500617"/>
      <w:r>
        <w:t>9.8</w:t>
      </w:r>
      <w:r w:rsidR="007B3417">
        <w:t>4</w:t>
      </w:r>
      <w:r w:rsidR="00CE478F" w:rsidRPr="002453E9">
        <w:tab/>
        <w:t xml:space="preserve">Spacing of </w:t>
      </w:r>
      <w:r w:rsidR="00CE478F">
        <w:t>t</w:t>
      </w:r>
      <w:r w:rsidR="00CE478F" w:rsidRPr="002453E9">
        <w:t xml:space="preserve">axiway </w:t>
      </w:r>
      <w:r w:rsidR="004439CE">
        <w:t>centreline</w:t>
      </w:r>
      <w:r w:rsidR="00CE478F" w:rsidRPr="002453E9">
        <w:t xml:space="preserve"> </w:t>
      </w:r>
      <w:r w:rsidR="00CE478F">
        <w:t>l</w:t>
      </w:r>
      <w:r w:rsidR="00CE478F" w:rsidRPr="002453E9">
        <w:t>ights</w:t>
      </w:r>
      <w:bookmarkEnd w:id="3298"/>
      <w:bookmarkEnd w:id="3299"/>
      <w:bookmarkEnd w:id="3300"/>
      <w:bookmarkEnd w:id="3301"/>
      <w:bookmarkEnd w:id="3302"/>
    </w:p>
    <w:p w14:paraId="1F8AE9DB" w14:textId="77777777" w:rsidR="00CE478F" w:rsidRPr="00C0255B" w:rsidRDefault="00CE478F" w:rsidP="00CE478F">
      <w:pPr>
        <w:pStyle w:val="LDClause"/>
      </w:pPr>
      <w:r>
        <w:tab/>
      </w:r>
      <w:r w:rsidR="00D91BAA">
        <w:t>(</w:t>
      </w:r>
      <w:r>
        <w:t>1</w:t>
      </w:r>
      <w:r w:rsidR="00D91BAA">
        <w:t>)</w:t>
      </w:r>
      <w:r>
        <w:tab/>
      </w:r>
      <w:r w:rsidRPr="00C0255B">
        <w:t xml:space="preserve">Taxiway </w:t>
      </w:r>
      <w:r w:rsidR="004439CE">
        <w:t>centreline</w:t>
      </w:r>
      <w:r w:rsidRPr="00C0255B">
        <w:t xml:space="preserve"> lights on a straight section of a taxiway must be spaced at longitudinal intervals of not more than 30 m, except that:</w:t>
      </w:r>
    </w:p>
    <w:p w14:paraId="2F3A4AA1" w14:textId="77777777" w:rsidR="00CE478F" w:rsidRPr="00C0255B" w:rsidRDefault="00CE478F" w:rsidP="00CE478F">
      <w:pPr>
        <w:pStyle w:val="LDP1a"/>
      </w:pPr>
      <w:r>
        <w:t>(a)</w:t>
      </w:r>
      <w:r>
        <w:tab/>
      </w:r>
      <w:r w:rsidRPr="00C0255B">
        <w:t>for taxiway sections with a length of 181 m or greater</w:t>
      </w:r>
      <w:r>
        <w:t> —</w:t>
      </w:r>
      <w:r w:rsidRPr="00C0255B">
        <w:t xml:space="preserve"> </w:t>
      </w:r>
      <w:r w:rsidR="00FE54AE">
        <w:t xml:space="preserve">longitudinal spacing </w:t>
      </w:r>
      <w:r w:rsidRPr="00C0255B">
        <w:t>intervals not exceeding 60</w:t>
      </w:r>
      <w:r w:rsidR="00D413BC">
        <w:t> </w:t>
      </w:r>
      <w:r w:rsidRPr="00C0255B">
        <w:t xml:space="preserve">m may be used </w:t>
      </w:r>
      <w:r>
        <w:t xml:space="preserve">if this provides </w:t>
      </w:r>
      <w:r w:rsidRPr="00C0255B">
        <w:t xml:space="preserve">adequate guidance </w:t>
      </w:r>
      <w:r>
        <w:t>under</w:t>
      </w:r>
      <w:r w:rsidRPr="00C0255B">
        <w:t xml:space="preserve"> the prevailing meteorological conditions;</w:t>
      </w:r>
      <w:r>
        <w:t xml:space="preserve"> and</w:t>
      </w:r>
    </w:p>
    <w:p w14:paraId="6A4DD4AF" w14:textId="77777777" w:rsidR="00CE478F" w:rsidRPr="00C0255B" w:rsidRDefault="00CE478F" w:rsidP="00CE478F">
      <w:pPr>
        <w:pStyle w:val="LDP1a"/>
      </w:pPr>
      <w:r>
        <w:t>(b)</w:t>
      </w:r>
      <w:r>
        <w:tab/>
      </w:r>
      <w:r w:rsidRPr="00C0255B">
        <w:t>on a taxiway intended for use in RVR conditions less than 350 m</w:t>
      </w:r>
      <w:r w:rsidR="00D413BC">
        <w:t> —</w:t>
      </w:r>
      <w:r w:rsidRPr="00C0255B">
        <w:t xml:space="preserve"> the longitudinal spacing must not exceed 15 m.</w:t>
      </w:r>
    </w:p>
    <w:p w14:paraId="46E52161" w14:textId="77777777" w:rsidR="00CE478F" w:rsidRDefault="00CE478F" w:rsidP="00CE478F">
      <w:pPr>
        <w:pStyle w:val="LDClause"/>
      </w:pPr>
      <w:r>
        <w:tab/>
      </w:r>
      <w:r w:rsidR="00D91BAA">
        <w:t>(</w:t>
      </w:r>
      <w:r w:rsidR="00053A26">
        <w:t>2</w:t>
      </w:r>
      <w:r w:rsidR="00D91BAA">
        <w:t>)</w:t>
      </w:r>
      <w:r>
        <w:tab/>
      </w:r>
      <w:r w:rsidRPr="00C0255B">
        <w:t xml:space="preserve">When a taxiway changes from a straight to a curved section, the taxiway </w:t>
      </w:r>
      <w:r w:rsidR="004439CE">
        <w:t>centreline</w:t>
      </w:r>
      <w:r w:rsidRPr="00C0255B">
        <w:t xml:space="preserve"> lights must continue on from the preceding straight section at a uniform distance from the outside edge of the taxiway.</w:t>
      </w:r>
    </w:p>
    <w:p w14:paraId="5F3E5DFA" w14:textId="77777777" w:rsidR="00CE478F" w:rsidRDefault="00CE478F" w:rsidP="00CE478F">
      <w:pPr>
        <w:pStyle w:val="LDClause"/>
      </w:pPr>
      <w:r>
        <w:tab/>
      </w:r>
      <w:r w:rsidR="00D91BAA">
        <w:t>(</w:t>
      </w:r>
      <w:r w:rsidR="00053A26">
        <w:t>3</w:t>
      </w:r>
      <w:r w:rsidR="00D91BAA">
        <w:t>)</w:t>
      </w:r>
      <w:r>
        <w:tab/>
      </w:r>
      <w:r w:rsidR="00F4630E">
        <w:t>For t</w:t>
      </w:r>
      <w:r w:rsidRPr="00C0255B">
        <w:t xml:space="preserve">axiway </w:t>
      </w:r>
      <w:r w:rsidR="004439CE">
        <w:t>centreline</w:t>
      </w:r>
      <w:r w:rsidRPr="00C0255B">
        <w:t xml:space="preserve"> lights on a taxiway curve</w:t>
      </w:r>
      <w:r>
        <w:t>:</w:t>
      </w:r>
    </w:p>
    <w:p w14:paraId="76A8348E" w14:textId="77777777" w:rsidR="00CE478F" w:rsidRPr="00C0255B" w:rsidRDefault="00CE478F" w:rsidP="00CE478F">
      <w:pPr>
        <w:pStyle w:val="LDP1a"/>
      </w:pPr>
      <w:r>
        <w:t>(a)</w:t>
      </w:r>
      <w:r>
        <w:tab/>
      </w:r>
      <w:r w:rsidR="00F4630E">
        <w:t xml:space="preserve">the lights must </w:t>
      </w:r>
      <w:r w:rsidRPr="00C0255B">
        <w:t>be spaced at intervals such that a clear indication of the</w:t>
      </w:r>
      <w:r w:rsidR="00DF7EC4">
        <w:t xml:space="preserve"> full extent of the</w:t>
      </w:r>
      <w:r w:rsidRPr="00C0255B">
        <w:t xml:space="preserve"> curve is provided</w:t>
      </w:r>
      <w:r w:rsidR="00FE54AE">
        <w:t xml:space="preserve"> to the relevant pilot or ground vehicle pilot</w:t>
      </w:r>
      <w:r w:rsidR="005B5ED8">
        <w:t>;</w:t>
      </w:r>
      <w:r w:rsidRPr="00C0255B">
        <w:t xml:space="preserve"> and</w:t>
      </w:r>
    </w:p>
    <w:p w14:paraId="2DF52BA4" w14:textId="77777777" w:rsidR="00CE478F" w:rsidRPr="00C0255B" w:rsidRDefault="00CE478F" w:rsidP="00CE478F">
      <w:pPr>
        <w:pStyle w:val="LDP1a"/>
      </w:pPr>
      <w:r w:rsidRPr="00963960">
        <w:t>(b)</w:t>
      </w:r>
      <w:r w:rsidRPr="00963960">
        <w:tab/>
        <w:t>on a taxiway intended for use in visibility conditions less than 350</w:t>
      </w:r>
      <w:r w:rsidRPr="00C0255B">
        <w:t xml:space="preserve"> m</w:t>
      </w:r>
      <w:r>
        <w:t xml:space="preserve"> — </w:t>
      </w:r>
      <w:r w:rsidR="00F4630E">
        <w:t xml:space="preserve">the spacing intervals must </w:t>
      </w:r>
      <w:r w:rsidRPr="00C0255B">
        <w:t>not exceed 15 m;</w:t>
      </w:r>
      <w:r>
        <w:t xml:space="preserve"> and</w:t>
      </w:r>
    </w:p>
    <w:p w14:paraId="3197F664" w14:textId="2E9630A6" w:rsidR="00CE478F" w:rsidRDefault="00CE478F" w:rsidP="00CE478F">
      <w:pPr>
        <w:pStyle w:val="LDP1a"/>
      </w:pPr>
      <w:r>
        <w:t>(c)</w:t>
      </w:r>
      <w:r>
        <w:tab/>
      </w:r>
      <w:r w:rsidR="00FD7629" w:rsidRPr="00963960">
        <w:t>for use in visibility conditions less than 350</w:t>
      </w:r>
      <w:r w:rsidR="00FD7629" w:rsidRPr="00C0255B">
        <w:t xml:space="preserve"> m</w:t>
      </w:r>
      <w:r w:rsidR="00525651">
        <w:t xml:space="preserve"> </w:t>
      </w:r>
      <w:r w:rsidR="00525651" w:rsidRPr="00C0255B">
        <w:t xml:space="preserve">on a curve </w:t>
      </w:r>
      <w:r w:rsidR="00F34DA9">
        <w:t>with</w:t>
      </w:r>
      <w:r w:rsidR="00720D52">
        <w:t xml:space="preserve"> a radius </w:t>
      </w:r>
      <w:r w:rsidR="00525651" w:rsidRPr="00C0255B">
        <w:t xml:space="preserve">of less than </w:t>
      </w:r>
      <w:r w:rsidR="00394104" w:rsidRPr="00C0255B">
        <w:t>400</w:t>
      </w:r>
      <w:r w:rsidR="00394104">
        <w:t> </w:t>
      </w:r>
      <w:r w:rsidR="00525651" w:rsidRPr="00C0255B">
        <w:t>m</w:t>
      </w:r>
      <w:r>
        <w:t>:</w:t>
      </w:r>
    </w:p>
    <w:p w14:paraId="2DD41C91" w14:textId="77777777" w:rsidR="00264745" w:rsidRDefault="00264745" w:rsidP="00264745">
      <w:pPr>
        <w:pStyle w:val="LDP2i"/>
      </w:pPr>
      <w:r>
        <w:tab/>
        <w:t>(i)</w:t>
      </w:r>
      <w:r>
        <w:tab/>
        <w:t xml:space="preserve">the spacing interval must not exceed </w:t>
      </w:r>
      <w:r w:rsidRPr="00C0255B">
        <w:t>7.5 m</w:t>
      </w:r>
      <w:r>
        <w:t>; and</w:t>
      </w:r>
    </w:p>
    <w:p w14:paraId="3D58B008" w14:textId="77777777" w:rsidR="000B08A0" w:rsidRDefault="00264745" w:rsidP="00264745">
      <w:pPr>
        <w:pStyle w:val="LDP2i"/>
      </w:pPr>
      <w:r>
        <w:tab/>
        <w:t>(ii)</w:t>
      </w:r>
      <w:r>
        <w:tab/>
        <w:t xml:space="preserve">the light spacing must </w:t>
      </w:r>
      <w:r w:rsidRPr="00C0255B">
        <w:t>extend for 60 m before</w:t>
      </w:r>
      <w:r>
        <w:t xml:space="preserve"> the curve, and for 60 m</w:t>
      </w:r>
      <w:r w:rsidRPr="00C0255B">
        <w:t xml:space="preserve"> after the curve</w:t>
      </w:r>
      <w:r>
        <w:t>; and</w:t>
      </w:r>
    </w:p>
    <w:p w14:paraId="0E65F614" w14:textId="77777777" w:rsidR="00F34DA9" w:rsidRPr="00F34DA9" w:rsidRDefault="000B08A0" w:rsidP="000B08A0">
      <w:pPr>
        <w:pStyle w:val="P1"/>
      </w:pPr>
      <w:r>
        <w:t>(d)</w:t>
      </w:r>
      <w:r>
        <w:tab/>
      </w:r>
      <w:r w:rsidR="00F34DA9" w:rsidRPr="00F34DA9">
        <w:t>for use in visibility conditions greater than 350 m on a curve with a radius of greater than 400 m</w:t>
      </w:r>
      <w:r w:rsidR="00F34DA9">
        <w:t> —</w:t>
      </w:r>
      <w:r w:rsidR="00F34DA9" w:rsidRPr="00F34DA9">
        <w:t xml:space="preserve"> the spacing interval must not exceed 30 m; and</w:t>
      </w:r>
    </w:p>
    <w:p w14:paraId="789E2891" w14:textId="77777777" w:rsidR="00F34DA9" w:rsidRDefault="000B08A0" w:rsidP="000B08A0">
      <w:pPr>
        <w:pStyle w:val="P1"/>
      </w:pPr>
      <w:r>
        <w:lastRenderedPageBreak/>
        <w:t>(e)</w:t>
      </w:r>
      <w:r>
        <w:tab/>
      </w:r>
      <w:r w:rsidR="00F34DA9" w:rsidRPr="00F34DA9">
        <w:t>for use in visibility conditions greater than 350 m on a curve with a radius of less than 400 m</w:t>
      </w:r>
      <w:r w:rsidR="00F34DA9">
        <w:t> —</w:t>
      </w:r>
      <w:r w:rsidR="00F34DA9" w:rsidRPr="00F34DA9">
        <w:t xml:space="preserve"> the spacing interval must not exceed 15 m.</w:t>
      </w:r>
    </w:p>
    <w:p w14:paraId="66873191" w14:textId="77777777" w:rsidR="00CE478F" w:rsidRPr="00022BC4" w:rsidRDefault="00AD50D9" w:rsidP="00D31C8E">
      <w:pPr>
        <w:pStyle w:val="139-Section"/>
      </w:pPr>
      <w:bookmarkStart w:id="3303" w:name="_Toc488152373"/>
      <w:bookmarkStart w:id="3304" w:name="_Toc488155131"/>
      <w:bookmarkStart w:id="3305" w:name="_Toc488156337"/>
      <w:bookmarkStart w:id="3306" w:name="_Toc159500618"/>
      <w:r>
        <w:t>9.8</w:t>
      </w:r>
      <w:r w:rsidR="007B3417">
        <w:t>5</w:t>
      </w:r>
      <w:r w:rsidR="00CE478F" w:rsidRPr="00022BC4">
        <w:tab/>
        <w:t xml:space="preserve">Location of </w:t>
      </w:r>
      <w:r w:rsidR="00CE478F">
        <w:t>t</w:t>
      </w:r>
      <w:r w:rsidR="00CE478F" w:rsidRPr="00022BC4">
        <w:t xml:space="preserve">axiway </w:t>
      </w:r>
      <w:r w:rsidR="004439CE">
        <w:t>centreline</w:t>
      </w:r>
      <w:r w:rsidR="00CE478F" w:rsidRPr="00022BC4">
        <w:t xml:space="preserve"> </w:t>
      </w:r>
      <w:r w:rsidR="00CE478F">
        <w:t>l</w:t>
      </w:r>
      <w:r w:rsidR="00CE478F" w:rsidRPr="00022BC4">
        <w:t xml:space="preserve">ights on </w:t>
      </w:r>
      <w:r w:rsidR="00CE478F">
        <w:t>e</w:t>
      </w:r>
      <w:r w:rsidR="00CE478F" w:rsidRPr="00022BC4">
        <w:t>ntry</w:t>
      </w:r>
      <w:r w:rsidR="00F211A0">
        <w:t xml:space="preserve"> and exit</w:t>
      </w:r>
      <w:r w:rsidR="00CE478F" w:rsidRPr="00022BC4">
        <w:t xml:space="preserve"> taxiways</w:t>
      </w:r>
      <w:bookmarkEnd w:id="3303"/>
      <w:bookmarkEnd w:id="3304"/>
      <w:bookmarkEnd w:id="3305"/>
      <w:bookmarkEnd w:id="3306"/>
    </w:p>
    <w:p w14:paraId="6B858148" w14:textId="77777777" w:rsidR="006C0D79" w:rsidRDefault="00CE478F" w:rsidP="00D77BE5">
      <w:pPr>
        <w:pStyle w:val="Clause"/>
      </w:pPr>
      <w:r>
        <w:tab/>
      </w:r>
      <w:r w:rsidR="00D91BAA">
        <w:t>(</w:t>
      </w:r>
      <w:r>
        <w:t>1</w:t>
      </w:r>
      <w:r w:rsidR="00D91BAA">
        <w:t>)</w:t>
      </w:r>
      <w:r>
        <w:tab/>
      </w:r>
      <w:r w:rsidRPr="00022BC4">
        <w:t>For taxiways intended for visibility conditions less than 350 m</w:t>
      </w:r>
      <w:r w:rsidR="006C0D79">
        <w:t> —</w:t>
      </w:r>
      <w:r w:rsidRPr="00022BC4">
        <w:t xml:space="preserve"> taxiway </w:t>
      </w:r>
      <w:r w:rsidR="004439CE">
        <w:t>centreline</w:t>
      </w:r>
      <w:r w:rsidRPr="00022BC4">
        <w:t xml:space="preserve"> lights must</w:t>
      </w:r>
      <w:r w:rsidR="006C0D79">
        <w:t>:</w:t>
      </w:r>
    </w:p>
    <w:p w14:paraId="7BBD9FCA" w14:textId="77777777" w:rsidR="006C0D79" w:rsidRDefault="006C0D79" w:rsidP="006C0D79">
      <w:pPr>
        <w:pStyle w:val="LDP1a"/>
      </w:pPr>
      <w:r>
        <w:t>(a)</w:t>
      </w:r>
      <w:r>
        <w:tab/>
      </w:r>
      <w:r w:rsidR="00CE478F" w:rsidRPr="00022BC4">
        <w:t xml:space="preserve">continue towards the runway </w:t>
      </w:r>
      <w:r w:rsidR="004439CE">
        <w:t>centreline</w:t>
      </w:r>
      <w:r>
        <w:t>;</w:t>
      </w:r>
      <w:r w:rsidR="00CE478F">
        <w:t xml:space="preserve"> and </w:t>
      </w:r>
    </w:p>
    <w:p w14:paraId="34A7F34E" w14:textId="77777777" w:rsidR="00CE478F" w:rsidRPr="00022BC4" w:rsidRDefault="006C0D79" w:rsidP="006C0D79">
      <w:pPr>
        <w:pStyle w:val="LDP1a"/>
      </w:pPr>
      <w:r>
        <w:t>(b)</w:t>
      </w:r>
      <w:r>
        <w:tab/>
      </w:r>
      <w:r w:rsidR="00CE478F">
        <w:t>when</w:t>
      </w:r>
      <w:r w:rsidR="00CE478F" w:rsidRPr="00022BC4">
        <w:t xml:space="preserve"> both </w:t>
      </w:r>
      <w:r w:rsidR="004439CE">
        <w:t>centreline</w:t>
      </w:r>
      <w:r w:rsidR="00CE478F" w:rsidRPr="00022BC4">
        <w:t>s converge</w:t>
      </w:r>
      <w:r>
        <w:t xml:space="preserve"> —</w:t>
      </w:r>
      <w:r w:rsidR="00CE478F" w:rsidRPr="00022BC4">
        <w:t xml:space="preserve"> the taxiway </w:t>
      </w:r>
      <w:r w:rsidR="004439CE">
        <w:t>centreline</w:t>
      </w:r>
      <w:r w:rsidR="00CE478F" w:rsidRPr="00022BC4">
        <w:t xml:space="preserve"> lights must:</w:t>
      </w:r>
    </w:p>
    <w:p w14:paraId="2A2DD8F8" w14:textId="77777777" w:rsidR="00CE478F" w:rsidRPr="000B08A0" w:rsidRDefault="006C0D79" w:rsidP="000B08A0">
      <w:pPr>
        <w:pStyle w:val="P2"/>
      </w:pPr>
      <w:r w:rsidRPr="000B08A0">
        <w:tab/>
      </w:r>
      <w:r w:rsidR="00CE478F" w:rsidRPr="000B08A0">
        <w:t>(</w:t>
      </w:r>
      <w:r w:rsidR="000B08A0">
        <w:t>i</w:t>
      </w:r>
      <w:r w:rsidR="00CE478F" w:rsidRPr="000B08A0">
        <w:t>)</w:t>
      </w:r>
      <w:r w:rsidR="00CE478F" w:rsidRPr="000B08A0">
        <w:tab/>
        <w:t xml:space="preserve">remain located on the taxiway side of the runway </w:t>
      </w:r>
      <w:r w:rsidR="004439CE">
        <w:t>centreline</w:t>
      </w:r>
      <w:r w:rsidR="00CE478F" w:rsidRPr="000B08A0">
        <w:t>; and</w:t>
      </w:r>
    </w:p>
    <w:p w14:paraId="3BE96F92" w14:textId="77777777" w:rsidR="00CE478F" w:rsidRDefault="006C0D79" w:rsidP="000B08A0">
      <w:pPr>
        <w:pStyle w:val="P2"/>
      </w:pPr>
      <w:r w:rsidRPr="000B08A0">
        <w:tab/>
      </w:r>
      <w:r w:rsidR="00CE478F" w:rsidRPr="000B08A0">
        <w:t>(</w:t>
      </w:r>
      <w:r w:rsidR="000B08A0">
        <w:t>ii</w:t>
      </w:r>
      <w:r w:rsidR="00CE478F" w:rsidRPr="000B08A0">
        <w:t>)</w:t>
      </w:r>
      <w:r w:rsidR="00CE478F" w:rsidRPr="000B08A0">
        <w:tab/>
        <w:t xml:space="preserve">extend parallel to, and 1.2 m from, the runway </w:t>
      </w:r>
      <w:r w:rsidR="004439CE">
        <w:t>centreline</w:t>
      </w:r>
      <w:r w:rsidR="00CE478F" w:rsidRPr="000B08A0">
        <w:t xml:space="preserve"> for a distance of not </w:t>
      </w:r>
      <w:r w:rsidR="00C51356">
        <w:t>less</w:t>
      </w:r>
      <w:r w:rsidR="00C51356" w:rsidRPr="000B08A0">
        <w:t xml:space="preserve"> </w:t>
      </w:r>
      <w:r w:rsidR="00CE478F" w:rsidRPr="000B08A0">
        <w:t xml:space="preserve">than 60 m along the </w:t>
      </w:r>
      <w:r w:rsidR="004439CE">
        <w:t>centreline</w:t>
      </w:r>
      <w:r w:rsidR="00525651" w:rsidRPr="000B08A0">
        <w:t xml:space="preserve"> in the direction of the aircraft taxi</w:t>
      </w:r>
      <w:r w:rsidRPr="000B08A0">
        <w:t>.</w:t>
      </w:r>
    </w:p>
    <w:p w14:paraId="056A06D7" w14:textId="77777777" w:rsidR="00D77BE5" w:rsidRPr="000B08A0" w:rsidRDefault="00D77BE5" w:rsidP="00D77BE5">
      <w:pPr>
        <w:pStyle w:val="Note"/>
      </w:pPr>
      <w:r w:rsidRPr="00D77BE5">
        <w:rPr>
          <w:i/>
        </w:rPr>
        <w:t>Note</w:t>
      </w:r>
      <w:r>
        <w:t>   See also Figure 9.85 (1).</w:t>
      </w:r>
    </w:p>
    <w:p w14:paraId="4F950E91" w14:textId="77777777" w:rsidR="00F211A0" w:rsidRDefault="00CE478F" w:rsidP="00CE478F">
      <w:pPr>
        <w:pStyle w:val="LDClause"/>
      </w:pPr>
      <w:r>
        <w:tab/>
      </w:r>
      <w:r w:rsidR="00D91BAA">
        <w:t>(</w:t>
      </w:r>
      <w:r>
        <w:t>2</w:t>
      </w:r>
      <w:r w:rsidR="00D91BAA">
        <w:t>)</w:t>
      </w:r>
      <w:r>
        <w:tab/>
      </w:r>
      <w:r w:rsidR="00F211A0">
        <w:t xml:space="preserve">Despite </w:t>
      </w:r>
      <w:r w:rsidR="00AA75F6">
        <w:t>paragraph</w:t>
      </w:r>
      <w:r w:rsidR="00F75EBC">
        <w:t xml:space="preserve"> </w:t>
      </w:r>
      <w:r w:rsidR="00F211A0">
        <w:t>(</w:t>
      </w:r>
      <w:r w:rsidR="00F211A0" w:rsidRPr="00022BC4">
        <w:t>1</w:t>
      </w:r>
      <w:r w:rsidR="00F211A0">
        <w:t>)</w:t>
      </w:r>
      <w:r w:rsidR="007765C3">
        <w:t xml:space="preserve"> </w:t>
      </w:r>
      <w:r w:rsidR="00F211A0">
        <w:t xml:space="preserve">(b), the taxiway </w:t>
      </w:r>
      <w:r w:rsidR="004439CE">
        <w:t>centreline</w:t>
      </w:r>
      <w:r w:rsidR="00F211A0">
        <w:t xml:space="preserve"> lights may extend p</w:t>
      </w:r>
      <w:r w:rsidR="00F211A0" w:rsidRPr="00022BC4">
        <w:t>arallel to</w:t>
      </w:r>
      <w:r w:rsidR="00F211A0">
        <w:t>,</w:t>
      </w:r>
      <w:r w:rsidR="00F211A0" w:rsidRPr="00022BC4">
        <w:t xml:space="preserve"> and </w:t>
      </w:r>
      <w:r w:rsidR="00F211A0">
        <w:t>0.9</w:t>
      </w:r>
      <w:r w:rsidR="00F211A0" w:rsidRPr="00022BC4">
        <w:t xml:space="preserve"> m from</w:t>
      </w:r>
      <w:r w:rsidR="00F211A0">
        <w:t>,</w:t>
      </w:r>
      <w:r w:rsidR="00F211A0" w:rsidRPr="00022BC4">
        <w:t xml:space="preserve"> the runway </w:t>
      </w:r>
      <w:r w:rsidR="004439CE">
        <w:t>centreline</w:t>
      </w:r>
      <w:r w:rsidR="00F211A0">
        <w:t xml:space="preserve"> if the </w:t>
      </w:r>
      <w:r w:rsidR="004439CE">
        <w:t>centreline</w:t>
      </w:r>
      <w:r w:rsidR="00F211A0">
        <w:t xml:space="preserve"> lights are not obscured by marking the associate</w:t>
      </w:r>
      <w:r w:rsidR="001B35C1">
        <w:t>d</w:t>
      </w:r>
      <w:r w:rsidR="00F211A0">
        <w:t xml:space="preserve"> taxiway </w:t>
      </w:r>
      <w:r w:rsidR="004439CE">
        <w:t>centreline</w:t>
      </w:r>
      <w:r w:rsidR="00F211A0">
        <w:t xml:space="preserve"> on the runway.</w:t>
      </w:r>
    </w:p>
    <w:p w14:paraId="245CADD0" w14:textId="77777777" w:rsidR="00CE478F" w:rsidRPr="00022BC4" w:rsidRDefault="00F211A0" w:rsidP="00CE478F">
      <w:pPr>
        <w:pStyle w:val="LDClause"/>
      </w:pPr>
      <w:r>
        <w:tab/>
        <w:t>(3)</w:t>
      </w:r>
      <w:r>
        <w:tab/>
      </w:r>
      <w:r w:rsidR="00CE478F" w:rsidRPr="00022BC4">
        <w:t>For taxiways intended for visibility conditions of 350 m or greater</w:t>
      </w:r>
      <w:r w:rsidR="006C0D79">
        <w:t> —</w:t>
      </w:r>
      <w:r w:rsidR="00CE478F" w:rsidRPr="00022BC4">
        <w:t xml:space="preserve"> </w:t>
      </w:r>
      <w:r w:rsidR="00CE478F">
        <w:t>if</w:t>
      </w:r>
      <w:r w:rsidR="00CE478F" w:rsidRPr="00022BC4">
        <w:t xml:space="preserve"> the taxiway </w:t>
      </w:r>
      <w:r w:rsidR="004439CE">
        <w:t>centreline</w:t>
      </w:r>
      <w:r w:rsidR="00CE478F" w:rsidRPr="00022BC4">
        <w:t xml:space="preserve"> lights do not continue towards the runway </w:t>
      </w:r>
      <w:r w:rsidR="004439CE">
        <w:t>centreline</w:t>
      </w:r>
      <w:r w:rsidR="00CE478F" w:rsidRPr="00022BC4">
        <w:t xml:space="preserve">, the last taxiway </w:t>
      </w:r>
      <w:r w:rsidR="004439CE">
        <w:t>centreline</w:t>
      </w:r>
      <w:r w:rsidR="00CE478F" w:rsidRPr="00022BC4">
        <w:t xml:space="preserve"> light must not be more than 1 m outside the line of runway edge lights.</w:t>
      </w:r>
    </w:p>
    <w:p w14:paraId="1284D5F0" w14:textId="77777777" w:rsidR="00CE478F" w:rsidRDefault="00CE478F" w:rsidP="00CE478F">
      <w:pPr>
        <w:pStyle w:val="LDClause"/>
      </w:pPr>
      <w:r>
        <w:tab/>
      </w:r>
      <w:r w:rsidR="00D91BAA">
        <w:t>(</w:t>
      </w:r>
      <w:r w:rsidR="00F211A0">
        <w:t>4</w:t>
      </w:r>
      <w:r w:rsidR="00D91BAA">
        <w:t>)</w:t>
      </w:r>
      <w:r>
        <w:tab/>
        <w:t xml:space="preserve">Despite subsection </w:t>
      </w:r>
      <w:r w:rsidR="00D91BAA">
        <w:t>(</w:t>
      </w:r>
      <w:r w:rsidRPr="00022BC4">
        <w:t>1</w:t>
      </w:r>
      <w:r w:rsidR="00D91BAA">
        <w:t>)</w:t>
      </w:r>
      <w:r w:rsidRPr="00022BC4">
        <w:t xml:space="preserve">, </w:t>
      </w:r>
      <w:r>
        <w:t>subsection</w:t>
      </w:r>
      <w:r w:rsidRPr="00022BC4">
        <w:t xml:space="preserve"> </w:t>
      </w:r>
      <w:r w:rsidR="00D91BAA">
        <w:t>(</w:t>
      </w:r>
      <w:r w:rsidR="00F211A0">
        <w:t>3</w:t>
      </w:r>
      <w:r w:rsidR="00D91BAA">
        <w:t>)</w:t>
      </w:r>
      <w:r w:rsidRPr="00022BC4">
        <w:t xml:space="preserve"> may be applied for a taxiway entry at a runway end for visibility conditions less than 350</w:t>
      </w:r>
      <w:r w:rsidR="007765C3">
        <w:t xml:space="preserve"> </w:t>
      </w:r>
      <w:r w:rsidRPr="00022BC4">
        <w:t>m.</w:t>
      </w:r>
    </w:p>
    <w:p w14:paraId="0D1015B5" w14:textId="77777777" w:rsidR="00ED3770" w:rsidRDefault="00ED3770" w:rsidP="006C0D79">
      <w:pPr>
        <w:pStyle w:val="LDNote"/>
      </w:pPr>
      <w:r w:rsidRPr="006C0D79">
        <w:rPr>
          <w:i/>
        </w:rPr>
        <w:t>Note</w:t>
      </w:r>
      <w:r w:rsidR="006C0D79">
        <w:t>   </w:t>
      </w:r>
      <w:r>
        <w:t>Sub</w:t>
      </w:r>
      <w:r w:rsidR="00914AEC">
        <w:t>section 9.8</w:t>
      </w:r>
      <w:r w:rsidR="00B21CB8">
        <w:t>5 (</w:t>
      </w:r>
      <w:r w:rsidR="00F211A0">
        <w:t>4</w:t>
      </w:r>
      <w:r w:rsidR="00D91BAA">
        <w:t>)</w:t>
      </w:r>
      <w:r>
        <w:t xml:space="preserve"> applies to taxiway entry to the runway ends and not to any midpoint entries.</w:t>
      </w:r>
    </w:p>
    <w:p w14:paraId="3D1D791A" w14:textId="4D52DFBF" w:rsidR="00D77BE5" w:rsidRPr="00ED3770" w:rsidRDefault="00D23FD8" w:rsidP="00893E78">
      <w:pPr>
        <w:pStyle w:val="LDNote"/>
        <w:tabs>
          <w:tab w:val="clear" w:pos="737"/>
        </w:tabs>
        <w:ind w:left="490"/>
      </w:pPr>
      <w:r>
        <w:rPr>
          <w:noProof/>
          <w:lang w:eastAsia="en-AU"/>
        </w:rPr>
        <w:drawing>
          <wp:inline distT="0" distB="0" distL="0" distR="0" wp14:anchorId="2BED893E" wp14:editId="20E9C7E3">
            <wp:extent cx="5928360" cy="3810000"/>
            <wp:effectExtent l="0" t="0" r="0" b="0"/>
            <wp:docPr id="165" name="Picture 165" descr="Shows the typical offset runway and taxiway centreline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Shows the typical offset runway and taxiway centreline lights. "/>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28360" cy="3810000"/>
                    </a:xfrm>
                    <a:prstGeom prst="rect">
                      <a:avLst/>
                    </a:prstGeom>
                    <a:noFill/>
                    <a:ln>
                      <a:noFill/>
                    </a:ln>
                  </pic:spPr>
                </pic:pic>
              </a:graphicData>
            </a:graphic>
          </wp:inline>
        </w:drawing>
      </w:r>
    </w:p>
    <w:p w14:paraId="2EBBA4B3" w14:textId="77777777" w:rsidR="00D77BE5" w:rsidRPr="00836511" w:rsidRDefault="00D77BE5" w:rsidP="00377D73">
      <w:pPr>
        <w:pStyle w:val="LDTableheading"/>
        <w:keepNext w:val="0"/>
        <w:tabs>
          <w:tab w:val="clear" w:pos="1134"/>
          <w:tab w:val="clear" w:pos="1276"/>
          <w:tab w:val="clear" w:pos="1843"/>
          <w:tab w:val="clear" w:pos="1985"/>
          <w:tab w:val="clear" w:pos="2552"/>
          <w:tab w:val="clear" w:pos="2693"/>
        </w:tabs>
        <w:ind w:left="709" w:right="-142"/>
      </w:pPr>
      <w:bookmarkStart w:id="3307" w:name="_Toc309648291"/>
      <w:bookmarkStart w:id="3308" w:name="_Toc488152374"/>
      <w:bookmarkStart w:id="3309" w:name="_Toc488155132"/>
      <w:bookmarkStart w:id="3310" w:name="_Toc488156338"/>
      <w:r w:rsidRPr="00AC7C8F">
        <w:t>Figure 9.</w:t>
      </w:r>
      <w:r>
        <w:t>85 (1)   </w:t>
      </w:r>
      <w:r w:rsidRPr="00836511">
        <w:t xml:space="preserve">Typical </w:t>
      </w:r>
      <w:r>
        <w:t>o</w:t>
      </w:r>
      <w:r w:rsidRPr="0093525A">
        <w:t xml:space="preserve">ffset runway and taxiway </w:t>
      </w:r>
      <w:r w:rsidR="004439CE">
        <w:t>centreline</w:t>
      </w:r>
      <w:r w:rsidRPr="0093525A">
        <w:t xml:space="preserve"> lights </w:t>
      </w:r>
      <w:r w:rsidRPr="00836511">
        <w:t>(illustrates matters)</w:t>
      </w:r>
    </w:p>
    <w:p w14:paraId="6FAA4117" w14:textId="77777777" w:rsidR="00CE478F" w:rsidRPr="00E44741" w:rsidRDefault="00C93F11" w:rsidP="00D31C8E">
      <w:pPr>
        <w:pStyle w:val="139-Section"/>
      </w:pPr>
      <w:bookmarkStart w:id="3311" w:name="_Toc159500619"/>
      <w:r>
        <w:lastRenderedPageBreak/>
        <w:t>9.8</w:t>
      </w:r>
      <w:r w:rsidR="007B3417">
        <w:t>6</w:t>
      </w:r>
      <w:r w:rsidR="00CE478F" w:rsidRPr="00E44741">
        <w:tab/>
        <w:t xml:space="preserve">Location of </w:t>
      </w:r>
      <w:r w:rsidR="00CE478F">
        <w:t>t</w:t>
      </w:r>
      <w:r w:rsidR="00CE478F" w:rsidRPr="00E44741">
        <w:t xml:space="preserve">axiway </w:t>
      </w:r>
      <w:r w:rsidR="004439CE">
        <w:t>centreline</w:t>
      </w:r>
      <w:r w:rsidR="00CE478F" w:rsidRPr="00E44741">
        <w:t xml:space="preserve"> </w:t>
      </w:r>
      <w:r w:rsidR="00CE478F">
        <w:t>l</w:t>
      </w:r>
      <w:r w:rsidR="00CE478F" w:rsidRPr="00E44741">
        <w:t xml:space="preserve">ights on </w:t>
      </w:r>
      <w:r w:rsidR="00CE478F">
        <w:t>e</w:t>
      </w:r>
      <w:r w:rsidR="00CE478F" w:rsidRPr="00E44741">
        <w:t xml:space="preserve">xit </w:t>
      </w:r>
      <w:r w:rsidR="00CE478F">
        <w:t>t</w:t>
      </w:r>
      <w:r w:rsidR="00CE478F" w:rsidRPr="00E44741">
        <w:t>axiways</w:t>
      </w:r>
      <w:bookmarkEnd w:id="3307"/>
      <w:bookmarkEnd w:id="3308"/>
      <w:bookmarkEnd w:id="3309"/>
      <w:bookmarkEnd w:id="3310"/>
      <w:r w:rsidR="002A0D46">
        <w:t xml:space="preserve"> other than rapid exit taxiways</w:t>
      </w:r>
      <w:bookmarkEnd w:id="3311"/>
    </w:p>
    <w:p w14:paraId="718FF5EE" w14:textId="77777777" w:rsidR="00CE478F" w:rsidRPr="00E44741" w:rsidRDefault="00CE478F" w:rsidP="007765C3">
      <w:pPr>
        <w:pStyle w:val="LDClause"/>
        <w:keepNext/>
      </w:pPr>
      <w:r>
        <w:tab/>
      </w:r>
      <w:r>
        <w:tab/>
      </w:r>
      <w:r w:rsidRPr="00E44741">
        <w:t xml:space="preserve">Taxiway </w:t>
      </w:r>
      <w:r w:rsidR="004439CE">
        <w:t>centreline</w:t>
      </w:r>
      <w:r w:rsidRPr="00E44741">
        <w:t xml:space="preserve"> lights on </w:t>
      </w:r>
      <w:r w:rsidR="00501708">
        <w:t xml:space="preserve">an </w:t>
      </w:r>
      <w:r w:rsidRPr="00E44741">
        <w:t xml:space="preserve">exit taxiway, other than </w:t>
      </w:r>
      <w:r w:rsidR="00501708">
        <w:t xml:space="preserve">a </w:t>
      </w:r>
      <w:r w:rsidRPr="00E44741">
        <w:t>rapid exit taxiway, must:</w:t>
      </w:r>
    </w:p>
    <w:p w14:paraId="3ADA9EED" w14:textId="77777777" w:rsidR="00CE478F" w:rsidRPr="00E44741" w:rsidRDefault="00CE478F" w:rsidP="00CE478F">
      <w:pPr>
        <w:pStyle w:val="LDP1a"/>
      </w:pPr>
      <w:r>
        <w:t>(a)</w:t>
      </w:r>
      <w:r>
        <w:tab/>
      </w:r>
      <w:r w:rsidRPr="00E44741">
        <w:t>start at the tangent point on the runway;</w:t>
      </w:r>
      <w:r>
        <w:t xml:space="preserve"> and</w:t>
      </w:r>
    </w:p>
    <w:p w14:paraId="700FC07D" w14:textId="77777777" w:rsidR="00CE478F" w:rsidRPr="00E44741" w:rsidRDefault="00CE478F" w:rsidP="00CE478F">
      <w:pPr>
        <w:pStyle w:val="LDP1a"/>
      </w:pPr>
      <w:r>
        <w:t>(b)</w:t>
      </w:r>
      <w:r>
        <w:tab/>
      </w:r>
      <w:r w:rsidRPr="00E44741">
        <w:t xml:space="preserve">have the first light offset 1.2 m from the runway </w:t>
      </w:r>
      <w:r w:rsidR="004439CE">
        <w:t>centreline</w:t>
      </w:r>
      <w:r w:rsidRPr="00E44741">
        <w:t xml:space="preserve"> on the taxiway side; and</w:t>
      </w:r>
    </w:p>
    <w:p w14:paraId="275865CF" w14:textId="77777777" w:rsidR="00CE478F" w:rsidRPr="00E44741" w:rsidRDefault="00CE478F" w:rsidP="00CE478F">
      <w:pPr>
        <w:pStyle w:val="LDP1a"/>
      </w:pPr>
      <w:r>
        <w:t>(c)</w:t>
      </w:r>
      <w:r>
        <w:tab/>
      </w:r>
      <w:r w:rsidRPr="00E44741">
        <w:t>be spaced at uniform longitudinal intervals of not more than 7.5 m.</w:t>
      </w:r>
    </w:p>
    <w:p w14:paraId="05468D58" w14:textId="77777777" w:rsidR="00CE478F" w:rsidRPr="00E44741" w:rsidRDefault="00924300" w:rsidP="00D31C8E">
      <w:pPr>
        <w:pStyle w:val="139-Section"/>
      </w:pPr>
      <w:bookmarkStart w:id="3312" w:name="_Toc309648292"/>
      <w:bookmarkStart w:id="3313" w:name="_Toc488152375"/>
      <w:bookmarkStart w:id="3314" w:name="_Toc488155133"/>
      <w:bookmarkStart w:id="3315" w:name="_Toc488156339"/>
      <w:bookmarkStart w:id="3316" w:name="_Toc159500620"/>
      <w:r>
        <w:t>9.8</w:t>
      </w:r>
      <w:r w:rsidR="007B3417">
        <w:t>7</w:t>
      </w:r>
      <w:r w:rsidR="00CE478F" w:rsidRPr="00E44741">
        <w:tab/>
        <w:t xml:space="preserve">Location of </w:t>
      </w:r>
      <w:r w:rsidR="00CE478F">
        <w:t>t</w:t>
      </w:r>
      <w:r w:rsidR="00CE478F" w:rsidRPr="00E44741">
        <w:t xml:space="preserve">axiway </w:t>
      </w:r>
      <w:r w:rsidR="004439CE">
        <w:t>centreline</w:t>
      </w:r>
      <w:r w:rsidR="00CE478F" w:rsidRPr="00E44741">
        <w:t xml:space="preserve"> </w:t>
      </w:r>
      <w:r w:rsidR="00CE478F">
        <w:t>l</w:t>
      </w:r>
      <w:r w:rsidR="00CE478F" w:rsidRPr="00E44741">
        <w:t xml:space="preserve">ights on </w:t>
      </w:r>
      <w:r w:rsidR="00CE478F">
        <w:t>r</w:t>
      </w:r>
      <w:r w:rsidR="00CE478F" w:rsidRPr="00E44741">
        <w:t xml:space="preserve">apid </w:t>
      </w:r>
      <w:r w:rsidR="00CE478F">
        <w:t>e</w:t>
      </w:r>
      <w:r w:rsidR="00CE478F" w:rsidRPr="00E44741">
        <w:t xml:space="preserve">xit </w:t>
      </w:r>
      <w:r w:rsidR="00CE478F">
        <w:t>t</w:t>
      </w:r>
      <w:r w:rsidR="00CE478F" w:rsidRPr="00E44741">
        <w:t>axiways</w:t>
      </w:r>
      <w:bookmarkEnd w:id="3312"/>
      <w:bookmarkEnd w:id="3313"/>
      <w:bookmarkEnd w:id="3314"/>
      <w:bookmarkEnd w:id="3315"/>
      <w:bookmarkEnd w:id="3316"/>
    </w:p>
    <w:p w14:paraId="7EA925F5" w14:textId="77777777" w:rsidR="00CE478F" w:rsidRPr="00E44741" w:rsidRDefault="00CE478F" w:rsidP="00CE478F">
      <w:pPr>
        <w:pStyle w:val="LDClause"/>
      </w:pPr>
      <w:r>
        <w:tab/>
      </w:r>
      <w:r>
        <w:tab/>
      </w:r>
      <w:r w:rsidRPr="00E44741">
        <w:t xml:space="preserve">Taxiway </w:t>
      </w:r>
      <w:r w:rsidR="004439CE">
        <w:t>centreline</w:t>
      </w:r>
      <w:r w:rsidRPr="00E44741">
        <w:t xml:space="preserve"> lights on a rapid exit taxiway must:</w:t>
      </w:r>
    </w:p>
    <w:p w14:paraId="3A2222AA" w14:textId="77777777" w:rsidR="00CE478F" w:rsidRPr="00E44741" w:rsidRDefault="00CE478F" w:rsidP="00CE478F">
      <w:pPr>
        <w:pStyle w:val="LDP1a"/>
      </w:pPr>
      <w:r>
        <w:t>(a)</w:t>
      </w:r>
      <w:r>
        <w:tab/>
      </w:r>
      <w:r w:rsidRPr="00E44741">
        <w:t xml:space="preserve">start at least 60 m before the tangent point; </w:t>
      </w:r>
      <w:r>
        <w:t>and</w:t>
      </w:r>
    </w:p>
    <w:p w14:paraId="4A989492" w14:textId="77777777" w:rsidR="00CE478F" w:rsidRDefault="00CE478F" w:rsidP="00CE478F">
      <w:pPr>
        <w:pStyle w:val="LDP1a"/>
      </w:pPr>
      <w:r>
        <w:t>(b)</w:t>
      </w:r>
      <w:r>
        <w:tab/>
      </w:r>
      <w:r w:rsidRPr="00E44741">
        <w:t>on th</w:t>
      </w:r>
      <w:r>
        <w:t>e</w:t>
      </w:r>
      <w:r w:rsidRPr="00E44741">
        <w:t xml:space="preserve"> part of </w:t>
      </w:r>
      <w:r>
        <w:t xml:space="preserve">the </w:t>
      </w:r>
      <w:r w:rsidRPr="00E44741">
        <w:t xml:space="preserve">taxiway </w:t>
      </w:r>
      <w:r>
        <w:t xml:space="preserve">that is </w:t>
      </w:r>
      <w:r w:rsidRPr="00E44741">
        <w:t xml:space="preserve">parallel to the runway </w:t>
      </w:r>
      <w:r w:rsidR="004439CE">
        <w:t>centreline</w:t>
      </w:r>
      <w:r>
        <w:t> —</w:t>
      </w:r>
      <w:r w:rsidRPr="00E44741">
        <w:t xml:space="preserve"> be offset 1.2 m from the runway </w:t>
      </w:r>
      <w:r w:rsidR="004439CE">
        <w:t>centreline</w:t>
      </w:r>
      <w:r w:rsidRPr="00E44741">
        <w:t xml:space="preserve"> on the taxiway side; and</w:t>
      </w:r>
    </w:p>
    <w:p w14:paraId="5A888373" w14:textId="77777777" w:rsidR="00CE478F" w:rsidRPr="00E44741" w:rsidRDefault="00CE478F" w:rsidP="00CE478F">
      <w:pPr>
        <w:pStyle w:val="LDP1a"/>
      </w:pPr>
      <w:r>
        <w:t>(c)</w:t>
      </w:r>
      <w:r>
        <w:tab/>
      </w:r>
      <w:r w:rsidRPr="00E44741">
        <w:t>be spaced at uniform longitudinal intervals of not more than 15 m</w:t>
      </w:r>
      <w:r>
        <w:t>; and</w:t>
      </w:r>
    </w:p>
    <w:p w14:paraId="4227A785" w14:textId="77777777" w:rsidR="00CE478F" w:rsidRDefault="00CE478F" w:rsidP="00CE478F">
      <w:pPr>
        <w:pStyle w:val="LDP1a"/>
      </w:pPr>
      <w:r>
        <w:t>(d)</w:t>
      </w:r>
      <w:r>
        <w:tab/>
      </w:r>
      <w:r w:rsidRPr="00E44741">
        <w:t xml:space="preserve">continue at the same spacing to a point on the </w:t>
      </w:r>
      <w:r w:rsidR="004439CE">
        <w:t>centreline</w:t>
      </w:r>
      <w:r w:rsidRPr="00E44741">
        <w:t xml:space="preserve"> of the taxiway at which an aeroplane can be expected to have decelerated to normal tax</w:t>
      </w:r>
      <w:r>
        <w:t>i</w:t>
      </w:r>
      <w:r w:rsidRPr="00E44741">
        <w:t>ing speed.</w:t>
      </w:r>
      <w:bookmarkStart w:id="3317" w:name="_Toc309648293"/>
    </w:p>
    <w:p w14:paraId="065283DE" w14:textId="77777777" w:rsidR="00CE478F" w:rsidRPr="005B6125" w:rsidRDefault="00924300" w:rsidP="00D31C8E">
      <w:pPr>
        <w:pStyle w:val="139-Section"/>
      </w:pPr>
      <w:bookmarkStart w:id="3318" w:name="_Toc488152376"/>
      <w:bookmarkStart w:id="3319" w:name="_Toc488155134"/>
      <w:bookmarkStart w:id="3320" w:name="_Toc488156340"/>
      <w:bookmarkStart w:id="3321" w:name="_Toc159500621"/>
      <w:r>
        <w:t>9.8</w:t>
      </w:r>
      <w:r w:rsidR="007B3417">
        <w:t>8</w:t>
      </w:r>
      <w:r w:rsidR="00CE478F" w:rsidRPr="005B6125">
        <w:tab/>
        <w:t xml:space="preserve">Characteristics of </w:t>
      </w:r>
      <w:r w:rsidR="00CE478F">
        <w:t>t</w:t>
      </w:r>
      <w:r w:rsidR="00CE478F" w:rsidRPr="005B6125">
        <w:t xml:space="preserve">axiway </w:t>
      </w:r>
      <w:r w:rsidR="004439CE">
        <w:t>centreline</w:t>
      </w:r>
      <w:r w:rsidR="00CE478F" w:rsidRPr="005B6125">
        <w:t xml:space="preserve"> </w:t>
      </w:r>
      <w:r w:rsidR="00CE478F">
        <w:t>l</w:t>
      </w:r>
      <w:r w:rsidR="00CE478F" w:rsidRPr="005B6125">
        <w:t>ights</w:t>
      </w:r>
      <w:bookmarkEnd w:id="3317"/>
      <w:bookmarkEnd w:id="3318"/>
      <w:bookmarkEnd w:id="3319"/>
      <w:bookmarkEnd w:id="3320"/>
      <w:bookmarkEnd w:id="3321"/>
    </w:p>
    <w:p w14:paraId="26999A5E" w14:textId="77777777" w:rsidR="00CE478F" w:rsidRDefault="00CE478F" w:rsidP="00CE478F">
      <w:pPr>
        <w:pStyle w:val="LDClause"/>
      </w:pPr>
      <w:r>
        <w:tab/>
      </w:r>
      <w:r w:rsidR="00D91BAA">
        <w:t>(</w:t>
      </w:r>
      <w:r w:rsidRPr="00963960">
        <w:t>1</w:t>
      </w:r>
      <w:r w:rsidR="00D91BAA">
        <w:t>)</w:t>
      </w:r>
      <w:r w:rsidRPr="00963960">
        <w:tab/>
        <w:t xml:space="preserve">Subject to </w:t>
      </w:r>
      <w:r w:rsidR="00501708">
        <w:t xml:space="preserve">subsection </w:t>
      </w:r>
      <w:r w:rsidR="00D91BAA">
        <w:t>(</w:t>
      </w:r>
      <w:r w:rsidRPr="00963960">
        <w:t>2</w:t>
      </w:r>
      <w:r w:rsidR="00D91BAA">
        <w:t>)</w:t>
      </w:r>
      <w:r w:rsidR="00F75EBC">
        <w:t>,</w:t>
      </w:r>
      <w:r w:rsidRPr="00963960">
        <w:t xml:space="preserve"> taxiway </w:t>
      </w:r>
      <w:r w:rsidR="004439CE">
        <w:t>centreline</w:t>
      </w:r>
      <w:r w:rsidRPr="00963960">
        <w:t xml:space="preserve"> lights:</w:t>
      </w:r>
    </w:p>
    <w:p w14:paraId="6DC3BCE5" w14:textId="77777777" w:rsidR="00CE478F" w:rsidRPr="005B6125" w:rsidRDefault="00CE478F" w:rsidP="00CE478F">
      <w:pPr>
        <w:pStyle w:val="LDP1a"/>
      </w:pPr>
      <w:r>
        <w:t>(a)</w:t>
      </w:r>
      <w:r>
        <w:tab/>
        <w:t xml:space="preserve">on </w:t>
      </w:r>
      <w:r w:rsidRPr="005B6125">
        <w:t>a taxiway</w:t>
      </w:r>
      <w:r w:rsidR="00501708">
        <w:t>,</w:t>
      </w:r>
      <w:r w:rsidRPr="005B6125">
        <w:t xml:space="preserve"> other than an exit taxiway; and </w:t>
      </w:r>
    </w:p>
    <w:p w14:paraId="0932989A" w14:textId="77777777" w:rsidR="00CE478F" w:rsidRDefault="00CE478F" w:rsidP="00CE478F">
      <w:pPr>
        <w:pStyle w:val="LDP1a"/>
      </w:pPr>
      <w:r>
        <w:t>(b)</w:t>
      </w:r>
      <w:r>
        <w:tab/>
        <w:t xml:space="preserve">on </w:t>
      </w:r>
      <w:r w:rsidRPr="005B6125">
        <w:t>a runway forming part of a standard taxi-route</w:t>
      </w:r>
      <w:r>
        <w:t>;</w:t>
      </w:r>
    </w:p>
    <w:p w14:paraId="751505B6" w14:textId="77777777" w:rsidR="00CE478F" w:rsidRPr="005B6125" w:rsidRDefault="00CE478F" w:rsidP="00CE478F">
      <w:pPr>
        <w:pStyle w:val="LDP1a"/>
      </w:pPr>
      <w:r>
        <w:t>must</w:t>
      </w:r>
      <w:r w:rsidR="00501708">
        <w:t xml:space="preserve"> be </w:t>
      </w:r>
      <w:r w:rsidRPr="005B6125">
        <w:t>inset</w:t>
      </w:r>
      <w:r w:rsidR="00501708">
        <w:t xml:space="preserve">, </w:t>
      </w:r>
      <w:r w:rsidRPr="005B6125">
        <w:t>fixed</w:t>
      </w:r>
      <w:r>
        <w:t xml:space="preserve"> and</w:t>
      </w:r>
      <w:r w:rsidR="00501708">
        <w:t xml:space="preserve"> </w:t>
      </w:r>
      <w:r w:rsidRPr="005B6125">
        <w:t>show green</w:t>
      </w:r>
      <w:r>
        <w:t>.</w:t>
      </w:r>
    </w:p>
    <w:p w14:paraId="4289190B" w14:textId="77777777" w:rsidR="00CE478F" w:rsidRDefault="00CE478F" w:rsidP="00CE478F">
      <w:pPr>
        <w:pStyle w:val="LDClause"/>
      </w:pPr>
      <w:r>
        <w:tab/>
      </w:r>
      <w:r w:rsidR="00D91BAA">
        <w:t>(</w:t>
      </w:r>
      <w:r>
        <w:t>2</w:t>
      </w:r>
      <w:r w:rsidR="00D91BAA">
        <w:t>)</w:t>
      </w:r>
      <w:r>
        <w:tab/>
      </w:r>
      <w:r w:rsidRPr="005B6125">
        <w:t xml:space="preserve">Taxiway </w:t>
      </w:r>
      <w:r w:rsidR="004439CE">
        <w:t>centreline</w:t>
      </w:r>
      <w:r w:rsidRPr="005B6125">
        <w:t xml:space="preserve"> lights</w:t>
      </w:r>
      <w:r w:rsidR="00F75EBC">
        <w:t>:</w:t>
      </w:r>
    </w:p>
    <w:p w14:paraId="209293A3" w14:textId="77777777" w:rsidR="00CE478F" w:rsidRDefault="00CE478F" w:rsidP="00CE478F">
      <w:pPr>
        <w:pStyle w:val="LDP1a"/>
      </w:pPr>
      <w:r>
        <w:t>(a)</w:t>
      </w:r>
      <w:r>
        <w:tab/>
      </w:r>
      <w:r w:rsidRPr="005B6125">
        <w:t xml:space="preserve">on </w:t>
      </w:r>
      <w:r>
        <w:t xml:space="preserve">an </w:t>
      </w:r>
      <w:r w:rsidRPr="005B6125">
        <w:t>exit taxiway</w:t>
      </w:r>
      <w:r>
        <w:t>; and</w:t>
      </w:r>
    </w:p>
    <w:p w14:paraId="3236A97C" w14:textId="77777777" w:rsidR="00CE478F" w:rsidRDefault="00CE478F" w:rsidP="00CE478F">
      <w:pPr>
        <w:pStyle w:val="LDP1a"/>
      </w:pPr>
      <w:r>
        <w:t>(b)</w:t>
      </w:r>
      <w:r>
        <w:tab/>
        <w:t xml:space="preserve">on a </w:t>
      </w:r>
      <w:r w:rsidRPr="005B6125">
        <w:t>rapid exit taxiway</w:t>
      </w:r>
      <w:r>
        <w:t>;</w:t>
      </w:r>
    </w:p>
    <w:p w14:paraId="7610C8A5" w14:textId="77777777" w:rsidR="00CE478F" w:rsidRDefault="00CE478F" w:rsidP="00CE478F">
      <w:pPr>
        <w:pStyle w:val="LDClause"/>
      </w:pPr>
      <w:r>
        <w:tab/>
      </w:r>
      <w:r>
        <w:tab/>
      </w:r>
      <w:r w:rsidR="00F75EBC">
        <w:t>must:</w:t>
      </w:r>
      <w:r w:rsidR="00501708">
        <w:t xml:space="preserve"> </w:t>
      </w:r>
    </w:p>
    <w:p w14:paraId="7CEE5088" w14:textId="77777777" w:rsidR="00CE478F" w:rsidRDefault="00CE478F" w:rsidP="00CE478F">
      <w:pPr>
        <w:pStyle w:val="LDP1a"/>
      </w:pPr>
      <w:r>
        <w:t>(</w:t>
      </w:r>
      <w:r w:rsidR="00EC6A2E">
        <w:t>c</w:t>
      </w:r>
      <w:r>
        <w:t>)</w:t>
      </w:r>
      <w:r>
        <w:tab/>
      </w:r>
      <w:r w:rsidRPr="005B6125">
        <w:t>be inset</w:t>
      </w:r>
      <w:r>
        <w:t>; and</w:t>
      </w:r>
    </w:p>
    <w:p w14:paraId="5D947581" w14:textId="77777777" w:rsidR="00CE478F" w:rsidRDefault="00CE478F" w:rsidP="00CE478F">
      <w:pPr>
        <w:pStyle w:val="LDP1a"/>
      </w:pPr>
      <w:r>
        <w:t>(</w:t>
      </w:r>
      <w:r w:rsidR="00EC6A2E">
        <w:t>d</w:t>
      </w:r>
      <w:r>
        <w:t>)</w:t>
      </w:r>
      <w:r>
        <w:tab/>
        <w:t xml:space="preserve">be </w:t>
      </w:r>
      <w:r w:rsidRPr="005B6125">
        <w:t>fixed</w:t>
      </w:r>
      <w:r>
        <w:t>; and</w:t>
      </w:r>
    </w:p>
    <w:p w14:paraId="236CB8B2" w14:textId="77777777" w:rsidR="00CE478F" w:rsidRPr="005B6125" w:rsidRDefault="00CE478F" w:rsidP="00CE478F">
      <w:pPr>
        <w:pStyle w:val="LDP1a"/>
      </w:pPr>
      <w:r>
        <w:t>(</w:t>
      </w:r>
      <w:r w:rsidR="00EC6A2E">
        <w:t>e</w:t>
      </w:r>
      <w:r>
        <w:t>)</w:t>
      </w:r>
      <w:r>
        <w:tab/>
      </w:r>
      <w:r w:rsidR="003C1B5C">
        <w:t xml:space="preserve">start with </w:t>
      </w:r>
      <w:r w:rsidR="00AA75F6">
        <w:t>a</w:t>
      </w:r>
      <w:r w:rsidR="00B52C1A">
        <w:t>n alternating</w:t>
      </w:r>
      <w:r w:rsidR="00AA75F6">
        <w:t xml:space="preserve"> </w:t>
      </w:r>
      <w:r w:rsidR="003C1B5C">
        <w:t>green and yellow</w:t>
      </w:r>
      <w:r w:rsidR="0088435B">
        <w:t xml:space="preserve"> </w:t>
      </w:r>
      <w:r w:rsidR="00B52C1A">
        <w:t>light</w:t>
      </w:r>
      <w:r w:rsidR="00AA75F6">
        <w:t xml:space="preserve"> sequence</w:t>
      </w:r>
      <w:r w:rsidR="003C1B5C">
        <w:t xml:space="preserve"> at their beginning, and then </w:t>
      </w:r>
      <w:r w:rsidRPr="005B6125">
        <w:t xml:space="preserve">show </w:t>
      </w:r>
      <w:r w:rsidR="007E1F11">
        <w:t>a</w:t>
      </w:r>
      <w:r w:rsidR="00B52C1A">
        <w:t>n</w:t>
      </w:r>
      <w:r w:rsidR="0088435B">
        <w:t xml:space="preserve"> </w:t>
      </w:r>
      <w:r w:rsidR="00B52C1A">
        <w:t xml:space="preserve">alternating </w:t>
      </w:r>
      <w:r w:rsidRPr="005B6125">
        <w:t>green and yellow</w:t>
      </w:r>
      <w:r w:rsidR="0088435B">
        <w:t xml:space="preserve"> sequence</w:t>
      </w:r>
      <w:r w:rsidRPr="005B6125">
        <w:t xml:space="preserve"> from the point where they begin near the runway </w:t>
      </w:r>
      <w:r w:rsidR="004439CE">
        <w:t>centreline</w:t>
      </w:r>
      <w:r w:rsidRPr="005B6125">
        <w:t xml:space="preserve"> to whichever of the following</w:t>
      </w:r>
      <w:r>
        <w:t xml:space="preserve"> (the </w:t>
      </w:r>
      <w:r w:rsidRPr="00490867">
        <w:rPr>
          <w:b/>
          <w:i/>
        </w:rPr>
        <w:t>far point</w:t>
      </w:r>
      <w:r>
        <w:t>)</w:t>
      </w:r>
      <w:r w:rsidRPr="005B6125">
        <w:t xml:space="preserve"> is furthest from the runway:</w:t>
      </w:r>
    </w:p>
    <w:p w14:paraId="1CF64E8C" w14:textId="77777777" w:rsidR="00CE478F" w:rsidRPr="005B6125" w:rsidRDefault="00CE478F" w:rsidP="00CE478F">
      <w:pPr>
        <w:pStyle w:val="LDP2i"/>
      </w:pPr>
      <w:r>
        <w:tab/>
        <w:t>(i)</w:t>
      </w:r>
      <w:r>
        <w:tab/>
      </w:r>
      <w:r w:rsidRPr="005B6125">
        <w:t>the perimeter of the ILS critical and sensitive area</w:t>
      </w:r>
      <w:r w:rsidR="00893E78">
        <w:t>s</w:t>
      </w:r>
      <w:r w:rsidRPr="005B6125">
        <w:t>;</w:t>
      </w:r>
    </w:p>
    <w:p w14:paraId="30300815" w14:textId="77777777" w:rsidR="000C2A5C" w:rsidRDefault="00CE478F" w:rsidP="00CE478F">
      <w:pPr>
        <w:pStyle w:val="LDP2i"/>
      </w:pPr>
      <w:r>
        <w:tab/>
        <w:t>(ii)</w:t>
      </w:r>
      <w:r>
        <w:tab/>
      </w:r>
      <w:r w:rsidRPr="005B6125">
        <w:t>the lower edge of the inner transitional surface;</w:t>
      </w:r>
    </w:p>
    <w:p w14:paraId="3DB2E273" w14:textId="77777777" w:rsidR="00CE478F" w:rsidRPr="005B6125" w:rsidRDefault="000C2A5C" w:rsidP="00CE478F">
      <w:pPr>
        <w:pStyle w:val="LDP2i"/>
      </w:pPr>
      <w:r>
        <w:tab/>
        <w:t>(iii)</w:t>
      </w:r>
      <w:r>
        <w:tab/>
        <w:t xml:space="preserve">the corresponding runway holding position location for the taxiway as determined by </w:t>
      </w:r>
      <w:r w:rsidR="00730504">
        <w:t>Chapter</w:t>
      </w:r>
      <w:r>
        <w:t xml:space="preserve"> 6, Division 3</w:t>
      </w:r>
      <w:r w:rsidR="00730504">
        <w:t>,</w:t>
      </w:r>
      <w:r>
        <w:t xml:space="preserve"> of this MOS;</w:t>
      </w:r>
      <w:r w:rsidR="00CE478F" w:rsidRPr="005B6125">
        <w:t xml:space="preserve"> and</w:t>
      </w:r>
    </w:p>
    <w:p w14:paraId="12A620EF" w14:textId="77777777" w:rsidR="007E1F11" w:rsidRDefault="00CE478F" w:rsidP="007E1F11">
      <w:pPr>
        <w:pStyle w:val="LDP1a"/>
      </w:pPr>
      <w:r>
        <w:t>(</w:t>
      </w:r>
      <w:r w:rsidR="003C1B5C">
        <w:t>f</w:t>
      </w:r>
      <w:r>
        <w:t>)</w:t>
      </w:r>
      <w:r>
        <w:tab/>
      </w:r>
      <w:r w:rsidR="00B52C1A">
        <w:t>show</w:t>
      </w:r>
      <w:r w:rsidR="007E1F11">
        <w:t xml:space="preserve"> the last yellow light of the </w:t>
      </w:r>
      <w:r w:rsidR="00B52C1A">
        <w:t xml:space="preserve">alternating </w:t>
      </w:r>
      <w:r w:rsidR="0088435B">
        <w:t xml:space="preserve">green and yellow sequence </w:t>
      </w:r>
      <w:r w:rsidR="007E1F11">
        <w:t>at or beyond the far point; and</w:t>
      </w:r>
    </w:p>
    <w:p w14:paraId="0A4A2B6C" w14:textId="77777777" w:rsidR="00CE478F" w:rsidRDefault="007E1F11" w:rsidP="00CE478F">
      <w:pPr>
        <w:pStyle w:val="LDP1a"/>
      </w:pPr>
      <w:r>
        <w:t>(g)</w:t>
      </w:r>
      <w:r>
        <w:tab/>
        <w:t xml:space="preserve">then </w:t>
      </w:r>
      <w:r w:rsidRPr="005B6125">
        <w:t xml:space="preserve">show </w:t>
      </w:r>
      <w:r>
        <w:t xml:space="preserve">a </w:t>
      </w:r>
      <w:r w:rsidRPr="005B6125">
        <w:t>green</w:t>
      </w:r>
      <w:r>
        <w:t xml:space="preserve"> and green </w:t>
      </w:r>
      <w:r w:rsidR="0088435B">
        <w:t>sequence</w:t>
      </w:r>
      <w:r>
        <w:t xml:space="preserve"> </w:t>
      </w:r>
      <w:r w:rsidR="0088435B">
        <w:t>thereafter</w:t>
      </w:r>
      <w:r>
        <w:t>.</w:t>
      </w:r>
    </w:p>
    <w:p w14:paraId="5A70835B" w14:textId="77777777" w:rsidR="000C2A5C" w:rsidRDefault="000C2A5C" w:rsidP="000C2A5C">
      <w:pPr>
        <w:pStyle w:val="Note"/>
      </w:pPr>
      <w:r w:rsidRPr="00F23C60">
        <w:rPr>
          <w:i/>
        </w:rPr>
        <w:lastRenderedPageBreak/>
        <w:t>Note</w:t>
      </w:r>
      <w:r>
        <w:rPr>
          <w:i/>
        </w:rPr>
        <w:t>   </w:t>
      </w:r>
      <w:r>
        <w:t>Details of the ILS critical and sensitive area</w:t>
      </w:r>
      <w:r w:rsidR="00893E78">
        <w:t>s</w:t>
      </w:r>
      <w:r>
        <w:t xml:space="preserve"> may be obtained from the</w:t>
      </w:r>
      <w:r w:rsidR="00CC0F84">
        <w:t xml:space="preserve"> </w:t>
      </w:r>
      <w:r w:rsidR="001F0635">
        <w:t>CNS provider</w:t>
      </w:r>
      <w:r w:rsidR="00CC0F84">
        <w:t>, for example, Airservices Australia</w:t>
      </w:r>
      <w:r>
        <w:t>.</w:t>
      </w:r>
    </w:p>
    <w:p w14:paraId="296C31F2" w14:textId="77777777" w:rsidR="00CE478F" w:rsidRDefault="00CE478F" w:rsidP="00CE478F">
      <w:pPr>
        <w:pStyle w:val="LDClause"/>
      </w:pPr>
      <w:r>
        <w:tab/>
      </w:r>
      <w:r w:rsidR="00D91BAA">
        <w:t>(</w:t>
      </w:r>
      <w:r>
        <w:t>3</w:t>
      </w:r>
      <w:r w:rsidR="00D91BAA">
        <w:t>)</w:t>
      </w:r>
      <w:r>
        <w:tab/>
      </w:r>
      <w:r w:rsidRPr="005B6125">
        <w:t>When viewed from the runway, the exit taxiway light nearest the</w:t>
      </w:r>
      <w:r>
        <w:t xml:space="preserve"> far point</w:t>
      </w:r>
      <w:r w:rsidRPr="005B6125">
        <w:t xml:space="preserve"> must show yellow.</w:t>
      </w:r>
    </w:p>
    <w:p w14:paraId="36C4DC5E" w14:textId="77777777" w:rsidR="00CE478F" w:rsidRDefault="00CE478F" w:rsidP="00CE478F">
      <w:pPr>
        <w:pStyle w:val="LDClause"/>
      </w:pPr>
      <w:r>
        <w:tab/>
      </w:r>
      <w:r w:rsidR="00D91BAA">
        <w:t>(</w:t>
      </w:r>
      <w:r>
        <w:t>4</w:t>
      </w:r>
      <w:r w:rsidR="00D91BAA">
        <w:t>)</w:t>
      </w:r>
      <w:r>
        <w:tab/>
        <w:t>If</w:t>
      </w:r>
      <w:r w:rsidRPr="005B6125">
        <w:t xml:space="preserve"> the taxiway </w:t>
      </w:r>
      <w:r w:rsidR="004439CE">
        <w:t>centreline</w:t>
      </w:r>
      <w:r w:rsidRPr="005B6125">
        <w:t xml:space="preserve"> lights are used for both runway exit and </w:t>
      </w:r>
      <w:r>
        <w:t xml:space="preserve">runway </w:t>
      </w:r>
      <w:r w:rsidRPr="005B6125">
        <w:t>entry purposes</w:t>
      </w:r>
      <w:r>
        <w:t>,</w:t>
      </w:r>
      <w:r w:rsidRPr="005B6125">
        <w:t xml:space="preserve"> the colour of the lights viewed by </w:t>
      </w:r>
      <w:r>
        <w:t>the</w:t>
      </w:r>
      <w:r w:rsidRPr="005B6125">
        <w:t xml:space="preserve"> pilot of an aircraft</w:t>
      </w:r>
      <w:r>
        <w:t xml:space="preserve"> must be:</w:t>
      </w:r>
    </w:p>
    <w:p w14:paraId="3946D89E" w14:textId="77777777" w:rsidR="00CE478F" w:rsidRDefault="00CE478F" w:rsidP="00CE478F">
      <w:pPr>
        <w:pStyle w:val="LDP1a"/>
      </w:pPr>
      <w:r>
        <w:t>(a)</w:t>
      </w:r>
      <w:r>
        <w:tab/>
      </w:r>
      <w:r w:rsidRPr="005B6125">
        <w:t>green</w:t>
      </w:r>
      <w:r>
        <w:t xml:space="preserve"> for </w:t>
      </w:r>
      <w:r w:rsidRPr="005B6125">
        <w:t>entering the runway</w:t>
      </w:r>
      <w:r>
        <w:t>; and</w:t>
      </w:r>
    </w:p>
    <w:p w14:paraId="6DF0F066" w14:textId="77777777" w:rsidR="00CE478F" w:rsidRDefault="00CE478F" w:rsidP="00CE478F">
      <w:pPr>
        <w:pStyle w:val="LDP1a"/>
      </w:pPr>
      <w:r>
        <w:t>(b)</w:t>
      </w:r>
      <w:r>
        <w:tab/>
        <w:t>alternately green and yellow for exiting the runway.</w:t>
      </w:r>
    </w:p>
    <w:p w14:paraId="4F437270" w14:textId="77777777" w:rsidR="00CE478F" w:rsidRDefault="00CE478F" w:rsidP="0064158B">
      <w:pPr>
        <w:pStyle w:val="LDNote"/>
      </w:pPr>
      <w:r w:rsidRPr="00D93E16">
        <w:rPr>
          <w:i/>
        </w:rPr>
        <w:t>Note</w:t>
      </w:r>
      <w:r w:rsidR="0064158B">
        <w:rPr>
          <w:i/>
        </w:rPr>
        <w:t>   </w:t>
      </w:r>
      <w:r w:rsidRPr="0064158B">
        <w:t>Refer to Figure</w:t>
      </w:r>
      <w:r w:rsidR="0097130C">
        <w:t xml:space="preserve"> </w:t>
      </w:r>
      <w:r w:rsidR="00BC68C3">
        <w:t>9.11</w:t>
      </w:r>
      <w:r w:rsidR="00C56F79">
        <w:t>2</w:t>
      </w:r>
      <w:r w:rsidR="007444FA">
        <w:t>-1</w:t>
      </w:r>
      <w:r w:rsidRPr="0064158B">
        <w:t xml:space="preserve"> for an illustration of this configuration.</w:t>
      </w:r>
    </w:p>
    <w:p w14:paraId="698A166A" w14:textId="77777777" w:rsidR="00CE478F" w:rsidRDefault="00CE478F" w:rsidP="00CE478F">
      <w:pPr>
        <w:pStyle w:val="LDClause"/>
      </w:pPr>
      <w:r>
        <w:tab/>
      </w:r>
      <w:r w:rsidR="00D91BAA">
        <w:t>(</w:t>
      </w:r>
      <w:r>
        <w:t>5</w:t>
      </w:r>
      <w:r w:rsidR="00D91BAA">
        <w:t>)</w:t>
      </w:r>
      <w:r>
        <w:tab/>
      </w:r>
      <w:r w:rsidRPr="005B6125">
        <w:t xml:space="preserve">Taxiway </w:t>
      </w:r>
      <w:r w:rsidR="004439CE">
        <w:t>centreline</w:t>
      </w:r>
      <w:r w:rsidRPr="005B6125">
        <w:t xml:space="preserve"> lights </w:t>
      </w:r>
      <w:r>
        <w:t>must</w:t>
      </w:r>
      <w:r w:rsidRPr="005B6125">
        <w:t xml:space="preserve"> cross a</w:t>
      </w:r>
      <w:r>
        <w:t>n intersecting</w:t>
      </w:r>
      <w:r w:rsidRPr="005B6125">
        <w:t xml:space="preserve"> runway in visibility conditions less than 350 m</w:t>
      </w:r>
      <w:r>
        <w:t>,</w:t>
      </w:r>
      <w:r w:rsidRPr="005B6125">
        <w:t xml:space="preserve"> and may </w:t>
      </w:r>
      <w:r>
        <w:t>cross an intersecting runway</w:t>
      </w:r>
      <w:r w:rsidRPr="005B6125">
        <w:t xml:space="preserve"> in visibility conditions of 350 m or</w:t>
      </w:r>
      <w:r>
        <w:t xml:space="preserve"> more.</w:t>
      </w:r>
    </w:p>
    <w:p w14:paraId="718AD7A4" w14:textId="77777777" w:rsidR="00CE478F" w:rsidRPr="005B6125" w:rsidRDefault="00CE478F" w:rsidP="00CE478F">
      <w:pPr>
        <w:pStyle w:val="LDClause"/>
      </w:pPr>
      <w:r>
        <w:tab/>
      </w:r>
      <w:r w:rsidR="00D91BAA">
        <w:t>(</w:t>
      </w:r>
      <w:r>
        <w:t>6</w:t>
      </w:r>
      <w:r w:rsidR="00D91BAA">
        <w:t>)</w:t>
      </w:r>
      <w:r>
        <w:tab/>
      </w:r>
      <w:r w:rsidRPr="005B6125">
        <w:t xml:space="preserve">Where the taxiway </w:t>
      </w:r>
      <w:r w:rsidR="004439CE">
        <w:t>centreline</w:t>
      </w:r>
      <w:r w:rsidRPr="005B6125">
        <w:t xml:space="preserve"> lights cross a</w:t>
      </w:r>
      <w:r>
        <w:t>n intersecting</w:t>
      </w:r>
      <w:r w:rsidRPr="005B6125">
        <w:t xml:space="preserve"> runway, the colour of the taxiway </w:t>
      </w:r>
      <w:r w:rsidR="004439CE">
        <w:t>centreline</w:t>
      </w:r>
      <w:r w:rsidRPr="005B6125">
        <w:t xml:space="preserve"> lights viewed by a pilot of an aircraft entering the runway from the taxiway must be:</w:t>
      </w:r>
    </w:p>
    <w:p w14:paraId="767FA76F" w14:textId="77777777" w:rsidR="00CE478F" w:rsidRPr="005B6125" w:rsidRDefault="00CE478F" w:rsidP="00CE478F">
      <w:pPr>
        <w:pStyle w:val="LDP1a"/>
      </w:pPr>
      <w:r>
        <w:t>(a)</w:t>
      </w:r>
      <w:r>
        <w:tab/>
      </w:r>
      <w:r w:rsidRPr="005B6125">
        <w:t xml:space="preserve">green up to the runway </w:t>
      </w:r>
      <w:r w:rsidR="004439CE">
        <w:t>centreline</w:t>
      </w:r>
      <w:r w:rsidRPr="005B6125">
        <w:t xml:space="preserve">; and </w:t>
      </w:r>
    </w:p>
    <w:p w14:paraId="1A474D14" w14:textId="77777777" w:rsidR="00CE478F" w:rsidRPr="005B6125" w:rsidRDefault="00CE478F" w:rsidP="00CE478F">
      <w:pPr>
        <w:pStyle w:val="LDP1a"/>
      </w:pPr>
      <w:r>
        <w:t>(b)</w:t>
      </w:r>
      <w:r>
        <w:tab/>
      </w:r>
      <w:r w:rsidRPr="005B6125">
        <w:t xml:space="preserve">alternately green and yellow beyond the runway </w:t>
      </w:r>
      <w:r w:rsidR="004439CE">
        <w:t>centreline</w:t>
      </w:r>
      <w:r w:rsidRPr="005B6125">
        <w:t xml:space="preserve"> while exiting on the other side of the runway; and</w:t>
      </w:r>
    </w:p>
    <w:p w14:paraId="3C64C691" w14:textId="77777777" w:rsidR="00CE478F" w:rsidRPr="005B6125" w:rsidRDefault="00CE478F" w:rsidP="00CE478F">
      <w:pPr>
        <w:pStyle w:val="LDP1a"/>
      </w:pPr>
      <w:r>
        <w:t>(c)</w:t>
      </w:r>
      <w:r>
        <w:tab/>
      </w:r>
      <w:r w:rsidRPr="005B6125">
        <w:t xml:space="preserve">not visible to a pilot located on the runway </w:t>
      </w:r>
      <w:r w:rsidR="004439CE">
        <w:t>centreline</w:t>
      </w:r>
      <w:r w:rsidRPr="005B6125">
        <w:t>.</w:t>
      </w:r>
    </w:p>
    <w:p w14:paraId="01227B67" w14:textId="77777777" w:rsidR="00015D15" w:rsidRPr="00015D15" w:rsidRDefault="00015D15" w:rsidP="00D31C8E">
      <w:pPr>
        <w:pStyle w:val="139-Section"/>
      </w:pPr>
      <w:bookmarkStart w:id="3322" w:name="_Toc159500622"/>
      <w:bookmarkStart w:id="3323" w:name="_Toc309648294"/>
      <w:bookmarkStart w:id="3324" w:name="_Toc488152377"/>
      <w:bookmarkStart w:id="3325" w:name="_Toc488155135"/>
      <w:bookmarkStart w:id="3326" w:name="_Toc488156341"/>
      <w:r>
        <w:t>9.8</w:t>
      </w:r>
      <w:r w:rsidR="004C7101">
        <w:t>9</w:t>
      </w:r>
      <w:r>
        <w:tab/>
      </w:r>
      <w:r w:rsidRPr="00015D15">
        <w:t>Rapid exit taxiway indicator lights</w:t>
      </w:r>
      <w:bookmarkEnd w:id="3322"/>
    </w:p>
    <w:p w14:paraId="22E4BFEA" w14:textId="77777777" w:rsidR="00015D15" w:rsidRDefault="00015D15" w:rsidP="00015D15">
      <w:pPr>
        <w:pStyle w:val="Clause"/>
      </w:pPr>
      <w:r>
        <w:tab/>
        <w:t>(1)</w:t>
      </w:r>
      <w:r>
        <w:tab/>
      </w:r>
      <w:r w:rsidRPr="00A7075D">
        <w:t>Rapid exit taxiway indicator</w:t>
      </w:r>
      <w:r w:rsidR="00F32160">
        <w:t xml:space="preserve"> </w:t>
      </w:r>
      <w:r w:rsidR="007444FA" w:rsidRPr="00A7075D">
        <w:t>lights</w:t>
      </w:r>
      <w:r w:rsidR="007444FA">
        <w:t xml:space="preserve"> </w:t>
      </w:r>
      <w:r w:rsidR="00F32160">
        <w:t>(</w:t>
      </w:r>
      <w:r w:rsidR="00F32160" w:rsidRPr="00F32160">
        <w:rPr>
          <w:b/>
          <w:i/>
        </w:rPr>
        <w:t>RETI</w:t>
      </w:r>
      <w:r w:rsidR="007444FA">
        <w:rPr>
          <w:b/>
          <w:i/>
        </w:rPr>
        <w:t>L</w:t>
      </w:r>
      <w:r w:rsidR="00F32160">
        <w:t>)</w:t>
      </w:r>
      <w:r w:rsidRPr="00A7075D">
        <w:t xml:space="preserve"> </w:t>
      </w:r>
      <w:r>
        <w:t>may</w:t>
      </w:r>
      <w:r w:rsidRPr="00A7075D">
        <w:t xml:space="preserve"> be provided on a runway intended for use </w:t>
      </w:r>
      <w:r w:rsidR="0079687B">
        <w:t xml:space="preserve">in </w:t>
      </w:r>
      <w:r w:rsidR="007444FA">
        <w:t>RVR</w:t>
      </w:r>
      <w:r w:rsidRPr="00A7075D">
        <w:t xml:space="preserve"> conditions less than 350 m or where the traffic density is heavy.</w:t>
      </w:r>
    </w:p>
    <w:p w14:paraId="3CA32EE7" w14:textId="77777777" w:rsidR="00F32160" w:rsidRDefault="00F32160" w:rsidP="00F32160">
      <w:pPr>
        <w:pStyle w:val="Clause"/>
      </w:pPr>
      <w:r>
        <w:tab/>
        <w:t>(2)</w:t>
      </w:r>
      <w:r>
        <w:tab/>
        <w:t>If provided, RETI</w:t>
      </w:r>
      <w:r w:rsidR="007444FA">
        <w:t>L</w:t>
      </w:r>
      <w:r w:rsidRPr="00A7075D">
        <w:t xml:space="preserve"> </w:t>
      </w:r>
      <w:r>
        <w:t xml:space="preserve">must be displayed in the pattern shown in Figure </w:t>
      </w:r>
      <w:r w:rsidR="004C7101">
        <w:t>9.89</w:t>
      </w:r>
      <w:r>
        <w:t xml:space="preserve"> (2)</w:t>
      </w:r>
      <w:r w:rsidR="00D74B16">
        <w:t>.</w:t>
      </w:r>
    </w:p>
    <w:p w14:paraId="5B4B306A" w14:textId="77777777" w:rsidR="00015D15" w:rsidRPr="00921737" w:rsidRDefault="00015D15" w:rsidP="00015D15">
      <w:pPr>
        <w:pStyle w:val="Clause"/>
      </w:pPr>
      <w:r>
        <w:tab/>
        <w:t>(</w:t>
      </w:r>
      <w:r w:rsidR="00F32160">
        <w:t>3</w:t>
      </w:r>
      <w:r>
        <w:t>)</w:t>
      </w:r>
      <w:r>
        <w:tab/>
        <w:t xml:space="preserve">If provided, </w:t>
      </w:r>
      <w:r w:rsidR="00F32160">
        <w:t>RETI</w:t>
      </w:r>
      <w:r w:rsidR="007444FA">
        <w:t>L</w:t>
      </w:r>
      <w:r w:rsidRPr="00A7075D">
        <w:t xml:space="preserve"> </w:t>
      </w:r>
      <w:r>
        <w:t>must</w:t>
      </w:r>
      <w:r w:rsidRPr="00A7075D">
        <w:t xml:space="preserve"> not be displayed </w:t>
      </w:r>
      <w:r w:rsidR="00A31EDB">
        <w:t>if</w:t>
      </w:r>
      <w:r w:rsidRPr="00A7075D">
        <w:t xml:space="preserve"> any lamp</w:t>
      </w:r>
      <w:r w:rsidR="00A31EDB">
        <w:t xml:space="preserve"> or other</w:t>
      </w:r>
      <w:r w:rsidRPr="00A7075D">
        <w:t xml:space="preserve"> failure </w:t>
      </w:r>
      <w:r w:rsidR="00A31EDB">
        <w:t>of the</w:t>
      </w:r>
      <w:r w:rsidRPr="00A7075D">
        <w:t xml:space="preserve"> lights prevents the display of the</w:t>
      </w:r>
      <w:r>
        <w:t xml:space="preserve"> full</w:t>
      </w:r>
      <w:r w:rsidRPr="00A7075D">
        <w:t xml:space="preserve"> light pattern </w:t>
      </w:r>
      <w:r w:rsidR="00F32160">
        <w:t>as shown</w:t>
      </w:r>
      <w:r w:rsidRPr="00A7075D">
        <w:t xml:space="preserve"> in </w:t>
      </w:r>
      <w:r w:rsidRPr="00921737">
        <w:t xml:space="preserve">Figure </w:t>
      </w:r>
      <w:r w:rsidR="004C7101">
        <w:t>9.89</w:t>
      </w:r>
      <w:r w:rsidR="006142E0" w:rsidRPr="00921737">
        <w:t xml:space="preserve"> (2)</w:t>
      </w:r>
      <w:r w:rsidR="00A31EDB" w:rsidRPr="00921737">
        <w:t>.</w:t>
      </w:r>
    </w:p>
    <w:p w14:paraId="6E8D4898" w14:textId="77777777" w:rsidR="00F32160" w:rsidRDefault="00015D15" w:rsidP="00015D15">
      <w:pPr>
        <w:pStyle w:val="Clause"/>
      </w:pPr>
      <w:r>
        <w:tab/>
        <w:t>(</w:t>
      </w:r>
      <w:r w:rsidR="00F32160">
        <w:t>4</w:t>
      </w:r>
      <w:r>
        <w:t>)</w:t>
      </w:r>
      <w:r>
        <w:tab/>
        <w:t>If provided, a</w:t>
      </w:r>
      <w:r w:rsidRPr="00A7075D">
        <w:t xml:space="preserve"> s</w:t>
      </w:r>
      <w:r w:rsidR="00F32160">
        <w:t>e</w:t>
      </w:r>
      <w:r w:rsidR="0088078F">
        <w:t>t</w:t>
      </w:r>
      <w:r w:rsidR="00F32160">
        <w:t xml:space="preserve"> of</w:t>
      </w:r>
      <w:r w:rsidRPr="00A7075D">
        <w:t xml:space="preserve"> </w:t>
      </w:r>
      <w:r w:rsidR="00F32160">
        <w:t>RETI</w:t>
      </w:r>
      <w:r w:rsidR="007444FA">
        <w:t>L</w:t>
      </w:r>
      <w:r w:rsidRPr="00A7075D">
        <w:t xml:space="preserve"> </w:t>
      </w:r>
      <w:r>
        <w:t xml:space="preserve">must </w:t>
      </w:r>
      <w:r w:rsidRPr="00A7075D">
        <w:t>be located on the runway on the same side of the runway</w:t>
      </w:r>
      <w:r>
        <w:t xml:space="preserve"> </w:t>
      </w:r>
      <w:r w:rsidR="004439CE">
        <w:t>centreline</w:t>
      </w:r>
      <w:r w:rsidRPr="00A7075D">
        <w:t xml:space="preserve"> as the associated rapid exit taxiway, in the configuration shown in </w:t>
      </w:r>
      <w:r w:rsidR="007F5ECB" w:rsidRPr="00507997">
        <w:t>Figure</w:t>
      </w:r>
      <w:r w:rsidR="007F5ECB">
        <w:t> </w:t>
      </w:r>
      <w:r w:rsidR="004C7101">
        <w:t>9.</w:t>
      </w:r>
      <w:r w:rsidR="007E2193">
        <w:t>89 </w:t>
      </w:r>
      <w:r w:rsidR="00B574EB">
        <w:t>(2)</w:t>
      </w:r>
      <w:r w:rsidRPr="00A7075D">
        <w:t>.</w:t>
      </w:r>
    </w:p>
    <w:p w14:paraId="3D26D340" w14:textId="77777777" w:rsidR="00015D15" w:rsidRPr="00A7075D" w:rsidRDefault="00F32160" w:rsidP="00015D15">
      <w:pPr>
        <w:pStyle w:val="Clause"/>
      </w:pPr>
      <w:r>
        <w:tab/>
        <w:t>(5)</w:t>
      </w:r>
      <w:r>
        <w:tab/>
      </w:r>
      <w:r w:rsidR="0088078F">
        <w:t>Each</w:t>
      </w:r>
      <w:r>
        <w:t xml:space="preserve"> </w:t>
      </w:r>
      <w:r w:rsidR="0088078F">
        <w:t>set of RETI</w:t>
      </w:r>
      <w:r w:rsidR="007444FA">
        <w:t>L</w:t>
      </w:r>
      <w:r w:rsidR="00015D15" w:rsidRPr="00A7075D">
        <w:t xml:space="preserve"> </w:t>
      </w:r>
      <w:r w:rsidR="00015D15">
        <w:t>must</w:t>
      </w:r>
      <w:r w:rsidR="00015D15" w:rsidRPr="00A7075D">
        <w:t xml:space="preserve"> be</w:t>
      </w:r>
      <w:r w:rsidR="00015D15">
        <w:t xml:space="preserve"> </w:t>
      </w:r>
      <w:r w:rsidR="00015D15" w:rsidRPr="00A7075D">
        <w:t>located 2 m apart</w:t>
      </w:r>
      <w:r>
        <w:t xml:space="preserve"> from each other</w:t>
      </w:r>
      <w:r w:rsidR="0088078F">
        <w:t xml:space="preserve"> set,</w:t>
      </w:r>
      <w:r w:rsidR="00015D15" w:rsidRPr="00A7075D">
        <w:t xml:space="preserve"> and the light</w:t>
      </w:r>
      <w:r>
        <w:t>s</w:t>
      </w:r>
      <w:r w:rsidR="00015D15" w:rsidRPr="00A7075D">
        <w:t xml:space="preserve"> nearest to the runway </w:t>
      </w:r>
      <w:r w:rsidR="004439CE">
        <w:t>centreline</w:t>
      </w:r>
      <w:r w:rsidR="00015D15" w:rsidRPr="00A7075D">
        <w:t xml:space="preserve"> </w:t>
      </w:r>
      <w:r>
        <w:t>must</w:t>
      </w:r>
      <w:r w:rsidR="00015D15" w:rsidRPr="00A7075D">
        <w:t xml:space="preserve"> be displaced 2 m from the runway </w:t>
      </w:r>
      <w:r w:rsidR="004439CE">
        <w:t>centreline</w:t>
      </w:r>
      <w:r w:rsidR="00015D15" w:rsidRPr="00A7075D">
        <w:t>.</w:t>
      </w:r>
    </w:p>
    <w:p w14:paraId="1583049C" w14:textId="77777777" w:rsidR="00015D15" w:rsidRDefault="00015D15" w:rsidP="00015D15">
      <w:pPr>
        <w:pStyle w:val="Clause"/>
      </w:pPr>
      <w:r>
        <w:tab/>
        <w:t>(</w:t>
      </w:r>
      <w:r w:rsidR="0088078F">
        <w:t>6</w:t>
      </w:r>
      <w:r>
        <w:t>)</w:t>
      </w:r>
      <w:r>
        <w:tab/>
      </w:r>
      <w:r w:rsidRPr="00A7075D">
        <w:t xml:space="preserve">Where more than one rapid exit taxiway exists on a runway, the set of </w:t>
      </w:r>
      <w:r w:rsidR="0088078F">
        <w:t>RETI</w:t>
      </w:r>
      <w:r w:rsidR="007444FA">
        <w:t>L</w:t>
      </w:r>
      <w:r w:rsidRPr="00A7075D">
        <w:t xml:space="preserve"> for</w:t>
      </w:r>
      <w:r>
        <w:t xml:space="preserve"> </w:t>
      </w:r>
      <w:r w:rsidRPr="00A7075D">
        <w:t xml:space="preserve">each exit </w:t>
      </w:r>
      <w:r>
        <w:t>must</w:t>
      </w:r>
      <w:r w:rsidRPr="00A7075D">
        <w:t xml:space="preserve"> not overlap when displayed.</w:t>
      </w:r>
    </w:p>
    <w:p w14:paraId="5E549DA7" w14:textId="77777777" w:rsidR="00015D15" w:rsidRDefault="00015D15" w:rsidP="00015D15">
      <w:pPr>
        <w:pStyle w:val="Clause"/>
      </w:pPr>
      <w:r>
        <w:tab/>
        <w:t>(</w:t>
      </w:r>
      <w:r w:rsidR="0088078F">
        <w:t>7</w:t>
      </w:r>
      <w:r>
        <w:t>)</w:t>
      </w:r>
      <w:r>
        <w:tab/>
        <w:t xml:space="preserve">If provided, </w:t>
      </w:r>
      <w:r w:rsidR="0088078F">
        <w:t>RETI</w:t>
      </w:r>
      <w:r w:rsidR="007444FA">
        <w:t>L</w:t>
      </w:r>
      <w:r>
        <w:t xml:space="preserve"> must be fixed</w:t>
      </w:r>
      <w:r w:rsidR="0088078F">
        <w:t>,</w:t>
      </w:r>
      <w:r>
        <w:t xml:space="preserve"> unidirectional</w:t>
      </w:r>
      <w:r w:rsidR="0088078F">
        <w:t>,</w:t>
      </w:r>
      <w:r>
        <w:t xml:space="preserve"> yellow lights, aligned so as to be visible to the pilot of a landing aeroplane in the direction of approach to the runway.</w:t>
      </w:r>
    </w:p>
    <w:p w14:paraId="6F30E65C" w14:textId="77777777" w:rsidR="00015D15" w:rsidRDefault="00015D15" w:rsidP="00015D15">
      <w:pPr>
        <w:pStyle w:val="Clause"/>
      </w:pPr>
      <w:r>
        <w:tab/>
        <w:t>(</w:t>
      </w:r>
      <w:r w:rsidR="00921737">
        <w:t>8</w:t>
      </w:r>
      <w:r>
        <w:t>)</w:t>
      </w:r>
      <w:r>
        <w:tab/>
        <w:t xml:space="preserve">If provided, </w:t>
      </w:r>
      <w:r w:rsidR="00D74B16">
        <w:t xml:space="preserve">the light intensity of </w:t>
      </w:r>
      <w:r w:rsidR="0088078F">
        <w:t>RETI</w:t>
      </w:r>
      <w:r w:rsidR="007444FA">
        <w:t>L</w:t>
      </w:r>
      <w:r>
        <w:t xml:space="preserve"> must be in accordance with the specifications in </w:t>
      </w:r>
      <w:r w:rsidRPr="00AC7C8F">
        <w:t>Figure 9.7</w:t>
      </w:r>
      <w:r>
        <w:t>5 (</w:t>
      </w:r>
      <w:r w:rsidRPr="00AC7C8F">
        <w:t>8</w:t>
      </w:r>
      <w:r>
        <w:t>)</w:t>
      </w:r>
      <w:r w:rsidR="0088078F">
        <w:t xml:space="preserve"> </w:t>
      </w:r>
      <w:r>
        <w:t xml:space="preserve">or </w:t>
      </w:r>
      <w:r w:rsidR="00394332">
        <w:t xml:space="preserve">9.75 </w:t>
      </w:r>
      <w:r>
        <w:t>(9), as appropriate.</w:t>
      </w:r>
    </w:p>
    <w:p w14:paraId="42023755" w14:textId="77777777" w:rsidR="00015D15" w:rsidRDefault="00015D15" w:rsidP="00015D15">
      <w:pPr>
        <w:pStyle w:val="Note"/>
      </w:pPr>
      <w:r w:rsidRPr="0099726A">
        <w:rPr>
          <w:i/>
        </w:rPr>
        <w:t>Note</w:t>
      </w:r>
      <w:r>
        <w:rPr>
          <w:i/>
        </w:rPr>
        <w:t>   </w:t>
      </w:r>
      <w:r w:rsidRPr="00015D15">
        <w:t>CASA recommends</w:t>
      </w:r>
      <w:r>
        <w:rPr>
          <w:i/>
        </w:rPr>
        <w:t xml:space="preserve"> </w:t>
      </w:r>
      <w:r w:rsidRPr="0099726A">
        <w:t xml:space="preserve">that </w:t>
      </w:r>
      <w:r w:rsidR="00D74B16">
        <w:t>RETI</w:t>
      </w:r>
      <w:r w:rsidR="007444FA">
        <w:t>L</w:t>
      </w:r>
      <w:r w:rsidRPr="0099726A">
        <w:t xml:space="preserve"> be supplied with power on a separate circuit to other runway lighting so that they may be used when other lighting is switched off.</w:t>
      </w:r>
    </w:p>
    <w:p w14:paraId="6A117E89" w14:textId="48F42585" w:rsidR="00015D15" w:rsidRDefault="00D23FD8" w:rsidP="005F0E04">
      <w:pPr>
        <w:pStyle w:val="LDClause"/>
        <w:keepNext/>
        <w:ind w:hanging="176"/>
        <w:rPr>
          <w:sz w:val="20"/>
        </w:rPr>
      </w:pPr>
      <w:r>
        <w:rPr>
          <w:noProof/>
          <w:sz w:val="20"/>
          <w:lang w:eastAsia="en-AU"/>
        </w:rPr>
        <w:lastRenderedPageBreak/>
        <w:drawing>
          <wp:inline distT="0" distB="0" distL="0" distR="0" wp14:anchorId="52B6E1F2" wp14:editId="7A426A8C">
            <wp:extent cx="5943600" cy="3009900"/>
            <wp:effectExtent l="0" t="0" r="0" b="0"/>
            <wp:docPr id="166" name="Picture 166" descr="Shows rapid exit taxiway indicator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Shows rapid exit taxiway indicator lights. "/>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943600" cy="3009900"/>
                    </a:xfrm>
                    <a:prstGeom prst="rect">
                      <a:avLst/>
                    </a:prstGeom>
                    <a:noFill/>
                    <a:ln>
                      <a:noFill/>
                    </a:ln>
                  </pic:spPr>
                </pic:pic>
              </a:graphicData>
            </a:graphic>
          </wp:inline>
        </w:drawing>
      </w:r>
    </w:p>
    <w:p w14:paraId="3C3032A0" w14:textId="77777777" w:rsidR="00015D15" w:rsidRDefault="00015D15" w:rsidP="005F0E04">
      <w:pPr>
        <w:pStyle w:val="LDTableheading"/>
        <w:keepNext w:val="0"/>
        <w:tabs>
          <w:tab w:val="clear" w:pos="1134"/>
          <w:tab w:val="clear" w:pos="1276"/>
          <w:tab w:val="clear" w:pos="1843"/>
          <w:tab w:val="clear" w:pos="1985"/>
          <w:tab w:val="clear" w:pos="2552"/>
          <w:tab w:val="clear" w:pos="2693"/>
        </w:tabs>
        <w:ind w:left="737"/>
      </w:pPr>
      <w:r>
        <w:t xml:space="preserve">Figure </w:t>
      </w:r>
      <w:r w:rsidR="004C7101">
        <w:t>9.89</w:t>
      </w:r>
      <w:r w:rsidR="00B574EB">
        <w:t xml:space="preserve"> (2)</w:t>
      </w:r>
      <w:r>
        <w:t>   Rapid exit taxiway indicator lights (shows matters)</w:t>
      </w:r>
    </w:p>
    <w:p w14:paraId="2012EA56" w14:textId="77777777" w:rsidR="00CE478F" w:rsidRPr="005471CC" w:rsidRDefault="00924300" w:rsidP="00D31C8E">
      <w:pPr>
        <w:pStyle w:val="139-Section"/>
      </w:pPr>
      <w:bookmarkStart w:id="3327" w:name="_Toc159500623"/>
      <w:r>
        <w:t>9.</w:t>
      </w:r>
      <w:r w:rsidR="004C7101">
        <w:t>90</w:t>
      </w:r>
      <w:r w:rsidR="00CE478F" w:rsidRPr="005471CC">
        <w:tab/>
        <w:t xml:space="preserve">Beam </w:t>
      </w:r>
      <w:r w:rsidR="00CE478F">
        <w:t>d</w:t>
      </w:r>
      <w:r w:rsidR="00CE478F" w:rsidRPr="005471CC">
        <w:t xml:space="preserve">imensions and </w:t>
      </w:r>
      <w:r w:rsidR="00CE478F">
        <w:t>l</w:t>
      </w:r>
      <w:r w:rsidR="00CE478F" w:rsidRPr="005471CC">
        <w:t xml:space="preserve">ight </w:t>
      </w:r>
      <w:r w:rsidR="00CE478F">
        <w:t>d</w:t>
      </w:r>
      <w:r w:rsidR="00CE478F" w:rsidRPr="005471CC">
        <w:t xml:space="preserve">istribution of </w:t>
      </w:r>
      <w:r w:rsidR="00CE478F">
        <w:t>t</w:t>
      </w:r>
      <w:r w:rsidR="00CE478F" w:rsidRPr="005471CC">
        <w:t xml:space="preserve">axiway </w:t>
      </w:r>
      <w:r w:rsidR="004439CE">
        <w:t>centreline</w:t>
      </w:r>
      <w:r w:rsidR="00CE478F" w:rsidRPr="005471CC">
        <w:t xml:space="preserve"> </w:t>
      </w:r>
      <w:r w:rsidR="00CE478F">
        <w:t>l</w:t>
      </w:r>
      <w:r w:rsidR="00CE478F" w:rsidRPr="005471CC">
        <w:t>ights</w:t>
      </w:r>
      <w:bookmarkEnd w:id="3323"/>
      <w:bookmarkEnd w:id="3324"/>
      <w:bookmarkEnd w:id="3325"/>
      <w:bookmarkEnd w:id="3326"/>
      <w:bookmarkEnd w:id="3327"/>
    </w:p>
    <w:p w14:paraId="10B4A04A" w14:textId="77777777" w:rsidR="00CE478F" w:rsidRPr="005471CC" w:rsidRDefault="00CE478F" w:rsidP="00CE478F">
      <w:pPr>
        <w:pStyle w:val="LDClause"/>
      </w:pPr>
      <w:r>
        <w:tab/>
      </w:r>
      <w:r w:rsidR="00D91BAA">
        <w:t>(</w:t>
      </w:r>
      <w:r>
        <w:t>1</w:t>
      </w:r>
      <w:r w:rsidR="00D91BAA">
        <w:t>)</w:t>
      </w:r>
      <w:r>
        <w:tab/>
      </w:r>
      <w:r w:rsidRPr="005471CC">
        <w:t xml:space="preserve">The beam dimensions and light distribution of taxiway </w:t>
      </w:r>
      <w:r w:rsidR="004439CE">
        <w:t>centreline</w:t>
      </w:r>
      <w:r w:rsidRPr="005471CC">
        <w:t xml:space="preserve"> lights must be such that the lights are visible only to </w:t>
      </w:r>
      <w:r w:rsidR="00B36749">
        <w:t xml:space="preserve">the </w:t>
      </w:r>
      <w:r w:rsidRPr="005471CC">
        <w:t xml:space="preserve">pilot of </w:t>
      </w:r>
      <w:r w:rsidR="00B36749">
        <w:t xml:space="preserve">an </w:t>
      </w:r>
      <w:r w:rsidRPr="005471CC">
        <w:t>aircraft on, or in the vicinity of, the taxiway.</w:t>
      </w:r>
    </w:p>
    <w:p w14:paraId="7C75EF73" w14:textId="77777777" w:rsidR="00CE478F" w:rsidRPr="005471CC" w:rsidRDefault="00CE478F" w:rsidP="00CE478F">
      <w:pPr>
        <w:pStyle w:val="LDClause"/>
      </w:pPr>
      <w:r>
        <w:tab/>
      </w:r>
      <w:r w:rsidR="00D91BAA">
        <w:t>(</w:t>
      </w:r>
      <w:r>
        <w:t>2</w:t>
      </w:r>
      <w:r w:rsidR="00D91BAA">
        <w:t>)</w:t>
      </w:r>
      <w:r>
        <w:tab/>
      </w:r>
      <w:r w:rsidRPr="005471CC">
        <w:t xml:space="preserve">The light distribution of the green taxiway </w:t>
      </w:r>
      <w:r w:rsidR="004439CE">
        <w:t>centreline</w:t>
      </w:r>
      <w:r w:rsidRPr="005471CC">
        <w:t xml:space="preserve"> lights in the vicinity of a threshold must be such as not to</w:t>
      </w:r>
      <w:r>
        <w:t xml:space="preserve"> be</w:t>
      </w:r>
      <w:r w:rsidRPr="005471CC">
        <w:t xml:space="preserve"> confus</w:t>
      </w:r>
      <w:r>
        <w:t>ed</w:t>
      </w:r>
      <w:r w:rsidRPr="005471CC">
        <w:t xml:space="preserve"> with the runway threshold lights.</w:t>
      </w:r>
    </w:p>
    <w:p w14:paraId="5370144C" w14:textId="77777777" w:rsidR="00CE478F" w:rsidRPr="00065C8A" w:rsidRDefault="00CE478F" w:rsidP="00CE478F">
      <w:pPr>
        <w:pStyle w:val="LDClause"/>
      </w:pPr>
      <w:r>
        <w:tab/>
      </w:r>
      <w:r w:rsidR="00D91BAA">
        <w:t>(</w:t>
      </w:r>
      <w:r w:rsidRPr="00065C8A">
        <w:t>3</w:t>
      </w:r>
      <w:r w:rsidR="00D91BAA">
        <w:t>)</w:t>
      </w:r>
      <w:r w:rsidRPr="00065C8A">
        <w:tab/>
        <w:t xml:space="preserve">On a taxiway intended for use in visibility conditions of 350 m or greater, taxiway </w:t>
      </w:r>
      <w:r w:rsidR="004439CE">
        <w:t>centreline</w:t>
      </w:r>
      <w:r w:rsidRPr="00065C8A">
        <w:t xml:space="preserve"> lights must comply with the specifications set out in </w:t>
      </w:r>
      <w:r w:rsidR="00914AEC">
        <w:t xml:space="preserve">Figure </w:t>
      </w:r>
      <w:r w:rsidR="00C32315">
        <w:t>9.11</w:t>
      </w:r>
      <w:r w:rsidR="00282A1B">
        <w:t>1</w:t>
      </w:r>
      <w:r w:rsidR="00B21CB8">
        <w:t> (</w:t>
      </w:r>
      <w:r w:rsidRPr="00065C8A">
        <w:t>1</w:t>
      </w:r>
      <w:r w:rsidR="00D91BAA">
        <w:t>)</w:t>
      </w:r>
      <w:r w:rsidRPr="00065C8A">
        <w:t xml:space="preserve"> or </w:t>
      </w:r>
      <w:r w:rsidR="00914AEC">
        <w:t>Figure</w:t>
      </w:r>
      <w:r w:rsidR="009C1505">
        <w:t> </w:t>
      </w:r>
      <w:r w:rsidR="00C32315">
        <w:t>9.</w:t>
      </w:r>
      <w:r w:rsidR="001C335C">
        <w:t>111 </w:t>
      </w:r>
      <w:r w:rsidR="00B21CB8">
        <w:t>(</w:t>
      </w:r>
      <w:r w:rsidRPr="00065C8A">
        <w:t>2</w:t>
      </w:r>
      <w:r w:rsidR="003F1178">
        <w:t>)</w:t>
      </w:r>
      <w:r w:rsidRPr="00065C8A">
        <w:t>, whichever is applicable.</w:t>
      </w:r>
    </w:p>
    <w:p w14:paraId="0DC79BD4" w14:textId="77777777" w:rsidR="00CE478F" w:rsidRPr="00CD19FA" w:rsidRDefault="00CE478F" w:rsidP="00CE478F">
      <w:pPr>
        <w:pStyle w:val="LDClause"/>
      </w:pPr>
      <w:r w:rsidRPr="00065C8A">
        <w:tab/>
      </w:r>
      <w:r w:rsidR="00D91BAA">
        <w:t>(</w:t>
      </w:r>
      <w:r w:rsidRPr="00065C8A">
        <w:t>4</w:t>
      </w:r>
      <w:r w:rsidR="00D91BAA">
        <w:t>)</w:t>
      </w:r>
      <w:r w:rsidRPr="00065C8A">
        <w:tab/>
        <w:t xml:space="preserve">On a taxiway intended for use in visibility conditions less than 350 m, the taxiway </w:t>
      </w:r>
      <w:r w:rsidR="004439CE">
        <w:t>centreline</w:t>
      </w:r>
      <w:r w:rsidRPr="00065C8A">
        <w:t xml:space="preserve"> lights must </w:t>
      </w:r>
      <w:r w:rsidR="00E40B69">
        <w:t xml:space="preserve">have light intensity in accordance with </w:t>
      </w:r>
      <w:r w:rsidR="00914AEC">
        <w:t xml:space="preserve">Figure </w:t>
      </w:r>
      <w:r w:rsidR="00C32315">
        <w:t>9.</w:t>
      </w:r>
      <w:r w:rsidR="001C335C">
        <w:t>111 </w:t>
      </w:r>
      <w:r w:rsidR="00B21CB8">
        <w:t>(</w:t>
      </w:r>
      <w:r w:rsidRPr="00065C8A">
        <w:t>3</w:t>
      </w:r>
      <w:r w:rsidR="00D91BAA">
        <w:t>)</w:t>
      </w:r>
      <w:r w:rsidRPr="00065C8A">
        <w:t xml:space="preserve">, </w:t>
      </w:r>
      <w:r w:rsidR="00914AEC">
        <w:t>Figure</w:t>
      </w:r>
      <w:r w:rsidR="009C1505">
        <w:t> </w:t>
      </w:r>
      <w:r w:rsidR="00C32315">
        <w:t>9.</w:t>
      </w:r>
      <w:r w:rsidR="001C335C">
        <w:t>111 </w:t>
      </w:r>
      <w:r w:rsidR="00B21CB8">
        <w:t>(</w:t>
      </w:r>
      <w:r w:rsidRPr="00065C8A">
        <w:t>4</w:t>
      </w:r>
      <w:r w:rsidR="00D91BAA">
        <w:t>)</w:t>
      </w:r>
      <w:r w:rsidRPr="00065C8A">
        <w:t xml:space="preserve"> or </w:t>
      </w:r>
      <w:r w:rsidR="00914AEC">
        <w:t xml:space="preserve">Figure </w:t>
      </w:r>
      <w:r w:rsidR="00C32315">
        <w:t>9.</w:t>
      </w:r>
      <w:r w:rsidR="001C335C">
        <w:t>111 </w:t>
      </w:r>
      <w:r w:rsidR="00B21CB8">
        <w:t>(</w:t>
      </w:r>
      <w:r w:rsidRPr="00065C8A">
        <w:t>5</w:t>
      </w:r>
      <w:r w:rsidR="00D91BAA">
        <w:t>)</w:t>
      </w:r>
      <w:r w:rsidRPr="00065C8A">
        <w:t>, whichever is applicable.</w:t>
      </w:r>
    </w:p>
    <w:p w14:paraId="3DB1BCED" w14:textId="77777777" w:rsidR="00CE478F" w:rsidRPr="005471CC" w:rsidRDefault="00CE478F" w:rsidP="0064158B">
      <w:pPr>
        <w:pStyle w:val="LDNote"/>
      </w:pPr>
      <w:r w:rsidRPr="0064158B">
        <w:rPr>
          <w:i/>
        </w:rPr>
        <w:t>Note</w:t>
      </w:r>
      <w:r w:rsidR="0064158B">
        <w:t>   </w:t>
      </w:r>
      <w:r w:rsidRPr="004938BA">
        <w:t xml:space="preserve">Light units meeting the intensity standards </w:t>
      </w:r>
      <w:r w:rsidR="0064158B">
        <w:t>shown in</w:t>
      </w:r>
      <w:r w:rsidRPr="004938BA">
        <w:t xml:space="preserve"> </w:t>
      </w:r>
      <w:r w:rsidR="00914AEC">
        <w:t xml:space="preserve">Figure </w:t>
      </w:r>
      <w:r w:rsidR="00C32315">
        <w:t>9.</w:t>
      </w:r>
      <w:r w:rsidR="001C335C">
        <w:t>111 </w:t>
      </w:r>
      <w:r w:rsidR="00B21CB8">
        <w:t>(</w:t>
      </w:r>
      <w:r w:rsidRPr="004938BA">
        <w:t>3</w:t>
      </w:r>
      <w:r w:rsidR="00D91BAA">
        <w:t>)</w:t>
      </w:r>
      <w:r w:rsidRPr="004938BA">
        <w:t xml:space="preserve">, </w:t>
      </w:r>
      <w:r w:rsidR="00914AEC">
        <w:t xml:space="preserve">Figure </w:t>
      </w:r>
      <w:r w:rsidR="00C32315">
        <w:t>9.</w:t>
      </w:r>
      <w:r w:rsidR="001C335C">
        <w:t>111 </w:t>
      </w:r>
      <w:r w:rsidR="00B21CB8">
        <w:t>(</w:t>
      </w:r>
      <w:r w:rsidRPr="004938BA">
        <w:t>4</w:t>
      </w:r>
      <w:r w:rsidR="00D91BAA">
        <w:t>)</w:t>
      </w:r>
      <w:r w:rsidRPr="004938BA">
        <w:t xml:space="preserve"> and </w:t>
      </w:r>
      <w:r w:rsidR="00914AEC">
        <w:t>Figure</w:t>
      </w:r>
      <w:r w:rsidR="009C1505">
        <w:t> </w:t>
      </w:r>
      <w:r w:rsidR="00C32315">
        <w:t>9.</w:t>
      </w:r>
      <w:r w:rsidR="001C335C">
        <w:t>111 </w:t>
      </w:r>
      <w:r w:rsidR="00B21CB8">
        <w:t>(</w:t>
      </w:r>
      <w:r w:rsidRPr="004938BA">
        <w:t>5</w:t>
      </w:r>
      <w:r w:rsidR="00D91BAA">
        <w:t>)</w:t>
      </w:r>
      <w:r w:rsidRPr="004938BA">
        <w:t>, are specifically</w:t>
      </w:r>
      <w:r w:rsidRPr="005471CC">
        <w:t xml:space="preserve"> designed for use in </w:t>
      </w:r>
      <w:r w:rsidR="00B424AB">
        <w:t>low-visibility conditions</w:t>
      </w:r>
      <w:r w:rsidRPr="005471CC">
        <w:t xml:space="preserve">. For the normal range of visibilities experienced most of the time in Australia, these lights, if operated on maximum intensity, would cause dazzle to pilots. If these lights are installed, </w:t>
      </w:r>
      <w:r w:rsidR="003D527F">
        <w:t>CASA recommends</w:t>
      </w:r>
      <w:r w:rsidR="00B36749">
        <w:t xml:space="preserve"> that</w:t>
      </w:r>
      <w:r w:rsidRPr="005471CC">
        <w:t xml:space="preserve"> additional intensity control stages</w:t>
      </w:r>
      <w:r w:rsidR="00B36749">
        <w:t xml:space="preserve"> are provided</w:t>
      </w:r>
      <w:r w:rsidRPr="005471CC">
        <w:t xml:space="preserve">, or </w:t>
      </w:r>
      <w:r w:rsidR="00B36749">
        <w:t xml:space="preserve">that </w:t>
      </w:r>
      <w:r w:rsidRPr="005471CC">
        <w:t>the maximum intensity at which they can be operated</w:t>
      </w:r>
      <w:r w:rsidR="00B36749">
        <w:t xml:space="preserve"> be </w:t>
      </w:r>
      <w:r w:rsidR="00B36749" w:rsidRPr="005471CC">
        <w:t>otherwise limit</w:t>
      </w:r>
      <w:r w:rsidR="00B36749">
        <w:t>ed</w:t>
      </w:r>
      <w:r w:rsidRPr="005471CC">
        <w:t>.</w:t>
      </w:r>
    </w:p>
    <w:p w14:paraId="66A9B0AE" w14:textId="77777777" w:rsidR="00CE478F" w:rsidRDefault="00CE478F" w:rsidP="00CE478F">
      <w:pPr>
        <w:pStyle w:val="BodyText"/>
        <w:rPr>
          <w:sz w:val="4"/>
        </w:rPr>
      </w:pPr>
    </w:p>
    <w:p w14:paraId="16EBE239" w14:textId="77777777" w:rsidR="00CE478F" w:rsidRPr="005471CC" w:rsidRDefault="00924300" w:rsidP="00D31C8E">
      <w:pPr>
        <w:pStyle w:val="139-Section"/>
      </w:pPr>
      <w:bookmarkStart w:id="3328" w:name="_Toc309648295"/>
      <w:bookmarkStart w:id="3329" w:name="_Toc488152378"/>
      <w:bookmarkStart w:id="3330" w:name="_Toc488155136"/>
      <w:bookmarkStart w:id="3331" w:name="_Toc488156342"/>
      <w:bookmarkStart w:id="3332" w:name="_Toc159500624"/>
      <w:r>
        <w:t>9.</w:t>
      </w:r>
      <w:r w:rsidR="005F5F19">
        <w:t>9</w:t>
      </w:r>
      <w:r w:rsidR="004C7101">
        <w:t>1</w:t>
      </w:r>
      <w:r w:rsidR="00CE478F" w:rsidRPr="005471CC">
        <w:tab/>
        <w:t xml:space="preserve">Location of </w:t>
      </w:r>
      <w:r w:rsidR="00CE478F">
        <w:t>t</w:t>
      </w:r>
      <w:r w:rsidR="00CE478F" w:rsidRPr="005471CC">
        <w:t xml:space="preserve">axiway </w:t>
      </w:r>
      <w:r w:rsidR="00CE478F">
        <w:t>e</w:t>
      </w:r>
      <w:r w:rsidR="00CE478F" w:rsidRPr="005471CC">
        <w:t xml:space="preserve">dge </w:t>
      </w:r>
      <w:r w:rsidR="00CE478F">
        <w:t>l</w:t>
      </w:r>
      <w:r w:rsidR="00CE478F" w:rsidRPr="005471CC">
        <w:t>ights</w:t>
      </w:r>
      <w:bookmarkEnd w:id="3328"/>
      <w:bookmarkEnd w:id="3329"/>
      <w:bookmarkEnd w:id="3330"/>
      <w:bookmarkEnd w:id="3331"/>
      <w:bookmarkEnd w:id="3332"/>
    </w:p>
    <w:p w14:paraId="72526478" w14:textId="77777777" w:rsidR="00CE478F" w:rsidRPr="005471CC" w:rsidRDefault="00CE478F" w:rsidP="00CE478F">
      <w:pPr>
        <w:pStyle w:val="LDClause"/>
      </w:pPr>
      <w:r>
        <w:tab/>
      </w:r>
      <w:r w:rsidR="00D91BAA">
        <w:t>(</w:t>
      </w:r>
      <w:r>
        <w:t>1</w:t>
      </w:r>
      <w:r w:rsidR="00D91BAA">
        <w:t>)</w:t>
      </w:r>
      <w:r>
        <w:tab/>
        <w:t xml:space="preserve">Subject to subsection </w:t>
      </w:r>
      <w:r w:rsidR="00D91BAA">
        <w:t>(</w:t>
      </w:r>
      <w:r>
        <w:t>2</w:t>
      </w:r>
      <w:r w:rsidR="00D91BAA">
        <w:t>)</w:t>
      </w:r>
      <w:r>
        <w:t>, t</w:t>
      </w:r>
      <w:r w:rsidRPr="005471CC">
        <w:t>axiway edge lights must be located</w:t>
      </w:r>
      <w:r>
        <w:t xml:space="preserve"> opposite to each other</w:t>
      </w:r>
      <w:r w:rsidRPr="005471CC">
        <w:t xml:space="preserve"> along both sides of </w:t>
      </w:r>
      <w:r>
        <w:t>a</w:t>
      </w:r>
      <w:r w:rsidRPr="005471CC">
        <w:t xml:space="preserve"> taxiway</w:t>
      </w:r>
      <w:r w:rsidR="008B2447">
        <w:t>.</w:t>
      </w:r>
    </w:p>
    <w:p w14:paraId="5DE53F89" w14:textId="77777777" w:rsidR="00CE478F" w:rsidRDefault="00CE478F" w:rsidP="00CE478F">
      <w:pPr>
        <w:pStyle w:val="LDClause"/>
      </w:pPr>
      <w:r>
        <w:tab/>
      </w:r>
      <w:r w:rsidR="00D91BAA">
        <w:t>(</w:t>
      </w:r>
      <w:r>
        <w:t>2</w:t>
      </w:r>
      <w:r w:rsidR="00D91BAA">
        <w:t>)</w:t>
      </w:r>
      <w:r>
        <w:tab/>
      </w:r>
      <w:r w:rsidRPr="005471CC">
        <w:t>A taxiway edge light may be omitted if it would otherwise have to be located</w:t>
      </w:r>
      <w:r>
        <w:t>:</w:t>
      </w:r>
    </w:p>
    <w:p w14:paraId="3EC352FF" w14:textId="77777777" w:rsidR="00CE478F" w:rsidRDefault="00CE478F" w:rsidP="00CE478F">
      <w:pPr>
        <w:pStyle w:val="LDP1a"/>
      </w:pPr>
      <w:r>
        <w:t>(a)</w:t>
      </w:r>
      <w:r>
        <w:tab/>
      </w:r>
      <w:r w:rsidRPr="005471CC">
        <w:t>on an intersection with another taxiway</w:t>
      </w:r>
      <w:r>
        <w:t>;</w:t>
      </w:r>
      <w:r w:rsidRPr="005471CC">
        <w:t xml:space="preserve"> or </w:t>
      </w:r>
    </w:p>
    <w:p w14:paraId="6653CD83" w14:textId="77777777" w:rsidR="00CE478F" w:rsidRDefault="00CE478F" w:rsidP="00CE478F">
      <w:pPr>
        <w:pStyle w:val="LDP1a"/>
      </w:pPr>
      <w:r>
        <w:t>(b)</w:t>
      </w:r>
      <w:r>
        <w:tab/>
        <w:t xml:space="preserve">on a </w:t>
      </w:r>
      <w:r w:rsidRPr="005471CC">
        <w:t>runway</w:t>
      </w:r>
      <w:r>
        <w:t>;</w:t>
      </w:r>
      <w:r w:rsidRPr="005471CC">
        <w:t xml:space="preserve"> or</w:t>
      </w:r>
    </w:p>
    <w:p w14:paraId="3800025E" w14:textId="77777777" w:rsidR="00CE478F" w:rsidRPr="005471CC" w:rsidRDefault="00CE478F" w:rsidP="00CE478F">
      <w:pPr>
        <w:pStyle w:val="LDP1a"/>
      </w:pPr>
      <w:r>
        <w:t>(c)</w:t>
      </w:r>
      <w:r>
        <w:tab/>
      </w:r>
      <w:r w:rsidRPr="005471CC">
        <w:t>to facilitate taxiway curves with small radii.</w:t>
      </w:r>
    </w:p>
    <w:p w14:paraId="73679993" w14:textId="77777777" w:rsidR="00CE478F" w:rsidRPr="005471CC" w:rsidRDefault="00CE478F" w:rsidP="00377D73">
      <w:pPr>
        <w:pStyle w:val="LDClause"/>
        <w:keepNext/>
      </w:pPr>
      <w:r>
        <w:lastRenderedPageBreak/>
        <w:tab/>
      </w:r>
      <w:r w:rsidR="00D91BAA">
        <w:t>(</w:t>
      </w:r>
      <w:r>
        <w:t>3</w:t>
      </w:r>
      <w:r w:rsidR="00D91BAA">
        <w:t>)</w:t>
      </w:r>
      <w:r>
        <w:tab/>
      </w:r>
      <w:r w:rsidRPr="005471CC">
        <w:t>Taxiway edge lights must be located outside the edge of the taxiway:</w:t>
      </w:r>
    </w:p>
    <w:p w14:paraId="687B9CE7" w14:textId="77777777" w:rsidR="00CE478F" w:rsidRPr="005471CC" w:rsidRDefault="00CE478F" w:rsidP="00CE478F">
      <w:pPr>
        <w:pStyle w:val="LDP1a"/>
      </w:pPr>
      <w:r>
        <w:t>(a)</w:t>
      </w:r>
      <w:r>
        <w:tab/>
      </w:r>
      <w:r w:rsidRPr="005471CC">
        <w:t>equidistan</w:t>
      </w:r>
      <w:r>
        <w:t>t</w:t>
      </w:r>
      <w:r w:rsidRPr="005471CC">
        <w:t xml:space="preserve"> from the </w:t>
      </w:r>
      <w:r w:rsidR="004439CE">
        <w:t>centreline</w:t>
      </w:r>
      <w:r w:rsidR="008B2447">
        <w:t>,</w:t>
      </w:r>
      <w:r w:rsidRPr="005471CC">
        <w:t xml:space="preserve"> except where asymmetric fillets are provided; and</w:t>
      </w:r>
    </w:p>
    <w:p w14:paraId="693F3789" w14:textId="77777777" w:rsidR="00CE478F" w:rsidRPr="005471CC" w:rsidRDefault="00CE478F" w:rsidP="00CE478F">
      <w:pPr>
        <w:pStyle w:val="LDP1a"/>
      </w:pPr>
      <w:r>
        <w:t>(b)</w:t>
      </w:r>
      <w:r>
        <w:tab/>
      </w:r>
      <w:r w:rsidR="00DE0AC4">
        <w:t>preferably</w:t>
      </w:r>
      <w:r w:rsidRPr="005471CC">
        <w:t xml:space="preserve"> 1.2 m from the taxiway edge, but no </w:t>
      </w:r>
      <w:r w:rsidR="008B2447" w:rsidRPr="005471CC">
        <w:t>f</w:t>
      </w:r>
      <w:r w:rsidR="008B2447">
        <w:t>a</w:t>
      </w:r>
      <w:r w:rsidR="008B2447" w:rsidRPr="005471CC">
        <w:t>rther</w:t>
      </w:r>
      <w:r w:rsidR="008B2447">
        <w:t xml:space="preserve"> </w:t>
      </w:r>
      <w:r w:rsidRPr="005471CC">
        <w:t xml:space="preserve">than 1.8 m, </w:t>
      </w:r>
      <w:r>
        <w:t>and no</w:t>
      </w:r>
      <w:r w:rsidRPr="005471CC">
        <w:t xml:space="preserve"> nearer than 0.6 m.</w:t>
      </w:r>
    </w:p>
    <w:p w14:paraId="39427902" w14:textId="77777777" w:rsidR="00CE478F" w:rsidRPr="005471CC" w:rsidRDefault="00CE478F" w:rsidP="0064158B">
      <w:pPr>
        <w:pStyle w:val="LDNote"/>
      </w:pPr>
      <w:r w:rsidRPr="0064158B">
        <w:rPr>
          <w:i/>
        </w:rPr>
        <w:t>Note</w:t>
      </w:r>
      <w:r w:rsidR="0064158B">
        <w:t>   </w:t>
      </w:r>
      <w:r w:rsidRPr="005471CC">
        <w:t>Where a taxiway intersects with a runway, the last taxiway edge lights should preferably line</w:t>
      </w:r>
      <w:r w:rsidR="008B2447">
        <w:t xml:space="preserve"> </w:t>
      </w:r>
      <w:r w:rsidRPr="005471CC">
        <w:t>up with the line of runway edge lights, and must not encroach beyond the line of runway edge lights (into the area outlined by the runway edge lights).</w:t>
      </w:r>
    </w:p>
    <w:p w14:paraId="46290D54" w14:textId="77777777" w:rsidR="00CE478F" w:rsidRDefault="00924300" w:rsidP="00D31C8E">
      <w:pPr>
        <w:pStyle w:val="139-Section"/>
      </w:pPr>
      <w:bookmarkStart w:id="3333" w:name="_Toc309648296"/>
      <w:bookmarkStart w:id="3334" w:name="_Toc488152379"/>
      <w:bookmarkStart w:id="3335" w:name="_Toc488155137"/>
      <w:bookmarkStart w:id="3336" w:name="_Toc488156343"/>
      <w:bookmarkStart w:id="3337" w:name="_Toc159500625"/>
      <w:r>
        <w:t>9.9</w:t>
      </w:r>
      <w:r w:rsidR="004C7101">
        <w:t>2</w:t>
      </w:r>
      <w:r w:rsidR="00CE478F" w:rsidRPr="002315C4">
        <w:tab/>
        <w:t xml:space="preserve">Spacing of </w:t>
      </w:r>
      <w:r w:rsidR="00CE478F">
        <w:t>t</w:t>
      </w:r>
      <w:r w:rsidR="00CE478F" w:rsidRPr="002315C4">
        <w:t xml:space="preserve">axiway </w:t>
      </w:r>
      <w:r w:rsidR="00CE478F">
        <w:t>e</w:t>
      </w:r>
      <w:r w:rsidR="00CE478F" w:rsidRPr="002315C4">
        <w:t xml:space="preserve">dge </w:t>
      </w:r>
      <w:r w:rsidR="00CE478F">
        <w:t>l</w:t>
      </w:r>
      <w:r w:rsidR="00CE478F" w:rsidRPr="002315C4">
        <w:t>ights</w:t>
      </w:r>
      <w:bookmarkEnd w:id="3333"/>
      <w:bookmarkEnd w:id="3334"/>
      <w:bookmarkEnd w:id="3335"/>
      <w:bookmarkEnd w:id="3336"/>
      <w:bookmarkEnd w:id="3337"/>
    </w:p>
    <w:p w14:paraId="2FF133EC" w14:textId="77777777" w:rsidR="006C0D79" w:rsidRDefault="006C0D79" w:rsidP="006C0D79">
      <w:pPr>
        <w:pStyle w:val="LDClause"/>
      </w:pPr>
      <w:r w:rsidRPr="006C0D79">
        <w:tab/>
      </w:r>
      <w:r w:rsidR="00D91BAA">
        <w:t>(</w:t>
      </w:r>
      <w:r w:rsidRPr="006C0D79">
        <w:t>1</w:t>
      </w:r>
      <w:r w:rsidR="00D91BAA">
        <w:t>)</w:t>
      </w:r>
      <w:r w:rsidRPr="006C0D79">
        <w:tab/>
      </w:r>
      <w:r w:rsidR="00237917">
        <w:t>T</w:t>
      </w:r>
      <w:r>
        <w:t xml:space="preserve">his section does not apply if </w:t>
      </w:r>
      <w:r w:rsidR="00237917">
        <w:t xml:space="preserve">any of the following make its application </w:t>
      </w:r>
      <w:r w:rsidR="00525651">
        <w:t>impossible:</w:t>
      </w:r>
    </w:p>
    <w:p w14:paraId="5361A77F" w14:textId="77777777" w:rsidR="006C0D79" w:rsidRDefault="006C0D79" w:rsidP="006C0D79">
      <w:pPr>
        <w:pStyle w:val="LDP1a"/>
      </w:pPr>
      <w:r>
        <w:t>(a)</w:t>
      </w:r>
      <w:r>
        <w:tab/>
      </w:r>
      <w:r w:rsidR="00CE478F" w:rsidRPr="0064158B">
        <w:t>the alignment of the taxiway</w:t>
      </w:r>
      <w:r>
        <w:t xml:space="preserve">; </w:t>
      </w:r>
    </w:p>
    <w:p w14:paraId="646386E8" w14:textId="77777777" w:rsidR="006C0D79" w:rsidRDefault="006C0D79" w:rsidP="006C0D79">
      <w:pPr>
        <w:pStyle w:val="LDP1a"/>
      </w:pPr>
      <w:r>
        <w:t>(b)</w:t>
      </w:r>
      <w:r>
        <w:tab/>
      </w:r>
      <w:r w:rsidR="00CE478F" w:rsidRPr="0064158B">
        <w:t xml:space="preserve">the </w:t>
      </w:r>
      <w:r w:rsidR="002F597D" w:rsidRPr="0064158B">
        <w:t>radi</w:t>
      </w:r>
      <w:r w:rsidR="002F597D">
        <w:t>us</w:t>
      </w:r>
      <w:r w:rsidR="002F597D" w:rsidRPr="0064158B">
        <w:t xml:space="preserve"> </w:t>
      </w:r>
      <w:r w:rsidR="00CE478F" w:rsidRPr="0064158B">
        <w:t xml:space="preserve">of </w:t>
      </w:r>
      <w:r w:rsidR="003D070B">
        <w:t>the taxiway</w:t>
      </w:r>
      <w:r w:rsidR="00CE478F" w:rsidRPr="0064158B">
        <w:t xml:space="preserve"> curve</w:t>
      </w:r>
      <w:r>
        <w:t>;</w:t>
      </w:r>
      <w:r w:rsidR="00CE478F" w:rsidRPr="0064158B">
        <w:t xml:space="preserve"> </w:t>
      </w:r>
    </w:p>
    <w:p w14:paraId="593B4EF7" w14:textId="77777777" w:rsidR="006C0D79" w:rsidRDefault="006C0D79" w:rsidP="006C0D79">
      <w:pPr>
        <w:pStyle w:val="LDP1a"/>
      </w:pPr>
      <w:r>
        <w:t>(c)</w:t>
      </w:r>
      <w:r>
        <w:tab/>
      </w:r>
      <w:r w:rsidR="00CE478F" w:rsidRPr="0064158B">
        <w:t>the general taxiway environment</w:t>
      </w:r>
      <w:r w:rsidR="001C335C">
        <w:t>;</w:t>
      </w:r>
    </w:p>
    <w:p w14:paraId="53514E05" w14:textId="77777777" w:rsidR="006C0D79" w:rsidRDefault="006C0D79" w:rsidP="006C0D79">
      <w:pPr>
        <w:pStyle w:val="LDClause"/>
      </w:pPr>
      <w:r>
        <w:tab/>
      </w:r>
      <w:r>
        <w:tab/>
      </w:r>
      <w:r w:rsidR="003D070B">
        <w:t>provided that</w:t>
      </w:r>
      <w:r w:rsidR="00CE478F" w:rsidRPr="0064158B">
        <w:t xml:space="preserve"> a</w:t>
      </w:r>
      <w:r>
        <w:t xml:space="preserve"> description and</w:t>
      </w:r>
      <w:r w:rsidR="00CE478F" w:rsidRPr="0064158B">
        <w:t xml:space="preserve"> explanation</w:t>
      </w:r>
      <w:r>
        <w:t xml:space="preserve"> of the limitation</w:t>
      </w:r>
      <w:r w:rsidR="003D070B">
        <w:t xml:space="preserve"> and its effects is</w:t>
      </w:r>
      <w:r w:rsidR="00CE478F" w:rsidRPr="0064158B">
        <w:t xml:space="preserve"> recorded </w:t>
      </w:r>
      <w:r w:rsidR="0064158B">
        <w:t>in</w:t>
      </w:r>
      <w:r w:rsidR="00CE478F" w:rsidRPr="0064158B">
        <w:t xml:space="preserve"> the </w:t>
      </w:r>
      <w:r>
        <w:t>a</w:t>
      </w:r>
      <w:r w:rsidR="00CE478F" w:rsidRPr="0064158B">
        <w:t xml:space="preserve">erodrome </w:t>
      </w:r>
      <w:r>
        <w:t>m</w:t>
      </w:r>
      <w:r w:rsidR="00CE478F" w:rsidRPr="0064158B">
        <w:t>anual.</w:t>
      </w:r>
    </w:p>
    <w:p w14:paraId="712AEC0E" w14:textId="77777777" w:rsidR="003D070B" w:rsidRDefault="006C0D79" w:rsidP="006C0D79">
      <w:pPr>
        <w:pStyle w:val="LDClause"/>
      </w:pPr>
      <w:r>
        <w:tab/>
      </w:r>
      <w:r w:rsidR="00D91BAA">
        <w:t>(</w:t>
      </w:r>
      <w:r w:rsidR="003D070B">
        <w:t>2</w:t>
      </w:r>
      <w:r w:rsidR="00D91BAA">
        <w:t>)</w:t>
      </w:r>
      <w:r>
        <w:tab/>
      </w:r>
      <w:r w:rsidR="00CE478F" w:rsidRPr="0064158B">
        <w:t xml:space="preserve">Spacing of taxiway edge lights must be such that </w:t>
      </w:r>
      <w:r w:rsidR="00237917">
        <w:t xml:space="preserve">the </w:t>
      </w:r>
      <w:r w:rsidR="00CE478F" w:rsidRPr="0064158B">
        <w:t>edge lights are</w:t>
      </w:r>
      <w:r w:rsidR="003D070B">
        <w:t>:</w:t>
      </w:r>
    </w:p>
    <w:p w14:paraId="16AED7EA" w14:textId="77777777" w:rsidR="00CE478F" w:rsidRDefault="003D070B" w:rsidP="003D070B">
      <w:pPr>
        <w:pStyle w:val="LDP1a"/>
      </w:pPr>
      <w:r>
        <w:t>(a)</w:t>
      </w:r>
      <w:r>
        <w:tab/>
      </w:r>
      <w:r w:rsidR="00CE478F" w:rsidRPr="0064158B">
        <w:t xml:space="preserve">clearly visible to pilots for </w:t>
      </w:r>
      <w:r w:rsidR="00310576">
        <w:t xml:space="preserve">an </w:t>
      </w:r>
      <w:r w:rsidR="00310576" w:rsidRPr="0064158B">
        <w:t>intended</w:t>
      </w:r>
      <w:r w:rsidR="00CE478F" w:rsidRPr="0064158B">
        <w:t xml:space="preserve"> operation</w:t>
      </w:r>
      <w:r>
        <w:t>; and</w:t>
      </w:r>
    </w:p>
    <w:p w14:paraId="4C9DE52D" w14:textId="77777777" w:rsidR="00CE478F" w:rsidRPr="003D070B" w:rsidRDefault="003D070B" w:rsidP="003D070B">
      <w:pPr>
        <w:pStyle w:val="LDP1a"/>
      </w:pPr>
      <w:r w:rsidRPr="003D070B">
        <w:t>(b)</w:t>
      </w:r>
      <w:r w:rsidRPr="003D070B">
        <w:tab/>
        <w:t xml:space="preserve">as far as possible, </w:t>
      </w:r>
      <w:r w:rsidR="00CE478F" w:rsidRPr="003D070B">
        <w:t xml:space="preserve">in accordance with </w:t>
      </w:r>
      <w:r w:rsidR="0097130C">
        <w:t xml:space="preserve">Figure </w:t>
      </w:r>
      <w:r w:rsidR="004C7101">
        <w:t>9.92</w:t>
      </w:r>
      <w:r w:rsidR="00B21CB8">
        <w:t> (</w:t>
      </w:r>
      <w:r w:rsidR="002F597D">
        <w:t>2</w:t>
      </w:r>
      <w:r w:rsidR="00D91BAA">
        <w:t>)</w:t>
      </w:r>
      <w:r w:rsidRPr="003D070B">
        <w:t>.</w:t>
      </w:r>
    </w:p>
    <w:p w14:paraId="606DDFE3" w14:textId="77777777" w:rsidR="00CE478F" w:rsidRPr="00920FC6" w:rsidRDefault="00CE478F" w:rsidP="00CE478F">
      <w:pPr>
        <w:pStyle w:val="LDClause"/>
      </w:pPr>
      <w:r>
        <w:tab/>
      </w:r>
      <w:r w:rsidR="00D91BAA">
        <w:t>(</w:t>
      </w:r>
      <w:r w:rsidR="003D070B">
        <w:t>3</w:t>
      </w:r>
      <w:r w:rsidR="00D91BAA">
        <w:t>)</w:t>
      </w:r>
      <w:r w:rsidRPr="00920FC6">
        <w:tab/>
        <w:t xml:space="preserve">On a curved section of taxiway, the </w:t>
      </w:r>
      <w:r w:rsidR="00237917">
        <w:t xml:space="preserve">taxiway </w:t>
      </w:r>
      <w:r w:rsidRPr="00920FC6">
        <w:t xml:space="preserve">edge lights must be spaced at uniform longitudinal intervals in accordance with Curve A in </w:t>
      </w:r>
      <w:r w:rsidR="0097130C">
        <w:t xml:space="preserve">Figure </w:t>
      </w:r>
      <w:r w:rsidR="004C7101">
        <w:t>9.92</w:t>
      </w:r>
      <w:r w:rsidR="00B21CB8">
        <w:t> (</w:t>
      </w:r>
      <w:r w:rsidR="002F597D">
        <w:t>2</w:t>
      </w:r>
      <w:r w:rsidR="00D91BAA">
        <w:t>)</w:t>
      </w:r>
      <w:r>
        <w:t>.</w:t>
      </w:r>
    </w:p>
    <w:p w14:paraId="723300EC" w14:textId="77777777" w:rsidR="00CE478F" w:rsidRPr="00920FC6" w:rsidRDefault="00CE478F" w:rsidP="00CE478F">
      <w:pPr>
        <w:pStyle w:val="LDClause"/>
      </w:pPr>
      <w:r>
        <w:tab/>
      </w:r>
      <w:r w:rsidR="00D91BAA">
        <w:t>(</w:t>
      </w:r>
      <w:r w:rsidR="003D070B">
        <w:t>4</w:t>
      </w:r>
      <w:r w:rsidR="00D91BAA">
        <w:t>)</w:t>
      </w:r>
      <w:r w:rsidRPr="00920FC6">
        <w:tab/>
        <w:t xml:space="preserve">On a straight section of taxiway, the </w:t>
      </w:r>
      <w:r w:rsidR="00237917">
        <w:t xml:space="preserve">taxiway </w:t>
      </w:r>
      <w:r w:rsidRPr="00920FC6">
        <w:t>edge lights must be spaced at uniform longitudinal intervals not exceeding 60 m</w:t>
      </w:r>
      <w:r>
        <w:t>.</w:t>
      </w:r>
    </w:p>
    <w:p w14:paraId="29B7486F" w14:textId="77777777" w:rsidR="00CE478F" w:rsidRPr="00920FC6" w:rsidRDefault="00D91BAA" w:rsidP="00CE478F">
      <w:pPr>
        <w:pStyle w:val="LDClause"/>
      </w:pPr>
      <w:r>
        <w:tab/>
        <w:t>(</w:t>
      </w:r>
      <w:r w:rsidR="003D070B">
        <w:t>5</w:t>
      </w:r>
      <w:r>
        <w:t>)</w:t>
      </w:r>
      <w:r w:rsidR="00CE478F" w:rsidRPr="00920FC6">
        <w:tab/>
        <w:t>Where a straight section</w:t>
      </w:r>
      <w:r w:rsidR="00CE478F">
        <w:t xml:space="preserve"> of taxiway</w:t>
      </w:r>
      <w:r w:rsidR="00CE478F" w:rsidRPr="00920FC6">
        <w:t xml:space="preserve"> joins a curved section, the longitudinal spacing between taxiway edge lights must be progressively reduced, in accordance with sub</w:t>
      </w:r>
      <w:r w:rsidR="00CE478F">
        <w:t>sections</w:t>
      </w:r>
      <w:r w:rsidR="00CE478F" w:rsidRPr="00920FC6">
        <w:t xml:space="preserve"> </w:t>
      </w:r>
      <w:r>
        <w:t>(</w:t>
      </w:r>
      <w:r w:rsidR="003D070B">
        <w:t>6</w:t>
      </w:r>
      <w:r>
        <w:t>)</w:t>
      </w:r>
      <w:r w:rsidR="00CE478F" w:rsidRPr="00920FC6">
        <w:t xml:space="preserve"> and </w:t>
      </w:r>
      <w:r>
        <w:t>(</w:t>
      </w:r>
      <w:r w:rsidR="003D070B">
        <w:t>7</w:t>
      </w:r>
      <w:r>
        <w:t>)</w:t>
      </w:r>
      <w:r w:rsidR="00CE478F" w:rsidRPr="00920FC6">
        <w:t>, over not less than 3 spacings before the tangent point.</w:t>
      </w:r>
    </w:p>
    <w:p w14:paraId="776296F9" w14:textId="77777777" w:rsidR="00CE478F" w:rsidRPr="00920FC6" w:rsidRDefault="00CE478F" w:rsidP="00CE478F">
      <w:pPr>
        <w:pStyle w:val="LDClause"/>
      </w:pPr>
      <w:r>
        <w:tab/>
      </w:r>
      <w:r w:rsidR="00D91BAA">
        <w:t>(</w:t>
      </w:r>
      <w:r w:rsidR="003D070B">
        <w:t>6</w:t>
      </w:r>
      <w:r w:rsidR="00D91BAA">
        <w:t>)</w:t>
      </w:r>
      <w:r w:rsidRPr="00920FC6">
        <w:tab/>
      </w:r>
      <w:r>
        <w:t xml:space="preserve">For subsection </w:t>
      </w:r>
      <w:r w:rsidR="00D91BAA">
        <w:t>(</w:t>
      </w:r>
      <w:r w:rsidR="003D070B">
        <w:t>5</w:t>
      </w:r>
      <w:r w:rsidR="00D91BAA">
        <w:t>)</w:t>
      </w:r>
      <w:r>
        <w:t>, t</w:t>
      </w:r>
      <w:r w:rsidRPr="00920FC6">
        <w:t>he last spacing between lights on a straight section must be the same as the spacing on the curved section.</w:t>
      </w:r>
    </w:p>
    <w:p w14:paraId="1C46C7B2" w14:textId="77777777" w:rsidR="00CE478F" w:rsidRPr="00920FC6" w:rsidRDefault="00CE478F" w:rsidP="00CE478F">
      <w:pPr>
        <w:pStyle w:val="LDClause"/>
      </w:pPr>
      <w:r>
        <w:tab/>
      </w:r>
      <w:r w:rsidR="00D91BAA">
        <w:t>(</w:t>
      </w:r>
      <w:r w:rsidR="003D070B">
        <w:t>7</w:t>
      </w:r>
      <w:r w:rsidR="00D91BAA">
        <w:t>)</w:t>
      </w:r>
      <w:r w:rsidRPr="00920FC6">
        <w:tab/>
      </w:r>
      <w:r>
        <w:t xml:space="preserve">For subsection </w:t>
      </w:r>
      <w:r w:rsidR="00D91BAA">
        <w:t>(</w:t>
      </w:r>
      <w:r w:rsidR="003D070B">
        <w:t>5</w:t>
      </w:r>
      <w:r w:rsidR="00D91BAA">
        <w:t>)</w:t>
      </w:r>
      <w:r>
        <w:t>, i</w:t>
      </w:r>
      <w:r w:rsidRPr="00920FC6">
        <w:t>f the last spacing on the straight section is less than 25 m, the second last spacing on the straight section must be no greater than 25 m</w:t>
      </w:r>
      <w:r>
        <w:t>.</w:t>
      </w:r>
    </w:p>
    <w:p w14:paraId="6267A73E" w14:textId="77777777" w:rsidR="00CE478F" w:rsidRPr="00920FC6" w:rsidRDefault="00CE478F" w:rsidP="00CE478F">
      <w:pPr>
        <w:pStyle w:val="LDClause"/>
      </w:pPr>
      <w:r>
        <w:tab/>
      </w:r>
      <w:r w:rsidR="00D91BAA">
        <w:t>(</w:t>
      </w:r>
      <w:r w:rsidR="003D070B">
        <w:t>8</w:t>
      </w:r>
      <w:r w:rsidR="00D91BAA">
        <w:t>)</w:t>
      </w:r>
      <w:r w:rsidRPr="00920FC6">
        <w:tab/>
        <w:t>If a straight section of taxiway enters an intersection with another taxiway, a runway or an apron, the longitudinal spacing of the taxiway edge lights must be progressively reduced over not less than 3 spacings before the tangent point, so that the last and the second last spacings before the tangent point are not more than 15 m and 25 m</w:t>
      </w:r>
      <w:r w:rsidR="001C335C">
        <w:t>,</w:t>
      </w:r>
      <w:r w:rsidRPr="00920FC6">
        <w:t xml:space="preserve"> respectively. </w:t>
      </w:r>
    </w:p>
    <w:p w14:paraId="3D87DC7A" w14:textId="77777777" w:rsidR="00CE478F" w:rsidRPr="00920FC6" w:rsidRDefault="00CE478F" w:rsidP="00CE478F">
      <w:pPr>
        <w:pStyle w:val="LDClause"/>
      </w:pPr>
      <w:r>
        <w:tab/>
      </w:r>
      <w:r w:rsidR="00D91BAA">
        <w:t>(</w:t>
      </w:r>
      <w:r w:rsidR="003D070B">
        <w:t>9</w:t>
      </w:r>
      <w:r w:rsidR="00D91BAA">
        <w:t>)</w:t>
      </w:r>
      <w:r w:rsidRPr="00920FC6">
        <w:tab/>
        <w:t xml:space="preserve">The taxiway edge lights must continue around the edge of the curve to the tangent point on the other taxiway, runway or apron edge. </w:t>
      </w:r>
    </w:p>
    <w:p w14:paraId="2021FDD4" w14:textId="77777777" w:rsidR="00CE478F" w:rsidRPr="002315C4" w:rsidRDefault="00CE478F" w:rsidP="00CE478F">
      <w:pPr>
        <w:pStyle w:val="LDClause"/>
      </w:pPr>
      <w:r>
        <w:tab/>
      </w:r>
      <w:r w:rsidR="00D91BAA">
        <w:t>(</w:t>
      </w:r>
      <w:r w:rsidR="003D070B">
        <w:t>10</w:t>
      </w:r>
      <w:r w:rsidR="00D91BAA">
        <w:t>)</w:t>
      </w:r>
      <w:r w:rsidRPr="00920FC6">
        <w:tab/>
        <w:t xml:space="preserve">Taxiway edge lights on a holding bay or apron edge </w:t>
      </w:r>
      <w:r>
        <w:t>must</w:t>
      </w:r>
      <w:r w:rsidRPr="00920FC6">
        <w:t xml:space="preserve"> be spaced at uniform longitudinal intervals not exceeding 60 m, and in accordance with </w:t>
      </w:r>
      <w:r w:rsidR="008B03A8">
        <w:t>Line</w:t>
      </w:r>
      <w:r w:rsidR="008B03A8" w:rsidRPr="00920FC6">
        <w:t xml:space="preserve"> </w:t>
      </w:r>
      <w:r w:rsidRPr="00920FC6">
        <w:t xml:space="preserve">B in </w:t>
      </w:r>
      <w:r w:rsidR="0097130C">
        <w:t>Figure</w:t>
      </w:r>
      <w:r w:rsidR="009C1505">
        <w:t> </w:t>
      </w:r>
      <w:r w:rsidR="004C7101">
        <w:t>9.92</w:t>
      </w:r>
      <w:r w:rsidR="00B21CB8">
        <w:t> (</w:t>
      </w:r>
      <w:r w:rsidR="002F597D">
        <w:t>2</w:t>
      </w:r>
      <w:r w:rsidR="00D91BAA">
        <w:t>)</w:t>
      </w:r>
      <w:r w:rsidRPr="00920FC6">
        <w:t>.</w:t>
      </w:r>
    </w:p>
    <w:p w14:paraId="0019A1DC" w14:textId="77777777" w:rsidR="005F0E04" w:rsidRDefault="005F0E04" w:rsidP="005F0E04">
      <w:pPr>
        <w:pStyle w:val="LDClause"/>
        <w:keepNext/>
        <w:ind w:left="738" w:hanging="454"/>
        <w:rPr>
          <w:noProof/>
          <w:lang w:eastAsia="en-AU"/>
        </w:rPr>
      </w:pPr>
    </w:p>
    <w:p w14:paraId="531368C2" w14:textId="0257DF2E" w:rsidR="00CE478F" w:rsidRDefault="00D23FD8" w:rsidP="005F0E04">
      <w:pPr>
        <w:pStyle w:val="LDClause"/>
        <w:keepNext/>
        <w:ind w:left="738" w:hanging="454"/>
      </w:pPr>
      <w:r>
        <w:rPr>
          <w:noProof/>
          <w:lang w:eastAsia="en-AU"/>
        </w:rPr>
        <w:drawing>
          <wp:inline distT="0" distB="0" distL="0" distR="0" wp14:anchorId="4D06D343" wp14:editId="289A80EA">
            <wp:extent cx="5448300" cy="6060399"/>
            <wp:effectExtent l="0" t="0" r="0" b="0"/>
            <wp:docPr id="167" name="Picture 167" descr="Shows the longitudinal spacing for taxiway edge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Shows the longitudinal spacing for taxiway edge lights. "/>
                    <pic:cNvPicPr>
                      <a:picLocks noChangeAspect="1" noChangeArrowheads="1"/>
                    </pic:cNvPicPr>
                  </pic:nvPicPr>
                  <pic:blipFill rotWithShape="1">
                    <a:blip r:embed="rId317" cstate="print">
                      <a:grayscl/>
                      <a:extLst>
                        <a:ext uri="{28A0092B-C50C-407E-A947-70E740481C1C}">
                          <a14:useLocalDpi xmlns:a14="http://schemas.microsoft.com/office/drawing/2010/main" val="0"/>
                        </a:ext>
                      </a:extLst>
                    </a:blip>
                    <a:srcRect l="19173" t="5650" r="21063" b="6017"/>
                    <a:stretch/>
                  </pic:blipFill>
                  <pic:spPr bwMode="auto">
                    <a:xfrm>
                      <a:off x="0" y="0"/>
                      <a:ext cx="5448300" cy="6060399"/>
                    </a:xfrm>
                    <a:prstGeom prst="rect">
                      <a:avLst/>
                    </a:prstGeom>
                    <a:noFill/>
                    <a:ln>
                      <a:noFill/>
                    </a:ln>
                    <a:extLst>
                      <a:ext uri="{53640926-AAD7-44D8-BBD7-CCE9431645EC}">
                        <a14:shadowObscured xmlns:a14="http://schemas.microsoft.com/office/drawing/2010/main"/>
                      </a:ext>
                    </a:extLst>
                  </pic:spPr>
                </pic:pic>
              </a:graphicData>
            </a:graphic>
          </wp:inline>
        </w:drawing>
      </w:r>
    </w:p>
    <w:p w14:paraId="2AA6C3E7" w14:textId="77777777" w:rsidR="00CE478F" w:rsidRDefault="0097130C" w:rsidP="005F0E04">
      <w:pPr>
        <w:pStyle w:val="LDTableheading"/>
        <w:keepNext w:val="0"/>
        <w:tabs>
          <w:tab w:val="clear" w:pos="1134"/>
          <w:tab w:val="clear" w:pos="1276"/>
          <w:tab w:val="clear" w:pos="1843"/>
          <w:tab w:val="clear" w:pos="1985"/>
          <w:tab w:val="clear" w:pos="2552"/>
          <w:tab w:val="clear" w:pos="2693"/>
        </w:tabs>
        <w:ind w:left="737"/>
      </w:pPr>
      <w:r>
        <w:t xml:space="preserve">Figure </w:t>
      </w:r>
      <w:r w:rsidR="004C7101">
        <w:t>9.92</w:t>
      </w:r>
      <w:r w:rsidR="00B21CB8">
        <w:t> (</w:t>
      </w:r>
      <w:r w:rsidR="002F597D">
        <w:t>2</w:t>
      </w:r>
      <w:r w:rsidR="001248E9">
        <w:t>)   </w:t>
      </w:r>
      <w:r w:rsidR="00CE478F">
        <w:t>Longitudinal spacing for taxiway edge lights</w:t>
      </w:r>
      <w:r w:rsidR="00237917">
        <w:t xml:space="preserve"> </w:t>
      </w:r>
      <w:r w:rsidR="00D12F73">
        <w:t>(shows matters)</w:t>
      </w:r>
    </w:p>
    <w:p w14:paraId="5AB63E32" w14:textId="77777777" w:rsidR="00CE478F" w:rsidRPr="008D36D3" w:rsidRDefault="00924300" w:rsidP="00D31C8E">
      <w:pPr>
        <w:pStyle w:val="139-Section"/>
      </w:pPr>
      <w:bookmarkStart w:id="3338" w:name="_Toc309648297"/>
      <w:bookmarkStart w:id="3339" w:name="_Toc488152380"/>
      <w:bookmarkStart w:id="3340" w:name="_Toc488155138"/>
      <w:bookmarkStart w:id="3341" w:name="_Toc488156344"/>
      <w:bookmarkStart w:id="3342" w:name="_Toc159500626"/>
      <w:r>
        <w:t>9.9</w:t>
      </w:r>
      <w:r w:rsidR="004C7101">
        <w:t>3</w:t>
      </w:r>
      <w:r w:rsidR="00CE478F" w:rsidRPr="008D36D3">
        <w:tab/>
        <w:t xml:space="preserve">Characteristics of </w:t>
      </w:r>
      <w:r w:rsidR="00CE478F">
        <w:t>t</w:t>
      </w:r>
      <w:r w:rsidR="00CE478F" w:rsidRPr="008D36D3">
        <w:t xml:space="preserve">axiway </w:t>
      </w:r>
      <w:r w:rsidR="00CE478F">
        <w:t>e</w:t>
      </w:r>
      <w:r w:rsidR="00CE478F" w:rsidRPr="008D36D3">
        <w:t xml:space="preserve">dge </w:t>
      </w:r>
      <w:r w:rsidR="00CE478F">
        <w:t>l</w:t>
      </w:r>
      <w:r w:rsidR="00CE478F" w:rsidRPr="008D36D3">
        <w:t>ights</w:t>
      </w:r>
      <w:bookmarkEnd w:id="3338"/>
      <w:bookmarkEnd w:id="3339"/>
      <w:bookmarkEnd w:id="3340"/>
      <w:bookmarkEnd w:id="3341"/>
      <w:bookmarkEnd w:id="3342"/>
    </w:p>
    <w:p w14:paraId="1C7CF6BB" w14:textId="77777777" w:rsidR="00CE478F" w:rsidRDefault="00CE478F" w:rsidP="00CE478F">
      <w:pPr>
        <w:pStyle w:val="LDClause"/>
      </w:pPr>
      <w:r>
        <w:tab/>
      </w:r>
      <w:r w:rsidR="00D91BAA">
        <w:t>(</w:t>
      </w:r>
      <w:r>
        <w:t>1</w:t>
      </w:r>
      <w:r w:rsidR="00D91BAA">
        <w:t>)</w:t>
      </w:r>
      <w:r>
        <w:tab/>
      </w:r>
      <w:r w:rsidRPr="008D36D3">
        <w:t>Taxiway edge lights must</w:t>
      </w:r>
      <w:r>
        <w:t>:</w:t>
      </w:r>
    </w:p>
    <w:p w14:paraId="0112335D" w14:textId="77777777" w:rsidR="00CE478F" w:rsidRDefault="00CE478F" w:rsidP="00CE478F">
      <w:pPr>
        <w:pStyle w:val="LDP1a"/>
      </w:pPr>
      <w:r>
        <w:t>(a)</w:t>
      </w:r>
      <w:r>
        <w:tab/>
      </w:r>
      <w:r w:rsidRPr="008D36D3">
        <w:t>be fixed</w:t>
      </w:r>
      <w:r>
        <w:t>; and</w:t>
      </w:r>
    </w:p>
    <w:p w14:paraId="32491894" w14:textId="77777777" w:rsidR="00CE478F" w:rsidRDefault="00CE478F" w:rsidP="00CE478F">
      <w:pPr>
        <w:pStyle w:val="LDP1a"/>
      </w:pPr>
      <w:r>
        <w:t>(b)</w:t>
      </w:r>
      <w:r>
        <w:tab/>
      </w:r>
      <w:r w:rsidR="00237917">
        <w:t xml:space="preserve">be </w:t>
      </w:r>
      <w:r w:rsidRPr="008D36D3">
        <w:t>omnidirectional</w:t>
      </w:r>
      <w:r>
        <w:t>; and</w:t>
      </w:r>
    </w:p>
    <w:p w14:paraId="3940BC89" w14:textId="77777777" w:rsidR="00CE478F" w:rsidRDefault="00CE478F" w:rsidP="00CE478F">
      <w:pPr>
        <w:pStyle w:val="LDP1a"/>
      </w:pPr>
      <w:r>
        <w:t>(c)</w:t>
      </w:r>
      <w:r>
        <w:tab/>
      </w:r>
      <w:r w:rsidRPr="008D36D3">
        <w:t>show blue</w:t>
      </w:r>
      <w:r>
        <w:t>; and</w:t>
      </w:r>
    </w:p>
    <w:p w14:paraId="038D9FCA" w14:textId="77777777" w:rsidR="00CE478F" w:rsidRPr="008D36D3" w:rsidRDefault="00CE478F" w:rsidP="00CE478F">
      <w:pPr>
        <w:pStyle w:val="LDP1a"/>
      </w:pPr>
      <w:r>
        <w:t>(d)</w:t>
      </w:r>
      <w:r>
        <w:tab/>
      </w:r>
      <w:r w:rsidR="00325CAB">
        <w:t xml:space="preserve">unless shielded under subsection (2), </w:t>
      </w:r>
      <w:r w:rsidRPr="008D36D3">
        <w:t>be visible</w:t>
      </w:r>
      <w:r>
        <w:t xml:space="preserve"> as follows</w:t>
      </w:r>
      <w:r w:rsidRPr="008D36D3">
        <w:t>:</w:t>
      </w:r>
    </w:p>
    <w:p w14:paraId="6B37B33D" w14:textId="77777777" w:rsidR="00CE478F" w:rsidRPr="008D36D3" w:rsidRDefault="00CE478F" w:rsidP="00CE478F">
      <w:pPr>
        <w:pStyle w:val="LDP2i"/>
      </w:pPr>
      <w:r>
        <w:tab/>
        <w:t>(i)</w:t>
      </w:r>
      <w:r>
        <w:tab/>
      </w:r>
      <w:r w:rsidRPr="008D36D3">
        <w:t>up to at least 30° above the horizontal;</w:t>
      </w:r>
    </w:p>
    <w:p w14:paraId="52E42777" w14:textId="77777777" w:rsidR="00CE478F" w:rsidRDefault="00CE478F" w:rsidP="00CE478F">
      <w:pPr>
        <w:pStyle w:val="LDP2i"/>
      </w:pPr>
      <w:r>
        <w:lastRenderedPageBreak/>
        <w:tab/>
        <w:t>(ii)</w:t>
      </w:r>
      <w:r>
        <w:tab/>
      </w:r>
      <w:r w:rsidRPr="008D36D3">
        <w:t>at all angles in azimuth necessary to provide guidance to the pilot of an aircraft on the taxiway.</w:t>
      </w:r>
    </w:p>
    <w:p w14:paraId="15CAE743" w14:textId="77777777" w:rsidR="006C1BBA" w:rsidRDefault="00CE478F" w:rsidP="00CE478F">
      <w:pPr>
        <w:pStyle w:val="LDClause"/>
      </w:pPr>
      <w:r>
        <w:tab/>
      </w:r>
      <w:r w:rsidR="00D91BAA">
        <w:t>(</w:t>
      </w:r>
      <w:r>
        <w:t>2</w:t>
      </w:r>
      <w:r w:rsidR="00D91BAA">
        <w:t>)</w:t>
      </w:r>
      <w:r>
        <w:tab/>
      </w:r>
      <w:r w:rsidR="006C1BBA">
        <w:t>If the lights are likely to cause confusion a</w:t>
      </w:r>
      <w:r w:rsidR="006C1BBA" w:rsidRPr="008D36D3">
        <w:t>t an intersection, exit or curve,</w:t>
      </w:r>
      <w:r w:rsidR="006C1BBA">
        <w:t xml:space="preserve"> they</w:t>
      </w:r>
      <w:r w:rsidRPr="008D36D3">
        <w:t xml:space="preserve"> may be shielded</w:t>
      </w:r>
      <w:r w:rsidR="006C1BBA">
        <w:t xml:space="preserve"> in a way that minimises confusion with other light</w:t>
      </w:r>
      <w:r w:rsidR="002F597D">
        <w:t>s</w:t>
      </w:r>
      <w:r w:rsidR="006C1BBA">
        <w:t xml:space="preserve"> while achieving an appropriate degree of visibility.</w:t>
      </w:r>
    </w:p>
    <w:p w14:paraId="24169F74" w14:textId="77777777" w:rsidR="00CE478F" w:rsidRPr="008D36D3" w:rsidRDefault="00CE478F" w:rsidP="00CE478F">
      <w:pPr>
        <w:pStyle w:val="LDClause"/>
      </w:pPr>
      <w:r>
        <w:tab/>
      </w:r>
      <w:r w:rsidR="00D91BAA">
        <w:t>(</w:t>
      </w:r>
      <w:r>
        <w:t>3</w:t>
      </w:r>
      <w:r w:rsidR="00D91BAA">
        <w:t>)</w:t>
      </w:r>
      <w:r>
        <w:tab/>
      </w:r>
      <w:r w:rsidRPr="008D36D3">
        <w:t xml:space="preserve">The peak intensity of the blue edge lights must not be less than 5 </w:t>
      </w:r>
      <w:r w:rsidR="002F597D">
        <w:t>cd</w:t>
      </w:r>
      <w:r w:rsidRPr="008D36D3">
        <w:t>.</w:t>
      </w:r>
    </w:p>
    <w:p w14:paraId="12EFDBC4" w14:textId="77777777" w:rsidR="00CE478F" w:rsidRPr="0075263F" w:rsidRDefault="00924300" w:rsidP="00D31C8E">
      <w:pPr>
        <w:pStyle w:val="139-Section"/>
      </w:pPr>
      <w:bookmarkStart w:id="3343" w:name="_Toc309648308"/>
      <w:bookmarkStart w:id="3344" w:name="_Toc488152381"/>
      <w:bookmarkStart w:id="3345" w:name="_Toc488155139"/>
      <w:bookmarkStart w:id="3346" w:name="_Toc488156345"/>
      <w:bookmarkStart w:id="3347" w:name="_Toc159500627"/>
      <w:r>
        <w:t>9</w:t>
      </w:r>
      <w:r w:rsidR="003A2F92">
        <w:t>.</w:t>
      </w:r>
      <w:r>
        <w:t>9</w:t>
      </w:r>
      <w:r w:rsidR="004C7101">
        <w:t>4</w:t>
      </w:r>
      <w:r w:rsidR="00CE478F" w:rsidRPr="0075263F">
        <w:tab/>
        <w:t xml:space="preserve">Taxiway </w:t>
      </w:r>
      <w:r w:rsidR="00CE478F">
        <w:t>e</w:t>
      </w:r>
      <w:r w:rsidR="00CE478F" w:rsidRPr="0075263F">
        <w:t xml:space="preserve">dge </w:t>
      </w:r>
      <w:r w:rsidR="00CE478F">
        <w:t>m</w:t>
      </w:r>
      <w:r w:rsidR="00CE478F" w:rsidRPr="0075263F">
        <w:t>arkers</w:t>
      </w:r>
      <w:bookmarkEnd w:id="3343"/>
      <w:bookmarkEnd w:id="3344"/>
      <w:bookmarkEnd w:id="3345"/>
      <w:bookmarkEnd w:id="3346"/>
      <w:bookmarkEnd w:id="3347"/>
    </w:p>
    <w:p w14:paraId="16CEB1A4" w14:textId="77777777" w:rsidR="00CE478F" w:rsidRDefault="00CE478F" w:rsidP="00CE478F">
      <w:pPr>
        <w:pStyle w:val="LDClause"/>
      </w:pPr>
      <w:r>
        <w:tab/>
      </w:r>
      <w:r>
        <w:tab/>
        <w:t xml:space="preserve">If </w:t>
      </w:r>
      <w:r w:rsidRPr="0075263F">
        <w:t xml:space="preserve">taxiway edge markers are used, </w:t>
      </w:r>
      <w:r>
        <w:t>such markers</w:t>
      </w:r>
      <w:r w:rsidRPr="0075263F">
        <w:t xml:space="preserve"> must be installed at least in the same locations as taxiway edge lights would have been installed had </w:t>
      </w:r>
      <w:r>
        <w:t>such lights</w:t>
      </w:r>
      <w:r w:rsidRPr="0075263F">
        <w:t xml:space="preserve"> been used.</w:t>
      </w:r>
    </w:p>
    <w:p w14:paraId="1281A657" w14:textId="77777777" w:rsidR="00CE478F" w:rsidRPr="00282104" w:rsidRDefault="00CE478F" w:rsidP="0064158B">
      <w:pPr>
        <w:pStyle w:val="LDNote"/>
      </w:pPr>
      <w:r w:rsidRPr="0064158B">
        <w:rPr>
          <w:i/>
        </w:rPr>
        <w:t>Note</w:t>
      </w:r>
      <w:r w:rsidRPr="00282104">
        <w:t xml:space="preserve">   Taxiway edge markers must be used in accordance with </w:t>
      </w:r>
      <w:r w:rsidR="00914AEC">
        <w:t>section 9.79</w:t>
      </w:r>
      <w:r w:rsidRPr="00282104">
        <w:t>.</w:t>
      </w:r>
    </w:p>
    <w:p w14:paraId="12D70F35" w14:textId="77777777" w:rsidR="00CE478F" w:rsidRPr="0075263F" w:rsidRDefault="00924300" w:rsidP="00D31C8E">
      <w:pPr>
        <w:pStyle w:val="139-Section"/>
      </w:pPr>
      <w:bookmarkStart w:id="3348" w:name="_Toc309648309"/>
      <w:bookmarkStart w:id="3349" w:name="_Toc488152382"/>
      <w:bookmarkStart w:id="3350" w:name="_Toc488155140"/>
      <w:bookmarkStart w:id="3351" w:name="_Toc488156346"/>
      <w:bookmarkStart w:id="3352" w:name="_Toc159500628"/>
      <w:r>
        <w:t>9.9</w:t>
      </w:r>
      <w:r w:rsidR="004C7101">
        <w:t>5</w:t>
      </w:r>
      <w:r w:rsidR="00CE478F" w:rsidRPr="0075263F">
        <w:tab/>
        <w:t xml:space="preserve">Characteristics of </w:t>
      </w:r>
      <w:r w:rsidR="00CE478F">
        <w:t>t</w:t>
      </w:r>
      <w:r w:rsidR="00CE478F" w:rsidRPr="0075263F">
        <w:t xml:space="preserve">axiway </w:t>
      </w:r>
      <w:r w:rsidR="00CE478F">
        <w:t>e</w:t>
      </w:r>
      <w:r w:rsidR="00CE478F" w:rsidRPr="0075263F">
        <w:t xml:space="preserve">dge </w:t>
      </w:r>
      <w:r w:rsidR="00CE478F">
        <w:t>m</w:t>
      </w:r>
      <w:r w:rsidR="00CE478F" w:rsidRPr="0075263F">
        <w:t>arkers</w:t>
      </w:r>
      <w:bookmarkEnd w:id="3348"/>
      <w:bookmarkEnd w:id="3349"/>
      <w:bookmarkEnd w:id="3350"/>
      <w:bookmarkEnd w:id="3351"/>
      <w:bookmarkEnd w:id="3352"/>
    </w:p>
    <w:p w14:paraId="5F6F0F30" w14:textId="77777777" w:rsidR="00CE478F" w:rsidRPr="0075263F" w:rsidRDefault="00CE478F" w:rsidP="00CE478F">
      <w:pPr>
        <w:pStyle w:val="LDClause"/>
      </w:pPr>
      <w:r>
        <w:tab/>
      </w:r>
      <w:r w:rsidR="00D91BAA">
        <w:t>(</w:t>
      </w:r>
      <w:r>
        <w:t>1</w:t>
      </w:r>
      <w:r w:rsidR="00D91BAA">
        <w:t>)</w:t>
      </w:r>
      <w:r>
        <w:tab/>
      </w:r>
      <w:r w:rsidRPr="0075263F">
        <w:t>Taxiway edge markers must be retroreflective blue.</w:t>
      </w:r>
    </w:p>
    <w:p w14:paraId="42A68159" w14:textId="77777777" w:rsidR="00237917" w:rsidRDefault="00CE478F" w:rsidP="00CE478F">
      <w:pPr>
        <w:pStyle w:val="LDClause"/>
      </w:pPr>
      <w:r>
        <w:tab/>
      </w:r>
      <w:r w:rsidR="00D91BAA">
        <w:t>(</w:t>
      </w:r>
      <w:r>
        <w:t>2</w:t>
      </w:r>
      <w:r w:rsidR="00D91BAA">
        <w:t>)</w:t>
      </w:r>
      <w:r>
        <w:tab/>
      </w:r>
      <w:r w:rsidRPr="0075263F">
        <w:t>The surface of a taxiway edge marker</w:t>
      </w:r>
      <w:r w:rsidR="00237917">
        <w:t>,</w:t>
      </w:r>
      <w:r w:rsidRPr="0075263F">
        <w:t xml:space="preserve"> as viewed by the pilot</w:t>
      </w:r>
      <w:r w:rsidR="00237917">
        <w:t xml:space="preserve"> of an approaching aircraft,</w:t>
      </w:r>
      <w:r w:rsidRPr="0075263F">
        <w:t xml:space="preserve"> must be</w:t>
      </w:r>
      <w:r w:rsidR="00237917">
        <w:t>:</w:t>
      </w:r>
    </w:p>
    <w:p w14:paraId="08BD162B" w14:textId="77777777" w:rsidR="00237917" w:rsidRDefault="00237917" w:rsidP="00237917">
      <w:pPr>
        <w:pStyle w:val="LDP1a"/>
      </w:pPr>
      <w:r>
        <w:t>(a)</w:t>
      </w:r>
      <w:r>
        <w:tab/>
      </w:r>
      <w:r w:rsidR="00CE478F" w:rsidRPr="0075263F">
        <w:t>rectang</w:t>
      </w:r>
      <w:r>
        <w:t>ular; and</w:t>
      </w:r>
    </w:p>
    <w:p w14:paraId="59081323" w14:textId="77777777" w:rsidR="00237917" w:rsidRDefault="00237917" w:rsidP="00237917">
      <w:pPr>
        <w:pStyle w:val="LDP1a"/>
      </w:pPr>
      <w:r>
        <w:t>(b)</w:t>
      </w:r>
      <w:r>
        <w:tab/>
      </w:r>
      <w:r w:rsidR="00CE478F" w:rsidRPr="0075263F">
        <w:t>with a height to width ratio of approximately 3:1</w:t>
      </w:r>
      <w:r>
        <w:t>; and</w:t>
      </w:r>
    </w:p>
    <w:p w14:paraId="25D3034D" w14:textId="77777777" w:rsidR="00CE478F" w:rsidRPr="0075263F" w:rsidRDefault="00237917" w:rsidP="00237917">
      <w:pPr>
        <w:pStyle w:val="LDP1a"/>
      </w:pPr>
      <w:r>
        <w:t>(c)</w:t>
      </w:r>
      <w:r>
        <w:tab/>
        <w:t>with</w:t>
      </w:r>
      <w:r w:rsidR="00CE478F" w:rsidRPr="0075263F">
        <w:t xml:space="preserve"> a minimum viewing area of 150 cm².</w:t>
      </w:r>
    </w:p>
    <w:p w14:paraId="2B3275CB" w14:textId="77777777" w:rsidR="00237917" w:rsidRDefault="00CE478F" w:rsidP="00CE478F">
      <w:pPr>
        <w:pStyle w:val="LDClause"/>
      </w:pPr>
      <w:r>
        <w:tab/>
      </w:r>
      <w:r w:rsidR="00D91BAA">
        <w:t>(</w:t>
      </w:r>
      <w:r>
        <w:t>3</w:t>
      </w:r>
      <w:r w:rsidR="00D91BAA">
        <w:t>)</w:t>
      </w:r>
      <w:r>
        <w:tab/>
      </w:r>
      <w:r w:rsidRPr="0075263F">
        <w:t>Taxiway edge markers must be</w:t>
      </w:r>
      <w:r w:rsidR="00237917">
        <w:t>:</w:t>
      </w:r>
    </w:p>
    <w:p w14:paraId="49DDB7E6" w14:textId="77777777" w:rsidR="00237917" w:rsidRDefault="00237917" w:rsidP="00237917">
      <w:pPr>
        <w:pStyle w:val="LDP1a"/>
      </w:pPr>
      <w:r>
        <w:t>(a)</w:t>
      </w:r>
      <w:r>
        <w:tab/>
      </w:r>
      <w:r w:rsidR="00CE478F" w:rsidRPr="0075263F">
        <w:t>lightweight</w:t>
      </w:r>
      <w:r>
        <w:t>; and</w:t>
      </w:r>
    </w:p>
    <w:p w14:paraId="59E4D383" w14:textId="77777777" w:rsidR="00237917" w:rsidRDefault="00237917" w:rsidP="00237917">
      <w:pPr>
        <w:pStyle w:val="LDP1a"/>
      </w:pPr>
      <w:r>
        <w:t>(b)</w:t>
      </w:r>
      <w:r>
        <w:tab/>
      </w:r>
      <w:r w:rsidR="00CE478F" w:rsidRPr="0075263F">
        <w:t>frangible</w:t>
      </w:r>
      <w:r w:rsidR="005C33E4">
        <w:t>;</w:t>
      </w:r>
      <w:r w:rsidR="00CE478F" w:rsidRPr="0075263F">
        <w:t xml:space="preserve"> and</w:t>
      </w:r>
    </w:p>
    <w:p w14:paraId="3A932414" w14:textId="77777777" w:rsidR="00CE478F" w:rsidRPr="0075263F" w:rsidRDefault="00237917" w:rsidP="00237917">
      <w:pPr>
        <w:pStyle w:val="LDP1a"/>
      </w:pPr>
      <w:r>
        <w:t>(c)</w:t>
      </w:r>
      <w:r>
        <w:tab/>
      </w:r>
      <w:r w:rsidR="00CE478F" w:rsidRPr="0075263F">
        <w:t xml:space="preserve">low enough to preserve adequate clearance for propellers and </w:t>
      </w:r>
      <w:r w:rsidR="00CE478F">
        <w:t>jet aircraft</w:t>
      </w:r>
      <w:r w:rsidR="00CE478F" w:rsidRPr="0075263F">
        <w:t xml:space="preserve"> engine pods.</w:t>
      </w:r>
    </w:p>
    <w:p w14:paraId="39DBE4CA" w14:textId="77777777" w:rsidR="00CE478F" w:rsidRPr="0075263F" w:rsidRDefault="00924300" w:rsidP="00D31C8E">
      <w:pPr>
        <w:pStyle w:val="139-Section"/>
      </w:pPr>
      <w:bookmarkStart w:id="3353" w:name="_Toc309648310"/>
      <w:bookmarkStart w:id="3354" w:name="_Toc488152383"/>
      <w:bookmarkStart w:id="3355" w:name="_Toc488155141"/>
      <w:bookmarkStart w:id="3356" w:name="_Toc488156347"/>
      <w:bookmarkStart w:id="3357" w:name="_Toc159500629"/>
      <w:r>
        <w:t>9.9</w:t>
      </w:r>
      <w:r w:rsidR="004C7101">
        <w:t>6</w:t>
      </w:r>
      <w:r w:rsidR="00CE478F" w:rsidRPr="0075263F">
        <w:tab/>
        <w:t xml:space="preserve">Taxiway </w:t>
      </w:r>
      <w:r w:rsidR="004439CE">
        <w:t>centreline</w:t>
      </w:r>
      <w:r w:rsidR="00CE478F" w:rsidRPr="0075263F">
        <w:t xml:space="preserve"> </w:t>
      </w:r>
      <w:r w:rsidR="00CE478F">
        <w:t>m</w:t>
      </w:r>
      <w:r w:rsidR="00CE478F" w:rsidRPr="0075263F">
        <w:t>arkers</w:t>
      </w:r>
      <w:bookmarkEnd w:id="3353"/>
      <w:bookmarkEnd w:id="3354"/>
      <w:bookmarkEnd w:id="3355"/>
      <w:bookmarkEnd w:id="3356"/>
      <w:bookmarkEnd w:id="3357"/>
    </w:p>
    <w:p w14:paraId="43E4E4D6" w14:textId="77777777" w:rsidR="00CE478F" w:rsidRDefault="00CE478F" w:rsidP="00CE478F">
      <w:pPr>
        <w:pStyle w:val="LDClause"/>
      </w:pPr>
      <w:r>
        <w:tab/>
      </w:r>
      <w:r>
        <w:tab/>
        <w:t>If</w:t>
      </w:r>
      <w:r w:rsidRPr="0075263F">
        <w:t xml:space="preserve"> taxiway </w:t>
      </w:r>
      <w:r w:rsidR="004439CE">
        <w:t>centreline</w:t>
      </w:r>
      <w:r w:rsidRPr="0075263F">
        <w:t xml:space="preserve"> markers are used, </w:t>
      </w:r>
      <w:r>
        <w:t>such markers</w:t>
      </w:r>
      <w:r w:rsidRPr="0075263F">
        <w:t xml:space="preserve"> must be installed at least in the same locations as taxiway </w:t>
      </w:r>
      <w:r w:rsidR="004439CE">
        <w:t>centreline</w:t>
      </w:r>
      <w:r w:rsidRPr="0075263F">
        <w:t xml:space="preserve"> lights would have been installed had </w:t>
      </w:r>
      <w:r>
        <w:t>such lights</w:t>
      </w:r>
      <w:r w:rsidRPr="0075263F">
        <w:t xml:space="preserve"> been used.</w:t>
      </w:r>
    </w:p>
    <w:p w14:paraId="3F2BBC36" w14:textId="77777777" w:rsidR="00CE478F" w:rsidRPr="00282104" w:rsidRDefault="00CE478F" w:rsidP="0064158B">
      <w:pPr>
        <w:pStyle w:val="LDNote"/>
      </w:pPr>
      <w:r w:rsidRPr="0064158B">
        <w:rPr>
          <w:i/>
        </w:rPr>
        <w:t>Note</w:t>
      </w:r>
      <w:r w:rsidRPr="00282104">
        <w:t xml:space="preserve">   Taxiway </w:t>
      </w:r>
      <w:r w:rsidR="004439CE">
        <w:t>centreline</w:t>
      </w:r>
      <w:r w:rsidRPr="00282104">
        <w:t xml:space="preserve"> markers must be used in accordance with </w:t>
      </w:r>
      <w:r w:rsidR="00914AEC">
        <w:t>section 9.79</w:t>
      </w:r>
      <w:r w:rsidRPr="00282104">
        <w:t>.</w:t>
      </w:r>
    </w:p>
    <w:p w14:paraId="0BE02EA0" w14:textId="77777777" w:rsidR="00CE478F" w:rsidRPr="00C1139E" w:rsidRDefault="00924300" w:rsidP="00D31C8E">
      <w:pPr>
        <w:pStyle w:val="139-Section"/>
      </w:pPr>
      <w:bookmarkStart w:id="3358" w:name="_Toc309648311"/>
      <w:bookmarkStart w:id="3359" w:name="_Toc488152384"/>
      <w:bookmarkStart w:id="3360" w:name="_Toc488155142"/>
      <w:bookmarkStart w:id="3361" w:name="_Toc488156348"/>
      <w:bookmarkStart w:id="3362" w:name="_Toc159500630"/>
      <w:r>
        <w:t>9.9</w:t>
      </w:r>
      <w:r w:rsidR="004C7101">
        <w:t>7</w:t>
      </w:r>
      <w:r w:rsidR="00CE478F" w:rsidRPr="00C1139E">
        <w:tab/>
        <w:t xml:space="preserve">Characteristics of </w:t>
      </w:r>
      <w:r w:rsidR="00CE478F">
        <w:t>t</w:t>
      </w:r>
      <w:r w:rsidR="00CE478F" w:rsidRPr="00C1139E">
        <w:t xml:space="preserve">axiway </w:t>
      </w:r>
      <w:r w:rsidR="004439CE">
        <w:t>centreline</w:t>
      </w:r>
      <w:r w:rsidR="00CE478F" w:rsidRPr="00C1139E">
        <w:t xml:space="preserve"> </w:t>
      </w:r>
      <w:r w:rsidR="00CE478F">
        <w:t>m</w:t>
      </w:r>
      <w:r w:rsidR="00CE478F" w:rsidRPr="00C1139E">
        <w:t>arkers</w:t>
      </w:r>
      <w:bookmarkEnd w:id="3358"/>
      <w:bookmarkEnd w:id="3359"/>
      <w:bookmarkEnd w:id="3360"/>
      <w:bookmarkEnd w:id="3361"/>
      <w:bookmarkEnd w:id="3362"/>
    </w:p>
    <w:p w14:paraId="32695CC9" w14:textId="77777777" w:rsidR="00CE478F" w:rsidRPr="00C1139E" w:rsidRDefault="00CE478F" w:rsidP="00CE478F">
      <w:pPr>
        <w:pStyle w:val="LDClause"/>
      </w:pPr>
      <w:r>
        <w:tab/>
      </w:r>
      <w:r w:rsidR="00D91BAA">
        <w:t>(</w:t>
      </w:r>
      <w:r>
        <w:t>1</w:t>
      </w:r>
      <w:r w:rsidR="00D91BAA">
        <w:t>)</w:t>
      </w:r>
      <w:r>
        <w:tab/>
      </w:r>
      <w:r w:rsidRPr="00C1139E">
        <w:t xml:space="preserve">Taxiway </w:t>
      </w:r>
      <w:r w:rsidR="004439CE">
        <w:t>centreline</w:t>
      </w:r>
      <w:r w:rsidRPr="00C1139E">
        <w:t xml:space="preserve"> markers must be retroreflective green.</w:t>
      </w:r>
    </w:p>
    <w:p w14:paraId="0F194864" w14:textId="77777777" w:rsidR="00CE478F" w:rsidRPr="00C1139E" w:rsidRDefault="00CE478F" w:rsidP="00CE478F">
      <w:pPr>
        <w:pStyle w:val="LDClause"/>
      </w:pPr>
      <w:r>
        <w:tab/>
      </w:r>
      <w:r w:rsidR="00D91BAA">
        <w:t>(</w:t>
      </w:r>
      <w:r>
        <w:t>2</w:t>
      </w:r>
      <w:r w:rsidR="00D91BAA">
        <w:t>)</w:t>
      </w:r>
      <w:r>
        <w:tab/>
      </w:r>
      <w:r w:rsidRPr="00C1139E">
        <w:t>The marker surface</w:t>
      </w:r>
      <w:r w:rsidR="005C33E4">
        <w:t>,</w:t>
      </w:r>
      <w:r w:rsidRPr="00C1139E">
        <w:t xml:space="preserve"> as viewed by the pilot</w:t>
      </w:r>
      <w:r w:rsidR="00A62397">
        <w:t xml:space="preserve"> of an approaching aircraft</w:t>
      </w:r>
      <w:r w:rsidR="005C33E4">
        <w:t>,</w:t>
      </w:r>
      <w:r w:rsidRPr="00C1139E">
        <w:t xml:space="preserve"> must be a rectangle </w:t>
      </w:r>
      <w:r>
        <w:t>with</w:t>
      </w:r>
      <w:r w:rsidRPr="00C1139E">
        <w:t xml:space="preserve"> a minimum viewing surface of 15 cm². </w:t>
      </w:r>
    </w:p>
    <w:p w14:paraId="57FACEBD" w14:textId="77777777" w:rsidR="00CE478F" w:rsidRPr="00C1139E" w:rsidRDefault="00CE478F" w:rsidP="0064158B">
      <w:pPr>
        <w:pStyle w:val="LDNote"/>
      </w:pPr>
      <w:r w:rsidRPr="0064158B">
        <w:rPr>
          <w:i/>
        </w:rPr>
        <w:t>Note</w:t>
      </w:r>
      <w:r w:rsidR="0064158B">
        <w:t>   </w:t>
      </w:r>
      <w:r w:rsidRPr="00C1139E">
        <w:t xml:space="preserve">Reflective </w:t>
      </w:r>
      <w:r w:rsidR="00A62397">
        <w:t>p</w:t>
      </w:r>
      <w:r w:rsidRPr="00C1139E">
        <w:t xml:space="preserve">avement </w:t>
      </w:r>
      <w:r w:rsidR="005C33E4">
        <w:t>m</w:t>
      </w:r>
      <w:r w:rsidR="005C33E4" w:rsidRPr="00C1139E">
        <w:t xml:space="preserve">arkers </w:t>
      </w:r>
      <w:r w:rsidRPr="00C1139E">
        <w:t>or ‘</w:t>
      </w:r>
      <w:r w:rsidR="005C33E4">
        <w:t>“</w:t>
      </w:r>
      <w:r w:rsidRPr="00C1139E">
        <w:t>cats-</w:t>
      </w:r>
      <w:r w:rsidR="005C33E4" w:rsidRPr="00C1139E">
        <w:t>eyes</w:t>
      </w:r>
      <w:r w:rsidR="005C33E4">
        <w:t>”</w:t>
      </w:r>
      <w:r w:rsidR="005C33E4" w:rsidRPr="00C1139E">
        <w:t xml:space="preserve"> </w:t>
      </w:r>
      <w:r w:rsidRPr="00C1139E">
        <w:t>are typically able to satisfy this requirement.</w:t>
      </w:r>
    </w:p>
    <w:p w14:paraId="4BD9FB28" w14:textId="77777777" w:rsidR="00CE478F" w:rsidRPr="00C1139E" w:rsidRDefault="00CE478F" w:rsidP="00CE478F">
      <w:pPr>
        <w:pStyle w:val="LDClause"/>
      </w:pPr>
      <w:r>
        <w:tab/>
      </w:r>
      <w:r w:rsidR="00D91BAA">
        <w:t>(</w:t>
      </w:r>
      <w:r>
        <w:t>3</w:t>
      </w:r>
      <w:r w:rsidR="00D91BAA">
        <w:t>)</w:t>
      </w:r>
      <w:r>
        <w:tab/>
      </w:r>
      <w:r w:rsidRPr="00C1139E">
        <w:t xml:space="preserve">Taxiway </w:t>
      </w:r>
      <w:r w:rsidR="004439CE">
        <w:t>centreline</w:t>
      </w:r>
      <w:r w:rsidRPr="00C1139E">
        <w:t xml:space="preserve"> markers must be able to withstand being run over by the wheels of an aircraft without damage either to the aircraft or to the markers themselves.</w:t>
      </w:r>
    </w:p>
    <w:p w14:paraId="048506DA" w14:textId="77777777" w:rsidR="00CE478F" w:rsidRPr="008E70F4" w:rsidRDefault="00924300" w:rsidP="00FD6E85">
      <w:pPr>
        <w:pStyle w:val="139-Section"/>
      </w:pPr>
      <w:bookmarkStart w:id="3363" w:name="_Toc488152385"/>
      <w:bookmarkStart w:id="3364" w:name="_Toc488155143"/>
      <w:bookmarkStart w:id="3365" w:name="_Toc488156349"/>
      <w:bookmarkStart w:id="3366" w:name="_Toc159500631"/>
      <w:r>
        <w:t>9.9</w:t>
      </w:r>
      <w:r w:rsidR="004C7101">
        <w:t>8</w:t>
      </w:r>
      <w:r w:rsidR="00CE478F" w:rsidRPr="008E70F4">
        <w:tab/>
        <w:t xml:space="preserve">Provision of </w:t>
      </w:r>
      <w:r w:rsidR="00CE478F">
        <w:t>r</w:t>
      </w:r>
      <w:r w:rsidR="00CE478F" w:rsidRPr="008E70F4">
        <w:t xml:space="preserve">unway </w:t>
      </w:r>
      <w:r w:rsidR="00CE478F">
        <w:t>g</w:t>
      </w:r>
      <w:r w:rsidR="00CE478F" w:rsidRPr="008E70F4">
        <w:t xml:space="preserve">uard </w:t>
      </w:r>
      <w:r w:rsidR="00CE478F">
        <w:t>l</w:t>
      </w:r>
      <w:r w:rsidR="00CE478F" w:rsidRPr="008E70F4">
        <w:t>ights</w:t>
      </w:r>
      <w:bookmarkEnd w:id="3363"/>
      <w:bookmarkEnd w:id="3364"/>
      <w:bookmarkEnd w:id="3365"/>
      <w:bookmarkEnd w:id="3366"/>
    </w:p>
    <w:p w14:paraId="7E647A16" w14:textId="77777777" w:rsidR="00CE478F" w:rsidRPr="00A62397" w:rsidRDefault="00CE478F" w:rsidP="00FD6E85">
      <w:pPr>
        <w:pStyle w:val="LDNote"/>
        <w:keepNext/>
      </w:pPr>
      <w:r w:rsidRPr="00A62397">
        <w:rPr>
          <w:i/>
        </w:rPr>
        <w:t>Note</w:t>
      </w:r>
      <w:r w:rsidR="00A62397">
        <w:t>   </w:t>
      </w:r>
      <w:r w:rsidRPr="00A62397">
        <w:t>Runway guard lights are sometimes referred to as “wig wags”.</w:t>
      </w:r>
    </w:p>
    <w:p w14:paraId="6FAC943A" w14:textId="77777777" w:rsidR="00CE478F" w:rsidRPr="008E70F4" w:rsidRDefault="00CE478F" w:rsidP="00377D73">
      <w:pPr>
        <w:pStyle w:val="LDClause"/>
        <w:keepNext/>
      </w:pPr>
      <w:r>
        <w:tab/>
      </w:r>
      <w:r w:rsidR="00D91BAA">
        <w:t>(</w:t>
      </w:r>
      <w:r>
        <w:t>1</w:t>
      </w:r>
      <w:r w:rsidR="00D91BAA">
        <w:t>)</w:t>
      </w:r>
      <w:r>
        <w:tab/>
      </w:r>
      <w:r w:rsidRPr="008E70F4">
        <w:t>Runway guard lights must be provided at the intersection of a taxiway with a runway intended for use in:</w:t>
      </w:r>
    </w:p>
    <w:p w14:paraId="4ABF6730" w14:textId="77777777" w:rsidR="00CE478F" w:rsidRPr="008E70F4" w:rsidRDefault="00CE478F" w:rsidP="00CE478F">
      <w:pPr>
        <w:pStyle w:val="LDP1a"/>
      </w:pPr>
      <w:r>
        <w:t>(a)</w:t>
      </w:r>
      <w:r>
        <w:tab/>
      </w:r>
      <w:r w:rsidRPr="008E70F4">
        <w:t>visibility conditions less than 550 m</w:t>
      </w:r>
      <w:r w:rsidR="00E375AA">
        <w:t>,</w:t>
      </w:r>
      <w:r w:rsidRPr="008E70F4">
        <w:t xml:space="preserve"> </w:t>
      </w:r>
      <w:r>
        <w:t xml:space="preserve">if </w:t>
      </w:r>
      <w:r w:rsidRPr="008E70F4">
        <w:t>stop bars are not installed; or</w:t>
      </w:r>
    </w:p>
    <w:p w14:paraId="2BE6687E" w14:textId="77777777" w:rsidR="00CE478F" w:rsidRDefault="00CE478F" w:rsidP="009C1505">
      <w:pPr>
        <w:pStyle w:val="LDP1a"/>
        <w:keepNext/>
      </w:pPr>
      <w:r>
        <w:lastRenderedPageBreak/>
        <w:t>(b)</w:t>
      </w:r>
      <w:r>
        <w:tab/>
      </w:r>
      <w:r w:rsidRPr="008E70F4">
        <w:t>visibility conditions between 550 m and 1 200 m</w:t>
      </w:r>
      <w:r w:rsidR="00E375AA">
        <w:t>,</w:t>
      </w:r>
      <w:r w:rsidRPr="008E70F4">
        <w:t xml:space="preserve"> </w:t>
      </w:r>
      <w:r>
        <w:t xml:space="preserve">when </w:t>
      </w:r>
      <w:r w:rsidRPr="008E70F4">
        <w:t>the aerodrome traffic density is heavy.</w:t>
      </w:r>
    </w:p>
    <w:p w14:paraId="41436B43" w14:textId="77777777" w:rsidR="00CE478F" w:rsidRDefault="00CE478F" w:rsidP="0064158B">
      <w:pPr>
        <w:pStyle w:val="LDNote"/>
        <w:rPr>
          <w:i/>
        </w:rPr>
      </w:pPr>
      <w:r w:rsidRPr="008E70F4">
        <w:rPr>
          <w:i/>
        </w:rPr>
        <w:t>Note</w:t>
      </w:r>
      <w:r w:rsidR="0064158B">
        <w:rPr>
          <w:i/>
        </w:rPr>
        <w:t> 1   </w:t>
      </w:r>
      <w:r w:rsidRPr="00D20C46">
        <w:t>An aerodrome that is not required to provide runway guard lights may choose to do so as an aid to reducing runway incursions.</w:t>
      </w:r>
    </w:p>
    <w:p w14:paraId="5276B9BD" w14:textId="77777777" w:rsidR="00CE478F" w:rsidRPr="00D20C46" w:rsidRDefault="00CE478F" w:rsidP="0064158B">
      <w:pPr>
        <w:pStyle w:val="LDNote"/>
      </w:pPr>
      <w:r w:rsidRPr="008E70F4">
        <w:rPr>
          <w:i/>
        </w:rPr>
        <w:t>Note</w:t>
      </w:r>
      <w:r w:rsidR="0064158B">
        <w:rPr>
          <w:i/>
        </w:rPr>
        <w:t> 2   </w:t>
      </w:r>
      <w:r w:rsidR="003D527F">
        <w:t>CASA recommends</w:t>
      </w:r>
      <w:r>
        <w:t xml:space="preserve"> that runway guard lights </w:t>
      </w:r>
      <w:r w:rsidR="00E375AA">
        <w:t>be</w:t>
      </w:r>
      <w:r>
        <w:t xml:space="preserve"> installed in conjunction with a stop bar.</w:t>
      </w:r>
    </w:p>
    <w:p w14:paraId="2FC05DAE" w14:textId="77777777" w:rsidR="00CE478F" w:rsidRPr="008E70F4" w:rsidRDefault="00CE478F" w:rsidP="00CE478F">
      <w:pPr>
        <w:pStyle w:val="LDClause"/>
      </w:pPr>
      <w:r>
        <w:tab/>
      </w:r>
      <w:r w:rsidR="00D91BAA">
        <w:t>(</w:t>
      </w:r>
      <w:r>
        <w:t>2</w:t>
      </w:r>
      <w:r w:rsidR="00D91BAA">
        <w:t>)</w:t>
      </w:r>
      <w:r>
        <w:tab/>
      </w:r>
      <w:r w:rsidR="00FE20C2">
        <w:t>If r</w:t>
      </w:r>
      <w:r w:rsidRPr="008E70F4">
        <w:t>unway guard lights</w:t>
      </w:r>
      <w:r w:rsidR="00FE20C2">
        <w:t xml:space="preserve"> are provided for a runway, they</w:t>
      </w:r>
      <w:r w:rsidRPr="008E70F4">
        <w:t xml:space="preserve"> must be installed and used at all taxiways</w:t>
      </w:r>
      <w:r w:rsidR="009D053E">
        <w:t xml:space="preserve"> and road access points</w:t>
      </w:r>
      <w:r w:rsidRPr="008E70F4">
        <w:t xml:space="preserve"> </w:t>
      </w:r>
      <w:r w:rsidR="005C33E4">
        <w:t>that</w:t>
      </w:r>
      <w:r w:rsidR="005C33E4" w:rsidRPr="008E70F4">
        <w:t xml:space="preserve"> </w:t>
      </w:r>
      <w:r w:rsidRPr="008E70F4">
        <w:t xml:space="preserve">allow access to </w:t>
      </w:r>
      <w:r w:rsidR="00FE20C2">
        <w:t>the</w:t>
      </w:r>
      <w:r w:rsidRPr="008E70F4">
        <w:t xml:space="preserve"> runway.</w:t>
      </w:r>
    </w:p>
    <w:p w14:paraId="01D6A3C6" w14:textId="77777777" w:rsidR="00CE478F" w:rsidRPr="008E70F4" w:rsidRDefault="00CE478F" w:rsidP="00CE478F">
      <w:pPr>
        <w:pStyle w:val="LDClause"/>
      </w:pPr>
      <w:r>
        <w:tab/>
      </w:r>
      <w:r w:rsidR="00D91BAA">
        <w:t>(</w:t>
      </w:r>
      <w:r>
        <w:t>3</w:t>
      </w:r>
      <w:r w:rsidR="00D91BAA">
        <w:t>)</w:t>
      </w:r>
      <w:r>
        <w:tab/>
        <w:t>Despite</w:t>
      </w:r>
      <w:r w:rsidRPr="008E70F4" w:rsidDel="005124BB">
        <w:t xml:space="preserve"> </w:t>
      </w:r>
      <w:r>
        <w:t xml:space="preserve">subsection </w:t>
      </w:r>
      <w:r w:rsidR="00D91BAA">
        <w:t>(</w:t>
      </w:r>
      <w:r w:rsidRPr="008E70F4">
        <w:t>2</w:t>
      </w:r>
      <w:r w:rsidR="00D91BAA">
        <w:t>)</w:t>
      </w:r>
      <w:r w:rsidRPr="008E70F4">
        <w:t xml:space="preserve">, </w:t>
      </w:r>
      <w:r>
        <w:t>runway</w:t>
      </w:r>
      <w:r w:rsidRPr="008E70F4">
        <w:t xml:space="preserve"> guard lights are not required for a taxiway if:</w:t>
      </w:r>
    </w:p>
    <w:p w14:paraId="225581F4" w14:textId="77777777" w:rsidR="00CE478F" w:rsidRPr="008E70F4" w:rsidRDefault="00CE478F" w:rsidP="00CE478F">
      <w:pPr>
        <w:pStyle w:val="LDP1a"/>
      </w:pPr>
      <w:r>
        <w:t>(a)</w:t>
      </w:r>
      <w:r>
        <w:tab/>
      </w:r>
      <w:r w:rsidRPr="008E70F4">
        <w:t>the taxiway is used only for exiting from the runway; and</w:t>
      </w:r>
    </w:p>
    <w:p w14:paraId="456728C3" w14:textId="77777777" w:rsidR="00CE478F" w:rsidRPr="008E70F4" w:rsidRDefault="00CE478F" w:rsidP="00CE478F">
      <w:pPr>
        <w:pStyle w:val="LDP1a"/>
      </w:pPr>
      <w:r>
        <w:t>(b)</w:t>
      </w:r>
      <w:r>
        <w:tab/>
      </w:r>
      <w:r w:rsidRPr="008E70F4">
        <w:t>the taxiway cannot be used for entry to the runway by either aircraft or vehicles.</w:t>
      </w:r>
    </w:p>
    <w:p w14:paraId="21939762" w14:textId="77777777" w:rsidR="00CE478F" w:rsidRPr="002362D5" w:rsidRDefault="00924300" w:rsidP="00D31C8E">
      <w:pPr>
        <w:pStyle w:val="139-Section"/>
      </w:pPr>
      <w:bookmarkStart w:id="3367" w:name="_Toc488152386"/>
      <w:bookmarkStart w:id="3368" w:name="_Toc488155144"/>
      <w:bookmarkStart w:id="3369" w:name="_Toc488156350"/>
      <w:bookmarkStart w:id="3370" w:name="_Toc159500632"/>
      <w:r>
        <w:t>9.9</w:t>
      </w:r>
      <w:r w:rsidR="004C7101">
        <w:t>9</w:t>
      </w:r>
      <w:r w:rsidR="00CE478F" w:rsidRPr="002362D5">
        <w:tab/>
        <w:t xml:space="preserve">Pattern and </w:t>
      </w:r>
      <w:r w:rsidR="00CE478F">
        <w:t>l</w:t>
      </w:r>
      <w:r w:rsidR="00CE478F" w:rsidRPr="002362D5">
        <w:t xml:space="preserve">ocation of </w:t>
      </w:r>
      <w:r w:rsidR="00CE478F">
        <w:t>r</w:t>
      </w:r>
      <w:r w:rsidR="00CE478F" w:rsidRPr="002362D5">
        <w:t xml:space="preserve">unway </w:t>
      </w:r>
      <w:r w:rsidR="00CE478F">
        <w:t>g</w:t>
      </w:r>
      <w:r w:rsidR="00CE478F" w:rsidRPr="002362D5">
        <w:t xml:space="preserve">uard </w:t>
      </w:r>
      <w:r w:rsidR="00CE478F">
        <w:t>l</w:t>
      </w:r>
      <w:r w:rsidR="00CE478F" w:rsidRPr="002362D5">
        <w:t>ights</w:t>
      </w:r>
      <w:bookmarkEnd w:id="3367"/>
      <w:bookmarkEnd w:id="3368"/>
      <w:bookmarkEnd w:id="3369"/>
      <w:bookmarkEnd w:id="3370"/>
    </w:p>
    <w:p w14:paraId="36235C93" w14:textId="77777777" w:rsidR="00CE478F" w:rsidRPr="002362D5" w:rsidRDefault="00CE478F" w:rsidP="00CE478F">
      <w:pPr>
        <w:pStyle w:val="LDClause"/>
      </w:pPr>
      <w:r>
        <w:tab/>
      </w:r>
      <w:r w:rsidR="00D91BAA">
        <w:t>(</w:t>
      </w:r>
      <w:r>
        <w:t>1</w:t>
      </w:r>
      <w:r w:rsidR="00D91BAA">
        <w:t>)</w:t>
      </w:r>
      <w:r>
        <w:tab/>
        <w:t xml:space="preserve">Subject to subsection </w:t>
      </w:r>
      <w:r w:rsidR="00D91BAA">
        <w:t>(</w:t>
      </w:r>
      <w:r>
        <w:t>2</w:t>
      </w:r>
      <w:r w:rsidR="00D91BAA">
        <w:t>)</w:t>
      </w:r>
      <w:r>
        <w:t>, r</w:t>
      </w:r>
      <w:r w:rsidRPr="002362D5">
        <w:t>unway guard lights must be either:</w:t>
      </w:r>
    </w:p>
    <w:p w14:paraId="05A3424E" w14:textId="77777777" w:rsidR="00CE478F" w:rsidRPr="002362D5" w:rsidRDefault="00CE478F" w:rsidP="00CE478F">
      <w:pPr>
        <w:pStyle w:val="LDP1a"/>
      </w:pPr>
      <w:r>
        <w:t>(a)</w:t>
      </w:r>
      <w:r>
        <w:tab/>
      </w:r>
      <w:r w:rsidRPr="002362D5">
        <w:t xml:space="preserve">elevated </w:t>
      </w:r>
      <w:r w:rsidR="00A62397">
        <w:t>r</w:t>
      </w:r>
      <w:r w:rsidRPr="002362D5">
        <w:t xml:space="preserve">unway </w:t>
      </w:r>
      <w:r w:rsidR="00A62397">
        <w:t>g</w:t>
      </w:r>
      <w:r w:rsidRPr="002362D5">
        <w:t xml:space="preserve">uard </w:t>
      </w:r>
      <w:r w:rsidR="00A62397">
        <w:t>l</w:t>
      </w:r>
      <w:r w:rsidRPr="002362D5">
        <w:t>ights on each side of the taxiway</w:t>
      </w:r>
      <w:r w:rsidR="003F1BB6">
        <w:t xml:space="preserve"> (</w:t>
      </w:r>
      <w:r w:rsidR="003F1BB6" w:rsidRPr="003F1BB6">
        <w:rPr>
          <w:b/>
          <w:i/>
        </w:rPr>
        <w:t>Configuration A</w:t>
      </w:r>
      <w:r w:rsidR="003F1BB6">
        <w:t>)</w:t>
      </w:r>
      <w:r>
        <w:t>;</w:t>
      </w:r>
      <w:r w:rsidRPr="002362D5">
        <w:t xml:space="preserve"> or </w:t>
      </w:r>
    </w:p>
    <w:p w14:paraId="63336813" w14:textId="77777777" w:rsidR="00CE478F" w:rsidRDefault="00CE478F" w:rsidP="00CE478F">
      <w:pPr>
        <w:pStyle w:val="LDP1a"/>
      </w:pPr>
      <w:r>
        <w:t>(b)</w:t>
      </w:r>
      <w:r>
        <w:tab/>
      </w:r>
      <w:r w:rsidRPr="002362D5">
        <w:t xml:space="preserve">in-pavement </w:t>
      </w:r>
      <w:r w:rsidR="00A62397">
        <w:t>r</w:t>
      </w:r>
      <w:r w:rsidRPr="002362D5">
        <w:t xml:space="preserve">unway </w:t>
      </w:r>
      <w:r w:rsidR="00A62397">
        <w:t>g</w:t>
      </w:r>
      <w:r w:rsidRPr="002362D5">
        <w:t xml:space="preserve">uard </w:t>
      </w:r>
      <w:r w:rsidR="00A62397">
        <w:t>l</w:t>
      </w:r>
      <w:r w:rsidRPr="002362D5">
        <w:t>ights across the taxiway</w:t>
      </w:r>
      <w:r w:rsidR="005C33E4">
        <w:t xml:space="preserve"> </w:t>
      </w:r>
      <w:r w:rsidR="003F1BB6">
        <w:t>(</w:t>
      </w:r>
      <w:r w:rsidR="003F1BB6" w:rsidRPr="003F1BB6">
        <w:rPr>
          <w:b/>
          <w:i/>
        </w:rPr>
        <w:t>Configuration B</w:t>
      </w:r>
      <w:r w:rsidR="003F1BB6">
        <w:t>)</w:t>
      </w:r>
      <w:r w:rsidRPr="002362D5">
        <w:t>.</w:t>
      </w:r>
    </w:p>
    <w:p w14:paraId="462C9484" w14:textId="77777777" w:rsidR="00CE478F" w:rsidRPr="002362D5" w:rsidRDefault="00CE478F" w:rsidP="00CE478F">
      <w:pPr>
        <w:pStyle w:val="LDClause"/>
      </w:pPr>
      <w:r>
        <w:tab/>
      </w:r>
      <w:r w:rsidR="00D91BAA">
        <w:t>(</w:t>
      </w:r>
      <w:r>
        <w:t>2</w:t>
      </w:r>
      <w:r w:rsidR="00D91BAA">
        <w:t>)</w:t>
      </w:r>
      <w:r>
        <w:tab/>
      </w:r>
      <w:r w:rsidRPr="002362D5">
        <w:t xml:space="preserve">Both elevated and in-pavement </w:t>
      </w:r>
      <w:r w:rsidR="00A62397">
        <w:t>r</w:t>
      </w:r>
      <w:r w:rsidRPr="002362D5">
        <w:t xml:space="preserve">unway </w:t>
      </w:r>
      <w:r w:rsidR="00A62397">
        <w:t>g</w:t>
      </w:r>
      <w:r w:rsidRPr="002362D5">
        <w:t xml:space="preserve">uard </w:t>
      </w:r>
      <w:r w:rsidR="00A62397">
        <w:t>l</w:t>
      </w:r>
      <w:r w:rsidRPr="002362D5">
        <w:t xml:space="preserve">ights must be used together </w:t>
      </w:r>
      <w:r>
        <w:t xml:space="preserve">when </w:t>
      </w:r>
      <w:r w:rsidR="001C335C">
        <w:t>increased conspicuity</w:t>
      </w:r>
      <w:r w:rsidR="005C33E4" w:rsidRPr="002362D5">
        <w:t xml:space="preserve"> </w:t>
      </w:r>
      <w:r w:rsidRPr="002362D5">
        <w:t xml:space="preserve">of the taxiway/runway intersection is </w:t>
      </w:r>
      <w:r>
        <w:t>required</w:t>
      </w:r>
      <w:r w:rsidRPr="002362D5">
        <w:t>, for example</w:t>
      </w:r>
      <w:r w:rsidR="00A62397">
        <w:t>:</w:t>
      </w:r>
    </w:p>
    <w:p w14:paraId="374A7035" w14:textId="77777777" w:rsidR="00CE478F" w:rsidRPr="002362D5" w:rsidRDefault="00CE478F" w:rsidP="00CE478F">
      <w:pPr>
        <w:pStyle w:val="LDP1a"/>
      </w:pPr>
      <w:r>
        <w:t>(a)</w:t>
      </w:r>
      <w:r>
        <w:tab/>
        <w:t xml:space="preserve">if </w:t>
      </w:r>
      <w:r w:rsidRPr="002362D5">
        <w:t>holding position markings do not extend straight across the taxiway; or</w:t>
      </w:r>
    </w:p>
    <w:p w14:paraId="3DBF7C71" w14:textId="77777777" w:rsidR="00CE478F" w:rsidRPr="002362D5" w:rsidRDefault="00CE478F" w:rsidP="00CE478F">
      <w:pPr>
        <w:pStyle w:val="LDP1a"/>
      </w:pPr>
      <w:r>
        <w:t>(b)</w:t>
      </w:r>
      <w:r>
        <w:tab/>
      </w:r>
      <w:r w:rsidRPr="002362D5">
        <w:t>on a wide taxiway</w:t>
      </w:r>
      <w:r w:rsidR="00A62397">
        <w:t>,</w:t>
      </w:r>
      <w:r w:rsidRPr="002362D5">
        <w:t xml:space="preserve"> </w:t>
      </w:r>
      <w:r>
        <w:t xml:space="preserve">if </w:t>
      </w:r>
      <w:r w:rsidRPr="002362D5">
        <w:t xml:space="preserve">elevated lights on both sides of the taxiway are </w:t>
      </w:r>
      <w:r w:rsidR="009D053E">
        <w:t xml:space="preserve">not </w:t>
      </w:r>
      <w:r w:rsidRPr="002362D5">
        <w:t>within the normal field of view of a pilot approaching the runway guard lights.</w:t>
      </w:r>
    </w:p>
    <w:p w14:paraId="7615D70F" w14:textId="77777777" w:rsidR="00A62397" w:rsidRDefault="00CE478F" w:rsidP="00CE478F">
      <w:pPr>
        <w:pStyle w:val="LDClause"/>
      </w:pPr>
      <w:r>
        <w:tab/>
      </w:r>
      <w:r w:rsidR="00D91BAA">
        <w:t>(3)</w:t>
      </w:r>
      <w:r>
        <w:tab/>
      </w:r>
      <w:r w:rsidRPr="002362D5">
        <w:t>Elevated runway guard lights must be located</w:t>
      </w:r>
      <w:r w:rsidR="00A62397">
        <w:t>:</w:t>
      </w:r>
    </w:p>
    <w:p w14:paraId="3EE85CC0" w14:textId="77777777" w:rsidR="00A62397" w:rsidRDefault="00A62397" w:rsidP="00A62397">
      <w:pPr>
        <w:pStyle w:val="LDP1a"/>
      </w:pPr>
      <w:r>
        <w:t>(a)</w:t>
      </w:r>
      <w:r>
        <w:tab/>
      </w:r>
      <w:r w:rsidR="00CE478F" w:rsidRPr="002362D5">
        <w:t xml:space="preserve">on both sides of the taxiway at the runway holding position closest to the runway, </w:t>
      </w:r>
      <w:r w:rsidR="00CE478F">
        <w:t>and</w:t>
      </w:r>
    </w:p>
    <w:p w14:paraId="733B06CA" w14:textId="77777777" w:rsidR="00CE478F" w:rsidRPr="002362D5" w:rsidRDefault="00A62397" w:rsidP="00A62397">
      <w:pPr>
        <w:pStyle w:val="LDP1a"/>
      </w:pPr>
      <w:r>
        <w:t>(b)</w:t>
      </w:r>
      <w:r>
        <w:tab/>
      </w:r>
      <w:r w:rsidR="00CE478F" w:rsidRPr="002362D5">
        <w:t xml:space="preserve">equidistant from the taxiway </w:t>
      </w:r>
      <w:r w:rsidR="004439CE">
        <w:t>centreline</w:t>
      </w:r>
      <w:r w:rsidR="00CE478F" w:rsidRPr="002362D5">
        <w:t>; and</w:t>
      </w:r>
    </w:p>
    <w:p w14:paraId="3A8079CE" w14:textId="77777777" w:rsidR="00CE478F" w:rsidRPr="002362D5" w:rsidRDefault="00A62397" w:rsidP="00A62397">
      <w:pPr>
        <w:pStyle w:val="LDP1a"/>
      </w:pPr>
      <w:r>
        <w:t>(c)</w:t>
      </w:r>
      <w:r>
        <w:tab/>
      </w:r>
      <w:r w:rsidR="00CE478F" w:rsidRPr="002362D5">
        <w:t>not less than 3 m, and not more than 5 m, outside the edge of the taxiway.</w:t>
      </w:r>
    </w:p>
    <w:p w14:paraId="6DCDA894" w14:textId="77777777" w:rsidR="0064158B" w:rsidRDefault="00CE478F" w:rsidP="00CE478F">
      <w:pPr>
        <w:pStyle w:val="LDClause"/>
      </w:pPr>
      <w:r>
        <w:tab/>
      </w:r>
      <w:r w:rsidR="001F4934">
        <w:t>(4)</w:t>
      </w:r>
      <w:r>
        <w:tab/>
      </w:r>
      <w:r w:rsidRPr="002362D5">
        <w:t>In-pavement runway guard lights must be located</w:t>
      </w:r>
      <w:r w:rsidR="0064158B">
        <w:t>:</w:t>
      </w:r>
    </w:p>
    <w:p w14:paraId="05C92051" w14:textId="77777777" w:rsidR="0064158B" w:rsidRDefault="0064158B" w:rsidP="0064158B">
      <w:pPr>
        <w:pStyle w:val="LDP1a"/>
      </w:pPr>
      <w:r>
        <w:t>(a)</w:t>
      </w:r>
      <w:r>
        <w:tab/>
      </w:r>
      <w:r w:rsidR="00CE478F" w:rsidRPr="002362D5">
        <w:t>across the entire taxiway, including fillets</w:t>
      </w:r>
      <w:r w:rsidR="00CE478F">
        <w:t xml:space="preserve"> and</w:t>
      </w:r>
      <w:r w:rsidR="00CE478F" w:rsidRPr="002362D5">
        <w:t xml:space="preserve"> holding bays</w:t>
      </w:r>
      <w:r>
        <w:t>; and</w:t>
      </w:r>
    </w:p>
    <w:p w14:paraId="0FE9824B" w14:textId="77777777" w:rsidR="0064158B" w:rsidRDefault="0064158B" w:rsidP="0064158B">
      <w:pPr>
        <w:pStyle w:val="LDP1a"/>
      </w:pPr>
      <w:r>
        <w:t>(b)</w:t>
      </w:r>
      <w:r>
        <w:tab/>
      </w:r>
      <w:r w:rsidR="00CE478F" w:rsidRPr="002362D5">
        <w:t>at the runway holding position closest to the runway</w:t>
      </w:r>
      <w:r>
        <w:t>;</w:t>
      </w:r>
      <w:r w:rsidR="00CE478F" w:rsidRPr="002362D5">
        <w:t xml:space="preserve"> </w:t>
      </w:r>
      <w:r w:rsidR="00CE478F">
        <w:t>and</w:t>
      </w:r>
    </w:p>
    <w:p w14:paraId="0C3839F0" w14:textId="77777777" w:rsidR="00CE478F" w:rsidRPr="002362D5" w:rsidRDefault="0064158B" w:rsidP="0064158B">
      <w:pPr>
        <w:pStyle w:val="LDP1a"/>
      </w:pPr>
      <w:r>
        <w:t>(c)</w:t>
      </w:r>
      <w:r>
        <w:tab/>
      </w:r>
      <w:r w:rsidR="00CE478F" w:rsidRPr="002362D5">
        <w:t>with the lights spaced at uniform intervals of 3 m.</w:t>
      </w:r>
    </w:p>
    <w:p w14:paraId="641352A0" w14:textId="77777777" w:rsidR="00CE478F" w:rsidRPr="00442FF2" w:rsidRDefault="00924300" w:rsidP="00D31C8E">
      <w:pPr>
        <w:pStyle w:val="139-Section"/>
      </w:pPr>
      <w:bookmarkStart w:id="3371" w:name="_Toc488152387"/>
      <w:bookmarkStart w:id="3372" w:name="_Toc488155145"/>
      <w:bookmarkStart w:id="3373" w:name="_Toc488156351"/>
      <w:bookmarkStart w:id="3374" w:name="_Toc159500633"/>
      <w:r>
        <w:t>9.</w:t>
      </w:r>
      <w:r w:rsidR="004C7101">
        <w:t>100</w:t>
      </w:r>
      <w:r w:rsidR="00CE478F" w:rsidRPr="00442FF2">
        <w:tab/>
        <w:t xml:space="preserve">Characteristics of </w:t>
      </w:r>
      <w:r w:rsidR="00CE478F">
        <w:t>r</w:t>
      </w:r>
      <w:r w:rsidR="00CE478F" w:rsidRPr="00442FF2">
        <w:t xml:space="preserve">unway </w:t>
      </w:r>
      <w:r w:rsidR="00CE478F">
        <w:t>g</w:t>
      </w:r>
      <w:r w:rsidR="00CE478F" w:rsidRPr="00442FF2">
        <w:t xml:space="preserve">uard </w:t>
      </w:r>
      <w:r w:rsidR="00CE478F">
        <w:t>l</w:t>
      </w:r>
      <w:r w:rsidR="00CE478F" w:rsidRPr="00442FF2">
        <w:t>ights</w:t>
      </w:r>
      <w:bookmarkEnd w:id="3371"/>
      <w:bookmarkEnd w:id="3372"/>
      <w:bookmarkEnd w:id="3373"/>
      <w:bookmarkEnd w:id="3374"/>
    </w:p>
    <w:p w14:paraId="5455A4EE" w14:textId="77777777" w:rsidR="00CE478F" w:rsidRPr="002E4E60" w:rsidRDefault="00CE478F" w:rsidP="00CE478F">
      <w:pPr>
        <w:pStyle w:val="LDClause"/>
      </w:pPr>
      <w:r>
        <w:tab/>
      </w:r>
      <w:r w:rsidR="001F4934">
        <w:t>(</w:t>
      </w:r>
      <w:r>
        <w:t>1</w:t>
      </w:r>
      <w:r w:rsidR="001F4934">
        <w:t>)</w:t>
      </w:r>
      <w:r>
        <w:tab/>
        <w:t xml:space="preserve">Configuration A </w:t>
      </w:r>
      <w:r w:rsidRPr="002E4E60">
        <w:t xml:space="preserve">runway guard lights must consist of </w:t>
      </w:r>
      <w:r w:rsidR="003F1BB6">
        <w:t>a</w:t>
      </w:r>
      <w:r w:rsidRPr="002E4E60">
        <w:t xml:space="preserve"> pair of elevated lights showing yellow on each side of the taxiway.</w:t>
      </w:r>
    </w:p>
    <w:p w14:paraId="74A5325F" w14:textId="77777777" w:rsidR="00CE478F" w:rsidRPr="002E4E60" w:rsidRDefault="00CE478F" w:rsidP="00CE478F">
      <w:pPr>
        <w:pStyle w:val="LDClause"/>
      </w:pPr>
      <w:r>
        <w:tab/>
      </w:r>
      <w:r w:rsidR="001F4934">
        <w:t>(</w:t>
      </w:r>
      <w:r>
        <w:t>2</w:t>
      </w:r>
      <w:r w:rsidR="001F4934">
        <w:t>)</w:t>
      </w:r>
      <w:r>
        <w:tab/>
        <w:t xml:space="preserve">Configuration B </w:t>
      </w:r>
      <w:r w:rsidRPr="002E4E60">
        <w:t>runway guard lights must consist of inset lights showing yellow</w:t>
      </w:r>
      <w:r>
        <w:t xml:space="preserve"> across the taxiway</w:t>
      </w:r>
      <w:r w:rsidRPr="002E4E60">
        <w:t xml:space="preserve">. </w:t>
      </w:r>
    </w:p>
    <w:p w14:paraId="008A66A5" w14:textId="77777777" w:rsidR="00CE478F" w:rsidRPr="002E4E60" w:rsidRDefault="00CE478F" w:rsidP="00CE478F">
      <w:pPr>
        <w:pStyle w:val="LDClause"/>
      </w:pPr>
      <w:r>
        <w:tab/>
      </w:r>
      <w:r w:rsidR="001F4934">
        <w:t>(</w:t>
      </w:r>
      <w:r>
        <w:t>3</w:t>
      </w:r>
      <w:r w:rsidR="001F4934">
        <w:t>)</w:t>
      </w:r>
      <w:r>
        <w:tab/>
      </w:r>
      <w:r w:rsidRPr="002E4E60">
        <w:t>The performance of Configuration A runway guard lights must comply with the following</w:t>
      </w:r>
      <w:r>
        <w:t xml:space="preserve"> requirements</w:t>
      </w:r>
      <w:r w:rsidRPr="002E4E60">
        <w:t xml:space="preserve">: </w:t>
      </w:r>
    </w:p>
    <w:p w14:paraId="58906C6E" w14:textId="77777777" w:rsidR="00CE478F" w:rsidRPr="002E4E60" w:rsidRDefault="00CE478F" w:rsidP="00CE478F">
      <w:pPr>
        <w:pStyle w:val="LDP1a"/>
      </w:pPr>
      <w:r>
        <w:t>(a)</w:t>
      </w:r>
      <w:r>
        <w:tab/>
      </w:r>
      <w:r w:rsidRPr="002E4E60">
        <w:t xml:space="preserve">the lights in each pair </w:t>
      </w:r>
      <w:r>
        <w:t>must</w:t>
      </w:r>
      <w:r w:rsidRPr="002E4E60">
        <w:t xml:space="preserve"> be illuminated alternately at between 30 and 60 flashes per </w:t>
      </w:r>
      <w:r>
        <w:t xml:space="preserve">light per </w:t>
      </w:r>
      <w:r w:rsidRPr="002E4E60">
        <w:t>minute;</w:t>
      </w:r>
    </w:p>
    <w:p w14:paraId="379CA369" w14:textId="77777777" w:rsidR="00CE478F" w:rsidRPr="002E4E60" w:rsidRDefault="00CE478F" w:rsidP="00CE478F">
      <w:pPr>
        <w:pStyle w:val="LDP1a"/>
      </w:pPr>
      <w:r>
        <w:t>(b)</w:t>
      </w:r>
      <w:r>
        <w:tab/>
      </w:r>
      <w:r w:rsidRPr="002E4E60">
        <w:t xml:space="preserve">the light suppression and illumination periods of each light in a pair </w:t>
      </w:r>
      <w:r>
        <w:t xml:space="preserve">must, if </w:t>
      </w:r>
      <w:r w:rsidRPr="002E4E60">
        <w:t>possible</w:t>
      </w:r>
      <w:r>
        <w:t>,</w:t>
      </w:r>
      <w:r w:rsidRPr="002E4E60">
        <w:t xml:space="preserve"> be of equal and opposite duration;</w:t>
      </w:r>
    </w:p>
    <w:p w14:paraId="0F35C438" w14:textId="77777777" w:rsidR="00CE478F" w:rsidRPr="002E4E60" w:rsidRDefault="00CE478F" w:rsidP="00CE478F">
      <w:pPr>
        <w:pStyle w:val="LDP1a"/>
      </w:pPr>
      <w:r>
        <w:lastRenderedPageBreak/>
        <w:t>(c)</w:t>
      </w:r>
      <w:r>
        <w:tab/>
      </w:r>
      <w:r w:rsidRPr="002E4E60">
        <w:t xml:space="preserve">the light beams </w:t>
      </w:r>
      <w:r>
        <w:t>must</w:t>
      </w:r>
      <w:r w:rsidRPr="002E4E60">
        <w:t xml:space="preserve"> to be unidirectional and aimed so that the beam centres cross the taxiway </w:t>
      </w:r>
      <w:r w:rsidR="004439CE">
        <w:t>centreline</w:t>
      </w:r>
      <w:r w:rsidRPr="002E4E60">
        <w:t xml:space="preserve"> at a point 60 m </w:t>
      </w:r>
      <w:r>
        <w:t>before</w:t>
      </w:r>
      <w:r w:rsidRPr="002E4E60">
        <w:t xml:space="preserve"> the runway holding position;</w:t>
      </w:r>
    </w:p>
    <w:p w14:paraId="1CB5605A" w14:textId="77777777" w:rsidR="00CE478F" w:rsidRDefault="00CE478F" w:rsidP="00CE478F">
      <w:pPr>
        <w:pStyle w:val="LDP1a"/>
      </w:pPr>
      <w:r>
        <w:t>(d)</w:t>
      </w:r>
      <w:r>
        <w:tab/>
      </w:r>
      <w:r w:rsidRPr="002E4E60">
        <w:t xml:space="preserve">the effective intensity of the yellow light and beam spread </w:t>
      </w:r>
      <w:r>
        <w:t>must</w:t>
      </w:r>
      <w:r w:rsidRPr="002E4E60">
        <w:t xml:space="preserve"> be </w:t>
      </w:r>
      <w:r w:rsidR="00484E44">
        <w:t>the same as that in</w:t>
      </w:r>
      <w:r w:rsidRPr="002E4E60">
        <w:t xml:space="preserve"> the specifications in </w:t>
      </w:r>
      <w:r w:rsidR="00914AEC">
        <w:t xml:space="preserve">Figure </w:t>
      </w:r>
      <w:r w:rsidR="00C32315">
        <w:t>9.11</w:t>
      </w:r>
      <w:r w:rsidR="00E512D0">
        <w:t>1</w:t>
      </w:r>
      <w:r w:rsidR="007C600D">
        <w:t xml:space="preserve"> </w:t>
      </w:r>
      <w:r w:rsidR="00B21CB8">
        <w:t>(</w:t>
      </w:r>
      <w:r w:rsidRPr="00CD19FA">
        <w:t>6</w:t>
      </w:r>
      <w:r w:rsidR="001F4934">
        <w:t>)</w:t>
      </w:r>
      <w:r w:rsidRPr="00CD19FA">
        <w:t>.</w:t>
      </w:r>
    </w:p>
    <w:p w14:paraId="753E2586" w14:textId="77777777" w:rsidR="00CE478F" w:rsidRPr="002E4E60" w:rsidRDefault="00CE478F" w:rsidP="00CE478F">
      <w:pPr>
        <w:pStyle w:val="LDClause"/>
      </w:pPr>
      <w:r>
        <w:tab/>
      </w:r>
      <w:r w:rsidR="001F4934">
        <w:t>(</w:t>
      </w:r>
      <w:r>
        <w:t>4</w:t>
      </w:r>
      <w:r w:rsidR="001F4934">
        <w:t>)</w:t>
      </w:r>
      <w:r>
        <w:tab/>
      </w:r>
      <w:r w:rsidRPr="002E4E60">
        <w:t>The performance of Configuration B runway guard lights must comply with the following</w:t>
      </w:r>
      <w:r>
        <w:t xml:space="preserve"> requirements</w:t>
      </w:r>
      <w:r w:rsidRPr="002E4E60">
        <w:t>:</w:t>
      </w:r>
    </w:p>
    <w:p w14:paraId="6C3274CC" w14:textId="77777777" w:rsidR="00C075EC" w:rsidRDefault="00CE478F" w:rsidP="00CE478F">
      <w:pPr>
        <w:pStyle w:val="LDP1a"/>
      </w:pPr>
      <w:r>
        <w:t>(a)</w:t>
      </w:r>
      <w:r>
        <w:tab/>
      </w:r>
      <w:r w:rsidR="005F2B75">
        <w:t xml:space="preserve">the lights must illuminate as a single unit of lights but with </w:t>
      </w:r>
      <w:r w:rsidRPr="002E4E60">
        <w:t xml:space="preserve">adjacent lights </w:t>
      </w:r>
      <w:r w:rsidR="005F2B75">
        <w:t>flashing</w:t>
      </w:r>
      <w:r w:rsidR="00C075EC">
        <w:t xml:space="preserve"> </w:t>
      </w:r>
      <w:r w:rsidR="00C075EC" w:rsidRPr="002E4E60">
        <w:t>alternately</w:t>
      </w:r>
      <w:r w:rsidR="00C075EC">
        <w:t xml:space="preserve"> at </w:t>
      </w:r>
      <w:r w:rsidRPr="002E4E60">
        <w:t>between 30 and 60 flashes per minute</w:t>
      </w:r>
      <w:r w:rsidR="00C075EC">
        <w:t>;</w:t>
      </w:r>
    </w:p>
    <w:p w14:paraId="66B79E55" w14:textId="77777777" w:rsidR="00CE478F" w:rsidRDefault="00C075EC" w:rsidP="00CE478F">
      <w:pPr>
        <w:pStyle w:val="LDP1a"/>
      </w:pPr>
      <w:r>
        <w:t>(b)</w:t>
      </w:r>
      <w:r>
        <w:tab/>
      </w:r>
      <w:r w:rsidR="00CE478F" w:rsidRPr="002E4E60">
        <w:t>the light suppression and illumination periods</w:t>
      </w:r>
      <w:r>
        <w:t xml:space="preserve"> of each light</w:t>
      </w:r>
      <w:r w:rsidR="00CE478F" w:rsidRPr="002E4E60">
        <w:t xml:space="preserve"> </w:t>
      </w:r>
      <w:r w:rsidR="00CE478F">
        <w:t xml:space="preserve">must, if </w:t>
      </w:r>
      <w:r w:rsidR="00CE478F" w:rsidRPr="002E4E60">
        <w:t>possible</w:t>
      </w:r>
      <w:r w:rsidR="00CE478F">
        <w:t>,</w:t>
      </w:r>
      <w:r w:rsidR="00CE478F" w:rsidRPr="002E4E60">
        <w:t xml:space="preserve"> be</w:t>
      </w:r>
      <w:r>
        <w:t xml:space="preserve"> of </w:t>
      </w:r>
      <w:r w:rsidR="00CE478F" w:rsidRPr="002E4E60">
        <w:t>equal and opposite</w:t>
      </w:r>
      <w:r>
        <w:t xml:space="preserve"> duration</w:t>
      </w:r>
      <w:r w:rsidR="00CE478F" w:rsidRPr="002E4E60">
        <w:t>;</w:t>
      </w:r>
    </w:p>
    <w:p w14:paraId="2D421632" w14:textId="77777777" w:rsidR="00CE478F" w:rsidRPr="002E4E60" w:rsidRDefault="00CE478F" w:rsidP="00CE478F">
      <w:pPr>
        <w:pStyle w:val="LDP1a"/>
      </w:pPr>
      <w:r>
        <w:t>(</w:t>
      </w:r>
      <w:r w:rsidR="005F2B75">
        <w:t>c</w:t>
      </w:r>
      <w:r>
        <w:t>)</w:t>
      </w:r>
      <w:r>
        <w:tab/>
      </w:r>
      <w:r w:rsidRPr="002E4E60">
        <w:t>the light beam</w:t>
      </w:r>
      <w:r w:rsidR="00C075EC">
        <w:t>s</w:t>
      </w:r>
      <w:r w:rsidRPr="002E4E60">
        <w:t xml:space="preserve"> </w:t>
      </w:r>
      <w:r>
        <w:t>must</w:t>
      </w:r>
      <w:r w:rsidRPr="002E4E60">
        <w:t xml:space="preserve"> be unidirectional and aligned so as to be visible to the pilot of an aeroplane tax</w:t>
      </w:r>
      <w:r>
        <w:t>i</w:t>
      </w:r>
      <w:r w:rsidRPr="002E4E60">
        <w:t>ing to the holding position</w:t>
      </w:r>
      <w:r>
        <w:t>;</w:t>
      </w:r>
    </w:p>
    <w:p w14:paraId="5B5A448B" w14:textId="77777777" w:rsidR="00CE478F" w:rsidRPr="002E4E60" w:rsidRDefault="00CE478F" w:rsidP="00CE478F">
      <w:pPr>
        <w:pStyle w:val="LDP1a"/>
      </w:pPr>
      <w:r>
        <w:t>(</w:t>
      </w:r>
      <w:r w:rsidR="005F2B75">
        <w:t>d</w:t>
      </w:r>
      <w:r>
        <w:t>)</w:t>
      </w:r>
      <w:r>
        <w:tab/>
      </w:r>
      <w:r w:rsidRPr="002E4E60">
        <w:t xml:space="preserve">the effective intensity of the yellow beam and beam spread </w:t>
      </w:r>
      <w:r>
        <w:t>must</w:t>
      </w:r>
      <w:r w:rsidRPr="002E4E60">
        <w:t xml:space="preserve"> be </w:t>
      </w:r>
      <w:r w:rsidR="00484E44">
        <w:t>the same as that in</w:t>
      </w:r>
      <w:r w:rsidRPr="002E4E60">
        <w:t xml:space="preserve"> the specifications in </w:t>
      </w:r>
      <w:r w:rsidR="00B122C5">
        <w:t xml:space="preserve">Figure </w:t>
      </w:r>
      <w:r w:rsidR="00C32315">
        <w:t>9.11</w:t>
      </w:r>
      <w:r w:rsidR="00076378">
        <w:t>1</w:t>
      </w:r>
      <w:r w:rsidR="00B122C5">
        <w:t xml:space="preserve"> (</w:t>
      </w:r>
      <w:r w:rsidR="00F079F9">
        <w:t>3</w:t>
      </w:r>
      <w:r w:rsidR="00B122C5">
        <w:t>)</w:t>
      </w:r>
      <w:r w:rsidR="00B122C5" w:rsidRPr="00CD19FA">
        <w:t>.</w:t>
      </w:r>
    </w:p>
    <w:p w14:paraId="3104742B" w14:textId="77777777" w:rsidR="00CE478F" w:rsidRPr="00303DD9" w:rsidRDefault="00924300" w:rsidP="00D31C8E">
      <w:pPr>
        <w:pStyle w:val="139-Section"/>
      </w:pPr>
      <w:bookmarkStart w:id="3375" w:name="_Toc488152388"/>
      <w:bookmarkStart w:id="3376" w:name="_Toc488155146"/>
      <w:bookmarkStart w:id="3377" w:name="_Toc488156352"/>
      <w:bookmarkStart w:id="3378" w:name="_Toc159500634"/>
      <w:r>
        <w:t>9.</w:t>
      </w:r>
      <w:r w:rsidR="005F5F19">
        <w:t>10</w:t>
      </w:r>
      <w:r w:rsidR="004C7101">
        <w:t>1</w:t>
      </w:r>
      <w:r w:rsidR="00CE478F" w:rsidRPr="00303DD9">
        <w:tab/>
        <w:t xml:space="preserve">Control of </w:t>
      </w:r>
      <w:r w:rsidR="00CE478F">
        <w:t>r</w:t>
      </w:r>
      <w:r w:rsidR="00CE478F" w:rsidRPr="00303DD9">
        <w:t xml:space="preserve">unway </w:t>
      </w:r>
      <w:r w:rsidR="00CE478F">
        <w:t>g</w:t>
      </w:r>
      <w:r w:rsidR="00CE478F" w:rsidRPr="00303DD9">
        <w:t xml:space="preserve">uard </w:t>
      </w:r>
      <w:r w:rsidR="00CE478F">
        <w:t>l</w:t>
      </w:r>
      <w:r w:rsidR="00CE478F" w:rsidRPr="00303DD9">
        <w:t>ights</w:t>
      </w:r>
      <w:bookmarkEnd w:id="3375"/>
      <w:bookmarkEnd w:id="3376"/>
      <w:bookmarkEnd w:id="3377"/>
      <w:bookmarkEnd w:id="3378"/>
    </w:p>
    <w:p w14:paraId="12E97023" w14:textId="77777777" w:rsidR="00CE478F" w:rsidRPr="00303DD9" w:rsidRDefault="00CE478F" w:rsidP="00CE478F">
      <w:pPr>
        <w:pStyle w:val="LDClause"/>
      </w:pPr>
      <w:r>
        <w:tab/>
      </w:r>
      <w:r>
        <w:tab/>
      </w:r>
      <w:r w:rsidR="005F2B75">
        <w:t>All r</w:t>
      </w:r>
      <w:r w:rsidRPr="00303DD9">
        <w:t>unway guard lights</w:t>
      </w:r>
      <w:r w:rsidR="005F2B75">
        <w:t xml:space="preserve"> for a runway</w:t>
      </w:r>
      <w:r w:rsidRPr="00303DD9">
        <w:t xml:space="preserve"> must be </w:t>
      </w:r>
      <w:r w:rsidR="005F2B75">
        <w:t xml:space="preserve">capable of being </w:t>
      </w:r>
      <w:r w:rsidRPr="00303DD9">
        <w:t xml:space="preserve">turned on when the runway is active, </w:t>
      </w:r>
      <w:r>
        <w:t xml:space="preserve">whether by </w:t>
      </w:r>
      <w:r w:rsidRPr="00303DD9">
        <w:t>day or night.</w:t>
      </w:r>
    </w:p>
    <w:p w14:paraId="207FB261" w14:textId="77777777" w:rsidR="00CE478F" w:rsidRPr="00303DD9" w:rsidRDefault="00924300" w:rsidP="00D31C8E">
      <w:pPr>
        <w:pStyle w:val="139-Section"/>
      </w:pPr>
      <w:bookmarkStart w:id="3379" w:name="_Toc488152389"/>
      <w:bookmarkStart w:id="3380" w:name="_Toc488155147"/>
      <w:bookmarkStart w:id="3381" w:name="_Toc488156353"/>
      <w:bookmarkStart w:id="3382" w:name="_Toc159500635"/>
      <w:r>
        <w:t>9.10</w:t>
      </w:r>
      <w:r w:rsidR="004C7101">
        <w:t>2</w:t>
      </w:r>
      <w:r w:rsidR="00CE478F" w:rsidRPr="00303DD9">
        <w:tab/>
        <w:t xml:space="preserve">Provision of </w:t>
      </w:r>
      <w:r w:rsidR="00CE478F">
        <w:t>i</w:t>
      </w:r>
      <w:r w:rsidR="00CE478F" w:rsidRPr="00303DD9">
        <w:t xml:space="preserve">ntermediate </w:t>
      </w:r>
      <w:r w:rsidR="00CE478F">
        <w:t>h</w:t>
      </w:r>
      <w:r w:rsidR="00CE478F" w:rsidRPr="00303DD9">
        <w:t xml:space="preserve">olding </w:t>
      </w:r>
      <w:r w:rsidR="00CE478F">
        <w:t>p</w:t>
      </w:r>
      <w:r w:rsidR="00CE478F" w:rsidRPr="00303DD9">
        <w:t xml:space="preserve">osition </w:t>
      </w:r>
      <w:r w:rsidR="00CE478F">
        <w:t>l</w:t>
      </w:r>
      <w:r w:rsidR="00CE478F" w:rsidRPr="00303DD9">
        <w:t>ights</w:t>
      </w:r>
      <w:bookmarkEnd w:id="3379"/>
      <w:bookmarkEnd w:id="3380"/>
      <w:bookmarkEnd w:id="3381"/>
      <w:bookmarkEnd w:id="3382"/>
    </w:p>
    <w:p w14:paraId="5DEAE789" w14:textId="77777777" w:rsidR="00CE478F" w:rsidRPr="00303DD9" w:rsidRDefault="00CE478F" w:rsidP="00CE478F">
      <w:pPr>
        <w:pStyle w:val="LDClause"/>
      </w:pPr>
      <w:r>
        <w:tab/>
      </w:r>
      <w:r>
        <w:tab/>
      </w:r>
      <w:r w:rsidRPr="00303DD9">
        <w:t>Intermediate holding position lights must be provided at the following locations:</w:t>
      </w:r>
    </w:p>
    <w:p w14:paraId="17C16ABC" w14:textId="77777777" w:rsidR="00CE478F" w:rsidRPr="00303DD9" w:rsidRDefault="00CE478F" w:rsidP="00CE478F">
      <w:pPr>
        <w:pStyle w:val="LDP1a"/>
      </w:pPr>
      <w:r>
        <w:t>(a)</w:t>
      </w:r>
      <w:r>
        <w:tab/>
      </w:r>
      <w:r w:rsidR="008C75A8">
        <w:t>if</w:t>
      </w:r>
      <w:r w:rsidR="008C75A8" w:rsidRPr="00303DD9">
        <w:t xml:space="preserve"> runway guard lights or stop bars are not provided</w:t>
      </w:r>
      <w:r w:rsidR="008C75A8">
        <w:t xml:space="preserve"> —</w:t>
      </w:r>
      <w:r w:rsidR="008C75A8" w:rsidRPr="00303DD9">
        <w:t xml:space="preserve"> </w:t>
      </w:r>
      <w:r w:rsidRPr="00303DD9">
        <w:t>the runway holding position on a taxiway serving a runway equipped for night use</w:t>
      </w:r>
      <w:r w:rsidR="008C75A8">
        <w:t>;</w:t>
      </w:r>
      <w:r w:rsidR="005F2B75">
        <w:t> </w:t>
      </w:r>
    </w:p>
    <w:p w14:paraId="72285A5A" w14:textId="77777777" w:rsidR="00CE478F" w:rsidRPr="00303DD9" w:rsidRDefault="00CE478F" w:rsidP="00CE478F">
      <w:pPr>
        <w:pStyle w:val="LDP1a"/>
      </w:pPr>
      <w:r>
        <w:t>(b)</w:t>
      </w:r>
      <w:r>
        <w:tab/>
      </w:r>
      <w:r w:rsidR="008C75A8">
        <w:t xml:space="preserve">if </w:t>
      </w:r>
      <w:r w:rsidR="008C75A8" w:rsidRPr="00303DD9">
        <w:t>the holding bay is intended to be used at night</w:t>
      </w:r>
      <w:r w:rsidR="008C75A8">
        <w:t>—</w:t>
      </w:r>
      <w:r w:rsidR="008C75A8" w:rsidRPr="00303DD9">
        <w:t xml:space="preserve"> </w:t>
      </w:r>
      <w:r w:rsidRPr="00303DD9">
        <w:t>the holding position of a holding bay</w:t>
      </w:r>
      <w:r w:rsidR="008C75A8">
        <w:t>;</w:t>
      </w:r>
      <w:r w:rsidR="005F2B75">
        <w:t> </w:t>
      </w:r>
    </w:p>
    <w:p w14:paraId="111F2768" w14:textId="77777777" w:rsidR="007E1EB3" w:rsidRDefault="00CE478F" w:rsidP="00CE478F">
      <w:pPr>
        <w:pStyle w:val="LDP1a"/>
      </w:pPr>
      <w:r>
        <w:t>(c)</w:t>
      </w:r>
      <w:r>
        <w:tab/>
      </w:r>
      <w:r w:rsidRPr="00303DD9">
        <w:t>taxiway/taxiway intersections</w:t>
      </w:r>
      <w:r w:rsidR="007E1EB3">
        <w:t xml:space="preserve"> if:</w:t>
      </w:r>
    </w:p>
    <w:p w14:paraId="73378C3B" w14:textId="77777777" w:rsidR="006664E1" w:rsidRDefault="006664E1" w:rsidP="006664E1">
      <w:pPr>
        <w:pStyle w:val="P2"/>
      </w:pPr>
      <w:r>
        <w:tab/>
        <w:t>(i)</w:t>
      </w:r>
      <w:r>
        <w:tab/>
        <w:t>the intersection is intended for use in RVR conditions less than 350</w:t>
      </w:r>
      <w:r w:rsidR="00B861B7">
        <w:t xml:space="preserve"> </w:t>
      </w:r>
      <w:r>
        <w:t>m; and</w:t>
      </w:r>
    </w:p>
    <w:p w14:paraId="350BB044" w14:textId="77777777" w:rsidR="00CE478F" w:rsidRPr="00303DD9" w:rsidRDefault="006664E1" w:rsidP="006664E1">
      <w:pPr>
        <w:pStyle w:val="P2"/>
      </w:pPr>
      <w:r>
        <w:tab/>
        <w:t>(ii)</w:t>
      </w:r>
      <w:r>
        <w:tab/>
      </w:r>
      <w:r w:rsidR="00CE478F" w:rsidRPr="00303DD9">
        <w:t>it is necessary to identify the aircraft holding position;</w:t>
      </w:r>
    </w:p>
    <w:p w14:paraId="1C75EBDC" w14:textId="77777777" w:rsidR="00CE478F" w:rsidRDefault="00CE478F" w:rsidP="00CE478F">
      <w:pPr>
        <w:pStyle w:val="LDP1a"/>
      </w:pPr>
      <w:r>
        <w:t>(d)</w:t>
      </w:r>
      <w:r>
        <w:tab/>
      </w:r>
      <w:r w:rsidRPr="00303DD9">
        <w:t>a designated intermediate holding position on a taxiway intended</w:t>
      </w:r>
      <w:r w:rsidR="005F2B75">
        <w:t xml:space="preserve"> for night use</w:t>
      </w:r>
      <w:r w:rsidRPr="00303DD9">
        <w:t>.</w:t>
      </w:r>
    </w:p>
    <w:p w14:paraId="72E61183" w14:textId="77777777" w:rsidR="00CE478F" w:rsidRPr="00303DD9" w:rsidRDefault="00CE478F" w:rsidP="00004F42">
      <w:pPr>
        <w:pStyle w:val="LDNote"/>
      </w:pPr>
      <w:r w:rsidRPr="00004F42">
        <w:rPr>
          <w:i/>
        </w:rPr>
        <w:t>Note</w:t>
      </w:r>
      <w:r w:rsidR="00004F42">
        <w:t>   </w:t>
      </w:r>
      <w:r w:rsidRPr="00303DD9">
        <w:t xml:space="preserve">Provision of intermediate holding position lights for </w:t>
      </w:r>
      <w:r w:rsidR="008C75A8">
        <w:t>sub</w:t>
      </w:r>
      <w:r w:rsidR="005F2B75">
        <w:t xml:space="preserve">paragraph </w:t>
      </w:r>
      <w:r w:rsidRPr="00303DD9">
        <w:t>(c)</w:t>
      </w:r>
      <w:r w:rsidR="00614A03">
        <w:t xml:space="preserve"> (ii)</w:t>
      </w:r>
      <w:r w:rsidRPr="00303DD9">
        <w:t xml:space="preserve"> and</w:t>
      </w:r>
      <w:r w:rsidR="00F66653">
        <w:t xml:space="preserve"> paragraph</w:t>
      </w:r>
      <w:r w:rsidRPr="00303DD9">
        <w:t xml:space="preserve"> (d) is based on local </w:t>
      </w:r>
      <w:r w:rsidR="00B4687D">
        <w:t>ATC</w:t>
      </w:r>
      <w:r w:rsidRPr="00303DD9">
        <w:t xml:space="preserve"> </w:t>
      </w:r>
      <w:r w:rsidR="00F66653" w:rsidRPr="00303DD9">
        <w:t>procedur</w:t>
      </w:r>
      <w:r w:rsidR="00F66653">
        <w:t>al</w:t>
      </w:r>
      <w:r w:rsidR="00F66653" w:rsidRPr="00303DD9">
        <w:t xml:space="preserve"> </w:t>
      </w:r>
      <w:r w:rsidRPr="00303DD9">
        <w:t>requirements.</w:t>
      </w:r>
    </w:p>
    <w:p w14:paraId="7F3AD070" w14:textId="77777777" w:rsidR="00CE478F" w:rsidRPr="00D95DBF" w:rsidRDefault="00924300" w:rsidP="00FD6E85">
      <w:pPr>
        <w:pStyle w:val="139-Section"/>
      </w:pPr>
      <w:bookmarkStart w:id="3383" w:name="_Toc488152390"/>
      <w:bookmarkStart w:id="3384" w:name="_Toc488155148"/>
      <w:bookmarkStart w:id="3385" w:name="_Toc488156354"/>
      <w:bookmarkStart w:id="3386" w:name="_Toc159500636"/>
      <w:r>
        <w:t>9.10</w:t>
      </w:r>
      <w:r w:rsidR="004C7101">
        <w:t>3</w:t>
      </w:r>
      <w:r w:rsidR="00CE478F" w:rsidRPr="00D95DBF">
        <w:tab/>
        <w:t xml:space="preserve">Pattern and </w:t>
      </w:r>
      <w:r w:rsidR="00CE478F">
        <w:t>l</w:t>
      </w:r>
      <w:r w:rsidR="00CE478F" w:rsidRPr="00D95DBF">
        <w:t xml:space="preserve">ocation of </w:t>
      </w:r>
      <w:r w:rsidR="00CE478F">
        <w:t>i</w:t>
      </w:r>
      <w:r w:rsidR="00CE478F" w:rsidRPr="00D95DBF">
        <w:t xml:space="preserve">ntermediate </w:t>
      </w:r>
      <w:r w:rsidR="00CE478F">
        <w:t>h</w:t>
      </w:r>
      <w:r w:rsidR="00CE478F" w:rsidRPr="00D95DBF">
        <w:t xml:space="preserve">olding </w:t>
      </w:r>
      <w:r w:rsidR="00CE478F">
        <w:t>p</w:t>
      </w:r>
      <w:r w:rsidR="00CE478F" w:rsidRPr="00D95DBF">
        <w:t xml:space="preserve">osition </w:t>
      </w:r>
      <w:r w:rsidR="00CE478F">
        <w:t>l</w:t>
      </w:r>
      <w:r w:rsidR="00CE478F" w:rsidRPr="00D95DBF">
        <w:t>ights</w:t>
      </w:r>
      <w:bookmarkEnd w:id="3383"/>
      <w:bookmarkEnd w:id="3384"/>
      <w:bookmarkEnd w:id="3385"/>
      <w:bookmarkEnd w:id="3386"/>
    </w:p>
    <w:p w14:paraId="0E5B50A7" w14:textId="77777777" w:rsidR="00CE478F" w:rsidRDefault="00CE478F" w:rsidP="00FD6E85">
      <w:pPr>
        <w:pStyle w:val="LDClause"/>
        <w:keepNext/>
      </w:pPr>
      <w:r>
        <w:tab/>
      </w:r>
      <w:r w:rsidR="001F4934">
        <w:t>(</w:t>
      </w:r>
      <w:r>
        <w:t>1</w:t>
      </w:r>
      <w:r w:rsidR="001F4934">
        <w:t>)</w:t>
      </w:r>
      <w:r>
        <w:tab/>
      </w:r>
      <w:r w:rsidRPr="00D95DBF">
        <w:t xml:space="preserve">On a taxiway equipped with </w:t>
      </w:r>
      <w:r w:rsidR="004439CE">
        <w:t>centreline</w:t>
      </w:r>
      <w:r w:rsidRPr="00D95DBF">
        <w:t xml:space="preserve"> lights, the intermediate holding position lights must</w:t>
      </w:r>
      <w:r>
        <w:t xml:space="preserve"> </w:t>
      </w:r>
      <w:r w:rsidRPr="00D95DBF">
        <w:t>consist of at least 3 lights</w:t>
      </w:r>
      <w:r>
        <w:t xml:space="preserve"> </w:t>
      </w:r>
      <w:r w:rsidR="00F66653">
        <w:t xml:space="preserve">that </w:t>
      </w:r>
      <w:r>
        <w:t>are:</w:t>
      </w:r>
    </w:p>
    <w:p w14:paraId="6031C2CD" w14:textId="77777777" w:rsidR="00CE478F" w:rsidRDefault="00CE478F" w:rsidP="00CE478F">
      <w:pPr>
        <w:pStyle w:val="LDP1a"/>
      </w:pPr>
      <w:r>
        <w:t>(a)</w:t>
      </w:r>
      <w:r>
        <w:tab/>
      </w:r>
      <w:r w:rsidR="005F2B75">
        <w:t xml:space="preserve">inset, and </w:t>
      </w:r>
      <w:r w:rsidRPr="00D95DBF">
        <w:t>spaced 1.5 m apart</w:t>
      </w:r>
      <w:r>
        <w:t>; and</w:t>
      </w:r>
    </w:p>
    <w:p w14:paraId="700B0BC9" w14:textId="77777777" w:rsidR="00CE478F" w:rsidRDefault="00CE478F" w:rsidP="00CE478F">
      <w:pPr>
        <w:pStyle w:val="LDP1a"/>
      </w:pPr>
      <w:r>
        <w:t>(b)</w:t>
      </w:r>
      <w:r>
        <w:tab/>
      </w:r>
      <w:r w:rsidRPr="00D95DBF">
        <w:t xml:space="preserve">disposed symmetrically about, and at right angles to, the taxiway </w:t>
      </w:r>
      <w:r w:rsidR="004439CE">
        <w:t>centreline</w:t>
      </w:r>
      <w:r>
        <w:t>; and</w:t>
      </w:r>
    </w:p>
    <w:p w14:paraId="72D00BA3" w14:textId="77777777" w:rsidR="005F2B75" w:rsidRDefault="00CE478F" w:rsidP="00CE478F">
      <w:pPr>
        <w:pStyle w:val="LDP1a"/>
      </w:pPr>
      <w:r>
        <w:t>(c)</w:t>
      </w:r>
      <w:r>
        <w:tab/>
      </w:r>
      <w:r w:rsidRPr="00D95DBF">
        <w:t>located not more than 0.3 m before</w:t>
      </w:r>
      <w:r w:rsidR="00525651">
        <w:t xml:space="preserve"> whichever of the following is appropriate</w:t>
      </w:r>
      <w:r w:rsidR="00F66653">
        <w:t>,</w:t>
      </w:r>
      <w:r w:rsidR="00525651">
        <w:t xml:space="preserve"> depending on the required location of the intermediate holding position lights</w:t>
      </w:r>
      <w:r w:rsidR="005F2B75">
        <w:t>:</w:t>
      </w:r>
    </w:p>
    <w:p w14:paraId="325B6287" w14:textId="77777777" w:rsidR="005F2B75" w:rsidRDefault="005F2B75" w:rsidP="005F2B75">
      <w:pPr>
        <w:pStyle w:val="LDP2i"/>
      </w:pPr>
      <w:r>
        <w:tab/>
        <w:t>(i)</w:t>
      </w:r>
      <w:r>
        <w:tab/>
      </w:r>
      <w:r w:rsidR="00CE478F" w:rsidRPr="00D95DBF">
        <w:t>the intermediate holding position marking</w:t>
      </w:r>
      <w:r>
        <w:t>;</w:t>
      </w:r>
      <w:r w:rsidR="00525651">
        <w:t xml:space="preserve"> </w:t>
      </w:r>
    </w:p>
    <w:p w14:paraId="76DFA7B0" w14:textId="77777777" w:rsidR="005F2B75" w:rsidRDefault="005F2B75" w:rsidP="005F2B75">
      <w:pPr>
        <w:pStyle w:val="LDP2i"/>
      </w:pPr>
      <w:r>
        <w:tab/>
        <w:t>(ii)</w:t>
      </w:r>
      <w:r>
        <w:tab/>
      </w:r>
      <w:r w:rsidR="00CE478F" w:rsidRPr="00D95DBF">
        <w:t>the taxiway intersection marking</w:t>
      </w:r>
      <w:r w:rsidR="006E604E">
        <w:t>.</w:t>
      </w:r>
    </w:p>
    <w:p w14:paraId="7D30F22F" w14:textId="77777777" w:rsidR="00292872" w:rsidRDefault="00CE478F" w:rsidP="00CE478F">
      <w:pPr>
        <w:pStyle w:val="LDClause"/>
      </w:pPr>
      <w:r>
        <w:lastRenderedPageBreak/>
        <w:tab/>
      </w:r>
      <w:r w:rsidR="001F4934">
        <w:t>(</w:t>
      </w:r>
      <w:r>
        <w:t>2</w:t>
      </w:r>
      <w:r w:rsidR="001F4934">
        <w:t>)</w:t>
      </w:r>
      <w:r>
        <w:tab/>
      </w:r>
      <w:r w:rsidRPr="00D95DBF">
        <w:t xml:space="preserve">On a taxiway equipped with </w:t>
      </w:r>
      <w:r w:rsidR="005F2B75">
        <w:t xml:space="preserve">taxiway </w:t>
      </w:r>
      <w:r w:rsidRPr="00D95DBF">
        <w:t>edge lights, the intermediate holding position lights must</w:t>
      </w:r>
      <w:r w:rsidR="00292872">
        <w:t>:</w:t>
      </w:r>
    </w:p>
    <w:p w14:paraId="59C800F7" w14:textId="77777777" w:rsidR="00292872" w:rsidRDefault="00292872" w:rsidP="00292872">
      <w:pPr>
        <w:pStyle w:val="LDP1a"/>
      </w:pPr>
      <w:r>
        <w:t>(a)</w:t>
      </w:r>
      <w:r>
        <w:tab/>
      </w:r>
      <w:r w:rsidR="00CE478F" w:rsidRPr="00D95DBF">
        <w:t>consist of 1 elevated light on each side of the taxiway</w:t>
      </w:r>
      <w:r>
        <w:t>; and</w:t>
      </w:r>
    </w:p>
    <w:p w14:paraId="68D9E25D" w14:textId="77777777" w:rsidR="00292872" w:rsidRDefault="00292872" w:rsidP="00292872">
      <w:pPr>
        <w:pStyle w:val="LDP1a"/>
      </w:pPr>
      <w:r>
        <w:t>(b)</w:t>
      </w:r>
      <w:r>
        <w:tab/>
        <w:t>be</w:t>
      </w:r>
      <w:r w:rsidR="00CE478F" w:rsidRPr="00D95DBF">
        <w:t xml:space="preserve"> located in line with</w:t>
      </w:r>
      <w:r>
        <w:t>:</w:t>
      </w:r>
    </w:p>
    <w:p w14:paraId="09CDF370" w14:textId="77777777" w:rsidR="00292872" w:rsidRDefault="00292872" w:rsidP="009C1505">
      <w:pPr>
        <w:pStyle w:val="LDP2i"/>
        <w:spacing w:after="0"/>
      </w:pPr>
      <w:r>
        <w:tab/>
        <w:t>(i)</w:t>
      </w:r>
      <w:r>
        <w:tab/>
      </w:r>
      <w:r w:rsidR="00CE478F" w:rsidRPr="00D95DBF">
        <w:t>the taxiway edge lights</w:t>
      </w:r>
      <w:r>
        <w:t>;</w:t>
      </w:r>
      <w:r w:rsidR="00CE478F" w:rsidRPr="00D95DBF">
        <w:t xml:space="preserve"> and </w:t>
      </w:r>
    </w:p>
    <w:p w14:paraId="3D00C782" w14:textId="77777777" w:rsidR="00292872" w:rsidRDefault="00292872" w:rsidP="009C1505">
      <w:pPr>
        <w:pStyle w:val="LDP2i"/>
        <w:spacing w:after="0"/>
      </w:pPr>
      <w:r>
        <w:tab/>
        <w:t>(ii)</w:t>
      </w:r>
      <w:r>
        <w:tab/>
        <w:t>one of the following:</w:t>
      </w:r>
    </w:p>
    <w:p w14:paraId="61F2AC6D" w14:textId="77777777" w:rsidR="00292872" w:rsidRDefault="00292872" w:rsidP="009C1505">
      <w:pPr>
        <w:pStyle w:val="LDP3A"/>
        <w:tabs>
          <w:tab w:val="clear" w:pos="1985"/>
        </w:tabs>
        <w:spacing w:after="0"/>
        <w:ind w:left="2126"/>
      </w:pPr>
      <w:r>
        <w:t>(A)</w:t>
      </w:r>
      <w:r>
        <w:tab/>
      </w:r>
      <w:r w:rsidR="00CE478F" w:rsidRPr="00D95DBF">
        <w:t>the runway holding position marking</w:t>
      </w:r>
      <w:r>
        <w:t>;</w:t>
      </w:r>
    </w:p>
    <w:p w14:paraId="35CDC883" w14:textId="77777777" w:rsidR="00292872" w:rsidRDefault="00292872" w:rsidP="009C1505">
      <w:pPr>
        <w:pStyle w:val="LDP3A"/>
        <w:tabs>
          <w:tab w:val="clear" w:pos="1985"/>
        </w:tabs>
        <w:spacing w:after="0"/>
        <w:ind w:left="2126"/>
      </w:pPr>
      <w:r>
        <w:t>(B)</w:t>
      </w:r>
      <w:r>
        <w:tab/>
        <w:t xml:space="preserve">the </w:t>
      </w:r>
      <w:r w:rsidR="00CE478F" w:rsidRPr="00D95DBF">
        <w:t>intermediate holding position marking</w:t>
      </w:r>
      <w:r>
        <w:t>;</w:t>
      </w:r>
    </w:p>
    <w:p w14:paraId="3292072F" w14:textId="77777777" w:rsidR="00CE478F" w:rsidRPr="00D95DBF" w:rsidRDefault="00292872" w:rsidP="009C1505">
      <w:pPr>
        <w:pStyle w:val="LDP3A"/>
        <w:tabs>
          <w:tab w:val="clear" w:pos="1985"/>
        </w:tabs>
        <w:spacing w:after="0"/>
        <w:ind w:left="2126"/>
      </w:pPr>
      <w:r>
        <w:t>(C)</w:t>
      </w:r>
      <w:r>
        <w:tab/>
        <w:t xml:space="preserve">the </w:t>
      </w:r>
      <w:r w:rsidR="00CE478F" w:rsidRPr="00D95DBF">
        <w:t>taxiway intersection marking</w:t>
      </w:r>
      <w:r w:rsidR="00CE478F">
        <w:t>.</w:t>
      </w:r>
    </w:p>
    <w:p w14:paraId="272A5564" w14:textId="77777777" w:rsidR="00CE478F" w:rsidRPr="00D95DBF" w:rsidRDefault="00924300" w:rsidP="00D31C8E">
      <w:pPr>
        <w:pStyle w:val="139-Section"/>
      </w:pPr>
      <w:bookmarkStart w:id="3387" w:name="_Toc488152391"/>
      <w:bookmarkStart w:id="3388" w:name="_Toc488155149"/>
      <w:bookmarkStart w:id="3389" w:name="_Toc488156355"/>
      <w:bookmarkStart w:id="3390" w:name="_Toc159500637"/>
      <w:r>
        <w:t>9.10</w:t>
      </w:r>
      <w:r w:rsidR="004C7101">
        <w:t>4</w:t>
      </w:r>
      <w:r w:rsidR="00CE478F" w:rsidRPr="00D95DBF">
        <w:tab/>
        <w:t xml:space="preserve">Characteristics of </w:t>
      </w:r>
      <w:r w:rsidR="00CE478F">
        <w:t>i</w:t>
      </w:r>
      <w:r w:rsidR="00CE478F" w:rsidRPr="00D95DBF">
        <w:t xml:space="preserve">ntermediate </w:t>
      </w:r>
      <w:r w:rsidR="00CE478F">
        <w:t>h</w:t>
      </w:r>
      <w:r w:rsidR="00CE478F" w:rsidRPr="00D95DBF">
        <w:t xml:space="preserve">olding </w:t>
      </w:r>
      <w:r w:rsidR="00CE478F">
        <w:t>p</w:t>
      </w:r>
      <w:r w:rsidR="00CE478F" w:rsidRPr="00D95DBF">
        <w:t xml:space="preserve">osition </w:t>
      </w:r>
      <w:r w:rsidR="00CE478F">
        <w:t>l</w:t>
      </w:r>
      <w:r w:rsidR="00CE478F" w:rsidRPr="00D95DBF">
        <w:t>ights</w:t>
      </w:r>
      <w:bookmarkEnd w:id="3387"/>
      <w:bookmarkEnd w:id="3388"/>
      <w:bookmarkEnd w:id="3389"/>
      <w:bookmarkEnd w:id="3390"/>
    </w:p>
    <w:p w14:paraId="1E1AA377" w14:textId="77777777" w:rsidR="00CE478F" w:rsidRPr="00D95DBF" w:rsidRDefault="00CE478F" w:rsidP="00CE478F">
      <w:pPr>
        <w:pStyle w:val="LDClause"/>
      </w:pPr>
      <w:r>
        <w:tab/>
      </w:r>
      <w:r w:rsidR="001F4934">
        <w:t>(</w:t>
      </w:r>
      <w:r>
        <w:t>1</w:t>
      </w:r>
      <w:r w:rsidR="001F4934">
        <w:t>)</w:t>
      </w:r>
      <w:r>
        <w:tab/>
      </w:r>
      <w:r w:rsidRPr="00D95DBF">
        <w:t>Inset intermediate holding position lights must:</w:t>
      </w:r>
    </w:p>
    <w:p w14:paraId="7EFDC04D" w14:textId="77777777" w:rsidR="00CE478F" w:rsidRPr="00D95DBF" w:rsidRDefault="00CE478F" w:rsidP="00CE478F">
      <w:pPr>
        <w:pStyle w:val="LDP1a"/>
      </w:pPr>
      <w:r>
        <w:t>(a)</w:t>
      </w:r>
      <w:r>
        <w:tab/>
      </w:r>
      <w:r w:rsidRPr="00D95DBF">
        <w:t>be fixed, unidirectional lights showing yellow;</w:t>
      </w:r>
      <w:r>
        <w:t xml:space="preserve"> and</w:t>
      </w:r>
    </w:p>
    <w:p w14:paraId="67C75364" w14:textId="77777777" w:rsidR="00CE478F" w:rsidRPr="00D95DBF" w:rsidRDefault="00CE478F" w:rsidP="00CE478F">
      <w:pPr>
        <w:pStyle w:val="LDP1a"/>
      </w:pPr>
      <w:r>
        <w:t>(b)</w:t>
      </w:r>
      <w:r>
        <w:tab/>
      </w:r>
      <w:r w:rsidRPr="00D95DBF">
        <w:t>be aligned so as to be visible to the pilot of an aircraft approaching the holding position;</w:t>
      </w:r>
      <w:r>
        <w:t xml:space="preserve"> and</w:t>
      </w:r>
    </w:p>
    <w:p w14:paraId="64D70243" w14:textId="77777777" w:rsidR="00CE478F" w:rsidRPr="00D95DBF" w:rsidRDefault="00CE478F" w:rsidP="00CE478F">
      <w:pPr>
        <w:pStyle w:val="LDP1a"/>
      </w:pPr>
      <w:r>
        <w:t>(c)</w:t>
      </w:r>
      <w:r>
        <w:tab/>
      </w:r>
      <w:r w:rsidRPr="00D95DBF">
        <w:t xml:space="preserve">have light distribution as close as possible to that of the taxiway </w:t>
      </w:r>
      <w:r w:rsidR="004439CE">
        <w:t>centreline</w:t>
      </w:r>
      <w:r w:rsidRPr="00D95DBF">
        <w:t xml:space="preserve"> lights.</w:t>
      </w:r>
    </w:p>
    <w:p w14:paraId="277EA380" w14:textId="77777777" w:rsidR="00CE478F" w:rsidRPr="00D95DBF" w:rsidRDefault="00CE478F" w:rsidP="00CE478F">
      <w:pPr>
        <w:pStyle w:val="LDClause"/>
      </w:pPr>
      <w:r>
        <w:tab/>
      </w:r>
      <w:r w:rsidR="001F4934">
        <w:t>(</w:t>
      </w:r>
      <w:r>
        <w:t>2</w:t>
      </w:r>
      <w:r w:rsidR="001F4934">
        <w:t>)</w:t>
      </w:r>
      <w:r>
        <w:tab/>
      </w:r>
      <w:r w:rsidRPr="00D95DBF">
        <w:t>Elevated intermediate holding position lights must:</w:t>
      </w:r>
    </w:p>
    <w:p w14:paraId="40533333" w14:textId="77777777" w:rsidR="00CE478F" w:rsidRPr="00D95DBF" w:rsidRDefault="00CE478F" w:rsidP="00CE478F">
      <w:pPr>
        <w:pStyle w:val="LDP1a"/>
      </w:pPr>
      <w:r>
        <w:t>(a)</w:t>
      </w:r>
      <w:r>
        <w:tab/>
      </w:r>
      <w:r w:rsidRPr="00D95DBF">
        <w:t>be fixed, omnidirectional lights showing yellow;</w:t>
      </w:r>
      <w:r>
        <w:t xml:space="preserve"> and</w:t>
      </w:r>
    </w:p>
    <w:p w14:paraId="52E0133A" w14:textId="77777777" w:rsidR="00CE478F" w:rsidRPr="00D95DBF" w:rsidRDefault="00CE478F" w:rsidP="00CE478F">
      <w:pPr>
        <w:pStyle w:val="LDP1a"/>
      </w:pPr>
      <w:r>
        <w:t>(b)</w:t>
      </w:r>
      <w:r>
        <w:tab/>
      </w:r>
      <w:r w:rsidRPr="00D95DBF">
        <w:t xml:space="preserve">have light distribution as close as </w:t>
      </w:r>
      <w:r w:rsidR="00000003">
        <w:t xml:space="preserve">possible </w:t>
      </w:r>
      <w:r w:rsidRPr="00D95DBF">
        <w:t xml:space="preserve">to that of the taxiway edge lights. </w:t>
      </w:r>
    </w:p>
    <w:p w14:paraId="794E80E4" w14:textId="77777777" w:rsidR="00CE478F" w:rsidRDefault="00924300" w:rsidP="00D31C8E">
      <w:pPr>
        <w:pStyle w:val="139-Section"/>
      </w:pPr>
      <w:bookmarkStart w:id="3391" w:name="_Toc488152392"/>
      <w:bookmarkStart w:id="3392" w:name="_Toc488155150"/>
      <w:bookmarkStart w:id="3393" w:name="_Toc488156356"/>
      <w:bookmarkStart w:id="3394" w:name="_Toc159500638"/>
      <w:r>
        <w:t>9.10</w:t>
      </w:r>
      <w:r w:rsidR="004C7101">
        <w:t>5</w:t>
      </w:r>
      <w:r w:rsidR="00CE478F" w:rsidRPr="0050421B">
        <w:tab/>
        <w:t xml:space="preserve">Stop </w:t>
      </w:r>
      <w:r w:rsidR="00CE478F">
        <w:t>b</w:t>
      </w:r>
      <w:r w:rsidR="00CE478F" w:rsidRPr="0050421B">
        <w:t>ars</w:t>
      </w:r>
      <w:bookmarkEnd w:id="3391"/>
      <w:bookmarkEnd w:id="3392"/>
      <w:bookmarkEnd w:id="3393"/>
      <w:bookmarkEnd w:id="3394"/>
    </w:p>
    <w:p w14:paraId="53B3AF73" w14:textId="77777777" w:rsidR="00CE478F" w:rsidRPr="001049CC" w:rsidRDefault="00004F42" w:rsidP="00004F42">
      <w:pPr>
        <w:pStyle w:val="LDClause"/>
      </w:pPr>
      <w:r>
        <w:tab/>
      </w:r>
      <w:r w:rsidR="001F4934">
        <w:t>(</w:t>
      </w:r>
      <w:r>
        <w:t>1</w:t>
      </w:r>
      <w:r w:rsidR="001F4934">
        <w:t>)</w:t>
      </w:r>
      <w:r>
        <w:tab/>
      </w:r>
      <w:r w:rsidR="00CE478F" w:rsidRPr="001049CC">
        <w:t>If a runway</w:t>
      </w:r>
      <w:r w:rsidR="002D3DAE">
        <w:t xml:space="preserve"> or a</w:t>
      </w:r>
      <w:r w:rsidR="002127B7">
        <w:t xml:space="preserve"> system of</w:t>
      </w:r>
      <w:r w:rsidR="002D3DAE">
        <w:t xml:space="preserve"> runway</w:t>
      </w:r>
      <w:r w:rsidR="002127B7">
        <w:t>s</w:t>
      </w:r>
      <w:r w:rsidR="00CE478F" w:rsidRPr="001049CC">
        <w:t xml:space="preserve"> is intended to be used in RVR conditions less than 350</w:t>
      </w:r>
      <w:r w:rsidR="009C1505">
        <w:t> </w:t>
      </w:r>
      <w:r w:rsidR="00CE478F" w:rsidRPr="001049CC">
        <w:t>m, a stop bar must be provided at each runway holding position serving the runway</w:t>
      </w:r>
      <w:r w:rsidR="00757B79">
        <w:t xml:space="preserve"> or the system of runways</w:t>
      </w:r>
      <w:r w:rsidR="00CE478F" w:rsidRPr="001049CC">
        <w:t>.</w:t>
      </w:r>
    </w:p>
    <w:p w14:paraId="2F5EBC19" w14:textId="77777777" w:rsidR="00CE478F" w:rsidRPr="001049CC" w:rsidRDefault="00004F42" w:rsidP="00004F42">
      <w:pPr>
        <w:pStyle w:val="LDClause"/>
      </w:pPr>
      <w:r>
        <w:tab/>
      </w:r>
      <w:r w:rsidR="001F4934">
        <w:t>(</w:t>
      </w:r>
      <w:r>
        <w:t>2</w:t>
      </w:r>
      <w:r w:rsidR="001F4934">
        <w:t>)</w:t>
      </w:r>
      <w:r>
        <w:tab/>
        <w:t>Subsection</w:t>
      </w:r>
      <w:r w:rsidR="00CE478F" w:rsidRPr="001049CC">
        <w:t xml:space="preserve"> </w:t>
      </w:r>
      <w:r w:rsidR="001F4934">
        <w:t>(</w:t>
      </w:r>
      <w:r w:rsidR="00CE478F">
        <w:t>1</w:t>
      </w:r>
      <w:r w:rsidR="001F4934">
        <w:t>)</w:t>
      </w:r>
      <w:r w:rsidR="00CE478F" w:rsidRPr="001049CC">
        <w:t xml:space="preserve"> does not apply if operational procedures ensure that</w:t>
      </w:r>
      <w:r w:rsidR="00B87D83">
        <w:t>,</w:t>
      </w:r>
      <w:r w:rsidR="00CE478F" w:rsidRPr="001049CC">
        <w:t xml:space="preserve"> in RVR conditions less than 350 m</w:t>
      </w:r>
      <w:r w:rsidR="00F66653">
        <w:t>, the number of</w:t>
      </w:r>
      <w:r w:rsidR="00CE478F" w:rsidRPr="001049CC">
        <w:t>:</w:t>
      </w:r>
    </w:p>
    <w:p w14:paraId="6062E572" w14:textId="77777777" w:rsidR="00CE478F" w:rsidRPr="001049CC" w:rsidRDefault="00004F42" w:rsidP="00004F42">
      <w:pPr>
        <w:pStyle w:val="LDP1a"/>
      </w:pPr>
      <w:r>
        <w:t>(a)</w:t>
      </w:r>
      <w:r>
        <w:tab/>
      </w:r>
      <w:r w:rsidR="00CE478F" w:rsidRPr="001049CC">
        <w:t xml:space="preserve">aircraft on the manoeuvring area </w:t>
      </w:r>
      <w:r w:rsidR="00F66653">
        <w:t>is</w:t>
      </w:r>
      <w:r w:rsidR="00F66653" w:rsidRPr="001049CC">
        <w:t xml:space="preserve"> </w:t>
      </w:r>
      <w:r w:rsidR="00CE478F" w:rsidRPr="001049CC">
        <w:t>limited to 1 at a time; and</w:t>
      </w:r>
    </w:p>
    <w:p w14:paraId="4D092280" w14:textId="77777777" w:rsidR="00CE478F" w:rsidRPr="001049CC" w:rsidRDefault="00004F42" w:rsidP="00004F42">
      <w:pPr>
        <w:pStyle w:val="LDP1a"/>
      </w:pPr>
      <w:r>
        <w:t>(b)</w:t>
      </w:r>
      <w:r>
        <w:tab/>
      </w:r>
      <w:r w:rsidR="00CE478F" w:rsidRPr="001049CC">
        <w:t xml:space="preserve">vehicles on the manoeuvring area </w:t>
      </w:r>
      <w:r w:rsidR="00F66653">
        <w:t>is</w:t>
      </w:r>
      <w:r w:rsidR="00F66653" w:rsidRPr="001049CC">
        <w:t xml:space="preserve"> </w:t>
      </w:r>
      <w:r w:rsidR="00CE478F" w:rsidRPr="001049CC">
        <w:t>limited to the minimum essential for safe aerodrome operations.</w:t>
      </w:r>
    </w:p>
    <w:p w14:paraId="727D6B67" w14:textId="7C9E642F" w:rsidR="00CE478F" w:rsidRPr="001049CC" w:rsidRDefault="00004F42" w:rsidP="00004F42">
      <w:pPr>
        <w:pStyle w:val="LDClause"/>
      </w:pPr>
      <w:r>
        <w:tab/>
      </w:r>
      <w:r w:rsidR="001F4934">
        <w:t>(</w:t>
      </w:r>
      <w:r>
        <w:t>3</w:t>
      </w:r>
      <w:r w:rsidR="001F4934">
        <w:t>)</w:t>
      </w:r>
      <w:r>
        <w:tab/>
      </w:r>
      <w:r w:rsidR="00CE478F" w:rsidRPr="001049CC">
        <w:t xml:space="preserve">If a runway is intended to be used in RVR conditions </w:t>
      </w:r>
      <w:r w:rsidR="00002AE0" w:rsidRPr="00297217">
        <w:rPr>
          <w:iCs/>
        </w:rPr>
        <w:t>of at least 350</w:t>
      </w:r>
      <w:r w:rsidR="005D4FA9">
        <w:rPr>
          <w:iCs/>
        </w:rPr>
        <w:t> </w:t>
      </w:r>
      <w:r w:rsidR="00002AE0" w:rsidRPr="00297217">
        <w:rPr>
          <w:iCs/>
        </w:rPr>
        <w:t>m but less than 550</w:t>
      </w:r>
      <w:r w:rsidR="005D4FA9">
        <w:rPr>
          <w:iCs/>
        </w:rPr>
        <w:t> </w:t>
      </w:r>
      <w:r w:rsidR="00002AE0" w:rsidRPr="00297217">
        <w:rPr>
          <w:iCs/>
        </w:rPr>
        <w:t>m,</w:t>
      </w:r>
      <w:r w:rsidR="00CE478F" w:rsidRPr="001049CC">
        <w:t xml:space="preserve"> a stop bar must be provided at each runway holding position serving the runway.</w:t>
      </w:r>
    </w:p>
    <w:p w14:paraId="508E45A1" w14:textId="77777777" w:rsidR="00CE478F" w:rsidRPr="001049CC" w:rsidRDefault="00004F42" w:rsidP="005D4FA9">
      <w:pPr>
        <w:pStyle w:val="LDClause"/>
        <w:keepNext/>
      </w:pPr>
      <w:r>
        <w:tab/>
      </w:r>
      <w:r w:rsidR="001F4934">
        <w:t>(</w:t>
      </w:r>
      <w:r>
        <w:t>4</w:t>
      </w:r>
      <w:r w:rsidR="001F4934">
        <w:t>)</w:t>
      </w:r>
      <w:r>
        <w:tab/>
        <w:t>Subsection</w:t>
      </w:r>
      <w:r w:rsidR="00CE478F" w:rsidRPr="001049CC">
        <w:t xml:space="preserve"> </w:t>
      </w:r>
      <w:r w:rsidR="001F4934">
        <w:t>(</w:t>
      </w:r>
      <w:r w:rsidR="00CE478F">
        <w:t>3</w:t>
      </w:r>
      <w:r w:rsidR="001F4934">
        <w:t>)</w:t>
      </w:r>
      <w:r w:rsidR="00CE478F" w:rsidRPr="001049CC">
        <w:t xml:space="preserve"> does not apply if:</w:t>
      </w:r>
    </w:p>
    <w:p w14:paraId="7D120B06" w14:textId="4CE4B320" w:rsidR="00CE478F" w:rsidRPr="001049CC" w:rsidRDefault="00004F42" w:rsidP="005D3E03">
      <w:pPr>
        <w:pStyle w:val="LDP1a"/>
        <w:keepNext/>
      </w:pPr>
      <w:r>
        <w:t>(a)</w:t>
      </w:r>
      <w:r>
        <w:tab/>
      </w:r>
      <w:r w:rsidR="00CE478F" w:rsidRPr="001049CC">
        <w:t xml:space="preserve">operational procedures ensure that in RVR conditions </w:t>
      </w:r>
      <w:r w:rsidR="00002AE0" w:rsidRPr="00297217">
        <w:rPr>
          <w:iCs/>
        </w:rPr>
        <w:t>of at least 350</w:t>
      </w:r>
      <w:r w:rsidR="005D4FA9">
        <w:rPr>
          <w:iCs/>
        </w:rPr>
        <w:t> </w:t>
      </w:r>
      <w:r w:rsidR="00002AE0" w:rsidRPr="00297217">
        <w:rPr>
          <w:iCs/>
        </w:rPr>
        <w:t>m but less than 550</w:t>
      </w:r>
      <w:r w:rsidR="005D4FA9">
        <w:rPr>
          <w:iCs/>
        </w:rPr>
        <w:t> </w:t>
      </w:r>
      <w:r w:rsidR="00002AE0" w:rsidRPr="00297217">
        <w:rPr>
          <w:iCs/>
        </w:rPr>
        <w:t>m,</w:t>
      </w:r>
      <w:r w:rsidR="00F50A0E">
        <w:t xml:space="preserve"> the number of</w:t>
      </w:r>
      <w:r w:rsidR="00CE478F" w:rsidRPr="001049CC">
        <w:t>:</w:t>
      </w:r>
    </w:p>
    <w:p w14:paraId="383DE7B5" w14:textId="77777777" w:rsidR="00CE478F" w:rsidRPr="001049CC" w:rsidRDefault="00004F42" w:rsidP="009C1505">
      <w:pPr>
        <w:pStyle w:val="LDP2i"/>
        <w:spacing w:after="0"/>
      </w:pPr>
      <w:r>
        <w:tab/>
        <w:t>(i)</w:t>
      </w:r>
      <w:r w:rsidR="00CE478F">
        <w:tab/>
      </w:r>
      <w:r w:rsidR="00CE478F" w:rsidRPr="001049CC">
        <w:t xml:space="preserve">aircraft on the manoeuvring area </w:t>
      </w:r>
      <w:r w:rsidR="00F50A0E">
        <w:t>is</w:t>
      </w:r>
      <w:r w:rsidR="00F50A0E" w:rsidRPr="001049CC">
        <w:t xml:space="preserve"> </w:t>
      </w:r>
      <w:r w:rsidR="00CE478F" w:rsidRPr="001049CC">
        <w:t>limited to 1 at a time; and</w:t>
      </w:r>
    </w:p>
    <w:p w14:paraId="39EECE6A" w14:textId="77777777" w:rsidR="00CE478F" w:rsidRPr="001049CC" w:rsidRDefault="00CE478F" w:rsidP="009C1505">
      <w:pPr>
        <w:pStyle w:val="LDP2i"/>
        <w:spacing w:after="0"/>
      </w:pPr>
      <w:r>
        <w:tab/>
      </w:r>
      <w:r w:rsidR="00004F42">
        <w:t>(ii)</w:t>
      </w:r>
      <w:r>
        <w:tab/>
      </w:r>
      <w:r w:rsidRPr="001049CC">
        <w:t xml:space="preserve">vehicles on the manoeuvring area </w:t>
      </w:r>
      <w:r w:rsidR="00F50A0E">
        <w:t>is</w:t>
      </w:r>
      <w:r w:rsidR="00F50A0E" w:rsidRPr="001049CC">
        <w:t xml:space="preserve"> </w:t>
      </w:r>
      <w:r w:rsidRPr="001049CC">
        <w:t>limited to the minimum essential for safe aerodrome operations; or</w:t>
      </w:r>
    </w:p>
    <w:p w14:paraId="1971932C" w14:textId="77777777" w:rsidR="00CE478F" w:rsidRPr="001049CC" w:rsidRDefault="00004F42" w:rsidP="00004F42">
      <w:pPr>
        <w:pStyle w:val="LDP1a"/>
      </w:pPr>
      <w:r>
        <w:t>(b)</w:t>
      </w:r>
      <w:r>
        <w:tab/>
      </w:r>
      <w:r w:rsidR="00CE478F" w:rsidRPr="001049CC">
        <w:t>appropriate aids and procedures designed to prevent the inadvertent incursion of aircraft or vehicles onto the runway are in force for the runway.</w:t>
      </w:r>
    </w:p>
    <w:p w14:paraId="3527D095" w14:textId="77777777" w:rsidR="00CE478F" w:rsidRDefault="00CE478F" w:rsidP="00004F42">
      <w:pPr>
        <w:pStyle w:val="LDNote"/>
      </w:pPr>
      <w:r w:rsidRPr="0050421B">
        <w:rPr>
          <w:i/>
        </w:rPr>
        <w:lastRenderedPageBreak/>
        <w:t>Note</w:t>
      </w:r>
      <w:r w:rsidR="00004F42">
        <w:rPr>
          <w:i/>
        </w:rPr>
        <w:t> </w:t>
      </w:r>
      <w:r w:rsidR="00757B79">
        <w:rPr>
          <w:i/>
        </w:rPr>
        <w:t>1 </w:t>
      </w:r>
      <w:r w:rsidR="00004F42">
        <w:rPr>
          <w:i/>
        </w:rPr>
        <w:t>  </w:t>
      </w:r>
      <w:r w:rsidRPr="00004F42">
        <w:t xml:space="preserve">Stop bars require direct ATC control. Therefore, </w:t>
      </w:r>
      <w:r w:rsidR="001F5DFF">
        <w:t xml:space="preserve">CASA recommends that </w:t>
      </w:r>
      <w:r w:rsidRPr="00004F42">
        <w:t xml:space="preserve">an aerodrome operator should consult with ATC before planning their introduction. If provided, the control mechanism for stop bars should meet the operational requirements of the </w:t>
      </w:r>
      <w:r w:rsidR="001C335C">
        <w:t>ATS</w:t>
      </w:r>
      <w:r w:rsidR="00F50A0E">
        <w:t xml:space="preserve"> provider</w:t>
      </w:r>
      <w:r w:rsidRPr="00004F42">
        <w:t xml:space="preserve"> at that aerodrome.</w:t>
      </w:r>
    </w:p>
    <w:p w14:paraId="5379B68D" w14:textId="55E22A33" w:rsidR="00757B79" w:rsidRPr="00004F42" w:rsidRDefault="00757B79" w:rsidP="00004F42">
      <w:pPr>
        <w:pStyle w:val="LDNote"/>
      </w:pPr>
      <w:r w:rsidRPr="0050421B">
        <w:rPr>
          <w:i/>
        </w:rPr>
        <w:t>Note</w:t>
      </w:r>
      <w:r>
        <w:rPr>
          <w:i/>
        </w:rPr>
        <w:t> 2   </w:t>
      </w:r>
      <w:r w:rsidRPr="00757B79">
        <w:t>CASA recommends that</w:t>
      </w:r>
      <w:r>
        <w:rPr>
          <w:i/>
        </w:rPr>
        <w:t xml:space="preserve"> </w:t>
      </w:r>
      <w:r>
        <w:t xml:space="preserve">stop bars be used in RVR conditions </w:t>
      </w:r>
      <w:r w:rsidR="00002AE0" w:rsidRPr="00002AE0">
        <w:t>of 550</w:t>
      </w:r>
      <w:r w:rsidR="005D4FA9">
        <w:t> </w:t>
      </w:r>
      <w:r w:rsidR="00002AE0" w:rsidRPr="00002AE0">
        <w:t>m or more, or generally, to prevent runway incursions.</w:t>
      </w:r>
    </w:p>
    <w:p w14:paraId="7F5D1191" w14:textId="77777777" w:rsidR="00CE478F" w:rsidRPr="005A10C7" w:rsidRDefault="00924300" w:rsidP="00D31C8E">
      <w:pPr>
        <w:pStyle w:val="139-Section"/>
      </w:pPr>
      <w:bookmarkStart w:id="3395" w:name="_Toc488152393"/>
      <w:bookmarkStart w:id="3396" w:name="_Toc488155151"/>
      <w:bookmarkStart w:id="3397" w:name="_Toc488156357"/>
      <w:bookmarkStart w:id="3398" w:name="_Toc159500639"/>
      <w:r>
        <w:t>9.10</w:t>
      </w:r>
      <w:r w:rsidR="004C7101">
        <w:t>6</w:t>
      </w:r>
      <w:r w:rsidR="00CE478F" w:rsidRPr="005A10C7">
        <w:tab/>
        <w:t xml:space="preserve">Location of </w:t>
      </w:r>
      <w:r w:rsidR="00CE478F">
        <w:t>s</w:t>
      </w:r>
      <w:r w:rsidR="00CE478F" w:rsidRPr="005A10C7">
        <w:t xml:space="preserve">top </w:t>
      </w:r>
      <w:r w:rsidR="00CE478F">
        <w:t>b</w:t>
      </w:r>
      <w:r w:rsidR="00CE478F" w:rsidRPr="005A10C7">
        <w:t>ars</w:t>
      </w:r>
      <w:bookmarkEnd w:id="3395"/>
      <w:bookmarkEnd w:id="3396"/>
      <w:bookmarkEnd w:id="3397"/>
      <w:bookmarkEnd w:id="3398"/>
    </w:p>
    <w:p w14:paraId="3077D96B" w14:textId="77777777" w:rsidR="00CE478F" w:rsidRPr="005A10C7" w:rsidRDefault="00CE478F" w:rsidP="00CE478F">
      <w:pPr>
        <w:pStyle w:val="LDClause"/>
      </w:pPr>
      <w:r>
        <w:tab/>
      </w:r>
      <w:r>
        <w:tab/>
      </w:r>
      <w:r w:rsidRPr="005A10C7">
        <w:t>A stop bar must:</w:t>
      </w:r>
    </w:p>
    <w:p w14:paraId="00DCAD86" w14:textId="77777777" w:rsidR="00CE478F" w:rsidRPr="005A10C7" w:rsidRDefault="00CE478F" w:rsidP="00CE478F">
      <w:pPr>
        <w:pStyle w:val="LDP1a"/>
      </w:pPr>
      <w:r>
        <w:t>(a)</w:t>
      </w:r>
      <w:r>
        <w:tab/>
      </w:r>
      <w:r w:rsidRPr="005A10C7">
        <w:t>be located across the taxiway on, or not more than 0.3 m before, the point at which it is intended that traffic approaching the runway</w:t>
      </w:r>
      <w:r>
        <w:t xml:space="preserve"> must</w:t>
      </w:r>
      <w:r w:rsidRPr="005A10C7">
        <w:t xml:space="preserve"> stop;</w:t>
      </w:r>
      <w:r>
        <w:t xml:space="preserve"> and</w:t>
      </w:r>
    </w:p>
    <w:p w14:paraId="2CF9A461" w14:textId="77777777" w:rsidR="00CE478F" w:rsidRPr="005A10C7" w:rsidRDefault="00CE478F" w:rsidP="00CE478F">
      <w:pPr>
        <w:pStyle w:val="LDP1a"/>
      </w:pPr>
      <w:r>
        <w:t>(b)</w:t>
      </w:r>
      <w:r>
        <w:tab/>
      </w:r>
      <w:r w:rsidRPr="005A10C7">
        <w:t>consist of inset lights spaced 3 m apart across the taxiway;</w:t>
      </w:r>
      <w:r>
        <w:t xml:space="preserve"> and</w:t>
      </w:r>
    </w:p>
    <w:p w14:paraId="0023E7A6" w14:textId="77777777" w:rsidR="00CE478F" w:rsidRDefault="00CE478F" w:rsidP="00CE478F">
      <w:pPr>
        <w:pStyle w:val="LDP1a"/>
      </w:pPr>
      <w:r>
        <w:t>(c)</w:t>
      </w:r>
      <w:r>
        <w:tab/>
      </w:r>
      <w:r w:rsidRPr="005A10C7">
        <w:t xml:space="preserve">be disposed symmetrically about, and at right angles to, the taxiway </w:t>
      </w:r>
      <w:r w:rsidR="004439CE">
        <w:t>centreline</w:t>
      </w:r>
      <w:r w:rsidR="004C0880">
        <w:t>; and</w:t>
      </w:r>
    </w:p>
    <w:p w14:paraId="7C7A7214" w14:textId="77777777" w:rsidR="004C0880" w:rsidRDefault="004C0880" w:rsidP="004C0880">
      <w:pPr>
        <w:pStyle w:val="P1"/>
      </w:pPr>
      <w:r>
        <w:t>(d)</w:t>
      </w:r>
      <w:r>
        <w:tab/>
      </w:r>
      <w:r w:rsidR="00F50A0E">
        <w:t xml:space="preserve">be </w:t>
      </w:r>
      <w:r>
        <w:t>supplemented with</w:t>
      </w:r>
      <w:r w:rsidR="00CE478F" w:rsidRPr="005A10C7">
        <w:t xml:space="preserve"> a pair of elevated lights</w:t>
      </w:r>
      <w:r>
        <w:t xml:space="preserve"> that:</w:t>
      </w:r>
    </w:p>
    <w:p w14:paraId="00775641" w14:textId="77777777" w:rsidR="004C0880" w:rsidRDefault="004C0880" w:rsidP="004C0880">
      <w:pPr>
        <w:pStyle w:val="P2"/>
      </w:pPr>
      <w:r>
        <w:tab/>
        <w:t>(i)</w:t>
      </w:r>
      <w:r>
        <w:tab/>
        <w:t>have</w:t>
      </w:r>
      <w:r w:rsidR="00CE478F" w:rsidRPr="005A10C7">
        <w:t xml:space="preserve"> the same characteristics as the stop bar lights</w:t>
      </w:r>
      <w:r>
        <w:t>; and</w:t>
      </w:r>
    </w:p>
    <w:p w14:paraId="7D34B1EF" w14:textId="77777777" w:rsidR="004C0880" w:rsidRDefault="004C0880" w:rsidP="004C0880">
      <w:pPr>
        <w:pStyle w:val="P2"/>
      </w:pPr>
      <w:r>
        <w:tab/>
        <w:t>(ii)</w:t>
      </w:r>
      <w:r>
        <w:tab/>
        <w:t>are</w:t>
      </w:r>
      <w:r w:rsidR="00CE478F" w:rsidRPr="005A10C7">
        <w:t xml:space="preserve"> provided abeam the stop bar</w:t>
      </w:r>
      <w:r>
        <w:t>; and</w:t>
      </w:r>
    </w:p>
    <w:p w14:paraId="699B121D" w14:textId="77777777" w:rsidR="00CE478F" w:rsidRPr="005A10C7" w:rsidRDefault="004C0880" w:rsidP="004C0880">
      <w:pPr>
        <w:pStyle w:val="P2"/>
      </w:pPr>
      <w:r>
        <w:tab/>
        <w:t>(iii)</w:t>
      </w:r>
      <w:r>
        <w:tab/>
        <w:t>are</w:t>
      </w:r>
      <w:r w:rsidR="00CE478F" w:rsidRPr="005A10C7">
        <w:t xml:space="preserve"> located at a distance of at least 3 m from the taxiway edge.</w:t>
      </w:r>
    </w:p>
    <w:p w14:paraId="7D12C450" w14:textId="77777777" w:rsidR="00CE478F" w:rsidRPr="007E6F40" w:rsidRDefault="00924300" w:rsidP="00D31C8E">
      <w:pPr>
        <w:pStyle w:val="139-Section"/>
      </w:pPr>
      <w:bookmarkStart w:id="3399" w:name="_Toc488152394"/>
      <w:bookmarkStart w:id="3400" w:name="_Toc488155152"/>
      <w:bookmarkStart w:id="3401" w:name="_Toc488156358"/>
      <w:bookmarkStart w:id="3402" w:name="_Toc159500640"/>
      <w:r>
        <w:t>9.10</w:t>
      </w:r>
      <w:r w:rsidR="004C7101">
        <w:t>7</w:t>
      </w:r>
      <w:r w:rsidR="00CE478F" w:rsidRPr="007E6F40">
        <w:tab/>
        <w:t xml:space="preserve">Characteristics of </w:t>
      </w:r>
      <w:r w:rsidR="00CE478F">
        <w:t>s</w:t>
      </w:r>
      <w:r w:rsidR="00CE478F" w:rsidRPr="007E6F40">
        <w:t xml:space="preserve">top </w:t>
      </w:r>
      <w:r w:rsidR="00CE478F">
        <w:t>b</w:t>
      </w:r>
      <w:r w:rsidR="00CE478F" w:rsidRPr="007E6F40">
        <w:t>ar</w:t>
      </w:r>
      <w:r w:rsidR="00D659E3">
        <w:t xml:space="preserve"> lights</w:t>
      </w:r>
      <w:bookmarkEnd w:id="3399"/>
      <w:bookmarkEnd w:id="3400"/>
      <w:bookmarkEnd w:id="3401"/>
      <w:bookmarkEnd w:id="3402"/>
    </w:p>
    <w:p w14:paraId="540232D6" w14:textId="77777777" w:rsidR="00CE478F" w:rsidRDefault="00CE478F" w:rsidP="00CE478F">
      <w:pPr>
        <w:pStyle w:val="LDClause"/>
      </w:pPr>
      <w:r>
        <w:tab/>
      </w:r>
      <w:r w:rsidR="001F4934">
        <w:t>(</w:t>
      </w:r>
      <w:r>
        <w:t>1</w:t>
      </w:r>
      <w:r w:rsidR="001F4934">
        <w:t>)</w:t>
      </w:r>
      <w:r>
        <w:tab/>
      </w:r>
      <w:r w:rsidRPr="007E6F40">
        <w:t>A stop bar must</w:t>
      </w:r>
      <w:r>
        <w:t>:</w:t>
      </w:r>
    </w:p>
    <w:p w14:paraId="73652CA8" w14:textId="77777777" w:rsidR="00CE478F" w:rsidRDefault="00CE478F" w:rsidP="00CE478F">
      <w:pPr>
        <w:pStyle w:val="LDP1a"/>
      </w:pPr>
      <w:r>
        <w:t>(a)</w:t>
      </w:r>
      <w:r>
        <w:tab/>
      </w:r>
      <w:r w:rsidRPr="007E6F40">
        <w:t>be unidirectional</w:t>
      </w:r>
      <w:r>
        <w:t>;</w:t>
      </w:r>
      <w:r w:rsidRPr="007E6F40">
        <w:t xml:space="preserve"> and </w:t>
      </w:r>
    </w:p>
    <w:p w14:paraId="0B6F1EF9" w14:textId="77777777" w:rsidR="00CE478F" w:rsidRPr="007E6F40" w:rsidRDefault="00CE478F" w:rsidP="00CE478F">
      <w:pPr>
        <w:pStyle w:val="LDP1a"/>
      </w:pPr>
      <w:r>
        <w:t>(b)</w:t>
      </w:r>
      <w:r>
        <w:tab/>
      </w:r>
      <w:r w:rsidRPr="007E6F40">
        <w:t xml:space="preserve">show red in the direction of approach to the stop bar. </w:t>
      </w:r>
    </w:p>
    <w:p w14:paraId="4103E656" w14:textId="77777777" w:rsidR="00CE478F" w:rsidRPr="007E6F40" w:rsidRDefault="00CE478F" w:rsidP="00CE478F">
      <w:pPr>
        <w:pStyle w:val="LDClause"/>
      </w:pPr>
      <w:r>
        <w:tab/>
      </w:r>
      <w:r w:rsidR="001F4934">
        <w:t>(</w:t>
      </w:r>
      <w:r>
        <w:t>2</w:t>
      </w:r>
      <w:r w:rsidR="001F4934">
        <w:t>)</w:t>
      </w:r>
      <w:r>
        <w:tab/>
      </w:r>
      <w:r w:rsidRPr="007E6F40">
        <w:t xml:space="preserve">The intensity and beam spread of the stop bar lights must be in accordance with the applicable specifications in </w:t>
      </w:r>
      <w:r w:rsidRPr="00CD19FA">
        <w:t>Figure</w:t>
      </w:r>
      <w:r w:rsidR="00B87D83">
        <w:t>s</w:t>
      </w:r>
      <w:r w:rsidRPr="00CD19FA">
        <w:t xml:space="preserve"> </w:t>
      </w:r>
      <w:r w:rsidR="00C32315">
        <w:t>9.11</w:t>
      </w:r>
      <w:r w:rsidR="00373644">
        <w:t>1</w:t>
      </w:r>
      <w:r w:rsidR="00792DC4">
        <w:t> (</w:t>
      </w:r>
      <w:r w:rsidRPr="00CD19FA">
        <w:t>1</w:t>
      </w:r>
      <w:r w:rsidR="001F4934">
        <w:t>)</w:t>
      </w:r>
      <w:r w:rsidRPr="00CD19FA">
        <w:t xml:space="preserve"> to </w:t>
      </w:r>
      <w:r w:rsidR="00C32315">
        <w:t>9.11</w:t>
      </w:r>
      <w:r w:rsidR="00373644">
        <w:t>1</w:t>
      </w:r>
      <w:r w:rsidR="00792DC4">
        <w:t> (</w:t>
      </w:r>
      <w:r w:rsidRPr="00CD19FA">
        <w:t>5</w:t>
      </w:r>
      <w:r w:rsidR="001F4934">
        <w:t>)</w:t>
      </w:r>
      <w:r w:rsidRPr="00CD19FA">
        <w:t>.</w:t>
      </w:r>
      <w:r w:rsidRPr="007E6F40">
        <w:t xml:space="preserve"> </w:t>
      </w:r>
    </w:p>
    <w:p w14:paraId="4DA84DB4" w14:textId="77777777" w:rsidR="00CE478F" w:rsidRPr="007E6F40" w:rsidRDefault="00CE478F" w:rsidP="00CE478F">
      <w:pPr>
        <w:pStyle w:val="LDClause"/>
      </w:pPr>
      <w:r>
        <w:tab/>
      </w:r>
      <w:r w:rsidR="009C157D">
        <w:t>(</w:t>
      </w:r>
      <w:r>
        <w:t>3</w:t>
      </w:r>
      <w:r w:rsidR="009C157D">
        <w:t>)</w:t>
      </w:r>
      <w:r>
        <w:tab/>
      </w:r>
      <w:r w:rsidR="00F50A0E" w:rsidRPr="007E6F40">
        <w:t>Selectively</w:t>
      </w:r>
      <w:r w:rsidR="00F50A0E">
        <w:t>-</w:t>
      </w:r>
      <w:r w:rsidRPr="007E6F40">
        <w:t xml:space="preserve">switchable stop bars must be installed in conjunction with at least </w:t>
      </w:r>
      <w:r>
        <w:t>3</w:t>
      </w:r>
      <w:r w:rsidRPr="007E6F40">
        <w:t xml:space="preserve"> taxiway </w:t>
      </w:r>
      <w:r w:rsidR="004439CE">
        <w:t>centreline</w:t>
      </w:r>
      <w:r w:rsidRPr="007E6F40">
        <w:t xml:space="preserve"> lights </w:t>
      </w:r>
      <w:r w:rsidR="00CF2CF2">
        <w:t xml:space="preserve">that </w:t>
      </w:r>
      <w:r w:rsidRPr="007E6F40">
        <w:t>extend for a distance of at least 90 m from the stop bar in the direction that it is intended for an aircraft to proceed from the stop bar.</w:t>
      </w:r>
    </w:p>
    <w:p w14:paraId="4CB9D1C6" w14:textId="77777777" w:rsidR="00CE478F" w:rsidRPr="007E6F40" w:rsidRDefault="00CE478F" w:rsidP="00CE478F">
      <w:pPr>
        <w:pStyle w:val="LDClause"/>
      </w:pPr>
      <w:r>
        <w:tab/>
      </w:r>
      <w:r w:rsidR="009C157D">
        <w:t>(</w:t>
      </w:r>
      <w:r>
        <w:t>4</w:t>
      </w:r>
      <w:r w:rsidR="009C157D">
        <w:t>)</w:t>
      </w:r>
      <w:r>
        <w:tab/>
      </w:r>
      <w:r w:rsidRPr="007E6F40">
        <w:t>The lighting circuit</w:t>
      </w:r>
      <w:r>
        <w:t xml:space="preserve"> of a stop bar</w:t>
      </w:r>
      <w:r w:rsidRPr="007E6F40">
        <w:t xml:space="preserve"> must be designed so that:</w:t>
      </w:r>
    </w:p>
    <w:p w14:paraId="0FB17B8A" w14:textId="77777777" w:rsidR="00CE478F" w:rsidRPr="007E6F40" w:rsidRDefault="00CE478F" w:rsidP="00CE478F">
      <w:pPr>
        <w:pStyle w:val="LDP1a"/>
      </w:pPr>
      <w:r>
        <w:t>(a)</w:t>
      </w:r>
      <w:r>
        <w:tab/>
      </w:r>
      <w:r w:rsidRPr="007E6F40">
        <w:t xml:space="preserve">stop bars located across </w:t>
      </w:r>
      <w:r>
        <w:t xml:space="preserve">the </w:t>
      </w:r>
      <w:r w:rsidRPr="007E6F40">
        <w:t>entrance</w:t>
      </w:r>
      <w:r>
        <w:t>s to</w:t>
      </w:r>
      <w:r w:rsidRPr="007E6F40">
        <w:t xml:space="preserve"> taxiways are selectively switchable;</w:t>
      </w:r>
      <w:r>
        <w:t xml:space="preserve"> and</w:t>
      </w:r>
    </w:p>
    <w:p w14:paraId="26DD121C" w14:textId="77777777" w:rsidR="00CE478F" w:rsidRPr="007E6F40" w:rsidRDefault="00CE478F" w:rsidP="00CE478F">
      <w:pPr>
        <w:pStyle w:val="LDP1a"/>
      </w:pPr>
      <w:r>
        <w:t>(b)</w:t>
      </w:r>
      <w:r>
        <w:tab/>
      </w:r>
      <w:r w:rsidRPr="007E6F40">
        <w:t>stop bars located across taxiways used as exit taxiways only are switchable selectively or in groups;</w:t>
      </w:r>
      <w:r>
        <w:t xml:space="preserve"> and</w:t>
      </w:r>
    </w:p>
    <w:p w14:paraId="0A0C7FC3" w14:textId="77777777" w:rsidR="00CE478F" w:rsidRDefault="00CE478F" w:rsidP="00CE478F">
      <w:pPr>
        <w:pStyle w:val="LDP1a"/>
      </w:pPr>
      <w:r>
        <w:t>(c)</w:t>
      </w:r>
      <w:r>
        <w:tab/>
      </w:r>
      <w:r w:rsidRPr="007E6F40">
        <w:t xml:space="preserve">when a stop bar is illuminated, any taxiway </w:t>
      </w:r>
      <w:r w:rsidR="004439CE">
        <w:t>centreline</w:t>
      </w:r>
      <w:r w:rsidRPr="007E6F40">
        <w:t xml:space="preserve"> lights immediately beyond the stop bar are extinguished for a distance of at least 90 m; and</w:t>
      </w:r>
    </w:p>
    <w:p w14:paraId="1C8E092D" w14:textId="77777777" w:rsidR="003317E9" w:rsidRPr="007E6F40" w:rsidRDefault="003317E9" w:rsidP="00CE478F">
      <w:pPr>
        <w:pStyle w:val="LDP1a"/>
      </w:pPr>
      <w:r>
        <w:t>(d)</w:t>
      </w:r>
      <w:r>
        <w:tab/>
      </w:r>
      <w:r w:rsidRPr="007E6F40">
        <w:t xml:space="preserve">when a stop bar is </w:t>
      </w:r>
      <w:r>
        <w:t>extinguish</w:t>
      </w:r>
      <w:r w:rsidRPr="007E6F40">
        <w:t xml:space="preserve">ed, any taxiway </w:t>
      </w:r>
      <w:r w:rsidR="004439CE">
        <w:t>centreline</w:t>
      </w:r>
      <w:r w:rsidRPr="007E6F40">
        <w:t xml:space="preserve"> lights immediately beyond the stop bar are </w:t>
      </w:r>
      <w:r>
        <w:t>illuminated</w:t>
      </w:r>
      <w:r w:rsidRPr="007E6F40">
        <w:t xml:space="preserve"> for a distance of at least 90 m</w:t>
      </w:r>
      <w:r>
        <w:t>;</w:t>
      </w:r>
      <w:r w:rsidRPr="007E6F40">
        <w:t xml:space="preserve"> and</w:t>
      </w:r>
    </w:p>
    <w:p w14:paraId="1002B2B5" w14:textId="77777777" w:rsidR="00CE478F" w:rsidRDefault="00CE478F" w:rsidP="00CE478F">
      <w:pPr>
        <w:pStyle w:val="LDP1a"/>
      </w:pPr>
      <w:r>
        <w:t>(</w:t>
      </w:r>
      <w:r w:rsidR="003317E9">
        <w:t>e</w:t>
      </w:r>
      <w:r>
        <w:t>)</w:t>
      </w:r>
      <w:r>
        <w:tab/>
      </w:r>
      <w:r w:rsidRPr="007E6F40">
        <w:t xml:space="preserve">with control interlock </w:t>
      </w:r>
      <w:r>
        <w:t>(</w:t>
      </w:r>
      <w:r w:rsidRPr="007E6F40">
        <w:t>not manual control</w:t>
      </w:r>
      <w:r>
        <w:t>):</w:t>
      </w:r>
    </w:p>
    <w:p w14:paraId="528E7570" w14:textId="77777777" w:rsidR="00CE478F" w:rsidRDefault="00CE478F" w:rsidP="00CE478F">
      <w:pPr>
        <w:pStyle w:val="LDP2i"/>
      </w:pPr>
      <w:r>
        <w:tab/>
        <w:t>(i)</w:t>
      </w:r>
      <w:r>
        <w:tab/>
      </w:r>
      <w:r w:rsidR="00B15230">
        <w:t>if</w:t>
      </w:r>
      <w:r w:rsidRPr="007E6F40">
        <w:t xml:space="preserve"> the </w:t>
      </w:r>
      <w:r>
        <w:t xml:space="preserve">taxiway </w:t>
      </w:r>
      <w:r w:rsidR="004439CE">
        <w:t>centreline</w:t>
      </w:r>
      <w:r w:rsidRPr="007E6F40">
        <w:t xml:space="preserve"> lights beyond the stop bar are illuminated</w:t>
      </w:r>
      <w:r w:rsidR="00B15230">
        <w:t> —</w:t>
      </w:r>
      <w:r w:rsidRPr="007E6F40">
        <w:t xml:space="preserve"> the stop bar is extinguished</w:t>
      </w:r>
      <w:r>
        <w:t>;</w:t>
      </w:r>
      <w:r w:rsidRPr="007E6F40">
        <w:t xml:space="preserve"> and</w:t>
      </w:r>
      <w:r>
        <w:t xml:space="preserve"> </w:t>
      </w:r>
    </w:p>
    <w:p w14:paraId="3E3C1F8E" w14:textId="77777777" w:rsidR="00CE478F" w:rsidRPr="007E6F40" w:rsidRDefault="00CE478F" w:rsidP="00CE478F">
      <w:pPr>
        <w:pStyle w:val="LDP2i"/>
      </w:pPr>
      <w:r>
        <w:tab/>
        <w:t>(ii)</w:t>
      </w:r>
      <w:r>
        <w:tab/>
      </w:r>
      <w:r w:rsidR="00B15230">
        <w:t>if</w:t>
      </w:r>
      <w:r>
        <w:t xml:space="preserve"> the stop bar lights are illuminated</w:t>
      </w:r>
      <w:r w:rsidR="00B15230">
        <w:t> —</w:t>
      </w:r>
      <w:r>
        <w:t xml:space="preserve"> </w:t>
      </w:r>
      <w:r w:rsidRPr="007E6F40">
        <w:t xml:space="preserve">the </w:t>
      </w:r>
      <w:r>
        <w:t xml:space="preserve">taxiway </w:t>
      </w:r>
      <w:r w:rsidR="004439CE">
        <w:t>centreline</w:t>
      </w:r>
      <w:r w:rsidRPr="007E6F40">
        <w:t xml:space="preserve"> lights beyond the stop bar are extinguished.</w:t>
      </w:r>
    </w:p>
    <w:p w14:paraId="23936A92" w14:textId="77777777" w:rsidR="00244A11" w:rsidRDefault="00244A11" w:rsidP="00D31C8E">
      <w:pPr>
        <w:pStyle w:val="139-Section"/>
      </w:pPr>
      <w:bookmarkStart w:id="3403" w:name="_Toc159500641"/>
      <w:bookmarkStart w:id="3404" w:name="_Hlk17797433"/>
      <w:bookmarkStart w:id="3405" w:name="_Toc309648312"/>
      <w:bookmarkStart w:id="3406" w:name="_Toc488152395"/>
      <w:bookmarkStart w:id="3407" w:name="_Toc488155153"/>
      <w:bookmarkStart w:id="3408" w:name="_Toc488156359"/>
      <w:r w:rsidRPr="00C32315">
        <w:lastRenderedPageBreak/>
        <w:t>9.10</w:t>
      </w:r>
      <w:r w:rsidR="004C7101">
        <w:t>8</w:t>
      </w:r>
      <w:r w:rsidRPr="0050421B">
        <w:tab/>
      </w:r>
      <w:r>
        <w:t>No entry</w:t>
      </w:r>
      <w:r w:rsidRPr="0050421B">
        <w:t xml:space="preserve"> </w:t>
      </w:r>
      <w:r>
        <w:t>b</w:t>
      </w:r>
      <w:r w:rsidRPr="0050421B">
        <w:t>ars</w:t>
      </w:r>
      <w:bookmarkEnd w:id="3403"/>
    </w:p>
    <w:p w14:paraId="696C30AA" w14:textId="6079D27F" w:rsidR="00244A11" w:rsidRPr="001049CC" w:rsidRDefault="00244A11" w:rsidP="00244A11">
      <w:pPr>
        <w:pStyle w:val="LDClause"/>
      </w:pPr>
      <w:r>
        <w:tab/>
        <w:t>(1)</w:t>
      </w:r>
      <w:r>
        <w:tab/>
        <w:t xml:space="preserve">No entry bars </w:t>
      </w:r>
      <w:r w:rsidR="00293515">
        <w:t>must</w:t>
      </w:r>
      <w:r>
        <w:t xml:space="preserve"> be provided at the entry of a permanently closed taxiway </w:t>
      </w:r>
      <w:r w:rsidR="00293515">
        <w:t xml:space="preserve">at an aerodrome available for use at night where </w:t>
      </w:r>
      <w:r w:rsidR="00002AE0" w:rsidRPr="009A4843">
        <w:rPr>
          <w:iCs/>
        </w:rPr>
        <w:t>aircraft no entry signs</w:t>
      </w:r>
      <w:r w:rsidR="00002AE0" w:rsidDel="00002AE0">
        <w:t xml:space="preserve"> </w:t>
      </w:r>
      <w:r w:rsidR="00293515">
        <w:t xml:space="preserve">as specified in </w:t>
      </w:r>
      <w:r w:rsidR="001C335C">
        <w:t>section </w:t>
      </w:r>
      <w:r w:rsidR="00293515">
        <w:t>8.</w:t>
      </w:r>
      <w:r w:rsidR="003E0565">
        <w:t>90</w:t>
      </w:r>
      <w:r w:rsidR="00293515">
        <w:t xml:space="preserve"> are not provided</w:t>
      </w:r>
      <w:r w:rsidRPr="001049CC">
        <w:t>.</w:t>
      </w:r>
    </w:p>
    <w:bookmarkEnd w:id="3404"/>
    <w:p w14:paraId="7693CA7D" w14:textId="77777777" w:rsidR="00AE0454" w:rsidRDefault="00AE0454" w:rsidP="00394104">
      <w:pPr>
        <w:pStyle w:val="LDClause"/>
      </w:pPr>
      <w:r>
        <w:tab/>
        <w:t>(2)</w:t>
      </w:r>
      <w:r>
        <w:tab/>
        <w:t xml:space="preserve">No entry bars may be provided at the entry of a permanently closed taxiway or an </w:t>
      </w:r>
      <w:r w:rsidR="006A2512">
        <w:t>exit-</w:t>
      </w:r>
      <w:r>
        <w:t>only taxiway</w:t>
      </w:r>
      <w:r w:rsidRPr="001049CC">
        <w:t>.</w:t>
      </w:r>
    </w:p>
    <w:p w14:paraId="1ECC0A5C" w14:textId="77777777" w:rsidR="00244A11" w:rsidRPr="00394104" w:rsidRDefault="00244A11" w:rsidP="00394104">
      <w:pPr>
        <w:pStyle w:val="LDNote"/>
      </w:pPr>
      <w:r w:rsidRPr="00394104">
        <w:t>Note 1</w:t>
      </w:r>
      <w:r w:rsidR="006A2512" w:rsidRPr="00394104">
        <w:t>   </w:t>
      </w:r>
      <w:r w:rsidRPr="00394104">
        <w:t>Runway incursions may take place in all visibility or weather conditions. The provision of no</w:t>
      </w:r>
      <w:r w:rsidR="006A2512" w:rsidRPr="00394104">
        <w:t xml:space="preserve"> </w:t>
      </w:r>
      <w:r w:rsidRPr="00394104">
        <w:t>entry bars at taxiway/runway intersections and their use at night and in all visibility conditions can form part of effective runway incursion prevention measures.</w:t>
      </w:r>
    </w:p>
    <w:p w14:paraId="14B62319" w14:textId="77777777" w:rsidR="00244A11" w:rsidRPr="006A2512" w:rsidRDefault="00244A11" w:rsidP="00394104">
      <w:pPr>
        <w:pStyle w:val="LDNote"/>
      </w:pPr>
      <w:r>
        <w:rPr>
          <w:i/>
          <w:iCs/>
        </w:rPr>
        <w:t>Note 2</w:t>
      </w:r>
      <w:r w:rsidR="006A2512">
        <w:rPr>
          <w:i/>
          <w:iCs/>
        </w:rPr>
        <w:t>   </w:t>
      </w:r>
      <w:r w:rsidRPr="006A2512">
        <w:t>It is recommended that a no</w:t>
      </w:r>
      <w:r w:rsidR="006A2512" w:rsidRPr="006A2512">
        <w:t xml:space="preserve"> </w:t>
      </w:r>
      <w:r w:rsidRPr="006A2512">
        <w:t xml:space="preserve">entry bar should be provided across a taxiway which is intended to be used as an </w:t>
      </w:r>
      <w:r w:rsidR="006A2512" w:rsidRPr="006A2512">
        <w:t>exit-</w:t>
      </w:r>
      <w:r w:rsidRPr="006A2512">
        <w:t>only taxiway to assist in preventing inadvertent access of traffic to that taxiway.</w:t>
      </w:r>
    </w:p>
    <w:p w14:paraId="2A6D27FC" w14:textId="77777777" w:rsidR="00244A11" w:rsidRPr="005A10C7" w:rsidRDefault="00293515" w:rsidP="00244A11">
      <w:pPr>
        <w:pStyle w:val="LDClause"/>
      </w:pPr>
      <w:r>
        <w:tab/>
        <w:t>(3)</w:t>
      </w:r>
      <w:r>
        <w:tab/>
      </w:r>
      <w:r w:rsidR="00244A11">
        <w:t xml:space="preserve">If provided, a no entry </w:t>
      </w:r>
      <w:r w:rsidR="00244A11" w:rsidRPr="005A10C7">
        <w:t>bar must:</w:t>
      </w:r>
    </w:p>
    <w:p w14:paraId="38A3C756" w14:textId="77777777" w:rsidR="00244A11" w:rsidRPr="005A10C7" w:rsidRDefault="00244A11" w:rsidP="00244A11">
      <w:pPr>
        <w:pStyle w:val="LDP1a"/>
      </w:pPr>
      <w:r>
        <w:t>(a)</w:t>
      </w:r>
      <w:r>
        <w:tab/>
      </w:r>
      <w:r w:rsidRPr="005A10C7">
        <w:t xml:space="preserve">be located across the taxiway on, or not more than 0.3 m before, the point at which it is intended that traffic approaching the </w:t>
      </w:r>
      <w:r>
        <w:t xml:space="preserve">closed or </w:t>
      </w:r>
      <w:r w:rsidR="006A2512">
        <w:t>exit-</w:t>
      </w:r>
      <w:r>
        <w:t>only taxiway must</w:t>
      </w:r>
      <w:r w:rsidRPr="005A10C7">
        <w:t xml:space="preserve"> stop;</w:t>
      </w:r>
      <w:r>
        <w:t xml:space="preserve"> and</w:t>
      </w:r>
    </w:p>
    <w:p w14:paraId="7E231172" w14:textId="77777777" w:rsidR="00244A11" w:rsidRPr="005A10C7" w:rsidRDefault="00244A11" w:rsidP="00244A11">
      <w:pPr>
        <w:pStyle w:val="LDP1a"/>
      </w:pPr>
      <w:r>
        <w:t>(b)</w:t>
      </w:r>
      <w:r>
        <w:tab/>
      </w:r>
      <w:r w:rsidRPr="005A10C7">
        <w:t>consist of inset lights spaced 3 m apart across the taxiway;</w:t>
      </w:r>
      <w:r>
        <w:t xml:space="preserve"> and</w:t>
      </w:r>
    </w:p>
    <w:p w14:paraId="22612F23" w14:textId="32FB1E53" w:rsidR="00244A11" w:rsidRDefault="00244A11" w:rsidP="00244A11">
      <w:pPr>
        <w:pStyle w:val="LDP1a"/>
      </w:pPr>
      <w:r>
        <w:t>(c)</w:t>
      </w:r>
      <w:r>
        <w:tab/>
      </w:r>
      <w:r w:rsidRPr="005A10C7">
        <w:t xml:space="preserve">be disposed symmetrically about, and at right angles to, the taxiway </w:t>
      </w:r>
      <w:r w:rsidR="004439CE">
        <w:t>centreline</w:t>
      </w:r>
      <w:r w:rsidR="00394104">
        <w:t>.</w:t>
      </w:r>
    </w:p>
    <w:p w14:paraId="055A1AC6" w14:textId="77777777" w:rsidR="00244A11" w:rsidRPr="00293515" w:rsidRDefault="00293515" w:rsidP="006A2512">
      <w:pPr>
        <w:pStyle w:val="Note"/>
        <w:spacing w:after="0"/>
      </w:pPr>
      <w:r w:rsidRPr="00293515">
        <w:rPr>
          <w:i/>
        </w:rPr>
        <w:t>Note</w:t>
      </w:r>
      <w:r w:rsidR="006A2512">
        <w:t>   </w:t>
      </w:r>
      <w:r w:rsidRPr="00293515">
        <w:t xml:space="preserve">It is recommended that the no entry bar is </w:t>
      </w:r>
      <w:r w:rsidR="00244A11" w:rsidRPr="00293515">
        <w:t>supplemented with a pair of elevated lights that:</w:t>
      </w:r>
    </w:p>
    <w:p w14:paraId="6CC1D539" w14:textId="77777777" w:rsidR="00244A11" w:rsidRPr="00293515" w:rsidRDefault="006A2512" w:rsidP="00E77F27">
      <w:pPr>
        <w:pStyle w:val="Note"/>
        <w:tabs>
          <w:tab w:val="clear" w:pos="454"/>
          <w:tab w:val="clear" w:pos="737"/>
        </w:tabs>
        <w:spacing w:before="0" w:after="0"/>
        <w:ind w:left="1134" w:hanging="425"/>
      </w:pPr>
      <w:r>
        <w:t>(i)</w:t>
      </w:r>
      <w:r>
        <w:tab/>
      </w:r>
      <w:r w:rsidR="00244A11" w:rsidRPr="00293515">
        <w:t xml:space="preserve">have the same characteristics as </w:t>
      </w:r>
      <w:r w:rsidR="00293515">
        <w:t xml:space="preserve">elevated </w:t>
      </w:r>
      <w:r w:rsidR="00244A11" w:rsidRPr="00293515">
        <w:t>stop bar lights; and</w:t>
      </w:r>
    </w:p>
    <w:p w14:paraId="631DEDDB" w14:textId="77777777" w:rsidR="00244A11" w:rsidRPr="00293515" w:rsidRDefault="006A2512" w:rsidP="00E77F27">
      <w:pPr>
        <w:pStyle w:val="Note"/>
        <w:tabs>
          <w:tab w:val="clear" w:pos="454"/>
          <w:tab w:val="clear" w:pos="737"/>
        </w:tabs>
        <w:spacing w:before="0" w:after="0"/>
        <w:ind w:left="1134" w:hanging="425"/>
      </w:pPr>
      <w:r>
        <w:t>(ii)</w:t>
      </w:r>
      <w:r>
        <w:tab/>
      </w:r>
      <w:r w:rsidR="00244A11" w:rsidRPr="00293515">
        <w:t>are provided abeam the no entry bar; and</w:t>
      </w:r>
    </w:p>
    <w:p w14:paraId="0E3AD808" w14:textId="77777777" w:rsidR="00244A11" w:rsidRPr="00293515" w:rsidRDefault="00244A11" w:rsidP="00E77F27">
      <w:pPr>
        <w:pStyle w:val="Note"/>
        <w:tabs>
          <w:tab w:val="clear" w:pos="454"/>
          <w:tab w:val="clear" w:pos="737"/>
        </w:tabs>
        <w:spacing w:before="0" w:after="0"/>
        <w:ind w:left="1134" w:hanging="425"/>
      </w:pPr>
      <w:r w:rsidRPr="00293515">
        <w:t>(iii)</w:t>
      </w:r>
      <w:r w:rsidRPr="00293515">
        <w:tab/>
        <w:t>are located at a distance of at least 3 m from the taxiway edge.</w:t>
      </w:r>
    </w:p>
    <w:p w14:paraId="027E6CD9" w14:textId="77777777" w:rsidR="00244A11" w:rsidRDefault="00244A11" w:rsidP="00244A11">
      <w:pPr>
        <w:pStyle w:val="LDClause"/>
      </w:pPr>
      <w:r>
        <w:tab/>
        <w:t>(</w:t>
      </w:r>
      <w:r w:rsidR="006A2512">
        <w:t>4</w:t>
      </w:r>
      <w:r>
        <w:t>)</w:t>
      </w:r>
      <w:r>
        <w:tab/>
      </w:r>
      <w:r w:rsidR="00293515">
        <w:t>N</w:t>
      </w:r>
      <w:r>
        <w:t>o entry</w:t>
      </w:r>
      <w:r w:rsidRPr="007E6F40">
        <w:t xml:space="preserve"> bar</w:t>
      </w:r>
      <w:r w:rsidR="00293515">
        <w:t xml:space="preserve"> lights</w:t>
      </w:r>
      <w:r w:rsidRPr="007E6F40">
        <w:t xml:space="preserve"> must</w:t>
      </w:r>
      <w:r>
        <w:t>:</w:t>
      </w:r>
    </w:p>
    <w:p w14:paraId="47226E50" w14:textId="77777777" w:rsidR="00244A11" w:rsidRDefault="00244A11" w:rsidP="00244A11">
      <w:pPr>
        <w:pStyle w:val="LDP1a"/>
      </w:pPr>
      <w:r>
        <w:t>(a)</w:t>
      </w:r>
      <w:r>
        <w:tab/>
      </w:r>
      <w:r w:rsidRPr="007E6F40">
        <w:t>be unidirectional</w:t>
      </w:r>
      <w:r>
        <w:t>;</w:t>
      </w:r>
      <w:r w:rsidRPr="007E6F40">
        <w:t xml:space="preserve"> and </w:t>
      </w:r>
    </w:p>
    <w:p w14:paraId="0EEED6B9" w14:textId="77777777" w:rsidR="00244A11" w:rsidRPr="007E6F40" w:rsidRDefault="00244A11" w:rsidP="00244A11">
      <w:pPr>
        <w:pStyle w:val="LDP1a"/>
      </w:pPr>
      <w:r>
        <w:t>(b)</w:t>
      </w:r>
      <w:r>
        <w:tab/>
      </w:r>
      <w:r w:rsidRPr="007E6F40">
        <w:t xml:space="preserve">show red in the direction of approach to the </w:t>
      </w:r>
      <w:r>
        <w:t>no entry</w:t>
      </w:r>
      <w:r w:rsidRPr="007E6F40">
        <w:t xml:space="preserve"> bar. </w:t>
      </w:r>
    </w:p>
    <w:p w14:paraId="7BB031A6" w14:textId="5FF247BB" w:rsidR="00244A11" w:rsidRPr="007E6F40" w:rsidRDefault="00244A11" w:rsidP="00244A11">
      <w:pPr>
        <w:pStyle w:val="LDClause"/>
      </w:pPr>
      <w:r>
        <w:tab/>
        <w:t>(</w:t>
      </w:r>
      <w:r w:rsidR="006A2512">
        <w:t>5</w:t>
      </w:r>
      <w:r>
        <w:t>)</w:t>
      </w:r>
      <w:r>
        <w:tab/>
      </w:r>
      <w:r w:rsidRPr="007E6F40">
        <w:t xml:space="preserve">The intensity and beam spread of the </w:t>
      </w:r>
      <w:r w:rsidR="00E77F27">
        <w:t xml:space="preserve">no entry bar </w:t>
      </w:r>
      <w:r w:rsidRPr="007E6F40">
        <w:t xml:space="preserve">lights must be in accordance with the applicable specifications in </w:t>
      </w:r>
      <w:r w:rsidRPr="00CD19FA">
        <w:t>Figure</w:t>
      </w:r>
      <w:r>
        <w:t>s</w:t>
      </w:r>
      <w:r w:rsidRPr="00CD19FA">
        <w:t xml:space="preserve"> </w:t>
      </w:r>
      <w:r w:rsidR="00C32315">
        <w:t>9.11</w:t>
      </w:r>
      <w:r w:rsidR="004C7101">
        <w:t>1</w:t>
      </w:r>
      <w:r>
        <w:t> (</w:t>
      </w:r>
      <w:r w:rsidRPr="00CD19FA">
        <w:t>1</w:t>
      </w:r>
      <w:r>
        <w:t>)</w:t>
      </w:r>
      <w:r w:rsidRPr="00CD19FA">
        <w:t xml:space="preserve"> to </w:t>
      </w:r>
      <w:r w:rsidR="00394332">
        <w:t xml:space="preserve">9.111 </w:t>
      </w:r>
      <w:r>
        <w:t>(</w:t>
      </w:r>
      <w:r w:rsidRPr="00CD19FA">
        <w:t>5</w:t>
      </w:r>
      <w:r>
        <w:t>)</w:t>
      </w:r>
      <w:r w:rsidRPr="00CD19FA">
        <w:t>.</w:t>
      </w:r>
      <w:r w:rsidRPr="007E6F40">
        <w:t xml:space="preserve"> </w:t>
      </w:r>
    </w:p>
    <w:p w14:paraId="316DA138" w14:textId="77777777" w:rsidR="00CE478F" w:rsidRPr="00432E81" w:rsidRDefault="00924300" w:rsidP="00D31C8E">
      <w:pPr>
        <w:pStyle w:val="139-Section"/>
      </w:pPr>
      <w:bookmarkStart w:id="3409" w:name="_Toc159500642"/>
      <w:r>
        <w:t>9.10</w:t>
      </w:r>
      <w:r w:rsidR="004C7101">
        <w:t>9</w:t>
      </w:r>
      <w:r w:rsidR="00CE478F" w:rsidRPr="00432E81">
        <w:tab/>
        <w:t xml:space="preserve">Photometric </w:t>
      </w:r>
      <w:r w:rsidR="00CE478F">
        <w:t>c</w:t>
      </w:r>
      <w:r w:rsidR="00CE478F" w:rsidRPr="00432E81">
        <w:t xml:space="preserve">haracteristics of </w:t>
      </w:r>
      <w:r w:rsidR="00CE478F">
        <w:t>t</w:t>
      </w:r>
      <w:r w:rsidR="00CE478F" w:rsidRPr="00432E81">
        <w:t xml:space="preserve">axiway </w:t>
      </w:r>
      <w:r w:rsidR="00CE478F">
        <w:t>l</w:t>
      </w:r>
      <w:r w:rsidR="00CE478F" w:rsidRPr="00432E81">
        <w:t>ights</w:t>
      </w:r>
      <w:bookmarkEnd w:id="3405"/>
      <w:bookmarkEnd w:id="3406"/>
      <w:bookmarkEnd w:id="3407"/>
      <w:bookmarkEnd w:id="3408"/>
      <w:bookmarkEnd w:id="3409"/>
    </w:p>
    <w:p w14:paraId="55CEBB2F" w14:textId="77777777" w:rsidR="00CE478F" w:rsidRPr="00432E81" w:rsidRDefault="00CE478F" w:rsidP="00CE478F">
      <w:pPr>
        <w:pStyle w:val="LDClause"/>
      </w:pPr>
      <w:r>
        <w:tab/>
      </w:r>
      <w:r w:rsidR="009C157D">
        <w:t>(</w:t>
      </w:r>
      <w:r>
        <w:t>1</w:t>
      </w:r>
      <w:r w:rsidR="009C157D">
        <w:t>)</w:t>
      </w:r>
      <w:r>
        <w:tab/>
      </w:r>
      <w:r w:rsidRPr="00432E81">
        <w:t>The average intensity of the main beam of a taxiway light is calculated by:</w:t>
      </w:r>
    </w:p>
    <w:p w14:paraId="76EFCBBE" w14:textId="77777777" w:rsidR="00CE478F" w:rsidRPr="00432E81" w:rsidRDefault="00CE478F" w:rsidP="00CE478F">
      <w:pPr>
        <w:pStyle w:val="LDP1a"/>
      </w:pPr>
      <w:r>
        <w:t>(a)</w:t>
      </w:r>
      <w:r>
        <w:tab/>
      </w:r>
      <w:r w:rsidRPr="00432E81">
        <w:t xml:space="preserve">establishing the grid points in accordance with the method shown </w:t>
      </w:r>
      <w:r w:rsidR="006A2512">
        <w:t xml:space="preserve">in </w:t>
      </w:r>
      <w:r w:rsidR="0097130C">
        <w:t xml:space="preserve">Figure </w:t>
      </w:r>
      <w:r w:rsidR="00C32315">
        <w:t>9.11</w:t>
      </w:r>
      <w:r w:rsidR="004C7101">
        <w:t>1</w:t>
      </w:r>
      <w:r w:rsidR="00792DC4">
        <w:t> (</w:t>
      </w:r>
      <w:r w:rsidRPr="00A70E07">
        <w:t>7</w:t>
      </w:r>
      <w:r w:rsidR="009C157D">
        <w:t>)</w:t>
      </w:r>
      <w:r w:rsidR="00B15230">
        <w:t xml:space="preserve"> in </w:t>
      </w:r>
      <w:r w:rsidR="0097130C">
        <w:t xml:space="preserve">section </w:t>
      </w:r>
      <w:r w:rsidR="00C32315">
        <w:t>9.11</w:t>
      </w:r>
      <w:r w:rsidR="004C7101">
        <w:t>1</w:t>
      </w:r>
      <w:r w:rsidRPr="00A70E07">
        <w:t>;</w:t>
      </w:r>
      <w:r w:rsidR="00B15230">
        <w:t xml:space="preserve"> and</w:t>
      </w:r>
    </w:p>
    <w:p w14:paraId="686837C6" w14:textId="77777777" w:rsidR="00CE478F" w:rsidRPr="00432E81" w:rsidRDefault="00CE478F" w:rsidP="00CE478F">
      <w:pPr>
        <w:pStyle w:val="LDP1a"/>
      </w:pPr>
      <w:r>
        <w:t>(b)</w:t>
      </w:r>
      <w:r>
        <w:tab/>
      </w:r>
      <w:r w:rsidRPr="00432E81">
        <w:t>measuring the light intensity values at all grid points located within</w:t>
      </w:r>
      <w:r>
        <w:t>,</w:t>
      </w:r>
      <w:r w:rsidRPr="00432E81">
        <w:t xml:space="preserve"> and on the perimeter of</w:t>
      </w:r>
      <w:r>
        <w:t>,</w:t>
      </w:r>
      <w:r w:rsidRPr="00432E81">
        <w:t xml:space="preserve"> the rectangle representing the main beam;</w:t>
      </w:r>
      <w:r>
        <w:t xml:space="preserve"> and</w:t>
      </w:r>
    </w:p>
    <w:p w14:paraId="01309B99" w14:textId="77777777" w:rsidR="00CE478F" w:rsidRPr="00432E81" w:rsidRDefault="00CE478F" w:rsidP="00CE478F">
      <w:pPr>
        <w:pStyle w:val="LDP1a"/>
      </w:pPr>
      <w:r>
        <w:t>(c)</w:t>
      </w:r>
      <w:r>
        <w:tab/>
      </w:r>
      <w:r w:rsidRPr="00432E81">
        <w:t>calculating the arithmetic average of the light intensity values as measured at those grid points.</w:t>
      </w:r>
    </w:p>
    <w:p w14:paraId="40CDE8F1" w14:textId="77777777" w:rsidR="00CE478F" w:rsidRDefault="00CE478F" w:rsidP="00CE478F">
      <w:pPr>
        <w:pStyle w:val="LDClause"/>
      </w:pPr>
      <w:r>
        <w:tab/>
      </w:r>
      <w:r w:rsidR="009C157D">
        <w:t>(</w:t>
      </w:r>
      <w:r>
        <w:t>2</w:t>
      </w:r>
      <w:r w:rsidR="009C157D">
        <w:t>)</w:t>
      </w:r>
      <w:r>
        <w:tab/>
      </w:r>
      <w:r w:rsidRPr="00432E81">
        <w:t>The maximum light intensity value measured on</w:t>
      </w:r>
      <w:r>
        <w:t>,</w:t>
      </w:r>
      <w:r w:rsidRPr="00432E81">
        <w:t xml:space="preserve"> or within</w:t>
      </w:r>
      <w:r>
        <w:t>,</w:t>
      </w:r>
      <w:r w:rsidRPr="00432E81">
        <w:t xml:space="preserve"> the perimeter of the main beam must not be more than </w:t>
      </w:r>
      <w:r>
        <w:t>3</w:t>
      </w:r>
      <w:r w:rsidRPr="00432E81">
        <w:t xml:space="preserve"> times the minimum light intensity value so measured.</w:t>
      </w:r>
    </w:p>
    <w:p w14:paraId="366E2D69" w14:textId="77777777" w:rsidR="00CE478F" w:rsidRPr="00432E81" w:rsidRDefault="00924300" w:rsidP="00D31C8E">
      <w:pPr>
        <w:pStyle w:val="139-Section"/>
      </w:pPr>
      <w:bookmarkStart w:id="3410" w:name="_Toc309648313"/>
      <w:bookmarkStart w:id="3411" w:name="_Toc488152396"/>
      <w:bookmarkStart w:id="3412" w:name="_Toc488155154"/>
      <w:bookmarkStart w:id="3413" w:name="_Toc488156360"/>
      <w:bookmarkStart w:id="3414" w:name="_Toc159500643"/>
      <w:r>
        <w:t>9.1</w:t>
      </w:r>
      <w:r w:rsidR="004C7101">
        <w:t>10</w:t>
      </w:r>
      <w:r w:rsidR="00CE478F" w:rsidRPr="00432E81">
        <w:tab/>
        <w:t xml:space="preserve">Installation and </w:t>
      </w:r>
      <w:r w:rsidR="00CE478F">
        <w:t>a</w:t>
      </w:r>
      <w:r w:rsidR="00CE478F" w:rsidRPr="00432E81">
        <w:t xml:space="preserve">iming of </w:t>
      </w:r>
      <w:r w:rsidR="00CE478F">
        <w:t>l</w:t>
      </w:r>
      <w:r w:rsidR="00CE478F" w:rsidRPr="00432E81">
        <w:t xml:space="preserve">ight </w:t>
      </w:r>
      <w:r w:rsidR="00CE478F">
        <w:t>f</w:t>
      </w:r>
      <w:r w:rsidR="00CE478F" w:rsidRPr="00432E81">
        <w:t>ittings</w:t>
      </w:r>
      <w:bookmarkEnd w:id="3410"/>
      <w:bookmarkEnd w:id="3411"/>
      <w:bookmarkEnd w:id="3412"/>
      <w:bookmarkEnd w:id="3413"/>
      <w:bookmarkEnd w:id="3414"/>
    </w:p>
    <w:p w14:paraId="3BD0DB81" w14:textId="77777777" w:rsidR="00CE478F" w:rsidRPr="00432E81" w:rsidRDefault="00CE478F" w:rsidP="00CE478F">
      <w:pPr>
        <w:pStyle w:val="LDClause"/>
      </w:pPr>
      <w:r>
        <w:tab/>
      </w:r>
      <w:r>
        <w:tab/>
        <w:t xml:space="preserve">For </w:t>
      </w:r>
      <w:r w:rsidRPr="00432E81">
        <w:t>the installation and aiming of light fittings</w:t>
      </w:r>
      <w:r>
        <w:t>, the following requirements must be complied with</w:t>
      </w:r>
      <w:r w:rsidRPr="00432E81">
        <w:t>:</w:t>
      </w:r>
    </w:p>
    <w:p w14:paraId="5681ACD8" w14:textId="69001D49" w:rsidR="00CE478F" w:rsidRPr="00432E81" w:rsidRDefault="00CE478F" w:rsidP="00CE478F">
      <w:pPr>
        <w:pStyle w:val="LDP1a"/>
      </w:pPr>
      <w:r>
        <w:t>(a)</w:t>
      </w:r>
      <w:r>
        <w:tab/>
      </w:r>
      <w:r w:rsidRPr="00432E81">
        <w:t xml:space="preserve">the lights </w:t>
      </w:r>
      <w:r>
        <w:t>must</w:t>
      </w:r>
      <w:r w:rsidRPr="00432E81">
        <w:t xml:space="preserve"> </w:t>
      </w:r>
      <w:r w:rsidR="008C78AC">
        <w:t xml:space="preserve">be </w:t>
      </w:r>
      <w:r w:rsidRPr="00432E81">
        <w:t xml:space="preserve">aimed so that there are no deviations in the main beam pattern, to within </w:t>
      </w:r>
      <w:r w:rsidR="00F50A0E">
        <w:t>0.5 degrees of</w:t>
      </w:r>
      <w:r w:rsidRPr="00432E81">
        <w:t xml:space="preserve"> the applicable standard;</w:t>
      </w:r>
    </w:p>
    <w:p w14:paraId="47D0B129" w14:textId="77777777" w:rsidR="00CE478F" w:rsidRPr="00432E81" w:rsidRDefault="00CE478F" w:rsidP="00CE478F">
      <w:pPr>
        <w:pStyle w:val="LDP1a"/>
      </w:pPr>
      <w:r>
        <w:lastRenderedPageBreak/>
        <w:t>(b)</w:t>
      </w:r>
      <w:r>
        <w:tab/>
      </w:r>
      <w:r w:rsidRPr="00432E81">
        <w:t xml:space="preserve">horizontal angles </w:t>
      </w:r>
      <w:r>
        <w:t>must be</w:t>
      </w:r>
      <w:r w:rsidRPr="00432E81">
        <w:t xml:space="preserve"> measured with respect to the vertical plane through the taxiway </w:t>
      </w:r>
      <w:r w:rsidR="004439CE">
        <w:t>centreline</w:t>
      </w:r>
      <w:r w:rsidRPr="00432E81">
        <w:t>;</w:t>
      </w:r>
    </w:p>
    <w:p w14:paraId="2C2951CE" w14:textId="77777777" w:rsidR="00CE478F" w:rsidRPr="00432E81" w:rsidRDefault="00CE478F" w:rsidP="00CE478F">
      <w:pPr>
        <w:pStyle w:val="LDP1a"/>
      </w:pPr>
      <w:r>
        <w:t>(c)</w:t>
      </w:r>
      <w:r>
        <w:tab/>
      </w:r>
      <w:r w:rsidRPr="00432E81">
        <w:t xml:space="preserve">when measuring horizontal angles for lights other than taxiway </w:t>
      </w:r>
      <w:r w:rsidR="004439CE">
        <w:t>centreline</w:t>
      </w:r>
      <w:r w:rsidRPr="00432E81">
        <w:t xml:space="preserve"> lights, the direction towards the taxiway </w:t>
      </w:r>
      <w:r w:rsidR="004439CE">
        <w:t>centreline</w:t>
      </w:r>
      <w:r w:rsidRPr="00432E81">
        <w:t xml:space="preserve"> </w:t>
      </w:r>
      <w:r>
        <w:t>must</w:t>
      </w:r>
      <w:r w:rsidRPr="00432E81">
        <w:t xml:space="preserve"> be taken to be positive;</w:t>
      </w:r>
    </w:p>
    <w:p w14:paraId="4834127E" w14:textId="77777777" w:rsidR="00CE478F" w:rsidRPr="00432E81" w:rsidRDefault="00CE478F" w:rsidP="00CE478F">
      <w:pPr>
        <w:pStyle w:val="LDP1a"/>
      </w:pPr>
      <w:r>
        <w:t>(d)</w:t>
      </w:r>
      <w:r>
        <w:tab/>
      </w:r>
      <w:r w:rsidRPr="00432E81">
        <w:t xml:space="preserve">vertical angles specified </w:t>
      </w:r>
      <w:r>
        <w:t>must</w:t>
      </w:r>
      <w:r w:rsidRPr="00432E81">
        <w:t xml:space="preserve"> be measured with respect to the horizontal plane.</w:t>
      </w:r>
    </w:p>
    <w:p w14:paraId="10B650A1" w14:textId="77777777" w:rsidR="00CE478F" w:rsidRPr="00432E81" w:rsidRDefault="00924300" w:rsidP="00D31C8E">
      <w:pPr>
        <w:pStyle w:val="139-Section"/>
      </w:pPr>
      <w:bookmarkStart w:id="3415" w:name="_Toc309648314"/>
      <w:bookmarkStart w:id="3416" w:name="_Toc488152397"/>
      <w:bookmarkStart w:id="3417" w:name="_Toc488155155"/>
      <w:bookmarkStart w:id="3418" w:name="_Toc488156361"/>
      <w:bookmarkStart w:id="3419" w:name="_Toc159500644"/>
      <w:r>
        <w:t>9.1</w:t>
      </w:r>
      <w:r w:rsidR="00C32315">
        <w:t>1</w:t>
      </w:r>
      <w:r w:rsidR="004C7101">
        <w:t>1</w:t>
      </w:r>
      <w:r w:rsidR="00CE478F" w:rsidRPr="00432E81">
        <w:tab/>
        <w:t xml:space="preserve">Isocandela </w:t>
      </w:r>
      <w:r w:rsidR="00CE478F">
        <w:t>d</w:t>
      </w:r>
      <w:r w:rsidR="00CE478F" w:rsidRPr="00432E81">
        <w:t xml:space="preserve">iagrams for </w:t>
      </w:r>
      <w:r w:rsidR="00CE478F">
        <w:t>t</w:t>
      </w:r>
      <w:r w:rsidR="00CE478F" w:rsidRPr="00432E81">
        <w:t xml:space="preserve">axiway </w:t>
      </w:r>
      <w:r w:rsidR="00CE478F">
        <w:t>l</w:t>
      </w:r>
      <w:r w:rsidR="00CE478F" w:rsidRPr="00432E81">
        <w:t>ights</w:t>
      </w:r>
      <w:bookmarkEnd w:id="3415"/>
      <w:bookmarkEnd w:id="3416"/>
      <w:bookmarkEnd w:id="3417"/>
      <w:bookmarkEnd w:id="3418"/>
      <w:bookmarkEnd w:id="3419"/>
    </w:p>
    <w:p w14:paraId="3D3FF6B2" w14:textId="77777777" w:rsidR="00B15230" w:rsidRPr="00D02430" w:rsidRDefault="00EF72D1" w:rsidP="00EF72D1">
      <w:pPr>
        <w:pStyle w:val="LDClause"/>
      </w:pPr>
      <w:bookmarkStart w:id="3420" w:name="_Toc309648315"/>
      <w:r>
        <w:tab/>
      </w:r>
      <w:r w:rsidR="009C157D" w:rsidRPr="00D02430">
        <w:t>(</w:t>
      </w:r>
      <w:r w:rsidRPr="00D02430">
        <w:t>1</w:t>
      </w:r>
      <w:r w:rsidR="009C157D" w:rsidRPr="00D02430">
        <w:t>)</w:t>
      </w:r>
      <w:r w:rsidRPr="00D02430">
        <w:tab/>
      </w:r>
      <w:bookmarkEnd w:id="3420"/>
      <w:r w:rsidR="00CE478F" w:rsidRPr="00D02430">
        <w:t>Figure</w:t>
      </w:r>
      <w:r w:rsidR="00AE0653" w:rsidRPr="00D02430">
        <w:t>s</w:t>
      </w:r>
      <w:r w:rsidR="00CE478F" w:rsidRPr="00D02430">
        <w:t xml:space="preserve"> </w:t>
      </w:r>
      <w:r w:rsidR="00C32315" w:rsidRPr="00D02430">
        <w:t>9.11</w:t>
      </w:r>
      <w:r w:rsidR="004C7101" w:rsidRPr="00D02430">
        <w:t>1</w:t>
      </w:r>
      <w:r w:rsidR="00792DC4" w:rsidRPr="00D02430">
        <w:t> (</w:t>
      </w:r>
      <w:r w:rsidR="00CE478F" w:rsidRPr="00D02430">
        <w:t>1</w:t>
      </w:r>
      <w:r w:rsidR="009C157D" w:rsidRPr="00D02430">
        <w:t>)</w:t>
      </w:r>
      <w:r w:rsidR="00CE478F" w:rsidRPr="00D02430">
        <w:t xml:space="preserve"> to</w:t>
      </w:r>
      <w:r w:rsidR="0097130C" w:rsidRPr="00D02430">
        <w:t xml:space="preserve"> </w:t>
      </w:r>
      <w:r w:rsidR="00C32315" w:rsidRPr="00D02430">
        <w:t>9.11</w:t>
      </w:r>
      <w:r w:rsidR="004C7101" w:rsidRPr="00D02430">
        <w:t>1</w:t>
      </w:r>
      <w:r w:rsidR="00792DC4" w:rsidRPr="00D02430">
        <w:t> (</w:t>
      </w:r>
      <w:r w:rsidR="00CE478F" w:rsidRPr="00D02430">
        <w:t>5</w:t>
      </w:r>
      <w:r w:rsidR="009C157D" w:rsidRPr="00D02430">
        <w:t>)</w:t>
      </w:r>
      <w:r w:rsidR="00CE478F" w:rsidRPr="00D02430">
        <w:t xml:space="preserve"> show candela values</w:t>
      </w:r>
      <w:r w:rsidR="00B15230" w:rsidRPr="00D02430">
        <w:t>:</w:t>
      </w:r>
    </w:p>
    <w:p w14:paraId="59E7EC12" w14:textId="77777777" w:rsidR="00B15230" w:rsidRPr="00D02430" w:rsidRDefault="00B15230" w:rsidP="00B15230">
      <w:pPr>
        <w:pStyle w:val="LDP1a"/>
      </w:pPr>
      <w:r w:rsidRPr="00D02430">
        <w:t>(a)</w:t>
      </w:r>
      <w:r w:rsidRPr="00D02430">
        <w:tab/>
      </w:r>
      <w:r w:rsidR="00CE478F" w:rsidRPr="00D02430">
        <w:t xml:space="preserve">in green and yellow for taxiway </w:t>
      </w:r>
      <w:r w:rsidR="004439CE" w:rsidRPr="00D02430">
        <w:t>centreline</w:t>
      </w:r>
      <w:r w:rsidR="00CE478F" w:rsidRPr="00D02430">
        <w:t xml:space="preserve"> lights</w:t>
      </w:r>
      <w:r w:rsidRPr="00D02430">
        <w:t>;</w:t>
      </w:r>
      <w:r w:rsidR="00CE478F" w:rsidRPr="00D02430">
        <w:t xml:space="preserve"> and </w:t>
      </w:r>
    </w:p>
    <w:p w14:paraId="31584D79" w14:textId="7420DFEE" w:rsidR="00CE478F" w:rsidRPr="008B5204" w:rsidRDefault="00B15230" w:rsidP="00B15230">
      <w:pPr>
        <w:pStyle w:val="LDP1a"/>
      </w:pPr>
      <w:r w:rsidRPr="00D02430">
        <w:t>(b)</w:t>
      </w:r>
      <w:r w:rsidRPr="00D02430">
        <w:tab/>
      </w:r>
      <w:r w:rsidR="00E375AA" w:rsidRPr="00D02430">
        <w:t xml:space="preserve">in </w:t>
      </w:r>
      <w:r w:rsidR="00CE478F" w:rsidRPr="00D02430">
        <w:t xml:space="preserve">red for </w:t>
      </w:r>
      <w:r w:rsidR="00250267">
        <w:t xml:space="preserve">no entry bar lights and </w:t>
      </w:r>
      <w:r w:rsidR="00CE478F" w:rsidRPr="00D02430">
        <w:t>stop bar lights.</w:t>
      </w:r>
    </w:p>
    <w:p w14:paraId="23A0FA1E" w14:textId="77777777" w:rsidR="00EF72D1" w:rsidRDefault="009C157D" w:rsidP="00EF72D1">
      <w:pPr>
        <w:pStyle w:val="LDClause"/>
      </w:pPr>
      <w:r>
        <w:tab/>
        <w:t>(</w:t>
      </w:r>
      <w:r w:rsidR="00EF72D1">
        <w:t>2</w:t>
      </w:r>
      <w:r>
        <w:t>)</w:t>
      </w:r>
      <w:r w:rsidR="00EF72D1">
        <w:tab/>
      </w:r>
      <w:r w:rsidR="00CE478F" w:rsidRPr="008B5204">
        <w:t>Figure</w:t>
      </w:r>
      <w:r w:rsidR="00B15230">
        <w:t>s</w:t>
      </w:r>
      <w:r w:rsidR="00CE478F" w:rsidRPr="008B5204">
        <w:t xml:space="preserve"> </w:t>
      </w:r>
      <w:r w:rsidR="00C32315">
        <w:t>9.11</w:t>
      </w:r>
      <w:r w:rsidR="004C7101">
        <w:t>1</w:t>
      </w:r>
      <w:r w:rsidR="00792DC4">
        <w:t> (</w:t>
      </w:r>
      <w:r w:rsidR="00CE478F" w:rsidRPr="008B5204">
        <w:t>1</w:t>
      </w:r>
      <w:r>
        <w:t>)</w:t>
      </w:r>
      <w:r w:rsidR="00CE478F" w:rsidRPr="008B5204">
        <w:t xml:space="preserve"> to </w:t>
      </w:r>
      <w:r w:rsidR="00C32315">
        <w:t>9.11</w:t>
      </w:r>
      <w:r w:rsidR="004C7101">
        <w:t>1</w:t>
      </w:r>
      <w:r w:rsidR="00792DC4">
        <w:t> (</w:t>
      </w:r>
      <w:r w:rsidR="00CE478F" w:rsidRPr="008B5204">
        <w:t>5</w:t>
      </w:r>
      <w:r>
        <w:t>)</w:t>
      </w:r>
      <w:r w:rsidR="00CE478F" w:rsidRPr="008B5204">
        <w:t xml:space="preserve"> show the minimum allowable light intensities. </w:t>
      </w:r>
    </w:p>
    <w:p w14:paraId="71A81E99" w14:textId="77777777" w:rsidR="00B15230" w:rsidRDefault="00EF72D1" w:rsidP="00EF72D1">
      <w:pPr>
        <w:pStyle w:val="LDClause"/>
      </w:pPr>
      <w:r>
        <w:tab/>
      </w:r>
      <w:r w:rsidR="009C157D">
        <w:t>(</w:t>
      </w:r>
      <w:r>
        <w:t>3</w:t>
      </w:r>
      <w:r w:rsidR="009C157D">
        <w:t>)</w:t>
      </w:r>
      <w:r>
        <w:tab/>
      </w:r>
      <w:r w:rsidR="00CE478F" w:rsidRPr="008B5204">
        <w:t>The average intensity of the main beam is calculated by</w:t>
      </w:r>
      <w:r w:rsidR="00B15230">
        <w:t>:</w:t>
      </w:r>
    </w:p>
    <w:p w14:paraId="59AABB48" w14:textId="77777777" w:rsidR="00B15230" w:rsidRDefault="00B15230" w:rsidP="00B15230">
      <w:pPr>
        <w:pStyle w:val="LDP1a"/>
      </w:pPr>
      <w:r>
        <w:t>(a)</w:t>
      </w:r>
      <w:r>
        <w:tab/>
      </w:r>
      <w:r w:rsidR="00CE478F" w:rsidRPr="008B5204">
        <w:t xml:space="preserve">establishing grid points as shown in </w:t>
      </w:r>
      <w:r w:rsidR="0097130C">
        <w:t xml:space="preserve">Figure </w:t>
      </w:r>
      <w:r w:rsidR="00C32315">
        <w:t>9.11</w:t>
      </w:r>
      <w:r w:rsidR="004C7101">
        <w:t>1</w:t>
      </w:r>
      <w:r w:rsidR="00792DC4">
        <w:t> (</w:t>
      </w:r>
      <w:r w:rsidR="00CE478F" w:rsidRPr="008B5204">
        <w:t>7</w:t>
      </w:r>
      <w:r w:rsidR="009C157D">
        <w:t>)</w:t>
      </w:r>
      <w:r>
        <w:t>;</w:t>
      </w:r>
      <w:r w:rsidR="00CE478F" w:rsidRPr="008B5204">
        <w:t xml:space="preserve"> and</w:t>
      </w:r>
    </w:p>
    <w:p w14:paraId="05DFA1FC" w14:textId="77777777" w:rsidR="00B15230" w:rsidRDefault="00B15230" w:rsidP="00B15230">
      <w:pPr>
        <w:pStyle w:val="LDP1a"/>
      </w:pPr>
      <w:r>
        <w:t>(b)</w:t>
      </w:r>
      <w:r>
        <w:tab/>
      </w:r>
      <w:r w:rsidR="00CE478F" w:rsidRPr="008B5204">
        <w:t>using the intensity values measured at all grid points located within and on the perimeter of the rectangle representing the main beam</w:t>
      </w:r>
      <w:r>
        <w:t>; and</w:t>
      </w:r>
    </w:p>
    <w:p w14:paraId="6F55F871" w14:textId="77777777" w:rsidR="00CE478F" w:rsidRDefault="00B15230" w:rsidP="00B15230">
      <w:pPr>
        <w:pStyle w:val="LDP1a"/>
      </w:pPr>
      <w:r>
        <w:t>(c)</w:t>
      </w:r>
      <w:r>
        <w:tab/>
      </w:r>
      <w:r w:rsidR="00F50A0E">
        <w:t>calculating</w:t>
      </w:r>
      <w:r w:rsidR="00CE478F" w:rsidRPr="008B5204">
        <w:t xml:space="preserve"> the arithmetic average of the light </w:t>
      </w:r>
      <w:r w:rsidR="00F50A0E">
        <w:t>intensity values</w:t>
      </w:r>
      <w:r w:rsidR="00F50A0E" w:rsidRPr="008B5204">
        <w:t xml:space="preserve"> </w:t>
      </w:r>
      <w:r w:rsidR="00CE478F" w:rsidRPr="008B5204">
        <w:t xml:space="preserve">measured at </w:t>
      </w:r>
      <w:r w:rsidR="00F50A0E">
        <w:t>those</w:t>
      </w:r>
      <w:r w:rsidR="00CE478F" w:rsidRPr="008B5204">
        <w:t xml:space="preserve"> grid points.</w:t>
      </w:r>
    </w:p>
    <w:p w14:paraId="5028F438" w14:textId="77777777" w:rsidR="00CE478F" w:rsidRPr="00AB5187" w:rsidRDefault="00CE478F" w:rsidP="00CE478F">
      <w:pPr>
        <w:pStyle w:val="LDClause"/>
      </w:pPr>
      <w:r>
        <w:tab/>
      </w:r>
      <w:r w:rsidR="009C157D">
        <w:t>(</w:t>
      </w:r>
      <w:r w:rsidR="00EF72D1">
        <w:t>4</w:t>
      </w:r>
      <w:r w:rsidR="009C157D">
        <w:t>)</w:t>
      </w:r>
      <w:r>
        <w:tab/>
      </w:r>
      <w:r w:rsidRPr="00AB5187">
        <w:t xml:space="preserve">No deviations </w:t>
      </w:r>
      <w:r>
        <w:t xml:space="preserve">in candela values </w:t>
      </w:r>
      <w:r w:rsidRPr="00AB5187">
        <w:t xml:space="preserve">are </w:t>
      </w:r>
      <w:r w:rsidR="00B15230">
        <w:t>permitted</w:t>
      </w:r>
      <w:r w:rsidRPr="00AB5187">
        <w:t xml:space="preserve"> in the main beam when the lighting fixture is properly aimed.</w:t>
      </w:r>
    </w:p>
    <w:p w14:paraId="4E2DFB35" w14:textId="77777777" w:rsidR="00CE478F" w:rsidRDefault="00CE478F" w:rsidP="00CE478F">
      <w:pPr>
        <w:pStyle w:val="LDClause"/>
      </w:pPr>
      <w:r>
        <w:tab/>
      </w:r>
      <w:r w:rsidR="009C157D">
        <w:t>(</w:t>
      </w:r>
      <w:r w:rsidR="00EF72D1">
        <w:t>5</w:t>
      </w:r>
      <w:r w:rsidR="009C157D">
        <w:t>)</w:t>
      </w:r>
      <w:r>
        <w:tab/>
      </w:r>
      <w:r w:rsidRPr="00AB5187">
        <w:t xml:space="preserve">Horizontal angles </w:t>
      </w:r>
      <w:r>
        <w:t>must be</w:t>
      </w:r>
      <w:r w:rsidRPr="00AB5187">
        <w:t xml:space="preserve"> measured with respect to the vertical plane through the taxiway </w:t>
      </w:r>
      <w:r w:rsidR="004439CE">
        <w:t>centreline</w:t>
      </w:r>
      <w:r w:rsidR="00B15230">
        <w:t>,</w:t>
      </w:r>
      <w:r w:rsidRPr="00AB5187">
        <w:t xml:space="preserve"> except on curves</w:t>
      </w:r>
      <w:r w:rsidR="00F50A0E">
        <w:t xml:space="preserve"> which must be</w:t>
      </w:r>
      <w:r w:rsidRPr="00AB5187">
        <w:t xml:space="preserve"> measured with respect to the tangent to the curve.</w:t>
      </w:r>
    </w:p>
    <w:p w14:paraId="550B0B8D" w14:textId="77777777" w:rsidR="00CE478F" w:rsidRPr="00AB5187" w:rsidRDefault="00CE478F" w:rsidP="00CE478F">
      <w:pPr>
        <w:pStyle w:val="LDClause"/>
      </w:pPr>
      <w:r>
        <w:tab/>
      </w:r>
      <w:r w:rsidR="009C157D">
        <w:t>(</w:t>
      </w:r>
      <w:r w:rsidR="00EF72D1">
        <w:t>6</w:t>
      </w:r>
      <w:r w:rsidR="009C157D">
        <w:t>)</w:t>
      </w:r>
      <w:r>
        <w:tab/>
      </w:r>
      <w:r w:rsidRPr="00AB5187">
        <w:t xml:space="preserve">Vertical angles </w:t>
      </w:r>
      <w:r w:rsidR="00B15230">
        <w:t>must be</w:t>
      </w:r>
      <w:r w:rsidRPr="00AB5187">
        <w:t xml:space="preserve"> measured from the longitudinal slope of the taxiway surface.</w:t>
      </w:r>
    </w:p>
    <w:p w14:paraId="23C6FE42" w14:textId="77777777" w:rsidR="00CE478F" w:rsidRPr="00AB5187" w:rsidRDefault="009C157D" w:rsidP="00CE478F">
      <w:pPr>
        <w:pStyle w:val="LDClause"/>
      </w:pPr>
      <w:r>
        <w:tab/>
        <w:t>(</w:t>
      </w:r>
      <w:r w:rsidR="00EF72D1">
        <w:t>7</w:t>
      </w:r>
      <w:r>
        <w:t>)</w:t>
      </w:r>
      <w:r w:rsidR="00CE478F">
        <w:tab/>
      </w:r>
      <w:r w:rsidR="00CE478F" w:rsidRPr="00AB5187">
        <w:t xml:space="preserve">The light unit </w:t>
      </w:r>
      <w:r w:rsidR="00B15230">
        <w:t>must</w:t>
      </w:r>
      <w:r w:rsidR="00CE478F" w:rsidRPr="00AB5187">
        <w:t xml:space="preserve"> be installed so that the main beam is aligned within</w:t>
      </w:r>
      <w:r w:rsidR="00881604">
        <w:t xml:space="preserve"> 0.5 degrees of</w:t>
      </w:r>
      <w:r w:rsidR="00CE478F" w:rsidRPr="00AB5187">
        <w:t xml:space="preserve"> the specified requirement.</w:t>
      </w:r>
    </w:p>
    <w:p w14:paraId="2415023E" w14:textId="77777777" w:rsidR="00CE478F" w:rsidRDefault="00CE478F" w:rsidP="00CE478F">
      <w:pPr>
        <w:pStyle w:val="LDClause"/>
      </w:pPr>
      <w:r>
        <w:tab/>
      </w:r>
      <w:r w:rsidR="009C157D">
        <w:t>(8)</w:t>
      </w:r>
      <w:r>
        <w:tab/>
      </w:r>
      <w:r w:rsidRPr="00AB5187">
        <w:t>On the perimeter of</w:t>
      </w:r>
      <w:r>
        <w:t>,</w:t>
      </w:r>
      <w:r w:rsidRPr="00AB5187">
        <w:t xml:space="preserve"> and within the rectangle defining the main beam, the maximum light intensity value </w:t>
      </w:r>
      <w:r>
        <w:t xml:space="preserve">must </w:t>
      </w:r>
      <w:r w:rsidRPr="00AB5187">
        <w:t xml:space="preserve">not to be greater than </w:t>
      </w:r>
      <w:r>
        <w:t>3</w:t>
      </w:r>
      <w:r w:rsidRPr="00AB5187">
        <w:t xml:space="preserve"> times the minimum light intensity measured</w:t>
      </w:r>
      <w:r>
        <w:t xml:space="preserve"> in the same way</w:t>
      </w:r>
      <w:r w:rsidRPr="00AB5187">
        <w:t>.</w:t>
      </w:r>
    </w:p>
    <w:p w14:paraId="5503DD50" w14:textId="77777777" w:rsidR="00B15230" w:rsidRDefault="00B15230" w:rsidP="00FD6E85">
      <w:pPr>
        <w:pStyle w:val="LDClause"/>
        <w:keepNext/>
      </w:pPr>
      <w:r>
        <w:tab/>
        <w:t>(9)</w:t>
      </w:r>
      <w:r>
        <w:tab/>
        <w:t>The following apply to the Figures:</w:t>
      </w:r>
    </w:p>
    <w:p w14:paraId="104E2945" w14:textId="77777777" w:rsidR="00B15230" w:rsidRDefault="00B15230" w:rsidP="00B15230">
      <w:pPr>
        <w:pStyle w:val="LDP1a"/>
      </w:pPr>
      <w:r>
        <w:t>(a)</w:t>
      </w:r>
      <w:r>
        <w:tab/>
        <w:t xml:space="preserve">for </w:t>
      </w:r>
      <w:r w:rsidR="0097130C">
        <w:t xml:space="preserve">Figure </w:t>
      </w:r>
      <w:r w:rsidR="00C32315">
        <w:t>9.11</w:t>
      </w:r>
      <w:r w:rsidR="004C7101">
        <w:t>1</w:t>
      </w:r>
      <w:r w:rsidR="00792DC4">
        <w:t> (</w:t>
      </w:r>
      <w:r>
        <w:t>1) — if</w:t>
      </w:r>
      <w:r w:rsidRPr="00DF376D">
        <w:t xml:space="preserve"> omnidirectional lights are used they must comply with the vertical beam spread</w:t>
      </w:r>
      <w:r>
        <w:t>;</w:t>
      </w:r>
    </w:p>
    <w:p w14:paraId="2192026D" w14:textId="77777777" w:rsidR="00327B5E" w:rsidRDefault="00B15230" w:rsidP="00B15230">
      <w:pPr>
        <w:pStyle w:val="LDP1a"/>
      </w:pPr>
      <w:r>
        <w:t>(b)</w:t>
      </w:r>
      <w:r>
        <w:tab/>
        <w:t>for Figure</w:t>
      </w:r>
      <w:r w:rsidR="00394332">
        <w:t>s</w:t>
      </w:r>
      <w:r>
        <w:t xml:space="preserve"> </w:t>
      </w:r>
      <w:r w:rsidR="008A6560">
        <w:t>9.111 </w:t>
      </w:r>
      <w:r w:rsidR="00B21CB8">
        <w:t>(</w:t>
      </w:r>
      <w:r>
        <w:t>2)</w:t>
      </w:r>
      <w:r w:rsidR="00327B5E">
        <w:t xml:space="preserve"> and </w:t>
      </w:r>
      <w:r w:rsidR="00394332">
        <w:t xml:space="preserve">9.111 </w:t>
      </w:r>
      <w:r w:rsidR="00792DC4">
        <w:t>(</w:t>
      </w:r>
      <w:r w:rsidR="00327B5E">
        <w:t>5) </w:t>
      </w:r>
      <w:r>
        <w:t>— l</w:t>
      </w:r>
      <w:r w:rsidRPr="002F205C">
        <w:t xml:space="preserve">ights on curves </w:t>
      </w:r>
      <w:r>
        <w:t xml:space="preserve">must </w:t>
      </w:r>
      <w:r w:rsidRPr="002F205C">
        <w:t xml:space="preserve">have </w:t>
      </w:r>
      <w:r w:rsidR="00327B5E">
        <w:t xml:space="preserve">the </w:t>
      </w:r>
      <w:r w:rsidRPr="002F205C">
        <w:t>light beam toed-in 15.75º with respect to the tangent of the curve</w:t>
      </w:r>
      <w:r w:rsidR="00327B5E">
        <w:t>.</w:t>
      </w:r>
    </w:p>
    <w:p w14:paraId="7973D893" w14:textId="350B4C41" w:rsidR="00CE478F" w:rsidRDefault="00D23FD8" w:rsidP="008A6560">
      <w:pPr>
        <w:keepNext/>
        <w:spacing w:after="0" w:line="240" w:lineRule="auto"/>
        <w:ind w:left="426"/>
        <w:rPr>
          <w:b/>
          <w:sz w:val="20"/>
        </w:rPr>
      </w:pPr>
      <w:r>
        <w:rPr>
          <w:b/>
          <w:noProof/>
          <w:sz w:val="20"/>
          <w:lang w:eastAsia="en-AU"/>
        </w:rPr>
        <w:lastRenderedPageBreak/>
        <w:drawing>
          <wp:inline distT="0" distB="0" distL="0" distR="0" wp14:anchorId="19E37CB8" wp14:editId="158F467A">
            <wp:extent cx="6019800" cy="2590800"/>
            <wp:effectExtent l="0" t="0" r="0" b="0"/>
            <wp:docPr id="168" name="Picture 168" descr="Shows the isocandela diagram for taxiway centreline lights, no entry bar lights and stop bar lights on straight sections of taxiways intended for use in Runway Visual Range conditions of 350 m or gre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Shows the isocandela diagram for taxiway centreline lights, no entry bar lights and stop bar lights on straight sections of taxiways intended for use in Runway Visual Range conditions of 350 m or greate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019800" cy="2590800"/>
                    </a:xfrm>
                    <a:prstGeom prst="rect">
                      <a:avLst/>
                    </a:prstGeom>
                    <a:noFill/>
                    <a:ln>
                      <a:noFill/>
                    </a:ln>
                  </pic:spPr>
                </pic:pic>
              </a:graphicData>
            </a:graphic>
          </wp:inline>
        </w:drawing>
      </w:r>
    </w:p>
    <w:p w14:paraId="6C487C75" w14:textId="7FD55632" w:rsidR="00CE478F" w:rsidRPr="00AC7C8F" w:rsidRDefault="0097130C" w:rsidP="008A6560">
      <w:pPr>
        <w:pStyle w:val="LDTableheading"/>
        <w:keepNext w:val="0"/>
        <w:tabs>
          <w:tab w:val="clear" w:pos="1134"/>
          <w:tab w:val="clear" w:pos="1276"/>
          <w:tab w:val="clear" w:pos="1843"/>
          <w:tab w:val="clear" w:pos="1985"/>
          <w:tab w:val="clear" w:pos="2552"/>
          <w:tab w:val="clear" w:pos="2693"/>
        </w:tabs>
        <w:spacing w:before="0"/>
        <w:ind w:left="737"/>
      </w:pPr>
      <w:r w:rsidRPr="00AC7C8F">
        <w:t xml:space="preserve">Figure </w:t>
      </w:r>
      <w:r w:rsidR="00C32315">
        <w:t>9.11</w:t>
      </w:r>
      <w:r w:rsidR="004C7101">
        <w:t>1</w:t>
      </w:r>
      <w:r w:rsidR="00792DC4">
        <w:t> (</w:t>
      </w:r>
      <w:r w:rsidR="00CE478F" w:rsidRPr="00AC7C8F">
        <w:t>1</w:t>
      </w:r>
      <w:r w:rsidR="001248E9">
        <w:t>)   </w:t>
      </w:r>
      <w:r w:rsidR="00CE478F" w:rsidRPr="00AC7C8F">
        <w:t xml:space="preserve">Isocandela diagram for taxiway </w:t>
      </w:r>
      <w:r w:rsidR="004439CE">
        <w:t>centreline</w:t>
      </w:r>
      <w:r w:rsidR="00CE478F" w:rsidRPr="00AC7C8F">
        <w:t xml:space="preserve"> lights</w:t>
      </w:r>
      <w:r w:rsidR="009F214C">
        <w:t>,</w:t>
      </w:r>
      <w:r w:rsidR="00CE478F" w:rsidRPr="00AC7C8F">
        <w:t xml:space="preserve"> </w:t>
      </w:r>
      <w:r w:rsidR="00601188">
        <w:t xml:space="preserve">no entry bar lights and </w:t>
      </w:r>
      <w:r w:rsidR="00CE478F" w:rsidRPr="00AC7C8F">
        <w:t>stop bar lights on straight sections of taxiways intended for use in RVR conditions of 350 m or greater</w:t>
      </w:r>
      <w:r w:rsidR="00B15230" w:rsidRPr="00AC7C8F">
        <w:t xml:space="preserve"> </w:t>
      </w:r>
      <w:r w:rsidR="00D12F73">
        <w:t>(shows matters)</w:t>
      </w:r>
    </w:p>
    <w:p w14:paraId="33DB747D" w14:textId="77777777" w:rsidR="00CE478F" w:rsidRDefault="00CE478F" w:rsidP="00CE478F">
      <w:pPr>
        <w:pStyle w:val="BodyText"/>
        <w:rPr>
          <w:sz w:val="4"/>
        </w:rPr>
      </w:pPr>
    </w:p>
    <w:p w14:paraId="0510AD1D" w14:textId="77777777" w:rsidR="00B13CBD" w:rsidRPr="00B15230" w:rsidRDefault="00CE478F" w:rsidP="00EF72D1">
      <w:pPr>
        <w:pStyle w:val="LDNote"/>
        <w:rPr>
          <w:i/>
        </w:rPr>
      </w:pPr>
      <w:r w:rsidRPr="00B15230">
        <w:rPr>
          <w:i/>
        </w:rPr>
        <w:t>Notes</w:t>
      </w:r>
    </w:p>
    <w:p w14:paraId="6BCDF2DF" w14:textId="77777777" w:rsidR="00CE478F" w:rsidRPr="00DF376D" w:rsidRDefault="00CE478F" w:rsidP="004F5FCF">
      <w:pPr>
        <w:pStyle w:val="LDNote"/>
        <w:tabs>
          <w:tab w:val="clear" w:pos="737"/>
        </w:tabs>
        <w:spacing w:before="0" w:after="0"/>
        <w:ind w:left="1191" w:hanging="454"/>
      </w:pPr>
      <w:r w:rsidRPr="00DF376D">
        <w:t>1.</w:t>
      </w:r>
      <w:r w:rsidR="004F5FCF">
        <w:tab/>
      </w:r>
      <w:r w:rsidRPr="00DF376D">
        <w:t xml:space="preserve">The intensity values have taken into account high background luminance, and </w:t>
      </w:r>
      <w:r w:rsidR="00E35492">
        <w:t xml:space="preserve">the </w:t>
      </w:r>
      <w:r w:rsidRPr="00DF376D">
        <w:t>possibility of deterioration of light output resulting from dust and local contamination.</w:t>
      </w:r>
    </w:p>
    <w:p w14:paraId="56EB3DD6" w14:textId="77777777" w:rsidR="00CE478F" w:rsidRPr="00DF376D" w:rsidRDefault="00CE478F" w:rsidP="004F5FCF">
      <w:pPr>
        <w:pStyle w:val="LDNote"/>
        <w:spacing w:before="0" w:after="0"/>
        <w:ind w:left="1191" w:hanging="454"/>
      </w:pPr>
      <w:r w:rsidRPr="00DF376D">
        <w:t>2.</w:t>
      </w:r>
      <w:r w:rsidR="004F5FCF">
        <w:tab/>
      </w:r>
      <w:r>
        <w:t>If</w:t>
      </w:r>
      <w:r w:rsidRPr="00DF376D">
        <w:t xml:space="preserve"> omnidirectional lights are used they must comply with the vertical beam spread.</w:t>
      </w:r>
    </w:p>
    <w:p w14:paraId="19B01914" w14:textId="77777777" w:rsidR="00CE478F" w:rsidRPr="00DF376D" w:rsidRDefault="00CE478F" w:rsidP="00CE478F">
      <w:pPr>
        <w:rPr>
          <w:i/>
          <w:sz w:val="20"/>
        </w:rPr>
      </w:pPr>
    </w:p>
    <w:p w14:paraId="13BEE20B" w14:textId="7B966781" w:rsidR="00CE478F" w:rsidRDefault="00D23FD8" w:rsidP="008D3E52">
      <w:pPr>
        <w:pStyle w:val="Figure"/>
        <w:ind w:right="1558"/>
      </w:pPr>
      <w:r>
        <w:rPr>
          <w:noProof/>
          <w:lang w:eastAsia="en-AU"/>
        </w:rPr>
        <w:drawing>
          <wp:inline distT="0" distB="0" distL="0" distR="0" wp14:anchorId="47346E58" wp14:editId="13E2906E">
            <wp:extent cx="6019800" cy="2667000"/>
            <wp:effectExtent l="0" t="0" r="0" b="0"/>
            <wp:docPr id="169" name="Picture 169" descr="Shows the isocandela diagram for taxiway centreline lights, no entry bar lights and stop bar lights on curved sections of taxiways intended for use in Runway Visual Range conditions of 350 m or gre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hows the isocandela diagram for taxiway centreline lights, no entry bar lights and stop bar lights on curved sections of taxiways intended for use in Runway Visual Range conditions of 350 m or greate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019800" cy="2667000"/>
                    </a:xfrm>
                    <a:prstGeom prst="rect">
                      <a:avLst/>
                    </a:prstGeom>
                    <a:noFill/>
                    <a:ln>
                      <a:noFill/>
                    </a:ln>
                  </pic:spPr>
                </pic:pic>
              </a:graphicData>
            </a:graphic>
          </wp:inline>
        </w:drawing>
      </w:r>
    </w:p>
    <w:p w14:paraId="1CF2884E" w14:textId="65F0897B" w:rsidR="00CE478F" w:rsidRPr="00AC7C8F" w:rsidRDefault="0097130C" w:rsidP="00836511">
      <w:pPr>
        <w:pStyle w:val="LDTableheading"/>
        <w:tabs>
          <w:tab w:val="clear" w:pos="1134"/>
          <w:tab w:val="clear" w:pos="1276"/>
          <w:tab w:val="clear" w:pos="1843"/>
          <w:tab w:val="clear" w:pos="1985"/>
          <w:tab w:val="clear" w:pos="2552"/>
          <w:tab w:val="clear" w:pos="2693"/>
        </w:tabs>
        <w:ind w:left="765"/>
      </w:pPr>
      <w:r w:rsidRPr="00AC7C8F">
        <w:t xml:space="preserve">Figure </w:t>
      </w:r>
      <w:r w:rsidR="00C32315">
        <w:t>9.11</w:t>
      </w:r>
      <w:r w:rsidR="004C7101">
        <w:t>1</w:t>
      </w:r>
      <w:r w:rsidR="00792DC4">
        <w:t> (</w:t>
      </w:r>
      <w:r w:rsidR="00CE478F" w:rsidRPr="00AC7C8F">
        <w:t>2</w:t>
      </w:r>
      <w:r w:rsidR="001248E9">
        <w:t>)   </w:t>
      </w:r>
      <w:r w:rsidR="00CE478F" w:rsidRPr="00AC7C8F">
        <w:t xml:space="preserve">Isocandela diagram for taxiway </w:t>
      </w:r>
      <w:r w:rsidR="004439CE">
        <w:t>centreline</w:t>
      </w:r>
      <w:r w:rsidR="00CE478F" w:rsidRPr="00AC7C8F">
        <w:t xml:space="preserve"> lights</w:t>
      </w:r>
      <w:r w:rsidR="009F214C">
        <w:t>,</w:t>
      </w:r>
      <w:r w:rsidR="00CE478F" w:rsidRPr="00AC7C8F">
        <w:t xml:space="preserve"> </w:t>
      </w:r>
      <w:r w:rsidR="00601188">
        <w:t xml:space="preserve">no entry bar lights and </w:t>
      </w:r>
      <w:r w:rsidR="00CE478F" w:rsidRPr="00AC7C8F">
        <w:t>stop bar lights</w:t>
      </w:r>
      <w:r w:rsidR="009F214C">
        <w:t xml:space="preserve"> </w:t>
      </w:r>
      <w:r w:rsidR="00CE478F" w:rsidRPr="00AC7C8F">
        <w:t xml:space="preserve">on </w:t>
      </w:r>
      <w:r w:rsidR="00310576" w:rsidRPr="00AC7C8F">
        <w:t>curved</w:t>
      </w:r>
      <w:r w:rsidR="00CE478F" w:rsidRPr="00AC7C8F">
        <w:t xml:space="preserve"> sections of taxiways intended for use in RVR conditions of 350 m or greater</w:t>
      </w:r>
      <w:r w:rsidR="00B15230" w:rsidRPr="00AC7C8F">
        <w:t xml:space="preserve"> </w:t>
      </w:r>
      <w:r w:rsidR="00D12F73">
        <w:t>(shows matters)</w:t>
      </w:r>
    </w:p>
    <w:p w14:paraId="1F63D6AE" w14:textId="77777777" w:rsidR="00CE478F" w:rsidRDefault="00CE478F" w:rsidP="00CE478F">
      <w:pPr>
        <w:pStyle w:val="BodyText"/>
        <w:rPr>
          <w:sz w:val="4"/>
        </w:rPr>
      </w:pPr>
    </w:p>
    <w:p w14:paraId="542F897B" w14:textId="77777777" w:rsidR="002F205C" w:rsidRPr="002F205C" w:rsidRDefault="00CE478F" w:rsidP="009C1505">
      <w:pPr>
        <w:pStyle w:val="LDNote"/>
        <w:spacing w:before="0"/>
        <w:rPr>
          <w:i/>
        </w:rPr>
      </w:pPr>
      <w:r w:rsidRPr="002F205C">
        <w:rPr>
          <w:i/>
        </w:rPr>
        <w:t>Note</w:t>
      </w:r>
      <w:r w:rsidR="004F5FCF">
        <w:rPr>
          <w:i/>
        </w:rPr>
        <w:t>s</w:t>
      </w:r>
    </w:p>
    <w:p w14:paraId="3EBA1D55" w14:textId="77777777" w:rsidR="00CE478F" w:rsidRPr="002F205C" w:rsidRDefault="009C1505" w:rsidP="009C1505">
      <w:pPr>
        <w:pStyle w:val="LDP1a"/>
        <w:spacing w:before="0" w:after="0"/>
        <w:rPr>
          <w:sz w:val="20"/>
          <w:szCs w:val="20"/>
        </w:rPr>
      </w:pPr>
      <w:r>
        <w:rPr>
          <w:sz w:val="20"/>
          <w:szCs w:val="20"/>
        </w:rPr>
        <w:t>1.</w:t>
      </w:r>
      <w:r w:rsidR="002F205C" w:rsidRPr="002F205C">
        <w:rPr>
          <w:sz w:val="20"/>
          <w:szCs w:val="20"/>
        </w:rPr>
        <w:tab/>
      </w:r>
      <w:r w:rsidR="00CE478F" w:rsidRPr="002F205C">
        <w:rPr>
          <w:sz w:val="20"/>
          <w:szCs w:val="20"/>
        </w:rPr>
        <w:t xml:space="preserve">The intensity values have taken into account high background luminance, and </w:t>
      </w:r>
      <w:r w:rsidR="002F205C" w:rsidRPr="002F205C">
        <w:rPr>
          <w:sz w:val="20"/>
          <w:szCs w:val="20"/>
        </w:rPr>
        <w:t xml:space="preserve">the </w:t>
      </w:r>
      <w:r w:rsidR="00CE478F" w:rsidRPr="002F205C">
        <w:rPr>
          <w:sz w:val="20"/>
          <w:szCs w:val="20"/>
        </w:rPr>
        <w:t>possibility of deterioration of light output resulting from dust and local contamination.</w:t>
      </w:r>
    </w:p>
    <w:p w14:paraId="05042411" w14:textId="77777777" w:rsidR="00CE478F" w:rsidRPr="002F205C" w:rsidRDefault="009C1505" w:rsidP="009C1505">
      <w:pPr>
        <w:pStyle w:val="LDP1a"/>
        <w:spacing w:before="0" w:after="0"/>
        <w:rPr>
          <w:sz w:val="20"/>
          <w:szCs w:val="20"/>
        </w:rPr>
      </w:pPr>
      <w:r>
        <w:rPr>
          <w:sz w:val="20"/>
          <w:szCs w:val="20"/>
        </w:rPr>
        <w:t>2.</w:t>
      </w:r>
      <w:r w:rsidR="002F205C" w:rsidRPr="002F205C">
        <w:rPr>
          <w:sz w:val="20"/>
          <w:szCs w:val="20"/>
        </w:rPr>
        <w:tab/>
      </w:r>
      <w:r w:rsidR="00CE478F" w:rsidRPr="002F205C">
        <w:rPr>
          <w:sz w:val="20"/>
          <w:szCs w:val="20"/>
        </w:rPr>
        <w:t xml:space="preserve">Lights on curves </w:t>
      </w:r>
      <w:r w:rsidR="00B15230">
        <w:rPr>
          <w:sz w:val="20"/>
          <w:szCs w:val="20"/>
        </w:rPr>
        <w:t xml:space="preserve">must </w:t>
      </w:r>
      <w:r w:rsidR="00CE478F" w:rsidRPr="002F205C">
        <w:rPr>
          <w:sz w:val="20"/>
          <w:szCs w:val="20"/>
        </w:rPr>
        <w:t>have</w:t>
      </w:r>
      <w:r w:rsidR="004F5FCF">
        <w:rPr>
          <w:sz w:val="20"/>
          <w:szCs w:val="20"/>
        </w:rPr>
        <w:t xml:space="preserve"> the</w:t>
      </w:r>
      <w:r w:rsidR="00CE478F" w:rsidRPr="002F205C">
        <w:rPr>
          <w:sz w:val="20"/>
          <w:szCs w:val="20"/>
        </w:rPr>
        <w:t xml:space="preserve"> light beam toed-in 15.75º with respect to the tangent </w:t>
      </w:r>
      <w:r w:rsidR="00E35492">
        <w:rPr>
          <w:sz w:val="20"/>
          <w:szCs w:val="20"/>
        </w:rPr>
        <w:t>to</w:t>
      </w:r>
      <w:r w:rsidR="00E35492" w:rsidRPr="002F205C">
        <w:rPr>
          <w:sz w:val="20"/>
          <w:szCs w:val="20"/>
        </w:rPr>
        <w:t xml:space="preserve"> </w:t>
      </w:r>
      <w:r w:rsidR="00CE478F" w:rsidRPr="002F205C">
        <w:rPr>
          <w:sz w:val="20"/>
          <w:szCs w:val="20"/>
        </w:rPr>
        <w:t>the curve.</w:t>
      </w:r>
    </w:p>
    <w:p w14:paraId="0AE86005" w14:textId="77777777" w:rsidR="00CE478F" w:rsidRPr="002F205C" w:rsidRDefault="009C1505" w:rsidP="009C1505">
      <w:pPr>
        <w:pStyle w:val="LDP1a"/>
        <w:spacing w:before="0" w:after="0"/>
        <w:rPr>
          <w:sz w:val="20"/>
          <w:szCs w:val="20"/>
        </w:rPr>
      </w:pPr>
      <w:r>
        <w:rPr>
          <w:sz w:val="20"/>
          <w:szCs w:val="20"/>
        </w:rPr>
        <w:t>3.</w:t>
      </w:r>
      <w:r w:rsidR="002F205C" w:rsidRPr="002F205C">
        <w:rPr>
          <w:sz w:val="20"/>
          <w:szCs w:val="20"/>
        </w:rPr>
        <w:tab/>
      </w:r>
      <w:r w:rsidR="00CE478F" w:rsidRPr="002F205C">
        <w:rPr>
          <w:sz w:val="20"/>
          <w:szCs w:val="20"/>
        </w:rPr>
        <w:t xml:space="preserve">These beam coverages allow for displacement of the cockpit from the </w:t>
      </w:r>
      <w:r w:rsidR="004439CE">
        <w:rPr>
          <w:sz w:val="20"/>
          <w:szCs w:val="20"/>
        </w:rPr>
        <w:t>centreline</w:t>
      </w:r>
      <w:r w:rsidR="00CE478F" w:rsidRPr="002F205C">
        <w:rPr>
          <w:sz w:val="20"/>
          <w:szCs w:val="20"/>
        </w:rPr>
        <w:t xml:space="preserve"> up to </w:t>
      </w:r>
      <w:r w:rsidR="00042053">
        <w:rPr>
          <w:sz w:val="20"/>
          <w:szCs w:val="20"/>
        </w:rPr>
        <w:t xml:space="preserve">a </w:t>
      </w:r>
      <w:r w:rsidR="00CE478F" w:rsidRPr="002F205C">
        <w:rPr>
          <w:sz w:val="20"/>
          <w:szCs w:val="20"/>
        </w:rPr>
        <w:t xml:space="preserve">distance of </w:t>
      </w:r>
      <w:r w:rsidR="004F5FCF" w:rsidRPr="002F205C">
        <w:rPr>
          <w:sz w:val="20"/>
          <w:szCs w:val="20"/>
        </w:rPr>
        <w:t>12</w:t>
      </w:r>
      <w:r w:rsidR="004F5FCF">
        <w:rPr>
          <w:sz w:val="20"/>
          <w:szCs w:val="20"/>
        </w:rPr>
        <w:t> </w:t>
      </w:r>
      <w:r w:rsidR="004F5FCF" w:rsidRPr="002F205C">
        <w:rPr>
          <w:sz w:val="20"/>
          <w:szCs w:val="20"/>
        </w:rPr>
        <w:t>m</w:t>
      </w:r>
      <w:r w:rsidR="004F5FCF">
        <w:rPr>
          <w:sz w:val="20"/>
          <w:szCs w:val="20"/>
        </w:rPr>
        <w:t> </w:t>
      </w:r>
      <w:r w:rsidR="00CE478F" w:rsidRPr="002F205C">
        <w:rPr>
          <w:sz w:val="20"/>
          <w:szCs w:val="20"/>
        </w:rPr>
        <w:t>as could occur at the end of curves.</w:t>
      </w:r>
    </w:p>
    <w:p w14:paraId="0FB84A01" w14:textId="6CB67D73" w:rsidR="00CE478F" w:rsidRDefault="00D23FD8" w:rsidP="004F5FCF">
      <w:pPr>
        <w:pStyle w:val="LDP1a"/>
        <w:ind w:left="567" w:firstLine="0"/>
      </w:pPr>
      <w:r>
        <w:rPr>
          <w:noProof/>
          <w:lang w:eastAsia="en-AU"/>
        </w:rPr>
        <w:lastRenderedPageBreak/>
        <w:drawing>
          <wp:inline distT="0" distB="0" distL="0" distR="0" wp14:anchorId="4179F518" wp14:editId="1CC02E37">
            <wp:extent cx="5996940" cy="2590800"/>
            <wp:effectExtent l="0" t="0" r="0" b="0"/>
            <wp:docPr id="170" name="Picture 170" descr="Shows the isocandela diagram for taxiway centreline lights, no entry bar lights and stop bar lights on taxiways intended for use in Runway Visual Range conditions less than 350 m — for use on straight sections of taxiways where large offsets can occur; also for runway guard lights, Configuratio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Shows the isocandela diagram for taxiway centreline lights, no entry bar lights and stop bar lights on taxiways intended for use in Runway Visual Range conditions less than 350 m — for use on straight sections of taxiways where large offsets can occur; also for runway guard lights, Configuration B."/>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96940" cy="2590800"/>
                    </a:xfrm>
                    <a:prstGeom prst="rect">
                      <a:avLst/>
                    </a:prstGeom>
                    <a:noFill/>
                    <a:ln>
                      <a:noFill/>
                    </a:ln>
                  </pic:spPr>
                </pic:pic>
              </a:graphicData>
            </a:graphic>
          </wp:inline>
        </w:drawing>
      </w:r>
    </w:p>
    <w:p w14:paraId="2BFBC5F5" w14:textId="47D0BF3C" w:rsidR="00CE478F" w:rsidRPr="00AC7C8F" w:rsidRDefault="0097130C" w:rsidP="004F5FCF">
      <w:pPr>
        <w:pStyle w:val="LDTableheading"/>
        <w:keepNext w:val="0"/>
        <w:tabs>
          <w:tab w:val="clear" w:pos="1134"/>
          <w:tab w:val="clear" w:pos="1276"/>
          <w:tab w:val="clear" w:pos="1843"/>
          <w:tab w:val="clear" w:pos="1985"/>
          <w:tab w:val="clear" w:pos="2552"/>
          <w:tab w:val="clear" w:pos="2693"/>
        </w:tabs>
        <w:ind w:left="737"/>
      </w:pPr>
      <w:r w:rsidRPr="00AC7C8F">
        <w:t xml:space="preserve">Figure </w:t>
      </w:r>
      <w:r w:rsidR="00C32315">
        <w:t>9.11</w:t>
      </w:r>
      <w:r w:rsidR="004C7101">
        <w:t>1</w:t>
      </w:r>
      <w:r w:rsidR="00792DC4">
        <w:t> (</w:t>
      </w:r>
      <w:r w:rsidR="00CE478F" w:rsidRPr="00AC7C8F">
        <w:t>3</w:t>
      </w:r>
      <w:r w:rsidR="001248E9">
        <w:t>)   </w:t>
      </w:r>
      <w:r w:rsidR="00CE478F" w:rsidRPr="00AC7C8F">
        <w:t xml:space="preserve">Isocandela diagram for taxiway </w:t>
      </w:r>
      <w:r w:rsidR="004439CE">
        <w:t>centreline</w:t>
      </w:r>
      <w:r w:rsidR="00CE478F" w:rsidRPr="00AC7C8F">
        <w:t xml:space="preserve"> lights</w:t>
      </w:r>
      <w:r w:rsidR="00612456">
        <w:t>,</w:t>
      </w:r>
      <w:r w:rsidR="00CE478F" w:rsidRPr="00AC7C8F">
        <w:t xml:space="preserve"> </w:t>
      </w:r>
      <w:r w:rsidR="0035491B">
        <w:t xml:space="preserve">no entry bar lights and </w:t>
      </w:r>
      <w:r w:rsidR="00CE478F" w:rsidRPr="00AC7C8F">
        <w:t>stop bar lights on taxiways intended for use in RVR conditions less than 350 m — for use on straight sections of taxiway</w:t>
      </w:r>
      <w:r w:rsidR="00F75EBC">
        <w:t xml:space="preserve">s </w:t>
      </w:r>
      <w:r w:rsidR="00CE478F" w:rsidRPr="00AC7C8F">
        <w:t>where large offsets can occur</w:t>
      </w:r>
      <w:r w:rsidR="00042053">
        <w:t>;</w:t>
      </w:r>
      <w:r w:rsidR="00042053" w:rsidRPr="00AC7C8F">
        <w:t xml:space="preserve"> </w:t>
      </w:r>
      <w:r w:rsidR="00042053">
        <w:t>a</w:t>
      </w:r>
      <w:r w:rsidR="00042053" w:rsidRPr="00AC7C8F">
        <w:t xml:space="preserve">lso </w:t>
      </w:r>
      <w:r w:rsidR="00CE478F" w:rsidRPr="00AC7C8F">
        <w:t>for runway guard lights</w:t>
      </w:r>
      <w:r w:rsidR="00B15230" w:rsidRPr="00AC7C8F">
        <w:t>,</w:t>
      </w:r>
      <w:r w:rsidR="00CE478F" w:rsidRPr="00AC7C8F">
        <w:t xml:space="preserve"> Configuration B</w:t>
      </w:r>
      <w:r w:rsidR="00B15230" w:rsidRPr="00AC7C8F">
        <w:t xml:space="preserve"> </w:t>
      </w:r>
      <w:r w:rsidR="00D12F73">
        <w:t>(shows matters)</w:t>
      </w:r>
    </w:p>
    <w:p w14:paraId="74E60751" w14:textId="77777777" w:rsidR="00CE478F" w:rsidRPr="00DF376D" w:rsidRDefault="00CE478F" w:rsidP="002F205C">
      <w:pPr>
        <w:pStyle w:val="LDNote"/>
      </w:pPr>
      <w:r w:rsidRPr="002F205C">
        <w:rPr>
          <w:i/>
        </w:rPr>
        <w:t>Note</w:t>
      </w:r>
      <w:r w:rsidR="002F205C">
        <w:t>   </w:t>
      </w:r>
      <w:r w:rsidRPr="00DF376D">
        <w:t xml:space="preserve">These beam coverages allow for displacement of the cockpit from the </w:t>
      </w:r>
      <w:r w:rsidR="004439CE">
        <w:t>centreline</w:t>
      </w:r>
      <w:r w:rsidRPr="00DF376D">
        <w:t xml:space="preserve"> of up to</w:t>
      </w:r>
      <w:r w:rsidR="00042053">
        <w:t xml:space="preserve"> a distance of</w:t>
      </w:r>
      <w:r w:rsidRPr="00DF376D">
        <w:t xml:space="preserve"> 12 m and are intended for use before and after curves.</w:t>
      </w:r>
    </w:p>
    <w:p w14:paraId="37B39AEC" w14:textId="6E7B21FD" w:rsidR="00CE478F" w:rsidRDefault="00D23FD8" w:rsidP="004F5FCF">
      <w:pPr>
        <w:pStyle w:val="Figure"/>
      </w:pPr>
      <w:r>
        <w:rPr>
          <w:noProof/>
          <w:lang w:eastAsia="en-AU"/>
        </w:rPr>
        <w:drawing>
          <wp:inline distT="0" distB="0" distL="0" distR="0" wp14:anchorId="7EBC6C5C" wp14:editId="14C6F176">
            <wp:extent cx="6042660" cy="2491740"/>
            <wp:effectExtent l="0" t="0" r="0" b="0"/>
            <wp:docPr id="171" name="Picture 171" descr="Shows the isocandela diagram for taxiway centreline lights, no entry bar lights and stop bar lights on taxiways intended for use in Runway Visual Range conditions less than 350 m — for use on straight sections of taxiways where large offsets do not occ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Shows the isocandela diagram for taxiway centreline lights, no entry bar lights and stop bar lights on taxiways intended for use in Runway Visual Range conditions less than 350 m — for use on straight sections of taxiways where large offsets do not occur. "/>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042660" cy="2491740"/>
                    </a:xfrm>
                    <a:prstGeom prst="rect">
                      <a:avLst/>
                    </a:prstGeom>
                    <a:noFill/>
                    <a:ln>
                      <a:noFill/>
                    </a:ln>
                  </pic:spPr>
                </pic:pic>
              </a:graphicData>
            </a:graphic>
          </wp:inline>
        </w:drawing>
      </w:r>
    </w:p>
    <w:p w14:paraId="004B2A2D" w14:textId="6BE9C38A" w:rsidR="00CE478F" w:rsidRPr="00AC7C8F" w:rsidRDefault="0097130C" w:rsidP="00250267">
      <w:pPr>
        <w:pStyle w:val="LDTableheading"/>
        <w:tabs>
          <w:tab w:val="clear" w:pos="1134"/>
          <w:tab w:val="clear" w:pos="1276"/>
          <w:tab w:val="clear" w:pos="1843"/>
          <w:tab w:val="clear" w:pos="1985"/>
          <w:tab w:val="clear" w:pos="2552"/>
          <w:tab w:val="clear" w:pos="2693"/>
        </w:tabs>
        <w:ind w:left="737" w:right="-143"/>
      </w:pPr>
      <w:r w:rsidRPr="00AC7C8F">
        <w:t xml:space="preserve">Figure </w:t>
      </w:r>
      <w:r w:rsidR="00C32315">
        <w:t>9.11</w:t>
      </w:r>
      <w:r w:rsidR="00916D76">
        <w:t>1</w:t>
      </w:r>
      <w:r w:rsidR="00792DC4">
        <w:t> (</w:t>
      </w:r>
      <w:r w:rsidR="00CE478F" w:rsidRPr="00AC7C8F">
        <w:t>4</w:t>
      </w:r>
      <w:r w:rsidR="001248E9">
        <w:t>)   </w:t>
      </w:r>
      <w:r w:rsidR="00CE478F" w:rsidRPr="00AC7C8F">
        <w:t xml:space="preserve">Isocandela diagram for taxiway </w:t>
      </w:r>
      <w:r w:rsidR="004439CE">
        <w:t>centreline</w:t>
      </w:r>
      <w:r w:rsidR="00CE478F" w:rsidRPr="00AC7C8F">
        <w:t xml:space="preserve"> lights</w:t>
      </w:r>
      <w:r w:rsidR="00850141">
        <w:t>,</w:t>
      </w:r>
      <w:r w:rsidR="00CE478F" w:rsidRPr="00AC7C8F">
        <w:t xml:space="preserve"> </w:t>
      </w:r>
      <w:r w:rsidR="0035491B">
        <w:t xml:space="preserve">no entry bar lights and </w:t>
      </w:r>
      <w:r w:rsidR="00CE478F" w:rsidRPr="00AC7C8F">
        <w:t>stop bar lights on taxiways</w:t>
      </w:r>
      <w:r w:rsidR="00F75EBC">
        <w:t xml:space="preserve"> </w:t>
      </w:r>
      <w:r w:rsidR="00CE478F" w:rsidRPr="00AC7C8F">
        <w:t>intended for use in RVR conditions less than 350 m — for use on straight sections of taxiway</w:t>
      </w:r>
      <w:r w:rsidR="00250267">
        <w:t>s</w:t>
      </w:r>
      <w:r w:rsidR="00F75EBC">
        <w:t xml:space="preserve"> </w:t>
      </w:r>
      <w:r w:rsidR="00CE478F" w:rsidRPr="00AC7C8F">
        <w:t>where large offsets do not occur</w:t>
      </w:r>
      <w:r w:rsidR="00B15230" w:rsidRPr="00AC7C8F">
        <w:t xml:space="preserve"> </w:t>
      </w:r>
      <w:r w:rsidR="00D12F73">
        <w:t>(shows matters)</w:t>
      </w:r>
    </w:p>
    <w:p w14:paraId="5E9DBD0A" w14:textId="77777777" w:rsidR="00CE478F" w:rsidRDefault="00CE478F" w:rsidP="00CE478F">
      <w:pPr>
        <w:pStyle w:val="BodyText"/>
        <w:rPr>
          <w:sz w:val="4"/>
        </w:rPr>
      </w:pPr>
    </w:p>
    <w:p w14:paraId="646A076B" w14:textId="77777777" w:rsidR="00CE478F" w:rsidRPr="00DF376D" w:rsidRDefault="00CE478F" w:rsidP="00CF2CF2">
      <w:pPr>
        <w:pStyle w:val="LDNote"/>
      </w:pPr>
      <w:r w:rsidRPr="00CF2CF2">
        <w:rPr>
          <w:i/>
        </w:rPr>
        <w:t>Note</w:t>
      </w:r>
      <w:r w:rsidR="00CF2CF2">
        <w:t> </w:t>
      </w:r>
      <w:r w:rsidR="00CF2CF2" w:rsidRPr="004F5FCF">
        <w:rPr>
          <w:i/>
          <w:iCs/>
        </w:rPr>
        <w:t>1</w:t>
      </w:r>
      <w:r w:rsidR="002F205C">
        <w:t>   </w:t>
      </w:r>
      <w:r w:rsidRPr="00DF376D">
        <w:t xml:space="preserve">These beam coverages are suitable for a normal displacement of the cockpit from the </w:t>
      </w:r>
      <w:r w:rsidR="004439CE">
        <w:t>centreline</w:t>
      </w:r>
      <w:r w:rsidRPr="00DF376D">
        <w:t xml:space="preserve"> of up to 3 m.</w:t>
      </w:r>
    </w:p>
    <w:p w14:paraId="52AB737B" w14:textId="77777777" w:rsidR="00CE478F" w:rsidRPr="00CF2CF2" w:rsidRDefault="00CF2CF2" w:rsidP="00CF2CF2">
      <w:pPr>
        <w:pStyle w:val="LDNote"/>
      </w:pPr>
      <w:r w:rsidRPr="00CF2CF2">
        <w:rPr>
          <w:i/>
        </w:rPr>
        <w:t>Note</w:t>
      </w:r>
      <w:r w:rsidRPr="00CF2CF2">
        <w:t> </w:t>
      </w:r>
      <w:r w:rsidRPr="004F5FCF">
        <w:rPr>
          <w:i/>
          <w:iCs/>
        </w:rPr>
        <w:t>2</w:t>
      </w:r>
      <w:r w:rsidRPr="00CF2CF2">
        <w:t>   </w:t>
      </w:r>
      <w:r w:rsidR="00CE478F" w:rsidRPr="00CF2CF2">
        <w:t xml:space="preserve">See </w:t>
      </w:r>
      <w:r w:rsidR="0097130C">
        <w:t xml:space="preserve">section </w:t>
      </w:r>
      <w:r w:rsidR="00C32315">
        <w:t>9.11</w:t>
      </w:r>
      <w:r w:rsidR="00916D76">
        <w:t>1</w:t>
      </w:r>
      <w:r w:rsidR="00193C8C" w:rsidRPr="00CF2CF2">
        <w:t xml:space="preserve"> </w:t>
      </w:r>
      <w:r>
        <w:t>concerning</w:t>
      </w:r>
      <w:r w:rsidR="00CE478F" w:rsidRPr="00CF2CF2">
        <w:t xml:space="preserve"> these isocandela diagrams.</w:t>
      </w:r>
    </w:p>
    <w:p w14:paraId="167A06D5" w14:textId="19C4D69C" w:rsidR="00CE478F" w:rsidRPr="00B15230" w:rsidRDefault="00D23FD8" w:rsidP="004F5FCF">
      <w:pPr>
        <w:spacing w:before="120"/>
        <w:ind w:left="426"/>
        <w:rPr>
          <w:rFonts w:ascii="Arial" w:hAnsi="Arial" w:cs="Arial"/>
        </w:rPr>
      </w:pPr>
      <w:r>
        <w:rPr>
          <w:rFonts w:ascii="Arial" w:hAnsi="Arial" w:cs="Arial"/>
          <w:noProof/>
          <w:lang w:eastAsia="en-AU"/>
        </w:rPr>
        <w:lastRenderedPageBreak/>
        <w:drawing>
          <wp:inline distT="0" distB="0" distL="0" distR="0" wp14:anchorId="1D96130A" wp14:editId="2DDD0B56">
            <wp:extent cx="6019800" cy="2720340"/>
            <wp:effectExtent l="0" t="0" r="0" b="0"/>
            <wp:docPr id="172" name="Picture 172" descr="Shows the isocandela diagram for taxiway centreline lights, no entry bar lights and stop bar lights on taxiways intended for use in Runway Visual Range  conditions less than 350 m — for use on curved sections of taxiw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Shows the isocandela diagram for taxiway centreline lights, no entry bar lights and stop bar lights on taxiways intended for use in Runway Visual Range  conditions less than 350 m — for use on curved sections of taxiways. "/>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019800" cy="2720340"/>
                    </a:xfrm>
                    <a:prstGeom prst="rect">
                      <a:avLst/>
                    </a:prstGeom>
                    <a:noFill/>
                    <a:ln>
                      <a:noFill/>
                    </a:ln>
                  </pic:spPr>
                </pic:pic>
              </a:graphicData>
            </a:graphic>
          </wp:inline>
        </w:drawing>
      </w:r>
    </w:p>
    <w:p w14:paraId="6264E85A" w14:textId="1FF02B38" w:rsidR="00CE478F" w:rsidRPr="00AC7C8F" w:rsidRDefault="0097130C" w:rsidP="004F5FCF">
      <w:pPr>
        <w:pStyle w:val="LDTableheading"/>
        <w:tabs>
          <w:tab w:val="clear" w:pos="1134"/>
          <w:tab w:val="clear" w:pos="1276"/>
          <w:tab w:val="clear" w:pos="1843"/>
          <w:tab w:val="clear" w:pos="1985"/>
          <w:tab w:val="clear" w:pos="2552"/>
          <w:tab w:val="clear" w:pos="2693"/>
        </w:tabs>
        <w:ind w:left="737"/>
      </w:pPr>
      <w:r w:rsidRPr="00AC7C8F">
        <w:t xml:space="preserve">Figure </w:t>
      </w:r>
      <w:r w:rsidR="00C32315">
        <w:t>9.11</w:t>
      </w:r>
      <w:r w:rsidR="00916D76">
        <w:t>1</w:t>
      </w:r>
      <w:r w:rsidR="00792DC4">
        <w:t> (</w:t>
      </w:r>
      <w:r w:rsidR="00CE478F" w:rsidRPr="00AC7C8F">
        <w:t>5</w:t>
      </w:r>
      <w:r w:rsidR="001248E9">
        <w:t>)   </w:t>
      </w:r>
      <w:r w:rsidR="00CE478F" w:rsidRPr="00AC7C8F">
        <w:t xml:space="preserve">Isocandela diagram for taxiway </w:t>
      </w:r>
      <w:r w:rsidR="004439CE">
        <w:t>centreline</w:t>
      </w:r>
      <w:r w:rsidR="00CE478F" w:rsidRPr="00AC7C8F">
        <w:t xml:space="preserve"> lights</w:t>
      </w:r>
      <w:r w:rsidR="009764CC">
        <w:t>,</w:t>
      </w:r>
      <w:r w:rsidR="00CE478F" w:rsidRPr="00AC7C8F">
        <w:t xml:space="preserve"> </w:t>
      </w:r>
      <w:r w:rsidR="0035491B">
        <w:t xml:space="preserve">no entry bar lights and </w:t>
      </w:r>
      <w:r w:rsidR="00CE478F" w:rsidRPr="00AC7C8F">
        <w:t>stop bar lights</w:t>
      </w:r>
      <w:r w:rsidR="009764CC">
        <w:t xml:space="preserve"> </w:t>
      </w:r>
      <w:r w:rsidR="00CE478F" w:rsidRPr="00AC7C8F">
        <w:t>on taxiways</w:t>
      </w:r>
      <w:r w:rsidR="00400EF8">
        <w:t xml:space="preserve"> </w:t>
      </w:r>
      <w:r w:rsidR="00CE478F" w:rsidRPr="00AC7C8F">
        <w:t>intended for use in RVR conditions less than 350 m — for use on curved sections of taxiway</w:t>
      </w:r>
      <w:r w:rsidR="00F75EBC">
        <w:t>s</w:t>
      </w:r>
      <w:r w:rsidR="00B15230" w:rsidRPr="00AC7C8F">
        <w:t xml:space="preserve"> </w:t>
      </w:r>
      <w:r w:rsidR="00D12F73">
        <w:t>(shows matters)</w:t>
      </w:r>
    </w:p>
    <w:p w14:paraId="5432AFC4" w14:textId="77777777" w:rsidR="00CE478F" w:rsidRDefault="00CE478F" w:rsidP="00CE478F">
      <w:pPr>
        <w:pStyle w:val="BodyText"/>
        <w:rPr>
          <w:sz w:val="4"/>
        </w:rPr>
      </w:pPr>
    </w:p>
    <w:p w14:paraId="378DE1B2" w14:textId="77777777" w:rsidR="00CE478F" w:rsidRPr="00537D27" w:rsidRDefault="00CE478F" w:rsidP="002F205C">
      <w:pPr>
        <w:pStyle w:val="LDNote"/>
      </w:pPr>
      <w:r w:rsidRPr="002F205C">
        <w:rPr>
          <w:i/>
        </w:rPr>
        <w:t>Note</w:t>
      </w:r>
      <w:r w:rsidR="002F205C">
        <w:t>   </w:t>
      </w:r>
      <w:r w:rsidRPr="00537D27">
        <w:t xml:space="preserve">Lights on curves </w:t>
      </w:r>
      <w:r w:rsidR="00B15230">
        <w:t>must</w:t>
      </w:r>
      <w:r w:rsidRPr="00537D27">
        <w:t xml:space="preserve"> have </w:t>
      </w:r>
      <w:r w:rsidR="004F5FCF">
        <w:t xml:space="preserve">the </w:t>
      </w:r>
      <w:r w:rsidRPr="00537D27">
        <w:t xml:space="preserve">light beam toed-in 15.75º with respect to the tangent </w:t>
      </w:r>
      <w:r w:rsidR="000962A8">
        <w:t>to</w:t>
      </w:r>
      <w:r w:rsidR="000962A8" w:rsidRPr="00537D27">
        <w:t xml:space="preserve"> </w:t>
      </w:r>
      <w:r w:rsidRPr="00537D27">
        <w:t>the curve.</w:t>
      </w:r>
    </w:p>
    <w:p w14:paraId="59184E4B" w14:textId="25BAF845" w:rsidR="00CE478F" w:rsidRDefault="00D23FD8" w:rsidP="00CE478F">
      <w:pPr>
        <w:pStyle w:val="Figure"/>
      </w:pPr>
      <w:r>
        <w:rPr>
          <w:noProof/>
          <w:lang w:eastAsia="en-AU"/>
        </w:rPr>
        <w:drawing>
          <wp:inline distT="0" distB="0" distL="0" distR="0" wp14:anchorId="216525CD" wp14:editId="5E22071E">
            <wp:extent cx="6019800" cy="3505200"/>
            <wp:effectExtent l="0" t="0" r="0" b="0"/>
            <wp:docPr id="173" name="Picture 173" descr="Shows the isocandela diagram for each light in runway guard lights, Configuratio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Shows the isocandela diagram for each light in runway guard lights, Configuration A."/>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019800" cy="3505200"/>
                    </a:xfrm>
                    <a:prstGeom prst="rect">
                      <a:avLst/>
                    </a:prstGeom>
                    <a:noFill/>
                    <a:ln>
                      <a:noFill/>
                    </a:ln>
                  </pic:spPr>
                </pic:pic>
              </a:graphicData>
            </a:graphic>
          </wp:inline>
        </w:drawing>
      </w:r>
    </w:p>
    <w:p w14:paraId="14806AEA" w14:textId="77777777" w:rsidR="00CE478F" w:rsidRPr="00AC7C8F" w:rsidRDefault="0097130C" w:rsidP="004F5FCF">
      <w:pPr>
        <w:pStyle w:val="LDTableheading"/>
        <w:keepNext w:val="0"/>
        <w:tabs>
          <w:tab w:val="clear" w:pos="1134"/>
          <w:tab w:val="clear" w:pos="1276"/>
          <w:tab w:val="clear" w:pos="1843"/>
          <w:tab w:val="clear" w:pos="1985"/>
          <w:tab w:val="clear" w:pos="2552"/>
          <w:tab w:val="clear" w:pos="2693"/>
        </w:tabs>
        <w:ind w:left="737"/>
      </w:pPr>
      <w:r w:rsidRPr="00AC7C8F">
        <w:t xml:space="preserve">Figure </w:t>
      </w:r>
      <w:r w:rsidR="00C32315">
        <w:t>9.11</w:t>
      </w:r>
      <w:r w:rsidR="00916D76">
        <w:t>1</w:t>
      </w:r>
      <w:r w:rsidR="00792DC4">
        <w:t> (</w:t>
      </w:r>
      <w:r w:rsidR="00CE478F" w:rsidRPr="00AC7C8F">
        <w:t>6</w:t>
      </w:r>
      <w:r w:rsidR="001248E9">
        <w:t>)   </w:t>
      </w:r>
      <w:r w:rsidR="00CE478F" w:rsidRPr="00AC7C8F">
        <w:t>Isocandela diagram for each light in runway guard lights</w:t>
      </w:r>
      <w:r w:rsidR="00F85EB2">
        <w:t>,</w:t>
      </w:r>
      <w:r w:rsidR="00CE478F" w:rsidRPr="00AC7C8F">
        <w:t xml:space="preserve"> Configuration A</w:t>
      </w:r>
      <w:r w:rsidR="00327B5E" w:rsidRPr="00AC7C8F">
        <w:t xml:space="preserve"> </w:t>
      </w:r>
      <w:r w:rsidR="00D12F73">
        <w:t>(shows matters)</w:t>
      </w:r>
    </w:p>
    <w:p w14:paraId="1D925A6B" w14:textId="192B5798" w:rsidR="00CE478F" w:rsidRDefault="00D23FD8" w:rsidP="004F5FCF">
      <w:pPr>
        <w:pStyle w:val="Figure"/>
        <w:ind w:left="426"/>
      </w:pPr>
      <w:r>
        <w:rPr>
          <w:noProof/>
          <w:lang w:eastAsia="en-AU"/>
        </w:rPr>
        <w:lastRenderedPageBreak/>
        <w:drawing>
          <wp:inline distT="0" distB="0" distL="0" distR="0" wp14:anchorId="4067E1AB" wp14:editId="0EEE526F">
            <wp:extent cx="5600700" cy="3299460"/>
            <wp:effectExtent l="0" t="0" r="0" b="0"/>
            <wp:docPr id="174" name="Picture 174" descr="Shows the method of establishing grid points to be used for calculation of average intensity of taxiway centreline lights, no entry bar lights and stop bar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hows the method of establishing grid points to be used for calculation of average intensity of taxiway centreline lights, no entry bar lights and stop bar lights. "/>
                    <pic:cNvPicPr>
                      <a:picLocks noChangeAspect="1" noChangeArrowheads="1"/>
                    </pic:cNvPicPr>
                  </pic:nvPicPr>
                  <pic:blipFill>
                    <a:blip r:embed="rId324" cstate="print">
                      <a:grayscl/>
                      <a:biLevel thresh="50000"/>
                      <a:extLst>
                        <a:ext uri="{28A0092B-C50C-407E-A947-70E740481C1C}">
                          <a14:useLocalDpi xmlns:a14="http://schemas.microsoft.com/office/drawing/2010/main" val="0"/>
                        </a:ext>
                      </a:extLst>
                    </a:blip>
                    <a:srcRect l="23032" t="27391" r="21063" b="29143"/>
                    <a:stretch>
                      <a:fillRect/>
                    </a:stretch>
                  </pic:blipFill>
                  <pic:spPr bwMode="auto">
                    <a:xfrm>
                      <a:off x="0" y="0"/>
                      <a:ext cx="5600700" cy="3299460"/>
                    </a:xfrm>
                    <a:prstGeom prst="rect">
                      <a:avLst/>
                    </a:prstGeom>
                    <a:noFill/>
                    <a:ln>
                      <a:noFill/>
                    </a:ln>
                  </pic:spPr>
                </pic:pic>
              </a:graphicData>
            </a:graphic>
          </wp:inline>
        </w:drawing>
      </w:r>
    </w:p>
    <w:p w14:paraId="12A37252" w14:textId="1412EA83" w:rsidR="00CE478F" w:rsidRDefault="0097130C" w:rsidP="005F0E04">
      <w:pPr>
        <w:pStyle w:val="LDTableheading"/>
        <w:keepNext w:val="0"/>
        <w:tabs>
          <w:tab w:val="clear" w:pos="1134"/>
          <w:tab w:val="clear" w:pos="1276"/>
          <w:tab w:val="clear" w:pos="1843"/>
          <w:tab w:val="clear" w:pos="1985"/>
          <w:tab w:val="clear" w:pos="2552"/>
          <w:tab w:val="clear" w:pos="2693"/>
        </w:tabs>
        <w:ind w:left="737"/>
        <w:rPr>
          <w:b w:val="0"/>
        </w:rPr>
      </w:pPr>
      <w:r w:rsidRPr="00AC7C8F">
        <w:t xml:space="preserve">Figure </w:t>
      </w:r>
      <w:r w:rsidR="00C32315">
        <w:t>9.11</w:t>
      </w:r>
      <w:r w:rsidR="00916D76">
        <w:t>1</w:t>
      </w:r>
      <w:r w:rsidR="00792DC4">
        <w:t> (</w:t>
      </w:r>
      <w:r w:rsidR="00CE478F" w:rsidRPr="00AC7C8F">
        <w:t>7</w:t>
      </w:r>
      <w:r w:rsidR="001248E9">
        <w:t>)   </w:t>
      </w:r>
      <w:r w:rsidR="00CE478F" w:rsidRPr="00AC7C8F">
        <w:t xml:space="preserve">Method of establishing grid points to be used for calculation of average intensity of taxiway </w:t>
      </w:r>
      <w:r w:rsidR="004439CE">
        <w:t>centreline</w:t>
      </w:r>
      <w:r w:rsidR="00CE478F" w:rsidRPr="00AC7C8F">
        <w:t xml:space="preserve"> lights</w:t>
      </w:r>
      <w:r w:rsidR="00C12BD7">
        <w:t>, no entry bar lights</w:t>
      </w:r>
      <w:r w:rsidR="00CE478F" w:rsidRPr="00AC7C8F">
        <w:t xml:space="preserve"> and stop bar lights</w:t>
      </w:r>
      <w:r w:rsidR="00327B5E" w:rsidRPr="00AC7C8F">
        <w:t xml:space="preserve"> </w:t>
      </w:r>
      <w:r w:rsidR="00D12F73">
        <w:t>(shows matters)</w:t>
      </w:r>
      <w:bookmarkStart w:id="3421" w:name="_Toc309648316"/>
    </w:p>
    <w:p w14:paraId="23657727" w14:textId="77777777" w:rsidR="00CE478F" w:rsidRDefault="00924300" w:rsidP="005F0E04">
      <w:pPr>
        <w:pStyle w:val="139-Section"/>
      </w:pPr>
      <w:bookmarkStart w:id="3422" w:name="_Toc488152398"/>
      <w:bookmarkStart w:id="3423" w:name="_Toc488155156"/>
      <w:bookmarkStart w:id="3424" w:name="_Toc488156362"/>
      <w:bookmarkStart w:id="3425" w:name="_Toc159500645"/>
      <w:r>
        <w:lastRenderedPageBreak/>
        <w:t>9.1</w:t>
      </w:r>
      <w:r w:rsidR="005F5F19">
        <w:t>1</w:t>
      </w:r>
      <w:r w:rsidR="00916D76">
        <w:t>2</w:t>
      </w:r>
      <w:r w:rsidR="00CE478F">
        <w:tab/>
      </w:r>
      <w:r w:rsidR="00CE478F" w:rsidRPr="002174E0">
        <w:t xml:space="preserve">Illustrations of </w:t>
      </w:r>
      <w:r w:rsidR="00CE478F">
        <w:t>t</w:t>
      </w:r>
      <w:r w:rsidR="00CE478F" w:rsidRPr="002174E0">
        <w:t xml:space="preserve">axiway </w:t>
      </w:r>
      <w:r w:rsidR="00CE478F">
        <w:t>l</w:t>
      </w:r>
      <w:r w:rsidR="00CE478F" w:rsidRPr="002174E0">
        <w:t>ighting</w:t>
      </w:r>
      <w:bookmarkEnd w:id="3421"/>
      <w:bookmarkEnd w:id="3422"/>
      <w:bookmarkEnd w:id="3423"/>
      <w:bookmarkEnd w:id="3424"/>
      <w:bookmarkEnd w:id="3425"/>
      <w:r w:rsidR="00CE478F" w:rsidRPr="002174E0">
        <w:t xml:space="preserve"> </w:t>
      </w:r>
    </w:p>
    <w:p w14:paraId="0698D1F6" w14:textId="77777777" w:rsidR="008E648C" w:rsidRDefault="00327B5E" w:rsidP="005F0E04">
      <w:pPr>
        <w:pStyle w:val="LDClause"/>
        <w:keepNext/>
      </w:pPr>
      <w:r>
        <w:tab/>
      </w:r>
      <w:r>
        <w:tab/>
        <w:t>The Figures in this section illustrate matters for taxiway lighting</w:t>
      </w:r>
      <w:r w:rsidR="004549C6">
        <w:t xml:space="preserve"> for</w:t>
      </w:r>
      <w:r>
        <w:t xml:space="preserve"> the purposes of this Division.</w:t>
      </w:r>
    </w:p>
    <w:p w14:paraId="2FBB8616" w14:textId="427CB237" w:rsidR="00327B5E" w:rsidRPr="00866AE9" w:rsidRDefault="008E648C" w:rsidP="005F0E04">
      <w:pPr>
        <w:pStyle w:val="Note"/>
        <w:keepNext/>
      </w:pPr>
      <w:r w:rsidRPr="004D3222">
        <w:rPr>
          <w:i/>
        </w:rPr>
        <w:t>Note</w:t>
      </w:r>
      <w:r>
        <w:t>   </w:t>
      </w:r>
      <w:r w:rsidR="004D3222">
        <w:t>Where it appears, t</w:t>
      </w:r>
      <w:r w:rsidR="00ED4707">
        <w:t xml:space="preserve">he </w:t>
      </w:r>
      <w:r>
        <w:t>abbreviation “</w:t>
      </w:r>
      <w:r w:rsidR="00ED4707">
        <w:t>T.P.</w:t>
      </w:r>
      <w:r>
        <w:t>”</w:t>
      </w:r>
      <w:r w:rsidR="00ED4707">
        <w:t xml:space="preserve"> </w:t>
      </w:r>
      <w:r w:rsidR="004D3222">
        <w:t>shows</w:t>
      </w:r>
      <w:r w:rsidR="00ED4707">
        <w:t xml:space="preserve"> </w:t>
      </w:r>
      <w:r w:rsidR="004D3222">
        <w:t xml:space="preserve">the </w:t>
      </w:r>
      <w:r w:rsidR="00ED4707">
        <w:t xml:space="preserve">tangent point for the purposes of </w:t>
      </w:r>
      <w:r w:rsidR="00ED4707" w:rsidRPr="004D3222">
        <w:t>th</w:t>
      </w:r>
      <w:r w:rsidR="004D3222" w:rsidRPr="004D3222">
        <w:t>e</w:t>
      </w:r>
      <w:r w:rsidR="004D3222">
        <w:t xml:space="preserve"> </w:t>
      </w:r>
      <w:r w:rsidR="00777346">
        <w:t>F</w:t>
      </w:r>
      <w:r w:rsidR="00777346" w:rsidRPr="004D3222">
        <w:t>igure</w:t>
      </w:r>
      <w:r w:rsidR="00ED4707">
        <w:t>.</w:t>
      </w:r>
    </w:p>
    <w:p w14:paraId="4813CAEA" w14:textId="370A94B6" w:rsidR="00CE478F" w:rsidRDefault="00D23FD8" w:rsidP="0005570E">
      <w:pPr>
        <w:pStyle w:val="Figure"/>
        <w:ind w:left="728"/>
      </w:pPr>
      <w:r>
        <w:rPr>
          <w:noProof/>
          <w:lang w:eastAsia="en-AU"/>
        </w:rPr>
        <w:drawing>
          <wp:inline distT="0" distB="0" distL="0" distR="0" wp14:anchorId="6C493FCD" wp14:editId="4AA33900">
            <wp:extent cx="5181600" cy="7063740"/>
            <wp:effectExtent l="0" t="0" r="0" b="0"/>
            <wp:docPr id="175" name="Picture 175" descr="Shows taxiway centreline lights lay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Shows taxiway centreline lights layout. "/>
                    <pic:cNvPicPr>
                      <a:picLocks noChangeAspect="1" noChangeArrowheads="1"/>
                    </pic:cNvPicPr>
                  </pic:nvPicPr>
                  <pic:blipFill>
                    <a:blip r:embed="rId325" cstate="print">
                      <a:extLst>
                        <a:ext uri="{28A0092B-C50C-407E-A947-70E740481C1C}">
                          <a14:useLocalDpi xmlns:a14="http://schemas.microsoft.com/office/drawing/2010/main" val="0"/>
                        </a:ext>
                      </a:extLst>
                    </a:blip>
                    <a:srcRect l="5812" t="3429"/>
                    <a:stretch>
                      <a:fillRect/>
                    </a:stretch>
                  </pic:blipFill>
                  <pic:spPr bwMode="auto">
                    <a:xfrm>
                      <a:off x="0" y="0"/>
                      <a:ext cx="5181600" cy="7063740"/>
                    </a:xfrm>
                    <a:prstGeom prst="rect">
                      <a:avLst/>
                    </a:prstGeom>
                    <a:noFill/>
                    <a:ln>
                      <a:noFill/>
                    </a:ln>
                  </pic:spPr>
                </pic:pic>
              </a:graphicData>
            </a:graphic>
          </wp:inline>
        </w:drawing>
      </w:r>
    </w:p>
    <w:p w14:paraId="3A5C5371" w14:textId="77777777" w:rsidR="00CE478F" w:rsidRDefault="0097130C" w:rsidP="005F0E04">
      <w:pPr>
        <w:pStyle w:val="LDTableheading"/>
        <w:keepNext w:val="0"/>
        <w:tabs>
          <w:tab w:val="clear" w:pos="1134"/>
          <w:tab w:val="clear" w:pos="1276"/>
          <w:tab w:val="clear" w:pos="1843"/>
          <w:tab w:val="clear" w:pos="1985"/>
          <w:tab w:val="clear" w:pos="2552"/>
          <w:tab w:val="clear" w:pos="2693"/>
        </w:tabs>
        <w:ind w:left="737"/>
      </w:pPr>
      <w:r>
        <w:t xml:space="preserve">Figure </w:t>
      </w:r>
      <w:r w:rsidR="00C32315">
        <w:t>9.11</w:t>
      </w:r>
      <w:r w:rsidR="00916D76">
        <w:t>2</w:t>
      </w:r>
      <w:r w:rsidR="00E375AA">
        <w:t>-1</w:t>
      </w:r>
      <w:r w:rsidR="00BF35B3">
        <w:t>   </w:t>
      </w:r>
      <w:r w:rsidR="00CE478F" w:rsidRPr="002174E0">
        <w:t xml:space="preserve">Taxiway </w:t>
      </w:r>
      <w:r w:rsidR="004439CE">
        <w:t>centreline</w:t>
      </w:r>
      <w:r w:rsidR="00CE478F" w:rsidRPr="002174E0">
        <w:t xml:space="preserve"> lights layout </w:t>
      </w:r>
      <w:r w:rsidR="00CE478F">
        <w:t>(illustrat</w:t>
      </w:r>
      <w:r w:rsidR="003317E9">
        <w:t>es matters</w:t>
      </w:r>
      <w:r w:rsidR="00ED4707">
        <w:t>)</w:t>
      </w:r>
    </w:p>
    <w:p w14:paraId="02F9E721" w14:textId="77777777" w:rsidR="00CE478F" w:rsidRDefault="00CE478F" w:rsidP="00CE478F">
      <w:pPr>
        <w:pStyle w:val="MOSDefault"/>
        <w:sectPr w:rsidR="00CE478F" w:rsidSect="00DE174F">
          <w:footerReference w:type="even" r:id="rId326"/>
          <w:footerReference w:type="default" r:id="rId327"/>
          <w:type w:val="continuous"/>
          <w:pgSz w:w="11907" w:h="16840" w:code="9"/>
          <w:pgMar w:top="1418" w:right="936" w:bottom="1247" w:left="1049" w:header="720" w:footer="397" w:gutter="284"/>
          <w:pgNumType w:chapStyle="1"/>
          <w:cols w:space="720"/>
          <w:docGrid w:linePitch="326"/>
        </w:sectPr>
      </w:pPr>
    </w:p>
    <w:p w14:paraId="48247EA2" w14:textId="21CA2D04" w:rsidR="00327B5E" w:rsidRDefault="00D23FD8" w:rsidP="00777346">
      <w:pPr>
        <w:pStyle w:val="MOSDefault"/>
        <w:ind w:left="737"/>
        <w:rPr>
          <w:b/>
          <w:sz w:val="20"/>
        </w:rPr>
      </w:pPr>
      <w:r>
        <w:rPr>
          <w:noProof/>
          <w:lang w:eastAsia="en-AU"/>
        </w:rPr>
        <w:lastRenderedPageBreak/>
        <w:drawing>
          <wp:inline distT="0" distB="0" distL="0" distR="0" wp14:anchorId="77C01D38" wp14:editId="3B1F57F7">
            <wp:extent cx="6804660" cy="4419600"/>
            <wp:effectExtent l="0" t="0" r="0" b="0"/>
            <wp:docPr id="176" name="Picture 176" descr="Shows typical taxiway centreline lights layout includ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Shows typical taxiway centreline lights layout including measurements."/>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804660" cy="4419600"/>
                    </a:xfrm>
                    <a:prstGeom prst="rect">
                      <a:avLst/>
                    </a:prstGeom>
                    <a:noFill/>
                    <a:ln>
                      <a:noFill/>
                    </a:ln>
                  </pic:spPr>
                </pic:pic>
              </a:graphicData>
            </a:graphic>
          </wp:inline>
        </w:drawing>
      </w:r>
    </w:p>
    <w:p w14:paraId="115DFC0C" w14:textId="77777777" w:rsidR="00CE478F" w:rsidRPr="00AC7C8F" w:rsidRDefault="0097130C" w:rsidP="00777346">
      <w:pPr>
        <w:pStyle w:val="LDTableheading"/>
        <w:tabs>
          <w:tab w:val="clear" w:pos="1134"/>
          <w:tab w:val="clear" w:pos="1276"/>
          <w:tab w:val="clear" w:pos="1843"/>
          <w:tab w:val="clear" w:pos="1985"/>
          <w:tab w:val="clear" w:pos="2552"/>
          <w:tab w:val="clear" w:pos="2693"/>
        </w:tabs>
        <w:ind w:left="737"/>
      </w:pPr>
      <w:r w:rsidRPr="00AC7C8F">
        <w:t xml:space="preserve">Figure </w:t>
      </w:r>
      <w:r w:rsidR="00C32315">
        <w:t>9.11</w:t>
      </w:r>
      <w:r w:rsidR="00916D76">
        <w:t>2</w:t>
      </w:r>
      <w:r w:rsidR="00E375AA" w:rsidRPr="00AC7C8F">
        <w:t>-2</w:t>
      </w:r>
      <w:r w:rsidR="00BF35B3">
        <w:t>   </w:t>
      </w:r>
      <w:r w:rsidR="00CE478F" w:rsidRPr="00AC7C8F">
        <w:t xml:space="preserve">Typical taxiway </w:t>
      </w:r>
      <w:r w:rsidR="004439CE">
        <w:t>centreline</w:t>
      </w:r>
      <w:r w:rsidR="00CE478F" w:rsidRPr="00AC7C8F">
        <w:t xml:space="preserve"> lights layout</w:t>
      </w:r>
      <w:r w:rsidR="00EC3C25" w:rsidRPr="00AC7C8F">
        <w:t xml:space="preserve"> </w:t>
      </w:r>
      <w:r w:rsidR="00CE478F" w:rsidRPr="00AC7C8F">
        <w:t>(</w:t>
      </w:r>
      <w:r w:rsidR="00327B5E" w:rsidRPr="00AC7C8F">
        <w:t>illustrates</w:t>
      </w:r>
      <w:r w:rsidR="00CE478F" w:rsidRPr="00AC7C8F">
        <w:t xml:space="preserve"> matters)</w:t>
      </w:r>
    </w:p>
    <w:p w14:paraId="5D9B1354" w14:textId="77777777" w:rsidR="00EC3C25" w:rsidRDefault="00EC3C25" w:rsidP="00EC3C25">
      <w:pPr>
        <w:pStyle w:val="LDBodytext"/>
      </w:pPr>
    </w:p>
    <w:p w14:paraId="2141557C" w14:textId="77777777" w:rsidR="00EC3C25" w:rsidRPr="00EC3C25" w:rsidRDefault="00EC3C25" w:rsidP="00EC3C25">
      <w:pPr>
        <w:pStyle w:val="LDBodytext"/>
        <w:sectPr w:rsidR="00EC3C25" w:rsidRPr="00EC3C25" w:rsidSect="00DE174F">
          <w:headerReference w:type="even" r:id="rId329"/>
          <w:headerReference w:type="default" r:id="rId330"/>
          <w:footerReference w:type="even" r:id="rId331"/>
          <w:footerReference w:type="default" r:id="rId332"/>
          <w:headerReference w:type="first" r:id="rId333"/>
          <w:pgSz w:w="16840" w:h="11907" w:orient="landscape" w:code="9"/>
          <w:pgMar w:top="1701" w:right="1134" w:bottom="1701" w:left="1134" w:header="720" w:footer="397" w:gutter="284"/>
          <w:pgNumType w:chapStyle="1"/>
          <w:cols w:space="720"/>
          <w:docGrid w:linePitch="326"/>
        </w:sectPr>
      </w:pPr>
    </w:p>
    <w:p w14:paraId="627932F6" w14:textId="789A77EB" w:rsidR="00CE478F" w:rsidRDefault="00D23FD8" w:rsidP="00777346">
      <w:pPr>
        <w:pStyle w:val="Figure"/>
        <w:ind w:left="737"/>
      </w:pPr>
      <w:r>
        <w:rPr>
          <w:noProof/>
          <w:lang w:eastAsia="en-AU"/>
        </w:rPr>
        <w:lastRenderedPageBreak/>
        <w:drawing>
          <wp:inline distT="0" distB="0" distL="0" distR="0" wp14:anchorId="0CE32120" wp14:editId="5B5B367A">
            <wp:extent cx="4930140" cy="6858000"/>
            <wp:effectExtent l="0" t="0" r="0" b="0"/>
            <wp:docPr id="177" name="Picture 177" descr="Shows typical taxiway edge lights lay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Shows typical taxiway edge lights layout. "/>
                    <pic:cNvPicPr>
                      <a:picLocks noChangeAspect="1" noChangeArrowheads="1"/>
                    </pic:cNvPicPr>
                  </pic:nvPicPr>
                  <pic:blipFill>
                    <a:blip r:embed="rId334" cstate="print">
                      <a:extLst>
                        <a:ext uri="{28A0092B-C50C-407E-A947-70E740481C1C}">
                          <a14:useLocalDpi xmlns:a14="http://schemas.microsoft.com/office/drawing/2010/main" val="0"/>
                        </a:ext>
                      </a:extLst>
                    </a:blip>
                    <a:srcRect l="21103" r="24921"/>
                    <a:stretch>
                      <a:fillRect/>
                    </a:stretch>
                  </pic:blipFill>
                  <pic:spPr bwMode="auto">
                    <a:xfrm>
                      <a:off x="0" y="0"/>
                      <a:ext cx="4930140" cy="6858000"/>
                    </a:xfrm>
                    <a:prstGeom prst="rect">
                      <a:avLst/>
                    </a:prstGeom>
                    <a:noFill/>
                    <a:ln>
                      <a:noFill/>
                    </a:ln>
                  </pic:spPr>
                </pic:pic>
              </a:graphicData>
            </a:graphic>
          </wp:inline>
        </w:drawing>
      </w:r>
    </w:p>
    <w:p w14:paraId="275E5DE7" w14:textId="77777777" w:rsidR="00F514F8" w:rsidRDefault="0097130C" w:rsidP="005F0E04">
      <w:pPr>
        <w:pStyle w:val="LDTableheading"/>
        <w:keepNext w:val="0"/>
        <w:tabs>
          <w:tab w:val="clear" w:pos="1134"/>
          <w:tab w:val="clear" w:pos="1276"/>
          <w:tab w:val="clear" w:pos="1843"/>
          <w:tab w:val="clear" w:pos="1985"/>
          <w:tab w:val="clear" w:pos="2552"/>
          <w:tab w:val="clear" w:pos="2693"/>
        </w:tabs>
        <w:spacing w:before="240"/>
        <w:ind w:left="737"/>
      </w:pPr>
      <w:r w:rsidRPr="00AC7C8F">
        <w:t xml:space="preserve">Figure </w:t>
      </w:r>
      <w:r w:rsidR="00C32315">
        <w:t>9.11</w:t>
      </w:r>
      <w:r w:rsidR="00916D76">
        <w:t>2</w:t>
      </w:r>
      <w:r w:rsidR="00E375AA" w:rsidRPr="00AC7C8F">
        <w:t>-3</w:t>
      </w:r>
      <w:r w:rsidR="00BF35B3">
        <w:t>   </w:t>
      </w:r>
      <w:r w:rsidR="00CE478F" w:rsidRPr="00AC7C8F">
        <w:t>Typical taxiway edge lights layout (</w:t>
      </w:r>
      <w:r w:rsidR="005B3DF1" w:rsidRPr="00AC7C8F">
        <w:t>illustrates matters</w:t>
      </w:r>
      <w:r w:rsidR="00CE478F" w:rsidRPr="00AC7C8F">
        <w:t>)</w:t>
      </w:r>
    </w:p>
    <w:p w14:paraId="44BAAB2B" w14:textId="01C6169E" w:rsidR="005F0E04" w:rsidRDefault="005F0E04" w:rsidP="005F0E04">
      <w:pPr>
        <w:pStyle w:val="LDTableheading"/>
        <w:keepNext w:val="0"/>
        <w:tabs>
          <w:tab w:val="clear" w:pos="1134"/>
          <w:tab w:val="clear" w:pos="1276"/>
          <w:tab w:val="clear" w:pos="1843"/>
          <w:tab w:val="clear" w:pos="1985"/>
          <w:tab w:val="clear" w:pos="2552"/>
          <w:tab w:val="clear" w:pos="2693"/>
        </w:tabs>
        <w:spacing w:before="240"/>
        <w:ind w:left="737"/>
        <w:sectPr w:rsidR="005F0E04" w:rsidSect="00DE174F">
          <w:headerReference w:type="even" r:id="rId335"/>
          <w:headerReference w:type="default" r:id="rId336"/>
          <w:footerReference w:type="even" r:id="rId337"/>
          <w:footerReference w:type="default" r:id="rId338"/>
          <w:headerReference w:type="first" r:id="rId339"/>
          <w:footerReference w:type="first" r:id="rId340"/>
          <w:pgSz w:w="11907" w:h="16840" w:code="9"/>
          <w:pgMar w:top="1418" w:right="936" w:bottom="1247" w:left="1049" w:header="720" w:footer="397" w:gutter="284"/>
          <w:pgNumType w:chapStyle="1"/>
          <w:cols w:space="720"/>
          <w:docGrid w:linePitch="326"/>
        </w:sectPr>
      </w:pPr>
    </w:p>
    <w:p w14:paraId="7A40334E" w14:textId="77777777" w:rsidR="00EC3C25" w:rsidRDefault="00CA57BF" w:rsidP="00B300CC">
      <w:pPr>
        <w:pStyle w:val="139-Chapter-NoTOC"/>
      </w:pPr>
      <w:bookmarkStart w:id="3426" w:name="_Toc488152399"/>
      <w:bookmarkStart w:id="3427" w:name="_Toc488155157"/>
      <w:bookmarkStart w:id="3428" w:name="_Toc488156363"/>
      <w:bookmarkStart w:id="3429" w:name="_Toc309648317"/>
      <w:r w:rsidRPr="00CA57BF">
        <w:lastRenderedPageBreak/>
        <w:t>CHAPTER</w:t>
      </w:r>
      <w:r w:rsidR="00EC3C25">
        <w:t xml:space="preserve"> 9</w:t>
      </w:r>
      <w:bookmarkEnd w:id="3426"/>
      <w:bookmarkEnd w:id="3427"/>
      <w:bookmarkEnd w:id="3428"/>
    </w:p>
    <w:p w14:paraId="0BFD34C5" w14:textId="77777777" w:rsidR="00CE478F" w:rsidRDefault="00CE478F" w:rsidP="00B300CC">
      <w:pPr>
        <w:pStyle w:val="139-Division"/>
      </w:pPr>
      <w:bookmarkStart w:id="3430" w:name="_Toc488152400"/>
      <w:bookmarkStart w:id="3431" w:name="_Toc488155158"/>
      <w:bookmarkStart w:id="3432" w:name="_Toc488156364"/>
      <w:bookmarkStart w:id="3433" w:name="_Toc159500646"/>
      <w:r>
        <w:t>Division 12</w:t>
      </w:r>
      <w:r>
        <w:tab/>
        <w:t>Apron lights</w:t>
      </w:r>
      <w:bookmarkEnd w:id="3430"/>
      <w:bookmarkEnd w:id="3431"/>
      <w:bookmarkEnd w:id="3432"/>
      <w:bookmarkEnd w:id="3433"/>
    </w:p>
    <w:p w14:paraId="0BDE1FBE" w14:textId="77777777" w:rsidR="002F205C" w:rsidRDefault="00924300" w:rsidP="00B300CC">
      <w:pPr>
        <w:pStyle w:val="139-Section"/>
      </w:pPr>
      <w:bookmarkStart w:id="3434" w:name="_Toc488152401"/>
      <w:bookmarkStart w:id="3435" w:name="_Toc488155159"/>
      <w:bookmarkStart w:id="3436" w:name="_Toc488156365"/>
      <w:bookmarkStart w:id="3437" w:name="_Toc159500647"/>
      <w:r>
        <w:t>9.11</w:t>
      </w:r>
      <w:r w:rsidR="00916D76">
        <w:t>3</w:t>
      </w:r>
      <w:r w:rsidR="00CE478F" w:rsidRPr="00FD02CC">
        <w:tab/>
        <w:t xml:space="preserve">Apron </w:t>
      </w:r>
      <w:r w:rsidR="00CE478F">
        <w:t>f</w:t>
      </w:r>
      <w:r w:rsidR="00CE478F" w:rsidRPr="00FD02CC">
        <w:t>loodlighting</w:t>
      </w:r>
      <w:bookmarkEnd w:id="3429"/>
      <w:bookmarkEnd w:id="3434"/>
      <w:bookmarkEnd w:id="3435"/>
      <w:bookmarkEnd w:id="3436"/>
      <w:bookmarkEnd w:id="3437"/>
    </w:p>
    <w:p w14:paraId="63747C03" w14:textId="77777777" w:rsidR="0098690C" w:rsidRPr="0098690C" w:rsidRDefault="0098690C" w:rsidP="0098690C">
      <w:pPr>
        <w:pStyle w:val="LDClause"/>
        <w:rPr>
          <w:b/>
        </w:rPr>
      </w:pPr>
      <w:r>
        <w:tab/>
      </w:r>
      <w:r>
        <w:tab/>
      </w:r>
      <w:r w:rsidR="00AE10A3">
        <w:t>This Division sets standards for apron floodlighting where it is provided.</w:t>
      </w:r>
    </w:p>
    <w:p w14:paraId="06C65D94" w14:textId="77777777" w:rsidR="00CE478F" w:rsidRPr="00FD02CC" w:rsidRDefault="00CE478F" w:rsidP="007C2696">
      <w:pPr>
        <w:pStyle w:val="LDNote"/>
        <w:spacing w:before="0" w:after="0"/>
      </w:pPr>
      <w:r w:rsidRPr="00CF2CF2">
        <w:rPr>
          <w:i/>
        </w:rPr>
        <w:t>Note</w:t>
      </w:r>
      <w:r w:rsidR="002F205C">
        <w:t>   </w:t>
      </w:r>
      <w:r w:rsidRPr="00FD02CC">
        <w:t>ICAO establishes only one apron floodlighting standard. Australia</w:t>
      </w:r>
      <w:r w:rsidR="004407D1">
        <w:t>,</w:t>
      </w:r>
      <w:r w:rsidRPr="00FD02CC">
        <w:t xml:space="preserve"> however</w:t>
      </w:r>
      <w:r w:rsidR="004407D1">
        <w:t>,</w:t>
      </w:r>
      <w:r w:rsidRPr="00FD02CC">
        <w:t xml:space="preserve"> has a </w:t>
      </w:r>
      <w:r w:rsidR="002F205C">
        <w:t>3</w:t>
      </w:r>
      <w:r w:rsidR="000A4FBF">
        <w:t>-</w:t>
      </w:r>
      <w:r w:rsidRPr="00FD02CC">
        <w:t xml:space="preserve">tier system: </w:t>
      </w:r>
    </w:p>
    <w:p w14:paraId="0300AC1E" w14:textId="77777777" w:rsidR="00CE478F" w:rsidRPr="002F205C" w:rsidRDefault="002F205C" w:rsidP="007C2696">
      <w:pPr>
        <w:pStyle w:val="LDP1a"/>
        <w:spacing w:before="0" w:after="0"/>
        <w:rPr>
          <w:sz w:val="20"/>
          <w:szCs w:val="20"/>
        </w:rPr>
      </w:pPr>
      <w:r w:rsidRPr="002F205C">
        <w:rPr>
          <w:sz w:val="20"/>
          <w:szCs w:val="20"/>
        </w:rPr>
        <w:t>(a)</w:t>
      </w:r>
      <w:r w:rsidRPr="002F205C">
        <w:rPr>
          <w:sz w:val="20"/>
          <w:szCs w:val="20"/>
        </w:rPr>
        <w:tab/>
      </w:r>
      <w:r w:rsidR="00CE478F" w:rsidRPr="002F205C">
        <w:rPr>
          <w:sz w:val="20"/>
          <w:szCs w:val="20"/>
        </w:rPr>
        <w:t>high illuminance standards for aprons intended to serve larger aeroplanes engaged in air transport operations;</w:t>
      </w:r>
      <w:r w:rsidR="0005570E">
        <w:rPr>
          <w:sz w:val="20"/>
          <w:szCs w:val="20"/>
        </w:rPr>
        <w:t xml:space="preserve"> and</w:t>
      </w:r>
    </w:p>
    <w:p w14:paraId="4BD7BAF6" w14:textId="77777777" w:rsidR="00CE478F" w:rsidRPr="002F205C" w:rsidRDefault="00310576" w:rsidP="007C2696">
      <w:pPr>
        <w:pStyle w:val="LDP1a"/>
        <w:spacing w:before="0" w:after="0"/>
        <w:rPr>
          <w:sz w:val="20"/>
          <w:szCs w:val="20"/>
        </w:rPr>
      </w:pPr>
      <w:r w:rsidRPr="002F205C">
        <w:rPr>
          <w:sz w:val="20"/>
          <w:szCs w:val="20"/>
        </w:rPr>
        <w:t>(b)</w:t>
      </w:r>
      <w:r w:rsidRPr="002F205C">
        <w:rPr>
          <w:sz w:val="20"/>
          <w:szCs w:val="20"/>
        </w:rPr>
        <w:tab/>
        <w:t>a mid</w:t>
      </w:r>
      <w:r>
        <w:rPr>
          <w:sz w:val="20"/>
          <w:szCs w:val="20"/>
        </w:rPr>
        <w:t>-</w:t>
      </w:r>
      <w:r w:rsidRPr="002F205C">
        <w:rPr>
          <w:sz w:val="20"/>
          <w:szCs w:val="20"/>
        </w:rPr>
        <w:t>range illuminance standard for aprons intended to serve smaller aeroplanes engaged in air transport operations</w:t>
      </w:r>
      <w:r>
        <w:rPr>
          <w:sz w:val="20"/>
          <w:szCs w:val="20"/>
        </w:rPr>
        <w:t xml:space="preserve"> or large aircraft not engaged in air transport operations</w:t>
      </w:r>
      <w:r w:rsidRPr="002F205C">
        <w:rPr>
          <w:sz w:val="20"/>
          <w:szCs w:val="20"/>
        </w:rPr>
        <w:t>;</w:t>
      </w:r>
      <w:r w:rsidR="0005570E">
        <w:rPr>
          <w:sz w:val="20"/>
          <w:szCs w:val="20"/>
        </w:rPr>
        <w:t xml:space="preserve"> and</w:t>
      </w:r>
    </w:p>
    <w:p w14:paraId="2E2C54D3" w14:textId="77777777" w:rsidR="00CE478F" w:rsidRPr="002F205C" w:rsidRDefault="002F205C" w:rsidP="007C2696">
      <w:pPr>
        <w:pStyle w:val="LDP1a"/>
        <w:spacing w:before="0" w:after="0"/>
        <w:rPr>
          <w:sz w:val="20"/>
          <w:szCs w:val="20"/>
        </w:rPr>
      </w:pPr>
      <w:r w:rsidRPr="002F205C">
        <w:rPr>
          <w:sz w:val="20"/>
          <w:szCs w:val="20"/>
        </w:rPr>
        <w:t>(c)</w:t>
      </w:r>
      <w:r w:rsidRPr="002F205C">
        <w:rPr>
          <w:sz w:val="20"/>
          <w:szCs w:val="20"/>
        </w:rPr>
        <w:tab/>
      </w:r>
      <w:r w:rsidR="00CE478F" w:rsidRPr="002F205C">
        <w:rPr>
          <w:sz w:val="20"/>
          <w:szCs w:val="20"/>
        </w:rPr>
        <w:t>a lower standard for aprons without air transport operations.</w:t>
      </w:r>
    </w:p>
    <w:p w14:paraId="75BEEAE1" w14:textId="77777777" w:rsidR="00CE478F" w:rsidRPr="00FD02CC" w:rsidRDefault="00924300" w:rsidP="00B300CC">
      <w:pPr>
        <w:pStyle w:val="139-Section"/>
      </w:pPr>
      <w:bookmarkStart w:id="3438" w:name="_Toc309648319"/>
      <w:bookmarkStart w:id="3439" w:name="_Toc488152402"/>
      <w:bookmarkStart w:id="3440" w:name="_Toc488155160"/>
      <w:bookmarkStart w:id="3441" w:name="_Toc488156366"/>
      <w:bookmarkStart w:id="3442" w:name="_Toc159500648"/>
      <w:r>
        <w:t>9.11</w:t>
      </w:r>
      <w:r w:rsidR="00916D76">
        <w:t>4</w:t>
      </w:r>
      <w:r w:rsidR="002F205C">
        <w:tab/>
      </w:r>
      <w:r w:rsidR="00CE478F" w:rsidRPr="00FD02CC">
        <w:t xml:space="preserve">Provision of </w:t>
      </w:r>
      <w:r w:rsidR="00CE478F">
        <w:t>a</w:t>
      </w:r>
      <w:r w:rsidR="00CE478F" w:rsidRPr="00FD02CC">
        <w:t xml:space="preserve">pron </w:t>
      </w:r>
      <w:r w:rsidR="00CE478F">
        <w:t>f</w:t>
      </w:r>
      <w:r w:rsidR="00CE478F" w:rsidRPr="00FD02CC">
        <w:t>loodlighting</w:t>
      </w:r>
      <w:bookmarkEnd w:id="3438"/>
      <w:bookmarkEnd w:id="3439"/>
      <w:bookmarkEnd w:id="3440"/>
      <w:bookmarkEnd w:id="3441"/>
      <w:bookmarkEnd w:id="3442"/>
    </w:p>
    <w:p w14:paraId="3845BDD6" w14:textId="77777777" w:rsidR="00CE478F" w:rsidRDefault="00CE478F" w:rsidP="00CE478F">
      <w:pPr>
        <w:pStyle w:val="LDClause"/>
      </w:pPr>
      <w:r>
        <w:tab/>
      </w:r>
      <w:r w:rsidR="00FF78D9">
        <w:t>(</w:t>
      </w:r>
      <w:r>
        <w:t>1</w:t>
      </w:r>
      <w:r w:rsidR="00FF78D9">
        <w:t>)</w:t>
      </w:r>
      <w:r>
        <w:tab/>
      </w:r>
      <w:r w:rsidRPr="00FD02CC">
        <w:t>Apron floodlighting must be provided on an</w:t>
      </w:r>
      <w:r>
        <w:t xml:space="preserve">y of the following </w:t>
      </w:r>
      <w:r w:rsidRPr="00FD02CC">
        <w:t>intended for use at night</w:t>
      </w:r>
      <w:r>
        <w:t>:</w:t>
      </w:r>
    </w:p>
    <w:p w14:paraId="66909D92" w14:textId="77777777" w:rsidR="00CE478F" w:rsidRDefault="00CE478F" w:rsidP="00CE478F">
      <w:pPr>
        <w:pStyle w:val="LDP1a"/>
      </w:pPr>
      <w:r>
        <w:t>(a)</w:t>
      </w:r>
      <w:r>
        <w:tab/>
        <w:t>an</w:t>
      </w:r>
      <w:r w:rsidRPr="00FD02CC">
        <w:t xml:space="preserve"> apron</w:t>
      </w:r>
      <w:r>
        <w:t>;</w:t>
      </w:r>
    </w:p>
    <w:p w14:paraId="54F9DA48" w14:textId="77777777" w:rsidR="00CE478F" w:rsidRDefault="00CE478F" w:rsidP="00CE478F">
      <w:pPr>
        <w:pStyle w:val="LDP1a"/>
      </w:pPr>
      <w:r>
        <w:t>(b)</w:t>
      </w:r>
      <w:r>
        <w:tab/>
        <w:t>a</w:t>
      </w:r>
      <w:r w:rsidRPr="00FD02CC">
        <w:t xml:space="preserve"> part of an apron</w:t>
      </w:r>
      <w:r>
        <w:t>;</w:t>
      </w:r>
    </w:p>
    <w:p w14:paraId="1037D9BF" w14:textId="77777777" w:rsidR="002F205C" w:rsidRDefault="00CE478F" w:rsidP="00CE478F">
      <w:pPr>
        <w:pStyle w:val="LDP1a"/>
      </w:pPr>
      <w:r>
        <w:t>(c)</w:t>
      </w:r>
      <w:r>
        <w:tab/>
        <w:t>an aircraft parking position</w:t>
      </w:r>
      <w:r w:rsidR="002F205C">
        <w:t>;</w:t>
      </w:r>
    </w:p>
    <w:p w14:paraId="49A922D8" w14:textId="77777777" w:rsidR="00CE478F" w:rsidRPr="00FD02CC" w:rsidRDefault="00CE478F" w:rsidP="00CE478F">
      <w:pPr>
        <w:pStyle w:val="LDP1a"/>
      </w:pPr>
      <w:r>
        <w:t>(</w:t>
      </w:r>
      <w:r w:rsidR="002F205C">
        <w:t>d</w:t>
      </w:r>
      <w:r>
        <w:t>)</w:t>
      </w:r>
      <w:r>
        <w:tab/>
      </w:r>
      <w:r w:rsidRPr="00FD02CC">
        <w:t>a designated isolated aircraft parking position.</w:t>
      </w:r>
    </w:p>
    <w:p w14:paraId="78AA839E" w14:textId="77777777" w:rsidR="00455922" w:rsidRDefault="00986BDE" w:rsidP="00986BDE">
      <w:pPr>
        <w:pStyle w:val="Clause"/>
      </w:pPr>
      <w:bookmarkStart w:id="3443" w:name="_Toc309648320"/>
      <w:bookmarkStart w:id="3444" w:name="_Toc488152403"/>
      <w:bookmarkStart w:id="3445" w:name="_Toc488155161"/>
      <w:bookmarkStart w:id="3446" w:name="_Toc488156367"/>
      <w:r>
        <w:tab/>
        <w:t>(</w:t>
      </w:r>
      <w:r w:rsidR="00455922">
        <w:t>2)</w:t>
      </w:r>
      <w:r w:rsidR="00455922">
        <w:tab/>
        <w:t>Subject to section 9.80, for intended operations with a runway visibility</w:t>
      </w:r>
      <w:r w:rsidR="006B71A1">
        <w:t>,</w:t>
      </w:r>
      <w:r w:rsidR="00455922">
        <w:t xml:space="preserve"> or RVR</w:t>
      </w:r>
      <w:r w:rsidR="006B71A1">
        <w:t>,</w:t>
      </w:r>
      <w:r w:rsidR="00455922" w:rsidRPr="00D71C83">
        <w:t xml:space="preserve"> </w:t>
      </w:r>
      <w:r w:rsidR="00455922">
        <w:t>below 800</w:t>
      </w:r>
      <w:r w:rsidR="0005570E">
        <w:t> </w:t>
      </w:r>
      <w:r w:rsidR="00455922">
        <w:t xml:space="preserve">m, </w:t>
      </w:r>
      <w:r w:rsidR="006B71A1">
        <w:t xml:space="preserve">and with no </w:t>
      </w:r>
      <w:r w:rsidR="00455922">
        <w:t>taxiway centreline, taxiway edge or apron edge lights provided,</w:t>
      </w:r>
      <w:r w:rsidR="00455922" w:rsidRPr="00FD02CC">
        <w:t xml:space="preserve"> </w:t>
      </w:r>
      <w:r w:rsidR="00455922">
        <w:t xml:space="preserve">apron </w:t>
      </w:r>
      <w:r w:rsidR="00455922" w:rsidRPr="00FD02CC">
        <w:t xml:space="preserve">floodlighting </w:t>
      </w:r>
      <w:r w:rsidR="00455922">
        <w:t xml:space="preserve">for an apron taxiway or taxilane </w:t>
      </w:r>
      <w:r w:rsidR="00455922" w:rsidRPr="00FD02CC">
        <w:t>must be provided</w:t>
      </w:r>
      <w:r w:rsidR="00455922">
        <w:t xml:space="preserve"> in accordance with this </w:t>
      </w:r>
      <w:r w:rsidR="0005570E">
        <w:t>Chapter</w:t>
      </w:r>
      <w:r w:rsidR="00455922">
        <w:t>.</w:t>
      </w:r>
    </w:p>
    <w:p w14:paraId="40884BB8" w14:textId="77777777" w:rsidR="00CE478F" w:rsidRPr="00FD02CC" w:rsidRDefault="00924300" w:rsidP="00B300CC">
      <w:pPr>
        <w:pStyle w:val="139-Section"/>
      </w:pPr>
      <w:bookmarkStart w:id="3447" w:name="_Toc159500649"/>
      <w:r>
        <w:t>9.11</w:t>
      </w:r>
      <w:r w:rsidR="00916D76">
        <w:t>5</w:t>
      </w:r>
      <w:r w:rsidR="00CE478F" w:rsidRPr="00FD02CC">
        <w:tab/>
        <w:t xml:space="preserve">Location of </w:t>
      </w:r>
      <w:r w:rsidR="00CE478F">
        <w:t>a</w:t>
      </w:r>
      <w:r w:rsidR="00CE478F" w:rsidRPr="00FD02CC">
        <w:t xml:space="preserve">pron </w:t>
      </w:r>
      <w:r w:rsidR="00CE478F">
        <w:t>f</w:t>
      </w:r>
      <w:r w:rsidR="00CE478F" w:rsidRPr="00FD02CC">
        <w:t>loodlighting</w:t>
      </w:r>
      <w:bookmarkEnd w:id="3443"/>
      <w:bookmarkEnd w:id="3444"/>
      <w:bookmarkEnd w:id="3445"/>
      <w:bookmarkEnd w:id="3446"/>
      <w:bookmarkEnd w:id="3447"/>
    </w:p>
    <w:p w14:paraId="47CDAD7B" w14:textId="77777777" w:rsidR="00AE10A3" w:rsidRDefault="00CE478F" w:rsidP="00CE478F">
      <w:pPr>
        <w:pStyle w:val="LDClause"/>
      </w:pPr>
      <w:r>
        <w:tab/>
      </w:r>
      <w:r w:rsidR="00FF78D9">
        <w:t>(</w:t>
      </w:r>
      <w:r>
        <w:t>1</w:t>
      </w:r>
      <w:r w:rsidR="00FF78D9">
        <w:t>)</w:t>
      </w:r>
      <w:r>
        <w:tab/>
      </w:r>
      <w:r w:rsidRPr="00FD02CC">
        <w:t>Apron floodlighting</w:t>
      </w:r>
      <w:r w:rsidR="00C43717">
        <w:t xml:space="preserve"> in accordance with this </w:t>
      </w:r>
      <w:r w:rsidR="00050CA1">
        <w:t>C</w:t>
      </w:r>
      <w:r w:rsidR="00C43717">
        <w:t>hapter</w:t>
      </w:r>
      <w:r w:rsidRPr="00FD02CC">
        <w:t xml:space="preserve"> must be located </w:t>
      </w:r>
      <w:r>
        <w:t>outside the s</w:t>
      </w:r>
      <w:r w:rsidRPr="00925653">
        <w:t>eparation distances on aprons</w:t>
      </w:r>
      <w:r w:rsidR="00AE10A3">
        <w:t>.</w:t>
      </w:r>
    </w:p>
    <w:p w14:paraId="38852725" w14:textId="77777777" w:rsidR="002F205C" w:rsidRDefault="00AE10A3" w:rsidP="00AE10A3">
      <w:pPr>
        <w:pStyle w:val="LDNote"/>
      </w:pPr>
      <w:r w:rsidRPr="00AE10A3">
        <w:rPr>
          <w:i/>
        </w:rPr>
        <w:t>Note</w:t>
      </w:r>
      <w:r>
        <w:t>   For s</w:t>
      </w:r>
      <w:r w:rsidRPr="00925653">
        <w:t>eparation distances on aprons</w:t>
      </w:r>
      <w:r>
        <w:t>, see</w:t>
      </w:r>
      <w:r w:rsidR="00CE478F">
        <w:t xml:space="preserve"> </w:t>
      </w:r>
      <w:r w:rsidR="00FF44C1">
        <w:t xml:space="preserve">section </w:t>
      </w:r>
      <w:r w:rsidR="005C39ED">
        <w:t>6.58</w:t>
      </w:r>
      <w:r w:rsidR="00CE478F">
        <w:t>.</w:t>
      </w:r>
    </w:p>
    <w:p w14:paraId="673B79A6" w14:textId="77777777" w:rsidR="002F205C" w:rsidRDefault="00CE478F" w:rsidP="00CE478F">
      <w:pPr>
        <w:pStyle w:val="LDClause"/>
      </w:pPr>
      <w:r>
        <w:tab/>
      </w:r>
      <w:r w:rsidR="00FF78D9">
        <w:t>(</w:t>
      </w:r>
      <w:r w:rsidR="007C3CE8">
        <w:t>2</w:t>
      </w:r>
      <w:r w:rsidR="00FF78D9">
        <w:t>)</w:t>
      </w:r>
      <w:r>
        <w:tab/>
      </w:r>
      <w:r w:rsidRPr="00FD02CC">
        <w:t>If an apron taxiway</w:t>
      </w:r>
      <w:r w:rsidR="00455922">
        <w:t xml:space="preserve"> or taxilane</w:t>
      </w:r>
      <w:r w:rsidRPr="00FD02CC">
        <w:t xml:space="preserve"> is not provided with taxiway lighting, then it must be illuminated by the apron floodlighting</w:t>
      </w:r>
      <w:r w:rsidR="00AE10A3">
        <w:t xml:space="preserve"> mentioned in paragraph</w:t>
      </w:r>
      <w:r w:rsidRPr="00FD02CC">
        <w:t xml:space="preserve"> </w:t>
      </w:r>
      <w:r w:rsidR="00BC68C3">
        <w:t>9.11</w:t>
      </w:r>
      <w:r w:rsidR="00916D76">
        <w:t>6</w:t>
      </w:r>
      <w:r w:rsidR="00B21CB8">
        <w:t> (</w:t>
      </w:r>
      <w:r w:rsidRPr="00A70E07">
        <w:t>3</w:t>
      </w:r>
      <w:r w:rsidR="008556F5">
        <w:t>)</w:t>
      </w:r>
      <w:r w:rsidR="00780307">
        <w:t xml:space="preserve"> </w:t>
      </w:r>
      <w:r w:rsidR="00076F3D">
        <w:t>(c).</w:t>
      </w:r>
    </w:p>
    <w:p w14:paraId="6FB6D2E2" w14:textId="77777777" w:rsidR="00922449" w:rsidRDefault="00922449" w:rsidP="00922449">
      <w:pPr>
        <w:pStyle w:val="LDNote"/>
      </w:pPr>
      <w:r w:rsidRPr="00AE10A3">
        <w:rPr>
          <w:i/>
        </w:rPr>
        <w:t>Note</w:t>
      </w:r>
      <w:r>
        <w:t>   CASA recommends that all apron taxiways</w:t>
      </w:r>
      <w:r w:rsidR="00820D39">
        <w:t xml:space="preserve"> used in </w:t>
      </w:r>
      <w:r w:rsidR="000A4FBF">
        <w:t xml:space="preserve">RVR </w:t>
      </w:r>
      <w:r w:rsidR="00820D39">
        <w:t>conditions less than 550 m should</w:t>
      </w:r>
      <w:r>
        <w:t xml:space="preserve"> be provided with taxiway </w:t>
      </w:r>
      <w:r w:rsidR="004439CE">
        <w:t>centreline</w:t>
      </w:r>
      <w:r>
        <w:t xml:space="preserve"> lights.</w:t>
      </w:r>
    </w:p>
    <w:p w14:paraId="53C5126D" w14:textId="77777777" w:rsidR="00CE478F" w:rsidRDefault="002F205C" w:rsidP="00CE478F">
      <w:pPr>
        <w:pStyle w:val="LDClause"/>
      </w:pPr>
      <w:r>
        <w:tab/>
      </w:r>
      <w:r w:rsidR="00FF78D9">
        <w:t>(</w:t>
      </w:r>
      <w:r w:rsidR="007C3CE8">
        <w:t>3</w:t>
      </w:r>
      <w:r w:rsidR="00FF78D9">
        <w:t>)</w:t>
      </w:r>
      <w:r w:rsidR="00CE478F">
        <w:tab/>
      </w:r>
      <w:r w:rsidR="00CE478F" w:rsidRPr="00FD02CC">
        <w:t>Apron floodlights must not produce a light output which is hazardous to</w:t>
      </w:r>
      <w:r w:rsidR="00CE478F">
        <w:t>:</w:t>
      </w:r>
    </w:p>
    <w:p w14:paraId="4A60AFD8" w14:textId="77777777" w:rsidR="00CE478F" w:rsidRDefault="00CE478F" w:rsidP="00CE478F">
      <w:pPr>
        <w:pStyle w:val="LDP1a"/>
      </w:pPr>
      <w:r>
        <w:t>(a)</w:t>
      </w:r>
      <w:r>
        <w:tab/>
      </w:r>
      <w:r w:rsidRPr="00FD02CC">
        <w:t xml:space="preserve">aircraft in flight </w:t>
      </w:r>
      <w:r>
        <w:t>or</w:t>
      </w:r>
      <w:r w:rsidRPr="00FD02CC">
        <w:t xml:space="preserve"> on the ground</w:t>
      </w:r>
      <w:r>
        <w:t>; or</w:t>
      </w:r>
    </w:p>
    <w:p w14:paraId="7A46DFE9" w14:textId="77777777" w:rsidR="00CE478F" w:rsidRDefault="00CE478F" w:rsidP="00CE478F">
      <w:pPr>
        <w:pStyle w:val="LDP1a"/>
      </w:pPr>
      <w:r>
        <w:t>(b)</w:t>
      </w:r>
      <w:r>
        <w:tab/>
      </w:r>
      <w:r w:rsidRPr="00FD02CC">
        <w:t>air traffic controllers</w:t>
      </w:r>
      <w:r>
        <w:t>;</w:t>
      </w:r>
      <w:r w:rsidRPr="00FD02CC">
        <w:t xml:space="preserve"> or</w:t>
      </w:r>
    </w:p>
    <w:p w14:paraId="0C08E3CF" w14:textId="77777777" w:rsidR="00CE478F" w:rsidRPr="00FD02CC" w:rsidRDefault="00CE478F" w:rsidP="00CE478F">
      <w:pPr>
        <w:pStyle w:val="LDP1a"/>
      </w:pPr>
      <w:r>
        <w:t>(c)</w:t>
      </w:r>
      <w:r>
        <w:tab/>
      </w:r>
      <w:r w:rsidRPr="00FD02CC">
        <w:t>personnel on the apron.</w:t>
      </w:r>
    </w:p>
    <w:p w14:paraId="4C1840E8" w14:textId="77777777" w:rsidR="00CE478F" w:rsidRPr="00FD02CC" w:rsidRDefault="00CE478F" w:rsidP="00CE478F">
      <w:pPr>
        <w:pStyle w:val="LDClause"/>
      </w:pPr>
      <w:r>
        <w:tab/>
      </w:r>
      <w:r w:rsidR="00FF78D9">
        <w:t>(</w:t>
      </w:r>
      <w:r>
        <w:t>4</w:t>
      </w:r>
      <w:r w:rsidR="00FF78D9">
        <w:t>)</w:t>
      </w:r>
      <w:r>
        <w:tab/>
      </w:r>
      <w:r w:rsidRPr="00FD02CC">
        <w:t xml:space="preserve">An aircraft parking position must, as far as possible, receive apron floodlighting from </w:t>
      </w:r>
      <w:r>
        <w:t>2</w:t>
      </w:r>
      <w:r w:rsidRPr="00FD02CC">
        <w:t xml:space="preserve"> or more directions to minimise shadows.</w:t>
      </w:r>
    </w:p>
    <w:p w14:paraId="597EF3C6" w14:textId="77777777" w:rsidR="00CE478F" w:rsidRDefault="00CE478F" w:rsidP="00CE478F">
      <w:pPr>
        <w:pStyle w:val="LDClause"/>
      </w:pPr>
      <w:r>
        <w:tab/>
      </w:r>
      <w:r w:rsidR="00FF78D9">
        <w:t>(</w:t>
      </w:r>
      <w:r>
        <w:t>5</w:t>
      </w:r>
      <w:r w:rsidR="00FF78D9">
        <w:t>)</w:t>
      </w:r>
      <w:r>
        <w:tab/>
      </w:r>
      <w:r w:rsidRPr="00FD02CC">
        <w:t xml:space="preserve">Apron floodlighting poles or pylons must not </w:t>
      </w:r>
      <w:r w:rsidR="004B547B">
        <w:t>infringe</w:t>
      </w:r>
      <w:r w:rsidRPr="00FD02CC">
        <w:t xml:space="preserve"> the obstacle limitation surfaces without </w:t>
      </w:r>
      <w:r>
        <w:t>written approval from CASA.</w:t>
      </w:r>
    </w:p>
    <w:p w14:paraId="765AD78E" w14:textId="77777777" w:rsidR="00CE478F" w:rsidRDefault="00CE478F" w:rsidP="002F205C">
      <w:pPr>
        <w:pStyle w:val="LDNote"/>
      </w:pPr>
      <w:r>
        <w:rPr>
          <w:i/>
        </w:rPr>
        <w:t>Note</w:t>
      </w:r>
      <w:r w:rsidR="002F205C">
        <w:rPr>
          <w:i/>
        </w:rPr>
        <w:t> </w:t>
      </w:r>
      <w:r w:rsidR="002971D8">
        <w:rPr>
          <w:i/>
        </w:rPr>
        <w:t>1 </w:t>
      </w:r>
      <w:r w:rsidR="002F205C">
        <w:rPr>
          <w:i/>
        </w:rPr>
        <w:t>  </w:t>
      </w:r>
      <w:r w:rsidRPr="00D87788">
        <w:t>For apron floodlighting purpose</w:t>
      </w:r>
      <w:r w:rsidR="00AE10A3">
        <w:t>s</w:t>
      </w:r>
      <w:r w:rsidRPr="00D87788">
        <w:t>, an aircraft parking position means a rectangular area</w:t>
      </w:r>
      <w:r w:rsidR="00525651">
        <w:t xml:space="preserve"> conforming to</w:t>
      </w:r>
      <w:r w:rsidRPr="00D87788">
        <w:t xml:space="preserve"> the wingspan and overall length of the largest aircraft that is intended to occupy that position.</w:t>
      </w:r>
    </w:p>
    <w:p w14:paraId="160C609E" w14:textId="77777777" w:rsidR="002971D8" w:rsidRPr="00D87788" w:rsidRDefault="002971D8" w:rsidP="002F205C">
      <w:pPr>
        <w:pStyle w:val="LDNote"/>
      </w:pPr>
      <w:r>
        <w:rPr>
          <w:i/>
        </w:rPr>
        <w:lastRenderedPageBreak/>
        <w:t>Note 2   </w:t>
      </w:r>
      <w:r w:rsidR="00B91986" w:rsidRPr="00B91986">
        <w:t>See subsection</w:t>
      </w:r>
      <w:r w:rsidRPr="00B91986">
        <w:t xml:space="preserve"> 19.01</w:t>
      </w:r>
      <w:r>
        <w:t xml:space="preserve"> (6) regarding line of sight requirements for controlled aerodromes and </w:t>
      </w:r>
      <w:r w:rsidR="00780307">
        <w:t xml:space="preserve">aerodromes </w:t>
      </w:r>
      <w:r>
        <w:t>with ARFF</w:t>
      </w:r>
      <w:r w:rsidR="00780307">
        <w:t>S</w:t>
      </w:r>
      <w:r>
        <w:t xml:space="preserve"> facilities.</w:t>
      </w:r>
    </w:p>
    <w:p w14:paraId="73E354F4" w14:textId="77777777" w:rsidR="00CE478F" w:rsidRPr="00D46B24" w:rsidRDefault="0066093F" w:rsidP="00B300CC">
      <w:pPr>
        <w:pStyle w:val="139-Section"/>
      </w:pPr>
      <w:bookmarkStart w:id="3448" w:name="_Toc309648321"/>
      <w:bookmarkStart w:id="3449" w:name="_Toc488152404"/>
      <w:bookmarkStart w:id="3450" w:name="_Toc488155162"/>
      <w:bookmarkStart w:id="3451" w:name="_Toc488156368"/>
      <w:bookmarkStart w:id="3452" w:name="_Toc159500650"/>
      <w:r>
        <w:t>9.11</w:t>
      </w:r>
      <w:r w:rsidR="00916D76">
        <w:t>6</w:t>
      </w:r>
      <w:r w:rsidR="00CE478F" w:rsidRPr="00D46B24">
        <w:tab/>
        <w:t xml:space="preserve">Characteristics of </w:t>
      </w:r>
      <w:r w:rsidR="00CE478F">
        <w:t>a</w:t>
      </w:r>
      <w:r w:rsidR="00CE478F" w:rsidRPr="00D46B24">
        <w:t xml:space="preserve">pron </w:t>
      </w:r>
      <w:r w:rsidR="00CE478F">
        <w:t>f</w:t>
      </w:r>
      <w:r w:rsidR="00CE478F" w:rsidRPr="00D46B24">
        <w:t>loodlighting</w:t>
      </w:r>
      <w:bookmarkEnd w:id="3448"/>
      <w:bookmarkEnd w:id="3449"/>
      <w:bookmarkEnd w:id="3450"/>
      <w:bookmarkEnd w:id="3451"/>
      <w:bookmarkEnd w:id="3452"/>
    </w:p>
    <w:p w14:paraId="733F0062" w14:textId="77777777" w:rsidR="00AE10A3" w:rsidRDefault="00FF78D9" w:rsidP="00CE478F">
      <w:pPr>
        <w:pStyle w:val="LDClause"/>
      </w:pPr>
      <w:r>
        <w:tab/>
        <w:t>(</w:t>
      </w:r>
      <w:r w:rsidR="00CE478F">
        <w:t>1</w:t>
      </w:r>
      <w:r>
        <w:t>)</w:t>
      </w:r>
      <w:r w:rsidR="00CE478F">
        <w:tab/>
        <w:t xml:space="preserve">For an aerodrome </w:t>
      </w:r>
      <w:r w:rsidR="00CE478F" w:rsidRPr="00C65D56">
        <w:t>accommodating scheduled international air transport operations,</w:t>
      </w:r>
      <w:r w:rsidR="00CE478F" w:rsidRPr="00D46B24">
        <w:t xml:space="preserve"> the apron floodlighting </w:t>
      </w:r>
      <w:r w:rsidR="00CE478F">
        <w:t>must</w:t>
      </w:r>
      <w:r w:rsidR="00CE478F" w:rsidRPr="00D46B24">
        <w:t xml:space="preserve"> be distributed across the phases of a </w:t>
      </w:r>
      <w:r w:rsidR="00CE478F">
        <w:t>3</w:t>
      </w:r>
      <w:r w:rsidR="00CE478F" w:rsidRPr="00D46B24">
        <w:t>-phase power supply system</w:t>
      </w:r>
      <w:r w:rsidR="00AE10A3">
        <w:t>.</w:t>
      </w:r>
    </w:p>
    <w:p w14:paraId="52FEB798" w14:textId="77777777" w:rsidR="00CE478F" w:rsidRPr="00D46B24" w:rsidRDefault="00AE10A3" w:rsidP="00020FE6">
      <w:pPr>
        <w:pStyle w:val="LDNote"/>
      </w:pPr>
      <w:r w:rsidRPr="00020FE6">
        <w:rPr>
          <w:i/>
        </w:rPr>
        <w:t>Note</w:t>
      </w:r>
      <w:r>
        <w:t>   </w:t>
      </w:r>
      <w:r w:rsidR="00020FE6">
        <w:t xml:space="preserve">This is required </w:t>
      </w:r>
      <w:r w:rsidR="00CE478F" w:rsidRPr="00D46B24">
        <w:t>to avoid a stroboscopic effect</w:t>
      </w:r>
      <w:r w:rsidR="00020FE6">
        <w:t>,</w:t>
      </w:r>
      <w:r w:rsidR="00CE478F">
        <w:t xml:space="preserve"> and </w:t>
      </w:r>
      <w:r w:rsidR="00020FE6">
        <w:t xml:space="preserve">to </w:t>
      </w:r>
      <w:r w:rsidR="00CE478F" w:rsidRPr="00D46B24">
        <w:t>minimise the chance of an illuminated rotating object</w:t>
      </w:r>
      <w:r w:rsidR="00CE478F">
        <w:t>, for example,</w:t>
      </w:r>
      <w:r w:rsidR="00CE478F" w:rsidRPr="00D46B24">
        <w:t xml:space="preserve"> a propeller</w:t>
      </w:r>
      <w:r w:rsidR="00CE478F">
        <w:t>,</w:t>
      </w:r>
      <w:r w:rsidR="00CE478F" w:rsidRPr="00D46B24">
        <w:t xml:space="preserve"> appearing stationary.</w:t>
      </w:r>
    </w:p>
    <w:p w14:paraId="10D63623" w14:textId="77777777" w:rsidR="00CE478F" w:rsidRDefault="00CE478F" w:rsidP="00CE478F">
      <w:pPr>
        <w:pStyle w:val="LDClause"/>
      </w:pPr>
      <w:r>
        <w:tab/>
      </w:r>
      <w:r w:rsidR="00FF78D9">
        <w:t>(</w:t>
      </w:r>
      <w:r>
        <w:t>2</w:t>
      </w:r>
      <w:r w:rsidR="00FF78D9">
        <w:t>)</w:t>
      </w:r>
      <w:r>
        <w:tab/>
        <w:t>For apron floodlights:</w:t>
      </w:r>
    </w:p>
    <w:p w14:paraId="04E7901F" w14:textId="77777777" w:rsidR="00CE478F" w:rsidRPr="00D46B24" w:rsidRDefault="00CE478F" w:rsidP="00CE478F">
      <w:pPr>
        <w:pStyle w:val="LDP1a"/>
      </w:pPr>
      <w:r>
        <w:t>(a)</w:t>
      </w:r>
      <w:r>
        <w:tab/>
        <w:t>m</w:t>
      </w:r>
      <w:r w:rsidRPr="00D46B24">
        <w:t>onochromatic lights must not be used</w:t>
      </w:r>
      <w:r>
        <w:t>; and</w:t>
      </w:r>
    </w:p>
    <w:p w14:paraId="4290999A" w14:textId="77777777" w:rsidR="00CE478F" w:rsidRDefault="00CE478F" w:rsidP="00CE478F">
      <w:pPr>
        <w:pStyle w:val="LDP1a"/>
      </w:pPr>
      <w:r>
        <w:t>(b)</w:t>
      </w:r>
      <w:r>
        <w:tab/>
        <w:t>t</w:t>
      </w:r>
      <w:r w:rsidRPr="00D46B24">
        <w:t xml:space="preserve">he spectral distribution of </w:t>
      </w:r>
      <w:r>
        <w:t>the</w:t>
      </w:r>
      <w:r w:rsidRPr="00D46B24">
        <w:t xml:space="preserve"> floodlights must be such that</w:t>
      </w:r>
      <w:r>
        <w:t xml:space="preserve"> the colours used for the following are</w:t>
      </w:r>
      <w:r w:rsidRPr="00D46B24">
        <w:t xml:space="preserve"> correctly identifi</w:t>
      </w:r>
      <w:r>
        <w:t>able:</w:t>
      </w:r>
    </w:p>
    <w:p w14:paraId="40618675" w14:textId="77777777" w:rsidR="00CE478F" w:rsidRDefault="00CE478F" w:rsidP="00CE478F">
      <w:pPr>
        <w:pStyle w:val="LDP2i"/>
      </w:pPr>
      <w:r>
        <w:tab/>
      </w:r>
      <w:r w:rsidRPr="00DA3997">
        <w:t>(i)</w:t>
      </w:r>
      <w:r w:rsidRPr="00076F3D">
        <w:tab/>
        <w:t>markings associated with routine aircraft servicing;</w:t>
      </w:r>
    </w:p>
    <w:p w14:paraId="7870045A" w14:textId="77777777" w:rsidR="00CE478F" w:rsidRDefault="00CE478F" w:rsidP="00CE478F">
      <w:pPr>
        <w:pStyle w:val="LDP2i"/>
      </w:pPr>
      <w:r>
        <w:tab/>
        <w:t>(ii)</w:t>
      </w:r>
      <w:r>
        <w:tab/>
      </w:r>
      <w:r w:rsidRPr="00D46B24">
        <w:t>surface and obstacle marking</w:t>
      </w:r>
      <w:r>
        <w:t>s.</w:t>
      </w:r>
    </w:p>
    <w:p w14:paraId="7C63E654" w14:textId="77777777" w:rsidR="00CE478F" w:rsidRPr="00D46B24" w:rsidRDefault="00CE478F" w:rsidP="00CE478F">
      <w:pPr>
        <w:pStyle w:val="LDClause"/>
      </w:pPr>
      <w:r>
        <w:tab/>
      </w:r>
      <w:r w:rsidR="00FF78D9">
        <w:t>(</w:t>
      </w:r>
      <w:r>
        <w:t>3</w:t>
      </w:r>
      <w:r w:rsidR="00FF78D9">
        <w:t>)</w:t>
      </w:r>
      <w:r>
        <w:tab/>
      </w:r>
      <w:r w:rsidRPr="00D46B24">
        <w:t>The</w:t>
      </w:r>
      <w:r w:rsidR="00E04EA8">
        <w:t xml:space="preserve"> minimum </w:t>
      </w:r>
      <w:r w:rsidRPr="00E04EA8">
        <w:t>average illuminance</w:t>
      </w:r>
      <w:r w:rsidRPr="00D46B24">
        <w:t xml:space="preserve"> of an apron must be at least as follows:</w:t>
      </w:r>
    </w:p>
    <w:p w14:paraId="1F882B9D" w14:textId="77777777" w:rsidR="00CE478F" w:rsidRPr="00D46B24" w:rsidRDefault="00CE478F" w:rsidP="00CE478F">
      <w:pPr>
        <w:pStyle w:val="LDP1a"/>
      </w:pPr>
      <w:r>
        <w:t>(a)</w:t>
      </w:r>
      <w:r>
        <w:tab/>
      </w:r>
      <w:r w:rsidRPr="00D46B24">
        <w:t xml:space="preserve">at an aircraft parking position intended for </w:t>
      </w:r>
      <w:r w:rsidRPr="00E04EA8">
        <w:t>air transport operations</w:t>
      </w:r>
      <w:r w:rsidRPr="00D46B24">
        <w:t>:</w:t>
      </w:r>
    </w:p>
    <w:p w14:paraId="45FDECB1" w14:textId="77777777" w:rsidR="00CE478F" w:rsidRPr="0087166E" w:rsidRDefault="00CE478F" w:rsidP="00CE478F">
      <w:pPr>
        <w:pStyle w:val="LDP2i"/>
      </w:pPr>
      <w:r>
        <w:tab/>
        <w:t>(i)</w:t>
      </w:r>
      <w:r>
        <w:tab/>
      </w:r>
      <w:r w:rsidRPr="00D46B24">
        <w:t>for horizontal illuminance</w:t>
      </w:r>
      <w:r>
        <w:t xml:space="preserve"> at a parking position with a</w:t>
      </w:r>
      <w:r w:rsidR="0005570E">
        <w:t>n</w:t>
      </w:r>
      <w:r w:rsidR="00020FE6">
        <w:t xml:space="preserve"> aerodrome</w:t>
      </w:r>
      <w:r>
        <w:t xml:space="preserve"> reference code letter — </w:t>
      </w:r>
      <w:r w:rsidRPr="00E04EA8">
        <w:t>a minimum lux</w:t>
      </w:r>
      <w:r w:rsidRPr="00D46B24">
        <w:t xml:space="preserve"> rating in accordance with </w:t>
      </w:r>
      <w:r w:rsidR="0097130C">
        <w:t xml:space="preserve">Table </w:t>
      </w:r>
      <w:r w:rsidR="00BC68C3">
        <w:t>9.11</w:t>
      </w:r>
      <w:r w:rsidR="00916D76">
        <w:t>6</w:t>
      </w:r>
      <w:r w:rsidR="00B21CB8">
        <w:t> (</w:t>
      </w:r>
      <w:r>
        <w:t>3</w:t>
      </w:r>
      <w:r w:rsidR="008556F5">
        <w:t>)</w:t>
      </w:r>
      <w:r>
        <w:t xml:space="preserve"> for th</w:t>
      </w:r>
      <w:r w:rsidR="00020FE6">
        <w:t>e</w:t>
      </w:r>
      <w:r>
        <w:t xml:space="preserve"> code letter,</w:t>
      </w:r>
      <w:r w:rsidRPr="0087166E">
        <w:t xml:space="preserve"> with a uniformity ratio (average to minimum) of not more than 4</w:t>
      </w:r>
      <w:r w:rsidR="00780307">
        <w:t>:</w:t>
      </w:r>
      <w:r w:rsidRPr="0087166E">
        <w:t>1; and</w:t>
      </w:r>
    </w:p>
    <w:p w14:paraId="396E2728" w14:textId="77777777" w:rsidR="00CE478F" w:rsidRPr="0087166E" w:rsidRDefault="00CE478F" w:rsidP="00CE478F">
      <w:pPr>
        <w:pStyle w:val="LDP2i"/>
      </w:pPr>
      <w:r>
        <w:tab/>
        <w:t>(ii)</w:t>
      </w:r>
      <w:r>
        <w:tab/>
      </w:r>
      <w:r w:rsidRPr="0087166E">
        <w:t>for vertical illuminance</w:t>
      </w:r>
      <w:r>
        <w:t xml:space="preserve"> at a parking position with a</w:t>
      </w:r>
      <w:r w:rsidR="00F55908">
        <w:t>n aerodrome</w:t>
      </w:r>
      <w:r>
        <w:t xml:space="preserve"> reference code letter — </w:t>
      </w:r>
      <w:r w:rsidRPr="0087166E">
        <w:t xml:space="preserve">a minimum lux rating in accordance with </w:t>
      </w:r>
      <w:r w:rsidR="0097130C">
        <w:t xml:space="preserve">Table </w:t>
      </w:r>
      <w:r w:rsidR="00BC68C3">
        <w:t>9.11</w:t>
      </w:r>
      <w:r w:rsidR="00916D76">
        <w:t>6</w:t>
      </w:r>
      <w:r w:rsidR="00B21CB8">
        <w:t> (</w:t>
      </w:r>
      <w:r>
        <w:t>3</w:t>
      </w:r>
      <w:r w:rsidR="008556F5">
        <w:t>)</w:t>
      </w:r>
      <w:r>
        <w:t xml:space="preserve"> for th</w:t>
      </w:r>
      <w:r w:rsidR="00020FE6">
        <w:t>e</w:t>
      </w:r>
      <w:r>
        <w:t xml:space="preserve"> code letter,</w:t>
      </w:r>
      <w:r w:rsidRPr="0087166E">
        <w:t xml:space="preserve"> at a height of 2 m above the apron in the relevant parking direction,</w:t>
      </w:r>
      <w:r>
        <w:t xml:space="preserve"> along </w:t>
      </w:r>
      <w:r w:rsidRPr="0087166E">
        <w:t xml:space="preserve">the aeroplane </w:t>
      </w:r>
      <w:r w:rsidR="004439CE">
        <w:t>centreline</w:t>
      </w:r>
      <w:r>
        <w:t xml:space="preserve"> until the point where the rearmost passenger or cargo door of the intended aircraft is reached</w:t>
      </w:r>
      <w:r w:rsidRPr="0087166E">
        <w:t>;</w:t>
      </w:r>
    </w:p>
    <w:p w14:paraId="51E0EFBD" w14:textId="77777777" w:rsidR="00CE478F" w:rsidRPr="0087166E" w:rsidRDefault="00CE478F" w:rsidP="00CE478F">
      <w:pPr>
        <w:pStyle w:val="LDP1a"/>
      </w:pPr>
      <w:r w:rsidRPr="0087166E">
        <w:t>(</w:t>
      </w:r>
      <w:r>
        <w:t>b</w:t>
      </w:r>
      <w:r w:rsidRPr="0087166E">
        <w:t>)</w:t>
      </w:r>
      <w:r w:rsidRPr="0087166E">
        <w:tab/>
        <w:t xml:space="preserve">at an aircraft parking position not intended </w:t>
      </w:r>
      <w:r w:rsidRPr="00E04EA8">
        <w:t>for air transport operations</w:t>
      </w:r>
      <w:r>
        <w:t xml:space="preserve"> — </w:t>
      </w:r>
      <w:r w:rsidRPr="0087166E">
        <w:t xml:space="preserve">a minimum lux rating for horizontal illuminance in accordance with </w:t>
      </w:r>
      <w:r w:rsidR="0097130C">
        <w:t xml:space="preserve">Table </w:t>
      </w:r>
      <w:r w:rsidR="00BC68C3">
        <w:t>9.11</w:t>
      </w:r>
      <w:r w:rsidR="00916D76">
        <w:t>6</w:t>
      </w:r>
      <w:r w:rsidR="00B21CB8">
        <w:t> (</w:t>
      </w:r>
      <w:r>
        <w:t>3</w:t>
      </w:r>
      <w:r w:rsidR="008556F5">
        <w:t>)</w:t>
      </w:r>
      <w:r w:rsidRPr="0087166E">
        <w:t xml:space="preserve"> with a uniformity ratio (average to minimum) of not more than 4</w:t>
      </w:r>
      <w:r w:rsidR="00780307">
        <w:t>:</w:t>
      </w:r>
      <w:r w:rsidRPr="0087166E">
        <w:t>1;</w:t>
      </w:r>
    </w:p>
    <w:p w14:paraId="3D5A0711" w14:textId="77777777" w:rsidR="00CE478F" w:rsidRDefault="00CE478F" w:rsidP="00CE478F">
      <w:pPr>
        <w:pStyle w:val="LDP1a"/>
      </w:pPr>
      <w:r w:rsidRPr="0087166E">
        <w:t>(</w:t>
      </w:r>
      <w:r>
        <w:t>c</w:t>
      </w:r>
      <w:r w:rsidRPr="0087166E">
        <w:t>)</w:t>
      </w:r>
      <w:r w:rsidRPr="0087166E">
        <w:tab/>
        <w:t>at other apron areas</w:t>
      </w:r>
      <w:r>
        <w:t xml:space="preserve"> — </w:t>
      </w:r>
      <w:r w:rsidRPr="0087166E">
        <w:t>horizontal illuminance at 50</w:t>
      </w:r>
      <w:r w:rsidR="0005570E">
        <w:t>%</w:t>
      </w:r>
      <w:r w:rsidRPr="0087166E">
        <w:t xml:space="preserve"> of the average minimum illuminance for the highest code for the associated parking positions on the apron, </w:t>
      </w:r>
      <w:r>
        <w:t>in accordance with</w:t>
      </w:r>
      <w:r w:rsidRPr="0087166E">
        <w:t xml:space="preserve"> </w:t>
      </w:r>
      <w:r w:rsidR="0097130C">
        <w:t xml:space="preserve">Table </w:t>
      </w:r>
      <w:r w:rsidR="00BC68C3">
        <w:t>9.11</w:t>
      </w:r>
      <w:r w:rsidR="00916D76">
        <w:t>6</w:t>
      </w:r>
      <w:r w:rsidR="00B21CB8">
        <w:t> (</w:t>
      </w:r>
      <w:r>
        <w:t>3</w:t>
      </w:r>
      <w:r w:rsidR="008556F5">
        <w:t>)</w:t>
      </w:r>
      <w:r w:rsidRPr="0087166E">
        <w:t>, with a uniformity ratio (average to minimum) of not more than 4</w:t>
      </w:r>
      <w:r w:rsidR="00780307">
        <w:t>:</w:t>
      </w:r>
      <w:r w:rsidRPr="0087166E">
        <w:t>1.</w:t>
      </w:r>
    </w:p>
    <w:p w14:paraId="41CDF61C" w14:textId="77777777" w:rsidR="00455922" w:rsidRDefault="000D32E2" w:rsidP="000D32E2">
      <w:pPr>
        <w:pStyle w:val="Clause"/>
      </w:pPr>
      <w:r>
        <w:tab/>
      </w:r>
      <w:r w:rsidR="00455922">
        <w:t>(</w:t>
      </w:r>
      <w:r>
        <w:t>4</w:t>
      </w:r>
      <w:r w:rsidR="00455922">
        <w:t>)</w:t>
      </w:r>
      <w:r w:rsidR="00FB2F1D">
        <w:tab/>
      </w:r>
      <w:r w:rsidR="00455922">
        <w:t xml:space="preserve">For </w:t>
      </w:r>
      <w:r w:rsidR="0005570E">
        <w:t>paragraph </w:t>
      </w:r>
      <w:r w:rsidR="00455922">
        <w:t>(3</w:t>
      </w:r>
      <w:r w:rsidR="0005570E">
        <w:t>) </w:t>
      </w:r>
      <w:r w:rsidR="00455922">
        <w:t xml:space="preserve">(a), </w:t>
      </w:r>
      <w:r w:rsidR="002E27E2">
        <w:t xml:space="preserve">illuminance </w:t>
      </w:r>
      <w:r w:rsidR="00455922">
        <w:t>measurements at the time of commissioning and during any subsequent checks, including those made during the aerodrome technical inspection, must be taken</w:t>
      </w:r>
      <w:r>
        <w:t xml:space="preserve"> as follows</w:t>
      </w:r>
      <w:r w:rsidR="00455922">
        <w:t>:</w:t>
      </w:r>
    </w:p>
    <w:p w14:paraId="15676F55" w14:textId="5C6C239C" w:rsidR="00455922" w:rsidRDefault="000D32E2" w:rsidP="0005570E">
      <w:pPr>
        <w:pStyle w:val="P1"/>
        <w:numPr>
          <w:ilvl w:val="0"/>
          <w:numId w:val="37"/>
        </w:numPr>
        <w:ind w:left="1191" w:hanging="454"/>
      </w:pPr>
      <w:r>
        <w:t>f</w:t>
      </w:r>
      <w:r w:rsidR="00455922">
        <w:t>or horizontal illuminance</w:t>
      </w:r>
      <w:r>
        <w:t> —</w:t>
      </w:r>
      <w:r w:rsidR="00455922">
        <w:t xml:space="preserve"> </w:t>
      </w:r>
      <w:r w:rsidR="002E27E2">
        <w:t xml:space="preserve">measured </w:t>
      </w:r>
      <w:r w:rsidR="00455922">
        <w:t>with a clear line of sight to the source of apron floodlighting</w:t>
      </w:r>
      <w:r w:rsidR="00777346">
        <w:t>;</w:t>
      </w:r>
    </w:p>
    <w:p w14:paraId="3C26DD95" w14:textId="77777777" w:rsidR="002E27E2" w:rsidRDefault="002E27E2" w:rsidP="002E27E2">
      <w:pPr>
        <w:pStyle w:val="P1"/>
        <w:numPr>
          <w:ilvl w:val="0"/>
          <w:numId w:val="37"/>
        </w:numPr>
      </w:pPr>
      <w:r w:rsidRPr="002E27E2">
        <w:t>for</w:t>
      </w:r>
      <w:r w:rsidR="00455922" w:rsidRPr="002E27E2">
        <w:t xml:space="preserve"> vertical illuminance</w:t>
      </w:r>
      <w:r>
        <w:t>:</w:t>
      </w:r>
    </w:p>
    <w:p w14:paraId="3A0F5E78" w14:textId="77777777" w:rsidR="002E27E2" w:rsidRDefault="002E27E2" w:rsidP="0005570E">
      <w:pPr>
        <w:pStyle w:val="P2"/>
        <w:tabs>
          <w:tab w:val="left" w:pos="1588"/>
        </w:tabs>
        <w:ind w:left="1559"/>
      </w:pPr>
      <w:r>
        <w:tab/>
        <w:t>(i)</w:t>
      </w:r>
      <w:r>
        <w:tab/>
      </w:r>
      <w:r w:rsidR="00455922" w:rsidRPr="002E27E2">
        <w:t>measured perpendicular to the centreline of the parked aircraft, with the lux meter</w:t>
      </w:r>
      <w:r w:rsidR="005036C7">
        <w:t xml:space="preserve"> </w:t>
      </w:r>
      <w:r w:rsidR="00455922" w:rsidRPr="002E27E2">
        <w:t>facing outwards from the centreline</w:t>
      </w:r>
      <w:r>
        <w:t>;</w:t>
      </w:r>
      <w:r w:rsidR="00455922" w:rsidRPr="002E27E2">
        <w:t xml:space="preserve"> </w:t>
      </w:r>
      <w:r>
        <w:t>and</w:t>
      </w:r>
    </w:p>
    <w:p w14:paraId="7AA7E40D" w14:textId="77777777" w:rsidR="00455922" w:rsidRPr="002E27E2" w:rsidRDefault="005036C7" w:rsidP="005036C7">
      <w:pPr>
        <w:pStyle w:val="P2"/>
      </w:pPr>
      <w:r>
        <w:tab/>
        <w:t>(ii)</w:t>
      </w:r>
      <w:r>
        <w:tab/>
        <w:t xml:space="preserve">measured </w:t>
      </w:r>
      <w:r w:rsidR="00455922" w:rsidRPr="002E27E2">
        <w:t>in opposing directions; and</w:t>
      </w:r>
    </w:p>
    <w:p w14:paraId="15E4CB59" w14:textId="77777777" w:rsidR="00455922" w:rsidRPr="002E27E2" w:rsidRDefault="002E27E2" w:rsidP="002E27E2">
      <w:pPr>
        <w:pStyle w:val="P2"/>
      </w:pPr>
      <w:r>
        <w:tab/>
        <w:t>(i</w:t>
      </w:r>
      <w:r w:rsidR="005036C7">
        <w:t>i</w:t>
      </w:r>
      <w:r>
        <w:t>i)</w:t>
      </w:r>
      <w:r>
        <w:tab/>
      </w:r>
      <w:r w:rsidR="00455922" w:rsidRPr="002E27E2">
        <w:t>with a clear line of sight to the source of apron floodlighting.</w:t>
      </w:r>
    </w:p>
    <w:p w14:paraId="0559DC4B" w14:textId="77777777" w:rsidR="00020FE6" w:rsidRPr="00020FE6" w:rsidRDefault="00455922" w:rsidP="00020FE6">
      <w:pPr>
        <w:pStyle w:val="LDClause"/>
      </w:pPr>
      <w:r>
        <w:lastRenderedPageBreak/>
        <w:tab/>
      </w:r>
      <w:r w:rsidR="00020FE6">
        <w:t>(</w:t>
      </w:r>
      <w:r w:rsidR="000D32E2">
        <w:t>5</w:t>
      </w:r>
      <w:r w:rsidR="00020FE6">
        <w:t>)</w:t>
      </w:r>
      <w:r w:rsidR="00020FE6">
        <w:tab/>
      </w:r>
      <w:r w:rsidR="00020FE6" w:rsidRPr="00020FE6">
        <w:t>For</w:t>
      </w:r>
      <w:r w:rsidR="00020FE6">
        <w:t xml:space="preserve"> subsection (3), for</w:t>
      </w:r>
      <w:r w:rsidR="00020FE6" w:rsidRPr="00020FE6">
        <w:t xml:space="preserve"> </w:t>
      </w:r>
      <w:r w:rsidR="00E375AA">
        <w:t xml:space="preserve">a </w:t>
      </w:r>
      <w:r w:rsidR="00020FE6" w:rsidRPr="00020FE6">
        <w:t xml:space="preserve">parking position with an </w:t>
      </w:r>
      <w:r w:rsidR="00020FE6">
        <w:t xml:space="preserve">aerodrome reference code letter </w:t>
      </w:r>
      <w:r w:rsidR="00020FE6" w:rsidRPr="00020FE6">
        <w:t>mentioned in a row of column 1</w:t>
      </w:r>
      <w:r w:rsidR="00020FE6">
        <w:t xml:space="preserve"> of </w:t>
      </w:r>
      <w:r w:rsidR="0097130C">
        <w:t xml:space="preserve">Table </w:t>
      </w:r>
      <w:r w:rsidR="00BC68C3">
        <w:t>9.11</w:t>
      </w:r>
      <w:r w:rsidR="00916D76">
        <w:t>6</w:t>
      </w:r>
      <w:r w:rsidR="00B21CB8">
        <w:t> (</w:t>
      </w:r>
      <w:r w:rsidR="00020FE6">
        <w:t>3)</w:t>
      </w:r>
      <w:r w:rsidR="00020FE6" w:rsidRPr="00020FE6">
        <w:t xml:space="preserve">, the minimum parking position </w:t>
      </w:r>
      <w:r w:rsidR="00780307">
        <w:t xml:space="preserve">average </w:t>
      </w:r>
      <w:r w:rsidR="00020FE6" w:rsidRPr="00020FE6">
        <w:t>illuminance for an apron intended for air transport operation</w:t>
      </w:r>
      <w:r w:rsidR="009F6C4C">
        <w:t>s</w:t>
      </w:r>
      <w:r w:rsidR="00020FE6" w:rsidRPr="00020FE6">
        <w:t xml:space="preserve">, and for an apron </w:t>
      </w:r>
      <w:r w:rsidR="00780307">
        <w:t xml:space="preserve">not </w:t>
      </w:r>
      <w:r w:rsidR="00020FE6" w:rsidRPr="00020FE6">
        <w:t>intended for air transport operation</w:t>
      </w:r>
      <w:r w:rsidR="009F6C4C">
        <w:t>s</w:t>
      </w:r>
      <w:r w:rsidR="00020FE6" w:rsidRPr="00020FE6">
        <w:t>, respectively, is the illuminance</w:t>
      </w:r>
      <w:r w:rsidR="00020FE6">
        <w:t xml:space="preserve"> mentioned in the same row in column 2 and column 3, respectively.</w:t>
      </w:r>
    </w:p>
    <w:p w14:paraId="6364DD3F" w14:textId="77777777" w:rsidR="00CE478F" w:rsidRDefault="00CE478F" w:rsidP="00CE478F">
      <w:pPr>
        <w:pStyle w:val="LDClause"/>
      </w:pPr>
      <w:r>
        <w:tab/>
      </w:r>
      <w:r w:rsidR="00FF78D9">
        <w:t>(</w:t>
      </w:r>
      <w:r w:rsidR="000D32E2">
        <w:t>6</w:t>
      </w:r>
      <w:r w:rsidR="00FF78D9">
        <w:t>)</w:t>
      </w:r>
      <w:r>
        <w:tab/>
        <w:t>Sub</w:t>
      </w:r>
      <w:r w:rsidR="0097130C">
        <w:t xml:space="preserve">section </w:t>
      </w:r>
      <w:r w:rsidR="00B21CB8">
        <w:t>(</w:t>
      </w:r>
      <w:r>
        <w:t>3</w:t>
      </w:r>
      <w:r w:rsidR="00FF78D9">
        <w:t>)</w:t>
      </w:r>
      <w:r w:rsidRPr="00D46B24">
        <w:t xml:space="preserve"> does not apply for the purposes of aircraft manoeuvring if taxiway lights</w:t>
      </w:r>
      <w:r>
        <w:t xml:space="preserve"> provide </w:t>
      </w:r>
      <w:r w:rsidRPr="00D46B24">
        <w:t>continuous guidance between the taxiway and the parking position</w:t>
      </w:r>
      <w:r>
        <w:t>.</w:t>
      </w:r>
    </w:p>
    <w:p w14:paraId="2F8895FA" w14:textId="77777777" w:rsidR="00CE478F" w:rsidRPr="003915CA" w:rsidRDefault="00CE478F" w:rsidP="003915CA">
      <w:pPr>
        <w:pStyle w:val="LDNote"/>
      </w:pPr>
      <w:r w:rsidRPr="00D46B24">
        <w:rPr>
          <w:i/>
        </w:rPr>
        <w:t>Note</w:t>
      </w:r>
      <w:r w:rsidR="005864C8">
        <w:rPr>
          <w:i/>
        </w:rPr>
        <w:t>   </w:t>
      </w:r>
      <w:r w:rsidRPr="003915CA">
        <w:t>The aerodrome operator may nominate a different code for each parking position</w:t>
      </w:r>
      <w:r w:rsidR="003915CA">
        <w:t>. H</w:t>
      </w:r>
      <w:r w:rsidRPr="003915CA">
        <w:t xml:space="preserve">owever the required </w:t>
      </w:r>
      <w:r w:rsidR="00F55908">
        <w:t xml:space="preserve">illuminance </w:t>
      </w:r>
      <w:r w:rsidR="00076F3D">
        <w:t>for</w:t>
      </w:r>
      <w:r w:rsidRPr="003915CA">
        <w:t xml:space="preserve"> the other areas of the apron is dependent upon the highest code of parking position on the apron. This ensures the </w:t>
      </w:r>
      <w:r w:rsidR="00F55908">
        <w:t>illuminance</w:t>
      </w:r>
      <w:r w:rsidR="00F55908" w:rsidRPr="003915CA" w:rsidDel="00F55908">
        <w:t xml:space="preserve"> </w:t>
      </w:r>
      <w:r w:rsidRPr="003915CA">
        <w:t>of markings associated with apron taxiways and taxilanes will be provided until the aircraft reaches the parking position.</w:t>
      </w:r>
    </w:p>
    <w:p w14:paraId="25EE545D" w14:textId="77777777" w:rsidR="00CE478F" w:rsidRPr="003915CA" w:rsidRDefault="00CE478F" w:rsidP="003915CA">
      <w:pPr>
        <w:pStyle w:val="LDNote"/>
      </w:pPr>
      <w:r w:rsidRPr="003915CA">
        <w:t xml:space="preserve">The uniformity ratio between the average of all values of illuminance </w:t>
      </w:r>
      <w:r w:rsidR="00EB0D2E">
        <w:t xml:space="preserve">is </w:t>
      </w:r>
      <w:r w:rsidRPr="003915CA">
        <w:t>measured over a grid covering the relevant area</w:t>
      </w:r>
      <w:r w:rsidR="00EB0D2E">
        <w:t>. This measurement</w:t>
      </w:r>
      <w:r w:rsidR="00EB0D2E" w:rsidRPr="003915CA">
        <w:t xml:space="preserve"> </w:t>
      </w:r>
      <w:r w:rsidR="00EB0D2E">
        <w:t xml:space="preserve">is not intended </w:t>
      </w:r>
      <w:r w:rsidR="0066093F">
        <w:t xml:space="preserve">only </w:t>
      </w:r>
      <w:r w:rsidR="00EB0D2E">
        <w:t>to confirm</w:t>
      </w:r>
      <w:r w:rsidR="0066093F">
        <w:t xml:space="preserve"> that</w:t>
      </w:r>
      <w:r w:rsidR="00EB0D2E">
        <w:t xml:space="preserve"> the</w:t>
      </w:r>
      <w:r w:rsidR="00EB0D2E" w:rsidRPr="003915CA">
        <w:t xml:space="preserve"> </w:t>
      </w:r>
      <w:r w:rsidRPr="003915CA">
        <w:t xml:space="preserve">minimum illuminance </w:t>
      </w:r>
      <w:r w:rsidRPr="00007484">
        <w:t xml:space="preserve">within the </w:t>
      </w:r>
      <w:r w:rsidR="00007484" w:rsidRPr="00007484">
        <w:t xml:space="preserve">parking position </w:t>
      </w:r>
      <w:r w:rsidRPr="00007484">
        <w:t>area</w:t>
      </w:r>
      <w:r w:rsidR="00EB0D2E">
        <w:t xml:space="preserve"> has been achieved. Illuminance </w:t>
      </w:r>
      <w:r w:rsidR="0066093F">
        <w:t>must also</w:t>
      </w:r>
      <w:r w:rsidR="00EB0D2E">
        <w:t xml:space="preserve"> be within the 4:1 ratio</w:t>
      </w:r>
      <w:r w:rsidR="0066093F">
        <w:t xml:space="preserve"> mentioned in </w:t>
      </w:r>
      <w:r w:rsidR="00780307">
        <w:t>sub</w:t>
      </w:r>
      <w:r w:rsidR="0066093F">
        <w:t>section</w:t>
      </w:r>
      <w:r w:rsidR="00921FD0">
        <w:t> </w:t>
      </w:r>
      <w:r w:rsidR="00BC68C3">
        <w:t>9.</w:t>
      </w:r>
      <w:r w:rsidR="009F6C4C">
        <w:t>116 </w:t>
      </w:r>
      <w:r w:rsidR="00780307">
        <w:t>(3)</w:t>
      </w:r>
      <w:r w:rsidRPr="00007484">
        <w:t xml:space="preserve">. </w:t>
      </w:r>
      <w:r w:rsidR="00EB0D2E">
        <w:t>For example, a</w:t>
      </w:r>
      <w:r w:rsidR="00EB0D2E" w:rsidRPr="00007484">
        <w:t xml:space="preserve"> </w:t>
      </w:r>
      <w:r w:rsidRPr="00007484">
        <w:t xml:space="preserve">4:1 </w:t>
      </w:r>
      <w:r w:rsidRPr="003915CA">
        <w:t xml:space="preserve">ratio does not necessarily mean a minimum of 5 lux. If an average illuminance of, for example, 24 lux is achieved, then the minimum should </w:t>
      </w:r>
      <w:r w:rsidR="007C3345">
        <w:t xml:space="preserve">not </w:t>
      </w:r>
      <w:r w:rsidRPr="003915CA">
        <w:t>be less than 24/4 = 6 lux.</w:t>
      </w:r>
    </w:p>
    <w:p w14:paraId="432744A2" w14:textId="77777777" w:rsidR="00CE478F" w:rsidRPr="00AC7C8F" w:rsidRDefault="0097130C" w:rsidP="00777346">
      <w:pPr>
        <w:pStyle w:val="LDTableheading"/>
        <w:tabs>
          <w:tab w:val="clear" w:pos="1134"/>
          <w:tab w:val="clear" w:pos="1276"/>
          <w:tab w:val="clear" w:pos="1843"/>
          <w:tab w:val="clear" w:pos="1985"/>
          <w:tab w:val="clear" w:pos="2552"/>
          <w:tab w:val="clear" w:pos="2693"/>
        </w:tabs>
        <w:spacing w:after="120"/>
        <w:ind w:left="737"/>
      </w:pPr>
      <w:r w:rsidRPr="00AC7C8F">
        <w:t xml:space="preserve">Table </w:t>
      </w:r>
      <w:r w:rsidR="00BC68C3">
        <w:t>9.11</w:t>
      </w:r>
      <w:r w:rsidR="00916D76">
        <w:t>6</w:t>
      </w:r>
      <w:r w:rsidR="00B21CB8">
        <w:t> (</w:t>
      </w:r>
      <w:r w:rsidR="00CE478F" w:rsidRPr="00AC7C8F">
        <w:t>3</w:t>
      </w:r>
      <w:r w:rsidR="001248E9">
        <w:t>)   </w:t>
      </w:r>
      <w:r w:rsidR="005864C8" w:rsidRPr="00AC7C8F">
        <w:t>Minimum parking position illuminance</w:t>
      </w:r>
    </w:p>
    <w:tbl>
      <w:tblPr>
        <w:tblW w:w="8630" w:type="dxa"/>
        <w:tblInd w:w="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3"/>
        <w:gridCol w:w="3119"/>
        <w:gridCol w:w="3118"/>
      </w:tblGrid>
      <w:tr w:rsidR="00CE478F" w:rsidRPr="00777346" w14:paraId="2C411A0B" w14:textId="77777777" w:rsidTr="00777346">
        <w:trPr>
          <w:trHeight w:val="347"/>
        </w:trPr>
        <w:tc>
          <w:tcPr>
            <w:tcW w:w="2393" w:type="dxa"/>
          </w:tcPr>
          <w:p w14:paraId="5480D451" w14:textId="77777777" w:rsidR="00CE478F" w:rsidRPr="00777346" w:rsidRDefault="00CE478F" w:rsidP="00020FE6">
            <w:pPr>
              <w:pStyle w:val="TableHeading"/>
              <w:jc w:val="left"/>
              <w:rPr>
                <w:rFonts w:ascii="Times New Roman" w:hAnsi="Times New Roman"/>
                <w:szCs w:val="24"/>
              </w:rPr>
            </w:pPr>
            <w:r w:rsidRPr="00777346">
              <w:rPr>
                <w:rFonts w:ascii="Times New Roman" w:hAnsi="Times New Roman"/>
                <w:szCs w:val="24"/>
              </w:rPr>
              <w:t>Aerodrome reference code letter for parking position</w:t>
            </w:r>
          </w:p>
        </w:tc>
        <w:tc>
          <w:tcPr>
            <w:tcW w:w="3119" w:type="dxa"/>
          </w:tcPr>
          <w:p w14:paraId="6D5DFC9E" w14:textId="77777777" w:rsidR="00CE478F" w:rsidRPr="00777346" w:rsidRDefault="00CE478F" w:rsidP="00020FE6">
            <w:pPr>
              <w:pStyle w:val="TableHeading"/>
              <w:jc w:val="left"/>
              <w:rPr>
                <w:rFonts w:ascii="Times New Roman" w:hAnsi="Times New Roman"/>
                <w:szCs w:val="24"/>
              </w:rPr>
            </w:pPr>
            <w:r w:rsidRPr="00777346">
              <w:rPr>
                <w:rFonts w:ascii="Times New Roman" w:hAnsi="Times New Roman"/>
                <w:szCs w:val="24"/>
              </w:rPr>
              <w:t xml:space="preserve">Minimum parking position </w:t>
            </w:r>
            <w:r w:rsidR="00020FE6" w:rsidRPr="00777346">
              <w:rPr>
                <w:rFonts w:ascii="Times New Roman" w:hAnsi="Times New Roman"/>
                <w:szCs w:val="24"/>
              </w:rPr>
              <w:t xml:space="preserve">average </w:t>
            </w:r>
            <w:r w:rsidRPr="00777346">
              <w:rPr>
                <w:rFonts w:ascii="Times New Roman" w:hAnsi="Times New Roman"/>
                <w:szCs w:val="24"/>
              </w:rPr>
              <w:t>illuminance for aprons intended for air transport operations</w:t>
            </w:r>
          </w:p>
        </w:tc>
        <w:tc>
          <w:tcPr>
            <w:tcW w:w="3118" w:type="dxa"/>
          </w:tcPr>
          <w:p w14:paraId="49B12765" w14:textId="77777777" w:rsidR="00CE478F" w:rsidRPr="00777346" w:rsidRDefault="00CE478F" w:rsidP="00020FE6">
            <w:pPr>
              <w:pStyle w:val="TableHeading"/>
              <w:jc w:val="left"/>
              <w:rPr>
                <w:rFonts w:ascii="Times New Roman" w:hAnsi="Times New Roman"/>
                <w:szCs w:val="24"/>
              </w:rPr>
            </w:pPr>
            <w:r w:rsidRPr="00777346">
              <w:rPr>
                <w:rFonts w:ascii="Times New Roman" w:hAnsi="Times New Roman"/>
                <w:szCs w:val="24"/>
              </w:rPr>
              <w:t xml:space="preserve">Minimum parking position </w:t>
            </w:r>
            <w:r w:rsidR="00020FE6" w:rsidRPr="00777346">
              <w:rPr>
                <w:rFonts w:ascii="Times New Roman" w:hAnsi="Times New Roman"/>
                <w:szCs w:val="24"/>
              </w:rPr>
              <w:t xml:space="preserve">average </w:t>
            </w:r>
            <w:r w:rsidRPr="00777346">
              <w:rPr>
                <w:rFonts w:ascii="Times New Roman" w:hAnsi="Times New Roman"/>
                <w:szCs w:val="24"/>
              </w:rPr>
              <w:t>illuminance for aprons not intended for air transport operations</w:t>
            </w:r>
          </w:p>
        </w:tc>
      </w:tr>
      <w:tr w:rsidR="00CE478F" w14:paraId="4455DE4F" w14:textId="77777777" w:rsidTr="00777346">
        <w:trPr>
          <w:trHeight w:val="284"/>
        </w:trPr>
        <w:tc>
          <w:tcPr>
            <w:tcW w:w="2393" w:type="dxa"/>
          </w:tcPr>
          <w:p w14:paraId="5890F55B"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A</w:t>
            </w:r>
          </w:p>
        </w:tc>
        <w:tc>
          <w:tcPr>
            <w:tcW w:w="3119" w:type="dxa"/>
          </w:tcPr>
          <w:p w14:paraId="4C218A56"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c>
          <w:tcPr>
            <w:tcW w:w="3118" w:type="dxa"/>
          </w:tcPr>
          <w:p w14:paraId="3DC4DCC2"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5 lux</w:t>
            </w:r>
          </w:p>
        </w:tc>
      </w:tr>
      <w:tr w:rsidR="00CE478F" w14:paraId="5155CD58" w14:textId="77777777" w:rsidTr="00777346">
        <w:trPr>
          <w:trHeight w:val="284"/>
        </w:trPr>
        <w:tc>
          <w:tcPr>
            <w:tcW w:w="2393" w:type="dxa"/>
          </w:tcPr>
          <w:p w14:paraId="2D3E62C1"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B</w:t>
            </w:r>
          </w:p>
        </w:tc>
        <w:tc>
          <w:tcPr>
            <w:tcW w:w="3119" w:type="dxa"/>
          </w:tcPr>
          <w:p w14:paraId="4D5F48B9"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c>
          <w:tcPr>
            <w:tcW w:w="3118" w:type="dxa"/>
          </w:tcPr>
          <w:p w14:paraId="5B75CD67"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5 lux</w:t>
            </w:r>
          </w:p>
        </w:tc>
      </w:tr>
      <w:tr w:rsidR="00CE478F" w14:paraId="76BCF730" w14:textId="77777777" w:rsidTr="00777346">
        <w:trPr>
          <w:trHeight w:val="284"/>
        </w:trPr>
        <w:tc>
          <w:tcPr>
            <w:tcW w:w="2393" w:type="dxa"/>
          </w:tcPr>
          <w:p w14:paraId="63B39C82"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C</w:t>
            </w:r>
          </w:p>
        </w:tc>
        <w:tc>
          <w:tcPr>
            <w:tcW w:w="3119" w:type="dxa"/>
          </w:tcPr>
          <w:p w14:paraId="7C880482"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20 lux</w:t>
            </w:r>
          </w:p>
        </w:tc>
        <w:tc>
          <w:tcPr>
            <w:tcW w:w="3118" w:type="dxa"/>
          </w:tcPr>
          <w:p w14:paraId="0921F4E7"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r>
      <w:tr w:rsidR="00CE478F" w14:paraId="6A154DF1" w14:textId="77777777" w:rsidTr="00777346">
        <w:trPr>
          <w:trHeight w:val="409"/>
        </w:trPr>
        <w:tc>
          <w:tcPr>
            <w:tcW w:w="2393" w:type="dxa"/>
          </w:tcPr>
          <w:p w14:paraId="4A63F242"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D</w:t>
            </w:r>
          </w:p>
        </w:tc>
        <w:tc>
          <w:tcPr>
            <w:tcW w:w="3119" w:type="dxa"/>
          </w:tcPr>
          <w:p w14:paraId="7751B7B3"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20 lux</w:t>
            </w:r>
          </w:p>
        </w:tc>
        <w:tc>
          <w:tcPr>
            <w:tcW w:w="3118" w:type="dxa"/>
          </w:tcPr>
          <w:p w14:paraId="1501332F"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r>
      <w:tr w:rsidR="00CE478F" w14:paraId="612C0B23" w14:textId="77777777" w:rsidTr="00777346">
        <w:trPr>
          <w:trHeight w:val="284"/>
        </w:trPr>
        <w:tc>
          <w:tcPr>
            <w:tcW w:w="2393" w:type="dxa"/>
          </w:tcPr>
          <w:p w14:paraId="4E5BF569"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E</w:t>
            </w:r>
          </w:p>
        </w:tc>
        <w:tc>
          <w:tcPr>
            <w:tcW w:w="3119" w:type="dxa"/>
          </w:tcPr>
          <w:p w14:paraId="38E29556"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 xml:space="preserve">20 lux </w:t>
            </w:r>
          </w:p>
        </w:tc>
        <w:tc>
          <w:tcPr>
            <w:tcW w:w="3118" w:type="dxa"/>
          </w:tcPr>
          <w:p w14:paraId="6787D610"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r>
      <w:tr w:rsidR="00CE478F" w14:paraId="01C6E355" w14:textId="77777777" w:rsidTr="00777346">
        <w:tc>
          <w:tcPr>
            <w:tcW w:w="2393" w:type="dxa"/>
          </w:tcPr>
          <w:p w14:paraId="71B42A0F"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F</w:t>
            </w:r>
          </w:p>
        </w:tc>
        <w:tc>
          <w:tcPr>
            <w:tcW w:w="3119" w:type="dxa"/>
          </w:tcPr>
          <w:p w14:paraId="27BE7451"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20 lux</w:t>
            </w:r>
          </w:p>
        </w:tc>
        <w:tc>
          <w:tcPr>
            <w:tcW w:w="3118" w:type="dxa"/>
          </w:tcPr>
          <w:p w14:paraId="50810C6F" w14:textId="77777777" w:rsidR="00CE478F" w:rsidRPr="002348B5" w:rsidRDefault="00CE478F" w:rsidP="002348B5">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2348B5">
              <w:t>10 lux</w:t>
            </w:r>
          </w:p>
        </w:tc>
      </w:tr>
    </w:tbl>
    <w:p w14:paraId="460BE1A9" w14:textId="77777777" w:rsidR="00CE478F" w:rsidRPr="003915CA" w:rsidRDefault="00CE478F" w:rsidP="00B300CC">
      <w:pPr>
        <w:pStyle w:val="LDNote"/>
      </w:pPr>
      <w:r w:rsidRPr="003915CA">
        <w:rPr>
          <w:i/>
        </w:rPr>
        <w:t>Note</w:t>
      </w:r>
      <w:r w:rsidR="003915CA">
        <w:t>   </w:t>
      </w:r>
      <w:r w:rsidRPr="003915CA">
        <w:t>The ground service equipment area independent of the aprons is recommended to have a horizontal illuminance of at least 10 lux with a uniformity ratio (average to minimum) of not more than 4</w:t>
      </w:r>
      <w:r w:rsidR="00780307">
        <w:t>:</w:t>
      </w:r>
      <w:r w:rsidRPr="003915CA">
        <w:t>1.</w:t>
      </w:r>
    </w:p>
    <w:p w14:paraId="50DCE990" w14:textId="77777777" w:rsidR="005D06D8" w:rsidRDefault="00CE478F" w:rsidP="00BD2CAC">
      <w:pPr>
        <w:pStyle w:val="LDClause"/>
        <w:spacing w:before="120"/>
      </w:pPr>
      <w:r>
        <w:tab/>
      </w:r>
      <w:r w:rsidR="00FF78D9">
        <w:t>(</w:t>
      </w:r>
      <w:r w:rsidR="00ED6A30">
        <w:t>7</w:t>
      </w:r>
      <w:r w:rsidR="00FF78D9">
        <w:t>)</w:t>
      </w:r>
      <w:r w:rsidRPr="005A3717">
        <w:tab/>
      </w:r>
      <w:r w:rsidR="005D06D8">
        <w:t>A</w:t>
      </w:r>
      <w:r w:rsidRPr="005A3717">
        <w:t xml:space="preserve"> dimming control</w:t>
      </w:r>
      <w:r w:rsidR="005D06D8">
        <w:t>:</w:t>
      </w:r>
    </w:p>
    <w:p w14:paraId="45F909A3" w14:textId="77777777" w:rsidR="005D06D8" w:rsidRDefault="005D06D8" w:rsidP="005D06D8">
      <w:pPr>
        <w:pStyle w:val="LDP1a"/>
      </w:pPr>
      <w:r>
        <w:t>(a)</w:t>
      </w:r>
      <w:r>
        <w:tab/>
        <w:t>may be</w:t>
      </w:r>
      <w:r w:rsidR="00CE478F">
        <w:t xml:space="preserve"> </w:t>
      </w:r>
      <w:r w:rsidR="00CE478F" w:rsidRPr="005A3717">
        <w:t>provided</w:t>
      </w:r>
      <w:r w:rsidR="00CE478F">
        <w:t xml:space="preserve"> for apron floodlighting</w:t>
      </w:r>
      <w:r w:rsidR="00CE478F" w:rsidRPr="005A3717">
        <w:t xml:space="preserve"> to allow</w:t>
      </w:r>
      <w:r w:rsidR="00CE478F">
        <w:t xml:space="preserve"> reduction in </w:t>
      </w:r>
      <w:r w:rsidR="00CE478F" w:rsidRPr="005A3717">
        <w:t>the illuminance</w:t>
      </w:r>
      <w:r w:rsidR="00CE478F">
        <w:t xml:space="preserve"> </w:t>
      </w:r>
      <w:r w:rsidR="00CE478F" w:rsidRPr="005A3717">
        <w:t xml:space="preserve">of an aircraft parking position that is not </w:t>
      </w:r>
      <w:r w:rsidR="00CE478F">
        <w:t>in use</w:t>
      </w:r>
      <w:r>
        <w:t>; and</w:t>
      </w:r>
    </w:p>
    <w:p w14:paraId="7DF38143" w14:textId="77777777" w:rsidR="00CE478F" w:rsidRPr="005A3717" w:rsidRDefault="005D06D8" w:rsidP="005D06D8">
      <w:pPr>
        <w:pStyle w:val="LDP1a"/>
      </w:pPr>
      <w:r>
        <w:t>(b)</w:t>
      </w:r>
      <w:r>
        <w:tab/>
      </w:r>
      <w:r w:rsidR="00CE478F" w:rsidRPr="005A3717">
        <w:t>must:</w:t>
      </w:r>
    </w:p>
    <w:p w14:paraId="01B2D963" w14:textId="77777777" w:rsidR="00CE478F" w:rsidRPr="005A3717" w:rsidRDefault="005D06D8" w:rsidP="005D06D8">
      <w:pPr>
        <w:pStyle w:val="LDP2i"/>
      </w:pPr>
      <w:r>
        <w:tab/>
      </w:r>
      <w:r w:rsidR="00CE478F">
        <w:t>(</w:t>
      </w:r>
      <w:r>
        <w:t>i</w:t>
      </w:r>
      <w:r w:rsidR="00CE478F">
        <w:t>)</w:t>
      </w:r>
      <w:r w:rsidR="00CE478F">
        <w:tab/>
      </w:r>
      <w:r w:rsidR="00CE478F" w:rsidRPr="005A3717">
        <w:t xml:space="preserve">ensure </w:t>
      </w:r>
      <w:r w:rsidR="00CE478F">
        <w:t xml:space="preserve">that </w:t>
      </w:r>
      <w:r w:rsidR="00CE478F" w:rsidRPr="005A3717">
        <w:t xml:space="preserve">the minimum </w:t>
      </w:r>
      <w:r w:rsidR="00CE478F">
        <w:t>floodlighting</w:t>
      </w:r>
      <w:r w:rsidR="00CE478F" w:rsidRPr="005A3717">
        <w:t xml:space="preserve"> intensity</w:t>
      </w:r>
      <w:r w:rsidR="00CE478F">
        <w:t xml:space="preserve"> for the parking position</w:t>
      </w:r>
      <w:r w:rsidR="00CE478F" w:rsidRPr="005A3717">
        <w:t xml:space="preserve"> does not reduce to less than 50</w:t>
      </w:r>
      <w:r w:rsidR="009F6C4C">
        <w:t>%</w:t>
      </w:r>
      <w:r w:rsidR="00CE478F" w:rsidRPr="005A3717">
        <w:t xml:space="preserve"> of its normal value</w:t>
      </w:r>
      <w:r w:rsidR="00CE478F">
        <w:t>; and</w:t>
      </w:r>
    </w:p>
    <w:p w14:paraId="454A49C3" w14:textId="77777777" w:rsidR="00CE478F" w:rsidRPr="005A3717" w:rsidRDefault="005D06D8" w:rsidP="005D06D8">
      <w:pPr>
        <w:pStyle w:val="LDP2i"/>
      </w:pPr>
      <w:r>
        <w:tab/>
      </w:r>
      <w:r w:rsidR="00CE478F">
        <w:t>(</w:t>
      </w:r>
      <w:r>
        <w:t>ii</w:t>
      </w:r>
      <w:r w:rsidR="00CE478F">
        <w:t>)</w:t>
      </w:r>
      <w:r w:rsidR="00CE478F">
        <w:tab/>
      </w:r>
      <w:r w:rsidR="00CE478F" w:rsidRPr="005A3717">
        <w:t xml:space="preserve">return the parking position to the minimum </w:t>
      </w:r>
      <w:r w:rsidR="00780307">
        <w:t>average illuminance</w:t>
      </w:r>
      <w:r w:rsidR="00780307" w:rsidRPr="005A3717">
        <w:t xml:space="preserve"> </w:t>
      </w:r>
      <w:r w:rsidR="00CE478F" w:rsidRPr="005A3717">
        <w:t xml:space="preserve">when the apron becomes active. </w:t>
      </w:r>
    </w:p>
    <w:p w14:paraId="4DFC8A6B" w14:textId="77777777" w:rsidR="00CE478F" w:rsidRPr="005A3717" w:rsidRDefault="00FF78D9" w:rsidP="00CE478F">
      <w:pPr>
        <w:pStyle w:val="LDClause"/>
      </w:pPr>
      <w:r>
        <w:tab/>
        <w:t>(</w:t>
      </w:r>
      <w:r w:rsidR="00ED6A30">
        <w:t>8</w:t>
      </w:r>
      <w:r>
        <w:t>)</w:t>
      </w:r>
      <w:r w:rsidR="00CE478F">
        <w:tab/>
      </w:r>
      <w:r w:rsidR="005D06D8">
        <w:t xml:space="preserve">If </w:t>
      </w:r>
      <w:r w:rsidR="00CE478F" w:rsidRPr="005A3717">
        <w:t>apron floodlighting</w:t>
      </w:r>
      <w:r w:rsidR="005D06D8">
        <w:t xml:space="preserve"> is activated by a PAL</w:t>
      </w:r>
      <w:r w:rsidR="00CE478F" w:rsidRPr="005A3717">
        <w:t xml:space="preserve">, the apron floodlighting must achieve normal </w:t>
      </w:r>
      <w:r w:rsidR="00007484" w:rsidRPr="005A3717">
        <w:t>illumina</w:t>
      </w:r>
      <w:r w:rsidR="00007484">
        <w:t>tion</w:t>
      </w:r>
      <w:r w:rsidR="00C65D56">
        <w:t xml:space="preserve"> </w:t>
      </w:r>
      <w:r w:rsidR="00CE478F" w:rsidRPr="005A3717">
        <w:t>within 2 minutes of activation.</w:t>
      </w:r>
    </w:p>
    <w:p w14:paraId="6C570DC6" w14:textId="77777777" w:rsidR="00CE478F" w:rsidRPr="005A3717" w:rsidRDefault="00CE478F" w:rsidP="005F0E04">
      <w:pPr>
        <w:pStyle w:val="LDClause"/>
        <w:keepNext/>
      </w:pPr>
      <w:r>
        <w:lastRenderedPageBreak/>
        <w:tab/>
      </w:r>
      <w:r w:rsidR="00FF78D9">
        <w:t>(</w:t>
      </w:r>
      <w:r w:rsidR="00ED6A30">
        <w:t>9</w:t>
      </w:r>
      <w:r w:rsidR="00FF78D9">
        <w:t>)</w:t>
      </w:r>
      <w:r>
        <w:tab/>
      </w:r>
      <w:r w:rsidRPr="005A3717">
        <w:t xml:space="preserve">For aprons used by </w:t>
      </w:r>
      <w:r w:rsidRPr="00007484">
        <w:t>air transport operations</w:t>
      </w:r>
      <w:r w:rsidRPr="005A3717">
        <w:t>, the apron floodlighting must</w:t>
      </w:r>
      <w:r w:rsidR="005D06D8">
        <w:t xml:space="preserve"> be</w:t>
      </w:r>
      <w:r w:rsidRPr="005A3717">
        <w:t>:</w:t>
      </w:r>
    </w:p>
    <w:p w14:paraId="62B85C24" w14:textId="77777777" w:rsidR="00CE478F" w:rsidRPr="005A3717" w:rsidRDefault="00CE478F" w:rsidP="00CE478F">
      <w:pPr>
        <w:pStyle w:val="LDP1a"/>
      </w:pPr>
      <w:r>
        <w:t>(a)</w:t>
      </w:r>
      <w:r>
        <w:tab/>
      </w:r>
      <w:r w:rsidRPr="005A3717">
        <w:t>included in the aerodrome secondary power supply</w:t>
      </w:r>
      <w:r w:rsidR="005D06D8">
        <w:t>,</w:t>
      </w:r>
      <w:r w:rsidRPr="005A3717">
        <w:t xml:space="preserve"> </w:t>
      </w:r>
      <w:r>
        <w:t xml:space="preserve">if </w:t>
      </w:r>
      <w:r w:rsidRPr="005A3717">
        <w:t>available; and</w:t>
      </w:r>
    </w:p>
    <w:p w14:paraId="55B3AA9E" w14:textId="77777777" w:rsidR="00CE478F" w:rsidRPr="005A3717" w:rsidRDefault="00CE478F" w:rsidP="00CE478F">
      <w:pPr>
        <w:pStyle w:val="LDP1a"/>
      </w:pPr>
      <w:r>
        <w:t>(b)</w:t>
      </w:r>
      <w:r>
        <w:tab/>
      </w:r>
      <w:r w:rsidRPr="005A3717">
        <w:t>capable</w:t>
      </w:r>
      <w:r>
        <w:t xml:space="preserve"> of</w:t>
      </w:r>
      <w:r w:rsidRPr="005A3717">
        <w:t xml:space="preserve"> achieving not less than 50</w:t>
      </w:r>
      <w:r w:rsidR="009F6C4C">
        <w:t>%</w:t>
      </w:r>
      <w:r w:rsidRPr="005A3717">
        <w:t xml:space="preserve"> of normal illuminance within 60</w:t>
      </w:r>
      <w:r w:rsidR="00921FD0">
        <w:t> </w:t>
      </w:r>
      <w:r w:rsidRPr="005A3717">
        <w:t>seconds</w:t>
      </w:r>
      <w:r w:rsidR="005D06D8">
        <w:t xml:space="preserve"> of the end of </w:t>
      </w:r>
      <w:r w:rsidRPr="005A3717">
        <w:t>a power interruption of 30 seconds</w:t>
      </w:r>
      <w:r>
        <w:t xml:space="preserve"> or less</w:t>
      </w:r>
      <w:r w:rsidRPr="005A3717">
        <w:t>.</w:t>
      </w:r>
    </w:p>
    <w:p w14:paraId="68A54B8F" w14:textId="43C04BE0" w:rsidR="00CE478F" w:rsidRPr="005A3717" w:rsidRDefault="00CE478F" w:rsidP="00CE478F">
      <w:pPr>
        <w:pStyle w:val="LDClause"/>
      </w:pPr>
      <w:r>
        <w:tab/>
      </w:r>
      <w:r w:rsidR="00FF78D9">
        <w:t>(</w:t>
      </w:r>
      <w:r w:rsidR="00ED6A30">
        <w:t>10</w:t>
      </w:r>
      <w:r w:rsidR="00FF78D9">
        <w:t>)</w:t>
      </w:r>
      <w:r w:rsidRPr="00B32216">
        <w:tab/>
        <w:t>If floodlights cannot meet the requirement of sub</w:t>
      </w:r>
      <w:r w:rsidR="003915CA">
        <w:t>section</w:t>
      </w:r>
      <w:r w:rsidRPr="00B32216">
        <w:t xml:space="preserve"> </w:t>
      </w:r>
      <w:r w:rsidR="008556F5">
        <w:t>(</w:t>
      </w:r>
      <w:r w:rsidR="00ED6A30">
        <w:t>9</w:t>
      </w:r>
      <w:r w:rsidR="008556F5">
        <w:t>)</w:t>
      </w:r>
      <w:r w:rsidRPr="00B32216">
        <w:t>, auxiliary floodlighting must be provided that can provide at least 2</w:t>
      </w:r>
      <w:r w:rsidR="00C65D56">
        <w:t xml:space="preserve"> </w:t>
      </w:r>
      <w:r w:rsidRPr="00B32216">
        <w:t>lux of horizontal illuminance of aircraft parking positions. This auxiliary floodlighting must remain on until the main lighting has achieved 80</w:t>
      </w:r>
      <w:r w:rsidR="009F6C4C">
        <w:t>%</w:t>
      </w:r>
      <w:r w:rsidRPr="00B32216">
        <w:t xml:space="preserve"> of normal </w:t>
      </w:r>
      <w:r w:rsidR="00367739" w:rsidRPr="00B32216">
        <w:t>illumina</w:t>
      </w:r>
      <w:r w:rsidR="00367739">
        <w:t>nce</w:t>
      </w:r>
      <w:r w:rsidRPr="00B32216">
        <w:t>.</w:t>
      </w:r>
    </w:p>
    <w:p w14:paraId="285096D3" w14:textId="5AA81C4A" w:rsidR="00CE478F" w:rsidRDefault="00CE478F" w:rsidP="003915CA">
      <w:pPr>
        <w:pStyle w:val="LDNote"/>
      </w:pPr>
      <w:r w:rsidRPr="00D87788">
        <w:rPr>
          <w:i/>
        </w:rPr>
        <w:t>Not</w:t>
      </w:r>
      <w:r w:rsidR="00921FD0">
        <w:rPr>
          <w:i/>
        </w:rPr>
        <w:t>e</w:t>
      </w:r>
      <w:r w:rsidR="003915CA">
        <w:rPr>
          <w:i/>
        </w:rPr>
        <w:t>   </w:t>
      </w:r>
      <w:r w:rsidRPr="00D87788">
        <w:t xml:space="preserve">Each floodlight design should meet a </w:t>
      </w:r>
      <w:r w:rsidRPr="003915CA">
        <w:t xml:space="preserve">target value which allows lighting to still meet </w:t>
      </w:r>
      <w:r w:rsidR="00367739">
        <w:t>il</w:t>
      </w:r>
      <w:r w:rsidRPr="003915CA">
        <w:t>luminance requirements in the event of commonly occu</w:t>
      </w:r>
      <w:r w:rsidR="003915CA" w:rsidRPr="003915CA">
        <w:t>r</w:t>
      </w:r>
      <w:r w:rsidRPr="003915CA">
        <w:t>ring outages.</w:t>
      </w:r>
      <w:r w:rsidR="003915CA" w:rsidRPr="003915CA">
        <w:t xml:space="preserve"> </w:t>
      </w:r>
      <w:r w:rsidRPr="003915CA">
        <w:t>The floodlight designer may choose the factor</w:t>
      </w:r>
      <w:r w:rsidR="00426982">
        <w:t>,</w:t>
      </w:r>
      <w:r w:rsidRPr="003915CA">
        <w:t xml:space="preserve"> provided it is appropriate for the particular floodlighting system.</w:t>
      </w:r>
    </w:p>
    <w:p w14:paraId="36B6E961" w14:textId="77777777" w:rsidR="00205646" w:rsidRDefault="00205646" w:rsidP="00777346">
      <w:pPr>
        <w:pStyle w:val="139-Chapter-NoTOC"/>
        <w:pageBreakBefore w:val="0"/>
        <w:ind w:right="0"/>
        <w:sectPr w:rsidR="00205646" w:rsidSect="00DE174F">
          <w:footerReference w:type="even" r:id="rId341"/>
          <w:footerReference w:type="default" r:id="rId342"/>
          <w:type w:val="continuous"/>
          <w:pgSz w:w="11907" w:h="16840" w:code="9"/>
          <w:pgMar w:top="1418" w:right="936" w:bottom="1247" w:left="1049" w:header="720" w:footer="397" w:gutter="284"/>
          <w:pgNumType w:chapStyle="1"/>
          <w:cols w:space="720"/>
          <w:docGrid w:linePitch="326"/>
        </w:sectPr>
      </w:pPr>
      <w:bookmarkStart w:id="3453" w:name="_Toc488152405"/>
      <w:bookmarkStart w:id="3454" w:name="_Toc488155163"/>
      <w:bookmarkStart w:id="3455" w:name="_Toc488156369"/>
    </w:p>
    <w:p w14:paraId="22240814" w14:textId="77777777" w:rsidR="00EC3C25" w:rsidRPr="00EC3C25" w:rsidRDefault="00CA57BF" w:rsidP="00B300CC">
      <w:pPr>
        <w:pStyle w:val="139-Chapter-NoTOC"/>
      </w:pPr>
      <w:r w:rsidRPr="00CA57BF">
        <w:lastRenderedPageBreak/>
        <w:t>CHAPTER</w:t>
      </w:r>
      <w:r w:rsidR="00EC3C25" w:rsidRPr="00EC3C25">
        <w:t xml:space="preserve"> 9</w:t>
      </w:r>
      <w:bookmarkEnd w:id="3453"/>
      <w:bookmarkEnd w:id="3454"/>
      <w:bookmarkEnd w:id="3455"/>
    </w:p>
    <w:p w14:paraId="5B56B8F0" w14:textId="77777777" w:rsidR="00CE478F" w:rsidRDefault="00CE478F" w:rsidP="00B300CC">
      <w:pPr>
        <w:pStyle w:val="139-Division"/>
      </w:pPr>
      <w:bookmarkStart w:id="3456" w:name="_Toc488152406"/>
      <w:bookmarkStart w:id="3457" w:name="_Toc488155164"/>
      <w:bookmarkStart w:id="3458" w:name="_Toc488156370"/>
      <w:bookmarkStart w:id="3459" w:name="_Toc159500651"/>
      <w:r w:rsidRPr="00120E52">
        <w:t>Division 13</w:t>
      </w:r>
      <w:r w:rsidRPr="00120E52">
        <w:tab/>
      </w:r>
      <w:r>
        <w:t>Aircraft parking position lighting</w:t>
      </w:r>
      <w:bookmarkEnd w:id="3456"/>
      <w:bookmarkEnd w:id="3457"/>
      <w:bookmarkEnd w:id="3458"/>
      <w:bookmarkEnd w:id="3459"/>
    </w:p>
    <w:p w14:paraId="2901A894" w14:textId="77777777" w:rsidR="00CE478F" w:rsidRPr="0087166E" w:rsidRDefault="00BD7002" w:rsidP="00B300CC">
      <w:pPr>
        <w:pStyle w:val="139-Section"/>
      </w:pPr>
      <w:bookmarkStart w:id="3460" w:name="_Toc309648322"/>
      <w:bookmarkStart w:id="3461" w:name="_Toc488152407"/>
      <w:bookmarkStart w:id="3462" w:name="_Toc488155165"/>
      <w:bookmarkStart w:id="3463" w:name="_Toc488156371"/>
      <w:bookmarkStart w:id="3464" w:name="_Toc159500652"/>
      <w:r>
        <w:t>9.11</w:t>
      </w:r>
      <w:r w:rsidR="00916D76">
        <w:t>7</w:t>
      </w:r>
      <w:r w:rsidR="00CE478F" w:rsidRPr="0087166E">
        <w:tab/>
        <w:t xml:space="preserve">Visual </w:t>
      </w:r>
      <w:r w:rsidR="00CE478F">
        <w:t>d</w:t>
      </w:r>
      <w:r w:rsidR="00CE478F" w:rsidRPr="0087166E">
        <w:t xml:space="preserve">ocking </w:t>
      </w:r>
      <w:r w:rsidR="00CE478F">
        <w:t>g</w:t>
      </w:r>
      <w:r w:rsidR="00CE478F" w:rsidRPr="0087166E">
        <w:t xml:space="preserve">uidance </w:t>
      </w:r>
      <w:r w:rsidR="00CE478F">
        <w:t>s</w:t>
      </w:r>
      <w:r w:rsidR="00CE478F" w:rsidRPr="0087166E">
        <w:t>ystems</w:t>
      </w:r>
      <w:bookmarkEnd w:id="3460"/>
      <w:bookmarkEnd w:id="3461"/>
      <w:bookmarkEnd w:id="3462"/>
      <w:bookmarkEnd w:id="3463"/>
      <w:bookmarkEnd w:id="3464"/>
    </w:p>
    <w:p w14:paraId="3FAD03FE" w14:textId="77777777" w:rsidR="000F74A7" w:rsidRPr="003E18DC" w:rsidRDefault="00CE478F" w:rsidP="000F74A7">
      <w:pPr>
        <w:pStyle w:val="LDClause"/>
        <w:rPr>
          <w:bCs/>
          <w:iCs/>
          <w:szCs w:val="36"/>
        </w:rPr>
      </w:pPr>
      <w:r>
        <w:tab/>
      </w:r>
      <w:r>
        <w:tab/>
      </w:r>
      <w:r w:rsidRPr="0087166E">
        <w:t>A visual docking guidance system</w:t>
      </w:r>
      <w:r>
        <w:t xml:space="preserve"> (a </w:t>
      </w:r>
      <w:r w:rsidR="004A2B79">
        <w:rPr>
          <w:b/>
          <w:i/>
        </w:rPr>
        <w:t>VDGS</w:t>
      </w:r>
      <w:r>
        <w:t>)</w:t>
      </w:r>
      <w:r w:rsidRPr="0087166E">
        <w:t xml:space="preserve"> </w:t>
      </w:r>
      <w:r w:rsidR="00DA3997">
        <w:t xml:space="preserve">or an </w:t>
      </w:r>
      <w:r w:rsidR="009E7552">
        <w:t>a</w:t>
      </w:r>
      <w:r w:rsidR="00DA3997" w:rsidRPr="00DA3997">
        <w:t>dvanced visual docking guidance system (</w:t>
      </w:r>
      <w:r w:rsidR="00DA3997">
        <w:t>a</w:t>
      </w:r>
      <w:r w:rsidR="00426982">
        <w:t>n</w:t>
      </w:r>
      <w:r w:rsidR="00DA3997">
        <w:t xml:space="preserve"> </w:t>
      </w:r>
      <w:r w:rsidR="00DA3997" w:rsidRPr="00DA3997">
        <w:rPr>
          <w:b/>
          <w:i/>
        </w:rPr>
        <w:t>A-VDGS</w:t>
      </w:r>
      <w:r w:rsidR="00DA3997" w:rsidRPr="00DA3997">
        <w:t>)</w:t>
      </w:r>
      <w:r w:rsidR="00DA3997">
        <w:t xml:space="preserve"> </w:t>
      </w:r>
      <w:r w:rsidRPr="0087166E">
        <w:t>must be provided at an apron aircraft parking position equipped with a passenger loading bridge</w:t>
      </w:r>
      <w:r>
        <w:t xml:space="preserve"> which</w:t>
      </w:r>
      <w:r w:rsidRPr="0087166E">
        <w:t xml:space="preserve"> require</w:t>
      </w:r>
      <w:r>
        <w:t>s</w:t>
      </w:r>
      <w:r w:rsidRPr="0087166E">
        <w:t xml:space="preserve"> precise positioning of an aircraft.</w:t>
      </w:r>
      <w:bookmarkStart w:id="3465" w:name="_Toc309648324"/>
      <w:bookmarkStart w:id="3466" w:name="_Toc488152408"/>
      <w:bookmarkStart w:id="3467" w:name="_Toc488155166"/>
      <w:bookmarkStart w:id="3468" w:name="_Toc488156372"/>
    </w:p>
    <w:p w14:paraId="6B7EF306" w14:textId="77777777" w:rsidR="004C3634" w:rsidRPr="00012C82" w:rsidRDefault="004C3634" w:rsidP="000F74A7">
      <w:pPr>
        <w:pStyle w:val="Note"/>
      </w:pPr>
      <w:r w:rsidRPr="00012C82">
        <w:rPr>
          <w:i/>
        </w:rPr>
        <w:t>Note</w:t>
      </w:r>
      <w:r w:rsidR="000F74A7">
        <w:rPr>
          <w:i/>
        </w:rPr>
        <w:t>   </w:t>
      </w:r>
      <w:r>
        <w:t xml:space="preserve">At international aerodromes used for air transport operations and which are equipped </w:t>
      </w:r>
      <w:r w:rsidR="000F74A7">
        <w:t>with</w:t>
      </w:r>
      <w:r>
        <w:t xml:space="preserve"> a passenger loading bridge</w:t>
      </w:r>
      <w:r w:rsidR="000F74A7">
        <w:t>, CASA recommends the use of A-VDGS parking positions</w:t>
      </w:r>
      <w:r>
        <w:t>.</w:t>
      </w:r>
    </w:p>
    <w:p w14:paraId="003E1F86" w14:textId="77777777" w:rsidR="00CE478F" w:rsidRPr="0087166E" w:rsidRDefault="00BD7002" w:rsidP="00B300CC">
      <w:pPr>
        <w:pStyle w:val="139-Section"/>
      </w:pPr>
      <w:bookmarkStart w:id="3469" w:name="_Toc159500653"/>
      <w:r>
        <w:t>9.11</w:t>
      </w:r>
      <w:r w:rsidR="00916D76">
        <w:t>8</w:t>
      </w:r>
      <w:r w:rsidR="00CE478F" w:rsidRPr="0087166E">
        <w:tab/>
        <w:t xml:space="preserve">Characteristics of </w:t>
      </w:r>
      <w:r w:rsidR="00CE478F">
        <w:t>v</w:t>
      </w:r>
      <w:r w:rsidR="00CE478F" w:rsidRPr="0087166E">
        <w:t xml:space="preserve">isual </w:t>
      </w:r>
      <w:r w:rsidR="00CE478F">
        <w:t>d</w:t>
      </w:r>
      <w:r w:rsidR="00CE478F" w:rsidRPr="0087166E">
        <w:t xml:space="preserve">ocking </w:t>
      </w:r>
      <w:r w:rsidR="00CE478F">
        <w:t>g</w:t>
      </w:r>
      <w:r w:rsidR="00CE478F" w:rsidRPr="0087166E">
        <w:t xml:space="preserve">uidance </w:t>
      </w:r>
      <w:r w:rsidR="00CE478F">
        <w:t>s</w:t>
      </w:r>
      <w:r w:rsidR="00CE478F" w:rsidRPr="0087166E">
        <w:t>ystems</w:t>
      </w:r>
      <w:bookmarkEnd w:id="3465"/>
      <w:bookmarkEnd w:id="3466"/>
      <w:bookmarkEnd w:id="3467"/>
      <w:bookmarkEnd w:id="3468"/>
      <w:bookmarkEnd w:id="3469"/>
    </w:p>
    <w:p w14:paraId="6A4C1259" w14:textId="77777777" w:rsidR="00CE478F" w:rsidRPr="0087166E" w:rsidRDefault="00CE478F" w:rsidP="00CE478F">
      <w:pPr>
        <w:pStyle w:val="LDClause"/>
      </w:pPr>
      <w:r>
        <w:tab/>
      </w:r>
      <w:r w:rsidR="00FF78D9">
        <w:t>(</w:t>
      </w:r>
      <w:r>
        <w:t>1</w:t>
      </w:r>
      <w:r w:rsidR="00FF78D9">
        <w:t>)</w:t>
      </w:r>
      <w:r>
        <w:tab/>
        <w:t xml:space="preserve">A </w:t>
      </w:r>
      <w:r w:rsidR="004A2B79">
        <w:t>VDGS</w:t>
      </w:r>
      <w:r w:rsidRPr="0087166E">
        <w:t xml:space="preserve"> must provide both azimuth and stopping guidance.</w:t>
      </w:r>
    </w:p>
    <w:p w14:paraId="0368C2CB" w14:textId="77777777" w:rsidR="00CE478F" w:rsidRPr="003915CA" w:rsidRDefault="00CE478F" w:rsidP="00CE478F">
      <w:pPr>
        <w:pStyle w:val="LDClause"/>
      </w:pPr>
      <w:r>
        <w:tab/>
      </w:r>
      <w:r w:rsidR="00FF78D9">
        <w:t>(</w:t>
      </w:r>
      <w:r w:rsidRPr="003915CA">
        <w:t>2</w:t>
      </w:r>
      <w:r w:rsidR="00FF78D9">
        <w:t>)</w:t>
      </w:r>
      <w:r w:rsidRPr="003915CA">
        <w:tab/>
        <w:t xml:space="preserve">For a </w:t>
      </w:r>
      <w:r w:rsidR="004A2B79">
        <w:t>VDGS</w:t>
      </w:r>
      <w:r w:rsidRPr="003915CA">
        <w:t>, the azimuth guidance unit and the stopping position indicator must, both by day and by night:</w:t>
      </w:r>
    </w:p>
    <w:p w14:paraId="65059B2B" w14:textId="77777777" w:rsidR="00CE478F" w:rsidRPr="003915CA" w:rsidRDefault="00CE478F" w:rsidP="00CE478F">
      <w:pPr>
        <w:pStyle w:val="LDP1a"/>
      </w:pPr>
      <w:r w:rsidRPr="003915CA">
        <w:t>(a)</w:t>
      </w:r>
      <w:r w:rsidRPr="003915CA">
        <w:tab/>
        <w:t>be adequate for use in all conditions of weather, visibility, background lighting and pavement for which the system is intended; and</w:t>
      </w:r>
    </w:p>
    <w:p w14:paraId="231EAE05" w14:textId="77777777" w:rsidR="00CE478F" w:rsidRDefault="00CE478F" w:rsidP="00CE478F">
      <w:pPr>
        <w:pStyle w:val="LDP1a"/>
      </w:pPr>
      <w:r w:rsidRPr="003915CA">
        <w:t>(b)</w:t>
      </w:r>
      <w:r w:rsidRPr="003915CA">
        <w:tab/>
        <w:t>not present a hazard to the pilot.</w:t>
      </w:r>
    </w:p>
    <w:p w14:paraId="6B06B0C8" w14:textId="77777777" w:rsidR="00CE478F" w:rsidRPr="0087166E" w:rsidRDefault="00CE478F" w:rsidP="003915CA">
      <w:pPr>
        <w:pStyle w:val="LDNote"/>
      </w:pPr>
      <w:r w:rsidRPr="009E7552">
        <w:rPr>
          <w:i/>
        </w:rPr>
        <w:t>Note</w:t>
      </w:r>
      <w:r w:rsidR="003915CA">
        <w:t>   </w:t>
      </w:r>
      <w:r w:rsidRPr="0087166E">
        <w:t xml:space="preserve">Care is required in both the design and on-site installation of the system to ensure that reflection of sunlight, or other light in the vicinity, does not degrade the clarity and </w:t>
      </w:r>
      <w:r w:rsidR="009F6C4C">
        <w:t>conspicuity</w:t>
      </w:r>
      <w:r w:rsidR="009F6C4C" w:rsidRPr="0087166E">
        <w:t xml:space="preserve"> </w:t>
      </w:r>
      <w:r w:rsidRPr="0087166E">
        <w:t>of the visual cues provided by the system.</w:t>
      </w:r>
    </w:p>
    <w:p w14:paraId="7AB8E6FB" w14:textId="77777777" w:rsidR="00CE478F" w:rsidRPr="0087166E" w:rsidRDefault="00CE478F" w:rsidP="00CE478F">
      <w:pPr>
        <w:pStyle w:val="LDClause"/>
      </w:pPr>
      <w:r>
        <w:tab/>
      </w:r>
      <w:r w:rsidR="00FF78D9">
        <w:t>(</w:t>
      </w:r>
      <w:r>
        <w:t>3</w:t>
      </w:r>
      <w:r w:rsidR="00FF78D9">
        <w:t>)</w:t>
      </w:r>
      <w:r>
        <w:tab/>
        <w:t xml:space="preserve">For subsection </w:t>
      </w:r>
      <w:r w:rsidR="00FF78D9">
        <w:t>(</w:t>
      </w:r>
      <w:r>
        <w:t>2</w:t>
      </w:r>
      <w:r w:rsidR="00FF78D9">
        <w:t>)</w:t>
      </w:r>
      <w:r>
        <w:t>, the</w:t>
      </w:r>
      <w:r w:rsidRPr="0087166E">
        <w:t xml:space="preserve"> azimuth guidance unit and the stopping position indicator must be of a design such that:</w:t>
      </w:r>
    </w:p>
    <w:p w14:paraId="228234FB" w14:textId="77777777" w:rsidR="00CE478F" w:rsidRPr="0087166E" w:rsidRDefault="00CE478F" w:rsidP="00CE478F">
      <w:pPr>
        <w:pStyle w:val="LDP1a"/>
      </w:pPr>
      <w:r>
        <w:t>(a)</w:t>
      </w:r>
      <w:r>
        <w:tab/>
      </w:r>
      <w:r w:rsidRPr="0087166E">
        <w:t>a clear indication</w:t>
      </w:r>
      <w:r w:rsidR="009E7552">
        <w:t xml:space="preserve"> </w:t>
      </w:r>
      <w:r w:rsidR="009E7552" w:rsidRPr="0087166E">
        <w:t>is available to the pilot</w:t>
      </w:r>
      <w:r w:rsidRPr="0087166E">
        <w:t xml:space="preserve"> of </w:t>
      </w:r>
      <w:r w:rsidR="00E375AA">
        <w:t xml:space="preserve">any </w:t>
      </w:r>
      <w:r w:rsidRPr="0087166E">
        <w:t xml:space="preserve">malfunction of </w:t>
      </w:r>
      <w:r w:rsidR="009E7552">
        <w:t>the unit</w:t>
      </w:r>
      <w:r w:rsidR="007A231C">
        <w:t>, or</w:t>
      </w:r>
      <w:r w:rsidR="009E7552">
        <w:t xml:space="preserve"> the indicator</w:t>
      </w:r>
      <w:r w:rsidR="007A231C">
        <w:t>, or both</w:t>
      </w:r>
      <w:r w:rsidRPr="0087166E">
        <w:t>; and</w:t>
      </w:r>
    </w:p>
    <w:p w14:paraId="78373628" w14:textId="77777777" w:rsidR="00CE478F" w:rsidRPr="0087166E" w:rsidRDefault="00CE478F" w:rsidP="00CE478F">
      <w:pPr>
        <w:pStyle w:val="LDP1a"/>
      </w:pPr>
      <w:r>
        <w:t>(b)</w:t>
      </w:r>
      <w:r>
        <w:tab/>
      </w:r>
      <w:r w:rsidR="007A231C">
        <w:t xml:space="preserve">the unit, or the indicator, or both </w:t>
      </w:r>
      <w:r w:rsidRPr="0087166E">
        <w:t>can be turned off.</w:t>
      </w:r>
    </w:p>
    <w:p w14:paraId="7925867A" w14:textId="77777777" w:rsidR="00E375AA" w:rsidRDefault="00CE478F" w:rsidP="00CE478F">
      <w:pPr>
        <w:pStyle w:val="LDClause"/>
      </w:pPr>
      <w:r>
        <w:tab/>
      </w:r>
      <w:r w:rsidR="00FF78D9">
        <w:t>(</w:t>
      </w:r>
      <w:r>
        <w:t>4</w:t>
      </w:r>
      <w:r w:rsidR="00FF78D9">
        <w:t>)</w:t>
      </w:r>
      <w:r>
        <w:tab/>
      </w:r>
      <w:r w:rsidRPr="0087166E">
        <w:t>The azimuth guidance unit and the stopping position indicator must be located in such a way that there is continuity of guidance</w:t>
      </w:r>
      <w:r w:rsidR="00C65D56">
        <w:t xml:space="preserve"> to the pilot as</w:t>
      </w:r>
      <w:r w:rsidRPr="0087166E">
        <w:t xml:space="preserve"> between the</w:t>
      </w:r>
      <w:r w:rsidR="00E375AA">
        <w:t xml:space="preserve"> following:</w:t>
      </w:r>
    </w:p>
    <w:p w14:paraId="2FA4F088" w14:textId="77777777" w:rsidR="00E375AA" w:rsidRDefault="00E375AA" w:rsidP="00E375AA">
      <w:pPr>
        <w:pStyle w:val="LDP1a"/>
      </w:pPr>
      <w:r>
        <w:t>(a)</w:t>
      </w:r>
      <w:r>
        <w:tab/>
        <w:t>the</w:t>
      </w:r>
      <w:r w:rsidR="00CE478F" w:rsidRPr="0087166E">
        <w:t xml:space="preserve"> aircraft parking position markings</w:t>
      </w:r>
      <w:r>
        <w:t>;</w:t>
      </w:r>
    </w:p>
    <w:p w14:paraId="65AC4EC5" w14:textId="77777777" w:rsidR="00E375AA" w:rsidRDefault="00E375AA" w:rsidP="00E375AA">
      <w:pPr>
        <w:pStyle w:val="LDP1a"/>
      </w:pPr>
      <w:r>
        <w:t>(b)</w:t>
      </w:r>
      <w:r>
        <w:tab/>
      </w:r>
      <w:r w:rsidR="00CE478F" w:rsidRPr="0087166E">
        <w:t>the aircraft stand manoeuvring guidance lights, if present</w:t>
      </w:r>
      <w:r>
        <w:t>;</w:t>
      </w:r>
    </w:p>
    <w:p w14:paraId="1E56D2B4" w14:textId="77777777" w:rsidR="00CE478F" w:rsidRPr="0087166E" w:rsidRDefault="00E375AA" w:rsidP="00E375AA">
      <w:pPr>
        <w:pStyle w:val="LDP1a"/>
      </w:pPr>
      <w:r>
        <w:t>(c)</w:t>
      </w:r>
      <w:r>
        <w:tab/>
      </w:r>
      <w:r w:rsidR="00CE478F" w:rsidRPr="0087166E">
        <w:t xml:space="preserve">the </w:t>
      </w:r>
      <w:r>
        <w:t>VDGS</w:t>
      </w:r>
      <w:r w:rsidR="00B70604">
        <w:t>.</w:t>
      </w:r>
    </w:p>
    <w:p w14:paraId="03DE15E4" w14:textId="77777777" w:rsidR="00CE478F" w:rsidRPr="0087166E" w:rsidRDefault="00CE478F" w:rsidP="00CE478F">
      <w:pPr>
        <w:pStyle w:val="LDClause"/>
      </w:pPr>
      <w:r>
        <w:tab/>
      </w:r>
      <w:r w:rsidR="00FF78D9">
        <w:t>(</w:t>
      </w:r>
      <w:r w:rsidRPr="003915CA">
        <w:t>5</w:t>
      </w:r>
      <w:r w:rsidR="00FF78D9">
        <w:t>)</w:t>
      </w:r>
      <w:r w:rsidRPr="003915CA">
        <w:tab/>
      </w:r>
      <w:r w:rsidR="007A231C">
        <w:t>A</w:t>
      </w:r>
      <w:r w:rsidRPr="003915CA">
        <w:t xml:space="preserve"> VDGS must </w:t>
      </w:r>
      <w:r w:rsidR="007A231C">
        <w:t xml:space="preserve">be sufficiently accurate as to </w:t>
      </w:r>
      <w:r w:rsidRPr="003915CA">
        <w:t xml:space="preserve">provide safe tracking by </w:t>
      </w:r>
      <w:r w:rsidR="007A231C">
        <w:t xml:space="preserve">an </w:t>
      </w:r>
      <w:r w:rsidRPr="003915CA">
        <w:t>aircraft for all</w:t>
      </w:r>
      <w:r w:rsidR="00E94AC4">
        <w:t xml:space="preserve"> of </w:t>
      </w:r>
      <w:r w:rsidRPr="003915CA">
        <w:t>the loading bridge and fixed aircraft servicing installations on the parking position.</w:t>
      </w:r>
    </w:p>
    <w:p w14:paraId="79FA7EC7" w14:textId="77777777" w:rsidR="00CE478F" w:rsidRPr="0087166E" w:rsidRDefault="00CE478F" w:rsidP="00CE478F">
      <w:pPr>
        <w:pStyle w:val="LDClause"/>
      </w:pPr>
      <w:r>
        <w:tab/>
      </w:r>
      <w:r w:rsidR="00FF78D9">
        <w:t>(</w:t>
      </w:r>
      <w:r>
        <w:t>6</w:t>
      </w:r>
      <w:r w:rsidR="00FF78D9">
        <w:t>)</w:t>
      </w:r>
      <w:r>
        <w:tab/>
      </w:r>
      <w:r w:rsidRPr="0087166E">
        <w:t xml:space="preserve">If selective operation is required to prepare the </w:t>
      </w:r>
      <w:r w:rsidR="007A231C">
        <w:t>VDGS</w:t>
      </w:r>
      <w:r w:rsidRPr="0087166E">
        <w:t xml:space="preserve"> for use by a particular type of aircraft, then the system must provide an identification of the selected aircraft type to both the pilot and the system operator as a means of ensuring that the system has been set properly.</w:t>
      </w:r>
    </w:p>
    <w:p w14:paraId="19DE85EA" w14:textId="77777777" w:rsidR="00CE478F" w:rsidRPr="0087166E" w:rsidRDefault="00BD7002" w:rsidP="00B300CC">
      <w:pPr>
        <w:pStyle w:val="139-Section"/>
      </w:pPr>
      <w:bookmarkStart w:id="3470" w:name="_Toc309648325"/>
      <w:bookmarkStart w:id="3471" w:name="_Toc488152409"/>
      <w:bookmarkStart w:id="3472" w:name="_Toc488155167"/>
      <w:bookmarkStart w:id="3473" w:name="_Toc488156373"/>
      <w:bookmarkStart w:id="3474" w:name="_Toc159500654"/>
      <w:r>
        <w:lastRenderedPageBreak/>
        <w:t>9.11</w:t>
      </w:r>
      <w:r w:rsidR="00916D76">
        <w:t>9</w:t>
      </w:r>
      <w:r w:rsidR="00CE478F" w:rsidRPr="0087166E">
        <w:tab/>
        <w:t xml:space="preserve">Azimuth </w:t>
      </w:r>
      <w:r w:rsidR="00E94AC4">
        <w:t>g</w:t>
      </w:r>
      <w:r w:rsidR="00CE478F" w:rsidRPr="0087166E">
        <w:t xml:space="preserve">uidance </w:t>
      </w:r>
      <w:r w:rsidR="00E94AC4">
        <w:t>u</w:t>
      </w:r>
      <w:r w:rsidR="00CE478F" w:rsidRPr="0087166E">
        <w:t>nit</w:t>
      </w:r>
      <w:r w:rsidR="00E94AC4">
        <w:t> —</w:t>
      </w:r>
      <w:r w:rsidR="00CE478F" w:rsidRPr="0087166E">
        <w:t xml:space="preserve"> </w:t>
      </w:r>
      <w:r w:rsidR="00E94AC4">
        <w:t>l</w:t>
      </w:r>
      <w:r w:rsidR="00CE478F" w:rsidRPr="0087166E">
        <w:t>ocation</w:t>
      </w:r>
      <w:bookmarkEnd w:id="3470"/>
      <w:bookmarkEnd w:id="3471"/>
      <w:bookmarkEnd w:id="3472"/>
      <w:bookmarkEnd w:id="3473"/>
      <w:bookmarkEnd w:id="3474"/>
    </w:p>
    <w:p w14:paraId="08C431F6" w14:textId="77777777" w:rsidR="00CE478F" w:rsidRDefault="00CE478F" w:rsidP="009F6C4C">
      <w:pPr>
        <w:pStyle w:val="LDClause"/>
        <w:keepNext/>
      </w:pPr>
      <w:r>
        <w:tab/>
      </w:r>
      <w:r>
        <w:tab/>
        <w:t>To ensure that</w:t>
      </w:r>
      <w:r w:rsidRPr="0087166E">
        <w:t xml:space="preserve"> its signals are visible from the cockpit of an aircraft throughout </w:t>
      </w:r>
      <w:r>
        <w:t>a</w:t>
      </w:r>
      <w:r w:rsidRPr="0087166E">
        <w:t xml:space="preserve"> docking manoeuvre</w:t>
      </w:r>
      <w:r>
        <w:t>, t</w:t>
      </w:r>
      <w:r w:rsidRPr="0087166E">
        <w:t>he azimuth guidance unit must be</w:t>
      </w:r>
      <w:r>
        <w:t>:</w:t>
      </w:r>
    </w:p>
    <w:p w14:paraId="69BD5693" w14:textId="77777777" w:rsidR="00CE478F" w:rsidRDefault="00CE478F" w:rsidP="00CE478F">
      <w:pPr>
        <w:pStyle w:val="LDP1a"/>
      </w:pPr>
      <w:r>
        <w:t>(a)</w:t>
      </w:r>
      <w:r>
        <w:tab/>
      </w:r>
      <w:r w:rsidRPr="0087166E">
        <w:t>located on</w:t>
      </w:r>
      <w:r w:rsidR="00426982">
        <w:t>,</w:t>
      </w:r>
      <w:r w:rsidRPr="0087166E">
        <w:t xml:space="preserve"> or </w:t>
      </w:r>
      <w:r>
        <w:t xml:space="preserve">adjacent </w:t>
      </w:r>
      <w:r w:rsidRPr="0087166E">
        <w:t>to</w:t>
      </w:r>
      <w:r w:rsidR="00426982">
        <w:t>,</w:t>
      </w:r>
      <w:r w:rsidRPr="0087166E">
        <w:t xml:space="preserve"> the extension of the parking position </w:t>
      </w:r>
      <w:r w:rsidR="004439CE">
        <w:t>centreline</w:t>
      </w:r>
      <w:r w:rsidRPr="0087166E">
        <w:t xml:space="preserve"> ahead of the</w:t>
      </w:r>
      <w:r>
        <w:t xml:space="preserve"> relevant</w:t>
      </w:r>
      <w:r w:rsidRPr="0087166E">
        <w:t xml:space="preserve"> aircraft</w:t>
      </w:r>
      <w:r>
        <w:t xml:space="preserve">; </w:t>
      </w:r>
      <w:r w:rsidRPr="0087166E">
        <w:t xml:space="preserve">and </w:t>
      </w:r>
    </w:p>
    <w:p w14:paraId="1FAF25B0" w14:textId="77777777" w:rsidR="00CE478F" w:rsidRDefault="00CE478F" w:rsidP="00CE478F">
      <w:pPr>
        <w:pStyle w:val="LDP1a"/>
      </w:pPr>
      <w:r>
        <w:t>(b)</w:t>
      </w:r>
      <w:r>
        <w:tab/>
        <w:t>aligned for use:</w:t>
      </w:r>
    </w:p>
    <w:p w14:paraId="1D459413" w14:textId="77777777" w:rsidR="00CE478F" w:rsidRDefault="00CE478F" w:rsidP="00CE478F">
      <w:pPr>
        <w:pStyle w:val="LDP2i"/>
      </w:pPr>
      <w:r>
        <w:tab/>
        <w:t>(i)</w:t>
      </w:r>
      <w:r>
        <w:tab/>
      </w:r>
      <w:r w:rsidRPr="0087166E">
        <w:t>at least by the pilot occupying the left</w:t>
      </w:r>
      <w:r w:rsidR="00426982">
        <w:t>-hand</w:t>
      </w:r>
      <w:r w:rsidRPr="0087166E">
        <w:t xml:space="preserve"> seat</w:t>
      </w:r>
      <w:r>
        <w:t>; or</w:t>
      </w:r>
    </w:p>
    <w:p w14:paraId="114E6D27" w14:textId="77777777" w:rsidR="00CE478F" w:rsidRPr="0087166E" w:rsidRDefault="00CE478F" w:rsidP="00CE478F">
      <w:pPr>
        <w:pStyle w:val="LDP2i"/>
      </w:pPr>
      <w:r>
        <w:tab/>
        <w:t>(ii)</w:t>
      </w:r>
      <w:r>
        <w:tab/>
      </w:r>
      <w:r w:rsidRPr="0087166E">
        <w:t>by the pilots occupying both the left</w:t>
      </w:r>
      <w:r w:rsidR="00426982">
        <w:t>-hand</w:t>
      </w:r>
      <w:r w:rsidRPr="0087166E">
        <w:t xml:space="preserve"> and right</w:t>
      </w:r>
      <w:r w:rsidR="00426982">
        <w:t>-hand</w:t>
      </w:r>
      <w:r w:rsidRPr="0087166E">
        <w:t xml:space="preserve"> seats</w:t>
      </w:r>
      <w:r>
        <w:t>.</w:t>
      </w:r>
    </w:p>
    <w:p w14:paraId="08BE3941" w14:textId="77777777" w:rsidR="00CE478F" w:rsidRPr="00D82980" w:rsidRDefault="00BD7002" w:rsidP="00B300CC">
      <w:pPr>
        <w:pStyle w:val="139-Section"/>
      </w:pPr>
      <w:bookmarkStart w:id="3475" w:name="_Toc309648326"/>
      <w:bookmarkStart w:id="3476" w:name="_Toc488152410"/>
      <w:bookmarkStart w:id="3477" w:name="_Toc488155168"/>
      <w:bookmarkStart w:id="3478" w:name="_Toc488156374"/>
      <w:bookmarkStart w:id="3479" w:name="_Toc159500655"/>
      <w:r>
        <w:t>9.1</w:t>
      </w:r>
      <w:r w:rsidR="00916D76">
        <w:t>20</w:t>
      </w:r>
      <w:r w:rsidR="00CE478F" w:rsidRPr="00D82980">
        <w:tab/>
        <w:t xml:space="preserve">Azimuth </w:t>
      </w:r>
      <w:r w:rsidR="00E94AC4">
        <w:t>g</w:t>
      </w:r>
      <w:r w:rsidR="00CE478F" w:rsidRPr="00D82980">
        <w:t xml:space="preserve">uidance </w:t>
      </w:r>
      <w:r w:rsidR="00E94AC4">
        <w:t>u</w:t>
      </w:r>
      <w:r w:rsidR="00CE478F" w:rsidRPr="00D82980">
        <w:t>nit</w:t>
      </w:r>
      <w:r w:rsidR="00E94AC4">
        <w:t> —</w:t>
      </w:r>
      <w:r w:rsidR="00CE478F" w:rsidRPr="00D82980">
        <w:t xml:space="preserve"> </w:t>
      </w:r>
      <w:r w:rsidR="00E94AC4">
        <w:t>c</w:t>
      </w:r>
      <w:r w:rsidR="00CE478F" w:rsidRPr="00D82980">
        <w:t>haracteristics</w:t>
      </w:r>
      <w:bookmarkEnd w:id="3475"/>
      <w:bookmarkEnd w:id="3476"/>
      <w:bookmarkEnd w:id="3477"/>
      <w:bookmarkEnd w:id="3478"/>
      <w:bookmarkEnd w:id="3479"/>
    </w:p>
    <w:p w14:paraId="04A71C0D" w14:textId="77777777" w:rsidR="00CE478F" w:rsidRPr="00D82980" w:rsidRDefault="00CE478F" w:rsidP="00CE478F">
      <w:pPr>
        <w:pStyle w:val="LDClause"/>
      </w:pPr>
      <w:r>
        <w:tab/>
      </w:r>
      <w:r w:rsidR="00FF78D9">
        <w:t>(</w:t>
      </w:r>
      <w:r>
        <w:t>1</w:t>
      </w:r>
      <w:r w:rsidR="00FF78D9">
        <w:t>)</w:t>
      </w:r>
      <w:r>
        <w:tab/>
      </w:r>
      <w:r w:rsidRPr="00D82980">
        <w:t>The azimuth guidance unit must provide unambiguous left</w:t>
      </w:r>
      <w:r>
        <w:t xml:space="preserve"> and </w:t>
      </w:r>
      <w:r w:rsidRPr="00D82980">
        <w:t>right guidance which enables the pilot to acquire and maintain the lead-in line without over</w:t>
      </w:r>
      <w:r w:rsidR="00F35721">
        <w:t>-</w:t>
      </w:r>
      <w:r w:rsidRPr="00D82980">
        <w:t>controlling.</w:t>
      </w:r>
    </w:p>
    <w:p w14:paraId="19EBE35C" w14:textId="77777777" w:rsidR="00CE478F" w:rsidRDefault="00CE478F" w:rsidP="00CE478F">
      <w:pPr>
        <w:pStyle w:val="LDClause"/>
      </w:pPr>
      <w:r>
        <w:tab/>
      </w:r>
      <w:r w:rsidR="00937F6F">
        <w:t>(</w:t>
      </w:r>
      <w:r>
        <w:t>2</w:t>
      </w:r>
      <w:r w:rsidR="00937F6F">
        <w:t>)</w:t>
      </w:r>
      <w:r>
        <w:tab/>
        <w:t>If</w:t>
      </w:r>
      <w:r w:rsidRPr="00D82980">
        <w:t xml:space="preserve"> azimuth guidance is indicated by colour change</w:t>
      </w:r>
      <w:r>
        <w:t>, then:</w:t>
      </w:r>
    </w:p>
    <w:p w14:paraId="097E0296" w14:textId="77777777" w:rsidR="00CE478F" w:rsidRDefault="00CE478F" w:rsidP="00CE478F">
      <w:pPr>
        <w:pStyle w:val="LDP1a"/>
      </w:pPr>
      <w:r>
        <w:t>(a)</w:t>
      </w:r>
      <w:r>
        <w:tab/>
      </w:r>
      <w:r w:rsidRPr="00D82980">
        <w:t xml:space="preserve">green must be used to identify the </w:t>
      </w:r>
      <w:r w:rsidR="004439CE">
        <w:t>centreline</w:t>
      </w:r>
      <w:r>
        <w:t>;</w:t>
      </w:r>
      <w:r w:rsidRPr="00D82980">
        <w:t xml:space="preserve"> and</w:t>
      </w:r>
    </w:p>
    <w:p w14:paraId="4235F6E1" w14:textId="77777777" w:rsidR="00CE478F" w:rsidRPr="00D82980" w:rsidRDefault="00CE478F" w:rsidP="00CE478F">
      <w:pPr>
        <w:pStyle w:val="LDP1a"/>
      </w:pPr>
      <w:r>
        <w:t>(b)</w:t>
      </w:r>
      <w:r>
        <w:tab/>
      </w:r>
      <w:r w:rsidRPr="00D82980">
        <w:t xml:space="preserve">red </w:t>
      </w:r>
      <w:r>
        <w:t>must be used to identify</w:t>
      </w:r>
      <w:r w:rsidRPr="00D82980">
        <w:t xml:space="preserve"> deviations from the </w:t>
      </w:r>
      <w:r w:rsidR="004439CE">
        <w:t>centreline</w:t>
      </w:r>
      <w:r w:rsidRPr="00D82980">
        <w:t>.</w:t>
      </w:r>
    </w:p>
    <w:p w14:paraId="2B4CED08" w14:textId="77777777" w:rsidR="00CE478F" w:rsidRPr="008F7C83" w:rsidRDefault="00BD7002" w:rsidP="00B300CC">
      <w:pPr>
        <w:pStyle w:val="139-Section"/>
      </w:pPr>
      <w:bookmarkStart w:id="3480" w:name="_Toc309648327"/>
      <w:bookmarkStart w:id="3481" w:name="_Toc488152411"/>
      <w:bookmarkStart w:id="3482" w:name="_Toc488155169"/>
      <w:bookmarkStart w:id="3483" w:name="_Toc488156375"/>
      <w:bookmarkStart w:id="3484" w:name="_Toc159500656"/>
      <w:r>
        <w:t>9.1</w:t>
      </w:r>
      <w:r w:rsidR="00813502">
        <w:t>2</w:t>
      </w:r>
      <w:r w:rsidR="00916D76">
        <w:t>1</w:t>
      </w:r>
      <w:r w:rsidR="00CE478F" w:rsidRPr="008F7C83">
        <w:tab/>
        <w:t xml:space="preserve">Stopping </w:t>
      </w:r>
      <w:r w:rsidR="00E94AC4">
        <w:t>p</w:t>
      </w:r>
      <w:r w:rsidR="00CE478F" w:rsidRPr="008F7C83">
        <w:t xml:space="preserve">osition </w:t>
      </w:r>
      <w:r w:rsidR="00E94AC4">
        <w:t>i</w:t>
      </w:r>
      <w:r w:rsidR="00CE478F" w:rsidRPr="008F7C83">
        <w:t>ndicator</w:t>
      </w:r>
      <w:r w:rsidR="00E94AC4">
        <w:t> — l</w:t>
      </w:r>
      <w:r w:rsidR="00CE478F" w:rsidRPr="008F7C83">
        <w:t>ocation</w:t>
      </w:r>
      <w:bookmarkEnd w:id="3480"/>
      <w:bookmarkEnd w:id="3481"/>
      <w:bookmarkEnd w:id="3482"/>
      <w:bookmarkEnd w:id="3483"/>
      <w:bookmarkEnd w:id="3484"/>
    </w:p>
    <w:p w14:paraId="412E16D6" w14:textId="77777777" w:rsidR="00CE478F" w:rsidRPr="008F7C83" w:rsidRDefault="00CE478F" w:rsidP="00CE478F">
      <w:pPr>
        <w:pStyle w:val="LDClause"/>
      </w:pPr>
      <w:r>
        <w:tab/>
      </w:r>
      <w:r>
        <w:tab/>
      </w:r>
      <w:r w:rsidRPr="008F7C83">
        <w:t>The stopping position indicator must be located in conjunction with, or sufficiently close to, the azimuth guidance unit</w:t>
      </w:r>
      <w:r>
        <w:t>,</w:t>
      </w:r>
      <w:r w:rsidRPr="008F7C83">
        <w:t xml:space="preserve"> so that a pilot can observe both the azimuth and stop signals without turning </w:t>
      </w:r>
      <w:r>
        <w:t xml:space="preserve">his or her </w:t>
      </w:r>
      <w:r w:rsidRPr="008F7C83">
        <w:t>head.</w:t>
      </w:r>
    </w:p>
    <w:p w14:paraId="202EDBCC" w14:textId="77777777" w:rsidR="00CE478F" w:rsidRPr="00EE48BF" w:rsidRDefault="00BD7002" w:rsidP="00B300CC">
      <w:pPr>
        <w:pStyle w:val="139-Section"/>
      </w:pPr>
      <w:bookmarkStart w:id="3485" w:name="_Toc309648328"/>
      <w:bookmarkStart w:id="3486" w:name="_Toc488152412"/>
      <w:bookmarkStart w:id="3487" w:name="_Toc488155170"/>
      <w:bookmarkStart w:id="3488" w:name="_Toc488156376"/>
      <w:bookmarkStart w:id="3489" w:name="_Toc159500657"/>
      <w:r>
        <w:t>9.1</w:t>
      </w:r>
      <w:r w:rsidR="005F5F19">
        <w:t>2</w:t>
      </w:r>
      <w:r w:rsidR="00916D76">
        <w:t>2</w:t>
      </w:r>
      <w:r w:rsidR="00CE478F" w:rsidRPr="00EE48BF">
        <w:tab/>
        <w:t xml:space="preserve">Stopping </w:t>
      </w:r>
      <w:r w:rsidR="00E94AC4">
        <w:t>p</w:t>
      </w:r>
      <w:r w:rsidR="00CE478F" w:rsidRPr="00EE48BF">
        <w:t xml:space="preserve">osition </w:t>
      </w:r>
      <w:r w:rsidR="00E94AC4">
        <w:t>i</w:t>
      </w:r>
      <w:r w:rsidR="00CE478F" w:rsidRPr="00EE48BF">
        <w:t>ndicator</w:t>
      </w:r>
      <w:r w:rsidR="00E94AC4">
        <w:t> —</w:t>
      </w:r>
      <w:r w:rsidR="00CB4DC5">
        <w:t xml:space="preserve"> </w:t>
      </w:r>
      <w:r w:rsidR="00E94AC4">
        <w:t>c</w:t>
      </w:r>
      <w:r w:rsidR="00CE478F" w:rsidRPr="00EE48BF">
        <w:t>haracteristics</w:t>
      </w:r>
      <w:bookmarkEnd w:id="3485"/>
      <w:bookmarkEnd w:id="3486"/>
      <w:bookmarkEnd w:id="3487"/>
      <w:bookmarkEnd w:id="3488"/>
      <w:bookmarkEnd w:id="3489"/>
    </w:p>
    <w:p w14:paraId="40B2E299" w14:textId="77777777" w:rsidR="00CE478F" w:rsidRDefault="00E94AC4" w:rsidP="00CE478F">
      <w:pPr>
        <w:pStyle w:val="LDClause"/>
      </w:pPr>
      <w:r>
        <w:tab/>
      </w:r>
      <w:r w:rsidR="00937F6F">
        <w:t>(</w:t>
      </w:r>
      <w:r w:rsidR="00CE478F">
        <w:t>1</w:t>
      </w:r>
      <w:r w:rsidR="00937F6F">
        <w:t>)</w:t>
      </w:r>
      <w:r w:rsidR="00CE478F">
        <w:tab/>
      </w:r>
      <w:r w:rsidR="00CE478F" w:rsidRPr="00EE48BF">
        <w:t>The stopping position information provided by the</w:t>
      </w:r>
      <w:r w:rsidR="00CE478F">
        <w:t xml:space="preserve"> </w:t>
      </w:r>
      <w:r w:rsidR="00CE478F" w:rsidRPr="00EE48BF">
        <w:t xml:space="preserve">stopping position indicator for a particular aircraft type must </w:t>
      </w:r>
      <w:r w:rsidR="00CE478F">
        <w:t>be visible from the intended</w:t>
      </w:r>
      <w:r w:rsidR="00CE478F" w:rsidRPr="00EE48BF">
        <w:t xml:space="preserve"> range of variations in</w:t>
      </w:r>
      <w:r w:rsidR="007A231C">
        <w:t xml:space="preserve"> </w:t>
      </w:r>
      <w:r w:rsidRPr="00EE48BF">
        <w:t>pilot eye height</w:t>
      </w:r>
      <w:r>
        <w:t xml:space="preserve"> and</w:t>
      </w:r>
      <w:r w:rsidRPr="00EE48BF">
        <w:t xml:space="preserve"> viewing angle</w:t>
      </w:r>
      <w:r w:rsidR="00CE478F" w:rsidRPr="00EE48BF">
        <w:t>.</w:t>
      </w:r>
    </w:p>
    <w:p w14:paraId="29ABD7FB" w14:textId="77777777" w:rsidR="00CE478F" w:rsidRDefault="00CE478F" w:rsidP="00CE478F">
      <w:pPr>
        <w:pStyle w:val="LDClause"/>
      </w:pPr>
      <w:r>
        <w:tab/>
      </w:r>
      <w:r w:rsidR="00937F6F">
        <w:t>(</w:t>
      </w:r>
      <w:r>
        <w:t>2</w:t>
      </w:r>
      <w:r w:rsidR="00937F6F">
        <w:t>)</w:t>
      </w:r>
      <w:r>
        <w:tab/>
      </w:r>
      <w:r w:rsidRPr="00EE48BF">
        <w:t>The stopping position indicator must</w:t>
      </w:r>
      <w:r>
        <w:t>:</w:t>
      </w:r>
    </w:p>
    <w:p w14:paraId="40898E34" w14:textId="77777777" w:rsidR="00CE478F" w:rsidRDefault="00CE478F" w:rsidP="00CE478F">
      <w:pPr>
        <w:pStyle w:val="LDP1a"/>
      </w:pPr>
      <w:r>
        <w:t>(a)</w:t>
      </w:r>
      <w:r>
        <w:tab/>
      </w:r>
      <w:r w:rsidRPr="00EE48BF">
        <w:t>show the stopping position of the aircraft for which the guidance is being provided</w:t>
      </w:r>
      <w:r>
        <w:t>;</w:t>
      </w:r>
      <w:r w:rsidRPr="00EE48BF">
        <w:t xml:space="preserve"> and</w:t>
      </w:r>
    </w:p>
    <w:p w14:paraId="78212872" w14:textId="77777777" w:rsidR="00CE478F" w:rsidRDefault="00CE478F" w:rsidP="00C65D56">
      <w:pPr>
        <w:pStyle w:val="LDP1a"/>
      </w:pPr>
      <w:r>
        <w:t>(b)</w:t>
      </w:r>
      <w:r>
        <w:tab/>
      </w:r>
      <w:r w:rsidRPr="00EE48BF">
        <w:t>provide closing rate information</w:t>
      </w:r>
      <w:r>
        <w:t xml:space="preserve"> </w:t>
      </w:r>
      <w:r w:rsidRPr="00EE48BF">
        <w:t>over a distance of at least 10 m to enable the pilot to gradually decelerate the aircraft to a full stop at the intended stopping position.</w:t>
      </w:r>
    </w:p>
    <w:p w14:paraId="2B19892A" w14:textId="77777777" w:rsidR="00CE478F" w:rsidRDefault="00CE478F" w:rsidP="00CE478F">
      <w:pPr>
        <w:pStyle w:val="LDClause"/>
      </w:pPr>
      <w:r>
        <w:tab/>
      </w:r>
      <w:r w:rsidR="00937F6F">
        <w:t>(</w:t>
      </w:r>
      <w:r w:rsidR="00007484">
        <w:t>3</w:t>
      </w:r>
      <w:r w:rsidR="00937F6F">
        <w:t>)</w:t>
      </w:r>
      <w:r>
        <w:tab/>
        <w:t>If</w:t>
      </w:r>
      <w:r w:rsidRPr="00EE48BF">
        <w:t xml:space="preserve"> stopping guidance is indicated by colour change,</w:t>
      </w:r>
      <w:r>
        <w:t xml:space="preserve"> then;</w:t>
      </w:r>
    </w:p>
    <w:p w14:paraId="0DAFCB88" w14:textId="77777777" w:rsidR="00CE478F" w:rsidRDefault="00CE478F" w:rsidP="00E94AC4">
      <w:pPr>
        <w:pStyle w:val="LDP1a"/>
      </w:pPr>
      <w:r>
        <w:t>(a)</w:t>
      </w:r>
      <w:r>
        <w:tab/>
      </w:r>
      <w:r w:rsidRPr="00EE48BF">
        <w:t xml:space="preserve">green must be used to show that the aircraft </w:t>
      </w:r>
      <w:r w:rsidR="007A231C">
        <w:t>may</w:t>
      </w:r>
      <w:r w:rsidRPr="00EE48BF">
        <w:t xml:space="preserve"> proceed</w:t>
      </w:r>
      <w:r>
        <w:t>;</w:t>
      </w:r>
      <w:r w:rsidRPr="00EE48BF">
        <w:t xml:space="preserve"> and</w:t>
      </w:r>
    </w:p>
    <w:p w14:paraId="2C1FC785" w14:textId="77777777" w:rsidR="00CE478F" w:rsidRDefault="00CE478F" w:rsidP="00E94AC4">
      <w:pPr>
        <w:pStyle w:val="LDP1a"/>
      </w:pPr>
      <w:r>
        <w:t>(b)</w:t>
      </w:r>
      <w:r>
        <w:tab/>
      </w:r>
      <w:r w:rsidRPr="00EE48BF">
        <w:t>red</w:t>
      </w:r>
      <w:r>
        <w:t xml:space="preserve"> must be used</w:t>
      </w:r>
      <w:r w:rsidRPr="00EE48BF">
        <w:t xml:space="preserve"> to show that the stop point has been reached</w:t>
      </w:r>
      <w:r>
        <w:t>; and</w:t>
      </w:r>
    </w:p>
    <w:p w14:paraId="5A360C1C" w14:textId="77777777" w:rsidR="00CE478F" w:rsidRDefault="00CE478F" w:rsidP="00E94AC4">
      <w:pPr>
        <w:pStyle w:val="LDP1a"/>
      </w:pPr>
      <w:r>
        <w:t>(c)</w:t>
      </w:r>
      <w:r>
        <w:tab/>
      </w:r>
      <w:r w:rsidRPr="00EE48BF">
        <w:t xml:space="preserve">for a short distance </w:t>
      </w:r>
      <w:r w:rsidR="007A231C">
        <w:t>before</w:t>
      </w:r>
      <w:r w:rsidRPr="00EE48BF">
        <w:t xml:space="preserve"> the stopping point</w:t>
      </w:r>
      <w:r w:rsidR="00E94AC4">
        <w:t> —</w:t>
      </w:r>
      <w:r w:rsidRPr="00EE48BF">
        <w:t xml:space="preserve"> a third colour may be used to warn that the stopping point is close.</w:t>
      </w:r>
      <w:bookmarkStart w:id="3490" w:name="_Toc309648329"/>
    </w:p>
    <w:p w14:paraId="667B835C" w14:textId="77777777" w:rsidR="00CE478F" w:rsidRDefault="00BD7002" w:rsidP="00B300CC">
      <w:pPr>
        <w:pStyle w:val="139-Section"/>
      </w:pPr>
      <w:bookmarkStart w:id="3491" w:name="_Toc488152413"/>
      <w:bookmarkStart w:id="3492" w:name="_Toc488155171"/>
      <w:bookmarkStart w:id="3493" w:name="_Toc488156377"/>
      <w:bookmarkStart w:id="3494" w:name="_Toc159500658"/>
      <w:r>
        <w:t>9.12</w:t>
      </w:r>
      <w:r w:rsidR="00916D76">
        <w:t>3</w:t>
      </w:r>
      <w:r w:rsidR="00CE478F" w:rsidRPr="00226F26">
        <w:tab/>
        <w:t>Advanced visual docking guidance system</w:t>
      </w:r>
      <w:r w:rsidR="00CE478F">
        <w:t xml:space="preserve"> (</w:t>
      </w:r>
      <w:r w:rsidR="00CE478F" w:rsidRPr="00B85820">
        <w:rPr>
          <w:i/>
        </w:rPr>
        <w:t>A-VDGS</w:t>
      </w:r>
      <w:r w:rsidR="00CE478F">
        <w:t>)</w:t>
      </w:r>
      <w:bookmarkEnd w:id="3491"/>
      <w:bookmarkEnd w:id="3492"/>
      <w:bookmarkEnd w:id="3493"/>
      <w:bookmarkEnd w:id="3494"/>
    </w:p>
    <w:p w14:paraId="2B6B3D8F" w14:textId="77777777" w:rsidR="001E59D4" w:rsidRPr="001E59D4" w:rsidRDefault="001E59D4" w:rsidP="001E59D4">
      <w:pPr>
        <w:pStyle w:val="LDClause"/>
      </w:pPr>
      <w:r>
        <w:tab/>
        <w:t>(1)</w:t>
      </w:r>
      <w:r>
        <w:tab/>
        <w:t>An aerodrome operator may provide a</w:t>
      </w:r>
      <w:r w:rsidR="00701CD3">
        <w:t>n a</w:t>
      </w:r>
      <w:r w:rsidR="00701CD3" w:rsidRPr="00226F26">
        <w:t>dvanced visual docking guidance system</w:t>
      </w:r>
      <w:r w:rsidR="00701CD3">
        <w:t xml:space="preserve"> </w:t>
      </w:r>
      <w:r w:rsidR="00701CD3" w:rsidRPr="00226F26">
        <w:t>(</w:t>
      </w:r>
      <w:r w:rsidR="00701CD3" w:rsidRPr="00701CD3">
        <w:rPr>
          <w:b/>
          <w:i/>
        </w:rPr>
        <w:t>A</w:t>
      </w:r>
      <w:r w:rsidR="00B85820">
        <w:rPr>
          <w:b/>
          <w:i/>
        </w:rPr>
        <w:noBreakHyphen/>
      </w:r>
      <w:r w:rsidR="00701CD3" w:rsidRPr="00701CD3">
        <w:rPr>
          <w:b/>
          <w:i/>
        </w:rPr>
        <w:t>VDGS</w:t>
      </w:r>
      <w:r w:rsidR="00701CD3" w:rsidRPr="00226F26">
        <w:t>)</w:t>
      </w:r>
      <w:r w:rsidR="00701CD3">
        <w:t xml:space="preserve"> in accordance with this section.</w:t>
      </w:r>
    </w:p>
    <w:p w14:paraId="4C256852" w14:textId="7F228B15" w:rsidR="00CE478F" w:rsidRPr="00226F26" w:rsidRDefault="00CE478F" w:rsidP="008E53C6">
      <w:pPr>
        <w:pStyle w:val="LDNote"/>
        <w:ind w:right="-143"/>
      </w:pPr>
      <w:r w:rsidRPr="00E94AC4">
        <w:rPr>
          <w:i/>
        </w:rPr>
        <w:t>Note</w:t>
      </w:r>
      <w:r w:rsidR="00E94AC4" w:rsidRPr="00CB4DC5">
        <w:rPr>
          <w:i/>
        </w:rPr>
        <w:t> </w:t>
      </w:r>
      <w:r w:rsidR="00F35721" w:rsidRPr="00CB4DC5">
        <w:rPr>
          <w:i/>
        </w:rPr>
        <w:t>1</w:t>
      </w:r>
      <w:r w:rsidR="00F35721">
        <w:t> </w:t>
      </w:r>
      <w:r w:rsidR="00E94AC4">
        <w:t>  </w:t>
      </w:r>
      <w:r w:rsidRPr="00226F26">
        <w:t>Advanced visual docking guidance systems include those systems that provide pilots with active (usually sensor-based) guidance information</w:t>
      </w:r>
      <w:r w:rsidR="004C3634">
        <w:t xml:space="preserve"> including</w:t>
      </w:r>
      <w:r w:rsidRPr="00226F26">
        <w:t xml:space="preserve"> aircraft type </w:t>
      </w:r>
      <w:r w:rsidR="004C3634">
        <w:t>confirmation,</w:t>
      </w:r>
      <w:r w:rsidRPr="00226F26">
        <w:t xml:space="preserve"> distance</w:t>
      </w:r>
      <w:r w:rsidR="008E53C6">
        <w:noBreakHyphen/>
      </w:r>
      <w:r w:rsidRPr="00226F26">
        <w:t>to</w:t>
      </w:r>
      <w:r w:rsidR="008E53C6">
        <w:noBreakHyphen/>
      </w:r>
      <w:r w:rsidRPr="00226F26">
        <w:t>go information and closing speed. Docking guidance information is usually provided on a single display unit.</w:t>
      </w:r>
    </w:p>
    <w:p w14:paraId="521FF5AB" w14:textId="77777777" w:rsidR="00CE478F" w:rsidRPr="00226F26" w:rsidRDefault="00F35721" w:rsidP="00E94AC4">
      <w:pPr>
        <w:pStyle w:val="LDNote"/>
      </w:pPr>
      <w:r w:rsidRPr="00F35721">
        <w:rPr>
          <w:i/>
        </w:rPr>
        <w:lastRenderedPageBreak/>
        <w:t>Note</w:t>
      </w:r>
      <w:r w:rsidRPr="00CB4DC5">
        <w:rPr>
          <w:i/>
        </w:rPr>
        <w:t> </w:t>
      </w:r>
      <w:r w:rsidR="00CB4DC5" w:rsidRPr="00CB4DC5">
        <w:rPr>
          <w:i/>
        </w:rPr>
        <w:t>2</w:t>
      </w:r>
      <w:r>
        <w:t>   </w:t>
      </w:r>
      <w:r w:rsidR="001F5DFF">
        <w:t>CASA recommends that a</w:t>
      </w:r>
      <w:r w:rsidR="00CE478F" w:rsidRPr="00226F26">
        <w:t xml:space="preserve">n A-VDGS should be provided </w:t>
      </w:r>
      <w:r w:rsidR="00CE478F">
        <w:t xml:space="preserve">if </w:t>
      </w:r>
      <w:r w:rsidR="00CE478F" w:rsidRPr="00226F26">
        <w:t xml:space="preserve">it is operationally desirable to confirm the correct aircraft type for which guidance is being provided and/or to indicate the stand centreline in use, </w:t>
      </w:r>
      <w:r w:rsidR="00CE478F">
        <w:t xml:space="preserve">if </w:t>
      </w:r>
      <w:r w:rsidR="00CE478F" w:rsidRPr="00226F26">
        <w:t>more than one is provided for.</w:t>
      </w:r>
    </w:p>
    <w:p w14:paraId="2F207FD5" w14:textId="77777777" w:rsidR="00CE478F" w:rsidRDefault="00CE478F" w:rsidP="00CE478F">
      <w:pPr>
        <w:pStyle w:val="LDClause"/>
      </w:pPr>
      <w:r>
        <w:tab/>
      </w:r>
      <w:r w:rsidR="00937F6F">
        <w:t>(</w:t>
      </w:r>
      <w:r w:rsidR="00701CD3">
        <w:t>2</w:t>
      </w:r>
      <w:r w:rsidR="00937F6F">
        <w:t>)</w:t>
      </w:r>
      <w:r>
        <w:tab/>
      </w:r>
      <w:r w:rsidR="00250615">
        <w:t>An</w:t>
      </w:r>
      <w:r>
        <w:t xml:space="preserve"> </w:t>
      </w:r>
      <w:r w:rsidRPr="00701CD3">
        <w:t>A-VDGS</w:t>
      </w:r>
      <w:r w:rsidRPr="00226F26">
        <w:t xml:space="preserve"> must be suitable for use by all types of aircraft for which the aircraft parking position is intended.</w:t>
      </w:r>
    </w:p>
    <w:p w14:paraId="0CD4D8A3" w14:textId="77777777" w:rsidR="00CE478F" w:rsidRDefault="00CE478F" w:rsidP="00F514F8">
      <w:pPr>
        <w:pStyle w:val="LDClause"/>
        <w:keepNext/>
      </w:pPr>
      <w:r>
        <w:tab/>
      </w:r>
      <w:r w:rsidR="00937F6F">
        <w:t>(</w:t>
      </w:r>
      <w:r w:rsidR="00701CD3">
        <w:t>3</w:t>
      </w:r>
      <w:r w:rsidR="00937F6F">
        <w:t>)</w:t>
      </w:r>
      <w:r>
        <w:tab/>
      </w:r>
      <w:r w:rsidR="00250615">
        <w:t>An</w:t>
      </w:r>
      <w:r w:rsidRPr="00226F26">
        <w:t xml:space="preserve"> A-</w:t>
      </w:r>
      <w:r w:rsidRPr="00304296">
        <w:t xml:space="preserve">VDGS </w:t>
      </w:r>
      <w:r>
        <w:t>must</w:t>
      </w:r>
      <w:r w:rsidRPr="00226F26">
        <w:t xml:space="preserve"> </w:t>
      </w:r>
      <w:r>
        <w:t>supply</w:t>
      </w:r>
      <w:r w:rsidRPr="00226F26">
        <w:t xml:space="preserve"> </w:t>
      </w:r>
      <w:r w:rsidR="00701CD3">
        <w:t xml:space="preserve">the following </w:t>
      </w:r>
      <w:r w:rsidRPr="00226F26">
        <w:t>docking guidance information in</w:t>
      </w:r>
      <w:r>
        <w:t xml:space="preserve"> </w:t>
      </w:r>
      <w:r w:rsidR="00701CD3">
        <w:t>sequence</w:t>
      </w:r>
      <w:r w:rsidRPr="00226F26">
        <w:t>:</w:t>
      </w:r>
    </w:p>
    <w:p w14:paraId="5C8798EA" w14:textId="77777777" w:rsidR="00CE478F" w:rsidRDefault="00CE478F" w:rsidP="00CE478F">
      <w:pPr>
        <w:pStyle w:val="LDP1a"/>
      </w:pPr>
      <w:r>
        <w:t>(a)</w:t>
      </w:r>
      <w:r>
        <w:tab/>
      </w:r>
      <w:r w:rsidRPr="00226F26">
        <w:t>the acquisition of the aircraft by the system</w:t>
      </w:r>
      <w:r>
        <w:t>;</w:t>
      </w:r>
    </w:p>
    <w:p w14:paraId="59022F95" w14:textId="77777777" w:rsidR="00CE478F" w:rsidRDefault="00CE478F" w:rsidP="00CE478F">
      <w:pPr>
        <w:pStyle w:val="LDP1a"/>
      </w:pPr>
      <w:r>
        <w:t>(b)</w:t>
      </w:r>
      <w:r>
        <w:tab/>
      </w:r>
      <w:r w:rsidRPr="00226F26">
        <w:t>the azimuth alignment of the aircraft</w:t>
      </w:r>
      <w:r>
        <w:t>;</w:t>
      </w:r>
      <w:r w:rsidRPr="00226F26">
        <w:t xml:space="preserve"> </w:t>
      </w:r>
    </w:p>
    <w:p w14:paraId="43E85A85" w14:textId="77777777" w:rsidR="00CE478F" w:rsidRPr="00226F26" w:rsidRDefault="00CE478F" w:rsidP="00CE478F">
      <w:pPr>
        <w:pStyle w:val="LDP1a"/>
      </w:pPr>
      <w:r>
        <w:t>(c)</w:t>
      </w:r>
      <w:r>
        <w:tab/>
      </w:r>
      <w:r w:rsidRPr="00226F26">
        <w:t>the stopping position information.</w:t>
      </w:r>
    </w:p>
    <w:p w14:paraId="43E56FAA" w14:textId="77777777" w:rsidR="00CE478F" w:rsidRPr="00226F26" w:rsidRDefault="00CE478F" w:rsidP="00CE478F">
      <w:pPr>
        <w:pStyle w:val="LDClause"/>
      </w:pPr>
      <w:r>
        <w:tab/>
      </w:r>
      <w:r w:rsidR="00937F6F">
        <w:t>(</w:t>
      </w:r>
      <w:r w:rsidR="00701CD3">
        <w:t>4</w:t>
      </w:r>
      <w:r w:rsidR="00937F6F">
        <w:t>)</w:t>
      </w:r>
      <w:r>
        <w:tab/>
      </w:r>
      <w:r w:rsidR="00250615">
        <w:t>An</w:t>
      </w:r>
      <w:r w:rsidRPr="00226F26">
        <w:t xml:space="preserve"> A-VDGS </w:t>
      </w:r>
      <w:r w:rsidR="00701CD3">
        <w:t>must not</w:t>
      </w:r>
      <w:r w:rsidRPr="00226F26">
        <w:t xml:space="preserve"> be used in conditions </w:t>
      </w:r>
      <w:r w:rsidR="00701CD3">
        <w:t xml:space="preserve">other than those </w:t>
      </w:r>
      <w:r w:rsidRPr="00226F26">
        <w:t>specified</w:t>
      </w:r>
      <w:r>
        <w:t xml:space="preserve"> by the manufacturer</w:t>
      </w:r>
      <w:r w:rsidRPr="00226F26">
        <w:t>.</w:t>
      </w:r>
    </w:p>
    <w:p w14:paraId="53F9B44F" w14:textId="77777777" w:rsidR="00CE478F" w:rsidRPr="00226F26" w:rsidRDefault="00CE478F" w:rsidP="00E94AC4">
      <w:pPr>
        <w:pStyle w:val="LDNote"/>
      </w:pPr>
      <w:r w:rsidRPr="00E94AC4">
        <w:rPr>
          <w:i/>
        </w:rPr>
        <w:t>Note</w:t>
      </w:r>
      <w:r w:rsidR="00E94AC4">
        <w:t>   </w:t>
      </w:r>
      <w:r w:rsidRPr="00226F26">
        <w:t xml:space="preserve">The use of the A-VDGS in </w:t>
      </w:r>
      <w:r w:rsidR="00701CD3">
        <w:t xml:space="preserve">particular </w:t>
      </w:r>
      <w:r w:rsidRPr="00226F26">
        <w:t>conditions</w:t>
      </w:r>
      <w:r w:rsidR="00701CD3">
        <w:t xml:space="preserve"> for example, of </w:t>
      </w:r>
      <w:r w:rsidRPr="00226F26">
        <w:t xml:space="preserve">weather, visibility </w:t>
      </w:r>
      <w:r w:rsidR="00701CD3">
        <w:t>or</w:t>
      </w:r>
      <w:r w:rsidRPr="00226F26">
        <w:t xml:space="preserve"> background lighting, both by day and night, </w:t>
      </w:r>
      <w:r w:rsidR="00701CD3">
        <w:t>must</w:t>
      </w:r>
      <w:r w:rsidRPr="00226F26">
        <w:t xml:space="preserve"> be specified</w:t>
      </w:r>
      <w:r w:rsidR="00701CD3">
        <w:t xml:space="preserve"> by the manufacturer</w:t>
      </w:r>
      <w:r w:rsidRPr="00226F26">
        <w:t>.</w:t>
      </w:r>
    </w:p>
    <w:p w14:paraId="2D871597" w14:textId="77777777" w:rsidR="00701CD3" w:rsidRDefault="00CE478F" w:rsidP="00CE478F">
      <w:pPr>
        <w:pStyle w:val="LDClause"/>
      </w:pPr>
      <w:r>
        <w:tab/>
      </w:r>
      <w:r w:rsidR="00937F6F">
        <w:t>(</w:t>
      </w:r>
      <w:r w:rsidR="00701CD3">
        <w:t>5</w:t>
      </w:r>
      <w:r w:rsidR="00937F6F">
        <w:t>)</w:t>
      </w:r>
      <w:r>
        <w:tab/>
      </w:r>
      <w:r w:rsidR="00701CD3">
        <w:t xml:space="preserve">If the following are both provided and </w:t>
      </w:r>
      <w:r w:rsidR="00007484">
        <w:t xml:space="preserve">used </w:t>
      </w:r>
      <w:r w:rsidR="00C65D56">
        <w:t>simultaneously</w:t>
      </w:r>
      <w:r w:rsidR="0050399E">
        <w:t xml:space="preserve"> on an aircraft parking position</w:t>
      </w:r>
      <w:r w:rsidR="00701CD3">
        <w:t>:</w:t>
      </w:r>
    </w:p>
    <w:p w14:paraId="325401FF" w14:textId="77777777" w:rsidR="00701CD3" w:rsidRDefault="00701CD3" w:rsidP="00701CD3">
      <w:pPr>
        <w:pStyle w:val="LDP1a"/>
      </w:pPr>
      <w:r>
        <w:t>(a)</w:t>
      </w:r>
      <w:r>
        <w:tab/>
      </w:r>
      <w:r w:rsidR="00250615">
        <w:t>an</w:t>
      </w:r>
      <w:r>
        <w:t xml:space="preserve"> A-VDGS;</w:t>
      </w:r>
    </w:p>
    <w:p w14:paraId="5BDD59B1" w14:textId="77777777" w:rsidR="00701CD3" w:rsidRDefault="00701CD3" w:rsidP="00701CD3">
      <w:pPr>
        <w:pStyle w:val="LDP1a"/>
      </w:pPr>
      <w:r>
        <w:t>(b)</w:t>
      </w:r>
      <w:r>
        <w:tab/>
        <w:t xml:space="preserve">a </w:t>
      </w:r>
      <w:r w:rsidRPr="00226F26">
        <w:t xml:space="preserve">conventional </w:t>
      </w:r>
      <w:r w:rsidR="00F35721">
        <w:t>VDGS</w:t>
      </w:r>
      <w:r w:rsidRPr="00226F26">
        <w:t xml:space="preserve"> </w:t>
      </w:r>
      <w:r>
        <w:t>(</w:t>
      </w:r>
      <w:r w:rsidRPr="00701CD3">
        <w:rPr>
          <w:b/>
          <w:i/>
        </w:rPr>
        <w:t>conventional system</w:t>
      </w:r>
      <w:r>
        <w:t xml:space="preserve">); </w:t>
      </w:r>
    </w:p>
    <w:p w14:paraId="55C6D522" w14:textId="77777777" w:rsidR="00701CD3" w:rsidRDefault="00701CD3" w:rsidP="00CE478F">
      <w:pPr>
        <w:pStyle w:val="LDClause"/>
      </w:pPr>
      <w:r>
        <w:tab/>
      </w:r>
      <w:r>
        <w:tab/>
        <w:t>t</w:t>
      </w:r>
      <w:r w:rsidR="00CE478F" w:rsidRPr="00226F26">
        <w:t xml:space="preserve">he docking guidance information provided by </w:t>
      </w:r>
      <w:r>
        <w:t>the</w:t>
      </w:r>
      <w:r w:rsidR="00CE478F" w:rsidRPr="00226F26">
        <w:t xml:space="preserve"> A-VDGS must not conflict with </w:t>
      </w:r>
      <w:r w:rsidR="00CE478F">
        <w:t xml:space="preserve">the </w:t>
      </w:r>
      <w:r w:rsidR="00CE478F" w:rsidRPr="00226F26">
        <w:t>docking guidance</w:t>
      </w:r>
      <w:r w:rsidR="00CE478F">
        <w:t xml:space="preserve"> information</w:t>
      </w:r>
      <w:r w:rsidR="00CE478F" w:rsidRPr="00226F26">
        <w:t xml:space="preserve"> provided by </w:t>
      </w:r>
      <w:r>
        <w:t>the conventional system.</w:t>
      </w:r>
    </w:p>
    <w:p w14:paraId="47EB6087" w14:textId="77777777" w:rsidR="00250615" w:rsidRDefault="00CE478F" w:rsidP="00CE478F">
      <w:pPr>
        <w:pStyle w:val="LDClause"/>
      </w:pPr>
      <w:r>
        <w:tab/>
      </w:r>
      <w:r w:rsidR="00937F6F">
        <w:t>(</w:t>
      </w:r>
      <w:r w:rsidR="00701CD3">
        <w:t>6</w:t>
      </w:r>
      <w:r w:rsidR="00937F6F">
        <w:t>)</w:t>
      </w:r>
      <w:r>
        <w:tab/>
      </w:r>
      <w:r w:rsidR="00250615">
        <w:t>An</w:t>
      </w:r>
      <w:r>
        <w:t xml:space="preserve"> A-V</w:t>
      </w:r>
      <w:r w:rsidR="00250615">
        <w:t>DG</w:t>
      </w:r>
      <w:r>
        <w:t>S must be able to indicate</w:t>
      </w:r>
      <w:r w:rsidR="00250615">
        <w:t xml:space="preserve"> whether or </w:t>
      </w:r>
      <w:r w:rsidRPr="00226F26">
        <w:t xml:space="preserve">not </w:t>
      </w:r>
      <w:r w:rsidR="00250615">
        <w:t>it is:</w:t>
      </w:r>
    </w:p>
    <w:p w14:paraId="2BE2F974" w14:textId="77777777" w:rsidR="00250615" w:rsidRDefault="00250615" w:rsidP="00250615">
      <w:pPr>
        <w:pStyle w:val="LDP1a"/>
      </w:pPr>
      <w:r>
        <w:t>(a)</w:t>
      </w:r>
      <w:r>
        <w:tab/>
      </w:r>
      <w:r w:rsidR="00CE478F" w:rsidRPr="00226F26">
        <w:t>in operational use</w:t>
      </w:r>
      <w:r>
        <w:t>; or</w:t>
      </w:r>
    </w:p>
    <w:p w14:paraId="3D88ABE3" w14:textId="77777777" w:rsidR="00CE478F" w:rsidRPr="00226F26" w:rsidRDefault="00250615" w:rsidP="00250615">
      <w:pPr>
        <w:pStyle w:val="LDP1a"/>
      </w:pPr>
      <w:r>
        <w:t>(b)</w:t>
      </w:r>
      <w:r>
        <w:tab/>
      </w:r>
      <w:r w:rsidR="00CE478F" w:rsidRPr="00226F26">
        <w:t>unserviceable</w:t>
      </w:r>
      <w:r w:rsidR="00CE478F">
        <w:t>.</w:t>
      </w:r>
    </w:p>
    <w:p w14:paraId="3F36E7A6" w14:textId="77777777" w:rsidR="00250615" w:rsidRDefault="00CE478F" w:rsidP="00CE478F">
      <w:pPr>
        <w:pStyle w:val="LDClause"/>
      </w:pPr>
      <w:r>
        <w:tab/>
      </w:r>
      <w:r w:rsidR="00937F6F">
        <w:t>(</w:t>
      </w:r>
      <w:r w:rsidR="00250615">
        <w:t>7</w:t>
      </w:r>
      <w:r w:rsidR="00937F6F">
        <w:t>)</w:t>
      </w:r>
      <w:r>
        <w:tab/>
      </w:r>
      <w:r w:rsidR="00250615">
        <w:t>An</w:t>
      </w:r>
      <w:r w:rsidRPr="00991D25">
        <w:t xml:space="preserve"> A-VDGS must be located such that</w:t>
      </w:r>
      <w:r>
        <w:t xml:space="preserve">, </w:t>
      </w:r>
      <w:r w:rsidRPr="00991D25">
        <w:t xml:space="preserve">throughout </w:t>
      </w:r>
      <w:r>
        <w:t>a</w:t>
      </w:r>
      <w:r w:rsidRPr="00991D25">
        <w:t xml:space="preserve"> docking manoeuvre</w:t>
      </w:r>
      <w:r>
        <w:t>,</w:t>
      </w:r>
      <w:r w:rsidRPr="00991D25">
        <w:t xml:space="preserve"> unobstructed and unambiguous guidance is provided to</w:t>
      </w:r>
      <w:r w:rsidR="00250615">
        <w:t>:</w:t>
      </w:r>
    </w:p>
    <w:p w14:paraId="3861B062" w14:textId="77777777" w:rsidR="00250615" w:rsidRDefault="00250615" w:rsidP="00250615">
      <w:pPr>
        <w:pStyle w:val="LDP1a"/>
      </w:pPr>
      <w:r>
        <w:t>(a)</w:t>
      </w:r>
      <w:r>
        <w:tab/>
      </w:r>
      <w:r w:rsidR="00CE478F" w:rsidRPr="00991D25">
        <w:t xml:space="preserve">the person </w:t>
      </w:r>
      <w:r w:rsidR="004C3634">
        <w:t>manoeuvring</w:t>
      </w:r>
      <w:r w:rsidR="004C3634" w:rsidRPr="00991D25">
        <w:t xml:space="preserve"> </w:t>
      </w:r>
      <w:r w:rsidR="00CE478F" w:rsidRPr="00991D25">
        <w:t>the aircraft</w:t>
      </w:r>
      <w:r>
        <w:t>; and</w:t>
      </w:r>
    </w:p>
    <w:p w14:paraId="16B87AB8" w14:textId="77777777" w:rsidR="00CE478F" w:rsidRPr="00991D25" w:rsidRDefault="00250615" w:rsidP="00250615">
      <w:pPr>
        <w:pStyle w:val="LDP1a"/>
      </w:pPr>
      <w:r>
        <w:t>(b)</w:t>
      </w:r>
      <w:r>
        <w:tab/>
        <w:t xml:space="preserve">each other </w:t>
      </w:r>
      <w:r w:rsidRPr="00991D25">
        <w:t>person assisting</w:t>
      </w:r>
      <w:r>
        <w:t xml:space="preserve"> that person.</w:t>
      </w:r>
    </w:p>
    <w:p w14:paraId="3E489386" w14:textId="77777777" w:rsidR="00CE478F" w:rsidRPr="00991D25" w:rsidRDefault="00CE478F" w:rsidP="00E94AC4">
      <w:pPr>
        <w:pStyle w:val="LDNote"/>
      </w:pPr>
      <w:r w:rsidRPr="00E94AC4">
        <w:rPr>
          <w:i/>
        </w:rPr>
        <w:t>Note</w:t>
      </w:r>
      <w:r w:rsidR="00E94AC4">
        <w:t>   </w:t>
      </w:r>
      <w:r w:rsidR="004C3634">
        <w:t xml:space="preserve">The docking of the aircraft can be carried out from either pilot seat. </w:t>
      </w:r>
      <w:r w:rsidR="004C3634" w:rsidRPr="00991D25">
        <w:t xml:space="preserve">However, in some circumstances, another person </w:t>
      </w:r>
      <w:r w:rsidR="004C3634">
        <w:t>performing the docking manoeuvre</w:t>
      </w:r>
      <w:r w:rsidR="004C3634" w:rsidRPr="00991D25">
        <w:t xml:space="preserve"> may be the driver of a vehicle that is towing the aircraft.</w:t>
      </w:r>
    </w:p>
    <w:p w14:paraId="01505BBE" w14:textId="77777777" w:rsidR="00CE478F" w:rsidRPr="00991D25" w:rsidRDefault="00BD7002" w:rsidP="00B300CC">
      <w:pPr>
        <w:pStyle w:val="139-Section"/>
      </w:pPr>
      <w:bookmarkStart w:id="3495" w:name="_Toc488152414"/>
      <w:bookmarkStart w:id="3496" w:name="_Toc488155172"/>
      <w:bookmarkStart w:id="3497" w:name="_Toc488156378"/>
      <w:bookmarkStart w:id="3498" w:name="_Toc159500659"/>
      <w:r>
        <w:t>9.</w:t>
      </w:r>
      <w:r w:rsidR="00E43D52">
        <w:t>1</w:t>
      </w:r>
      <w:r>
        <w:t>2</w:t>
      </w:r>
      <w:r w:rsidR="00916D76">
        <w:t>4</w:t>
      </w:r>
      <w:r w:rsidR="00CE478F" w:rsidRPr="00991D25">
        <w:tab/>
        <w:t xml:space="preserve">Characteristics of an </w:t>
      </w:r>
      <w:r w:rsidR="00250615">
        <w:t>A-VDGS</w:t>
      </w:r>
      <w:bookmarkEnd w:id="3495"/>
      <w:bookmarkEnd w:id="3496"/>
      <w:bookmarkEnd w:id="3497"/>
      <w:bookmarkEnd w:id="3498"/>
    </w:p>
    <w:p w14:paraId="02DC3642" w14:textId="77777777" w:rsidR="00CE478F" w:rsidRPr="00991D25" w:rsidRDefault="00CE478F" w:rsidP="00CE478F">
      <w:pPr>
        <w:pStyle w:val="LDClause"/>
      </w:pPr>
      <w:r>
        <w:tab/>
      </w:r>
      <w:r w:rsidR="00937F6F">
        <w:t>(</w:t>
      </w:r>
      <w:r>
        <w:t>1</w:t>
      </w:r>
      <w:r w:rsidR="00937F6F">
        <w:t>)</w:t>
      </w:r>
      <w:r>
        <w:tab/>
      </w:r>
      <w:r w:rsidR="00250615">
        <w:t>An</w:t>
      </w:r>
      <w:r w:rsidRPr="00991D25">
        <w:t xml:space="preserve"> A-VDGS must provide</w:t>
      </w:r>
      <w:r>
        <w:t xml:space="preserve"> at least </w:t>
      </w:r>
      <w:r w:rsidRPr="00991D25">
        <w:t>the following guidance information at the appropriate stage of the docking manoeuvre:</w:t>
      </w:r>
    </w:p>
    <w:p w14:paraId="551A383A" w14:textId="77777777" w:rsidR="00CE478F" w:rsidRPr="00991D25" w:rsidRDefault="00CE478F" w:rsidP="00CE478F">
      <w:pPr>
        <w:pStyle w:val="LDP1a"/>
      </w:pPr>
      <w:r>
        <w:t>(a)</w:t>
      </w:r>
      <w:r>
        <w:tab/>
      </w:r>
      <w:r w:rsidRPr="00991D25">
        <w:t>an emergency stop indication;</w:t>
      </w:r>
    </w:p>
    <w:p w14:paraId="69EBDB86" w14:textId="77777777" w:rsidR="00CE478F" w:rsidRPr="00991D25" w:rsidRDefault="00CE478F" w:rsidP="00CE478F">
      <w:pPr>
        <w:pStyle w:val="LDP1a"/>
      </w:pPr>
      <w:r>
        <w:t>(b)</w:t>
      </w:r>
      <w:r>
        <w:tab/>
      </w:r>
      <w:r w:rsidRPr="00991D25">
        <w:t>the aircraft type and model for which the guidance is provided;</w:t>
      </w:r>
    </w:p>
    <w:p w14:paraId="18519C18" w14:textId="77777777" w:rsidR="00CE478F" w:rsidRPr="00991D25" w:rsidRDefault="00CE478F" w:rsidP="00CE478F">
      <w:pPr>
        <w:pStyle w:val="LDP1a"/>
      </w:pPr>
      <w:r>
        <w:t>(c)</w:t>
      </w:r>
      <w:r>
        <w:tab/>
      </w:r>
      <w:r w:rsidRPr="00991D25">
        <w:t xml:space="preserve">an indication of the lateral displacement of the aircraft relative to the stand </w:t>
      </w:r>
      <w:r w:rsidR="004439CE">
        <w:t>centreline</w:t>
      </w:r>
      <w:r w:rsidRPr="00991D25">
        <w:t>;</w:t>
      </w:r>
    </w:p>
    <w:p w14:paraId="0DDDF43A" w14:textId="77777777" w:rsidR="00CE478F" w:rsidRPr="00991D25" w:rsidRDefault="00CE478F" w:rsidP="00CE478F">
      <w:pPr>
        <w:pStyle w:val="LDP1a"/>
      </w:pPr>
      <w:r>
        <w:t>(d)</w:t>
      </w:r>
      <w:r>
        <w:tab/>
      </w:r>
      <w:r w:rsidRPr="00991D25">
        <w:t xml:space="preserve">the direction of azimuth correction needed to correct a displacement from the stand </w:t>
      </w:r>
      <w:r w:rsidR="004439CE">
        <w:t>centreline</w:t>
      </w:r>
      <w:r w:rsidRPr="00991D25">
        <w:t>;</w:t>
      </w:r>
    </w:p>
    <w:p w14:paraId="16EF0EB1" w14:textId="77777777" w:rsidR="00CE478F" w:rsidRPr="00991D25" w:rsidRDefault="00CE478F" w:rsidP="00CE478F">
      <w:pPr>
        <w:pStyle w:val="LDP1a"/>
      </w:pPr>
      <w:r>
        <w:t>(e)</w:t>
      </w:r>
      <w:r>
        <w:tab/>
      </w:r>
      <w:r w:rsidRPr="00991D25">
        <w:t>an indication of the distance to the stop position;</w:t>
      </w:r>
    </w:p>
    <w:p w14:paraId="6C1369ED" w14:textId="77777777" w:rsidR="00CE478F" w:rsidRPr="00991D25" w:rsidRDefault="00CE478F" w:rsidP="00CE478F">
      <w:pPr>
        <w:pStyle w:val="LDP1a"/>
      </w:pPr>
      <w:r>
        <w:t>(f)</w:t>
      </w:r>
      <w:r>
        <w:tab/>
      </w:r>
      <w:r w:rsidRPr="00991D25">
        <w:t xml:space="preserve">an indication </w:t>
      </w:r>
      <w:r w:rsidR="00250615">
        <w:t xml:space="preserve">of </w:t>
      </w:r>
      <w:r w:rsidRPr="00991D25">
        <w:t>when the aircraft has reached the correct stopping position;</w:t>
      </w:r>
    </w:p>
    <w:p w14:paraId="3FD389D5" w14:textId="77777777" w:rsidR="00CE478F" w:rsidRPr="00991D25" w:rsidRDefault="00CE478F" w:rsidP="00CE478F">
      <w:pPr>
        <w:pStyle w:val="LDP1a"/>
      </w:pPr>
      <w:r>
        <w:t>(g)</w:t>
      </w:r>
      <w:r>
        <w:tab/>
      </w:r>
      <w:r w:rsidRPr="00991D25">
        <w:t>a warning indication if the aircraft goes beyond the appropriate stop position.</w:t>
      </w:r>
    </w:p>
    <w:p w14:paraId="315B770A" w14:textId="77777777" w:rsidR="00CE478F" w:rsidRPr="00991D25" w:rsidRDefault="00CE478F" w:rsidP="00CE478F">
      <w:pPr>
        <w:pStyle w:val="LDClause"/>
      </w:pPr>
      <w:r>
        <w:lastRenderedPageBreak/>
        <w:tab/>
      </w:r>
      <w:r w:rsidR="00937F6F">
        <w:t>(</w:t>
      </w:r>
      <w:r>
        <w:t>2</w:t>
      </w:r>
      <w:r w:rsidR="00937F6F">
        <w:t>)</w:t>
      </w:r>
      <w:r>
        <w:tab/>
      </w:r>
      <w:r w:rsidR="00250615">
        <w:t>An</w:t>
      </w:r>
      <w:r w:rsidRPr="00991D25">
        <w:t xml:space="preserve"> A-VDGS must be capable of providing docking guidance information for all aircraft taxi speeds </w:t>
      </w:r>
      <w:r w:rsidR="00250615">
        <w:t>used</w:t>
      </w:r>
      <w:r w:rsidR="00250615" w:rsidRPr="00991D25">
        <w:t xml:space="preserve"> </w:t>
      </w:r>
      <w:r w:rsidRPr="00991D25">
        <w:t>during the docking manoeuvre.</w:t>
      </w:r>
    </w:p>
    <w:p w14:paraId="1CF27920" w14:textId="42635E4E" w:rsidR="00BD7002" w:rsidRDefault="00CE478F" w:rsidP="008E53C6">
      <w:pPr>
        <w:pStyle w:val="LDNote"/>
        <w:tabs>
          <w:tab w:val="clear" w:pos="454"/>
          <w:tab w:val="clear" w:pos="737"/>
        </w:tabs>
        <w:spacing w:before="0"/>
      </w:pPr>
      <w:r w:rsidRPr="00E94AC4">
        <w:rPr>
          <w:i/>
        </w:rPr>
        <w:t>Note</w:t>
      </w:r>
      <w:r w:rsidR="00E94AC4">
        <w:t>   </w:t>
      </w:r>
      <w:r w:rsidR="008E53C6">
        <w:t xml:space="preserve">ICAO Document 9157, </w:t>
      </w:r>
      <w:r w:rsidRPr="00991D25">
        <w:t>Aerodrome Design Manual, Part 4</w:t>
      </w:r>
      <w:r w:rsidR="009B13A4">
        <w:t> </w:t>
      </w:r>
      <w:r w:rsidR="008E53C6">
        <w:t xml:space="preserve">— </w:t>
      </w:r>
      <w:r w:rsidR="009B13A4">
        <w:t>Visual Aids</w:t>
      </w:r>
      <w:r w:rsidRPr="00991D25">
        <w:t>,</w:t>
      </w:r>
      <w:r w:rsidR="00250615">
        <w:t xml:space="preserve"> </w:t>
      </w:r>
      <w:r w:rsidRPr="00991D25">
        <w:t>provides an indication of</w:t>
      </w:r>
      <w:r w:rsidR="0084324D">
        <w:t> </w:t>
      </w:r>
      <w:r w:rsidRPr="00991D25">
        <w:t>the maximum aircraft speeds relative to distance to the stopping position.</w:t>
      </w:r>
      <w:r w:rsidR="00250615">
        <w:t xml:space="preserve"> </w:t>
      </w:r>
      <w:r w:rsidR="00BD7002">
        <w:t xml:space="preserve">For ICAO documents, see </w:t>
      </w:r>
      <w:r w:rsidR="005500A1">
        <w:t>section</w:t>
      </w:r>
      <w:r w:rsidR="0084324D">
        <w:t> </w:t>
      </w:r>
      <w:r w:rsidR="00070D1D" w:rsidRPr="00E80298">
        <w:t>1.07</w:t>
      </w:r>
      <w:r w:rsidR="00BD7002">
        <w:t>.</w:t>
      </w:r>
    </w:p>
    <w:p w14:paraId="1D1D86D6" w14:textId="77777777" w:rsidR="00CE478F" w:rsidRDefault="00CE478F" w:rsidP="0050399E">
      <w:pPr>
        <w:pStyle w:val="LDClause"/>
      </w:pPr>
      <w:r>
        <w:tab/>
      </w:r>
      <w:r w:rsidR="00937F6F">
        <w:t>(</w:t>
      </w:r>
      <w:r>
        <w:t>3</w:t>
      </w:r>
      <w:r w:rsidR="00937F6F">
        <w:t>)</w:t>
      </w:r>
      <w:r>
        <w:tab/>
        <w:t>For normal operating conditions, t</w:t>
      </w:r>
      <w:r w:rsidRPr="00991D25">
        <w:t>he time taken</w:t>
      </w:r>
      <w:r w:rsidR="0050399E" w:rsidRPr="0050399E">
        <w:t xml:space="preserve"> </w:t>
      </w:r>
      <w:r w:rsidR="0050399E">
        <w:t>from determination, to display, of the lateral displacement by the A-VDGS must not</w:t>
      </w:r>
      <w:r w:rsidR="0050399E" w:rsidDel="0050399E">
        <w:t xml:space="preserve"> </w:t>
      </w:r>
      <w:r w:rsidRPr="00991D25">
        <w:t>result in the aircraft</w:t>
      </w:r>
      <w:r>
        <w:t xml:space="preserve"> deviating </w:t>
      </w:r>
      <w:r w:rsidRPr="00991D25">
        <w:t xml:space="preserve">from the aircraft parking position </w:t>
      </w:r>
      <w:r w:rsidR="004439CE">
        <w:t>centreline</w:t>
      </w:r>
      <w:r w:rsidR="00250615">
        <w:t xml:space="preserve"> by more than 1 m</w:t>
      </w:r>
      <w:r w:rsidRPr="00991D25">
        <w:t>.</w:t>
      </w:r>
    </w:p>
    <w:p w14:paraId="10CA7ACA" w14:textId="77777777" w:rsidR="00250615" w:rsidRDefault="00CE478F" w:rsidP="005F5A2E">
      <w:pPr>
        <w:pStyle w:val="LDClause"/>
        <w:keepNext/>
      </w:pPr>
      <w:r>
        <w:tab/>
      </w:r>
      <w:r w:rsidR="00937F6F">
        <w:t>(</w:t>
      </w:r>
      <w:r>
        <w:t>4</w:t>
      </w:r>
      <w:r w:rsidR="00937F6F">
        <w:t>)</w:t>
      </w:r>
      <w:r>
        <w:tab/>
      </w:r>
      <w:r w:rsidR="00681A84">
        <w:t>The following i</w:t>
      </w:r>
      <w:r w:rsidRPr="00991D25">
        <w:t>nformation</w:t>
      </w:r>
      <w:r w:rsidR="00681A84">
        <w:t xml:space="preserve"> displayed by an A-VDGS</w:t>
      </w:r>
      <w:r w:rsidR="00250615">
        <w:t>:</w:t>
      </w:r>
    </w:p>
    <w:p w14:paraId="42D54FF4" w14:textId="77777777" w:rsidR="00250615" w:rsidRDefault="00681A84" w:rsidP="00681A84">
      <w:pPr>
        <w:pStyle w:val="LDP1a"/>
      </w:pPr>
      <w:r>
        <w:t>(a)</w:t>
      </w:r>
      <w:r>
        <w:tab/>
      </w:r>
      <w:r w:rsidR="00CE478F" w:rsidRPr="00991D25">
        <w:t xml:space="preserve">displacement of the aircraft relative to the stand </w:t>
      </w:r>
      <w:r w:rsidR="004439CE">
        <w:t>centreline</w:t>
      </w:r>
      <w:r w:rsidR="00250615">
        <w:t>;</w:t>
      </w:r>
    </w:p>
    <w:p w14:paraId="0C6922CE" w14:textId="77777777" w:rsidR="00250615" w:rsidRDefault="00681A84" w:rsidP="00681A84">
      <w:pPr>
        <w:pStyle w:val="LDP1a"/>
      </w:pPr>
      <w:r>
        <w:t>(b)</w:t>
      </w:r>
      <w:r>
        <w:tab/>
      </w:r>
      <w:r w:rsidR="00CE478F" w:rsidRPr="00991D25">
        <w:t>distance to the stopping position</w:t>
      </w:r>
      <w:r w:rsidR="00250615">
        <w:t>;</w:t>
      </w:r>
    </w:p>
    <w:p w14:paraId="3868E02D" w14:textId="77777777" w:rsidR="00681A84" w:rsidRDefault="00681A84" w:rsidP="00CE478F">
      <w:pPr>
        <w:pStyle w:val="LDClause"/>
      </w:pPr>
      <w:r>
        <w:tab/>
      </w:r>
      <w:r>
        <w:tab/>
      </w:r>
      <w:r w:rsidR="00CE478F" w:rsidRPr="00991D25">
        <w:t xml:space="preserve">must </w:t>
      </w:r>
      <w:r>
        <w:t>have</w:t>
      </w:r>
      <w:r w:rsidR="00CE478F" w:rsidRPr="00991D25">
        <w:t xml:space="preserve"> the accuracy specified in </w:t>
      </w:r>
      <w:r w:rsidR="0097130C">
        <w:t xml:space="preserve">Table </w:t>
      </w:r>
      <w:r w:rsidR="00813502">
        <w:t>9.12</w:t>
      </w:r>
      <w:r w:rsidR="00916D76">
        <w:t>4</w:t>
      </w:r>
      <w:r w:rsidR="00B21CB8">
        <w:t> (</w:t>
      </w:r>
      <w:r w:rsidR="00CE478F">
        <w:t>4</w:t>
      </w:r>
      <w:r w:rsidR="00937F6F">
        <w:t>)</w:t>
      </w:r>
      <w:r>
        <w:t xml:space="preserve"> so that for the guidance information mentioned in a row of column 1 of the Table, the maximum deviation at the stop position</w:t>
      </w:r>
      <w:r w:rsidR="0084324D">
        <w:t> </w:t>
      </w:r>
      <w:r>
        <w:t>or at a specified distance from the stop position is that given in the same row in column</w:t>
      </w:r>
      <w:r w:rsidR="0084324D">
        <w:t> </w:t>
      </w:r>
      <w:r>
        <w:t>2, 3, 4 or 5, as the case requires.</w:t>
      </w:r>
    </w:p>
    <w:p w14:paraId="2A6CDFB0" w14:textId="77777777" w:rsidR="00681A84" w:rsidRDefault="0097130C" w:rsidP="00B300CC">
      <w:pPr>
        <w:pStyle w:val="LDTableheading"/>
        <w:tabs>
          <w:tab w:val="clear" w:pos="1134"/>
          <w:tab w:val="clear" w:pos="1276"/>
          <w:tab w:val="clear" w:pos="1843"/>
          <w:tab w:val="clear" w:pos="1985"/>
          <w:tab w:val="clear" w:pos="2552"/>
          <w:tab w:val="clear" w:pos="2693"/>
        </w:tabs>
        <w:ind w:left="709"/>
      </w:pPr>
      <w:r>
        <w:t xml:space="preserve">Table </w:t>
      </w:r>
      <w:r w:rsidR="00813502">
        <w:t>9.12</w:t>
      </w:r>
      <w:r w:rsidR="00916D76">
        <w:t>4</w:t>
      </w:r>
      <w:r w:rsidR="00B21CB8">
        <w:t> (</w:t>
      </w:r>
      <w:r w:rsidR="00681A84">
        <w:t>4</w:t>
      </w:r>
      <w:r w:rsidR="001248E9">
        <w:t>)   </w:t>
      </w:r>
      <w:r w:rsidR="00681A84">
        <w:t>A-</w:t>
      </w:r>
      <w:r w:rsidR="00681A84" w:rsidRPr="0037041D">
        <w:t>VDGS displacement accuracy</w:t>
      </w:r>
    </w:p>
    <w:tbl>
      <w:tblPr>
        <w:tblW w:w="0" w:type="auto"/>
        <w:tblInd w:w="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3"/>
        <w:gridCol w:w="1701"/>
        <w:gridCol w:w="1701"/>
        <w:gridCol w:w="1665"/>
        <w:gridCol w:w="1596"/>
      </w:tblGrid>
      <w:tr w:rsidR="00681A84" w:rsidRPr="00BD2CAC" w14:paraId="48FDD4A7" w14:textId="77777777" w:rsidTr="008E53C6">
        <w:trPr>
          <w:trHeight w:val="347"/>
        </w:trPr>
        <w:tc>
          <w:tcPr>
            <w:tcW w:w="1553" w:type="dxa"/>
          </w:tcPr>
          <w:p w14:paraId="2DCE2566" w14:textId="77777777" w:rsidR="00681A84" w:rsidRPr="00BD2CAC" w:rsidRDefault="00681A84" w:rsidP="008E53C6">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Guidance information</w:t>
            </w:r>
          </w:p>
        </w:tc>
        <w:tc>
          <w:tcPr>
            <w:tcW w:w="1701" w:type="dxa"/>
          </w:tcPr>
          <w:p w14:paraId="587D9850"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 xml:space="preserve">Maximum deviation at stop position (stop area) </w:t>
            </w:r>
          </w:p>
        </w:tc>
        <w:tc>
          <w:tcPr>
            <w:tcW w:w="1701" w:type="dxa"/>
          </w:tcPr>
          <w:p w14:paraId="6549223B"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Maximum deviation at</w:t>
            </w:r>
          </w:p>
          <w:p w14:paraId="41B32439"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 xml:space="preserve">9 m from </w:t>
            </w:r>
            <w:r w:rsidR="008E53C6" w:rsidRPr="00BD2CAC">
              <w:rPr>
                <w:b/>
              </w:rPr>
              <w:t>stop</w:t>
            </w:r>
            <w:r w:rsidR="008E53C6">
              <w:rPr>
                <w:b/>
              </w:rPr>
              <w:t> </w:t>
            </w:r>
            <w:r w:rsidRPr="00BD2CAC">
              <w:rPr>
                <w:b/>
              </w:rPr>
              <w:t>position</w:t>
            </w:r>
          </w:p>
        </w:tc>
        <w:tc>
          <w:tcPr>
            <w:tcW w:w="1665" w:type="dxa"/>
          </w:tcPr>
          <w:p w14:paraId="1081830A"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Maximum deviation at</w:t>
            </w:r>
          </w:p>
          <w:p w14:paraId="538CD26D"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15 m from stop position</w:t>
            </w:r>
          </w:p>
        </w:tc>
        <w:tc>
          <w:tcPr>
            <w:tcW w:w="1596" w:type="dxa"/>
          </w:tcPr>
          <w:p w14:paraId="5C71777D"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Maximum deviation at</w:t>
            </w:r>
          </w:p>
          <w:p w14:paraId="0801D2BA" w14:textId="77777777" w:rsidR="00681A84" w:rsidRPr="00BD2CAC" w:rsidRDefault="00681A84" w:rsidP="00BD2CAC">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BD2CAC">
              <w:rPr>
                <w:b/>
              </w:rPr>
              <w:t>25 m from stop position</w:t>
            </w:r>
          </w:p>
        </w:tc>
      </w:tr>
      <w:tr w:rsidR="00681A84" w14:paraId="1E5F4D1F" w14:textId="77777777" w:rsidTr="008E53C6">
        <w:trPr>
          <w:trHeight w:val="284"/>
        </w:trPr>
        <w:tc>
          <w:tcPr>
            <w:tcW w:w="1553" w:type="dxa"/>
          </w:tcPr>
          <w:p w14:paraId="4CD3F584"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Azimuth</w:t>
            </w:r>
          </w:p>
        </w:tc>
        <w:tc>
          <w:tcPr>
            <w:tcW w:w="1701" w:type="dxa"/>
          </w:tcPr>
          <w:p w14:paraId="7A7EA38A"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±0.25</w:t>
            </w:r>
            <w:r w:rsidR="001F408A">
              <w:rPr>
                <w:rFonts w:ascii="Times New Roman" w:hAnsi="Times New Roman"/>
                <w:szCs w:val="24"/>
                <w:lang w:eastAsia="en-AU"/>
              </w:rPr>
              <w:t xml:space="preserve"> </w:t>
            </w:r>
            <w:r w:rsidRPr="00681A84">
              <w:rPr>
                <w:rFonts w:ascii="Times New Roman" w:hAnsi="Times New Roman"/>
                <w:szCs w:val="24"/>
                <w:lang w:eastAsia="en-AU"/>
              </w:rPr>
              <w:t>m</w:t>
            </w:r>
          </w:p>
        </w:tc>
        <w:tc>
          <w:tcPr>
            <w:tcW w:w="1701" w:type="dxa"/>
          </w:tcPr>
          <w:p w14:paraId="6754D61F"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±0.34 m</w:t>
            </w:r>
          </w:p>
        </w:tc>
        <w:tc>
          <w:tcPr>
            <w:tcW w:w="1665" w:type="dxa"/>
          </w:tcPr>
          <w:p w14:paraId="3CA7602B"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±0.4 m</w:t>
            </w:r>
          </w:p>
        </w:tc>
        <w:tc>
          <w:tcPr>
            <w:tcW w:w="1596" w:type="dxa"/>
          </w:tcPr>
          <w:p w14:paraId="7C212397"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±0.5 m</w:t>
            </w:r>
          </w:p>
        </w:tc>
      </w:tr>
      <w:tr w:rsidR="00681A84" w14:paraId="650A7E24" w14:textId="77777777" w:rsidTr="008E53C6">
        <w:trPr>
          <w:trHeight w:val="284"/>
        </w:trPr>
        <w:tc>
          <w:tcPr>
            <w:tcW w:w="1553" w:type="dxa"/>
          </w:tcPr>
          <w:p w14:paraId="491E5C14"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Distance</w:t>
            </w:r>
          </w:p>
        </w:tc>
        <w:tc>
          <w:tcPr>
            <w:tcW w:w="1701" w:type="dxa"/>
          </w:tcPr>
          <w:p w14:paraId="2CBF3F7D"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±0.5 m</w:t>
            </w:r>
          </w:p>
        </w:tc>
        <w:tc>
          <w:tcPr>
            <w:tcW w:w="1701" w:type="dxa"/>
          </w:tcPr>
          <w:p w14:paraId="3FF3582E"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w:t>
            </w:r>
            <w:r w:rsidRPr="00681A84">
              <w:rPr>
                <w:rFonts w:ascii="Times New Roman" w:hAnsi="Times New Roman"/>
                <w:szCs w:val="24"/>
              </w:rPr>
              <w:t>1.0 m</w:t>
            </w:r>
          </w:p>
        </w:tc>
        <w:tc>
          <w:tcPr>
            <w:tcW w:w="1665" w:type="dxa"/>
          </w:tcPr>
          <w:p w14:paraId="758AB845"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lang w:eastAsia="en-AU"/>
              </w:rPr>
              <w:t>±</w:t>
            </w:r>
            <w:r w:rsidRPr="00681A84">
              <w:rPr>
                <w:rFonts w:ascii="Times New Roman" w:hAnsi="Times New Roman"/>
                <w:szCs w:val="24"/>
              </w:rPr>
              <w:t>1.3</w:t>
            </w:r>
            <w:r w:rsidR="001F408A">
              <w:rPr>
                <w:rFonts w:ascii="Times New Roman" w:hAnsi="Times New Roman"/>
                <w:szCs w:val="24"/>
              </w:rPr>
              <w:t xml:space="preserve"> </w:t>
            </w:r>
            <w:r w:rsidRPr="00681A84">
              <w:rPr>
                <w:rFonts w:ascii="Times New Roman" w:hAnsi="Times New Roman"/>
                <w:szCs w:val="24"/>
              </w:rPr>
              <w:t>m</w:t>
            </w:r>
          </w:p>
        </w:tc>
        <w:tc>
          <w:tcPr>
            <w:tcW w:w="1596" w:type="dxa"/>
          </w:tcPr>
          <w:p w14:paraId="65CC2DEB" w14:textId="77777777" w:rsidR="00681A84" w:rsidRPr="00681A84" w:rsidRDefault="00681A84" w:rsidP="00013D93">
            <w:pPr>
              <w:pStyle w:val="TableText0"/>
              <w:rPr>
                <w:rFonts w:ascii="Times New Roman" w:hAnsi="Times New Roman"/>
                <w:szCs w:val="24"/>
              </w:rPr>
            </w:pPr>
            <w:r w:rsidRPr="00681A84">
              <w:rPr>
                <w:rFonts w:ascii="Times New Roman" w:hAnsi="Times New Roman"/>
                <w:szCs w:val="24"/>
              </w:rPr>
              <w:t>N/A</w:t>
            </w:r>
          </w:p>
        </w:tc>
      </w:tr>
    </w:tbl>
    <w:p w14:paraId="5E9608E3" w14:textId="77777777" w:rsidR="00CE478F" w:rsidRPr="00991D25" w:rsidRDefault="00CE478F" w:rsidP="001F408A">
      <w:pPr>
        <w:pStyle w:val="LDClause"/>
        <w:spacing w:before="180"/>
      </w:pPr>
      <w:r>
        <w:tab/>
      </w:r>
      <w:r w:rsidR="00937F6F">
        <w:t>(</w:t>
      </w:r>
      <w:r>
        <w:t>5</w:t>
      </w:r>
      <w:r w:rsidR="00937F6F">
        <w:t>)</w:t>
      </w:r>
      <w:r>
        <w:tab/>
      </w:r>
      <w:r w:rsidR="00681A84">
        <w:t>If an A-VDGS uses s</w:t>
      </w:r>
      <w:r w:rsidRPr="00991D25">
        <w:t>ymbols and graphics to depict guidance information</w:t>
      </w:r>
      <w:r w:rsidR="00681A84">
        <w:t>, the s</w:t>
      </w:r>
      <w:r w:rsidR="00681A84" w:rsidRPr="00991D25">
        <w:t>ymbols and graphics</w:t>
      </w:r>
      <w:r w:rsidRPr="00991D25">
        <w:t xml:space="preserve"> must be representative of the type of information</w:t>
      </w:r>
      <w:r w:rsidR="00681A84">
        <w:t xml:space="preserve"> depicted</w:t>
      </w:r>
      <w:r w:rsidRPr="00991D25">
        <w:t>.</w:t>
      </w:r>
    </w:p>
    <w:p w14:paraId="3CDFD630" w14:textId="77777777" w:rsidR="00CE478F" w:rsidRDefault="00CE478F" w:rsidP="001F408A">
      <w:pPr>
        <w:pStyle w:val="LDNote"/>
        <w:spacing w:before="0"/>
      </w:pPr>
      <w:r w:rsidRPr="00A47845">
        <w:rPr>
          <w:i/>
        </w:rPr>
        <w:t>Note</w:t>
      </w:r>
      <w:r w:rsidR="00A47845">
        <w:t>   </w:t>
      </w:r>
      <w:r w:rsidRPr="00991D25">
        <w:t xml:space="preserve">The use of colour </w:t>
      </w:r>
      <w:r w:rsidR="00681A84">
        <w:t>should</w:t>
      </w:r>
      <w:r w:rsidRPr="00991D25">
        <w:t xml:space="preserve"> be appropriate and follow signal convention, i.e. red, yellow and green mean hazard, caution and normal/correct conditions, respectively. </w:t>
      </w:r>
      <w:r w:rsidR="001F5DFF">
        <w:t>CASA recommends that t</w:t>
      </w:r>
      <w:r w:rsidRPr="00991D25">
        <w:t xml:space="preserve">he effects of colour contrasts </w:t>
      </w:r>
      <w:r w:rsidR="00681A84">
        <w:t>should</w:t>
      </w:r>
      <w:r w:rsidRPr="00991D25">
        <w:t xml:space="preserve"> also be considered.</w:t>
      </w:r>
    </w:p>
    <w:p w14:paraId="7228D497" w14:textId="77777777" w:rsidR="00CE478F" w:rsidRPr="00991D25" w:rsidRDefault="00CE478F" w:rsidP="00CE478F">
      <w:pPr>
        <w:pStyle w:val="LDClause"/>
      </w:pPr>
      <w:r>
        <w:tab/>
      </w:r>
      <w:r w:rsidR="00937F6F">
        <w:t>(</w:t>
      </w:r>
      <w:r>
        <w:t>6</w:t>
      </w:r>
      <w:r w:rsidR="00937F6F">
        <w:t>)</w:t>
      </w:r>
      <w:r>
        <w:tab/>
      </w:r>
      <w:r w:rsidR="008E53C6">
        <w:t xml:space="preserve">An </w:t>
      </w:r>
      <w:r w:rsidR="00681A84">
        <w:t>A-VDGS must provide i</w:t>
      </w:r>
      <w:r w:rsidRPr="00991D25">
        <w:t xml:space="preserve">nformation on the lateral displacement of </w:t>
      </w:r>
      <w:r w:rsidR="00681A84">
        <w:t>an</w:t>
      </w:r>
      <w:r w:rsidRPr="00991D25">
        <w:t xml:space="preserve"> aircraft relative to the stand </w:t>
      </w:r>
      <w:r w:rsidR="004439CE">
        <w:t>centreline</w:t>
      </w:r>
      <w:r w:rsidRPr="00991D25">
        <w:t xml:space="preserve"> at least 25 m </w:t>
      </w:r>
      <w:r w:rsidR="00681A84">
        <w:t>before</w:t>
      </w:r>
      <w:r w:rsidRPr="00991D25">
        <w:t xml:space="preserve"> the stop position.</w:t>
      </w:r>
    </w:p>
    <w:p w14:paraId="237086F0" w14:textId="77777777" w:rsidR="00CE478F" w:rsidRDefault="00CE478F" w:rsidP="001F408A">
      <w:pPr>
        <w:pStyle w:val="LDNote"/>
        <w:spacing w:before="0"/>
      </w:pPr>
      <w:r w:rsidRPr="00A47845">
        <w:rPr>
          <w:i/>
        </w:rPr>
        <w:t>Note</w:t>
      </w:r>
      <w:r w:rsidR="00A47845">
        <w:rPr>
          <w:i/>
        </w:rPr>
        <w:t>   </w:t>
      </w:r>
      <w:r w:rsidRPr="009722E4">
        <w:t>The indication of the distance of the aircraft from the stop position may be colour-coded and presented at a rate and distance proportional to the actual closure rate and distance of the aircraft approaching the stop point.</w:t>
      </w:r>
    </w:p>
    <w:p w14:paraId="2EF57630" w14:textId="77777777" w:rsidR="00CE478F" w:rsidRDefault="00CE478F" w:rsidP="00CE478F">
      <w:pPr>
        <w:pStyle w:val="LDClause"/>
      </w:pPr>
      <w:r>
        <w:tab/>
      </w:r>
      <w:r w:rsidR="00937F6F">
        <w:t>(</w:t>
      </w:r>
      <w:r>
        <w:t>7</w:t>
      </w:r>
      <w:r w:rsidR="00937F6F">
        <w:t>)</w:t>
      </w:r>
      <w:r>
        <w:tab/>
      </w:r>
      <w:r w:rsidR="00681A84">
        <w:t>An A-VDGS must provide c</w:t>
      </w:r>
      <w:r w:rsidRPr="00991D25">
        <w:t>ontinuous closure distance and closure rate from at least 15</w:t>
      </w:r>
      <w:r w:rsidR="001F408A">
        <w:t> </w:t>
      </w:r>
      <w:r w:rsidRPr="00991D25">
        <w:t xml:space="preserve">m </w:t>
      </w:r>
      <w:r w:rsidR="00681A84">
        <w:t>before</w:t>
      </w:r>
      <w:r w:rsidRPr="00991D25">
        <w:t xml:space="preserve"> the stop position.</w:t>
      </w:r>
    </w:p>
    <w:p w14:paraId="19C3D07A" w14:textId="77777777" w:rsidR="00681A84" w:rsidRDefault="00CE478F" w:rsidP="00CE478F">
      <w:pPr>
        <w:pStyle w:val="LDClause"/>
      </w:pPr>
      <w:r>
        <w:tab/>
      </w:r>
      <w:r w:rsidR="00937F6F">
        <w:t>(</w:t>
      </w:r>
      <w:r>
        <w:t>8</w:t>
      </w:r>
      <w:r w:rsidR="00937F6F">
        <w:t>)</w:t>
      </w:r>
      <w:r>
        <w:tab/>
      </w:r>
      <w:r w:rsidR="00681A84">
        <w:t>For subsection (7),</w:t>
      </w:r>
      <w:r w:rsidRPr="00991D25">
        <w:t xml:space="preserve"> closure distance displayed in numerals must be</w:t>
      </w:r>
      <w:r w:rsidR="00681A84">
        <w:t>:</w:t>
      </w:r>
    </w:p>
    <w:p w14:paraId="0821A547" w14:textId="77777777" w:rsidR="00681A84" w:rsidRDefault="00681A84" w:rsidP="00681A84">
      <w:pPr>
        <w:pStyle w:val="LDP1a"/>
      </w:pPr>
      <w:r>
        <w:t>(a)</w:t>
      </w:r>
      <w:r>
        <w:tab/>
      </w:r>
      <w:r w:rsidR="00CE478F" w:rsidRPr="00991D25">
        <w:t>in metre integers to the stop position</w:t>
      </w:r>
      <w:r>
        <w:t>;</w:t>
      </w:r>
      <w:r w:rsidR="00CE478F" w:rsidRPr="00991D25">
        <w:t xml:space="preserve"> and </w:t>
      </w:r>
    </w:p>
    <w:p w14:paraId="0DCE36D0" w14:textId="77777777" w:rsidR="00CE478F" w:rsidRDefault="00681A84" w:rsidP="00681A84">
      <w:pPr>
        <w:pStyle w:val="LDP1a"/>
      </w:pPr>
      <w:r>
        <w:t>(b)</w:t>
      </w:r>
      <w:r>
        <w:tab/>
      </w:r>
      <w:r w:rsidR="00CE478F" w:rsidRPr="00991D25">
        <w:t xml:space="preserve">to 1 decimal place at least 3 m </w:t>
      </w:r>
      <w:r>
        <w:t>before</w:t>
      </w:r>
      <w:r w:rsidR="00CE478F" w:rsidRPr="00991D25">
        <w:t xml:space="preserve"> the stop position.</w:t>
      </w:r>
    </w:p>
    <w:p w14:paraId="3B198EDF" w14:textId="77777777" w:rsidR="00A04B9C" w:rsidRDefault="00CE478F" w:rsidP="00A04B9C">
      <w:pPr>
        <w:pStyle w:val="LDClause"/>
      </w:pPr>
      <w:r>
        <w:tab/>
      </w:r>
      <w:r w:rsidR="00937F6F">
        <w:t>(</w:t>
      </w:r>
      <w:r>
        <w:t>9</w:t>
      </w:r>
      <w:r w:rsidR="00937F6F">
        <w:t>)</w:t>
      </w:r>
      <w:r>
        <w:tab/>
      </w:r>
      <w:r w:rsidR="008A143D">
        <w:t>An A-VDGS must have the ability</w:t>
      </w:r>
      <w:r w:rsidR="00A04B9C">
        <w:t>, at any time during a</w:t>
      </w:r>
      <w:r w:rsidR="00A04B9C" w:rsidRPr="009722E4">
        <w:t xml:space="preserve"> docking manoeuvre</w:t>
      </w:r>
      <w:r w:rsidR="00A04B9C">
        <w:t xml:space="preserve">, </w:t>
      </w:r>
      <w:r w:rsidR="008A143D">
        <w:t xml:space="preserve">to indicate that the aircraft must be immediately </w:t>
      </w:r>
      <w:r w:rsidR="00A04B9C">
        <w:t>stopped, by:</w:t>
      </w:r>
    </w:p>
    <w:p w14:paraId="5E8ADB86" w14:textId="77777777" w:rsidR="008A143D" w:rsidRDefault="00A04B9C" w:rsidP="00BD2CAC">
      <w:pPr>
        <w:pStyle w:val="LDP1a"/>
        <w:spacing w:before="50" w:after="50"/>
      </w:pPr>
      <w:r>
        <w:t>(a)</w:t>
      </w:r>
      <w:r>
        <w:tab/>
        <w:t>displaying the word STOP in red characters</w:t>
      </w:r>
      <w:r w:rsidR="008A143D">
        <w:t>; and</w:t>
      </w:r>
    </w:p>
    <w:p w14:paraId="10148DB5" w14:textId="77777777" w:rsidR="008A143D" w:rsidRDefault="00A04B9C" w:rsidP="00BD2CAC">
      <w:pPr>
        <w:pStyle w:val="LDP1a"/>
        <w:spacing w:before="50" w:after="50"/>
      </w:pPr>
      <w:r>
        <w:t>(b)</w:t>
      </w:r>
      <w:r>
        <w:tab/>
        <w:t xml:space="preserve">not </w:t>
      </w:r>
      <w:r w:rsidR="008A143D">
        <w:t>display</w:t>
      </w:r>
      <w:r>
        <w:t>ing any other</w:t>
      </w:r>
      <w:r w:rsidR="008A143D">
        <w:t xml:space="preserve"> information.</w:t>
      </w:r>
    </w:p>
    <w:p w14:paraId="7F8D0D0D" w14:textId="77777777" w:rsidR="008A143D" w:rsidRDefault="008A143D" w:rsidP="008A143D">
      <w:pPr>
        <w:pStyle w:val="LDNote"/>
      </w:pPr>
      <w:r w:rsidRPr="008A143D">
        <w:rPr>
          <w:i/>
        </w:rPr>
        <w:lastRenderedPageBreak/>
        <w:t>Note</w:t>
      </w:r>
      <w:r>
        <w:t>   Reasons for indication of an immediate halt include, for example, a failure of the A-VDGS.</w:t>
      </w:r>
    </w:p>
    <w:p w14:paraId="613AA3AE" w14:textId="77777777" w:rsidR="008A143D" w:rsidRDefault="00CE478F" w:rsidP="00BD2CAC">
      <w:pPr>
        <w:pStyle w:val="LDClause"/>
        <w:spacing w:before="0"/>
      </w:pPr>
      <w:r>
        <w:tab/>
      </w:r>
      <w:r w:rsidR="00937F6F">
        <w:t>(</w:t>
      </w:r>
      <w:r>
        <w:t>10</w:t>
      </w:r>
      <w:r w:rsidR="00937F6F">
        <w:t>)</w:t>
      </w:r>
      <w:r>
        <w:tab/>
      </w:r>
      <w:r w:rsidR="008A143D">
        <w:t xml:space="preserve">An A-VDGS must allow any person responsible for the </w:t>
      </w:r>
      <w:r w:rsidRPr="009722E4">
        <w:t>operational safety of the aircraft parking position</w:t>
      </w:r>
      <w:r w:rsidR="008A143D">
        <w:t xml:space="preserve"> to </w:t>
      </w:r>
      <w:r w:rsidR="008A143D" w:rsidRPr="009722E4">
        <w:t xml:space="preserve">initiate an immediate </w:t>
      </w:r>
      <w:r w:rsidR="00A04B9C">
        <w:t>stop</w:t>
      </w:r>
      <w:r w:rsidR="008A143D" w:rsidRPr="009722E4">
        <w:t xml:space="preserve"> to </w:t>
      </w:r>
      <w:r w:rsidR="008A143D">
        <w:t>a</w:t>
      </w:r>
      <w:r w:rsidR="008A143D" w:rsidRPr="009722E4">
        <w:t xml:space="preserve"> docking procedure </w:t>
      </w:r>
      <w:r w:rsidR="008A143D">
        <w:t>if required in the interest</w:t>
      </w:r>
      <w:r w:rsidR="00A04B9C">
        <w:t>s</w:t>
      </w:r>
      <w:r w:rsidR="008A143D">
        <w:t xml:space="preserve"> of safety.</w:t>
      </w:r>
    </w:p>
    <w:p w14:paraId="21A64313" w14:textId="77777777" w:rsidR="00CE478F" w:rsidRPr="006E2589" w:rsidRDefault="000A5763" w:rsidP="00B300CC">
      <w:pPr>
        <w:pStyle w:val="139-Section"/>
      </w:pPr>
      <w:bookmarkStart w:id="3499" w:name="_Toc488152415"/>
      <w:bookmarkStart w:id="3500" w:name="_Toc488155173"/>
      <w:bookmarkStart w:id="3501" w:name="_Toc488156379"/>
      <w:bookmarkStart w:id="3502" w:name="_Toc159500660"/>
      <w:r>
        <w:t>9.</w:t>
      </w:r>
      <w:r w:rsidR="00E43D52">
        <w:t>1</w:t>
      </w:r>
      <w:r>
        <w:t>2</w:t>
      </w:r>
      <w:r w:rsidR="00916D76">
        <w:t>5</w:t>
      </w:r>
      <w:r w:rsidR="00CE478F" w:rsidRPr="006E2589">
        <w:tab/>
        <w:t>Aircraft parking position manoeuvring guidance lights</w:t>
      </w:r>
      <w:bookmarkEnd w:id="3499"/>
      <w:bookmarkEnd w:id="3500"/>
      <w:bookmarkEnd w:id="3501"/>
      <w:bookmarkEnd w:id="3502"/>
    </w:p>
    <w:p w14:paraId="0267E2DC" w14:textId="77777777" w:rsidR="00CE478F" w:rsidRPr="006E2589" w:rsidRDefault="00CE478F" w:rsidP="00CE478F">
      <w:pPr>
        <w:pStyle w:val="LDClause"/>
      </w:pPr>
      <w:r>
        <w:tab/>
      </w:r>
      <w:r w:rsidR="00937F6F">
        <w:t>(</w:t>
      </w:r>
      <w:r>
        <w:t>1</w:t>
      </w:r>
      <w:r w:rsidR="00937F6F">
        <w:t>)</w:t>
      </w:r>
      <w:r>
        <w:tab/>
      </w:r>
      <w:r w:rsidRPr="006E2589">
        <w:t>Aircraft parking position manoeuvring guidance lights</w:t>
      </w:r>
      <w:r w:rsidR="00385E50">
        <w:t xml:space="preserve"> (the </w:t>
      </w:r>
      <w:r w:rsidR="00385E50" w:rsidRPr="00385E50">
        <w:rPr>
          <w:b/>
          <w:i/>
        </w:rPr>
        <w:t>lights</w:t>
      </w:r>
      <w:r w:rsidR="00385E50">
        <w:t>)</w:t>
      </w:r>
      <w:r w:rsidRPr="006E2589">
        <w:t xml:space="preserve"> may be provided to facilitate the positioning of an aircraft on an aircraft parking position</w:t>
      </w:r>
      <w:r w:rsidR="0015229D">
        <w:t xml:space="preserve"> </w:t>
      </w:r>
      <w:r w:rsidRPr="006E2589">
        <w:t>on a paved apron</w:t>
      </w:r>
      <w:r w:rsidR="000F379B">
        <w:t xml:space="preserve"> if the parking position is</w:t>
      </w:r>
      <w:r w:rsidRPr="006E2589">
        <w:t xml:space="preserve"> intended for use in </w:t>
      </w:r>
      <w:r w:rsidR="00DC7956">
        <w:t xml:space="preserve">RVR </w:t>
      </w:r>
      <w:r w:rsidRPr="006E2589">
        <w:t>conditions</w:t>
      </w:r>
      <w:r w:rsidR="00E23EB7">
        <w:t xml:space="preserve"> less than 550</w:t>
      </w:r>
      <w:r w:rsidR="00EF62FF">
        <w:t xml:space="preserve"> m</w:t>
      </w:r>
      <w:r w:rsidR="00DC7956">
        <w:t>.</w:t>
      </w:r>
    </w:p>
    <w:p w14:paraId="6676B2D0" w14:textId="77777777" w:rsidR="00CE478F" w:rsidRPr="006E2589" w:rsidRDefault="00CE478F" w:rsidP="00CE478F">
      <w:pPr>
        <w:pStyle w:val="LDClause"/>
      </w:pPr>
      <w:r>
        <w:tab/>
      </w:r>
      <w:r w:rsidR="00937F6F">
        <w:t>(</w:t>
      </w:r>
      <w:r>
        <w:t>2</w:t>
      </w:r>
      <w:r w:rsidR="00937F6F">
        <w:t>)</w:t>
      </w:r>
      <w:r>
        <w:tab/>
      </w:r>
      <w:r w:rsidR="00385E50">
        <w:t>The</w:t>
      </w:r>
      <w:r w:rsidRPr="006E2589">
        <w:t xml:space="preserve"> lights must be co</w:t>
      </w:r>
      <w:r w:rsidR="005841B7">
        <w:t>-</w:t>
      </w:r>
      <w:r w:rsidRPr="006E2589">
        <w:t>located with the aircraft parking position markings.</w:t>
      </w:r>
    </w:p>
    <w:p w14:paraId="72B6CBCD" w14:textId="77777777" w:rsidR="0015229D" w:rsidRDefault="00CE478F" w:rsidP="00CE478F">
      <w:pPr>
        <w:pStyle w:val="LDClause"/>
      </w:pPr>
      <w:r>
        <w:tab/>
      </w:r>
      <w:r w:rsidR="00937F6F">
        <w:t>(</w:t>
      </w:r>
      <w:r>
        <w:t>3</w:t>
      </w:r>
      <w:r w:rsidR="00937F6F">
        <w:t>)</w:t>
      </w:r>
      <w:r>
        <w:tab/>
      </w:r>
      <w:r w:rsidR="00385E50">
        <w:t>The</w:t>
      </w:r>
      <w:r w:rsidRPr="006E2589">
        <w:t xml:space="preserve"> lights, other than those indicating a stop position, must be</w:t>
      </w:r>
      <w:r w:rsidR="0015229D">
        <w:t xml:space="preserve"> as follows:</w:t>
      </w:r>
    </w:p>
    <w:p w14:paraId="69B55A13" w14:textId="77777777" w:rsidR="0015229D" w:rsidRDefault="0015229D" w:rsidP="00BD2CAC">
      <w:pPr>
        <w:pStyle w:val="LDP1a"/>
        <w:spacing w:before="50" w:after="50"/>
      </w:pPr>
      <w:r>
        <w:t>(a)</w:t>
      </w:r>
      <w:r>
        <w:tab/>
      </w:r>
      <w:r w:rsidR="00CE478F" w:rsidRPr="006E2589">
        <w:t>fixed yellow lights</w:t>
      </w:r>
      <w:r>
        <w:t>;</w:t>
      </w:r>
    </w:p>
    <w:p w14:paraId="6D4D8C9A" w14:textId="77777777" w:rsidR="00CE478F" w:rsidRPr="006E2589" w:rsidRDefault="0015229D" w:rsidP="00BD2CAC">
      <w:pPr>
        <w:pStyle w:val="LDP1a"/>
        <w:spacing w:before="50" w:after="50"/>
      </w:pPr>
      <w:r>
        <w:t>(b)</w:t>
      </w:r>
      <w:r>
        <w:tab/>
      </w:r>
      <w:r w:rsidR="00CE478F" w:rsidRPr="006E2589">
        <w:t xml:space="preserve">visible throughout the </w:t>
      </w:r>
      <w:r w:rsidR="00E23EB7">
        <w:t xml:space="preserve">taxi manoeuvre </w:t>
      </w:r>
      <w:r w:rsidR="000F379B">
        <w:t>for</w:t>
      </w:r>
      <w:r w:rsidR="000F379B" w:rsidRPr="006E2589">
        <w:t xml:space="preserve"> </w:t>
      </w:r>
      <w:r w:rsidR="00CE478F" w:rsidRPr="006E2589">
        <w:t>which they are intended to provide guidance.</w:t>
      </w:r>
    </w:p>
    <w:p w14:paraId="5317D9E5" w14:textId="77777777" w:rsidR="00CE478F" w:rsidRPr="006E2589" w:rsidRDefault="00CE478F" w:rsidP="00CE478F">
      <w:pPr>
        <w:pStyle w:val="LDClause"/>
      </w:pPr>
      <w:r>
        <w:tab/>
      </w:r>
      <w:r w:rsidR="00937F6F">
        <w:t>(</w:t>
      </w:r>
      <w:r>
        <w:t>4</w:t>
      </w:r>
      <w:r w:rsidR="00937F6F">
        <w:t>)</w:t>
      </w:r>
      <w:r>
        <w:tab/>
      </w:r>
      <w:r w:rsidR="00385E50">
        <w:t xml:space="preserve">The </w:t>
      </w:r>
      <w:r w:rsidRPr="006E2589">
        <w:t>lights used to delineate lead-in, turning and lead-out lines must be spaced at intervals of not more than 7.5 m on curves and 15 m on straight sections.</w:t>
      </w:r>
    </w:p>
    <w:p w14:paraId="550EFA09" w14:textId="77777777" w:rsidR="00CE478F" w:rsidRPr="006E2589" w:rsidRDefault="00CE478F" w:rsidP="00CE478F">
      <w:pPr>
        <w:pStyle w:val="LDClause"/>
      </w:pPr>
      <w:r>
        <w:tab/>
      </w:r>
      <w:r w:rsidR="00937F6F">
        <w:t>(</w:t>
      </w:r>
      <w:r>
        <w:t>5</w:t>
      </w:r>
      <w:r w:rsidR="00937F6F">
        <w:t>)</w:t>
      </w:r>
      <w:r>
        <w:tab/>
      </w:r>
      <w:r w:rsidR="00385E50">
        <w:t>The</w:t>
      </w:r>
      <w:r w:rsidR="00385E50" w:rsidRPr="006E2589">
        <w:t xml:space="preserve"> </w:t>
      </w:r>
      <w:r w:rsidRPr="006E2589">
        <w:t>lights indicating a stop position must be fixed unidirectional lights showing red.</w:t>
      </w:r>
    </w:p>
    <w:p w14:paraId="3A9B0EED" w14:textId="77777777" w:rsidR="00CE478F" w:rsidRPr="006E2589" w:rsidRDefault="00CE478F" w:rsidP="00CE478F">
      <w:pPr>
        <w:pStyle w:val="LDClause"/>
      </w:pPr>
      <w:r>
        <w:tab/>
      </w:r>
      <w:r w:rsidR="00937F6F">
        <w:t>(</w:t>
      </w:r>
      <w:r>
        <w:t>6</w:t>
      </w:r>
      <w:r w:rsidR="00937F6F">
        <w:t>)</w:t>
      </w:r>
      <w:r>
        <w:tab/>
      </w:r>
      <w:r w:rsidRPr="006E2589">
        <w:t xml:space="preserve">The lighting circuit </w:t>
      </w:r>
      <w:r w:rsidR="00385E50">
        <w:t xml:space="preserve">for the lights </w:t>
      </w:r>
      <w:r>
        <w:t>must</w:t>
      </w:r>
      <w:r w:rsidRPr="006E2589">
        <w:t xml:space="preserve"> be designed so that the lights can be switched on to indicate that an aircraft parking position is to be used</w:t>
      </w:r>
      <w:r>
        <w:t>,</w:t>
      </w:r>
      <w:r w:rsidRPr="006E2589">
        <w:t xml:space="preserve"> and switched off to indicate that it is not to be used.</w:t>
      </w:r>
    </w:p>
    <w:p w14:paraId="699863E6" w14:textId="77777777" w:rsidR="00CE478F" w:rsidRPr="0018141A" w:rsidRDefault="000A5763" w:rsidP="00B300CC">
      <w:pPr>
        <w:pStyle w:val="139-Section"/>
      </w:pPr>
      <w:bookmarkStart w:id="3503" w:name="_Toc488152416"/>
      <w:bookmarkStart w:id="3504" w:name="_Toc488155174"/>
      <w:bookmarkStart w:id="3505" w:name="_Toc488156380"/>
      <w:bookmarkStart w:id="3506" w:name="_Toc159500661"/>
      <w:r>
        <w:t>9.</w:t>
      </w:r>
      <w:r w:rsidR="00E43D52">
        <w:t>1</w:t>
      </w:r>
      <w:r>
        <w:t>2</w:t>
      </w:r>
      <w:r w:rsidR="00916D76">
        <w:t>6</w:t>
      </w:r>
      <w:r w:rsidR="00CE478F" w:rsidRPr="0018141A">
        <w:tab/>
        <w:t xml:space="preserve">Parking </w:t>
      </w:r>
      <w:r w:rsidR="00CE478F">
        <w:t>p</w:t>
      </w:r>
      <w:r w:rsidR="00CE478F" w:rsidRPr="0018141A">
        <w:t xml:space="preserve">osition </w:t>
      </w:r>
      <w:r w:rsidR="00CE478F">
        <w:t>i</w:t>
      </w:r>
      <w:r w:rsidR="00CE478F" w:rsidRPr="0018141A">
        <w:t xml:space="preserve">dentification </w:t>
      </w:r>
      <w:r w:rsidR="00CE478F">
        <w:t>s</w:t>
      </w:r>
      <w:r w:rsidR="00CE478F" w:rsidRPr="0018141A">
        <w:t>ign</w:t>
      </w:r>
      <w:bookmarkEnd w:id="3490"/>
      <w:r w:rsidR="00CE478F" w:rsidRPr="0018141A">
        <w:t>age</w:t>
      </w:r>
      <w:bookmarkEnd w:id="3503"/>
      <w:bookmarkEnd w:id="3504"/>
      <w:bookmarkEnd w:id="3505"/>
      <w:bookmarkEnd w:id="3506"/>
    </w:p>
    <w:p w14:paraId="163D6B8A" w14:textId="77777777" w:rsidR="00CE478F" w:rsidRPr="0018141A" w:rsidRDefault="00CE478F" w:rsidP="00CE478F">
      <w:pPr>
        <w:pStyle w:val="LDClause"/>
      </w:pPr>
      <w:r>
        <w:tab/>
      </w:r>
      <w:r w:rsidR="00674323">
        <w:t>(</w:t>
      </w:r>
      <w:r>
        <w:t>1</w:t>
      </w:r>
      <w:r w:rsidR="00674323">
        <w:t>)</w:t>
      </w:r>
      <w:r>
        <w:tab/>
      </w:r>
      <w:r w:rsidR="00385E50">
        <w:t>A</w:t>
      </w:r>
      <w:r w:rsidRPr="0018141A">
        <w:t xml:space="preserve">n aircraft parking position </w:t>
      </w:r>
      <w:r>
        <w:t xml:space="preserve">that is </w:t>
      </w:r>
      <w:r w:rsidRPr="0018141A">
        <w:t>equipped with a</w:t>
      </w:r>
      <w:r>
        <w:t xml:space="preserve"> VDGS</w:t>
      </w:r>
      <w:r w:rsidR="00F35721">
        <w:t xml:space="preserve"> or an A-VDGS</w:t>
      </w:r>
      <w:r w:rsidR="00385E50">
        <w:t xml:space="preserve"> must have a </w:t>
      </w:r>
      <w:r w:rsidR="00385E50" w:rsidRPr="0018141A">
        <w:t>parking position identification sign</w:t>
      </w:r>
      <w:r w:rsidRPr="0018141A">
        <w:t>.</w:t>
      </w:r>
    </w:p>
    <w:p w14:paraId="4D533FB5" w14:textId="77777777" w:rsidR="00CE478F" w:rsidRPr="0018141A" w:rsidRDefault="00CE478F" w:rsidP="00CE478F">
      <w:pPr>
        <w:pStyle w:val="LDClause"/>
      </w:pPr>
      <w:r>
        <w:tab/>
      </w:r>
      <w:r w:rsidR="00674323">
        <w:t>(</w:t>
      </w:r>
      <w:r>
        <w:t>2</w:t>
      </w:r>
      <w:r w:rsidR="00674323">
        <w:t>)</w:t>
      </w:r>
      <w:r>
        <w:tab/>
        <w:t>The</w:t>
      </w:r>
      <w:r w:rsidRPr="0018141A">
        <w:t xml:space="preserve"> parking position identification sign must be located so as to be clearly visible from the cockpit of an aircraft </w:t>
      </w:r>
      <w:r>
        <w:t>before the aircraft enters</w:t>
      </w:r>
      <w:r w:rsidRPr="0018141A">
        <w:t xml:space="preserve"> the parking position.</w:t>
      </w:r>
    </w:p>
    <w:p w14:paraId="0DBFF3E6" w14:textId="77777777" w:rsidR="00CE478F" w:rsidRPr="0018141A" w:rsidRDefault="00CE478F" w:rsidP="00CE478F">
      <w:pPr>
        <w:pStyle w:val="LDClause"/>
      </w:pPr>
      <w:r>
        <w:tab/>
      </w:r>
      <w:r w:rsidR="00674323">
        <w:t>(</w:t>
      </w:r>
      <w:r>
        <w:t>3</w:t>
      </w:r>
      <w:r w:rsidR="00674323">
        <w:t>)</w:t>
      </w:r>
      <w:r>
        <w:tab/>
      </w:r>
      <w:r w:rsidR="00385E50">
        <w:t>The</w:t>
      </w:r>
      <w:r w:rsidRPr="0018141A">
        <w:t xml:space="preserve"> parking position identification sign must consist of a numeric or alphanumeric inscription that is:</w:t>
      </w:r>
    </w:p>
    <w:p w14:paraId="17FC7CAC" w14:textId="77777777" w:rsidR="00CE478F" w:rsidRPr="0018141A" w:rsidRDefault="00CE478F" w:rsidP="00BD2CAC">
      <w:pPr>
        <w:pStyle w:val="LDP1a"/>
        <w:spacing w:before="50" w:after="50"/>
      </w:pPr>
      <w:r>
        <w:t>(a)</w:t>
      </w:r>
      <w:r>
        <w:tab/>
      </w:r>
      <w:r w:rsidRPr="0018141A">
        <w:t>in white on a black background; or</w:t>
      </w:r>
    </w:p>
    <w:p w14:paraId="4C479C37" w14:textId="77777777" w:rsidR="00CE478F" w:rsidRPr="0018141A" w:rsidRDefault="00CE478F" w:rsidP="00BD2CAC">
      <w:pPr>
        <w:pStyle w:val="LDP1a"/>
        <w:spacing w:before="50" w:after="50"/>
      </w:pPr>
      <w:r>
        <w:t>(b)</w:t>
      </w:r>
      <w:r>
        <w:tab/>
      </w:r>
      <w:r w:rsidRPr="0018141A">
        <w:t>in black on a yellow background.</w:t>
      </w:r>
    </w:p>
    <w:p w14:paraId="7240B9A0" w14:textId="77777777" w:rsidR="00CE478F" w:rsidRPr="0018141A" w:rsidRDefault="00CE478F" w:rsidP="005841B7">
      <w:pPr>
        <w:pStyle w:val="LDClause"/>
        <w:keepNext/>
      </w:pPr>
      <w:r>
        <w:tab/>
      </w:r>
      <w:r w:rsidR="00674323">
        <w:t>(</w:t>
      </w:r>
      <w:r>
        <w:t>4</w:t>
      </w:r>
      <w:r w:rsidR="00674323">
        <w:t>)</w:t>
      </w:r>
      <w:r>
        <w:tab/>
      </w:r>
      <w:r w:rsidRPr="0018141A">
        <w:t xml:space="preserve">For </w:t>
      </w:r>
      <w:r w:rsidR="00385E50">
        <w:t xml:space="preserve">an </w:t>
      </w:r>
      <w:r w:rsidRPr="0018141A">
        <w:t xml:space="preserve">aircraft parking position intended for use at night, </w:t>
      </w:r>
      <w:r w:rsidR="00385E50">
        <w:t xml:space="preserve">the </w:t>
      </w:r>
      <w:r w:rsidRPr="0018141A">
        <w:t xml:space="preserve">parking position identification sign must be illuminated at night by: </w:t>
      </w:r>
    </w:p>
    <w:p w14:paraId="381E328D" w14:textId="77777777" w:rsidR="00CE478F" w:rsidRPr="0018141A" w:rsidRDefault="00CE478F" w:rsidP="00BD2CAC">
      <w:pPr>
        <w:pStyle w:val="LDP1a"/>
        <w:spacing w:before="50" w:after="50"/>
      </w:pPr>
      <w:r>
        <w:t>(a)</w:t>
      </w:r>
      <w:r>
        <w:tab/>
      </w:r>
      <w:r w:rsidRPr="0018141A">
        <w:t>a continuous line of green or white light</w:t>
      </w:r>
      <w:r>
        <w:t xml:space="preserve"> that</w:t>
      </w:r>
      <w:r w:rsidRPr="0018141A">
        <w:t xml:space="preserve"> outlin</w:t>
      </w:r>
      <w:r>
        <w:t>es</w:t>
      </w:r>
      <w:r w:rsidRPr="0018141A">
        <w:t xml:space="preserve"> the inscription and is clearly visible to pilots; or</w:t>
      </w:r>
    </w:p>
    <w:p w14:paraId="798615C6" w14:textId="77777777" w:rsidR="00CE478F" w:rsidRPr="0018141A" w:rsidRDefault="00CE478F" w:rsidP="00BD2CAC">
      <w:pPr>
        <w:pStyle w:val="LDP1a"/>
        <w:spacing w:before="50" w:after="50"/>
        <w:ind w:right="-284"/>
      </w:pPr>
      <w:r>
        <w:t>(b)</w:t>
      </w:r>
      <w:r>
        <w:tab/>
      </w:r>
      <w:r w:rsidRPr="0018141A">
        <w:t>direct or ambient lighting which illuminates the sign face and is clearly visible to pilots.</w:t>
      </w:r>
    </w:p>
    <w:p w14:paraId="27FE42DE" w14:textId="77777777" w:rsidR="00CE478F" w:rsidRDefault="00CE478F" w:rsidP="00CE478F">
      <w:pPr>
        <w:pStyle w:val="LDClause"/>
      </w:pPr>
      <w:r>
        <w:tab/>
      </w:r>
      <w:r w:rsidR="00674323">
        <w:t>(</w:t>
      </w:r>
      <w:r>
        <w:t>5</w:t>
      </w:r>
      <w:r w:rsidR="00674323">
        <w:t>)</w:t>
      </w:r>
      <w:r>
        <w:tab/>
      </w:r>
      <w:r w:rsidR="00385E50">
        <w:t>The</w:t>
      </w:r>
      <w:r w:rsidR="00385E50" w:rsidRPr="0018141A">
        <w:t xml:space="preserve"> </w:t>
      </w:r>
      <w:r w:rsidRPr="0018141A">
        <w:t xml:space="preserve">illumination </w:t>
      </w:r>
      <w:r w:rsidR="00385E50">
        <w:t>under</w:t>
      </w:r>
      <w:r w:rsidRPr="0018141A">
        <w:t xml:space="preserve"> </w:t>
      </w:r>
      <w:r>
        <w:t>subsection</w:t>
      </w:r>
      <w:r w:rsidRPr="0018141A">
        <w:t xml:space="preserve"> </w:t>
      </w:r>
      <w:r w:rsidR="00674323">
        <w:t>(</w:t>
      </w:r>
      <w:r w:rsidRPr="0018141A">
        <w:t>4</w:t>
      </w:r>
      <w:r w:rsidR="00674323">
        <w:t>)</w:t>
      </w:r>
      <w:r w:rsidRPr="0018141A">
        <w:t xml:space="preserve"> must not create a hazard to pilots or ground personnel.</w:t>
      </w:r>
    </w:p>
    <w:p w14:paraId="605814E4" w14:textId="77777777" w:rsidR="00EA3465" w:rsidRDefault="00EA3465" w:rsidP="00B300CC">
      <w:pPr>
        <w:pStyle w:val="139-Chapter-NoTOC"/>
        <w:sectPr w:rsidR="00EA3465" w:rsidSect="00DE174F">
          <w:footerReference w:type="even" r:id="rId343"/>
          <w:footerReference w:type="default" r:id="rId344"/>
          <w:type w:val="continuous"/>
          <w:pgSz w:w="11907" w:h="16840" w:code="9"/>
          <w:pgMar w:top="1418" w:right="936" w:bottom="1247" w:left="1049" w:header="720" w:footer="397" w:gutter="284"/>
          <w:pgNumType w:chapStyle="1"/>
          <w:cols w:space="720"/>
          <w:docGrid w:linePitch="326"/>
        </w:sectPr>
      </w:pPr>
      <w:bookmarkStart w:id="3507" w:name="_Toc488152417"/>
      <w:bookmarkStart w:id="3508" w:name="_Toc488155175"/>
      <w:bookmarkStart w:id="3509" w:name="_Toc488156381"/>
      <w:bookmarkStart w:id="3510" w:name="_Toc309648331"/>
    </w:p>
    <w:p w14:paraId="2E264B4B" w14:textId="77777777" w:rsidR="00EC3C25" w:rsidRDefault="00CA57BF" w:rsidP="00B300CC">
      <w:pPr>
        <w:pStyle w:val="139-Chapter-NoTOC"/>
      </w:pPr>
      <w:r w:rsidRPr="00CA57BF">
        <w:lastRenderedPageBreak/>
        <w:t>CHAPTER</w:t>
      </w:r>
      <w:r w:rsidR="00EC3C25">
        <w:t xml:space="preserve"> 9</w:t>
      </w:r>
      <w:bookmarkEnd w:id="3507"/>
      <w:bookmarkEnd w:id="3508"/>
      <w:bookmarkEnd w:id="3509"/>
    </w:p>
    <w:p w14:paraId="0E233545" w14:textId="77777777" w:rsidR="00CE478F" w:rsidRDefault="00CE478F" w:rsidP="00B300CC">
      <w:pPr>
        <w:pStyle w:val="139-Division"/>
      </w:pPr>
      <w:bookmarkStart w:id="3511" w:name="_Toc488152418"/>
      <w:bookmarkStart w:id="3512" w:name="_Toc488155176"/>
      <w:bookmarkStart w:id="3513" w:name="_Toc488156382"/>
      <w:bookmarkStart w:id="3514" w:name="_Toc159500662"/>
      <w:r>
        <w:t>Division 14</w:t>
      </w:r>
      <w:r>
        <w:tab/>
        <w:t>Works and unserviceable area lighting</w:t>
      </w:r>
      <w:bookmarkEnd w:id="3511"/>
      <w:bookmarkEnd w:id="3512"/>
      <w:bookmarkEnd w:id="3513"/>
      <w:bookmarkEnd w:id="3514"/>
    </w:p>
    <w:p w14:paraId="77BF544E" w14:textId="77777777" w:rsidR="00CE478F" w:rsidRPr="00620793" w:rsidRDefault="000A5763" w:rsidP="00B300CC">
      <w:pPr>
        <w:pStyle w:val="139-Section"/>
      </w:pPr>
      <w:bookmarkStart w:id="3515" w:name="_Toc488152419"/>
      <w:bookmarkStart w:id="3516" w:name="_Toc488155177"/>
      <w:bookmarkStart w:id="3517" w:name="_Toc488156383"/>
      <w:bookmarkStart w:id="3518" w:name="_Toc159500663"/>
      <w:r>
        <w:t>9.</w:t>
      </w:r>
      <w:r w:rsidR="00E43D52">
        <w:t>1</w:t>
      </w:r>
      <w:r>
        <w:t>2</w:t>
      </w:r>
      <w:r w:rsidR="00916D76">
        <w:t>7</w:t>
      </w:r>
      <w:r w:rsidR="00CE478F" w:rsidRPr="00620793">
        <w:tab/>
        <w:t xml:space="preserve">Lighting </w:t>
      </w:r>
      <w:r w:rsidR="00CE478F">
        <w:t>a</w:t>
      </w:r>
      <w:r w:rsidR="00CE478F" w:rsidRPr="00620793">
        <w:t xml:space="preserve">ssociated with </w:t>
      </w:r>
      <w:r w:rsidR="00CE478F">
        <w:t>c</w:t>
      </w:r>
      <w:r w:rsidR="00CE478F" w:rsidRPr="00620793">
        <w:t xml:space="preserve">losed and </w:t>
      </w:r>
      <w:r w:rsidR="00CE478F">
        <w:t>u</w:t>
      </w:r>
      <w:r w:rsidR="00CE478F" w:rsidRPr="00620793">
        <w:t xml:space="preserve">nserviceable </w:t>
      </w:r>
      <w:r w:rsidR="00CE478F">
        <w:t>a</w:t>
      </w:r>
      <w:r w:rsidR="00CE478F" w:rsidRPr="00620793">
        <w:t>reas</w:t>
      </w:r>
      <w:bookmarkEnd w:id="3510"/>
      <w:bookmarkEnd w:id="3515"/>
      <w:bookmarkEnd w:id="3516"/>
      <w:bookmarkEnd w:id="3517"/>
      <w:bookmarkEnd w:id="3518"/>
    </w:p>
    <w:p w14:paraId="0212360A" w14:textId="77777777" w:rsidR="00CE478F" w:rsidRPr="00620793" w:rsidRDefault="00CE478F" w:rsidP="00CE478F">
      <w:pPr>
        <w:pStyle w:val="LDClause"/>
      </w:pPr>
      <w:r>
        <w:tab/>
      </w:r>
      <w:r w:rsidR="00674323">
        <w:t>(</w:t>
      </w:r>
      <w:r>
        <w:t>1</w:t>
      </w:r>
      <w:r w:rsidR="00674323">
        <w:t>)</w:t>
      </w:r>
      <w:r>
        <w:tab/>
        <w:t>If</w:t>
      </w:r>
      <w:r w:rsidRPr="00620793">
        <w:t xml:space="preserve"> a runway or</w:t>
      </w:r>
      <w:r>
        <w:t xml:space="preserve"> </w:t>
      </w:r>
      <w:r w:rsidRPr="00620793">
        <w:t>taxiway</w:t>
      </w:r>
      <w:r>
        <w:t>,</w:t>
      </w:r>
      <w:r w:rsidRPr="00620793">
        <w:t xml:space="preserve"> or </w:t>
      </w:r>
      <w:r>
        <w:t xml:space="preserve">a </w:t>
      </w:r>
      <w:r w:rsidRPr="00620793">
        <w:t>portion</w:t>
      </w:r>
      <w:r>
        <w:t xml:space="preserve"> of </w:t>
      </w:r>
      <w:r w:rsidRPr="00620793">
        <w:t>a runway or taxiway</w:t>
      </w:r>
      <w:r>
        <w:t>,</w:t>
      </w:r>
      <w:r w:rsidRPr="00620793">
        <w:t xml:space="preserve"> is closed</w:t>
      </w:r>
      <w:r>
        <w:t xml:space="preserve"> (a </w:t>
      </w:r>
      <w:r w:rsidRPr="00680CE3">
        <w:rPr>
          <w:b/>
          <w:i/>
        </w:rPr>
        <w:t>closed facility</w:t>
      </w:r>
      <w:r>
        <w:t>)</w:t>
      </w:r>
      <w:r w:rsidRPr="00620793">
        <w:t xml:space="preserve">, all aerodrome lighting </w:t>
      </w:r>
      <w:r>
        <w:t>on the closed facility</w:t>
      </w:r>
      <w:r w:rsidR="004C3634">
        <w:t xml:space="preserve">, </w:t>
      </w:r>
      <w:r w:rsidR="00A114D2">
        <w:t>and any</w:t>
      </w:r>
      <w:r w:rsidR="004C3634">
        <w:t xml:space="preserve"> </w:t>
      </w:r>
      <w:r w:rsidR="00DA74C4">
        <w:t xml:space="preserve">visual aids </w:t>
      </w:r>
      <w:r w:rsidR="004C3634">
        <w:t>leading a pilot into the closed facility,</w:t>
      </w:r>
      <w:r>
        <w:t xml:space="preserve"> must </w:t>
      </w:r>
      <w:r w:rsidRPr="00620793">
        <w:t>be extinguished or obscured</w:t>
      </w:r>
      <w:r>
        <w:t xml:space="preserve"> except the lighting for </w:t>
      </w:r>
      <w:r w:rsidRPr="00620793">
        <w:t xml:space="preserve">visual aids </w:t>
      </w:r>
      <w:r>
        <w:t>used to</w:t>
      </w:r>
      <w:r w:rsidRPr="00620793">
        <w:t xml:space="preserve"> warn pilot</w:t>
      </w:r>
      <w:r>
        <w:t>s</w:t>
      </w:r>
      <w:r w:rsidRPr="00620793">
        <w:t xml:space="preserve"> of </w:t>
      </w:r>
      <w:r w:rsidR="004E4217">
        <w:t>the closed facility</w:t>
      </w:r>
      <w:r w:rsidRPr="00620793">
        <w:t>.</w:t>
      </w:r>
    </w:p>
    <w:p w14:paraId="0FAFE14C" w14:textId="77777777" w:rsidR="00CE478F" w:rsidRPr="00620793" w:rsidRDefault="00CE478F" w:rsidP="00CE478F">
      <w:pPr>
        <w:pStyle w:val="LDClause"/>
      </w:pPr>
      <w:r>
        <w:tab/>
      </w:r>
      <w:r w:rsidR="00674323">
        <w:t>(</w:t>
      </w:r>
      <w:r>
        <w:t>2</w:t>
      </w:r>
      <w:r w:rsidR="00674323">
        <w:t>)</w:t>
      </w:r>
      <w:r>
        <w:tab/>
      </w:r>
      <w:r w:rsidRPr="00620793">
        <w:t xml:space="preserve">Subject to </w:t>
      </w:r>
      <w:r>
        <w:t>subsection</w:t>
      </w:r>
      <w:r w:rsidRPr="00620793">
        <w:t xml:space="preserve"> </w:t>
      </w:r>
      <w:r w:rsidR="00674323">
        <w:t>(</w:t>
      </w:r>
      <w:r w:rsidRPr="00620793">
        <w:t>1</w:t>
      </w:r>
      <w:r w:rsidR="00674323">
        <w:t>)</w:t>
      </w:r>
      <w:r w:rsidRPr="00620793">
        <w:t xml:space="preserve">, </w:t>
      </w:r>
      <w:r w:rsidR="00E23EB7">
        <w:t xml:space="preserve">the </w:t>
      </w:r>
      <w:r w:rsidRPr="00620793">
        <w:t>restricted operation of visual aids is permissible for maintenance or related purposes.</w:t>
      </w:r>
    </w:p>
    <w:p w14:paraId="6962D4E9" w14:textId="77777777" w:rsidR="000A5763" w:rsidRDefault="00CE478F" w:rsidP="00CE478F">
      <w:pPr>
        <w:pStyle w:val="LDClause"/>
      </w:pPr>
      <w:r>
        <w:tab/>
      </w:r>
      <w:r w:rsidR="00674323">
        <w:t>(</w:t>
      </w:r>
      <w:r>
        <w:t>3</w:t>
      </w:r>
      <w:r w:rsidR="00674323">
        <w:t>)</w:t>
      </w:r>
      <w:r>
        <w:tab/>
      </w:r>
      <w:r w:rsidR="004E4217">
        <w:t xml:space="preserve">For </w:t>
      </w:r>
      <w:r w:rsidR="00BB0969">
        <w:t>a</w:t>
      </w:r>
      <w:r w:rsidRPr="00620793">
        <w:t xml:space="preserve"> partial or complete closure of </w:t>
      </w:r>
      <w:r w:rsidR="00BB0969">
        <w:t>a</w:t>
      </w:r>
      <w:r w:rsidR="00BB0969" w:rsidRPr="00620793">
        <w:t xml:space="preserve"> </w:t>
      </w:r>
      <w:r>
        <w:t>m</w:t>
      </w:r>
      <w:r w:rsidRPr="00620793">
        <w:t xml:space="preserve">anoeuvring </w:t>
      </w:r>
      <w:r>
        <w:t>a</w:t>
      </w:r>
      <w:r w:rsidRPr="00620793">
        <w:t>rea</w:t>
      </w:r>
      <w:r w:rsidR="004E4217">
        <w:t xml:space="preserve"> for </w:t>
      </w:r>
      <w:r w:rsidR="004E4217" w:rsidRPr="00620793">
        <w:t xml:space="preserve">less than 5 days, </w:t>
      </w:r>
      <w:r w:rsidR="00BB0969">
        <w:t xml:space="preserve">the aerodrome </w:t>
      </w:r>
      <w:r w:rsidR="004E4217" w:rsidRPr="00620793">
        <w:t>lights</w:t>
      </w:r>
      <w:r w:rsidR="00E64D56">
        <w:t xml:space="preserve"> for the closed area</w:t>
      </w:r>
      <w:r w:rsidR="000A5763">
        <w:t xml:space="preserve"> must be:</w:t>
      </w:r>
    </w:p>
    <w:p w14:paraId="0F8ED73F" w14:textId="77777777" w:rsidR="00CE478F" w:rsidRPr="00620793" w:rsidRDefault="000A5763" w:rsidP="000A5763">
      <w:pPr>
        <w:pStyle w:val="LDP1a"/>
      </w:pPr>
      <w:r>
        <w:t>(a)</w:t>
      </w:r>
      <w:r>
        <w:tab/>
      </w:r>
      <w:r w:rsidR="00CE478F" w:rsidRPr="00620793">
        <w:t xml:space="preserve">obscured with an </w:t>
      </w:r>
      <w:r>
        <w:t xml:space="preserve">opaque </w:t>
      </w:r>
      <w:r w:rsidR="000F379B">
        <w:t>c</w:t>
      </w:r>
      <w:r w:rsidR="00CE478F" w:rsidRPr="00620793">
        <w:t>over that</w:t>
      </w:r>
      <w:r w:rsidR="000F379B">
        <w:t xml:space="preserve"> is as follows</w:t>
      </w:r>
      <w:r w:rsidR="00CE478F" w:rsidRPr="00620793">
        <w:t>:</w:t>
      </w:r>
    </w:p>
    <w:p w14:paraId="75E4553D" w14:textId="77777777" w:rsidR="00CE478F" w:rsidRPr="00620793" w:rsidRDefault="000A5763" w:rsidP="000A5763">
      <w:pPr>
        <w:pStyle w:val="LDP2i"/>
      </w:pPr>
      <w:r>
        <w:tab/>
        <w:t>(i)</w:t>
      </w:r>
      <w:r>
        <w:tab/>
      </w:r>
      <w:r w:rsidR="00CE478F" w:rsidRPr="00620793">
        <w:t>firmly attached to the ground so that it cannot be unintentionally dislodged</w:t>
      </w:r>
      <w:r w:rsidR="00E64D56">
        <w:t>;</w:t>
      </w:r>
    </w:p>
    <w:p w14:paraId="53A6FEB1" w14:textId="77777777" w:rsidR="00CE478F" w:rsidRDefault="000A5763" w:rsidP="000A5763">
      <w:pPr>
        <w:pStyle w:val="LDP2i"/>
      </w:pPr>
      <w:r>
        <w:tab/>
      </w:r>
      <w:r w:rsidR="00CE478F" w:rsidRPr="00620793">
        <w:t>(</w:t>
      </w:r>
      <w:r>
        <w:t>ii</w:t>
      </w:r>
      <w:r w:rsidR="00CE478F" w:rsidRPr="00620793">
        <w:t>)</w:t>
      </w:r>
      <w:r w:rsidR="00CE478F" w:rsidRPr="00620793">
        <w:tab/>
        <w:t>lightweight and frangible</w:t>
      </w:r>
      <w:r w:rsidR="00E64D56">
        <w:t xml:space="preserve">, and not otherwise posing </w:t>
      </w:r>
      <w:r w:rsidR="00BB0969" w:rsidRPr="00620793">
        <w:t>a hazard to aircraft</w:t>
      </w:r>
      <w:r>
        <w:t>; or</w:t>
      </w:r>
    </w:p>
    <w:p w14:paraId="4885BE1E" w14:textId="77777777" w:rsidR="000A5763" w:rsidRPr="00620793" w:rsidRDefault="000A5763" w:rsidP="000A5763">
      <w:pPr>
        <w:pStyle w:val="LDP1a"/>
      </w:pPr>
      <w:r>
        <w:t>(b)</w:t>
      </w:r>
      <w:r>
        <w:tab/>
        <w:t xml:space="preserve">if not so </w:t>
      </w:r>
      <w:r w:rsidRPr="00620793">
        <w:t>obscured</w:t>
      </w:r>
      <w:r>
        <w:t xml:space="preserve"> — </w:t>
      </w:r>
      <w:r w:rsidRPr="00620793">
        <w:t>electrically isolated or disabled to prevent</w:t>
      </w:r>
      <w:r>
        <w:t xml:space="preserve"> their</w:t>
      </w:r>
      <w:r w:rsidRPr="00620793">
        <w:t xml:space="preserve"> inadvertent activation</w:t>
      </w:r>
      <w:r>
        <w:t>.</w:t>
      </w:r>
    </w:p>
    <w:p w14:paraId="4DDB5B5D" w14:textId="77777777" w:rsidR="00CE478F" w:rsidRPr="00620793" w:rsidRDefault="00CE478F" w:rsidP="00CE478F">
      <w:pPr>
        <w:pStyle w:val="LDClause"/>
      </w:pPr>
      <w:r>
        <w:tab/>
      </w:r>
      <w:r w:rsidR="00674323">
        <w:t>(</w:t>
      </w:r>
      <w:r>
        <w:t>4</w:t>
      </w:r>
      <w:r w:rsidR="00674323">
        <w:t>)</w:t>
      </w:r>
      <w:r>
        <w:tab/>
      </w:r>
      <w:r w:rsidR="00BB0969">
        <w:t>For a</w:t>
      </w:r>
      <w:r w:rsidR="00BB0969" w:rsidRPr="00620793">
        <w:t xml:space="preserve"> partial or complete closure of </w:t>
      </w:r>
      <w:r w:rsidR="00BB0969">
        <w:t>a</w:t>
      </w:r>
      <w:r w:rsidR="00BB0969" w:rsidRPr="00620793">
        <w:t xml:space="preserve"> </w:t>
      </w:r>
      <w:r w:rsidR="00BB0969">
        <w:t>m</w:t>
      </w:r>
      <w:r w:rsidR="00BB0969" w:rsidRPr="00620793">
        <w:t xml:space="preserve">anoeuvring </w:t>
      </w:r>
      <w:r w:rsidR="00BB0969">
        <w:t>a</w:t>
      </w:r>
      <w:r w:rsidR="00BB0969" w:rsidRPr="00620793">
        <w:t>rea</w:t>
      </w:r>
      <w:r w:rsidR="00BB0969">
        <w:t xml:space="preserve"> for </w:t>
      </w:r>
      <w:r w:rsidR="00BB0969" w:rsidRPr="00620793">
        <w:t>5 days</w:t>
      </w:r>
      <w:r w:rsidR="00BB0969">
        <w:t xml:space="preserve"> or more</w:t>
      </w:r>
      <w:r w:rsidR="002C1A89">
        <w:t xml:space="preserve"> </w:t>
      </w:r>
      <w:r w:rsidR="00BB0969">
        <w:t xml:space="preserve">the aerodrome </w:t>
      </w:r>
      <w:r w:rsidR="00BB0969" w:rsidRPr="00620793">
        <w:t>lights</w:t>
      </w:r>
      <w:r w:rsidR="00E64D56">
        <w:t xml:space="preserve"> for the closed area</w:t>
      </w:r>
      <w:r w:rsidR="00BB0969" w:rsidRPr="00620793">
        <w:t xml:space="preserve"> </w:t>
      </w:r>
      <w:r w:rsidRPr="00620793">
        <w:t>must be electrically isolated or disabled to prevent</w:t>
      </w:r>
      <w:r w:rsidR="00BB0969">
        <w:t xml:space="preserve"> their</w:t>
      </w:r>
      <w:r w:rsidRPr="00620793">
        <w:t xml:space="preserve"> inadvertent activation.</w:t>
      </w:r>
    </w:p>
    <w:p w14:paraId="734CF026" w14:textId="77777777" w:rsidR="00CE478F" w:rsidRPr="001D0550" w:rsidRDefault="000A5763" w:rsidP="00B300CC">
      <w:pPr>
        <w:pStyle w:val="139-Section"/>
      </w:pPr>
      <w:bookmarkStart w:id="3519" w:name="_Toc488152420"/>
      <w:bookmarkStart w:id="3520" w:name="_Toc488155178"/>
      <w:bookmarkStart w:id="3521" w:name="_Toc488156384"/>
      <w:bookmarkStart w:id="3522" w:name="_Toc159500664"/>
      <w:r>
        <w:t>9.</w:t>
      </w:r>
      <w:r w:rsidR="00E43D52">
        <w:t>1</w:t>
      </w:r>
      <w:r>
        <w:t>2</w:t>
      </w:r>
      <w:r w:rsidR="00916D76">
        <w:t>8</w:t>
      </w:r>
      <w:r w:rsidR="00CE478F" w:rsidRPr="001D0550">
        <w:tab/>
        <w:t xml:space="preserve">Lighted visual aid to indicate a temporary </w:t>
      </w:r>
      <w:r w:rsidR="00CA58C7">
        <w:t xml:space="preserve">complete </w:t>
      </w:r>
      <w:r w:rsidR="00CE478F" w:rsidRPr="001D0550">
        <w:t>runway closure</w:t>
      </w:r>
      <w:bookmarkEnd w:id="3519"/>
      <w:bookmarkEnd w:id="3520"/>
      <w:bookmarkEnd w:id="3521"/>
      <w:bookmarkEnd w:id="3522"/>
    </w:p>
    <w:p w14:paraId="69A5DB30" w14:textId="77777777" w:rsidR="00104478" w:rsidRDefault="00CE478F" w:rsidP="00CE478F">
      <w:pPr>
        <w:pStyle w:val="LDClause"/>
      </w:pPr>
      <w:r>
        <w:tab/>
      </w:r>
      <w:r w:rsidR="00674323">
        <w:t>(</w:t>
      </w:r>
      <w:r>
        <w:t>1</w:t>
      </w:r>
      <w:r w:rsidR="00674323">
        <w:t>)</w:t>
      </w:r>
      <w:r>
        <w:tab/>
      </w:r>
      <w:r w:rsidR="00930A4A">
        <w:t>For</w:t>
      </w:r>
      <w:r w:rsidRPr="001D0550">
        <w:t xml:space="preserve"> a temporary </w:t>
      </w:r>
      <w:r w:rsidR="008213FC">
        <w:t xml:space="preserve">unserviceability of the normal </w:t>
      </w:r>
      <w:r w:rsidRPr="001D0550">
        <w:t xml:space="preserve">runway </w:t>
      </w:r>
      <w:r w:rsidR="008213FC">
        <w:t>length</w:t>
      </w:r>
      <w:r w:rsidRPr="001D0550">
        <w:t>, a lighted visual aid</w:t>
      </w:r>
      <w:r w:rsidR="00930A4A">
        <w:t xml:space="preserve"> </w:t>
      </w:r>
      <w:r w:rsidRPr="001D0550">
        <w:t>may be used</w:t>
      </w:r>
      <w:r w:rsidR="00A34CB3">
        <w:t xml:space="preserve"> at controlled aerodromes </w:t>
      </w:r>
      <w:r w:rsidR="00104478">
        <w:t>as follows:</w:t>
      </w:r>
    </w:p>
    <w:p w14:paraId="1AD6A42B" w14:textId="77777777" w:rsidR="00CE478F" w:rsidRDefault="00104478" w:rsidP="00104478">
      <w:pPr>
        <w:pStyle w:val="P1"/>
      </w:pPr>
      <w:r>
        <w:t>(a)</w:t>
      </w:r>
      <w:r>
        <w:tab/>
      </w:r>
      <w:r w:rsidR="00CE478F" w:rsidRPr="001D0550">
        <w:t>to supplement the extinguishing or obscuring</w:t>
      </w:r>
      <w:r w:rsidR="00CE478F">
        <w:t xml:space="preserve"> of runway</w:t>
      </w:r>
      <w:r w:rsidR="00CE478F" w:rsidRPr="001D0550">
        <w:t xml:space="preserve"> lighting</w:t>
      </w:r>
      <w:r>
        <w:t>;</w:t>
      </w:r>
    </w:p>
    <w:p w14:paraId="3764D665" w14:textId="77777777" w:rsidR="00104478" w:rsidRDefault="00104478" w:rsidP="00104478">
      <w:pPr>
        <w:pStyle w:val="P1"/>
      </w:pPr>
      <w:r>
        <w:t>(b)</w:t>
      </w:r>
      <w:r>
        <w:tab/>
        <w:t xml:space="preserve">in-lieu of day time markings for runway </w:t>
      </w:r>
      <w:r w:rsidRPr="00104478">
        <w:t xml:space="preserve">closures </w:t>
      </w:r>
      <w:r>
        <w:t xml:space="preserve">of </w:t>
      </w:r>
      <w:r w:rsidRPr="00104478">
        <w:t>less than 24 hours duration</w:t>
      </w:r>
      <w:r>
        <w:t>;</w:t>
      </w:r>
    </w:p>
    <w:p w14:paraId="3281B330" w14:textId="77777777" w:rsidR="00104478" w:rsidRDefault="00104478" w:rsidP="00104478">
      <w:pPr>
        <w:pStyle w:val="P1"/>
      </w:pPr>
      <w:r>
        <w:t>(c)</w:t>
      </w:r>
      <w:r>
        <w:tab/>
        <w:t>in conjunction with unserviceability markings as described in section 8.106.</w:t>
      </w:r>
    </w:p>
    <w:p w14:paraId="34C411C1" w14:textId="77777777" w:rsidR="00930A4A" w:rsidRPr="001D0550" w:rsidRDefault="00930A4A" w:rsidP="00930A4A">
      <w:pPr>
        <w:pStyle w:val="LDNote"/>
      </w:pPr>
      <w:r w:rsidRPr="00930A4A">
        <w:rPr>
          <w:i/>
        </w:rPr>
        <w:t>Note</w:t>
      </w:r>
      <w:r>
        <w:t>   The aid must be in the form of a lit cross</w:t>
      </w:r>
      <w:r w:rsidR="00094BA8">
        <w:t> </w:t>
      </w:r>
      <w:r w:rsidR="00D91F41">
        <w:t>—</w:t>
      </w:r>
      <w:r>
        <w:t xml:space="preserve"> see section </w:t>
      </w:r>
      <w:r w:rsidR="00F60731">
        <w:t>9.12</w:t>
      </w:r>
      <w:r w:rsidR="00916D76">
        <w:t>9</w:t>
      </w:r>
      <w:r>
        <w:t>.</w:t>
      </w:r>
    </w:p>
    <w:p w14:paraId="60E9E05E" w14:textId="77777777" w:rsidR="00CE478F" w:rsidRPr="001D0550" w:rsidRDefault="00CE478F" w:rsidP="00CE478F">
      <w:pPr>
        <w:pStyle w:val="LDClause"/>
      </w:pPr>
      <w:r>
        <w:tab/>
      </w:r>
      <w:r w:rsidR="00674323">
        <w:t>(</w:t>
      </w:r>
      <w:r>
        <w:t>2</w:t>
      </w:r>
      <w:r w:rsidR="00674323">
        <w:t>)</w:t>
      </w:r>
      <w:r>
        <w:tab/>
      </w:r>
      <w:r w:rsidR="00CA58C7">
        <w:t>The</w:t>
      </w:r>
      <w:r w:rsidR="00930A4A">
        <w:t xml:space="preserve"> l</w:t>
      </w:r>
      <w:r w:rsidRPr="001D0550">
        <w:t>ighted visual aid must not be used:</w:t>
      </w:r>
    </w:p>
    <w:p w14:paraId="07516C64" w14:textId="77777777" w:rsidR="00CE478F" w:rsidRPr="001D0550" w:rsidRDefault="00CE478F" w:rsidP="00CE478F">
      <w:pPr>
        <w:pStyle w:val="LDP1a"/>
      </w:pPr>
      <w:r>
        <w:t>(a)</w:t>
      </w:r>
      <w:r>
        <w:tab/>
        <w:t xml:space="preserve">for </w:t>
      </w:r>
      <w:r w:rsidRPr="001D0550">
        <w:t xml:space="preserve">partial closures </w:t>
      </w:r>
      <w:r w:rsidR="00CB2EE8">
        <w:t xml:space="preserve">or partial </w:t>
      </w:r>
      <w:r w:rsidR="00A34CB3">
        <w:t>unserviceability</w:t>
      </w:r>
      <w:r w:rsidR="00CB2EE8">
        <w:t xml:space="preserve"> </w:t>
      </w:r>
      <w:r w:rsidRPr="001D0550">
        <w:t xml:space="preserve">of </w:t>
      </w:r>
      <w:r w:rsidR="005841B7">
        <w:t xml:space="preserve">the </w:t>
      </w:r>
      <w:r w:rsidR="00A34CB3">
        <w:t xml:space="preserve">normal </w:t>
      </w:r>
      <w:r w:rsidRPr="001D0550">
        <w:t>runway</w:t>
      </w:r>
      <w:r w:rsidR="00A34CB3">
        <w:t xml:space="preserve"> length</w:t>
      </w:r>
      <w:r w:rsidRPr="001D0550">
        <w:t xml:space="preserve">; or </w:t>
      </w:r>
    </w:p>
    <w:p w14:paraId="59B7DD91" w14:textId="77777777" w:rsidR="00CB2EE8" w:rsidRPr="00CB2EE8" w:rsidRDefault="00CB2EE8" w:rsidP="00777346">
      <w:pPr>
        <w:pStyle w:val="Note"/>
        <w:tabs>
          <w:tab w:val="clear" w:pos="737"/>
        </w:tabs>
        <w:ind w:left="1204"/>
      </w:pPr>
      <w:r>
        <w:rPr>
          <w:i/>
        </w:rPr>
        <w:t>Note</w:t>
      </w:r>
      <w:r w:rsidR="005841B7">
        <w:rPr>
          <w:i/>
        </w:rPr>
        <w:t>   </w:t>
      </w:r>
      <w:r>
        <w:t xml:space="preserve">Lighted visual aids are intended to </w:t>
      </w:r>
      <w:r w:rsidR="005841B7">
        <w:t xml:space="preserve">be </w:t>
      </w:r>
      <w:r>
        <w:t>use</w:t>
      </w:r>
      <w:r w:rsidR="005841B7">
        <w:t>d</w:t>
      </w:r>
      <w:r>
        <w:t xml:space="preserve"> for unserviceability</w:t>
      </w:r>
      <w:r w:rsidR="005841B7">
        <w:t>.</w:t>
      </w:r>
    </w:p>
    <w:p w14:paraId="7DBBE814" w14:textId="77777777" w:rsidR="00A34CB3" w:rsidRDefault="00CE478F" w:rsidP="00CE478F">
      <w:pPr>
        <w:pStyle w:val="LDP1a"/>
      </w:pPr>
      <w:r>
        <w:t>(b)</w:t>
      </w:r>
      <w:r>
        <w:tab/>
      </w:r>
      <w:r w:rsidRPr="001D0550">
        <w:t>in conjunction with temporar</w:t>
      </w:r>
      <w:r w:rsidR="00D91F41">
        <w:t>il</w:t>
      </w:r>
      <w:r w:rsidRPr="001D0550">
        <w:t>y displaced threshold markings or lights</w:t>
      </w:r>
      <w:r w:rsidR="00A34CB3">
        <w:t>; or</w:t>
      </w:r>
    </w:p>
    <w:p w14:paraId="2CC33064" w14:textId="1975FAF8" w:rsidR="00CE478F" w:rsidRDefault="00A34CB3" w:rsidP="00CE478F">
      <w:pPr>
        <w:pStyle w:val="LDP1a"/>
      </w:pPr>
      <w:r>
        <w:t>(c)</w:t>
      </w:r>
      <w:r>
        <w:tab/>
        <w:t xml:space="preserve">at </w:t>
      </w:r>
      <w:r w:rsidR="005841B7">
        <w:t xml:space="preserve">non-controlled </w:t>
      </w:r>
      <w:r>
        <w:t>aerodromes</w:t>
      </w:r>
      <w:r w:rsidR="00777346">
        <w:t>; or</w:t>
      </w:r>
    </w:p>
    <w:p w14:paraId="5724402C" w14:textId="77777777" w:rsidR="00A34CB3" w:rsidRPr="001D0550" w:rsidRDefault="00A34CB3" w:rsidP="00CE478F">
      <w:pPr>
        <w:pStyle w:val="LDP1a"/>
      </w:pPr>
      <w:r w:rsidRPr="0071659A">
        <w:t>(d)</w:t>
      </w:r>
      <w:r w:rsidRPr="0071659A">
        <w:tab/>
        <w:t xml:space="preserve">at controlled aerodromes during such times as Air Traffic Control services </w:t>
      </w:r>
      <w:r w:rsidR="005841B7">
        <w:t>are</w:t>
      </w:r>
      <w:r w:rsidR="005841B7" w:rsidRPr="0071659A">
        <w:t xml:space="preserve"> </w:t>
      </w:r>
      <w:r w:rsidRPr="0071659A">
        <w:t>not available.</w:t>
      </w:r>
    </w:p>
    <w:p w14:paraId="24BEBBA4" w14:textId="77777777" w:rsidR="00CE478F" w:rsidRPr="001D0550" w:rsidRDefault="00CE478F" w:rsidP="00CE478F">
      <w:pPr>
        <w:pStyle w:val="LDClause"/>
      </w:pPr>
      <w:r>
        <w:tab/>
      </w:r>
      <w:r w:rsidR="00674323">
        <w:t>(</w:t>
      </w:r>
      <w:r>
        <w:t>3</w:t>
      </w:r>
      <w:r w:rsidR="00674323">
        <w:t>)</w:t>
      </w:r>
      <w:r>
        <w:tab/>
      </w:r>
      <w:r w:rsidR="00CA58C7">
        <w:t>The</w:t>
      </w:r>
      <w:r w:rsidRPr="001D0550">
        <w:t xml:space="preserve"> lighted visual aid must be:</w:t>
      </w:r>
    </w:p>
    <w:p w14:paraId="44314C62" w14:textId="77777777" w:rsidR="00CE478F" w:rsidRPr="001D0550" w:rsidRDefault="00CE478F" w:rsidP="00CE478F">
      <w:pPr>
        <w:pStyle w:val="LDP1a"/>
      </w:pPr>
      <w:r>
        <w:t>(a)</w:t>
      </w:r>
      <w:r>
        <w:tab/>
      </w:r>
      <w:r w:rsidRPr="001D0550">
        <w:t>positioned within the permanent threshold of the runway at each end; and</w:t>
      </w:r>
    </w:p>
    <w:p w14:paraId="324C2238" w14:textId="77777777" w:rsidR="00CE478F" w:rsidRPr="001D0550" w:rsidRDefault="00CE478F" w:rsidP="00CE478F">
      <w:pPr>
        <w:pStyle w:val="LDP1a"/>
      </w:pPr>
      <w:r>
        <w:t>(b)</w:t>
      </w:r>
      <w:r>
        <w:tab/>
      </w:r>
      <w:r w:rsidR="00BB0969">
        <w:t>as far as</w:t>
      </w:r>
      <w:r w:rsidR="00BB0969" w:rsidRPr="001D0550">
        <w:t xml:space="preserve"> possible</w:t>
      </w:r>
      <w:r w:rsidR="00BB0969">
        <w:t xml:space="preserve"> — </w:t>
      </w:r>
      <w:r w:rsidRPr="001D0550">
        <w:t xml:space="preserve">aligned with the runway </w:t>
      </w:r>
      <w:r w:rsidR="004439CE">
        <w:t>centreline</w:t>
      </w:r>
      <w:r w:rsidRPr="001D0550">
        <w:t>.</w:t>
      </w:r>
    </w:p>
    <w:p w14:paraId="2DC99749" w14:textId="77777777" w:rsidR="00BB0969" w:rsidRDefault="00CE478F" w:rsidP="00CE478F">
      <w:pPr>
        <w:pStyle w:val="LDClause"/>
      </w:pPr>
      <w:r>
        <w:lastRenderedPageBreak/>
        <w:tab/>
      </w:r>
      <w:r w:rsidR="00674323">
        <w:t>(</w:t>
      </w:r>
      <w:r>
        <w:t>4</w:t>
      </w:r>
      <w:r w:rsidR="00674323">
        <w:t>)</w:t>
      </w:r>
      <w:r>
        <w:tab/>
        <w:t>A</w:t>
      </w:r>
      <w:r w:rsidRPr="001D0550">
        <w:t xml:space="preserve">dditional lighted visual aids to indicate </w:t>
      </w:r>
      <w:r w:rsidR="00CA58C7">
        <w:t>the</w:t>
      </w:r>
      <w:r w:rsidRPr="001D0550">
        <w:t xml:space="preserve"> </w:t>
      </w:r>
      <w:r w:rsidR="00BB0969" w:rsidRPr="001D0550">
        <w:t>temporary</w:t>
      </w:r>
      <w:r w:rsidR="00BB0969">
        <w:t xml:space="preserve"> </w:t>
      </w:r>
      <w:r w:rsidRPr="001D0550">
        <w:t xml:space="preserve">runway </w:t>
      </w:r>
      <w:r w:rsidR="00A34CB3">
        <w:t>unserviceability</w:t>
      </w:r>
      <w:r w:rsidR="00A34CB3" w:rsidRPr="001D0550">
        <w:t xml:space="preserve"> </w:t>
      </w:r>
      <w:r w:rsidRPr="001D0550">
        <w:t>may be located</w:t>
      </w:r>
      <w:r w:rsidR="004A3348">
        <w:t xml:space="preserve"> and spaced</w:t>
      </w:r>
      <w:r w:rsidRPr="001D0550">
        <w:t xml:space="preserve"> as required for runway unserviceability markings</w:t>
      </w:r>
      <w:r w:rsidR="00BB0969">
        <w:t>.</w:t>
      </w:r>
    </w:p>
    <w:p w14:paraId="29BD964D" w14:textId="77777777" w:rsidR="00CE478F" w:rsidRPr="001D0550" w:rsidRDefault="00BB0969" w:rsidP="00BB0969">
      <w:pPr>
        <w:pStyle w:val="LDNote"/>
      </w:pPr>
      <w:r w:rsidRPr="00BB0969">
        <w:rPr>
          <w:i/>
        </w:rPr>
        <w:t>Note</w:t>
      </w:r>
      <w:r>
        <w:t>   For</w:t>
      </w:r>
      <w:r w:rsidR="00CE478F" w:rsidRPr="001D0550">
        <w:t xml:space="preserve"> </w:t>
      </w:r>
      <w:r w:rsidRPr="001D0550">
        <w:t>runway unserviceability markings</w:t>
      </w:r>
      <w:r>
        <w:t>, see</w:t>
      </w:r>
      <w:r w:rsidR="004A3348">
        <w:t>, relevantly,</w:t>
      </w:r>
      <w:r w:rsidR="00CE478F" w:rsidRPr="009304E5">
        <w:t xml:space="preserve"> </w:t>
      </w:r>
      <w:r w:rsidR="004A3348">
        <w:t>sub</w:t>
      </w:r>
      <w:r w:rsidR="00DB76AD">
        <w:t>section</w:t>
      </w:r>
      <w:r w:rsidR="004A3348">
        <w:t>s</w:t>
      </w:r>
      <w:r w:rsidR="00DB76AD">
        <w:t xml:space="preserve"> 8.10</w:t>
      </w:r>
      <w:r w:rsidR="00B21CB8">
        <w:t>6 (</w:t>
      </w:r>
      <w:r w:rsidR="004A3348">
        <w:t>2) and (3)</w:t>
      </w:r>
      <w:r w:rsidR="00CE478F" w:rsidRPr="009304E5">
        <w:t>.</w:t>
      </w:r>
    </w:p>
    <w:p w14:paraId="693BC616" w14:textId="77777777" w:rsidR="00CE478F" w:rsidRPr="00997E78" w:rsidRDefault="000A5763" w:rsidP="00B300CC">
      <w:pPr>
        <w:pStyle w:val="139-Section"/>
      </w:pPr>
      <w:bookmarkStart w:id="3523" w:name="_Toc488152421"/>
      <w:bookmarkStart w:id="3524" w:name="_Toc488155179"/>
      <w:bookmarkStart w:id="3525" w:name="_Toc488156385"/>
      <w:bookmarkStart w:id="3526" w:name="_Toc159500665"/>
      <w:r>
        <w:t>9.</w:t>
      </w:r>
      <w:r w:rsidR="00E43D52">
        <w:t>1</w:t>
      </w:r>
      <w:r>
        <w:t>2</w:t>
      </w:r>
      <w:r w:rsidR="00916D76">
        <w:t>9</w:t>
      </w:r>
      <w:r w:rsidR="00CE478F" w:rsidRPr="00997E78">
        <w:tab/>
        <w:t>Characteristics of a lighted visual aid to indicate a temporary</w:t>
      </w:r>
      <w:r w:rsidR="00CA58C7">
        <w:t xml:space="preserve"> complete</w:t>
      </w:r>
      <w:r w:rsidR="00CE478F" w:rsidRPr="00997E78">
        <w:t xml:space="preserve"> runway closure</w:t>
      </w:r>
      <w:bookmarkEnd w:id="3523"/>
      <w:bookmarkEnd w:id="3524"/>
      <w:bookmarkEnd w:id="3525"/>
      <w:bookmarkEnd w:id="3526"/>
    </w:p>
    <w:p w14:paraId="352B2A16" w14:textId="77777777" w:rsidR="00930A4A" w:rsidRDefault="00CE478F" w:rsidP="001F408A">
      <w:pPr>
        <w:pStyle w:val="LDClause"/>
        <w:ind w:right="-143"/>
      </w:pPr>
      <w:r>
        <w:tab/>
      </w:r>
      <w:r w:rsidR="00674323">
        <w:t>(</w:t>
      </w:r>
      <w:r>
        <w:t>1</w:t>
      </w:r>
      <w:r w:rsidR="00674323">
        <w:t>)</w:t>
      </w:r>
      <w:r>
        <w:tab/>
      </w:r>
      <w:r w:rsidR="00930A4A">
        <w:t xml:space="preserve">For section </w:t>
      </w:r>
      <w:r w:rsidR="00F60731">
        <w:t>9.12</w:t>
      </w:r>
      <w:r w:rsidR="00916D76">
        <w:t>8</w:t>
      </w:r>
      <w:r w:rsidR="00930A4A">
        <w:t xml:space="preserve">, </w:t>
      </w:r>
      <w:r w:rsidR="00CA58C7">
        <w:t>the</w:t>
      </w:r>
      <w:r w:rsidR="00BB0969">
        <w:t xml:space="preserve"> </w:t>
      </w:r>
      <w:r w:rsidR="00BB0969" w:rsidRPr="00997E78">
        <w:t>lighted visual aid</w:t>
      </w:r>
      <w:r w:rsidR="00BB0969">
        <w:t xml:space="preserve"> </w:t>
      </w:r>
      <w:r w:rsidRPr="00997E78">
        <w:t>must consist of a</w:t>
      </w:r>
      <w:r w:rsidR="007869F1">
        <w:t>n X-shaped</w:t>
      </w:r>
      <w:r w:rsidRPr="00997E78">
        <w:t xml:space="preserve"> cross</w:t>
      </w:r>
      <w:r w:rsidR="00E64D56">
        <w:t xml:space="preserve"> </w:t>
      </w:r>
      <w:r w:rsidRPr="00997E78">
        <w:t xml:space="preserve">with </w:t>
      </w:r>
      <w:r>
        <w:t>2</w:t>
      </w:r>
      <w:r w:rsidRPr="00997E78">
        <w:t xml:space="preserve"> lit arms</w:t>
      </w:r>
      <w:r w:rsidR="00930A4A">
        <w:t>.</w:t>
      </w:r>
    </w:p>
    <w:p w14:paraId="53FA5DA4" w14:textId="77777777" w:rsidR="00BB0969" w:rsidRDefault="00930A4A" w:rsidP="00BD2CAC">
      <w:pPr>
        <w:pStyle w:val="LDClause"/>
        <w:keepNext/>
      </w:pPr>
      <w:r>
        <w:tab/>
        <w:t>(2)</w:t>
      </w:r>
      <w:r>
        <w:tab/>
        <w:t>For subsection (1), the arms</w:t>
      </w:r>
      <w:r w:rsidR="00CA58C7">
        <w:t xml:space="preserve"> of the </w:t>
      </w:r>
      <w:r w:rsidR="007869F1">
        <w:t xml:space="preserve">X-shaped </w:t>
      </w:r>
      <w:r w:rsidR="00CA58C7">
        <w:t>cross</w:t>
      </w:r>
      <w:r>
        <w:t xml:space="preserve"> must</w:t>
      </w:r>
      <w:r w:rsidR="00BB0969">
        <w:t>:</w:t>
      </w:r>
    </w:p>
    <w:p w14:paraId="46E739A4" w14:textId="77777777" w:rsidR="00BB0969" w:rsidRDefault="00E64D56" w:rsidP="00930A4A">
      <w:pPr>
        <w:pStyle w:val="LDP1a"/>
      </w:pPr>
      <w:r>
        <w:t>(a)</w:t>
      </w:r>
      <w:r>
        <w:tab/>
      </w:r>
      <w:r w:rsidR="00930A4A">
        <w:t xml:space="preserve">each be </w:t>
      </w:r>
      <w:r w:rsidR="00CE478F" w:rsidRPr="00997E78">
        <w:t>at least 6</w:t>
      </w:r>
      <w:r w:rsidR="001F408A">
        <w:t xml:space="preserve"> </w:t>
      </w:r>
      <w:r w:rsidR="00CE478F" w:rsidRPr="00997E78">
        <w:t>m in length</w:t>
      </w:r>
      <w:r w:rsidR="00BB0969">
        <w:t>; and</w:t>
      </w:r>
    </w:p>
    <w:p w14:paraId="2F9B12FC" w14:textId="77777777" w:rsidR="000B6D65" w:rsidRDefault="00930A4A" w:rsidP="00930A4A">
      <w:pPr>
        <w:pStyle w:val="LDP1a"/>
      </w:pPr>
      <w:r>
        <w:t>(b)</w:t>
      </w:r>
      <w:r>
        <w:tab/>
      </w:r>
      <w:r w:rsidR="00CE478F" w:rsidRPr="00997E78">
        <w:t xml:space="preserve">intersect at </w:t>
      </w:r>
      <w:r w:rsidR="000B6D65">
        <w:t xml:space="preserve">their </w:t>
      </w:r>
      <w:r w:rsidR="00CE478F" w:rsidRPr="00997E78">
        <w:t>midpoint</w:t>
      </w:r>
      <w:r w:rsidR="000B6D65">
        <w:t xml:space="preserve"> (the </w:t>
      </w:r>
      <w:r w:rsidR="000B6D65" w:rsidRPr="00E557D5">
        <w:rPr>
          <w:b/>
          <w:i/>
        </w:rPr>
        <w:t>intersection point</w:t>
      </w:r>
      <w:r w:rsidR="000B6D65">
        <w:t>):</w:t>
      </w:r>
    </w:p>
    <w:p w14:paraId="6B340F2F" w14:textId="77777777" w:rsidR="000B6D65" w:rsidRDefault="000B6D65" w:rsidP="000B6D65">
      <w:pPr>
        <w:pStyle w:val="P2"/>
      </w:pPr>
      <w:r>
        <w:tab/>
        <w:t>(i)</w:t>
      </w:r>
      <w:r>
        <w:tab/>
        <w:t>at a preferred</w:t>
      </w:r>
      <w:r w:rsidR="00CE478F" w:rsidRPr="00997E78">
        <w:t xml:space="preserve"> internal angle of 90 degrees</w:t>
      </w:r>
      <w:r w:rsidR="00BB0969">
        <w:t>;</w:t>
      </w:r>
      <w:r w:rsidR="00CE478F" w:rsidRPr="00997E78">
        <w:t xml:space="preserve"> </w:t>
      </w:r>
      <w:r>
        <w:t xml:space="preserve">or </w:t>
      </w:r>
    </w:p>
    <w:p w14:paraId="47375C69" w14:textId="77777777" w:rsidR="000B6D65" w:rsidRDefault="000B6D65" w:rsidP="000B6D65">
      <w:pPr>
        <w:pStyle w:val="P2"/>
      </w:pPr>
      <w:r>
        <w:tab/>
        <w:t>(ii)</w:t>
      </w:r>
      <w:r>
        <w:tab/>
      </w:r>
      <w:r w:rsidR="00F50336">
        <w:t xml:space="preserve">so that </w:t>
      </w:r>
      <w:r>
        <w:t>a</w:t>
      </w:r>
      <w:r w:rsidR="00F50336">
        <w:t xml:space="preserve"> distinct</w:t>
      </w:r>
      <w:r>
        <w:t xml:space="preserve"> X shape is discernible to </w:t>
      </w:r>
      <w:r w:rsidR="00F50336">
        <w:t>the</w:t>
      </w:r>
      <w:r>
        <w:t xml:space="preserve"> pilot</w:t>
      </w:r>
      <w:r w:rsidR="00F50336">
        <w:t xml:space="preserve"> of an aircraft</w:t>
      </w:r>
      <w:r>
        <w:t>:</w:t>
      </w:r>
    </w:p>
    <w:p w14:paraId="31E0F5FF" w14:textId="77777777" w:rsidR="000B6D65" w:rsidRDefault="004B17CA" w:rsidP="004B17CA">
      <w:pPr>
        <w:pStyle w:val="LDP3A"/>
        <w:tabs>
          <w:tab w:val="clear" w:pos="1985"/>
        </w:tabs>
        <w:spacing w:before="40" w:after="40"/>
        <w:ind w:left="2127"/>
      </w:pPr>
      <w:r>
        <w:t>(A)</w:t>
      </w:r>
      <w:r>
        <w:tab/>
      </w:r>
      <w:r w:rsidR="000B6D65">
        <w:t>in the air on approach to the runway;</w:t>
      </w:r>
      <w:r w:rsidR="00F50336">
        <w:t xml:space="preserve"> </w:t>
      </w:r>
      <w:r w:rsidR="00A95267">
        <w:t>and</w:t>
      </w:r>
    </w:p>
    <w:p w14:paraId="1E4A06EA" w14:textId="77777777" w:rsidR="00BB0969" w:rsidRDefault="004B17CA" w:rsidP="004B17CA">
      <w:pPr>
        <w:pStyle w:val="LDP3A"/>
        <w:tabs>
          <w:tab w:val="clear" w:pos="1985"/>
        </w:tabs>
        <w:spacing w:before="40" w:after="40"/>
        <w:ind w:left="2127"/>
      </w:pPr>
      <w:r>
        <w:t>(B)</w:t>
      </w:r>
      <w:r>
        <w:tab/>
      </w:r>
      <w:r w:rsidR="00F50336">
        <w:t>on</w:t>
      </w:r>
      <w:r w:rsidR="000B6D65">
        <w:t xml:space="preserve"> the ground manoeuvring on the runway; </w:t>
      </w:r>
      <w:r w:rsidR="00CE478F" w:rsidRPr="00997E78">
        <w:t>and</w:t>
      </w:r>
    </w:p>
    <w:p w14:paraId="18F7F93B" w14:textId="77777777" w:rsidR="0006367B" w:rsidRDefault="0006367B" w:rsidP="0006367B">
      <w:pPr>
        <w:pStyle w:val="LDP1a"/>
      </w:pPr>
      <w:r>
        <w:t>(c)</w:t>
      </w:r>
      <w:r>
        <w:tab/>
        <w:t>be deployed such that:</w:t>
      </w:r>
    </w:p>
    <w:p w14:paraId="7C210513" w14:textId="77777777" w:rsidR="0006367B" w:rsidRDefault="0006367B" w:rsidP="0006367B">
      <w:pPr>
        <w:pStyle w:val="P2"/>
      </w:pPr>
      <w:r>
        <w:tab/>
        <w:t>(i)</w:t>
      </w:r>
      <w:r>
        <w:tab/>
        <w:t xml:space="preserve">the cross is vertical and positioned at right angles to the runway </w:t>
      </w:r>
      <w:r w:rsidR="004439CE">
        <w:t>centreline</w:t>
      </w:r>
      <w:r>
        <w:t>; and</w:t>
      </w:r>
    </w:p>
    <w:p w14:paraId="19CCB665" w14:textId="77777777" w:rsidR="0006367B" w:rsidRDefault="0006367B" w:rsidP="0006367B">
      <w:pPr>
        <w:pStyle w:val="P2"/>
      </w:pPr>
      <w:r>
        <w:tab/>
        <w:t>(ii)</w:t>
      </w:r>
      <w:r>
        <w:tab/>
        <w:t xml:space="preserve">each arm of the cross </w:t>
      </w:r>
      <w:r w:rsidR="007869F1">
        <w:t xml:space="preserve">is </w:t>
      </w:r>
      <w:r w:rsidRPr="00997E78">
        <w:t>at 45 degrees to the horizontal;</w:t>
      </w:r>
      <w:r>
        <w:t xml:space="preserve"> and</w:t>
      </w:r>
    </w:p>
    <w:p w14:paraId="5D7E0A58" w14:textId="77777777" w:rsidR="00CE478F" w:rsidRPr="00997E78" w:rsidRDefault="00CE478F" w:rsidP="00930A4A">
      <w:pPr>
        <w:pStyle w:val="LDP1a"/>
      </w:pPr>
      <w:r>
        <w:t>(</w:t>
      </w:r>
      <w:r w:rsidR="00930A4A">
        <w:t>d</w:t>
      </w:r>
      <w:r>
        <w:t>)</w:t>
      </w:r>
      <w:r>
        <w:tab/>
      </w:r>
      <w:r w:rsidR="00930A4A">
        <w:t>have a</w:t>
      </w:r>
      <w:r w:rsidRPr="00997E78">
        <w:t xml:space="preserve"> light source</w:t>
      </w:r>
      <w:r w:rsidR="00E64D56">
        <w:t xml:space="preserve"> </w:t>
      </w:r>
      <w:r w:rsidRPr="00997E78">
        <w:t xml:space="preserve">coloured </w:t>
      </w:r>
      <w:r w:rsidRPr="008E60BA">
        <w:t>white,</w:t>
      </w:r>
      <w:r w:rsidRPr="00997E78">
        <w:t xml:space="preserve"> </w:t>
      </w:r>
      <w:r w:rsidR="00E64D56">
        <w:t>consist</w:t>
      </w:r>
      <w:r w:rsidR="00CA58C7">
        <w:t>ing</w:t>
      </w:r>
      <w:r w:rsidR="00E64D56">
        <w:t xml:space="preserve"> of</w:t>
      </w:r>
      <w:r w:rsidRPr="0076323E">
        <w:t>:</w:t>
      </w:r>
    </w:p>
    <w:p w14:paraId="475FC103" w14:textId="77777777" w:rsidR="00F90FA2" w:rsidRDefault="00CE478F" w:rsidP="000A5763">
      <w:pPr>
        <w:pStyle w:val="LDP2i"/>
      </w:pPr>
      <w:r>
        <w:tab/>
        <w:t>(i)</w:t>
      </w:r>
      <w:r>
        <w:tab/>
      </w:r>
      <w:r w:rsidRPr="00997E78">
        <w:t>individual lamps or lights</w:t>
      </w:r>
      <w:r w:rsidR="00244DCF">
        <w:t>, facing the direction of the approach to the runway,</w:t>
      </w:r>
      <w:r w:rsidRPr="00997E78">
        <w:t xml:space="preserve"> </w:t>
      </w:r>
      <w:r w:rsidR="005D32F2">
        <w:t xml:space="preserve">and </w:t>
      </w:r>
      <w:r w:rsidRPr="00997E78">
        <w:t>located</w:t>
      </w:r>
      <w:r w:rsidR="00F90FA2">
        <w:t xml:space="preserve"> as follows:</w:t>
      </w:r>
    </w:p>
    <w:p w14:paraId="3F7C7146" w14:textId="77777777" w:rsidR="00F90FA2" w:rsidRDefault="00F90FA2" w:rsidP="00FE0A29">
      <w:pPr>
        <w:pStyle w:val="LDP3A"/>
        <w:tabs>
          <w:tab w:val="clear" w:pos="1985"/>
        </w:tabs>
        <w:spacing w:before="40" w:after="40"/>
        <w:ind w:left="2127"/>
      </w:pPr>
      <w:r>
        <w:t>(A)</w:t>
      </w:r>
      <w:r>
        <w:tab/>
        <w:t>1</w:t>
      </w:r>
      <w:r w:rsidR="00F84A39">
        <w:t> —</w:t>
      </w:r>
      <w:r>
        <w:t xml:space="preserve"> </w:t>
      </w:r>
      <w:r w:rsidR="00CE478F" w:rsidRPr="00997E78">
        <w:t>at the</w:t>
      </w:r>
      <w:r>
        <w:t xml:space="preserve"> outer </w:t>
      </w:r>
      <w:r w:rsidR="00CE478F" w:rsidRPr="00997E78">
        <w:t>ext</w:t>
      </w:r>
      <w:r w:rsidR="00CE478F">
        <w:t>remity of each lit arm</w:t>
      </w:r>
      <w:r>
        <w:t>;</w:t>
      </w:r>
    </w:p>
    <w:p w14:paraId="24125476" w14:textId="77777777" w:rsidR="00F90FA2" w:rsidRDefault="00F90FA2" w:rsidP="00FE0A29">
      <w:pPr>
        <w:pStyle w:val="LDP3A"/>
        <w:tabs>
          <w:tab w:val="clear" w:pos="1985"/>
        </w:tabs>
        <w:spacing w:before="40" w:after="40"/>
        <w:ind w:left="2127"/>
      </w:pPr>
      <w:r>
        <w:t>(B)</w:t>
      </w:r>
      <w:r>
        <w:tab/>
      </w:r>
      <w:r w:rsidR="00F84A39">
        <w:t xml:space="preserve">others — </w:t>
      </w:r>
      <w:r>
        <w:t xml:space="preserve">evenly </w:t>
      </w:r>
      <w:r w:rsidR="00CE478F" w:rsidRPr="00997E78">
        <w:t>between the</w:t>
      </w:r>
      <w:r>
        <w:t xml:space="preserve"> outer and inner</w:t>
      </w:r>
      <w:r w:rsidR="00CE478F" w:rsidRPr="00997E78">
        <w:t xml:space="preserve"> extremities</w:t>
      </w:r>
      <w:r>
        <w:t xml:space="preserve"> </w:t>
      </w:r>
      <w:r w:rsidR="00CE478F" w:rsidRPr="00997E78">
        <w:t>at intervals no greater than 1</w:t>
      </w:r>
      <w:r w:rsidR="00B861B7">
        <w:t xml:space="preserve"> </w:t>
      </w:r>
      <w:r w:rsidR="00CE478F" w:rsidRPr="00997E78">
        <w:t>m</w:t>
      </w:r>
      <w:r>
        <w:t xml:space="preserve">; </w:t>
      </w:r>
    </w:p>
    <w:p w14:paraId="6E3EF806" w14:textId="77777777" w:rsidR="00CE478F" w:rsidRPr="00997E78" w:rsidRDefault="00F90FA2" w:rsidP="00FE0A29">
      <w:pPr>
        <w:pStyle w:val="LDP3A"/>
        <w:tabs>
          <w:tab w:val="clear" w:pos="1985"/>
        </w:tabs>
        <w:spacing w:before="40" w:after="40"/>
        <w:ind w:left="2127"/>
      </w:pPr>
      <w:r>
        <w:t>(C)</w:t>
      </w:r>
      <w:r>
        <w:tab/>
      </w:r>
      <w:r w:rsidR="00F84A39">
        <w:t xml:space="preserve">1 — </w:t>
      </w:r>
      <w:r w:rsidR="00CE478F" w:rsidRPr="00997E78">
        <w:t xml:space="preserve">at the centre of </w:t>
      </w:r>
      <w:r w:rsidR="003A2F92">
        <w:t>the intersection point;</w:t>
      </w:r>
      <w:r w:rsidR="00CE478F" w:rsidRPr="00997E78">
        <w:t xml:space="preserve"> or</w:t>
      </w:r>
    </w:p>
    <w:p w14:paraId="00BDF120" w14:textId="77777777" w:rsidR="000A5763" w:rsidRDefault="00CE478F" w:rsidP="000A5763">
      <w:pPr>
        <w:pStyle w:val="LDP2i"/>
      </w:pPr>
      <w:r>
        <w:tab/>
        <w:t>(ii)</w:t>
      </w:r>
      <w:r>
        <w:tab/>
      </w:r>
      <w:r w:rsidRPr="00997E78">
        <w:t>a light bar which completely illuminates the full length of each lit arm to a minimum width of 0.3</w:t>
      </w:r>
      <w:r w:rsidR="001F408A">
        <w:t xml:space="preserve"> </w:t>
      </w:r>
      <w:r w:rsidRPr="00997E78">
        <w:t>m</w:t>
      </w:r>
      <w:r w:rsidR="00452225">
        <w:t>; and</w:t>
      </w:r>
    </w:p>
    <w:p w14:paraId="11D7FE51" w14:textId="77777777" w:rsidR="00452225" w:rsidRDefault="00452225" w:rsidP="00452225">
      <w:pPr>
        <w:pStyle w:val="P1"/>
        <w:rPr>
          <w:sz w:val="20"/>
          <w:szCs w:val="20"/>
        </w:rPr>
      </w:pPr>
      <w:r>
        <w:t>(e)</w:t>
      </w:r>
      <w:r>
        <w:tab/>
      </w:r>
      <w:r w:rsidR="007869F1">
        <w:t>in combination,</w:t>
      </w:r>
      <w:r>
        <w:t xml:space="preserve"> provide a minimum day effective intensity, as </w:t>
      </w:r>
      <w:r w:rsidR="0023410D">
        <w:t>illustrated</w:t>
      </w:r>
      <w:r>
        <w:t xml:space="preserve"> in Figure</w:t>
      </w:r>
      <w:r w:rsidR="001F408A">
        <w:t> </w:t>
      </w:r>
      <w:r w:rsidR="00F60731">
        <w:t>9.1</w:t>
      </w:r>
      <w:r w:rsidR="00916D76">
        <w:t>30</w:t>
      </w:r>
      <w:r>
        <w:t> (1), of:</w:t>
      </w:r>
    </w:p>
    <w:p w14:paraId="26442AEB" w14:textId="77777777" w:rsidR="00452225" w:rsidRDefault="00452225" w:rsidP="00452225">
      <w:pPr>
        <w:pStyle w:val="P2"/>
      </w:pPr>
      <w:r>
        <w:tab/>
        <w:t>(i)</w:t>
      </w:r>
      <w:r>
        <w:tab/>
        <w:t xml:space="preserve">70 000 </w:t>
      </w:r>
      <w:r w:rsidR="00D91F41">
        <w:t xml:space="preserve">cd </w:t>
      </w:r>
      <w:r>
        <w:t>at the beam centre; and</w:t>
      </w:r>
    </w:p>
    <w:p w14:paraId="202F2EE9" w14:textId="77777777" w:rsidR="00452225" w:rsidRDefault="00452225" w:rsidP="00452225">
      <w:pPr>
        <w:pStyle w:val="P2"/>
      </w:pPr>
      <w:r>
        <w:tab/>
        <w:t>(ii)</w:t>
      </w:r>
      <w:r>
        <w:tab/>
        <w:t>34 000 cd at 10 degrees radius from the beam centre; and</w:t>
      </w:r>
    </w:p>
    <w:p w14:paraId="4D275EF2" w14:textId="77777777" w:rsidR="00452225" w:rsidRDefault="00452225" w:rsidP="00452225">
      <w:pPr>
        <w:pStyle w:val="P2"/>
      </w:pPr>
      <w:r>
        <w:tab/>
        <w:t>(iii)</w:t>
      </w:r>
      <w:r>
        <w:tab/>
        <w:t>13 000 cd at 15 degrees radius from the beam centre; and</w:t>
      </w:r>
    </w:p>
    <w:p w14:paraId="7A72583E" w14:textId="77777777" w:rsidR="00452225" w:rsidRPr="00452225" w:rsidRDefault="00452225" w:rsidP="00452225">
      <w:pPr>
        <w:pStyle w:val="P1"/>
      </w:pPr>
      <w:r>
        <w:t>(f)</w:t>
      </w:r>
      <w:r>
        <w:tab/>
      </w:r>
      <w:r w:rsidR="007869F1">
        <w:t>in combination,</w:t>
      </w:r>
      <w:r>
        <w:t xml:space="preserve"> p</w:t>
      </w:r>
      <w:r w:rsidRPr="00452225">
        <w:t xml:space="preserve">rovide a minimum night effective intensity, as </w:t>
      </w:r>
      <w:r>
        <w:t>illustrated in</w:t>
      </w:r>
      <w:r w:rsidRPr="00452225">
        <w:t xml:space="preserve"> Figure</w:t>
      </w:r>
      <w:r w:rsidR="001F408A">
        <w:t> </w:t>
      </w:r>
      <w:r w:rsidR="00F60731">
        <w:t>9.1</w:t>
      </w:r>
      <w:r w:rsidR="00916D76">
        <w:t>30</w:t>
      </w:r>
      <w:r w:rsidRPr="00452225">
        <w:t xml:space="preserve"> (1), of: </w:t>
      </w:r>
    </w:p>
    <w:p w14:paraId="0FB04175" w14:textId="77777777" w:rsidR="00452225" w:rsidRPr="00452225" w:rsidRDefault="00452225" w:rsidP="00452225">
      <w:pPr>
        <w:pStyle w:val="P2"/>
      </w:pPr>
      <w:r>
        <w:tab/>
        <w:t>(i)</w:t>
      </w:r>
      <w:r>
        <w:tab/>
      </w:r>
      <w:r w:rsidRPr="00452225">
        <w:t>2</w:t>
      </w:r>
      <w:r>
        <w:t xml:space="preserve"> </w:t>
      </w:r>
      <w:r w:rsidRPr="00452225">
        <w:t>000 cd at the beam centre</w:t>
      </w:r>
      <w:r>
        <w:t>; and</w:t>
      </w:r>
      <w:r w:rsidRPr="00452225">
        <w:t xml:space="preserve"> </w:t>
      </w:r>
    </w:p>
    <w:p w14:paraId="77CBCD96" w14:textId="77777777" w:rsidR="00452225" w:rsidRPr="00452225" w:rsidRDefault="00452225" w:rsidP="00452225">
      <w:pPr>
        <w:pStyle w:val="P2"/>
      </w:pPr>
      <w:r>
        <w:tab/>
        <w:t>(ii)</w:t>
      </w:r>
      <w:r>
        <w:tab/>
      </w:r>
      <w:r w:rsidRPr="00452225">
        <w:t>970 cd at 10 degrees radius from the beam centre</w:t>
      </w:r>
      <w:r>
        <w:t>; and</w:t>
      </w:r>
    </w:p>
    <w:p w14:paraId="609AFA83" w14:textId="77777777" w:rsidR="001F408A" w:rsidRDefault="00452225" w:rsidP="001F408A">
      <w:pPr>
        <w:pStyle w:val="P2"/>
      </w:pPr>
      <w:r>
        <w:tab/>
        <w:t>(iii)</w:t>
      </w:r>
      <w:r>
        <w:tab/>
      </w:r>
      <w:r w:rsidRPr="00452225">
        <w:t>370 cd at 15 degrees radius from the beam centre.</w:t>
      </w:r>
    </w:p>
    <w:p w14:paraId="348959B8" w14:textId="77777777" w:rsidR="00BE518B" w:rsidRDefault="001F408A" w:rsidP="00EA7C63">
      <w:pPr>
        <w:pStyle w:val="LDClause"/>
        <w:keepNext/>
      </w:pPr>
      <w:r>
        <w:lastRenderedPageBreak/>
        <w:tab/>
      </w:r>
      <w:r w:rsidR="000A5763">
        <w:t>(3)</w:t>
      </w:r>
      <w:r w:rsidR="000A5763">
        <w:tab/>
      </w:r>
      <w:r w:rsidR="00E64D56">
        <w:t>For subsection (2), the light source must</w:t>
      </w:r>
      <w:r w:rsidR="00BE518B">
        <w:t xml:space="preserve"> </w:t>
      </w:r>
      <w:r w:rsidR="00E64D56">
        <w:t>be from</w:t>
      </w:r>
      <w:r w:rsidR="00E64D56" w:rsidRPr="00997E78">
        <w:t xml:space="preserve"> </w:t>
      </w:r>
      <w:r w:rsidR="00CE478F" w:rsidRPr="00997E78">
        <w:t>a portable or mains power supply</w:t>
      </w:r>
      <w:r w:rsidR="00BE518B">
        <w:t xml:space="preserve"> that</w:t>
      </w:r>
      <w:r w:rsidR="005F12B1">
        <w:t xml:space="preserve"> </w:t>
      </w:r>
      <w:r w:rsidR="00BE518B">
        <w:t>ensures:</w:t>
      </w:r>
    </w:p>
    <w:p w14:paraId="1443B16D" w14:textId="77777777" w:rsidR="00CE478F" w:rsidRPr="00997E78" w:rsidRDefault="005F12B1" w:rsidP="005F12B1">
      <w:pPr>
        <w:pStyle w:val="P1"/>
      </w:pPr>
      <w:r>
        <w:t>(a)</w:t>
      </w:r>
      <w:r>
        <w:tab/>
      </w:r>
      <w:r w:rsidR="00CE478F" w:rsidRPr="00997E78">
        <w:t>continuous operation</w:t>
      </w:r>
      <w:r w:rsidR="00BE518B">
        <w:t xml:space="preserve"> of lighting for </w:t>
      </w:r>
      <w:r w:rsidR="00CE478F" w:rsidRPr="00997E78">
        <w:t>the lighted visual aid;</w:t>
      </w:r>
      <w:r w:rsidR="00BE518B">
        <w:t xml:space="preserve"> and</w:t>
      </w:r>
    </w:p>
    <w:p w14:paraId="03FA6450" w14:textId="77777777" w:rsidR="00CE478F" w:rsidRPr="00997E78" w:rsidRDefault="005F12B1" w:rsidP="005F12B1">
      <w:pPr>
        <w:pStyle w:val="P1"/>
      </w:pPr>
      <w:r>
        <w:t>(b)</w:t>
      </w:r>
      <w:r>
        <w:tab/>
      </w:r>
      <w:r w:rsidR="00CE478F" w:rsidRPr="00997E78">
        <w:t>simultaneous illuminat</w:t>
      </w:r>
      <w:r w:rsidR="00E64D56">
        <w:t>ion of</w:t>
      </w:r>
      <w:r w:rsidR="00CE478F" w:rsidRPr="00997E78">
        <w:t xml:space="preserve"> all </w:t>
      </w:r>
      <w:r w:rsidR="00E64D56">
        <w:t>relevant lamps, lights or bars at</w:t>
      </w:r>
      <w:r w:rsidR="00CE478F" w:rsidRPr="00997E78">
        <w:t xml:space="preserve"> between 15 and 30 cycles per minute with a one second maximum OFF-time</w:t>
      </w:r>
      <w:r w:rsidR="009B3B62">
        <w:t>.</w:t>
      </w:r>
    </w:p>
    <w:p w14:paraId="37E71001" w14:textId="77777777" w:rsidR="00CA3040" w:rsidRDefault="00CA3040" w:rsidP="00CA3040">
      <w:pPr>
        <w:pStyle w:val="LDClause"/>
      </w:pPr>
      <w:r>
        <w:tab/>
        <w:t>(4)</w:t>
      </w:r>
      <w:r>
        <w:tab/>
        <w:t>The lighted visual aid must be designed and constructed to be</w:t>
      </w:r>
      <w:r w:rsidRPr="00997E78">
        <w:t xml:space="preserve"> capable of being</w:t>
      </w:r>
      <w:r>
        <w:t>:</w:t>
      </w:r>
    </w:p>
    <w:p w14:paraId="365DC005" w14:textId="77777777" w:rsidR="00CA3040" w:rsidRDefault="00CA3040" w:rsidP="00CA3040">
      <w:pPr>
        <w:pStyle w:val="P1"/>
      </w:pPr>
      <w:r>
        <w:t>(a)</w:t>
      </w:r>
      <w:r>
        <w:tab/>
        <w:t>deployed</w:t>
      </w:r>
      <w:r w:rsidRPr="00997E78">
        <w:t xml:space="preserve"> within 15 min</w:t>
      </w:r>
      <w:r>
        <w:t>utes</w:t>
      </w:r>
      <w:r w:rsidRPr="00997E78">
        <w:t xml:space="preserve"> of being positioned on the runway</w:t>
      </w:r>
      <w:r>
        <w:t>; and</w:t>
      </w:r>
    </w:p>
    <w:p w14:paraId="459C487F" w14:textId="77777777" w:rsidR="00CA3040" w:rsidRDefault="00CA3040" w:rsidP="00CA3040">
      <w:pPr>
        <w:pStyle w:val="P1"/>
      </w:pPr>
      <w:r>
        <w:t>(b)</w:t>
      </w:r>
      <w:r>
        <w:tab/>
      </w:r>
      <w:r w:rsidRPr="00997E78">
        <w:t>removed from the runway within 15 min</w:t>
      </w:r>
      <w:r>
        <w:t>utes</w:t>
      </w:r>
      <w:r w:rsidRPr="00997E78">
        <w:t>.</w:t>
      </w:r>
    </w:p>
    <w:p w14:paraId="17961152" w14:textId="77777777" w:rsidR="00CE478F" w:rsidRDefault="00CE478F" w:rsidP="001F408A">
      <w:pPr>
        <w:pStyle w:val="LDClause"/>
        <w:ind w:right="-143"/>
      </w:pPr>
      <w:r>
        <w:tab/>
      </w:r>
      <w:r w:rsidR="00674323">
        <w:t>(</w:t>
      </w:r>
      <w:r w:rsidR="00CE2D11">
        <w:t>5</w:t>
      </w:r>
      <w:r w:rsidR="00674323">
        <w:t>)</w:t>
      </w:r>
      <w:r>
        <w:tab/>
      </w:r>
      <w:r w:rsidRPr="00997E78">
        <w:t xml:space="preserve">If </w:t>
      </w:r>
      <w:r w:rsidR="00FE0683">
        <w:t>the</w:t>
      </w:r>
      <w:r w:rsidRPr="00997E78">
        <w:t xml:space="preserve"> lighted visual aid is used in periods of low visibility, </w:t>
      </w:r>
      <w:r w:rsidR="00FE0683">
        <w:t xml:space="preserve">in addition to complying with subsection (3), </w:t>
      </w:r>
      <w:r w:rsidRPr="00997E78">
        <w:t xml:space="preserve">it must also meet the </w:t>
      </w:r>
      <w:r w:rsidR="00244DCF">
        <w:t xml:space="preserve">secondary </w:t>
      </w:r>
      <w:r w:rsidRPr="009304E5">
        <w:t xml:space="preserve">power supply requirements of </w:t>
      </w:r>
      <w:r w:rsidR="009B5F72">
        <w:t>section 9.</w:t>
      </w:r>
      <w:r w:rsidR="003A2F92">
        <w:t>05</w:t>
      </w:r>
      <w:r w:rsidRPr="009304E5">
        <w:t>.</w:t>
      </w:r>
    </w:p>
    <w:p w14:paraId="732340D1" w14:textId="77777777" w:rsidR="00CE478F" w:rsidRPr="00997E78" w:rsidRDefault="00CE478F" w:rsidP="00CE478F">
      <w:pPr>
        <w:pStyle w:val="LDClause"/>
      </w:pPr>
      <w:r>
        <w:tab/>
      </w:r>
      <w:r w:rsidR="00674323">
        <w:t>(</w:t>
      </w:r>
      <w:r w:rsidR="00CE2D11">
        <w:t>6</w:t>
      </w:r>
      <w:r w:rsidR="00674323">
        <w:t>)</w:t>
      </w:r>
      <w:r>
        <w:tab/>
      </w:r>
      <w:r w:rsidRPr="00997E78">
        <w:t xml:space="preserve">If </w:t>
      </w:r>
      <w:r w:rsidR="00CA58C7">
        <w:t>the</w:t>
      </w:r>
      <w:r w:rsidRPr="00997E78">
        <w:t xml:space="preserve"> lighted visual aid is located on the runway during periods of daylight, the surface of the aid facing the pilot must be:</w:t>
      </w:r>
    </w:p>
    <w:p w14:paraId="2A7A7D73" w14:textId="77777777" w:rsidR="00CE478F" w:rsidRPr="00997E78" w:rsidRDefault="00CE478F" w:rsidP="00CE478F">
      <w:pPr>
        <w:pStyle w:val="LDP1a"/>
      </w:pPr>
      <w:r>
        <w:t>(a)</w:t>
      </w:r>
      <w:r>
        <w:tab/>
      </w:r>
      <w:r w:rsidRPr="00997E78">
        <w:t>coloured yellow; or</w:t>
      </w:r>
    </w:p>
    <w:p w14:paraId="382B716E" w14:textId="77777777" w:rsidR="00CE478F" w:rsidRPr="00997E78" w:rsidRDefault="00CE478F" w:rsidP="00CE478F">
      <w:pPr>
        <w:pStyle w:val="LDP1a"/>
      </w:pPr>
      <w:r w:rsidRPr="009304E5">
        <w:t>(b)</w:t>
      </w:r>
      <w:r w:rsidRPr="009304E5">
        <w:tab/>
        <w:t xml:space="preserve">obstacle marked in accordance with </w:t>
      </w:r>
      <w:r w:rsidR="00DB76AD">
        <w:t xml:space="preserve">section </w:t>
      </w:r>
      <w:r w:rsidR="0014615C">
        <w:t>8.11</w:t>
      </w:r>
      <w:r w:rsidR="00916D76">
        <w:t>1</w:t>
      </w:r>
      <w:r w:rsidRPr="009304E5">
        <w:t>; or</w:t>
      </w:r>
    </w:p>
    <w:p w14:paraId="75AB5BD4" w14:textId="77777777" w:rsidR="00CE478F" w:rsidRPr="00997E78" w:rsidRDefault="00CE478F" w:rsidP="00CE478F">
      <w:pPr>
        <w:pStyle w:val="LDP1a"/>
      </w:pPr>
      <w:r>
        <w:t>(c)</w:t>
      </w:r>
      <w:r>
        <w:tab/>
      </w:r>
      <w:r w:rsidR="00D055DF">
        <w:t xml:space="preserve">otherwise </w:t>
      </w:r>
      <w:r w:rsidRPr="00997E78">
        <w:t>illuminated.</w:t>
      </w:r>
    </w:p>
    <w:p w14:paraId="49EED02C" w14:textId="77777777" w:rsidR="00CE478F" w:rsidRPr="008E60BA" w:rsidRDefault="006B0808" w:rsidP="00B300CC">
      <w:pPr>
        <w:pStyle w:val="139-Section"/>
      </w:pPr>
      <w:bookmarkStart w:id="3527" w:name="_Toc488152422"/>
      <w:bookmarkStart w:id="3528" w:name="_Toc488155180"/>
      <w:bookmarkStart w:id="3529" w:name="_Toc488156386"/>
      <w:bookmarkStart w:id="3530" w:name="_Toc159500666"/>
      <w:r>
        <w:t>9.</w:t>
      </w:r>
      <w:r w:rsidR="00E43D52">
        <w:t>1</w:t>
      </w:r>
      <w:r w:rsidR="00916D76">
        <w:t>30</w:t>
      </w:r>
      <w:r w:rsidR="00CE478F" w:rsidRPr="008E60BA">
        <w:tab/>
        <w:t xml:space="preserve">Isocandela </w:t>
      </w:r>
      <w:r w:rsidR="00CE478F">
        <w:t>d</w:t>
      </w:r>
      <w:r w:rsidR="00CE478F" w:rsidRPr="008E60BA">
        <w:t>iagram for lighted visual aid to indicate temporary runway closure</w:t>
      </w:r>
      <w:bookmarkEnd w:id="3527"/>
      <w:bookmarkEnd w:id="3528"/>
      <w:bookmarkEnd w:id="3529"/>
      <w:bookmarkEnd w:id="3530"/>
    </w:p>
    <w:p w14:paraId="69B50112" w14:textId="77777777" w:rsidR="00CE478F" w:rsidRDefault="00CE478F" w:rsidP="00CE478F">
      <w:pPr>
        <w:pStyle w:val="LDClause"/>
      </w:pPr>
      <w:r>
        <w:tab/>
      </w:r>
      <w:r w:rsidR="00674323">
        <w:t>(</w:t>
      </w:r>
      <w:r>
        <w:t>1</w:t>
      </w:r>
      <w:r w:rsidR="00674323">
        <w:t>)</w:t>
      </w:r>
      <w:r>
        <w:tab/>
        <w:t xml:space="preserve">For </w:t>
      </w:r>
      <w:r w:rsidRPr="009A4FB3">
        <w:t>a lighted visual aid to indicate a temporary</w:t>
      </w:r>
      <w:r w:rsidR="00CA58C7">
        <w:t xml:space="preserve"> complete</w:t>
      </w:r>
      <w:r w:rsidRPr="009A4FB3">
        <w:t xml:space="preserve"> runway closure</w:t>
      </w:r>
      <w:r>
        <w:t>:</w:t>
      </w:r>
    </w:p>
    <w:p w14:paraId="5FF70E9E" w14:textId="77777777" w:rsidR="00CE478F" w:rsidRDefault="00CE478F" w:rsidP="00CE478F">
      <w:pPr>
        <w:pStyle w:val="LDP1a"/>
      </w:pPr>
      <w:r>
        <w:t>(a)</w:t>
      </w:r>
      <w:r>
        <w:tab/>
      </w:r>
      <w:r w:rsidR="0097130C">
        <w:t xml:space="preserve">Figure </w:t>
      </w:r>
      <w:r w:rsidR="00F60731">
        <w:t>9.1</w:t>
      </w:r>
      <w:r w:rsidR="00916D76">
        <w:t>30</w:t>
      </w:r>
      <w:r w:rsidR="00792DC4">
        <w:t> (</w:t>
      </w:r>
      <w:r w:rsidRPr="008E60BA">
        <w:t>1</w:t>
      </w:r>
      <w:r w:rsidR="00674323">
        <w:t>)</w:t>
      </w:r>
      <w:r w:rsidRPr="008E60BA">
        <w:t xml:space="preserve"> </w:t>
      </w:r>
      <w:r w:rsidR="0023410D">
        <w:t>illustrates</w:t>
      </w:r>
      <w:r w:rsidRPr="008E60BA">
        <w:t xml:space="preserve"> the </w:t>
      </w:r>
      <w:r w:rsidR="00644764">
        <w:t>required beam pattern</w:t>
      </w:r>
      <w:r>
        <w:t>; and</w:t>
      </w:r>
    </w:p>
    <w:p w14:paraId="23F89FA3" w14:textId="77777777" w:rsidR="00CE478F" w:rsidRDefault="00CE478F" w:rsidP="00CE478F">
      <w:pPr>
        <w:pStyle w:val="LDP1a"/>
      </w:pPr>
      <w:r>
        <w:t>(b)</w:t>
      </w:r>
      <w:r>
        <w:tab/>
        <w:t>t</w:t>
      </w:r>
      <w:r w:rsidRPr="008E60BA">
        <w:t xml:space="preserve">he </w:t>
      </w:r>
      <w:r w:rsidR="006B4EC8">
        <w:t>minimum</w:t>
      </w:r>
      <w:r w:rsidRPr="008E60BA">
        <w:t xml:space="preserve"> intensity of the main</w:t>
      </w:r>
      <w:r w:rsidR="00644764">
        <w:t xml:space="preserve"> </w:t>
      </w:r>
      <w:r w:rsidRPr="008E60BA">
        <w:t>beam</w:t>
      </w:r>
      <w:r w:rsidR="006B4EC8">
        <w:t xml:space="preserve"> pattern</w:t>
      </w:r>
      <w:r w:rsidRPr="008E60BA">
        <w:t xml:space="preserve"> is</w:t>
      </w:r>
      <w:r>
        <w:t xml:space="preserve"> to be</w:t>
      </w:r>
      <w:r w:rsidRPr="008E60BA">
        <w:t xml:space="preserve"> calculated by</w:t>
      </w:r>
      <w:r>
        <w:t>:</w:t>
      </w:r>
    </w:p>
    <w:p w14:paraId="1410FAB2" w14:textId="77777777" w:rsidR="00F839D1" w:rsidRDefault="00F839D1" w:rsidP="00F839D1">
      <w:pPr>
        <w:pStyle w:val="LDP2i"/>
      </w:pPr>
      <w:r>
        <w:tab/>
        <w:t>(i)</w:t>
      </w:r>
      <w:r>
        <w:tab/>
        <w:t>establishing grid points with reference to the main beam</w:t>
      </w:r>
      <w:r w:rsidRPr="008E60BA">
        <w:t xml:space="preserve"> as </w:t>
      </w:r>
      <w:r>
        <w:t>illustrated</w:t>
      </w:r>
      <w:r w:rsidRPr="008E60BA">
        <w:t xml:space="preserve"> in </w:t>
      </w:r>
      <w:r>
        <w:t>Figure</w:t>
      </w:r>
      <w:r w:rsidR="001F408A">
        <w:t> </w:t>
      </w:r>
      <w:r w:rsidR="00F60731">
        <w:t>9.1</w:t>
      </w:r>
      <w:r w:rsidR="00916D76">
        <w:t>30</w:t>
      </w:r>
      <w:r>
        <w:t> (</w:t>
      </w:r>
      <w:r w:rsidRPr="008E60BA">
        <w:t>1</w:t>
      </w:r>
      <w:r>
        <w:t>);</w:t>
      </w:r>
      <w:r w:rsidRPr="008E60BA">
        <w:t xml:space="preserve"> and</w:t>
      </w:r>
    </w:p>
    <w:p w14:paraId="6A6E4744" w14:textId="77777777" w:rsidR="00F839D1" w:rsidRDefault="00F839D1" w:rsidP="00F839D1">
      <w:pPr>
        <w:pStyle w:val="LDP2i"/>
      </w:pPr>
      <w:r>
        <w:tab/>
        <w:t>(ii)</w:t>
      </w:r>
      <w:r>
        <w:tab/>
      </w:r>
      <w:r w:rsidRPr="008E60BA">
        <w:t>using the intensity values</w:t>
      </w:r>
      <w:r>
        <w:t>,</w:t>
      </w:r>
      <w:r w:rsidRPr="008E60BA">
        <w:t xml:space="preserve"> </w:t>
      </w:r>
      <w:r>
        <w:t xml:space="preserve">as specified in paragraphs </w:t>
      </w:r>
      <w:r w:rsidR="00F60731">
        <w:t>9.12</w:t>
      </w:r>
      <w:r w:rsidR="00916D76">
        <w:t>9</w:t>
      </w:r>
      <w:r>
        <w:t xml:space="preserve"> (2) (e) and (f) within and on </w:t>
      </w:r>
      <w:r w:rsidRPr="008E60BA">
        <w:t xml:space="preserve">the perimeter of the </w:t>
      </w:r>
      <w:r>
        <w:t>circles</w:t>
      </w:r>
      <w:r w:rsidRPr="008E60BA">
        <w:t xml:space="preserve"> representing the main beam</w:t>
      </w:r>
      <w:r>
        <w:t xml:space="preserve"> pattern; and</w:t>
      </w:r>
    </w:p>
    <w:p w14:paraId="23B0FC48" w14:textId="77777777" w:rsidR="00F839D1" w:rsidRDefault="00F839D1" w:rsidP="00F839D1">
      <w:pPr>
        <w:pStyle w:val="LDP2i"/>
      </w:pPr>
      <w:r>
        <w:tab/>
        <w:t>(iii)</w:t>
      </w:r>
      <w:r>
        <w:tab/>
        <w:t>using the arithmetic average of the light intensities measured at all the considered grid points to resolve the average value.</w:t>
      </w:r>
    </w:p>
    <w:p w14:paraId="57CB244E" w14:textId="77777777" w:rsidR="00CE478F" w:rsidRPr="008E60BA" w:rsidRDefault="00CE478F" w:rsidP="00CE478F">
      <w:pPr>
        <w:pStyle w:val="LDClause"/>
      </w:pPr>
      <w:r>
        <w:tab/>
      </w:r>
      <w:r w:rsidR="00674323">
        <w:t>(</w:t>
      </w:r>
      <w:r>
        <w:t>2</w:t>
      </w:r>
      <w:r w:rsidR="00674323">
        <w:t>)</w:t>
      </w:r>
      <w:r>
        <w:tab/>
      </w:r>
      <w:r w:rsidR="00DD2414">
        <w:t>There must be n</w:t>
      </w:r>
      <w:r w:rsidRPr="008E60BA">
        <w:t>o deviations in the main beam when the lighting fixture is properly aimed.</w:t>
      </w:r>
    </w:p>
    <w:p w14:paraId="273CAF7C" w14:textId="77777777" w:rsidR="00CE478F" w:rsidRPr="008E60BA" w:rsidRDefault="00CE478F" w:rsidP="00CE478F">
      <w:pPr>
        <w:pStyle w:val="LDClause"/>
      </w:pPr>
      <w:r>
        <w:tab/>
      </w:r>
      <w:r w:rsidR="00674323">
        <w:t>(</w:t>
      </w:r>
      <w:r>
        <w:t>3</w:t>
      </w:r>
      <w:r w:rsidR="00674323">
        <w:t>)</w:t>
      </w:r>
      <w:r>
        <w:tab/>
      </w:r>
      <w:r w:rsidRPr="008E60BA">
        <w:t xml:space="preserve">Vertical angles </w:t>
      </w:r>
      <w:r>
        <w:t>must be</w:t>
      </w:r>
      <w:r w:rsidRPr="008E60BA">
        <w:t xml:space="preserve"> measured from the longitudinal slope of the runway surface.</w:t>
      </w:r>
    </w:p>
    <w:p w14:paraId="5E24F825" w14:textId="77777777" w:rsidR="00CE478F" w:rsidRPr="008E60BA" w:rsidRDefault="00674323" w:rsidP="00CE478F">
      <w:pPr>
        <w:pStyle w:val="LDClause"/>
      </w:pPr>
      <w:r>
        <w:tab/>
        <w:t>(</w:t>
      </w:r>
      <w:r w:rsidR="00CE478F">
        <w:t>4</w:t>
      </w:r>
      <w:r>
        <w:t>)</w:t>
      </w:r>
      <w:r w:rsidR="00CE478F">
        <w:tab/>
      </w:r>
      <w:r w:rsidR="00CE478F" w:rsidRPr="008E60BA">
        <w:t xml:space="preserve">The light unit </w:t>
      </w:r>
      <w:r w:rsidR="00CE478F">
        <w:t xml:space="preserve">must </w:t>
      </w:r>
      <w:r w:rsidR="00CE478F" w:rsidRPr="008E60BA">
        <w:t xml:space="preserve">be installed so that the main beam is aligned within </w:t>
      </w:r>
      <w:r w:rsidR="00D91F41">
        <w:t xml:space="preserve">0.5 degrees </w:t>
      </w:r>
      <w:r w:rsidR="00CE478F" w:rsidRPr="008E60BA">
        <w:t>of the specified requirement.</w:t>
      </w:r>
    </w:p>
    <w:p w14:paraId="4B5083F3" w14:textId="77777777" w:rsidR="00C530E8" w:rsidRDefault="00CE478F" w:rsidP="00CE478F">
      <w:pPr>
        <w:pStyle w:val="LDClause"/>
      </w:pPr>
      <w:r>
        <w:tab/>
      </w:r>
      <w:r w:rsidR="00674323">
        <w:t>(</w:t>
      </w:r>
      <w:r>
        <w:t>5</w:t>
      </w:r>
      <w:r w:rsidR="00674323">
        <w:t>)</w:t>
      </w:r>
      <w:r>
        <w:tab/>
      </w:r>
      <w:r w:rsidRPr="008E60BA">
        <w:t>On the perimeter of</w:t>
      </w:r>
      <w:r>
        <w:t>,</w:t>
      </w:r>
      <w:r w:rsidRPr="008E60BA">
        <w:t xml:space="preserve"> and within</w:t>
      </w:r>
      <w:r>
        <w:t>,</w:t>
      </w:r>
      <w:r w:rsidRPr="008E60BA">
        <w:t xml:space="preserve"> the </w:t>
      </w:r>
      <w:r w:rsidR="00C530E8">
        <w:t>circle</w:t>
      </w:r>
      <w:r w:rsidRPr="008E60BA">
        <w:t xml:space="preserve"> defining the main beam, the maximum light intensity value </w:t>
      </w:r>
      <w:r w:rsidR="00DD2414">
        <w:t>must not</w:t>
      </w:r>
      <w:r w:rsidRPr="008E60BA">
        <w:t xml:space="preserve"> </w:t>
      </w:r>
      <w:r w:rsidR="00C530E8">
        <w:t>exceed the lessor of:</w:t>
      </w:r>
    </w:p>
    <w:p w14:paraId="6AE2D951" w14:textId="77777777" w:rsidR="00CE478F" w:rsidRPr="00440321" w:rsidRDefault="00C530E8" w:rsidP="00C530E8">
      <w:pPr>
        <w:pStyle w:val="P1"/>
      </w:pPr>
      <w:r w:rsidRPr="00440321">
        <w:t>(a)</w:t>
      </w:r>
      <w:r w:rsidRPr="00440321">
        <w:tab/>
      </w:r>
      <w:r w:rsidR="00CE478F" w:rsidRPr="00440321">
        <w:t>3 times the minimum light intensity so measured</w:t>
      </w:r>
      <w:r w:rsidRPr="00440321">
        <w:t>; or</w:t>
      </w:r>
    </w:p>
    <w:p w14:paraId="1BB7E2AD" w14:textId="77777777" w:rsidR="00C530E8" w:rsidRPr="00440321" w:rsidRDefault="00C530E8" w:rsidP="00C530E8">
      <w:pPr>
        <w:pStyle w:val="P1"/>
        <w:rPr>
          <w:sz w:val="20"/>
          <w:szCs w:val="20"/>
        </w:rPr>
      </w:pPr>
      <w:r w:rsidRPr="00440321">
        <w:t>(b)</w:t>
      </w:r>
      <w:r w:rsidRPr="00440321">
        <w:tab/>
        <w:t>the limit at which the light intensity would otherwise dazzle or distract a pilot during the expected ambient light and visibility conditions in which the lighted visual aid is intended to be used.</w:t>
      </w:r>
    </w:p>
    <w:p w14:paraId="787FD033" w14:textId="3BB25EFC" w:rsidR="001F408A" w:rsidRDefault="00743436" w:rsidP="001F408A">
      <w:pPr>
        <w:pStyle w:val="LDClause"/>
        <w:ind w:hanging="737"/>
      </w:pPr>
      <w:r>
        <w:rPr>
          <w:noProof/>
          <w:lang w:eastAsia="en-AU"/>
        </w:rPr>
        <w:lastRenderedPageBreak/>
        <w:drawing>
          <wp:inline distT="0" distB="0" distL="0" distR="0" wp14:anchorId="44F2BEBE" wp14:editId="727B5D34">
            <wp:extent cx="5943600" cy="4030980"/>
            <wp:effectExtent l="0" t="0" r="0" b="7620"/>
            <wp:docPr id="20" name="Picture 20" descr="Shows beam pattern diagram for lighted visual aid to indicate a temporary runway clos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hows beam pattern diagram for lighted visual aid to indicate a temporary runway closure. "/>
                    <pic:cNvPicPr/>
                  </pic:nvPicPr>
                  <pic:blipFill>
                    <a:blip r:embed="rId345"/>
                    <a:stretch>
                      <a:fillRect/>
                    </a:stretch>
                  </pic:blipFill>
                  <pic:spPr>
                    <a:xfrm>
                      <a:off x="0" y="0"/>
                      <a:ext cx="5943600" cy="4030980"/>
                    </a:xfrm>
                    <a:prstGeom prst="rect">
                      <a:avLst/>
                    </a:prstGeom>
                  </pic:spPr>
                </pic:pic>
              </a:graphicData>
            </a:graphic>
          </wp:inline>
        </w:drawing>
      </w:r>
    </w:p>
    <w:p w14:paraId="5A632E0F" w14:textId="77777777" w:rsidR="006B0AF4" w:rsidRDefault="0097130C" w:rsidP="005C2CA5">
      <w:pPr>
        <w:pStyle w:val="LDTableheading"/>
        <w:keepNext w:val="0"/>
        <w:tabs>
          <w:tab w:val="clear" w:pos="1134"/>
          <w:tab w:val="clear" w:pos="1276"/>
          <w:tab w:val="clear" w:pos="1843"/>
          <w:tab w:val="clear" w:pos="1985"/>
          <w:tab w:val="clear" w:pos="2552"/>
          <w:tab w:val="clear" w:pos="2693"/>
        </w:tabs>
        <w:spacing w:before="360" w:after="240"/>
        <w:ind w:left="737"/>
      </w:pPr>
      <w:r>
        <w:t xml:space="preserve">Figure </w:t>
      </w:r>
      <w:r w:rsidR="00F60731">
        <w:t>9.1</w:t>
      </w:r>
      <w:r w:rsidR="00916D76">
        <w:t>30</w:t>
      </w:r>
      <w:r w:rsidR="00792DC4">
        <w:t> (</w:t>
      </w:r>
      <w:r w:rsidR="006B0AF4">
        <w:t>1</w:t>
      </w:r>
      <w:r w:rsidR="001248E9">
        <w:t>)   </w:t>
      </w:r>
      <w:r w:rsidR="00101D47">
        <w:t>Beam pattern</w:t>
      </w:r>
      <w:r w:rsidR="006B0AF4" w:rsidRPr="008D6811">
        <w:t xml:space="preserve"> </w:t>
      </w:r>
      <w:r w:rsidR="006B0AF4">
        <w:t>d</w:t>
      </w:r>
      <w:r w:rsidR="006B0AF4" w:rsidRPr="008D6811">
        <w:t xml:space="preserve">iagram for </w:t>
      </w:r>
      <w:r w:rsidR="006B0AF4" w:rsidRPr="00017B33">
        <w:t>lighted visual aid to indicate a temporary runway closure</w:t>
      </w:r>
      <w:r w:rsidR="00196EFA">
        <w:t xml:space="preserve"> (illustrates matters)</w:t>
      </w:r>
    </w:p>
    <w:p w14:paraId="29EAE744" w14:textId="77777777" w:rsidR="00CE478F" w:rsidRPr="00CE1456" w:rsidRDefault="006B0808" w:rsidP="00B300CC">
      <w:pPr>
        <w:pStyle w:val="139-Section"/>
      </w:pPr>
      <w:bookmarkStart w:id="3531" w:name="_Toc488152423"/>
      <w:bookmarkStart w:id="3532" w:name="_Toc488155181"/>
      <w:bookmarkStart w:id="3533" w:name="_Toc488156387"/>
      <w:bookmarkStart w:id="3534" w:name="_Toc159500667"/>
      <w:r>
        <w:t>9.</w:t>
      </w:r>
      <w:r w:rsidR="00E43D52">
        <w:t>1</w:t>
      </w:r>
      <w:r w:rsidR="00F60731">
        <w:t>3</w:t>
      </w:r>
      <w:r w:rsidR="00916D76">
        <w:t>1</w:t>
      </w:r>
      <w:r w:rsidR="009E0F04">
        <w:tab/>
      </w:r>
      <w:r w:rsidR="00CE478F" w:rsidRPr="00CE1456">
        <w:t xml:space="preserve">Movement </w:t>
      </w:r>
      <w:r w:rsidR="00CE478F">
        <w:t>a</w:t>
      </w:r>
      <w:r w:rsidR="00CE478F" w:rsidRPr="00CE1456">
        <w:t>rea access in the vicinity of unserviceable areas</w:t>
      </w:r>
      <w:bookmarkEnd w:id="3531"/>
      <w:bookmarkEnd w:id="3532"/>
      <w:bookmarkEnd w:id="3533"/>
      <w:bookmarkEnd w:id="3534"/>
    </w:p>
    <w:p w14:paraId="33B6F22C" w14:textId="77777777" w:rsidR="00CE478F" w:rsidRPr="00CE1456" w:rsidRDefault="00CE478F" w:rsidP="00CE478F">
      <w:pPr>
        <w:pStyle w:val="LDClause"/>
      </w:pPr>
      <w:r>
        <w:tab/>
      </w:r>
      <w:r w:rsidR="00674323">
        <w:t>(</w:t>
      </w:r>
      <w:r>
        <w:t>1</w:t>
      </w:r>
      <w:r w:rsidR="00674323">
        <w:t>)</w:t>
      </w:r>
      <w:r>
        <w:tab/>
        <w:t xml:space="preserve">If </w:t>
      </w:r>
      <w:r w:rsidRPr="00CE1456">
        <w:t>a closed runway</w:t>
      </w:r>
      <w:r>
        <w:t xml:space="preserve"> or</w:t>
      </w:r>
      <w:r w:rsidRPr="00CE1456">
        <w:t xml:space="preserve"> taxiway</w:t>
      </w:r>
      <w:r w:rsidR="00FA7B09">
        <w:t>,</w:t>
      </w:r>
      <w:r w:rsidRPr="00CE1456">
        <w:t xml:space="preserve"> or </w:t>
      </w:r>
      <w:r>
        <w:t xml:space="preserve">a </w:t>
      </w:r>
      <w:r w:rsidRPr="00CE1456">
        <w:t>portion</w:t>
      </w:r>
      <w:r>
        <w:t xml:space="preserve"> of a </w:t>
      </w:r>
      <w:r w:rsidRPr="00CE1456">
        <w:t>closed runway</w:t>
      </w:r>
      <w:r>
        <w:t xml:space="preserve"> or</w:t>
      </w:r>
      <w:r w:rsidRPr="00CE1456">
        <w:t xml:space="preserve"> taxiway</w:t>
      </w:r>
      <w:r w:rsidR="00013D93">
        <w:t xml:space="preserve"> (the </w:t>
      </w:r>
      <w:r w:rsidR="00013D93" w:rsidRPr="00013D93">
        <w:rPr>
          <w:b/>
          <w:i/>
        </w:rPr>
        <w:t>closed area</w:t>
      </w:r>
      <w:r w:rsidR="00013D93">
        <w:t>)</w:t>
      </w:r>
      <w:r w:rsidRPr="00CE1456">
        <w:t xml:space="preserve"> is inter</w:t>
      </w:r>
      <w:r w:rsidR="00B21B9C">
        <w:t>sected</w:t>
      </w:r>
      <w:r w:rsidRPr="00CE1456">
        <w:t xml:space="preserve"> by a runway or taxiway which is used at night, unserviceability lights </w:t>
      </w:r>
      <w:r>
        <w:t>must</w:t>
      </w:r>
      <w:r w:rsidRPr="00CE1456">
        <w:t xml:space="preserve"> be placed across the entrance to the closed area at intervals not exceeding 3 m.</w:t>
      </w:r>
    </w:p>
    <w:p w14:paraId="0C754CFE" w14:textId="77777777" w:rsidR="00013D93" w:rsidRDefault="00CE478F" w:rsidP="00CE478F">
      <w:pPr>
        <w:pStyle w:val="LDClause"/>
      </w:pPr>
      <w:r>
        <w:tab/>
      </w:r>
      <w:r w:rsidR="00674323">
        <w:t>(</w:t>
      </w:r>
      <w:r>
        <w:t>2</w:t>
      </w:r>
      <w:r w:rsidR="00674323">
        <w:t>)</w:t>
      </w:r>
      <w:r>
        <w:tab/>
      </w:r>
      <w:r w:rsidR="00013D93">
        <w:t>If:</w:t>
      </w:r>
    </w:p>
    <w:p w14:paraId="0B1758EF" w14:textId="77777777" w:rsidR="00013D93" w:rsidRDefault="00013D93" w:rsidP="00013D93">
      <w:pPr>
        <w:pStyle w:val="LDP1a"/>
      </w:pPr>
      <w:r>
        <w:t>(a)</w:t>
      </w:r>
      <w:r>
        <w:tab/>
      </w:r>
      <w:r w:rsidR="00CE478F" w:rsidRPr="00CE1456">
        <w:t xml:space="preserve">any portion of a taxiway, </w:t>
      </w:r>
      <w:r w:rsidR="00CE478F">
        <w:t xml:space="preserve">an </w:t>
      </w:r>
      <w:r w:rsidR="00CE478F" w:rsidRPr="00CE1456">
        <w:t xml:space="preserve">apron or </w:t>
      </w:r>
      <w:r w:rsidR="00CE478F">
        <w:t xml:space="preserve">a </w:t>
      </w:r>
      <w:r w:rsidR="00CE478F" w:rsidRPr="00CE1456">
        <w:t xml:space="preserve">holding bay is unfit for </w:t>
      </w:r>
      <w:r>
        <w:t xml:space="preserve">the </w:t>
      </w:r>
      <w:r w:rsidR="00CE478F" w:rsidRPr="00CE1456">
        <w:t>movement of aircraft</w:t>
      </w:r>
      <w:r>
        <w:t xml:space="preserve"> (the </w:t>
      </w:r>
      <w:r w:rsidRPr="00013D93">
        <w:rPr>
          <w:b/>
          <w:i/>
        </w:rPr>
        <w:t>un</w:t>
      </w:r>
      <w:r>
        <w:rPr>
          <w:b/>
          <w:i/>
        </w:rPr>
        <w:t>serviceable</w:t>
      </w:r>
      <w:r w:rsidRPr="00013D93">
        <w:rPr>
          <w:b/>
          <w:i/>
        </w:rPr>
        <w:t xml:space="preserve"> area</w:t>
      </w:r>
      <w:r>
        <w:t>); and</w:t>
      </w:r>
    </w:p>
    <w:p w14:paraId="19BB8631" w14:textId="77777777" w:rsidR="00013D93" w:rsidRDefault="00013D93" w:rsidP="00013D93">
      <w:pPr>
        <w:pStyle w:val="LDP1a"/>
      </w:pPr>
      <w:r>
        <w:t>(b)</w:t>
      </w:r>
      <w:r>
        <w:tab/>
      </w:r>
      <w:r w:rsidR="00CE478F" w:rsidRPr="00CE1456">
        <w:t>it</w:t>
      </w:r>
      <w:r>
        <w:t xml:space="preserve"> remains</w:t>
      </w:r>
      <w:r w:rsidR="00CE478F" w:rsidRPr="00CE1456">
        <w:t xml:space="preserve"> possible for </w:t>
      </w:r>
      <w:r>
        <w:t xml:space="preserve">an </w:t>
      </w:r>
      <w:r w:rsidR="00CE478F" w:rsidRPr="00CE1456">
        <w:t>aircraft to</w:t>
      </w:r>
      <w:r>
        <w:t xml:space="preserve"> safely</w:t>
      </w:r>
      <w:r w:rsidR="00CE478F" w:rsidRPr="00CE1456">
        <w:t xml:space="preserve"> bypass the </w:t>
      </w:r>
      <w:r>
        <w:t xml:space="preserve">unserviceable </w:t>
      </w:r>
      <w:r w:rsidR="00CE478F" w:rsidRPr="00CE1456">
        <w:t>area</w:t>
      </w:r>
      <w:r>
        <w:t>;</w:t>
      </w:r>
      <w:r w:rsidR="00CE478F" w:rsidRPr="00CE1456">
        <w:t xml:space="preserve"> and</w:t>
      </w:r>
    </w:p>
    <w:p w14:paraId="4A17D693" w14:textId="77777777" w:rsidR="00013D93" w:rsidRDefault="00013D93" w:rsidP="00013D93">
      <w:pPr>
        <w:pStyle w:val="LDP1a"/>
      </w:pPr>
      <w:r>
        <w:t>(c)</w:t>
      </w:r>
      <w:r>
        <w:tab/>
      </w:r>
      <w:r w:rsidR="00CE478F" w:rsidRPr="00CE1456">
        <w:t>the movement area is used at night</w:t>
      </w:r>
      <w:r>
        <w:t>;</w:t>
      </w:r>
    </w:p>
    <w:p w14:paraId="0F8F97E7" w14:textId="77777777" w:rsidR="00013D93" w:rsidRDefault="00013D93" w:rsidP="00013D93">
      <w:pPr>
        <w:pStyle w:val="LDClause"/>
      </w:pPr>
      <w:r>
        <w:tab/>
      </w:r>
      <w:r>
        <w:tab/>
      </w:r>
      <w:r w:rsidR="00D91F41">
        <w:t xml:space="preserve">then </w:t>
      </w:r>
      <w:r w:rsidR="00CE478F" w:rsidRPr="00CE1456">
        <w:t>unserviceability lights</w:t>
      </w:r>
      <w:r>
        <w:t>,</w:t>
      </w:r>
      <w:r w:rsidR="00CE478F" w:rsidRPr="00CE1456">
        <w:t xml:space="preserve"> </w:t>
      </w:r>
      <w:r>
        <w:t xml:space="preserve">not </w:t>
      </w:r>
      <w:r w:rsidRPr="00CE1456">
        <w:t>more than 7.5 m apart</w:t>
      </w:r>
      <w:r>
        <w:t xml:space="preserve">, must clearly </w:t>
      </w:r>
      <w:r w:rsidR="00CE478F" w:rsidRPr="00CE1456">
        <w:t>delineate the unserviceable area</w:t>
      </w:r>
      <w:r>
        <w:t>.</w:t>
      </w:r>
    </w:p>
    <w:p w14:paraId="12C32BDF" w14:textId="77777777" w:rsidR="00CE478F" w:rsidRPr="00CE1456" w:rsidRDefault="006B0808" w:rsidP="00B300CC">
      <w:pPr>
        <w:pStyle w:val="139-Section"/>
      </w:pPr>
      <w:bookmarkStart w:id="3535" w:name="_Toc309648334"/>
      <w:bookmarkStart w:id="3536" w:name="_Toc488152424"/>
      <w:bookmarkStart w:id="3537" w:name="_Toc488155182"/>
      <w:bookmarkStart w:id="3538" w:name="_Toc488156388"/>
      <w:bookmarkStart w:id="3539" w:name="_Toc159500668"/>
      <w:r>
        <w:lastRenderedPageBreak/>
        <w:t>9.</w:t>
      </w:r>
      <w:r w:rsidR="00E43D52">
        <w:t>1</w:t>
      </w:r>
      <w:r w:rsidR="005F5F19">
        <w:t>3</w:t>
      </w:r>
      <w:r w:rsidR="00916D76">
        <w:t>2</w:t>
      </w:r>
      <w:r w:rsidR="009E0F04">
        <w:tab/>
      </w:r>
      <w:r w:rsidR="00CE478F" w:rsidRPr="00CE1456">
        <w:t xml:space="preserve">Characteristics of </w:t>
      </w:r>
      <w:r w:rsidR="00CE478F">
        <w:t>u</w:t>
      </w:r>
      <w:r w:rsidR="00CE478F" w:rsidRPr="00CE1456">
        <w:t xml:space="preserve">nserviceability </w:t>
      </w:r>
      <w:r w:rsidR="00CE478F">
        <w:t>l</w:t>
      </w:r>
      <w:r w:rsidR="00CE478F" w:rsidRPr="00CE1456">
        <w:t>ights</w:t>
      </w:r>
      <w:bookmarkEnd w:id="3535"/>
      <w:bookmarkEnd w:id="3536"/>
      <w:bookmarkEnd w:id="3537"/>
      <w:bookmarkEnd w:id="3538"/>
      <w:bookmarkEnd w:id="3539"/>
    </w:p>
    <w:p w14:paraId="6476D144" w14:textId="77777777" w:rsidR="00013D93" w:rsidRDefault="00CE478F" w:rsidP="001F408A">
      <w:pPr>
        <w:pStyle w:val="LDClause"/>
        <w:keepNext/>
      </w:pPr>
      <w:r>
        <w:tab/>
      </w:r>
      <w:r>
        <w:tab/>
      </w:r>
      <w:r w:rsidRPr="00CE1456">
        <w:t xml:space="preserve">Unserviceability lights </w:t>
      </w:r>
      <w:r>
        <w:t>must</w:t>
      </w:r>
      <w:r w:rsidR="00013D93">
        <w:t>:</w:t>
      </w:r>
    </w:p>
    <w:p w14:paraId="3D4713F1" w14:textId="77777777" w:rsidR="00013D93" w:rsidRDefault="00013D93" w:rsidP="001F408A">
      <w:pPr>
        <w:pStyle w:val="LDP1a"/>
        <w:keepNext/>
      </w:pPr>
      <w:r>
        <w:t>(a)</w:t>
      </w:r>
      <w:r>
        <w:tab/>
      </w:r>
      <w:r w:rsidR="00CE478F" w:rsidRPr="00CE1456">
        <w:t>be steady red lights</w:t>
      </w:r>
      <w:r>
        <w:t>; and</w:t>
      </w:r>
    </w:p>
    <w:p w14:paraId="6AD4D027" w14:textId="77777777" w:rsidR="00CE478F" w:rsidRDefault="00013D93" w:rsidP="001F408A">
      <w:pPr>
        <w:pStyle w:val="LDP1a"/>
        <w:keepNext/>
      </w:pPr>
      <w:r>
        <w:t>(b)</w:t>
      </w:r>
      <w:r>
        <w:tab/>
      </w:r>
      <w:r w:rsidR="00CE478F" w:rsidRPr="00CE1456">
        <w:t>have</w:t>
      </w:r>
      <w:r w:rsidR="00CE478F">
        <w:t>:</w:t>
      </w:r>
    </w:p>
    <w:p w14:paraId="01424C93" w14:textId="77777777" w:rsidR="00CE478F" w:rsidRDefault="00013D93" w:rsidP="00013D93">
      <w:pPr>
        <w:pStyle w:val="LDP2i"/>
      </w:pPr>
      <w:r>
        <w:tab/>
      </w:r>
      <w:r w:rsidR="00CE478F">
        <w:t>(</w:t>
      </w:r>
      <w:r>
        <w:t>i</w:t>
      </w:r>
      <w:r w:rsidR="00CE478F">
        <w:t>)</w:t>
      </w:r>
      <w:r w:rsidR="00CE478F">
        <w:tab/>
      </w:r>
      <w:r w:rsidR="00D91F41" w:rsidRPr="00CE1456">
        <w:t>an intensity</w:t>
      </w:r>
      <w:r w:rsidR="00D91F41">
        <w:t xml:space="preserve"> that is</w:t>
      </w:r>
      <w:r w:rsidR="00D91F41" w:rsidRPr="00CE1456">
        <w:t xml:space="preserve"> </w:t>
      </w:r>
      <w:r w:rsidR="00CE478F" w:rsidRPr="00CE1456">
        <w:t xml:space="preserve">sufficient to ensure </w:t>
      </w:r>
      <w:r w:rsidR="00A772B9">
        <w:t>conspicuity</w:t>
      </w:r>
      <w:r w:rsidR="00A772B9" w:rsidRPr="00CE1456">
        <w:t xml:space="preserve"> </w:t>
      </w:r>
      <w:r w:rsidR="00CE478F" w:rsidRPr="00CE1456">
        <w:t>considering the intensity of the adjacent lights and the general level of illumination against which they would normally be viewed</w:t>
      </w:r>
      <w:r w:rsidR="00CE478F">
        <w:t>; and</w:t>
      </w:r>
    </w:p>
    <w:p w14:paraId="67806629" w14:textId="77777777" w:rsidR="00CE478F" w:rsidRDefault="00013D93" w:rsidP="00013D93">
      <w:pPr>
        <w:pStyle w:val="LDP2i"/>
      </w:pPr>
      <w:r>
        <w:tab/>
      </w:r>
      <w:r w:rsidR="00CE478F">
        <w:t>(</w:t>
      </w:r>
      <w:r>
        <w:t>ii</w:t>
      </w:r>
      <w:r w:rsidR="00CE478F">
        <w:t>)</w:t>
      </w:r>
      <w:r w:rsidR="00CE478F">
        <w:tab/>
      </w:r>
      <w:r w:rsidR="003A2F92">
        <w:t xml:space="preserve">an average output of </w:t>
      </w:r>
      <w:r w:rsidR="00CE478F" w:rsidRPr="00CE1456">
        <w:t xml:space="preserve">red </w:t>
      </w:r>
      <w:r w:rsidR="00642BCF">
        <w:t>main beam</w:t>
      </w:r>
      <w:r w:rsidR="003A2F92">
        <w:t xml:space="preserve"> light not less than 10</w:t>
      </w:r>
      <w:r w:rsidR="001F408A">
        <w:t xml:space="preserve"> </w:t>
      </w:r>
      <w:r w:rsidR="003A2F92">
        <w:t>cd.</w:t>
      </w:r>
    </w:p>
    <w:p w14:paraId="43DC2D07" w14:textId="77777777" w:rsidR="00EA3465" w:rsidRDefault="00EA3465" w:rsidP="00B300CC">
      <w:pPr>
        <w:pStyle w:val="139-Chapter-NoTOC"/>
        <w:sectPr w:rsidR="00EA3465" w:rsidSect="00DE174F">
          <w:footerReference w:type="even" r:id="rId346"/>
          <w:footerReference w:type="default" r:id="rId347"/>
          <w:type w:val="continuous"/>
          <w:pgSz w:w="11907" w:h="16840" w:code="9"/>
          <w:pgMar w:top="1418" w:right="936" w:bottom="1247" w:left="1049" w:header="720" w:footer="397" w:gutter="284"/>
          <w:pgNumType w:chapStyle="1"/>
          <w:cols w:space="720"/>
          <w:docGrid w:linePitch="326"/>
        </w:sectPr>
      </w:pPr>
      <w:bookmarkStart w:id="3540" w:name="_Toc309648335"/>
    </w:p>
    <w:p w14:paraId="70B84DB1" w14:textId="77777777" w:rsidR="003427FB" w:rsidRPr="003427FB" w:rsidRDefault="00CA57BF" w:rsidP="00B300CC">
      <w:pPr>
        <w:pStyle w:val="139-Chapter-NoTOC"/>
      </w:pPr>
      <w:r w:rsidRPr="00CA57BF">
        <w:lastRenderedPageBreak/>
        <w:t>CHAPTER</w:t>
      </w:r>
      <w:r w:rsidR="003427FB" w:rsidRPr="003427FB">
        <w:t xml:space="preserve"> 9</w:t>
      </w:r>
    </w:p>
    <w:p w14:paraId="69896B92" w14:textId="77777777" w:rsidR="00CE478F" w:rsidRDefault="00CE478F" w:rsidP="00B300CC">
      <w:pPr>
        <w:pStyle w:val="139-Division"/>
      </w:pPr>
      <w:bookmarkStart w:id="3541" w:name="_Toc159500669"/>
      <w:r w:rsidRPr="002E3F07">
        <w:t>Division 1</w:t>
      </w:r>
      <w:r>
        <w:t>5</w:t>
      </w:r>
      <w:r w:rsidRPr="002E3F07">
        <w:tab/>
        <w:t xml:space="preserve">Other </w:t>
      </w:r>
      <w:r w:rsidR="00C052E2">
        <w:t>l</w:t>
      </w:r>
      <w:r w:rsidRPr="002E3F07">
        <w:t xml:space="preserve">ights on an </w:t>
      </w:r>
      <w:r w:rsidR="00C052E2">
        <w:t>a</w:t>
      </w:r>
      <w:r w:rsidRPr="002E3F07">
        <w:t>erodrome</w:t>
      </w:r>
      <w:bookmarkEnd w:id="3540"/>
      <w:bookmarkEnd w:id="3541"/>
    </w:p>
    <w:p w14:paraId="57F0AC02" w14:textId="77777777" w:rsidR="00CE478F" w:rsidRPr="007D0930" w:rsidRDefault="00E43D52" w:rsidP="00B300CC">
      <w:pPr>
        <w:pStyle w:val="139-Section"/>
      </w:pPr>
      <w:bookmarkStart w:id="3542" w:name="_Toc309648337"/>
      <w:bookmarkStart w:id="3543" w:name="_Toc488152425"/>
      <w:bookmarkStart w:id="3544" w:name="_Toc488155183"/>
      <w:bookmarkStart w:id="3545" w:name="_Toc488156389"/>
      <w:bookmarkStart w:id="3546" w:name="_Toc159500670"/>
      <w:r>
        <w:t>9.13</w:t>
      </w:r>
      <w:r w:rsidR="00916D76">
        <w:t>3</w:t>
      </w:r>
      <w:r w:rsidR="009E0F04">
        <w:tab/>
      </w:r>
      <w:r w:rsidR="00CE478F" w:rsidRPr="007D0930">
        <w:t xml:space="preserve">Works </w:t>
      </w:r>
      <w:r w:rsidR="00C052E2">
        <w:t>l</w:t>
      </w:r>
      <w:r w:rsidR="00CE478F" w:rsidRPr="007D0930">
        <w:t xml:space="preserve">imit </w:t>
      </w:r>
      <w:r w:rsidR="00C052E2">
        <w:t>l</w:t>
      </w:r>
      <w:r w:rsidR="00CE478F" w:rsidRPr="007D0930">
        <w:t>ights</w:t>
      </w:r>
      <w:bookmarkEnd w:id="3542"/>
      <w:bookmarkEnd w:id="3543"/>
      <w:bookmarkEnd w:id="3544"/>
      <w:bookmarkEnd w:id="3545"/>
      <w:bookmarkEnd w:id="3546"/>
    </w:p>
    <w:p w14:paraId="4703BF1D" w14:textId="77777777" w:rsidR="00CE478F" w:rsidRPr="007D0930" w:rsidRDefault="00CE478F" w:rsidP="00CE478F">
      <w:pPr>
        <w:pStyle w:val="LDClause"/>
      </w:pPr>
      <w:r>
        <w:tab/>
      </w:r>
      <w:r w:rsidR="00674323">
        <w:t>(</w:t>
      </w:r>
      <w:r>
        <w:t>1</w:t>
      </w:r>
      <w:r w:rsidR="00674323">
        <w:t>)</w:t>
      </w:r>
      <w:r>
        <w:tab/>
      </w:r>
      <w:r w:rsidR="00013D93">
        <w:t>An aerodrome operator may provide w</w:t>
      </w:r>
      <w:r w:rsidRPr="007D0930">
        <w:t>orks limit lights</w:t>
      </w:r>
      <w:r w:rsidR="00013D93">
        <w:t xml:space="preserve"> to delineate </w:t>
      </w:r>
      <w:r w:rsidR="00013D93" w:rsidRPr="007D0930">
        <w:t>the limit of the works area</w:t>
      </w:r>
      <w:r w:rsidR="00013D93">
        <w:t xml:space="preserve"> for </w:t>
      </w:r>
      <w:r w:rsidRPr="007D0930">
        <w:t>persons associated with the works organisation</w:t>
      </w:r>
      <w:r w:rsidR="00013D93">
        <w:t>.</w:t>
      </w:r>
    </w:p>
    <w:p w14:paraId="75C79512" w14:textId="77777777" w:rsidR="00CE478F" w:rsidRDefault="00CE478F" w:rsidP="00CE478F">
      <w:pPr>
        <w:pStyle w:val="LDClause"/>
      </w:pPr>
      <w:r>
        <w:tab/>
      </w:r>
      <w:r w:rsidR="00674323">
        <w:t>(</w:t>
      </w:r>
      <w:r>
        <w:t>2</w:t>
      </w:r>
      <w:r w:rsidR="00674323">
        <w:t>)</w:t>
      </w:r>
      <w:r>
        <w:tab/>
      </w:r>
      <w:r w:rsidR="000551F5">
        <w:t>W</w:t>
      </w:r>
      <w:r w:rsidRPr="007D0930">
        <w:t xml:space="preserve">orks limit lights must be portable and coloured amber, yellow or orange. </w:t>
      </w:r>
    </w:p>
    <w:p w14:paraId="04AED611" w14:textId="77777777" w:rsidR="00CE478F" w:rsidRPr="007D0930" w:rsidRDefault="00CE478F" w:rsidP="00CE478F">
      <w:pPr>
        <w:pStyle w:val="LDClause"/>
      </w:pPr>
      <w:r>
        <w:tab/>
      </w:r>
      <w:r w:rsidR="00674323">
        <w:t>(</w:t>
      </w:r>
      <w:r>
        <w:t>3</w:t>
      </w:r>
      <w:r w:rsidR="00674323">
        <w:t>)</w:t>
      </w:r>
      <w:r>
        <w:tab/>
      </w:r>
      <w:r w:rsidR="00013D93">
        <w:t>A w</w:t>
      </w:r>
      <w:r w:rsidRPr="007D0930">
        <w:t>orks limit light must have a light output that is clearly visible to</w:t>
      </w:r>
      <w:r>
        <w:t xml:space="preserve"> a</w:t>
      </w:r>
      <w:r w:rsidRPr="007D0930">
        <w:t xml:space="preserve"> pilot approaching the works area but </w:t>
      </w:r>
      <w:r>
        <w:t xml:space="preserve">not so great that it </w:t>
      </w:r>
      <w:r w:rsidRPr="007D0930">
        <w:t>create</w:t>
      </w:r>
      <w:r>
        <w:t>s</w:t>
      </w:r>
      <w:r w:rsidRPr="007D0930">
        <w:t xml:space="preserve"> a hazard. </w:t>
      </w:r>
    </w:p>
    <w:p w14:paraId="42570DD6" w14:textId="77777777" w:rsidR="00CE478F" w:rsidRDefault="00CE478F" w:rsidP="009E0F04">
      <w:pPr>
        <w:pStyle w:val="LDNote"/>
      </w:pPr>
      <w:r w:rsidRPr="009E0F04">
        <w:rPr>
          <w:i/>
        </w:rPr>
        <w:t>Note</w:t>
      </w:r>
      <w:r w:rsidR="009E0F04">
        <w:t>   </w:t>
      </w:r>
      <w:r w:rsidRPr="007D0930">
        <w:t>Works limit lights are typically available as a standard type fitting which is commercially available as works warning lights. Alternatively, liquid fuel lanterns with amber, yellow or orange coloured lenses may be suitable.</w:t>
      </w:r>
      <w:bookmarkStart w:id="3547" w:name="_Toc309648338"/>
    </w:p>
    <w:p w14:paraId="20BAA568" w14:textId="77777777" w:rsidR="00CE478F" w:rsidRDefault="00E43D52" w:rsidP="00B300CC">
      <w:pPr>
        <w:pStyle w:val="139-Section"/>
      </w:pPr>
      <w:bookmarkStart w:id="3548" w:name="_Toc488152426"/>
      <w:bookmarkStart w:id="3549" w:name="_Toc488155184"/>
      <w:bookmarkStart w:id="3550" w:name="_Toc488156390"/>
      <w:bookmarkStart w:id="3551" w:name="_Toc159500671"/>
      <w:r>
        <w:t>9.13</w:t>
      </w:r>
      <w:r w:rsidR="00916D76">
        <w:t>4</w:t>
      </w:r>
      <w:r w:rsidR="00CE478F" w:rsidRPr="007D0930">
        <w:tab/>
        <w:t xml:space="preserve">Road and </w:t>
      </w:r>
      <w:r w:rsidR="009E0F04">
        <w:t>c</w:t>
      </w:r>
      <w:r w:rsidR="00CE478F" w:rsidRPr="007D0930">
        <w:t xml:space="preserve">ar </w:t>
      </w:r>
      <w:r w:rsidR="009E0F04">
        <w:t>p</w:t>
      </w:r>
      <w:r w:rsidR="00CE478F" w:rsidRPr="007D0930">
        <w:t xml:space="preserve">ark </w:t>
      </w:r>
      <w:r w:rsidR="009E0F04">
        <w:t>l</w:t>
      </w:r>
      <w:r w:rsidR="00CE478F" w:rsidRPr="007D0930">
        <w:t>ighting</w:t>
      </w:r>
      <w:bookmarkEnd w:id="3547"/>
      <w:bookmarkEnd w:id="3548"/>
      <w:bookmarkEnd w:id="3549"/>
      <w:bookmarkEnd w:id="3550"/>
      <w:bookmarkEnd w:id="3551"/>
    </w:p>
    <w:p w14:paraId="33685861" w14:textId="77777777" w:rsidR="00013D93" w:rsidRPr="00013D93" w:rsidRDefault="00013D93" w:rsidP="00013D93">
      <w:pPr>
        <w:pStyle w:val="LDClause"/>
      </w:pPr>
      <w:r>
        <w:tab/>
      </w:r>
      <w:r>
        <w:tab/>
        <w:t>RESERVED</w:t>
      </w:r>
    </w:p>
    <w:p w14:paraId="451353A9" w14:textId="1404FB91" w:rsidR="00CE478F" w:rsidRPr="007D0930" w:rsidRDefault="00CE478F" w:rsidP="009E0F04">
      <w:pPr>
        <w:pStyle w:val="LDNote"/>
      </w:pPr>
      <w:r w:rsidRPr="009E0F04">
        <w:rPr>
          <w:i/>
        </w:rPr>
        <w:t>Note</w:t>
      </w:r>
      <w:r w:rsidR="009E0F04">
        <w:rPr>
          <w:i/>
        </w:rPr>
        <w:t>   </w:t>
      </w:r>
      <w:r w:rsidRPr="007D0930">
        <w:t xml:space="preserve">CASA does not regulate the lighting of roads and car parks, other than ensuring compliance with </w:t>
      </w:r>
      <w:r w:rsidR="00A22752">
        <w:t>section</w:t>
      </w:r>
      <w:r w:rsidR="00F514F8">
        <w:t> </w:t>
      </w:r>
      <w:r w:rsidR="00F60731">
        <w:t>9.14</w:t>
      </w:r>
      <w:r w:rsidR="00916D76">
        <w:t>3</w:t>
      </w:r>
      <w:r w:rsidR="00DA3997">
        <w:t>.</w:t>
      </w:r>
      <w:r w:rsidR="009E0F04">
        <w:t xml:space="preserve"> </w:t>
      </w:r>
      <w:r>
        <w:t xml:space="preserve">If </w:t>
      </w:r>
      <w:r w:rsidRPr="007D0930">
        <w:t>road and car park lighting is required on an aerodrome, the aerodrome operator is advised to consult with the relevant local road</w:t>
      </w:r>
      <w:r w:rsidR="00FA7B09">
        <w:t>s</w:t>
      </w:r>
      <w:r w:rsidRPr="007D0930">
        <w:t xml:space="preserve"> authority or Australian Standard AS 1158</w:t>
      </w:r>
      <w:r w:rsidR="00871805">
        <w:t xml:space="preserve">.1.1 and </w:t>
      </w:r>
      <w:r w:rsidR="00871805" w:rsidRPr="007D0930">
        <w:t>1158</w:t>
      </w:r>
      <w:r w:rsidR="00871805">
        <w:t>.1.2</w:t>
      </w:r>
      <w:r w:rsidR="00FA7B09">
        <w:t>, as in force or existing from time to time</w:t>
      </w:r>
      <w:r w:rsidRPr="007D0930">
        <w:t>.</w:t>
      </w:r>
    </w:p>
    <w:p w14:paraId="117D4CBE" w14:textId="77777777" w:rsidR="00CE478F" w:rsidRPr="007D0930" w:rsidRDefault="00E43D52" w:rsidP="00B300CC">
      <w:pPr>
        <w:pStyle w:val="139-Section"/>
      </w:pPr>
      <w:bookmarkStart w:id="3552" w:name="_Toc288737410"/>
      <w:bookmarkStart w:id="3553" w:name="_Toc309648339"/>
      <w:bookmarkStart w:id="3554" w:name="_Toc488152427"/>
      <w:bookmarkStart w:id="3555" w:name="_Toc488155185"/>
      <w:bookmarkStart w:id="3556" w:name="_Toc488156391"/>
      <w:bookmarkStart w:id="3557" w:name="_Toc159500672"/>
      <w:r>
        <w:t>9.13</w:t>
      </w:r>
      <w:r w:rsidR="00916D76">
        <w:t>5</w:t>
      </w:r>
      <w:r w:rsidR="009E0F04">
        <w:tab/>
      </w:r>
      <w:r w:rsidR="00CE478F" w:rsidRPr="007D0930">
        <w:t xml:space="preserve">Road-holding </w:t>
      </w:r>
      <w:r w:rsidR="00C052E2">
        <w:t>p</w:t>
      </w:r>
      <w:r w:rsidR="00CE478F" w:rsidRPr="007D0930">
        <w:t xml:space="preserve">osition </w:t>
      </w:r>
      <w:r w:rsidR="00C052E2">
        <w:t>l</w:t>
      </w:r>
      <w:r w:rsidR="00CE478F" w:rsidRPr="007D0930">
        <w:t>ight</w:t>
      </w:r>
      <w:bookmarkEnd w:id="3552"/>
      <w:bookmarkEnd w:id="3553"/>
      <w:bookmarkEnd w:id="3554"/>
      <w:bookmarkEnd w:id="3555"/>
      <w:bookmarkEnd w:id="3556"/>
      <w:bookmarkEnd w:id="3557"/>
    </w:p>
    <w:p w14:paraId="0EF5E068" w14:textId="77777777" w:rsidR="00CE478F" w:rsidRPr="007D0930" w:rsidRDefault="00CE478F" w:rsidP="00CE478F">
      <w:pPr>
        <w:pStyle w:val="LDClause"/>
      </w:pPr>
      <w:r>
        <w:tab/>
      </w:r>
      <w:r w:rsidR="00674323">
        <w:t>(</w:t>
      </w:r>
      <w:r>
        <w:t>1</w:t>
      </w:r>
      <w:r w:rsidR="00674323">
        <w:t>)</w:t>
      </w:r>
      <w:r>
        <w:tab/>
      </w:r>
      <w:r w:rsidR="002D496B">
        <w:t xml:space="preserve">For a runway intended to </w:t>
      </w:r>
      <w:r w:rsidRPr="007D0930">
        <w:t xml:space="preserve">be used in visibility </w:t>
      </w:r>
      <w:r w:rsidR="00CB2C1F">
        <w:t xml:space="preserve">or RVR </w:t>
      </w:r>
      <w:r w:rsidRPr="007D0930">
        <w:t>conditions less than 350 m</w:t>
      </w:r>
      <w:r w:rsidR="002D496B">
        <w:t xml:space="preserve">, any </w:t>
      </w:r>
      <w:r w:rsidR="002D496B" w:rsidRPr="007D0930">
        <w:t>road-holding position</w:t>
      </w:r>
      <w:r w:rsidR="002D496B">
        <w:t xml:space="preserve"> serving the runway must have</w:t>
      </w:r>
      <w:r w:rsidR="002D496B" w:rsidRPr="007D0930">
        <w:t xml:space="preserve"> </w:t>
      </w:r>
      <w:r w:rsidR="002D496B">
        <w:t xml:space="preserve">a </w:t>
      </w:r>
      <w:r w:rsidR="002D496B" w:rsidRPr="007D0930">
        <w:t>road-holding position light</w:t>
      </w:r>
      <w:r w:rsidR="002D496B">
        <w:t>.</w:t>
      </w:r>
    </w:p>
    <w:p w14:paraId="09AE9EEC" w14:textId="77777777" w:rsidR="00CE478F" w:rsidRPr="007D0930" w:rsidRDefault="00CE478F" w:rsidP="00CE478F">
      <w:pPr>
        <w:pStyle w:val="LDClause"/>
      </w:pPr>
      <w:r>
        <w:tab/>
      </w:r>
      <w:r w:rsidR="00674323">
        <w:t>(</w:t>
      </w:r>
      <w:r>
        <w:t>2</w:t>
      </w:r>
      <w:r w:rsidR="00674323">
        <w:t>)</w:t>
      </w:r>
      <w:r>
        <w:tab/>
      </w:r>
      <w:r w:rsidRPr="007D0930">
        <w:t>A road-holding position light must:</w:t>
      </w:r>
    </w:p>
    <w:p w14:paraId="0B136C80" w14:textId="77777777" w:rsidR="00CE478F" w:rsidRPr="007D0930" w:rsidRDefault="00CE478F" w:rsidP="00CE478F">
      <w:pPr>
        <w:pStyle w:val="LDP1a"/>
      </w:pPr>
      <w:r w:rsidRPr="009304E5">
        <w:t>(a)</w:t>
      </w:r>
      <w:r w:rsidRPr="009304E5">
        <w:tab/>
        <w:t>conform to the standards specified in ICAO Annex 14</w:t>
      </w:r>
      <w:r w:rsidR="00DC02CA">
        <w:t>,</w:t>
      </w:r>
      <w:r w:rsidR="00382BC3">
        <w:t xml:space="preserve"> </w:t>
      </w:r>
      <w:r w:rsidR="004838A5" w:rsidRPr="004838A5">
        <w:t>Aerodromes, Volume 1, Aerodrome Design and Operations</w:t>
      </w:r>
      <w:r w:rsidR="002D496B">
        <w:t xml:space="preserve"> (the </w:t>
      </w:r>
      <w:r w:rsidR="002D496B" w:rsidRPr="002D496B">
        <w:rPr>
          <w:b/>
          <w:i/>
        </w:rPr>
        <w:t>standards</w:t>
      </w:r>
      <w:r w:rsidR="002D496B">
        <w:t>)</w:t>
      </w:r>
      <w:r w:rsidRPr="009304E5">
        <w:t>; or</w:t>
      </w:r>
    </w:p>
    <w:p w14:paraId="033616C9" w14:textId="77777777" w:rsidR="00CE478F" w:rsidRDefault="00CE478F" w:rsidP="00CE478F">
      <w:pPr>
        <w:pStyle w:val="LDP1a"/>
      </w:pPr>
      <w:r>
        <w:t>(b)</w:t>
      </w:r>
      <w:r>
        <w:tab/>
      </w:r>
      <w:r w:rsidRPr="007D0930">
        <w:t>be capable of demonstrating an outcome equivalent to that of light which does conform</w:t>
      </w:r>
      <w:r w:rsidR="002D496B">
        <w:t xml:space="preserve"> to the standards</w:t>
      </w:r>
      <w:r w:rsidRPr="007D0930">
        <w:t>.</w:t>
      </w:r>
    </w:p>
    <w:p w14:paraId="4D14DDE8" w14:textId="256D5ABA" w:rsidR="002D496B" w:rsidRPr="00E43D52" w:rsidRDefault="002D496B" w:rsidP="002D496B">
      <w:pPr>
        <w:pStyle w:val="LDNote"/>
      </w:pPr>
      <w:r w:rsidRPr="00E43D52">
        <w:rPr>
          <w:i/>
        </w:rPr>
        <w:t>Note   </w:t>
      </w:r>
      <w:r w:rsidR="00E43D52" w:rsidRPr="00E43D52">
        <w:t xml:space="preserve">For ICAO documents, see </w:t>
      </w:r>
      <w:r w:rsidR="005500A1">
        <w:t xml:space="preserve">section </w:t>
      </w:r>
      <w:r w:rsidR="003B59B2" w:rsidRPr="00E80298">
        <w:t>1.07</w:t>
      </w:r>
      <w:r w:rsidR="00E43D52" w:rsidRPr="00E43D52">
        <w:t>.</w:t>
      </w:r>
    </w:p>
    <w:p w14:paraId="3491F2AA" w14:textId="77777777" w:rsidR="00EA3465" w:rsidRDefault="00EA3465" w:rsidP="00B300CC">
      <w:pPr>
        <w:pStyle w:val="139-Chapter-NoTOC"/>
        <w:sectPr w:rsidR="00EA3465" w:rsidSect="00DE174F">
          <w:footerReference w:type="default" r:id="rId348"/>
          <w:type w:val="continuous"/>
          <w:pgSz w:w="11907" w:h="16840" w:code="9"/>
          <w:pgMar w:top="1418" w:right="936" w:bottom="1247" w:left="1049" w:header="720" w:footer="397" w:gutter="284"/>
          <w:pgNumType w:chapStyle="1"/>
          <w:cols w:space="720"/>
          <w:docGrid w:linePitch="326"/>
        </w:sectPr>
      </w:pPr>
    </w:p>
    <w:p w14:paraId="5E172505" w14:textId="77777777" w:rsidR="003427FB" w:rsidRPr="003427FB" w:rsidRDefault="00CA57BF" w:rsidP="00B300CC">
      <w:pPr>
        <w:pStyle w:val="139-Chapter-NoTOC"/>
      </w:pPr>
      <w:r w:rsidRPr="00CA57BF">
        <w:lastRenderedPageBreak/>
        <w:t>CHAPTER</w:t>
      </w:r>
      <w:r w:rsidR="003427FB" w:rsidRPr="003427FB">
        <w:t xml:space="preserve"> 9</w:t>
      </w:r>
    </w:p>
    <w:p w14:paraId="38F412AC" w14:textId="77777777" w:rsidR="00CE478F" w:rsidRPr="00120E52" w:rsidRDefault="00CE478F" w:rsidP="00B300CC">
      <w:pPr>
        <w:pStyle w:val="139-Division"/>
      </w:pPr>
      <w:bookmarkStart w:id="3558" w:name="_Toc159500673"/>
      <w:r w:rsidRPr="00120E52">
        <w:t>Division 1</w:t>
      </w:r>
      <w:r>
        <w:t>6</w:t>
      </w:r>
      <w:r w:rsidRPr="00120E52">
        <w:tab/>
        <w:t xml:space="preserve">Monitoring, </w:t>
      </w:r>
      <w:r w:rsidR="009E0F04">
        <w:t>m</w:t>
      </w:r>
      <w:r w:rsidRPr="00120E52">
        <w:t xml:space="preserve">aintenance and </w:t>
      </w:r>
      <w:r w:rsidR="009E0F04">
        <w:t>s</w:t>
      </w:r>
      <w:r w:rsidRPr="00120E52">
        <w:t xml:space="preserve">erviceability of </w:t>
      </w:r>
      <w:r w:rsidR="009E0F04">
        <w:t>a</w:t>
      </w:r>
      <w:r w:rsidRPr="00120E52">
        <w:t xml:space="preserve">erodrome </w:t>
      </w:r>
      <w:r w:rsidR="009E0F04">
        <w:t>l</w:t>
      </w:r>
      <w:r w:rsidRPr="00120E52">
        <w:t>ighting</w:t>
      </w:r>
      <w:bookmarkEnd w:id="3558"/>
    </w:p>
    <w:p w14:paraId="067D32DE" w14:textId="77777777" w:rsidR="00CE478F" w:rsidRPr="00634A90" w:rsidRDefault="00E43D52" w:rsidP="00B300CC">
      <w:pPr>
        <w:pStyle w:val="139-Section"/>
      </w:pPr>
      <w:bookmarkStart w:id="3559" w:name="_Toc309648341"/>
      <w:bookmarkStart w:id="3560" w:name="_Toc488152428"/>
      <w:bookmarkStart w:id="3561" w:name="_Toc488155186"/>
      <w:bookmarkStart w:id="3562" w:name="_Toc488156392"/>
      <w:bookmarkStart w:id="3563" w:name="_Toc159500674"/>
      <w:r>
        <w:t>9.13</w:t>
      </w:r>
      <w:r w:rsidR="00916D76">
        <w:t>6</w:t>
      </w:r>
      <w:r w:rsidR="009E0F04">
        <w:tab/>
      </w:r>
      <w:r w:rsidR="00CE478F" w:rsidRPr="00634A90">
        <w:t>General</w:t>
      </w:r>
      <w:bookmarkEnd w:id="3559"/>
      <w:bookmarkEnd w:id="3560"/>
      <w:bookmarkEnd w:id="3561"/>
      <w:bookmarkEnd w:id="3562"/>
      <w:bookmarkEnd w:id="3563"/>
    </w:p>
    <w:p w14:paraId="0C153516" w14:textId="77777777" w:rsidR="00CE478F" w:rsidRDefault="00CE478F" w:rsidP="00CE478F">
      <w:pPr>
        <w:pStyle w:val="LDClause"/>
      </w:pPr>
      <w:r>
        <w:tab/>
      </w:r>
      <w:r w:rsidR="00674323">
        <w:t>(</w:t>
      </w:r>
      <w:r>
        <w:t>1</w:t>
      </w:r>
      <w:r w:rsidR="00674323">
        <w:t>)</w:t>
      </w:r>
      <w:r>
        <w:tab/>
      </w:r>
      <w:r w:rsidR="001822B5">
        <w:t>T</w:t>
      </w:r>
      <w:r w:rsidRPr="00634A90">
        <w:t xml:space="preserve">he aerodrome operator must </w:t>
      </w:r>
      <w:r w:rsidR="001822B5">
        <w:t xml:space="preserve">frequently and regularly </w:t>
      </w:r>
      <w:r w:rsidRPr="00634A90">
        <w:t>monitor and maintain all lights and lighting systems associated with the aerodrome</w:t>
      </w:r>
      <w:r>
        <w:t xml:space="preserve"> day and night</w:t>
      </w:r>
      <w:r w:rsidRPr="00634A90">
        <w:t xml:space="preserve"> visual ground aids</w:t>
      </w:r>
      <w:r>
        <w:t xml:space="preserve"> to ensure that they are</w:t>
      </w:r>
      <w:r w:rsidRPr="00634A90">
        <w:t xml:space="preserve"> correct and easily seen.</w:t>
      </w:r>
    </w:p>
    <w:p w14:paraId="24A23694" w14:textId="77777777" w:rsidR="001822B5" w:rsidRDefault="001822B5" w:rsidP="001822B5">
      <w:pPr>
        <w:pStyle w:val="LDNote"/>
      </w:pPr>
      <w:r w:rsidRPr="001822B5">
        <w:rPr>
          <w:i/>
        </w:rPr>
        <w:t>Note</w:t>
      </w:r>
      <w:r>
        <w:rPr>
          <w:i/>
        </w:rPr>
        <w:t>   </w:t>
      </w:r>
      <w:r w:rsidR="00F66D56">
        <w:t>For aerodromes without scheduled air transport operations, w</w:t>
      </w:r>
      <w:r w:rsidR="00F66D56" w:rsidRPr="001822B5">
        <w:t>eekly</w:t>
      </w:r>
      <w:r w:rsidR="00F66D56">
        <w:t xml:space="preserve"> </w:t>
      </w:r>
      <w:r>
        <w:t xml:space="preserve">monitoring would be frequent and regular unless a specific reason gave rise to the need for </w:t>
      </w:r>
      <w:r w:rsidR="00F66D56">
        <w:t xml:space="preserve">sooner </w:t>
      </w:r>
      <w:r>
        <w:t>monitoring</w:t>
      </w:r>
      <w:r w:rsidR="00F66D56">
        <w:t xml:space="preserve"> than weekly</w:t>
      </w:r>
      <w:r w:rsidR="00D6200C">
        <w:t>.</w:t>
      </w:r>
    </w:p>
    <w:p w14:paraId="7E149E55" w14:textId="77777777" w:rsidR="001822B5" w:rsidRDefault="009E0F04" w:rsidP="009E0F04">
      <w:pPr>
        <w:pStyle w:val="LDClause"/>
      </w:pPr>
      <w:r>
        <w:tab/>
      </w:r>
      <w:r w:rsidR="00674323">
        <w:t>(</w:t>
      </w:r>
      <w:r w:rsidR="001822B5">
        <w:t>2</w:t>
      </w:r>
      <w:r w:rsidR="00674323">
        <w:t>)</w:t>
      </w:r>
      <w:r w:rsidR="00CE478F">
        <w:tab/>
      </w:r>
      <w:r w:rsidR="001822B5">
        <w:t xml:space="preserve">Subject to subsection (3), </w:t>
      </w:r>
      <w:r w:rsidR="00CE478F" w:rsidRPr="00634A90">
        <w:t>aerodrome lights must be</w:t>
      </w:r>
      <w:r w:rsidR="001822B5">
        <w:t>:</w:t>
      </w:r>
    </w:p>
    <w:p w14:paraId="780B2986" w14:textId="77777777" w:rsidR="001822B5" w:rsidRDefault="001822B5" w:rsidP="001822B5">
      <w:pPr>
        <w:pStyle w:val="LDP1a"/>
      </w:pPr>
      <w:r>
        <w:t>(a)</w:t>
      </w:r>
      <w:r>
        <w:tab/>
      </w:r>
      <w:r w:rsidR="00CE478F" w:rsidRPr="00634A90">
        <w:t>monitored during the daily serviceability inspection</w:t>
      </w:r>
      <w:r>
        <w:t>;</w:t>
      </w:r>
      <w:r w:rsidR="00CE478F" w:rsidRPr="00634A90">
        <w:t xml:space="preserve"> and </w:t>
      </w:r>
    </w:p>
    <w:p w14:paraId="5F44E341" w14:textId="77777777" w:rsidR="00CE478F" w:rsidRDefault="001822B5" w:rsidP="001822B5">
      <w:pPr>
        <w:pStyle w:val="LDP1a"/>
      </w:pPr>
      <w:r>
        <w:t>(b)</w:t>
      </w:r>
      <w:r>
        <w:tab/>
      </w:r>
      <w:r w:rsidR="00CE478F" w:rsidRPr="00634A90">
        <w:t>switched on for th</w:t>
      </w:r>
      <w:r>
        <w:t>e</w:t>
      </w:r>
      <w:r w:rsidR="00CE478F" w:rsidRPr="00634A90">
        <w:t xml:space="preserve"> purpose</w:t>
      </w:r>
      <w:r>
        <w:t xml:space="preserve"> of monitoring</w:t>
      </w:r>
      <w:r w:rsidR="00CE478F" w:rsidRPr="00634A90">
        <w:t>.</w:t>
      </w:r>
    </w:p>
    <w:p w14:paraId="70CF0BE7" w14:textId="77777777" w:rsidR="001822B5" w:rsidRDefault="001822B5" w:rsidP="001822B5">
      <w:pPr>
        <w:pStyle w:val="LDClause"/>
      </w:pPr>
      <w:r>
        <w:tab/>
        <w:t>(3)</w:t>
      </w:r>
      <w:r>
        <w:tab/>
      </w:r>
      <w:r w:rsidRPr="0076323E">
        <w:t>T-VASIS, PAPI and approach lighting</w:t>
      </w:r>
      <w:r w:rsidRPr="00634A90">
        <w:t xml:space="preserve"> must be </w:t>
      </w:r>
      <w:r>
        <w:t>monitored</w:t>
      </w:r>
      <w:r w:rsidRPr="00634A90">
        <w:t xml:space="preserve"> in accordance with the frequencies and procedures set out in the</w:t>
      </w:r>
      <w:r>
        <w:t xml:space="preserve"> aerodrome operator’s</w:t>
      </w:r>
      <w:r w:rsidRPr="00634A90">
        <w:t xml:space="preserve"> </w:t>
      </w:r>
      <w:r>
        <w:t>a</w:t>
      </w:r>
      <w:r w:rsidRPr="00634A90">
        <w:t xml:space="preserve">erodrome </w:t>
      </w:r>
      <w:r>
        <w:t>m</w:t>
      </w:r>
      <w:r w:rsidRPr="00634A90">
        <w:t xml:space="preserve">anual. </w:t>
      </w:r>
    </w:p>
    <w:p w14:paraId="52088E35" w14:textId="77777777" w:rsidR="00CE478F" w:rsidRDefault="00CE478F" w:rsidP="00CE478F">
      <w:pPr>
        <w:pStyle w:val="LDClause"/>
      </w:pPr>
      <w:r>
        <w:tab/>
      </w:r>
      <w:r w:rsidR="00674323">
        <w:t>(</w:t>
      </w:r>
      <w:r>
        <w:t>4</w:t>
      </w:r>
      <w:r w:rsidR="00674323">
        <w:t>)</w:t>
      </w:r>
      <w:r>
        <w:tab/>
      </w:r>
      <w:r w:rsidRPr="00634A90">
        <w:t xml:space="preserve">Grass areas around lights must be maintained </w:t>
      </w:r>
      <w:r>
        <w:t xml:space="preserve">to ensure </w:t>
      </w:r>
      <w:r w:rsidRPr="00634A90">
        <w:t>that</w:t>
      </w:r>
      <w:r>
        <w:t xml:space="preserve"> the lights:</w:t>
      </w:r>
    </w:p>
    <w:p w14:paraId="2D4479AC" w14:textId="77777777" w:rsidR="00CE478F" w:rsidRDefault="00CE478F" w:rsidP="00CE478F">
      <w:pPr>
        <w:pStyle w:val="LDP1a"/>
      </w:pPr>
      <w:r>
        <w:t>(a)</w:t>
      </w:r>
      <w:r>
        <w:tab/>
        <w:t xml:space="preserve">are </w:t>
      </w:r>
      <w:r w:rsidRPr="00634A90">
        <w:t>not in any way obscured</w:t>
      </w:r>
      <w:r>
        <w:t>; and</w:t>
      </w:r>
    </w:p>
    <w:p w14:paraId="36FC7CF9" w14:textId="77777777" w:rsidR="00CE478F" w:rsidRDefault="00CE478F" w:rsidP="00CE478F">
      <w:pPr>
        <w:pStyle w:val="LDP1a"/>
      </w:pPr>
      <w:r>
        <w:t>(b)</w:t>
      </w:r>
      <w:r>
        <w:tab/>
        <w:t xml:space="preserve">are </w:t>
      </w:r>
      <w:r w:rsidRPr="00634A90">
        <w:t xml:space="preserve">free from dirt </w:t>
      </w:r>
      <w:r>
        <w:t>that could</w:t>
      </w:r>
      <w:r w:rsidRPr="00634A90">
        <w:t xml:space="preserve"> degrade </w:t>
      </w:r>
      <w:r w:rsidR="001822B5">
        <w:t>a light’s</w:t>
      </w:r>
      <w:r w:rsidRPr="00634A90">
        <w:t xml:space="preserve"> colour and </w:t>
      </w:r>
      <w:r w:rsidR="00A772B9" w:rsidRPr="00634A90">
        <w:t>conspicu</w:t>
      </w:r>
      <w:r w:rsidR="00A772B9">
        <w:t>ity</w:t>
      </w:r>
      <w:r>
        <w:t>.</w:t>
      </w:r>
    </w:p>
    <w:p w14:paraId="0F532CDC" w14:textId="77777777" w:rsidR="00CE478F" w:rsidRPr="00634A90" w:rsidRDefault="00CE478F" w:rsidP="00367739">
      <w:pPr>
        <w:pStyle w:val="LDClause"/>
        <w:ind w:right="-285"/>
      </w:pPr>
      <w:r>
        <w:tab/>
      </w:r>
      <w:r w:rsidR="00674323">
        <w:t>(</w:t>
      </w:r>
      <w:r>
        <w:t>5</w:t>
      </w:r>
      <w:r w:rsidR="00674323">
        <w:t>)</w:t>
      </w:r>
      <w:r>
        <w:tab/>
        <w:t>D</w:t>
      </w:r>
      <w:r w:rsidRPr="00634A90">
        <w:t>amage to lights, including loss or degradation of light</w:t>
      </w:r>
      <w:r>
        <w:t>s, must be</w:t>
      </w:r>
      <w:r w:rsidRPr="00634A90">
        <w:t xml:space="preserve"> </w:t>
      </w:r>
      <w:r w:rsidR="001822B5">
        <w:t>repaired</w:t>
      </w:r>
      <w:r>
        <w:t xml:space="preserve"> as soon as possible.</w:t>
      </w:r>
    </w:p>
    <w:p w14:paraId="04ECA395" w14:textId="77777777" w:rsidR="00CE478F" w:rsidRPr="00634A90" w:rsidRDefault="00E43D52" w:rsidP="00B300CC">
      <w:pPr>
        <w:pStyle w:val="139-Section"/>
      </w:pPr>
      <w:bookmarkStart w:id="3564" w:name="_Toc309648342"/>
      <w:bookmarkStart w:id="3565" w:name="_Toc488152429"/>
      <w:bookmarkStart w:id="3566" w:name="_Toc488155187"/>
      <w:bookmarkStart w:id="3567" w:name="_Toc488156393"/>
      <w:bookmarkStart w:id="3568" w:name="_Toc159500675"/>
      <w:r>
        <w:t>9.13</w:t>
      </w:r>
      <w:r w:rsidR="00916D76">
        <w:t>7</w:t>
      </w:r>
      <w:r w:rsidR="009E0F04">
        <w:tab/>
      </w:r>
      <w:r w:rsidR="00CE478F" w:rsidRPr="00634A90">
        <w:t xml:space="preserve">Reporting of </w:t>
      </w:r>
      <w:r w:rsidR="00CE478F">
        <w:t>a</w:t>
      </w:r>
      <w:r w:rsidR="00CE478F" w:rsidRPr="00634A90">
        <w:t xml:space="preserve">erodrome </w:t>
      </w:r>
      <w:r w:rsidR="00CE478F">
        <w:t>l</w:t>
      </w:r>
      <w:r w:rsidR="00CE478F" w:rsidRPr="00634A90">
        <w:t xml:space="preserve">ighting </w:t>
      </w:r>
      <w:r w:rsidR="00CE478F">
        <w:t>o</w:t>
      </w:r>
      <w:r w:rsidR="00CE478F" w:rsidRPr="00634A90">
        <w:t>utage</w:t>
      </w:r>
      <w:bookmarkEnd w:id="3564"/>
      <w:bookmarkEnd w:id="3565"/>
      <w:bookmarkEnd w:id="3566"/>
      <w:bookmarkEnd w:id="3567"/>
      <w:bookmarkEnd w:id="3568"/>
    </w:p>
    <w:p w14:paraId="054C2C53" w14:textId="77777777" w:rsidR="00CE478F" w:rsidRPr="00634A90" w:rsidRDefault="009E0F04" w:rsidP="009E0F04">
      <w:pPr>
        <w:pStyle w:val="LDClause"/>
      </w:pPr>
      <w:r>
        <w:tab/>
      </w:r>
      <w:r w:rsidR="00674323">
        <w:t>(</w:t>
      </w:r>
      <w:r w:rsidR="00CE478F">
        <w:t>1</w:t>
      </w:r>
      <w:r w:rsidR="00674323">
        <w:t>)</w:t>
      </w:r>
      <w:r w:rsidR="00CE478F">
        <w:tab/>
      </w:r>
      <w:r w:rsidR="00CE478F" w:rsidRPr="00634A90">
        <w:t>An aerodrome light</w:t>
      </w:r>
      <w:r w:rsidR="005520D5">
        <w:t>ing system or facility experiencing</w:t>
      </w:r>
      <w:r w:rsidR="00CE478F" w:rsidRPr="00634A90">
        <w:t xml:space="preserve"> </w:t>
      </w:r>
      <w:r w:rsidR="0044737D">
        <w:t xml:space="preserve">a </w:t>
      </w:r>
      <w:r w:rsidR="005520D5">
        <w:t xml:space="preserve">lighting </w:t>
      </w:r>
      <w:r w:rsidR="00CE478F" w:rsidRPr="00634A90">
        <w:t>outage</w:t>
      </w:r>
      <w:r w:rsidR="0044737D">
        <w:t xml:space="preserve"> (</w:t>
      </w:r>
      <w:r w:rsidR="0044737D" w:rsidRPr="0044737D">
        <w:rPr>
          <w:b/>
          <w:i/>
        </w:rPr>
        <w:t>on outage</w:t>
      </w:r>
      <w:r w:rsidR="0044737D">
        <w:t>)</w:t>
      </w:r>
      <w:r w:rsidR="00CE478F" w:rsidRPr="00634A90">
        <w:t xml:space="preserve"> must be fixed as soon as possible</w:t>
      </w:r>
      <w:r w:rsidR="001822B5">
        <w:t xml:space="preserve"> after </w:t>
      </w:r>
      <w:r w:rsidR="005520D5">
        <w:t>the outage</w:t>
      </w:r>
      <w:r w:rsidR="001822B5">
        <w:t xml:space="preserve"> is </w:t>
      </w:r>
      <w:r w:rsidR="001822B5" w:rsidRPr="00634A90">
        <w:t>detected</w:t>
      </w:r>
      <w:r w:rsidR="00CE478F" w:rsidRPr="00634A90">
        <w:t>.</w:t>
      </w:r>
    </w:p>
    <w:p w14:paraId="564D3189" w14:textId="645C981C" w:rsidR="00CE478F" w:rsidRDefault="00CE478F" w:rsidP="009E0F04">
      <w:pPr>
        <w:pStyle w:val="LDNote"/>
        <w:rPr>
          <w:i/>
        </w:rPr>
      </w:pPr>
      <w:r w:rsidRPr="009E0F04">
        <w:rPr>
          <w:i/>
        </w:rPr>
        <w:t>Note</w:t>
      </w:r>
      <w:r w:rsidR="009E0F04" w:rsidRPr="009E0F04">
        <w:rPr>
          <w:i/>
        </w:rPr>
        <w:t> </w:t>
      </w:r>
      <w:r w:rsidR="009E0F04">
        <w:t>  </w:t>
      </w:r>
      <w:r w:rsidRPr="00634A90">
        <w:t xml:space="preserve">The specifications listed below are intended to define the maintenance performance level objectives. They are not intended to define whether the lighting system is operationally out of service. Nor are they meant to condone outage, but are intended to indicate when lighting outage must be notified to the NOTAM </w:t>
      </w:r>
      <w:r w:rsidR="00C4458E">
        <w:t>O</w:t>
      </w:r>
      <w:r w:rsidRPr="00634A90">
        <w:t>ffice.</w:t>
      </w:r>
    </w:p>
    <w:p w14:paraId="6A723640" w14:textId="77777777" w:rsidR="00CE478F" w:rsidRPr="00634A90" w:rsidRDefault="00CE478F" w:rsidP="00CE478F">
      <w:pPr>
        <w:pStyle w:val="LDClause"/>
        <w:rPr>
          <w:i/>
          <w:sz w:val="20"/>
        </w:rPr>
      </w:pPr>
      <w:r>
        <w:tab/>
      </w:r>
      <w:r w:rsidR="00674323">
        <w:t>(</w:t>
      </w:r>
      <w:r w:rsidRPr="00634A90">
        <w:t>2</w:t>
      </w:r>
      <w:r w:rsidR="00674323">
        <w:t>)</w:t>
      </w:r>
      <w:r>
        <w:rPr>
          <w:i/>
          <w:sz w:val="20"/>
        </w:rPr>
        <w:tab/>
      </w:r>
      <w:r w:rsidRPr="00634A90">
        <w:t>The specifications</w:t>
      </w:r>
      <w:r>
        <w:t xml:space="preserve"> in subsections </w:t>
      </w:r>
      <w:r w:rsidR="00674323">
        <w:t>(</w:t>
      </w:r>
      <w:r>
        <w:t>3</w:t>
      </w:r>
      <w:r w:rsidR="00674323">
        <w:t>)</w:t>
      </w:r>
      <w:r>
        <w:t xml:space="preserve">, </w:t>
      </w:r>
      <w:r w:rsidR="00674323">
        <w:t>(</w:t>
      </w:r>
      <w:r>
        <w:t>4</w:t>
      </w:r>
      <w:r w:rsidR="00674323">
        <w:t>)</w:t>
      </w:r>
      <w:r w:rsidRPr="00634A90">
        <w:t xml:space="preserve"> </w:t>
      </w:r>
      <w:r>
        <w:t xml:space="preserve">and </w:t>
      </w:r>
      <w:r w:rsidR="00674323">
        <w:t>(</w:t>
      </w:r>
      <w:r>
        <w:t>5</w:t>
      </w:r>
      <w:r w:rsidR="00674323">
        <w:t>)</w:t>
      </w:r>
      <w:r>
        <w:t xml:space="preserve"> </w:t>
      </w:r>
      <w:r w:rsidRPr="00634A90">
        <w:t xml:space="preserve">must be used as triggers for NOTAM action to advise pilots of actual outage, unless the outage can be rectified before the next period of </w:t>
      </w:r>
      <w:r w:rsidR="009E0F04">
        <w:t xml:space="preserve">the light’s </w:t>
      </w:r>
      <w:r w:rsidRPr="00634A90">
        <w:t>use.</w:t>
      </w:r>
    </w:p>
    <w:p w14:paraId="3A981B27" w14:textId="77777777" w:rsidR="00CE478F" w:rsidRPr="00634A90" w:rsidRDefault="00CE478F" w:rsidP="00CE478F">
      <w:pPr>
        <w:pStyle w:val="LDClause"/>
      </w:pPr>
      <w:r>
        <w:tab/>
      </w:r>
      <w:r w:rsidR="00674323">
        <w:t>(</w:t>
      </w:r>
      <w:r>
        <w:t>3</w:t>
      </w:r>
      <w:r w:rsidR="00674323">
        <w:t>)</w:t>
      </w:r>
      <w:r>
        <w:tab/>
      </w:r>
      <w:r w:rsidRPr="00634A90">
        <w:t>A light is deemed to be</w:t>
      </w:r>
      <w:r w:rsidR="004E1ACA">
        <w:t xml:space="preserve"> in a failed stated</w:t>
      </w:r>
      <w:r w:rsidRPr="00634A90">
        <w:t xml:space="preserve"> </w:t>
      </w:r>
      <w:r w:rsidR="004E1ACA">
        <w:t>(</w:t>
      </w:r>
      <w:r w:rsidRPr="00634A90">
        <w:t>unserviceable</w:t>
      </w:r>
      <w:r w:rsidR="004E1ACA">
        <w:t>)</w:t>
      </w:r>
      <w:r w:rsidRPr="00634A90">
        <w:t xml:space="preserve"> </w:t>
      </w:r>
      <w:r>
        <w:t>if</w:t>
      </w:r>
      <w:r w:rsidRPr="00634A90">
        <w:t>:</w:t>
      </w:r>
    </w:p>
    <w:p w14:paraId="78568234" w14:textId="77777777" w:rsidR="00CE478F" w:rsidRPr="00634A90" w:rsidRDefault="00CE478F" w:rsidP="00CE478F">
      <w:pPr>
        <w:pStyle w:val="LDP1a"/>
      </w:pPr>
      <w:r>
        <w:t>(a)</w:t>
      </w:r>
      <w:r>
        <w:tab/>
      </w:r>
      <w:r w:rsidR="001822B5">
        <w:t xml:space="preserve">the </w:t>
      </w:r>
      <w:r w:rsidRPr="00634A90">
        <w:t>main beam is out of its specified alignment; or</w:t>
      </w:r>
    </w:p>
    <w:p w14:paraId="29CDF955" w14:textId="77777777" w:rsidR="00CE478F" w:rsidRDefault="00CE478F" w:rsidP="00CE478F">
      <w:pPr>
        <w:pStyle w:val="LDP1a"/>
      </w:pPr>
      <w:r>
        <w:t>(b)</w:t>
      </w:r>
      <w:r>
        <w:tab/>
      </w:r>
      <w:r w:rsidR="00EE27AC">
        <w:t xml:space="preserve">the </w:t>
      </w:r>
      <w:r w:rsidRPr="00634A90">
        <w:t>main beam average intensity is less than 50</w:t>
      </w:r>
      <w:r w:rsidR="00EE27AC">
        <w:t>%</w:t>
      </w:r>
      <w:r w:rsidRPr="00634A90">
        <w:t xml:space="preserve"> of the specified value</w:t>
      </w:r>
      <w:r>
        <w:t>; or</w:t>
      </w:r>
    </w:p>
    <w:p w14:paraId="5DE2EFD8" w14:textId="77777777" w:rsidR="00CE478F" w:rsidRDefault="00CE478F" w:rsidP="00CE478F">
      <w:pPr>
        <w:pStyle w:val="LDP1a"/>
      </w:pPr>
      <w:r>
        <w:t>(c)</w:t>
      </w:r>
      <w:r>
        <w:tab/>
        <w:t>f</w:t>
      </w:r>
      <w:r w:rsidRPr="00634A90">
        <w:t xml:space="preserve">or light units </w:t>
      </w:r>
      <w:r>
        <w:t xml:space="preserve">with </w:t>
      </w:r>
      <w:r w:rsidRPr="00634A90">
        <w:t>the designed main beam average intensity above the specified value</w:t>
      </w:r>
      <w:r w:rsidR="00016111">
        <w:t> —</w:t>
      </w:r>
      <w:r w:rsidRPr="00634A90">
        <w:t xml:space="preserve"> the 50</w:t>
      </w:r>
      <w:r w:rsidR="00EE27AC">
        <w:t>%</w:t>
      </w:r>
      <w:r w:rsidRPr="00634A90">
        <w:t xml:space="preserve"> value must be </w:t>
      </w:r>
      <w:r>
        <w:t>correlated to the</w:t>
      </w:r>
      <w:r w:rsidRPr="00634A90">
        <w:t xml:space="preserve"> design value;</w:t>
      </w:r>
      <w:r w:rsidRPr="00634A90" w:rsidDel="00810AAB">
        <w:t xml:space="preserve"> </w:t>
      </w:r>
      <w:r w:rsidRPr="00634A90">
        <w:t>or</w:t>
      </w:r>
    </w:p>
    <w:p w14:paraId="6618139F" w14:textId="77777777" w:rsidR="00CE478F" w:rsidRPr="00634A90" w:rsidRDefault="00CE478F" w:rsidP="00CE478F">
      <w:pPr>
        <w:pStyle w:val="LDP1a"/>
      </w:pPr>
      <w:r>
        <w:t>(d)</w:t>
      </w:r>
      <w:r>
        <w:tab/>
        <w:t>a</w:t>
      </w:r>
      <w:r w:rsidRPr="00634A90">
        <w:t xml:space="preserve"> deterioration of the light signal is detectable to the human eye.</w:t>
      </w:r>
    </w:p>
    <w:p w14:paraId="44B5B904" w14:textId="77777777" w:rsidR="00CE478F" w:rsidRPr="00634A90" w:rsidRDefault="00CE478F" w:rsidP="00CE478F">
      <w:pPr>
        <w:pStyle w:val="LDClause"/>
      </w:pPr>
      <w:r>
        <w:tab/>
      </w:r>
      <w:r w:rsidR="00674323">
        <w:t>(</w:t>
      </w:r>
      <w:r>
        <w:t>4</w:t>
      </w:r>
      <w:r w:rsidR="00674323">
        <w:t>)</w:t>
      </w:r>
      <w:r>
        <w:tab/>
      </w:r>
      <w:r w:rsidRPr="00634A90">
        <w:t>A flashing light</w:t>
      </w:r>
      <w:r>
        <w:t xml:space="preserve"> </w:t>
      </w:r>
      <w:r w:rsidRPr="00634A90">
        <w:t xml:space="preserve">is deemed to be </w:t>
      </w:r>
      <w:r w:rsidR="004E1ACA">
        <w:t xml:space="preserve">on outage </w:t>
      </w:r>
      <w:r>
        <w:t>if</w:t>
      </w:r>
      <w:r w:rsidRPr="00634A90">
        <w:t>:</w:t>
      </w:r>
    </w:p>
    <w:p w14:paraId="0A87AAC5" w14:textId="77777777" w:rsidR="00CE478F" w:rsidRPr="00634A90" w:rsidRDefault="00CE478F" w:rsidP="00CE478F">
      <w:pPr>
        <w:pStyle w:val="LDP1a"/>
      </w:pPr>
      <w:r>
        <w:t>(a)</w:t>
      </w:r>
      <w:r>
        <w:tab/>
      </w:r>
      <w:r w:rsidRPr="00634A90">
        <w:t>the light ceases to flash; or</w:t>
      </w:r>
    </w:p>
    <w:p w14:paraId="7F9FB526" w14:textId="1327A31A" w:rsidR="00CE478F" w:rsidRPr="00634A90" w:rsidRDefault="00CE478F" w:rsidP="001F408A">
      <w:pPr>
        <w:pStyle w:val="LDP1a"/>
        <w:spacing w:before="40" w:after="40"/>
      </w:pPr>
      <w:r>
        <w:t>(b)</w:t>
      </w:r>
      <w:r>
        <w:tab/>
      </w:r>
      <w:r w:rsidRPr="00634A90">
        <w:t xml:space="preserve">the frequency or duration of flash is outside the specified range by a </w:t>
      </w:r>
      <w:r w:rsidR="00A772B9">
        <w:t>ratio</w:t>
      </w:r>
      <w:r w:rsidR="00A772B9" w:rsidRPr="00634A90">
        <w:t xml:space="preserve"> </w:t>
      </w:r>
      <w:r>
        <w:t xml:space="preserve">equal to or </w:t>
      </w:r>
      <w:r w:rsidR="00EE27AC">
        <w:t xml:space="preserve">greater </w:t>
      </w:r>
      <w:r>
        <w:t xml:space="preserve">than </w:t>
      </w:r>
      <w:r w:rsidRPr="00634A90">
        <w:t>2</w:t>
      </w:r>
      <w:r w:rsidR="00A772B9">
        <w:t>:</w:t>
      </w:r>
      <w:r w:rsidRPr="00634A90">
        <w:t>1; or</w:t>
      </w:r>
    </w:p>
    <w:p w14:paraId="2CF573C2" w14:textId="77777777" w:rsidR="00CE478F" w:rsidRPr="00634A90" w:rsidRDefault="00CE478F" w:rsidP="001F408A">
      <w:pPr>
        <w:pStyle w:val="LDP1a"/>
        <w:spacing w:before="40" w:after="40"/>
      </w:pPr>
      <w:r>
        <w:t>(c)</w:t>
      </w:r>
      <w:r>
        <w:tab/>
      </w:r>
      <w:r w:rsidRPr="00634A90">
        <w:t>within a 10 minute period</w:t>
      </w:r>
      <w:r w:rsidR="00016111">
        <w:t> —</w:t>
      </w:r>
      <w:r w:rsidRPr="00634A90">
        <w:t xml:space="preserve"> more than 20% of flashes fail to occur.</w:t>
      </w:r>
    </w:p>
    <w:p w14:paraId="5FCA360A" w14:textId="77777777" w:rsidR="00367739" w:rsidRPr="00642BCF" w:rsidRDefault="00367739" w:rsidP="00367739">
      <w:pPr>
        <w:pStyle w:val="LDNote"/>
      </w:pPr>
      <w:r w:rsidRPr="00642BCF">
        <w:rPr>
          <w:i/>
        </w:rPr>
        <w:lastRenderedPageBreak/>
        <w:t>Note</w:t>
      </w:r>
      <w:r>
        <w:rPr>
          <w:i/>
        </w:rPr>
        <w:t>   </w:t>
      </w:r>
      <w:r>
        <w:t>Flashing lights also include LAHSO lights, which have a slow flash rate.</w:t>
      </w:r>
    </w:p>
    <w:p w14:paraId="5F66A42E" w14:textId="77777777" w:rsidR="00CE478F" w:rsidRPr="00634A90" w:rsidRDefault="00CE478F" w:rsidP="00CE478F">
      <w:pPr>
        <w:pStyle w:val="LDClause"/>
      </w:pPr>
      <w:r>
        <w:tab/>
      </w:r>
      <w:r w:rsidR="00674323">
        <w:t>(</w:t>
      </w:r>
      <w:r>
        <w:t>5</w:t>
      </w:r>
      <w:r w:rsidR="00674323">
        <w:t>)</w:t>
      </w:r>
      <w:r>
        <w:tab/>
      </w:r>
      <w:r w:rsidRPr="00634A90">
        <w:t xml:space="preserve">A lighting system is deemed to be </w:t>
      </w:r>
      <w:r w:rsidR="0044737D">
        <w:t>on outage</w:t>
      </w:r>
      <w:r w:rsidR="0044737D" w:rsidRPr="00634A90">
        <w:t xml:space="preserve"> </w:t>
      </w:r>
      <w:r w:rsidR="00016111">
        <w:t>if</w:t>
      </w:r>
      <w:r w:rsidRPr="00634A90">
        <w:t>:</w:t>
      </w:r>
    </w:p>
    <w:p w14:paraId="7FB55638" w14:textId="77777777" w:rsidR="00CE478F" w:rsidRPr="00634A90" w:rsidRDefault="00CE478F" w:rsidP="001F408A">
      <w:pPr>
        <w:pStyle w:val="LDP1a"/>
        <w:spacing w:before="40" w:after="40"/>
      </w:pPr>
      <w:r>
        <w:t>(a)</w:t>
      </w:r>
      <w:r>
        <w:tab/>
      </w:r>
      <w:r w:rsidR="00016111">
        <w:t>for</w:t>
      </w:r>
      <w:r w:rsidRPr="00634A90">
        <w:t xml:space="preserve"> a lighting system comprising less than 4 lights (</w:t>
      </w:r>
      <w:r>
        <w:t xml:space="preserve">for example, </w:t>
      </w:r>
      <w:r w:rsidRPr="00634A90">
        <w:t>intermediate holding position lights or runway threshold identification lights)</w:t>
      </w:r>
      <w:r w:rsidR="00016111">
        <w:t> —</w:t>
      </w:r>
      <w:r w:rsidRPr="00634A90">
        <w:t xml:space="preserve"> any of the lights </w:t>
      </w:r>
      <w:r w:rsidR="00016111">
        <w:t>is</w:t>
      </w:r>
      <w:r w:rsidRPr="00634A90">
        <w:t xml:space="preserve"> </w:t>
      </w:r>
      <w:r>
        <w:t>unserviceable</w:t>
      </w:r>
      <w:r w:rsidRPr="00634A90">
        <w:t>;</w:t>
      </w:r>
      <w:r w:rsidR="008B28FB">
        <w:t xml:space="preserve"> and</w:t>
      </w:r>
    </w:p>
    <w:p w14:paraId="6AB9968E" w14:textId="77777777" w:rsidR="00CE478F" w:rsidRPr="00634A90" w:rsidRDefault="00CE478F" w:rsidP="001F408A">
      <w:pPr>
        <w:pStyle w:val="LDP1a"/>
        <w:spacing w:before="40" w:after="40"/>
      </w:pPr>
      <w:r>
        <w:t>(b)</w:t>
      </w:r>
      <w:r>
        <w:tab/>
      </w:r>
      <w:r w:rsidR="00016111">
        <w:t>for</w:t>
      </w:r>
      <w:r w:rsidRPr="00634A90">
        <w:t xml:space="preserve"> a lighting system comprising 4 or 5 lights (</w:t>
      </w:r>
      <w:r>
        <w:t>for example</w:t>
      </w:r>
      <w:r w:rsidRPr="00634A90">
        <w:t xml:space="preserve"> wind direction indicator lights or runway guard lights)</w:t>
      </w:r>
      <w:r w:rsidR="00016111">
        <w:t> — 2 or more</w:t>
      </w:r>
      <w:r w:rsidRPr="00634A90">
        <w:t xml:space="preserve"> light</w:t>
      </w:r>
      <w:r w:rsidR="00016111">
        <w:t>s are</w:t>
      </w:r>
      <w:r w:rsidRPr="00634A90">
        <w:t xml:space="preserve"> </w:t>
      </w:r>
      <w:r>
        <w:t>unserviceable</w:t>
      </w:r>
      <w:r w:rsidRPr="00634A90">
        <w:t>;</w:t>
      </w:r>
      <w:r w:rsidR="008B28FB">
        <w:t xml:space="preserve"> and</w:t>
      </w:r>
    </w:p>
    <w:p w14:paraId="6CD1BB4C" w14:textId="77777777" w:rsidR="00CE478F" w:rsidRPr="00634A90" w:rsidRDefault="00CE478F" w:rsidP="001F408A">
      <w:pPr>
        <w:pStyle w:val="LDP1a"/>
        <w:spacing w:before="40" w:after="40"/>
      </w:pPr>
      <w:r>
        <w:t>(c)</w:t>
      </w:r>
      <w:r>
        <w:tab/>
      </w:r>
      <w:r w:rsidR="00016111">
        <w:t>for</w:t>
      </w:r>
      <w:r w:rsidRPr="00634A90">
        <w:t xml:space="preserve"> a lighting system comprising 6 to 13 lights (</w:t>
      </w:r>
      <w:r>
        <w:t>for example</w:t>
      </w:r>
      <w:r w:rsidRPr="00634A90">
        <w:t xml:space="preserve"> threshold lights or LAHSO lights)</w:t>
      </w:r>
      <w:r w:rsidR="00016111">
        <w:t> —</w:t>
      </w:r>
      <w:r w:rsidRPr="00634A90">
        <w:t xml:space="preserve"> </w:t>
      </w:r>
      <w:r w:rsidR="00016111">
        <w:t>3 or more</w:t>
      </w:r>
      <w:r w:rsidRPr="00634A90">
        <w:t xml:space="preserve"> lights</w:t>
      </w:r>
      <w:r w:rsidR="00016111">
        <w:t>,</w:t>
      </w:r>
      <w:r w:rsidRPr="00634A90">
        <w:t xml:space="preserve"> or 2</w:t>
      </w:r>
      <w:r w:rsidR="00016111">
        <w:t xml:space="preserve"> or more</w:t>
      </w:r>
      <w:r w:rsidRPr="00634A90">
        <w:t xml:space="preserve"> adjacent lights</w:t>
      </w:r>
      <w:r w:rsidR="00016111">
        <w:t>,</w:t>
      </w:r>
      <w:r w:rsidRPr="00634A90">
        <w:t xml:space="preserve"> are </w:t>
      </w:r>
      <w:r>
        <w:t>unserviceable</w:t>
      </w:r>
      <w:r w:rsidRPr="00634A90">
        <w:t>;</w:t>
      </w:r>
      <w:r w:rsidR="008B28FB">
        <w:t xml:space="preserve"> and</w:t>
      </w:r>
    </w:p>
    <w:p w14:paraId="450B3A29" w14:textId="77777777" w:rsidR="00CE478F" w:rsidRPr="00634A90" w:rsidRDefault="00CE478F" w:rsidP="001F408A">
      <w:pPr>
        <w:pStyle w:val="LDP1a"/>
        <w:spacing w:before="40" w:after="40"/>
      </w:pPr>
      <w:bookmarkStart w:id="3569" w:name="OLE_LINK46"/>
      <w:bookmarkStart w:id="3570" w:name="OLE_LINK53"/>
      <w:r>
        <w:t>(d)</w:t>
      </w:r>
      <w:r>
        <w:tab/>
      </w:r>
      <w:r w:rsidRPr="00634A90">
        <w:t xml:space="preserve">for a </w:t>
      </w:r>
      <w:r w:rsidR="00111860" w:rsidRPr="00634A90">
        <w:t xml:space="preserve">precision approach </w:t>
      </w:r>
      <w:r w:rsidR="008B28FB">
        <w:t>CAT</w:t>
      </w:r>
      <w:r w:rsidR="008B28FB" w:rsidRPr="00634A90">
        <w:t xml:space="preserve"> II or </w:t>
      </w:r>
      <w:r w:rsidR="008B28FB">
        <w:t xml:space="preserve">CAT </w:t>
      </w:r>
      <w:r w:rsidR="008B28FB" w:rsidRPr="00634A90">
        <w:t xml:space="preserve">III </w:t>
      </w:r>
      <w:r w:rsidRPr="00634A90">
        <w:t>runway:</w:t>
      </w:r>
    </w:p>
    <w:p w14:paraId="5AC311EE" w14:textId="77777777" w:rsidR="00CE478F" w:rsidRPr="00634A90" w:rsidRDefault="00CE478F" w:rsidP="001F408A">
      <w:pPr>
        <w:pStyle w:val="LDP2i"/>
        <w:spacing w:before="40" w:after="40"/>
      </w:pPr>
      <w:r>
        <w:tab/>
        <w:t>(i)</w:t>
      </w:r>
      <w:r>
        <w:tab/>
      </w:r>
      <w:r w:rsidRPr="00634A90">
        <w:t xml:space="preserve">more than 5% of the lights are </w:t>
      </w:r>
      <w:r>
        <w:t>unserviceable</w:t>
      </w:r>
      <w:r w:rsidRPr="00634A90">
        <w:t xml:space="preserve"> in any of the following elements:</w:t>
      </w:r>
    </w:p>
    <w:p w14:paraId="0893CBE7" w14:textId="77777777" w:rsidR="00CE478F" w:rsidRPr="00634A90" w:rsidRDefault="00CE478F" w:rsidP="006C1505">
      <w:pPr>
        <w:pStyle w:val="LDP3A"/>
        <w:tabs>
          <w:tab w:val="clear" w:pos="1985"/>
        </w:tabs>
        <w:spacing w:before="40" w:after="40"/>
        <w:ind w:left="2127"/>
      </w:pPr>
      <w:r>
        <w:t>(A)</w:t>
      </w:r>
      <w:r>
        <w:tab/>
      </w:r>
      <w:r w:rsidRPr="00634A90">
        <w:t>the inner 450 m of the approach lighting system;</w:t>
      </w:r>
    </w:p>
    <w:p w14:paraId="29021ABC" w14:textId="77777777" w:rsidR="00CE478F" w:rsidRPr="00634A90" w:rsidRDefault="00CE478F" w:rsidP="006C1505">
      <w:pPr>
        <w:pStyle w:val="LDP3A"/>
        <w:tabs>
          <w:tab w:val="clear" w:pos="1985"/>
        </w:tabs>
        <w:spacing w:before="40" w:after="40"/>
        <w:ind w:left="2127"/>
      </w:pPr>
      <w:r>
        <w:t>(B)</w:t>
      </w:r>
      <w:r>
        <w:tab/>
      </w:r>
      <w:r w:rsidRPr="00634A90">
        <w:t xml:space="preserve">the runway </w:t>
      </w:r>
      <w:r w:rsidR="004439CE">
        <w:t>centreline</w:t>
      </w:r>
      <w:r w:rsidRPr="00634A90">
        <w:t xml:space="preserve"> lights;</w:t>
      </w:r>
    </w:p>
    <w:p w14:paraId="50C87284" w14:textId="77777777" w:rsidR="00CE478F" w:rsidRPr="00634A90" w:rsidRDefault="00CE478F" w:rsidP="006C1505">
      <w:pPr>
        <w:pStyle w:val="LDP3A"/>
        <w:tabs>
          <w:tab w:val="clear" w:pos="1985"/>
        </w:tabs>
        <w:spacing w:before="40" w:after="40"/>
        <w:ind w:left="2127"/>
      </w:pPr>
      <w:r>
        <w:t>(C)</w:t>
      </w:r>
      <w:r>
        <w:tab/>
      </w:r>
      <w:r w:rsidRPr="00634A90">
        <w:t xml:space="preserve">the runway threshold lights; </w:t>
      </w:r>
    </w:p>
    <w:p w14:paraId="34DE1216" w14:textId="77777777" w:rsidR="00CE478F" w:rsidRPr="00634A90" w:rsidRDefault="00CE478F" w:rsidP="006C1505">
      <w:pPr>
        <w:pStyle w:val="LDP3A"/>
        <w:tabs>
          <w:tab w:val="clear" w:pos="1985"/>
        </w:tabs>
        <w:spacing w:before="40" w:after="40"/>
        <w:ind w:left="2127"/>
      </w:pPr>
      <w:r>
        <w:t>(D)</w:t>
      </w:r>
      <w:r>
        <w:tab/>
      </w:r>
      <w:r w:rsidRPr="00634A90">
        <w:t>the runway edge lights; or</w:t>
      </w:r>
    </w:p>
    <w:p w14:paraId="4668B18E" w14:textId="77777777" w:rsidR="00CE478F" w:rsidRPr="00634A90" w:rsidRDefault="00CE478F" w:rsidP="001F408A">
      <w:pPr>
        <w:pStyle w:val="LDP2i"/>
        <w:spacing w:before="40" w:after="40"/>
      </w:pPr>
      <w:r>
        <w:tab/>
        <w:t>(ii)</w:t>
      </w:r>
      <w:r>
        <w:tab/>
      </w:r>
      <w:r w:rsidRPr="00634A90">
        <w:t>more than 10% of the lights are unserviceable in the touchdown zone lights; or</w:t>
      </w:r>
    </w:p>
    <w:p w14:paraId="39706D14" w14:textId="77777777" w:rsidR="00CE478F" w:rsidRPr="00634A90" w:rsidRDefault="00CE478F" w:rsidP="001F408A">
      <w:pPr>
        <w:pStyle w:val="LDP2i"/>
        <w:spacing w:before="40" w:after="40"/>
      </w:pPr>
      <w:r>
        <w:tab/>
        <w:t>(iii)</w:t>
      </w:r>
      <w:r>
        <w:tab/>
      </w:r>
      <w:r w:rsidRPr="00634A90">
        <w:t>more than 15% of the lights are unserviceable in the approach lighting system beyond 450 m; or</w:t>
      </w:r>
    </w:p>
    <w:p w14:paraId="29155F99" w14:textId="77777777" w:rsidR="00CE478F" w:rsidRPr="000F5FAE" w:rsidRDefault="00CE478F" w:rsidP="001F408A">
      <w:pPr>
        <w:pStyle w:val="LDP2i"/>
        <w:spacing w:before="40" w:after="40"/>
      </w:pPr>
      <w:r>
        <w:tab/>
        <w:t>(iv)</w:t>
      </w:r>
      <w:r>
        <w:tab/>
      </w:r>
      <w:r w:rsidRPr="000F5FAE">
        <w:t xml:space="preserve">in any case other than a barrette or a crossbar — 2 or more adjacent lights are </w:t>
      </w:r>
      <w:r>
        <w:t>unserviceable</w:t>
      </w:r>
      <w:r w:rsidRPr="000F5FAE">
        <w:t>; or</w:t>
      </w:r>
    </w:p>
    <w:p w14:paraId="3401476D" w14:textId="77777777" w:rsidR="00CE478F" w:rsidRPr="000F5FAE" w:rsidRDefault="00CE478F" w:rsidP="001F408A">
      <w:pPr>
        <w:pStyle w:val="LDP2i"/>
        <w:spacing w:before="40" w:after="40"/>
      </w:pPr>
      <w:r>
        <w:tab/>
        <w:t>(v)</w:t>
      </w:r>
      <w:r>
        <w:tab/>
      </w:r>
      <w:r w:rsidRPr="000F5FAE">
        <w:t xml:space="preserve">for a barrette or a crossbar — 3 or more adjacent lights are </w:t>
      </w:r>
      <w:r>
        <w:t>unserviceable</w:t>
      </w:r>
      <w:r w:rsidRPr="000F5FAE">
        <w:t>; and</w:t>
      </w:r>
    </w:p>
    <w:p w14:paraId="301DE815" w14:textId="39343A7B" w:rsidR="00CE478F" w:rsidRPr="003E5E4E" w:rsidRDefault="00CE478F" w:rsidP="004B17CA">
      <w:pPr>
        <w:pStyle w:val="LDP1a"/>
        <w:spacing w:before="40" w:after="40"/>
        <w:ind w:right="-1"/>
      </w:pPr>
      <w:r>
        <w:t>(e)</w:t>
      </w:r>
      <w:r>
        <w:tab/>
      </w:r>
      <w:r w:rsidRPr="003E5E4E">
        <w:t xml:space="preserve">in the case of a runway meant for take-off in visibility </w:t>
      </w:r>
      <w:r w:rsidR="008B28FB">
        <w:t>or RVR</w:t>
      </w:r>
      <w:r w:rsidR="008B28FB" w:rsidRPr="003E5E4E">
        <w:t xml:space="preserve"> </w:t>
      </w:r>
      <w:r w:rsidRPr="003E5E4E">
        <w:t>conditions less than 550</w:t>
      </w:r>
      <w:r w:rsidR="00F514F8">
        <w:t> </w:t>
      </w:r>
      <w:r w:rsidRPr="003E5E4E">
        <w:t>m:</w:t>
      </w:r>
    </w:p>
    <w:p w14:paraId="065D2C0C" w14:textId="77777777" w:rsidR="00CE478F" w:rsidRPr="003E5E4E" w:rsidRDefault="00CE478F" w:rsidP="00CE478F">
      <w:pPr>
        <w:pStyle w:val="LDP2i"/>
      </w:pPr>
      <w:r>
        <w:tab/>
        <w:t>(i)</w:t>
      </w:r>
      <w:r>
        <w:tab/>
      </w:r>
      <w:r w:rsidRPr="003E5E4E">
        <w:t>more than 5% of the lights are unserviceable in any of the following elements:</w:t>
      </w:r>
    </w:p>
    <w:p w14:paraId="3F6F8799" w14:textId="77777777" w:rsidR="00CE478F" w:rsidRPr="003E5E4E" w:rsidRDefault="00CE478F" w:rsidP="006C1505">
      <w:pPr>
        <w:pStyle w:val="LDP3A"/>
        <w:tabs>
          <w:tab w:val="clear" w:pos="1985"/>
        </w:tabs>
        <w:spacing w:before="40" w:after="40"/>
        <w:ind w:left="2127"/>
      </w:pPr>
      <w:r>
        <w:t>(A)</w:t>
      </w:r>
      <w:r>
        <w:tab/>
      </w:r>
      <w:r w:rsidR="004439CE">
        <w:t>centreline</w:t>
      </w:r>
      <w:r w:rsidRPr="003E5E4E">
        <w:t xml:space="preserve"> lights (</w:t>
      </w:r>
      <w:r>
        <w:t xml:space="preserve">if </w:t>
      </w:r>
      <w:r w:rsidRPr="003E5E4E">
        <w:t>provided);</w:t>
      </w:r>
    </w:p>
    <w:p w14:paraId="34B1DE1C" w14:textId="77777777" w:rsidR="00CE478F" w:rsidRPr="003E5E4E" w:rsidRDefault="00CE478F" w:rsidP="006C1505">
      <w:pPr>
        <w:pStyle w:val="LDP3A"/>
        <w:tabs>
          <w:tab w:val="clear" w:pos="1985"/>
        </w:tabs>
        <w:spacing w:before="40" w:after="40"/>
        <w:ind w:left="2127"/>
      </w:pPr>
      <w:r>
        <w:t>(B)</w:t>
      </w:r>
      <w:r>
        <w:tab/>
      </w:r>
      <w:r w:rsidRPr="003E5E4E">
        <w:t>runway edge lights; or</w:t>
      </w:r>
    </w:p>
    <w:p w14:paraId="26A2B6BC" w14:textId="77777777" w:rsidR="00CE478F" w:rsidRPr="003E5E4E" w:rsidRDefault="00CE478F" w:rsidP="008B28FB">
      <w:pPr>
        <w:pStyle w:val="LDP3A"/>
        <w:tabs>
          <w:tab w:val="clear" w:pos="1985"/>
          <w:tab w:val="left" w:pos="1560"/>
        </w:tabs>
        <w:spacing w:before="40" w:after="40"/>
        <w:ind w:left="426" w:firstLine="720"/>
      </w:pPr>
      <w:r>
        <w:t>(</w:t>
      </w:r>
      <w:r w:rsidR="008B28FB">
        <w:t>ii</w:t>
      </w:r>
      <w:r>
        <w:t>)</w:t>
      </w:r>
      <w:r>
        <w:tab/>
      </w:r>
      <w:r w:rsidRPr="003E5E4E">
        <w:t xml:space="preserve">2 or more adjacent lights are </w:t>
      </w:r>
      <w:r>
        <w:t>unserviceable</w:t>
      </w:r>
      <w:r w:rsidRPr="003E5E4E">
        <w:t>; and</w:t>
      </w:r>
    </w:p>
    <w:p w14:paraId="4B49069D" w14:textId="77777777" w:rsidR="00CE478F" w:rsidRPr="003E5E4E" w:rsidRDefault="00CE478F" w:rsidP="001F408A">
      <w:pPr>
        <w:pStyle w:val="LDP1a"/>
        <w:spacing w:before="40" w:after="40"/>
      </w:pPr>
      <w:r>
        <w:t>(f)</w:t>
      </w:r>
      <w:r>
        <w:tab/>
      </w:r>
      <w:r w:rsidRPr="003E5E4E">
        <w:t xml:space="preserve">in the case of a taxiway intended for use in visibility </w:t>
      </w:r>
      <w:r w:rsidR="00CB2C1F">
        <w:t>or RVR</w:t>
      </w:r>
      <w:r w:rsidR="00CB2C1F" w:rsidRPr="003E5E4E">
        <w:t xml:space="preserve"> </w:t>
      </w:r>
      <w:r w:rsidRPr="003E5E4E">
        <w:t xml:space="preserve">conditions less </w:t>
      </w:r>
      <w:r w:rsidR="00111860">
        <w:t xml:space="preserve">than </w:t>
      </w:r>
      <w:r w:rsidRPr="003E5E4E">
        <w:t xml:space="preserve">350 m, 2 or more adjacent taxiway </w:t>
      </w:r>
      <w:r w:rsidR="004439CE">
        <w:t>centreline</w:t>
      </w:r>
      <w:r w:rsidRPr="003E5E4E">
        <w:t xml:space="preserve"> lights are </w:t>
      </w:r>
      <w:r>
        <w:t>unserviceable</w:t>
      </w:r>
      <w:r w:rsidRPr="003E5E4E">
        <w:t>; and</w:t>
      </w:r>
    </w:p>
    <w:p w14:paraId="4B8F9757" w14:textId="77777777" w:rsidR="00CE478F" w:rsidRPr="003E5E4E" w:rsidRDefault="00CE478F" w:rsidP="001F408A">
      <w:pPr>
        <w:pStyle w:val="LDP1a"/>
        <w:spacing w:before="40" w:after="40"/>
      </w:pPr>
      <w:r>
        <w:t>(g)</w:t>
      </w:r>
      <w:r>
        <w:tab/>
      </w:r>
      <w:r w:rsidRPr="003E5E4E">
        <w:t>in the case of any other lighting system with more than 13 lights:</w:t>
      </w:r>
    </w:p>
    <w:p w14:paraId="5EADCA6E" w14:textId="77777777" w:rsidR="00CE478F" w:rsidRPr="003E5E4E" w:rsidRDefault="00CE478F" w:rsidP="001F408A">
      <w:pPr>
        <w:pStyle w:val="LDP2i"/>
        <w:spacing w:before="40" w:after="40"/>
      </w:pPr>
      <w:r>
        <w:tab/>
        <w:t>(i)</w:t>
      </w:r>
      <w:r>
        <w:tab/>
      </w:r>
      <w:r w:rsidRPr="003E5E4E">
        <w:t>more than 15% of the lights are unserviceable; or</w:t>
      </w:r>
    </w:p>
    <w:p w14:paraId="4C3BD865" w14:textId="77777777" w:rsidR="00CE478F" w:rsidRDefault="00CE478F" w:rsidP="001F408A">
      <w:pPr>
        <w:pStyle w:val="LDP2i"/>
        <w:spacing w:before="40" w:after="40"/>
      </w:pPr>
      <w:r>
        <w:tab/>
        <w:t>(ii)</w:t>
      </w:r>
      <w:r>
        <w:tab/>
      </w:r>
      <w:r w:rsidRPr="003E5E4E">
        <w:t>2 or more adjacent lights are unserviceable.</w:t>
      </w:r>
    </w:p>
    <w:p w14:paraId="2EE96CE4" w14:textId="77777777" w:rsidR="00AD7A96" w:rsidRDefault="00016111" w:rsidP="00016111">
      <w:pPr>
        <w:pStyle w:val="LDClause"/>
      </w:pPr>
      <w:r>
        <w:tab/>
        <w:t>(6)</w:t>
      </w:r>
      <w:r>
        <w:tab/>
      </w:r>
      <w:r w:rsidR="00AD7A96">
        <w:t>In the</w:t>
      </w:r>
      <w:r>
        <w:t xml:space="preserve"> calculation of a percentage of lights specified in a provision of subsection (5)</w:t>
      </w:r>
      <w:r w:rsidR="00AD7A96">
        <w:t xml:space="preserve">, any </w:t>
      </w:r>
      <w:r w:rsidR="003F6198">
        <w:t xml:space="preserve">fractional </w:t>
      </w:r>
      <w:r w:rsidR="00AD7A96">
        <w:t>number must be rounded up.</w:t>
      </w:r>
    </w:p>
    <w:p w14:paraId="4C032445" w14:textId="77777777" w:rsidR="00CE478F" w:rsidRPr="009A27B4" w:rsidRDefault="00CE478F" w:rsidP="00254542">
      <w:pPr>
        <w:pStyle w:val="LDNote"/>
      </w:pPr>
      <w:r w:rsidRPr="00254542">
        <w:rPr>
          <w:i/>
        </w:rPr>
        <w:t>Note</w:t>
      </w:r>
      <w:r w:rsidR="00254542">
        <w:rPr>
          <w:i/>
        </w:rPr>
        <w:t>   </w:t>
      </w:r>
      <w:r w:rsidRPr="009A27B4">
        <w:t>For subsection</w:t>
      </w:r>
      <w:r w:rsidR="00FA7B09">
        <w:t xml:space="preserve"> (</w:t>
      </w:r>
      <w:r w:rsidR="00432506">
        <w:t>5</w:t>
      </w:r>
      <w:r w:rsidR="00FA7B09">
        <w:t>)</w:t>
      </w:r>
      <w:r w:rsidRPr="009A27B4">
        <w:t xml:space="preserve">, a lighting system means lights used to illuminate a particular </w:t>
      </w:r>
      <w:r w:rsidR="00FA7B09">
        <w:t xml:space="preserve">aerodrome </w:t>
      </w:r>
      <w:r w:rsidRPr="009A27B4">
        <w:t>facility, for example:</w:t>
      </w:r>
    </w:p>
    <w:p w14:paraId="2F9342CF" w14:textId="77777777" w:rsidR="00CE478F" w:rsidRPr="00254542" w:rsidRDefault="00254542" w:rsidP="001F408A">
      <w:pPr>
        <w:pStyle w:val="LDP1a"/>
        <w:spacing w:before="0" w:after="0"/>
        <w:rPr>
          <w:sz w:val="20"/>
          <w:szCs w:val="20"/>
        </w:rPr>
      </w:pPr>
      <w:r w:rsidRPr="00254542">
        <w:rPr>
          <w:sz w:val="20"/>
          <w:szCs w:val="20"/>
        </w:rPr>
        <w:t>(a)</w:t>
      </w:r>
      <w:r w:rsidR="00CE478F" w:rsidRPr="00254542">
        <w:rPr>
          <w:sz w:val="20"/>
          <w:szCs w:val="20"/>
        </w:rPr>
        <w:tab/>
        <w:t>all of the lights used to mark a threshold; or</w:t>
      </w:r>
    </w:p>
    <w:p w14:paraId="3F76CD93" w14:textId="77777777" w:rsidR="00CE478F" w:rsidRPr="00254542" w:rsidRDefault="00254542" w:rsidP="001F408A">
      <w:pPr>
        <w:pStyle w:val="LDP1a"/>
        <w:spacing w:before="0" w:after="0"/>
        <w:rPr>
          <w:sz w:val="20"/>
          <w:szCs w:val="20"/>
        </w:rPr>
      </w:pPr>
      <w:r w:rsidRPr="00254542">
        <w:rPr>
          <w:sz w:val="20"/>
          <w:szCs w:val="20"/>
        </w:rPr>
        <w:t>(b)</w:t>
      </w:r>
      <w:r w:rsidRPr="00254542">
        <w:rPr>
          <w:sz w:val="20"/>
          <w:szCs w:val="20"/>
        </w:rPr>
        <w:tab/>
      </w:r>
      <w:r w:rsidR="00CE478F" w:rsidRPr="00254542">
        <w:rPr>
          <w:sz w:val="20"/>
          <w:szCs w:val="20"/>
        </w:rPr>
        <w:t>all of the lights used to mark a runway end; or</w:t>
      </w:r>
    </w:p>
    <w:p w14:paraId="4BB95A17" w14:textId="77777777" w:rsidR="00CE478F" w:rsidRPr="00254542" w:rsidRDefault="00254542" w:rsidP="001F408A">
      <w:pPr>
        <w:pStyle w:val="LDP1a"/>
        <w:spacing w:before="0" w:after="0"/>
        <w:rPr>
          <w:sz w:val="20"/>
          <w:szCs w:val="20"/>
        </w:rPr>
      </w:pPr>
      <w:r w:rsidRPr="00254542">
        <w:rPr>
          <w:sz w:val="20"/>
          <w:szCs w:val="20"/>
        </w:rPr>
        <w:t>(c)</w:t>
      </w:r>
      <w:r w:rsidR="00CE478F" w:rsidRPr="00254542">
        <w:rPr>
          <w:sz w:val="20"/>
          <w:szCs w:val="20"/>
        </w:rPr>
        <w:tab/>
        <w:t>all of the runway edge lights on a runway; or</w:t>
      </w:r>
    </w:p>
    <w:p w14:paraId="20C20E75" w14:textId="77777777" w:rsidR="00CE478F" w:rsidRPr="00254542" w:rsidRDefault="00254542" w:rsidP="001F408A">
      <w:pPr>
        <w:pStyle w:val="LDP1a"/>
        <w:spacing w:before="0" w:after="0"/>
        <w:rPr>
          <w:sz w:val="20"/>
          <w:szCs w:val="20"/>
        </w:rPr>
      </w:pPr>
      <w:r w:rsidRPr="00254542">
        <w:rPr>
          <w:sz w:val="20"/>
          <w:szCs w:val="20"/>
        </w:rPr>
        <w:t>(d)</w:t>
      </w:r>
      <w:r w:rsidRPr="00254542">
        <w:rPr>
          <w:sz w:val="20"/>
          <w:szCs w:val="20"/>
        </w:rPr>
        <w:tab/>
      </w:r>
      <w:r w:rsidR="00CE478F" w:rsidRPr="00254542">
        <w:rPr>
          <w:sz w:val="20"/>
          <w:szCs w:val="20"/>
        </w:rPr>
        <w:t xml:space="preserve">all of the taxiway </w:t>
      </w:r>
      <w:r w:rsidR="004439CE">
        <w:rPr>
          <w:sz w:val="20"/>
          <w:szCs w:val="20"/>
        </w:rPr>
        <w:t>centreline</w:t>
      </w:r>
      <w:r w:rsidR="00CE478F" w:rsidRPr="00254542">
        <w:rPr>
          <w:sz w:val="20"/>
          <w:szCs w:val="20"/>
        </w:rPr>
        <w:t xml:space="preserve"> lights on a length of taxiway between intersections.</w:t>
      </w:r>
    </w:p>
    <w:bookmarkEnd w:id="3569"/>
    <w:bookmarkEnd w:id="3570"/>
    <w:p w14:paraId="4FB159C6" w14:textId="77777777" w:rsidR="00CE478F" w:rsidRDefault="00CE478F" w:rsidP="00CE478F">
      <w:pPr>
        <w:pStyle w:val="BodyText"/>
        <w:rPr>
          <w:sz w:val="4"/>
        </w:rPr>
      </w:pPr>
    </w:p>
    <w:p w14:paraId="61CDCE67" w14:textId="77777777" w:rsidR="00CE478F" w:rsidRPr="009A27B4" w:rsidRDefault="00E43D52" w:rsidP="00B300CC">
      <w:pPr>
        <w:pStyle w:val="139-Section"/>
      </w:pPr>
      <w:bookmarkStart w:id="3571" w:name="_Toc488152430"/>
      <w:bookmarkStart w:id="3572" w:name="_Toc488155188"/>
      <w:bookmarkStart w:id="3573" w:name="_Toc488156394"/>
      <w:bookmarkStart w:id="3574" w:name="_Toc159500676"/>
      <w:r>
        <w:lastRenderedPageBreak/>
        <w:t>9.13</w:t>
      </w:r>
      <w:r w:rsidR="00916D76">
        <w:t>8</w:t>
      </w:r>
      <w:r w:rsidR="004822E2">
        <w:tab/>
      </w:r>
      <w:r w:rsidR="00CE478F">
        <w:t>S</w:t>
      </w:r>
      <w:r w:rsidR="00CE478F" w:rsidRPr="009A27B4">
        <w:t>tandards for apron lighting unserviceability</w:t>
      </w:r>
      <w:bookmarkEnd w:id="3571"/>
      <w:bookmarkEnd w:id="3572"/>
      <w:bookmarkEnd w:id="3573"/>
      <w:bookmarkEnd w:id="3574"/>
      <w:r w:rsidR="00CE478F" w:rsidRPr="009A27B4">
        <w:t xml:space="preserve"> </w:t>
      </w:r>
    </w:p>
    <w:p w14:paraId="2F743E94" w14:textId="77777777" w:rsidR="00CE478F" w:rsidRPr="009A27B4" w:rsidRDefault="00CE478F" w:rsidP="00F514F8">
      <w:pPr>
        <w:pStyle w:val="LDClause"/>
        <w:keepNext/>
      </w:pPr>
      <w:r>
        <w:tab/>
      </w:r>
      <w:r w:rsidR="00674323">
        <w:t>(</w:t>
      </w:r>
      <w:r>
        <w:t>1</w:t>
      </w:r>
      <w:r w:rsidR="00674323">
        <w:t>)</w:t>
      </w:r>
      <w:r>
        <w:tab/>
      </w:r>
      <w:r w:rsidRPr="009A27B4">
        <w:t xml:space="preserve">An aircraft parking position lighting system is deemed to be unserviceable </w:t>
      </w:r>
      <w:r w:rsidR="00AD7A96">
        <w:t>if</w:t>
      </w:r>
      <w:r w:rsidRPr="009A27B4">
        <w:t>:</w:t>
      </w:r>
    </w:p>
    <w:p w14:paraId="19918298" w14:textId="77777777" w:rsidR="00CE478F" w:rsidRPr="009A27B4" w:rsidRDefault="00CE478F" w:rsidP="00CE478F">
      <w:pPr>
        <w:pStyle w:val="LDP1a"/>
      </w:pPr>
      <w:r>
        <w:t>(a)</w:t>
      </w:r>
      <w:r>
        <w:tab/>
        <w:t>t</w:t>
      </w:r>
      <w:r w:rsidRPr="009A27B4">
        <w:t xml:space="preserve">he average horizontal illuminance falls below 50% of the associated </w:t>
      </w:r>
      <w:r w:rsidRPr="0076323E">
        <w:t>minimum lux rating in accordance with</w:t>
      </w:r>
      <w:r w:rsidR="004822E2">
        <w:t xml:space="preserve"> that shown in</w:t>
      </w:r>
      <w:r w:rsidRPr="0076323E">
        <w:t xml:space="preserve"> </w:t>
      </w:r>
      <w:r w:rsidR="0097130C">
        <w:t xml:space="preserve">Table </w:t>
      </w:r>
      <w:r w:rsidR="00BC68C3">
        <w:t>9.11</w:t>
      </w:r>
      <w:r w:rsidR="00916D76">
        <w:t>6</w:t>
      </w:r>
      <w:r w:rsidR="00B21CB8">
        <w:t> (</w:t>
      </w:r>
      <w:r w:rsidRPr="0076323E">
        <w:t>3</w:t>
      </w:r>
      <w:r w:rsidR="008556F5">
        <w:t>)</w:t>
      </w:r>
      <w:r w:rsidR="004822E2">
        <w:t>;</w:t>
      </w:r>
      <w:r w:rsidRPr="0076323E">
        <w:t xml:space="preserve"> or</w:t>
      </w:r>
    </w:p>
    <w:p w14:paraId="7E4BB7FD" w14:textId="77777777" w:rsidR="00CE478F" w:rsidRPr="009A27B4" w:rsidRDefault="00CE478F" w:rsidP="00CE478F">
      <w:pPr>
        <w:pStyle w:val="LDP1a"/>
      </w:pPr>
      <w:r>
        <w:t>(b)</w:t>
      </w:r>
      <w:r>
        <w:tab/>
        <w:t>t</w:t>
      </w:r>
      <w:r w:rsidRPr="009A27B4">
        <w:t>he average horizontal illuminance exceeds the maximum uniformity ratio (average to minimum) of not more than 8</w:t>
      </w:r>
      <w:r w:rsidR="00432506">
        <w:t>:</w:t>
      </w:r>
      <w:r w:rsidRPr="009A27B4">
        <w:t>1; or</w:t>
      </w:r>
    </w:p>
    <w:p w14:paraId="39DE5CA5" w14:textId="77777777" w:rsidR="00CE478F" w:rsidRPr="009A27B4" w:rsidRDefault="00CE478F" w:rsidP="00CE478F">
      <w:pPr>
        <w:pStyle w:val="LDP1a"/>
      </w:pPr>
      <w:r>
        <w:t>(c)</w:t>
      </w:r>
      <w:r>
        <w:tab/>
        <w:t>t</w:t>
      </w:r>
      <w:r w:rsidRPr="009A27B4">
        <w:t xml:space="preserve">he average vertical illuminance falls below 50% of the associated minimum lux rating in accordance with </w:t>
      </w:r>
      <w:r w:rsidR="0097130C">
        <w:t xml:space="preserve">Table </w:t>
      </w:r>
      <w:r w:rsidR="00BC68C3">
        <w:t>9.11</w:t>
      </w:r>
      <w:r w:rsidR="00916D76">
        <w:t>6</w:t>
      </w:r>
      <w:r w:rsidR="00B21CB8">
        <w:t> (</w:t>
      </w:r>
      <w:r>
        <w:t>3</w:t>
      </w:r>
      <w:r w:rsidR="00674323">
        <w:t>)</w:t>
      </w:r>
      <w:r w:rsidR="00432506">
        <w:t>,</w:t>
      </w:r>
      <w:r>
        <w:t xml:space="preserve"> </w:t>
      </w:r>
      <w:r w:rsidRPr="009A27B4">
        <w:t>as applicable; or</w:t>
      </w:r>
    </w:p>
    <w:p w14:paraId="229509F9" w14:textId="77777777" w:rsidR="00783AF4" w:rsidRDefault="00CE478F" w:rsidP="00CE478F">
      <w:pPr>
        <w:pStyle w:val="LDP1a"/>
      </w:pPr>
      <w:r>
        <w:t>(d)</w:t>
      </w:r>
      <w:r>
        <w:tab/>
        <w:t>i</w:t>
      </w:r>
      <w:r w:rsidRPr="009A27B4">
        <w:t xml:space="preserve">n </w:t>
      </w:r>
      <w:r w:rsidR="00B424AB">
        <w:t>low-visibility conditions</w:t>
      </w:r>
      <w:r w:rsidR="00783AF4">
        <w:t>:</w:t>
      </w:r>
    </w:p>
    <w:p w14:paraId="4AAC5BBD" w14:textId="77777777" w:rsidR="00783AF4" w:rsidRDefault="00783AF4" w:rsidP="00783AF4">
      <w:pPr>
        <w:pStyle w:val="LDP2i"/>
      </w:pPr>
      <w:r>
        <w:tab/>
        <w:t>(i)</w:t>
      </w:r>
      <w:r>
        <w:tab/>
      </w:r>
      <w:r w:rsidR="00CE478F" w:rsidRPr="009A27B4">
        <w:t>2</w:t>
      </w:r>
      <w:r w:rsidR="007C189A">
        <w:t xml:space="preserve"> or more</w:t>
      </w:r>
      <w:r w:rsidR="00CE478F" w:rsidRPr="009A27B4">
        <w:t xml:space="preserve"> </w:t>
      </w:r>
      <w:r w:rsidR="007C189A">
        <w:t>adjacent</w:t>
      </w:r>
      <w:r w:rsidR="00CE478F" w:rsidRPr="009A27B4">
        <w:t xml:space="preserve"> aircraft parking position manoeuvring guidance lights are unserviceable</w:t>
      </w:r>
      <w:r>
        <w:t>;</w:t>
      </w:r>
      <w:r w:rsidR="00CE478F" w:rsidRPr="009A27B4">
        <w:t xml:space="preserve"> and</w:t>
      </w:r>
    </w:p>
    <w:p w14:paraId="51484A09" w14:textId="77777777" w:rsidR="00CE478F" w:rsidRPr="009A27B4" w:rsidRDefault="00783AF4" w:rsidP="00783AF4">
      <w:pPr>
        <w:pStyle w:val="LDP2i"/>
      </w:pPr>
      <w:r>
        <w:tab/>
        <w:t>(ii)</w:t>
      </w:r>
      <w:r>
        <w:tab/>
      </w:r>
      <w:r w:rsidR="00CE478F" w:rsidRPr="009A27B4">
        <w:t>there is inadequate illumination available from the apron floodlighting; or</w:t>
      </w:r>
    </w:p>
    <w:p w14:paraId="5D4D1615" w14:textId="77777777" w:rsidR="00CE478F" w:rsidRPr="009A27B4" w:rsidRDefault="00CE478F" w:rsidP="00CE478F">
      <w:pPr>
        <w:pStyle w:val="LDP1a"/>
      </w:pPr>
      <w:r>
        <w:t>(e)</w:t>
      </w:r>
      <w:r>
        <w:tab/>
      </w:r>
      <w:r w:rsidRPr="009A27B4">
        <w:t xml:space="preserve">the average illuminance in </w:t>
      </w:r>
      <w:r w:rsidR="004822E2">
        <w:t>paragraph</w:t>
      </w:r>
      <w:r>
        <w:t xml:space="preserve"> </w:t>
      </w:r>
      <w:r w:rsidR="00BC68C3">
        <w:t>9.11</w:t>
      </w:r>
      <w:r w:rsidR="00916D76">
        <w:t>6</w:t>
      </w:r>
      <w:r w:rsidR="00B21CB8">
        <w:t> (</w:t>
      </w:r>
      <w:r>
        <w:t>3</w:t>
      </w:r>
      <w:r w:rsidR="00792DC4">
        <w:t>) (</w:t>
      </w:r>
      <w:r>
        <w:t>a)</w:t>
      </w:r>
      <w:r w:rsidRPr="009A27B4">
        <w:t xml:space="preserve"> is not restored within 60 seconds in the event of a power failure to the associated apron floodlighting.</w:t>
      </w:r>
    </w:p>
    <w:p w14:paraId="71550329" w14:textId="77777777" w:rsidR="00CE478F" w:rsidRPr="009A27B4" w:rsidRDefault="00CE478F" w:rsidP="00CE478F">
      <w:pPr>
        <w:pStyle w:val="LDClause"/>
      </w:pPr>
      <w:r>
        <w:tab/>
      </w:r>
      <w:r w:rsidR="00674323">
        <w:t>(</w:t>
      </w:r>
      <w:r>
        <w:t>2</w:t>
      </w:r>
      <w:r w:rsidR="00674323">
        <w:t>)</w:t>
      </w:r>
      <w:r>
        <w:tab/>
      </w:r>
      <w:r w:rsidRPr="009A27B4">
        <w:t xml:space="preserve">An apron lighting system is deemed to be unserviceable </w:t>
      </w:r>
      <w:r w:rsidR="00783AF4">
        <w:t>if</w:t>
      </w:r>
      <w:r w:rsidRPr="009A27B4">
        <w:t>:</w:t>
      </w:r>
    </w:p>
    <w:p w14:paraId="65672C6F" w14:textId="77777777" w:rsidR="00CE478F" w:rsidRPr="009A27B4" w:rsidRDefault="00CE478F" w:rsidP="00CE478F">
      <w:pPr>
        <w:pStyle w:val="LDP1a"/>
      </w:pPr>
      <w:r>
        <w:t>(a)</w:t>
      </w:r>
      <w:r>
        <w:tab/>
        <w:t>i</w:t>
      </w:r>
      <w:r w:rsidRPr="009A27B4">
        <w:t>llumination of the apron outside the parking position falls below the minimum intensity specified in</w:t>
      </w:r>
      <w:r w:rsidR="004822E2">
        <w:t xml:space="preserve"> paragraph</w:t>
      </w:r>
      <w:r w:rsidRPr="009A27B4">
        <w:t xml:space="preserve"> </w:t>
      </w:r>
      <w:r w:rsidR="00BC68C3">
        <w:t>9.11</w:t>
      </w:r>
      <w:r w:rsidR="00916D76">
        <w:t>6</w:t>
      </w:r>
      <w:r w:rsidR="00B21CB8">
        <w:t> (</w:t>
      </w:r>
      <w:r w:rsidRPr="0076323E">
        <w:t>3</w:t>
      </w:r>
      <w:r w:rsidR="00792DC4">
        <w:t>) (</w:t>
      </w:r>
      <w:r w:rsidRPr="0076323E">
        <w:t>c</w:t>
      </w:r>
      <w:r w:rsidR="00792DC4">
        <w:t>) (</w:t>
      </w:r>
      <w:r w:rsidR="004822E2">
        <w:t>but subject to sub</w:t>
      </w:r>
      <w:r w:rsidR="0097130C">
        <w:t xml:space="preserve">section </w:t>
      </w:r>
      <w:r w:rsidR="00BC68C3">
        <w:t>9.11</w:t>
      </w:r>
      <w:r w:rsidR="00916D76">
        <w:t>6</w:t>
      </w:r>
      <w:r w:rsidR="00B21CB8">
        <w:t> (</w:t>
      </w:r>
      <w:r w:rsidRPr="0076323E">
        <w:t>4</w:t>
      </w:r>
      <w:r w:rsidR="00674323">
        <w:t>)</w:t>
      </w:r>
      <w:r w:rsidR="004822E2">
        <w:t>)</w:t>
      </w:r>
      <w:r w:rsidRPr="0076323E">
        <w:t>;</w:t>
      </w:r>
      <w:r w:rsidRPr="009A27B4">
        <w:t xml:space="preserve"> or</w:t>
      </w:r>
    </w:p>
    <w:p w14:paraId="422097EF" w14:textId="77777777" w:rsidR="00CE478F" w:rsidRDefault="00CE478F" w:rsidP="00CE478F">
      <w:pPr>
        <w:pStyle w:val="LDP1a"/>
      </w:pPr>
      <w:r>
        <w:t>(b)</w:t>
      </w:r>
      <w:r>
        <w:tab/>
        <w:t>i</w:t>
      </w:r>
      <w:r w:rsidRPr="009A27B4">
        <w:t xml:space="preserve">n </w:t>
      </w:r>
      <w:r w:rsidR="00B424AB">
        <w:t>low-visibility conditions</w:t>
      </w:r>
      <w:r w:rsidR="00432506">
        <w:t>, the</w:t>
      </w:r>
      <w:r w:rsidRPr="009A27B4">
        <w:t xml:space="preserve"> taxiway </w:t>
      </w:r>
      <w:r w:rsidR="004439CE">
        <w:t>centreline</w:t>
      </w:r>
      <w:r w:rsidRPr="009A27B4">
        <w:t xml:space="preserve"> lights, or the apron floodlighting system</w:t>
      </w:r>
      <w:r w:rsidR="00783AF4">
        <w:t>,</w:t>
      </w:r>
      <w:r w:rsidRPr="009A27B4">
        <w:t xml:space="preserve"> does not provide illumination for the taxiway markings. </w:t>
      </w:r>
    </w:p>
    <w:p w14:paraId="77717E18" w14:textId="77777777" w:rsidR="00CE478F" w:rsidRPr="009A27B4" w:rsidRDefault="00CE478F" w:rsidP="004822E2">
      <w:pPr>
        <w:pStyle w:val="LDNote"/>
      </w:pPr>
      <w:r w:rsidRPr="009A27B4">
        <w:rPr>
          <w:i/>
        </w:rPr>
        <w:t>Note</w:t>
      </w:r>
      <w:r w:rsidR="004822E2">
        <w:rPr>
          <w:i/>
        </w:rPr>
        <w:t>   </w:t>
      </w:r>
      <w:r w:rsidRPr="004822E2">
        <w:t xml:space="preserve">For apron floodlighting, the unserviceability standards take into account the reduction in </w:t>
      </w:r>
      <w:r w:rsidR="001075E3">
        <w:t>il</w:t>
      </w:r>
      <w:r w:rsidRPr="001075E3">
        <w:t>luminance</w:t>
      </w:r>
      <w:r w:rsidRPr="004822E2">
        <w:t xml:space="preserve"> on the apron edge taxiway, apron taxilane and aircraft parking position, or the presence of shadows, due to a lighting failure. </w:t>
      </w:r>
    </w:p>
    <w:p w14:paraId="57FF497E" w14:textId="77777777" w:rsidR="00CE478F" w:rsidRDefault="00E43D52" w:rsidP="00B300CC">
      <w:pPr>
        <w:pStyle w:val="139-Section"/>
      </w:pPr>
      <w:bookmarkStart w:id="3575" w:name="_Toc488152431"/>
      <w:bookmarkStart w:id="3576" w:name="_Toc488155189"/>
      <w:bookmarkStart w:id="3577" w:name="_Toc488156395"/>
      <w:bookmarkStart w:id="3578" w:name="_Toc159500677"/>
      <w:r>
        <w:t>9.13</w:t>
      </w:r>
      <w:r w:rsidR="00916D76">
        <w:t>9</w:t>
      </w:r>
      <w:r w:rsidR="004822E2">
        <w:tab/>
      </w:r>
      <w:r w:rsidR="00CE478F" w:rsidRPr="00AD79F2">
        <w:t>T-VASIS standards for unserviceability</w:t>
      </w:r>
      <w:bookmarkEnd w:id="3575"/>
      <w:bookmarkEnd w:id="3576"/>
      <w:bookmarkEnd w:id="3577"/>
      <w:bookmarkEnd w:id="3578"/>
      <w:r w:rsidR="00CE478F" w:rsidRPr="00AD79F2">
        <w:t xml:space="preserve"> </w:t>
      </w:r>
    </w:p>
    <w:p w14:paraId="77B33A77" w14:textId="77777777" w:rsidR="00CE478F" w:rsidRDefault="00CE478F" w:rsidP="00CE478F">
      <w:pPr>
        <w:pStyle w:val="LDClause"/>
      </w:pPr>
      <w:r>
        <w:tab/>
      </w:r>
      <w:r w:rsidR="00674323">
        <w:t>(</w:t>
      </w:r>
      <w:r>
        <w:t>1</w:t>
      </w:r>
      <w:r w:rsidR="00674323">
        <w:t>)</w:t>
      </w:r>
      <w:r>
        <w:tab/>
        <w:t>A</w:t>
      </w:r>
      <w:r w:rsidRPr="009A27B4">
        <w:t xml:space="preserve"> T-VASIS light unit is deemed unserviceable </w:t>
      </w:r>
      <w:r w:rsidR="00783AF4">
        <w:t>if</w:t>
      </w:r>
      <w:r>
        <w:t>:</w:t>
      </w:r>
    </w:p>
    <w:p w14:paraId="31D6E350" w14:textId="77777777" w:rsidR="00CE478F" w:rsidRDefault="00CE478F" w:rsidP="00CE478F">
      <w:pPr>
        <w:pStyle w:val="LDP1a"/>
      </w:pPr>
      <w:r>
        <w:t>(a)</w:t>
      </w:r>
      <w:r>
        <w:tab/>
      </w:r>
      <w:r w:rsidRPr="009A27B4">
        <w:t>3 or more lamps in the electrical (day) circuit are unserviceable</w:t>
      </w:r>
      <w:r w:rsidR="000E447C">
        <w:t>;</w:t>
      </w:r>
      <w:r w:rsidR="000E447C" w:rsidRPr="009A27B4">
        <w:t xml:space="preserve"> </w:t>
      </w:r>
      <w:r w:rsidRPr="009A27B4">
        <w:t>or</w:t>
      </w:r>
    </w:p>
    <w:p w14:paraId="1BDB461D" w14:textId="77777777" w:rsidR="00CE478F" w:rsidRDefault="00CE478F" w:rsidP="00CE478F">
      <w:pPr>
        <w:pStyle w:val="LDP1a"/>
      </w:pPr>
      <w:r>
        <w:t>(b)</w:t>
      </w:r>
      <w:r>
        <w:tab/>
      </w:r>
      <w:r w:rsidRPr="009A27B4">
        <w:t>any of the lamps in the electrical (night) circuit is unserviceable</w:t>
      </w:r>
      <w:r w:rsidR="000E447C">
        <w:t>.</w:t>
      </w:r>
    </w:p>
    <w:p w14:paraId="461D760A" w14:textId="77777777" w:rsidR="00CE478F" w:rsidRPr="009A27B4" w:rsidRDefault="00CE478F" w:rsidP="00CE478F">
      <w:pPr>
        <w:pStyle w:val="LDClause"/>
      </w:pPr>
      <w:r>
        <w:tab/>
      </w:r>
      <w:r w:rsidR="00674323">
        <w:t>(</w:t>
      </w:r>
      <w:r>
        <w:t>2</w:t>
      </w:r>
      <w:r w:rsidR="00674323">
        <w:t>)</w:t>
      </w:r>
      <w:r>
        <w:tab/>
      </w:r>
      <w:r w:rsidRPr="009A27B4">
        <w:t>A T-VASIS is deemed unserviceable</w:t>
      </w:r>
      <w:r w:rsidRPr="009A27B4" w:rsidDel="00C82D74">
        <w:t xml:space="preserve"> </w:t>
      </w:r>
      <w:r w:rsidR="00783AF4">
        <w:t>if</w:t>
      </w:r>
      <w:r w:rsidRPr="009A27B4">
        <w:t>:</w:t>
      </w:r>
    </w:p>
    <w:p w14:paraId="73463D9D" w14:textId="77777777" w:rsidR="00CE478F" w:rsidRPr="009A27B4" w:rsidRDefault="00CE478F" w:rsidP="00CE478F">
      <w:pPr>
        <w:pStyle w:val="LDP1a"/>
      </w:pPr>
      <w:r>
        <w:t>(a)</w:t>
      </w:r>
      <w:r>
        <w:tab/>
        <w:t xml:space="preserve">for </w:t>
      </w:r>
      <w:r w:rsidRPr="009A27B4">
        <w:t>bar units</w:t>
      </w:r>
      <w:r>
        <w:t> </w:t>
      </w:r>
      <w:r w:rsidRPr="009A27B4">
        <w:t xml:space="preserve">― </w:t>
      </w:r>
      <w:r w:rsidR="00783AF4">
        <w:t>3 or more</w:t>
      </w:r>
      <w:r w:rsidR="00783AF4" w:rsidRPr="00634A90">
        <w:t xml:space="preserve"> light</w:t>
      </w:r>
      <w:r w:rsidR="00783AF4">
        <w:t xml:space="preserve"> units,</w:t>
      </w:r>
      <w:r w:rsidR="00783AF4" w:rsidRPr="00634A90">
        <w:t xml:space="preserve"> or 2</w:t>
      </w:r>
      <w:r w:rsidR="00783AF4">
        <w:t xml:space="preserve"> or more</w:t>
      </w:r>
      <w:r w:rsidR="00783AF4" w:rsidRPr="00634A90">
        <w:t xml:space="preserve"> adjacent light</w:t>
      </w:r>
      <w:r w:rsidR="00783AF4">
        <w:t xml:space="preserve"> units</w:t>
      </w:r>
      <w:r w:rsidR="000E447C">
        <w:t>,</w:t>
      </w:r>
      <w:r w:rsidR="00783AF4">
        <w:t xml:space="preserve"> are unserviceable</w:t>
      </w:r>
      <w:r w:rsidRPr="009A27B4">
        <w:t>;</w:t>
      </w:r>
    </w:p>
    <w:p w14:paraId="68B6A406" w14:textId="77777777" w:rsidR="00CE478F" w:rsidRPr="009A27B4" w:rsidRDefault="00CE478F" w:rsidP="00CE478F">
      <w:pPr>
        <w:pStyle w:val="LDP1a"/>
      </w:pPr>
      <w:r>
        <w:t>(b)</w:t>
      </w:r>
      <w:r>
        <w:tab/>
        <w:t xml:space="preserve">for </w:t>
      </w:r>
      <w:r w:rsidRPr="009A27B4">
        <w:t>fly-up units</w:t>
      </w:r>
      <w:r>
        <w:t> </w:t>
      </w:r>
      <w:r w:rsidRPr="009A27B4">
        <w:t xml:space="preserve">― </w:t>
      </w:r>
      <w:r w:rsidR="00783AF4">
        <w:t>2</w:t>
      </w:r>
      <w:r w:rsidR="00657771">
        <w:t xml:space="preserve"> </w:t>
      </w:r>
      <w:r w:rsidR="00783AF4">
        <w:t>or more</w:t>
      </w:r>
      <w:r w:rsidRPr="009A27B4">
        <w:t xml:space="preserve"> light unit</w:t>
      </w:r>
      <w:r w:rsidR="00783AF4">
        <w:t>s</w:t>
      </w:r>
      <w:r w:rsidRPr="009A27B4">
        <w:t xml:space="preserve"> are unserviceable;</w:t>
      </w:r>
    </w:p>
    <w:p w14:paraId="41BF5AEA" w14:textId="77777777" w:rsidR="00CE478F" w:rsidRDefault="00CE478F" w:rsidP="00CE478F">
      <w:pPr>
        <w:pStyle w:val="LDP1a"/>
      </w:pPr>
      <w:r>
        <w:t>(c)</w:t>
      </w:r>
      <w:r>
        <w:tab/>
        <w:t xml:space="preserve">for </w:t>
      </w:r>
      <w:r w:rsidRPr="009A27B4">
        <w:t>fly-down units</w:t>
      </w:r>
      <w:r>
        <w:t> </w:t>
      </w:r>
      <w:r w:rsidRPr="009A27B4">
        <w:t xml:space="preserve">― </w:t>
      </w:r>
      <w:r w:rsidR="009029B0">
        <w:t xml:space="preserve">1 </w:t>
      </w:r>
      <w:r w:rsidR="00783AF4">
        <w:t>or more</w:t>
      </w:r>
      <w:r w:rsidRPr="009A27B4">
        <w:t xml:space="preserve"> light unit</w:t>
      </w:r>
      <w:r w:rsidR="00783AF4">
        <w:t>s</w:t>
      </w:r>
      <w:r w:rsidRPr="009A27B4">
        <w:t xml:space="preserve"> are unserviceable.</w:t>
      </w:r>
    </w:p>
    <w:p w14:paraId="650F8997" w14:textId="77777777" w:rsidR="009029B0" w:rsidRPr="009029B0" w:rsidRDefault="00CE478F" w:rsidP="00CE478F">
      <w:pPr>
        <w:pStyle w:val="LDClause"/>
        <w:rPr>
          <w:sz w:val="20"/>
        </w:rPr>
      </w:pPr>
      <w:r>
        <w:tab/>
      </w:r>
      <w:r w:rsidR="009029B0">
        <w:tab/>
      </w:r>
      <w:r w:rsidR="009029B0" w:rsidRPr="009029B0">
        <w:rPr>
          <w:i/>
          <w:sz w:val="20"/>
        </w:rPr>
        <w:t>Note</w:t>
      </w:r>
      <w:r w:rsidR="009029B0" w:rsidRPr="009029B0">
        <w:rPr>
          <w:sz w:val="20"/>
        </w:rPr>
        <w:t>   For a T-VASIS, the outage standards take into account both the number of outage lamps within a light unit, and also the number of light units within the T-VASIS.</w:t>
      </w:r>
    </w:p>
    <w:p w14:paraId="201E43BE" w14:textId="77777777" w:rsidR="00CE478F" w:rsidRPr="009A27B4" w:rsidRDefault="009029B0" w:rsidP="00CE478F">
      <w:pPr>
        <w:pStyle w:val="LDClause"/>
      </w:pPr>
      <w:r>
        <w:tab/>
      </w:r>
      <w:r w:rsidR="00674323">
        <w:t>(</w:t>
      </w:r>
      <w:r w:rsidR="00CE478F">
        <w:t>3</w:t>
      </w:r>
      <w:r w:rsidR="00674323">
        <w:t>)</w:t>
      </w:r>
      <w:r w:rsidR="00CE478F">
        <w:tab/>
      </w:r>
      <w:r w:rsidR="00CE478F" w:rsidRPr="009A27B4">
        <w:t>An AT-VASIS is deemed unserviceable</w:t>
      </w:r>
      <w:r w:rsidR="00CE478F" w:rsidRPr="009A27B4" w:rsidDel="00C82D74">
        <w:t xml:space="preserve"> </w:t>
      </w:r>
      <w:r w:rsidR="00783AF4">
        <w:t>if</w:t>
      </w:r>
      <w:r w:rsidR="00CE478F" w:rsidRPr="009A27B4">
        <w:t>:</w:t>
      </w:r>
    </w:p>
    <w:p w14:paraId="44199A5A" w14:textId="77777777" w:rsidR="00CE478F" w:rsidRPr="009A27B4" w:rsidRDefault="00CE478F" w:rsidP="00CE478F">
      <w:pPr>
        <w:pStyle w:val="LDP1a"/>
      </w:pPr>
      <w:r>
        <w:t>(a)</w:t>
      </w:r>
      <w:r>
        <w:tab/>
        <w:t xml:space="preserve">for </w:t>
      </w:r>
      <w:r w:rsidRPr="009A27B4">
        <w:t>bar units</w:t>
      </w:r>
      <w:r>
        <w:t> </w:t>
      </w:r>
      <w:r w:rsidRPr="009A27B4">
        <w:t xml:space="preserve">― </w:t>
      </w:r>
      <w:r w:rsidR="00783AF4">
        <w:t>2 or more</w:t>
      </w:r>
      <w:r w:rsidRPr="009A27B4">
        <w:t xml:space="preserve"> light unit</w:t>
      </w:r>
      <w:r w:rsidR="00783AF4">
        <w:t>s are</w:t>
      </w:r>
      <w:r w:rsidRPr="009A27B4">
        <w:t xml:space="preserve"> unserviceable</w:t>
      </w:r>
      <w:r w:rsidR="000E447C">
        <w:t>;</w:t>
      </w:r>
      <w:r w:rsidR="000E447C" w:rsidRPr="009A27B4">
        <w:t xml:space="preserve"> </w:t>
      </w:r>
      <w:r w:rsidRPr="009A27B4">
        <w:t>or</w:t>
      </w:r>
    </w:p>
    <w:p w14:paraId="25434FBB" w14:textId="77777777" w:rsidR="00CE478F" w:rsidRPr="009A27B4" w:rsidRDefault="00CE478F" w:rsidP="00CE478F">
      <w:pPr>
        <w:pStyle w:val="LDP1a"/>
      </w:pPr>
      <w:r>
        <w:t>(b)</w:t>
      </w:r>
      <w:r>
        <w:tab/>
      </w:r>
      <w:r w:rsidR="00783AF4">
        <w:t xml:space="preserve">subject to paragraph (d), </w:t>
      </w:r>
      <w:r>
        <w:t xml:space="preserve">for </w:t>
      </w:r>
      <w:r w:rsidRPr="009A27B4">
        <w:t>fly-up units</w:t>
      </w:r>
      <w:r>
        <w:t> </w:t>
      </w:r>
      <w:r w:rsidRPr="009A27B4">
        <w:t>― any light unit is unserviceable</w:t>
      </w:r>
      <w:r w:rsidR="000E447C">
        <w:t>;</w:t>
      </w:r>
      <w:r w:rsidR="000E447C" w:rsidRPr="009A27B4">
        <w:t xml:space="preserve"> </w:t>
      </w:r>
      <w:r w:rsidRPr="009A27B4">
        <w:t>or</w:t>
      </w:r>
    </w:p>
    <w:p w14:paraId="22567507" w14:textId="77777777" w:rsidR="00CE478F" w:rsidRPr="009A27B4" w:rsidRDefault="00CE478F" w:rsidP="00CE478F">
      <w:pPr>
        <w:pStyle w:val="LDP1a"/>
      </w:pPr>
      <w:r>
        <w:t>(c)</w:t>
      </w:r>
      <w:r>
        <w:tab/>
      </w:r>
      <w:r w:rsidR="00783AF4">
        <w:t xml:space="preserve">subject to paragraph (d), </w:t>
      </w:r>
      <w:r>
        <w:t xml:space="preserve">for </w:t>
      </w:r>
      <w:r w:rsidRPr="009A27B4">
        <w:t>fly-down units</w:t>
      </w:r>
      <w:r>
        <w:t> </w:t>
      </w:r>
      <w:r w:rsidRPr="009A27B4">
        <w:t>― any light unit is unserviceable</w:t>
      </w:r>
      <w:r>
        <w:t>; or</w:t>
      </w:r>
    </w:p>
    <w:p w14:paraId="69D45AF1" w14:textId="77777777" w:rsidR="00783AF4" w:rsidRDefault="00CE478F" w:rsidP="00CE478F">
      <w:pPr>
        <w:pStyle w:val="LDP1a"/>
      </w:pPr>
      <w:r>
        <w:lastRenderedPageBreak/>
        <w:t>(d)</w:t>
      </w:r>
      <w:r>
        <w:tab/>
      </w:r>
      <w:r w:rsidRPr="009A27B4">
        <w:t>a red filter has deteriorated such that it does not produce the correct colour light beam, is missing, or is damaged</w:t>
      </w:r>
      <w:r w:rsidR="00783AF4">
        <w:t>.</w:t>
      </w:r>
    </w:p>
    <w:p w14:paraId="12B1C1BF" w14:textId="77777777" w:rsidR="00783AF4" w:rsidRDefault="00783AF4" w:rsidP="00783AF4">
      <w:pPr>
        <w:pStyle w:val="LDClause"/>
      </w:pPr>
      <w:r>
        <w:tab/>
        <w:t>(4)</w:t>
      </w:r>
      <w:r>
        <w:tab/>
        <w:t>For paragraph (3</w:t>
      </w:r>
      <w:r w:rsidR="00792DC4">
        <w:t>) (</w:t>
      </w:r>
      <w:r>
        <w:t>d):</w:t>
      </w:r>
    </w:p>
    <w:p w14:paraId="486268F8" w14:textId="77777777" w:rsidR="00783AF4" w:rsidRDefault="00783AF4" w:rsidP="00783AF4">
      <w:pPr>
        <w:pStyle w:val="LDP1a"/>
      </w:pPr>
      <w:r>
        <w:t>(a)</w:t>
      </w:r>
      <w:r>
        <w:tab/>
      </w:r>
      <w:r w:rsidR="00CE478F" w:rsidRPr="009A27B4">
        <w:t>all the lamps within the affected light unit must be extinguished until the red filter is rectified</w:t>
      </w:r>
      <w:r>
        <w:t>;</w:t>
      </w:r>
      <w:r w:rsidR="00CE478F">
        <w:t xml:space="preserve"> and</w:t>
      </w:r>
    </w:p>
    <w:p w14:paraId="0261CEDC" w14:textId="77777777" w:rsidR="00CE478F" w:rsidRDefault="00783AF4" w:rsidP="00783AF4">
      <w:pPr>
        <w:pStyle w:val="LDP1a"/>
      </w:pPr>
      <w:r>
        <w:t>(b)</w:t>
      </w:r>
      <w:r>
        <w:tab/>
      </w:r>
      <w:r w:rsidR="00CE478F">
        <w:t>t</w:t>
      </w:r>
      <w:r w:rsidR="00CE478F" w:rsidRPr="009A27B4">
        <w:t xml:space="preserve">he affected light unit </w:t>
      </w:r>
      <w:r w:rsidR="00CE478F">
        <w:t>must be considered to be</w:t>
      </w:r>
      <w:r w:rsidR="00CE478F" w:rsidRPr="009A27B4">
        <w:t xml:space="preserve"> </w:t>
      </w:r>
      <w:r w:rsidR="00CE478F">
        <w:t>an</w:t>
      </w:r>
      <w:r w:rsidR="00CE478F" w:rsidRPr="009A27B4">
        <w:t xml:space="preserve"> unserviceable light unit </w:t>
      </w:r>
      <w:r>
        <w:t>for</w:t>
      </w:r>
      <w:r w:rsidR="00CE478F">
        <w:t xml:space="preserve"> paragraph</w:t>
      </w:r>
      <w:r w:rsidR="00CE478F" w:rsidRPr="009A27B4">
        <w:t xml:space="preserve"> </w:t>
      </w:r>
      <w:r>
        <w:t>(3</w:t>
      </w:r>
      <w:r w:rsidR="00792DC4">
        <w:t>) (</w:t>
      </w:r>
      <w:r w:rsidR="00CE478F" w:rsidRPr="009A27B4">
        <w:t xml:space="preserve">b) or </w:t>
      </w:r>
      <w:r>
        <w:t>(3</w:t>
      </w:r>
      <w:r w:rsidR="00792DC4">
        <w:t>) (</w:t>
      </w:r>
      <w:r w:rsidR="00CE478F" w:rsidRPr="009A27B4">
        <w:t>c)</w:t>
      </w:r>
      <w:r>
        <w:t>.</w:t>
      </w:r>
    </w:p>
    <w:p w14:paraId="7D497C73" w14:textId="77777777" w:rsidR="00CE478F" w:rsidRPr="00AD79F2" w:rsidRDefault="00E43D52" w:rsidP="00B300CC">
      <w:pPr>
        <w:pStyle w:val="139-Section"/>
      </w:pPr>
      <w:bookmarkStart w:id="3579" w:name="_Toc488152432"/>
      <w:bookmarkStart w:id="3580" w:name="_Toc488155190"/>
      <w:bookmarkStart w:id="3581" w:name="_Toc488156396"/>
      <w:bookmarkStart w:id="3582" w:name="_Toc159500678"/>
      <w:r>
        <w:t>9.1</w:t>
      </w:r>
      <w:r w:rsidR="003E0AA8">
        <w:t>40</w:t>
      </w:r>
      <w:r w:rsidR="004822E2">
        <w:tab/>
      </w:r>
      <w:r w:rsidR="00CE478F" w:rsidRPr="00AD79F2">
        <w:t>PAPI unserviceability standards</w:t>
      </w:r>
      <w:bookmarkEnd w:id="3579"/>
      <w:bookmarkEnd w:id="3580"/>
      <w:bookmarkEnd w:id="3581"/>
      <w:bookmarkEnd w:id="3582"/>
    </w:p>
    <w:p w14:paraId="07384045" w14:textId="77777777" w:rsidR="00CE478F" w:rsidRDefault="00CE478F" w:rsidP="004822E2">
      <w:pPr>
        <w:pStyle w:val="LDNote"/>
      </w:pPr>
      <w:r w:rsidRPr="004822E2">
        <w:rPr>
          <w:i/>
        </w:rPr>
        <w:t>Note</w:t>
      </w:r>
      <w:r w:rsidR="004822E2">
        <w:t>   </w:t>
      </w:r>
      <w:r w:rsidRPr="00AD79F2">
        <w:t>For a PAPI, the unserviceability standards take into account both the number of lamps on outage within a light unit and also the number of light units within the PAPI.</w:t>
      </w:r>
    </w:p>
    <w:p w14:paraId="14063E42" w14:textId="77777777" w:rsidR="00CE478F" w:rsidRPr="00AD79F2" w:rsidRDefault="00CE478F" w:rsidP="00CE478F">
      <w:pPr>
        <w:pStyle w:val="LDClause"/>
      </w:pPr>
      <w:r>
        <w:tab/>
      </w:r>
      <w:r w:rsidR="00674323">
        <w:t>(</w:t>
      </w:r>
      <w:r>
        <w:t>1</w:t>
      </w:r>
      <w:r w:rsidR="00674323">
        <w:t>)</w:t>
      </w:r>
      <w:r>
        <w:tab/>
        <w:t>A single</w:t>
      </w:r>
      <w:r w:rsidR="009029B0">
        <w:t>-</w:t>
      </w:r>
      <w:r>
        <w:t>sided PAPI is deemed to be unserviceable if:</w:t>
      </w:r>
    </w:p>
    <w:p w14:paraId="4E8F1D60" w14:textId="77777777" w:rsidR="00783AF4" w:rsidRPr="00AD79F2" w:rsidRDefault="00CE478F" w:rsidP="00783AF4">
      <w:pPr>
        <w:pStyle w:val="LDP1a"/>
      </w:pPr>
      <w:r>
        <w:t>(a)</w:t>
      </w:r>
      <w:r>
        <w:tab/>
      </w:r>
      <w:r w:rsidR="00EF21D8">
        <w:t xml:space="preserve">subject to paragraph (c), </w:t>
      </w:r>
      <w:r w:rsidR="00783AF4" w:rsidRPr="00AD79F2">
        <w:t xml:space="preserve">any lamp in a </w:t>
      </w:r>
      <w:r w:rsidR="00783AF4">
        <w:t xml:space="preserve">2 or 1 </w:t>
      </w:r>
      <w:r w:rsidR="00783AF4" w:rsidRPr="00AD79F2">
        <w:t>lamp light unit is unserviceable;</w:t>
      </w:r>
      <w:r w:rsidR="00783AF4">
        <w:t xml:space="preserve"> or</w:t>
      </w:r>
    </w:p>
    <w:p w14:paraId="6366DCF1" w14:textId="77777777" w:rsidR="00CE478F" w:rsidRPr="00AD79F2" w:rsidRDefault="00783AF4" w:rsidP="00CE478F">
      <w:pPr>
        <w:pStyle w:val="LDP1a"/>
      </w:pPr>
      <w:r>
        <w:t>(b)</w:t>
      </w:r>
      <w:r>
        <w:tab/>
        <w:t>2 or more</w:t>
      </w:r>
      <w:r w:rsidR="00CE478F" w:rsidRPr="00AD79F2">
        <w:t xml:space="preserve"> lamp</w:t>
      </w:r>
      <w:r>
        <w:t>s</w:t>
      </w:r>
      <w:r w:rsidR="00CE478F" w:rsidRPr="00AD79F2">
        <w:t xml:space="preserve"> in a 3 or more lamp light unit is unserviceable;</w:t>
      </w:r>
      <w:r w:rsidR="009029B0">
        <w:t xml:space="preserve"> or</w:t>
      </w:r>
    </w:p>
    <w:p w14:paraId="7C36E70F" w14:textId="77777777" w:rsidR="00CE478F" w:rsidRDefault="00CE478F" w:rsidP="00CE478F">
      <w:pPr>
        <w:pStyle w:val="LDP1a"/>
      </w:pPr>
      <w:r>
        <w:t>(</w:t>
      </w:r>
      <w:r w:rsidR="00783AF4">
        <w:t>c</w:t>
      </w:r>
      <w:r>
        <w:t>)</w:t>
      </w:r>
      <w:r>
        <w:tab/>
        <w:t>for a</w:t>
      </w:r>
      <w:r w:rsidRPr="00AD79F2">
        <w:t xml:space="preserve"> red filter</w:t>
      </w:r>
      <w:r>
        <w:t> — 1 or more of the following</w:t>
      </w:r>
      <w:r w:rsidRPr="00AD79F2">
        <w:t xml:space="preserve"> has</w:t>
      </w:r>
      <w:r>
        <w:t xml:space="preserve"> occurred</w:t>
      </w:r>
      <w:r w:rsidR="00783AF4">
        <w:t>, namely</w:t>
      </w:r>
      <w:r w:rsidR="00EF21D8">
        <w:t>,</w:t>
      </w:r>
      <w:r w:rsidR="00783AF4">
        <w:t xml:space="preserve"> that the filter</w:t>
      </w:r>
      <w:r>
        <w:t>:</w:t>
      </w:r>
    </w:p>
    <w:p w14:paraId="614B1EA9" w14:textId="77777777" w:rsidR="00124E0B" w:rsidRDefault="00CE478F" w:rsidP="00CE478F">
      <w:pPr>
        <w:pStyle w:val="LDP2i"/>
      </w:pPr>
      <w:r>
        <w:tab/>
        <w:t>(i)</w:t>
      </w:r>
      <w:r>
        <w:tab/>
        <w:t xml:space="preserve">has </w:t>
      </w:r>
      <w:r w:rsidRPr="00AD79F2">
        <w:t xml:space="preserve">deteriorated </w:t>
      </w:r>
      <w:r w:rsidR="00EF21D8">
        <w:t xml:space="preserve">to such a degree </w:t>
      </w:r>
      <w:r w:rsidRPr="00AD79F2">
        <w:t>that it does not produce the correct colour light beam</w:t>
      </w:r>
      <w:r>
        <w:t>;</w:t>
      </w:r>
      <w:r>
        <w:tab/>
      </w:r>
    </w:p>
    <w:p w14:paraId="19E42F1C" w14:textId="77777777" w:rsidR="00CE478F" w:rsidRDefault="00124E0B" w:rsidP="00CE478F">
      <w:pPr>
        <w:pStyle w:val="LDP2i"/>
      </w:pPr>
      <w:r>
        <w:tab/>
      </w:r>
      <w:r w:rsidR="00CE478F">
        <w:t>(ii)</w:t>
      </w:r>
      <w:r w:rsidR="00CE478F">
        <w:tab/>
      </w:r>
      <w:r w:rsidR="00CE478F" w:rsidRPr="00AD79F2">
        <w:t>is missing</w:t>
      </w:r>
      <w:r w:rsidR="00CE478F">
        <w:t>;</w:t>
      </w:r>
      <w:r w:rsidR="00CE478F" w:rsidRPr="00AD79F2">
        <w:t xml:space="preserve"> </w:t>
      </w:r>
    </w:p>
    <w:p w14:paraId="61F0065C" w14:textId="77777777" w:rsidR="00EF21D8" w:rsidRDefault="00CE478F" w:rsidP="00CE478F">
      <w:pPr>
        <w:pStyle w:val="LDP2i"/>
      </w:pPr>
      <w:r>
        <w:tab/>
        <w:t>(iii)</w:t>
      </w:r>
      <w:r>
        <w:tab/>
      </w:r>
      <w:r w:rsidRPr="00AD79F2">
        <w:t>is damaged</w:t>
      </w:r>
      <w:r w:rsidR="00EF21D8">
        <w:t>.</w:t>
      </w:r>
    </w:p>
    <w:p w14:paraId="5030D24F" w14:textId="77777777" w:rsidR="00EF21D8" w:rsidRDefault="00EF21D8" w:rsidP="00EF21D8">
      <w:pPr>
        <w:pStyle w:val="LDClause"/>
      </w:pPr>
      <w:r>
        <w:tab/>
        <w:t>(2)</w:t>
      </w:r>
      <w:r>
        <w:tab/>
        <w:t>For paragraph (1</w:t>
      </w:r>
      <w:r w:rsidR="00792DC4">
        <w:t>) (</w:t>
      </w:r>
      <w:r>
        <w:t>c):</w:t>
      </w:r>
    </w:p>
    <w:p w14:paraId="7C010733" w14:textId="77777777" w:rsidR="00EF21D8" w:rsidRDefault="00EF21D8" w:rsidP="00EF21D8">
      <w:pPr>
        <w:pStyle w:val="LDP1a"/>
      </w:pPr>
      <w:r>
        <w:t>(a)</w:t>
      </w:r>
      <w:r>
        <w:tab/>
      </w:r>
      <w:r w:rsidR="00CE478F" w:rsidRPr="00AD79F2">
        <w:t>all the lamps associated with th</w:t>
      </w:r>
      <w:r w:rsidR="00CE478F">
        <w:t>e red</w:t>
      </w:r>
      <w:r w:rsidR="00CE478F" w:rsidRPr="00AD79F2">
        <w:t xml:space="preserve"> filter must be extinguished until the red filter is rectified</w:t>
      </w:r>
      <w:r>
        <w:t>;</w:t>
      </w:r>
      <w:r w:rsidR="00CE478F">
        <w:t xml:space="preserve"> and</w:t>
      </w:r>
    </w:p>
    <w:p w14:paraId="4E7E1BF3" w14:textId="77777777" w:rsidR="00CE478F" w:rsidRPr="00AD79F2" w:rsidRDefault="00EF21D8" w:rsidP="00EF21D8">
      <w:pPr>
        <w:pStyle w:val="LDP1a"/>
      </w:pPr>
      <w:r>
        <w:t>(b)</w:t>
      </w:r>
      <w:r>
        <w:tab/>
      </w:r>
      <w:r w:rsidR="00CE478F">
        <w:t xml:space="preserve">the </w:t>
      </w:r>
      <w:r w:rsidR="00CE478F" w:rsidRPr="00AD79F2">
        <w:t>affected lamp</w:t>
      </w:r>
      <w:r w:rsidR="00CE478F">
        <w:t xml:space="preserve"> or lamps must be considered to be</w:t>
      </w:r>
      <w:r w:rsidR="00CE478F" w:rsidRPr="00AD79F2">
        <w:t xml:space="preserve"> unserviceable lamps when </w:t>
      </w:r>
      <w:r w:rsidR="00CE478F">
        <w:t>applying paragraph</w:t>
      </w:r>
      <w:r w:rsidR="00CE478F" w:rsidRPr="00AD79F2">
        <w:t xml:space="preserve"> </w:t>
      </w:r>
      <w:r>
        <w:t>(1</w:t>
      </w:r>
      <w:r w:rsidR="00792DC4">
        <w:t>) (</w:t>
      </w:r>
      <w:r w:rsidR="00CE478F" w:rsidRPr="00AD79F2">
        <w:t>a) above.</w:t>
      </w:r>
    </w:p>
    <w:p w14:paraId="57030CD2" w14:textId="77777777" w:rsidR="00CE478F" w:rsidRDefault="00CE478F" w:rsidP="00CE478F">
      <w:pPr>
        <w:pStyle w:val="LDClause"/>
      </w:pPr>
      <w:r>
        <w:tab/>
      </w:r>
      <w:r w:rsidR="00674323">
        <w:t>(</w:t>
      </w:r>
      <w:r w:rsidR="00EF21D8">
        <w:t>3</w:t>
      </w:r>
      <w:r w:rsidR="00674323">
        <w:t>)</w:t>
      </w:r>
      <w:r w:rsidRPr="004E7323">
        <w:tab/>
      </w:r>
      <w:r>
        <w:t>A</w:t>
      </w:r>
      <w:r w:rsidRPr="004E7323">
        <w:t xml:space="preserve"> PAPI must be extinguished until</w:t>
      </w:r>
      <w:r>
        <w:t xml:space="preserve"> the unserviceability in</w:t>
      </w:r>
      <w:r w:rsidRPr="004E7323">
        <w:t xml:space="preserve"> the system is rectified.</w:t>
      </w:r>
    </w:p>
    <w:p w14:paraId="2B0FC26F" w14:textId="77777777" w:rsidR="00CE478F" w:rsidRDefault="00CE478F" w:rsidP="00CE478F">
      <w:pPr>
        <w:pStyle w:val="LDClause"/>
      </w:pPr>
      <w:r>
        <w:tab/>
      </w:r>
      <w:r w:rsidR="00674323">
        <w:t>(</w:t>
      </w:r>
      <w:r w:rsidR="00EF21D8">
        <w:t>4</w:t>
      </w:r>
      <w:r w:rsidR="00674323">
        <w:t>)</w:t>
      </w:r>
      <w:r>
        <w:tab/>
        <w:t>A</w:t>
      </w:r>
      <w:r w:rsidRPr="00AD79F2">
        <w:t xml:space="preserve"> double-sided PAPI</w:t>
      </w:r>
      <w:r>
        <w:t xml:space="preserve"> with </w:t>
      </w:r>
      <w:r w:rsidRPr="00AD79F2">
        <w:t>8 light units is</w:t>
      </w:r>
      <w:r>
        <w:t xml:space="preserve"> </w:t>
      </w:r>
      <w:r w:rsidRPr="00AD79F2">
        <w:t xml:space="preserve">deemed to be unserviceable </w:t>
      </w:r>
      <w:r>
        <w:t xml:space="preserve">if </w:t>
      </w:r>
      <w:r w:rsidRPr="00AD79F2">
        <w:t xml:space="preserve">all light units in one wing bar are fully functioning, and any light units in the other wing bar are </w:t>
      </w:r>
      <w:r>
        <w:t>unserviceable.</w:t>
      </w:r>
    </w:p>
    <w:p w14:paraId="16A2F69E" w14:textId="77777777" w:rsidR="00EF21D8" w:rsidRDefault="00CE478F" w:rsidP="00CE478F">
      <w:pPr>
        <w:pStyle w:val="LDClause"/>
      </w:pPr>
      <w:r>
        <w:tab/>
      </w:r>
      <w:r w:rsidR="00674323">
        <w:t>(</w:t>
      </w:r>
      <w:r w:rsidR="00EF21D8">
        <w:t>5</w:t>
      </w:r>
      <w:r w:rsidR="00674323">
        <w:t>)</w:t>
      </w:r>
      <w:r>
        <w:tab/>
        <w:t xml:space="preserve">For subsection </w:t>
      </w:r>
      <w:r w:rsidR="00674323">
        <w:t>(</w:t>
      </w:r>
      <w:r w:rsidR="00EF21D8">
        <w:t>4</w:t>
      </w:r>
      <w:r w:rsidR="00674323">
        <w:t>)</w:t>
      </w:r>
      <w:r>
        <w:t>, the</w:t>
      </w:r>
      <w:r w:rsidRPr="00AD79F2">
        <w:t xml:space="preserve"> </w:t>
      </w:r>
      <w:r w:rsidR="00EF21D8">
        <w:t xml:space="preserve">PAPI </w:t>
      </w:r>
      <w:r w:rsidRPr="00AD79F2">
        <w:t xml:space="preserve">may remain in use </w:t>
      </w:r>
      <w:r w:rsidR="00EF21D8">
        <w:t>if</w:t>
      </w:r>
      <w:r>
        <w:t xml:space="preserve"> </w:t>
      </w:r>
      <w:r w:rsidRPr="00AD79F2">
        <w:t xml:space="preserve">a NOTAM </w:t>
      </w:r>
      <w:r w:rsidR="00EF21D8">
        <w:t>sets out:</w:t>
      </w:r>
    </w:p>
    <w:p w14:paraId="04DBBA28" w14:textId="77777777" w:rsidR="00EF21D8" w:rsidRDefault="00EF21D8" w:rsidP="00EF21D8">
      <w:pPr>
        <w:pStyle w:val="LDP1a"/>
      </w:pPr>
      <w:r>
        <w:t>(a)</w:t>
      </w:r>
      <w:r>
        <w:tab/>
      </w:r>
      <w:r w:rsidR="00CE478F" w:rsidRPr="00AD79F2">
        <w:t xml:space="preserve">the number of </w:t>
      </w:r>
      <w:r>
        <w:t xml:space="preserve">unserviceable </w:t>
      </w:r>
      <w:r w:rsidR="00CE478F" w:rsidRPr="00AD79F2">
        <w:t>light units</w:t>
      </w:r>
      <w:r>
        <w:t>; and</w:t>
      </w:r>
    </w:p>
    <w:p w14:paraId="7C815131" w14:textId="77777777" w:rsidR="00CE478F" w:rsidRDefault="00EF21D8" w:rsidP="00EF21D8">
      <w:pPr>
        <w:pStyle w:val="LDP1a"/>
      </w:pPr>
      <w:r>
        <w:t>(b)</w:t>
      </w:r>
      <w:r>
        <w:tab/>
        <w:t xml:space="preserve">which </w:t>
      </w:r>
      <w:r w:rsidR="00CE478F" w:rsidRPr="00AD79F2">
        <w:t xml:space="preserve">side of the runway </w:t>
      </w:r>
      <w:r>
        <w:t>is affected.</w:t>
      </w:r>
    </w:p>
    <w:p w14:paraId="0814BBA4" w14:textId="77777777" w:rsidR="00CE478F" w:rsidRDefault="00CE478F" w:rsidP="00CE478F">
      <w:pPr>
        <w:pStyle w:val="LDClause"/>
      </w:pPr>
      <w:r>
        <w:tab/>
      </w:r>
      <w:r w:rsidR="00674323">
        <w:t>(</w:t>
      </w:r>
      <w:r w:rsidR="00EF21D8">
        <w:t>6</w:t>
      </w:r>
      <w:r w:rsidR="00674323">
        <w:t>)</w:t>
      </w:r>
      <w:r>
        <w:tab/>
        <w:t>A</w:t>
      </w:r>
      <w:r w:rsidRPr="00AD79F2">
        <w:t xml:space="preserve"> double-sided PAPI</w:t>
      </w:r>
      <w:r>
        <w:t xml:space="preserve"> with </w:t>
      </w:r>
      <w:r w:rsidRPr="00AD79F2">
        <w:t>8 light units is</w:t>
      </w:r>
      <w:r>
        <w:t xml:space="preserve"> </w:t>
      </w:r>
      <w:r w:rsidRPr="00AD79F2">
        <w:t xml:space="preserve">deemed to be unserviceable </w:t>
      </w:r>
      <w:r>
        <w:t xml:space="preserve">if </w:t>
      </w:r>
      <w:r w:rsidRPr="00AD79F2">
        <w:t>one or more light units in each wing bar is unserviceable.</w:t>
      </w:r>
    </w:p>
    <w:p w14:paraId="1E6F395A" w14:textId="77777777" w:rsidR="00CE478F" w:rsidRPr="00AD79F2" w:rsidRDefault="00CE478F" w:rsidP="00CE478F">
      <w:pPr>
        <w:pStyle w:val="LDClause"/>
      </w:pPr>
      <w:r>
        <w:tab/>
      </w:r>
      <w:r w:rsidR="00674323">
        <w:t>(</w:t>
      </w:r>
      <w:r w:rsidR="00EF21D8">
        <w:t>7</w:t>
      </w:r>
      <w:r w:rsidR="00674323">
        <w:t>)</w:t>
      </w:r>
      <w:r>
        <w:tab/>
      </w:r>
      <w:r w:rsidR="00EF21D8">
        <w:t xml:space="preserve">An unserviceable </w:t>
      </w:r>
      <w:r w:rsidRPr="00AD79F2">
        <w:t>double-sided PAPI must be extinguished until the</w:t>
      </w:r>
      <w:r>
        <w:t xml:space="preserve"> unserviceability </w:t>
      </w:r>
      <w:r w:rsidRPr="00AD79F2">
        <w:t>is rectified</w:t>
      </w:r>
      <w:r w:rsidR="00674323">
        <w:t>.</w:t>
      </w:r>
    </w:p>
    <w:p w14:paraId="2BF80312" w14:textId="77777777" w:rsidR="00CE478F" w:rsidRPr="004E7323" w:rsidRDefault="00E43D52" w:rsidP="00B300CC">
      <w:pPr>
        <w:pStyle w:val="139-Section"/>
      </w:pPr>
      <w:bookmarkStart w:id="3583" w:name="_Toc488152433"/>
      <w:bookmarkStart w:id="3584" w:name="_Toc488155191"/>
      <w:bookmarkStart w:id="3585" w:name="_Toc488156397"/>
      <w:bookmarkStart w:id="3586" w:name="_Toc159500679"/>
      <w:r>
        <w:t>9.1</w:t>
      </w:r>
      <w:r w:rsidR="00F60731">
        <w:t>4</w:t>
      </w:r>
      <w:r w:rsidR="003E0AA8">
        <w:t>1</w:t>
      </w:r>
      <w:r w:rsidR="00CE478F" w:rsidRPr="004E7323">
        <w:tab/>
        <w:t>Interleaved circuitry</w:t>
      </w:r>
      <w:bookmarkEnd w:id="3583"/>
      <w:bookmarkEnd w:id="3584"/>
      <w:bookmarkEnd w:id="3585"/>
      <w:bookmarkEnd w:id="3586"/>
    </w:p>
    <w:p w14:paraId="649A870E" w14:textId="44DDEC69" w:rsidR="00CE478F" w:rsidRPr="00AD79F2" w:rsidRDefault="00CE478F" w:rsidP="00CE478F">
      <w:pPr>
        <w:pStyle w:val="LDClause"/>
      </w:pPr>
      <w:r>
        <w:tab/>
      </w:r>
      <w:r>
        <w:tab/>
      </w:r>
      <w:r w:rsidR="00FA0638">
        <w:t>A</w:t>
      </w:r>
      <w:r w:rsidRPr="00AD79F2">
        <w:t xml:space="preserve"> lighting system </w:t>
      </w:r>
      <w:r w:rsidR="00FA0638">
        <w:t>serviced by</w:t>
      </w:r>
      <w:r w:rsidRPr="00AD79F2">
        <w:t xml:space="preserve"> interlea</w:t>
      </w:r>
      <w:r w:rsidR="00FA0638">
        <w:t>ve</w:t>
      </w:r>
      <w:r w:rsidR="000E447C">
        <w:t>d</w:t>
      </w:r>
      <w:r w:rsidRPr="00AD79F2">
        <w:t xml:space="preserve"> circuitry is deemed to be unserviceable </w:t>
      </w:r>
      <w:r w:rsidR="00FA0638">
        <w:t>if</w:t>
      </w:r>
      <w:r w:rsidRPr="00AD79F2">
        <w:t xml:space="preserve"> any </w:t>
      </w:r>
      <w:r w:rsidR="005C2CA5">
        <w:t>1</w:t>
      </w:r>
      <w:r w:rsidR="005C2CA5" w:rsidRPr="00AD79F2">
        <w:t xml:space="preserve"> </w:t>
      </w:r>
      <w:r w:rsidRPr="00AD79F2">
        <w:t>of the circuits fails.</w:t>
      </w:r>
    </w:p>
    <w:p w14:paraId="173C02CC" w14:textId="77777777" w:rsidR="00CE478F" w:rsidRPr="004E7323" w:rsidRDefault="00E43D52" w:rsidP="00B300CC">
      <w:pPr>
        <w:pStyle w:val="139-Section"/>
      </w:pPr>
      <w:bookmarkStart w:id="3587" w:name="_Toc488152434"/>
      <w:bookmarkStart w:id="3588" w:name="_Toc488155192"/>
      <w:bookmarkStart w:id="3589" w:name="_Toc488156398"/>
      <w:bookmarkStart w:id="3590" w:name="_Toc159500680"/>
      <w:r>
        <w:lastRenderedPageBreak/>
        <w:t>9.1</w:t>
      </w:r>
      <w:r w:rsidR="005F5F19">
        <w:t>4</w:t>
      </w:r>
      <w:r w:rsidR="003E0AA8">
        <w:t>2</w:t>
      </w:r>
      <w:r w:rsidR="00CE478F" w:rsidRPr="004E7323">
        <w:tab/>
        <w:t>Movement area guidance signs</w:t>
      </w:r>
      <w:bookmarkEnd w:id="3587"/>
      <w:bookmarkEnd w:id="3588"/>
      <w:bookmarkEnd w:id="3589"/>
      <w:bookmarkEnd w:id="3590"/>
    </w:p>
    <w:p w14:paraId="7444165C" w14:textId="77777777" w:rsidR="00CE478F" w:rsidRPr="00AD79F2" w:rsidRDefault="00CE478F" w:rsidP="00CE478F">
      <w:pPr>
        <w:pStyle w:val="LDClause"/>
      </w:pPr>
      <w:r>
        <w:tab/>
      </w:r>
      <w:r>
        <w:tab/>
      </w:r>
      <w:r w:rsidRPr="00AD79F2">
        <w:t>For a movement area guidance sign</w:t>
      </w:r>
      <w:r w:rsidR="00EF21D8">
        <w:t xml:space="preserve"> (MAGS)</w:t>
      </w:r>
      <w:r w:rsidRPr="00AD79F2">
        <w:t>:</w:t>
      </w:r>
    </w:p>
    <w:p w14:paraId="731AC7D9" w14:textId="77777777" w:rsidR="00CE478F" w:rsidRPr="00AD79F2" w:rsidRDefault="00CE478F" w:rsidP="00CE478F">
      <w:pPr>
        <w:pStyle w:val="LDP1a"/>
      </w:pPr>
      <w:r>
        <w:t>(a)</w:t>
      </w:r>
      <w:r>
        <w:tab/>
      </w:r>
      <w:r w:rsidRPr="00AD79F2">
        <w:t>the sign must be legible at all times; and</w:t>
      </w:r>
    </w:p>
    <w:p w14:paraId="6571B68F" w14:textId="77777777" w:rsidR="00CE478F" w:rsidRDefault="00CE478F" w:rsidP="00CE478F">
      <w:pPr>
        <w:pStyle w:val="LDP1a"/>
      </w:pPr>
      <w:r>
        <w:t>(b)</w:t>
      </w:r>
      <w:r>
        <w:tab/>
      </w:r>
      <w:r w:rsidRPr="00AD79F2">
        <w:t>any lamp unserviceability in a sign must be fixed as soon as</w:t>
      </w:r>
      <w:r w:rsidR="005D32F2">
        <w:t xml:space="preserve"> </w:t>
      </w:r>
      <w:r w:rsidR="00000003">
        <w:t>possible</w:t>
      </w:r>
      <w:r w:rsidRPr="00AD79F2">
        <w:t>.</w:t>
      </w:r>
    </w:p>
    <w:p w14:paraId="567566FC" w14:textId="77777777" w:rsidR="00CE478F" w:rsidRPr="004822E2" w:rsidRDefault="00CE478F" w:rsidP="00EF21D8">
      <w:pPr>
        <w:pStyle w:val="LDNote"/>
      </w:pPr>
      <w:r w:rsidRPr="00EF21D8">
        <w:rPr>
          <w:i/>
        </w:rPr>
        <w:t>Note</w:t>
      </w:r>
      <w:r w:rsidR="004822E2" w:rsidRPr="00EF21D8">
        <w:rPr>
          <w:i/>
        </w:rPr>
        <w:t> 1</w:t>
      </w:r>
      <w:r w:rsidR="004822E2">
        <w:t>   </w:t>
      </w:r>
      <w:r w:rsidRPr="004822E2">
        <w:t xml:space="preserve">No specific standard is specified for </w:t>
      </w:r>
      <w:r w:rsidR="00EF21D8">
        <w:t>a</w:t>
      </w:r>
      <w:r w:rsidRPr="004822E2">
        <w:t xml:space="preserve"> critical number of unserviceable</w:t>
      </w:r>
      <w:r w:rsidR="00EF21D8">
        <w:t xml:space="preserve"> </w:t>
      </w:r>
      <w:r w:rsidR="00EF21D8" w:rsidRPr="004822E2">
        <w:t>lamps</w:t>
      </w:r>
      <w:r w:rsidRPr="004822E2">
        <w:t xml:space="preserve"> in an illuminated </w:t>
      </w:r>
      <w:r w:rsidR="00EF21D8">
        <w:t>MAGS</w:t>
      </w:r>
      <w:r w:rsidRPr="004822E2">
        <w:t xml:space="preserve">. The key requirement is the legibility of the sign inscription at all times. </w:t>
      </w:r>
    </w:p>
    <w:p w14:paraId="70FCC5FC" w14:textId="77777777" w:rsidR="00CE478F" w:rsidRPr="004822E2" w:rsidRDefault="00310576" w:rsidP="00EF21D8">
      <w:pPr>
        <w:pStyle w:val="LDNote"/>
      </w:pPr>
      <w:r w:rsidRPr="00EF21D8">
        <w:rPr>
          <w:i/>
        </w:rPr>
        <w:t>Note</w:t>
      </w:r>
      <w:r w:rsidR="004822E2" w:rsidRPr="00EF21D8">
        <w:rPr>
          <w:i/>
        </w:rPr>
        <w:t> 2</w:t>
      </w:r>
      <w:r w:rsidR="004822E2">
        <w:t>   </w:t>
      </w:r>
      <w:r w:rsidR="00CE478F" w:rsidRPr="004822E2">
        <w:t xml:space="preserve">The failure of </w:t>
      </w:r>
      <w:r w:rsidR="00EF21D8">
        <w:t>MAGS</w:t>
      </w:r>
      <w:r w:rsidR="00CE478F" w:rsidRPr="004822E2">
        <w:t xml:space="preserve"> illumination is not subject to notification by NOTAM.</w:t>
      </w:r>
    </w:p>
    <w:p w14:paraId="2C4438BA" w14:textId="77777777" w:rsidR="00CE478F" w:rsidRPr="00CC5401" w:rsidRDefault="00E43D52" w:rsidP="00B300CC">
      <w:pPr>
        <w:pStyle w:val="139-Section"/>
      </w:pPr>
      <w:bookmarkStart w:id="3591" w:name="_Toc309648343"/>
      <w:bookmarkStart w:id="3592" w:name="_Toc488152435"/>
      <w:bookmarkStart w:id="3593" w:name="_Toc488155193"/>
      <w:bookmarkStart w:id="3594" w:name="_Toc488156399"/>
      <w:bookmarkStart w:id="3595" w:name="_Toc159500681"/>
      <w:r>
        <w:t>9.14</w:t>
      </w:r>
      <w:r w:rsidR="003E0AA8">
        <w:t>3</w:t>
      </w:r>
      <w:r w:rsidR="004822E2">
        <w:tab/>
      </w:r>
      <w:r w:rsidR="00CE478F" w:rsidRPr="00CC5401">
        <w:t>Other lighting on the aerodrome</w:t>
      </w:r>
      <w:bookmarkEnd w:id="3591"/>
      <w:bookmarkEnd w:id="3592"/>
      <w:bookmarkEnd w:id="3593"/>
      <w:bookmarkEnd w:id="3594"/>
      <w:bookmarkEnd w:id="3595"/>
    </w:p>
    <w:p w14:paraId="50410BDD" w14:textId="77777777" w:rsidR="00CE478F" w:rsidRPr="00CC5401" w:rsidRDefault="00674323" w:rsidP="004822E2">
      <w:pPr>
        <w:pStyle w:val="LDClause"/>
      </w:pPr>
      <w:r>
        <w:tab/>
        <w:t>(</w:t>
      </w:r>
      <w:r w:rsidR="004822E2">
        <w:t>1</w:t>
      </w:r>
      <w:r>
        <w:t>)</w:t>
      </w:r>
      <w:r w:rsidR="004822E2">
        <w:tab/>
      </w:r>
      <w:r w:rsidR="00CE478F" w:rsidRPr="00CC5401">
        <w:t xml:space="preserve">This section applies </w:t>
      </w:r>
      <w:r w:rsidR="00437475">
        <w:t xml:space="preserve">only </w:t>
      </w:r>
      <w:r w:rsidR="00CE478F" w:rsidRPr="00CC5401">
        <w:t>to lights</w:t>
      </w:r>
      <w:r w:rsidR="00437475">
        <w:t xml:space="preserve"> that are not otherwise provided as visual aids </w:t>
      </w:r>
      <w:r w:rsidR="005C3593">
        <w:t xml:space="preserve">to aircraft </w:t>
      </w:r>
      <w:r w:rsidR="00437475">
        <w:t>under the other provisions of this MOS.</w:t>
      </w:r>
    </w:p>
    <w:p w14:paraId="6A710462" w14:textId="77777777" w:rsidR="009B236E" w:rsidRDefault="00CE478F" w:rsidP="009B236E">
      <w:pPr>
        <w:pStyle w:val="LDClause"/>
        <w:ind w:left="1440" w:hanging="1440"/>
      </w:pPr>
      <w:r>
        <w:tab/>
      </w:r>
      <w:r w:rsidR="00674323">
        <w:t>(</w:t>
      </w:r>
      <w:r w:rsidR="004822E2">
        <w:t>2</w:t>
      </w:r>
      <w:r w:rsidR="00674323">
        <w:t>)</w:t>
      </w:r>
      <w:r>
        <w:tab/>
      </w:r>
      <w:r w:rsidR="009B236E">
        <w:t>The following requirements must be complied with:</w:t>
      </w:r>
    </w:p>
    <w:p w14:paraId="0CC22169" w14:textId="77777777" w:rsidR="009B236E" w:rsidRDefault="009B236E" w:rsidP="009B236E">
      <w:pPr>
        <w:pStyle w:val="LDP1a"/>
      </w:pPr>
      <w:r>
        <w:t>(a)</w:t>
      </w:r>
      <w:r>
        <w:tab/>
        <w:t>a</w:t>
      </w:r>
      <w:r w:rsidR="005F619C">
        <w:t>n</w:t>
      </w:r>
      <w:r w:rsidR="00CE478F" w:rsidRPr="00CC5401">
        <w:t xml:space="preserve"> aerodrome operator</w:t>
      </w:r>
      <w:r w:rsidR="005F619C">
        <w:t xml:space="preserve"> must notify CASA</w:t>
      </w:r>
      <w:r w:rsidR="0030365A">
        <w:t xml:space="preserve"> in writing</w:t>
      </w:r>
      <w:r w:rsidR="005F619C">
        <w:t xml:space="preserve"> as soon as possible after becoming aware </w:t>
      </w:r>
      <w:r w:rsidR="0030365A">
        <w:t xml:space="preserve">that a person is installing or proposing to install, or is using or is proposing to use, </w:t>
      </w:r>
      <w:r w:rsidR="00CE478F" w:rsidRPr="00CC5401">
        <w:t>a</w:t>
      </w:r>
      <w:r w:rsidR="00C2312D">
        <w:t>n</w:t>
      </w:r>
      <w:r w:rsidR="0030365A">
        <w:t>y</w:t>
      </w:r>
      <w:r w:rsidR="00CE478F" w:rsidRPr="00CC5401">
        <w:t xml:space="preserve"> installation</w:t>
      </w:r>
      <w:r w:rsidR="005F619C">
        <w:t xml:space="preserve">, </w:t>
      </w:r>
      <w:r w:rsidR="00CE478F" w:rsidRPr="00CC5401">
        <w:t>equipment or laser</w:t>
      </w:r>
      <w:r w:rsidR="00EF49FC">
        <w:t xml:space="preserve">, </w:t>
      </w:r>
      <w:r w:rsidR="0030365A">
        <w:t xml:space="preserve">outside the aerodrome boundary, that </w:t>
      </w:r>
      <w:r w:rsidR="00C2312D">
        <w:t xml:space="preserve">has or may have lighting or </w:t>
      </w:r>
      <w:r w:rsidR="005F619C" w:rsidRPr="00CC5401">
        <w:t xml:space="preserve">lighting intensity greater than </w:t>
      </w:r>
      <w:r w:rsidR="005F619C">
        <w:t xml:space="preserve">that </w:t>
      </w:r>
      <w:r w:rsidR="005F619C" w:rsidRPr="00CC5401">
        <w:t xml:space="preserve">specified </w:t>
      </w:r>
      <w:r w:rsidR="005F619C" w:rsidRPr="004822E2">
        <w:t xml:space="preserve">in </w:t>
      </w:r>
      <w:r w:rsidR="00A22752">
        <w:t xml:space="preserve">Figure </w:t>
      </w:r>
      <w:r w:rsidR="00F60731">
        <w:t>9.14</w:t>
      </w:r>
      <w:r w:rsidR="003E0AA8">
        <w:t>4</w:t>
      </w:r>
      <w:r w:rsidR="00B21CB8">
        <w:t> (</w:t>
      </w:r>
      <w:r w:rsidR="005E727D">
        <w:t>2</w:t>
      </w:r>
      <w:r w:rsidR="005F619C">
        <w:t>)</w:t>
      </w:r>
      <w:r>
        <w:t>;</w:t>
      </w:r>
    </w:p>
    <w:p w14:paraId="0E886BA6" w14:textId="77777777" w:rsidR="009B236E" w:rsidRDefault="009B236E" w:rsidP="009B236E">
      <w:pPr>
        <w:pStyle w:val="LDP1a"/>
      </w:pPr>
      <w:r>
        <w:t>(b)</w:t>
      </w:r>
      <w:r>
        <w:tab/>
        <w:t>CASA must:</w:t>
      </w:r>
    </w:p>
    <w:p w14:paraId="2296831E" w14:textId="77777777" w:rsidR="009B236E" w:rsidRDefault="009B236E" w:rsidP="009B236E">
      <w:pPr>
        <w:pStyle w:val="LDP2i"/>
      </w:pPr>
      <w:r>
        <w:tab/>
        <w:t>(i)</w:t>
      </w:r>
      <w:r>
        <w:tab/>
        <w:t>consider whether the notification identifies a risk to the safety of aviation; and</w:t>
      </w:r>
    </w:p>
    <w:p w14:paraId="0330D824" w14:textId="77777777" w:rsidR="009B236E" w:rsidRDefault="009B236E" w:rsidP="009B236E">
      <w:pPr>
        <w:pStyle w:val="LDP2i"/>
      </w:pPr>
      <w:r>
        <w:tab/>
        <w:t>(ii)</w:t>
      </w:r>
      <w:r>
        <w:tab/>
        <w:t>if necessary, issue directions for action to mitigate the risk.</w:t>
      </w:r>
    </w:p>
    <w:p w14:paraId="03E08013" w14:textId="77777777" w:rsidR="001573D6" w:rsidRDefault="001573D6" w:rsidP="000E447C">
      <w:pPr>
        <w:pStyle w:val="LDNote"/>
        <w:tabs>
          <w:tab w:val="clear" w:pos="737"/>
        </w:tabs>
        <w:ind w:left="1554"/>
      </w:pPr>
      <w:r w:rsidRPr="001573D6">
        <w:rPr>
          <w:i/>
        </w:rPr>
        <w:t>Note</w:t>
      </w:r>
      <w:r>
        <w:t xml:space="preserve">   For directions, see regulation 94 of CAR, and regulation 11.245 of </w:t>
      </w:r>
      <w:r w:rsidR="00BD47D7">
        <w:t>CASR</w:t>
      </w:r>
      <w:r>
        <w:t>.</w:t>
      </w:r>
    </w:p>
    <w:p w14:paraId="569E05B6" w14:textId="77777777" w:rsidR="0030365A" w:rsidRDefault="0030365A" w:rsidP="0030365A">
      <w:pPr>
        <w:pStyle w:val="LDClause"/>
      </w:pPr>
      <w:r>
        <w:tab/>
        <w:t>(3)</w:t>
      </w:r>
      <w:r>
        <w:tab/>
        <w:t>An</w:t>
      </w:r>
      <w:r w:rsidRPr="00CC5401">
        <w:t xml:space="preserve"> aerodrome operator</w:t>
      </w:r>
      <w:r>
        <w:t xml:space="preserve"> must immediately notify CASA in writing if the operator proposes to install or use </w:t>
      </w:r>
      <w:r w:rsidRPr="00CC5401">
        <w:t>a</w:t>
      </w:r>
      <w:r>
        <w:t>ny</w:t>
      </w:r>
      <w:r w:rsidRPr="00CC5401">
        <w:t xml:space="preserve"> installation</w:t>
      </w:r>
      <w:r>
        <w:t xml:space="preserve">, </w:t>
      </w:r>
      <w:r w:rsidRPr="00CC5401">
        <w:t>equipment or laser</w:t>
      </w:r>
      <w:r>
        <w:t xml:space="preserve">, inside the aerodrome boundary, that has or may have lighting or </w:t>
      </w:r>
      <w:r w:rsidRPr="00CC5401">
        <w:t xml:space="preserve">lighting intensity greater than </w:t>
      </w:r>
      <w:r>
        <w:t xml:space="preserve">that </w:t>
      </w:r>
      <w:r w:rsidRPr="00CC5401">
        <w:t xml:space="preserve">specified </w:t>
      </w:r>
      <w:r w:rsidRPr="004822E2">
        <w:t xml:space="preserve">in </w:t>
      </w:r>
      <w:r>
        <w:t xml:space="preserve">Figure </w:t>
      </w:r>
      <w:r w:rsidR="00F60731">
        <w:t>9.14</w:t>
      </w:r>
      <w:r w:rsidR="003E0AA8">
        <w:t>4</w:t>
      </w:r>
      <w:r w:rsidR="00B21CB8">
        <w:t> (</w:t>
      </w:r>
      <w:r w:rsidR="00BE298F">
        <w:t>2</w:t>
      </w:r>
      <w:r>
        <w:t>).</w:t>
      </w:r>
    </w:p>
    <w:p w14:paraId="074DF96B" w14:textId="77777777" w:rsidR="005F619C" w:rsidRDefault="005F619C" w:rsidP="00CE478F">
      <w:pPr>
        <w:pStyle w:val="LDClause"/>
      </w:pPr>
      <w:r>
        <w:tab/>
        <w:t>(</w:t>
      </w:r>
      <w:r w:rsidR="0030365A">
        <w:t>4</w:t>
      </w:r>
      <w:r>
        <w:t>)</w:t>
      </w:r>
      <w:r>
        <w:tab/>
        <w:t xml:space="preserve">An aerodrome operator must not proceed with </w:t>
      </w:r>
      <w:r w:rsidR="00C2312D">
        <w:t>the</w:t>
      </w:r>
      <w:r>
        <w:t xml:space="preserve"> installation</w:t>
      </w:r>
      <w:r w:rsidR="00BE298F">
        <w:t xml:space="preserve"> or use of any installation</w:t>
      </w:r>
      <w:r w:rsidR="00FA7B09">
        <w:t>, equipment or laser</w:t>
      </w:r>
      <w:r>
        <w:t xml:space="preserve"> mentioned in subsection (</w:t>
      </w:r>
      <w:r w:rsidR="0030365A">
        <w:t>3</w:t>
      </w:r>
      <w:r>
        <w:t>) until CASA has assessed</w:t>
      </w:r>
      <w:r w:rsidR="00C2312D">
        <w:t>, and approved in writing,</w:t>
      </w:r>
      <w:r>
        <w:t xml:space="preserve"> the </w:t>
      </w:r>
      <w:r w:rsidR="00BE298F">
        <w:t xml:space="preserve">proposed </w:t>
      </w:r>
      <w:r>
        <w:t xml:space="preserve">lighting intensity of the </w:t>
      </w:r>
      <w:r w:rsidRPr="00CC5401">
        <w:t>installation</w:t>
      </w:r>
      <w:r>
        <w:t xml:space="preserve">, </w:t>
      </w:r>
      <w:r w:rsidRPr="00CC5401">
        <w:t>equipment or laser</w:t>
      </w:r>
      <w:r>
        <w:t>.</w:t>
      </w:r>
    </w:p>
    <w:p w14:paraId="55662E0D" w14:textId="77777777" w:rsidR="005F619C" w:rsidRDefault="00CE478F" w:rsidP="00CE478F">
      <w:pPr>
        <w:pStyle w:val="LDClause"/>
      </w:pPr>
      <w:r>
        <w:tab/>
      </w:r>
      <w:r w:rsidR="00674323">
        <w:t>(</w:t>
      </w:r>
      <w:r w:rsidR="0030365A">
        <w:t>5</w:t>
      </w:r>
      <w:r w:rsidR="00674323">
        <w:t>)</w:t>
      </w:r>
      <w:r>
        <w:tab/>
      </w:r>
      <w:r w:rsidR="005F619C">
        <w:t xml:space="preserve">An aerodrome operator must </w:t>
      </w:r>
      <w:r w:rsidR="0030365A">
        <w:t xml:space="preserve">immediately </w:t>
      </w:r>
      <w:r w:rsidR="005F619C">
        <w:t>notify CASA</w:t>
      </w:r>
      <w:r w:rsidR="00C2312D">
        <w:t xml:space="preserve"> in writing</w:t>
      </w:r>
      <w:r w:rsidR="005F619C">
        <w:t xml:space="preserve"> of any p</w:t>
      </w:r>
      <w:r w:rsidRPr="00CC5401">
        <w:t xml:space="preserve">roposals </w:t>
      </w:r>
      <w:r w:rsidR="00BE298F">
        <w:t xml:space="preserve">to install or use </w:t>
      </w:r>
      <w:r w:rsidR="00C2312D">
        <w:t>an</w:t>
      </w:r>
      <w:r w:rsidR="00BE298F">
        <w:t>y</w:t>
      </w:r>
      <w:r w:rsidR="00C2312D">
        <w:t xml:space="preserve"> installation</w:t>
      </w:r>
      <w:r w:rsidR="0030365A">
        <w:t>,</w:t>
      </w:r>
      <w:r w:rsidR="00C2312D">
        <w:t xml:space="preserve"> </w:t>
      </w:r>
      <w:r w:rsidRPr="00CC5401">
        <w:t>equipment</w:t>
      </w:r>
      <w:r w:rsidR="0030365A">
        <w:t xml:space="preserve"> or laser </w:t>
      </w:r>
      <w:r w:rsidR="00074288">
        <w:t>within the</w:t>
      </w:r>
      <w:r w:rsidRPr="00CC5401">
        <w:t xml:space="preserve"> aerodrome</w:t>
      </w:r>
      <w:r w:rsidR="00074288">
        <w:t xml:space="preserve"> boundary</w:t>
      </w:r>
      <w:r w:rsidRPr="00CC5401">
        <w:t xml:space="preserve"> which </w:t>
      </w:r>
      <w:r w:rsidR="005F619C">
        <w:t xml:space="preserve">will </w:t>
      </w:r>
      <w:r w:rsidRPr="00CC5401">
        <w:t>have</w:t>
      </w:r>
      <w:r w:rsidR="005F619C">
        <w:t xml:space="preserve"> any of the following</w:t>
      </w:r>
      <w:r w:rsidR="00C2312D">
        <w:t xml:space="preserve"> kinds of lighting</w:t>
      </w:r>
      <w:r w:rsidR="005F619C">
        <w:t>:</w:t>
      </w:r>
    </w:p>
    <w:p w14:paraId="4C017AB2" w14:textId="77777777" w:rsidR="005F619C" w:rsidRDefault="005F619C" w:rsidP="005F619C">
      <w:pPr>
        <w:pStyle w:val="LDP1a"/>
      </w:pPr>
      <w:r>
        <w:t>(a)</w:t>
      </w:r>
      <w:r>
        <w:tab/>
      </w:r>
      <w:r w:rsidR="00CE478F" w:rsidRPr="00CC5401">
        <w:t>multiple light colours emitting from a single source</w:t>
      </w:r>
      <w:r>
        <w:t>;</w:t>
      </w:r>
    </w:p>
    <w:p w14:paraId="6FCCCD90" w14:textId="77777777" w:rsidR="005F619C" w:rsidRDefault="005F619C" w:rsidP="005F619C">
      <w:pPr>
        <w:pStyle w:val="LDP1a"/>
      </w:pPr>
      <w:r>
        <w:t>(b)</w:t>
      </w:r>
      <w:r>
        <w:tab/>
      </w:r>
      <w:r w:rsidR="00CE478F" w:rsidRPr="00CC5401">
        <w:t>rapid changes in light colour</w:t>
      </w:r>
      <w:r>
        <w:t>;</w:t>
      </w:r>
    </w:p>
    <w:p w14:paraId="1EF6F16B" w14:textId="77777777" w:rsidR="00CE478F" w:rsidRPr="00CC5401" w:rsidRDefault="005F619C" w:rsidP="005F619C">
      <w:pPr>
        <w:pStyle w:val="LDP1a"/>
      </w:pPr>
      <w:r>
        <w:t>(c)</w:t>
      </w:r>
      <w:r>
        <w:tab/>
      </w:r>
      <w:r w:rsidR="00CE478F" w:rsidRPr="00CC5401">
        <w:t>flashing lights</w:t>
      </w:r>
      <w:r>
        <w:t>.</w:t>
      </w:r>
    </w:p>
    <w:p w14:paraId="02986320" w14:textId="77777777" w:rsidR="005F619C" w:rsidRDefault="00CE478F" w:rsidP="004822E2">
      <w:pPr>
        <w:pStyle w:val="LDNote"/>
      </w:pPr>
      <w:r w:rsidRPr="004822E2">
        <w:rPr>
          <w:i/>
        </w:rPr>
        <w:t>Note</w:t>
      </w:r>
      <w:r w:rsidR="004822E2">
        <w:t>   </w:t>
      </w:r>
      <w:r w:rsidRPr="00CC5401">
        <w:t xml:space="preserve">Coloured lights, flashing lights or lasers may cause </w:t>
      </w:r>
      <w:r w:rsidR="00074288">
        <w:t xml:space="preserve">a hazard to aircraft operations </w:t>
      </w:r>
      <w:r w:rsidRPr="00CC5401">
        <w:t>irrespective of their intensity.</w:t>
      </w:r>
    </w:p>
    <w:p w14:paraId="2B1F8084" w14:textId="77777777" w:rsidR="00CE478F" w:rsidRPr="00CC5401" w:rsidRDefault="005F619C" w:rsidP="005F619C">
      <w:pPr>
        <w:pStyle w:val="LDClause"/>
      </w:pPr>
      <w:r>
        <w:tab/>
        <w:t>(</w:t>
      </w:r>
      <w:r w:rsidR="0030365A">
        <w:t>6</w:t>
      </w:r>
      <w:r>
        <w:t>)</w:t>
      </w:r>
      <w:r>
        <w:tab/>
        <w:t xml:space="preserve">An aerodrome operator must not proceed with </w:t>
      </w:r>
      <w:r w:rsidR="0030365A">
        <w:t xml:space="preserve">any </w:t>
      </w:r>
      <w:r w:rsidR="009B254D">
        <w:t>proposal mentioned in subsection (</w:t>
      </w:r>
      <w:r w:rsidR="0030365A">
        <w:t>5</w:t>
      </w:r>
      <w:r w:rsidR="009B254D">
        <w:t xml:space="preserve">) </w:t>
      </w:r>
      <w:r>
        <w:t>until CASA has assessed</w:t>
      </w:r>
      <w:r w:rsidR="00C2312D">
        <w:t>, and approved in writing,</w:t>
      </w:r>
      <w:r>
        <w:t xml:space="preserve"> the lighting intensity </w:t>
      </w:r>
      <w:r w:rsidR="00C2312D">
        <w:t xml:space="preserve">proposed for </w:t>
      </w:r>
      <w:r>
        <w:t>the</w:t>
      </w:r>
      <w:r w:rsidR="00C2312D">
        <w:t xml:space="preserve"> installation</w:t>
      </w:r>
      <w:r w:rsidR="0030365A">
        <w:t>,</w:t>
      </w:r>
      <w:r>
        <w:t xml:space="preserve"> </w:t>
      </w:r>
      <w:r w:rsidRPr="00CC5401">
        <w:t>equipment</w:t>
      </w:r>
      <w:r w:rsidR="0030365A">
        <w:t xml:space="preserve"> or laser</w:t>
      </w:r>
      <w:r>
        <w:t>.</w:t>
      </w:r>
    </w:p>
    <w:p w14:paraId="72922324" w14:textId="77777777" w:rsidR="005F619C" w:rsidRDefault="00CE478F" w:rsidP="00701F46">
      <w:pPr>
        <w:pStyle w:val="LDClause"/>
        <w:keepNext/>
      </w:pPr>
      <w:r>
        <w:tab/>
      </w:r>
      <w:r w:rsidR="00674323">
        <w:t>(</w:t>
      </w:r>
      <w:r w:rsidR="006D5714">
        <w:t>7</w:t>
      </w:r>
      <w:r w:rsidR="00674323">
        <w:t>)</w:t>
      </w:r>
      <w:r>
        <w:tab/>
      </w:r>
      <w:r w:rsidR="009A0821">
        <w:t>Subsections</w:t>
      </w:r>
      <w:r w:rsidRPr="00CC5401">
        <w:t xml:space="preserve"> </w:t>
      </w:r>
      <w:r w:rsidR="00C414C5">
        <w:t xml:space="preserve">(3), </w:t>
      </w:r>
      <w:r w:rsidR="00674323">
        <w:t>(</w:t>
      </w:r>
      <w:r w:rsidR="006D5714">
        <w:t>5</w:t>
      </w:r>
      <w:r w:rsidR="00674323">
        <w:t>)</w:t>
      </w:r>
      <w:r w:rsidR="005F619C">
        <w:t xml:space="preserve"> and (</w:t>
      </w:r>
      <w:r w:rsidR="006D5714">
        <w:t>6</w:t>
      </w:r>
      <w:r w:rsidR="005F619C">
        <w:t>)</w:t>
      </w:r>
      <w:r w:rsidRPr="00CC5401">
        <w:t xml:space="preserve"> do not apply to</w:t>
      </w:r>
      <w:r w:rsidR="005F619C">
        <w:t xml:space="preserve"> the following:</w:t>
      </w:r>
    </w:p>
    <w:p w14:paraId="6B5B0F17" w14:textId="77777777" w:rsidR="00C414C5" w:rsidRDefault="00C414C5" w:rsidP="001F5349">
      <w:pPr>
        <w:pStyle w:val="LDP1a"/>
      </w:pPr>
      <w:r>
        <w:t>(a)</w:t>
      </w:r>
      <w:r w:rsidR="001F5349">
        <w:tab/>
      </w:r>
      <w:r>
        <w:t>visual aids required for aircraft operations;</w:t>
      </w:r>
    </w:p>
    <w:p w14:paraId="1F5EDEAB" w14:textId="77777777" w:rsidR="005F619C" w:rsidRDefault="005F619C" w:rsidP="001F5349">
      <w:pPr>
        <w:pStyle w:val="LDP1a"/>
      </w:pPr>
      <w:r>
        <w:t>(</w:t>
      </w:r>
      <w:r w:rsidR="00C414C5">
        <w:t>b</w:t>
      </w:r>
      <w:r>
        <w:t>)</w:t>
      </w:r>
      <w:r>
        <w:tab/>
      </w:r>
      <w:r w:rsidR="00CE478F" w:rsidRPr="00CC5401">
        <w:t>signalling equipment</w:t>
      </w:r>
      <w:r>
        <w:t>;</w:t>
      </w:r>
    </w:p>
    <w:p w14:paraId="1590FC99" w14:textId="77777777" w:rsidR="00CE478F" w:rsidRDefault="005F619C" w:rsidP="001F5349">
      <w:pPr>
        <w:pStyle w:val="LDP1a"/>
      </w:pPr>
      <w:r>
        <w:lastRenderedPageBreak/>
        <w:t>(</w:t>
      </w:r>
      <w:r w:rsidR="00C414C5">
        <w:t>c</w:t>
      </w:r>
      <w:r>
        <w:t>)</w:t>
      </w:r>
      <w:r>
        <w:tab/>
      </w:r>
      <w:r w:rsidR="00CE478F" w:rsidRPr="00CC5401">
        <w:t>visual aids required for road safety.</w:t>
      </w:r>
    </w:p>
    <w:p w14:paraId="76372F14" w14:textId="77777777" w:rsidR="009B254D" w:rsidRDefault="005F619C" w:rsidP="005F619C">
      <w:pPr>
        <w:pStyle w:val="LDClause"/>
      </w:pPr>
      <w:r>
        <w:tab/>
        <w:t>(</w:t>
      </w:r>
      <w:r w:rsidR="006D5714">
        <w:t>8</w:t>
      </w:r>
      <w:r>
        <w:t>)</w:t>
      </w:r>
      <w:r>
        <w:tab/>
        <w:t xml:space="preserve">An aerodrome operator must </w:t>
      </w:r>
      <w:r w:rsidR="006D5714">
        <w:t xml:space="preserve">immediately </w:t>
      </w:r>
      <w:r>
        <w:t>notify CASA</w:t>
      </w:r>
      <w:r w:rsidR="00C2312D">
        <w:t xml:space="preserve"> in writing</w:t>
      </w:r>
      <w:r>
        <w:t xml:space="preserve"> of any p</w:t>
      </w:r>
      <w:r w:rsidRPr="00CC5401">
        <w:t>roposals for equipment or lighting installation</w:t>
      </w:r>
      <w:r w:rsidR="009B254D">
        <w:t xml:space="preserve"> </w:t>
      </w:r>
      <w:r w:rsidR="00074288">
        <w:t xml:space="preserve">within the aerodrome boundary </w:t>
      </w:r>
      <w:r w:rsidRPr="00CC5401">
        <w:t xml:space="preserve">which </w:t>
      </w:r>
      <w:r w:rsidR="009B254D">
        <w:t xml:space="preserve">would </w:t>
      </w:r>
      <w:r w:rsidRPr="00CC5401">
        <w:t>reflect sunlight, including solar panels, mirrors or reflective building cladding</w:t>
      </w:r>
      <w:r w:rsidR="009B254D">
        <w:t>.</w:t>
      </w:r>
    </w:p>
    <w:p w14:paraId="3E1606A1" w14:textId="77777777" w:rsidR="009B254D" w:rsidRPr="00CC5401" w:rsidRDefault="005F619C" w:rsidP="009B254D">
      <w:pPr>
        <w:pStyle w:val="LDClause"/>
      </w:pPr>
      <w:r>
        <w:tab/>
        <w:t>(</w:t>
      </w:r>
      <w:r w:rsidR="006D5714">
        <w:t>9</w:t>
      </w:r>
      <w:r>
        <w:t>)</w:t>
      </w:r>
      <w:r>
        <w:tab/>
        <w:t xml:space="preserve">An aerodrome operator must not proceed with </w:t>
      </w:r>
      <w:r w:rsidR="00FA0638">
        <w:t>a</w:t>
      </w:r>
      <w:r w:rsidR="006D5714">
        <w:t>ny</w:t>
      </w:r>
      <w:r w:rsidR="00FA0638">
        <w:t xml:space="preserve"> </w:t>
      </w:r>
      <w:r w:rsidR="009B254D">
        <w:t>proposal mentioned in subsection (</w:t>
      </w:r>
      <w:r w:rsidR="006D5714">
        <w:t>8</w:t>
      </w:r>
      <w:r w:rsidR="009B254D">
        <w:t xml:space="preserve">) </w:t>
      </w:r>
      <w:r w:rsidR="00FA0638">
        <w:t xml:space="preserve">unless </w:t>
      </w:r>
      <w:r>
        <w:t xml:space="preserve">CASA has </w:t>
      </w:r>
      <w:r w:rsidR="00FA0638">
        <w:t>determined</w:t>
      </w:r>
      <w:r w:rsidR="006D5714">
        <w:t>, in writing,</w:t>
      </w:r>
      <w:r w:rsidR="00FA0638">
        <w:t xml:space="preserve"> that</w:t>
      </w:r>
      <w:r w:rsidR="009B254D">
        <w:t xml:space="preserve"> it will </w:t>
      </w:r>
      <w:r w:rsidR="00FA0638">
        <w:t xml:space="preserve">not cause </w:t>
      </w:r>
      <w:r w:rsidR="009B254D">
        <w:t>a hazard to aircraft operations</w:t>
      </w:r>
      <w:r w:rsidR="009B254D" w:rsidRPr="00CC5401">
        <w:t>.</w:t>
      </w:r>
    </w:p>
    <w:p w14:paraId="6E092BC6" w14:textId="77777777" w:rsidR="00CE478F" w:rsidRPr="00CC5401" w:rsidRDefault="00CE478F" w:rsidP="00CE478F">
      <w:pPr>
        <w:pStyle w:val="LDClause"/>
      </w:pPr>
      <w:r>
        <w:tab/>
      </w:r>
      <w:r w:rsidR="00674323">
        <w:t>(</w:t>
      </w:r>
      <w:r w:rsidR="00863AB8">
        <w:t>10</w:t>
      </w:r>
      <w:r w:rsidR="00674323">
        <w:t>)</w:t>
      </w:r>
      <w:r>
        <w:tab/>
      </w:r>
      <w:r w:rsidRPr="00CC5401">
        <w:t>CASA may direct</w:t>
      </w:r>
      <w:r w:rsidR="00D44AFC">
        <w:t xml:space="preserve"> the aerodrome operator,</w:t>
      </w:r>
      <w:r w:rsidRPr="00CC5401">
        <w:t xml:space="preserve"> in writing</w:t>
      </w:r>
      <w:r w:rsidR="00D44AFC">
        <w:t>,</w:t>
      </w:r>
      <w:r w:rsidRPr="00CC5401">
        <w:t xml:space="preserve"> that </w:t>
      </w:r>
      <w:r w:rsidR="00FA0638">
        <w:t>a</w:t>
      </w:r>
      <w:r w:rsidR="006D5714">
        <w:t>n</w:t>
      </w:r>
      <w:r w:rsidRPr="00CC5401">
        <w:t xml:space="preserve"> installation, equipment, laser or reflective source</w:t>
      </w:r>
      <w:r w:rsidR="00FA0638">
        <w:t xml:space="preserve"> within the aerodrome boundary</w:t>
      </w:r>
      <w:r w:rsidRPr="00CC5401">
        <w:t xml:space="preserve"> must be modified, shielded, or extinguished to ensure aviation safety.</w:t>
      </w:r>
    </w:p>
    <w:p w14:paraId="70E12A3C" w14:textId="77777777" w:rsidR="00CE478F" w:rsidRPr="0076323E" w:rsidRDefault="00CE478F" w:rsidP="00D44AFC">
      <w:pPr>
        <w:pStyle w:val="LDNote"/>
      </w:pPr>
      <w:bookmarkStart w:id="3596" w:name="_Toc309648346"/>
      <w:r w:rsidRPr="00D44AFC">
        <w:rPr>
          <w:i/>
        </w:rPr>
        <w:t>Note</w:t>
      </w:r>
      <w:r w:rsidR="00D44AFC">
        <w:t>   </w:t>
      </w:r>
      <w:bookmarkEnd w:id="3596"/>
      <w:r w:rsidRPr="0076323E">
        <w:t xml:space="preserve">Certain lights </w:t>
      </w:r>
      <w:r>
        <w:t>might</w:t>
      </w:r>
      <w:r w:rsidRPr="0076323E">
        <w:t xml:space="preserve"> cause confusion, distraction or glare to pilots in the air. Ground lights may cause confusion or distraction by reason of their colour, position, pattern or intensity of light emission above the horizontal plane. Under regulation 94 of the </w:t>
      </w:r>
      <w:r w:rsidR="00BE298F" w:rsidRPr="00BE298F">
        <w:t>CAR</w:t>
      </w:r>
      <w:r w:rsidRPr="0076323E">
        <w:t>, CASA may issue notices about dangerous lights and it is an offence to fail to comply with any directions in a notice.</w:t>
      </w:r>
    </w:p>
    <w:p w14:paraId="091E41CD" w14:textId="77777777" w:rsidR="00CE478F" w:rsidRPr="001E355B" w:rsidRDefault="00E43D52" w:rsidP="00B300CC">
      <w:pPr>
        <w:pStyle w:val="139-Section"/>
      </w:pPr>
      <w:bookmarkStart w:id="3597" w:name="_Toc309648348"/>
      <w:bookmarkStart w:id="3598" w:name="_Toc488152436"/>
      <w:bookmarkStart w:id="3599" w:name="_Toc488155194"/>
      <w:bookmarkStart w:id="3600" w:name="_Toc488156400"/>
      <w:bookmarkStart w:id="3601" w:name="_Toc159500682"/>
      <w:r>
        <w:t>9.14</w:t>
      </w:r>
      <w:r w:rsidR="003E0AA8">
        <w:t>4</w:t>
      </w:r>
      <w:r w:rsidR="00D44AFC">
        <w:tab/>
      </w:r>
      <w:r w:rsidR="00CE478F" w:rsidRPr="001E355B">
        <w:t>Light</w:t>
      </w:r>
      <w:r w:rsidR="007C7CB2">
        <w:t>s —</w:t>
      </w:r>
      <w:r w:rsidR="00977213">
        <w:t xml:space="preserve"> </w:t>
      </w:r>
      <w:r w:rsidR="007C7CB2">
        <w:t>requirements for zones</w:t>
      </w:r>
      <w:bookmarkEnd w:id="3597"/>
      <w:bookmarkEnd w:id="3598"/>
      <w:bookmarkEnd w:id="3599"/>
      <w:bookmarkEnd w:id="3600"/>
      <w:bookmarkEnd w:id="3601"/>
    </w:p>
    <w:p w14:paraId="68CF0EA4" w14:textId="77777777" w:rsidR="009A387F" w:rsidRDefault="00CE478F" w:rsidP="00701F46">
      <w:pPr>
        <w:pStyle w:val="LDClause"/>
        <w:ind w:right="-284"/>
      </w:pPr>
      <w:r>
        <w:tab/>
      </w:r>
      <w:r w:rsidR="0030365A">
        <w:t>(1)</w:t>
      </w:r>
      <w:r>
        <w:tab/>
      </w:r>
      <w:r w:rsidR="009A387F">
        <w:t>This section does not apply to</w:t>
      </w:r>
      <w:r w:rsidR="001F5349">
        <w:t xml:space="preserve"> the lights mentioned in paragraphs </w:t>
      </w:r>
      <w:r w:rsidR="00F60731">
        <w:t>9.14</w:t>
      </w:r>
      <w:r w:rsidR="003E0AA8">
        <w:t>3</w:t>
      </w:r>
      <w:r w:rsidR="00B21CB8">
        <w:t> (</w:t>
      </w:r>
      <w:r w:rsidR="001F5349">
        <w:t>7</w:t>
      </w:r>
      <w:r w:rsidR="00792DC4">
        <w:t>) (</w:t>
      </w:r>
      <w:r w:rsidR="001F5349">
        <w:t>a), (b) and (c)</w:t>
      </w:r>
      <w:r w:rsidR="009A387F">
        <w:t>.</w:t>
      </w:r>
    </w:p>
    <w:p w14:paraId="60270FC1" w14:textId="6BD5F447" w:rsidR="0073208E" w:rsidRDefault="009A387F" w:rsidP="00CE478F">
      <w:pPr>
        <w:pStyle w:val="LDClause"/>
      </w:pPr>
      <w:r>
        <w:tab/>
        <w:t>(2)</w:t>
      </w:r>
      <w:r>
        <w:tab/>
        <w:t>L</w:t>
      </w:r>
      <w:r w:rsidRPr="001E355B">
        <w:t>ight</w:t>
      </w:r>
      <w:r>
        <w:t>s</w:t>
      </w:r>
      <w:r w:rsidRPr="001E355B">
        <w:t xml:space="preserve"> installed </w:t>
      </w:r>
      <w:r>
        <w:t>at</w:t>
      </w:r>
      <w:r w:rsidRPr="001E355B">
        <w:t xml:space="preserve"> </w:t>
      </w:r>
      <w:r>
        <w:t>an</w:t>
      </w:r>
      <w:r w:rsidRPr="001E355B">
        <w:t xml:space="preserve"> aerodrome</w:t>
      </w:r>
      <w:r>
        <w:t xml:space="preserve"> </w:t>
      </w:r>
      <w:r w:rsidRPr="001E355B">
        <w:t xml:space="preserve">must comply with the zone requirements as </w:t>
      </w:r>
      <w:r>
        <w:t>shown</w:t>
      </w:r>
      <w:r w:rsidRPr="001E355B">
        <w:t xml:space="preserve"> in </w:t>
      </w:r>
      <w:r>
        <w:t>Figure</w:t>
      </w:r>
      <w:r w:rsidR="00F514F8">
        <w:t> </w:t>
      </w:r>
      <w:r>
        <w:t>9.144 (2)</w:t>
      </w:r>
      <w:r w:rsidRPr="001E355B">
        <w:t>.</w:t>
      </w:r>
    </w:p>
    <w:p w14:paraId="55945221" w14:textId="60CE630E" w:rsidR="0073208E" w:rsidRDefault="00D23FD8" w:rsidP="000E447C">
      <w:pPr>
        <w:pStyle w:val="LDClause"/>
        <w:ind w:hanging="453"/>
      </w:pPr>
      <w:r>
        <w:rPr>
          <w:noProof/>
          <w:lang w:eastAsia="en-AU"/>
        </w:rPr>
        <w:lastRenderedPageBreak/>
        <w:drawing>
          <wp:inline distT="0" distB="0" distL="0" distR="0" wp14:anchorId="751A6D13" wp14:editId="20D8A97B">
            <wp:extent cx="5943600" cy="7117080"/>
            <wp:effectExtent l="0" t="0" r="0" b="0"/>
            <wp:docPr id="179" name="Picture 179" descr="Shows zone requirements for ligh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Shows zone requirements for lighting. "/>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943600" cy="7117080"/>
                    </a:xfrm>
                    <a:prstGeom prst="rect">
                      <a:avLst/>
                    </a:prstGeom>
                    <a:noFill/>
                    <a:ln>
                      <a:noFill/>
                    </a:ln>
                  </pic:spPr>
                </pic:pic>
              </a:graphicData>
            </a:graphic>
          </wp:inline>
        </w:drawing>
      </w:r>
    </w:p>
    <w:p w14:paraId="361F8EDC" w14:textId="77777777" w:rsidR="0073208E" w:rsidRPr="001E355B" w:rsidRDefault="0073208E" w:rsidP="00CE478F">
      <w:pPr>
        <w:pStyle w:val="LDClause"/>
      </w:pPr>
    </w:p>
    <w:p w14:paraId="73B863B6" w14:textId="77777777" w:rsidR="002B663F" w:rsidRPr="00AC7C8F" w:rsidRDefault="00A22752" w:rsidP="00701F46">
      <w:pPr>
        <w:pStyle w:val="LDTableheading"/>
        <w:tabs>
          <w:tab w:val="clear" w:pos="1134"/>
          <w:tab w:val="clear" w:pos="1276"/>
          <w:tab w:val="clear" w:pos="1843"/>
          <w:tab w:val="clear" w:pos="1985"/>
          <w:tab w:val="clear" w:pos="2552"/>
          <w:tab w:val="clear" w:pos="2693"/>
        </w:tabs>
        <w:ind w:left="426"/>
      </w:pPr>
      <w:r>
        <w:t xml:space="preserve">Figure </w:t>
      </w:r>
      <w:r w:rsidR="00F60731">
        <w:t>9.14</w:t>
      </w:r>
      <w:r w:rsidR="003E0AA8">
        <w:t>4</w:t>
      </w:r>
      <w:r w:rsidR="00B21CB8">
        <w:t> (</w:t>
      </w:r>
      <w:r w:rsidR="005E727D">
        <w:t>2</w:t>
      </w:r>
      <w:r w:rsidR="001248E9">
        <w:t>)   </w:t>
      </w:r>
      <w:r w:rsidR="002B663F" w:rsidRPr="002B663F">
        <w:t xml:space="preserve">Zone </w:t>
      </w:r>
      <w:r w:rsidR="00BE298F">
        <w:t>r</w:t>
      </w:r>
      <w:r w:rsidR="00BE298F" w:rsidRPr="002B663F">
        <w:t xml:space="preserve">equirements </w:t>
      </w:r>
      <w:r w:rsidR="00BE298F">
        <w:t>f</w:t>
      </w:r>
      <w:r w:rsidR="00BE298F" w:rsidRPr="002B663F">
        <w:t xml:space="preserve">or </w:t>
      </w:r>
      <w:r w:rsidR="00BE298F">
        <w:t>l</w:t>
      </w:r>
      <w:r w:rsidR="00BE298F" w:rsidRPr="002B663F">
        <w:t>ighting</w:t>
      </w:r>
      <w:r w:rsidR="000E447C">
        <w:t xml:space="preserve"> (shows matters)</w:t>
      </w:r>
    </w:p>
    <w:p w14:paraId="03D63C80" w14:textId="77777777" w:rsidR="00CE478F" w:rsidRPr="001E355B" w:rsidRDefault="00CE478F" w:rsidP="00701F46">
      <w:pPr>
        <w:pStyle w:val="LDNote"/>
        <w:ind w:left="426"/>
      </w:pPr>
      <w:r w:rsidRPr="00D44AFC">
        <w:rPr>
          <w:i/>
        </w:rPr>
        <w:t>Note</w:t>
      </w:r>
      <w:r w:rsidR="00D44AFC">
        <w:t>   </w:t>
      </w:r>
      <w:r w:rsidRPr="001E355B">
        <w:t>In many cases the polar diagrams published by manufacturers do not show sufficient detail in the sector near the horizontal and further information may need to be requested.</w:t>
      </w:r>
    </w:p>
    <w:p w14:paraId="4CDBA5E2" w14:textId="38FFE2DF" w:rsidR="00CE478F" w:rsidRDefault="00CE478F" w:rsidP="00701F46">
      <w:pPr>
        <w:pStyle w:val="LDNote"/>
        <w:ind w:left="426"/>
      </w:pPr>
      <w:r w:rsidRPr="001E355B">
        <w:t>For installations where the light fitting does not meet the zone requirements, a screen may be used to limit light emission to zero above the horizontal.</w:t>
      </w:r>
    </w:p>
    <w:p w14:paraId="2177AF76" w14:textId="77777777" w:rsidR="00205096" w:rsidRDefault="00205096" w:rsidP="00B300CC">
      <w:pPr>
        <w:pStyle w:val="139-Chapter"/>
        <w:rPr>
          <w:rFonts w:eastAsia="Calibri"/>
        </w:rPr>
        <w:sectPr w:rsidR="00205096" w:rsidSect="00DE174F">
          <w:footerReference w:type="even" r:id="rId350"/>
          <w:footerReference w:type="default" r:id="rId351"/>
          <w:type w:val="continuous"/>
          <w:pgSz w:w="11907" w:h="16840" w:code="9"/>
          <w:pgMar w:top="1418" w:right="936" w:bottom="1247" w:left="1049" w:header="720" w:footer="397" w:gutter="284"/>
          <w:pgNumType w:chapStyle="1"/>
          <w:cols w:space="720"/>
          <w:docGrid w:linePitch="326"/>
        </w:sectPr>
      </w:pPr>
      <w:bookmarkStart w:id="3602" w:name="_Toc309648357"/>
      <w:bookmarkStart w:id="3603" w:name="_Toc488152437"/>
      <w:bookmarkStart w:id="3604" w:name="_Toc488155195"/>
      <w:bookmarkStart w:id="3605" w:name="_Toc488156401"/>
      <w:bookmarkStart w:id="3606" w:name="_Toc309648333"/>
    </w:p>
    <w:p w14:paraId="07930BFA" w14:textId="77777777" w:rsidR="000611F7" w:rsidRDefault="00CA57BF" w:rsidP="00B300CC">
      <w:pPr>
        <w:pStyle w:val="139-Chapter"/>
        <w:rPr>
          <w:rFonts w:eastAsia="Calibri"/>
        </w:rPr>
      </w:pPr>
      <w:bookmarkStart w:id="3607" w:name="_Toc159500683"/>
      <w:r w:rsidRPr="00CA57BF">
        <w:rPr>
          <w:rFonts w:eastAsia="Calibri"/>
        </w:rPr>
        <w:lastRenderedPageBreak/>
        <w:t>CHAPTER</w:t>
      </w:r>
      <w:r w:rsidR="00A17A07" w:rsidRPr="00A17A07">
        <w:rPr>
          <w:rFonts w:eastAsia="Calibri"/>
        </w:rPr>
        <w:t xml:space="preserve"> 10</w:t>
      </w:r>
      <w:r w:rsidR="00A17A07" w:rsidRPr="00A17A07">
        <w:rPr>
          <w:rFonts w:eastAsia="Calibri"/>
        </w:rPr>
        <w:tab/>
      </w:r>
      <w:bookmarkEnd w:id="3602"/>
      <w:r w:rsidR="00A17A07" w:rsidRPr="00A17A07">
        <w:rPr>
          <w:rFonts w:eastAsia="Calibri"/>
        </w:rPr>
        <w:t>AERODROME MANUAL</w:t>
      </w:r>
      <w:bookmarkEnd w:id="3603"/>
      <w:bookmarkEnd w:id="3604"/>
      <w:bookmarkEnd w:id="3605"/>
      <w:bookmarkEnd w:id="3607"/>
    </w:p>
    <w:p w14:paraId="2F3F1B96" w14:textId="77777777" w:rsidR="000611F7" w:rsidRPr="00A17A07" w:rsidRDefault="00E43D52" w:rsidP="00B300CC">
      <w:pPr>
        <w:pStyle w:val="139-Section"/>
        <w:rPr>
          <w:noProof/>
        </w:rPr>
      </w:pPr>
      <w:bookmarkStart w:id="3608" w:name="_Toc309648359"/>
      <w:bookmarkStart w:id="3609" w:name="_Toc159500684"/>
      <w:bookmarkStart w:id="3610" w:name="_Toc488152438"/>
      <w:bookmarkStart w:id="3611" w:name="_Toc488155196"/>
      <w:bookmarkStart w:id="3612" w:name="_Toc488156402"/>
      <w:r>
        <w:rPr>
          <w:noProof/>
        </w:rPr>
        <w:t>10.01</w:t>
      </w:r>
      <w:r w:rsidR="000611F7" w:rsidRPr="00A17A07">
        <w:rPr>
          <w:noProof/>
        </w:rPr>
        <w:tab/>
      </w:r>
      <w:bookmarkStart w:id="3613" w:name="_Toc309648360"/>
      <w:bookmarkEnd w:id="3608"/>
      <w:r w:rsidR="00FB3A91">
        <w:rPr>
          <w:noProof/>
        </w:rPr>
        <w:t>Requirement for an a</w:t>
      </w:r>
      <w:r w:rsidR="000611F7" w:rsidRPr="00A17A07">
        <w:rPr>
          <w:noProof/>
        </w:rPr>
        <w:t xml:space="preserve">erodrome </w:t>
      </w:r>
      <w:r w:rsidR="000C1BAC">
        <w:rPr>
          <w:noProof/>
        </w:rPr>
        <w:t>m</w:t>
      </w:r>
      <w:r w:rsidR="000611F7" w:rsidRPr="00A17A07">
        <w:rPr>
          <w:noProof/>
        </w:rPr>
        <w:t>anual</w:t>
      </w:r>
      <w:bookmarkEnd w:id="3609"/>
      <w:r w:rsidR="000611F7" w:rsidRPr="00A17A07">
        <w:rPr>
          <w:noProof/>
        </w:rPr>
        <w:t xml:space="preserve"> </w:t>
      </w:r>
      <w:bookmarkEnd w:id="3610"/>
      <w:bookmarkEnd w:id="3611"/>
      <w:bookmarkEnd w:id="3612"/>
      <w:bookmarkEnd w:id="3613"/>
    </w:p>
    <w:p w14:paraId="231211F3" w14:textId="77777777" w:rsidR="000611F7" w:rsidRDefault="00A17A07" w:rsidP="00A17A07">
      <w:pPr>
        <w:pStyle w:val="LDClause"/>
        <w:rPr>
          <w:rFonts w:eastAsia="Calibri"/>
        </w:rPr>
      </w:pPr>
      <w:r>
        <w:rPr>
          <w:rFonts w:eastAsia="Calibri"/>
        </w:rPr>
        <w:tab/>
      </w:r>
      <w:r w:rsidR="00674105">
        <w:rPr>
          <w:rFonts w:eastAsia="Calibri"/>
        </w:rPr>
        <w:t>(</w:t>
      </w:r>
      <w:r w:rsidR="000611F7" w:rsidRPr="002A428A">
        <w:rPr>
          <w:rFonts w:eastAsia="Calibri"/>
        </w:rPr>
        <w:t>1</w:t>
      </w:r>
      <w:r w:rsidR="00674105">
        <w:rPr>
          <w:rFonts w:eastAsia="Calibri"/>
        </w:rPr>
        <w:t>)</w:t>
      </w:r>
      <w:r w:rsidR="000611F7" w:rsidRPr="002A428A">
        <w:rPr>
          <w:rFonts w:eastAsia="Calibri"/>
        </w:rPr>
        <w:tab/>
      </w:r>
      <w:r w:rsidR="000C1BAC">
        <w:rPr>
          <w:rFonts w:eastAsia="Calibri"/>
        </w:rPr>
        <w:t>T</w:t>
      </w:r>
      <w:r w:rsidR="000611F7" w:rsidRPr="002A428A">
        <w:rPr>
          <w:rFonts w:eastAsia="Calibri"/>
        </w:rPr>
        <w:t xml:space="preserve">he operator of a certified aerodrome </w:t>
      </w:r>
      <w:r w:rsidR="000C1BAC">
        <w:rPr>
          <w:rFonts w:eastAsia="Calibri"/>
        </w:rPr>
        <w:t>must</w:t>
      </w:r>
      <w:r w:rsidR="000611F7" w:rsidRPr="002A428A">
        <w:rPr>
          <w:rFonts w:eastAsia="Calibri"/>
        </w:rPr>
        <w:t xml:space="preserve"> have a manual</w:t>
      </w:r>
      <w:r w:rsidR="00EB4B15">
        <w:rPr>
          <w:rFonts w:eastAsia="Calibri"/>
        </w:rPr>
        <w:t xml:space="preserve"> (</w:t>
      </w:r>
      <w:r w:rsidR="00EB4B15" w:rsidRPr="00EB4B15">
        <w:rPr>
          <w:rFonts w:eastAsia="Calibri"/>
          <w:b/>
          <w:i/>
        </w:rPr>
        <w:t>aerodrome manual</w:t>
      </w:r>
      <w:r w:rsidR="00A141D4">
        <w:rPr>
          <w:rFonts w:eastAsia="Calibri"/>
          <w:b/>
          <w:i/>
        </w:rPr>
        <w:t xml:space="preserve"> </w:t>
      </w:r>
      <w:r w:rsidR="00A141D4" w:rsidRPr="00A141D4">
        <w:rPr>
          <w:rFonts w:eastAsia="Calibri"/>
        </w:rPr>
        <w:t xml:space="preserve">or </w:t>
      </w:r>
      <w:r w:rsidR="00A141D4">
        <w:rPr>
          <w:rFonts w:eastAsia="Calibri"/>
          <w:b/>
          <w:i/>
        </w:rPr>
        <w:t>manual</w:t>
      </w:r>
      <w:r w:rsidR="00EB4B15">
        <w:rPr>
          <w:rFonts w:eastAsia="Calibri"/>
        </w:rPr>
        <w:t>)</w:t>
      </w:r>
      <w:r w:rsidR="000611F7" w:rsidRPr="002A428A">
        <w:rPr>
          <w:rFonts w:eastAsia="Calibri"/>
        </w:rPr>
        <w:t xml:space="preserve"> that complies with the requirements </w:t>
      </w:r>
      <w:r w:rsidR="008444F5">
        <w:rPr>
          <w:rFonts w:eastAsia="Calibri"/>
        </w:rPr>
        <w:t>set out</w:t>
      </w:r>
      <w:r w:rsidR="008444F5" w:rsidRPr="002A428A">
        <w:rPr>
          <w:rFonts w:eastAsia="Calibri"/>
        </w:rPr>
        <w:t xml:space="preserve"> </w:t>
      </w:r>
      <w:r w:rsidR="000611F7" w:rsidRPr="002A428A">
        <w:rPr>
          <w:rFonts w:eastAsia="Calibri"/>
        </w:rPr>
        <w:t>in this MOS.</w:t>
      </w:r>
    </w:p>
    <w:p w14:paraId="0747638F" w14:textId="77777777" w:rsidR="000C1BAC" w:rsidRDefault="000C1BAC" w:rsidP="00701F46">
      <w:pPr>
        <w:pStyle w:val="LDNote"/>
        <w:spacing w:before="0"/>
        <w:rPr>
          <w:rFonts w:eastAsia="Calibri"/>
        </w:rPr>
      </w:pPr>
      <w:r w:rsidRPr="000C1BAC">
        <w:rPr>
          <w:rFonts w:eastAsia="Calibri"/>
          <w:i/>
        </w:rPr>
        <w:t>Note</w:t>
      </w:r>
      <w:r>
        <w:rPr>
          <w:rFonts w:eastAsia="Calibri"/>
        </w:rPr>
        <w:t xml:space="preserve">   See </w:t>
      </w:r>
      <w:r w:rsidR="009651A4">
        <w:rPr>
          <w:rFonts w:eastAsia="Calibri"/>
        </w:rPr>
        <w:t xml:space="preserve">Subpart </w:t>
      </w:r>
      <w:r w:rsidRPr="002A428A">
        <w:rPr>
          <w:rFonts w:eastAsia="Calibri"/>
        </w:rPr>
        <w:t>139.</w:t>
      </w:r>
      <w:r w:rsidR="009651A4">
        <w:rPr>
          <w:rFonts w:eastAsia="Calibri"/>
        </w:rPr>
        <w:t>C.1</w:t>
      </w:r>
      <w:r w:rsidR="00EB4B15">
        <w:rPr>
          <w:rFonts w:eastAsia="Calibri"/>
        </w:rPr>
        <w:t xml:space="preserve"> </w:t>
      </w:r>
      <w:r w:rsidR="009E79FE">
        <w:rPr>
          <w:rFonts w:eastAsia="Calibri"/>
        </w:rPr>
        <w:t xml:space="preserve">of </w:t>
      </w:r>
      <w:r w:rsidR="00BD47D7">
        <w:rPr>
          <w:rFonts w:eastAsia="Calibri"/>
        </w:rPr>
        <w:t>CASR</w:t>
      </w:r>
      <w:r w:rsidR="00EB4B15">
        <w:rPr>
          <w:rFonts w:eastAsia="Calibri"/>
        </w:rPr>
        <w:t>.</w:t>
      </w:r>
    </w:p>
    <w:p w14:paraId="58C314FA" w14:textId="77777777" w:rsidR="00FB3A91" w:rsidRPr="002A428A" w:rsidRDefault="00FB3A91" w:rsidP="00FB3A91">
      <w:pPr>
        <w:pStyle w:val="LDClause"/>
        <w:rPr>
          <w:rFonts w:eastAsia="Calibri"/>
        </w:rPr>
      </w:pPr>
      <w:r>
        <w:rPr>
          <w:rFonts w:eastAsia="Calibri"/>
        </w:rPr>
        <w:tab/>
        <w:t>(</w:t>
      </w:r>
      <w:r w:rsidR="00DC560F">
        <w:rPr>
          <w:rFonts w:eastAsia="Calibri"/>
        </w:rPr>
        <w:t>2</w:t>
      </w:r>
      <w:r>
        <w:rPr>
          <w:rFonts w:eastAsia="Calibri"/>
        </w:rPr>
        <w:t>)</w:t>
      </w:r>
      <w:r w:rsidRPr="002A428A">
        <w:rPr>
          <w:rFonts w:eastAsia="Calibri"/>
        </w:rPr>
        <w:tab/>
        <w:t xml:space="preserve">The </w:t>
      </w:r>
      <w:r>
        <w:rPr>
          <w:rFonts w:eastAsia="Calibri"/>
        </w:rPr>
        <w:t xml:space="preserve">aerodrome </w:t>
      </w:r>
      <w:r w:rsidRPr="002A428A">
        <w:rPr>
          <w:rFonts w:eastAsia="Calibri"/>
        </w:rPr>
        <w:t>operator must operate the aerodrome in accordance with the procedures set out in the aerodrome manual unless a temporary non-compliance or deviation is necessary to ensure the safety of aircraft</w:t>
      </w:r>
      <w:r>
        <w:rPr>
          <w:rFonts w:eastAsia="Calibri"/>
        </w:rPr>
        <w:t>, aircraft operations or individuals using the aerodrome</w:t>
      </w:r>
      <w:r w:rsidRPr="002A428A">
        <w:rPr>
          <w:rFonts w:eastAsia="Calibri"/>
        </w:rPr>
        <w:t>.</w:t>
      </w:r>
    </w:p>
    <w:p w14:paraId="4F08A538" w14:textId="77777777" w:rsidR="00FB3A91" w:rsidRPr="002A428A" w:rsidRDefault="00FB3A91" w:rsidP="00FB3A91">
      <w:pPr>
        <w:pStyle w:val="LDClause"/>
        <w:rPr>
          <w:rFonts w:eastAsia="Calibri"/>
        </w:rPr>
      </w:pPr>
      <w:r>
        <w:rPr>
          <w:rFonts w:eastAsia="Calibri"/>
        </w:rPr>
        <w:tab/>
        <w:t>(</w:t>
      </w:r>
      <w:r w:rsidR="00DC560F">
        <w:rPr>
          <w:rFonts w:eastAsia="Calibri"/>
        </w:rPr>
        <w:t>3</w:t>
      </w:r>
      <w:r>
        <w:rPr>
          <w:rFonts w:eastAsia="Calibri"/>
        </w:rPr>
        <w:t>)</w:t>
      </w:r>
      <w:r w:rsidRPr="002A428A">
        <w:rPr>
          <w:rFonts w:eastAsia="Calibri"/>
        </w:rPr>
        <w:tab/>
        <w:t xml:space="preserve">If a temporary non-compliance or deviation is required to remain </w:t>
      </w:r>
      <w:r>
        <w:rPr>
          <w:rFonts w:eastAsia="Calibri"/>
        </w:rPr>
        <w:t xml:space="preserve">permanently </w:t>
      </w:r>
      <w:r w:rsidRPr="002A428A">
        <w:rPr>
          <w:rFonts w:eastAsia="Calibri"/>
        </w:rPr>
        <w:t>in place, the aerodrome manual must be amended</w:t>
      </w:r>
      <w:r>
        <w:rPr>
          <w:rFonts w:eastAsia="Calibri"/>
        </w:rPr>
        <w:t xml:space="preserve"> as soon as reasonably practicable</w:t>
      </w:r>
      <w:r w:rsidRPr="002A428A">
        <w:rPr>
          <w:rFonts w:eastAsia="Calibri"/>
        </w:rPr>
        <w:t xml:space="preserve"> to reflect the permanent change.</w:t>
      </w:r>
    </w:p>
    <w:p w14:paraId="19B72C7D" w14:textId="77777777" w:rsidR="00FB3A91" w:rsidRPr="002A428A" w:rsidRDefault="00FB3A91" w:rsidP="00701F46">
      <w:pPr>
        <w:pStyle w:val="LDClause"/>
        <w:spacing w:after="0"/>
        <w:rPr>
          <w:rFonts w:eastAsia="Calibri"/>
        </w:rPr>
      </w:pPr>
      <w:r>
        <w:rPr>
          <w:rFonts w:eastAsia="Calibri"/>
        </w:rPr>
        <w:tab/>
        <w:t>(</w:t>
      </w:r>
      <w:r w:rsidR="00DC560F">
        <w:rPr>
          <w:rFonts w:eastAsia="Calibri"/>
        </w:rPr>
        <w:t>4</w:t>
      </w:r>
      <w:r>
        <w:rPr>
          <w:rFonts w:eastAsia="Calibri"/>
        </w:rPr>
        <w:t>)</w:t>
      </w:r>
      <w:r w:rsidRPr="002A428A">
        <w:rPr>
          <w:rFonts w:eastAsia="Calibri"/>
        </w:rPr>
        <w:tab/>
        <w:t xml:space="preserve">The aerodrome operator must nominate </w:t>
      </w:r>
      <w:r w:rsidR="00DC560F">
        <w:rPr>
          <w:rFonts w:eastAsia="Calibri"/>
        </w:rPr>
        <w:t xml:space="preserve">one or more persons or positions </w:t>
      </w:r>
      <w:r>
        <w:rPr>
          <w:rFonts w:eastAsia="Calibri"/>
        </w:rPr>
        <w:t>to be</w:t>
      </w:r>
      <w:r w:rsidRPr="002A428A">
        <w:rPr>
          <w:rFonts w:eastAsia="Calibri"/>
        </w:rPr>
        <w:t xml:space="preserve"> functionally responsible for reviewing, maintaining, amending and controlling the aerodrome manual</w:t>
      </w:r>
      <w:r>
        <w:rPr>
          <w:rFonts w:eastAsia="Calibri"/>
        </w:rPr>
        <w:t xml:space="preserve">, and ensuring compliance with </w:t>
      </w:r>
      <w:r w:rsidR="00DC560F">
        <w:rPr>
          <w:rFonts w:eastAsia="Calibri"/>
        </w:rPr>
        <w:t>this Chapter</w:t>
      </w:r>
      <w:r w:rsidRPr="002A428A">
        <w:rPr>
          <w:rFonts w:eastAsia="Calibri"/>
        </w:rPr>
        <w:t>.</w:t>
      </w:r>
    </w:p>
    <w:p w14:paraId="23327467" w14:textId="77777777" w:rsidR="00FB3A91" w:rsidRPr="002A428A" w:rsidRDefault="00FB3A91" w:rsidP="006C05CB">
      <w:pPr>
        <w:pStyle w:val="139-Section"/>
        <w:rPr>
          <w:rFonts w:eastAsia="Calibri"/>
        </w:rPr>
      </w:pPr>
      <w:bookmarkStart w:id="3614" w:name="_Toc159500685"/>
      <w:r>
        <w:rPr>
          <w:noProof/>
        </w:rPr>
        <w:t>10.02</w:t>
      </w:r>
      <w:r w:rsidRPr="00A17A07">
        <w:rPr>
          <w:noProof/>
        </w:rPr>
        <w:tab/>
      </w:r>
      <w:r w:rsidR="00DC560F">
        <w:rPr>
          <w:noProof/>
        </w:rPr>
        <w:t xml:space="preserve">Form, contents and </w:t>
      </w:r>
      <w:r w:rsidR="007F7648">
        <w:rPr>
          <w:noProof/>
        </w:rPr>
        <w:t>updatin</w:t>
      </w:r>
      <w:r w:rsidR="00C641D4">
        <w:rPr>
          <w:noProof/>
        </w:rPr>
        <w:t>g</w:t>
      </w:r>
      <w:r w:rsidR="007F7648">
        <w:rPr>
          <w:noProof/>
        </w:rPr>
        <w:t xml:space="preserve"> </w:t>
      </w:r>
      <w:r w:rsidR="00DC560F">
        <w:rPr>
          <w:noProof/>
        </w:rPr>
        <w:t xml:space="preserve">of </w:t>
      </w:r>
      <w:r>
        <w:rPr>
          <w:noProof/>
        </w:rPr>
        <w:t>the aerodrome manual</w:t>
      </w:r>
      <w:bookmarkEnd w:id="3614"/>
    </w:p>
    <w:p w14:paraId="61A867B6" w14:textId="77777777" w:rsidR="00CB12BB" w:rsidRDefault="00A17A07" w:rsidP="00701F46">
      <w:pPr>
        <w:pStyle w:val="LDClause"/>
        <w:spacing w:after="40"/>
        <w:rPr>
          <w:rFonts w:eastAsia="Calibri"/>
        </w:rPr>
      </w:pPr>
      <w:r>
        <w:rPr>
          <w:rFonts w:eastAsia="Calibri"/>
        </w:rPr>
        <w:tab/>
      </w:r>
      <w:r w:rsidR="00674105">
        <w:rPr>
          <w:rFonts w:eastAsia="Calibri"/>
        </w:rPr>
        <w:t>(</w:t>
      </w:r>
      <w:r w:rsidR="00DC560F">
        <w:rPr>
          <w:rFonts w:eastAsia="Calibri"/>
        </w:rPr>
        <w:t>1</w:t>
      </w:r>
      <w:r w:rsidR="00674105">
        <w:rPr>
          <w:rFonts w:eastAsia="Calibri"/>
        </w:rPr>
        <w:t>)</w:t>
      </w:r>
      <w:r w:rsidR="000611F7" w:rsidRPr="002A428A">
        <w:rPr>
          <w:rFonts w:eastAsia="Calibri"/>
        </w:rPr>
        <w:tab/>
        <w:t>The aerodrome manual must</w:t>
      </w:r>
      <w:r w:rsidR="00C97437">
        <w:rPr>
          <w:rFonts w:eastAsia="Calibri"/>
        </w:rPr>
        <w:t xml:space="preserve"> be</w:t>
      </w:r>
      <w:r w:rsidR="00CB12BB">
        <w:rPr>
          <w:rFonts w:eastAsia="Calibri"/>
        </w:rPr>
        <w:t>:</w:t>
      </w:r>
    </w:p>
    <w:p w14:paraId="149F9839" w14:textId="77777777" w:rsidR="00CB12BB" w:rsidRDefault="00CB12BB" w:rsidP="00701F46">
      <w:pPr>
        <w:pStyle w:val="LDP1a"/>
        <w:spacing w:before="40" w:after="40"/>
        <w:rPr>
          <w:rFonts w:eastAsia="Calibri"/>
        </w:rPr>
      </w:pPr>
      <w:r>
        <w:rPr>
          <w:rFonts w:eastAsia="Calibri"/>
        </w:rPr>
        <w:t>(a)</w:t>
      </w:r>
      <w:r>
        <w:rPr>
          <w:rFonts w:eastAsia="Calibri"/>
        </w:rPr>
        <w:tab/>
      </w:r>
      <w:r w:rsidR="000611F7" w:rsidRPr="002A428A">
        <w:rPr>
          <w:rFonts w:eastAsia="Calibri"/>
        </w:rPr>
        <w:t>in a format that can be readily updated</w:t>
      </w:r>
      <w:r>
        <w:rPr>
          <w:rFonts w:eastAsia="Calibri"/>
        </w:rPr>
        <w:t>; and</w:t>
      </w:r>
    </w:p>
    <w:p w14:paraId="499F73C9" w14:textId="77777777" w:rsidR="000611F7" w:rsidRPr="002A428A" w:rsidRDefault="00CB12BB" w:rsidP="00701F46">
      <w:pPr>
        <w:pStyle w:val="LDP1a"/>
        <w:spacing w:before="40" w:after="40"/>
        <w:rPr>
          <w:rFonts w:eastAsia="Calibri"/>
        </w:rPr>
      </w:pPr>
      <w:r>
        <w:rPr>
          <w:rFonts w:eastAsia="Calibri"/>
        </w:rPr>
        <w:t>(b)</w:t>
      </w:r>
      <w:r>
        <w:rPr>
          <w:rFonts w:eastAsia="Calibri"/>
        </w:rPr>
        <w:tab/>
        <w:t>kept up-to-date</w:t>
      </w:r>
      <w:r w:rsidR="000611F7" w:rsidRPr="002A428A">
        <w:rPr>
          <w:rFonts w:eastAsia="Calibri"/>
        </w:rPr>
        <w:t>.</w:t>
      </w:r>
    </w:p>
    <w:p w14:paraId="0529BEE3" w14:textId="77777777" w:rsidR="000611F7" w:rsidRPr="002A428A" w:rsidRDefault="00A17A07" w:rsidP="00701F46">
      <w:pPr>
        <w:pStyle w:val="LDClause"/>
        <w:spacing w:after="40"/>
        <w:rPr>
          <w:rFonts w:eastAsia="Calibri"/>
        </w:rPr>
      </w:pPr>
      <w:r>
        <w:rPr>
          <w:rFonts w:eastAsia="Calibri"/>
        </w:rPr>
        <w:tab/>
      </w:r>
      <w:r w:rsidR="00674105">
        <w:rPr>
          <w:rFonts w:eastAsia="Calibri"/>
        </w:rPr>
        <w:t>(</w:t>
      </w:r>
      <w:r w:rsidR="00DC560F">
        <w:rPr>
          <w:rFonts w:eastAsia="Calibri"/>
        </w:rPr>
        <w:t>2</w:t>
      </w:r>
      <w:r w:rsidR="00674105">
        <w:rPr>
          <w:rFonts w:eastAsia="Calibri"/>
        </w:rPr>
        <w:t>)</w:t>
      </w:r>
      <w:r w:rsidR="000611F7" w:rsidRPr="002A428A">
        <w:rPr>
          <w:rFonts w:eastAsia="Calibri"/>
        </w:rPr>
        <w:tab/>
      </w:r>
      <w:r w:rsidR="00CB12BB">
        <w:rPr>
          <w:rFonts w:eastAsia="Calibri"/>
        </w:rPr>
        <w:t>T</w:t>
      </w:r>
      <w:r w:rsidR="000611F7" w:rsidRPr="002A428A">
        <w:rPr>
          <w:rFonts w:eastAsia="Calibri"/>
        </w:rPr>
        <w:t>he aerodrome manual must be kept at the premises of the aerodrome operator and made available to CASA</w:t>
      </w:r>
      <w:r w:rsidR="00CB12BB">
        <w:rPr>
          <w:rFonts w:eastAsia="Calibri"/>
        </w:rPr>
        <w:t xml:space="preserve"> for inspection</w:t>
      </w:r>
      <w:r w:rsidR="000611F7" w:rsidRPr="002A428A">
        <w:rPr>
          <w:rFonts w:eastAsia="Calibri"/>
        </w:rPr>
        <w:t xml:space="preserve"> upon </w:t>
      </w:r>
      <w:r w:rsidR="00CB12BB">
        <w:rPr>
          <w:rFonts w:eastAsia="Calibri"/>
        </w:rPr>
        <w:t xml:space="preserve">written or oral </w:t>
      </w:r>
      <w:r w:rsidR="000611F7" w:rsidRPr="002A428A">
        <w:rPr>
          <w:rFonts w:eastAsia="Calibri"/>
        </w:rPr>
        <w:t>request.</w:t>
      </w:r>
    </w:p>
    <w:p w14:paraId="2D8CCE47" w14:textId="77777777" w:rsidR="00EB4B15" w:rsidRDefault="00A17A07" w:rsidP="00701F46">
      <w:pPr>
        <w:pStyle w:val="LDClause"/>
        <w:spacing w:after="40"/>
        <w:rPr>
          <w:rFonts w:eastAsia="Calibri"/>
        </w:rPr>
      </w:pPr>
      <w:bookmarkStart w:id="3615" w:name="_Toc309648361"/>
      <w:r>
        <w:rPr>
          <w:rFonts w:eastAsia="Calibri"/>
        </w:rPr>
        <w:tab/>
      </w:r>
      <w:r w:rsidR="00674105">
        <w:rPr>
          <w:rFonts w:eastAsia="Calibri"/>
        </w:rPr>
        <w:t>(</w:t>
      </w:r>
      <w:r w:rsidR="00DC560F">
        <w:rPr>
          <w:rFonts w:eastAsia="Calibri"/>
        </w:rPr>
        <w:t>3</w:t>
      </w:r>
      <w:r w:rsidR="00674105">
        <w:rPr>
          <w:rFonts w:eastAsia="Calibri"/>
        </w:rPr>
        <w:t>)</w:t>
      </w:r>
      <w:r w:rsidR="000611F7" w:rsidRPr="002A428A">
        <w:rPr>
          <w:rFonts w:eastAsia="Calibri"/>
        </w:rPr>
        <w:tab/>
      </w:r>
      <w:r w:rsidR="00A141D4">
        <w:rPr>
          <w:rFonts w:eastAsia="Calibri"/>
        </w:rPr>
        <w:t>T</w:t>
      </w:r>
      <w:r w:rsidR="000611F7" w:rsidRPr="002A428A">
        <w:rPr>
          <w:rFonts w:eastAsia="Calibri"/>
        </w:rPr>
        <w:t xml:space="preserve">he </w:t>
      </w:r>
      <w:r w:rsidR="00EB4B15">
        <w:rPr>
          <w:rFonts w:eastAsia="Calibri"/>
        </w:rPr>
        <w:t>a</w:t>
      </w:r>
      <w:r w:rsidR="000611F7" w:rsidRPr="002A428A">
        <w:rPr>
          <w:rFonts w:eastAsia="Calibri"/>
        </w:rPr>
        <w:t xml:space="preserve">erodrome </w:t>
      </w:r>
      <w:r w:rsidR="00EB4B15">
        <w:rPr>
          <w:rFonts w:eastAsia="Calibri"/>
        </w:rPr>
        <w:t>m</w:t>
      </w:r>
      <w:r w:rsidR="000611F7" w:rsidRPr="002A428A">
        <w:rPr>
          <w:rFonts w:eastAsia="Calibri"/>
        </w:rPr>
        <w:t xml:space="preserve">anual must </w:t>
      </w:r>
      <w:r w:rsidR="00EB4B15">
        <w:rPr>
          <w:rFonts w:eastAsia="Calibri"/>
        </w:rPr>
        <w:t xml:space="preserve">contain at least </w:t>
      </w:r>
      <w:r w:rsidR="000611F7" w:rsidRPr="002A428A">
        <w:rPr>
          <w:rFonts w:eastAsia="Calibri"/>
        </w:rPr>
        <w:t xml:space="preserve">all </w:t>
      </w:r>
      <w:r w:rsidR="00A141D4">
        <w:rPr>
          <w:rFonts w:eastAsia="Calibri"/>
        </w:rPr>
        <w:t xml:space="preserve">of </w:t>
      </w:r>
      <w:r w:rsidR="00EB4B15">
        <w:rPr>
          <w:rFonts w:eastAsia="Calibri"/>
        </w:rPr>
        <w:t xml:space="preserve">the </w:t>
      </w:r>
      <w:r w:rsidR="000611F7" w:rsidRPr="002A428A">
        <w:rPr>
          <w:rFonts w:eastAsia="Calibri"/>
        </w:rPr>
        <w:t>information</w:t>
      </w:r>
      <w:r w:rsidR="00EB4B15">
        <w:rPr>
          <w:rFonts w:eastAsia="Calibri"/>
        </w:rPr>
        <w:t xml:space="preserve"> required by this MOS to be in an aerodrome manual</w:t>
      </w:r>
      <w:r w:rsidR="00A141D4">
        <w:rPr>
          <w:rFonts w:eastAsia="Calibri"/>
        </w:rPr>
        <w:t xml:space="preserve"> that is relevant to the aerodrome operator’s operations</w:t>
      </w:r>
      <w:r w:rsidR="00EB4B15">
        <w:rPr>
          <w:rFonts w:eastAsia="Calibri"/>
        </w:rPr>
        <w:t>.</w:t>
      </w:r>
    </w:p>
    <w:p w14:paraId="0DD23C08" w14:textId="4F42AB2B" w:rsidR="00A141D4" w:rsidRDefault="005C2CA5" w:rsidP="005C2CA5">
      <w:pPr>
        <w:pStyle w:val="LDClause"/>
        <w:spacing w:after="40"/>
        <w:rPr>
          <w:rFonts w:eastAsia="Calibri"/>
        </w:rPr>
      </w:pPr>
      <w:r>
        <w:rPr>
          <w:rFonts w:eastAsia="Calibri"/>
        </w:rPr>
        <w:tab/>
      </w:r>
      <w:r w:rsidR="00674105">
        <w:rPr>
          <w:rFonts w:eastAsia="Calibri"/>
        </w:rPr>
        <w:t>(</w:t>
      </w:r>
      <w:r w:rsidR="00DC560F">
        <w:rPr>
          <w:rFonts w:eastAsia="Calibri"/>
        </w:rPr>
        <w:t>4</w:t>
      </w:r>
      <w:r w:rsidR="00674105">
        <w:rPr>
          <w:rFonts w:eastAsia="Calibri"/>
        </w:rPr>
        <w:t>)</w:t>
      </w:r>
      <w:r w:rsidR="00A141D4">
        <w:rPr>
          <w:rFonts w:eastAsia="Calibri"/>
        </w:rPr>
        <w:tab/>
        <w:t xml:space="preserve">If </w:t>
      </w:r>
      <w:r w:rsidR="00A141D4" w:rsidRPr="002A428A">
        <w:rPr>
          <w:rFonts w:eastAsia="Calibri"/>
        </w:rPr>
        <w:t>information</w:t>
      </w:r>
      <w:r w:rsidR="00A141D4">
        <w:rPr>
          <w:rFonts w:eastAsia="Calibri"/>
        </w:rPr>
        <w:t xml:space="preserve"> required by this MOS to be in an aerodrome manual is not relevant to the aerodrome operator’s operations, the aerodrome manual must contain a distinct placeholder for the information which:</w:t>
      </w:r>
    </w:p>
    <w:p w14:paraId="5555C843" w14:textId="77777777" w:rsidR="00A141D4" w:rsidRDefault="00A141D4" w:rsidP="00701F46">
      <w:pPr>
        <w:pStyle w:val="LDP1a"/>
        <w:spacing w:before="40" w:after="40"/>
        <w:rPr>
          <w:rFonts w:eastAsia="Calibri"/>
        </w:rPr>
      </w:pPr>
      <w:r>
        <w:rPr>
          <w:rFonts w:eastAsia="Calibri"/>
        </w:rPr>
        <w:t>(a)</w:t>
      </w:r>
      <w:r>
        <w:rPr>
          <w:rFonts w:eastAsia="Calibri"/>
        </w:rPr>
        <w:tab/>
        <w:t>uses the heading “</w:t>
      </w:r>
      <w:r w:rsidR="00E9283F">
        <w:rPr>
          <w:rFonts w:eastAsia="Calibri"/>
        </w:rPr>
        <w:t>NOT APPLICABLE</w:t>
      </w:r>
      <w:r>
        <w:rPr>
          <w:rFonts w:eastAsia="Calibri"/>
        </w:rPr>
        <w:t>”</w:t>
      </w:r>
      <w:r w:rsidR="00E9283F">
        <w:rPr>
          <w:rFonts w:eastAsia="Calibri"/>
        </w:rPr>
        <w:t xml:space="preserve"> or “N/A”</w:t>
      </w:r>
      <w:r>
        <w:rPr>
          <w:rFonts w:eastAsia="Calibri"/>
        </w:rPr>
        <w:t>; and</w:t>
      </w:r>
    </w:p>
    <w:p w14:paraId="56F08582" w14:textId="77777777" w:rsidR="00A141D4" w:rsidRDefault="00A141D4" w:rsidP="00701F46">
      <w:pPr>
        <w:pStyle w:val="LDP1a"/>
        <w:spacing w:before="40" w:after="40"/>
        <w:rPr>
          <w:rFonts w:eastAsia="Calibri"/>
        </w:rPr>
      </w:pPr>
      <w:r>
        <w:rPr>
          <w:rFonts w:eastAsia="Calibri"/>
        </w:rPr>
        <w:t>(b)</w:t>
      </w:r>
      <w:r>
        <w:rPr>
          <w:rFonts w:eastAsia="Calibri"/>
        </w:rPr>
        <w:tab/>
        <w:t>identifies the MOS requirement by reference to the relevant provision of the MOS</w:t>
      </w:r>
      <w:r w:rsidR="009E79FE">
        <w:rPr>
          <w:rFonts w:eastAsia="Calibri"/>
        </w:rPr>
        <w:t xml:space="preserve">. </w:t>
      </w:r>
    </w:p>
    <w:p w14:paraId="643EBDE4" w14:textId="77777777" w:rsidR="000611F7" w:rsidRPr="002A428A" w:rsidRDefault="00A17A07" w:rsidP="00701F46">
      <w:pPr>
        <w:pStyle w:val="LDClause"/>
        <w:spacing w:after="40"/>
        <w:rPr>
          <w:rFonts w:eastAsia="Calibri"/>
        </w:rPr>
      </w:pPr>
      <w:r>
        <w:rPr>
          <w:rFonts w:eastAsia="Calibri"/>
        </w:rPr>
        <w:tab/>
      </w:r>
      <w:r w:rsidR="00674105">
        <w:rPr>
          <w:rFonts w:eastAsia="Calibri"/>
        </w:rPr>
        <w:t>(</w:t>
      </w:r>
      <w:r w:rsidR="00DC560F">
        <w:rPr>
          <w:rFonts w:eastAsia="Calibri"/>
        </w:rPr>
        <w:t>5</w:t>
      </w:r>
      <w:r w:rsidR="00674105">
        <w:rPr>
          <w:rFonts w:eastAsia="Calibri"/>
        </w:rPr>
        <w:t>)</w:t>
      </w:r>
      <w:r w:rsidR="000611F7" w:rsidRPr="002A428A">
        <w:rPr>
          <w:rFonts w:eastAsia="Calibri"/>
        </w:rPr>
        <w:tab/>
      </w:r>
      <w:r w:rsidR="00CB12BB">
        <w:rPr>
          <w:rFonts w:eastAsia="Calibri"/>
        </w:rPr>
        <w:t>Without affecting subsections (</w:t>
      </w:r>
      <w:r w:rsidR="00DC560F">
        <w:rPr>
          <w:rFonts w:eastAsia="Calibri"/>
        </w:rPr>
        <w:t>3</w:t>
      </w:r>
      <w:r w:rsidR="00CB12BB">
        <w:rPr>
          <w:rFonts w:eastAsia="Calibri"/>
        </w:rPr>
        <w:t>) and (</w:t>
      </w:r>
      <w:r w:rsidR="00DC560F">
        <w:rPr>
          <w:rFonts w:eastAsia="Calibri"/>
        </w:rPr>
        <w:t>4</w:t>
      </w:r>
      <w:r w:rsidR="00CB12BB">
        <w:rPr>
          <w:rFonts w:eastAsia="Calibri"/>
        </w:rPr>
        <w:t>),</w:t>
      </w:r>
      <w:r w:rsidR="00EB7DB6">
        <w:rPr>
          <w:rFonts w:eastAsia="Calibri"/>
        </w:rPr>
        <w:t xml:space="preserve"> t</w:t>
      </w:r>
      <w:r w:rsidR="000611F7" w:rsidRPr="002A428A">
        <w:rPr>
          <w:rFonts w:eastAsia="Calibri"/>
        </w:rPr>
        <w:t>he</w:t>
      </w:r>
      <w:r w:rsidR="00095603">
        <w:rPr>
          <w:rFonts w:eastAsia="Calibri"/>
        </w:rPr>
        <w:t xml:space="preserve"> contents of the</w:t>
      </w:r>
      <w:r w:rsidR="000611F7" w:rsidRPr="002A428A">
        <w:rPr>
          <w:rFonts w:eastAsia="Calibri"/>
        </w:rPr>
        <w:t xml:space="preserve"> </w:t>
      </w:r>
      <w:r w:rsidR="00095603">
        <w:rPr>
          <w:rFonts w:eastAsia="Calibri"/>
        </w:rPr>
        <w:t xml:space="preserve">aerodrome </w:t>
      </w:r>
      <w:r w:rsidR="000611F7" w:rsidRPr="002A428A">
        <w:rPr>
          <w:rFonts w:eastAsia="Calibri"/>
        </w:rPr>
        <w:t xml:space="preserve">manual may be </w:t>
      </w:r>
      <w:r w:rsidR="000611F7">
        <w:rPr>
          <w:rFonts w:eastAsia="Calibri"/>
        </w:rPr>
        <w:t>in</w:t>
      </w:r>
      <w:r w:rsidR="000611F7" w:rsidRPr="002A428A">
        <w:rPr>
          <w:rFonts w:eastAsia="Calibri"/>
        </w:rPr>
        <w:t xml:space="preserve"> a different order or structure to th</w:t>
      </w:r>
      <w:r w:rsidR="00095603">
        <w:rPr>
          <w:rFonts w:eastAsia="Calibri"/>
        </w:rPr>
        <w:t>e order or structure used in this MOS to provide for aerodrome manual requirements.</w:t>
      </w:r>
    </w:p>
    <w:p w14:paraId="5607C2B9" w14:textId="77777777" w:rsidR="00095603" w:rsidRDefault="00A17A07" w:rsidP="00701F46">
      <w:pPr>
        <w:pStyle w:val="LDClause"/>
        <w:spacing w:after="40"/>
        <w:rPr>
          <w:rFonts w:eastAsia="Calibri"/>
        </w:rPr>
      </w:pPr>
      <w:r>
        <w:rPr>
          <w:rFonts w:eastAsia="Calibri"/>
        </w:rPr>
        <w:tab/>
      </w:r>
      <w:r w:rsidR="00674105">
        <w:rPr>
          <w:rFonts w:eastAsia="Calibri"/>
        </w:rPr>
        <w:t>(</w:t>
      </w:r>
      <w:r w:rsidR="00DC560F">
        <w:rPr>
          <w:rFonts w:eastAsia="Calibri"/>
        </w:rPr>
        <w:t>6</w:t>
      </w:r>
      <w:r w:rsidR="00674105">
        <w:rPr>
          <w:rFonts w:eastAsia="Calibri"/>
        </w:rPr>
        <w:t>)</w:t>
      </w:r>
      <w:r w:rsidR="000611F7" w:rsidRPr="002A428A">
        <w:rPr>
          <w:rFonts w:eastAsia="Calibri"/>
        </w:rPr>
        <w:tab/>
        <w:t>The aerodrome manual may be in</w:t>
      </w:r>
      <w:r w:rsidR="00095603">
        <w:rPr>
          <w:rFonts w:eastAsia="Calibri"/>
        </w:rPr>
        <w:t>:</w:t>
      </w:r>
    </w:p>
    <w:p w14:paraId="02C60675" w14:textId="77777777" w:rsidR="00095603" w:rsidRDefault="00095603" w:rsidP="00701F46">
      <w:pPr>
        <w:pStyle w:val="LDP1a"/>
        <w:spacing w:before="40" w:after="40"/>
        <w:rPr>
          <w:rFonts w:eastAsia="Calibri"/>
        </w:rPr>
      </w:pPr>
      <w:r>
        <w:rPr>
          <w:rFonts w:eastAsia="Calibri"/>
        </w:rPr>
        <w:t>(a)</w:t>
      </w:r>
      <w:r>
        <w:rPr>
          <w:rFonts w:eastAsia="Calibri"/>
        </w:rPr>
        <w:tab/>
      </w:r>
      <w:r w:rsidR="000611F7" w:rsidRPr="002A428A">
        <w:rPr>
          <w:rFonts w:eastAsia="Calibri"/>
        </w:rPr>
        <w:t xml:space="preserve">a </w:t>
      </w:r>
      <w:r w:rsidR="000611F7">
        <w:rPr>
          <w:rFonts w:eastAsia="Calibri"/>
        </w:rPr>
        <w:t>hard copy</w:t>
      </w:r>
      <w:r>
        <w:rPr>
          <w:rFonts w:eastAsia="Calibri"/>
        </w:rPr>
        <w:t>;</w:t>
      </w:r>
      <w:r w:rsidR="000611F7">
        <w:rPr>
          <w:rFonts w:eastAsia="Calibri"/>
        </w:rPr>
        <w:t xml:space="preserve"> </w:t>
      </w:r>
      <w:r w:rsidR="000611F7" w:rsidRPr="002A428A">
        <w:rPr>
          <w:rFonts w:eastAsia="Calibri"/>
        </w:rPr>
        <w:t>or</w:t>
      </w:r>
    </w:p>
    <w:p w14:paraId="01F2626A" w14:textId="77777777" w:rsidR="00095603" w:rsidRDefault="00095603" w:rsidP="00701F46">
      <w:pPr>
        <w:pStyle w:val="LDP1a"/>
        <w:spacing w:before="40" w:after="40"/>
        <w:rPr>
          <w:rFonts w:eastAsia="Calibri"/>
        </w:rPr>
      </w:pPr>
      <w:r>
        <w:rPr>
          <w:rFonts w:eastAsia="Calibri"/>
        </w:rPr>
        <w:t>(b)</w:t>
      </w:r>
      <w:r>
        <w:rPr>
          <w:rFonts w:eastAsia="Calibri"/>
        </w:rPr>
        <w:tab/>
        <w:t>e</w:t>
      </w:r>
      <w:r w:rsidRPr="002A428A">
        <w:rPr>
          <w:rFonts w:eastAsia="Calibri"/>
        </w:rPr>
        <w:t xml:space="preserve">lectronic </w:t>
      </w:r>
      <w:r w:rsidR="000611F7" w:rsidRPr="002A428A">
        <w:rPr>
          <w:rFonts w:eastAsia="Calibri"/>
        </w:rPr>
        <w:t>form</w:t>
      </w:r>
      <w:r>
        <w:rPr>
          <w:rFonts w:eastAsia="Calibri"/>
        </w:rPr>
        <w:t>;</w:t>
      </w:r>
      <w:r w:rsidR="000611F7" w:rsidRPr="002A428A">
        <w:rPr>
          <w:rFonts w:eastAsia="Calibri"/>
        </w:rPr>
        <w:t xml:space="preserve"> or</w:t>
      </w:r>
    </w:p>
    <w:p w14:paraId="4AB640EB" w14:textId="77777777" w:rsidR="000611F7" w:rsidRPr="002A428A" w:rsidRDefault="00095603" w:rsidP="00701F46">
      <w:pPr>
        <w:pStyle w:val="LDP1a"/>
        <w:spacing w:before="40" w:after="40"/>
        <w:rPr>
          <w:rFonts w:eastAsia="Calibri"/>
        </w:rPr>
      </w:pPr>
      <w:r>
        <w:rPr>
          <w:rFonts w:eastAsia="Calibri"/>
        </w:rPr>
        <w:t>(c)</w:t>
      </w:r>
      <w:r>
        <w:rPr>
          <w:rFonts w:eastAsia="Calibri"/>
        </w:rPr>
        <w:tab/>
      </w:r>
      <w:r w:rsidR="000611F7" w:rsidRPr="002A428A">
        <w:rPr>
          <w:rFonts w:eastAsia="Calibri"/>
        </w:rPr>
        <w:t xml:space="preserve">a combination of </w:t>
      </w:r>
      <w:r>
        <w:rPr>
          <w:rFonts w:eastAsia="Calibri"/>
        </w:rPr>
        <w:t>hard copy and</w:t>
      </w:r>
      <w:r w:rsidRPr="002A428A">
        <w:rPr>
          <w:rFonts w:eastAsia="Calibri"/>
        </w:rPr>
        <w:t xml:space="preserve"> electronic form</w:t>
      </w:r>
      <w:r>
        <w:rPr>
          <w:rFonts w:eastAsia="Calibri"/>
        </w:rPr>
        <w:t xml:space="preserve"> provided that the manual is conveniently </w:t>
      </w:r>
      <w:r w:rsidR="003C0B20">
        <w:rPr>
          <w:rFonts w:eastAsia="Calibri"/>
        </w:rPr>
        <w:t xml:space="preserve">accessible and </w:t>
      </w:r>
      <w:r>
        <w:rPr>
          <w:rFonts w:eastAsia="Calibri"/>
        </w:rPr>
        <w:t xml:space="preserve">usable in </w:t>
      </w:r>
      <w:r w:rsidR="00CB12BB">
        <w:rPr>
          <w:rFonts w:eastAsia="Calibri"/>
        </w:rPr>
        <w:t>such a</w:t>
      </w:r>
      <w:r>
        <w:rPr>
          <w:rFonts w:eastAsia="Calibri"/>
        </w:rPr>
        <w:t xml:space="preserve"> combined form.</w:t>
      </w:r>
    </w:p>
    <w:p w14:paraId="4CE561FD" w14:textId="77777777" w:rsidR="000611F7" w:rsidRPr="002A428A" w:rsidRDefault="00A17A07" w:rsidP="00701F46">
      <w:pPr>
        <w:pStyle w:val="LDClause"/>
        <w:spacing w:after="0"/>
        <w:rPr>
          <w:rFonts w:eastAsia="Calibri"/>
        </w:rPr>
      </w:pPr>
      <w:r>
        <w:rPr>
          <w:rFonts w:eastAsia="Calibri"/>
        </w:rPr>
        <w:tab/>
      </w:r>
      <w:r w:rsidR="00674105">
        <w:rPr>
          <w:rFonts w:eastAsia="Calibri"/>
        </w:rPr>
        <w:t>(</w:t>
      </w:r>
      <w:r w:rsidR="00701F46">
        <w:rPr>
          <w:rFonts w:eastAsia="Calibri"/>
        </w:rPr>
        <w:t>7</w:t>
      </w:r>
      <w:r w:rsidR="00674105">
        <w:rPr>
          <w:rFonts w:eastAsia="Calibri"/>
        </w:rPr>
        <w:t>)</w:t>
      </w:r>
      <w:r w:rsidR="000611F7" w:rsidRPr="002A428A">
        <w:rPr>
          <w:rFonts w:eastAsia="Calibri"/>
        </w:rPr>
        <w:tab/>
        <w:t xml:space="preserve">If the aerodrome manual is in electronic form, the means of transmittal, storage, retrieval and display must be maintained in a way that </w:t>
      </w:r>
      <w:r w:rsidR="00CB12BB">
        <w:rPr>
          <w:rFonts w:eastAsia="Calibri"/>
        </w:rPr>
        <w:t xml:space="preserve">ensures that </w:t>
      </w:r>
      <w:r w:rsidR="000611F7" w:rsidRPr="002A428A">
        <w:rPr>
          <w:rFonts w:eastAsia="Calibri"/>
        </w:rPr>
        <w:t xml:space="preserve">the manual </w:t>
      </w:r>
      <w:r w:rsidR="00CB12BB">
        <w:rPr>
          <w:rFonts w:eastAsia="Calibri"/>
        </w:rPr>
        <w:t>is</w:t>
      </w:r>
      <w:r w:rsidR="00CB12BB" w:rsidRPr="002A428A">
        <w:rPr>
          <w:rFonts w:eastAsia="Calibri"/>
        </w:rPr>
        <w:t xml:space="preserve"> </w:t>
      </w:r>
      <w:r w:rsidR="001573D6">
        <w:rPr>
          <w:rFonts w:eastAsia="Calibri"/>
        </w:rPr>
        <w:t xml:space="preserve">conveniently </w:t>
      </w:r>
      <w:r w:rsidR="000611F7" w:rsidRPr="002A428A">
        <w:rPr>
          <w:rFonts w:eastAsia="Calibri"/>
        </w:rPr>
        <w:t>accessible</w:t>
      </w:r>
      <w:r w:rsidR="003C0B20">
        <w:rPr>
          <w:rFonts w:eastAsia="Calibri"/>
        </w:rPr>
        <w:t xml:space="preserve"> and usable</w:t>
      </w:r>
      <w:r w:rsidR="000611F7" w:rsidRPr="002A428A">
        <w:rPr>
          <w:rFonts w:eastAsia="Calibri"/>
        </w:rPr>
        <w:t xml:space="preserve"> to aerodrome personnel at all times during normal hours of </w:t>
      </w:r>
      <w:r w:rsidR="00CB12BB">
        <w:rPr>
          <w:rFonts w:eastAsia="Calibri"/>
        </w:rPr>
        <w:t xml:space="preserve">aerodrome </w:t>
      </w:r>
      <w:r w:rsidR="000611F7" w:rsidRPr="002A428A">
        <w:rPr>
          <w:rFonts w:eastAsia="Calibri"/>
        </w:rPr>
        <w:t>operation.</w:t>
      </w:r>
    </w:p>
    <w:p w14:paraId="16ED0B51" w14:textId="77777777" w:rsidR="00FB3A91" w:rsidRPr="002A428A" w:rsidRDefault="00FB3A91" w:rsidP="006C05CB">
      <w:pPr>
        <w:pStyle w:val="139-Section"/>
        <w:rPr>
          <w:rFonts w:eastAsia="Calibri"/>
        </w:rPr>
      </w:pPr>
      <w:bookmarkStart w:id="3616" w:name="_Toc159500686"/>
      <w:r>
        <w:rPr>
          <w:noProof/>
        </w:rPr>
        <w:lastRenderedPageBreak/>
        <w:t>10.03</w:t>
      </w:r>
      <w:r w:rsidRPr="00A17A07">
        <w:rPr>
          <w:noProof/>
        </w:rPr>
        <w:tab/>
      </w:r>
      <w:r w:rsidR="00DC560F">
        <w:rPr>
          <w:noProof/>
        </w:rPr>
        <w:t>Version control and changes to</w:t>
      </w:r>
      <w:r>
        <w:rPr>
          <w:noProof/>
        </w:rPr>
        <w:t xml:space="preserve"> an a</w:t>
      </w:r>
      <w:r w:rsidRPr="00A17A07">
        <w:rPr>
          <w:noProof/>
        </w:rPr>
        <w:t xml:space="preserve">erodrome </w:t>
      </w:r>
      <w:r>
        <w:rPr>
          <w:noProof/>
        </w:rPr>
        <w:t>m</w:t>
      </w:r>
      <w:r w:rsidRPr="00A17A07">
        <w:rPr>
          <w:noProof/>
        </w:rPr>
        <w:t>anual</w:t>
      </w:r>
      <w:bookmarkEnd w:id="3616"/>
    </w:p>
    <w:p w14:paraId="1ED7E530" w14:textId="77777777" w:rsidR="000611F7" w:rsidRPr="002A428A" w:rsidRDefault="00A17A07" w:rsidP="00A17A07">
      <w:pPr>
        <w:pStyle w:val="LDClause"/>
        <w:rPr>
          <w:rFonts w:eastAsia="Calibri"/>
        </w:rPr>
      </w:pPr>
      <w:r>
        <w:rPr>
          <w:rFonts w:eastAsia="Calibri"/>
        </w:rPr>
        <w:tab/>
      </w:r>
      <w:r w:rsidR="00674105">
        <w:rPr>
          <w:rFonts w:eastAsia="Calibri"/>
        </w:rPr>
        <w:t>(</w:t>
      </w:r>
      <w:r w:rsidR="00DC560F">
        <w:rPr>
          <w:rFonts w:eastAsia="Calibri"/>
        </w:rPr>
        <w:t>1</w:t>
      </w:r>
      <w:r w:rsidR="00674105">
        <w:rPr>
          <w:rFonts w:eastAsia="Calibri"/>
        </w:rPr>
        <w:t>)</w:t>
      </w:r>
      <w:r w:rsidR="000611F7" w:rsidRPr="002A428A">
        <w:rPr>
          <w:rFonts w:eastAsia="Calibri"/>
        </w:rPr>
        <w:tab/>
        <w:t xml:space="preserve">The aerodrome manual must be maintained in a form that allows the reader </w:t>
      </w:r>
      <w:r w:rsidR="00B01214" w:rsidRPr="002A428A">
        <w:rPr>
          <w:rFonts w:eastAsia="Calibri"/>
        </w:rPr>
        <w:t xml:space="preserve">to </w:t>
      </w:r>
      <w:r w:rsidR="00C5172A">
        <w:rPr>
          <w:rFonts w:eastAsia="Calibri"/>
        </w:rPr>
        <w:t xml:space="preserve">readily </w:t>
      </w:r>
      <w:r w:rsidR="000611F7" w:rsidRPr="002A428A">
        <w:rPr>
          <w:rFonts w:eastAsia="Calibri"/>
        </w:rPr>
        <w:t>see</w:t>
      </w:r>
      <w:r w:rsidR="00734F9A">
        <w:rPr>
          <w:rFonts w:eastAsia="Calibri"/>
        </w:rPr>
        <w:t xml:space="preserve"> the following</w:t>
      </w:r>
      <w:r w:rsidR="000611F7" w:rsidRPr="002A428A">
        <w:rPr>
          <w:rFonts w:eastAsia="Calibri"/>
        </w:rPr>
        <w:t>:</w:t>
      </w:r>
    </w:p>
    <w:p w14:paraId="5B803635" w14:textId="77777777" w:rsidR="000611F7" w:rsidRPr="002A428A" w:rsidRDefault="000611F7" w:rsidP="00A17A07">
      <w:pPr>
        <w:pStyle w:val="LDP1a"/>
        <w:rPr>
          <w:rFonts w:eastAsia="Calibri"/>
        </w:rPr>
      </w:pPr>
      <w:r w:rsidRPr="002A428A">
        <w:rPr>
          <w:rFonts w:eastAsia="Calibri"/>
        </w:rPr>
        <w:t>(a)</w:t>
      </w:r>
      <w:r w:rsidRPr="002A428A">
        <w:rPr>
          <w:rFonts w:eastAsia="Calibri"/>
        </w:rPr>
        <w:tab/>
      </w:r>
      <w:r w:rsidR="00734F9A">
        <w:rPr>
          <w:rFonts w:eastAsia="Calibri"/>
        </w:rPr>
        <w:t>i</w:t>
      </w:r>
      <w:r w:rsidRPr="002A428A">
        <w:rPr>
          <w:rFonts w:eastAsia="Calibri"/>
        </w:rPr>
        <w:t>f the manual has a version number</w:t>
      </w:r>
      <w:r w:rsidR="00C5172A">
        <w:rPr>
          <w:rFonts w:eastAsia="Calibri"/>
        </w:rPr>
        <w:t> —</w:t>
      </w:r>
      <w:r w:rsidRPr="002A428A">
        <w:rPr>
          <w:rFonts w:eastAsia="Calibri"/>
        </w:rPr>
        <w:t xml:space="preserve"> the </w:t>
      </w:r>
      <w:r w:rsidR="00C5172A">
        <w:rPr>
          <w:rFonts w:eastAsia="Calibri"/>
        </w:rPr>
        <w:t>up-to-date</w:t>
      </w:r>
      <w:r w:rsidRPr="002A428A">
        <w:rPr>
          <w:rFonts w:eastAsia="Calibri"/>
        </w:rPr>
        <w:t xml:space="preserve"> version</w:t>
      </w:r>
      <w:r w:rsidR="00C5172A">
        <w:rPr>
          <w:rFonts w:eastAsia="Calibri"/>
        </w:rPr>
        <w:t xml:space="preserve"> number</w:t>
      </w:r>
      <w:r w:rsidRPr="002A428A">
        <w:rPr>
          <w:rFonts w:eastAsia="Calibri"/>
        </w:rPr>
        <w:t xml:space="preserve">; </w:t>
      </w:r>
    </w:p>
    <w:p w14:paraId="60AC6BF0" w14:textId="77777777" w:rsidR="000611F7" w:rsidRPr="002A428A" w:rsidRDefault="000611F7" w:rsidP="00A17A07">
      <w:pPr>
        <w:pStyle w:val="LDP1a"/>
        <w:rPr>
          <w:rFonts w:eastAsia="Calibri"/>
        </w:rPr>
      </w:pPr>
      <w:r w:rsidRPr="002A428A">
        <w:rPr>
          <w:rFonts w:eastAsia="Calibri"/>
        </w:rPr>
        <w:t>(b)</w:t>
      </w:r>
      <w:r w:rsidRPr="002A428A">
        <w:rPr>
          <w:rFonts w:eastAsia="Calibri"/>
        </w:rPr>
        <w:tab/>
      </w:r>
      <w:r w:rsidR="00734F9A">
        <w:rPr>
          <w:rFonts w:eastAsia="Calibri"/>
        </w:rPr>
        <w:t>t</w:t>
      </w:r>
      <w:r w:rsidRPr="002A428A">
        <w:rPr>
          <w:rFonts w:eastAsia="Calibri"/>
        </w:rPr>
        <w:t>he date of release for each section or page</w:t>
      </w:r>
      <w:r w:rsidR="00734F9A">
        <w:rPr>
          <w:rFonts w:eastAsia="Calibri"/>
        </w:rPr>
        <w:t xml:space="preserve"> of the manual</w:t>
      </w:r>
      <w:r w:rsidRPr="002A428A">
        <w:rPr>
          <w:rFonts w:eastAsia="Calibri"/>
        </w:rPr>
        <w:t>;</w:t>
      </w:r>
    </w:p>
    <w:p w14:paraId="51B5CA7A" w14:textId="77777777" w:rsidR="000611F7" w:rsidRPr="002A428A" w:rsidRDefault="000611F7" w:rsidP="00A17A07">
      <w:pPr>
        <w:pStyle w:val="LDP1a"/>
        <w:rPr>
          <w:rFonts w:eastAsia="Calibri"/>
        </w:rPr>
      </w:pPr>
      <w:r w:rsidRPr="002A428A">
        <w:rPr>
          <w:rFonts w:eastAsia="Calibri"/>
        </w:rPr>
        <w:t>(c)</w:t>
      </w:r>
      <w:r w:rsidRPr="002A428A">
        <w:rPr>
          <w:rFonts w:eastAsia="Calibri"/>
        </w:rPr>
        <w:tab/>
      </w:r>
      <w:r w:rsidR="00734F9A">
        <w:rPr>
          <w:rFonts w:eastAsia="Calibri"/>
        </w:rPr>
        <w:t>w</w:t>
      </w:r>
      <w:r w:rsidRPr="002A428A">
        <w:rPr>
          <w:rFonts w:eastAsia="Calibri"/>
        </w:rPr>
        <w:t>hat changes or amendments have been made, if any, from the previous amendment or version.</w:t>
      </w:r>
    </w:p>
    <w:p w14:paraId="46258090" w14:textId="77777777" w:rsidR="000611F7" w:rsidRPr="002A428A" w:rsidRDefault="00A17A07" w:rsidP="00A17A07">
      <w:pPr>
        <w:pStyle w:val="LDClause"/>
        <w:rPr>
          <w:rFonts w:eastAsia="Calibri"/>
        </w:rPr>
      </w:pPr>
      <w:r>
        <w:rPr>
          <w:rFonts w:eastAsia="Calibri"/>
        </w:rPr>
        <w:tab/>
      </w:r>
      <w:r w:rsidR="00674105">
        <w:rPr>
          <w:rFonts w:eastAsia="Calibri"/>
        </w:rPr>
        <w:t>(</w:t>
      </w:r>
      <w:r w:rsidR="00DC560F">
        <w:rPr>
          <w:rFonts w:eastAsia="Calibri"/>
        </w:rPr>
        <w:t>2</w:t>
      </w:r>
      <w:r w:rsidR="00674105">
        <w:rPr>
          <w:rFonts w:eastAsia="Calibri"/>
        </w:rPr>
        <w:t>)</w:t>
      </w:r>
      <w:r w:rsidR="000611F7" w:rsidRPr="002A428A">
        <w:rPr>
          <w:rFonts w:eastAsia="Calibri"/>
        </w:rPr>
        <w:tab/>
        <w:t>Details of any change</w:t>
      </w:r>
      <w:r w:rsidR="00734F9A">
        <w:rPr>
          <w:rFonts w:eastAsia="Calibri"/>
        </w:rPr>
        <w:t xml:space="preserve"> to the aerodrome manual</w:t>
      </w:r>
      <w:r w:rsidR="000611F7" w:rsidRPr="002A428A">
        <w:rPr>
          <w:rFonts w:eastAsia="Calibri"/>
        </w:rPr>
        <w:t xml:space="preserve"> must be in the form of:</w:t>
      </w:r>
    </w:p>
    <w:p w14:paraId="27C1F0C7" w14:textId="77777777" w:rsidR="000611F7" w:rsidRPr="002A428A" w:rsidRDefault="000611F7" w:rsidP="00A17A07">
      <w:pPr>
        <w:pStyle w:val="LDP1a"/>
        <w:rPr>
          <w:rFonts w:eastAsia="Calibri"/>
        </w:rPr>
      </w:pPr>
      <w:r w:rsidRPr="002A428A">
        <w:rPr>
          <w:rFonts w:eastAsia="Calibri"/>
        </w:rPr>
        <w:t>(a)</w:t>
      </w:r>
      <w:r w:rsidRPr="002A428A">
        <w:rPr>
          <w:rFonts w:eastAsia="Calibri"/>
        </w:rPr>
        <w:tab/>
        <w:t xml:space="preserve">tracked changes to the document in which the changed information: </w:t>
      </w:r>
    </w:p>
    <w:p w14:paraId="563EBB50" w14:textId="77777777" w:rsidR="000611F7" w:rsidRPr="002A428A" w:rsidRDefault="000611F7" w:rsidP="00A17A07">
      <w:pPr>
        <w:pStyle w:val="LDP2i"/>
        <w:rPr>
          <w:rFonts w:eastAsia="Calibri"/>
        </w:rPr>
      </w:pPr>
      <w:r w:rsidRPr="002A428A">
        <w:rPr>
          <w:rFonts w:eastAsia="Calibri"/>
        </w:rPr>
        <w:tab/>
        <w:t>(i)</w:t>
      </w:r>
      <w:r w:rsidRPr="002A428A">
        <w:rPr>
          <w:rFonts w:eastAsia="Calibri"/>
        </w:rPr>
        <w:tab/>
      </w:r>
      <w:r w:rsidR="00734F9A">
        <w:rPr>
          <w:rFonts w:eastAsia="Calibri"/>
        </w:rPr>
        <w:t>is shown in</w:t>
      </w:r>
      <w:r w:rsidRPr="002A428A">
        <w:rPr>
          <w:rFonts w:eastAsia="Calibri"/>
        </w:rPr>
        <w:t xml:space="preserve"> a different format to the unchanged information; and</w:t>
      </w:r>
    </w:p>
    <w:p w14:paraId="3FA4CEAB" w14:textId="77777777" w:rsidR="000611F7" w:rsidRPr="002A428A" w:rsidRDefault="000611F7" w:rsidP="00A17A07">
      <w:pPr>
        <w:pStyle w:val="LDP2i"/>
        <w:rPr>
          <w:rFonts w:eastAsia="Calibri"/>
        </w:rPr>
      </w:pPr>
      <w:r w:rsidRPr="002A428A">
        <w:rPr>
          <w:rFonts w:eastAsia="Calibri"/>
        </w:rPr>
        <w:tab/>
        <w:t>(ii)</w:t>
      </w:r>
      <w:r w:rsidRPr="002A428A">
        <w:rPr>
          <w:rFonts w:eastAsia="Calibri"/>
        </w:rPr>
        <w:tab/>
        <w:t xml:space="preserve">includes reference to the date </w:t>
      </w:r>
      <w:r w:rsidR="00734F9A">
        <w:rPr>
          <w:rFonts w:eastAsia="Calibri"/>
        </w:rPr>
        <w:t xml:space="preserve">on </w:t>
      </w:r>
      <w:r w:rsidRPr="002A428A">
        <w:rPr>
          <w:rFonts w:eastAsia="Calibri"/>
        </w:rPr>
        <w:t xml:space="preserve">which the </w:t>
      </w:r>
      <w:r w:rsidR="00C5172A">
        <w:rPr>
          <w:rFonts w:eastAsia="Calibri"/>
        </w:rPr>
        <w:t>change</w:t>
      </w:r>
      <w:r w:rsidR="00C5172A" w:rsidRPr="002A428A">
        <w:rPr>
          <w:rFonts w:eastAsia="Calibri"/>
        </w:rPr>
        <w:t xml:space="preserve"> </w:t>
      </w:r>
      <w:r w:rsidRPr="002A428A">
        <w:rPr>
          <w:rFonts w:eastAsia="Calibri"/>
        </w:rPr>
        <w:t>was made; or</w:t>
      </w:r>
    </w:p>
    <w:p w14:paraId="30995176" w14:textId="77777777" w:rsidR="000611F7" w:rsidRPr="002A428A" w:rsidRDefault="000611F7" w:rsidP="00A17A07">
      <w:pPr>
        <w:pStyle w:val="LDP1a"/>
        <w:rPr>
          <w:rFonts w:eastAsia="Calibri"/>
        </w:rPr>
      </w:pPr>
      <w:r w:rsidRPr="002A428A">
        <w:rPr>
          <w:rFonts w:eastAsia="Calibri"/>
        </w:rPr>
        <w:t>(b)</w:t>
      </w:r>
      <w:r w:rsidRPr="002A428A">
        <w:rPr>
          <w:rFonts w:eastAsia="Calibri"/>
        </w:rPr>
        <w:tab/>
        <w:t xml:space="preserve">a table of current pages or sections which includes a written summary of each </w:t>
      </w:r>
      <w:r w:rsidR="00C5172A">
        <w:rPr>
          <w:rFonts w:eastAsia="Calibri"/>
        </w:rPr>
        <w:t>change</w:t>
      </w:r>
      <w:r w:rsidR="00C5172A" w:rsidRPr="002A428A">
        <w:rPr>
          <w:rFonts w:eastAsia="Calibri"/>
        </w:rPr>
        <w:t xml:space="preserve"> </w:t>
      </w:r>
      <w:r w:rsidRPr="002A428A">
        <w:rPr>
          <w:rFonts w:eastAsia="Calibri"/>
        </w:rPr>
        <w:t xml:space="preserve">and the date </w:t>
      </w:r>
      <w:r w:rsidR="00734F9A">
        <w:rPr>
          <w:rFonts w:eastAsia="Calibri"/>
        </w:rPr>
        <w:t xml:space="preserve">on </w:t>
      </w:r>
      <w:r w:rsidRPr="002A428A">
        <w:rPr>
          <w:rFonts w:eastAsia="Calibri"/>
        </w:rPr>
        <w:t xml:space="preserve">which the </w:t>
      </w:r>
      <w:r w:rsidR="00C5172A">
        <w:rPr>
          <w:rFonts w:eastAsia="Calibri"/>
        </w:rPr>
        <w:t>change</w:t>
      </w:r>
      <w:r w:rsidR="00C5172A" w:rsidRPr="002A428A">
        <w:rPr>
          <w:rFonts w:eastAsia="Calibri"/>
        </w:rPr>
        <w:t xml:space="preserve"> </w:t>
      </w:r>
      <w:r w:rsidRPr="002A428A">
        <w:rPr>
          <w:rFonts w:eastAsia="Calibri"/>
        </w:rPr>
        <w:t>was made; or</w:t>
      </w:r>
    </w:p>
    <w:p w14:paraId="04D6DF75" w14:textId="77777777" w:rsidR="000611F7" w:rsidRDefault="000611F7" w:rsidP="00A17A07">
      <w:pPr>
        <w:pStyle w:val="LDP1a"/>
        <w:rPr>
          <w:rFonts w:eastAsia="Calibri"/>
        </w:rPr>
      </w:pPr>
      <w:r w:rsidRPr="002A428A">
        <w:rPr>
          <w:rFonts w:eastAsia="Calibri"/>
        </w:rPr>
        <w:t>(c)</w:t>
      </w:r>
      <w:r w:rsidRPr="002A428A">
        <w:rPr>
          <w:rFonts w:eastAsia="Calibri"/>
        </w:rPr>
        <w:tab/>
        <w:t xml:space="preserve">another means which clearly illustrates the location, date and nature of the </w:t>
      </w:r>
      <w:r w:rsidR="00C5172A">
        <w:rPr>
          <w:rFonts w:eastAsia="Calibri"/>
        </w:rPr>
        <w:t>change</w:t>
      </w:r>
      <w:r w:rsidRPr="002A428A">
        <w:rPr>
          <w:rFonts w:eastAsia="Calibri"/>
        </w:rPr>
        <w:t>.</w:t>
      </w:r>
    </w:p>
    <w:p w14:paraId="424738D6" w14:textId="77777777" w:rsidR="00DC560F" w:rsidRPr="002A428A" w:rsidRDefault="00DC560F" w:rsidP="00DC560F">
      <w:pPr>
        <w:pStyle w:val="LDClause"/>
        <w:rPr>
          <w:rFonts w:eastAsia="Calibri"/>
        </w:rPr>
      </w:pPr>
      <w:r>
        <w:rPr>
          <w:rFonts w:eastAsia="Calibri"/>
        </w:rPr>
        <w:tab/>
        <w:t>(3)</w:t>
      </w:r>
      <w:r w:rsidRPr="002A428A">
        <w:rPr>
          <w:rFonts w:eastAsia="Calibri"/>
        </w:rPr>
        <w:tab/>
        <w:t>If the aerodrome operator</w:t>
      </w:r>
      <w:r>
        <w:rPr>
          <w:rFonts w:eastAsia="Calibri"/>
        </w:rPr>
        <w:t xml:space="preserve"> changes the contents of the aerodrome manual, the operator</w:t>
      </w:r>
      <w:r w:rsidRPr="002A428A">
        <w:rPr>
          <w:rFonts w:eastAsia="Calibri"/>
        </w:rPr>
        <w:t xml:space="preserve"> must</w:t>
      </w:r>
      <w:r>
        <w:rPr>
          <w:rFonts w:eastAsia="Calibri"/>
        </w:rPr>
        <w:t xml:space="preserve">, </w:t>
      </w:r>
      <w:r w:rsidRPr="002E6CBB">
        <w:rPr>
          <w:rFonts w:eastAsia="Calibri"/>
        </w:rPr>
        <w:t xml:space="preserve">within 30 days </w:t>
      </w:r>
      <w:r>
        <w:rPr>
          <w:rFonts w:eastAsia="Calibri"/>
        </w:rPr>
        <w:t>of</w:t>
      </w:r>
      <w:r w:rsidRPr="002E6CBB">
        <w:rPr>
          <w:rFonts w:eastAsia="Calibri"/>
        </w:rPr>
        <w:t xml:space="preserve"> the amendment </w:t>
      </w:r>
      <w:r>
        <w:rPr>
          <w:rFonts w:eastAsia="Calibri"/>
        </w:rPr>
        <w:t xml:space="preserve">being </w:t>
      </w:r>
      <w:r w:rsidRPr="002E6CBB">
        <w:rPr>
          <w:rFonts w:eastAsia="Calibri"/>
        </w:rPr>
        <w:t>mad</w:t>
      </w:r>
      <w:r>
        <w:rPr>
          <w:rFonts w:eastAsia="Calibri"/>
        </w:rPr>
        <w:t>e,</w:t>
      </w:r>
      <w:r w:rsidRPr="002A428A">
        <w:rPr>
          <w:rFonts w:eastAsia="Calibri"/>
        </w:rPr>
        <w:t xml:space="preserve"> give CASA:</w:t>
      </w:r>
    </w:p>
    <w:p w14:paraId="415C3F76" w14:textId="77777777" w:rsidR="00DC560F" w:rsidRPr="002A428A" w:rsidRDefault="00DC560F" w:rsidP="00DC560F">
      <w:pPr>
        <w:pStyle w:val="LDP1a"/>
        <w:rPr>
          <w:rFonts w:eastAsia="Calibri"/>
        </w:rPr>
      </w:pPr>
      <w:r w:rsidRPr="002A428A">
        <w:rPr>
          <w:rFonts w:eastAsia="Calibri"/>
        </w:rPr>
        <w:t>(a)</w:t>
      </w:r>
      <w:r w:rsidRPr="002A428A">
        <w:rPr>
          <w:rFonts w:eastAsia="Calibri"/>
        </w:rPr>
        <w:tab/>
        <w:t>written notice</w:t>
      </w:r>
      <w:r>
        <w:rPr>
          <w:rFonts w:eastAsia="Calibri"/>
        </w:rPr>
        <w:t xml:space="preserve"> </w:t>
      </w:r>
      <w:r w:rsidRPr="002A428A">
        <w:rPr>
          <w:rFonts w:eastAsia="Calibri"/>
        </w:rPr>
        <w:t xml:space="preserve">of the </w:t>
      </w:r>
      <w:r>
        <w:rPr>
          <w:rFonts w:eastAsia="Calibri"/>
        </w:rPr>
        <w:t>change</w:t>
      </w:r>
      <w:r w:rsidRPr="002A428A">
        <w:rPr>
          <w:rFonts w:eastAsia="Calibri"/>
        </w:rPr>
        <w:t>;</w:t>
      </w:r>
      <w:r>
        <w:rPr>
          <w:rFonts w:eastAsia="Calibri"/>
        </w:rPr>
        <w:t xml:space="preserve"> and</w:t>
      </w:r>
    </w:p>
    <w:p w14:paraId="0AFB63EB" w14:textId="77777777" w:rsidR="00DC560F" w:rsidRPr="002A428A" w:rsidRDefault="00DC560F" w:rsidP="00DC560F">
      <w:pPr>
        <w:pStyle w:val="LDP1a"/>
        <w:rPr>
          <w:rFonts w:eastAsia="Calibri"/>
        </w:rPr>
      </w:pPr>
      <w:r w:rsidRPr="002A428A">
        <w:rPr>
          <w:rFonts w:eastAsia="Calibri"/>
        </w:rPr>
        <w:t>(b)</w:t>
      </w:r>
      <w:r w:rsidRPr="002A428A">
        <w:rPr>
          <w:rFonts w:eastAsia="Calibri"/>
        </w:rPr>
        <w:tab/>
        <w:t xml:space="preserve">a copy of the </w:t>
      </w:r>
      <w:r>
        <w:rPr>
          <w:rFonts w:eastAsia="Calibri"/>
        </w:rPr>
        <w:t>changed</w:t>
      </w:r>
      <w:r w:rsidRPr="002A428A">
        <w:rPr>
          <w:rFonts w:eastAsia="Calibri"/>
        </w:rPr>
        <w:t xml:space="preserve"> part of the aerodrome manual clearly identifying the</w:t>
      </w:r>
      <w:r>
        <w:rPr>
          <w:rFonts w:eastAsia="Calibri"/>
        </w:rPr>
        <w:t xml:space="preserve"> change</w:t>
      </w:r>
      <w:r w:rsidRPr="002A428A">
        <w:rPr>
          <w:rFonts w:eastAsia="Calibri"/>
        </w:rPr>
        <w:t>.</w:t>
      </w:r>
    </w:p>
    <w:p w14:paraId="6934DDE0" w14:textId="5BDB4A6D" w:rsidR="00DC560F" w:rsidRPr="002A428A" w:rsidRDefault="00DC560F" w:rsidP="006C05CB">
      <w:pPr>
        <w:pStyle w:val="139-Section"/>
        <w:rPr>
          <w:rFonts w:eastAsia="Calibri"/>
        </w:rPr>
      </w:pPr>
      <w:bookmarkStart w:id="3617" w:name="_Toc159500687"/>
      <w:r>
        <w:rPr>
          <w:noProof/>
        </w:rPr>
        <w:t>10.04</w:t>
      </w:r>
      <w:r w:rsidRPr="00A17A07">
        <w:rPr>
          <w:noProof/>
        </w:rPr>
        <w:tab/>
      </w:r>
      <w:r>
        <w:rPr>
          <w:noProof/>
        </w:rPr>
        <w:t xml:space="preserve">Application or adoption of other material </w:t>
      </w:r>
      <w:r w:rsidR="003741BC">
        <w:rPr>
          <w:noProof/>
        </w:rPr>
        <w:t xml:space="preserve">by </w:t>
      </w:r>
      <w:r>
        <w:rPr>
          <w:noProof/>
        </w:rPr>
        <w:t>the aer</w:t>
      </w:r>
      <w:r w:rsidRPr="00A17A07">
        <w:rPr>
          <w:noProof/>
        </w:rPr>
        <w:t xml:space="preserve">odrome </w:t>
      </w:r>
      <w:r>
        <w:rPr>
          <w:noProof/>
        </w:rPr>
        <w:t>m</w:t>
      </w:r>
      <w:r w:rsidRPr="00A17A07">
        <w:rPr>
          <w:noProof/>
        </w:rPr>
        <w:t>anual</w:t>
      </w:r>
      <w:bookmarkEnd w:id="3617"/>
    </w:p>
    <w:p w14:paraId="2C30BA5C" w14:textId="77777777" w:rsidR="000611F7" w:rsidRDefault="00674105" w:rsidP="00D44F49">
      <w:pPr>
        <w:pStyle w:val="LDClause"/>
        <w:rPr>
          <w:rFonts w:eastAsia="Calibri"/>
        </w:rPr>
      </w:pPr>
      <w:r>
        <w:rPr>
          <w:rFonts w:eastAsia="Calibri"/>
        </w:rPr>
        <w:tab/>
        <w:t>(</w:t>
      </w:r>
      <w:r w:rsidR="00DC560F">
        <w:rPr>
          <w:rFonts w:eastAsia="Calibri"/>
        </w:rPr>
        <w:t>1</w:t>
      </w:r>
      <w:r>
        <w:rPr>
          <w:rFonts w:eastAsia="Calibri"/>
        </w:rPr>
        <w:t>)</w:t>
      </w:r>
      <w:r w:rsidR="000611F7" w:rsidRPr="002A428A">
        <w:rPr>
          <w:rFonts w:eastAsia="Calibri"/>
        </w:rPr>
        <w:tab/>
        <w:t xml:space="preserve">The aerodrome manual may </w:t>
      </w:r>
      <w:r w:rsidR="0006288F">
        <w:rPr>
          <w:rFonts w:eastAsia="Calibri"/>
        </w:rPr>
        <w:t>apply or adopt</w:t>
      </w:r>
      <w:r w:rsidR="00E11493">
        <w:rPr>
          <w:rFonts w:eastAsia="Calibri"/>
        </w:rPr>
        <w:t>,</w:t>
      </w:r>
      <w:r w:rsidR="0006288F">
        <w:rPr>
          <w:rFonts w:eastAsia="Calibri"/>
        </w:rPr>
        <w:t xml:space="preserve"> </w:t>
      </w:r>
      <w:r w:rsidR="00E11493">
        <w:rPr>
          <w:rFonts w:eastAsia="Calibri"/>
        </w:rPr>
        <w:t xml:space="preserve">as </w:t>
      </w:r>
      <w:r w:rsidR="000611F7" w:rsidRPr="002A428A">
        <w:rPr>
          <w:rFonts w:eastAsia="Calibri"/>
        </w:rPr>
        <w:t>subsidiary material</w:t>
      </w:r>
      <w:r w:rsidR="00D44F49">
        <w:rPr>
          <w:rFonts w:eastAsia="Calibri"/>
        </w:rPr>
        <w:t>s</w:t>
      </w:r>
      <w:r w:rsidR="00E11493">
        <w:rPr>
          <w:rFonts w:eastAsia="Calibri"/>
        </w:rPr>
        <w:t>,</w:t>
      </w:r>
      <w:r w:rsidR="000611F7" w:rsidRPr="002A428A">
        <w:rPr>
          <w:rFonts w:eastAsia="Calibri"/>
        </w:rPr>
        <w:t xml:space="preserve"> </w:t>
      </w:r>
      <w:r w:rsidR="00D44F49">
        <w:rPr>
          <w:rFonts w:eastAsia="Calibri"/>
        </w:rPr>
        <w:t>other manuals,</w:t>
      </w:r>
      <w:r w:rsidR="000611F7" w:rsidRPr="002A428A">
        <w:rPr>
          <w:rFonts w:eastAsia="Calibri"/>
        </w:rPr>
        <w:t xml:space="preserve"> plans, standard operating procedures, databases, files</w:t>
      </w:r>
      <w:r w:rsidR="00E11493">
        <w:rPr>
          <w:rFonts w:eastAsia="Calibri"/>
        </w:rPr>
        <w:t>, data, lists</w:t>
      </w:r>
      <w:r w:rsidR="000611F7" w:rsidRPr="002A428A">
        <w:rPr>
          <w:rFonts w:eastAsia="Calibri"/>
        </w:rPr>
        <w:t xml:space="preserve"> or systems</w:t>
      </w:r>
      <w:r w:rsidR="00E11493">
        <w:rPr>
          <w:rFonts w:eastAsia="Calibri"/>
        </w:rPr>
        <w:t>,</w:t>
      </w:r>
      <w:r w:rsidR="00C5172A">
        <w:rPr>
          <w:rFonts w:eastAsia="Calibri"/>
        </w:rPr>
        <w:t xml:space="preserve"> provided that the manual clearly references the subsidiary materials as having been applied or adopted</w:t>
      </w:r>
      <w:r w:rsidR="000611F7" w:rsidRPr="002A428A">
        <w:rPr>
          <w:rFonts w:eastAsia="Calibri"/>
        </w:rPr>
        <w:t>.</w:t>
      </w:r>
    </w:p>
    <w:p w14:paraId="646A290C" w14:textId="77777777" w:rsidR="00D44F49" w:rsidRDefault="00A17A07" w:rsidP="00A17A07">
      <w:pPr>
        <w:pStyle w:val="LDClause"/>
        <w:rPr>
          <w:rFonts w:eastAsia="Calibri"/>
        </w:rPr>
      </w:pPr>
      <w:r>
        <w:rPr>
          <w:rFonts w:eastAsia="Calibri"/>
        </w:rPr>
        <w:tab/>
      </w:r>
      <w:r w:rsidR="00674105">
        <w:rPr>
          <w:rFonts w:eastAsia="Calibri"/>
        </w:rPr>
        <w:t>(</w:t>
      </w:r>
      <w:r w:rsidR="00DC560F">
        <w:rPr>
          <w:rFonts w:eastAsia="Calibri"/>
        </w:rPr>
        <w:t>2</w:t>
      </w:r>
      <w:r w:rsidR="00674105">
        <w:rPr>
          <w:rFonts w:eastAsia="Calibri"/>
        </w:rPr>
        <w:t>)</w:t>
      </w:r>
      <w:r w:rsidR="000611F7" w:rsidRPr="002A428A">
        <w:rPr>
          <w:rFonts w:eastAsia="Calibri"/>
        </w:rPr>
        <w:tab/>
      </w:r>
      <w:r w:rsidR="00734F9A">
        <w:rPr>
          <w:rFonts w:eastAsia="Calibri"/>
        </w:rPr>
        <w:t xml:space="preserve">For subsection </w:t>
      </w:r>
      <w:r w:rsidR="00674105">
        <w:rPr>
          <w:rFonts w:eastAsia="Calibri"/>
        </w:rPr>
        <w:t>(</w:t>
      </w:r>
      <w:r w:rsidR="00DC560F">
        <w:rPr>
          <w:rFonts w:eastAsia="Calibri"/>
        </w:rPr>
        <w:t>1</w:t>
      </w:r>
      <w:r w:rsidR="00674105">
        <w:rPr>
          <w:rFonts w:eastAsia="Calibri"/>
        </w:rPr>
        <w:t>)</w:t>
      </w:r>
      <w:r w:rsidR="00D44F49">
        <w:rPr>
          <w:rFonts w:eastAsia="Calibri"/>
        </w:rPr>
        <w:t>:</w:t>
      </w:r>
    </w:p>
    <w:p w14:paraId="57B59217" w14:textId="77777777" w:rsidR="00C5172A" w:rsidRDefault="00C5172A" w:rsidP="00C5172A">
      <w:pPr>
        <w:pStyle w:val="LDP1a"/>
        <w:rPr>
          <w:rFonts w:eastAsia="Calibri"/>
        </w:rPr>
      </w:pPr>
      <w:r>
        <w:rPr>
          <w:rFonts w:eastAsia="Calibri"/>
        </w:rPr>
        <w:t>(a)</w:t>
      </w:r>
      <w:r>
        <w:rPr>
          <w:rFonts w:eastAsia="Calibri"/>
        </w:rPr>
        <w:tab/>
        <w:t xml:space="preserve">the </w:t>
      </w:r>
      <w:r w:rsidR="00FF43F5">
        <w:rPr>
          <w:rFonts w:eastAsia="Calibri"/>
        </w:rPr>
        <w:t xml:space="preserve">initial </w:t>
      </w:r>
      <w:r>
        <w:rPr>
          <w:rFonts w:eastAsia="Calibri"/>
        </w:rPr>
        <w:t xml:space="preserve">application or adoption of </w:t>
      </w:r>
      <w:r w:rsidRPr="002A428A">
        <w:rPr>
          <w:rFonts w:eastAsia="Calibri"/>
        </w:rPr>
        <w:t>subsidiary material</w:t>
      </w:r>
      <w:r>
        <w:rPr>
          <w:rFonts w:eastAsia="Calibri"/>
        </w:rPr>
        <w:t>s must be treated as a change to the manual; and</w:t>
      </w:r>
    </w:p>
    <w:p w14:paraId="6BB2694D" w14:textId="77777777" w:rsidR="00564C26" w:rsidRDefault="00564C26" w:rsidP="00B01214">
      <w:pPr>
        <w:pStyle w:val="LDNote"/>
        <w:tabs>
          <w:tab w:val="clear" w:pos="737"/>
        </w:tabs>
        <w:ind w:left="1204"/>
        <w:rPr>
          <w:rFonts w:eastAsia="Calibri"/>
        </w:rPr>
      </w:pPr>
      <w:r w:rsidRPr="009E5E2D">
        <w:rPr>
          <w:rFonts w:eastAsia="Calibri"/>
          <w:i/>
        </w:rPr>
        <w:t>Note</w:t>
      </w:r>
      <w:r>
        <w:rPr>
          <w:rFonts w:eastAsia="Calibri"/>
        </w:rPr>
        <w:t xml:space="preserve">   After initial application or adoption of </w:t>
      </w:r>
      <w:r w:rsidRPr="002A428A">
        <w:rPr>
          <w:rFonts w:eastAsia="Calibri"/>
        </w:rPr>
        <w:t>subsidiary material</w:t>
      </w:r>
      <w:r>
        <w:rPr>
          <w:rFonts w:eastAsia="Calibri"/>
        </w:rPr>
        <w:t>s, the application or adoption of later versions</w:t>
      </w:r>
      <w:r w:rsidR="009E5E2D">
        <w:rPr>
          <w:rFonts w:eastAsia="Calibri"/>
        </w:rPr>
        <w:t xml:space="preserve"> need not be treated as a change to the manual.</w:t>
      </w:r>
    </w:p>
    <w:p w14:paraId="367E8CDC" w14:textId="77777777" w:rsidR="00D44F49" w:rsidRDefault="00D44F49" w:rsidP="00D44F49">
      <w:pPr>
        <w:pStyle w:val="LDP1a"/>
        <w:rPr>
          <w:rFonts w:eastAsia="Calibri"/>
        </w:rPr>
      </w:pPr>
      <w:r>
        <w:rPr>
          <w:rFonts w:eastAsia="Calibri"/>
        </w:rPr>
        <w:t>(</w:t>
      </w:r>
      <w:r w:rsidR="00C5172A">
        <w:rPr>
          <w:rFonts w:eastAsia="Calibri"/>
        </w:rPr>
        <w:t>b</w:t>
      </w:r>
      <w:r>
        <w:rPr>
          <w:rFonts w:eastAsia="Calibri"/>
        </w:rPr>
        <w:t>)</w:t>
      </w:r>
      <w:r>
        <w:rPr>
          <w:rFonts w:eastAsia="Calibri"/>
        </w:rPr>
        <w:tab/>
      </w:r>
      <w:r w:rsidR="00C5172A">
        <w:rPr>
          <w:rFonts w:eastAsia="Calibri"/>
        </w:rPr>
        <w:t xml:space="preserve">the </w:t>
      </w:r>
      <w:r>
        <w:rPr>
          <w:rFonts w:eastAsia="Calibri"/>
        </w:rPr>
        <w:t>s</w:t>
      </w:r>
      <w:r w:rsidRPr="002A428A">
        <w:rPr>
          <w:rFonts w:eastAsia="Calibri"/>
        </w:rPr>
        <w:t>ubsidiary material</w:t>
      </w:r>
      <w:r>
        <w:rPr>
          <w:rFonts w:eastAsia="Calibri"/>
        </w:rPr>
        <w:t xml:space="preserve">s </w:t>
      </w:r>
      <w:r w:rsidRPr="002A428A">
        <w:rPr>
          <w:rFonts w:eastAsia="Calibri"/>
        </w:rPr>
        <w:t xml:space="preserve">must be </w:t>
      </w:r>
      <w:r>
        <w:rPr>
          <w:rFonts w:eastAsia="Calibri"/>
        </w:rPr>
        <w:t xml:space="preserve">maintained in an </w:t>
      </w:r>
      <w:r w:rsidRPr="002A428A">
        <w:rPr>
          <w:rFonts w:eastAsia="Calibri"/>
        </w:rPr>
        <w:t>up</w:t>
      </w:r>
      <w:r>
        <w:rPr>
          <w:rFonts w:eastAsia="Calibri"/>
        </w:rPr>
        <w:t>-</w:t>
      </w:r>
      <w:r w:rsidRPr="002A428A">
        <w:rPr>
          <w:rFonts w:eastAsia="Calibri"/>
        </w:rPr>
        <w:t>to</w:t>
      </w:r>
      <w:r>
        <w:rPr>
          <w:rFonts w:eastAsia="Calibri"/>
        </w:rPr>
        <w:t>-</w:t>
      </w:r>
      <w:r w:rsidRPr="002A428A">
        <w:rPr>
          <w:rFonts w:eastAsia="Calibri"/>
        </w:rPr>
        <w:t>date</w:t>
      </w:r>
      <w:r>
        <w:rPr>
          <w:rFonts w:eastAsia="Calibri"/>
        </w:rPr>
        <w:t xml:space="preserve"> form; and</w:t>
      </w:r>
    </w:p>
    <w:p w14:paraId="2FEE9E54" w14:textId="77777777" w:rsidR="00D44F49" w:rsidRDefault="00D44F49" w:rsidP="00D44F49">
      <w:pPr>
        <w:pStyle w:val="LDP1a"/>
        <w:rPr>
          <w:rFonts w:eastAsia="Calibri"/>
        </w:rPr>
      </w:pPr>
      <w:r>
        <w:rPr>
          <w:rFonts w:eastAsia="Calibri"/>
        </w:rPr>
        <w:t>(</w:t>
      </w:r>
      <w:r w:rsidR="00DC560F">
        <w:rPr>
          <w:rFonts w:eastAsia="Calibri"/>
        </w:rPr>
        <w:t>c</w:t>
      </w:r>
      <w:r>
        <w:rPr>
          <w:rFonts w:eastAsia="Calibri"/>
        </w:rPr>
        <w:t>)</w:t>
      </w:r>
      <w:r>
        <w:rPr>
          <w:rFonts w:eastAsia="Calibri"/>
        </w:rPr>
        <w:tab/>
        <w:t>t</w:t>
      </w:r>
      <w:r w:rsidRPr="002A428A">
        <w:rPr>
          <w:rFonts w:eastAsia="Calibri"/>
        </w:rPr>
        <w:t>he aerodrome operator must comply with any procedures</w:t>
      </w:r>
      <w:r>
        <w:rPr>
          <w:rFonts w:eastAsia="Calibri"/>
        </w:rPr>
        <w:t xml:space="preserve"> in the subsidiary materials; and</w:t>
      </w:r>
    </w:p>
    <w:p w14:paraId="703CBE26" w14:textId="77777777" w:rsidR="00734F9A" w:rsidRDefault="00D44F49" w:rsidP="00D44F49">
      <w:pPr>
        <w:pStyle w:val="LDP1a"/>
        <w:rPr>
          <w:rFonts w:eastAsia="Calibri"/>
        </w:rPr>
      </w:pPr>
      <w:r>
        <w:rPr>
          <w:rFonts w:eastAsia="Calibri"/>
        </w:rPr>
        <w:t>(</w:t>
      </w:r>
      <w:r w:rsidR="00DC560F">
        <w:rPr>
          <w:rFonts w:eastAsia="Calibri"/>
        </w:rPr>
        <w:t>d</w:t>
      </w:r>
      <w:r>
        <w:rPr>
          <w:rFonts w:eastAsia="Calibri"/>
        </w:rPr>
        <w:t>)</w:t>
      </w:r>
      <w:r>
        <w:rPr>
          <w:rFonts w:eastAsia="Calibri"/>
        </w:rPr>
        <w:tab/>
        <w:t xml:space="preserve">an operator may supply CASA with </w:t>
      </w:r>
      <w:r w:rsidR="00734F9A">
        <w:rPr>
          <w:rFonts w:eastAsia="Calibri"/>
        </w:rPr>
        <w:t>c</w:t>
      </w:r>
      <w:r w:rsidR="000611F7" w:rsidRPr="002A428A">
        <w:rPr>
          <w:rFonts w:eastAsia="Calibri"/>
        </w:rPr>
        <w:t xml:space="preserve">opies of </w:t>
      </w:r>
      <w:r>
        <w:rPr>
          <w:rFonts w:eastAsia="Calibri"/>
        </w:rPr>
        <w:t xml:space="preserve">the </w:t>
      </w:r>
      <w:r w:rsidR="000611F7" w:rsidRPr="002A428A">
        <w:rPr>
          <w:rFonts w:eastAsia="Calibri"/>
        </w:rPr>
        <w:t>subsidiary materials</w:t>
      </w:r>
      <w:r>
        <w:rPr>
          <w:rFonts w:eastAsia="Calibri"/>
        </w:rPr>
        <w:t xml:space="preserve"> but is not obliged to do </w:t>
      </w:r>
      <w:r w:rsidR="00CA79E4">
        <w:rPr>
          <w:rFonts w:eastAsia="Calibri"/>
        </w:rPr>
        <w:t xml:space="preserve">so </w:t>
      </w:r>
      <w:r>
        <w:rPr>
          <w:rFonts w:eastAsia="Calibri"/>
        </w:rPr>
        <w:t>unless CASA makes a written request for the materials.</w:t>
      </w:r>
    </w:p>
    <w:p w14:paraId="6557BC80" w14:textId="77777777" w:rsidR="00205096" w:rsidRDefault="00205096" w:rsidP="006C05CB">
      <w:pPr>
        <w:pStyle w:val="139-Chapter"/>
        <w:sectPr w:rsidR="00205096" w:rsidSect="00DE174F">
          <w:footerReference w:type="even" r:id="rId352"/>
          <w:footerReference w:type="default" r:id="rId353"/>
          <w:type w:val="continuous"/>
          <w:pgSz w:w="11907" w:h="16840" w:code="9"/>
          <w:pgMar w:top="1418" w:right="936" w:bottom="1247" w:left="1049" w:header="720" w:footer="397" w:gutter="284"/>
          <w:pgNumType w:chapStyle="1"/>
          <w:cols w:space="720"/>
          <w:docGrid w:linePitch="326"/>
        </w:sectPr>
      </w:pPr>
      <w:bookmarkStart w:id="3618" w:name="_Toc488152439"/>
      <w:bookmarkStart w:id="3619" w:name="_Toc488155197"/>
      <w:bookmarkStart w:id="3620" w:name="_Toc488156403"/>
    </w:p>
    <w:p w14:paraId="71E76EB6" w14:textId="77777777" w:rsidR="000611F7" w:rsidRDefault="00CA57BF" w:rsidP="006C05CB">
      <w:pPr>
        <w:pStyle w:val="139-Chapter"/>
      </w:pPr>
      <w:bookmarkStart w:id="3621" w:name="_Toc159500688"/>
      <w:r w:rsidRPr="00CA57BF">
        <w:lastRenderedPageBreak/>
        <w:t>CHAPTER</w:t>
      </w:r>
      <w:r w:rsidR="001248E9" w:rsidRPr="00A17A07">
        <w:t xml:space="preserve"> 11</w:t>
      </w:r>
      <w:r w:rsidR="001248E9" w:rsidRPr="00A17A07">
        <w:tab/>
      </w:r>
      <w:r w:rsidR="002057AB" w:rsidRPr="00A17A07">
        <w:t>INFORMATION THAT MUST BE INCLUDED IN THE AERODROME MANUAL</w:t>
      </w:r>
      <w:bookmarkEnd w:id="3618"/>
      <w:bookmarkEnd w:id="3619"/>
      <w:bookmarkEnd w:id="3620"/>
      <w:bookmarkEnd w:id="3621"/>
    </w:p>
    <w:p w14:paraId="568F31C1" w14:textId="77777777" w:rsidR="000611F7" w:rsidRPr="002E6CBB" w:rsidRDefault="00E43D52" w:rsidP="006C05CB">
      <w:pPr>
        <w:pStyle w:val="139-Section"/>
        <w:rPr>
          <w:rFonts w:eastAsia="Calibri"/>
        </w:rPr>
      </w:pPr>
      <w:bookmarkStart w:id="3622" w:name="_Toc488152440"/>
      <w:bookmarkStart w:id="3623" w:name="_Toc488155198"/>
      <w:bookmarkStart w:id="3624" w:name="_Toc488156404"/>
      <w:bookmarkStart w:id="3625" w:name="_Toc159500689"/>
      <w:r>
        <w:rPr>
          <w:rFonts w:eastAsia="Calibri"/>
        </w:rPr>
        <w:t>11.01</w:t>
      </w:r>
      <w:r w:rsidR="002057AB">
        <w:rPr>
          <w:rFonts w:eastAsia="Calibri"/>
        </w:rPr>
        <w:tab/>
        <w:t>Aerodrome information</w:t>
      </w:r>
      <w:bookmarkEnd w:id="3622"/>
      <w:bookmarkEnd w:id="3623"/>
      <w:bookmarkEnd w:id="3624"/>
      <w:bookmarkEnd w:id="3625"/>
    </w:p>
    <w:p w14:paraId="4E7499D8" w14:textId="77777777" w:rsidR="000611F7" w:rsidRPr="002A428A" w:rsidRDefault="000455AF" w:rsidP="000455AF">
      <w:pPr>
        <w:pStyle w:val="LDClause"/>
        <w:rPr>
          <w:rFonts w:eastAsia="Calibri"/>
        </w:rPr>
      </w:pPr>
      <w:r>
        <w:rPr>
          <w:rFonts w:eastAsia="Calibri"/>
        </w:rPr>
        <w:tab/>
      </w:r>
      <w:r w:rsidR="00674105">
        <w:rPr>
          <w:rFonts w:eastAsia="Calibri"/>
        </w:rPr>
        <w:t>(</w:t>
      </w:r>
      <w:r w:rsidR="000611F7" w:rsidRPr="002A428A">
        <w:rPr>
          <w:rFonts w:eastAsia="Calibri"/>
        </w:rPr>
        <w:t>1</w:t>
      </w:r>
      <w:r w:rsidR="00674105">
        <w:rPr>
          <w:rFonts w:eastAsia="Calibri"/>
        </w:rPr>
        <w:t>)</w:t>
      </w:r>
      <w:r w:rsidR="000611F7" w:rsidRPr="002A428A">
        <w:rPr>
          <w:rFonts w:eastAsia="Calibri"/>
        </w:rPr>
        <w:tab/>
        <w:t xml:space="preserve">The information specified in </w:t>
      </w:r>
      <w:r w:rsidR="00F44C6D">
        <w:rPr>
          <w:rFonts w:eastAsia="Calibri"/>
        </w:rPr>
        <w:t>Chapter</w:t>
      </w:r>
      <w:r w:rsidR="000611F7" w:rsidRPr="002A428A">
        <w:rPr>
          <w:rFonts w:eastAsia="Calibri"/>
        </w:rPr>
        <w:t xml:space="preserve"> 5 of this MOS</w:t>
      </w:r>
      <w:r w:rsidR="007B5C96">
        <w:rPr>
          <w:rFonts w:eastAsia="Calibri"/>
        </w:rPr>
        <w:t xml:space="preserve"> for </w:t>
      </w:r>
      <w:r w:rsidR="002C5485">
        <w:rPr>
          <w:rFonts w:eastAsia="Calibri"/>
        </w:rPr>
        <w:t xml:space="preserve">reporting </w:t>
      </w:r>
      <w:r w:rsidR="007B5C96">
        <w:rPr>
          <w:rFonts w:eastAsia="Calibri"/>
        </w:rPr>
        <w:t>in the aerodrome manual</w:t>
      </w:r>
      <w:r w:rsidR="000611F7" w:rsidRPr="002A428A">
        <w:rPr>
          <w:rFonts w:eastAsia="Calibri"/>
        </w:rPr>
        <w:t xml:space="preserve"> must be recorded in the manual in </w:t>
      </w:r>
      <w:r w:rsidR="002C5485">
        <w:rPr>
          <w:rFonts w:eastAsia="Calibri"/>
        </w:rPr>
        <w:t>accordance with the</w:t>
      </w:r>
      <w:r w:rsidR="00AA63D0">
        <w:rPr>
          <w:rFonts w:eastAsia="Calibri"/>
        </w:rPr>
        <w:t xml:space="preserve"> relevant</w:t>
      </w:r>
      <w:r w:rsidR="002C5485">
        <w:rPr>
          <w:rFonts w:eastAsia="Calibri"/>
        </w:rPr>
        <w:t xml:space="preserve"> requirements</w:t>
      </w:r>
      <w:r w:rsidR="000611F7" w:rsidRPr="002A428A">
        <w:rPr>
          <w:rFonts w:eastAsia="Calibri"/>
        </w:rPr>
        <w:t xml:space="preserve"> of </w:t>
      </w:r>
      <w:r w:rsidR="00F44C6D">
        <w:rPr>
          <w:rFonts w:eastAsia="Calibri"/>
        </w:rPr>
        <w:t>Chapter</w:t>
      </w:r>
      <w:r w:rsidR="000611F7" w:rsidRPr="002A428A">
        <w:rPr>
          <w:rFonts w:eastAsia="Calibri"/>
        </w:rPr>
        <w:t xml:space="preserve"> 5.</w:t>
      </w:r>
    </w:p>
    <w:p w14:paraId="6A3EE06A" w14:textId="77777777" w:rsidR="000611F7" w:rsidRPr="002A428A" w:rsidRDefault="000455AF" w:rsidP="000455AF">
      <w:pPr>
        <w:pStyle w:val="LDClause"/>
        <w:rPr>
          <w:rFonts w:eastAsia="Calibri"/>
        </w:rPr>
      </w:pPr>
      <w:r>
        <w:rPr>
          <w:rFonts w:eastAsia="Calibri"/>
        </w:rPr>
        <w:tab/>
      </w:r>
      <w:r w:rsidR="00674105">
        <w:rPr>
          <w:rFonts w:eastAsia="Calibri"/>
        </w:rPr>
        <w:t>(</w:t>
      </w:r>
      <w:r w:rsidR="000611F7" w:rsidRPr="002A428A">
        <w:rPr>
          <w:rFonts w:eastAsia="Calibri"/>
        </w:rPr>
        <w:t>2</w:t>
      </w:r>
      <w:r w:rsidR="00674105">
        <w:rPr>
          <w:rFonts w:eastAsia="Calibri"/>
        </w:rPr>
        <w:t>)</w:t>
      </w:r>
      <w:r w:rsidR="000611F7" w:rsidRPr="002A428A">
        <w:rPr>
          <w:rFonts w:eastAsia="Calibri"/>
        </w:rPr>
        <w:tab/>
      </w:r>
      <w:r w:rsidR="000611F7">
        <w:rPr>
          <w:rFonts w:eastAsia="Calibri"/>
        </w:rPr>
        <w:t>T</w:t>
      </w:r>
      <w:r w:rsidR="000611F7" w:rsidRPr="002A428A">
        <w:rPr>
          <w:rFonts w:eastAsia="Calibri"/>
        </w:rPr>
        <w:t xml:space="preserve">he following information </w:t>
      </w:r>
      <w:r w:rsidR="00863FF7">
        <w:rPr>
          <w:rFonts w:eastAsia="Calibri"/>
        </w:rPr>
        <w:t>about</w:t>
      </w:r>
      <w:r w:rsidR="000611F7" w:rsidRPr="002A428A">
        <w:rPr>
          <w:rFonts w:eastAsia="Calibri"/>
        </w:rPr>
        <w:t xml:space="preserve"> the aerodrome site must be recorded in the aerodrome manual:</w:t>
      </w:r>
    </w:p>
    <w:p w14:paraId="09342066" w14:textId="77777777" w:rsidR="000611F7" w:rsidRPr="002A428A" w:rsidRDefault="000611F7" w:rsidP="000455AF">
      <w:pPr>
        <w:pStyle w:val="LDP1a"/>
        <w:rPr>
          <w:rFonts w:eastAsia="Calibri"/>
        </w:rPr>
      </w:pPr>
      <w:r w:rsidRPr="002A428A">
        <w:rPr>
          <w:rFonts w:eastAsia="Calibri"/>
        </w:rPr>
        <w:t>(a)</w:t>
      </w:r>
      <w:r w:rsidRPr="002A428A">
        <w:rPr>
          <w:rFonts w:eastAsia="Calibri"/>
        </w:rPr>
        <w:tab/>
        <w:t>a scaled plan of the aerodrome showing:</w:t>
      </w:r>
    </w:p>
    <w:p w14:paraId="2FCB8D06" w14:textId="77777777" w:rsidR="000611F7" w:rsidRPr="002A428A" w:rsidRDefault="000611F7" w:rsidP="0094218C">
      <w:pPr>
        <w:pStyle w:val="LDP2i"/>
        <w:rPr>
          <w:rFonts w:eastAsia="Calibri"/>
        </w:rPr>
      </w:pPr>
      <w:r w:rsidRPr="002A428A">
        <w:rPr>
          <w:rFonts w:eastAsia="Calibri"/>
        </w:rPr>
        <w:tab/>
        <w:t>(i)</w:t>
      </w:r>
      <w:r w:rsidRPr="002A428A">
        <w:rPr>
          <w:rFonts w:eastAsia="Calibri"/>
        </w:rPr>
        <w:tab/>
        <w:t>the movement area;</w:t>
      </w:r>
      <w:r w:rsidR="00CA79E4">
        <w:rPr>
          <w:rFonts w:eastAsia="Calibri"/>
        </w:rPr>
        <w:t xml:space="preserve"> and</w:t>
      </w:r>
    </w:p>
    <w:p w14:paraId="2EEDD9DA" w14:textId="77777777" w:rsidR="000611F7" w:rsidRPr="002A428A" w:rsidRDefault="000611F7" w:rsidP="0094218C">
      <w:pPr>
        <w:pStyle w:val="LDP2i"/>
        <w:rPr>
          <w:rFonts w:eastAsia="Calibri"/>
        </w:rPr>
      </w:pPr>
      <w:r w:rsidRPr="002A428A">
        <w:rPr>
          <w:rFonts w:eastAsia="Calibri"/>
        </w:rPr>
        <w:tab/>
        <w:t>(ii)</w:t>
      </w:r>
      <w:r w:rsidRPr="002A428A">
        <w:rPr>
          <w:rFonts w:eastAsia="Calibri"/>
        </w:rPr>
        <w:tab/>
      </w:r>
      <w:r w:rsidR="00863FF7">
        <w:rPr>
          <w:rFonts w:eastAsia="Calibri"/>
        </w:rPr>
        <w:t>each</w:t>
      </w:r>
      <w:r w:rsidR="0094218C">
        <w:rPr>
          <w:rFonts w:eastAsia="Calibri"/>
        </w:rPr>
        <w:t xml:space="preserve"> </w:t>
      </w:r>
      <w:r w:rsidRPr="002A428A">
        <w:rPr>
          <w:rFonts w:eastAsia="Calibri"/>
        </w:rPr>
        <w:t>wind direction indicator;</w:t>
      </w:r>
      <w:r w:rsidR="00CA79E4">
        <w:rPr>
          <w:rFonts w:eastAsia="Calibri"/>
        </w:rPr>
        <w:t xml:space="preserve"> and</w:t>
      </w:r>
    </w:p>
    <w:p w14:paraId="75CB3C49" w14:textId="77777777" w:rsidR="000611F7" w:rsidRPr="002A428A" w:rsidRDefault="000611F7" w:rsidP="0094218C">
      <w:pPr>
        <w:pStyle w:val="LDP2i"/>
        <w:rPr>
          <w:rFonts w:eastAsia="Calibri"/>
        </w:rPr>
      </w:pPr>
      <w:r w:rsidRPr="002A428A">
        <w:rPr>
          <w:rFonts w:eastAsia="Calibri"/>
        </w:rPr>
        <w:tab/>
        <w:t>(iii)</w:t>
      </w:r>
      <w:r w:rsidRPr="002A428A">
        <w:rPr>
          <w:rFonts w:eastAsia="Calibri"/>
        </w:rPr>
        <w:tab/>
        <w:t>the aerodrome boundary;</w:t>
      </w:r>
      <w:r w:rsidR="00CA79E4">
        <w:rPr>
          <w:rFonts w:eastAsia="Calibri"/>
        </w:rPr>
        <w:t xml:space="preserve"> and</w:t>
      </w:r>
    </w:p>
    <w:p w14:paraId="10D4B049" w14:textId="77777777" w:rsidR="000611F7" w:rsidRPr="002A428A" w:rsidRDefault="000611F7" w:rsidP="0094218C">
      <w:pPr>
        <w:pStyle w:val="LDP2i"/>
        <w:rPr>
          <w:rFonts w:eastAsia="Calibri"/>
        </w:rPr>
      </w:pPr>
      <w:r w:rsidRPr="002A428A">
        <w:rPr>
          <w:rFonts w:eastAsia="Calibri"/>
        </w:rPr>
        <w:tab/>
        <w:t>(iv)</w:t>
      </w:r>
      <w:r w:rsidRPr="002A428A">
        <w:rPr>
          <w:rFonts w:eastAsia="Calibri"/>
        </w:rPr>
        <w:tab/>
      </w:r>
      <w:r w:rsidR="00863FF7">
        <w:rPr>
          <w:rFonts w:eastAsia="Calibri"/>
        </w:rPr>
        <w:t>each</w:t>
      </w:r>
      <w:r w:rsidR="0094218C">
        <w:rPr>
          <w:rFonts w:eastAsia="Calibri"/>
        </w:rPr>
        <w:t xml:space="preserve"> </w:t>
      </w:r>
      <w:r w:rsidRPr="002A428A">
        <w:rPr>
          <w:rFonts w:eastAsia="Calibri"/>
        </w:rPr>
        <w:t xml:space="preserve">visual approach slope indicator </w:t>
      </w:r>
      <w:r w:rsidR="004E0975">
        <w:rPr>
          <w:rFonts w:eastAsia="Calibri"/>
        </w:rPr>
        <w:t xml:space="preserve">system </w:t>
      </w:r>
      <w:r w:rsidRPr="002A428A">
        <w:rPr>
          <w:rFonts w:eastAsia="Calibri"/>
        </w:rPr>
        <w:t>(</w:t>
      </w:r>
      <w:r>
        <w:rPr>
          <w:rFonts w:eastAsia="Calibri"/>
        </w:rPr>
        <w:t xml:space="preserve">if </w:t>
      </w:r>
      <w:r w:rsidRPr="002A428A">
        <w:rPr>
          <w:rFonts w:eastAsia="Calibri"/>
        </w:rPr>
        <w:t>installed);</w:t>
      </w:r>
      <w:r w:rsidR="00CA79E4">
        <w:rPr>
          <w:rFonts w:eastAsia="Calibri"/>
        </w:rPr>
        <w:t xml:space="preserve"> and</w:t>
      </w:r>
    </w:p>
    <w:p w14:paraId="4A7BAC6C" w14:textId="77777777" w:rsidR="00863FF7" w:rsidRPr="002A428A" w:rsidRDefault="000611F7" w:rsidP="0094218C">
      <w:pPr>
        <w:pStyle w:val="LDP2i"/>
        <w:rPr>
          <w:rFonts w:eastAsia="Calibri"/>
        </w:rPr>
      </w:pPr>
      <w:r w:rsidRPr="002A428A">
        <w:rPr>
          <w:rFonts w:eastAsia="Calibri"/>
        </w:rPr>
        <w:tab/>
        <w:t>(v)</w:t>
      </w:r>
      <w:r w:rsidRPr="002A428A">
        <w:rPr>
          <w:rFonts w:eastAsia="Calibri"/>
        </w:rPr>
        <w:tab/>
      </w:r>
      <w:r w:rsidR="00863FF7">
        <w:rPr>
          <w:rFonts w:eastAsia="Calibri"/>
        </w:rPr>
        <w:t>each</w:t>
      </w:r>
      <w:r w:rsidR="0094218C">
        <w:rPr>
          <w:rFonts w:eastAsia="Calibri"/>
        </w:rPr>
        <w:t xml:space="preserve"> </w:t>
      </w:r>
      <w:r w:rsidRPr="002A428A">
        <w:rPr>
          <w:rFonts w:eastAsia="Calibri"/>
        </w:rPr>
        <w:t>approach lighting system (</w:t>
      </w:r>
      <w:r>
        <w:rPr>
          <w:rFonts w:eastAsia="Calibri"/>
        </w:rPr>
        <w:t xml:space="preserve">if </w:t>
      </w:r>
      <w:r w:rsidRPr="002A428A">
        <w:rPr>
          <w:rFonts w:eastAsia="Calibri"/>
        </w:rPr>
        <w:t>installed)</w:t>
      </w:r>
      <w:r w:rsidR="0094218C">
        <w:rPr>
          <w:rFonts w:eastAsia="Calibri"/>
        </w:rPr>
        <w:t>;</w:t>
      </w:r>
    </w:p>
    <w:p w14:paraId="05928527" w14:textId="77777777" w:rsidR="000611F7" w:rsidRDefault="000455AF" w:rsidP="00863FF7">
      <w:pPr>
        <w:pStyle w:val="LDP1a"/>
        <w:rPr>
          <w:rFonts w:eastAsia="Calibri"/>
        </w:rPr>
      </w:pPr>
      <w:r>
        <w:rPr>
          <w:rFonts w:eastAsia="Calibri"/>
        </w:rPr>
        <w:t>(b)</w:t>
      </w:r>
      <w:r w:rsidR="000611F7" w:rsidRPr="002A428A">
        <w:rPr>
          <w:rFonts w:eastAsia="Calibri"/>
        </w:rPr>
        <w:tab/>
        <w:t xml:space="preserve">a plan of any aerodrome facilities or equipment owned by the aerodrome operator </w:t>
      </w:r>
      <w:r w:rsidR="0094218C">
        <w:rPr>
          <w:rFonts w:eastAsia="Calibri"/>
        </w:rPr>
        <w:t>but</w:t>
      </w:r>
      <w:r w:rsidR="000611F7" w:rsidRPr="002A428A">
        <w:rPr>
          <w:rFonts w:eastAsia="Calibri"/>
        </w:rPr>
        <w:t xml:space="preserve"> located outside the boundaries of the aerodrome</w:t>
      </w:r>
      <w:r w:rsidR="0094218C">
        <w:rPr>
          <w:rFonts w:eastAsia="Calibri"/>
        </w:rPr>
        <w:t>;</w:t>
      </w:r>
    </w:p>
    <w:p w14:paraId="610ADB71" w14:textId="77777777" w:rsidR="000611F7" w:rsidRDefault="000611F7" w:rsidP="0094218C">
      <w:pPr>
        <w:pStyle w:val="LDP1a"/>
        <w:rPr>
          <w:rFonts w:eastAsia="Calibri"/>
        </w:rPr>
      </w:pPr>
      <w:r>
        <w:rPr>
          <w:rFonts w:eastAsia="Calibri"/>
        </w:rPr>
        <w:t>(c)</w:t>
      </w:r>
      <w:r>
        <w:rPr>
          <w:rFonts w:eastAsia="Calibri"/>
        </w:rPr>
        <w:tab/>
      </w:r>
      <w:r w:rsidR="0094218C">
        <w:rPr>
          <w:rFonts w:eastAsia="Calibri"/>
        </w:rPr>
        <w:t>t</w:t>
      </w:r>
      <w:r>
        <w:rPr>
          <w:rFonts w:eastAsia="Calibri"/>
        </w:rPr>
        <w:t xml:space="preserve">he nominated </w:t>
      </w:r>
      <w:r w:rsidR="007B5C96">
        <w:rPr>
          <w:rFonts w:eastAsia="Calibri"/>
        </w:rPr>
        <w:t xml:space="preserve">aerodrome </w:t>
      </w:r>
      <w:r>
        <w:rPr>
          <w:rFonts w:eastAsia="Calibri"/>
        </w:rPr>
        <w:t>reference</w:t>
      </w:r>
      <w:r w:rsidR="007B5C96">
        <w:rPr>
          <w:rFonts w:eastAsia="Calibri"/>
        </w:rPr>
        <w:t xml:space="preserve"> code</w:t>
      </w:r>
      <w:r>
        <w:rPr>
          <w:rFonts w:eastAsia="Calibri"/>
        </w:rPr>
        <w:t xml:space="preserve"> letter and number</w:t>
      </w:r>
      <w:r w:rsidR="002C5CCA">
        <w:rPr>
          <w:rFonts w:eastAsia="Calibri"/>
        </w:rPr>
        <w:t xml:space="preserve"> and OMGWS </w:t>
      </w:r>
      <w:r>
        <w:rPr>
          <w:rFonts w:eastAsia="Calibri"/>
        </w:rPr>
        <w:t>for all runways and taxiways</w:t>
      </w:r>
      <w:r w:rsidR="005A48F0">
        <w:rPr>
          <w:rFonts w:eastAsia="Calibri"/>
        </w:rPr>
        <w:t>,</w:t>
      </w:r>
      <w:r w:rsidR="00EB7DB6">
        <w:rPr>
          <w:rFonts w:eastAsia="Calibri"/>
        </w:rPr>
        <w:t xml:space="preserve"> including taxilanes</w:t>
      </w:r>
      <w:r w:rsidR="002C5CCA">
        <w:rPr>
          <w:rFonts w:eastAsia="Calibri"/>
        </w:rPr>
        <w:t xml:space="preserve"> as applicable</w:t>
      </w:r>
      <w:r w:rsidR="0094218C">
        <w:rPr>
          <w:rFonts w:eastAsia="Calibri"/>
        </w:rPr>
        <w:t>;</w:t>
      </w:r>
    </w:p>
    <w:p w14:paraId="789179AE" w14:textId="77777777" w:rsidR="000611F7" w:rsidRPr="006D38C6" w:rsidRDefault="000611F7" w:rsidP="0094218C">
      <w:pPr>
        <w:pStyle w:val="LDP1a"/>
        <w:rPr>
          <w:rFonts w:eastAsia="Calibri"/>
        </w:rPr>
      </w:pPr>
      <w:r>
        <w:rPr>
          <w:rFonts w:eastAsia="Calibri"/>
        </w:rPr>
        <w:t>(d)</w:t>
      </w:r>
      <w:r>
        <w:rPr>
          <w:rFonts w:eastAsia="Calibri"/>
        </w:rPr>
        <w:tab/>
      </w:r>
      <w:r w:rsidR="0094218C">
        <w:rPr>
          <w:rFonts w:eastAsia="Calibri"/>
        </w:rPr>
        <w:t>t</w:t>
      </w:r>
      <w:r>
        <w:rPr>
          <w:rFonts w:eastAsia="Calibri"/>
        </w:rPr>
        <w:t>he instrument classification of each runway.</w:t>
      </w:r>
    </w:p>
    <w:p w14:paraId="7FF5FD2C" w14:textId="77777777" w:rsidR="000611F7" w:rsidRPr="002A428A" w:rsidRDefault="000455AF" w:rsidP="000455AF">
      <w:pPr>
        <w:pStyle w:val="LDClause"/>
        <w:rPr>
          <w:rFonts w:eastAsia="Calibri"/>
        </w:rPr>
      </w:pPr>
      <w:r>
        <w:rPr>
          <w:rFonts w:eastAsia="Calibri"/>
        </w:rPr>
        <w:tab/>
      </w:r>
      <w:r w:rsidR="00674105">
        <w:rPr>
          <w:rFonts w:eastAsia="Calibri"/>
        </w:rPr>
        <w:t>(</w:t>
      </w:r>
      <w:r w:rsidR="000611F7" w:rsidRPr="002A428A">
        <w:rPr>
          <w:rFonts w:eastAsia="Calibri"/>
        </w:rPr>
        <w:t>3</w:t>
      </w:r>
      <w:r w:rsidR="00674105">
        <w:rPr>
          <w:rFonts w:eastAsia="Calibri"/>
        </w:rPr>
        <w:t>)</w:t>
      </w:r>
      <w:r w:rsidR="000611F7" w:rsidRPr="002A428A">
        <w:rPr>
          <w:rFonts w:eastAsia="Calibri"/>
        </w:rPr>
        <w:tab/>
        <w:t>The following information must be recorded in the aerodrome manual:</w:t>
      </w:r>
    </w:p>
    <w:p w14:paraId="1AFE6FA8" w14:textId="77777777" w:rsidR="000611F7" w:rsidRPr="002A428A" w:rsidRDefault="000611F7" w:rsidP="000455AF">
      <w:pPr>
        <w:pStyle w:val="LDP1a"/>
        <w:rPr>
          <w:rFonts w:eastAsia="Calibri"/>
        </w:rPr>
      </w:pPr>
      <w:r w:rsidRPr="002A428A">
        <w:rPr>
          <w:rFonts w:eastAsia="Calibri"/>
        </w:rPr>
        <w:t>(a)</w:t>
      </w:r>
      <w:r w:rsidRPr="002A428A">
        <w:rPr>
          <w:rFonts w:eastAsia="Calibri"/>
        </w:rPr>
        <w:tab/>
        <w:t>details of any approvals</w:t>
      </w:r>
      <w:r w:rsidR="00863FF7">
        <w:rPr>
          <w:rFonts w:eastAsia="Calibri"/>
        </w:rPr>
        <w:t xml:space="preserve">, </w:t>
      </w:r>
      <w:r w:rsidR="00E11493">
        <w:rPr>
          <w:rFonts w:eastAsia="Calibri"/>
        </w:rPr>
        <w:t xml:space="preserve">determinations, </w:t>
      </w:r>
      <w:r w:rsidR="00863FF7">
        <w:rPr>
          <w:rFonts w:eastAsia="Calibri"/>
        </w:rPr>
        <w:t>directions</w:t>
      </w:r>
      <w:r w:rsidR="00C446E5">
        <w:rPr>
          <w:rFonts w:eastAsia="Calibri"/>
        </w:rPr>
        <w:t>,</w:t>
      </w:r>
      <w:r w:rsidR="00863FF7">
        <w:rPr>
          <w:rFonts w:eastAsia="Calibri"/>
        </w:rPr>
        <w:t xml:space="preserve"> exemptions or other instruments</w:t>
      </w:r>
      <w:r w:rsidRPr="002A428A">
        <w:rPr>
          <w:rFonts w:eastAsia="Calibri"/>
        </w:rPr>
        <w:t xml:space="preserve"> issued to the aerodrome</w:t>
      </w:r>
      <w:r w:rsidR="00863FF7">
        <w:rPr>
          <w:rFonts w:eastAsia="Calibri"/>
        </w:rPr>
        <w:t xml:space="preserve"> operator by CASA</w:t>
      </w:r>
      <w:r w:rsidRPr="002A428A">
        <w:rPr>
          <w:rFonts w:eastAsia="Calibri"/>
        </w:rPr>
        <w:t>;</w:t>
      </w:r>
    </w:p>
    <w:p w14:paraId="2E0E3E73" w14:textId="77777777" w:rsidR="00E43D52" w:rsidRDefault="000611F7" w:rsidP="000455AF">
      <w:pPr>
        <w:pStyle w:val="LDP1a"/>
        <w:rPr>
          <w:rFonts w:eastAsia="Calibri"/>
        </w:rPr>
      </w:pPr>
      <w:r w:rsidRPr="002A428A">
        <w:rPr>
          <w:rFonts w:eastAsia="Calibri"/>
        </w:rPr>
        <w:t>(</w:t>
      </w:r>
      <w:r w:rsidR="00863FF7">
        <w:rPr>
          <w:rFonts w:eastAsia="Calibri"/>
        </w:rPr>
        <w:t>b</w:t>
      </w:r>
      <w:r w:rsidRPr="002A428A">
        <w:rPr>
          <w:rFonts w:eastAsia="Calibri"/>
        </w:rPr>
        <w:t>)</w:t>
      </w:r>
      <w:r w:rsidRPr="002A428A">
        <w:rPr>
          <w:rFonts w:eastAsia="Calibri"/>
        </w:rPr>
        <w:tab/>
        <w:t xml:space="preserve">details of </w:t>
      </w:r>
      <w:r w:rsidR="00863FF7">
        <w:rPr>
          <w:rFonts w:eastAsia="Calibri"/>
        </w:rPr>
        <w:t>each</w:t>
      </w:r>
      <w:r w:rsidRPr="002A428A">
        <w:rPr>
          <w:rFonts w:eastAsia="Calibri"/>
        </w:rPr>
        <w:t xml:space="preserve"> aerodrome facilit</w:t>
      </w:r>
      <w:r w:rsidR="00E43D52">
        <w:rPr>
          <w:rFonts w:eastAsia="Calibri"/>
        </w:rPr>
        <w:t>y</w:t>
      </w:r>
      <w:r w:rsidRPr="002A428A">
        <w:rPr>
          <w:rFonts w:eastAsia="Calibri"/>
        </w:rPr>
        <w:t xml:space="preserve"> </w:t>
      </w:r>
      <w:r w:rsidR="00CA79E4">
        <w:rPr>
          <w:rFonts w:eastAsia="Calibri"/>
        </w:rPr>
        <w:t>that</w:t>
      </w:r>
      <w:r w:rsidR="00CA79E4" w:rsidRPr="002A428A">
        <w:rPr>
          <w:rFonts w:eastAsia="Calibri"/>
        </w:rPr>
        <w:t xml:space="preserve"> </w:t>
      </w:r>
      <w:r w:rsidR="00863FF7">
        <w:rPr>
          <w:rFonts w:eastAsia="Calibri"/>
        </w:rPr>
        <w:t>do</w:t>
      </w:r>
      <w:r w:rsidR="00E43D52">
        <w:rPr>
          <w:rFonts w:eastAsia="Calibri"/>
        </w:rPr>
        <w:t>es</w:t>
      </w:r>
      <w:r w:rsidR="00863FF7">
        <w:rPr>
          <w:rFonts w:eastAsia="Calibri"/>
        </w:rPr>
        <w:t xml:space="preserve"> not comply with </w:t>
      </w:r>
      <w:r w:rsidR="00C23A07">
        <w:rPr>
          <w:rFonts w:eastAsia="Calibri"/>
        </w:rPr>
        <w:t>particular</w:t>
      </w:r>
      <w:r w:rsidR="00863FF7">
        <w:rPr>
          <w:rFonts w:eastAsia="Calibri"/>
        </w:rPr>
        <w:t xml:space="preserve"> requirements of this MOS because of the operation of </w:t>
      </w:r>
      <w:r w:rsidR="00F44C6D">
        <w:rPr>
          <w:rFonts w:eastAsia="Calibri"/>
        </w:rPr>
        <w:t>Chapter</w:t>
      </w:r>
      <w:r w:rsidR="00863FF7">
        <w:rPr>
          <w:rFonts w:eastAsia="Calibri"/>
        </w:rPr>
        <w:t xml:space="preserve"> 2</w:t>
      </w:r>
      <w:r w:rsidR="00C23A07">
        <w:rPr>
          <w:rFonts w:eastAsia="Calibri"/>
        </w:rPr>
        <w:t>;</w:t>
      </w:r>
    </w:p>
    <w:p w14:paraId="737E8104" w14:textId="77777777" w:rsidR="000611F7" w:rsidRPr="002A428A" w:rsidRDefault="00863FF7" w:rsidP="00B01214">
      <w:pPr>
        <w:pStyle w:val="LDNote"/>
        <w:tabs>
          <w:tab w:val="clear" w:pos="737"/>
        </w:tabs>
        <w:ind w:left="1190"/>
        <w:rPr>
          <w:rFonts w:eastAsia="Calibri"/>
        </w:rPr>
      </w:pPr>
      <w:r w:rsidRPr="00863FF7">
        <w:rPr>
          <w:rFonts w:eastAsia="Calibri"/>
          <w:i/>
        </w:rPr>
        <w:t>Note</w:t>
      </w:r>
      <w:r>
        <w:rPr>
          <w:rFonts w:eastAsia="Calibri"/>
        </w:rPr>
        <w:t xml:space="preserve">   These are </w:t>
      </w:r>
      <w:r w:rsidR="000611F7" w:rsidRPr="002A428A">
        <w:rPr>
          <w:rFonts w:eastAsia="Calibri"/>
        </w:rPr>
        <w:t xml:space="preserve">non-compliant </w:t>
      </w:r>
      <w:r>
        <w:rPr>
          <w:rFonts w:eastAsia="Calibri"/>
        </w:rPr>
        <w:t xml:space="preserve">grandfathered </w:t>
      </w:r>
      <w:r w:rsidR="000611F7" w:rsidRPr="002A428A">
        <w:rPr>
          <w:rFonts w:eastAsia="Calibri"/>
        </w:rPr>
        <w:t>facilities</w:t>
      </w:r>
      <w:r w:rsidR="00C53C34">
        <w:rPr>
          <w:rFonts w:eastAsia="Calibri"/>
        </w:rPr>
        <w:t>.</w:t>
      </w:r>
    </w:p>
    <w:p w14:paraId="57285BFB" w14:textId="77777777" w:rsidR="00E47093" w:rsidRDefault="000611F7" w:rsidP="00E47093">
      <w:pPr>
        <w:pStyle w:val="LDP1a"/>
        <w:numPr>
          <w:ilvl w:val="0"/>
          <w:numId w:val="37"/>
        </w:numPr>
        <w:rPr>
          <w:rFonts w:eastAsia="Calibri"/>
        </w:rPr>
      </w:pPr>
      <w:r w:rsidRPr="002A428A">
        <w:rPr>
          <w:rFonts w:eastAsia="Calibri"/>
        </w:rPr>
        <w:t>particulars of any condition to which the aerodrome certificate is subject</w:t>
      </w:r>
      <w:r w:rsidR="00E47093">
        <w:rPr>
          <w:rFonts w:eastAsia="Calibri"/>
        </w:rPr>
        <w:t>;</w:t>
      </w:r>
    </w:p>
    <w:p w14:paraId="425D8AD1" w14:textId="77777777" w:rsidR="000611F7" w:rsidRDefault="00E47093" w:rsidP="00E47093">
      <w:pPr>
        <w:pStyle w:val="LDP1a"/>
        <w:numPr>
          <w:ilvl w:val="0"/>
          <w:numId w:val="37"/>
        </w:numPr>
        <w:rPr>
          <w:rFonts w:eastAsia="Calibri"/>
        </w:rPr>
      </w:pPr>
      <w:r>
        <w:rPr>
          <w:rFonts w:eastAsia="Calibri"/>
        </w:rPr>
        <w:t>the matters mentioned in subsection 1.08 (4).</w:t>
      </w:r>
    </w:p>
    <w:p w14:paraId="19A35D94" w14:textId="77777777" w:rsidR="00E47093" w:rsidRPr="002A428A" w:rsidRDefault="00E47093" w:rsidP="00B01214">
      <w:pPr>
        <w:pStyle w:val="Note"/>
        <w:tabs>
          <w:tab w:val="clear" w:pos="737"/>
        </w:tabs>
        <w:ind w:left="1190"/>
        <w:rPr>
          <w:rFonts w:eastAsia="Calibri"/>
        </w:rPr>
      </w:pPr>
      <w:r w:rsidRPr="00EC6895">
        <w:rPr>
          <w:rFonts w:eastAsia="Calibri"/>
          <w:i/>
        </w:rPr>
        <w:t>Note</w:t>
      </w:r>
      <w:r>
        <w:rPr>
          <w:rFonts w:eastAsia="Calibri"/>
        </w:rPr>
        <w:t>   These are matters in relation to</w:t>
      </w:r>
      <w:r w:rsidR="00EC6895">
        <w:rPr>
          <w:rFonts w:eastAsia="Calibri"/>
        </w:rPr>
        <w:t xml:space="preserve"> explaining</w:t>
      </w:r>
      <w:r>
        <w:rPr>
          <w:rFonts w:eastAsia="Calibri"/>
        </w:rPr>
        <w:t xml:space="preserve"> non-compliance with a preferred </w:t>
      </w:r>
      <w:r>
        <w:t>matter, thing or value</w:t>
      </w:r>
      <w:r w:rsidR="00EC6895">
        <w:t>.</w:t>
      </w:r>
    </w:p>
    <w:p w14:paraId="2B49AE97" w14:textId="77777777" w:rsidR="000611F7" w:rsidRPr="002A428A" w:rsidRDefault="00C53C34" w:rsidP="006C05CB">
      <w:pPr>
        <w:pStyle w:val="139-Section"/>
        <w:rPr>
          <w:rFonts w:eastAsia="Calibri"/>
        </w:rPr>
      </w:pPr>
      <w:bookmarkStart w:id="3626" w:name="_Toc488152441"/>
      <w:bookmarkStart w:id="3627" w:name="_Toc488155199"/>
      <w:bookmarkStart w:id="3628" w:name="_Toc488156405"/>
      <w:bookmarkStart w:id="3629" w:name="_Toc159500690"/>
      <w:r>
        <w:rPr>
          <w:rFonts w:eastAsia="Calibri"/>
        </w:rPr>
        <w:t>11.02</w:t>
      </w:r>
      <w:r w:rsidR="000611F7" w:rsidRPr="002A428A">
        <w:rPr>
          <w:rFonts w:eastAsia="Calibri"/>
        </w:rPr>
        <w:tab/>
        <w:t>Aerodrome administration</w:t>
      </w:r>
      <w:bookmarkEnd w:id="3626"/>
      <w:bookmarkEnd w:id="3627"/>
      <w:bookmarkEnd w:id="3628"/>
      <w:bookmarkEnd w:id="3629"/>
    </w:p>
    <w:p w14:paraId="44BB96B2" w14:textId="77777777" w:rsidR="000611F7" w:rsidRPr="002A428A" w:rsidRDefault="000455AF" w:rsidP="000455AF">
      <w:pPr>
        <w:pStyle w:val="LDClause"/>
        <w:rPr>
          <w:rFonts w:eastAsia="Calibri"/>
        </w:rPr>
      </w:pPr>
      <w:r>
        <w:rPr>
          <w:rFonts w:eastAsia="Calibri"/>
        </w:rPr>
        <w:tab/>
      </w:r>
      <w:r w:rsidR="000611F7" w:rsidRPr="002A428A">
        <w:rPr>
          <w:rFonts w:eastAsia="Calibri"/>
        </w:rPr>
        <w:tab/>
        <w:t>The following information must be included in the aerodrome manual:</w:t>
      </w:r>
    </w:p>
    <w:p w14:paraId="6B90FB36" w14:textId="77777777" w:rsidR="000611F7" w:rsidRPr="002A428A" w:rsidRDefault="000611F7" w:rsidP="000455AF">
      <w:pPr>
        <w:pStyle w:val="LDP1a"/>
        <w:rPr>
          <w:rFonts w:eastAsia="Calibri"/>
        </w:rPr>
      </w:pPr>
      <w:r w:rsidRPr="002A428A">
        <w:rPr>
          <w:rFonts w:eastAsia="Calibri"/>
        </w:rPr>
        <w:t>(a)</w:t>
      </w:r>
      <w:r w:rsidRPr="002A428A">
        <w:rPr>
          <w:rFonts w:eastAsia="Calibri"/>
        </w:rPr>
        <w:tab/>
        <w:t xml:space="preserve">particulars of the </w:t>
      </w:r>
      <w:r w:rsidR="000D6666">
        <w:rPr>
          <w:rFonts w:eastAsia="Calibri"/>
        </w:rPr>
        <w:t xml:space="preserve">management and </w:t>
      </w:r>
      <w:r w:rsidRPr="002A428A">
        <w:rPr>
          <w:rFonts w:eastAsia="Calibri"/>
        </w:rPr>
        <w:t>administration</w:t>
      </w:r>
      <w:r w:rsidR="000D6666">
        <w:rPr>
          <w:rFonts w:eastAsia="Calibri"/>
        </w:rPr>
        <w:t xml:space="preserve"> of the </w:t>
      </w:r>
      <w:r w:rsidR="000D6666" w:rsidRPr="002A428A">
        <w:rPr>
          <w:rFonts w:eastAsia="Calibri"/>
        </w:rPr>
        <w:t>aerodrome</w:t>
      </w:r>
      <w:r w:rsidR="000D6666">
        <w:rPr>
          <w:rFonts w:eastAsia="Calibri"/>
        </w:rPr>
        <w:t>,</w:t>
      </w:r>
      <w:r w:rsidRPr="002A428A">
        <w:rPr>
          <w:rFonts w:eastAsia="Calibri"/>
        </w:rPr>
        <w:t xml:space="preserve"> including the following:</w:t>
      </w:r>
    </w:p>
    <w:p w14:paraId="34022A93" w14:textId="77777777" w:rsidR="000611F7" w:rsidRPr="002A428A" w:rsidRDefault="000611F7" w:rsidP="000455AF">
      <w:pPr>
        <w:pStyle w:val="LDP2i"/>
        <w:rPr>
          <w:rFonts w:eastAsia="Calibri"/>
        </w:rPr>
      </w:pPr>
      <w:r w:rsidRPr="002A428A">
        <w:rPr>
          <w:rFonts w:eastAsia="Calibri"/>
        </w:rPr>
        <w:tab/>
        <w:t>(i)</w:t>
      </w:r>
      <w:r w:rsidRPr="002A428A">
        <w:rPr>
          <w:rFonts w:eastAsia="Calibri"/>
        </w:rPr>
        <w:tab/>
        <w:t xml:space="preserve">the organisational structure; </w:t>
      </w:r>
    </w:p>
    <w:p w14:paraId="522808DE" w14:textId="77777777" w:rsidR="000611F7" w:rsidRPr="002A428A" w:rsidRDefault="000455AF" w:rsidP="000455AF">
      <w:pPr>
        <w:pStyle w:val="LDP2i"/>
        <w:rPr>
          <w:rFonts w:eastAsia="Calibri"/>
        </w:rPr>
      </w:pPr>
      <w:r>
        <w:rPr>
          <w:rFonts w:eastAsia="Calibri"/>
        </w:rPr>
        <w:tab/>
      </w:r>
      <w:r w:rsidR="000611F7" w:rsidRPr="002A428A">
        <w:rPr>
          <w:rFonts w:eastAsia="Calibri"/>
        </w:rPr>
        <w:t>(ii)</w:t>
      </w:r>
      <w:r w:rsidR="000611F7" w:rsidRPr="002A428A">
        <w:rPr>
          <w:rFonts w:eastAsia="Calibri"/>
        </w:rPr>
        <w:tab/>
        <w:t>the management positions responsible for the operation and maintenance of the aerodrome</w:t>
      </w:r>
      <w:r w:rsidR="00975D27">
        <w:rPr>
          <w:rFonts w:eastAsia="Calibri"/>
        </w:rPr>
        <w:t>,</w:t>
      </w:r>
      <w:r w:rsidR="000611F7" w:rsidRPr="002A428A">
        <w:rPr>
          <w:rFonts w:eastAsia="Calibri"/>
        </w:rPr>
        <w:t xml:space="preserve"> including the accountable manager;</w:t>
      </w:r>
    </w:p>
    <w:p w14:paraId="64E900B7" w14:textId="77777777" w:rsidR="000611F7" w:rsidRPr="002A428A" w:rsidRDefault="000611F7" w:rsidP="000455AF">
      <w:pPr>
        <w:pStyle w:val="LDP1a"/>
        <w:rPr>
          <w:rFonts w:eastAsia="Calibri"/>
        </w:rPr>
      </w:pPr>
      <w:r w:rsidRPr="002A428A">
        <w:rPr>
          <w:rFonts w:eastAsia="Calibri"/>
        </w:rPr>
        <w:t>(b)</w:t>
      </w:r>
      <w:r w:rsidRPr="002A428A">
        <w:rPr>
          <w:rFonts w:eastAsia="Calibri"/>
        </w:rPr>
        <w:tab/>
        <w:t xml:space="preserve">details of the </w:t>
      </w:r>
      <w:r w:rsidR="000D6666">
        <w:rPr>
          <w:rFonts w:eastAsia="Calibri"/>
        </w:rPr>
        <w:t>individuals</w:t>
      </w:r>
      <w:r w:rsidR="000D6666" w:rsidRPr="002A428A">
        <w:rPr>
          <w:rFonts w:eastAsia="Calibri"/>
        </w:rPr>
        <w:t xml:space="preserve"> </w:t>
      </w:r>
      <w:r w:rsidRPr="002A428A">
        <w:rPr>
          <w:rFonts w:eastAsia="Calibri"/>
        </w:rPr>
        <w:t>or position</w:t>
      </w:r>
      <w:r w:rsidR="000D6666">
        <w:rPr>
          <w:rFonts w:eastAsia="Calibri"/>
        </w:rPr>
        <w:t>s</w:t>
      </w:r>
      <w:r w:rsidRPr="002A428A">
        <w:rPr>
          <w:rFonts w:eastAsia="Calibri"/>
        </w:rPr>
        <w:t xml:space="preserve"> responsible for aerodrome manual control;</w:t>
      </w:r>
    </w:p>
    <w:p w14:paraId="59CD650A" w14:textId="2B4257C1" w:rsidR="000611F7" w:rsidRPr="002A428A" w:rsidRDefault="000611F7" w:rsidP="000455AF">
      <w:pPr>
        <w:pStyle w:val="LDP1a"/>
        <w:rPr>
          <w:rFonts w:eastAsia="Calibri"/>
        </w:rPr>
      </w:pPr>
      <w:r w:rsidRPr="002A428A">
        <w:rPr>
          <w:rFonts w:eastAsia="Calibri"/>
        </w:rPr>
        <w:t>(c)</w:t>
      </w:r>
      <w:r w:rsidRPr="002A428A">
        <w:rPr>
          <w:rFonts w:eastAsia="Calibri"/>
        </w:rPr>
        <w:tab/>
        <w:t xml:space="preserve">details </w:t>
      </w:r>
      <w:r w:rsidR="00170782">
        <w:rPr>
          <w:rFonts w:eastAsia="Calibri"/>
        </w:rPr>
        <w:t>of</w:t>
      </w:r>
      <w:r w:rsidR="00170782" w:rsidRPr="002A428A">
        <w:rPr>
          <w:rFonts w:eastAsia="Calibri"/>
        </w:rPr>
        <w:t xml:space="preserve"> </w:t>
      </w:r>
      <w:r w:rsidRPr="002A428A">
        <w:rPr>
          <w:rFonts w:eastAsia="Calibri"/>
        </w:rPr>
        <w:t xml:space="preserve">the </w:t>
      </w:r>
      <w:r w:rsidR="000D6666">
        <w:rPr>
          <w:rFonts w:eastAsia="Calibri"/>
        </w:rPr>
        <w:t>individuals</w:t>
      </w:r>
      <w:r w:rsidR="000D6666" w:rsidRPr="002A428A" w:rsidDel="000D6666">
        <w:rPr>
          <w:rFonts w:eastAsia="Calibri"/>
        </w:rPr>
        <w:t xml:space="preserve"> </w:t>
      </w:r>
      <w:r w:rsidRPr="002A428A">
        <w:rPr>
          <w:rFonts w:eastAsia="Calibri"/>
        </w:rPr>
        <w:t>or positions responsible for aerodrome operations and safety functions as</w:t>
      </w:r>
      <w:r w:rsidR="00F964B8">
        <w:rPr>
          <w:rFonts w:eastAsia="Calibri"/>
        </w:rPr>
        <w:t xml:space="preserve"> required by</w:t>
      </w:r>
      <w:r w:rsidRPr="002A428A">
        <w:rPr>
          <w:rFonts w:eastAsia="Calibri"/>
        </w:rPr>
        <w:t xml:space="preserve"> this MOS</w:t>
      </w:r>
      <w:r w:rsidR="000D6666">
        <w:rPr>
          <w:rFonts w:eastAsia="Calibri"/>
        </w:rPr>
        <w:t>.</w:t>
      </w:r>
    </w:p>
    <w:p w14:paraId="37AA1470" w14:textId="77777777" w:rsidR="000611F7" w:rsidRPr="002A428A" w:rsidRDefault="00C53C34" w:rsidP="006C05CB">
      <w:pPr>
        <w:pStyle w:val="139-Section"/>
        <w:rPr>
          <w:rFonts w:eastAsia="Calibri"/>
        </w:rPr>
      </w:pPr>
      <w:bookmarkStart w:id="3630" w:name="_Toc488152442"/>
      <w:bookmarkStart w:id="3631" w:name="_Toc488155200"/>
      <w:bookmarkStart w:id="3632" w:name="_Toc488156406"/>
      <w:bookmarkStart w:id="3633" w:name="_Toc159500691"/>
      <w:r>
        <w:rPr>
          <w:rFonts w:eastAsia="Calibri"/>
        </w:rPr>
        <w:lastRenderedPageBreak/>
        <w:t>11.03</w:t>
      </w:r>
      <w:r w:rsidR="000611F7" w:rsidRPr="002A428A">
        <w:rPr>
          <w:rFonts w:eastAsia="Calibri"/>
        </w:rPr>
        <w:tab/>
        <w:t>Aerodrome serviceability inspections</w:t>
      </w:r>
      <w:bookmarkEnd w:id="3630"/>
      <w:bookmarkEnd w:id="3631"/>
      <w:bookmarkEnd w:id="3632"/>
      <w:bookmarkEnd w:id="3633"/>
    </w:p>
    <w:p w14:paraId="12DEE46E" w14:textId="77777777" w:rsidR="000611F7" w:rsidRPr="002A428A" w:rsidRDefault="000455AF" w:rsidP="000455AF">
      <w:pPr>
        <w:pStyle w:val="LDClause"/>
        <w:rPr>
          <w:rFonts w:eastAsia="Calibri"/>
        </w:rPr>
      </w:pPr>
      <w:r>
        <w:rPr>
          <w:rFonts w:eastAsia="Calibri"/>
        </w:rPr>
        <w:tab/>
      </w:r>
      <w:r w:rsidR="00674105">
        <w:rPr>
          <w:rFonts w:eastAsia="Calibri"/>
        </w:rPr>
        <w:t>(</w:t>
      </w:r>
      <w:r w:rsidR="000611F7">
        <w:rPr>
          <w:rFonts w:eastAsia="Calibri"/>
        </w:rPr>
        <w:t>1</w:t>
      </w:r>
      <w:r w:rsidR="00674105">
        <w:rPr>
          <w:rFonts w:eastAsia="Calibri"/>
        </w:rPr>
        <w:t>)</w:t>
      </w:r>
      <w:r w:rsidR="000611F7">
        <w:rPr>
          <w:rFonts w:eastAsia="Calibri"/>
        </w:rPr>
        <w:tab/>
      </w:r>
      <w:r w:rsidR="000611F7" w:rsidRPr="002A428A">
        <w:rPr>
          <w:rFonts w:eastAsia="Calibri"/>
        </w:rPr>
        <w:t>The aerodrome manual must contain the procedures for carrying out aerodrome serviceability inspections</w:t>
      </w:r>
      <w:r w:rsidR="000D6666">
        <w:rPr>
          <w:rFonts w:eastAsia="Calibri"/>
        </w:rPr>
        <w:t xml:space="preserve"> (</w:t>
      </w:r>
      <w:r w:rsidR="000D6666" w:rsidRPr="000D6666">
        <w:rPr>
          <w:rFonts w:eastAsia="Calibri"/>
          <w:b/>
          <w:i/>
        </w:rPr>
        <w:t>inspections</w:t>
      </w:r>
      <w:r w:rsidR="000D6666">
        <w:rPr>
          <w:rFonts w:eastAsia="Calibri"/>
        </w:rPr>
        <w:t>)</w:t>
      </w:r>
      <w:r w:rsidR="000611F7" w:rsidRPr="002A428A">
        <w:rPr>
          <w:rFonts w:eastAsia="Calibri"/>
        </w:rPr>
        <w:t>, including details of the</w:t>
      </w:r>
      <w:r w:rsidR="00E11493">
        <w:rPr>
          <w:rFonts w:eastAsia="Calibri"/>
        </w:rPr>
        <w:t xml:space="preserve"> procedures for </w:t>
      </w:r>
      <w:r w:rsidR="009C0911">
        <w:rPr>
          <w:rFonts w:eastAsia="Calibri"/>
        </w:rPr>
        <w:t xml:space="preserve">the </w:t>
      </w:r>
      <w:r w:rsidR="000611F7" w:rsidRPr="002A428A">
        <w:rPr>
          <w:rFonts w:eastAsia="Calibri"/>
        </w:rPr>
        <w:t xml:space="preserve">following: </w:t>
      </w:r>
    </w:p>
    <w:p w14:paraId="0BEE1E57" w14:textId="77777777" w:rsidR="000611F7" w:rsidRPr="002A428A" w:rsidRDefault="000611F7" w:rsidP="000455AF">
      <w:pPr>
        <w:pStyle w:val="LDP1a"/>
        <w:rPr>
          <w:rFonts w:eastAsia="Calibri"/>
        </w:rPr>
      </w:pPr>
      <w:r w:rsidRPr="002A428A">
        <w:rPr>
          <w:rFonts w:eastAsia="Calibri"/>
        </w:rPr>
        <w:t>(a)</w:t>
      </w:r>
      <w:r w:rsidRPr="002A428A">
        <w:rPr>
          <w:rFonts w:eastAsia="Calibri"/>
        </w:rPr>
        <w:tab/>
        <w:t xml:space="preserve">carrying out the inspections during and after working hours including; </w:t>
      </w:r>
    </w:p>
    <w:p w14:paraId="490EA2EE" w14:textId="77777777" w:rsidR="000611F7" w:rsidRPr="002A428A" w:rsidRDefault="000611F7" w:rsidP="000455AF">
      <w:pPr>
        <w:pStyle w:val="LDP2i"/>
        <w:rPr>
          <w:rFonts w:eastAsia="Calibri"/>
        </w:rPr>
      </w:pPr>
      <w:r w:rsidRPr="002A428A">
        <w:rPr>
          <w:rFonts w:eastAsia="Calibri"/>
        </w:rPr>
        <w:tab/>
        <w:t>(i)</w:t>
      </w:r>
      <w:r w:rsidRPr="002A428A">
        <w:rPr>
          <w:rFonts w:eastAsia="Calibri"/>
        </w:rPr>
        <w:tab/>
        <w:t>the normal schedule or timing of the inspections; and</w:t>
      </w:r>
    </w:p>
    <w:p w14:paraId="518D6E8F" w14:textId="77777777" w:rsidR="000611F7" w:rsidRPr="002A428A" w:rsidRDefault="000455AF" w:rsidP="000455AF">
      <w:pPr>
        <w:pStyle w:val="LDP2i"/>
        <w:rPr>
          <w:rFonts w:eastAsia="Calibri"/>
        </w:rPr>
      </w:pPr>
      <w:r>
        <w:rPr>
          <w:rFonts w:eastAsia="Calibri"/>
        </w:rPr>
        <w:tab/>
      </w:r>
      <w:r w:rsidR="000611F7" w:rsidRPr="002A428A">
        <w:rPr>
          <w:rFonts w:eastAsia="Calibri"/>
        </w:rPr>
        <w:t>(ii)</w:t>
      </w:r>
      <w:r w:rsidR="000611F7" w:rsidRPr="002A428A">
        <w:rPr>
          <w:rFonts w:eastAsia="Calibri"/>
        </w:rPr>
        <w:tab/>
        <w:t>the conduct of additional inspections following an inc</w:t>
      </w:r>
      <w:r w:rsidR="00C21615">
        <w:rPr>
          <w:rFonts w:eastAsia="Calibri"/>
        </w:rPr>
        <w:t>ident</w:t>
      </w:r>
      <w:r w:rsidR="00DD25A6">
        <w:rPr>
          <w:rFonts w:eastAsia="Calibri"/>
        </w:rPr>
        <w:t>, accident</w:t>
      </w:r>
      <w:r w:rsidR="00C21615">
        <w:rPr>
          <w:rFonts w:eastAsia="Calibri"/>
        </w:rPr>
        <w:t xml:space="preserve"> or adverse weather event;</w:t>
      </w:r>
    </w:p>
    <w:p w14:paraId="3030E158" w14:textId="77777777" w:rsidR="00673BEE" w:rsidRPr="00E80298" w:rsidRDefault="00673BEE" w:rsidP="00673BEE">
      <w:pPr>
        <w:pStyle w:val="LDP1a"/>
      </w:pPr>
      <w:r w:rsidRPr="00E80298">
        <w:t>(b)</w:t>
      </w:r>
      <w:r w:rsidRPr="00E80298">
        <w:tab/>
        <w:t>both:</w:t>
      </w:r>
    </w:p>
    <w:p w14:paraId="5E41BDBD" w14:textId="77777777" w:rsidR="00673BEE" w:rsidRPr="00E80298" w:rsidRDefault="00673BEE" w:rsidP="00673BEE">
      <w:pPr>
        <w:pStyle w:val="LDP2i"/>
        <w:ind w:left="1559" w:hanging="1105"/>
      </w:pPr>
      <w:r w:rsidRPr="00E80298">
        <w:tab/>
        <w:t>(i)</w:t>
      </w:r>
      <w:r w:rsidRPr="00E80298">
        <w:tab/>
        <w:t xml:space="preserve">conducting </w:t>
      </w:r>
      <w:r w:rsidRPr="000E4803">
        <w:rPr>
          <w:rFonts w:eastAsia="Calibri"/>
        </w:rPr>
        <w:t>particular</w:t>
      </w:r>
      <w:r w:rsidRPr="00E80298">
        <w:t xml:space="preserve"> inspections, including the items to be inspected or checked; and</w:t>
      </w:r>
    </w:p>
    <w:p w14:paraId="39D74595" w14:textId="666D8D67" w:rsidR="000611F7" w:rsidRPr="002A428A" w:rsidRDefault="00673BEE" w:rsidP="007A039B">
      <w:pPr>
        <w:pStyle w:val="LDP2i"/>
        <w:ind w:left="1559" w:hanging="1105"/>
        <w:rPr>
          <w:rFonts w:eastAsia="Calibri"/>
        </w:rPr>
      </w:pPr>
      <w:r w:rsidRPr="00E80298">
        <w:tab/>
      </w:r>
      <w:r w:rsidRPr="002175B8">
        <w:t>(ii)</w:t>
      </w:r>
      <w:r w:rsidRPr="002175B8">
        <w:tab/>
        <w:t xml:space="preserve">making </w:t>
      </w:r>
      <w:r w:rsidRPr="000E4803">
        <w:rPr>
          <w:rFonts w:eastAsia="Calibri"/>
        </w:rPr>
        <w:t>changes</w:t>
      </w:r>
      <w:r w:rsidRPr="002175B8">
        <w:t xml:space="preserve"> to the RWYCC and runway surface contaminant types;</w:t>
      </w:r>
    </w:p>
    <w:p w14:paraId="1295329C" w14:textId="77777777" w:rsidR="000611F7" w:rsidRDefault="000611F7" w:rsidP="000455AF">
      <w:pPr>
        <w:pStyle w:val="LDP1a"/>
        <w:rPr>
          <w:rFonts w:eastAsia="Calibri"/>
        </w:rPr>
      </w:pPr>
      <w:r w:rsidRPr="002A428A">
        <w:rPr>
          <w:rFonts w:eastAsia="Calibri"/>
        </w:rPr>
        <w:t>(c)</w:t>
      </w:r>
      <w:r w:rsidRPr="002A428A">
        <w:rPr>
          <w:rFonts w:eastAsia="Calibri"/>
        </w:rPr>
        <w:tab/>
        <w:t>reporting the results of inspections</w:t>
      </w:r>
      <w:r>
        <w:rPr>
          <w:rFonts w:eastAsia="Calibri"/>
        </w:rPr>
        <w:t>;</w:t>
      </w:r>
    </w:p>
    <w:p w14:paraId="00C3371C" w14:textId="77777777" w:rsidR="000611F7" w:rsidRPr="002A428A" w:rsidRDefault="000611F7" w:rsidP="000455AF">
      <w:pPr>
        <w:pStyle w:val="LDP1a"/>
        <w:rPr>
          <w:rFonts w:eastAsia="Calibri"/>
        </w:rPr>
      </w:pPr>
      <w:r>
        <w:rPr>
          <w:rFonts w:eastAsia="Calibri"/>
        </w:rPr>
        <w:t>(d)</w:t>
      </w:r>
      <w:r>
        <w:rPr>
          <w:rFonts w:eastAsia="Calibri"/>
        </w:rPr>
        <w:tab/>
      </w:r>
      <w:r w:rsidRPr="002A428A">
        <w:rPr>
          <w:rFonts w:eastAsia="Calibri"/>
        </w:rPr>
        <w:t>taking prompt follow</w:t>
      </w:r>
      <w:r w:rsidR="00DD25A6">
        <w:rPr>
          <w:rFonts w:eastAsia="Calibri"/>
        </w:rPr>
        <w:t>-</w:t>
      </w:r>
      <w:r w:rsidRPr="002A428A">
        <w:rPr>
          <w:rFonts w:eastAsia="Calibri"/>
        </w:rPr>
        <w:t xml:space="preserve">up action to ensure the correction of </w:t>
      </w:r>
      <w:r w:rsidR="00DD25A6">
        <w:rPr>
          <w:rFonts w:eastAsia="Calibri"/>
        </w:rPr>
        <w:t xml:space="preserve">any </w:t>
      </w:r>
      <w:r w:rsidRPr="002A428A">
        <w:rPr>
          <w:rFonts w:eastAsia="Calibri"/>
        </w:rPr>
        <w:t>unsafe conditions</w:t>
      </w:r>
      <w:r w:rsidR="000D6666">
        <w:rPr>
          <w:rFonts w:eastAsia="Calibri"/>
        </w:rPr>
        <w:t xml:space="preserve"> at the aerodrome</w:t>
      </w:r>
      <w:r w:rsidRPr="002A428A">
        <w:rPr>
          <w:rFonts w:eastAsia="Calibri"/>
        </w:rPr>
        <w:t>;</w:t>
      </w:r>
    </w:p>
    <w:p w14:paraId="5C25D5A2" w14:textId="77777777" w:rsidR="00AC704C" w:rsidRDefault="000611F7" w:rsidP="000455AF">
      <w:pPr>
        <w:pStyle w:val="LDP1a"/>
        <w:rPr>
          <w:rFonts w:eastAsia="Calibri"/>
        </w:rPr>
      </w:pPr>
      <w:r w:rsidRPr="002A428A">
        <w:rPr>
          <w:rFonts w:eastAsia="Calibri"/>
        </w:rPr>
        <w:t>(</w:t>
      </w:r>
      <w:r>
        <w:rPr>
          <w:rFonts w:eastAsia="Calibri"/>
        </w:rPr>
        <w:t>e</w:t>
      </w:r>
      <w:r w:rsidRPr="002A428A">
        <w:rPr>
          <w:rFonts w:eastAsia="Calibri"/>
        </w:rPr>
        <w:t>)</w:t>
      </w:r>
      <w:r w:rsidRPr="002A428A">
        <w:rPr>
          <w:rFonts w:eastAsia="Calibri"/>
        </w:rPr>
        <w:tab/>
        <w:t xml:space="preserve">triggering a technical inspection of a facility </w:t>
      </w:r>
      <w:r w:rsidR="00DD25A6">
        <w:rPr>
          <w:rFonts w:eastAsia="Calibri"/>
        </w:rPr>
        <w:t>if</w:t>
      </w:r>
      <w:r w:rsidR="00DD25A6" w:rsidRPr="002A428A">
        <w:rPr>
          <w:rFonts w:eastAsia="Calibri"/>
        </w:rPr>
        <w:t xml:space="preserve"> </w:t>
      </w:r>
      <w:r w:rsidRPr="002A428A">
        <w:rPr>
          <w:rFonts w:eastAsia="Calibri"/>
        </w:rPr>
        <w:t xml:space="preserve">an unsafe condition </w:t>
      </w:r>
      <w:r w:rsidR="00DD25A6">
        <w:rPr>
          <w:rFonts w:eastAsia="Calibri"/>
        </w:rPr>
        <w:t>is</w:t>
      </w:r>
      <w:r w:rsidR="00DD25A6" w:rsidRPr="002A428A">
        <w:rPr>
          <w:rFonts w:eastAsia="Calibri"/>
        </w:rPr>
        <w:t xml:space="preserve"> </w:t>
      </w:r>
      <w:r w:rsidRPr="002A428A">
        <w:rPr>
          <w:rFonts w:eastAsia="Calibri"/>
        </w:rPr>
        <w:t>identified during a serviceability inspection;</w:t>
      </w:r>
    </w:p>
    <w:p w14:paraId="328184FD" w14:textId="77777777" w:rsidR="000611F7" w:rsidRPr="002A428A" w:rsidRDefault="00AC704C" w:rsidP="00701F46">
      <w:pPr>
        <w:pStyle w:val="LDNote"/>
        <w:tabs>
          <w:tab w:val="clear" w:pos="454"/>
          <w:tab w:val="clear" w:pos="737"/>
        </w:tabs>
        <w:ind w:left="1204"/>
        <w:rPr>
          <w:rFonts w:eastAsia="Calibri"/>
        </w:rPr>
      </w:pPr>
      <w:r w:rsidRPr="00AC704C">
        <w:rPr>
          <w:rFonts w:eastAsia="Calibri"/>
          <w:i/>
        </w:rPr>
        <w:t>Note</w:t>
      </w:r>
      <w:r>
        <w:rPr>
          <w:rFonts w:eastAsia="Calibri"/>
        </w:rPr>
        <w:t xml:space="preserve">   For technical inspections, see </w:t>
      </w:r>
      <w:r w:rsidR="00186C48">
        <w:rPr>
          <w:rFonts w:eastAsia="Calibri"/>
        </w:rPr>
        <w:t>section 11.10</w:t>
      </w:r>
      <w:r w:rsidR="00481801">
        <w:rPr>
          <w:rFonts w:eastAsia="Calibri"/>
        </w:rPr>
        <w:t xml:space="preserve"> </w:t>
      </w:r>
      <w:r>
        <w:rPr>
          <w:rFonts w:eastAsia="Calibri"/>
        </w:rPr>
        <w:t>of this MOS.</w:t>
      </w:r>
    </w:p>
    <w:p w14:paraId="2DD7BABF" w14:textId="77777777" w:rsidR="000611F7" w:rsidRPr="002A428A" w:rsidRDefault="000611F7" w:rsidP="000455AF">
      <w:pPr>
        <w:pStyle w:val="LDP1a"/>
        <w:rPr>
          <w:rFonts w:eastAsia="Calibri"/>
        </w:rPr>
      </w:pPr>
      <w:r w:rsidRPr="002A428A">
        <w:rPr>
          <w:rFonts w:eastAsia="Calibri"/>
        </w:rPr>
        <w:t>(</w:t>
      </w:r>
      <w:r>
        <w:rPr>
          <w:rFonts w:eastAsia="Calibri"/>
        </w:rPr>
        <w:t>f</w:t>
      </w:r>
      <w:r w:rsidRPr="002A428A">
        <w:rPr>
          <w:rFonts w:eastAsia="Calibri"/>
        </w:rPr>
        <w:t>)</w:t>
      </w:r>
      <w:r w:rsidRPr="002A428A">
        <w:rPr>
          <w:rFonts w:eastAsia="Calibri"/>
        </w:rPr>
        <w:tab/>
        <w:t xml:space="preserve">maintaining inspection records; </w:t>
      </w:r>
    </w:p>
    <w:p w14:paraId="48240D40" w14:textId="77777777" w:rsidR="000611F7" w:rsidRPr="002A428A" w:rsidRDefault="000611F7" w:rsidP="000455AF">
      <w:pPr>
        <w:pStyle w:val="LDP1a"/>
        <w:rPr>
          <w:rFonts w:eastAsia="Calibri"/>
        </w:rPr>
      </w:pPr>
      <w:r w:rsidRPr="002A428A">
        <w:rPr>
          <w:rFonts w:eastAsia="Calibri"/>
        </w:rPr>
        <w:t>(</w:t>
      </w:r>
      <w:r>
        <w:rPr>
          <w:rFonts w:eastAsia="Calibri"/>
        </w:rPr>
        <w:t>g</w:t>
      </w:r>
      <w:r w:rsidRPr="002A428A">
        <w:rPr>
          <w:rFonts w:eastAsia="Calibri"/>
        </w:rPr>
        <w:t>)</w:t>
      </w:r>
      <w:r w:rsidRPr="002A428A">
        <w:rPr>
          <w:rFonts w:eastAsia="Calibri"/>
        </w:rPr>
        <w:tab/>
        <w:t xml:space="preserve">the arrangements for communicating with </w:t>
      </w:r>
      <w:r w:rsidR="00B4687D">
        <w:rPr>
          <w:rFonts w:eastAsia="Calibri"/>
        </w:rPr>
        <w:t>ATC</w:t>
      </w:r>
      <w:r w:rsidRPr="002A428A">
        <w:rPr>
          <w:rFonts w:eastAsia="Calibri"/>
        </w:rPr>
        <w:t xml:space="preserve"> during the inspections</w:t>
      </w:r>
      <w:r w:rsidR="000D6666">
        <w:rPr>
          <w:rFonts w:eastAsia="Calibri"/>
        </w:rPr>
        <w:t>,</w:t>
      </w:r>
      <w:r w:rsidRPr="002A428A">
        <w:rPr>
          <w:rFonts w:eastAsia="Calibri"/>
        </w:rPr>
        <w:t xml:space="preserve"> if applicable.</w:t>
      </w:r>
    </w:p>
    <w:p w14:paraId="2A1D1E41" w14:textId="77777777" w:rsidR="000611F7" w:rsidRPr="002A428A" w:rsidRDefault="000455AF" w:rsidP="000455AF">
      <w:pPr>
        <w:pStyle w:val="LDClause"/>
        <w:rPr>
          <w:rFonts w:eastAsia="Calibri"/>
        </w:rPr>
      </w:pPr>
      <w:r>
        <w:rPr>
          <w:rFonts w:eastAsia="Calibri"/>
        </w:rPr>
        <w:tab/>
      </w:r>
      <w:r w:rsidR="00674105">
        <w:rPr>
          <w:rFonts w:eastAsia="Calibri"/>
        </w:rPr>
        <w:t>(</w:t>
      </w:r>
      <w:r w:rsidR="000611F7" w:rsidRPr="002A428A">
        <w:rPr>
          <w:rFonts w:eastAsia="Calibri"/>
        </w:rPr>
        <w:t>2</w:t>
      </w:r>
      <w:r w:rsidR="00674105">
        <w:rPr>
          <w:rFonts w:eastAsia="Calibri"/>
        </w:rPr>
        <w:t>)</w:t>
      </w:r>
      <w:r w:rsidR="000611F7" w:rsidRPr="002A428A">
        <w:rPr>
          <w:rFonts w:eastAsia="Calibri"/>
        </w:rPr>
        <w:tab/>
        <w:t>The aerodrome manual must identify the positions in the organisation</w:t>
      </w:r>
      <w:r w:rsidR="00DD25A6">
        <w:rPr>
          <w:rFonts w:eastAsia="Calibri"/>
        </w:rPr>
        <w:t>al</w:t>
      </w:r>
      <w:r w:rsidR="000611F7" w:rsidRPr="002A428A">
        <w:rPr>
          <w:rFonts w:eastAsia="Calibri"/>
        </w:rPr>
        <w:t xml:space="preserve"> structure that are responsible for: </w:t>
      </w:r>
    </w:p>
    <w:p w14:paraId="3A1E5A76" w14:textId="77777777" w:rsidR="00236A24" w:rsidRDefault="000611F7" w:rsidP="000455AF">
      <w:pPr>
        <w:pStyle w:val="LDP1a"/>
        <w:rPr>
          <w:rFonts w:eastAsia="Calibri"/>
        </w:rPr>
      </w:pPr>
      <w:r w:rsidRPr="002A428A">
        <w:rPr>
          <w:rFonts w:eastAsia="Calibri"/>
        </w:rPr>
        <w:t>(a)</w:t>
      </w:r>
      <w:r w:rsidRPr="002A428A">
        <w:rPr>
          <w:rFonts w:eastAsia="Calibri"/>
        </w:rPr>
        <w:tab/>
      </w:r>
      <w:r w:rsidR="00236A24">
        <w:rPr>
          <w:rFonts w:eastAsia="Calibri"/>
        </w:rPr>
        <w:t>managing the inspections;</w:t>
      </w:r>
      <w:r w:rsidR="005A48F0">
        <w:rPr>
          <w:rFonts w:eastAsia="Calibri"/>
        </w:rPr>
        <w:t xml:space="preserve"> and</w:t>
      </w:r>
    </w:p>
    <w:p w14:paraId="39813935" w14:textId="77777777" w:rsidR="000611F7" w:rsidRPr="002A428A" w:rsidRDefault="00236A24" w:rsidP="000455AF">
      <w:pPr>
        <w:pStyle w:val="LDP1a"/>
        <w:rPr>
          <w:rFonts w:eastAsia="Calibri"/>
        </w:rPr>
      </w:pPr>
      <w:r>
        <w:rPr>
          <w:rFonts w:eastAsia="Calibri"/>
        </w:rPr>
        <w:t>(b)</w:t>
      </w:r>
      <w:r>
        <w:rPr>
          <w:rFonts w:eastAsia="Calibri"/>
        </w:rPr>
        <w:tab/>
      </w:r>
      <w:r w:rsidR="000611F7" w:rsidRPr="002A428A">
        <w:rPr>
          <w:rFonts w:eastAsia="Calibri"/>
        </w:rPr>
        <w:t>carrying out the inspections;</w:t>
      </w:r>
      <w:r w:rsidR="005A48F0">
        <w:rPr>
          <w:rFonts w:eastAsia="Calibri"/>
        </w:rPr>
        <w:t xml:space="preserve"> and</w:t>
      </w:r>
    </w:p>
    <w:p w14:paraId="2D7C8604" w14:textId="77777777" w:rsidR="000611F7" w:rsidRPr="002A428A" w:rsidRDefault="000611F7" w:rsidP="000455AF">
      <w:pPr>
        <w:pStyle w:val="LDP1a"/>
        <w:rPr>
          <w:rFonts w:eastAsia="Calibri"/>
        </w:rPr>
      </w:pPr>
      <w:r w:rsidRPr="002A428A">
        <w:rPr>
          <w:rFonts w:eastAsia="Calibri"/>
        </w:rPr>
        <w:t>(</w:t>
      </w:r>
      <w:r w:rsidR="00236A24">
        <w:rPr>
          <w:rFonts w:eastAsia="Calibri"/>
        </w:rPr>
        <w:t>c</w:t>
      </w:r>
      <w:r w:rsidRPr="002A428A">
        <w:rPr>
          <w:rFonts w:eastAsia="Calibri"/>
        </w:rPr>
        <w:t>)</w:t>
      </w:r>
      <w:r w:rsidRPr="002A428A">
        <w:rPr>
          <w:rFonts w:eastAsia="Calibri"/>
        </w:rPr>
        <w:tab/>
        <w:t xml:space="preserve">reporting the results of the inspections; and </w:t>
      </w:r>
    </w:p>
    <w:p w14:paraId="1D2E002D" w14:textId="63E831B9" w:rsidR="000611F7" w:rsidRPr="002A428A" w:rsidRDefault="000611F7" w:rsidP="000455AF">
      <w:pPr>
        <w:pStyle w:val="LDP1a"/>
        <w:rPr>
          <w:rFonts w:eastAsia="Calibri"/>
        </w:rPr>
      </w:pPr>
      <w:r w:rsidRPr="002A428A">
        <w:rPr>
          <w:rFonts w:eastAsia="Calibri"/>
        </w:rPr>
        <w:t>(</w:t>
      </w:r>
      <w:r w:rsidR="00236A24">
        <w:rPr>
          <w:rFonts w:eastAsia="Calibri"/>
        </w:rPr>
        <w:t>d</w:t>
      </w:r>
      <w:r w:rsidRPr="002A428A">
        <w:rPr>
          <w:rFonts w:eastAsia="Calibri"/>
        </w:rPr>
        <w:t>)</w:t>
      </w:r>
      <w:r w:rsidRPr="002A428A">
        <w:rPr>
          <w:rFonts w:eastAsia="Calibri"/>
        </w:rPr>
        <w:tab/>
        <w:t>taking follow</w:t>
      </w:r>
      <w:r w:rsidR="00DD25A6">
        <w:rPr>
          <w:rFonts w:eastAsia="Calibri"/>
        </w:rPr>
        <w:t>-</w:t>
      </w:r>
      <w:r w:rsidRPr="002A428A">
        <w:rPr>
          <w:rFonts w:eastAsia="Calibri"/>
        </w:rPr>
        <w:t>up action if an unsafe condition is identified during the inspection</w:t>
      </w:r>
      <w:r w:rsidR="00367739">
        <w:rPr>
          <w:rFonts w:eastAsia="Calibri"/>
        </w:rPr>
        <w:t>s</w:t>
      </w:r>
      <w:r w:rsidRPr="002A428A">
        <w:rPr>
          <w:rFonts w:eastAsia="Calibri"/>
        </w:rPr>
        <w:t>.</w:t>
      </w:r>
    </w:p>
    <w:p w14:paraId="08C98515" w14:textId="77777777" w:rsidR="000611F7" w:rsidRPr="002A428A" w:rsidRDefault="000D6666" w:rsidP="000D6666">
      <w:pPr>
        <w:pStyle w:val="LDNote"/>
        <w:rPr>
          <w:rFonts w:eastAsia="Calibri"/>
        </w:rPr>
      </w:pPr>
      <w:r w:rsidRPr="000D6666">
        <w:rPr>
          <w:rFonts w:eastAsia="Calibri"/>
          <w:i/>
        </w:rPr>
        <w:t>Note</w:t>
      </w:r>
      <w:r>
        <w:rPr>
          <w:rFonts w:eastAsia="Calibri"/>
        </w:rPr>
        <w:t>   </w:t>
      </w:r>
      <w:r w:rsidR="000611F7" w:rsidRPr="002E6CBB">
        <w:rPr>
          <w:rFonts w:eastAsia="Calibri"/>
        </w:rPr>
        <w:t xml:space="preserve">The requirements </w:t>
      </w:r>
      <w:r>
        <w:rPr>
          <w:rFonts w:eastAsia="Calibri"/>
        </w:rPr>
        <w:t>for</w:t>
      </w:r>
      <w:r w:rsidR="000611F7" w:rsidRPr="002E6CBB">
        <w:rPr>
          <w:rFonts w:eastAsia="Calibri"/>
        </w:rPr>
        <w:t xml:space="preserve"> a serviceability inspection</w:t>
      </w:r>
      <w:r w:rsidR="001013CF">
        <w:rPr>
          <w:rFonts w:eastAsia="Calibri"/>
        </w:rPr>
        <w:t xml:space="preserve"> and a technical inspection</w:t>
      </w:r>
      <w:r w:rsidR="000611F7" w:rsidRPr="002E6CBB">
        <w:rPr>
          <w:rFonts w:eastAsia="Calibri"/>
        </w:rPr>
        <w:t xml:space="preserve"> are specified in </w:t>
      </w:r>
      <w:r w:rsidR="00F44C6D">
        <w:rPr>
          <w:rFonts w:eastAsia="Calibri"/>
        </w:rPr>
        <w:t>Chapter</w:t>
      </w:r>
      <w:r w:rsidR="00701F46">
        <w:rPr>
          <w:rFonts w:eastAsia="Calibri"/>
        </w:rPr>
        <w:t> </w:t>
      </w:r>
      <w:r w:rsidR="000611F7" w:rsidRPr="002E6CBB">
        <w:rPr>
          <w:rFonts w:eastAsia="Calibri"/>
        </w:rPr>
        <w:t>12 of this MOS</w:t>
      </w:r>
      <w:r w:rsidR="00DD25A6">
        <w:rPr>
          <w:rFonts w:eastAsia="Calibri"/>
        </w:rPr>
        <w:t>.</w:t>
      </w:r>
    </w:p>
    <w:p w14:paraId="36033C17" w14:textId="77777777" w:rsidR="000611F7" w:rsidRPr="002A428A" w:rsidRDefault="00C53C34" w:rsidP="006C05CB">
      <w:pPr>
        <w:pStyle w:val="139-Section"/>
        <w:rPr>
          <w:rFonts w:eastAsia="Calibri"/>
        </w:rPr>
      </w:pPr>
      <w:bookmarkStart w:id="3634" w:name="_Toc488152443"/>
      <w:bookmarkStart w:id="3635" w:name="_Toc488155201"/>
      <w:bookmarkStart w:id="3636" w:name="_Toc488156407"/>
      <w:bookmarkStart w:id="3637" w:name="_Toc159500692"/>
      <w:r>
        <w:rPr>
          <w:rFonts w:eastAsia="Calibri"/>
        </w:rPr>
        <w:t>11.04</w:t>
      </w:r>
      <w:r w:rsidR="000611F7" w:rsidRPr="002A428A">
        <w:rPr>
          <w:rFonts w:eastAsia="Calibri"/>
        </w:rPr>
        <w:tab/>
        <w:t>Aerodrome lighting</w:t>
      </w:r>
      <w:bookmarkEnd w:id="3634"/>
      <w:bookmarkEnd w:id="3635"/>
      <w:bookmarkEnd w:id="3636"/>
      <w:bookmarkEnd w:id="3637"/>
    </w:p>
    <w:p w14:paraId="35250071" w14:textId="77777777" w:rsidR="0060723E" w:rsidRDefault="000455AF" w:rsidP="000455AF">
      <w:pPr>
        <w:pStyle w:val="LDClause"/>
        <w:rPr>
          <w:rFonts w:eastAsia="Calibri"/>
        </w:rPr>
      </w:pPr>
      <w:r>
        <w:rPr>
          <w:rFonts w:eastAsia="Calibri"/>
        </w:rPr>
        <w:tab/>
      </w:r>
      <w:r w:rsidR="00674105">
        <w:rPr>
          <w:rFonts w:eastAsia="Calibri"/>
        </w:rPr>
        <w:t>(</w:t>
      </w:r>
      <w:r w:rsidR="000611F7" w:rsidRPr="002A428A">
        <w:rPr>
          <w:rFonts w:eastAsia="Calibri"/>
        </w:rPr>
        <w:t>1</w:t>
      </w:r>
      <w:r w:rsidR="00674105">
        <w:rPr>
          <w:rFonts w:eastAsia="Calibri"/>
        </w:rPr>
        <w:t>)</w:t>
      </w:r>
      <w:r w:rsidR="000611F7" w:rsidRPr="002A428A">
        <w:rPr>
          <w:rFonts w:eastAsia="Calibri"/>
        </w:rPr>
        <w:tab/>
        <w:t>The aerodrome manual must contain the procedures</w:t>
      </w:r>
      <w:r w:rsidR="00E6596E">
        <w:rPr>
          <w:rFonts w:eastAsia="Calibri"/>
        </w:rPr>
        <w:t xml:space="preserve"> </w:t>
      </w:r>
      <w:r w:rsidR="000611F7" w:rsidRPr="002A428A">
        <w:rPr>
          <w:rFonts w:eastAsia="Calibri"/>
        </w:rPr>
        <w:t>for</w:t>
      </w:r>
      <w:r w:rsidR="0060723E">
        <w:rPr>
          <w:rFonts w:eastAsia="Calibri"/>
        </w:rPr>
        <w:t xml:space="preserve"> the following:</w:t>
      </w:r>
    </w:p>
    <w:p w14:paraId="678ED0D5" w14:textId="77777777" w:rsidR="0060723E" w:rsidRDefault="0060723E" w:rsidP="0060723E">
      <w:pPr>
        <w:pStyle w:val="LDP1a"/>
        <w:rPr>
          <w:rFonts w:eastAsia="Calibri"/>
        </w:rPr>
      </w:pPr>
      <w:r>
        <w:rPr>
          <w:rFonts w:eastAsia="Calibri"/>
        </w:rPr>
        <w:t>(a)</w:t>
      </w:r>
      <w:r>
        <w:rPr>
          <w:rFonts w:eastAsia="Calibri"/>
        </w:rPr>
        <w:tab/>
      </w:r>
      <w:r w:rsidR="000611F7" w:rsidRPr="002A428A">
        <w:rPr>
          <w:rFonts w:eastAsia="Calibri"/>
        </w:rPr>
        <w:t>the inspection and maintenance of the aerodrome lighting (including obstacle lighting</w:t>
      </w:r>
      <w:r>
        <w:rPr>
          <w:rFonts w:eastAsia="Calibri"/>
        </w:rPr>
        <w:t xml:space="preserve"> that is</w:t>
      </w:r>
      <w:r w:rsidR="000611F7">
        <w:rPr>
          <w:rFonts w:eastAsia="Calibri"/>
        </w:rPr>
        <w:t xml:space="preserve"> maintained by the aerodrome operator</w:t>
      </w:r>
      <w:r w:rsidR="000611F7" w:rsidRPr="002A428A">
        <w:rPr>
          <w:rFonts w:eastAsia="Calibri"/>
        </w:rPr>
        <w:t>)</w:t>
      </w:r>
      <w:r>
        <w:rPr>
          <w:rFonts w:eastAsia="Calibri"/>
        </w:rPr>
        <w:t>;</w:t>
      </w:r>
    </w:p>
    <w:p w14:paraId="6CEE56CA" w14:textId="77777777" w:rsidR="008A59C2" w:rsidRDefault="0060723E" w:rsidP="008A59C2">
      <w:pPr>
        <w:pStyle w:val="LDP1a"/>
        <w:rPr>
          <w:rFonts w:eastAsia="Calibri"/>
        </w:rPr>
      </w:pPr>
      <w:r>
        <w:rPr>
          <w:rFonts w:eastAsia="Calibri"/>
        </w:rPr>
        <w:t>(b)</w:t>
      </w:r>
      <w:r>
        <w:rPr>
          <w:rFonts w:eastAsia="Calibri"/>
        </w:rPr>
        <w:tab/>
      </w:r>
      <w:r w:rsidR="008A59C2">
        <w:rPr>
          <w:rFonts w:eastAsia="Calibri"/>
        </w:rPr>
        <w:t xml:space="preserve">monitoring </w:t>
      </w:r>
      <w:r w:rsidR="000611F7" w:rsidRPr="002A428A">
        <w:rPr>
          <w:rFonts w:eastAsia="Calibri"/>
        </w:rPr>
        <w:t>the supply of</w:t>
      </w:r>
      <w:r w:rsidR="00853387">
        <w:rPr>
          <w:rFonts w:eastAsia="Calibri"/>
        </w:rPr>
        <w:t xml:space="preserve"> secondary </w:t>
      </w:r>
      <w:r w:rsidR="00801AE4">
        <w:rPr>
          <w:rFonts w:eastAsia="Calibri"/>
        </w:rPr>
        <w:t>and</w:t>
      </w:r>
      <w:r w:rsidR="000611F7" w:rsidRPr="002A428A">
        <w:rPr>
          <w:rFonts w:eastAsia="Calibri"/>
        </w:rPr>
        <w:t xml:space="preserve"> </w:t>
      </w:r>
      <w:r w:rsidR="004A039B">
        <w:rPr>
          <w:rFonts w:eastAsia="Calibri"/>
        </w:rPr>
        <w:t>stand-by</w:t>
      </w:r>
      <w:r w:rsidR="000611F7" w:rsidRPr="002A428A">
        <w:rPr>
          <w:rFonts w:eastAsia="Calibri"/>
        </w:rPr>
        <w:t xml:space="preserve"> power (if any)</w:t>
      </w:r>
      <w:r>
        <w:rPr>
          <w:rFonts w:eastAsia="Calibri"/>
        </w:rPr>
        <w:t>;</w:t>
      </w:r>
    </w:p>
    <w:p w14:paraId="0E84744E" w14:textId="77777777" w:rsidR="000611F7" w:rsidRPr="002A428A" w:rsidRDefault="000611F7" w:rsidP="008A59C2">
      <w:pPr>
        <w:pStyle w:val="LDP1a"/>
        <w:rPr>
          <w:rFonts w:eastAsia="Calibri"/>
        </w:rPr>
      </w:pPr>
      <w:r w:rsidRPr="002A428A">
        <w:rPr>
          <w:rFonts w:eastAsia="Calibri"/>
        </w:rPr>
        <w:t>(</w:t>
      </w:r>
      <w:r w:rsidR="00E6596E">
        <w:rPr>
          <w:rFonts w:eastAsia="Calibri"/>
        </w:rPr>
        <w:t>c</w:t>
      </w:r>
      <w:r w:rsidRPr="002A428A">
        <w:rPr>
          <w:rFonts w:eastAsia="Calibri"/>
        </w:rPr>
        <w:t>)</w:t>
      </w:r>
      <w:r w:rsidRPr="002A428A">
        <w:rPr>
          <w:rFonts w:eastAsia="Calibri"/>
        </w:rPr>
        <w:tab/>
        <w:t>carrying out inspections</w:t>
      </w:r>
      <w:r w:rsidR="00C23A07">
        <w:rPr>
          <w:rFonts w:eastAsia="Calibri"/>
        </w:rPr>
        <w:t xml:space="preserve"> and checks</w:t>
      </w:r>
      <w:r w:rsidR="0060723E">
        <w:rPr>
          <w:rFonts w:eastAsia="Calibri"/>
        </w:rPr>
        <w:t>,</w:t>
      </w:r>
      <w:r w:rsidRPr="002A428A">
        <w:rPr>
          <w:rFonts w:eastAsia="Calibri"/>
        </w:rPr>
        <w:t xml:space="preserve"> including the items to be inspected or checked;</w:t>
      </w:r>
    </w:p>
    <w:p w14:paraId="0A6E7DA0" w14:textId="77777777" w:rsidR="000611F7" w:rsidRPr="002A428A" w:rsidRDefault="000611F7" w:rsidP="000455AF">
      <w:pPr>
        <w:pStyle w:val="LDP1a"/>
        <w:rPr>
          <w:rFonts w:eastAsia="Calibri"/>
        </w:rPr>
      </w:pPr>
      <w:r w:rsidRPr="002A428A">
        <w:rPr>
          <w:rFonts w:eastAsia="Calibri"/>
        </w:rPr>
        <w:t>(</w:t>
      </w:r>
      <w:r w:rsidR="00E6596E">
        <w:rPr>
          <w:rFonts w:eastAsia="Calibri"/>
        </w:rPr>
        <w:t>d</w:t>
      </w:r>
      <w:r w:rsidRPr="002A428A">
        <w:rPr>
          <w:rFonts w:eastAsia="Calibri"/>
        </w:rPr>
        <w:t>)</w:t>
      </w:r>
      <w:r w:rsidRPr="002A428A">
        <w:rPr>
          <w:rFonts w:eastAsia="Calibri"/>
        </w:rPr>
        <w:tab/>
        <w:t>maintaining the records of inspections and taking follow</w:t>
      </w:r>
      <w:r w:rsidR="001C168C">
        <w:rPr>
          <w:rFonts w:eastAsia="Calibri"/>
        </w:rPr>
        <w:t>-</w:t>
      </w:r>
      <w:r w:rsidRPr="002A428A">
        <w:rPr>
          <w:rFonts w:eastAsia="Calibri"/>
        </w:rPr>
        <w:t>up action to correct deficiencies;</w:t>
      </w:r>
    </w:p>
    <w:p w14:paraId="4BD619D2" w14:textId="0A2D0C7B" w:rsidR="000611F7" w:rsidRPr="002A428A" w:rsidRDefault="000611F7" w:rsidP="000455AF">
      <w:pPr>
        <w:pStyle w:val="LDP1a"/>
        <w:rPr>
          <w:rFonts w:eastAsia="Calibri"/>
        </w:rPr>
      </w:pPr>
      <w:r w:rsidRPr="002A428A">
        <w:rPr>
          <w:rFonts w:eastAsia="Calibri"/>
        </w:rPr>
        <w:t>(</w:t>
      </w:r>
      <w:r w:rsidR="00E6596E">
        <w:rPr>
          <w:rFonts w:eastAsia="Calibri"/>
        </w:rPr>
        <w:t>e</w:t>
      </w:r>
      <w:r w:rsidRPr="002A428A">
        <w:rPr>
          <w:rFonts w:eastAsia="Calibri"/>
        </w:rPr>
        <w:t>)</w:t>
      </w:r>
      <w:r w:rsidRPr="002A428A">
        <w:rPr>
          <w:rFonts w:eastAsia="Calibri"/>
        </w:rPr>
        <w:tab/>
        <w:t>switching lights on and off</w:t>
      </w:r>
      <w:r w:rsidR="001C168C">
        <w:rPr>
          <w:rFonts w:eastAsia="Calibri"/>
        </w:rPr>
        <w:t>,</w:t>
      </w:r>
      <w:r>
        <w:rPr>
          <w:rFonts w:eastAsia="Calibri"/>
        </w:rPr>
        <w:t xml:space="preserve"> </w:t>
      </w:r>
      <w:r w:rsidR="0060723E">
        <w:rPr>
          <w:rFonts w:eastAsia="Calibri"/>
        </w:rPr>
        <w:t>including</w:t>
      </w:r>
      <w:r>
        <w:rPr>
          <w:rFonts w:eastAsia="Calibri"/>
        </w:rPr>
        <w:t xml:space="preserve"> intensity selection (if applicable)</w:t>
      </w:r>
      <w:r w:rsidR="0060723E">
        <w:rPr>
          <w:rFonts w:eastAsia="Calibri"/>
        </w:rPr>
        <w:t xml:space="preserve"> and</w:t>
      </w:r>
      <w:r w:rsidRPr="002A428A">
        <w:rPr>
          <w:rFonts w:eastAsia="Calibri"/>
        </w:rPr>
        <w:t xml:space="preserve"> back</w:t>
      </w:r>
      <w:r w:rsidR="001C168C">
        <w:rPr>
          <w:rFonts w:eastAsia="Calibri"/>
        </w:rPr>
        <w:t>-</w:t>
      </w:r>
      <w:r w:rsidRPr="002A428A">
        <w:rPr>
          <w:rFonts w:eastAsia="Calibri"/>
        </w:rPr>
        <w:t xml:space="preserve">up arrangements for </w:t>
      </w:r>
      <w:r w:rsidR="00170782">
        <w:rPr>
          <w:rFonts w:eastAsia="Calibri"/>
        </w:rPr>
        <w:t xml:space="preserve">a </w:t>
      </w:r>
      <w:r w:rsidRPr="002A428A">
        <w:rPr>
          <w:rFonts w:eastAsia="Calibri"/>
        </w:rPr>
        <w:t>pilot</w:t>
      </w:r>
      <w:r w:rsidR="001C168C">
        <w:rPr>
          <w:rFonts w:eastAsia="Calibri"/>
        </w:rPr>
        <w:t>-</w:t>
      </w:r>
      <w:r w:rsidRPr="002A428A">
        <w:rPr>
          <w:rFonts w:eastAsia="Calibri"/>
        </w:rPr>
        <w:t>activated lighting</w:t>
      </w:r>
      <w:r w:rsidR="0060723E">
        <w:rPr>
          <w:rFonts w:eastAsia="Calibri"/>
        </w:rPr>
        <w:t xml:space="preserve"> </w:t>
      </w:r>
      <w:r w:rsidR="00170782">
        <w:rPr>
          <w:rFonts w:eastAsia="Calibri"/>
        </w:rPr>
        <w:t xml:space="preserve">system </w:t>
      </w:r>
      <w:r w:rsidR="0060723E">
        <w:rPr>
          <w:rFonts w:eastAsia="Calibri"/>
        </w:rPr>
        <w:t>(PAL)</w:t>
      </w:r>
      <w:r w:rsidRPr="002A428A">
        <w:rPr>
          <w:rFonts w:eastAsia="Calibri"/>
        </w:rPr>
        <w:t>;</w:t>
      </w:r>
    </w:p>
    <w:p w14:paraId="6FA97E0E" w14:textId="77777777" w:rsidR="000611F7" w:rsidRPr="002A428A" w:rsidRDefault="000611F7" w:rsidP="000455AF">
      <w:pPr>
        <w:pStyle w:val="LDP1a"/>
        <w:rPr>
          <w:rFonts w:eastAsia="Calibri"/>
        </w:rPr>
      </w:pPr>
      <w:r w:rsidRPr="002A428A">
        <w:rPr>
          <w:rFonts w:eastAsia="Calibri"/>
        </w:rPr>
        <w:lastRenderedPageBreak/>
        <w:t>(</w:t>
      </w:r>
      <w:r w:rsidR="00E6596E">
        <w:rPr>
          <w:rFonts w:eastAsia="Calibri"/>
        </w:rPr>
        <w:t>f</w:t>
      </w:r>
      <w:r w:rsidRPr="002A428A">
        <w:rPr>
          <w:rFonts w:eastAsia="Calibri"/>
        </w:rPr>
        <w:t>)</w:t>
      </w:r>
      <w:r w:rsidRPr="002A428A">
        <w:rPr>
          <w:rFonts w:eastAsia="Calibri"/>
        </w:rPr>
        <w:tab/>
        <w:t xml:space="preserve">carrying out routine maintenance and emergency maintenance; </w:t>
      </w:r>
    </w:p>
    <w:p w14:paraId="5455C716" w14:textId="77777777" w:rsidR="000611F7" w:rsidRPr="002A428A" w:rsidRDefault="000611F7" w:rsidP="000455AF">
      <w:pPr>
        <w:pStyle w:val="LDP1a"/>
        <w:rPr>
          <w:rFonts w:eastAsia="Calibri"/>
        </w:rPr>
      </w:pPr>
      <w:r w:rsidRPr="002A428A">
        <w:rPr>
          <w:rFonts w:eastAsia="Calibri"/>
        </w:rPr>
        <w:t>(</w:t>
      </w:r>
      <w:r w:rsidR="00E6596E">
        <w:rPr>
          <w:rFonts w:eastAsia="Calibri"/>
        </w:rPr>
        <w:t>g</w:t>
      </w:r>
      <w:r w:rsidRPr="002A428A">
        <w:rPr>
          <w:rFonts w:eastAsia="Calibri"/>
        </w:rPr>
        <w:t>)</w:t>
      </w:r>
      <w:r w:rsidRPr="002A428A">
        <w:rPr>
          <w:rFonts w:eastAsia="Calibri"/>
        </w:rPr>
        <w:tab/>
        <w:t xml:space="preserve">dealing with partial or total </w:t>
      </w:r>
      <w:r w:rsidR="001C168C">
        <w:rPr>
          <w:rFonts w:eastAsia="Calibri"/>
        </w:rPr>
        <w:t xml:space="preserve">power </w:t>
      </w:r>
      <w:r w:rsidRPr="002A428A">
        <w:rPr>
          <w:rFonts w:eastAsia="Calibri"/>
        </w:rPr>
        <w:t>system failure</w:t>
      </w:r>
      <w:r w:rsidR="00801AE4">
        <w:rPr>
          <w:rFonts w:eastAsia="Calibri"/>
        </w:rPr>
        <w:t xml:space="preserve"> through secondary power, stand-by</w:t>
      </w:r>
      <w:r w:rsidR="00801AE4" w:rsidRPr="002A428A">
        <w:rPr>
          <w:rFonts w:eastAsia="Calibri"/>
        </w:rPr>
        <w:t xml:space="preserve"> power </w:t>
      </w:r>
      <w:r w:rsidR="00801AE4">
        <w:rPr>
          <w:rFonts w:eastAsia="Calibri"/>
        </w:rPr>
        <w:t xml:space="preserve">or </w:t>
      </w:r>
      <w:r w:rsidR="00801AE4" w:rsidRPr="002A428A">
        <w:rPr>
          <w:rFonts w:eastAsia="Calibri"/>
        </w:rPr>
        <w:t>other me</w:t>
      </w:r>
      <w:r w:rsidR="00801AE4">
        <w:rPr>
          <w:rFonts w:eastAsia="Calibri"/>
        </w:rPr>
        <w:t>ans</w:t>
      </w:r>
      <w:r w:rsidR="00063A0E">
        <w:rPr>
          <w:rFonts w:eastAsia="Calibri"/>
        </w:rPr>
        <w:t>;</w:t>
      </w:r>
    </w:p>
    <w:p w14:paraId="79C37553" w14:textId="77777777" w:rsidR="000611F7" w:rsidRPr="002A428A" w:rsidRDefault="000611F7" w:rsidP="000455AF">
      <w:pPr>
        <w:pStyle w:val="LDP1a"/>
        <w:rPr>
          <w:rFonts w:eastAsia="Calibri"/>
        </w:rPr>
      </w:pPr>
      <w:r w:rsidRPr="002A428A">
        <w:rPr>
          <w:rFonts w:eastAsia="Calibri"/>
        </w:rPr>
        <w:t>(</w:t>
      </w:r>
      <w:r w:rsidR="00E6596E">
        <w:rPr>
          <w:rFonts w:eastAsia="Calibri"/>
        </w:rPr>
        <w:t>h</w:t>
      </w:r>
      <w:r w:rsidRPr="002A428A">
        <w:rPr>
          <w:rFonts w:eastAsia="Calibri"/>
        </w:rPr>
        <w:t>)</w:t>
      </w:r>
      <w:r w:rsidRPr="002A428A">
        <w:rPr>
          <w:rFonts w:eastAsia="Calibri"/>
        </w:rPr>
        <w:tab/>
        <w:t>monitoring hazardous lights, lasers,</w:t>
      </w:r>
      <w:r w:rsidR="00063A0E">
        <w:rPr>
          <w:rFonts w:eastAsia="Calibri"/>
        </w:rPr>
        <w:t xml:space="preserve"> and</w:t>
      </w:r>
      <w:r w:rsidRPr="002A428A">
        <w:rPr>
          <w:rFonts w:eastAsia="Calibri"/>
        </w:rPr>
        <w:t xml:space="preserve"> reflection or glare within the aerodrome boundary</w:t>
      </w:r>
      <w:r>
        <w:rPr>
          <w:rFonts w:eastAsia="Calibri"/>
        </w:rPr>
        <w:t>.</w:t>
      </w:r>
    </w:p>
    <w:p w14:paraId="5A78E54A"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The aerodrome manual must identify the </w:t>
      </w:r>
      <w:r w:rsidR="0060723E">
        <w:rPr>
          <w:rFonts w:eastAsia="Calibri"/>
        </w:rPr>
        <w:t>individuals</w:t>
      </w:r>
      <w:r w:rsidR="000611F7" w:rsidRPr="002A428A">
        <w:rPr>
          <w:rFonts w:eastAsia="Calibri"/>
        </w:rPr>
        <w:t xml:space="preserve"> or positions responsible for</w:t>
      </w:r>
      <w:r w:rsidR="00063A0E">
        <w:rPr>
          <w:rFonts w:eastAsia="Calibri"/>
        </w:rPr>
        <w:t xml:space="preserve"> the following</w:t>
      </w:r>
      <w:r w:rsidR="000611F7" w:rsidRPr="002A428A">
        <w:rPr>
          <w:rFonts w:eastAsia="Calibri"/>
        </w:rPr>
        <w:t xml:space="preserve">: </w:t>
      </w:r>
    </w:p>
    <w:p w14:paraId="6B0136B3" w14:textId="77777777" w:rsidR="000611F7" w:rsidRPr="002A428A" w:rsidRDefault="000611F7" w:rsidP="000455AF">
      <w:pPr>
        <w:pStyle w:val="LDP1a"/>
        <w:rPr>
          <w:rFonts w:eastAsia="Calibri"/>
        </w:rPr>
      </w:pPr>
      <w:r w:rsidRPr="002A428A">
        <w:rPr>
          <w:rFonts w:eastAsia="Calibri"/>
        </w:rPr>
        <w:t>(a)</w:t>
      </w:r>
      <w:r w:rsidRPr="002A428A">
        <w:rPr>
          <w:rFonts w:eastAsia="Calibri"/>
        </w:rPr>
        <w:tab/>
        <w:t>carrying out the lighting inspections;</w:t>
      </w:r>
    </w:p>
    <w:p w14:paraId="289C63AB" w14:textId="77777777" w:rsidR="000611F7" w:rsidRPr="002A428A" w:rsidRDefault="000611F7" w:rsidP="000455AF">
      <w:pPr>
        <w:pStyle w:val="LDP1a"/>
        <w:rPr>
          <w:rFonts w:eastAsia="Calibri"/>
        </w:rPr>
      </w:pPr>
      <w:r w:rsidRPr="002A428A">
        <w:rPr>
          <w:rFonts w:eastAsia="Calibri"/>
        </w:rPr>
        <w:t>(b)</w:t>
      </w:r>
      <w:r w:rsidRPr="002A428A">
        <w:rPr>
          <w:rFonts w:eastAsia="Calibri"/>
        </w:rPr>
        <w:tab/>
        <w:t xml:space="preserve">maintaining the records of the inspections; </w:t>
      </w:r>
    </w:p>
    <w:p w14:paraId="12A86DAB" w14:textId="77777777" w:rsidR="000611F7" w:rsidRPr="002A428A" w:rsidRDefault="000611F7" w:rsidP="000455AF">
      <w:pPr>
        <w:pStyle w:val="LDP1a"/>
        <w:rPr>
          <w:rFonts w:eastAsia="Calibri"/>
        </w:rPr>
      </w:pPr>
      <w:r w:rsidRPr="002A428A">
        <w:rPr>
          <w:rFonts w:eastAsia="Calibri"/>
        </w:rPr>
        <w:t>(c)</w:t>
      </w:r>
      <w:r w:rsidRPr="002A428A">
        <w:rPr>
          <w:rFonts w:eastAsia="Calibri"/>
        </w:rPr>
        <w:tab/>
        <w:t>taking follow</w:t>
      </w:r>
      <w:r w:rsidR="00063A0E">
        <w:rPr>
          <w:rFonts w:eastAsia="Calibri"/>
        </w:rPr>
        <w:t>-</w:t>
      </w:r>
      <w:r w:rsidRPr="002A428A">
        <w:rPr>
          <w:rFonts w:eastAsia="Calibri"/>
        </w:rPr>
        <w:t>up action if an unsafe condition is identified during</w:t>
      </w:r>
      <w:r w:rsidR="005A48F0">
        <w:rPr>
          <w:rFonts w:eastAsia="Calibri"/>
        </w:rPr>
        <w:t xml:space="preserve"> an </w:t>
      </w:r>
      <w:r w:rsidRPr="002A428A">
        <w:rPr>
          <w:rFonts w:eastAsia="Calibri"/>
        </w:rPr>
        <w:t>inspection;</w:t>
      </w:r>
    </w:p>
    <w:p w14:paraId="6283E4BA" w14:textId="77777777" w:rsidR="000611F7" w:rsidRPr="002A428A" w:rsidRDefault="000611F7" w:rsidP="000455AF">
      <w:pPr>
        <w:pStyle w:val="LDP1a"/>
        <w:rPr>
          <w:rFonts w:eastAsia="Calibri"/>
        </w:rPr>
      </w:pPr>
      <w:r w:rsidRPr="002A428A">
        <w:rPr>
          <w:rFonts w:eastAsia="Calibri"/>
        </w:rPr>
        <w:t>(d)</w:t>
      </w:r>
      <w:r w:rsidR="000455AF">
        <w:rPr>
          <w:rFonts w:eastAsia="Calibri"/>
        </w:rPr>
        <w:tab/>
      </w:r>
      <w:r w:rsidRPr="002A428A">
        <w:rPr>
          <w:rFonts w:eastAsia="Calibri"/>
        </w:rPr>
        <w:t>operating aerodrome lighting</w:t>
      </w:r>
      <w:r w:rsidR="00063A0E">
        <w:rPr>
          <w:rFonts w:eastAsia="Calibri"/>
        </w:rPr>
        <w:t>,</w:t>
      </w:r>
      <w:r w:rsidRPr="002A428A">
        <w:rPr>
          <w:rFonts w:eastAsia="Calibri"/>
        </w:rPr>
        <w:t xml:space="preserve"> including switching systems, back-up supply systems and portable lighting equipment;</w:t>
      </w:r>
    </w:p>
    <w:p w14:paraId="78EAA8D4" w14:textId="77777777" w:rsidR="000611F7" w:rsidRPr="002A428A" w:rsidRDefault="000611F7" w:rsidP="000455AF">
      <w:pPr>
        <w:pStyle w:val="LDP1a"/>
        <w:rPr>
          <w:rFonts w:eastAsia="Calibri"/>
        </w:rPr>
      </w:pPr>
      <w:r w:rsidRPr="002A428A">
        <w:rPr>
          <w:rFonts w:eastAsia="Calibri"/>
        </w:rPr>
        <w:t>(</w:t>
      </w:r>
      <w:r w:rsidR="007302AC">
        <w:rPr>
          <w:rFonts w:eastAsia="Calibri"/>
        </w:rPr>
        <w:t>e</w:t>
      </w:r>
      <w:r w:rsidRPr="002A428A">
        <w:rPr>
          <w:rFonts w:eastAsia="Calibri"/>
        </w:rPr>
        <w:t>)</w:t>
      </w:r>
      <w:r w:rsidR="000455AF">
        <w:rPr>
          <w:rFonts w:eastAsia="Calibri"/>
        </w:rPr>
        <w:tab/>
      </w:r>
      <w:r w:rsidRPr="002A428A">
        <w:rPr>
          <w:rFonts w:eastAsia="Calibri"/>
        </w:rPr>
        <w:t>performing maintenance of aerodrome lighting;</w:t>
      </w:r>
    </w:p>
    <w:p w14:paraId="5D5BD77B" w14:textId="77777777" w:rsidR="000611F7" w:rsidRPr="002A428A" w:rsidRDefault="000611F7" w:rsidP="000455AF">
      <w:pPr>
        <w:pStyle w:val="LDP1a"/>
        <w:rPr>
          <w:rFonts w:eastAsia="Calibri"/>
        </w:rPr>
      </w:pPr>
      <w:r w:rsidRPr="002A428A">
        <w:rPr>
          <w:rFonts w:eastAsia="Calibri"/>
        </w:rPr>
        <w:t>(</w:t>
      </w:r>
      <w:r w:rsidR="007302AC">
        <w:rPr>
          <w:rFonts w:eastAsia="Calibri"/>
        </w:rPr>
        <w:t>f</w:t>
      </w:r>
      <w:r w:rsidRPr="002A428A">
        <w:rPr>
          <w:rFonts w:eastAsia="Calibri"/>
        </w:rPr>
        <w:t>)</w:t>
      </w:r>
      <w:r w:rsidRPr="002A428A">
        <w:rPr>
          <w:rFonts w:eastAsia="Calibri"/>
        </w:rPr>
        <w:tab/>
        <w:t xml:space="preserve">monitoring </w:t>
      </w:r>
      <w:r w:rsidR="00063A0E">
        <w:rPr>
          <w:rFonts w:eastAsia="Calibri"/>
        </w:rPr>
        <w:t>of</w:t>
      </w:r>
      <w:r w:rsidRPr="002A428A">
        <w:rPr>
          <w:rFonts w:eastAsia="Calibri"/>
        </w:rPr>
        <w:t xml:space="preserve"> hazardous lights, lasers, </w:t>
      </w:r>
      <w:r w:rsidR="00063A0E">
        <w:rPr>
          <w:rFonts w:eastAsia="Calibri"/>
        </w:rPr>
        <w:t xml:space="preserve">and </w:t>
      </w:r>
      <w:r w:rsidRPr="002A428A">
        <w:rPr>
          <w:rFonts w:eastAsia="Calibri"/>
        </w:rPr>
        <w:t>reflection or glare within the aerodrome boundary.</w:t>
      </w:r>
    </w:p>
    <w:p w14:paraId="27667D4D" w14:textId="77777777" w:rsidR="000611F7" w:rsidRPr="002A428A" w:rsidRDefault="00C53C34" w:rsidP="006C05CB">
      <w:pPr>
        <w:pStyle w:val="139-Section"/>
        <w:rPr>
          <w:rFonts w:eastAsia="Calibri"/>
        </w:rPr>
      </w:pPr>
      <w:bookmarkStart w:id="3638" w:name="_Toc488152444"/>
      <w:bookmarkStart w:id="3639" w:name="_Toc488155202"/>
      <w:bookmarkStart w:id="3640" w:name="_Toc488156408"/>
      <w:bookmarkStart w:id="3641" w:name="_Toc159500693"/>
      <w:r>
        <w:rPr>
          <w:rFonts w:eastAsia="Calibri"/>
        </w:rPr>
        <w:t>11.05</w:t>
      </w:r>
      <w:r w:rsidR="000611F7" w:rsidRPr="002A428A">
        <w:rPr>
          <w:rFonts w:eastAsia="Calibri"/>
        </w:rPr>
        <w:tab/>
        <w:t>Aerodrome reporting</w:t>
      </w:r>
      <w:bookmarkEnd w:id="3638"/>
      <w:bookmarkEnd w:id="3639"/>
      <w:bookmarkEnd w:id="3640"/>
      <w:bookmarkEnd w:id="3641"/>
    </w:p>
    <w:p w14:paraId="21E1B0DE"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t>The aerodrome manual must contain the procedures for</w:t>
      </w:r>
      <w:r w:rsidR="00421120">
        <w:rPr>
          <w:rFonts w:eastAsia="Calibri"/>
        </w:rPr>
        <w:t xml:space="preserve"> </w:t>
      </w:r>
      <w:r w:rsidR="00C276BC">
        <w:rPr>
          <w:rFonts w:eastAsia="Calibri"/>
        </w:rPr>
        <w:t>notifying</w:t>
      </w:r>
      <w:r w:rsidR="004870DF">
        <w:rPr>
          <w:rFonts w:eastAsia="Calibri"/>
        </w:rPr>
        <w:t xml:space="preserve"> the following through aerodrome reports</w:t>
      </w:r>
      <w:r w:rsidR="000611F7" w:rsidRPr="002A428A">
        <w:rPr>
          <w:rFonts w:eastAsia="Calibri"/>
        </w:rPr>
        <w:t>:</w:t>
      </w:r>
    </w:p>
    <w:p w14:paraId="6A4AE978" w14:textId="77777777" w:rsidR="000611F7" w:rsidRPr="002A428A" w:rsidRDefault="000611F7" w:rsidP="000455AF">
      <w:pPr>
        <w:pStyle w:val="LDP1a"/>
        <w:rPr>
          <w:rFonts w:eastAsia="Calibri"/>
        </w:rPr>
      </w:pPr>
      <w:r w:rsidRPr="002A428A">
        <w:rPr>
          <w:rFonts w:eastAsia="Calibri"/>
        </w:rPr>
        <w:t>(a)</w:t>
      </w:r>
      <w:r w:rsidRPr="002A428A">
        <w:rPr>
          <w:rFonts w:eastAsia="Calibri"/>
        </w:rPr>
        <w:tab/>
      </w:r>
      <w:r w:rsidR="0004531A">
        <w:rPr>
          <w:rFonts w:eastAsia="Calibri"/>
        </w:rPr>
        <w:t xml:space="preserve">the </w:t>
      </w:r>
      <w:r w:rsidR="002906A0">
        <w:rPr>
          <w:rFonts w:eastAsia="Calibri"/>
        </w:rPr>
        <w:t xml:space="preserve">AIS </w:t>
      </w:r>
      <w:r w:rsidR="0004531A">
        <w:rPr>
          <w:rFonts w:eastAsia="Calibri"/>
        </w:rPr>
        <w:t xml:space="preserve">provider </w:t>
      </w:r>
      <w:r w:rsidR="002906A0">
        <w:rPr>
          <w:rFonts w:eastAsia="Calibri"/>
        </w:rPr>
        <w:t>of</w:t>
      </w:r>
      <w:r w:rsidRPr="002A428A">
        <w:rPr>
          <w:rFonts w:eastAsia="Calibri"/>
        </w:rPr>
        <w:t xml:space="preserve"> any changes to the aerodrome information published in </w:t>
      </w:r>
      <w:r w:rsidR="002E474F">
        <w:rPr>
          <w:rFonts w:eastAsia="Calibri"/>
        </w:rPr>
        <w:t xml:space="preserve">the </w:t>
      </w:r>
      <w:r w:rsidRPr="002A428A">
        <w:rPr>
          <w:rFonts w:eastAsia="Calibri"/>
        </w:rPr>
        <w:t xml:space="preserve">AIP as required under </w:t>
      </w:r>
      <w:r w:rsidR="00B01214" w:rsidRPr="002A428A">
        <w:rPr>
          <w:rFonts w:eastAsia="Calibri"/>
        </w:rPr>
        <w:t>Part 175</w:t>
      </w:r>
      <w:r w:rsidR="00B01214">
        <w:rPr>
          <w:rFonts w:eastAsia="Calibri"/>
        </w:rPr>
        <w:t xml:space="preserve"> of </w:t>
      </w:r>
      <w:r w:rsidRPr="002A428A">
        <w:rPr>
          <w:rFonts w:eastAsia="Calibri"/>
        </w:rPr>
        <w:t>CASR</w:t>
      </w:r>
      <w:r w:rsidR="00063A0E">
        <w:rPr>
          <w:rFonts w:eastAsia="Calibri"/>
        </w:rPr>
        <w:t>;</w:t>
      </w:r>
    </w:p>
    <w:p w14:paraId="56EBA2F8" w14:textId="77777777" w:rsidR="000611F7" w:rsidRPr="002A428A" w:rsidRDefault="000611F7" w:rsidP="000455AF">
      <w:pPr>
        <w:pStyle w:val="LDP1a"/>
        <w:rPr>
          <w:rFonts w:eastAsia="Calibri"/>
        </w:rPr>
      </w:pPr>
      <w:r w:rsidRPr="002A428A">
        <w:rPr>
          <w:rFonts w:eastAsia="Calibri"/>
        </w:rPr>
        <w:t>(b)</w:t>
      </w:r>
      <w:r w:rsidRPr="002A428A">
        <w:rPr>
          <w:rFonts w:eastAsia="Calibri"/>
        </w:rPr>
        <w:tab/>
        <w:t xml:space="preserve">the NOTAM Office </w:t>
      </w:r>
      <w:r w:rsidR="00063A0E">
        <w:rPr>
          <w:rFonts w:eastAsia="Calibri"/>
        </w:rPr>
        <w:t xml:space="preserve">of </w:t>
      </w:r>
      <w:r w:rsidRPr="002A428A">
        <w:rPr>
          <w:rFonts w:eastAsia="Calibri"/>
        </w:rPr>
        <w:t>any change to the condition of an aerodrome</w:t>
      </w:r>
      <w:r>
        <w:rPr>
          <w:rFonts w:eastAsia="Calibri"/>
        </w:rPr>
        <w:t xml:space="preserve"> </w:t>
      </w:r>
      <w:r w:rsidRPr="002A428A">
        <w:rPr>
          <w:rFonts w:eastAsia="Calibri"/>
        </w:rPr>
        <w:t xml:space="preserve">facility as required under </w:t>
      </w:r>
      <w:r w:rsidR="00B01214" w:rsidRPr="002A428A">
        <w:rPr>
          <w:rFonts w:eastAsia="Calibri"/>
        </w:rPr>
        <w:t>Part 175</w:t>
      </w:r>
      <w:r w:rsidR="00B01214">
        <w:rPr>
          <w:rFonts w:eastAsia="Calibri"/>
        </w:rPr>
        <w:t xml:space="preserve"> of </w:t>
      </w:r>
      <w:r w:rsidRPr="002A428A">
        <w:rPr>
          <w:rFonts w:eastAsia="Calibri"/>
        </w:rPr>
        <w:t>CASR</w:t>
      </w:r>
      <w:r w:rsidR="00063A0E">
        <w:rPr>
          <w:rFonts w:eastAsia="Calibri"/>
        </w:rPr>
        <w:t>;</w:t>
      </w:r>
    </w:p>
    <w:p w14:paraId="28D7E008" w14:textId="77777777" w:rsidR="000611F7" w:rsidRPr="002A428A" w:rsidRDefault="000611F7" w:rsidP="000455AF">
      <w:pPr>
        <w:pStyle w:val="LDP1a"/>
        <w:rPr>
          <w:rFonts w:eastAsia="Calibri"/>
        </w:rPr>
      </w:pPr>
      <w:r w:rsidRPr="002A428A">
        <w:rPr>
          <w:rFonts w:eastAsia="Calibri"/>
        </w:rPr>
        <w:t>(c)</w:t>
      </w:r>
      <w:r w:rsidRPr="002A428A">
        <w:rPr>
          <w:rFonts w:eastAsia="Calibri"/>
        </w:rPr>
        <w:tab/>
        <w:t xml:space="preserve">the NOTAM </w:t>
      </w:r>
      <w:r w:rsidR="005A48F0">
        <w:rPr>
          <w:rFonts w:eastAsia="Calibri"/>
        </w:rPr>
        <w:t>O</w:t>
      </w:r>
      <w:r w:rsidR="005A48F0" w:rsidRPr="002A428A">
        <w:rPr>
          <w:rFonts w:eastAsia="Calibri"/>
        </w:rPr>
        <w:t xml:space="preserve">ffice </w:t>
      </w:r>
      <w:r w:rsidR="00063A0E">
        <w:rPr>
          <w:rFonts w:eastAsia="Calibri"/>
        </w:rPr>
        <w:t xml:space="preserve">of </w:t>
      </w:r>
      <w:r w:rsidRPr="002A428A">
        <w:rPr>
          <w:rFonts w:eastAsia="Calibri"/>
        </w:rPr>
        <w:t>any hazards that may adversely affect aviation safety</w:t>
      </w:r>
      <w:r w:rsidR="00063A0E">
        <w:rPr>
          <w:rFonts w:eastAsia="Calibri"/>
        </w:rPr>
        <w:t>;</w:t>
      </w:r>
    </w:p>
    <w:p w14:paraId="7CBA67DF" w14:textId="77777777" w:rsidR="000611F7" w:rsidRPr="002A428A" w:rsidRDefault="000611F7" w:rsidP="000455AF">
      <w:pPr>
        <w:pStyle w:val="LDNote"/>
        <w:rPr>
          <w:rFonts w:eastAsia="Calibri"/>
        </w:rPr>
      </w:pPr>
      <w:r w:rsidRPr="000455AF">
        <w:rPr>
          <w:rFonts w:eastAsia="Calibri"/>
          <w:i/>
        </w:rPr>
        <w:t>Note</w:t>
      </w:r>
      <w:r w:rsidR="000455AF" w:rsidRPr="000455AF">
        <w:rPr>
          <w:rFonts w:eastAsia="Calibri"/>
          <w:i/>
        </w:rPr>
        <w:t>   </w:t>
      </w:r>
      <w:r w:rsidRPr="002A428A">
        <w:rPr>
          <w:rFonts w:eastAsia="Calibri"/>
        </w:rPr>
        <w:t>The procedures for notification</w:t>
      </w:r>
      <w:r w:rsidR="00063A0E">
        <w:rPr>
          <w:rFonts w:eastAsia="Calibri"/>
        </w:rPr>
        <w:t>s to</w:t>
      </w:r>
      <w:r w:rsidRPr="002A428A">
        <w:rPr>
          <w:rFonts w:eastAsia="Calibri"/>
        </w:rPr>
        <w:t xml:space="preserve"> the NOTAM </w:t>
      </w:r>
      <w:r w:rsidR="005A48F0">
        <w:rPr>
          <w:rFonts w:eastAsia="Calibri"/>
        </w:rPr>
        <w:t>O</w:t>
      </w:r>
      <w:r w:rsidR="005A48F0" w:rsidRPr="002A428A">
        <w:rPr>
          <w:rFonts w:eastAsia="Calibri"/>
        </w:rPr>
        <w:t xml:space="preserve">ffice </w:t>
      </w:r>
      <w:r w:rsidRPr="002A428A">
        <w:rPr>
          <w:rFonts w:eastAsia="Calibri"/>
        </w:rPr>
        <w:t>are available from</w:t>
      </w:r>
      <w:r w:rsidR="00063A0E">
        <w:rPr>
          <w:rFonts w:eastAsia="Calibri"/>
        </w:rPr>
        <w:t xml:space="preserve"> </w:t>
      </w:r>
      <w:r w:rsidRPr="002A428A">
        <w:rPr>
          <w:rFonts w:eastAsia="Calibri"/>
        </w:rPr>
        <w:t>Airservices Australia.</w:t>
      </w:r>
    </w:p>
    <w:p w14:paraId="77A98B01" w14:textId="77777777" w:rsidR="0016272C" w:rsidRPr="002175B8" w:rsidRDefault="0016272C" w:rsidP="0016272C">
      <w:pPr>
        <w:pStyle w:val="LDP1a0"/>
      </w:pPr>
      <w:r w:rsidRPr="002175B8">
        <w:rPr>
          <w:rFonts w:eastAsia="Calibri"/>
        </w:rPr>
        <w:t>(d)</w:t>
      </w:r>
      <w:r w:rsidRPr="002175B8">
        <w:rPr>
          <w:rFonts w:eastAsia="Calibri"/>
        </w:rPr>
        <w:tab/>
        <w:t xml:space="preserve">at </w:t>
      </w:r>
      <w:r w:rsidRPr="00C35B3D">
        <w:rPr>
          <w:color w:val="000000"/>
        </w:rPr>
        <w:t>controlled</w:t>
      </w:r>
      <w:r w:rsidRPr="002175B8">
        <w:rPr>
          <w:rFonts w:eastAsia="Calibri"/>
        </w:rPr>
        <w:t xml:space="preserve"> aerodromes — ATC of any hazards that may adversely affect aviation safety;</w:t>
      </w:r>
    </w:p>
    <w:p w14:paraId="3E46AC03" w14:textId="77777777" w:rsidR="0016272C" w:rsidRPr="002175B8" w:rsidRDefault="0016272C" w:rsidP="0016272C">
      <w:pPr>
        <w:pStyle w:val="LDP1a"/>
      </w:pPr>
      <w:r w:rsidRPr="002175B8">
        <w:t>(e)</w:t>
      </w:r>
      <w:r w:rsidRPr="002175B8">
        <w:tab/>
        <w:t>ATC, AIS and pilots of relevant RWYCC and runway surface descriptions.</w:t>
      </w:r>
    </w:p>
    <w:p w14:paraId="441D0F05" w14:textId="77777777" w:rsidR="00064CA8" w:rsidRDefault="00063A0E" w:rsidP="00063A0E">
      <w:pPr>
        <w:pStyle w:val="LDClause"/>
        <w:rPr>
          <w:rFonts w:eastAsia="Calibri"/>
        </w:rPr>
      </w:pPr>
      <w:r>
        <w:rPr>
          <w:rFonts w:eastAsia="Calibri"/>
        </w:rPr>
        <w:tab/>
      </w:r>
      <w:r w:rsidR="00657A2D">
        <w:rPr>
          <w:rFonts w:eastAsia="Calibri"/>
        </w:rPr>
        <w:t>(</w:t>
      </w:r>
      <w:r>
        <w:rPr>
          <w:rFonts w:eastAsia="Calibri"/>
        </w:rPr>
        <w:t>2</w:t>
      </w:r>
      <w:r w:rsidR="00657A2D">
        <w:rPr>
          <w:rFonts w:eastAsia="Calibri"/>
        </w:rPr>
        <w:t>)</w:t>
      </w:r>
      <w:r w:rsidRPr="002A428A">
        <w:rPr>
          <w:rFonts w:eastAsia="Calibri"/>
        </w:rPr>
        <w:tab/>
        <w:t xml:space="preserve">The aerodrome manual must contain the procedures for </w:t>
      </w:r>
      <w:r>
        <w:rPr>
          <w:rFonts w:eastAsia="Calibri"/>
        </w:rPr>
        <w:t>ensuring</w:t>
      </w:r>
      <w:r w:rsidR="00064CA8">
        <w:rPr>
          <w:rFonts w:eastAsia="Calibri"/>
        </w:rPr>
        <w:t xml:space="preserve"> that </w:t>
      </w:r>
      <w:r w:rsidR="004870DF">
        <w:rPr>
          <w:rFonts w:eastAsia="Calibri"/>
        </w:rPr>
        <w:t xml:space="preserve">each </w:t>
      </w:r>
      <w:r w:rsidR="00C276BC">
        <w:rPr>
          <w:rFonts w:eastAsia="Calibri"/>
        </w:rPr>
        <w:t>notification</w:t>
      </w:r>
      <w:r w:rsidR="004870DF">
        <w:rPr>
          <w:rFonts w:eastAsia="Calibri"/>
        </w:rPr>
        <w:t xml:space="preserve"> in the form of</w:t>
      </w:r>
      <w:r w:rsidR="00C276BC">
        <w:rPr>
          <w:rFonts w:eastAsia="Calibri"/>
        </w:rPr>
        <w:t xml:space="preserve"> </w:t>
      </w:r>
      <w:r w:rsidR="004870DF">
        <w:rPr>
          <w:rFonts w:eastAsia="Calibri"/>
        </w:rPr>
        <w:t xml:space="preserve">an </w:t>
      </w:r>
      <w:r w:rsidR="00064CA8" w:rsidRPr="004870DF">
        <w:rPr>
          <w:rFonts w:eastAsia="Calibri"/>
        </w:rPr>
        <w:t>aerodrome report</w:t>
      </w:r>
      <w:r w:rsidR="00064CA8">
        <w:rPr>
          <w:rFonts w:eastAsia="Calibri"/>
        </w:rPr>
        <w:t xml:space="preserve">: </w:t>
      </w:r>
    </w:p>
    <w:p w14:paraId="29D61606" w14:textId="77777777" w:rsidR="00064CA8" w:rsidRDefault="00064CA8" w:rsidP="00064CA8">
      <w:pPr>
        <w:pStyle w:val="LDP1a"/>
        <w:rPr>
          <w:rFonts w:eastAsia="Calibri"/>
        </w:rPr>
      </w:pPr>
      <w:r>
        <w:rPr>
          <w:rFonts w:eastAsia="Calibri"/>
        </w:rPr>
        <w:t>(a)</w:t>
      </w:r>
      <w:r>
        <w:rPr>
          <w:rFonts w:eastAsia="Calibri"/>
        </w:rPr>
        <w:tab/>
        <w:t>remain</w:t>
      </w:r>
      <w:r w:rsidR="004870DF">
        <w:rPr>
          <w:rFonts w:eastAsia="Calibri"/>
        </w:rPr>
        <w:t>s</w:t>
      </w:r>
      <w:r>
        <w:rPr>
          <w:rFonts w:eastAsia="Calibri"/>
        </w:rPr>
        <w:t xml:space="preserve"> in</w:t>
      </w:r>
      <w:r w:rsidR="00063A0E">
        <w:rPr>
          <w:rFonts w:eastAsia="Calibri"/>
        </w:rPr>
        <w:t xml:space="preserve"> the safe custody</w:t>
      </w:r>
      <w:r>
        <w:rPr>
          <w:rFonts w:eastAsia="Calibri"/>
        </w:rPr>
        <w:t xml:space="preserve"> of the aerodrome operator</w:t>
      </w:r>
      <w:r w:rsidR="004870DF">
        <w:rPr>
          <w:rFonts w:eastAsia="Calibri"/>
        </w:rPr>
        <w:t xml:space="preserve"> for at least 3 years after the report was created</w:t>
      </w:r>
      <w:r>
        <w:rPr>
          <w:rFonts w:eastAsia="Calibri"/>
        </w:rPr>
        <w:t>;</w:t>
      </w:r>
      <w:r w:rsidR="00063A0E">
        <w:rPr>
          <w:rFonts w:eastAsia="Calibri"/>
        </w:rPr>
        <w:t xml:space="preserve"> and </w:t>
      </w:r>
    </w:p>
    <w:p w14:paraId="1517AA8A" w14:textId="77777777" w:rsidR="000611F7" w:rsidRPr="002A428A" w:rsidRDefault="00064CA8" w:rsidP="00064CA8">
      <w:pPr>
        <w:pStyle w:val="LDP1a"/>
        <w:rPr>
          <w:rFonts w:eastAsia="Calibri"/>
        </w:rPr>
      </w:pPr>
      <w:r>
        <w:rPr>
          <w:rFonts w:eastAsia="Calibri"/>
        </w:rPr>
        <w:t>(b)</w:t>
      </w:r>
      <w:r>
        <w:rPr>
          <w:rFonts w:eastAsia="Calibri"/>
        </w:rPr>
        <w:tab/>
      </w:r>
      <w:r w:rsidR="004870DF">
        <w:rPr>
          <w:rFonts w:eastAsia="Calibri"/>
        </w:rPr>
        <w:t>is</w:t>
      </w:r>
      <w:r>
        <w:rPr>
          <w:rFonts w:eastAsia="Calibri"/>
        </w:rPr>
        <w:t xml:space="preserve"> </w:t>
      </w:r>
      <w:r w:rsidR="00CC06C8">
        <w:rPr>
          <w:rFonts w:eastAsia="Calibri"/>
        </w:rPr>
        <w:t xml:space="preserve">readily </w:t>
      </w:r>
      <w:r w:rsidR="00063A0E">
        <w:rPr>
          <w:rFonts w:eastAsia="Calibri"/>
        </w:rPr>
        <w:t>accessib</w:t>
      </w:r>
      <w:r>
        <w:rPr>
          <w:rFonts w:eastAsia="Calibri"/>
        </w:rPr>
        <w:t>le to the operator</w:t>
      </w:r>
      <w:r w:rsidR="00CC06C8">
        <w:rPr>
          <w:rFonts w:eastAsia="Calibri"/>
        </w:rPr>
        <w:t xml:space="preserve"> and to the persons identified under subsection</w:t>
      </w:r>
      <w:r w:rsidR="00BD2CAC">
        <w:rPr>
          <w:rFonts w:eastAsia="Calibri"/>
        </w:rPr>
        <w:t> </w:t>
      </w:r>
      <w:r w:rsidR="00CC06C8">
        <w:rPr>
          <w:rFonts w:eastAsia="Calibri"/>
        </w:rPr>
        <w:t>(3)</w:t>
      </w:r>
      <w:r>
        <w:rPr>
          <w:rFonts w:eastAsia="Calibri"/>
        </w:rPr>
        <w:t>.</w:t>
      </w:r>
    </w:p>
    <w:p w14:paraId="47F6391D" w14:textId="77777777" w:rsidR="000611F7" w:rsidRPr="002A428A" w:rsidRDefault="000455AF" w:rsidP="000455AF">
      <w:pPr>
        <w:pStyle w:val="LDClause"/>
        <w:rPr>
          <w:rFonts w:eastAsia="Calibri"/>
        </w:rPr>
      </w:pPr>
      <w:r>
        <w:rPr>
          <w:rFonts w:eastAsia="Calibri"/>
        </w:rPr>
        <w:tab/>
      </w:r>
      <w:r w:rsidR="00657A2D">
        <w:rPr>
          <w:rFonts w:eastAsia="Calibri"/>
        </w:rPr>
        <w:t>(</w:t>
      </w:r>
      <w:r w:rsidR="00063A0E">
        <w:rPr>
          <w:rFonts w:eastAsia="Calibri"/>
        </w:rPr>
        <w:t>3</w:t>
      </w:r>
      <w:r w:rsidR="00657A2D">
        <w:rPr>
          <w:rFonts w:eastAsia="Calibri"/>
        </w:rPr>
        <w:t>)</w:t>
      </w:r>
      <w:r w:rsidR="000611F7" w:rsidRPr="002A428A">
        <w:rPr>
          <w:rFonts w:eastAsia="Calibri"/>
        </w:rPr>
        <w:tab/>
        <w:t xml:space="preserve">The aerodrome manual must identify the </w:t>
      </w:r>
      <w:r w:rsidR="00C276BC">
        <w:rPr>
          <w:rFonts w:eastAsia="Calibri"/>
        </w:rPr>
        <w:t>individuals</w:t>
      </w:r>
      <w:r w:rsidR="000611F7" w:rsidRPr="002A428A">
        <w:rPr>
          <w:rFonts w:eastAsia="Calibri"/>
        </w:rPr>
        <w:t xml:space="preserve"> or positions responsible for making</w:t>
      </w:r>
      <w:r w:rsidR="00C276BC">
        <w:rPr>
          <w:rFonts w:eastAsia="Calibri"/>
        </w:rPr>
        <w:t xml:space="preserve"> the</w:t>
      </w:r>
      <w:r w:rsidR="000611F7" w:rsidRPr="002A428A">
        <w:rPr>
          <w:rFonts w:eastAsia="Calibri"/>
        </w:rPr>
        <w:t xml:space="preserve"> </w:t>
      </w:r>
      <w:r w:rsidR="00063A0E">
        <w:rPr>
          <w:rFonts w:eastAsia="Calibri"/>
        </w:rPr>
        <w:t xml:space="preserve">aerodrome </w:t>
      </w:r>
      <w:r w:rsidR="000611F7" w:rsidRPr="002A428A">
        <w:rPr>
          <w:rFonts w:eastAsia="Calibri"/>
        </w:rPr>
        <w:t>reports.</w:t>
      </w:r>
    </w:p>
    <w:p w14:paraId="4BF9E43A" w14:textId="77777777" w:rsidR="000611F7" w:rsidRPr="002A428A" w:rsidRDefault="00C53C34" w:rsidP="006C05CB">
      <w:pPr>
        <w:pStyle w:val="139-Section"/>
        <w:rPr>
          <w:rFonts w:eastAsia="Calibri"/>
        </w:rPr>
      </w:pPr>
      <w:bookmarkStart w:id="3642" w:name="_Toc488152445"/>
      <w:bookmarkStart w:id="3643" w:name="_Toc488155203"/>
      <w:bookmarkStart w:id="3644" w:name="_Toc488156409"/>
      <w:bookmarkStart w:id="3645" w:name="_Toc159500694"/>
      <w:r>
        <w:rPr>
          <w:rFonts w:eastAsia="Calibri"/>
        </w:rPr>
        <w:t>11.06</w:t>
      </w:r>
      <w:r w:rsidR="000611F7" w:rsidRPr="002A428A">
        <w:rPr>
          <w:rFonts w:eastAsia="Calibri"/>
        </w:rPr>
        <w:tab/>
        <w:t>Obstacle control</w:t>
      </w:r>
      <w:bookmarkEnd w:id="3642"/>
      <w:bookmarkEnd w:id="3643"/>
      <w:bookmarkEnd w:id="3644"/>
      <w:bookmarkEnd w:id="3645"/>
    </w:p>
    <w:p w14:paraId="4CB564FA" w14:textId="77777777" w:rsidR="000611F7" w:rsidRPr="002A428A" w:rsidRDefault="00986F41" w:rsidP="0004531A">
      <w:pPr>
        <w:pStyle w:val="LDClause"/>
        <w:keepNext/>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t>The aerodrome manual must contain the following:</w:t>
      </w:r>
    </w:p>
    <w:p w14:paraId="65EFB7D7" w14:textId="77777777" w:rsidR="000611F7" w:rsidRPr="002A428A" w:rsidRDefault="000611F7" w:rsidP="000455AF">
      <w:pPr>
        <w:pStyle w:val="LDP1a"/>
        <w:rPr>
          <w:rFonts w:eastAsia="Calibri"/>
        </w:rPr>
      </w:pPr>
      <w:r w:rsidRPr="002A428A">
        <w:rPr>
          <w:rFonts w:eastAsia="Calibri"/>
        </w:rPr>
        <w:t>(a)</w:t>
      </w:r>
      <w:r w:rsidRPr="002A428A">
        <w:rPr>
          <w:rFonts w:eastAsia="Calibri"/>
        </w:rPr>
        <w:tab/>
        <w:t xml:space="preserve">the procedures for monitoring: </w:t>
      </w:r>
    </w:p>
    <w:p w14:paraId="386C97F6" w14:textId="77777777" w:rsidR="000611F7" w:rsidRPr="0076323E" w:rsidRDefault="000611F7" w:rsidP="000455AF">
      <w:pPr>
        <w:pStyle w:val="LDP2i"/>
        <w:rPr>
          <w:rFonts w:eastAsia="Calibri"/>
        </w:rPr>
      </w:pPr>
      <w:r w:rsidRPr="002A428A">
        <w:rPr>
          <w:rFonts w:eastAsia="Calibri"/>
        </w:rPr>
        <w:tab/>
      </w:r>
      <w:r w:rsidRPr="0076323E">
        <w:rPr>
          <w:rFonts w:eastAsia="Calibri"/>
        </w:rPr>
        <w:t>(i)</w:t>
      </w:r>
      <w:r w:rsidRPr="0076323E">
        <w:rPr>
          <w:rFonts w:eastAsia="Calibri"/>
        </w:rPr>
        <w:tab/>
        <w:t>the take-off, approach and transitional surfaces for obstacles; and</w:t>
      </w:r>
    </w:p>
    <w:p w14:paraId="390E7E93" w14:textId="77777777" w:rsidR="000611F7" w:rsidRPr="002A428A" w:rsidRDefault="000611F7" w:rsidP="000455AF">
      <w:pPr>
        <w:pStyle w:val="LDP2i"/>
        <w:rPr>
          <w:rFonts w:eastAsia="Calibri"/>
        </w:rPr>
      </w:pPr>
      <w:r w:rsidRPr="0076323E">
        <w:rPr>
          <w:rFonts w:eastAsia="Calibri"/>
        </w:rPr>
        <w:lastRenderedPageBreak/>
        <w:tab/>
        <w:t>(ii)</w:t>
      </w:r>
      <w:r w:rsidRPr="0076323E">
        <w:rPr>
          <w:rFonts w:eastAsia="Calibri"/>
        </w:rPr>
        <w:tab/>
        <w:t>the visual segment surface</w:t>
      </w:r>
      <w:r w:rsidR="001A62F1">
        <w:rPr>
          <w:rFonts w:eastAsia="Calibri"/>
        </w:rPr>
        <w:t xml:space="preserve"> and critical obstacles</w:t>
      </w:r>
      <w:r w:rsidRPr="0076323E">
        <w:rPr>
          <w:rFonts w:eastAsia="Calibri"/>
        </w:rPr>
        <w:t xml:space="preserve"> associated with any published terminal instrument flight </w:t>
      </w:r>
      <w:r w:rsidRPr="001013CF">
        <w:rPr>
          <w:rFonts w:eastAsia="Calibri"/>
        </w:rPr>
        <w:t>procedures at the aerodrome</w:t>
      </w:r>
      <w:r w:rsidRPr="0076323E">
        <w:rPr>
          <w:rFonts w:eastAsia="Calibri"/>
        </w:rPr>
        <w:t xml:space="preserve">; </w:t>
      </w:r>
    </w:p>
    <w:p w14:paraId="7C1AAECE" w14:textId="77777777" w:rsidR="005A48F0" w:rsidRDefault="000611F7" w:rsidP="000455AF">
      <w:pPr>
        <w:pStyle w:val="LDP1a"/>
        <w:rPr>
          <w:rFonts w:eastAsia="Calibri"/>
        </w:rPr>
      </w:pPr>
      <w:r w:rsidRPr="000455AF">
        <w:rPr>
          <w:rStyle w:val="LDP1aChar"/>
          <w:rFonts w:eastAsia="Calibri"/>
        </w:rPr>
        <w:t>(b)</w:t>
      </w:r>
      <w:r w:rsidRPr="000455AF">
        <w:rPr>
          <w:rStyle w:val="LDP1aChar"/>
          <w:rFonts w:eastAsia="Calibri"/>
        </w:rPr>
        <w:tab/>
      </w:r>
      <w:r w:rsidR="005A48F0">
        <w:rPr>
          <w:rFonts w:eastAsia="Calibri"/>
        </w:rPr>
        <w:t xml:space="preserve">charts published by the aerodrome operator, including </w:t>
      </w:r>
      <w:r w:rsidR="005A48F0" w:rsidRPr="002A428A">
        <w:rPr>
          <w:rFonts w:eastAsia="Calibri"/>
        </w:rPr>
        <w:t>the Type A chart take</w:t>
      </w:r>
      <w:r w:rsidR="005A48F0">
        <w:rPr>
          <w:rFonts w:eastAsia="Calibri"/>
        </w:rPr>
        <w:t>-</w:t>
      </w:r>
      <w:r w:rsidR="005A48F0" w:rsidRPr="002A428A">
        <w:rPr>
          <w:rFonts w:eastAsia="Calibri"/>
        </w:rPr>
        <w:t>off surface (if applicable)</w:t>
      </w:r>
      <w:r w:rsidR="005A48F0">
        <w:rPr>
          <w:rFonts w:eastAsia="Calibri"/>
        </w:rPr>
        <w:t>;</w:t>
      </w:r>
    </w:p>
    <w:p w14:paraId="26B11A23" w14:textId="77777777" w:rsidR="000611F7" w:rsidRPr="002A428A" w:rsidRDefault="005A48F0" w:rsidP="000455AF">
      <w:pPr>
        <w:pStyle w:val="LDP1a"/>
        <w:rPr>
          <w:rFonts w:eastAsia="Calibri"/>
        </w:rPr>
      </w:pPr>
      <w:r>
        <w:rPr>
          <w:rStyle w:val="LDP1aChar"/>
          <w:rFonts w:eastAsia="Calibri"/>
        </w:rPr>
        <w:t>(c)</w:t>
      </w:r>
      <w:r>
        <w:rPr>
          <w:rStyle w:val="LDP1aChar"/>
          <w:rFonts w:eastAsia="Calibri"/>
        </w:rPr>
        <w:tab/>
      </w:r>
      <w:r w:rsidR="000611F7" w:rsidRPr="000455AF">
        <w:rPr>
          <w:rStyle w:val="LDP1aChar"/>
          <w:rFonts w:eastAsia="Calibri"/>
        </w:rPr>
        <w:t>the height of buildings</w:t>
      </w:r>
      <w:r w:rsidR="00986F41">
        <w:rPr>
          <w:rStyle w:val="LDP1aChar"/>
          <w:rFonts w:eastAsia="Calibri"/>
        </w:rPr>
        <w:t>,</w:t>
      </w:r>
      <w:r w:rsidR="000611F7" w:rsidRPr="000455AF">
        <w:rPr>
          <w:rStyle w:val="LDP1aChar"/>
          <w:rFonts w:eastAsia="Calibri"/>
        </w:rPr>
        <w:t xml:space="preserve"> structures</w:t>
      </w:r>
      <w:r w:rsidR="00986F41">
        <w:rPr>
          <w:rStyle w:val="LDP1aChar"/>
          <w:rFonts w:eastAsia="Calibri"/>
        </w:rPr>
        <w:t>,</w:t>
      </w:r>
      <w:r w:rsidR="000611F7" w:rsidRPr="000455AF">
        <w:rPr>
          <w:rStyle w:val="LDP1aChar"/>
          <w:rFonts w:eastAsia="Calibri"/>
        </w:rPr>
        <w:t xml:space="preserve"> plumes</w:t>
      </w:r>
      <w:r w:rsidR="00986F41">
        <w:rPr>
          <w:rStyle w:val="LDP1aChar"/>
          <w:rFonts w:eastAsia="Calibri"/>
        </w:rPr>
        <w:t xml:space="preserve"> and other developments</w:t>
      </w:r>
      <w:r w:rsidR="000611F7" w:rsidRPr="000455AF">
        <w:rPr>
          <w:rStyle w:val="LDP1aChar"/>
          <w:rFonts w:eastAsia="Calibri"/>
        </w:rPr>
        <w:t xml:space="preserve"> within the aerodrome vicinity</w:t>
      </w:r>
      <w:r w:rsidR="000611F7" w:rsidRPr="002A428A">
        <w:rPr>
          <w:rFonts w:eastAsia="Calibri"/>
        </w:rPr>
        <w:t xml:space="preserve"> for infringements into the: </w:t>
      </w:r>
    </w:p>
    <w:p w14:paraId="73446995" w14:textId="77777777" w:rsidR="000611F7" w:rsidRPr="002A428A" w:rsidRDefault="000611F7" w:rsidP="000455AF">
      <w:pPr>
        <w:pStyle w:val="LDP2i"/>
        <w:rPr>
          <w:rFonts w:eastAsia="Calibri"/>
        </w:rPr>
      </w:pPr>
      <w:r w:rsidRPr="002A428A">
        <w:rPr>
          <w:rFonts w:eastAsia="Calibri"/>
        </w:rPr>
        <w:tab/>
        <w:t>(i)</w:t>
      </w:r>
      <w:r w:rsidRPr="002A428A">
        <w:rPr>
          <w:rFonts w:eastAsia="Calibri"/>
        </w:rPr>
        <w:tab/>
        <w:t>obstacle limitation surface; and</w:t>
      </w:r>
    </w:p>
    <w:p w14:paraId="2293742A" w14:textId="77777777" w:rsidR="000611F7" w:rsidRPr="002A428A" w:rsidRDefault="000611F7" w:rsidP="000455AF">
      <w:pPr>
        <w:pStyle w:val="LDP2i"/>
        <w:rPr>
          <w:rFonts w:eastAsia="Calibri"/>
        </w:rPr>
      </w:pPr>
      <w:r>
        <w:rPr>
          <w:rFonts w:eastAsia="Calibri"/>
        </w:rPr>
        <w:tab/>
      </w:r>
      <w:r w:rsidRPr="002A428A">
        <w:rPr>
          <w:rFonts w:eastAsia="Calibri"/>
        </w:rPr>
        <w:t>(ii)</w:t>
      </w:r>
      <w:r w:rsidRPr="002A428A">
        <w:rPr>
          <w:rFonts w:eastAsia="Calibri"/>
        </w:rPr>
        <w:tab/>
        <w:t>surfaces or areas associated with any published terminal instrument flight procedures at the aerodrome (as defined in PANS-OPS)</w:t>
      </w:r>
      <w:r w:rsidR="00986F41">
        <w:rPr>
          <w:rFonts w:eastAsia="Calibri"/>
        </w:rPr>
        <w:t>;</w:t>
      </w:r>
    </w:p>
    <w:p w14:paraId="0DDC2CA1" w14:textId="77777777" w:rsidR="000611F7" w:rsidRPr="002A428A" w:rsidRDefault="000455AF" w:rsidP="000455AF">
      <w:pPr>
        <w:pStyle w:val="LDP1a"/>
        <w:rPr>
          <w:rFonts w:eastAsia="Calibri"/>
        </w:rPr>
      </w:pPr>
      <w:r>
        <w:rPr>
          <w:rFonts w:eastAsia="Calibri"/>
        </w:rPr>
        <w:t>(</w:t>
      </w:r>
      <w:r w:rsidR="005A48F0">
        <w:rPr>
          <w:rFonts w:eastAsia="Calibri"/>
        </w:rPr>
        <w:t>d</w:t>
      </w:r>
      <w:r w:rsidR="000611F7" w:rsidRPr="002A428A">
        <w:rPr>
          <w:rFonts w:eastAsia="Calibri"/>
        </w:rPr>
        <w:t>)</w:t>
      </w:r>
      <w:r w:rsidR="000611F7" w:rsidRPr="002A428A">
        <w:rPr>
          <w:rFonts w:eastAsia="Calibri"/>
        </w:rPr>
        <w:tab/>
      </w:r>
      <w:r w:rsidR="00986F41">
        <w:rPr>
          <w:rFonts w:eastAsia="Calibri"/>
        </w:rPr>
        <w:t>i</w:t>
      </w:r>
      <w:r w:rsidR="000611F7" w:rsidRPr="002A428A">
        <w:rPr>
          <w:rFonts w:eastAsia="Calibri"/>
        </w:rPr>
        <w:t>n the event of a proposed or actual infringement being identified</w:t>
      </w:r>
      <w:r w:rsidR="00C276BC">
        <w:rPr>
          <w:rFonts w:eastAsia="Calibri"/>
        </w:rPr>
        <w:t> —</w:t>
      </w:r>
      <w:r w:rsidR="000611F7" w:rsidRPr="002A428A">
        <w:rPr>
          <w:rFonts w:eastAsia="Calibri"/>
        </w:rPr>
        <w:t xml:space="preserve"> the arrangements for notifying: </w:t>
      </w:r>
    </w:p>
    <w:p w14:paraId="52A8C6E6" w14:textId="77777777" w:rsidR="000611F7" w:rsidRPr="002A428A" w:rsidRDefault="000455AF" w:rsidP="000455AF">
      <w:pPr>
        <w:pStyle w:val="LDP2i"/>
      </w:pPr>
      <w:r>
        <w:tab/>
        <w:t>(i)</w:t>
      </w:r>
      <w:r>
        <w:tab/>
      </w:r>
      <w:r w:rsidR="000611F7" w:rsidRPr="002A428A">
        <w:t xml:space="preserve">CASA </w:t>
      </w:r>
      <w:r w:rsidR="00C276BC">
        <w:t>concerning</w:t>
      </w:r>
      <w:r w:rsidR="000611F7" w:rsidRPr="002A428A">
        <w:t xml:space="preserve"> the obstacle limitation surface;</w:t>
      </w:r>
      <w:r w:rsidR="00986F41">
        <w:t xml:space="preserve"> and</w:t>
      </w:r>
    </w:p>
    <w:p w14:paraId="2FE3380D" w14:textId="77777777" w:rsidR="000611F7" w:rsidRPr="002A428A" w:rsidRDefault="000455AF" w:rsidP="000455AF">
      <w:pPr>
        <w:pStyle w:val="LDP2i"/>
      </w:pPr>
      <w:r>
        <w:tab/>
        <w:t>(ii)</w:t>
      </w:r>
      <w:r>
        <w:tab/>
      </w:r>
      <w:r w:rsidR="000611F7" w:rsidRPr="002A428A">
        <w:t>the designer of the terminal instrument flight procedure</w:t>
      </w:r>
      <w:r w:rsidR="00C276BC">
        <w:t>;</w:t>
      </w:r>
    </w:p>
    <w:p w14:paraId="3AEA240A" w14:textId="77777777" w:rsidR="000611F7" w:rsidRDefault="000611F7" w:rsidP="000455AF">
      <w:pPr>
        <w:pStyle w:val="LDP1a"/>
        <w:rPr>
          <w:rFonts w:eastAsia="Calibri"/>
        </w:rPr>
      </w:pPr>
      <w:r w:rsidRPr="002A428A">
        <w:rPr>
          <w:rFonts w:eastAsia="Calibri"/>
        </w:rPr>
        <w:t>(</w:t>
      </w:r>
      <w:r w:rsidR="005A48F0">
        <w:rPr>
          <w:rFonts w:eastAsia="Calibri"/>
        </w:rPr>
        <w:t>e</w:t>
      </w:r>
      <w:r w:rsidRPr="002A428A">
        <w:rPr>
          <w:rFonts w:eastAsia="Calibri"/>
        </w:rPr>
        <w:t>)</w:t>
      </w:r>
      <w:r w:rsidRPr="002A428A">
        <w:rPr>
          <w:rFonts w:eastAsia="Calibri"/>
        </w:rPr>
        <w:tab/>
      </w:r>
      <w:r w:rsidR="00986F41">
        <w:rPr>
          <w:rFonts w:eastAsia="Calibri"/>
        </w:rPr>
        <w:t>f</w:t>
      </w:r>
      <w:r w:rsidRPr="002A428A">
        <w:rPr>
          <w:rFonts w:eastAsia="Calibri"/>
        </w:rPr>
        <w:t>or proposed or actual infringement</w:t>
      </w:r>
      <w:r w:rsidR="00986F41">
        <w:rPr>
          <w:rFonts w:eastAsia="Calibri"/>
        </w:rPr>
        <w:t>s</w:t>
      </w:r>
      <w:r w:rsidRPr="002A428A">
        <w:rPr>
          <w:rFonts w:eastAsia="Calibri"/>
        </w:rPr>
        <w:t xml:space="preserve"> identified within the aerodrome</w:t>
      </w:r>
      <w:r>
        <w:rPr>
          <w:rFonts w:eastAsia="Calibri"/>
        </w:rPr>
        <w:t xml:space="preserve"> </w:t>
      </w:r>
      <w:r w:rsidRPr="002A428A">
        <w:rPr>
          <w:rFonts w:eastAsia="Calibri"/>
        </w:rPr>
        <w:t>boundary</w:t>
      </w:r>
      <w:r w:rsidR="00986F41">
        <w:rPr>
          <w:rFonts w:eastAsia="Calibri"/>
        </w:rPr>
        <w:t> —</w:t>
      </w:r>
      <w:r w:rsidRPr="002A428A">
        <w:rPr>
          <w:rFonts w:eastAsia="Calibri"/>
        </w:rPr>
        <w:t xml:space="preserve"> the arrangements for implementing obstacle control</w:t>
      </w:r>
      <w:r w:rsidR="00986F41">
        <w:rPr>
          <w:rFonts w:eastAsia="Calibri"/>
        </w:rPr>
        <w:t>;</w:t>
      </w:r>
    </w:p>
    <w:p w14:paraId="43755AE4" w14:textId="77777777" w:rsidR="000611F7" w:rsidRPr="002A428A" w:rsidRDefault="000611F7" w:rsidP="000455AF">
      <w:pPr>
        <w:pStyle w:val="LDP1a"/>
        <w:rPr>
          <w:rFonts w:eastAsia="Calibri"/>
        </w:rPr>
      </w:pPr>
      <w:r w:rsidRPr="002A428A">
        <w:rPr>
          <w:rFonts w:eastAsia="Calibri"/>
        </w:rPr>
        <w:t>(</w:t>
      </w:r>
      <w:r w:rsidR="005A48F0">
        <w:rPr>
          <w:rFonts w:eastAsia="Calibri"/>
        </w:rPr>
        <w:t>f</w:t>
      </w:r>
      <w:r w:rsidRPr="002A428A">
        <w:rPr>
          <w:rFonts w:eastAsia="Calibri"/>
        </w:rPr>
        <w:t>)</w:t>
      </w:r>
      <w:r w:rsidRPr="002A428A">
        <w:rPr>
          <w:rFonts w:eastAsia="Calibri"/>
        </w:rPr>
        <w:tab/>
      </w:r>
      <w:r w:rsidR="00986F41">
        <w:rPr>
          <w:rFonts w:eastAsia="Calibri"/>
        </w:rPr>
        <w:t>f</w:t>
      </w:r>
      <w:r w:rsidRPr="002A428A">
        <w:rPr>
          <w:rFonts w:eastAsia="Calibri"/>
        </w:rPr>
        <w:t>or proposed or actual infringement</w:t>
      </w:r>
      <w:r w:rsidR="00986F41">
        <w:rPr>
          <w:rFonts w:eastAsia="Calibri"/>
        </w:rPr>
        <w:t>s</w:t>
      </w:r>
      <w:r w:rsidRPr="002A428A">
        <w:rPr>
          <w:rFonts w:eastAsia="Calibri"/>
        </w:rPr>
        <w:t xml:space="preserve"> identified outside the aerodrome boundary</w:t>
      </w:r>
      <w:r w:rsidR="00986F41">
        <w:rPr>
          <w:rFonts w:eastAsia="Calibri"/>
        </w:rPr>
        <w:t> —</w:t>
      </w:r>
      <w:r w:rsidRPr="002A428A">
        <w:rPr>
          <w:rFonts w:eastAsia="Calibri"/>
        </w:rPr>
        <w:t xml:space="preserve"> the arrangements for liaising with the relevant planning authorities </w:t>
      </w:r>
      <w:r w:rsidR="00C276BC">
        <w:rPr>
          <w:rFonts w:eastAsia="Calibri"/>
        </w:rPr>
        <w:t>and</w:t>
      </w:r>
      <w:r w:rsidRPr="002A428A">
        <w:rPr>
          <w:rFonts w:eastAsia="Calibri"/>
        </w:rPr>
        <w:t xml:space="preserve"> proponents to facilitate obstacle control where</w:t>
      </w:r>
      <w:r>
        <w:rPr>
          <w:rFonts w:eastAsia="Calibri"/>
        </w:rPr>
        <w:t>ver</w:t>
      </w:r>
      <w:r w:rsidRPr="002A428A">
        <w:rPr>
          <w:rFonts w:eastAsia="Calibri"/>
        </w:rPr>
        <w:t xml:space="preserve"> possible.</w:t>
      </w:r>
    </w:p>
    <w:p w14:paraId="082CACB5"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The aerodrome manual must identify the </w:t>
      </w:r>
      <w:r w:rsidR="00C276BC">
        <w:rPr>
          <w:rFonts w:eastAsia="Calibri"/>
        </w:rPr>
        <w:t>individuals</w:t>
      </w:r>
      <w:r w:rsidR="000611F7" w:rsidRPr="002A428A">
        <w:rPr>
          <w:rFonts w:eastAsia="Calibri"/>
        </w:rPr>
        <w:t xml:space="preserve"> or positions responsible for</w:t>
      </w:r>
      <w:r w:rsidR="00C276BC">
        <w:rPr>
          <w:rFonts w:eastAsia="Calibri"/>
        </w:rPr>
        <w:t xml:space="preserve"> the following</w:t>
      </w:r>
      <w:r w:rsidR="000611F7" w:rsidRPr="002A428A">
        <w:rPr>
          <w:rFonts w:eastAsia="Calibri"/>
        </w:rPr>
        <w:t>:</w:t>
      </w:r>
    </w:p>
    <w:p w14:paraId="34EA40FF" w14:textId="77777777" w:rsidR="000611F7" w:rsidRPr="002A428A" w:rsidRDefault="000611F7" w:rsidP="000455AF">
      <w:pPr>
        <w:pStyle w:val="LDP1a"/>
        <w:rPr>
          <w:rFonts w:eastAsia="Calibri"/>
        </w:rPr>
      </w:pPr>
      <w:r w:rsidRPr="0076323E">
        <w:rPr>
          <w:rFonts w:eastAsia="Calibri"/>
        </w:rPr>
        <w:t>(a)</w:t>
      </w:r>
      <w:r w:rsidRPr="0076323E">
        <w:rPr>
          <w:rFonts w:eastAsia="Calibri"/>
        </w:rPr>
        <w:tab/>
        <w:t xml:space="preserve">monitoring surfaces related to the </w:t>
      </w:r>
      <w:r w:rsidR="00986F41">
        <w:rPr>
          <w:rFonts w:eastAsia="Calibri"/>
        </w:rPr>
        <w:t>o</w:t>
      </w:r>
      <w:r w:rsidRPr="0076323E">
        <w:rPr>
          <w:rFonts w:eastAsia="Calibri"/>
        </w:rPr>
        <w:t xml:space="preserve">bstacle </w:t>
      </w:r>
      <w:r w:rsidR="00986F41">
        <w:rPr>
          <w:rFonts w:eastAsia="Calibri"/>
        </w:rPr>
        <w:t>l</w:t>
      </w:r>
      <w:r w:rsidRPr="0076323E">
        <w:rPr>
          <w:rFonts w:eastAsia="Calibri"/>
        </w:rPr>
        <w:t xml:space="preserve">imitation </w:t>
      </w:r>
      <w:r w:rsidR="00986F41">
        <w:rPr>
          <w:rFonts w:eastAsia="Calibri"/>
        </w:rPr>
        <w:t>s</w:t>
      </w:r>
      <w:r w:rsidRPr="0076323E">
        <w:rPr>
          <w:rFonts w:eastAsia="Calibri"/>
        </w:rPr>
        <w:t>urface and the terminal instrument flight procedures (as defined in PANS-OPS)</w:t>
      </w:r>
      <w:r w:rsidR="00986F41">
        <w:rPr>
          <w:rFonts w:eastAsia="Calibri"/>
        </w:rPr>
        <w:t>;</w:t>
      </w:r>
    </w:p>
    <w:p w14:paraId="19CC34AE" w14:textId="77777777" w:rsidR="005A48F0" w:rsidRPr="005A48F0" w:rsidRDefault="000611F7" w:rsidP="005A48F0">
      <w:pPr>
        <w:pStyle w:val="LDP1a"/>
      </w:pPr>
      <w:r w:rsidRPr="002A428A">
        <w:rPr>
          <w:rFonts w:eastAsia="Calibri"/>
        </w:rPr>
        <w:t>(b)</w:t>
      </w:r>
      <w:r w:rsidRPr="002A428A">
        <w:rPr>
          <w:rFonts w:eastAsia="Calibri"/>
        </w:rPr>
        <w:tab/>
      </w:r>
      <w:r w:rsidR="00986F41">
        <w:rPr>
          <w:rFonts w:eastAsia="Calibri"/>
        </w:rPr>
        <w:t>n</w:t>
      </w:r>
      <w:r w:rsidRPr="002A428A">
        <w:rPr>
          <w:rFonts w:eastAsia="Calibri"/>
        </w:rPr>
        <w:t>otifying CASA or the designer of the terminal instrument flight procedure</w:t>
      </w:r>
      <w:r w:rsidR="005A48F0">
        <w:rPr>
          <w:rFonts w:eastAsia="Calibri"/>
        </w:rPr>
        <w:t xml:space="preserve"> </w:t>
      </w:r>
      <w:r w:rsidR="005A48F0" w:rsidRPr="005A48F0">
        <w:t xml:space="preserve">for </w:t>
      </w:r>
      <w:r w:rsidR="0004531A" w:rsidRPr="005A48F0">
        <w:t>paragraph</w:t>
      </w:r>
      <w:r w:rsidR="0004531A">
        <w:t> </w:t>
      </w:r>
      <w:r w:rsidR="005A48F0" w:rsidRPr="005A48F0">
        <w:t>(1</w:t>
      </w:r>
      <w:r w:rsidR="0004531A" w:rsidRPr="005A48F0">
        <w:t>)</w:t>
      </w:r>
      <w:r w:rsidR="0004531A">
        <w:t> </w:t>
      </w:r>
      <w:r w:rsidR="005A48F0" w:rsidRPr="005A48F0">
        <w:t>(d);</w:t>
      </w:r>
    </w:p>
    <w:p w14:paraId="4A0DB9F9" w14:textId="77777777" w:rsidR="000611F7" w:rsidRPr="002A428A" w:rsidRDefault="000611F7" w:rsidP="000455AF">
      <w:pPr>
        <w:pStyle w:val="LDP1a"/>
        <w:rPr>
          <w:rFonts w:eastAsia="Calibri"/>
        </w:rPr>
      </w:pPr>
      <w:r w:rsidRPr="002A428A">
        <w:rPr>
          <w:rFonts w:eastAsia="Calibri"/>
        </w:rPr>
        <w:t>(c)</w:t>
      </w:r>
      <w:r w:rsidRPr="002A428A">
        <w:rPr>
          <w:rFonts w:eastAsia="Calibri"/>
        </w:rPr>
        <w:tab/>
      </w:r>
      <w:r w:rsidR="00E45AA5">
        <w:rPr>
          <w:rFonts w:eastAsia="Calibri"/>
        </w:rPr>
        <w:t>i</w:t>
      </w:r>
      <w:r w:rsidRPr="002A428A">
        <w:rPr>
          <w:rFonts w:eastAsia="Calibri"/>
        </w:rPr>
        <w:t>mplementing obstacle control within the aerodrome boundary</w:t>
      </w:r>
      <w:r w:rsidR="00E45AA5">
        <w:rPr>
          <w:rFonts w:eastAsia="Calibri"/>
        </w:rPr>
        <w:t>;</w:t>
      </w:r>
    </w:p>
    <w:p w14:paraId="0BA4593B" w14:textId="77777777" w:rsidR="000611F7" w:rsidRPr="002A428A" w:rsidRDefault="000611F7" w:rsidP="000455AF">
      <w:pPr>
        <w:pStyle w:val="LDP1a"/>
        <w:rPr>
          <w:rFonts w:eastAsia="Calibri"/>
        </w:rPr>
      </w:pPr>
      <w:r w:rsidRPr="002A428A">
        <w:rPr>
          <w:rFonts w:eastAsia="Calibri"/>
        </w:rPr>
        <w:t>(d)</w:t>
      </w:r>
      <w:r w:rsidRPr="002A428A">
        <w:rPr>
          <w:rFonts w:eastAsia="Calibri"/>
        </w:rPr>
        <w:tab/>
      </w:r>
      <w:r w:rsidR="00E45AA5">
        <w:rPr>
          <w:rFonts w:eastAsia="Calibri"/>
        </w:rPr>
        <w:t>l</w:t>
      </w:r>
      <w:r w:rsidRPr="002A428A">
        <w:rPr>
          <w:rFonts w:eastAsia="Calibri"/>
        </w:rPr>
        <w:t>iaison and facilitation of obstacle control outside the aerodrome boundary.</w:t>
      </w:r>
    </w:p>
    <w:p w14:paraId="3AFFE2C2" w14:textId="77777777" w:rsidR="000611F7" w:rsidRPr="00977213" w:rsidRDefault="00C53C34" w:rsidP="006C05CB">
      <w:pPr>
        <w:pStyle w:val="139-Section"/>
        <w:rPr>
          <w:rFonts w:eastAsia="Calibri"/>
        </w:rPr>
      </w:pPr>
      <w:bookmarkStart w:id="3646" w:name="_Toc159500695"/>
      <w:r w:rsidRPr="00977213">
        <w:rPr>
          <w:rFonts w:eastAsia="Calibri"/>
        </w:rPr>
        <w:t>11.07</w:t>
      </w:r>
      <w:r w:rsidR="000611F7" w:rsidRPr="00977213">
        <w:rPr>
          <w:rFonts w:eastAsia="Calibri"/>
        </w:rPr>
        <w:tab/>
        <w:t>Aerodrome works safety</w:t>
      </w:r>
      <w:bookmarkEnd w:id="3646"/>
    </w:p>
    <w:p w14:paraId="05AAFA68"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t>The aerodrome manual must contain the procedures for planning</w:t>
      </w:r>
      <w:r w:rsidR="00E45AA5">
        <w:rPr>
          <w:rFonts w:eastAsia="Calibri"/>
        </w:rPr>
        <w:t>,</w:t>
      </w:r>
      <w:r w:rsidR="000611F7" w:rsidRPr="002A428A">
        <w:rPr>
          <w:rFonts w:eastAsia="Calibri"/>
        </w:rPr>
        <w:t xml:space="preserve"> and safely carrying out</w:t>
      </w:r>
      <w:r w:rsidR="00E45AA5">
        <w:rPr>
          <w:rFonts w:eastAsia="Calibri"/>
        </w:rPr>
        <w:t>,</w:t>
      </w:r>
      <w:r w:rsidR="000611F7" w:rsidRPr="002A428A">
        <w:rPr>
          <w:rFonts w:eastAsia="Calibri"/>
        </w:rPr>
        <w:t xml:space="preserve"> aerodrome works (</w:t>
      </w:r>
      <w:r w:rsidR="00E45AA5">
        <w:rPr>
          <w:rFonts w:eastAsia="Calibri"/>
        </w:rPr>
        <w:t>whether or not</w:t>
      </w:r>
      <w:r w:rsidR="000611F7" w:rsidRPr="002A428A">
        <w:rPr>
          <w:rFonts w:eastAsia="Calibri"/>
        </w:rPr>
        <w:t xml:space="preserve"> time</w:t>
      </w:r>
      <w:r w:rsidR="00E45AA5">
        <w:rPr>
          <w:rFonts w:eastAsia="Calibri"/>
        </w:rPr>
        <w:t>-</w:t>
      </w:r>
      <w:r w:rsidR="000611F7" w:rsidRPr="002A428A">
        <w:rPr>
          <w:rFonts w:eastAsia="Calibri"/>
        </w:rPr>
        <w:t xml:space="preserve">limited </w:t>
      </w:r>
      <w:r w:rsidR="00E45AA5">
        <w:rPr>
          <w:rFonts w:eastAsia="Calibri"/>
        </w:rPr>
        <w:t>or</w:t>
      </w:r>
      <w:r w:rsidR="000611F7" w:rsidRPr="002A428A">
        <w:rPr>
          <w:rFonts w:eastAsia="Calibri"/>
        </w:rPr>
        <w:t xml:space="preserve"> emergency works), including details of the</w:t>
      </w:r>
      <w:r w:rsidR="00C276BC">
        <w:rPr>
          <w:rFonts w:eastAsia="Calibri"/>
        </w:rPr>
        <w:t xml:space="preserve"> procedures for the</w:t>
      </w:r>
      <w:r w:rsidR="000611F7" w:rsidRPr="002A428A">
        <w:rPr>
          <w:rFonts w:eastAsia="Calibri"/>
        </w:rPr>
        <w:t xml:space="preserve"> following: </w:t>
      </w:r>
    </w:p>
    <w:p w14:paraId="0B5517AA" w14:textId="77777777" w:rsidR="000611F7" w:rsidRPr="002A428A" w:rsidRDefault="000611F7" w:rsidP="00347DFA">
      <w:pPr>
        <w:pStyle w:val="LDP1a"/>
        <w:rPr>
          <w:rFonts w:eastAsia="Calibri"/>
        </w:rPr>
      </w:pPr>
      <w:r w:rsidRPr="002A428A">
        <w:rPr>
          <w:rFonts w:eastAsia="Calibri"/>
        </w:rPr>
        <w:t>(a)</w:t>
      </w:r>
      <w:r w:rsidRPr="002A428A">
        <w:rPr>
          <w:rFonts w:eastAsia="Calibri"/>
        </w:rPr>
        <w:tab/>
        <w:t xml:space="preserve">the preparation of </w:t>
      </w:r>
      <w:r w:rsidRPr="002171FA">
        <w:rPr>
          <w:rFonts w:eastAsia="Calibri"/>
        </w:rPr>
        <w:t>a method of working plan</w:t>
      </w:r>
      <w:r w:rsidR="00347DFA">
        <w:rPr>
          <w:rFonts w:eastAsia="Calibri"/>
        </w:rPr>
        <w:t>,</w:t>
      </w:r>
      <w:r w:rsidRPr="002171FA">
        <w:rPr>
          <w:rFonts w:eastAsia="Calibri"/>
        </w:rPr>
        <w:t xml:space="preserve"> including</w:t>
      </w:r>
      <w:r w:rsidR="00347DFA">
        <w:rPr>
          <w:rFonts w:eastAsia="Calibri"/>
        </w:rPr>
        <w:t xml:space="preserve"> particular </w:t>
      </w:r>
      <w:r w:rsidRPr="002A428A">
        <w:rPr>
          <w:rFonts w:eastAsia="Calibri"/>
        </w:rPr>
        <w:t>procedures to ensure safety standards are met;</w:t>
      </w:r>
    </w:p>
    <w:p w14:paraId="5A798ADB" w14:textId="77777777" w:rsidR="000611F7" w:rsidRPr="002A428A" w:rsidRDefault="000611F7" w:rsidP="000455AF">
      <w:pPr>
        <w:pStyle w:val="LDP1a"/>
        <w:rPr>
          <w:rFonts w:eastAsia="Calibri"/>
        </w:rPr>
      </w:pPr>
      <w:r w:rsidRPr="002A428A">
        <w:rPr>
          <w:rFonts w:eastAsia="Calibri"/>
        </w:rPr>
        <w:t>(b)</w:t>
      </w:r>
      <w:r w:rsidRPr="002A428A">
        <w:rPr>
          <w:rFonts w:eastAsia="Calibri"/>
        </w:rPr>
        <w:tab/>
        <w:t>notifying aircraft operators and other aerodrome users of the method of working plan;</w:t>
      </w:r>
    </w:p>
    <w:p w14:paraId="03D0D2F2" w14:textId="77777777" w:rsidR="000611F7" w:rsidRPr="002A428A" w:rsidRDefault="000611F7" w:rsidP="000455AF">
      <w:pPr>
        <w:pStyle w:val="LDP1a"/>
        <w:rPr>
          <w:rFonts w:eastAsia="Calibri"/>
        </w:rPr>
      </w:pPr>
      <w:r w:rsidRPr="002A428A">
        <w:rPr>
          <w:rFonts w:eastAsia="Calibri"/>
        </w:rPr>
        <w:t>(c)</w:t>
      </w:r>
      <w:r w:rsidRPr="002A428A">
        <w:rPr>
          <w:rFonts w:eastAsia="Calibri"/>
        </w:rPr>
        <w:tab/>
        <w:t xml:space="preserve">communicating with </w:t>
      </w:r>
      <w:r w:rsidR="00B4687D">
        <w:rPr>
          <w:rFonts w:eastAsia="Calibri"/>
        </w:rPr>
        <w:t>ATC</w:t>
      </w:r>
      <w:r w:rsidRPr="002A428A">
        <w:rPr>
          <w:rFonts w:eastAsia="Calibri"/>
        </w:rPr>
        <w:t xml:space="preserve"> </w:t>
      </w:r>
      <w:r w:rsidR="00B61D86">
        <w:rPr>
          <w:rFonts w:eastAsia="Calibri"/>
        </w:rPr>
        <w:t xml:space="preserve">(if applicable) </w:t>
      </w:r>
      <w:r w:rsidRPr="002A428A">
        <w:rPr>
          <w:rFonts w:eastAsia="Calibri"/>
        </w:rPr>
        <w:t xml:space="preserve">and aircraft </w:t>
      </w:r>
      <w:r w:rsidR="00C276BC">
        <w:rPr>
          <w:rFonts w:eastAsia="Calibri"/>
        </w:rPr>
        <w:t>while works are being carried out;</w:t>
      </w:r>
    </w:p>
    <w:p w14:paraId="7D394A27" w14:textId="77777777" w:rsidR="000611F7" w:rsidRPr="002A428A" w:rsidRDefault="000611F7" w:rsidP="000455AF">
      <w:pPr>
        <w:pStyle w:val="LDP1a"/>
        <w:rPr>
          <w:rFonts w:eastAsia="Calibri"/>
        </w:rPr>
      </w:pPr>
      <w:r w:rsidRPr="002A428A">
        <w:rPr>
          <w:rFonts w:eastAsia="Calibri"/>
        </w:rPr>
        <w:t>(d)</w:t>
      </w:r>
      <w:r w:rsidRPr="002A428A">
        <w:rPr>
          <w:rFonts w:eastAsia="Calibri"/>
        </w:rPr>
        <w:tab/>
        <w:t>carrying out time</w:t>
      </w:r>
      <w:r w:rsidR="00E45AA5">
        <w:rPr>
          <w:rFonts w:eastAsia="Calibri"/>
        </w:rPr>
        <w:t>-</w:t>
      </w:r>
      <w:r w:rsidRPr="002A428A">
        <w:rPr>
          <w:rFonts w:eastAsia="Calibri"/>
        </w:rPr>
        <w:t>limited</w:t>
      </w:r>
      <w:r w:rsidR="00E45AA5">
        <w:rPr>
          <w:rFonts w:eastAsia="Calibri"/>
        </w:rPr>
        <w:t xml:space="preserve"> or </w:t>
      </w:r>
      <w:r w:rsidR="00E45AA5" w:rsidRPr="002A428A">
        <w:rPr>
          <w:rFonts w:eastAsia="Calibri"/>
        </w:rPr>
        <w:t>emergency</w:t>
      </w:r>
      <w:r w:rsidRPr="002A428A">
        <w:rPr>
          <w:rFonts w:eastAsia="Calibri"/>
        </w:rPr>
        <w:t xml:space="preserve"> works;</w:t>
      </w:r>
    </w:p>
    <w:p w14:paraId="19DEBBDF" w14:textId="77777777" w:rsidR="000611F7" w:rsidRDefault="000611F7" w:rsidP="000455AF">
      <w:pPr>
        <w:pStyle w:val="LDP1a"/>
        <w:rPr>
          <w:rFonts w:eastAsia="Calibri"/>
        </w:rPr>
      </w:pPr>
      <w:r w:rsidRPr="002A428A">
        <w:rPr>
          <w:rFonts w:eastAsia="Calibri"/>
        </w:rPr>
        <w:t>(e)</w:t>
      </w:r>
      <w:r w:rsidRPr="002A428A">
        <w:rPr>
          <w:rFonts w:eastAsia="Calibri"/>
        </w:rPr>
        <w:tab/>
        <w:t xml:space="preserve">notifying aircraft operators and other aerodrome users of </w:t>
      </w:r>
      <w:r w:rsidR="00E45AA5" w:rsidRPr="002A428A">
        <w:rPr>
          <w:rFonts w:eastAsia="Calibri"/>
        </w:rPr>
        <w:t>time</w:t>
      </w:r>
      <w:r w:rsidR="00E45AA5">
        <w:rPr>
          <w:rFonts w:eastAsia="Calibri"/>
        </w:rPr>
        <w:t>-</w:t>
      </w:r>
      <w:r w:rsidR="00E45AA5" w:rsidRPr="002A428A">
        <w:rPr>
          <w:rFonts w:eastAsia="Calibri"/>
        </w:rPr>
        <w:t>limited</w:t>
      </w:r>
      <w:r w:rsidR="00E45AA5">
        <w:rPr>
          <w:rFonts w:eastAsia="Calibri"/>
        </w:rPr>
        <w:t xml:space="preserve"> or </w:t>
      </w:r>
      <w:r w:rsidR="00E45AA5" w:rsidRPr="002A428A">
        <w:rPr>
          <w:rFonts w:eastAsia="Calibri"/>
        </w:rPr>
        <w:t>emergency works</w:t>
      </w:r>
      <w:r w:rsidR="00C276BC">
        <w:rPr>
          <w:rFonts w:eastAsia="Calibri"/>
        </w:rPr>
        <w:t>;</w:t>
      </w:r>
    </w:p>
    <w:p w14:paraId="3C13759A" w14:textId="77777777" w:rsidR="002F1AA5" w:rsidRDefault="002F1AA5" w:rsidP="002F1AA5">
      <w:pPr>
        <w:pStyle w:val="LDP1a0"/>
        <w:rPr>
          <w:rFonts w:eastAsia="Calibri"/>
        </w:rPr>
      </w:pPr>
      <w:r>
        <w:rPr>
          <w:rFonts w:eastAsia="Calibri"/>
        </w:rPr>
        <w:t>(f)</w:t>
      </w:r>
      <w:r>
        <w:rPr>
          <w:rFonts w:eastAsia="Calibri"/>
        </w:rPr>
        <w:tab/>
      </w:r>
      <w:r w:rsidRPr="00C35B3D">
        <w:rPr>
          <w:color w:val="000000"/>
        </w:rPr>
        <w:t>carrying</w:t>
      </w:r>
      <w:r>
        <w:rPr>
          <w:rFonts w:eastAsia="Calibri"/>
        </w:rPr>
        <w:t xml:space="preserve"> out works when the aerodrome is closed to aircraft operations;</w:t>
      </w:r>
    </w:p>
    <w:p w14:paraId="519364E5" w14:textId="77777777" w:rsidR="002F1AA5" w:rsidRDefault="002F1AA5" w:rsidP="002F1AA5">
      <w:pPr>
        <w:pStyle w:val="LDP1a0"/>
      </w:pPr>
      <w:r>
        <w:rPr>
          <w:rFonts w:eastAsia="Calibri"/>
        </w:rPr>
        <w:t>(g)</w:t>
      </w:r>
      <w:r>
        <w:rPr>
          <w:rFonts w:eastAsia="Calibri"/>
        </w:rPr>
        <w:tab/>
        <w:t xml:space="preserve">the use of surface vehicles and equipment, including in accordance with </w:t>
      </w:r>
      <w:r w:rsidRPr="00C35B3D">
        <w:rPr>
          <w:color w:val="000000"/>
        </w:rPr>
        <w:t>sections</w:t>
      </w:r>
      <w:r>
        <w:rPr>
          <w:rFonts w:eastAsia="Calibri"/>
        </w:rPr>
        <w:t xml:space="preserve"> 11.14, 14.03 and 14,06, as applicable.</w:t>
      </w:r>
    </w:p>
    <w:p w14:paraId="1AB12A26" w14:textId="77777777" w:rsidR="000611F7" w:rsidRPr="002A428A" w:rsidRDefault="000455AF" w:rsidP="000455AF">
      <w:pPr>
        <w:pStyle w:val="LDClause"/>
        <w:rPr>
          <w:rFonts w:eastAsia="Calibri"/>
          <w:i/>
        </w:rPr>
      </w:pPr>
      <w:r>
        <w:rPr>
          <w:rFonts w:eastAsia="Calibri"/>
        </w:rPr>
        <w:lastRenderedPageBreak/>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The </w:t>
      </w:r>
      <w:r w:rsidR="00E45AA5">
        <w:rPr>
          <w:rFonts w:eastAsia="Calibri"/>
        </w:rPr>
        <w:t>a</w:t>
      </w:r>
      <w:r w:rsidR="000611F7" w:rsidRPr="002A428A">
        <w:rPr>
          <w:rFonts w:eastAsia="Calibri"/>
        </w:rPr>
        <w:t xml:space="preserve">erodrome </w:t>
      </w:r>
      <w:r w:rsidR="00E45AA5">
        <w:rPr>
          <w:rFonts w:eastAsia="Calibri"/>
        </w:rPr>
        <w:t>m</w:t>
      </w:r>
      <w:r w:rsidR="000611F7" w:rsidRPr="002A428A">
        <w:rPr>
          <w:rFonts w:eastAsia="Calibri"/>
        </w:rPr>
        <w:t xml:space="preserve">anual must identify the </w:t>
      </w:r>
      <w:r w:rsidR="00C276BC">
        <w:rPr>
          <w:rFonts w:eastAsia="Calibri"/>
        </w:rPr>
        <w:t>individuals</w:t>
      </w:r>
      <w:r w:rsidR="000611F7" w:rsidRPr="002A428A">
        <w:rPr>
          <w:rFonts w:eastAsia="Calibri"/>
        </w:rPr>
        <w:t xml:space="preserve"> or positions responsible for the planning, conduct, arrangement and notifications related to aerodrome works.</w:t>
      </w:r>
    </w:p>
    <w:p w14:paraId="19AAC567" w14:textId="77777777" w:rsidR="000611F7" w:rsidRPr="002A428A" w:rsidRDefault="00C53C34" w:rsidP="006C05CB">
      <w:pPr>
        <w:pStyle w:val="139-Section"/>
        <w:rPr>
          <w:rFonts w:eastAsia="Calibri"/>
        </w:rPr>
      </w:pPr>
      <w:bookmarkStart w:id="3647" w:name="_Toc488152446"/>
      <w:bookmarkStart w:id="3648" w:name="_Toc488155204"/>
      <w:bookmarkStart w:id="3649" w:name="_Toc488156410"/>
      <w:bookmarkStart w:id="3650" w:name="_Toc159500696"/>
      <w:r>
        <w:rPr>
          <w:rFonts w:eastAsia="Calibri"/>
        </w:rPr>
        <w:t>11.08</w:t>
      </w:r>
      <w:r w:rsidR="000611F7" w:rsidRPr="002A428A">
        <w:rPr>
          <w:rFonts w:eastAsia="Calibri"/>
        </w:rPr>
        <w:tab/>
        <w:t>Wildlife hazard management</w:t>
      </w:r>
      <w:bookmarkEnd w:id="3647"/>
      <w:bookmarkEnd w:id="3648"/>
      <w:bookmarkEnd w:id="3649"/>
      <w:bookmarkEnd w:id="3650"/>
    </w:p>
    <w:p w14:paraId="4763D2D7" w14:textId="77777777" w:rsidR="000611F7" w:rsidRPr="002A428A" w:rsidRDefault="000455AF" w:rsidP="00032F12">
      <w:pPr>
        <w:pStyle w:val="LDClause"/>
        <w:keepLines/>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t>The</w:t>
      </w:r>
      <w:r w:rsidR="009C0911">
        <w:rPr>
          <w:rFonts w:eastAsia="Calibri"/>
        </w:rPr>
        <w:t xml:space="preserve"> wildlife hazard management</w:t>
      </w:r>
      <w:r w:rsidR="009C0911" w:rsidRPr="002A428A">
        <w:rPr>
          <w:rFonts w:eastAsia="Calibri"/>
        </w:rPr>
        <w:t xml:space="preserve"> </w:t>
      </w:r>
      <w:r w:rsidR="009C0911">
        <w:rPr>
          <w:rFonts w:eastAsia="Calibri"/>
        </w:rPr>
        <w:t>procedures</w:t>
      </w:r>
      <w:r w:rsidR="009C0911" w:rsidRPr="002A428A">
        <w:rPr>
          <w:rFonts w:eastAsia="Calibri"/>
        </w:rPr>
        <w:t xml:space="preserve"> must be included</w:t>
      </w:r>
      <w:r w:rsidR="009C0911">
        <w:rPr>
          <w:rFonts w:eastAsia="Calibri"/>
        </w:rPr>
        <w:t xml:space="preserve"> or referenced in the </w:t>
      </w:r>
      <w:r w:rsidR="000611F7" w:rsidRPr="002A428A">
        <w:rPr>
          <w:rFonts w:eastAsia="Calibri"/>
        </w:rPr>
        <w:t>aerodrome manual to deal with the hazard</w:t>
      </w:r>
      <w:r w:rsidR="00C276BC">
        <w:rPr>
          <w:rFonts w:eastAsia="Calibri"/>
        </w:rPr>
        <w:t>s</w:t>
      </w:r>
      <w:r w:rsidR="000611F7" w:rsidRPr="002A428A">
        <w:rPr>
          <w:rFonts w:eastAsia="Calibri"/>
        </w:rPr>
        <w:t xml:space="preserve"> to aircraft operations caused by the presence of wildlife on or </w:t>
      </w:r>
      <w:r w:rsidR="009C0911">
        <w:rPr>
          <w:rFonts w:eastAsia="Calibri"/>
        </w:rPr>
        <w:t>in the vicinity of</w:t>
      </w:r>
      <w:r w:rsidR="009C0911" w:rsidRPr="002A428A">
        <w:rPr>
          <w:rFonts w:eastAsia="Calibri"/>
        </w:rPr>
        <w:t xml:space="preserve"> </w:t>
      </w:r>
      <w:r w:rsidR="000611F7" w:rsidRPr="002A428A">
        <w:rPr>
          <w:rFonts w:eastAsia="Calibri"/>
        </w:rPr>
        <w:t>the aerodrome, including details of the</w:t>
      </w:r>
      <w:r w:rsidR="00C276BC">
        <w:rPr>
          <w:rFonts w:eastAsia="Calibri"/>
        </w:rPr>
        <w:t xml:space="preserve"> arrangements for the</w:t>
      </w:r>
      <w:r w:rsidR="000611F7" w:rsidRPr="002A428A">
        <w:rPr>
          <w:rFonts w:eastAsia="Calibri"/>
        </w:rPr>
        <w:t xml:space="preserve"> following:</w:t>
      </w:r>
    </w:p>
    <w:p w14:paraId="5B9C5473" w14:textId="77777777" w:rsidR="000611F7" w:rsidRPr="002A428A" w:rsidRDefault="000611F7" w:rsidP="000455AF">
      <w:pPr>
        <w:pStyle w:val="LDP1a"/>
        <w:rPr>
          <w:rFonts w:eastAsia="Calibri"/>
        </w:rPr>
      </w:pPr>
      <w:r w:rsidRPr="002A428A">
        <w:rPr>
          <w:rFonts w:eastAsia="Calibri"/>
        </w:rPr>
        <w:t>(a)</w:t>
      </w:r>
      <w:r w:rsidRPr="002A428A">
        <w:rPr>
          <w:rFonts w:eastAsia="Calibri"/>
        </w:rPr>
        <w:tab/>
        <w:t>monitoring wildlife hazards at the aerodrome;</w:t>
      </w:r>
    </w:p>
    <w:p w14:paraId="1760B185" w14:textId="77777777" w:rsidR="000611F7" w:rsidRPr="002A428A" w:rsidRDefault="000611F7" w:rsidP="000455AF">
      <w:pPr>
        <w:pStyle w:val="LDP1a"/>
        <w:rPr>
          <w:rFonts w:eastAsia="Calibri"/>
        </w:rPr>
      </w:pPr>
      <w:r w:rsidRPr="002A428A">
        <w:rPr>
          <w:rFonts w:eastAsia="Calibri"/>
        </w:rPr>
        <w:t>(</w:t>
      </w:r>
      <w:r w:rsidR="00575AEC">
        <w:rPr>
          <w:rFonts w:eastAsia="Calibri"/>
        </w:rPr>
        <w:t>b</w:t>
      </w:r>
      <w:r w:rsidRPr="002A428A">
        <w:rPr>
          <w:rFonts w:eastAsia="Calibri"/>
        </w:rPr>
        <w:t>)</w:t>
      </w:r>
      <w:r w:rsidRPr="002A428A">
        <w:rPr>
          <w:rFonts w:eastAsia="Calibri"/>
        </w:rPr>
        <w:tab/>
        <w:t xml:space="preserve">assessing any wildlife hazard; </w:t>
      </w:r>
    </w:p>
    <w:p w14:paraId="73870AD0" w14:textId="77777777" w:rsidR="000611F7" w:rsidRPr="002A428A" w:rsidRDefault="000611F7" w:rsidP="000455AF">
      <w:pPr>
        <w:pStyle w:val="LDP1a"/>
        <w:rPr>
          <w:rFonts w:eastAsia="Calibri"/>
        </w:rPr>
      </w:pPr>
      <w:r w:rsidRPr="002A428A">
        <w:rPr>
          <w:rFonts w:eastAsia="Calibri"/>
        </w:rPr>
        <w:t>(c)</w:t>
      </w:r>
      <w:r w:rsidRPr="002A428A">
        <w:rPr>
          <w:rFonts w:eastAsia="Calibri"/>
        </w:rPr>
        <w:tab/>
        <w:t>mitigating any wildlife hazard;</w:t>
      </w:r>
    </w:p>
    <w:p w14:paraId="1EB6C30D" w14:textId="77777777" w:rsidR="000611F7" w:rsidRPr="002A428A" w:rsidRDefault="000611F7" w:rsidP="000455AF">
      <w:pPr>
        <w:pStyle w:val="LDP1a"/>
        <w:rPr>
          <w:rFonts w:eastAsia="Calibri"/>
        </w:rPr>
      </w:pPr>
      <w:r w:rsidRPr="002A428A">
        <w:rPr>
          <w:rFonts w:eastAsia="Calibri"/>
        </w:rPr>
        <w:t>(d)</w:t>
      </w:r>
      <w:r w:rsidRPr="002A428A">
        <w:rPr>
          <w:rFonts w:eastAsia="Calibri"/>
        </w:rPr>
        <w:tab/>
        <w:t>reporting wildlife hazards to aircraft through</w:t>
      </w:r>
      <w:r w:rsidR="000F097C">
        <w:rPr>
          <w:rFonts w:eastAsia="Calibri"/>
        </w:rPr>
        <w:t xml:space="preserve"> one or more of the following as applicable:</w:t>
      </w:r>
      <w:r w:rsidRPr="002A428A">
        <w:rPr>
          <w:rFonts w:eastAsia="Calibri"/>
        </w:rPr>
        <w:t xml:space="preserve"> </w:t>
      </w:r>
      <w:r w:rsidR="002E474F">
        <w:rPr>
          <w:rFonts w:eastAsia="Calibri"/>
        </w:rPr>
        <w:t xml:space="preserve">the </w:t>
      </w:r>
      <w:r w:rsidRPr="002A428A">
        <w:rPr>
          <w:rFonts w:eastAsia="Calibri"/>
        </w:rPr>
        <w:t>AIP, NOTAM</w:t>
      </w:r>
      <w:r w:rsidR="000F097C">
        <w:rPr>
          <w:rFonts w:eastAsia="Calibri"/>
        </w:rPr>
        <w:t>,</w:t>
      </w:r>
      <w:r w:rsidRPr="002A428A">
        <w:rPr>
          <w:rFonts w:eastAsia="Calibri"/>
        </w:rPr>
        <w:t xml:space="preserve"> </w:t>
      </w:r>
      <w:r w:rsidR="00674970">
        <w:rPr>
          <w:rFonts w:eastAsia="Calibri"/>
        </w:rPr>
        <w:t>a</w:t>
      </w:r>
      <w:r w:rsidRPr="002A428A">
        <w:rPr>
          <w:rFonts w:eastAsia="Calibri"/>
        </w:rPr>
        <w:t xml:space="preserve">ir </w:t>
      </w:r>
      <w:r w:rsidR="00674970">
        <w:rPr>
          <w:rFonts w:eastAsia="Calibri"/>
        </w:rPr>
        <w:t>t</w:t>
      </w:r>
      <w:r w:rsidRPr="002A428A">
        <w:rPr>
          <w:rFonts w:eastAsia="Calibri"/>
        </w:rPr>
        <w:t xml:space="preserve">raffic </w:t>
      </w:r>
      <w:r w:rsidR="00674970">
        <w:rPr>
          <w:rFonts w:eastAsia="Calibri"/>
        </w:rPr>
        <w:t>c</w:t>
      </w:r>
      <w:r w:rsidRPr="002A428A">
        <w:rPr>
          <w:rFonts w:eastAsia="Calibri"/>
        </w:rPr>
        <w:t>ontrol</w:t>
      </w:r>
      <w:r w:rsidR="000F097C">
        <w:rPr>
          <w:rFonts w:eastAsia="Calibri"/>
        </w:rPr>
        <w:t>, UNICOM</w:t>
      </w:r>
      <w:r w:rsidR="00E45AA5">
        <w:rPr>
          <w:rFonts w:eastAsia="Calibri"/>
        </w:rPr>
        <w:t>;</w:t>
      </w:r>
    </w:p>
    <w:p w14:paraId="64659C5E" w14:textId="77777777" w:rsidR="000611F7" w:rsidRPr="002A428A" w:rsidRDefault="000611F7" w:rsidP="000455AF">
      <w:pPr>
        <w:pStyle w:val="LDP1a"/>
        <w:rPr>
          <w:rFonts w:eastAsia="Calibri"/>
        </w:rPr>
      </w:pPr>
      <w:r w:rsidRPr="002A428A">
        <w:rPr>
          <w:rFonts w:eastAsia="Calibri"/>
        </w:rPr>
        <w:t>(e)</w:t>
      </w:r>
      <w:r w:rsidRPr="002A428A">
        <w:rPr>
          <w:rFonts w:eastAsia="Calibri"/>
        </w:rPr>
        <w:tab/>
      </w:r>
      <w:r w:rsidR="00E45AA5">
        <w:rPr>
          <w:rFonts w:eastAsia="Calibri"/>
        </w:rPr>
        <w:t>f</w:t>
      </w:r>
      <w:r w:rsidRPr="002A428A">
        <w:rPr>
          <w:rFonts w:eastAsia="Calibri"/>
        </w:rPr>
        <w:t>or proposed or actual sources of wildlife attraction outside the aerodrome boundary</w:t>
      </w:r>
      <w:r w:rsidR="00E45AA5">
        <w:rPr>
          <w:rFonts w:eastAsia="Calibri"/>
        </w:rPr>
        <w:t> —</w:t>
      </w:r>
      <w:r w:rsidR="00701F46">
        <w:rPr>
          <w:rFonts w:eastAsia="Calibri"/>
        </w:rPr>
        <w:t xml:space="preserve"> </w:t>
      </w:r>
      <w:r w:rsidRPr="002A428A">
        <w:rPr>
          <w:rFonts w:eastAsia="Calibri"/>
        </w:rPr>
        <w:t>liaising with the relevant planning authorities or proponents to facilitate wildlife hazard mitigation.</w:t>
      </w:r>
    </w:p>
    <w:p w14:paraId="292CA967" w14:textId="77777777" w:rsidR="000611F7" w:rsidRPr="002A428A" w:rsidRDefault="000455AF" w:rsidP="000455AF">
      <w:pPr>
        <w:pStyle w:val="LDClause"/>
        <w:rPr>
          <w:rFonts w:eastAsia="Calibri"/>
          <w: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The </w:t>
      </w:r>
      <w:r w:rsidR="00E45AA5">
        <w:rPr>
          <w:rFonts w:eastAsia="Calibri"/>
        </w:rPr>
        <w:t>a</w:t>
      </w:r>
      <w:r w:rsidR="000611F7" w:rsidRPr="002A428A">
        <w:rPr>
          <w:rFonts w:eastAsia="Calibri"/>
        </w:rPr>
        <w:t xml:space="preserve">erodrome </w:t>
      </w:r>
      <w:r w:rsidR="00E45AA5">
        <w:rPr>
          <w:rFonts w:eastAsia="Calibri"/>
        </w:rPr>
        <w:t>m</w:t>
      </w:r>
      <w:r w:rsidR="000611F7" w:rsidRPr="002A428A">
        <w:rPr>
          <w:rFonts w:eastAsia="Calibri"/>
        </w:rPr>
        <w:t xml:space="preserve">anual must identify the </w:t>
      </w:r>
      <w:r w:rsidR="00C276BC">
        <w:rPr>
          <w:rFonts w:eastAsia="Calibri"/>
        </w:rPr>
        <w:t>individuals</w:t>
      </w:r>
      <w:r w:rsidR="000611F7" w:rsidRPr="002A428A">
        <w:rPr>
          <w:rFonts w:eastAsia="Calibri"/>
        </w:rPr>
        <w:t xml:space="preserve"> or positions responsible for monitoring and mitigati</w:t>
      </w:r>
      <w:r w:rsidR="00C276BC">
        <w:rPr>
          <w:rFonts w:eastAsia="Calibri"/>
        </w:rPr>
        <w:t>ng</w:t>
      </w:r>
      <w:r w:rsidR="000611F7" w:rsidRPr="002A428A">
        <w:rPr>
          <w:rFonts w:eastAsia="Calibri"/>
        </w:rPr>
        <w:t xml:space="preserve"> wildlife hazards to aircraft operating at the aerodrome. </w:t>
      </w:r>
    </w:p>
    <w:p w14:paraId="316B936F" w14:textId="77777777" w:rsidR="000611F7" w:rsidRPr="002A428A" w:rsidRDefault="00C53C34" w:rsidP="006C05CB">
      <w:pPr>
        <w:pStyle w:val="139-Section"/>
        <w:rPr>
          <w:rFonts w:eastAsia="Calibri"/>
        </w:rPr>
      </w:pPr>
      <w:bookmarkStart w:id="3651" w:name="_Toc488152447"/>
      <w:bookmarkStart w:id="3652" w:name="_Toc488155205"/>
      <w:bookmarkStart w:id="3653" w:name="_Toc488156411"/>
      <w:bookmarkStart w:id="3654" w:name="_Toc159500697"/>
      <w:r>
        <w:rPr>
          <w:rFonts w:eastAsia="Calibri"/>
        </w:rPr>
        <w:t>11.09</w:t>
      </w:r>
      <w:r w:rsidR="000611F7" w:rsidRPr="002A428A">
        <w:rPr>
          <w:rFonts w:eastAsia="Calibri"/>
        </w:rPr>
        <w:tab/>
        <w:t>Aerodrome safety management</w:t>
      </w:r>
      <w:bookmarkEnd w:id="3651"/>
      <w:bookmarkEnd w:id="3652"/>
      <w:bookmarkEnd w:id="3653"/>
      <w:bookmarkEnd w:id="3654"/>
    </w:p>
    <w:p w14:paraId="0703D9F3"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r>
      <w:r w:rsidR="000611F7">
        <w:rPr>
          <w:rFonts w:eastAsia="Calibri"/>
        </w:rPr>
        <w:t xml:space="preserve">If </w:t>
      </w:r>
      <w:r w:rsidR="000611F7" w:rsidRPr="002A428A">
        <w:rPr>
          <w:rFonts w:eastAsia="Calibri"/>
        </w:rPr>
        <w:t xml:space="preserve">required by </w:t>
      </w:r>
      <w:r w:rsidR="00F44C6D">
        <w:rPr>
          <w:rFonts w:eastAsia="Calibri"/>
        </w:rPr>
        <w:t>Chapter</w:t>
      </w:r>
      <w:r w:rsidR="000611F7" w:rsidRPr="002A428A">
        <w:rPr>
          <w:rFonts w:eastAsia="Calibri"/>
        </w:rPr>
        <w:t xml:space="preserve"> 2</w:t>
      </w:r>
      <w:r w:rsidR="000611F7">
        <w:rPr>
          <w:rFonts w:eastAsia="Calibri"/>
        </w:rPr>
        <w:t>5</w:t>
      </w:r>
      <w:r w:rsidR="00E45AA5">
        <w:rPr>
          <w:rFonts w:eastAsia="Calibri"/>
        </w:rPr>
        <w:t xml:space="preserve"> of this MOS,</w:t>
      </w:r>
      <w:r w:rsidR="000611F7" w:rsidRPr="002A428A">
        <w:rPr>
          <w:rFonts w:eastAsia="Calibri"/>
        </w:rPr>
        <w:t xml:space="preserve"> the aerodrome </w:t>
      </w:r>
      <w:r w:rsidR="000611F7">
        <w:rPr>
          <w:rFonts w:eastAsia="Calibri"/>
        </w:rPr>
        <w:t xml:space="preserve">manual </w:t>
      </w:r>
      <w:r w:rsidR="000611F7" w:rsidRPr="002A428A">
        <w:rPr>
          <w:rFonts w:eastAsia="Calibri"/>
        </w:rPr>
        <w:t xml:space="preserve">must contain details of the </w:t>
      </w:r>
      <w:r w:rsidR="00C276BC">
        <w:rPr>
          <w:rFonts w:eastAsia="Calibri"/>
        </w:rPr>
        <w:t>aerodrome</w:t>
      </w:r>
      <w:r w:rsidR="00C276BC" w:rsidRPr="002A428A">
        <w:rPr>
          <w:rFonts w:eastAsia="Calibri"/>
        </w:rPr>
        <w:t xml:space="preserve"> </w:t>
      </w:r>
      <w:r w:rsidR="000611F7" w:rsidRPr="002A428A">
        <w:rPr>
          <w:rFonts w:eastAsia="Calibri"/>
        </w:rPr>
        <w:t>safety management system.</w:t>
      </w:r>
    </w:p>
    <w:p w14:paraId="39CD03D6"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r>
      <w:r w:rsidR="000611F7">
        <w:rPr>
          <w:rFonts w:eastAsia="Calibri"/>
        </w:rPr>
        <w:t xml:space="preserve">If </w:t>
      </w:r>
      <w:r w:rsidR="000611F7" w:rsidRPr="002A428A">
        <w:rPr>
          <w:rFonts w:eastAsia="Calibri"/>
        </w:rPr>
        <w:t xml:space="preserve">required by </w:t>
      </w:r>
      <w:r w:rsidR="00F44C6D">
        <w:rPr>
          <w:rFonts w:eastAsia="Calibri"/>
        </w:rPr>
        <w:t>Chapter</w:t>
      </w:r>
      <w:r w:rsidR="000611F7" w:rsidRPr="002A428A">
        <w:rPr>
          <w:rFonts w:eastAsia="Calibri"/>
        </w:rPr>
        <w:t xml:space="preserve"> 2</w:t>
      </w:r>
      <w:r w:rsidR="000611F7">
        <w:rPr>
          <w:rFonts w:eastAsia="Calibri"/>
        </w:rPr>
        <w:t>6</w:t>
      </w:r>
      <w:r w:rsidR="00E45AA5">
        <w:rPr>
          <w:rFonts w:eastAsia="Calibri"/>
        </w:rPr>
        <w:t xml:space="preserve"> of this MOS,</w:t>
      </w:r>
      <w:r w:rsidR="000611F7" w:rsidRPr="002A428A">
        <w:rPr>
          <w:rFonts w:eastAsia="Calibri"/>
        </w:rPr>
        <w:t xml:space="preserve"> the aerodrome </w:t>
      </w:r>
      <w:r w:rsidR="000611F7">
        <w:rPr>
          <w:rFonts w:eastAsia="Calibri"/>
        </w:rPr>
        <w:t xml:space="preserve">manual </w:t>
      </w:r>
      <w:r w:rsidR="000611F7" w:rsidRPr="002A428A">
        <w:rPr>
          <w:rFonts w:eastAsia="Calibri"/>
        </w:rPr>
        <w:t>must contain details of the risk management plan.</w:t>
      </w:r>
    </w:p>
    <w:p w14:paraId="09190A4D" w14:textId="77777777" w:rsidR="000611F7" w:rsidRPr="002A428A" w:rsidRDefault="00C53C34" w:rsidP="006C05CB">
      <w:pPr>
        <w:pStyle w:val="139-Section"/>
        <w:rPr>
          <w:rFonts w:eastAsia="Calibri"/>
        </w:rPr>
      </w:pPr>
      <w:bookmarkStart w:id="3655" w:name="_Toc488152448"/>
      <w:bookmarkStart w:id="3656" w:name="_Toc488155206"/>
      <w:bookmarkStart w:id="3657" w:name="_Toc488156412"/>
      <w:bookmarkStart w:id="3658" w:name="_Toc159500698"/>
      <w:r>
        <w:rPr>
          <w:rFonts w:eastAsia="Calibri"/>
        </w:rPr>
        <w:t>11.10</w:t>
      </w:r>
      <w:r w:rsidR="000611F7" w:rsidRPr="002A428A">
        <w:rPr>
          <w:rFonts w:eastAsia="Calibri"/>
        </w:rPr>
        <w:tab/>
        <w:t>Aerodrome technical inspections</w:t>
      </w:r>
      <w:bookmarkEnd w:id="3655"/>
      <w:bookmarkEnd w:id="3656"/>
      <w:bookmarkEnd w:id="3657"/>
      <w:bookmarkEnd w:id="3658"/>
    </w:p>
    <w:p w14:paraId="20ACF27B"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r>
      <w:r w:rsidR="000611F7">
        <w:rPr>
          <w:rFonts w:eastAsia="Calibri"/>
        </w:rPr>
        <w:t xml:space="preserve">If </w:t>
      </w:r>
      <w:r w:rsidR="00EA6E5E">
        <w:rPr>
          <w:rFonts w:eastAsia="Calibri"/>
        </w:rPr>
        <w:t xml:space="preserve">aerodrome </w:t>
      </w:r>
      <w:r w:rsidR="000611F7" w:rsidRPr="002A428A">
        <w:rPr>
          <w:rFonts w:eastAsia="Calibri"/>
        </w:rPr>
        <w:t>technical inspections are</w:t>
      </w:r>
      <w:r w:rsidR="002171FA">
        <w:rPr>
          <w:rFonts w:eastAsia="Calibri"/>
        </w:rPr>
        <w:t xml:space="preserve"> required under this MOS</w:t>
      </w:r>
      <w:r w:rsidR="000611F7" w:rsidRPr="002A428A">
        <w:rPr>
          <w:rFonts w:eastAsia="Calibri"/>
        </w:rPr>
        <w:t xml:space="preserve">, the aerodrome manual must contain procedures for carrying out </w:t>
      </w:r>
      <w:r w:rsidR="000611F7">
        <w:rPr>
          <w:rFonts w:eastAsia="Calibri"/>
        </w:rPr>
        <w:t>the inspections</w:t>
      </w:r>
      <w:r w:rsidR="000611F7" w:rsidRPr="002A428A">
        <w:rPr>
          <w:rFonts w:eastAsia="Calibri"/>
        </w:rPr>
        <w:t xml:space="preserve">, including </w:t>
      </w:r>
      <w:r w:rsidR="00C276BC">
        <w:rPr>
          <w:rFonts w:eastAsia="Calibri"/>
        </w:rPr>
        <w:t>for</w:t>
      </w:r>
      <w:r w:rsidR="000611F7" w:rsidRPr="002A428A">
        <w:rPr>
          <w:rFonts w:eastAsia="Calibri"/>
        </w:rPr>
        <w:t xml:space="preserve"> the following: </w:t>
      </w:r>
    </w:p>
    <w:p w14:paraId="25DF2F9A" w14:textId="77777777" w:rsidR="000611F7" w:rsidRPr="002A428A" w:rsidRDefault="000611F7" w:rsidP="000455AF">
      <w:pPr>
        <w:pStyle w:val="LDP1a"/>
        <w:rPr>
          <w:rFonts w:eastAsia="Calibri"/>
        </w:rPr>
      </w:pPr>
      <w:r w:rsidRPr="002A428A">
        <w:rPr>
          <w:rFonts w:eastAsia="Calibri"/>
        </w:rPr>
        <w:t>(a)</w:t>
      </w:r>
      <w:r w:rsidRPr="002A428A">
        <w:rPr>
          <w:rFonts w:eastAsia="Calibri"/>
        </w:rPr>
        <w:tab/>
      </w:r>
      <w:r w:rsidR="00D71B79">
        <w:rPr>
          <w:rFonts w:eastAsia="Calibri"/>
        </w:rPr>
        <w:t>identifying</w:t>
      </w:r>
      <w:r w:rsidR="00C276BC">
        <w:rPr>
          <w:rFonts w:eastAsia="Calibri"/>
        </w:rPr>
        <w:t xml:space="preserve"> </w:t>
      </w:r>
      <w:r w:rsidRPr="002A428A">
        <w:rPr>
          <w:rFonts w:eastAsia="Calibri"/>
        </w:rPr>
        <w:t xml:space="preserve">the items that </w:t>
      </w:r>
      <w:r w:rsidR="00AC704C">
        <w:rPr>
          <w:rFonts w:eastAsia="Calibri"/>
        </w:rPr>
        <w:t>must</w:t>
      </w:r>
      <w:r w:rsidRPr="002A428A">
        <w:rPr>
          <w:rFonts w:eastAsia="Calibri"/>
        </w:rPr>
        <w:t xml:space="preserve"> be inspected</w:t>
      </w:r>
      <w:r w:rsidR="009E5E2D">
        <w:rPr>
          <w:rFonts w:eastAsia="Calibri"/>
        </w:rPr>
        <w:t>,</w:t>
      </w:r>
      <w:r w:rsidRPr="002A428A">
        <w:rPr>
          <w:rFonts w:eastAsia="Calibri"/>
        </w:rPr>
        <w:t xml:space="preserve"> and when the inspections are to be carried out;</w:t>
      </w:r>
    </w:p>
    <w:p w14:paraId="7E31F564" w14:textId="77777777" w:rsidR="000611F7" w:rsidRPr="002A428A" w:rsidRDefault="000611F7" w:rsidP="000455AF">
      <w:pPr>
        <w:pStyle w:val="LDP1a"/>
        <w:rPr>
          <w:rFonts w:eastAsia="Calibri"/>
        </w:rPr>
      </w:pPr>
      <w:r w:rsidRPr="002A428A">
        <w:rPr>
          <w:rFonts w:eastAsia="Calibri"/>
        </w:rPr>
        <w:t>(b)</w:t>
      </w:r>
      <w:r w:rsidRPr="002A428A">
        <w:rPr>
          <w:rFonts w:eastAsia="Calibri"/>
        </w:rPr>
        <w:tab/>
        <w:t xml:space="preserve">ensuring </w:t>
      </w:r>
      <w:r w:rsidR="00EA6E5E">
        <w:rPr>
          <w:rFonts w:eastAsia="Calibri"/>
        </w:rPr>
        <w:t xml:space="preserve">that </w:t>
      </w:r>
      <w:r w:rsidRPr="002A428A">
        <w:rPr>
          <w:rFonts w:eastAsia="Calibri"/>
        </w:rPr>
        <w:t>technically</w:t>
      </w:r>
      <w:r w:rsidR="00197E8E">
        <w:rPr>
          <w:rFonts w:eastAsia="Calibri"/>
        </w:rPr>
        <w:t>-</w:t>
      </w:r>
      <w:r w:rsidRPr="002A428A">
        <w:rPr>
          <w:rFonts w:eastAsia="Calibri"/>
        </w:rPr>
        <w:t>qualified people carry out the inspections;</w:t>
      </w:r>
    </w:p>
    <w:p w14:paraId="5DA00459" w14:textId="77777777" w:rsidR="000611F7" w:rsidRPr="002A428A" w:rsidRDefault="000611F7" w:rsidP="000455AF">
      <w:pPr>
        <w:pStyle w:val="LDP1a"/>
        <w:rPr>
          <w:rFonts w:eastAsia="Calibri"/>
        </w:rPr>
      </w:pPr>
      <w:r w:rsidRPr="002A428A">
        <w:rPr>
          <w:rFonts w:eastAsia="Calibri"/>
        </w:rPr>
        <w:t>(c)</w:t>
      </w:r>
      <w:r w:rsidRPr="002A428A">
        <w:rPr>
          <w:rFonts w:eastAsia="Calibri"/>
        </w:rPr>
        <w:tab/>
      </w:r>
      <w:r w:rsidR="00FD23A3">
        <w:rPr>
          <w:rFonts w:eastAsia="Calibri"/>
        </w:rPr>
        <w:t xml:space="preserve">scheduling the inspection program and </w:t>
      </w:r>
      <w:r w:rsidRPr="002A428A">
        <w:rPr>
          <w:rFonts w:eastAsia="Calibri"/>
        </w:rPr>
        <w:t xml:space="preserve">recording the results of the inspections; </w:t>
      </w:r>
    </w:p>
    <w:p w14:paraId="5ED3B075" w14:textId="77777777" w:rsidR="00AA5202" w:rsidRDefault="00AA5202" w:rsidP="00AA5202">
      <w:pPr>
        <w:pStyle w:val="LDP1a"/>
        <w:rPr>
          <w:rFonts w:eastAsia="Calibri"/>
        </w:rPr>
      </w:pPr>
      <w:r>
        <w:rPr>
          <w:rFonts w:eastAsia="Calibri"/>
        </w:rPr>
        <w:t>(d)</w:t>
      </w:r>
      <w:r>
        <w:rPr>
          <w:rFonts w:eastAsia="Calibri"/>
        </w:rPr>
        <w:tab/>
        <w:t>briefing the technical inspectors on:</w:t>
      </w:r>
    </w:p>
    <w:p w14:paraId="7A256872" w14:textId="77777777" w:rsidR="00AA5202" w:rsidRDefault="00AA5202" w:rsidP="00AA5202">
      <w:pPr>
        <w:pStyle w:val="LDP2i"/>
        <w:rPr>
          <w:rFonts w:eastAsia="Calibri"/>
        </w:rPr>
      </w:pPr>
      <w:r>
        <w:rPr>
          <w:rFonts w:eastAsia="Calibri"/>
        </w:rPr>
        <w:tab/>
        <w:t>(i)</w:t>
      </w:r>
      <w:r>
        <w:rPr>
          <w:rFonts w:eastAsia="Calibri"/>
        </w:rPr>
        <w:tab/>
      </w:r>
      <w:r w:rsidR="00197E8E">
        <w:rPr>
          <w:rFonts w:eastAsia="Calibri"/>
        </w:rPr>
        <w:t xml:space="preserve">the </w:t>
      </w:r>
      <w:r>
        <w:rPr>
          <w:rFonts w:eastAsia="Calibri"/>
        </w:rPr>
        <w:t>required scope of the inspection; and</w:t>
      </w:r>
    </w:p>
    <w:p w14:paraId="0824C57E" w14:textId="77777777" w:rsidR="00AA5202" w:rsidRDefault="00AA5202" w:rsidP="00DE5D3C">
      <w:pPr>
        <w:pStyle w:val="LDP2i"/>
        <w:rPr>
          <w:rFonts w:eastAsia="Calibri"/>
        </w:rPr>
      </w:pPr>
      <w:r>
        <w:rPr>
          <w:rFonts w:eastAsia="Calibri"/>
        </w:rPr>
        <w:tab/>
        <w:t>(ii)</w:t>
      </w:r>
      <w:r>
        <w:rPr>
          <w:rFonts w:eastAsia="Calibri"/>
        </w:rPr>
        <w:tab/>
        <w:t xml:space="preserve">any particular technical matters or locations which </w:t>
      </w:r>
      <w:r w:rsidR="009E5E2D">
        <w:rPr>
          <w:rFonts w:eastAsia="Calibri"/>
        </w:rPr>
        <w:t>must</w:t>
      </w:r>
      <w:r>
        <w:rPr>
          <w:rFonts w:eastAsia="Calibri"/>
        </w:rPr>
        <w:t xml:space="preserve"> be inspected</w:t>
      </w:r>
      <w:r w:rsidRPr="002A428A">
        <w:rPr>
          <w:rFonts w:eastAsia="Calibri"/>
        </w:rPr>
        <w:t>;</w:t>
      </w:r>
    </w:p>
    <w:p w14:paraId="05B931CB" w14:textId="77777777" w:rsidR="000611F7" w:rsidRPr="002A428A" w:rsidRDefault="000611F7" w:rsidP="000455AF">
      <w:pPr>
        <w:pStyle w:val="LDP1a"/>
        <w:rPr>
          <w:rFonts w:eastAsia="Calibri"/>
        </w:rPr>
      </w:pPr>
      <w:r w:rsidRPr="002A428A">
        <w:rPr>
          <w:rFonts w:eastAsia="Calibri"/>
        </w:rPr>
        <w:t>(</w:t>
      </w:r>
      <w:r w:rsidR="00AA5202">
        <w:rPr>
          <w:rFonts w:eastAsia="Calibri"/>
        </w:rPr>
        <w:t>e</w:t>
      </w:r>
      <w:r w:rsidRPr="002A428A">
        <w:rPr>
          <w:rFonts w:eastAsia="Calibri"/>
        </w:rPr>
        <w:t>)</w:t>
      </w:r>
      <w:r w:rsidRPr="002A428A">
        <w:rPr>
          <w:rFonts w:eastAsia="Calibri"/>
        </w:rPr>
        <w:tab/>
        <w:t>prepar</w:t>
      </w:r>
      <w:r w:rsidR="00C276BC">
        <w:rPr>
          <w:rFonts w:eastAsia="Calibri"/>
        </w:rPr>
        <w:t>ing</w:t>
      </w:r>
      <w:r w:rsidRPr="002A428A">
        <w:rPr>
          <w:rFonts w:eastAsia="Calibri"/>
        </w:rPr>
        <w:t xml:space="preserve"> and implement</w:t>
      </w:r>
      <w:r w:rsidR="00C276BC">
        <w:rPr>
          <w:rFonts w:eastAsia="Calibri"/>
        </w:rPr>
        <w:t>ing</w:t>
      </w:r>
      <w:r w:rsidRPr="002A428A">
        <w:rPr>
          <w:rFonts w:eastAsia="Calibri"/>
        </w:rPr>
        <w:t xml:space="preserve"> the </w:t>
      </w:r>
      <w:r w:rsidR="003D27CD">
        <w:rPr>
          <w:rFonts w:eastAsia="Calibri"/>
        </w:rPr>
        <w:t>corrective</w:t>
      </w:r>
      <w:r w:rsidR="003D27CD" w:rsidRPr="002A428A">
        <w:rPr>
          <w:rFonts w:eastAsia="Calibri"/>
        </w:rPr>
        <w:t xml:space="preserve"> </w:t>
      </w:r>
      <w:r w:rsidRPr="002A428A">
        <w:rPr>
          <w:rFonts w:eastAsia="Calibri"/>
        </w:rPr>
        <w:t xml:space="preserve">action plan to ensure </w:t>
      </w:r>
      <w:r w:rsidR="00D71B79">
        <w:rPr>
          <w:rFonts w:eastAsia="Calibri"/>
        </w:rPr>
        <w:t xml:space="preserve">that </w:t>
      </w:r>
      <w:r w:rsidRPr="002A428A">
        <w:rPr>
          <w:rFonts w:eastAsia="Calibri"/>
        </w:rPr>
        <w:t>defects</w:t>
      </w:r>
      <w:r w:rsidR="00EA6E5E">
        <w:rPr>
          <w:rFonts w:eastAsia="Calibri"/>
        </w:rPr>
        <w:t xml:space="preserve"> identified in an inspection</w:t>
      </w:r>
      <w:r w:rsidR="00D71B79">
        <w:rPr>
          <w:rFonts w:eastAsia="Calibri"/>
        </w:rPr>
        <w:t xml:space="preserve"> are corrected as soon as possible</w:t>
      </w:r>
      <w:r w:rsidR="00AC704C">
        <w:rPr>
          <w:rFonts w:eastAsia="Calibri"/>
        </w:rPr>
        <w:t>;</w:t>
      </w:r>
    </w:p>
    <w:p w14:paraId="2CB7E302" w14:textId="77777777" w:rsidR="000611F7" w:rsidRPr="00A23A34" w:rsidRDefault="000611F7" w:rsidP="000455AF">
      <w:pPr>
        <w:pStyle w:val="LDP1a"/>
        <w:rPr>
          <w:rFonts w:eastAsia="Calibri"/>
        </w:rPr>
      </w:pPr>
      <w:r w:rsidRPr="00A23A34">
        <w:rPr>
          <w:rFonts w:eastAsia="Calibri"/>
        </w:rPr>
        <w:t>(</w:t>
      </w:r>
      <w:r w:rsidR="00AA5202">
        <w:rPr>
          <w:rFonts w:eastAsia="Calibri"/>
        </w:rPr>
        <w:t>f</w:t>
      </w:r>
      <w:r w:rsidRPr="00A23A34">
        <w:rPr>
          <w:rFonts w:eastAsia="Calibri"/>
        </w:rPr>
        <w:t>)</w:t>
      </w:r>
      <w:r w:rsidRPr="00A23A34">
        <w:rPr>
          <w:rFonts w:eastAsia="Calibri"/>
        </w:rPr>
        <w:tab/>
      </w:r>
      <w:r w:rsidR="00D71B79">
        <w:rPr>
          <w:rFonts w:eastAsia="Calibri"/>
        </w:rPr>
        <w:t xml:space="preserve">supplying CASA with </w:t>
      </w:r>
      <w:r w:rsidRPr="00A23A34">
        <w:rPr>
          <w:rFonts w:eastAsia="Calibri"/>
        </w:rPr>
        <w:t>cop</w:t>
      </w:r>
      <w:r w:rsidR="00D71B79">
        <w:rPr>
          <w:rFonts w:eastAsia="Calibri"/>
        </w:rPr>
        <w:t xml:space="preserve">ies </w:t>
      </w:r>
      <w:r w:rsidRPr="00A23A34">
        <w:rPr>
          <w:rFonts w:eastAsia="Calibri"/>
        </w:rPr>
        <w:t xml:space="preserve">of inspection </w:t>
      </w:r>
      <w:r w:rsidR="00D71B79" w:rsidRPr="00A23A34">
        <w:rPr>
          <w:rFonts w:eastAsia="Calibri"/>
        </w:rPr>
        <w:t>repor</w:t>
      </w:r>
      <w:r w:rsidR="00EA6E5E">
        <w:rPr>
          <w:rFonts w:eastAsia="Calibri"/>
        </w:rPr>
        <w:t>t</w:t>
      </w:r>
      <w:r w:rsidR="00D71B79">
        <w:rPr>
          <w:rFonts w:eastAsia="Calibri"/>
        </w:rPr>
        <w:t>s</w:t>
      </w:r>
      <w:r w:rsidR="00AC704C">
        <w:rPr>
          <w:rFonts w:eastAsia="Calibri"/>
        </w:rPr>
        <w:t>.</w:t>
      </w:r>
    </w:p>
    <w:p w14:paraId="258C884A" w14:textId="77777777" w:rsidR="000611F7" w:rsidRDefault="000611F7" w:rsidP="000455AF">
      <w:pPr>
        <w:pStyle w:val="LDNote"/>
        <w:rPr>
          <w:rFonts w:eastAsia="Calibri"/>
        </w:rPr>
      </w:pPr>
      <w:r w:rsidRPr="00417930">
        <w:rPr>
          <w:rFonts w:eastAsia="Calibri"/>
          <w:i/>
        </w:rPr>
        <w:t>Note</w:t>
      </w:r>
      <w:r w:rsidR="000455AF">
        <w:rPr>
          <w:rFonts w:eastAsia="Calibri"/>
          <w:i/>
        </w:rPr>
        <w:t>   </w:t>
      </w:r>
      <w:r w:rsidRPr="00417930">
        <w:rPr>
          <w:rFonts w:eastAsia="Calibri"/>
        </w:rPr>
        <w:t xml:space="preserve">The requirements of a technical inspection are specified in </w:t>
      </w:r>
      <w:r w:rsidR="00F44C6D">
        <w:rPr>
          <w:rFonts w:eastAsia="Calibri"/>
        </w:rPr>
        <w:t>Chapter</w:t>
      </w:r>
      <w:r w:rsidRPr="00417930">
        <w:rPr>
          <w:rFonts w:eastAsia="Calibri"/>
        </w:rPr>
        <w:t xml:space="preserve"> 12 of this MOS.</w:t>
      </w:r>
    </w:p>
    <w:p w14:paraId="1B553A14" w14:textId="77777777" w:rsidR="00236A24" w:rsidRPr="002A428A" w:rsidRDefault="00236A24" w:rsidP="00A5071F">
      <w:pPr>
        <w:pStyle w:val="LDClause"/>
        <w:keepNext/>
        <w:rPr>
          <w:rFonts w:eastAsia="Calibri"/>
        </w:rPr>
      </w:pPr>
      <w:r>
        <w:rPr>
          <w:rFonts w:eastAsia="Calibri"/>
        </w:rPr>
        <w:lastRenderedPageBreak/>
        <w:tab/>
      </w:r>
      <w:r w:rsidR="00657A2D">
        <w:rPr>
          <w:rFonts w:eastAsia="Calibri"/>
        </w:rPr>
        <w:t>(</w:t>
      </w:r>
      <w:r w:rsidRPr="002A428A">
        <w:rPr>
          <w:rFonts w:eastAsia="Calibri"/>
        </w:rPr>
        <w:t>2</w:t>
      </w:r>
      <w:r w:rsidR="00657A2D">
        <w:rPr>
          <w:rFonts w:eastAsia="Calibri"/>
        </w:rPr>
        <w:t>)</w:t>
      </w:r>
      <w:r w:rsidRPr="002A428A">
        <w:rPr>
          <w:rFonts w:eastAsia="Calibri"/>
        </w:rPr>
        <w:tab/>
        <w:t xml:space="preserve">The aerodrome manual must identify the </w:t>
      </w:r>
      <w:r w:rsidR="00D71B79">
        <w:rPr>
          <w:rFonts w:eastAsia="Calibri"/>
        </w:rPr>
        <w:t>individuals</w:t>
      </w:r>
      <w:r>
        <w:rPr>
          <w:rFonts w:eastAsia="Calibri"/>
        </w:rPr>
        <w:t xml:space="preserve"> or positions</w:t>
      </w:r>
      <w:r w:rsidRPr="002A428A">
        <w:rPr>
          <w:rFonts w:eastAsia="Calibri"/>
        </w:rPr>
        <w:t xml:space="preserve"> responsible for</w:t>
      </w:r>
      <w:r>
        <w:rPr>
          <w:rFonts w:eastAsia="Calibri"/>
        </w:rPr>
        <w:t xml:space="preserve"> the following</w:t>
      </w:r>
      <w:r w:rsidRPr="002A428A">
        <w:rPr>
          <w:rFonts w:eastAsia="Calibri"/>
        </w:rPr>
        <w:t xml:space="preserve">: </w:t>
      </w:r>
    </w:p>
    <w:p w14:paraId="2FA1D7C6" w14:textId="77777777" w:rsidR="00236A24" w:rsidRDefault="00236A24" w:rsidP="00236A24">
      <w:pPr>
        <w:pStyle w:val="LDP1a"/>
        <w:rPr>
          <w:rFonts w:eastAsia="Calibri"/>
        </w:rPr>
      </w:pPr>
      <w:r w:rsidRPr="002A428A">
        <w:rPr>
          <w:rFonts w:eastAsia="Calibri"/>
        </w:rPr>
        <w:t>(a)</w:t>
      </w:r>
      <w:r w:rsidRPr="002A428A">
        <w:rPr>
          <w:rFonts w:eastAsia="Calibri"/>
        </w:rPr>
        <w:tab/>
      </w:r>
      <w:r>
        <w:rPr>
          <w:rFonts w:eastAsia="Calibri"/>
        </w:rPr>
        <w:t>managing the inspection program;</w:t>
      </w:r>
    </w:p>
    <w:p w14:paraId="6EDF9DD8" w14:textId="77777777" w:rsidR="003D27CD" w:rsidRDefault="003D27CD" w:rsidP="00236A24">
      <w:pPr>
        <w:pStyle w:val="LDP1a"/>
        <w:rPr>
          <w:rFonts w:eastAsia="Calibri"/>
        </w:rPr>
      </w:pPr>
      <w:r>
        <w:rPr>
          <w:rFonts w:eastAsia="Calibri"/>
        </w:rPr>
        <w:t>(b)</w:t>
      </w:r>
      <w:r>
        <w:rPr>
          <w:rFonts w:eastAsia="Calibri"/>
        </w:rPr>
        <w:tab/>
        <w:t xml:space="preserve">planning </w:t>
      </w:r>
      <w:r w:rsidRPr="002A428A">
        <w:rPr>
          <w:rFonts w:eastAsia="Calibri"/>
        </w:rPr>
        <w:t>the</w:t>
      </w:r>
      <w:r>
        <w:rPr>
          <w:rFonts w:eastAsia="Calibri"/>
        </w:rPr>
        <w:t xml:space="preserve"> aerodrome technical </w:t>
      </w:r>
      <w:r w:rsidRPr="002A428A">
        <w:rPr>
          <w:rFonts w:eastAsia="Calibri"/>
        </w:rPr>
        <w:t>inspections</w:t>
      </w:r>
      <w:r>
        <w:rPr>
          <w:rFonts w:eastAsia="Calibri"/>
        </w:rPr>
        <w:t>;</w:t>
      </w:r>
    </w:p>
    <w:p w14:paraId="13B75C49" w14:textId="77777777" w:rsidR="00236A24" w:rsidRDefault="00236A24" w:rsidP="00236A24">
      <w:pPr>
        <w:pStyle w:val="LDP1a"/>
        <w:rPr>
          <w:rFonts w:eastAsia="Calibri"/>
        </w:rPr>
      </w:pPr>
      <w:r w:rsidRPr="002A428A">
        <w:rPr>
          <w:rFonts w:eastAsia="Calibri"/>
        </w:rPr>
        <w:t>(</w:t>
      </w:r>
      <w:r>
        <w:rPr>
          <w:rFonts w:eastAsia="Calibri"/>
        </w:rPr>
        <w:t>c</w:t>
      </w:r>
      <w:r w:rsidRPr="002A428A">
        <w:rPr>
          <w:rFonts w:eastAsia="Calibri"/>
        </w:rPr>
        <w:t>)</w:t>
      </w:r>
      <w:r w:rsidRPr="002A428A">
        <w:rPr>
          <w:rFonts w:eastAsia="Calibri"/>
        </w:rPr>
        <w:tab/>
        <w:t>reporting the results of the</w:t>
      </w:r>
      <w:r>
        <w:rPr>
          <w:rFonts w:eastAsia="Calibri"/>
        </w:rPr>
        <w:t xml:space="preserve"> </w:t>
      </w:r>
      <w:r w:rsidRPr="002A428A">
        <w:rPr>
          <w:rFonts w:eastAsia="Calibri"/>
        </w:rPr>
        <w:t>inspections</w:t>
      </w:r>
      <w:r w:rsidR="00B55885">
        <w:rPr>
          <w:rFonts w:eastAsia="Calibri"/>
        </w:rPr>
        <w:t>, including reporting on follow</w:t>
      </w:r>
      <w:r w:rsidR="00197E8E">
        <w:rPr>
          <w:rFonts w:eastAsia="Calibri"/>
        </w:rPr>
        <w:t>-</w:t>
      </w:r>
      <w:r w:rsidR="00B55885">
        <w:rPr>
          <w:rFonts w:eastAsia="Calibri"/>
        </w:rPr>
        <w:t>up action</w:t>
      </w:r>
      <w:r w:rsidRPr="002A428A">
        <w:rPr>
          <w:rFonts w:eastAsia="Calibri"/>
        </w:rPr>
        <w:t xml:space="preserve">; </w:t>
      </w:r>
    </w:p>
    <w:p w14:paraId="7C5C16E3" w14:textId="77777777" w:rsidR="00FB1B2E" w:rsidRPr="002A428A" w:rsidRDefault="00FB1B2E" w:rsidP="00236A24">
      <w:pPr>
        <w:pStyle w:val="LDP1a"/>
        <w:rPr>
          <w:rFonts w:eastAsia="Calibri"/>
        </w:rPr>
      </w:pPr>
      <w:r>
        <w:rPr>
          <w:rFonts w:eastAsia="Calibri"/>
        </w:rPr>
        <w:t>(</w:t>
      </w:r>
      <w:r w:rsidR="00AA5202">
        <w:rPr>
          <w:rFonts w:eastAsia="Calibri"/>
        </w:rPr>
        <w:t>d</w:t>
      </w:r>
      <w:r>
        <w:rPr>
          <w:rFonts w:eastAsia="Calibri"/>
        </w:rPr>
        <w:t>)</w:t>
      </w:r>
      <w:r>
        <w:rPr>
          <w:rFonts w:eastAsia="Calibri"/>
        </w:rPr>
        <w:tab/>
        <w:t>receiving and considering the reports of the inspections;</w:t>
      </w:r>
    </w:p>
    <w:p w14:paraId="73E6EF68" w14:textId="77777777" w:rsidR="00236A24" w:rsidRPr="00417930" w:rsidRDefault="00236A24" w:rsidP="00236A24">
      <w:pPr>
        <w:pStyle w:val="LDP1a"/>
        <w:rPr>
          <w:rFonts w:eastAsia="Calibri"/>
          <w:i/>
        </w:rPr>
      </w:pPr>
      <w:r w:rsidRPr="002A428A">
        <w:rPr>
          <w:rFonts w:eastAsia="Calibri"/>
        </w:rPr>
        <w:t>(</w:t>
      </w:r>
      <w:r w:rsidR="00AA5202">
        <w:rPr>
          <w:rFonts w:eastAsia="Calibri"/>
        </w:rPr>
        <w:t>e</w:t>
      </w:r>
      <w:r w:rsidRPr="002A428A">
        <w:rPr>
          <w:rFonts w:eastAsia="Calibri"/>
        </w:rPr>
        <w:t>)</w:t>
      </w:r>
      <w:r w:rsidRPr="002A428A">
        <w:rPr>
          <w:rFonts w:eastAsia="Calibri"/>
        </w:rPr>
        <w:tab/>
        <w:t>taking follow</w:t>
      </w:r>
      <w:r>
        <w:rPr>
          <w:rFonts w:eastAsia="Calibri"/>
        </w:rPr>
        <w:t>-</w:t>
      </w:r>
      <w:r w:rsidRPr="002A428A">
        <w:rPr>
          <w:rFonts w:eastAsia="Calibri"/>
        </w:rPr>
        <w:t xml:space="preserve">up action if </w:t>
      </w:r>
      <w:r w:rsidR="00EA6E5E">
        <w:rPr>
          <w:rFonts w:eastAsia="Calibri"/>
        </w:rPr>
        <w:t>defects or deficiencies are</w:t>
      </w:r>
      <w:r w:rsidRPr="002A428A">
        <w:rPr>
          <w:rFonts w:eastAsia="Calibri"/>
        </w:rPr>
        <w:t xml:space="preserve"> identified during </w:t>
      </w:r>
      <w:r w:rsidR="009E5E2D">
        <w:rPr>
          <w:rFonts w:eastAsia="Calibri"/>
        </w:rPr>
        <w:t>an</w:t>
      </w:r>
      <w:r w:rsidRPr="002A428A">
        <w:rPr>
          <w:rFonts w:eastAsia="Calibri"/>
        </w:rPr>
        <w:t xml:space="preserve"> inspection.</w:t>
      </w:r>
    </w:p>
    <w:p w14:paraId="7D7B6D2D" w14:textId="77777777" w:rsidR="000611F7" w:rsidRPr="002A428A" w:rsidRDefault="00C53C34" w:rsidP="006C05CB">
      <w:pPr>
        <w:pStyle w:val="139-Section"/>
        <w:rPr>
          <w:rFonts w:eastAsia="Calibri"/>
        </w:rPr>
      </w:pPr>
      <w:bookmarkStart w:id="3659" w:name="_Toc488152449"/>
      <w:bookmarkStart w:id="3660" w:name="_Toc488155207"/>
      <w:bookmarkStart w:id="3661" w:name="_Toc488156413"/>
      <w:bookmarkStart w:id="3662" w:name="_Toc159500699"/>
      <w:r>
        <w:rPr>
          <w:rFonts w:eastAsia="Calibri"/>
        </w:rPr>
        <w:t>11.11</w:t>
      </w:r>
      <w:r w:rsidR="000611F7" w:rsidRPr="002A428A">
        <w:rPr>
          <w:rFonts w:eastAsia="Calibri"/>
        </w:rPr>
        <w:tab/>
        <w:t>Unauthorised entry to aerodrome</w:t>
      </w:r>
      <w:bookmarkEnd w:id="3659"/>
      <w:bookmarkEnd w:id="3660"/>
      <w:bookmarkEnd w:id="3661"/>
      <w:bookmarkEnd w:id="3662"/>
    </w:p>
    <w:p w14:paraId="0318560E" w14:textId="77777777" w:rsidR="000611F7" w:rsidRPr="002A428A" w:rsidRDefault="000455AF" w:rsidP="000455AF">
      <w:pPr>
        <w:pStyle w:val="LDClause"/>
        <w:rPr>
          <w:rFonts w:eastAsia="Calibri"/>
        </w:rPr>
      </w:pPr>
      <w:r>
        <w:rPr>
          <w:rFonts w:eastAsia="Calibri"/>
        </w:rPr>
        <w:tab/>
      </w:r>
      <w:r w:rsidR="000611F7" w:rsidRPr="002A428A">
        <w:rPr>
          <w:rFonts w:eastAsia="Calibri"/>
        </w:rPr>
        <w:tab/>
        <w:t xml:space="preserve">The aerodrome manual must contain the procedures for preventing the unauthorised entry </w:t>
      </w:r>
      <w:r w:rsidR="00236A24">
        <w:rPr>
          <w:rFonts w:eastAsia="Calibri"/>
        </w:rPr>
        <w:t>onto the movement area (</w:t>
      </w:r>
      <w:r w:rsidR="00236A24" w:rsidRPr="00236A24">
        <w:rPr>
          <w:rFonts w:eastAsia="Calibri"/>
          <w:b/>
          <w:i/>
        </w:rPr>
        <w:t>airside</w:t>
      </w:r>
      <w:r w:rsidR="00236A24">
        <w:rPr>
          <w:rFonts w:eastAsia="Calibri"/>
        </w:rPr>
        <w:t xml:space="preserve">) </w:t>
      </w:r>
      <w:r w:rsidR="000611F7" w:rsidRPr="002A428A">
        <w:rPr>
          <w:rFonts w:eastAsia="Calibri"/>
        </w:rPr>
        <w:t>of persons, vehicles, equipment, mobile plant or animals (</w:t>
      </w:r>
      <w:r w:rsidR="00236A24">
        <w:rPr>
          <w:rFonts w:eastAsia="Calibri"/>
        </w:rPr>
        <w:t xml:space="preserve">including </w:t>
      </w:r>
      <w:r w:rsidR="000611F7" w:rsidRPr="002A428A">
        <w:rPr>
          <w:rFonts w:eastAsia="Calibri"/>
        </w:rPr>
        <w:t>land</w:t>
      </w:r>
      <w:r w:rsidR="00236A24">
        <w:rPr>
          <w:rFonts w:eastAsia="Calibri"/>
        </w:rPr>
        <w:t>-</w:t>
      </w:r>
      <w:r w:rsidR="000611F7" w:rsidRPr="002A428A">
        <w:rPr>
          <w:rFonts w:eastAsia="Calibri"/>
        </w:rPr>
        <w:t xml:space="preserve">based wildlife) or other things that may endanger aircraft safety, including </w:t>
      </w:r>
      <w:r w:rsidR="007D0F1A">
        <w:rPr>
          <w:rFonts w:eastAsia="Calibri"/>
        </w:rPr>
        <w:t>procedures for</w:t>
      </w:r>
      <w:r w:rsidR="000611F7" w:rsidRPr="002A428A">
        <w:rPr>
          <w:rFonts w:eastAsia="Calibri"/>
        </w:rPr>
        <w:t xml:space="preserve"> the following: </w:t>
      </w:r>
    </w:p>
    <w:p w14:paraId="57AA108E" w14:textId="77777777" w:rsidR="000611F7" w:rsidRPr="002A428A" w:rsidRDefault="000611F7" w:rsidP="000455AF">
      <w:pPr>
        <w:pStyle w:val="LDP1a"/>
        <w:rPr>
          <w:rFonts w:eastAsia="Calibri"/>
        </w:rPr>
      </w:pPr>
      <w:r w:rsidRPr="002A428A">
        <w:rPr>
          <w:rFonts w:eastAsia="Calibri"/>
        </w:rPr>
        <w:t>(a)</w:t>
      </w:r>
      <w:r w:rsidRPr="002A428A">
        <w:rPr>
          <w:rFonts w:eastAsia="Calibri"/>
        </w:rPr>
        <w:tab/>
        <w:t>controlling airside access;</w:t>
      </w:r>
    </w:p>
    <w:p w14:paraId="3249FDA4" w14:textId="77777777" w:rsidR="000611F7" w:rsidRPr="002A428A" w:rsidRDefault="000611F7" w:rsidP="000455AF">
      <w:pPr>
        <w:pStyle w:val="LDP1a"/>
        <w:rPr>
          <w:rFonts w:eastAsia="Calibri"/>
        </w:rPr>
      </w:pPr>
      <w:r w:rsidRPr="002A428A">
        <w:rPr>
          <w:rFonts w:eastAsia="Calibri"/>
        </w:rPr>
        <w:t>(b)</w:t>
      </w:r>
      <w:r w:rsidRPr="002A428A">
        <w:rPr>
          <w:rFonts w:eastAsia="Calibri"/>
        </w:rPr>
        <w:tab/>
        <w:t>monitoring airside access control points and barriers</w:t>
      </w:r>
      <w:r w:rsidR="00197E8E">
        <w:rPr>
          <w:rFonts w:eastAsia="Calibri"/>
        </w:rPr>
        <w:t>,</w:t>
      </w:r>
      <w:r w:rsidRPr="002A428A">
        <w:rPr>
          <w:rFonts w:eastAsia="Calibri"/>
        </w:rPr>
        <w:t xml:space="preserve"> such as fencing.</w:t>
      </w:r>
    </w:p>
    <w:p w14:paraId="5B945631" w14:textId="77777777" w:rsidR="000611F7" w:rsidRPr="002A428A" w:rsidRDefault="00C53C34" w:rsidP="006C05CB">
      <w:pPr>
        <w:pStyle w:val="139-Section"/>
        <w:rPr>
          <w:rFonts w:eastAsia="Calibri"/>
        </w:rPr>
      </w:pPr>
      <w:bookmarkStart w:id="3663" w:name="_Toc488152450"/>
      <w:bookmarkStart w:id="3664" w:name="_Toc488155208"/>
      <w:bookmarkStart w:id="3665" w:name="_Toc488156414"/>
      <w:bookmarkStart w:id="3666" w:name="_Toc159500700"/>
      <w:r>
        <w:rPr>
          <w:rFonts w:eastAsia="Calibri"/>
        </w:rPr>
        <w:t>11.12</w:t>
      </w:r>
      <w:r w:rsidR="000611F7" w:rsidRPr="002A428A">
        <w:rPr>
          <w:rFonts w:eastAsia="Calibri"/>
        </w:rPr>
        <w:tab/>
        <w:t>Aerodrome emergency response</w:t>
      </w:r>
      <w:bookmarkEnd w:id="3663"/>
      <w:bookmarkEnd w:id="3664"/>
      <w:bookmarkEnd w:id="3665"/>
      <w:bookmarkEnd w:id="3666"/>
    </w:p>
    <w:p w14:paraId="64BB78EE" w14:textId="77777777" w:rsidR="000611F7" w:rsidRDefault="000611F7" w:rsidP="000455AF">
      <w:pPr>
        <w:pStyle w:val="LDNote"/>
        <w:rPr>
          <w:rFonts w:eastAsia="Calibri"/>
        </w:rPr>
      </w:pPr>
      <w:r w:rsidRPr="002A428A">
        <w:rPr>
          <w:rFonts w:eastAsia="Calibri"/>
          <w:i/>
        </w:rPr>
        <w:t>Note</w:t>
      </w:r>
      <w:r w:rsidR="004F00F5">
        <w:rPr>
          <w:rFonts w:eastAsia="Calibri"/>
          <w:i/>
        </w:rPr>
        <w:t> 1</w:t>
      </w:r>
      <w:r w:rsidR="000455AF">
        <w:rPr>
          <w:rFonts w:eastAsia="Calibri"/>
          <w:i/>
        </w:rPr>
        <w:t>   </w:t>
      </w:r>
      <w:r w:rsidRPr="002A428A">
        <w:rPr>
          <w:rFonts w:eastAsia="Calibri"/>
        </w:rPr>
        <w:t>The</w:t>
      </w:r>
      <w:r w:rsidR="007D0F1A">
        <w:rPr>
          <w:rFonts w:eastAsia="Calibri"/>
        </w:rPr>
        <w:t xml:space="preserve"> </w:t>
      </w:r>
      <w:r w:rsidR="007D0F1A" w:rsidRPr="002A428A">
        <w:rPr>
          <w:rFonts w:eastAsia="Calibri"/>
        </w:rPr>
        <w:t>aerodrome operator</w:t>
      </w:r>
      <w:r w:rsidR="007D0F1A">
        <w:rPr>
          <w:rFonts w:eastAsia="Calibri"/>
        </w:rPr>
        <w:t xml:space="preserve"> is responsible for</w:t>
      </w:r>
      <w:r w:rsidRPr="002A428A">
        <w:rPr>
          <w:rFonts w:eastAsia="Calibri"/>
        </w:rPr>
        <w:t xml:space="preserve"> document</w:t>
      </w:r>
      <w:r w:rsidR="007D0F1A">
        <w:rPr>
          <w:rFonts w:eastAsia="Calibri"/>
        </w:rPr>
        <w:t>ing</w:t>
      </w:r>
      <w:r w:rsidRPr="002A428A">
        <w:rPr>
          <w:rFonts w:eastAsia="Calibri"/>
        </w:rPr>
        <w:t xml:space="preserve"> the </w:t>
      </w:r>
      <w:r w:rsidR="007D0F1A">
        <w:rPr>
          <w:rFonts w:eastAsia="Calibri"/>
        </w:rPr>
        <w:t xml:space="preserve">aerodrome’s </w:t>
      </w:r>
      <w:r w:rsidRPr="002A428A">
        <w:rPr>
          <w:rFonts w:eastAsia="Calibri"/>
        </w:rPr>
        <w:t>emergency management process</w:t>
      </w:r>
      <w:r w:rsidR="009E5E2D">
        <w:rPr>
          <w:rFonts w:eastAsia="Calibri"/>
        </w:rPr>
        <w:t xml:space="preserve"> and should</w:t>
      </w:r>
      <w:r w:rsidR="001868FF">
        <w:rPr>
          <w:rFonts w:eastAsia="Calibri"/>
        </w:rPr>
        <w:t xml:space="preserve"> align</w:t>
      </w:r>
      <w:r w:rsidR="009E5E2D">
        <w:rPr>
          <w:rFonts w:eastAsia="Calibri"/>
        </w:rPr>
        <w:t xml:space="preserve"> it</w:t>
      </w:r>
      <w:r w:rsidR="001868FF">
        <w:rPr>
          <w:rFonts w:eastAsia="Calibri"/>
        </w:rPr>
        <w:t xml:space="preserve"> with the</w:t>
      </w:r>
      <w:r w:rsidRPr="002A428A">
        <w:rPr>
          <w:rFonts w:eastAsia="Calibri"/>
        </w:rPr>
        <w:t xml:space="preserve"> </w:t>
      </w:r>
      <w:r w:rsidR="00236A24">
        <w:rPr>
          <w:rFonts w:eastAsia="Calibri"/>
        </w:rPr>
        <w:t xml:space="preserve">applicable </w:t>
      </w:r>
      <w:r w:rsidRPr="002A428A">
        <w:rPr>
          <w:rFonts w:eastAsia="Calibri"/>
        </w:rPr>
        <w:t xml:space="preserve">emergency management legislation </w:t>
      </w:r>
      <w:r w:rsidR="00236A24">
        <w:rPr>
          <w:rFonts w:eastAsia="Calibri"/>
        </w:rPr>
        <w:t>of</w:t>
      </w:r>
      <w:r w:rsidR="00236A24" w:rsidRPr="002A428A">
        <w:rPr>
          <w:rFonts w:eastAsia="Calibri"/>
        </w:rPr>
        <w:t xml:space="preserve"> </w:t>
      </w:r>
      <w:r w:rsidRPr="002A428A">
        <w:rPr>
          <w:rFonts w:eastAsia="Calibri"/>
        </w:rPr>
        <w:t xml:space="preserve">the </w:t>
      </w:r>
      <w:r w:rsidR="00236A24">
        <w:rPr>
          <w:rFonts w:eastAsia="Calibri"/>
        </w:rPr>
        <w:t>relevant</w:t>
      </w:r>
      <w:r w:rsidR="00236A24" w:rsidRPr="002A428A">
        <w:rPr>
          <w:rFonts w:eastAsia="Calibri"/>
        </w:rPr>
        <w:t xml:space="preserve"> </w:t>
      </w:r>
      <w:r w:rsidR="00236A24">
        <w:rPr>
          <w:rFonts w:eastAsia="Calibri"/>
        </w:rPr>
        <w:t>S</w:t>
      </w:r>
      <w:r w:rsidRPr="002A428A">
        <w:rPr>
          <w:rFonts w:eastAsia="Calibri"/>
        </w:rPr>
        <w:t xml:space="preserve">tate or </w:t>
      </w:r>
      <w:r w:rsidR="00236A24">
        <w:rPr>
          <w:rFonts w:eastAsia="Calibri"/>
        </w:rPr>
        <w:t>T</w:t>
      </w:r>
      <w:r w:rsidRPr="002A428A">
        <w:rPr>
          <w:rFonts w:eastAsia="Calibri"/>
        </w:rPr>
        <w:t xml:space="preserve">erritory. </w:t>
      </w:r>
    </w:p>
    <w:p w14:paraId="071B2838" w14:textId="77777777" w:rsidR="004F00F5" w:rsidRPr="004F00F5" w:rsidRDefault="004F00F5" w:rsidP="000455AF">
      <w:pPr>
        <w:pStyle w:val="LDNote"/>
        <w:rPr>
          <w:rFonts w:eastAsia="Calibri"/>
        </w:rPr>
      </w:pPr>
      <w:r w:rsidRPr="002E2AE6">
        <w:rPr>
          <w:rFonts w:eastAsia="Calibri"/>
          <w:i/>
        </w:rPr>
        <w:t>Note 2   </w:t>
      </w:r>
      <w:r w:rsidRPr="002E2AE6">
        <w:rPr>
          <w:rFonts w:eastAsia="Calibri"/>
        </w:rPr>
        <w:t>For the aerodrome emergency plan</w:t>
      </w:r>
      <w:r w:rsidR="00197E8E" w:rsidRPr="002E2AE6">
        <w:rPr>
          <w:rFonts w:eastAsia="Calibri"/>
        </w:rPr>
        <w:t>,</w:t>
      </w:r>
      <w:r w:rsidRPr="002E2AE6">
        <w:rPr>
          <w:rFonts w:eastAsia="Calibri"/>
        </w:rPr>
        <w:t xml:space="preserve"> see </w:t>
      </w:r>
      <w:r w:rsidR="00F44C6D" w:rsidRPr="002E2AE6">
        <w:rPr>
          <w:rFonts w:eastAsia="Calibri"/>
        </w:rPr>
        <w:t>Chapter</w:t>
      </w:r>
      <w:r w:rsidRPr="002E2AE6">
        <w:rPr>
          <w:rFonts w:eastAsia="Calibri"/>
        </w:rPr>
        <w:t xml:space="preserve"> 24.</w:t>
      </w:r>
    </w:p>
    <w:p w14:paraId="37E29315" w14:textId="77777777" w:rsidR="000611F7" w:rsidRPr="002A428A" w:rsidRDefault="000455AF" w:rsidP="000455AF">
      <w:pPr>
        <w:pStyle w:val="LDClause"/>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i/>
        </w:rPr>
        <w:tab/>
      </w:r>
      <w:r w:rsidR="000611F7" w:rsidRPr="002A428A">
        <w:rPr>
          <w:rFonts w:eastAsia="Calibri"/>
        </w:rPr>
        <w:t xml:space="preserve">The </w:t>
      </w:r>
      <w:r w:rsidR="007D0F1A" w:rsidRPr="002A428A">
        <w:rPr>
          <w:rFonts w:eastAsia="Calibri"/>
        </w:rPr>
        <w:t xml:space="preserve">aerodrome emergency </w:t>
      </w:r>
      <w:r w:rsidR="007D0F1A">
        <w:rPr>
          <w:rFonts w:eastAsia="Calibri"/>
        </w:rPr>
        <w:t>procedures</w:t>
      </w:r>
      <w:r w:rsidR="007D0F1A" w:rsidRPr="002A428A">
        <w:rPr>
          <w:rFonts w:eastAsia="Calibri"/>
        </w:rPr>
        <w:t xml:space="preserve"> </w:t>
      </w:r>
      <w:r w:rsidR="000611F7" w:rsidRPr="002A428A">
        <w:rPr>
          <w:rFonts w:eastAsia="Calibri"/>
        </w:rPr>
        <w:t>must be included</w:t>
      </w:r>
      <w:r w:rsidR="00A468E9">
        <w:rPr>
          <w:rFonts w:eastAsia="Calibri"/>
        </w:rPr>
        <w:t xml:space="preserve"> or referenced</w:t>
      </w:r>
      <w:r w:rsidR="000611F7" w:rsidRPr="002A428A">
        <w:rPr>
          <w:rFonts w:eastAsia="Calibri"/>
        </w:rPr>
        <w:t xml:space="preserve"> in the aerodrome manual</w:t>
      </w:r>
      <w:r w:rsidR="007D0F1A">
        <w:rPr>
          <w:rFonts w:eastAsia="Calibri"/>
        </w:rPr>
        <w:t xml:space="preserve"> and must include:</w:t>
      </w:r>
    </w:p>
    <w:p w14:paraId="0A3162F3" w14:textId="77777777" w:rsidR="000611F7" w:rsidRPr="002A428A" w:rsidRDefault="000611F7" w:rsidP="000455AF">
      <w:pPr>
        <w:pStyle w:val="LDP1a"/>
        <w:rPr>
          <w:rFonts w:eastAsia="Calibri"/>
        </w:rPr>
      </w:pPr>
      <w:r w:rsidRPr="002A428A">
        <w:rPr>
          <w:rFonts w:eastAsia="Calibri"/>
        </w:rPr>
        <w:t>(a)</w:t>
      </w:r>
      <w:r w:rsidRPr="002A428A">
        <w:rPr>
          <w:rFonts w:eastAsia="Calibri"/>
        </w:rPr>
        <w:tab/>
        <w:t>the following:</w:t>
      </w:r>
    </w:p>
    <w:p w14:paraId="23ADC159" w14:textId="77777777" w:rsidR="00E53B95" w:rsidRDefault="000455AF" w:rsidP="000455AF">
      <w:pPr>
        <w:pStyle w:val="LDP2i"/>
        <w:rPr>
          <w:rFonts w:eastAsia="Calibri"/>
        </w:rPr>
      </w:pPr>
      <w:r>
        <w:rPr>
          <w:rFonts w:eastAsia="Calibri"/>
        </w:rPr>
        <w:tab/>
      </w:r>
      <w:r w:rsidR="000611F7" w:rsidRPr="002A428A">
        <w:rPr>
          <w:rFonts w:eastAsia="Calibri"/>
        </w:rPr>
        <w:t>(i)</w:t>
      </w:r>
      <w:r w:rsidR="000611F7" w:rsidRPr="002A428A">
        <w:rPr>
          <w:rFonts w:eastAsia="Calibri"/>
        </w:rPr>
        <w:tab/>
      </w:r>
      <w:r w:rsidR="00397C9A">
        <w:rPr>
          <w:rFonts w:eastAsia="Calibri"/>
        </w:rPr>
        <w:t xml:space="preserve">the </w:t>
      </w:r>
      <w:r w:rsidR="00982405">
        <w:rPr>
          <w:rFonts w:eastAsia="Calibri"/>
        </w:rPr>
        <w:t xml:space="preserve">positions of those who constitute the </w:t>
      </w:r>
      <w:r w:rsidR="00326486">
        <w:rPr>
          <w:rFonts w:eastAsia="Calibri"/>
        </w:rPr>
        <w:t>membership</w:t>
      </w:r>
      <w:r w:rsidR="00397C9A">
        <w:rPr>
          <w:rFonts w:eastAsia="Calibri"/>
        </w:rPr>
        <w:t xml:space="preserve"> of the</w:t>
      </w:r>
      <w:r w:rsidR="000611F7" w:rsidRPr="002A428A">
        <w:rPr>
          <w:rFonts w:eastAsia="Calibri"/>
        </w:rPr>
        <w:t xml:space="preserve"> aerodrome emergency committee</w:t>
      </w:r>
      <w:r w:rsidR="00236A24">
        <w:rPr>
          <w:rFonts w:eastAsia="Calibri"/>
        </w:rPr>
        <w:t xml:space="preserve"> (</w:t>
      </w:r>
      <w:r w:rsidR="000611F7">
        <w:rPr>
          <w:rFonts w:eastAsia="Calibri"/>
        </w:rPr>
        <w:t xml:space="preserve">if </w:t>
      </w:r>
      <w:r w:rsidR="000611F7" w:rsidRPr="002A428A">
        <w:rPr>
          <w:rFonts w:eastAsia="Calibri"/>
        </w:rPr>
        <w:t>established</w:t>
      </w:r>
      <w:r w:rsidR="00236A24">
        <w:rPr>
          <w:rFonts w:eastAsia="Calibri"/>
        </w:rPr>
        <w:t>)</w:t>
      </w:r>
      <w:r w:rsidR="00E53B95">
        <w:rPr>
          <w:rFonts w:eastAsia="Calibri"/>
        </w:rPr>
        <w:t>;</w:t>
      </w:r>
    </w:p>
    <w:p w14:paraId="5BDF283B" w14:textId="77777777" w:rsidR="00397C9A" w:rsidRPr="002E2AE6" w:rsidRDefault="00E53B95" w:rsidP="00397C9A">
      <w:pPr>
        <w:pStyle w:val="LDP2i"/>
        <w:rPr>
          <w:rFonts w:eastAsia="Calibri"/>
        </w:rPr>
      </w:pPr>
      <w:r>
        <w:rPr>
          <w:rFonts w:eastAsia="Calibri"/>
        </w:rPr>
        <w:tab/>
      </w:r>
      <w:r w:rsidR="00397C9A" w:rsidRPr="002E2AE6">
        <w:rPr>
          <w:rFonts w:eastAsia="Calibri"/>
        </w:rPr>
        <w:t>(ii)</w:t>
      </w:r>
      <w:r w:rsidR="00397C9A" w:rsidRPr="002E2AE6">
        <w:rPr>
          <w:rFonts w:eastAsia="Calibri"/>
        </w:rPr>
        <w:tab/>
        <w:t xml:space="preserve">a description of the role of each emergency service organisation involved in the emergency response </w:t>
      </w:r>
      <w:r w:rsidR="0004531A" w:rsidRPr="002E2AE6">
        <w:rPr>
          <w:rFonts w:eastAsia="Calibri"/>
        </w:rPr>
        <w:t xml:space="preserve">arrangements or aerodrome emergency </w:t>
      </w:r>
      <w:r w:rsidR="00397C9A" w:rsidRPr="002E2AE6">
        <w:rPr>
          <w:rFonts w:eastAsia="Calibri"/>
        </w:rPr>
        <w:t>plan</w:t>
      </w:r>
      <w:r w:rsidR="0004531A" w:rsidRPr="002E2AE6">
        <w:rPr>
          <w:rFonts w:eastAsia="Calibri"/>
        </w:rPr>
        <w:t>, as applicable</w:t>
      </w:r>
      <w:r w:rsidR="00397C9A" w:rsidRPr="002E2AE6">
        <w:rPr>
          <w:rFonts w:eastAsia="Calibri"/>
        </w:rPr>
        <w:t>;</w:t>
      </w:r>
    </w:p>
    <w:p w14:paraId="1B17426B" w14:textId="77777777" w:rsidR="0004531A" w:rsidRPr="002A428A" w:rsidRDefault="0004531A" w:rsidP="0004531A">
      <w:pPr>
        <w:pStyle w:val="LDNote"/>
        <w:tabs>
          <w:tab w:val="clear" w:pos="737"/>
        </w:tabs>
        <w:ind w:left="1568"/>
        <w:rPr>
          <w:rFonts w:eastAsia="Calibri"/>
        </w:rPr>
      </w:pPr>
      <w:r w:rsidRPr="002E2AE6">
        <w:rPr>
          <w:rFonts w:eastAsia="Calibri"/>
          <w:i/>
          <w:iCs/>
        </w:rPr>
        <w:t>Note</w:t>
      </w:r>
      <w:r w:rsidRPr="002E2AE6">
        <w:rPr>
          <w:rFonts w:eastAsia="Calibri"/>
        </w:rPr>
        <w:t>   To determine applicability, see sections 24.02 and 24.03.</w:t>
      </w:r>
    </w:p>
    <w:p w14:paraId="665BB452" w14:textId="77777777" w:rsidR="000611F7" w:rsidRPr="002A428A" w:rsidRDefault="00397C9A" w:rsidP="00E53B95">
      <w:pPr>
        <w:pStyle w:val="LDP2i"/>
        <w:rPr>
          <w:rFonts w:eastAsia="Calibri"/>
        </w:rPr>
      </w:pPr>
      <w:r>
        <w:rPr>
          <w:rFonts w:eastAsia="Calibri"/>
        </w:rPr>
        <w:tab/>
      </w:r>
      <w:r w:rsidR="00E53B95">
        <w:rPr>
          <w:rFonts w:eastAsia="Calibri"/>
        </w:rPr>
        <w:t>(ii</w:t>
      </w:r>
      <w:r>
        <w:rPr>
          <w:rFonts w:eastAsia="Calibri"/>
        </w:rPr>
        <w:t>i</w:t>
      </w:r>
      <w:r w:rsidR="00E53B95">
        <w:rPr>
          <w:rFonts w:eastAsia="Calibri"/>
        </w:rPr>
        <w:t>)</w:t>
      </w:r>
      <w:r w:rsidR="00E53B95">
        <w:rPr>
          <w:rFonts w:eastAsia="Calibri"/>
        </w:rPr>
        <w:tab/>
      </w:r>
      <w:r w:rsidR="00236A24">
        <w:rPr>
          <w:rFonts w:eastAsia="Calibri"/>
        </w:rPr>
        <w:t xml:space="preserve">the </w:t>
      </w:r>
      <w:r>
        <w:rPr>
          <w:rFonts w:eastAsia="Calibri"/>
        </w:rPr>
        <w:t>procedures</w:t>
      </w:r>
      <w:r w:rsidRPr="002A428A">
        <w:rPr>
          <w:rFonts w:eastAsia="Calibri"/>
        </w:rPr>
        <w:t xml:space="preserve"> </w:t>
      </w:r>
      <w:r w:rsidR="00236A24">
        <w:rPr>
          <w:rFonts w:eastAsia="Calibri"/>
        </w:rPr>
        <w:t xml:space="preserve">for </w:t>
      </w:r>
      <w:r w:rsidR="000611F7" w:rsidRPr="002A428A">
        <w:rPr>
          <w:rFonts w:eastAsia="Calibri"/>
        </w:rPr>
        <w:t xml:space="preserve">liaison with the authorised person responsible for </w:t>
      </w:r>
      <w:r w:rsidR="000611F7" w:rsidRPr="002A428A">
        <w:rPr>
          <w:rFonts w:eastAsia="Calibri"/>
          <w:szCs w:val="22"/>
        </w:rPr>
        <w:t>local emergency planning arrangements</w:t>
      </w:r>
      <w:r w:rsidR="000611F7" w:rsidRPr="002A428A">
        <w:rPr>
          <w:rFonts w:eastAsia="Calibri"/>
        </w:rPr>
        <w:t>;</w:t>
      </w:r>
    </w:p>
    <w:p w14:paraId="6721A97E" w14:textId="77777777" w:rsidR="000611F7" w:rsidRPr="002A428A" w:rsidRDefault="000455AF" w:rsidP="000455AF">
      <w:pPr>
        <w:pStyle w:val="LDP2i"/>
        <w:rPr>
          <w:rFonts w:eastAsia="Calibri"/>
        </w:rPr>
      </w:pPr>
      <w:r>
        <w:rPr>
          <w:rFonts w:eastAsia="Calibri"/>
        </w:rPr>
        <w:tab/>
      </w:r>
      <w:r w:rsidR="000611F7" w:rsidRPr="002A428A">
        <w:rPr>
          <w:rFonts w:eastAsia="Calibri"/>
        </w:rPr>
        <w:t>(i</w:t>
      </w:r>
      <w:r w:rsidR="00397C9A">
        <w:rPr>
          <w:rFonts w:eastAsia="Calibri"/>
        </w:rPr>
        <w:t>v</w:t>
      </w:r>
      <w:r w:rsidR="000611F7" w:rsidRPr="002A428A">
        <w:rPr>
          <w:rFonts w:eastAsia="Calibri"/>
        </w:rPr>
        <w:t>)</w:t>
      </w:r>
      <w:r w:rsidR="000611F7" w:rsidRPr="002A428A">
        <w:rPr>
          <w:rFonts w:eastAsia="Calibri"/>
        </w:rPr>
        <w:tab/>
      </w:r>
      <w:r w:rsidR="007D0F1A">
        <w:rPr>
          <w:rFonts w:eastAsia="Calibri"/>
        </w:rPr>
        <w:t xml:space="preserve">the procedures for </w:t>
      </w:r>
      <w:r w:rsidR="000611F7" w:rsidRPr="002A428A">
        <w:rPr>
          <w:rFonts w:eastAsia="Calibri"/>
        </w:rPr>
        <w:t xml:space="preserve">notification </w:t>
      </w:r>
      <w:r w:rsidR="007D0F1A">
        <w:rPr>
          <w:rFonts w:eastAsia="Calibri"/>
        </w:rPr>
        <w:t>and</w:t>
      </w:r>
      <w:r w:rsidR="000611F7" w:rsidRPr="002A428A">
        <w:rPr>
          <w:rFonts w:eastAsia="Calibri"/>
        </w:rPr>
        <w:t xml:space="preserve"> initiat</w:t>
      </w:r>
      <w:r w:rsidR="007D0F1A">
        <w:rPr>
          <w:rFonts w:eastAsia="Calibri"/>
        </w:rPr>
        <w:t>ion of</w:t>
      </w:r>
      <w:r w:rsidR="000611F7" w:rsidRPr="002A428A">
        <w:rPr>
          <w:rFonts w:eastAsia="Calibri"/>
        </w:rPr>
        <w:t xml:space="preserve"> an emergency response;</w:t>
      </w:r>
    </w:p>
    <w:p w14:paraId="117042B5" w14:textId="77777777" w:rsidR="000611F7" w:rsidRPr="002A428A" w:rsidRDefault="000455AF" w:rsidP="00397C9A">
      <w:pPr>
        <w:pStyle w:val="LDP2i"/>
        <w:rPr>
          <w:rFonts w:eastAsia="Calibri"/>
        </w:rPr>
      </w:pPr>
      <w:r>
        <w:rPr>
          <w:rFonts w:eastAsia="Calibri"/>
        </w:rPr>
        <w:tab/>
      </w:r>
      <w:r w:rsidR="000611F7" w:rsidRPr="002A428A">
        <w:rPr>
          <w:rFonts w:eastAsia="Calibri"/>
        </w:rPr>
        <w:t>(</w:t>
      </w:r>
      <w:r w:rsidR="00E53B95">
        <w:rPr>
          <w:rFonts w:eastAsia="Calibri"/>
        </w:rPr>
        <w:t>v</w:t>
      </w:r>
      <w:r w:rsidR="000611F7" w:rsidRPr="002A428A">
        <w:rPr>
          <w:rFonts w:eastAsia="Calibri"/>
        </w:rPr>
        <w:t>)</w:t>
      </w:r>
      <w:r w:rsidR="000611F7" w:rsidRPr="002A428A">
        <w:rPr>
          <w:rFonts w:eastAsia="Calibri"/>
        </w:rPr>
        <w:tab/>
        <w:t xml:space="preserve">the </w:t>
      </w:r>
      <w:r w:rsidR="007D0F1A">
        <w:rPr>
          <w:rFonts w:eastAsia="Calibri"/>
        </w:rPr>
        <w:t xml:space="preserve">procedures for </w:t>
      </w:r>
      <w:r w:rsidR="000611F7" w:rsidRPr="002A428A">
        <w:rPr>
          <w:rFonts w:eastAsia="Calibri"/>
        </w:rPr>
        <w:t xml:space="preserve">activation, control and coordination of </w:t>
      </w:r>
      <w:r w:rsidR="000611F7">
        <w:rPr>
          <w:rFonts w:eastAsia="Calibri"/>
        </w:rPr>
        <w:t>aerodrome</w:t>
      </w:r>
      <w:r w:rsidR="00197E8E">
        <w:rPr>
          <w:rFonts w:eastAsia="Calibri"/>
        </w:rPr>
        <w:t>-</w:t>
      </w:r>
      <w:r w:rsidR="000611F7">
        <w:rPr>
          <w:rFonts w:eastAsia="Calibri"/>
        </w:rPr>
        <w:t xml:space="preserve">based </w:t>
      </w:r>
      <w:r w:rsidR="000611F7" w:rsidRPr="002A428A">
        <w:rPr>
          <w:rFonts w:eastAsia="Calibri"/>
        </w:rPr>
        <w:t>emergency responders</w:t>
      </w:r>
      <w:r w:rsidR="000611F7">
        <w:rPr>
          <w:rFonts w:eastAsia="Calibri"/>
        </w:rPr>
        <w:t xml:space="preserve"> (if any) </w:t>
      </w:r>
      <w:r w:rsidR="000611F7" w:rsidRPr="002A428A">
        <w:rPr>
          <w:rFonts w:eastAsia="Calibri"/>
        </w:rPr>
        <w:t xml:space="preserve">during </w:t>
      </w:r>
      <w:r w:rsidR="00197E8E">
        <w:rPr>
          <w:rFonts w:eastAsia="Calibri"/>
        </w:rPr>
        <w:t>the</w:t>
      </w:r>
      <w:r w:rsidR="00197E8E" w:rsidRPr="002A428A">
        <w:rPr>
          <w:rFonts w:eastAsia="Calibri"/>
        </w:rPr>
        <w:t xml:space="preserve"> </w:t>
      </w:r>
      <w:r w:rsidR="000611F7" w:rsidRPr="002A428A">
        <w:rPr>
          <w:rFonts w:eastAsia="Calibri"/>
        </w:rPr>
        <w:t>initial stages of an emergency;</w:t>
      </w:r>
    </w:p>
    <w:p w14:paraId="1ABBDDDE" w14:textId="77777777" w:rsidR="000611F7" w:rsidRPr="002A428A" w:rsidRDefault="000455AF" w:rsidP="000455AF">
      <w:pPr>
        <w:pStyle w:val="LDP2i"/>
        <w:rPr>
          <w:rFonts w:eastAsia="Calibri"/>
        </w:rPr>
      </w:pPr>
      <w:r>
        <w:rPr>
          <w:rFonts w:eastAsia="Calibri"/>
        </w:rPr>
        <w:tab/>
      </w:r>
      <w:r w:rsidR="000611F7" w:rsidRPr="002A428A">
        <w:rPr>
          <w:rFonts w:eastAsia="Calibri"/>
        </w:rPr>
        <w:t>(v</w:t>
      </w:r>
      <w:r w:rsidR="00E53B95">
        <w:rPr>
          <w:rFonts w:eastAsia="Calibri"/>
        </w:rPr>
        <w:t>i</w:t>
      </w:r>
      <w:r w:rsidR="000611F7" w:rsidRPr="002A428A">
        <w:rPr>
          <w:rFonts w:eastAsia="Calibri"/>
        </w:rPr>
        <w:t>)</w:t>
      </w:r>
      <w:r w:rsidR="000611F7" w:rsidRPr="002A428A">
        <w:rPr>
          <w:rFonts w:eastAsia="Calibri"/>
        </w:rPr>
        <w:tab/>
      </w:r>
      <w:r w:rsidR="00464C85" w:rsidRPr="002A428A">
        <w:rPr>
          <w:rFonts w:eastAsia="Calibri"/>
        </w:rPr>
        <w:t xml:space="preserve">the </w:t>
      </w:r>
      <w:r w:rsidR="00464C85">
        <w:rPr>
          <w:rFonts w:eastAsia="Calibri"/>
        </w:rPr>
        <w:t>procedures for</w:t>
      </w:r>
      <w:r w:rsidR="000611F7" w:rsidRPr="002A428A">
        <w:rPr>
          <w:rFonts w:eastAsia="Calibri"/>
        </w:rPr>
        <w:t xml:space="preserve"> </w:t>
      </w:r>
      <w:r w:rsidR="00464C85">
        <w:rPr>
          <w:rFonts w:eastAsia="Calibri"/>
        </w:rPr>
        <w:t>use of the</w:t>
      </w:r>
      <w:r w:rsidR="00397C9A">
        <w:rPr>
          <w:rFonts w:eastAsia="Calibri"/>
        </w:rPr>
        <w:t xml:space="preserve"> </w:t>
      </w:r>
      <w:r w:rsidR="000611F7" w:rsidRPr="002A428A">
        <w:rPr>
          <w:rFonts w:eastAsia="Calibri"/>
        </w:rPr>
        <w:t>aerodrome’s emergency facilities</w:t>
      </w:r>
      <w:r w:rsidR="000611F7">
        <w:rPr>
          <w:rFonts w:eastAsia="Calibri"/>
        </w:rPr>
        <w:t xml:space="preserve"> (if any)</w:t>
      </w:r>
      <w:r w:rsidR="000611F7" w:rsidRPr="002A428A">
        <w:rPr>
          <w:rFonts w:eastAsia="Calibri"/>
        </w:rPr>
        <w:t xml:space="preserve">; </w:t>
      </w:r>
    </w:p>
    <w:p w14:paraId="343B4565" w14:textId="77777777" w:rsidR="000611F7" w:rsidRPr="002A428A" w:rsidRDefault="000455AF" w:rsidP="000455AF">
      <w:pPr>
        <w:pStyle w:val="LDP2i"/>
        <w:rPr>
          <w:rFonts w:eastAsia="Calibri"/>
        </w:rPr>
      </w:pPr>
      <w:r>
        <w:rPr>
          <w:rFonts w:eastAsia="Calibri"/>
        </w:rPr>
        <w:tab/>
      </w:r>
      <w:r w:rsidR="000611F7" w:rsidRPr="002A428A">
        <w:rPr>
          <w:rFonts w:eastAsia="Calibri"/>
        </w:rPr>
        <w:t>(v</w:t>
      </w:r>
      <w:r w:rsidR="00E53B95">
        <w:rPr>
          <w:rFonts w:eastAsia="Calibri"/>
        </w:rPr>
        <w:t>ii</w:t>
      </w:r>
      <w:r w:rsidR="000611F7" w:rsidRPr="002A428A">
        <w:rPr>
          <w:rFonts w:eastAsia="Calibri"/>
        </w:rPr>
        <w:t>)</w:t>
      </w:r>
      <w:r w:rsidR="000611F7" w:rsidRPr="002A428A">
        <w:rPr>
          <w:rFonts w:eastAsia="Calibri"/>
        </w:rPr>
        <w:tab/>
        <w:t xml:space="preserve">the </w:t>
      </w:r>
      <w:r w:rsidR="00397C9A">
        <w:rPr>
          <w:rFonts w:eastAsia="Calibri"/>
        </w:rPr>
        <w:t>procedures</w:t>
      </w:r>
      <w:r w:rsidR="00397C9A" w:rsidRPr="002A428A">
        <w:rPr>
          <w:rFonts w:eastAsia="Calibri"/>
        </w:rPr>
        <w:t xml:space="preserve"> </w:t>
      </w:r>
      <w:r w:rsidR="000611F7" w:rsidRPr="002A428A">
        <w:rPr>
          <w:rFonts w:eastAsia="Calibri"/>
        </w:rPr>
        <w:t xml:space="preserve">for facilitating aerodrome access and </w:t>
      </w:r>
      <w:r w:rsidR="000611F7">
        <w:rPr>
          <w:rFonts w:eastAsia="Calibri"/>
        </w:rPr>
        <w:t xml:space="preserve">the management of </w:t>
      </w:r>
      <w:r w:rsidR="000611F7" w:rsidRPr="002A428A">
        <w:rPr>
          <w:rFonts w:eastAsia="Calibri"/>
        </w:rPr>
        <w:t>assembly areas</w:t>
      </w:r>
      <w:r w:rsidR="000611F7">
        <w:rPr>
          <w:rFonts w:eastAsia="Calibri"/>
        </w:rPr>
        <w:t xml:space="preserve"> (if any)</w:t>
      </w:r>
      <w:r w:rsidR="000611F7" w:rsidRPr="002A428A">
        <w:rPr>
          <w:rFonts w:eastAsia="Calibri"/>
        </w:rPr>
        <w:t>;</w:t>
      </w:r>
    </w:p>
    <w:p w14:paraId="60E212EC" w14:textId="77777777" w:rsidR="000611F7" w:rsidRPr="002A428A" w:rsidRDefault="000455AF" w:rsidP="000455AF">
      <w:pPr>
        <w:pStyle w:val="LDP2i"/>
        <w:rPr>
          <w:rFonts w:eastAsia="Calibri"/>
        </w:rPr>
      </w:pPr>
      <w:r>
        <w:rPr>
          <w:rFonts w:eastAsia="Calibri"/>
        </w:rPr>
        <w:tab/>
      </w:r>
      <w:r w:rsidR="000611F7" w:rsidRPr="002A428A">
        <w:rPr>
          <w:rFonts w:eastAsia="Calibri"/>
        </w:rPr>
        <w:t>(vi</w:t>
      </w:r>
      <w:r w:rsidR="00E53B95">
        <w:rPr>
          <w:rFonts w:eastAsia="Calibri"/>
        </w:rPr>
        <w:t>ii</w:t>
      </w:r>
      <w:r w:rsidR="000611F7" w:rsidRPr="002A428A">
        <w:rPr>
          <w:rFonts w:eastAsia="Calibri"/>
        </w:rPr>
        <w:t>)</w:t>
      </w:r>
      <w:r w:rsidR="000611F7" w:rsidRPr="002A428A">
        <w:rPr>
          <w:rFonts w:eastAsia="Calibri"/>
        </w:rPr>
        <w:tab/>
        <w:t xml:space="preserve">the </w:t>
      </w:r>
      <w:r w:rsidR="00397C9A">
        <w:rPr>
          <w:rFonts w:eastAsia="Calibri"/>
        </w:rPr>
        <w:t>procedures for</w:t>
      </w:r>
      <w:r w:rsidR="00E53B95">
        <w:rPr>
          <w:rFonts w:eastAsia="Calibri"/>
        </w:rPr>
        <w:t xml:space="preserve"> the</w:t>
      </w:r>
      <w:r w:rsidR="000611F7" w:rsidRPr="002A428A">
        <w:rPr>
          <w:rFonts w:eastAsia="Calibri"/>
        </w:rPr>
        <w:t xml:space="preserve"> aerodrome</w:t>
      </w:r>
      <w:r w:rsidR="00397C9A">
        <w:rPr>
          <w:rFonts w:eastAsia="Calibri"/>
        </w:rPr>
        <w:t xml:space="preserve"> to respond to</w:t>
      </w:r>
      <w:r w:rsidR="000611F7" w:rsidRPr="002A428A">
        <w:rPr>
          <w:rFonts w:eastAsia="Calibri"/>
        </w:rPr>
        <w:t xml:space="preserve"> a </w:t>
      </w:r>
      <w:r w:rsidR="00464C85">
        <w:rPr>
          <w:rFonts w:eastAsia="Calibri"/>
        </w:rPr>
        <w:t>“</w:t>
      </w:r>
      <w:r w:rsidR="000611F7" w:rsidRPr="002A428A">
        <w:rPr>
          <w:rFonts w:eastAsia="Calibri"/>
        </w:rPr>
        <w:t xml:space="preserve">local </w:t>
      </w:r>
      <w:r w:rsidR="004A039B">
        <w:rPr>
          <w:rFonts w:eastAsia="Calibri"/>
        </w:rPr>
        <w:t>stand-by</w:t>
      </w:r>
      <w:r w:rsidR="00464C85">
        <w:rPr>
          <w:rFonts w:eastAsia="Calibri"/>
        </w:rPr>
        <w:t>”</w:t>
      </w:r>
      <w:r w:rsidR="000611F7" w:rsidRPr="002A428A">
        <w:rPr>
          <w:rFonts w:eastAsia="Calibri"/>
        </w:rPr>
        <w:t xml:space="preserve"> event, </w:t>
      </w:r>
      <w:r w:rsidR="000611F7">
        <w:rPr>
          <w:rFonts w:eastAsia="Calibri"/>
        </w:rPr>
        <w:t xml:space="preserve">if </w:t>
      </w:r>
      <w:r w:rsidR="000611F7" w:rsidRPr="002A428A">
        <w:rPr>
          <w:rFonts w:eastAsia="Calibri"/>
        </w:rPr>
        <w:t>applicable;</w:t>
      </w:r>
    </w:p>
    <w:p w14:paraId="5BFCE2C4" w14:textId="77777777" w:rsidR="000611F7" w:rsidRPr="002A428A" w:rsidRDefault="000455AF" w:rsidP="000455AF">
      <w:pPr>
        <w:pStyle w:val="LDP2i"/>
        <w:rPr>
          <w:rFonts w:eastAsia="Calibri"/>
        </w:rPr>
      </w:pPr>
      <w:r>
        <w:rPr>
          <w:rFonts w:eastAsia="Calibri"/>
        </w:rPr>
        <w:tab/>
      </w:r>
      <w:r w:rsidR="000611F7" w:rsidRPr="002A428A">
        <w:rPr>
          <w:rFonts w:eastAsia="Calibri"/>
        </w:rPr>
        <w:t>(</w:t>
      </w:r>
      <w:r w:rsidR="00E53B95">
        <w:rPr>
          <w:rFonts w:eastAsia="Calibri"/>
        </w:rPr>
        <w:t>ix</w:t>
      </w:r>
      <w:r w:rsidR="000611F7" w:rsidRPr="002A428A">
        <w:rPr>
          <w:rFonts w:eastAsia="Calibri"/>
        </w:rPr>
        <w:t>)</w:t>
      </w:r>
      <w:r w:rsidR="000611F7" w:rsidRPr="002A428A">
        <w:rPr>
          <w:rFonts w:eastAsia="Calibri"/>
        </w:rPr>
        <w:tab/>
        <w:t>the</w:t>
      </w:r>
      <w:r w:rsidR="00397C9A">
        <w:rPr>
          <w:rFonts w:eastAsia="Calibri"/>
        </w:rPr>
        <w:t xml:space="preserve"> procedures for</w:t>
      </w:r>
      <w:r w:rsidR="000611F7" w:rsidRPr="002A428A">
        <w:rPr>
          <w:rFonts w:eastAsia="Calibri"/>
        </w:rPr>
        <w:t xml:space="preserve"> initial response to a </w:t>
      </w:r>
      <w:r w:rsidR="00464C85">
        <w:rPr>
          <w:rFonts w:eastAsia="Calibri"/>
        </w:rPr>
        <w:t>“</w:t>
      </w:r>
      <w:r w:rsidR="000611F7" w:rsidRPr="002A428A">
        <w:rPr>
          <w:rFonts w:eastAsia="Calibri"/>
        </w:rPr>
        <w:t>full emergency</w:t>
      </w:r>
      <w:r w:rsidR="00464C85">
        <w:rPr>
          <w:rFonts w:eastAsia="Calibri"/>
        </w:rPr>
        <w:t>”</w:t>
      </w:r>
      <w:r w:rsidR="000611F7" w:rsidRPr="002A428A">
        <w:rPr>
          <w:rFonts w:eastAsia="Calibri"/>
        </w:rPr>
        <w:t xml:space="preserve"> event on</w:t>
      </w:r>
      <w:r w:rsidR="00E53B95">
        <w:rPr>
          <w:rFonts w:eastAsia="Calibri"/>
        </w:rPr>
        <w:t>,</w:t>
      </w:r>
      <w:r w:rsidR="000611F7" w:rsidRPr="002A428A">
        <w:rPr>
          <w:rFonts w:eastAsia="Calibri"/>
        </w:rPr>
        <w:t xml:space="preserve"> or in the immediate</w:t>
      </w:r>
      <w:r w:rsidR="000611F7">
        <w:rPr>
          <w:rFonts w:eastAsia="Calibri"/>
        </w:rPr>
        <w:t xml:space="preserve"> </w:t>
      </w:r>
      <w:r w:rsidR="000611F7" w:rsidRPr="002A428A">
        <w:rPr>
          <w:rFonts w:eastAsia="Calibri"/>
        </w:rPr>
        <w:t>vicinity of</w:t>
      </w:r>
      <w:r w:rsidR="00E53B95">
        <w:rPr>
          <w:rFonts w:eastAsia="Calibri"/>
        </w:rPr>
        <w:t>,</w:t>
      </w:r>
      <w:r w:rsidR="000611F7" w:rsidRPr="002A428A">
        <w:rPr>
          <w:rFonts w:eastAsia="Calibri"/>
        </w:rPr>
        <w:t xml:space="preserve"> the aerodrome</w:t>
      </w:r>
      <w:r w:rsidR="00464C85">
        <w:rPr>
          <w:rFonts w:eastAsia="Calibri"/>
        </w:rPr>
        <w:t>; and</w:t>
      </w:r>
    </w:p>
    <w:p w14:paraId="0F945CC9" w14:textId="77777777" w:rsidR="000611F7" w:rsidRPr="002A428A" w:rsidRDefault="000611F7" w:rsidP="000455AF">
      <w:pPr>
        <w:pStyle w:val="LDP1a"/>
        <w:rPr>
          <w:rFonts w:eastAsia="Calibri"/>
        </w:rPr>
      </w:pPr>
      <w:r w:rsidRPr="002A428A">
        <w:rPr>
          <w:rFonts w:eastAsia="Calibri"/>
        </w:rPr>
        <w:lastRenderedPageBreak/>
        <w:t>(b)</w:t>
      </w:r>
      <w:r w:rsidRPr="002A428A">
        <w:rPr>
          <w:rFonts w:eastAsia="Calibri"/>
        </w:rPr>
        <w:tab/>
        <w:t>the arrangements for keeping aerodrome emergency facilities, access points and assembly areas</w:t>
      </w:r>
      <w:r>
        <w:rPr>
          <w:rFonts w:eastAsia="Calibri"/>
        </w:rPr>
        <w:t xml:space="preserve"> (if any)</w:t>
      </w:r>
      <w:r w:rsidRPr="002A428A">
        <w:rPr>
          <w:rFonts w:eastAsia="Calibri"/>
        </w:rPr>
        <w:t xml:space="preserve"> in a state of readiness;</w:t>
      </w:r>
      <w:r w:rsidR="00464C85">
        <w:rPr>
          <w:rFonts w:eastAsia="Calibri"/>
        </w:rPr>
        <w:t xml:space="preserve"> and</w:t>
      </w:r>
    </w:p>
    <w:p w14:paraId="49B84DDB" w14:textId="0EB009AA" w:rsidR="000611F7" w:rsidRPr="002A428A" w:rsidRDefault="000611F7" w:rsidP="002348B5">
      <w:pPr>
        <w:pStyle w:val="LDP1a"/>
        <w:keepNext/>
        <w:rPr>
          <w:rFonts w:eastAsia="Calibri"/>
        </w:rPr>
      </w:pPr>
      <w:r w:rsidRPr="002A428A">
        <w:rPr>
          <w:rFonts w:eastAsia="Calibri"/>
        </w:rPr>
        <w:t>(c)</w:t>
      </w:r>
      <w:r w:rsidRPr="002A428A">
        <w:rPr>
          <w:rFonts w:eastAsia="Calibri"/>
        </w:rPr>
        <w:tab/>
      </w:r>
      <w:r w:rsidR="00E53B95">
        <w:rPr>
          <w:rFonts w:eastAsia="Calibri"/>
        </w:rPr>
        <w:t>a</w:t>
      </w:r>
      <w:r w:rsidRPr="002A428A">
        <w:rPr>
          <w:rFonts w:eastAsia="Calibri"/>
        </w:rPr>
        <w:t>rrangements to ensure emergency preparedness by both on and off</w:t>
      </w:r>
      <w:r w:rsidR="00E53B95">
        <w:rPr>
          <w:rFonts w:eastAsia="Calibri"/>
        </w:rPr>
        <w:t>-</w:t>
      </w:r>
      <w:r w:rsidRPr="002A428A">
        <w:rPr>
          <w:rFonts w:eastAsia="Calibri"/>
        </w:rPr>
        <w:t>aerodrome responders through</w:t>
      </w:r>
      <w:r w:rsidR="00464C85">
        <w:rPr>
          <w:rFonts w:eastAsia="Calibri"/>
        </w:rPr>
        <w:t xml:space="preserve"> the following</w:t>
      </w:r>
      <w:r w:rsidRPr="002A428A">
        <w:rPr>
          <w:rFonts w:eastAsia="Calibri"/>
        </w:rPr>
        <w:t>:</w:t>
      </w:r>
    </w:p>
    <w:p w14:paraId="3E8FA54C" w14:textId="77777777" w:rsidR="000611F7" w:rsidRPr="002A428A" w:rsidRDefault="00DF66D8" w:rsidP="000455AF">
      <w:pPr>
        <w:pStyle w:val="LDP2i"/>
      </w:pPr>
      <w:r>
        <w:tab/>
        <w:t>(i)</w:t>
      </w:r>
      <w:r>
        <w:tab/>
      </w:r>
      <w:r w:rsidR="000611F7" w:rsidRPr="002A428A">
        <w:t xml:space="preserve">site inductions, </w:t>
      </w:r>
      <w:r w:rsidR="000611F7">
        <w:t xml:space="preserve">if </w:t>
      </w:r>
      <w:r w:rsidR="000611F7" w:rsidRPr="002A428A">
        <w:t>provided;</w:t>
      </w:r>
    </w:p>
    <w:p w14:paraId="27C52D2D" w14:textId="77777777" w:rsidR="000611F7" w:rsidRPr="002A428A" w:rsidRDefault="00DF66D8" w:rsidP="000455AF">
      <w:pPr>
        <w:pStyle w:val="LDP2i"/>
      </w:pPr>
      <w:r>
        <w:tab/>
        <w:t>(ii)</w:t>
      </w:r>
      <w:r>
        <w:tab/>
      </w:r>
      <w:r w:rsidR="000611F7" w:rsidRPr="002A428A">
        <w:t xml:space="preserve">emergency response training, </w:t>
      </w:r>
      <w:r w:rsidR="000611F7">
        <w:t xml:space="preserve">if </w:t>
      </w:r>
      <w:r w:rsidR="000611F7" w:rsidRPr="002A428A">
        <w:t>provided;</w:t>
      </w:r>
    </w:p>
    <w:p w14:paraId="5262E5A6" w14:textId="77777777" w:rsidR="000611F7" w:rsidRPr="002A428A" w:rsidRDefault="00DF66D8" w:rsidP="000455AF">
      <w:pPr>
        <w:pStyle w:val="LDP2i"/>
      </w:pPr>
      <w:r>
        <w:tab/>
        <w:t>(iii)</w:t>
      </w:r>
      <w:r>
        <w:tab/>
      </w:r>
      <w:r w:rsidR="000611F7" w:rsidRPr="002A428A">
        <w:t xml:space="preserve">emergency exercises, </w:t>
      </w:r>
      <w:r w:rsidR="000611F7">
        <w:t>if required</w:t>
      </w:r>
      <w:r w:rsidR="00E53B95">
        <w:t>;</w:t>
      </w:r>
      <w:r w:rsidR="00464C85">
        <w:t xml:space="preserve"> and</w:t>
      </w:r>
      <w:r w:rsidR="000611F7" w:rsidRPr="002A428A">
        <w:t xml:space="preserve"> </w:t>
      </w:r>
    </w:p>
    <w:p w14:paraId="3710E407" w14:textId="77777777" w:rsidR="000611F7" w:rsidRPr="002A428A" w:rsidRDefault="000611F7" w:rsidP="000455AF">
      <w:pPr>
        <w:pStyle w:val="LDP1a"/>
        <w:rPr>
          <w:rFonts w:eastAsia="Calibri"/>
        </w:rPr>
      </w:pPr>
      <w:r w:rsidRPr="002A428A">
        <w:rPr>
          <w:rFonts w:eastAsia="Calibri"/>
        </w:rPr>
        <w:t>(d)</w:t>
      </w:r>
      <w:r w:rsidRPr="002A428A">
        <w:rPr>
          <w:rFonts w:eastAsia="Calibri"/>
        </w:rPr>
        <w:tab/>
        <w:t>the arrangements to return the aerodrome to operational status after an emergency;</w:t>
      </w:r>
      <w:r w:rsidR="00464C85">
        <w:rPr>
          <w:rFonts w:eastAsia="Calibri"/>
        </w:rPr>
        <w:t xml:space="preserve"> and</w:t>
      </w:r>
    </w:p>
    <w:p w14:paraId="1E08A867" w14:textId="77777777" w:rsidR="000611F7" w:rsidRPr="002E2AE6" w:rsidRDefault="000611F7" w:rsidP="000455AF">
      <w:pPr>
        <w:pStyle w:val="LDP1a"/>
        <w:rPr>
          <w:rFonts w:eastAsia="Calibri"/>
        </w:rPr>
      </w:pPr>
      <w:r w:rsidRPr="002E2AE6">
        <w:rPr>
          <w:rFonts w:eastAsia="Calibri"/>
        </w:rPr>
        <w:t>(e)</w:t>
      </w:r>
      <w:r w:rsidRPr="002E2AE6">
        <w:rPr>
          <w:rFonts w:eastAsia="Calibri"/>
        </w:rPr>
        <w:tab/>
        <w:t xml:space="preserve">the arrangements for periodic review of the aerodrome emergency plan, if </w:t>
      </w:r>
      <w:r w:rsidR="009770EE" w:rsidRPr="002E2AE6">
        <w:rPr>
          <w:rFonts w:eastAsia="Calibri"/>
        </w:rPr>
        <w:t>applicable</w:t>
      </w:r>
      <w:r w:rsidRPr="002E2AE6">
        <w:rPr>
          <w:rFonts w:eastAsia="Calibri"/>
        </w:rPr>
        <w:t xml:space="preserve">, or </w:t>
      </w:r>
      <w:r w:rsidR="00E53B95" w:rsidRPr="002E2AE6">
        <w:rPr>
          <w:rFonts w:eastAsia="Calibri"/>
        </w:rPr>
        <w:t xml:space="preserve">for </w:t>
      </w:r>
      <w:r w:rsidRPr="002E2AE6">
        <w:rPr>
          <w:rFonts w:eastAsia="Calibri"/>
        </w:rPr>
        <w:t xml:space="preserve">monitoring the function of the aerodrome in </w:t>
      </w:r>
      <w:r w:rsidRPr="002E2AE6">
        <w:rPr>
          <w:rFonts w:eastAsia="Calibri"/>
          <w:szCs w:val="22"/>
        </w:rPr>
        <w:t>local emergency planning arrangements</w:t>
      </w:r>
      <w:r w:rsidRPr="002E2AE6">
        <w:rPr>
          <w:rFonts w:eastAsia="Calibri"/>
        </w:rPr>
        <w:t>.</w:t>
      </w:r>
    </w:p>
    <w:p w14:paraId="4D313250" w14:textId="77777777" w:rsidR="009770EE" w:rsidRPr="002E2AE6" w:rsidRDefault="009770EE" w:rsidP="009770EE">
      <w:pPr>
        <w:pStyle w:val="LDNote"/>
        <w:tabs>
          <w:tab w:val="clear" w:pos="737"/>
        </w:tabs>
        <w:ind w:left="1190"/>
        <w:rPr>
          <w:rFonts w:eastAsia="Calibri"/>
        </w:rPr>
      </w:pPr>
      <w:r w:rsidRPr="002E2AE6">
        <w:rPr>
          <w:rFonts w:eastAsia="Calibri"/>
          <w:i/>
          <w:iCs/>
        </w:rPr>
        <w:t>Note</w:t>
      </w:r>
      <w:r w:rsidR="005B7852">
        <w:rPr>
          <w:rFonts w:eastAsia="Calibri"/>
        </w:rPr>
        <w:t>   </w:t>
      </w:r>
      <w:r w:rsidRPr="002E2AE6">
        <w:rPr>
          <w:rFonts w:eastAsia="Calibri"/>
        </w:rPr>
        <w:t>To determine applicability, see sections 24.02 and 24.03.</w:t>
      </w:r>
    </w:p>
    <w:p w14:paraId="7363F80F" w14:textId="77777777" w:rsidR="000611F7" w:rsidRPr="002A428A" w:rsidRDefault="00DF66D8" w:rsidP="000455AF">
      <w:pPr>
        <w:pStyle w:val="LDClause"/>
        <w:rPr>
          <w:rFonts w:eastAsia="Calibr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The aerodrome manual must identify the </w:t>
      </w:r>
      <w:r w:rsidR="00397C9A">
        <w:rPr>
          <w:rFonts w:eastAsia="Calibri"/>
        </w:rPr>
        <w:t>individuals</w:t>
      </w:r>
      <w:r w:rsidR="000611F7" w:rsidRPr="002A428A">
        <w:rPr>
          <w:rFonts w:eastAsia="Calibri"/>
        </w:rPr>
        <w:t xml:space="preserve"> or positions responsible for</w:t>
      </w:r>
      <w:r w:rsidR="00397C9A">
        <w:rPr>
          <w:rFonts w:eastAsia="Calibri"/>
        </w:rPr>
        <w:t xml:space="preserve"> the following</w:t>
      </w:r>
      <w:r w:rsidR="000611F7" w:rsidRPr="002A428A">
        <w:rPr>
          <w:rFonts w:eastAsia="Calibri"/>
        </w:rPr>
        <w:t>:</w:t>
      </w:r>
    </w:p>
    <w:p w14:paraId="5D303ED9" w14:textId="77777777" w:rsidR="000611F7" w:rsidRPr="002A428A" w:rsidRDefault="000611F7" w:rsidP="000455AF">
      <w:pPr>
        <w:pStyle w:val="LDP1a"/>
        <w:rPr>
          <w:rFonts w:eastAsia="Calibri"/>
        </w:rPr>
      </w:pPr>
      <w:r w:rsidRPr="002A428A">
        <w:rPr>
          <w:rFonts w:eastAsia="Calibri"/>
        </w:rPr>
        <w:t>(a)</w:t>
      </w:r>
      <w:r w:rsidRPr="002A428A">
        <w:rPr>
          <w:rFonts w:eastAsia="Calibri"/>
        </w:rPr>
        <w:tab/>
        <w:t xml:space="preserve">maintaining the aerodrome emergency response </w:t>
      </w:r>
      <w:r w:rsidR="00397C9A">
        <w:rPr>
          <w:rFonts w:eastAsia="Calibri"/>
        </w:rPr>
        <w:t>procedures,</w:t>
      </w:r>
      <w:r w:rsidRPr="002A428A">
        <w:rPr>
          <w:rFonts w:eastAsia="Calibri"/>
        </w:rPr>
        <w:t xml:space="preserve"> including emergency preparedness;</w:t>
      </w:r>
    </w:p>
    <w:p w14:paraId="1EE7FE26" w14:textId="77777777" w:rsidR="000611F7" w:rsidRPr="002A428A" w:rsidRDefault="000611F7" w:rsidP="000455AF">
      <w:pPr>
        <w:pStyle w:val="LDP1a"/>
        <w:rPr>
          <w:rFonts w:eastAsia="Calibri"/>
        </w:rPr>
      </w:pPr>
      <w:r w:rsidRPr="002A428A">
        <w:rPr>
          <w:rFonts w:eastAsia="Calibri"/>
        </w:rPr>
        <w:t>(b)</w:t>
      </w:r>
      <w:r w:rsidRPr="002A428A">
        <w:rPr>
          <w:rFonts w:eastAsia="Calibri"/>
        </w:rPr>
        <w:tab/>
        <w:t>notif</w:t>
      </w:r>
      <w:r w:rsidR="004F00F5">
        <w:rPr>
          <w:rFonts w:eastAsia="Calibri"/>
        </w:rPr>
        <w:t>ying</w:t>
      </w:r>
      <w:r w:rsidRPr="002A428A">
        <w:rPr>
          <w:rFonts w:eastAsia="Calibri"/>
        </w:rPr>
        <w:t xml:space="preserve"> procedures to initiate an emergency response;</w:t>
      </w:r>
    </w:p>
    <w:p w14:paraId="450DC02F" w14:textId="77777777" w:rsidR="000611F7" w:rsidRPr="002A428A" w:rsidRDefault="000611F7" w:rsidP="000455AF">
      <w:pPr>
        <w:pStyle w:val="LDP1a"/>
        <w:rPr>
          <w:rFonts w:eastAsia="Calibri"/>
        </w:rPr>
      </w:pPr>
      <w:r w:rsidRPr="002A428A">
        <w:rPr>
          <w:rFonts w:eastAsia="Calibri"/>
        </w:rPr>
        <w:t>(c)</w:t>
      </w:r>
      <w:r w:rsidRPr="002A428A">
        <w:rPr>
          <w:rFonts w:eastAsia="Calibri"/>
        </w:rPr>
        <w:tab/>
      </w:r>
      <w:r w:rsidR="00397C9A">
        <w:rPr>
          <w:rFonts w:eastAsia="Calibri"/>
        </w:rPr>
        <w:t xml:space="preserve">initiating </w:t>
      </w:r>
      <w:r w:rsidRPr="002A428A">
        <w:rPr>
          <w:rFonts w:eastAsia="Calibri"/>
        </w:rPr>
        <w:t xml:space="preserve">emergency response actions </w:t>
      </w:r>
      <w:r w:rsidR="00397C9A">
        <w:rPr>
          <w:rFonts w:eastAsia="Calibri"/>
        </w:rPr>
        <w:t xml:space="preserve">by </w:t>
      </w:r>
      <w:r w:rsidRPr="002A428A">
        <w:rPr>
          <w:rFonts w:eastAsia="Calibri"/>
        </w:rPr>
        <w:t>aerodrome personnel;</w:t>
      </w:r>
    </w:p>
    <w:p w14:paraId="3B92B6BF" w14:textId="77777777" w:rsidR="000611F7" w:rsidRPr="002A428A" w:rsidRDefault="000611F7" w:rsidP="000455AF">
      <w:pPr>
        <w:pStyle w:val="LDP1a"/>
        <w:rPr>
          <w:rFonts w:eastAsia="Calibri"/>
        </w:rPr>
      </w:pPr>
      <w:r w:rsidRPr="002A428A">
        <w:rPr>
          <w:rFonts w:eastAsia="Calibri"/>
        </w:rPr>
        <w:t>(d)</w:t>
      </w:r>
      <w:r w:rsidRPr="002A428A">
        <w:rPr>
          <w:rFonts w:eastAsia="Calibri"/>
        </w:rPr>
        <w:tab/>
        <w:t>returning the aerodrome to operational status after an emergency;</w:t>
      </w:r>
    </w:p>
    <w:p w14:paraId="067997E7" w14:textId="77777777" w:rsidR="000611F7" w:rsidRPr="002E2AE6" w:rsidRDefault="000611F7" w:rsidP="000455AF">
      <w:pPr>
        <w:pStyle w:val="LDP1a"/>
        <w:rPr>
          <w:rFonts w:eastAsia="Calibri"/>
          <w:szCs w:val="22"/>
        </w:rPr>
      </w:pPr>
      <w:r w:rsidRPr="002E2AE6">
        <w:rPr>
          <w:rFonts w:eastAsia="Calibri"/>
        </w:rPr>
        <w:t>(e)</w:t>
      </w:r>
      <w:r w:rsidRPr="002E2AE6">
        <w:rPr>
          <w:rFonts w:eastAsia="Calibri"/>
        </w:rPr>
        <w:tab/>
        <w:t>review</w:t>
      </w:r>
      <w:r w:rsidR="00397C9A" w:rsidRPr="002E2AE6">
        <w:rPr>
          <w:rFonts w:eastAsia="Calibri"/>
        </w:rPr>
        <w:t>ing</w:t>
      </w:r>
      <w:r w:rsidRPr="002E2AE6">
        <w:rPr>
          <w:rFonts w:eastAsia="Calibri"/>
        </w:rPr>
        <w:t xml:space="preserve"> the aerodrome emergency plan, </w:t>
      </w:r>
      <w:r w:rsidR="009770EE" w:rsidRPr="002E2AE6">
        <w:rPr>
          <w:rFonts w:eastAsia="Calibri"/>
        </w:rPr>
        <w:t>if applicable</w:t>
      </w:r>
      <w:r w:rsidRPr="002E2AE6">
        <w:rPr>
          <w:rFonts w:eastAsia="Calibri"/>
        </w:rPr>
        <w:t xml:space="preserve">, or monitoring the function of the aerodrome in </w:t>
      </w:r>
      <w:r w:rsidRPr="002E2AE6">
        <w:rPr>
          <w:rFonts w:eastAsia="Calibri"/>
          <w:szCs w:val="22"/>
        </w:rPr>
        <w:t>local emergency</w:t>
      </w:r>
      <w:r w:rsidR="00DF66D8" w:rsidRPr="002E2AE6">
        <w:rPr>
          <w:rFonts w:eastAsia="Calibri"/>
          <w:szCs w:val="22"/>
        </w:rPr>
        <w:t xml:space="preserve"> planning </w:t>
      </w:r>
      <w:r w:rsidRPr="002E2AE6">
        <w:rPr>
          <w:rFonts w:eastAsia="Calibri"/>
          <w:szCs w:val="22"/>
        </w:rPr>
        <w:t>arrangements</w:t>
      </w:r>
      <w:r w:rsidR="004F00F5" w:rsidRPr="002E2AE6">
        <w:rPr>
          <w:rFonts w:eastAsia="Calibri"/>
          <w:szCs w:val="22"/>
        </w:rPr>
        <w:t>.</w:t>
      </w:r>
    </w:p>
    <w:p w14:paraId="01C53C95" w14:textId="77777777" w:rsidR="0004531A" w:rsidRPr="002A428A" w:rsidRDefault="0004531A" w:rsidP="0004531A">
      <w:pPr>
        <w:pStyle w:val="LDNote"/>
        <w:tabs>
          <w:tab w:val="clear" w:pos="737"/>
        </w:tabs>
        <w:ind w:left="1190"/>
        <w:rPr>
          <w:rFonts w:eastAsia="Calibri"/>
        </w:rPr>
      </w:pPr>
      <w:r w:rsidRPr="002E2AE6">
        <w:rPr>
          <w:rFonts w:eastAsia="Calibri"/>
          <w:i/>
          <w:iCs/>
        </w:rPr>
        <w:t>Note</w:t>
      </w:r>
      <w:r w:rsidRPr="002E2AE6">
        <w:rPr>
          <w:rFonts w:eastAsia="Calibri"/>
        </w:rPr>
        <w:t>   To determine applicability, see sections 24.02 and 24.03.</w:t>
      </w:r>
    </w:p>
    <w:p w14:paraId="06B1D46F" w14:textId="77777777" w:rsidR="000611F7" w:rsidRDefault="00C53C34" w:rsidP="006C05CB">
      <w:pPr>
        <w:pStyle w:val="139-Section"/>
        <w:rPr>
          <w:rFonts w:eastAsia="Calibri"/>
        </w:rPr>
      </w:pPr>
      <w:bookmarkStart w:id="3667" w:name="_Toc488152451"/>
      <w:bookmarkStart w:id="3668" w:name="_Toc488155209"/>
      <w:bookmarkStart w:id="3669" w:name="_Toc488156415"/>
      <w:bookmarkStart w:id="3670" w:name="_Toc159500701"/>
      <w:r>
        <w:rPr>
          <w:rFonts w:eastAsia="Calibri"/>
        </w:rPr>
        <w:t>11.13</w:t>
      </w:r>
      <w:r w:rsidR="000611F7" w:rsidRPr="002A428A">
        <w:rPr>
          <w:rFonts w:eastAsia="Calibri"/>
        </w:rPr>
        <w:tab/>
        <w:t>Disabled aircraft removal</w:t>
      </w:r>
      <w:bookmarkEnd w:id="3667"/>
      <w:bookmarkEnd w:id="3668"/>
      <w:bookmarkEnd w:id="3669"/>
      <w:bookmarkEnd w:id="3670"/>
    </w:p>
    <w:p w14:paraId="6F2F518F" w14:textId="77777777" w:rsidR="000611F7" w:rsidRPr="002A428A" w:rsidRDefault="00DF66D8" w:rsidP="000455AF">
      <w:pPr>
        <w:pStyle w:val="LDClause"/>
        <w:rPr>
          <w:rFonts w:eastAsia="Calibri"/>
        </w:rPr>
      </w:pPr>
      <w:r>
        <w:rPr>
          <w:rFonts w:eastAsia="Calibri"/>
        </w:rPr>
        <w:tab/>
      </w:r>
      <w:r w:rsidR="000611F7" w:rsidRPr="002A428A">
        <w:rPr>
          <w:rFonts w:eastAsia="Calibri"/>
        </w:rPr>
        <w:tab/>
      </w:r>
      <w:r w:rsidR="000611F7">
        <w:rPr>
          <w:rFonts w:eastAsia="Calibri"/>
        </w:rPr>
        <w:t>T</w:t>
      </w:r>
      <w:r w:rsidR="000611F7" w:rsidRPr="002A428A">
        <w:rPr>
          <w:rFonts w:eastAsia="Calibri"/>
        </w:rPr>
        <w:t xml:space="preserve">he </w:t>
      </w:r>
      <w:r w:rsidR="000611F7">
        <w:rPr>
          <w:rFonts w:eastAsia="Calibri"/>
        </w:rPr>
        <w:t>a</w:t>
      </w:r>
      <w:r w:rsidR="000611F7" w:rsidRPr="002A428A">
        <w:rPr>
          <w:rFonts w:eastAsia="Calibri"/>
        </w:rPr>
        <w:t xml:space="preserve">erodrome </w:t>
      </w:r>
      <w:r w:rsidR="000611F7">
        <w:rPr>
          <w:rFonts w:eastAsia="Calibri"/>
        </w:rPr>
        <w:t>m</w:t>
      </w:r>
      <w:r w:rsidR="000611F7" w:rsidRPr="002A428A">
        <w:rPr>
          <w:rFonts w:eastAsia="Calibri"/>
        </w:rPr>
        <w:t>anual must contain the procedures for removing an aircraft that is disabled on or near the movement area</w:t>
      </w:r>
      <w:r w:rsidR="004F00F5">
        <w:rPr>
          <w:rFonts w:eastAsia="Calibri"/>
        </w:rPr>
        <w:t xml:space="preserve"> of the aerodrome</w:t>
      </w:r>
      <w:r w:rsidR="000611F7" w:rsidRPr="002A428A">
        <w:rPr>
          <w:rFonts w:eastAsia="Calibri"/>
        </w:rPr>
        <w:t xml:space="preserve">, including </w:t>
      </w:r>
      <w:r w:rsidR="004F00F5">
        <w:rPr>
          <w:rFonts w:eastAsia="Calibri"/>
        </w:rPr>
        <w:t>procedures for</w:t>
      </w:r>
      <w:r w:rsidR="000611F7" w:rsidRPr="002A428A">
        <w:rPr>
          <w:rFonts w:eastAsia="Calibri"/>
        </w:rPr>
        <w:t xml:space="preserve"> the following:</w:t>
      </w:r>
    </w:p>
    <w:p w14:paraId="0558C45E" w14:textId="77777777" w:rsidR="000611F7" w:rsidRPr="002A428A" w:rsidRDefault="000611F7" w:rsidP="000455AF">
      <w:pPr>
        <w:pStyle w:val="LDP1a"/>
        <w:rPr>
          <w:rFonts w:eastAsia="Calibri"/>
        </w:rPr>
      </w:pPr>
      <w:r w:rsidRPr="002A428A">
        <w:rPr>
          <w:rFonts w:eastAsia="Calibri"/>
        </w:rPr>
        <w:t>(a)</w:t>
      </w:r>
      <w:r w:rsidRPr="002A428A">
        <w:rPr>
          <w:rFonts w:eastAsia="Calibri"/>
        </w:rPr>
        <w:tab/>
      </w:r>
      <w:r w:rsidR="004F00F5">
        <w:rPr>
          <w:rFonts w:eastAsia="Calibri"/>
        </w:rPr>
        <w:t xml:space="preserve">identifying </w:t>
      </w:r>
      <w:r w:rsidRPr="002A428A">
        <w:rPr>
          <w:rFonts w:eastAsia="Calibri"/>
        </w:rPr>
        <w:t xml:space="preserve">the roles of the aerodrome operator and the holder of the aircraft’s certificate of registration; </w:t>
      </w:r>
    </w:p>
    <w:p w14:paraId="39720438" w14:textId="77777777" w:rsidR="000611F7" w:rsidRPr="002A428A" w:rsidRDefault="000611F7" w:rsidP="000455AF">
      <w:pPr>
        <w:pStyle w:val="LDP1a"/>
        <w:rPr>
          <w:rFonts w:eastAsia="Calibri"/>
        </w:rPr>
      </w:pPr>
      <w:r w:rsidRPr="002A428A">
        <w:rPr>
          <w:rFonts w:eastAsia="Calibri"/>
        </w:rPr>
        <w:t>(b)</w:t>
      </w:r>
      <w:r w:rsidRPr="002A428A">
        <w:rPr>
          <w:rFonts w:eastAsia="Calibri"/>
        </w:rPr>
        <w:tab/>
        <w:t>notifying the holder of the certificate of registration;</w:t>
      </w:r>
    </w:p>
    <w:p w14:paraId="6618A96A" w14:textId="77777777" w:rsidR="000611F7" w:rsidRPr="002A428A" w:rsidRDefault="000611F7" w:rsidP="000455AF">
      <w:pPr>
        <w:pStyle w:val="LDP1a"/>
        <w:rPr>
          <w:rFonts w:eastAsia="Calibri"/>
        </w:rPr>
      </w:pPr>
      <w:r w:rsidRPr="002A428A">
        <w:rPr>
          <w:rFonts w:eastAsia="Calibri"/>
        </w:rPr>
        <w:t>(c)</w:t>
      </w:r>
      <w:r w:rsidRPr="002A428A">
        <w:rPr>
          <w:rFonts w:eastAsia="Calibri"/>
        </w:rPr>
        <w:tab/>
        <w:t>liaising with the Australian Transport Safety Bureau</w:t>
      </w:r>
      <w:r w:rsidR="001A62F1">
        <w:rPr>
          <w:rFonts w:eastAsia="Calibri"/>
        </w:rPr>
        <w:t xml:space="preserve">, </w:t>
      </w:r>
      <w:r w:rsidR="00C02E07">
        <w:rPr>
          <w:rFonts w:eastAsia="Calibri"/>
        </w:rPr>
        <w:t xml:space="preserve">the </w:t>
      </w:r>
      <w:r w:rsidR="001A62F1">
        <w:t>Defence Aviation Safety Authority</w:t>
      </w:r>
      <w:r w:rsidR="00C02E07">
        <w:t>,</w:t>
      </w:r>
      <w:r w:rsidRPr="002A428A">
        <w:rPr>
          <w:rFonts w:eastAsia="Calibri"/>
        </w:rPr>
        <w:t xml:space="preserve"> and </w:t>
      </w:r>
      <w:r w:rsidR="00B4687D">
        <w:rPr>
          <w:rFonts w:eastAsia="Calibri"/>
        </w:rPr>
        <w:t>ATC</w:t>
      </w:r>
      <w:r w:rsidRPr="002A428A">
        <w:rPr>
          <w:rFonts w:eastAsia="Calibri"/>
        </w:rPr>
        <w:t xml:space="preserve"> </w:t>
      </w:r>
      <w:r>
        <w:rPr>
          <w:rFonts w:eastAsia="Calibri"/>
        </w:rPr>
        <w:t xml:space="preserve">if </w:t>
      </w:r>
      <w:r w:rsidRPr="002A428A">
        <w:rPr>
          <w:rFonts w:eastAsia="Calibri"/>
        </w:rPr>
        <w:t xml:space="preserve">applicable; </w:t>
      </w:r>
    </w:p>
    <w:p w14:paraId="5B2835E0" w14:textId="77777777" w:rsidR="000611F7" w:rsidRPr="002A428A" w:rsidRDefault="000611F7" w:rsidP="000455AF">
      <w:pPr>
        <w:pStyle w:val="LDP1a"/>
        <w:rPr>
          <w:rFonts w:eastAsia="Calibri"/>
        </w:rPr>
      </w:pPr>
      <w:r w:rsidRPr="002A428A">
        <w:rPr>
          <w:rFonts w:eastAsia="Calibri"/>
        </w:rPr>
        <w:t>(d)</w:t>
      </w:r>
      <w:r w:rsidRPr="002A428A">
        <w:rPr>
          <w:rFonts w:eastAsia="Calibri"/>
        </w:rPr>
        <w:tab/>
        <w:t xml:space="preserve">obtaining appropriate equipment and persons to remove the aircraft; </w:t>
      </w:r>
    </w:p>
    <w:p w14:paraId="30A7C192" w14:textId="77777777" w:rsidR="00264BC7" w:rsidRDefault="000611F7" w:rsidP="0004531A">
      <w:pPr>
        <w:pStyle w:val="LDP1a"/>
        <w:keepNext/>
        <w:rPr>
          <w:rFonts w:eastAsia="Calibri"/>
        </w:rPr>
      </w:pPr>
      <w:r w:rsidRPr="002A428A">
        <w:rPr>
          <w:rFonts w:eastAsia="Calibri"/>
        </w:rPr>
        <w:t>(e)</w:t>
      </w:r>
      <w:r w:rsidRPr="002A428A">
        <w:rPr>
          <w:rFonts w:eastAsia="Calibri"/>
        </w:rPr>
        <w:tab/>
      </w:r>
      <w:r w:rsidR="004F00F5">
        <w:rPr>
          <w:rFonts w:eastAsia="Calibri"/>
        </w:rPr>
        <w:t>identifying</w:t>
      </w:r>
      <w:r w:rsidR="00264BC7">
        <w:rPr>
          <w:rFonts w:eastAsia="Calibri"/>
        </w:rPr>
        <w:t>:</w:t>
      </w:r>
    </w:p>
    <w:p w14:paraId="2EB9C6CC" w14:textId="77777777" w:rsidR="000611F7" w:rsidRDefault="00264BC7" w:rsidP="00264BC7">
      <w:pPr>
        <w:pStyle w:val="LDP2i"/>
        <w:rPr>
          <w:rFonts w:eastAsia="Calibri"/>
        </w:rPr>
      </w:pPr>
      <w:r>
        <w:rPr>
          <w:rFonts w:eastAsia="Calibri"/>
        </w:rPr>
        <w:tab/>
        <w:t>(i)</w:t>
      </w:r>
      <w:r>
        <w:rPr>
          <w:rFonts w:eastAsia="Calibri"/>
        </w:rPr>
        <w:tab/>
      </w:r>
      <w:r w:rsidR="000611F7" w:rsidRPr="002A428A">
        <w:rPr>
          <w:rFonts w:eastAsia="Calibri"/>
        </w:rPr>
        <w:t>the names and roles of the persons responsible for arranging the removal of an aircraft</w:t>
      </w:r>
      <w:r>
        <w:rPr>
          <w:rFonts w:eastAsia="Calibri"/>
        </w:rPr>
        <w:t>; and</w:t>
      </w:r>
    </w:p>
    <w:p w14:paraId="280C41E6" w14:textId="77777777" w:rsidR="00264BC7" w:rsidRPr="002A428A" w:rsidRDefault="00264BC7" w:rsidP="00264BC7">
      <w:pPr>
        <w:pStyle w:val="LDP2i"/>
        <w:rPr>
          <w:rFonts w:eastAsia="Calibri"/>
        </w:rPr>
      </w:pPr>
      <w:r>
        <w:rPr>
          <w:rFonts w:eastAsia="Calibri"/>
        </w:rPr>
        <w:tab/>
        <w:t>(</w:t>
      </w:r>
      <w:r w:rsidR="005F5192">
        <w:rPr>
          <w:rFonts w:eastAsia="Calibri"/>
        </w:rPr>
        <w:t>i</w:t>
      </w:r>
      <w:r>
        <w:rPr>
          <w:rFonts w:eastAsia="Calibri"/>
        </w:rPr>
        <w:t>i)</w:t>
      </w:r>
      <w:r>
        <w:rPr>
          <w:rFonts w:eastAsia="Calibri"/>
        </w:rPr>
        <w:tab/>
      </w:r>
      <w:r w:rsidRPr="003E333A">
        <w:rPr>
          <w:rFonts w:eastAsia="Calibri"/>
        </w:rPr>
        <w:t xml:space="preserve">the </w:t>
      </w:r>
      <w:r>
        <w:rPr>
          <w:rFonts w:eastAsia="Calibri"/>
        </w:rPr>
        <w:t xml:space="preserve">telephone numbers </w:t>
      </w:r>
      <w:r w:rsidRPr="002A428A">
        <w:rPr>
          <w:rFonts w:eastAsia="Calibri"/>
        </w:rPr>
        <w:t>for contacting the</w:t>
      </w:r>
      <w:r>
        <w:rPr>
          <w:rFonts w:eastAsia="Calibri"/>
        </w:rPr>
        <w:t xml:space="preserve"> relevant individuals </w:t>
      </w:r>
      <w:r w:rsidRPr="002A428A">
        <w:rPr>
          <w:rFonts w:eastAsia="Calibri"/>
        </w:rPr>
        <w:t xml:space="preserve">during and after </w:t>
      </w:r>
      <w:r>
        <w:rPr>
          <w:rFonts w:eastAsia="Calibri"/>
        </w:rPr>
        <w:t xml:space="preserve">normal </w:t>
      </w:r>
      <w:r w:rsidRPr="002A428A">
        <w:rPr>
          <w:rFonts w:eastAsia="Calibri"/>
        </w:rPr>
        <w:t>working hours.</w:t>
      </w:r>
    </w:p>
    <w:p w14:paraId="76BCD84D" w14:textId="77777777" w:rsidR="004F66ED" w:rsidRPr="00E9639A" w:rsidRDefault="004F66ED" w:rsidP="005B6C24">
      <w:pPr>
        <w:pStyle w:val="139-Section"/>
        <w:rPr>
          <w:rFonts w:eastAsia="Calibri"/>
        </w:rPr>
      </w:pPr>
      <w:bookmarkStart w:id="3671" w:name="_Toc159500702"/>
      <w:bookmarkStart w:id="3672" w:name="_Toc488152452"/>
      <w:bookmarkStart w:id="3673" w:name="_Toc488155210"/>
      <w:bookmarkStart w:id="3674" w:name="_Toc488156416"/>
      <w:r w:rsidRPr="00E9639A">
        <w:rPr>
          <w:rFonts w:eastAsia="Calibri"/>
        </w:rPr>
        <w:lastRenderedPageBreak/>
        <w:t>11.14</w:t>
      </w:r>
      <w:r w:rsidRPr="00E9639A">
        <w:rPr>
          <w:rFonts w:eastAsia="Calibri"/>
        </w:rPr>
        <w:tab/>
        <w:t>Airside vehicle control</w:t>
      </w:r>
      <w:bookmarkEnd w:id="3671"/>
    </w:p>
    <w:p w14:paraId="45C2F417" w14:textId="77777777" w:rsidR="004F66ED" w:rsidRPr="002A428A" w:rsidRDefault="004F66ED" w:rsidP="005B6C24">
      <w:pPr>
        <w:pStyle w:val="LDClause"/>
        <w:keepNext/>
        <w:rPr>
          <w:rFonts w:eastAsia="Calibri"/>
        </w:rPr>
      </w:pPr>
      <w:r>
        <w:rPr>
          <w:rFonts w:eastAsia="Calibri"/>
        </w:rPr>
        <w:tab/>
      </w:r>
      <w:r w:rsidRPr="002A428A">
        <w:rPr>
          <w:rFonts w:eastAsia="Calibri"/>
        </w:rPr>
        <w:tab/>
        <w:t>If surface vehicles operat</w:t>
      </w:r>
      <w:r>
        <w:rPr>
          <w:rFonts w:eastAsia="Calibri"/>
        </w:rPr>
        <w:t>e</w:t>
      </w:r>
      <w:r w:rsidRPr="002A428A">
        <w:rPr>
          <w:rFonts w:eastAsia="Calibri"/>
        </w:rPr>
        <w:t xml:space="preserve"> on or near the movement area</w:t>
      </w:r>
      <w:r>
        <w:rPr>
          <w:rFonts w:eastAsia="Calibri"/>
        </w:rPr>
        <w:t xml:space="preserve"> of an aerodrome</w:t>
      </w:r>
      <w:r w:rsidRPr="002A428A">
        <w:rPr>
          <w:rFonts w:eastAsia="Calibri"/>
        </w:rPr>
        <w:t>, the aerodrome manual must contain the procedures</w:t>
      </w:r>
      <w:r>
        <w:rPr>
          <w:rFonts w:eastAsia="Calibri"/>
        </w:rPr>
        <w:t xml:space="preserve"> for such operations,</w:t>
      </w:r>
      <w:r w:rsidRPr="002A428A">
        <w:rPr>
          <w:rFonts w:eastAsia="Calibri"/>
        </w:rPr>
        <w:t xml:space="preserve"> including </w:t>
      </w:r>
      <w:r>
        <w:rPr>
          <w:rFonts w:eastAsia="Calibri"/>
        </w:rPr>
        <w:t>procedures</w:t>
      </w:r>
      <w:r w:rsidRPr="002A428A">
        <w:rPr>
          <w:rFonts w:eastAsia="Calibri"/>
        </w:rPr>
        <w:t>:</w:t>
      </w:r>
    </w:p>
    <w:p w14:paraId="631AE268" w14:textId="77777777" w:rsidR="004F66ED" w:rsidRPr="002A428A" w:rsidRDefault="004F66ED" w:rsidP="004F66ED">
      <w:pPr>
        <w:pStyle w:val="LDP1a0"/>
        <w:rPr>
          <w:rFonts w:eastAsia="Calibri"/>
        </w:rPr>
      </w:pPr>
      <w:r w:rsidRPr="002A428A">
        <w:rPr>
          <w:rFonts w:eastAsia="Calibri"/>
        </w:rPr>
        <w:t>(a)</w:t>
      </w:r>
      <w:r w:rsidRPr="002A428A">
        <w:rPr>
          <w:rFonts w:eastAsia="Calibri"/>
        </w:rPr>
        <w:tab/>
      </w:r>
      <w:r>
        <w:rPr>
          <w:rFonts w:eastAsia="Calibri"/>
        </w:rPr>
        <w:t xml:space="preserve">for </w:t>
      </w:r>
      <w:r w:rsidRPr="00C35B3D">
        <w:rPr>
          <w:color w:val="000000"/>
        </w:rPr>
        <w:t>traffic</w:t>
      </w:r>
      <w:r w:rsidRPr="002A428A">
        <w:rPr>
          <w:rFonts w:eastAsia="Calibri"/>
        </w:rPr>
        <w:t xml:space="preserve"> </w:t>
      </w:r>
      <w:r>
        <w:rPr>
          <w:rFonts w:eastAsia="Calibri"/>
        </w:rPr>
        <w:t>movement</w:t>
      </w:r>
      <w:r w:rsidRPr="002A428A">
        <w:rPr>
          <w:rFonts w:eastAsia="Calibri"/>
        </w:rPr>
        <w:t xml:space="preserve"> (including speed limits) and enforc</w:t>
      </w:r>
      <w:r>
        <w:rPr>
          <w:rFonts w:eastAsia="Calibri"/>
        </w:rPr>
        <w:t>ing</w:t>
      </w:r>
      <w:r w:rsidRPr="002A428A">
        <w:rPr>
          <w:rFonts w:eastAsia="Calibri"/>
        </w:rPr>
        <w:t xml:space="preserve"> </w:t>
      </w:r>
      <w:r>
        <w:rPr>
          <w:rFonts w:eastAsia="Calibri"/>
        </w:rPr>
        <w:t xml:space="preserve">traffic </w:t>
      </w:r>
      <w:r w:rsidRPr="002A428A">
        <w:rPr>
          <w:rFonts w:eastAsia="Calibri"/>
        </w:rPr>
        <w:t xml:space="preserve">rules; </w:t>
      </w:r>
      <w:r>
        <w:rPr>
          <w:rFonts w:eastAsia="Calibri"/>
        </w:rPr>
        <w:t>and</w:t>
      </w:r>
    </w:p>
    <w:p w14:paraId="196C97A2" w14:textId="77777777" w:rsidR="004F66ED" w:rsidRDefault="004F66ED" w:rsidP="004F66ED">
      <w:pPr>
        <w:pStyle w:val="LDP1a0"/>
        <w:rPr>
          <w:rFonts w:eastAsia="Calibri"/>
        </w:rPr>
      </w:pPr>
      <w:r w:rsidRPr="002A428A">
        <w:rPr>
          <w:rFonts w:eastAsia="Calibri"/>
        </w:rPr>
        <w:t>(b)</w:t>
      </w:r>
      <w:r w:rsidRPr="002A428A">
        <w:rPr>
          <w:rFonts w:eastAsia="Calibri"/>
        </w:rPr>
        <w:tab/>
      </w:r>
      <w:r>
        <w:rPr>
          <w:rFonts w:eastAsia="Calibri"/>
        </w:rPr>
        <w:t xml:space="preserve">for </w:t>
      </w:r>
      <w:r w:rsidRPr="00C35B3D">
        <w:rPr>
          <w:color w:val="000000"/>
        </w:rPr>
        <w:t>establishing</w:t>
      </w:r>
      <w:r>
        <w:rPr>
          <w:rFonts w:eastAsia="Calibri"/>
        </w:rPr>
        <w:t xml:space="preserve"> a </w:t>
      </w:r>
      <w:r w:rsidRPr="002A428A">
        <w:rPr>
          <w:rFonts w:eastAsia="Calibri"/>
        </w:rPr>
        <w:t>method of instructing and testing drivers in relation to the traffic rules</w:t>
      </w:r>
      <w:r>
        <w:rPr>
          <w:rFonts w:eastAsia="Calibri"/>
        </w:rPr>
        <w:t>; and</w:t>
      </w:r>
    </w:p>
    <w:p w14:paraId="7601F23F" w14:textId="77777777" w:rsidR="004F66ED" w:rsidRDefault="004F66ED" w:rsidP="004F66ED">
      <w:pPr>
        <w:pStyle w:val="LDP1a0"/>
      </w:pPr>
      <w:r>
        <w:t>(c)</w:t>
      </w:r>
      <w:r>
        <w:tab/>
      </w:r>
      <w:r w:rsidRPr="00C35B3D">
        <w:rPr>
          <w:color w:val="000000"/>
        </w:rPr>
        <w:t>requiring</w:t>
      </w:r>
      <w:r>
        <w:t xml:space="preserve"> the driver of the surface vehicle to read back to ATC the safety</w:t>
      </w:r>
      <w:r>
        <w:noBreakHyphen/>
        <w:t>related parts of any ATC clearances or instructions transmitted to the driver by voice.</w:t>
      </w:r>
    </w:p>
    <w:p w14:paraId="43B75745" w14:textId="77777777" w:rsidR="004F66ED" w:rsidRDefault="004F66ED" w:rsidP="004F66ED">
      <w:pPr>
        <w:pStyle w:val="LDNote"/>
      </w:pPr>
      <w:r w:rsidRPr="00F0219F">
        <w:rPr>
          <w:i/>
        </w:rPr>
        <w:t>Note</w:t>
      </w:r>
      <w:r>
        <w:t>   See also section 14.06.</w:t>
      </w:r>
    </w:p>
    <w:p w14:paraId="10CCA9E0" w14:textId="77777777" w:rsidR="000611F7" w:rsidRDefault="00C53C34" w:rsidP="006C05CB">
      <w:pPr>
        <w:pStyle w:val="139-Section"/>
        <w:rPr>
          <w:rFonts w:eastAsia="Calibri"/>
        </w:rPr>
      </w:pPr>
      <w:bookmarkStart w:id="3675" w:name="_Toc488152453"/>
      <w:bookmarkStart w:id="3676" w:name="_Toc488155211"/>
      <w:bookmarkStart w:id="3677" w:name="_Toc488156417"/>
      <w:bookmarkStart w:id="3678" w:name="_Toc159500703"/>
      <w:bookmarkEnd w:id="3672"/>
      <w:bookmarkEnd w:id="3673"/>
      <w:bookmarkEnd w:id="3674"/>
      <w:r>
        <w:rPr>
          <w:rFonts w:eastAsia="Calibri"/>
        </w:rPr>
        <w:t>11.15</w:t>
      </w:r>
      <w:r w:rsidR="000611F7" w:rsidRPr="002A428A">
        <w:rPr>
          <w:rFonts w:eastAsia="Calibri"/>
        </w:rPr>
        <w:tab/>
        <w:t>Aircraft parking control</w:t>
      </w:r>
      <w:bookmarkEnd w:id="3675"/>
      <w:bookmarkEnd w:id="3676"/>
      <w:bookmarkEnd w:id="3677"/>
      <w:bookmarkEnd w:id="3678"/>
    </w:p>
    <w:p w14:paraId="169DB970" w14:textId="77777777" w:rsidR="004F00F5" w:rsidRDefault="00DF66D8" w:rsidP="00032F12">
      <w:pPr>
        <w:pStyle w:val="LDClause"/>
        <w:keepNext/>
        <w:rPr>
          <w:rFonts w:eastAsia="Calibri"/>
        </w:rPr>
      </w:pPr>
      <w:r>
        <w:rPr>
          <w:rFonts w:eastAsia="Calibri"/>
        </w:rPr>
        <w:tab/>
      </w:r>
      <w:r w:rsidR="00657A2D">
        <w:rPr>
          <w:rFonts w:eastAsia="Calibri"/>
        </w:rPr>
        <w:t>(</w:t>
      </w:r>
      <w:r w:rsidR="000611F7" w:rsidRPr="002A428A">
        <w:rPr>
          <w:rFonts w:eastAsia="Calibri"/>
        </w:rPr>
        <w:t>1</w:t>
      </w:r>
      <w:r w:rsidR="00657A2D">
        <w:rPr>
          <w:rFonts w:eastAsia="Calibri"/>
        </w:rPr>
        <w:t>)</w:t>
      </w:r>
      <w:r w:rsidR="000611F7" w:rsidRPr="002A428A">
        <w:rPr>
          <w:rFonts w:eastAsia="Calibri"/>
        </w:rPr>
        <w:tab/>
      </w:r>
      <w:r w:rsidR="004F00F5">
        <w:rPr>
          <w:rFonts w:eastAsia="Calibri"/>
        </w:rPr>
        <w:t>Aircraft p</w:t>
      </w:r>
      <w:r w:rsidR="004F00F5" w:rsidRPr="004F00F5">
        <w:rPr>
          <w:rFonts w:eastAsia="Calibri"/>
        </w:rPr>
        <w:t>arking</w:t>
      </w:r>
      <w:r w:rsidR="004F00F5" w:rsidRPr="002A428A">
        <w:rPr>
          <w:rFonts w:eastAsia="Calibri"/>
        </w:rPr>
        <w:t xml:space="preserve"> control procedures</w:t>
      </w:r>
      <w:r w:rsidR="004F00F5">
        <w:rPr>
          <w:rFonts w:eastAsia="Calibri"/>
        </w:rPr>
        <w:t>:</w:t>
      </w:r>
    </w:p>
    <w:p w14:paraId="3BDFC6F8" w14:textId="77777777" w:rsidR="00E362A1" w:rsidRDefault="00E362A1" w:rsidP="00E362A1">
      <w:pPr>
        <w:pStyle w:val="LDP1a"/>
        <w:rPr>
          <w:rFonts w:eastAsia="Calibri"/>
        </w:rPr>
      </w:pPr>
      <w:r>
        <w:rPr>
          <w:rFonts w:eastAsia="Calibri"/>
        </w:rPr>
        <w:t>(a)</w:t>
      </w:r>
      <w:r>
        <w:rPr>
          <w:rFonts w:eastAsia="Calibri"/>
        </w:rPr>
        <w:tab/>
      </w:r>
      <w:r w:rsidR="004F00F5">
        <w:rPr>
          <w:rFonts w:eastAsia="Calibri"/>
        </w:rPr>
        <w:t>must be established at</w:t>
      </w:r>
      <w:r>
        <w:rPr>
          <w:rFonts w:eastAsia="Calibri"/>
        </w:rPr>
        <w:t xml:space="preserve"> an</w:t>
      </w:r>
      <w:r w:rsidR="000611F7" w:rsidRPr="002A428A">
        <w:rPr>
          <w:rFonts w:eastAsia="Calibri"/>
        </w:rPr>
        <w:t xml:space="preserve"> aerodrome with scheduled international air transport operations</w:t>
      </w:r>
      <w:r>
        <w:rPr>
          <w:rFonts w:eastAsia="Calibri"/>
        </w:rPr>
        <w:t>; and</w:t>
      </w:r>
    </w:p>
    <w:p w14:paraId="12E0E44D" w14:textId="77777777" w:rsidR="00E362A1" w:rsidRDefault="00E362A1" w:rsidP="00E362A1">
      <w:pPr>
        <w:pStyle w:val="LDP1a"/>
        <w:rPr>
          <w:rFonts w:eastAsia="Calibri"/>
        </w:rPr>
      </w:pPr>
      <w:r>
        <w:rPr>
          <w:rFonts w:eastAsia="Calibri"/>
        </w:rPr>
        <w:t>(b)</w:t>
      </w:r>
      <w:r>
        <w:rPr>
          <w:rFonts w:eastAsia="Calibri"/>
        </w:rPr>
        <w:tab/>
        <w:t xml:space="preserve">may be established at any aerodrome </w:t>
      </w:r>
      <w:r w:rsidRPr="002A428A">
        <w:rPr>
          <w:rFonts w:eastAsia="Calibri"/>
        </w:rPr>
        <w:t>where apron congestion creates a hazard to aircraft operations.</w:t>
      </w:r>
    </w:p>
    <w:p w14:paraId="58A30708" w14:textId="77777777" w:rsidR="000611F7" w:rsidRPr="002A428A" w:rsidRDefault="00DF66D8" w:rsidP="00DF66D8">
      <w:pPr>
        <w:pStyle w:val="LDClause"/>
        <w:rPr>
          <w:rFonts w:eastAsia="Calibri"/>
        </w:rPr>
      </w:pPr>
      <w:r>
        <w:rPr>
          <w:rFonts w:eastAsia="Calibri"/>
        </w:rPr>
        <w:tab/>
      </w:r>
      <w:r w:rsidR="00657A2D">
        <w:rPr>
          <w:rFonts w:eastAsia="Calibri"/>
        </w:rPr>
        <w:t>(</w:t>
      </w:r>
      <w:r w:rsidR="000611F7" w:rsidRPr="002A428A">
        <w:rPr>
          <w:rFonts w:eastAsia="Calibri"/>
        </w:rPr>
        <w:t>2</w:t>
      </w:r>
      <w:r w:rsidR="00657A2D">
        <w:rPr>
          <w:rFonts w:eastAsia="Calibri"/>
        </w:rPr>
        <w:t>)</w:t>
      </w:r>
      <w:r w:rsidR="000611F7" w:rsidRPr="002A428A">
        <w:rPr>
          <w:rFonts w:eastAsia="Calibri"/>
        </w:rPr>
        <w:tab/>
        <w:t xml:space="preserve">If </w:t>
      </w:r>
      <w:r w:rsidR="00E362A1">
        <w:rPr>
          <w:rFonts w:eastAsia="Calibri"/>
        </w:rPr>
        <w:t>aircraft p</w:t>
      </w:r>
      <w:r w:rsidR="00E362A1" w:rsidRPr="004F00F5">
        <w:rPr>
          <w:rFonts w:eastAsia="Calibri"/>
        </w:rPr>
        <w:t>arking</w:t>
      </w:r>
      <w:r w:rsidR="00E362A1" w:rsidRPr="002A428A">
        <w:rPr>
          <w:rFonts w:eastAsia="Calibri"/>
        </w:rPr>
        <w:t xml:space="preserve"> control procedures </w:t>
      </w:r>
      <w:r w:rsidR="00E362A1">
        <w:rPr>
          <w:rFonts w:eastAsia="Calibri"/>
        </w:rPr>
        <w:t>are</w:t>
      </w:r>
      <w:r w:rsidR="000611F7" w:rsidRPr="002A428A">
        <w:rPr>
          <w:rFonts w:eastAsia="Calibri"/>
        </w:rPr>
        <w:t xml:space="preserve"> established at </w:t>
      </w:r>
      <w:r w:rsidR="00E362A1">
        <w:rPr>
          <w:rFonts w:eastAsia="Calibri"/>
        </w:rPr>
        <w:t>an</w:t>
      </w:r>
      <w:r w:rsidR="000611F7" w:rsidRPr="002A428A">
        <w:rPr>
          <w:rFonts w:eastAsia="Calibri"/>
        </w:rPr>
        <w:t xml:space="preserve"> aerodrome</w:t>
      </w:r>
      <w:r w:rsidR="00E53B95">
        <w:rPr>
          <w:rFonts w:eastAsia="Calibri"/>
        </w:rPr>
        <w:t>,</w:t>
      </w:r>
      <w:r w:rsidR="000611F7" w:rsidRPr="002A428A">
        <w:rPr>
          <w:rFonts w:eastAsia="Calibri"/>
        </w:rPr>
        <w:t xml:space="preserve"> the aerodrome manual must contain the procedures, including </w:t>
      </w:r>
      <w:r w:rsidR="00E362A1">
        <w:rPr>
          <w:rFonts w:eastAsia="Calibri"/>
        </w:rPr>
        <w:t>procedures for</w:t>
      </w:r>
      <w:r w:rsidR="000611F7" w:rsidRPr="002A428A">
        <w:rPr>
          <w:rFonts w:eastAsia="Calibri"/>
        </w:rPr>
        <w:t xml:space="preserve"> the following: </w:t>
      </w:r>
    </w:p>
    <w:p w14:paraId="0151AC6E" w14:textId="77777777" w:rsidR="000611F7" w:rsidRPr="002A428A" w:rsidRDefault="000611F7" w:rsidP="000455AF">
      <w:pPr>
        <w:pStyle w:val="LDP1a"/>
        <w:rPr>
          <w:rFonts w:eastAsia="Calibri"/>
        </w:rPr>
      </w:pPr>
      <w:r w:rsidRPr="002A428A">
        <w:rPr>
          <w:rFonts w:eastAsia="Calibri"/>
        </w:rPr>
        <w:t>(a)</w:t>
      </w:r>
      <w:r w:rsidRPr="002A428A">
        <w:rPr>
          <w:rFonts w:eastAsia="Calibri"/>
        </w:rPr>
        <w:tab/>
      </w:r>
      <w:r w:rsidR="00E362A1">
        <w:rPr>
          <w:rFonts w:eastAsia="Calibri"/>
        </w:rPr>
        <w:t>liaison between</w:t>
      </w:r>
      <w:r w:rsidRPr="002A428A">
        <w:rPr>
          <w:rFonts w:eastAsia="Calibri"/>
        </w:rPr>
        <w:t xml:space="preserve"> </w:t>
      </w:r>
      <w:r w:rsidR="00B4687D">
        <w:rPr>
          <w:rFonts w:eastAsia="Calibri"/>
        </w:rPr>
        <w:t>ATC</w:t>
      </w:r>
      <w:r w:rsidRPr="002A428A">
        <w:rPr>
          <w:rFonts w:eastAsia="Calibri"/>
        </w:rPr>
        <w:t xml:space="preserve"> and </w:t>
      </w:r>
      <w:r>
        <w:rPr>
          <w:rFonts w:eastAsia="Calibri"/>
        </w:rPr>
        <w:t xml:space="preserve">the </w:t>
      </w:r>
      <w:r w:rsidR="00E362A1">
        <w:rPr>
          <w:rFonts w:eastAsia="Calibri"/>
        </w:rPr>
        <w:t>individuals</w:t>
      </w:r>
      <w:r>
        <w:rPr>
          <w:rFonts w:eastAsia="Calibri"/>
        </w:rPr>
        <w:t xml:space="preserve"> or positions responsible for </w:t>
      </w:r>
      <w:r w:rsidRPr="002A428A">
        <w:rPr>
          <w:rFonts w:eastAsia="Calibri"/>
        </w:rPr>
        <w:t xml:space="preserve">apron management; </w:t>
      </w:r>
    </w:p>
    <w:p w14:paraId="3550A85E" w14:textId="77777777" w:rsidR="000611F7" w:rsidRPr="002A428A" w:rsidRDefault="000611F7" w:rsidP="000455AF">
      <w:pPr>
        <w:pStyle w:val="LDP1a"/>
        <w:rPr>
          <w:rFonts w:eastAsia="Calibri"/>
        </w:rPr>
      </w:pPr>
      <w:r w:rsidRPr="002A428A">
        <w:rPr>
          <w:rFonts w:eastAsia="Calibri"/>
        </w:rPr>
        <w:t>(b)</w:t>
      </w:r>
      <w:r w:rsidRPr="002A428A">
        <w:rPr>
          <w:rFonts w:eastAsia="Calibri"/>
        </w:rPr>
        <w:tab/>
        <w:t xml:space="preserve">allocating aircraft parking positions; </w:t>
      </w:r>
    </w:p>
    <w:p w14:paraId="7257DEA9" w14:textId="77777777" w:rsidR="000611F7" w:rsidRPr="002A428A" w:rsidRDefault="000611F7" w:rsidP="000455AF">
      <w:pPr>
        <w:pStyle w:val="LDP1a"/>
        <w:rPr>
          <w:rFonts w:eastAsia="Calibri"/>
        </w:rPr>
      </w:pPr>
      <w:r w:rsidRPr="002A428A">
        <w:rPr>
          <w:rFonts w:eastAsia="Calibri"/>
        </w:rPr>
        <w:t>(c)</w:t>
      </w:r>
      <w:r w:rsidRPr="002A428A">
        <w:rPr>
          <w:rFonts w:eastAsia="Calibri"/>
        </w:rPr>
        <w:tab/>
        <w:t xml:space="preserve">initiating engine start and ensuring clearances for aircraft push back; </w:t>
      </w:r>
    </w:p>
    <w:p w14:paraId="3005EDCC" w14:textId="77777777" w:rsidR="000611F7" w:rsidRPr="002A428A" w:rsidRDefault="000611F7" w:rsidP="000455AF">
      <w:pPr>
        <w:pStyle w:val="LDP1a"/>
        <w:rPr>
          <w:rFonts w:eastAsia="Calibri"/>
        </w:rPr>
      </w:pPr>
      <w:r w:rsidRPr="002A428A">
        <w:rPr>
          <w:rFonts w:eastAsia="Calibri"/>
        </w:rPr>
        <w:t>(d)</w:t>
      </w:r>
      <w:r w:rsidRPr="002A428A">
        <w:rPr>
          <w:rFonts w:eastAsia="Calibri"/>
        </w:rPr>
        <w:tab/>
      </w:r>
      <w:r w:rsidR="00E362A1">
        <w:rPr>
          <w:rFonts w:eastAsia="Calibri"/>
        </w:rPr>
        <w:t xml:space="preserve">identifying and using the aerodrome </w:t>
      </w:r>
      <w:r w:rsidR="007D7317">
        <w:rPr>
          <w:rFonts w:eastAsia="Calibri"/>
        </w:rPr>
        <w:t>VDGS</w:t>
      </w:r>
      <w:r>
        <w:rPr>
          <w:rFonts w:eastAsia="Calibri"/>
        </w:rPr>
        <w:t>s</w:t>
      </w:r>
      <w:r w:rsidR="00F00EEC">
        <w:rPr>
          <w:rFonts w:eastAsia="Calibri"/>
        </w:rPr>
        <w:t>, including any A-VDGS</w:t>
      </w:r>
      <w:r w:rsidR="00197E8E">
        <w:rPr>
          <w:rFonts w:eastAsia="Calibri"/>
        </w:rPr>
        <w:t>s</w:t>
      </w:r>
      <w:r w:rsidRPr="002A428A">
        <w:rPr>
          <w:rFonts w:eastAsia="Calibri"/>
        </w:rPr>
        <w:t>;</w:t>
      </w:r>
    </w:p>
    <w:p w14:paraId="6E8078A8" w14:textId="77777777" w:rsidR="000611F7" w:rsidRPr="002A428A" w:rsidRDefault="000611F7" w:rsidP="000455AF">
      <w:pPr>
        <w:pStyle w:val="LDP1a"/>
        <w:rPr>
          <w:rFonts w:eastAsia="Calibri"/>
        </w:rPr>
      </w:pPr>
      <w:r w:rsidRPr="002A428A">
        <w:rPr>
          <w:rFonts w:eastAsia="Calibri"/>
        </w:rPr>
        <w:t>(e)</w:t>
      </w:r>
      <w:r w:rsidRPr="002A428A">
        <w:rPr>
          <w:rFonts w:eastAsia="Calibri"/>
        </w:rPr>
        <w:tab/>
        <w:t>the marshalling service;</w:t>
      </w:r>
    </w:p>
    <w:p w14:paraId="51A1C528" w14:textId="77777777" w:rsidR="000611F7" w:rsidRPr="002A428A" w:rsidRDefault="000611F7" w:rsidP="000455AF">
      <w:pPr>
        <w:pStyle w:val="LDP1a"/>
        <w:rPr>
          <w:rFonts w:eastAsia="Calibri"/>
        </w:rPr>
      </w:pPr>
      <w:r w:rsidRPr="002A428A">
        <w:rPr>
          <w:rFonts w:eastAsia="Calibri"/>
        </w:rPr>
        <w:t>(</w:t>
      </w:r>
      <w:r w:rsidR="00FE45E2">
        <w:rPr>
          <w:rFonts w:eastAsia="Calibri"/>
        </w:rPr>
        <w:t>f</w:t>
      </w:r>
      <w:r w:rsidRPr="002A428A">
        <w:rPr>
          <w:rFonts w:eastAsia="Calibri"/>
        </w:rPr>
        <w:t>)</w:t>
      </w:r>
      <w:r w:rsidRPr="002A428A">
        <w:rPr>
          <w:rFonts w:eastAsia="Calibri"/>
        </w:rPr>
        <w:tab/>
        <w:t>the leader (</w:t>
      </w:r>
      <w:r w:rsidR="002C76C1">
        <w:rPr>
          <w:rFonts w:eastAsia="Calibri"/>
        </w:rPr>
        <w:t>“</w:t>
      </w:r>
      <w:r w:rsidRPr="002A428A">
        <w:rPr>
          <w:rFonts w:eastAsia="Calibri"/>
        </w:rPr>
        <w:t>van</w:t>
      </w:r>
      <w:r w:rsidR="002C76C1">
        <w:rPr>
          <w:rFonts w:eastAsia="Calibri"/>
        </w:rPr>
        <w:t>”</w:t>
      </w:r>
      <w:r w:rsidRPr="002A428A">
        <w:rPr>
          <w:rFonts w:eastAsia="Calibri"/>
        </w:rPr>
        <w:t>) service or follow</w:t>
      </w:r>
      <w:r w:rsidR="00E53B95">
        <w:rPr>
          <w:rFonts w:eastAsia="Calibri"/>
        </w:rPr>
        <w:t>-</w:t>
      </w:r>
      <w:r w:rsidRPr="002A428A">
        <w:rPr>
          <w:rFonts w:eastAsia="Calibri"/>
        </w:rPr>
        <w:t xml:space="preserve">me service; </w:t>
      </w:r>
    </w:p>
    <w:p w14:paraId="461580BF" w14:textId="77777777" w:rsidR="00264BC7" w:rsidRDefault="00A67D7C" w:rsidP="00A67D7C">
      <w:pPr>
        <w:pStyle w:val="LDP1a"/>
        <w:rPr>
          <w:rFonts w:eastAsia="Calibri"/>
        </w:rPr>
      </w:pPr>
      <w:r w:rsidRPr="002A428A">
        <w:rPr>
          <w:rFonts w:eastAsia="Calibri"/>
        </w:rPr>
        <w:t>(</w:t>
      </w:r>
      <w:r w:rsidR="00FE45E2">
        <w:rPr>
          <w:rFonts w:eastAsia="Calibri"/>
        </w:rPr>
        <w:t>g</w:t>
      </w:r>
      <w:r w:rsidRPr="002A428A">
        <w:rPr>
          <w:rFonts w:eastAsia="Calibri"/>
        </w:rPr>
        <w:t>)</w:t>
      </w:r>
      <w:r w:rsidRPr="002A428A">
        <w:rPr>
          <w:rFonts w:eastAsia="Calibri"/>
        </w:rPr>
        <w:tab/>
      </w:r>
      <w:r>
        <w:rPr>
          <w:rFonts w:eastAsia="Calibri"/>
        </w:rPr>
        <w:t>identifying</w:t>
      </w:r>
      <w:r w:rsidR="00264BC7">
        <w:rPr>
          <w:rFonts w:eastAsia="Calibri"/>
        </w:rPr>
        <w:t>:</w:t>
      </w:r>
    </w:p>
    <w:p w14:paraId="41F90AD6" w14:textId="77777777" w:rsidR="00264BC7" w:rsidRDefault="00264BC7" w:rsidP="00264BC7">
      <w:pPr>
        <w:pStyle w:val="LDP2i"/>
        <w:rPr>
          <w:rFonts w:eastAsia="Calibri"/>
        </w:rPr>
      </w:pPr>
      <w:r>
        <w:rPr>
          <w:rFonts w:eastAsia="Calibri"/>
        </w:rPr>
        <w:tab/>
        <w:t>(i)</w:t>
      </w:r>
      <w:r>
        <w:rPr>
          <w:rFonts w:eastAsia="Calibri"/>
        </w:rPr>
        <w:tab/>
      </w:r>
      <w:r w:rsidR="00A67D7C" w:rsidRPr="002A428A">
        <w:rPr>
          <w:rFonts w:eastAsia="Calibri"/>
        </w:rPr>
        <w:t xml:space="preserve">the names and roles of the </w:t>
      </w:r>
      <w:r w:rsidR="00A67D7C">
        <w:rPr>
          <w:rFonts w:eastAsia="Calibri"/>
        </w:rPr>
        <w:t>individuals</w:t>
      </w:r>
      <w:r w:rsidR="00A67D7C" w:rsidRPr="002A428A">
        <w:rPr>
          <w:rFonts w:eastAsia="Calibri"/>
        </w:rPr>
        <w:t xml:space="preserve"> responsible for planning and implementing aircraft parking control</w:t>
      </w:r>
      <w:r>
        <w:rPr>
          <w:rFonts w:eastAsia="Calibri"/>
        </w:rPr>
        <w:t>;</w:t>
      </w:r>
      <w:r w:rsidR="00A67D7C" w:rsidRPr="002A428A">
        <w:rPr>
          <w:rFonts w:eastAsia="Calibri"/>
        </w:rPr>
        <w:t xml:space="preserve"> and </w:t>
      </w:r>
    </w:p>
    <w:p w14:paraId="0A21795B" w14:textId="77777777" w:rsidR="00A67D7C" w:rsidRPr="002A428A" w:rsidRDefault="00264BC7" w:rsidP="00264BC7">
      <w:pPr>
        <w:pStyle w:val="LDP2i"/>
        <w:rPr>
          <w:rFonts w:eastAsia="Calibri"/>
        </w:rPr>
      </w:pPr>
      <w:r>
        <w:rPr>
          <w:rFonts w:eastAsia="Calibri"/>
        </w:rPr>
        <w:tab/>
        <w:t>(ii)</w:t>
      </w:r>
      <w:r>
        <w:rPr>
          <w:rFonts w:eastAsia="Calibri"/>
        </w:rPr>
        <w:tab/>
      </w:r>
      <w:r w:rsidR="00A67D7C" w:rsidRPr="002A428A">
        <w:rPr>
          <w:rFonts w:eastAsia="Calibri"/>
        </w:rPr>
        <w:t>the telephone numbers for contacting the</w:t>
      </w:r>
      <w:r>
        <w:rPr>
          <w:rFonts w:eastAsia="Calibri"/>
        </w:rPr>
        <w:t xml:space="preserve"> relevant individual</w:t>
      </w:r>
      <w:r w:rsidR="00197E8E">
        <w:rPr>
          <w:rFonts w:eastAsia="Calibri"/>
        </w:rPr>
        <w:t>s</w:t>
      </w:r>
      <w:r>
        <w:rPr>
          <w:rFonts w:eastAsia="Calibri"/>
        </w:rPr>
        <w:t xml:space="preserve"> </w:t>
      </w:r>
      <w:r w:rsidR="00A67D7C" w:rsidRPr="002A428A">
        <w:rPr>
          <w:rFonts w:eastAsia="Calibri"/>
        </w:rPr>
        <w:t xml:space="preserve">during and after </w:t>
      </w:r>
      <w:r w:rsidR="00A67D7C">
        <w:rPr>
          <w:rFonts w:eastAsia="Calibri"/>
        </w:rPr>
        <w:t xml:space="preserve">normal </w:t>
      </w:r>
      <w:r w:rsidR="00A67D7C" w:rsidRPr="002A428A">
        <w:rPr>
          <w:rFonts w:eastAsia="Calibri"/>
        </w:rPr>
        <w:t>working hours.</w:t>
      </w:r>
    </w:p>
    <w:p w14:paraId="413941B8" w14:textId="77777777" w:rsidR="00E362A1" w:rsidRDefault="00DF66D8" w:rsidP="000455AF">
      <w:pPr>
        <w:pStyle w:val="LDClause"/>
        <w:rPr>
          <w:rFonts w:eastAsia="Calibri"/>
        </w:rPr>
      </w:pPr>
      <w:r>
        <w:rPr>
          <w:rFonts w:eastAsia="Calibri"/>
        </w:rPr>
        <w:tab/>
      </w:r>
      <w:r w:rsidR="00657A2D">
        <w:rPr>
          <w:rFonts w:eastAsia="Calibri"/>
        </w:rPr>
        <w:t>(</w:t>
      </w:r>
      <w:r w:rsidR="00E362A1">
        <w:rPr>
          <w:rFonts w:eastAsia="Calibri"/>
        </w:rPr>
        <w:t>3</w:t>
      </w:r>
      <w:r w:rsidR="00657A2D">
        <w:rPr>
          <w:rFonts w:eastAsia="Calibri"/>
        </w:rPr>
        <w:t>)</w:t>
      </w:r>
      <w:r w:rsidR="000611F7" w:rsidRPr="002A428A">
        <w:rPr>
          <w:rFonts w:eastAsia="Calibri"/>
        </w:rPr>
        <w:tab/>
      </w:r>
      <w:r w:rsidR="00E362A1">
        <w:rPr>
          <w:rFonts w:eastAsia="Calibri"/>
        </w:rPr>
        <w:t>T</w:t>
      </w:r>
      <w:r w:rsidR="000611F7" w:rsidRPr="002A428A">
        <w:rPr>
          <w:rFonts w:eastAsia="Calibri"/>
        </w:rPr>
        <w:t xml:space="preserve">he aerodrome operator must ensure </w:t>
      </w:r>
      <w:r w:rsidR="002C76C1">
        <w:rPr>
          <w:rFonts w:eastAsia="Calibri"/>
        </w:rPr>
        <w:t xml:space="preserve">that </w:t>
      </w:r>
      <w:r w:rsidR="000611F7" w:rsidRPr="002A428A">
        <w:rPr>
          <w:rFonts w:eastAsia="Calibri"/>
        </w:rPr>
        <w:t>the apron safety management procedures are followed</w:t>
      </w:r>
      <w:r w:rsidR="00E362A1">
        <w:rPr>
          <w:rFonts w:eastAsia="Calibri"/>
        </w:rPr>
        <w:t xml:space="preserve"> by any </w:t>
      </w:r>
      <w:r w:rsidR="00E362A1" w:rsidRPr="002A428A">
        <w:rPr>
          <w:rFonts w:eastAsia="Calibri"/>
        </w:rPr>
        <w:t xml:space="preserve">organisation </w:t>
      </w:r>
      <w:r w:rsidR="00E362A1">
        <w:rPr>
          <w:rFonts w:eastAsia="Calibri"/>
        </w:rPr>
        <w:t>that conducts apron operational activities.</w:t>
      </w:r>
    </w:p>
    <w:p w14:paraId="4C9B0962" w14:textId="77777777" w:rsidR="000611F7" w:rsidRDefault="00C53C34" w:rsidP="006C05CB">
      <w:pPr>
        <w:pStyle w:val="139-Section"/>
        <w:rPr>
          <w:rFonts w:eastAsia="Calibri"/>
        </w:rPr>
      </w:pPr>
      <w:bookmarkStart w:id="3679" w:name="_Toc488152454"/>
      <w:bookmarkStart w:id="3680" w:name="_Toc488155212"/>
      <w:bookmarkStart w:id="3681" w:name="_Toc488156418"/>
      <w:bookmarkStart w:id="3682" w:name="_Toc159500704"/>
      <w:r>
        <w:rPr>
          <w:rFonts w:eastAsia="Calibri"/>
        </w:rPr>
        <w:t>11.16</w:t>
      </w:r>
      <w:r w:rsidR="000611F7" w:rsidRPr="002A428A">
        <w:rPr>
          <w:rFonts w:eastAsia="Calibri"/>
        </w:rPr>
        <w:tab/>
        <w:t xml:space="preserve">Protection of </w:t>
      </w:r>
      <w:r w:rsidR="00037A07" w:rsidRPr="002A428A">
        <w:rPr>
          <w:rFonts w:eastAsia="Calibri"/>
        </w:rPr>
        <w:t>communication, navigation, surveillance and meteorological facilities</w:t>
      </w:r>
      <w:bookmarkEnd w:id="3679"/>
      <w:bookmarkEnd w:id="3680"/>
      <w:bookmarkEnd w:id="3681"/>
      <w:bookmarkEnd w:id="3682"/>
    </w:p>
    <w:p w14:paraId="72C3D0C3" w14:textId="77777777" w:rsidR="000611F7" w:rsidRPr="002A428A" w:rsidRDefault="00DF66D8" w:rsidP="000455AF">
      <w:pPr>
        <w:pStyle w:val="LDClause"/>
        <w:rPr>
          <w:rFonts w:eastAsia="Calibri"/>
        </w:rPr>
      </w:pPr>
      <w:r>
        <w:rPr>
          <w:rFonts w:eastAsia="Calibri"/>
        </w:rPr>
        <w:tab/>
      </w:r>
      <w:r w:rsidR="000611F7" w:rsidRPr="002A428A">
        <w:rPr>
          <w:rFonts w:eastAsia="Calibri"/>
        </w:rPr>
        <w:tab/>
        <w:t>The aerodrome manual must contain procedures for the protection of communication, navigation, surveillance and meteorological facilities</w:t>
      </w:r>
      <w:r w:rsidR="00E362A1">
        <w:rPr>
          <w:rFonts w:eastAsia="Calibri"/>
        </w:rPr>
        <w:t xml:space="preserve"> (</w:t>
      </w:r>
      <w:r w:rsidR="00E362A1" w:rsidRPr="00E362A1">
        <w:rPr>
          <w:rFonts w:eastAsia="Calibri"/>
          <w:b/>
          <w:i/>
        </w:rPr>
        <w:t>relevant facilities</w:t>
      </w:r>
      <w:r w:rsidR="00E362A1">
        <w:rPr>
          <w:rFonts w:eastAsia="Calibri"/>
        </w:rPr>
        <w:t>)</w:t>
      </w:r>
      <w:r w:rsidR="000611F7" w:rsidRPr="002A428A">
        <w:rPr>
          <w:rFonts w:eastAsia="Calibri"/>
        </w:rPr>
        <w:t xml:space="preserve"> located on the aerodrome</w:t>
      </w:r>
      <w:r w:rsidR="000611F7">
        <w:rPr>
          <w:rFonts w:eastAsia="Calibri"/>
        </w:rPr>
        <w:t xml:space="preserve"> </w:t>
      </w:r>
      <w:r w:rsidR="00E362A1">
        <w:rPr>
          <w:rFonts w:eastAsia="Calibri"/>
        </w:rPr>
        <w:t>in accordance with</w:t>
      </w:r>
      <w:r w:rsidR="000611F7">
        <w:rPr>
          <w:rFonts w:eastAsia="Calibri"/>
        </w:rPr>
        <w:t xml:space="preserve"> </w:t>
      </w:r>
      <w:r w:rsidR="00F44C6D">
        <w:rPr>
          <w:rFonts w:eastAsia="Calibri"/>
        </w:rPr>
        <w:t>Chapter</w:t>
      </w:r>
      <w:r w:rsidR="000611F7">
        <w:rPr>
          <w:rFonts w:eastAsia="Calibri"/>
        </w:rPr>
        <w:t xml:space="preserve"> 19 of this MOS</w:t>
      </w:r>
      <w:r w:rsidR="002C76C1">
        <w:rPr>
          <w:rFonts w:eastAsia="Calibri"/>
        </w:rPr>
        <w:t>,</w:t>
      </w:r>
      <w:r w:rsidR="000611F7" w:rsidRPr="002A428A">
        <w:rPr>
          <w:rFonts w:eastAsia="Calibri"/>
        </w:rPr>
        <w:t xml:space="preserve"> including </w:t>
      </w:r>
      <w:r w:rsidR="00E362A1">
        <w:rPr>
          <w:rFonts w:eastAsia="Calibri"/>
        </w:rPr>
        <w:t>procedures for</w:t>
      </w:r>
      <w:r w:rsidR="000611F7" w:rsidRPr="002A428A">
        <w:rPr>
          <w:rFonts w:eastAsia="Calibri"/>
        </w:rPr>
        <w:t xml:space="preserve"> the following:</w:t>
      </w:r>
    </w:p>
    <w:p w14:paraId="5D2CB2B6" w14:textId="77777777" w:rsidR="000611F7" w:rsidRPr="002A428A" w:rsidRDefault="000611F7" w:rsidP="000455AF">
      <w:pPr>
        <w:pStyle w:val="LDP1a"/>
        <w:rPr>
          <w:rFonts w:eastAsia="Calibri"/>
        </w:rPr>
      </w:pPr>
      <w:r w:rsidRPr="002A428A">
        <w:rPr>
          <w:rFonts w:eastAsia="Calibri"/>
        </w:rPr>
        <w:t>(a)</w:t>
      </w:r>
      <w:r w:rsidRPr="002A428A">
        <w:rPr>
          <w:rFonts w:eastAsia="Calibri"/>
        </w:rPr>
        <w:tab/>
        <w:t>control</w:t>
      </w:r>
      <w:r w:rsidR="00E362A1">
        <w:rPr>
          <w:rFonts w:eastAsia="Calibri"/>
        </w:rPr>
        <w:t>ling</w:t>
      </w:r>
      <w:r w:rsidRPr="002A428A">
        <w:rPr>
          <w:rFonts w:eastAsia="Calibri"/>
        </w:rPr>
        <w:t xml:space="preserve"> activities near </w:t>
      </w:r>
      <w:r w:rsidR="00E362A1">
        <w:rPr>
          <w:rFonts w:eastAsia="Calibri"/>
        </w:rPr>
        <w:t>relevant</w:t>
      </w:r>
      <w:r w:rsidR="00E362A1" w:rsidRPr="002A428A">
        <w:rPr>
          <w:rFonts w:eastAsia="Calibri"/>
        </w:rPr>
        <w:t xml:space="preserve"> </w:t>
      </w:r>
      <w:r w:rsidRPr="002A428A">
        <w:rPr>
          <w:rFonts w:eastAsia="Calibri"/>
        </w:rPr>
        <w:t>facilities</w:t>
      </w:r>
      <w:r w:rsidR="00A67D7C">
        <w:rPr>
          <w:rFonts w:eastAsia="Calibri"/>
        </w:rPr>
        <w:t>, including ground maintenance</w:t>
      </w:r>
      <w:r w:rsidRPr="002A428A">
        <w:rPr>
          <w:rFonts w:eastAsia="Calibri"/>
        </w:rPr>
        <w:t>;</w:t>
      </w:r>
    </w:p>
    <w:p w14:paraId="16D0E349" w14:textId="77777777" w:rsidR="000611F7" w:rsidRPr="002A428A" w:rsidRDefault="000611F7" w:rsidP="000455AF">
      <w:pPr>
        <w:pStyle w:val="LDP1a"/>
        <w:rPr>
          <w:rFonts w:eastAsia="Calibri"/>
        </w:rPr>
      </w:pPr>
      <w:r w:rsidRPr="002A428A">
        <w:rPr>
          <w:rFonts w:eastAsia="Calibri"/>
        </w:rPr>
        <w:lastRenderedPageBreak/>
        <w:t>(b)</w:t>
      </w:r>
      <w:r w:rsidRPr="002A428A">
        <w:rPr>
          <w:rFonts w:eastAsia="Calibri"/>
        </w:rPr>
        <w:tab/>
      </w:r>
      <w:r w:rsidR="00A67D7C">
        <w:rPr>
          <w:rFonts w:eastAsia="Calibri"/>
        </w:rPr>
        <w:t>in consultation with the facility provider —</w:t>
      </w:r>
      <w:r w:rsidR="00A67D7C" w:rsidRPr="002A428A" w:rsidDel="00E362A1">
        <w:rPr>
          <w:rFonts w:eastAsia="Calibri"/>
        </w:rPr>
        <w:t xml:space="preserve"> </w:t>
      </w:r>
      <w:r w:rsidRPr="002A428A">
        <w:rPr>
          <w:rFonts w:eastAsia="Calibri"/>
        </w:rPr>
        <w:t>suppl</w:t>
      </w:r>
      <w:r w:rsidR="00E362A1">
        <w:rPr>
          <w:rFonts w:eastAsia="Calibri"/>
        </w:rPr>
        <w:t>ing</w:t>
      </w:r>
      <w:r w:rsidRPr="002A428A">
        <w:rPr>
          <w:rFonts w:eastAsia="Calibri"/>
        </w:rPr>
        <w:t xml:space="preserve"> and install</w:t>
      </w:r>
      <w:r w:rsidR="00E362A1">
        <w:rPr>
          <w:rFonts w:eastAsia="Calibri"/>
        </w:rPr>
        <w:t xml:space="preserve">ing </w:t>
      </w:r>
      <w:r w:rsidRPr="002A428A">
        <w:rPr>
          <w:rFonts w:eastAsia="Calibri"/>
        </w:rPr>
        <w:t>hazardous emissions</w:t>
      </w:r>
      <w:r w:rsidR="00A67D7C">
        <w:rPr>
          <w:rFonts w:eastAsia="Calibri"/>
        </w:rPr>
        <w:t xml:space="preserve"> warning signs,</w:t>
      </w:r>
      <w:r w:rsidRPr="002A428A">
        <w:rPr>
          <w:rFonts w:eastAsia="Calibri"/>
        </w:rPr>
        <w:t xml:space="preserve"> including electromagnetic </w:t>
      </w:r>
      <w:r w:rsidR="00A67D7C">
        <w:rPr>
          <w:rFonts w:eastAsia="Calibri"/>
        </w:rPr>
        <w:t>and</w:t>
      </w:r>
      <w:r w:rsidRPr="002A428A">
        <w:rPr>
          <w:rFonts w:eastAsia="Calibri"/>
        </w:rPr>
        <w:t xml:space="preserve"> microwave radiation</w:t>
      </w:r>
      <w:r w:rsidR="00A67D7C">
        <w:rPr>
          <w:rFonts w:eastAsia="Calibri"/>
        </w:rPr>
        <w:t>.</w:t>
      </w:r>
    </w:p>
    <w:p w14:paraId="66AC21F6" w14:textId="77777777" w:rsidR="000611F7" w:rsidRDefault="00C53C34" w:rsidP="006C05CB">
      <w:pPr>
        <w:pStyle w:val="139-Section"/>
        <w:rPr>
          <w:rFonts w:eastAsia="Calibri"/>
        </w:rPr>
      </w:pPr>
      <w:bookmarkStart w:id="3683" w:name="_Toc488152455"/>
      <w:bookmarkStart w:id="3684" w:name="_Toc488155213"/>
      <w:bookmarkStart w:id="3685" w:name="_Toc488156419"/>
      <w:bookmarkStart w:id="3686" w:name="_Toc159500705"/>
      <w:r>
        <w:rPr>
          <w:rFonts w:eastAsia="Calibri"/>
        </w:rPr>
        <w:t>11.17</w:t>
      </w:r>
      <w:r w:rsidR="000611F7" w:rsidRPr="002A428A">
        <w:rPr>
          <w:rFonts w:eastAsia="Calibri"/>
        </w:rPr>
        <w:tab/>
      </w:r>
      <w:r w:rsidR="000611F7">
        <w:rPr>
          <w:rFonts w:eastAsia="Calibri"/>
        </w:rPr>
        <w:t>All</w:t>
      </w:r>
      <w:r w:rsidR="00A67D7C">
        <w:rPr>
          <w:rFonts w:eastAsia="Calibri"/>
        </w:rPr>
        <w:t>-</w:t>
      </w:r>
      <w:r w:rsidR="000611F7">
        <w:rPr>
          <w:rFonts w:eastAsia="Calibri"/>
        </w:rPr>
        <w:t>weather operations</w:t>
      </w:r>
      <w:bookmarkEnd w:id="3683"/>
      <w:bookmarkEnd w:id="3684"/>
      <w:bookmarkEnd w:id="3685"/>
      <w:bookmarkEnd w:id="3686"/>
    </w:p>
    <w:p w14:paraId="749FCE47" w14:textId="77777777" w:rsidR="000611F7" w:rsidRDefault="00DF66D8" w:rsidP="00C02E07">
      <w:pPr>
        <w:pStyle w:val="Clause"/>
        <w:rPr>
          <w:rFonts w:eastAsia="Calibri"/>
        </w:rPr>
      </w:pPr>
      <w:r>
        <w:rPr>
          <w:rFonts w:eastAsia="Calibri"/>
        </w:rPr>
        <w:tab/>
      </w:r>
      <w:r w:rsidR="001A62F1">
        <w:rPr>
          <w:rFonts w:eastAsia="Calibri"/>
        </w:rPr>
        <w:t>(1)</w:t>
      </w:r>
      <w:r w:rsidR="001A62F1">
        <w:rPr>
          <w:rFonts w:eastAsia="Calibri"/>
        </w:rPr>
        <w:tab/>
      </w:r>
      <w:r w:rsidR="000611F7" w:rsidRPr="002A428A">
        <w:rPr>
          <w:rFonts w:eastAsia="Calibri"/>
        </w:rPr>
        <w:t xml:space="preserve">The aerodrome manual must contain procedures for the management of ground activities at an aerodrome where </w:t>
      </w:r>
      <w:r w:rsidR="00B424AB">
        <w:rPr>
          <w:rFonts w:eastAsia="Calibri"/>
        </w:rPr>
        <w:t xml:space="preserve">low-visibility operations </w:t>
      </w:r>
      <w:r w:rsidR="000611F7" w:rsidRPr="002A428A">
        <w:rPr>
          <w:rFonts w:eastAsia="Calibri"/>
        </w:rPr>
        <w:t xml:space="preserve">are conducted, including </w:t>
      </w:r>
      <w:r w:rsidR="00A67D7C">
        <w:rPr>
          <w:rFonts w:eastAsia="Calibri"/>
        </w:rPr>
        <w:t>procedures for</w:t>
      </w:r>
      <w:r w:rsidR="000611F7" w:rsidRPr="002A428A">
        <w:rPr>
          <w:rFonts w:eastAsia="Calibri"/>
        </w:rPr>
        <w:t xml:space="preserve"> the following:</w:t>
      </w:r>
      <w:r w:rsidR="001A62F1">
        <w:rPr>
          <w:rFonts w:eastAsia="Calibri"/>
        </w:rPr>
        <w:t xml:space="preserve"> </w:t>
      </w:r>
    </w:p>
    <w:p w14:paraId="31B979EC" w14:textId="77777777" w:rsidR="000611F7" w:rsidRPr="002A428A" w:rsidRDefault="000611F7" w:rsidP="000455AF">
      <w:pPr>
        <w:pStyle w:val="LDP1a"/>
        <w:rPr>
          <w:rFonts w:eastAsia="Calibri"/>
        </w:rPr>
      </w:pPr>
      <w:r w:rsidRPr="002A428A">
        <w:rPr>
          <w:rFonts w:eastAsia="Calibri"/>
        </w:rPr>
        <w:t>(a)</w:t>
      </w:r>
      <w:r w:rsidRPr="002A428A">
        <w:rPr>
          <w:rFonts w:eastAsia="Calibri"/>
        </w:rPr>
        <w:tab/>
        <w:t xml:space="preserve">measuring visibility along a runway and passing the information to </w:t>
      </w:r>
      <w:r w:rsidR="00B4687D">
        <w:rPr>
          <w:rFonts w:eastAsia="Calibri"/>
        </w:rPr>
        <w:t>ATC</w:t>
      </w:r>
      <w:r w:rsidRPr="002A428A">
        <w:rPr>
          <w:rFonts w:eastAsia="Calibri"/>
        </w:rPr>
        <w:t>,</w:t>
      </w:r>
      <w:r w:rsidR="009636E1">
        <w:rPr>
          <w:rFonts w:eastAsia="Calibri"/>
        </w:rPr>
        <w:t xml:space="preserve"> or</w:t>
      </w:r>
      <w:r w:rsidR="00A67D7C">
        <w:rPr>
          <w:rFonts w:eastAsia="Calibri"/>
        </w:rPr>
        <w:t>,</w:t>
      </w:r>
      <w:r w:rsidR="009636E1">
        <w:rPr>
          <w:rFonts w:eastAsia="Calibri"/>
        </w:rPr>
        <w:t xml:space="preserve"> at non</w:t>
      </w:r>
      <w:r w:rsidR="00770777">
        <w:rPr>
          <w:rFonts w:eastAsia="Calibri"/>
        </w:rPr>
        <w:noBreakHyphen/>
      </w:r>
      <w:r w:rsidR="009636E1">
        <w:rPr>
          <w:rFonts w:eastAsia="Calibri"/>
        </w:rPr>
        <w:t>towered aerodromes,</w:t>
      </w:r>
      <w:r w:rsidR="00A67D7C">
        <w:rPr>
          <w:rFonts w:eastAsia="Calibri"/>
        </w:rPr>
        <w:t xml:space="preserve"> to pilots,</w:t>
      </w:r>
      <w:r w:rsidRPr="002A428A">
        <w:rPr>
          <w:rFonts w:eastAsia="Calibri"/>
        </w:rPr>
        <w:t xml:space="preserve"> if required;</w:t>
      </w:r>
    </w:p>
    <w:p w14:paraId="33871D97" w14:textId="77777777" w:rsidR="000611F7" w:rsidRDefault="000611F7" w:rsidP="000455AF">
      <w:pPr>
        <w:pStyle w:val="LDP1a"/>
        <w:rPr>
          <w:rFonts w:eastAsia="Calibri"/>
        </w:rPr>
      </w:pPr>
      <w:r w:rsidRPr="002A428A">
        <w:rPr>
          <w:rFonts w:eastAsia="Calibri"/>
        </w:rPr>
        <w:t>(b)</w:t>
      </w:r>
      <w:r w:rsidRPr="002A428A">
        <w:rPr>
          <w:rFonts w:eastAsia="Calibri"/>
        </w:rPr>
        <w:tab/>
        <w:t xml:space="preserve">minimising vehicular traffic within the movement area during periods of </w:t>
      </w:r>
      <w:r w:rsidR="00B424AB">
        <w:rPr>
          <w:rFonts w:eastAsia="Calibri"/>
        </w:rPr>
        <w:t>low</w:t>
      </w:r>
      <w:r w:rsidR="00770777">
        <w:rPr>
          <w:rFonts w:eastAsia="Calibri"/>
        </w:rPr>
        <w:noBreakHyphen/>
      </w:r>
      <w:r w:rsidR="00B424AB">
        <w:rPr>
          <w:rFonts w:eastAsia="Calibri"/>
        </w:rPr>
        <w:t>visibility operation</w:t>
      </w:r>
      <w:r w:rsidRPr="002A428A">
        <w:rPr>
          <w:rFonts w:eastAsia="Calibri"/>
        </w:rPr>
        <w:t>s;</w:t>
      </w:r>
    </w:p>
    <w:p w14:paraId="6186EEF0" w14:textId="77777777" w:rsidR="00037A07" w:rsidRPr="002A428A" w:rsidRDefault="00037A07" w:rsidP="000455AF">
      <w:pPr>
        <w:pStyle w:val="LDP1a"/>
        <w:rPr>
          <w:rFonts w:eastAsia="Calibri"/>
        </w:rPr>
      </w:pPr>
      <w:r>
        <w:rPr>
          <w:rFonts w:eastAsia="Calibri"/>
        </w:rPr>
        <w:t>(c)</w:t>
      </w:r>
      <w:r>
        <w:rPr>
          <w:rFonts w:eastAsia="Calibri"/>
        </w:rPr>
        <w:tab/>
        <w:t xml:space="preserve">ensuring vehicles do not compromise CNS facilities during periods of </w:t>
      </w:r>
      <w:r w:rsidR="00770777">
        <w:rPr>
          <w:rFonts w:eastAsia="Calibri"/>
        </w:rPr>
        <w:t>low</w:t>
      </w:r>
      <w:r w:rsidR="00770777">
        <w:rPr>
          <w:rFonts w:eastAsia="Calibri"/>
        </w:rPr>
        <w:noBreakHyphen/>
      </w:r>
      <w:r>
        <w:rPr>
          <w:rFonts w:eastAsia="Calibri"/>
        </w:rPr>
        <w:t>visibility operations;</w:t>
      </w:r>
    </w:p>
    <w:p w14:paraId="1089592A" w14:textId="77777777" w:rsidR="000611F7" w:rsidRPr="002A428A" w:rsidRDefault="000611F7" w:rsidP="000455AF">
      <w:pPr>
        <w:pStyle w:val="LDP1a"/>
        <w:rPr>
          <w:rFonts w:eastAsia="Calibri"/>
        </w:rPr>
      </w:pPr>
      <w:r w:rsidRPr="002A428A">
        <w:rPr>
          <w:rFonts w:eastAsia="Calibri"/>
        </w:rPr>
        <w:t>(</w:t>
      </w:r>
      <w:r w:rsidR="00037A07">
        <w:rPr>
          <w:rFonts w:eastAsia="Calibri"/>
        </w:rPr>
        <w:t>d</w:t>
      </w:r>
      <w:r w:rsidRPr="002A428A">
        <w:rPr>
          <w:rFonts w:eastAsia="Calibri"/>
        </w:rPr>
        <w:t>)</w:t>
      </w:r>
      <w:r w:rsidRPr="002A428A">
        <w:rPr>
          <w:rFonts w:eastAsia="Calibri"/>
        </w:rPr>
        <w:tab/>
        <w:t xml:space="preserve">manoeuvring area inspections during periods of </w:t>
      </w:r>
      <w:r w:rsidR="00B424AB">
        <w:rPr>
          <w:rFonts w:eastAsia="Calibri"/>
        </w:rPr>
        <w:t>low-visibility operation</w:t>
      </w:r>
      <w:r w:rsidRPr="002A428A">
        <w:rPr>
          <w:rFonts w:eastAsia="Calibri"/>
        </w:rPr>
        <w:t>s;</w:t>
      </w:r>
    </w:p>
    <w:p w14:paraId="002E49EC" w14:textId="77777777" w:rsidR="00264BC7" w:rsidRDefault="00264BC7" w:rsidP="00264BC7">
      <w:pPr>
        <w:pStyle w:val="LDP1a"/>
        <w:rPr>
          <w:rFonts w:eastAsia="Calibri"/>
        </w:rPr>
      </w:pPr>
      <w:r w:rsidRPr="002A428A">
        <w:rPr>
          <w:rFonts w:eastAsia="Calibri"/>
        </w:rPr>
        <w:t>(</w:t>
      </w:r>
      <w:r w:rsidR="00037A07">
        <w:rPr>
          <w:rFonts w:eastAsia="Calibri"/>
        </w:rPr>
        <w:t>e</w:t>
      </w:r>
      <w:r w:rsidRPr="002A428A">
        <w:rPr>
          <w:rFonts w:eastAsia="Calibri"/>
        </w:rPr>
        <w:t>)</w:t>
      </w:r>
      <w:r w:rsidRPr="002A428A">
        <w:rPr>
          <w:rFonts w:eastAsia="Calibri"/>
        </w:rPr>
        <w:tab/>
      </w:r>
      <w:r>
        <w:rPr>
          <w:rFonts w:eastAsia="Calibri"/>
        </w:rPr>
        <w:t>identifying:</w:t>
      </w:r>
    </w:p>
    <w:p w14:paraId="0AD695EA" w14:textId="77777777" w:rsidR="00264BC7" w:rsidRDefault="00264BC7" w:rsidP="00264BC7">
      <w:pPr>
        <w:pStyle w:val="LDP2i"/>
        <w:rPr>
          <w:rFonts w:eastAsia="Calibri"/>
        </w:rPr>
      </w:pPr>
      <w:r>
        <w:rPr>
          <w:rFonts w:eastAsia="Calibri"/>
        </w:rPr>
        <w:tab/>
        <w:t>(i)</w:t>
      </w:r>
      <w:r>
        <w:rPr>
          <w:rFonts w:eastAsia="Calibri"/>
        </w:rPr>
        <w:tab/>
      </w:r>
      <w:r w:rsidRPr="002A428A">
        <w:rPr>
          <w:rFonts w:eastAsia="Calibri"/>
        </w:rPr>
        <w:t xml:space="preserve">the names and roles of the </w:t>
      </w:r>
      <w:r>
        <w:rPr>
          <w:rFonts w:eastAsia="Calibri"/>
        </w:rPr>
        <w:t>individuals</w:t>
      </w:r>
      <w:r w:rsidRPr="002A428A">
        <w:rPr>
          <w:rFonts w:eastAsia="Calibri"/>
        </w:rPr>
        <w:t xml:space="preserve"> responsible for managing </w:t>
      </w:r>
      <w:r w:rsidR="00B424AB">
        <w:rPr>
          <w:rFonts w:eastAsia="Calibri"/>
        </w:rPr>
        <w:t>low-visibility operation</w:t>
      </w:r>
      <w:r w:rsidRPr="002A428A">
        <w:rPr>
          <w:rFonts w:eastAsia="Calibri"/>
        </w:rPr>
        <w:t>s</w:t>
      </w:r>
      <w:r>
        <w:rPr>
          <w:rFonts w:eastAsia="Calibri"/>
        </w:rPr>
        <w:t>;</w:t>
      </w:r>
      <w:r w:rsidRPr="002A428A">
        <w:rPr>
          <w:rFonts w:eastAsia="Calibri"/>
        </w:rPr>
        <w:t xml:space="preserve"> and </w:t>
      </w:r>
    </w:p>
    <w:p w14:paraId="6541E7CE" w14:textId="77777777" w:rsidR="001A62F1" w:rsidRDefault="00264BC7" w:rsidP="001A62F1">
      <w:pPr>
        <w:pStyle w:val="LDP2i"/>
      </w:pPr>
      <w:r>
        <w:rPr>
          <w:rFonts w:eastAsia="Calibri"/>
        </w:rPr>
        <w:tab/>
        <w:t>(ii)</w:t>
      </w:r>
      <w:r>
        <w:rPr>
          <w:rFonts w:eastAsia="Calibri"/>
        </w:rPr>
        <w:tab/>
      </w:r>
      <w:r w:rsidRPr="002A428A">
        <w:rPr>
          <w:rFonts w:eastAsia="Calibri"/>
        </w:rPr>
        <w:t>the telephone numbers for contacting the</w:t>
      </w:r>
      <w:r>
        <w:rPr>
          <w:rFonts w:eastAsia="Calibri"/>
        </w:rPr>
        <w:t xml:space="preserve"> relevant individual</w:t>
      </w:r>
      <w:r w:rsidR="00197E8E">
        <w:rPr>
          <w:rFonts w:eastAsia="Calibri"/>
        </w:rPr>
        <w:t>s</w:t>
      </w:r>
      <w:r>
        <w:rPr>
          <w:rFonts w:eastAsia="Calibri"/>
        </w:rPr>
        <w:t xml:space="preserve"> </w:t>
      </w:r>
      <w:r w:rsidRPr="002A428A">
        <w:rPr>
          <w:rFonts w:eastAsia="Calibri"/>
        </w:rPr>
        <w:t xml:space="preserve">during and after </w:t>
      </w:r>
      <w:r>
        <w:rPr>
          <w:rFonts w:eastAsia="Calibri"/>
        </w:rPr>
        <w:t xml:space="preserve">normal </w:t>
      </w:r>
      <w:r w:rsidRPr="002A428A">
        <w:rPr>
          <w:rFonts w:eastAsia="Calibri"/>
        </w:rPr>
        <w:t>working hours.</w:t>
      </w:r>
      <w:r w:rsidR="001A62F1" w:rsidRPr="001A62F1">
        <w:t xml:space="preserve"> </w:t>
      </w:r>
    </w:p>
    <w:p w14:paraId="7D30A4FF" w14:textId="3B88ED8A" w:rsidR="001A62F1" w:rsidRDefault="00C02E07" w:rsidP="007F4FEE">
      <w:pPr>
        <w:pStyle w:val="Clause"/>
        <w:rPr>
          <w:rFonts w:eastAsia="Calibri"/>
        </w:rPr>
      </w:pPr>
      <w:r>
        <w:tab/>
      </w:r>
      <w:r w:rsidR="001A62F1" w:rsidRPr="001A62F1">
        <w:t>(2)</w:t>
      </w:r>
      <w:r w:rsidR="001A62F1" w:rsidRPr="001A62F1">
        <w:tab/>
        <w:t xml:space="preserve">The aerodrome manual must </w:t>
      </w:r>
      <w:r w:rsidR="007B55FE">
        <w:t>indicate</w:t>
      </w:r>
      <w:r w:rsidR="007B55FE" w:rsidRPr="001A62F1">
        <w:t xml:space="preserve"> </w:t>
      </w:r>
      <w:r w:rsidR="001A62F1" w:rsidRPr="001A62F1">
        <w:t xml:space="preserve">the location of </w:t>
      </w:r>
      <w:r w:rsidR="007B55FE">
        <w:t xml:space="preserve">any </w:t>
      </w:r>
      <w:r w:rsidR="001A62F1" w:rsidRPr="001A62F1">
        <w:t xml:space="preserve">transmissometers located on the aerodrome. </w:t>
      </w:r>
    </w:p>
    <w:p w14:paraId="4E36D720" w14:textId="77777777" w:rsidR="00F14282" w:rsidRDefault="00F14282" w:rsidP="006C05CB">
      <w:pPr>
        <w:pStyle w:val="139-Chapter"/>
        <w:sectPr w:rsidR="00F14282" w:rsidSect="00DE174F">
          <w:footerReference w:type="even" r:id="rId354"/>
          <w:footerReference w:type="default" r:id="rId355"/>
          <w:type w:val="continuous"/>
          <w:pgSz w:w="11907" w:h="16840" w:code="9"/>
          <w:pgMar w:top="1418" w:right="936" w:bottom="1247" w:left="1049" w:header="720" w:footer="397" w:gutter="284"/>
          <w:pgNumType w:chapStyle="1"/>
          <w:cols w:space="720"/>
          <w:docGrid w:linePitch="326"/>
        </w:sectPr>
      </w:pPr>
      <w:bookmarkStart w:id="3687" w:name="_Toc309648363"/>
      <w:bookmarkStart w:id="3688" w:name="_Toc488152456"/>
      <w:bookmarkStart w:id="3689" w:name="_Toc488155214"/>
      <w:bookmarkStart w:id="3690" w:name="_Toc488156420"/>
    </w:p>
    <w:p w14:paraId="28E7D6A5" w14:textId="77777777" w:rsidR="000611F7" w:rsidRPr="00DF66D8" w:rsidRDefault="00CA57BF" w:rsidP="006C05CB">
      <w:pPr>
        <w:pStyle w:val="139-Chapter"/>
      </w:pPr>
      <w:bookmarkStart w:id="3691" w:name="_Toc159500706"/>
      <w:r w:rsidRPr="00CA57BF">
        <w:lastRenderedPageBreak/>
        <w:t>CHAPTER</w:t>
      </w:r>
      <w:r w:rsidR="002057AB" w:rsidRPr="00DF66D8">
        <w:t xml:space="preserve"> 12</w:t>
      </w:r>
      <w:r w:rsidR="002057AB" w:rsidRPr="00DF66D8">
        <w:tab/>
        <w:t xml:space="preserve">INSPECTING AND REPORTING AERODROME </w:t>
      </w:r>
      <w:bookmarkStart w:id="3692" w:name="_Toc309648364"/>
      <w:bookmarkEnd w:id="3687"/>
      <w:r w:rsidR="002057AB" w:rsidRPr="00DF66D8">
        <w:t xml:space="preserve">CONDITION </w:t>
      </w:r>
      <w:r w:rsidR="002057AB">
        <w:t>AND</w:t>
      </w:r>
      <w:r w:rsidR="002057AB" w:rsidRPr="00DF66D8">
        <w:t xml:space="preserve"> COMPLIANCE</w:t>
      </w:r>
      <w:bookmarkEnd w:id="3688"/>
      <w:bookmarkEnd w:id="3689"/>
      <w:bookmarkEnd w:id="3690"/>
      <w:bookmarkEnd w:id="3691"/>
    </w:p>
    <w:p w14:paraId="6122409F" w14:textId="77777777" w:rsidR="000611F7" w:rsidRDefault="000611F7" w:rsidP="006C05CB">
      <w:pPr>
        <w:pStyle w:val="139-Division"/>
      </w:pPr>
      <w:bookmarkStart w:id="3693" w:name="_Toc488152457"/>
      <w:bookmarkStart w:id="3694" w:name="_Toc488155215"/>
      <w:bookmarkStart w:id="3695" w:name="_Toc488156421"/>
      <w:bookmarkStart w:id="3696" w:name="_Toc159500707"/>
      <w:bookmarkEnd w:id="3692"/>
      <w:r w:rsidRPr="00DF66D8">
        <w:t>Division 1</w:t>
      </w:r>
      <w:r w:rsidRPr="00DF66D8">
        <w:tab/>
      </w:r>
      <w:r w:rsidR="00290193">
        <w:t>S</w:t>
      </w:r>
      <w:r w:rsidR="00290193" w:rsidRPr="00DF66D8">
        <w:t>erviceability</w:t>
      </w:r>
      <w:r w:rsidR="006958E9" w:rsidRPr="00DF66D8">
        <w:t xml:space="preserve"> inspections</w:t>
      </w:r>
      <w:bookmarkEnd w:id="3693"/>
      <w:bookmarkEnd w:id="3694"/>
      <w:bookmarkEnd w:id="3695"/>
      <w:bookmarkEnd w:id="3696"/>
    </w:p>
    <w:p w14:paraId="7A15F4F1" w14:textId="77777777" w:rsidR="000611F7" w:rsidRDefault="00C53C34" w:rsidP="006C05CB">
      <w:pPr>
        <w:pStyle w:val="139-Section"/>
      </w:pPr>
      <w:bookmarkStart w:id="3697" w:name="_Toc488152458"/>
      <w:bookmarkStart w:id="3698" w:name="_Toc488155216"/>
      <w:bookmarkStart w:id="3699" w:name="_Toc488156422"/>
      <w:bookmarkStart w:id="3700" w:name="_Toc159500708"/>
      <w:r>
        <w:t>12.01</w:t>
      </w:r>
      <w:r w:rsidR="000611F7" w:rsidRPr="00365CB4">
        <w:tab/>
        <w:t>General</w:t>
      </w:r>
      <w:bookmarkEnd w:id="3697"/>
      <w:bookmarkEnd w:id="3698"/>
      <w:bookmarkEnd w:id="3699"/>
      <w:bookmarkEnd w:id="3700"/>
    </w:p>
    <w:p w14:paraId="3762B1F2" w14:textId="77777777" w:rsidR="002E0EF5" w:rsidRPr="00365CB4" w:rsidRDefault="002E0EF5" w:rsidP="002E0EF5">
      <w:pPr>
        <w:pStyle w:val="LDClause"/>
      </w:pPr>
      <w:r w:rsidRPr="00365CB4">
        <w:tab/>
      </w:r>
      <w:r>
        <w:t>(1)</w:t>
      </w:r>
      <w:r>
        <w:tab/>
        <w:t>T</w:t>
      </w:r>
      <w:r w:rsidRPr="00365CB4">
        <w:t>he operator of a</w:t>
      </w:r>
      <w:r w:rsidR="00340569">
        <w:t xml:space="preserve"> certified</w:t>
      </w:r>
      <w:r w:rsidRPr="00365CB4">
        <w:t xml:space="preserve"> aerodrome must carry out </w:t>
      </w:r>
      <w:r>
        <w:t xml:space="preserve">an </w:t>
      </w:r>
      <w:r w:rsidRPr="00365CB4">
        <w:t>aerodrome serviceability inspection</w:t>
      </w:r>
      <w:r>
        <w:t xml:space="preserve"> if any of the following circumstances arise</w:t>
      </w:r>
      <w:r w:rsidRPr="00365CB4">
        <w:t>:</w:t>
      </w:r>
    </w:p>
    <w:p w14:paraId="4B0BBA4C" w14:textId="77777777" w:rsidR="00B466FF" w:rsidRPr="00E80298" w:rsidRDefault="00B466FF" w:rsidP="00B466FF">
      <w:pPr>
        <w:pStyle w:val="LDP1a"/>
      </w:pPr>
      <w:r w:rsidRPr="00E80298">
        <w:t>(a)</w:t>
      </w:r>
      <w:r w:rsidRPr="00E80298">
        <w:tab/>
        <w:t>there has been a severe wind event, a severe storm, or a period of heavy or prolonged rainfall;</w:t>
      </w:r>
    </w:p>
    <w:p w14:paraId="1BF6E4BB" w14:textId="77777777" w:rsidR="00B466FF" w:rsidRPr="00E80298" w:rsidRDefault="00B466FF" w:rsidP="00B466FF">
      <w:pPr>
        <w:pStyle w:val="LDNote"/>
        <w:ind w:left="1191"/>
      </w:pPr>
      <w:r w:rsidRPr="00E80298">
        <w:rPr>
          <w:i/>
          <w:iCs/>
        </w:rPr>
        <w:t>Note</w:t>
      </w:r>
      <w:r w:rsidRPr="00E80298">
        <w:t> </w:t>
      </w:r>
      <w:r w:rsidRPr="0066702C">
        <w:rPr>
          <w:i/>
          <w:iCs/>
        </w:rPr>
        <w:t>1</w:t>
      </w:r>
      <w:r w:rsidRPr="00E80298">
        <w:t xml:space="preserve">   If pooling or ponding of water, or poor drainage, is observed on a runway, remedial maintenance </w:t>
      </w:r>
      <w:r w:rsidRPr="00921264">
        <w:rPr>
          <w:i/>
          <w:iCs/>
        </w:rPr>
        <w:t>must</w:t>
      </w:r>
      <w:r w:rsidRPr="00E80298">
        <w:t xml:space="preserve"> be undertaken as soon as possible: see section 18.03.</w:t>
      </w:r>
    </w:p>
    <w:p w14:paraId="69B19BB8" w14:textId="77777777" w:rsidR="00B466FF" w:rsidRPr="00E80298" w:rsidRDefault="00B466FF" w:rsidP="00B466FF">
      <w:pPr>
        <w:pStyle w:val="LDNote"/>
        <w:ind w:left="1191"/>
      </w:pPr>
      <w:r w:rsidRPr="00E80298">
        <w:rPr>
          <w:i/>
          <w:iCs/>
        </w:rPr>
        <w:t>Note 2   </w:t>
      </w:r>
      <w:r w:rsidRPr="00E80298">
        <w:t xml:space="preserve">Aerodrome personnel are not expected to carry out an aerodrome serviceability inspection if weather </w:t>
      </w:r>
      <w:r w:rsidRPr="00921264">
        <w:rPr>
          <w:i/>
          <w:iCs/>
        </w:rPr>
        <w:t>events</w:t>
      </w:r>
      <w:r w:rsidRPr="00E80298">
        <w:t xml:space="preserve"> create a work, health and safety hazard, for example, if lightning in the area requires the movement area to be vacated.</w:t>
      </w:r>
    </w:p>
    <w:p w14:paraId="2B5FE37B" w14:textId="77777777" w:rsidR="002E0EF5" w:rsidRPr="00365CB4" w:rsidRDefault="002E0EF5" w:rsidP="002E0EF5">
      <w:pPr>
        <w:pStyle w:val="LDP1a"/>
      </w:pPr>
      <w:r>
        <w:t>(b)</w:t>
      </w:r>
      <w:r>
        <w:tab/>
        <w:t xml:space="preserve">if </w:t>
      </w:r>
      <w:r w:rsidRPr="00365CB4">
        <w:t>a hazard to aircraft may be present on the manoeuvring area</w:t>
      </w:r>
      <w:r>
        <w:t>;</w:t>
      </w:r>
    </w:p>
    <w:p w14:paraId="18A6B197" w14:textId="77777777" w:rsidR="002E0EF5" w:rsidRDefault="002E0EF5" w:rsidP="002E0EF5">
      <w:pPr>
        <w:pStyle w:val="LDP1a"/>
      </w:pPr>
      <w:r>
        <w:t>(c)</w:t>
      </w:r>
      <w:r>
        <w:tab/>
      </w:r>
      <w:r w:rsidRPr="00365CB4">
        <w:t>when requested</w:t>
      </w:r>
      <w:r>
        <w:t xml:space="preserve"> in writing</w:t>
      </w:r>
      <w:r w:rsidRPr="00365CB4">
        <w:t xml:space="preserve"> by CASA</w:t>
      </w:r>
      <w:r>
        <w:t>;</w:t>
      </w:r>
    </w:p>
    <w:p w14:paraId="4CF3CEC7" w14:textId="77777777" w:rsidR="00A20572" w:rsidRPr="00E80298" w:rsidRDefault="00A20572" w:rsidP="00A20572">
      <w:pPr>
        <w:pStyle w:val="LDP1a"/>
      </w:pPr>
      <w:r w:rsidRPr="00E80298">
        <w:t>(d)</w:t>
      </w:r>
      <w:r w:rsidRPr="00E80298">
        <w:tab/>
        <w:t>when requested by ATC (where applicable);</w:t>
      </w:r>
    </w:p>
    <w:p w14:paraId="40508102" w14:textId="77777777" w:rsidR="00A20572" w:rsidRPr="006D584F" w:rsidRDefault="00A20572" w:rsidP="00A20572">
      <w:pPr>
        <w:pStyle w:val="LDP1a"/>
        <w:keepNext/>
      </w:pPr>
      <w:r w:rsidRPr="006D584F">
        <w:t>(e)</w:t>
      </w:r>
      <w:r w:rsidRPr="006D584F">
        <w:tab/>
        <w:t>when aeroplane operations are scheduled, or notified in advance to the aerodrome operator by the aeroplane operator, or are</w:t>
      </w:r>
      <w:r w:rsidRPr="003F4037">
        <w:t xml:space="preserve"> known to be</w:t>
      </w:r>
      <w:r w:rsidRPr="006D584F">
        <w:t xml:space="preserve"> in progress</w:t>
      </w:r>
      <w:r w:rsidRPr="003F4037">
        <w:t xml:space="preserve"> at the aerodrome</w:t>
      </w:r>
      <w:r w:rsidRPr="006D584F">
        <w:t>, and meteorological conditions may have caused:</w:t>
      </w:r>
    </w:p>
    <w:p w14:paraId="6B7205F6" w14:textId="77777777" w:rsidR="00A20572" w:rsidRPr="00E80298" w:rsidRDefault="00A20572" w:rsidP="00A20572">
      <w:pPr>
        <w:pStyle w:val="LDP2i"/>
      </w:pPr>
      <w:r w:rsidRPr="00E80298">
        <w:tab/>
        <w:t>(i)</w:t>
      </w:r>
      <w:r w:rsidRPr="00E80298">
        <w:tab/>
        <w:t>the RWYCC to change; or</w:t>
      </w:r>
    </w:p>
    <w:p w14:paraId="105B9F36" w14:textId="77777777" w:rsidR="00A20572" w:rsidRPr="00E80298" w:rsidRDefault="00A20572" w:rsidP="00A20572">
      <w:pPr>
        <w:pStyle w:val="LDP2i"/>
      </w:pPr>
      <w:r w:rsidRPr="00E80298">
        <w:tab/>
        <w:t>(ii)</w:t>
      </w:r>
      <w:r w:rsidRPr="00E80298">
        <w:tab/>
        <w:t>a runway surface contaminant type to be present, or to have changed.</w:t>
      </w:r>
    </w:p>
    <w:p w14:paraId="25F7A360" w14:textId="77777777" w:rsidR="00A20572" w:rsidRPr="00E80298" w:rsidRDefault="00A20572" w:rsidP="00A20572">
      <w:pPr>
        <w:pStyle w:val="LDNote"/>
      </w:pPr>
      <w:r w:rsidRPr="00E80298">
        <w:rPr>
          <w:i/>
        </w:rPr>
        <w:t>Note</w:t>
      </w:r>
      <w:r w:rsidRPr="00E80298">
        <w:t>   CASA recommends that an additional aerodrome serviceability inspection should be carried out if a pilot or ARFFS provider reports a hazard.</w:t>
      </w:r>
    </w:p>
    <w:p w14:paraId="6AFF4EEF" w14:textId="77777777" w:rsidR="005864CF" w:rsidRPr="00E80298" w:rsidRDefault="005864CF" w:rsidP="005864CF">
      <w:pPr>
        <w:pStyle w:val="LDClause"/>
      </w:pPr>
      <w:r w:rsidRPr="00E80298">
        <w:tab/>
        <w:t>(2)</w:t>
      </w:r>
      <w:r w:rsidRPr="00E80298">
        <w:tab/>
        <w:t>Without affecting the requirements under subsection (1), for an aerodrome with scheduled air transport operations:</w:t>
      </w:r>
    </w:p>
    <w:p w14:paraId="5F840CE0" w14:textId="77777777" w:rsidR="005864CF" w:rsidRPr="00E80298" w:rsidRDefault="005864CF" w:rsidP="005864CF">
      <w:pPr>
        <w:pStyle w:val="LDP1a"/>
      </w:pPr>
      <w:r w:rsidRPr="00E80298">
        <w:t>(a)</w:t>
      </w:r>
      <w:r w:rsidRPr="00E80298">
        <w:tab/>
        <w:t>at least 2 aerodrome serviceability inspections must be carried out each week, with at least 48 hours between any 2 inspections; and</w:t>
      </w:r>
    </w:p>
    <w:p w14:paraId="67EED67F" w14:textId="77777777" w:rsidR="005864CF" w:rsidRPr="00E80298" w:rsidRDefault="005864CF" w:rsidP="005864CF">
      <w:pPr>
        <w:pStyle w:val="LDP1a"/>
      </w:pPr>
      <w:r w:rsidRPr="00E80298">
        <w:t>(b)</w:t>
      </w:r>
      <w:r w:rsidRPr="00E80298">
        <w:tab/>
        <w:t>at least 1 aerodrome serviceability inspection must be carried out on each day that an air transport movement is scheduled; and</w:t>
      </w:r>
    </w:p>
    <w:p w14:paraId="50A7C045" w14:textId="77777777" w:rsidR="005864CF" w:rsidRPr="00E80298" w:rsidRDefault="005864CF" w:rsidP="005864CF">
      <w:pPr>
        <w:pStyle w:val="LDP1a0"/>
      </w:pPr>
      <w:r w:rsidRPr="00E80298">
        <w:t>(c)</w:t>
      </w:r>
      <w:r w:rsidRPr="00E80298">
        <w:tab/>
        <w:t xml:space="preserve">at least 2 aerodrome serviceability inspections must be carried out on each day that an international air transport movement is scheduled for a Code 3 or a </w:t>
      </w:r>
      <w:r w:rsidRPr="00C35B3D">
        <w:rPr>
          <w:color w:val="000000"/>
        </w:rPr>
        <w:t>Code</w:t>
      </w:r>
      <w:r w:rsidRPr="00E80298">
        <w:t xml:space="preserve"> 4 runway if at least 6 hours elapse between each air transport movement.</w:t>
      </w:r>
    </w:p>
    <w:p w14:paraId="19E4B293" w14:textId="77777777" w:rsidR="00351122" w:rsidRPr="00E80298" w:rsidRDefault="00351122" w:rsidP="00351122">
      <w:pPr>
        <w:pStyle w:val="LDClause"/>
      </w:pPr>
      <w:r w:rsidRPr="00E80298">
        <w:tab/>
        <w:t>(2A)</w:t>
      </w:r>
      <w:r w:rsidRPr="00E80298">
        <w:tab/>
        <w:t xml:space="preserve">An aerodrome serviceability inspection carried out to satisfy a requirement of a </w:t>
      </w:r>
      <w:r>
        <w:t xml:space="preserve">particular </w:t>
      </w:r>
      <w:r w:rsidRPr="00E80298">
        <w:t xml:space="preserve">paragraph of subsection (2) may be used to satisfy a requirement of another paragraph of </w:t>
      </w:r>
      <w:r>
        <w:t>sub</w:t>
      </w:r>
      <w:r w:rsidRPr="00E80298">
        <w:t>section (2).</w:t>
      </w:r>
    </w:p>
    <w:p w14:paraId="6B42FF9A" w14:textId="77777777" w:rsidR="00951EFC" w:rsidRDefault="00951EFC" w:rsidP="00FE0633">
      <w:pPr>
        <w:pStyle w:val="LDClause"/>
      </w:pPr>
      <w:r>
        <w:tab/>
        <w:t>(</w:t>
      </w:r>
      <w:r w:rsidR="002E0EF5">
        <w:t>3</w:t>
      </w:r>
      <w:r>
        <w:t>)</w:t>
      </w:r>
      <w:r>
        <w:tab/>
      </w:r>
      <w:r w:rsidR="002E0EF5">
        <w:t>Without affecting the requirements under subsection (1),</w:t>
      </w:r>
      <w:r>
        <w:t xml:space="preserve"> </w:t>
      </w:r>
      <w:r w:rsidR="002E0EF5">
        <w:t xml:space="preserve">for </w:t>
      </w:r>
      <w:r>
        <w:t xml:space="preserve">an </w:t>
      </w:r>
      <w:r w:rsidRPr="00365CB4">
        <w:t>aerodrome with no scheduled air transport operations</w:t>
      </w:r>
      <w:r w:rsidR="00FE0633">
        <w:t xml:space="preserve">, </w:t>
      </w:r>
      <w:r>
        <w:t>there must be at least 2</w:t>
      </w:r>
      <w:r w:rsidRPr="00365CB4">
        <w:t xml:space="preserve"> </w:t>
      </w:r>
      <w:r>
        <w:t xml:space="preserve">aerodrome serviceability </w:t>
      </w:r>
      <w:r w:rsidRPr="00365CB4">
        <w:t>inspection</w:t>
      </w:r>
      <w:r>
        <w:t xml:space="preserve">s carried out each </w:t>
      </w:r>
      <w:r w:rsidRPr="00365CB4">
        <w:t>week</w:t>
      </w:r>
      <w:r w:rsidR="00FE0633">
        <w:t xml:space="preserve">, with </w:t>
      </w:r>
      <w:r>
        <w:t xml:space="preserve">at least 48 hours </w:t>
      </w:r>
      <w:r w:rsidR="00FE0633">
        <w:t>between any 2</w:t>
      </w:r>
      <w:r>
        <w:t xml:space="preserve"> inspections</w:t>
      </w:r>
      <w:r w:rsidR="002E0EF5">
        <w:t>.</w:t>
      </w:r>
    </w:p>
    <w:p w14:paraId="045499B4" w14:textId="77777777" w:rsidR="00D908F8" w:rsidRDefault="00613211" w:rsidP="00613211">
      <w:pPr>
        <w:pStyle w:val="LDClause"/>
      </w:pPr>
      <w:r>
        <w:lastRenderedPageBreak/>
        <w:tab/>
        <w:t>(4)</w:t>
      </w:r>
      <w:r>
        <w:tab/>
      </w:r>
      <w:r w:rsidRPr="00901728">
        <w:t>The operator of a</w:t>
      </w:r>
      <w:r>
        <w:t>n</w:t>
      </w:r>
      <w:r w:rsidRPr="00901728">
        <w:t xml:space="preserve"> aerodrome must ensure that a </w:t>
      </w:r>
      <w:r>
        <w:t>serviceability</w:t>
      </w:r>
      <w:r w:rsidRPr="00901728">
        <w:t xml:space="preserve"> inspection is conducted</w:t>
      </w:r>
      <w:r w:rsidR="00D908F8">
        <w:t>,</w:t>
      </w:r>
      <w:r>
        <w:t xml:space="preserve"> or </w:t>
      </w:r>
      <w:r w:rsidR="00D908F8">
        <w:t xml:space="preserve">at least </w:t>
      </w:r>
      <w:r>
        <w:t>supervised</w:t>
      </w:r>
      <w:r w:rsidR="00D908F8">
        <w:t>,</w:t>
      </w:r>
      <w:r w:rsidRPr="00901728">
        <w:t xml:space="preserve"> by </w:t>
      </w:r>
      <w:r>
        <w:t xml:space="preserve">personnel </w:t>
      </w:r>
      <w:r w:rsidR="00901213">
        <w:t>who are</w:t>
      </w:r>
      <w:r w:rsidR="00D908F8" w:rsidRPr="002A428A">
        <w:rPr>
          <w:rFonts w:eastAsia="Calibri"/>
        </w:rPr>
        <w:t xml:space="preserve"> suitably trained </w:t>
      </w:r>
      <w:r w:rsidR="00901213">
        <w:rPr>
          <w:rFonts w:eastAsia="Calibri"/>
        </w:rPr>
        <w:t>to meet all of the training requirements mentioned in section 13.03.</w:t>
      </w:r>
    </w:p>
    <w:p w14:paraId="3C995174" w14:textId="77777777" w:rsidR="000611F7" w:rsidRPr="00D02974" w:rsidRDefault="00C53C34" w:rsidP="006C05CB">
      <w:pPr>
        <w:pStyle w:val="139-Section"/>
      </w:pPr>
      <w:bookmarkStart w:id="3701" w:name="_Toc488152459"/>
      <w:bookmarkStart w:id="3702" w:name="_Toc488155217"/>
      <w:bookmarkStart w:id="3703" w:name="_Toc488156423"/>
      <w:bookmarkStart w:id="3704" w:name="_Toc159500709"/>
      <w:r>
        <w:t>12.02</w:t>
      </w:r>
      <w:r w:rsidR="000611F7" w:rsidRPr="00D02974">
        <w:tab/>
        <w:t xml:space="preserve">Timing of </w:t>
      </w:r>
      <w:r w:rsidR="00197E8E">
        <w:t>i</w:t>
      </w:r>
      <w:r w:rsidR="000611F7" w:rsidRPr="00D02974">
        <w:t>nspections</w:t>
      </w:r>
      <w:bookmarkEnd w:id="3701"/>
      <w:bookmarkEnd w:id="3702"/>
      <w:bookmarkEnd w:id="3703"/>
      <w:bookmarkEnd w:id="3704"/>
      <w:r w:rsidR="000611F7" w:rsidRPr="00D02974">
        <w:t xml:space="preserve"> </w:t>
      </w:r>
    </w:p>
    <w:p w14:paraId="60D6986B" w14:textId="77777777" w:rsidR="00A02E5E" w:rsidRDefault="005342AB" w:rsidP="005342AB">
      <w:pPr>
        <w:pStyle w:val="LDClause"/>
      </w:pPr>
      <w:r>
        <w:tab/>
      </w:r>
      <w:r w:rsidR="00657A2D">
        <w:t>(</w:t>
      </w:r>
      <w:r w:rsidR="000611F7">
        <w:t>1</w:t>
      </w:r>
      <w:r w:rsidR="00657A2D">
        <w:t>)</w:t>
      </w:r>
      <w:r w:rsidR="000611F7">
        <w:tab/>
      </w:r>
      <w:r w:rsidR="00F27359">
        <w:t>T</w:t>
      </w:r>
      <w:r w:rsidR="000611F7" w:rsidRPr="00D02974">
        <w:t xml:space="preserve">he </w:t>
      </w:r>
      <w:r w:rsidR="00F27359">
        <w:t xml:space="preserve">aerodrome </w:t>
      </w:r>
      <w:r w:rsidR="000611F7" w:rsidRPr="00D02974">
        <w:t xml:space="preserve">serviceability inspection must be conducted </w:t>
      </w:r>
      <w:r w:rsidR="00BA647F">
        <w:t>before</w:t>
      </w:r>
      <w:r w:rsidR="000611F7" w:rsidRPr="00D02974">
        <w:t xml:space="preserve"> the first movement</w:t>
      </w:r>
      <w:r>
        <w:t xml:space="preserve"> (</w:t>
      </w:r>
      <w:r w:rsidRPr="005342AB">
        <w:rPr>
          <w:b/>
          <w:i/>
        </w:rPr>
        <w:t>first movement</w:t>
      </w:r>
      <w:r>
        <w:t>)</w:t>
      </w:r>
      <w:r w:rsidR="00D61C09">
        <w:t xml:space="preserve"> for a scheduled </w:t>
      </w:r>
      <w:r w:rsidR="00134215">
        <w:t>passenger</w:t>
      </w:r>
      <w:r w:rsidR="00134215" w:rsidRPr="00D02974">
        <w:t xml:space="preserve"> </w:t>
      </w:r>
      <w:r w:rsidR="00D61C09" w:rsidRPr="00D02974">
        <w:t xml:space="preserve">air transport </w:t>
      </w:r>
      <w:r w:rsidR="00D61C09">
        <w:t>operation</w:t>
      </w:r>
      <w:r w:rsidR="000611F7" w:rsidRPr="00D02974">
        <w:t xml:space="preserve"> </w:t>
      </w:r>
      <w:r w:rsidR="00BA647F">
        <w:t>occurs</w:t>
      </w:r>
      <w:r w:rsidR="000611F7" w:rsidRPr="00D02974">
        <w:t>.</w:t>
      </w:r>
    </w:p>
    <w:p w14:paraId="23A23370" w14:textId="77777777" w:rsidR="005342AB" w:rsidRDefault="005342AB" w:rsidP="005342AB">
      <w:pPr>
        <w:pStyle w:val="LDClause"/>
      </w:pPr>
      <w:r w:rsidRPr="005342AB">
        <w:tab/>
        <w:t>(2)</w:t>
      </w:r>
      <w:r w:rsidRPr="005342AB">
        <w:tab/>
      </w:r>
      <w:r w:rsidR="00E2591C" w:rsidRPr="005342AB">
        <w:t>If the first</w:t>
      </w:r>
      <w:r w:rsidR="00E2591C" w:rsidRPr="00E2591C">
        <w:t xml:space="preserve"> movement occurs</w:t>
      </w:r>
      <w:r w:rsidR="00E2591C">
        <w:t xml:space="preserve"> before first light</w:t>
      </w:r>
      <w:r>
        <w:t>:</w:t>
      </w:r>
    </w:p>
    <w:p w14:paraId="209C1F1D" w14:textId="77777777" w:rsidR="005342AB" w:rsidRDefault="005342AB" w:rsidP="005342AB">
      <w:pPr>
        <w:pStyle w:val="LDP1a"/>
      </w:pPr>
      <w:r>
        <w:t>(a)</w:t>
      </w:r>
      <w:r>
        <w:tab/>
      </w:r>
      <w:r w:rsidR="00E2591C">
        <w:t>the safety critical elements</w:t>
      </w:r>
      <w:r>
        <w:t xml:space="preserve"> of the</w:t>
      </w:r>
      <w:r w:rsidR="00E8764A">
        <w:t xml:space="preserve"> serviceability</w:t>
      </w:r>
      <w:r>
        <w:t xml:space="preserve"> inspection</w:t>
      </w:r>
      <w:r w:rsidR="00E2591C">
        <w:t xml:space="preserve"> must </w:t>
      </w:r>
      <w:r>
        <w:t xml:space="preserve">be carried out before </w:t>
      </w:r>
      <w:r w:rsidRPr="00D02974">
        <w:t xml:space="preserve">the first movement </w:t>
      </w:r>
      <w:r>
        <w:t>occurs; and</w:t>
      </w:r>
    </w:p>
    <w:p w14:paraId="206263B1" w14:textId="77777777" w:rsidR="00E8764A" w:rsidRDefault="005342AB" w:rsidP="005342AB">
      <w:pPr>
        <w:pStyle w:val="LDP1a"/>
      </w:pPr>
      <w:r>
        <w:t>(b)</w:t>
      </w:r>
      <w:r>
        <w:tab/>
        <w:t xml:space="preserve">the </w:t>
      </w:r>
      <w:r w:rsidR="00E2591C">
        <w:t>remainder of the inspection</w:t>
      </w:r>
      <w:r w:rsidR="00E8764A">
        <w:t>:</w:t>
      </w:r>
    </w:p>
    <w:p w14:paraId="79975411" w14:textId="77777777" w:rsidR="00E8764A" w:rsidRDefault="00E8764A" w:rsidP="00E8764A">
      <w:pPr>
        <w:pStyle w:val="LDP2i"/>
      </w:pPr>
      <w:r>
        <w:tab/>
        <w:t>(i)</w:t>
      </w:r>
      <w:r>
        <w:tab/>
      </w:r>
      <w:r w:rsidR="005342AB">
        <w:t xml:space="preserve">must be </w:t>
      </w:r>
      <w:r>
        <w:t>carried out as soon as</w:t>
      </w:r>
      <w:r w:rsidR="00E2591C">
        <w:t xml:space="preserve"> sufficient daylight </w:t>
      </w:r>
      <w:r>
        <w:t xml:space="preserve">is </w:t>
      </w:r>
      <w:r w:rsidR="00E2591C">
        <w:t>available</w:t>
      </w:r>
      <w:r>
        <w:t>; and</w:t>
      </w:r>
    </w:p>
    <w:p w14:paraId="3D80F70E" w14:textId="77777777" w:rsidR="000611F7" w:rsidRDefault="00E8764A" w:rsidP="00E8764A">
      <w:pPr>
        <w:pStyle w:val="LDP2i"/>
      </w:pPr>
      <w:r>
        <w:tab/>
        <w:t>(ii)</w:t>
      </w:r>
      <w:r>
        <w:tab/>
        <w:t xml:space="preserve">may be carried out after </w:t>
      </w:r>
      <w:r w:rsidRPr="00D02974">
        <w:t xml:space="preserve">the first movement </w:t>
      </w:r>
      <w:r>
        <w:t>occurs</w:t>
      </w:r>
      <w:r w:rsidR="00E2591C">
        <w:t>.</w:t>
      </w:r>
    </w:p>
    <w:p w14:paraId="179296B3" w14:textId="77777777" w:rsidR="005342AB" w:rsidRPr="00D02974" w:rsidRDefault="005342AB" w:rsidP="005342AB">
      <w:pPr>
        <w:pStyle w:val="LDNote"/>
      </w:pPr>
      <w:r w:rsidRPr="005342AB">
        <w:rPr>
          <w:i/>
        </w:rPr>
        <w:t>Note</w:t>
      </w:r>
      <w:r>
        <w:t>   The safety critical elements include, for example, FOD, visual aids, significant hazards.</w:t>
      </w:r>
    </w:p>
    <w:p w14:paraId="6DAC16DC" w14:textId="77777777" w:rsidR="000611F7" w:rsidRPr="00D02974" w:rsidRDefault="000611F7" w:rsidP="009574DD">
      <w:pPr>
        <w:pStyle w:val="LDClause"/>
      </w:pPr>
      <w:r>
        <w:tab/>
      </w:r>
      <w:r w:rsidR="009574DD">
        <w:t>(</w:t>
      </w:r>
      <w:r w:rsidR="005342AB">
        <w:t>3</w:t>
      </w:r>
      <w:r w:rsidR="009574DD">
        <w:t>)</w:t>
      </w:r>
      <w:r w:rsidR="00657A2D">
        <w:tab/>
      </w:r>
      <w:r>
        <w:t xml:space="preserve">If </w:t>
      </w:r>
      <w:r w:rsidRPr="00D02974">
        <w:t xml:space="preserve">a serviceability inspection is required </w:t>
      </w:r>
      <w:r w:rsidR="00BA647F">
        <w:t>under</w:t>
      </w:r>
      <w:r w:rsidRPr="00D02974">
        <w:t xml:space="preserve"> </w:t>
      </w:r>
      <w:r w:rsidR="00BA647F">
        <w:t xml:space="preserve">paragraph </w:t>
      </w:r>
      <w:r w:rsidR="0057500D">
        <w:t>12.0</w:t>
      </w:r>
      <w:r w:rsidR="00B21CB8">
        <w:t>1 (</w:t>
      </w:r>
      <w:r w:rsidR="004278EF">
        <w:t>1</w:t>
      </w:r>
      <w:r w:rsidR="00792DC4">
        <w:t>) (</w:t>
      </w:r>
      <w:r w:rsidR="00F27359">
        <w:t>a</w:t>
      </w:r>
      <w:r w:rsidR="00BA647F">
        <w:t>) or (</w:t>
      </w:r>
      <w:r w:rsidR="00F27359">
        <w:t>b</w:t>
      </w:r>
      <w:r w:rsidR="00BA647F">
        <w:t xml:space="preserve">), </w:t>
      </w:r>
      <w:r w:rsidRPr="00D02974">
        <w:t xml:space="preserve">it must be </w:t>
      </w:r>
      <w:r w:rsidR="00E8764A">
        <w:t>carried out</w:t>
      </w:r>
      <w:r w:rsidR="00E8764A" w:rsidRPr="00D02974">
        <w:t xml:space="preserve"> </w:t>
      </w:r>
      <w:r w:rsidRPr="00D02974">
        <w:t>as soon as possible.</w:t>
      </w:r>
    </w:p>
    <w:p w14:paraId="7DF5DAD9" w14:textId="77777777" w:rsidR="000611F7" w:rsidRPr="002B7A7E" w:rsidRDefault="00A02E5E" w:rsidP="006C05CB">
      <w:pPr>
        <w:pStyle w:val="139-Section"/>
      </w:pPr>
      <w:bookmarkStart w:id="3705" w:name="_Toc488152460"/>
      <w:bookmarkStart w:id="3706" w:name="_Toc488155218"/>
      <w:bookmarkStart w:id="3707" w:name="_Toc488156424"/>
      <w:bookmarkStart w:id="3708" w:name="_Toc159500710"/>
      <w:r>
        <w:t>12.03</w:t>
      </w:r>
      <w:r w:rsidR="000611F7" w:rsidRPr="002B7A7E">
        <w:tab/>
      </w:r>
      <w:r w:rsidR="0099204B">
        <w:t>Serviceability i</w:t>
      </w:r>
      <w:r w:rsidR="000611F7" w:rsidRPr="002B7A7E">
        <w:t>nspection requirements</w:t>
      </w:r>
      <w:bookmarkEnd w:id="3705"/>
      <w:bookmarkEnd w:id="3706"/>
      <w:bookmarkEnd w:id="3707"/>
      <w:bookmarkEnd w:id="3708"/>
    </w:p>
    <w:p w14:paraId="5BD9AA72" w14:textId="77777777" w:rsidR="000611F7" w:rsidRPr="001238E9" w:rsidRDefault="000611F7" w:rsidP="00F9512A">
      <w:pPr>
        <w:keepNext/>
        <w:spacing w:before="120" w:after="120" w:line="276" w:lineRule="auto"/>
        <w:ind w:firstLine="720"/>
        <w:rPr>
          <w:rFonts w:ascii="Arial" w:hAnsi="Arial" w:cs="Arial"/>
        </w:rPr>
      </w:pPr>
      <w:bookmarkStart w:id="3709" w:name="_Toc309648365"/>
      <w:r w:rsidRPr="001238E9">
        <w:rPr>
          <w:rFonts w:ascii="Arial" w:hAnsi="Arial" w:cs="Arial"/>
        </w:rPr>
        <w:t xml:space="preserve">Foreign </w:t>
      </w:r>
      <w:r w:rsidR="00005363" w:rsidRPr="001238E9">
        <w:rPr>
          <w:rFonts w:ascii="Arial" w:hAnsi="Arial" w:cs="Arial"/>
        </w:rPr>
        <w:t>o</w:t>
      </w:r>
      <w:r w:rsidRPr="001238E9">
        <w:rPr>
          <w:rFonts w:ascii="Arial" w:hAnsi="Arial" w:cs="Arial"/>
        </w:rPr>
        <w:t>bjects</w:t>
      </w:r>
      <w:bookmarkEnd w:id="3709"/>
    </w:p>
    <w:p w14:paraId="486CBBBE" w14:textId="77777777" w:rsidR="000611F7" w:rsidRDefault="00701F46" w:rsidP="00701F46">
      <w:pPr>
        <w:pStyle w:val="LDClause"/>
      </w:pPr>
      <w:r>
        <w:tab/>
        <w:t>(1)</w:t>
      </w:r>
      <w:r>
        <w:tab/>
      </w:r>
      <w:r w:rsidR="000611F7" w:rsidRPr="002B7A7E">
        <w:t xml:space="preserve">Any </w:t>
      </w:r>
      <w:r w:rsidR="00FE2FD3">
        <w:t xml:space="preserve">significant </w:t>
      </w:r>
      <w:r w:rsidR="000611F7" w:rsidRPr="002B7A7E">
        <w:t xml:space="preserve">object found in the course of </w:t>
      </w:r>
      <w:r w:rsidR="00BA647F">
        <w:t>a</w:t>
      </w:r>
      <w:r w:rsidR="0099204B">
        <w:t xml:space="preserve"> serviceability</w:t>
      </w:r>
      <w:r w:rsidR="000611F7" w:rsidRPr="002B7A7E">
        <w:t xml:space="preserve"> inspection must be reported immediately to </w:t>
      </w:r>
      <w:r w:rsidR="00005363">
        <w:t>ATC,</w:t>
      </w:r>
      <w:r w:rsidR="000611F7" w:rsidRPr="002B7A7E">
        <w:t xml:space="preserve"> </w:t>
      </w:r>
      <w:r w:rsidR="00FE2FD3">
        <w:t>where</w:t>
      </w:r>
      <w:r w:rsidR="000611F7">
        <w:t xml:space="preserve"> </w:t>
      </w:r>
      <w:r w:rsidR="000611F7" w:rsidRPr="002B7A7E">
        <w:t>applicable.</w:t>
      </w:r>
    </w:p>
    <w:p w14:paraId="0E6B4A2F" w14:textId="77777777" w:rsidR="00FE2FD3" w:rsidRDefault="00FE2FD3" w:rsidP="00FE2FD3">
      <w:pPr>
        <w:pStyle w:val="Clause"/>
      </w:pPr>
      <w:r>
        <w:tab/>
        <w:t>(2)</w:t>
      </w:r>
      <w:r>
        <w:tab/>
      </w:r>
      <w:r w:rsidRPr="00FE2FD3">
        <w:rPr>
          <w:b/>
          <w:i/>
        </w:rPr>
        <w:t>Significant object</w:t>
      </w:r>
      <w:r>
        <w:t xml:space="preserve"> means any object that could reasonably</w:t>
      </w:r>
      <w:r w:rsidR="00197E8E">
        <w:t xml:space="preserve"> be expected to</w:t>
      </w:r>
      <w:r>
        <w:t xml:space="preserve"> have an adverse effect on the safety of an aircraft.</w:t>
      </w:r>
    </w:p>
    <w:p w14:paraId="45099E9A" w14:textId="77777777" w:rsidR="00FE2FD3" w:rsidRPr="002B7A7E" w:rsidRDefault="00FE2FD3" w:rsidP="00FE2FD3">
      <w:pPr>
        <w:pStyle w:val="Note"/>
      </w:pPr>
      <w:r w:rsidRPr="00FE2FD3">
        <w:rPr>
          <w:i/>
        </w:rPr>
        <w:t>Note 1</w:t>
      </w:r>
      <w:r>
        <w:t xml:space="preserve">   Significant objects would include, for example, any </w:t>
      </w:r>
      <w:r w:rsidRPr="002B7A7E">
        <w:t xml:space="preserve">aircraft parts which may have fallen from </w:t>
      </w:r>
      <w:r>
        <w:t>an</w:t>
      </w:r>
      <w:r w:rsidRPr="002B7A7E">
        <w:t xml:space="preserve"> aircraft, </w:t>
      </w:r>
      <w:r w:rsidR="00197E8E">
        <w:t xml:space="preserve">or </w:t>
      </w:r>
      <w:r w:rsidRPr="002B7A7E">
        <w:t xml:space="preserve">the remains of </w:t>
      </w:r>
      <w:r>
        <w:t>wildlife</w:t>
      </w:r>
      <w:r w:rsidRPr="002B7A7E">
        <w:t xml:space="preserve"> which may have been struck by an aircraft</w:t>
      </w:r>
      <w:r>
        <w:t>.</w:t>
      </w:r>
    </w:p>
    <w:p w14:paraId="1D165642" w14:textId="77777777" w:rsidR="000611F7" w:rsidRPr="002B7A7E" w:rsidRDefault="000611F7" w:rsidP="00DF66D8">
      <w:pPr>
        <w:pStyle w:val="LDNote"/>
      </w:pPr>
      <w:r w:rsidRPr="00DF66D8">
        <w:rPr>
          <w:i/>
        </w:rPr>
        <w:t>Note</w:t>
      </w:r>
      <w:r w:rsidR="00DF66D8" w:rsidRPr="00DF66D8">
        <w:rPr>
          <w:i/>
        </w:rPr>
        <w:t> </w:t>
      </w:r>
      <w:r w:rsidR="00FE2FD3">
        <w:rPr>
          <w:i/>
        </w:rPr>
        <w:t>2 </w:t>
      </w:r>
      <w:r w:rsidR="00DF66D8" w:rsidRPr="00DF66D8">
        <w:rPr>
          <w:i/>
        </w:rPr>
        <w:t>  </w:t>
      </w:r>
      <w:r w:rsidRPr="002B7A7E">
        <w:t xml:space="preserve">Reports to the Australian Transport Safety Bureau may also be required in accordance with the </w:t>
      </w:r>
      <w:r w:rsidRPr="00BA647F">
        <w:rPr>
          <w:i/>
        </w:rPr>
        <w:t xml:space="preserve">Transport Safety Investigation </w:t>
      </w:r>
      <w:r w:rsidR="00BA647F" w:rsidRPr="00BA647F">
        <w:rPr>
          <w:i/>
        </w:rPr>
        <w:t>R</w:t>
      </w:r>
      <w:r w:rsidRPr="00BA647F">
        <w:rPr>
          <w:i/>
        </w:rPr>
        <w:t>egulations 2003</w:t>
      </w:r>
      <w:r w:rsidRPr="002B7A7E">
        <w:t xml:space="preserve">. </w:t>
      </w:r>
    </w:p>
    <w:p w14:paraId="1AF60094" w14:textId="77777777" w:rsidR="00EE566E" w:rsidRPr="00E80298" w:rsidRDefault="00EE566E" w:rsidP="00EE566E">
      <w:pPr>
        <w:pStyle w:val="LDSubclauseHead"/>
        <w:rPr>
          <w:rFonts w:cs="Arial"/>
        </w:rPr>
      </w:pPr>
      <w:bookmarkStart w:id="3710" w:name="_Toc309648366"/>
      <w:r w:rsidRPr="00E80298">
        <w:rPr>
          <w:rFonts w:cs="Arial"/>
        </w:rPr>
        <w:tab/>
        <w:t>Surface conditions of a movement area</w:t>
      </w:r>
    </w:p>
    <w:p w14:paraId="6A80E642" w14:textId="77777777" w:rsidR="00EE566E" w:rsidRDefault="00EE566E" w:rsidP="00EE566E">
      <w:pPr>
        <w:pStyle w:val="LDNote"/>
      </w:pPr>
      <w:r w:rsidRPr="00E80298">
        <w:rPr>
          <w:i/>
          <w:iCs/>
        </w:rPr>
        <w:t>Note </w:t>
      </w:r>
      <w:r>
        <w:rPr>
          <w:i/>
          <w:iCs/>
        </w:rPr>
        <w:t>1 </w:t>
      </w:r>
      <w:r w:rsidRPr="00E80298">
        <w:t>  For additional inspection requirements, see also section 12.0</w:t>
      </w:r>
      <w:r>
        <w:t>4A</w:t>
      </w:r>
      <w:r w:rsidRPr="00E80298">
        <w:t xml:space="preserve">, </w:t>
      </w:r>
      <w:r w:rsidRPr="005C3695">
        <w:t>Global reporting format and aerodrome serviceability inspection requirements</w:t>
      </w:r>
      <w:r w:rsidRPr="00E80298">
        <w:t>.</w:t>
      </w:r>
    </w:p>
    <w:p w14:paraId="6E0E7087" w14:textId="77777777" w:rsidR="00EE566E" w:rsidRPr="00E80298" w:rsidRDefault="00EE566E" w:rsidP="00EE566E">
      <w:pPr>
        <w:pStyle w:val="LDNote"/>
      </w:pPr>
      <w:r w:rsidRPr="007111D1">
        <w:rPr>
          <w:i/>
          <w:iCs/>
        </w:rPr>
        <w:t>Note</w:t>
      </w:r>
      <w:r w:rsidRPr="00D860C1">
        <w:t> 2   If pooling or ponding of water is observed on a runway, remedial maintenance must be undertaken as soon as possible: see section 18.03.</w:t>
      </w:r>
    </w:p>
    <w:bookmarkEnd w:id="3710"/>
    <w:p w14:paraId="4F426115" w14:textId="77777777" w:rsidR="000611F7" w:rsidRPr="002B7A7E" w:rsidRDefault="00DF66D8" w:rsidP="00DF66D8">
      <w:pPr>
        <w:pStyle w:val="LDClause"/>
      </w:pPr>
      <w:r>
        <w:tab/>
      </w:r>
      <w:r w:rsidR="00657A2D">
        <w:t>(</w:t>
      </w:r>
      <w:r w:rsidR="002A068A">
        <w:t>3</w:t>
      </w:r>
      <w:r w:rsidR="00657A2D">
        <w:t>)</w:t>
      </w:r>
      <w:r w:rsidR="000611F7">
        <w:tab/>
      </w:r>
      <w:r w:rsidR="000611F7" w:rsidRPr="002B7A7E">
        <w:t>The</w:t>
      </w:r>
      <w:r w:rsidR="0099204B">
        <w:t xml:space="preserve"> serviceability</w:t>
      </w:r>
      <w:r w:rsidR="000611F7" w:rsidRPr="002B7A7E">
        <w:t xml:space="preserve"> inspection must check for the presence of</w:t>
      </w:r>
      <w:r w:rsidR="009836B2">
        <w:t xml:space="preserve"> </w:t>
      </w:r>
      <w:r w:rsidR="00EE28B3">
        <w:t xml:space="preserve">any of </w:t>
      </w:r>
      <w:r w:rsidR="009836B2">
        <w:t>the following</w:t>
      </w:r>
      <w:r w:rsidR="00EE28B3">
        <w:t xml:space="preserve"> on the movement area</w:t>
      </w:r>
      <w:r w:rsidR="000611F7" w:rsidRPr="002B7A7E">
        <w:t>:</w:t>
      </w:r>
    </w:p>
    <w:p w14:paraId="40933D5E" w14:textId="77777777" w:rsidR="000611F7" w:rsidRPr="002B7A7E" w:rsidRDefault="000611F7" w:rsidP="00DF66D8">
      <w:pPr>
        <w:pStyle w:val="LDP1a"/>
      </w:pPr>
      <w:r w:rsidRPr="002B7A7E">
        <w:t>(a)</w:t>
      </w:r>
      <w:r w:rsidRPr="002B7A7E">
        <w:tab/>
        <w:t>surface irregularities</w:t>
      </w:r>
      <w:r w:rsidR="00005363">
        <w:t>,</w:t>
      </w:r>
      <w:r w:rsidRPr="002B7A7E">
        <w:t xml:space="preserve"> including cracking or spalling;</w:t>
      </w:r>
    </w:p>
    <w:p w14:paraId="6BA617B6" w14:textId="77777777" w:rsidR="000611F7" w:rsidRPr="002B7A7E" w:rsidRDefault="000611F7" w:rsidP="00DF66D8">
      <w:pPr>
        <w:pStyle w:val="LDP1a"/>
      </w:pPr>
      <w:r w:rsidRPr="002B7A7E">
        <w:t>(b)</w:t>
      </w:r>
      <w:r w:rsidRPr="002B7A7E">
        <w:tab/>
        <w:t>pavement deflections</w:t>
      </w:r>
      <w:r w:rsidR="00005363">
        <w:t>,</w:t>
      </w:r>
      <w:r w:rsidRPr="002B7A7E">
        <w:t xml:space="preserve"> including rutting or slipping;</w:t>
      </w:r>
    </w:p>
    <w:p w14:paraId="5DE895C7" w14:textId="77777777" w:rsidR="000611F7" w:rsidRPr="002B7A7E" w:rsidRDefault="000611F7" w:rsidP="00DF66D8">
      <w:pPr>
        <w:pStyle w:val="LDP1a"/>
      </w:pPr>
      <w:r w:rsidRPr="002B7A7E">
        <w:t>(c)</w:t>
      </w:r>
      <w:r w:rsidRPr="002B7A7E">
        <w:tab/>
        <w:t xml:space="preserve">water </w:t>
      </w:r>
      <w:r w:rsidR="00005363">
        <w:t xml:space="preserve">pooling or </w:t>
      </w:r>
      <w:r w:rsidRPr="002B7A7E">
        <w:t>ponding;</w:t>
      </w:r>
    </w:p>
    <w:p w14:paraId="3EC6EC74" w14:textId="77777777" w:rsidR="000611F7" w:rsidRPr="002B7A7E" w:rsidRDefault="000611F7" w:rsidP="00DF66D8">
      <w:pPr>
        <w:pStyle w:val="LDP1a"/>
      </w:pPr>
      <w:r w:rsidRPr="002B7A7E">
        <w:t>(d)</w:t>
      </w:r>
      <w:r w:rsidRPr="002B7A7E">
        <w:tab/>
      </w:r>
      <w:r w:rsidR="00005363">
        <w:t xml:space="preserve">build-up of </w:t>
      </w:r>
      <w:r w:rsidRPr="002B7A7E">
        <w:t>rubber or other contaminants which may reduce</w:t>
      </w:r>
      <w:r>
        <w:t xml:space="preserve"> surface</w:t>
      </w:r>
      <w:r w:rsidRPr="002B7A7E">
        <w:t xml:space="preserve"> friction;</w:t>
      </w:r>
    </w:p>
    <w:p w14:paraId="7069ECF6" w14:textId="77777777" w:rsidR="000611F7" w:rsidRPr="002B7A7E" w:rsidRDefault="000611F7" w:rsidP="00DF66D8">
      <w:pPr>
        <w:pStyle w:val="LDP1a"/>
      </w:pPr>
      <w:r w:rsidRPr="002B7A7E">
        <w:t>(e)</w:t>
      </w:r>
      <w:r w:rsidRPr="002B7A7E">
        <w:tab/>
        <w:t>surface damage caused by the spillage of corrosive fluids;</w:t>
      </w:r>
    </w:p>
    <w:p w14:paraId="2AB49CDE" w14:textId="77777777" w:rsidR="000611F7" w:rsidRPr="002B7A7E" w:rsidRDefault="00DF66D8" w:rsidP="00DF66D8">
      <w:pPr>
        <w:pStyle w:val="LDP1a"/>
      </w:pPr>
      <w:r>
        <w:lastRenderedPageBreak/>
        <w:t>(</w:t>
      </w:r>
      <w:r w:rsidR="000611F7" w:rsidRPr="002B7A7E">
        <w:t>f)</w:t>
      </w:r>
      <w:r w:rsidR="000611F7" w:rsidRPr="002B7A7E">
        <w:tab/>
        <w:t>subsurface leaks or pressure</w:t>
      </w:r>
      <w:r w:rsidR="00005363">
        <w:t>,</w:t>
      </w:r>
      <w:r w:rsidR="000611F7" w:rsidRPr="002B7A7E">
        <w:t xml:space="preserve"> including broken water mains or </w:t>
      </w:r>
      <w:r w:rsidR="00005363">
        <w:t xml:space="preserve">inadequate or defective </w:t>
      </w:r>
      <w:r w:rsidR="000611F7" w:rsidRPr="002B7A7E">
        <w:t>drainage;</w:t>
      </w:r>
    </w:p>
    <w:p w14:paraId="6DF2C218" w14:textId="77777777" w:rsidR="000611F7" w:rsidRPr="002B7A7E" w:rsidRDefault="000611F7" w:rsidP="00DF66D8">
      <w:pPr>
        <w:pStyle w:val="LDP1a"/>
      </w:pPr>
      <w:r w:rsidRPr="002B7A7E">
        <w:t>(g)</w:t>
      </w:r>
      <w:r w:rsidRPr="002B7A7E">
        <w:tab/>
        <w:t>scour or erosion ditches;</w:t>
      </w:r>
    </w:p>
    <w:p w14:paraId="150CFD92" w14:textId="77777777" w:rsidR="000611F7" w:rsidRPr="002B7A7E" w:rsidRDefault="000611F7" w:rsidP="00DF66D8">
      <w:pPr>
        <w:pStyle w:val="LDP1a"/>
      </w:pPr>
      <w:r w:rsidRPr="002B7A7E">
        <w:t>(h)</w:t>
      </w:r>
      <w:r w:rsidRPr="002B7A7E">
        <w:tab/>
        <w:t>termite mounds, sink holes or other ground obstacles obscured by grass;</w:t>
      </w:r>
    </w:p>
    <w:p w14:paraId="2E687E6A" w14:textId="77777777" w:rsidR="000611F7" w:rsidRPr="002B7A7E" w:rsidRDefault="000611F7" w:rsidP="00DF66D8">
      <w:pPr>
        <w:pStyle w:val="LDP1a"/>
      </w:pPr>
      <w:r w:rsidRPr="002B7A7E">
        <w:t>(i)</w:t>
      </w:r>
      <w:r w:rsidRPr="002B7A7E">
        <w:tab/>
        <w:t xml:space="preserve">soft ground, particularly in combination with surface roughness and slipperiness; </w:t>
      </w:r>
    </w:p>
    <w:p w14:paraId="79C68112" w14:textId="77777777" w:rsidR="000611F7" w:rsidRDefault="000611F7" w:rsidP="00DF66D8">
      <w:pPr>
        <w:pStyle w:val="LDP1a"/>
      </w:pPr>
      <w:r w:rsidRPr="002B7A7E">
        <w:t>(</w:t>
      </w:r>
      <w:r w:rsidR="00FE45E2">
        <w:t>j</w:t>
      </w:r>
      <w:r w:rsidRPr="002B7A7E">
        <w:t>)</w:t>
      </w:r>
      <w:r w:rsidRPr="002B7A7E">
        <w:tab/>
      </w:r>
      <w:r w:rsidR="00197E8E">
        <w:t xml:space="preserve">any </w:t>
      </w:r>
      <w:r w:rsidRPr="002B7A7E">
        <w:t>other sign</w:t>
      </w:r>
      <w:r w:rsidR="00197E8E">
        <w:t>s</w:t>
      </w:r>
      <w:r w:rsidRPr="002B7A7E">
        <w:t xml:space="preserve"> of pavement distress which </w:t>
      </w:r>
      <w:r w:rsidR="00197E8E" w:rsidRPr="002B7A7E">
        <w:t>ha</w:t>
      </w:r>
      <w:r w:rsidR="00197E8E">
        <w:t>ve</w:t>
      </w:r>
      <w:r w:rsidR="00197E8E" w:rsidRPr="002B7A7E">
        <w:t xml:space="preserve"> </w:t>
      </w:r>
      <w:r w:rsidRPr="002B7A7E">
        <w:t xml:space="preserve">the potential to </w:t>
      </w:r>
      <w:r>
        <w:t xml:space="preserve">rapidly </w:t>
      </w:r>
      <w:r w:rsidRPr="002B7A7E">
        <w:t>develop into a hazard for aircraft.</w:t>
      </w:r>
    </w:p>
    <w:p w14:paraId="4F528434" w14:textId="77777777" w:rsidR="002A068A" w:rsidRDefault="002A068A" w:rsidP="002A068A">
      <w:pPr>
        <w:pStyle w:val="LDNote"/>
      </w:pPr>
      <w:r w:rsidRPr="00DF66D8">
        <w:rPr>
          <w:i/>
        </w:rPr>
        <w:t>Note</w:t>
      </w:r>
      <w:r w:rsidR="00892EBC">
        <w:rPr>
          <w:i/>
        </w:rPr>
        <w:t xml:space="preserve"> 1</w:t>
      </w:r>
      <w:r w:rsidRPr="00DF66D8">
        <w:rPr>
          <w:i/>
        </w:rPr>
        <w:t>   </w:t>
      </w:r>
      <w:r>
        <w:t>Any signs of pavement distress or surface irregularities may require maintenance or verification that adequate surface friction and</w:t>
      </w:r>
      <w:r w:rsidR="00197E8E">
        <w:t>/</w:t>
      </w:r>
      <w:r>
        <w:t xml:space="preserve">or texture is present. See also </w:t>
      </w:r>
      <w:r w:rsidR="00730504">
        <w:t>Chapter</w:t>
      </w:r>
      <w:r>
        <w:t xml:space="preserve"> 18 of this MOS.</w:t>
      </w:r>
    </w:p>
    <w:p w14:paraId="2BA691B0" w14:textId="77777777" w:rsidR="00892EBC" w:rsidRPr="00892EBC" w:rsidRDefault="00892EBC" w:rsidP="002A068A">
      <w:pPr>
        <w:pStyle w:val="LDNote"/>
      </w:pPr>
      <w:r>
        <w:rPr>
          <w:i/>
        </w:rPr>
        <w:t>Note 2</w:t>
      </w:r>
      <w:r w:rsidR="00CD1157">
        <w:rPr>
          <w:i/>
        </w:rPr>
        <w:t>   </w:t>
      </w:r>
      <w:r>
        <w:t>The movement area also includes any corresponding strips for runways and taxiways</w:t>
      </w:r>
    </w:p>
    <w:p w14:paraId="302FDBC3" w14:textId="77777777" w:rsidR="000611F7" w:rsidRPr="001238E9" w:rsidRDefault="000611F7" w:rsidP="00F9512A">
      <w:pPr>
        <w:spacing w:before="120" w:after="120" w:line="276" w:lineRule="auto"/>
        <w:ind w:firstLine="720"/>
        <w:rPr>
          <w:rFonts w:ascii="Arial" w:hAnsi="Arial" w:cs="Arial"/>
        </w:rPr>
      </w:pPr>
      <w:bookmarkStart w:id="3711" w:name="_Toc309648367"/>
      <w:r w:rsidRPr="001238E9">
        <w:rPr>
          <w:rFonts w:ascii="Arial" w:hAnsi="Arial" w:cs="Arial"/>
        </w:rPr>
        <w:t xml:space="preserve">Aerodrome </w:t>
      </w:r>
      <w:r w:rsidR="00005363" w:rsidRPr="001238E9">
        <w:rPr>
          <w:rFonts w:ascii="Arial" w:hAnsi="Arial" w:cs="Arial"/>
        </w:rPr>
        <w:t>m</w:t>
      </w:r>
      <w:r w:rsidRPr="001238E9">
        <w:rPr>
          <w:rFonts w:ascii="Arial" w:hAnsi="Arial" w:cs="Arial"/>
        </w:rPr>
        <w:t xml:space="preserve">arkings, </w:t>
      </w:r>
      <w:r w:rsidR="00005363" w:rsidRPr="001238E9">
        <w:rPr>
          <w:rFonts w:ascii="Arial" w:hAnsi="Arial" w:cs="Arial"/>
        </w:rPr>
        <w:t>l</w:t>
      </w:r>
      <w:r w:rsidRPr="001238E9">
        <w:rPr>
          <w:rFonts w:ascii="Arial" w:hAnsi="Arial" w:cs="Arial"/>
        </w:rPr>
        <w:t xml:space="preserve">ightings, </w:t>
      </w:r>
      <w:r w:rsidR="00005363" w:rsidRPr="001238E9">
        <w:rPr>
          <w:rFonts w:ascii="Arial" w:hAnsi="Arial" w:cs="Arial"/>
        </w:rPr>
        <w:t>w</w:t>
      </w:r>
      <w:r w:rsidRPr="001238E9">
        <w:rPr>
          <w:rFonts w:ascii="Arial" w:hAnsi="Arial" w:cs="Arial"/>
        </w:rPr>
        <w:t xml:space="preserve">ind </w:t>
      </w:r>
      <w:r w:rsidR="00005363" w:rsidRPr="001238E9">
        <w:rPr>
          <w:rFonts w:ascii="Arial" w:hAnsi="Arial" w:cs="Arial"/>
        </w:rPr>
        <w:t>d</w:t>
      </w:r>
      <w:r w:rsidRPr="001238E9">
        <w:rPr>
          <w:rFonts w:ascii="Arial" w:hAnsi="Arial" w:cs="Arial"/>
        </w:rPr>
        <w:t xml:space="preserve">irection </w:t>
      </w:r>
      <w:r w:rsidR="009836B2" w:rsidRPr="001238E9">
        <w:rPr>
          <w:rFonts w:ascii="Arial" w:hAnsi="Arial" w:cs="Arial"/>
        </w:rPr>
        <w:t>i</w:t>
      </w:r>
      <w:r w:rsidRPr="001238E9">
        <w:rPr>
          <w:rFonts w:ascii="Arial" w:hAnsi="Arial" w:cs="Arial"/>
        </w:rPr>
        <w:t xml:space="preserve">ndicators and </w:t>
      </w:r>
      <w:r w:rsidR="00005363" w:rsidRPr="001238E9">
        <w:rPr>
          <w:rFonts w:ascii="Arial" w:hAnsi="Arial" w:cs="Arial"/>
        </w:rPr>
        <w:t>g</w:t>
      </w:r>
      <w:r w:rsidRPr="001238E9">
        <w:rPr>
          <w:rFonts w:ascii="Arial" w:hAnsi="Arial" w:cs="Arial"/>
        </w:rPr>
        <w:t xml:space="preserve">round </w:t>
      </w:r>
      <w:r w:rsidR="00005363" w:rsidRPr="001238E9">
        <w:rPr>
          <w:rFonts w:ascii="Arial" w:hAnsi="Arial" w:cs="Arial"/>
        </w:rPr>
        <w:t>s</w:t>
      </w:r>
      <w:r w:rsidRPr="001238E9">
        <w:rPr>
          <w:rFonts w:ascii="Arial" w:hAnsi="Arial" w:cs="Arial"/>
        </w:rPr>
        <w:t>ignals</w:t>
      </w:r>
      <w:bookmarkEnd w:id="3711"/>
    </w:p>
    <w:p w14:paraId="370EA4FA" w14:textId="77777777" w:rsidR="000611F7" w:rsidRPr="002B7A7E" w:rsidRDefault="005141AE" w:rsidP="005141AE">
      <w:pPr>
        <w:pStyle w:val="LDClause"/>
      </w:pPr>
      <w:r>
        <w:tab/>
      </w:r>
      <w:r w:rsidR="00657A2D">
        <w:t>(</w:t>
      </w:r>
      <w:r w:rsidR="002A068A">
        <w:t>4</w:t>
      </w:r>
      <w:r w:rsidR="00657A2D">
        <w:t>)</w:t>
      </w:r>
      <w:r w:rsidR="000611F7">
        <w:tab/>
      </w:r>
      <w:r w:rsidR="000611F7" w:rsidRPr="002B7A7E">
        <w:t>The</w:t>
      </w:r>
      <w:r w:rsidR="0099204B">
        <w:t xml:space="preserve"> serviceability</w:t>
      </w:r>
      <w:r w:rsidR="000611F7" w:rsidRPr="002B7A7E">
        <w:t xml:space="preserve"> inspection must check for</w:t>
      </w:r>
      <w:r w:rsidR="009836B2">
        <w:t xml:space="preserve"> the following</w:t>
      </w:r>
      <w:r w:rsidR="00EE28B3">
        <w:t xml:space="preserve"> on, or for use on, the movement area</w:t>
      </w:r>
      <w:r w:rsidR="000611F7" w:rsidRPr="002B7A7E">
        <w:t>:</w:t>
      </w:r>
    </w:p>
    <w:p w14:paraId="47DBDC31" w14:textId="77777777" w:rsidR="000611F7" w:rsidRPr="002B7A7E" w:rsidRDefault="000611F7" w:rsidP="005141AE">
      <w:pPr>
        <w:pStyle w:val="LDP1a"/>
      </w:pPr>
      <w:r w:rsidRPr="002B7A7E">
        <w:t>(a)</w:t>
      </w:r>
      <w:r w:rsidRPr="002B7A7E">
        <w:tab/>
        <w:t>loss of visibility of markers and markings;</w:t>
      </w:r>
    </w:p>
    <w:p w14:paraId="589B27AE" w14:textId="77777777" w:rsidR="000611F7" w:rsidRPr="002B7A7E" w:rsidRDefault="000611F7" w:rsidP="005141AE">
      <w:pPr>
        <w:pStyle w:val="LDP1a"/>
      </w:pPr>
      <w:r w:rsidRPr="002B7A7E">
        <w:t>(b)</w:t>
      </w:r>
      <w:r w:rsidRPr="002B7A7E">
        <w:tab/>
        <w:t xml:space="preserve">incorrect </w:t>
      </w:r>
      <w:r w:rsidR="00197E8E" w:rsidRPr="002B7A7E">
        <w:t>markers</w:t>
      </w:r>
      <w:r w:rsidR="00197E8E">
        <w:t xml:space="preserve"> or </w:t>
      </w:r>
      <w:r w:rsidR="00EE28B3">
        <w:t>markings</w:t>
      </w:r>
      <w:r w:rsidRPr="002B7A7E">
        <w:t>;</w:t>
      </w:r>
    </w:p>
    <w:p w14:paraId="534E1CEB" w14:textId="77777777" w:rsidR="000611F7" w:rsidRPr="002B7A7E" w:rsidRDefault="000611F7" w:rsidP="005141AE">
      <w:pPr>
        <w:pStyle w:val="LDP1a"/>
      </w:pPr>
      <w:r w:rsidRPr="002B7A7E">
        <w:t>(c)</w:t>
      </w:r>
      <w:r w:rsidRPr="002B7A7E">
        <w:tab/>
        <w:t>any disturbance to the correct intensity level and alignment of lights;</w:t>
      </w:r>
    </w:p>
    <w:p w14:paraId="76B853FC" w14:textId="77777777" w:rsidR="000611F7" w:rsidRPr="002B7A7E" w:rsidRDefault="00701F46" w:rsidP="005141AE">
      <w:pPr>
        <w:pStyle w:val="LDP1a"/>
      </w:pPr>
      <w:r>
        <w:t>(</w:t>
      </w:r>
      <w:r w:rsidR="000611F7" w:rsidRPr="002B7A7E">
        <w:t>d)</w:t>
      </w:r>
      <w:r w:rsidR="000611F7" w:rsidRPr="002B7A7E">
        <w:tab/>
        <w:t>discoloured or dirty lenses;</w:t>
      </w:r>
    </w:p>
    <w:p w14:paraId="187AEAFA" w14:textId="77777777" w:rsidR="000611F7" w:rsidRPr="002B7A7E" w:rsidRDefault="000611F7" w:rsidP="005141AE">
      <w:pPr>
        <w:pStyle w:val="LDP1a"/>
      </w:pPr>
      <w:r w:rsidRPr="002B7A7E">
        <w:t>(e)</w:t>
      </w:r>
      <w:r w:rsidRPr="002B7A7E">
        <w:tab/>
        <w:t xml:space="preserve">unserviceable </w:t>
      </w:r>
      <w:r w:rsidR="00197E8E">
        <w:t>lights</w:t>
      </w:r>
      <w:r w:rsidRPr="002B7A7E">
        <w:t>, incorrect</w:t>
      </w:r>
      <w:r w:rsidR="00197E8E">
        <w:t>ly</w:t>
      </w:r>
      <w:r w:rsidRPr="002B7A7E">
        <w:t xml:space="preserve"> </w:t>
      </w:r>
      <w:r w:rsidR="00197E8E" w:rsidRPr="002B7A7E">
        <w:t xml:space="preserve">fitted </w:t>
      </w:r>
      <w:r w:rsidR="00197E8E">
        <w:t>lights</w:t>
      </w:r>
      <w:r w:rsidRPr="002B7A7E">
        <w:t xml:space="preserve">, or </w:t>
      </w:r>
      <w:r w:rsidR="00197E8E" w:rsidRPr="002B7A7E">
        <w:t>l</w:t>
      </w:r>
      <w:r w:rsidR="00197E8E">
        <w:t>ights</w:t>
      </w:r>
      <w:r w:rsidR="00197E8E" w:rsidRPr="002B7A7E">
        <w:t xml:space="preserve"> </w:t>
      </w:r>
      <w:r w:rsidR="002445BD">
        <w:t xml:space="preserve">that </w:t>
      </w:r>
      <w:r>
        <w:t>are misaligned</w:t>
      </w:r>
      <w:r w:rsidRPr="002B7A7E">
        <w:t>;</w:t>
      </w:r>
    </w:p>
    <w:p w14:paraId="3E95392F" w14:textId="77777777" w:rsidR="000611F7" w:rsidRPr="002B7A7E" w:rsidRDefault="000611F7" w:rsidP="005141AE">
      <w:pPr>
        <w:pStyle w:val="LDP1a"/>
      </w:pPr>
      <w:r w:rsidRPr="002B7A7E">
        <w:t>(f)</w:t>
      </w:r>
      <w:r w:rsidRPr="002B7A7E">
        <w:tab/>
      </w:r>
      <w:r w:rsidR="004A039B">
        <w:t>stand-by</w:t>
      </w:r>
      <w:r w:rsidRPr="002B7A7E">
        <w:t xml:space="preserve"> power equipment</w:t>
      </w:r>
      <w:r w:rsidR="009836B2">
        <w:t>, to</w:t>
      </w:r>
      <w:r w:rsidRPr="002B7A7E">
        <w:t xml:space="preserve"> ensur</w:t>
      </w:r>
      <w:r w:rsidR="009836B2">
        <w:t>e</w:t>
      </w:r>
      <w:r w:rsidRPr="002B7A7E">
        <w:t xml:space="preserve"> that it is serviceable including the availability of fuel (if applicable)</w:t>
      </w:r>
      <w:r w:rsidR="002445BD">
        <w:t>;</w:t>
      </w:r>
      <w:r w:rsidRPr="002B7A7E" w:rsidDel="004C2968">
        <w:t xml:space="preserve"> </w:t>
      </w:r>
    </w:p>
    <w:p w14:paraId="7DBF9B09" w14:textId="77777777" w:rsidR="000611F7" w:rsidRPr="002B7A7E" w:rsidRDefault="000611F7" w:rsidP="005141AE">
      <w:pPr>
        <w:pStyle w:val="LDP1a"/>
      </w:pPr>
      <w:r w:rsidRPr="002B7A7E">
        <w:t>(g)</w:t>
      </w:r>
      <w:r w:rsidRPr="002B7A7E">
        <w:tab/>
        <w:t>the condition of light bases, MAG</w:t>
      </w:r>
      <w:r w:rsidR="002445BD">
        <w:t>S</w:t>
      </w:r>
      <w:r w:rsidRPr="002B7A7E">
        <w:t xml:space="preserve"> and navigation</w:t>
      </w:r>
      <w:r>
        <w:t xml:space="preserve"> </w:t>
      </w:r>
      <w:r w:rsidRPr="002B7A7E">
        <w:t>equipment within the movement area, including strips;</w:t>
      </w:r>
    </w:p>
    <w:p w14:paraId="3AAB95BE" w14:textId="77777777" w:rsidR="000611F7" w:rsidRPr="002B7A7E" w:rsidRDefault="000611F7" w:rsidP="005141AE">
      <w:pPr>
        <w:pStyle w:val="LDP1a"/>
      </w:pPr>
      <w:r w:rsidRPr="002B7A7E">
        <w:t>(h)</w:t>
      </w:r>
      <w:r w:rsidRPr="002B7A7E">
        <w:tab/>
        <w:t>exposed edges around footings and other aerodrome installations;</w:t>
      </w:r>
    </w:p>
    <w:p w14:paraId="639C5C09" w14:textId="77777777" w:rsidR="000611F7" w:rsidRPr="002B7A7E" w:rsidRDefault="000611F7" w:rsidP="005141AE">
      <w:pPr>
        <w:pStyle w:val="LDP1a"/>
      </w:pPr>
      <w:r w:rsidRPr="002B7A7E">
        <w:t>(i)</w:t>
      </w:r>
      <w:r w:rsidRPr="002B7A7E">
        <w:tab/>
        <w:t xml:space="preserve">damage to </w:t>
      </w:r>
      <w:r>
        <w:t xml:space="preserve">the </w:t>
      </w:r>
      <w:r w:rsidRPr="002B7A7E">
        <w:t>wind indicator assembly or mounting;</w:t>
      </w:r>
    </w:p>
    <w:p w14:paraId="0083A016" w14:textId="77777777" w:rsidR="000611F7" w:rsidRPr="002B7A7E" w:rsidRDefault="000611F7" w:rsidP="005141AE">
      <w:pPr>
        <w:pStyle w:val="LDP1a"/>
      </w:pPr>
      <w:r w:rsidRPr="002B7A7E">
        <w:t>(j)</w:t>
      </w:r>
      <w:r w:rsidRPr="002B7A7E">
        <w:tab/>
      </w:r>
      <w:r w:rsidR="009836B2">
        <w:t xml:space="preserve">for </w:t>
      </w:r>
      <w:r w:rsidRPr="002B7A7E">
        <w:t>wind indicator</w:t>
      </w:r>
      <w:r w:rsidR="009836B2">
        <w:t xml:space="preserve">s — </w:t>
      </w:r>
      <w:r w:rsidR="009836B2" w:rsidRPr="002B7A7E">
        <w:t>damage to</w:t>
      </w:r>
      <w:r w:rsidRPr="002B7A7E">
        <w:t xml:space="preserve"> sleeve fabric or loss of conspicuous colour</w:t>
      </w:r>
      <w:r w:rsidR="002445BD">
        <w:t>;</w:t>
      </w:r>
    </w:p>
    <w:p w14:paraId="54A12529" w14:textId="77777777" w:rsidR="000611F7" w:rsidRPr="002B7A7E" w:rsidRDefault="000611F7" w:rsidP="005141AE">
      <w:pPr>
        <w:pStyle w:val="LDP1a"/>
      </w:pPr>
      <w:r w:rsidRPr="002B7A7E">
        <w:t>(k)</w:t>
      </w:r>
      <w:r w:rsidRPr="002B7A7E">
        <w:tab/>
        <w:t>the correct operation of the pilot activated lighting</w:t>
      </w:r>
      <w:r w:rsidR="009836B2">
        <w:t>,</w:t>
      </w:r>
      <w:r w:rsidRPr="002B7A7E">
        <w:t xml:space="preserve"> </w:t>
      </w:r>
      <w:r>
        <w:t>if installed</w:t>
      </w:r>
      <w:r w:rsidR="009836B2">
        <w:t>;</w:t>
      </w:r>
    </w:p>
    <w:p w14:paraId="451B8670" w14:textId="77777777" w:rsidR="000611F7" w:rsidRPr="002B7A7E" w:rsidRDefault="000611F7" w:rsidP="005141AE">
      <w:pPr>
        <w:pStyle w:val="LDP1a"/>
      </w:pPr>
      <w:r w:rsidRPr="002B7A7E">
        <w:t>(l)</w:t>
      </w:r>
      <w:r w:rsidRPr="002B7A7E">
        <w:tab/>
        <w:t xml:space="preserve">the </w:t>
      </w:r>
      <w:r w:rsidR="002445BD">
        <w:t xml:space="preserve">correct </w:t>
      </w:r>
      <w:r w:rsidRPr="002B7A7E">
        <w:t xml:space="preserve">operation of the broadcast </w:t>
      </w:r>
      <w:r w:rsidR="000A179A">
        <w:t>aerodrome</w:t>
      </w:r>
      <w:r w:rsidR="000A179A" w:rsidRPr="002B7A7E">
        <w:t xml:space="preserve"> </w:t>
      </w:r>
      <w:r w:rsidRPr="002B7A7E">
        <w:t>weather station</w:t>
      </w:r>
      <w:r w:rsidR="009836B2">
        <w:t>,</w:t>
      </w:r>
      <w:r w:rsidRPr="002B7A7E">
        <w:t xml:space="preserve"> </w:t>
      </w:r>
      <w:r>
        <w:t xml:space="preserve">if </w:t>
      </w:r>
      <w:r w:rsidRPr="002B7A7E">
        <w:t>installed</w:t>
      </w:r>
      <w:r w:rsidR="009836B2">
        <w:t>.</w:t>
      </w:r>
    </w:p>
    <w:p w14:paraId="4C01553F" w14:textId="77777777" w:rsidR="000611F7" w:rsidRPr="001238E9" w:rsidRDefault="000611F7" w:rsidP="00F9512A">
      <w:pPr>
        <w:spacing w:before="120" w:after="120" w:line="276" w:lineRule="auto"/>
        <w:ind w:firstLine="720"/>
        <w:rPr>
          <w:rFonts w:ascii="Arial" w:hAnsi="Arial" w:cs="Arial"/>
        </w:rPr>
      </w:pPr>
      <w:bookmarkStart w:id="3712" w:name="_Toc309648368"/>
      <w:r w:rsidRPr="001238E9">
        <w:rPr>
          <w:rFonts w:ascii="Arial" w:hAnsi="Arial" w:cs="Arial"/>
        </w:rPr>
        <w:t xml:space="preserve">Cleanliness of the </w:t>
      </w:r>
      <w:r w:rsidR="009836B2" w:rsidRPr="001238E9">
        <w:rPr>
          <w:rFonts w:ascii="Arial" w:hAnsi="Arial" w:cs="Arial"/>
        </w:rPr>
        <w:t>m</w:t>
      </w:r>
      <w:r w:rsidRPr="001238E9">
        <w:rPr>
          <w:rFonts w:ascii="Arial" w:hAnsi="Arial" w:cs="Arial"/>
        </w:rPr>
        <w:t xml:space="preserve">ovement </w:t>
      </w:r>
      <w:r w:rsidR="009836B2" w:rsidRPr="001238E9">
        <w:rPr>
          <w:rFonts w:ascii="Arial" w:hAnsi="Arial" w:cs="Arial"/>
        </w:rPr>
        <w:t>a</w:t>
      </w:r>
      <w:r w:rsidRPr="001238E9">
        <w:rPr>
          <w:rFonts w:ascii="Arial" w:hAnsi="Arial" w:cs="Arial"/>
        </w:rPr>
        <w:t>rea</w:t>
      </w:r>
      <w:bookmarkEnd w:id="3712"/>
    </w:p>
    <w:p w14:paraId="6A303491" w14:textId="77777777" w:rsidR="000611F7" w:rsidRPr="001238E9" w:rsidRDefault="00DF66D8" w:rsidP="00DF66D8">
      <w:pPr>
        <w:pStyle w:val="LDClause"/>
      </w:pPr>
      <w:r w:rsidRPr="001238E9">
        <w:tab/>
      </w:r>
      <w:r w:rsidR="00657A2D" w:rsidRPr="001238E9">
        <w:t>(</w:t>
      </w:r>
      <w:r w:rsidR="002A068A">
        <w:t>5</w:t>
      </w:r>
      <w:r w:rsidR="00657A2D" w:rsidRPr="001238E9">
        <w:t>)</w:t>
      </w:r>
      <w:r w:rsidR="000611F7" w:rsidRPr="001238E9">
        <w:tab/>
        <w:t>The</w:t>
      </w:r>
      <w:r w:rsidR="0099204B" w:rsidRPr="001238E9">
        <w:t xml:space="preserve"> serviceability</w:t>
      </w:r>
      <w:r w:rsidR="000611F7" w:rsidRPr="001238E9">
        <w:t xml:space="preserve"> inspection must check for</w:t>
      </w:r>
      <w:r w:rsidR="00022879" w:rsidRPr="001238E9">
        <w:t xml:space="preserve"> the </w:t>
      </w:r>
      <w:r w:rsidR="00EA6E5E" w:rsidRPr="001238E9">
        <w:t>following</w:t>
      </w:r>
      <w:r w:rsidR="00EE28B3">
        <w:t xml:space="preserve"> on the movement area</w:t>
      </w:r>
      <w:r w:rsidR="000611F7" w:rsidRPr="001238E9">
        <w:t>:</w:t>
      </w:r>
    </w:p>
    <w:p w14:paraId="565D80FB" w14:textId="77777777" w:rsidR="000611F7" w:rsidRPr="001238E9" w:rsidRDefault="000611F7" w:rsidP="00DF66D8">
      <w:pPr>
        <w:pStyle w:val="LDP1a"/>
      </w:pPr>
      <w:r w:rsidRPr="001238E9">
        <w:t>(a)</w:t>
      </w:r>
      <w:r w:rsidRPr="001238E9">
        <w:tab/>
        <w:t xml:space="preserve">foreign objects, </w:t>
      </w:r>
      <w:r w:rsidR="00022879" w:rsidRPr="001238E9">
        <w:t>for example,</w:t>
      </w:r>
      <w:r w:rsidRPr="001238E9">
        <w:t xml:space="preserve"> aircraft fastening devices and other </w:t>
      </w:r>
      <w:r w:rsidR="00022879" w:rsidRPr="001238E9">
        <w:t xml:space="preserve">aircraft </w:t>
      </w:r>
      <w:r w:rsidRPr="001238E9">
        <w:t>parts</w:t>
      </w:r>
      <w:r w:rsidR="00BA647F" w:rsidRPr="001238E9">
        <w:t>;</w:t>
      </w:r>
    </w:p>
    <w:p w14:paraId="5C2A0302" w14:textId="77777777" w:rsidR="000611F7" w:rsidRPr="001238E9" w:rsidRDefault="000611F7" w:rsidP="00DF66D8">
      <w:pPr>
        <w:pStyle w:val="LDP1a"/>
      </w:pPr>
      <w:r w:rsidRPr="001238E9">
        <w:t>(b)</w:t>
      </w:r>
      <w:r w:rsidRPr="001238E9">
        <w:tab/>
        <w:t>work tools, small items of equipment and personal items;</w:t>
      </w:r>
    </w:p>
    <w:p w14:paraId="52C25E29" w14:textId="77777777" w:rsidR="000611F7" w:rsidRPr="001238E9" w:rsidRDefault="00DF66D8" w:rsidP="00DF66D8">
      <w:pPr>
        <w:pStyle w:val="LDP1a"/>
      </w:pPr>
      <w:r w:rsidRPr="001238E9">
        <w:t>(</w:t>
      </w:r>
      <w:r w:rsidR="000611F7" w:rsidRPr="001238E9">
        <w:t>c)</w:t>
      </w:r>
      <w:r w:rsidR="000611F7" w:rsidRPr="001238E9">
        <w:tab/>
        <w:t xml:space="preserve">debris, </w:t>
      </w:r>
      <w:r w:rsidR="00022879" w:rsidRPr="001238E9">
        <w:t>for example,</w:t>
      </w:r>
      <w:r w:rsidR="000611F7" w:rsidRPr="001238E9">
        <w:t xml:space="preserve"> sand, loose rocks, concrete, wood, plastic, pieces of tyre</w:t>
      </w:r>
      <w:r w:rsidR="00022879" w:rsidRPr="001238E9">
        <w:t>,</w:t>
      </w:r>
      <w:r w:rsidR="000611F7" w:rsidRPr="001238E9">
        <w:t xml:space="preserve"> mud</w:t>
      </w:r>
      <w:r w:rsidR="00022879" w:rsidRPr="001238E9">
        <w:t xml:space="preserve"> and any other foreign bodies</w:t>
      </w:r>
      <w:r w:rsidR="000611F7" w:rsidRPr="001238E9">
        <w:t xml:space="preserve">; </w:t>
      </w:r>
    </w:p>
    <w:p w14:paraId="05A31D18" w14:textId="77777777" w:rsidR="000611F7" w:rsidRPr="001238E9" w:rsidRDefault="000611F7" w:rsidP="00DF66D8">
      <w:pPr>
        <w:pStyle w:val="LDP1a"/>
      </w:pPr>
      <w:r w:rsidRPr="001238E9">
        <w:t>(d)</w:t>
      </w:r>
      <w:r w:rsidRPr="001238E9">
        <w:tab/>
        <w:t>hazards created during and after construction activity</w:t>
      </w:r>
      <w:r w:rsidR="00022879" w:rsidRPr="001238E9">
        <w:t>, including hazards arising from</w:t>
      </w:r>
      <w:r w:rsidRPr="001238E9">
        <w:t xml:space="preserve"> vehicles and plant travel</w:t>
      </w:r>
      <w:r w:rsidR="00022879" w:rsidRPr="001238E9">
        <w:t>ling</w:t>
      </w:r>
      <w:r w:rsidRPr="001238E9">
        <w:t xml:space="preserve"> over unpaved, wet or contaminated areas. </w:t>
      </w:r>
    </w:p>
    <w:p w14:paraId="5D9FDF29" w14:textId="77777777" w:rsidR="000611F7" w:rsidRPr="001238E9" w:rsidRDefault="000611F7" w:rsidP="005B6C24">
      <w:pPr>
        <w:keepNext/>
        <w:spacing w:before="120" w:after="120" w:line="276" w:lineRule="auto"/>
        <w:ind w:firstLine="720"/>
        <w:rPr>
          <w:rFonts w:ascii="Arial" w:hAnsi="Arial" w:cs="Arial"/>
        </w:rPr>
      </w:pPr>
      <w:bookmarkStart w:id="3713" w:name="_Toc309648369"/>
      <w:r w:rsidRPr="001238E9">
        <w:rPr>
          <w:rFonts w:ascii="Arial" w:hAnsi="Arial" w:cs="Arial"/>
        </w:rPr>
        <w:lastRenderedPageBreak/>
        <w:t xml:space="preserve">Obstacles </w:t>
      </w:r>
      <w:r w:rsidR="00022879" w:rsidRPr="001238E9">
        <w:rPr>
          <w:rFonts w:ascii="Arial" w:hAnsi="Arial" w:cs="Arial"/>
        </w:rPr>
        <w:t>i</w:t>
      </w:r>
      <w:r w:rsidRPr="001238E9">
        <w:rPr>
          <w:rFonts w:ascii="Arial" w:hAnsi="Arial" w:cs="Arial"/>
        </w:rPr>
        <w:t xml:space="preserve">nfringing the </w:t>
      </w:r>
      <w:r w:rsidR="00022879" w:rsidRPr="001238E9">
        <w:rPr>
          <w:rFonts w:ascii="Arial" w:hAnsi="Arial" w:cs="Arial"/>
        </w:rPr>
        <w:t>t</w:t>
      </w:r>
      <w:r w:rsidRPr="001238E9">
        <w:rPr>
          <w:rFonts w:ascii="Arial" w:hAnsi="Arial" w:cs="Arial"/>
        </w:rPr>
        <w:t xml:space="preserve">ake-off, </w:t>
      </w:r>
      <w:r w:rsidR="00022879" w:rsidRPr="001238E9">
        <w:rPr>
          <w:rFonts w:ascii="Arial" w:hAnsi="Arial" w:cs="Arial"/>
        </w:rPr>
        <w:t>a</w:t>
      </w:r>
      <w:r w:rsidRPr="001238E9">
        <w:rPr>
          <w:rFonts w:ascii="Arial" w:hAnsi="Arial" w:cs="Arial"/>
        </w:rPr>
        <w:t xml:space="preserve">pproach, </w:t>
      </w:r>
      <w:r w:rsidR="00022879" w:rsidRPr="001238E9">
        <w:rPr>
          <w:rFonts w:ascii="Arial" w:hAnsi="Arial" w:cs="Arial"/>
        </w:rPr>
        <w:t>t</w:t>
      </w:r>
      <w:r w:rsidRPr="001238E9">
        <w:rPr>
          <w:rFonts w:ascii="Arial" w:hAnsi="Arial" w:cs="Arial"/>
        </w:rPr>
        <w:t xml:space="preserve">ransitional </w:t>
      </w:r>
      <w:bookmarkEnd w:id="3713"/>
      <w:r w:rsidRPr="001238E9">
        <w:rPr>
          <w:rFonts w:ascii="Arial" w:hAnsi="Arial" w:cs="Arial"/>
        </w:rPr>
        <w:t xml:space="preserve">and PANS-OPS </w:t>
      </w:r>
      <w:r w:rsidR="00022879" w:rsidRPr="001238E9">
        <w:rPr>
          <w:rFonts w:ascii="Arial" w:hAnsi="Arial" w:cs="Arial"/>
        </w:rPr>
        <w:t>s</w:t>
      </w:r>
      <w:r w:rsidRPr="001238E9">
        <w:rPr>
          <w:rFonts w:ascii="Arial" w:hAnsi="Arial" w:cs="Arial"/>
        </w:rPr>
        <w:t>urfaces</w:t>
      </w:r>
    </w:p>
    <w:p w14:paraId="5940FFA2" w14:textId="77777777" w:rsidR="00436C4D" w:rsidRDefault="00DF66D8" w:rsidP="00DF66D8">
      <w:pPr>
        <w:pStyle w:val="LDClause"/>
      </w:pPr>
      <w:r w:rsidRPr="001238E9">
        <w:tab/>
      </w:r>
      <w:r w:rsidR="00657A2D" w:rsidRPr="001238E9">
        <w:t>(</w:t>
      </w:r>
      <w:r w:rsidR="002A068A">
        <w:t>6</w:t>
      </w:r>
      <w:r w:rsidR="00657A2D" w:rsidRPr="001238E9">
        <w:t>)</w:t>
      </w:r>
      <w:r w:rsidRPr="001238E9">
        <w:tab/>
      </w:r>
      <w:r w:rsidR="000611F7" w:rsidRPr="001238E9">
        <w:t>The</w:t>
      </w:r>
      <w:r w:rsidR="0099204B" w:rsidRPr="001238E9">
        <w:t xml:space="preserve"> serviceability</w:t>
      </w:r>
      <w:r w:rsidR="000611F7" w:rsidRPr="001238E9">
        <w:t xml:space="preserve"> inspection must check for any infringements</w:t>
      </w:r>
      <w:r w:rsidR="002A068A">
        <w:t xml:space="preserve"> of,</w:t>
      </w:r>
      <w:r w:rsidR="000611F7" w:rsidRPr="001238E9">
        <w:t xml:space="preserve"> or obstructions</w:t>
      </w:r>
      <w:r w:rsidR="002445BD">
        <w:t xml:space="preserve"> present in</w:t>
      </w:r>
      <w:r w:rsidR="002A068A">
        <w:t>,</w:t>
      </w:r>
      <w:r w:rsidR="000611F7" w:rsidRPr="001238E9">
        <w:t xml:space="preserve"> </w:t>
      </w:r>
      <w:r w:rsidR="00436C4D">
        <w:t>any of the following surfaces that are visible from the aerodrome:</w:t>
      </w:r>
    </w:p>
    <w:p w14:paraId="2D9BDE97" w14:textId="77777777" w:rsidR="00436C4D" w:rsidRDefault="00436C4D" w:rsidP="00436C4D">
      <w:pPr>
        <w:pStyle w:val="P1"/>
      </w:pPr>
      <w:r>
        <w:t>(a)</w:t>
      </w:r>
      <w:r>
        <w:tab/>
      </w:r>
      <w:r w:rsidR="000611F7" w:rsidRPr="001238E9">
        <w:t xml:space="preserve">the </w:t>
      </w:r>
      <w:r w:rsidR="00BA647F" w:rsidRPr="001238E9">
        <w:t>t</w:t>
      </w:r>
      <w:r w:rsidR="000611F7" w:rsidRPr="001238E9">
        <w:t>ake-off, approach</w:t>
      </w:r>
      <w:r>
        <w:t xml:space="preserve"> and</w:t>
      </w:r>
      <w:r w:rsidR="000611F7" w:rsidRPr="001238E9">
        <w:t xml:space="preserve"> transitional</w:t>
      </w:r>
      <w:r>
        <w:t xml:space="preserve"> elements of the OLS;</w:t>
      </w:r>
    </w:p>
    <w:p w14:paraId="4FB7208B" w14:textId="77777777" w:rsidR="00AB718A" w:rsidRDefault="00436C4D" w:rsidP="00436C4D">
      <w:pPr>
        <w:pStyle w:val="P1"/>
      </w:pPr>
      <w:r>
        <w:t>(b)</w:t>
      </w:r>
      <w:r>
        <w:tab/>
      </w:r>
      <w:r w:rsidR="00022879" w:rsidRPr="001238E9">
        <w:t>PANS-OPS</w:t>
      </w:r>
      <w:r w:rsidR="00D373C8">
        <w:t xml:space="preserve"> airspace</w:t>
      </w:r>
      <w:r>
        <w:t xml:space="preserve">, </w:t>
      </w:r>
      <w:r w:rsidR="00022879" w:rsidRPr="001238E9">
        <w:t>including</w:t>
      </w:r>
      <w:r w:rsidR="000611F7" w:rsidRPr="001238E9">
        <w:t xml:space="preserve"> </w:t>
      </w:r>
      <w:r w:rsidR="007D4443" w:rsidRPr="001238E9">
        <w:t xml:space="preserve">any </w:t>
      </w:r>
      <w:r w:rsidR="000611F7" w:rsidRPr="001238E9">
        <w:t>critical obstacles</w:t>
      </w:r>
      <w:r w:rsidR="007D4443" w:rsidRPr="001238E9">
        <w:t xml:space="preserve"> </w:t>
      </w:r>
      <w:r w:rsidR="00AB718A">
        <w:t xml:space="preserve">that </w:t>
      </w:r>
      <w:r w:rsidR="002A068A">
        <w:t>would otherwise affect the</w:t>
      </w:r>
      <w:r>
        <w:t xml:space="preserve"> safety or integrity of </w:t>
      </w:r>
      <w:r w:rsidR="002A068A">
        <w:t>PANS-OPS</w:t>
      </w:r>
      <w:r w:rsidR="00DF67DB">
        <w:t xml:space="preserve"> airspace</w:t>
      </w:r>
      <w:r w:rsidR="002A068A">
        <w:t>.</w:t>
      </w:r>
    </w:p>
    <w:p w14:paraId="3F685E98" w14:textId="77777777" w:rsidR="000611F7" w:rsidRPr="001238E9" w:rsidRDefault="000611F7" w:rsidP="00F9512A">
      <w:pPr>
        <w:spacing w:before="120" w:after="120" w:line="276" w:lineRule="auto"/>
        <w:ind w:firstLine="720"/>
        <w:rPr>
          <w:rFonts w:ascii="Arial" w:hAnsi="Arial" w:cs="Arial"/>
        </w:rPr>
      </w:pPr>
      <w:bookmarkStart w:id="3714" w:name="_Toc309648370"/>
      <w:r w:rsidRPr="001238E9">
        <w:rPr>
          <w:rFonts w:ascii="Arial" w:hAnsi="Arial" w:cs="Arial"/>
        </w:rPr>
        <w:t xml:space="preserve">Wildlife on, or in the </w:t>
      </w:r>
      <w:r w:rsidR="00022879" w:rsidRPr="001238E9">
        <w:rPr>
          <w:rFonts w:ascii="Arial" w:hAnsi="Arial" w:cs="Arial"/>
        </w:rPr>
        <w:t>v</w:t>
      </w:r>
      <w:r w:rsidRPr="001238E9">
        <w:rPr>
          <w:rFonts w:ascii="Arial" w:hAnsi="Arial" w:cs="Arial"/>
        </w:rPr>
        <w:t xml:space="preserve">icinity of, the </w:t>
      </w:r>
      <w:r w:rsidR="00022879" w:rsidRPr="001238E9">
        <w:rPr>
          <w:rFonts w:ascii="Arial" w:hAnsi="Arial" w:cs="Arial"/>
        </w:rPr>
        <w:t>m</w:t>
      </w:r>
      <w:r w:rsidRPr="001238E9">
        <w:rPr>
          <w:rFonts w:ascii="Arial" w:hAnsi="Arial" w:cs="Arial"/>
        </w:rPr>
        <w:t xml:space="preserve">ovement </w:t>
      </w:r>
      <w:r w:rsidR="00022879" w:rsidRPr="001238E9">
        <w:rPr>
          <w:rFonts w:ascii="Arial" w:hAnsi="Arial" w:cs="Arial"/>
        </w:rPr>
        <w:t>a</w:t>
      </w:r>
      <w:r w:rsidRPr="001238E9">
        <w:rPr>
          <w:rFonts w:ascii="Arial" w:hAnsi="Arial" w:cs="Arial"/>
        </w:rPr>
        <w:t>rea</w:t>
      </w:r>
      <w:bookmarkEnd w:id="3714"/>
    </w:p>
    <w:p w14:paraId="2201CEDA" w14:textId="77777777" w:rsidR="000611F7" w:rsidRPr="001238E9" w:rsidRDefault="00DF66D8" w:rsidP="00DF66D8">
      <w:pPr>
        <w:pStyle w:val="LDClause"/>
      </w:pPr>
      <w:r w:rsidRPr="001238E9">
        <w:tab/>
      </w:r>
      <w:r w:rsidR="00657A2D" w:rsidRPr="001238E9">
        <w:t>(</w:t>
      </w:r>
      <w:r w:rsidR="002A068A">
        <w:t>7</w:t>
      </w:r>
      <w:r w:rsidR="00657A2D" w:rsidRPr="001238E9">
        <w:t>)</w:t>
      </w:r>
      <w:r w:rsidR="000611F7" w:rsidRPr="001238E9">
        <w:tab/>
        <w:t>The</w:t>
      </w:r>
      <w:r w:rsidR="0099204B" w:rsidRPr="001238E9">
        <w:t xml:space="preserve"> serviceability</w:t>
      </w:r>
      <w:r w:rsidR="000611F7" w:rsidRPr="001238E9">
        <w:t xml:space="preserve"> inspection must include</w:t>
      </w:r>
      <w:r w:rsidR="00022879" w:rsidRPr="001238E9">
        <w:t xml:space="preserve"> the following</w:t>
      </w:r>
      <w:r w:rsidR="000611F7" w:rsidRPr="001238E9">
        <w:t>:</w:t>
      </w:r>
    </w:p>
    <w:p w14:paraId="3A694EAC" w14:textId="77777777" w:rsidR="000611F7" w:rsidRPr="001238E9" w:rsidRDefault="000611F7" w:rsidP="00DF66D8">
      <w:pPr>
        <w:pStyle w:val="LDP1a"/>
      </w:pPr>
      <w:r w:rsidRPr="001238E9">
        <w:t>(a)</w:t>
      </w:r>
      <w:r w:rsidRPr="001238E9">
        <w:tab/>
        <w:t xml:space="preserve">the condition of aerodrome fencing and </w:t>
      </w:r>
      <w:r w:rsidR="00022879" w:rsidRPr="001238E9">
        <w:t xml:space="preserve">the security of </w:t>
      </w:r>
      <w:r w:rsidRPr="001238E9">
        <w:t>access points to the movement area;</w:t>
      </w:r>
    </w:p>
    <w:p w14:paraId="74FBEF47" w14:textId="77777777" w:rsidR="000611F7" w:rsidRPr="001238E9" w:rsidRDefault="000611F7" w:rsidP="00DF66D8">
      <w:pPr>
        <w:pStyle w:val="LDP1a"/>
      </w:pPr>
      <w:r w:rsidRPr="001238E9">
        <w:t>(b)</w:t>
      </w:r>
      <w:r w:rsidRPr="001238E9">
        <w:tab/>
        <w:t>monitoring the presence</w:t>
      </w:r>
      <w:r w:rsidR="00512C91">
        <w:t xml:space="preserve"> and behaviour</w:t>
      </w:r>
      <w:r w:rsidRPr="001238E9">
        <w:t xml:space="preserve"> of </w:t>
      </w:r>
      <w:r w:rsidR="00512C91">
        <w:t xml:space="preserve">any </w:t>
      </w:r>
      <w:r w:rsidRPr="001238E9">
        <w:t>wildlife on</w:t>
      </w:r>
      <w:r w:rsidR="00512C91">
        <w:t>, or likely to be on,</w:t>
      </w:r>
      <w:r w:rsidRPr="001238E9">
        <w:t xml:space="preserve"> the aerodrome</w:t>
      </w:r>
      <w:r w:rsidR="00022879" w:rsidRPr="001238E9">
        <w:t>,</w:t>
      </w:r>
      <w:r w:rsidRPr="001238E9">
        <w:t xml:space="preserve"> and identifying seasonal and environmental conditions which may act as an attractant;</w:t>
      </w:r>
    </w:p>
    <w:p w14:paraId="00176BFC" w14:textId="77777777" w:rsidR="000611F7" w:rsidRPr="001238E9" w:rsidRDefault="000611F7" w:rsidP="00DF66D8">
      <w:pPr>
        <w:pStyle w:val="LDP1a"/>
      </w:pPr>
      <w:r w:rsidRPr="001238E9">
        <w:t>(c)</w:t>
      </w:r>
      <w:r w:rsidRPr="001238E9">
        <w:tab/>
      </w:r>
      <w:r w:rsidR="00022879" w:rsidRPr="001238E9">
        <w:t xml:space="preserve">monitoring </w:t>
      </w:r>
      <w:r w:rsidRPr="001238E9">
        <w:t>evidence of wildlife shelter provided by aerodrome infrastructure</w:t>
      </w:r>
      <w:r w:rsidR="00022879" w:rsidRPr="001238E9">
        <w:t>, for example,</w:t>
      </w:r>
      <w:r w:rsidRPr="001238E9">
        <w:t xml:space="preserve"> buildings, equipment and gable markers;</w:t>
      </w:r>
    </w:p>
    <w:p w14:paraId="1D965952" w14:textId="77777777" w:rsidR="000611F7" w:rsidRPr="001238E9" w:rsidRDefault="000611F7" w:rsidP="00DF66D8">
      <w:pPr>
        <w:pStyle w:val="LDP1a"/>
      </w:pPr>
      <w:r w:rsidRPr="001238E9">
        <w:t>(d)</w:t>
      </w:r>
      <w:r w:rsidRPr="001238E9">
        <w:tab/>
      </w:r>
      <w:r w:rsidR="00022879" w:rsidRPr="001238E9">
        <w:t>checking</w:t>
      </w:r>
      <w:r w:rsidRPr="001238E9">
        <w:t xml:space="preserve"> for off-aerodrome wildlife attraction sources, observable from the aerodrome site, </w:t>
      </w:r>
      <w:r w:rsidR="00022879" w:rsidRPr="001238E9">
        <w:t>for example,</w:t>
      </w:r>
      <w:r w:rsidRPr="001238E9">
        <w:t xml:space="preserve"> mowing activities, seeding, standing water bodies, uncovered waste disposal, deceased wildlife or offal;</w:t>
      </w:r>
    </w:p>
    <w:p w14:paraId="2BED702A" w14:textId="77777777" w:rsidR="000611F7" w:rsidRPr="001238E9" w:rsidRDefault="000611F7" w:rsidP="00DF66D8">
      <w:pPr>
        <w:pStyle w:val="LDP1a"/>
      </w:pPr>
      <w:r w:rsidRPr="001238E9">
        <w:t>(e)</w:t>
      </w:r>
      <w:r w:rsidRPr="001238E9">
        <w:tab/>
        <w:t>the presence and operating condition of any wildlife hazard mitigating equipment incorporated in</w:t>
      </w:r>
      <w:r w:rsidR="00DF67DB">
        <w:t>to</w:t>
      </w:r>
      <w:r w:rsidRPr="001238E9">
        <w:t xml:space="preserve"> the </w:t>
      </w:r>
      <w:r w:rsidR="00512C91">
        <w:t>wildlife hazard</w:t>
      </w:r>
      <w:r w:rsidR="00512C91" w:rsidRPr="001238E9">
        <w:t xml:space="preserve"> </w:t>
      </w:r>
      <w:r w:rsidRPr="001238E9">
        <w:t>management procedures for the aerodrome.</w:t>
      </w:r>
    </w:p>
    <w:p w14:paraId="4EF4C669" w14:textId="77777777" w:rsidR="000611F7" w:rsidRPr="001238E9" w:rsidRDefault="000611F7" w:rsidP="00F9512A">
      <w:pPr>
        <w:keepNext/>
        <w:spacing w:before="120" w:after="120" w:line="276" w:lineRule="auto"/>
        <w:ind w:left="720"/>
        <w:rPr>
          <w:rFonts w:ascii="Arial" w:hAnsi="Arial" w:cs="Arial"/>
        </w:rPr>
      </w:pPr>
      <w:bookmarkStart w:id="3715" w:name="_Hlk16600618"/>
      <w:bookmarkStart w:id="3716" w:name="_Toc309648371"/>
      <w:r w:rsidRPr="001238E9">
        <w:rPr>
          <w:rFonts w:ascii="Arial" w:hAnsi="Arial" w:cs="Arial"/>
        </w:rPr>
        <w:t xml:space="preserve">Empirical </w:t>
      </w:r>
      <w:r w:rsidR="00022879" w:rsidRPr="001238E9">
        <w:rPr>
          <w:rFonts w:ascii="Arial" w:hAnsi="Arial" w:cs="Arial"/>
        </w:rPr>
        <w:t>a</w:t>
      </w:r>
      <w:r w:rsidRPr="001238E9">
        <w:rPr>
          <w:rFonts w:ascii="Arial" w:hAnsi="Arial" w:cs="Arial"/>
        </w:rPr>
        <w:t>ssessment of</w:t>
      </w:r>
      <w:bookmarkEnd w:id="3715"/>
      <w:r w:rsidRPr="001238E9">
        <w:rPr>
          <w:rFonts w:ascii="Arial" w:hAnsi="Arial" w:cs="Arial"/>
        </w:rPr>
        <w:t xml:space="preserve"> the </w:t>
      </w:r>
      <w:r w:rsidR="00022879" w:rsidRPr="001238E9">
        <w:rPr>
          <w:rFonts w:ascii="Arial" w:hAnsi="Arial" w:cs="Arial"/>
        </w:rPr>
        <w:t>b</w:t>
      </w:r>
      <w:r w:rsidRPr="001238E9">
        <w:rPr>
          <w:rFonts w:ascii="Arial" w:hAnsi="Arial" w:cs="Arial"/>
        </w:rPr>
        <w:t xml:space="preserve">earing </w:t>
      </w:r>
      <w:r w:rsidR="00022879" w:rsidRPr="001238E9">
        <w:rPr>
          <w:rFonts w:ascii="Arial" w:hAnsi="Arial" w:cs="Arial"/>
        </w:rPr>
        <w:t>s</w:t>
      </w:r>
      <w:r w:rsidRPr="001238E9">
        <w:rPr>
          <w:rFonts w:ascii="Arial" w:hAnsi="Arial" w:cs="Arial"/>
        </w:rPr>
        <w:t xml:space="preserve">trength of </w:t>
      </w:r>
      <w:r w:rsidR="00022879" w:rsidRPr="001238E9">
        <w:rPr>
          <w:rFonts w:ascii="Arial" w:hAnsi="Arial" w:cs="Arial"/>
        </w:rPr>
        <w:t>u</w:t>
      </w:r>
      <w:r w:rsidRPr="001238E9">
        <w:rPr>
          <w:rFonts w:ascii="Arial" w:hAnsi="Arial" w:cs="Arial"/>
        </w:rPr>
        <w:t xml:space="preserve">nrated </w:t>
      </w:r>
      <w:r w:rsidR="00022879" w:rsidRPr="001238E9">
        <w:rPr>
          <w:rFonts w:ascii="Arial" w:hAnsi="Arial" w:cs="Arial"/>
        </w:rPr>
        <w:t>r</w:t>
      </w:r>
      <w:r w:rsidRPr="001238E9">
        <w:rPr>
          <w:rFonts w:ascii="Arial" w:hAnsi="Arial" w:cs="Arial"/>
        </w:rPr>
        <w:t xml:space="preserve">unway </w:t>
      </w:r>
      <w:r w:rsidR="00022879" w:rsidRPr="001238E9">
        <w:rPr>
          <w:rFonts w:ascii="Arial" w:hAnsi="Arial" w:cs="Arial"/>
        </w:rPr>
        <w:t>p</w:t>
      </w:r>
      <w:r w:rsidRPr="001238E9">
        <w:rPr>
          <w:rFonts w:ascii="Arial" w:hAnsi="Arial" w:cs="Arial"/>
        </w:rPr>
        <w:t xml:space="preserve">avements and </w:t>
      </w:r>
      <w:r w:rsidR="00022879" w:rsidRPr="001238E9">
        <w:rPr>
          <w:rFonts w:ascii="Arial" w:hAnsi="Arial" w:cs="Arial"/>
        </w:rPr>
        <w:t>r</w:t>
      </w:r>
      <w:r w:rsidRPr="001238E9">
        <w:rPr>
          <w:rFonts w:ascii="Arial" w:hAnsi="Arial" w:cs="Arial"/>
        </w:rPr>
        <w:t xml:space="preserve">unway </w:t>
      </w:r>
      <w:r w:rsidR="00022879" w:rsidRPr="001238E9">
        <w:rPr>
          <w:rFonts w:ascii="Arial" w:hAnsi="Arial" w:cs="Arial"/>
        </w:rPr>
        <w:t>s</w:t>
      </w:r>
      <w:r w:rsidRPr="001238E9">
        <w:rPr>
          <w:rFonts w:ascii="Arial" w:hAnsi="Arial" w:cs="Arial"/>
        </w:rPr>
        <w:t>trips</w:t>
      </w:r>
      <w:bookmarkEnd w:id="3716"/>
    </w:p>
    <w:p w14:paraId="1F6C8B1B" w14:textId="77777777" w:rsidR="00022879" w:rsidRPr="001238E9" w:rsidRDefault="005141AE" w:rsidP="002348B5">
      <w:pPr>
        <w:pStyle w:val="LDClause"/>
        <w:keepNext/>
      </w:pPr>
      <w:r w:rsidRPr="001238E9">
        <w:tab/>
      </w:r>
      <w:r w:rsidR="00657A2D" w:rsidRPr="001238E9">
        <w:t>(</w:t>
      </w:r>
      <w:r w:rsidR="002A068A">
        <w:t>8</w:t>
      </w:r>
      <w:r w:rsidR="00657A2D" w:rsidRPr="001238E9">
        <w:t>)</w:t>
      </w:r>
      <w:r w:rsidR="000611F7" w:rsidRPr="001238E9">
        <w:tab/>
      </w:r>
      <w:r w:rsidR="00022879" w:rsidRPr="001238E9">
        <w:t>The serviceability inspection must include empirical assessment of t</w:t>
      </w:r>
      <w:r w:rsidR="000611F7" w:rsidRPr="001238E9">
        <w:t>he bearing strength of a runway</w:t>
      </w:r>
      <w:r w:rsidR="00C10CF4">
        <w:t xml:space="preserve"> or a runway</w:t>
      </w:r>
      <w:r w:rsidR="000611F7" w:rsidRPr="001238E9">
        <w:t xml:space="preserve"> strip </w:t>
      </w:r>
      <w:r w:rsidR="00022879" w:rsidRPr="001238E9">
        <w:t>only if:</w:t>
      </w:r>
    </w:p>
    <w:p w14:paraId="22213FEF" w14:textId="77777777" w:rsidR="00022879" w:rsidRPr="001238E9" w:rsidRDefault="00022879" w:rsidP="00022879">
      <w:pPr>
        <w:pStyle w:val="LDP1a"/>
      </w:pPr>
      <w:r w:rsidRPr="001238E9">
        <w:t>(a)</w:t>
      </w:r>
      <w:r w:rsidRPr="001238E9">
        <w:tab/>
      </w:r>
      <w:r w:rsidR="000611F7" w:rsidRPr="001238E9">
        <w:t>an unsealed runway is unrated</w:t>
      </w:r>
      <w:r w:rsidRPr="001238E9">
        <w:t>;</w:t>
      </w:r>
      <w:r w:rsidR="000611F7" w:rsidRPr="001238E9">
        <w:t xml:space="preserve"> or </w:t>
      </w:r>
    </w:p>
    <w:p w14:paraId="709E8558" w14:textId="77777777" w:rsidR="000611F7" w:rsidRPr="001238E9" w:rsidRDefault="00022879" w:rsidP="00022879">
      <w:pPr>
        <w:pStyle w:val="LDP1a"/>
      </w:pPr>
      <w:r w:rsidRPr="001238E9">
        <w:t>(b)</w:t>
      </w:r>
      <w:r w:rsidRPr="001238E9">
        <w:tab/>
      </w:r>
      <w:r w:rsidR="00C10CF4">
        <w:t>any part</w:t>
      </w:r>
      <w:r w:rsidR="000611F7" w:rsidRPr="001238E9">
        <w:t xml:space="preserve"> of the runway strip is available for aircraft operations.</w:t>
      </w:r>
    </w:p>
    <w:p w14:paraId="0C6E72CA" w14:textId="77777777" w:rsidR="000611F7" w:rsidRPr="001238E9" w:rsidRDefault="000611F7" w:rsidP="00DF66D8">
      <w:pPr>
        <w:pStyle w:val="LDNote"/>
      </w:pPr>
      <w:r w:rsidRPr="00F9512A">
        <w:rPr>
          <w:i/>
          <w:iCs/>
        </w:rPr>
        <w:t>Note</w:t>
      </w:r>
      <w:r w:rsidR="00DF66D8" w:rsidRPr="001238E9">
        <w:t>   </w:t>
      </w:r>
      <w:r w:rsidR="00022879" w:rsidRPr="001238E9">
        <w:t>Although</w:t>
      </w:r>
      <w:r w:rsidRPr="001238E9">
        <w:t xml:space="preserve"> discretion</w:t>
      </w:r>
      <w:r w:rsidR="00022879" w:rsidRPr="001238E9">
        <w:t>,</w:t>
      </w:r>
      <w:r w:rsidRPr="001238E9">
        <w:t xml:space="preserve"> judgement</w:t>
      </w:r>
      <w:r w:rsidR="00022879" w:rsidRPr="001238E9">
        <w:t xml:space="preserve"> and</w:t>
      </w:r>
      <w:r w:rsidRPr="001238E9">
        <w:t xml:space="preserve"> local knowledge always form part of empirical assessment of bearing capacity, </w:t>
      </w:r>
      <w:r w:rsidR="001F5DFF">
        <w:t xml:space="preserve">CASA recommends that </w:t>
      </w:r>
      <w:r w:rsidRPr="001238E9">
        <w:t xml:space="preserve">appropriate test procedures </w:t>
      </w:r>
      <w:r w:rsidR="00BA647F" w:rsidRPr="001238E9">
        <w:t>should</w:t>
      </w:r>
      <w:r w:rsidRPr="001238E9">
        <w:t xml:space="preserve"> be in place for the practical guidance of persons making the assessment. </w:t>
      </w:r>
    </w:p>
    <w:p w14:paraId="04365F91" w14:textId="77777777" w:rsidR="000611F7" w:rsidRPr="001238E9" w:rsidRDefault="000611F7" w:rsidP="000F47CC">
      <w:pPr>
        <w:spacing w:before="120" w:after="120" w:line="276" w:lineRule="auto"/>
        <w:ind w:firstLine="720"/>
        <w:rPr>
          <w:rFonts w:ascii="Arial" w:hAnsi="Arial" w:cs="Arial"/>
        </w:rPr>
      </w:pPr>
      <w:bookmarkStart w:id="3717" w:name="_Toc309648373"/>
      <w:r w:rsidRPr="001238E9">
        <w:rPr>
          <w:rFonts w:ascii="Arial" w:hAnsi="Arial" w:cs="Arial"/>
        </w:rPr>
        <w:t xml:space="preserve">Aerodrome </w:t>
      </w:r>
      <w:r w:rsidR="00022879" w:rsidRPr="001238E9">
        <w:rPr>
          <w:rFonts w:ascii="Arial" w:hAnsi="Arial" w:cs="Arial"/>
        </w:rPr>
        <w:t>f</w:t>
      </w:r>
      <w:r w:rsidRPr="001238E9">
        <w:rPr>
          <w:rFonts w:ascii="Arial" w:hAnsi="Arial" w:cs="Arial"/>
        </w:rPr>
        <w:t>encing</w:t>
      </w:r>
      <w:bookmarkEnd w:id="3717"/>
      <w:r w:rsidRPr="001238E9">
        <w:rPr>
          <w:rFonts w:ascii="Arial" w:hAnsi="Arial" w:cs="Arial"/>
        </w:rPr>
        <w:t xml:space="preserve"> and signage</w:t>
      </w:r>
    </w:p>
    <w:p w14:paraId="34FCE949" w14:textId="77777777" w:rsidR="000611F7" w:rsidRPr="001238E9" w:rsidRDefault="00DF66D8" w:rsidP="00DF66D8">
      <w:pPr>
        <w:pStyle w:val="LDClause"/>
      </w:pPr>
      <w:r w:rsidRPr="001238E9">
        <w:tab/>
      </w:r>
      <w:r w:rsidR="00657A2D" w:rsidRPr="001238E9">
        <w:t>(</w:t>
      </w:r>
      <w:r w:rsidR="002A068A">
        <w:t>9</w:t>
      </w:r>
      <w:r w:rsidR="00657A2D" w:rsidRPr="001238E9">
        <w:t>)</w:t>
      </w:r>
      <w:r w:rsidR="000611F7" w:rsidRPr="001238E9">
        <w:tab/>
        <w:t>The</w:t>
      </w:r>
      <w:r w:rsidR="0099204B" w:rsidRPr="001238E9">
        <w:t xml:space="preserve"> serviceability</w:t>
      </w:r>
      <w:r w:rsidR="000611F7" w:rsidRPr="001238E9">
        <w:t xml:space="preserve"> inspection must check for damaged fences, unsecured gates</w:t>
      </w:r>
      <w:r w:rsidR="00BA647F" w:rsidRPr="001238E9">
        <w:t>,</w:t>
      </w:r>
      <w:r w:rsidR="000611F7" w:rsidRPr="001238E9">
        <w:t xml:space="preserve"> and signs of attempted entry</w:t>
      </w:r>
      <w:r w:rsidR="00FB11E1">
        <w:t xml:space="preserve"> onto the </w:t>
      </w:r>
      <w:r w:rsidR="00DF67DB">
        <w:t xml:space="preserve">manoeuvring </w:t>
      </w:r>
      <w:r w:rsidR="00FB11E1">
        <w:t>area</w:t>
      </w:r>
      <w:r w:rsidR="000611F7" w:rsidRPr="001238E9">
        <w:t xml:space="preserve"> by either land</w:t>
      </w:r>
      <w:r w:rsidR="00BA647F" w:rsidRPr="001238E9">
        <w:t>-</w:t>
      </w:r>
      <w:r w:rsidR="000611F7" w:rsidRPr="001238E9">
        <w:t>based wildlife or unauthorised persons.</w:t>
      </w:r>
    </w:p>
    <w:p w14:paraId="658E646B" w14:textId="77777777" w:rsidR="000611F7" w:rsidRPr="001238E9" w:rsidRDefault="000611F7" w:rsidP="000F47CC">
      <w:pPr>
        <w:spacing w:before="120" w:after="120" w:line="276" w:lineRule="auto"/>
        <w:ind w:firstLine="720"/>
        <w:rPr>
          <w:rFonts w:ascii="Arial" w:hAnsi="Arial" w:cs="Arial"/>
        </w:rPr>
      </w:pPr>
      <w:bookmarkStart w:id="3718" w:name="_Toc309648374"/>
      <w:r w:rsidRPr="001238E9">
        <w:rPr>
          <w:rFonts w:ascii="Arial" w:hAnsi="Arial" w:cs="Arial"/>
        </w:rPr>
        <w:t xml:space="preserve">Aerodrome </w:t>
      </w:r>
      <w:r w:rsidR="00022879" w:rsidRPr="001238E9">
        <w:rPr>
          <w:rFonts w:ascii="Arial" w:hAnsi="Arial" w:cs="Arial"/>
        </w:rPr>
        <w:t>f</w:t>
      </w:r>
      <w:r w:rsidRPr="001238E9">
        <w:rPr>
          <w:rFonts w:ascii="Arial" w:hAnsi="Arial" w:cs="Arial"/>
        </w:rPr>
        <w:t xml:space="preserve">requency </w:t>
      </w:r>
      <w:r w:rsidR="00022879" w:rsidRPr="001238E9">
        <w:rPr>
          <w:rFonts w:ascii="Arial" w:hAnsi="Arial" w:cs="Arial"/>
        </w:rPr>
        <w:t>r</w:t>
      </w:r>
      <w:r w:rsidRPr="001238E9">
        <w:rPr>
          <w:rFonts w:ascii="Arial" w:hAnsi="Arial" w:cs="Arial"/>
        </w:rPr>
        <w:t xml:space="preserve">esponse </w:t>
      </w:r>
      <w:r w:rsidR="00022879" w:rsidRPr="001238E9">
        <w:rPr>
          <w:rFonts w:ascii="Arial" w:hAnsi="Arial" w:cs="Arial"/>
        </w:rPr>
        <w:t>u</w:t>
      </w:r>
      <w:r w:rsidRPr="001238E9">
        <w:rPr>
          <w:rFonts w:ascii="Arial" w:hAnsi="Arial" w:cs="Arial"/>
        </w:rPr>
        <w:t>nit</w:t>
      </w:r>
      <w:bookmarkEnd w:id="3718"/>
    </w:p>
    <w:p w14:paraId="22AF40FA" w14:textId="77777777" w:rsidR="000611F7" w:rsidRPr="001238E9" w:rsidRDefault="00DF66D8" w:rsidP="00DF66D8">
      <w:pPr>
        <w:pStyle w:val="LDClause"/>
      </w:pPr>
      <w:r w:rsidRPr="001238E9">
        <w:tab/>
      </w:r>
      <w:r w:rsidR="00657A2D" w:rsidRPr="001238E9">
        <w:t>(</w:t>
      </w:r>
      <w:r w:rsidR="002A068A">
        <w:t>10</w:t>
      </w:r>
      <w:r w:rsidR="00657A2D" w:rsidRPr="001238E9">
        <w:t>)</w:t>
      </w:r>
      <w:r w:rsidR="000611F7" w:rsidRPr="001238E9">
        <w:tab/>
      </w:r>
      <w:r w:rsidR="00022879" w:rsidRPr="001238E9">
        <w:t>The serviceability inspection must check that</w:t>
      </w:r>
      <w:r w:rsidR="000611F7" w:rsidRPr="001238E9">
        <w:t xml:space="preserve"> </w:t>
      </w:r>
      <w:r w:rsidR="00FD23A3" w:rsidRPr="001238E9">
        <w:t>an aerodrome frequency response unit</w:t>
      </w:r>
      <w:r w:rsidR="00022879" w:rsidRPr="001238E9">
        <w:t xml:space="preserve"> (if any)</w:t>
      </w:r>
      <w:r w:rsidR="00FD23A3" w:rsidRPr="001238E9">
        <w:t xml:space="preserve"> </w:t>
      </w:r>
      <w:r w:rsidR="000611F7" w:rsidRPr="001238E9">
        <w:t>is functioning correctly.</w:t>
      </w:r>
    </w:p>
    <w:p w14:paraId="385C8412" w14:textId="77777777" w:rsidR="000611F7" w:rsidRPr="001238E9" w:rsidRDefault="000611F7" w:rsidP="005B6C24">
      <w:pPr>
        <w:keepNext/>
        <w:spacing w:before="120" w:after="120" w:line="276" w:lineRule="auto"/>
        <w:ind w:firstLine="720"/>
        <w:rPr>
          <w:rFonts w:ascii="Arial" w:hAnsi="Arial" w:cs="Arial"/>
        </w:rPr>
      </w:pPr>
      <w:bookmarkStart w:id="3719" w:name="_Toc309648375"/>
      <w:r w:rsidRPr="001238E9">
        <w:rPr>
          <w:rFonts w:ascii="Arial" w:hAnsi="Arial" w:cs="Arial"/>
        </w:rPr>
        <w:lastRenderedPageBreak/>
        <w:t>Currency of NOTAMs</w:t>
      </w:r>
    </w:p>
    <w:p w14:paraId="50438ACB" w14:textId="77777777" w:rsidR="000611F7" w:rsidRPr="001238E9" w:rsidRDefault="00DF66D8" w:rsidP="00DF66D8">
      <w:pPr>
        <w:pStyle w:val="LDClause"/>
      </w:pPr>
      <w:r w:rsidRPr="001238E9">
        <w:tab/>
      </w:r>
      <w:r w:rsidR="00657A2D" w:rsidRPr="001238E9">
        <w:t>(</w:t>
      </w:r>
      <w:r w:rsidR="002A068A">
        <w:t>11</w:t>
      </w:r>
      <w:r w:rsidR="00657A2D" w:rsidRPr="001238E9">
        <w:t>)</w:t>
      </w:r>
      <w:r w:rsidR="000611F7" w:rsidRPr="001238E9">
        <w:tab/>
        <w:t>The</w:t>
      </w:r>
      <w:r w:rsidR="0099204B" w:rsidRPr="001238E9">
        <w:t xml:space="preserve"> serviceability</w:t>
      </w:r>
      <w:r w:rsidR="000611F7" w:rsidRPr="001238E9">
        <w:t xml:space="preserve"> inspection must check</w:t>
      </w:r>
      <w:r w:rsidR="00BB1C54" w:rsidRPr="001238E9">
        <w:t xml:space="preserve"> </w:t>
      </w:r>
      <w:r w:rsidR="0059442A" w:rsidRPr="001238E9">
        <w:t>on</w:t>
      </w:r>
      <w:r w:rsidR="000611F7" w:rsidRPr="001238E9">
        <w:t xml:space="preserve"> </w:t>
      </w:r>
      <w:r w:rsidR="00DF67DB" w:rsidRPr="001238E9">
        <w:t xml:space="preserve">the </w:t>
      </w:r>
      <w:r w:rsidR="000611F7" w:rsidRPr="001238E9">
        <w:t>accuracy and currency of all active NOTAMs requested by the aerodrome</w:t>
      </w:r>
      <w:r w:rsidR="0059442A" w:rsidRPr="001238E9">
        <w:t>.</w:t>
      </w:r>
    </w:p>
    <w:p w14:paraId="4A3068EF" w14:textId="77777777" w:rsidR="000611F7" w:rsidRPr="001238E9" w:rsidRDefault="000611F7" w:rsidP="000F47CC">
      <w:pPr>
        <w:spacing w:before="120" w:after="120" w:line="276" w:lineRule="auto"/>
        <w:ind w:firstLine="720"/>
        <w:rPr>
          <w:rFonts w:ascii="Arial" w:hAnsi="Arial" w:cs="Arial"/>
        </w:rPr>
      </w:pPr>
      <w:r w:rsidRPr="001238E9">
        <w:rPr>
          <w:rFonts w:ascii="Arial" w:hAnsi="Arial" w:cs="Arial"/>
        </w:rPr>
        <w:t xml:space="preserve">Inspection </w:t>
      </w:r>
      <w:bookmarkEnd w:id="3719"/>
      <w:r w:rsidRPr="001238E9">
        <w:rPr>
          <w:rFonts w:ascii="Arial" w:hAnsi="Arial" w:cs="Arial"/>
        </w:rPr>
        <w:t>records</w:t>
      </w:r>
    </w:p>
    <w:p w14:paraId="3E3674D6" w14:textId="77777777" w:rsidR="004F76C4" w:rsidRPr="001238E9" w:rsidRDefault="00657A2D" w:rsidP="00DF66D8">
      <w:pPr>
        <w:pStyle w:val="LDClause"/>
      </w:pPr>
      <w:r w:rsidRPr="001238E9">
        <w:tab/>
        <w:t>(</w:t>
      </w:r>
      <w:r w:rsidR="002A068A">
        <w:t>12</w:t>
      </w:r>
      <w:r w:rsidRPr="001238E9">
        <w:t>)</w:t>
      </w:r>
      <w:r w:rsidR="000611F7" w:rsidRPr="001238E9">
        <w:tab/>
        <w:t>The aerodrome operator must maintain</w:t>
      </w:r>
      <w:r w:rsidR="0059442A" w:rsidRPr="001238E9">
        <w:t>,</w:t>
      </w:r>
      <w:r w:rsidR="004F76C4" w:rsidRPr="001238E9">
        <w:t xml:space="preserve"> for at least 2 years after their creation,</w:t>
      </w:r>
      <w:r w:rsidR="000611F7" w:rsidRPr="001238E9">
        <w:t xml:space="preserve"> aerodrome </w:t>
      </w:r>
      <w:r w:rsidR="0059442A" w:rsidRPr="001238E9">
        <w:t xml:space="preserve">serviceability </w:t>
      </w:r>
      <w:r w:rsidR="000611F7" w:rsidRPr="001238E9">
        <w:t>inspection records</w:t>
      </w:r>
      <w:r w:rsidR="004F76C4" w:rsidRPr="001238E9">
        <w:t xml:space="preserve"> </w:t>
      </w:r>
      <w:r w:rsidR="00DF67DB">
        <w:t>that</w:t>
      </w:r>
      <w:r w:rsidR="00DF67DB" w:rsidRPr="001238E9">
        <w:t xml:space="preserve"> </w:t>
      </w:r>
      <w:r w:rsidR="000611F7" w:rsidRPr="001238E9">
        <w:t>includ</w:t>
      </w:r>
      <w:r w:rsidR="004F76C4" w:rsidRPr="001238E9">
        <w:t>e:</w:t>
      </w:r>
    </w:p>
    <w:p w14:paraId="4A2D11AE" w14:textId="77777777" w:rsidR="004F76C4" w:rsidRPr="001238E9" w:rsidRDefault="004F76C4" w:rsidP="004F76C4">
      <w:pPr>
        <w:pStyle w:val="LDP1a"/>
      </w:pPr>
      <w:r w:rsidRPr="001238E9">
        <w:t>(a)</w:t>
      </w:r>
      <w:r w:rsidRPr="001238E9">
        <w:tab/>
      </w:r>
      <w:r w:rsidR="000611F7" w:rsidRPr="001238E9">
        <w:t>the date and time of completion of each</w:t>
      </w:r>
      <w:r w:rsidR="0099204B" w:rsidRPr="001238E9">
        <w:t xml:space="preserve"> serviceability</w:t>
      </w:r>
      <w:r w:rsidR="000611F7" w:rsidRPr="001238E9">
        <w:t xml:space="preserve"> inspection</w:t>
      </w:r>
      <w:r w:rsidRPr="001238E9">
        <w:t>; and</w:t>
      </w:r>
    </w:p>
    <w:p w14:paraId="3E0C152E" w14:textId="77777777" w:rsidR="004F76C4" w:rsidRPr="001238E9" w:rsidRDefault="004F76C4" w:rsidP="004F76C4">
      <w:pPr>
        <w:pStyle w:val="LDP1a"/>
      </w:pPr>
      <w:r w:rsidRPr="001238E9">
        <w:t>(b)</w:t>
      </w:r>
      <w:r w:rsidRPr="001238E9">
        <w:tab/>
      </w:r>
      <w:r w:rsidR="000611F7" w:rsidRPr="001238E9">
        <w:t>the results of each inspection</w:t>
      </w:r>
      <w:r w:rsidRPr="001238E9">
        <w:t>;</w:t>
      </w:r>
      <w:r w:rsidR="000611F7" w:rsidRPr="001238E9">
        <w:t xml:space="preserve"> and </w:t>
      </w:r>
    </w:p>
    <w:p w14:paraId="70955ECC" w14:textId="77777777" w:rsidR="000611F7" w:rsidRPr="001238E9" w:rsidRDefault="004F76C4" w:rsidP="004F76C4">
      <w:pPr>
        <w:pStyle w:val="LDP1a"/>
      </w:pPr>
      <w:r w:rsidRPr="001238E9">
        <w:t>(c)</w:t>
      </w:r>
      <w:r w:rsidRPr="001238E9">
        <w:tab/>
        <w:t xml:space="preserve">a description of </w:t>
      </w:r>
      <w:r w:rsidR="000611F7" w:rsidRPr="001238E9">
        <w:t xml:space="preserve">any action taken. </w:t>
      </w:r>
    </w:p>
    <w:p w14:paraId="7A593E29" w14:textId="77777777" w:rsidR="002C6A58" w:rsidRPr="00E80298" w:rsidRDefault="002C6A58" w:rsidP="002C6A58">
      <w:pPr>
        <w:pStyle w:val="139-Section"/>
      </w:pPr>
      <w:bookmarkStart w:id="3720" w:name="_Toc159500711"/>
      <w:bookmarkStart w:id="3721" w:name="_Toc488152461"/>
      <w:bookmarkStart w:id="3722" w:name="_Toc488155219"/>
      <w:bookmarkStart w:id="3723" w:name="_Toc488156425"/>
      <w:r w:rsidRPr="00E80298">
        <w:t>12.04</w:t>
      </w:r>
      <w:r w:rsidRPr="00E80298">
        <w:tab/>
        <w:t>Reporting reportable occurrences</w:t>
      </w:r>
      <w:bookmarkEnd w:id="3720"/>
    </w:p>
    <w:p w14:paraId="4CB2B01E" w14:textId="77777777" w:rsidR="002C6A58" w:rsidRPr="00E80298" w:rsidRDefault="002C6A58" w:rsidP="002C6A58">
      <w:pPr>
        <w:pStyle w:val="LDNote"/>
      </w:pPr>
      <w:r w:rsidRPr="00E80298">
        <w:rPr>
          <w:i/>
          <w:iCs/>
        </w:rPr>
        <w:t>Note </w:t>
      </w:r>
      <w:r w:rsidRPr="00E80298">
        <w:t>  For additional matters to report in relation to aerodrome runway conditions, see also section 12.0</w:t>
      </w:r>
      <w:r>
        <w:t>4A</w:t>
      </w:r>
      <w:r w:rsidRPr="00E80298">
        <w:t>, Global reporting format and aerodrome serviceability inspection requirements, for additional matters to report in relation to aerodrome runway conditions.</w:t>
      </w:r>
    </w:p>
    <w:bookmarkEnd w:id="3721"/>
    <w:bookmarkEnd w:id="3722"/>
    <w:bookmarkEnd w:id="3723"/>
    <w:p w14:paraId="3F1A88AD" w14:textId="77777777" w:rsidR="000611F7" w:rsidRPr="001C357E" w:rsidRDefault="00DF66D8" w:rsidP="00DF66D8">
      <w:pPr>
        <w:pStyle w:val="LDClause"/>
      </w:pPr>
      <w:r>
        <w:tab/>
      </w:r>
      <w:r w:rsidR="00657A2D">
        <w:t>(1)</w:t>
      </w:r>
      <w:r w:rsidR="000611F7">
        <w:tab/>
      </w:r>
      <w:r w:rsidR="000611F7" w:rsidRPr="001C357E">
        <w:t xml:space="preserve">Aerodrome operators must </w:t>
      </w:r>
      <w:r w:rsidR="0059442A">
        <w:t xml:space="preserve">report </w:t>
      </w:r>
      <w:r w:rsidR="000611F7" w:rsidRPr="001C357E">
        <w:t>the</w:t>
      </w:r>
      <w:r w:rsidR="00BB1C54">
        <w:t xml:space="preserve"> following</w:t>
      </w:r>
      <w:r w:rsidR="000611F7" w:rsidRPr="001C357E">
        <w:t xml:space="preserve"> </w:t>
      </w:r>
      <w:r w:rsidR="0059442A">
        <w:t xml:space="preserve">reportable </w:t>
      </w:r>
      <w:r w:rsidR="000611F7" w:rsidRPr="001C357E">
        <w:t>occurrences</w:t>
      </w:r>
      <w:r w:rsidR="0059442A">
        <w:t xml:space="preserve"> to </w:t>
      </w:r>
      <w:r w:rsidR="0059442A" w:rsidRPr="001C357E">
        <w:t>the NOTAM Office</w:t>
      </w:r>
      <w:r w:rsidR="0059442A">
        <w:t>:</w:t>
      </w:r>
    </w:p>
    <w:p w14:paraId="77FA1F53" w14:textId="77777777" w:rsidR="000611F7" w:rsidRPr="001C357E" w:rsidRDefault="000611F7" w:rsidP="00DF66D8">
      <w:pPr>
        <w:pStyle w:val="LDP1a"/>
      </w:pPr>
      <w:r w:rsidRPr="001C357E">
        <w:t>(a)</w:t>
      </w:r>
      <w:r w:rsidRPr="001C357E">
        <w:tab/>
      </w:r>
      <w:r w:rsidR="0059442A">
        <w:t xml:space="preserve">any </w:t>
      </w:r>
      <w:r w:rsidRPr="001C357E">
        <w:t>change (</w:t>
      </w:r>
      <w:r w:rsidR="0059442A">
        <w:t xml:space="preserve">whether </w:t>
      </w:r>
      <w:r w:rsidRPr="001C357E">
        <w:t>temporary or permanent) in the published runway information</w:t>
      </w:r>
      <w:r w:rsidR="00BB1C54">
        <w:t>,</w:t>
      </w:r>
      <w:r w:rsidRPr="001C357E">
        <w:t xml:space="preserve"> including changes to information contained in current permanent NOTAMs or in</w:t>
      </w:r>
      <w:r w:rsidR="00BB1C54">
        <w:t xml:space="preserve"> the</w:t>
      </w:r>
      <w:r w:rsidRPr="001C357E">
        <w:t xml:space="preserve"> AIP</w:t>
      </w:r>
      <w:r w:rsidR="002171FA">
        <w:t xml:space="preserve"> made</w:t>
      </w:r>
      <w:r w:rsidRPr="001C357E">
        <w:t xml:space="preserve"> in accordance with Part 175</w:t>
      </w:r>
      <w:r w:rsidR="0059442A">
        <w:t xml:space="preserve"> of </w:t>
      </w:r>
      <w:r w:rsidR="00BD47D7">
        <w:t>CASR</w:t>
      </w:r>
      <w:r w:rsidRPr="001C357E">
        <w:t>;</w:t>
      </w:r>
    </w:p>
    <w:p w14:paraId="5190A21F" w14:textId="77777777" w:rsidR="000611F7" w:rsidRPr="001C357E" w:rsidRDefault="000611F7" w:rsidP="00DF66D8">
      <w:pPr>
        <w:pStyle w:val="LDP1a"/>
      </w:pPr>
      <w:r w:rsidRPr="001C357E">
        <w:t>(b)</w:t>
      </w:r>
      <w:r w:rsidRPr="001C357E">
        <w:tab/>
        <w:t>aerodrome works affecting the manoeuvring area or the obstacle limitation surfaces, including time-limited works that require more than 10 minutes to restore normal safety standards;</w:t>
      </w:r>
    </w:p>
    <w:p w14:paraId="34A8598D" w14:textId="77777777" w:rsidR="000611F7" w:rsidRPr="001C357E" w:rsidRDefault="000611F7" w:rsidP="00DF66D8">
      <w:pPr>
        <w:pStyle w:val="LDP1a"/>
      </w:pPr>
      <w:r w:rsidRPr="001C357E">
        <w:t>(c)</w:t>
      </w:r>
      <w:r w:rsidRPr="001C357E">
        <w:tab/>
        <w:t xml:space="preserve">outage </w:t>
      </w:r>
      <w:r w:rsidR="00112AB0">
        <w:t xml:space="preserve">or unserviceability </w:t>
      </w:r>
      <w:r w:rsidRPr="001C357E">
        <w:t>of aerodrome lighting or obstacle lighting</w:t>
      </w:r>
      <w:r w:rsidR="001238E9">
        <w:t xml:space="preserve">, unless the </w:t>
      </w:r>
      <w:r w:rsidR="001238E9" w:rsidRPr="001C357E">
        <w:t xml:space="preserve">outage </w:t>
      </w:r>
      <w:r w:rsidR="001238E9">
        <w:t>or unserviceability is fixed immediately;</w:t>
      </w:r>
    </w:p>
    <w:p w14:paraId="39804B58" w14:textId="77777777" w:rsidR="000611F7" w:rsidRPr="001C357E" w:rsidRDefault="000611F7" w:rsidP="00DF66D8">
      <w:pPr>
        <w:pStyle w:val="LDP1a"/>
      </w:pPr>
      <w:r w:rsidRPr="001C357E">
        <w:t>(d)</w:t>
      </w:r>
      <w:r w:rsidRPr="001C357E">
        <w:tab/>
        <w:t>temporary obstacles to aircraft operations</w:t>
      </w:r>
      <w:r w:rsidR="001238E9">
        <w:t xml:space="preserve">, unless the </w:t>
      </w:r>
      <w:r w:rsidR="001238E9" w:rsidRPr="001C357E">
        <w:t>temporary obstacle</w:t>
      </w:r>
      <w:r w:rsidR="001238E9">
        <w:t xml:space="preserve"> is removed immediately;</w:t>
      </w:r>
    </w:p>
    <w:p w14:paraId="09D72FA3" w14:textId="77777777" w:rsidR="000611F7" w:rsidRPr="001C357E" w:rsidRDefault="000611F7" w:rsidP="00DF66D8">
      <w:pPr>
        <w:pStyle w:val="LDP1a"/>
      </w:pPr>
      <w:r w:rsidRPr="001C357E">
        <w:t>(e)</w:t>
      </w:r>
      <w:r w:rsidRPr="001C357E">
        <w:tab/>
        <w:t>a</w:t>
      </w:r>
      <w:r w:rsidR="0059442A">
        <w:t>ny</w:t>
      </w:r>
      <w:r w:rsidRPr="001C357E">
        <w:t xml:space="preserve"> significant increase in, or concentration</w:t>
      </w:r>
      <w:r w:rsidR="0059442A">
        <w:t xml:space="preserve"> of,</w:t>
      </w:r>
      <w:r w:rsidRPr="001C357E">
        <w:t xml:space="preserve"> wildlife hazards on or near the aerodrome which</w:t>
      </w:r>
      <w:r w:rsidR="0059442A">
        <w:t xml:space="preserve"> constitute </w:t>
      </w:r>
      <w:r w:rsidRPr="001C357E">
        <w:t>a danger to aircraft</w:t>
      </w:r>
      <w:r w:rsidR="001238E9">
        <w:t xml:space="preserve">, unless the </w:t>
      </w:r>
      <w:r w:rsidR="001238E9" w:rsidRPr="001C357E">
        <w:t>wildlife</w:t>
      </w:r>
      <w:r w:rsidR="001238E9">
        <w:t xml:space="preserve"> causing the</w:t>
      </w:r>
      <w:r w:rsidR="001238E9" w:rsidRPr="001C357E">
        <w:t xml:space="preserve"> hazard</w:t>
      </w:r>
      <w:r w:rsidR="001238E9">
        <w:t xml:space="preserve"> </w:t>
      </w:r>
      <w:r w:rsidR="00DF67DB">
        <w:t xml:space="preserve">is </w:t>
      </w:r>
      <w:r w:rsidR="001238E9">
        <w:t>dispersed immediately</w:t>
      </w:r>
      <w:r w:rsidRPr="001C357E">
        <w:t>;</w:t>
      </w:r>
    </w:p>
    <w:p w14:paraId="1F4B2A54" w14:textId="77777777" w:rsidR="003733E6" w:rsidRPr="001C357E" w:rsidRDefault="003733E6" w:rsidP="003733E6">
      <w:pPr>
        <w:pStyle w:val="LDP1a"/>
      </w:pPr>
      <w:r w:rsidRPr="001C357E">
        <w:t>(f)</w:t>
      </w:r>
      <w:r w:rsidRPr="001C357E">
        <w:tab/>
      </w:r>
      <w:r>
        <w:t xml:space="preserve">any </w:t>
      </w:r>
      <w:r w:rsidRPr="001C357E">
        <w:t xml:space="preserve">change </w:t>
      </w:r>
      <w:r>
        <w:t>within the take-off climb area</w:t>
      </w:r>
      <w:r w:rsidRPr="001C357E">
        <w:t xml:space="preserve"> </w:t>
      </w:r>
      <w:r>
        <w:t xml:space="preserve">mentioned in </w:t>
      </w:r>
      <w:r w:rsidR="000F47CC">
        <w:t xml:space="preserve">subsection </w:t>
      </w:r>
      <w:r>
        <w:t xml:space="preserve">5.12 (8) </w:t>
      </w:r>
      <w:r w:rsidR="001F67BB">
        <w:t xml:space="preserve">that is </w:t>
      </w:r>
      <w:r>
        <w:t xml:space="preserve">due to a new or changed obstacle which results in a </w:t>
      </w:r>
      <w:r w:rsidR="000F47CC">
        <w:t xml:space="preserve">change to the </w:t>
      </w:r>
      <w:r>
        <w:t xml:space="preserve">gradient of </w:t>
      </w:r>
      <w:r w:rsidR="00443A7E">
        <w:t xml:space="preserve">more than </w:t>
      </w:r>
      <w:r w:rsidRPr="001C357E">
        <w:t>0.05%</w:t>
      </w:r>
      <w:r>
        <w:t xml:space="preserve"> from</w:t>
      </w:r>
      <w:r w:rsidRPr="001C357E">
        <w:t xml:space="preserve"> the published gradient data</w:t>
      </w:r>
      <w:r>
        <w:t xml:space="preserve"> for the runway</w:t>
      </w:r>
      <w:r w:rsidR="001F67BB">
        <w:t> —</w:t>
      </w:r>
      <w:r>
        <w:t xml:space="preserve"> unless that new or changed obstacle is dealt with immediately</w:t>
      </w:r>
      <w:r w:rsidRPr="001C357E">
        <w:t>;</w:t>
      </w:r>
    </w:p>
    <w:p w14:paraId="21A38F24" w14:textId="77777777" w:rsidR="000611F7" w:rsidRPr="001C357E" w:rsidRDefault="000611F7" w:rsidP="00DF66D8">
      <w:pPr>
        <w:pStyle w:val="LDP1a"/>
      </w:pPr>
      <w:r w:rsidRPr="001C357E">
        <w:t>(g)</w:t>
      </w:r>
      <w:r w:rsidRPr="001C357E">
        <w:tab/>
      </w:r>
      <w:r w:rsidR="0059442A">
        <w:t xml:space="preserve">the </w:t>
      </w:r>
      <w:r w:rsidRPr="001C357E">
        <w:t>emergence of new obstacles</w:t>
      </w:r>
      <w:r w:rsidR="001238E9">
        <w:t>, unless the new</w:t>
      </w:r>
      <w:r w:rsidR="001238E9" w:rsidRPr="001C357E">
        <w:t xml:space="preserve"> obstacle</w:t>
      </w:r>
      <w:r w:rsidR="001238E9">
        <w:t xml:space="preserve"> is removed immediately</w:t>
      </w:r>
      <w:r w:rsidRPr="001C357E">
        <w:t>;</w:t>
      </w:r>
    </w:p>
    <w:p w14:paraId="1AB71B84" w14:textId="77777777" w:rsidR="000611F7" w:rsidRPr="001C357E" w:rsidRDefault="000611F7" w:rsidP="00DF66D8">
      <w:pPr>
        <w:pStyle w:val="LDP1a"/>
      </w:pPr>
      <w:r w:rsidRPr="001C357E">
        <w:t>(h)</w:t>
      </w:r>
      <w:r w:rsidRPr="001C357E">
        <w:tab/>
      </w:r>
      <w:r w:rsidR="0059442A">
        <w:t xml:space="preserve">that </w:t>
      </w:r>
      <w:r w:rsidRPr="001C357E">
        <w:t>a radio navigation aid or landing aid</w:t>
      </w:r>
      <w:r>
        <w:t xml:space="preserve"> </w:t>
      </w:r>
      <w:r w:rsidRPr="001C357E">
        <w:t xml:space="preserve">owned by the aerodrome operator is unserviceable or </w:t>
      </w:r>
      <w:r w:rsidR="0059442A">
        <w:t xml:space="preserve">has </w:t>
      </w:r>
      <w:r w:rsidRPr="001C357E">
        <w:t>returned to service;</w:t>
      </w:r>
    </w:p>
    <w:p w14:paraId="7DA75CB5" w14:textId="77777777" w:rsidR="000611F7" w:rsidRPr="001C357E" w:rsidRDefault="000611F7" w:rsidP="00DF66D8">
      <w:pPr>
        <w:pStyle w:val="LDP1a"/>
      </w:pPr>
      <w:r w:rsidRPr="001C357E">
        <w:t>(</w:t>
      </w:r>
      <w:r w:rsidR="001A6C9B">
        <w:t>i</w:t>
      </w:r>
      <w:r w:rsidRPr="001C357E">
        <w:t>)</w:t>
      </w:r>
      <w:r w:rsidRPr="001C357E">
        <w:tab/>
        <w:t>any other event which affects the safety of aircraft using the aerodrome</w:t>
      </w:r>
      <w:r w:rsidR="001238E9">
        <w:t>, unless the event is ceased immediately</w:t>
      </w:r>
      <w:r w:rsidRPr="001C357E">
        <w:t>.</w:t>
      </w:r>
    </w:p>
    <w:p w14:paraId="189C9014" w14:textId="77777777" w:rsidR="0059442A" w:rsidRDefault="00DF66D8" w:rsidP="00DF66D8">
      <w:pPr>
        <w:pStyle w:val="LDClause"/>
      </w:pPr>
      <w:r>
        <w:tab/>
      </w:r>
      <w:r w:rsidR="00657A2D">
        <w:t>(</w:t>
      </w:r>
      <w:r w:rsidR="000611F7">
        <w:t>2</w:t>
      </w:r>
      <w:r w:rsidR="00657A2D">
        <w:t>)</w:t>
      </w:r>
      <w:r w:rsidR="000611F7">
        <w:tab/>
      </w:r>
      <w:r w:rsidR="0059442A">
        <w:t>A reportable occurrence must be reported:</w:t>
      </w:r>
    </w:p>
    <w:p w14:paraId="495020B6" w14:textId="77777777" w:rsidR="0059442A" w:rsidRDefault="0059442A" w:rsidP="0059442A">
      <w:pPr>
        <w:pStyle w:val="LDP1a"/>
      </w:pPr>
      <w:r>
        <w:t>(a)</w:t>
      </w:r>
      <w:r>
        <w:tab/>
      </w:r>
      <w:r w:rsidR="000611F7" w:rsidRPr="001C357E">
        <w:t xml:space="preserve">as soon as possible after </w:t>
      </w:r>
      <w:r>
        <w:t>it</w:t>
      </w:r>
      <w:r w:rsidR="000611F7" w:rsidRPr="001C357E">
        <w:t xml:space="preserve"> is observed</w:t>
      </w:r>
      <w:r>
        <w:t>; and</w:t>
      </w:r>
    </w:p>
    <w:p w14:paraId="2203D0F8" w14:textId="77777777" w:rsidR="0059442A" w:rsidRDefault="0059442A" w:rsidP="0059442A">
      <w:pPr>
        <w:pStyle w:val="LDP1a"/>
      </w:pPr>
      <w:r>
        <w:lastRenderedPageBreak/>
        <w:t>(b)</w:t>
      </w:r>
      <w:r>
        <w:tab/>
        <w:t xml:space="preserve">with </w:t>
      </w:r>
      <w:r w:rsidR="000611F7" w:rsidRPr="001C357E">
        <w:t>as much detail as is available</w:t>
      </w:r>
      <w:r>
        <w:t>; and</w:t>
      </w:r>
    </w:p>
    <w:p w14:paraId="07746E53" w14:textId="77777777" w:rsidR="000611F7" w:rsidRPr="001C357E" w:rsidRDefault="0059442A" w:rsidP="0059442A">
      <w:pPr>
        <w:pStyle w:val="LDP1a"/>
      </w:pPr>
      <w:r>
        <w:t>(c)</w:t>
      </w:r>
      <w:r>
        <w:tab/>
        <w:t>i</w:t>
      </w:r>
      <w:r w:rsidR="000611F7">
        <w:t xml:space="preserve">f </w:t>
      </w:r>
      <w:r w:rsidR="000611F7" w:rsidRPr="001C357E">
        <w:t>necessary</w:t>
      </w:r>
      <w:r>
        <w:t xml:space="preserve"> to enable </w:t>
      </w:r>
      <w:r w:rsidRPr="001C357E">
        <w:t>further NOTAM</w:t>
      </w:r>
      <w:r>
        <w:t>s</w:t>
      </w:r>
      <w:r w:rsidRPr="001C357E">
        <w:t xml:space="preserve"> to be issued</w:t>
      </w:r>
      <w:r>
        <w:t> —</w:t>
      </w:r>
      <w:r w:rsidR="000611F7" w:rsidRPr="001C357E">
        <w:t xml:space="preserve"> </w:t>
      </w:r>
      <w:r>
        <w:t xml:space="preserve">supplemented with </w:t>
      </w:r>
      <w:r w:rsidR="000611F7" w:rsidRPr="001C357E">
        <w:t>subsequent additional detail as it becomes available.</w:t>
      </w:r>
    </w:p>
    <w:p w14:paraId="18B90A6C" w14:textId="77777777" w:rsidR="000611F7" w:rsidRPr="001C357E" w:rsidRDefault="00DF66D8" w:rsidP="00DF66D8">
      <w:pPr>
        <w:pStyle w:val="LDClause"/>
      </w:pPr>
      <w:r>
        <w:tab/>
      </w:r>
      <w:r w:rsidR="00657A2D">
        <w:t>(</w:t>
      </w:r>
      <w:r w:rsidR="000611F7">
        <w:t>3</w:t>
      </w:r>
      <w:r w:rsidR="00657A2D">
        <w:t>)</w:t>
      </w:r>
      <w:r w:rsidR="000611F7">
        <w:tab/>
        <w:t xml:space="preserve">If </w:t>
      </w:r>
      <w:r w:rsidR="000611F7" w:rsidRPr="001C357E">
        <w:t xml:space="preserve">applicable, ATC must be advised of </w:t>
      </w:r>
      <w:r w:rsidR="0059442A">
        <w:t xml:space="preserve">any </w:t>
      </w:r>
      <w:r w:rsidR="000611F7" w:rsidRPr="001C357E">
        <w:t>unserviceability</w:t>
      </w:r>
      <w:r w:rsidR="0059442A">
        <w:t xml:space="preserve"> identified by a serviceability</w:t>
      </w:r>
      <w:r w:rsidR="0059442A" w:rsidRPr="001C357E">
        <w:t xml:space="preserve"> inspection </w:t>
      </w:r>
      <w:r w:rsidR="0059442A">
        <w:t xml:space="preserve">which requires the issue of </w:t>
      </w:r>
      <w:r w:rsidR="000611F7" w:rsidRPr="001C357E">
        <w:t>a NOTAM.</w:t>
      </w:r>
    </w:p>
    <w:p w14:paraId="0DD1816B" w14:textId="77777777" w:rsidR="000611F7" w:rsidRDefault="00DF66D8" w:rsidP="00DF66D8">
      <w:pPr>
        <w:pStyle w:val="LDClause"/>
      </w:pPr>
      <w:r>
        <w:tab/>
      </w:r>
      <w:r w:rsidR="00657A2D">
        <w:t>(</w:t>
      </w:r>
      <w:r w:rsidR="000611F7">
        <w:t>4</w:t>
      </w:r>
      <w:r w:rsidR="00657A2D">
        <w:t>)</w:t>
      </w:r>
      <w:r w:rsidR="000611F7">
        <w:tab/>
      </w:r>
      <w:r w:rsidR="0059442A">
        <w:t>An a</w:t>
      </w:r>
      <w:r w:rsidR="000611F7" w:rsidRPr="001C357E">
        <w:t>erodrome operator must provide as much notice as possible</w:t>
      </w:r>
      <w:r w:rsidR="00045654">
        <w:t xml:space="preserve"> through </w:t>
      </w:r>
      <w:r w:rsidR="00C70A5E">
        <w:t xml:space="preserve">a </w:t>
      </w:r>
      <w:r w:rsidR="00045654">
        <w:t>NOTAM</w:t>
      </w:r>
      <w:r w:rsidR="000611F7" w:rsidRPr="001C357E">
        <w:t xml:space="preserve"> of </w:t>
      </w:r>
      <w:r w:rsidR="00112AB0">
        <w:t xml:space="preserve">any </w:t>
      </w:r>
      <w:r w:rsidR="000611F7" w:rsidRPr="001C357E">
        <w:t xml:space="preserve">aerodrome works </w:t>
      </w:r>
      <w:r w:rsidR="00DF67DB">
        <w:t>that</w:t>
      </w:r>
      <w:r w:rsidR="000611F7" w:rsidRPr="001C357E">
        <w:t xml:space="preserve"> affect airline schedules.</w:t>
      </w:r>
    </w:p>
    <w:p w14:paraId="213ECBBC" w14:textId="77777777" w:rsidR="006548AF" w:rsidRPr="00E80298" w:rsidRDefault="006548AF" w:rsidP="006548AF">
      <w:pPr>
        <w:pStyle w:val="139-Section"/>
        <w:ind w:hanging="879"/>
      </w:pPr>
      <w:bookmarkStart w:id="3724" w:name="_Toc49957913"/>
      <w:bookmarkStart w:id="3725" w:name="_Toc159500712"/>
      <w:r w:rsidRPr="00E80298">
        <w:t>12.0</w:t>
      </w:r>
      <w:r>
        <w:t>4A</w:t>
      </w:r>
      <w:r w:rsidRPr="00E80298">
        <w:tab/>
      </w:r>
      <w:bookmarkEnd w:id="3724"/>
      <w:r w:rsidRPr="00E80298">
        <w:t>Global reporting format and aerodrome serviceability inspection requirements</w:t>
      </w:r>
      <w:bookmarkEnd w:id="3725"/>
    </w:p>
    <w:p w14:paraId="011AC25E" w14:textId="77777777" w:rsidR="006548AF" w:rsidRPr="00E80298" w:rsidRDefault="006548AF" w:rsidP="006548AF">
      <w:pPr>
        <w:pStyle w:val="LDClause"/>
      </w:pPr>
      <w:r w:rsidRPr="00E80298">
        <w:tab/>
        <w:t>(1)</w:t>
      </w:r>
      <w:r w:rsidRPr="00E80298">
        <w:tab/>
        <w:t xml:space="preserve">Without affecting any other requirements under Chapter 12, the aerodrome operator of a certified aerodrome with an operational sealed runway (an </w:t>
      </w:r>
      <w:r w:rsidRPr="00E80298">
        <w:rPr>
          <w:b/>
          <w:bCs/>
          <w:i/>
          <w:iCs/>
        </w:rPr>
        <w:t>operational runway</w:t>
      </w:r>
      <w:r w:rsidRPr="00E80298">
        <w:t>) must comply with each requirement mentioned in this section for the runway.</w:t>
      </w:r>
    </w:p>
    <w:p w14:paraId="7A9F462B" w14:textId="77777777" w:rsidR="006548AF" w:rsidRPr="00E80298" w:rsidRDefault="006548AF" w:rsidP="006548AF">
      <w:pPr>
        <w:pStyle w:val="LDClause"/>
      </w:pPr>
      <w:r w:rsidRPr="00E80298">
        <w:tab/>
        <w:t>(2)</w:t>
      </w:r>
      <w:r w:rsidRPr="00E80298">
        <w:tab/>
        <w:t>An aerodrome serviceability inspection carried out for Chapter 12 must specifically check for visible dampness, standing water, snow, slush, ice or frost on an operational runway.</w:t>
      </w:r>
    </w:p>
    <w:p w14:paraId="4B53DE67" w14:textId="77777777" w:rsidR="006548AF" w:rsidRPr="00E80298" w:rsidRDefault="006548AF" w:rsidP="006548AF">
      <w:pPr>
        <w:pStyle w:val="LDNote"/>
      </w:pPr>
      <w:r w:rsidRPr="00E80298">
        <w:rPr>
          <w:i/>
          <w:iCs/>
        </w:rPr>
        <w:t>Note</w:t>
      </w:r>
      <w:r w:rsidRPr="00E80298">
        <w:t>   In this section, snow, slush, ice and frost of various kinds are described as “</w:t>
      </w:r>
      <w:r>
        <w:t>o</w:t>
      </w:r>
      <w:r w:rsidRPr="00E80298">
        <w:t>ther contaminants”, to distinguish them from contamination by dampness or water.</w:t>
      </w:r>
    </w:p>
    <w:p w14:paraId="6B87E151" w14:textId="77777777" w:rsidR="006548AF" w:rsidRPr="00E80298" w:rsidRDefault="006548AF" w:rsidP="006548AF">
      <w:pPr>
        <w:pStyle w:val="LDSubclauseHead"/>
        <w:rPr>
          <w:rFonts w:cs="Arial"/>
        </w:rPr>
      </w:pPr>
      <w:r w:rsidRPr="00E80298">
        <w:rPr>
          <w:rFonts w:cs="Arial"/>
        </w:rPr>
        <w:tab/>
        <w:t>Using runway surface description to determine the RWYCC</w:t>
      </w:r>
    </w:p>
    <w:p w14:paraId="56DBE0B4" w14:textId="77777777" w:rsidR="006548AF" w:rsidRPr="00E80298" w:rsidRDefault="006548AF" w:rsidP="006548AF">
      <w:pPr>
        <w:pStyle w:val="LDClause"/>
      </w:pPr>
      <w:r w:rsidRPr="00E80298">
        <w:tab/>
        <w:t>(3)</w:t>
      </w:r>
      <w:r w:rsidRPr="00E80298">
        <w:tab/>
        <w:t>The aerodrome operator must use the applicable runway surface description mentioned in Table 12.0</w:t>
      </w:r>
      <w:r>
        <w:t>4A </w:t>
      </w:r>
      <w:r w:rsidRPr="00E80298">
        <w:t>(3) to determine the applicable RWYCC for an operational runway.</w:t>
      </w:r>
    </w:p>
    <w:p w14:paraId="4C483208" w14:textId="77777777" w:rsidR="006548AF" w:rsidRPr="00E80298" w:rsidRDefault="006548AF" w:rsidP="006548AF">
      <w:pPr>
        <w:pStyle w:val="LDTableheading"/>
        <w:keepNext w:val="0"/>
        <w:tabs>
          <w:tab w:val="clear" w:pos="1134"/>
          <w:tab w:val="clear" w:pos="1276"/>
          <w:tab w:val="clear" w:pos="1843"/>
          <w:tab w:val="clear" w:pos="1985"/>
          <w:tab w:val="clear" w:pos="2552"/>
          <w:tab w:val="clear" w:pos="2693"/>
        </w:tabs>
        <w:spacing w:after="120"/>
        <w:ind w:left="709"/>
        <w:rPr>
          <w:b w:val="0"/>
        </w:rPr>
      </w:pPr>
      <w:r w:rsidRPr="00E80298">
        <w:t>Table 12.0</w:t>
      </w:r>
      <w:r>
        <w:t>4A </w:t>
      </w:r>
      <w:r w:rsidRPr="00E80298">
        <w:t>(3) — RWYCC</w:t>
      </w:r>
    </w:p>
    <w:tbl>
      <w:tblPr>
        <w:tblStyle w:val="TableGrid"/>
        <w:tblW w:w="4487" w:type="pct"/>
        <w:tblInd w:w="737" w:type="dxa"/>
        <w:tblLook w:val="04A0" w:firstRow="1" w:lastRow="0" w:firstColumn="1" w:lastColumn="0" w:noHBand="0" w:noVBand="1"/>
      </w:tblPr>
      <w:tblGrid>
        <w:gridCol w:w="4783"/>
        <w:gridCol w:w="3857"/>
      </w:tblGrid>
      <w:tr w:rsidR="006548AF" w:rsidRPr="00E80298" w14:paraId="03F5B6F4" w14:textId="77777777" w:rsidTr="0052605E">
        <w:tc>
          <w:tcPr>
            <w:tcW w:w="7623" w:type="dxa"/>
            <w:gridSpan w:val="2"/>
          </w:tcPr>
          <w:p w14:paraId="08B4322E" w14:textId="77777777" w:rsidR="006548AF" w:rsidRPr="00E80298" w:rsidRDefault="006548AF" w:rsidP="00366677">
            <w:pPr>
              <w:pStyle w:val="LDClause"/>
              <w:ind w:hanging="737"/>
              <w:rPr>
                <w:b/>
                <w:bCs/>
              </w:rPr>
            </w:pPr>
            <w:r w:rsidRPr="00E80298">
              <w:rPr>
                <w:b/>
                <w:bCs/>
              </w:rPr>
              <w:t>Using a runway surface description to assign a RWYCC</w:t>
            </w:r>
          </w:p>
        </w:tc>
      </w:tr>
      <w:tr w:rsidR="006548AF" w:rsidRPr="00E80298" w14:paraId="4330C77A" w14:textId="77777777" w:rsidTr="0052605E">
        <w:trPr>
          <w:trHeight w:val="721"/>
        </w:trPr>
        <w:tc>
          <w:tcPr>
            <w:tcW w:w="4220" w:type="dxa"/>
          </w:tcPr>
          <w:p w14:paraId="04785083" w14:textId="77777777" w:rsidR="006548AF" w:rsidRPr="00E80298" w:rsidRDefault="006548AF" w:rsidP="00366677">
            <w:pPr>
              <w:pStyle w:val="LDClause"/>
              <w:ind w:hanging="737"/>
              <w:rPr>
                <w:b/>
                <w:bCs/>
              </w:rPr>
            </w:pPr>
            <w:r w:rsidRPr="00E80298">
              <w:rPr>
                <w:b/>
                <w:bCs/>
              </w:rPr>
              <w:t>For a runway surface description of:</w:t>
            </w:r>
          </w:p>
          <w:p w14:paraId="16B568F7" w14:textId="77777777" w:rsidR="006548AF" w:rsidRPr="00E80298" w:rsidRDefault="006548AF" w:rsidP="00366677">
            <w:pPr>
              <w:pStyle w:val="LDClause"/>
              <w:spacing w:before="0"/>
              <w:ind w:hanging="737"/>
            </w:pPr>
            <w:r w:rsidRPr="00E80298">
              <w:t>Column 1</w:t>
            </w:r>
          </w:p>
        </w:tc>
        <w:tc>
          <w:tcPr>
            <w:tcW w:w="3403" w:type="dxa"/>
          </w:tcPr>
          <w:p w14:paraId="4888881F" w14:textId="77777777" w:rsidR="006548AF" w:rsidRPr="00E80298" w:rsidRDefault="006548AF" w:rsidP="00366677">
            <w:pPr>
              <w:pStyle w:val="LDClause"/>
              <w:ind w:hanging="737"/>
              <w:rPr>
                <w:b/>
                <w:bCs/>
              </w:rPr>
            </w:pPr>
            <w:r w:rsidRPr="00E80298">
              <w:rPr>
                <w:b/>
                <w:bCs/>
              </w:rPr>
              <w:t>the applicable RWYCC is:</w:t>
            </w:r>
          </w:p>
          <w:p w14:paraId="38DAF689" w14:textId="77777777" w:rsidR="006548AF" w:rsidRPr="00E80298" w:rsidRDefault="006548AF" w:rsidP="00366677">
            <w:pPr>
              <w:pStyle w:val="LDClause"/>
              <w:spacing w:before="0"/>
              <w:ind w:hanging="737"/>
              <w:rPr>
                <w:b/>
                <w:bCs/>
              </w:rPr>
            </w:pPr>
            <w:r w:rsidRPr="00E80298">
              <w:t>Column 2</w:t>
            </w:r>
          </w:p>
        </w:tc>
      </w:tr>
      <w:tr w:rsidR="006548AF" w:rsidRPr="00E80298" w14:paraId="53B3BEF0" w14:textId="77777777" w:rsidTr="0052605E">
        <w:tc>
          <w:tcPr>
            <w:tcW w:w="4220" w:type="dxa"/>
          </w:tcPr>
          <w:p w14:paraId="416167C4" w14:textId="77777777" w:rsidR="006548AF" w:rsidRPr="00E80298" w:rsidRDefault="006548AF" w:rsidP="00366677">
            <w:pPr>
              <w:pStyle w:val="LDClause"/>
              <w:ind w:hanging="737"/>
            </w:pPr>
            <w:r w:rsidRPr="00E80298">
              <w:t>DRY</w:t>
            </w:r>
          </w:p>
        </w:tc>
        <w:tc>
          <w:tcPr>
            <w:tcW w:w="3403" w:type="dxa"/>
          </w:tcPr>
          <w:p w14:paraId="50D698E1" w14:textId="77777777" w:rsidR="006548AF" w:rsidRPr="00E80298" w:rsidRDefault="006548AF" w:rsidP="00366677">
            <w:pPr>
              <w:pStyle w:val="LDClause"/>
              <w:ind w:hanging="737"/>
              <w:rPr>
                <w:b/>
                <w:bCs/>
              </w:rPr>
            </w:pPr>
            <w:r w:rsidRPr="00E80298">
              <w:rPr>
                <w:b/>
                <w:bCs/>
              </w:rPr>
              <w:t>6</w:t>
            </w:r>
          </w:p>
        </w:tc>
      </w:tr>
      <w:tr w:rsidR="006548AF" w:rsidRPr="00E80298" w14:paraId="2ED34EB3" w14:textId="77777777" w:rsidTr="0052605E">
        <w:tc>
          <w:tcPr>
            <w:tcW w:w="4220" w:type="dxa"/>
          </w:tcPr>
          <w:p w14:paraId="31B0D6CE" w14:textId="77777777" w:rsidR="006548AF" w:rsidRPr="00E80298" w:rsidRDefault="006548AF" w:rsidP="000D3A4A">
            <w:pPr>
              <w:pStyle w:val="LDClause"/>
              <w:ind w:left="0" w:firstLine="0"/>
            </w:pPr>
            <w:r w:rsidRPr="00E80298">
              <w:t>WET (The runway surface is covered by any visible dampness or water up to and including 3 mm depth)</w:t>
            </w:r>
          </w:p>
        </w:tc>
        <w:tc>
          <w:tcPr>
            <w:tcW w:w="3403" w:type="dxa"/>
          </w:tcPr>
          <w:p w14:paraId="682D599A" w14:textId="77777777" w:rsidR="006548AF" w:rsidRPr="00E80298" w:rsidRDefault="006548AF" w:rsidP="00366677">
            <w:pPr>
              <w:pStyle w:val="LDClause"/>
              <w:ind w:hanging="737"/>
              <w:rPr>
                <w:b/>
                <w:bCs/>
              </w:rPr>
            </w:pPr>
            <w:r w:rsidRPr="00E80298">
              <w:rPr>
                <w:b/>
                <w:bCs/>
              </w:rPr>
              <w:t>5</w:t>
            </w:r>
          </w:p>
        </w:tc>
      </w:tr>
      <w:tr w:rsidR="006548AF" w:rsidRPr="00E80298" w14:paraId="508B61C4" w14:textId="77777777" w:rsidTr="0052605E">
        <w:tc>
          <w:tcPr>
            <w:tcW w:w="4220" w:type="dxa"/>
          </w:tcPr>
          <w:p w14:paraId="7B7EF620" w14:textId="77777777" w:rsidR="006548AF" w:rsidRPr="00E80298" w:rsidRDefault="006548AF" w:rsidP="00366677">
            <w:pPr>
              <w:pStyle w:val="LDClause"/>
              <w:ind w:hanging="737"/>
            </w:pPr>
            <w:r w:rsidRPr="00E80298">
              <w:t>WET (“slippery wet” runway)</w:t>
            </w:r>
          </w:p>
        </w:tc>
        <w:tc>
          <w:tcPr>
            <w:tcW w:w="3403" w:type="dxa"/>
          </w:tcPr>
          <w:p w14:paraId="50B5264E" w14:textId="77777777" w:rsidR="006548AF" w:rsidRPr="00E80298" w:rsidRDefault="006548AF" w:rsidP="00366677">
            <w:pPr>
              <w:pStyle w:val="LDClause"/>
              <w:ind w:hanging="737"/>
              <w:rPr>
                <w:b/>
                <w:bCs/>
              </w:rPr>
            </w:pPr>
            <w:r w:rsidRPr="00E80298">
              <w:rPr>
                <w:b/>
                <w:bCs/>
              </w:rPr>
              <w:t>3</w:t>
            </w:r>
          </w:p>
        </w:tc>
      </w:tr>
      <w:tr w:rsidR="006548AF" w:rsidRPr="00E80298" w14:paraId="3508366F" w14:textId="77777777" w:rsidTr="0052605E">
        <w:tc>
          <w:tcPr>
            <w:tcW w:w="4220" w:type="dxa"/>
          </w:tcPr>
          <w:p w14:paraId="0E327778" w14:textId="77777777" w:rsidR="006548AF" w:rsidRPr="00E80298" w:rsidRDefault="006548AF" w:rsidP="00366677">
            <w:pPr>
              <w:pStyle w:val="LDClause"/>
              <w:ind w:hanging="737"/>
            </w:pPr>
            <w:r w:rsidRPr="00E80298">
              <w:t>STANDING WATER</w:t>
            </w:r>
          </w:p>
        </w:tc>
        <w:tc>
          <w:tcPr>
            <w:tcW w:w="3403" w:type="dxa"/>
          </w:tcPr>
          <w:p w14:paraId="411DF336" w14:textId="77777777" w:rsidR="006548AF" w:rsidRPr="00E80298" w:rsidRDefault="006548AF" w:rsidP="00366677">
            <w:pPr>
              <w:pStyle w:val="LDClause"/>
              <w:ind w:hanging="737"/>
              <w:rPr>
                <w:b/>
                <w:bCs/>
              </w:rPr>
            </w:pPr>
            <w:r w:rsidRPr="00E80298">
              <w:rPr>
                <w:b/>
                <w:bCs/>
              </w:rPr>
              <w:t>2</w:t>
            </w:r>
          </w:p>
        </w:tc>
      </w:tr>
    </w:tbl>
    <w:p w14:paraId="171D15AC" w14:textId="77777777" w:rsidR="006548AF" w:rsidRPr="00E80298" w:rsidRDefault="006548AF" w:rsidP="006548AF">
      <w:pPr>
        <w:pStyle w:val="LDNote"/>
        <w:spacing w:before="120"/>
      </w:pPr>
      <w:r w:rsidRPr="00E80298">
        <w:rPr>
          <w:i/>
          <w:iCs/>
        </w:rPr>
        <w:t>Note</w:t>
      </w:r>
      <w:r w:rsidRPr="00E80298">
        <w:t>   </w:t>
      </w:r>
      <w:r>
        <w:t>For guidance on the</w:t>
      </w:r>
      <w:r w:rsidRPr="00E80298">
        <w:t xml:space="preserve"> RWYCC assignment</w:t>
      </w:r>
      <w:r>
        <w:t>,</w:t>
      </w:r>
      <w:r w:rsidRPr="00E80298">
        <w:t xml:space="preserve"> </w:t>
      </w:r>
      <w:r>
        <w:t>see</w:t>
      </w:r>
      <w:r w:rsidRPr="00E80298">
        <w:t xml:space="preserve"> PANS-Aerodromes</w:t>
      </w:r>
      <w:r>
        <w:t xml:space="preserve"> which</w:t>
      </w:r>
      <w:r w:rsidRPr="00E80298">
        <w:t xml:space="preserve"> includes WET and DRY conditions.</w:t>
      </w:r>
    </w:p>
    <w:p w14:paraId="51D516B0" w14:textId="77777777" w:rsidR="006548AF" w:rsidRPr="00E80298" w:rsidRDefault="006548AF" w:rsidP="006548AF">
      <w:pPr>
        <w:pStyle w:val="LDSubclauseHead"/>
      </w:pPr>
      <w:r w:rsidRPr="00E80298">
        <w:rPr>
          <w:rFonts w:cs="Arial"/>
        </w:rPr>
        <w:tab/>
        <w:t xml:space="preserve">Wet or standing water (but not slippery wet) — </w:t>
      </w:r>
      <w:r w:rsidRPr="00E80298">
        <w:t>reporting</w:t>
      </w:r>
    </w:p>
    <w:p w14:paraId="76D44868" w14:textId="77777777" w:rsidR="006548AF" w:rsidRPr="00070710" w:rsidRDefault="006548AF" w:rsidP="006548AF">
      <w:pPr>
        <w:pStyle w:val="LDClause"/>
      </w:pPr>
      <w:r w:rsidRPr="00E80298">
        <w:tab/>
      </w:r>
      <w:r w:rsidRPr="007E590A">
        <w:t>(4)</w:t>
      </w:r>
      <w:r w:rsidRPr="007E590A">
        <w:tab/>
        <w:t>When aeroplane operations are scheduled, or notified in advance to the</w:t>
      </w:r>
      <w:r>
        <w:t xml:space="preserve"> aerodrome operator by the aeroplane operator</w:t>
      </w:r>
      <w:r w:rsidRPr="00E80298">
        <w:t xml:space="preserve">, or </w:t>
      </w:r>
      <w:r>
        <w:t>are known to be in progress at the aerodrome</w:t>
      </w:r>
      <w:r w:rsidRPr="00070710">
        <w:t>, the aerodrome operator must report an operational runway that is wet</w:t>
      </w:r>
      <w:r>
        <w:t>,</w:t>
      </w:r>
      <w:r w:rsidRPr="00070710">
        <w:t xml:space="preserve"> or has standing water</w:t>
      </w:r>
      <w:r>
        <w:t>,</w:t>
      </w:r>
      <w:r w:rsidRPr="00070710">
        <w:t xml:space="preserve"> as soon as possible in an RCR.</w:t>
      </w:r>
    </w:p>
    <w:p w14:paraId="48EAC241" w14:textId="77777777" w:rsidR="006548AF" w:rsidRPr="00E80298" w:rsidRDefault="006548AF" w:rsidP="006548AF">
      <w:pPr>
        <w:pStyle w:val="LDClause"/>
      </w:pPr>
      <w:r w:rsidRPr="00070710">
        <w:tab/>
        <w:t>(5)</w:t>
      </w:r>
      <w:r w:rsidRPr="00070710">
        <w:tab/>
        <w:t>The RCR must include:</w:t>
      </w:r>
    </w:p>
    <w:p w14:paraId="712B16D8" w14:textId="77777777" w:rsidR="006548AF" w:rsidRPr="00E80298" w:rsidRDefault="006548AF" w:rsidP="006548AF">
      <w:pPr>
        <w:pStyle w:val="LDP1a"/>
      </w:pPr>
      <w:r w:rsidRPr="00E80298">
        <w:t>(a)</w:t>
      </w:r>
      <w:r w:rsidRPr="00E80298">
        <w:tab/>
        <w:t>the relevant runway number; and</w:t>
      </w:r>
    </w:p>
    <w:p w14:paraId="1D185781" w14:textId="77777777" w:rsidR="006548AF" w:rsidRPr="00E80298" w:rsidRDefault="006548AF" w:rsidP="006548AF">
      <w:pPr>
        <w:pStyle w:val="LDP1a"/>
      </w:pPr>
      <w:r w:rsidRPr="00E80298">
        <w:lastRenderedPageBreak/>
        <w:t>(b)</w:t>
      </w:r>
      <w:r w:rsidRPr="00E80298">
        <w:tab/>
        <w:t>subject to paragraph (c), for each identified one</w:t>
      </w:r>
      <w:r>
        <w:t>-</w:t>
      </w:r>
      <w:r w:rsidRPr="00E80298">
        <w:t xml:space="preserve">third length of the runway, the applicable RWYCC and runway surface description in accordance with </w:t>
      </w:r>
      <w:r w:rsidRPr="0066702C">
        <w:t>Table 12.04A (5)</w:t>
      </w:r>
      <w:r w:rsidRPr="00E80298">
        <w:t>; and</w:t>
      </w:r>
    </w:p>
    <w:p w14:paraId="49E1AD3B" w14:textId="77777777" w:rsidR="006548AF" w:rsidRPr="00E80298" w:rsidRDefault="006548AF" w:rsidP="006548AF">
      <w:pPr>
        <w:pStyle w:val="LDP1a"/>
      </w:pPr>
      <w:r w:rsidRPr="00E80298">
        <w:t>(c)</w:t>
      </w:r>
      <w:r w:rsidRPr="00E80298">
        <w:tab/>
        <w:t>if 25% or less, of a one</w:t>
      </w:r>
      <w:r>
        <w:t>-</w:t>
      </w:r>
      <w:r w:rsidRPr="00E80298">
        <w:t>third length of the runway has standing water on it — a RWYCC of 5 (WET) for the one</w:t>
      </w:r>
      <w:r>
        <w:t>-</w:t>
      </w:r>
      <w:r w:rsidRPr="00E80298">
        <w:t>third length; and</w:t>
      </w:r>
    </w:p>
    <w:p w14:paraId="71BF8134" w14:textId="77777777" w:rsidR="006548AF" w:rsidRDefault="006548AF" w:rsidP="006548AF">
      <w:pPr>
        <w:pStyle w:val="LDP1a"/>
      </w:pPr>
      <w:r w:rsidRPr="00E80298">
        <w:t>(d)</w:t>
      </w:r>
      <w:r w:rsidRPr="00E80298">
        <w:tab/>
        <w:t>if the depth of any standing water on the runway is reasonably ascertainable — a report of the depth of that standing water.</w:t>
      </w:r>
    </w:p>
    <w:p w14:paraId="5ACCA0C0" w14:textId="77777777" w:rsidR="006548AF" w:rsidRPr="00E80298" w:rsidRDefault="006548AF" w:rsidP="006548AF">
      <w:pPr>
        <w:pStyle w:val="LDTableheading"/>
        <w:keepLines/>
        <w:tabs>
          <w:tab w:val="clear" w:pos="1134"/>
          <w:tab w:val="clear" w:pos="1276"/>
          <w:tab w:val="clear" w:pos="1843"/>
          <w:tab w:val="clear" w:pos="1985"/>
          <w:tab w:val="clear" w:pos="2552"/>
          <w:tab w:val="clear" w:pos="2693"/>
        </w:tabs>
        <w:spacing w:after="120"/>
        <w:ind w:left="709"/>
        <w:rPr>
          <w:b w:val="0"/>
        </w:rPr>
      </w:pPr>
      <w:r w:rsidRPr="00E80298">
        <w:t>Table 12.0</w:t>
      </w:r>
      <w:r>
        <w:t>4A </w:t>
      </w:r>
      <w:r w:rsidRPr="00E80298">
        <w:t>(5) — Wet or standing water reports</w:t>
      </w:r>
    </w:p>
    <w:tbl>
      <w:tblPr>
        <w:tblStyle w:val="TableGrid"/>
        <w:tblW w:w="4487" w:type="pct"/>
        <w:tblInd w:w="737" w:type="dxa"/>
        <w:tblCellMar>
          <w:left w:w="45" w:type="dxa"/>
          <w:right w:w="45" w:type="dxa"/>
        </w:tblCellMar>
        <w:tblLook w:val="04A0" w:firstRow="1" w:lastRow="0" w:firstColumn="1" w:lastColumn="0" w:noHBand="0" w:noVBand="1"/>
      </w:tblPr>
      <w:tblGrid>
        <w:gridCol w:w="2694"/>
        <w:gridCol w:w="2732"/>
        <w:gridCol w:w="3214"/>
      </w:tblGrid>
      <w:tr w:rsidR="006548AF" w:rsidRPr="00E80298" w14:paraId="17ADED11" w14:textId="77777777" w:rsidTr="0052605E">
        <w:trPr>
          <w:tblHeader/>
        </w:trPr>
        <w:tc>
          <w:tcPr>
            <w:tcW w:w="2377" w:type="dxa"/>
          </w:tcPr>
          <w:p w14:paraId="773FBF23" w14:textId="77777777" w:rsidR="006548AF" w:rsidRPr="00E80298" w:rsidRDefault="006548AF" w:rsidP="0052605E">
            <w:pPr>
              <w:pStyle w:val="P1"/>
              <w:keepNext/>
              <w:keepLines/>
              <w:ind w:left="0" w:firstLine="0"/>
              <w:rPr>
                <w:b/>
                <w:bCs/>
              </w:rPr>
            </w:pPr>
            <w:r w:rsidRPr="00E80298">
              <w:rPr>
                <w:b/>
                <w:bCs/>
              </w:rPr>
              <w:t>For a runway surface description of:</w:t>
            </w:r>
          </w:p>
          <w:p w14:paraId="6394964D" w14:textId="77777777" w:rsidR="006548AF" w:rsidRPr="00E80298" w:rsidRDefault="006548AF" w:rsidP="0052605E">
            <w:pPr>
              <w:pStyle w:val="P1"/>
              <w:keepNext/>
              <w:keepLines/>
              <w:ind w:left="0" w:firstLine="0"/>
            </w:pPr>
            <w:r w:rsidRPr="00E80298">
              <w:t>Column 1</w:t>
            </w:r>
          </w:p>
        </w:tc>
        <w:tc>
          <w:tcPr>
            <w:tcW w:w="2410" w:type="dxa"/>
          </w:tcPr>
          <w:p w14:paraId="5656FA16" w14:textId="12118CD3" w:rsidR="006548AF" w:rsidRPr="00E80298" w:rsidRDefault="006548AF" w:rsidP="0052605E">
            <w:pPr>
              <w:pStyle w:val="P1"/>
              <w:keepNext/>
              <w:keepLines/>
              <w:spacing w:after="0"/>
              <w:ind w:left="0" w:firstLine="0"/>
              <w:rPr>
                <w:b/>
                <w:bCs/>
              </w:rPr>
            </w:pPr>
            <w:r w:rsidRPr="00E80298">
              <w:rPr>
                <w:b/>
                <w:bCs/>
              </w:rPr>
              <w:t>the applicable RWYCC</w:t>
            </w:r>
            <w:r w:rsidR="006D43D5">
              <w:rPr>
                <w:b/>
                <w:bCs/>
              </w:rPr>
              <w:t xml:space="preserve"> </w:t>
            </w:r>
            <w:r w:rsidRPr="00E80298">
              <w:rPr>
                <w:b/>
                <w:bCs/>
              </w:rPr>
              <w:t>is:</w:t>
            </w:r>
          </w:p>
          <w:p w14:paraId="61C51055" w14:textId="77777777" w:rsidR="006548AF" w:rsidRPr="00E80298" w:rsidRDefault="006548AF" w:rsidP="0052605E">
            <w:pPr>
              <w:pStyle w:val="P1"/>
              <w:keepNext/>
              <w:keepLines/>
              <w:spacing w:after="0"/>
              <w:ind w:left="0" w:firstLine="0"/>
            </w:pPr>
            <w:r w:rsidRPr="00E80298">
              <w:t>Column 2</w:t>
            </w:r>
          </w:p>
        </w:tc>
        <w:tc>
          <w:tcPr>
            <w:tcW w:w="2836" w:type="dxa"/>
          </w:tcPr>
          <w:p w14:paraId="60106DC2" w14:textId="1AC71228" w:rsidR="006548AF" w:rsidRPr="00E80298" w:rsidRDefault="006548AF" w:rsidP="0052605E">
            <w:pPr>
              <w:pStyle w:val="P1"/>
              <w:keepNext/>
              <w:keepLines/>
              <w:spacing w:after="0"/>
              <w:ind w:left="0" w:firstLine="0"/>
              <w:rPr>
                <w:b/>
                <w:bCs/>
              </w:rPr>
            </w:pPr>
            <w:r w:rsidRPr="00E80298">
              <w:rPr>
                <w:b/>
                <w:bCs/>
              </w:rPr>
              <w:t>and the report must be made</w:t>
            </w:r>
            <w:r w:rsidR="006D43D5">
              <w:rPr>
                <w:b/>
                <w:bCs/>
              </w:rPr>
              <w:t xml:space="preserve"> </w:t>
            </w:r>
            <w:r w:rsidRPr="00E80298">
              <w:rPr>
                <w:b/>
                <w:bCs/>
              </w:rPr>
              <w:t>to:</w:t>
            </w:r>
          </w:p>
          <w:p w14:paraId="714FA65B" w14:textId="77777777" w:rsidR="006548AF" w:rsidRPr="00E80298" w:rsidRDefault="006548AF" w:rsidP="0052605E">
            <w:pPr>
              <w:pStyle w:val="P1"/>
              <w:keepNext/>
              <w:keepLines/>
              <w:spacing w:after="0"/>
              <w:ind w:left="0" w:firstLine="0"/>
            </w:pPr>
            <w:r w:rsidRPr="00E80298">
              <w:t>Column 3</w:t>
            </w:r>
          </w:p>
        </w:tc>
      </w:tr>
      <w:tr w:rsidR="006548AF" w:rsidRPr="00E80298" w14:paraId="13656EF0" w14:textId="77777777" w:rsidTr="0052605E">
        <w:tc>
          <w:tcPr>
            <w:tcW w:w="2377" w:type="dxa"/>
          </w:tcPr>
          <w:p w14:paraId="066C7055" w14:textId="77777777" w:rsidR="006548AF" w:rsidRPr="00E80298" w:rsidRDefault="006548AF" w:rsidP="0052605E">
            <w:pPr>
              <w:pStyle w:val="P1"/>
              <w:keepNext/>
              <w:keepLines/>
              <w:ind w:left="0" w:firstLine="0"/>
            </w:pPr>
            <w:r w:rsidRPr="00E80298">
              <w:t>WET</w:t>
            </w:r>
          </w:p>
        </w:tc>
        <w:tc>
          <w:tcPr>
            <w:tcW w:w="2410" w:type="dxa"/>
          </w:tcPr>
          <w:p w14:paraId="091E277A" w14:textId="77777777" w:rsidR="006548AF" w:rsidRPr="00E80298" w:rsidRDefault="006548AF" w:rsidP="0052605E">
            <w:pPr>
              <w:pStyle w:val="P1"/>
              <w:keepNext/>
              <w:keepLines/>
              <w:ind w:left="0" w:firstLine="0"/>
              <w:rPr>
                <w:b/>
                <w:bCs/>
              </w:rPr>
            </w:pPr>
            <w:r w:rsidRPr="00E80298">
              <w:rPr>
                <w:b/>
                <w:bCs/>
              </w:rPr>
              <w:t>5</w:t>
            </w:r>
          </w:p>
        </w:tc>
        <w:tc>
          <w:tcPr>
            <w:tcW w:w="2836" w:type="dxa"/>
          </w:tcPr>
          <w:p w14:paraId="64DD2871" w14:textId="77777777" w:rsidR="006548AF" w:rsidRPr="00E80298" w:rsidRDefault="006548AF" w:rsidP="0052605E">
            <w:pPr>
              <w:pStyle w:val="P1"/>
              <w:keepNext/>
              <w:keepLines/>
              <w:tabs>
                <w:tab w:val="clear" w:pos="1191"/>
                <w:tab w:val="left" w:pos="425"/>
              </w:tabs>
              <w:ind w:left="425" w:hanging="425"/>
            </w:pPr>
            <w:r w:rsidRPr="00E80298">
              <w:t>ATC (if available)</w:t>
            </w:r>
          </w:p>
        </w:tc>
      </w:tr>
      <w:tr w:rsidR="006548AF" w:rsidRPr="00E80298" w14:paraId="00B61592" w14:textId="77777777" w:rsidTr="0052605E">
        <w:tc>
          <w:tcPr>
            <w:tcW w:w="2377" w:type="dxa"/>
          </w:tcPr>
          <w:p w14:paraId="355DB8A4" w14:textId="77777777" w:rsidR="006548AF" w:rsidRPr="00E80298" w:rsidRDefault="006548AF" w:rsidP="0052605E">
            <w:pPr>
              <w:pStyle w:val="P1"/>
              <w:ind w:left="0" w:firstLine="0"/>
            </w:pPr>
            <w:r w:rsidRPr="00E80298">
              <w:t>STANDING WATER</w:t>
            </w:r>
          </w:p>
        </w:tc>
        <w:tc>
          <w:tcPr>
            <w:tcW w:w="2410" w:type="dxa"/>
          </w:tcPr>
          <w:p w14:paraId="6781420B" w14:textId="77777777" w:rsidR="006548AF" w:rsidRPr="00E80298" w:rsidRDefault="006548AF" w:rsidP="0052605E">
            <w:pPr>
              <w:pStyle w:val="P1"/>
              <w:ind w:left="0" w:firstLine="0"/>
              <w:rPr>
                <w:b/>
                <w:bCs/>
              </w:rPr>
            </w:pPr>
            <w:r w:rsidRPr="00E80298">
              <w:rPr>
                <w:b/>
                <w:bCs/>
              </w:rPr>
              <w:t>2</w:t>
            </w:r>
          </w:p>
        </w:tc>
        <w:tc>
          <w:tcPr>
            <w:tcW w:w="2836" w:type="dxa"/>
          </w:tcPr>
          <w:p w14:paraId="64CF915C" w14:textId="77777777" w:rsidR="006548AF" w:rsidRPr="00E80298" w:rsidRDefault="006548AF" w:rsidP="0052605E">
            <w:pPr>
              <w:pStyle w:val="P1"/>
              <w:tabs>
                <w:tab w:val="clear" w:pos="1191"/>
                <w:tab w:val="left" w:pos="425"/>
              </w:tabs>
              <w:ind w:left="425" w:hanging="425"/>
            </w:pPr>
            <w:r w:rsidRPr="00E80298">
              <w:t>(a)</w:t>
            </w:r>
            <w:r w:rsidRPr="00E80298">
              <w:tab/>
              <w:t>the NOTAM Office, and ATC (if available); and</w:t>
            </w:r>
          </w:p>
          <w:p w14:paraId="0A086FCF" w14:textId="77777777" w:rsidR="006548AF" w:rsidRPr="00E80298" w:rsidRDefault="006548AF" w:rsidP="0052605E">
            <w:pPr>
              <w:pStyle w:val="P1"/>
              <w:tabs>
                <w:tab w:val="clear" w:pos="1191"/>
                <w:tab w:val="left" w:pos="425"/>
              </w:tabs>
              <w:ind w:left="425" w:hanging="425"/>
            </w:pPr>
            <w:r w:rsidRPr="00E80298">
              <w:t>(b)</w:t>
            </w:r>
            <w:r w:rsidRPr="00E80298">
              <w:tab/>
              <w:t>if the ATC is not available — pilots, but only where the aerodrome operator has available UNICOM or CA/GRS.</w:t>
            </w:r>
          </w:p>
        </w:tc>
      </w:tr>
    </w:tbl>
    <w:p w14:paraId="64662C72" w14:textId="77777777" w:rsidR="006548AF" w:rsidRPr="00E80298" w:rsidRDefault="006548AF" w:rsidP="006548AF">
      <w:pPr>
        <w:pStyle w:val="LDNote"/>
        <w:spacing w:before="120" w:after="120"/>
        <w:rPr>
          <w:rFonts w:ascii="Arial" w:hAnsi="Arial"/>
        </w:rPr>
      </w:pPr>
      <w:r w:rsidRPr="00E80298">
        <w:rPr>
          <w:i/>
          <w:iCs/>
        </w:rPr>
        <w:t>Note </w:t>
      </w:r>
      <w:r w:rsidRPr="00E80298">
        <w:t xml:space="preserve">  UNICOM or CA/GRS services can be used to report an RCR if they are operating at the </w:t>
      </w:r>
      <w:r w:rsidRPr="00AA51CA">
        <w:t xml:space="preserve">time </w:t>
      </w:r>
      <w:r w:rsidRPr="0066702C">
        <w:t>of</w:t>
      </w:r>
      <w:r w:rsidRPr="00E80298">
        <w:t xml:space="preserve"> the runway surface condition.</w:t>
      </w:r>
    </w:p>
    <w:p w14:paraId="3EC40A46" w14:textId="77777777" w:rsidR="006548AF" w:rsidRPr="00E80298" w:rsidRDefault="006548AF" w:rsidP="006548AF">
      <w:pPr>
        <w:pStyle w:val="LDClause"/>
        <w:spacing w:after="120"/>
      </w:pPr>
      <w:r w:rsidRPr="00E80298">
        <w:tab/>
        <w:t>(6)</w:t>
      </w:r>
      <w:r w:rsidRPr="00E80298">
        <w:tab/>
        <w:t>The RCR must be made to the relevant persons in accordance with Table 12.0</w:t>
      </w:r>
      <w:r>
        <w:t>4A </w:t>
      </w:r>
      <w:r w:rsidRPr="00E80298">
        <w:t>(5).</w:t>
      </w:r>
    </w:p>
    <w:p w14:paraId="01CB0436" w14:textId="77777777" w:rsidR="006548AF" w:rsidRPr="00E80298" w:rsidRDefault="006548AF" w:rsidP="006548AF">
      <w:pPr>
        <w:pStyle w:val="LDClause"/>
      </w:pPr>
      <w:r w:rsidRPr="00E80298">
        <w:tab/>
        <w:t>(7)</w:t>
      </w:r>
      <w:r w:rsidRPr="00E80298">
        <w:tab/>
      </w:r>
      <w:r>
        <w:t>Despite subsection (4)</w:t>
      </w:r>
      <w:r w:rsidRPr="00E80298">
        <w:t xml:space="preserve">, if an agreement exists between the aerodrome operator and ATC for ATC to assess and report the runway or a portion of it when </w:t>
      </w:r>
      <w:r>
        <w:t>WET or DRY</w:t>
      </w:r>
      <w:r w:rsidRPr="00E80298">
        <w:t>, the aerodrome operator does not need to make the RCR to ATC.</w:t>
      </w:r>
    </w:p>
    <w:p w14:paraId="646D4ADB" w14:textId="77777777" w:rsidR="006548AF" w:rsidRPr="00E80298" w:rsidRDefault="006548AF" w:rsidP="006548AF">
      <w:pPr>
        <w:pStyle w:val="LDSubclauseHead"/>
        <w:rPr>
          <w:rFonts w:cs="Arial"/>
        </w:rPr>
      </w:pPr>
      <w:r w:rsidRPr="00E80298">
        <w:rPr>
          <w:rFonts w:cs="Arial"/>
        </w:rPr>
        <w:tab/>
        <w:t>Slippery wet — reporting</w:t>
      </w:r>
    </w:p>
    <w:p w14:paraId="4FDD9917" w14:textId="77777777" w:rsidR="006548AF" w:rsidRPr="00E80298" w:rsidRDefault="006548AF" w:rsidP="006548AF">
      <w:pPr>
        <w:pStyle w:val="LDClause"/>
      </w:pPr>
      <w:r w:rsidRPr="00E80298">
        <w:tab/>
      </w:r>
      <w:r w:rsidRPr="00000DDA">
        <w:t>(8)</w:t>
      </w:r>
      <w:r w:rsidRPr="00000DDA">
        <w:tab/>
        <w:t>When aeroplane</w:t>
      </w:r>
      <w:r w:rsidRPr="00E80298">
        <w:t xml:space="preserve"> operations are scheduled, </w:t>
      </w:r>
      <w:r>
        <w:t>or notified in advance to the aerodrome operator by the aeroplane operator</w:t>
      </w:r>
      <w:r w:rsidRPr="00E80298">
        <w:t xml:space="preserve">, or </w:t>
      </w:r>
      <w:r>
        <w:t>are known to be in progress at the aerodrome</w:t>
      </w:r>
      <w:r w:rsidRPr="00C470E0">
        <w:t>, the aerodrome operator must report an operational runway</w:t>
      </w:r>
      <w:r>
        <w:t>,</w:t>
      </w:r>
      <w:r w:rsidRPr="00C470E0">
        <w:t xml:space="preserve"> as soon as possible in an RCR</w:t>
      </w:r>
      <w:r>
        <w:t>,</w:t>
      </w:r>
      <w:r w:rsidRPr="00C470E0">
        <w:t xml:space="preserve"> if:</w:t>
      </w:r>
    </w:p>
    <w:p w14:paraId="0346D68F" w14:textId="77777777" w:rsidR="006548AF" w:rsidRPr="00E80298" w:rsidRDefault="006548AF" w:rsidP="006548AF">
      <w:pPr>
        <w:pStyle w:val="LDP1a"/>
      </w:pPr>
      <w:r w:rsidRPr="00E80298">
        <w:t>(a)</w:t>
      </w:r>
      <w:r w:rsidRPr="00E80298">
        <w:tab/>
        <w:t>it is slippery wet; or</w:t>
      </w:r>
    </w:p>
    <w:p w14:paraId="4FA1DF33" w14:textId="77777777" w:rsidR="006548AF" w:rsidRPr="00E80298" w:rsidRDefault="006548AF" w:rsidP="006548AF">
      <w:pPr>
        <w:pStyle w:val="LDP1a"/>
      </w:pPr>
      <w:r w:rsidRPr="00E80298">
        <w:t>(b)</w:t>
      </w:r>
      <w:r w:rsidRPr="00E80298">
        <w:tab/>
        <w:t xml:space="preserve">the aerodrome operator has received at least 2 </w:t>
      </w:r>
      <w:r>
        <w:t xml:space="preserve">consecutive </w:t>
      </w:r>
      <w:r w:rsidRPr="00E80298">
        <w:t>pilot reports of MEDIUM runway braking action for the runway, or a portion of it; or</w:t>
      </w:r>
    </w:p>
    <w:p w14:paraId="0FFC8AAA" w14:textId="77777777" w:rsidR="006548AF" w:rsidRPr="00E80298" w:rsidRDefault="006548AF" w:rsidP="006548AF">
      <w:pPr>
        <w:pStyle w:val="LDP1a"/>
      </w:pPr>
      <w:r w:rsidRPr="00E80298">
        <w:t>(c)</w:t>
      </w:r>
      <w:r w:rsidRPr="00E80298">
        <w:tab/>
      </w:r>
      <w:r w:rsidRPr="00E80298">
        <w:rPr>
          <w:rStyle w:val="cf01"/>
        </w:rPr>
        <w:t xml:space="preserve">the aerodrome operator has received at least 2 </w:t>
      </w:r>
      <w:r>
        <w:rPr>
          <w:rStyle w:val="cf01"/>
        </w:rPr>
        <w:t xml:space="preserve">consecutive </w:t>
      </w:r>
      <w:r w:rsidRPr="00E80298">
        <w:rPr>
          <w:rStyle w:val="cf01"/>
        </w:rPr>
        <w:t>ATC reports of MEDIUM runway braking action for the runway, or a portion of it.</w:t>
      </w:r>
    </w:p>
    <w:p w14:paraId="66604BC9" w14:textId="77777777" w:rsidR="006548AF" w:rsidRPr="00722DB7" w:rsidRDefault="006548AF" w:rsidP="006548AF">
      <w:pPr>
        <w:pStyle w:val="LDNote"/>
      </w:pPr>
      <w:r w:rsidRPr="00C57A29">
        <w:rPr>
          <w:i/>
          <w:iCs/>
        </w:rPr>
        <w:t>Note</w:t>
      </w:r>
      <w:r w:rsidRPr="00722DB7">
        <w:t>   Pilot reports of runway braking action as MEDIUM, meaning a slippery wet runway surface, are based on pilot observations that braking deceleration is noticeably reduced for the wheel braking effort applied, or that directional control is noticeably reduced.</w:t>
      </w:r>
    </w:p>
    <w:p w14:paraId="1748486C" w14:textId="77777777" w:rsidR="006548AF" w:rsidRPr="00E80298" w:rsidRDefault="006548AF" w:rsidP="006548AF">
      <w:pPr>
        <w:pStyle w:val="LDClause"/>
      </w:pPr>
      <w:r w:rsidRPr="00E80298">
        <w:tab/>
        <w:t>(9)</w:t>
      </w:r>
      <w:r w:rsidRPr="00E80298">
        <w:tab/>
        <w:t>The RCR must include:</w:t>
      </w:r>
    </w:p>
    <w:p w14:paraId="4B0F0803" w14:textId="77777777" w:rsidR="006548AF" w:rsidRPr="00E80298" w:rsidRDefault="006548AF" w:rsidP="006548AF">
      <w:pPr>
        <w:pStyle w:val="LDP1a"/>
      </w:pPr>
      <w:r w:rsidRPr="00E80298">
        <w:t>(a)</w:t>
      </w:r>
      <w:r w:rsidRPr="00E80298">
        <w:tab/>
        <w:t>the relevant runway number; and</w:t>
      </w:r>
    </w:p>
    <w:p w14:paraId="1AB33E73" w14:textId="77777777" w:rsidR="006548AF" w:rsidRPr="00E80298" w:rsidRDefault="006548AF" w:rsidP="007A102F">
      <w:pPr>
        <w:pStyle w:val="LDP1a"/>
        <w:keepNext/>
      </w:pPr>
      <w:r w:rsidRPr="00E80298">
        <w:lastRenderedPageBreak/>
        <w:t>(b)</w:t>
      </w:r>
      <w:r w:rsidRPr="00E80298">
        <w:tab/>
        <w:t>for each identified one</w:t>
      </w:r>
      <w:r>
        <w:t>-</w:t>
      </w:r>
      <w:r w:rsidRPr="00E80298">
        <w:t>third length of the runway:</w:t>
      </w:r>
    </w:p>
    <w:p w14:paraId="696F6FB5" w14:textId="77777777" w:rsidR="006548AF" w:rsidRPr="00E80298" w:rsidRDefault="006548AF" w:rsidP="006548AF">
      <w:pPr>
        <w:pStyle w:val="LDP2i"/>
        <w:ind w:left="1559" w:hanging="1105"/>
      </w:pPr>
      <w:r w:rsidRPr="00E80298">
        <w:tab/>
        <w:t>(i)</w:t>
      </w:r>
      <w:r w:rsidRPr="00E80298">
        <w:tab/>
        <w:t>the applicable RWYCC and runway surface description in accordance with Table 12.0</w:t>
      </w:r>
      <w:r>
        <w:t>4A</w:t>
      </w:r>
      <w:r w:rsidRPr="00E80298">
        <w:t> (9); and</w:t>
      </w:r>
    </w:p>
    <w:p w14:paraId="731D59DA" w14:textId="77777777" w:rsidR="006548AF" w:rsidRPr="00E80298" w:rsidRDefault="006548AF" w:rsidP="006548AF">
      <w:pPr>
        <w:pStyle w:val="LDP2i"/>
        <w:ind w:left="1559" w:hanging="1105"/>
      </w:pPr>
      <w:r w:rsidRPr="00E80298">
        <w:tab/>
        <w:t>(ii)</w:t>
      </w:r>
      <w:r w:rsidRPr="00E80298">
        <w:tab/>
        <w:t>the applicable percentage extent of the slippery wet surface.</w:t>
      </w:r>
    </w:p>
    <w:p w14:paraId="480CFE00" w14:textId="77777777" w:rsidR="006548AF" w:rsidRPr="00E80298" w:rsidRDefault="006548AF" w:rsidP="006548AF">
      <w:pPr>
        <w:pStyle w:val="LDClause"/>
      </w:pPr>
      <w:r w:rsidRPr="00E80298">
        <w:tab/>
        <w:t>(10)</w:t>
      </w:r>
      <w:r w:rsidRPr="00E80298">
        <w:tab/>
        <w:t>The RCR must be made to the relevant persons in accordance with Table 12.0</w:t>
      </w:r>
      <w:r>
        <w:t>4A </w:t>
      </w:r>
      <w:r w:rsidRPr="00E80298">
        <w:t>(9).</w:t>
      </w:r>
    </w:p>
    <w:p w14:paraId="35791EF1" w14:textId="77777777" w:rsidR="006548AF" w:rsidRPr="00E80298" w:rsidRDefault="006548AF" w:rsidP="006548AF">
      <w:pPr>
        <w:pStyle w:val="LDTableheading"/>
        <w:keepLines/>
        <w:tabs>
          <w:tab w:val="clear" w:pos="1134"/>
          <w:tab w:val="clear" w:pos="1276"/>
          <w:tab w:val="clear" w:pos="1843"/>
          <w:tab w:val="clear" w:pos="1985"/>
          <w:tab w:val="clear" w:pos="2552"/>
          <w:tab w:val="clear" w:pos="2693"/>
        </w:tabs>
        <w:spacing w:after="120"/>
        <w:ind w:left="709"/>
        <w:rPr>
          <w:b w:val="0"/>
        </w:rPr>
      </w:pPr>
      <w:r w:rsidRPr="00E80298">
        <w:t>Table 12.0</w:t>
      </w:r>
      <w:r>
        <w:t>4A </w:t>
      </w:r>
      <w:r w:rsidRPr="00E80298">
        <w:t>(9) — Slippery wet reports</w:t>
      </w:r>
    </w:p>
    <w:tbl>
      <w:tblPr>
        <w:tblStyle w:val="TableGrid"/>
        <w:tblW w:w="4320" w:type="pct"/>
        <w:tblInd w:w="737" w:type="dxa"/>
        <w:tblCellMar>
          <w:left w:w="57" w:type="dxa"/>
          <w:right w:w="57" w:type="dxa"/>
        </w:tblCellMar>
        <w:tblLook w:val="04A0" w:firstRow="1" w:lastRow="0" w:firstColumn="1" w:lastColumn="0" w:noHBand="0" w:noVBand="1"/>
      </w:tblPr>
      <w:tblGrid>
        <w:gridCol w:w="2747"/>
        <w:gridCol w:w="2623"/>
        <w:gridCol w:w="2949"/>
      </w:tblGrid>
      <w:tr w:rsidR="006548AF" w:rsidRPr="00E80298" w14:paraId="2559097E" w14:textId="77777777" w:rsidTr="0052605E">
        <w:tc>
          <w:tcPr>
            <w:tcW w:w="2376" w:type="dxa"/>
          </w:tcPr>
          <w:p w14:paraId="02A4CE55" w14:textId="77777777" w:rsidR="006548AF" w:rsidRPr="00E80298" w:rsidRDefault="006548AF" w:rsidP="0052605E">
            <w:pPr>
              <w:pStyle w:val="P1"/>
              <w:keepNext/>
              <w:keepLines/>
              <w:spacing w:after="0"/>
              <w:ind w:left="0" w:firstLine="0"/>
              <w:rPr>
                <w:b/>
                <w:bCs/>
              </w:rPr>
            </w:pPr>
            <w:r w:rsidRPr="00E80298">
              <w:rPr>
                <w:b/>
                <w:bCs/>
              </w:rPr>
              <w:t>For a runway surface description of:</w:t>
            </w:r>
          </w:p>
          <w:p w14:paraId="078C5100" w14:textId="77777777" w:rsidR="006548AF" w:rsidRPr="00E80298" w:rsidRDefault="006548AF" w:rsidP="0052605E">
            <w:pPr>
              <w:pStyle w:val="P1"/>
              <w:keepNext/>
              <w:keepLines/>
              <w:ind w:left="0" w:firstLine="0"/>
            </w:pPr>
            <w:r w:rsidRPr="00E80298">
              <w:t>Column 1</w:t>
            </w:r>
          </w:p>
        </w:tc>
        <w:tc>
          <w:tcPr>
            <w:tcW w:w="2269" w:type="dxa"/>
          </w:tcPr>
          <w:p w14:paraId="2D0C105F" w14:textId="77777777" w:rsidR="006548AF" w:rsidRPr="00E80298" w:rsidRDefault="006548AF" w:rsidP="0052605E">
            <w:pPr>
              <w:pStyle w:val="P1"/>
              <w:keepNext/>
              <w:keepLines/>
              <w:spacing w:after="0"/>
              <w:ind w:left="0" w:firstLine="0"/>
              <w:rPr>
                <w:b/>
                <w:bCs/>
              </w:rPr>
            </w:pPr>
            <w:r w:rsidRPr="00E80298">
              <w:rPr>
                <w:b/>
                <w:bCs/>
              </w:rPr>
              <w:t>the applicable RWYCC is:</w:t>
            </w:r>
          </w:p>
          <w:p w14:paraId="42DCCCCA" w14:textId="77777777" w:rsidR="006548AF" w:rsidRPr="00E80298" w:rsidRDefault="006548AF" w:rsidP="0052605E">
            <w:pPr>
              <w:pStyle w:val="P1"/>
              <w:keepNext/>
              <w:keepLines/>
              <w:ind w:left="0" w:firstLine="0"/>
            </w:pPr>
            <w:r w:rsidRPr="00E80298">
              <w:t>Column 2</w:t>
            </w:r>
          </w:p>
        </w:tc>
        <w:tc>
          <w:tcPr>
            <w:tcW w:w="2551" w:type="dxa"/>
          </w:tcPr>
          <w:p w14:paraId="2BA94C7F" w14:textId="77777777" w:rsidR="006548AF" w:rsidRPr="00E80298" w:rsidRDefault="006548AF" w:rsidP="0052605E">
            <w:pPr>
              <w:pStyle w:val="P1"/>
              <w:keepNext/>
              <w:keepLines/>
              <w:spacing w:after="0"/>
              <w:ind w:left="0" w:firstLine="0"/>
              <w:rPr>
                <w:b/>
                <w:bCs/>
              </w:rPr>
            </w:pPr>
            <w:r w:rsidRPr="00E80298">
              <w:rPr>
                <w:b/>
                <w:bCs/>
              </w:rPr>
              <w:t>and the report must be made to:</w:t>
            </w:r>
          </w:p>
          <w:p w14:paraId="18E85D89" w14:textId="77777777" w:rsidR="006548AF" w:rsidRPr="00E80298" w:rsidRDefault="006548AF" w:rsidP="0052605E">
            <w:pPr>
              <w:pStyle w:val="P1"/>
              <w:keepNext/>
              <w:keepLines/>
              <w:ind w:left="0" w:firstLine="0"/>
            </w:pPr>
            <w:r w:rsidRPr="00E80298">
              <w:t>Column 3</w:t>
            </w:r>
          </w:p>
        </w:tc>
      </w:tr>
      <w:tr w:rsidR="006548AF" w:rsidRPr="00E80298" w14:paraId="7DB13298" w14:textId="77777777" w:rsidTr="0052605E">
        <w:tc>
          <w:tcPr>
            <w:tcW w:w="2376" w:type="dxa"/>
          </w:tcPr>
          <w:p w14:paraId="63CDED81" w14:textId="77777777" w:rsidR="006548AF" w:rsidRPr="00E80298" w:rsidRDefault="006548AF" w:rsidP="0052605E">
            <w:pPr>
              <w:pStyle w:val="P1"/>
              <w:keepNext/>
              <w:keepLines/>
              <w:ind w:left="0" w:firstLine="0"/>
            </w:pPr>
            <w:r w:rsidRPr="00E80298">
              <w:t>SLIPPERY WET</w:t>
            </w:r>
          </w:p>
        </w:tc>
        <w:tc>
          <w:tcPr>
            <w:tcW w:w="2269" w:type="dxa"/>
          </w:tcPr>
          <w:p w14:paraId="6E1D59AF" w14:textId="77777777" w:rsidR="006548AF" w:rsidRPr="00E80298" w:rsidRDefault="006548AF" w:rsidP="0052605E">
            <w:pPr>
              <w:pStyle w:val="P1"/>
              <w:keepNext/>
              <w:keepLines/>
              <w:ind w:left="0" w:firstLine="0"/>
              <w:rPr>
                <w:b/>
                <w:bCs/>
              </w:rPr>
            </w:pPr>
            <w:r w:rsidRPr="00E80298">
              <w:rPr>
                <w:b/>
                <w:bCs/>
              </w:rPr>
              <w:t>3</w:t>
            </w:r>
          </w:p>
        </w:tc>
        <w:tc>
          <w:tcPr>
            <w:tcW w:w="2551" w:type="dxa"/>
          </w:tcPr>
          <w:p w14:paraId="77067705" w14:textId="77777777" w:rsidR="006548AF" w:rsidRPr="00E80298" w:rsidRDefault="006548AF" w:rsidP="0052605E">
            <w:pPr>
              <w:pStyle w:val="P1"/>
              <w:keepNext/>
              <w:keepLines/>
              <w:tabs>
                <w:tab w:val="clear" w:pos="1191"/>
                <w:tab w:val="left" w:pos="425"/>
              </w:tabs>
              <w:ind w:left="425" w:hanging="425"/>
            </w:pPr>
            <w:r w:rsidRPr="00E80298">
              <w:t>(a)</w:t>
            </w:r>
            <w:r w:rsidRPr="00E80298">
              <w:tab/>
              <w:t>the NOTAM Office, and ATC (if available); and</w:t>
            </w:r>
          </w:p>
          <w:p w14:paraId="4E11031C" w14:textId="77777777" w:rsidR="006548AF" w:rsidRPr="00E80298" w:rsidRDefault="006548AF" w:rsidP="0052605E">
            <w:pPr>
              <w:pStyle w:val="P1"/>
              <w:keepNext/>
              <w:keepLines/>
              <w:tabs>
                <w:tab w:val="clear" w:pos="1191"/>
                <w:tab w:val="left" w:pos="425"/>
              </w:tabs>
              <w:ind w:left="425" w:hanging="425"/>
            </w:pPr>
            <w:r w:rsidRPr="00E80298">
              <w:t>(b)</w:t>
            </w:r>
            <w:r w:rsidRPr="00E80298">
              <w:tab/>
              <w:t>if the ATC is not available — pilots, but only where the aerodrome operator has available UNICOM or CA/GRS.</w:t>
            </w:r>
          </w:p>
        </w:tc>
      </w:tr>
    </w:tbl>
    <w:p w14:paraId="11EEE0DD" w14:textId="77777777" w:rsidR="006548AF" w:rsidRPr="00E80298" w:rsidRDefault="006548AF" w:rsidP="006548AF">
      <w:pPr>
        <w:pStyle w:val="LDSubclauseHead"/>
        <w:rPr>
          <w:rFonts w:cs="Arial"/>
        </w:rPr>
      </w:pPr>
      <w:r w:rsidRPr="00E80298">
        <w:rPr>
          <w:rFonts w:cs="Arial"/>
        </w:rPr>
        <w:tab/>
        <w:t>Other contaminants — using runway surface description to determine the</w:t>
      </w:r>
      <w:r>
        <w:rPr>
          <w:rFonts w:cs="Arial"/>
        </w:rPr>
        <w:t> </w:t>
      </w:r>
      <w:r w:rsidRPr="00E80298">
        <w:rPr>
          <w:rFonts w:cs="Arial"/>
        </w:rPr>
        <w:t>RWYCC</w:t>
      </w:r>
    </w:p>
    <w:p w14:paraId="14354AA4" w14:textId="77777777" w:rsidR="006548AF" w:rsidRPr="00E80298" w:rsidRDefault="006548AF" w:rsidP="006548AF">
      <w:pPr>
        <w:pStyle w:val="LDClause"/>
      </w:pPr>
      <w:r w:rsidRPr="00E80298">
        <w:tab/>
        <w:t>(11)</w:t>
      </w:r>
      <w:r w:rsidRPr="00E80298">
        <w:tab/>
        <w:t>For other contaminants, the aerodrome operator must use the runway surface description mentioned in Table 12.0</w:t>
      </w:r>
      <w:r>
        <w:t>4A </w:t>
      </w:r>
      <w:r w:rsidRPr="00E80298">
        <w:t>(11) to determine the applicable RWYCC for an operational runway.</w:t>
      </w:r>
    </w:p>
    <w:p w14:paraId="5B7D2C93" w14:textId="77777777" w:rsidR="006548AF" w:rsidRPr="00E80298" w:rsidRDefault="006548AF" w:rsidP="006548AF">
      <w:pPr>
        <w:pStyle w:val="LDTableheading"/>
        <w:tabs>
          <w:tab w:val="clear" w:pos="1134"/>
          <w:tab w:val="clear" w:pos="1276"/>
          <w:tab w:val="clear" w:pos="1843"/>
          <w:tab w:val="clear" w:pos="1985"/>
          <w:tab w:val="clear" w:pos="2552"/>
          <w:tab w:val="clear" w:pos="2693"/>
        </w:tabs>
        <w:spacing w:after="120"/>
        <w:ind w:left="709"/>
        <w:rPr>
          <w:b w:val="0"/>
        </w:rPr>
      </w:pPr>
      <w:r w:rsidRPr="00E80298">
        <w:t>Table 12.0</w:t>
      </w:r>
      <w:r>
        <w:t>4A </w:t>
      </w:r>
      <w:r w:rsidRPr="00E80298">
        <w:t>(11) – Other contaminants – RWYCC</w:t>
      </w:r>
    </w:p>
    <w:tbl>
      <w:tblPr>
        <w:tblStyle w:val="TableGrid"/>
        <w:tblW w:w="4320" w:type="pct"/>
        <w:tblInd w:w="737" w:type="dxa"/>
        <w:tblLook w:val="04A0" w:firstRow="1" w:lastRow="0" w:firstColumn="1" w:lastColumn="0" w:noHBand="0" w:noVBand="1"/>
      </w:tblPr>
      <w:tblGrid>
        <w:gridCol w:w="5427"/>
        <w:gridCol w:w="2892"/>
      </w:tblGrid>
      <w:tr w:rsidR="006548AF" w:rsidRPr="00E80298" w14:paraId="38C88FBA" w14:textId="77777777" w:rsidTr="0052605E">
        <w:trPr>
          <w:tblHeader/>
        </w:trPr>
        <w:tc>
          <w:tcPr>
            <w:tcW w:w="7338" w:type="dxa"/>
            <w:gridSpan w:val="2"/>
          </w:tcPr>
          <w:p w14:paraId="6C23E9AD" w14:textId="5593022D" w:rsidR="006548AF" w:rsidRPr="00E80298" w:rsidRDefault="006548AF" w:rsidP="004002F9">
            <w:pPr>
              <w:pStyle w:val="LDClause"/>
              <w:ind w:left="0" w:firstLine="0"/>
              <w:rPr>
                <w:b/>
                <w:bCs/>
              </w:rPr>
            </w:pPr>
            <w:r w:rsidRPr="00E80298">
              <w:rPr>
                <w:rFonts w:ascii="Arial" w:hAnsi="Arial" w:cs="Arial"/>
                <w:b/>
                <w:bCs/>
              </w:rPr>
              <w:t>Using a runway surface description to assign a RWYCC for other</w:t>
            </w:r>
            <w:r w:rsidR="004002F9">
              <w:rPr>
                <w:rFonts w:ascii="Arial" w:hAnsi="Arial" w:cs="Arial"/>
                <w:b/>
                <w:bCs/>
              </w:rPr>
              <w:t> </w:t>
            </w:r>
            <w:r w:rsidRPr="00E80298">
              <w:rPr>
                <w:rFonts w:ascii="Arial" w:hAnsi="Arial" w:cs="Arial"/>
                <w:b/>
                <w:bCs/>
              </w:rPr>
              <w:t>contaminants</w:t>
            </w:r>
          </w:p>
        </w:tc>
      </w:tr>
      <w:tr w:rsidR="006548AF" w:rsidRPr="00E80298" w14:paraId="09786928" w14:textId="77777777" w:rsidTr="0052605E">
        <w:trPr>
          <w:trHeight w:val="721"/>
          <w:tblHeader/>
        </w:trPr>
        <w:tc>
          <w:tcPr>
            <w:tcW w:w="4787" w:type="dxa"/>
          </w:tcPr>
          <w:p w14:paraId="013EB268" w14:textId="77777777" w:rsidR="006548AF" w:rsidRPr="00E80298" w:rsidRDefault="006548AF" w:rsidP="004002F9">
            <w:pPr>
              <w:pStyle w:val="LDClause"/>
              <w:ind w:hanging="742"/>
            </w:pPr>
            <w:r w:rsidRPr="00E80298">
              <w:rPr>
                <w:b/>
                <w:bCs/>
              </w:rPr>
              <w:t>For a runway surface description of:</w:t>
            </w:r>
          </w:p>
          <w:p w14:paraId="5D4EFF78" w14:textId="77777777" w:rsidR="006548AF" w:rsidRPr="00E80298" w:rsidRDefault="006548AF" w:rsidP="0052605E">
            <w:pPr>
              <w:pStyle w:val="P1"/>
              <w:keepNext/>
              <w:spacing w:before="300"/>
              <w:ind w:left="0" w:firstLine="0"/>
              <w:rPr>
                <w:sz w:val="20"/>
                <w:szCs w:val="20"/>
              </w:rPr>
            </w:pPr>
            <w:r w:rsidRPr="0066702C">
              <w:t>Column 1</w:t>
            </w:r>
          </w:p>
        </w:tc>
        <w:tc>
          <w:tcPr>
            <w:tcW w:w="2551" w:type="dxa"/>
          </w:tcPr>
          <w:p w14:paraId="3AAB8792" w14:textId="77777777" w:rsidR="006548AF" w:rsidRPr="00E80298" w:rsidRDefault="006548AF" w:rsidP="002C6A16">
            <w:pPr>
              <w:pStyle w:val="LDClause"/>
              <w:tabs>
                <w:tab w:val="clear" w:pos="454"/>
                <w:tab w:val="clear" w:pos="737"/>
              </w:tabs>
              <w:spacing w:after="0"/>
              <w:ind w:left="0" w:firstLine="0"/>
            </w:pPr>
            <w:r w:rsidRPr="00E80298">
              <w:rPr>
                <w:b/>
                <w:bCs/>
              </w:rPr>
              <w:t>the applicable RWYCC is:</w:t>
            </w:r>
          </w:p>
          <w:p w14:paraId="617CBD56" w14:textId="77777777" w:rsidR="006548AF" w:rsidRPr="00E80298" w:rsidRDefault="006548AF" w:rsidP="0052605E">
            <w:pPr>
              <w:pStyle w:val="P1"/>
              <w:keepNext/>
              <w:ind w:left="0" w:firstLine="0"/>
              <w:rPr>
                <w:b/>
                <w:bCs/>
              </w:rPr>
            </w:pPr>
            <w:r w:rsidRPr="0066702C">
              <w:t>Column 2</w:t>
            </w:r>
          </w:p>
        </w:tc>
      </w:tr>
      <w:tr w:rsidR="006548AF" w:rsidRPr="00E80298" w14:paraId="6D5A7708" w14:textId="77777777" w:rsidTr="0052605E">
        <w:tc>
          <w:tcPr>
            <w:tcW w:w="4787" w:type="dxa"/>
          </w:tcPr>
          <w:p w14:paraId="6B66DFFF" w14:textId="77777777" w:rsidR="006548AF" w:rsidRPr="00E80298" w:rsidRDefault="006548AF" w:rsidP="004002F9">
            <w:pPr>
              <w:pStyle w:val="LDClause"/>
              <w:ind w:hanging="742"/>
            </w:pPr>
            <w:r w:rsidRPr="00E80298">
              <w:t>FROST</w:t>
            </w:r>
          </w:p>
          <w:p w14:paraId="64AC29E1" w14:textId="77777777" w:rsidR="006548AF" w:rsidRPr="00E80298" w:rsidRDefault="006548AF" w:rsidP="004002F9">
            <w:pPr>
              <w:pStyle w:val="LDClause"/>
              <w:ind w:hanging="742"/>
            </w:pPr>
            <w:r w:rsidRPr="00E80298">
              <w:t>SLUSH (up to and including 3 mm depth)</w:t>
            </w:r>
          </w:p>
          <w:p w14:paraId="3BCF7A79" w14:textId="77777777" w:rsidR="006548AF" w:rsidRPr="00E80298" w:rsidRDefault="006548AF" w:rsidP="004002F9">
            <w:pPr>
              <w:pStyle w:val="LDClause"/>
              <w:ind w:hanging="742"/>
            </w:pPr>
            <w:r w:rsidRPr="00E80298">
              <w:t>DRY SNOW (up to and including 3 mm depth)</w:t>
            </w:r>
          </w:p>
          <w:p w14:paraId="219A56B7" w14:textId="77777777" w:rsidR="006548AF" w:rsidRPr="00E80298" w:rsidRDefault="006548AF" w:rsidP="004002F9">
            <w:pPr>
              <w:pStyle w:val="LDClause"/>
              <w:ind w:hanging="742"/>
            </w:pPr>
            <w:r w:rsidRPr="00E80298">
              <w:t>WET SNOW (up to and including 3 mm depth)</w:t>
            </w:r>
          </w:p>
        </w:tc>
        <w:tc>
          <w:tcPr>
            <w:tcW w:w="2551" w:type="dxa"/>
          </w:tcPr>
          <w:p w14:paraId="38FD6D64" w14:textId="77777777" w:rsidR="006548AF" w:rsidRPr="00E80298" w:rsidRDefault="006548AF" w:rsidP="009D55F4">
            <w:pPr>
              <w:pStyle w:val="LDClause"/>
              <w:tabs>
                <w:tab w:val="clear" w:pos="454"/>
                <w:tab w:val="clear" w:pos="737"/>
              </w:tabs>
              <w:spacing w:after="0"/>
              <w:ind w:left="0" w:firstLine="0"/>
              <w:rPr>
                <w:b/>
                <w:bCs/>
              </w:rPr>
            </w:pPr>
            <w:r w:rsidRPr="00E80298">
              <w:rPr>
                <w:b/>
                <w:bCs/>
              </w:rPr>
              <w:t>5</w:t>
            </w:r>
          </w:p>
        </w:tc>
      </w:tr>
      <w:tr w:rsidR="006548AF" w:rsidRPr="00E80298" w14:paraId="73021D96" w14:textId="77777777" w:rsidTr="0052605E">
        <w:tc>
          <w:tcPr>
            <w:tcW w:w="4787" w:type="dxa"/>
          </w:tcPr>
          <w:p w14:paraId="429568B7" w14:textId="77777777" w:rsidR="006548AF" w:rsidRPr="00E80298" w:rsidRDefault="006548AF" w:rsidP="004002F9">
            <w:pPr>
              <w:pStyle w:val="LDClause"/>
              <w:keepNext/>
              <w:keepLines/>
              <w:ind w:hanging="742"/>
            </w:pPr>
            <w:r w:rsidRPr="00E80298">
              <w:t>COMPACTED SNOW</w:t>
            </w:r>
          </w:p>
          <w:p w14:paraId="78DF033A" w14:textId="68DF9C2B" w:rsidR="006548AF" w:rsidRPr="00E80298" w:rsidRDefault="006548AF" w:rsidP="007E2970">
            <w:pPr>
              <w:pStyle w:val="LDClause"/>
              <w:keepNext/>
              <w:keepLines/>
              <w:ind w:left="0" w:firstLine="0"/>
            </w:pPr>
            <w:r w:rsidRPr="00E80298">
              <w:t>(Outside air temperature minus 15 degrees Celsius</w:t>
            </w:r>
            <w:r w:rsidR="004002F9">
              <w:t> </w:t>
            </w:r>
            <w:r w:rsidRPr="00E80298">
              <w:t>and below)</w:t>
            </w:r>
          </w:p>
        </w:tc>
        <w:tc>
          <w:tcPr>
            <w:tcW w:w="2551" w:type="dxa"/>
          </w:tcPr>
          <w:p w14:paraId="1E8BC49A" w14:textId="77777777" w:rsidR="006548AF" w:rsidRPr="00E80298" w:rsidRDefault="006548AF" w:rsidP="007A72F3">
            <w:pPr>
              <w:pStyle w:val="LDClause"/>
              <w:tabs>
                <w:tab w:val="clear" w:pos="454"/>
                <w:tab w:val="clear" w:pos="737"/>
              </w:tabs>
              <w:spacing w:after="0"/>
              <w:ind w:left="0" w:firstLine="0"/>
              <w:rPr>
                <w:b/>
                <w:bCs/>
              </w:rPr>
            </w:pPr>
            <w:r w:rsidRPr="00E80298">
              <w:rPr>
                <w:b/>
                <w:bCs/>
              </w:rPr>
              <w:t>4</w:t>
            </w:r>
          </w:p>
        </w:tc>
      </w:tr>
      <w:tr w:rsidR="006548AF" w:rsidRPr="00E80298" w14:paraId="2C68AC04" w14:textId="77777777" w:rsidTr="0052605E">
        <w:tc>
          <w:tcPr>
            <w:tcW w:w="4787" w:type="dxa"/>
          </w:tcPr>
          <w:p w14:paraId="3335F4EF" w14:textId="77777777" w:rsidR="006548AF" w:rsidRPr="00E80298" w:rsidRDefault="006548AF" w:rsidP="004002F9">
            <w:pPr>
              <w:pStyle w:val="LDClause"/>
              <w:ind w:hanging="742"/>
            </w:pPr>
            <w:r w:rsidRPr="00E80298">
              <w:t>DRY SNOW (more than 3 mm depth)</w:t>
            </w:r>
          </w:p>
          <w:p w14:paraId="38024EF7" w14:textId="77777777" w:rsidR="006548AF" w:rsidRPr="00E80298" w:rsidRDefault="006548AF" w:rsidP="004002F9">
            <w:pPr>
              <w:pStyle w:val="LDClause"/>
              <w:ind w:hanging="742"/>
            </w:pPr>
            <w:r w:rsidRPr="00E80298">
              <w:t>WET SNOW (more than 3 mm depth)</w:t>
            </w:r>
          </w:p>
          <w:p w14:paraId="4B9C20E9" w14:textId="77777777" w:rsidR="006548AF" w:rsidRPr="00E80298" w:rsidRDefault="006548AF" w:rsidP="007E2970">
            <w:pPr>
              <w:pStyle w:val="LDClause"/>
              <w:ind w:left="0" w:firstLine="0"/>
            </w:pPr>
            <w:r w:rsidRPr="00E80298">
              <w:t>DRY SNOW ON TOP OF COMPACTED SNOW (any depth)</w:t>
            </w:r>
          </w:p>
          <w:p w14:paraId="3FA779EA" w14:textId="77777777" w:rsidR="006548AF" w:rsidRPr="00E80298" w:rsidRDefault="006548AF" w:rsidP="007E2970">
            <w:pPr>
              <w:pStyle w:val="LDClause"/>
              <w:ind w:left="0" w:firstLine="0"/>
            </w:pPr>
            <w:r w:rsidRPr="00E80298">
              <w:lastRenderedPageBreak/>
              <w:t>WET SNOW ON TOP OF COMPACTED SNOW (any depth)</w:t>
            </w:r>
          </w:p>
          <w:p w14:paraId="16FCD5BC" w14:textId="77777777" w:rsidR="006548AF" w:rsidRPr="00E80298" w:rsidRDefault="006548AF" w:rsidP="009137E6">
            <w:pPr>
              <w:pStyle w:val="LDClause"/>
              <w:ind w:left="0" w:firstLine="0"/>
            </w:pPr>
            <w:r w:rsidRPr="00E80298">
              <w:t>COMPACTED SNOW (outside air temperature above minus 15 degrees Celsius)</w:t>
            </w:r>
          </w:p>
        </w:tc>
        <w:tc>
          <w:tcPr>
            <w:tcW w:w="2551" w:type="dxa"/>
          </w:tcPr>
          <w:p w14:paraId="7CA04AF6" w14:textId="77777777" w:rsidR="006548AF" w:rsidRPr="00E80298" w:rsidRDefault="006548AF" w:rsidP="007A72F3">
            <w:pPr>
              <w:pStyle w:val="LDClause"/>
              <w:tabs>
                <w:tab w:val="clear" w:pos="454"/>
                <w:tab w:val="clear" w:pos="737"/>
              </w:tabs>
              <w:spacing w:after="0"/>
              <w:ind w:left="0" w:firstLine="0"/>
              <w:rPr>
                <w:b/>
                <w:bCs/>
              </w:rPr>
            </w:pPr>
            <w:r w:rsidRPr="00E80298">
              <w:rPr>
                <w:b/>
                <w:bCs/>
              </w:rPr>
              <w:lastRenderedPageBreak/>
              <w:t>3</w:t>
            </w:r>
          </w:p>
        </w:tc>
      </w:tr>
      <w:tr w:rsidR="006548AF" w:rsidRPr="00E80298" w14:paraId="46F81850" w14:textId="77777777" w:rsidTr="0052605E">
        <w:trPr>
          <w:trHeight w:val="58"/>
        </w:trPr>
        <w:tc>
          <w:tcPr>
            <w:tcW w:w="4787" w:type="dxa"/>
          </w:tcPr>
          <w:p w14:paraId="469BD79D" w14:textId="77777777" w:rsidR="006548AF" w:rsidRPr="00E80298" w:rsidRDefault="006548AF" w:rsidP="009137E6">
            <w:pPr>
              <w:pStyle w:val="LDClause"/>
              <w:ind w:hanging="743"/>
            </w:pPr>
            <w:r>
              <w:t>SLUSH (more than 3 mm deep)</w:t>
            </w:r>
          </w:p>
        </w:tc>
        <w:tc>
          <w:tcPr>
            <w:tcW w:w="2551" w:type="dxa"/>
          </w:tcPr>
          <w:p w14:paraId="63AB8AC8" w14:textId="77777777" w:rsidR="006548AF" w:rsidRPr="00E80298" w:rsidRDefault="006548AF" w:rsidP="007A72F3">
            <w:pPr>
              <w:pStyle w:val="LDClause"/>
              <w:tabs>
                <w:tab w:val="clear" w:pos="454"/>
                <w:tab w:val="clear" w:pos="737"/>
              </w:tabs>
              <w:spacing w:after="0"/>
              <w:ind w:left="0" w:firstLine="0"/>
              <w:rPr>
                <w:b/>
                <w:bCs/>
              </w:rPr>
            </w:pPr>
            <w:r>
              <w:rPr>
                <w:b/>
                <w:bCs/>
              </w:rPr>
              <w:t>2</w:t>
            </w:r>
          </w:p>
        </w:tc>
      </w:tr>
      <w:tr w:rsidR="006548AF" w:rsidRPr="00E80298" w14:paraId="1132FB02" w14:textId="77777777" w:rsidTr="0052605E">
        <w:trPr>
          <w:trHeight w:val="58"/>
        </w:trPr>
        <w:tc>
          <w:tcPr>
            <w:tcW w:w="4787" w:type="dxa"/>
          </w:tcPr>
          <w:p w14:paraId="36C97FFE" w14:textId="77777777" w:rsidR="006548AF" w:rsidRPr="00E80298" w:rsidRDefault="006548AF" w:rsidP="009137E6">
            <w:pPr>
              <w:pStyle w:val="LDClause"/>
              <w:ind w:hanging="743"/>
            </w:pPr>
            <w:r w:rsidRPr="00E80298">
              <w:t>ICE</w:t>
            </w:r>
          </w:p>
        </w:tc>
        <w:tc>
          <w:tcPr>
            <w:tcW w:w="2551" w:type="dxa"/>
          </w:tcPr>
          <w:p w14:paraId="6B3FFF53" w14:textId="77777777" w:rsidR="006548AF" w:rsidRPr="00E80298" w:rsidRDefault="006548AF" w:rsidP="007A72F3">
            <w:pPr>
              <w:pStyle w:val="LDClause"/>
              <w:tabs>
                <w:tab w:val="clear" w:pos="454"/>
                <w:tab w:val="clear" w:pos="737"/>
              </w:tabs>
              <w:spacing w:after="0"/>
              <w:ind w:left="0" w:firstLine="0"/>
              <w:rPr>
                <w:b/>
                <w:bCs/>
              </w:rPr>
            </w:pPr>
            <w:r w:rsidRPr="00E80298">
              <w:rPr>
                <w:b/>
                <w:bCs/>
              </w:rPr>
              <w:t>1</w:t>
            </w:r>
          </w:p>
        </w:tc>
      </w:tr>
      <w:tr w:rsidR="006548AF" w:rsidRPr="00E80298" w14:paraId="0EB14654" w14:textId="77777777" w:rsidTr="0052605E">
        <w:tc>
          <w:tcPr>
            <w:tcW w:w="4787" w:type="dxa"/>
          </w:tcPr>
          <w:p w14:paraId="6BD425E9" w14:textId="77777777" w:rsidR="006548AF" w:rsidRPr="00E80298" w:rsidRDefault="006548AF" w:rsidP="009137E6">
            <w:pPr>
              <w:pStyle w:val="LDClause"/>
              <w:ind w:hanging="743"/>
            </w:pPr>
            <w:r w:rsidRPr="00E80298">
              <w:t>WET ICE</w:t>
            </w:r>
          </w:p>
          <w:p w14:paraId="44BF3F99" w14:textId="77777777" w:rsidR="006548AF" w:rsidRPr="00E80298" w:rsidRDefault="006548AF" w:rsidP="009137E6">
            <w:pPr>
              <w:pStyle w:val="LDClause"/>
              <w:ind w:hanging="743"/>
            </w:pPr>
            <w:r w:rsidRPr="00E80298">
              <w:t>WATER ON TOP OF COMPACTED SNOW</w:t>
            </w:r>
          </w:p>
          <w:p w14:paraId="77F7B668" w14:textId="77777777" w:rsidR="006548AF" w:rsidRPr="00E80298" w:rsidRDefault="006548AF" w:rsidP="009137E6">
            <w:pPr>
              <w:pStyle w:val="LDClause"/>
              <w:ind w:hanging="743"/>
            </w:pPr>
            <w:r w:rsidRPr="00E80298">
              <w:t>DRY SNOW OR WET SNOW ON TOP OF ICE</w:t>
            </w:r>
          </w:p>
        </w:tc>
        <w:tc>
          <w:tcPr>
            <w:tcW w:w="2551" w:type="dxa"/>
          </w:tcPr>
          <w:p w14:paraId="751DAE36" w14:textId="77777777" w:rsidR="006548AF" w:rsidRPr="00E80298" w:rsidRDefault="006548AF" w:rsidP="007A72F3">
            <w:pPr>
              <w:pStyle w:val="LDClause"/>
              <w:tabs>
                <w:tab w:val="clear" w:pos="454"/>
                <w:tab w:val="clear" w:pos="737"/>
              </w:tabs>
              <w:spacing w:after="0"/>
              <w:ind w:left="0" w:firstLine="0"/>
              <w:rPr>
                <w:b/>
                <w:bCs/>
              </w:rPr>
            </w:pPr>
            <w:r w:rsidRPr="00E80298">
              <w:rPr>
                <w:b/>
                <w:bCs/>
              </w:rPr>
              <w:t>0</w:t>
            </w:r>
          </w:p>
        </w:tc>
      </w:tr>
    </w:tbl>
    <w:p w14:paraId="41E3CFF8" w14:textId="77777777" w:rsidR="006548AF" w:rsidRPr="00E80298" w:rsidRDefault="006548AF" w:rsidP="006548AF">
      <w:pPr>
        <w:pStyle w:val="LDNote"/>
      </w:pPr>
      <w:r w:rsidRPr="00E80298">
        <w:rPr>
          <w:i/>
          <w:iCs/>
        </w:rPr>
        <w:t>Note</w:t>
      </w:r>
      <w:r w:rsidRPr="00E80298">
        <w:t>   This RWYCC assignment table is in PANS-Aerodromes and includes SNOW and ICE conditions.</w:t>
      </w:r>
    </w:p>
    <w:p w14:paraId="5BAE338F" w14:textId="77777777" w:rsidR="006548AF" w:rsidRPr="00E80298" w:rsidRDefault="006548AF" w:rsidP="006548AF">
      <w:pPr>
        <w:pStyle w:val="LDSubclauseHead"/>
        <w:rPr>
          <w:rFonts w:cs="Arial"/>
        </w:rPr>
      </w:pPr>
      <w:r w:rsidRPr="00E80298">
        <w:rPr>
          <w:rFonts w:cs="Arial"/>
        </w:rPr>
        <w:tab/>
        <w:t>Other contaminants — reporting</w:t>
      </w:r>
    </w:p>
    <w:p w14:paraId="44FCE651" w14:textId="77777777" w:rsidR="006548AF" w:rsidRPr="00C470E0" w:rsidRDefault="006548AF" w:rsidP="006548AF">
      <w:pPr>
        <w:pStyle w:val="LDClause"/>
      </w:pPr>
      <w:r w:rsidRPr="00E80298">
        <w:tab/>
      </w:r>
      <w:r w:rsidRPr="00A33B08">
        <w:t>(12)</w:t>
      </w:r>
      <w:r w:rsidRPr="00A33B08">
        <w:tab/>
        <w:t>When</w:t>
      </w:r>
      <w:r>
        <w:t xml:space="preserve"> </w:t>
      </w:r>
      <w:r w:rsidRPr="00E80298">
        <w:t xml:space="preserve">aeroplane operations are scheduled, </w:t>
      </w:r>
      <w:r>
        <w:t>or notified in advance to the aerodrome operator by the aeroplane operator</w:t>
      </w:r>
      <w:r w:rsidRPr="00E80298">
        <w:t xml:space="preserve">, or </w:t>
      </w:r>
      <w:r>
        <w:t>are known to be in progress at the aerodrome</w:t>
      </w:r>
      <w:r w:rsidRPr="00C470E0">
        <w:t>, the aerodrome operator must report an operational runway that has other contaminants</w:t>
      </w:r>
      <w:r>
        <w:t>,</w:t>
      </w:r>
      <w:r w:rsidRPr="00C470E0">
        <w:t xml:space="preserve"> as soon as possible in an RCR.</w:t>
      </w:r>
    </w:p>
    <w:p w14:paraId="351C8473" w14:textId="77777777" w:rsidR="006548AF" w:rsidRPr="00E80298" w:rsidRDefault="006548AF" w:rsidP="006548AF">
      <w:pPr>
        <w:pStyle w:val="LDClause"/>
      </w:pPr>
      <w:r w:rsidRPr="00C470E0">
        <w:tab/>
        <w:t>(13)</w:t>
      </w:r>
      <w:r w:rsidRPr="00C470E0">
        <w:tab/>
        <w:t>The RCR must include:</w:t>
      </w:r>
    </w:p>
    <w:p w14:paraId="2211ED25" w14:textId="77777777" w:rsidR="006548AF" w:rsidRPr="00E80298" w:rsidRDefault="006548AF" w:rsidP="006548AF">
      <w:pPr>
        <w:pStyle w:val="LDP1a"/>
      </w:pPr>
      <w:r w:rsidRPr="00E80298">
        <w:t>(a)</w:t>
      </w:r>
      <w:r w:rsidRPr="00E80298">
        <w:tab/>
        <w:t>the relevant runway number; and</w:t>
      </w:r>
    </w:p>
    <w:p w14:paraId="24C37537" w14:textId="77777777" w:rsidR="006548AF" w:rsidRPr="00E80298" w:rsidRDefault="006548AF" w:rsidP="006548AF">
      <w:pPr>
        <w:pStyle w:val="LDP1a"/>
      </w:pPr>
      <w:r w:rsidRPr="00E80298">
        <w:t>(b)</w:t>
      </w:r>
      <w:r w:rsidRPr="00E80298">
        <w:tab/>
        <w:t>subject to paragraph (c), for each identified one</w:t>
      </w:r>
      <w:r>
        <w:t>-</w:t>
      </w:r>
      <w:r w:rsidRPr="00E80298">
        <w:t>third length of the runway, the applicable RWYCC and runway surface description in accordance with Table 12.0</w:t>
      </w:r>
      <w:r>
        <w:t>4A </w:t>
      </w:r>
      <w:r w:rsidRPr="00E80298">
        <w:t>(11)</w:t>
      </w:r>
      <w:r>
        <w:t>; and</w:t>
      </w:r>
    </w:p>
    <w:p w14:paraId="79749179" w14:textId="77777777" w:rsidR="006548AF" w:rsidRPr="00E80298" w:rsidRDefault="006548AF" w:rsidP="006548AF">
      <w:pPr>
        <w:pStyle w:val="LDP1a"/>
      </w:pPr>
      <w:r w:rsidRPr="00E80298">
        <w:t>(c)</w:t>
      </w:r>
      <w:r w:rsidRPr="00E80298">
        <w:tab/>
        <w:t>if 25% or less, of a one</w:t>
      </w:r>
      <w:r>
        <w:t>-</w:t>
      </w:r>
      <w:r w:rsidRPr="00E80298">
        <w:t>third length of the runway has other contaminants on it — a RWYCC of 5 (WET) for the one</w:t>
      </w:r>
      <w:r>
        <w:t>-</w:t>
      </w:r>
      <w:r w:rsidRPr="00E80298">
        <w:t>third length; and</w:t>
      </w:r>
    </w:p>
    <w:p w14:paraId="07FDCEA3" w14:textId="77777777" w:rsidR="006548AF" w:rsidRPr="00E80298" w:rsidRDefault="006548AF" w:rsidP="006548AF">
      <w:pPr>
        <w:pStyle w:val="LDP1a"/>
      </w:pPr>
      <w:r w:rsidRPr="00E80298">
        <w:t>(d)</w:t>
      </w:r>
      <w:r w:rsidRPr="00E80298">
        <w:tab/>
        <w:t>if the depth of any other contaminants on the runway is reasonably ascertainable — a report of the depth of the contaminants.</w:t>
      </w:r>
    </w:p>
    <w:p w14:paraId="2EED0A79" w14:textId="77777777" w:rsidR="006548AF" w:rsidRPr="00E80298" w:rsidRDefault="006548AF" w:rsidP="006548AF">
      <w:pPr>
        <w:pStyle w:val="LDClause"/>
      </w:pPr>
      <w:r w:rsidRPr="00E80298">
        <w:tab/>
        <w:t>(14)</w:t>
      </w:r>
      <w:r w:rsidRPr="00E80298">
        <w:tab/>
        <w:t>The RCR must be made to:</w:t>
      </w:r>
    </w:p>
    <w:p w14:paraId="56B793D4" w14:textId="77777777" w:rsidR="006548AF" w:rsidRPr="00E80298" w:rsidRDefault="006548AF" w:rsidP="006548AF">
      <w:pPr>
        <w:pStyle w:val="LDP1a"/>
      </w:pPr>
      <w:r w:rsidRPr="00E80298">
        <w:t>(a)</w:t>
      </w:r>
      <w:r w:rsidRPr="00E80298">
        <w:tab/>
        <w:t>the NOTAM Office and ATC (if available); and</w:t>
      </w:r>
    </w:p>
    <w:p w14:paraId="5BAF1DFB" w14:textId="77777777" w:rsidR="006548AF" w:rsidRPr="00E80298" w:rsidRDefault="006548AF" w:rsidP="006548AF">
      <w:pPr>
        <w:pStyle w:val="LDP1a"/>
      </w:pPr>
      <w:r w:rsidRPr="00E80298">
        <w:t>(b)</w:t>
      </w:r>
      <w:r w:rsidRPr="00E80298">
        <w:tab/>
        <w:t xml:space="preserve">if the ATC is not available — </w:t>
      </w:r>
      <w:r>
        <w:t xml:space="preserve">pilots, </w:t>
      </w:r>
      <w:r w:rsidRPr="00E80298">
        <w:t>but only where the aerodrome operator has available UNICOM or CA/GRS.</w:t>
      </w:r>
    </w:p>
    <w:p w14:paraId="12D7BC48" w14:textId="77777777" w:rsidR="00362AA3" w:rsidRDefault="00362AA3" w:rsidP="00DF66D8">
      <w:pPr>
        <w:pStyle w:val="LDClause"/>
      </w:pPr>
    </w:p>
    <w:p w14:paraId="395E917B" w14:textId="77777777" w:rsidR="00564699" w:rsidRDefault="00564699" w:rsidP="006C05CB">
      <w:pPr>
        <w:pStyle w:val="139-Chapter-NoTOC"/>
        <w:sectPr w:rsidR="00564699" w:rsidSect="00DE174F">
          <w:footerReference w:type="even" r:id="rId356"/>
          <w:footerReference w:type="default" r:id="rId357"/>
          <w:type w:val="continuous"/>
          <w:pgSz w:w="11907" w:h="16840" w:code="9"/>
          <w:pgMar w:top="1418" w:right="936" w:bottom="1247" w:left="1049" w:header="720" w:footer="397" w:gutter="284"/>
          <w:pgNumType w:chapStyle="1"/>
          <w:cols w:space="720"/>
          <w:docGrid w:linePitch="326"/>
        </w:sectPr>
      </w:pPr>
      <w:bookmarkStart w:id="3726" w:name="_Toc488152462"/>
      <w:bookmarkStart w:id="3727" w:name="_Toc488155220"/>
      <w:bookmarkStart w:id="3728" w:name="_Toc488156426"/>
      <w:bookmarkStart w:id="3729" w:name="_Toc309648464"/>
    </w:p>
    <w:p w14:paraId="7BFFEA94" w14:textId="77777777" w:rsidR="004F00F5" w:rsidRDefault="00CA57BF" w:rsidP="006C05CB">
      <w:pPr>
        <w:pStyle w:val="139-Chapter-NoTOC"/>
      </w:pPr>
      <w:r w:rsidRPr="00CA57BF">
        <w:lastRenderedPageBreak/>
        <w:t>CHAPTER</w:t>
      </w:r>
      <w:r w:rsidR="00545776">
        <w:t xml:space="preserve"> 12</w:t>
      </w:r>
      <w:bookmarkEnd w:id="3726"/>
      <w:bookmarkEnd w:id="3727"/>
      <w:bookmarkEnd w:id="3728"/>
    </w:p>
    <w:p w14:paraId="23D73A3C" w14:textId="77777777" w:rsidR="000611F7" w:rsidRDefault="000611F7" w:rsidP="006C05CB">
      <w:pPr>
        <w:pStyle w:val="139-Division"/>
      </w:pPr>
      <w:bookmarkStart w:id="3730" w:name="_Toc488152463"/>
      <w:bookmarkStart w:id="3731" w:name="_Toc488155221"/>
      <w:bookmarkStart w:id="3732" w:name="_Toc488156427"/>
      <w:bookmarkStart w:id="3733" w:name="_Toc159500713"/>
      <w:r w:rsidRPr="00DF66D8">
        <w:t>Division 2</w:t>
      </w:r>
      <w:r w:rsidRPr="00DF66D8">
        <w:tab/>
        <w:t xml:space="preserve">Aerodrome </w:t>
      </w:r>
      <w:r w:rsidR="00BB1C54">
        <w:t>t</w:t>
      </w:r>
      <w:r w:rsidRPr="00DF66D8">
        <w:t xml:space="preserve">echnical </w:t>
      </w:r>
      <w:r w:rsidR="00BB1C54">
        <w:t>i</w:t>
      </w:r>
      <w:r w:rsidRPr="00DF66D8">
        <w:t>nspection</w:t>
      </w:r>
      <w:r w:rsidR="0064115C">
        <w:t xml:space="preserve"> program</w:t>
      </w:r>
      <w:r w:rsidRPr="00DF66D8">
        <w:t>s</w:t>
      </w:r>
      <w:bookmarkEnd w:id="3729"/>
      <w:bookmarkEnd w:id="3730"/>
      <w:bookmarkEnd w:id="3731"/>
      <w:bookmarkEnd w:id="3732"/>
      <w:bookmarkEnd w:id="3733"/>
    </w:p>
    <w:p w14:paraId="12E1DD0D" w14:textId="77777777" w:rsidR="0018087A" w:rsidRPr="0018087A" w:rsidRDefault="00A02E5E" w:rsidP="006C05CB">
      <w:pPr>
        <w:pStyle w:val="139-Section"/>
      </w:pPr>
      <w:bookmarkStart w:id="3734" w:name="_Toc488152464"/>
      <w:bookmarkStart w:id="3735" w:name="_Toc488155222"/>
      <w:bookmarkStart w:id="3736" w:name="_Toc488156428"/>
      <w:bookmarkStart w:id="3737" w:name="_Toc159500714"/>
      <w:r>
        <w:t>12.05</w:t>
      </w:r>
      <w:r w:rsidR="000611F7" w:rsidRPr="001C357E">
        <w:tab/>
      </w:r>
      <w:r w:rsidR="000B2BCC">
        <w:t>Content of aerodrome technical inspection program</w:t>
      </w:r>
      <w:bookmarkEnd w:id="3734"/>
      <w:bookmarkEnd w:id="3735"/>
      <w:bookmarkEnd w:id="3736"/>
      <w:r w:rsidR="00DF67DB">
        <w:t>s</w:t>
      </w:r>
      <w:bookmarkEnd w:id="3737"/>
      <w:r w:rsidR="000B2BCC">
        <w:t xml:space="preserve"> </w:t>
      </w:r>
    </w:p>
    <w:p w14:paraId="7DE9F99C" w14:textId="77777777" w:rsidR="001727B9" w:rsidRDefault="005141AE" w:rsidP="00776135">
      <w:pPr>
        <w:pStyle w:val="LDClause"/>
      </w:pPr>
      <w:r w:rsidRPr="00776135">
        <w:tab/>
      </w:r>
      <w:r w:rsidR="0064115C">
        <w:t>(1)</w:t>
      </w:r>
      <w:r w:rsidR="0064115C">
        <w:tab/>
      </w:r>
      <w:r w:rsidR="001727B9">
        <w:t>Section 12.0</w:t>
      </w:r>
      <w:r w:rsidR="00003D70">
        <w:t>9</w:t>
      </w:r>
      <w:r w:rsidR="001727B9">
        <w:t xml:space="preserve"> sets out the elements which comprise an aerodrome technical inspection.</w:t>
      </w:r>
    </w:p>
    <w:p w14:paraId="1419D73A" w14:textId="77777777" w:rsidR="0064115C" w:rsidRDefault="001727B9" w:rsidP="00776135">
      <w:pPr>
        <w:pStyle w:val="LDClause"/>
      </w:pPr>
      <w:r>
        <w:tab/>
        <w:t>(2)</w:t>
      </w:r>
      <w:r>
        <w:tab/>
      </w:r>
      <w:r w:rsidR="000B2BCC">
        <w:t>Subject to section</w:t>
      </w:r>
      <w:r w:rsidR="008E6B49">
        <w:t>s</w:t>
      </w:r>
      <w:r w:rsidR="000B2BCC">
        <w:t xml:space="preserve"> </w:t>
      </w:r>
      <w:r w:rsidR="008E6B49">
        <w:t xml:space="preserve">12.06 and </w:t>
      </w:r>
      <w:r w:rsidR="000B2BCC">
        <w:t>12.07, a</w:t>
      </w:r>
      <w:r w:rsidR="0064115C">
        <w:t xml:space="preserve">n aerodrome technical inspection must </w:t>
      </w:r>
      <w:r w:rsidR="000B2BCC">
        <w:t xml:space="preserve">comply with </w:t>
      </w:r>
      <w:r w:rsidR="0064115C">
        <w:t>section 12.</w:t>
      </w:r>
      <w:r w:rsidR="00003D70">
        <w:t>09</w:t>
      </w:r>
      <w:r w:rsidR="0064115C">
        <w:t>.</w:t>
      </w:r>
    </w:p>
    <w:p w14:paraId="3E6281CB" w14:textId="77777777" w:rsidR="006A147F" w:rsidRDefault="006A147F" w:rsidP="006C05CB">
      <w:pPr>
        <w:pStyle w:val="139-Section"/>
      </w:pPr>
      <w:bookmarkStart w:id="3738" w:name="_Toc488152465"/>
      <w:bookmarkStart w:id="3739" w:name="_Toc488155223"/>
      <w:bookmarkStart w:id="3740" w:name="_Toc488156429"/>
      <w:bookmarkStart w:id="3741" w:name="_Toc159500715"/>
      <w:r>
        <w:t>12.06</w:t>
      </w:r>
      <w:r w:rsidRPr="001C357E">
        <w:tab/>
      </w:r>
      <w:r>
        <w:t>Inspections at higher volume movement aerodromes</w:t>
      </w:r>
      <w:bookmarkEnd w:id="3738"/>
      <w:bookmarkEnd w:id="3739"/>
      <w:bookmarkEnd w:id="3740"/>
      <w:bookmarkEnd w:id="3741"/>
    </w:p>
    <w:p w14:paraId="641A2BA6" w14:textId="77777777" w:rsidR="00A202D8" w:rsidRDefault="0064115C" w:rsidP="00776135">
      <w:pPr>
        <w:pStyle w:val="LDClause"/>
      </w:pPr>
      <w:r>
        <w:tab/>
      </w:r>
      <w:r w:rsidR="00776135" w:rsidRPr="00776135">
        <w:t>(</w:t>
      </w:r>
      <w:r w:rsidR="006A147F">
        <w:t>1</w:t>
      </w:r>
      <w:r w:rsidR="00776135" w:rsidRPr="00776135">
        <w:t>)</w:t>
      </w:r>
      <w:r w:rsidR="00776135" w:rsidRPr="00776135">
        <w:tab/>
        <w:t>For an aerodrome that</w:t>
      </w:r>
      <w:r w:rsidR="00A202D8">
        <w:t xml:space="preserve">, </w:t>
      </w:r>
      <w:r w:rsidR="00A202D8" w:rsidRPr="00776135">
        <w:t>in</w:t>
      </w:r>
      <w:r w:rsidR="00A202D8">
        <w:t xml:space="preserve"> the course of a financial year, </w:t>
      </w:r>
      <w:r w:rsidR="00776135" w:rsidRPr="00776135">
        <w:t>has</w:t>
      </w:r>
      <w:r w:rsidR="00A202D8">
        <w:t>:</w:t>
      </w:r>
    </w:p>
    <w:p w14:paraId="5B097684" w14:textId="77777777" w:rsidR="00A202D8" w:rsidRDefault="00A202D8" w:rsidP="00A202D8">
      <w:pPr>
        <w:pStyle w:val="LDP1a"/>
      </w:pPr>
      <w:r>
        <w:t>(a)</w:t>
      </w:r>
      <w:r>
        <w:tab/>
      </w:r>
      <w:r w:rsidR="00776135">
        <w:t>5</w:t>
      </w:r>
      <w:r w:rsidR="00BD2CAC">
        <w:t>0 000</w:t>
      </w:r>
      <w:r>
        <w:t xml:space="preserve"> or more</w:t>
      </w:r>
      <w:r w:rsidR="00776135" w:rsidRPr="00776135">
        <w:t xml:space="preserve"> air transport passenger movements</w:t>
      </w:r>
      <w:r>
        <w:t>; or</w:t>
      </w:r>
    </w:p>
    <w:p w14:paraId="15147F6C" w14:textId="77777777" w:rsidR="00A202D8" w:rsidRDefault="00A202D8" w:rsidP="00A202D8">
      <w:pPr>
        <w:pStyle w:val="LDP1a"/>
      </w:pPr>
      <w:r>
        <w:t>(b)</w:t>
      </w:r>
      <w:r>
        <w:tab/>
        <w:t>10</w:t>
      </w:r>
      <w:r w:rsidR="00BD2CAC">
        <w:t>0 000</w:t>
      </w:r>
      <w:r>
        <w:t xml:space="preserve"> or more aircraft movements;</w:t>
      </w:r>
    </w:p>
    <w:p w14:paraId="4E690110" w14:textId="77777777" w:rsidR="00116926" w:rsidRDefault="00A202D8" w:rsidP="00776135">
      <w:pPr>
        <w:pStyle w:val="LDClause"/>
      </w:pPr>
      <w:r>
        <w:tab/>
      </w:r>
      <w:r>
        <w:tab/>
      </w:r>
      <w:r w:rsidR="00776135" w:rsidRPr="00776135">
        <w:t xml:space="preserve">a technical inspection </w:t>
      </w:r>
      <w:r w:rsidR="006511FC">
        <w:t>program</w:t>
      </w:r>
      <w:r w:rsidR="00707FE2">
        <w:t xml:space="preserve"> </w:t>
      </w:r>
      <w:r w:rsidR="00776135" w:rsidRPr="00776135">
        <w:t xml:space="preserve">must be </w:t>
      </w:r>
      <w:r w:rsidR="00707FE2">
        <w:t>established</w:t>
      </w:r>
      <w:r w:rsidR="00062FBD">
        <w:t xml:space="preserve"> and implemented for the aerodrome</w:t>
      </w:r>
      <w:r w:rsidR="00116926">
        <w:t>.</w:t>
      </w:r>
    </w:p>
    <w:p w14:paraId="2D5AB0CF" w14:textId="77777777" w:rsidR="00AD69D8" w:rsidRPr="00F263E2" w:rsidRDefault="00116926" w:rsidP="00116926">
      <w:pPr>
        <w:pStyle w:val="LDClause"/>
        <w:tabs>
          <w:tab w:val="clear" w:pos="454"/>
          <w:tab w:val="clear" w:pos="737"/>
          <w:tab w:val="left" w:pos="851"/>
        </w:tabs>
        <w:ind w:left="709" w:hanging="567"/>
      </w:pPr>
      <w:r>
        <w:t>(</w:t>
      </w:r>
      <w:r w:rsidR="006A147F">
        <w:t>2</w:t>
      </w:r>
      <w:r w:rsidRPr="00F263E2">
        <w:t>)</w:t>
      </w:r>
      <w:r w:rsidRPr="00F263E2">
        <w:tab/>
      </w:r>
      <w:r w:rsidR="008E6B49">
        <w:t xml:space="preserve">For subsection (1), </w:t>
      </w:r>
      <w:r w:rsidR="006926F7">
        <w:t xml:space="preserve">all elements of </w:t>
      </w:r>
      <w:r w:rsidR="008E6B49">
        <w:t>t</w:t>
      </w:r>
      <w:r w:rsidR="00062FBD" w:rsidRPr="00F263E2">
        <w:t>he first aerodrome</w:t>
      </w:r>
      <w:r w:rsidR="00352172" w:rsidRPr="00F263E2">
        <w:t xml:space="preserve"> technical inspection</w:t>
      </w:r>
      <w:r w:rsidRPr="00F263E2">
        <w:t xml:space="preserve"> must be</w:t>
      </w:r>
      <w:r w:rsidR="00E46D9F" w:rsidRPr="00F263E2">
        <w:t xml:space="preserve"> implemented</w:t>
      </w:r>
      <w:r w:rsidR="00062FBD" w:rsidRPr="00F263E2">
        <w:t xml:space="preserve"> </w:t>
      </w:r>
      <w:r w:rsidR="00776135" w:rsidRPr="00F263E2">
        <w:t xml:space="preserve">not later than </w:t>
      </w:r>
      <w:r w:rsidR="00A202D8" w:rsidRPr="00F263E2">
        <w:t>12</w:t>
      </w:r>
      <w:r w:rsidR="00BD2CAC">
        <w:t> </w:t>
      </w:r>
      <w:r w:rsidR="00776135" w:rsidRPr="00F263E2">
        <w:t>months after</w:t>
      </w:r>
      <w:r w:rsidR="00AD69D8" w:rsidRPr="00F263E2">
        <w:t>:</w:t>
      </w:r>
    </w:p>
    <w:p w14:paraId="0B3DC18E" w14:textId="77777777" w:rsidR="00AD69D8" w:rsidRPr="003D54B3" w:rsidRDefault="0064115C" w:rsidP="0064115C">
      <w:pPr>
        <w:pStyle w:val="LDP1a"/>
      </w:pPr>
      <w:r>
        <w:t>(a)</w:t>
      </w:r>
      <w:r>
        <w:tab/>
      </w:r>
      <w:r w:rsidR="003D54B3" w:rsidRPr="003D54B3">
        <w:t>for paragraph (</w:t>
      </w:r>
      <w:r w:rsidR="006A147F">
        <w:t>1</w:t>
      </w:r>
      <w:r w:rsidR="00792DC4">
        <w:t>) (</w:t>
      </w:r>
      <w:r w:rsidR="003D54B3" w:rsidRPr="003D54B3">
        <w:t>a) — the date of publication, by the Department, of the air transport passenger movement numbers indicating that, for the first time under this MOS,</w:t>
      </w:r>
      <w:r>
        <w:t xml:space="preserve"> </w:t>
      </w:r>
      <w:r w:rsidR="003D54B3" w:rsidRPr="003D54B3">
        <w:t>there have been 5</w:t>
      </w:r>
      <w:r w:rsidR="00BD2CAC">
        <w:t>0 000</w:t>
      </w:r>
      <w:r w:rsidR="003D54B3" w:rsidRPr="003D54B3">
        <w:t xml:space="preserve"> or more air transport passenger movements for the aerodrome for the financial year; or</w:t>
      </w:r>
    </w:p>
    <w:p w14:paraId="5B371B95" w14:textId="77777777" w:rsidR="006A147F" w:rsidRDefault="0064115C" w:rsidP="005253E3">
      <w:pPr>
        <w:pStyle w:val="LDP1a"/>
      </w:pPr>
      <w:r>
        <w:t>(b)</w:t>
      </w:r>
      <w:r>
        <w:tab/>
      </w:r>
      <w:r w:rsidR="003D54B3" w:rsidRPr="003D54B3">
        <w:t>for paragraph (</w:t>
      </w:r>
      <w:r w:rsidR="006A147F">
        <w:t>1</w:t>
      </w:r>
      <w:r w:rsidR="00792DC4">
        <w:t>) (</w:t>
      </w:r>
      <w:r w:rsidR="003D54B3" w:rsidRPr="003D54B3">
        <w:t>b) — the date the aerodrome operator becomes aware of information indicating that, for the first time under this MOS, there have been 100</w:t>
      </w:r>
      <w:r w:rsidR="006A147F">
        <w:t> </w:t>
      </w:r>
      <w:r w:rsidR="003D54B3" w:rsidRPr="003D54B3">
        <w:t>000 or more aircraft movements at the aerodrome in the course of the financial year.</w:t>
      </w:r>
    </w:p>
    <w:p w14:paraId="6C2A0967" w14:textId="77777777" w:rsidR="005253E3" w:rsidRDefault="005253E3" w:rsidP="00A202D8">
      <w:pPr>
        <w:pStyle w:val="LDClause"/>
      </w:pPr>
      <w:r>
        <w:tab/>
        <w:t>(3)</w:t>
      </w:r>
      <w:r>
        <w:tab/>
        <w:t xml:space="preserve">Each element of the second and subsequent </w:t>
      </w:r>
      <w:r w:rsidRPr="00776135">
        <w:t>technical inspection</w:t>
      </w:r>
      <w:r>
        <w:t>s</w:t>
      </w:r>
      <w:r w:rsidRPr="00776135">
        <w:t xml:space="preserve"> must be </w:t>
      </w:r>
      <w:r>
        <w:t>implemented</w:t>
      </w:r>
      <w:r w:rsidRPr="00776135">
        <w:t xml:space="preserve"> </w:t>
      </w:r>
      <w:r>
        <w:t>not later than 12 months after the element was last implemented in a technical inspection.</w:t>
      </w:r>
    </w:p>
    <w:p w14:paraId="23B7B24D" w14:textId="77777777" w:rsidR="006A147F" w:rsidRDefault="006A147F" w:rsidP="00A202D8">
      <w:pPr>
        <w:pStyle w:val="LDClause"/>
      </w:pPr>
      <w:r>
        <w:tab/>
        <w:t>(4)</w:t>
      </w:r>
      <w:r>
        <w:tab/>
        <w:t>If paragraph (2</w:t>
      </w:r>
      <w:r w:rsidR="00792DC4">
        <w:t>) (</w:t>
      </w:r>
      <w:r>
        <w:t>a) or (2</w:t>
      </w:r>
      <w:r w:rsidR="00792DC4">
        <w:t>) (</w:t>
      </w:r>
      <w:r>
        <w:t>b):</w:t>
      </w:r>
    </w:p>
    <w:p w14:paraId="593FED71" w14:textId="77777777" w:rsidR="006A147F" w:rsidRDefault="006A147F" w:rsidP="006A147F">
      <w:pPr>
        <w:pStyle w:val="LDP1a"/>
      </w:pPr>
      <w:r>
        <w:t>(a)</w:t>
      </w:r>
      <w:r>
        <w:tab/>
        <w:t>applied to an aerodrome operator</w:t>
      </w:r>
      <w:r w:rsidR="00D3633A">
        <w:t xml:space="preserve"> (including by operation of this subsection)</w:t>
      </w:r>
      <w:r>
        <w:t>; and</w:t>
      </w:r>
    </w:p>
    <w:p w14:paraId="0484EE1B" w14:textId="77777777" w:rsidR="006A147F" w:rsidRDefault="006A147F" w:rsidP="006A147F">
      <w:pPr>
        <w:pStyle w:val="LDP1a"/>
      </w:pPr>
      <w:r>
        <w:t>(b)</w:t>
      </w:r>
      <w:r>
        <w:tab/>
        <w:t>subsequently ceased to apply to the operator; and</w:t>
      </w:r>
    </w:p>
    <w:p w14:paraId="7AAF446B" w14:textId="77777777" w:rsidR="006A147F" w:rsidRDefault="006A147F" w:rsidP="006A147F">
      <w:pPr>
        <w:pStyle w:val="LDP1a"/>
      </w:pPr>
      <w:r>
        <w:t>(c)</w:t>
      </w:r>
      <w:r>
        <w:tab/>
        <w:t xml:space="preserve">subsequently </w:t>
      </w:r>
      <w:r w:rsidR="00D3633A">
        <w:t>applied again to the operator</w:t>
      </w:r>
      <w:r>
        <w:t>;</w:t>
      </w:r>
    </w:p>
    <w:p w14:paraId="30E0A912" w14:textId="77777777" w:rsidR="006A147F" w:rsidRDefault="006A147F" w:rsidP="00A202D8">
      <w:pPr>
        <w:pStyle w:val="LDClause"/>
      </w:pPr>
      <w:r>
        <w:tab/>
      </w:r>
      <w:r>
        <w:tab/>
        <w:t>then:</w:t>
      </w:r>
    </w:p>
    <w:p w14:paraId="35C2D61B" w14:textId="77777777" w:rsidR="006A147F" w:rsidRDefault="006A147F" w:rsidP="006A147F">
      <w:pPr>
        <w:pStyle w:val="LDP1a"/>
      </w:pPr>
      <w:r>
        <w:t>(d)</w:t>
      </w:r>
      <w:r>
        <w:tab/>
        <w:t xml:space="preserve">the </w:t>
      </w:r>
      <w:r w:rsidR="00D3633A">
        <w:t>subsequent application of the paragraph is to be treated as if it were the first time</w:t>
      </w:r>
      <w:r w:rsidR="00104BD5">
        <w:t xml:space="preserve"> it applied</w:t>
      </w:r>
      <w:r>
        <w:t xml:space="preserve"> (the </w:t>
      </w:r>
      <w:r w:rsidRPr="006A147F">
        <w:rPr>
          <w:b/>
          <w:i/>
        </w:rPr>
        <w:t>deemed first time</w:t>
      </w:r>
      <w:r>
        <w:t>); and</w:t>
      </w:r>
    </w:p>
    <w:p w14:paraId="0E9C96FD" w14:textId="77777777" w:rsidR="006A147F" w:rsidRDefault="006A147F" w:rsidP="006A147F">
      <w:pPr>
        <w:pStyle w:val="LDP1a"/>
      </w:pPr>
      <w:r>
        <w:t>(e)</w:t>
      </w:r>
      <w:r>
        <w:tab/>
        <w:t>subsection</w:t>
      </w:r>
      <w:r w:rsidR="00D3633A">
        <w:t>s</w:t>
      </w:r>
      <w:r>
        <w:t xml:space="preserve"> (3)</w:t>
      </w:r>
      <w:r w:rsidR="00D3633A">
        <w:t xml:space="preserve"> and (4)</w:t>
      </w:r>
      <w:r>
        <w:t xml:space="preserve"> appl</w:t>
      </w:r>
      <w:r w:rsidR="00D3633A">
        <w:t>y</w:t>
      </w:r>
      <w:r>
        <w:t xml:space="preserve"> to the operator for the second and subsequent technical inspection</w:t>
      </w:r>
      <w:r w:rsidR="000B642F">
        <w:t>s</w:t>
      </w:r>
      <w:r>
        <w:t xml:space="preserve"> after the deemed first time.</w:t>
      </w:r>
    </w:p>
    <w:p w14:paraId="28591ED6" w14:textId="77777777" w:rsidR="008E6B49" w:rsidRDefault="008E6B49" w:rsidP="00512E15">
      <w:pPr>
        <w:pStyle w:val="Clause"/>
      </w:pPr>
      <w:r>
        <w:tab/>
        <w:t>(</w:t>
      </w:r>
      <w:r w:rsidR="005253E3">
        <w:t>5</w:t>
      </w:r>
      <w:r>
        <w:t>)</w:t>
      </w:r>
      <w:r>
        <w:tab/>
        <w:t xml:space="preserve">In this section, </w:t>
      </w:r>
      <w:r w:rsidRPr="00851098">
        <w:rPr>
          <w:b/>
          <w:i/>
        </w:rPr>
        <w:t>element</w:t>
      </w:r>
      <w:r>
        <w:t xml:space="preserve"> has the meaning given in subsection 12.09 (8).</w:t>
      </w:r>
    </w:p>
    <w:p w14:paraId="7E00B0AF" w14:textId="77777777" w:rsidR="00116926" w:rsidRDefault="006A147F" w:rsidP="006C05CB">
      <w:pPr>
        <w:pStyle w:val="139-Section"/>
      </w:pPr>
      <w:bookmarkStart w:id="3742" w:name="_Toc488152466"/>
      <w:bookmarkStart w:id="3743" w:name="_Toc488155224"/>
      <w:bookmarkStart w:id="3744" w:name="_Toc488156430"/>
      <w:bookmarkStart w:id="3745" w:name="_Toc159500716"/>
      <w:r>
        <w:t>12.07</w:t>
      </w:r>
      <w:r w:rsidRPr="001C357E">
        <w:tab/>
      </w:r>
      <w:r>
        <w:t>Inspections at lower volume movement aerodromes</w:t>
      </w:r>
      <w:bookmarkEnd w:id="3742"/>
      <w:bookmarkEnd w:id="3743"/>
      <w:bookmarkEnd w:id="3744"/>
      <w:bookmarkEnd w:id="3745"/>
    </w:p>
    <w:p w14:paraId="7B872B92" w14:textId="77777777" w:rsidR="00A202D8" w:rsidRDefault="00116926" w:rsidP="00512E15">
      <w:pPr>
        <w:pStyle w:val="LDClause"/>
        <w:keepNext/>
      </w:pPr>
      <w:r>
        <w:tab/>
      </w:r>
      <w:r w:rsidR="00A202D8">
        <w:t>(</w:t>
      </w:r>
      <w:r w:rsidR="006A147F">
        <w:t>1</w:t>
      </w:r>
      <w:r w:rsidR="00A202D8">
        <w:t>)</w:t>
      </w:r>
      <w:r w:rsidR="00A202D8">
        <w:tab/>
      </w:r>
      <w:r w:rsidR="009C3841">
        <w:t>Subject to subsection (2), f</w:t>
      </w:r>
      <w:r w:rsidR="00A202D8" w:rsidRPr="00776135">
        <w:t>or an aerodrome that</w:t>
      </w:r>
      <w:r w:rsidR="00A202D8">
        <w:t>, in the course of a financial year, has:</w:t>
      </w:r>
    </w:p>
    <w:p w14:paraId="0B9F85F0" w14:textId="77777777" w:rsidR="00650798" w:rsidRDefault="00650798" w:rsidP="00650798">
      <w:pPr>
        <w:pStyle w:val="LDP1a"/>
      </w:pPr>
      <w:r>
        <w:t>(a)</w:t>
      </w:r>
      <w:r>
        <w:tab/>
      </w:r>
      <w:r w:rsidR="009C3841">
        <w:t xml:space="preserve">at least </w:t>
      </w:r>
      <w:r w:rsidR="00A202D8">
        <w:t>1</w:t>
      </w:r>
      <w:r w:rsidR="00BD2CAC">
        <w:t>0 000</w:t>
      </w:r>
      <w:r w:rsidR="00173182">
        <w:t xml:space="preserve"> </w:t>
      </w:r>
      <w:r w:rsidR="009C3841">
        <w:t>but less than</w:t>
      </w:r>
      <w:r w:rsidR="009C3841" w:rsidRPr="00776135">
        <w:t xml:space="preserve"> </w:t>
      </w:r>
      <w:r w:rsidR="009C3841">
        <w:t>50 000</w:t>
      </w:r>
      <w:r w:rsidR="00A202D8" w:rsidRPr="00776135">
        <w:t xml:space="preserve"> air transport passenger movements</w:t>
      </w:r>
      <w:r>
        <w:t>; or</w:t>
      </w:r>
    </w:p>
    <w:p w14:paraId="01E21272" w14:textId="77777777" w:rsidR="00650798" w:rsidRDefault="00650798" w:rsidP="008D075A">
      <w:pPr>
        <w:pStyle w:val="LDP1a"/>
        <w:keepNext/>
      </w:pPr>
      <w:r>
        <w:lastRenderedPageBreak/>
        <w:t>(b)</w:t>
      </w:r>
      <w:r>
        <w:tab/>
      </w:r>
      <w:r w:rsidR="009C3841">
        <w:t xml:space="preserve">at least 20 000 but </w:t>
      </w:r>
      <w:r>
        <w:t>less than 10</w:t>
      </w:r>
      <w:r w:rsidR="00BD2CAC">
        <w:t>0 000</w:t>
      </w:r>
      <w:r>
        <w:t xml:space="preserve"> aircraft movements;</w:t>
      </w:r>
    </w:p>
    <w:p w14:paraId="58EA531D" w14:textId="77777777" w:rsidR="006A147F" w:rsidRDefault="006A147F" w:rsidP="006A147F">
      <w:pPr>
        <w:pStyle w:val="LDClause"/>
      </w:pPr>
      <w:r>
        <w:tab/>
      </w:r>
      <w:r>
        <w:tab/>
      </w:r>
      <w:r w:rsidRPr="00776135">
        <w:t xml:space="preserve">a technical inspection </w:t>
      </w:r>
      <w:r>
        <w:t xml:space="preserve">program </w:t>
      </w:r>
      <w:r w:rsidRPr="00776135">
        <w:t xml:space="preserve">must be </w:t>
      </w:r>
      <w:r>
        <w:t>established and implemented for the aerodrome.</w:t>
      </w:r>
    </w:p>
    <w:p w14:paraId="3083661E" w14:textId="77777777" w:rsidR="006A147F" w:rsidRPr="00F263E2" w:rsidRDefault="006A147F" w:rsidP="006A147F">
      <w:pPr>
        <w:pStyle w:val="LDClause"/>
        <w:tabs>
          <w:tab w:val="clear" w:pos="454"/>
          <w:tab w:val="clear" w:pos="737"/>
          <w:tab w:val="left" w:pos="851"/>
        </w:tabs>
        <w:ind w:left="709" w:hanging="567"/>
      </w:pPr>
      <w:r>
        <w:t>(2</w:t>
      </w:r>
      <w:r w:rsidRPr="00F263E2">
        <w:t>)</w:t>
      </w:r>
      <w:r w:rsidRPr="00F263E2">
        <w:tab/>
      </w:r>
      <w:r w:rsidR="00F85A4D">
        <w:t>For subsection (1), a</w:t>
      </w:r>
      <w:r w:rsidR="00574D11">
        <w:t>ll elements of the</w:t>
      </w:r>
      <w:r w:rsidR="00574D11" w:rsidRPr="00F263E2">
        <w:t xml:space="preserve"> </w:t>
      </w:r>
      <w:r w:rsidRPr="00F263E2">
        <w:t xml:space="preserve">first aerodrome technical inspection must be implemented not later than </w:t>
      </w:r>
      <w:r w:rsidR="00C55C92">
        <w:t>12</w:t>
      </w:r>
      <w:r w:rsidR="00C55C92" w:rsidRPr="00F263E2">
        <w:t xml:space="preserve"> </w:t>
      </w:r>
      <w:r w:rsidRPr="00F263E2">
        <w:t>months after:</w:t>
      </w:r>
    </w:p>
    <w:p w14:paraId="3BF14A91" w14:textId="77777777" w:rsidR="006A147F" w:rsidRPr="003D54B3" w:rsidRDefault="006A147F" w:rsidP="006A147F">
      <w:pPr>
        <w:pStyle w:val="LDP1a"/>
      </w:pPr>
      <w:r>
        <w:t>(a)</w:t>
      </w:r>
      <w:r>
        <w:tab/>
      </w:r>
      <w:r w:rsidRPr="003D54B3">
        <w:t>for paragraph (</w:t>
      </w:r>
      <w:r>
        <w:t>1</w:t>
      </w:r>
      <w:r w:rsidR="00792DC4">
        <w:t>) (</w:t>
      </w:r>
      <w:r w:rsidRPr="003D54B3">
        <w:t>a) — the date of publication, by the Department, of the air transport passenger movement numbers indicating that, for the first time under this MOS,</w:t>
      </w:r>
      <w:r>
        <w:t xml:space="preserve"> </w:t>
      </w:r>
      <w:r w:rsidRPr="003D54B3">
        <w:t>there have been</w:t>
      </w:r>
      <w:r w:rsidR="009C3841">
        <w:t xml:space="preserve"> at least</w:t>
      </w:r>
      <w:r w:rsidRPr="003D54B3">
        <w:t xml:space="preserve"> </w:t>
      </w:r>
      <w:r w:rsidR="00950D3B">
        <w:t>10</w:t>
      </w:r>
      <w:r w:rsidR="00BD2CAC">
        <w:t> 000</w:t>
      </w:r>
      <w:r w:rsidRPr="003D54B3">
        <w:t xml:space="preserve"> air transport passenger movements for the aerodrome for the financial year; or</w:t>
      </w:r>
    </w:p>
    <w:p w14:paraId="32C662F6" w14:textId="77777777" w:rsidR="006A147F" w:rsidRPr="003D54B3" w:rsidRDefault="006A147F" w:rsidP="006A147F">
      <w:pPr>
        <w:pStyle w:val="LDP1a"/>
      </w:pPr>
      <w:r>
        <w:t>(b)</w:t>
      </w:r>
      <w:r>
        <w:tab/>
      </w:r>
      <w:r w:rsidRPr="003D54B3">
        <w:t>for paragraph (</w:t>
      </w:r>
      <w:r>
        <w:t>1</w:t>
      </w:r>
      <w:r w:rsidR="00792DC4">
        <w:t>) (</w:t>
      </w:r>
      <w:r w:rsidRPr="003D54B3">
        <w:t xml:space="preserve">b) — the date the aerodrome operator becomes aware of information indicating that, for the first time under this MOS, there have been </w:t>
      </w:r>
      <w:r w:rsidR="001D1500">
        <w:t xml:space="preserve">at least </w:t>
      </w:r>
      <w:r w:rsidR="00950D3B">
        <w:t>20 </w:t>
      </w:r>
      <w:r w:rsidRPr="003D54B3">
        <w:t>000 aircraft movements at the aerodrome in the course of the financial year.</w:t>
      </w:r>
    </w:p>
    <w:p w14:paraId="7FCF3960" w14:textId="77777777" w:rsidR="00574D11" w:rsidRDefault="006A147F" w:rsidP="006A147F">
      <w:pPr>
        <w:pStyle w:val="LDClause"/>
      </w:pPr>
      <w:r>
        <w:tab/>
        <w:t>(3)</w:t>
      </w:r>
      <w:r>
        <w:tab/>
      </w:r>
      <w:r w:rsidR="00851098">
        <w:t>Each element of t</w:t>
      </w:r>
      <w:r>
        <w:t>he second</w:t>
      </w:r>
      <w:r w:rsidR="005B0C10">
        <w:t xml:space="preserve"> and subsequent</w:t>
      </w:r>
      <w:r>
        <w:t xml:space="preserve"> </w:t>
      </w:r>
      <w:r w:rsidRPr="00776135">
        <w:t>technical inspection</w:t>
      </w:r>
      <w:r w:rsidR="00F85A4D">
        <w:t>s</w:t>
      </w:r>
      <w:r w:rsidRPr="00776135">
        <w:t xml:space="preserve"> </w:t>
      </w:r>
      <w:r w:rsidR="001D1500">
        <w:t>(</w:t>
      </w:r>
      <w:r w:rsidR="005B0C10">
        <w:t>except th</w:t>
      </w:r>
      <w:r w:rsidR="000A76A8">
        <w:t>e elements</w:t>
      </w:r>
      <w:r w:rsidR="005B0C10">
        <w:t xml:space="preserve"> </w:t>
      </w:r>
      <w:r w:rsidR="001D1500">
        <w:t>mentioned in subsections 12.09 (2) and (3))</w:t>
      </w:r>
      <w:r>
        <w:t xml:space="preserve"> </w:t>
      </w:r>
      <w:r w:rsidRPr="00776135">
        <w:t xml:space="preserve">must be </w:t>
      </w:r>
      <w:r>
        <w:t>implemented</w:t>
      </w:r>
      <w:r w:rsidRPr="00776135">
        <w:t xml:space="preserve"> </w:t>
      </w:r>
      <w:r>
        <w:t xml:space="preserve">not later than </w:t>
      </w:r>
      <w:r w:rsidR="00C55C92">
        <w:t xml:space="preserve">12 </w:t>
      </w:r>
      <w:r>
        <w:t xml:space="preserve">months after </w:t>
      </w:r>
      <w:r w:rsidR="00574D11">
        <w:t xml:space="preserve">the element was </w:t>
      </w:r>
      <w:r w:rsidR="005B0C10">
        <w:t xml:space="preserve">last </w:t>
      </w:r>
      <w:r w:rsidR="00574D11">
        <w:t xml:space="preserve">implemented </w:t>
      </w:r>
      <w:r w:rsidR="004C038C">
        <w:t xml:space="preserve">in </w:t>
      </w:r>
      <w:r w:rsidR="005B0C10">
        <w:t>a</w:t>
      </w:r>
      <w:r>
        <w:t xml:space="preserve"> technical inspection</w:t>
      </w:r>
      <w:r w:rsidR="00574D11">
        <w:t>.</w:t>
      </w:r>
    </w:p>
    <w:p w14:paraId="4BD9190D" w14:textId="77777777" w:rsidR="005B0C10" w:rsidRDefault="005B0C10" w:rsidP="006A147F">
      <w:pPr>
        <w:pStyle w:val="LDClause"/>
      </w:pPr>
      <w:r>
        <w:tab/>
        <w:t>(4)</w:t>
      </w:r>
      <w:r>
        <w:tab/>
        <w:t xml:space="preserve">Each element </w:t>
      </w:r>
      <w:r w:rsidR="000A76A8">
        <w:t xml:space="preserve">of a </w:t>
      </w:r>
      <w:r w:rsidR="000A76A8" w:rsidRPr="00776135">
        <w:t xml:space="preserve">technical inspection </w:t>
      </w:r>
      <w:r>
        <w:t>mentioned in subsections 12.09 (2) and (3) must be implemented not later than 24 months</w:t>
      </w:r>
      <w:r w:rsidR="000A76A8">
        <w:t xml:space="preserve"> after</w:t>
      </w:r>
      <w:r>
        <w:t xml:space="preserve"> the element was last implemented </w:t>
      </w:r>
      <w:r w:rsidR="004C038C">
        <w:t>in</w:t>
      </w:r>
      <w:r>
        <w:t xml:space="preserve"> a technical inspection.</w:t>
      </w:r>
    </w:p>
    <w:p w14:paraId="62A2E741" w14:textId="77777777" w:rsidR="006A147F" w:rsidRDefault="00AA1D8A" w:rsidP="006A147F">
      <w:pPr>
        <w:pStyle w:val="LDClause"/>
      </w:pPr>
      <w:r>
        <w:tab/>
      </w:r>
      <w:r w:rsidR="00EC25E6">
        <w:t>(</w:t>
      </w:r>
      <w:r w:rsidR="005B0C10">
        <w:t>5</w:t>
      </w:r>
      <w:r w:rsidR="00EC25E6">
        <w:t>)</w:t>
      </w:r>
      <w:r w:rsidR="006A147F">
        <w:tab/>
        <w:t>If paragraph (2</w:t>
      </w:r>
      <w:r w:rsidR="00792DC4">
        <w:t>) (</w:t>
      </w:r>
      <w:r w:rsidR="006A147F">
        <w:t>a) or (2</w:t>
      </w:r>
      <w:r w:rsidR="00792DC4">
        <w:t>) (</w:t>
      </w:r>
      <w:r w:rsidR="006A147F">
        <w:t>b):</w:t>
      </w:r>
    </w:p>
    <w:p w14:paraId="1E8E9928" w14:textId="77777777" w:rsidR="006A147F" w:rsidRDefault="006A147F" w:rsidP="006A147F">
      <w:pPr>
        <w:pStyle w:val="LDP1a"/>
      </w:pPr>
      <w:r>
        <w:t>(a)</w:t>
      </w:r>
      <w:r>
        <w:tab/>
        <w:t>applied to an aerodrome operator</w:t>
      </w:r>
      <w:r w:rsidR="00EC25E6">
        <w:t xml:space="preserve"> (including by operation of this subsection)</w:t>
      </w:r>
      <w:r>
        <w:t>; and</w:t>
      </w:r>
    </w:p>
    <w:p w14:paraId="5F9666A0" w14:textId="77777777" w:rsidR="006A147F" w:rsidRDefault="006A147F" w:rsidP="006A147F">
      <w:pPr>
        <w:pStyle w:val="LDP1a"/>
      </w:pPr>
      <w:r>
        <w:t>(b)</w:t>
      </w:r>
      <w:r>
        <w:tab/>
        <w:t>subsequently ceased to apply to the operator; and</w:t>
      </w:r>
    </w:p>
    <w:p w14:paraId="27EBF2D3" w14:textId="77777777" w:rsidR="006A147F" w:rsidRDefault="006A147F" w:rsidP="006A147F">
      <w:pPr>
        <w:pStyle w:val="LDP1a"/>
      </w:pPr>
      <w:r>
        <w:t>(c)</w:t>
      </w:r>
      <w:r>
        <w:tab/>
        <w:t xml:space="preserve">subsequently </w:t>
      </w:r>
      <w:r w:rsidR="00CC65EF">
        <w:t>applied again</w:t>
      </w:r>
      <w:r w:rsidR="00D3633A">
        <w:t xml:space="preserve"> to the operator</w:t>
      </w:r>
      <w:r>
        <w:t>;</w:t>
      </w:r>
    </w:p>
    <w:p w14:paraId="21CF554E" w14:textId="77777777" w:rsidR="006A147F" w:rsidRDefault="006A147F" w:rsidP="006A147F">
      <w:pPr>
        <w:pStyle w:val="LDClause"/>
      </w:pPr>
      <w:r>
        <w:tab/>
      </w:r>
      <w:r>
        <w:tab/>
        <w:t>then:</w:t>
      </w:r>
    </w:p>
    <w:p w14:paraId="2A086435" w14:textId="77777777" w:rsidR="006A147F" w:rsidRDefault="006A147F" w:rsidP="006A147F">
      <w:pPr>
        <w:pStyle w:val="LDP1a"/>
      </w:pPr>
      <w:r>
        <w:t>(d)</w:t>
      </w:r>
      <w:r>
        <w:tab/>
        <w:t xml:space="preserve">the </w:t>
      </w:r>
      <w:r w:rsidR="00CC65EF">
        <w:t>subsequent application of the paragraph is to be treated as if it were the first time</w:t>
      </w:r>
      <w:r w:rsidR="00104BD5">
        <w:t xml:space="preserve"> it applied</w:t>
      </w:r>
      <w:r w:rsidR="00CC65EF">
        <w:t xml:space="preserve"> </w:t>
      </w:r>
      <w:r>
        <w:t xml:space="preserve">(the </w:t>
      </w:r>
      <w:r w:rsidRPr="006A147F">
        <w:rPr>
          <w:b/>
          <w:i/>
        </w:rPr>
        <w:t>deemed first time</w:t>
      </w:r>
      <w:r>
        <w:t>); and</w:t>
      </w:r>
    </w:p>
    <w:p w14:paraId="1EF91B0D" w14:textId="77777777" w:rsidR="006A147F" w:rsidRDefault="006A147F" w:rsidP="006A147F">
      <w:pPr>
        <w:pStyle w:val="LDP1a"/>
      </w:pPr>
      <w:r>
        <w:t>(e)</w:t>
      </w:r>
      <w:r>
        <w:tab/>
        <w:t>subsection</w:t>
      </w:r>
      <w:r w:rsidR="00AA1D8A">
        <w:t>s</w:t>
      </w:r>
      <w:r>
        <w:t xml:space="preserve"> (3)</w:t>
      </w:r>
      <w:r w:rsidR="00EC25E6">
        <w:t xml:space="preserve">, (4) </w:t>
      </w:r>
      <w:r w:rsidR="00AA1D8A">
        <w:t>and (</w:t>
      </w:r>
      <w:r w:rsidR="00EC25E6">
        <w:t>5</w:t>
      </w:r>
      <w:r w:rsidR="00AA1D8A">
        <w:t>)</w:t>
      </w:r>
      <w:r>
        <w:t xml:space="preserve"> appl</w:t>
      </w:r>
      <w:r w:rsidR="00AA1D8A">
        <w:t>y</w:t>
      </w:r>
      <w:r>
        <w:t xml:space="preserve"> to the operator for the second and subsequent technical inspection</w:t>
      </w:r>
      <w:r w:rsidR="000B642F">
        <w:t>s</w:t>
      </w:r>
      <w:r>
        <w:t xml:space="preserve"> after the deemed first time.</w:t>
      </w:r>
    </w:p>
    <w:p w14:paraId="558F7460" w14:textId="77777777" w:rsidR="00851098" w:rsidRDefault="002862F8" w:rsidP="00851098">
      <w:pPr>
        <w:pStyle w:val="Clause"/>
      </w:pPr>
      <w:r>
        <w:tab/>
        <w:t>(6)</w:t>
      </w:r>
      <w:r>
        <w:tab/>
        <w:t>In this section</w:t>
      </w:r>
      <w:r w:rsidR="00851098">
        <w:t>,</w:t>
      </w:r>
      <w:r w:rsidR="005139E6">
        <w:t xml:space="preserve"> </w:t>
      </w:r>
      <w:r w:rsidR="005139E6" w:rsidRPr="00851098">
        <w:rPr>
          <w:b/>
          <w:i/>
        </w:rPr>
        <w:t>element</w:t>
      </w:r>
      <w:r w:rsidR="005139E6">
        <w:t xml:space="preserve"> </w:t>
      </w:r>
      <w:r w:rsidR="00851098">
        <w:t>has the meaning given in subsection 12.09 (8).</w:t>
      </w:r>
    </w:p>
    <w:p w14:paraId="7B70589E" w14:textId="77777777" w:rsidR="000B2BCC" w:rsidRPr="0018087A" w:rsidRDefault="000B2BCC" w:rsidP="006C05CB">
      <w:pPr>
        <w:pStyle w:val="139-Section"/>
      </w:pPr>
      <w:bookmarkStart w:id="3746" w:name="_Toc488152467"/>
      <w:bookmarkStart w:id="3747" w:name="_Toc488155225"/>
      <w:bookmarkStart w:id="3748" w:name="_Toc488156431"/>
      <w:bookmarkStart w:id="3749" w:name="_Toc159500717"/>
      <w:r>
        <w:t>12.08</w:t>
      </w:r>
      <w:r w:rsidRPr="001C357E">
        <w:tab/>
      </w:r>
      <w:r>
        <w:t>Other requirements for aerodrome technical inspection programs</w:t>
      </w:r>
      <w:bookmarkEnd w:id="3746"/>
      <w:bookmarkEnd w:id="3747"/>
      <w:bookmarkEnd w:id="3748"/>
      <w:bookmarkEnd w:id="3749"/>
    </w:p>
    <w:p w14:paraId="2004AC1F" w14:textId="77777777" w:rsidR="000B2BCC" w:rsidRDefault="000B2BCC" w:rsidP="000B2BCC">
      <w:pPr>
        <w:pStyle w:val="LDClause"/>
      </w:pPr>
      <w:r>
        <w:tab/>
      </w:r>
      <w:r w:rsidR="00657A2D" w:rsidRPr="00776135">
        <w:t>(</w:t>
      </w:r>
      <w:r>
        <w:t>1</w:t>
      </w:r>
      <w:r w:rsidR="00657A2D" w:rsidRPr="00776135">
        <w:t>)</w:t>
      </w:r>
      <w:r w:rsidR="000611F7" w:rsidRPr="00776135">
        <w:tab/>
        <w:t xml:space="preserve">Parts of a technical inspection </w:t>
      </w:r>
      <w:r w:rsidR="006511FC">
        <w:t xml:space="preserve">program </w:t>
      </w:r>
      <w:r w:rsidR="000611F7" w:rsidRPr="00776135">
        <w:t>may be carried out at different times from the other parts</w:t>
      </w:r>
      <w:r w:rsidR="00305D1B" w:rsidRPr="00776135">
        <w:t xml:space="preserve"> provided that</w:t>
      </w:r>
      <w:r w:rsidR="00650798">
        <w:t xml:space="preserve"> </w:t>
      </w:r>
      <w:r w:rsidR="00305D1B" w:rsidRPr="00776135">
        <w:t xml:space="preserve">all parts of the </w:t>
      </w:r>
      <w:r w:rsidR="009B7C93">
        <w:t xml:space="preserve">technical </w:t>
      </w:r>
      <w:r w:rsidR="00305D1B" w:rsidRPr="00776135">
        <w:t>inspection</w:t>
      </w:r>
      <w:r w:rsidR="009B7C93">
        <w:t xml:space="preserve"> program</w:t>
      </w:r>
      <w:r w:rsidR="00305D1B" w:rsidRPr="00776135">
        <w:t xml:space="preserve"> are completed within the </w:t>
      </w:r>
      <w:r w:rsidR="00650798">
        <w:t>applicable</w:t>
      </w:r>
      <w:r w:rsidR="00305D1B" w:rsidRPr="00776135">
        <w:t xml:space="preserve"> interval</w:t>
      </w:r>
      <w:r w:rsidR="00650798">
        <w:t xml:space="preserve"> for the </w:t>
      </w:r>
      <w:r w:rsidR="0051468A">
        <w:t>program</w:t>
      </w:r>
      <w:r>
        <w:t xml:space="preserve"> (or element of the program)</w:t>
      </w:r>
      <w:r w:rsidR="00650798">
        <w:t xml:space="preserve"> mentioned in</w:t>
      </w:r>
      <w:r>
        <w:t xml:space="preserve"> section 12.06 or 12.07.</w:t>
      </w:r>
    </w:p>
    <w:p w14:paraId="6E4BEB83" w14:textId="77777777" w:rsidR="00141868" w:rsidRPr="00445828" w:rsidRDefault="00141868" w:rsidP="008D075A">
      <w:pPr>
        <w:pStyle w:val="LDClause"/>
        <w:ind w:right="-143"/>
      </w:pPr>
      <w:r>
        <w:tab/>
        <w:t>(</w:t>
      </w:r>
      <w:r w:rsidR="000B2BCC">
        <w:t>2</w:t>
      </w:r>
      <w:r>
        <w:t>)</w:t>
      </w:r>
      <w:r>
        <w:tab/>
      </w:r>
      <w:r w:rsidRPr="00DF72E0">
        <w:t xml:space="preserve">Despite </w:t>
      </w:r>
      <w:r w:rsidR="00650798">
        <w:t>anything else in this section,</w:t>
      </w:r>
      <w:r w:rsidRPr="00445828">
        <w:t xml:space="preserve"> </w:t>
      </w:r>
      <w:r w:rsidR="00392588">
        <w:t xml:space="preserve">if </w:t>
      </w:r>
      <w:r w:rsidR="00392588" w:rsidRPr="00445828">
        <w:t xml:space="preserve">any </w:t>
      </w:r>
      <w:r w:rsidR="00392588">
        <w:t>defect or deficiency</w:t>
      </w:r>
      <w:r w:rsidR="00392588" w:rsidRPr="00445828">
        <w:t xml:space="preserve"> </w:t>
      </w:r>
      <w:r w:rsidR="00392588">
        <w:t>in a part of the aerodrome is</w:t>
      </w:r>
      <w:r w:rsidR="00392588" w:rsidRPr="00445828">
        <w:t xml:space="preserve"> identified </w:t>
      </w:r>
      <w:r w:rsidR="00392588">
        <w:t>in</w:t>
      </w:r>
      <w:r w:rsidR="00392588" w:rsidRPr="00445828">
        <w:t xml:space="preserve"> </w:t>
      </w:r>
      <w:r w:rsidR="00392588">
        <w:t>an</w:t>
      </w:r>
      <w:r w:rsidR="00392588" w:rsidRPr="00445828">
        <w:t xml:space="preserve"> aerodrome serviceability inspection</w:t>
      </w:r>
      <w:r w:rsidR="00392588">
        <w:t xml:space="preserve">, </w:t>
      </w:r>
      <w:r>
        <w:t>a</w:t>
      </w:r>
      <w:r w:rsidR="00392588">
        <w:t>n inspection</w:t>
      </w:r>
      <w:r w:rsidR="00D60EB1">
        <w:t>,</w:t>
      </w:r>
      <w:r w:rsidR="00392588">
        <w:t xml:space="preserve"> under the</w:t>
      </w:r>
      <w:r w:rsidR="00392588" w:rsidRPr="00445828">
        <w:t xml:space="preserve"> technical</w:t>
      </w:r>
      <w:r w:rsidRPr="00445828">
        <w:t xml:space="preserve"> inspection</w:t>
      </w:r>
      <w:r w:rsidR="00392588">
        <w:t xml:space="preserve"> program</w:t>
      </w:r>
      <w:r>
        <w:t xml:space="preserve"> of </w:t>
      </w:r>
      <w:r w:rsidR="00392588">
        <w:t>that</w:t>
      </w:r>
      <w:r>
        <w:t xml:space="preserve"> part of </w:t>
      </w:r>
      <w:r w:rsidR="00650798">
        <w:t>an</w:t>
      </w:r>
      <w:r>
        <w:t xml:space="preserve"> aerodrome</w:t>
      </w:r>
      <w:r w:rsidR="00D60EB1">
        <w:t>,</w:t>
      </w:r>
      <w:r>
        <w:t xml:space="preserve"> </w:t>
      </w:r>
      <w:r w:rsidRPr="00445828">
        <w:t xml:space="preserve">must be carried out </w:t>
      </w:r>
      <w:r>
        <w:t>immediately</w:t>
      </w:r>
      <w:r w:rsidR="00327AEA">
        <w:t xml:space="preserve"> of that part</w:t>
      </w:r>
      <w:r w:rsidR="00392588">
        <w:t>.</w:t>
      </w:r>
      <w:r>
        <w:t xml:space="preserve"> </w:t>
      </w:r>
    </w:p>
    <w:p w14:paraId="71970104" w14:textId="77777777" w:rsidR="00A44275" w:rsidRDefault="005141AE" w:rsidP="00DF66D8">
      <w:pPr>
        <w:pStyle w:val="LDClause"/>
      </w:pPr>
      <w:r>
        <w:tab/>
      </w:r>
      <w:r w:rsidR="00657A2D">
        <w:t>(</w:t>
      </w:r>
      <w:r w:rsidR="001727B9">
        <w:t>3</w:t>
      </w:r>
      <w:r w:rsidR="00657A2D">
        <w:t>)</w:t>
      </w:r>
      <w:r>
        <w:tab/>
      </w:r>
      <w:r w:rsidR="001343E3">
        <w:t>A</w:t>
      </w:r>
      <w:r w:rsidR="00392588">
        <w:t>ny</w:t>
      </w:r>
      <w:r w:rsidR="000611F7" w:rsidRPr="00445828">
        <w:t xml:space="preserve"> technical inspection </w:t>
      </w:r>
      <w:r w:rsidR="00392588">
        <w:t xml:space="preserve">program </w:t>
      </w:r>
      <w:r w:rsidR="000611F7" w:rsidRPr="00445828">
        <w:t>must check for</w:t>
      </w:r>
      <w:r w:rsidR="00A44275">
        <w:t>:</w:t>
      </w:r>
    </w:p>
    <w:p w14:paraId="490EDD2E" w14:textId="77777777" w:rsidR="00A44275" w:rsidRDefault="00A44275" w:rsidP="00A44275">
      <w:pPr>
        <w:pStyle w:val="LDP1a"/>
      </w:pPr>
      <w:r>
        <w:t>(a)</w:t>
      </w:r>
      <w:r>
        <w:tab/>
      </w:r>
      <w:r w:rsidR="000611F7" w:rsidRPr="00445828">
        <w:t>non-compliance with standards</w:t>
      </w:r>
      <w:r w:rsidR="000611F7">
        <w:t xml:space="preserve"> in this MOS</w:t>
      </w:r>
      <w:r>
        <w:t>;</w:t>
      </w:r>
      <w:r w:rsidR="000611F7" w:rsidRPr="00445828">
        <w:t xml:space="preserve"> </w:t>
      </w:r>
      <w:r w:rsidR="000611F7">
        <w:t>and</w:t>
      </w:r>
    </w:p>
    <w:p w14:paraId="5A4808BF" w14:textId="77777777" w:rsidR="001343E3" w:rsidRDefault="00A44275" w:rsidP="00A44275">
      <w:pPr>
        <w:pStyle w:val="LDP1a"/>
      </w:pPr>
      <w:r>
        <w:t>(b)</w:t>
      </w:r>
      <w:r>
        <w:tab/>
      </w:r>
      <w:r w:rsidR="000611F7" w:rsidRPr="00445828">
        <w:t xml:space="preserve">any </w:t>
      </w:r>
      <w:r w:rsidR="00EA6E5E">
        <w:t xml:space="preserve">defects or </w:t>
      </w:r>
      <w:r w:rsidR="000611F7" w:rsidRPr="00445828">
        <w:t xml:space="preserve">deterioration in </w:t>
      </w:r>
      <w:r>
        <w:t>the condition of</w:t>
      </w:r>
      <w:r w:rsidR="001343E3">
        <w:t>:</w:t>
      </w:r>
    </w:p>
    <w:p w14:paraId="18847BD4" w14:textId="77777777" w:rsidR="001343E3" w:rsidRDefault="001343E3" w:rsidP="001343E3">
      <w:pPr>
        <w:pStyle w:val="LDP2i"/>
      </w:pPr>
      <w:r>
        <w:tab/>
        <w:t>(i)</w:t>
      </w:r>
      <w:r>
        <w:tab/>
      </w:r>
      <w:r w:rsidR="00A44275">
        <w:t xml:space="preserve">the </w:t>
      </w:r>
      <w:r w:rsidR="00171A6B">
        <w:t>movement area</w:t>
      </w:r>
      <w:r>
        <w:t>; or</w:t>
      </w:r>
    </w:p>
    <w:p w14:paraId="2D8F31D5" w14:textId="77777777" w:rsidR="000611F7" w:rsidRPr="00445828" w:rsidRDefault="001343E3" w:rsidP="001343E3">
      <w:pPr>
        <w:pStyle w:val="LDP2i"/>
      </w:pPr>
      <w:r>
        <w:lastRenderedPageBreak/>
        <w:tab/>
        <w:t>(ii)</w:t>
      </w:r>
      <w:r>
        <w:tab/>
      </w:r>
      <w:r w:rsidR="00171A6B">
        <w:t>visual aids and related equipment</w:t>
      </w:r>
      <w:r>
        <w:t>,</w:t>
      </w:r>
      <w:r w:rsidR="00171A6B">
        <w:t xml:space="preserve"> including </w:t>
      </w:r>
      <w:r w:rsidR="00C64451">
        <w:t>matters</w:t>
      </w:r>
      <w:r w:rsidR="00171A6B">
        <w:t xml:space="preserve"> specified in </w:t>
      </w:r>
      <w:r w:rsidR="009241CD">
        <w:t>section 12.0</w:t>
      </w:r>
      <w:r w:rsidR="00003D70">
        <w:t>9</w:t>
      </w:r>
      <w:r w:rsidR="00C70A5E">
        <w:t>.</w:t>
      </w:r>
    </w:p>
    <w:p w14:paraId="69778C99" w14:textId="77777777" w:rsidR="000611F7" w:rsidRPr="00445828" w:rsidRDefault="005141AE" w:rsidP="00EF77ED">
      <w:pPr>
        <w:pStyle w:val="LDClause"/>
        <w:keepNext/>
      </w:pPr>
      <w:r>
        <w:tab/>
      </w:r>
      <w:r w:rsidR="00657A2D">
        <w:t>(</w:t>
      </w:r>
      <w:r w:rsidR="001727B9">
        <w:t>4</w:t>
      </w:r>
      <w:r w:rsidR="00657A2D">
        <w:t>)</w:t>
      </w:r>
      <w:r w:rsidR="000611F7">
        <w:tab/>
      </w:r>
      <w:r w:rsidR="000611F7" w:rsidRPr="00445828">
        <w:t>If any of the following is identified during</w:t>
      </w:r>
      <w:r w:rsidR="00392588">
        <w:t xml:space="preserve"> the</w:t>
      </w:r>
      <w:r w:rsidR="000611F7" w:rsidRPr="00445828">
        <w:t xml:space="preserve"> </w:t>
      </w:r>
      <w:r w:rsidR="00392588">
        <w:t xml:space="preserve">implementation of a </w:t>
      </w:r>
      <w:r w:rsidR="000611F7" w:rsidRPr="00445828">
        <w:t>technical inspection</w:t>
      </w:r>
      <w:r w:rsidR="00392588">
        <w:t xml:space="preserve"> program</w:t>
      </w:r>
      <w:r w:rsidR="000611F7" w:rsidRPr="00445828">
        <w:t>, it must be recorded in the technical inspection report:</w:t>
      </w:r>
    </w:p>
    <w:p w14:paraId="2A59A9B7" w14:textId="77777777" w:rsidR="000611F7" w:rsidRPr="00445828" w:rsidRDefault="000611F7" w:rsidP="00DF66D8">
      <w:pPr>
        <w:pStyle w:val="LDP1a"/>
      </w:pPr>
      <w:r w:rsidRPr="00445828">
        <w:t>(a)</w:t>
      </w:r>
      <w:r w:rsidRPr="00445828">
        <w:tab/>
        <w:t xml:space="preserve">any non-compliance with this MOS by the aerodrome </w:t>
      </w:r>
      <w:r w:rsidRPr="00C64451">
        <w:t>facility, its equipment,</w:t>
      </w:r>
      <w:r w:rsidRPr="00445828">
        <w:t xml:space="preserve"> operation, or aerodrome personnel;</w:t>
      </w:r>
    </w:p>
    <w:p w14:paraId="4CD0AD0B" w14:textId="77777777" w:rsidR="000611F7" w:rsidRPr="00445828" w:rsidRDefault="000611F7" w:rsidP="00DF66D8">
      <w:pPr>
        <w:pStyle w:val="LDP1a"/>
      </w:pPr>
      <w:r w:rsidRPr="00445828">
        <w:t>(b)</w:t>
      </w:r>
      <w:r w:rsidRPr="00445828">
        <w:tab/>
        <w:t xml:space="preserve">any </w:t>
      </w:r>
      <w:r w:rsidR="00EA6E5E">
        <w:t xml:space="preserve">defects or </w:t>
      </w:r>
      <w:r w:rsidRPr="00445828">
        <w:t xml:space="preserve">deterioration in </w:t>
      </w:r>
      <w:r w:rsidR="00EA6E5E">
        <w:t>any</w:t>
      </w:r>
      <w:r w:rsidRPr="00445828">
        <w:t xml:space="preserve"> facility</w:t>
      </w:r>
      <w:r w:rsidR="00EA6E5E">
        <w:t>,</w:t>
      </w:r>
      <w:r w:rsidRPr="00445828">
        <w:t xml:space="preserve"> equipment or visual aid which could make the aerodrome unsafe for aircraft operations;</w:t>
      </w:r>
    </w:p>
    <w:p w14:paraId="7C8B577C" w14:textId="77777777" w:rsidR="00D465E8" w:rsidRDefault="000611F7" w:rsidP="00DF66D8">
      <w:pPr>
        <w:pStyle w:val="LDP1a"/>
      </w:pPr>
      <w:r w:rsidRPr="00445828">
        <w:t>(</w:t>
      </w:r>
      <w:r w:rsidR="00EA6E5E">
        <w:t>c</w:t>
      </w:r>
      <w:r w:rsidRPr="00445828">
        <w:t>)</w:t>
      </w:r>
      <w:r w:rsidRPr="00445828">
        <w:tab/>
      </w:r>
      <w:r w:rsidR="003573DD">
        <w:t xml:space="preserve">any </w:t>
      </w:r>
      <w:r w:rsidRPr="00445828">
        <w:t>incorrect aerodrome information</w:t>
      </w:r>
      <w:r w:rsidR="00D465E8">
        <w:t>:</w:t>
      </w:r>
    </w:p>
    <w:p w14:paraId="08A81DBF" w14:textId="77777777" w:rsidR="00D465E8" w:rsidRDefault="00D465E8" w:rsidP="00D465E8">
      <w:pPr>
        <w:pStyle w:val="LDP2i"/>
      </w:pPr>
      <w:r>
        <w:tab/>
        <w:t>(i)</w:t>
      </w:r>
      <w:r>
        <w:tab/>
      </w:r>
      <w:r w:rsidR="000611F7" w:rsidRPr="00445828">
        <w:t xml:space="preserve">published in </w:t>
      </w:r>
      <w:r w:rsidR="002E474F">
        <w:t xml:space="preserve">the </w:t>
      </w:r>
      <w:r w:rsidR="000611F7" w:rsidRPr="00445828">
        <w:t>AIP</w:t>
      </w:r>
      <w:r w:rsidR="00D60EB1">
        <w:t xml:space="preserve"> or</w:t>
      </w:r>
      <w:r w:rsidR="000611F7" w:rsidRPr="00445828">
        <w:t xml:space="preserve"> NOTAM</w:t>
      </w:r>
      <w:r w:rsidR="00D60EB1">
        <w:t>s</w:t>
      </w:r>
      <w:r>
        <w:t>;</w:t>
      </w:r>
      <w:r w:rsidR="000611F7" w:rsidRPr="00445828">
        <w:t xml:space="preserve"> or </w:t>
      </w:r>
    </w:p>
    <w:p w14:paraId="3489D8DE" w14:textId="77777777" w:rsidR="000611F7" w:rsidRPr="00445828" w:rsidRDefault="00D465E8" w:rsidP="00D465E8">
      <w:pPr>
        <w:pStyle w:val="LDP2i"/>
      </w:pPr>
      <w:r>
        <w:tab/>
        <w:t>(ii)</w:t>
      </w:r>
      <w:r>
        <w:tab/>
      </w:r>
      <w:r w:rsidR="000611F7" w:rsidRPr="00445828">
        <w:t xml:space="preserve">reported to </w:t>
      </w:r>
      <w:r w:rsidR="00B4687D">
        <w:t>ATC</w:t>
      </w:r>
      <w:r w:rsidR="000611F7" w:rsidRPr="00445828">
        <w:t xml:space="preserve"> (if applicable);</w:t>
      </w:r>
    </w:p>
    <w:p w14:paraId="27518422" w14:textId="77777777" w:rsidR="000611F7" w:rsidRPr="00445828" w:rsidRDefault="000611F7" w:rsidP="00DF66D8">
      <w:pPr>
        <w:pStyle w:val="LDP1a"/>
      </w:pPr>
      <w:r w:rsidRPr="00445828">
        <w:t>(</w:t>
      </w:r>
      <w:r w:rsidR="001A6C9B">
        <w:t>d</w:t>
      </w:r>
      <w:r w:rsidRPr="00445828">
        <w:t>)</w:t>
      </w:r>
      <w:r w:rsidRPr="00445828">
        <w:tab/>
      </w:r>
      <w:r>
        <w:t>a</w:t>
      </w:r>
      <w:r w:rsidRPr="00445828">
        <w:t xml:space="preserve">ny </w:t>
      </w:r>
      <w:r w:rsidR="003573DD">
        <w:t>information</w:t>
      </w:r>
      <w:r w:rsidR="003573DD" w:rsidRPr="00445828">
        <w:t xml:space="preserve"> </w:t>
      </w:r>
      <w:r w:rsidRPr="00445828">
        <w:t xml:space="preserve">in the </w:t>
      </w:r>
      <w:r>
        <w:t>a</w:t>
      </w:r>
      <w:r w:rsidRPr="00445828">
        <w:t xml:space="preserve">erodrome </w:t>
      </w:r>
      <w:r>
        <w:t>m</w:t>
      </w:r>
      <w:r w:rsidRPr="00445828">
        <w:t xml:space="preserve">anual which </w:t>
      </w:r>
      <w:r w:rsidR="003573DD">
        <w:t>is</w:t>
      </w:r>
      <w:r w:rsidRPr="00445828">
        <w:t xml:space="preserve"> incorrect or not current</w:t>
      </w:r>
      <w:r w:rsidR="003573DD">
        <w:t>;</w:t>
      </w:r>
    </w:p>
    <w:p w14:paraId="7D46CAC3" w14:textId="77777777" w:rsidR="000611F7" w:rsidRPr="00445828" w:rsidRDefault="000611F7" w:rsidP="00DF66D8">
      <w:pPr>
        <w:pStyle w:val="LDP1a"/>
      </w:pPr>
      <w:r w:rsidRPr="00445828">
        <w:t>(</w:t>
      </w:r>
      <w:r w:rsidR="001A6C9B">
        <w:t>e</w:t>
      </w:r>
      <w:r w:rsidRPr="00445828">
        <w:t>)</w:t>
      </w:r>
      <w:r w:rsidRPr="00445828">
        <w:tab/>
      </w:r>
      <w:r>
        <w:t>a</w:t>
      </w:r>
      <w:r w:rsidRPr="00445828">
        <w:t xml:space="preserve">ny procedure in use at the </w:t>
      </w:r>
      <w:r w:rsidR="00856A40" w:rsidRPr="00445828">
        <w:t>aerodrome</w:t>
      </w:r>
      <w:r w:rsidRPr="00445828">
        <w:t xml:space="preserve"> which </w:t>
      </w:r>
      <w:r w:rsidR="00937D0D">
        <w:t xml:space="preserve">is not in accordance with, or conflicts </w:t>
      </w:r>
      <w:r w:rsidRPr="00445828">
        <w:t>with</w:t>
      </w:r>
      <w:r w:rsidR="00937D0D">
        <w:t>,</w:t>
      </w:r>
      <w:r w:rsidRPr="00445828">
        <w:t xml:space="preserve"> </w:t>
      </w:r>
      <w:r w:rsidR="00937D0D">
        <w:t xml:space="preserve">procedures in </w:t>
      </w:r>
      <w:r w:rsidRPr="00445828">
        <w:t xml:space="preserve">the </w:t>
      </w:r>
      <w:r>
        <w:t>a</w:t>
      </w:r>
      <w:r w:rsidRPr="00445828">
        <w:t xml:space="preserve">erodrome </w:t>
      </w:r>
      <w:r>
        <w:t>m</w:t>
      </w:r>
      <w:r w:rsidRPr="00445828">
        <w:t>anual.</w:t>
      </w:r>
    </w:p>
    <w:p w14:paraId="1FDDA6CF" w14:textId="77777777" w:rsidR="000611F7" w:rsidRDefault="005141AE" w:rsidP="00DF66D8">
      <w:pPr>
        <w:pStyle w:val="LDClause"/>
      </w:pPr>
      <w:r>
        <w:tab/>
      </w:r>
      <w:r w:rsidR="00657A2D">
        <w:t>(</w:t>
      </w:r>
      <w:r w:rsidR="001727B9">
        <w:t>5</w:t>
      </w:r>
      <w:r w:rsidR="00657A2D">
        <w:t>)</w:t>
      </w:r>
      <w:r w:rsidR="000611F7">
        <w:tab/>
      </w:r>
      <w:r w:rsidR="000611F7" w:rsidRPr="00445828">
        <w:t xml:space="preserve">Following completion of </w:t>
      </w:r>
      <w:r w:rsidR="00F01784">
        <w:t>any</w:t>
      </w:r>
      <w:r w:rsidR="00392588" w:rsidRPr="00445828">
        <w:t xml:space="preserve"> </w:t>
      </w:r>
      <w:r w:rsidR="00F01784">
        <w:t xml:space="preserve">element of the </w:t>
      </w:r>
      <w:r w:rsidR="000611F7" w:rsidRPr="00445828">
        <w:t>technical inspection</w:t>
      </w:r>
      <w:r w:rsidR="00F01784">
        <w:t xml:space="preserve"> program</w:t>
      </w:r>
      <w:r w:rsidR="000611F7" w:rsidRPr="00445828">
        <w:t xml:space="preserve">, the aerodrome operator must prepare </w:t>
      </w:r>
      <w:r w:rsidR="003573DD">
        <w:t>one or more</w:t>
      </w:r>
      <w:r w:rsidR="000611F7" w:rsidRPr="00445828">
        <w:t xml:space="preserve"> plans for corrective action</w:t>
      </w:r>
      <w:r w:rsidR="00F01784">
        <w:t xml:space="preserve"> that is needed</w:t>
      </w:r>
      <w:r w:rsidR="001727B9">
        <w:t xml:space="preserve"> (</w:t>
      </w:r>
      <w:r w:rsidR="001727B9" w:rsidRPr="001727B9">
        <w:rPr>
          <w:b/>
          <w:i/>
        </w:rPr>
        <w:t>corrective action plans</w:t>
      </w:r>
      <w:r w:rsidR="001727B9">
        <w:t>)</w:t>
      </w:r>
      <w:r w:rsidR="003573DD">
        <w:t>. A plan must</w:t>
      </w:r>
      <w:r w:rsidR="000611F7" w:rsidRPr="00445828">
        <w:t xml:space="preserve"> includ</w:t>
      </w:r>
      <w:r w:rsidR="003573DD">
        <w:t>e</w:t>
      </w:r>
      <w:r w:rsidR="000611F7" w:rsidRPr="00445828">
        <w:t xml:space="preserve"> a </w:t>
      </w:r>
      <w:r w:rsidR="003573DD">
        <w:t>time-frame for implementation of the plan</w:t>
      </w:r>
      <w:r w:rsidR="000611F7" w:rsidRPr="00445828">
        <w:t>.</w:t>
      </w:r>
    </w:p>
    <w:p w14:paraId="1555125E" w14:textId="77777777" w:rsidR="0001537B" w:rsidRDefault="005141AE" w:rsidP="00DF66D8">
      <w:pPr>
        <w:pStyle w:val="LDClause"/>
      </w:pPr>
      <w:r>
        <w:tab/>
      </w:r>
      <w:r w:rsidR="00657A2D">
        <w:t>(</w:t>
      </w:r>
      <w:r w:rsidR="001727B9">
        <w:t>6</w:t>
      </w:r>
      <w:r w:rsidR="00657A2D">
        <w:t>)</w:t>
      </w:r>
      <w:r>
        <w:tab/>
      </w:r>
      <w:r w:rsidR="000611F7" w:rsidRPr="00445828">
        <w:t>If</w:t>
      </w:r>
      <w:r w:rsidR="0001537B">
        <w:t>:</w:t>
      </w:r>
    </w:p>
    <w:p w14:paraId="7BAE5857" w14:textId="77777777" w:rsidR="0001537B" w:rsidRDefault="0001537B" w:rsidP="0001537B">
      <w:pPr>
        <w:pStyle w:val="LDP1a"/>
      </w:pPr>
      <w:r>
        <w:t>(a)</w:t>
      </w:r>
      <w:r>
        <w:tab/>
      </w:r>
      <w:r w:rsidR="000611F7" w:rsidRPr="00445828">
        <w:t>a proposed action</w:t>
      </w:r>
      <w:r w:rsidR="00171A6B">
        <w:t xml:space="preserve"> </w:t>
      </w:r>
      <w:r w:rsidR="0099204B">
        <w:t>is</w:t>
      </w:r>
      <w:r w:rsidR="00171A6B">
        <w:t xml:space="preserve"> recommend</w:t>
      </w:r>
      <w:r w:rsidR="0099204B">
        <w:t>ed</w:t>
      </w:r>
      <w:r w:rsidR="000611F7">
        <w:t xml:space="preserve"> </w:t>
      </w:r>
      <w:r w:rsidR="00C64451">
        <w:t>by</w:t>
      </w:r>
      <w:r w:rsidR="000611F7" w:rsidRPr="00445828">
        <w:t xml:space="preserve"> a technical inspector</w:t>
      </w:r>
      <w:r>
        <w:t xml:space="preserve"> in the</w:t>
      </w:r>
      <w:r w:rsidR="00937D0D">
        <w:t xml:space="preserve"> </w:t>
      </w:r>
      <w:r w:rsidRPr="00445828">
        <w:t>technical inspection report</w:t>
      </w:r>
      <w:r>
        <w:t>; and</w:t>
      </w:r>
    </w:p>
    <w:p w14:paraId="6A800AA6" w14:textId="77777777" w:rsidR="0001537B" w:rsidRDefault="0001537B" w:rsidP="0001537B">
      <w:pPr>
        <w:pStyle w:val="LDP1a"/>
      </w:pPr>
      <w:r>
        <w:t>(b)</w:t>
      </w:r>
      <w:r>
        <w:tab/>
        <w:t>the action is</w:t>
      </w:r>
      <w:r w:rsidR="000611F7" w:rsidRPr="00445828">
        <w:t xml:space="preserve"> not supported by the aerodrome</w:t>
      </w:r>
      <w:r w:rsidR="00171A6B">
        <w:t xml:space="preserve"> operator</w:t>
      </w:r>
      <w:r>
        <w:t>;</w:t>
      </w:r>
    </w:p>
    <w:p w14:paraId="4D2564AF" w14:textId="77777777" w:rsidR="000611F7" w:rsidRPr="00445828" w:rsidRDefault="0001537B" w:rsidP="0001537B">
      <w:pPr>
        <w:pStyle w:val="LDClause"/>
      </w:pPr>
      <w:r>
        <w:tab/>
      </w:r>
      <w:r>
        <w:tab/>
      </w:r>
      <w:r w:rsidR="00D60EB1">
        <w:t xml:space="preserve">then </w:t>
      </w:r>
      <w:r>
        <w:t>the reasons</w:t>
      </w:r>
      <w:r w:rsidR="00C64451">
        <w:t xml:space="preserve"> for not supporting the action </w:t>
      </w:r>
      <w:r w:rsidR="000611F7" w:rsidRPr="00445828">
        <w:t xml:space="preserve">must be </w:t>
      </w:r>
      <w:r>
        <w:t>included in</w:t>
      </w:r>
      <w:r w:rsidR="000611F7" w:rsidRPr="00445828">
        <w:t xml:space="preserve"> the</w:t>
      </w:r>
      <w:r w:rsidR="00F01784">
        <w:t xml:space="preserve"> relevant</w:t>
      </w:r>
      <w:r w:rsidR="000611F7" w:rsidRPr="00445828">
        <w:t xml:space="preserve"> corrective action plan</w:t>
      </w:r>
      <w:r w:rsidR="00F01784">
        <w:t xml:space="preserve"> under subsection </w:t>
      </w:r>
      <w:r w:rsidR="00327AEA">
        <w:t>(</w:t>
      </w:r>
      <w:r w:rsidR="001727B9">
        <w:t>5</w:t>
      </w:r>
      <w:r w:rsidR="00327AEA">
        <w:t>)</w:t>
      </w:r>
      <w:r w:rsidR="000611F7" w:rsidRPr="00445828">
        <w:t>.</w:t>
      </w:r>
    </w:p>
    <w:p w14:paraId="2E947A5F" w14:textId="77777777" w:rsidR="000611F7" w:rsidRDefault="005141AE" w:rsidP="00DF66D8">
      <w:pPr>
        <w:pStyle w:val="LDClause"/>
      </w:pPr>
      <w:r>
        <w:tab/>
      </w:r>
      <w:r w:rsidR="00657A2D">
        <w:t>(</w:t>
      </w:r>
      <w:r w:rsidR="001727B9">
        <w:t>7</w:t>
      </w:r>
      <w:r w:rsidR="00657A2D">
        <w:t>)</w:t>
      </w:r>
      <w:r w:rsidR="000611F7">
        <w:tab/>
      </w:r>
      <w:r w:rsidR="000611F7" w:rsidRPr="00445828">
        <w:t xml:space="preserve">The aerodrome operator must </w:t>
      </w:r>
      <w:r w:rsidR="003573DD">
        <w:t>supply CASA with</w:t>
      </w:r>
      <w:r w:rsidR="000611F7">
        <w:t xml:space="preserve"> a copy of </w:t>
      </w:r>
      <w:r w:rsidR="000611F7" w:rsidRPr="00445828">
        <w:t>the</w:t>
      </w:r>
      <w:r w:rsidR="00937D0D">
        <w:t xml:space="preserve"> </w:t>
      </w:r>
      <w:r w:rsidR="000611F7" w:rsidRPr="00445828">
        <w:t>technical inspection report within 30 days of the</w:t>
      </w:r>
      <w:r w:rsidR="003573DD">
        <w:t xml:space="preserve"> operator receiving the</w:t>
      </w:r>
      <w:r w:rsidR="000611F7" w:rsidRPr="00445828">
        <w:t xml:space="preserve"> report</w:t>
      </w:r>
      <w:r w:rsidR="003573DD">
        <w:t>, or such longer</w:t>
      </w:r>
      <w:r w:rsidR="000611F7" w:rsidRPr="00445828">
        <w:t xml:space="preserve"> tim</w:t>
      </w:r>
      <w:r w:rsidR="000611F7">
        <w:t>e</w:t>
      </w:r>
      <w:r w:rsidR="000611F7" w:rsidRPr="00445828">
        <w:t xml:space="preserve"> </w:t>
      </w:r>
      <w:r w:rsidR="0099204B">
        <w:t xml:space="preserve">as is </w:t>
      </w:r>
      <w:r w:rsidR="000611F7" w:rsidRPr="00445828">
        <w:t>agreed</w:t>
      </w:r>
      <w:r w:rsidR="00937D0D">
        <w:t xml:space="preserve"> to</w:t>
      </w:r>
      <w:r w:rsidR="000611F7" w:rsidRPr="00445828">
        <w:t xml:space="preserve"> by CASA</w:t>
      </w:r>
      <w:r w:rsidR="000611F7">
        <w:t xml:space="preserve"> in writing</w:t>
      </w:r>
      <w:r w:rsidR="000611F7" w:rsidRPr="00445828">
        <w:t>.</w:t>
      </w:r>
    </w:p>
    <w:p w14:paraId="11275E77" w14:textId="77777777" w:rsidR="000611F7" w:rsidRPr="00445828" w:rsidRDefault="005141AE" w:rsidP="00DF66D8">
      <w:pPr>
        <w:pStyle w:val="LDClause"/>
      </w:pPr>
      <w:r>
        <w:tab/>
      </w:r>
      <w:r w:rsidR="00657A2D">
        <w:t>(</w:t>
      </w:r>
      <w:r w:rsidR="001727B9">
        <w:t>8</w:t>
      </w:r>
      <w:r w:rsidR="00657A2D">
        <w:t>)</w:t>
      </w:r>
      <w:r w:rsidR="000611F7">
        <w:tab/>
      </w:r>
      <w:r w:rsidR="003573DD">
        <w:t xml:space="preserve">If CASA makes a request in writing, </w:t>
      </w:r>
      <w:r w:rsidR="000611F7" w:rsidRPr="00445828">
        <w:t>the aerodrome operator must</w:t>
      </w:r>
      <w:r w:rsidR="003573DD">
        <w:t xml:space="preserve">, </w:t>
      </w:r>
      <w:r w:rsidR="003573DD" w:rsidRPr="00445828">
        <w:t>within 30 days</w:t>
      </w:r>
      <w:r w:rsidR="003573DD">
        <w:t>,</w:t>
      </w:r>
      <w:r w:rsidR="003573DD" w:rsidRPr="00445828">
        <w:t xml:space="preserve"> </w:t>
      </w:r>
      <w:r w:rsidR="003573DD">
        <w:t>supply CASA with a copy of</w:t>
      </w:r>
      <w:r w:rsidR="000611F7" w:rsidRPr="00445828">
        <w:t xml:space="preserve"> </w:t>
      </w:r>
      <w:r w:rsidR="003573DD" w:rsidRPr="00445828">
        <w:t xml:space="preserve">the plan for corrective action, including details </w:t>
      </w:r>
      <w:r w:rsidR="003573DD">
        <w:t>of</w:t>
      </w:r>
      <w:r w:rsidR="003573DD" w:rsidRPr="00445828">
        <w:t xml:space="preserve"> </w:t>
      </w:r>
      <w:r w:rsidR="003573DD">
        <w:t>any</w:t>
      </w:r>
      <w:r w:rsidR="003573DD" w:rsidRPr="00445828">
        <w:t xml:space="preserve"> progress </w:t>
      </w:r>
      <w:r w:rsidR="003573DD">
        <w:t xml:space="preserve">already made </w:t>
      </w:r>
      <w:r w:rsidR="003573DD" w:rsidRPr="00445828">
        <w:t xml:space="preserve">to address any </w:t>
      </w:r>
      <w:r w:rsidR="00EA6E5E">
        <w:t>defects or deterioration</w:t>
      </w:r>
      <w:r w:rsidR="00937D0D">
        <w:t xml:space="preserve"> </w:t>
      </w:r>
      <w:r w:rsidR="00937D0D" w:rsidRPr="00445828">
        <w:t>identified</w:t>
      </w:r>
      <w:r w:rsidR="00937D0D">
        <w:t xml:space="preserve"> by the technical inspection</w:t>
      </w:r>
      <w:r w:rsidR="000611F7" w:rsidRPr="00445828">
        <w:t>.</w:t>
      </w:r>
    </w:p>
    <w:p w14:paraId="2E5FA771" w14:textId="77777777" w:rsidR="000611F7" w:rsidRPr="00445828" w:rsidRDefault="00657A2D" w:rsidP="00DF66D8">
      <w:pPr>
        <w:pStyle w:val="LDClause"/>
      </w:pPr>
      <w:r>
        <w:tab/>
        <w:t>(</w:t>
      </w:r>
      <w:r w:rsidR="001727B9">
        <w:t>9</w:t>
      </w:r>
      <w:r>
        <w:t>)</w:t>
      </w:r>
      <w:r w:rsidR="000611F7">
        <w:tab/>
      </w:r>
      <w:r w:rsidR="000611F7" w:rsidRPr="00445828">
        <w:t>The aerodrome operator</w:t>
      </w:r>
      <w:r w:rsidR="000611F7">
        <w:t xml:space="preserve"> must</w:t>
      </w:r>
      <w:r w:rsidR="000611F7" w:rsidRPr="00445828">
        <w:t>:</w:t>
      </w:r>
    </w:p>
    <w:p w14:paraId="26A753F9" w14:textId="77777777" w:rsidR="000611F7" w:rsidRPr="00445828" w:rsidRDefault="000611F7" w:rsidP="00DF66D8">
      <w:pPr>
        <w:pStyle w:val="LDP1a"/>
      </w:pPr>
      <w:r>
        <w:t>(</w:t>
      </w:r>
      <w:r w:rsidR="00003D70">
        <w:t>a</w:t>
      </w:r>
      <w:r w:rsidRPr="00445828">
        <w:t>)</w:t>
      </w:r>
      <w:r w:rsidRPr="00445828">
        <w:tab/>
      </w:r>
      <w:r w:rsidR="00003D70">
        <w:t>both</w:t>
      </w:r>
      <w:r w:rsidRPr="00445828">
        <w:t>:</w:t>
      </w:r>
    </w:p>
    <w:p w14:paraId="7C4D3A97" w14:textId="77777777" w:rsidR="000611F7" w:rsidRPr="00445828" w:rsidRDefault="000611F7" w:rsidP="00DF66D8">
      <w:pPr>
        <w:pStyle w:val="LDP2i"/>
      </w:pPr>
      <w:r>
        <w:tab/>
      </w:r>
      <w:r w:rsidRPr="00445828">
        <w:t>(i)</w:t>
      </w:r>
      <w:r w:rsidRPr="00445828">
        <w:tab/>
        <w:t xml:space="preserve">keep </w:t>
      </w:r>
      <w:r w:rsidR="00003D70">
        <w:t xml:space="preserve">the </w:t>
      </w:r>
      <w:r w:rsidRPr="00445828">
        <w:t>records of each</w:t>
      </w:r>
      <w:r w:rsidR="00327AEA">
        <w:t xml:space="preserve"> technical</w:t>
      </w:r>
      <w:r w:rsidRPr="00445828">
        <w:t xml:space="preserve"> inspection</w:t>
      </w:r>
      <w:r w:rsidR="00327AEA">
        <w:t xml:space="preserve"> program</w:t>
      </w:r>
      <w:r w:rsidRPr="00445828">
        <w:t>; and</w:t>
      </w:r>
    </w:p>
    <w:p w14:paraId="39CDA978" w14:textId="77777777" w:rsidR="00003D70" w:rsidRDefault="000611F7" w:rsidP="00DF66D8">
      <w:pPr>
        <w:pStyle w:val="LDP2i"/>
      </w:pPr>
      <w:r>
        <w:tab/>
        <w:t>(ii)</w:t>
      </w:r>
      <w:r>
        <w:tab/>
      </w:r>
      <w:r w:rsidRPr="00445828">
        <w:t xml:space="preserve">retain each record for at least 3 years after the </w:t>
      </w:r>
      <w:r w:rsidR="00327AEA">
        <w:t xml:space="preserve">technical </w:t>
      </w:r>
      <w:r w:rsidRPr="00445828">
        <w:t>inspection</w:t>
      </w:r>
      <w:r w:rsidR="00327AEA">
        <w:t xml:space="preserve"> program</w:t>
      </w:r>
      <w:r w:rsidRPr="00445828">
        <w:t xml:space="preserve"> to which the record relates was </w:t>
      </w:r>
      <w:r w:rsidR="00327AEA">
        <w:t>completed</w:t>
      </w:r>
      <w:r w:rsidR="00003D70">
        <w:t>; or</w:t>
      </w:r>
    </w:p>
    <w:p w14:paraId="21EB28C0" w14:textId="77777777" w:rsidR="00003D70" w:rsidRPr="00445828" w:rsidRDefault="00003D70" w:rsidP="00003D70">
      <w:pPr>
        <w:pStyle w:val="LDP1a"/>
      </w:pPr>
      <w:r w:rsidRPr="00445828">
        <w:t>(</w:t>
      </w:r>
      <w:r>
        <w:t>b</w:t>
      </w:r>
      <w:r w:rsidRPr="00445828">
        <w:t>)</w:t>
      </w:r>
      <w:r w:rsidRPr="00445828">
        <w:tab/>
        <w:t>if the operator has elected to have a part or parts of a technical inspection</w:t>
      </w:r>
      <w:r>
        <w:t xml:space="preserve"> program</w:t>
      </w:r>
      <w:r w:rsidRPr="00445828">
        <w:t xml:space="preserve"> conducted at different times under </w:t>
      </w:r>
      <w:r>
        <w:t>subsection (1)</w:t>
      </w:r>
      <w:r w:rsidRPr="00445828">
        <w:t>:</w:t>
      </w:r>
    </w:p>
    <w:p w14:paraId="55872484" w14:textId="77777777" w:rsidR="00003D70" w:rsidRPr="00445828" w:rsidRDefault="00003D70" w:rsidP="00003D70">
      <w:pPr>
        <w:pStyle w:val="LDP2i"/>
      </w:pPr>
      <w:r>
        <w:tab/>
      </w:r>
      <w:r w:rsidRPr="00445828">
        <w:t>(i)</w:t>
      </w:r>
      <w:r w:rsidRPr="00445828">
        <w:tab/>
        <w:t xml:space="preserve">keep </w:t>
      </w:r>
      <w:r>
        <w:t xml:space="preserve">the </w:t>
      </w:r>
      <w:r w:rsidRPr="00445828">
        <w:t>records of each part of each inspection</w:t>
      </w:r>
      <w:r>
        <w:t xml:space="preserve"> so conducted</w:t>
      </w:r>
      <w:r w:rsidRPr="00445828">
        <w:t>; and</w:t>
      </w:r>
    </w:p>
    <w:p w14:paraId="3C90C2D5" w14:textId="77777777" w:rsidR="00003D70" w:rsidRDefault="00003D70" w:rsidP="00003D70">
      <w:pPr>
        <w:pStyle w:val="LDP2i"/>
      </w:pPr>
      <w:r>
        <w:tab/>
      </w:r>
      <w:r w:rsidRPr="00445828">
        <w:t>(ii)</w:t>
      </w:r>
      <w:r w:rsidRPr="00445828">
        <w:tab/>
        <w:t xml:space="preserve">retain </w:t>
      </w:r>
      <w:r>
        <w:t xml:space="preserve">those </w:t>
      </w:r>
      <w:r w:rsidRPr="00445828">
        <w:t>record</w:t>
      </w:r>
      <w:r>
        <w:t>s</w:t>
      </w:r>
      <w:r w:rsidRPr="00445828">
        <w:t xml:space="preserve"> for at least 3 years after the</w:t>
      </w:r>
      <w:r>
        <w:t xml:space="preserve"> last</w:t>
      </w:r>
      <w:r w:rsidRPr="00445828">
        <w:t xml:space="preserve"> part of the inspection </w:t>
      </w:r>
      <w:r>
        <w:t xml:space="preserve">program </w:t>
      </w:r>
      <w:r w:rsidRPr="00445828">
        <w:t>was co</w:t>
      </w:r>
      <w:r>
        <w:t>mpleted</w:t>
      </w:r>
      <w:r w:rsidR="00D60EB1">
        <w:t>.</w:t>
      </w:r>
    </w:p>
    <w:p w14:paraId="188F27EB" w14:textId="77777777" w:rsidR="000611F7" w:rsidRPr="00445828" w:rsidRDefault="00A02E5E" w:rsidP="006C05CB">
      <w:pPr>
        <w:pStyle w:val="139-Section"/>
      </w:pPr>
      <w:bookmarkStart w:id="3750" w:name="_Toc488152468"/>
      <w:bookmarkStart w:id="3751" w:name="_Toc488155226"/>
      <w:bookmarkStart w:id="3752" w:name="_Toc488156432"/>
      <w:bookmarkStart w:id="3753" w:name="_Toc159500718"/>
      <w:r>
        <w:lastRenderedPageBreak/>
        <w:t>12.0</w:t>
      </w:r>
      <w:r w:rsidR="00003D70">
        <w:t>9</w:t>
      </w:r>
      <w:r w:rsidR="000611F7" w:rsidRPr="00445828">
        <w:tab/>
        <w:t>Inspection requirements</w:t>
      </w:r>
      <w:bookmarkEnd w:id="3750"/>
      <w:bookmarkEnd w:id="3751"/>
      <w:bookmarkEnd w:id="3752"/>
      <w:bookmarkEnd w:id="3753"/>
    </w:p>
    <w:p w14:paraId="46FB213C" w14:textId="77777777" w:rsidR="000611F7" w:rsidRPr="00445828" w:rsidRDefault="005141AE" w:rsidP="005F5A2E">
      <w:pPr>
        <w:pStyle w:val="LDClause"/>
        <w:keepNext/>
      </w:pPr>
      <w:r>
        <w:tab/>
      </w:r>
      <w:r w:rsidR="00657A2D">
        <w:t>(</w:t>
      </w:r>
      <w:r w:rsidR="000611F7">
        <w:t>1</w:t>
      </w:r>
      <w:r w:rsidR="00657A2D">
        <w:t>)</w:t>
      </w:r>
      <w:r w:rsidR="000611F7">
        <w:tab/>
      </w:r>
      <w:r w:rsidR="00F10E26">
        <w:t>A</w:t>
      </w:r>
      <w:r w:rsidR="000611F7" w:rsidRPr="00445828">
        <w:t xml:space="preserve"> technical inspection must include</w:t>
      </w:r>
      <w:r w:rsidR="00174543">
        <w:t xml:space="preserve"> the following</w:t>
      </w:r>
      <w:r w:rsidR="000611F7" w:rsidRPr="00445828">
        <w:t>:</w:t>
      </w:r>
    </w:p>
    <w:p w14:paraId="2B36E3D9" w14:textId="77777777" w:rsidR="000611F7" w:rsidRPr="00445828" w:rsidRDefault="000611F7" w:rsidP="00DF66D8">
      <w:pPr>
        <w:pStyle w:val="LDP1a"/>
      </w:pPr>
      <w:r w:rsidRPr="00445828">
        <w:t>(a)</w:t>
      </w:r>
      <w:r w:rsidRPr="00445828">
        <w:tab/>
        <w:t xml:space="preserve">an instrument survey of the approach, </w:t>
      </w:r>
      <w:r w:rsidR="00871183">
        <w:t xml:space="preserve">the </w:t>
      </w:r>
      <w:r w:rsidRPr="00445828">
        <w:t>take</w:t>
      </w:r>
      <w:r w:rsidR="00D60EB1">
        <w:t>-</w:t>
      </w:r>
      <w:r w:rsidRPr="00445828">
        <w:t xml:space="preserve">off </w:t>
      </w:r>
      <w:r w:rsidR="003573DD">
        <w:t xml:space="preserve">and </w:t>
      </w:r>
      <w:r w:rsidR="00871183">
        <w:t xml:space="preserve">the </w:t>
      </w:r>
      <w:r w:rsidRPr="00445828">
        <w:t>transitional surfaces;</w:t>
      </w:r>
    </w:p>
    <w:p w14:paraId="73CFC8A1" w14:textId="77777777" w:rsidR="000611F7" w:rsidRDefault="000611F7" w:rsidP="00DF66D8">
      <w:pPr>
        <w:pStyle w:val="LDP1a"/>
      </w:pPr>
      <w:r w:rsidRPr="00445828">
        <w:t>(b)</w:t>
      </w:r>
      <w:r w:rsidRPr="00445828">
        <w:tab/>
        <w:t>a check of other</w:t>
      </w:r>
      <w:r w:rsidR="00284186">
        <w:t xml:space="preserve"> applicable</w:t>
      </w:r>
      <w:r w:rsidRPr="00445828">
        <w:t xml:space="preserve"> surfaces associated with the OLS;</w:t>
      </w:r>
    </w:p>
    <w:p w14:paraId="0550CFAA" w14:textId="77777777" w:rsidR="00284186" w:rsidRPr="00445828" w:rsidRDefault="00284186" w:rsidP="00BC54D9">
      <w:pPr>
        <w:pStyle w:val="Note"/>
        <w:tabs>
          <w:tab w:val="clear" w:pos="737"/>
        </w:tabs>
        <w:ind w:left="1190"/>
      </w:pPr>
      <w:r w:rsidRPr="00284186">
        <w:rPr>
          <w:i/>
        </w:rPr>
        <w:t>Note</w:t>
      </w:r>
      <w:r>
        <w:t xml:space="preserve">   For </w:t>
      </w:r>
      <w:r w:rsidR="000D2B42">
        <w:t xml:space="preserve">the </w:t>
      </w:r>
      <w:r>
        <w:t xml:space="preserve">applicable surfaces, see </w:t>
      </w:r>
      <w:r w:rsidR="00730504">
        <w:t>Chapter</w:t>
      </w:r>
      <w:r>
        <w:t xml:space="preserve"> 7 of this MOS.</w:t>
      </w:r>
    </w:p>
    <w:p w14:paraId="083B53F3" w14:textId="730C2BB8" w:rsidR="000611F7" w:rsidRPr="00445828" w:rsidRDefault="000611F7" w:rsidP="00DF66D8">
      <w:pPr>
        <w:pStyle w:val="LDP1a"/>
      </w:pPr>
      <w:r w:rsidRPr="00445828">
        <w:t>(c)</w:t>
      </w:r>
      <w:r w:rsidRPr="00445828">
        <w:tab/>
        <w:t xml:space="preserve">a check of the aerodrome operator’s monitoring of the </w:t>
      </w:r>
      <w:r w:rsidR="000F47CC">
        <w:t>instrument approach procedure</w:t>
      </w:r>
      <w:r w:rsidR="00EF77ED">
        <w:noBreakHyphen/>
      </w:r>
      <w:r w:rsidRPr="00445828">
        <w:t>critical obstacles</w:t>
      </w:r>
      <w:r>
        <w:t xml:space="preserve"> </w:t>
      </w:r>
      <w:r w:rsidRPr="00445828">
        <w:t xml:space="preserve">nominated by the procedure designer </w:t>
      </w:r>
      <w:r w:rsidR="00EA6E5E">
        <w:t>for any</w:t>
      </w:r>
      <w:r w:rsidRPr="00445828">
        <w:t xml:space="preserve"> terminal instrument flight procedures published for the aerodrome.</w:t>
      </w:r>
    </w:p>
    <w:p w14:paraId="671044AD" w14:textId="77777777" w:rsidR="000611F7" w:rsidRPr="005141AE" w:rsidRDefault="005141AE" w:rsidP="008D075A">
      <w:pPr>
        <w:pStyle w:val="LDClause"/>
        <w:ind w:right="-285"/>
      </w:pPr>
      <w:r>
        <w:tab/>
      </w:r>
      <w:r w:rsidR="00657A2D">
        <w:t>(</w:t>
      </w:r>
      <w:r w:rsidR="000611F7" w:rsidRPr="005141AE">
        <w:t>2</w:t>
      </w:r>
      <w:r w:rsidR="00657A2D">
        <w:t>)</w:t>
      </w:r>
      <w:r w:rsidR="000611F7" w:rsidRPr="005141AE">
        <w:tab/>
        <w:t>The technical inspection must</w:t>
      </w:r>
      <w:r w:rsidR="003E3BC1">
        <w:t xml:space="preserve"> also</w:t>
      </w:r>
      <w:r w:rsidR="000611F7" w:rsidRPr="005141AE">
        <w:t xml:space="preserve"> include</w:t>
      </w:r>
      <w:r w:rsidR="003E3BC1">
        <w:t xml:space="preserve"> </w:t>
      </w:r>
      <w:r w:rsidR="000611F7" w:rsidRPr="005141AE">
        <w:t>an inspection and assessment of the movement area pavements</w:t>
      </w:r>
      <w:r w:rsidR="00174543">
        <w:t>,</w:t>
      </w:r>
      <w:r w:rsidR="000611F7" w:rsidRPr="005141AE">
        <w:t xml:space="preserve"> drainage</w:t>
      </w:r>
      <w:r w:rsidR="00174543">
        <w:t xml:space="preserve"> and</w:t>
      </w:r>
      <w:r w:rsidR="000611F7" w:rsidRPr="005141AE">
        <w:t xml:space="preserve"> associated strips, including</w:t>
      </w:r>
      <w:r w:rsidR="0033178F">
        <w:t xml:space="preserve"> a visual inspection and assessment of:</w:t>
      </w:r>
    </w:p>
    <w:p w14:paraId="762791E9" w14:textId="77777777" w:rsidR="000611F7" w:rsidRPr="00445828" w:rsidRDefault="000611F7" w:rsidP="005141AE">
      <w:pPr>
        <w:pStyle w:val="LDP1a"/>
      </w:pPr>
      <w:r w:rsidRPr="00016BD1">
        <w:t>(a)</w:t>
      </w:r>
      <w:r w:rsidRPr="00016BD1">
        <w:tab/>
        <w:t>pavement condition;</w:t>
      </w:r>
      <w:r w:rsidR="00174543">
        <w:t xml:space="preserve"> and</w:t>
      </w:r>
    </w:p>
    <w:p w14:paraId="67159B84" w14:textId="77777777" w:rsidR="0033178F" w:rsidRDefault="000611F7" w:rsidP="005141AE">
      <w:pPr>
        <w:pStyle w:val="LDP1a"/>
      </w:pPr>
      <w:r w:rsidRPr="00445828">
        <w:t>(b)</w:t>
      </w:r>
      <w:r w:rsidRPr="00445828">
        <w:tab/>
      </w:r>
      <w:r w:rsidR="0033178F">
        <w:t>contamination, including from rubber build-up.</w:t>
      </w:r>
    </w:p>
    <w:p w14:paraId="42FC0B2B" w14:textId="77777777" w:rsidR="000611F7" w:rsidRPr="00445828" w:rsidRDefault="005141AE" w:rsidP="005141AE">
      <w:pPr>
        <w:pStyle w:val="LDClause"/>
      </w:pPr>
      <w:r>
        <w:tab/>
      </w:r>
      <w:r w:rsidR="00657A2D">
        <w:t>(</w:t>
      </w:r>
      <w:r w:rsidR="000611F7">
        <w:t>3</w:t>
      </w:r>
      <w:r w:rsidR="00657A2D">
        <w:t>)</w:t>
      </w:r>
      <w:r w:rsidR="000611F7">
        <w:tab/>
      </w:r>
      <w:r w:rsidR="000611F7" w:rsidRPr="00445828">
        <w:t xml:space="preserve">The technical inspection </w:t>
      </w:r>
      <w:r w:rsidR="00786B79" w:rsidRPr="00445828">
        <w:t>must</w:t>
      </w:r>
      <w:r w:rsidR="00786B79">
        <w:t xml:space="preserve"> </w:t>
      </w:r>
      <w:r w:rsidR="003E3BC1">
        <w:t xml:space="preserve">also </w:t>
      </w:r>
      <w:r w:rsidR="000611F7" w:rsidRPr="00445828">
        <w:t>include</w:t>
      </w:r>
      <w:r w:rsidR="003E3BC1">
        <w:t xml:space="preserve"> </w:t>
      </w:r>
      <w:r w:rsidR="000611F7" w:rsidRPr="00445828">
        <w:t>an inspection and testing of the aerodrome lighting and electrical reticulation systems, including</w:t>
      </w:r>
      <w:r w:rsidR="00174543">
        <w:t xml:space="preserve"> the following</w:t>
      </w:r>
      <w:r w:rsidR="003E3BC1">
        <w:t xml:space="preserve"> sub-elements</w:t>
      </w:r>
      <w:r w:rsidR="000611F7" w:rsidRPr="00445828">
        <w:t xml:space="preserve">: </w:t>
      </w:r>
    </w:p>
    <w:p w14:paraId="5A453FE5" w14:textId="77777777" w:rsidR="000611F7" w:rsidRPr="00445828" w:rsidRDefault="000611F7" w:rsidP="005141AE">
      <w:pPr>
        <w:pStyle w:val="LDP1a"/>
      </w:pPr>
      <w:r w:rsidRPr="00445828">
        <w:t>(a)</w:t>
      </w:r>
      <w:r w:rsidRPr="00445828">
        <w:tab/>
        <w:t>visual aids on the movement area;</w:t>
      </w:r>
    </w:p>
    <w:p w14:paraId="2DB114C7" w14:textId="77777777" w:rsidR="000611F7" w:rsidRPr="00445828" w:rsidRDefault="000611F7" w:rsidP="005141AE">
      <w:pPr>
        <w:pStyle w:val="LDP1a"/>
      </w:pPr>
      <w:r w:rsidRPr="00445828">
        <w:t>(b)</w:t>
      </w:r>
      <w:r w:rsidRPr="00445828">
        <w:tab/>
        <w:t>apron floodlighting</w:t>
      </w:r>
      <w:r w:rsidR="00F10E26">
        <w:t>,</w:t>
      </w:r>
      <w:r w:rsidRPr="00445828">
        <w:t xml:space="preserve"> including illumina</w:t>
      </w:r>
      <w:r w:rsidR="00F10E26">
        <w:t>tion</w:t>
      </w:r>
      <w:r w:rsidRPr="00445828">
        <w:t xml:space="preserve"> of the apron and parking positions; </w:t>
      </w:r>
    </w:p>
    <w:p w14:paraId="7D76CEEF" w14:textId="77777777" w:rsidR="000611F7" w:rsidRPr="00445828" w:rsidRDefault="000611F7" w:rsidP="005141AE">
      <w:pPr>
        <w:pStyle w:val="LDP1a"/>
        <w:rPr>
          <w:rFonts w:eastAsia="Calibri"/>
        </w:rPr>
      </w:pPr>
      <w:r w:rsidRPr="00445828">
        <w:t>(c)</w:t>
      </w:r>
      <w:r w:rsidRPr="00445828">
        <w:tab/>
        <w:t>illuminated wind direction indicators;</w:t>
      </w:r>
    </w:p>
    <w:p w14:paraId="51EDB350" w14:textId="77777777" w:rsidR="000611F7" w:rsidRPr="00445828" w:rsidRDefault="000611F7" w:rsidP="005141AE">
      <w:pPr>
        <w:pStyle w:val="LDP1a"/>
        <w:rPr>
          <w:rFonts w:eastAsia="Calibri"/>
        </w:rPr>
      </w:pPr>
      <w:r w:rsidRPr="00445828">
        <w:rPr>
          <w:rFonts w:eastAsia="Calibri"/>
        </w:rPr>
        <w:t>(d)</w:t>
      </w:r>
      <w:r w:rsidRPr="00445828">
        <w:rPr>
          <w:rFonts w:eastAsia="Calibri"/>
        </w:rPr>
        <w:tab/>
      </w:r>
      <w:r w:rsidR="00786B79" w:rsidRPr="00445828">
        <w:rPr>
          <w:rFonts w:eastAsia="Calibri"/>
        </w:rPr>
        <w:t>pilot</w:t>
      </w:r>
      <w:r w:rsidR="00786B79">
        <w:rPr>
          <w:rFonts w:eastAsia="Calibri"/>
        </w:rPr>
        <w:t>-</w:t>
      </w:r>
      <w:r w:rsidRPr="00445828">
        <w:rPr>
          <w:rFonts w:eastAsia="Calibri"/>
        </w:rPr>
        <w:t>activated lighting systems (if applicable);</w:t>
      </w:r>
    </w:p>
    <w:p w14:paraId="2704F415" w14:textId="77777777" w:rsidR="000611F7" w:rsidRPr="00445828" w:rsidRDefault="000611F7" w:rsidP="005141AE">
      <w:pPr>
        <w:pStyle w:val="LDP1a"/>
      </w:pPr>
      <w:r w:rsidRPr="00445828">
        <w:t>(e)</w:t>
      </w:r>
      <w:r w:rsidRPr="00445828">
        <w:tab/>
      </w:r>
      <w:r w:rsidR="004A039B">
        <w:t>stand-by</w:t>
      </w:r>
      <w:r w:rsidRPr="00445828">
        <w:t xml:space="preserve"> and emergency aerodrome lighting (if applicable);</w:t>
      </w:r>
    </w:p>
    <w:p w14:paraId="04149250" w14:textId="77777777" w:rsidR="000611F7" w:rsidRPr="00445828" w:rsidRDefault="000611F7" w:rsidP="005141AE">
      <w:pPr>
        <w:pStyle w:val="LDP1a"/>
      </w:pPr>
      <w:r w:rsidRPr="00445828">
        <w:t>(f)</w:t>
      </w:r>
      <w:r w:rsidRPr="00445828">
        <w:tab/>
        <w:t>the visual approach slope indicator</w:t>
      </w:r>
      <w:r w:rsidR="00C859BC">
        <w:t xml:space="preserve"> system</w:t>
      </w:r>
      <w:r w:rsidRPr="00445828">
        <w:t xml:space="preserve"> (if applicable);</w:t>
      </w:r>
    </w:p>
    <w:p w14:paraId="243DC1E2" w14:textId="77777777" w:rsidR="000611F7" w:rsidRPr="00445828" w:rsidRDefault="000611F7" w:rsidP="005141AE">
      <w:pPr>
        <w:pStyle w:val="LDP1a"/>
      </w:pPr>
      <w:r w:rsidRPr="00445828">
        <w:t>(g)</w:t>
      </w:r>
      <w:r w:rsidRPr="00445828">
        <w:tab/>
        <w:t>approach lighting systems (if applicable);</w:t>
      </w:r>
    </w:p>
    <w:p w14:paraId="7043C521" w14:textId="77777777" w:rsidR="000611F7" w:rsidRPr="00445828" w:rsidRDefault="000611F7" w:rsidP="005141AE">
      <w:pPr>
        <w:pStyle w:val="LDP1a"/>
      </w:pPr>
      <w:r w:rsidRPr="00445828">
        <w:t>(h)</w:t>
      </w:r>
      <w:r w:rsidRPr="00445828">
        <w:tab/>
        <w:t>obstacle lights and beacons maintained by the aerodrome operator;</w:t>
      </w:r>
    </w:p>
    <w:p w14:paraId="72EE6E82" w14:textId="77777777" w:rsidR="000611F7" w:rsidRPr="00445828" w:rsidRDefault="000611F7" w:rsidP="005141AE">
      <w:pPr>
        <w:pStyle w:val="LDP1a"/>
      </w:pPr>
      <w:r w:rsidRPr="00445828">
        <w:t>(i)</w:t>
      </w:r>
      <w:r w:rsidRPr="00445828">
        <w:tab/>
        <w:t>any earthing points on the apron (if applicable).</w:t>
      </w:r>
    </w:p>
    <w:p w14:paraId="4012643E" w14:textId="77777777" w:rsidR="000611F7" w:rsidRPr="00901728" w:rsidRDefault="005141AE" w:rsidP="005141AE">
      <w:pPr>
        <w:pStyle w:val="LDClause"/>
      </w:pPr>
      <w:r>
        <w:tab/>
      </w:r>
      <w:r w:rsidR="00657A2D">
        <w:t>(</w:t>
      </w:r>
      <w:r w:rsidR="000611F7">
        <w:t>4</w:t>
      </w:r>
      <w:r w:rsidR="00657A2D">
        <w:t>)</w:t>
      </w:r>
      <w:r w:rsidR="000611F7">
        <w:tab/>
      </w:r>
      <w:r w:rsidR="000611F7" w:rsidRPr="00901728">
        <w:t xml:space="preserve">The technical inspection must </w:t>
      </w:r>
      <w:r w:rsidR="003E3BC1">
        <w:t xml:space="preserve">also </w:t>
      </w:r>
      <w:r w:rsidR="000611F7" w:rsidRPr="00901728">
        <w:t>include</w:t>
      </w:r>
      <w:r w:rsidR="003E3BC1">
        <w:t xml:space="preserve"> </w:t>
      </w:r>
      <w:r w:rsidR="000611F7" w:rsidRPr="00901728">
        <w:t>an inspection and assessment of visual aids on the aerodrome, including</w:t>
      </w:r>
      <w:r w:rsidR="00174543">
        <w:t xml:space="preserve"> the following</w:t>
      </w:r>
      <w:r w:rsidR="003E3BC1">
        <w:t xml:space="preserve"> sub-elements</w:t>
      </w:r>
      <w:r w:rsidR="000611F7" w:rsidRPr="00901728">
        <w:t>:</w:t>
      </w:r>
    </w:p>
    <w:p w14:paraId="1C9C7179" w14:textId="77777777" w:rsidR="000611F7" w:rsidRPr="00901728" w:rsidRDefault="000611F7" w:rsidP="005141AE">
      <w:pPr>
        <w:pStyle w:val="LDP1a"/>
      </w:pPr>
      <w:r w:rsidRPr="00901728">
        <w:t>(a)</w:t>
      </w:r>
      <w:r w:rsidRPr="00901728">
        <w:tab/>
        <w:t>movement area markings;</w:t>
      </w:r>
    </w:p>
    <w:p w14:paraId="38B9E55B" w14:textId="77777777" w:rsidR="000611F7" w:rsidRPr="00901728" w:rsidRDefault="000611F7" w:rsidP="005141AE">
      <w:pPr>
        <w:pStyle w:val="LDP1a"/>
      </w:pPr>
      <w:r w:rsidRPr="00901728">
        <w:t>(b)</w:t>
      </w:r>
      <w:r w:rsidRPr="00901728">
        <w:tab/>
        <w:t>movement area</w:t>
      </w:r>
      <w:r w:rsidR="00D60EB1">
        <w:t xml:space="preserve"> guidance</w:t>
      </w:r>
      <w:r w:rsidRPr="00901728">
        <w:t xml:space="preserve"> signs</w:t>
      </w:r>
      <w:r w:rsidR="00D60EB1">
        <w:t>,</w:t>
      </w:r>
      <w:r w:rsidRPr="00901728">
        <w:t xml:space="preserve"> including aircraft parking position signs;</w:t>
      </w:r>
    </w:p>
    <w:p w14:paraId="4EA0A8F4" w14:textId="77777777" w:rsidR="000611F7" w:rsidRPr="00901728" w:rsidRDefault="000611F7" w:rsidP="005141AE">
      <w:pPr>
        <w:pStyle w:val="LDP1a"/>
      </w:pPr>
      <w:r w:rsidRPr="00901728">
        <w:t>(</w:t>
      </w:r>
      <w:r w:rsidR="00EA63DE">
        <w:t>c</w:t>
      </w:r>
      <w:r w:rsidRPr="00901728">
        <w:t>)</w:t>
      </w:r>
      <w:r w:rsidRPr="00901728">
        <w:tab/>
        <w:t>airside vehicle control signs;</w:t>
      </w:r>
    </w:p>
    <w:p w14:paraId="047E6AC4" w14:textId="77777777" w:rsidR="000611F7" w:rsidRPr="00901728" w:rsidRDefault="000611F7" w:rsidP="005141AE">
      <w:pPr>
        <w:pStyle w:val="LDP1a"/>
      </w:pPr>
      <w:r w:rsidRPr="00901728">
        <w:t>(</w:t>
      </w:r>
      <w:r w:rsidR="00EA63DE">
        <w:t>d</w:t>
      </w:r>
      <w:r w:rsidRPr="00901728">
        <w:t>)</w:t>
      </w:r>
      <w:r w:rsidRPr="00901728">
        <w:tab/>
        <w:t>protection of navigational aids and meteorological equipment signs.</w:t>
      </w:r>
    </w:p>
    <w:p w14:paraId="00D297AE" w14:textId="77777777" w:rsidR="000611F7" w:rsidRPr="00901728" w:rsidRDefault="00174543" w:rsidP="005141AE">
      <w:pPr>
        <w:pStyle w:val="LDClause"/>
      </w:pPr>
      <w:r>
        <w:tab/>
      </w:r>
      <w:r w:rsidR="00657A2D">
        <w:t>(</w:t>
      </w:r>
      <w:r w:rsidR="000611F7">
        <w:t>5</w:t>
      </w:r>
      <w:r w:rsidR="00657A2D">
        <w:t>)</w:t>
      </w:r>
      <w:r w:rsidR="000611F7">
        <w:tab/>
      </w:r>
      <w:r w:rsidR="000611F7" w:rsidRPr="00901728">
        <w:t>The technical inspection must include</w:t>
      </w:r>
      <w:r w:rsidR="003E3BC1">
        <w:t xml:space="preserve"> </w:t>
      </w:r>
      <w:r w:rsidR="000611F7" w:rsidRPr="00901728">
        <w:t>an inspection of equipment or facilities at the aerodrome used for any of the following:</w:t>
      </w:r>
    </w:p>
    <w:p w14:paraId="2A11A3B6" w14:textId="77777777" w:rsidR="000611F7" w:rsidRPr="00901728" w:rsidRDefault="000611F7" w:rsidP="005141AE">
      <w:pPr>
        <w:pStyle w:val="LDP1a"/>
      </w:pPr>
      <w:r w:rsidRPr="00901728">
        <w:t>(a)</w:t>
      </w:r>
      <w:r w:rsidRPr="00901728">
        <w:tab/>
        <w:t>wildlife hazard management</w:t>
      </w:r>
      <w:r w:rsidR="00D60EB1">
        <w:t>,</w:t>
      </w:r>
      <w:r w:rsidRPr="00901728">
        <w:t xml:space="preserve"> including aerodrome fencing and gates;</w:t>
      </w:r>
    </w:p>
    <w:p w14:paraId="01C24B1F" w14:textId="77777777" w:rsidR="000611F7" w:rsidRPr="00901728" w:rsidRDefault="000611F7" w:rsidP="005141AE">
      <w:pPr>
        <w:pStyle w:val="LDP1a"/>
      </w:pPr>
      <w:r w:rsidRPr="00901728">
        <w:t>(b)</w:t>
      </w:r>
      <w:r w:rsidRPr="00901728">
        <w:tab/>
        <w:t>aerodrome emergencies</w:t>
      </w:r>
      <w:r w:rsidR="00D60EB1">
        <w:t>.</w:t>
      </w:r>
    </w:p>
    <w:p w14:paraId="15C8A69D" w14:textId="77777777" w:rsidR="000611F7" w:rsidRPr="00901728" w:rsidRDefault="005141AE" w:rsidP="005141AE">
      <w:pPr>
        <w:pStyle w:val="LDClause"/>
        <w:rPr>
          <w:rFonts w:eastAsia="Calibri"/>
        </w:rPr>
      </w:pPr>
      <w:r>
        <w:tab/>
      </w:r>
      <w:r w:rsidR="00657A2D">
        <w:t>(</w:t>
      </w:r>
      <w:r w:rsidR="000611F7">
        <w:t>6</w:t>
      </w:r>
      <w:r w:rsidR="00657A2D">
        <w:t>)</w:t>
      </w:r>
      <w:r w:rsidR="000611F7">
        <w:tab/>
      </w:r>
      <w:r w:rsidR="000611F7" w:rsidRPr="00901728">
        <w:t>The technical inspection must include</w:t>
      </w:r>
      <w:r w:rsidR="003E3BC1">
        <w:t xml:space="preserve"> </w:t>
      </w:r>
      <w:r w:rsidR="00174543">
        <w:t>the following</w:t>
      </w:r>
      <w:r w:rsidR="000611F7" w:rsidRPr="00901728">
        <w:t>:</w:t>
      </w:r>
    </w:p>
    <w:p w14:paraId="4DAC95AA" w14:textId="77777777" w:rsidR="000611F7" w:rsidRPr="00901728" w:rsidRDefault="005141AE" w:rsidP="005141AE">
      <w:pPr>
        <w:pStyle w:val="LDP1a"/>
      </w:pPr>
      <w:r>
        <w:t>(</w:t>
      </w:r>
      <w:r w:rsidR="000611F7" w:rsidRPr="00901728">
        <w:t>a)</w:t>
      </w:r>
      <w:r w:rsidR="000611F7" w:rsidRPr="00901728">
        <w:tab/>
        <w:t>a check of the currency and accuracy of:</w:t>
      </w:r>
    </w:p>
    <w:p w14:paraId="70F66B91" w14:textId="77777777" w:rsidR="000611F7" w:rsidRPr="00901728" w:rsidRDefault="005141AE" w:rsidP="005141AE">
      <w:pPr>
        <w:pStyle w:val="LDP2i"/>
      </w:pPr>
      <w:r>
        <w:tab/>
      </w:r>
      <w:r w:rsidR="000611F7" w:rsidRPr="00901728">
        <w:t>(i)</w:t>
      </w:r>
      <w:r w:rsidR="000611F7" w:rsidRPr="00901728">
        <w:tab/>
        <w:t xml:space="preserve">aerodrome information published in </w:t>
      </w:r>
      <w:r w:rsidR="002E474F">
        <w:t xml:space="preserve">the </w:t>
      </w:r>
      <w:r w:rsidR="000611F7" w:rsidRPr="00901728">
        <w:t>AIP; and</w:t>
      </w:r>
    </w:p>
    <w:p w14:paraId="388982E0" w14:textId="77777777" w:rsidR="000611F7" w:rsidRPr="00901728" w:rsidRDefault="005141AE" w:rsidP="005141AE">
      <w:pPr>
        <w:pStyle w:val="LDP2i"/>
      </w:pPr>
      <w:r>
        <w:lastRenderedPageBreak/>
        <w:tab/>
      </w:r>
      <w:r w:rsidR="000611F7" w:rsidRPr="00901728">
        <w:t>(ii)</w:t>
      </w:r>
      <w:r w:rsidR="000611F7" w:rsidRPr="00901728">
        <w:tab/>
        <w:t>aerodrome operating procedures specified in the aerodrome manual and supporting documents</w:t>
      </w:r>
      <w:r w:rsidR="00D60EB1">
        <w:t>;</w:t>
      </w:r>
    </w:p>
    <w:p w14:paraId="0E6EA61E" w14:textId="77777777" w:rsidR="000611F7" w:rsidRPr="00901728" w:rsidRDefault="000611F7" w:rsidP="005141AE">
      <w:pPr>
        <w:pStyle w:val="LDP1a"/>
      </w:pPr>
      <w:r w:rsidRPr="00901728">
        <w:t>(b)</w:t>
      </w:r>
      <w:r w:rsidRPr="00901728">
        <w:tab/>
        <w:t xml:space="preserve">a check that the </w:t>
      </w:r>
      <w:r w:rsidR="00261D8F">
        <w:t>s</w:t>
      </w:r>
      <w:r w:rsidRPr="00901728">
        <w:t xml:space="preserve">afety </w:t>
      </w:r>
      <w:r w:rsidR="00261D8F">
        <w:t>m</w:t>
      </w:r>
      <w:r w:rsidRPr="00901728">
        <w:t xml:space="preserve">anagement </w:t>
      </w:r>
      <w:r w:rsidR="00261D8F">
        <w:t>s</w:t>
      </w:r>
      <w:r w:rsidRPr="00901728">
        <w:t xml:space="preserve">ystem or </w:t>
      </w:r>
      <w:r w:rsidR="00261D8F">
        <w:t>r</w:t>
      </w:r>
      <w:r w:rsidRPr="00901728">
        <w:t xml:space="preserve">isk </w:t>
      </w:r>
      <w:r w:rsidR="00261D8F">
        <w:t>m</w:t>
      </w:r>
      <w:r w:rsidRPr="00901728">
        <w:t xml:space="preserve">anagement </w:t>
      </w:r>
      <w:r w:rsidR="00261D8F">
        <w:t>p</w:t>
      </w:r>
      <w:r w:rsidRPr="00901728">
        <w:t>lan</w:t>
      </w:r>
      <w:r w:rsidR="00CD6CD0">
        <w:t xml:space="preserve"> (as applicable)</w:t>
      </w:r>
      <w:r w:rsidRPr="00901728">
        <w:t xml:space="preserve"> is up</w:t>
      </w:r>
      <w:r w:rsidR="00D60EB1">
        <w:t>-</w:t>
      </w:r>
      <w:r>
        <w:t>to</w:t>
      </w:r>
      <w:r w:rsidR="00D60EB1">
        <w:t>-</w:t>
      </w:r>
      <w:r w:rsidRPr="00901728">
        <w:t>date and is functioning as documented;</w:t>
      </w:r>
    </w:p>
    <w:p w14:paraId="45E77F1A" w14:textId="77777777" w:rsidR="000611F7" w:rsidRPr="00901728" w:rsidRDefault="000611F7" w:rsidP="005141AE">
      <w:pPr>
        <w:pStyle w:val="LDP1a"/>
      </w:pPr>
      <w:r w:rsidRPr="00901728">
        <w:t>(c)</w:t>
      </w:r>
      <w:r w:rsidRPr="00901728">
        <w:tab/>
        <w:t>an inspection of airside vehicle control arrangements (if applicable</w:t>
      </w:r>
      <w:r w:rsidR="00D60EB1" w:rsidRPr="00901728">
        <w:t>)</w:t>
      </w:r>
      <w:r w:rsidR="00D60EB1">
        <w:t>.</w:t>
      </w:r>
    </w:p>
    <w:p w14:paraId="5D03D6BE" w14:textId="77777777" w:rsidR="00CD6CD0" w:rsidRDefault="005141AE" w:rsidP="005141AE">
      <w:pPr>
        <w:pStyle w:val="LDClause"/>
      </w:pPr>
      <w:r>
        <w:tab/>
      </w:r>
      <w:r w:rsidR="00657A2D">
        <w:t>(</w:t>
      </w:r>
      <w:r w:rsidR="000611F7">
        <w:t>7</w:t>
      </w:r>
      <w:r w:rsidR="00657A2D">
        <w:t>)</w:t>
      </w:r>
      <w:r w:rsidR="000611F7">
        <w:tab/>
      </w:r>
      <w:r w:rsidR="000611F7" w:rsidRPr="00901728">
        <w:t xml:space="preserve">The technical inspection must include a check that </w:t>
      </w:r>
      <w:r w:rsidR="00D63B05">
        <w:t>personnel</w:t>
      </w:r>
      <w:r w:rsidR="000611F7" w:rsidRPr="00901728">
        <w:t xml:space="preserve"> appointed as a reporting officer </w:t>
      </w:r>
      <w:r w:rsidR="00174543">
        <w:t xml:space="preserve">or </w:t>
      </w:r>
      <w:r w:rsidR="000611F7" w:rsidRPr="00901728">
        <w:t>work</w:t>
      </w:r>
      <w:r w:rsidR="00897B5C">
        <w:t>s</w:t>
      </w:r>
      <w:r w:rsidR="000611F7" w:rsidRPr="00901728">
        <w:t xml:space="preserve"> safety officer</w:t>
      </w:r>
      <w:r w:rsidR="00CD6CD0">
        <w:t>:</w:t>
      </w:r>
    </w:p>
    <w:p w14:paraId="7752301B" w14:textId="77777777" w:rsidR="00CD6CD0" w:rsidRDefault="00CD6CD0" w:rsidP="00CD6CD0">
      <w:pPr>
        <w:pStyle w:val="P1"/>
      </w:pPr>
      <w:r>
        <w:t>(a)</w:t>
      </w:r>
      <w:r>
        <w:tab/>
      </w:r>
      <w:r w:rsidR="00D63B05">
        <w:t xml:space="preserve">have </w:t>
      </w:r>
      <w:r>
        <w:t>been</w:t>
      </w:r>
      <w:r w:rsidR="000611F7" w:rsidRPr="00901728">
        <w:t xml:space="preserve"> trained and </w:t>
      </w:r>
      <w:r w:rsidR="00F10E26">
        <w:t>assessed</w:t>
      </w:r>
      <w:r>
        <w:t xml:space="preserve"> in accordance with </w:t>
      </w:r>
      <w:r w:rsidR="00730504">
        <w:t>Chapter</w:t>
      </w:r>
      <w:r>
        <w:t xml:space="preserve"> 13; and</w:t>
      </w:r>
    </w:p>
    <w:p w14:paraId="270C6A08" w14:textId="77777777" w:rsidR="000611F7" w:rsidRDefault="00CD6CD0" w:rsidP="00CD6CD0">
      <w:pPr>
        <w:pStyle w:val="P1"/>
      </w:pPr>
      <w:r>
        <w:t>(b)</w:t>
      </w:r>
      <w:r>
        <w:tab/>
        <w:t>appear to be generally</w:t>
      </w:r>
      <w:r w:rsidR="00174543">
        <w:t xml:space="preserve"> competent</w:t>
      </w:r>
      <w:r w:rsidR="000611F7" w:rsidRPr="00901728">
        <w:t xml:space="preserve"> to carry out the required </w:t>
      </w:r>
      <w:r w:rsidR="00174543">
        <w:t xml:space="preserve">duties </w:t>
      </w:r>
      <w:r w:rsidR="000611F7" w:rsidRPr="00901728">
        <w:t>in accordance with this MOS.</w:t>
      </w:r>
    </w:p>
    <w:p w14:paraId="224C6FE1" w14:textId="77777777" w:rsidR="00045ABA" w:rsidRPr="00901728" w:rsidRDefault="00045ABA" w:rsidP="00045ABA">
      <w:pPr>
        <w:pStyle w:val="Clause"/>
      </w:pPr>
      <w:r>
        <w:tab/>
        <w:t>(8)</w:t>
      </w:r>
      <w:r>
        <w:tab/>
      </w:r>
      <w:r w:rsidR="0084234E">
        <w:t>A</w:t>
      </w:r>
      <w:r>
        <w:t xml:space="preserve">ny </w:t>
      </w:r>
      <w:r w:rsidR="0084234E">
        <w:t xml:space="preserve">survey, check, inspection, assessment or test mentioned in this section </w:t>
      </w:r>
      <w:r>
        <w:t xml:space="preserve">that </w:t>
      </w:r>
      <w:r w:rsidR="002862F8">
        <w:t>may reasonably be performed and completed as a single</w:t>
      </w:r>
      <w:r w:rsidR="0084234E">
        <w:t xml:space="preserve"> and</w:t>
      </w:r>
      <w:r w:rsidR="002862F8">
        <w:t xml:space="preserve"> discrete</w:t>
      </w:r>
      <w:r w:rsidR="0084234E">
        <w:t xml:space="preserve"> </w:t>
      </w:r>
      <w:r w:rsidR="002862F8">
        <w:t>task, is an “element” for the purposes of section</w:t>
      </w:r>
      <w:r w:rsidR="00786B79">
        <w:t>s 12.06 and</w:t>
      </w:r>
      <w:r w:rsidR="002862F8">
        <w:t xml:space="preserve"> 12.07.</w:t>
      </w:r>
    </w:p>
    <w:p w14:paraId="696CBC57" w14:textId="77777777" w:rsidR="000611F7" w:rsidRPr="00901728" w:rsidRDefault="00A02E5E" w:rsidP="006C05CB">
      <w:pPr>
        <w:pStyle w:val="139-Section"/>
      </w:pPr>
      <w:bookmarkStart w:id="3754" w:name="_Toc488152469"/>
      <w:bookmarkStart w:id="3755" w:name="_Toc488155227"/>
      <w:bookmarkStart w:id="3756" w:name="_Toc488156433"/>
      <w:bookmarkStart w:id="3757" w:name="_Toc159500719"/>
      <w:r>
        <w:t>12.</w:t>
      </w:r>
      <w:r w:rsidR="00003D70">
        <w:t>10</w:t>
      </w:r>
      <w:r w:rsidR="000611F7" w:rsidRPr="00901728">
        <w:tab/>
        <w:t>Conduct of aerodrome technical inspections</w:t>
      </w:r>
      <w:bookmarkEnd w:id="3754"/>
      <w:bookmarkEnd w:id="3755"/>
      <w:bookmarkEnd w:id="3756"/>
      <w:bookmarkEnd w:id="3757"/>
    </w:p>
    <w:p w14:paraId="0B8238E4" w14:textId="77777777" w:rsidR="000611F7" w:rsidRPr="00901728" w:rsidRDefault="00657A2D" w:rsidP="005141AE">
      <w:pPr>
        <w:pStyle w:val="LDClause"/>
      </w:pPr>
      <w:r>
        <w:tab/>
        <w:t>(</w:t>
      </w:r>
      <w:r w:rsidR="000611F7">
        <w:t>1</w:t>
      </w:r>
      <w:r>
        <w:t>)</w:t>
      </w:r>
      <w:r w:rsidR="000611F7">
        <w:tab/>
      </w:r>
      <w:r w:rsidR="000611F7" w:rsidRPr="00901728">
        <w:t>The operator of a</w:t>
      </w:r>
      <w:r w:rsidR="00BF0E4D">
        <w:t>n</w:t>
      </w:r>
      <w:r w:rsidR="000611F7" w:rsidRPr="00901728">
        <w:t xml:space="preserve"> aerodrome must ensure that a technical inspection is conducted by a person or persons with </w:t>
      </w:r>
      <w:r w:rsidR="001D1A60">
        <w:t xml:space="preserve">relevant </w:t>
      </w:r>
      <w:r w:rsidR="000611F7" w:rsidRPr="00901728">
        <w:t>technical qualifications and experience</w:t>
      </w:r>
      <w:r w:rsidR="00B55BF1">
        <w:t xml:space="preserve">, or </w:t>
      </w:r>
      <w:r w:rsidR="007C471E">
        <w:t xml:space="preserve">demonstrable </w:t>
      </w:r>
      <w:r w:rsidR="00B55BF1">
        <w:t>relevant technical experience</w:t>
      </w:r>
      <w:r w:rsidR="000611F7" w:rsidRPr="00901728">
        <w:t>.</w:t>
      </w:r>
    </w:p>
    <w:p w14:paraId="1DCD29CB" w14:textId="77777777" w:rsidR="000611F7" w:rsidRPr="00901728" w:rsidRDefault="005141AE" w:rsidP="005141AE">
      <w:pPr>
        <w:pStyle w:val="LDClause"/>
      </w:pPr>
      <w:r>
        <w:tab/>
      </w:r>
      <w:r w:rsidR="00657A2D">
        <w:t>(</w:t>
      </w:r>
      <w:r w:rsidR="000611F7">
        <w:t>2</w:t>
      </w:r>
      <w:r w:rsidR="00657A2D">
        <w:t>)</w:t>
      </w:r>
      <w:r w:rsidR="000611F7">
        <w:tab/>
      </w:r>
      <w:r w:rsidR="00174543">
        <w:t>F</w:t>
      </w:r>
      <w:r w:rsidR="000611F7" w:rsidRPr="00901728">
        <w:t xml:space="preserve">or </w:t>
      </w:r>
      <w:r w:rsidR="00174543">
        <w:t>subsection</w:t>
      </w:r>
      <w:r w:rsidR="000611F7" w:rsidRPr="00901728">
        <w:t xml:space="preserve"> </w:t>
      </w:r>
      <w:r w:rsidR="00657A2D">
        <w:t>(</w:t>
      </w:r>
      <w:r w:rsidR="000611F7">
        <w:t>1</w:t>
      </w:r>
      <w:r w:rsidR="00657A2D">
        <w:t>)</w:t>
      </w:r>
      <w:r w:rsidR="000611F7" w:rsidRPr="00901728">
        <w:t>:</w:t>
      </w:r>
    </w:p>
    <w:p w14:paraId="62C9159A" w14:textId="77777777" w:rsidR="000611F7" w:rsidRPr="00901728" w:rsidRDefault="000611F7" w:rsidP="005141AE">
      <w:pPr>
        <w:pStyle w:val="LDP1a"/>
      </w:pPr>
      <w:r w:rsidRPr="00901728">
        <w:t>(a)</w:t>
      </w:r>
      <w:r w:rsidRPr="00901728">
        <w:tab/>
        <w:t>the movement area, other pavements and drainage must be inspected by a person who has a recognised degree, diploma or certificate in civil engineering</w:t>
      </w:r>
      <w:r w:rsidR="00174543">
        <w:t>,</w:t>
      </w:r>
      <w:r w:rsidRPr="00901728">
        <w:t xml:space="preserve"> or </w:t>
      </w:r>
      <w:r w:rsidR="00B55BF1">
        <w:t>demonstrable relevant</w:t>
      </w:r>
      <w:r w:rsidRPr="00901728">
        <w:t xml:space="preserve"> technical experience</w:t>
      </w:r>
      <w:r w:rsidR="00F10E26">
        <w:t xml:space="preserve"> in </w:t>
      </w:r>
      <w:r w:rsidR="00F10E26" w:rsidRPr="00901728">
        <w:t>civil engineering</w:t>
      </w:r>
      <w:r w:rsidRPr="00901728">
        <w:t>; and</w:t>
      </w:r>
    </w:p>
    <w:p w14:paraId="574EB260" w14:textId="77777777" w:rsidR="000611F7" w:rsidRPr="00901728" w:rsidRDefault="000611F7" w:rsidP="005141AE">
      <w:pPr>
        <w:pStyle w:val="LDP1a"/>
      </w:pPr>
      <w:r w:rsidRPr="00901728">
        <w:t>(b)</w:t>
      </w:r>
      <w:r w:rsidRPr="00901728">
        <w:tab/>
        <w:t xml:space="preserve">the lighting and electrical facilities must be inspected by </w:t>
      </w:r>
      <w:r w:rsidR="000E64A9">
        <w:t xml:space="preserve">a qualified person who is </w:t>
      </w:r>
      <w:r w:rsidRPr="00901728">
        <w:t>an electrical engineer or a licensed electrician</w:t>
      </w:r>
      <w:r w:rsidR="000E64A9">
        <w:t xml:space="preserve"> with relevant </w:t>
      </w:r>
      <w:r w:rsidR="000E64A9" w:rsidRPr="00CC1EB1">
        <w:t>aerodrome lighting knowledge and experience</w:t>
      </w:r>
      <w:r w:rsidRPr="00901728">
        <w:t>; and</w:t>
      </w:r>
    </w:p>
    <w:p w14:paraId="011DE944" w14:textId="77777777" w:rsidR="00AF163A" w:rsidRPr="007F5146" w:rsidRDefault="000611F7" w:rsidP="005141AE">
      <w:pPr>
        <w:pStyle w:val="LDP1a"/>
      </w:pPr>
      <w:r w:rsidRPr="007F5146">
        <w:t>(c)</w:t>
      </w:r>
      <w:r w:rsidRPr="007F5146">
        <w:tab/>
      </w:r>
      <w:r w:rsidR="00AF163A" w:rsidRPr="007F5146">
        <w:t>the following apply:</w:t>
      </w:r>
    </w:p>
    <w:p w14:paraId="738A87C1" w14:textId="77777777" w:rsidR="000611F7" w:rsidRPr="007F5146" w:rsidRDefault="00355683" w:rsidP="00355683">
      <w:pPr>
        <w:pStyle w:val="P2"/>
      </w:pPr>
      <w:r w:rsidRPr="007F5146">
        <w:tab/>
        <w:t>(i)</w:t>
      </w:r>
      <w:r w:rsidRPr="007F5146">
        <w:tab/>
      </w:r>
      <w:r w:rsidR="00AF163A" w:rsidRPr="007F5146">
        <w:t xml:space="preserve">for paragraph 12.09 (1) (a) — </w:t>
      </w:r>
      <w:r w:rsidR="000611F7" w:rsidRPr="007F5146">
        <w:t>the obstacle limitation surfaces must be inspected by a person who</w:t>
      </w:r>
      <w:r w:rsidR="00AF163A" w:rsidRPr="007F5146">
        <w:t xml:space="preserve"> </w:t>
      </w:r>
      <w:r w:rsidR="000611F7" w:rsidRPr="007F5146">
        <w:t>is technically qualified or experienced in surveying;</w:t>
      </w:r>
    </w:p>
    <w:p w14:paraId="2486DDD8" w14:textId="77777777" w:rsidR="00355683" w:rsidRPr="007F5146" w:rsidRDefault="00355683" w:rsidP="00355683">
      <w:pPr>
        <w:pStyle w:val="P2"/>
      </w:pPr>
      <w:r w:rsidRPr="007F5146">
        <w:tab/>
        <w:t>(ii)</w:t>
      </w:r>
      <w:r w:rsidRPr="007F5146">
        <w:tab/>
        <w:t>f</w:t>
      </w:r>
      <w:r w:rsidR="00AF163A" w:rsidRPr="007F5146">
        <w:t>or paragraph 12.09 (1)</w:t>
      </w:r>
      <w:r w:rsidRPr="007F5146">
        <w:t xml:space="preserve"> (b) — the other surfaces must be inspected by a person:</w:t>
      </w:r>
    </w:p>
    <w:p w14:paraId="64F967AE" w14:textId="77777777" w:rsidR="00355683" w:rsidRPr="007F5146" w:rsidRDefault="00355683" w:rsidP="00107785">
      <w:pPr>
        <w:pStyle w:val="P3"/>
        <w:numPr>
          <w:ilvl w:val="0"/>
          <w:numId w:val="24"/>
        </w:numPr>
        <w:tabs>
          <w:tab w:val="clear" w:pos="1985"/>
        </w:tabs>
        <w:ind w:left="2127" w:hanging="567"/>
      </w:pPr>
      <w:r w:rsidRPr="007F5146">
        <w:t>mentioned in subparagraph (i); or</w:t>
      </w:r>
    </w:p>
    <w:p w14:paraId="4F0B719A" w14:textId="77777777" w:rsidR="00355683" w:rsidRPr="007F5146" w:rsidRDefault="00355683" w:rsidP="0060583C">
      <w:pPr>
        <w:pStyle w:val="P3"/>
        <w:tabs>
          <w:tab w:val="clear" w:pos="1985"/>
        </w:tabs>
        <w:ind w:left="2127"/>
      </w:pPr>
      <w:r w:rsidRPr="007F5146">
        <w:t>(B)</w:t>
      </w:r>
      <w:r w:rsidRPr="007F5146">
        <w:tab/>
        <w:t>who has</w:t>
      </w:r>
      <w:r w:rsidR="00906542" w:rsidRPr="007F5146">
        <w:t xml:space="preserve"> a sound</w:t>
      </w:r>
      <w:r w:rsidRPr="007F5146">
        <w:t xml:space="preserve"> knowledge and understanding of the</w:t>
      </w:r>
      <w:r w:rsidR="00906542" w:rsidRPr="007F5146">
        <w:t xml:space="preserve"> standards for</w:t>
      </w:r>
      <w:r w:rsidRPr="007F5146">
        <w:t xml:space="preserve"> OLS;</w:t>
      </w:r>
    </w:p>
    <w:p w14:paraId="0511F04C" w14:textId="77777777" w:rsidR="000611F7" w:rsidRPr="007F5146" w:rsidRDefault="00355683" w:rsidP="00355683">
      <w:pPr>
        <w:pStyle w:val="P2"/>
      </w:pPr>
      <w:r w:rsidRPr="007F5146">
        <w:tab/>
        <w:t>(iii)</w:t>
      </w:r>
      <w:r w:rsidRPr="007F5146">
        <w:tab/>
        <w:t xml:space="preserve">for both paragraphs 12.09 (1) (a) and (1) (b) — the person </w:t>
      </w:r>
      <w:r w:rsidR="001D1A60">
        <w:t>conducting the inspection</w:t>
      </w:r>
      <w:r w:rsidR="001D1A60" w:rsidRPr="007F5146">
        <w:t xml:space="preserve"> </w:t>
      </w:r>
      <w:r w:rsidRPr="007F5146">
        <w:t>must have</w:t>
      </w:r>
      <w:r w:rsidR="000611F7" w:rsidRPr="007F5146">
        <w:t xml:space="preserve"> a sound knowledge and understanding of the standards and survey procedures for obstacle limitation surfaces</w:t>
      </w:r>
      <w:r w:rsidR="00174543" w:rsidRPr="007F5146">
        <w:t>; and</w:t>
      </w:r>
    </w:p>
    <w:p w14:paraId="1C3C54CD" w14:textId="77777777" w:rsidR="000611F7" w:rsidRPr="00901728" w:rsidRDefault="000611F7" w:rsidP="005141AE">
      <w:pPr>
        <w:pStyle w:val="LDP1a"/>
      </w:pPr>
      <w:r w:rsidRPr="00901728">
        <w:t>(d)</w:t>
      </w:r>
      <w:r w:rsidRPr="00901728">
        <w:tab/>
        <w:t xml:space="preserve">the </w:t>
      </w:r>
      <w:r w:rsidR="00174543">
        <w:t xml:space="preserve">inspection </w:t>
      </w:r>
      <w:r w:rsidRPr="00901728">
        <w:t>check</w:t>
      </w:r>
      <w:r w:rsidR="00174543">
        <w:t>s</w:t>
      </w:r>
      <w:r w:rsidRPr="00901728">
        <w:t xml:space="preserve"> of the </w:t>
      </w:r>
      <w:r>
        <w:t>a</w:t>
      </w:r>
      <w:r w:rsidRPr="00901728">
        <w:t xml:space="preserve">erodrome manual, supporting procedures and published aerodrome information in </w:t>
      </w:r>
      <w:r w:rsidR="002E474F">
        <w:t xml:space="preserve">the </w:t>
      </w:r>
      <w:r w:rsidRPr="00901728">
        <w:t xml:space="preserve">AIP must be </w:t>
      </w:r>
      <w:r w:rsidR="00174543">
        <w:t>conducted</w:t>
      </w:r>
      <w:r w:rsidR="00174543" w:rsidRPr="00901728">
        <w:t xml:space="preserve"> </w:t>
      </w:r>
      <w:r w:rsidRPr="00901728">
        <w:t xml:space="preserve">by a person with sound knowledge and experience of the </w:t>
      </w:r>
      <w:r w:rsidR="00174543">
        <w:t>civil aviation</w:t>
      </w:r>
      <w:r w:rsidR="00683160">
        <w:t xml:space="preserve"> safety</w:t>
      </w:r>
      <w:r w:rsidR="00174543">
        <w:t xml:space="preserve"> </w:t>
      </w:r>
      <w:r w:rsidR="00F10E26">
        <w:t xml:space="preserve">legislation </w:t>
      </w:r>
      <w:r w:rsidRPr="00901728">
        <w:t>applicable to the inspection, reporting, operation and maintenance of aerodromes.</w:t>
      </w:r>
    </w:p>
    <w:p w14:paraId="518DF0FF" w14:textId="77777777" w:rsidR="000611F7" w:rsidRPr="00901728" w:rsidRDefault="000611F7" w:rsidP="005141AE">
      <w:pPr>
        <w:pStyle w:val="LDNote"/>
      </w:pPr>
      <w:r w:rsidRPr="001D157E">
        <w:rPr>
          <w:i/>
        </w:rPr>
        <w:t>Note</w:t>
      </w:r>
      <w:r w:rsidR="001D157E" w:rsidRPr="001D157E">
        <w:rPr>
          <w:i/>
        </w:rPr>
        <w:t>   </w:t>
      </w:r>
      <w:r w:rsidR="003D527F">
        <w:t>CASA recommends</w:t>
      </w:r>
      <w:r w:rsidRPr="00901728">
        <w:t xml:space="preserve"> that the technical inspectors are trained</w:t>
      </w:r>
      <w:r w:rsidR="00B55BF1">
        <w:t xml:space="preserve"> in,</w:t>
      </w:r>
      <w:r w:rsidRPr="00901728">
        <w:t xml:space="preserve"> or </w:t>
      </w:r>
      <w:r w:rsidR="00BC1FEA">
        <w:t xml:space="preserve">are </w:t>
      </w:r>
      <w:r w:rsidRPr="00901728">
        <w:t>familiar with</w:t>
      </w:r>
      <w:r w:rsidR="00B55BF1">
        <w:t>,</w:t>
      </w:r>
      <w:r w:rsidRPr="00901728">
        <w:t xml:space="preserve"> auditing techniques.</w:t>
      </w:r>
    </w:p>
    <w:p w14:paraId="4D634D23" w14:textId="77777777" w:rsidR="000611F7" w:rsidRPr="00901728" w:rsidRDefault="005141AE" w:rsidP="008D075A">
      <w:pPr>
        <w:pStyle w:val="LDClause"/>
        <w:keepNext/>
        <w:rPr>
          <w:rFonts w:eastAsia="Calibri"/>
        </w:rPr>
      </w:pPr>
      <w:r>
        <w:rPr>
          <w:rFonts w:eastAsia="Calibri"/>
        </w:rPr>
        <w:lastRenderedPageBreak/>
        <w:tab/>
      </w:r>
      <w:r w:rsidR="00657A2D">
        <w:rPr>
          <w:rFonts w:eastAsia="Calibri"/>
        </w:rPr>
        <w:t>(</w:t>
      </w:r>
      <w:r w:rsidR="000611F7">
        <w:rPr>
          <w:rFonts w:eastAsia="Calibri"/>
        </w:rPr>
        <w:t>3</w:t>
      </w:r>
      <w:r w:rsidR="00657A2D">
        <w:rPr>
          <w:rFonts w:eastAsia="Calibri"/>
        </w:rPr>
        <w:t>)</w:t>
      </w:r>
      <w:r w:rsidR="000611F7">
        <w:rPr>
          <w:rFonts w:eastAsia="Calibri"/>
        </w:rPr>
        <w:tab/>
      </w:r>
      <w:r w:rsidR="000611F7" w:rsidRPr="00901728">
        <w:rPr>
          <w:rFonts w:eastAsia="Calibri"/>
        </w:rPr>
        <w:t>Records of qualifications</w:t>
      </w:r>
      <w:r w:rsidR="00BF0E4D">
        <w:rPr>
          <w:rFonts w:eastAsia="Calibri"/>
        </w:rPr>
        <w:t xml:space="preserve"> and relevant experience</w:t>
      </w:r>
      <w:r w:rsidR="000611F7" w:rsidRPr="00901728">
        <w:rPr>
          <w:rFonts w:eastAsia="Calibri"/>
        </w:rPr>
        <w:t xml:space="preserve"> held by a person or persons conducting an aerodrome technical inspection</w:t>
      </w:r>
      <w:r w:rsidR="000611F7">
        <w:rPr>
          <w:rFonts w:eastAsia="Calibri"/>
        </w:rPr>
        <w:t xml:space="preserve"> </w:t>
      </w:r>
      <w:r w:rsidR="000611F7" w:rsidRPr="00901728">
        <w:rPr>
          <w:rFonts w:eastAsia="Calibri"/>
        </w:rPr>
        <w:t>must be:</w:t>
      </w:r>
    </w:p>
    <w:p w14:paraId="75932422" w14:textId="77777777" w:rsidR="000611F7" w:rsidRPr="00901728" w:rsidRDefault="000611F7" w:rsidP="008D075A">
      <w:pPr>
        <w:pStyle w:val="LDP1a"/>
        <w:keepNext/>
        <w:rPr>
          <w:rFonts w:eastAsia="Calibri"/>
        </w:rPr>
      </w:pPr>
      <w:r w:rsidRPr="00901728">
        <w:rPr>
          <w:rFonts w:eastAsia="Calibri"/>
        </w:rPr>
        <w:t>(a)</w:t>
      </w:r>
      <w:r w:rsidRPr="00901728">
        <w:rPr>
          <w:rFonts w:eastAsia="Calibri"/>
        </w:rPr>
        <w:tab/>
        <w:t>maintained as part of the aerodrome manual; or</w:t>
      </w:r>
    </w:p>
    <w:p w14:paraId="28DE2630" w14:textId="77777777" w:rsidR="000611F7" w:rsidRPr="00901728" w:rsidRDefault="000611F7" w:rsidP="005141AE">
      <w:pPr>
        <w:pStyle w:val="LDP1a"/>
        <w:rPr>
          <w:rFonts w:eastAsia="Calibri"/>
        </w:rPr>
      </w:pPr>
      <w:r w:rsidRPr="00901728">
        <w:rPr>
          <w:rFonts w:eastAsia="Calibri"/>
        </w:rPr>
        <w:t>(b)</w:t>
      </w:r>
      <w:r w:rsidRPr="00901728">
        <w:rPr>
          <w:rFonts w:eastAsia="Calibri"/>
        </w:rPr>
        <w:tab/>
        <w:t xml:space="preserve">included in the report for the </w:t>
      </w:r>
      <w:r w:rsidR="009310BA">
        <w:rPr>
          <w:rFonts w:eastAsia="Calibri"/>
        </w:rPr>
        <w:t>a</w:t>
      </w:r>
      <w:r w:rsidRPr="00901728">
        <w:rPr>
          <w:rFonts w:eastAsia="Calibri"/>
        </w:rPr>
        <w:t xml:space="preserve">erodrome </w:t>
      </w:r>
      <w:r w:rsidR="009310BA">
        <w:rPr>
          <w:rFonts w:eastAsia="Calibri"/>
        </w:rPr>
        <w:t>t</w:t>
      </w:r>
      <w:r w:rsidRPr="00901728">
        <w:rPr>
          <w:rFonts w:eastAsia="Calibri"/>
        </w:rPr>
        <w:t xml:space="preserve">echnical </w:t>
      </w:r>
      <w:r w:rsidR="009310BA">
        <w:rPr>
          <w:rFonts w:eastAsia="Calibri"/>
        </w:rPr>
        <w:t>i</w:t>
      </w:r>
      <w:r w:rsidRPr="00901728">
        <w:rPr>
          <w:rFonts w:eastAsia="Calibri"/>
        </w:rPr>
        <w:t>nspection.</w:t>
      </w:r>
    </w:p>
    <w:p w14:paraId="6D6BC066" w14:textId="77777777" w:rsidR="000611F7" w:rsidRPr="00901728" w:rsidRDefault="00657A2D" w:rsidP="005141AE">
      <w:pPr>
        <w:pStyle w:val="LDClause"/>
        <w:rPr>
          <w:rFonts w:eastAsia="Calibri"/>
        </w:rPr>
      </w:pPr>
      <w:r>
        <w:rPr>
          <w:rFonts w:eastAsia="Calibri"/>
        </w:rPr>
        <w:tab/>
        <w:t>(</w:t>
      </w:r>
      <w:r w:rsidR="000611F7">
        <w:rPr>
          <w:rFonts w:eastAsia="Calibri"/>
        </w:rPr>
        <w:t>4</w:t>
      </w:r>
      <w:r>
        <w:rPr>
          <w:rFonts w:eastAsia="Calibri"/>
        </w:rPr>
        <w:t>)</w:t>
      </w:r>
      <w:r w:rsidR="000611F7">
        <w:rPr>
          <w:rFonts w:eastAsia="Calibri"/>
        </w:rPr>
        <w:tab/>
      </w:r>
      <w:r w:rsidR="00C320AA">
        <w:rPr>
          <w:rFonts w:eastAsia="Calibri"/>
        </w:rPr>
        <w:t xml:space="preserve">For </w:t>
      </w:r>
      <w:r w:rsidR="009310BA">
        <w:rPr>
          <w:rFonts w:eastAsia="Calibri"/>
        </w:rPr>
        <w:t>subsection</w:t>
      </w:r>
      <w:r w:rsidR="00BC1FEA">
        <w:rPr>
          <w:rFonts w:eastAsia="Calibri"/>
        </w:rPr>
        <w:t>s</w:t>
      </w:r>
      <w:r w:rsidR="009310BA">
        <w:rPr>
          <w:rFonts w:eastAsia="Calibri"/>
        </w:rPr>
        <w:t xml:space="preserve"> </w:t>
      </w:r>
      <w:r>
        <w:rPr>
          <w:rFonts w:eastAsia="Calibri"/>
        </w:rPr>
        <w:t>(</w:t>
      </w:r>
      <w:r w:rsidR="00BC1FEA">
        <w:rPr>
          <w:rFonts w:eastAsia="Calibri"/>
        </w:rPr>
        <w:t>1</w:t>
      </w:r>
      <w:r>
        <w:rPr>
          <w:rFonts w:eastAsia="Calibri"/>
        </w:rPr>
        <w:t>)</w:t>
      </w:r>
      <w:r w:rsidR="00BC1FEA">
        <w:rPr>
          <w:rFonts w:eastAsia="Calibri"/>
        </w:rPr>
        <w:t xml:space="preserve"> and </w:t>
      </w:r>
      <w:r>
        <w:rPr>
          <w:rFonts w:eastAsia="Calibri"/>
        </w:rPr>
        <w:t>(</w:t>
      </w:r>
      <w:r w:rsidR="00BC1FEA">
        <w:rPr>
          <w:rFonts w:eastAsia="Calibri"/>
        </w:rPr>
        <w:t>2</w:t>
      </w:r>
      <w:r>
        <w:rPr>
          <w:rFonts w:eastAsia="Calibri"/>
        </w:rPr>
        <w:t>)</w:t>
      </w:r>
      <w:r w:rsidR="009310BA">
        <w:rPr>
          <w:rFonts w:eastAsia="Calibri"/>
        </w:rPr>
        <w:t xml:space="preserve">, the </w:t>
      </w:r>
      <w:r w:rsidR="00B55BF1">
        <w:t>demonstrable, relevant</w:t>
      </w:r>
      <w:r w:rsidR="00B55BF1" w:rsidRPr="00901728">
        <w:t xml:space="preserve"> </w:t>
      </w:r>
      <w:r w:rsidR="00BC1FEA" w:rsidRPr="00901728">
        <w:rPr>
          <w:rFonts w:eastAsia="Calibri"/>
        </w:rPr>
        <w:t>technical</w:t>
      </w:r>
      <w:r w:rsidR="00BC1FEA">
        <w:rPr>
          <w:rFonts w:eastAsia="Calibri"/>
        </w:rPr>
        <w:t xml:space="preserve"> </w:t>
      </w:r>
      <w:r w:rsidR="009310BA">
        <w:rPr>
          <w:rFonts w:eastAsia="Calibri"/>
        </w:rPr>
        <w:t xml:space="preserve">experience of a person </w:t>
      </w:r>
      <w:r w:rsidR="000611F7" w:rsidRPr="00901728">
        <w:rPr>
          <w:rFonts w:eastAsia="Calibri"/>
        </w:rPr>
        <w:t>must be:</w:t>
      </w:r>
    </w:p>
    <w:p w14:paraId="59C0F566" w14:textId="77777777" w:rsidR="000611F7" w:rsidRPr="00901728" w:rsidRDefault="000611F7" w:rsidP="005141AE">
      <w:pPr>
        <w:pStyle w:val="LDP1a"/>
        <w:rPr>
          <w:rFonts w:eastAsia="Calibri"/>
        </w:rPr>
      </w:pPr>
      <w:r w:rsidRPr="00901728">
        <w:rPr>
          <w:rFonts w:eastAsia="Calibri"/>
        </w:rPr>
        <w:t>(a)</w:t>
      </w:r>
      <w:r w:rsidRPr="00901728">
        <w:rPr>
          <w:rFonts w:eastAsia="Calibri"/>
        </w:rPr>
        <w:tab/>
        <w:t>maintained as part of the aerodrome manual; or</w:t>
      </w:r>
    </w:p>
    <w:p w14:paraId="5A933D11" w14:textId="77777777" w:rsidR="000611F7" w:rsidRPr="00901728" w:rsidRDefault="000611F7" w:rsidP="005141AE">
      <w:pPr>
        <w:pStyle w:val="LDP1a"/>
        <w:rPr>
          <w:rFonts w:eastAsia="Calibri"/>
        </w:rPr>
      </w:pPr>
      <w:r w:rsidRPr="00901728">
        <w:rPr>
          <w:rFonts w:eastAsia="Calibri"/>
        </w:rPr>
        <w:t>(b)</w:t>
      </w:r>
      <w:r w:rsidRPr="00901728">
        <w:rPr>
          <w:rFonts w:eastAsia="Calibri"/>
        </w:rPr>
        <w:tab/>
        <w:t xml:space="preserve">included in the report for the </w:t>
      </w:r>
      <w:r w:rsidR="00C320AA">
        <w:rPr>
          <w:rFonts w:eastAsia="Calibri"/>
        </w:rPr>
        <w:t>a</w:t>
      </w:r>
      <w:r w:rsidRPr="00901728">
        <w:rPr>
          <w:rFonts w:eastAsia="Calibri"/>
        </w:rPr>
        <w:t xml:space="preserve">erodrome </w:t>
      </w:r>
      <w:r w:rsidR="00C320AA">
        <w:rPr>
          <w:rFonts w:eastAsia="Calibri"/>
        </w:rPr>
        <w:t>t</w:t>
      </w:r>
      <w:r w:rsidRPr="00901728">
        <w:rPr>
          <w:rFonts w:eastAsia="Calibri"/>
        </w:rPr>
        <w:t xml:space="preserve">echnical </w:t>
      </w:r>
      <w:r w:rsidR="00C320AA">
        <w:rPr>
          <w:rFonts w:eastAsia="Calibri"/>
        </w:rPr>
        <w:t>i</w:t>
      </w:r>
      <w:r w:rsidRPr="00901728">
        <w:rPr>
          <w:rFonts w:eastAsia="Calibri"/>
        </w:rPr>
        <w:t>nspection.</w:t>
      </w:r>
    </w:p>
    <w:p w14:paraId="5D9AAE69" w14:textId="77777777" w:rsidR="000611F7" w:rsidRDefault="00A02E5E" w:rsidP="006C05CB">
      <w:pPr>
        <w:pStyle w:val="139-Section"/>
      </w:pPr>
      <w:bookmarkStart w:id="3758" w:name="_Toc488152470"/>
      <w:bookmarkStart w:id="3759" w:name="_Toc488155228"/>
      <w:bookmarkStart w:id="3760" w:name="_Toc488156434"/>
      <w:bookmarkStart w:id="3761" w:name="_Toc159500720"/>
      <w:r>
        <w:t>12.</w:t>
      </w:r>
      <w:r w:rsidR="00003D70">
        <w:t>11</w:t>
      </w:r>
      <w:r w:rsidR="000611F7" w:rsidRPr="00901728">
        <w:tab/>
      </w:r>
      <w:r w:rsidR="00687E38">
        <w:t xml:space="preserve">Annual aerodrome </w:t>
      </w:r>
      <w:r w:rsidR="000611F7">
        <w:t xml:space="preserve">manual </w:t>
      </w:r>
      <w:r w:rsidR="009310BA">
        <w:t>v</w:t>
      </w:r>
      <w:r w:rsidR="000611F7">
        <w:t>alidation</w:t>
      </w:r>
      <w:r w:rsidR="00687E38">
        <w:t xml:space="preserve"> and report</w:t>
      </w:r>
      <w:bookmarkEnd w:id="3758"/>
      <w:bookmarkEnd w:id="3759"/>
      <w:bookmarkEnd w:id="3760"/>
      <w:bookmarkEnd w:id="3761"/>
    </w:p>
    <w:p w14:paraId="1221C7F1" w14:textId="77777777" w:rsidR="00650798" w:rsidRDefault="00650798" w:rsidP="00650798">
      <w:pPr>
        <w:pStyle w:val="LDClause"/>
      </w:pPr>
      <w:r>
        <w:tab/>
      </w:r>
      <w:r w:rsidRPr="00776135">
        <w:t>(1)</w:t>
      </w:r>
      <w:r w:rsidRPr="00776135">
        <w:tab/>
        <w:t>For an aerodrome that</w:t>
      </w:r>
      <w:r>
        <w:t xml:space="preserve">, </w:t>
      </w:r>
      <w:r w:rsidRPr="00776135">
        <w:t>in</w:t>
      </w:r>
      <w:r>
        <w:t xml:space="preserve"> the course of a financial year, </w:t>
      </w:r>
      <w:r w:rsidRPr="00776135">
        <w:t>has</w:t>
      </w:r>
      <w:r>
        <w:t>:</w:t>
      </w:r>
    </w:p>
    <w:p w14:paraId="35001B34" w14:textId="77777777" w:rsidR="00650798" w:rsidRDefault="00650798" w:rsidP="0060583C">
      <w:pPr>
        <w:pStyle w:val="LDP1a"/>
        <w:spacing w:before="40" w:after="40"/>
      </w:pPr>
      <w:r>
        <w:t>(a)</w:t>
      </w:r>
      <w:r>
        <w:tab/>
        <w:t>less than 10</w:t>
      </w:r>
      <w:r w:rsidR="00BD2CAC">
        <w:t> </w:t>
      </w:r>
      <w:r>
        <w:t>000</w:t>
      </w:r>
      <w:r w:rsidRPr="00776135">
        <w:t xml:space="preserve"> air transport passenger movements</w:t>
      </w:r>
      <w:r>
        <w:t>; or</w:t>
      </w:r>
    </w:p>
    <w:p w14:paraId="60206BA3" w14:textId="77777777" w:rsidR="00650798" w:rsidRDefault="00650798" w:rsidP="0060583C">
      <w:pPr>
        <w:pStyle w:val="LDP1a"/>
        <w:spacing w:before="40" w:after="40"/>
      </w:pPr>
      <w:r>
        <w:t>(b)</w:t>
      </w:r>
      <w:r>
        <w:tab/>
        <w:t>less than 20</w:t>
      </w:r>
      <w:r w:rsidR="00BD2CAC">
        <w:t> </w:t>
      </w:r>
      <w:r>
        <w:t>000 aircraft movements;</w:t>
      </w:r>
    </w:p>
    <w:p w14:paraId="56CE2C92" w14:textId="77777777" w:rsidR="00003D70" w:rsidRDefault="00650798" w:rsidP="00650798">
      <w:pPr>
        <w:pStyle w:val="LDClause"/>
      </w:pPr>
      <w:r>
        <w:tab/>
      </w:r>
      <w:r>
        <w:tab/>
        <w:t xml:space="preserve">an aerodrome manual validation (a </w:t>
      </w:r>
      <w:r w:rsidRPr="00687E38">
        <w:rPr>
          <w:b/>
          <w:i/>
        </w:rPr>
        <w:t>validation</w:t>
      </w:r>
      <w:r>
        <w:t>)</w:t>
      </w:r>
      <w:r w:rsidRPr="001C357E">
        <w:t xml:space="preserve"> must be carried out</w:t>
      </w:r>
      <w:r w:rsidR="00003D70">
        <w:t>.</w:t>
      </w:r>
    </w:p>
    <w:p w14:paraId="3E90CD82" w14:textId="77777777" w:rsidR="00003D70" w:rsidRPr="00F263E2" w:rsidRDefault="00003D70" w:rsidP="00003D70">
      <w:pPr>
        <w:pStyle w:val="LDClause"/>
        <w:tabs>
          <w:tab w:val="clear" w:pos="454"/>
          <w:tab w:val="clear" w:pos="737"/>
          <w:tab w:val="left" w:pos="851"/>
        </w:tabs>
        <w:ind w:left="709" w:hanging="567"/>
      </w:pPr>
      <w:r>
        <w:t>(2</w:t>
      </w:r>
      <w:r w:rsidRPr="00F263E2">
        <w:t>)</w:t>
      </w:r>
      <w:r w:rsidRPr="00F263E2">
        <w:tab/>
      </w:r>
      <w:r>
        <w:t>T</w:t>
      </w:r>
      <w:r w:rsidRPr="00F263E2">
        <w:t xml:space="preserve">he first </w:t>
      </w:r>
      <w:r>
        <w:t>validation</w:t>
      </w:r>
      <w:r w:rsidRPr="00F263E2">
        <w:t xml:space="preserve"> must be </w:t>
      </w:r>
      <w:r>
        <w:t>carried out</w:t>
      </w:r>
      <w:r w:rsidRPr="00F263E2">
        <w:t xml:space="preserve"> not later than 12 months after:</w:t>
      </w:r>
    </w:p>
    <w:p w14:paraId="5428C05A" w14:textId="77777777" w:rsidR="00003D70" w:rsidRPr="003D54B3" w:rsidRDefault="00003D70" w:rsidP="0060583C">
      <w:pPr>
        <w:pStyle w:val="LDP1a"/>
        <w:spacing w:before="40" w:after="40"/>
      </w:pPr>
      <w:r>
        <w:t>(a)</w:t>
      </w:r>
      <w:r>
        <w:tab/>
      </w:r>
      <w:r w:rsidRPr="003D54B3">
        <w:t>for paragraph (</w:t>
      </w:r>
      <w:r>
        <w:t>1</w:t>
      </w:r>
      <w:r w:rsidR="00792DC4">
        <w:t>) (</w:t>
      </w:r>
      <w:r w:rsidRPr="003D54B3">
        <w:t>a) — the date of publication, by the Department, of the air transport passenger movement numbers indicating that, for the first time under this MOS,</w:t>
      </w:r>
      <w:r>
        <w:t xml:space="preserve"> </w:t>
      </w:r>
      <w:r w:rsidRPr="003D54B3">
        <w:t>there have been</w:t>
      </w:r>
      <w:r>
        <w:t xml:space="preserve"> less than</w:t>
      </w:r>
      <w:r w:rsidRPr="003D54B3">
        <w:t xml:space="preserve"> </w:t>
      </w:r>
      <w:r>
        <w:t>1</w:t>
      </w:r>
      <w:r w:rsidR="00BD2CAC">
        <w:t>0 000</w:t>
      </w:r>
      <w:r w:rsidRPr="003D54B3">
        <w:t xml:space="preserve"> air transport passenger movements for the aerodrome for the financial year; or</w:t>
      </w:r>
    </w:p>
    <w:p w14:paraId="3A682B84" w14:textId="77777777" w:rsidR="00003D70" w:rsidRPr="003D54B3" w:rsidRDefault="00003D70" w:rsidP="0060583C">
      <w:pPr>
        <w:pStyle w:val="LDP1a"/>
        <w:spacing w:before="40" w:after="40"/>
      </w:pPr>
      <w:r>
        <w:t>(b)</w:t>
      </w:r>
      <w:r>
        <w:tab/>
      </w:r>
      <w:r w:rsidRPr="003D54B3">
        <w:t>for paragraph (</w:t>
      </w:r>
      <w:r>
        <w:t>1</w:t>
      </w:r>
      <w:r w:rsidR="00792DC4">
        <w:t>) (</w:t>
      </w:r>
      <w:r w:rsidRPr="003D54B3">
        <w:t xml:space="preserve">b) — the date the aerodrome operator becomes aware of information indicating that, for the first time under this MOS, there have been </w:t>
      </w:r>
      <w:r>
        <w:t>less than 2</w:t>
      </w:r>
      <w:r w:rsidR="00BD2CAC">
        <w:t>0 000</w:t>
      </w:r>
      <w:r w:rsidRPr="003D54B3">
        <w:t xml:space="preserve"> aircraft movements at the aerodrome in the course of the financial year.</w:t>
      </w:r>
    </w:p>
    <w:p w14:paraId="495A333B" w14:textId="77777777" w:rsidR="00003D70" w:rsidRDefault="00003D70" w:rsidP="00003D70">
      <w:pPr>
        <w:pStyle w:val="LDClause"/>
      </w:pPr>
      <w:r>
        <w:tab/>
        <w:t>(3)</w:t>
      </w:r>
      <w:r>
        <w:tab/>
        <w:t xml:space="preserve">The second </w:t>
      </w:r>
      <w:r w:rsidR="00D23C6E">
        <w:t>validation</w:t>
      </w:r>
      <w:r>
        <w:t xml:space="preserve"> </w:t>
      </w:r>
      <w:r w:rsidRPr="00776135">
        <w:t xml:space="preserve">must be </w:t>
      </w:r>
      <w:r w:rsidR="00D23C6E">
        <w:t>carried out</w:t>
      </w:r>
      <w:r w:rsidRPr="00776135">
        <w:t xml:space="preserve"> </w:t>
      </w:r>
      <w:r>
        <w:t xml:space="preserve">not later than 12 months after the first </w:t>
      </w:r>
      <w:r w:rsidR="00D23C6E">
        <w:t>validation</w:t>
      </w:r>
      <w:r>
        <w:t xml:space="preserve">, and the </w:t>
      </w:r>
      <w:r w:rsidR="00D23C6E">
        <w:t xml:space="preserve">validation </w:t>
      </w:r>
      <w:r>
        <w:t xml:space="preserve">must be </w:t>
      </w:r>
      <w:r w:rsidR="00D23C6E">
        <w:t>carried out</w:t>
      </w:r>
      <w:r>
        <w:t xml:space="preserve"> at least once every 12 months thereafter.</w:t>
      </w:r>
    </w:p>
    <w:p w14:paraId="246C34D4" w14:textId="77777777" w:rsidR="00003D70" w:rsidRDefault="00003D70" w:rsidP="00003D70">
      <w:pPr>
        <w:pStyle w:val="LDClause"/>
      </w:pPr>
      <w:r>
        <w:tab/>
        <w:t>(4)</w:t>
      </w:r>
      <w:r>
        <w:tab/>
        <w:t>If paragraph (2</w:t>
      </w:r>
      <w:r w:rsidR="00792DC4">
        <w:t>) (</w:t>
      </w:r>
      <w:r>
        <w:t>a) or (2</w:t>
      </w:r>
      <w:r w:rsidR="00792DC4">
        <w:t>) (</w:t>
      </w:r>
      <w:r>
        <w:t>b):</w:t>
      </w:r>
    </w:p>
    <w:p w14:paraId="66336D0C" w14:textId="77777777" w:rsidR="00003D70" w:rsidRDefault="00003D70" w:rsidP="0060583C">
      <w:pPr>
        <w:pStyle w:val="LDP1a"/>
        <w:spacing w:before="40" w:after="40"/>
      </w:pPr>
      <w:r>
        <w:t>(a)</w:t>
      </w:r>
      <w:r>
        <w:tab/>
        <w:t>applied to an aerodrome operator; and</w:t>
      </w:r>
    </w:p>
    <w:p w14:paraId="5DEB62DD" w14:textId="77777777" w:rsidR="00003D70" w:rsidRDefault="00003D70" w:rsidP="0060583C">
      <w:pPr>
        <w:pStyle w:val="LDP1a"/>
        <w:spacing w:before="40" w:after="40"/>
      </w:pPr>
      <w:r>
        <w:t>(b)</w:t>
      </w:r>
      <w:r>
        <w:tab/>
        <w:t>subsequently ceased to apply to the operator; and</w:t>
      </w:r>
    </w:p>
    <w:p w14:paraId="2A3C9BA4" w14:textId="77777777" w:rsidR="00003D70" w:rsidRDefault="00003D70" w:rsidP="0060583C">
      <w:pPr>
        <w:pStyle w:val="LDP1a"/>
        <w:spacing w:before="40" w:after="40"/>
      </w:pPr>
      <w:r>
        <w:t>(c)</w:t>
      </w:r>
      <w:r>
        <w:tab/>
        <w:t xml:space="preserve">subsequently would have applied to the operator again if </w:t>
      </w:r>
      <w:r w:rsidR="001D1A60">
        <w:t xml:space="preserve">such application </w:t>
      </w:r>
      <w:r>
        <w:t xml:space="preserve">were </w:t>
      </w:r>
      <w:r w:rsidR="001D1A60">
        <w:t xml:space="preserve">deemed to be </w:t>
      </w:r>
      <w:r>
        <w:t>for the first time under this MOS;</w:t>
      </w:r>
    </w:p>
    <w:p w14:paraId="722BB6DF" w14:textId="77777777" w:rsidR="00003D70" w:rsidRDefault="00003D70" w:rsidP="00501F83">
      <w:pPr>
        <w:pStyle w:val="LDClause"/>
        <w:keepNext/>
        <w:spacing w:before="0" w:after="40"/>
      </w:pPr>
      <w:r>
        <w:tab/>
      </w:r>
      <w:r>
        <w:tab/>
        <w:t>then:</w:t>
      </w:r>
    </w:p>
    <w:p w14:paraId="1213701E" w14:textId="77777777" w:rsidR="00003D70" w:rsidRDefault="00003D70" w:rsidP="0060583C">
      <w:pPr>
        <w:pStyle w:val="LDP1a"/>
        <w:spacing w:before="40" w:after="40"/>
      </w:pPr>
      <w:r>
        <w:t>(d)</w:t>
      </w:r>
      <w:r>
        <w:tab/>
        <w:t xml:space="preserve">the paragraph applies to the operator as if </w:t>
      </w:r>
      <w:r w:rsidR="001D1A60">
        <w:t xml:space="preserve">it </w:t>
      </w:r>
      <w:r>
        <w:t xml:space="preserve">were for the first time under this MOS (the </w:t>
      </w:r>
      <w:r w:rsidRPr="006A147F">
        <w:rPr>
          <w:b/>
          <w:i/>
        </w:rPr>
        <w:t>deemed first time</w:t>
      </w:r>
      <w:r>
        <w:t>); and</w:t>
      </w:r>
    </w:p>
    <w:p w14:paraId="0EC0DFFB" w14:textId="77777777" w:rsidR="00003D70" w:rsidRDefault="00003D70" w:rsidP="0060583C">
      <w:pPr>
        <w:pStyle w:val="LDP1a"/>
        <w:spacing w:before="40" w:after="40"/>
      </w:pPr>
      <w:r>
        <w:t>(e)</w:t>
      </w:r>
      <w:r>
        <w:tab/>
        <w:t>subsection (3) applies to the operator for the second and subsequent technical inspection programs after the deemed first time.</w:t>
      </w:r>
    </w:p>
    <w:p w14:paraId="185D52B0" w14:textId="77777777" w:rsidR="00650798" w:rsidRDefault="00650798" w:rsidP="00650798">
      <w:pPr>
        <w:pStyle w:val="LDClause"/>
      </w:pPr>
      <w:r w:rsidRPr="00776135">
        <w:tab/>
        <w:t>(</w:t>
      </w:r>
      <w:r w:rsidR="00003D70">
        <w:t>5</w:t>
      </w:r>
      <w:r w:rsidRPr="00776135">
        <w:t>)</w:t>
      </w:r>
      <w:r w:rsidRPr="00776135">
        <w:tab/>
        <w:t xml:space="preserve">Parts of a </w:t>
      </w:r>
      <w:r>
        <w:t>validation</w:t>
      </w:r>
      <w:r w:rsidRPr="00776135">
        <w:t xml:space="preserve"> may be carried out at different times from the other parts provided that</w:t>
      </w:r>
      <w:r>
        <w:t xml:space="preserve"> </w:t>
      </w:r>
      <w:r w:rsidRPr="00776135">
        <w:t xml:space="preserve">all parts of the </w:t>
      </w:r>
      <w:r>
        <w:t>validation</w:t>
      </w:r>
      <w:r w:rsidRPr="00776135">
        <w:t xml:space="preserve"> are completed within the interval</w:t>
      </w:r>
      <w:r>
        <w:t xml:space="preserve"> for the validation </w:t>
      </w:r>
      <w:r w:rsidR="00003D70">
        <w:t>provided for by this section.</w:t>
      </w:r>
    </w:p>
    <w:p w14:paraId="4F39EDBF" w14:textId="77777777" w:rsidR="00650798" w:rsidRPr="00445828" w:rsidRDefault="00650798" w:rsidP="00650798">
      <w:pPr>
        <w:pStyle w:val="LDClause"/>
      </w:pPr>
      <w:r>
        <w:tab/>
        <w:t>(</w:t>
      </w:r>
      <w:r w:rsidR="00003D70">
        <w:t>6</w:t>
      </w:r>
      <w:r>
        <w:t>)</w:t>
      </w:r>
      <w:r>
        <w:tab/>
      </w:r>
      <w:r w:rsidRPr="00DF72E0">
        <w:t xml:space="preserve">Despite </w:t>
      </w:r>
      <w:r>
        <w:t>anything else in this section,</w:t>
      </w:r>
      <w:r w:rsidRPr="00445828">
        <w:t xml:space="preserve"> </w:t>
      </w:r>
      <w:r>
        <w:t xml:space="preserve">if </w:t>
      </w:r>
      <w:r w:rsidR="00367C9F">
        <w:t xml:space="preserve">an </w:t>
      </w:r>
      <w:r w:rsidR="00367C9F" w:rsidRPr="00445828">
        <w:t>aerodrome serviceability inspection</w:t>
      </w:r>
      <w:r w:rsidR="00367C9F">
        <w:t xml:space="preserve"> identifies </w:t>
      </w:r>
      <w:r w:rsidRPr="00445828">
        <w:t xml:space="preserve">a </w:t>
      </w:r>
      <w:r>
        <w:t>defect or deficiency</w:t>
      </w:r>
      <w:r w:rsidR="00D51944">
        <w:t xml:space="preserve"> </w:t>
      </w:r>
      <w:r w:rsidR="00367C9F">
        <w:t>mentioned in paragraph (</w:t>
      </w:r>
      <w:r w:rsidR="00F32AD1">
        <w:t>8</w:t>
      </w:r>
      <w:r w:rsidR="00367C9F">
        <w:t xml:space="preserve">) </w:t>
      </w:r>
      <w:r w:rsidR="00D51944">
        <w:t>(a), (b) or (c),</w:t>
      </w:r>
      <w:r w:rsidR="00367C9F">
        <w:t xml:space="preserve"> a validation </w:t>
      </w:r>
      <w:r w:rsidR="00D51944">
        <w:t>m</w:t>
      </w:r>
      <w:r w:rsidR="00367C9F" w:rsidRPr="00445828">
        <w:t xml:space="preserve">ust be carried out </w:t>
      </w:r>
      <w:r w:rsidR="00367C9F">
        <w:t>immediately</w:t>
      </w:r>
      <w:r w:rsidRPr="00445828">
        <w:t>.</w:t>
      </w:r>
    </w:p>
    <w:p w14:paraId="7C62A0FC" w14:textId="77777777" w:rsidR="000611F7" w:rsidRPr="00445828" w:rsidRDefault="009F231A" w:rsidP="009F231A">
      <w:pPr>
        <w:pStyle w:val="LDClause"/>
      </w:pPr>
      <w:r>
        <w:lastRenderedPageBreak/>
        <w:tab/>
      </w:r>
      <w:r w:rsidR="00657A2D">
        <w:t>(</w:t>
      </w:r>
      <w:r w:rsidR="00003D70">
        <w:t>7</w:t>
      </w:r>
      <w:r w:rsidR="00657A2D">
        <w:t>)</w:t>
      </w:r>
      <w:r w:rsidR="000611F7">
        <w:tab/>
      </w:r>
      <w:r w:rsidR="00D51944">
        <w:t>A</w:t>
      </w:r>
      <w:r w:rsidR="000611F7" w:rsidRPr="00445828">
        <w:t xml:space="preserve"> </w:t>
      </w:r>
      <w:r w:rsidR="000611F7">
        <w:t>validation</w:t>
      </w:r>
      <w:r w:rsidR="000611F7" w:rsidRPr="00445828">
        <w:t xml:space="preserve"> must check for non-compliance with </w:t>
      </w:r>
      <w:r w:rsidR="00003D70">
        <w:t xml:space="preserve">the </w:t>
      </w:r>
      <w:r w:rsidR="000611F7" w:rsidRPr="00445828">
        <w:t>standards</w:t>
      </w:r>
      <w:r w:rsidR="000611F7">
        <w:t xml:space="preserve"> in this MOS</w:t>
      </w:r>
      <w:r w:rsidR="000611F7" w:rsidRPr="00445828">
        <w:t xml:space="preserve">, </w:t>
      </w:r>
      <w:r w:rsidR="000611F7">
        <w:t xml:space="preserve">and </w:t>
      </w:r>
      <w:r w:rsidR="009310BA">
        <w:t>for a</w:t>
      </w:r>
      <w:r w:rsidR="009310BA" w:rsidRPr="00445828">
        <w:t xml:space="preserve">ny </w:t>
      </w:r>
      <w:r w:rsidR="000611F7">
        <w:t>error in reported information for</w:t>
      </w:r>
      <w:r>
        <w:t xml:space="preserve"> the</w:t>
      </w:r>
      <w:r w:rsidR="000611F7">
        <w:t xml:space="preserve"> items listed in </w:t>
      </w:r>
      <w:r w:rsidR="009310BA">
        <w:t xml:space="preserve">subsection </w:t>
      </w:r>
      <w:r w:rsidR="00657A2D">
        <w:t>(</w:t>
      </w:r>
      <w:r w:rsidR="00827570">
        <w:t>11</w:t>
      </w:r>
      <w:r w:rsidR="00657A2D">
        <w:t>).</w:t>
      </w:r>
      <w:r w:rsidR="000611F7" w:rsidRPr="00445828">
        <w:t xml:space="preserve"> </w:t>
      </w:r>
    </w:p>
    <w:p w14:paraId="6EC6D343" w14:textId="77777777" w:rsidR="000611F7" w:rsidRPr="00445828" w:rsidRDefault="001D157E" w:rsidP="005F5A2E">
      <w:pPr>
        <w:pStyle w:val="LDClause"/>
        <w:keepNext/>
      </w:pPr>
      <w:r>
        <w:tab/>
      </w:r>
      <w:r w:rsidR="00657A2D">
        <w:t>(</w:t>
      </w:r>
      <w:r w:rsidR="00003D70">
        <w:t>8</w:t>
      </w:r>
      <w:r w:rsidR="00657A2D">
        <w:t>)</w:t>
      </w:r>
      <w:r w:rsidR="000611F7">
        <w:tab/>
      </w:r>
      <w:r w:rsidR="000611F7" w:rsidRPr="00445828">
        <w:t xml:space="preserve">If any of the following is identified during </w:t>
      </w:r>
      <w:r w:rsidR="00D51944">
        <w:t>a</w:t>
      </w:r>
      <w:r w:rsidR="000611F7" w:rsidRPr="00445828">
        <w:t xml:space="preserve"> </w:t>
      </w:r>
      <w:r w:rsidR="000611F7">
        <w:t>validation</w:t>
      </w:r>
      <w:r w:rsidR="000611F7" w:rsidRPr="00445828">
        <w:t xml:space="preserve">, </w:t>
      </w:r>
      <w:r w:rsidR="000611F7">
        <w:t xml:space="preserve">a </w:t>
      </w:r>
      <w:r w:rsidR="000611F7" w:rsidRPr="00445828">
        <w:t>report</w:t>
      </w:r>
      <w:r w:rsidR="000611F7">
        <w:t xml:space="preserve"> must be </w:t>
      </w:r>
      <w:r w:rsidR="001D1A60">
        <w:t xml:space="preserve">submitted </w:t>
      </w:r>
      <w:r w:rsidR="000611F7">
        <w:t>to CASA within 30 days</w:t>
      </w:r>
      <w:r w:rsidR="00687E38">
        <w:t xml:space="preserve"> of</w:t>
      </w:r>
      <w:r w:rsidR="009F231A">
        <w:t xml:space="preserve"> the</w:t>
      </w:r>
      <w:r w:rsidR="00687E38">
        <w:t xml:space="preserve"> identification</w:t>
      </w:r>
      <w:r w:rsidR="000611F7" w:rsidRPr="00445828">
        <w:t>:</w:t>
      </w:r>
    </w:p>
    <w:p w14:paraId="5CA3AAF2" w14:textId="77777777" w:rsidR="000611F7" w:rsidRPr="00445828" w:rsidRDefault="000611F7" w:rsidP="005141AE">
      <w:pPr>
        <w:pStyle w:val="LDP1a"/>
      </w:pPr>
      <w:r w:rsidRPr="00445828">
        <w:t>(</w:t>
      </w:r>
      <w:r>
        <w:t>a</w:t>
      </w:r>
      <w:r w:rsidRPr="00445828">
        <w:t>)</w:t>
      </w:r>
      <w:r w:rsidRPr="00445828">
        <w:tab/>
        <w:t xml:space="preserve">incorrect aerodrome information published in </w:t>
      </w:r>
      <w:r w:rsidR="00687E38">
        <w:t xml:space="preserve">the </w:t>
      </w:r>
      <w:r w:rsidRPr="00445828">
        <w:t>AIP</w:t>
      </w:r>
      <w:r w:rsidR="00687E38">
        <w:t xml:space="preserve"> or</w:t>
      </w:r>
      <w:r w:rsidRPr="00445828">
        <w:t xml:space="preserve"> </w:t>
      </w:r>
      <w:r w:rsidR="00687E38">
        <w:t xml:space="preserve">a </w:t>
      </w:r>
      <w:r w:rsidRPr="00445828">
        <w:t>NOTAM</w:t>
      </w:r>
      <w:r w:rsidR="00687E38">
        <w:t>,</w:t>
      </w:r>
      <w:r w:rsidRPr="00445828">
        <w:t xml:space="preserve"> or reported </w:t>
      </w:r>
      <w:r>
        <w:t>t</w:t>
      </w:r>
      <w:r w:rsidRPr="00445828">
        <w:t xml:space="preserve">o </w:t>
      </w:r>
      <w:r w:rsidR="00B4687D">
        <w:t>ATC</w:t>
      </w:r>
      <w:r w:rsidRPr="00445828">
        <w:t xml:space="preserve"> (if applicable);</w:t>
      </w:r>
    </w:p>
    <w:p w14:paraId="0DE1FEA0" w14:textId="77777777" w:rsidR="000611F7" w:rsidRPr="00445828" w:rsidRDefault="000611F7" w:rsidP="005141AE">
      <w:pPr>
        <w:pStyle w:val="LDP1a"/>
      </w:pPr>
      <w:r w:rsidRPr="00445828">
        <w:t>(</w:t>
      </w:r>
      <w:r>
        <w:t>b</w:t>
      </w:r>
      <w:r w:rsidRPr="00445828">
        <w:t>)</w:t>
      </w:r>
      <w:r w:rsidRPr="00445828">
        <w:tab/>
      </w:r>
      <w:r>
        <w:t>a</w:t>
      </w:r>
      <w:r w:rsidRPr="00445828">
        <w:t xml:space="preserve">ny details in the </w:t>
      </w:r>
      <w:r>
        <w:t>a</w:t>
      </w:r>
      <w:r w:rsidRPr="00445828">
        <w:t xml:space="preserve">erodrome </w:t>
      </w:r>
      <w:r>
        <w:t>m</w:t>
      </w:r>
      <w:r w:rsidRPr="00445828">
        <w:t xml:space="preserve">anual which are incorrect or </w:t>
      </w:r>
      <w:r w:rsidR="00687E38">
        <w:t xml:space="preserve">are </w:t>
      </w:r>
      <w:r w:rsidRPr="00445828">
        <w:t>not current</w:t>
      </w:r>
      <w:r w:rsidR="009310BA">
        <w:t>;</w:t>
      </w:r>
    </w:p>
    <w:p w14:paraId="31F20B81" w14:textId="77777777" w:rsidR="00687E38" w:rsidRDefault="000611F7" w:rsidP="008D075A">
      <w:pPr>
        <w:pStyle w:val="LDP1a"/>
        <w:keepNext/>
      </w:pPr>
      <w:r w:rsidRPr="00445828">
        <w:t>(</w:t>
      </w:r>
      <w:r>
        <w:t>c</w:t>
      </w:r>
      <w:r w:rsidRPr="00445828">
        <w:t>)</w:t>
      </w:r>
      <w:r w:rsidRPr="00445828">
        <w:tab/>
      </w:r>
      <w:r>
        <w:t>a</w:t>
      </w:r>
      <w:r w:rsidRPr="00445828">
        <w:t xml:space="preserve">ny procedure in use at the </w:t>
      </w:r>
      <w:r w:rsidR="00856A40" w:rsidRPr="00445828">
        <w:t>aerodrome</w:t>
      </w:r>
      <w:r w:rsidRPr="00445828">
        <w:t xml:space="preserve"> which </w:t>
      </w:r>
      <w:r w:rsidR="00687E38">
        <w:t xml:space="preserve">is not in accordance with, or conflicts </w:t>
      </w:r>
      <w:r w:rsidR="00687E38" w:rsidRPr="00445828">
        <w:t>with</w:t>
      </w:r>
      <w:r w:rsidR="00687E38">
        <w:t>,</w:t>
      </w:r>
      <w:r w:rsidR="00687E38" w:rsidRPr="00445828">
        <w:t xml:space="preserve"> </w:t>
      </w:r>
      <w:r w:rsidR="00687E38">
        <w:t xml:space="preserve">procedures in </w:t>
      </w:r>
      <w:r w:rsidR="00687E38" w:rsidRPr="00445828">
        <w:t xml:space="preserve">the </w:t>
      </w:r>
      <w:r w:rsidR="00687E38">
        <w:t>a</w:t>
      </w:r>
      <w:r w:rsidR="00687E38" w:rsidRPr="00445828">
        <w:t xml:space="preserve">erodrome </w:t>
      </w:r>
      <w:r w:rsidR="00687E38">
        <w:t>m</w:t>
      </w:r>
      <w:r w:rsidR="00687E38" w:rsidRPr="00445828">
        <w:t>anual.</w:t>
      </w:r>
    </w:p>
    <w:p w14:paraId="2DB0235D" w14:textId="77777777" w:rsidR="0096359B" w:rsidRPr="0096359B" w:rsidRDefault="0096359B" w:rsidP="00786B79">
      <w:pPr>
        <w:pStyle w:val="LDNote"/>
        <w:rPr>
          <w:i/>
        </w:rPr>
      </w:pPr>
      <w:r w:rsidRPr="00B55BF1">
        <w:rPr>
          <w:i/>
        </w:rPr>
        <w:t>Note</w:t>
      </w:r>
      <w:r w:rsidR="00B55BF1">
        <w:t>   </w:t>
      </w:r>
      <w:r>
        <w:t xml:space="preserve">If CASA is sent an amendment to the </w:t>
      </w:r>
      <w:r w:rsidR="00B55BF1">
        <w:t>a</w:t>
      </w:r>
      <w:r>
        <w:t xml:space="preserve">erodrome </w:t>
      </w:r>
      <w:r w:rsidR="00B55BF1">
        <w:t>m</w:t>
      </w:r>
      <w:r>
        <w:t>anual which address</w:t>
      </w:r>
      <w:r w:rsidR="00B55BF1">
        <w:t>es</w:t>
      </w:r>
      <w:r>
        <w:t xml:space="preserve"> the deficient items outlined in </w:t>
      </w:r>
      <w:r w:rsidR="00786B79">
        <w:t xml:space="preserve">this </w:t>
      </w:r>
      <w:r>
        <w:t>sub</w:t>
      </w:r>
      <w:r w:rsidR="009241CD">
        <w:t>section</w:t>
      </w:r>
      <w:r>
        <w:t>, this would normally constitute an acceptable report.</w:t>
      </w:r>
    </w:p>
    <w:p w14:paraId="594975E9" w14:textId="77777777" w:rsidR="000611F7" w:rsidRDefault="001D157E" w:rsidP="005141AE">
      <w:pPr>
        <w:pStyle w:val="LDClause"/>
      </w:pPr>
      <w:r>
        <w:tab/>
      </w:r>
      <w:r w:rsidR="00657A2D">
        <w:t>(</w:t>
      </w:r>
      <w:r w:rsidR="00003D70">
        <w:t>9</w:t>
      </w:r>
      <w:r w:rsidR="00657A2D">
        <w:t>)</w:t>
      </w:r>
      <w:r w:rsidR="000611F7">
        <w:tab/>
      </w:r>
      <w:r w:rsidR="000611F7" w:rsidRPr="00445828">
        <w:t xml:space="preserve">Following completion of a </w:t>
      </w:r>
      <w:r w:rsidR="000611F7">
        <w:t>validation</w:t>
      </w:r>
      <w:r w:rsidR="000611F7" w:rsidRPr="00445828">
        <w:t>, the aerodrome operator must correct</w:t>
      </w:r>
      <w:r w:rsidR="000611F7">
        <w:t xml:space="preserve"> any </w:t>
      </w:r>
      <w:r w:rsidR="009310BA">
        <w:t xml:space="preserve">errors and </w:t>
      </w:r>
      <w:r w:rsidR="000611F7">
        <w:t>anomalies</w:t>
      </w:r>
      <w:r w:rsidR="00687E38">
        <w:t xml:space="preserve"> in the aerodrome manual</w:t>
      </w:r>
      <w:r w:rsidR="000611F7">
        <w:t xml:space="preserve"> as soon as possible.</w:t>
      </w:r>
      <w:r w:rsidR="000611F7" w:rsidRPr="00445828">
        <w:t xml:space="preserve"> </w:t>
      </w:r>
    </w:p>
    <w:p w14:paraId="723D3E4A" w14:textId="77777777" w:rsidR="000611F7" w:rsidRDefault="001D157E" w:rsidP="005141AE">
      <w:pPr>
        <w:pStyle w:val="LDClause"/>
      </w:pPr>
      <w:r>
        <w:tab/>
      </w:r>
      <w:r w:rsidR="00657A2D">
        <w:t>(</w:t>
      </w:r>
      <w:r w:rsidR="00003D70">
        <w:t>10</w:t>
      </w:r>
      <w:r w:rsidR="00657A2D">
        <w:t>)</w:t>
      </w:r>
      <w:r w:rsidR="000611F7">
        <w:tab/>
      </w:r>
      <w:r w:rsidR="000611F7" w:rsidRPr="00445828">
        <w:t>The aerodrome operator</w:t>
      </w:r>
      <w:r w:rsidR="000611F7">
        <w:t xml:space="preserve"> must </w:t>
      </w:r>
      <w:r w:rsidR="000611F7" w:rsidRPr="00445828">
        <w:t>keep</w:t>
      </w:r>
      <w:r w:rsidR="00BF0E4D">
        <w:t xml:space="preserve"> in safe custody</w:t>
      </w:r>
      <w:r w:rsidR="000611F7" w:rsidRPr="00445828">
        <w:t xml:space="preserve"> records of </w:t>
      </w:r>
      <w:r w:rsidR="000611F7">
        <w:t>the result</w:t>
      </w:r>
      <w:r w:rsidR="00BF0E4D">
        <w:t>s</w:t>
      </w:r>
      <w:r w:rsidR="000611F7">
        <w:t xml:space="preserve"> of the annual validation</w:t>
      </w:r>
      <w:r w:rsidR="00BF0E4D">
        <w:t>, for at least 3 years after the validation</w:t>
      </w:r>
      <w:r w:rsidR="000611F7">
        <w:t>.</w:t>
      </w:r>
    </w:p>
    <w:p w14:paraId="328B8423" w14:textId="77777777" w:rsidR="000611F7" w:rsidRPr="00445828" w:rsidRDefault="001D157E" w:rsidP="005141AE">
      <w:pPr>
        <w:pStyle w:val="LDClause"/>
      </w:pPr>
      <w:r>
        <w:tab/>
      </w:r>
      <w:r w:rsidR="00657A2D">
        <w:t>(</w:t>
      </w:r>
      <w:r w:rsidR="00003D70">
        <w:t>11</w:t>
      </w:r>
      <w:r w:rsidR="00657A2D">
        <w:t>)</w:t>
      </w:r>
      <w:r w:rsidR="000611F7">
        <w:tab/>
      </w:r>
      <w:r w:rsidR="000611F7" w:rsidRPr="00445828">
        <w:t xml:space="preserve">The </w:t>
      </w:r>
      <w:r w:rsidR="000611F7">
        <w:t>annual validation</w:t>
      </w:r>
      <w:r w:rsidR="000611F7" w:rsidRPr="00445828">
        <w:t xml:space="preserve"> must include</w:t>
      </w:r>
      <w:r w:rsidR="009310BA">
        <w:t xml:space="preserve"> the following</w:t>
      </w:r>
      <w:r w:rsidR="000611F7" w:rsidRPr="00445828">
        <w:t>:</w:t>
      </w:r>
    </w:p>
    <w:p w14:paraId="2D58F1E2" w14:textId="77777777" w:rsidR="000611F7" w:rsidRPr="00445828" w:rsidRDefault="000611F7" w:rsidP="008D075A">
      <w:pPr>
        <w:pStyle w:val="LDP1a"/>
        <w:ind w:right="-189"/>
      </w:pPr>
      <w:r w:rsidRPr="00445828">
        <w:t>(a)</w:t>
      </w:r>
      <w:r w:rsidRPr="00445828">
        <w:tab/>
        <w:t xml:space="preserve">a </w:t>
      </w:r>
      <w:r>
        <w:t>check of</w:t>
      </w:r>
      <w:r w:rsidRPr="00445828">
        <w:t xml:space="preserve"> the approach, take</w:t>
      </w:r>
      <w:r w:rsidR="001D1A60">
        <w:t>-</w:t>
      </w:r>
      <w:r w:rsidRPr="00445828">
        <w:t xml:space="preserve">off, </w:t>
      </w:r>
      <w:r w:rsidR="009310BA">
        <w:t xml:space="preserve">and </w:t>
      </w:r>
      <w:r w:rsidRPr="00445828">
        <w:t>transitional surfaces</w:t>
      </w:r>
      <w:r>
        <w:t xml:space="preserve"> to ensure published aerodrome information is accurate </w:t>
      </w:r>
      <w:r w:rsidR="001D1A60">
        <w:t xml:space="preserve">to </w:t>
      </w:r>
      <w:r>
        <w:t xml:space="preserve">within 0.05% of </w:t>
      </w:r>
      <w:r w:rsidR="009310BA">
        <w:t xml:space="preserve">the </w:t>
      </w:r>
      <w:r>
        <w:t xml:space="preserve">published gradient in </w:t>
      </w:r>
      <w:r w:rsidR="002E474F">
        <w:t xml:space="preserve">the </w:t>
      </w:r>
      <w:r w:rsidR="001E6308">
        <w:t>AIP-ERSA</w:t>
      </w:r>
      <w:r w:rsidRPr="00445828">
        <w:t>;</w:t>
      </w:r>
    </w:p>
    <w:p w14:paraId="4844234C" w14:textId="77777777" w:rsidR="000611F7" w:rsidRPr="00445828" w:rsidRDefault="000611F7" w:rsidP="005141AE">
      <w:pPr>
        <w:pStyle w:val="LDP1a"/>
      </w:pPr>
      <w:r w:rsidRPr="00445828">
        <w:t>(b)</w:t>
      </w:r>
      <w:r w:rsidRPr="00445828">
        <w:tab/>
        <w:t>a check of the other surfaces associated with the OLS;</w:t>
      </w:r>
    </w:p>
    <w:p w14:paraId="790AFD49" w14:textId="77777777" w:rsidR="000611F7" w:rsidRPr="00445828" w:rsidRDefault="000611F7" w:rsidP="005141AE">
      <w:pPr>
        <w:pStyle w:val="LDP1a"/>
      </w:pPr>
      <w:r w:rsidRPr="00445828">
        <w:t>(c)</w:t>
      </w:r>
      <w:r w:rsidRPr="00445828">
        <w:tab/>
      </w:r>
      <w:r w:rsidRPr="00C70A5E">
        <w:t>a check of the aerodrome operator’s monitoring of</w:t>
      </w:r>
      <w:r w:rsidRPr="00445828">
        <w:t xml:space="preserve"> the </w:t>
      </w:r>
      <w:r w:rsidR="00786B79">
        <w:t>instrument approach procedure</w:t>
      </w:r>
      <w:r w:rsidR="00786B79" w:rsidRPr="00445828">
        <w:t xml:space="preserve"> </w:t>
      </w:r>
      <w:r w:rsidRPr="00445828">
        <w:t>critical obstacles</w:t>
      </w:r>
      <w:r>
        <w:t xml:space="preserve"> </w:t>
      </w:r>
      <w:r w:rsidRPr="00445828">
        <w:t xml:space="preserve">nominated by the procedure designer </w:t>
      </w:r>
      <w:r w:rsidR="00687E38">
        <w:t>for any</w:t>
      </w:r>
      <w:r w:rsidRPr="00445828">
        <w:t xml:space="preserve"> terminal instrument flight procedures published for the aerodrome</w:t>
      </w:r>
      <w:r w:rsidR="009310BA">
        <w:t>;</w:t>
      </w:r>
    </w:p>
    <w:p w14:paraId="35A3E231" w14:textId="77777777" w:rsidR="000611F7" w:rsidRPr="00901728" w:rsidRDefault="000611F7" w:rsidP="005141AE">
      <w:pPr>
        <w:pStyle w:val="LDP1a"/>
      </w:pPr>
      <w:r w:rsidRPr="00901728">
        <w:t>(</w:t>
      </w:r>
      <w:r>
        <w:t>d</w:t>
      </w:r>
      <w:r w:rsidRPr="00901728">
        <w:t>)</w:t>
      </w:r>
      <w:r w:rsidRPr="00901728">
        <w:tab/>
        <w:t>a check of the currency and accuracy of:</w:t>
      </w:r>
    </w:p>
    <w:p w14:paraId="6B293143" w14:textId="77777777" w:rsidR="000611F7" w:rsidRPr="00901728" w:rsidRDefault="009310BA" w:rsidP="009310BA">
      <w:pPr>
        <w:pStyle w:val="LDP2i"/>
      </w:pPr>
      <w:r>
        <w:tab/>
      </w:r>
      <w:r w:rsidR="000611F7" w:rsidRPr="00901728">
        <w:t>(i)</w:t>
      </w:r>
      <w:r w:rsidR="000611F7" w:rsidRPr="00901728">
        <w:tab/>
        <w:t xml:space="preserve">aerodrome information published in </w:t>
      </w:r>
      <w:r w:rsidR="00687E38">
        <w:t xml:space="preserve">the </w:t>
      </w:r>
      <w:r w:rsidR="000611F7" w:rsidRPr="00901728">
        <w:t>AIP; and</w:t>
      </w:r>
    </w:p>
    <w:p w14:paraId="2653D1C6" w14:textId="77777777" w:rsidR="000611F7" w:rsidRPr="00901728" w:rsidRDefault="009310BA" w:rsidP="009310BA">
      <w:pPr>
        <w:pStyle w:val="LDP2i"/>
      </w:pPr>
      <w:r>
        <w:tab/>
      </w:r>
      <w:r w:rsidR="000611F7" w:rsidRPr="00901728">
        <w:t>(ii)</w:t>
      </w:r>
      <w:r w:rsidR="000611F7" w:rsidRPr="00901728">
        <w:tab/>
        <w:t>aerodrome operating procedures specified in the aerodrome manual and supporting documents</w:t>
      </w:r>
      <w:r>
        <w:t>;</w:t>
      </w:r>
    </w:p>
    <w:p w14:paraId="78A36B46" w14:textId="77777777" w:rsidR="000611F7" w:rsidRPr="00901728" w:rsidRDefault="000611F7" w:rsidP="008D075A">
      <w:pPr>
        <w:pStyle w:val="LDP1a"/>
        <w:ind w:right="-1"/>
      </w:pPr>
      <w:r>
        <w:t>(e)</w:t>
      </w:r>
      <w:r>
        <w:tab/>
      </w:r>
      <w:r w:rsidRPr="00901728">
        <w:t xml:space="preserve">a check that each person appointed as a reporting officer </w:t>
      </w:r>
      <w:r w:rsidR="009310BA">
        <w:t xml:space="preserve">or </w:t>
      </w:r>
      <w:r w:rsidR="0095137B">
        <w:t xml:space="preserve">a </w:t>
      </w:r>
      <w:r w:rsidRPr="00901728">
        <w:t>work</w:t>
      </w:r>
      <w:r w:rsidR="00897B5C">
        <w:t>s</w:t>
      </w:r>
      <w:r w:rsidRPr="00901728">
        <w:t xml:space="preserve"> safety officer is trained and </w:t>
      </w:r>
      <w:r w:rsidR="0095137B">
        <w:t xml:space="preserve">generally </w:t>
      </w:r>
      <w:r w:rsidR="009310BA">
        <w:t>competent</w:t>
      </w:r>
      <w:r w:rsidR="009310BA" w:rsidRPr="00901728">
        <w:t xml:space="preserve"> </w:t>
      </w:r>
      <w:r w:rsidRPr="00901728">
        <w:t>to carry out the required functions in accordance with this MOS.</w:t>
      </w:r>
    </w:p>
    <w:p w14:paraId="30574E2C" w14:textId="77777777" w:rsidR="000611F7" w:rsidRPr="00901728" w:rsidRDefault="001D157E" w:rsidP="005141AE">
      <w:pPr>
        <w:pStyle w:val="LDClause"/>
      </w:pPr>
      <w:r>
        <w:tab/>
      </w:r>
      <w:r w:rsidR="00657A2D">
        <w:t>(</w:t>
      </w:r>
      <w:r w:rsidR="00827570">
        <w:t>12</w:t>
      </w:r>
      <w:r w:rsidR="00657A2D">
        <w:t>)</w:t>
      </w:r>
      <w:r w:rsidR="000611F7">
        <w:tab/>
      </w:r>
      <w:r w:rsidR="00EF25D0">
        <w:t>F</w:t>
      </w:r>
      <w:r w:rsidR="000611F7" w:rsidRPr="00901728">
        <w:t xml:space="preserve">or </w:t>
      </w:r>
      <w:r w:rsidR="00E07944">
        <w:t>subsection</w:t>
      </w:r>
      <w:r w:rsidR="000611F7" w:rsidRPr="00901728">
        <w:t xml:space="preserve"> </w:t>
      </w:r>
      <w:r w:rsidR="00657A2D">
        <w:t>(</w:t>
      </w:r>
      <w:r w:rsidR="00827570">
        <w:t>11</w:t>
      </w:r>
      <w:r w:rsidR="00657A2D">
        <w:t>)</w:t>
      </w:r>
      <w:r w:rsidR="000611F7" w:rsidRPr="00901728">
        <w:t>:</w:t>
      </w:r>
    </w:p>
    <w:p w14:paraId="205EBDA3" w14:textId="77777777" w:rsidR="000611F7" w:rsidRPr="00901728" w:rsidRDefault="000611F7" w:rsidP="005141AE">
      <w:pPr>
        <w:pStyle w:val="LDP1a"/>
      </w:pPr>
      <w:r w:rsidRPr="00901728">
        <w:t>(</w:t>
      </w:r>
      <w:r>
        <w:t>a</w:t>
      </w:r>
      <w:r w:rsidRPr="00901728">
        <w:t>)</w:t>
      </w:r>
      <w:r w:rsidRPr="00901728">
        <w:tab/>
        <w:t>the obstac</w:t>
      </w:r>
      <w:r>
        <w:t>le limitation surfaces must be checked</w:t>
      </w:r>
      <w:r w:rsidRPr="00901728">
        <w:t xml:space="preserve"> by a person who:</w:t>
      </w:r>
    </w:p>
    <w:p w14:paraId="6D9DCCE9" w14:textId="77777777" w:rsidR="000611F7" w:rsidRPr="00901728" w:rsidRDefault="001D157E" w:rsidP="005141AE">
      <w:pPr>
        <w:pStyle w:val="LDP2i"/>
      </w:pPr>
      <w:r>
        <w:tab/>
      </w:r>
      <w:r w:rsidR="000611F7" w:rsidRPr="00901728">
        <w:t>(i)</w:t>
      </w:r>
      <w:r w:rsidR="000611F7" w:rsidRPr="00901728">
        <w:tab/>
        <w:t xml:space="preserve">is technically qualified or experienced in surveying; </w:t>
      </w:r>
      <w:r w:rsidR="000611F7">
        <w:t>or</w:t>
      </w:r>
    </w:p>
    <w:p w14:paraId="59CAF769" w14:textId="77777777" w:rsidR="00906542" w:rsidRPr="007F5146" w:rsidRDefault="001D157E" w:rsidP="0060583C">
      <w:pPr>
        <w:pStyle w:val="LDP2i"/>
        <w:keepNext/>
      </w:pPr>
      <w:r w:rsidRPr="007F5146">
        <w:tab/>
      </w:r>
      <w:r w:rsidR="000611F7" w:rsidRPr="007F5146">
        <w:t>(ii)</w:t>
      </w:r>
      <w:r w:rsidR="000611F7" w:rsidRPr="007F5146">
        <w:tab/>
      </w:r>
      <w:r w:rsidR="00906542" w:rsidRPr="007F5146">
        <w:t>both:</w:t>
      </w:r>
    </w:p>
    <w:p w14:paraId="5A825F38" w14:textId="77777777" w:rsidR="000611F7" w:rsidRPr="007F5146" w:rsidRDefault="000611F7" w:rsidP="00107785">
      <w:pPr>
        <w:pStyle w:val="P3"/>
        <w:numPr>
          <w:ilvl w:val="0"/>
          <w:numId w:val="25"/>
        </w:numPr>
        <w:tabs>
          <w:tab w:val="clear" w:pos="1985"/>
        </w:tabs>
        <w:ind w:left="2127" w:hanging="567"/>
      </w:pPr>
      <w:r w:rsidRPr="007F5146">
        <w:t>has a sound knowledge and understanding of the standards for obstacle limitation surfaces</w:t>
      </w:r>
      <w:r w:rsidR="00E07944" w:rsidRPr="007F5146">
        <w:t>; and</w:t>
      </w:r>
    </w:p>
    <w:p w14:paraId="568BCCA5" w14:textId="77777777" w:rsidR="00906542" w:rsidRPr="007F5146" w:rsidRDefault="00906542" w:rsidP="0060583C">
      <w:pPr>
        <w:pStyle w:val="P3"/>
        <w:tabs>
          <w:tab w:val="clear" w:pos="1985"/>
        </w:tabs>
        <w:ind w:left="2127"/>
      </w:pPr>
      <w:r w:rsidRPr="007F5146">
        <w:t>(B)</w:t>
      </w:r>
      <w:r w:rsidRPr="007F5146">
        <w:tab/>
        <w:t>can</w:t>
      </w:r>
      <w:r w:rsidR="00E729C9">
        <w:t>,</w:t>
      </w:r>
      <w:r w:rsidRPr="007F5146">
        <w:t xml:space="preserve"> by </w:t>
      </w:r>
      <w:r w:rsidR="007F5146">
        <w:t>appropriate</w:t>
      </w:r>
      <w:r w:rsidR="007F5146" w:rsidRPr="007F5146">
        <w:t xml:space="preserve"> </w:t>
      </w:r>
      <w:r w:rsidRPr="007F5146">
        <w:t>means</w:t>
      </w:r>
      <w:r w:rsidR="00E729C9">
        <w:t>,</w:t>
      </w:r>
      <w:r w:rsidRPr="007F5146">
        <w:t xml:space="preserve"> validate the accuracy of the current published information in </w:t>
      </w:r>
      <w:r w:rsidR="00786B79">
        <w:t xml:space="preserve">the </w:t>
      </w:r>
      <w:r w:rsidRPr="007F5146">
        <w:t>AIP; and</w:t>
      </w:r>
    </w:p>
    <w:p w14:paraId="4C36C5F5" w14:textId="77777777" w:rsidR="000611F7" w:rsidRPr="005141AE" w:rsidRDefault="000611F7" w:rsidP="005141AE">
      <w:pPr>
        <w:pStyle w:val="LDP1a"/>
        <w:rPr>
          <w:rStyle w:val="LDP1aChar"/>
        </w:rPr>
      </w:pPr>
      <w:r w:rsidRPr="00901728">
        <w:t>(</w:t>
      </w:r>
      <w:r>
        <w:t>b</w:t>
      </w:r>
      <w:r w:rsidRPr="00901728">
        <w:t>)</w:t>
      </w:r>
      <w:r w:rsidRPr="00901728">
        <w:tab/>
        <w:t xml:space="preserve">the </w:t>
      </w:r>
      <w:r w:rsidRPr="005141AE">
        <w:rPr>
          <w:rStyle w:val="LDP1aChar"/>
        </w:rPr>
        <w:t xml:space="preserve">check of the aerodrome manual, supporting procedures and published aerodrome information in </w:t>
      </w:r>
      <w:r w:rsidR="002E474F">
        <w:rPr>
          <w:rStyle w:val="LDP1aChar"/>
        </w:rPr>
        <w:t xml:space="preserve">the </w:t>
      </w:r>
      <w:r w:rsidRPr="005141AE">
        <w:rPr>
          <w:rStyle w:val="LDP1aChar"/>
        </w:rPr>
        <w:t xml:space="preserve">AIP must be </w:t>
      </w:r>
      <w:r w:rsidR="00EF25D0">
        <w:rPr>
          <w:rStyle w:val="LDP1aChar"/>
        </w:rPr>
        <w:t>confirmed</w:t>
      </w:r>
      <w:r w:rsidR="00EF25D0" w:rsidRPr="005141AE">
        <w:rPr>
          <w:rStyle w:val="LDP1aChar"/>
        </w:rPr>
        <w:t xml:space="preserve"> </w:t>
      </w:r>
      <w:r w:rsidRPr="005141AE">
        <w:rPr>
          <w:rStyle w:val="LDP1aChar"/>
        </w:rPr>
        <w:t xml:space="preserve">by a person with sound knowledge and </w:t>
      </w:r>
      <w:r w:rsidRPr="005141AE">
        <w:rPr>
          <w:rStyle w:val="LDP1aChar"/>
        </w:rPr>
        <w:lastRenderedPageBreak/>
        <w:t>experience of the regulations and standards that are applicable to the inspection, reporting, operation and maintenance of aerodromes.</w:t>
      </w:r>
    </w:p>
    <w:p w14:paraId="6C55370C" w14:textId="77777777" w:rsidR="000611F7" w:rsidRPr="006156D5" w:rsidRDefault="000611F7" w:rsidP="005141AE">
      <w:pPr>
        <w:pStyle w:val="LDNote"/>
      </w:pPr>
      <w:r w:rsidRPr="006156D5">
        <w:rPr>
          <w:i/>
        </w:rPr>
        <w:t>Note</w:t>
      </w:r>
      <w:r w:rsidR="001D157E">
        <w:rPr>
          <w:i/>
        </w:rPr>
        <w:t>   </w:t>
      </w:r>
      <w:r w:rsidR="003D527F">
        <w:t>CASA recommends</w:t>
      </w:r>
      <w:r w:rsidRPr="006156D5">
        <w:t xml:space="preserve"> that</w:t>
      </w:r>
      <w:r w:rsidR="00EF25D0">
        <w:t xml:space="preserve"> persons carrying out</w:t>
      </w:r>
      <w:r w:rsidRPr="006156D5">
        <w:t xml:space="preserve"> validat</w:t>
      </w:r>
      <w:r w:rsidR="00EF25D0">
        <w:t>ion or confirmation are</w:t>
      </w:r>
      <w:r w:rsidRPr="006156D5">
        <w:t xml:space="preserve"> trained </w:t>
      </w:r>
      <w:r w:rsidR="00B2028B">
        <w:t xml:space="preserve">in, </w:t>
      </w:r>
      <w:r w:rsidRPr="006156D5">
        <w:t>or familiar with</w:t>
      </w:r>
      <w:r w:rsidR="00B2028B">
        <w:t>,</w:t>
      </w:r>
      <w:r w:rsidRPr="006156D5">
        <w:t xml:space="preserve"> auditing techniques.</w:t>
      </w:r>
    </w:p>
    <w:p w14:paraId="1C2DA88B" w14:textId="77777777" w:rsidR="000611F7" w:rsidRPr="00901728" w:rsidRDefault="00E07944" w:rsidP="005141AE">
      <w:pPr>
        <w:pStyle w:val="LDClause"/>
        <w:rPr>
          <w:rFonts w:eastAsia="Calibri"/>
        </w:rPr>
      </w:pPr>
      <w:r>
        <w:rPr>
          <w:rFonts w:eastAsia="Calibri"/>
        </w:rPr>
        <w:tab/>
      </w:r>
      <w:r w:rsidR="00657A2D">
        <w:rPr>
          <w:rFonts w:eastAsia="Calibri"/>
        </w:rPr>
        <w:t>(</w:t>
      </w:r>
      <w:r w:rsidR="00827570">
        <w:rPr>
          <w:rFonts w:eastAsia="Calibri"/>
        </w:rPr>
        <w:t>13</w:t>
      </w:r>
      <w:r w:rsidR="00657A2D">
        <w:rPr>
          <w:rFonts w:eastAsia="Calibri"/>
        </w:rPr>
        <w:t>)</w:t>
      </w:r>
      <w:r w:rsidR="000611F7">
        <w:rPr>
          <w:rFonts w:eastAsia="Calibri"/>
        </w:rPr>
        <w:tab/>
      </w:r>
      <w:r w:rsidR="000611F7" w:rsidRPr="00901728">
        <w:rPr>
          <w:rFonts w:eastAsia="Calibri"/>
        </w:rPr>
        <w:t>Records of qualifications</w:t>
      </w:r>
      <w:r w:rsidR="000611F7">
        <w:rPr>
          <w:rFonts w:eastAsia="Calibri"/>
        </w:rPr>
        <w:t xml:space="preserve"> and experience</w:t>
      </w:r>
      <w:r w:rsidR="000611F7" w:rsidRPr="00901728">
        <w:rPr>
          <w:rFonts w:eastAsia="Calibri"/>
        </w:rPr>
        <w:t xml:space="preserve"> held by a person or persons conducting </w:t>
      </w:r>
      <w:r w:rsidR="00EF25D0">
        <w:rPr>
          <w:rFonts w:eastAsia="Calibri"/>
        </w:rPr>
        <w:t>a</w:t>
      </w:r>
      <w:r w:rsidR="000611F7">
        <w:rPr>
          <w:rFonts w:eastAsia="Calibri"/>
        </w:rPr>
        <w:t xml:space="preserve"> validation</w:t>
      </w:r>
      <w:r w:rsidR="00EF25D0">
        <w:rPr>
          <w:rFonts w:eastAsia="Calibri"/>
        </w:rPr>
        <w:t xml:space="preserve"> or confirmation</w:t>
      </w:r>
      <w:r w:rsidR="000611F7">
        <w:rPr>
          <w:rFonts w:eastAsia="Calibri"/>
        </w:rPr>
        <w:t xml:space="preserve"> </w:t>
      </w:r>
      <w:r w:rsidR="000611F7" w:rsidRPr="00901728">
        <w:rPr>
          <w:rFonts w:eastAsia="Calibri"/>
        </w:rPr>
        <w:t>must be either:</w:t>
      </w:r>
    </w:p>
    <w:p w14:paraId="1EA7A69A" w14:textId="77777777" w:rsidR="000611F7" w:rsidRPr="00901728" w:rsidRDefault="000611F7" w:rsidP="005141AE">
      <w:pPr>
        <w:pStyle w:val="LDP1a"/>
        <w:rPr>
          <w:rFonts w:eastAsia="Calibri"/>
        </w:rPr>
      </w:pPr>
      <w:r w:rsidRPr="00901728">
        <w:rPr>
          <w:rFonts w:eastAsia="Calibri"/>
        </w:rPr>
        <w:t>(a)</w:t>
      </w:r>
      <w:r w:rsidRPr="00901728">
        <w:rPr>
          <w:rFonts w:eastAsia="Calibri"/>
        </w:rPr>
        <w:tab/>
        <w:t>maintained as part of the aerodrome manual; or</w:t>
      </w:r>
    </w:p>
    <w:p w14:paraId="20AF2E13" w14:textId="77777777" w:rsidR="000611F7" w:rsidRPr="00901728" w:rsidRDefault="000611F7" w:rsidP="005141AE">
      <w:pPr>
        <w:pStyle w:val="LDP1a"/>
        <w:rPr>
          <w:rFonts w:eastAsia="Calibri"/>
        </w:rPr>
      </w:pPr>
      <w:r w:rsidRPr="00901728">
        <w:rPr>
          <w:rFonts w:eastAsia="Calibri"/>
        </w:rPr>
        <w:t>(b)</w:t>
      </w:r>
      <w:r w:rsidRPr="00901728">
        <w:rPr>
          <w:rFonts w:eastAsia="Calibri"/>
        </w:rPr>
        <w:tab/>
        <w:t xml:space="preserve">included in the report for the </w:t>
      </w:r>
      <w:r>
        <w:rPr>
          <w:rFonts w:eastAsia="Calibri"/>
        </w:rPr>
        <w:t xml:space="preserve">annual </w:t>
      </w:r>
      <w:r w:rsidR="00EF25D0">
        <w:rPr>
          <w:rFonts w:eastAsia="Calibri"/>
        </w:rPr>
        <w:t xml:space="preserve">aerodrome manual </w:t>
      </w:r>
      <w:r>
        <w:rPr>
          <w:rFonts w:eastAsia="Calibri"/>
        </w:rPr>
        <w:t>validation</w:t>
      </w:r>
      <w:r w:rsidRPr="00901728">
        <w:rPr>
          <w:rFonts w:eastAsia="Calibri"/>
        </w:rPr>
        <w:t>.</w:t>
      </w:r>
    </w:p>
    <w:p w14:paraId="7B87575B" w14:textId="77777777" w:rsidR="00564699" w:rsidRDefault="00564699" w:rsidP="006C05CB">
      <w:pPr>
        <w:pStyle w:val="139-Chapter"/>
        <w:sectPr w:rsidR="00564699" w:rsidSect="00DE174F">
          <w:footerReference w:type="even" r:id="rId358"/>
          <w:footerReference w:type="default" r:id="rId359"/>
          <w:type w:val="continuous"/>
          <w:pgSz w:w="11907" w:h="16840" w:code="9"/>
          <w:pgMar w:top="1418" w:right="936" w:bottom="1247" w:left="1049" w:header="720" w:footer="397" w:gutter="284"/>
          <w:pgNumType w:chapStyle="1"/>
          <w:cols w:space="720"/>
          <w:docGrid w:linePitch="326"/>
        </w:sectPr>
      </w:pPr>
      <w:bookmarkStart w:id="3762" w:name="_Toc488152471"/>
      <w:bookmarkStart w:id="3763" w:name="_Toc488155229"/>
      <w:bookmarkStart w:id="3764" w:name="_Toc488156435"/>
    </w:p>
    <w:p w14:paraId="122F30B4" w14:textId="77777777" w:rsidR="000611F7" w:rsidRDefault="00CA57BF" w:rsidP="006C05CB">
      <w:pPr>
        <w:pStyle w:val="139-Chapter"/>
      </w:pPr>
      <w:bookmarkStart w:id="3765" w:name="_Toc159500721"/>
      <w:r w:rsidRPr="00CA57BF">
        <w:lastRenderedPageBreak/>
        <w:t>CHAPTER</w:t>
      </w:r>
      <w:r w:rsidR="00545776" w:rsidRPr="005141AE">
        <w:t xml:space="preserve"> 13</w:t>
      </w:r>
      <w:r w:rsidR="00545776" w:rsidRPr="005141AE">
        <w:tab/>
        <w:t>AERODROME PERSONNEL FUNCTIONS</w:t>
      </w:r>
      <w:bookmarkEnd w:id="3762"/>
      <w:bookmarkEnd w:id="3763"/>
      <w:bookmarkEnd w:id="3764"/>
      <w:bookmarkEnd w:id="3765"/>
    </w:p>
    <w:p w14:paraId="376C1992" w14:textId="77777777" w:rsidR="000611F7" w:rsidRPr="002A428A" w:rsidRDefault="00A02E5E" w:rsidP="006C05CB">
      <w:pPr>
        <w:pStyle w:val="139-Section"/>
        <w:rPr>
          <w:rFonts w:eastAsia="Calibri"/>
        </w:rPr>
      </w:pPr>
      <w:bookmarkStart w:id="3766" w:name="_Toc488152472"/>
      <w:bookmarkStart w:id="3767" w:name="_Toc488155230"/>
      <w:bookmarkStart w:id="3768" w:name="_Toc488156436"/>
      <w:bookmarkStart w:id="3769" w:name="_Toc159500722"/>
      <w:r>
        <w:rPr>
          <w:rFonts w:eastAsia="Calibri"/>
        </w:rPr>
        <w:t>13.01</w:t>
      </w:r>
      <w:r w:rsidR="000611F7" w:rsidRPr="002A428A">
        <w:rPr>
          <w:rFonts w:eastAsia="Calibri"/>
        </w:rPr>
        <w:tab/>
        <w:t>Introduction</w:t>
      </w:r>
      <w:bookmarkEnd w:id="3766"/>
      <w:bookmarkEnd w:id="3767"/>
      <w:bookmarkEnd w:id="3768"/>
      <w:bookmarkEnd w:id="3769"/>
    </w:p>
    <w:p w14:paraId="491DC803" w14:textId="77777777" w:rsidR="000611F7" w:rsidRPr="002A428A" w:rsidRDefault="001D157E" w:rsidP="001D157E">
      <w:pPr>
        <w:pStyle w:val="LDClause"/>
        <w:rPr>
          <w:rFonts w:eastAsia="Calibri"/>
        </w:rPr>
      </w:pPr>
      <w:r>
        <w:rPr>
          <w:rFonts w:eastAsia="Calibri"/>
        </w:rPr>
        <w:tab/>
      </w:r>
      <w:r w:rsidR="000611F7" w:rsidRPr="002A428A">
        <w:rPr>
          <w:rFonts w:eastAsia="Calibri"/>
        </w:rPr>
        <w:tab/>
      </w:r>
      <w:r w:rsidR="007A6C72">
        <w:rPr>
          <w:rFonts w:eastAsia="Calibri"/>
        </w:rPr>
        <w:t>The aerodrome operator’s aerodrome manual must record the name, position and functions of each person</w:t>
      </w:r>
      <w:r w:rsidR="00F2385D" w:rsidRPr="002A428A">
        <w:rPr>
          <w:rFonts w:eastAsia="Calibri"/>
        </w:rPr>
        <w:t xml:space="preserve"> </w:t>
      </w:r>
      <w:r w:rsidR="007A6C72">
        <w:rPr>
          <w:rFonts w:eastAsia="Calibri"/>
        </w:rPr>
        <w:t xml:space="preserve">occupying, or performing the duties of, the </w:t>
      </w:r>
      <w:r w:rsidR="00F2385D" w:rsidRPr="002A428A">
        <w:rPr>
          <w:rFonts w:eastAsia="Calibri"/>
        </w:rPr>
        <w:t xml:space="preserve">following </w:t>
      </w:r>
      <w:r w:rsidR="007A6C72">
        <w:rPr>
          <w:rFonts w:eastAsia="Calibri"/>
        </w:rPr>
        <w:t>positions (however described):</w:t>
      </w:r>
    </w:p>
    <w:p w14:paraId="168EE9FE" w14:textId="77777777" w:rsidR="000611F7" w:rsidRPr="002A428A" w:rsidRDefault="000611F7" w:rsidP="001D157E">
      <w:pPr>
        <w:pStyle w:val="LDP1a"/>
        <w:rPr>
          <w:rFonts w:eastAsia="Calibri"/>
        </w:rPr>
      </w:pPr>
      <w:r w:rsidRPr="002A428A">
        <w:rPr>
          <w:rFonts w:eastAsia="Calibri"/>
        </w:rPr>
        <w:t>(a)</w:t>
      </w:r>
      <w:r w:rsidRPr="002A428A">
        <w:rPr>
          <w:rFonts w:eastAsia="Calibri"/>
        </w:rPr>
        <w:tab/>
      </w:r>
      <w:r w:rsidR="007A6C72">
        <w:rPr>
          <w:rFonts w:eastAsia="Calibri"/>
        </w:rPr>
        <w:t xml:space="preserve">the </w:t>
      </w:r>
      <w:r w:rsidRPr="002A428A">
        <w:rPr>
          <w:rFonts w:eastAsia="Calibri"/>
        </w:rPr>
        <w:t>accountable manager;</w:t>
      </w:r>
    </w:p>
    <w:p w14:paraId="03B37305" w14:textId="77777777" w:rsidR="000611F7" w:rsidRPr="002A428A" w:rsidRDefault="000611F7" w:rsidP="001D157E">
      <w:pPr>
        <w:pStyle w:val="LDP1a"/>
        <w:rPr>
          <w:rFonts w:eastAsia="Calibri"/>
        </w:rPr>
      </w:pPr>
      <w:r w:rsidRPr="002A428A">
        <w:rPr>
          <w:rFonts w:eastAsia="Calibri"/>
        </w:rPr>
        <w:t>(b)</w:t>
      </w:r>
      <w:r w:rsidRPr="002A428A">
        <w:rPr>
          <w:rFonts w:eastAsia="Calibri"/>
        </w:rPr>
        <w:tab/>
      </w:r>
      <w:r w:rsidR="007A6C72">
        <w:rPr>
          <w:rFonts w:eastAsia="Calibri"/>
        </w:rPr>
        <w:t xml:space="preserve">the </w:t>
      </w:r>
      <w:r w:rsidRPr="002A428A">
        <w:rPr>
          <w:rFonts w:eastAsia="Calibri"/>
        </w:rPr>
        <w:t>reporting officer;</w:t>
      </w:r>
    </w:p>
    <w:p w14:paraId="16502DB5" w14:textId="77777777" w:rsidR="000611F7" w:rsidRDefault="000611F7" w:rsidP="00786B79">
      <w:pPr>
        <w:pStyle w:val="LDP1a"/>
        <w:ind w:right="-143"/>
        <w:rPr>
          <w:rFonts w:eastAsia="Calibri"/>
        </w:rPr>
      </w:pPr>
      <w:r w:rsidRPr="002A428A">
        <w:rPr>
          <w:rFonts w:eastAsia="Calibri"/>
        </w:rPr>
        <w:t>(c)</w:t>
      </w:r>
      <w:r w:rsidRPr="002A428A">
        <w:rPr>
          <w:rFonts w:eastAsia="Calibri"/>
        </w:rPr>
        <w:tab/>
      </w:r>
      <w:r w:rsidR="00C061BD">
        <w:rPr>
          <w:rFonts w:eastAsia="Calibri"/>
        </w:rPr>
        <w:t>for routine</w:t>
      </w:r>
      <w:r w:rsidRPr="002A428A">
        <w:rPr>
          <w:rFonts w:eastAsia="Calibri"/>
        </w:rPr>
        <w:t xml:space="preserve"> aerodrome works carried out at the aerodrome</w:t>
      </w:r>
      <w:r w:rsidR="00F2385D">
        <w:rPr>
          <w:rFonts w:eastAsia="Calibri"/>
        </w:rPr>
        <w:t> </w:t>
      </w:r>
      <w:r w:rsidRPr="002A428A">
        <w:rPr>
          <w:rFonts w:eastAsia="Calibri"/>
        </w:rPr>
        <w:t>—</w:t>
      </w:r>
      <w:r w:rsidR="007A6C72">
        <w:rPr>
          <w:rFonts w:eastAsia="Calibri"/>
        </w:rPr>
        <w:t xml:space="preserve"> the </w:t>
      </w:r>
      <w:r w:rsidRPr="002A428A">
        <w:rPr>
          <w:rFonts w:eastAsia="Calibri"/>
        </w:rPr>
        <w:t>works safety officer</w:t>
      </w:r>
      <w:r w:rsidR="007A6C72">
        <w:rPr>
          <w:rFonts w:eastAsia="Calibri"/>
        </w:rPr>
        <w:t>.</w:t>
      </w:r>
    </w:p>
    <w:p w14:paraId="1CF636A6" w14:textId="24F4A6E1" w:rsidR="0041472A" w:rsidRDefault="0041472A" w:rsidP="0041472A">
      <w:pPr>
        <w:pStyle w:val="Note"/>
        <w:rPr>
          <w:rFonts w:eastAsia="Calibri"/>
        </w:rPr>
      </w:pPr>
      <w:r w:rsidRPr="0041472A">
        <w:rPr>
          <w:rFonts w:eastAsia="Calibri"/>
          <w:i/>
        </w:rPr>
        <w:t>Note</w:t>
      </w:r>
      <w:r>
        <w:rPr>
          <w:rFonts w:eastAsia="Calibri"/>
        </w:rPr>
        <w:t xml:space="preserve">   Regarding positions for </w:t>
      </w:r>
      <w:r w:rsidRPr="00525365">
        <w:rPr>
          <w:rFonts w:eastAsia="Calibri"/>
          <w:iCs/>
        </w:rPr>
        <w:t>non-routine works under a</w:t>
      </w:r>
      <w:r w:rsidR="00B2028B" w:rsidRPr="00525365">
        <w:rPr>
          <w:rFonts w:eastAsia="Calibri"/>
          <w:iCs/>
        </w:rPr>
        <w:t xml:space="preserve"> method of working plan (</w:t>
      </w:r>
      <w:r w:rsidRPr="00525365">
        <w:rPr>
          <w:rFonts w:eastAsia="Calibri"/>
          <w:bCs/>
          <w:iCs/>
        </w:rPr>
        <w:t>MOWP</w:t>
      </w:r>
      <w:r w:rsidR="00B2028B" w:rsidRPr="00525365">
        <w:rPr>
          <w:rFonts w:eastAsia="Calibri"/>
          <w:iCs/>
        </w:rPr>
        <w:t>)</w:t>
      </w:r>
      <w:r>
        <w:rPr>
          <w:rFonts w:eastAsia="Calibri"/>
        </w:rPr>
        <w:t xml:space="preserve">, see </w:t>
      </w:r>
      <w:r w:rsidR="005F5A2E">
        <w:rPr>
          <w:rFonts w:eastAsia="Calibri"/>
        </w:rPr>
        <w:t>subsections </w:t>
      </w:r>
      <w:r>
        <w:rPr>
          <w:rFonts w:eastAsia="Calibri"/>
        </w:rPr>
        <w:t>15.01 (</w:t>
      </w:r>
      <w:r w:rsidR="00B2028B">
        <w:rPr>
          <w:rFonts w:eastAsia="Calibri"/>
        </w:rPr>
        <w:t>9</w:t>
      </w:r>
      <w:r>
        <w:rPr>
          <w:rFonts w:eastAsia="Calibri"/>
        </w:rPr>
        <w:t>) and 16.07 (2).</w:t>
      </w:r>
    </w:p>
    <w:p w14:paraId="2C9B3321" w14:textId="77777777" w:rsidR="00030221" w:rsidRDefault="00030221" w:rsidP="006C05CB">
      <w:pPr>
        <w:pStyle w:val="139-Section"/>
        <w:rPr>
          <w:rFonts w:eastAsia="Calibri"/>
        </w:rPr>
      </w:pPr>
      <w:bookmarkStart w:id="3770" w:name="_Toc159500723"/>
      <w:r>
        <w:rPr>
          <w:rFonts w:eastAsia="Calibri"/>
        </w:rPr>
        <w:t>13.02</w:t>
      </w:r>
      <w:r w:rsidRPr="002A428A">
        <w:rPr>
          <w:rFonts w:eastAsia="Calibri"/>
        </w:rPr>
        <w:tab/>
      </w:r>
      <w:r>
        <w:rPr>
          <w:rFonts w:eastAsia="Calibri"/>
        </w:rPr>
        <w:t>A</w:t>
      </w:r>
      <w:r w:rsidRPr="002A428A">
        <w:rPr>
          <w:rFonts w:eastAsia="Calibri"/>
        </w:rPr>
        <w:t>ccountable manager</w:t>
      </w:r>
      <w:bookmarkEnd w:id="3770"/>
    </w:p>
    <w:p w14:paraId="59055500" w14:textId="77777777" w:rsidR="000611F7" w:rsidRPr="002A428A" w:rsidRDefault="001D157E" w:rsidP="001D157E">
      <w:pPr>
        <w:pStyle w:val="LDClause"/>
      </w:pPr>
      <w:r>
        <w:rPr>
          <w:rFonts w:eastAsia="Calibri"/>
          <w:szCs w:val="22"/>
        </w:rPr>
        <w:tab/>
      </w:r>
      <w:r w:rsidR="000611F7" w:rsidRPr="002A428A">
        <w:rPr>
          <w:rFonts w:eastAsia="Calibri"/>
          <w:szCs w:val="22"/>
        </w:rPr>
        <w:tab/>
        <w:t xml:space="preserve">The accountable manager must have a </w:t>
      </w:r>
      <w:r w:rsidR="00AB4A65">
        <w:t>general</w:t>
      </w:r>
      <w:r w:rsidR="00AB4A65" w:rsidRPr="002A428A">
        <w:t xml:space="preserve"> </w:t>
      </w:r>
      <w:r w:rsidR="000611F7" w:rsidRPr="002A428A">
        <w:t>knowledge of the</w:t>
      </w:r>
      <w:r w:rsidR="00AB4A65">
        <w:t xml:space="preserve"> relevant</w:t>
      </w:r>
      <w:r w:rsidR="00F2385D">
        <w:t xml:space="preserve"> civil aviation </w:t>
      </w:r>
      <w:r w:rsidR="00683160">
        <w:t xml:space="preserve">safety </w:t>
      </w:r>
      <w:r w:rsidR="00F2385D">
        <w:t>legislation</w:t>
      </w:r>
      <w:r w:rsidR="000611F7" w:rsidRPr="002A428A">
        <w:t xml:space="preserve"> and standards that are applicable to the inspection, reporting, operation and maintenance of the aerodrome.</w:t>
      </w:r>
    </w:p>
    <w:p w14:paraId="3C9ABCF0" w14:textId="4CFE424F" w:rsidR="00030221" w:rsidRDefault="000611F7" w:rsidP="001D157E">
      <w:pPr>
        <w:pStyle w:val="LDNote"/>
        <w:rPr>
          <w:rFonts w:eastAsia="Calibri"/>
        </w:rPr>
      </w:pPr>
      <w:r w:rsidRPr="001D157E">
        <w:rPr>
          <w:rFonts w:eastAsia="Calibri"/>
          <w:i/>
        </w:rPr>
        <w:t>Note</w:t>
      </w:r>
      <w:r w:rsidR="001D157E" w:rsidRPr="001D157E">
        <w:rPr>
          <w:rFonts w:eastAsia="Calibri"/>
          <w:i/>
        </w:rPr>
        <w:t>   </w:t>
      </w:r>
      <w:r w:rsidRPr="002A428A">
        <w:rPr>
          <w:rFonts w:eastAsia="Calibri"/>
        </w:rPr>
        <w:t xml:space="preserve">The functions of the accountable manager are specified </w:t>
      </w:r>
      <w:r w:rsidRPr="00EE691D">
        <w:rPr>
          <w:rFonts w:eastAsia="Calibri"/>
        </w:rPr>
        <w:t xml:space="preserve">in </w:t>
      </w:r>
      <w:r w:rsidR="00971993">
        <w:rPr>
          <w:rFonts w:eastAsia="Calibri"/>
        </w:rPr>
        <w:t xml:space="preserve">subregulation </w:t>
      </w:r>
      <w:r w:rsidR="00EC4401" w:rsidRPr="009A4843">
        <w:rPr>
          <w:iCs/>
        </w:rPr>
        <w:t>139.110</w:t>
      </w:r>
      <w:r w:rsidR="00EC4401">
        <w:rPr>
          <w:iCs/>
        </w:rPr>
        <w:t> </w:t>
      </w:r>
      <w:r w:rsidR="00EC4401" w:rsidRPr="009A4843">
        <w:rPr>
          <w:iCs/>
        </w:rPr>
        <w:t>(5)</w:t>
      </w:r>
      <w:r w:rsidR="00971993">
        <w:rPr>
          <w:rFonts w:eastAsia="Calibri"/>
        </w:rPr>
        <w:t xml:space="preserve"> of </w:t>
      </w:r>
      <w:r w:rsidR="00BD47D7">
        <w:rPr>
          <w:rFonts w:eastAsia="Calibri"/>
        </w:rPr>
        <w:t>CASR</w:t>
      </w:r>
      <w:r w:rsidRPr="00EE691D">
        <w:rPr>
          <w:rFonts w:eastAsia="Calibri"/>
        </w:rPr>
        <w:t>.</w:t>
      </w:r>
    </w:p>
    <w:p w14:paraId="174F1829" w14:textId="77777777" w:rsidR="000611F7" w:rsidRDefault="00030221" w:rsidP="006C05CB">
      <w:pPr>
        <w:pStyle w:val="139-Section"/>
        <w:rPr>
          <w:rFonts w:eastAsia="Calibri"/>
        </w:rPr>
      </w:pPr>
      <w:bookmarkStart w:id="3771" w:name="_Toc159500724"/>
      <w:r>
        <w:rPr>
          <w:rFonts w:eastAsia="Calibri"/>
        </w:rPr>
        <w:t>13.03</w:t>
      </w:r>
      <w:r w:rsidRPr="002A428A">
        <w:rPr>
          <w:rFonts w:eastAsia="Calibri"/>
        </w:rPr>
        <w:tab/>
      </w:r>
      <w:r>
        <w:rPr>
          <w:rFonts w:eastAsia="Calibri"/>
        </w:rPr>
        <w:t>R</w:t>
      </w:r>
      <w:r w:rsidRPr="002A428A">
        <w:rPr>
          <w:rFonts w:eastAsia="Calibri"/>
        </w:rPr>
        <w:t>eporting officer</w:t>
      </w:r>
      <w:bookmarkEnd w:id="3771"/>
    </w:p>
    <w:p w14:paraId="505E8F9F" w14:textId="77777777" w:rsidR="000611F7" w:rsidRPr="002A428A" w:rsidRDefault="001D157E" w:rsidP="001D157E">
      <w:pPr>
        <w:pStyle w:val="LDClause"/>
        <w:rPr>
          <w:rFonts w:eastAsia="Calibri"/>
        </w:rPr>
      </w:pPr>
      <w:r>
        <w:rPr>
          <w:rFonts w:eastAsia="Calibri"/>
        </w:rPr>
        <w:tab/>
      </w:r>
      <w:r w:rsidR="000611F7" w:rsidRPr="002A428A">
        <w:rPr>
          <w:rFonts w:eastAsia="Calibri"/>
        </w:rPr>
        <w:tab/>
      </w:r>
      <w:r w:rsidR="00F2385D">
        <w:rPr>
          <w:rFonts w:eastAsia="Calibri"/>
        </w:rPr>
        <w:t>An a</w:t>
      </w:r>
      <w:r w:rsidR="000611F7" w:rsidRPr="002A428A">
        <w:rPr>
          <w:rFonts w:eastAsia="Calibri"/>
        </w:rPr>
        <w:t xml:space="preserve">erodrome operator must ensure that the reporting officer </w:t>
      </w:r>
      <w:r w:rsidR="007A6C72">
        <w:rPr>
          <w:rFonts w:eastAsia="Calibri"/>
        </w:rPr>
        <w:t>is</w:t>
      </w:r>
      <w:r w:rsidR="000611F7" w:rsidRPr="002A428A">
        <w:rPr>
          <w:rFonts w:eastAsia="Calibri"/>
        </w:rPr>
        <w:t xml:space="preserve"> suitably trained </w:t>
      </w:r>
      <w:r w:rsidR="007A6C72">
        <w:rPr>
          <w:rFonts w:eastAsia="Calibri"/>
        </w:rPr>
        <w:t xml:space="preserve">so that </w:t>
      </w:r>
      <w:r w:rsidR="00B2028B">
        <w:rPr>
          <w:rFonts w:eastAsia="Calibri"/>
        </w:rPr>
        <w:t>the officer</w:t>
      </w:r>
      <w:r w:rsidR="007A6C72" w:rsidRPr="002A428A">
        <w:rPr>
          <w:rFonts w:eastAsia="Calibri"/>
        </w:rPr>
        <w:t xml:space="preserve"> </w:t>
      </w:r>
      <w:r w:rsidR="000611F7" w:rsidRPr="002A428A">
        <w:rPr>
          <w:rFonts w:eastAsia="Calibri"/>
        </w:rPr>
        <w:t>has the following:</w:t>
      </w:r>
    </w:p>
    <w:p w14:paraId="56B89F7A" w14:textId="77777777" w:rsidR="000611F7" w:rsidRPr="002A428A" w:rsidRDefault="001D157E" w:rsidP="00786B79">
      <w:pPr>
        <w:pStyle w:val="LDP1a"/>
        <w:ind w:right="-206"/>
        <w:rPr>
          <w:rFonts w:eastAsia="Calibri"/>
        </w:rPr>
      </w:pPr>
      <w:r>
        <w:rPr>
          <w:rFonts w:eastAsia="Calibri"/>
        </w:rPr>
        <w:t>(</w:t>
      </w:r>
      <w:r w:rsidR="000611F7" w:rsidRPr="002A428A">
        <w:rPr>
          <w:rFonts w:eastAsia="Calibri"/>
        </w:rPr>
        <w:t>a)</w:t>
      </w:r>
      <w:r w:rsidR="000611F7" w:rsidRPr="002A428A">
        <w:rPr>
          <w:rFonts w:eastAsia="Calibri"/>
        </w:rPr>
        <w:tab/>
        <w:t xml:space="preserve">a sound knowledge of the physical characteristics of the aerodrome movement area, the aerodrome obstacle limitation surfaces, aerodrome markings, visual aids </w:t>
      </w:r>
      <w:r w:rsidR="000611F7">
        <w:rPr>
          <w:rFonts w:eastAsia="Calibri"/>
        </w:rPr>
        <w:t>(</w:t>
      </w:r>
      <w:r w:rsidR="000611F7" w:rsidRPr="002A428A">
        <w:rPr>
          <w:rFonts w:eastAsia="Calibri"/>
        </w:rPr>
        <w:t>including lighting</w:t>
      </w:r>
      <w:r w:rsidR="000611F7">
        <w:rPr>
          <w:rFonts w:eastAsia="Calibri"/>
        </w:rPr>
        <w:t>)</w:t>
      </w:r>
      <w:r w:rsidR="000611F7" w:rsidRPr="002A428A">
        <w:rPr>
          <w:rFonts w:eastAsia="Calibri"/>
        </w:rPr>
        <w:t xml:space="preserve"> and the correct operation of essential aerodrome safety equipment;</w:t>
      </w:r>
    </w:p>
    <w:p w14:paraId="03CAE790" w14:textId="77777777" w:rsidR="000611F7" w:rsidRPr="002A428A" w:rsidRDefault="000611F7" w:rsidP="001D157E">
      <w:pPr>
        <w:pStyle w:val="LDP1a"/>
        <w:rPr>
          <w:rFonts w:eastAsia="Calibri"/>
        </w:rPr>
      </w:pPr>
      <w:r w:rsidRPr="002A428A">
        <w:rPr>
          <w:rFonts w:eastAsia="Calibri"/>
        </w:rPr>
        <w:t>(b)</w:t>
      </w:r>
      <w:r w:rsidRPr="002A428A">
        <w:rPr>
          <w:rFonts w:eastAsia="Calibri"/>
        </w:rPr>
        <w:tab/>
        <w:t>an understanding of the aerodrome information published in</w:t>
      </w:r>
      <w:r w:rsidR="001F30E7">
        <w:rPr>
          <w:rFonts w:eastAsia="Calibri"/>
        </w:rPr>
        <w:t xml:space="preserve"> the</w:t>
      </w:r>
      <w:r w:rsidRPr="002A428A">
        <w:rPr>
          <w:rFonts w:eastAsia="Calibri"/>
        </w:rPr>
        <w:t xml:space="preserve"> AIP;</w:t>
      </w:r>
    </w:p>
    <w:p w14:paraId="1A22236E" w14:textId="1DC4044A" w:rsidR="000611F7" w:rsidRPr="005A7E36" w:rsidRDefault="000611F7" w:rsidP="001D157E">
      <w:pPr>
        <w:pStyle w:val="LDP1a"/>
        <w:rPr>
          <w:rFonts w:eastAsia="Calibri"/>
        </w:rPr>
      </w:pPr>
      <w:r w:rsidRPr="005A7E36">
        <w:rPr>
          <w:rFonts w:eastAsia="Calibri"/>
        </w:rPr>
        <w:t>(c)</w:t>
      </w:r>
      <w:r w:rsidRPr="005A7E36">
        <w:rPr>
          <w:rFonts w:eastAsia="Calibri"/>
        </w:rPr>
        <w:tab/>
        <w:t>the ability to carry out a</w:t>
      </w:r>
      <w:r w:rsidR="00C51F8E">
        <w:rPr>
          <w:rFonts w:eastAsia="Calibri"/>
        </w:rPr>
        <w:t>n aerodrome</w:t>
      </w:r>
      <w:r w:rsidRPr="005A7E36">
        <w:rPr>
          <w:rFonts w:eastAsia="Calibri"/>
        </w:rPr>
        <w:t xml:space="preserve"> serviceability </w:t>
      </w:r>
      <w:r w:rsidR="00495964" w:rsidRPr="00E80298">
        <w:t>inspection, including in relation to runway surface conditions,</w:t>
      </w:r>
      <w:r w:rsidRPr="005A7E36">
        <w:rPr>
          <w:rFonts w:eastAsia="Calibri"/>
        </w:rPr>
        <w:t xml:space="preserve"> in accordance with </w:t>
      </w:r>
      <w:r w:rsidR="00F44C6D">
        <w:rPr>
          <w:rFonts w:eastAsia="Calibri"/>
        </w:rPr>
        <w:t>Chapter</w:t>
      </w:r>
      <w:r w:rsidRPr="005A7E36">
        <w:rPr>
          <w:rFonts w:eastAsia="Calibri"/>
        </w:rPr>
        <w:t xml:space="preserve"> 12</w:t>
      </w:r>
      <w:r w:rsidR="00F2385D">
        <w:rPr>
          <w:rFonts w:eastAsia="Calibri"/>
        </w:rPr>
        <w:t xml:space="preserve"> </w:t>
      </w:r>
      <w:r w:rsidRPr="005A7E36">
        <w:rPr>
          <w:rFonts w:eastAsia="Calibri"/>
        </w:rPr>
        <w:t>of this MOS;</w:t>
      </w:r>
    </w:p>
    <w:p w14:paraId="2AB5FB91" w14:textId="03E558AA" w:rsidR="000611F7" w:rsidRPr="002A428A" w:rsidRDefault="000611F7" w:rsidP="001D157E">
      <w:pPr>
        <w:pStyle w:val="LDP1a"/>
        <w:rPr>
          <w:rFonts w:eastAsia="Calibri"/>
        </w:rPr>
      </w:pPr>
      <w:r w:rsidRPr="005A7E36">
        <w:rPr>
          <w:rFonts w:eastAsia="Calibri"/>
        </w:rPr>
        <w:t>(d)</w:t>
      </w:r>
      <w:r w:rsidRPr="005A7E36">
        <w:rPr>
          <w:rFonts w:eastAsia="Calibri"/>
        </w:rPr>
        <w:tab/>
        <w:t xml:space="preserve">the ability to carry out </w:t>
      </w:r>
      <w:r w:rsidR="00C51F8E">
        <w:rPr>
          <w:rFonts w:eastAsia="Calibri"/>
        </w:rPr>
        <w:t>the</w:t>
      </w:r>
      <w:r w:rsidRPr="005A7E36">
        <w:rPr>
          <w:rFonts w:eastAsia="Calibri"/>
        </w:rPr>
        <w:t xml:space="preserve"> reporting functions for the </w:t>
      </w:r>
      <w:r w:rsidR="004C38ED" w:rsidRPr="00E80298">
        <w:t>aerodrome, including in relation to runway surface conditions,</w:t>
      </w:r>
      <w:r w:rsidRPr="005A7E36">
        <w:rPr>
          <w:rFonts w:eastAsia="Calibri"/>
        </w:rPr>
        <w:t xml:space="preserve"> in accordance with </w:t>
      </w:r>
      <w:r w:rsidR="00F44C6D">
        <w:rPr>
          <w:rFonts w:eastAsia="Calibri"/>
        </w:rPr>
        <w:t>Chapter</w:t>
      </w:r>
      <w:r w:rsidRPr="005A7E36">
        <w:rPr>
          <w:rFonts w:eastAsia="Calibri"/>
        </w:rPr>
        <w:t xml:space="preserve"> 12 of this MOS and </w:t>
      </w:r>
      <w:r w:rsidR="00786B79" w:rsidRPr="005A7E36">
        <w:rPr>
          <w:rFonts w:eastAsia="Calibri"/>
        </w:rPr>
        <w:t>Part 175</w:t>
      </w:r>
      <w:r w:rsidR="00786B79">
        <w:rPr>
          <w:rFonts w:eastAsia="Calibri"/>
        </w:rPr>
        <w:t xml:space="preserve"> of </w:t>
      </w:r>
      <w:r w:rsidRPr="005A7E36">
        <w:rPr>
          <w:rFonts w:eastAsia="Calibri"/>
        </w:rPr>
        <w:t>CASR;</w:t>
      </w:r>
    </w:p>
    <w:p w14:paraId="2280C3E4" w14:textId="77777777" w:rsidR="000611F7" w:rsidRPr="002A428A" w:rsidRDefault="000611F7" w:rsidP="001D157E">
      <w:pPr>
        <w:pStyle w:val="LDP1a"/>
        <w:rPr>
          <w:rFonts w:eastAsia="Calibri"/>
        </w:rPr>
      </w:pPr>
      <w:r w:rsidRPr="002A428A">
        <w:rPr>
          <w:rFonts w:eastAsia="Calibri"/>
        </w:rPr>
        <w:t>(e)</w:t>
      </w:r>
      <w:r w:rsidRPr="002A428A">
        <w:rPr>
          <w:rFonts w:eastAsia="Calibri"/>
        </w:rPr>
        <w:tab/>
        <w:t xml:space="preserve">the ability to carry out </w:t>
      </w:r>
      <w:r w:rsidR="00C51F8E">
        <w:rPr>
          <w:rFonts w:eastAsia="Calibri"/>
        </w:rPr>
        <w:t>the</w:t>
      </w:r>
      <w:r w:rsidRPr="002A428A">
        <w:rPr>
          <w:rFonts w:eastAsia="Calibri"/>
        </w:rPr>
        <w:t xml:space="preserve"> wildlife monitoring and management functions </w:t>
      </w:r>
      <w:r w:rsidRPr="000650F4">
        <w:rPr>
          <w:rFonts w:eastAsia="Calibri"/>
        </w:rPr>
        <w:t xml:space="preserve">for the aerodrome in accordance with </w:t>
      </w:r>
      <w:r w:rsidR="00F44C6D">
        <w:rPr>
          <w:rFonts w:eastAsia="Calibri"/>
        </w:rPr>
        <w:t>Chapter</w:t>
      </w:r>
      <w:r w:rsidRPr="000650F4">
        <w:rPr>
          <w:rFonts w:eastAsia="Calibri"/>
        </w:rPr>
        <w:t xml:space="preserve"> 17 of this MOS;</w:t>
      </w:r>
    </w:p>
    <w:p w14:paraId="40E7CFFB" w14:textId="77777777" w:rsidR="000611F7" w:rsidRPr="002A428A" w:rsidRDefault="000611F7" w:rsidP="001D157E">
      <w:pPr>
        <w:pStyle w:val="LDP1a"/>
        <w:rPr>
          <w:rFonts w:eastAsia="Calibri"/>
        </w:rPr>
      </w:pPr>
      <w:r w:rsidRPr="002A428A">
        <w:rPr>
          <w:rFonts w:eastAsia="Calibri"/>
        </w:rPr>
        <w:t>(</w:t>
      </w:r>
      <w:r w:rsidR="00EA63DE">
        <w:rPr>
          <w:rFonts w:eastAsia="Calibri"/>
        </w:rPr>
        <w:t>f</w:t>
      </w:r>
      <w:r w:rsidRPr="002A428A">
        <w:rPr>
          <w:rFonts w:eastAsia="Calibri"/>
        </w:rPr>
        <w:t>)</w:t>
      </w:r>
      <w:r w:rsidRPr="002A428A">
        <w:rPr>
          <w:rFonts w:eastAsia="Calibri"/>
        </w:rPr>
        <w:tab/>
        <w:t>a knowledge of the aerodrome procedures in the aerodrome manual</w:t>
      </w:r>
      <w:r w:rsidR="000653F3">
        <w:rPr>
          <w:rFonts w:eastAsia="Calibri"/>
        </w:rPr>
        <w:t>,</w:t>
      </w:r>
      <w:r w:rsidRPr="002A428A">
        <w:rPr>
          <w:rFonts w:eastAsia="Calibri"/>
        </w:rPr>
        <w:t xml:space="preserve"> including</w:t>
      </w:r>
      <w:r w:rsidR="00C51F8E">
        <w:rPr>
          <w:rFonts w:eastAsia="Calibri"/>
        </w:rPr>
        <w:t xml:space="preserve"> in relation to the following</w:t>
      </w:r>
      <w:r w:rsidRPr="002A428A">
        <w:rPr>
          <w:rFonts w:eastAsia="Calibri"/>
        </w:rPr>
        <w:t xml:space="preserve">: </w:t>
      </w:r>
    </w:p>
    <w:p w14:paraId="182294F8" w14:textId="77777777" w:rsidR="000611F7" w:rsidRPr="002A428A" w:rsidRDefault="000611F7" w:rsidP="001D157E">
      <w:pPr>
        <w:pStyle w:val="LDP2i"/>
        <w:rPr>
          <w:rFonts w:eastAsia="Calibri"/>
        </w:rPr>
      </w:pPr>
      <w:r w:rsidRPr="002A428A">
        <w:rPr>
          <w:rFonts w:eastAsia="Calibri"/>
        </w:rPr>
        <w:tab/>
        <w:t>(i)</w:t>
      </w:r>
      <w:r w:rsidRPr="002A428A">
        <w:rPr>
          <w:rFonts w:eastAsia="Calibri"/>
        </w:rPr>
        <w:tab/>
        <w:t>aerodrome works safety</w:t>
      </w:r>
      <w:r w:rsidR="000653F3">
        <w:rPr>
          <w:rFonts w:eastAsia="Calibri"/>
        </w:rPr>
        <w:t>;</w:t>
      </w:r>
    </w:p>
    <w:p w14:paraId="01B9BE32" w14:textId="77777777" w:rsidR="000611F7" w:rsidRPr="002A428A" w:rsidRDefault="000611F7" w:rsidP="001D157E">
      <w:pPr>
        <w:pStyle w:val="LDP2i"/>
        <w:rPr>
          <w:rFonts w:eastAsia="Calibri"/>
        </w:rPr>
      </w:pPr>
      <w:r w:rsidRPr="002A428A">
        <w:rPr>
          <w:rFonts w:eastAsia="Calibri"/>
        </w:rPr>
        <w:tab/>
        <w:t>(ii)</w:t>
      </w:r>
      <w:r w:rsidRPr="002A428A">
        <w:rPr>
          <w:rFonts w:eastAsia="Calibri"/>
        </w:rPr>
        <w:tab/>
        <w:t>aerodrome emergency planning and response;</w:t>
      </w:r>
    </w:p>
    <w:p w14:paraId="4DC23E4F" w14:textId="77777777" w:rsidR="000611F7" w:rsidRPr="002A428A" w:rsidRDefault="000611F7" w:rsidP="001D157E">
      <w:pPr>
        <w:pStyle w:val="LDP2i"/>
        <w:rPr>
          <w:rFonts w:eastAsia="Calibri"/>
        </w:rPr>
      </w:pPr>
      <w:r w:rsidRPr="002A428A">
        <w:rPr>
          <w:rFonts w:eastAsia="Calibri"/>
        </w:rPr>
        <w:tab/>
        <w:t>(iii)</w:t>
      </w:r>
      <w:r w:rsidRPr="002A428A">
        <w:rPr>
          <w:rFonts w:eastAsia="Calibri"/>
        </w:rPr>
        <w:tab/>
        <w:t>airside vehicle control (if applicable);</w:t>
      </w:r>
    </w:p>
    <w:p w14:paraId="2FDD34BE" w14:textId="77777777" w:rsidR="000611F7" w:rsidRPr="002A428A" w:rsidRDefault="000611F7" w:rsidP="001D157E">
      <w:pPr>
        <w:pStyle w:val="LDP2i"/>
        <w:rPr>
          <w:rFonts w:eastAsia="Calibri"/>
        </w:rPr>
      </w:pPr>
      <w:r w:rsidRPr="002A428A">
        <w:rPr>
          <w:rFonts w:eastAsia="Calibri"/>
        </w:rPr>
        <w:tab/>
        <w:t>(iv)</w:t>
      </w:r>
      <w:r w:rsidRPr="002A428A">
        <w:rPr>
          <w:rFonts w:eastAsia="Calibri"/>
        </w:rPr>
        <w:tab/>
        <w:t>aircraft parking control (if applicable);</w:t>
      </w:r>
    </w:p>
    <w:p w14:paraId="543D37E9" w14:textId="77777777" w:rsidR="000611F7" w:rsidRDefault="000611F7" w:rsidP="001D157E">
      <w:pPr>
        <w:pStyle w:val="LDP2i"/>
        <w:rPr>
          <w:szCs w:val="20"/>
        </w:rPr>
      </w:pPr>
      <w:r w:rsidRPr="002A428A">
        <w:rPr>
          <w:szCs w:val="20"/>
        </w:rPr>
        <w:tab/>
      </w:r>
      <w:r w:rsidR="001D157E">
        <w:rPr>
          <w:szCs w:val="20"/>
        </w:rPr>
        <w:t>(v)</w:t>
      </w:r>
      <w:r w:rsidR="001D157E">
        <w:rPr>
          <w:szCs w:val="20"/>
        </w:rPr>
        <w:tab/>
      </w:r>
      <w:r w:rsidR="00B424AB">
        <w:rPr>
          <w:szCs w:val="20"/>
        </w:rPr>
        <w:t xml:space="preserve">low-visibility operations </w:t>
      </w:r>
      <w:r w:rsidRPr="002A428A">
        <w:rPr>
          <w:szCs w:val="20"/>
        </w:rPr>
        <w:t>(if applicable).</w:t>
      </w:r>
    </w:p>
    <w:p w14:paraId="4B96CC25" w14:textId="5987CDAE" w:rsidR="00093AB2" w:rsidRPr="002A428A" w:rsidRDefault="00093AB2" w:rsidP="00093AB2">
      <w:pPr>
        <w:pStyle w:val="Note"/>
      </w:pPr>
      <w:r w:rsidRPr="00093AB2">
        <w:rPr>
          <w:i/>
        </w:rPr>
        <w:t>Note</w:t>
      </w:r>
      <w:r>
        <w:t xml:space="preserve">   These training requirements also apply to a person who conducts an </w:t>
      </w:r>
      <w:r w:rsidRPr="00365CB4">
        <w:t xml:space="preserve">aerodrome serviceability </w:t>
      </w:r>
      <w:r w:rsidR="005F5A2E" w:rsidRPr="00365CB4">
        <w:t>inspection</w:t>
      </w:r>
      <w:r w:rsidR="005F5A2E">
        <w:t> </w:t>
      </w:r>
      <w:r w:rsidR="00786B79">
        <w:t xml:space="preserve">— </w:t>
      </w:r>
      <w:r>
        <w:t xml:space="preserve">see </w:t>
      </w:r>
      <w:r w:rsidR="00786B79">
        <w:t>subsection </w:t>
      </w:r>
      <w:r>
        <w:t>12.</w:t>
      </w:r>
      <w:r w:rsidR="00786B79">
        <w:t>01 </w:t>
      </w:r>
      <w:r>
        <w:t>(4).</w:t>
      </w:r>
    </w:p>
    <w:p w14:paraId="732293DC" w14:textId="77777777" w:rsidR="00A029A8" w:rsidRDefault="00A029A8" w:rsidP="006C05CB">
      <w:pPr>
        <w:pStyle w:val="139-Section"/>
        <w:rPr>
          <w:rFonts w:eastAsia="Calibri"/>
        </w:rPr>
      </w:pPr>
      <w:bookmarkStart w:id="3772" w:name="_Toc159500725"/>
      <w:r>
        <w:rPr>
          <w:rFonts w:eastAsia="Calibri"/>
        </w:rPr>
        <w:lastRenderedPageBreak/>
        <w:t>13.04</w:t>
      </w:r>
      <w:r w:rsidRPr="002A428A">
        <w:rPr>
          <w:rFonts w:eastAsia="Calibri"/>
        </w:rPr>
        <w:tab/>
      </w:r>
      <w:r>
        <w:rPr>
          <w:rFonts w:eastAsia="Calibri"/>
        </w:rPr>
        <w:t>W</w:t>
      </w:r>
      <w:r w:rsidRPr="002A428A">
        <w:rPr>
          <w:rFonts w:eastAsia="Calibri"/>
        </w:rPr>
        <w:t>orks safety officer</w:t>
      </w:r>
      <w:bookmarkEnd w:id="3772"/>
    </w:p>
    <w:p w14:paraId="108F58C2" w14:textId="77777777" w:rsidR="000611F7" w:rsidRPr="002A428A" w:rsidRDefault="00A029A8" w:rsidP="001D157E">
      <w:pPr>
        <w:pStyle w:val="LDClause"/>
        <w:rPr>
          <w:rFonts w:eastAsia="Calibri"/>
        </w:rPr>
      </w:pPr>
      <w:r>
        <w:rPr>
          <w:rFonts w:eastAsia="Calibri"/>
        </w:rPr>
        <w:tab/>
      </w:r>
      <w:r w:rsidR="000611F7" w:rsidRPr="002A428A">
        <w:rPr>
          <w:rFonts w:eastAsia="Calibri"/>
        </w:rPr>
        <w:tab/>
        <w:t xml:space="preserve">Aerodrome operators must ensure that </w:t>
      </w:r>
      <w:r w:rsidR="00C51F8E">
        <w:rPr>
          <w:rFonts w:eastAsia="Calibri"/>
        </w:rPr>
        <w:t>each</w:t>
      </w:r>
      <w:r w:rsidR="000611F7" w:rsidRPr="002A428A">
        <w:rPr>
          <w:rFonts w:eastAsia="Calibri"/>
        </w:rPr>
        <w:t xml:space="preserve"> works safety officer has been suitably trained and is able to undertake the following function</w:t>
      </w:r>
      <w:r w:rsidR="00674970">
        <w:rPr>
          <w:rFonts w:eastAsia="Calibri"/>
        </w:rPr>
        <w:t>s</w:t>
      </w:r>
      <w:r w:rsidR="000611F7" w:rsidRPr="002A428A">
        <w:rPr>
          <w:rFonts w:eastAsia="Calibri"/>
        </w:rPr>
        <w:t>:</w:t>
      </w:r>
    </w:p>
    <w:p w14:paraId="664CCB70" w14:textId="77777777" w:rsidR="000611F7" w:rsidRDefault="000611F7" w:rsidP="001D157E">
      <w:pPr>
        <w:pStyle w:val="LDP1a"/>
        <w:rPr>
          <w:rFonts w:eastAsia="Calibri"/>
        </w:rPr>
      </w:pPr>
      <w:r w:rsidRPr="002A428A">
        <w:rPr>
          <w:rFonts w:eastAsia="Calibri"/>
        </w:rPr>
        <w:t>(a)</w:t>
      </w:r>
      <w:r w:rsidRPr="002A428A">
        <w:rPr>
          <w:rFonts w:eastAsia="Calibri"/>
        </w:rPr>
        <w:tab/>
        <w:t>ensure the safety of aircraft operations in accordance with</w:t>
      </w:r>
      <w:r>
        <w:rPr>
          <w:rFonts w:eastAsia="Calibri"/>
        </w:rPr>
        <w:t>:</w:t>
      </w:r>
      <w:r w:rsidRPr="002A428A">
        <w:rPr>
          <w:rFonts w:eastAsia="Calibri"/>
        </w:rPr>
        <w:t xml:space="preserve"> </w:t>
      </w:r>
    </w:p>
    <w:p w14:paraId="2B257409" w14:textId="77777777" w:rsidR="000611F7" w:rsidRDefault="001D157E" w:rsidP="001D157E">
      <w:pPr>
        <w:pStyle w:val="LDP2i"/>
        <w:rPr>
          <w:rFonts w:eastAsia="Calibri"/>
        </w:rPr>
      </w:pPr>
      <w:r>
        <w:rPr>
          <w:rFonts w:eastAsia="Calibri"/>
        </w:rPr>
        <w:tab/>
      </w:r>
      <w:r w:rsidR="000611F7">
        <w:rPr>
          <w:rFonts w:eastAsia="Calibri"/>
        </w:rPr>
        <w:t>(i)</w:t>
      </w:r>
      <w:r>
        <w:rPr>
          <w:rFonts w:eastAsia="Calibri"/>
        </w:rPr>
        <w:tab/>
      </w:r>
      <w:r w:rsidR="000611F7" w:rsidRPr="002A428A">
        <w:rPr>
          <w:rFonts w:eastAsia="Calibri"/>
        </w:rPr>
        <w:t>the standards for aerodrome works</w:t>
      </w:r>
      <w:r w:rsidR="000611F7">
        <w:rPr>
          <w:rFonts w:eastAsia="Calibri"/>
        </w:rPr>
        <w:t>;</w:t>
      </w:r>
      <w:r w:rsidR="000653F3">
        <w:rPr>
          <w:rFonts w:eastAsia="Calibri"/>
        </w:rPr>
        <w:t xml:space="preserve"> and</w:t>
      </w:r>
    </w:p>
    <w:p w14:paraId="56E149C5" w14:textId="77777777" w:rsidR="000611F7" w:rsidRPr="00A63F19" w:rsidRDefault="000611F7" w:rsidP="001D157E">
      <w:pPr>
        <w:pStyle w:val="LDP2i"/>
        <w:rPr>
          <w:rFonts w:eastAsia="Calibri"/>
        </w:rPr>
      </w:pPr>
      <w:r>
        <w:rPr>
          <w:rFonts w:eastAsia="Calibri"/>
        </w:rPr>
        <w:tab/>
        <w:t>(ii)</w:t>
      </w:r>
      <w:r w:rsidR="001D157E">
        <w:rPr>
          <w:rFonts w:eastAsia="Calibri"/>
        </w:rPr>
        <w:tab/>
      </w:r>
      <w:r>
        <w:rPr>
          <w:rFonts w:eastAsia="Calibri"/>
        </w:rPr>
        <w:t>the procedures in the aerodrome manual; and</w:t>
      </w:r>
    </w:p>
    <w:p w14:paraId="1BD7F5DE" w14:textId="77777777" w:rsidR="000611F7" w:rsidRPr="002A428A" w:rsidRDefault="001D157E" w:rsidP="001D157E">
      <w:pPr>
        <w:pStyle w:val="LDP2i"/>
        <w:rPr>
          <w:rFonts w:eastAsia="Calibri"/>
        </w:rPr>
      </w:pPr>
      <w:r>
        <w:rPr>
          <w:rFonts w:eastAsia="Calibri"/>
        </w:rPr>
        <w:tab/>
      </w:r>
      <w:r w:rsidR="000611F7">
        <w:rPr>
          <w:rFonts w:eastAsia="Calibri"/>
        </w:rPr>
        <w:t>(iii)</w:t>
      </w:r>
      <w:r>
        <w:rPr>
          <w:rFonts w:eastAsia="Calibri"/>
        </w:rPr>
        <w:tab/>
      </w:r>
      <w:r w:rsidR="000611F7">
        <w:rPr>
          <w:rFonts w:eastAsia="Calibri"/>
        </w:rPr>
        <w:t>the procedures in the</w:t>
      </w:r>
      <w:r w:rsidR="000611F7" w:rsidRPr="002A428A">
        <w:rPr>
          <w:rFonts w:eastAsia="Calibri"/>
        </w:rPr>
        <w:t xml:space="preserve"> applicable MOWP</w:t>
      </w:r>
      <w:r w:rsidR="000653F3">
        <w:rPr>
          <w:rFonts w:eastAsia="Calibri"/>
        </w:rPr>
        <w:t xml:space="preserve"> (the </w:t>
      </w:r>
      <w:r w:rsidR="000653F3" w:rsidRPr="00C70A5E">
        <w:rPr>
          <w:rFonts w:eastAsia="Calibri"/>
          <w:b/>
          <w:i/>
        </w:rPr>
        <w:t>MOWP</w:t>
      </w:r>
      <w:r w:rsidR="000653F3">
        <w:rPr>
          <w:rFonts w:eastAsia="Calibri"/>
        </w:rPr>
        <w:t>)</w:t>
      </w:r>
      <w:r w:rsidR="000611F7" w:rsidRPr="002A428A">
        <w:rPr>
          <w:rFonts w:eastAsia="Calibri"/>
        </w:rPr>
        <w:t>;</w:t>
      </w:r>
    </w:p>
    <w:p w14:paraId="46FFFD52" w14:textId="77777777" w:rsidR="000611F7" w:rsidRPr="002A428A" w:rsidRDefault="000611F7" w:rsidP="001D157E">
      <w:pPr>
        <w:pStyle w:val="LDP1a"/>
        <w:rPr>
          <w:rFonts w:eastAsia="Calibri"/>
        </w:rPr>
      </w:pPr>
      <w:r w:rsidRPr="002A428A">
        <w:rPr>
          <w:rFonts w:eastAsia="Calibri"/>
        </w:rPr>
        <w:t>(b)</w:t>
      </w:r>
      <w:r w:rsidRPr="002A428A">
        <w:rPr>
          <w:rFonts w:eastAsia="Calibri"/>
        </w:rPr>
        <w:tab/>
        <w:t xml:space="preserve">ensure that, </w:t>
      </w:r>
      <w:r>
        <w:rPr>
          <w:rFonts w:eastAsia="Calibri"/>
        </w:rPr>
        <w:t xml:space="preserve">if </w:t>
      </w:r>
      <w:r w:rsidRPr="002A428A">
        <w:rPr>
          <w:rFonts w:eastAsia="Calibri"/>
        </w:rPr>
        <w:t xml:space="preserve">applicable, aerodrome works are notified by </w:t>
      </w:r>
      <w:r w:rsidR="00202FEE">
        <w:rPr>
          <w:rFonts w:eastAsia="Calibri"/>
        </w:rPr>
        <w:t xml:space="preserve">the </w:t>
      </w:r>
      <w:r w:rsidRPr="002A428A">
        <w:rPr>
          <w:rFonts w:eastAsia="Calibri"/>
        </w:rPr>
        <w:t xml:space="preserve">issue of a NOTAM </w:t>
      </w:r>
      <w:r w:rsidR="00202FEE">
        <w:rPr>
          <w:rFonts w:eastAsia="Calibri"/>
        </w:rPr>
        <w:t>whose</w:t>
      </w:r>
      <w:r w:rsidRPr="002A428A">
        <w:rPr>
          <w:rFonts w:eastAsia="Calibri"/>
        </w:rPr>
        <w:t xml:space="preserve"> text </w:t>
      </w:r>
      <w:r w:rsidR="00202FEE">
        <w:rPr>
          <w:rFonts w:eastAsia="Calibri"/>
        </w:rPr>
        <w:t>reflects</w:t>
      </w:r>
      <w:r w:rsidRPr="002A428A">
        <w:rPr>
          <w:rFonts w:eastAsia="Calibri"/>
        </w:rPr>
        <w:t xml:space="preserve"> the MOWP;</w:t>
      </w:r>
    </w:p>
    <w:p w14:paraId="65A60B0D" w14:textId="77777777" w:rsidR="000611F7" w:rsidRPr="002A428A" w:rsidRDefault="000611F7" w:rsidP="001D157E">
      <w:pPr>
        <w:pStyle w:val="LDP1a"/>
        <w:rPr>
          <w:rFonts w:eastAsia="Calibri"/>
        </w:rPr>
      </w:pPr>
      <w:r w:rsidRPr="002A428A">
        <w:rPr>
          <w:rFonts w:eastAsia="Calibri"/>
        </w:rPr>
        <w:t>(c)</w:t>
      </w:r>
      <w:r w:rsidRPr="002A428A">
        <w:rPr>
          <w:rFonts w:eastAsia="Calibri"/>
        </w:rPr>
        <w:tab/>
        <w:t>ensure</w:t>
      </w:r>
      <w:r w:rsidR="00F2385D">
        <w:rPr>
          <w:rFonts w:eastAsia="Calibri"/>
        </w:rPr>
        <w:t xml:space="preserve"> that</w:t>
      </w:r>
      <w:r w:rsidRPr="002A428A">
        <w:rPr>
          <w:rFonts w:eastAsia="Calibri"/>
        </w:rPr>
        <w:t xml:space="preserve"> </w:t>
      </w:r>
      <w:r w:rsidR="00B4687D">
        <w:rPr>
          <w:rFonts w:eastAsia="Calibri"/>
        </w:rPr>
        <w:t>ATC</w:t>
      </w:r>
      <w:r w:rsidRPr="002A428A">
        <w:rPr>
          <w:rFonts w:eastAsia="Calibri"/>
        </w:rPr>
        <w:t xml:space="preserve"> (if applicable) is provided with whatever information is necessary </w:t>
      </w:r>
      <w:r w:rsidR="00B17BD7">
        <w:rPr>
          <w:rFonts w:eastAsia="Calibri"/>
        </w:rPr>
        <w:t>for</w:t>
      </w:r>
      <w:r w:rsidRPr="002A428A">
        <w:rPr>
          <w:rFonts w:eastAsia="Calibri"/>
        </w:rPr>
        <w:t xml:space="preserve"> the safety of aircraft operations;</w:t>
      </w:r>
    </w:p>
    <w:p w14:paraId="2E02F0E1" w14:textId="77777777" w:rsidR="000611F7" w:rsidRPr="002A428A" w:rsidRDefault="000611F7" w:rsidP="001D157E">
      <w:pPr>
        <w:pStyle w:val="LDP1a"/>
        <w:rPr>
          <w:rFonts w:eastAsia="Calibri"/>
        </w:rPr>
      </w:pPr>
      <w:r w:rsidRPr="002A428A">
        <w:rPr>
          <w:rFonts w:eastAsia="Calibri"/>
        </w:rPr>
        <w:t>(d)</w:t>
      </w:r>
      <w:r w:rsidRPr="002A428A">
        <w:rPr>
          <w:rFonts w:eastAsia="Calibri"/>
        </w:rPr>
        <w:tab/>
        <w:t>ensure that the works party or organisation is briefed</w:t>
      </w:r>
      <w:r w:rsidR="00971993">
        <w:rPr>
          <w:rFonts w:eastAsia="Calibri"/>
        </w:rPr>
        <w:t xml:space="preserve">, </w:t>
      </w:r>
      <w:r w:rsidR="00971993" w:rsidRPr="002A428A">
        <w:rPr>
          <w:rFonts w:eastAsia="Calibri"/>
        </w:rPr>
        <w:t>on a daily basis,</w:t>
      </w:r>
      <w:r w:rsidRPr="002A428A">
        <w:rPr>
          <w:rFonts w:eastAsia="Calibri"/>
        </w:rPr>
        <w:t xml:space="preserve"> on any matters necessary </w:t>
      </w:r>
      <w:r w:rsidR="00B17BD7">
        <w:rPr>
          <w:rFonts w:eastAsia="Calibri"/>
        </w:rPr>
        <w:t>for</w:t>
      </w:r>
      <w:r w:rsidRPr="002A428A">
        <w:rPr>
          <w:rFonts w:eastAsia="Calibri"/>
        </w:rPr>
        <w:t xml:space="preserve"> the safety of aircraft operations;</w:t>
      </w:r>
    </w:p>
    <w:p w14:paraId="41DFA495" w14:textId="77777777" w:rsidR="000611F7" w:rsidRPr="002A428A" w:rsidRDefault="000611F7" w:rsidP="001D157E">
      <w:pPr>
        <w:pStyle w:val="LDP1a"/>
        <w:rPr>
          <w:rFonts w:eastAsia="Calibri"/>
        </w:rPr>
      </w:pPr>
      <w:r w:rsidRPr="002A428A">
        <w:rPr>
          <w:rFonts w:eastAsia="Calibri"/>
        </w:rPr>
        <w:t>(e)</w:t>
      </w:r>
      <w:r w:rsidRPr="002A428A">
        <w:rPr>
          <w:rFonts w:eastAsia="Calibri"/>
        </w:rPr>
        <w:tab/>
        <w:t xml:space="preserve">ensure that unserviceable portions of the movement area, temporary obstructions, and the limits of the works area are correctly marked and lit in accordance with </w:t>
      </w:r>
      <w:r>
        <w:rPr>
          <w:rFonts w:eastAsia="Calibri"/>
        </w:rPr>
        <w:t>the standards in this MOS</w:t>
      </w:r>
      <w:r w:rsidRPr="002A428A">
        <w:rPr>
          <w:rFonts w:eastAsia="Calibri"/>
        </w:rPr>
        <w:t xml:space="preserve"> and the MOWP;</w:t>
      </w:r>
    </w:p>
    <w:p w14:paraId="3BB9AE7D" w14:textId="77777777" w:rsidR="00674970" w:rsidRDefault="000611F7" w:rsidP="001D157E">
      <w:pPr>
        <w:pStyle w:val="LDP1a"/>
        <w:rPr>
          <w:rFonts w:eastAsia="Calibri"/>
        </w:rPr>
      </w:pPr>
      <w:r w:rsidRPr="002A428A">
        <w:rPr>
          <w:rFonts w:eastAsia="Calibri"/>
        </w:rPr>
        <w:t>(f)</w:t>
      </w:r>
      <w:r w:rsidRPr="002A428A">
        <w:rPr>
          <w:rFonts w:eastAsia="Calibri"/>
        </w:rPr>
        <w:tab/>
        <w:t>ensure that vehicles, plant and equipment carrying out aerodrome works are</w:t>
      </w:r>
      <w:r w:rsidR="00674970">
        <w:rPr>
          <w:rFonts w:eastAsia="Calibri"/>
        </w:rPr>
        <w:t>:</w:t>
      </w:r>
    </w:p>
    <w:p w14:paraId="5D67BA64" w14:textId="77777777" w:rsidR="00674970" w:rsidRDefault="00674970" w:rsidP="00674970">
      <w:pPr>
        <w:pStyle w:val="LDP2i"/>
        <w:rPr>
          <w:rFonts w:eastAsia="Calibri"/>
        </w:rPr>
      </w:pPr>
      <w:r>
        <w:rPr>
          <w:rFonts w:eastAsia="Calibri"/>
        </w:rPr>
        <w:tab/>
        <w:t>(i)</w:t>
      </w:r>
      <w:r>
        <w:rPr>
          <w:rFonts w:eastAsia="Calibri"/>
        </w:rPr>
        <w:tab/>
      </w:r>
      <w:r w:rsidR="000611F7" w:rsidRPr="002A428A">
        <w:rPr>
          <w:rFonts w:eastAsia="Calibri"/>
        </w:rPr>
        <w:t>properly marked and lit</w:t>
      </w:r>
      <w:r>
        <w:rPr>
          <w:rFonts w:eastAsia="Calibri"/>
        </w:rPr>
        <w:t>;</w:t>
      </w:r>
      <w:r w:rsidR="000611F7" w:rsidRPr="002A428A">
        <w:rPr>
          <w:rFonts w:eastAsia="Calibri"/>
        </w:rPr>
        <w:t xml:space="preserve"> or</w:t>
      </w:r>
    </w:p>
    <w:p w14:paraId="6F666505" w14:textId="77777777" w:rsidR="00674970" w:rsidRDefault="00674970" w:rsidP="00674970">
      <w:pPr>
        <w:pStyle w:val="LDP2i"/>
        <w:rPr>
          <w:rFonts w:eastAsia="Calibri"/>
        </w:rPr>
      </w:pPr>
      <w:r>
        <w:rPr>
          <w:rFonts w:eastAsia="Calibri"/>
        </w:rPr>
        <w:tab/>
        <w:t>(ii)</w:t>
      </w:r>
      <w:r>
        <w:rPr>
          <w:rFonts w:eastAsia="Calibri"/>
        </w:rPr>
        <w:tab/>
      </w:r>
      <w:r w:rsidR="000611F7" w:rsidRPr="002A428A">
        <w:rPr>
          <w:rFonts w:eastAsia="Calibri"/>
        </w:rPr>
        <w:t>under works safety officer supervision</w:t>
      </w:r>
      <w:r>
        <w:rPr>
          <w:rFonts w:eastAsia="Calibri"/>
        </w:rPr>
        <w:t>;</w:t>
      </w:r>
      <w:r w:rsidR="000611F7" w:rsidRPr="002A428A">
        <w:rPr>
          <w:rFonts w:eastAsia="Calibri"/>
        </w:rPr>
        <w:t xml:space="preserve"> or</w:t>
      </w:r>
    </w:p>
    <w:p w14:paraId="463E50B9" w14:textId="77777777" w:rsidR="000611F7" w:rsidRPr="002A428A" w:rsidRDefault="00674970" w:rsidP="00674970">
      <w:pPr>
        <w:pStyle w:val="LDP2i"/>
        <w:rPr>
          <w:rFonts w:eastAsia="Calibri"/>
        </w:rPr>
      </w:pPr>
      <w:r>
        <w:rPr>
          <w:rFonts w:eastAsia="Calibri"/>
        </w:rPr>
        <w:tab/>
        <w:t>(iii)</w:t>
      </w:r>
      <w:r>
        <w:rPr>
          <w:rFonts w:eastAsia="Calibri"/>
        </w:rPr>
        <w:tab/>
      </w:r>
      <w:r w:rsidR="000611F7" w:rsidRPr="002A428A">
        <w:rPr>
          <w:rFonts w:eastAsia="Calibri"/>
        </w:rPr>
        <w:t>within a properly marked and lit works area;</w:t>
      </w:r>
    </w:p>
    <w:p w14:paraId="5FABB63A" w14:textId="77777777" w:rsidR="000611F7" w:rsidRPr="002A428A" w:rsidRDefault="000611F7" w:rsidP="001D157E">
      <w:pPr>
        <w:pStyle w:val="LDP1a"/>
        <w:rPr>
          <w:rFonts w:eastAsia="Calibri"/>
        </w:rPr>
      </w:pPr>
      <w:r w:rsidRPr="002A428A">
        <w:rPr>
          <w:rFonts w:eastAsia="Calibri"/>
        </w:rPr>
        <w:t>(g)</w:t>
      </w:r>
      <w:r w:rsidRPr="002A428A">
        <w:rPr>
          <w:rFonts w:eastAsia="Calibri"/>
        </w:rPr>
        <w:tab/>
        <w:t xml:space="preserve">ensure that all other requirements of the directions </w:t>
      </w:r>
      <w:r w:rsidR="00F519FC">
        <w:rPr>
          <w:rFonts w:eastAsia="Calibri"/>
        </w:rPr>
        <w:t xml:space="preserve">within </w:t>
      </w:r>
      <w:r w:rsidR="00C70A5E">
        <w:rPr>
          <w:rFonts w:eastAsia="Calibri"/>
        </w:rPr>
        <w:t>the</w:t>
      </w:r>
      <w:r w:rsidR="00F519FC">
        <w:rPr>
          <w:rFonts w:eastAsia="Calibri"/>
        </w:rPr>
        <w:t xml:space="preserve"> </w:t>
      </w:r>
      <w:r w:rsidRPr="002A428A">
        <w:rPr>
          <w:rFonts w:eastAsia="Calibri"/>
        </w:rPr>
        <w:t xml:space="preserve">MOWP </w:t>
      </w:r>
      <w:r w:rsidR="00F519FC" w:rsidRPr="002A428A">
        <w:rPr>
          <w:rFonts w:eastAsia="Calibri"/>
        </w:rPr>
        <w:t xml:space="preserve">are complied with </w:t>
      </w:r>
      <w:r w:rsidRPr="002A428A">
        <w:rPr>
          <w:rFonts w:eastAsia="Calibri"/>
        </w:rPr>
        <w:t>relating to vehicles, plant, equipment and materials;</w:t>
      </w:r>
    </w:p>
    <w:p w14:paraId="597AB3EC" w14:textId="77777777" w:rsidR="00B17BD7" w:rsidRDefault="000611F7" w:rsidP="001D157E">
      <w:pPr>
        <w:pStyle w:val="LDP1a"/>
        <w:rPr>
          <w:rFonts w:eastAsia="Calibri"/>
        </w:rPr>
      </w:pPr>
      <w:r w:rsidRPr="002A428A">
        <w:rPr>
          <w:rFonts w:eastAsia="Calibri"/>
        </w:rPr>
        <w:t>(h)</w:t>
      </w:r>
      <w:r w:rsidRPr="002A428A">
        <w:rPr>
          <w:rFonts w:eastAsia="Calibri"/>
        </w:rPr>
        <w:tab/>
        <w:t>ensure that access to work areas</w:t>
      </w:r>
      <w:r w:rsidR="00B17BD7">
        <w:rPr>
          <w:rFonts w:eastAsia="Calibri"/>
        </w:rPr>
        <w:t xml:space="preserve"> is restricted to clearly identified access routes </w:t>
      </w:r>
      <w:r w:rsidRPr="002A428A">
        <w:rPr>
          <w:rFonts w:eastAsia="Calibri"/>
        </w:rPr>
        <w:t>in accordance with the MOWP</w:t>
      </w:r>
      <w:r w:rsidR="000653F3">
        <w:rPr>
          <w:rFonts w:eastAsia="Calibri"/>
        </w:rPr>
        <w:t>;</w:t>
      </w:r>
    </w:p>
    <w:p w14:paraId="5355514E" w14:textId="77777777" w:rsidR="000611F7" w:rsidRPr="002A428A" w:rsidRDefault="000611F7" w:rsidP="001D157E">
      <w:pPr>
        <w:pStyle w:val="LDP1a"/>
        <w:rPr>
          <w:rFonts w:eastAsia="Calibri"/>
        </w:rPr>
      </w:pPr>
      <w:r w:rsidRPr="002A428A">
        <w:rPr>
          <w:rFonts w:eastAsia="Calibri"/>
        </w:rPr>
        <w:t>(i)</w:t>
      </w:r>
      <w:r w:rsidRPr="002A428A">
        <w:rPr>
          <w:rFonts w:eastAsia="Calibri"/>
        </w:rPr>
        <w:tab/>
        <w:t>ensure that excavation is carried out in accordance with the MOWP and, in particular, so as to avoid damage or loss of calibration to any underground power or control cable associated with a lighting system or any navigational aid;</w:t>
      </w:r>
    </w:p>
    <w:p w14:paraId="0B1CFEBF" w14:textId="77777777" w:rsidR="000611F7" w:rsidRDefault="000611F7" w:rsidP="001D157E">
      <w:pPr>
        <w:pStyle w:val="LDP1a"/>
        <w:rPr>
          <w:rFonts w:eastAsia="Calibri"/>
        </w:rPr>
      </w:pPr>
      <w:r w:rsidRPr="002A428A">
        <w:rPr>
          <w:rFonts w:eastAsia="Calibri"/>
        </w:rPr>
        <w:t>(j)</w:t>
      </w:r>
      <w:r w:rsidRPr="002A428A">
        <w:rPr>
          <w:rFonts w:eastAsia="Calibri"/>
        </w:rPr>
        <w:tab/>
        <w:t xml:space="preserve">ensure reports are immediately made to the aerodrome reporting officer </w:t>
      </w:r>
      <w:r w:rsidR="00674970">
        <w:rPr>
          <w:rFonts w:eastAsia="Calibri"/>
        </w:rPr>
        <w:t xml:space="preserve">of </w:t>
      </w:r>
      <w:r w:rsidRPr="002A428A">
        <w:rPr>
          <w:rFonts w:eastAsia="Calibri"/>
        </w:rPr>
        <w:t>any incident, or damage to facilities, likely to affect</w:t>
      </w:r>
      <w:r>
        <w:rPr>
          <w:rFonts w:eastAsia="Calibri"/>
        </w:rPr>
        <w:t>:</w:t>
      </w:r>
      <w:r w:rsidRPr="002A428A">
        <w:rPr>
          <w:rFonts w:eastAsia="Calibri"/>
        </w:rPr>
        <w:t xml:space="preserve"> </w:t>
      </w:r>
    </w:p>
    <w:p w14:paraId="72659DF4" w14:textId="77777777" w:rsidR="000611F7" w:rsidRDefault="001D157E" w:rsidP="001D157E">
      <w:pPr>
        <w:pStyle w:val="LDP2i"/>
        <w:rPr>
          <w:rFonts w:eastAsia="Calibri"/>
        </w:rPr>
      </w:pPr>
      <w:r>
        <w:rPr>
          <w:rFonts w:eastAsia="Calibri"/>
        </w:rPr>
        <w:tab/>
      </w:r>
      <w:r w:rsidR="000611F7">
        <w:rPr>
          <w:rFonts w:eastAsia="Calibri"/>
        </w:rPr>
        <w:t>(i)</w:t>
      </w:r>
      <w:r>
        <w:rPr>
          <w:rFonts w:eastAsia="Calibri"/>
        </w:rPr>
        <w:tab/>
      </w:r>
      <w:r w:rsidR="00B4687D">
        <w:rPr>
          <w:rFonts w:eastAsia="Calibri"/>
        </w:rPr>
        <w:t>ATC</w:t>
      </w:r>
      <w:r w:rsidR="000611F7" w:rsidRPr="002A428A">
        <w:rPr>
          <w:rFonts w:eastAsia="Calibri"/>
        </w:rPr>
        <w:t xml:space="preserve"> services</w:t>
      </w:r>
      <w:r w:rsidR="000611F7">
        <w:rPr>
          <w:rFonts w:eastAsia="Calibri"/>
        </w:rPr>
        <w:t>;</w:t>
      </w:r>
      <w:r w:rsidR="000611F7" w:rsidRPr="002A428A">
        <w:rPr>
          <w:rFonts w:eastAsia="Calibri"/>
        </w:rPr>
        <w:t xml:space="preserve"> or </w:t>
      </w:r>
    </w:p>
    <w:p w14:paraId="3F699F2A" w14:textId="77777777" w:rsidR="000611F7" w:rsidRDefault="001D157E" w:rsidP="001D157E">
      <w:pPr>
        <w:pStyle w:val="LDP2i"/>
        <w:rPr>
          <w:rFonts w:eastAsia="Calibri"/>
        </w:rPr>
      </w:pPr>
      <w:r>
        <w:rPr>
          <w:rFonts w:eastAsia="Calibri"/>
        </w:rPr>
        <w:tab/>
      </w:r>
      <w:r w:rsidR="000611F7">
        <w:rPr>
          <w:rFonts w:eastAsia="Calibri"/>
        </w:rPr>
        <w:t>(ii)</w:t>
      </w:r>
      <w:r>
        <w:rPr>
          <w:rFonts w:eastAsia="Calibri"/>
        </w:rPr>
        <w:tab/>
      </w:r>
      <w:r w:rsidR="000611F7" w:rsidRPr="002A428A">
        <w:rPr>
          <w:rFonts w:eastAsia="Calibri"/>
        </w:rPr>
        <w:t>the safety of aircraft;</w:t>
      </w:r>
      <w:r w:rsidR="000611F7">
        <w:rPr>
          <w:rFonts w:eastAsia="Calibri"/>
        </w:rPr>
        <w:t xml:space="preserve"> or </w:t>
      </w:r>
    </w:p>
    <w:p w14:paraId="520BDC1C" w14:textId="77777777" w:rsidR="000611F7" w:rsidRPr="00A63F19" w:rsidRDefault="001D157E" w:rsidP="001D157E">
      <w:pPr>
        <w:pStyle w:val="LDP2i"/>
        <w:rPr>
          <w:rFonts w:eastAsia="Calibri"/>
        </w:rPr>
      </w:pPr>
      <w:r>
        <w:rPr>
          <w:rFonts w:eastAsia="Calibri"/>
        </w:rPr>
        <w:tab/>
      </w:r>
      <w:r w:rsidR="000611F7">
        <w:rPr>
          <w:rFonts w:eastAsia="Calibri"/>
        </w:rPr>
        <w:t>(iii)</w:t>
      </w:r>
      <w:r>
        <w:rPr>
          <w:rFonts w:eastAsia="Calibri"/>
        </w:rPr>
        <w:tab/>
      </w:r>
      <w:r w:rsidR="000611F7">
        <w:rPr>
          <w:rFonts w:eastAsia="Calibri"/>
        </w:rPr>
        <w:t xml:space="preserve">published information in </w:t>
      </w:r>
      <w:r w:rsidR="002E474F">
        <w:rPr>
          <w:rFonts w:eastAsia="Calibri"/>
        </w:rPr>
        <w:t xml:space="preserve">the </w:t>
      </w:r>
      <w:r w:rsidR="000611F7">
        <w:rPr>
          <w:rFonts w:eastAsia="Calibri"/>
        </w:rPr>
        <w:t>AIP</w:t>
      </w:r>
      <w:r w:rsidR="000653F3">
        <w:rPr>
          <w:rFonts w:eastAsia="Calibri"/>
        </w:rPr>
        <w:t>;</w:t>
      </w:r>
    </w:p>
    <w:p w14:paraId="2C07ED73" w14:textId="77777777" w:rsidR="000611F7" w:rsidRPr="002A428A" w:rsidRDefault="000611F7" w:rsidP="001D157E">
      <w:pPr>
        <w:pStyle w:val="LDP1a"/>
        <w:rPr>
          <w:rFonts w:eastAsia="Calibri"/>
        </w:rPr>
      </w:pPr>
      <w:r w:rsidRPr="002A428A">
        <w:rPr>
          <w:rFonts w:eastAsia="Calibri"/>
        </w:rPr>
        <w:t>(k)</w:t>
      </w:r>
      <w:r w:rsidRPr="002A428A">
        <w:rPr>
          <w:rFonts w:eastAsia="Calibri"/>
        </w:rPr>
        <w:tab/>
        <w:t>ensure works are continually supervised whil</w:t>
      </w:r>
      <w:r w:rsidR="00674970">
        <w:rPr>
          <w:rFonts w:eastAsia="Calibri"/>
        </w:rPr>
        <w:t>e</w:t>
      </w:r>
      <w:r w:rsidRPr="002A428A">
        <w:rPr>
          <w:rFonts w:eastAsia="Calibri"/>
        </w:rPr>
        <w:t xml:space="preserve"> in progress</w:t>
      </w:r>
      <w:r w:rsidR="00674970">
        <w:rPr>
          <w:rFonts w:eastAsia="Calibri"/>
        </w:rPr>
        <w:t>,</w:t>
      </w:r>
      <w:r w:rsidRPr="002A428A">
        <w:rPr>
          <w:rFonts w:eastAsia="Calibri"/>
        </w:rPr>
        <w:t xml:space="preserve"> and </w:t>
      </w:r>
      <w:r w:rsidR="00674970">
        <w:rPr>
          <w:rFonts w:eastAsia="Calibri"/>
        </w:rPr>
        <w:t>that t</w:t>
      </w:r>
      <w:r w:rsidR="00674970" w:rsidRPr="002A428A">
        <w:rPr>
          <w:rFonts w:eastAsia="Calibri"/>
        </w:rPr>
        <w:t xml:space="preserve">he </w:t>
      </w:r>
      <w:r w:rsidRPr="002A428A">
        <w:rPr>
          <w:rFonts w:eastAsia="Calibri"/>
        </w:rPr>
        <w:t>aerodrome is open to aircraft operations;</w:t>
      </w:r>
    </w:p>
    <w:p w14:paraId="472D0EFF" w14:textId="77777777" w:rsidR="000611F7" w:rsidRPr="002A428A" w:rsidRDefault="000611F7" w:rsidP="001D157E">
      <w:pPr>
        <w:pStyle w:val="LDP1a"/>
        <w:rPr>
          <w:rFonts w:eastAsia="Calibri"/>
        </w:rPr>
      </w:pPr>
      <w:r w:rsidRPr="002A428A">
        <w:rPr>
          <w:rFonts w:eastAsia="Calibri"/>
        </w:rPr>
        <w:t>(l)</w:t>
      </w:r>
      <w:r w:rsidRPr="002A428A">
        <w:rPr>
          <w:rFonts w:eastAsia="Calibri"/>
        </w:rPr>
        <w:tab/>
        <w:t xml:space="preserve">ensure that works vehicles, plant and personnel are evacuated from the movement area </w:t>
      </w:r>
      <w:r>
        <w:rPr>
          <w:rFonts w:eastAsia="Calibri"/>
        </w:rPr>
        <w:t xml:space="preserve">when </w:t>
      </w:r>
      <w:r w:rsidRPr="002A428A">
        <w:rPr>
          <w:rFonts w:eastAsia="Calibri"/>
        </w:rPr>
        <w:t xml:space="preserve">necessary </w:t>
      </w:r>
      <w:r w:rsidR="00674970">
        <w:rPr>
          <w:rFonts w:eastAsia="Calibri"/>
        </w:rPr>
        <w:t>for</w:t>
      </w:r>
      <w:r w:rsidRPr="002A428A">
        <w:rPr>
          <w:rFonts w:eastAsia="Calibri"/>
        </w:rPr>
        <w:t xml:space="preserve"> the safety of aircraft operations;</w:t>
      </w:r>
    </w:p>
    <w:p w14:paraId="26A52BA6" w14:textId="77777777" w:rsidR="000611F7" w:rsidRPr="002A428A" w:rsidRDefault="000611F7" w:rsidP="001D157E">
      <w:pPr>
        <w:pStyle w:val="LDP1a"/>
        <w:rPr>
          <w:rFonts w:eastAsia="Calibri"/>
        </w:rPr>
      </w:pPr>
      <w:r w:rsidRPr="002A428A">
        <w:rPr>
          <w:rFonts w:eastAsia="Calibri"/>
        </w:rPr>
        <w:t>(m)</w:t>
      </w:r>
      <w:r w:rsidRPr="002A428A">
        <w:rPr>
          <w:rFonts w:eastAsia="Calibri"/>
        </w:rPr>
        <w:tab/>
        <w:t>ensure that the movement area is returned to a safe condition for aircraft operations following removal of vehicles, plant, equipment and personnel from the works area;</w:t>
      </w:r>
    </w:p>
    <w:p w14:paraId="29883F12" w14:textId="77777777" w:rsidR="000611F7" w:rsidRPr="002A428A" w:rsidRDefault="000611F7" w:rsidP="001D157E">
      <w:pPr>
        <w:pStyle w:val="LDP1a"/>
        <w:rPr>
          <w:rFonts w:eastAsia="Calibri"/>
        </w:rPr>
      </w:pPr>
      <w:r w:rsidRPr="002A428A">
        <w:rPr>
          <w:rFonts w:eastAsia="Calibri"/>
        </w:rPr>
        <w:lastRenderedPageBreak/>
        <w:t>(n)</w:t>
      </w:r>
      <w:r w:rsidRPr="002A428A">
        <w:rPr>
          <w:rFonts w:eastAsia="Calibri"/>
        </w:rPr>
        <w:tab/>
      </w:r>
      <w:r>
        <w:rPr>
          <w:rFonts w:eastAsia="Calibri"/>
        </w:rPr>
        <w:t>i</w:t>
      </w:r>
      <w:r w:rsidRPr="002A428A">
        <w:rPr>
          <w:rFonts w:eastAsia="Calibri"/>
        </w:rPr>
        <w:t>n the case of time-limited works</w:t>
      </w:r>
      <w:r w:rsidR="00674970">
        <w:rPr>
          <w:rFonts w:eastAsia="Calibri"/>
        </w:rPr>
        <w:t> —</w:t>
      </w:r>
      <w:r w:rsidRPr="002A428A">
        <w:rPr>
          <w:rFonts w:eastAsia="Calibri"/>
        </w:rPr>
        <w:t xml:space="preserve"> ensure that</w:t>
      </w:r>
      <w:r w:rsidR="00A029A8">
        <w:rPr>
          <w:rFonts w:eastAsia="Calibri"/>
        </w:rPr>
        <w:t xml:space="preserve"> all reasonable measures are taken to return</w:t>
      </w:r>
      <w:r w:rsidRPr="002A428A">
        <w:rPr>
          <w:rFonts w:eastAsia="Calibri"/>
        </w:rPr>
        <w:t xml:space="preserve"> the works area to normal safety standards not less than 5 minutes before the time scheduled or notified for an aircraft movement;</w:t>
      </w:r>
    </w:p>
    <w:p w14:paraId="6AE85F1E" w14:textId="77777777" w:rsidR="00C07AEB" w:rsidRDefault="000611F7" w:rsidP="001D157E">
      <w:pPr>
        <w:pStyle w:val="LDP1a"/>
        <w:rPr>
          <w:rFonts w:eastAsia="Calibri"/>
        </w:rPr>
      </w:pPr>
      <w:r w:rsidRPr="002A428A">
        <w:rPr>
          <w:rFonts w:eastAsia="Calibri"/>
        </w:rPr>
        <w:t>(o)</w:t>
      </w:r>
      <w:r w:rsidRPr="002A428A">
        <w:rPr>
          <w:rFonts w:eastAsia="Calibri"/>
        </w:rPr>
        <w:tab/>
      </w:r>
      <w:r>
        <w:rPr>
          <w:rFonts w:eastAsia="Calibri"/>
        </w:rPr>
        <w:t>e</w:t>
      </w:r>
      <w:r w:rsidRPr="002A428A">
        <w:rPr>
          <w:rFonts w:eastAsia="Calibri"/>
        </w:rPr>
        <w:t>nsure that floodlighting</w:t>
      </w:r>
      <w:r w:rsidR="00B06F55">
        <w:rPr>
          <w:rFonts w:eastAsia="Calibri"/>
        </w:rPr>
        <w:t>, and</w:t>
      </w:r>
      <w:r w:rsidRPr="002A428A">
        <w:rPr>
          <w:rFonts w:eastAsia="Calibri"/>
        </w:rPr>
        <w:t xml:space="preserve"> any other lighting required for carrying out aerodrome works</w:t>
      </w:r>
      <w:r w:rsidR="00B06F55">
        <w:rPr>
          <w:rFonts w:eastAsia="Calibri"/>
        </w:rPr>
        <w:t>,</w:t>
      </w:r>
      <w:r w:rsidRPr="002A428A">
        <w:rPr>
          <w:rFonts w:eastAsia="Calibri"/>
        </w:rPr>
        <w:t xml:space="preserve"> is managed so as not to represent a hazard to aircraft operations.</w:t>
      </w:r>
    </w:p>
    <w:p w14:paraId="6F95E9F9" w14:textId="77777777" w:rsidR="00BA0A07" w:rsidRDefault="00BA0A07" w:rsidP="006C05CB">
      <w:pPr>
        <w:pStyle w:val="139-Chapter"/>
        <w:sectPr w:rsidR="00BA0A07" w:rsidSect="00DE174F">
          <w:footerReference w:type="even" r:id="rId360"/>
          <w:footerReference w:type="default" r:id="rId361"/>
          <w:type w:val="continuous"/>
          <w:pgSz w:w="11907" w:h="16840" w:code="9"/>
          <w:pgMar w:top="1418" w:right="936" w:bottom="1247" w:left="1049" w:header="720" w:footer="397" w:gutter="284"/>
          <w:pgNumType w:chapStyle="1"/>
          <w:cols w:space="720"/>
          <w:docGrid w:linePitch="326"/>
        </w:sectPr>
      </w:pPr>
      <w:bookmarkStart w:id="3773" w:name="_Toc488152473"/>
      <w:bookmarkStart w:id="3774" w:name="_Toc488155231"/>
      <w:bookmarkStart w:id="3775" w:name="_Toc488156437"/>
    </w:p>
    <w:p w14:paraId="653DDAD5" w14:textId="77777777" w:rsidR="00EE4A1E" w:rsidRPr="004F61D1" w:rsidRDefault="00EE4A1E" w:rsidP="006C05CB">
      <w:pPr>
        <w:pStyle w:val="139-Chapter"/>
      </w:pPr>
      <w:bookmarkStart w:id="3776" w:name="_Toc159500726"/>
      <w:r w:rsidRPr="004F61D1">
        <w:lastRenderedPageBreak/>
        <w:t>CHAPTER 14</w:t>
      </w:r>
      <w:r w:rsidRPr="004F61D1">
        <w:tab/>
        <w:t>CONTROL OF AIRSIDE ACCESS AND VEHICLE CONTROL</w:t>
      </w:r>
      <w:bookmarkEnd w:id="3773"/>
      <w:bookmarkEnd w:id="3774"/>
      <w:bookmarkEnd w:id="3775"/>
      <w:bookmarkEnd w:id="3776"/>
    </w:p>
    <w:p w14:paraId="11011471" w14:textId="77777777" w:rsidR="000611F7" w:rsidRDefault="000611F7" w:rsidP="0060583C">
      <w:pPr>
        <w:pStyle w:val="LDNote"/>
        <w:tabs>
          <w:tab w:val="clear" w:pos="454"/>
          <w:tab w:val="clear" w:pos="737"/>
        </w:tabs>
        <w:spacing w:after="0"/>
        <w:ind w:left="0"/>
        <w:rPr>
          <w:rFonts w:eastAsia="Calibri"/>
        </w:rPr>
      </w:pPr>
      <w:r w:rsidRPr="001D157E">
        <w:rPr>
          <w:rFonts w:eastAsia="Calibri"/>
          <w:i/>
        </w:rPr>
        <w:t>Note</w:t>
      </w:r>
      <w:r w:rsidR="001D157E" w:rsidRPr="001D157E">
        <w:rPr>
          <w:rFonts w:eastAsia="Calibri"/>
          <w:i/>
        </w:rPr>
        <w:t>   </w:t>
      </w:r>
      <w:r w:rsidRPr="00372ACD">
        <w:rPr>
          <w:rFonts w:eastAsia="Calibri"/>
        </w:rPr>
        <w:t xml:space="preserve">Aerodrome </w:t>
      </w:r>
      <w:r w:rsidR="00B06F55">
        <w:rPr>
          <w:rFonts w:eastAsia="Calibri"/>
        </w:rPr>
        <w:t>o</w:t>
      </w:r>
      <w:r w:rsidRPr="00372ACD">
        <w:rPr>
          <w:rFonts w:eastAsia="Calibri"/>
        </w:rPr>
        <w:t>perators may provide a dedicated airside licence</w:t>
      </w:r>
      <w:r>
        <w:rPr>
          <w:rFonts w:eastAsia="Calibri"/>
        </w:rPr>
        <w:t>, permit or authorisation</w:t>
      </w:r>
      <w:r w:rsidRPr="00372ACD">
        <w:rPr>
          <w:rFonts w:eastAsia="Calibri"/>
        </w:rPr>
        <w:t xml:space="preserve"> to manage significant hazards associated with airside vehicle control.</w:t>
      </w:r>
    </w:p>
    <w:p w14:paraId="7179FE93" w14:textId="77777777" w:rsidR="00455570" w:rsidRDefault="00A02E5E" w:rsidP="006C05CB">
      <w:pPr>
        <w:pStyle w:val="139-Section"/>
        <w:rPr>
          <w:rFonts w:eastAsia="Calibri"/>
        </w:rPr>
      </w:pPr>
      <w:bookmarkStart w:id="3777" w:name="_Toc488152474"/>
      <w:bookmarkStart w:id="3778" w:name="_Toc488155232"/>
      <w:bookmarkStart w:id="3779" w:name="_Toc488156438"/>
      <w:bookmarkStart w:id="3780" w:name="_Toc159500727"/>
      <w:r>
        <w:rPr>
          <w:rFonts w:eastAsia="Calibri"/>
        </w:rPr>
        <w:t>14.01</w:t>
      </w:r>
      <w:r w:rsidR="00455570">
        <w:rPr>
          <w:rFonts w:eastAsia="Calibri"/>
        </w:rPr>
        <w:tab/>
        <w:t>Airside access and operation of vehicles</w:t>
      </w:r>
      <w:r>
        <w:rPr>
          <w:rFonts w:eastAsia="Calibri"/>
        </w:rPr>
        <w:t> — training</w:t>
      </w:r>
      <w:bookmarkEnd w:id="3777"/>
      <w:bookmarkEnd w:id="3778"/>
      <w:bookmarkEnd w:id="3779"/>
      <w:bookmarkEnd w:id="3780"/>
    </w:p>
    <w:p w14:paraId="70285133" w14:textId="77777777" w:rsidR="000611F7" w:rsidRPr="00372ACD" w:rsidRDefault="001D157E" w:rsidP="001D157E">
      <w:pPr>
        <w:pStyle w:val="LDClause"/>
        <w:rPr>
          <w:rFonts w:eastAsia="Calibri"/>
        </w:rPr>
      </w:pPr>
      <w:r>
        <w:rPr>
          <w:rFonts w:eastAsia="Calibri"/>
        </w:rPr>
        <w:tab/>
      </w:r>
      <w:r w:rsidR="00657A2D">
        <w:rPr>
          <w:rFonts w:eastAsia="Calibri"/>
        </w:rPr>
        <w:t>(</w:t>
      </w:r>
      <w:r w:rsidR="000611F7" w:rsidRPr="00372ACD">
        <w:rPr>
          <w:rFonts w:eastAsia="Calibri"/>
        </w:rPr>
        <w:t>1</w:t>
      </w:r>
      <w:r w:rsidR="00657A2D">
        <w:rPr>
          <w:rFonts w:eastAsia="Calibri"/>
        </w:rPr>
        <w:t>)</w:t>
      </w:r>
      <w:r w:rsidR="000611F7">
        <w:rPr>
          <w:rFonts w:eastAsia="Calibri"/>
        </w:rPr>
        <w:tab/>
      </w:r>
      <w:r w:rsidR="00A61D45">
        <w:rPr>
          <w:rFonts w:eastAsia="Calibri"/>
        </w:rPr>
        <w:t>A d</w:t>
      </w:r>
      <w:r w:rsidR="000611F7" w:rsidRPr="00372ACD">
        <w:rPr>
          <w:rFonts w:eastAsia="Calibri"/>
        </w:rPr>
        <w:t>river</w:t>
      </w:r>
      <w:r w:rsidR="00A61D45">
        <w:rPr>
          <w:rFonts w:eastAsia="Calibri"/>
        </w:rPr>
        <w:t xml:space="preserve"> (</w:t>
      </w:r>
      <w:r w:rsidR="00A61D45" w:rsidRPr="00A61D45">
        <w:rPr>
          <w:rFonts w:eastAsia="Calibri"/>
          <w:b/>
          <w:i/>
        </w:rPr>
        <w:t>airside driver</w:t>
      </w:r>
      <w:r w:rsidR="00A61D45">
        <w:rPr>
          <w:rFonts w:eastAsia="Calibri"/>
        </w:rPr>
        <w:t>)</w:t>
      </w:r>
      <w:r w:rsidR="000611F7" w:rsidRPr="00372ACD">
        <w:rPr>
          <w:rFonts w:eastAsia="Calibri"/>
        </w:rPr>
        <w:t xml:space="preserve"> operating </w:t>
      </w:r>
      <w:r w:rsidR="00A61D45">
        <w:rPr>
          <w:rFonts w:eastAsia="Calibri"/>
        </w:rPr>
        <w:t xml:space="preserve">a </w:t>
      </w:r>
      <w:r w:rsidR="000611F7" w:rsidRPr="00372ACD">
        <w:rPr>
          <w:rFonts w:eastAsia="Calibri"/>
        </w:rPr>
        <w:t>vehicle on the airside</w:t>
      </w:r>
      <w:r w:rsidR="00D57F6A">
        <w:rPr>
          <w:rFonts w:eastAsia="Calibri"/>
        </w:rPr>
        <w:t xml:space="preserve"> (an </w:t>
      </w:r>
      <w:r w:rsidR="00D57F6A" w:rsidRPr="00D57F6A">
        <w:rPr>
          <w:rFonts w:eastAsia="Calibri"/>
          <w:b/>
          <w:i/>
        </w:rPr>
        <w:t>airside vehicle</w:t>
      </w:r>
      <w:r w:rsidR="00D57F6A">
        <w:rPr>
          <w:rFonts w:eastAsia="Calibri"/>
        </w:rPr>
        <w:t>)</w:t>
      </w:r>
      <w:r w:rsidR="000611F7" w:rsidRPr="00372ACD">
        <w:rPr>
          <w:rFonts w:eastAsia="Calibri"/>
        </w:rPr>
        <w:t xml:space="preserve"> must be trained</w:t>
      </w:r>
      <w:r w:rsidR="00B06F55">
        <w:rPr>
          <w:rFonts w:eastAsia="Calibri"/>
        </w:rPr>
        <w:t xml:space="preserve"> to know and understand</w:t>
      </w:r>
      <w:r w:rsidR="000611F7" w:rsidRPr="00372ACD">
        <w:rPr>
          <w:rFonts w:eastAsia="Calibri"/>
        </w:rPr>
        <w:t xml:space="preserve"> the following:</w:t>
      </w:r>
    </w:p>
    <w:p w14:paraId="55BFFED9" w14:textId="77777777" w:rsidR="00B06F55" w:rsidRDefault="000611F7" w:rsidP="001D157E">
      <w:pPr>
        <w:pStyle w:val="LDP1a"/>
        <w:rPr>
          <w:rFonts w:eastAsia="Calibri"/>
        </w:rPr>
      </w:pPr>
      <w:r w:rsidRPr="00372ACD">
        <w:rPr>
          <w:rFonts w:eastAsia="Calibri"/>
        </w:rPr>
        <w:t>(</w:t>
      </w:r>
      <w:r>
        <w:rPr>
          <w:rFonts w:eastAsia="Calibri"/>
        </w:rPr>
        <w:t>a</w:t>
      </w:r>
      <w:r w:rsidRPr="00372ACD">
        <w:rPr>
          <w:rFonts w:eastAsia="Calibri"/>
        </w:rPr>
        <w:t>)</w:t>
      </w:r>
      <w:r w:rsidRPr="00372ACD">
        <w:rPr>
          <w:rFonts w:eastAsia="Calibri"/>
        </w:rPr>
        <w:tab/>
        <w:t>the terminology used to describe the movement area</w:t>
      </w:r>
      <w:r w:rsidR="00B06F55">
        <w:rPr>
          <w:rFonts w:eastAsia="Calibri"/>
        </w:rPr>
        <w:t>;</w:t>
      </w:r>
    </w:p>
    <w:p w14:paraId="41A0A545" w14:textId="77777777" w:rsidR="000611F7" w:rsidRPr="00372ACD" w:rsidRDefault="00B06F55" w:rsidP="001D157E">
      <w:pPr>
        <w:pStyle w:val="LDP1a"/>
        <w:rPr>
          <w:rFonts w:eastAsia="Calibri"/>
        </w:rPr>
      </w:pPr>
      <w:r>
        <w:rPr>
          <w:rFonts w:eastAsia="Calibri"/>
        </w:rPr>
        <w:t>(b)</w:t>
      </w:r>
      <w:r>
        <w:rPr>
          <w:rFonts w:eastAsia="Calibri"/>
        </w:rPr>
        <w:tab/>
        <w:t xml:space="preserve">the purpose and location of all </w:t>
      </w:r>
      <w:r w:rsidR="000611F7" w:rsidRPr="00372ACD">
        <w:rPr>
          <w:rFonts w:eastAsia="Calibri"/>
        </w:rPr>
        <w:t>airside areas</w:t>
      </w:r>
      <w:r>
        <w:rPr>
          <w:rFonts w:eastAsia="Calibri"/>
        </w:rPr>
        <w:t>;</w:t>
      </w:r>
    </w:p>
    <w:p w14:paraId="4AF12B1F" w14:textId="77777777" w:rsidR="000611F7" w:rsidRPr="00372ACD" w:rsidRDefault="000611F7" w:rsidP="001D157E">
      <w:pPr>
        <w:pStyle w:val="LDP1a"/>
        <w:rPr>
          <w:rFonts w:eastAsia="Calibri"/>
        </w:rPr>
      </w:pPr>
      <w:r w:rsidRPr="00372ACD">
        <w:rPr>
          <w:rFonts w:eastAsia="Calibri"/>
        </w:rPr>
        <w:t>(</w:t>
      </w:r>
      <w:r w:rsidR="00B06F55">
        <w:rPr>
          <w:rFonts w:eastAsia="Calibri"/>
        </w:rPr>
        <w:t>c</w:t>
      </w:r>
      <w:r w:rsidRPr="00372ACD">
        <w:rPr>
          <w:rFonts w:eastAsia="Calibri"/>
        </w:rPr>
        <w:t>)</w:t>
      </w:r>
      <w:r w:rsidRPr="00372ACD">
        <w:rPr>
          <w:rFonts w:eastAsia="Calibri"/>
        </w:rPr>
        <w:tab/>
        <w:t>hazardous or prohibited areas on the airside;</w:t>
      </w:r>
    </w:p>
    <w:p w14:paraId="2110230C" w14:textId="77777777" w:rsidR="000611F7" w:rsidRPr="00372ACD" w:rsidRDefault="000611F7" w:rsidP="001D157E">
      <w:pPr>
        <w:pStyle w:val="LDP1a"/>
        <w:rPr>
          <w:rFonts w:eastAsia="Calibri"/>
        </w:rPr>
      </w:pPr>
      <w:r w:rsidRPr="00372ACD">
        <w:rPr>
          <w:rFonts w:eastAsia="Calibri"/>
        </w:rPr>
        <w:t>(</w:t>
      </w:r>
      <w:r w:rsidR="00B06F55">
        <w:rPr>
          <w:rFonts w:eastAsia="Calibri"/>
        </w:rPr>
        <w:t>d</w:t>
      </w:r>
      <w:r w:rsidRPr="00372ACD">
        <w:rPr>
          <w:rFonts w:eastAsia="Calibri"/>
        </w:rPr>
        <w:t>)</w:t>
      </w:r>
      <w:r w:rsidRPr="00372ACD">
        <w:rPr>
          <w:rFonts w:eastAsia="Calibri"/>
        </w:rPr>
        <w:tab/>
        <w:t>the significance of aerodrome visual aids and signs.</w:t>
      </w:r>
    </w:p>
    <w:p w14:paraId="031D5496" w14:textId="77777777" w:rsidR="00A40CBD" w:rsidRDefault="00A40CBD" w:rsidP="00971993">
      <w:pPr>
        <w:pStyle w:val="LDClause"/>
        <w:rPr>
          <w:rFonts w:eastAsia="Calibri"/>
        </w:rPr>
      </w:pPr>
      <w:r>
        <w:rPr>
          <w:rFonts w:eastAsia="Calibri"/>
        </w:rPr>
        <w:tab/>
      </w:r>
      <w:r w:rsidR="00481801">
        <w:rPr>
          <w:rFonts w:eastAsia="Calibri"/>
        </w:rPr>
        <w:t>(</w:t>
      </w:r>
      <w:r w:rsidR="00971993">
        <w:rPr>
          <w:rFonts w:eastAsia="Calibri"/>
        </w:rPr>
        <w:t>2</w:t>
      </w:r>
      <w:r w:rsidR="00481801">
        <w:rPr>
          <w:rFonts w:eastAsia="Calibri"/>
        </w:rPr>
        <w:t>)</w:t>
      </w:r>
      <w:r w:rsidR="00FD2C83">
        <w:rPr>
          <w:rFonts w:eastAsia="Calibri"/>
        </w:rPr>
        <w:tab/>
      </w:r>
      <w:r w:rsidR="00971993">
        <w:rPr>
          <w:rFonts w:eastAsia="Calibri"/>
        </w:rPr>
        <w:t xml:space="preserve">Despite subsection </w:t>
      </w:r>
      <w:r w:rsidR="00481801">
        <w:rPr>
          <w:rFonts w:eastAsia="Calibri"/>
        </w:rPr>
        <w:t>(</w:t>
      </w:r>
      <w:r w:rsidR="00971993">
        <w:rPr>
          <w:rFonts w:eastAsia="Calibri"/>
        </w:rPr>
        <w:t>1</w:t>
      </w:r>
      <w:r w:rsidR="00481801">
        <w:rPr>
          <w:rFonts w:eastAsia="Calibri"/>
        </w:rPr>
        <w:t>)</w:t>
      </w:r>
      <w:r w:rsidR="00971993">
        <w:rPr>
          <w:rFonts w:eastAsia="Calibri"/>
        </w:rPr>
        <w:t>, for an</w:t>
      </w:r>
      <w:r w:rsidRPr="00A40CBD">
        <w:rPr>
          <w:rFonts w:eastAsia="Calibri"/>
        </w:rPr>
        <w:t xml:space="preserve"> aerodrome with</w:t>
      </w:r>
      <w:r w:rsidR="00971993">
        <w:rPr>
          <w:rFonts w:eastAsia="Calibri"/>
        </w:rPr>
        <w:t xml:space="preserve"> no </w:t>
      </w:r>
      <w:r w:rsidR="002A131E">
        <w:rPr>
          <w:rFonts w:eastAsia="Calibri"/>
        </w:rPr>
        <w:t xml:space="preserve">scheduled </w:t>
      </w:r>
      <w:r w:rsidRPr="00A40CBD">
        <w:rPr>
          <w:rFonts w:eastAsia="Calibri"/>
        </w:rPr>
        <w:t xml:space="preserve">air transport operations, </w:t>
      </w:r>
      <w:r w:rsidR="00741628">
        <w:rPr>
          <w:rFonts w:eastAsia="Calibri"/>
        </w:rPr>
        <w:t xml:space="preserve">an </w:t>
      </w:r>
      <w:r w:rsidR="00971993">
        <w:rPr>
          <w:rFonts w:eastAsia="Calibri"/>
        </w:rPr>
        <w:t>induction</w:t>
      </w:r>
      <w:r w:rsidRPr="00A40CBD">
        <w:rPr>
          <w:rFonts w:eastAsia="Calibri"/>
        </w:rPr>
        <w:t xml:space="preserve"> may</w:t>
      </w:r>
      <w:r w:rsidR="00971993">
        <w:rPr>
          <w:rFonts w:eastAsia="Calibri"/>
        </w:rPr>
        <w:t xml:space="preserve"> take the place of formal training</w:t>
      </w:r>
      <w:r w:rsidR="00741628">
        <w:rPr>
          <w:rFonts w:eastAsia="Calibri"/>
        </w:rPr>
        <w:t>, provided</w:t>
      </w:r>
      <w:r w:rsidR="007F7559">
        <w:rPr>
          <w:rFonts w:eastAsia="Calibri"/>
        </w:rPr>
        <w:t xml:space="preserve"> that</w:t>
      </w:r>
      <w:r w:rsidR="00741628">
        <w:rPr>
          <w:rFonts w:eastAsia="Calibri"/>
        </w:rPr>
        <w:t xml:space="preserve"> the matters mentioned in paragraphs </w:t>
      </w:r>
      <w:r w:rsidR="0078148D">
        <w:rPr>
          <w:rFonts w:eastAsia="Calibri"/>
        </w:rPr>
        <w:t>(</w:t>
      </w:r>
      <w:r w:rsidR="00741628">
        <w:rPr>
          <w:rFonts w:eastAsia="Calibri"/>
        </w:rPr>
        <w:t>1</w:t>
      </w:r>
      <w:r w:rsidR="00792DC4">
        <w:rPr>
          <w:rFonts w:eastAsia="Calibri"/>
        </w:rPr>
        <w:t>) (</w:t>
      </w:r>
      <w:r w:rsidR="00741628">
        <w:rPr>
          <w:rFonts w:eastAsia="Calibri"/>
        </w:rPr>
        <w:t>a) to (d) are covered in the induction</w:t>
      </w:r>
      <w:r w:rsidRPr="00A40CBD">
        <w:rPr>
          <w:rFonts w:eastAsia="Calibri"/>
        </w:rPr>
        <w:t>.</w:t>
      </w:r>
    </w:p>
    <w:p w14:paraId="1742AE13" w14:textId="77777777" w:rsidR="00A61D45" w:rsidRDefault="00A61D45" w:rsidP="00971993">
      <w:pPr>
        <w:pStyle w:val="LDClause"/>
        <w:rPr>
          <w:rFonts w:eastAsia="Calibri"/>
        </w:rPr>
      </w:pPr>
      <w:r>
        <w:rPr>
          <w:rFonts w:eastAsia="Calibri"/>
        </w:rPr>
        <w:tab/>
        <w:t>(3)</w:t>
      </w:r>
      <w:r>
        <w:rPr>
          <w:rFonts w:eastAsia="Calibri"/>
        </w:rPr>
        <w:tab/>
        <w:t xml:space="preserve">An aerodrome operator must ensure that no vehicle is driven or operated airside unless the vehicle is an airside vehicle driven or operated by an airside driver in accordance with this </w:t>
      </w:r>
      <w:r w:rsidR="00F44C6D">
        <w:rPr>
          <w:rFonts w:eastAsia="Calibri"/>
        </w:rPr>
        <w:t>Chapter</w:t>
      </w:r>
      <w:r>
        <w:rPr>
          <w:rFonts w:eastAsia="Calibri"/>
        </w:rPr>
        <w:t>.</w:t>
      </w:r>
    </w:p>
    <w:p w14:paraId="741CCF7D" w14:textId="77777777" w:rsidR="00B0571F" w:rsidRDefault="00B0571F" w:rsidP="00B0571F">
      <w:pPr>
        <w:pStyle w:val="LDClause"/>
        <w:rPr>
          <w:rFonts w:eastAsia="Calibri"/>
        </w:rPr>
      </w:pPr>
      <w:r>
        <w:rPr>
          <w:rFonts w:eastAsia="Calibri"/>
        </w:rPr>
        <w:tab/>
        <w:t>(4)</w:t>
      </w:r>
      <w:r>
        <w:rPr>
          <w:rFonts w:eastAsia="Calibri"/>
        </w:rPr>
        <w:tab/>
      </w:r>
      <w:r w:rsidR="000653F3">
        <w:rPr>
          <w:rFonts w:eastAsia="Calibri"/>
        </w:rPr>
        <w:t xml:space="preserve">Subsection </w:t>
      </w:r>
      <w:r>
        <w:rPr>
          <w:rFonts w:eastAsia="Calibri"/>
        </w:rPr>
        <w:t>(1) does not apply if an airside driver in an airside vehicle is under direct escort by another airside driver in another airside vehicle who is:</w:t>
      </w:r>
    </w:p>
    <w:p w14:paraId="1050F549" w14:textId="77777777" w:rsidR="00B0571F" w:rsidRDefault="00B0571F" w:rsidP="00B0571F">
      <w:pPr>
        <w:pStyle w:val="P1"/>
        <w:rPr>
          <w:rFonts w:eastAsia="Calibri"/>
        </w:rPr>
      </w:pPr>
      <w:r>
        <w:rPr>
          <w:rFonts w:eastAsia="Calibri"/>
        </w:rPr>
        <w:t>(a)</w:t>
      </w:r>
      <w:r>
        <w:rPr>
          <w:rFonts w:eastAsia="Calibri"/>
        </w:rPr>
        <w:tab/>
        <w:t>operating in accordance with subsection (1); and</w:t>
      </w:r>
    </w:p>
    <w:p w14:paraId="0CDEA333" w14:textId="77777777" w:rsidR="00B0571F" w:rsidRDefault="00B0571F" w:rsidP="00B0571F">
      <w:pPr>
        <w:pStyle w:val="P1"/>
        <w:rPr>
          <w:rFonts w:eastAsia="Calibri"/>
        </w:rPr>
      </w:pPr>
      <w:r>
        <w:rPr>
          <w:rFonts w:eastAsia="Calibri"/>
        </w:rPr>
        <w:t>(b)</w:t>
      </w:r>
      <w:r>
        <w:rPr>
          <w:rFonts w:eastAsia="Calibri"/>
        </w:rPr>
        <w:tab/>
        <w:t>authorised by the aerodrome operator to provide the escort service.</w:t>
      </w:r>
    </w:p>
    <w:p w14:paraId="54279F69" w14:textId="77777777" w:rsidR="00B0571F" w:rsidRDefault="00B0571F" w:rsidP="00971993">
      <w:pPr>
        <w:pStyle w:val="LDClause"/>
        <w:rPr>
          <w:rFonts w:eastAsia="Calibri"/>
        </w:rPr>
      </w:pPr>
      <w:r>
        <w:rPr>
          <w:rFonts w:eastAsia="Calibri"/>
        </w:rPr>
        <w:tab/>
        <w:t>(5)</w:t>
      </w:r>
      <w:r>
        <w:rPr>
          <w:rFonts w:eastAsia="Calibri"/>
        </w:rPr>
        <w:tab/>
        <w:t xml:space="preserve">For subsection (4), the aerodrome operator must have procedures in the aerodrome manual to ensure that </w:t>
      </w:r>
      <w:r w:rsidR="005E717B">
        <w:rPr>
          <w:rFonts w:eastAsia="Calibri"/>
        </w:rPr>
        <w:t xml:space="preserve">any </w:t>
      </w:r>
      <w:r>
        <w:rPr>
          <w:rFonts w:eastAsia="Calibri"/>
        </w:rPr>
        <w:t>escort service</w:t>
      </w:r>
      <w:r w:rsidR="005E717B">
        <w:rPr>
          <w:rFonts w:eastAsia="Calibri"/>
        </w:rPr>
        <w:t xml:space="preserve"> provider who is not the aerodrome operator is</w:t>
      </w:r>
      <w:r>
        <w:rPr>
          <w:rFonts w:eastAsia="Calibri"/>
        </w:rPr>
        <w:t xml:space="preserve"> monitored </w:t>
      </w:r>
      <w:r w:rsidR="005E717B">
        <w:rPr>
          <w:rFonts w:eastAsia="Calibri"/>
        </w:rPr>
        <w:t>for</w:t>
      </w:r>
      <w:r>
        <w:rPr>
          <w:rFonts w:eastAsia="Calibri"/>
        </w:rPr>
        <w:t xml:space="preserve"> compliance with this </w:t>
      </w:r>
      <w:r w:rsidR="005E717B">
        <w:rPr>
          <w:rFonts w:eastAsia="Calibri"/>
        </w:rPr>
        <w:t>Chapter</w:t>
      </w:r>
      <w:r>
        <w:rPr>
          <w:rFonts w:eastAsia="Calibri"/>
        </w:rPr>
        <w:t>.</w:t>
      </w:r>
    </w:p>
    <w:p w14:paraId="0F1B6EB7" w14:textId="77777777" w:rsidR="00A02E5E" w:rsidRDefault="00A02E5E" w:rsidP="006C05CB">
      <w:pPr>
        <w:pStyle w:val="139-Section"/>
        <w:rPr>
          <w:rFonts w:eastAsia="Calibri"/>
        </w:rPr>
      </w:pPr>
      <w:bookmarkStart w:id="3781" w:name="_Toc488152475"/>
      <w:bookmarkStart w:id="3782" w:name="_Toc488155233"/>
      <w:bookmarkStart w:id="3783" w:name="_Toc488156439"/>
      <w:bookmarkStart w:id="3784" w:name="_Toc159500728"/>
      <w:r>
        <w:rPr>
          <w:rFonts w:eastAsia="Calibri"/>
        </w:rPr>
        <w:t>14.02</w:t>
      </w:r>
      <w:r>
        <w:rPr>
          <w:rFonts w:eastAsia="Calibri"/>
        </w:rPr>
        <w:tab/>
        <w:t>Airside access permits</w:t>
      </w:r>
      <w:bookmarkEnd w:id="3781"/>
      <w:bookmarkEnd w:id="3782"/>
      <w:bookmarkEnd w:id="3783"/>
      <w:bookmarkEnd w:id="3784"/>
    </w:p>
    <w:p w14:paraId="2A7327B7" w14:textId="77777777" w:rsidR="00A02E5E" w:rsidRDefault="00A02E5E" w:rsidP="00A02E5E">
      <w:pPr>
        <w:pStyle w:val="LDClause"/>
      </w:pPr>
      <w:r>
        <w:tab/>
      </w:r>
      <w:r w:rsidRPr="00776135">
        <w:tab/>
        <w:t>For an aerodrome that</w:t>
      </w:r>
      <w:r>
        <w:t xml:space="preserve">, </w:t>
      </w:r>
      <w:r w:rsidRPr="00776135">
        <w:t>in</w:t>
      </w:r>
      <w:r>
        <w:t xml:space="preserve"> the course of a financial year, </w:t>
      </w:r>
      <w:r w:rsidRPr="00776135">
        <w:t>has</w:t>
      </w:r>
      <w:r>
        <w:t xml:space="preserve"> more than 35</w:t>
      </w:r>
      <w:r w:rsidR="00BD2CAC">
        <w:t>0</w:t>
      </w:r>
      <w:r w:rsidR="00C7786A">
        <w:t xml:space="preserve"> </w:t>
      </w:r>
      <w:r w:rsidR="00BD2CAC">
        <w:t>000</w:t>
      </w:r>
      <w:r>
        <w:t xml:space="preserve"> air transport </w:t>
      </w:r>
      <w:r w:rsidRPr="00776135">
        <w:t>passenger movements</w:t>
      </w:r>
      <w:r w:rsidR="00862E7D">
        <w:t xml:space="preserve"> or more than 100 000 aircraft movements</w:t>
      </w:r>
      <w:r>
        <w:t>, the aerodrome operator must comply with the following not later than 6 months after the date of publication, by the Department, of the movement numbers for the aerodrome for the financial year</w:t>
      </w:r>
      <w:r w:rsidR="000653F3">
        <w:t>:</w:t>
      </w:r>
    </w:p>
    <w:p w14:paraId="1EC76B07" w14:textId="77777777" w:rsidR="00A02E5E" w:rsidRPr="00372ACD" w:rsidRDefault="00A02E5E" w:rsidP="00A02E5E">
      <w:pPr>
        <w:pStyle w:val="LDP1a"/>
        <w:rPr>
          <w:rFonts w:eastAsia="Calibri"/>
        </w:rPr>
      </w:pPr>
      <w:r w:rsidRPr="00372ACD">
        <w:rPr>
          <w:rFonts w:eastAsia="Calibri"/>
        </w:rPr>
        <w:t>(a)</w:t>
      </w:r>
      <w:r w:rsidRPr="00372ACD">
        <w:rPr>
          <w:rFonts w:eastAsia="Calibri"/>
        </w:rPr>
        <w:tab/>
        <w:t xml:space="preserve">establish a permit system for the airside operation of </w:t>
      </w:r>
      <w:r w:rsidR="00D57F6A">
        <w:rPr>
          <w:rFonts w:eastAsia="Calibri"/>
        </w:rPr>
        <w:t xml:space="preserve">airside </w:t>
      </w:r>
      <w:r w:rsidRPr="00372ACD">
        <w:rPr>
          <w:rFonts w:eastAsia="Calibri"/>
        </w:rPr>
        <w:t>vehicles;</w:t>
      </w:r>
    </w:p>
    <w:p w14:paraId="6361B353" w14:textId="77777777" w:rsidR="00A02E5E" w:rsidRPr="00372ACD" w:rsidRDefault="00A02E5E" w:rsidP="00A02E5E">
      <w:pPr>
        <w:pStyle w:val="LDP1a"/>
        <w:rPr>
          <w:rFonts w:eastAsia="Calibri"/>
        </w:rPr>
      </w:pPr>
      <w:r w:rsidRPr="00372ACD">
        <w:rPr>
          <w:rFonts w:eastAsia="Calibri"/>
        </w:rPr>
        <w:t>(b)</w:t>
      </w:r>
      <w:r w:rsidRPr="00372ACD">
        <w:rPr>
          <w:rFonts w:eastAsia="Calibri"/>
        </w:rPr>
        <w:tab/>
        <w:t>verify the competency of all airside drivers;</w:t>
      </w:r>
    </w:p>
    <w:p w14:paraId="36295171" w14:textId="77777777" w:rsidR="00A02E5E" w:rsidRPr="00372ACD" w:rsidRDefault="00A02E5E" w:rsidP="00A02E5E">
      <w:pPr>
        <w:pStyle w:val="LDP1a"/>
        <w:rPr>
          <w:rFonts w:eastAsia="Calibri"/>
        </w:rPr>
      </w:pPr>
      <w:r w:rsidRPr="00372ACD">
        <w:rPr>
          <w:rFonts w:eastAsia="Calibri"/>
        </w:rPr>
        <w:t>(c)</w:t>
      </w:r>
      <w:r w:rsidRPr="00372ACD">
        <w:rPr>
          <w:rFonts w:eastAsia="Calibri"/>
        </w:rPr>
        <w:tab/>
        <w:t>actively monitor all airside drivers for the possession of a licence and compliance with the established airside driving rules.</w:t>
      </w:r>
    </w:p>
    <w:p w14:paraId="6A26312B" w14:textId="77777777" w:rsidR="00A02E5E" w:rsidRPr="00A40CBD" w:rsidRDefault="00A02E5E" w:rsidP="006C05CB">
      <w:pPr>
        <w:pStyle w:val="139-Section"/>
        <w:rPr>
          <w:rFonts w:eastAsia="Calibri"/>
        </w:rPr>
      </w:pPr>
      <w:bookmarkStart w:id="3785" w:name="_Toc488152476"/>
      <w:bookmarkStart w:id="3786" w:name="_Toc488155234"/>
      <w:bookmarkStart w:id="3787" w:name="_Toc488156440"/>
      <w:bookmarkStart w:id="3788" w:name="_Toc159500729"/>
      <w:r>
        <w:rPr>
          <w:rFonts w:eastAsia="Calibri"/>
        </w:rPr>
        <w:t>14.0</w:t>
      </w:r>
      <w:r w:rsidR="003F1989">
        <w:rPr>
          <w:rFonts w:eastAsia="Calibri"/>
        </w:rPr>
        <w:t>3</w:t>
      </w:r>
      <w:r>
        <w:rPr>
          <w:rFonts w:eastAsia="Calibri"/>
        </w:rPr>
        <w:tab/>
        <w:t>Airside vehicle requirements</w:t>
      </w:r>
      <w:bookmarkEnd w:id="3785"/>
      <w:bookmarkEnd w:id="3786"/>
      <w:bookmarkEnd w:id="3787"/>
      <w:bookmarkEnd w:id="3788"/>
    </w:p>
    <w:p w14:paraId="563925A5" w14:textId="77777777" w:rsidR="00B06F55" w:rsidRDefault="00FD2C83" w:rsidP="00B06F55">
      <w:pPr>
        <w:pStyle w:val="LDClause"/>
        <w:rPr>
          <w:rFonts w:eastAsia="Calibri"/>
        </w:rPr>
      </w:pPr>
      <w:r>
        <w:rPr>
          <w:rFonts w:eastAsia="Calibri"/>
        </w:rPr>
        <w:tab/>
      </w:r>
      <w:r w:rsidR="00481801">
        <w:rPr>
          <w:rFonts w:eastAsia="Calibri"/>
        </w:rPr>
        <w:t>(</w:t>
      </w:r>
      <w:r w:rsidR="00A02E5E">
        <w:rPr>
          <w:rFonts w:eastAsia="Calibri"/>
        </w:rPr>
        <w:t>1</w:t>
      </w:r>
      <w:r w:rsidR="00481801">
        <w:rPr>
          <w:rFonts w:eastAsia="Calibri"/>
        </w:rPr>
        <w:t>)</w:t>
      </w:r>
      <w:r w:rsidR="000611F7">
        <w:rPr>
          <w:rFonts w:eastAsia="Calibri"/>
        </w:rPr>
        <w:tab/>
      </w:r>
      <w:r w:rsidR="00FE0DF1">
        <w:rPr>
          <w:rFonts w:eastAsia="Calibri"/>
        </w:rPr>
        <w:t>The aerodrome operator must have procedures in the aerodrome manual to ensure that a</w:t>
      </w:r>
      <w:r w:rsidR="00301B9D">
        <w:rPr>
          <w:rFonts w:eastAsia="Calibri"/>
        </w:rPr>
        <w:t>irside v</w:t>
      </w:r>
      <w:r w:rsidR="000611F7" w:rsidRPr="00372ACD">
        <w:rPr>
          <w:rFonts w:eastAsia="Calibri"/>
        </w:rPr>
        <w:t>ehicles</w:t>
      </w:r>
      <w:r w:rsidR="00FE0DF1">
        <w:rPr>
          <w:rFonts w:eastAsia="Calibri"/>
        </w:rPr>
        <w:t>,</w:t>
      </w:r>
      <w:r w:rsidR="000611F7" w:rsidRPr="00372ACD">
        <w:rPr>
          <w:rFonts w:eastAsia="Calibri"/>
        </w:rPr>
        <w:t xml:space="preserve"> </w:t>
      </w:r>
      <w:r w:rsidR="003A2F92">
        <w:rPr>
          <w:rFonts w:eastAsia="Calibri"/>
        </w:rPr>
        <w:t xml:space="preserve">including </w:t>
      </w:r>
      <w:r w:rsidR="000611F7" w:rsidRPr="00372ACD">
        <w:rPr>
          <w:rFonts w:eastAsia="Calibri"/>
        </w:rPr>
        <w:t>ground equipment operated airside</w:t>
      </w:r>
      <w:r w:rsidR="000653F3">
        <w:rPr>
          <w:rFonts w:eastAsia="Calibri"/>
        </w:rPr>
        <w:t>,</w:t>
      </w:r>
      <w:r w:rsidR="00FE0DF1">
        <w:rPr>
          <w:rFonts w:eastAsia="Calibri"/>
        </w:rPr>
        <w:t xml:space="preserve"> are</w:t>
      </w:r>
      <w:r w:rsidR="000611F7" w:rsidRPr="00372ACD">
        <w:rPr>
          <w:rFonts w:eastAsia="Calibri"/>
        </w:rPr>
        <w:t xml:space="preserve"> maintained so as to prevent</w:t>
      </w:r>
      <w:r w:rsidR="00B06F55">
        <w:rPr>
          <w:rFonts w:eastAsia="Calibri"/>
        </w:rPr>
        <w:t>:</w:t>
      </w:r>
    </w:p>
    <w:p w14:paraId="696621C7" w14:textId="1DF449C3" w:rsidR="00B06F55" w:rsidRDefault="00B06F55" w:rsidP="00B06F55">
      <w:pPr>
        <w:pStyle w:val="LDP1a"/>
        <w:rPr>
          <w:rFonts w:eastAsia="Calibri"/>
        </w:rPr>
      </w:pPr>
      <w:r>
        <w:rPr>
          <w:rFonts w:eastAsia="Calibri"/>
        </w:rPr>
        <w:t>(a)</w:t>
      </w:r>
      <w:r>
        <w:rPr>
          <w:rFonts w:eastAsia="Calibri"/>
        </w:rPr>
        <w:tab/>
      </w:r>
      <w:r w:rsidR="00A61D45">
        <w:rPr>
          <w:rFonts w:eastAsia="Calibri"/>
        </w:rPr>
        <w:t xml:space="preserve">any </w:t>
      </w:r>
      <w:r w:rsidR="00FC5524">
        <w:rPr>
          <w:rFonts w:eastAsia="Calibri"/>
        </w:rPr>
        <w:t xml:space="preserve">avoidable </w:t>
      </w:r>
      <w:r w:rsidR="000611F7" w:rsidRPr="00372ACD">
        <w:rPr>
          <w:rFonts w:eastAsia="Calibri"/>
        </w:rPr>
        <w:t>breakdown</w:t>
      </w:r>
      <w:r w:rsidR="00FE0DF1">
        <w:rPr>
          <w:rFonts w:eastAsia="Calibri"/>
        </w:rPr>
        <w:t xml:space="preserve"> or unsafe operation</w:t>
      </w:r>
      <w:r>
        <w:rPr>
          <w:rFonts w:eastAsia="Calibri"/>
        </w:rPr>
        <w:t>;</w:t>
      </w:r>
      <w:r w:rsidR="000611F7" w:rsidRPr="00372ACD">
        <w:rPr>
          <w:rFonts w:eastAsia="Calibri"/>
        </w:rPr>
        <w:t xml:space="preserve"> and</w:t>
      </w:r>
    </w:p>
    <w:p w14:paraId="0E2AAC48" w14:textId="77777777" w:rsidR="000611F7" w:rsidRDefault="00B06F55" w:rsidP="00436D82">
      <w:pPr>
        <w:pStyle w:val="LDP1a"/>
        <w:keepNext/>
        <w:rPr>
          <w:rFonts w:eastAsia="Calibri"/>
        </w:rPr>
      </w:pPr>
      <w:r>
        <w:rPr>
          <w:rFonts w:eastAsia="Calibri"/>
        </w:rPr>
        <w:lastRenderedPageBreak/>
        <w:t>(b)</w:t>
      </w:r>
      <w:r>
        <w:rPr>
          <w:rFonts w:eastAsia="Calibri"/>
        </w:rPr>
        <w:tab/>
      </w:r>
      <w:r w:rsidR="00A61D45">
        <w:rPr>
          <w:rFonts w:eastAsia="Calibri"/>
        </w:rPr>
        <w:t xml:space="preserve">any </w:t>
      </w:r>
      <w:r w:rsidR="000611F7" w:rsidRPr="00372ACD">
        <w:rPr>
          <w:rFonts w:eastAsia="Calibri"/>
        </w:rPr>
        <w:t xml:space="preserve">spillage of </w:t>
      </w:r>
      <w:r w:rsidR="004C6673" w:rsidRPr="00372ACD">
        <w:rPr>
          <w:rFonts w:eastAsia="Calibri"/>
        </w:rPr>
        <w:t>fue</w:t>
      </w:r>
      <w:r w:rsidR="004C6673">
        <w:rPr>
          <w:rFonts w:eastAsia="Calibri"/>
        </w:rPr>
        <w:t>l</w:t>
      </w:r>
      <w:r w:rsidR="000611F7" w:rsidRPr="00372ACD">
        <w:rPr>
          <w:rFonts w:eastAsia="Calibri"/>
        </w:rPr>
        <w:t xml:space="preserve">, lubricant </w:t>
      </w:r>
      <w:r>
        <w:rPr>
          <w:rFonts w:eastAsia="Calibri"/>
        </w:rPr>
        <w:t>or</w:t>
      </w:r>
      <w:r w:rsidR="000611F7" w:rsidRPr="00372ACD">
        <w:rPr>
          <w:rFonts w:eastAsia="Calibri"/>
        </w:rPr>
        <w:t xml:space="preserve"> hydraulic fluid.</w:t>
      </w:r>
    </w:p>
    <w:p w14:paraId="16200998" w14:textId="77777777" w:rsidR="00D152E6" w:rsidRPr="00372ACD" w:rsidRDefault="00D152E6" w:rsidP="00D152E6">
      <w:pPr>
        <w:pStyle w:val="Note"/>
        <w:rPr>
          <w:rFonts w:eastAsia="Calibri"/>
        </w:rPr>
      </w:pPr>
      <w:r w:rsidRPr="00D152E6">
        <w:rPr>
          <w:rFonts w:eastAsia="Calibri"/>
          <w:i/>
        </w:rPr>
        <w:t>Note</w:t>
      </w:r>
      <w:r>
        <w:rPr>
          <w:rFonts w:eastAsia="Calibri"/>
        </w:rPr>
        <w:t>   Airside vehicles and equipment may include the vehicles and equipment of third parties with airside access, and consequently the aerodrome manual must have procedures addressing prevention of breakdowns or spillage by such vehicles and equipment.</w:t>
      </w:r>
    </w:p>
    <w:p w14:paraId="661CD1FA" w14:textId="77777777" w:rsidR="007F7559" w:rsidRDefault="001D157E" w:rsidP="001D157E">
      <w:pPr>
        <w:pStyle w:val="LDClause"/>
        <w:rPr>
          <w:rFonts w:eastAsia="Calibri"/>
        </w:rPr>
      </w:pPr>
      <w:r>
        <w:rPr>
          <w:rFonts w:eastAsia="Calibri"/>
        </w:rPr>
        <w:tab/>
      </w:r>
      <w:r w:rsidR="000D7AEE">
        <w:rPr>
          <w:rFonts w:eastAsia="Calibri"/>
        </w:rPr>
        <w:t>(</w:t>
      </w:r>
      <w:r w:rsidR="00A02E5E">
        <w:rPr>
          <w:rFonts w:eastAsia="Calibri"/>
        </w:rPr>
        <w:t>2</w:t>
      </w:r>
      <w:r w:rsidR="000D7AEE">
        <w:rPr>
          <w:rFonts w:eastAsia="Calibri"/>
        </w:rPr>
        <w:t>)</w:t>
      </w:r>
      <w:r w:rsidR="000611F7">
        <w:rPr>
          <w:rFonts w:eastAsia="Calibri"/>
        </w:rPr>
        <w:tab/>
      </w:r>
      <w:r w:rsidR="000611F7" w:rsidRPr="00372ACD">
        <w:rPr>
          <w:rFonts w:eastAsia="Calibri"/>
        </w:rPr>
        <w:t>The aerodrome operator must</w:t>
      </w:r>
      <w:r w:rsidR="007F7559">
        <w:rPr>
          <w:rFonts w:eastAsia="Calibri"/>
        </w:rPr>
        <w:t>:</w:t>
      </w:r>
    </w:p>
    <w:p w14:paraId="7AB041C7" w14:textId="77777777" w:rsidR="007F7559" w:rsidRDefault="007F7559" w:rsidP="007F7559">
      <w:pPr>
        <w:pStyle w:val="LDP1a"/>
        <w:rPr>
          <w:rFonts w:eastAsia="Calibri"/>
        </w:rPr>
      </w:pPr>
      <w:r>
        <w:rPr>
          <w:rFonts w:eastAsia="Calibri"/>
        </w:rPr>
        <w:t>(a)</w:t>
      </w:r>
      <w:r>
        <w:rPr>
          <w:rFonts w:eastAsia="Calibri"/>
        </w:rPr>
        <w:tab/>
      </w:r>
      <w:r w:rsidR="000611F7" w:rsidRPr="00372ACD">
        <w:rPr>
          <w:rFonts w:eastAsia="Calibri"/>
        </w:rPr>
        <w:t xml:space="preserve">establish speed limits for </w:t>
      </w:r>
      <w:r w:rsidR="00A61D45">
        <w:rPr>
          <w:rFonts w:eastAsia="Calibri"/>
        </w:rPr>
        <w:t xml:space="preserve">airside </w:t>
      </w:r>
      <w:r w:rsidR="000611F7" w:rsidRPr="00372ACD">
        <w:rPr>
          <w:rFonts w:eastAsia="Calibri"/>
        </w:rPr>
        <w:t>vehicles on the movement area</w:t>
      </w:r>
      <w:r>
        <w:rPr>
          <w:rFonts w:eastAsia="Calibri"/>
        </w:rPr>
        <w:t>;</w:t>
      </w:r>
      <w:r w:rsidR="000611F7" w:rsidRPr="00372ACD">
        <w:rPr>
          <w:rFonts w:eastAsia="Calibri"/>
        </w:rPr>
        <w:t xml:space="preserve"> and </w:t>
      </w:r>
    </w:p>
    <w:p w14:paraId="56D866F4" w14:textId="77777777" w:rsidR="000611F7" w:rsidRPr="00372ACD" w:rsidRDefault="007F7559" w:rsidP="007F7559">
      <w:pPr>
        <w:pStyle w:val="LDP1a"/>
        <w:rPr>
          <w:rFonts w:eastAsia="Calibri"/>
        </w:rPr>
      </w:pPr>
      <w:r>
        <w:rPr>
          <w:rFonts w:eastAsia="Calibri"/>
        </w:rPr>
        <w:t>(b)</w:t>
      </w:r>
      <w:r>
        <w:rPr>
          <w:rFonts w:eastAsia="Calibri"/>
        </w:rPr>
        <w:tab/>
      </w:r>
      <w:r w:rsidR="000611F7" w:rsidRPr="00372ACD">
        <w:rPr>
          <w:rFonts w:eastAsia="Calibri"/>
        </w:rPr>
        <w:t xml:space="preserve">have arrangements for </w:t>
      </w:r>
      <w:r>
        <w:rPr>
          <w:rFonts w:eastAsia="Calibri"/>
        </w:rPr>
        <w:t xml:space="preserve">the </w:t>
      </w:r>
      <w:r w:rsidR="000611F7" w:rsidRPr="00372ACD">
        <w:rPr>
          <w:rFonts w:eastAsia="Calibri"/>
        </w:rPr>
        <w:t>monitoring and enforcement</w:t>
      </w:r>
      <w:r>
        <w:rPr>
          <w:rFonts w:eastAsia="Calibri"/>
        </w:rPr>
        <w:t xml:space="preserve"> of </w:t>
      </w:r>
      <w:r w:rsidR="00F519FC">
        <w:rPr>
          <w:rFonts w:eastAsia="Calibri"/>
        </w:rPr>
        <w:t>traffic rules</w:t>
      </w:r>
      <w:r w:rsidR="005C2642">
        <w:rPr>
          <w:rFonts w:eastAsia="Calibri"/>
        </w:rPr>
        <w:t>,</w:t>
      </w:r>
      <w:r w:rsidR="00F519FC">
        <w:rPr>
          <w:rFonts w:eastAsia="Calibri"/>
        </w:rPr>
        <w:t xml:space="preserve"> including </w:t>
      </w:r>
      <w:r>
        <w:rPr>
          <w:rFonts w:eastAsia="Calibri"/>
        </w:rPr>
        <w:t>speed limits</w:t>
      </w:r>
      <w:r w:rsidR="000611F7" w:rsidRPr="00372ACD">
        <w:rPr>
          <w:rFonts w:eastAsia="Calibri"/>
        </w:rPr>
        <w:t>.</w:t>
      </w:r>
    </w:p>
    <w:p w14:paraId="46F27BA0" w14:textId="77777777" w:rsidR="007F7559" w:rsidRDefault="001D157E" w:rsidP="001D157E">
      <w:pPr>
        <w:pStyle w:val="LDClause"/>
        <w:rPr>
          <w:rFonts w:eastAsia="Calibri"/>
        </w:rPr>
      </w:pPr>
      <w:r>
        <w:rPr>
          <w:rFonts w:eastAsia="Calibri"/>
        </w:rPr>
        <w:tab/>
      </w:r>
      <w:r w:rsidR="000D7AEE">
        <w:rPr>
          <w:rFonts w:eastAsia="Calibri"/>
        </w:rPr>
        <w:t>(</w:t>
      </w:r>
      <w:r w:rsidR="00A02E5E">
        <w:rPr>
          <w:rFonts w:eastAsia="Calibri"/>
        </w:rPr>
        <w:t>3</w:t>
      </w:r>
      <w:r w:rsidR="000D7AEE">
        <w:rPr>
          <w:rFonts w:eastAsia="Calibri"/>
        </w:rPr>
        <w:t>)</w:t>
      </w:r>
      <w:r w:rsidR="000611F7">
        <w:rPr>
          <w:rFonts w:eastAsia="Calibri"/>
        </w:rPr>
        <w:tab/>
      </w:r>
      <w:r w:rsidR="00D152E6">
        <w:rPr>
          <w:rFonts w:eastAsia="Calibri"/>
        </w:rPr>
        <w:t>The aerodrome operator must have procedures in the aerodrome manual to ensure that a</w:t>
      </w:r>
      <w:r w:rsidR="000611F7" w:rsidRPr="00372ACD">
        <w:rPr>
          <w:rFonts w:eastAsia="Calibri"/>
        </w:rPr>
        <w:t>irside vehicles must not be driven</w:t>
      </w:r>
      <w:r w:rsidR="007F7559">
        <w:rPr>
          <w:rFonts w:eastAsia="Calibri"/>
        </w:rPr>
        <w:t>:</w:t>
      </w:r>
    </w:p>
    <w:p w14:paraId="5F7D92EC" w14:textId="77777777" w:rsidR="007F7559" w:rsidRDefault="007F7559" w:rsidP="007F7559">
      <w:pPr>
        <w:pStyle w:val="LDP1a"/>
        <w:rPr>
          <w:rFonts w:eastAsia="Calibri"/>
        </w:rPr>
      </w:pPr>
      <w:r>
        <w:rPr>
          <w:rFonts w:eastAsia="Calibri"/>
        </w:rPr>
        <w:t>(a)</w:t>
      </w:r>
      <w:r>
        <w:rPr>
          <w:rFonts w:eastAsia="Calibri"/>
        </w:rPr>
        <w:tab/>
      </w:r>
      <w:r w:rsidR="000611F7" w:rsidRPr="00372ACD">
        <w:rPr>
          <w:rFonts w:eastAsia="Calibri"/>
        </w:rPr>
        <w:t>under an aircraft</w:t>
      </w:r>
      <w:r>
        <w:rPr>
          <w:rFonts w:eastAsia="Calibri"/>
        </w:rPr>
        <w:t>;</w:t>
      </w:r>
      <w:r w:rsidR="000611F7" w:rsidRPr="00372ACD">
        <w:rPr>
          <w:rFonts w:eastAsia="Calibri"/>
        </w:rPr>
        <w:t xml:space="preserve"> or</w:t>
      </w:r>
    </w:p>
    <w:p w14:paraId="6F7A53DA" w14:textId="77777777" w:rsidR="007F7559" w:rsidRDefault="007F7559" w:rsidP="007F7559">
      <w:pPr>
        <w:pStyle w:val="LDP1a"/>
        <w:rPr>
          <w:rFonts w:eastAsia="Calibri"/>
        </w:rPr>
      </w:pPr>
      <w:r>
        <w:rPr>
          <w:rFonts w:eastAsia="Calibri"/>
        </w:rPr>
        <w:t>(b)</w:t>
      </w:r>
      <w:r>
        <w:rPr>
          <w:rFonts w:eastAsia="Calibri"/>
        </w:rPr>
        <w:tab/>
      </w:r>
      <w:r w:rsidR="000611F7" w:rsidRPr="00372ACD">
        <w:rPr>
          <w:rFonts w:eastAsia="Calibri"/>
        </w:rPr>
        <w:t xml:space="preserve">within 3 m of </w:t>
      </w:r>
      <w:r w:rsidR="00521ACF">
        <w:rPr>
          <w:rFonts w:eastAsia="Calibri"/>
        </w:rPr>
        <w:t xml:space="preserve">lateral clearance, or within 1 m of overhead clearance, of </w:t>
      </w:r>
      <w:r w:rsidR="000611F7" w:rsidRPr="00372ACD">
        <w:rPr>
          <w:rFonts w:eastAsia="Calibri"/>
        </w:rPr>
        <w:t>any part of an aircraft</w:t>
      </w:r>
      <w:r>
        <w:rPr>
          <w:rFonts w:eastAsia="Calibri"/>
        </w:rPr>
        <w:t>;</w:t>
      </w:r>
    </w:p>
    <w:p w14:paraId="42EFD685" w14:textId="77777777" w:rsidR="000611F7" w:rsidRPr="00372ACD" w:rsidRDefault="007F7559" w:rsidP="001D157E">
      <w:pPr>
        <w:pStyle w:val="LDClause"/>
        <w:rPr>
          <w:rFonts w:eastAsia="Calibri"/>
        </w:rPr>
      </w:pPr>
      <w:r>
        <w:rPr>
          <w:rFonts w:eastAsia="Calibri"/>
        </w:rPr>
        <w:tab/>
      </w:r>
      <w:r>
        <w:rPr>
          <w:rFonts w:eastAsia="Calibri"/>
        </w:rPr>
        <w:tab/>
      </w:r>
      <w:r w:rsidR="000611F7" w:rsidRPr="00372ACD">
        <w:rPr>
          <w:rFonts w:eastAsia="Calibri"/>
        </w:rPr>
        <w:t>except when required for servicing th</w:t>
      </w:r>
      <w:r>
        <w:rPr>
          <w:rFonts w:eastAsia="Calibri"/>
        </w:rPr>
        <w:t>e</w:t>
      </w:r>
      <w:r w:rsidR="000611F7" w:rsidRPr="00372ACD">
        <w:rPr>
          <w:rFonts w:eastAsia="Calibri"/>
        </w:rPr>
        <w:t xml:space="preserve"> aircraft.</w:t>
      </w:r>
    </w:p>
    <w:p w14:paraId="57366644" w14:textId="77777777" w:rsidR="00913E7D" w:rsidRPr="0058463E" w:rsidRDefault="00913E7D" w:rsidP="00913E7D">
      <w:pPr>
        <w:pStyle w:val="LDClause"/>
        <w:rPr>
          <w:sz w:val="23"/>
          <w:szCs w:val="23"/>
          <w:lang w:eastAsia="en-AU"/>
        </w:rPr>
      </w:pPr>
      <w:r w:rsidRPr="00E80298">
        <w:tab/>
        <w:t>(</w:t>
      </w:r>
      <w:r>
        <w:t>4</w:t>
      </w:r>
      <w:r w:rsidRPr="00E80298">
        <w:t>)</w:t>
      </w:r>
      <w:r w:rsidRPr="00E80298">
        <w:tab/>
      </w:r>
      <w:r>
        <w:rPr>
          <w:sz w:val="23"/>
          <w:szCs w:val="23"/>
        </w:rPr>
        <w:t xml:space="preserve">Subject to subsections (7) and (8), an airside vehicle operating on a runway strip, a runway, a taxiway strip or a taxiway must be equipped </w:t>
      </w:r>
      <w:r w:rsidRPr="00B2481E">
        <w:rPr>
          <w:sz w:val="23"/>
          <w:szCs w:val="23"/>
        </w:rPr>
        <w:t xml:space="preserve">for communications </w:t>
      </w:r>
      <w:r>
        <w:rPr>
          <w:sz w:val="23"/>
          <w:szCs w:val="23"/>
        </w:rPr>
        <w:t>as follows:</w:t>
      </w:r>
    </w:p>
    <w:p w14:paraId="5CFE13BF" w14:textId="77777777" w:rsidR="00913E7D" w:rsidRPr="0058463E" w:rsidRDefault="00913E7D" w:rsidP="00913E7D">
      <w:pPr>
        <w:pStyle w:val="LDP1a0"/>
      </w:pPr>
      <w:r>
        <w:t>(a)</w:t>
      </w:r>
      <w:r w:rsidRPr="0058463E">
        <w:tab/>
      </w:r>
      <w:r w:rsidRPr="00C35B3D">
        <w:rPr>
          <w:color w:val="000000"/>
        </w:rPr>
        <w:t>for</w:t>
      </w:r>
      <w:r w:rsidRPr="00B2481E">
        <w:t xml:space="preserve"> a non-controlled aerodrome or </w:t>
      </w:r>
      <w:r>
        <w:t xml:space="preserve">an </w:t>
      </w:r>
      <w:r w:rsidRPr="00B2481E">
        <w:t>aerodrome where ATC is not in operation</w:t>
      </w:r>
      <w:r>
        <w:t> </w:t>
      </w:r>
      <w:r w:rsidRPr="00B2481E">
        <w:t>—</w:t>
      </w:r>
      <w:r w:rsidRPr="0058463E">
        <w:t xml:space="preserve"> at least a VHF receiver capable of monitoring the CTAF or ATC frequencies, as applicable.</w:t>
      </w:r>
    </w:p>
    <w:p w14:paraId="1A486673" w14:textId="77777777" w:rsidR="00913E7D" w:rsidRPr="00B2481E" w:rsidRDefault="00913E7D" w:rsidP="00913E7D">
      <w:pPr>
        <w:pStyle w:val="LDP1a0"/>
      </w:pPr>
      <w:r>
        <w:t>(b)</w:t>
      </w:r>
      <w:r>
        <w:tab/>
        <w:t>f</w:t>
      </w:r>
      <w:r w:rsidRPr="00B2481E">
        <w:t>or a controlled aerodrome where ATC is in operation</w:t>
      </w:r>
      <w:r>
        <w:t xml:space="preserve"> — </w:t>
      </w:r>
      <w:r w:rsidRPr="00B2481E">
        <w:t>a VHF radio capable of two-way communications with ATC.</w:t>
      </w:r>
    </w:p>
    <w:p w14:paraId="1BB68CB1" w14:textId="77777777" w:rsidR="000611F7" w:rsidRPr="00372ACD" w:rsidRDefault="001D157E" w:rsidP="001D157E">
      <w:pPr>
        <w:pStyle w:val="LDClause"/>
        <w:rPr>
          <w:rFonts w:eastAsia="Calibri"/>
        </w:rPr>
      </w:pPr>
      <w:r>
        <w:rPr>
          <w:rFonts w:eastAsia="Calibri"/>
        </w:rPr>
        <w:tab/>
      </w:r>
      <w:r w:rsidR="000D7AEE">
        <w:rPr>
          <w:rFonts w:eastAsia="Calibri"/>
        </w:rPr>
        <w:t>(</w:t>
      </w:r>
      <w:r w:rsidR="00A02E5E">
        <w:rPr>
          <w:rFonts w:eastAsia="Calibri"/>
        </w:rPr>
        <w:t>5</w:t>
      </w:r>
      <w:r w:rsidR="000D7AEE">
        <w:rPr>
          <w:rFonts w:eastAsia="Calibri"/>
        </w:rPr>
        <w:t>)</w:t>
      </w:r>
      <w:r w:rsidR="000611F7">
        <w:rPr>
          <w:rFonts w:eastAsia="Calibri"/>
        </w:rPr>
        <w:tab/>
      </w:r>
      <w:r w:rsidR="007F7559">
        <w:rPr>
          <w:rFonts w:eastAsia="Calibri"/>
        </w:rPr>
        <w:t xml:space="preserve">If </w:t>
      </w:r>
      <w:r w:rsidR="007F7559" w:rsidRPr="00372ACD">
        <w:rPr>
          <w:rFonts w:eastAsia="Calibri"/>
        </w:rPr>
        <w:t>using a transmitter</w:t>
      </w:r>
      <w:r w:rsidR="007F7559">
        <w:rPr>
          <w:rFonts w:eastAsia="Calibri"/>
        </w:rPr>
        <w:t>, t</w:t>
      </w:r>
      <w:r w:rsidR="000611F7" w:rsidRPr="00372ACD">
        <w:rPr>
          <w:rFonts w:eastAsia="Calibri"/>
        </w:rPr>
        <w:t xml:space="preserve">he operator of </w:t>
      </w:r>
      <w:r w:rsidR="00B06F55">
        <w:rPr>
          <w:rFonts w:eastAsia="Calibri"/>
        </w:rPr>
        <w:t>a</w:t>
      </w:r>
      <w:r w:rsidR="00A61D45">
        <w:rPr>
          <w:rFonts w:eastAsia="Calibri"/>
        </w:rPr>
        <w:t>n airside</w:t>
      </w:r>
      <w:r w:rsidR="000611F7" w:rsidRPr="00372ACD">
        <w:rPr>
          <w:rFonts w:eastAsia="Calibri"/>
        </w:rPr>
        <w:t xml:space="preserve"> vehicle </w:t>
      </w:r>
      <w:r w:rsidR="00B06F55" w:rsidRPr="00372ACD">
        <w:rPr>
          <w:rFonts w:eastAsia="Calibri"/>
        </w:rPr>
        <w:t xml:space="preserve">operating </w:t>
      </w:r>
      <w:r w:rsidR="007F7559">
        <w:rPr>
          <w:rFonts w:eastAsia="Calibri"/>
        </w:rPr>
        <w:t>on</w:t>
      </w:r>
      <w:r w:rsidR="007F7559" w:rsidRPr="00372ACD">
        <w:rPr>
          <w:rFonts w:eastAsia="Calibri"/>
        </w:rPr>
        <w:t xml:space="preserve"> </w:t>
      </w:r>
      <w:r w:rsidR="00B06F55" w:rsidRPr="00372ACD">
        <w:rPr>
          <w:rFonts w:eastAsia="Calibri"/>
        </w:rPr>
        <w:t xml:space="preserve">a runway strip, </w:t>
      </w:r>
      <w:r w:rsidR="007F7559">
        <w:rPr>
          <w:rFonts w:eastAsia="Calibri"/>
        </w:rPr>
        <w:t xml:space="preserve">a </w:t>
      </w:r>
      <w:r w:rsidR="00B06F55" w:rsidRPr="00372ACD">
        <w:rPr>
          <w:rFonts w:eastAsia="Calibri"/>
        </w:rPr>
        <w:t>runway,</w:t>
      </w:r>
      <w:r w:rsidR="007F7559">
        <w:rPr>
          <w:rFonts w:eastAsia="Calibri"/>
        </w:rPr>
        <w:t xml:space="preserve"> a</w:t>
      </w:r>
      <w:r w:rsidR="00B06F55" w:rsidRPr="00372ACD">
        <w:rPr>
          <w:rFonts w:eastAsia="Calibri"/>
        </w:rPr>
        <w:t xml:space="preserve"> taxiway strip or </w:t>
      </w:r>
      <w:r w:rsidR="007F7559">
        <w:rPr>
          <w:rFonts w:eastAsia="Calibri"/>
        </w:rPr>
        <w:t xml:space="preserve">a </w:t>
      </w:r>
      <w:r w:rsidR="00B06F55" w:rsidRPr="00372ACD">
        <w:rPr>
          <w:rFonts w:eastAsia="Calibri"/>
        </w:rPr>
        <w:t>taxiway</w:t>
      </w:r>
      <w:r w:rsidR="00B06F55" w:rsidRPr="00372ACD" w:rsidDel="00B06F55">
        <w:rPr>
          <w:rFonts w:eastAsia="Calibri"/>
        </w:rPr>
        <w:t xml:space="preserve"> </w:t>
      </w:r>
      <w:r w:rsidR="000611F7" w:rsidRPr="00372ACD">
        <w:rPr>
          <w:rFonts w:eastAsia="Calibri"/>
        </w:rPr>
        <w:t xml:space="preserve">must: </w:t>
      </w:r>
    </w:p>
    <w:p w14:paraId="45401687" w14:textId="77777777" w:rsidR="000611F7" w:rsidRPr="00372ACD" w:rsidRDefault="000611F7" w:rsidP="001D157E">
      <w:pPr>
        <w:pStyle w:val="LDP1a"/>
        <w:rPr>
          <w:rFonts w:eastAsia="Calibri"/>
        </w:rPr>
      </w:pPr>
      <w:r w:rsidRPr="00372ACD">
        <w:rPr>
          <w:rFonts w:eastAsia="Calibri"/>
        </w:rPr>
        <w:t>(a)</w:t>
      </w:r>
      <w:r w:rsidR="001D157E">
        <w:rPr>
          <w:rFonts w:eastAsia="Calibri"/>
        </w:rPr>
        <w:tab/>
      </w:r>
      <w:r w:rsidRPr="00372ACD">
        <w:rPr>
          <w:rFonts w:eastAsia="Calibri"/>
        </w:rPr>
        <w:t xml:space="preserve">be certified under </w:t>
      </w:r>
      <w:r w:rsidR="007F7559">
        <w:rPr>
          <w:rFonts w:eastAsia="Calibri"/>
        </w:rPr>
        <w:t xml:space="preserve">Part 64 of </w:t>
      </w:r>
      <w:r w:rsidR="00BD47D7">
        <w:rPr>
          <w:rFonts w:eastAsia="Calibri"/>
        </w:rPr>
        <w:t>CASR</w:t>
      </w:r>
      <w:r w:rsidRPr="00372ACD">
        <w:rPr>
          <w:rFonts w:eastAsia="Calibri"/>
        </w:rPr>
        <w:t xml:space="preserve"> for the use of radiocommunication equipment; and</w:t>
      </w:r>
    </w:p>
    <w:p w14:paraId="46AD03AC" w14:textId="77777777" w:rsidR="000611F7" w:rsidRPr="00372ACD" w:rsidRDefault="000611F7" w:rsidP="001D157E">
      <w:pPr>
        <w:pStyle w:val="LDP1a"/>
        <w:rPr>
          <w:rFonts w:eastAsia="Calibri"/>
        </w:rPr>
      </w:pPr>
      <w:r w:rsidRPr="00372ACD">
        <w:rPr>
          <w:rFonts w:eastAsia="Calibri"/>
        </w:rPr>
        <w:t>(b)</w:t>
      </w:r>
      <w:r w:rsidR="001D157E">
        <w:rPr>
          <w:rFonts w:eastAsia="Calibri"/>
        </w:rPr>
        <w:tab/>
      </w:r>
      <w:r w:rsidRPr="00372ACD">
        <w:rPr>
          <w:rFonts w:eastAsia="Calibri"/>
        </w:rPr>
        <w:t>monitor the</w:t>
      </w:r>
      <w:r w:rsidR="00D924A8">
        <w:rPr>
          <w:rFonts w:eastAsia="Calibri"/>
        </w:rPr>
        <w:t xml:space="preserve"> relevant</w:t>
      </w:r>
      <w:r w:rsidRPr="00372ACD">
        <w:rPr>
          <w:rFonts w:eastAsia="Calibri"/>
        </w:rPr>
        <w:t xml:space="preserve"> frequency at all times </w:t>
      </w:r>
      <w:r w:rsidR="00D924A8">
        <w:rPr>
          <w:rFonts w:eastAsia="Calibri"/>
        </w:rPr>
        <w:t>when</w:t>
      </w:r>
      <w:r w:rsidRPr="00372ACD">
        <w:rPr>
          <w:rFonts w:eastAsia="Calibri"/>
        </w:rPr>
        <w:t xml:space="preserve"> operating on the manoeuvring area. </w:t>
      </w:r>
    </w:p>
    <w:p w14:paraId="7672B406" w14:textId="77777777" w:rsidR="000611F7" w:rsidRDefault="001D157E" w:rsidP="001D157E">
      <w:pPr>
        <w:pStyle w:val="LDClause"/>
        <w:rPr>
          <w:rFonts w:eastAsia="Calibri"/>
        </w:rPr>
      </w:pPr>
      <w:r>
        <w:rPr>
          <w:rFonts w:eastAsia="Calibri"/>
        </w:rPr>
        <w:tab/>
      </w:r>
      <w:r w:rsidR="000D7AEE">
        <w:rPr>
          <w:rFonts w:eastAsia="Calibri"/>
        </w:rPr>
        <w:t>(</w:t>
      </w:r>
      <w:r w:rsidR="003F1989">
        <w:rPr>
          <w:rFonts w:eastAsia="Calibri"/>
        </w:rPr>
        <w:t>6</w:t>
      </w:r>
      <w:r w:rsidR="000D7AEE">
        <w:rPr>
          <w:rFonts w:eastAsia="Calibri"/>
        </w:rPr>
        <w:t>)</w:t>
      </w:r>
      <w:r w:rsidR="000611F7">
        <w:rPr>
          <w:rFonts w:eastAsia="Calibri"/>
        </w:rPr>
        <w:tab/>
      </w:r>
      <w:r w:rsidR="00A61D45">
        <w:rPr>
          <w:rFonts w:eastAsia="Calibri"/>
        </w:rPr>
        <w:t>An airside v</w:t>
      </w:r>
      <w:r w:rsidR="000611F7" w:rsidRPr="00372ACD">
        <w:rPr>
          <w:rFonts w:eastAsia="Calibri"/>
        </w:rPr>
        <w:t xml:space="preserve">ehicle must remain clear of </w:t>
      </w:r>
      <w:r w:rsidR="00D924A8">
        <w:rPr>
          <w:rFonts w:eastAsia="Calibri"/>
        </w:rPr>
        <w:t>a</w:t>
      </w:r>
      <w:r w:rsidR="000611F7" w:rsidRPr="00372ACD">
        <w:rPr>
          <w:rFonts w:eastAsia="Calibri"/>
        </w:rPr>
        <w:t xml:space="preserve"> runway strip, </w:t>
      </w:r>
      <w:r w:rsidR="00D924A8">
        <w:rPr>
          <w:rFonts w:eastAsia="Calibri"/>
        </w:rPr>
        <w:t xml:space="preserve">a </w:t>
      </w:r>
      <w:r w:rsidR="000611F7" w:rsidRPr="00372ACD">
        <w:rPr>
          <w:rFonts w:eastAsia="Calibri"/>
        </w:rPr>
        <w:t xml:space="preserve">runway, </w:t>
      </w:r>
      <w:r w:rsidR="00D924A8">
        <w:rPr>
          <w:rFonts w:eastAsia="Calibri"/>
        </w:rPr>
        <w:t xml:space="preserve">a </w:t>
      </w:r>
      <w:r w:rsidR="000611F7" w:rsidRPr="00372ACD">
        <w:rPr>
          <w:rFonts w:eastAsia="Calibri"/>
        </w:rPr>
        <w:t xml:space="preserve">taxiway strip or </w:t>
      </w:r>
      <w:r w:rsidR="00D924A8">
        <w:rPr>
          <w:rFonts w:eastAsia="Calibri"/>
        </w:rPr>
        <w:t xml:space="preserve">a </w:t>
      </w:r>
      <w:r w:rsidR="000611F7" w:rsidRPr="00372ACD">
        <w:rPr>
          <w:rFonts w:eastAsia="Calibri"/>
        </w:rPr>
        <w:t>taxiway when it is in use</w:t>
      </w:r>
      <w:r w:rsidR="00D924A8">
        <w:rPr>
          <w:rFonts w:eastAsia="Calibri"/>
        </w:rPr>
        <w:t>,</w:t>
      </w:r>
      <w:r w:rsidR="000611F7" w:rsidRPr="00372ACD">
        <w:rPr>
          <w:rFonts w:eastAsia="Calibri"/>
        </w:rPr>
        <w:t xml:space="preserve"> or intended to be used</w:t>
      </w:r>
      <w:r w:rsidR="00D924A8">
        <w:rPr>
          <w:rFonts w:eastAsia="Calibri"/>
        </w:rPr>
        <w:t>,</w:t>
      </w:r>
      <w:r w:rsidR="000611F7" w:rsidRPr="00372ACD">
        <w:rPr>
          <w:rFonts w:eastAsia="Calibri"/>
        </w:rPr>
        <w:t xml:space="preserve"> by an aircraft</w:t>
      </w:r>
      <w:r w:rsidR="00B06F55">
        <w:rPr>
          <w:rFonts w:eastAsia="Calibri"/>
        </w:rPr>
        <w:t>,</w:t>
      </w:r>
      <w:r w:rsidR="000611F7" w:rsidRPr="00372ACD">
        <w:rPr>
          <w:rFonts w:eastAsia="Calibri"/>
        </w:rPr>
        <w:t xml:space="preserve"> unless there is a safety</w:t>
      </w:r>
      <w:r w:rsidR="00BE1318">
        <w:rPr>
          <w:rFonts w:eastAsia="Calibri"/>
        </w:rPr>
        <w:noBreakHyphen/>
      </w:r>
      <w:r w:rsidR="000611F7" w:rsidRPr="00372ACD">
        <w:rPr>
          <w:rFonts w:eastAsia="Calibri"/>
        </w:rPr>
        <w:t>related</w:t>
      </w:r>
      <w:r w:rsidR="00D84580">
        <w:rPr>
          <w:rFonts w:eastAsia="Calibri"/>
        </w:rPr>
        <w:t xml:space="preserve"> or operational</w:t>
      </w:r>
      <w:r w:rsidR="000611F7" w:rsidRPr="00372ACD">
        <w:rPr>
          <w:rFonts w:eastAsia="Calibri"/>
        </w:rPr>
        <w:t xml:space="preserve"> requirement </w:t>
      </w:r>
      <w:r w:rsidR="00D924A8">
        <w:rPr>
          <w:rFonts w:eastAsia="Calibri"/>
        </w:rPr>
        <w:t xml:space="preserve">for the vehicle </w:t>
      </w:r>
      <w:r w:rsidR="000611F7" w:rsidRPr="00372ACD">
        <w:rPr>
          <w:rFonts w:eastAsia="Calibri"/>
        </w:rPr>
        <w:t>to operate in these areas.</w:t>
      </w:r>
    </w:p>
    <w:p w14:paraId="29714284" w14:textId="77777777" w:rsidR="00003368" w:rsidRDefault="00003368" w:rsidP="00003368">
      <w:pPr>
        <w:pStyle w:val="LDClause"/>
        <w:rPr>
          <w:rFonts w:eastAsia="Calibri"/>
        </w:rPr>
      </w:pPr>
      <w:r>
        <w:rPr>
          <w:rFonts w:eastAsia="Calibri"/>
        </w:rPr>
        <w:tab/>
        <w:t>(7)</w:t>
      </w:r>
      <w:r>
        <w:rPr>
          <w:rFonts w:eastAsia="Calibri"/>
        </w:rPr>
        <w:tab/>
        <w:t xml:space="preserve">Subsection (4) does not apply to vehicles operating on a designated live taxiway crossing </w:t>
      </w:r>
      <w:r w:rsidR="004F61D1">
        <w:rPr>
          <w:rFonts w:eastAsia="Calibri"/>
        </w:rPr>
        <w:t xml:space="preserve">marked </w:t>
      </w:r>
      <w:r>
        <w:rPr>
          <w:rFonts w:eastAsia="Calibri"/>
        </w:rPr>
        <w:t>across a taxiway on the manoeuvring area, if:</w:t>
      </w:r>
    </w:p>
    <w:p w14:paraId="79119100" w14:textId="77777777" w:rsidR="00003368" w:rsidRDefault="00003368" w:rsidP="00003368">
      <w:pPr>
        <w:pStyle w:val="P1"/>
        <w:rPr>
          <w:rFonts w:eastAsia="Calibri"/>
        </w:rPr>
      </w:pPr>
      <w:r>
        <w:rPr>
          <w:rFonts w:eastAsia="Calibri"/>
        </w:rPr>
        <w:t>(a)</w:t>
      </w:r>
      <w:r>
        <w:rPr>
          <w:rFonts w:eastAsia="Calibri"/>
        </w:rPr>
        <w:tab/>
        <w:t xml:space="preserve">at a controlled aerodrome — the location of the live taxiway crossing has been agreed to in writing by the </w:t>
      </w:r>
      <w:r w:rsidR="005C2642">
        <w:rPr>
          <w:rFonts w:eastAsia="Calibri"/>
        </w:rPr>
        <w:t>ATS</w:t>
      </w:r>
      <w:r>
        <w:rPr>
          <w:rFonts w:eastAsia="Calibri"/>
        </w:rPr>
        <w:t xml:space="preserve"> provider; and</w:t>
      </w:r>
    </w:p>
    <w:p w14:paraId="31F49F0B" w14:textId="77777777" w:rsidR="00003368" w:rsidRDefault="00003368" w:rsidP="00003368">
      <w:pPr>
        <w:pStyle w:val="P1"/>
        <w:rPr>
          <w:rFonts w:eastAsia="Calibri"/>
        </w:rPr>
      </w:pPr>
      <w:r>
        <w:rPr>
          <w:rFonts w:eastAsia="Calibri"/>
        </w:rPr>
        <w:t>(b)</w:t>
      </w:r>
      <w:r>
        <w:rPr>
          <w:rFonts w:eastAsia="Calibri"/>
        </w:rPr>
        <w:tab/>
        <w:t>the crossing is marked in accordance with section 8.54 (Vehicle service road markings); and</w:t>
      </w:r>
    </w:p>
    <w:p w14:paraId="10862E28" w14:textId="77777777" w:rsidR="00003368" w:rsidRDefault="00003368" w:rsidP="00003368">
      <w:pPr>
        <w:pStyle w:val="P1"/>
        <w:rPr>
          <w:rFonts w:eastAsia="Calibri"/>
        </w:rPr>
      </w:pPr>
      <w:r>
        <w:rPr>
          <w:rFonts w:eastAsia="Calibri"/>
        </w:rPr>
        <w:t>(c)</w:t>
      </w:r>
      <w:r>
        <w:rPr>
          <w:rFonts w:eastAsia="Calibri"/>
        </w:rPr>
        <w:tab/>
        <w:t>all drivers using the crossing are appropriately licenced, and trained and assessed specifically in relation to the dangers of using the live taxiway crossing; and</w:t>
      </w:r>
    </w:p>
    <w:p w14:paraId="06A5811D" w14:textId="77777777" w:rsidR="00003368" w:rsidRDefault="00003368" w:rsidP="00003368">
      <w:pPr>
        <w:pStyle w:val="P1"/>
        <w:rPr>
          <w:rFonts w:eastAsia="Calibri"/>
        </w:rPr>
      </w:pPr>
      <w:r>
        <w:rPr>
          <w:rFonts w:eastAsia="Calibri"/>
        </w:rPr>
        <w:t>(d)</w:t>
      </w:r>
      <w:r>
        <w:rPr>
          <w:rFonts w:eastAsia="Calibri"/>
        </w:rPr>
        <w:tab/>
        <w:t>compliance by crossing vehicles is monitored by the aerodrome operator against the relevant vehicle procedures; and</w:t>
      </w:r>
    </w:p>
    <w:p w14:paraId="1656DB14" w14:textId="77777777" w:rsidR="00003368" w:rsidRDefault="00003368" w:rsidP="00003368">
      <w:pPr>
        <w:pStyle w:val="P1"/>
        <w:rPr>
          <w:rFonts w:eastAsia="Calibri"/>
        </w:rPr>
      </w:pPr>
      <w:r>
        <w:rPr>
          <w:rFonts w:eastAsia="Calibri"/>
        </w:rPr>
        <w:t>(e)</w:t>
      </w:r>
      <w:r>
        <w:rPr>
          <w:rFonts w:eastAsia="Calibri"/>
        </w:rPr>
        <w:tab/>
        <w:t>crossing does not occur when low</w:t>
      </w:r>
      <w:r w:rsidR="005C2642">
        <w:rPr>
          <w:rFonts w:eastAsia="Calibri"/>
        </w:rPr>
        <w:t>-</w:t>
      </w:r>
      <w:r>
        <w:rPr>
          <w:rFonts w:eastAsia="Calibri"/>
        </w:rPr>
        <w:t xml:space="preserve">visibility procedures are in </w:t>
      </w:r>
      <w:r w:rsidR="005C2642">
        <w:rPr>
          <w:rFonts w:eastAsia="Calibri"/>
        </w:rPr>
        <w:t>effect</w:t>
      </w:r>
      <w:r>
        <w:rPr>
          <w:rFonts w:eastAsia="Calibri"/>
        </w:rPr>
        <w:t>.</w:t>
      </w:r>
      <w:r>
        <w:rPr>
          <w:rStyle w:val="CommentReference"/>
          <w:rFonts w:ascii="Times New (W1)" w:hAnsi="Times New (W1)"/>
        </w:rPr>
        <w:t xml:space="preserve"> </w:t>
      </w:r>
    </w:p>
    <w:p w14:paraId="1D1F41D2" w14:textId="77777777" w:rsidR="000B07E8" w:rsidRPr="000B07E8" w:rsidRDefault="000B07E8" w:rsidP="000B07E8">
      <w:pPr>
        <w:pStyle w:val="LDNote"/>
        <w:rPr>
          <w:szCs w:val="20"/>
        </w:rPr>
      </w:pPr>
      <w:r w:rsidRPr="00FF0CB0">
        <w:rPr>
          <w:i/>
          <w:szCs w:val="20"/>
        </w:rPr>
        <w:t>Note</w:t>
      </w:r>
      <w:r>
        <w:rPr>
          <w:i/>
          <w:szCs w:val="20"/>
        </w:rPr>
        <w:t> 1   </w:t>
      </w:r>
      <w:r w:rsidRPr="000B07E8">
        <w:rPr>
          <w:szCs w:val="20"/>
        </w:rPr>
        <w:t>Designation</w:t>
      </w:r>
      <w:r>
        <w:rPr>
          <w:szCs w:val="20"/>
        </w:rPr>
        <w:t xml:space="preserve"> of a relevant </w:t>
      </w:r>
      <w:r>
        <w:rPr>
          <w:rFonts w:eastAsia="Calibri"/>
        </w:rPr>
        <w:t>live taxiway crossing</w:t>
      </w:r>
      <w:r>
        <w:rPr>
          <w:szCs w:val="20"/>
        </w:rPr>
        <w:t xml:space="preserve"> </w:t>
      </w:r>
      <w:r w:rsidRPr="000B07E8">
        <w:rPr>
          <w:szCs w:val="20"/>
        </w:rPr>
        <w:t>is by the aerodrome operator</w:t>
      </w:r>
      <w:r>
        <w:rPr>
          <w:szCs w:val="20"/>
        </w:rPr>
        <w:t>,</w:t>
      </w:r>
      <w:r w:rsidRPr="000B07E8">
        <w:rPr>
          <w:szCs w:val="20"/>
        </w:rPr>
        <w:t xml:space="preserve"> in consultation with</w:t>
      </w:r>
      <w:r>
        <w:rPr>
          <w:szCs w:val="20"/>
        </w:rPr>
        <w:t xml:space="preserve"> the </w:t>
      </w:r>
      <w:r w:rsidR="005C2642">
        <w:rPr>
          <w:szCs w:val="20"/>
        </w:rPr>
        <w:t>ATS</w:t>
      </w:r>
      <w:r>
        <w:rPr>
          <w:szCs w:val="20"/>
        </w:rPr>
        <w:t xml:space="preserve"> provider.</w:t>
      </w:r>
    </w:p>
    <w:p w14:paraId="532CC791" w14:textId="77777777" w:rsidR="00003368" w:rsidRDefault="00003368" w:rsidP="00003368">
      <w:pPr>
        <w:pStyle w:val="LDNote"/>
        <w:rPr>
          <w:szCs w:val="20"/>
        </w:rPr>
      </w:pPr>
      <w:r w:rsidRPr="00FF0CB0">
        <w:rPr>
          <w:i/>
          <w:szCs w:val="20"/>
        </w:rPr>
        <w:lastRenderedPageBreak/>
        <w:t>Note</w:t>
      </w:r>
      <w:r>
        <w:rPr>
          <w:i/>
          <w:szCs w:val="20"/>
        </w:rPr>
        <w:t> </w:t>
      </w:r>
      <w:r w:rsidR="000B07E8">
        <w:rPr>
          <w:i/>
          <w:szCs w:val="20"/>
        </w:rPr>
        <w:t>2 </w:t>
      </w:r>
      <w:r>
        <w:rPr>
          <w:i/>
          <w:szCs w:val="20"/>
        </w:rPr>
        <w:t>  </w:t>
      </w:r>
      <w:r>
        <w:rPr>
          <w:szCs w:val="20"/>
        </w:rPr>
        <w:t>See section 23.03</w:t>
      </w:r>
      <w:r w:rsidR="00777051">
        <w:rPr>
          <w:szCs w:val="20"/>
        </w:rPr>
        <w:t xml:space="preserve"> (Implementation of low-visibility procedures)</w:t>
      </w:r>
      <w:r w:rsidR="0060583C">
        <w:rPr>
          <w:szCs w:val="20"/>
        </w:rPr>
        <w:t>.</w:t>
      </w:r>
    </w:p>
    <w:p w14:paraId="119E5288" w14:textId="77777777" w:rsidR="001470C5" w:rsidRDefault="001470C5" w:rsidP="001470C5">
      <w:pPr>
        <w:pStyle w:val="LDClause"/>
        <w:rPr>
          <w:rFonts w:eastAsia="Calibri"/>
        </w:rPr>
      </w:pPr>
      <w:r>
        <w:rPr>
          <w:rFonts w:eastAsia="Calibri"/>
        </w:rPr>
        <w:tab/>
        <w:t>(8)</w:t>
      </w:r>
      <w:r>
        <w:rPr>
          <w:rFonts w:eastAsia="Calibri"/>
        </w:rPr>
        <w:tab/>
        <w:t xml:space="preserve">Subsection (4) does not apply to an airside vehicle or equipment if the vehicle or equipment is under escort by another vehicle that is </w:t>
      </w:r>
      <w:r w:rsidRPr="00372ACD">
        <w:rPr>
          <w:rFonts w:eastAsia="Calibri"/>
        </w:rPr>
        <w:t xml:space="preserve">equipped </w:t>
      </w:r>
      <w:r>
        <w:rPr>
          <w:rFonts w:eastAsia="Calibri"/>
        </w:rPr>
        <w:t>in accordance with subsection (4).</w:t>
      </w:r>
    </w:p>
    <w:p w14:paraId="6E0C4483" w14:textId="77777777" w:rsidR="00003368" w:rsidRPr="00A40CBD" w:rsidRDefault="00003368" w:rsidP="004115AD">
      <w:pPr>
        <w:pStyle w:val="139-Section"/>
        <w:rPr>
          <w:rFonts w:eastAsia="Calibri"/>
        </w:rPr>
      </w:pPr>
      <w:bookmarkStart w:id="3789" w:name="_Toc159500730"/>
      <w:r>
        <w:rPr>
          <w:rFonts w:eastAsia="Calibri"/>
        </w:rPr>
        <w:t>14.0</w:t>
      </w:r>
      <w:r w:rsidR="002851CC">
        <w:rPr>
          <w:rFonts w:eastAsia="Calibri"/>
        </w:rPr>
        <w:t>4</w:t>
      </w:r>
      <w:r w:rsidR="00C7786A">
        <w:rPr>
          <w:rFonts w:eastAsia="Calibri"/>
        </w:rPr>
        <w:tab/>
      </w:r>
      <w:r>
        <w:rPr>
          <w:rFonts w:eastAsia="Calibri"/>
        </w:rPr>
        <w:t>S</w:t>
      </w:r>
      <w:r w:rsidRPr="001B3D93">
        <w:rPr>
          <w:rFonts w:eastAsia="Calibri"/>
        </w:rPr>
        <w:t>urveillance equipment installed on a</w:t>
      </w:r>
      <w:r>
        <w:rPr>
          <w:rFonts w:eastAsia="Calibri"/>
        </w:rPr>
        <w:t>n airside</w:t>
      </w:r>
      <w:r w:rsidRPr="001B3D93">
        <w:rPr>
          <w:rFonts w:eastAsia="Calibri"/>
        </w:rPr>
        <w:t xml:space="preserve"> vehicle</w:t>
      </w:r>
      <w:bookmarkEnd w:id="3789"/>
    </w:p>
    <w:p w14:paraId="67AD4442" w14:textId="77777777" w:rsidR="00003368" w:rsidRPr="00F715F5" w:rsidRDefault="002208BA" w:rsidP="002208BA">
      <w:pPr>
        <w:pStyle w:val="Clause"/>
        <w:rPr>
          <w:lang w:eastAsia="en-AU"/>
        </w:rPr>
      </w:pPr>
      <w:r>
        <w:tab/>
      </w:r>
      <w:r>
        <w:tab/>
      </w:r>
      <w:r w:rsidR="00003368" w:rsidRPr="00F715F5">
        <w:t xml:space="preserve">For compliance with </w:t>
      </w:r>
      <w:r w:rsidR="00777051">
        <w:t>paragraph</w:t>
      </w:r>
      <w:r w:rsidR="00777051" w:rsidRPr="00F715F5">
        <w:t xml:space="preserve"> </w:t>
      </w:r>
      <w:r w:rsidR="00003368" w:rsidRPr="00F715F5">
        <w:t>139.</w:t>
      </w:r>
      <w:r w:rsidR="00777051" w:rsidRPr="00F715F5">
        <w:t>1</w:t>
      </w:r>
      <w:r w:rsidR="00777051">
        <w:t>3</w:t>
      </w:r>
      <w:r w:rsidR="00777051" w:rsidRPr="00F715F5">
        <w:t>0</w:t>
      </w:r>
      <w:r w:rsidR="00777051">
        <w:t xml:space="preserve"> </w:t>
      </w:r>
      <w:r w:rsidR="00003368" w:rsidRPr="00F715F5">
        <w:t>(2)</w:t>
      </w:r>
      <w:r w:rsidR="006E0FB1">
        <w:t xml:space="preserve"> </w:t>
      </w:r>
      <w:r w:rsidR="00003368" w:rsidRPr="00F715F5">
        <w:t>(a)</w:t>
      </w:r>
      <w:r w:rsidR="00777051">
        <w:t xml:space="preserve"> of CASR</w:t>
      </w:r>
      <w:r w:rsidR="00816B54">
        <w:t>:</w:t>
      </w:r>
    </w:p>
    <w:p w14:paraId="7D207CC0" w14:textId="77777777" w:rsidR="00FF3037" w:rsidRDefault="00816B54" w:rsidP="00AD6FD4">
      <w:pPr>
        <w:pStyle w:val="P1"/>
        <w:numPr>
          <w:ilvl w:val="0"/>
          <w:numId w:val="40"/>
        </w:numPr>
        <w:rPr>
          <w:lang w:eastAsia="en-AU"/>
        </w:rPr>
      </w:pPr>
      <w:r w:rsidRPr="00F715F5">
        <w:t>the surveillance equipment installed on a vehicle must:</w:t>
      </w:r>
    </w:p>
    <w:p w14:paraId="625EDDB7" w14:textId="77777777" w:rsidR="00FF3037" w:rsidRPr="00F715F5" w:rsidRDefault="00FF3037" w:rsidP="00FF3037">
      <w:pPr>
        <w:pStyle w:val="P2"/>
      </w:pPr>
      <w:r>
        <w:tab/>
        <w:t>(i)</w:t>
      </w:r>
      <w:r>
        <w:tab/>
      </w:r>
      <w:r w:rsidRPr="00F715F5">
        <w:t>be a non-transponder device emitting 1090 MHz extended squitter using Downlink Format 18 (DF=18)</w:t>
      </w:r>
      <w:r>
        <w:t>; and</w:t>
      </w:r>
    </w:p>
    <w:p w14:paraId="6C6C9B02" w14:textId="77777777" w:rsidR="00FF3037" w:rsidRPr="00F715F5" w:rsidRDefault="00FF3037" w:rsidP="00FF3037">
      <w:pPr>
        <w:pStyle w:val="P2"/>
        <w:rPr>
          <w:lang w:eastAsia="en-AU"/>
        </w:rPr>
      </w:pPr>
      <w:r>
        <w:tab/>
        <w:t>(ii)</w:t>
      </w:r>
      <w:r>
        <w:tab/>
      </w:r>
      <w:r w:rsidRPr="00F715F5">
        <w:t>be compatible with the aerodrome ground surveillance system</w:t>
      </w:r>
      <w:r>
        <w:t>; and</w:t>
      </w:r>
    </w:p>
    <w:p w14:paraId="1D837A4A" w14:textId="77777777" w:rsidR="00FF3037" w:rsidRDefault="00003368" w:rsidP="00BE1318">
      <w:pPr>
        <w:pStyle w:val="P1"/>
        <w:numPr>
          <w:ilvl w:val="0"/>
          <w:numId w:val="40"/>
        </w:numPr>
      </w:pPr>
      <w:r w:rsidRPr="00FF3037">
        <w:t>the surface movement guidance and control system in use at the aerodrome</w:t>
      </w:r>
      <w:r w:rsidR="00816B54" w:rsidRPr="00FF3037">
        <w:t xml:space="preserve"> must</w:t>
      </w:r>
      <w:r w:rsidR="0035047D" w:rsidRPr="00FF3037">
        <w:t>:</w:t>
      </w:r>
      <w:r w:rsidRPr="00FF3037">
        <w:t xml:space="preserve"> </w:t>
      </w:r>
    </w:p>
    <w:p w14:paraId="57F72559" w14:textId="77777777" w:rsidR="0035047D" w:rsidRPr="00FF3037" w:rsidRDefault="00BE1318" w:rsidP="00BE1318">
      <w:pPr>
        <w:pStyle w:val="P2"/>
        <w:ind w:right="-143"/>
      </w:pPr>
      <w:r>
        <w:tab/>
        <w:t>(i)</w:t>
      </w:r>
      <w:r>
        <w:tab/>
      </w:r>
      <w:r w:rsidR="00003368" w:rsidRPr="00FF3037">
        <w:t xml:space="preserve">comply with the requirements for B2 </w:t>
      </w:r>
      <w:r>
        <w:t>L</w:t>
      </w:r>
      <w:r w:rsidRPr="00FF3037">
        <w:t xml:space="preserve">ow </w:t>
      </w:r>
      <w:r w:rsidR="00003368" w:rsidRPr="00FF3037">
        <w:t>class transmitters</w:t>
      </w:r>
      <w:r w:rsidR="005556D2" w:rsidRPr="00FF3037">
        <w:t xml:space="preserve"> in accordance with </w:t>
      </w:r>
      <w:r w:rsidR="008B273C">
        <w:t xml:space="preserve">ICAO </w:t>
      </w:r>
      <w:r w:rsidR="005556D2" w:rsidRPr="00FF3037">
        <w:t>Annex 10, Volume IV, Chapter 5</w:t>
      </w:r>
      <w:r w:rsidR="0035047D" w:rsidRPr="00FF3037">
        <w:t>, as in force</w:t>
      </w:r>
      <w:r w:rsidR="00184AB2">
        <w:t xml:space="preserve"> or existing</w:t>
      </w:r>
      <w:r w:rsidR="0035047D" w:rsidRPr="00FF3037">
        <w:t xml:space="preserve"> from time to time; and</w:t>
      </w:r>
    </w:p>
    <w:p w14:paraId="3F60B793" w14:textId="77777777" w:rsidR="00003368" w:rsidRPr="00FF3037" w:rsidRDefault="00FF3037" w:rsidP="00FF3037">
      <w:pPr>
        <w:pStyle w:val="P2"/>
        <w:rPr>
          <w:rFonts w:eastAsia="Calibri"/>
        </w:rPr>
      </w:pPr>
      <w:r>
        <w:tab/>
        <w:t>(ii)</w:t>
      </w:r>
      <w:r>
        <w:tab/>
      </w:r>
      <w:r w:rsidR="00003368" w:rsidRPr="00FF3037">
        <w:t xml:space="preserve">transmit power of </w:t>
      </w:r>
      <w:r w:rsidR="0029453B">
        <w:t xml:space="preserve">at least </w:t>
      </w:r>
      <w:r w:rsidR="00003368" w:rsidRPr="00FF3037">
        <w:t>8.5 dBW but less than 18.5 dBW.</w:t>
      </w:r>
    </w:p>
    <w:p w14:paraId="7C6F5FFC" w14:textId="77777777" w:rsidR="003F1989" w:rsidRPr="00A40CBD" w:rsidRDefault="003F1989" w:rsidP="004115AD">
      <w:pPr>
        <w:pStyle w:val="139-Section"/>
        <w:rPr>
          <w:rFonts w:eastAsia="Calibri"/>
        </w:rPr>
      </w:pPr>
      <w:bookmarkStart w:id="3790" w:name="_Toc488152477"/>
      <w:bookmarkStart w:id="3791" w:name="_Toc488155235"/>
      <w:bookmarkStart w:id="3792" w:name="_Toc488156441"/>
      <w:bookmarkStart w:id="3793" w:name="_Toc159500731"/>
      <w:r>
        <w:rPr>
          <w:rFonts w:eastAsia="Calibri"/>
        </w:rPr>
        <w:t>14.0</w:t>
      </w:r>
      <w:r w:rsidR="00C7786A">
        <w:rPr>
          <w:rFonts w:eastAsia="Calibri"/>
        </w:rPr>
        <w:t>5</w:t>
      </w:r>
      <w:r>
        <w:rPr>
          <w:rFonts w:eastAsia="Calibri"/>
        </w:rPr>
        <w:tab/>
        <w:t>Airside vehicle lighting requirements</w:t>
      </w:r>
      <w:bookmarkEnd w:id="3790"/>
      <w:bookmarkEnd w:id="3791"/>
      <w:bookmarkEnd w:id="3792"/>
      <w:bookmarkEnd w:id="3793"/>
    </w:p>
    <w:p w14:paraId="57C241BA" w14:textId="77777777" w:rsidR="00D924A8" w:rsidRDefault="001D157E" w:rsidP="001D157E">
      <w:pPr>
        <w:pStyle w:val="LDClause"/>
        <w:rPr>
          <w:rFonts w:eastAsia="Calibri"/>
        </w:rPr>
      </w:pPr>
      <w:r>
        <w:rPr>
          <w:rFonts w:eastAsia="Calibri"/>
        </w:rPr>
        <w:tab/>
      </w:r>
      <w:r w:rsidR="000D7AEE">
        <w:rPr>
          <w:rFonts w:eastAsia="Calibri"/>
        </w:rPr>
        <w:t>(</w:t>
      </w:r>
      <w:r w:rsidR="003F1989">
        <w:rPr>
          <w:rFonts w:eastAsia="Calibri"/>
        </w:rPr>
        <w:t>1</w:t>
      </w:r>
      <w:r w:rsidR="000D7AEE">
        <w:rPr>
          <w:rFonts w:eastAsia="Calibri"/>
        </w:rPr>
        <w:t>)</w:t>
      </w:r>
      <w:r w:rsidR="000611F7">
        <w:rPr>
          <w:rFonts w:eastAsia="Calibri"/>
        </w:rPr>
        <w:tab/>
      </w:r>
      <w:r w:rsidR="00D924A8">
        <w:rPr>
          <w:rFonts w:eastAsia="Calibri"/>
        </w:rPr>
        <w:t>A</w:t>
      </w:r>
      <w:r w:rsidR="003F1989">
        <w:rPr>
          <w:rFonts w:eastAsia="Calibri"/>
        </w:rPr>
        <w:t>n airside</w:t>
      </w:r>
      <w:r w:rsidR="000611F7" w:rsidRPr="00372ACD">
        <w:rPr>
          <w:rFonts w:eastAsia="Calibri"/>
        </w:rPr>
        <w:t xml:space="preserve"> vehicle</w:t>
      </w:r>
      <w:r w:rsidR="00D924A8">
        <w:rPr>
          <w:rFonts w:eastAsia="Calibri"/>
        </w:rPr>
        <w:t xml:space="preserve"> must be lit if </w:t>
      </w:r>
      <w:r w:rsidR="000611F7" w:rsidRPr="00372ACD">
        <w:rPr>
          <w:rFonts w:eastAsia="Calibri"/>
        </w:rPr>
        <w:t>moving or operating</w:t>
      </w:r>
      <w:r w:rsidR="00D924A8">
        <w:rPr>
          <w:rFonts w:eastAsia="Calibri"/>
        </w:rPr>
        <w:t>:</w:t>
      </w:r>
    </w:p>
    <w:p w14:paraId="52606E16" w14:textId="77777777" w:rsidR="00D924A8" w:rsidRDefault="00D924A8" w:rsidP="00D924A8">
      <w:pPr>
        <w:pStyle w:val="LDP1a"/>
        <w:rPr>
          <w:rFonts w:eastAsia="Calibri"/>
        </w:rPr>
      </w:pPr>
      <w:r>
        <w:rPr>
          <w:rFonts w:eastAsia="Calibri"/>
        </w:rPr>
        <w:t>(a)</w:t>
      </w:r>
      <w:r>
        <w:rPr>
          <w:rFonts w:eastAsia="Calibri"/>
        </w:rPr>
        <w:tab/>
      </w:r>
      <w:r w:rsidR="000611F7" w:rsidRPr="00372ACD">
        <w:rPr>
          <w:rFonts w:eastAsia="Calibri"/>
        </w:rPr>
        <w:t>on the movement area at night</w:t>
      </w:r>
      <w:r>
        <w:rPr>
          <w:rFonts w:eastAsia="Calibri"/>
        </w:rPr>
        <w:t>;</w:t>
      </w:r>
      <w:r w:rsidR="007B29BE">
        <w:rPr>
          <w:rFonts w:eastAsia="Calibri"/>
        </w:rPr>
        <w:t xml:space="preserve"> or </w:t>
      </w:r>
    </w:p>
    <w:p w14:paraId="586C22F3" w14:textId="77777777" w:rsidR="000611F7" w:rsidRPr="00372ACD" w:rsidRDefault="00D924A8" w:rsidP="00D924A8">
      <w:pPr>
        <w:pStyle w:val="LDP1a"/>
        <w:rPr>
          <w:rFonts w:eastAsia="Calibri"/>
        </w:rPr>
      </w:pPr>
      <w:r>
        <w:rPr>
          <w:rFonts w:eastAsia="Calibri"/>
        </w:rPr>
        <w:t>(b)</w:t>
      </w:r>
      <w:r>
        <w:rPr>
          <w:rFonts w:eastAsia="Calibri"/>
        </w:rPr>
        <w:tab/>
      </w:r>
      <w:r w:rsidR="007B29BE">
        <w:rPr>
          <w:rFonts w:eastAsia="Calibri"/>
        </w:rPr>
        <w:t>during periods of low visibility</w:t>
      </w:r>
      <w:r>
        <w:rPr>
          <w:rFonts w:eastAsia="Calibri"/>
        </w:rPr>
        <w:t>.</w:t>
      </w:r>
    </w:p>
    <w:p w14:paraId="47859FC4" w14:textId="77777777" w:rsidR="000611F7" w:rsidRDefault="001D157E" w:rsidP="001D157E">
      <w:pPr>
        <w:pStyle w:val="LDClause"/>
        <w:rPr>
          <w:rFonts w:eastAsia="Calibri"/>
        </w:rPr>
      </w:pPr>
      <w:r>
        <w:rPr>
          <w:rFonts w:eastAsia="Calibri"/>
        </w:rPr>
        <w:tab/>
      </w:r>
      <w:r w:rsidR="000D7AEE">
        <w:rPr>
          <w:rFonts w:eastAsia="Calibri"/>
        </w:rPr>
        <w:t>(</w:t>
      </w:r>
      <w:r w:rsidR="003F1989">
        <w:rPr>
          <w:rFonts w:eastAsia="Calibri"/>
        </w:rPr>
        <w:t>2</w:t>
      </w:r>
      <w:r w:rsidR="000D7AEE">
        <w:rPr>
          <w:rFonts w:eastAsia="Calibri"/>
        </w:rPr>
        <w:t>)</w:t>
      </w:r>
      <w:r w:rsidR="000611F7">
        <w:rPr>
          <w:rFonts w:eastAsia="Calibri"/>
        </w:rPr>
        <w:tab/>
      </w:r>
      <w:r w:rsidR="00D924A8">
        <w:rPr>
          <w:rFonts w:eastAsia="Calibri"/>
        </w:rPr>
        <w:t>Subject to subsection (</w:t>
      </w:r>
      <w:r w:rsidR="003F1989">
        <w:rPr>
          <w:rFonts w:eastAsia="Calibri"/>
        </w:rPr>
        <w:t>3</w:t>
      </w:r>
      <w:r w:rsidR="00D924A8">
        <w:rPr>
          <w:rFonts w:eastAsia="Calibri"/>
        </w:rPr>
        <w:t>), a</w:t>
      </w:r>
      <w:r w:rsidR="00A61D45">
        <w:rPr>
          <w:rFonts w:eastAsia="Calibri"/>
        </w:rPr>
        <w:t>n airside</w:t>
      </w:r>
      <w:r w:rsidR="000611F7" w:rsidRPr="00372ACD">
        <w:rPr>
          <w:rFonts w:eastAsia="Calibri"/>
        </w:rPr>
        <w:t xml:space="preserve"> vehicle moving or operating </w:t>
      </w:r>
      <w:r w:rsidR="00D924A8">
        <w:rPr>
          <w:rFonts w:eastAsia="Calibri"/>
        </w:rPr>
        <w:t>on</w:t>
      </w:r>
      <w:r w:rsidR="00D924A8" w:rsidRPr="00372ACD">
        <w:rPr>
          <w:rFonts w:eastAsia="Calibri"/>
        </w:rPr>
        <w:t xml:space="preserve"> </w:t>
      </w:r>
      <w:r w:rsidR="000611F7" w:rsidRPr="00372ACD">
        <w:rPr>
          <w:rFonts w:eastAsia="Calibri"/>
        </w:rPr>
        <w:t xml:space="preserve">a runway strip, </w:t>
      </w:r>
      <w:r w:rsidR="00D924A8">
        <w:rPr>
          <w:rFonts w:eastAsia="Calibri"/>
        </w:rPr>
        <w:t xml:space="preserve">a </w:t>
      </w:r>
      <w:r w:rsidR="000611F7" w:rsidRPr="00372ACD">
        <w:rPr>
          <w:rFonts w:eastAsia="Calibri"/>
        </w:rPr>
        <w:t xml:space="preserve">runway, </w:t>
      </w:r>
      <w:r w:rsidR="00D924A8">
        <w:rPr>
          <w:rFonts w:eastAsia="Calibri"/>
        </w:rPr>
        <w:t xml:space="preserve">a </w:t>
      </w:r>
      <w:r w:rsidR="000611F7" w:rsidRPr="00372ACD">
        <w:rPr>
          <w:rFonts w:eastAsia="Calibri"/>
        </w:rPr>
        <w:t xml:space="preserve">taxiway strip or </w:t>
      </w:r>
      <w:r w:rsidR="00D924A8">
        <w:rPr>
          <w:rFonts w:eastAsia="Calibri"/>
        </w:rPr>
        <w:t xml:space="preserve">a </w:t>
      </w:r>
      <w:r w:rsidR="000611F7" w:rsidRPr="00372ACD">
        <w:rPr>
          <w:rFonts w:eastAsia="Calibri"/>
        </w:rPr>
        <w:t xml:space="preserve">taxiway must be lit </w:t>
      </w:r>
      <w:r w:rsidR="00D924A8">
        <w:rPr>
          <w:rFonts w:eastAsia="Calibri"/>
        </w:rPr>
        <w:t xml:space="preserve">even </w:t>
      </w:r>
      <w:r w:rsidR="000611F7" w:rsidRPr="00372ACD">
        <w:rPr>
          <w:rFonts w:eastAsia="Calibri"/>
        </w:rPr>
        <w:t xml:space="preserve">during </w:t>
      </w:r>
      <w:r w:rsidR="00D924A8">
        <w:rPr>
          <w:rFonts w:eastAsia="Calibri"/>
        </w:rPr>
        <w:t xml:space="preserve">the </w:t>
      </w:r>
      <w:r w:rsidR="000611F7" w:rsidRPr="00372ACD">
        <w:rPr>
          <w:rFonts w:eastAsia="Calibri"/>
        </w:rPr>
        <w:t>hours of daylight.</w:t>
      </w:r>
    </w:p>
    <w:p w14:paraId="6C4EF3B9" w14:textId="77777777" w:rsidR="00D924A8" w:rsidRPr="00372ACD" w:rsidRDefault="00D924A8" w:rsidP="00D924A8">
      <w:pPr>
        <w:pStyle w:val="LDClause"/>
        <w:rPr>
          <w:rFonts w:eastAsia="Calibri"/>
        </w:rPr>
      </w:pPr>
      <w:r>
        <w:rPr>
          <w:rFonts w:eastAsia="Calibri"/>
        </w:rPr>
        <w:tab/>
        <w:t>(</w:t>
      </w:r>
      <w:r w:rsidR="003F1989">
        <w:rPr>
          <w:rFonts w:eastAsia="Calibri"/>
        </w:rPr>
        <w:t>3</w:t>
      </w:r>
      <w:r>
        <w:rPr>
          <w:rFonts w:eastAsia="Calibri"/>
        </w:rPr>
        <w:t>)</w:t>
      </w:r>
      <w:r>
        <w:rPr>
          <w:rFonts w:eastAsia="Calibri"/>
        </w:rPr>
        <w:tab/>
      </w:r>
      <w:r w:rsidR="003F1989">
        <w:rPr>
          <w:rFonts w:eastAsia="Calibri"/>
        </w:rPr>
        <w:t>A</w:t>
      </w:r>
      <w:r>
        <w:rPr>
          <w:rFonts w:eastAsia="Calibri"/>
        </w:rPr>
        <w:t xml:space="preserve"> vehicle</w:t>
      </w:r>
      <w:r w:rsidRPr="00372ACD">
        <w:rPr>
          <w:rFonts w:eastAsia="Calibri"/>
        </w:rPr>
        <w:t xml:space="preserve"> directly connected to an aircraft</w:t>
      </w:r>
      <w:r>
        <w:rPr>
          <w:rFonts w:eastAsia="Calibri"/>
        </w:rPr>
        <w:t>,</w:t>
      </w:r>
      <w:r w:rsidRPr="00372ACD">
        <w:rPr>
          <w:rFonts w:eastAsia="Calibri"/>
        </w:rPr>
        <w:t xml:space="preserve"> including a glider, </w:t>
      </w:r>
      <w:r>
        <w:rPr>
          <w:rFonts w:eastAsia="Calibri"/>
        </w:rPr>
        <w:t xml:space="preserve">is not required to have </w:t>
      </w:r>
      <w:r w:rsidRPr="00372ACD">
        <w:rPr>
          <w:rFonts w:eastAsia="Calibri"/>
        </w:rPr>
        <w:t>a light</w:t>
      </w:r>
      <w:r w:rsidR="005F5AEB">
        <w:rPr>
          <w:rFonts w:eastAsia="Calibri"/>
        </w:rPr>
        <w:t xml:space="preserve"> mentioned in subsection (4)</w:t>
      </w:r>
      <w:r w:rsidRPr="00372ACD">
        <w:rPr>
          <w:rFonts w:eastAsia="Calibri"/>
        </w:rPr>
        <w:t xml:space="preserve"> during </w:t>
      </w:r>
      <w:r>
        <w:rPr>
          <w:rFonts w:eastAsia="Calibri"/>
        </w:rPr>
        <w:t xml:space="preserve">the </w:t>
      </w:r>
      <w:r w:rsidRPr="00372ACD">
        <w:rPr>
          <w:rFonts w:eastAsia="Calibri"/>
        </w:rPr>
        <w:t>hours of daylight</w:t>
      </w:r>
      <w:r w:rsidR="005F5AEB">
        <w:rPr>
          <w:rFonts w:eastAsia="Calibri"/>
        </w:rPr>
        <w:t xml:space="preserve"> provided the </w:t>
      </w:r>
      <w:r w:rsidR="00201748" w:rsidRPr="00372ACD">
        <w:rPr>
          <w:rFonts w:eastAsia="Calibri"/>
        </w:rPr>
        <w:t>standard manufacturer</w:t>
      </w:r>
      <w:r w:rsidR="00201748">
        <w:rPr>
          <w:rFonts w:eastAsia="Calibri"/>
        </w:rPr>
        <w:t>-</w:t>
      </w:r>
      <w:r w:rsidR="00201748" w:rsidRPr="00372ACD">
        <w:rPr>
          <w:rFonts w:eastAsia="Calibri"/>
        </w:rPr>
        <w:t>fitted vehicle hazard warning lights</w:t>
      </w:r>
      <w:r w:rsidR="00201748">
        <w:rPr>
          <w:rFonts w:eastAsia="Calibri"/>
        </w:rPr>
        <w:t xml:space="preserve"> that conform to</w:t>
      </w:r>
      <w:r w:rsidR="00201748" w:rsidRPr="00372ACD">
        <w:rPr>
          <w:rFonts w:eastAsia="Calibri"/>
        </w:rPr>
        <w:t xml:space="preserve"> the Australian Design Rules</w:t>
      </w:r>
      <w:r w:rsidR="00201748">
        <w:rPr>
          <w:rFonts w:eastAsia="Calibri"/>
        </w:rPr>
        <w:t>, as in force or existing from time to time,</w:t>
      </w:r>
      <w:r w:rsidR="00201748" w:rsidRPr="00372ACD">
        <w:rPr>
          <w:rFonts w:eastAsia="Calibri"/>
        </w:rPr>
        <w:t xml:space="preserve"> </w:t>
      </w:r>
      <w:r w:rsidR="00201748">
        <w:rPr>
          <w:rFonts w:eastAsia="Calibri"/>
        </w:rPr>
        <w:t>are</w:t>
      </w:r>
      <w:r w:rsidR="005F5AEB">
        <w:rPr>
          <w:rFonts w:eastAsia="Calibri"/>
        </w:rPr>
        <w:t xml:space="preserve"> in operation</w:t>
      </w:r>
      <w:r w:rsidRPr="00372ACD">
        <w:rPr>
          <w:rFonts w:eastAsia="Calibri"/>
        </w:rPr>
        <w:t>.</w:t>
      </w:r>
    </w:p>
    <w:p w14:paraId="2BE8F206" w14:textId="77777777" w:rsidR="00D924A8" w:rsidRPr="00372ACD" w:rsidRDefault="00D924A8" w:rsidP="00D924A8">
      <w:pPr>
        <w:pStyle w:val="LDNote"/>
        <w:rPr>
          <w:rFonts w:eastAsia="Calibri"/>
        </w:rPr>
      </w:pPr>
      <w:r w:rsidRPr="009E1E62">
        <w:rPr>
          <w:rFonts w:eastAsia="Calibri"/>
          <w:i/>
        </w:rPr>
        <w:t>Note</w:t>
      </w:r>
      <w:r>
        <w:rPr>
          <w:rFonts w:eastAsia="Calibri"/>
          <w:i/>
        </w:rPr>
        <w:t>   </w:t>
      </w:r>
      <w:r w:rsidRPr="009E1E62">
        <w:rPr>
          <w:rFonts w:eastAsia="Calibri"/>
        </w:rPr>
        <w:t>A glider under tow by a vehicle is considered to be a tax</w:t>
      </w:r>
      <w:r w:rsidR="00777051">
        <w:rPr>
          <w:rFonts w:eastAsia="Calibri"/>
        </w:rPr>
        <w:t>i</w:t>
      </w:r>
      <w:r w:rsidRPr="009E1E62">
        <w:rPr>
          <w:rFonts w:eastAsia="Calibri"/>
        </w:rPr>
        <w:t>ing aircraft and no</w:t>
      </w:r>
      <w:r w:rsidR="005F5AEB">
        <w:rPr>
          <w:rFonts w:eastAsia="Calibri"/>
        </w:rPr>
        <w:t xml:space="preserve"> dedicated</w:t>
      </w:r>
      <w:r w:rsidRPr="009E1E62">
        <w:rPr>
          <w:rFonts w:eastAsia="Calibri"/>
        </w:rPr>
        <w:t xml:space="preserve"> light</w:t>
      </w:r>
      <w:r w:rsidR="005F5AEB">
        <w:rPr>
          <w:rFonts w:eastAsia="Calibri"/>
        </w:rPr>
        <w:t xml:space="preserve"> on top of the vehicle is</w:t>
      </w:r>
      <w:r w:rsidRPr="009E1E62">
        <w:rPr>
          <w:rFonts w:eastAsia="Calibri"/>
        </w:rPr>
        <w:t xml:space="preserve"> required.</w:t>
      </w:r>
    </w:p>
    <w:p w14:paraId="2299A6B9" w14:textId="77777777" w:rsidR="000611F7" w:rsidRPr="00372ACD" w:rsidRDefault="001D157E" w:rsidP="001D157E">
      <w:pPr>
        <w:pStyle w:val="LDClause"/>
        <w:rPr>
          <w:rFonts w:eastAsia="Calibri"/>
        </w:rPr>
      </w:pPr>
      <w:r>
        <w:rPr>
          <w:rFonts w:eastAsia="Calibri"/>
        </w:rPr>
        <w:tab/>
      </w:r>
      <w:r w:rsidR="000D7AEE">
        <w:rPr>
          <w:rFonts w:eastAsia="Calibri"/>
        </w:rPr>
        <w:t>(</w:t>
      </w:r>
      <w:r w:rsidR="003F1989">
        <w:rPr>
          <w:rFonts w:eastAsia="Calibri"/>
        </w:rPr>
        <w:t>4</w:t>
      </w:r>
      <w:r w:rsidR="000D7AEE">
        <w:rPr>
          <w:rFonts w:eastAsia="Calibri"/>
        </w:rPr>
        <w:t>)</w:t>
      </w:r>
      <w:r w:rsidR="000611F7" w:rsidRPr="00372ACD">
        <w:rPr>
          <w:rFonts w:eastAsia="Calibri"/>
        </w:rPr>
        <w:tab/>
      </w:r>
      <w:r w:rsidR="00C74112">
        <w:rPr>
          <w:rFonts w:eastAsia="Calibri"/>
        </w:rPr>
        <w:t>Subject to subsection</w:t>
      </w:r>
      <w:r w:rsidR="00A61D45">
        <w:rPr>
          <w:rFonts w:eastAsia="Calibri"/>
        </w:rPr>
        <w:t>s</w:t>
      </w:r>
      <w:r w:rsidR="00C74112">
        <w:rPr>
          <w:rFonts w:eastAsia="Calibri"/>
        </w:rPr>
        <w:t xml:space="preserve"> (5)</w:t>
      </w:r>
      <w:r w:rsidR="00301B9D">
        <w:rPr>
          <w:rFonts w:eastAsia="Calibri"/>
        </w:rPr>
        <w:t>, (6) and (7)</w:t>
      </w:r>
      <w:r w:rsidR="00C74112">
        <w:rPr>
          <w:rFonts w:eastAsia="Calibri"/>
        </w:rPr>
        <w:t>, a</w:t>
      </w:r>
      <w:r w:rsidR="00D924A8">
        <w:rPr>
          <w:rFonts w:eastAsia="Calibri"/>
        </w:rPr>
        <w:t xml:space="preserve"> </w:t>
      </w:r>
      <w:r w:rsidR="000611F7" w:rsidRPr="00372ACD">
        <w:rPr>
          <w:rFonts w:eastAsia="Calibri"/>
        </w:rPr>
        <w:t xml:space="preserve">light must be placed on top of </w:t>
      </w:r>
      <w:r w:rsidR="00D57F6A">
        <w:rPr>
          <w:rFonts w:eastAsia="Calibri"/>
        </w:rPr>
        <w:t>an airside</w:t>
      </w:r>
      <w:r w:rsidR="000611F7" w:rsidRPr="00372ACD">
        <w:rPr>
          <w:rFonts w:eastAsia="Calibri"/>
        </w:rPr>
        <w:t xml:space="preserve"> vehicle.</w:t>
      </w:r>
    </w:p>
    <w:p w14:paraId="7B9DD92D" w14:textId="77777777" w:rsidR="000611F7" w:rsidRPr="00372ACD" w:rsidRDefault="001D157E" w:rsidP="001D157E">
      <w:pPr>
        <w:pStyle w:val="LDClause"/>
        <w:rPr>
          <w:rFonts w:eastAsia="Calibri"/>
        </w:rPr>
      </w:pPr>
      <w:r>
        <w:rPr>
          <w:rFonts w:eastAsia="Calibri"/>
        </w:rPr>
        <w:tab/>
      </w:r>
      <w:r w:rsidR="000D7AEE">
        <w:rPr>
          <w:rFonts w:eastAsia="Calibri"/>
        </w:rPr>
        <w:t>(</w:t>
      </w:r>
      <w:r w:rsidR="003F1989">
        <w:rPr>
          <w:rFonts w:eastAsia="Calibri"/>
        </w:rPr>
        <w:t>5</w:t>
      </w:r>
      <w:r w:rsidR="000D7AEE">
        <w:rPr>
          <w:rFonts w:eastAsia="Calibri"/>
        </w:rPr>
        <w:t>)</w:t>
      </w:r>
      <w:r w:rsidR="000611F7" w:rsidRPr="00372ACD">
        <w:rPr>
          <w:rFonts w:eastAsia="Calibri"/>
        </w:rPr>
        <w:tab/>
      </w:r>
      <w:r w:rsidR="000611F7">
        <w:rPr>
          <w:rFonts w:eastAsia="Calibri"/>
        </w:rPr>
        <w:t xml:space="preserve">If </w:t>
      </w:r>
      <w:r w:rsidR="000611F7" w:rsidRPr="00372ACD">
        <w:rPr>
          <w:rFonts w:eastAsia="Calibri"/>
        </w:rPr>
        <w:t xml:space="preserve">a light cannot be placed on top of </w:t>
      </w:r>
      <w:r w:rsidR="00C74112">
        <w:rPr>
          <w:rFonts w:eastAsia="Calibri"/>
        </w:rPr>
        <w:t>an airside</w:t>
      </w:r>
      <w:r w:rsidR="000611F7" w:rsidRPr="00372ACD">
        <w:rPr>
          <w:rFonts w:eastAsia="Calibri"/>
        </w:rPr>
        <w:t xml:space="preserve"> vehicle, additional lights </w:t>
      </w:r>
      <w:r w:rsidR="001F26BB">
        <w:rPr>
          <w:rFonts w:eastAsia="Calibri"/>
        </w:rPr>
        <w:t>must</w:t>
      </w:r>
      <w:r w:rsidR="001F26BB" w:rsidRPr="00372ACD">
        <w:rPr>
          <w:rFonts w:eastAsia="Calibri"/>
        </w:rPr>
        <w:t xml:space="preserve"> </w:t>
      </w:r>
      <w:r w:rsidR="000611F7" w:rsidRPr="00372ACD">
        <w:rPr>
          <w:rFonts w:eastAsia="Calibri"/>
        </w:rPr>
        <w:t>be provided in other locations</w:t>
      </w:r>
      <w:r w:rsidR="00C74112">
        <w:rPr>
          <w:rFonts w:eastAsia="Calibri"/>
        </w:rPr>
        <w:t xml:space="preserve"> on the vehicle</w:t>
      </w:r>
      <w:r w:rsidR="000611F7" w:rsidRPr="00372ACD">
        <w:rPr>
          <w:rFonts w:eastAsia="Calibri"/>
        </w:rPr>
        <w:t xml:space="preserve"> to ensure visibility in all directions.</w:t>
      </w:r>
    </w:p>
    <w:p w14:paraId="71A1889C" w14:textId="77777777" w:rsidR="000611F7" w:rsidRDefault="001D157E" w:rsidP="001D157E">
      <w:pPr>
        <w:pStyle w:val="LDClause"/>
        <w:rPr>
          <w:rFonts w:eastAsia="Calibri"/>
        </w:rPr>
      </w:pPr>
      <w:r>
        <w:rPr>
          <w:rFonts w:eastAsia="Calibri"/>
        </w:rPr>
        <w:tab/>
      </w:r>
      <w:r w:rsidR="000D7AEE">
        <w:rPr>
          <w:rFonts w:eastAsia="Calibri"/>
        </w:rPr>
        <w:t>(</w:t>
      </w:r>
      <w:r w:rsidR="00C74112">
        <w:rPr>
          <w:rFonts w:eastAsia="Calibri"/>
        </w:rPr>
        <w:t>6</w:t>
      </w:r>
      <w:r w:rsidR="000D7AEE">
        <w:rPr>
          <w:rFonts w:eastAsia="Calibri"/>
        </w:rPr>
        <w:t>)</w:t>
      </w:r>
      <w:r w:rsidR="000611F7">
        <w:rPr>
          <w:rFonts w:eastAsia="Calibri"/>
        </w:rPr>
        <w:tab/>
      </w:r>
      <w:r w:rsidR="00301B9D">
        <w:rPr>
          <w:rFonts w:eastAsia="Calibri"/>
        </w:rPr>
        <w:t>F</w:t>
      </w:r>
      <w:r w:rsidR="000611F7" w:rsidRPr="00372ACD">
        <w:rPr>
          <w:rFonts w:eastAsia="Calibri"/>
        </w:rPr>
        <w:t xml:space="preserve">or </w:t>
      </w:r>
      <w:r w:rsidR="00D924A8">
        <w:rPr>
          <w:rFonts w:eastAsia="Calibri"/>
        </w:rPr>
        <w:t xml:space="preserve">an </w:t>
      </w:r>
      <w:r w:rsidR="000611F7" w:rsidRPr="00372ACD">
        <w:rPr>
          <w:rFonts w:eastAsia="Calibri"/>
        </w:rPr>
        <w:t xml:space="preserve">aerodrome </w:t>
      </w:r>
      <w:r w:rsidR="00382371">
        <w:rPr>
          <w:rFonts w:eastAsia="Calibri"/>
        </w:rPr>
        <w:t>not servicing</w:t>
      </w:r>
      <w:r w:rsidR="00382371" w:rsidRPr="00372ACD">
        <w:rPr>
          <w:rFonts w:eastAsia="Calibri"/>
        </w:rPr>
        <w:t xml:space="preserve"> </w:t>
      </w:r>
      <w:r w:rsidR="000611F7" w:rsidRPr="00372ACD">
        <w:rPr>
          <w:rFonts w:eastAsia="Calibri"/>
        </w:rPr>
        <w:t xml:space="preserve">scheduled air transport operations, </w:t>
      </w:r>
      <w:r w:rsidR="00301B9D">
        <w:rPr>
          <w:rFonts w:eastAsia="Calibri"/>
        </w:rPr>
        <w:t xml:space="preserve">an airside </w:t>
      </w:r>
      <w:r w:rsidR="000611F7" w:rsidRPr="00372ACD">
        <w:rPr>
          <w:rFonts w:eastAsia="Calibri"/>
        </w:rPr>
        <w:t>vehicle operating</w:t>
      </w:r>
      <w:r w:rsidR="001F26BB">
        <w:rPr>
          <w:rFonts w:eastAsia="Calibri"/>
        </w:rPr>
        <w:t xml:space="preserve"> </w:t>
      </w:r>
      <w:r w:rsidR="001F26BB" w:rsidRPr="00372ACD">
        <w:rPr>
          <w:rFonts w:eastAsia="Calibri"/>
        </w:rPr>
        <w:t xml:space="preserve">during </w:t>
      </w:r>
      <w:r w:rsidR="001F26BB">
        <w:rPr>
          <w:rFonts w:eastAsia="Calibri"/>
        </w:rPr>
        <w:t xml:space="preserve">the </w:t>
      </w:r>
      <w:r w:rsidR="001F26BB" w:rsidRPr="00372ACD">
        <w:rPr>
          <w:rFonts w:eastAsia="Calibri"/>
        </w:rPr>
        <w:t>hours of daylight</w:t>
      </w:r>
      <w:r w:rsidR="000611F7" w:rsidRPr="00372ACD">
        <w:rPr>
          <w:rFonts w:eastAsia="Calibri"/>
        </w:rPr>
        <w:t xml:space="preserve"> in accordance with sub</w:t>
      </w:r>
      <w:r w:rsidR="00B06F55">
        <w:rPr>
          <w:rFonts w:eastAsia="Calibri"/>
        </w:rPr>
        <w:t>section</w:t>
      </w:r>
      <w:r w:rsidR="00D924A8">
        <w:rPr>
          <w:rFonts w:eastAsia="Calibri"/>
        </w:rPr>
        <w:t xml:space="preserve"> </w:t>
      </w:r>
      <w:r w:rsidR="0078148D">
        <w:rPr>
          <w:rFonts w:eastAsia="Calibri"/>
        </w:rPr>
        <w:t>(</w:t>
      </w:r>
      <w:r w:rsidR="00C74112">
        <w:rPr>
          <w:rFonts w:eastAsia="Calibri"/>
        </w:rPr>
        <w:t>2</w:t>
      </w:r>
      <w:r w:rsidR="0078148D">
        <w:rPr>
          <w:rFonts w:eastAsia="Calibri"/>
        </w:rPr>
        <w:t>)</w:t>
      </w:r>
      <w:r w:rsidR="000611F7" w:rsidRPr="00372ACD">
        <w:rPr>
          <w:rFonts w:eastAsia="Calibri"/>
        </w:rPr>
        <w:t xml:space="preserve"> may use standard manufacturer</w:t>
      </w:r>
      <w:r w:rsidR="001F26BB">
        <w:rPr>
          <w:rFonts w:eastAsia="Calibri"/>
        </w:rPr>
        <w:t>-</w:t>
      </w:r>
      <w:r w:rsidR="000611F7" w:rsidRPr="00372ACD">
        <w:rPr>
          <w:rFonts w:eastAsia="Calibri"/>
        </w:rPr>
        <w:t xml:space="preserve">fitted vehicle hazard warning lights </w:t>
      </w:r>
      <w:r w:rsidR="00B06F55">
        <w:rPr>
          <w:rFonts w:eastAsia="Calibri"/>
        </w:rPr>
        <w:t>that conform to</w:t>
      </w:r>
      <w:r w:rsidR="000611F7" w:rsidRPr="00372ACD">
        <w:rPr>
          <w:rFonts w:eastAsia="Calibri"/>
        </w:rPr>
        <w:t xml:space="preserve"> the Australian Design Rules</w:t>
      </w:r>
      <w:r w:rsidR="00777051">
        <w:rPr>
          <w:rFonts w:eastAsia="Calibri"/>
        </w:rPr>
        <w:t>,</w:t>
      </w:r>
      <w:r w:rsidR="00B06F55">
        <w:rPr>
          <w:rFonts w:eastAsia="Calibri"/>
        </w:rPr>
        <w:t xml:space="preserve"> </w:t>
      </w:r>
      <w:r w:rsidR="007A132D">
        <w:rPr>
          <w:rFonts w:eastAsia="Calibri"/>
        </w:rPr>
        <w:t>as in force or existing from</w:t>
      </w:r>
      <w:r w:rsidR="00B06F55">
        <w:rPr>
          <w:rFonts w:eastAsia="Calibri"/>
        </w:rPr>
        <w:t xml:space="preserve"> time to time.</w:t>
      </w:r>
    </w:p>
    <w:p w14:paraId="5D02ACD9" w14:textId="77777777" w:rsidR="001F26BB" w:rsidRPr="00372ACD" w:rsidRDefault="001F26BB" w:rsidP="0060583C">
      <w:pPr>
        <w:pStyle w:val="LDNote"/>
        <w:ind w:right="-284"/>
        <w:rPr>
          <w:rFonts w:eastAsia="Calibri"/>
        </w:rPr>
      </w:pPr>
      <w:r w:rsidRPr="00A02E5E">
        <w:rPr>
          <w:rFonts w:eastAsia="Calibri"/>
          <w:i/>
        </w:rPr>
        <w:t>Note</w:t>
      </w:r>
      <w:r w:rsidRPr="00A02E5E">
        <w:rPr>
          <w:rFonts w:eastAsia="Calibri"/>
        </w:rPr>
        <w:t>   </w:t>
      </w:r>
      <w:r w:rsidR="00777051">
        <w:rPr>
          <w:rFonts w:eastAsia="Calibri"/>
        </w:rPr>
        <w:t xml:space="preserve">The </w:t>
      </w:r>
      <w:r w:rsidRPr="00A02E5E">
        <w:rPr>
          <w:rFonts w:eastAsia="Calibri"/>
        </w:rPr>
        <w:t xml:space="preserve">Australian Design Rules are </w:t>
      </w:r>
      <w:r w:rsidR="008B273C">
        <w:rPr>
          <w:rFonts w:eastAsia="Calibri"/>
        </w:rPr>
        <w:t xml:space="preserve">freely </w:t>
      </w:r>
      <w:r w:rsidRPr="00A02E5E">
        <w:rPr>
          <w:rFonts w:eastAsia="Calibri"/>
        </w:rPr>
        <w:t>available at</w:t>
      </w:r>
      <w:r w:rsidR="0060583C">
        <w:rPr>
          <w:rFonts w:eastAsia="Calibri"/>
        </w:rPr>
        <w:t>:</w:t>
      </w:r>
      <w:r w:rsidRPr="00A02E5E">
        <w:rPr>
          <w:rFonts w:eastAsia="Calibri"/>
        </w:rPr>
        <w:t xml:space="preserve"> </w:t>
      </w:r>
      <w:hyperlink r:id="rId362" w:history="1">
        <w:r w:rsidR="0060583C" w:rsidRPr="00892188">
          <w:rPr>
            <w:rStyle w:val="Hyperlink"/>
            <w:rFonts w:eastAsia="Calibri"/>
          </w:rPr>
          <w:t>http://infrastructure.gov.au/roads/motor/design</w:t>
        </w:r>
      </w:hyperlink>
      <w:r w:rsidRPr="00A02E5E">
        <w:rPr>
          <w:rFonts w:eastAsia="Calibri"/>
        </w:rPr>
        <w:t>.</w:t>
      </w:r>
    </w:p>
    <w:p w14:paraId="4AADFB7D" w14:textId="77777777" w:rsidR="000611F7" w:rsidRDefault="001D157E" w:rsidP="001D157E">
      <w:pPr>
        <w:pStyle w:val="LDClause"/>
        <w:rPr>
          <w:rFonts w:eastAsia="Calibri"/>
        </w:rPr>
      </w:pPr>
      <w:r>
        <w:rPr>
          <w:rFonts w:eastAsia="Calibri"/>
        </w:rPr>
        <w:tab/>
      </w:r>
      <w:r w:rsidR="000D7AEE">
        <w:rPr>
          <w:rFonts w:eastAsia="Calibri"/>
        </w:rPr>
        <w:t>(</w:t>
      </w:r>
      <w:r w:rsidR="00C74112">
        <w:rPr>
          <w:rFonts w:eastAsia="Calibri"/>
        </w:rPr>
        <w:t>7</w:t>
      </w:r>
      <w:r w:rsidR="000D7AEE">
        <w:rPr>
          <w:rFonts w:eastAsia="Calibri"/>
        </w:rPr>
        <w:t>)</w:t>
      </w:r>
      <w:r w:rsidR="000611F7" w:rsidRPr="00372ACD">
        <w:rPr>
          <w:rFonts w:eastAsia="Calibri"/>
        </w:rPr>
        <w:tab/>
        <w:t>At</w:t>
      </w:r>
      <w:r w:rsidR="00D924A8">
        <w:rPr>
          <w:rFonts w:eastAsia="Calibri"/>
        </w:rPr>
        <w:t xml:space="preserve"> an</w:t>
      </w:r>
      <w:r w:rsidR="000611F7" w:rsidRPr="00372ACD">
        <w:rPr>
          <w:rFonts w:eastAsia="Calibri"/>
        </w:rPr>
        <w:t xml:space="preserve"> international aerodrome or </w:t>
      </w:r>
      <w:r w:rsidR="00D924A8">
        <w:rPr>
          <w:rFonts w:eastAsia="Calibri"/>
        </w:rPr>
        <w:t xml:space="preserve">an </w:t>
      </w:r>
      <w:r w:rsidR="000611F7" w:rsidRPr="00372ACD">
        <w:rPr>
          <w:rFonts w:eastAsia="Calibri"/>
        </w:rPr>
        <w:t xml:space="preserve">aerodrome with scheduled air transport operations, </w:t>
      </w:r>
      <w:r w:rsidR="00D924A8">
        <w:rPr>
          <w:rFonts w:eastAsia="Calibri"/>
        </w:rPr>
        <w:t>a</w:t>
      </w:r>
      <w:r w:rsidR="00C74112">
        <w:rPr>
          <w:rFonts w:eastAsia="Calibri"/>
        </w:rPr>
        <w:t>n</w:t>
      </w:r>
      <w:r w:rsidR="00D924A8">
        <w:rPr>
          <w:rFonts w:eastAsia="Calibri"/>
        </w:rPr>
        <w:t xml:space="preserve"> </w:t>
      </w:r>
      <w:r w:rsidR="00C74112">
        <w:rPr>
          <w:rFonts w:eastAsia="Calibri"/>
        </w:rPr>
        <w:t xml:space="preserve">airside </w:t>
      </w:r>
      <w:r w:rsidR="000611F7" w:rsidRPr="00372ACD">
        <w:rPr>
          <w:rFonts w:eastAsia="Calibri"/>
        </w:rPr>
        <w:t xml:space="preserve">vehicle operating in accordance with </w:t>
      </w:r>
      <w:r w:rsidR="00B06F55">
        <w:rPr>
          <w:rFonts w:eastAsia="Calibri"/>
        </w:rPr>
        <w:t>subsection</w:t>
      </w:r>
      <w:r w:rsidR="00B06F55" w:rsidRPr="00372ACD">
        <w:rPr>
          <w:rFonts w:eastAsia="Calibri"/>
        </w:rPr>
        <w:t xml:space="preserve"> </w:t>
      </w:r>
      <w:r w:rsidR="000D7AEE">
        <w:rPr>
          <w:rFonts w:eastAsia="Calibri"/>
        </w:rPr>
        <w:t>(</w:t>
      </w:r>
      <w:r w:rsidR="00C74112">
        <w:rPr>
          <w:rFonts w:eastAsia="Calibri"/>
        </w:rPr>
        <w:t>2</w:t>
      </w:r>
      <w:r w:rsidR="000D7AEE">
        <w:rPr>
          <w:rFonts w:eastAsia="Calibri"/>
        </w:rPr>
        <w:t>)</w:t>
      </w:r>
      <w:r w:rsidR="000611F7" w:rsidRPr="00372ACD">
        <w:rPr>
          <w:rFonts w:eastAsia="Calibri"/>
        </w:rPr>
        <w:t xml:space="preserve"> must be fitted with a dedicated rotating or flashing vehicle hazard light</w:t>
      </w:r>
      <w:r w:rsidR="001F26BB">
        <w:rPr>
          <w:rFonts w:eastAsia="Calibri"/>
        </w:rPr>
        <w:t xml:space="preserve"> (a </w:t>
      </w:r>
      <w:r w:rsidR="001F26BB" w:rsidRPr="001F26BB">
        <w:rPr>
          <w:rFonts w:eastAsia="Calibri"/>
          <w:b/>
          <w:i/>
        </w:rPr>
        <w:t>rotating or flashing light</w:t>
      </w:r>
      <w:r w:rsidR="001F26BB">
        <w:rPr>
          <w:rFonts w:eastAsia="Calibri"/>
        </w:rPr>
        <w:t>)</w:t>
      </w:r>
      <w:r w:rsidR="000611F7" w:rsidRPr="00372ACD">
        <w:rPr>
          <w:rFonts w:eastAsia="Calibri"/>
        </w:rPr>
        <w:t>.</w:t>
      </w:r>
    </w:p>
    <w:p w14:paraId="0F95D184" w14:textId="77777777" w:rsidR="000611F7" w:rsidRPr="00372ACD" w:rsidRDefault="001D157E" w:rsidP="008B273C">
      <w:pPr>
        <w:pStyle w:val="LDClause"/>
        <w:keepNext/>
        <w:rPr>
          <w:rFonts w:eastAsia="Calibri"/>
        </w:rPr>
      </w:pPr>
      <w:r>
        <w:rPr>
          <w:rFonts w:eastAsia="Calibri"/>
        </w:rPr>
        <w:tab/>
      </w:r>
      <w:r w:rsidR="000D7AEE">
        <w:rPr>
          <w:rFonts w:eastAsia="Calibri"/>
        </w:rPr>
        <w:t>(</w:t>
      </w:r>
      <w:r w:rsidR="00C74112">
        <w:rPr>
          <w:rFonts w:eastAsia="Calibri"/>
        </w:rPr>
        <w:t>8</w:t>
      </w:r>
      <w:r w:rsidR="000D7AEE">
        <w:rPr>
          <w:rFonts w:eastAsia="Calibri"/>
        </w:rPr>
        <w:t>)</w:t>
      </w:r>
      <w:r w:rsidR="000611F7">
        <w:rPr>
          <w:rFonts w:eastAsia="Calibri"/>
        </w:rPr>
        <w:tab/>
      </w:r>
      <w:r w:rsidR="00B06F55">
        <w:rPr>
          <w:rFonts w:eastAsia="Calibri"/>
        </w:rPr>
        <w:t xml:space="preserve">For subsection </w:t>
      </w:r>
      <w:r w:rsidR="000D7AEE">
        <w:rPr>
          <w:rFonts w:eastAsia="Calibri"/>
        </w:rPr>
        <w:t>(</w:t>
      </w:r>
      <w:r w:rsidR="00C74112">
        <w:rPr>
          <w:rFonts w:eastAsia="Calibri"/>
        </w:rPr>
        <w:t>7</w:t>
      </w:r>
      <w:r w:rsidR="000D7AEE">
        <w:rPr>
          <w:rFonts w:eastAsia="Calibri"/>
        </w:rPr>
        <w:t>)</w:t>
      </w:r>
      <w:r w:rsidR="00B06F55">
        <w:rPr>
          <w:rFonts w:eastAsia="Calibri"/>
        </w:rPr>
        <w:t>, t</w:t>
      </w:r>
      <w:r w:rsidR="000611F7" w:rsidRPr="00372ACD">
        <w:rPr>
          <w:rFonts w:eastAsia="Calibri"/>
        </w:rPr>
        <w:t>he rotating or flashing light must</w:t>
      </w:r>
      <w:r w:rsidR="000611F7">
        <w:rPr>
          <w:rFonts w:eastAsia="Calibri"/>
        </w:rPr>
        <w:t>:</w:t>
      </w:r>
    </w:p>
    <w:p w14:paraId="01936609" w14:textId="77777777" w:rsidR="000611F7" w:rsidRPr="00372ACD" w:rsidRDefault="000611F7" w:rsidP="001D157E">
      <w:pPr>
        <w:pStyle w:val="LDP1a"/>
        <w:rPr>
          <w:rFonts w:eastAsia="Calibri"/>
        </w:rPr>
      </w:pPr>
      <w:r w:rsidRPr="00372ACD">
        <w:rPr>
          <w:rFonts w:eastAsia="Calibri"/>
        </w:rPr>
        <w:t>(a)</w:t>
      </w:r>
      <w:r w:rsidRPr="00372ACD">
        <w:rPr>
          <w:rFonts w:eastAsia="Calibri"/>
        </w:rPr>
        <w:tab/>
      </w:r>
      <w:r w:rsidR="00301B9D">
        <w:rPr>
          <w:rFonts w:eastAsia="Calibri"/>
        </w:rPr>
        <w:t xml:space="preserve">be </w:t>
      </w:r>
      <w:r w:rsidRPr="00372ACD">
        <w:rPr>
          <w:rFonts w:eastAsia="Calibri"/>
        </w:rPr>
        <w:t>yellow or amber in colour; and</w:t>
      </w:r>
    </w:p>
    <w:p w14:paraId="0EBE19C6" w14:textId="77777777" w:rsidR="000611F7" w:rsidRPr="00372ACD" w:rsidRDefault="000611F7" w:rsidP="001D157E">
      <w:pPr>
        <w:pStyle w:val="LDP1a"/>
        <w:rPr>
          <w:rFonts w:eastAsia="Calibri"/>
        </w:rPr>
      </w:pPr>
      <w:r w:rsidRPr="00372ACD">
        <w:rPr>
          <w:rFonts w:eastAsia="Calibri"/>
        </w:rPr>
        <w:lastRenderedPageBreak/>
        <w:t>(b)</w:t>
      </w:r>
      <w:r w:rsidRPr="00372ACD">
        <w:rPr>
          <w:rFonts w:eastAsia="Calibri"/>
        </w:rPr>
        <w:tab/>
        <w:t xml:space="preserve">flash at a rate of 60-90 flashes per minute; and </w:t>
      </w:r>
    </w:p>
    <w:p w14:paraId="2DEF84BE" w14:textId="77777777" w:rsidR="00F84EC7" w:rsidRDefault="00F84EC7" w:rsidP="00F84EC7">
      <w:pPr>
        <w:pStyle w:val="LDP1a"/>
        <w:rPr>
          <w:rFonts w:eastAsia="Calibri"/>
        </w:rPr>
      </w:pPr>
      <w:r w:rsidRPr="00372ACD">
        <w:rPr>
          <w:rFonts w:eastAsia="Calibri"/>
        </w:rPr>
        <w:t>(c)</w:t>
      </w:r>
      <w:r w:rsidRPr="00372ACD">
        <w:rPr>
          <w:rFonts w:eastAsia="Calibri"/>
        </w:rPr>
        <w:tab/>
      </w:r>
      <w:r w:rsidR="00C55C92">
        <w:rPr>
          <w:rFonts w:eastAsia="Calibri"/>
        </w:rPr>
        <w:t xml:space="preserve">where possible, </w:t>
      </w:r>
      <w:r>
        <w:rPr>
          <w:rFonts w:eastAsia="Calibri"/>
        </w:rPr>
        <w:t>have a peak intensity of between 40 cd and 400 cd; and</w:t>
      </w:r>
    </w:p>
    <w:p w14:paraId="58C43AC3" w14:textId="77777777" w:rsidR="00F84EC7" w:rsidRPr="00442BCB" w:rsidRDefault="00F84EC7" w:rsidP="008B273C">
      <w:pPr>
        <w:pStyle w:val="LDNote"/>
        <w:tabs>
          <w:tab w:val="clear" w:pos="737"/>
        </w:tabs>
        <w:ind w:left="1190"/>
        <w:rPr>
          <w:rFonts w:eastAsia="Calibri"/>
          <w:i/>
        </w:rPr>
      </w:pPr>
      <w:r w:rsidRPr="00442BCB">
        <w:rPr>
          <w:rFonts w:eastAsia="Calibri"/>
          <w:i/>
        </w:rPr>
        <w:t>Note</w:t>
      </w:r>
      <w:r>
        <w:rPr>
          <w:rFonts w:eastAsia="Calibri"/>
          <w:i/>
        </w:rPr>
        <w:t>   </w:t>
      </w:r>
      <w:r w:rsidRPr="00F84EC7">
        <w:rPr>
          <w:rFonts w:eastAsia="Calibri"/>
        </w:rPr>
        <w:t xml:space="preserve">CASA recommends </w:t>
      </w:r>
      <w:r w:rsidRPr="00236F4E">
        <w:rPr>
          <w:rFonts w:eastAsia="Calibri"/>
        </w:rPr>
        <w:t>that ve</w:t>
      </w:r>
      <w:r w:rsidRPr="00442BCB">
        <w:rPr>
          <w:rFonts w:eastAsia="Calibri"/>
        </w:rPr>
        <w:t xml:space="preserve">hicle hazard lights should be visible at a distance of at least </w:t>
      </w:r>
      <w:r w:rsidR="008B273C" w:rsidRPr="00442BCB">
        <w:rPr>
          <w:rFonts w:eastAsia="Calibri"/>
        </w:rPr>
        <w:t>200</w:t>
      </w:r>
      <w:r w:rsidR="008B273C">
        <w:rPr>
          <w:rFonts w:eastAsia="Calibri"/>
        </w:rPr>
        <w:t> </w:t>
      </w:r>
      <w:r w:rsidRPr="00442BCB">
        <w:rPr>
          <w:rFonts w:eastAsia="Calibri"/>
        </w:rPr>
        <w:t>m in daylight conditions.</w:t>
      </w:r>
    </w:p>
    <w:p w14:paraId="7B0F22D7" w14:textId="77777777" w:rsidR="000611F7" w:rsidRPr="00372ACD" w:rsidRDefault="001F26BB" w:rsidP="001D157E">
      <w:pPr>
        <w:pStyle w:val="LDP1a"/>
        <w:rPr>
          <w:rFonts w:eastAsia="Calibri"/>
        </w:rPr>
      </w:pPr>
      <w:r>
        <w:rPr>
          <w:rFonts w:eastAsia="Calibri"/>
        </w:rPr>
        <w:t>(d)</w:t>
      </w:r>
      <w:r>
        <w:rPr>
          <w:rFonts w:eastAsia="Calibri"/>
        </w:rPr>
        <w:tab/>
      </w:r>
      <w:r w:rsidR="00301B9D">
        <w:rPr>
          <w:rFonts w:eastAsia="Calibri"/>
        </w:rPr>
        <w:t xml:space="preserve">be </w:t>
      </w:r>
      <w:r w:rsidRPr="00372ACD">
        <w:rPr>
          <w:rFonts w:eastAsia="Calibri"/>
        </w:rPr>
        <w:t>placed on top of the vehicle</w:t>
      </w:r>
      <w:r w:rsidR="00AD77A2">
        <w:rPr>
          <w:rFonts w:eastAsia="Calibri"/>
        </w:rPr>
        <w:t xml:space="preserve"> and visible from all directions,</w:t>
      </w:r>
      <w:r>
        <w:rPr>
          <w:rFonts w:eastAsia="Calibri"/>
        </w:rPr>
        <w:t xml:space="preserve"> unless this is impossible in which case additional</w:t>
      </w:r>
      <w:r w:rsidR="00411951">
        <w:rPr>
          <w:rFonts w:eastAsia="Calibri"/>
        </w:rPr>
        <w:t>, equivalent</w:t>
      </w:r>
      <w:r>
        <w:rPr>
          <w:rFonts w:eastAsia="Calibri"/>
        </w:rPr>
        <w:t xml:space="preserve"> </w:t>
      </w:r>
      <w:r w:rsidRPr="00372ACD">
        <w:rPr>
          <w:rFonts w:eastAsia="Calibri"/>
        </w:rPr>
        <w:t>rotating or flashing light</w:t>
      </w:r>
      <w:r>
        <w:rPr>
          <w:rFonts w:eastAsia="Calibri"/>
        </w:rPr>
        <w:t>s</w:t>
      </w:r>
      <w:r w:rsidRPr="00372ACD">
        <w:rPr>
          <w:rFonts w:eastAsia="Calibri"/>
        </w:rPr>
        <w:t xml:space="preserve"> m</w:t>
      </w:r>
      <w:r>
        <w:rPr>
          <w:rFonts w:eastAsia="Calibri"/>
        </w:rPr>
        <w:t>ust</w:t>
      </w:r>
      <w:r w:rsidRPr="00372ACD">
        <w:rPr>
          <w:rFonts w:eastAsia="Calibri"/>
        </w:rPr>
        <w:t xml:space="preserve"> be provided in other locations to ensure visibility in all directions.</w:t>
      </w:r>
      <w:r w:rsidR="000611F7" w:rsidRPr="00372ACD">
        <w:rPr>
          <w:rFonts w:eastAsia="Calibri"/>
        </w:rPr>
        <w:t xml:space="preserve"> </w:t>
      </w:r>
    </w:p>
    <w:p w14:paraId="0EB88C18" w14:textId="77777777" w:rsidR="000611F7" w:rsidRPr="00372ACD" w:rsidRDefault="000D7AEE" w:rsidP="001D157E">
      <w:pPr>
        <w:pStyle w:val="LDClause"/>
        <w:rPr>
          <w:rFonts w:eastAsia="Calibri"/>
        </w:rPr>
      </w:pPr>
      <w:r>
        <w:rPr>
          <w:rFonts w:eastAsia="Calibri"/>
        </w:rPr>
        <w:tab/>
        <w:t>(</w:t>
      </w:r>
      <w:r w:rsidR="00C74112">
        <w:rPr>
          <w:rFonts w:eastAsia="Calibri"/>
        </w:rPr>
        <w:t>9</w:t>
      </w:r>
      <w:r>
        <w:rPr>
          <w:rFonts w:eastAsia="Calibri"/>
        </w:rPr>
        <w:t>)</w:t>
      </w:r>
      <w:r w:rsidR="000611F7" w:rsidRPr="00372ACD">
        <w:rPr>
          <w:rFonts w:eastAsia="Calibri"/>
        </w:rPr>
        <w:tab/>
      </w:r>
      <w:r w:rsidR="00C74112">
        <w:rPr>
          <w:rFonts w:eastAsia="Calibri"/>
        </w:rPr>
        <w:t>For subsection (7), t</w:t>
      </w:r>
      <w:r w:rsidR="001F26BB">
        <w:rPr>
          <w:rFonts w:eastAsia="Calibri"/>
        </w:rPr>
        <w:t>he</w:t>
      </w:r>
      <w:r w:rsidR="00B06F55">
        <w:rPr>
          <w:rFonts w:eastAsia="Calibri"/>
        </w:rPr>
        <w:t xml:space="preserve"> </w:t>
      </w:r>
      <w:r w:rsidR="000611F7" w:rsidRPr="00372ACD">
        <w:rPr>
          <w:rFonts w:eastAsia="Calibri"/>
        </w:rPr>
        <w:t>rotating</w:t>
      </w:r>
      <w:r w:rsidR="001F26BB">
        <w:rPr>
          <w:rFonts w:eastAsia="Calibri"/>
        </w:rPr>
        <w:t xml:space="preserve"> or flashing</w:t>
      </w:r>
      <w:r w:rsidR="000611F7" w:rsidRPr="00372ACD">
        <w:rPr>
          <w:rFonts w:eastAsia="Calibri"/>
        </w:rPr>
        <w:t xml:space="preserve"> light must operate </w:t>
      </w:r>
      <w:r w:rsidR="00A61D45">
        <w:rPr>
          <w:rFonts w:eastAsia="Calibri"/>
        </w:rPr>
        <w:t>whether</w:t>
      </w:r>
      <w:r w:rsidR="00A61D45" w:rsidRPr="00372ACD">
        <w:rPr>
          <w:rFonts w:eastAsia="Calibri"/>
        </w:rPr>
        <w:t xml:space="preserve"> </w:t>
      </w:r>
      <w:r w:rsidR="000611F7" w:rsidRPr="00372ACD">
        <w:rPr>
          <w:rFonts w:eastAsia="Calibri"/>
        </w:rPr>
        <w:t>the vehicle is moving</w:t>
      </w:r>
      <w:r w:rsidR="001F26BB">
        <w:rPr>
          <w:rFonts w:eastAsia="Calibri"/>
        </w:rPr>
        <w:t xml:space="preserve"> or stationary</w:t>
      </w:r>
      <w:r w:rsidR="00A61D45">
        <w:rPr>
          <w:rFonts w:eastAsia="Calibri"/>
        </w:rPr>
        <w:t>,</w:t>
      </w:r>
      <w:r w:rsidR="001F26BB">
        <w:rPr>
          <w:rFonts w:eastAsia="Calibri"/>
        </w:rPr>
        <w:t xml:space="preserve"> on</w:t>
      </w:r>
      <w:r w:rsidR="000611F7" w:rsidRPr="00372ACD">
        <w:rPr>
          <w:rFonts w:eastAsia="Calibri"/>
        </w:rPr>
        <w:t xml:space="preserve"> a runway strip, </w:t>
      </w:r>
      <w:r w:rsidR="001F26BB">
        <w:rPr>
          <w:rFonts w:eastAsia="Calibri"/>
        </w:rPr>
        <w:t xml:space="preserve">a </w:t>
      </w:r>
      <w:r w:rsidR="000611F7" w:rsidRPr="00372ACD">
        <w:rPr>
          <w:rFonts w:eastAsia="Calibri"/>
        </w:rPr>
        <w:t xml:space="preserve">runway, </w:t>
      </w:r>
      <w:r w:rsidR="001F26BB">
        <w:rPr>
          <w:rFonts w:eastAsia="Calibri"/>
        </w:rPr>
        <w:t xml:space="preserve">a </w:t>
      </w:r>
      <w:r w:rsidR="000611F7" w:rsidRPr="00372ACD">
        <w:rPr>
          <w:rFonts w:eastAsia="Calibri"/>
        </w:rPr>
        <w:t xml:space="preserve">taxiway strip or </w:t>
      </w:r>
      <w:r w:rsidR="001F26BB">
        <w:rPr>
          <w:rFonts w:eastAsia="Calibri"/>
        </w:rPr>
        <w:t xml:space="preserve">a </w:t>
      </w:r>
      <w:r w:rsidR="000611F7" w:rsidRPr="00372ACD">
        <w:rPr>
          <w:rFonts w:eastAsia="Calibri"/>
        </w:rPr>
        <w:t>taxiway.</w:t>
      </w:r>
    </w:p>
    <w:p w14:paraId="58E31D1B" w14:textId="77777777" w:rsidR="00EC209A" w:rsidRDefault="001D157E" w:rsidP="0060583C">
      <w:pPr>
        <w:pStyle w:val="LDClause"/>
        <w:ind w:right="-143"/>
        <w:rPr>
          <w:rFonts w:eastAsia="Calibri"/>
        </w:rPr>
      </w:pPr>
      <w:r>
        <w:rPr>
          <w:rFonts w:eastAsia="Calibri"/>
        </w:rPr>
        <w:tab/>
      </w:r>
      <w:r w:rsidR="000D7AEE">
        <w:rPr>
          <w:rFonts w:eastAsia="Calibri"/>
        </w:rPr>
        <w:t>(</w:t>
      </w:r>
      <w:r w:rsidR="003F1989">
        <w:rPr>
          <w:rFonts w:eastAsia="Calibri"/>
        </w:rPr>
        <w:t>1</w:t>
      </w:r>
      <w:r w:rsidR="00C74112">
        <w:rPr>
          <w:rFonts w:eastAsia="Calibri"/>
        </w:rPr>
        <w:t>0</w:t>
      </w:r>
      <w:r w:rsidR="000D7AEE">
        <w:rPr>
          <w:rFonts w:eastAsia="Calibri"/>
        </w:rPr>
        <w:t>)</w:t>
      </w:r>
      <w:r w:rsidR="000611F7" w:rsidRPr="00372ACD">
        <w:rPr>
          <w:rFonts w:eastAsia="Calibri"/>
        </w:rPr>
        <w:tab/>
        <w:t xml:space="preserve">Aircraft servicing equipment that does not have its own motive power and is used only on aprons </w:t>
      </w:r>
      <w:r w:rsidR="00EC209A">
        <w:rPr>
          <w:rFonts w:eastAsia="Calibri"/>
        </w:rPr>
        <w:t>is not</w:t>
      </w:r>
      <w:r w:rsidR="001D701A">
        <w:rPr>
          <w:rFonts w:eastAsia="Calibri"/>
        </w:rPr>
        <w:t xml:space="preserve"> an airside vehicle and is</w:t>
      </w:r>
      <w:r w:rsidR="00AD77A2">
        <w:rPr>
          <w:rFonts w:eastAsia="Calibri"/>
        </w:rPr>
        <w:t xml:space="preserve"> not</w:t>
      </w:r>
      <w:r w:rsidR="00EC209A">
        <w:rPr>
          <w:rFonts w:eastAsia="Calibri"/>
        </w:rPr>
        <w:t xml:space="preserve"> required to</w:t>
      </w:r>
      <w:r w:rsidR="000611F7" w:rsidRPr="00372ACD">
        <w:rPr>
          <w:rFonts w:eastAsia="Calibri"/>
        </w:rPr>
        <w:t xml:space="preserve"> comply with </w:t>
      </w:r>
      <w:r w:rsidR="000611F7">
        <w:rPr>
          <w:rFonts w:eastAsia="Calibri"/>
        </w:rPr>
        <w:t>sub</w:t>
      </w:r>
      <w:r w:rsidR="00EC209A">
        <w:rPr>
          <w:rFonts w:eastAsia="Calibri"/>
        </w:rPr>
        <w:t>section</w:t>
      </w:r>
      <w:r w:rsidR="000611F7" w:rsidRPr="00372ACD">
        <w:rPr>
          <w:rFonts w:eastAsia="Calibri"/>
        </w:rPr>
        <w:t xml:space="preserve"> </w:t>
      </w:r>
      <w:r w:rsidR="000D7AEE">
        <w:rPr>
          <w:rFonts w:eastAsia="Calibri"/>
        </w:rPr>
        <w:t>(</w:t>
      </w:r>
      <w:r w:rsidR="00C74112">
        <w:rPr>
          <w:rFonts w:eastAsia="Calibri"/>
        </w:rPr>
        <w:t>1</w:t>
      </w:r>
      <w:r w:rsidR="000D7AEE">
        <w:rPr>
          <w:rFonts w:eastAsia="Calibri"/>
        </w:rPr>
        <w:t>)</w:t>
      </w:r>
      <w:r w:rsidR="000611F7">
        <w:rPr>
          <w:rFonts w:eastAsia="Calibri"/>
        </w:rPr>
        <w:t xml:space="preserve"> </w:t>
      </w:r>
      <w:r w:rsidR="003F1989">
        <w:rPr>
          <w:rFonts w:eastAsia="Calibri"/>
        </w:rPr>
        <w:t>or</w:t>
      </w:r>
      <w:r w:rsidR="000611F7">
        <w:rPr>
          <w:rFonts w:eastAsia="Calibri"/>
        </w:rPr>
        <w:t xml:space="preserve"> </w:t>
      </w:r>
      <w:r w:rsidR="000D7AEE">
        <w:rPr>
          <w:rFonts w:eastAsia="Calibri"/>
        </w:rPr>
        <w:t>(</w:t>
      </w:r>
      <w:r w:rsidR="00C74112">
        <w:rPr>
          <w:rFonts w:eastAsia="Calibri"/>
        </w:rPr>
        <w:t>2</w:t>
      </w:r>
      <w:r w:rsidR="000D7AEE">
        <w:rPr>
          <w:rFonts w:eastAsia="Calibri"/>
        </w:rPr>
        <w:t>)</w:t>
      </w:r>
      <w:r w:rsidR="000611F7" w:rsidRPr="00372ACD">
        <w:rPr>
          <w:rFonts w:eastAsia="Calibri"/>
        </w:rPr>
        <w:t>.</w:t>
      </w:r>
    </w:p>
    <w:p w14:paraId="1BE06AFB" w14:textId="77777777" w:rsidR="00236F4E" w:rsidRDefault="00236F4E" w:rsidP="001D157E">
      <w:pPr>
        <w:pStyle w:val="LDClause"/>
        <w:rPr>
          <w:rFonts w:eastAsia="Calibri"/>
        </w:rPr>
      </w:pPr>
      <w:r>
        <w:rPr>
          <w:rFonts w:eastAsia="Calibri"/>
        </w:rPr>
        <w:tab/>
        <w:t>(11)</w:t>
      </w:r>
      <w:r>
        <w:rPr>
          <w:rFonts w:eastAsia="Calibri"/>
        </w:rPr>
        <w:tab/>
        <w:t>An airside vehicle or equipment is not required to</w:t>
      </w:r>
      <w:r w:rsidRPr="00372ACD">
        <w:rPr>
          <w:rFonts w:eastAsia="Calibri"/>
        </w:rPr>
        <w:t xml:space="preserve"> comply with</w:t>
      </w:r>
      <w:r>
        <w:rPr>
          <w:rFonts w:eastAsia="Calibri"/>
        </w:rPr>
        <w:t xml:space="preserve"> the lighting requirements of</w:t>
      </w:r>
      <w:r w:rsidRPr="00372ACD">
        <w:rPr>
          <w:rFonts w:eastAsia="Calibri"/>
        </w:rPr>
        <w:t xml:space="preserve"> </w:t>
      </w:r>
      <w:r>
        <w:rPr>
          <w:rFonts w:eastAsia="Calibri"/>
        </w:rPr>
        <w:t>this section</w:t>
      </w:r>
      <w:r w:rsidRPr="00372ACD">
        <w:rPr>
          <w:rFonts w:eastAsia="Calibri"/>
        </w:rPr>
        <w:t xml:space="preserve"> </w:t>
      </w:r>
      <w:r>
        <w:rPr>
          <w:rFonts w:eastAsia="Calibri"/>
        </w:rPr>
        <w:t>if it is under escort by another vehicle which does c</w:t>
      </w:r>
      <w:r w:rsidR="002067B1">
        <w:rPr>
          <w:rFonts w:eastAsia="Calibri"/>
        </w:rPr>
        <w:t>o</w:t>
      </w:r>
      <w:r>
        <w:rPr>
          <w:rFonts w:eastAsia="Calibri"/>
        </w:rPr>
        <w:t>mply</w:t>
      </w:r>
      <w:r w:rsidR="002067B1">
        <w:rPr>
          <w:rFonts w:eastAsia="Calibri"/>
        </w:rPr>
        <w:t xml:space="preserve"> </w:t>
      </w:r>
      <w:r>
        <w:rPr>
          <w:rFonts w:eastAsia="Calibri"/>
        </w:rPr>
        <w:t xml:space="preserve">with the </w:t>
      </w:r>
      <w:r w:rsidR="002067B1">
        <w:rPr>
          <w:rFonts w:eastAsia="Calibri"/>
        </w:rPr>
        <w:t>requirements</w:t>
      </w:r>
      <w:r>
        <w:rPr>
          <w:rFonts w:eastAsia="Calibri"/>
        </w:rPr>
        <w:t xml:space="preserve"> of this section.</w:t>
      </w:r>
    </w:p>
    <w:p w14:paraId="6E13E730" w14:textId="77777777" w:rsidR="004D15E1" w:rsidRDefault="004D15E1" w:rsidP="004D15E1">
      <w:pPr>
        <w:pStyle w:val="139-Section"/>
      </w:pPr>
      <w:bookmarkStart w:id="3794" w:name="_Toc159500732"/>
      <w:r>
        <w:t>14.06</w:t>
      </w:r>
      <w:r>
        <w:tab/>
        <w:t>Surface vehicle control and communications</w:t>
      </w:r>
      <w:bookmarkEnd w:id="3794"/>
    </w:p>
    <w:p w14:paraId="0C98FE13" w14:textId="77777777" w:rsidR="004D15E1" w:rsidRPr="00CD4CCD" w:rsidRDefault="004D15E1" w:rsidP="004D15E1">
      <w:pPr>
        <w:pStyle w:val="LDClause"/>
      </w:pPr>
      <w:r w:rsidRPr="00CD4CCD">
        <w:tab/>
        <w:t>(1)</w:t>
      </w:r>
      <w:r w:rsidRPr="00CD4CCD">
        <w:tab/>
        <w:t>Subject to subsection (2), the driver of a vehicle must not operate on the manoeuvring area of a controlled aerodrome without authorisation from the ATC service.</w:t>
      </w:r>
    </w:p>
    <w:p w14:paraId="6457C617" w14:textId="77777777" w:rsidR="004D15E1" w:rsidRPr="00CD4CCD" w:rsidRDefault="004D15E1" w:rsidP="004D15E1">
      <w:pPr>
        <w:pStyle w:val="LDClause"/>
      </w:pPr>
      <w:r>
        <w:tab/>
        <w:t>(2)</w:t>
      </w:r>
      <w:r w:rsidRPr="00CD4CCD">
        <w:tab/>
        <w:t>Subsection (1) does not apply if the ATC service is not in operation for the aerodrome.</w:t>
      </w:r>
    </w:p>
    <w:p w14:paraId="16573A1F" w14:textId="77777777" w:rsidR="004D15E1" w:rsidRPr="007273C3" w:rsidRDefault="004D15E1" w:rsidP="004D15E1">
      <w:pPr>
        <w:pStyle w:val="LDNote"/>
      </w:pPr>
      <w:r w:rsidRPr="00CB663D">
        <w:rPr>
          <w:i/>
          <w:iCs/>
        </w:rPr>
        <w:t>Note</w:t>
      </w:r>
      <w:r>
        <w:t>   </w:t>
      </w:r>
      <w:r w:rsidRPr="007273C3">
        <w:t>Authorisation may be in the form of an ATC clearance or in accordance with an agreement in writing between the aerodrome operator and the ATS provider.</w:t>
      </w:r>
    </w:p>
    <w:p w14:paraId="2B5D81F8" w14:textId="77777777" w:rsidR="004D15E1" w:rsidRPr="00B2481E" w:rsidRDefault="004D15E1" w:rsidP="004D15E1">
      <w:pPr>
        <w:pStyle w:val="LDClause"/>
        <w:rPr>
          <w:rStyle w:val="ClauseChar"/>
        </w:rPr>
      </w:pPr>
      <w:r>
        <w:tab/>
        <w:t>(3)</w:t>
      </w:r>
      <w:r>
        <w:tab/>
      </w:r>
      <w:r w:rsidRPr="00B2481E">
        <w:t xml:space="preserve">The </w:t>
      </w:r>
      <w:r w:rsidRPr="00B2481E">
        <w:rPr>
          <w:rStyle w:val="ClauseChar"/>
        </w:rPr>
        <w:t>driver of a vehicle operating</w:t>
      </w:r>
      <w:r>
        <w:rPr>
          <w:rStyle w:val="ClauseChar"/>
        </w:rPr>
        <w:t>,</w:t>
      </w:r>
      <w:r w:rsidRPr="00B2481E">
        <w:rPr>
          <w:rStyle w:val="ClauseChar"/>
        </w:rPr>
        <w:t xml:space="preserve"> or intending to operate</w:t>
      </w:r>
      <w:r>
        <w:rPr>
          <w:rStyle w:val="ClauseChar"/>
        </w:rPr>
        <w:t>,</w:t>
      </w:r>
      <w:r w:rsidRPr="00B2481E">
        <w:rPr>
          <w:rStyle w:val="ClauseChar"/>
        </w:rPr>
        <w:t xml:space="preserve"> on the manoeuvring area of a controlled aerodrome must:</w:t>
      </w:r>
    </w:p>
    <w:p w14:paraId="3D4FBE3E" w14:textId="77777777" w:rsidR="004D15E1" w:rsidRDefault="004D15E1" w:rsidP="004D15E1">
      <w:pPr>
        <w:pStyle w:val="LDP1a0"/>
      </w:pPr>
      <w:r>
        <w:t>(a)</w:t>
      </w:r>
      <w:r>
        <w:tab/>
        <w:t xml:space="preserve">comply with any clearances and instructions issued by an air traffic </w:t>
      </w:r>
      <w:r w:rsidRPr="00C35B3D">
        <w:rPr>
          <w:color w:val="000000"/>
        </w:rPr>
        <w:t>controller</w:t>
      </w:r>
      <w:r>
        <w:t>; and</w:t>
      </w:r>
    </w:p>
    <w:p w14:paraId="37421E60" w14:textId="77777777" w:rsidR="004D15E1" w:rsidRDefault="004D15E1" w:rsidP="004D15E1">
      <w:pPr>
        <w:pStyle w:val="LDP1a0"/>
      </w:pPr>
      <w:r>
        <w:t>(b)</w:t>
      </w:r>
      <w:r>
        <w:tab/>
      </w:r>
      <w:r w:rsidRPr="00C35B3D">
        <w:rPr>
          <w:color w:val="000000"/>
        </w:rPr>
        <w:t>read</w:t>
      </w:r>
      <w:r>
        <w:t xml:space="preserve"> back to the air traffic controller the safety-related parts of any clearance or instruction which the controller has transmitted by voice.</w:t>
      </w:r>
    </w:p>
    <w:p w14:paraId="7E941825" w14:textId="77777777" w:rsidR="004D15E1" w:rsidRDefault="004D15E1" w:rsidP="004D15E1">
      <w:pPr>
        <w:pStyle w:val="LDClause"/>
      </w:pPr>
      <w:r>
        <w:tab/>
        <w:t>(4)</w:t>
      </w:r>
      <w:r>
        <w:tab/>
        <w:t>Without affecting subsection (3), the following parts of a clearance or instruction must always be read back to the air traffic controller:</w:t>
      </w:r>
    </w:p>
    <w:p w14:paraId="126F4A64" w14:textId="77777777" w:rsidR="004D15E1" w:rsidRDefault="004D15E1" w:rsidP="004D15E1">
      <w:pPr>
        <w:pStyle w:val="LDP1a0"/>
      </w:pPr>
      <w:r>
        <w:t>(a)</w:t>
      </w:r>
      <w:r>
        <w:tab/>
        <w:t>any route specified in a clearance or instruction;</w:t>
      </w:r>
    </w:p>
    <w:p w14:paraId="5285970C" w14:textId="77777777" w:rsidR="004D15E1" w:rsidRDefault="004D15E1" w:rsidP="004D15E1">
      <w:pPr>
        <w:pStyle w:val="LDP1a0"/>
      </w:pPr>
      <w:r>
        <w:t>(b)</w:t>
      </w:r>
      <w:r>
        <w:tab/>
        <w:t xml:space="preserve">any clearance to, any conditional clearance to, or any instruction to, operate </w:t>
      </w:r>
      <w:r w:rsidRPr="00C35B3D">
        <w:rPr>
          <w:color w:val="000000"/>
        </w:rPr>
        <w:t>on</w:t>
      </w:r>
      <w:r>
        <w:t>, enter, stop on, wait on, hold short of, cross, or vacate, any runway or taxiway;</w:t>
      </w:r>
    </w:p>
    <w:p w14:paraId="3C7F0D4B" w14:textId="458C8A83" w:rsidR="00A141B1" w:rsidRDefault="004D15E1" w:rsidP="00C460B2">
      <w:pPr>
        <w:pStyle w:val="LDP1a0"/>
        <w:rPr>
          <w:rFonts w:eastAsia="Calibri"/>
        </w:rPr>
      </w:pPr>
      <w:r>
        <w:t>(c)</w:t>
      </w:r>
      <w:r>
        <w:tab/>
        <w:t>any radio frequency instructions.</w:t>
      </w:r>
    </w:p>
    <w:p w14:paraId="0B74CE51" w14:textId="77777777" w:rsidR="00BA0A07" w:rsidRDefault="00BA0A07" w:rsidP="003F6474">
      <w:pPr>
        <w:pStyle w:val="139-Chapter"/>
        <w:sectPr w:rsidR="00BA0A07" w:rsidSect="00DE174F">
          <w:footerReference w:type="even" r:id="rId363"/>
          <w:footerReference w:type="default" r:id="rId364"/>
          <w:type w:val="continuous"/>
          <w:pgSz w:w="11907" w:h="16840" w:code="9"/>
          <w:pgMar w:top="1418" w:right="936" w:bottom="1247" w:left="1049" w:header="720" w:footer="397" w:gutter="284"/>
          <w:pgNumType w:chapStyle="1"/>
          <w:cols w:space="720"/>
          <w:docGrid w:linePitch="326"/>
        </w:sectPr>
      </w:pPr>
      <w:bookmarkStart w:id="3795" w:name="_Toc488152478"/>
      <w:bookmarkStart w:id="3796" w:name="_Toc488155236"/>
      <w:bookmarkStart w:id="3797" w:name="_Toc488156442"/>
    </w:p>
    <w:p w14:paraId="1B1BB692" w14:textId="77777777" w:rsidR="000611F7" w:rsidRDefault="00CA57BF" w:rsidP="003F6474">
      <w:pPr>
        <w:pStyle w:val="139-Chapter"/>
      </w:pPr>
      <w:bookmarkStart w:id="3798" w:name="_Toc159500733"/>
      <w:r w:rsidRPr="00CA57BF">
        <w:lastRenderedPageBreak/>
        <w:t>CHAPTER</w:t>
      </w:r>
      <w:r w:rsidR="001D157E" w:rsidRPr="001D157E">
        <w:t xml:space="preserve"> 15</w:t>
      </w:r>
      <w:r w:rsidR="000611F7" w:rsidRPr="001D157E">
        <w:tab/>
        <w:t>AERODROME WORKS</w:t>
      </w:r>
      <w:bookmarkEnd w:id="3795"/>
      <w:bookmarkEnd w:id="3796"/>
      <w:bookmarkEnd w:id="3797"/>
      <w:bookmarkEnd w:id="3798"/>
    </w:p>
    <w:p w14:paraId="1137BAE9" w14:textId="77777777" w:rsidR="000611F7" w:rsidRPr="00DF2C5E" w:rsidRDefault="0025588C" w:rsidP="004115AD">
      <w:pPr>
        <w:pStyle w:val="139-Section"/>
      </w:pPr>
      <w:bookmarkStart w:id="3799" w:name="_Toc488152479"/>
      <w:bookmarkStart w:id="3800" w:name="_Toc488155237"/>
      <w:bookmarkStart w:id="3801" w:name="_Toc488156443"/>
      <w:bookmarkStart w:id="3802" w:name="_Toc159500734"/>
      <w:r>
        <w:t>15.01</w:t>
      </w:r>
      <w:r w:rsidR="000611F7" w:rsidRPr="00DF2C5E">
        <w:tab/>
        <w:t>General</w:t>
      </w:r>
      <w:bookmarkEnd w:id="3799"/>
      <w:bookmarkEnd w:id="3800"/>
      <w:bookmarkEnd w:id="3801"/>
      <w:bookmarkEnd w:id="3802"/>
    </w:p>
    <w:p w14:paraId="220A3525" w14:textId="77777777" w:rsidR="000611F7" w:rsidRPr="00DF2C5E" w:rsidRDefault="001D157E" w:rsidP="001D157E">
      <w:pPr>
        <w:pStyle w:val="LDClause"/>
        <w:rPr>
          <w:rFonts w:eastAsia="Calibri"/>
        </w:rPr>
      </w:pPr>
      <w:r>
        <w:rPr>
          <w:rFonts w:eastAsia="Calibri"/>
        </w:rPr>
        <w:tab/>
      </w:r>
      <w:r w:rsidR="00701C32">
        <w:rPr>
          <w:rFonts w:eastAsia="Calibri"/>
        </w:rPr>
        <w:t>(</w:t>
      </w:r>
      <w:r w:rsidR="000611F7">
        <w:rPr>
          <w:rFonts w:eastAsia="Calibri"/>
        </w:rPr>
        <w:t>1</w:t>
      </w:r>
      <w:r w:rsidR="00701C32">
        <w:rPr>
          <w:rFonts w:eastAsia="Calibri"/>
        </w:rPr>
        <w:t>)</w:t>
      </w:r>
      <w:r w:rsidR="000611F7">
        <w:rPr>
          <w:rFonts w:eastAsia="Calibri"/>
        </w:rPr>
        <w:tab/>
      </w:r>
      <w:r w:rsidR="000611F7" w:rsidRPr="00DF2C5E">
        <w:rPr>
          <w:rFonts w:eastAsia="Calibri"/>
        </w:rPr>
        <w:t xml:space="preserve">The operator of a certified aerodrome must </w:t>
      </w:r>
      <w:r w:rsidR="00EC209A">
        <w:rPr>
          <w:rFonts w:eastAsia="Calibri"/>
        </w:rPr>
        <w:t xml:space="preserve">make all necessary </w:t>
      </w:r>
      <w:r w:rsidR="000611F7" w:rsidRPr="00DF2C5E">
        <w:rPr>
          <w:rFonts w:eastAsia="Calibri"/>
        </w:rPr>
        <w:t>arrange</w:t>
      </w:r>
      <w:r w:rsidR="00EC209A">
        <w:rPr>
          <w:rFonts w:eastAsia="Calibri"/>
        </w:rPr>
        <w:t xml:space="preserve">ments to ensure that </w:t>
      </w:r>
      <w:r w:rsidR="000611F7" w:rsidRPr="00DF2C5E">
        <w:rPr>
          <w:rFonts w:eastAsia="Calibri"/>
        </w:rPr>
        <w:t xml:space="preserve">aerodrome works </w:t>
      </w:r>
      <w:r w:rsidR="00EC209A">
        <w:rPr>
          <w:rFonts w:eastAsia="Calibri"/>
        </w:rPr>
        <w:t>do</w:t>
      </w:r>
      <w:r w:rsidR="000611F7" w:rsidRPr="00DF2C5E">
        <w:rPr>
          <w:rFonts w:eastAsia="Calibri"/>
        </w:rPr>
        <w:t xml:space="preserve"> not create a hazard to aircraft or </w:t>
      </w:r>
      <w:r w:rsidR="006D25E4">
        <w:rPr>
          <w:rFonts w:eastAsia="Calibri"/>
        </w:rPr>
        <w:t xml:space="preserve">cause </w:t>
      </w:r>
      <w:r w:rsidR="000611F7" w:rsidRPr="00DF2C5E">
        <w:rPr>
          <w:rFonts w:eastAsia="Calibri"/>
        </w:rPr>
        <w:t>confusion to pilots.</w:t>
      </w:r>
    </w:p>
    <w:bookmarkEnd w:id="3615"/>
    <w:p w14:paraId="7CA57E44" w14:textId="77777777" w:rsidR="000611F7" w:rsidRPr="009E1E62" w:rsidRDefault="000611F7" w:rsidP="000679AD">
      <w:pPr>
        <w:pStyle w:val="LDNote"/>
        <w:rPr>
          <w:rFonts w:eastAsia="Calibri"/>
          <w:i/>
        </w:rPr>
      </w:pPr>
      <w:r w:rsidRPr="009E1E62">
        <w:rPr>
          <w:rFonts w:eastAsia="Calibri"/>
          <w:i/>
        </w:rPr>
        <w:t>Note</w:t>
      </w:r>
      <w:r w:rsidR="000679AD">
        <w:rPr>
          <w:rFonts w:eastAsia="Calibri"/>
          <w:i/>
        </w:rPr>
        <w:t>   </w:t>
      </w:r>
      <w:r w:rsidRPr="009E1E62">
        <w:rPr>
          <w:rFonts w:eastAsia="Calibri"/>
        </w:rPr>
        <w:t>Aerodrome works may be carried out without the closure of the aerodrome, provided safety precautions are adhered to.</w:t>
      </w:r>
    </w:p>
    <w:p w14:paraId="73E9EEE3" w14:textId="77777777" w:rsidR="003B38DF" w:rsidRDefault="001D157E" w:rsidP="001D157E">
      <w:pPr>
        <w:pStyle w:val="LDClause"/>
        <w:rPr>
          <w:rFonts w:eastAsia="Calibri"/>
        </w:rPr>
      </w:pPr>
      <w:r>
        <w:rPr>
          <w:rFonts w:eastAsia="Calibri"/>
        </w:rPr>
        <w:tab/>
      </w:r>
      <w:r w:rsidR="00701C32">
        <w:rPr>
          <w:rFonts w:eastAsia="Calibri"/>
        </w:rPr>
        <w:t>(</w:t>
      </w:r>
      <w:r w:rsidR="000611F7" w:rsidRPr="00DF2C5E">
        <w:rPr>
          <w:rFonts w:eastAsia="Calibri"/>
        </w:rPr>
        <w:t>2</w:t>
      </w:r>
      <w:r w:rsidR="00701C32">
        <w:rPr>
          <w:rFonts w:eastAsia="Calibri"/>
        </w:rPr>
        <w:t>)</w:t>
      </w:r>
      <w:r w:rsidR="000611F7">
        <w:rPr>
          <w:rFonts w:eastAsia="Calibri"/>
        </w:rPr>
        <w:tab/>
      </w:r>
      <w:r w:rsidR="003B38DF">
        <w:rPr>
          <w:rFonts w:eastAsia="Calibri"/>
        </w:rPr>
        <w:t xml:space="preserve">An </w:t>
      </w:r>
      <w:r w:rsidR="000611F7" w:rsidRPr="00DF2C5E">
        <w:rPr>
          <w:rFonts w:eastAsia="Calibri"/>
        </w:rPr>
        <w:t>aerodrome operator must not carry out aerodrome works</w:t>
      </w:r>
      <w:r w:rsidR="003B38DF">
        <w:rPr>
          <w:rFonts w:eastAsia="Calibri"/>
        </w:rPr>
        <w:t xml:space="preserve"> </w:t>
      </w:r>
      <w:r w:rsidR="000611F7" w:rsidRPr="00DF2C5E">
        <w:rPr>
          <w:rFonts w:eastAsia="Calibri"/>
        </w:rPr>
        <w:t xml:space="preserve">without a </w:t>
      </w:r>
      <w:r w:rsidR="00EF19E2">
        <w:rPr>
          <w:rFonts w:eastAsia="Calibri"/>
        </w:rPr>
        <w:t>m</w:t>
      </w:r>
      <w:r w:rsidR="00EF19E2" w:rsidRPr="00DF2C5E">
        <w:rPr>
          <w:rFonts w:eastAsia="Calibri"/>
        </w:rPr>
        <w:t xml:space="preserve">ethod </w:t>
      </w:r>
      <w:r w:rsidR="000611F7" w:rsidRPr="00DF2C5E">
        <w:rPr>
          <w:rFonts w:eastAsia="Calibri"/>
        </w:rPr>
        <w:t xml:space="preserve">of </w:t>
      </w:r>
      <w:r w:rsidR="00EF19E2">
        <w:rPr>
          <w:rFonts w:eastAsia="Calibri"/>
        </w:rPr>
        <w:t>w</w:t>
      </w:r>
      <w:r w:rsidR="00EF19E2" w:rsidRPr="00DF2C5E">
        <w:rPr>
          <w:rFonts w:eastAsia="Calibri"/>
        </w:rPr>
        <w:t xml:space="preserve">orking </w:t>
      </w:r>
      <w:r w:rsidR="00EF19E2">
        <w:rPr>
          <w:rFonts w:eastAsia="Calibri"/>
        </w:rPr>
        <w:t>p</w:t>
      </w:r>
      <w:r w:rsidR="00EF19E2" w:rsidRPr="00DF2C5E">
        <w:rPr>
          <w:rFonts w:eastAsia="Calibri"/>
        </w:rPr>
        <w:t xml:space="preserve">lan </w:t>
      </w:r>
      <w:r w:rsidR="000611F7" w:rsidRPr="00DF2C5E">
        <w:rPr>
          <w:rFonts w:eastAsia="Calibri"/>
        </w:rPr>
        <w:t>(</w:t>
      </w:r>
      <w:r w:rsidR="000611F7" w:rsidRPr="00EF19E2">
        <w:rPr>
          <w:rFonts w:eastAsia="Calibri"/>
          <w:b/>
          <w:i/>
        </w:rPr>
        <w:t>MOWP</w:t>
      </w:r>
      <w:r w:rsidR="000611F7" w:rsidRPr="00DF2C5E">
        <w:rPr>
          <w:rFonts w:eastAsia="Calibri"/>
        </w:rPr>
        <w:t>) for those works</w:t>
      </w:r>
      <w:r w:rsidR="003B38DF">
        <w:rPr>
          <w:rFonts w:eastAsia="Calibri"/>
        </w:rPr>
        <w:t xml:space="preserve"> unless:</w:t>
      </w:r>
    </w:p>
    <w:p w14:paraId="707E61CA" w14:textId="77777777" w:rsidR="003B38DF" w:rsidRDefault="003B38DF" w:rsidP="003B38DF">
      <w:pPr>
        <w:pStyle w:val="LDP1a"/>
        <w:rPr>
          <w:rFonts w:eastAsia="Calibri"/>
        </w:rPr>
      </w:pPr>
      <w:r>
        <w:rPr>
          <w:rFonts w:eastAsia="Calibri"/>
        </w:rPr>
        <w:t>(a)</w:t>
      </w:r>
      <w:r>
        <w:rPr>
          <w:rFonts w:eastAsia="Calibri"/>
        </w:rPr>
        <w:tab/>
        <w:t>the works are</w:t>
      </w:r>
      <w:r w:rsidRPr="00DF2C5E">
        <w:rPr>
          <w:rFonts w:eastAsia="Calibri"/>
        </w:rPr>
        <w:t xml:space="preserve"> time-limited works</w:t>
      </w:r>
      <w:r>
        <w:rPr>
          <w:rFonts w:eastAsia="Calibri"/>
        </w:rPr>
        <w:t>; or</w:t>
      </w:r>
    </w:p>
    <w:p w14:paraId="3B7A6ECE" w14:textId="77777777" w:rsidR="003B38DF" w:rsidRDefault="003B38DF" w:rsidP="003B38DF">
      <w:pPr>
        <w:pStyle w:val="LDP1a"/>
        <w:rPr>
          <w:rFonts w:eastAsia="Calibri"/>
        </w:rPr>
      </w:pPr>
      <w:r>
        <w:rPr>
          <w:rFonts w:eastAsia="Calibri"/>
        </w:rPr>
        <w:t>(b)</w:t>
      </w:r>
      <w:r>
        <w:rPr>
          <w:rFonts w:eastAsia="Calibri"/>
        </w:rPr>
        <w:tab/>
        <w:t xml:space="preserve">subject to subsection (3), </w:t>
      </w:r>
      <w:r w:rsidRPr="00DF2C5E">
        <w:rPr>
          <w:rFonts w:eastAsia="Calibri"/>
        </w:rPr>
        <w:t xml:space="preserve">the aerodrome is closed during </w:t>
      </w:r>
      <w:r>
        <w:rPr>
          <w:rFonts w:eastAsia="Calibri"/>
        </w:rPr>
        <w:t>the</w:t>
      </w:r>
      <w:r w:rsidRPr="00DF2C5E">
        <w:rPr>
          <w:rFonts w:eastAsia="Calibri"/>
        </w:rPr>
        <w:t xml:space="preserve"> works</w:t>
      </w:r>
      <w:r>
        <w:rPr>
          <w:rFonts w:eastAsia="Calibri"/>
        </w:rPr>
        <w:t>; or</w:t>
      </w:r>
    </w:p>
    <w:p w14:paraId="62F9A861" w14:textId="465FF05F" w:rsidR="003B38DF" w:rsidRDefault="003B38DF" w:rsidP="003B38DF">
      <w:pPr>
        <w:pStyle w:val="LDP1a"/>
        <w:rPr>
          <w:rFonts w:eastAsia="Calibri"/>
        </w:rPr>
      </w:pPr>
      <w:r>
        <w:rPr>
          <w:rFonts w:eastAsia="Calibri"/>
        </w:rPr>
        <w:t>(c)</w:t>
      </w:r>
      <w:r>
        <w:rPr>
          <w:rFonts w:eastAsia="Calibri"/>
        </w:rPr>
        <w:tab/>
        <w:t xml:space="preserve">subject to subsection (4), </w:t>
      </w:r>
      <w:r w:rsidRPr="00DF2C5E">
        <w:rPr>
          <w:rFonts w:eastAsia="Calibri"/>
        </w:rPr>
        <w:t>the work</w:t>
      </w:r>
      <w:r w:rsidR="00BC54D9">
        <w:rPr>
          <w:rFonts w:eastAsia="Calibri"/>
        </w:rPr>
        <w:t>s are</w:t>
      </w:r>
      <w:r w:rsidRPr="00DF2C5E">
        <w:rPr>
          <w:rFonts w:eastAsia="Calibri"/>
        </w:rPr>
        <w:t xml:space="preserve"> of an emergency nature</w:t>
      </w:r>
      <w:r>
        <w:rPr>
          <w:rFonts w:eastAsia="Calibri"/>
        </w:rPr>
        <w:t>; or</w:t>
      </w:r>
    </w:p>
    <w:p w14:paraId="1EBD7F63" w14:textId="77777777" w:rsidR="003B38DF" w:rsidRDefault="003B38DF" w:rsidP="003B38DF">
      <w:pPr>
        <w:pStyle w:val="LDP1a"/>
        <w:rPr>
          <w:rFonts w:eastAsia="Calibri"/>
        </w:rPr>
      </w:pPr>
      <w:r>
        <w:rPr>
          <w:rFonts w:eastAsia="Calibri"/>
        </w:rPr>
        <w:t>(d)</w:t>
      </w:r>
      <w:r>
        <w:rPr>
          <w:rFonts w:eastAsia="Calibri"/>
        </w:rPr>
        <w:tab/>
        <w:t xml:space="preserve">the </w:t>
      </w:r>
      <w:r w:rsidRPr="00DF2C5E">
        <w:rPr>
          <w:rFonts w:eastAsia="Calibri"/>
        </w:rPr>
        <w:t>works do not require any restrictions to aircraft operations.</w:t>
      </w:r>
    </w:p>
    <w:p w14:paraId="66CCACE3" w14:textId="77777777" w:rsidR="006D25E4" w:rsidRDefault="001D157E" w:rsidP="003B38DF">
      <w:pPr>
        <w:pStyle w:val="LDClause"/>
        <w:rPr>
          <w:rFonts w:eastAsia="Calibri"/>
        </w:rPr>
      </w:pPr>
      <w:r>
        <w:rPr>
          <w:rFonts w:eastAsia="Calibri"/>
        </w:rPr>
        <w:tab/>
      </w:r>
      <w:r w:rsidR="00701C32">
        <w:rPr>
          <w:rFonts w:eastAsia="Calibri"/>
        </w:rPr>
        <w:t>(</w:t>
      </w:r>
      <w:r w:rsidR="000611F7" w:rsidRPr="00DF2C5E">
        <w:rPr>
          <w:rFonts w:eastAsia="Calibri"/>
        </w:rPr>
        <w:t>3</w:t>
      </w:r>
      <w:r w:rsidR="00701C32">
        <w:rPr>
          <w:rFonts w:eastAsia="Calibri"/>
        </w:rPr>
        <w:t>)</w:t>
      </w:r>
      <w:r w:rsidR="000611F7">
        <w:rPr>
          <w:rFonts w:eastAsia="Calibri"/>
        </w:rPr>
        <w:tab/>
      </w:r>
      <w:r w:rsidR="003B38DF">
        <w:rPr>
          <w:rFonts w:eastAsia="Calibri"/>
        </w:rPr>
        <w:t>For paragraph</w:t>
      </w:r>
      <w:r w:rsidR="003B38DF" w:rsidRPr="00DF2C5E">
        <w:rPr>
          <w:rFonts w:eastAsia="Calibri"/>
        </w:rPr>
        <w:t xml:space="preserve"> </w:t>
      </w:r>
      <w:r w:rsidR="00701C32">
        <w:rPr>
          <w:rFonts w:eastAsia="Calibri"/>
        </w:rPr>
        <w:t>(</w:t>
      </w:r>
      <w:r w:rsidR="000611F7" w:rsidRPr="00DF2C5E">
        <w:rPr>
          <w:rFonts w:eastAsia="Calibri"/>
        </w:rPr>
        <w:t>2</w:t>
      </w:r>
      <w:r w:rsidR="00792DC4">
        <w:rPr>
          <w:rFonts w:eastAsia="Calibri"/>
        </w:rPr>
        <w:t>) (</w:t>
      </w:r>
      <w:r w:rsidR="003B38DF">
        <w:rPr>
          <w:rFonts w:eastAsia="Calibri"/>
        </w:rPr>
        <w:t>b)</w:t>
      </w:r>
      <w:r w:rsidR="000611F7" w:rsidRPr="00DF2C5E">
        <w:rPr>
          <w:rFonts w:eastAsia="Calibri"/>
        </w:rPr>
        <w:t>, an MOWP is not required</w:t>
      </w:r>
      <w:r w:rsidR="003B38DF">
        <w:rPr>
          <w:rFonts w:eastAsia="Calibri"/>
        </w:rPr>
        <w:t xml:space="preserve"> </w:t>
      </w:r>
      <w:r w:rsidR="000611F7" w:rsidRPr="00DF2C5E">
        <w:rPr>
          <w:rFonts w:eastAsia="Calibri"/>
        </w:rPr>
        <w:t>if the aerodrome operator temporarily closes the aerodrome</w:t>
      </w:r>
      <w:r w:rsidR="00EC209A">
        <w:rPr>
          <w:rFonts w:eastAsia="Calibri"/>
        </w:rPr>
        <w:t>, provided that</w:t>
      </w:r>
      <w:r w:rsidR="006D25E4">
        <w:rPr>
          <w:rFonts w:eastAsia="Calibri"/>
        </w:rPr>
        <w:t xml:space="preserve"> each of the following</w:t>
      </w:r>
      <w:r w:rsidR="000611F7" w:rsidRPr="00DF2C5E">
        <w:rPr>
          <w:rFonts w:eastAsia="Calibri"/>
        </w:rPr>
        <w:t xml:space="preserve"> </w:t>
      </w:r>
      <w:r w:rsidR="006D25E4">
        <w:rPr>
          <w:rFonts w:eastAsia="Calibri"/>
        </w:rPr>
        <w:t>is given</w:t>
      </w:r>
      <w:r w:rsidR="000611F7" w:rsidRPr="00DF2C5E">
        <w:rPr>
          <w:rFonts w:eastAsia="Calibri"/>
        </w:rPr>
        <w:t xml:space="preserve"> </w:t>
      </w:r>
      <w:r w:rsidR="00A466CF">
        <w:t xml:space="preserve">written notice of the </w:t>
      </w:r>
      <w:r w:rsidR="00A466CF" w:rsidRPr="00DF2C5E">
        <w:t xml:space="preserve">intention to temporarily close the aerodrome </w:t>
      </w:r>
      <w:r w:rsidR="00A466CF">
        <w:t xml:space="preserve">at least </w:t>
      </w:r>
      <w:r w:rsidR="00A466CF" w:rsidRPr="00DF2C5E">
        <w:t xml:space="preserve">14 days </w:t>
      </w:r>
      <w:r w:rsidR="00A466CF">
        <w:t>before the closure</w:t>
      </w:r>
      <w:r w:rsidR="006D25E4">
        <w:rPr>
          <w:rFonts w:eastAsia="Calibri"/>
        </w:rPr>
        <w:t>:</w:t>
      </w:r>
    </w:p>
    <w:p w14:paraId="55117BF2" w14:textId="77777777" w:rsidR="006D25E4" w:rsidRDefault="003B38DF" w:rsidP="003B38DF">
      <w:pPr>
        <w:pStyle w:val="LDP1a"/>
        <w:rPr>
          <w:rFonts w:eastAsia="Calibri"/>
        </w:rPr>
      </w:pPr>
      <w:r>
        <w:rPr>
          <w:rFonts w:eastAsia="Calibri"/>
        </w:rPr>
        <w:t>(a)</w:t>
      </w:r>
      <w:r>
        <w:rPr>
          <w:rFonts w:eastAsia="Calibri"/>
        </w:rPr>
        <w:tab/>
      </w:r>
      <w:r w:rsidR="006D25E4" w:rsidRPr="00DF2C5E">
        <w:rPr>
          <w:rFonts w:eastAsia="Calibri"/>
        </w:rPr>
        <w:t>air transport operators</w:t>
      </w:r>
      <w:r>
        <w:rPr>
          <w:rFonts w:eastAsia="Calibri"/>
        </w:rPr>
        <w:t xml:space="preserve"> using the aerodrome</w:t>
      </w:r>
      <w:r w:rsidR="006D25E4">
        <w:rPr>
          <w:rFonts w:eastAsia="Calibri"/>
        </w:rPr>
        <w:t>;</w:t>
      </w:r>
    </w:p>
    <w:p w14:paraId="1ACCD9F1" w14:textId="77777777" w:rsidR="006D25E4" w:rsidRDefault="003B38DF" w:rsidP="003B38DF">
      <w:pPr>
        <w:pStyle w:val="LDP1a"/>
        <w:rPr>
          <w:rFonts w:eastAsia="Calibri"/>
        </w:rPr>
      </w:pPr>
      <w:r>
        <w:rPr>
          <w:rFonts w:eastAsia="Calibri"/>
        </w:rPr>
        <w:t>(b)</w:t>
      </w:r>
      <w:r>
        <w:rPr>
          <w:rFonts w:eastAsia="Calibri"/>
        </w:rPr>
        <w:tab/>
      </w:r>
      <w:r w:rsidR="006D25E4">
        <w:rPr>
          <w:rFonts w:eastAsia="Calibri"/>
        </w:rPr>
        <w:t>each</w:t>
      </w:r>
      <w:r w:rsidR="006D25E4" w:rsidRPr="00DF2C5E">
        <w:rPr>
          <w:rFonts w:eastAsia="Calibri"/>
        </w:rPr>
        <w:t xml:space="preserve"> </w:t>
      </w:r>
      <w:r>
        <w:rPr>
          <w:rFonts w:eastAsia="Calibri"/>
        </w:rPr>
        <w:t xml:space="preserve">other </w:t>
      </w:r>
      <w:r w:rsidR="007D5F71">
        <w:rPr>
          <w:rFonts w:eastAsia="Calibri"/>
        </w:rPr>
        <w:t xml:space="preserve">known </w:t>
      </w:r>
      <w:r w:rsidR="006D25E4" w:rsidRPr="00DF2C5E">
        <w:rPr>
          <w:rFonts w:eastAsia="Calibri"/>
        </w:rPr>
        <w:t xml:space="preserve">organisation </w:t>
      </w:r>
      <w:r>
        <w:rPr>
          <w:rFonts w:eastAsia="Calibri"/>
        </w:rPr>
        <w:t>using the aerodrome which is</w:t>
      </w:r>
      <w:r w:rsidR="006D25E4" w:rsidRPr="00DF2C5E">
        <w:rPr>
          <w:rFonts w:eastAsia="Calibri"/>
        </w:rPr>
        <w:t xml:space="preserve"> likely to be affected by the closure</w:t>
      </w:r>
      <w:r w:rsidR="006D25E4">
        <w:rPr>
          <w:rFonts w:eastAsia="Calibri"/>
        </w:rPr>
        <w:t>;</w:t>
      </w:r>
    </w:p>
    <w:p w14:paraId="3FD1C306" w14:textId="77777777" w:rsidR="000611F7" w:rsidRPr="00DF2C5E" w:rsidRDefault="003B38DF" w:rsidP="003B38DF">
      <w:pPr>
        <w:pStyle w:val="LDP1a"/>
        <w:rPr>
          <w:rFonts w:eastAsia="Calibri"/>
        </w:rPr>
      </w:pPr>
      <w:r>
        <w:rPr>
          <w:rFonts w:eastAsia="Calibri"/>
        </w:rPr>
        <w:t>(c)</w:t>
      </w:r>
      <w:r>
        <w:rPr>
          <w:rFonts w:eastAsia="Calibri"/>
        </w:rPr>
        <w:tab/>
      </w:r>
      <w:r w:rsidR="006D25E4" w:rsidRPr="00DF2C5E">
        <w:rPr>
          <w:rFonts w:eastAsia="Calibri"/>
        </w:rPr>
        <w:t>CASA</w:t>
      </w:r>
      <w:r w:rsidR="00A466CF">
        <w:rPr>
          <w:rFonts w:eastAsia="Calibri"/>
        </w:rPr>
        <w:t>.</w:t>
      </w:r>
    </w:p>
    <w:p w14:paraId="6D339A2A" w14:textId="279C4186" w:rsidR="003B38DF" w:rsidRDefault="003B38DF" w:rsidP="003B38DF">
      <w:pPr>
        <w:pStyle w:val="LDClause"/>
        <w:rPr>
          <w:rFonts w:eastAsia="Calibri"/>
        </w:rPr>
      </w:pPr>
      <w:r>
        <w:rPr>
          <w:rFonts w:eastAsia="Calibri"/>
        </w:rPr>
        <w:tab/>
      </w:r>
      <w:r w:rsidR="000611F7" w:rsidRPr="00DF2C5E">
        <w:rPr>
          <w:rFonts w:eastAsia="Calibri"/>
        </w:rPr>
        <w:t>(</w:t>
      </w:r>
      <w:r>
        <w:rPr>
          <w:rFonts w:eastAsia="Calibri"/>
        </w:rPr>
        <w:t>4</w:t>
      </w:r>
      <w:r w:rsidR="000611F7" w:rsidRPr="00DF2C5E">
        <w:rPr>
          <w:rFonts w:eastAsia="Calibri"/>
        </w:rPr>
        <w:t>)</w:t>
      </w:r>
      <w:r w:rsidR="000611F7" w:rsidRPr="00DF2C5E">
        <w:rPr>
          <w:rFonts w:eastAsia="Calibri"/>
        </w:rPr>
        <w:tab/>
      </w:r>
      <w:r>
        <w:rPr>
          <w:rFonts w:eastAsia="Calibri"/>
        </w:rPr>
        <w:t>For paragraph</w:t>
      </w:r>
      <w:r w:rsidRPr="00DF2C5E">
        <w:rPr>
          <w:rFonts w:eastAsia="Calibri"/>
        </w:rPr>
        <w:t xml:space="preserve"> </w:t>
      </w:r>
      <w:r>
        <w:rPr>
          <w:rFonts w:eastAsia="Calibri"/>
        </w:rPr>
        <w:t>(</w:t>
      </w:r>
      <w:r w:rsidRPr="00DF2C5E">
        <w:rPr>
          <w:rFonts w:eastAsia="Calibri"/>
        </w:rPr>
        <w:t>2</w:t>
      </w:r>
      <w:r w:rsidR="00792DC4">
        <w:rPr>
          <w:rFonts w:eastAsia="Calibri"/>
        </w:rPr>
        <w:t>) (</w:t>
      </w:r>
      <w:r>
        <w:rPr>
          <w:rFonts w:eastAsia="Calibri"/>
        </w:rPr>
        <w:t>c)</w:t>
      </w:r>
      <w:r w:rsidRPr="00DF2C5E">
        <w:rPr>
          <w:rFonts w:eastAsia="Calibri"/>
        </w:rPr>
        <w:t>, work</w:t>
      </w:r>
      <w:r w:rsidR="00BC54D9">
        <w:rPr>
          <w:rFonts w:eastAsia="Calibri"/>
        </w:rPr>
        <w:t>s are</w:t>
      </w:r>
      <w:r w:rsidRPr="00DF2C5E">
        <w:rPr>
          <w:rFonts w:eastAsia="Calibri"/>
        </w:rPr>
        <w:t xml:space="preserve"> of an emergency nature</w:t>
      </w:r>
      <w:r w:rsidRPr="00DF2C5E" w:rsidDel="003B38DF">
        <w:rPr>
          <w:rFonts w:eastAsia="Calibri"/>
        </w:rPr>
        <w:t xml:space="preserve"> </w:t>
      </w:r>
      <w:r>
        <w:rPr>
          <w:rFonts w:eastAsia="Calibri"/>
        </w:rPr>
        <w:t xml:space="preserve">if </w:t>
      </w:r>
      <w:r w:rsidR="00BC54D9">
        <w:rPr>
          <w:rFonts w:eastAsia="Calibri"/>
        </w:rPr>
        <w:t>they are</w:t>
      </w:r>
      <w:r>
        <w:rPr>
          <w:rFonts w:eastAsia="Calibri"/>
        </w:rPr>
        <w:t>:</w:t>
      </w:r>
    </w:p>
    <w:p w14:paraId="6FAE270E" w14:textId="77777777" w:rsidR="003B38DF" w:rsidRDefault="003B38DF" w:rsidP="003B38DF">
      <w:pPr>
        <w:pStyle w:val="LDP1a"/>
        <w:rPr>
          <w:rFonts w:eastAsia="Calibri"/>
        </w:rPr>
      </w:pPr>
      <w:r>
        <w:rPr>
          <w:rFonts w:eastAsia="Calibri"/>
        </w:rPr>
        <w:t>(a)</w:t>
      </w:r>
      <w:r>
        <w:rPr>
          <w:rFonts w:eastAsia="Calibri"/>
        </w:rPr>
        <w:tab/>
      </w:r>
      <w:r w:rsidR="000611F7" w:rsidRPr="00DF2C5E">
        <w:rPr>
          <w:rFonts w:eastAsia="Calibri"/>
        </w:rPr>
        <w:t>to repair unforeseen damage to part of the manoeuvring area</w:t>
      </w:r>
      <w:r>
        <w:rPr>
          <w:rFonts w:eastAsia="Calibri"/>
        </w:rPr>
        <w:t>;</w:t>
      </w:r>
      <w:r w:rsidR="000611F7" w:rsidRPr="00DF2C5E">
        <w:rPr>
          <w:rFonts w:eastAsia="Calibri"/>
        </w:rPr>
        <w:t xml:space="preserve"> or </w:t>
      </w:r>
    </w:p>
    <w:p w14:paraId="071D3036" w14:textId="77777777" w:rsidR="00EC209A" w:rsidRDefault="003B38DF" w:rsidP="003B38DF">
      <w:pPr>
        <w:pStyle w:val="LDP1a"/>
        <w:rPr>
          <w:rFonts w:eastAsia="Calibri"/>
        </w:rPr>
      </w:pPr>
      <w:r>
        <w:rPr>
          <w:rFonts w:eastAsia="Calibri"/>
        </w:rPr>
        <w:t>(b)</w:t>
      </w:r>
      <w:r>
        <w:rPr>
          <w:rFonts w:eastAsia="Calibri"/>
        </w:rPr>
        <w:tab/>
      </w:r>
      <w:r w:rsidR="000611F7" w:rsidRPr="00DF2C5E">
        <w:rPr>
          <w:rFonts w:eastAsia="Calibri"/>
        </w:rPr>
        <w:t>to remove an obstacle</w:t>
      </w:r>
      <w:r>
        <w:rPr>
          <w:rFonts w:eastAsia="Calibri"/>
        </w:rPr>
        <w:t>.</w:t>
      </w:r>
    </w:p>
    <w:p w14:paraId="05CF3F4B" w14:textId="77777777" w:rsidR="0025413A" w:rsidRDefault="001D157E" w:rsidP="001D157E">
      <w:pPr>
        <w:pStyle w:val="LDClause"/>
        <w:rPr>
          <w:rFonts w:eastAsia="Calibri"/>
        </w:rPr>
      </w:pPr>
      <w:r>
        <w:rPr>
          <w:rFonts w:eastAsia="Calibri"/>
        </w:rPr>
        <w:tab/>
      </w:r>
      <w:r w:rsidR="00701C32">
        <w:rPr>
          <w:rFonts w:eastAsia="Calibri"/>
        </w:rPr>
        <w:t>(</w:t>
      </w:r>
      <w:r w:rsidR="003B38DF">
        <w:rPr>
          <w:rFonts w:eastAsia="Calibri"/>
        </w:rPr>
        <w:t>5</w:t>
      </w:r>
      <w:r w:rsidR="00701C32">
        <w:rPr>
          <w:rFonts w:eastAsia="Calibri"/>
        </w:rPr>
        <w:t>)</w:t>
      </w:r>
      <w:r w:rsidR="000611F7">
        <w:rPr>
          <w:rFonts w:eastAsia="Calibri"/>
        </w:rPr>
        <w:tab/>
      </w:r>
      <w:r w:rsidR="0025413A">
        <w:rPr>
          <w:rFonts w:eastAsia="Calibri"/>
        </w:rPr>
        <w:t>Subsection (2) does not apply if:</w:t>
      </w:r>
    </w:p>
    <w:p w14:paraId="7ABBD225" w14:textId="77777777" w:rsidR="0025413A" w:rsidRDefault="0025413A" w:rsidP="0025413A">
      <w:pPr>
        <w:pStyle w:val="LDP1a"/>
        <w:rPr>
          <w:rFonts w:eastAsia="Calibri"/>
        </w:rPr>
      </w:pPr>
      <w:r>
        <w:rPr>
          <w:rFonts w:eastAsia="Calibri"/>
        </w:rPr>
        <w:t>(a)</w:t>
      </w:r>
      <w:r>
        <w:rPr>
          <w:rFonts w:eastAsia="Calibri"/>
        </w:rPr>
        <w:tab/>
        <w:t>the aerodrome is not used for:</w:t>
      </w:r>
    </w:p>
    <w:p w14:paraId="1279D499" w14:textId="77777777" w:rsidR="0025413A" w:rsidRDefault="0025413A" w:rsidP="0025413A">
      <w:pPr>
        <w:pStyle w:val="LDP2i"/>
        <w:rPr>
          <w:rFonts w:eastAsia="Calibri"/>
        </w:rPr>
      </w:pPr>
      <w:r>
        <w:rPr>
          <w:rFonts w:eastAsia="Calibri"/>
        </w:rPr>
        <w:tab/>
        <w:t>(i)</w:t>
      </w:r>
      <w:r>
        <w:rPr>
          <w:rFonts w:eastAsia="Calibri"/>
        </w:rPr>
        <w:tab/>
      </w:r>
      <w:r w:rsidR="000611F7" w:rsidRPr="00DF2C5E">
        <w:rPr>
          <w:rFonts w:eastAsia="Calibri"/>
        </w:rPr>
        <w:t xml:space="preserve">scheduled air transport </w:t>
      </w:r>
      <w:r w:rsidR="00382371">
        <w:rPr>
          <w:rFonts w:eastAsia="Calibri"/>
        </w:rPr>
        <w:t>operations</w:t>
      </w:r>
      <w:r>
        <w:rPr>
          <w:rFonts w:eastAsia="Calibri"/>
        </w:rPr>
        <w:t>;</w:t>
      </w:r>
      <w:r w:rsidR="000611F7" w:rsidRPr="00DF2C5E">
        <w:rPr>
          <w:rFonts w:eastAsia="Calibri"/>
        </w:rPr>
        <w:t xml:space="preserve"> or </w:t>
      </w:r>
    </w:p>
    <w:p w14:paraId="66DDAE7F" w14:textId="77777777" w:rsidR="0025413A" w:rsidRDefault="0025413A" w:rsidP="0025413A">
      <w:pPr>
        <w:pStyle w:val="LDP2i"/>
        <w:rPr>
          <w:rFonts w:eastAsia="Calibri"/>
        </w:rPr>
      </w:pPr>
      <w:r>
        <w:rPr>
          <w:rFonts w:eastAsia="Calibri"/>
        </w:rPr>
        <w:tab/>
        <w:t>(ii)</w:t>
      </w:r>
      <w:r>
        <w:rPr>
          <w:rFonts w:eastAsia="Calibri"/>
        </w:rPr>
        <w:tab/>
      </w:r>
      <w:r w:rsidR="000611F7" w:rsidRPr="00DF2C5E">
        <w:rPr>
          <w:rFonts w:eastAsia="Calibri"/>
        </w:rPr>
        <w:t>emergency services aircraft</w:t>
      </w:r>
      <w:r w:rsidR="007D5F71">
        <w:rPr>
          <w:rFonts w:eastAsia="Calibri"/>
        </w:rPr>
        <w:t xml:space="preserve"> based at the aerodrome (</w:t>
      </w:r>
      <w:r w:rsidR="007D5F71" w:rsidRPr="007D5F71">
        <w:rPr>
          <w:rFonts w:eastAsia="Calibri"/>
          <w:b/>
          <w:i/>
        </w:rPr>
        <w:t>fixed-base emergency services aircraft</w:t>
      </w:r>
      <w:r w:rsidR="007D5F71">
        <w:rPr>
          <w:rFonts w:eastAsia="Calibri"/>
        </w:rPr>
        <w:t>)</w:t>
      </w:r>
      <w:r>
        <w:rPr>
          <w:rFonts w:eastAsia="Calibri"/>
        </w:rPr>
        <w:t>; and</w:t>
      </w:r>
    </w:p>
    <w:p w14:paraId="617C31D3" w14:textId="77777777" w:rsidR="007D5F71" w:rsidRPr="007D5F71" w:rsidRDefault="007D5F71" w:rsidP="007D5F71">
      <w:pPr>
        <w:pStyle w:val="LDNote"/>
        <w:rPr>
          <w:rFonts w:eastAsia="Calibri"/>
        </w:rPr>
      </w:pPr>
      <w:r w:rsidRPr="009E1E62">
        <w:rPr>
          <w:rFonts w:eastAsia="Calibri"/>
          <w:i/>
        </w:rPr>
        <w:t>Note</w:t>
      </w:r>
      <w:r>
        <w:rPr>
          <w:rFonts w:eastAsia="Calibri"/>
          <w:i/>
        </w:rPr>
        <w:t>   </w:t>
      </w:r>
      <w:r w:rsidR="00FE07B8" w:rsidRPr="00FE07B8">
        <w:rPr>
          <w:rFonts w:eastAsia="Calibri"/>
        </w:rPr>
        <w:t>Despite</w:t>
      </w:r>
      <w:r w:rsidR="00E126F1" w:rsidRPr="00FE07B8">
        <w:rPr>
          <w:rFonts w:eastAsia="Calibri"/>
        </w:rPr>
        <w:t xml:space="preserve"> </w:t>
      </w:r>
      <w:r w:rsidR="00FE07B8" w:rsidRPr="00FE07B8">
        <w:rPr>
          <w:rFonts w:eastAsia="Calibri"/>
        </w:rPr>
        <w:t>subsection</w:t>
      </w:r>
      <w:r w:rsidR="00E126F1" w:rsidRPr="00FE07B8">
        <w:rPr>
          <w:rFonts w:eastAsia="Calibri"/>
        </w:rPr>
        <w:t xml:space="preserve"> (5), </w:t>
      </w:r>
      <w:r w:rsidRPr="00FE07B8">
        <w:rPr>
          <w:rFonts w:eastAsia="Calibri"/>
        </w:rPr>
        <w:t>C</w:t>
      </w:r>
      <w:r w:rsidRPr="007D5F71">
        <w:rPr>
          <w:rFonts w:eastAsia="Calibri"/>
        </w:rPr>
        <w:t>ASA recommends that aerodrome operators</w:t>
      </w:r>
      <w:r w:rsidR="00FE07B8">
        <w:rPr>
          <w:rFonts w:eastAsia="Calibri"/>
        </w:rPr>
        <w:t xml:space="preserve"> intending to </w:t>
      </w:r>
      <w:r w:rsidR="00FE07B8" w:rsidRPr="00DF2C5E">
        <w:rPr>
          <w:rFonts w:eastAsia="Calibri"/>
        </w:rPr>
        <w:t>carry out aerodrome works</w:t>
      </w:r>
      <w:r w:rsidR="00FE07B8">
        <w:rPr>
          <w:rFonts w:eastAsia="Calibri"/>
        </w:rPr>
        <w:t xml:space="preserve"> </w:t>
      </w:r>
      <w:r w:rsidR="00FE07B8" w:rsidRPr="00DF2C5E">
        <w:rPr>
          <w:rFonts w:eastAsia="Calibri"/>
        </w:rPr>
        <w:t xml:space="preserve">without a </w:t>
      </w:r>
      <w:r w:rsidR="00FE07B8" w:rsidRPr="00FE07B8">
        <w:rPr>
          <w:rFonts w:eastAsia="Calibri"/>
        </w:rPr>
        <w:t>MOWP</w:t>
      </w:r>
      <w:r w:rsidRPr="007D5F71">
        <w:rPr>
          <w:rFonts w:eastAsia="Calibri"/>
        </w:rPr>
        <w:t xml:space="preserve"> should consult with operators of </w:t>
      </w:r>
      <w:r w:rsidR="00FE07B8">
        <w:rPr>
          <w:rFonts w:eastAsia="Calibri"/>
        </w:rPr>
        <w:t xml:space="preserve">relevant </w:t>
      </w:r>
      <w:r w:rsidRPr="007D5F71">
        <w:rPr>
          <w:rFonts w:eastAsia="Calibri"/>
        </w:rPr>
        <w:t>air ambulance aircraft</w:t>
      </w:r>
      <w:r w:rsidR="00E126F1">
        <w:rPr>
          <w:rFonts w:eastAsia="Calibri"/>
        </w:rPr>
        <w:t xml:space="preserve">, </w:t>
      </w:r>
      <w:r w:rsidR="00E126F1">
        <w:t xml:space="preserve">any operators based on the aerodrome and other key stakeholders, </w:t>
      </w:r>
      <w:r w:rsidR="00303515">
        <w:rPr>
          <w:rFonts w:eastAsia="Calibri"/>
        </w:rPr>
        <w:t xml:space="preserve">in relation to </w:t>
      </w:r>
      <w:r w:rsidR="00FE07B8">
        <w:rPr>
          <w:rFonts w:eastAsia="Calibri"/>
        </w:rPr>
        <w:t xml:space="preserve">the </w:t>
      </w:r>
      <w:r w:rsidR="00303515">
        <w:rPr>
          <w:rFonts w:eastAsia="Calibri"/>
        </w:rPr>
        <w:t>aerodrome works</w:t>
      </w:r>
      <w:r w:rsidRPr="007D5F71">
        <w:rPr>
          <w:rFonts w:eastAsia="Calibri"/>
        </w:rPr>
        <w:t>.</w:t>
      </w:r>
    </w:p>
    <w:p w14:paraId="749056DF" w14:textId="77777777" w:rsidR="000611F7" w:rsidRDefault="0025413A" w:rsidP="0025413A">
      <w:pPr>
        <w:pStyle w:val="LDP1a"/>
        <w:rPr>
          <w:rFonts w:eastAsia="Calibri"/>
        </w:rPr>
      </w:pPr>
      <w:r>
        <w:rPr>
          <w:rFonts w:eastAsia="Calibri"/>
        </w:rPr>
        <w:t>(b)</w:t>
      </w:r>
      <w:r>
        <w:rPr>
          <w:rFonts w:eastAsia="Calibri"/>
        </w:rPr>
        <w:tab/>
        <w:t xml:space="preserve">the aerodrome operator complies with </w:t>
      </w:r>
      <w:r w:rsidR="000611F7" w:rsidRPr="00DF2C5E">
        <w:rPr>
          <w:rFonts w:eastAsia="Calibri"/>
        </w:rPr>
        <w:t>sub</w:t>
      </w:r>
      <w:r w:rsidR="00EC209A">
        <w:rPr>
          <w:rFonts w:eastAsia="Calibri"/>
        </w:rPr>
        <w:t>section</w:t>
      </w:r>
      <w:r w:rsidR="000611F7" w:rsidRPr="00DF2C5E">
        <w:rPr>
          <w:rFonts w:eastAsia="Calibri"/>
        </w:rPr>
        <w:t xml:space="preserve"> </w:t>
      </w:r>
      <w:r w:rsidR="00701C32">
        <w:rPr>
          <w:rFonts w:eastAsia="Calibri"/>
        </w:rPr>
        <w:t>(</w:t>
      </w:r>
      <w:r w:rsidR="000611F7" w:rsidRPr="00DF2C5E">
        <w:rPr>
          <w:rFonts w:eastAsia="Calibri"/>
        </w:rPr>
        <w:t>1</w:t>
      </w:r>
      <w:r w:rsidR="00701C32">
        <w:rPr>
          <w:rFonts w:eastAsia="Calibri"/>
        </w:rPr>
        <w:t>)</w:t>
      </w:r>
      <w:r w:rsidR="000611F7" w:rsidRPr="00DF2C5E">
        <w:rPr>
          <w:rFonts w:eastAsia="Calibri"/>
        </w:rPr>
        <w:t>.</w:t>
      </w:r>
    </w:p>
    <w:p w14:paraId="6061A671" w14:textId="77777777" w:rsidR="000611F7" w:rsidRDefault="000611F7" w:rsidP="000679AD">
      <w:pPr>
        <w:pStyle w:val="LDNote"/>
        <w:rPr>
          <w:rFonts w:eastAsia="Calibri"/>
        </w:rPr>
      </w:pPr>
      <w:r w:rsidRPr="009E1E62">
        <w:rPr>
          <w:rFonts w:eastAsia="Calibri"/>
          <w:i/>
        </w:rPr>
        <w:t>Note</w:t>
      </w:r>
      <w:r w:rsidR="000679AD">
        <w:rPr>
          <w:rFonts w:eastAsia="Calibri"/>
          <w:i/>
        </w:rPr>
        <w:t>   </w:t>
      </w:r>
      <w:r w:rsidRPr="009E1E62">
        <w:rPr>
          <w:rFonts w:eastAsia="Calibri"/>
        </w:rPr>
        <w:t>The temporary closure of the aerodrome during the works period may be one such method provided no essential operations or emergency services aircraft are required to use the aerodrome.</w:t>
      </w:r>
    </w:p>
    <w:p w14:paraId="1D3B1997" w14:textId="77777777" w:rsidR="00F052B8" w:rsidRDefault="00F052B8" w:rsidP="00F052B8">
      <w:pPr>
        <w:pStyle w:val="LDClause"/>
        <w:rPr>
          <w:rFonts w:eastAsia="Calibri"/>
        </w:rPr>
      </w:pPr>
      <w:r>
        <w:rPr>
          <w:rFonts w:eastAsia="Calibri"/>
        </w:rPr>
        <w:tab/>
        <w:t>(6)</w:t>
      </w:r>
      <w:r>
        <w:rPr>
          <w:rFonts w:eastAsia="Calibri"/>
        </w:rPr>
        <w:tab/>
        <w:t xml:space="preserve">For works where an MOWP is issued, a </w:t>
      </w:r>
      <w:r w:rsidRPr="009E1E62">
        <w:rPr>
          <w:rFonts w:eastAsia="Calibri"/>
        </w:rPr>
        <w:t>NOTAM giving the</w:t>
      </w:r>
      <w:r>
        <w:rPr>
          <w:rFonts w:eastAsia="Calibri"/>
        </w:rPr>
        <w:t xml:space="preserve"> </w:t>
      </w:r>
      <w:r w:rsidRPr="009E1E62">
        <w:rPr>
          <w:rFonts w:eastAsia="Calibri"/>
        </w:rPr>
        <w:t xml:space="preserve">time and date of the </w:t>
      </w:r>
      <w:r>
        <w:rPr>
          <w:rFonts w:eastAsia="Calibri"/>
        </w:rPr>
        <w:t xml:space="preserve">planned </w:t>
      </w:r>
      <w:r w:rsidRPr="009E1E62">
        <w:rPr>
          <w:rFonts w:eastAsia="Calibri"/>
        </w:rPr>
        <w:t>commencement of the works</w:t>
      </w:r>
      <w:r>
        <w:rPr>
          <w:rFonts w:eastAsia="Calibri"/>
        </w:rPr>
        <w:t>, or a planned change in works stage,</w:t>
      </w:r>
      <w:r w:rsidRPr="009E1E62">
        <w:rPr>
          <w:rFonts w:eastAsia="Calibri"/>
        </w:rPr>
        <w:t xml:space="preserve"> </w:t>
      </w:r>
      <w:r>
        <w:rPr>
          <w:rFonts w:eastAsia="Calibri"/>
        </w:rPr>
        <w:t xml:space="preserve">must be requested </w:t>
      </w:r>
      <w:r w:rsidRPr="009E1E62">
        <w:rPr>
          <w:rFonts w:eastAsia="Calibri"/>
        </w:rPr>
        <w:t xml:space="preserve">as early as possible but not </w:t>
      </w:r>
      <w:r>
        <w:rPr>
          <w:rFonts w:eastAsia="Calibri"/>
        </w:rPr>
        <w:t>less</w:t>
      </w:r>
      <w:r w:rsidRPr="009E1E62">
        <w:rPr>
          <w:rFonts w:eastAsia="Calibri"/>
        </w:rPr>
        <w:t xml:space="preserve"> than 48 hours before commencement of the works</w:t>
      </w:r>
      <w:r>
        <w:rPr>
          <w:rFonts w:eastAsia="Calibri"/>
        </w:rPr>
        <w:t xml:space="preserve"> or works stage</w:t>
      </w:r>
      <w:r w:rsidRPr="009E1E62">
        <w:rPr>
          <w:rFonts w:eastAsia="Calibri"/>
        </w:rPr>
        <w:t>.</w:t>
      </w:r>
    </w:p>
    <w:p w14:paraId="7F5175D7" w14:textId="77777777" w:rsidR="00F052B8" w:rsidRDefault="00F052B8" w:rsidP="0060583C">
      <w:pPr>
        <w:pStyle w:val="LDClause"/>
        <w:keepNext/>
        <w:rPr>
          <w:rFonts w:eastAsia="Calibri"/>
        </w:rPr>
      </w:pPr>
      <w:r>
        <w:rPr>
          <w:rFonts w:eastAsia="Calibri"/>
        </w:rPr>
        <w:lastRenderedPageBreak/>
        <w:tab/>
        <w:t>(7)</w:t>
      </w:r>
      <w:r>
        <w:rPr>
          <w:rFonts w:eastAsia="Calibri"/>
        </w:rPr>
        <w:tab/>
        <w:t>Subsection (6) does not apply for unforeseen events affecting planned works if as soon as possible after the change becomes known:</w:t>
      </w:r>
    </w:p>
    <w:p w14:paraId="7322BDF3" w14:textId="77777777" w:rsidR="00F052B8" w:rsidRDefault="00F052B8" w:rsidP="00F052B8">
      <w:pPr>
        <w:pStyle w:val="P1"/>
        <w:rPr>
          <w:rFonts w:eastAsia="Calibri"/>
        </w:rPr>
      </w:pPr>
      <w:r>
        <w:rPr>
          <w:rFonts w:eastAsia="Calibri"/>
        </w:rPr>
        <w:t>(a)</w:t>
      </w:r>
      <w:r>
        <w:rPr>
          <w:rFonts w:eastAsia="Calibri"/>
        </w:rPr>
        <w:tab/>
        <w:t>a NOTAM is requested; and</w:t>
      </w:r>
    </w:p>
    <w:p w14:paraId="16DE156E" w14:textId="77777777" w:rsidR="00F052B8" w:rsidRDefault="00F052B8" w:rsidP="00F052B8">
      <w:pPr>
        <w:pStyle w:val="P1"/>
        <w:rPr>
          <w:rFonts w:eastAsia="Calibri"/>
        </w:rPr>
      </w:pPr>
      <w:r>
        <w:rPr>
          <w:rFonts w:eastAsia="Calibri"/>
        </w:rPr>
        <w:t>(b)</w:t>
      </w:r>
      <w:r>
        <w:rPr>
          <w:rFonts w:eastAsia="Calibri"/>
        </w:rPr>
        <w:tab/>
        <w:t>either:</w:t>
      </w:r>
    </w:p>
    <w:p w14:paraId="60E8E411" w14:textId="77777777" w:rsidR="00F052B8" w:rsidRDefault="00F052B8" w:rsidP="00F052B8">
      <w:pPr>
        <w:pStyle w:val="P2"/>
        <w:rPr>
          <w:rFonts w:eastAsia="Calibri"/>
        </w:rPr>
      </w:pPr>
      <w:r>
        <w:rPr>
          <w:rFonts w:eastAsia="Calibri"/>
        </w:rPr>
        <w:tab/>
        <w:t>(i)</w:t>
      </w:r>
      <w:r>
        <w:rPr>
          <w:rFonts w:eastAsia="Calibri"/>
        </w:rPr>
        <w:tab/>
        <w:t xml:space="preserve">notification on AFRU is provided (if applicable); or </w:t>
      </w:r>
    </w:p>
    <w:p w14:paraId="61824879" w14:textId="77777777" w:rsidR="00F052B8" w:rsidRPr="009E1E62" w:rsidRDefault="00F052B8" w:rsidP="00F052B8">
      <w:pPr>
        <w:pStyle w:val="P2"/>
        <w:rPr>
          <w:rFonts w:eastAsia="Calibri"/>
        </w:rPr>
      </w:pPr>
      <w:r>
        <w:rPr>
          <w:rFonts w:eastAsia="Calibri"/>
        </w:rPr>
        <w:tab/>
        <w:t>(ii)</w:t>
      </w:r>
      <w:r>
        <w:rPr>
          <w:rFonts w:eastAsia="Calibri"/>
        </w:rPr>
        <w:tab/>
        <w:t xml:space="preserve">notification on </w:t>
      </w:r>
      <w:r w:rsidR="00A466CF">
        <w:t>the automatic terminal information service (</w:t>
      </w:r>
      <w:r w:rsidRPr="00A466CF">
        <w:rPr>
          <w:rFonts w:eastAsia="Calibri"/>
          <w:b/>
          <w:i/>
        </w:rPr>
        <w:t>ATIS</w:t>
      </w:r>
      <w:r w:rsidR="00A466CF">
        <w:rPr>
          <w:rFonts w:eastAsia="Calibri"/>
        </w:rPr>
        <w:t>)</w:t>
      </w:r>
      <w:r>
        <w:rPr>
          <w:rFonts w:eastAsia="Calibri"/>
        </w:rPr>
        <w:t xml:space="preserve"> is requested (if applicable).</w:t>
      </w:r>
    </w:p>
    <w:p w14:paraId="5E23442A" w14:textId="0BD7EDF0" w:rsidR="009B2DBA" w:rsidRDefault="00701C32" w:rsidP="009B2DBA">
      <w:pPr>
        <w:pStyle w:val="LDClause"/>
        <w:rPr>
          <w:rFonts w:eastAsia="Calibri"/>
        </w:rPr>
      </w:pPr>
      <w:r>
        <w:rPr>
          <w:rFonts w:eastAsia="Calibri"/>
        </w:rPr>
        <w:tab/>
        <w:t>(</w:t>
      </w:r>
      <w:r w:rsidR="00F052B8">
        <w:rPr>
          <w:rFonts w:eastAsia="Calibri"/>
        </w:rPr>
        <w:t>8</w:t>
      </w:r>
      <w:r>
        <w:rPr>
          <w:rFonts w:eastAsia="Calibri"/>
        </w:rPr>
        <w:t>)</w:t>
      </w:r>
      <w:r w:rsidR="000611F7">
        <w:rPr>
          <w:rFonts w:eastAsia="Calibri"/>
        </w:rPr>
        <w:tab/>
      </w:r>
      <w:r w:rsidR="00F052B8">
        <w:rPr>
          <w:rFonts w:eastAsia="Calibri"/>
        </w:rPr>
        <w:t>For work</w:t>
      </w:r>
      <w:r w:rsidR="00BC54D9">
        <w:rPr>
          <w:rFonts w:eastAsia="Calibri"/>
        </w:rPr>
        <w:t>s</w:t>
      </w:r>
      <w:r w:rsidR="00F052B8">
        <w:rPr>
          <w:rFonts w:eastAsia="Calibri"/>
        </w:rPr>
        <w:t xml:space="preserve"> that </w:t>
      </w:r>
      <w:r w:rsidR="00BC54D9">
        <w:rPr>
          <w:rFonts w:eastAsia="Calibri"/>
        </w:rPr>
        <w:t xml:space="preserve">are </w:t>
      </w:r>
      <w:r w:rsidR="00F052B8">
        <w:rPr>
          <w:rFonts w:eastAsia="Calibri"/>
        </w:rPr>
        <w:t>not of an emergency nature</w:t>
      </w:r>
      <w:r w:rsidR="009B2DBA">
        <w:rPr>
          <w:rFonts w:eastAsia="Calibri"/>
        </w:rPr>
        <w:t>, a</w:t>
      </w:r>
      <w:r w:rsidR="0025413A">
        <w:rPr>
          <w:rFonts w:eastAsia="Calibri"/>
        </w:rPr>
        <w:t>n aerodrome</w:t>
      </w:r>
      <w:r w:rsidR="000611F7" w:rsidRPr="00DF2C5E">
        <w:rPr>
          <w:rFonts w:eastAsia="Calibri"/>
        </w:rPr>
        <w:t xml:space="preserve"> operator must not temporarily close the aerodrome to aircraft operations due to aerodrome works, unless</w:t>
      </w:r>
      <w:r w:rsidR="009B2DBA">
        <w:rPr>
          <w:rFonts w:eastAsia="Calibri"/>
        </w:rPr>
        <w:t xml:space="preserve"> </w:t>
      </w:r>
      <w:r w:rsidR="000611F7" w:rsidRPr="00DF2C5E">
        <w:rPr>
          <w:rFonts w:eastAsia="Calibri"/>
        </w:rPr>
        <w:t xml:space="preserve">a NOTAM giving notice of the closure </w:t>
      </w:r>
      <w:r w:rsidR="00554446">
        <w:rPr>
          <w:rFonts w:eastAsia="Calibri"/>
        </w:rPr>
        <w:t>is</w:t>
      </w:r>
      <w:r w:rsidR="000611F7" w:rsidRPr="00DF2C5E">
        <w:rPr>
          <w:rFonts w:eastAsia="Calibri"/>
        </w:rPr>
        <w:t xml:space="preserve"> requested</w:t>
      </w:r>
      <w:r w:rsidR="0025413A">
        <w:rPr>
          <w:rFonts w:eastAsia="Calibri"/>
        </w:rPr>
        <w:t xml:space="preserve"> and issued</w:t>
      </w:r>
      <w:r w:rsidR="000611F7" w:rsidRPr="00DF2C5E">
        <w:rPr>
          <w:rFonts w:eastAsia="Calibri"/>
        </w:rPr>
        <w:t xml:space="preserve"> not less than 14 days before </w:t>
      </w:r>
      <w:r w:rsidR="0025413A">
        <w:rPr>
          <w:rFonts w:eastAsia="Calibri"/>
        </w:rPr>
        <w:t xml:space="preserve">the </w:t>
      </w:r>
      <w:r w:rsidR="000611F7" w:rsidRPr="00DF2C5E">
        <w:rPr>
          <w:rFonts w:eastAsia="Calibri"/>
        </w:rPr>
        <w:t>closure takes place</w:t>
      </w:r>
      <w:r w:rsidR="009B2DBA">
        <w:rPr>
          <w:rFonts w:eastAsia="Calibri"/>
        </w:rPr>
        <w:t>.</w:t>
      </w:r>
    </w:p>
    <w:p w14:paraId="09FAE2EB" w14:textId="77777777" w:rsidR="009B2DBA" w:rsidRDefault="009B2DBA" w:rsidP="009B2DBA">
      <w:pPr>
        <w:pStyle w:val="LDClause"/>
        <w:rPr>
          <w:rFonts w:eastAsia="Calibri"/>
        </w:rPr>
      </w:pPr>
      <w:r>
        <w:rPr>
          <w:rFonts w:eastAsia="Calibri"/>
        </w:rPr>
        <w:tab/>
        <w:t>(9)</w:t>
      </w:r>
      <w:r>
        <w:rPr>
          <w:rFonts w:eastAsia="Calibri"/>
        </w:rPr>
        <w:tab/>
        <w:t xml:space="preserve">For non-routine works otherwise requiring a </w:t>
      </w:r>
      <w:r w:rsidR="004754E3">
        <w:rPr>
          <w:rFonts w:eastAsia="Calibri"/>
        </w:rPr>
        <w:t>w</w:t>
      </w:r>
      <w:r>
        <w:rPr>
          <w:rFonts w:eastAsia="Calibri"/>
        </w:rPr>
        <w:t>ork</w:t>
      </w:r>
      <w:r w:rsidR="008B273C">
        <w:rPr>
          <w:rFonts w:eastAsia="Calibri"/>
        </w:rPr>
        <w:t>s</w:t>
      </w:r>
      <w:r>
        <w:rPr>
          <w:rFonts w:eastAsia="Calibri"/>
        </w:rPr>
        <w:t xml:space="preserve"> </w:t>
      </w:r>
      <w:r w:rsidR="004754E3">
        <w:rPr>
          <w:rFonts w:eastAsia="Calibri"/>
        </w:rPr>
        <w:t>s</w:t>
      </w:r>
      <w:r>
        <w:rPr>
          <w:rFonts w:eastAsia="Calibri"/>
        </w:rPr>
        <w:t xml:space="preserve">afety </w:t>
      </w:r>
      <w:r w:rsidR="004754E3">
        <w:rPr>
          <w:rFonts w:eastAsia="Calibri"/>
        </w:rPr>
        <w:t>o</w:t>
      </w:r>
      <w:r>
        <w:rPr>
          <w:rFonts w:eastAsia="Calibri"/>
        </w:rPr>
        <w:t>fficer to be appointed</w:t>
      </w:r>
      <w:r w:rsidR="00742424">
        <w:rPr>
          <w:rFonts w:eastAsia="Calibri"/>
        </w:rPr>
        <w:t xml:space="preserve"> with contact </w:t>
      </w:r>
      <w:r w:rsidR="000928A2">
        <w:rPr>
          <w:rFonts w:eastAsia="Calibri"/>
        </w:rPr>
        <w:t>arrangements</w:t>
      </w:r>
      <w:r w:rsidR="00742424">
        <w:rPr>
          <w:rFonts w:eastAsia="Calibri"/>
        </w:rPr>
        <w:t xml:space="preserve"> as mentioned in </w:t>
      </w:r>
      <w:r w:rsidR="000928A2">
        <w:rPr>
          <w:rFonts w:eastAsia="Calibri"/>
        </w:rPr>
        <w:t>sub</w:t>
      </w:r>
      <w:r w:rsidR="00742424">
        <w:rPr>
          <w:rFonts w:eastAsia="Calibri"/>
        </w:rPr>
        <w:t>section 16.07</w:t>
      </w:r>
      <w:r w:rsidR="000928A2">
        <w:rPr>
          <w:rFonts w:eastAsia="Calibri"/>
        </w:rPr>
        <w:t xml:space="preserve"> </w:t>
      </w:r>
      <w:r w:rsidR="00742424">
        <w:rPr>
          <w:rFonts w:eastAsia="Calibri"/>
        </w:rPr>
        <w:t>(2)</w:t>
      </w:r>
      <w:r>
        <w:rPr>
          <w:rFonts w:eastAsia="Calibri"/>
        </w:rPr>
        <w:t xml:space="preserve">, </w:t>
      </w:r>
      <w:r w:rsidR="00742424">
        <w:rPr>
          <w:rFonts w:eastAsia="Calibri"/>
        </w:rPr>
        <w:t xml:space="preserve">a </w:t>
      </w:r>
      <w:r>
        <w:rPr>
          <w:rFonts w:eastAsia="Calibri"/>
        </w:rPr>
        <w:t>nomination</w:t>
      </w:r>
      <w:r w:rsidR="000928A2">
        <w:rPr>
          <w:rFonts w:eastAsia="Calibri"/>
        </w:rPr>
        <w:t xml:space="preserve"> of work</w:t>
      </w:r>
      <w:r w:rsidR="008B273C">
        <w:rPr>
          <w:rFonts w:eastAsia="Calibri"/>
        </w:rPr>
        <w:t>s</w:t>
      </w:r>
      <w:r w:rsidR="000928A2">
        <w:rPr>
          <w:rFonts w:eastAsia="Calibri"/>
        </w:rPr>
        <w:t xml:space="preserve"> safety officers</w:t>
      </w:r>
      <w:r>
        <w:rPr>
          <w:rFonts w:eastAsia="Calibri"/>
        </w:rPr>
        <w:t xml:space="preserve"> in the MOWP for the</w:t>
      </w:r>
      <w:r w:rsidR="00742424">
        <w:rPr>
          <w:rFonts w:eastAsia="Calibri"/>
        </w:rPr>
        <w:t xml:space="preserve"> non-routine</w:t>
      </w:r>
      <w:r>
        <w:rPr>
          <w:rFonts w:eastAsia="Calibri"/>
        </w:rPr>
        <w:t xml:space="preserve"> works will satisfy the requirement </w:t>
      </w:r>
      <w:r w:rsidR="004754E3">
        <w:rPr>
          <w:rFonts w:eastAsia="Calibri"/>
        </w:rPr>
        <w:t xml:space="preserve">under paragraph 13.01 (c) for a record to be made in the </w:t>
      </w:r>
      <w:r>
        <w:rPr>
          <w:rFonts w:eastAsia="Calibri"/>
        </w:rPr>
        <w:t>aerodrome manual.</w:t>
      </w:r>
    </w:p>
    <w:p w14:paraId="78DFF4CF" w14:textId="77777777" w:rsidR="000611F7" w:rsidRPr="002A428A" w:rsidRDefault="0025588C" w:rsidP="009C56F4">
      <w:pPr>
        <w:pStyle w:val="139-Section"/>
        <w:rPr>
          <w:rFonts w:eastAsia="Calibri"/>
        </w:rPr>
      </w:pPr>
      <w:bookmarkStart w:id="3803" w:name="_Toc488152480"/>
      <w:bookmarkStart w:id="3804" w:name="_Toc488155238"/>
      <w:bookmarkStart w:id="3805" w:name="_Toc488156444"/>
      <w:bookmarkStart w:id="3806" w:name="_Toc159500735"/>
      <w:r>
        <w:rPr>
          <w:rFonts w:eastAsia="Calibri"/>
          <w:szCs w:val="22"/>
        </w:rPr>
        <w:t>15.02</w:t>
      </w:r>
      <w:r w:rsidR="001D157E">
        <w:rPr>
          <w:rFonts w:eastAsia="Calibri"/>
          <w:szCs w:val="22"/>
        </w:rPr>
        <w:tab/>
      </w:r>
      <w:r w:rsidR="000611F7" w:rsidRPr="002A428A">
        <w:rPr>
          <w:rFonts w:eastAsia="Calibri"/>
        </w:rPr>
        <w:t xml:space="preserve">Method of </w:t>
      </w:r>
      <w:r w:rsidR="001843C7">
        <w:rPr>
          <w:rFonts w:eastAsia="Calibri"/>
        </w:rPr>
        <w:t>w</w:t>
      </w:r>
      <w:r w:rsidR="001843C7" w:rsidRPr="002A428A">
        <w:rPr>
          <w:rFonts w:eastAsia="Calibri"/>
        </w:rPr>
        <w:t xml:space="preserve">orking </w:t>
      </w:r>
      <w:r w:rsidR="001843C7">
        <w:rPr>
          <w:rFonts w:eastAsia="Calibri"/>
        </w:rPr>
        <w:t>p</w:t>
      </w:r>
      <w:r w:rsidR="001843C7" w:rsidRPr="002A428A">
        <w:rPr>
          <w:rFonts w:eastAsia="Calibri"/>
        </w:rPr>
        <w:t>lans</w:t>
      </w:r>
      <w:r w:rsidR="001843C7">
        <w:rPr>
          <w:rFonts w:eastAsia="Calibri"/>
        </w:rPr>
        <w:t xml:space="preserve"> </w:t>
      </w:r>
      <w:r w:rsidR="00741628">
        <w:rPr>
          <w:rFonts w:eastAsia="Calibri"/>
        </w:rPr>
        <w:t>(</w:t>
      </w:r>
      <w:r w:rsidR="00741628" w:rsidRPr="00741628">
        <w:rPr>
          <w:rFonts w:eastAsia="Calibri"/>
          <w:i/>
        </w:rPr>
        <w:t>MOWP</w:t>
      </w:r>
      <w:r w:rsidR="001843C7">
        <w:rPr>
          <w:rFonts w:eastAsia="Calibri"/>
          <w:i/>
        </w:rPr>
        <w:t>s</w:t>
      </w:r>
      <w:r w:rsidR="00741628">
        <w:rPr>
          <w:rFonts w:eastAsia="Calibri"/>
        </w:rPr>
        <w:t>)</w:t>
      </w:r>
      <w:bookmarkEnd w:id="3803"/>
      <w:bookmarkEnd w:id="3804"/>
      <w:bookmarkEnd w:id="3805"/>
      <w:bookmarkEnd w:id="3806"/>
    </w:p>
    <w:p w14:paraId="42BFA62E" w14:textId="77777777" w:rsidR="008130B1" w:rsidRDefault="000679AD" w:rsidP="001D157E">
      <w:pPr>
        <w:pStyle w:val="LDClause"/>
        <w:rPr>
          <w:rFonts w:eastAsia="Calibri"/>
        </w:rPr>
      </w:pPr>
      <w:r>
        <w:rPr>
          <w:rFonts w:eastAsia="Calibri"/>
        </w:rPr>
        <w:tab/>
      </w:r>
      <w:r w:rsidR="00701C32">
        <w:rPr>
          <w:rFonts w:eastAsia="Calibri"/>
        </w:rPr>
        <w:t>(</w:t>
      </w:r>
      <w:r w:rsidR="000611F7" w:rsidRPr="00DF2C5E">
        <w:rPr>
          <w:rFonts w:eastAsia="Calibri"/>
        </w:rPr>
        <w:t>1</w:t>
      </w:r>
      <w:r w:rsidR="00701C32">
        <w:rPr>
          <w:rFonts w:eastAsia="Calibri"/>
        </w:rPr>
        <w:t>)</w:t>
      </w:r>
      <w:r w:rsidR="000611F7" w:rsidRPr="00DF2C5E">
        <w:rPr>
          <w:rFonts w:eastAsia="Calibri"/>
        </w:rPr>
        <w:tab/>
      </w:r>
      <w:r w:rsidR="008130B1">
        <w:rPr>
          <w:rFonts w:eastAsia="Calibri"/>
        </w:rPr>
        <w:t>A</w:t>
      </w:r>
      <w:r w:rsidR="000611F7" w:rsidRPr="00DF2C5E">
        <w:rPr>
          <w:rFonts w:eastAsia="Calibri"/>
        </w:rPr>
        <w:t xml:space="preserve"> MOWP must</w:t>
      </w:r>
      <w:r w:rsidR="008130B1">
        <w:rPr>
          <w:rFonts w:eastAsia="Calibri"/>
        </w:rPr>
        <w:t>:</w:t>
      </w:r>
    </w:p>
    <w:p w14:paraId="4D570BA6" w14:textId="77777777" w:rsidR="008130B1" w:rsidRDefault="008130B1" w:rsidP="008130B1">
      <w:pPr>
        <w:pStyle w:val="LDP1a"/>
        <w:rPr>
          <w:rFonts w:eastAsia="Calibri"/>
        </w:rPr>
      </w:pPr>
      <w:r>
        <w:rPr>
          <w:rFonts w:eastAsia="Calibri"/>
        </w:rPr>
        <w:t>(a)</w:t>
      </w:r>
      <w:r>
        <w:rPr>
          <w:rFonts w:eastAsia="Calibri"/>
        </w:rPr>
        <w:tab/>
      </w:r>
      <w:r w:rsidR="004F18BC">
        <w:rPr>
          <w:rFonts w:eastAsia="Calibri"/>
        </w:rPr>
        <w:t xml:space="preserve">accurately </w:t>
      </w:r>
      <w:r w:rsidR="000611F7" w:rsidRPr="00DF2C5E">
        <w:rPr>
          <w:rFonts w:eastAsia="Calibri"/>
        </w:rPr>
        <w:t>set out the arrangements for carrying</w:t>
      </w:r>
      <w:r w:rsidR="000611F7">
        <w:rPr>
          <w:rFonts w:eastAsia="Calibri"/>
        </w:rPr>
        <w:t xml:space="preserve"> out the </w:t>
      </w:r>
      <w:r w:rsidR="000611F7" w:rsidRPr="00DF2C5E">
        <w:rPr>
          <w:rFonts w:eastAsia="Calibri"/>
        </w:rPr>
        <w:t>works</w:t>
      </w:r>
      <w:r>
        <w:rPr>
          <w:rFonts w:eastAsia="Calibri"/>
        </w:rPr>
        <w:t>;</w:t>
      </w:r>
      <w:r w:rsidR="000611F7" w:rsidRPr="00DF2C5E">
        <w:rPr>
          <w:rFonts w:eastAsia="Calibri"/>
        </w:rPr>
        <w:t xml:space="preserve"> and </w:t>
      </w:r>
    </w:p>
    <w:p w14:paraId="1F66D073" w14:textId="77777777" w:rsidR="000611F7" w:rsidRPr="002A428A" w:rsidRDefault="008130B1" w:rsidP="008130B1">
      <w:pPr>
        <w:pStyle w:val="LDP1a"/>
        <w:rPr>
          <w:rFonts w:eastAsia="Calibri"/>
        </w:rPr>
      </w:pPr>
      <w:r>
        <w:rPr>
          <w:rFonts w:eastAsia="Calibri"/>
        </w:rPr>
        <w:t>(b)</w:t>
      </w:r>
      <w:r>
        <w:rPr>
          <w:rFonts w:eastAsia="Calibri"/>
        </w:rPr>
        <w:tab/>
      </w:r>
      <w:r w:rsidR="000611F7" w:rsidRPr="00DF2C5E">
        <w:rPr>
          <w:rFonts w:eastAsia="Calibri"/>
        </w:rPr>
        <w:t xml:space="preserve">be prepared in accordance with </w:t>
      </w:r>
      <w:r w:rsidR="00F44C6D">
        <w:rPr>
          <w:rFonts w:eastAsia="Calibri"/>
        </w:rPr>
        <w:t>Chapter</w:t>
      </w:r>
      <w:r w:rsidR="000611F7" w:rsidRPr="00DF2C5E">
        <w:rPr>
          <w:rFonts w:eastAsia="Calibri"/>
        </w:rPr>
        <w:t xml:space="preserve"> 16.</w:t>
      </w:r>
    </w:p>
    <w:p w14:paraId="465789E5" w14:textId="77777777" w:rsidR="000611F7" w:rsidRPr="002A428A" w:rsidRDefault="000679AD" w:rsidP="001D157E">
      <w:pPr>
        <w:pStyle w:val="LDClause"/>
        <w:rPr>
          <w:rFonts w:eastAsia="Calibri"/>
        </w:rPr>
      </w:pPr>
      <w:r>
        <w:rPr>
          <w:rFonts w:eastAsia="Calibri"/>
        </w:rPr>
        <w:tab/>
      </w:r>
      <w:r w:rsidR="00701C32">
        <w:rPr>
          <w:rFonts w:eastAsia="Calibri"/>
        </w:rPr>
        <w:t>(</w:t>
      </w:r>
      <w:r w:rsidR="000611F7" w:rsidRPr="002A428A">
        <w:rPr>
          <w:rFonts w:eastAsia="Calibri"/>
        </w:rPr>
        <w:t>2</w:t>
      </w:r>
      <w:r w:rsidR="00701C32">
        <w:rPr>
          <w:rFonts w:eastAsia="Calibri"/>
        </w:rPr>
        <w:t>)</w:t>
      </w:r>
      <w:r w:rsidR="000611F7" w:rsidRPr="002A428A">
        <w:rPr>
          <w:rFonts w:eastAsia="Calibri"/>
        </w:rPr>
        <w:tab/>
        <w:t>When preparing a MOWP, an aerodrome operator must consult:</w:t>
      </w:r>
    </w:p>
    <w:p w14:paraId="2751DFEC" w14:textId="77777777" w:rsidR="000611F7" w:rsidRPr="002A428A" w:rsidRDefault="000611F7" w:rsidP="000679AD">
      <w:pPr>
        <w:pStyle w:val="LDP1a"/>
        <w:rPr>
          <w:rFonts w:eastAsia="Calibri"/>
        </w:rPr>
      </w:pPr>
      <w:r w:rsidRPr="002A428A">
        <w:rPr>
          <w:rFonts w:eastAsia="Calibri"/>
        </w:rPr>
        <w:t>(a)</w:t>
      </w:r>
      <w:r w:rsidRPr="002A428A">
        <w:rPr>
          <w:rFonts w:eastAsia="Calibri"/>
        </w:rPr>
        <w:tab/>
        <w:t>air transport operators using the aerodrome;</w:t>
      </w:r>
      <w:r w:rsidR="00131BDD">
        <w:rPr>
          <w:rFonts w:eastAsia="Calibri"/>
        </w:rPr>
        <w:t xml:space="preserve"> and</w:t>
      </w:r>
    </w:p>
    <w:p w14:paraId="0B083063" w14:textId="77777777" w:rsidR="000611F7" w:rsidRPr="002A428A" w:rsidRDefault="000611F7" w:rsidP="000679AD">
      <w:pPr>
        <w:pStyle w:val="LDP1a"/>
        <w:rPr>
          <w:rFonts w:eastAsia="Calibri"/>
        </w:rPr>
      </w:pPr>
      <w:r w:rsidRPr="002A428A">
        <w:rPr>
          <w:rFonts w:eastAsia="Calibri"/>
        </w:rPr>
        <w:t>(b)</w:t>
      </w:r>
      <w:r w:rsidRPr="002A428A">
        <w:rPr>
          <w:rFonts w:eastAsia="Calibri"/>
        </w:rPr>
        <w:tab/>
        <w:t>operators of emergency services aircraft that are likely to operate at the aerodrome during the works period;</w:t>
      </w:r>
      <w:r w:rsidR="00131BDD">
        <w:rPr>
          <w:rFonts w:eastAsia="Calibri"/>
        </w:rPr>
        <w:t xml:space="preserve"> and</w:t>
      </w:r>
    </w:p>
    <w:p w14:paraId="5434FCA9" w14:textId="77777777" w:rsidR="000611F7" w:rsidRPr="002A428A" w:rsidRDefault="000611F7" w:rsidP="000679AD">
      <w:pPr>
        <w:pStyle w:val="LDP1a"/>
        <w:rPr>
          <w:rFonts w:eastAsia="Calibri"/>
        </w:rPr>
      </w:pPr>
      <w:r w:rsidRPr="002A428A">
        <w:rPr>
          <w:rFonts w:eastAsia="Calibri"/>
        </w:rPr>
        <w:t>(</w:t>
      </w:r>
      <w:r w:rsidR="00741628">
        <w:rPr>
          <w:rFonts w:eastAsia="Calibri"/>
        </w:rPr>
        <w:t>c</w:t>
      </w:r>
      <w:r w:rsidRPr="002A428A">
        <w:rPr>
          <w:rFonts w:eastAsia="Calibri"/>
        </w:rPr>
        <w:t>)</w:t>
      </w:r>
      <w:r w:rsidRPr="002A428A">
        <w:rPr>
          <w:rFonts w:eastAsia="Calibri"/>
        </w:rPr>
        <w:tab/>
      </w:r>
      <w:r w:rsidR="00B4687D">
        <w:rPr>
          <w:rFonts w:eastAsia="Calibri"/>
        </w:rPr>
        <w:t>ATC</w:t>
      </w:r>
      <w:r w:rsidRPr="002A428A">
        <w:rPr>
          <w:rFonts w:eastAsia="Calibri"/>
        </w:rPr>
        <w:t xml:space="preserve"> (if applicable); and</w:t>
      </w:r>
    </w:p>
    <w:p w14:paraId="0FCDD02A" w14:textId="77777777" w:rsidR="000611F7" w:rsidRDefault="000611F7" w:rsidP="000679AD">
      <w:pPr>
        <w:pStyle w:val="LDP1a"/>
        <w:rPr>
          <w:rFonts w:eastAsia="Calibri"/>
        </w:rPr>
      </w:pPr>
      <w:r w:rsidRPr="002A428A">
        <w:rPr>
          <w:rFonts w:eastAsia="Calibri"/>
        </w:rPr>
        <w:t>(</w:t>
      </w:r>
      <w:r w:rsidR="00741628">
        <w:rPr>
          <w:rFonts w:eastAsia="Calibri"/>
        </w:rPr>
        <w:t>d</w:t>
      </w:r>
      <w:r w:rsidRPr="002A428A">
        <w:rPr>
          <w:rFonts w:eastAsia="Calibri"/>
        </w:rPr>
        <w:t>)</w:t>
      </w:r>
      <w:r w:rsidRPr="002A428A">
        <w:rPr>
          <w:rFonts w:eastAsia="Calibri"/>
        </w:rPr>
        <w:tab/>
      </w:r>
      <w:r w:rsidR="001938BF" w:rsidRPr="002A428A">
        <w:t xml:space="preserve">if the MOWP is likely to affect </w:t>
      </w:r>
      <w:r w:rsidR="001938BF">
        <w:t xml:space="preserve">the unit’s ability </w:t>
      </w:r>
      <w:r w:rsidR="001938BF" w:rsidRPr="002A428A">
        <w:t>to ensure the safety of aircraft operations at the aerodrome</w:t>
      </w:r>
      <w:r w:rsidR="001938BF">
        <w:t> —</w:t>
      </w:r>
      <w:r w:rsidR="001938BF" w:rsidRPr="002A428A">
        <w:t xml:space="preserve"> </w:t>
      </w:r>
      <w:r w:rsidRPr="002A428A">
        <w:rPr>
          <w:rFonts w:eastAsia="Calibri"/>
        </w:rPr>
        <w:t xml:space="preserve">the </w:t>
      </w:r>
      <w:r w:rsidR="007A0B24">
        <w:rPr>
          <w:rFonts w:eastAsia="Calibri"/>
        </w:rPr>
        <w:t>ARFF</w:t>
      </w:r>
      <w:r w:rsidRPr="002A428A">
        <w:rPr>
          <w:rFonts w:eastAsia="Calibri"/>
        </w:rPr>
        <w:t xml:space="preserve"> unit at the aerodrome </w:t>
      </w:r>
      <w:r>
        <w:rPr>
          <w:rFonts w:eastAsia="Calibri"/>
        </w:rPr>
        <w:t xml:space="preserve">(if </w:t>
      </w:r>
      <w:r w:rsidR="00741628">
        <w:rPr>
          <w:rFonts w:eastAsia="Calibri"/>
        </w:rPr>
        <w:t>any</w:t>
      </w:r>
      <w:r>
        <w:rPr>
          <w:rFonts w:eastAsia="Calibri"/>
        </w:rPr>
        <w:t>)</w:t>
      </w:r>
      <w:r w:rsidR="001938BF">
        <w:rPr>
          <w:rFonts w:eastAsia="Calibri"/>
        </w:rPr>
        <w:t>; and</w:t>
      </w:r>
    </w:p>
    <w:p w14:paraId="65B79CE5" w14:textId="77777777" w:rsidR="00836550" w:rsidRPr="002A428A" w:rsidRDefault="00836550" w:rsidP="000679AD">
      <w:pPr>
        <w:pStyle w:val="LDP1a"/>
        <w:rPr>
          <w:rFonts w:eastAsia="Calibri"/>
        </w:rPr>
      </w:pPr>
      <w:r>
        <w:rPr>
          <w:rFonts w:eastAsia="Calibri"/>
        </w:rPr>
        <w:t>(e)</w:t>
      </w:r>
      <w:r>
        <w:rPr>
          <w:rFonts w:eastAsia="Calibri"/>
        </w:rPr>
        <w:tab/>
        <w:t>if any communications, navigation</w:t>
      </w:r>
      <w:r w:rsidR="008B273C">
        <w:rPr>
          <w:rFonts w:eastAsia="Calibri"/>
        </w:rPr>
        <w:t>,</w:t>
      </w:r>
      <w:r>
        <w:rPr>
          <w:rFonts w:eastAsia="Calibri"/>
        </w:rPr>
        <w:t xml:space="preserve"> surveillance </w:t>
      </w:r>
      <w:r w:rsidR="008B273C">
        <w:rPr>
          <w:rFonts w:eastAsia="Calibri"/>
        </w:rPr>
        <w:t xml:space="preserve">or meteorological </w:t>
      </w:r>
      <w:r>
        <w:rPr>
          <w:rFonts w:eastAsia="Calibri"/>
        </w:rPr>
        <w:t xml:space="preserve">infrastructure or equipment would otherwise be affected by the </w:t>
      </w:r>
      <w:r w:rsidR="008B273C">
        <w:rPr>
          <w:rFonts w:eastAsia="Calibri"/>
        </w:rPr>
        <w:t>works </w:t>
      </w:r>
      <w:r>
        <w:rPr>
          <w:rFonts w:eastAsia="Calibri"/>
        </w:rPr>
        <w:t>— the provider of that infrastructure or equipment.</w:t>
      </w:r>
    </w:p>
    <w:p w14:paraId="500ADB87" w14:textId="77777777" w:rsidR="000611F7" w:rsidRPr="002A428A" w:rsidRDefault="000611F7" w:rsidP="000679AD">
      <w:pPr>
        <w:pStyle w:val="LDNote"/>
        <w:rPr>
          <w:rFonts w:eastAsia="Calibri"/>
        </w:rPr>
      </w:pPr>
      <w:r w:rsidRPr="000679AD">
        <w:rPr>
          <w:rFonts w:eastAsia="Calibri"/>
          <w:i/>
        </w:rPr>
        <w:t>Note</w:t>
      </w:r>
      <w:r w:rsidR="000679AD">
        <w:rPr>
          <w:rFonts w:eastAsia="Calibri"/>
        </w:rPr>
        <w:t>   </w:t>
      </w:r>
      <w:r w:rsidRPr="002A428A">
        <w:rPr>
          <w:rFonts w:eastAsia="Calibri"/>
        </w:rPr>
        <w:t>Consultation with other fixed</w:t>
      </w:r>
      <w:r w:rsidR="008130B1">
        <w:rPr>
          <w:rFonts w:eastAsia="Calibri"/>
        </w:rPr>
        <w:t>-</w:t>
      </w:r>
      <w:r w:rsidRPr="002A428A">
        <w:rPr>
          <w:rFonts w:eastAsia="Calibri"/>
        </w:rPr>
        <w:t>base operators at the aerodrome such as flight training organisations, sport aviation organisations, aerial application operators etc. is also recommended.</w:t>
      </w:r>
    </w:p>
    <w:p w14:paraId="4B9497D1" w14:textId="77777777" w:rsidR="00741628" w:rsidRDefault="000679AD" w:rsidP="001D157E">
      <w:pPr>
        <w:pStyle w:val="LDClause"/>
        <w:rPr>
          <w:rFonts w:eastAsia="Calibri"/>
        </w:rPr>
      </w:pPr>
      <w:r>
        <w:rPr>
          <w:rFonts w:eastAsia="Calibri"/>
        </w:rPr>
        <w:tab/>
      </w:r>
      <w:r w:rsidR="00701C32">
        <w:rPr>
          <w:rFonts w:eastAsia="Calibri"/>
        </w:rPr>
        <w:t>(</w:t>
      </w:r>
      <w:r w:rsidR="000611F7" w:rsidRPr="002A428A">
        <w:rPr>
          <w:rFonts w:eastAsia="Calibri"/>
        </w:rPr>
        <w:t>3</w:t>
      </w:r>
      <w:r w:rsidR="00701C32">
        <w:rPr>
          <w:rFonts w:eastAsia="Calibri"/>
        </w:rPr>
        <w:t>)</w:t>
      </w:r>
      <w:r w:rsidR="000611F7" w:rsidRPr="002A428A">
        <w:rPr>
          <w:rFonts w:eastAsia="Calibri"/>
        </w:rPr>
        <w:tab/>
      </w:r>
      <w:r w:rsidR="00741628">
        <w:rPr>
          <w:rFonts w:eastAsia="Calibri"/>
        </w:rPr>
        <w:t xml:space="preserve">Not </w:t>
      </w:r>
      <w:r w:rsidR="0091337B">
        <w:rPr>
          <w:rFonts w:eastAsia="Calibri"/>
        </w:rPr>
        <w:t>less</w:t>
      </w:r>
      <w:r w:rsidR="00741628">
        <w:rPr>
          <w:rFonts w:eastAsia="Calibri"/>
        </w:rPr>
        <w:t xml:space="preserve"> than </w:t>
      </w:r>
      <w:r w:rsidR="00741628" w:rsidRPr="002A428A">
        <w:rPr>
          <w:rFonts w:eastAsia="Calibri"/>
        </w:rPr>
        <w:t xml:space="preserve">14 days </w:t>
      </w:r>
      <w:r w:rsidR="00741628">
        <w:rPr>
          <w:rFonts w:eastAsia="Calibri"/>
        </w:rPr>
        <w:t xml:space="preserve">before </w:t>
      </w:r>
      <w:r w:rsidR="00741628" w:rsidRPr="002A428A">
        <w:rPr>
          <w:rFonts w:eastAsia="Calibri"/>
        </w:rPr>
        <w:t>works commenc</w:t>
      </w:r>
      <w:r w:rsidR="00741628">
        <w:rPr>
          <w:rFonts w:eastAsia="Calibri"/>
        </w:rPr>
        <w:t>e, t</w:t>
      </w:r>
      <w:r w:rsidR="000611F7" w:rsidRPr="002A428A">
        <w:rPr>
          <w:rFonts w:eastAsia="Calibri"/>
        </w:rPr>
        <w:t xml:space="preserve">he aerodrome operator must </w:t>
      </w:r>
      <w:r w:rsidR="00EC209A">
        <w:rPr>
          <w:rFonts w:eastAsia="Calibri"/>
        </w:rPr>
        <w:t xml:space="preserve">supply </w:t>
      </w:r>
      <w:r w:rsidR="000611F7" w:rsidRPr="002A428A">
        <w:rPr>
          <w:rFonts w:eastAsia="Calibri"/>
        </w:rPr>
        <w:t>a copy of the MOWP to</w:t>
      </w:r>
      <w:r w:rsidR="00741628">
        <w:rPr>
          <w:rFonts w:eastAsia="Calibri"/>
        </w:rPr>
        <w:t>:</w:t>
      </w:r>
    </w:p>
    <w:p w14:paraId="1E911B99" w14:textId="77777777" w:rsidR="000611F7" w:rsidRDefault="00741628" w:rsidP="00741628">
      <w:pPr>
        <w:pStyle w:val="LDP1a"/>
        <w:rPr>
          <w:rFonts w:eastAsia="Calibri"/>
        </w:rPr>
      </w:pPr>
      <w:r>
        <w:rPr>
          <w:rFonts w:eastAsia="Calibri"/>
        </w:rPr>
        <w:t>(</w:t>
      </w:r>
      <w:r w:rsidR="008130B1">
        <w:rPr>
          <w:rFonts w:eastAsia="Calibri"/>
        </w:rPr>
        <w:t>a</w:t>
      </w:r>
      <w:r>
        <w:rPr>
          <w:rFonts w:eastAsia="Calibri"/>
        </w:rPr>
        <w:t>)</w:t>
      </w:r>
      <w:r>
        <w:rPr>
          <w:rFonts w:eastAsia="Calibri"/>
        </w:rPr>
        <w:tab/>
        <w:t xml:space="preserve">each operator or organisation mentioned in </w:t>
      </w:r>
      <w:r w:rsidR="00310576">
        <w:rPr>
          <w:rFonts w:eastAsia="Calibri"/>
        </w:rPr>
        <w:t>paragraphs</w:t>
      </w:r>
      <w:r>
        <w:rPr>
          <w:rFonts w:eastAsia="Calibri"/>
        </w:rPr>
        <w:t xml:space="preserve"> </w:t>
      </w:r>
      <w:r w:rsidR="008130B1">
        <w:rPr>
          <w:rFonts w:eastAsia="Calibri"/>
        </w:rPr>
        <w:t>(2</w:t>
      </w:r>
      <w:r w:rsidR="00792DC4">
        <w:rPr>
          <w:rFonts w:eastAsia="Calibri"/>
        </w:rPr>
        <w:t>) (</w:t>
      </w:r>
      <w:r>
        <w:rPr>
          <w:rFonts w:eastAsia="Calibri"/>
        </w:rPr>
        <w:t>a) to (</w:t>
      </w:r>
      <w:r w:rsidR="00CB76EB">
        <w:rPr>
          <w:rFonts w:eastAsia="Calibri"/>
        </w:rPr>
        <w:t>e</w:t>
      </w:r>
      <w:r>
        <w:rPr>
          <w:rFonts w:eastAsia="Calibri"/>
        </w:rPr>
        <w:t>)</w:t>
      </w:r>
      <w:r w:rsidR="008130B1">
        <w:rPr>
          <w:rFonts w:eastAsia="Calibri"/>
        </w:rPr>
        <w:t>; and</w:t>
      </w:r>
    </w:p>
    <w:p w14:paraId="3FDC7AEC" w14:textId="77777777" w:rsidR="008130B1" w:rsidRDefault="008130B1" w:rsidP="00741628">
      <w:pPr>
        <w:pStyle w:val="LDP1a"/>
        <w:rPr>
          <w:rFonts w:eastAsia="Calibri"/>
        </w:rPr>
      </w:pPr>
      <w:r>
        <w:rPr>
          <w:rFonts w:eastAsia="Calibri"/>
        </w:rPr>
        <w:t>(b)</w:t>
      </w:r>
      <w:r>
        <w:rPr>
          <w:rFonts w:eastAsia="Calibri"/>
        </w:rPr>
        <w:tab/>
        <w:t>the relevant</w:t>
      </w:r>
      <w:r w:rsidRPr="002A428A">
        <w:rPr>
          <w:rFonts w:eastAsia="Calibri"/>
        </w:rPr>
        <w:t xml:space="preserve"> CASA aerodrome inspector</w:t>
      </w:r>
      <w:r w:rsidR="00C70A5E">
        <w:rPr>
          <w:rFonts w:eastAsia="Calibri"/>
        </w:rPr>
        <w:t xml:space="preserve"> (where known), or the local CASA office marked for the attention of an aerodrome inspector</w:t>
      </w:r>
      <w:r>
        <w:rPr>
          <w:rFonts w:eastAsia="Calibri"/>
        </w:rPr>
        <w:t>.</w:t>
      </w:r>
    </w:p>
    <w:p w14:paraId="08648E5F" w14:textId="77777777" w:rsidR="008130B1" w:rsidRDefault="000679AD" w:rsidP="001D157E">
      <w:pPr>
        <w:pStyle w:val="LDClause"/>
        <w:rPr>
          <w:rFonts w:eastAsia="Calibri"/>
        </w:rPr>
      </w:pPr>
      <w:r>
        <w:rPr>
          <w:rFonts w:eastAsia="Calibri"/>
        </w:rPr>
        <w:tab/>
      </w:r>
      <w:r w:rsidR="00701C32">
        <w:rPr>
          <w:rFonts w:eastAsia="Calibri"/>
        </w:rPr>
        <w:t>(</w:t>
      </w:r>
      <w:r w:rsidR="000611F7">
        <w:rPr>
          <w:rFonts w:eastAsia="Calibri"/>
        </w:rPr>
        <w:t>4</w:t>
      </w:r>
      <w:r w:rsidR="00701C32">
        <w:rPr>
          <w:rFonts w:eastAsia="Calibri"/>
        </w:rPr>
        <w:t>)</w:t>
      </w:r>
      <w:r w:rsidR="000611F7">
        <w:rPr>
          <w:rFonts w:eastAsia="Calibri"/>
        </w:rPr>
        <w:tab/>
      </w:r>
      <w:r w:rsidR="0088440B">
        <w:rPr>
          <w:rFonts w:eastAsia="Calibri"/>
        </w:rPr>
        <w:t xml:space="preserve">A </w:t>
      </w:r>
      <w:r w:rsidR="000611F7" w:rsidRPr="002A428A">
        <w:rPr>
          <w:rFonts w:eastAsia="Calibri"/>
        </w:rPr>
        <w:t xml:space="preserve">MOWP may only be </w:t>
      </w:r>
      <w:r w:rsidR="008130B1">
        <w:rPr>
          <w:rFonts w:eastAsia="Calibri"/>
        </w:rPr>
        <w:t xml:space="preserve">supplied </w:t>
      </w:r>
      <w:r w:rsidR="000611F7">
        <w:rPr>
          <w:rFonts w:eastAsia="Calibri"/>
        </w:rPr>
        <w:t xml:space="preserve">less than </w:t>
      </w:r>
      <w:r w:rsidR="000611F7" w:rsidRPr="002A428A">
        <w:rPr>
          <w:rFonts w:eastAsia="Calibri"/>
        </w:rPr>
        <w:t xml:space="preserve">14 </w:t>
      </w:r>
      <w:r w:rsidR="00310576" w:rsidRPr="002A428A">
        <w:rPr>
          <w:rFonts w:eastAsia="Calibri"/>
        </w:rPr>
        <w:t>days</w:t>
      </w:r>
      <w:r w:rsidR="00310576">
        <w:rPr>
          <w:rFonts w:eastAsia="Calibri"/>
        </w:rPr>
        <w:t xml:space="preserve"> </w:t>
      </w:r>
      <w:r w:rsidR="001938BF">
        <w:rPr>
          <w:rFonts w:eastAsia="Calibri"/>
        </w:rPr>
        <w:t>before works commence</w:t>
      </w:r>
      <w:r w:rsidR="000611F7">
        <w:rPr>
          <w:rFonts w:eastAsia="Calibri"/>
        </w:rPr>
        <w:t xml:space="preserve"> </w:t>
      </w:r>
      <w:r w:rsidR="008130B1">
        <w:rPr>
          <w:rFonts w:eastAsia="Calibri"/>
        </w:rPr>
        <w:t>if:</w:t>
      </w:r>
    </w:p>
    <w:p w14:paraId="14B695CD" w14:textId="77777777" w:rsidR="008130B1" w:rsidRDefault="008130B1" w:rsidP="008130B1">
      <w:pPr>
        <w:pStyle w:val="LDP1a"/>
        <w:rPr>
          <w:rFonts w:eastAsia="Calibri"/>
        </w:rPr>
      </w:pPr>
      <w:r>
        <w:rPr>
          <w:rFonts w:eastAsia="Calibri"/>
        </w:rPr>
        <w:t>(a)</w:t>
      </w:r>
      <w:r>
        <w:rPr>
          <w:rFonts w:eastAsia="Calibri"/>
        </w:rPr>
        <w:tab/>
        <w:t xml:space="preserve">the works are </w:t>
      </w:r>
      <w:r w:rsidR="000611F7" w:rsidRPr="002A428A">
        <w:rPr>
          <w:rFonts w:eastAsia="Calibri"/>
        </w:rPr>
        <w:t>unforeseen urgent works</w:t>
      </w:r>
      <w:r>
        <w:rPr>
          <w:rFonts w:eastAsia="Calibri"/>
        </w:rPr>
        <w:t>; and</w:t>
      </w:r>
    </w:p>
    <w:p w14:paraId="3B9D914B" w14:textId="77777777" w:rsidR="008130B1" w:rsidRDefault="008130B1" w:rsidP="008130B1">
      <w:pPr>
        <w:pStyle w:val="LDP1a"/>
        <w:rPr>
          <w:rFonts w:eastAsia="Calibri"/>
        </w:rPr>
      </w:pPr>
      <w:r>
        <w:rPr>
          <w:rFonts w:eastAsia="Calibri"/>
        </w:rPr>
        <w:t>(b)</w:t>
      </w:r>
      <w:r>
        <w:rPr>
          <w:rFonts w:eastAsia="Calibri"/>
        </w:rPr>
        <w:tab/>
        <w:t xml:space="preserve">the MOWP states that the works are </w:t>
      </w:r>
      <w:r w:rsidRPr="002A428A">
        <w:rPr>
          <w:rFonts w:eastAsia="Calibri"/>
        </w:rPr>
        <w:t>unforeseen urgent works</w:t>
      </w:r>
      <w:r>
        <w:rPr>
          <w:rFonts w:eastAsia="Calibri"/>
        </w:rPr>
        <w:t>.</w:t>
      </w:r>
    </w:p>
    <w:p w14:paraId="26DBD073" w14:textId="77777777" w:rsidR="00CB76EB" w:rsidRDefault="000679AD" w:rsidP="001D157E">
      <w:pPr>
        <w:pStyle w:val="LDClause"/>
        <w:rPr>
          <w:rFonts w:eastAsia="Calibri"/>
        </w:rPr>
      </w:pPr>
      <w:r>
        <w:rPr>
          <w:rFonts w:eastAsia="Calibri"/>
        </w:rPr>
        <w:lastRenderedPageBreak/>
        <w:tab/>
      </w:r>
      <w:r w:rsidR="00701C32">
        <w:rPr>
          <w:rFonts w:eastAsia="Calibri"/>
        </w:rPr>
        <w:t>(</w:t>
      </w:r>
      <w:r w:rsidR="000611F7">
        <w:rPr>
          <w:rFonts w:eastAsia="Calibri"/>
        </w:rPr>
        <w:t>5</w:t>
      </w:r>
      <w:r w:rsidR="00701C32">
        <w:rPr>
          <w:rFonts w:eastAsia="Calibri"/>
        </w:rPr>
        <w:t>)</w:t>
      </w:r>
      <w:r w:rsidR="000611F7" w:rsidRPr="002A428A">
        <w:rPr>
          <w:rFonts w:eastAsia="Calibri"/>
        </w:rPr>
        <w:tab/>
      </w:r>
      <w:r w:rsidR="008130B1">
        <w:rPr>
          <w:rFonts w:eastAsia="Calibri"/>
        </w:rPr>
        <w:t>If a MOWP is amended after it is supplied</w:t>
      </w:r>
      <w:r w:rsidR="005533E3">
        <w:rPr>
          <w:rFonts w:eastAsia="Calibri"/>
        </w:rPr>
        <w:t xml:space="preserve"> to the persons mentioned in subsection (3)</w:t>
      </w:r>
      <w:r w:rsidR="008130B1">
        <w:rPr>
          <w:rFonts w:eastAsia="Calibri"/>
        </w:rPr>
        <w:t xml:space="preserve">, </w:t>
      </w:r>
      <w:r w:rsidR="005533E3">
        <w:rPr>
          <w:rFonts w:eastAsia="Calibri"/>
        </w:rPr>
        <w:t>the</w:t>
      </w:r>
      <w:r w:rsidR="000611F7" w:rsidRPr="002A428A">
        <w:rPr>
          <w:rFonts w:eastAsia="Calibri"/>
        </w:rPr>
        <w:t xml:space="preserve"> amended MOWP must</w:t>
      </w:r>
      <w:r w:rsidR="00CB76EB">
        <w:rPr>
          <w:rFonts w:eastAsia="Calibri"/>
        </w:rPr>
        <w:t>:</w:t>
      </w:r>
    </w:p>
    <w:p w14:paraId="59D89C53" w14:textId="77777777" w:rsidR="00CB76EB" w:rsidRDefault="00CB76EB" w:rsidP="00CB76EB">
      <w:pPr>
        <w:pStyle w:val="P1"/>
        <w:rPr>
          <w:rFonts w:eastAsia="Calibri"/>
        </w:rPr>
      </w:pPr>
      <w:r>
        <w:rPr>
          <w:rFonts w:eastAsia="Calibri"/>
        </w:rPr>
        <w:t>(a)</w:t>
      </w:r>
      <w:r>
        <w:rPr>
          <w:rFonts w:eastAsia="Calibri"/>
        </w:rPr>
        <w:tab/>
      </w:r>
      <w:r w:rsidR="000611F7" w:rsidRPr="002A428A">
        <w:rPr>
          <w:rFonts w:eastAsia="Calibri"/>
        </w:rPr>
        <w:t xml:space="preserve">be </w:t>
      </w:r>
      <w:r w:rsidR="008130B1">
        <w:rPr>
          <w:rFonts w:eastAsia="Calibri"/>
        </w:rPr>
        <w:t>supplied</w:t>
      </w:r>
      <w:r w:rsidR="005533E3">
        <w:rPr>
          <w:rFonts w:eastAsia="Calibri"/>
        </w:rPr>
        <w:t xml:space="preserve"> to those persons </w:t>
      </w:r>
      <w:r w:rsidR="000611F7" w:rsidRPr="002A428A">
        <w:rPr>
          <w:rFonts w:eastAsia="Calibri"/>
        </w:rPr>
        <w:t>as soon as possible</w:t>
      </w:r>
      <w:r>
        <w:rPr>
          <w:rFonts w:eastAsia="Calibri"/>
        </w:rPr>
        <w:t xml:space="preserve"> but not later than 48 hours before the </w:t>
      </w:r>
      <w:r w:rsidRPr="002A428A">
        <w:rPr>
          <w:rFonts w:eastAsia="Calibri"/>
        </w:rPr>
        <w:t>works commenc</w:t>
      </w:r>
      <w:r>
        <w:rPr>
          <w:rFonts w:eastAsia="Calibri"/>
        </w:rPr>
        <w:t>e; and</w:t>
      </w:r>
    </w:p>
    <w:p w14:paraId="65F2001B" w14:textId="77777777" w:rsidR="005533E3" w:rsidRDefault="00CB76EB" w:rsidP="00CB76EB">
      <w:pPr>
        <w:pStyle w:val="P1"/>
        <w:rPr>
          <w:rFonts w:eastAsia="Calibri"/>
        </w:rPr>
      </w:pPr>
      <w:r>
        <w:rPr>
          <w:rFonts w:eastAsia="Calibri"/>
        </w:rPr>
        <w:t>(b)</w:t>
      </w:r>
      <w:r>
        <w:rPr>
          <w:rFonts w:eastAsia="Calibri"/>
        </w:rPr>
        <w:tab/>
        <w:t>clearly show the amendment</w:t>
      </w:r>
      <w:r w:rsidR="00861501">
        <w:rPr>
          <w:rFonts w:eastAsia="Calibri"/>
        </w:rPr>
        <w:t xml:space="preserve"> that has been made</w:t>
      </w:r>
      <w:r>
        <w:rPr>
          <w:rFonts w:eastAsia="Calibri"/>
        </w:rPr>
        <w:t>.</w:t>
      </w:r>
    </w:p>
    <w:p w14:paraId="0FFAF17D" w14:textId="77777777" w:rsidR="000611F7" w:rsidRPr="002A428A" w:rsidRDefault="000679AD" w:rsidP="001D157E">
      <w:pPr>
        <w:pStyle w:val="LDClause"/>
        <w:rPr>
          <w:rFonts w:eastAsia="Calibri"/>
        </w:rPr>
      </w:pPr>
      <w:r>
        <w:rPr>
          <w:rFonts w:eastAsia="Calibri"/>
        </w:rPr>
        <w:tab/>
      </w:r>
      <w:r w:rsidR="00701C32">
        <w:rPr>
          <w:rFonts w:eastAsia="Calibri"/>
        </w:rPr>
        <w:t>(</w:t>
      </w:r>
      <w:r w:rsidR="000611F7">
        <w:rPr>
          <w:rFonts w:eastAsia="Calibri"/>
        </w:rPr>
        <w:t>6</w:t>
      </w:r>
      <w:r w:rsidR="00701C32">
        <w:rPr>
          <w:rFonts w:eastAsia="Calibri"/>
        </w:rPr>
        <w:t>)</w:t>
      </w:r>
      <w:r w:rsidR="000611F7" w:rsidRPr="002A428A">
        <w:rPr>
          <w:rFonts w:eastAsia="Calibri"/>
        </w:rPr>
        <w:tab/>
        <w:t>Aerodrome works for which a MOWP is required must be carried out in accordance with the MOWP</w:t>
      </w:r>
      <w:r w:rsidR="005533E3">
        <w:rPr>
          <w:rFonts w:eastAsia="Calibri"/>
        </w:rPr>
        <w:t>, including</w:t>
      </w:r>
      <w:r w:rsidR="0066521A">
        <w:rPr>
          <w:rFonts w:eastAsia="Calibri"/>
        </w:rPr>
        <w:t xml:space="preserve"> the MOWP</w:t>
      </w:r>
      <w:r w:rsidR="005533E3">
        <w:rPr>
          <w:rFonts w:eastAsia="Calibri"/>
        </w:rPr>
        <w:t xml:space="preserve"> as amended.</w:t>
      </w:r>
    </w:p>
    <w:p w14:paraId="290F0E8B" w14:textId="77777777" w:rsidR="000611F7" w:rsidRPr="002A428A" w:rsidRDefault="0025588C" w:rsidP="009C56F4">
      <w:pPr>
        <w:pStyle w:val="139-Section"/>
        <w:rPr>
          <w:rFonts w:eastAsia="Calibri"/>
        </w:rPr>
      </w:pPr>
      <w:bookmarkStart w:id="3807" w:name="_Toc488152481"/>
      <w:bookmarkStart w:id="3808" w:name="_Toc488155239"/>
      <w:bookmarkStart w:id="3809" w:name="_Toc488156445"/>
      <w:bookmarkStart w:id="3810" w:name="_Toc159500736"/>
      <w:r>
        <w:rPr>
          <w:rFonts w:eastAsia="Calibri"/>
        </w:rPr>
        <w:t>15.03</w:t>
      </w:r>
      <w:r w:rsidR="000611F7" w:rsidRPr="002A428A">
        <w:rPr>
          <w:rFonts w:eastAsia="Calibri"/>
        </w:rPr>
        <w:tab/>
        <w:t>Time</w:t>
      </w:r>
      <w:r w:rsidR="009F0C40">
        <w:rPr>
          <w:rFonts w:eastAsia="Calibri"/>
        </w:rPr>
        <w:t>-</w:t>
      </w:r>
      <w:r w:rsidR="000611F7" w:rsidRPr="002A428A">
        <w:rPr>
          <w:rFonts w:eastAsia="Calibri"/>
        </w:rPr>
        <w:t>limited w</w:t>
      </w:r>
      <w:r w:rsidR="001D157E">
        <w:rPr>
          <w:rFonts w:eastAsia="Calibri"/>
        </w:rPr>
        <w:t>orks</w:t>
      </w:r>
      <w:bookmarkEnd w:id="3807"/>
      <w:bookmarkEnd w:id="3808"/>
      <w:bookmarkEnd w:id="3809"/>
      <w:bookmarkEnd w:id="3810"/>
    </w:p>
    <w:p w14:paraId="41ADC4EF" w14:textId="77777777" w:rsidR="0088440B" w:rsidRDefault="000679AD" w:rsidP="001D157E">
      <w:pPr>
        <w:pStyle w:val="LDClause"/>
        <w:rPr>
          <w:rFonts w:eastAsia="Calibri"/>
        </w:rPr>
      </w:pPr>
      <w:r>
        <w:rPr>
          <w:rFonts w:eastAsia="Calibri"/>
        </w:rPr>
        <w:tab/>
      </w:r>
      <w:r w:rsidR="00701C32">
        <w:rPr>
          <w:rFonts w:eastAsia="Calibri"/>
        </w:rPr>
        <w:t>(</w:t>
      </w:r>
      <w:r w:rsidR="000611F7" w:rsidRPr="002A428A">
        <w:rPr>
          <w:rFonts w:eastAsia="Calibri"/>
        </w:rPr>
        <w:t>1</w:t>
      </w:r>
      <w:r w:rsidR="00701C32">
        <w:rPr>
          <w:rFonts w:eastAsia="Calibri"/>
        </w:rPr>
        <w:t>)</w:t>
      </w:r>
      <w:r w:rsidR="000611F7" w:rsidRPr="002A428A">
        <w:rPr>
          <w:rFonts w:eastAsia="Calibri"/>
        </w:rPr>
        <w:tab/>
        <w:t>Aerodrome works may be carried out as time-limited works</w:t>
      </w:r>
      <w:r w:rsidR="0088440B">
        <w:rPr>
          <w:rFonts w:eastAsia="Calibri"/>
        </w:rPr>
        <w:t xml:space="preserve"> only</w:t>
      </w:r>
      <w:r w:rsidR="000611F7" w:rsidRPr="002A428A">
        <w:rPr>
          <w:rFonts w:eastAsia="Calibri"/>
        </w:rPr>
        <w:t xml:space="preserve"> if</w:t>
      </w:r>
      <w:r w:rsidR="0088440B">
        <w:rPr>
          <w:rFonts w:eastAsia="Calibri"/>
        </w:rPr>
        <w:t>:</w:t>
      </w:r>
    </w:p>
    <w:p w14:paraId="4268E7E1" w14:textId="77777777" w:rsidR="0088440B" w:rsidRDefault="0088440B" w:rsidP="0088440B">
      <w:pPr>
        <w:pStyle w:val="LDP1a"/>
        <w:rPr>
          <w:rFonts w:eastAsia="Calibri"/>
        </w:rPr>
      </w:pPr>
      <w:r>
        <w:rPr>
          <w:rFonts w:eastAsia="Calibri"/>
        </w:rPr>
        <w:t>(a)</w:t>
      </w:r>
      <w:r>
        <w:rPr>
          <w:rFonts w:eastAsia="Calibri"/>
        </w:rPr>
        <w:tab/>
      </w:r>
      <w:r w:rsidR="000611F7" w:rsidRPr="002A428A">
        <w:rPr>
          <w:rFonts w:eastAsia="Calibri"/>
        </w:rPr>
        <w:t>normal aircraft operations are not disrupted</w:t>
      </w:r>
      <w:r>
        <w:rPr>
          <w:rFonts w:eastAsia="Calibri"/>
        </w:rPr>
        <w:t>; and</w:t>
      </w:r>
    </w:p>
    <w:p w14:paraId="4D948186" w14:textId="77777777" w:rsidR="0088440B" w:rsidRDefault="0088440B" w:rsidP="0088440B">
      <w:pPr>
        <w:pStyle w:val="LDP1a"/>
        <w:rPr>
          <w:rFonts w:eastAsia="Calibri"/>
        </w:rPr>
      </w:pPr>
      <w:r>
        <w:rPr>
          <w:rFonts w:eastAsia="Calibri"/>
        </w:rPr>
        <w:t>(b)</w:t>
      </w:r>
      <w:r>
        <w:rPr>
          <w:rFonts w:eastAsia="Calibri"/>
        </w:rPr>
        <w:tab/>
      </w:r>
      <w:r w:rsidR="000611F7" w:rsidRPr="002A428A">
        <w:rPr>
          <w:rFonts w:eastAsia="Calibri"/>
        </w:rPr>
        <w:t>the movement area can be restored to normal safety standards</w:t>
      </w:r>
      <w:r>
        <w:rPr>
          <w:rFonts w:eastAsia="Calibri"/>
        </w:rPr>
        <w:t>;</w:t>
      </w:r>
      <w:r w:rsidR="000611F7" w:rsidRPr="002A428A">
        <w:rPr>
          <w:rFonts w:eastAsia="Calibri"/>
        </w:rPr>
        <w:t xml:space="preserve"> </w:t>
      </w:r>
      <w:r w:rsidRPr="002A428A">
        <w:rPr>
          <w:rFonts w:eastAsia="Calibri"/>
        </w:rPr>
        <w:t>and</w:t>
      </w:r>
    </w:p>
    <w:p w14:paraId="5539C2E7" w14:textId="77777777" w:rsidR="000611F7" w:rsidRPr="002A428A" w:rsidRDefault="0088440B" w:rsidP="0088440B">
      <w:pPr>
        <w:pStyle w:val="LDP1a"/>
        <w:rPr>
          <w:rFonts w:eastAsia="Calibri"/>
        </w:rPr>
      </w:pPr>
      <w:r>
        <w:rPr>
          <w:rFonts w:eastAsia="Calibri"/>
        </w:rPr>
        <w:t>(c)</w:t>
      </w:r>
      <w:r>
        <w:rPr>
          <w:rFonts w:eastAsia="Calibri"/>
        </w:rPr>
        <w:tab/>
      </w:r>
      <w:r w:rsidR="000611F7" w:rsidRPr="002A428A">
        <w:rPr>
          <w:rFonts w:eastAsia="Calibri"/>
        </w:rPr>
        <w:t xml:space="preserve">any </w:t>
      </w:r>
      <w:r w:rsidR="007B29BE">
        <w:rPr>
          <w:rFonts w:eastAsia="Calibri"/>
        </w:rPr>
        <w:t>hazard</w:t>
      </w:r>
      <w:r w:rsidR="007B29BE" w:rsidRPr="002A428A">
        <w:rPr>
          <w:rFonts w:eastAsia="Calibri"/>
        </w:rPr>
        <w:t xml:space="preserve"> </w:t>
      </w:r>
      <w:r w:rsidR="000611F7" w:rsidRPr="002A428A">
        <w:rPr>
          <w:rFonts w:eastAsia="Calibri"/>
        </w:rPr>
        <w:t>created by th</w:t>
      </w:r>
      <w:r w:rsidR="009F0C40">
        <w:rPr>
          <w:rFonts w:eastAsia="Calibri"/>
        </w:rPr>
        <w:t>e</w:t>
      </w:r>
      <w:r w:rsidR="000611F7" w:rsidRPr="002A428A">
        <w:rPr>
          <w:rFonts w:eastAsia="Calibri"/>
        </w:rPr>
        <w:t xml:space="preserve"> works </w:t>
      </w:r>
      <w:r w:rsidR="00C70A5E">
        <w:rPr>
          <w:rFonts w:eastAsia="Calibri"/>
        </w:rPr>
        <w:t>can be</w:t>
      </w:r>
      <w:r>
        <w:rPr>
          <w:rFonts w:eastAsia="Calibri"/>
        </w:rPr>
        <w:t xml:space="preserve"> </w:t>
      </w:r>
      <w:r w:rsidR="000611F7" w:rsidRPr="002A428A">
        <w:rPr>
          <w:rFonts w:eastAsia="Calibri"/>
        </w:rPr>
        <w:t xml:space="preserve">removed </w:t>
      </w:r>
      <w:r w:rsidR="003B7827">
        <w:rPr>
          <w:rFonts w:eastAsia="Calibri"/>
        </w:rPr>
        <w:t>within</w:t>
      </w:r>
      <w:r w:rsidR="000611F7" w:rsidRPr="002A428A">
        <w:rPr>
          <w:rFonts w:eastAsia="Calibri"/>
        </w:rPr>
        <w:t xml:space="preserve"> 30 minutes</w:t>
      </w:r>
      <w:r w:rsidR="00045654">
        <w:rPr>
          <w:rFonts w:eastAsia="Calibri"/>
        </w:rPr>
        <w:t xml:space="preserve"> </w:t>
      </w:r>
      <w:r w:rsidR="003B7827">
        <w:rPr>
          <w:rFonts w:eastAsia="Calibri"/>
        </w:rPr>
        <w:t xml:space="preserve">of </w:t>
      </w:r>
      <w:r w:rsidR="00045654">
        <w:rPr>
          <w:rFonts w:eastAsia="Calibri"/>
        </w:rPr>
        <w:t>the affected movement area being required for aircraft operations</w:t>
      </w:r>
      <w:r w:rsidR="000611F7" w:rsidRPr="002A428A">
        <w:rPr>
          <w:rFonts w:eastAsia="Calibri"/>
        </w:rPr>
        <w:t>.</w:t>
      </w:r>
    </w:p>
    <w:p w14:paraId="23F6EDDD" w14:textId="77777777" w:rsidR="000611F7" w:rsidRPr="00DF2C5E" w:rsidRDefault="000611F7" w:rsidP="000679AD">
      <w:pPr>
        <w:pStyle w:val="LDNote"/>
        <w:rPr>
          <w:rFonts w:eastAsia="Calibri"/>
        </w:rPr>
      </w:pPr>
      <w:r w:rsidRPr="0088440B">
        <w:rPr>
          <w:rFonts w:eastAsia="Calibri"/>
          <w:i/>
        </w:rPr>
        <w:t>Note</w:t>
      </w:r>
      <w:r w:rsidR="000679AD">
        <w:rPr>
          <w:rFonts w:eastAsia="Calibri"/>
        </w:rPr>
        <w:t>   </w:t>
      </w:r>
      <w:r w:rsidRPr="00DF2C5E">
        <w:rPr>
          <w:rFonts w:eastAsia="Calibri"/>
        </w:rPr>
        <w:t xml:space="preserve">Time-limited works include the following: </w:t>
      </w:r>
    </w:p>
    <w:p w14:paraId="530FF7DF"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(a)</w:t>
      </w:r>
      <w:r w:rsidRPr="00902D04">
        <w:rPr>
          <w:rFonts w:eastAsia="Calibri"/>
          <w:sz w:val="20"/>
          <w:szCs w:val="20"/>
        </w:rPr>
        <w:tab/>
      </w:r>
      <w:r w:rsidR="000611F7" w:rsidRPr="00902D04">
        <w:rPr>
          <w:rFonts w:eastAsia="Calibri"/>
          <w:sz w:val="20"/>
          <w:szCs w:val="20"/>
        </w:rPr>
        <w:t>maintenance of markings and lights;</w:t>
      </w:r>
    </w:p>
    <w:p w14:paraId="26A515E2"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(b)</w:t>
      </w:r>
      <w:r w:rsidRPr="00902D04">
        <w:rPr>
          <w:rFonts w:eastAsia="Calibri"/>
          <w:sz w:val="20"/>
          <w:szCs w:val="20"/>
        </w:rPr>
        <w:tab/>
      </w:r>
      <w:r w:rsidR="000611F7" w:rsidRPr="00902D04">
        <w:rPr>
          <w:rFonts w:eastAsia="Calibri"/>
          <w:sz w:val="20"/>
          <w:szCs w:val="20"/>
        </w:rPr>
        <w:t>grass mowing;</w:t>
      </w:r>
    </w:p>
    <w:p w14:paraId="264539D9"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(c)</w:t>
      </w:r>
      <w:r w:rsidRPr="00902D04">
        <w:rPr>
          <w:rFonts w:eastAsia="Calibri"/>
          <w:sz w:val="20"/>
          <w:szCs w:val="20"/>
        </w:rPr>
        <w:tab/>
      </w:r>
      <w:r w:rsidR="000611F7" w:rsidRPr="00902D04">
        <w:rPr>
          <w:rFonts w:eastAsia="Calibri"/>
          <w:sz w:val="20"/>
          <w:szCs w:val="20"/>
        </w:rPr>
        <w:t>rolling of surfaces;</w:t>
      </w:r>
    </w:p>
    <w:p w14:paraId="48C8FCE5"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(d)</w:t>
      </w:r>
      <w:r w:rsidRPr="00902D04">
        <w:rPr>
          <w:rFonts w:eastAsia="Calibri"/>
          <w:sz w:val="20"/>
          <w:szCs w:val="20"/>
        </w:rPr>
        <w:tab/>
      </w:r>
      <w:r w:rsidR="000611F7" w:rsidRPr="00902D04">
        <w:rPr>
          <w:rFonts w:eastAsia="Calibri"/>
          <w:sz w:val="20"/>
          <w:szCs w:val="20"/>
        </w:rPr>
        <w:t>sweeping of pavements;</w:t>
      </w:r>
    </w:p>
    <w:p w14:paraId="619AA678"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(e)</w:t>
      </w:r>
      <w:r w:rsidRPr="00902D04">
        <w:rPr>
          <w:rFonts w:eastAsia="Calibri"/>
          <w:sz w:val="20"/>
          <w:szCs w:val="20"/>
        </w:rPr>
        <w:tab/>
      </w:r>
      <w:r w:rsidR="000611F7" w:rsidRPr="00902D04">
        <w:rPr>
          <w:rFonts w:eastAsia="Calibri"/>
          <w:sz w:val="20"/>
          <w:szCs w:val="20"/>
        </w:rPr>
        <w:t xml:space="preserve">minor repairs to pavements; </w:t>
      </w:r>
    </w:p>
    <w:p w14:paraId="04F13C2A" w14:textId="77777777" w:rsidR="000611F7" w:rsidRPr="00902D04" w:rsidRDefault="00902D04" w:rsidP="00BC54D9">
      <w:pPr>
        <w:pStyle w:val="LDP1a"/>
        <w:tabs>
          <w:tab w:val="clear" w:pos="1191"/>
        </w:tabs>
        <w:spacing w:before="0"/>
        <w:ind w:left="1134" w:hanging="393"/>
        <w:rPr>
          <w:rFonts w:eastAsia="Calibri"/>
          <w:sz w:val="20"/>
          <w:szCs w:val="20"/>
        </w:rPr>
      </w:pPr>
      <w:r w:rsidRPr="00902D04">
        <w:rPr>
          <w:rFonts w:eastAsia="Calibri"/>
          <w:sz w:val="20"/>
          <w:szCs w:val="20"/>
        </w:rPr>
        <w:t>(f)</w:t>
      </w:r>
      <w:r w:rsidRPr="00902D04">
        <w:rPr>
          <w:rFonts w:eastAsia="Calibri"/>
          <w:sz w:val="20"/>
          <w:szCs w:val="20"/>
        </w:rPr>
        <w:tab/>
      </w:r>
      <w:r w:rsidR="00E126F1">
        <w:rPr>
          <w:rFonts w:eastAsia="Calibri"/>
          <w:sz w:val="20"/>
          <w:szCs w:val="20"/>
        </w:rPr>
        <w:t xml:space="preserve">detailed </w:t>
      </w:r>
      <w:r w:rsidR="000611F7" w:rsidRPr="00902D04">
        <w:rPr>
          <w:rFonts w:eastAsia="Calibri"/>
          <w:sz w:val="20"/>
          <w:szCs w:val="20"/>
        </w:rPr>
        <w:t>surveys</w:t>
      </w:r>
      <w:r w:rsidR="00EB59F5">
        <w:rPr>
          <w:rFonts w:eastAsia="Calibri"/>
          <w:sz w:val="20"/>
          <w:szCs w:val="20"/>
        </w:rPr>
        <w:t>,</w:t>
      </w:r>
      <w:r w:rsidR="000611F7" w:rsidRPr="00902D04">
        <w:rPr>
          <w:rFonts w:eastAsia="Calibri"/>
          <w:sz w:val="20"/>
          <w:szCs w:val="20"/>
        </w:rPr>
        <w:t xml:space="preserve"> </w:t>
      </w:r>
      <w:r w:rsidR="00E126F1">
        <w:rPr>
          <w:rFonts w:eastAsia="Calibri"/>
          <w:sz w:val="20"/>
          <w:szCs w:val="20"/>
        </w:rPr>
        <w:t>other than wildlife monitoring activities and serviceability inspections</w:t>
      </w:r>
      <w:r w:rsidR="000611F7" w:rsidRPr="00902D04">
        <w:rPr>
          <w:rFonts w:eastAsia="Calibri"/>
          <w:sz w:val="20"/>
          <w:szCs w:val="20"/>
        </w:rPr>
        <w:t>.</w:t>
      </w:r>
    </w:p>
    <w:p w14:paraId="359DC052" w14:textId="77777777" w:rsidR="000611F7" w:rsidRDefault="000679AD" w:rsidP="001D157E">
      <w:pPr>
        <w:pStyle w:val="LDClause"/>
        <w:rPr>
          <w:rFonts w:eastAsia="Calibri"/>
        </w:rPr>
      </w:pPr>
      <w:r>
        <w:rPr>
          <w:rFonts w:eastAsia="Calibri"/>
        </w:rPr>
        <w:tab/>
      </w:r>
      <w:r w:rsidR="00701C32">
        <w:rPr>
          <w:rFonts w:eastAsia="Calibri"/>
        </w:rPr>
        <w:t>(</w:t>
      </w:r>
      <w:r w:rsidR="000611F7">
        <w:rPr>
          <w:rFonts w:eastAsia="Calibri"/>
        </w:rPr>
        <w:t>2</w:t>
      </w:r>
      <w:r w:rsidR="00701C32">
        <w:rPr>
          <w:rFonts w:eastAsia="Calibri"/>
        </w:rPr>
        <w:t>)</w:t>
      </w:r>
      <w:r w:rsidR="000611F7" w:rsidRPr="002A428A">
        <w:rPr>
          <w:rFonts w:eastAsia="Calibri"/>
        </w:rPr>
        <w:tab/>
        <w:t xml:space="preserve">A person must not commence time-limited works that require more than 10 minutes to restore normal safety standards to the movement area and remove obstacles, unless a NOTAM has been issued not less than 24 hours before the </w:t>
      </w:r>
      <w:r w:rsidR="009F0C40">
        <w:rPr>
          <w:rFonts w:eastAsia="Calibri"/>
        </w:rPr>
        <w:t xml:space="preserve">works </w:t>
      </w:r>
      <w:r w:rsidR="000611F7" w:rsidRPr="002A428A">
        <w:rPr>
          <w:rFonts w:eastAsia="Calibri"/>
        </w:rPr>
        <w:t xml:space="preserve">commence </w:t>
      </w:r>
      <w:r w:rsidR="000611F7">
        <w:rPr>
          <w:rFonts w:eastAsia="Calibri"/>
        </w:rPr>
        <w:t>stating:</w:t>
      </w:r>
    </w:p>
    <w:p w14:paraId="7FE7D1F1" w14:textId="77777777" w:rsidR="000611F7" w:rsidRDefault="000611F7" w:rsidP="0088440B">
      <w:pPr>
        <w:pStyle w:val="LDP1a"/>
        <w:rPr>
          <w:rFonts w:eastAsia="Calibri"/>
        </w:rPr>
      </w:pPr>
      <w:r>
        <w:rPr>
          <w:rFonts w:eastAsia="Calibri"/>
        </w:rPr>
        <w:t>(a)</w:t>
      </w:r>
      <w:r w:rsidR="0088440B">
        <w:rPr>
          <w:rFonts w:eastAsia="Calibri"/>
        </w:rPr>
        <w:tab/>
      </w:r>
      <w:r w:rsidRPr="002A428A">
        <w:rPr>
          <w:rFonts w:eastAsia="Calibri"/>
        </w:rPr>
        <w:t>the date and time of commencement</w:t>
      </w:r>
      <w:r>
        <w:rPr>
          <w:rFonts w:eastAsia="Calibri"/>
        </w:rPr>
        <w:t>;</w:t>
      </w:r>
      <w:r w:rsidRPr="002A428A">
        <w:rPr>
          <w:rFonts w:eastAsia="Calibri"/>
        </w:rPr>
        <w:t xml:space="preserve"> and </w:t>
      </w:r>
    </w:p>
    <w:p w14:paraId="7B6E07AE" w14:textId="77777777" w:rsidR="000611F7" w:rsidRPr="002A428A" w:rsidRDefault="000611F7" w:rsidP="0088440B">
      <w:pPr>
        <w:pStyle w:val="LDP1a"/>
        <w:rPr>
          <w:rFonts w:eastAsia="Calibri"/>
        </w:rPr>
      </w:pPr>
      <w:r>
        <w:rPr>
          <w:rFonts w:eastAsia="Calibri"/>
        </w:rPr>
        <w:t>(b)</w:t>
      </w:r>
      <w:r w:rsidR="0088440B">
        <w:rPr>
          <w:rFonts w:eastAsia="Calibri"/>
        </w:rPr>
        <w:tab/>
      </w:r>
      <w:r w:rsidRPr="002A428A">
        <w:rPr>
          <w:rFonts w:eastAsia="Calibri"/>
        </w:rPr>
        <w:t>the time required to restore normal safety standards.</w:t>
      </w:r>
    </w:p>
    <w:p w14:paraId="4729853D" w14:textId="77777777" w:rsidR="000611F7" w:rsidRPr="002A428A" w:rsidRDefault="000679AD" w:rsidP="001D157E">
      <w:pPr>
        <w:pStyle w:val="LDClause"/>
        <w:rPr>
          <w:rFonts w:eastAsia="Calibri"/>
        </w:rPr>
      </w:pPr>
      <w:r>
        <w:rPr>
          <w:rFonts w:eastAsia="Calibri"/>
        </w:rPr>
        <w:tab/>
      </w:r>
      <w:r w:rsidR="00701C32">
        <w:rPr>
          <w:rFonts w:eastAsia="Calibri"/>
        </w:rPr>
        <w:t>(</w:t>
      </w:r>
      <w:r w:rsidR="000611F7">
        <w:rPr>
          <w:rFonts w:eastAsia="Calibri"/>
        </w:rPr>
        <w:t>3</w:t>
      </w:r>
      <w:r w:rsidR="00701C32">
        <w:rPr>
          <w:rFonts w:eastAsia="Calibri"/>
        </w:rPr>
        <w:t>)</w:t>
      </w:r>
      <w:r w:rsidR="000611F7" w:rsidRPr="002A428A">
        <w:rPr>
          <w:rFonts w:eastAsia="Calibri"/>
        </w:rPr>
        <w:tab/>
        <w:t>Time-limited works must be stopped</w:t>
      </w:r>
      <w:r w:rsidR="0088440B">
        <w:rPr>
          <w:rFonts w:eastAsia="Calibri"/>
        </w:rPr>
        <w:t>,</w:t>
      </w:r>
      <w:r w:rsidR="000611F7" w:rsidRPr="002A428A">
        <w:rPr>
          <w:rFonts w:eastAsia="Calibri"/>
        </w:rPr>
        <w:t xml:space="preserve"> and normal safety standards restored, </w:t>
      </w:r>
      <w:r w:rsidR="0088440B">
        <w:rPr>
          <w:rFonts w:eastAsia="Calibri"/>
        </w:rPr>
        <w:t>if</w:t>
      </w:r>
      <w:r w:rsidR="000611F7" w:rsidRPr="002A428A">
        <w:rPr>
          <w:rFonts w:eastAsia="Calibri"/>
        </w:rPr>
        <w:t xml:space="preserve"> required to allow an aircraft operation to take place.</w:t>
      </w:r>
    </w:p>
    <w:p w14:paraId="1EE945B6" w14:textId="77777777" w:rsidR="000611F7" w:rsidRPr="002A428A" w:rsidRDefault="000679AD" w:rsidP="001D157E">
      <w:pPr>
        <w:pStyle w:val="LDClause"/>
        <w:rPr>
          <w:rFonts w:eastAsia="Calibri"/>
        </w:rPr>
      </w:pPr>
      <w:r>
        <w:rPr>
          <w:rFonts w:eastAsia="Calibri"/>
        </w:rPr>
        <w:tab/>
      </w:r>
      <w:r w:rsidR="00701C32">
        <w:rPr>
          <w:rFonts w:eastAsia="Calibri"/>
        </w:rPr>
        <w:t>(</w:t>
      </w:r>
      <w:r w:rsidR="000611F7">
        <w:rPr>
          <w:rFonts w:eastAsia="Calibri"/>
        </w:rPr>
        <w:t>4</w:t>
      </w:r>
      <w:r w:rsidR="00701C32">
        <w:rPr>
          <w:rFonts w:eastAsia="Calibri"/>
        </w:rPr>
        <w:t>)</w:t>
      </w:r>
      <w:r w:rsidR="000611F7" w:rsidRPr="002A428A">
        <w:rPr>
          <w:rFonts w:eastAsia="Calibri"/>
        </w:rPr>
        <w:tab/>
        <w:t>All reasonable measures must be taken</w:t>
      </w:r>
      <w:r w:rsidR="001938BF">
        <w:rPr>
          <w:rFonts w:eastAsia="Calibri"/>
        </w:rPr>
        <w:t xml:space="preserve"> to</w:t>
      </w:r>
      <w:r w:rsidR="000611F7" w:rsidRPr="002A428A">
        <w:rPr>
          <w:rFonts w:eastAsia="Calibri"/>
        </w:rPr>
        <w:t xml:space="preserve"> restor</w:t>
      </w:r>
      <w:r w:rsidR="009F0C40">
        <w:rPr>
          <w:rFonts w:eastAsia="Calibri"/>
        </w:rPr>
        <w:t>e</w:t>
      </w:r>
      <w:r w:rsidR="000611F7" w:rsidRPr="002A428A">
        <w:rPr>
          <w:rFonts w:eastAsia="Calibri"/>
        </w:rPr>
        <w:t xml:space="preserve"> normal safety standards not less than </w:t>
      </w:r>
      <w:r w:rsidR="008B273C" w:rsidRPr="002A428A">
        <w:rPr>
          <w:rFonts w:eastAsia="Calibri"/>
        </w:rPr>
        <w:t>5</w:t>
      </w:r>
      <w:r w:rsidR="008B273C">
        <w:rPr>
          <w:rFonts w:eastAsia="Calibri"/>
        </w:rPr>
        <w:t> </w:t>
      </w:r>
      <w:r w:rsidR="000611F7" w:rsidRPr="002A428A">
        <w:rPr>
          <w:rFonts w:eastAsia="Calibri"/>
        </w:rPr>
        <w:t>minutes before the scheduled or notified time of an aircraft operation.</w:t>
      </w:r>
    </w:p>
    <w:p w14:paraId="762414B5" w14:textId="77777777" w:rsidR="000611F7" w:rsidRPr="002A428A" w:rsidRDefault="000679AD" w:rsidP="001D157E">
      <w:pPr>
        <w:pStyle w:val="LDClause"/>
        <w:rPr>
          <w:rFonts w:eastAsia="Calibri"/>
        </w:rPr>
      </w:pPr>
      <w:r>
        <w:rPr>
          <w:rFonts w:eastAsia="Calibri"/>
        </w:rPr>
        <w:tab/>
      </w:r>
      <w:r w:rsidR="00701C32">
        <w:rPr>
          <w:rFonts w:eastAsia="Calibri"/>
        </w:rPr>
        <w:t>(</w:t>
      </w:r>
      <w:r w:rsidR="000611F7">
        <w:rPr>
          <w:rFonts w:eastAsia="Calibri"/>
        </w:rPr>
        <w:t>5</w:t>
      </w:r>
      <w:r w:rsidR="00701C32">
        <w:rPr>
          <w:rFonts w:eastAsia="Calibri"/>
        </w:rPr>
        <w:t>)</w:t>
      </w:r>
      <w:r w:rsidR="000611F7" w:rsidRPr="002A428A">
        <w:rPr>
          <w:rFonts w:eastAsia="Calibri"/>
        </w:rPr>
        <w:tab/>
      </w:r>
      <w:r w:rsidR="009F0C40">
        <w:rPr>
          <w:rFonts w:eastAsia="Calibri"/>
        </w:rPr>
        <w:t>A</w:t>
      </w:r>
      <w:r w:rsidR="000611F7" w:rsidRPr="002A428A">
        <w:rPr>
          <w:rFonts w:eastAsia="Calibri"/>
        </w:rPr>
        <w:t>t a non-controlled aerodrome, works that have been stopped to allow the restoration of normal safety standards may be resumed:</w:t>
      </w:r>
    </w:p>
    <w:p w14:paraId="613B496E" w14:textId="77777777" w:rsidR="000611F7" w:rsidRPr="002A428A" w:rsidRDefault="000611F7" w:rsidP="000679AD">
      <w:pPr>
        <w:pStyle w:val="LDP1a"/>
        <w:rPr>
          <w:rFonts w:eastAsia="Calibri"/>
        </w:rPr>
      </w:pPr>
      <w:r w:rsidRPr="002A428A">
        <w:rPr>
          <w:rFonts w:eastAsia="Calibri"/>
        </w:rPr>
        <w:t>(a)</w:t>
      </w:r>
      <w:r w:rsidRPr="002A428A">
        <w:rPr>
          <w:rFonts w:eastAsia="Calibri"/>
        </w:rPr>
        <w:tab/>
        <w:t>if stopped for an aircraft arrival</w:t>
      </w:r>
      <w:r w:rsidR="0088440B">
        <w:rPr>
          <w:rFonts w:eastAsia="Calibri"/>
        </w:rPr>
        <w:t> —</w:t>
      </w:r>
      <w:r w:rsidRPr="002A428A">
        <w:rPr>
          <w:rFonts w:eastAsia="Calibri"/>
        </w:rPr>
        <w:t xml:space="preserve"> immediately after the arrival, </w:t>
      </w:r>
      <w:r w:rsidR="003B7827">
        <w:rPr>
          <w:rFonts w:eastAsia="Calibri"/>
        </w:rPr>
        <w:t>but only if</w:t>
      </w:r>
      <w:r w:rsidR="00741628">
        <w:rPr>
          <w:rFonts w:eastAsia="Calibri"/>
        </w:rPr>
        <w:t xml:space="preserve"> </w:t>
      </w:r>
      <w:r w:rsidRPr="002A428A">
        <w:rPr>
          <w:rFonts w:eastAsia="Calibri"/>
        </w:rPr>
        <w:t>the safety of the aircraft is not endangered by the resumption; or</w:t>
      </w:r>
    </w:p>
    <w:p w14:paraId="3A7CED88" w14:textId="77777777" w:rsidR="000611F7" w:rsidRPr="002A428A" w:rsidRDefault="000611F7" w:rsidP="000679AD">
      <w:pPr>
        <w:pStyle w:val="LDP1a"/>
        <w:rPr>
          <w:rFonts w:eastAsia="Calibri"/>
        </w:rPr>
      </w:pPr>
      <w:r w:rsidRPr="002A428A">
        <w:rPr>
          <w:rFonts w:eastAsia="Calibri"/>
        </w:rPr>
        <w:t>(b)</w:t>
      </w:r>
      <w:r w:rsidRPr="002A428A">
        <w:rPr>
          <w:rFonts w:eastAsia="Calibri"/>
        </w:rPr>
        <w:tab/>
        <w:t>if stopped for an aircraft departure</w:t>
      </w:r>
      <w:r w:rsidR="0088440B">
        <w:rPr>
          <w:rFonts w:eastAsia="Calibri"/>
        </w:rPr>
        <w:t> —</w:t>
      </w:r>
      <w:r w:rsidRPr="002A428A">
        <w:rPr>
          <w:rFonts w:eastAsia="Calibri"/>
        </w:rPr>
        <w:t xml:space="preserve"> </w:t>
      </w:r>
      <w:r w:rsidR="003B7827">
        <w:rPr>
          <w:rFonts w:eastAsia="Calibri"/>
        </w:rPr>
        <w:t xml:space="preserve">not earlier than </w:t>
      </w:r>
      <w:r w:rsidRPr="002A428A">
        <w:rPr>
          <w:rFonts w:eastAsia="Calibri"/>
        </w:rPr>
        <w:t>15 minutes after the departure has taken place; or</w:t>
      </w:r>
    </w:p>
    <w:p w14:paraId="65B15BD0" w14:textId="77777777" w:rsidR="000611F7" w:rsidRPr="002A428A" w:rsidRDefault="000611F7" w:rsidP="000679AD">
      <w:pPr>
        <w:pStyle w:val="LDP1a"/>
        <w:rPr>
          <w:rFonts w:eastAsia="Calibri"/>
        </w:rPr>
      </w:pPr>
      <w:r w:rsidRPr="002A428A">
        <w:rPr>
          <w:rFonts w:eastAsia="Calibri"/>
        </w:rPr>
        <w:t>(c)</w:t>
      </w:r>
      <w:r w:rsidRPr="002A428A">
        <w:rPr>
          <w:rFonts w:eastAsia="Calibri"/>
        </w:rPr>
        <w:tab/>
        <w:t>if stopped for an aircraft arrival that does not take place</w:t>
      </w:r>
      <w:r w:rsidR="0088440B">
        <w:rPr>
          <w:rFonts w:eastAsia="Calibri"/>
        </w:rPr>
        <w:t> —</w:t>
      </w:r>
      <w:r w:rsidRPr="002A428A">
        <w:rPr>
          <w:rFonts w:eastAsia="Calibri"/>
        </w:rPr>
        <w:t xml:space="preserve"> </w:t>
      </w:r>
      <w:r w:rsidR="003B7827">
        <w:rPr>
          <w:rFonts w:eastAsia="Calibri"/>
        </w:rPr>
        <w:t xml:space="preserve">not earlier than </w:t>
      </w:r>
      <w:r w:rsidR="008B273C" w:rsidRPr="002A428A">
        <w:rPr>
          <w:rFonts w:eastAsia="Calibri"/>
        </w:rPr>
        <w:t>30</w:t>
      </w:r>
      <w:r w:rsidR="008B273C">
        <w:rPr>
          <w:rFonts w:eastAsia="Calibri"/>
        </w:rPr>
        <w:t> </w:t>
      </w:r>
      <w:r w:rsidRPr="002A428A">
        <w:rPr>
          <w:rFonts w:eastAsia="Calibri"/>
        </w:rPr>
        <w:t>minutes after the time scheduled or notified for the arrival.</w:t>
      </w:r>
    </w:p>
    <w:p w14:paraId="601C197F" w14:textId="77777777" w:rsidR="00B032AB" w:rsidRDefault="000679AD" w:rsidP="00436D82">
      <w:pPr>
        <w:pStyle w:val="LDClause"/>
        <w:keepNext/>
        <w:rPr>
          <w:rFonts w:eastAsia="Calibri"/>
        </w:rPr>
      </w:pPr>
      <w:r>
        <w:rPr>
          <w:rFonts w:eastAsia="Calibri"/>
        </w:rPr>
        <w:tab/>
      </w:r>
      <w:r w:rsidR="00701C32">
        <w:rPr>
          <w:rFonts w:eastAsia="Calibri"/>
        </w:rPr>
        <w:t>(</w:t>
      </w:r>
      <w:r w:rsidR="000611F7">
        <w:rPr>
          <w:rFonts w:eastAsia="Calibri"/>
        </w:rPr>
        <w:t>6</w:t>
      </w:r>
      <w:r w:rsidR="00701C32">
        <w:rPr>
          <w:rFonts w:eastAsia="Calibri"/>
        </w:rPr>
        <w:t>)</w:t>
      </w:r>
      <w:r w:rsidR="000611F7" w:rsidRPr="002A428A">
        <w:rPr>
          <w:rFonts w:eastAsia="Calibri"/>
        </w:rPr>
        <w:tab/>
      </w:r>
      <w:r w:rsidR="003B7827">
        <w:rPr>
          <w:rFonts w:eastAsia="Calibri"/>
        </w:rPr>
        <w:t>A</w:t>
      </w:r>
      <w:r w:rsidR="003B7827" w:rsidRPr="002A428A">
        <w:rPr>
          <w:rFonts w:eastAsia="Calibri"/>
        </w:rPr>
        <w:t xml:space="preserve">t a controlled aerodrome, works </w:t>
      </w:r>
      <w:r w:rsidR="00B032AB">
        <w:rPr>
          <w:rFonts w:eastAsia="Calibri"/>
        </w:rPr>
        <w:t>which</w:t>
      </w:r>
      <w:r w:rsidR="003B7827" w:rsidRPr="002A428A">
        <w:rPr>
          <w:rFonts w:eastAsia="Calibri"/>
        </w:rPr>
        <w:t xml:space="preserve"> have been stopped to allow the restoration of normal safety standards may</w:t>
      </w:r>
      <w:r w:rsidR="00B032AB">
        <w:rPr>
          <w:rFonts w:eastAsia="Calibri"/>
        </w:rPr>
        <w:t>, subject to any instructions from ATC,</w:t>
      </w:r>
      <w:r w:rsidR="003B7827" w:rsidRPr="002A428A">
        <w:rPr>
          <w:rFonts w:eastAsia="Calibri"/>
        </w:rPr>
        <w:t xml:space="preserve"> be resumed</w:t>
      </w:r>
      <w:r w:rsidR="00B032AB">
        <w:rPr>
          <w:rFonts w:eastAsia="Calibri"/>
        </w:rPr>
        <w:t xml:space="preserve"> </w:t>
      </w:r>
      <w:r w:rsidR="003B7827">
        <w:rPr>
          <w:rFonts w:eastAsia="Calibri"/>
        </w:rPr>
        <w:t xml:space="preserve">in </w:t>
      </w:r>
      <w:r w:rsidR="003B7827">
        <w:rPr>
          <w:rFonts w:eastAsia="Calibri"/>
        </w:rPr>
        <w:lastRenderedPageBreak/>
        <w:t xml:space="preserve">accordance with subsection (5) unless it is not </w:t>
      </w:r>
      <w:r w:rsidR="00C05B4B">
        <w:rPr>
          <w:rFonts w:eastAsia="Calibri"/>
        </w:rPr>
        <w:t xml:space="preserve">physically </w:t>
      </w:r>
      <w:r w:rsidR="00000003">
        <w:rPr>
          <w:rFonts w:eastAsia="Calibri"/>
        </w:rPr>
        <w:t xml:space="preserve">possible </w:t>
      </w:r>
      <w:r w:rsidR="003B7827">
        <w:rPr>
          <w:rFonts w:eastAsia="Calibri"/>
        </w:rPr>
        <w:t>to comply strictly with subsection (5)</w:t>
      </w:r>
      <w:r w:rsidR="00B032AB">
        <w:rPr>
          <w:rFonts w:eastAsia="Calibri"/>
        </w:rPr>
        <w:t xml:space="preserve">, in which case compliance must be as </w:t>
      </w:r>
      <w:r w:rsidR="00C05B4B">
        <w:rPr>
          <w:rFonts w:eastAsia="Calibri"/>
        </w:rPr>
        <w:t xml:space="preserve">close as is </w:t>
      </w:r>
      <w:r w:rsidR="00B032AB">
        <w:rPr>
          <w:rFonts w:eastAsia="Calibri"/>
        </w:rPr>
        <w:t>reasonabl</w:t>
      </w:r>
      <w:r w:rsidR="00C05B4B">
        <w:rPr>
          <w:rFonts w:eastAsia="Calibri"/>
        </w:rPr>
        <w:t>y</w:t>
      </w:r>
      <w:r w:rsidR="00B032AB">
        <w:rPr>
          <w:rFonts w:eastAsia="Calibri"/>
        </w:rPr>
        <w:t xml:space="preserve"> </w:t>
      </w:r>
      <w:r w:rsidR="001938BF">
        <w:t>practicable</w:t>
      </w:r>
      <w:r w:rsidR="00B032AB">
        <w:rPr>
          <w:rFonts w:eastAsia="Calibri"/>
        </w:rPr>
        <w:t>.</w:t>
      </w:r>
    </w:p>
    <w:p w14:paraId="310AFC4C" w14:textId="77777777" w:rsidR="008F65A0" w:rsidRDefault="008F65A0" w:rsidP="008F65A0">
      <w:pPr>
        <w:pStyle w:val="LDNote"/>
        <w:rPr>
          <w:rFonts w:eastAsia="Calibri"/>
        </w:rPr>
      </w:pPr>
      <w:r w:rsidRPr="008F65A0">
        <w:rPr>
          <w:rFonts w:eastAsia="Calibri"/>
          <w:i/>
        </w:rPr>
        <w:t>Note</w:t>
      </w:r>
      <w:r>
        <w:rPr>
          <w:rFonts w:eastAsia="Calibri"/>
        </w:rPr>
        <w:t xml:space="preserve">   An aerodrome operator may request ATC </w:t>
      </w:r>
      <w:r w:rsidR="001938BF">
        <w:rPr>
          <w:rFonts w:eastAsia="Calibri"/>
        </w:rPr>
        <w:t xml:space="preserve">to </w:t>
      </w:r>
      <w:r w:rsidR="009768F9">
        <w:rPr>
          <w:rFonts w:eastAsia="Calibri"/>
        </w:rPr>
        <w:t>vary the time limits specified in</w:t>
      </w:r>
      <w:r>
        <w:rPr>
          <w:rFonts w:eastAsia="Calibri"/>
        </w:rPr>
        <w:t xml:space="preserve"> </w:t>
      </w:r>
      <w:r w:rsidR="007B3FE3">
        <w:rPr>
          <w:rFonts w:eastAsia="Calibri"/>
        </w:rPr>
        <w:t xml:space="preserve">paragraph </w:t>
      </w:r>
      <w:r w:rsidR="0057500D">
        <w:rPr>
          <w:rFonts w:eastAsia="Calibri"/>
        </w:rPr>
        <w:t>15.0</w:t>
      </w:r>
      <w:r w:rsidR="00B21CB8">
        <w:rPr>
          <w:rFonts w:eastAsia="Calibri"/>
        </w:rPr>
        <w:t>3 (</w:t>
      </w:r>
      <w:r w:rsidR="001938BF">
        <w:rPr>
          <w:rFonts w:eastAsia="Calibri"/>
        </w:rPr>
        <w:t>5</w:t>
      </w:r>
      <w:r w:rsidR="00792DC4">
        <w:rPr>
          <w:rFonts w:eastAsia="Calibri"/>
        </w:rPr>
        <w:t>) (</w:t>
      </w:r>
      <w:r w:rsidR="007B3FE3">
        <w:rPr>
          <w:rFonts w:eastAsia="Calibri"/>
        </w:rPr>
        <w:t>b)</w:t>
      </w:r>
      <w:r w:rsidR="009768F9">
        <w:rPr>
          <w:rFonts w:eastAsia="Calibri"/>
        </w:rPr>
        <w:t xml:space="preserve"> for restoring normal safety standards or resuming aerodrome works.  Any such variation granted by ATC is subject to any instructions ATC may impose</w:t>
      </w:r>
      <w:r>
        <w:rPr>
          <w:rFonts w:eastAsia="Calibri"/>
        </w:rPr>
        <w:t>.</w:t>
      </w:r>
    </w:p>
    <w:p w14:paraId="0D7DBD50" w14:textId="77777777" w:rsidR="000611F7" w:rsidRDefault="0025588C" w:rsidP="009C56F4">
      <w:pPr>
        <w:pStyle w:val="139-Section"/>
        <w:rPr>
          <w:rFonts w:eastAsia="Calibri"/>
        </w:rPr>
      </w:pPr>
      <w:bookmarkStart w:id="3811" w:name="_Toc488152482"/>
      <w:bookmarkStart w:id="3812" w:name="_Toc488155240"/>
      <w:bookmarkStart w:id="3813" w:name="_Toc488156446"/>
      <w:bookmarkStart w:id="3814" w:name="_Toc159500737"/>
      <w:r>
        <w:rPr>
          <w:rFonts w:eastAsia="Calibri"/>
        </w:rPr>
        <w:t>15.04</w:t>
      </w:r>
      <w:r w:rsidR="000611F7" w:rsidRPr="002A428A">
        <w:rPr>
          <w:rFonts w:eastAsia="Calibri"/>
        </w:rPr>
        <w:tab/>
        <w:t>Management</w:t>
      </w:r>
      <w:r w:rsidR="000611F7">
        <w:rPr>
          <w:rFonts w:eastAsia="Calibri"/>
        </w:rPr>
        <w:t xml:space="preserve"> and control of aerodrome works</w:t>
      </w:r>
      <w:bookmarkEnd w:id="3811"/>
      <w:bookmarkEnd w:id="3812"/>
      <w:bookmarkEnd w:id="3813"/>
      <w:bookmarkEnd w:id="3814"/>
    </w:p>
    <w:p w14:paraId="2BD46767" w14:textId="77777777" w:rsidR="009F0C40"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1</w:t>
      </w:r>
      <w:r w:rsidR="00701C32">
        <w:rPr>
          <w:rFonts w:eastAsia="Calibri"/>
        </w:rPr>
        <w:t>)</w:t>
      </w:r>
      <w:r w:rsidR="000611F7" w:rsidRPr="00DD7952">
        <w:rPr>
          <w:rFonts w:eastAsia="Calibri"/>
        </w:rPr>
        <w:tab/>
        <w:t xml:space="preserve">An aerodrome operator must appoint a works safety officer </w:t>
      </w:r>
      <w:r w:rsidR="009F0C40">
        <w:rPr>
          <w:rFonts w:eastAsia="Calibri"/>
        </w:rPr>
        <w:t>with the function</w:t>
      </w:r>
      <w:r w:rsidR="000611F7" w:rsidRPr="00DD7952">
        <w:rPr>
          <w:rFonts w:eastAsia="Calibri"/>
        </w:rPr>
        <w:t xml:space="preserve"> of ensuring the safe conduct of aerodrome works.</w:t>
      </w:r>
    </w:p>
    <w:p w14:paraId="0E8F9CE2" w14:textId="77777777" w:rsidR="000611F7" w:rsidRPr="00DD7952"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2</w:t>
      </w:r>
      <w:r w:rsidR="00701C32">
        <w:rPr>
          <w:rFonts w:eastAsia="Calibri"/>
        </w:rPr>
        <w:t>)</w:t>
      </w:r>
      <w:r w:rsidR="000611F7">
        <w:rPr>
          <w:rFonts w:eastAsia="Calibri"/>
        </w:rPr>
        <w:tab/>
      </w:r>
      <w:r w:rsidR="000611F7" w:rsidRPr="00DD7952">
        <w:rPr>
          <w:rFonts w:eastAsia="Calibri"/>
        </w:rPr>
        <w:t xml:space="preserve">The aerodrome operator must be satisfied that the person is able to perform the </w:t>
      </w:r>
      <w:r w:rsidR="000611F7" w:rsidRPr="00FB0851">
        <w:rPr>
          <w:rFonts w:eastAsia="Calibri"/>
        </w:rPr>
        <w:t>functions of a works safety officer set out in</w:t>
      </w:r>
      <w:r w:rsidR="00C05B4B">
        <w:rPr>
          <w:rFonts w:eastAsia="Calibri"/>
        </w:rPr>
        <w:t xml:space="preserve"> section 13.0</w:t>
      </w:r>
      <w:r w:rsidR="00D34761">
        <w:rPr>
          <w:rFonts w:eastAsia="Calibri"/>
        </w:rPr>
        <w:t>4</w:t>
      </w:r>
      <w:r w:rsidR="008B273C">
        <w:rPr>
          <w:rFonts w:eastAsia="Calibri"/>
        </w:rPr>
        <w:t>.</w:t>
      </w:r>
    </w:p>
    <w:p w14:paraId="36824200" w14:textId="77777777" w:rsidR="00C50DFC" w:rsidRDefault="000611F7" w:rsidP="00C50DFC">
      <w:pPr>
        <w:pStyle w:val="LDNote"/>
      </w:pPr>
      <w:r w:rsidRPr="00D0031F">
        <w:rPr>
          <w:rFonts w:eastAsia="Calibri"/>
          <w:i/>
        </w:rPr>
        <w:t>Note</w:t>
      </w:r>
      <w:r w:rsidR="000679AD">
        <w:rPr>
          <w:rFonts w:eastAsia="Calibri"/>
          <w:i/>
        </w:rPr>
        <w:t>   </w:t>
      </w:r>
      <w:r w:rsidRPr="00D0031F">
        <w:rPr>
          <w:rFonts w:eastAsia="Calibri"/>
        </w:rPr>
        <w:t>For time-limited works, a dedicated works safety officer is not required if one of the persons carrying out the time-limited work</w:t>
      </w:r>
      <w:r w:rsidR="001938BF">
        <w:rPr>
          <w:rFonts w:eastAsia="Calibri"/>
        </w:rPr>
        <w:t>s</w:t>
      </w:r>
      <w:r w:rsidRPr="00D0031F">
        <w:rPr>
          <w:rFonts w:eastAsia="Calibri"/>
        </w:rPr>
        <w:t xml:space="preserve"> has been trained to perform the function of the works safety officer.</w:t>
      </w:r>
    </w:p>
    <w:p w14:paraId="3E2AC0CF" w14:textId="77777777" w:rsidR="00C50DFC" w:rsidRPr="00D0031F" w:rsidRDefault="00C50DFC" w:rsidP="00D66A02">
      <w:pPr>
        <w:pStyle w:val="LDClause"/>
        <w:rPr>
          <w:rFonts w:eastAsia="Calibri"/>
          <w:i/>
        </w:rPr>
      </w:pPr>
      <w:r>
        <w:tab/>
        <w:t>(3)</w:t>
      </w:r>
      <w:r>
        <w:tab/>
      </w:r>
      <w:r w:rsidR="00D66A02">
        <w:t xml:space="preserve">If </w:t>
      </w:r>
      <w:r>
        <w:t>aerodrome works are being carried out</w:t>
      </w:r>
      <w:r w:rsidR="00D66A02">
        <w:t xml:space="preserve"> at an aerodrome while the aerodrome </w:t>
      </w:r>
      <w:r>
        <w:t xml:space="preserve">is open and available for </w:t>
      </w:r>
      <w:r w:rsidR="00D66A02">
        <w:t xml:space="preserve">any </w:t>
      </w:r>
      <w:r>
        <w:t>aircraft operations</w:t>
      </w:r>
      <w:r w:rsidR="00D66A02">
        <w:t>, a works safety officer must be present at all times in the vicinity of the works</w:t>
      </w:r>
      <w:r>
        <w:t>.</w:t>
      </w:r>
    </w:p>
    <w:p w14:paraId="093391A1" w14:textId="77777777" w:rsidR="000611F7" w:rsidRPr="00DD7952" w:rsidRDefault="000679AD" w:rsidP="001D157E">
      <w:pPr>
        <w:pStyle w:val="LDClause"/>
        <w:rPr>
          <w:rFonts w:eastAsia="Calibri"/>
        </w:rPr>
      </w:pPr>
      <w:r>
        <w:rPr>
          <w:rFonts w:eastAsia="Calibri"/>
        </w:rPr>
        <w:tab/>
      </w:r>
      <w:r w:rsidR="00701C32">
        <w:rPr>
          <w:rFonts w:eastAsia="Calibri"/>
        </w:rPr>
        <w:t>(</w:t>
      </w:r>
      <w:r w:rsidR="006A4FC8">
        <w:rPr>
          <w:rFonts w:eastAsia="Calibri"/>
        </w:rPr>
        <w:t>4</w:t>
      </w:r>
      <w:r w:rsidR="00701C32">
        <w:rPr>
          <w:rFonts w:eastAsia="Calibri"/>
        </w:rPr>
        <w:t>)</w:t>
      </w:r>
      <w:r w:rsidR="000611F7">
        <w:rPr>
          <w:rFonts w:eastAsia="Calibri"/>
        </w:rPr>
        <w:tab/>
      </w:r>
      <w:r w:rsidR="000611F7" w:rsidRPr="00DD7952">
        <w:rPr>
          <w:rFonts w:eastAsia="Calibri"/>
        </w:rPr>
        <w:t>Procedures for entering works areas must be stated in the MOWP.</w:t>
      </w:r>
    </w:p>
    <w:p w14:paraId="1A668B75" w14:textId="77777777" w:rsidR="000611F7" w:rsidRDefault="000679AD" w:rsidP="000679AD">
      <w:pPr>
        <w:pStyle w:val="LDClause"/>
        <w:rPr>
          <w:rFonts w:eastAsia="Calibri"/>
        </w:rPr>
      </w:pPr>
      <w:r>
        <w:rPr>
          <w:rFonts w:eastAsia="Calibri"/>
        </w:rPr>
        <w:tab/>
      </w:r>
      <w:r w:rsidR="00701C32">
        <w:rPr>
          <w:rFonts w:eastAsia="Calibri"/>
        </w:rPr>
        <w:t>(</w:t>
      </w:r>
      <w:r w:rsidR="006A4FC8">
        <w:rPr>
          <w:rFonts w:eastAsia="Calibri"/>
        </w:rPr>
        <w:t>5</w:t>
      </w:r>
      <w:r w:rsidR="00701C32">
        <w:rPr>
          <w:rFonts w:eastAsia="Calibri"/>
        </w:rPr>
        <w:t>)</w:t>
      </w:r>
      <w:r w:rsidR="000611F7">
        <w:rPr>
          <w:rFonts w:eastAsia="Calibri"/>
        </w:rPr>
        <w:tab/>
      </w:r>
      <w:r w:rsidR="000611F7" w:rsidRPr="00DD7952">
        <w:rPr>
          <w:rFonts w:eastAsia="Calibri"/>
        </w:rPr>
        <w:t xml:space="preserve">The operator must allow access to works areas only along routes shown in the MOWP or as directed by the </w:t>
      </w:r>
      <w:r w:rsidR="009F0C40" w:rsidRPr="00FB0851">
        <w:rPr>
          <w:rFonts w:eastAsia="Calibri"/>
        </w:rPr>
        <w:t>works safety officer</w:t>
      </w:r>
      <w:r w:rsidR="000611F7" w:rsidRPr="00DD7952">
        <w:rPr>
          <w:rFonts w:eastAsia="Calibri"/>
        </w:rPr>
        <w:t>.</w:t>
      </w:r>
    </w:p>
    <w:p w14:paraId="6B00C34B" w14:textId="77777777" w:rsidR="006357EB" w:rsidRDefault="006357EB" w:rsidP="009C56F4">
      <w:pPr>
        <w:pStyle w:val="139-Section"/>
        <w:rPr>
          <w:rFonts w:eastAsia="Calibri"/>
        </w:rPr>
      </w:pPr>
      <w:bookmarkStart w:id="3815" w:name="_Toc159500738"/>
      <w:bookmarkStart w:id="3816" w:name="_Toc488152483"/>
      <w:bookmarkStart w:id="3817" w:name="_Toc488155241"/>
      <w:bookmarkStart w:id="3818" w:name="_Toc488156447"/>
      <w:r>
        <w:rPr>
          <w:rFonts w:eastAsia="Calibri"/>
        </w:rPr>
        <w:t>15.05</w:t>
      </w:r>
      <w:r w:rsidRPr="00DD7952">
        <w:rPr>
          <w:rFonts w:eastAsia="Calibri"/>
        </w:rPr>
        <w:tab/>
      </w:r>
      <w:r>
        <w:rPr>
          <w:rFonts w:eastAsia="Calibri"/>
        </w:rPr>
        <w:t>Runway p</w:t>
      </w:r>
      <w:r w:rsidRPr="00DD7952">
        <w:rPr>
          <w:rFonts w:eastAsia="Calibri"/>
        </w:rPr>
        <w:t>avement overlay</w:t>
      </w:r>
      <w:r>
        <w:rPr>
          <w:rFonts w:eastAsia="Calibri"/>
        </w:rPr>
        <w:t>, reconstruction, resealing or widening</w:t>
      </w:r>
      <w:r w:rsidRPr="00DD7952">
        <w:rPr>
          <w:rFonts w:eastAsia="Calibri"/>
        </w:rPr>
        <w:t xml:space="preserve"> works</w:t>
      </w:r>
      <w:bookmarkEnd w:id="3815"/>
    </w:p>
    <w:bookmarkEnd w:id="3816"/>
    <w:bookmarkEnd w:id="3817"/>
    <w:bookmarkEnd w:id="3818"/>
    <w:p w14:paraId="17511281" w14:textId="77777777" w:rsidR="000611F7" w:rsidRPr="00DD7952"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1</w:t>
      </w:r>
      <w:r w:rsidR="00701C32">
        <w:rPr>
          <w:rFonts w:eastAsia="Calibri"/>
        </w:rPr>
        <w:t>)</w:t>
      </w:r>
      <w:r w:rsidR="000611F7" w:rsidRPr="00DD7952">
        <w:rPr>
          <w:rFonts w:eastAsia="Calibri"/>
        </w:rPr>
        <w:tab/>
      </w:r>
      <w:r w:rsidR="00EA4A4E">
        <w:rPr>
          <w:rFonts w:eastAsia="Calibri"/>
        </w:rPr>
        <w:t>W</w:t>
      </w:r>
      <w:r w:rsidR="00EA4A4E" w:rsidRPr="00DD7952">
        <w:rPr>
          <w:rFonts w:eastAsia="Calibri"/>
        </w:rPr>
        <w:t>hen</w:t>
      </w:r>
      <w:r w:rsidR="00EA4A4E">
        <w:rPr>
          <w:rFonts w:eastAsia="Calibri"/>
        </w:rPr>
        <w:t xml:space="preserve"> a</w:t>
      </w:r>
      <w:r w:rsidR="00EA4A4E" w:rsidRPr="00DD7952">
        <w:rPr>
          <w:rFonts w:eastAsia="Calibri"/>
        </w:rPr>
        <w:t xml:space="preserve"> runway is to be returned to an operational status</w:t>
      </w:r>
      <w:r w:rsidR="00EA4A4E">
        <w:rPr>
          <w:rFonts w:eastAsia="Calibri"/>
        </w:rPr>
        <w:t xml:space="preserve"> following works</w:t>
      </w:r>
      <w:r w:rsidR="001938BF">
        <w:rPr>
          <w:rFonts w:eastAsia="Calibri"/>
        </w:rPr>
        <w:t xml:space="preserve"> </w:t>
      </w:r>
      <w:r w:rsidR="00EA4A4E">
        <w:rPr>
          <w:rFonts w:eastAsia="Calibri"/>
        </w:rPr>
        <w:t>at</w:t>
      </w:r>
      <w:r w:rsidR="000611F7" w:rsidRPr="00DD7952">
        <w:rPr>
          <w:rFonts w:eastAsia="Calibri"/>
        </w:rPr>
        <w:t xml:space="preserve"> the </w:t>
      </w:r>
      <w:r w:rsidR="00EA4A4E">
        <w:rPr>
          <w:rFonts w:eastAsia="Calibri"/>
        </w:rPr>
        <w:t>edge</w:t>
      </w:r>
      <w:r w:rsidR="000611F7" w:rsidRPr="00DD7952">
        <w:rPr>
          <w:rFonts w:eastAsia="Calibri"/>
        </w:rPr>
        <w:t xml:space="preserve"> of a</w:t>
      </w:r>
      <w:r w:rsidR="00411951">
        <w:rPr>
          <w:rFonts w:eastAsia="Calibri"/>
        </w:rPr>
        <w:t xml:space="preserve"> pavement</w:t>
      </w:r>
      <w:r w:rsidR="000611F7" w:rsidRPr="00DD7952">
        <w:rPr>
          <w:rFonts w:eastAsia="Calibri"/>
        </w:rPr>
        <w:t xml:space="preserve"> overlay</w:t>
      </w:r>
      <w:r w:rsidR="00EA4A4E">
        <w:rPr>
          <w:rFonts w:eastAsia="Calibri"/>
        </w:rPr>
        <w:t xml:space="preserve">, reconstruction or widening </w:t>
      </w:r>
      <w:r w:rsidR="001938BF">
        <w:rPr>
          <w:rFonts w:eastAsia="Calibri"/>
        </w:rPr>
        <w:t>wor</w:t>
      </w:r>
      <w:r w:rsidR="00E82F01">
        <w:rPr>
          <w:rFonts w:eastAsia="Calibri"/>
        </w:rPr>
        <w:t>k</w:t>
      </w:r>
      <w:r w:rsidR="001938BF">
        <w:rPr>
          <w:rFonts w:eastAsia="Calibri"/>
        </w:rPr>
        <w:t>s</w:t>
      </w:r>
      <w:r w:rsidR="000611F7" w:rsidRPr="00DD7952">
        <w:rPr>
          <w:rFonts w:eastAsia="Calibri"/>
        </w:rPr>
        <w:t>, the</w:t>
      </w:r>
      <w:r w:rsidR="001938BF">
        <w:rPr>
          <w:rFonts w:eastAsia="Calibri"/>
        </w:rPr>
        <w:t xml:space="preserve"> area where the</w:t>
      </w:r>
      <w:r w:rsidR="000611F7" w:rsidRPr="00DD7952">
        <w:rPr>
          <w:rFonts w:eastAsia="Calibri"/>
        </w:rPr>
        <w:t xml:space="preserve"> new and </w:t>
      </w:r>
      <w:r w:rsidR="00EA4A4E">
        <w:rPr>
          <w:rFonts w:eastAsia="Calibri"/>
        </w:rPr>
        <w:t xml:space="preserve">the </w:t>
      </w:r>
      <w:r w:rsidR="000611F7" w:rsidRPr="00DD7952">
        <w:rPr>
          <w:rFonts w:eastAsia="Calibri"/>
        </w:rPr>
        <w:t>old runway surfaces</w:t>
      </w:r>
      <w:r w:rsidR="00EA4A4E">
        <w:rPr>
          <w:rFonts w:eastAsia="Calibri"/>
        </w:rPr>
        <w:t xml:space="preserve"> meet</w:t>
      </w:r>
      <w:r w:rsidR="000611F7" w:rsidRPr="00DD7952">
        <w:rPr>
          <w:rFonts w:eastAsia="Calibri"/>
        </w:rPr>
        <w:t xml:space="preserve"> must not be left with an abrupt vertical surface of more than 25</w:t>
      </w:r>
      <w:r w:rsidR="0060583C">
        <w:rPr>
          <w:rFonts w:eastAsia="Calibri"/>
        </w:rPr>
        <w:t> </w:t>
      </w:r>
      <w:r w:rsidR="000611F7" w:rsidRPr="00DD7952">
        <w:rPr>
          <w:rFonts w:eastAsia="Calibri"/>
        </w:rPr>
        <w:t xml:space="preserve">mm. </w:t>
      </w:r>
    </w:p>
    <w:p w14:paraId="1C3F94E4" w14:textId="77777777" w:rsidR="000611F7" w:rsidRPr="00D0031F" w:rsidRDefault="000611F7" w:rsidP="000679AD">
      <w:pPr>
        <w:pStyle w:val="LDNote"/>
        <w:rPr>
          <w:rFonts w:eastAsia="Calibri"/>
        </w:rPr>
      </w:pPr>
      <w:r w:rsidRPr="00C21615">
        <w:rPr>
          <w:rFonts w:eastAsia="Calibri"/>
          <w:i/>
        </w:rPr>
        <w:t>Note</w:t>
      </w:r>
      <w:r w:rsidR="000679AD" w:rsidRPr="00C21615">
        <w:rPr>
          <w:rFonts w:eastAsia="Calibri"/>
          <w:i/>
        </w:rPr>
        <w:t>   </w:t>
      </w:r>
      <w:r w:rsidRPr="00D0031F">
        <w:rPr>
          <w:rFonts w:eastAsia="Calibri"/>
        </w:rPr>
        <w:t xml:space="preserve">This will normally require the provision of a temporary ramp between the new and the old surfaces. </w:t>
      </w:r>
    </w:p>
    <w:p w14:paraId="4E3FA0E1" w14:textId="77777777" w:rsidR="000611F7" w:rsidRPr="00DD7952"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2</w:t>
      </w:r>
      <w:r w:rsidR="00701C32">
        <w:rPr>
          <w:rFonts w:eastAsia="Calibri"/>
        </w:rPr>
        <w:t>)</w:t>
      </w:r>
      <w:r w:rsidR="000611F7">
        <w:rPr>
          <w:rFonts w:eastAsia="Calibri"/>
        </w:rPr>
        <w:tab/>
      </w:r>
      <w:r w:rsidR="000C5317">
        <w:rPr>
          <w:rFonts w:eastAsia="Calibri"/>
        </w:rPr>
        <w:t>T</w:t>
      </w:r>
      <w:r w:rsidR="000611F7" w:rsidRPr="00DD7952">
        <w:rPr>
          <w:rFonts w:eastAsia="Calibri"/>
        </w:rPr>
        <w:t xml:space="preserve">he longitudinal slope of </w:t>
      </w:r>
      <w:r w:rsidR="00013527">
        <w:rPr>
          <w:rFonts w:eastAsia="Calibri"/>
        </w:rPr>
        <w:t>any</w:t>
      </w:r>
      <w:r w:rsidR="00013527" w:rsidRPr="00DD7952">
        <w:rPr>
          <w:rFonts w:eastAsia="Calibri"/>
        </w:rPr>
        <w:t xml:space="preserve"> </w:t>
      </w:r>
      <w:r w:rsidR="000611F7" w:rsidRPr="00DD7952">
        <w:rPr>
          <w:rFonts w:eastAsia="Calibri"/>
        </w:rPr>
        <w:t>temporary ramp</w:t>
      </w:r>
      <w:r w:rsidR="008B45F8">
        <w:rPr>
          <w:rFonts w:eastAsia="Calibri"/>
        </w:rPr>
        <w:t xml:space="preserve"> used</w:t>
      </w:r>
      <w:r w:rsidR="000611F7" w:rsidRPr="00DD7952">
        <w:rPr>
          <w:rFonts w:eastAsia="Calibri"/>
        </w:rPr>
        <w:t xml:space="preserve"> </w:t>
      </w:r>
      <w:r w:rsidR="00013527">
        <w:rPr>
          <w:rFonts w:eastAsia="Calibri"/>
        </w:rPr>
        <w:t xml:space="preserve">for subsection (1), </w:t>
      </w:r>
      <w:r w:rsidR="000611F7" w:rsidRPr="00DD7952">
        <w:rPr>
          <w:rFonts w:eastAsia="Calibri"/>
        </w:rPr>
        <w:t>measured with reference to the existing runway surface or previous overlay course, must be:</w:t>
      </w:r>
    </w:p>
    <w:p w14:paraId="7A0BBE76" w14:textId="77777777" w:rsidR="000611F7" w:rsidRPr="00DD7952" w:rsidRDefault="000611F7" w:rsidP="000679AD">
      <w:pPr>
        <w:pStyle w:val="LDP1a"/>
        <w:rPr>
          <w:rFonts w:eastAsia="Calibri"/>
        </w:rPr>
      </w:pPr>
      <w:r w:rsidRPr="00DD7952">
        <w:rPr>
          <w:rFonts w:eastAsia="Calibri"/>
        </w:rPr>
        <w:t>(a)</w:t>
      </w:r>
      <w:r w:rsidRPr="00DD7952">
        <w:rPr>
          <w:rFonts w:eastAsia="Calibri"/>
        </w:rPr>
        <w:tab/>
        <w:t>0.5 to 1.0</w:t>
      </w:r>
      <w:r w:rsidR="00013527">
        <w:rPr>
          <w:rFonts w:eastAsia="Calibri"/>
        </w:rPr>
        <w:t>%</w:t>
      </w:r>
      <w:r w:rsidRPr="00DD7952">
        <w:rPr>
          <w:rFonts w:eastAsia="Calibri"/>
        </w:rPr>
        <w:t xml:space="preserve"> for overlays up to and including 5</w:t>
      </w:r>
      <w:r w:rsidR="000C5317">
        <w:rPr>
          <w:rFonts w:eastAsia="Calibri"/>
        </w:rPr>
        <w:t>0 mm</w:t>
      </w:r>
      <w:r w:rsidRPr="00DD7952">
        <w:rPr>
          <w:rFonts w:eastAsia="Calibri"/>
        </w:rPr>
        <w:t xml:space="preserve"> in thickness; and</w:t>
      </w:r>
    </w:p>
    <w:p w14:paraId="2F96B632" w14:textId="77777777" w:rsidR="000611F7" w:rsidRPr="00DD7952" w:rsidRDefault="000611F7" w:rsidP="000679AD">
      <w:pPr>
        <w:pStyle w:val="LDP1a"/>
        <w:rPr>
          <w:rFonts w:eastAsia="Calibri"/>
        </w:rPr>
      </w:pPr>
      <w:r w:rsidRPr="00DD7952">
        <w:rPr>
          <w:rFonts w:eastAsia="Calibri"/>
        </w:rPr>
        <w:t>(b)</w:t>
      </w:r>
      <w:r w:rsidRPr="00DD7952">
        <w:rPr>
          <w:rFonts w:eastAsia="Calibri"/>
        </w:rPr>
        <w:tab/>
        <w:t>not more than 0.5</w:t>
      </w:r>
      <w:r w:rsidR="00013527">
        <w:rPr>
          <w:rFonts w:eastAsia="Calibri"/>
        </w:rPr>
        <w:t>%</w:t>
      </w:r>
      <w:r w:rsidRPr="00DD7952">
        <w:rPr>
          <w:rFonts w:eastAsia="Calibri"/>
        </w:rPr>
        <w:t xml:space="preserve"> for overlays more than 5</w:t>
      </w:r>
      <w:r w:rsidR="000C5317">
        <w:rPr>
          <w:rFonts w:eastAsia="Calibri"/>
        </w:rPr>
        <w:t>0</w:t>
      </w:r>
      <w:r w:rsidRPr="00DD7952">
        <w:rPr>
          <w:rFonts w:eastAsia="Calibri"/>
        </w:rPr>
        <w:t xml:space="preserve"> </w:t>
      </w:r>
      <w:r w:rsidR="000C5317">
        <w:rPr>
          <w:rFonts w:eastAsia="Calibri"/>
        </w:rPr>
        <w:t>mm</w:t>
      </w:r>
      <w:r w:rsidRPr="00DD7952">
        <w:rPr>
          <w:rFonts w:eastAsia="Calibri"/>
        </w:rPr>
        <w:t xml:space="preserve"> in thickness.</w:t>
      </w:r>
    </w:p>
    <w:p w14:paraId="43D8636C" w14:textId="346E80FB" w:rsidR="00F05F94"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3</w:t>
      </w:r>
      <w:r w:rsidR="00701C32">
        <w:rPr>
          <w:rFonts w:eastAsia="Calibri"/>
        </w:rPr>
        <w:t>)</w:t>
      </w:r>
      <w:r w:rsidR="000611F7">
        <w:rPr>
          <w:rFonts w:eastAsia="Calibri"/>
        </w:rPr>
        <w:tab/>
      </w:r>
      <w:r w:rsidR="000C5317">
        <w:rPr>
          <w:rFonts w:eastAsia="Calibri"/>
        </w:rPr>
        <w:t xml:space="preserve">The </w:t>
      </w:r>
      <w:r w:rsidR="000611F7" w:rsidRPr="00DD7952">
        <w:rPr>
          <w:rFonts w:eastAsia="Calibri"/>
        </w:rPr>
        <w:t xml:space="preserve">entire width of the runway must be overlaid during </w:t>
      </w:r>
      <w:r w:rsidR="00411951">
        <w:rPr>
          <w:rFonts w:eastAsia="Calibri"/>
        </w:rPr>
        <w:t>a single</w:t>
      </w:r>
      <w:r w:rsidR="000611F7" w:rsidRPr="00DD7952">
        <w:rPr>
          <w:rFonts w:eastAsia="Calibri"/>
        </w:rPr>
        <w:t xml:space="preserve"> work</w:t>
      </w:r>
      <w:r w:rsidR="00BC54D9">
        <w:rPr>
          <w:rFonts w:eastAsia="Calibri"/>
        </w:rPr>
        <w:t>s</w:t>
      </w:r>
      <w:r w:rsidR="000611F7" w:rsidRPr="00DD7952">
        <w:rPr>
          <w:rFonts w:eastAsia="Calibri"/>
        </w:rPr>
        <w:t xml:space="preserve"> session. </w:t>
      </w:r>
      <w:r w:rsidR="00F05F94">
        <w:rPr>
          <w:rFonts w:eastAsia="Calibri"/>
        </w:rPr>
        <w:t>However, i</w:t>
      </w:r>
      <w:r w:rsidR="000611F7">
        <w:rPr>
          <w:rFonts w:eastAsia="Calibri"/>
        </w:rPr>
        <w:t xml:space="preserve">f </w:t>
      </w:r>
      <w:r w:rsidR="000611F7" w:rsidRPr="00DD7952">
        <w:rPr>
          <w:rFonts w:eastAsia="Calibri"/>
        </w:rPr>
        <w:t>th</w:t>
      </w:r>
      <w:r w:rsidR="00411951">
        <w:rPr>
          <w:rFonts w:eastAsia="Calibri"/>
        </w:rPr>
        <w:t>is is not possible</w:t>
      </w:r>
      <w:r w:rsidR="00F05F94">
        <w:rPr>
          <w:rFonts w:eastAsia="Calibri"/>
        </w:rPr>
        <w:t>:</w:t>
      </w:r>
    </w:p>
    <w:p w14:paraId="5F6AF61B" w14:textId="4E6B9503" w:rsidR="000F4ED7" w:rsidRDefault="000F4ED7" w:rsidP="000F4ED7">
      <w:pPr>
        <w:pStyle w:val="LDP1a"/>
        <w:rPr>
          <w:rFonts w:eastAsia="Calibri"/>
        </w:rPr>
      </w:pPr>
      <w:r>
        <w:rPr>
          <w:rFonts w:eastAsia="Calibri"/>
        </w:rPr>
        <w:t>(a)</w:t>
      </w:r>
      <w:r>
        <w:rPr>
          <w:rFonts w:eastAsia="Calibri"/>
        </w:rPr>
        <w:tab/>
      </w:r>
      <w:r w:rsidR="000611F7" w:rsidRPr="00DD7952">
        <w:rPr>
          <w:rFonts w:eastAsia="Calibri"/>
        </w:rPr>
        <w:t>at least the central two-third</w:t>
      </w:r>
      <w:r w:rsidR="00F05F94">
        <w:rPr>
          <w:rFonts w:eastAsia="Calibri"/>
        </w:rPr>
        <w:t>s of the</w:t>
      </w:r>
      <w:r w:rsidR="000611F7" w:rsidRPr="00DD7952">
        <w:rPr>
          <w:rFonts w:eastAsia="Calibri"/>
        </w:rPr>
        <w:t xml:space="preserve"> width of the runway </w:t>
      </w:r>
      <w:r w:rsidR="00F05F94">
        <w:rPr>
          <w:rFonts w:eastAsia="Calibri"/>
        </w:rPr>
        <w:t>must</w:t>
      </w:r>
      <w:r w:rsidR="000611F7" w:rsidRPr="00DD7952">
        <w:rPr>
          <w:rFonts w:eastAsia="Calibri"/>
        </w:rPr>
        <w:t xml:space="preserve"> be overlaid</w:t>
      </w:r>
      <w:r w:rsidR="00411951">
        <w:rPr>
          <w:rFonts w:eastAsia="Calibri"/>
        </w:rPr>
        <w:t xml:space="preserve"> in the single work</w:t>
      </w:r>
      <w:r w:rsidR="00BC54D9">
        <w:rPr>
          <w:rFonts w:eastAsia="Calibri"/>
        </w:rPr>
        <w:t>s</w:t>
      </w:r>
      <w:r w:rsidR="00411951">
        <w:rPr>
          <w:rFonts w:eastAsia="Calibri"/>
        </w:rPr>
        <w:t xml:space="preserve"> session</w:t>
      </w:r>
      <w:r>
        <w:rPr>
          <w:rFonts w:eastAsia="Calibri"/>
        </w:rPr>
        <w:t>; and</w:t>
      </w:r>
    </w:p>
    <w:p w14:paraId="25705BC7" w14:textId="77777777" w:rsidR="000611F7" w:rsidRPr="00DD7952" w:rsidRDefault="000F4ED7" w:rsidP="000F4ED7">
      <w:pPr>
        <w:pStyle w:val="LDP1a"/>
        <w:rPr>
          <w:rFonts w:eastAsia="Calibri"/>
        </w:rPr>
      </w:pPr>
      <w:r>
        <w:rPr>
          <w:rFonts w:eastAsia="Calibri"/>
        </w:rPr>
        <w:t>(b)</w:t>
      </w:r>
      <w:r>
        <w:rPr>
          <w:rFonts w:eastAsia="Calibri"/>
        </w:rPr>
        <w:tab/>
      </w:r>
      <w:r w:rsidR="000611F7" w:rsidRPr="00DD7952">
        <w:rPr>
          <w:rFonts w:eastAsia="Calibri"/>
        </w:rPr>
        <w:t>a temporary transverse ramp of between 0.8 and 1.0</w:t>
      </w:r>
      <w:r w:rsidR="00CD1B3B">
        <w:rPr>
          <w:rFonts w:eastAsia="Calibri"/>
        </w:rPr>
        <w:t>%</w:t>
      </w:r>
      <w:r w:rsidR="000611F7" w:rsidRPr="00DD7952">
        <w:rPr>
          <w:rFonts w:eastAsia="Calibri"/>
        </w:rPr>
        <w:t xml:space="preserve"> must be provided between the edge of the new overlay surface and the existing runway surface or previous overlay course</w:t>
      </w:r>
      <w:r w:rsidR="00DD1FD3">
        <w:rPr>
          <w:rFonts w:eastAsia="Calibri"/>
        </w:rPr>
        <w:t xml:space="preserve">, </w:t>
      </w:r>
      <w:r>
        <w:rPr>
          <w:rFonts w:eastAsia="Calibri"/>
        </w:rPr>
        <w:t>if</w:t>
      </w:r>
      <w:r w:rsidR="000611F7" w:rsidRPr="00DD7952">
        <w:rPr>
          <w:rFonts w:eastAsia="Calibri"/>
        </w:rPr>
        <w:t xml:space="preserve"> the difference in level</w:t>
      </w:r>
      <w:r w:rsidR="00DD1FD3">
        <w:rPr>
          <w:rFonts w:eastAsia="Calibri"/>
        </w:rPr>
        <w:t>s</w:t>
      </w:r>
      <w:r w:rsidR="000611F7" w:rsidRPr="00DD7952">
        <w:rPr>
          <w:rFonts w:eastAsia="Calibri"/>
        </w:rPr>
        <w:t xml:space="preserve"> exceeds 25 mm. </w:t>
      </w:r>
    </w:p>
    <w:p w14:paraId="627D9F55" w14:textId="77777777" w:rsidR="000611F7" w:rsidRPr="00DD7952" w:rsidRDefault="000679AD" w:rsidP="001D157E">
      <w:pPr>
        <w:pStyle w:val="LDClause"/>
        <w:rPr>
          <w:rFonts w:eastAsia="Calibri"/>
        </w:rPr>
      </w:pPr>
      <w:r>
        <w:rPr>
          <w:rFonts w:eastAsia="Calibri"/>
        </w:rPr>
        <w:tab/>
      </w:r>
      <w:r w:rsidR="00701C32">
        <w:rPr>
          <w:rFonts w:eastAsia="Calibri"/>
        </w:rPr>
        <w:t>(</w:t>
      </w:r>
      <w:r w:rsidR="000611F7" w:rsidRPr="00DD7952">
        <w:rPr>
          <w:rFonts w:eastAsia="Calibri"/>
        </w:rPr>
        <w:t>4</w:t>
      </w:r>
      <w:r w:rsidR="00701C32">
        <w:rPr>
          <w:rFonts w:eastAsia="Calibri"/>
        </w:rPr>
        <w:t>)</w:t>
      </w:r>
      <w:r w:rsidR="000611F7" w:rsidRPr="00DD7952">
        <w:rPr>
          <w:rFonts w:eastAsia="Calibri"/>
        </w:rPr>
        <w:tab/>
        <w:t xml:space="preserve">If </w:t>
      </w:r>
      <w:r w:rsidR="00DD1FD3">
        <w:rPr>
          <w:rFonts w:eastAsia="Calibri"/>
        </w:rPr>
        <w:t xml:space="preserve">it is not possible to achieve </w:t>
      </w:r>
      <w:r w:rsidR="000611F7" w:rsidRPr="00DD7952">
        <w:rPr>
          <w:rFonts w:eastAsia="Calibri"/>
        </w:rPr>
        <w:t>the standards described in sub</w:t>
      </w:r>
      <w:r w:rsidR="000F4ED7">
        <w:rPr>
          <w:rFonts w:eastAsia="Calibri"/>
        </w:rPr>
        <w:t>sections</w:t>
      </w:r>
      <w:r w:rsidR="000611F7" w:rsidRPr="00DD7952">
        <w:rPr>
          <w:rFonts w:eastAsia="Calibri"/>
        </w:rPr>
        <w:t xml:space="preserve"> </w:t>
      </w:r>
      <w:r w:rsidR="00701C32">
        <w:rPr>
          <w:rFonts w:eastAsia="Calibri"/>
        </w:rPr>
        <w:t>(</w:t>
      </w:r>
      <w:r w:rsidR="000611F7" w:rsidRPr="00DD7952">
        <w:rPr>
          <w:rFonts w:eastAsia="Calibri"/>
        </w:rPr>
        <w:t>2</w:t>
      </w:r>
      <w:r w:rsidR="00701C32">
        <w:rPr>
          <w:rFonts w:eastAsia="Calibri"/>
        </w:rPr>
        <w:t>)</w:t>
      </w:r>
      <w:r w:rsidR="000F4ED7">
        <w:rPr>
          <w:rFonts w:eastAsia="Calibri"/>
        </w:rPr>
        <w:t xml:space="preserve"> and</w:t>
      </w:r>
      <w:r w:rsidR="000611F7" w:rsidRPr="00DD7952">
        <w:rPr>
          <w:rFonts w:eastAsia="Calibri"/>
        </w:rPr>
        <w:t xml:space="preserve"> </w:t>
      </w:r>
      <w:r w:rsidR="00701C32">
        <w:rPr>
          <w:rFonts w:eastAsia="Calibri"/>
        </w:rPr>
        <w:t>(</w:t>
      </w:r>
      <w:r w:rsidR="000611F7" w:rsidRPr="00DD7952">
        <w:rPr>
          <w:rFonts w:eastAsia="Calibri"/>
        </w:rPr>
        <w:t>3</w:t>
      </w:r>
      <w:r w:rsidR="008B273C">
        <w:rPr>
          <w:rFonts w:eastAsia="Calibri"/>
        </w:rPr>
        <w:t>)</w:t>
      </w:r>
      <w:r w:rsidR="000611F7" w:rsidRPr="00DD7952">
        <w:rPr>
          <w:rFonts w:eastAsia="Calibri"/>
        </w:rPr>
        <w:t xml:space="preserve">, different parameters for longitudinal and transverse slopes may be used </w:t>
      </w:r>
      <w:r w:rsidR="00DD1FD3">
        <w:rPr>
          <w:rFonts w:eastAsia="Calibri"/>
        </w:rPr>
        <w:t>provided that</w:t>
      </w:r>
      <w:r w:rsidR="000611F7" w:rsidRPr="00DD7952">
        <w:rPr>
          <w:rFonts w:eastAsia="Calibri"/>
        </w:rPr>
        <w:t>:</w:t>
      </w:r>
    </w:p>
    <w:p w14:paraId="08566902" w14:textId="77777777" w:rsidR="000611F7" w:rsidRPr="00DD7952" w:rsidRDefault="000611F7" w:rsidP="000679AD">
      <w:pPr>
        <w:pStyle w:val="LDP1a"/>
        <w:rPr>
          <w:rFonts w:eastAsia="Calibri"/>
        </w:rPr>
      </w:pPr>
      <w:r w:rsidRPr="00DD7952">
        <w:rPr>
          <w:rFonts w:eastAsia="Calibri"/>
        </w:rPr>
        <w:t>(a)</w:t>
      </w:r>
      <w:r w:rsidRPr="00DD7952">
        <w:rPr>
          <w:rFonts w:eastAsia="Calibri"/>
        </w:rPr>
        <w:tab/>
        <w:t xml:space="preserve">the slopes do not cause </w:t>
      </w:r>
      <w:r w:rsidR="006E00CD">
        <w:rPr>
          <w:rFonts w:eastAsia="Calibri"/>
        </w:rPr>
        <w:t>a hazard</w:t>
      </w:r>
      <w:r w:rsidRPr="00DD7952">
        <w:rPr>
          <w:rFonts w:eastAsia="Calibri"/>
        </w:rPr>
        <w:t xml:space="preserve"> for aircraft; and</w:t>
      </w:r>
    </w:p>
    <w:p w14:paraId="76071F21" w14:textId="797E2A5E" w:rsidR="000611F7" w:rsidRPr="00DD7952" w:rsidRDefault="000611F7" w:rsidP="000679AD">
      <w:pPr>
        <w:pStyle w:val="LDP1a"/>
        <w:rPr>
          <w:rFonts w:eastAsia="Calibri"/>
        </w:rPr>
      </w:pPr>
      <w:r w:rsidRPr="00DD7952">
        <w:rPr>
          <w:rFonts w:eastAsia="Calibri"/>
        </w:rPr>
        <w:t>(b)</w:t>
      </w:r>
      <w:r w:rsidRPr="00DD7952">
        <w:rPr>
          <w:rFonts w:eastAsia="Calibri"/>
        </w:rPr>
        <w:tab/>
        <w:t xml:space="preserve">details of the slopes, including the reasons why it is not possible for the standard longitudinal and transverse slopes to be provided, </w:t>
      </w:r>
      <w:r w:rsidR="00DD1FD3">
        <w:rPr>
          <w:rFonts w:eastAsia="Calibri"/>
        </w:rPr>
        <w:t>are</w:t>
      </w:r>
      <w:r w:rsidRPr="00DD7952">
        <w:rPr>
          <w:rFonts w:eastAsia="Calibri"/>
        </w:rPr>
        <w:t xml:space="preserve"> </w:t>
      </w:r>
      <w:r w:rsidR="00DD1FD3">
        <w:rPr>
          <w:rFonts w:eastAsia="Calibri"/>
        </w:rPr>
        <w:t xml:space="preserve">set out </w:t>
      </w:r>
      <w:r w:rsidRPr="00DD7952">
        <w:rPr>
          <w:rFonts w:eastAsia="Calibri"/>
        </w:rPr>
        <w:t>in the MOWP.</w:t>
      </w:r>
    </w:p>
    <w:p w14:paraId="0A42380B" w14:textId="77777777" w:rsidR="000611F7" w:rsidRDefault="000679AD" w:rsidP="001D157E">
      <w:pPr>
        <w:pStyle w:val="LDClause"/>
        <w:rPr>
          <w:rFonts w:eastAsia="Calibri"/>
        </w:rPr>
      </w:pPr>
      <w:r>
        <w:rPr>
          <w:rFonts w:eastAsia="Calibri"/>
        </w:rPr>
        <w:lastRenderedPageBreak/>
        <w:tab/>
      </w:r>
      <w:r w:rsidR="005921B5">
        <w:rPr>
          <w:rFonts w:eastAsia="Calibri"/>
        </w:rPr>
        <w:t>(</w:t>
      </w:r>
      <w:r w:rsidR="000611F7" w:rsidRPr="00DD7952">
        <w:rPr>
          <w:rFonts w:eastAsia="Calibri"/>
        </w:rPr>
        <w:t>5</w:t>
      </w:r>
      <w:r w:rsidR="005921B5">
        <w:rPr>
          <w:rFonts w:eastAsia="Calibri"/>
        </w:rPr>
        <w:t>)</w:t>
      </w:r>
      <w:r w:rsidR="000611F7" w:rsidRPr="00DD7952">
        <w:rPr>
          <w:rFonts w:eastAsia="Calibri"/>
        </w:rPr>
        <w:tab/>
        <w:t xml:space="preserve">Before a runway </w:t>
      </w:r>
      <w:r w:rsidR="00CD1B3B">
        <w:rPr>
          <w:rFonts w:eastAsia="Calibri"/>
        </w:rPr>
        <w:t xml:space="preserve">that </w:t>
      </w:r>
      <w:r w:rsidR="00DD1FD3">
        <w:rPr>
          <w:rFonts w:eastAsia="Calibri"/>
        </w:rPr>
        <w:t xml:space="preserve">is </w:t>
      </w:r>
      <w:r w:rsidR="000611F7" w:rsidRPr="00DD7952">
        <w:rPr>
          <w:rFonts w:eastAsia="Calibri"/>
        </w:rPr>
        <w:t>being overlaid</w:t>
      </w:r>
      <w:r w:rsidR="007666DD">
        <w:rPr>
          <w:rFonts w:eastAsia="Calibri"/>
        </w:rPr>
        <w:t xml:space="preserve"> or undergoing resealing works</w:t>
      </w:r>
      <w:r w:rsidR="000611F7" w:rsidRPr="00DD7952">
        <w:rPr>
          <w:rFonts w:eastAsia="Calibri"/>
        </w:rPr>
        <w:t xml:space="preserve"> is returned to a temporary operational status, a runway </w:t>
      </w:r>
      <w:r w:rsidR="004439CE">
        <w:rPr>
          <w:rFonts w:eastAsia="Calibri"/>
        </w:rPr>
        <w:t>centreline</w:t>
      </w:r>
      <w:r w:rsidR="000611F7" w:rsidRPr="00DD7952">
        <w:rPr>
          <w:rFonts w:eastAsia="Calibri"/>
        </w:rPr>
        <w:t xml:space="preserve"> marking conforming to the specifications in this MOS must be provided.</w:t>
      </w:r>
    </w:p>
    <w:p w14:paraId="296CA5A3" w14:textId="77777777" w:rsidR="005E5C36" w:rsidRDefault="005E5C36" w:rsidP="001D157E">
      <w:pPr>
        <w:pStyle w:val="LDClause"/>
        <w:rPr>
          <w:rFonts w:eastAsia="Calibri"/>
        </w:rPr>
      </w:pPr>
      <w:r>
        <w:rPr>
          <w:rFonts w:eastAsia="Calibri"/>
        </w:rPr>
        <w:tab/>
        <w:t>(6)</w:t>
      </w:r>
      <w:r>
        <w:rPr>
          <w:rFonts w:eastAsia="Calibri"/>
        </w:rPr>
        <w:tab/>
        <w:t>Despite subsection 9.02 (1), wiring for temporary lighting is permitted above ground level within the manoeuvring area during periods of work</w:t>
      </w:r>
      <w:r w:rsidR="008B273C">
        <w:rPr>
          <w:rFonts w:eastAsia="Calibri"/>
        </w:rPr>
        <w:t>s</w:t>
      </w:r>
      <w:r>
        <w:rPr>
          <w:rFonts w:eastAsia="Calibri"/>
        </w:rPr>
        <w:t xml:space="preserve"> provided</w:t>
      </w:r>
      <w:r w:rsidR="00CD1B3B">
        <w:rPr>
          <w:rFonts w:eastAsia="Calibri"/>
        </w:rPr>
        <w:t xml:space="preserve"> that:</w:t>
      </w:r>
    </w:p>
    <w:p w14:paraId="481B1510" w14:textId="77777777" w:rsidR="004510A8" w:rsidRDefault="004510A8" w:rsidP="004510A8">
      <w:pPr>
        <w:pStyle w:val="P1"/>
        <w:rPr>
          <w:rFonts w:eastAsia="Calibri"/>
        </w:rPr>
      </w:pPr>
      <w:r>
        <w:rPr>
          <w:rFonts w:eastAsia="Calibri"/>
        </w:rPr>
        <w:t>(a)</w:t>
      </w:r>
      <w:r>
        <w:rPr>
          <w:rFonts w:eastAsia="Calibri"/>
        </w:rPr>
        <w:tab/>
      </w:r>
      <w:r w:rsidR="005E5C36">
        <w:rPr>
          <w:rFonts w:eastAsia="Calibri"/>
        </w:rPr>
        <w:t xml:space="preserve">the wiring </w:t>
      </w:r>
      <w:r>
        <w:rPr>
          <w:rFonts w:eastAsia="Calibri"/>
        </w:rPr>
        <w:t>is not a</w:t>
      </w:r>
      <w:r w:rsidR="005E5C36">
        <w:rPr>
          <w:rFonts w:eastAsia="Calibri"/>
        </w:rPr>
        <w:t xml:space="preserve"> hazard to aircraft operations</w:t>
      </w:r>
      <w:r>
        <w:rPr>
          <w:rFonts w:eastAsia="Calibri"/>
        </w:rPr>
        <w:t>; and</w:t>
      </w:r>
    </w:p>
    <w:p w14:paraId="5203DF27" w14:textId="77777777" w:rsidR="005E5C36" w:rsidRPr="00DD7952" w:rsidRDefault="004510A8" w:rsidP="004510A8">
      <w:pPr>
        <w:pStyle w:val="P1"/>
        <w:rPr>
          <w:rFonts w:eastAsia="Calibri"/>
        </w:rPr>
      </w:pPr>
      <w:r>
        <w:rPr>
          <w:rFonts w:eastAsia="Calibri"/>
        </w:rPr>
        <w:t>(b)</w:t>
      </w:r>
      <w:r>
        <w:rPr>
          <w:rFonts w:eastAsia="Calibri"/>
        </w:rPr>
        <w:tab/>
        <w:t>specific details of the proposed wiring are included in the MOWP.</w:t>
      </w:r>
    </w:p>
    <w:p w14:paraId="7994BAEC" w14:textId="77777777" w:rsidR="000611F7" w:rsidRDefault="00002E19" w:rsidP="009C56F4">
      <w:pPr>
        <w:pStyle w:val="139-Section"/>
        <w:rPr>
          <w:rFonts w:eastAsia="Calibri"/>
        </w:rPr>
      </w:pPr>
      <w:bookmarkStart w:id="3819" w:name="_Toc488152484"/>
      <w:bookmarkStart w:id="3820" w:name="_Toc488155242"/>
      <w:bookmarkStart w:id="3821" w:name="_Toc488156448"/>
      <w:bookmarkStart w:id="3822" w:name="_Toc159500739"/>
      <w:r>
        <w:rPr>
          <w:rFonts w:eastAsia="Calibri"/>
        </w:rPr>
        <w:t>15.06</w:t>
      </w:r>
      <w:r w:rsidR="000611F7" w:rsidRPr="00DD7952">
        <w:rPr>
          <w:rFonts w:eastAsia="Calibri"/>
        </w:rPr>
        <w:tab/>
        <w:t xml:space="preserve">Works on </w:t>
      </w:r>
      <w:r w:rsidR="002A7CCB">
        <w:rPr>
          <w:rFonts w:eastAsia="Calibri"/>
        </w:rPr>
        <w:t>r</w:t>
      </w:r>
      <w:r w:rsidR="000611F7" w:rsidRPr="00DD7952">
        <w:rPr>
          <w:rFonts w:eastAsia="Calibri"/>
        </w:rPr>
        <w:t xml:space="preserve">unway </w:t>
      </w:r>
      <w:r w:rsidR="002A7CCB">
        <w:rPr>
          <w:rFonts w:eastAsia="Calibri"/>
        </w:rPr>
        <w:t>s</w:t>
      </w:r>
      <w:r w:rsidR="000611F7" w:rsidRPr="00DD7952">
        <w:rPr>
          <w:rFonts w:eastAsia="Calibri"/>
        </w:rPr>
        <w:t>trips</w:t>
      </w:r>
      <w:bookmarkEnd w:id="3819"/>
      <w:bookmarkEnd w:id="3820"/>
      <w:bookmarkEnd w:id="3821"/>
      <w:bookmarkEnd w:id="3822"/>
    </w:p>
    <w:p w14:paraId="59D3F52E" w14:textId="77777777" w:rsidR="000611F7" w:rsidRPr="00DD7952" w:rsidRDefault="000679AD" w:rsidP="001D157E">
      <w:pPr>
        <w:pStyle w:val="LDClause"/>
        <w:rPr>
          <w:rFonts w:eastAsia="Calibri"/>
        </w:rPr>
      </w:pPr>
      <w:r>
        <w:rPr>
          <w:rFonts w:eastAsia="Calibri"/>
        </w:rPr>
        <w:tab/>
      </w:r>
      <w:r w:rsidR="005921B5">
        <w:rPr>
          <w:rFonts w:eastAsia="Calibri"/>
        </w:rPr>
        <w:t>(</w:t>
      </w:r>
      <w:r w:rsidR="000611F7" w:rsidRPr="00DD7952">
        <w:rPr>
          <w:rFonts w:eastAsia="Calibri"/>
        </w:rPr>
        <w:t>1</w:t>
      </w:r>
      <w:r w:rsidR="005921B5">
        <w:rPr>
          <w:rFonts w:eastAsia="Calibri"/>
        </w:rPr>
        <w:t>)</w:t>
      </w:r>
      <w:r w:rsidR="000611F7">
        <w:rPr>
          <w:rFonts w:eastAsia="Calibri"/>
        </w:rPr>
        <w:tab/>
      </w:r>
      <w:r w:rsidR="000611F7" w:rsidRPr="00DD7952">
        <w:rPr>
          <w:rFonts w:eastAsia="Calibri"/>
        </w:rPr>
        <w:t>Works on runway strips must be carried out in the shortest possible time to minimise the hazard to aircraft operations.</w:t>
      </w:r>
    </w:p>
    <w:p w14:paraId="3371D2E2" w14:textId="77777777" w:rsidR="000611F7" w:rsidRPr="00DD7952" w:rsidRDefault="000679AD" w:rsidP="001D157E">
      <w:pPr>
        <w:pStyle w:val="LDClause"/>
        <w:rPr>
          <w:rFonts w:eastAsia="Calibri"/>
        </w:rPr>
      </w:pPr>
      <w:r>
        <w:rPr>
          <w:rFonts w:eastAsia="Calibri"/>
        </w:rPr>
        <w:tab/>
      </w:r>
      <w:r w:rsidR="005921B5">
        <w:rPr>
          <w:rFonts w:eastAsia="Calibri"/>
        </w:rPr>
        <w:t>(</w:t>
      </w:r>
      <w:r w:rsidR="000611F7" w:rsidRPr="00DD7952">
        <w:rPr>
          <w:rFonts w:eastAsia="Calibri"/>
        </w:rPr>
        <w:t>2</w:t>
      </w:r>
      <w:r w:rsidR="005921B5">
        <w:rPr>
          <w:rFonts w:eastAsia="Calibri"/>
        </w:rPr>
        <w:t>)</w:t>
      </w:r>
      <w:r w:rsidR="000611F7">
        <w:rPr>
          <w:rFonts w:eastAsia="Calibri"/>
        </w:rPr>
        <w:tab/>
        <w:t xml:space="preserve">If </w:t>
      </w:r>
      <w:r w:rsidR="000611F7" w:rsidRPr="00DD7952">
        <w:rPr>
          <w:rFonts w:eastAsia="Calibri"/>
        </w:rPr>
        <w:t>works on runway strips are undertaken within 23 m of the edge of the runway</w:t>
      </w:r>
      <w:r w:rsidR="006E00CD">
        <w:rPr>
          <w:rFonts w:eastAsia="Calibri"/>
        </w:rPr>
        <w:t xml:space="preserve"> then, as far as possible:</w:t>
      </w:r>
    </w:p>
    <w:p w14:paraId="30B3F488" w14:textId="77777777" w:rsidR="000611F7" w:rsidRPr="00DD7952" w:rsidRDefault="000611F7" w:rsidP="000679AD">
      <w:pPr>
        <w:pStyle w:val="LDP1a"/>
        <w:rPr>
          <w:rFonts w:eastAsia="Calibri"/>
        </w:rPr>
      </w:pPr>
      <w:r w:rsidRPr="00DD7952">
        <w:rPr>
          <w:rFonts w:eastAsia="Calibri"/>
        </w:rPr>
        <w:t>(a)</w:t>
      </w:r>
      <w:r w:rsidRPr="00DD7952">
        <w:rPr>
          <w:rFonts w:eastAsia="Calibri"/>
        </w:rPr>
        <w:tab/>
        <w:t>the</w:t>
      </w:r>
      <w:r w:rsidR="000F4ED7">
        <w:rPr>
          <w:rFonts w:eastAsia="Calibri"/>
        </w:rPr>
        <w:t xml:space="preserve"> works</w:t>
      </w:r>
      <w:r w:rsidRPr="00DD7952">
        <w:rPr>
          <w:rFonts w:eastAsia="Calibri"/>
        </w:rPr>
        <w:t xml:space="preserve"> </w:t>
      </w:r>
      <w:r w:rsidR="000F4ED7">
        <w:rPr>
          <w:rFonts w:eastAsia="Calibri"/>
        </w:rPr>
        <w:t>may</w:t>
      </w:r>
      <w:r w:rsidR="000F4ED7" w:rsidRPr="00DD7952">
        <w:rPr>
          <w:rFonts w:eastAsia="Calibri"/>
        </w:rPr>
        <w:t xml:space="preserve"> </w:t>
      </w:r>
      <w:r w:rsidRPr="00DD7952">
        <w:rPr>
          <w:rFonts w:eastAsia="Calibri"/>
        </w:rPr>
        <w:t>only be undertaken on one side of the runway at any time;</w:t>
      </w:r>
      <w:r w:rsidR="00455570">
        <w:rPr>
          <w:rFonts w:eastAsia="Calibri"/>
        </w:rPr>
        <w:t xml:space="preserve"> and</w:t>
      </w:r>
    </w:p>
    <w:p w14:paraId="02B8C360" w14:textId="77777777" w:rsidR="00455570" w:rsidRDefault="000611F7" w:rsidP="000679AD">
      <w:pPr>
        <w:pStyle w:val="LDP1a"/>
        <w:rPr>
          <w:rFonts w:eastAsia="Calibri"/>
        </w:rPr>
      </w:pPr>
      <w:r w:rsidRPr="00DD7952">
        <w:rPr>
          <w:rFonts w:eastAsia="Calibri"/>
        </w:rPr>
        <w:t>(b)</w:t>
      </w:r>
      <w:r w:rsidRPr="00DD7952">
        <w:rPr>
          <w:rFonts w:eastAsia="Calibri"/>
        </w:rPr>
        <w:tab/>
        <w:t xml:space="preserve">the works area must not </w:t>
      </w:r>
      <w:r w:rsidR="00455570" w:rsidRPr="00DD7952">
        <w:rPr>
          <w:rFonts w:eastAsia="Calibri"/>
        </w:rPr>
        <w:t xml:space="preserve">at any time </w:t>
      </w:r>
      <w:r w:rsidRPr="00DD7952">
        <w:rPr>
          <w:rFonts w:eastAsia="Calibri"/>
        </w:rPr>
        <w:t>exceed</w:t>
      </w:r>
      <w:r w:rsidR="00455570">
        <w:rPr>
          <w:rFonts w:eastAsia="Calibri"/>
        </w:rPr>
        <w:t>:</w:t>
      </w:r>
    </w:p>
    <w:p w14:paraId="052BF5AC" w14:textId="77777777" w:rsidR="00455570" w:rsidRDefault="00455570" w:rsidP="00455570">
      <w:pPr>
        <w:pStyle w:val="LDP2i"/>
        <w:rPr>
          <w:rFonts w:eastAsia="Calibri"/>
        </w:rPr>
      </w:pPr>
      <w:r>
        <w:rPr>
          <w:rFonts w:eastAsia="Calibri"/>
        </w:rPr>
        <w:tab/>
        <w:t>(i)</w:t>
      </w:r>
      <w:r>
        <w:rPr>
          <w:rFonts w:eastAsia="Calibri"/>
        </w:rPr>
        <w:tab/>
      </w:r>
      <w:r w:rsidR="000611F7" w:rsidRPr="00DD7952">
        <w:rPr>
          <w:rFonts w:eastAsia="Calibri"/>
        </w:rPr>
        <w:t xml:space="preserve">9 </w:t>
      </w:r>
      <w:r w:rsidR="00286E48">
        <w:rPr>
          <w:rFonts w:eastAsia="Calibri"/>
        </w:rPr>
        <w:t>m</w:t>
      </w:r>
      <w:r w:rsidR="00286E48" w:rsidRPr="00286E48">
        <w:rPr>
          <w:rFonts w:eastAsia="Calibri"/>
          <w:vertAlign w:val="superscript"/>
        </w:rPr>
        <w:t>2</w:t>
      </w:r>
      <w:r>
        <w:rPr>
          <w:rFonts w:eastAsia="Calibri"/>
        </w:rPr>
        <w:t>; or</w:t>
      </w:r>
    </w:p>
    <w:p w14:paraId="027C7905" w14:textId="77777777" w:rsidR="00455570" w:rsidRDefault="00455570" w:rsidP="00455570">
      <w:pPr>
        <w:pStyle w:val="LDP2i"/>
        <w:rPr>
          <w:rFonts w:eastAsia="Calibri"/>
        </w:rPr>
      </w:pPr>
      <w:r>
        <w:rPr>
          <w:rFonts w:eastAsia="Calibri"/>
        </w:rPr>
        <w:tab/>
        <w:t>(ii)</w:t>
      </w:r>
      <w:r>
        <w:rPr>
          <w:rFonts w:eastAsia="Calibri"/>
        </w:rPr>
        <w:tab/>
      </w:r>
      <w:r w:rsidR="000611F7" w:rsidRPr="00DD7952">
        <w:rPr>
          <w:rFonts w:eastAsia="Calibri"/>
        </w:rPr>
        <w:t>for excavations</w:t>
      </w:r>
      <w:r>
        <w:rPr>
          <w:rFonts w:eastAsia="Calibri"/>
        </w:rPr>
        <w:t xml:space="preserve"> only —</w:t>
      </w:r>
      <w:r w:rsidR="000611F7" w:rsidRPr="00DD7952">
        <w:rPr>
          <w:rFonts w:eastAsia="Calibri"/>
        </w:rPr>
        <w:t xml:space="preserve"> a width of 100 mm and </w:t>
      </w:r>
      <w:r>
        <w:rPr>
          <w:rFonts w:eastAsia="Calibri"/>
        </w:rPr>
        <w:t xml:space="preserve">a </w:t>
      </w:r>
      <w:r w:rsidR="00066E95">
        <w:rPr>
          <w:rFonts w:eastAsia="Calibri"/>
        </w:rPr>
        <w:t xml:space="preserve">total </w:t>
      </w:r>
      <w:r w:rsidR="000611F7" w:rsidRPr="00DD7952">
        <w:rPr>
          <w:rFonts w:eastAsia="Calibri"/>
        </w:rPr>
        <w:t>length of 280 m</w:t>
      </w:r>
      <w:r>
        <w:rPr>
          <w:rFonts w:eastAsia="Calibri"/>
        </w:rPr>
        <w:t>; and</w:t>
      </w:r>
    </w:p>
    <w:p w14:paraId="7C3B5B64" w14:textId="77777777" w:rsidR="000F4ED7" w:rsidRDefault="000611F7" w:rsidP="000679AD">
      <w:pPr>
        <w:pStyle w:val="LDP1a"/>
        <w:rPr>
          <w:rFonts w:eastAsia="Calibri"/>
        </w:rPr>
      </w:pPr>
      <w:r w:rsidRPr="00DD7952">
        <w:rPr>
          <w:rFonts w:eastAsia="Calibri"/>
        </w:rPr>
        <w:t>(c)</w:t>
      </w:r>
      <w:r w:rsidRPr="00DD7952">
        <w:rPr>
          <w:rFonts w:eastAsia="Calibri"/>
        </w:rPr>
        <w:tab/>
        <w:t xml:space="preserve">materials </w:t>
      </w:r>
      <w:r w:rsidR="000F4ED7">
        <w:rPr>
          <w:rFonts w:eastAsia="Calibri"/>
        </w:rPr>
        <w:t>and items, for example,</w:t>
      </w:r>
      <w:r w:rsidRPr="00DD7952">
        <w:rPr>
          <w:rFonts w:eastAsia="Calibri"/>
        </w:rPr>
        <w:t xml:space="preserve"> gravel</w:t>
      </w:r>
      <w:r w:rsidR="00066E95">
        <w:rPr>
          <w:rFonts w:eastAsia="Calibri"/>
        </w:rPr>
        <w:t>,</w:t>
      </w:r>
      <w:r w:rsidRPr="00DD7952">
        <w:rPr>
          <w:rFonts w:eastAsia="Calibri"/>
        </w:rPr>
        <w:t xml:space="preserve"> </w:t>
      </w:r>
      <w:r w:rsidR="00066E95">
        <w:rPr>
          <w:rFonts w:eastAsia="Calibri"/>
        </w:rPr>
        <w:t>markings</w:t>
      </w:r>
      <w:r w:rsidR="00066E95" w:rsidRPr="00DD7952">
        <w:rPr>
          <w:rFonts w:eastAsia="Calibri"/>
        </w:rPr>
        <w:t xml:space="preserve"> </w:t>
      </w:r>
      <w:r w:rsidRPr="00DD7952">
        <w:rPr>
          <w:rFonts w:eastAsia="Calibri"/>
        </w:rPr>
        <w:t>and lights left within this part of the runway strip</w:t>
      </w:r>
      <w:r w:rsidR="000F4ED7">
        <w:rPr>
          <w:rFonts w:eastAsia="Calibri"/>
        </w:rPr>
        <w:t>:</w:t>
      </w:r>
    </w:p>
    <w:p w14:paraId="0C2E112F" w14:textId="77777777" w:rsidR="000F4ED7" w:rsidRDefault="000F4ED7" w:rsidP="000F4ED7">
      <w:pPr>
        <w:pStyle w:val="LDP2i"/>
        <w:rPr>
          <w:rFonts w:eastAsia="Calibri"/>
        </w:rPr>
      </w:pPr>
      <w:r>
        <w:rPr>
          <w:rFonts w:eastAsia="Calibri"/>
        </w:rPr>
        <w:tab/>
        <w:t>(i)</w:t>
      </w:r>
      <w:r>
        <w:rPr>
          <w:rFonts w:eastAsia="Calibri"/>
        </w:rPr>
        <w:tab/>
      </w:r>
      <w:r w:rsidR="000611F7" w:rsidRPr="00DD7952">
        <w:rPr>
          <w:rFonts w:eastAsia="Calibri"/>
        </w:rPr>
        <w:t xml:space="preserve">must not exceed </w:t>
      </w:r>
      <w:r w:rsidR="006E00CD">
        <w:rPr>
          <w:rFonts w:eastAsia="Calibri"/>
        </w:rPr>
        <w:t>1</w:t>
      </w:r>
      <w:r w:rsidR="000611F7" w:rsidRPr="00DD7952">
        <w:rPr>
          <w:rFonts w:eastAsia="Calibri"/>
        </w:rPr>
        <w:t xml:space="preserve"> m in height above ground</w:t>
      </w:r>
      <w:r>
        <w:rPr>
          <w:rFonts w:eastAsia="Calibri"/>
        </w:rPr>
        <w:t>; and</w:t>
      </w:r>
    </w:p>
    <w:p w14:paraId="5E55F357" w14:textId="77777777" w:rsidR="000611F7" w:rsidRPr="00DD7952" w:rsidRDefault="000F4ED7" w:rsidP="000F4ED7">
      <w:pPr>
        <w:pStyle w:val="LDP2i"/>
        <w:rPr>
          <w:rFonts w:eastAsia="Calibri"/>
        </w:rPr>
      </w:pPr>
      <w:r>
        <w:rPr>
          <w:rFonts w:eastAsia="Calibri"/>
        </w:rPr>
        <w:tab/>
        <w:t>(ii)</w:t>
      </w:r>
      <w:r>
        <w:rPr>
          <w:rFonts w:eastAsia="Calibri"/>
        </w:rPr>
        <w:tab/>
        <w:t xml:space="preserve">must be removed if the material is </w:t>
      </w:r>
      <w:r w:rsidR="000611F7" w:rsidRPr="00DD7952">
        <w:rPr>
          <w:rFonts w:eastAsia="Calibri"/>
        </w:rPr>
        <w:t>likely to be affected by propeller wash or jet blast;</w:t>
      </w:r>
      <w:r w:rsidR="00455570">
        <w:rPr>
          <w:rFonts w:eastAsia="Calibri"/>
        </w:rPr>
        <w:t xml:space="preserve"> and</w:t>
      </w:r>
    </w:p>
    <w:p w14:paraId="22654472" w14:textId="77777777" w:rsidR="000611F7" w:rsidRPr="00DD7952" w:rsidRDefault="000611F7" w:rsidP="000679AD">
      <w:pPr>
        <w:pStyle w:val="LDP1a"/>
        <w:rPr>
          <w:rFonts w:eastAsia="Calibri"/>
        </w:rPr>
      </w:pPr>
      <w:r w:rsidRPr="00DD7952">
        <w:rPr>
          <w:rFonts w:eastAsia="Calibri"/>
        </w:rPr>
        <w:t>(d)</w:t>
      </w:r>
      <w:r w:rsidRPr="00DD7952">
        <w:rPr>
          <w:rFonts w:eastAsia="Calibri"/>
        </w:rPr>
        <w:tab/>
        <w:t>plant and vehicles must vacate th</w:t>
      </w:r>
      <w:r w:rsidR="00D71464">
        <w:rPr>
          <w:rFonts w:eastAsia="Calibri"/>
        </w:rPr>
        <w:t>e</w:t>
      </w:r>
      <w:r w:rsidRPr="00DD7952">
        <w:rPr>
          <w:rFonts w:eastAsia="Calibri"/>
        </w:rPr>
        <w:t xml:space="preserve"> area when the runway is in use.</w:t>
      </w:r>
    </w:p>
    <w:p w14:paraId="21FF9C36" w14:textId="77777777" w:rsidR="006E00CD" w:rsidRDefault="000679AD" w:rsidP="001D157E">
      <w:pPr>
        <w:pStyle w:val="LDClause"/>
        <w:rPr>
          <w:rFonts w:eastAsia="Calibri"/>
        </w:rPr>
      </w:pPr>
      <w:r>
        <w:rPr>
          <w:rFonts w:eastAsia="Calibri"/>
        </w:rPr>
        <w:tab/>
      </w:r>
      <w:r w:rsidR="005921B5">
        <w:rPr>
          <w:rFonts w:eastAsia="Calibri"/>
        </w:rPr>
        <w:t>(</w:t>
      </w:r>
      <w:r w:rsidR="000611F7" w:rsidRPr="00DD7952">
        <w:rPr>
          <w:rFonts w:eastAsia="Calibri"/>
        </w:rPr>
        <w:t>3</w:t>
      </w:r>
      <w:r w:rsidR="005921B5">
        <w:rPr>
          <w:rFonts w:eastAsia="Calibri"/>
        </w:rPr>
        <w:t>)</w:t>
      </w:r>
      <w:r w:rsidR="000611F7">
        <w:rPr>
          <w:rFonts w:eastAsia="Calibri"/>
        </w:rPr>
        <w:tab/>
        <w:t xml:space="preserve">If </w:t>
      </w:r>
      <w:r w:rsidR="000611F7" w:rsidRPr="00DD7952">
        <w:rPr>
          <w:rFonts w:eastAsia="Calibri"/>
        </w:rPr>
        <w:t xml:space="preserve">works are undertaken on a runway strip between 23 m from the edge of the runway or runway shoulder and the edge of the graded runway strip, </w:t>
      </w:r>
      <w:r w:rsidR="00D71464">
        <w:rPr>
          <w:rFonts w:eastAsia="Calibri"/>
        </w:rPr>
        <w:t>the</w:t>
      </w:r>
      <w:r w:rsidR="000611F7" w:rsidRPr="00DD7952">
        <w:rPr>
          <w:rFonts w:eastAsia="Calibri"/>
        </w:rPr>
        <w:t xml:space="preserve"> restriction</w:t>
      </w:r>
      <w:r w:rsidR="00D71464">
        <w:rPr>
          <w:rFonts w:eastAsia="Calibri"/>
        </w:rPr>
        <w:t xml:space="preserve">s mentioned in subsection </w:t>
      </w:r>
      <w:r w:rsidR="005921B5">
        <w:rPr>
          <w:rFonts w:eastAsia="Calibri"/>
        </w:rPr>
        <w:t>(</w:t>
      </w:r>
      <w:r w:rsidR="00D71464">
        <w:rPr>
          <w:rFonts w:eastAsia="Calibri"/>
        </w:rPr>
        <w:t>2</w:t>
      </w:r>
      <w:r w:rsidR="005921B5">
        <w:rPr>
          <w:rFonts w:eastAsia="Calibri"/>
        </w:rPr>
        <w:t>)</w:t>
      </w:r>
      <w:r w:rsidR="000611F7" w:rsidRPr="00DD7952">
        <w:rPr>
          <w:rFonts w:eastAsia="Calibri"/>
        </w:rPr>
        <w:t xml:space="preserve"> </w:t>
      </w:r>
      <w:r w:rsidR="006E00CD">
        <w:rPr>
          <w:rFonts w:eastAsia="Calibri"/>
        </w:rPr>
        <w:t>apply as far as possible</w:t>
      </w:r>
      <w:r w:rsidR="000611F7" w:rsidRPr="00DD7952">
        <w:rPr>
          <w:rFonts w:eastAsia="Calibri"/>
        </w:rPr>
        <w:t>, except that</w:t>
      </w:r>
      <w:r w:rsidR="006E00CD">
        <w:rPr>
          <w:rFonts w:eastAsia="Calibri"/>
        </w:rPr>
        <w:t>:</w:t>
      </w:r>
    </w:p>
    <w:p w14:paraId="66189271" w14:textId="77777777" w:rsidR="006E00CD" w:rsidRDefault="006E00CD" w:rsidP="006E00CD">
      <w:pPr>
        <w:pStyle w:val="LDP1a"/>
        <w:rPr>
          <w:rFonts w:eastAsia="Calibri"/>
        </w:rPr>
      </w:pPr>
      <w:r>
        <w:rPr>
          <w:rFonts w:eastAsia="Calibri"/>
        </w:rPr>
        <w:t>(a)</w:t>
      </w:r>
      <w:r>
        <w:rPr>
          <w:rFonts w:eastAsia="Calibri"/>
        </w:rPr>
        <w:tab/>
      </w:r>
      <w:r w:rsidR="000611F7" w:rsidRPr="00DD7952">
        <w:rPr>
          <w:rFonts w:eastAsia="Calibri"/>
        </w:rPr>
        <w:t xml:space="preserve">the works area may extend up to an area of 18 </w:t>
      </w:r>
      <w:r w:rsidR="00286E48">
        <w:rPr>
          <w:rFonts w:eastAsia="Calibri"/>
        </w:rPr>
        <w:t>m</w:t>
      </w:r>
      <w:r w:rsidR="00286E48" w:rsidRPr="00286E48">
        <w:rPr>
          <w:rFonts w:eastAsia="Calibri"/>
          <w:vertAlign w:val="superscript"/>
        </w:rPr>
        <w:t>2</w:t>
      </w:r>
      <w:r w:rsidR="000611F7" w:rsidRPr="00DD7952">
        <w:rPr>
          <w:rFonts w:eastAsia="Calibri"/>
        </w:rPr>
        <w:t xml:space="preserve"> at any one time</w:t>
      </w:r>
      <w:r>
        <w:rPr>
          <w:rFonts w:eastAsia="Calibri"/>
        </w:rPr>
        <w:t>;</w:t>
      </w:r>
      <w:r w:rsidR="000611F7" w:rsidRPr="00DD7952">
        <w:rPr>
          <w:rFonts w:eastAsia="Calibri"/>
        </w:rPr>
        <w:t xml:space="preserve"> and</w:t>
      </w:r>
    </w:p>
    <w:p w14:paraId="57B6D62F" w14:textId="77777777" w:rsidR="000611F7" w:rsidRPr="00DD7952" w:rsidRDefault="006E00CD" w:rsidP="006E00CD">
      <w:pPr>
        <w:pStyle w:val="LDP1a"/>
        <w:rPr>
          <w:rFonts w:eastAsia="Calibri"/>
        </w:rPr>
      </w:pPr>
      <w:r>
        <w:rPr>
          <w:rFonts w:eastAsia="Calibri"/>
        </w:rPr>
        <w:t>(b)</w:t>
      </w:r>
      <w:r>
        <w:rPr>
          <w:rFonts w:eastAsia="Calibri"/>
        </w:rPr>
        <w:tab/>
      </w:r>
      <w:r w:rsidR="000611F7" w:rsidRPr="00DD7952">
        <w:rPr>
          <w:rFonts w:eastAsia="Calibri"/>
        </w:rPr>
        <w:t xml:space="preserve">the height of materials may extend up to </w:t>
      </w:r>
      <w:r w:rsidR="00D71464">
        <w:rPr>
          <w:rFonts w:eastAsia="Calibri"/>
        </w:rPr>
        <w:t>2</w:t>
      </w:r>
      <w:r w:rsidR="000611F7" w:rsidRPr="00DD7952">
        <w:rPr>
          <w:rFonts w:eastAsia="Calibri"/>
        </w:rPr>
        <w:t xml:space="preserve"> m.</w:t>
      </w:r>
    </w:p>
    <w:p w14:paraId="1C43C0D0" w14:textId="77777777" w:rsidR="000611F7" w:rsidRPr="00DD7952" w:rsidRDefault="000679AD" w:rsidP="001D157E">
      <w:pPr>
        <w:pStyle w:val="LDClause"/>
        <w:rPr>
          <w:rFonts w:eastAsia="Calibri"/>
        </w:rPr>
      </w:pPr>
      <w:r>
        <w:rPr>
          <w:rFonts w:eastAsia="Calibri"/>
        </w:rPr>
        <w:tab/>
      </w:r>
      <w:r w:rsidR="005921B5">
        <w:rPr>
          <w:rFonts w:eastAsia="Calibri"/>
        </w:rPr>
        <w:t>(</w:t>
      </w:r>
      <w:r w:rsidR="000611F7" w:rsidRPr="00DD7952">
        <w:rPr>
          <w:rFonts w:eastAsia="Calibri"/>
        </w:rPr>
        <w:t>4</w:t>
      </w:r>
      <w:r w:rsidR="005921B5">
        <w:rPr>
          <w:rFonts w:eastAsia="Calibri"/>
        </w:rPr>
        <w:t>)</w:t>
      </w:r>
      <w:r w:rsidR="000611F7">
        <w:rPr>
          <w:rFonts w:eastAsia="Calibri"/>
        </w:rPr>
        <w:tab/>
      </w:r>
      <w:r w:rsidR="000611F7" w:rsidRPr="00DD7952">
        <w:rPr>
          <w:rFonts w:eastAsia="Calibri"/>
        </w:rPr>
        <w:t>If</w:t>
      </w:r>
      <w:r w:rsidR="006E00CD">
        <w:rPr>
          <w:rFonts w:eastAsia="Calibri"/>
        </w:rPr>
        <w:t xml:space="preserve"> it is not possible to achieve</w:t>
      </w:r>
      <w:r w:rsidR="000611F7" w:rsidRPr="00DD7952">
        <w:rPr>
          <w:rFonts w:eastAsia="Calibri"/>
        </w:rPr>
        <w:t xml:space="preserve"> the standards described in </w:t>
      </w:r>
      <w:r w:rsidR="006E00CD">
        <w:rPr>
          <w:rFonts w:eastAsia="Calibri"/>
        </w:rPr>
        <w:t>paragraphs</w:t>
      </w:r>
      <w:r w:rsidR="006E00CD" w:rsidRPr="00DD7952">
        <w:rPr>
          <w:rFonts w:eastAsia="Calibri"/>
        </w:rPr>
        <w:t xml:space="preserve"> </w:t>
      </w:r>
      <w:r w:rsidR="005921B5">
        <w:rPr>
          <w:rFonts w:eastAsia="Calibri"/>
        </w:rPr>
        <w:t>(</w:t>
      </w:r>
      <w:r w:rsidR="000611F7" w:rsidRPr="00DD7952">
        <w:rPr>
          <w:rFonts w:eastAsia="Calibri"/>
        </w:rPr>
        <w:t>2</w:t>
      </w:r>
      <w:r w:rsidR="00792DC4">
        <w:rPr>
          <w:rFonts w:eastAsia="Calibri"/>
        </w:rPr>
        <w:t>) (</w:t>
      </w:r>
      <w:r w:rsidR="000611F7" w:rsidRPr="00DD7952">
        <w:rPr>
          <w:rFonts w:eastAsia="Calibri"/>
        </w:rPr>
        <w:t>a)</w:t>
      </w:r>
      <w:r w:rsidR="006E00CD">
        <w:rPr>
          <w:rFonts w:eastAsia="Calibri"/>
        </w:rPr>
        <w:t xml:space="preserve"> and</w:t>
      </w:r>
      <w:r w:rsidR="000611F7" w:rsidRPr="00DD7952">
        <w:rPr>
          <w:rFonts w:eastAsia="Calibri"/>
        </w:rPr>
        <w:t xml:space="preserve"> </w:t>
      </w:r>
      <w:r w:rsidR="005921B5">
        <w:rPr>
          <w:rFonts w:eastAsia="Calibri"/>
        </w:rPr>
        <w:t>(</w:t>
      </w:r>
      <w:r w:rsidR="000611F7" w:rsidRPr="00DD7952">
        <w:rPr>
          <w:rFonts w:eastAsia="Calibri"/>
        </w:rPr>
        <w:t>2</w:t>
      </w:r>
      <w:r w:rsidR="00792DC4">
        <w:rPr>
          <w:rFonts w:eastAsia="Calibri"/>
        </w:rPr>
        <w:t>) (</w:t>
      </w:r>
      <w:r w:rsidR="000611F7" w:rsidRPr="00DD7952">
        <w:rPr>
          <w:rFonts w:eastAsia="Calibri"/>
        </w:rPr>
        <w:t xml:space="preserve">b) and </w:t>
      </w:r>
      <w:r w:rsidR="006E00CD">
        <w:rPr>
          <w:rFonts w:eastAsia="Calibri"/>
        </w:rPr>
        <w:t xml:space="preserve">subsection </w:t>
      </w:r>
      <w:r w:rsidR="005921B5">
        <w:rPr>
          <w:rFonts w:eastAsia="Calibri"/>
        </w:rPr>
        <w:t>(</w:t>
      </w:r>
      <w:r w:rsidR="000611F7" w:rsidRPr="00DD7952">
        <w:rPr>
          <w:rFonts w:eastAsia="Calibri"/>
        </w:rPr>
        <w:t>3</w:t>
      </w:r>
      <w:r w:rsidR="005921B5">
        <w:rPr>
          <w:rFonts w:eastAsia="Calibri"/>
        </w:rPr>
        <w:t>)</w:t>
      </w:r>
      <w:r w:rsidR="006E00CD">
        <w:rPr>
          <w:rFonts w:eastAsia="Calibri"/>
        </w:rPr>
        <w:t>,</w:t>
      </w:r>
      <w:r w:rsidR="000611F7" w:rsidRPr="00DD7952">
        <w:rPr>
          <w:rFonts w:eastAsia="Calibri"/>
        </w:rPr>
        <w:t xml:space="preserve"> different parameters for the extended works or excavation area may be used </w:t>
      </w:r>
      <w:r w:rsidR="006E00CD">
        <w:rPr>
          <w:rFonts w:eastAsia="Calibri"/>
        </w:rPr>
        <w:t>provided that:</w:t>
      </w:r>
    </w:p>
    <w:p w14:paraId="6E48A913" w14:textId="77777777" w:rsidR="000611F7" w:rsidRPr="00DD7952" w:rsidRDefault="000611F7" w:rsidP="000679AD">
      <w:pPr>
        <w:pStyle w:val="LDP1a"/>
        <w:rPr>
          <w:rFonts w:eastAsia="Calibri"/>
        </w:rPr>
      </w:pPr>
      <w:r w:rsidRPr="00DD7952">
        <w:rPr>
          <w:rFonts w:eastAsia="Calibri"/>
        </w:rPr>
        <w:t>(a)</w:t>
      </w:r>
      <w:r w:rsidRPr="00DD7952">
        <w:rPr>
          <w:rFonts w:eastAsia="Calibri"/>
        </w:rPr>
        <w:tab/>
        <w:t>the extended works or excavation area do not cause a hazard for aircraft; and</w:t>
      </w:r>
    </w:p>
    <w:p w14:paraId="748B42F9" w14:textId="77777777" w:rsidR="000611F7" w:rsidRDefault="000611F7" w:rsidP="000679AD">
      <w:pPr>
        <w:pStyle w:val="LDP1a"/>
        <w:rPr>
          <w:rFonts w:eastAsia="Calibri"/>
        </w:rPr>
      </w:pPr>
      <w:r w:rsidRPr="00DD7952">
        <w:rPr>
          <w:rFonts w:eastAsia="Calibri"/>
        </w:rPr>
        <w:t>(b)</w:t>
      </w:r>
      <w:r w:rsidRPr="00DD7952">
        <w:rPr>
          <w:rFonts w:eastAsia="Calibri"/>
        </w:rPr>
        <w:tab/>
        <w:t xml:space="preserve">details of the extended works or excavation area, including the reasons why it is not possible for the standard excavation to be provided, </w:t>
      </w:r>
      <w:r w:rsidR="006E00CD">
        <w:rPr>
          <w:rFonts w:eastAsia="Calibri"/>
        </w:rPr>
        <w:t xml:space="preserve">are set out </w:t>
      </w:r>
      <w:r w:rsidRPr="00DD7952">
        <w:rPr>
          <w:rFonts w:eastAsia="Calibri"/>
        </w:rPr>
        <w:t xml:space="preserve">in the MOWP. </w:t>
      </w:r>
    </w:p>
    <w:p w14:paraId="1D953B14" w14:textId="77777777" w:rsidR="000611F7" w:rsidRPr="005B5D0A" w:rsidRDefault="000611F7" w:rsidP="000679AD">
      <w:pPr>
        <w:pStyle w:val="LDNote"/>
        <w:rPr>
          <w:rFonts w:eastAsia="Calibri"/>
        </w:rPr>
      </w:pPr>
      <w:r w:rsidRPr="005B5D0A">
        <w:rPr>
          <w:rFonts w:eastAsia="Calibri"/>
          <w:i/>
        </w:rPr>
        <w:t>Note</w:t>
      </w:r>
      <w:r w:rsidR="000679AD">
        <w:rPr>
          <w:rFonts w:eastAsia="Calibri"/>
          <w:i/>
        </w:rPr>
        <w:t>   </w:t>
      </w:r>
      <w:r w:rsidRPr="005B5D0A">
        <w:rPr>
          <w:rFonts w:eastAsia="Calibri"/>
        </w:rPr>
        <w:t>The other standards for placement of materials and the requirement to vacate plant and vehicles when the runway is in use still apply.</w:t>
      </w:r>
    </w:p>
    <w:p w14:paraId="0108220C" w14:textId="77777777" w:rsidR="000611F7" w:rsidRDefault="000679AD" w:rsidP="001D157E">
      <w:pPr>
        <w:pStyle w:val="LDClause"/>
        <w:rPr>
          <w:rFonts w:eastAsia="Calibri"/>
        </w:rPr>
      </w:pPr>
      <w:r>
        <w:rPr>
          <w:rFonts w:eastAsia="Calibri"/>
        </w:rPr>
        <w:tab/>
      </w:r>
      <w:r w:rsidR="00113D22">
        <w:rPr>
          <w:rFonts w:eastAsia="Calibri"/>
        </w:rPr>
        <w:t>(</w:t>
      </w:r>
      <w:r w:rsidR="000611F7">
        <w:rPr>
          <w:rFonts w:eastAsia="Calibri"/>
        </w:rPr>
        <w:t>5</w:t>
      </w:r>
      <w:r w:rsidR="00113D22">
        <w:rPr>
          <w:rFonts w:eastAsia="Calibri"/>
        </w:rPr>
        <w:t>)</w:t>
      </w:r>
      <w:r w:rsidR="000611F7">
        <w:rPr>
          <w:rFonts w:eastAsia="Calibri"/>
        </w:rPr>
        <w:tab/>
        <w:t xml:space="preserve">If </w:t>
      </w:r>
      <w:r w:rsidR="000611F7" w:rsidRPr="00DD7952">
        <w:rPr>
          <w:rFonts w:eastAsia="Calibri"/>
        </w:rPr>
        <w:t>works are to be undertaken in the vicinity of navigational aids, landing aids or meteorological equipment, vehicles or plant associated with the works must not affect the performance of the aids or equipment.</w:t>
      </w:r>
    </w:p>
    <w:p w14:paraId="300EC72E" w14:textId="77777777" w:rsidR="00BA0A07" w:rsidRDefault="00BA0A07" w:rsidP="009C56F4">
      <w:pPr>
        <w:pStyle w:val="139-Chapter"/>
        <w:sectPr w:rsidR="00BA0A07" w:rsidSect="00DE174F">
          <w:footerReference w:type="even" r:id="rId365"/>
          <w:footerReference w:type="default" r:id="rId366"/>
          <w:type w:val="continuous"/>
          <w:pgSz w:w="11907" w:h="16840" w:code="9"/>
          <w:pgMar w:top="1418" w:right="936" w:bottom="1247" w:left="1049" w:header="720" w:footer="397" w:gutter="284"/>
          <w:pgNumType w:chapStyle="1"/>
          <w:cols w:space="720"/>
          <w:docGrid w:linePitch="326"/>
        </w:sectPr>
      </w:pPr>
      <w:bookmarkStart w:id="3823" w:name="_Toc488152485"/>
      <w:bookmarkStart w:id="3824" w:name="_Toc488155243"/>
      <w:bookmarkStart w:id="3825" w:name="_Toc488156449"/>
    </w:p>
    <w:p w14:paraId="41FBF89E" w14:textId="77777777" w:rsidR="000611F7" w:rsidRDefault="00CA57BF" w:rsidP="009C56F4">
      <w:pPr>
        <w:pStyle w:val="139-Chapter"/>
      </w:pPr>
      <w:bookmarkStart w:id="3826" w:name="_Toc159500740"/>
      <w:r w:rsidRPr="00CA57BF">
        <w:lastRenderedPageBreak/>
        <w:t>CHAPTER</w:t>
      </w:r>
      <w:r w:rsidR="000679AD" w:rsidRPr="000679AD">
        <w:t xml:space="preserve"> 16</w:t>
      </w:r>
      <w:r w:rsidR="000679AD" w:rsidRPr="000679AD">
        <w:tab/>
        <w:t>METHOD OF WORKING PLANS</w:t>
      </w:r>
      <w:bookmarkEnd w:id="3823"/>
      <w:bookmarkEnd w:id="3824"/>
      <w:bookmarkEnd w:id="3825"/>
      <w:bookmarkEnd w:id="3826"/>
    </w:p>
    <w:p w14:paraId="7A7DA09F" w14:textId="77777777" w:rsidR="000611F7" w:rsidRPr="003E333A" w:rsidRDefault="00002E19" w:rsidP="009C56F4">
      <w:pPr>
        <w:pStyle w:val="139-Section"/>
        <w:rPr>
          <w:rFonts w:eastAsia="Calibri"/>
        </w:rPr>
      </w:pPr>
      <w:bookmarkStart w:id="3827" w:name="_Toc488152486"/>
      <w:bookmarkStart w:id="3828" w:name="_Toc488155244"/>
      <w:bookmarkStart w:id="3829" w:name="_Toc488156450"/>
      <w:bookmarkStart w:id="3830" w:name="_Toc159500741"/>
      <w:r>
        <w:rPr>
          <w:rFonts w:eastAsia="Calibri"/>
        </w:rPr>
        <w:t>16.01</w:t>
      </w:r>
      <w:r w:rsidR="000611F7" w:rsidRPr="003E333A">
        <w:rPr>
          <w:rFonts w:eastAsia="Calibri"/>
        </w:rPr>
        <w:tab/>
        <w:t>Introduction</w:t>
      </w:r>
      <w:bookmarkEnd w:id="3827"/>
      <w:bookmarkEnd w:id="3828"/>
      <w:bookmarkEnd w:id="3829"/>
      <w:bookmarkEnd w:id="3830"/>
    </w:p>
    <w:p w14:paraId="4087E667" w14:textId="77777777" w:rsidR="000611F7" w:rsidRPr="003E333A" w:rsidRDefault="00455570" w:rsidP="00455570">
      <w:pPr>
        <w:pStyle w:val="LDClause"/>
        <w:rPr>
          <w:rFonts w:eastAsia="Calibri"/>
        </w:rPr>
      </w:pPr>
      <w:r>
        <w:rPr>
          <w:rFonts w:eastAsia="Calibri"/>
        </w:rPr>
        <w:tab/>
      </w:r>
      <w:r w:rsidR="00113D22">
        <w:rPr>
          <w:rFonts w:eastAsia="Calibri"/>
        </w:rPr>
        <w:t>(</w:t>
      </w:r>
      <w:r w:rsidR="000611F7" w:rsidRPr="003E333A">
        <w:rPr>
          <w:rFonts w:eastAsia="Calibri"/>
        </w:rPr>
        <w:t>1</w:t>
      </w:r>
      <w:r w:rsidR="00113D22">
        <w:rPr>
          <w:rFonts w:eastAsia="Calibri"/>
        </w:rPr>
        <w:t>)</w:t>
      </w:r>
      <w:r w:rsidR="000611F7">
        <w:rPr>
          <w:rFonts w:eastAsia="Calibri"/>
        </w:rPr>
        <w:tab/>
      </w:r>
      <w:r w:rsidR="000611F7" w:rsidRPr="003E333A">
        <w:rPr>
          <w:rFonts w:eastAsia="Calibri"/>
        </w:rPr>
        <w:t>The MOWP must be presented in sections</w:t>
      </w:r>
      <w:r w:rsidR="00D02803">
        <w:rPr>
          <w:rFonts w:eastAsia="Calibri"/>
        </w:rPr>
        <w:t xml:space="preserve"> addressing the following matters </w:t>
      </w:r>
      <w:r w:rsidR="000611F7" w:rsidRPr="003E333A">
        <w:rPr>
          <w:rFonts w:eastAsia="Calibri"/>
        </w:rPr>
        <w:t>in sequence:</w:t>
      </w:r>
    </w:p>
    <w:p w14:paraId="389ED3F6" w14:textId="77777777" w:rsidR="000611F7" w:rsidRPr="003E333A" w:rsidRDefault="000611F7" w:rsidP="000679AD">
      <w:pPr>
        <w:pStyle w:val="LDP1a"/>
        <w:rPr>
          <w:rFonts w:eastAsia="Calibri"/>
        </w:rPr>
      </w:pPr>
      <w:r w:rsidRPr="003E333A">
        <w:rPr>
          <w:rFonts w:eastAsia="Calibri"/>
        </w:rPr>
        <w:t>(a)</w:t>
      </w:r>
      <w:r w:rsidRPr="003E333A">
        <w:rPr>
          <w:rFonts w:eastAsia="Calibri"/>
        </w:rPr>
        <w:tab/>
        <w:t>title page</w:t>
      </w:r>
      <w:r w:rsidR="00D02803">
        <w:rPr>
          <w:rFonts w:eastAsia="Calibri"/>
        </w:rPr>
        <w:t>;</w:t>
      </w:r>
    </w:p>
    <w:p w14:paraId="40365657" w14:textId="77777777" w:rsidR="000611F7" w:rsidRPr="003E333A" w:rsidRDefault="000611F7" w:rsidP="000679AD">
      <w:pPr>
        <w:pStyle w:val="LDP1a"/>
        <w:rPr>
          <w:rFonts w:eastAsia="Calibri"/>
        </w:rPr>
      </w:pPr>
      <w:r w:rsidRPr="003E333A">
        <w:rPr>
          <w:rFonts w:eastAsia="Calibri"/>
        </w:rPr>
        <w:t>(b)</w:t>
      </w:r>
      <w:r w:rsidRPr="003E333A">
        <w:rPr>
          <w:rFonts w:eastAsia="Calibri"/>
        </w:rPr>
        <w:tab/>
        <w:t>works information</w:t>
      </w:r>
      <w:r w:rsidR="00D02803">
        <w:rPr>
          <w:rFonts w:eastAsia="Calibri"/>
        </w:rPr>
        <w:t>;</w:t>
      </w:r>
    </w:p>
    <w:p w14:paraId="7F9B1680" w14:textId="77777777" w:rsidR="000611F7" w:rsidRPr="003E333A" w:rsidRDefault="000611F7" w:rsidP="000679AD">
      <w:pPr>
        <w:pStyle w:val="LDP1a"/>
        <w:rPr>
          <w:rFonts w:eastAsia="Calibri"/>
        </w:rPr>
      </w:pPr>
      <w:r w:rsidRPr="003E333A">
        <w:rPr>
          <w:rFonts w:eastAsia="Calibri"/>
        </w:rPr>
        <w:t>(c)</w:t>
      </w:r>
      <w:r w:rsidRPr="003E333A">
        <w:rPr>
          <w:rFonts w:eastAsia="Calibri"/>
        </w:rPr>
        <w:tab/>
        <w:t>restrictions to aircraft operations</w:t>
      </w:r>
      <w:r w:rsidR="00D02803">
        <w:rPr>
          <w:rFonts w:eastAsia="Calibri"/>
        </w:rPr>
        <w:t>;</w:t>
      </w:r>
    </w:p>
    <w:p w14:paraId="7BBB36F7" w14:textId="77777777" w:rsidR="000611F7" w:rsidRPr="003E333A" w:rsidRDefault="000611F7" w:rsidP="000679AD">
      <w:pPr>
        <w:pStyle w:val="LDP1a"/>
        <w:rPr>
          <w:rFonts w:eastAsia="Calibri"/>
        </w:rPr>
      </w:pPr>
      <w:r w:rsidRPr="003E333A">
        <w:rPr>
          <w:rFonts w:eastAsia="Calibri"/>
        </w:rPr>
        <w:t>(d)</w:t>
      </w:r>
      <w:r w:rsidRPr="003E333A">
        <w:rPr>
          <w:rFonts w:eastAsia="Calibri"/>
        </w:rPr>
        <w:tab/>
        <w:t>personnel and equipment</w:t>
      </w:r>
      <w:r w:rsidR="00D02803">
        <w:rPr>
          <w:rFonts w:eastAsia="Calibri"/>
        </w:rPr>
        <w:t>;</w:t>
      </w:r>
    </w:p>
    <w:p w14:paraId="58389558" w14:textId="77777777" w:rsidR="000611F7" w:rsidRPr="003E333A" w:rsidRDefault="000611F7" w:rsidP="000679AD">
      <w:pPr>
        <w:pStyle w:val="LDP1a"/>
        <w:rPr>
          <w:rFonts w:eastAsia="Calibri"/>
        </w:rPr>
      </w:pPr>
      <w:r w:rsidRPr="003E333A">
        <w:rPr>
          <w:rFonts w:eastAsia="Calibri"/>
        </w:rPr>
        <w:t>(e)</w:t>
      </w:r>
      <w:r w:rsidRPr="003E333A">
        <w:rPr>
          <w:rFonts w:eastAsia="Calibri"/>
        </w:rPr>
        <w:tab/>
        <w:t>aerodrome markers, markings and lights</w:t>
      </w:r>
      <w:r w:rsidR="00D02803">
        <w:rPr>
          <w:rFonts w:eastAsia="Calibri"/>
        </w:rPr>
        <w:t>;</w:t>
      </w:r>
    </w:p>
    <w:p w14:paraId="0DC6354D" w14:textId="77777777" w:rsidR="000611F7" w:rsidRPr="003E333A" w:rsidRDefault="000611F7" w:rsidP="000679AD">
      <w:pPr>
        <w:pStyle w:val="LDP1a"/>
        <w:rPr>
          <w:rFonts w:eastAsia="Calibri"/>
        </w:rPr>
      </w:pPr>
      <w:r w:rsidRPr="003E333A">
        <w:rPr>
          <w:rFonts w:eastAsia="Calibri"/>
        </w:rPr>
        <w:t>(f)</w:t>
      </w:r>
      <w:r w:rsidRPr="003E333A">
        <w:rPr>
          <w:rFonts w:eastAsia="Calibri"/>
        </w:rPr>
        <w:tab/>
        <w:t>any special requirements applicable</w:t>
      </w:r>
      <w:r w:rsidR="00D02803">
        <w:rPr>
          <w:rFonts w:eastAsia="Calibri"/>
        </w:rPr>
        <w:t>;</w:t>
      </w:r>
    </w:p>
    <w:p w14:paraId="07F786C5" w14:textId="77777777" w:rsidR="000611F7" w:rsidRPr="003E333A" w:rsidRDefault="000611F7" w:rsidP="000679AD">
      <w:pPr>
        <w:pStyle w:val="LDP1a"/>
        <w:rPr>
          <w:rFonts w:eastAsia="Calibri"/>
        </w:rPr>
      </w:pPr>
      <w:r w:rsidRPr="003E333A">
        <w:rPr>
          <w:rFonts w:eastAsia="Calibri"/>
        </w:rPr>
        <w:t>(g)</w:t>
      </w:r>
      <w:r w:rsidRPr="003E333A">
        <w:rPr>
          <w:rFonts w:eastAsia="Calibri"/>
        </w:rPr>
        <w:tab/>
        <w:t>administration</w:t>
      </w:r>
      <w:r w:rsidR="00D02803">
        <w:rPr>
          <w:rFonts w:eastAsia="Calibri"/>
        </w:rPr>
        <w:t>;</w:t>
      </w:r>
    </w:p>
    <w:p w14:paraId="3DF9E518" w14:textId="77777777" w:rsidR="000611F7" w:rsidRPr="003E333A" w:rsidRDefault="000611F7" w:rsidP="000679AD">
      <w:pPr>
        <w:pStyle w:val="LDP1a"/>
        <w:rPr>
          <w:rFonts w:eastAsia="Calibri"/>
        </w:rPr>
      </w:pPr>
      <w:r w:rsidRPr="003E333A">
        <w:rPr>
          <w:rFonts w:eastAsia="Calibri"/>
        </w:rPr>
        <w:t>(h)</w:t>
      </w:r>
      <w:r w:rsidRPr="003E333A">
        <w:rPr>
          <w:rFonts w:eastAsia="Calibri"/>
        </w:rPr>
        <w:tab/>
        <w:t>authority</w:t>
      </w:r>
      <w:r w:rsidR="00D02803">
        <w:rPr>
          <w:rFonts w:eastAsia="Calibri"/>
        </w:rPr>
        <w:t>;</w:t>
      </w:r>
    </w:p>
    <w:p w14:paraId="36D6A608" w14:textId="77777777" w:rsidR="000611F7" w:rsidRPr="003E333A" w:rsidRDefault="000611F7" w:rsidP="000679AD">
      <w:pPr>
        <w:pStyle w:val="LDP1a"/>
        <w:rPr>
          <w:rFonts w:eastAsia="Calibri"/>
        </w:rPr>
      </w:pPr>
      <w:r w:rsidRPr="003E333A">
        <w:rPr>
          <w:rFonts w:eastAsia="Calibri"/>
        </w:rPr>
        <w:t>(i)</w:t>
      </w:r>
      <w:r w:rsidRPr="003E333A">
        <w:rPr>
          <w:rFonts w:eastAsia="Calibri"/>
        </w:rPr>
        <w:tab/>
        <w:t>drawings</w:t>
      </w:r>
      <w:r w:rsidR="00D02803">
        <w:rPr>
          <w:rFonts w:eastAsia="Calibri"/>
        </w:rPr>
        <w:t>;</w:t>
      </w:r>
    </w:p>
    <w:p w14:paraId="63AC525A" w14:textId="77777777" w:rsidR="000611F7" w:rsidRPr="003E333A" w:rsidRDefault="000611F7" w:rsidP="000679AD">
      <w:pPr>
        <w:pStyle w:val="LDP1a"/>
        <w:rPr>
          <w:rFonts w:eastAsia="Calibri"/>
        </w:rPr>
      </w:pPr>
      <w:r w:rsidRPr="003E333A">
        <w:rPr>
          <w:rFonts w:eastAsia="Calibri"/>
        </w:rPr>
        <w:t>(j)</w:t>
      </w:r>
      <w:r w:rsidRPr="003E333A">
        <w:rPr>
          <w:rFonts w:eastAsia="Calibri"/>
        </w:rPr>
        <w:tab/>
        <w:t>distribution list.</w:t>
      </w:r>
    </w:p>
    <w:p w14:paraId="64E0318B" w14:textId="77777777" w:rsidR="00D02803" w:rsidRDefault="000679AD" w:rsidP="000679AD">
      <w:pPr>
        <w:pStyle w:val="LDClause"/>
        <w:rPr>
          <w:rFonts w:eastAsia="Calibri"/>
        </w:rPr>
      </w:pPr>
      <w:r>
        <w:rPr>
          <w:rFonts w:eastAsia="Calibri"/>
        </w:rPr>
        <w:tab/>
      </w:r>
      <w:r w:rsidR="00113D22">
        <w:rPr>
          <w:rFonts w:eastAsia="Calibri"/>
        </w:rPr>
        <w:t>(</w:t>
      </w:r>
      <w:r w:rsidR="000611F7">
        <w:rPr>
          <w:rFonts w:eastAsia="Calibri"/>
        </w:rPr>
        <w:t>2</w:t>
      </w:r>
      <w:r w:rsidR="00113D22">
        <w:rPr>
          <w:rFonts w:eastAsia="Calibri"/>
        </w:rPr>
        <w:t>)</w:t>
      </w:r>
      <w:r w:rsidR="000611F7">
        <w:rPr>
          <w:rFonts w:eastAsia="Calibri"/>
        </w:rPr>
        <w:tab/>
      </w:r>
      <w:r w:rsidR="000611F7" w:rsidRPr="003E333A">
        <w:rPr>
          <w:rFonts w:eastAsia="Calibri"/>
        </w:rPr>
        <w:t>Each MOWP</w:t>
      </w:r>
      <w:r w:rsidR="00D02803">
        <w:rPr>
          <w:rFonts w:eastAsia="Calibri"/>
        </w:rPr>
        <w:t xml:space="preserve"> prepared in a year</w:t>
      </w:r>
      <w:r w:rsidR="000611F7" w:rsidRPr="003E333A">
        <w:rPr>
          <w:rFonts w:eastAsia="Calibri"/>
        </w:rPr>
        <w:t xml:space="preserve"> must be given a reference number consisting of</w:t>
      </w:r>
      <w:r w:rsidR="00D02803">
        <w:rPr>
          <w:rFonts w:eastAsia="Calibri"/>
        </w:rPr>
        <w:t>:</w:t>
      </w:r>
    </w:p>
    <w:p w14:paraId="07D97C17" w14:textId="77777777" w:rsidR="00D02803" w:rsidRDefault="00D02803" w:rsidP="00D02803">
      <w:pPr>
        <w:pStyle w:val="LDP1a"/>
        <w:rPr>
          <w:rFonts w:eastAsia="Calibri"/>
        </w:rPr>
      </w:pPr>
      <w:r>
        <w:rPr>
          <w:rFonts w:eastAsia="Calibri"/>
        </w:rPr>
        <w:t>(a)</w:t>
      </w:r>
      <w:r>
        <w:rPr>
          <w:rFonts w:eastAsia="Calibri"/>
        </w:rPr>
        <w:tab/>
      </w:r>
      <w:r w:rsidR="000611F7" w:rsidRPr="003E333A">
        <w:rPr>
          <w:rFonts w:eastAsia="Calibri"/>
        </w:rPr>
        <w:t xml:space="preserve">the code used to identify the aerodrome as published in </w:t>
      </w:r>
      <w:r w:rsidR="002E474F">
        <w:rPr>
          <w:rFonts w:eastAsia="Calibri"/>
        </w:rPr>
        <w:t xml:space="preserve">the </w:t>
      </w:r>
      <w:r w:rsidR="001E6308">
        <w:rPr>
          <w:rFonts w:eastAsia="Calibri"/>
        </w:rPr>
        <w:t>AIP-ERSA</w:t>
      </w:r>
      <w:r>
        <w:rPr>
          <w:rFonts w:eastAsia="Calibri"/>
        </w:rPr>
        <w:t>; and</w:t>
      </w:r>
    </w:p>
    <w:p w14:paraId="3D7A229F" w14:textId="77777777" w:rsidR="00D02803" w:rsidRDefault="00D02803" w:rsidP="00D02803">
      <w:pPr>
        <w:pStyle w:val="LDP1a"/>
        <w:rPr>
          <w:rFonts w:eastAsia="Calibri"/>
        </w:rPr>
      </w:pPr>
      <w:r>
        <w:rPr>
          <w:rFonts w:eastAsia="Calibri"/>
        </w:rPr>
        <w:t>(b)</w:t>
      </w:r>
      <w:r>
        <w:rPr>
          <w:rFonts w:eastAsia="Calibri"/>
        </w:rPr>
        <w:tab/>
      </w:r>
      <w:r w:rsidR="000611F7" w:rsidRPr="003E333A">
        <w:rPr>
          <w:rFonts w:eastAsia="Calibri"/>
        </w:rPr>
        <w:t>the last two digits of the year</w:t>
      </w:r>
      <w:r>
        <w:rPr>
          <w:rFonts w:eastAsia="Calibri"/>
        </w:rPr>
        <w:t>;</w:t>
      </w:r>
      <w:r w:rsidR="000611F7" w:rsidRPr="003E333A">
        <w:rPr>
          <w:rFonts w:eastAsia="Calibri"/>
        </w:rPr>
        <w:t xml:space="preserve"> and</w:t>
      </w:r>
    </w:p>
    <w:p w14:paraId="118F044F" w14:textId="77777777" w:rsidR="000611F7" w:rsidRPr="003E333A" w:rsidRDefault="00D02803" w:rsidP="00D02803">
      <w:pPr>
        <w:pStyle w:val="LDP1a"/>
        <w:rPr>
          <w:rFonts w:eastAsia="Calibri"/>
        </w:rPr>
      </w:pPr>
      <w:r>
        <w:rPr>
          <w:rFonts w:eastAsia="Calibri"/>
        </w:rPr>
        <w:t>(c)</w:t>
      </w:r>
      <w:r>
        <w:rPr>
          <w:rFonts w:eastAsia="Calibri"/>
        </w:rPr>
        <w:tab/>
      </w:r>
      <w:r w:rsidR="000611F7" w:rsidRPr="003E333A">
        <w:rPr>
          <w:rFonts w:eastAsia="Calibri"/>
        </w:rPr>
        <w:t>the number given to the MOWP by the aerodrome operator.</w:t>
      </w:r>
    </w:p>
    <w:p w14:paraId="36A4F64F" w14:textId="77777777" w:rsidR="000611F7" w:rsidRPr="003E333A" w:rsidRDefault="000679AD" w:rsidP="000679AD">
      <w:pPr>
        <w:pStyle w:val="LDClause"/>
        <w:rPr>
          <w:rFonts w:eastAsia="Calibri"/>
        </w:rPr>
      </w:pPr>
      <w:r>
        <w:rPr>
          <w:rFonts w:eastAsia="Calibri"/>
        </w:rPr>
        <w:tab/>
      </w:r>
      <w:r w:rsidR="00113D22">
        <w:rPr>
          <w:rFonts w:eastAsia="Calibri"/>
        </w:rPr>
        <w:t>(</w:t>
      </w:r>
      <w:r w:rsidR="000611F7">
        <w:rPr>
          <w:rFonts w:eastAsia="Calibri"/>
        </w:rPr>
        <w:t>3</w:t>
      </w:r>
      <w:r w:rsidR="00113D22">
        <w:rPr>
          <w:rFonts w:eastAsia="Calibri"/>
        </w:rPr>
        <w:t>)</w:t>
      </w:r>
      <w:r w:rsidR="000611F7">
        <w:rPr>
          <w:rFonts w:eastAsia="Calibri"/>
        </w:rPr>
        <w:tab/>
      </w:r>
      <w:r w:rsidR="00D02803">
        <w:rPr>
          <w:rFonts w:eastAsia="Calibri"/>
        </w:rPr>
        <w:t>For paragraph (2</w:t>
      </w:r>
      <w:r w:rsidR="00792DC4">
        <w:rPr>
          <w:rFonts w:eastAsia="Calibri"/>
        </w:rPr>
        <w:t>) (</w:t>
      </w:r>
      <w:r w:rsidR="00D02803">
        <w:rPr>
          <w:rFonts w:eastAsia="Calibri"/>
        </w:rPr>
        <w:t xml:space="preserve">c), </w:t>
      </w:r>
      <w:r w:rsidR="000611F7" w:rsidRPr="003E333A">
        <w:rPr>
          <w:rFonts w:eastAsia="Calibri"/>
        </w:rPr>
        <w:t xml:space="preserve">MOWPs issued </w:t>
      </w:r>
      <w:r w:rsidR="000611F7">
        <w:rPr>
          <w:rFonts w:eastAsia="Calibri"/>
        </w:rPr>
        <w:t xml:space="preserve">for an </w:t>
      </w:r>
      <w:r w:rsidR="000611F7" w:rsidRPr="003E333A">
        <w:rPr>
          <w:rFonts w:eastAsia="Calibri"/>
        </w:rPr>
        <w:t>aerodrome must be numbered</w:t>
      </w:r>
      <w:r w:rsidR="00F41A5C">
        <w:rPr>
          <w:rFonts w:eastAsia="Calibri"/>
        </w:rPr>
        <w:t xml:space="preserve"> by the aerodrome operator</w:t>
      </w:r>
      <w:r w:rsidR="000611F7" w:rsidRPr="003E333A">
        <w:rPr>
          <w:rFonts w:eastAsia="Calibri"/>
        </w:rPr>
        <w:t xml:space="preserve"> consecutively in the order of their issue.</w:t>
      </w:r>
    </w:p>
    <w:p w14:paraId="718A0399" w14:textId="77777777" w:rsidR="000611F7" w:rsidRPr="003E333A"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4</w:t>
      </w:r>
      <w:r w:rsidR="00113D22">
        <w:rPr>
          <w:rFonts w:eastAsia="Calibri"/>
        </w:rPr>
        <w:t>)</w:t>
      </w:r>
      <w:r w:rsidR="000611F7">
        <w:rPr>
          <w:rFonts w:eastAsia="Calibri"/>
        </w:rPr>
        <w:tab/>
      </w:r>
      <w:r w:rsidR="000611F7" w:rsidRPr="003E333A">
        <w:rPr>
          <w:rFonts w:eastAsia="Calibri"/>
        </w:rPr>
        <w:t xml:space="preserve">The </w:t>
      </w:r>
      <w:r w:rsidR="00D02803">
        <w:rPr>
          <w:rFonts w:eastAsia="Calibri"/>
        </w:rPr>
        <w:t xml:space="preserve">MOWP </w:t>
      </w:r>
      <w:r w:rsidR="000611F7" w:rsidRPr="003E333A">
        <w:rPr>
          <w:rFonts w:eastAsia="Calibri"/>
        </w:rPr>
        <w:t>title must indicate the location of the work</w:t>
      </w:r>
      <w:r w:rsidR="008B273C">
        <w:rPr>
          <w:rFonts w:eastAsia="Calibri"/>
        </w:rPr>
        <w:t>s</w:t>
      </w:r>
      <w:r w:rsidR="000611F7" w:rsidRPr="003E333A">
        <w:rPr>
          <w:rFonts w:eastAsia="Calibri"/>
        </w:rPr>
        <w:t xml:space="preserve"> and give a short description of the project. </w:t>
      </w:r>
    </w:p>
    <w:p w14:paraId="56B8E8AF" w14:textId="6DD33380" w:rsidR="000611F7" w:rsidRPr="004B7B0F" w:rsidRDefault="000611F7" w:rsidP="000679AD">
      <w:pPr>
        <w:pStyle w:val="LDNote"/>
        <w:rPr>
          <w:rFonts w:eastAsia="Calibri"/>
        </w:rPr>
      </w:pPr>
      <w:r w:rsidRPr="008B273C">
        <w:rPr>
          <w:rFonts w:eastAsia="Calibri"/>
          <w:iCs/>
        </w:rPr>
        <w:t xml:space="preserve">Example: </w:t>
      </w:r>
      <w:r w:rsidR="00BC54D9">
        <w:rPr>
          <w:rFonts w:eastAsia="Calibri"/>
          <w:iCs/>
        </w:rPr>
        <w:t xml:space="preserve"> </w:t>
      </w:r>
      <w:r w:rsidRPr="004B7B0F">
        <w:rPr>
          <w:rFonts w:eastAsia="Calibri"/>
        </w:rPr>
        <w:t>“[name of aerodrome]: runway 07/25 repairs”.</w:t>
      </w:r>
    </w:p>
    <w:p w14:paraId="0EC37531" w14:textId="77777777" w:rsidR="00D71464" w:rsidRDefault="000679AD" w:rsidP="00162E06">
      <w:pPr>
        <w:pStyle w:val="LDClause"/>
        <w:rPr>
          <w:rFonts w:eastAsia="Calibri"/>
        </w:rPr>
      </w:pPr>
      <w:r>
        <w:rPr>
          <w:rFonts w:eastAsia="Calibri"/>
        </w:rPr>
        <w:tab/>
      </w:r>
      <w:r w:rsidR="00113D22">
        <w:rPr>
          <w:rFonts w:eastAsia="Calibri"/>
        </w:rPr>
        <w:t>(</w:t>
      </w:r>
      <w:r w:rsidR="000611F7" w:rsidRPr="003E333A">
        <w:rPr>
          <w:rFonts w:eastAsia="Calibri"/>
        </w:rPr>
        <w:t>5</w:t>
      </w:r>
      <w:r w:rsidR="00113D22">
        <w:rPr>
          <w:rFonts w:eastAsia="Calibri"/>
        </w:rPr>
        <w:t>)</w:t>
      </w:r>
      <w:r w:rsidR="000611F7">
        <w:rPr>
          <w:rFonts w:eastAsia="Calibri"/>
        </w:rPr>
        <w:tab/>
      </w:r>
      <w:r w:rsidR="000611F7" w:rsidRPr="003E333A">
        <w:rPr>
          <w:rFonts w:eastAsia="Calibri"/>
        </w:rPr>
        <w:t>The</w:t>
      </w:r>
      <w:r w:rsidR="00D71464">
        <w:rPr>
          <w:rFonts w:eastAsia="Calibri"/>
        </w:rPr>
        <w:t xml:space="preserve"> date of</w:t>
      </w:r>
      <w:r w:rsidR="00D02803">
        <w:rPr>
          <w:rFonts w:eastAsia="Calibri"/>
        </w:rPr>
        <w:t xml:space="preserve"> the following must be set out</w:t>
      </w:r>
      <w:r w:rsidR="00D02803" w:rsidRPr="003E333A">
        <w:rPr>
          <w:rFonts w:eastAsia="Calibri"/>
        </w:rPr>
        <w:t xml:space="preserve"> on the title page</w:t>
      </w:r>
      <w:r w:rsidR="00D71464">
        <w:rPr>
          <w:rFonts w:eastAsia="Calibri"/>
        </w:rPr>
        <w:t>:</w:t>
      </w:r>
    </w:p>
    <w:p w14:paraId="7B7396B0" w14:textId="77777777" w:rsidR="00D71464" w:rsidRDefault="00D71464" w:rsidP="00D71464">
      <w:pPr>
        <w:pStyle w:val="LDP1a"/>
        <w:rPr>
          <w:rFonts w:eastAsia="Calibri"/>
        </w:rPr>
      </w:pPr>
      <w:r>
        <w:rPr>
          <w:rFonts w:eastAsia="Calibri"/>
        </w:rPr>
        <w:t>(a)</w:t>
      </w:r>
      <w:r>
        <w:rPr>
          <w:rFonts w:eastAsia="Calibri"/>
        </w:rPr>
        <w:tab/>
      </w:r>
      <w:r w:rsidR="00D02803">
        <w:rPr>
          <w:rFonts w:eastAsia="Calibri"/>
        </w:rPr>
        <w:t xml:space="preserve">the </w:t>
      </w:r>
      <w:r w:rsidR="000611F7" w:rsidRPr="003E333A">
        <w:rPr>
          <w:rFonts w:eastAsia="Calibri"/>
        </w:rPr>
        <w:t>approval of the MOWP</w:t>
      </w:r>
      <w:r>
        <w:rPr>
          <w:rFonts w:eastAsia="Calibri"/>
        </w:rPr>
        <w:t>;</w:t>
      </w:r>
    </w:p>
    <w:p w14:paraId="1C68DF7E" w14:textId="77777777" w:rsidR="00D71464" w:rsidRDefault="00D71464" w:rsidP="00D71464">
      <w:pPr>
        <w:pStyle w:val="LDP1a"/>
        <w:rPr>
          <w:rFonts w:eastAsia="Calibri"/>
        </w:rPr>
      </w:pPr>
      <w:r>
        <w:rPr>
          <w:rFonts w:eastAsia="Calibri"/>
        </w:rPr>
        <w:t>(b)</w:t>
      </w:r>
      <w:r>
        <w:rPr>
          <w:rFonts w:eastAsia="Calibri"/>
        </w:rPr>
        <w:tab/>
      </w:r>
      <w:r w:rsidR="00D02803">
        <w:rPr>
          <w:rFonts w:eastAsia="Calibri"/>
        </w:rPr>
        <w:t xml:space="preserve">the </w:t>
      </w:r>
      <w:r w:rsidR="000611F7" w:rsidRPr="003E333A">
        <w:rPr>
          <w:rFonts w:eastAsia="Calibri"/>
        </w:rPr>
        <w:t>commencement</w:t>
      </w:r>
      <w:r>
        <w:rPr>
          <w:rFonts w:eastAsia="Calibri"/>
        </w:rPr>
        <w:t xml:space="preserve"> of the MOWP; </w:t>
      </w:r>
    </w:p>
    <w:p w14:paraId="7E529A7E" w14:textId="77777777" w:rsidR="00D71464" w:rsidRDefault="00D71464" w:rsidP="00D71464">
      <w:pPr>
        <w:pStyle w:val="LDP1a"/>
        <w:rPr>
          <w:rFonts w:eastAsia="Calibri"/>
        </w:rPr>
      </w:pPr>
      <w:r>
        <w:rPr>
          <w:rFonts w:eastAsia="Calibri"/>
        </w:rPr>
        <w:t>(c)</w:t>
      </w:r>
      <w:r>
        <w:rPr>
          <w:rFonts w:eastAsia="Calibri"/>
        </w:rPr>
        <w:tab/>
      </w:r>
      <w:r w:rsidR="00D02803">
        <w:rPr>
          <w:rFonts w:eastAsia="Calibri"/>
        </w:rPr>
        <w:t xml:space="preserve">the </w:t>
      </w:r>
      <w:r w:rsidR="000611F7" w:rsidRPr="003E333A">
        <w:rPr>
          <w:rFonts w:eastAsia="Calibri"/>
        </w:rPr>
        <w:t>expiry of the MOWP</w:t>
      </w:r>
      <w:r>
        <w:rPr>
          <w:rFonts w:eastAsia="Calibri"/>
        </w:rPr>
        <w:t>;</w:t>
      </w:r>
    </w:p>
    <w:p w14:paraId="41FDDD0B" w14:textId="77777777" w:rsidR="000611F7" w:rsidRDefault="00D71464" w:rsidP="00D71464">
      <w:pPr>
        <w:pStyle w:val="LDP1a"/>
        <w:rPr>
          <w:rFonts w:eastAsia="Calibri"/>
        </w:rPr>
      </w:pPr>
      <w:r>
        <w:rPr>
          <w:rFonts w:eastAsia="Calibri"/>
        </w:rPr>
        <w:t>(d)</w:t>
      </w:r>
      <w:r>
        <w:rPr>
          <w:rFonts w:eastAsia="Calibri"/>
        </w:rPr>
        <w:tab/>
      </w:r>
      <w:r w:rsidR="00D02803">
        <w:rPr>
          <w:rFonts w:eastAsia="Calibri"/>
        </w:rPr>
        <w:t xml:space="preserve">the </w:t>
      </w:r>
      <w:r w:rsidR="000611F7" w:rsidRPr="003E333A">
        <w:rPr>
          <w:rFonts w:eastAsia="Calibri"/>
        </w:rPr>
        <w:t>completion of the works.</w:t>
      </w:r>
    </w:p>
    <w:p w14:paraId="4315BFD8" w14:textId="77777777" w:rsidR="000611F7" w:rsidRPr="003E333A" w:rsidRDefault="00162E06" w:rsidP="00162E06">
      <w:pPr>
        <w:pStyle w:val="LDClause"/>
        <w:rPr>
          <w:rFonts w:eastAsia="Calibri"/>
        </w:rPr>
      </w:pPr>
      <w:r>
        <w:rPr>
          <w:rFonts w:eastAsia="Calibri"/>
        </w:rPr>
        <w:tab/>
      </w:r>
      <w:r w:rsidR="00113D22">
        <w:rPr>
          <w:rFonts w:eastAsia="Calibri"/>
        </w:rPr>
        <w:t>(</w:t>
      </w:r>
      <w:r w:rsidR="000611F7" w:rsidRPr="003E333A">
        <w:rPr>
          <w:rFonts w:eastAsia="Calibri"/>
        </w:rPr>
        <w:t>6</w:t>
      </w:r>
      <w:r w:rsidR="00113D22">
        <w:rPr>
          <w:rFonts w:eastAsia="Calibri"/>
        </w:rPr>
        <w:t>)</w:t>
      </w:r>
      <w:r w:rsidR="000611F7">
        <w:rPr>
          <w:rFonts w:eastAsia="Calibri"/>
        </w:rPr>
        <w:tab/>
      </w:r>
      <w:r w:rsidR="000611F7" w:rsidRPr="003E333A">
        <w:rPr>
          <w:rFonts w:eastAsia="Calibri"/>
        </w:rPr>
        <w:t>The title page</w:t>
      </w:r>
      <w:r w:rsidR="00D02803">
        <w:rPr>
          <w:rFonts w:eastAsia="Calibri"/>
        </w:rPr>
        <w:t xml:space="preserve"> or the following page</w:t>
      </w:r>
      <w:r w:rsidR="000611F7" w:rsidRPr="003E333A">
        <w:rPr>
          <w:rFonts w:eastAsia="Calibri"/>
        </w:rPr>
        <w:t xml:space="preserve"> must </w:t>
      </w:r>
      <w:r w:rsidR="00D71464">
        <w:rPr>
          <w:rFonts w:eastAsia="Calibri"/>
        </w:rPr>
        <w:t xml:space="preserve">also </w:t>
      </w:r>
      <w:r w:rsidR="000611F7" w:rsidRPr="003E333A">
        <w:rPr>
          <w:rFonts w:eastAsia="Calibri"/>
        </w:rPr>
        <w:t xml:space="preserve">include </w:t>
      </w:r>
      <w:r w:rsidR="000611F7">
        <w:rPr>
          <w:rFonts w:eastAsia="Calibri"/>
        </w:rPr>
        <w:t>a table of contents</w:t>
      </w:r>
      <w:r w:rsidR="000611F7" w:rsidRPr="003E333A">
        <w:rPr>
          <w:rFonts w:eastAsia="Calibri"/>
        </w:rPr>
        <w:t xml:space="preserve"> </w:t>
      </w:r>
      <w:r w:rsidR="00964CF6">
        <w:rPr>
          <w:rFonts w:eastAsia="Calibri"/>
        </w:rPr>
        <w:t>for</w:t>
      </w:r>
      <w:r w:rsidR="00964CF6" w:rsidRPr="003E333A">
        <w:rPr>
          <w:rFonts w:eastAsia="Calibri"/>
        </w:rPr>
        <w:t xml:space="preserve"> </w:t>
      </w:r>
      <w:r w:rsidR="000611F7" w:rsidRPr="003E333A">
        <w:rPr>
          <w:rFonts w:eastAsia="Calibri"/>
        </w:rPr>
        <w:t>the MOWP.</w:t>
      </w:r>
    </w:p>
    <w:p w14:paraId="346D9AEF" w14:textId="77777777" w:rsidR="000611F7" w:rsidRPr="004B7B0F" w:rsidRDefault="00002E19" w:rsidP="009C56F4">
      <w:pPr>
        <w:pStyle w:val="139-Section"/>
        <w:rPr>
          <w:rFonts w:eastAsia="Calibri"/>
        </w:rPr>
      </w:pPr>
      <w:bookmarkStart w:id="3831" w:name="_Toc488152487"/>
      <w:bookmarkStart w:id="3832" w:name="_Toc488155245"/>
      <w:bookmarkStart w:id="3833" w:name="_Toc488156451"/>
      <w:bookmarkStart w:id="3834" w:name="_Toc159500742"/>
      <w:r>
        <w:rPr>
          <w:rFonts w:eastAsia="Calibri"/>
        </w:rPr>
        <w:t>16.02</w:t>
      </w:r>
      <w:r w:rsidR="000611F7" w:rsidRPr="004B7B0F">
        <w:rPr>
          <w:rFonts w:eastAsia="Calibri"/>
        </w:rPr>
        <w:tab/>
        <w:t xml:space="preserve">Works </w:t>
      </w:r>
      <w:r w:rsidR="00D02803">
        <w:rPr>
          <w:rFonts w:eastAsia="Calibri"/>
        </w:rPr>
        <w:t>i</w:t>
      </w:r>
      <w:r w:rsidR="000611F7" w:rsidRPr="004B7B0F">
        <w:rPr>
          <w:rFonts w:eastAsia="Calibri"/>
        </w:rPr>
        <w:t>nformation</w:t>
      </w:r>
      <w:bookmarkEnd w:id="3831"/>
      <w:bookmarkEnd w:id="3832"/>
      <w:bookmarkEnd w:id="3833"/>
      <w:bookmarkEnd w:id="3834"/>
    </w:p>
    <w:p w14:paraId="6BDD9804" w14:textId="7CB52B28" w:rsidR="000611F7" w:rsidRPr="003E333A" w:rsidRDefault="000679AD" w:rsidP="00D71464">
      <w:pPr>
        <w:pStyle w:val="LDClause"/>
        <w:rPr>
          <w:rFonts w:eastAsia="Calibri"/>
        </w:rPr>
      </w:pPr>
      <w:r>
        <w:rPr>
          <w:rFonts w:eastAsia="Calibri"/>
        </w:rPr>
        <w:tab/>
      </w:r>
      <w:r w:rsidR="000611F7">
        <w:rPr>
          <w:rFonts w:eastAsia="Calibri"/>
        </w:rPr>
        <w:tab/>
      </w:r>
      <w:r w:rsidR="000611F7" w:rsidRPr="003E333A">
        <w:rPr>
          <w:rFonts w:eastAsia="Calibri"/>
        </w:rPr>
        <w:t>The MOWP must:</w:t>
      </w:r>
    </w:p>
    <w:p w14:paraId="2F1DBF73" w14:textId="77777777" w:rsidR="000611F7" w:rsidRPr="003E333A" w:rsidRDefault="000611F7" w:rsidP="000679AD">
      <w:pPr>
        <w:pStyle w:val="LDP1a"/>
        <w:rPr>
          <w:rFonts w:eastAsia="Calibri"/>
        </w:rPr>
      </w:pPr>
      <w:r w:rsidRPr="003E333A">
        <w:rPr>
          <w:rFonts w:eastAsia="Calibri"/>
        </w:rPr>
        <w:t>(a)</w:t>
      </w:r>
      <w:r w:rsidRPr="003E333A">
        <w:rPr>
          <w:rFonts w:eastAsia="Calibri"/>
        </w:rPr>
        <w:tab/>
        <w:t>include an outline of the full scope of the works and state which aerodrome facilities are affected</w:t>
      </w:r>
      <w:r w:rsidR="00D71464">
        <w:rPr>
          <w:rFonts w:eastAsia="Calibri"/>
        </w:rPr>
        <w:t>; and</w:t>
      </w:r>
    </w:p>
    <w:p w14:paraId="23466B22" w14:textId="77777777" w:rsidR="00D02803" w:rsidRDefault="000611F7" w:rsidP="000679AD">
      <w:pPr>
        <w:pStyle w:val="LDP1a"/>
        <w:rPr>
          <w:rFonts w:eastAsia="Calibri"/>
        </w:rPr>
      </w:pPr>
      <w:r w:rsidRPr="003E333A">
        <w:rPr>
          <w:rFonts w:eastAsia="Calibri"/>
        </w:rPr>
        <w:t>(b)</w:t>
      </w:r>
      <w:r w:rsidRPr="003E333A">
        <w:rPr>
          <w:rFonts w:eastAsia="Calibri"/>
        </w:rPr>
        <w:tab/>
      </w:r>
      <w:r w:rsidR="00D02803">
        <w:rPr>
          <w:rFonts w:eastAsia="Calibri"/>
        </w:rPr>
        <w:t>set out for the works:</w:t>
      </w:r>
    </w:p>
    <w:p w14:paraId="5F88AE59" w14:textId="77777777" w:rsidR="00D02803" w:rsidRDefault="00D02803" w:rsidP="00D02803">
      <w:pPr>
        <w:pStyle w:val="LDP2i"/>
        <w:rPr>
          <w:rFonts w:eastAsia="Calibri"/>
        </w:rPr>
      </w:pPr>
      <w:r>
        <w:rPr>
          <w:rFonts w:eastAsia="Calibri"/>
        </w:rPr>
        <w:tab/>
        <w:t>(i)</w:t>
      </w:r>
      <w:r>
        <w:rPr>
          <w:rFonts w:eastAsia="Calibri"/>
        </w:rPr>
        <w:tab/>
      </w:r>
      <w:r w:rsidR="000611F7" w:rsidRPr="003E333A">
        <w:rPr>
          <w:rFonts w:eastAsia="Calibri"/>
        </w:rPr>
        <w:t>the planned date and time of commencement</w:t>
      </w:r>
      <w:r>
        <w:rPr>
          <w:rFonts w:eastAsia="Calibri"/>
        </w:rPr>
        <w:t>;</w:t>
      </w:r>
      <w:r w:rsidR="00964CF6">
        <w:rPr>
          <w:rFonts w:eastAsia="Calibri"/>
        </w:rPr>
        <w:t xml:space="preserve"> and</w:t>
      </w:r>
    </w:p>
    <w:p w14:paraId="1995729D" w14:textId="6FC7C04E" w:rsidR="00D02803" w:rsidRDefault="00D02803" w:rsidP="00D02803">
      <w:pPr>
        <w:pStyle w:val="LDP2i"/>
        <w:rPr>
          <w:rFonts w:eastAsia="Calibri"/>
        </w:rPr>
      </w:pPr>
      <w:r>
        <w:rPr>
          <w:rFonts w:eastAsia="Calibri"/>
        </w:rPr>
        <w:tab/>
        <w:t>(ii)</w:t>
      </w:r>
      <w:r>
        <w:rPr>
          <w:rFonts w:eastAsia="Calibri"/>
        </w:rPr>
        <w:tab/>
      </w:r>
      <w:r w:rsidR="000611F7" w:rsidRPr="003E333A">
        <w:rPr>
          <w:rFonts w:eastAsia="Calibri"/>
        </w:rPr>
        <w:t>the duration of each stage</w:t>
      </w:r>
      <w:r>
        <w:rPr>
          <w:rFonts w:eastAsia="Calibri"/>
        </w:rPr>
        <w:t>;</w:t>
      </w:r>
      <w:r w:rsidR="000611F7" w:rsidRPr="003E333A">
        <w:rPr>
          <w:rFonts w:eastAsia="Calibri"/>
        </w:rPr>
        <w:t xml:space="preserve"> and</w:t>
      </w:r>
    </w:p>
    <w:p w14:paraId="155AA231" w14:textId="77777777" w:rsidR="000611F7" w:rsidRPr="003E333A" w:rsidRDefault="00D02803" w:rsidP="00D02803">
      <w:pPr>
        <w:pStyle w:val="LDP2i"/>
        <w:rPr>
          <w:rFonts w:eastAsia="Calibri"/>
        </w:rPr>
      </w:pPr>
      <w:r>
        <w:rPr>
          <w:rFonts w:eastAsia="Calibri"/>
        </w:rPr>
        <w:lastRenderedPageBreak/>
        <w:tab/>
        <w:t>(iii)</w:t>
      </w:r>
      <w:r>
        <w:rPr>
          <w:rFonts w:eastAsia="Calibri"/>
        </w:rPr>
        <w:tab/>
      </w:r>
      <w:r w:rsidR="000611F7" w:rsidRPr="003E333A">
        <w:rPr>
          <w:rFonts w:eastAsia="Calibri"/>
        </w:rPr>
        <w:t>the time of completion</w:t>
      </w:r>
      <w:r w:rsidR="00D71464">
        <w:rPr>
          <w:rFonts w:eastAsia="Calibri"/>
        </w:rPr>
        <w:t>; and</w:t>
      </w:r>
    </w:p>
    <w:p w14:paraId="510CEB45" w14:textId="77777777" w:rsidR="00D02803" w:rsidRDefault="000611F7" w:rsidP="000679AD">
      <w:pPr>
        <w:pStyle w:val="LDP1a"/>
        <w:rPr>
          <w:rFonts w:eastAsia="Calibri"/>
        </w:rPr>
      </w:pPr>
      <w:r w:rsidRPr="003E333A">
        <w:rPr>
          <w:rFonts w:eastAsia="Calibri"/>
        </w:rPr>
        <w:t>(c)</w:t>
      </w:r>
      <w:r w:rsidRPr="003E333A">
        <w:rPr>
          <w:rFonts w:eastAsia="Calibri"/>
        </w:rPr>
        <w:tab/>
        <w:t>contain the following sentence:</w:t>
      </w:r>
    </w:p>
    <w:p w14:paraId="77AA9C1E" w14:textId="77777777" w:rsidR="000611F7" w:rsidRPr="00002E19" w:rsidRDefault="00D02803" w:rsidP="00002E19">
      <w:pPr>
        <w:pStyle w:val="LDClause"/>
        <w:rPr>
          <w:rFonts w:eastAsia="Calibri"/>
          <w:i/>
        </w:rPr>
      </w:pPr>
      <w:r w:rsidRPr="00002E19">
        <w:rPr>
          <w:rFonts w:eastAsia="Calibri"/>
          <w:i/>
        </w:rPr>
        <w:tab/>
      </w:r>
      <w:r w:rsidR="00002E19" w:rsidRPr="00002E19">
        <w:rPr>
          <w:rFonts w:eastAsia="Calibri"/>
          <w:i/>
        </w:rPr>
        <w:tab/>
      </w:r>
      <w:r w:rsidR="000611F7" w:rsidRPr="00002E19">
        <w:rPr>
          <w:rFonts w:eastAsia="Calibri"/>
          <w:i/>
        </w:rPr>
        <w:t>“The actual date and time of commencement will be advised by a NOTAM, to be issued not less than 48 hours before work commences”.</w:t>
      </w:r>
    </w:p>
    <w:p w14:paraId="673413DF" w14:textId="77777777" w:rsidR="000611F7" w:rsidRDefault="00002E19" w:rsidP="009C56F4">
      <w:pPr>
        <w:pStyle w:val="139-Section"/>
        <w:rPr>
          <w:rFonts w:eastAsia="Calibri"/>
        </w:rPr>
      </w:pPr>
      <w:bookmarkStart w:id="3835" w:name="_Toc488152488"/>
      <w:bookmarkStart w:id="3836" w:name="_Toc488155246"/>
      <w:bookmarkStart w:id="3837" w:name="_Toc488156452"/>
      <w:bookmarkStart w:id="3838" w:name="_Toc159500743"/>
      <w:r>
        <w:rPr>
          <w:rFonts w:eastAsia="Calibri"/>
        </w:rPr>
        <w:t>16.03</w:t>
      </w:r>
      <w:r w:rsidR="000611F7" w:rsidRPr="004B7B0F">
        <w:rPr>
          <w:rFonts w:eastAsia="Calibri"/>
        </w:rPr>
        <w:tab/>
        <w:t xml:space="preserve">Restrictions to </w:t>
      </w:r>
      <w:r w:rsidR="009C7C60">
        <w:rPr>
          <w:rFonts w:eastAsia="Calibri"/>
        </w:rPr>
        <w:t>a</w:t>
      </w:r>
      <w:r w:rsidR="000611F7" w:rsidRPr="004B7B0F">
        <w:rPr>
          <w:rFonts w:eastAsia="Calibri"/>
        </w:rPr>
        <w:t xml:space="preserve">ircraft </w:t>
      </w:r>
      <w:r w:rsidR="00D71464">
        <w:rPr>
          <w:rFonts w:eastAsia="Calibri"/>
        </w:rPr>
        <w:t>o</w:t>
      </w:r>
      <w:r w:rsidR="000611F7" w:rsidRPr="004B7B0F">
        <w:rPr>
          <w:rFonts w:eastAsia="Calibri"/>
        </w:rPr>
        <w:t>perations</w:t>
      </w:r>
      <w:bookmarkEnd w:id="3835"/>
      <w:bookmarkEnd w:id="3836"/>
      <w:bookmarkEnd w:id="3837"/>
      <w:bookmarkEnd w:id="3838"/>
    </w:p>
    <w:p w14:paraId="53EB3E48" w14:textId="77777777" w:rsidR="009C7C60" w:rsidRDefault="009C7C60" w:rsidP="009C7C60">
      <w:pPr>
        <w:pStyle w:val="LDClause"/>
        <w:rPr>
          <w:rFonts w:eastAsia="Calibri"/>
        </w:rPr>
      </w:pPr>
      <w:r>
        <w:rPr>
          <w:rFonts w:eastAsia="Calibri"/>
        </w:rPr>
        <w:tab/>
      </w:r>
      <w:r w:rsidR="00113D22">
        <w:rPr>
          <w:rFonts w:eastAsia="Calibri"/>
        </w:rPr>
        <w:t>(</w:t>
      </w:r>
      <w:r w:rsidRPr="003E333A">
        <w:rPr>
          <w:rFonts w:eastAsia="Calibri"/>
        </w:rPr>
        <w:t>1</w:t>
      </w:r>
      <w:r w:rsidR="00113D22">
        <w:rPr>
          <w:rFonts w:eastAsia="Calibri"/>
        </w:rPr>
        <w:t>)</w:t>
      </w:r>
      <w:r>
        <w:rPr>
          <w:rFonts w:eastAsia="Calibri"/>
        </w:rPr>
        <w:tab/>
      </w:r>
      <w:r w:rsidRPr="003E333A">
        <w:rPr>
          <w:rFonts w:eastAsia="Calibri"/>
        </w:rPr>
        <w:t>The MOWP must</w:t>
      </w:r>
      <w:r>
        <w:rPr>
          <w:rFonts w:eastAsia="Calibri"/>
        </w:rPr>
        <w:t xml:space="preserve"> </w:t>
      </w:r>
      <w:r w:rsidRPr="003E333A">
        <w:rPr>
          <w:rFonts w:eastAsia="Calibri"/>
        </w:rPr>
        <w:t>include a</w:t>
      </w:r>
      <w:r>
        <w:rPr>
          <w:rFonts w:eastAsia="Calibri"/>
        </w:rPr>
        <w:t xml:space="preserve"> “Restrictions to </w:t>
      </w:r>
      <w:r w:rsidR="00F41A5C">
        <w:rPr>
          <w:rFonts w:eastAsia="Calibri"/>
        </w:rPr>
        <w:t>A</w:t>
      </w:r>
      <w:r>
        <w:rPr>
          <w:rFonts w:eastAsia="Calibri"/>
        </w:rPr>
        <w:t xml:space="preserve">ircraft </w:t>
      </w:r>
      <w:r w:rsidR="00F41A5C">
        <w:rPr>
          <w:rFonts w:eastAsia="Calibri"/>
        </w:rPr>
        <w:t>O</w:t>
      </w:r>
      <w:r>
        <w:rPr>
          <w:rFonts w:eastAsia="Calibri"/>
        </w:rPr>
        <w:t>perations” (</w:t>
      </w:r>
      <w:r w:rsidRPr="009C7C60">
        <w:rPr>
          <w:rFonts w:eastAsia="Calibri"/>
          <w:b/>
          <w:i/>
        </w:rPr>
        <w:t>RTAO</w:t>
      </w:r>
      <w:r>
        <w:rPr>
          <w:rFonts w:eastAsia="Calibri"/>
        </w:rPr>
        <w:t xml:space="preserve">) </w:t>
      </w:r>
      <w:r w:rsidR="00F41A5C">
        <w:rPr>
          <w:rFonts w:eastAsia="Calibri"/>
        </w:rPr>
        <w:t xml:space="preserve">section </w:t>
      </w:r>
      <w:r>
        <w:rPr>
          <w:rFonts w:eastAsia="Calibri"/>
        </w:rPr>
        <w:t>contain</w:t>
      </w:r>
      <w:r w:rsidR="00066E95">
        <w:rPr>
          <w:rFonts w:eastAsia="Calibri"/>
        </w:rPr>
        <w:t>in</w:t>
      </w:r>
      <w:r>
        <w:rPr>
          <w:rFonts w:eastAsia="Calibri"/>
        </w:rPr>
        <w:t>g the information mentioned in this section</w:t>
      </w:r>
      <w:r w:rsidR="00264BC7">
        <w:rPr>
          <w:rFonts w:eastAsia="Calibri"/>
        </w:rPr>
        <w:t>.</w:t>
      </w:r>
    </w:p>
    <w:p w14:paraId="02C13C0F" w14:textId="77777777" w:rsidR="000611F7" w:rsidRDefault="00113D22" w:rsidP="007B29BE">
      <w:pPr>
        <w:pStyle w:val="LDClause"/>
        <w:rPr>
          <w:rFonts w:eastAsia="Calibri"/>
        </w:rPr>
      </w:pPr>
      <w:r>
        <w:rPr>
          <w:rFonts w:ascii="Arial" w:eastAsia="Calibri" w:hAnsi="Arial" w:cs="Arial"/>
          <w:b/>
        </w:rPr>
        <w:tab/>
      </w:r>
      <w:r w:rsidR="000611F7" w:rsidRPr="004B7B0F">
        <w:rPr>
          <w:rFonts w:ascii="Arial" w:eastAsia="Calibri" w:hAnsi="Arial" w:cs="Arial"/>
          <w:b/>
        </w:rPr>
        <w:t xml:space="preserve"> </w:t>
      </w:r>
      <w:r>
        <w:rPr>
          <w:rFonts w:eastAsia="Calibri"/>
        </w:rPr>
        <w:t>(</w:t>
      </w:r>
      <w:r w:rsidR="009C7C60">
        <w:rPr>
          <w:rFonts w:eastAsia="Calibri"/>
        </w:rPr>
        <w:t>2</w:t>
      </w:r>
      <w:r>
        <w:rPr>
          <w:rFonts w:eastAsia="Calibri"/>
        </w:rPr>
        <w:t>)</w:t>
      </w:r>
      <w:r w:rsidR="000611F7">
        <w:rPr>
          <w:rFonts w:eastAsia="Calibri"/>
        </w:rPr>
        <w:tab/>
      </w:r>
      <w:r w:rsidR="000611F7" w:rsidRPr="003E333A">
        <w:rPr>
          <w:rFonts w:eastAsia="Calibri"/>
        </w:rPr>
        <w:t>Th</w:t>
      </w:r>
      <w:r w:rsidR="009C7C60">
        <w:rPr>
          <w:rFonts w:eastAsia="Calibri"/>
        </w:rPr>
        <w:t>e RTAO</w:t>
      </w:r>
      <w:r w:rsidR="000611F7" w:rsidRPr="003E333A">
        <w:rPr>
          <w:rFonts w:eastAsia="Calibri"/>
        </w:rPr>
        <w:t xml:space="preserve"> </w:t>
      </w:r>
      <w:r w:rsidR="00F41A5C">
        <w:rPr>
          <w:rFonts w:eastAsia="Calibri"/>
        </w:rPr>
        <w:t>section</w:t>
      </w:r>
      <w:r w:rsidR="000611F7" w:rsidRPr="003E333A">
        <w:rPr>
          <w:rFonts w:eastAsia="Calibri"/>
        </w:rPr>
        <w:t xml:space="preserve"> must be</w:t>
      </w:r>
      <w:r w:rsidR="009C7C60">
        <w:rPr>
          <w:rFonts w:eastAsia="Calibri"/>
        </w:rPr>
        <w:t xml:space="preserve"> compiled and presented</w:t>
      </w:r>
      <w:r w:rsidR="000611F7" w:rsidRPr="003E333A">
        <w:rPr>
          <w:rFonts w:eastAsia="Calibri"/>
        </w:rPr>
        <w:t xml:space="preserve"> in a form</w:t>
      </w:r>
      <w:r w:rsidR="009C7C60">
        <w:rPr>
          <w:rFonts w:eastAsia="Calibri"/>
        </w:rPr>
        <w:t xml:space="preserve"> that</w:t>
      </w:r>
      <w:r w:rsidR="00455570">
        <w:rPr>
          <w:rFonts w:eastAsia="Calibri"/>
        </w:rPr>
        <w:t xml:space="preserve"> enables</w:t>
      </w:r>
      <w:r w:rsidR="000611F7" w:rsidRPr="003E333A">
        <w:rPr>
          <w:rFonts w:eastAsia="Calibri"/>
        </w:rPr>
        <w:t xml:space="preserve"> </w:t>
      </w:r>
      <w:r w:rsidR="00F41A5C">
        <w:rPr>
          <w:rFonts w:eastAsia="Calibri"/>
        </w:rPr>
        <w:t xml:space="preserve">aircraft </w:t>
      </w:r>
      <w:r w:rsidR="000611F7" w:rsidRPr="003E333A">
        <w:rPr>
          <w:rFonts w:eastAsia="Calibri"/>
        </w:rPr>
        <w:t xml:space="preserve">operators </w:t>
      </w:r>
      <w:r w:rsidR="00F41A5C">
        <w:rPr>
          <w:rFonts w:eastAsia="Calibri"/>
        </w:rPr>
        <w:t>to readily</w:t>
      </w:r>
      <w:r w:rsidR="000611F7" w:rsidRPr="003E333A">
        <w:rPr>
          <w:rFonts w:eastAsia="Calibri"/>
        </w:rPr>
        <w:t xml:space="preserve"> reference information as it affects them.</w:t>
      </w:r>
    </w:p>
    <w:p w14:paraId="4A29AE24" w14:textId="77777777" w:rsidR="009C7C60" w:rsidRDefault="000679AD" w:rsidP="000679AD">
      <w:pPr>
        <w:pStyle w:val="LDClause"/>
        <w:rPr>
          <w:rFonts w:eastAsia="Calibri"/>
        </w:rPr>
      </w:pPr>
      <w:r>
        <w:rPr>
          <w:rFonts w:eastAsia="Calibri"/>
        </w:rPr>
        <w:tab/>
      </w:r>
      <w:r w:rsidR="00113D22">
        <w:rPr>
          <w:rFonts w:eastAsia="Calibri"/>
        </w:rPr>
        <w:t>(3)</w:t>
      </w:r>
      <w:r w:rsidR="000611F7" w:rsidRPr="003E333A">
        <w:rPr>
          <w:rFonts w:eastAsia="Calibri"/>
        </w:rPr>
        <w:tab/>
        <w:t>Th</w:t>
      </w:r>
      <w:r w:rsidR="009C7C60">
        <w:rPr>
          <w:rFonts w:eastAsia="Calibri"/>
        </w:rPr>
        <w:t>e RTAO</w:t>
      </w:r>
      <w:r w:rsidR="000611F7" w:rsidRPr="003E333A">
        <w:rPr>
          <w:rFonts w:eastAsia="Calibri"/>
        </w:rPr>
        <w:t xml:space="preserve"> section must state</w:t>
      </w:r>
      <w:r w:rsidR="009C7C60">
        <w:rPr>
          <w:rFonts w:eastAsia="Calibri"/>
        </w:rPr>
        <w:t>:</w:t>
      </w:r>
    </w:p>
    <w:p w14:paraId="3C0A78BE" w14:textId="77777777" w:rsidR="009C7C60" w:rsidRDefault="009C7C60" w:rsidP="009C7C60">
      <w:pPr>
        <w:pStyle w:val="LDP1a"/>
        <w:rPr>
          <w:rFonts w:eastAsia="Calibri"/>
        </w:rPr>
      </w:pPr>
      <w:r>
        <w:rPr>
          <w:rFonts w:eastAsia="Calibri"/>
        </w:rPr>
        <w:t>(a)</w:t>
      </w:r>
      <w:r>
        <w:rPr>
          <w:rFonts w:eastAsia="Calibri"/>
        </w:rPr>
        <w:tab/>
      </w:r>
      <w:r w:rsidR="000611F7" w:rsidRPr="003E333A">
        <w:rPr>
          <w:rFonts w:eastAsia="Calibri"/>
        </w:rPr>
        <w:t>each</w:t>
      </w:r>
      <w:r w:rsidR="000611F7">
        <w:rPr>
          <w:rFonts w:eastAsia="Calibri"/>
        </w:rPr>
        <w:t xml:space="preserve"> manoeuvring area</w:t>
      </w:r>
      <w:r w:rsidR="000611F7" w:rsidRPr="003E333A">
        <w:rPr>
          <w:rFonts w:eastAsia="Calibri"/>
        </w:rPr>
        <w:t xml:space="preserve"> restriction</w:t>
      </w:r>
      <w:r>
        <w:rPr>
          <w:rFonts w:eastAsia="Calibri"/>
        </w:rPr>
        <w:t>;</w:t>
      </w:r>
      <w:r w:rsidR="000611F7" w:rsidRPr="003E333A">
        <w:rPr>
          <w:rFonts w:eastAsia="Calibri"/>
        </w:rPr>
        <w:t xml:space="preserve"> and</w:t>
      </w:r>
    </w:p>
    <w:p w14:paraId="78C6DD72" w14:textId="77777777" w:rsidR="000611F7" w:rsidRDefault="009C7C60" w:rsidP="009C7C60">
      <w:pPr>
        <w:pStyle w:val="LDP1a"/>
        <w:rPr>
          <w:rFonts w:eastAsia="Calibri"/>
        </w:rPr>
      </w:pPr>
      <w:r>
        <w:rPr>
          <w:rFonts w:eastAsia="Calibri"/>
        </w:rPr>
        <w:t>(b)</w:t>
      </w:r>
      <w:r>
        <w:rPr>
          <w:rFonts w:eastAsia="Calibri"/>
        </w:rPr>
        <w:tab/>
      </w:r>
      <w:r w:rsidR="00F41A5C">
        <w:rPr>
          <w:rFonts w:eastAsia="Calibri"/>
        </w:rPr>
        <w:t>if different aircraft types are affected differently —</w:t>
      </w:r>
      <w:r w:rsidR="00F41A5C" w:rsidRPr="003E333A">
        <w:rPr>
          <w:rFonts w:eastAsia="Calibri"/>
        </w:rPr>
        <w:t xml:space="preserve"> </w:t>
      </w:r>
      <w:r w:rsidR="000611F7" w:rsidRPr="003E333A">
        <w:rPr>
          <w:rFonts w:eastAsia="Calibri"/>
        </w:rPr>
        <w:t>each aircraft type affected by th</w:t>
      </w:r>
      <w:r w:rsidR="00F41A5C">
        <w:rPr>
          <w:rFonts w:eastAsia="Calibri"/>
        </w:rPr>
        <w:t>e</w:t>
      </w:r>
      <w:r w:rsidR="000611F7" w:rsidRPr="003E333A">
        <w:rPr>
          <w:rFonts w:eastAsia="Calibri"/>
        </w:rPr>
        <w:t xml:space="preserve"> restriction.</w:t>
      </w:r>
    </w:p>
    <w:p w14:paraId="002A691C" w14:textId="77777777" w:rsidR="000611F7" w:rsidRDefault="000679AD" w:rsidP="000679AD">
      <w:pPr>
        <w:pStyle w:val="LDClause"/>
        <w:rPr>
          <w:rFonts w:eastAsia="Calibri"/>
        </w:rPr>
      </w:pPr>
      <w:r>
        <w:rPr>
          <w:rFonts w:eastAsia="Calibri"/>
        </w:rPr>
        <w:tab/>
      </w:r>
      <w:r w:rsidR="00113D22">
        <w:rPr>
          <w:rFonts w:eastAsia="Calibri"/>
        </w:rPr>
        <w:t>(4)</w:t>
      </w:r>
      <w:r w:rsidR="000611F7">
        <w:rPr>
          <w:rFonts w:eastAsia="Calibri"/>
        </w:rPr>
        <w:tab/>
      </w:r>
      <w:r w:rsidR="000611F7" w:rsidRPr="003E333A">
        <w:rPr>
          <w:rFonts w:eastAsia="Calibri"/>
        </w:rPr>
        <w:t>Any restrictions to aircraft operations on the manoeuvring area or in the approach and take-off areas must be listed and shown</w:t>
      </w:r>
      <w:r w:rsidR="009C7C60">
        <w:rPr>
          <w:rFonts w:eastAsia="Calibri"/>
        </w:rPr>
        <w:t xml:space="preserve"> in the RTAO section</w:t>
      </w:r>
      <w:r w:rsidR="000611F7" w:rsidRPr="003E333A">
        <w:rPr>
          <w:rFonts w:eastAsia="Calibri"/>
        </w:rPr>
        <w:t xml:space="preserve"> </w:t>
      </w:r>
      <w:r w:rsidR="009C7C60">
        <w:rPr>
          <w:rFonts w:eastAsia="Calibri"/>
        </w:rPr>
        <w:t>using</w:t>
      </w:r>
      <w:r w:rsidR="000611F7" w:rsidRPr="003E333A">
        <w:rPr>
          <w:rFonts w:eastAsia="Calibri"/>
        </w:rPr>
        <w:t xml:space="preserve"> drawings of each stage of the works.</w:t>
      </w:r>
    </w:p>
    <w:p w14:paraId="760F1309" w14:textId="77777777" w:rsidR="007B29BE" w:rsidRPr="007B29BE" w:rsidRDefault="007B29BE" w:rsidP="00455570">
      <w:pPr>
        <w:pStyle w:val="LDNote"/>
        <w:rPr>
          <w:rFonts w:eastAsia="Calibri"/>
        </w:rPr>
      </w:pPr>
      <w:r w:rsidRPr="00455570">
        <w:rPr>
          <w:rFonts w:eastAsia="Calibri"/>
          <w:i/>
        </w:rPr>
        <w:t>Note</w:t>
      </w:r>
      <w:r w:rsidR="00455570">
        <w:rPr>
          <w:rFonts w:eastAsia="Calibri"/>
        </w:rPr>
        <w:t>   </w:t>
      </w:r>
      <w:r w:rsidR="00F41A5C">
        <w:rPr>
          <w:rFonts w:eastAsia="Calibri"/>
        </w:rPr>
        <w:t>See also</w:t>
      </w:r>
      <w:r>
        <w:rPr>
          <w:rFonts w:eastAsia="Calibri"/>
        </w:rPr>
        <w:t xml:space="preserve"> </w:t>
      </w:r>
      <w:r w:rsidR="009241CD">
        <w:rPr>
          <w:rFonts w:eastAsia="Calibri"/>
        </w:rPr>
        <w:t>section 16.09</w:t>
      </w:r>
      <w:r>
        <w:rPr>
          <w:rFonts w:eastAsia="Calibri"/>
        </w:rPr>
        <w:t>.</w:t>
      </w:r>
    </w:p>
    <w:p w14:paraId="3B5A457E" w14:textId="77777777" w:rsidR="00F41A5C" w:rsidRDefault="00113D22" w:rsidP="000679AD">
      <w:pPr>
        <w:pStyle w:val="LDClause"/>
        <w:rPr>
          <w:rFonts w:eastAsia="Calibri"/>
        </w:rPr>
      </w:pPr>
      <w:r>
        <w:rPr>
          <w:rFonts w:eastAsia="Calibri"/>
        </w:rPr>
        <w:tab/>
        <w:t>(5)</w:t>
      </w:r>
      <w:r w:rsidR="000611F7" w:rsidRPr="004B7B0F">
        <w:rPr>
          <w:rFonts w:eastAsia="Calibri"/>
        </w:rPr>
        <w:tab/>
        <w:t>When works are being undertaken</w:t>
      </w:r>
      <w:r w:rsidR="009D35B9">
        <w:rPr>
          <w:rFonts w:eastAsia="Calibri"/>
        </w:rPr>
        <w:t xml:space="preserve"> in more than one stage</w:t>
      </w:r>
      <w:r w:rsidR="000611F7" w:rsidRPr="004B7B0F">
        <w:rPr>
          <w:rFonts w:eastAsia="Calibri"/>
        </w:rPr>
        <w:t>, a table</w:t>
      </w:r>
      <w:r w:rsidR="009C7C60">
        <w:rPr>
          <w:rFonts w:eastAsia="Calibri"/>
        </w:rPr>
        <w:t xml:space="preserve"> in the RTAO section must</w:t>
      </w:r>
      <w:r w:rsidR="000611F7" w:rsidRPr="004B7B0F">
        <w:rPr>
          <w:rFonts w:eastAsia="Calibri"/>
        </w:rPr>
        <w:t xml:space="preserve"> show the </w:t>
      </w:r>
      <w:r w:rsidR="009C7C60">
        <w:rPr>
          <w:rFonts w:eastAsia="Calibri"/>
        </w:rPr>
        <w:t>restriction</w:t>
      </w:r>
      <w:r w:rsidR="00F41A5C">
        <w:rPr>
          <w:rFonts w:eastAsia="Calibri"/>
        </w:rPr>
        <w:t>s:</w:t>
      </w:r>
    </w:p>
    <w:p w14:paraId="1128D95A" w14:textId="77777777" w:rsidR="00F41A5C" w:rsidRDefault="00F41A5C" w:rsidP="00F41A5C">
      <w:pPr>
        <w:pStyle w:val="LDP1a"/>
        <w:rPr>
          <w:rFonts w:eastAsia="Calibri"/>
        </w:rPr>
      </w:pPr>
      <w:r>
        <w:rPr>
          <w:rFonts w:eastAsia="Calibri"/>
        </w:rPr>
        <w:t>(a)</w:t>
      </w:r>
      <w:r>
        <w:rPr>
          <w:rFonts w:eastAsia="Calibri"/>
        </w:rPr>
        <w:tab/>
      </w:r>
      <w:r w:rsidR="000611F7" w:rsidRPr="004B7B0F">
        <w:rPr>
          <w:rFonts w:eastAsia="Calibri"/>
        </w:rPr>
        <w:t>applicable to each stage of the works</w:t>
      </w:r>
      <w:r>
        <w:rPr>
          <w:rFonts w:eastAsia="Calibri"/>
        </w:rPr>
        <w:t>;</w:t>
      </w:r>
      <w:r w:rsidR="000611F7" w:rsidRPr="004B7B0F">
        <w:rPr>
          <w:rFonts w:eastAsia="Calibri"/>
        </w:rPr>
        <w:t xml:space="preserve"> and </w:t>
      </w:r>
    </w:p>
    <w:p w14:paraId="67271EB8" w14:textId="77777777" w:rsidR="000611F7" w:rsidRDefault="00F41A5C" w:rsidP="00F41A5C">
      <w:pPr>
        <w:pStyle w:val="LDP1a"/>
        <w:rPr>
          <w:rFonts w:eastAsia="Calibri"/>
        </w:rPr>
      </w:pPr>
      <w:r>
        <w:rPr>
          <w:rFonts w:eastAsia="Calibri"/>
        </w:rPr>
        <w:t>(b)</w:t>
      </w:r>
      <w:r>
        <w:rPr>
          <w:rFonts w:eastAsia="Calibri"/>
        </w:rPr>
        <w:tab/>
      </w:r>
      <w:r w:rsidR="000611F7" w:rsidRPr="004B7B0F">
        <w:rPr>
          <w:rFonts w:eastAsia="Calibri"/>
        </w:rPr>
        <w:t>for each type of aircraft operation.</w:t>
      </w:r>
    </w:p>
    <w:p w14:paraId="62D26E8E" w14:textId="77777777" w:rsidR="009C7C60" w:rsidRDefault="000679AD" w:rsidP="000679AD">
      <w:pPr>
        <w:pStyle w:val="LDClause"/>
        <w:rPr>
          <w:rFonts w:eastAsia="Calibri"/>
        </w:rPr>
      </w:pPr>
      <w:r>
        <w:rPr>
          <w:rFonts w:eastAsia="Calibri"/>
        </w:rPr>
        <w:tab/>
      </w:r>
      <w:r w:rsidR="00113D22">
        <w:rPr>
          <w:rFonts w:eastAsia="Calibri"/>
        </w:rPr>
        <w:t>(6)</w:t>
      </w:r>
      <w:r w:rsidR="000611F7">
        <w:rPr>
          <w:rFonts w:eastAsia="Calibri"/>
        </w:rPr>
        <w:tab/>
      </w:r>
      <w:r w:rsidR="000611F7" w:rsidRPr="003E333A">
        <w:rPr>
          <w:rFonts w:eastAsia="Calibri"/>
        </w:rPr>
        <w:t>The table</w:t>
      </w:r>
      <w:r w:rsidR="009C7C60">
        <w:rPr>
          <w:rFonts w:eastAsia="Calibri"/>
        </w:rPr>
        <w:t xml:space="preserve"> mentioned in subsection </w:t>
      </w:r>
      <w:r w:rsidR="00113D22">
        <w:rPr>
          <w:rFonts w:eastAsia="Calibri"/>
        </w:rPr>
        <w:t>(5)</w:t>
      </w:r>
      <w:r w:rsidR="000611F7" w:rsidRPr="003E333A">
        <w:rPr>
          <w:rFonts w:eastAsia="Calibri"/>
        </w:rPr>
        <w:t xml:space="preserve"> must</w:t>
      </w:r>
      <w:r w:rsidR="009C7C60">
        <w:rPr>
          <w:rFonts w:eastAsia="Calibri"/>
        </w:rPr>
        <w:t>:</w:t>
      </w:r>
    </w:p>
    <w:p w14:paraId="3DE82523" w14:textId="77777777" w:rsidR="009C7C60" w:rsidRDefault="00041C10" w:rsidP="00041C10">
      <w:pPr>
        <w:pStyle w:val="LDP1a"/>
        <w:rPr>
          <w:rFonts w:eastAsia="Calibri"/>
        </w:rPr>
      </w:pPr>
      <w:r>
        <w:rPr>
          <w:rFonts w:eastAsia="Calibri"/>
        </w:rPr>
        <w:t>(a)</w:t>
      </w:r>
      <w:r>
        <w:rPr>
          <w:rFonts w:eastAsia="Calibri"/>
        </w:rPr>
        <w:tab/>
      </w:r>
      <w:r w:rsidR="000611F7" w:rsidRPr="003E333A">
        <w:rPr>
          <w:rFonts w:eastAsia="Calibri"/>
        </w:rPr>
        <w:t xml:space="preserve">outline the various work stages with </w:t>
      </w:r>
      <w:r w:rsidR="00A1749D">
        <w:rPr>
          <w:rFonts w:eastAsia="Calibri"/>
        </w:rPr>
        <w:t xml:space="preserve">scheduled </w:t>
      </w:r>
      <w:r w:rsidR="000611F7" w:rsidRPr="003E333A">
        <w:rPr>
          <w:rFonts w:eastAsia="Calibri"/>
        </w:rPr>
        <w:t>start and completion dates</w:t>
      </w:r>
      <w:r w:rsidR="009C7C60">
        <w:rPr>
          <w:rFonts w:eastAsia="Calibri"/>
        </w:rPr>
        <w:t>;</w:t>
      </w:r>
      <w:r w:rsidR="00964CF6">
        <w:rPr>
          <w:rFonts w:eastAsia="Calibri"/>
        </w:rPr>
        <w:t xml:space="preserve"> </w:t>
      </w:r>
      <w:r w:rsidR="000611F7" w:rsidRPr="003E333A">
        <w:rPr>
          <w:rFonts w:eastAsia="Calibri"/>
        </w:rPr>
        <w:t>and</w:t>
      </w:r>
    </w:p>
    <w:p w14:paraId="0DE58A9B" w14:textId="77777777" w:rsidR="000611F7" w:rsidRDefault="00041C10" w:rsidP="00041C10">
      <w:pPr>
        <w:pStyle w:val="LDP1a"/>
        <w:rPr>
          <w:rFonts w:eastAsia="Calibri"/>
        </w:rPr>
      </w:pPr>
      <w:r>
        <w:rPr>
          <w:rFonts w:eastAsia="Calibri"/>
        </w:rPr>
        <w:t>(b)</w:t>
      </w:r>
      <w:r>
        <w:rPr>
          <w:rFonts w:eastAsia="Calibri"/>
        </w:rPr>
        <w:tab/>
      </w:r>
      <w:r w:rsidR="000611F7" w:rsidRPr="003E333A">
        <w:rPr>
          <w:rFonts w:eastAsia="Calibri"/>
        </w:rPr>
        <w:t>have a remarks column to list details of special restrictions and the requirement</w:t>
      </w:r>
      <w:r w:rsidR="000611F7">
        <w:rPr>
          <w:rFonts w:eastAsia="Calibri"/>
        </w:rPr>
        <w:t>s</w:t>
      </w:r>
      <w:r w:rsidR="000611F7" w:rsidRPr="003E333A">
        <w:rPr>
          <w:rFonts w:eastAsia="Calibri"/>
        </w:rPr>
        <w:t xml:space="preserve"> for </w:t>
      </w:r>
      <w:r>
        <w:rPr>
          <w:rFonts w:eastAsia="Calibri"/>
        </w:rPr>
        <w:t xml:space="preserve">the </w:t>
      </w:r>
      <w:r w:rsidR="000611F7" w:rsidRPr="003E333A">
        <w:rPr>
          <w:rFonts w:eastAsia="Calibri"/>
        </w:rPr>
        <w:t>issue of NOTAMs</w:t>
      </w:r>
      <w:r w:rsidR="00F41A5C">
        <w:rPr>
          <w:rFonts w:eastAsia="Calibri"/>
        </w:rPr>
        <w:t>.</w:t>
      </w:r>
    </w:p>
    <w:p w14:paraId="3A031C73" w14:textId="77777777" w:rsidR="00A1749D" w:rsidRDefault="00A1749D" w:rsidP="00A1749D">
      <w:pPr>
        <w:pStyle w:val="LDNote"/>
        <w:rPr>
          <w:rFonts w:eastAsia="Calibri"/>
        </w:rPr>
      </w:pPr>
      <w:r w:rsidRPr="00455570">
        <w:rPr>
          <w:rFonts w:eastAsia="Calibri"/>
          <w:i/>
        </w:rPr>
        <w:t>Note</w:t>
      </w:r>
      <w:r>
        <w:rPr>
          <w:rFonts w:eastAsia="Calibri"/>
          <w:i/>
        </w:rPr>
        <w:t> 1</w:t>
      </w:r>
      <w:r>
        <w:rPr>
          <w:rFonts w:eastAsia="Calibri"/>
        </w:rPr>
        <w:t>   </w:t>
      </w:r>
      <w:r w:rsidRPr="00484510">
        <w:rPr>
          <w:rFonts w:eastAsia="Calibri"/>
        </w:rPr>
        <w:t>F</w:t>
      </w:r>
      <w:r>
        <w:rPr>
          <w:rFonts w:eastAsia="Calibri"/>
        </w:rPr>
        <w:t>or paragraph (6) (a), the actual start and completion dates will be notified and updated via NOTAM. See section 15.0</w:t>
      </w:r>
      <w:r w:rsidR="00484510">
        <w:rPr>
          <w:rFonts w:eastAsia="Calibri"/>
        </w:rPr>
        <w:t>1</w:t>
      </w:r>
      <w:r>
        <w:rPr>
          <w:rFonts w:eastAsia="Calibri"/>
        </w:rPr>
        <w:t>.</w:t>
      </w:r>
    </w:p>
    <w:p w14:paraId="24672DD6" w14:textId="77777777" w:rsidR="00A1749D" w:rsidRDefault="00A1749D" w:rsidP="0060583C">
      <w:pPr>
        <w:pStyle w:val="LDNote"/>
        <w:ind w:right="-284"/>
        <w:rPr>
          <w:rFonts w:eastAsia="Calibri"/>
        </w:rPr>
      </w:pPr>
      <w:r>
        <w:rPr>
          <w:rFonts w:eastAsia="Calibri"/>
          <w:i/>
        </w:rPr>
        <w:t>Note 2   </w:t>
      </w:r>
      <w:r>
        <w:rPr>
          <w:rFonts w:eastAsia="Calibri"/>
        </w:rPr>
        <w:t xml:space="preserve">For changes to the schedule, an amended MOWP will need to be issued. Refer to </w:t>
      </w:r>
      <w:r w:rsidR="00964CF6">
        <w:rPr>
          <w:rFonts w:eastAsia="Calibri"/>
        </w:rPr>
        <w:t xml:space="preserve">subsection </w:t>
      </w:r>
      <w:r>
        <w:rPr>
          <w:rFonts w:eastAsia="Calibri"/>
        </w:rPr>
        <w:t>15.02 (5).</w:t>
      </w:r>
    </w:p>
    <w:p w14:paraId="25563E37" w14:textId="77777777" w:rsidR="000611F7" w:rsidRDefault="000679AD" w:rsidP="000679AD">
      <w:pPr>
        <w:pStyle w:val="LDClause"/>
        <w:rPr>
          <w:rFonts w:eastAsia="Calibri"/>
        </w:rPr>
      </w:pPr>
      <w:r>
        <w:rPr>
          <w:rFonts w:eastAsia="Calibri"/>
        </w:rPr>
        <w:tab/>
      </w:r>
      <w:r w:rsidR="00113D22">
        <w:rPr>
          <w:rFonts w:eastAsia="Calibri"/>
        </w:rPr>
        <w:t>(7)</w:t>
      </w:r>
      <w:r w:rsidR="000611F7" w:rsidRPr="003E333A">
        <w:rPr>
          <w:rFonts w:eastAsia="Calibri"/>
        </w:rPr>
        <w:tab/>
        <w:t xml:space="preserve">The </w:t>
      </w:r>
      <w:r w:rsidR="00041C10">
        <w:rPr>
          <w:rFonts w:eastAsia="Calibri"/>
        </w:rPr>
        <w:t>RTAO section</w:t>
      </w:r>
      <w:r w:rsidR="000611F7" w:rsidRPr="003E333A">
        <w:rPr>
          <w:rFonts w:eastAsia="Calibri"/>
        </w:rPr>
        <w:t xml:space="preserve"> must outline details, if any, of special arrangements to be made during works if emergencies or adverse weather conditions occur.</w:t>
      </w:r>
    </w:p>
    <w:p w14:paraId="789D84CA" w14:textId="77777777" w:rsidR="00041C10" w:rsidRDefault="000679AD" w:rsidP="000679AD">
      <w:pPr>
        <w:pStyle w:val="LDClause"/>
        <w:rPr>
          <w:rFonts w:eastAsia="Calibri"/>
        </w:rPr>
      </w:pPr>
      <w:r>
        <w:rPr>
          <w:rFonts w:eastAsia="Calibri"/>
        </w:rPr>
        <w:tab/>
      </w:r>
      <w:r w:rsidR="00113D22">
        <w:rPr>
          <w:rFonts w:eastAsia="Calibri"/>
        </w:rPr>
        <w:t>(8)</w:t>
      </w:r>
      <w:r w:rsidR="000611F7" w:rsidRPr="003E333A">
        <w:rPr>
          <w:rFonts w:eastAsia="Calibri"/>
        </w:rPr>
        <w:tab/>
        <w:t xml:space="preserve">The </w:t>
      </w:r>
      <w:r w:rsidR="00041C10">
        <w:rPr>
          <w:rFonts w:eastAsia="Calibri"/>
        </w:rPr>
        <w:t>RTAO section</w:t>
      </w:r>
      <w:r w:rsidR="000611F7" w:rsidRPr="003E333A">
        <w:rPr>
          <w:rFonts w:eastAsia="Calibri"/>
        </w:rPr>
        <w:t xml:space="preserve"> must </w:t>
      </w:r>
      <w:r w:rsidR="00041C10">
        <w:rPr>
          <w:rFonts w:eastAsia="Calibri"/>
        </w:rPr>
        <w:t>set out:</w:t>
      </w:r>
    </w:p>
    <w:p w14:paraId="4DFC3E28" w14:textId="77777777" w:rsidR="00041C10" w:rsidRDefault="00041C10" w:rsidP="00041C10">
      <w:pPr>
        <w:pStyle w:val="LDP1a"/>
        <w:rPr>
          <w:rFonts w:eastAsia="Calibri"/>
        </w:rPr>
      </w:pPr>
      <w:r>
        <w:rPr>
          <w:rFonts w:eastAsia="Calibri"/>
        </w:rPr>
        <w:t>(a)</w:t>
      </w:r>
      <w:r>
        <w:rPr>
          <w:rFonts w:eastAsia="Calibri"/>
        </w:rPr>
        <w:tab/>
        <w:t xml:space="preserve">the </w:t>
      </w:r>
      <w:r w:rsidR="000611F7" w:rsidRPr="003E333A">
        <w:rPr>
          <w:rFonts w:eastAsia="Calibri"/>
        </w:rPr>
        <w:t>requirements for the restoration of normal safety standards</w:t>
      </w:r>
      <w:r>
        <w:rPr>
          <w:rFonts w:eastAsia="Calibri"/>
        </w:rPr>
        <w:t>; and</w:t>
      </w:r>
    </w:p>
    <w:p w14:paraId="60E95946" w14:textId="77777777" w:rsidR="000611F7" w:rsidRPr="003E333A" w:rsidRDefault="00041C10" w:rsidP="00041C10">
      <w:pPr>
        <w:pStyle w:val="LDP1a"/>
        <w:rPr>
          <w:rFonts w:eastAsia="Calibri"/>
        </w:rPr>
      </w:pPr>
      <w:r>
        <w:rPr>
          <w:rFonts w:eastAsia="Calibri"/>
        </w:rPr>
        <w:t>(b)</w:t>
      </w:r>
      <w:r>
        <w:rPr>
          <w:rFonts w:eastAsia="Calibri"/>
        </w:rPr>
        <w:tab/>
      </w:r>
      <w:r w:rsidRPr="003E333A">
        <w:rPr>
          <w:rFonts w:eastAsia="Calibri"/>
        </w:rPr>
        <w:t>any restrictions on the organisation carrying out aerodrome works</w:t>
      </w:r>
      <w:r w:rsidR="000611F7" w:rsidRPr="003E333A">
        <w:rPr>
          <w:rFonts w:eastAsia="Calibri"/>
        </w:rPr>
        <w:t>.</w:t>
      </w:r>
    </w:p>
    <w:p w14:paraId="7312BCFA" w14:textId="77777777" w:rsidR="000611F7" w:rsidRDefault="000679AD" w:rsidP="000679AD">
      <w:pPr>
        <w:pStyle w:val="LDClause"/>
        <w:rPr>
          <w:rFonts w:eastAsia="Calibri"/>
        </w:rPr>
      </w:pPr>
      <w:r>
        <w:rPr>
          <w:rFonts w:eastAsia="Calibri"/>
        </w:rPr>
        <w:tab/>
      </w:r>
      <w:r w:rsidR="00113D22">
        <w:rPr>
          <w:rFonts w:eastAsia="Calibri"/>
        </w:rPr>
        <w:t>(9)</w:t>
      </w:r>
      <w:r w:rsidR="000611F7">
        <w:rPr>
          <w:rFonts w:eastAsia="Calibri"/>
        </w:rPr>
        <w:tab/>
      </w:r>
      <w:r w:rsidR="000611F7" w:rsidRPr="003E333A">
        <w:rPr>
          <w:rFonts w:eastAsia="Calibri"/>
        </w:rPr>
        <w:t>The</w:t>
      </w:r>
      <w:r w:rsidR="00041C10">
        <w:rPr>
          <w:rFonts w:eastAsia="Calibri"/>
        </w:rPr>
        <w:t xml:space="preserve"> RTAO section must include the</w:t>
      </w:r>
      <w:r w:rsidR="000611F7" w:rsidRPr="003E333A">
        <w:rPr>
          <w:rFonts w:eastAsia="Calibri"/>
        </w:rPr>
        <w:t xml:space="preserve"> full text of all planned NOTAMs associated with the aerodrome works.</w:t>
      </w:r>
    </w:p>
    <w:p w14:paraId="30E8A7E6" w14:textId="77777777" w:rsidR="000611F7" w:rsidRDefault="00002E19" w:rsidP="009C56F4">
      <w:pPr>
        <w:pStyle w:val="139-Section"/>
        <w:rPr>
          <w:rFonts w:eastAsia="Calibri"/>
        </w:rPr>
      </w:pPr>
      <w:bookmarkStart w:id="3839" w:name="_Toc488152489"/>
      <w:bookmarkStart w:id="3840" w:name="_Toc488155247"/>
      <w:bookmarkStart w:id="3841" w:name="_Toc488156453"/>
      <w:bookmarkStart w:id="3842" w:name="_Toc159500744"/>
      <w:r>
        <w:rPr>
          <w:rFonts w:eastAsia="Calibri"/>
        </w:rPr>
        <w:t>16.04</w:t>
      </w:r>
      <w:r w:rsidR="000611F7" w:rsidRPr="004B7B0F">
        <w:rPr>
          <w:rFonts w:eastAsia="Calibri"/>
        </w:rPr>
        <w:tab/>
        <w:t xml:space="preserve">Personnel and </w:t>
      </w:r>
      <w:r w:rsidR="00264BC7">
        <w:rPr>
          <w:rFonts w:eastAsia="Calibri"/>
        </w:rPr>
        <w:t>e</w:t>
      </w:r>
      <w:r w:rsidR="000611F7" w:rsidRPr="004B7B0F">
        <w:rPr>
          <w:rFonts w:eastAsia="Calibri"/>
        </w:rPr>
        <w:t>quipment</w:t>
      </w:r>
      <w:bookmarkEnd w:id="3839"/>
      <w:bookmarkEnd w:id="3840"/>
      <w:bookmarkEnd w:id="3841"/>
      <w:bookmarkEnd w:id="3842"/>
    </w:p>
    <w:p w14:paraId="687DFDBE" w14:textId="77777777" w:rsidR="00041C10" w:rsidRDefault="000679AD" w:rsidP="00A5071F">
      <w:pPr>
        <w:pStyle w:val="LDClause"/>
        <w:rPr>
          <w:rFonts w:eastAsia="Calibri"/>
        </w:rPr>
      </w:pPr>
      <w:r>
        <w:rPr>
          <w:rFonts w:eastAsia="Calibri"/>
        </w:rPr>
        <w:tab/>
      </w:r>
      <w:r w:rsidR="00113D22">
        <w:rPr>
          <w:rFonts w:eastAsia="Calibri"/>
        </w:rPr>
        <w:t>(</w:t>
      </w:r>
      <w:r w:rsidR="000611F7" w:rsidRPr="003E333A">
        <w:rPr>
          <w:rFonts w:eastAsia="Calibri"/>
        </w:rPr>
        <w:t>1</w:t>
      </w:r>
      <w:r w:rsidR="00113D22">
        <w:rPr>
          <w:rFonts w:eastAsia="Calibri"/>
        </w:rPr>
        <w:t>)</w:t>
      </w:r>
      <w:r w:rsidR="000611F7" w:rsidRPr="003E333A">
        <w:rPr>
          <w:rFonts w:eastAsia="Calibri"/>
        </w:rPr>
        <w:tab/>
      </w:r>
      <w:r w:rsidR="00041C10">
        <w:rPr>
          <w:rFonts w:eastAsia="Calibri"/>
        </w:rPr>
        <w:t xml:space="preserve">The MOWP must </w:t>
      </w:r>
      <w:r w:rsidR="00264BC7">
        <w:rPr>
          <w:rFonts w:eastAsia="Calibri"/>
        </w:rPr>
        <w:t>identify or describe</w:t>
      </w:r>
      <w:r w:rsidR="00041C10">
        <w:rPr>
          <w:rFonts w:eastAsia="Calibri"/>
        </w:rPr>
        <w:t xml:space="preserve"> any time or circumstances when</w:t>
      </w:r>
      <w:r w:rsidR="000611F7" w:rsidRPr="003E333A">
        <w:rPr>
          <w:rFonts w:eastAsia="Calibri"/>
        </w:rPr>
        <w:t xml:space="preserve"> personnel and equipment are required to vacate the movement area for certain </w:t>
      </w:r>
      <w:r w:rsidR="00041C10">
        <w:rPr>
          <w:rFonts w:eastAsia="Calibri"/>
        </w:rPr>
        <w:t xml:space="preserve">aircraft </w:t>
      </w:r>
      <w:r w:rsidR="000611F7" w:rsidRPr="003E333A">
        <w:rPr>
          <w:rFonts w:eastAsia="Calibri"/>
        </w:rPr>
        <w:t>operations</w:t>
      </w:r>
      <w:r w:rsidR="00041C10">
        <w:rPr>
          <w:rFonts w:eastAsia="Calibri"/>
        </w:rPr>
        <w:t>.</w:t>
      </w:r>
    </w:p>
    <w:p w14:paraId="447C3E09" w14:textId="77777777" w:rsidR="000611F7" w:rsidRPr="004B7B0F" w:rsidRDefault="000611F7" w:rsidP="000679AD">
      <w:pPr>
        <w:pStyle w:val="LDNote"/>
        <w:rPr>
          <w:rFonts w:eastAsia="Calibri"/>
        </w:rPr>
      </w:pPr>
      <w:r w:rsidRPr="008B273C">
        <w:rPr>
          <w:rFonts w:eastAsia="Calibri"/>
          <w:iCs/>
        </w:rPr>
        <w:lastRenderedPageBreak/>
        <w:t>Example</w:t>
      </w:r>
      <w:r w:rsidR="008B273C">
        <w:rPr>
          <w:rFonts w:eastAsia="Calibri"/>
          <w:iCs/>
        </w:rPr>
        <w:t>:</w:t>
      </w:r>
      <w:r w:rsidR="00264BC7" w:rsidRPr="008B273C">
        <w:rPr>
          <w:rFonts w:eastAsia="Calibri"/>
          <w:iCs/>
        </w:rPr>
        <w:t>   </w:t>
      </w:r>
      <w:r w:rsidRPr="004B7B0F">
        <w:rPr>
          <w:rFonts w:eastAsia="Calibri"/>
        </w:rPr>
        <w:t>“All personnel and equipment will clear runway strip 11/29 for air transport operations</w:t>
      </w:r>
      <w:r w:rsidR="00264BC7">
        <w:rPr>
          <w:rFonts w:eastAsia="Calibri"/>
        </w:rPr>
        <w:t xml:space="preserve"> not later than XX minutes before 1200 hours</w:t>
      </w:r>
      <w:r w:rsidRPr="004B7B0F">
        <w:rPr>
          <w:rFonts w:eastAsia="Calibri"/>
        </w:rPr>
        <w:t>.</w:t>
      </w:r>
      <w:r w:rsidR="008B273C" w:rsidRPr="004B7B0F">
        <w:rPr>
          <w:rFonts w:eastAsia="Calibri"/>
        </w:rPr>
        <w:t>”</w:t>
      </w:r>
    </w:p>
    <w:p w14:paraId="6D64BB34" w14:textId="77777777" w:rsidR="00264BC7"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2</w:t>
      </w:r>
      <w:r w:rsidR="00113D22">
        <w:rPr>
          <w:rFonts w:eastAsia="Calibri"/>
        </w:rPr>
        <w:t>)</w:t>
      </w:r>
      <w:r w:rsidR="000611F7">
        <w:rPr>
          <w:rFonts w:eastAsia="Calibri"/>
        </w:rPr>
        <w:tab/>
      </w:r>
      <w:r w:rsidR="000611F7" w:rsidRPr="003E333A">
        <w:rPr>
          <w:rFonts w:eastAsia="Calibri"/>
        </w:rPr>
        <w:t>The MOWP must identify</w:t>
      </w:r>
      <w:r w:rsidR="00264BC7">
        <w:rPr>
          <w:rFonts w:eastAsia="Calibri"/>
        </w:rPr>
        <w:t>:</w:t>
      </w:r>
    </w:p>
    <w:p w14:paraId="4C6EB539" w14:textId="77777777" w:rsidR="00264BC7" w:rsidRDefault="00264BC7" w:rsidP="00264BC7">
      <w:pPr>
        <w:pStyle w:val="LDP1a"/>
        <w:rPr>
          <w:rFonts w:eastAsia="Calibri"/>
        </w:rPr>
      </w:pPr>
      <w:r>
        <w:rPr>
          <w:rFonts w:eastAsia="Calibri"/>
        </w:rPr>
        <w:t>(a)</w:t>
      </w:r>
      <w:r>
        <w:rPr>
          <w:rFonts w:eastAsia="Calibri"/>
        </w:rPr>
        <w:tab/>
      </w:r>
      <w:r w:rsidR="000611F7" w:rsidRPr="003E333A">
        <w:rPr>
          <w:rFonts w:eastAsia="Calibri"/>
        </w:rPr>
        <w:t xml:space="preserve">the routes to and from </w:t>
      </w:r>
      <w:r>
        <w:rPr>
          <w:rFonts w:eastAsia="Calibri"/>
        </w:rPr>
        <w:t>a</w:t>
      </w:r>
      <w:r w:rsidR="000611F7" w:rsidRPr="003E333A">
        <w:rPr>
          <w:rFonts w:eastAsia="Calibri"/>
        </w:rPr>
        <w:t xml:space="preserve"> works area</w:t>
      </w:r>
      <w:r>
        <w:rPr>
          <w:rFonts w:eastAsia="Calibri"/>
        </w:rPr>
        <w:t>;</w:t>
      </w:r>
      <w:r w:rsidR="000611F7" w:rsidRPr="003E333A">
        <w:rPr>
          <w:rFonts w:eastAsia="Calibri"/>
        </w:rPr>
        <w:t xml:space="preserve"> and</w:t>
      </w:r>
    </w:p>
    <w:p w14:paraId="4E2B24F2" w14:textId="77777777" w:rsidR="000611F7" w:rsidRDefault="00264BC7" w:rsidP="0060583C">
      <w:pPr>
        <w:pStyle w:val="LDP1a"/>
        <w:rPr>
          <w:rFonts w:eastAsia="Calibri"/>
        </w:rPr>
      </w:pPr>
      <w:r>
        <w:rPr>
          <w:rFonts w:eastAsia="Calibri"/>
        </w:rPr>
        <w:t>(b)</w:t>
      </w:r>
      <w:r>
        <w:rPr>
          <w:rFonts w:eastAsia="Calibri"/>
        </w:rPr>
        <w:tab/>
      </w:r>
      <w:r w:rsidR="000611F7" w:rsidRPr="003E333A">
        <w:rPr>
          <w:rFonts w:eastAsia="Calibri"/>
        </w:rPr>
        <w:t xml:space="preserve">the procedures for entering </w:t>
      </w:r>
      <w:r>
        <w:rPr>
          <w:rFonts w:eastAsia="Calibri"/>
        </w:rPr>
        <w:t>a</w:t>
      </w:r>
      <w:r w:rsidRPr="003E333A">
        <w:rPr>
          <w:rFonts w:eastAsia="Calibri"/>
        </w:rPr>
        <w:t xml:space="preserve"> </w:t>
      </w:r>
      <w:r w:rsidR="000611F7" w:rsidRPr="003E333A">
        <w:rPr>
          <w:rFonts w:eastAsia="Calibri"/>
        </w:rPr>
        <w:t xml:space="preserve">works area within </w:t>
      </w:r>
      <w:r>
        <w:rPr>
          <w:rFonts w:eastAsia="Calibri"/>
        </w:rPr>
        <w:t>a</w:t>
      </w:r>
      <w:r w:rsidR="000611F7" w:rsidRPr="003E333A">
        <w:rPr>
          <w:rFonts w:eastAsia="Calibri"/>
        </w:rPr>
        <w:t xml:space="preserve"> movement area.</w:t>
      </w:r>
    </w:p>
    <w:p w14:paraId="68353E90" w14:textId="77777777" w:rsidR="000611F7" w:rsidRPr="000679AD" w:rsidRDefault="00002E19" w:rsidP="009C56F4">
      <w:pPr>
        <w:pStyle w:val="139-Section"/>
        <w:rPr>
          <w:rFonts w:eastAsia="Calibri"/>
        </w:rPr>
      </w:pPr>
      <w:bookmarkStart w:id="3843" w:name="_Toc488152490"/>
      <w:bookmarkStart w:id="3844" w:name="_Toc488155248"/>
      <w:bookmarkStart w:id="3845" w:name="_Toc488156454"/>
      <w:bookmarkStart w:id="3846" w:name="_Toc159500745"/>
      <w:r>
        <w:rPr>
          <w:rFonts w:eastAsia="Calibri"/>
        </w:rPr>
        <w:t>16.05</w:t>
      </w:r>
      <w:r w:rsidR="000611F7" w:rsidRPr="000679AD">
        <w:rPr>
          <w:rFonts w:eastAsia="Calibri"/>
        </w:rPr>
        <w:tab/>
        <w:t xml:space="preserve">Aerodrome </w:t>
      </w:r>
      <w:r w:rsidR="00264BC7">
        <w:rPr>
          <w:rFonts w:eastAsia="Calibri"/>
        </w:rPr>
        <w:t>m</w:t>
      </w:r>
      <w:r w:rsidR="000611F7" w:rsidRPr="000679AD">
        <w:rPr>
          <w:rFonts w:eastAsia="Calibri"/>
        </w:rPr>
        <w:t xml:space="preserve">arkers, </w:t>
      </w:r>
      <w:r w:rsidR="00264BC7">
        <w:rPr>
          <w:rFonts w:eastAsia="Calibri"/>
        </w:rPr>
        <w:t>m</w:t>
      </w:r>
      <w:r w:rsidR="000611F7" w:rsidRPr="000679AD">
        <w:rPr>
          <w:rFonts w:eastAsia="Calibri"/>
        </w:rPr>
        <w:t xml:space="preserve">arkings and </w:t>
      </w:r>
      <w:r w:rsidR="00264BC7">
        <w:rPr>
          <w:rFonts w:eastAsia="Calibri"/>
        </w:rPr>
        <w:t>l</w:t>
      </w:r>
      <w:r w:rsidR="000611F7" w:rsidRPr="000679AD">
        <w:rPr>
          <w:rFonts w:eastAsia="Calibri"/>
        </w:rPr>
        <w:t>ights</w:t>
      </w:r>
      <w:bookmarkEnd w:id="3843"/>
      <w:bookmarkEnd w:id="3844"/>
      <w:bookmarkEnd w:id="3845"/>
      <w:bookmarkEnd w:id="3846"/>
    </w:p>
    <w:p w14:paraId="5DAE14AB" w14:textId="77777777" w:rsidR="000611F7"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1</w:t>
      </w:r>
      <w:r w:rsidR="00113D22">
        <w:rPr>
          <w:rFonts w:eastAsia="Calibri"/>
        </w:rPr>
        <w:t>)</w:t>
      </w:r>
      <w:r w:rsidR="000611F7" w:rsidRPr="003E333A">
        <w:rPr>
          <w:rFonts w:eastAsia="Calibri"/>
        </w:rPr>
        <w:tab/>
        <w:t xml:space="preserve">Arrangements for the installation, alteration </w:t>
      </w:r>
      <w:r w:rsidR="00264BC7">
        <w:rPr>
          <w:rFonts w:eastAsia="Calibri"/>
        </w:rPr>
        <w:t>or</w:t>
      </w:r>
      <w:r w:rsidR="000611F7" w:rsidRPr="003E333A">
        <w:rPr>
          <w:rFonts w:eastAsia="Calibri"/>
        </w:rPr>
        <w:t xml:space="preserve"> removal of aerodrome markers, markings and lights in </w:t>
      </w:r>
      <w:r w:rsidR="00264BC7">
        <w:rPr>
          <w:rFonts w:eastAsia="Calibri"/>
        </w:rPr>
        <w:t>a</w:t>
      </w:r>
      <w:r w:rsidR="000611F7" w:rsidRPr="003E333A">
        <w:rPr>
          <w:rFonts w:eastAsia="Calibri"/>
        </w:rPr>
        <w:t xml:space="preserve"> work</w:t>
      </w:r>
      <w:r w:rsidR="00964CF6">
        <w:rPr>
          <w:rFonts w:eastAsia="Calibri"/>
        </w:rPr>
        <w:t>s</w:t>
      </w:r>
      <w:r w:rsidR="000611F7" w:rsidRPr="003E333A">
        <w:rPr>
          <w:rFonts w:eastAsia="Calibri"/>
        </w:rPr>
        <w:t xml:space="preserve"> area and </w:t>
      </w:r>
      <w:r w:rsidR="00264BC7">
        <w:rPr>
          <w:rFonts w:eastAsia="Calibri"/>
        </w:rPr>
        <w:t xml:space="preserve">in </w:t>
      </w:r>
      <w:r w:rsidR="000611F7" w:rsidRPr="003E333A">
        <w:rPr>
          <w:rFonts w:eastAsia="Calibri"/>
        </w:rPr>
        <w:t>other areas affected by the aerodrome works must be shown in drawings attached to the MOWP.</w:t>
      </w:r>
    </w:p>
    <w:p w14:paraId="7A5BD5B6" w14:textId="77777777" w:rsidR="000611F7" w:rsidRDefault="000679AD" w:rsidP="0060583C">
      <w:pPr>
        <w:pStyle w:val="LDClause"/>
        <w:rPr>
          <w:rFonts w:eastAsia="Calibri"/>
        </w:rPr>
      </w:pPr>
      <w:r>
        <w:rPr>
          <w:rFonts w:eastAsia="Calibri"/>
        </w:rPr>
        <w:tab/>
      </w:r>
      <w:r w:rsidR="00113D22">
        <w:rPr>
          <w:rFonts w:eastAsia="Calibri"/>
        </w:rPr>
        <w:t>(</w:t>
      </w:r>
      <w:r w:rsidR="000611F7">
        <w:rPr>
          <w:rFonts w:eastAsia="Calibri"/>
        </w:rPr>
        <w:t>2</w:t>
      </w:r>
      <w:r w:rsidR="00113D22">
        <w:rPr>
          <w:rFonts w:eastAsia="Calibri"/>
        </w:rPr>
        <w:t>)</w:t>
      </w:r>
      <w:r w:rsidR="000611F7">
        <w:rPr>
          <w:rFonts w:eastAsia="Calibri"/>
        </w:rPr>
        <w:tab/>
      </w:r>
      <w:r w:rsidR="00264BC7">
        <w:rPr>
          <w:rFonts w:eastAsia="Calibri"/>
        </w:rPr>
        <w:t>A</w:t>
      </w:r>
      <w:r w:rsidR="000611F7" w:rsidRPr="003E333A">
        <w:rPr>
          <w:rFonts w:eastAsia="Calibri"/>
        </w:rPr>
        <w:t xml:space="preserve"> MOWP must set out procedures for ensuring that electrical services and control cables are not damaged</w:t>
      </w:r>
      <w:r w:rsidR="00264BC7">
        <w:rPr>
          <w:rFonts w:eastAsia="Calibri"/>
        </w:rPr>
        <w:t xml:space="preserve"> during the course of any works</w:t>
      </w:r>
      <w:r w:rsidR="000611F7" w:rsidRPr="003E333A">
        <w:rPr>
          <w:rFonts w:eastAsia="Calibri"/>
        </w:rPr>
        <w:t>.</w:t>
      </w:r>
    </w:p>
    <w:p w14:paraId="30228F0B" w14:textId="77777777" w:rsidR="000611F7" w:rsidRPr="000679AD" w:rsidRDefault="00002E19" w:rsidP="009C56F4">
      <w:pPr>
        <w:pStyle w:val="139-Section"/>
        <w:rPr>
          <w:rFonts w:eastAsia="Calibri"/>
        </w:rPr>
      </w:pPr>
      <w:bookmarkStart w:id="3847" w:name="_Toc488152491"/>
      <w:bookmarkStart w:id="3848" w:name="_Toc488155249"/>
      <w:bookmarkStart w:id="3849" w:name="_Toc488156455"/>
      <w:bookmarkStart w:id="3850" w:name="_Toc159500746"/>
      <w:r>
        <w:rPr>
          <w:rFonts w:eastAsia="Calibri"/>
        </w:rPr>
        <w:t>16.06</w:t>
      </w:r>
      <w:r w:rsidR="000611F7" w:rsidRPr="000679AD">
        <w:rPr>
          <w:rFonts w:eastAsia="Calibri"/>
        </w:rPr>
        <w:tab/>
        <w:t xml:space="preserve">Special </w:t>
      </w:r>
      <w:r w:rsidR="00264BC7">
        <w:rPr>
          <w:rFonts w:eastAsia="Calibri"/>
        </w:rPr>
        <w:t>r</w:t>
      </w:r>
      <w:r w:rsidR="000611F7" w:rsidRPr="000679AD">
        <w:rPr>
          <w:rFonts w:eastAsia="Calibri"/>
        </w:rPr>
        <w:t>equirements</w:t>
      </w:r>
      <w:bookmarkEnd w:id="3847"/>
      <w:bookmarkEnd w:id="3848"/>
      <w:bookmarkEnd w:id="3849"/>
      <w:bookmarkEnd w:id="3850"/>
    </w:p>
    <w:p w14:paraId="38D67070" w14:textId="77777777" w:rsidR="000611F7" w:rsidRDefault="000679AD" w:rsidP="0060583C">
      <w:pPr>
        <w:pStyle w:val="LDClause"/>
        <w:rPr>
          <w:rFonts w:eastAsia="Calibri"/>
        </w:rPr>
      </w:pPr>
      <w:r>
        <w:rPr>
          <w:rFonts w:eastAsia="Calibri"/>
        </w:rPr>
        <w:tab/>
      </w:r>
      <w:r w:rsidR="000611F7" w:rsidRPr="003E333A">
        <w:rPr>
          <w:rFonts w:eastAsia="Calibri"/>
        </w:rPr>
        <w:tab/>
        <w:t xml:space="preserve">The </w:t>
      </w:r>
      <w:r w:rsidR="000611F7" w:rsidRPr="000679AD">
        <w:rPr>
          <w:rStyle w:val="LDClauseChar"/>
          <w:rFonts w:eastAsia="Calibri"/>
        </w:rPr>
        <w:t>MOWP must provide details of any special requirements arising during or on completion of aerodrome works, for example, arrangements for leaving pavement</w:t>
      </w:r>
      <w:r w:rsidR="000611F7" w:rsidRPr="003E333A">
        <w:rPr>
          <w:rFonts w:eastAsia="Calibri"/>
        </w:rPr>
        <w:t xml:space="preserve"> surfaces swept and clean before evacuation of the works area.</w:t>
      </w:r>
    </w:p>
    <w:p w14:paraId="15A4518E" w14:textId="77777777" w:rsidR="000611F7" w:rsidRPr="000679AD" w:rsidRDefault="00002E19" w:rsidP="009C56F4">
      <w:pPr>
        <w:pStyle w:val="139-Section"/>
        <w:rPr>
          <w:rFonts w:eastAsia="Calibri"/>
        </w:rPr>
      </w:pPr>
      <w:bookmarkStart w:id="3851" w:name="_Toc488152492"/>
      <w:bookmarkStart w:id="3852" w:name="_Toc488155250"/>
      <w:bookmarkStart w:id="3853" w:name="_Toc488156456"/>
      <w:bookmarkStart w:id="3854" w:name="_Toc159500747"/>
      <w:r>
        <w:rPr>
          <w:rFonts w:eastAsia="Calibri"/>
        </w:rPr>
        <w:t>16.07</w:t>
      </w:r>
      <w:r w:rsidR="000611F7" w:rsidRPr="000679AD">
        <w:rPr>
          <w:rFonts w:eastAsia="Calibri"/>
        </w:rPr>
        <w:tab/>
        <w:t>Administration</w:t>
      </w:r>
      <w:bookmarkEnd w:id="3851"/>
      <w:bookmarkEnd w:id="3852"/>
      <w:bookmarkEnd w:id="3853"/>
      <w:bookmarkEnd w:id="3854"/>
    </w:p>
    <w:p w14:paraId="5BD97865" w14:textId="77777777" w:rsidR="00264BC7"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1</w:t>
      </w:r>
      <w:r w:rsidR="00113D22">
        <w:rPr>
          <w:rFonts w:eastAsia="Calibri"/>
        </w:rPr>
        <w:t>)</w:t>
      </w:r>
      <w:r w:rsidR="000611F7" w:rsidRPr="003E333A">
        <w:rPr>
          <w:rFonts w:eastAsia="Calibri"/>
        </w:rPr>
        <w:tab/>
        <w:t xml:space="preserve">The MOWP must </w:t>
      </w:r>
      <w:r w:rsidR="00264BC7">
        <w:rPr>
          <w:rFonts w:eastAsia="Calibri"/>
        </w:rPr>
        <w:t>include:</w:t>
      </w:r>
    </w:p>
    <w:p w14:paraId="40ECA34B" w14:textId="77777777" w:rsidR="00264BC7" w:rsidRDefault="00264BC7" w:rsidP="0060583C">
      <w:pPr>
        <w:pStyle w:val="LDP1a"/>
        <w:spacing w:before="40" w:after="40"/>
        <w:rPr>
          <w:rFonts w:eastAsia="Calibri"/>
        </w:rPr>
      </w:pPr>
      <w:r>
        <w:rPr>
          <w:rFonts w:eastAsia="Calibri"/>
        </w:rPr>
        <w:t>(a)</w:t>
      </w:r>
      <w:r>
        <w:rPr>
          <w:rFonts w:eastAsia="Calibri"/>
        </w:rPr>
        <w:tab/>
      </w:r>
      <w:r w:rsidR="000611F7" w:rsidRPr="003E333A">
        <w:rPr>
          <w:rFonts w:eastAsia="Calibri"/>
        </w:rPr>
        <w:t>the name of the project manager appointed by the aerodrome operator</w:t>
      </w:r>
      <w:r>
        <w:rPr>
          <w:rFonts w:eastAsia="Calibri"/>
        </w:rPr>
        <w:t>;</w:t>
      </w:r>
      <w:r w:rsidR="000611F7" w:rsidRPr="003E333A">
        <w:rPr>
          <w:rFonts w:eastAsia="Calibri"/>
        </w:rPr>
        <w:t xml:space="preserve"> and</w:t>
      </w:r>
    </w:p>
    <w:p w14:paraId="51413D9A" w14:textId="77777777" w:rsidR="00264BC7" w:rsidRPr="002A428A" w:rsidRDefault="00264BC7" w:rsidP="0060583C">
      <w:pPr>
        <w:pStyle w:val="LDP1a"/>
        <w:spacing w:before="40" w:after="40"/>
        <w:rPr>
          <w:rFonts w:eastAsia="Calibri"/>
        </w:rPr>
      </w:pPr>
      <w:r>
        <w:rPr>
          <w:rFonts w:eastAsia="Calibri"/>
        </w:rPr>
        <w:t>(b)</w:t>
      </w:r>
      <w:r>
        <w:rPr>
          <w:rFonts w:eastAsia="Calibri"/>
        </w:rPr>
        <w:tab/>
      </w:r>
      <w:r w:rsidRPr="003E333A">
        <w:rPr>
          <w:rFonts w:eastAsia="Calibri"/>
        </w:rPr>
        <w:t xml:space="preserve">the </w:t>
      </w:r>
      <w:r>
        <w:rPr>
          <w:rFonts w:eastAsia="Calibri"/>
        </w:rPr>
        <w:t xml:space="preserve">telephone numbers </w:t>
      </w:r>
      <w:r w:rsidRPr="002A428A">
        <w:rPr>
          <w:rFonts w:eastAsia="Calibri"/>
        </w:rPr>
        <w:t>for contacting the</w:t>
      </w:r>
      <w:r>
        <w:rPr>
          <w:rFonts w:eastAsia="Calibri"/>
        </w:rPr>
        <w:t xml:space="preserve"> relevant individual </w:t>
      </w:r>
      <w:r w:rsidRPr="002A428A">
        <w:rPr>
          <w:rFonts w:eastAsia="Calibri"/>
        </w:rPr>
        <w:t xml:space="preserve">during and after </w:t>
      </w:r>
      <w:r>
        <w:rPr>
          <w:rFonts w:eastAsia="Calibri"/>
        </w:rPr>
        <w:t xml:space="preserve">normal </w:t>
      </w:r>
      <w:r w:rsidRPr="002A428A">
        <w:rPr>
          <w:rFonts w:eastAsia="Calibri"/>
        </w:rPr>
        <w:t>working hours.</w:t>
      </w:r>
    </w:p>
    <w:p w14:paraId="4EE5101D" w14:textId="77777777" w:rsidR="00264BC7" w:rsidRPr="000928A2" w:rsidRDefault="000679AD" w:rsidP="0060583C">
      <w:pPr>
        <w:pStyle w:val="LDClause"/>
        <w:ind w:right="-142"/>
        <w:rPr>
          <w:rFonts w:eastAsia="Calibri"/>
        </w:rPr>
      </w:pPr>
      <w:r w:rsidRPr="000928A2">
        <w:rPr>
          <w:rFonts w:eastAsia="Calibri"/>
        </w:rPr>
        <w:tab/>
      </w:r>
      <w:r w:rsidR="00113D22" w:rsidRPr="000928A2">
        <w:rPr>
          <w:rFonts w:eastAsia="Calibri"/>
        </w:rPr>
        <w:t>(</w:t>
      </w:r>
      <w:r w:rsidR="000611F7" w:rsidRPr="000928A2">
        <w:rPr>
          <w:rFonts w:eastAsia="Calibri"/>
        </w:rPr>
        <w:t>2</w:t>
      </w:r>
      <w:r w:rsidR="00113D22" w:rsidRPr="000928A2">
        <w:rPr>
          <w:rFonts w:eastAsia="Calibri"/>
        </w:rPr>
        <w:t>)</w:t>
      </w:r>
      <w:r w:rsidR="000611F7" w:rsidRPr="000928A2">
        <w:rPr>
          <w:rFonts w:eastAsia="Calibri"/>
        </w:rPr>
        <w:tab/>
        <w:t xml:space="preserve">The MOWP must </w:t>
      </w:r>
      <w:r w:rsidR="00264BC7" w:rsidRPr="000928A2">
        <w:rPr>
          <w:rFonts w:eastAsia="Calibri"/>
        </w:rPr>
        <w:t>include</w:t>
      </w:r>
      <w:r w:rsidR="004777BE" w:rsidRPr="000928A2">
        <w:rPr>
          <w:rFonts w:eastAsia="Calibri"/>
        </w:rPr>
        <w:t xml:space="preserve"> the contact arrangements for</w:t>
      </w:r>
      <w:r w:rsidR="000611F7" w:rsidRPr="000928A2">
        <w:rPr>
          <w:rFonts w:eastAsia="Calibri"/>
        </w:rPr>
        <w:t xml:space="preserve"> the works safety officer or officers appointed by the aerodrome operator</w:t>
      </w:r>
      <w:r w:rsidR="004777BE" w:rsidRPr="000928A2">
        <w:rPr>
          <w:rFonts w:eastAsia="Calibri"/>
        </w:rPr>
        <w:t xml:space="preserve"> for both</w:t>
      </w:r>
      <w:r w:rsidR="000611F7" w:rsidRPr="000928A2">
        <w:rPr>
          <w:rFonts w:eastAsia="Calibri"/>
        </w:rPr>
        <w:t xml:space="preserve"> </w:t>
      </w:r>
      <w:r w:rsidR="00264BC7" w:rsidRPr="000928A2">
        <w:rPr>
          <w:rFonts w:eastAsia="Calibri"/>
        </w:rPr>
        <w:t>during and after normal working hours.</w:t>
      </w:r>
    </w:p>
    <w:p w14:paraId="44A81A34" w14:textId="77777777" w:rsidR="000611F7" w:rsidRDefault="00002E19" w:rsidP="009C56F4">
      <w:pPr>
        <w:pStyle w:val="139-Section"/>
        <w:rPr>
          <w:rFonts w:eastAsia="Calibri"/>
        </w:rPr>
      </w:pPr>
      <w:bookmarkStart w:id="3855" w:name="_Toc488152493"/>
      <w:bookmarkStart w:id="3856" w:name="_Toc488155251"/>
      <w:bookmarkStart w:id="3857" w:name="_Toc488156457"/>
      <w:bookmarkStart w:id="3858" w:name="_Toc159500748"/>
      <w:r>
        <w:rPr>
          <w:rFonts w:eastAsia="Calibri"/>
        </w:rPr>
        <w:t>16.08</w:t>
      </w:r>
      <w:r w:rsidR="000611F7" w:rsidRPr="00D56420">
        <w:rPr>
          <w:rFonts w:eastAsia="Calibri"/>
        </w:rPr>
        <w:tab/>
        <w:t>Authority</w:t>
      </w:r>
      <w:bookmarkEnd w:id="3855"/>
      <w:bookmarkEnd w:id="3856"/>
      <w:bookmarkEnd w:id="3857"/>
      <w:bookmarkEnd w:id="3858"/>
    </w:p>
    <w:p w14:paraId="0002056D" w14:textId="77777777" w:rsidR="000611F7"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1</w:t>
      </w:r>
      <w:r w:rsidR="00113D22">
        <w:rPr>
          <w:rFonts w:eastAsia="Calibri"/>
        </w:rPr>
        <w:t>)</w:t>
      </w:r>
      <w:r w:rsidR="000611F7">
        <w:rPr>
          <w:rFonts w:eastAsia="Calibri"/>
        </w:rPr>
        <w:tab/>
      </w:r>
      <w:r w:rsidR="000611F7" w:rsidRPr="003E333A">
        <w:rPr>
          <w:rFonts w:eastAsia="Calibri"/>
        </w:rPr>
        <w:t>Each MOWP must contain the following statement</w:t>
      </w:r>
      <w:r w:rsidR="00342705">
        <w:rPr>
          <w:rFonts w:eastAsia="Calibri"/>
        </w:rPr>
        <w:t xml:space="preserve"> in a prominent place</w:t>
      </w:r>
      <w:r w:rsidR="000611F7" w:rsidRPr="003E333A">
        <w:rPr>
          <w:rFonts w:eastAsia="Calibri"/>
        </w:rPr>
        <w:t xml:space="preserve">: “All works </w:t>
      </w:r>
      <w:r w:rsidR="00164522">
        <w:rPr>
          <w:rFonts w:eastAsia="Calibri"/>
        </w:rPr>
        <w:t>must</w:t>
      </w:r>
      <w:r w:rsidR="000611F7" w:rsidRPr="003E333A">
        <w:rPr>
          <w:rFonts w:eastAsia="Calibri"/>
        </w:rPr>
        <w:t xml:space="preserve"> be carried out in accordance with the MOWP”.</w:t>
      </w:r>
    </w:p>
    <w:p w14:paraId="6896D37A" w14:textId="77777777" w:rsidR="00342705" w:rsidRDefault="000679AD" w:rsidP="000679AD">
      <w:pPr>
        <w:pStyle w:val="LDClause"/>
        <w:rPr>
          <w:rFonts w:eastAsia="Calibri"/>
        </w:rPr>
      </w:pPr>
      <w:r>
        <w:rPr>
          <w:rFonts w:eastAsia="Calibri"/>
        </w:rPr>
        <w:tab/>
      </w:r>
      <w:r w:rsidR="00113D22">
        <w:rPr>
          <w:rFonts w:eastAsia="Calibri"/>
        </w:rPr>
        <w:t>(</w:t>
      </w:r>
      <w:r w:rsidR="000611F7" w:rsidRPr="003E333A">
        <w:rPr>
          <w:rFonts w:eastAsia="Calibri"/>
        </w:rPr>
        <w:t>2</w:t>
      </w:r>
      <w:r w:rsidR="00113D22">
        <w:rPr>
          <w:rFonts w:eastAsia="Calibri"/>
        </w:rPr>
        <w:t>)</w:t>
      </w:r>
      <w:r w:rsidR="000611F7" w:rsidRPr="003E333A">
        <w:rPr>
          <w:rFonts w:eastAsia="Calibri"/>
        </w:rPr>
        <w:tab/>
        <w:t>Each MOWP must set out</w:t>
      </w:r>
      <w:r w:rsidR="00342705">
        <w:rPr>
          <w:rFonts w:eastAsia="Calibri"/>
        </w:rPr>
        <w:t>:</w:t>
      </w:r>
    </w:p>
    <w:p w14:paraId="7D3BE7F4" w14:textId="77777777" w:rsidR="00342705" w:rsidRDefault="00342705" w:rsidP="0060583C">
      <w:pPr>
        <w:pStyle w:val="LDP1a"/>
        <w:rPr>
          <w:rFonts w:eastAsia="Calibri"/>
        </w:rPr>
      </w:pPr>
      <w:r>
        <w:rPr>
          <w:rFonts w:eastAsia="Calibri"/>
        </w:rPr>
        <w:t>(a)</w:t>
      </w:r>
      <w:r>
        <w:rPr>
          <w:rFonts w:eastAsia="Calibri"/>
        </w:rPr>
        <w:tab/>
      </w:r>
      <w:r w:rsidR="000611F7" w:rsidRPr="003E333A">
        <w:rPr>
          <w:rFonts w:eastAsia="Calibri"/>
        </w:rPr>
        <w:t>its expiry date</w:t>
      </w:r>
      <w:r>
        <w:rPr>
          <w:rFonts w:eastAsia="Calibri"/>
        </w:rPr>
        <w:t>;</w:t>
      </w:r>
      <w:r w:rsidR="000611F7" w:rsidRPr="003E333A">
        <w:rPr>
          <w:rFonts w:eastAsia="Calibri"/>
        </w:rPr>
        <w:t xml:space="preserve"> and</w:t>
      </w:r>
    </w:p>
    <w:p w14:paraId="7E3E7446" w14:textId="77777777" w:rsidR="000611F7" w:rsidRDefault="00342705" w:rsidP="0060583C">
      <w:pPr>
        <w:pStyle w:val="LDP1a"/>
        <w:rPr>
          <w:rFonts w:eastAsia="Calibri"/>
        </w:rPr>
      </w:pPr>
      <w:r>
        <w:rPr>
          <w:rFonts w:eastAsia="Calibri"/>
        </w:rPr>
        <w:t>(b)</w:t>
      </w:r>
      <w:r>
        <w:rPr>
          <w:rFonts w:eastAsia="Calibri"/>
        </w:rPr>
        <w:tab/>
      </w:r>
      <w:r w:rsidR="000611F7" w:rsidRPr="003E333A">
        <w:rPr>
          <w:rFonts w:eastAsia="Calibri"/>
        </w:rPr>
        <w:t>any alteration of that date.</w:t>
      </w:r>
    </w:p>
    <w:p w14:paraId="3CFF8C5A" w14:textId="77777777" w:rsidR="000611F7" w:rsidRDefault="00113D22" w:rsidP="000679AD">
      <w:pPr>
        <w:pStyle w:val="LDClause"/>
        <w:rPr>
          <w:rFonts w:eastAsia="Calibri"/>
        </w:rPr>
      </w:pPr>
      <w:r>
        <w:rPr>
          <w:rFonts w:eastAsia="Calibri"/>
        </w:rPr>
        <w:tab/>
        <w:t>(</w:t>
      </w:r>
      <w:r w:rsidR="000611F7" w:rsidRPr="003E333A">
        <w:rPr>
          <w:rFonts w:eastAsia="Calibri"/>
        </w:rPr>
        <w:t>3</w:t>
      </w:r>
      <w:r>
        <w:rPr>
          <w:rFonts w:eastAsia="Calibri"/>
        </w:rPr>
        <w:t>)</w:t>
      </w:r>
      <w:r w:rsidR="000611F7">
        <w:rPr>
          <w:rFonts w:eastAsia="Calibri"/>
        </w:rPr>
        <w:tab/>
      </w:r>
      <w:r w:rsidR="00F34A99">
        <w:rPr>
          <w:rFonts w:eastAsia="Calibri"/>
        </w:rPr>
        <w:t>Subject to subsection (4),</w:t>
      </w:r>
      <w:r w:rsidR="00964CF6">
        <w:rPr>
          <w:rFonts w:eastAsia="Calibri"/>
        </w:rPr>
        <w:t xml:space="preserve"> </w:t>
      </w:r>
      <w:r w:rsidR="00F34A99">
        <w:rPr>
          <w:rFonts w:eastAsia="Calibri"/>
        </w:rPr>
        <w:t>e</w:t>
      </w:r>
      <w:r w:rsidR="000611F7">
        <w:rPr>
          <w:rFonts w:eastAsia="Calibri"/>
        </w:rPr>
        <w:t>ach MOWP must be</w:t>
      </w:r>
      <w:r w:rsidR="001E1CDA">
        <w:rPr>
          <w:rFonts w:eastAsia="Calibri"/>
        </w:rPr>
        <w:t xml:space="preserve"> authorised and</w:t>
      </w:r>
      <w:r w:rsidR="000611F7">
        <w:rPr>
          <w:rFonts w:eastAsia="Calibri"/>
        </w:rPr>
        <w:t xml:space="preserve"> signed b</w:t>
      </w:r>
      <w:r w:rsidR="000611F7" w:rsidRPr="003E333A">
        <w:rPr>
          <w:rFonts w:eastAsia="Calibri"/>
        </w:rPr>
        <w:t xml:space="preserve">y the aerodrome </w:t>
      </w:r>
      <w:r w:rsidR="00342705">
        <w:rPr>
          <w:rFonts w:eastAsia="Calibri"/>
        </w:rPr>
        <w:t xml:space="preserve">operator’s </w:t>
      </w:r>
      <w:r w:rsidR="000611F7">
        <w:rPr>
          <w:rFonts w:eastAsia="Calibri"/>
        </w:rPr>
        <w:t>accountable manager.</w:t>
      </w:r>
    </w:p>
    <w:p w14:paraId="32B83A54" w14:textId="77777777" w:rsidR="001E1CDA" w:rsidRDefault="001E1CDA" w:rsidP="001E1CDA">
      <w:pPr>
        <w:pStyle w:val="Clause"/>
        <w:rPr>
          <w:rFonts w:eastAsia="Calibri"/>
        </w:rPr>
      </w:pPr>
      <w:r>
        <w:rPr>
          <w:rFonts w:eastAsia="Calibri"/>
        </w:rPr>
        <w:tab/>
        <w:t>(4)</w:t>
      </w:r>
      <w:r>
        <w:rPr>
          <w:rFonts w:eastAsia="Calibri"/>
        </w:rPr>
        <w:tab/>
      </w:r>
      <w:r w:rsidR="00F34A99">
        <w:rPr>
          <w:rFonts w:eastAsia="Calibri"/>
        </w:rPr>
        <w:t>T</w:t>
      </w:r>
      <w:r>
        <w:rPr>
          <w:rFonts w:eastAsia="Calibri"/>
        </w:rPr>
        <w:t>he project manager for the works may sign the MOWP where</w:t>
      </w:r>
      <w:r w:rsidR="00F34A99">
        <w:rPr>
          <w:rFonts w:eastAsia="Calibri"/>
        </w:rPr>
        <w:t xml:space="preserve"> the aerodrome operator has, in writing, authorised him or her to do so.</w:t>
      </w:r>
    </w:p>
    <w:p w14:paraId="60A275FD" w14:textId="77777777" w:rsidR="004D6D19" w:rsidRDefault="00113D22" w:rsidP="0060583C">
      <w:pPr>
        <w:pStyle w:val="LDClause"/>
        <w:rPr>
          <w:rFonts w:eastAsia="Calibri"/>
        </w:rPr>
      </w:pPr>
      <w:r>
        <w:rPr>
          <w:rFonts w:eastAsia="Calibri"/>
        </w:rPr>
        <w:tab/>
        <w:t>(</w:t>
      </w:r>
      <w:r w:rsidR="00DC23CA">
        <w:rPr>
          <w:rFonts w:eastAsia="Calibri"/>
        </w:rPr>
        <w:t>5</w:t>
      </w:r>
      <w:r>
        <w:rPr>
          <w:rFonts w:eastAsia="Calibri"/>
        </w:rPr>
        <w:t>)</w:t>
      </w:r>
      <w:r w:rsidR="004D6D19">
        <w:rPr>
          <w:rFonts w:eastAsia="Calibri"/>
        </w:rPr>
        <w:tab/>
        <w:t>The aerodrome operator must ensure that the MOWP is complied with.</w:t>
      </w:r>
    </w:p>
    <w:p w14:paraId="53956411" w14:textId="77777777" w:rsidR="000611F7" w:rsidRDefault="00002E19" w:rsidP="009C56F4">
      <w:pPr>
        <w:pStyle w:val="139-Section"/>
        <w:rPr>
          <w:rFonts w:eastAsia="Calibri"/>
        </w:rPr>
      </w:pPr>
      <w:bookmarkStart w:id="3859" w:name="_Toc488152494"/>
      <w:bookmarkStart w:id="3860" w:name="_Toc488155252"/>
      <w:bookmarkStart w:id="3861" w:name="_Toc488156458"/>
      <w:bookmarkStart w:id="3862" w:name="_Toc159500749"/>
      <w:r>
        <w:rPr>
          <w:rFonts w:eastAsia="Calibri"/>
        </w:rPr>
        <w:t>16.09</w:t>
      </w:r>
      <w:r w:rsidR="000611F7" w:rsidRPr="004B7B0F">
        <w:rPr>
          <w:rFonts w:eastAsia="Calibri"/>
        </w:rPr>
        <w:tab/>
        <w:t>Drawings</w:t>
      </w:r>
      <w:bookmarkEnd w:id="3859"/>
      <w:bookmarkEnd w:id="3860"/>
      <w:bookmarkEnd w:id="3861"/>
      <w:bookmarkEnd w:id="3862"/>
    </w:p>
    <w:p w14:paraId="252CD55E" w14:textId="77777777" w:rsidR="000611F7" w:rsidRPr="00D56420" w:rsidRDefault="000679AD" w:rsidP="002348B5">
      <w:pPr>
        <w:pStyle w:val="LDClause"/>
        <w:keepNext/>
        <w:rPr>
          <w:rFonts w:eastAsia="Calibri"/>
        </w:rPr>
      </w:pPr>
      <w:r>
        <w:rPr>
          <w:rFonts w:eastAsia="Calibri"/>
        </w:rPr>
        <w:tab/>
      </w:r>
      <w:r w:rsidR="00150668">
        <w:rPr>
          <w:rFonts w:eastAsia="Calibri"/>
        </w:rPr>
        <w:t>(</w:t>
      </w:r>
      <w:r w:rsidR="000611F7" w:rsidRPr="00D56420">
        <w:rPr>
          <w:rFonts w:eastAsia="Calibri"/>
        </w:rPr>
        <w:t>1</w:t>
      </w:r>
      <w:r w:rsidR="00150668">
        <w:rPr>
          <w:rFonts w:eastAsia="Calibri"/>
        </w:rPr>
        <w:t>)</w:t>
      </w:r>
      <w:r w:rsidR="000611F7" w:rsidRPr="00D56420">
        <w:rPr>
          <w:rFonts w:eastAsia="Calibri"/>
        </w:rPr>
        <w:tab/>
      </w:r>
      <w:r w:rsidR="004D6D19">
        <w:rPr>
          <w:rFonts w:eastAsia="Calibri"/>
        </w:rPr>
        <w:t>An MOWP must include d</w:t>
      </w:r>
      <w:r w:rsidR="000611F7" w:rsidRPr="00D56420">
        <w:rPr>
          <w:rFonts w:eastAsia="Calibri"/>
        </w:rPr>
        <w:t xml:space="preserve">rawings </w:t>
      </w:r>
      <w:r w:rsidR="004D6D19">
        <w:rPr>
          <w:rFonts w:eastAsia="Calibri"/>
        </w:rPr>
        <w:t>to</w:t>
      </w:r>
      <w:r w:rsidR="000611F7" w:rsidRPr="00D56420">
        <w:rPr>
          <w:rFonts w:eastAsia="Calibri"/>
        </w:rPr>
        <w:t xml:space="preserve"> provide a visual reference for each stage of the works</w:t>
      </w:r>
      <w:r w:rsidR="00342705">
        <w:rPr>
          <w:rFonts w:eastAsia="Calibri"/>
        </w:rPr>
        <w:t>, showing the following</w:t>
      </w:r>
      <w:r w:rsidR="000611F7" w:rsidRPr="00D56420">
        <w:rPr>
          <w:rFonts w:eastAsia="Calibri"/>
        </w:rPr>
        <w:t>:</w:t>
      </w:r>
    </w:p>
    <w:p w14:paraId="44022DEC" w14:textId="77777777" w:rsidR="000611F7" w:rsidRPr="00D56420" w:rsidRDefault="000611F7" w:rsidP="000679AD">
      <w:pPr>
        <w:pStyle w:val="LDP1a"/>
        <w:rPr>
          <w:rFonts w:eastAsia="Calibri"/>
        </w:rPr>
      </w:pPr>
      <w:r w:rsidRPr="00D56420">
        <w:rPr>
          <w:rFonts w:eastAsia="Calibri"/>
        </w:rPr>
        <w:t>(a)</w:t>
      </w:r>
      <w:r w:rsidRPr="00D56420">
        <w:rPr>
          <w:rFonts w:eastAsia="Calibri"/>
        </w:rPr>
        <w:tab/>
        <w:t>specific details</w:t>
      </w:r>
      <w:r w:rsidR="004D6D19">
        <w:rPr>
          <w:rFonts w:eastAsia="Calibri"/>
        </w:rPr>
        <w:t xml:space="preserve"> of the</w:t>
      </w:r>
      <w:r w:rsidRPr="00D56420">
        <w:rPr>
          <w:rFonts w:eastAsia="Calibri"/>
        </w:rPr>
        <w:t xml:space="preserve"> works area;</w:t>
      </w:r>
    </w:p>
    <w:p w14:paraId="22A8881C" w14:textId="77777777" w:rsidR="000611F7" w:rsidRPr="00D56420" w:rsidRDefault="000611F7" w:rsidP="000679AD">
      <w:pPr>
        <w:pStyle w:val="LDP1a"/>
        <w:rPr>
          <w:rFonts w:eastAsia="Calibri"/>
        </w:rPr>
      </w:pPr>
      <w:r w:rsidRPr="00D56420">
        <w:rPr>
          <w:rFonts w:eastAsia="Calibri"/>
        </w:rPr>
        <w:t>(b)</w:t>
      </w:r>
      <w:r w:rsidRPr="00D56420">
        <w:rPr>
          <w:rFonts w:eastAsia="Calibri"/>
        </w:rPr>
        <w:tab/>
        <w:t>restrictions to aircraft;</w:t>
      </w:r>
    </w:p>
    <w:p w14:paraId="367A57B0" w14:textId="77777777" w:rsidR="00DC23CA" w:rsidRDefault="00DC23CA" w:rsidP="00DC23CA">
      <w:pPr>
        <w:pStyle w:val="LDP1a"/>
        <w:rPr>
          <w:rFonts w:eastAsia="Calibri"/>
        </w:rPr>
      </w:pPr>
      <w:r w:rsidRPr="00D56420">
        <w:rPr>
          <w:rFonts w:eastAsia="Calibri"/>
        </w:rPr>
        <w:lastRenderedPageBreak/>
        <w:t>(c)</w:t>
      </w:r>
      <w:r w:rsidRPr="00D56420">
        <w:rPr>
          <w:rFonts w:eastAsia="Calibri"/>
        </w:rPr>
        <w:tab/>
      </w:r>
      <w:r>
        <w:rPr>
          <w:rFonts w:eastAsia="Calibri"/>
        </w:rPr>
        <w:t xml:space="preserve">the </w:t>
      </w:r>
      <w:r w:rsidRPr="00D56420">
        <w:rPr>
          <w:rFonts w:eastAsia="Calibri"/>
        </w:rPr>
        <w:t xml:space="preserve">location of </w:t>
      </w:r>
      <w:r w:rsidR="00356870">
        <w:rPr>
          <w:rFonts w:eastAsia="Calibri"/>
        </w:rPr>
        <w:t>CNS</w:t>
      </w:r>
      <w:r>
        <w:rPr>
          <w:rFonts w:eastAsia="Calibri"/>
        </w:rPr>
        <w:t xml:space="preserve"> equipment, including the associated critical or sensitive areas in proximity to the works area;</w:t>
      </w:r>
      <w:r w:rsidRPr="00D56420">
        <w:rPr>
          <w:rFonts w:eastAsia="Calibri"/>
        </w:rPr>
        <w:t xml:space="preserve"> </w:t>
      </w:r>
    </w:p>
    <w:p w14:paraId="0E82D9A6" w14:textId="77777777" w:rsidR="00DC23CA" w:rsidRPr="00D56420" w:rsidRDefault="00DC23CA" w:rsidP="00DC23CA">
      <w:pPr>
        <w:pStyle w:val="LDP1a"/>
        <w:rPr>
          <w:rFonts w:eastAsia="Calibri"/>
        </w:rPr>
      </w:pPr>
      <w:r>
        <w:rPr>
          <w:rFonts w:eastAsia="Calibri"/>
        </w:rPr>
        <w:t>(d)</w:t>
      </w:r>
      <w:r>
        <w:rPr>
          <w:rFonts w:eastAsia="Calibri"/>
        </w:rPr>
        <w:tab/>
        <w:t xml:space="preserve">the location of </w:t>
      </w:r>
      <w:r w:rsidRPr="00D56420">
        <w:rPr>
          <w:rFonts w:eastAsia="Calibri"/>
        </w:rPr>
        <w:t>visual ground aids and markings</w:t>
      </w:r>
      <w:r>
        <w:rPr>
          <w:rFonts w:eastAsia="Calibri"/>
        </w:rPr>
        <w:t xml:space="preserve"> in proximity to the works area, including any unserviceability markers or markings required by the works</w:t>
      </w:r>
      <w:r w:rsidRPr="00D56420">
        <w:rPr>
          <w:rFonts w:eastAsia="Calibri"/>
        </w:rPr>
        <w:t>;</w:t>
      </w:r>
    </w:p>
    <w:p w14:paraId="4CE47F8F" w14:textId="77777777" w:rsidR="000611F7" w:rsidRPr="00D56420" w:rsidRDefault="000611F7" w:rsidP="000679AD">
      <w:pPr>
        <w:pStyle w:val="LDP1a"/>
        <w:rPr>
          <w:rFonts w:eastAsia="Calibri"/>
        </w:rPr>
      </w:pPr>
      <w:r w:rsidRPr="00D56420">
        <w:rPr>
          <w:rFonts w:eastAsia="Calibri"/>
        </w:rPr>
        <w:t>(</w:t>
      </w:r>
      <w:r w:rsidR="00632FAE">
        <w:rPr>
          <w:rFonts w:eastAsia="Calibri"/>
        </w:rPr>
        <w:t>e</w:t>
      </w:r>
      <w:r w:rsidRPr="00D56420">
        <w:rPr>
          <w:rFonts w:eastAsia="Calibri"/>
        </w:rPr>
        <w:t>)</w:t>
      </w:r>
      <w:r w:rsidRPr="00D56420">
        <w:rPr>
          <w:rFonts w:eastAsia="Calibri"/>
        </w:rPr>
        <w:tab/>
        <w:t>details of the height and location of critical obstacles;</w:t>
      </w:r>
    </w:p>
    <w:p w14:paraId="74FE6B03" w14:textId="77777777" w:rsidR="000611F7" w:rsidRPr="00D56420" w:rsidRDefault="000611F7" w:rsidP="000679AD">
      <w:pPr>
        <w:pStyle w:val="LDP1a"/>
        <w:rPr>
          <w:rFonts w:eastAsia="Calibri"/>
        </w:rPr>
      </w:pPr>
      <w:r w:rsidRPr="00D56420">
        <w:rPr>
          <w:rFonts w:eastAsia="Calibri"/>
        </w:rPr>
        <w:t>(</w:t>
      </w:r>
      <w:r w:rsidR="00632FAE">
        <w:rPr>
          <w:rFonts w:eastAsia="Calibri"/>
        </w:rPr>
        <w:t>f</w:t>
      </w:r>
      <w:r w:rsidRPr="00D56420">
        <w:rPr>
          <w:rFonts w:eastAsia="Calibri"/>
        </w:rPr>
        <w:t>)</w:t>
      </w:r>
      <w:r w:rsidRPr="00D56420">
        <w:rPr>
          <w:rFonts w:eastAsia="Calibri"/>
        </w:rPr>
        <w:tab/>
      </w:r>
      <w:r w:rsidR="00342705">
        <w:rPr>
          <w:rFonts w:eastAsia="Calibri"/>
        </w:rPr>
        <w:t xml:space="preserve">the </w:t>
      </w:r>
      <w:r w:rsidRPr="00D56420">
        <w:rPr>
          <w:rFonts w:eastAsia="Calibri"/>
        </w:rPr>
        <w:t>location of temporary parts of the movement area (if applicable);</w:t>
      </w:r>
    </w:p>
    <w:p w14:paraId="5F5C38AA" w14:textId="77777777" w:rsidR="000611F7" w:rsidRPr="00D56420" w:rsidRDefault="000611F7" w:rsidP="000679AD">
      <w:pPr>
        <w:pStyle w:val="LDP1a"/>
        <w:rPr>
          <w:rFonts w:eastAsia="Calibri"/>
        </w:rPr>
      </w:pPr>
      <w:r w:rsidRPr="00D56420">
        <w:rPr>
          <w:rFonts w:eastAsia="Calibri"/>
        </w:rPr>
        <w:t>(</w:t>
      </w:r>
      <w:r w:rsidR="00632FAE">
        <w:rPr>
          <w:rFonts w:eastAsia="Calibri"/>
        </w:rPr>
        <w:t>g</w:t>
      </w:r>
      <w:r w:rsidRPr="00D56420">
        <w:rPr>
          <w:rFonts w:eastAsia="Calibri"/>
        </w:rPr>
        <w:t>)</w:t>
      </w:r>
      <w:r w:rsidRPr="00D56420">
        <w:rPr>
          <w:rFonts w:eastAsia="Calibri"/>
        </w:rPr>
        <w:tab/>
        <w:t>access information</w:t>
      </w:r>
      <w:r w:rsidR="004D6D19">
        <w:rPr>
          <w:rFonts w:eastAsia="Calibri"/>
        </w:rPr>
        <w:t>,</w:t>
      </w:r>
      <w:r w:rsidRPr="00D56420">
        <w:rPr>
          <w:rFonts w:eastAsia="Calibri"/>
        </w:rPr>
        <w:t xml:space="preserve"> including standard routes for vehicles and equipment not normally operated on the aerodrome</w:t>
      </w:r>
      <w:r w:rsidR="004D6D19">
        <w:rPr>
          <w:rFonts w:eastAsia="Calibri"/>
        </w:rPr>
        <w:t>;</w:t>
      </w:r>
    </w:p>
    <w:p w14:paraId="6FF6C538" w14:textId="77777777" w:rsidR="000611F7" w:rsidRPr="00D56420" w:rsidRDefault="000611F7" w:rsidP="000679AD">
      <w:pPr>
        <w:pStyle w:val="LDP1a"/>
        <w:rPr>
          <w:rFonts w:eastAsia="Calibri"/>
        </w:rPr>
      </w:pPr>
      <w:r w:rsidRPr="00D56420">
        <w:rPr>
          <w:rFonts w:eastAsia="Calibri"/>
        </w:rPr>
        <w:t>(</w:t>
      </w:r>
      <w:r w:rsidR="00632FAE">
        <w:rPr>
          <w:rFonts w:eastAsia="Calibri"/>
        </w:rPr>
        <w:t>h</w:t>
      </w:r>
      <w:r w:rsidRPr="00D56420">
        <w:rPr>
          <w:rFonts w:eastAsia="Calibri"/>
        </w:rPr>
        <w:t>)</w:t>
      </w:r>
      <w:r w:rsidRPr="00D56420">
        <w:rPr>
          <w:rFonts w:eastAsia="Calibri"/>
        </w:rPr>
        <w:tab/>
        <w:t>storage areas for material and equipment (if applicable);</w:t>
      </w:r>
    </w:p>
    <w:p w14:paraId="68F8F206" w14:textId="77777777" w:rsidR="000611F7" w:rsidRDefault="000611F7" w:rsidP="000679AD">
      <w:pPr>
        <w:pStyle w:val="LDP1a"/>
        <w:rPr>
          <w:rFonts w:eastAsia="Calibri"/>
        </w:rPr>
      </w:pPr>
      <w:r w:rsidRPr="00D56420">
        <w:rPr>
          <w:rFonts w:eastAsia="Calibri"/>
        </w:rPr>
        <w:t>(</w:t>
      </w:r>
      <w:r w:rsidR="00632FAE">
        <w:rPr>
          <w:rFonts w:eastAsia="Calibri"/>
        </w:rPr>
        <w:t>i</w:t>
      </w:r>
      <w:r w:rsidRPr="00D56420">
        <w:rPr>
          <w:rFonts w:eastAsia="Calibri"/>
        </w:rPr>
        <w:t>)</w:t>
      </w:r>
      <w:r w:rsidRPr="00D56420">
        <w:rPr>
          <w:rFonts w:eastAsia="Calibri"/>
        </w:rPr>
        <w:tab/>
        <w:t>if excavation is required during the works</w:t>
      </w:r>
      <w:r w:rsidR="004D6D19">
        <w:rPr>
          <w:rFonts w:eastAsia="Calibri"/>
        </w:rPr>
        <w:t> —</w:t>
      </w:r>
      <w:r w:rsidRPr="00D56420">
        <w:rPr>
          <w:rFonts w:eastAsia="Calibri"/>
        </w:rPr>
        <w:t xml:space="preserve"> the location of </w:t>
      </w:r>
      <w:r w:rsidR="00632FAE">
        <w:rPr>
          <w:rFonts w:eastAsia="Calibri"/>
        </w:rPr>
        <w:t xml:space="preserve">critical </w:t>
      </w:r>
      <w:r w:rsidRPr="00D56420">
        <w:rPr>
          <w:rFonts w:eastAsia="Calibri"/>
        </w:rPr>
        <w:t>electrical services and control cables which may be disturbed in proximity to the works area.</w:t>
      </w:r>
    </w:p>
    <w:p w14:paraId="3169B39C" w14:textId="77777777" w:rsidR="00632FAE" w:rsidRDefault="00632FAE" w:rsidP="00632FAE">
      <w:pPr>
        <w:pStyle w:val="LDClause"/>
        <w:keepNext/>
        <w:rPr>
          <w:rFonts w:eastAsia="Calibri"/>
        </w:rPr>
      </w:pPr>
      <w:r>
        <w:rPr>
          <w:rFonts w:eastAsia="Calibri"/>
        </w:rPr>
        <w:tab/>
        <w:t>(2)</w:t>
      </w:r>
      <w:r w:rsidRPr="00D56420">
        <w:rPr>
          <w:rFonts w:eastAsia="Calibri"/>
        </w:rPr>
        <w:tab/>
      </w:r>
      <w:r w:rsidR="00356870">
        <w:rPr>
          <w:rFonts w:eastAsia="Calibri"/>
        </w:rPr>
        <w:t>Paragraph </w:t>
      </w:r>
      <w:r>
        <w:rPr>
          <w:rFonts w:eastAsia="Calibri"/>
        </w:rPr>
        <w:t>(1</w:t>
      </w:r>
      <w:r w:rsidR="00356870">
        <w:rPr>
          <w:rFonts w:eastAsia="Calibri"/>
        </w:rPr>
        <w:t>) </w:t>
      </w:r>
      <w:r>
        <w:rPr>
          <w:rFonts w:eastAsia="Calibri"/>
        </w:rPr>
        <w:t>(i) does not apply if:</w:t>
      </w:r>
    </w:p>
    <w:p w14:paraId="3F1C42EF" w14:textId="77777777" w:rsidR="00632FAE" w:rsidRDefault="00632FAE" w:rsidP="00632FAE">
      <w:pPr>
        <w:pStyle w:val="P1"/>
        <w:rPr>
          <w:rFonts w:eastAsia="Calibri"/>
        </w:rPr>
      </w:pPr>
      <w:r>
        <w:rPr>
          <w:rFonts w:eastAsia="Calibri"/>
        </w:rPr>
        <w:t>(a)</w:t>
      </w:r>
      <w:r>
        <w:rPr>
          <w:rFonts w:eastAsia="Calibri"/>
        </w:rPr>
        <w:tab/>
        <w:t>an alternative means of describing the location of the critical electrical services and control cables is provided; and</w:t>
      </w:r>
    </w:p>
    <w:p w14:paraId="3A40ADCE" w14:textId="77777777" w:rsidR="00632FAE" w:rsidRDefault="00632FAE" w:rsidP="00632FAE">
      <w:pPr>
        <w:pStyle w:val="P1"/>
        <w:rPr>
          <w:rFonts w:eastAsia="Calibri"/>
        </w:rPr>
      </w:pPr>
      <w:r>
        <w:rPr>
          <w:rFonts w:eastAsia="Calibri"/>
        </w:rPr>
        <w:t>(b)</w:t>
      </w:r>
      <w:r>
        <w:rPr>
          <w:rFonts w:eastAsia="Calibri"/>
        </w:rPr>
        <w:tab/>
        <w:t>the alternative means is readily available to the works safety officer at all times during the conduct of works; and</w:t>
      </w:r>
    </w:p>
    <w:p w14:paraId="5E588FA6" w14:textId="77777777" w:rsidR="00632FAE" w:rsidRPr="003E333A" w:rsidRDefault="00632FAE" w:rsidP="00632FAE">
      <w:pPr>
        <w:pStyle w:val="P1"/>
        <w:rPr>
          <w:rFonts w:eastAsia="Calibri"/>
        </w:rPr>
      </w:pPr>
      <w:r>
        <w:rPr>
          <w:rFonts w:eastAsia="Calibri"/>
        </w:rPr>
        <w:t>(c)</w:t>
      </w:r>
      <w:r>
        <w:rPr>
          <w:rFonts w:eastAsia="Calibri"/>
        </w:rPr>
        <w:tab/>
        <w:t>the alternative means is documented in the MOWP.</w:t>
      </w:r>
    </w:p>
    <w:p w14:paraId="068BCF04" w14:textId="77777777" w:rsidR="000611F7" w:rsidRDefault="00002E19" w:rsidP="00BE4CFB">
      <w:pPr>
        <w:pStyle w:val="139-Section"/>
        <w:rPr>
          <w:rFonts w:eastAsia="Calibri"/>
        </w:rPr>
      </w:pPr>
      <w:bookmarkStart w:id="3863" w:name="_Toc488152495"/>
      <w:bookmarkStart w:id="3864" w:name="_Toc488155253"/>
      <w:bookmarkStart w:id="3865" w:name="_Toc488156459"/>
      <w:bookmarkStart w:id="3866" w:name="_Toc159500750"/>
      <w:r>
        <w:rPr>
          <w:rFonts w:eastAsia="Calibri"/>
        </w:rPr>
        <w:t>16.10</w:t>
      </w:r>
      <w:r w:rsidR="000611F7" w:rsidRPr="00C57F78">
        <w:rPr>
          <w:rFonts w:eastAsia="Calibri"/>
        </w:rPr>
        <w:tab/>
        <w:t xml:space="preserve">Distribution </w:t>
      </w:r>
      <w:r w:rsidR="00342705">
        <w:rPr>
          <w:rFonts w:eastAsia="Calibri"/>
        </w:rPr>
        <w:t>l</w:t>
      </w:r>
      <w:r w:rsidR="000611F7" w:rsidRPr="00C57F78">
        <w:rPr>
          <w:rFonts w:eastAsia="Calibri"/>
        </w:rPr>
        <w:t>ist</w:t>
      </w:r>
      <w:bookmarkEnd w:id="3863"/>
      <w:bookmarkEnd w:id="3864"/>
      <w:bookmarkEnd w:id="3865"/>
      <w:bookmarkEnd w:id="3866"/>
    </w:p>
    <w:p w14:paraId="3C917BA9" w14:textId="77777777" w:rsidR="000611F7" w:rsidRPr="003E333A" w:rsidRDefault="000679AD" w:rsidP="00BE4CFB">
      <w:pPr>
        <w:pStyle w:val="LDClause"/>
        <w:keepNext/>
        <w:rPr>
          <w:rFonts w:eastAsia="Calibri"/>
        </w:rPr>
      </w:pPr>
      <w:r>
        <w:rPr>
          <w:rFonts w:eastAsia="Calibri"/>
        </w:rPr>
        <w:tab/>
      </w:r>
      <w:r w:rsidR="000611F7">
        <w:rPr>
          <w:rFonts w:eastAsia="Calibri"/>
        </w:rPr>
        <w:tab/>
      </w:r>
      <w:r w:rsidR="000611F7" w:rsidRPr="003E333A">
        <w:rPr>
          <w:rFonts w:eastAsia="Calibri"/>
        </w:rPr>
        <w:t>The distribution list of the MOWP must include at least the following persons and organisations:</w:t>
      </w:r>
    </w:p>
    <w:p w14:paraId="3441C681" w14:textId="77777777" w:rsidR="000611F7" w:rsidRPr="003E333A" w:rsidRDefault="000611F7" w:rsidP="00273F60">
      <w:pPr>
        <w:pStyle w:val="LDP1a"/>
        <w:rPr>
          <w:rFonts w:eastAsia="Calibri"/>
        </w:rPr>
      </w:pPr>
      <w:r w:rsidRPr="003E333A">
        <w:rPr>
          <w:rFonts w:eastAsia="Calibri"/>
        </w:rPr>
        <w:t>(a)</w:t>
      </w:r>
      <w:r w:rsidRPr="003E333A">
        <w:rPr>
          <w:rFonts w:eastAsia="Calibri"/>
        </w:rPr>
        <w:tab/>
        <w:t>the project manager</w:t>
      </w:r>
      <w:r w:rsidR="00342705">
        <w:rPr>
          <w:rFonts w:eastAsia="Calibri"/>
        </w:rPr>
        <w:t>;</w:t>
      </w:r>
    </w:p>
    <w:p w14:paraId="5A6920F9" w14:textId="77777777" w:rsidR="000611F7" w:rsidRPr="003E333A" w:rsidRDefault="000611F7" w:rsidP="00273F60">
      <w:pPr>
        <w:pStyle w:val="LDP1a"/>
        <w:rPr>
          <w:rFonts w:eastAsia="Calibri"/>
        </w:rPr>
      </w:pPr>
      <w:r w:rsidRPr="003E333A">
        <w:rPr>
          <w:rFonts w:eastAsia="Calibri"/>
        </w:rPr>
        <w:t>(b)</w:t>
      </w:r>
      <w:r w:rsidRPr="003E333A">
        <w:rPr>
          <w:rFonts w:eastAsia="Calibri"/>
        </w:rPr>
        <w:tab/>
        <w:t>the works safety officer;</w:t>
      </w:r>
    </w:p>
    <w:p w14:paraId="0E22CFB2" w14:textId="77777777" w:rsidR="000611F7" w:rsidRPr="003E333A" w:rsidRDefault="000611F7" w:rsidP="00273F60">
      <w:pPr>
        <w:pStyle w:val="LDP1a"/>
        <w:rPr>
          <w:rFonts w:eastAsia="Calibri"/>
        </w:rPr>
      </w:pPr>
      <w:r w:rsidRPr="003E333A">
        <w:rPr>
          <w:rFonts w:eastAsia="Calibri"/>
        </w:rPr>
        <w:t>(c)</w:t>
      </w:r>
      <w:r w:rsidRPr="003E333A">
        <w:rPr>
          <w:rFonts w:eastAsia="Calibri"/>
        </w:rPr>
        <w:tab/>
        <w:t>the aerodrome security manager, if any;</w:t>
      </w:r>
    </w:p>
    <w:p w14:paraId="68868DF8" w14:textId="77777777" w:rsidR="000611F7" w:rsidRPr="003E333A" w:rsidRDefault="000611F7" w:rsidP="00273F60">
      <w:pPr>
        <w:pStyle w:val="LDP1a"/>
        <w:rPr>
          <w:rFonts w:eastAsia="Calibri"/>
        </w:rPr>
      </w:pPr>
      <w:r w:rsidRPr="003E333A">
        <w:rPr>
          <w:rFonts w:eastAsia="Calibri"/>
        </w:rPr>
        <w:t>(d)</w:t>
      </w:r>
      <w:r w:rsidRPr="003E333A">
        <w:rPr>
          <w:rFonts w:eastAsia="Calibri"/>
        </w:rPr>
        <w:tab/>
        <w:t>the works organiser;</w:t>
      </w:r>
    </w:p>
    <w:p w14:paraId="0D0146AD" w14:textId="77777777" w:rsidR="000611F7" w:rsidRPr="003E333A" w:rsidRDefault="000611F7" w:rsidP="00273F60">
      <w:pPr>
        <w:pStyle w:val="LDP1a"/>
        <w:rPr>
          <w:rFonts w:eastAsia="Calibri"/>
        </w:rPr>
      </w:pPr>
      <w:r w:rsidRPr="003E333A">
        <w:rPr>
          <w:rFonts w:eastAsia="Calibri"/>
        </w:rPr>
        <w:t>(e)</w:t>
      </w:r>
      <w:r w:rsidRPr="003E333A">
        <w:rPr>
          <w:rFonts w:eastAsia="Calibri"/>
        </w:rPr>
        <w:tab/>
        <w:t>CASA</w:t>
      </w:r>
      <w:r w:rsidR="004D6D19">
        <w:rPr>
          <w:rFonts w:eastAsia="Calibri"/>
        </w:rPr>
        <w:t>;</w:t>
      </w:r>
    </w:p>
    <w:p w14:paraId="05011DB0" w14:textId="77777777" w:rsidR="000611F7" w:rsidRPr="00D56420" w:rsidRDefault="000611F7" w:rsidP="00273F60">
      <w:pPr>
        <w:pStyle w:val="LDNote"/>
        <w:rPr>
          <w:rFonts w:eastAsia="Calibri"/>
          <w:i/>
        </w:rPr>
      </w:pPr>
      <w:r w:rsidRPr="00D56420">
        <w:rPr>
          <w:rFonts w:eastAsia="Calibri"/>
          <w:i/>
        </w:rPr>
        <w:t>Note</w:t>
      </w:r>
      <w:r w:rsidR="00162E06">
        <w:rPr>
          <w:rFonts w:eastAsia="Calibri"/>
          <w:i/>
        </w:rPr>
        <w:t>   </w:t>
      </w:r>
      <w:r w:rsidRPr="00D56420">
        <w:rPr>
          <w:rFonts w:eastAsia="Calibri"/>
        </w:rPr>
        <w:t>MOWP</w:t>
      </w:r>
      <w:r w:rsidR="00964CF6">
        <w:rPr>
          <w:rFonts w:eastAsia="Calibri"/>
        </w:rPr>
        <w:t>s</w:t>
      </w:r>
      <w:r w:rsidRPr="00D56420">
        <w:rPr>
          <w:rFonts w:eastAsia="Calibri"/>
        </w:rPr>
        <w:t xml:space="preserve"> sent to</w:t>
      </w:r>
      <w:r w:rsidRPr="000679AD">
        <w:rPr>
          <w:rStyle w:val="LDNoteChar"/>
          <w:rFonts w:eastAsia="Calibri"/>
        </w:rPr>
        <w:t xml:space="preserve"> </w:t>
      </w:r>
      <w:r w:rsidRPr="00D56420">
        <w:rPr>
          <w:rFonts w:eastAsia="Calibri"/>
        </w:rPr>
        <w:t>CASA are normally required to be sent to the assigned aerodrome inspector.</w:t>
      </w:r>
    </w:p>
    <w:p w14:paraId="16DC9D51" w14:textId="77777777" w:rsidR="007A0B24" w:rsidRDefault="000611F7" w:rsidP="00273F60">
      <w:pPr>
        <w:pStyle w:val="LDP1a"/>
        <w:rPr>
          <w:rFonts w:eastAsia="Calibri"/>
        </w:rPr>
      </w:pPr>
      <w:r w:rsidRPr="003E333A">
        <w:rPr>
          <w:rFonts w:eastAsia="Calibri"/>
        </w:rPr>
        <w:t>(f)</w:t>
      </w:r>
      <w:r w:rsidRPr="003E333A">
        <w:rPr>
          <w:rFonts w:eastAsia="Calibri"/>
        </w:rPr>
        <w:tab/>
      </w:r>
      <w:r w:rsidR="007A0B24">
        <w:rPr>
          <w:rFonts w:eastAsia="Calibri"/>
        </w:rPr>
        <w:t xml:space="preserve">the aerodrome </w:t>
      </w:r>
      <w:r w:rsidRPr="003E333A">
        <w:rPr>
          <w:rFonts w:eastAsia="Calibri"/>
        </w:rPr>
        <w:t>ATC</w:t>
      </w:r>
      <w:r w:rsidR="007A0B24">
        <w:rPr>
          <w:rFonts w:eastAsia="Calibri"/>
        </w:rPr>
        <w:t xml:space="preserve"> (if any);</w:t>
      </w:r>
    </w:p>
    <w:p w14:paraId="288BDEA1" w14:textId="77777777" w:rsidR="000611F7" w:rsidRPr="003E333A" w:rsidRDefault="007A0B24" w:rsidP="00273F60">
      <w:pPr>
        <w:pStyle w:val="LDP1a"/>
        <w:rPr>
          <w:rFonts w:eastAsia="Calibri"/>
        </w:rPr>
      </w:pPr>
      <w:r>
        <w:rPr>
          <w:rFonts w:eastAsia="Calibri"/>
        </w:rPr>
        <w:t>(g)</w:t>
      </w:r>
      <w:r>
        <w:rPr>
          <w:rFonts w:eastAsia="Calibri"/>
        </w:rPr>
        <w:tab/>
        <w:t>the aerodrome ARFF unit</w:t>
      </w:r>
      <w:r w:rsidR="000611F7" w:rsidRPr="003E333A">
        <w:rPr>
          <w:rFonts w:eastAsia="Calibri"/>
        </w:rPr>
        <w:t xml:space="preserve"> (if applicable);</w:t>
      </w:r>
    </w:p>
    <w:p w14:paraId="18E894CB" w14:textId="77777777" w:rsidR="000611F7" w:rsidRPr="003E333A" w:rsidRDefault="000611F7" w:rsidP="00273F60">
      <w:pPr>
        <w:pStyle w:val="LDP1a"/>
        <w:rPr>
          <w:rFonts w:eastAsia="Calibri"/>
        </w:rPr>
      </w:pPr>
      <w:r w:rsidRPr="003E333A">
        <w:rPr>
          <w:rFonts w:eastAsia="Calibri"/>
        </w:rPr>
        <w:t>(</w:t>
      </w:r>
      <w:r w:rsidR="007A0B24">
        <w:rPr>
          <w:rFonts w:eastAsia="Calibri"/>
        </w:rPr>
        <w:t>h</w:t>
      </w:r>
      <w:r w:rsidRPr="003E333A">
        <w:rPr>
          <w:rFonts w:eastAsia="Calibri"/>
        </w:rPr>
        <w:t>)</w:t>
      </w:r>
      <w:r w:rsidRPr="003E333A">
        <w:rPr>
          <w:rFonts w:eastAsia="Calibri"/>
        </w:rPr>
        <w:tab/>
        <w:t xml:space="preserve">the air transport and emergency services aircraft operators using the aerodrome </w:t>
      </w:r>
      <w:r>
        <w:rPr>
          <w:rFonts w:eastAsia="Calibri"/>
        </w:rPr>
        <w:t>(as applicable)</w:t>
      </w:r>
      <w:r w:rsidRPr="003E333A">
        <w:rPr>
          <w:rFonts w:eastAsia="Calibri"/>
        </w:rPr>
        <w:t>;</w:t>
      </w:r>
    </w:p>
    <w:p w14:paraId="2DA0DC1B" w14:textId="77777777" w:rsidR="000611F7" w:rsidRDefault="000611F7" w:rsidP="00273F60">
      <w:pPr>
        <w:pStyle w:val="LDP1a"/>
        <w:keepNext/>
        <w:rPr>
          <w:rFonts w:eastAsia="Calibri"/>
        </w:rPr>
      </w:pPr>
      <w:r w:rsidRPr="003E333A">
        <w:rPr>
          <w:rFonts w:eastAsia="Calibri"/>
        </w:rPr>
        <w:t>(</w:t>
      </w:r>
      <w:r w:rsidR="007A0B24">
        <w:rPr>
          <w:rFonts w:eastAsia="Calibri"/>
        </w:rPr>
        <w:t>i</w:t>
      </w:r>
      <w:r w:rsidRPr="003E333A">
        <w:rPr>
          <w:rFonts w:eastAsia="Calibri"/>
        </w:rPr>
        <w:t>)</w:t>
      </w:r>
      <w:r w:rsidRPr="003E333A">
        <w:rPr>
          <w:rFonts w:eastAsia="Calibri"/>
        </w:rPr>
        <w:tab/>
        <w:t xml:space="preserve">fixed-base operators using the aerodrome </w:t>
      </w:r>
      <w:r>
        <w:rPr>
          <w:rFonts w:eastAsia="Calibri"/>
        </w:rPr>
        <w:t>(</w:t>
      </w:r>
      <w:r w:rsidR="0089499B">
        <w:rPr>
          <w:rFonts w:eastAsia="Calibri"/>
        </w:rPr>
        <w:t>where</w:t>
      </w:r>
      <w:r>
        <w:rPr>
          <w:rFonts w:eastAsia="Calibri"/>
        </w:rPr>
        <w:t xml:space="preserve"> applicable)</w:t>
      </w:r>
      <w:r w:rsidR="0089499B">
        <w:rPr>
          <w:rFonts w:eastAsia="Calibri"/>
        </w:rPr>
        <w:t>;</w:t>
      </w:r>
    </w:p>
    <w:p w14:paraId="0F28BFAB" w14:textId="18718910" w:rsidR="0089499B" w:rsidRDefault="0089499B" w:rsidP="00273F60">
      <w:pPr>
        <w:pStyle w:val="LDP1a"/>
        <w:keepNext/>
        <w:rPr>
          <w:rFonts w:eastAsia="Calibri"/>
        </w:rPr>
      </w:pPr>
      <w:r>
        <w:rPr>
          <w:rFonts w:eastAsia="Calibri"/>
        </w:rPr>
        <w:t>(j)</w:t>
      </w:r>
      <w:r>
        <w:rPr>
          <w:rFonts w:eastAsia="Calibri"/>
        </w:rPr>
        <w:tab/>
      </w:r>
      <w:r w:rsidR="00356870">
        <w:rPr>
          <w:rFonts w:eastAsia="Calibri"/>
        </w:rPr>
        <w:t>CNS</w:t>
      </w:r>
      <w:r>
        <w:rPr>
          <w:rFonts w:eastAsia="Calibri"/>
        </w:rPr>
        <w:t xml:space="preserve"> </w:t>
      </w:r>
      <w:r w:rsidR="00BC54D9">
        <w:rPr>
          <w:rFonts w:eastAsia="Calibri"/>
        </w:rPr>
        <w:t xml:space="preserve">service </w:t>
      </w:r>
      <w:r>
        <w:rPr>
          <w:rFonts w:eastAsia="Calibri"/>
        </w:rPr>
        <w:t>providers located on the aerodrome (where applicable)</w:t>
      </w:r>
      <w:r w:rsidR="00356870">
        <w:rPr>
          <w:rFonts w:eastAsia="Calibri"/>
        </w:rPr>
        <w:t>;</w:t>
      </w:r>
    </w:p>
    <w:p w14:paraId="294DBE04" w14:textId="77777777" w:rsidR="0089499B" w:rsidRDefault="0089499B" w:rsidP="00273F60">
      <w:pPr>
        <w:pStyle w:val="LDP1a"/>
        <w:rPr>
          <w:rFonts w:eastAsia="Calibri"/>
        </w:rPr>
      </w:pPr>
      <w:r>
        <w:rPr>
          <w:rFonts w:eastAsia="Calibri"/>
        </w:rPr>
        <w:t>(k)</w:t>
      </w:r>
      <w:r>
        <w:rPr>
          <w:rFonts w:eastAsia="Calibri"/>
        </w:rPr>
        <w:tab/>
        <w:t>meteorological service providers located on the aerodrome (where applicable).</w:t>
      </w:r>
    </w:p>
    <w:p w14:paraId="267F7074" w14:textId="77777777" w:rsidR="00BA0A07" w:rsidRDefault="00BA0A07" w:rsidP="00273F60">
      <w:pPr>
        <w:pStyle w:val="139-Chapter"/>
        <w:keepNext w:val="0"/>
        <w:pageBreakBefore w:val="0"/>
        <w:sectPr w:rsidR="00BA0A07" w:rsidSect="00DE174F">
          <w:footerReference w:type="even" r:id="rId367"/>
          <w:footerReference w:type="default" r:id="rId368"/>
          <w:type w:val="continuous"/>
          <w:pgSz w:w="11907" w:h="16840" w:code="9"/>
          <w:pgMar w:top="1418" w:right="936" w:bottom="1247" w:left="1049" w:header="720" w:footer="397" w:gutter="284"/>
          <w:pgNumType w:chapStyle="1"/>
          <w:cols w:space="720"/>
          <w:docGrid w:linePitch="326"/>
        </w:sectPr>
      </w:pPr>
      <w:bookmarkStart w:id="3867" w:name="_Toc488152496"/>
      <w:bookmarkStart w:id="3868" w:name="_Toc488155254"/>
      <w:bookmarkStart w:id="3869" w:name="_Toc488156460"/>
    </w:p>
    <w:p w14:paraId="0209D32F" w14:textId="77777777" w:rsidR="000611F7" w:rsidRDefault="00CA57BF" w:rsidP="009C56F4">
      <w:pPr>
        <w:pStyle w:val="139-Chapter"/>
      </w:pPr>
      <w:bookmarkStart w:id="3870" w:name="_Toc159500751"/>
      <w:r w:rsidRPr="00CA57BF">
        <w:lastRenderedPageBreak/>
        <w:t>CHAPTER</w:t>
      </w:r>
      <w:r w:rsidR="00162E06" w:rsidRPr="00162E06">
        <w:t xml:space="preserve"> 17</w:t>
      </w:r>
      <w:r w:rsidR="00162E06" w:rsidRPr="00162E06">
        <w:tab/>
        <w:t>WILDLIFE HAZARD MANAGEMENT</w:t>
      </w:r>
      <w:bookmarkEnd w:id="3867"/>
      <w:bookmarkEnd w:id="3868"/>
      <w:bookmarkEnd w:id="3869"/>
      <w:bookmarkEnd w:id="3870"/>
    </w:p>
    <w:p w14:paraId="4DF758A9" w14:textId="77777777" w:rsidR="000611F7" w:rsidRDefault="00002E19" w:rsidP="009C56F4">
      <w:pPr>
        <w:pStyle w:val="139-Section"/>
        <w:rPr>
          <w:rFonts w:eastAsia="Calibri"/>
        </w:rPr>
      </w:pPr>
      <w:bookmarkStart w:id="3871" w:name="_Toc488152497"/>
      <w:bookmarkStart w:id="3872" w:name="_Toc488155255"/>
      <w:bookmarkStart w:id="3873" w:name="_Toc488156461"/>
      <w:bookmarkStart w:id="3874" w:name="_Toc159500752"/>
      <w:r>
        <w:rPr>
          <w:rFonts w:eastAsia="Calibri"/>
        </w:rPr>
        <w:t>17.01</w:t>
      </w:r>
      <w:r w:rsidR="000611F7" w:rsidRPr="002A428A">
        <w:rPr>
          <w:rFonts w:eastAsia="Calibri"/>
        </w:rPr>
        <w:tab/>
      </w:r>
      <w:r w:rsidR="000611F7">
        <w:rPr>
          <w:rFonts w:eastAsia="Calibri"/>
        </w:rPr>
        <w:t>Detection, monitoring and observation</w:t>
      </w:r>
      <w:bookmarkEnd w:id="3871"/>
      <w:bookmarkEnd w:id="3872"/>
      <w:bookmarkEnd w:id="3873"/>
      <w:bookmarkEnd w:id="3874"/>
    </w:p>
    <w:p w14:paraId="25113A25" w14:textId="77777777" w:rsidR="000611F7" w:rsidRPr="00141A46" w:rsidRDefault="00162E06" w:rsidP="00162E06">
      <w:pPr>
        <w:pStyle w:val="LDClause"/>
        <w:rPr>
          <w:rFonts w:eastAsia="Calibri"/>
        </w:rPr>
      </w:pPr>
      <w:r>
        <w:rPr>
          <w:rFonts w:eastAsia="Calibri"/>
        </w:rPr>
        <w:tab/>
      </w:r>
      <w:r w:rsidR="00150668">
        <w:rPr>
          <w:rFonts w:eastAsia="Calibri"/>
        </w:rPr>
        <w:t>(</w:t>
      </w:r>
      <w:r w:rsidR="000611F7">
        <w:rPr>
          <w:rFonts w:eastAsia="Calibri"/>
        </w:rPr>
        <w:t>1</w:t>
      </w:r>
      <w:r w:rsidR="00150668">
        <w:rPr>
          <w:rFonts w:eastAsia="Calibri"/>
        </w:rPr>
        <w:t>)</w:t>
      </w:r>
      <w:r w:rsidR="000611F7">
        <w:rPr>
          <w:rFonts w:eastAsia="Calibri"/>
        </w:rPr>
        <w:tab/>
      </w:r>
      <w:r w:rsidR="004D6D19">
        <w:rPr>
          <w:rFonts w:eastAsia="Calibri"/>
        </w:rPr>
        <w:t>A</w:t>
      </w:r>
      <w:r w:rsidR="004D6D19" w:rsidRPr="00141A46">
        <w:rPr>
          <w:rFonts w:eastAsia="Calibri"/>
        </w:rPr>
        <w:t xml:space="preserve">s part of the </w:t>
      </w:r>
      <w:r w:rsidR="005C052E">
        <w:rPr>
          <w:rFonts w:eastAsia="Calibri"/>
        </w:rPr>
        <w:t xml:space="preserve">aerodrome </w:t>
      </w:r>
      <w:r w:rsidR="004D6D19" w:rsidRPr="00141A46">
        <w:rPr>
          <w:rFonts w:eastAsia="Calibri"/>
        </w:rPr>
        <w:t>serviceability inspection</w:t>
      </w:r>
      <w:r w:rsidR="004D6D19">
        <w:rPr>
          <w:rFonts w:eastAsia="Calibri"/>
        </w:rPr>
        <w:t>, t</w:t>
      </w:r>
      <w:r w:rsidR="000611F7" w:rsidRPr="00141A46">
        <w:rPr>
          <w:rFonts w:eastAsia="Calibri"/>
        </w:rPr>
        <w:t>he aerodrome operator must monitor and record</w:t>
      </w:r>
      <w:r w:rsidR="004D6D19">
        <w:rPr>
          <w:rFonts w:eastAsia="Calibri"/>
        </w:rPr>
        <w:t xml:space="preserve"> at least the following</w:t>
      </w:r>
      <w:r w:rsidR="000611F7" w:rsidRPr="00141A46">
        <w:rPr>
          <w:rFonts w:eastAsia="Calibri"/>
        </w:rPr>
        <w:t xml:space="preserve">: </w:t>
      </w:r>
    </w:p>
    <w:p w14:paraId="20F05364" w14:textId="77777777" w:rsidR="000611F7" w:rsidRPr="00141A46" w:rsidRDefault="000611F7" w:rsidP="00162E06">
      <w:pPr>
        <w:pStyle w:val="LDP1a"/>
        <w:rPr>
          <w:rFonts w:eastAsia="Calibri"/>
        </w:rPr>
      </w:pPr>
      <w:r w:rsidRPr="00141A46">
        <w:rPr>
          <w:rFonts w:eastAsia="Calibri"/>
        </w:rPr>
        <w:t>(a)</w:t>
      </w:r>
      <w:r w:rsidRPr="00141A46">
        <w:rPr>
          <w:rFonts w:eastAsia="Calibri"/>
        </w:rPr>
        <w:tab/>
        <w:t>the presence</w:t>
      </w:r>
      <w:r>
        <w:rPr>
          <w:rFonts w:eastAsia="Calibri"/>
        </w:rPr>
        <w:t xml:space="preserve"> and behaviour</w:t>
      </w:r>
      <w:r w:rsidRPr="00141A46">
        <w:rPr>
          <w:rFonts w:eastAsia="Calibri"/>
        </w:rPr>
        <w:t xml:space="preserve"> of wildlife on the aerodrome; </w:t>
      </w:r>
    </w:p>
    <w:p w14:paraId="3EBBF4C7" w14:textId="77777777" w:rsidR="005C052E" w:rsidRDefault="000611F7" w:rsidP="00162E06">
      <w:pPr>
        <w:pStyle w:val="LDP1a"/>
        <w:rPr>
          <w:rFonts w:eastAsia="Calibri"/>
        </w:rPr>
      </w:pPr>
      <w:r w:rsidRPr="00141A46">
        <w:rPr>
          <w:rFonts w:eastAsia="Calibri"/>
        </w:rPr>
        <w:t>(b)</w:t>
      </w:r>
      <w:r w:rsidRPr="00141A46">
        <w:rPr>
          <w:rFonts w:eastAsia="Calibri"/>
        </w:rPr>
        <w:tab/>
        <w:t>wildlife activity</w:t>
      </w:r>
      <w:r w:rsidR="005C052E">
        <w:rPr>
          <w:rFonts w:eastAsia="Calibri"/>
        </w:rPr>
        <w:t xml:space="preserve"> that is visible:</w:t>
      </w:r>
    </w:p>
    <w:p w14:paraId="4BAA3AC7" w14:textId="77777777" w:rsidR="005C052E" w:rsidRDefault="005C052E" w:rsidP="005C052E">
      <w:pPr>
        <w:pStyle w:val="LDP2i"/>
        <w:rPr>
          <w:rFonts w:eastAsia="Calibri"/>
        </w:rPr>
      </w:pPr>
      <w:r>
        <w:rPr>
          <w:rFonts w:eastAsia="Calibri"/>
        </w:rPr>
        <w:tab/>
        <w:t>(i)</w:t>
      </w:r>
      <w:r>
        <w:rPr>
          <w:rFonts w:eastAsia="Calibri"/>
        </w:rPr>
        <w:tab/>
      </w:r>
      <w:r w:rsidR="000611F7" w:rsidRPr="00141A46">
        <w:rPr>
          <w:rFonts w:eastAsia="Calibri"/>
        </w:rPr>
        <w:t>in the vicinity</w:t>
      </w:r>
      <w:r w:rsidR="000611F7">
        <w:rPr>
          <w:rFonts w:eastAsia="Calibri"/>
        </w:rPr>
        <w:t xml:space="preserve"> of</w:t>
      </w:r>
      <w:r w:rsidR="000611F7" w:rsidRPr="00141A46">
        <w:rPr>
          <w:rFonts w:eastAsia="Calibri"/>
        </w:rPr>
        <w:t xml:space="preserve"> the aerodrome</w:t>
      </w:r>
      <w:r>
        <w:rPr>
          <w:rFonts w:eastAsia="Calibri"/>
        </w:rPr>
        <w:t>; or</w:t>
      </w:r>
    </w:p>
    <w:p w14:paraId="5C9DBEE1" w14:textId="77777777" w:rsidR="005C052E" w:rsidRPr="00141A46" w:rsidRDefault="005C052E" w:rsidP="005C052E">
      <w:pPr>
        <w:pStyle w:val="LDP2i"/>
        <w:rPr>
          <w:rFonts w:eastAsia="Calibri"/>
        </w:rPr>
      </w:pPr>
      <w:r>
        <w:rPr>
          <w:rFonts w:eastAsia="Calibri"/>
        </w:rPr>
        <w:tab/>
        <w:t>(ii)</w:t>
      </w:r>
      <w:r>
        <w:rPr>
          <w:rFonts w:eastAsia="Calibri"/>
        </w:rPr>
        <w:tab/>
        <w:t>from</w:t>
      </w:r>
      <w:r w:rsidRPr="00141A46">
        <w:rPr>
          <w:rFonts w:eastAsia="Calibri"/>
        </w:rPr>
        <w:t xml:space="preserve"> the aerodrome. </w:t>
      </w:r>
    </w:p>
    <w:p w14:paraId="2AB0AEBB" w14:textId="77777777" w:rsidR="000611F7" w:rsidRPr="00DF1EA7" w:rsidRDefault="000611F7" w:rsidP="005C052E">
      <w:pPr>
        <w:pStyle w:val="LDNote"/>
        <w:rPr>
          <w:rFonts w:eastAsia="Calibri"/>
        </w:rPr>
      </w:pPr>
      <w:r w:rsidRPr="00DF1EA7">
        <w:rPr>
          <w:rFonts w:eastAsia="Calibri"/>
          <w:i/>
        </w:rPr>
        <w:t>Note</w:t>
      </w:r>
      <w:r w:rsidR="00162E06">
        <w:rPr>
          <w:rFonts w:eastAsia="Calibri"/>
          <w:i/>
        </w:rPr>
        <w:t>   </w:t>
      </w:r>
      <w:r w:rsidRPr="00DF1EA7">
        <w:rPr>
          <w:rFonts w:eastAsia="Calibri"/>
        </w:rPr>
        <w:t>For aerodromes with considerable wildlife hazards, a dedicated wildlife inspection</w:t>
      </w:r>
      <w:r w:rsidR="005C052E">
        <w:rPr>
          <w:rFonts w:eastAsia="Calibri"/>
        </w:rPr>
        <w:t>,</w:t>
      </w:r>
      <w:r w:rsidRPr="00DF1EA7">
        <w:rPr>
          <w:rFonts w:eastAsia="Calibri"/>
        </w:rPr>
        <w:t xml:space="preserve"> including wildlife counts</w:t>
      </w:r>
      <w:r w:rsidR="00356870">
        <w:rPr>
          <w:rFonts w:eastAsia="Calibri"/>
        </w:rPr>
        <w:t>,</w:t>
      </w:r>
      <w:r w:rsidRPr="00DF1EA7">
        <w:rPr>
          <w:rFonts w:eastAsia="Calibri"/>
        </w:rPr>
        <w:t xml:space="preserve"> </w:t>
      </w:r>
      <w:r w:rsidR="005C052E">
        <w:rPr>
          <w:rFonts w:eastAsia="Calibri"/>
        </w:rPr>
        <w:t>is recommended</w:t>
      </w:r>
      <w:r w:rsidRPr="00DF1EA7">
        <w:rPr>
          <w:rFonts w:eastAsia="Calibri"/>
        </w:rPr>
        <w:t>.</w:t>
      </w:r>
    </w:p>
    <w:p w14:paraId="572C127A" w14:textId="77777777" w:rsidR="00B60C42" w:rsidRDefault="00162E06" w:rsidP="00162E06">
      <w:pPr>
        <w:pStyle w:val="LDClause"/>
        <w:rPr>
          <w:rFonts w:eastAsia="Calibri"/>
        </w:rPr>
      </w:pPr>
      <w:r>
        <w:rPr>
          <w:rFonts w:eastAsia="Calibri"/>
        </w:rPr>
        <w:tab/>
      </w:r>
      <w:r w:rsidR="00150668">
        <w:rPr>
          <w:rFonts w:eastAsia="Calibri"/>
        </w:rPr>
        <w:t>(</w:t>
      </w:r>
      <w:r w:rsidR="000611F7">
        <w:rPr>
          <w:rFonts w:eastAsia="Calibri"/>
        </w:rPr>
        <w:t>2</w:t>
      </w:r>
      <w:r w:rsidR="00150668">
        <w:rPr>
          <w:rFonts w:eastAsia="Calibri"/>
        </w:rPr>
        <w:t>)</w:t>
      </w:r>
      <w:r w:rsidR="000611F7">
        <w:rPr>
          <w:rFonts w:eastAsia="Calibri"/>
        </w:rPr>
        <w:tab/>
        <w:t>The aerodrome operator</w:t>
      </w:r>
      <w:r w:rsidR="00CC5BA4">
        <w:rPr>
          <w:rFonts w:eastAsia="Calibri"/>
        </w:rPr>
        <w:t>, in consultation with the local planning authority,</w:t>
      </w:r>
      <w:r w:rsidR="000611F7">
        <w:rPr>
          <w:rFonts w:eastAsia="Calibri"/>
        </w:rPr>
        <w:t xml:space="preserve"> must</w:t>
      </w:r>
      <w:r w:rsidR="004D6D19">
        <w:rPr>
          <w:rFonts w:eastAsia="Calibri"/>
        </w:rPr>
        <w:t xml:space="preserve"> </w:t>
      </w:r>
      <w:r w:rsidR="000611F7">
        <w:rPr>
          <w:rFonts w:eastAsia="Calibri"/>
        </w:rPr>
        <w:t xml:space="preserve">attempt to monitor </w:t>
      </w:r>
      <w:r w:rsidR="000611F7" w:rsidRPr="00D53F84">
        <w:rPr>
          <w:rFonts w:eastAsia="Calibri"/>
        </w:rPr>
        <w:t>sites</w:t>
      </w:r>
      <w:r w:rsidR="00B60C42">
        <w:rPr>
          <w:rFonts w:eastAsia="Calibri"/>
        </w:rPr>
        <w:t xml:space="preserve"> </w:t>
      </w:r>
      <w:r w:rsidR="000611F7" w:rsidRPr="00D53F84">
        <w:rPr>
          <w:rFonts w:eastAsia="Calibri"/>
        </w:rPr>
        <w:t>within 13 k</w:t>
      </w:r>
      <w:r w:rsidR="005C052E">
        <w:rPr>
          <w:rFonts w:eastAsia="Calibri"/>
        </w:rPr>
        <w:t>m</w:t>
      </w:r>
      <w:r w:rsidR="000611F7" w:rsidRPr="00D53F84">
        <w:rPr>
          <w:rFonts w:eastAsia="Calibri"/>
        </w:rPr>
        <w:t xml:space="preserve"> of</w:t>
      </w:r>
      <w:r w:rsidR="000611F7">
        <w:rPr>
          <w:rFonts w:eastAsia="Calibri"/>
        </w:rPr>
        <w:t xml:space="preserve"> the </w:t>
      </w:r>
      <w:r w:rsidR="005C052E">
        <w:rPr>
          <w:rFonts w:eastAsia="Calibri"/>
        </w:rPr>
        <w:t>a</w:t>
      </w:r>
      <w:r w:rsidR="00066E95">
        <w:rPr>
          <w:rFonts w:eastAsia="Calibri"/>
        </w:rPr>
        <w:t xml:space="preserve">erodrome </w:t>
      </w:r>
      <w:r w:rsidR="005C052E">
        <w:rPr>
          <w:rFonts w:eastAsia="Calibri"/>
        </w:rPr>
        <w:t>r</w:t>
      </w:r>
      <w:r w:rsidR="00066E95">
        <w:rPr>
          <w:rFonts w:eastAsia="Calibri"/>
        </w:rPr>
        <w:t xml:space="preserve">eference </w:t>
      </w:r>
      <w:r w:rsidR="005C052E">
        <w:rPr>
          <w:rFonts w:eastAsia="Calibri"/>
        </w:rPr>
        <w:t>p</w:t>
      </w:r>
      <w:r w:rsidR="00066E95">
        <w:rPr>
          <w:rFonts w:eastAsia="Calibri"/>
        </w:rPr>
        <w:t>oint</w:t>
      </w:r>
      <w:r w:rsidR="00B60C42">
        <w:rPr>
          <w:rFonts w:eastAsia="Calibri"/>
        </w:rPr>
        <w:t xml:space="preserve"> that attract </w:t>
      </w:r>
      <w:r w:rsidR="00B60C42" w:rsidRPr="00D53F84">
        <w:rPr>
          <w:rFonts w:eastAsia="Calibri"/>
        </w:rPr>
        <w:t>wildlife</w:t>
      </w:r>
      <w:r w:rsidR="000611F7">
        <w:rPr>
          <w:rFonts w:eastAsia="Calibri"/>
        </w:rPr>
        <w:t>.</w:t>
      </w:r>
    </w:p>
    <w:p w14:paraId="50CDA44B" w14:textId="77777777" w:rsidR="00B60C42" w:rsidRDefault="00B60C42" w:rsidP="00356870">
      <w:pPr>
        <w:pStyle w:val="LDNote"/>
        <w:ind w:right="-318"/>
        <w:rPr>
          <w:rFonts w:eastAsia="Calibri"/>
        </w:rPr>
      </w:pPr>
      <w:r w:rsidRPr="00DF1EA7">
        <w:rPr>
          <w:rFonts w:eastAsia="Calibri"/>
          <w:i/>
        </w:rPr>
        <w:t>Note</w:t>
      </w:r>
      <w:r>
        <w:rPr>
          <w:rFonts w:eastAsia="Calibri"/>
          <w:i/>
        </w:rPr>
        <w:t>   </w:t>
      </w:r>
      <w:r>
        <w:rPr>
          <w:rFonts w:eastAsia="Calibri"/>
        </w:rPr>
        <w:t xml:space="preserve">For background information, refer to Guideline C of the National Airport Safeguarding Framework, as in force </w:t>
      </w:r>
      <w:r w:rsidR="006005F6">
        <w:rPr>
          <w:rFonts w:eastAsia="Calibri"/>
        </w:rPr>
        <w:t xml:space="preserve">or existing </w:t>
      </w:r>
      <w:r>
        <w:rPr>
          <w:rFonts w:eastAsia="Calibri"/>
        </w:rPr>
        <w:t xml:space="preserve">from time to time and </w:t>
      </w:r>
      <w:r w:rsidR="00356870">
        <w:rPr>
          <w:rFonts w:eastAsia="Calibri"/>
        </w:rPr>
        <w:t xml:space="preserve">freely </w:t>
      </w:r>
      <w:r>
        <w:rPr>
          <w:rFonts w:eastAsia="Calibri"/>
        </w:rPr>
        <w:t>available from</w:t>
      </w:r>
      <w:r w:rsidR="0060583C">
        <w:rPr>
          <w:rFonts w:eastAsia="Calibri"/>
        </w:rPr>
        <w:t>:</w:t>
      </w:r>
      <w:r>
        <w:rPr>
          <w:rFonts w:eastAsia="Calibri"/>
        </w:rPr>
        <w:t xml:space="preserve"> </w:t>
      </w:r>
      <w:hyperlink r:id="rId369" w:history="1">
        <w:r w:rsidR="00356870" w:rsidRPr="00234F51">
          <w:rPr>
            <w:rStyle w:val="Hyperlink"/>
            <w:rFonts w:eastAsia="Calibri"/>
          </w:rPr>
          <w:t>https://infrastructure.gov.au/aviation/environmental/airport_safeguarding/nasf/nasf_principles_guidelines.aspx</w:t>
        </w:r>
      </w:hyperlink>
      <w:r w:rsidR="00356870">
        <w:rPr>
          <w:rFonts w:eastAsia="Calibri"/>
        </w:rPr>
        <w:t>.</w:t>
      </w:r>
    </w:p>
    <w:p w14:paraId="7C24A024" w14:textId="77777777" w:rsidR="000611F7" w:rsidRDefault="00162E06" w:rsidP="00162E06">
      <w:pPr>
        <w:pStyle w:val="LDClause"/>
        <w:rPr>
          <w:rFonts w:eastAsia="Calibri"/>
        </w:rPr>
      </w:pPr>
      <w:r>
        <w:rPr>
          <w:rFonts w:eastAsia="Calibri"/>
        </w:rPr>
        <w:tab/>
      </w:r>
      <w:r w:rsidR="00150668">
        <w:rPr>
          <w:rFonts w:eastAsia="Calibri"/>
        </w:rPr>
        <w:t>(</w:t>
      </w:r>
      <w:r w:rsidR="000611F7">
        <w:rPr>
          <w:rFonts w:eastAsia="Calibri"/>
        </w:rPr>
        <w:t>3</w:t>
      </w:r>
      <w:r w:rsidR="00150668">
        <w:rPr>
          <w:rFonts w:eastAsia="Calibri"/>
        </w:rPr>
        <w:t>)</w:t>
      </w:r>
      <w:r w:rsidR="000611F7">
        <w:rPr>
          <w:rFonts w:eastAsia="Calibri"/>
        </w:rPr>
        <w:tab/>
        <w:t>The aerodrome operator must</w:t>
      </w:r>
      <w:r w:rsidR="004D6D19">
        <w:rPr>
          <w:rFonts w:eastAsia="Calibri"/>
        </w:rPr>
        <w:t xml:space="preserve"> </w:t>
      </w:r>
      <w:r w:rsidR="000611F7">
        <w:rPr>
          <w:rFonts w:eastAsia="Calibri"/>
        </w:rPr>
        <w:t xml:space="preserve">attempt to monitor any reported wildlife </w:t>
      </w:r>
      <w:r w:rsidR="005C052E">
        <w:rPr>
          <w:rFonts w:eastAsia="Calibri"/>
        </w:rPr>
        <w:t xml:space="preserve">aircraft </w:t>
      </w:r>
      <w:r w:rsidR="000611F7">
        <w:rPr>
          <w:rFonts w:eastAsia="Calibri"/>
        </w:rPr>
        <w:t>strike events at</w:t>
      </w:r>
      <w:r w:rsidR="004D6D19">
        <w:rPr>
          <w:rFonts w:eastAsia="Calibri"/>
        </w:rPr>
        <w:t>,</w:t>
      </w:r>
      <w:r w:rsidR="000611F7">
        <w:rPr>
          <w:rFonts w:eastAsia="Calibri"/>
        </w:rPr>
        <w:t xml:space="preserve"> or in the vicinity of</w:t>
      </w:r>
      <w:r w:rsidR="004D6D19">
        <w:rPr>
          <w:rFonts w:eastAsia="Calibri"/>
        </w:rPr>
        <w:t>,</w:t>
      </w:r>
      <w:r w:rsidR="000611F7">
        <w:rPr>
          <w:rFonts w:eastAsia="Calibri"/>
        </w:rPr>
        <w:t xml:space="preserve"> the aerodrome.</w:t>
      </w:r>
    </w:p>
    <w:p w14:paraId="24208F8C" w14:textId="77777777" w:rsidR="000611F7" w:rsidRPr="002A428A" w:rsidRDefault="00002E19" w:rsidP="009C56F4">
      <w:pPr>
        <w:pStyle w:val="139-Section"/>
        <w:rPr>
          <w:rFonts w:eastAsia="Calibri"/>
        </w:rPr>
      </w:pPr>
      <w:bookmarkStart w:id="3875" w:name="_Toc488152498"/>
      <w:bookmarkStart w:id="3876" w:name="_Toc488155256"/>
      <w:bookmarkStart w:id="3877" w:name="_Toc488156462"/>
      <w:bookmarkStart w:id="3878" w:name="_Toc159500753"/>
      <w:r>
        <w:rPr>
          <w:rFonts w:eastAsia="Calibri"/>
        </w:rPr>
        <w:t>17.02</w:t>
      </w:r>
      <w:r w:rsidR="000611F7" w:rsidRPr="002A428A">
        <w:rPr>
          <w:rFonts w:eastAsia="Calibri"/>
        </w:rPr>
        <w:tab/>
      </w:r>
      <w:r w:rsidR="00B64D9A">
        <w:rPr>
          <w:rFonts w:eastAsia="Calibri"/>
        </w:rPr>
        <w:t>Wildlife hazard a</w:t>
      </w:r>
      <w:r w:rsidR="000611F7">
        <w:rPr>
          <w:rFonts w:eastAsia="Calibri"/>
        </w:rPr>
        <w:t>ssessment and trigger criteria</w:t>
      </w:r>
      <w:bookmarkEnd w:id="3875"/>
      <w:bookmarkEnd w:id="3876"/>
      <w:bookmarkEnd w:id="3877"/>
      <w:bookmarkEnd w:id="3878"/>
    </w:p>
    <w:p w14:paraId="102FBB1D" w14:textId="77777777" w:rsidR="000611F7" w:rsidRDefault="00150668" w:rsidP="00162E06">
      <w:pPr>
        <w:pStyle w:val="LDClause"/>
        <w:rPr>
          <w:rFonts w:eastAsia="Calibri"/>
        </w:rPr>
      </w:pPr>
      <w:r>
        <w:rPr>
          <w:rFonts w:eastAsia="Calibri"/>
        </w:rPr>
        <w:tab/>
        <w:t>(</w:t>
      </w:r>
      <w:r w:rsidR="000611F7">
        <w:rPr>
          <w:rFonts w:eastAsia="Calibri"/>
        </w:rPr>
        <w:t>1</w:t>
      </w:r>
      <w:r>
        <w:rPr>
          <w:rFonts w:eastAsia="Calibri"/>
        </w:rPr>
        <w:t>)</w:t>
      </w:r>
      <w:r w:rsidR="000611F7">
        <w:rPr>
          <w:rFonts w:eastAsia="Calibri"/>
        </w:rPr>
        <w:tab/>
      </w:r>
      <w:r w:rsidR="000611F7" w:rsidRPr="00141A46">
        <w:rPr>
          <w:rFonts w:eastAsia="Calibri"/>
        </w:rPr>
        <w:t xml:space="preserve">Any detected wildlife hazard must be assessed for </w:t>
      </w:r>
      <w:r w:rsidR="00CC5BA4">
        <w:rPr>
          <w:rFonts w:eastAsia="Calibri"/>
        </w:rPr>
        <w:t>its</w:t>
      </w:r>
      <w:r w:rsidR="000611F7" w:rsidRPr="00141A46">
        <w:rPr>
          <w:rFonts w:eastAsia="Calibri"/>
        </w:rPr>
        <w:t xml:space="preserve"> potential risk to aircraft operations</w:t>
      </w:r>
      <w:r w:rsidR="000611F7">
        <w:rPr>
          <w:rFonts w:eastAsia="Calibri"/>
        </w:rPr>
        <w:t>.</w:t>
      </w:r>
    </w:p>
    <w:p w14:paraId="122A056E" w14:textId="77777777" w:rsidR="000611F7" w:rsidRDefault="00162E06" w:rsidP="00162E06">
      <w:pPr>
        <w:pStyle w:val="LDClause"/>
        <w:rPr>
          <w:rFonts w:eastAsia="Calibri"/>
        </w:rPr>
      </w:pPr>
      <w:r>
        <w:rPr>
          <w:rFonts w:eastAsia="Calibri"/>
        </w:rPr>
        <w:tab/>
      </w:r>
      <w:r w:rsidR="00150668">
        <w:rPr>
          <w:rFonts w:eastAsia="Calibri"/>
        </w:rPr>
        <w:t>(</w:t>
      </w:r>
      <w:r w:rsidR="000611F7">
        <w:rPr>
          <w:rFonts w:eastAsia="Calibri"/>
        </w:rPr>
        <w:t>2</w:t>
      </w:r>
      <w:r w:rsidR="00150668">
        <w:rPr>
          <w:rFonts w:eastAsia="Calibri"/>
        </w:rPr>
        <w:t>)</w:t>
      </w:r>
      <w:r w:rsidR="000611F7">
        <w:rPr>
          <w:rFonts w:eastAsia="Calibri"/>
        </w:rPr>
        <w:tab/>
        <w:t xml:space="preserve">If </w:t>
      </w:r>
      <w:r w:rsidR="005C052E">
        <w:rPr>
          <w:rFonts w:eastAsia="Calibri"/>
        </w:rPr>
        <w:t xml:space="preserve">the aerodrome operator has </w:t>
      </w:r>
      <w:r w:rsidR="000611F7">
        <w:rPr>
          <w:rFonts w:eastAsia="Calibri"/>
        </w:rPr>
        <w:t>a</w:t>
      </w:r>
      <w:r w:rsidR="000611F7" w:rsidRPr="00141A46">
        <w:rPr>
          <w:rFonts w:eastAsia="Calibri"/>
        </w:rPr>
        <w:t xml:space="preserve"> </w:t>
      </w:r>
      <w:r w:rsidR="005C052E">
        <w:rPr>
          <w:rFonts w:eastAsia="Calibri"/>
        </w:rPr>
        <w:t>s</w:t>
      </w:r>
      <w:r w:rsidR="000611F7" w:rsidRPr="00141A46">
        <w:rPr>
          <w:rFonts w:eastAsia="Calibri"/>
        </w:rPr>
        <w:t xml:space="preserve">afety </w:t>
      </w:r>
      <w:r w:rsidR="005C052E">
        <w:rPr>
          <w:rFonts w:eastAsia="Calibri"/>
        </w:rPr>
        <w:t>m</w:t>
      </w:r>
      <w:r w:rsidR="000611F7" w:rsidRPr="00141A46">
        <w:rPr>
          <w:rFonts w:eastAsia="Calibri"/>
        </w:rPr>
        <w:t xml:space="preserve">anagement </w:t>
      </w:r>
      <w:r w:rsidR="005C052E">
        <w:rPr>
          <w:rFonts w:eastAsia="Calibri"/>
        </w:rPr>
        <w:t>s</w:t>
      </w:r>
      <w:r w:rsidR="000611F7" w:rsidRPr="00141A46">
        <w:rPr>
          <w:rFonts w:eastAsia="Calibri"/>
        </w:rPr>
        <w:t>ystem</w:t>
      </w:r>
      <w:r w:rsidR="00164522">
        <w:rPr>
          <w:rFonts w:eastAsia="Calibri"/>
        </w:rPr>
        <w:t>,</w:t>
      </w:r>
      <w:r w:rsidR="000611F7" w:rsidRPr="00141A46">
        <w:rPr>
          <w:rFonts w:eastAsia="Calibri"/>
        </w:rPr>
        <w:t xml:space="preserve"> or </w:t>
      </w:r>
      <w:r w:rsidR="005C052E">
        <w:rPr>
          <w:rFonts w:eastAsia="Calibri"/>
        </w:rPr>
        <w:t>a r</w:t>
      </w:r>
      <w:r w:rsidR="000611F7" w:rsidRPr="00141A46">
        <w:rPr>
          <w:rFonts w:eastAsia="Calibri"/>
        </w:rPr>
        <w:t xml:space="preserve">isk </w:t>
      </w:r>
      <w:r w:rsidR="005C052E">
        <w:rPr>
          <w:rFonts w:eastAsia="Calibri"/>
        </w:rPr>
        <w:t>m</w:t>
      </w:r>
      <w:r w:rsidR="000611F7" w:rsidRPr="00141A46">
        <w:rPr>
          <w:rFonts w:eastAsia="Calibri"/>
        </w:rPr>
        <w:t xml:space="preserve">anagement </w:t>
      </w:r>
      <w:r w:rsidR="005C052E">
        <w:rPr>
          <w:rFonts w:eastAsia="Calibri"/>
        </w:rPr>
        <w:t>p</w:t>
      </w:r>
      <w:r w:rsidR="000611F7" w:rsidRPr="00141A46">
        <w:rPr>
          <w:rFonts w:eastAsia="Calibri"/>
        </w:rPr>
        <w:t>lan</w:t>
      </w:r>
      <w:r w:rsidR="00164522">
        <w:rPr>
          <w:rFonts w:eastAsia="Calibri"/>
        </w:rPr>
        <w:t xml:space="preserve">, mentioned in </w:t>
      </w:r>
      <w:r w:rsidR="00F44C6D">
        <w:rPr>
          <w:rFonts w:eastAsia="Calibri"/>
        </w:rPr>
        <w:t>Chapter</w:t>
      </w:r>
      <w:r w:rsidR="00164522">
        <w:rPr>
          <w:rFonts w:eastAsia="Calibri"/>
        </w:rPr>
        <w:t xml:space="preserve"> 25 or 26</w:t>
      </w:r>
      <w:r w:rsidR="00964CF6">
        <w:rPr>
          <w:rFonts w:eastAsia="Calibri"/>
        </w:rPr>
        <w:t xml:space="preserve"> respectively</w:t>
      </w:r>
      <w:r w:rsidR="000611F7">
        <w:rPr>
          <w:rFonts w:eastAsia="Calibri"/>
        </w:rPr>
        <w:t>, the assessment must be conducted in accordance with the</w:t>
      </w:r>
      <w:r w:rsidR="00002E19">
        <w:rPr>
          <w:rFonts w:eastAsia="Calibri"/>
        </w:rPr>
        <w:t xml:space="preserve"> </w:t>
      </w:r>
      <w:r w:rsidR="000611F7">
        <w:rPr>
          <w:rFonts w:eastAsia="Calibri"/>
        </w:rPr>
        <w:t xml:space="preserve">system or </w:t>
      </w:r>
      <w:r w:rsidR="00164522">
        <w:rPr>
          <w:rFonts w:eastAsia="Calibri"/>
        </w:rPr>
        <w:t xml:space="preserve">the </w:t>
      </w:r>
      <w:r w:rsidR="000611F7">
        <w:rPr>
          <w:rFonts w:eastAsia="Calibri"/>
        </w:rPr>
        <w:t>plan.</w:t>
      </w:r>
    </w:p>
    <w:p w14:paraId="711F01C8" w14:textId="77777777" w:rsidR="005C052E" w:rsidRDefault="00162E06" w:rsidP="00162E06">
      <w:pPr>
        <w:pStyle w:val="LDClause"/>
        <w:rPr>
          <w:rFonts w:eastAsia="Calibri"/>
        </w:rPr>
      </w:pPr>
      <w:r>
        <w:rPr>
          <w:rFonts w:eastAsia="Calibri"/>
        </w:rPr>
        <w:tab/>
      </w:r>
      <w:r w:rsidR="00150668">
        <w:rPr>
          <w:rFonts w:eastAsia="Calibri"/>
        </w:rPr>
        <w:t>(</w:t>
      </w:r>
      <w:r w:rsidR="000611F7">
        <w:rPr>
          <w:rFonts w:eastAsia="Calibri"/>
        </w:rPr>
        <w:t>3</w:t>
      </w:r>
      <w:r w:rsidR="00150668">
        <w:rPr>
          <w:rFonts w:eastAsia="Calibri"/>
        </w:rPr>
        <w:t>)</w:t>
      </w:r>
      <w:r w:rsidR="000611F7">
        <w:rPr>
          <w:rFonts w:eastAsia="Calibri"/>
        </w:rPr>
        <w:tab/>
        <w:t xml:space="preserve">When conducting </w:t>
      </w:r>
      <w:r w:rsidR="005C052E">
        <w:rPr>
          <w:rFonts w:eastAsia="Calibri"/>
        </w:rPr>
        <w:t>a</w:t>
      </w:r>
      <w:r w:rsidR="000611F7">
        <w:rPr>
          <w:rFonts w:eastAsia="Calibri"/>
        </w:rPr>
        <w:t xml:space="preserve"> wildlife hazard assessment, available data from</w:t>
      </w:r>
      <w:r w:rsidR="005C052E">
        <w:rPr>
          <w:rFonts w:eastAsia="Calibri"/>
        </w:rPr>
        <w:t xml:space="preserve"> the following must be considered:</w:t>
      </w:r>
    </w:p>
    <w:p w14:paraId="4D945808" w14:textId="77777777" w:rsidR="005C052E" w:rsidRDefault="005C052E" w:rsidP="005C052E">
      <w:pPr>
        <w:pStyle w:val="LDP1a"/>
        <w:rPr>
          <w:rFonts w:eastAsia="Calibri"/>
        </w:rPr>
      </w:pPr>
      <w:r>
        <w:rPr>
          <w:rFonts w:eastAsia="Calibri"/>
        </w:rPr>
        <w:t>(a)</w:t>
      </w:r>
      <w:r>
        <w:rPr>
          <w:rFonts w:eastAsia="Calibri"/>
        </w:rPr>
        <w:tab/>
      </w:r>
      <w:r w:rsidR="000611F7">
        <w:rPr>
          <w:rFonts w:eastAsia="Calibri"/>
        </w:rPr>
        <w:t>wildlife observations</w:t>
      </w:r>
      <w:r>
        <w:rPr>
          <w:rFonts w:eastAsia="Calibri"/>
        </w:rPr>
        <w:t>;</w:t>
      </w:r>
    </w:p>
    <w:p w14:paraId="4F0206D8" w14:textId="77777777" w:rsidR="005C052E" w:rsidRDefault="005C052E" w:rsidP="005C052E">
      <w:pPr>
        <w:pStyle w:val="LDP1a"/>
        <w:rPr>
          <w:rFonts w:eastAsia="Calibri"/>
        </w:rPr>
      </w:pPr>
      <w:r>
        <w:rPr>
          <w:rFonts w:eastAsia="Calibri"/>
        </w:rPr>
        <w:t>(b)</w:t>
      </w:r>
      <w:r>
        <w:rPr>
          <w:rFonts w:eastAsia="Calibri"/>
        </w:rPr>
        <w:tab/>
      </w:r>
      <w:r w:rsidR="000611F7">
        <w:rPr>
          <w:rFonts w:eastAsia="Calibri"/>
        </w:rPr>
        <w:t xml:space="preserve">reported </w:t>
      </w:r>
      <w:r>
        <w:rPr>
          <w:rFonts w:eastAsia="Calibri"/>
        </w:rPr>
        <w:t xml:space="preserve">aircraft </w:t>
      </w:r>
      <w:r w:rsidR="000611F7">
        <w:rPr>
          <w:rFonts w:eastAsia="Calibri"/>
        </w:rPr>
        <w:t>strike events</w:t>
      </w:r>
      <w:r>
        <w:rPr>
          <w:rFonts w:eastAsia="Calibri"/>
        </w:rPr>
        <w:t>;</w:t>
      </w:r>
    </w:p>
    <w:p w14:paraId="1BCD6171" w14:textId="77777777" w:rsidR="000611F7" w:rsidRPr="00007A26" w:rsidRDefault="005C052E" w:rsidP="005C052E">
      <w:pPr>
        <w:pStyle w:val="LDP1a"/>
        <w:rPr>
          <w:rFonts w:eastAsia="Calibri"/>
        </w:rPr>
      </w:pPr>
      <w:r>
        <w:rPr>
          <w:rFonts w:eastAsia="Calibri"/>
        </w:rPr>
        <w:t>(c)</w:t>
      </w:r>
      <w:r>
        <w:rPr>
          <w:rFonts w:eastAsia="Calibri"/>
        </w:rPr>
        <w:tab/>
      </w:r>
      <w:r w:rsidR="000611F7">
        <w:rPr>
          <w:rFonts w:eastAsia="Calibri"/>
        </w:rPr>
        <w:t xml:space="preserve">reported </w:t>
      </w:r>
      <w:r>
        <w:rPr>
          <w:rFonts w:eastAsia="Calibri"/>
        </w:rPr>
        <w:t xml:space="preserve">aircraft </w:t>
      </w:r>
      <w:r w:rsidR="000611F7">
        <w:rPr>
          <w:rFonts w:eastAsia="Calibri"/>
        </w:rPr>
        <w:t>near miss events.</w:t>
      </w:r>
    </w:p>
    <w:p w14:paraId="311FDEC7" w14:textId="77777777" w:rsidR="000611F7" w:rsidRDefault="000611F7" w:rsidP="00162E06">
      <w:pPr>
        <w:pStyle w:val="LDNote"/>
        <w:rPr>
          <w:rFonts w:eastAsia="Calibri"/>
        </w:rPr>
      </w:pPr>
      <w:r w:rsidRPr="00DF1EA7">
        <w:rPr>
          <w:rFonts w:eastAsia="Calibri"/>
          <w:i/>
        </w:rPr>
        <w:t>Note</w:t>
      </w:r>
      <w:r w:rsidR="00162E06">
        <w:rPr>
          <w:rFonts w:eastAsia="Calibri"/>
          <w:i/>
        </w:rPr>
        <w:t>   </w:t>
      </w:r>
      <w:r w:rsidRPr="00DF1EA7">
        <w:rPr>
          <w:rFonts w:eastAsia="Calibri"/>
        </w:rPr>
        <w:t xml:space="preserve">If multiple wildlife hazards are identified, </w:t>
      </w:r>
      <w:r w:rsidR="003D527F">
        <w:rPr>
          <w:rFonts w:eastAsia="Calibri"/>
        </w:rPr>
        <w:t>CASA recommends</w:t>
      </w:r>
      <w:r w:rsidR="005C052E">
        <w:rPr>
          <w:rFonts w:eastAsia="Calibri"/>
        </w:rPr>
        <w:t xml:space="preserve"> that </w:t>
      </w:r>
      <w:r w:rsidRPr="00DF1EA7">
        <w:rPr>
          <w:rFonts w:eastAsia="Calibri"/>
        </w:rPr>
        <w:t>wildlife species be ranked in their order of risk</w:t>
      </w:r>
      <w:r w:rsidR="00B64D9A">
        <w:rPr>
          <w:rFonts w:eastAsia="Calibri"/>
        </w:rPr>
        <w:t>.</w:t>
      </w:r>
    </w:p>
    <w:p w14:paraId="2EB25102" w14:textId="77777777" w:rsidR="00B64D9A" w:rsidRPr="00DF1EA7" w:rsidRDefault="00002E19" w:rsidP="009C56F4">
      <w:pPr>
        <w:pStyle w:val="139-Section"/>
        <w:rPr>
          <w:rFonts w:eastAsia="Calibri"/>
          <w:i/>
        </w:rPr>
      </w:pPr>
      <w:bookmarkStart w:id="3879" w:name="_Toc488152499"/>
      <w:bookmarkStart w:id="3880" w:name="_Toc488155257"/>
      <w:bookmarkStart w:id="3881" w:name="_Toc488156463"/>
      <w:bookmarkStart w:id="3882" w:name="_Toc159500754"/>
      <w:r>
        <w:rPr>
          <w:rFonts w:eastAsia="Calibri"/>
        </w:rPr>
        <w:t>17.03</w:t>
      </w:r>
      <w:r w:rsidR="00B64D9A" w:rsidRPr="002A428A">
        <w:rPr>
          <w:rFonts w:eastAsia="Calibri"/>
        </w:rPr>
        <w:tab/>
      </w:r>
      <w:r w:rsidR="00B64D9A">
        <w:rPr>
          <w:rFonts w:eastAsia="Calibri"/>
        </w:rPr>
        <w:t>Wildlife hazard management plan triggers</w:t>
      </w:r>
      <w:bookmarkEnd w:id="3879"/>
      <w:bookmarkEnd w:id="3880"/>
      <w:bookmarkEnd w:id="3881"/>
      <w:bookmarkEnd w:id="3882"/>
    </w:p>
    <w:p w14:paraId="09DA95F8" w14:textId="77777777" w:rsidR="00C07AEB" w:rsidRDefault="00C07AEB" w:rsidP="00C07AEB">
      <w:pPr>
        <w:pStyle w:val="LDClause"/>
      </w:pPr>
      <w:r>
        <w:tab/>
      </w:r>
      <w:r w:rsidRPr="00776135">
        <w:t>(1)</w:t>
      </w:r>
      <w:r w:rsidRPr="00776135">
        <w:tab/>
        <w:t>For an aerodrome that</w:t>
      </w:r>
      <w:r>
        <w:t xml:space="preserve">, </w:t>
      </w:r>
      <w:r w:rsidRPr="00776135">
        <w:t>in</w:t>
      </w:r>
      <w:r>
        <w:t xml:space="preserve"> the course of a financial year, </w:t>
      </w:r>
      <w:r w:rsidRPr="00776135">
        <w:t>has</w:t>
      </w:r>
      <w:r>
        <w:t>:</w:t>
      </w:r>
    </w:p>
    <w:p w14:paraId="21B7EF36" w14:textId="77777777" w:rsidR="00C07AEB" w:rsidRDefault="00C07AEB" w:rsidP="00C07AEB">
      <w:pPr>
        <w:pStyle w:val="LDP1a"/>
      </w:pPr>
      <w:r>
        <w:t>(a)</w:t>
      </w:r>
      <w:r>
        <w:tab/>
      </w:r>
      <w:r w:rsidR="00A30EFD">
        <w:t>5</w:t>
      </w:r>
      <w:r w:rsidR="00BD2CAC">
        <w:t>0 000</w:t>
      </w:r>
      <w:r w:rsidR="00A30EFD">
        <w:t xml:space="preserve"> or more</w:t>
      </w:r>
      <w:r w:rsidRPr="00776135">
        <w:t xml:space="preserve"> air transport passenger movements</w:t>
      </w:r>
      <w:r>
        <w:t>; or</w:t>
      </w:r>
    </w:p>
    <w:p w14:paraId="2860B339" w14:textId="77777777" w:rsidR="00A30EFD" w:rsidRDefault="00C07AEB" w:rsidP="00A30EFD">
      <w:pPr>
        <w:pStyle w:val="LDP1a"/>
      </w:pPr>
      <w:r>
        <w:t>(b)</w:t>
      </w:r>
      <w:r>
        <w:tab/>
      </w:r>
      <w:r w:rsidR="00A30EFD">
        <w:t>10</w:t>
      </w:r>
      <w:r w:rsidR="00BD2CAC">
        <w:t>0 000</w:t>
      </w:r>
      <w:r w:rsidR="00A30EFD">
        <w:t xml:space="preserve"> or more</w:t>
      </w:r>
      <w:r>
        <w:t xml:space="preserve"> aircraft movements;</w:t>
      </w:r>
    </w:p>
    <w:p w14:paraId="20C86BEC" w14:textId="77777777" w:rsidR="00660CEB" w:rsidRDefault="00A30EFD" w:rsidP="00A30EFD">
      <w:pPr>
        <w:pStyle w:val="LDClause"/>
        <w:rPr>
          <w:rFonts w:eastAsia="Calibri"/>
        </w:rPr>
      </w:pPr>
      <w:r>
        <w:tab/>
      </w:r>
      <w:r>
        <w:tab/>
        <w:t xml:space="preserve">the aerodrome operator must </w:t>
      </w:r>
      <w:r>
        <w:rPr>
          <w:rFonts w:eastAsia="Calibri"/>
        </w:rPr>
        <w:t>prepare and implement</w:t>
      </w:r>
      <w:r w:rsidRPr="00141A46">
        <w:rPr>
          <w:rFonts w:eastAsia="Calibri"/>
        </w:rPr>
        <w:t xml:space="preserve"> a wildlife hazard management plan</w:t>
      </w:r>
      <w:r w:rsidR="00660CEB">
        <w:rPr>
          <w:rFonts w:eastAsia="Calibri"/>
        </w:rPr>
        <w:t>.</w:t>
      </w:r>
    </w:p>
    <w:p w14:paraId="43E10AE2" w14:textId="77777777" w:rsidR="00660CEB" w:rsidRPr="00F263E2" w:rsidRDefault="00660CEB" w:rsidP="00660CEB">
      <w:pPr>
        <w:pStyle w:val="LDClause"/>
        <w:tabs>
          <w:tab w:val="clear" w:pos="454"/>
          <w:tab w:val="clear" w:pos="737"/>
          <w:tab w:val="left" w:pos="851"/>
        </w:tabs>
        <w:ind w:left="709" w:hanging="567"/>
      </w:pPr>
      <w:r>
        <w:t>(2</w:t>
      </w:r>
      <w:r w:rsidRPr="00F263E2">
        <w:t>)</w:t>
      </w:r>
      <w:r w:rsidRPr="00F263E2">
        <w:tab/>
      </w:r>
      <w:r>
        <w:t>T</w:t>
      </w:r>
      <w:r w:rsidRPr="00F263E2">
        <w:t xml:space="preserve">he </w:t>
      </w:r>
      <w:r>
        <w:t>plan</w:t>
      </w:r>
      <w:r w:rsidRPr="00F263E2">
        <w:t xml:space="preserve"> must be </w:t>
      </w:r>
      <w:r>
        <w:rPr>
          <w:rFonts w:eastAsia="Calibri"/>
        </w:rPr>
        <w:t>prepared and implemented</w:t>
      </w:r>
      <w:r w:rsidRPr="00141A46">
        <w:rPr>
          <w:rFonts w:eastAsia="Calibri"/>
        </w:rPr>
        <w:t xml:space="preserve"> </w:t>
      </w:r>
      <w:r w:rsidRPr="00F263E2">
        <w:t xml:space="preserve">not later than </w:t>
      </w:r>
      <w:r w:rsidR="00B06216">
        <w:t>6</w:t>
      </w:r>
      <w:r w:rsidRPr="00F263E2">
        <w:t xml:space="preserve"> months after:</w:t>
      </w:r>
    </w:p>
    <w:p w14:paraId="2B6B6B40" w14:textId="77777777" w:rsidR="00660CEB" w:rsidRPr="003D54B3" w:rsidRDefault="00660CEB" w:rsidP="00660CEB">
      <w:pPr>
        <w:pStyle w:val="LDP1a"/>
      </w:pPr>
      <w:r>
        <w:t>(a)</w:t>
      </w:r>
      <w:r>
        <w:tab/>
      </w:r>
      <w:r w:rsidRPr="003D54B3">
        <w:t>for paragraph (</w:t>
      </w:r>
      <w:r>
        <w:t>1</w:t>
      </w:r>
      <w:r w:rsidR="00792DC4">
        <w:t>) (</w:t>
      </w:r>
      <w:r w:rsidRPr="003D54B3">
        <w:t>a) — the date of publication, by the Department, of the air transport passenger movement numbers indicating that, for the first time under this MOS,</w:t>
      </w:r>
      <w:r>
        <w:t xml:space="preserve"> </w:t>
      </w:r>
      <w:r w:rsidRPr="003D54B3">
        <w:t xml:space="preserve">there </w:t>
      </w:r>
      <w:r w:rsidRPr="003D54B3">
        <w:lastRenderedPageBreak/>
        <w:t>have been</w:t>
      </w:r>
      <w:r>
        <w:t xml:space="preserve"> 5</w:t>
      </w:r>
      <w:r w:rsidR="00BD2CAC">
        <w:t>0 000</w:t>
      </w:r>
      <w:r>
        <w:t xml:space="preserve"> or more</w:t>
      </w:r>
      <w:r w:rsidRPr="003D54B3">
        <w:t xml:space="preserve"> air transport passenger movements for the aerodrome for the financial year; or</w:t>
      </w:r>
    </w:p>
    <w:p w14:paraId="52FE4659" w14:textId="77777777" w:rsidR="00660CEB" w:rsidRPr="003D54B3" w:rsidRDefault="00660CEB" w:rsidP="00660CEB">
      <w:pPr>
        <w:pStyle w:val="LDP1a"/>
      </w:pPr>
      <w:r>
        <w:t>(b)</w:t>
      </w:r>
      <w:r>
        <w:tab/>
      </w:r>
      <w:r w:rsidRPr="003D54B3">
        <w:t>for paragraph (</w:t>
      </w:r>
      <w:r>
        <w:t>1</w:t>
      </w:r>
      <w:r w:rsidR="00792DC4">
        <w:t>) (</w:t>
      </w:r>
      <w:r w:rsidRPr="003D54B3">
        <w:t xml:space="preserve">b) — the date the aerodrome operator becomes aware of information indicating that, for the first time under this MOS, there have been </w:t>
      </w:r>
      <w:r>
        <w:t>10</w:t>
      </w:r>
      <w:r w:rsidR="00BD2CAC">
        <w:t>0 000</w:t>
      </w:r>
      <w:r>
        <w:t xml:space="preserve"> or more</w:t>
      </w:r>
      <w:r w:rsidRPr="003D54B3">
        <w:t xml:space="preserve"> aircraft movements at the aerodrome in the course of the financial year.</w:t>
      </w:r>
    </w:p>
    <w:p w14:paraId="7FDDA4D6" w14:textId="77777777" w:rsidR="00660CEB" w:rsidRDefault="00660CEB" w:rsidP="00660CEB">
      <w:pPr>
        <w:pStyle w:val="LDClause"/>
      </w:pPr>
      <w:r>
        <w:tab/>
        <w:t>(</w:t>
      </w:r>
      <w:r w:rsidR="0056421D">
        <w:t>3</w:t>
      </w:r>
      <w:r>
        <w:t>)</w:t>
      </w:r>
      <w:r>
        <w:tab/>
        <w:t>If paragraph (2</w:t>
      </w:r>
      <w:r w:rsidR="00792DC4">
        <w:t>) (</w:t>
      </w:r>
      <w:r>
        <w:t>a) or (2</w:t>
      </w:r>
      <w:r w:rsidR="00792DC4">
        <w:t>) (</w:t>
      </w:r>
      <w:r>
        <w:t>b):</w:t>
      </w:r>
    </w:p>
    <w:p w14:paraId="7509A425" w14:textId="77777777" w:rsidR="00660CEB" w:rsidRDefault="00660CEB" w:rsidP="00660CEB">
      <w:pPr>
        <w:pStyle w:val="LDP1a"/>
      </w:pPr>
      <w:r>
        <w:t>(a)</w:t>
      </w:r>
      <w:r>
        <w:tab/>
        <w:t>applied to an aerodrome operator; and</w:t>
      </w:r>
    </w:p>
    <w:p w14:paraId="0DEB09C5" w14:textId="77777777" w:rsidR="00660CEB" w:rsidRDefault="00660CEB" w:rsidP="00660CEB">
      <w:pPr>
        <w:pStyle w:val="LDP1a"/>
      </w:pPr>
      <w:r>
        <w:t>(b)</w:t>
      </w:r>
      <w:r>
        <w:tab/>
        <w:t>subsequently ceased to apply to the operator; and</w:t>
      </w:r>
    </w:p>
    <w:p w14:paraId="0CE27474" w14:textId="77777777" w:rsidR="00660CEB" w:rsidRDefault="00660CEB" w:rsidP="00660CEB">
      <w:pPr>
        <w:pStyle w:val="LDP1a"/>
      </w:pPr>
      <w:r>
        <w:t>(c)</w:t>
      </w:r>
      <w:r>
        <w:tab/>
        <w:t xml:space="preserve">subsequently would have applied to the operator again if </w:t>
      </w:r>
      <w:r w:rsidR="00964CF6">
        <w:t xml:space="preserve">such application </w:t>
      </w:r>
      <w:r>
        <w:t xml:space="preserve">were </w:t>
      </w:r>
      <w:r w:rsidR="00964CF6">
        <w:t xml:space="preserve">deemed to be </w:t>
      </w:r>
      <w:r>
        <w:t>for the first time under this MOS;</w:t>
      </w:r>
    </w:p>
    <w:p w14:paraId="669A4E38" w14:textId="77777777" w:rsidR="000060AD" w:rsidRDefault="00660CEB" w:rsidP="000060AD">
      <w:pPr>
        <w:pStyle w:val="LDClause"/>
      </w:pPr>
      <w:r>
        <w:tab/>
      </w:r>
      <w:r>
        <w:tab/>
        <w:t>then</w:t>
      </w:r>
      <w:r w:rsidR="000060AD">
        <w:t xml:space="preserve"> </w:t>
      </w:r>
      <w:r>
        <w:t xml:space="preserve">the paragraph applies to the operator as if </w:t>
      </w:r>
      <w:r w:rsidR="00964CF6">
        <w:t xml:space="preserve">it </w:t>
      </w:r>
      <w:r>
        <w:t>were for the first time under this MOS</w:t>
      </w:r>
      <w:r w:rsidR="000060AD">
        <w:t>.</w:t>
      </w:r>
    </w:p>
    <w:p w14:paraId="48B7B081" w14:textId="77777777" w:rsidR="000611F7" w:rsidRDefault="00203AF0" w:rsidP="00B64D9A">
      <w:pPr>
        <w:pStyle w:val="LDClause"/>
        <w:rPr>
          <w:rFonts w:eastAsia="Calibri"/>
        </w:rPr>
      </w:pPr>
      <w:r>
        <w:rPr>
          <w:rFonts w:eastAsia="Calibri"/>
        </w:rPr>
        <w:tab/>
      </w:r>
      <w:r w:rsidR="00B64D9A">
        <w:rPr>
          <w:rFonts w:eastAsia="Calibri"/>
        </w:rPr>
        <w:t>(</w:t>
      </w:r>
      <w:r w:rsidR="0056421D">
        <w:rPr>
          <w:rFonts w:eastAsia="Calibri"/>
        </w:rPr>
        <w:t>4</w:t>
      </w:r>
      <w:r w:rsidR="00B64D9A">
        <w:rPr>
          <w:rFonts w:eastAsia="Calibri"/>
        </w:rPr>
        <w:t>)</w:t>
      </w:r>
      <w:r w:rsidR="00B64D9A">
        <w:rPr>
          <w:rFonts w:eastAsia="Calibri"/>
        </w:rPr>
        <w:tab/>
        <w:t>Subsection</w:t>
      </w:r>
      <w:r w:rsidR="00FB3BD2">
        <w:rPr>
          <w:rFonts w:eastAsia="Calibri"/>
        </w:rPr>
        <w:t xml:space="preserve"> (1) does not apply</w:t>
      </w:r>
      <w:r w:rsidR="00B64D9A">
        <w:rPr>
          <w:rFonts w:eastAsia="Calibri"/>
        </w:rPr>
        <w:t xml:space="preserve"> </w:t>
      </w:r>
      <w:r w:rsidR="00FB3BD2">
        <w:rPr>
          <w:rFonts w:eastAsia="Calibri"/>
        </w:rPr>
        <w:t>if:</w:t>
      </w:r>
    </w:p>
    <w:p w14:paraId="49FB2FDC" w14:textId="77777777" w:rsidR="000611F7" w:rsidRDefault="000611F7" w:rsidP="00162E06">
      <w:pPr>
        <w:pStyle w:val="LDP1a"/>
        <w:rPr>
          <w:rFonts w:eastAsia="Calibri"/>
        </w:rPr>
      </w:pPr>
      <w:r>
        <w:rPr>
          <w:rFonts w:eastAsia="Calibri"/>
        </w:rPr>
        <w:t>(</w:t>
      </w:r>
      <w:r w:rsidR="00FB3BD2">
        <w:rPr>
          <w:rFonts w:eastAsia="Calibri"/>
        </w:rPr>
        <w:t>a</w:t>
      </w:r>
      <w:r>
        <w:rPr>
          <w:rFonts w:eastAsia="Calibri"/>
        </w:rPr>
        <w:t>)</w:t>
      </w:r>
      <w:r>
        <w:rPr>
          <w:rFonts w:eastAsia="Calibri"/>
        </w:rPr>
        <w:tab/>
      </w:r>
      <w:r w:rsidR="00525E5D">
        <w:rPr>
          <w:rFonts w:eastAsia="Calibri"/>
        </w:rPr>
        <w:t>for aerodromes without scheduled international operations</w:t>
      </w:r>
      <w:r w:rsidR="00164522">
        <w:rPr>
          <w:rFonts w:eastAsia="Calibri"/>
        </w:rPr>
        <w:t> —</w:t>
      </w:r>
      <w:r w:rsidR="00525E5D">
        <w:rPr>
          <w:rFonts w:eastAsia="Calibri"/>
        </w:rPr>
        <w:t xml:space="preserve"> </w:t>
      </w:r>
      <w:r>
        <w:rPr>
          <w:rFonts w:eastAsia="Calibri"/>
        </w:rPr>
        <w:t>wildlife hazard assessment demonstrates</w:t>
      </w:r>
      <w:r w:rsidR="00FB3BD2">
        <w:rPr>
          <w:rFonts w:eastAsia="Calibri"/>
        </w:rPr>
        <w:t>, using statistical and other data,</w:t>
      </w:r>
      <w:r>
        <w:rPr>
          <w:rFonts w:eastAsia="Calibri"/>
        </w:rPr>
        <w:t xml:space="preserve"> that the </w:t>
      </w:r>
      <w:r w:rsidR="00FB3BD2">
        <w:rPr>
          <w:rFonts w:eastAsia="Calibri"/>
        </w:rPr>
        <w:t>wildlife hazard</w:t>
      </w:r>
      <w:r>
        <w:rPr>
          <w:rFonts w:eastAsia="Calibri"/>
        </w:rPr>
        <w:t xml:space="preserve"> risk is</w:t>
      </w:r>
      <w:r w:rsidR="00345D89">
        <w:rPr>
          <w:rFonts w:eastAsia="Calibri"/>
        </w:rPr>
        <w:t xml:space="preserve"> </w:t>
      </w:r>
      <w:r>
        <w:rPr>
          <w:rFonts w:eastAsia="Calibri"/>
        </w:rPr>
        <w:t>low; and</w:t>
      </w:r>
    </w:p>
    <w:p w14:paraId="4467F372" w14:textId="77777777" w:rsidR="00FB3BD2" w:rsidRDefault="000611F7" w:rsidP="00162E06">
      <w:pPr>
        <w:pStyle w:val="LDP1a"/>
        <w:rPr>
          <w:rFonts w:eastAsia="Calibri"/>
        </w:rPr>
      </w:pPr>
      <w:r>
        <w:rPr>
          <w:rFonts w:eastAsia="Calibri"/>
        </w:rPr>
        <w:t>(</w:t>
      </w:r>
      <w:r w:rsidR="00FB3BD2">
        <w:rPr>
          <w:rFonts w:eastAsia="Calibri"/>
        </w:rPr>
        <w:t>b</w:t>
      </w:r>
      <w:r>
        <w:rPr>
          <w:rFonts w:eastAsia="Calibri"/>
        </w:rPr>
        <w:t>)</w:t>
      </w:r>
      <w:r>
        <w:rPr>
          <w:rFonts w:eastAsia="Calibri"/>
        </w:rPr>
        <w:tab/>
        <w:t>CASA</w:t>
      </w:r>
      <w:r w:rsidR="00CC5BA4">
        <w:rPr>
          <w:rFonts w:eastAsia="Calibri"/>
        </w:rPr>
        <w:t>,</w:t>
      </w:r>
      <w:r>
        <w:rPr>
          <w:rFonts w:eastAsia="Calibri"/>
        </w:rPr>
        <w:t xml:space="preserve"> </w:t>
      </w:r>
      <w:r w:rsidR="004D6D19">
        <w:rPr>
          <w:rFonts w:eastAsia="Calibri"/>
        </w:rPr>
        <w:t>in writing</w:t>
      </w:r>
      <w:r w:rsidR="00CC5BA4">
        <w:rPr>
          <w:rFonts w:eastAsia="Calibri"/>
        </w:rPr>
        <w:t>,</w:t>
      </w:r>
      <w:r>
        <w:rPr>
          <w:rFonts w:eastAsia="Calibri"/>
        </w:rPr>
        <w:t xml:space="preserve"> </w:t>
      </w:r>
      <w:r w:rsidR="00936A89">
        <w:rPr>
          <w:rFonts w:eastAsia="Calibri"/>
        </w:rPr>
        <w:t xml:space="preserve">approves </w:t>
      </w:r>
      <w:r w:rsidR="00BA35D0">
        <w:rPr>
          <w:rFonts w:eastAsia="Calibri"/>
        </w:rPr>
        <w:t xml:space="preserve">the </w:t>
      </w:r>
      <w:r>
        <w:rPr>
          <w:rFonts w:eastAsia="Calibri"/>
        </w:rPr>
        <w:t>assessment subject to</w:t>
      </w:r>
      <w:r w:rsidR="00CC5BA4">
        <w:rPr>
          <w:rFonts w:eastAsia="Calibri"/>
        </w:rPr>
        <w:t xml:space="preserve"> condition</w:t>
      </w:r>
      <w:r w:rsidR="00FB3BD2">
        <w:rPr>
          <w:rFonts w:eastAsia="Calibri"/>
        </w:rPr>
        <w:t>s (if any).</w:t>
      </w:r>
    </w:p>
    <w:p w14:paraId="62F34529" w14:textId="77777777" w:rsidR="000611F7" w:rsidRDefault="000611F7" w:rsidP="009B7F2B">
      <w:pPr>
        <w:pStyle w:val="LDNote"/>
        <w:rPr>
          <w:rStyle w:val="LDNoteChar"/>
          <w:rFonts w:eastAsia="Calibri"/>
        </w:rPr>
      </w:pPr>
      <w:r w:rsidRPr="00DF1EA7">
        <w:rPr>
          <w:rFonts w:eastAsia="Calibri"/>
          <w:i/>
        </w:rPr>
        <w:t>Note</w:t>
      </w:r>
      <w:r w:rsidR="009B7F2B">
        <w:rPr>
          <w:rFonts w:eastAsia="Calibri"/>
          <w:i/>
        </w:rPr>
        <w:t>   </w:t>
      </w:r>
      <w:r w:rsidR="00FB3BD2">
        <w:rPr>
          <w:rFonts w:eastAsia="Calibri"/>
        </w:rPr>
        <w:t>For an</w:t>
      </w:r>
      <w:r w:rsidRPr="003063BF">
        <w:rPr>
          <w:rFonts w:eastAsia="Calibri"/>
        </w:rPr>
        <w:t xml:space="preserve"> </w:t>
      </w:r>
      <w:r w:rsidR="00862D12">
        <w:rPr>
          <w:rFonts w:eastAsia="Calibri"/>
        </w:rPr>
        <w:t>aerodrome</w:t>
      </w:r>
      <w:r w:rsidR="008D5E87">
        <w:rPr>
          <w:rFonts w:eastAsia="Calibri"/>
        </w:rPr>
        <w:t xml:space="preserve"> to which subsection (1) does not apply, but which has </w:t>
      </w:r>
      <w:r w:rsidR="00862D12">
        <w:rPr>
          <w:rFonts w:eastAsia="Calibri"/>
        </w:rPr>
        <w:t xml:space="preserve">a </w:t>
      </w:r>
      <w:r w:rsidRPr="003063BF">
        <w:rPr>
          <w:rFonts w:eastAsia="Calibri"/>
        </w:rPr>
        <w:t>high wildlife hazard management risk,</w:t>
      </w:r>
      <w:r w:rsidR="008C78AC">
        <w:rPr>
          <w:rFonts w:eastAsia="Calibri"/>
        </w:rPr>
        <w:t xml:space="preserve"> </w:t>
      </w:r>
      <w:r w:rsidR="008D5E87">
        <w:rPr>
          <w:rFonts w:eastAsia="Calibri"/>
        </w:rPr>
        <w:t>CASA recommends</w:t>
      </w:r>
      <w:r w:rsidRPr="003063BF">
        <w:rPr>
          <w:rFonts w:eastAsia="Calibri"/>
        </w:rPr>
        <w:t xml:space="preserve"> </w:t>
      </w:r>
      <w:r w:rsidR="00862D12">
        <w:rPr>
          <w:rFonts w:eastAsia="Calibri"/>
        </w:rPr>
        <w:t xml:space="preserve">the </w:t>
      </w:r>
      <w:r w:rsidRPr="003063BF">
        <w:rPr>
          <w:rStyle w:val="LDNoteChar"/>
          <w:rFonts w:eastAsia="Calibri"/>
        </w:rPr>
        <w:t>development</w:t>
      </w:r>
      <w:r w:rsidRPr="00162E06">
        <w:rPr>
          <w:rStyle w:val="LDNoteChar"/>
          <w:rFonts w:eastAsia="Calibri"/>
        </w:rPr>
        <w:t xml:space="preserve"> of a wildlife hazard management plan.</w:t>
      </w:r>
    </w:p>
    <w:p w14:paraId="29B1338D" w14:textId="77777777" w:rsidR="00FB3BD2" w:rsidRDefault="00FB3BD2" w:rsidP="00FB3BD2">
      <w:pPr>
        <w:pStyle w:val="LDClause"/>
        <w:rPr>
          <w:rFonts w:eastAsia="Calibri"/>
        </w:rPr>
      </w:pPr>
      <w:r>
        <w:rPr>
          <w:rFonts w:eastAsia="Calibri"/>
        </w:rPr>
        <w:tab/>
        <w:t>(</w:t>
      </w:r>
      <w:r w:rsidR="0056421D">
        <w:rPr>
          <w:rFonts w:eastAsia="Calibri"/>
        </w:rPr>
        <w:t>5</w:t>
      </w:r>
      <w:r>
        <w:rPr>
          <w:rFonts w:eastAsia="Calibri"/>
        </w:rPr>
        <w:t>)</w:t>
      </w:r>
      <w:r>
        <w:rPr>
          <w:rFonts w:eastAsia="Calibri"/>
        </w:rPr>
        <w:tab/>
      </w:r>
      <w:r w:rsidRPr="00141A46">
        <w:rPr>
          <w:rFonts w:eastAsia="Calibri"/>
        </w:rPr>
        <w:t xml:space="preserve">CASA </w:t>
      </w:r>
      <w:r>
        <w:rPr>
          <w:rFonts w:eastAsia="Calibri"/>
        </w:rPr>
        <w:t>may direct an aerodrome operator</w:t>
      </w:r>
      <w:r w:rsidR="00164522">
        <w:rPr>
          <w:rFonts w:eastAsia="Calibri"/>
        </w:rPr>
        <w:t xml:space="preserve"> in writing</w:t>
      </w:r>
      <w:r>
        <w:rPr>
          <w:rFonts w:eastAsia="Calibri"/>
        </w:rPr>
        <w:t xml:space="preserve"> to prepare and implement a </w:t>
      </w:r>
      <w:r w:rsidRPr="00141A46">
        <w:rPr>
          <w:rFonts w:eastAsia="Calibri"/>
        </w:rPr>
        <w:t>wildlife hazard management plan</w:t>
      </w:r>
      <w:r>
        <w:rPr>
          <w:rFonts w:eastAsia="Calibri"/>
        </w:rPr>
        <w:t xml:space="preserve"> if CASA considers that this is necessary in the interests of aviation safety.</w:t>
      </w:r>
    </w:p>
    <w:p w14:paraId="0E137328" w14:textId="77777777" w:rsidR="00FB3BD2" w:rsidRDefault="00FB3BD2" w:rsidP="00FB3BD2">
      <w:pPr>
        <w:pStyle w:val="LDNote"/>
        <w:rPr>
          <w:rFonts w:eastAsia="Calibri"/>
        </w:rPr>
      </w:pPr>
      <w:r w:rsidRPr="00B64D9A">
        <w:rPr>
          <w:rFonts w:eastAsia="Calibri"/>
          <w:i/>
        </w:rPr>
        <w:t>Note</w:t>
      </w:r>
      <w:r>
        <w:rPr>
          <w:rFonts w:eastAsia="Calibri"/>
        </w:rPr>
        <w:t xml:space="preserve">   For CASA directions see regulation 11.245 </w:t>
      </w:r>
      <w:r w:rsidR="00964CF6">
        <w:rPr>
          <w:rFonts w:eastAsia="Calibri"/>
        </w:rPr>
        <w:t xml:space="preserve">of </w:t>
      </w:r>
      <w:r w:rsidR="00BD47D7">
        <w:rPr>
          <w:rFonts w:eastAsia="Calibri"/>
        </w:rPr>
        <w:t>CASR</w:t>
      </w:r>
      <w:r>
        <w:rPr>
          <w:rFonts w:eastAsia="Calibri"/>
        </w:rPr>
        <w:t>. If required in the interests of aviation safety, CASA may revoke an approval given under</w:t>
      </w:r>
      <w:r w:rsidR="000E1344">
        <w:rPr>
          <w:rFonts w:eastAsia="Calibri"/>
        </w:rPr>
        <w:t xml:space="preserve"> </w:t>
      </w:r>
      <w:r w:rsidR="00356870">
        <w:rPr>
          <w:rFonts w:eastAsia="Calibri"/>
        </w:rPr>
        <w:t>paragraph </w:t>
      </w:r>
      <w:r w:rsidR="00164522">
        <w:rPr>
          <w:rFonts w:eastAsia="Calibri"/>
        </w:rPr>
        <w:t>(</w:t>
      </w:r>
      <w:r w:rsidR="00356870">
        <w:rPr>
          <w:rFonts w:eastAsia="Calibri"/>
        </w:rPr>
        <w:t>4</w:t>
      </w:r>
      <w:r w:rsidR="00792DC4">
        <w:rPr>
          <w:rFonts w:eastAsia="Calibri"/>
        </w:rPr>
        <w:t>) (</w:t>
      </w:r>
      <w:r w:rsidR="00164522">
        <w:rPr>
          <w:rFonts w:eastAsia="Calibri"/>
        </w:rPr>
        <w:t>b)</w:t>
      </w:r>
      <w:r w:rsidR="000E1344">
        <w:rPr>
          <w:rFonts w:eastAsia="Calibri"/>
        </w:rPr>
        <w:t xml:space="preserve"> </w:t>
      </w:r>
      <w:r>
        <w:rPr>
          <w:rFonts w:eastAsia="Calibri"/>
        </w:rPr>
        <w:t xml:space="preserve">and issue a direction under </w:t>
      </w:r>
      <w:r w:rsidR="00164522">
        <w:rPr>
          <w:rFonts w:eastAsia="Calibri"/>
        </w:rPr>
        <w:t xml:space="preserve">this </w:t>
      </w:r>
      <w:r>
        <w:rPr>
          <w:rFonts w:eastAsia="Calibri"/>
        </w:rPr>
        <w:t>sub</w:t>
      </w:r>
      <w:r w:rsidR="009241CD">
        <w:rPr>
          <w:rFonts w:eastAsia="Calibri"/>
        </w:rPr>
        <w:t>section</w:t>
      </w:r>
      <w:r w:rsidR="00164522">
        <w:rPr>
          <w:rFonts w:eastAsia="Calibri"/>
        </w:rPr>
        <w:t>.</w:t>
      </w:r>
    </w:p>
    <w:p w14:paraId="1B356B39" w14:textId="77777777" w:rsidR="000611F7" w:rsidRDefault="00162E06" w:rsidP="00B31F1A">
      <w:pPr>
        <w:pStyle w:val="LDClause"/>
        <w:rPr>
          <w:rFonts w:eastAsia="Calibri"/>
        </w:rPr>
      </w:pPr>
      <w:r>
        <w:rPr>
          <w:rFonts w:eastAsia="Calibri"/>
        </w:rPr>
        <w:tab/>
      </w:r>
      <w:r w:rsidR="00150668">
        <w:rPr>
          <w:rFonts w:eastAsia="Calibri"/>
        </w:rPr>
        <w:t>(</w:t>
      </w:r>
      <w:r w:rsidR="0056421D">
        <w:rPr>
          <w:rFonts w:eastAsia="Calibri"/>
        </w:rPr>
        <w:t>6</w:t>
      </w:r>
      <w:r w:rsidR="00150668">
        <w:rPr>
          <w:rFonts w:eastAsia="Calibri"/>
        </w:rPr>
        <w:t>)</w:t>
      </w:r>
      <w:r w:rsidR="000611F7">
        <w:rPr>
          <w:rFonts w:eastAsia="Calibri"/>
        </w:rPr>
        <w:tab/>
      </w:r>
      <w:r w:rsidR="00FB3BD2">
        <w:rPr>
          <w:rFonts w:eastAsia="Calibri"/>
        </w:rPr>
        <w:t>A</w:t>
      </w:r>
      <w:r w:rsidR="000611F7">
        <w:rPr>
          <w:rFonts w:eastAsia="Calibri"/>
        </w:rPr>
        <w:t xml:space="preserve"> wildlife hazard management plan</w:t>
      </w:r>
      <w:r w:rsidR="000611F7" w:rsidRPr="00141A46">
        <w:rPr>
          <w:rFonts w:eastAsia="Calibri"/>
        </w:rPr>
        <w:t xml:space="preserve"> must be</w:t>
      </w:r>
      <w:r w:rsidR="00B31F1A">
        <w:rPr>
          <w:rFonts w:eastAsia="Calibri"/>
        </w:rPr>
        <w:t xml:space="preserve"> </w:t>
      </w:r>
      <w:r w:rsidR="000611F7" w:rsidRPr="00141A46">
        <w:rPr>
          <w:rFonts w:eastAsia="Calibri"/>
        </w:rPr>
        <w:t xml:space="preserve">included </w:t>
      </w:r>
      <w:r w:rsidR="00650CEB">
        <w:rPr>
          <w:rFonts w:eastAsia="Calibri"/>
        </w:rPr>
        <w:t>in</w:t>
      </w:r>
      <w:r w:rsidR="00B31F1A">
        <w:rPr>
          <w:rFonts w:eastAsia="Calibri"/>
        </w:rPr>
        <w:t>,</w:t>
      </w:r>
      <w:r w:rsidR="000611F7">
        <w:rPr>
          <w:rFonts w:eastAsia="Calibri"/>
        </w:rPr>
        <w:t xml:space="preserve"> or</w:t>
      </w:r>
      <w:r w:rsidR="00B31F1A">
        <w:rPr>
          <w:rFonts w:eastAsia="Calibri"/>
        </w:rPr>
        <w:t xml:space="preserve"> </w:t>
      </w:r>
      <w:r w:rsidR="000611F7">
        <w:rPr>
          <w:rFonts w:eastAsia="Calibri"/>
        </w:rPr>
        <w:t xml:space="preserve">referenced </w:t>
      </w:r>
      <w:r w:rsidR="00FB3BD2">
        <w:rPr>
          <w:rFonts w:eastAsia="Calibri"/>
        </w:rPr>
        <w:t>in</w:t>
      </w:r>
      <w:r w:rsidR="00B31F1A">
        <w:rPr>
          <w:rFonts w:eastAsia="Calibri"/>
        </w:rPr>
        <w:t>,</w:t>
      </w:r>
      <w:r w:rsidR="00FB3BD2">
        <w:rPr>
          <w:rFonts w:eastAsia="Calibri"/>
        </w:rPr>
        <w:t xml:space="preserve"> </w:t>
      </w:r>
      <w:r w:rsidR="000611F7">
        <w:rPr>
          <w:rFonts w:eastAsia="Calibri"/>
        </w:rPr>
        <w:t xml:space="preserve">the </w:t>
      </w:r>
      <w:r w:rsidR="004D6D19">
        <w:rPr>
          <w:rFonts w:eastAsia="Calibri"/>
        </w:rPr>
        <w:t>a</w:t>
      </w:r>
      <w:r w:rsidR="000611F7">
        <w:rPr>
          <w:rFonts w:eastAsia="Calibri"/>
        </w:rPr>
        <w:t xml:space="preserve">erodrome </w:t>
      </w:r>
      <w:r w:rsidR="004D6D19">
        <w:rPr>
          <w:rFonts w:eastAsia="Calibri"/>
        </w:rPr>
        <w:t>m</w:t>
      </w:r>
      <w:r w:rsidR="000611F7">
        <w:rPr>
          <w:rFonts w:eastAsia="Calibri"/>
        </w:rPr>
        <w:t xml:space="preserve">anual. </w:t>
      </w:r>
    </w:p>
    <w:p w14:paraId="6B5F2B31" w14:textId="77777777" w:rsidR="000611F7" w:rsidRPr="00091411" w:rsidRDefault="000611F7" w:rsidP="00162E06">
      <w:pPr>
        <w:pStyle w:val="LDNote"/>
        <w:rPr>
          <w:rFonts w:eastAsia="Calibri"/>
        </w:rPr>
      </w:pPr>
      <w:r w:rsidRPr="00091411">
        <w:rPr>
          <w:rFonts w:eastAsia="Calibri"/>
          <w:i/>
        </w:rPr>
        <w:t>Note</w:t>
      </w:r>
      <w:r w:rsidR="009B7F2B">
        <w:rPr>
          <w:rFonts w:eastAsia="Calibri"/>
          <w:i/>
        </w:rPr>
        <w:t>   </w:t>
      </w:r>
      <w:r w:rsidR="00650CEB" w:rsidRPr="00650CEB">
        <w:rPr>
          <w:rFonts w:eastAsia="Calibri"/>
        </w:rPr>
        <w:t>See also</w:t>
      </w:r>
      <w:r>
        <w:rPr>
          <w:rFonts w:eastAsia="Calibri"/>
        </w:rPr>
        <w:t xml:space="preserve"> </w:t>
      </w:r>
      <w:r w:rsidR="00186C48">
        <w:rPr>
          <w:rFonts w:eastAsia="Calibri"/>
        </w:rPr>
        <w:t>section 11.08</w:t>
      </w:r>
      <w:r>
        <w:rPr>
          <w:rFonts w:eastAsia="Calibri"/>
        </w:rPr>
        <w:t>.</w:t>
      </w:r>
    </w:p>
    <w:p w14:paraId="3D08ED90" w14:textId="77777777" w:rsidR="000611F7" w:rsidRPr="00141A46" w:rsidRDefault="00002E19" w:rsidP="009C56F4">
      <w:pPr>
        <w:pStyle w:val="139-Section"/>
        <w:rPr>
          <w:rFonts w:eastAsia="Calibri"/>
        </w:rPr>
      </w:pPr>
      <w:bookmarkStart w:id="3883" w:name="_Toc488152500"/>
      <w:bookmarkStart w:id="3884" w:name="_Toc488155258"/>
      <w:bookmarkStart w:id="3885" w:name="_Toc488156464"/>
      <w:bookmarkStart w:id="3886" w:name="_Toc159500755"/>
      <w:r>
        <w:rPr>
          <w:rFonts w:eastAsia="Calibri"/>
        </w:rPr>
        <w:t>17.04</w:t>
      </w:r>
      <w:r w:rsidR="000611F7" w:rsidRPr="00141A46">
        <w:rPr>
          <w:rFonts w:eastAsia="Calibri"/>
        </w:rPr>
        <w:tab/>
      </w:r>
      <w:r w:rsidR="00B64D9A">
        <w:rPr>
          <w:rFonts w:eastAsia="Calibri"/>
        </w:rPr>
        <w:t>Preparation of a w</w:t>
      </w:r>
      <w:r w:rsidR="000611F7" w:rsidRPr="00141A46">
        <w:rPr>
          <w:rFonts w:eastAsia="Calibri"/>
        </w:rPr>
        <w:t xml:space="preserve">ildlife </w:t>
      </w:r>
      <w:r w:rsidR="00650CEB">
        <w:rPr>
          <w:rFonts w:eastAsia="Calibri"/>
        </w:rPr>
        <w:t>h</w:t>
      </w:r>
      <w:r w:rsidR="000611F7" w:rsidRPr="00141A46">
        <w:rPr>
          <w:rFonts w:eastAsia="Calibri"/>
        </w:rPr>
        <w:t xml:space="preserve">azard </w:t>
      </w:r>
      <w:r w:rsidR="00650CEB">
        <w:rPr>
          <w:rFonts w:eastAsia="Calibri"/>
        </w:rPr>
        <w:t>m</w:t>
      </w:r>
      <w:r w:rsidR="000611F7" w:rsidRPr="00141A46">
        <w:rPr>
          <w:rFonts w:eastAsia="Calibri"/>
        </w:rPr>
        <w:t xml:space="preserve">anagement </w:t>
      </w:r>
      <w:r w:rsidR="00650CEB">
        <w:rPr>
          <w:rFonts w:eastAsia="Calibri"/>
        </w:rPr>
        <w:t>p</w:t>
      </w:r>
      <w:r w:rsidR="000611F7" w:rsidRPr="00141A46">
        <w:rPr>
          <w:rFonts w:eastAsia="Calibri"/>
        </w:rPr>
        <w:t>lan</w:t>
      </w:r>
      <w:bookmarkEnd w:id="3883"/>
      <w:bookmarkEnd w:id="3884"/>
      <w:bookmarkEnd w:id="3885"/>
      <w:bookmarkEnd w:id="3886"/>
    </w:p>
    <w:p w14:paraId="1A8E8368" w14:textId="77777777" w:rsidR="000611F7" w:rsidRPr="00141A46" w:rsidRDefault="00162E06" w:rsidP="004D6D19">
      <w:pPr>
        <w:pStyle w:val="LDClause"/>
        <w:rPr>
          <w:rFonts w:eastAsia="Calibri"/>
        </w:rPr>
      </w:pPr>
      <w:r>
        <w:rPr>
          <w:rStyle w:val="LDClauseChar"/>
          <w:rFonts w:eastAsia="Calibri"/>
        </w:rPr>
        <w:tab/>
      </w:r>
      <w:r w:rsidR="00150668">
        <w:rPr>
          <w:rStyle w:val="LDClauseChar"/>
          <w:rFonts w:eastAsia="Calibri"/>
        </w:rPr>
        <w:t>(</w:t>
      </w:r>
      <w:r w:rsidR="000611F7" w:rsidRPr="00162E06">
        <w:rPr>
          <w:rStyle w:val="LDClauseChar"/>
          <w:rFonts w:eastAsia="Calibri"/>
        </w:rPr>
        <w:t>1</w:t>
      </w:r>
      <w:r w:rsidR="00150668">
        <w:rPr>
          <w:rStyle w:val="LDClauseChar"/>
          <w:rFonts w:eastAsia="Calibri"/>
        </w:rPr>
        <w:t>)</w:t>
      </w:r>
      <w:r w:rsidR="000611F7" w:rsidRPr="00162E06">
        <w:rPr>
          <w:rStyle w:val="LDClauseChar"/>
          <w:rFonts w:eastAsia="Calibri"/>
        </w:rPr>
        <w:tab/>
      </w:r>
      <w:r w:rsidR="00650CEB">
        <w:rPr>
          <w:rStyle w:val="LDClauseChar"/>
          <w:rFonts w:eastAsia="Calibri"/>
        </w:rPr>
        <w:t>A</w:t>
      </w:r>
      <w:r w:rsidR="000611F7" w:rsidRPr="00162E06">
        <w:rPr>
          <w:rStyle w:val="LDClauseChar"/>
          <w:rFonts w:eastAsia="Calibri"/>
        </w:rPr>
        <w:t xml:space="preserve"> wildlife </w:t>
      </w:r>
      <w:r w:rsidR="00650CEB">
        <w:rPr>
          <w:rStyle w:val="LDClauseChar"/>
          <w:rFonts w:eastAsia="Calibri"/>
        </w:rPr>
        <w:t xml:space="preserve">hazard </w:t>
      </w:r>
      <w:r w:rsidR="000611F7" w:rsidRPr="00162E06">
        <w:rPr>
          <w:rStyle w:val="LDClauseChar"/>
          <w:rFonts w:eastAsia="Calibri"/>
        </w:rPr>
        <w:t xml:space="preserve">management plan must be prepared </w:t>
      </w:r>
      <w:r w:rsidR="00975CDA">
        <w:rPr>
          <w:rStyle w:val="LDClauseChar"/>
          <w:rFonts w:eastAsia="Calibri"/>
        </w:rPr>
        <w:t>in consultation with</w:t>
      </w:r>
      <w:r w:rsidR="000611F7" w:rsidRPr="00162E06">
        <w:rPr>
          <w:rStyle w:val="LDClauseChar"/>
          <w:rFonts w:eastAsia="Calibri"/>
        </w:rPr>
        <w:t xml:space="preserve"> a suitably qualified or</w:t>
      </w:r>
      <w:r w:rsidR="000611F7" w:rsidRPr="00141A46">
        <w:rPr>
          <w:rFonts w:eastAsia="Calibri"/>
        </w:rPr>
        <w:t xml:space="preserve"> experienced person</w:t>
      </w:r>
      <w:r w:rsidR="004D6D19">
        <w:rPr>
          <w:rFonts w:eastAsia="Calibri"/>
        </w:rPr>
        <w:t>, for example</w:t>
      </w:r>
      <w:r w:rsidR="000611F7" w:rsidRPr="00141A46">
        <w:rPr>
          <w:rFonts w:eastAsia="Calibri"/>
        </w:rPr>
        <w:t xml:space="preserve">: </w:t>
      </w:r>
    </w:p>
    <w:p w14:paraId="6853FB4E" w14:textId="77777777" w:rsidR="000611F7" w:rsidRPr="00141A46" w:rsidRDefault="000611F7" w:rsidP="00162E06">
      <w:pPr>
        <w:pStyle w:val="LDP1a"/>
        <w:rPr>
          <w:rFonts w:eastAsia="Calibri"/>
        </w:rPr>
      </w:pPr>
      <w:r w:rsidRPr="00141A46">
        <w:rPr>
          <w:rFonts w:eastAsia="Calibri"/>
        </w:rPr>
        <w:t>(a)</w:t>
      </w:r>
      <w:r w:rsidRPr="00141A46">
        <w:rPr>
          <w:rFonts w:eastAsia="Calibri"/>
        </w:rPr>
        <w:tab/>
        <w:t>an ornithologist, zoologist, biologist, ecologist; or</w:t>
      </w:r>
    </w:p>
    <w:p w14:paraId="78DCC6F5" w14:textId="77777777" w:rsidR="000611F7" w:rsidRPr="00141A46" w:rsidRDefault="000611F7" w:rsidP="00162E06">
      <w:pPr>
        <w:pStyle w:val="LDP1a"/>
        <w:rPr>
          <w:rFonts w:eastAsia="Calibri"/>
        </w:rPr>
      </w:pPr>
      <w:r w:rsidRPr="00141A46">
        <w:rPr>
          <w:rFonts w:eastAsia="Calibri"/>
        </w:rPr>
        <w:t>(b)</w:t>
      </w:r>
      <w:r w:rsidRPr="00141A46">
        <w:rPr>
          <w:rFonts w:eastAsia="Calibri"/>
        </w:rPr>
        <w:tab/>
        <w:t>a person with demonstrated expertise in the management of wildlife hazard</w:t>
      </w:r>
      <w:r>
        <w:rPr>
          <w:rFonts w:eastAsia="Calibri"/>
        </w:rPr>
        <w:t xml:space="preserve">s </w:t>
      </w:r>
      <w:r w:rsidR="00650CEB">
        <w:rPr>
          <w:rFonts w:eastAsia="Calibri"/>
        </w:rPr>
        <w:t>to aviation</w:t>
      </w:r>
      <w:r w:rsidRPr="00141A46">
        <w:rPr>
          <w:rFonts w:eastAsia="Calibri"/>
        </w:rPr>
        <w:t>.</w:t>
      </w:r>
    </w:p>
    <w:p w14:paraId="48C9AD39" w14:textId="77777777" w:rsidR="000611F7" w:rsidRPr="00141A46" w:rsidRDefault="00150668" w:rsidP="00162E06">
      <w:pPr>
        <w:pStyle w:val="LDClause"/>
        <w:rPr>
          <w:rFonts w:eastAsia="Calibri"/>
        </w:rPr>
      </w:pPr>
      <w:r>
        <w:rPr>
          <w:rFonts w:eastAsia="Calibri"/>
        </w:rPr>
        <w:tab/>
        <w:t>(</w:t>
      </w:r>
      <w:r w:rsidR="000611F7" w:rsidRPr="00141A46">
        <w:rPr>
          <w:rFonts w:eastAsia="Calibri"/>
        </w:rPr>
        <w:t>2</w:t>
      </w:r>
      <w:r>
        <w:rPr>
          <w:rFonts w:eastAsia="Calibri"/>
        </w:rPr>
        <w:t>)</w:t>
      </w:r>
      <w:r w:rsidR="000611F7">
        <w:rPr>
          <w:rFonts w:eastAsia="Calibri"/>
        </w:rPr>
        <w:tab/>
      </w:r>
      <w:r w:rsidR="000611F7" w:rsidRPr="00141A46">
        <w:rPr>
          <w:rFonts w:eastAsia="Calibri"/>
        </w:rPr>
        <w:t xml:space="preserve">The wildlife </w:t>
      </w:r>
      <w:r w:rsidR="00650CEB">
        <w:rPr>
          <w:rFonts w:eastAsia="Calibri"/>
        </w:rPr>
        <w:t xml:space="preserve">hazard </w:t>
      </w:r>
      <w:r w:rsidR="000611F7" w:rsidRPr="00141A46">
        <w:rPr>
          <w:rFonts w:eastAsia="Calibri"/>
        </w:rPr>
        <w:t xml:space="preserve">management plan must </w:t>
      </w:r>
      <w:r w:rsidR="004D6D19">
        <w:rPr>
          <w:rFonts w:eastAsia="Calibri"/>
        </w:rPr>
        <w:t>at least</w:t>
      </w:r>
      <w:r w:rsidR="000611F7" w:rsidRPr="00141A46">
        <w:rPr>
          <w:rFonts w:eastAsia="Calibri"/>
        </w:rPr>
        <w:t>:</w:t>
      </w:r>
    </w:p>
    <w:p w14:paraId="7C07463C" w14:textId="77777777" w:rsidR="000611F7" w:rsidRPr="00141A46" w:rsidRDefault="000611F7" w:rsidP="00162E06">
      <w:pPr>
        <w:pStyle w:val="LDP1a"/>
        <w:rPr>
          <w:rFonts w:eastAsia="Calibri"/>
        </w:rPr>
      </w:pPr>
      <w:r w:rsidRPr="00141A46">
        <w:rPr>
          <w:rFonts w:eastAsia="Calibri"/>
        </w:rPr>
        <w:t>(a)</w:t>
      </w:r>
      <w:r w:rsidRPr="00141A46">
        <w:rPr>
          <w:rFonts w:eastAsia="Calibri"/>
        </w:rPr>
        <w:tab/>
      </w:r>
      <w:r w:rsidR="004D6D19">
        <w:rPr>
          <w:rFonts w:eastAsia="Calibri"/>
        </w:rPr>
        <w:t>identify the</w:t>
      </w:r>
      <w:r w:rsidRPr="00141A46">
        <w:rPr>
          <w:rFonts w:eastAsia="Calibri"/>
        </w:rPr>
        <w:t xml:space="preserve"> key</w:t>
      </w:r>
      <w:r>
        <w:rPr>
          <w:rFonts w:eastAsia="Calibri"/>
        </w:rPr>
        <w:t xml:space="preserve"> aerodrome</w:t>
      </w:r>
      <w:r w:rsidRPr="00141A46">
        <w:rPr>
          <w:rFonts w:eastAsia="Calibri"/>
        </w:rPr>
        <w:t xml:space="preserve"> </w:t>
      </w:r>
      <w:r>
        <w:rPr>
          <w:rFonts w:eastAsia="Calibri"/>
        </w:rPr>
        <w:t xml:space="preserve">or contracted </w:t>
      </w:r>
      <w:r w:rsidRPr="00141A46">
        <w:rPr>
          <w:rFonts w:eastAsia="Calibri"/>
        </w:rPr>
        <w:t xml:space="preserve">personnel and </w:t>
      </w:r>
      <w:r w:rsidR="00D125A7">
        <w:rPr>
          <w:rFonts w:eastAsia="Calibri"/>
        </w:rPr>
        <w:t xml:space="preserve">define </w:t>
      </w:r>
      <w:r w:rsidRPr="00141A46">
        <w:rPr>
          <w:rFonts w:eastAsia="Calibri"/>
        </w:rPr>
        <w:t>their</w:t>
      </w:r>
      <w:r w:rsidR="00D125A7">
        <w:rPr>
          <w:rFonts w:eastAsia="Calibri"/>
        </w:rPr>
        <w:t xml:space="preserve"> responsibilities or</w:t>
      </w:r>
      <w:r w:rsidRPr="00141A46">
        <w:rPr>
          <w:rFonts w:eastAsia="Calibri"/>
        </w:rPr>
        <w:t xml:space="preserve"> function</w:t>
      </w:r>
      <w:r w:rsidR="00D125A7">
        <w:rPr>
          <w:rFonts w:eastAsia="Calibri"/>
        </w:rPr>
        <w:t>s</w:t>
      </w:r>
      <w:r w:rsidRPr="00141A46">
        <w:rPr>
          <w:rFonts w:eastAsia="Calibri"/>
        </w:rPr>
        <w:t xml:space="preserve"> in the plan;</w:t>
      </w:r>
      <w:r w:rsidR="00F112E2">
        <w:rPr>
          <w:rFonts w:eastAsia="Calibri"/>
        </w:rPr>
        <w:t xml:space="preserve"> and</w:t>
      </w:r>
    </w:p>
    <w:p w14:paraId="3E1E6688" w14:textId="77777777" w:rsidR="000611F7" w:rsidRPr="00141A46" w:rsidRDefault="000611F7" w:rsidP="00162E06">
      <w:pPr>
        <w:pStyle w:val="LDP1a"/>
        <w:rPr>
          <w:rFonts w:eastAsia="Calibri"/>
        </w:rPr>
      </w:pPr>
      <w:r w:rsidRPr="00141A46">
        <w:rPr>
          <w:rFonts w:eastAsia="Calibri"/>
        </w:rPr>
        <w:t>(b)</w:t>
      </w:r>
      <w:r w:rsidRPr="00141A46">
        <w:rPr>
          <w:rFonts w:eastAsia="Calibri"/>
        </w:rPr>
        <w:tab/>
      </w:r>
      <w:r>
        <w:rPr>
          <w:rFonts w:eastAsia="Calibri"/>
        </w:rPr>
        <w:t>identify</w:t>
      </w:r>
      <w:r w:rsidR="00F112E2">
        <w:rPr>
          <w:rFonts w:eastAsia="Calibri"/>
        </w:rPr>
        <w:t xml:space="preserve"> sources and locations of </w:t>
      </w:r>
      <w:r w:rsidR="00F112E2" w:rsidRPr="00141A46">
        <w:rPr>
          <w:rFonts w:eastAsia="Calibri"/>
        </w:rPr>
        <w:t>wildlife attraction</w:t>
      </w:r>
      <w:r w:rsidRPr="00141A46">
        <w:rPr>
          <w:rFonts w:eastAsia="Calibri"/>
        </w:rPr>
        <w:t>:</w:t>
      </w:r>
    </w:p>
    <w:p w14:paraId="2F503744" w14:textId="77777777" w:rsidR="000611F7" w:rsidRPr="00141A46" w:rsidRDefault="009B7F2B" w:rsidP="00162E06">
      <w:pPr>
        <w:pStyle w:val="LDP2i"/>
        <w:rPr>
          <w:rFonts w:eastAsia="Calibri"/>
        </w:rPr>
      </w:pPr>
      <w:r>
        <w:rPr>
          <w:rFonts w:eastAsia="Calibri"/>
        </w:rPr>
        <w:tab/>
      </w:r>
      <w:r w:rsidR="000611F7" w:rsidRPr="00141A46">
        <w:rPr>
          <w:rFonts w:eastAsia="Calibri"/>
        </w:rPr>
        <w:t>(i)</w:t>
      </w:r>
      <w:r w:rsidR="000611F7" w:rsidRPr="00141A46">
        <w:rPr>
          <w:rFonts w:eastAsia="Calibri"/>
        </w:rPr>
        <w:tab/>
      </w:r>
      <w:r w:rsidR="00F112E2">
        <w:rPr>
          <w:rFonts w:eastAsia="Calibri"/>
        </w:rPr>
        <w:t>on the aerodrome</w:t>
      </w:r>
      <w:r w:rsidR="000611F7" w:rsidRPr="00141A46">
        <w:rPr>
          <w:rFonts w:eastAsia="Calibri"/>
        </w:rPr>
        <w:t>; and</w:t>
      </w:r>
    </w:p>
    <w:p w14:paraId="3364E699" w14:textId="77777777" w:rsidR="00F112E2" w:rsidRDefault="009B7F2B" w:rsidP="002348B5">
      <w:pPr>
        <w:pStyle w:val="LDP2i"/>
        <w:keepNext/>
        <w:rPr>
          <w:rFonts w:eastAsia="Calibri"/>
        </w:rPr>
      </w:pPr>
      <w:r>
        <w:rPr>
          <w:rFonts w:eastAsia="Calibri"/>
        </w:rPr>
        <w:tab/>
      </w:r>
      <w:r w:rsidR="000611F7" w:rsidRPr="00141A46">
        <w:rPr>
          <w:rFonts w:eastAsia="Calibri"/>
        </w:rPr>
        <w:t>(ii)</w:t>
      </w:r>
      <w:r w:rsidR="000611F7" w:rsidRPr="00141A46">
        <w:rPr>
          <w:rFonts w:eastAsia="Calibri"/>
        </w:rPr>
        <w:tab/>
        <w:t xml:space="preserve">in the </w:t>
      </w:r>
      <w:r w:rsidR="00F112E2">
        <w:rPr>
          <w:rFonts w:eastAsia="Calibri"/>
        </w:rPr>
        <w:t xml:space="preserve">vicinity of the </w:t>
      </w:r>
      <w:r w:rsidR="000611F7" w:rsidRPr="00141A46">
        <w:rPr>
          <w:rFonts w:eastAsia="Calibri"/>
        </w:rPr>
        <w:t>aerodrome</w:t>
      </w:r>
      <w:r w:rsidR="00F112E2">
        <w:rPr>
          <w:rFonts w:eastAsia="Calibri"/>
        </w:rPr>
        <w:t>;</w:t>
      </w:r>
    </w:p>
    <w:p w14:paraId="40EF4C94" w14:textId="77777777" w:rsidR="000611F7" w:rsidRPr="00141A46" w:rsidRDefault="000611F7" w:rsidP="00E023B0">
      <w:pPr>
        <w:pStyle w:val="LDP1a"/>
        <w:tabs>
          <w:tab w:val="clear" w:pos="1191"/>
        </w:tabs>
        <w:ind w:left="1204" w:firstLine="0"/>
        <w:rPr>
          <w:rFonts w:eastAsia="Calibri"/>
        </w:rPr>
      </w:pPr>
      <w:r w:rsidRPr="00141A46">
        <w:rPr>
          <w:rFonts w:eastAsia="Calibri"/>
        </w:rPr>
        <w:t xml:space="preserve">which are likely to </w:t>
      </w:r>
      <w:r w:rsidR="00F112E2">
        <w:rPr>
          <w:rFonts w:eastAsia="Calibri"/>
        </w:rPr>
        <w:t>cause</w:t>
      </w:r>
      <w:r w:rsidR="00F112E2" w:rsidRPr="00141A46">
        <w:rPr>
          <w:rFonts w:eastAsia="Calibri"/>
        </w:rPr>
        <w:t xml:space="preserve"> </w:t>
      </w:r>
      <w:r w:rsidRPr="00141A46">
        <w:rPr>
          <w:rFonts w:eastAsia="Calibri"/>
        </w:rPr>
        <w:t>wildlife to transit the take-off, approach and transitional surfaces</w:t>
      </w:r>
      <w:r w:rsidR="00F112E2">
        <w:rPr>
          <w:rFonts w:eastAsia="Calibri"/>
        </w:rPr>
        <w:t>; and</w:t>
      </w:r>
    </w:p>
    <w:p w14:paraId="3759B12B" w14:textId="77777777" w:rsidR="000611F7" w:rsidRDefault="000611F7" w:rsidP="00436D82">
      <w:pPr>
        <w:pStyle w:val="LDP1a"/>
        <w:keepNext/>
        <w:rPr>
          <w:rFonts w:eastAsia="Calibri"/>
        </w:rPr>
      </w:pPr>
      <w:r w:rsidRPr="00141A46">
        <w:rPr>
          <w:rFonts w:eastAsia="Calibri"/>
        </w:rPr>
        <w:lastRenderedPageBreak/>
        <w:t>(c)</w:t>
      </w:r>
      <w:r w:rsidRPr="00141A46">
        <w:rPr>
          <w:rFonts w:eastAsia="Calibri"/>
        </w:rPr>
        <w:tab/>
      </w:r>
      <w:r w:rsidR="00F112E2">
        <w:rPr>
          <w:rFonts w:eastAsia="Calibri"/>
        </w:rPr>
        <w:t xml:space="preserve">set out the </w:t>
      </w:r>
      <w:r w:rsidR="004D6D19">
        <w:rPr>
          <w:rFonts w:eastAsia="Calibri"/>
        </w:rPr>
        <w:t>p</w:t>
      </w:r>
      <w:r>
        <w:rPr>
          <w:rFonts w:eastAsia="Calibri"/>
        </w:rPr>
        <w:t>rocedures</w:t>
      </w:r>
      <w:r w:rsidR="004D6D19">
        <w:rPr>
          <w:rFonts w:eastAsia="Calibri"/>
        </w:rPr>
        <w:t xml:space="preserve"> for the following in relation to</w:t>
      </w:r>
      <w:r w:rsidRPr="00BB116C">
        <w:rPr>
          <w:rFonts w:eastAsia="Calibri"/>
        </w:rPr>
        <w:t xml:space="preserve"> </w:t>
      </w:r>
      <w:r>
        <w:rPr>
          <w:rFonts w:eastAsia="Calibri"/>
        </w:rPr>
        <w:t>wildlife hazard</w:t>
      </w:r>
      <w:r w:rsidR="00F112E2">
        <w:rPr>
          <w:rFonts w:eastAsia="Calibri"/>
        </w:rPr>
        <w:t>s</w:t>
      </w:r>
      <w:r>
        <w:rPr>
          <w:rFonts w:eastAsia="Calibri"/>
        </w:rPr>
        <w:t>:</w:t>
      </w:r>
    </w:p>
    <w:p w14:paraId="06EE8B94" w14:textId="77777777" w:rsidR="000611F7" w:rsidRDefault="00162E06" w:rsidP="00436D82">
      <w:pPr>
        <w:pStyle w:val="LDP2i"/>
        <w:keepNext/>
        <w:spacing w:before="40" w:after="40"/>
        <w:rPr>
          <w:rFonts w:eastAsia="Calibri"/>
        </w:rPr>
      </w:pPr>
      <w:r>
        <w:rPr>
          <w:rFonts w:eastAsia="Calibri"/>
        </w:rPr>
        <w:tab/>
        <w:t>(i)</w:t>
      </w:r>
      <w:r>
        <w:rPr>
          <w:rFonts w:eastAsia="Calibri"/>
        </w:rPr>
        <w:tab/>
      </w:r>
      <w:r w:rsidR="000611F7">
        <w:rPr>
          <w:rFonts w:eastAsia="Calibri"/>
        </w:rPr>
        <w:t>detection;</w:t>
      </w:r>
    </w:p>
    <w:p w14:paraId="086D4EC9" w14:textId="77777777" w:rsidR="000611F7" w:rsidRDefault="00162E06" w:rsidP="002B295F">
      <w:pPr>
        <w:pStyle w:val="LDP2i"/>
        <w:spacing w:before="40" w:after="40"/>
        <w:rPr>
          <w:rFonts w:eastAsia="Calibri"/>
        </w:rPr>
      </w:pPr>
      <w:r>
        <w:rPr>
          <w:rFonts w:eastAsia="Calibri"/>
        </w:rPr>
        <w:tab/>
        <w:t>(ii)</w:t>
      </w:r>
      <w:r>
        <w:rPr>
          <w:rFonts w:eastAsia="Calibri"/>
        </w:rPr>
        <w:tab/>
      </w:r>
      <w:r w:rsidR="000611F7">
        <w:rPr>
          <w:rFonts w:eastAsia="Calibri"/>
        </w:rPr>
        <w:t>monitoring;</w:t>
      </w:r>
    </w:p>
    <w:p w14:paraId="64743A54" w14:textId="77777777" w:rsidR="000611F7" w:rsidRDefault="00162E06" w:rsidP="002B295F">
      <w:pPr>
        <w:pStyle w:val="LDP2i"/>
        <w:spacing w:before="40" w:after="40"/>
        <w:rPr>
          <w:rFonts w:eastAsia="Calibri"/>
        </w:rPr>
      </w:pPr>
      <w:r>
        <w:rPr>
          <w:rFonts w:eastAsia="Calibri"/>
        </w:rPr>
        <w:tab/>
        <w:t>(iii)</w:t>
      </w:r>
      <w:r>
        <w:rPr>
          <w:rFonts w:eastAsia="Calibri"/>
        </w:rPr>
        <w:tab/>
      </w:r>
      <w:r w:rsidR="000611F7">
        <w:rPr>
          <w:rFonts w:eastAsia="Calibri"/>
        </w:rPr>
        <w:t xml:space="preserve">risk </w:t>
      </w:r>
      <w:r w:rsidR="000611F7" w:rsidRPr="00141A46">
        <w:rPr>
          <w:rFonts w:eastAsia="Calibri"/>
        </w:rPr>
        <w:t>assessment and analysis</w:t>
      </w:r>
      <w:r w:rsidR="000611F7">
        <w:rPr>
          <w:rFonts w:eastAsia="Calibri"/>
        </w:rPr>
        <w:t>;</w:t>
      </w:r>
    </w:p>
    <w:p w14:paraId="59EE8307" w14:textId="77777777" w:rsidR="000611F7" w:rsidRDefault="00162E06" w:rsidP="002B295F">
      <w:pPr>
        <w:pStyle w:val="LDP2i"/>
        <w:spacing w:before="40" w:after="40"/>
        <w:rPr>
          <w:rFonts w:eastAsia="Calibri"/>
        </w:rPr>
      </w:pPr>
      <w:r>
        <w:rPr>
          <w:rFonts w:eastAsia="Calibri"/>
        </w:rPr>
        <w:tab/>
        <w:t>(iv)</w:t>
      </w:r>
      <w:r>
        <w:rPr>
          <w:rFonts w:eastAsia="Calibri"/>
        </w:rPr>
        <w:tab/>
      </w:r>
      <w:r w:rsidR="000611F7" w:rsidRPr="00141A46">
        <w:rPr>
          <w:rFonts w:eastAsia="Calibri"/>
        </w:rPr>
        <w:t xml:space="preserve">reporting to pilots through </w:t>
      </w:r>
      <w:r w:rsidR="002E474F">
        <w:rPr>
          <w:rFonts w:eastAsia="Calibri"/>
        </w:rPr>
        <w:t xml:space="preserve">the </w:t>
      </w:r>
      <w:r w:rsidR="000611F7" w:rsidRPr="00141A46">
        <w:rPr>
          <w:rFonts w:eastAsia="Calibri"/>
        </w:rPr>
        <w:t xml:space="preserve">AIP, NOTAM and </w:t>
      </w:r>
      <w:r w:rsidR="00B4687D">
        <w:rPr>
          <w:rFonts w:eastAsia="Calibri"/>
        </w:rPr>
        <w:t>ATC</w:t>
      </w:r>
      <w:r w:rsidR="000611F7" w:rsidRPr="00141A46">
        <w:rPr>
          <w:rFonts w:eastAsia="Calibri"/>
        </w:rPr>
        <w:t xml:space="preserve"> (if applicable)</w:t>
      </w:r>
      <w:r w:rsidR="000611F7">
        <w:rPr>
          <w:rFonts w:eastAsia="Calibri"/>
        </w:rPr>
        <w:t xml:space="preserve">; </w:t>
      </w:r>
    </w:p>
    <w:p w14:paraId="2E258D91" w14:textId="77777777" w:rsidR="000611F7" w:rsidRDefault="00162E06" w:rsidP="002B295F">
      <w:pPr>
        <w:pStyle w:val="LDP2i"/>
        <w:spacing w:before="40" w:after="40"/>
        <w:rPr>
          <w:rFonts w:eastAsia="Calibri"/>
        </w:rPr>
      </w:pPr>
      <w:r>
        <w:rPr>
          <w:rFonts w:eastAsia="Calibri"/>
        </w:rPr>
        <w:tab/>
        <w:t>(v)</w:t>
      </w:r>
      <w:r>
        <w:rPr>
          <w:rFonts w:eastAsia="Calibri"/>
        </w:rPr>
        <w:tab/>
      </w:r>
      <w:r w:rsidR="000611F7">
        <w:rPr>
          <w:rFonts w:eastAsia="Calibri"/>
        </w:rPr>
        <w:t>mitigation</w:t>
      </w:r>
      <w:r w:rsidR="00F112E2">
        <w:rPr>
          <w:rFonts w:eastAsia="Calibri"/>
        </w:rPr>
        <w:t>,</w:t>
      </w:r>
      <w:r w:rsidR="000611F7">
        <w:rPr>
          <w:rFonts w:eastAsia="Calibri"/>
        </w:rPr>
        <w:t xml:space="preserve"> including passive and active strategies</w:t>
      </w:r>
      <w:r w:rsidR="00F112E2">
        <w:rPr>
          <w:rFonts w:eastAsia="Calibri"/>
        </w:rPr>
        <w:t>; and</w:t>
      </w:r>
    </w:p>
    <w:p w14:paraId="71B4CE56" w14:textId="77777777" w:rsidR="000611F7" w:rsidRPr="00417970" w:rsidRDefault="000611F7" w:rsidP="00F112E2">
      <w:pPr>
        <w:pStyle w:val="LDP1a"/>
        <w:rPr>
          <w:rFonts w:eastAsia="Calibri"/>
        </w:rPr>
      </w:pPr>
      <w:r w:rsidRPr="00141A46">
        <w:rPr>
          <w:rFonts w:eastAsia="Calibri"/>
        </w:rPr>
        <w:t>(</w:t>
      </w:r>
      <w:r>
        <w:rPr>
          <w:rFonts w:eastAsia="Calibri"/>
        </w:rPr>
        <w:t>d</w:t>
      </w:r>
      <w:r w:rsidRPr="00141A46">
        <w:rPr>
          <w:rFonts w:eastAsia="Calibri"/>
        </w:rPr>
        <w:t>)</w:t>
      </w:r>
      <w:r w:rsidRPr="00141A46">
        <w:rPr>
          <w:rFonts w:eastAsia="Calibri"/>
        </w:rPr>
        <w:tab/>
      </w:r>
      <w:r w:rsidR="00F112E2">
        <w:rPr>
          <w:rFonts w:eastAsia="Calibri"/>
        </w:rPr>
        <w:t xml:space="preserve">specify the </w:t>
      </w:r>
      <w:r w:rsidRPr="00141A46">
        <w:rPr>
          <w:rFonts w:eastAsia="Calibri"/>
        </w:rPr>
        <w:t xml:space="preserve">liaison arrangements </w:t>
      </w:r>
      <w:r w:rsidR="00F112E2">
        <w:rPr>
          <w:rFonts w:eastAsia="Calibri"/>
        </w:rPr>
        <w:t xml:space="preserve">for </w:t>
      </w:r>
      <w:r w:rsidRPr="00141A46">
        <w:rPr>
          <w:rFonts w:eastAsia="Calibri"/>
        </w:rPr>
        <w:t>local planning authorities</w:t>
      </w:r>
      <w:r w:rsidR="00F112E2">
        <w:rPr>
          <w:rFonts w:eastAsia="Calibri"/>
        </w:rPr>
        <w:t xml:space="preserve"> within a radius of at least </w:t>
      </w:r>
      <w:r>
        <w:rPr>
          <w:rFonts w:eastAsia="Calibri"/>
        </w:rPr>
        <w:t>13</w:t>
      </w:r>
      <w:r w:rsidR="00E023B0">
        <w:rPr>
          <w:rFonts w:eastAsia="Calibri"/>
        </w:rPr>
        <w:t xml:space="preserve"> </w:t>
      </w:r>
      <w:r>
        <w:rPr>
          <w:rFonts w:eastAsia="Calibri"/>
        </w:rPr>
        <w:t>km from the aerodrome reference point</w:t>
      </w:r>
      <w:r w:rsidR="00F112E2">
        <w:rPr>
          <w:rFonts w:eastAsia="Calibri"/>
        </w:rPr>
        <w:t>; and</w:t>
      </w:r>
    </w:p>
    <w:p w14:paraId="405CB134" w14:textId="77777777" w:rsidR="000611F7" w:rsidRDefault="000611F7" w:rsidP="00162E06">
      <w:pPr>
        <w:pStyle w:val="LDP1a"/>
        <w:rPr>
          <w:rFonts w:eastAsia="Calibri"/>
        </w:rPr>
      </w:pPr>
      <w:r w:rsidRPr="00141A46">
        <w:rPr>
          <w:rFonts w:eastAsia="Calibri"/>
        </w:rPr>
        <w:t>(</w:t>
      </w:r>
      <w:r>
        <w:rPr>
          <w:rFonts w:eastAsia="Calibri"/>
        </w:rPr>
        <w:t>e</w:t>
      </w:r>
      <w:r w:rsidRPr="00141A46">
        <w:rPr>
          <w:rFonts w:eastAsia="Calibri"/>
        </w:rPr>
        <w:t>)</w:t>
      </w:r>
      <w:r w:rsidRPr="00141A46">
        <w:rPr>
          <w:rFonts w:eastAsia="Calibri"/>
        </w:rPr>
        <w:tab/>
      </w:r>
      <w:r w:rsidR="00F112E2">
        <w:rPr>
          <w:rFonts w:eastAsia="Calibri"/>
        </w:rPr>
        <w:t>set out the aerodrome operator’s</w:t>
      </w:r>
      <w:r w:rsidRPr="00141A46">
        <w:rPr>
          <w:rFonts w:eastAsia="Calibri"/>
        </w:rPr>
        <w:t xml:space="preserve"> strategy for wildlife hazard reduction</w:t>
      </w:r>
      <w:r>
        <w:rPr>
          <w:rFonts w:eastAsia="Calibri"/>
        </w:rPr>
        <w:t>; and</w:t>
      </w:r>
    </w:p>
    <w:p w14:paraId="3F06EA63" w14:textId="77777777" w:rsidR="000611F7" w:rsidRPr="00417970" w:rsidRDefault="000611F7" w:rsidP="00162E06">
      <w:pPr>
        <w:pStyle w:val="LDP1a"/>
        <w:rPr>
          <w:rFonts w:eastAsia="Calibri"/>
        </w:rPr>
      </w:pPr>
      <w:r>
        <w:rPr>
          <w:rFonts w:eastAsia="Calibri"/>
        </w:rPr>
        <w:t>(f)</w:t>
      </w:r>
      <w:r>
        <w:rPr>
          <w:rFonts w:eastAsia="Calibri"/>
        </w:rPr>
        <w:tab/>
      </w:r>
      <w:r w:rsidR="00512228">
        <w:rPr>
          <w:rFonts w:eastAsia="Calibri"/>
        </w:rPr>
        <w:t>include</w:t>
      </w:r>
      <w:r>
        <w:rPr>
          <w:rFonts w:eastAsia="Calibri"/>
        </w:rPr>
        <w:t xml:space="preserve"> records </w:t>
      </w:r>
      <w:r w:rsidR="00512228">
        <w:rPr>
          <w:rFonts w:eastAsia="Calibri"/>
        </w:rPr>
        <w:t xml:space="preserve">of </w:t>
      </w:r>
      <w:r>
        <w:rPr>
          <w:rFonts w:eastAsia="Calibri"/>
        </w:rPr>
        <w:t>the qualifications and experience of key personnel identified in the plan</w:t>
      </w:r>
      <w:r w:rsidR="00512228">
        <w:rPr>
          <w:rFonts w:eastAsia="Calibri"/>
        </w:rPr>
        <w:t>.</w:t>
      </w:r>
    </w:p>
    <w:p w14:paraId="075AB148" w14:textId="77777777" w:rsidR="00D02FAE" w:rsidRDefault="00162E06" w:rsidP="00162E06">
      <w:pPr>
        <w:pStyle w:val="LDClause"/>
        <w:rPr>
          <w:rFonts w:eastAsia="Calibri"/>
        </w:rPr>
      </w:pPr>
      <w:r>
        <w:rPr>
          <w:rFonts w:eastAsia="Calibri"/>
        </w:rPr>
        <w:tab/>
      </w:r>
      <w:r w:rsidR="00150668">
        <w:rPr>
          <w:rFonts w:eastAsia="Calibri"/>
        </w:rPr>
        <w:t>(</w:t>
      </w:r>
      <w:r w:rsidR="000611F7" w:rsidRPr="00141A46">
        <w:rPr>
          <w:rFonts w:eastAsia="Calibri"/>
        </w:rPr>
        <w:t>3</w:t>
      </w:r>
      <w:r w:rsidR="00150668">
        <w:rPr>
          <w:rFonts w:eastAsia="Calibri"/>
        </w:rPr>
        <w:t>)</w:t>
      </w:r>
      <w:r w:rsidR="000611F7">
        <w:rPr>
          <w:rFonts w:eastAsia="Calibri"/>
        </w:rPr>
        <w:tab/>
      </w:r>
      <w:r w:rsidR="000611F7" w:rsidRPr="00141A46">
        <w:rPr>
          <w:rFonts w:eastAsia="Calibri"/>
        </w:rPr>
        <w:t>The</w:t>
      </w:r>
      <w:r w:rsidR="00512228">
        <w:rPr>
          <w:rFonts w:eastAsia="Calibri"/>
        </w:rPr>
        <w:t xml:space="preserve"> aerodrome operator must</w:t>
      </w:r>
      <w:r w:rsidR="00D02FAE">
        <w:rPr>
          <w:rFonts w:eastAsia="Calibri"/>
        </w:rPr>
        <w:t>:</w:t>
      </w:r>
    </w:p>
    <w:p w14:paraId="3D4FDE6A" w14:textId="77777777" w:rsidR="00D02FAE" w:rsidRDefault="00D02FAE" w:rsidP="002B295F">
      <w:pPr>
        <w:pStyle w:val="LDP1a"/>
        <w:spacing w:before="40" w:after="40"/>
        <w:rPr>
          <w:rFonts w:eastAsia="Calibri"/>
        </w:rPr>
      </w:pPr>
      <w:r>
        <w:rPr>
          <w:rFonts w:eastAsia="Calibri"/>
        </w:rPr>
        <w:t>(a)</w:t>
      </w:r>
      <w:r>
        <w:rPr>
          <w:rFonts w:eastAsia="Calibri"/>
        </w:rPr>
        <w:tab/>
      </w:r>
      <w:r w:rsidR="00D125A7">
        <w:rPr>
          <w:rFonts w:eastAsia="Calibri"/>
        </w:rPr>
        <w:t xml:space="preserve">implement </w:t>
      </w:r>
      <w:r w:rsidR="00512228">
        <w:rPr>
          <w:rFonts w:eastAsia="Calibri"/>
        </w:rPr>
        <w:t>the</w:t>
      </w:r>
      <w:r w:rsidR="000611F7" w:rsidRPr="00141A46">
        <w:rPr>
          <w:rFonts w:eastAsia="Calibri"/>
        </w:rPr>
        <w:t xml:space="preserve"> </w:t>
      </w:r>
      <w:r w:rsidR="00512228">
        <w:rPr>
          <w:rFonts w:eastAsia="Calibri"/>
        </w:rPr>
        <w:t>w</w:t>
      </w:r>
      <w:r w:rsidR="000611F7" w:rsidRPr="00141A46">
        <w:rPr>
          <w:rFonts w:eastAsia="Calibri"/>
        </w:rPr>
        <w:t xml:space="preserve">ildlife </w:t>
      </w:r>
      <w:r w:rsidR="00512228">
        <w:rPr>
          <w:rFonts w:eastAsia="Calibri"/>
        </w:rPr>
        <w:t>h</w:t>
      </w:r>
      <w:r w:rsidR="000611F7" w:rsidRPr="00141A46">
        <w:rPr>
          <w:rFonts w:eastAsia="Calibri"/>
        </w:rPr>
        <w:t xml:space="preserve">azard </w:t>
      </w:r>
      <w:r w:rsidR="00512228">
        <w:rPr>
          <w:rFonts w:eastAsia="Calibri"/>
        </w:rPr>
        <w:t>m</w:t>
      </w:r>
      <w:r w:rsidR="000611F7" w:rsidRPr="00141A46">
        <w:rPr>
          <w:rFonts w:eastAsia="Calibri"/>
        </w:rPr>
        <w:t xml:space="preserve">anagement </w:t>
      </w:r>
      <w:r w:rsidR="00512228">
        <w:rPr>
          <w:rFonts w:eastAsia="Calibri"/>
        </w:rPr>
        <w:t>p</w:t>
      </w:r>
      <w:r w:rsidR="000611F7" w:rsidRPr="00141A46">
        <w:rPr>
          <w:rFonts w:eastAsia="Calibri"/>
        </w:rPr>
        <w:t>lan</w:t>
      </w:r>
      <w:r>
        <w:rPr>
          <w:rFonts w:eastAsia="Calibri"/>
        </w:rPr>
        <w:t>; and</w:t>
      </w:r>
    </w:p>
    <w:p w14:paraId="3C145862" w14:textId="77777777" w:rsidR="000611F7" w:rsidRDefault="00D02FAE" w:rsidP="002B295F">
      <w:pPr>
        <w:pStyle w:val="LDP1a"/>
        <w:spacing w:before="40" w:after="40"/>
        <w:rPr>
          <w:rFonts w:eastAsia="Calibri"/>
        </w:rPr>
      </w:pPr>
      <w:r>
        <w:rPr>
          <w:rFonts w:eastAsia="Calibri"/>
        </w:rPr>
        <w:t>(b)</w:t>
      </w:r>
      <w:r>
        <w:rPr>
          <w:rFonts w:eastAsia="Calibri"/>
        </w:rPr>
        <w:tab/>
        <w:t>keep the plan</w:t>
      </w:r>
      <w:r w:rsidR="000611F7" w:rsidRPr="00141A46">
        <w:rPr>
          <w:rFonts w:eastAsia="Calibri"/>
        </w:rPr>
        <w:t xml:space="preserve"> </w:t>
      </w:r>
      <w:r w:rsidR="00512228">
        <w:rPr>
          <w:rFonts w:eastAsia="Calibri"/>
        </w:rPr>
        <w:t>under</w:t>
      </w:r>
      <w:r w:rsidR="000611F7" w:rsidRPr="00141A46">
        <w:rPr>
          <w:rFonts w:eastAsia="Calibri"/>
        </w:rPr>
        <w:t xml:space="preserve"> continuous review</w:t>
      </w:r>
      <w:r w:rsidR="000611F7">
        <w:rPr>
          <w:rFonts w:eastAsia="Calibri"/>
        </w:rPr>
        <w:t>.</w:t>
      </w:r>
    </w:p>
    <w:p w14:paraId="738F7334" w14:textId="77777777" w:rsidR="000611F7" w:rsidRPr="00141A46" w:rsidRDefault="00162E06" w:rsidP="00162E06">
      <w:pPr>
        <w:pStyle w:val="LDClause"/>
        <w:rPr>
          <w:rFonts w:eastAsia="Calibri"/>
        </w:rPr>
      </w:pPr>
      <w:r>
        <w:rPr>
          <w:rFonts w:eastAsia="Calibri"/>
        </w:rPr>
        <w:tab/>
      </w:r>
      <w:r w:rsidR="00150668">
        <w:rPr>
          <w:rFonts w:eastAsia="Calibri"/>
        </w:rPr>
        <w:t>(</w:t>
      </w:r>
      <w:r w:rsidR="000611F7">
        <w:rPr>
          <w:rFonts w:eastAsia="Calibri"/>
        </w:rPr>
        <w:t>4</w:t>
      </w:r>
      <w:r w:rsidR="00150668">
        <w:rPr>
          <w:rFonts w:eastAsia="Calibri"/>
        </w:rPr>
        <w:t>)</w:t>
      </w:r>
      <w:r w:rsidR="000611F7">
        <w:rPr>
          <w:rFonts w:eastAsia="Calibri"/>
        </w:rPr>
        <w:tab/>
      </w:r>
      <w:r w:rsidR="009210FF">
        <w:rPr>
          <w:rFonts w:eastAsia="Calibri"/>
        </w:rPr>
        <w:t>F</w:t>
      </w:r>
      <w:r w:rsidR="00A33640">
        <w:rPr>
          <w:rFonts w:eastAsia="Calibri"/>
        </w:rPr>
        <w:t xml:space="preserve">or subsection (3), </w:t>
      </w:r>
      <w:r w:rsidR="009210FF">
        <w:rPr>
          <w:rFonts w:eastAsia="Calibri"/>
        </w:rPr>
        <w:t xml:space="preserve">a </w:t>
      </w:r>
      <w:r w:rsidR="000611F7">
        <w:rPr>
          <w:rFonts w:eastAsia="Calibri"/>
        </w:rPr>
        <w:t xml:space="preserve">review of </w:t>
      </w:r>
      <w:r w:rsidR="00512228">
        <w:rPr>
          <w:rFonts w:eastAsia="Calibri"/>
        </w:rPr>
        <w:t>the</w:t>
      </w:r>
      <w:r w:rsidR="00512228" w:rsidRPr="00141A46">
        <w:rPr>
          <w:rFonts w:eastAsia="Calibri"/>
        </w:rPr>
        <w:t xml:space="preserve"> </w:t>
      </w:r>
      <w:r w:rsidR="00512228">
        <w:rPr>
          <w:rFonts w:eastAsia="Calibri"/>
        </w:rPr>
        <w:t>w</w:t>
      </w:r>
      <w:r w:rsidR="00512228" w:rsidRPr="00141A46">
        <w:rPr>
          <w:rFonts w:eastAsia="Calibri"/>
        </w:rPr>
        <w:t xml:space="preserve">ildlife </w:t>
      </w:r>
      <w:r w:rsidR="00512228">
        <w:rPr>
          <w:rFonts w:eastAsia="Calibri"/>
        </w:rPr>
        <w:t>h</w:t>
      </w:r>
      <w:r w:rsidR="00512228" w:rsidRPr="00141A46">
        <w:rPr>
          <w:rFonts w:eastAsia="Calibri"/>
        </w:rPr>
        <w:t xml:space="preserve">azard </w:t>
      </w:r>
      <w:r w:rsidR="00512228">
        <w:rPr>
          <w:rFonts w:eastAsia="Calibri"/>
        </w:rPr>
        <w:t>m</w:t>
      </w:r>
      <w:r w:rsidR="00512228" w:rsidRPr="00141A46">
        <w:rPr>
          <w:rFonts w:eastAsia="Calibri"/>
        </w:rPr>
        <w:t xml:space="preserve">anagement </w:t>
      </w:r>
      <w:r w:rsidR="00512228">
        <w:rPr>
          <w:rFonts w:eastAsia="Calibri"/>
        </w:rPr>
        <w:t>p</w:t>
      </w:r>
      <w:r w:rsidR="00512228" w:rsidRPr="00141A46">
        <w:rPr>
          <w:rFonts w:eastAsia="Calibri"/>
        </w:rPr>
        <w:t xml:space="preserve">lan </w:t>
      </w:r>
      <w:r w:rsidR="000611F7" w:rsidRPr="00141A46">
        <w:rPr>
          <w:rFonts w:eastAsia="Calibri"/>
        </w:rPr>
        <w:t>must be conducted</w:t>
      </w:r>
      <w:r w:rsidR="009210FF">
        <w:rPr>
          <w:rFonts w:eastAsia="Calibri"/>
        </w:rPr>
        <w:t xml:space="preserve"> in each of the following circumstances</w:t>
      </w:r>
      <w:r w:rsidR="000611F7" w:rsidRPr="00141A46">
        <w:rPr>
          <w:rFonts w:eastAsia="Calibri"/>
        </w:rPr>
        <w:t>:</w:t>
      </w:r>
    </w:p>
    <w:p w14:paraId="6143764B" w14:textId="77777777" w:rsidR="000611F7" w:rsidRPr="00141A46" w:rsidRDefault="000611F7" w:rsidP="002B295F">
      <w:pPr>
        <w:pStyle w:val="LDP1a"/>
        <w:spacing w:before="40" w:after="40"/>
      </w:pPr>
      <w:r>
        <w:t>(a)</w:t>
      </w:r>
      <w:r>
        <w:tab/>
      </w:r>
      <w:r w:rsidR="00A33640">
        <w:t>if</w:t>
      </w:r>
      <w:r w:rsidRPr="00141A46">
        <w:t xml:space="preserve"> an aircraft experiences multiple wildlife strikes;</w:t>
      </w:r>
    </w:p>
    <w:p w14:paraId="741E045E" w14:textId="77777777" w:rsidR="000611F7" w:rsidRPr="00141A46" w:rsidRDefault="000611F7" w:rsidP="002B295F">
      <w:pPr>
        <w:pStyle w:val="LDP1a"/>
        <w:spacing w:before="40" w:after="40"/>
      </w:pPr>
      <w:r>
        <w:t>(b)</w:t>
      </w:r>
      <w:r>
        <w:tab/>
      </w:r>
      <w:r w:rsidR="00A33640">
        <w:t>if</w:t>
      </w:r>
      <w:r w:rsidRPr="00141A46">
        <w:t xml:space="preserve"> an aircraft experiences substantial damage following a</w:t>
      </w:r>
      <w:r w:rsidR="009210FF">
        <w:t>ny</w:t>
      </w:r>
      <w:r w:rsidRPr="00141A46">
        <w:t xml:space="preserve"> wildlife strike;</w:t>
      </w:r>
    </w:p>
    <w:p w14:paraId="3E9A8448" w14:textId="77777777" w:rsidR="000611F7" w:rsidRPr="00141A46" w:rsidRDefault="000611F7" w:rsidP="002B295F">
      <w:pPr>
        <w:pStyle w:val="LDP1a"/>
        <w:spacing w:before="40" w:after="40"/>
      </w:pPr>
      <w:r>
        <w:t>(c)</w:t>
      </w:r>
      <w:r>
        <w:tab/>
      </w:r>
      <w:r w:rsidR="00A33640">
        <w:t>if</w:t>
      </w:r>
      <w:r w:rsidRPr="00141A46">
        <w:t xml:space="preserve"> an aircraft experiences an engine ingestion of wildlife;</w:t>
      </w:r>
    </w:p>
    <w:p w14:paraId="48D19AFE" w14:textId="77777777" w:rsidR="000611F7" w:rsidRPr="00141A46" w:rsidRDefault="000611F7" w:rsidP="002B295F">
      <w:pPr>
        <w:pStyle w:val="LDP1a"/>
        <w:spacing w:before="40" w:after="40"/>
        <w:ind w:right="-143"/>
      </w:pPr>
      <w:r>
        <w:t>(d)</w:t>
      </w:r>
      <w:r>
        <w:tab/>
      </w:r>
      <w:r w:rsidR="00A33640">
        <w:t>if</w:t>
      </w:r>
      <w:r w:rsidRPr="00141A46">
        <w:t xml:space="preserve"> </w:t>
      </w:r>
      <w:r w:rsidR="0027206A">
        <w:t xml:space="preserve">the ongoing presence of </w:t>
      </w:r>
      <w:r w:rsidRPr="00141A46">
        <w:t xml:space="preserve">wildlife </w:t>
      </w:r>
      <w:r w:rsidR="00A33640">
        <w:t>is</w:t>
      </w:r>
      <w:r w:rsidRPr="00141A46">
        <w:t xml:space="preserve"> observed on the aerodrome in size or in numbers </w:t>
      </w:r>
      <w:r w:rsidR="009210FF">
        <w:t xml:space="preserve">reasonably </w:t>
      </w:r>
      <w:r w:rsidRPr="00141A46">
        <w:t xml:space="preserve">capable of causing </w:t>
      </w:r>
      <w:r w:rsidR="00512228">
        <w:t>an</w:t>
      </w:r>
      <w:r w:rsidRPr="00141A46">
        <w:t xml:space="preserve"> event </w:t>
      </w:r>
      <w:r w:rsidR="00512228">
        <w:t>mentioned</w:t>
      </w:r>
      <w:r w:rsidRPr="00141A46">
        <w:t xml:space="preserve"> in </w:t>
      </w:r>
      <w:r w:rsidR="00512228">
        <w:t xml:space="preserve">paragraph </w:t>
      </w:r>
      <w:r w:rsidRPr="00141A46">
        <w:t>(a)</w:t>
      </w:r>
      <w:r w:rsidR="00512228">
        <w:t>, (b) or</w:t>
      </w:r>
      <w:r w:rsidRPr="00141A46">
        <w:t xml:space="preserve"> (c);</w:t>
      </w:r>
    </w:p>
    <w:p w14:paraId="2C33DE23" w14:textId="77777777" w:rsidR="000611F7" w:rsidRPr="00141A46" w:rsidRDefault="000611F7" w:rsidP="002B295F">
      <w:pPr>
        <w:pStyle w:val="LDP1a"/>
        <w:spacing w:before="40" w:after="40"/>
      </w:pPr>
      <w:r>
        <w:t>(e)</w:t>
      </w:r>
      <w:r>
        <w:tab/>
        <w:t>a</w:t>
      </w:r>
      <w:r w:rsidRPr="00141A46">
        <w:t xml:space="preserve">t least </w:t>
      </w:r>
      <w:r w:rsidR="00A33640">
        <w:t>every 12 months</w:t>
      </w:r>
      <w:r w:rsidR="00780F7A">
        <w:t xml:space="preserve">, </w:t>
      </w:r>
      <w:r w:rsidR="00B70499">
        <w:t xml:space="preserve">but if during a period of 12 months the plan was reviewed </w:t>
      </w:r>
      <w:r w:rsidR="00A33640">
        <w:t>under paragraph (a), (b), (c) or (d)</w:t>
      </w:r>
      <w:r w:rsidR="00B70499">
        <w:t>, at least every 12 months after that review</w:t>
      </w:r>
      <w:r w:rsidR="00A33640">
        <w:t>.</w:t>
      </w:r>
    </w:p>
    <w:p w14:paraId="5CDDB2B7" w14:textId="77777777" w:rsidR="000611F7" w:rsidRPr="00141A46" w:rsidRDefault="00002E19" w:rsidP="009C56F4">
      <w:pPr>
        <w:pStyle w:val="139-Section"/>
        <w:rPr>
          <w:rFonts w:eastAsia="Calibri"/>
        </w:rPr>
      </w:pPr>
      <w:bookmarkStart w:id="3887" w:name="_Toc488152501"/>
      <w:bookmarkStart w:id="3888" w:name="_Toc488155259"/>
      <w:bookmarkStart w:id="3889" w:name="_Toc488156465"/>
      <w:bookmarkStart w:id="3890" w:name="_Toc159500756"/>
      <w:r>
        <w:rPr>
          <w:rFonts w:eastAsia="Calibri"/>
        </w:rPr>
        <w:t>17.05</w:t>
      </w:r>
      <w:r w:rsidR="000611F7" w:rsidRPr="00141A46">
        <w:rPr>
          <w:rFonts w:eastAsia="Calibri"/>
        </w:rPr>
        <w:tab/>
        <w:t xml:space="preserve">Wildlife </w:t>
      </w:r>
      <w:r w:rsidR="00A33640">
        <w:rPr>
          <w:rFonts w:eastAsia="Calibri"/>
        </w:rPr>
        <w:t>h</w:t>
      </w:r>
      <w:r w:rsidR="000611F7" w:rsidRPr="00141A46">
        <w:rPr>
          <w:rFonts w:eastAsia="Calibri"/>
        </w:rPr>
        <w:t xml:space="preserve">azard </w:t>
      </w:r>
      <w:r w:rsidR="00A33640">
        <w:rPr>
          <w:rFonts w:eastAsia="Calibri"/>
        </w:rPr>
        <w:t>r</w:t>
      </w:r>
      <w:r w:rsidR="000611F7" w:rsidRPr="00141A46">
        <w:rPr>
          <w:rFonts w:eastAsia="Calibri"/>
        </w:rPr>
        <w:t>eporting</w:t>
      </w:r>
      <w:bookmarkEnd w:id="3887"/>
      <w:bookmarkEnd w:id="3888"/>
      <w:bookmarkEnd w:id="3889"/>
      <w:bookmarkEnd w:id="3890"/>
    </w:p>
    <w:p w14:paraId="401DF3B1" w14:textId="77777777" w:rsidR="000611F7" w:rsidRDefault="00162E06" w:rsidP="00162E06">
      <w:pPr>
        <w:pStyle w:val="LDClause"/>
        <w:rPr>
          <w:rFonts w:eastAsia="Calibri"/>
        </w:rPr>
      </w:pPr>
      <w:r>
        <w:rPr>
          <w:rFonts w:eastAsia="Calibri"/>
        </w:rPr>
        <w:tab/>
      </w:r>
      <w:r w:rsidR="00150668">
        <w:rPr>
          <w:rFonts w:eastAsia="Calibri"/>
        </w:rPr>
        <w:t>(</w:t>
      </w:r>
      <w:r w:rsidR="000611F7" w:rsidRPr="00141A46">
        <w:rPr>
          <w:rFonts w:eastAsia="Calibri"/>
        </w:rPr>
        <w:t>1</w:t>
      </w:r>
      <w:r w:rsidR="00150668">
        <w:rPr>
          <w:rFonts w:eastAsia="Calibri"/>
        </w:rPr>
        <w:t>)</w:t>
      </w:r>
      <w:r w:rsidR="000611F7">
        <w:rPr>
          <w:rFonts w:eastAsia="Calibri"/>
        </w:rPr>
        <w:tab/>
        <w:t xml:space="preserve">If </w:t>
      </w:r>
      <w:r w:rsidR="000611F7" w:rsidRPr="00141A46">
        <w:rPr>
          <w:rFonts w:eastAsia="Calibri"/>
        </w:rPr>
        <w:t xml:space="preserve">the presence of wildlife is assessed as constituting an ongoing hazard to aircraft, the aerodrome operator must </w:t>
      </w:r>
      <w:r w:rsidR="006C2D87">
        <w:rPr>
          <w:rFonts w:eastAsia="Calibri"/>
        </w:rPr>
        <w:t>advise</w:t>
      </w:r>
      <w:r w:rsidR="000611F7" w:rsidRPr="00141A46">
        <w:rPr>
          <w:rFonts w:eastAsia="Calibri"/>
        </w:rPr>
        <w:t xml:space="preserve"> the AIS</w:t>
      </w:r>
      <w:r w:rsidR="006C2D87">
        <w:rPr>
          <w:rFonts w:eastAsia="Calibri"/>
        </w:rPr>
        <w:t xml:space="preserve"> </w:t>
      </w:r>
      <w:r w:rsidR="00356870">
        <w:rPr>
          <w:rFonts w:eastAsia="Calibri"/>
        </w:rPr>
        <w:t xml:space="preserve">provider </w:t>
      </w:r>
      <w:r w:rsidR="006C2D87">
        <w:rPr>
          <w:rFonts w:eastAsia="Calibri"/>
        </w:rPr>
        <w:t>in writing</w:t>
      </w:r>
      <w:r w:rsidR="000611F7" w:rsidRPr="00141A46">
        <w:rPr>
          <w:rFonts w:eastAsia="Calibri"/>
        </w:rPr>
        <w:t xml:space="preserve"> to include an appropriate warning notice in the </w:t>
      </w:r>
      <w:r w:rsidR="001E6308">
        <w:rPr>
          <w:rFonts w:eastAsia="Calibri"/>
        </w:rPr>
        <w:t>AIP-ERSA</w:t>
      </w:r>
      <w:r w:rsidR="000611F7" w:rsidRPr="00141A46">
        <w:rPr>
          <w:rFonts w:eastAsia="Calibri"/>
        </w:rPr>
        <w:t xml:space="preserve"> in accordance with </w:t>
      </w:r>
      <w:r w:rsidR="00F44C6D">
        <w:rPr>
          <w:rFonts w:eastAsia="Calibri"/>
        </w:rPr>
        <w:t>Chapter</w:t>
      </w:r>
      <w:r w:rsidR="000611F7" w:rsidRPr="00141A46">
        <w:rPr>
          <w:rFonts w:eastAsia="Calibri"/>
        </w:rPr>
        <w:t xml:space="preserve"> 5</w:t>
      </w:r>
      <w:r w:rsidR="000611F7">
        <w:rPr>
          <w:rFonts w:eastAsia="Calibri"/>
        </w:rPr>
        <w:t xml:space="preserve"> of this MOS.</w:t>
      </w:r>
    </w:p>
    <w:p w14:paraId="581AA5A4" w14:textId="77777777" w:rsidR="000611F7" w:rsidRPr="00007A26" w:rsidRDefault="000611F7" w:rsidP="00162E06">
      <w:pPr>
        <w:pStyle w:val="LDNote"/>
      </w:pPr>
      <w:r w:rsidRPr="00007A26">
        <w:rPr>
          <w:i/>
        </w:rPr>
        <w:t>Note</w:t>
      </w:r>
      <w:r w:rsidR="004D6D19">
        <w:rPr>
          <w:i/>
        </w:rPr>
        <w:t>   </w:t>
      </w:r>
      <w:r w:rsidRPr="00007A26">
        <w:t xml:space="preserve">Reports to the Australian Transport Safety Bureau following a wildlife strike event are also required in accordance with the </w:t>
      </w:r>
      <w:r w:rsidRPr="006C2D87">
        <w:rPr>
          <w:i/>
        </w:rPr>
        <w:t xml:space="preserve">Transport Safety Investigation </w:t>
      </w:r>
      <w:r w:rsidR="006C2D87" w:rsidRPr="006C2D87">
        <w:rPr>
          <w:i/>
        </w:rPr>
        <w:t>R</w:t>
      </w:r>
      <w:r w:rsidRPr="006C2D87">
        <w:rPr>
          <w:i/>
        </w:rPr>
        <w:t>egulations 2003</w:t>
      </w:r>
      <w:r w:rsidRPr="00007A26">
        <w:t xml:space="preserve">. </w:t>
      </w:r>
    </w:p>
    <w:p w14:paraId="11516457" w14:textId="77777777" w:rsidR="006C2D87" w:rsidRDefault="00162E06" w:rsidP="00162E06">
      <w:pPr>
        <w:pStyle w:val="LDClause"/>
        <w:rPr>
          <w:rFonts w:eastAsia="Calibri"/>
        </w:rPr>
      </w:pPr>
      <w:r>
        <w:rPr>
          <w:rFonts w:eastAsia="Calibri"/>
        </w:rPr>
        <w:tab/>
      </w:r>
      <w:r w:rsidR="00150668">
        <w:rPr>
          <w:rFonts w:eastAsia="Calibri"/>
        </w:rPr>
        <w:t>(</w:t>
      </w:r>
      <w:r w:rsidR="000611F7" w:rsidRPr="00141A46">
        <w:rPr>
          <w:rFonts w:eastAsia="Calibri"/>
        </w:rPr>
        <w:t>2</w:t>
      </w:r>
      <w:r w:rsidR="00150668">
        <w:rPr>
          <w:rFonts w:eastAsia="Calibri"/>
        </w:rPr>
        <w:t>)</w:t>
      </w:r>
      <w:r w:rsidR="000611F7">
        <w:rPr>
          <w:rFonts w:eastAsia="Calibri"/>
        </w:rPr>
        <w:tab/>
      </w:r>
      <w:r w:rsidR="006C2D87">
        <w:rPr>
          <w:rFonts w:eastAsia="Calibri"/>
        </w:rPr>
        <w:t>Without affecting subsection (1), if</w:t>
      </w:r>
      <w:r w:rsidR="000611F7">
        <w:rPr>
          <w:rFonts w:eastAsia="Calibri"/>
        </w:rPr>
        <w:t xml:space="preserve"> </w:t>
      </w:r>
      <w:r w:rsidR="000611F7" w:rsidRPr="00141A46">
        <w:rPr>
          <w:rFonts w:eastAsia="Calibri"/>
        </w:rPr>
        <w:t>a wildlife hazard is assessed as</w:t>
      </w:r>
      <w:r w:rsidR="006C2D87">
        <w:rPr>
          <w:rFonts w:eastAsia="Calibri"/>
        </w:rPr>
        <w:t xml:space="preserve"> being:</w:t>
      </w:r>
    </w:p>
    <w:p w14:paraId="7A831653" w14:textId="77777777" w:rsidR="006C2D87" w:rsidRDefault="006C2D87" w:rsidP="002B295F">
      <w:pPr>
        <w:pStyle w:val="LDP1a"/>
        <w:spacing w:before="40" w:after="40"/>
        <w:rPr>
          <w:rFonts w:eastAsia="Calibri"/>
        </w:rPr>
      </w:pPr>
      <w:r>
        <w:rPr>
          <w:rFonts w:eastAsia="Calibri"/>
        </w:rPr>
        <w:t>(a)</w:t>
      </w:r>
      <w:r>
        <w:rPr>
          <w:rFonts w:eastAsia="Calibri"/>
        </w:rPr>
        <w:tab/>
        <w:t xml:space="preserve">at a </w:t>
      </w:r>
      <w:r w:rsidR="000611F7" w:rsidRPr="00141A46">
        <w:rPr>
          <w:rFonts w:eastAsia="Calibri"/>
        </w:rPr>
        <w:t>high</w:t>
      </w:r>
      <w:r w:rsidR="000611F7">
        <w:rPr>
          <w:rFonts w:eastAsia="Calibri"/>
        </w:rPr>
        <w:t>er</w:t>
      </w:r>
      <w:r w:rsidR="000611F7" w:rsidRPr="00141A46">
        <w:rPr>
          <w:rFonts w:eastAsia="Calibri"/>
        </w:rPr>
        <w:t xml:space="preserve"> risk</w:t>
      </w:r>
      <w:r w:rsidR="000611F7">
        <w:rPr>
          <w:rFonts w:eastAsia="Calibri"/>
        </w:rPr>
        <w:t xml:space="preserve"> than </w:t>
      </w:r>
      <w:r>
        <w:rPr>
          <w:rFonts w:eastAsia="Calibri"/>
        </w:rPr>
        <w:t>usual;</w:t>
      </w:r>
      <w:r w:rsidR="000611F7" w:rsidRPr="00141A46">
        <w:rPr>
          <w:rFonts w:eastAsia="Calibri"/>
        </w:rPr>
        <w:t xml:space="preserve"> and</w:t>
      </w:r>
    </w:p>
    <w:p w14:paraId="11FC5B40" w14:textId="0F46B70E" w:rsidR="006C2D87" w:rsidRDefault="006C2D87" w:rsidP="002B295F">
      <w:pPr>
        <w:pStyle w:val="LDP1a"/>
        <w:spacing w:before="40" w:after="40"/>
        <w:rPr>
          <w:rFonts w:eastAsia="Calibri"/>
        </w:rPr>
      </w:pPr>
      <w:r>
        <w:rPr>
          <w:rFonts w:eastAsia="Calibri"/>
        </w:rPr>
        <w:t>(b)</w:t>
      </w:r>
      <w:r>
        <w:rPr>
          <w:rFonts w:eastAsia="Calibri"/>
        </w:rPr>
        <w:tab/>
      </w:r>
      <w:r w:rsidR="000611F7" w:rsidRPr="00141A46">
        <w:rPr>
          <w:rFonts w:eastAsia="Calibri"/>
        </w:rPr>
        <w:t xml:space="preserve">of a </w:t>
      </w:r>
      <w:r w:rsidR="00BC54D9" w:rsidRPr="00141A46">
        <w:rPr>
          <w:rFonts w:eastAsia="Calibri"/>
        </w:rPr>
        <w:t>short</w:t>
      </w:r>
      <w:r w:rsidR="00BC54D9">
        <w:rPr>
          <w:rFonts w:eastAsia="Calibri"/>
        </w:rPr>
        <w:t>-</w:t>
      </w:r>
      <w:r w:rsidR="000611F7" w:rsidRPr="00141A46">
        <w:rPr>
          <w:rFonts w:eastAsia="Calibri"/>
        </w:rPr>
        <w:t>term or seasonal nature</w:t>
      </w:r>
      <w:r>
        <w:rPr>
          <w:rFonts w:eastAsia="Calibri"/>
        </w:rPr>
        <w:t xml:space="preserve">; </w:t>
      </w:r>
    </w:p>
    <w:p w14:paraId="19456BB6" w14:textId="77777777" w:rsidR="006C2D87" w:rsidRDefault="006C2D87" w:rsidP="006C2D87">
      <w:pPr>
        <w:pStyle w:val="LDClause"/>
        <w:rPr>
          <w:rFonts w:eastAsia="Calibri"/>
        </w:rPr>
      </w:pPr>
      <w:r>
        <w:rPr>
          <w:rFonts w:eastAsia="Calibri"/>
        </w:rPr>
        <w:tab/>
      </w:r>
      <w:r>
        <w:rPr>
          <w:rFonts w:eastAsia="Calibri"/>
        </w:rPr>
        <w:tab/>
      </w:r>
      <w:r w:rsidR="00641002">
        <w:rPr>
          <w:rFonts w:eastAsia="Calibri"/>
        </w:rPr>
        <w:t xml:space="preserve">then </w:t>
      </w:r>
      <w:r>
        <w:rPr>
          <w:rFonts w:eastAsia="Calibri"/>
        </w:rPr>
        <w:t>the aerodrome operator must ensure that a timely NOTAM warning of the hazard is given to pilots using the aerodrome.</w:t>
      </w:r>
    </w:p>
    <w:p w14:paraId="1741E735" w14:textId="77777777" w:rsidR="005F462A" w:rsidRDefault="005F462A" w:rsidP="0029605F">
      <w:pPr>
        <w:pStyle w:val="Note"/>
        <w:rPr>
          <w:rFonts w:eastAsia="Calibri"/>
        </w:rPr>
      </w:pPr>
      <w:r w:rsidRPr="002A06DF">
        <w:rPr>
          <w:rFonts w:eastAsia="Calibri"/>
          <w:i/>
        </w:rPr>
        <w:t>Note</w:t>
      </w:r>
      <w:r>
        <w:rPr>
          <w:rFonts w:eastAsia="Calibri"/>
          <w:i/>
        </w:rPr>
        <w:t xml:space="preserve">    </w:t>
      </w:r>
      <w:r w:rsidRPr="005F462A">
        <w:rPr>
          <w:rFonts w:eastAsia="Calibri"/>
        </w:rPr>
        <w:t xml:space="preserve">See </w:t>
      </w:r>
      <w:r w:rsidR="00B64723">
        <w:rPr>
          <w:rFonts w:eastAsia="Calibri"/>
        </w:rPr>
        <w:t xml:space="preserve">CASA </w:t>
      </w:r>
      <w:r w:rsidR="00B64723" w:rsidRPr="00B64723">
        <w:rPr>
          <w:i/>
        </w:rPr>
        <w:t>Advisory Circular (AC)</w:t>
      </w:r>
      <w:r w:rsidR="005F34F4" w:rsidRPr="00B64723">
        <w:rPr>
          <w:rFonts w:eastAsia="Calibri"/>
          <w:i/>
        </w:rPr>
        <w:t xml:space="preserve"> 139.C-16</w:t>
      </w:r>
      <w:r w:rsidR="00171A79" w:rsidRPr="00B64723">
        <w:rPr>
          <w:rFonts w:eastAsia="Calibri"/>
          <w:i/>
        </w:rPr>
        <w:t>: Wildlife Hazard Management at aerodromes</w:t>
      </w:r>
      <w:r>
        <w:rPr>
          <w:rFonts w:eastAsia="Calibri"/>
        </w:rPr>
        <w:t xml:space="preserve">, as </w:t>
      </w:r>
      <w:r w:rsidR="00070F97">
        <w:rPr>
          <w:rFonts w:eastAsia="Calibri"/>
        </w:rPr>
        <w:t>existing</w:t>
      </w:r>
      <w:r w:rsidR="00A7430F">
        <w:rPr>
          <w:rFonts w:eastAsia="Calibri"/>
        </w:rPr>
        <w:t xml:space="preserve"> </w:t>
      </w:r>
      <w:r>
        <w:rPr>
          <w:rFonts w:eastAsia="Calibri"/>
        </w:rPr>
        <w:t xml:space="preserve">from time to time and </w:t>
      </w:r>
      <w:r w:rsidR="00A7430F">
        <w:rPr>
          <w:rFonts w:eastAsia="Calibri"/>
        </w:rPr>
        <w:t xml:space="preserve">freely </w:t>
      </w:r>
      <w:r>
        <w:rPr>
          <w:rFonts w:eastAsia="Calibri"/>
        </w:rPr>
        <w:t>available on the CASA website,</w:t>
      </w:r>
      <w:r w:rsidRPr="002A06DF">
        <w:rPr>
          <w:rFonts w:eastAsia="Calibri"/>
        </w:rPr>
        <w:t xml:space="preserve"> for details on what information </w:t>
      </w:r>
      <w:r>
        <w:rPr>
          <w:rFonts w:eastAsia="Calibri"/>
        </w:rPr>
        <w:t>CASA</w:t>
      </w:r>
      <w:r w:rsidRPr="002A06DF">
        <w:rPr>
          <w:rFonts w:eastAsia="Calibri"/>
        </w:rPr>
        <w:t xml:space="preserve"> recommend</w:t>
      </w:r>
      <w:r>
        <w:rPr>
          <w:rFonts w:eastAsia="Calibri"/>
        </w:rPr>
        <w:t>s should be included</w:t>
      </w:r>
      <w:r w:rsidRPr="002A06DF">
        <w:rPr>
          <w:rFonts w:eastAsia="Calibri"/>
        </w:rPr>
        <w:t xml:space="preserve"> in the NOTAM.</w:t>
      </w:r>
    </w:p>
    <w:p w14:paraId="564F97AC" w14:textId="77777777" w:rsidR="006C2D87" w:rsidRPr="00007A26" w:rsidRDefault="006C2D87" w:rsidP="006C2D87">
      <w:pPr>
        <w:pStyle w:val="LDClause"/>
      </w:pPr>
      <w:r>
        <w:rPr>
          <w:rFonts w:eastAsia="Calibri"/>
        </w:rPr>
        <w:tab/>
        <w:t>(3)</w:t>
      </w:r>
      <w:r>
        <w:rPr>
          <w:rFonts w:eastAsia="Calibri"/>
        </w:rPr>
        <w:tab/>
        <w:t xml:space="preserve">Without affecting subsection (1) or </w:t>
      </w:r>
      <w:r w:rsidR="00641002">
        <w:rPr>
          <w:rFonts w:eastAsia="Calibri"/>
        </w:rPr>
        <w:t>(2)</w:t>
      </w:r>
      <w:r>
        <w:rPr>
          <w:rFonts w:eastAsia="Calibri"/>
        </w:rPr>
        <w:t xml:space="preserve">, if </w:t>
      </w:r>
      <w:r w:rsidRPr="00141A46">
        <w:rPr>
          <w:rFonts w:eastAsia="Calibri"/>
        </w:rPr>
        <w:t>a wildlife hazard is assessed as</w:t>
      </w:r>
      <w:r>
        <w:rPr>
          <w:rFonts w:eastAsia="Calibri"/>
        </w:rPr>
        <w:t xml:space="preserve"> being a serious and imminent threat to aviation</w:t>
      </w:r>
      <w:r w:rsidR="00964CF6">
        <w:rPr>
          <w:rFonts w:eastAsia="Calibri"/>
        </w:rPr>
        <w:t xml:space="preserve"> safety</w:t>
      </w:r>
      <w:r>
        <w:rPr>
          <w:rFonts w:eastAsia="Calibri"/>
        </w:rPr>
        <w:t xml:space="preserve"> at an aerodrome</w:t>
      </w:r>
      <w:r w:rsidR="00641002">
        <w:rPr>
          <w:rFonts w:eastAsia="Calibri"/>
        </w:rPr>
        <w:t>,</w:t>
      </w:r>
      <w:r>
        <w:rPr>
          <w:rFonts w:eastAsia="Calibri"/>
        </w:rPr>
        <w:t xml:space="preserve"> the aerodrome operator must ensure that pilots using the aerodrome are directly advised on CTAF or UNICOM.</w:t>
      </w:r>
    </w:p>
    <w:p w14:paraId="467A7CE6" w14:textId="77777777" w:rsidR="000611F7" w:rsidRDefault="00A71CE4" w:rsidP="009C56F4">
      <w:pPr>
        <w:pStyle w:val="139-Section"/>
        <w:rPr>
          <w:rFonts w:eastAsia="Calibri"/>
        </w:rPr>
      </w:pPr>
      <w:bookmarkStart w:id="3891" w:name="_Toc488152502"/>
      <w:bookmarkStart w:id="3892" w:name="_Toc488155260"/>
      <w:bookmarkStart w:id="3893" w:name="_Toc488156466"/>
      <w:bookmarkStart w:id="3894" w:name="_Toc159500757"/>
      <w:r>
        <w:rPr>
          <w:rFonts w:eastAsia="Calibri"/>
        </w:rPr>
        <w:lastRenderedPageBreak/>
        <w:t>17.06</w:t>
      </w:r>
      <w:r w:rsidR="000611F7" w:rsidRPr="002A428A">
        <w:rPr>
          <w:rFonts w:eastAsia="Calibri"/>
        </w:rPr>
        <w:tab/>
        <w:t xml:space="preserve">Wildlife </w:t>
      </w:r>
      <w:r w:rsidR="00A33640">
        <w:rPr>
          <w:rFonts w:eastAsia="Calibri"/>
        </w:rPr>
        <w:t>h</w:t>
      </w:r>
      <w:r w:rsidR="000611F7" w:rsidRPr="002A428A">
        <w:rPr>
          <w:rFonts w:eastAsia="Calibri"/>
        </w:rPr>
        <w:t xml:space="preserve">azard </w:t>
      </w:r>
      <w:r w:rsidR="00A33640">
        <w:rPr>
          <w:rFonts w:eastAsia="Calibri"/>
        </w:rPr>
        <w:t>m</w:t>
      </w:r>
      <w:r w:rsidR="000611F7" w:rsidRPr="002A428A">
        <w:rPr>
          <w:rFonts w:eastAsia="Calibri"/>
        </w:rPr>
        <w:t>itigation</w:t>
      </w:r>
      <w:bookmarkEnd w:id="3891"/>
      <w:bookmarkEnd w:id="3892"/>
      <w:bookmarkEnd w:id="3893"/>
      <w:bookmarkEnd w:id="3894"/>
    </w:p>
    <w:p w14:paraId="64164E1B" w14:textId="77777777" w:rsidR="000611F7" w:rsidRDefault="00150668" w:rsidP="00162E06">
      <w:pPr>
        <w:pStyle w:val="LDClause"/>
        <w:rPr>
          <w:rFonts w:eastAsia="Calibri"/>
        </w:rPr>
      </w:pPr>
      <w:r>
        <w:rPr>
          <w:rFonts w:eastAsia="Calibri"/>
        </w:rPr>
        <w:tab/>
      </w:r>
      <w:r w:rsidR="000611F7" w:rsidRPr="00141A46">
        <w:rPr>
          <w:rFonts w:eastAsia="Calibri"/>
        </w:rPr>
        <w:tab/>
        <w:t>The aerodrome operator must implement controls to mitigate wildlife hazard risk</w:t>
      </w:r>
      <w:r w:rsidR="00641002">
        <w:rPr>
          <w:rFonts w:eastAsia="Calibri"/>
        </w:rPr>
        <w:t>s</w:t>
      </w:r>
      <w:r w:rsidR="001737DB">
        <w:rPr>
          <w:rFonts w:eastAsia="Calibri"/>
        </w:rPr>
        <w:t xml:space="preserve"> within the boundary of the aerodrome</w:t>
      </w:r>
      <w:r w:rsidR="000611F7" w:rsidRPr="00141A46">
        <w:rPr>
          <w:rFonts w:eastAsia="Calibri"/>
        </w:rPr>
        <w:t>.</w:t>
      </w:r>
    </w:p>
    <w:p w14:paraId="46BF57BF" w14:textId="77777777" w:rsidR="001737DB" w:rsidRDefault="001737DB" w:rsidP="0029605F">
      <w:pPr>
        <w:pStyle w:val="Note"/>
        <w:rPr>
          <w:rFonts w:eastAsia="Calibri"/>
        </w:rPr>
      </w:pPr>
      <w:r w:rsidRPr="001A5DB9">
        <w:rPr>
          <w:rFonts w:eastAsia="Calibri"/>
          <w:i/>
        </w:rPr>
        <w:t>Note</w:t>
      </w:r>
      <w:r>
        <w:rPr>
          <w:rFonts w:eastAsia="Calibri"/>
          <w:i/>
        </w:rPr>
        <w:t> 1   </w:t>
      </w:r>
      <w:r w:rsidRPr="001A5DB9">
        <w:rPr>
          <w:rFonts w:eastAsia="Calibri"/>
        </w:rPr>
        <w:t xml:space="preserve">For the management of hazards outside of the aerodrome boundary, </w:t>
      </w:r>
      <w:r>
        <w:rPr>
          <w:rFonts w:eastAsia="Calibri"/>
        </w:rPr>
        <w:t>see</w:t>
      </w:r>
      <w:r w:rsidRPr="001A5DB9">
        <w:rPr>
          <w:rFonts w:eastAsia="Calibri"/>
        </w:rPr>
        <w:t xml:space="preserve"> </w:t>
      </w:r>
      <w:r>
        <w:rPr>
          <w:rFonts w:eastAsia="Calibri"/>
        </w:rPr>
        <w:t xml:space="preserve">subsection </w:t>
      </w:r>
      <w:r w:rsidRPr="001A5DB9">
        <w:rPr>
          <w:rFonts w:eastAsia="Calibri"/>
        </w:rPr>
        <w:t>17.01</w:t>
      </w:r>
      <w:r w:rsidR="0029605F">
        <w:rPr>
          <w:rFonts w:eastAsia="Calibri"/>
        </w:rPr>
        <w:t xml:space="preserve"> </w:t>
      </w:r>
      <w:r w:rsidRPr="001A5DB9">
        <w:rPr>
          <w:rFonts w:eastAsia="Calibri"/>
        </w:rPr>
        <w:t>(2) and paragraph 17.04</w:t>
      </w:r>
      <w:r w:rsidR="00964CF6">
        <w:rPr>
          <w:rFonts w:eastAsia="Calibri"/>
        </w:rPr>
        <w:t xml:space="preserve"> </w:t>
      </w:r>
      <w:r w:rsidR="0029605F">
        <w:rPr>
          <w:rFonts w:eastAsia="Calibri"/>
        </w:rPr>
        <w:t xml:space="preserve">(2) </w:t>
      </w:r>
      <w:r w:rsidRPr="001A5DB9">
        <w:rPr>
          <w:rFonts w:eastAsia="Calibri"/>
        </w:rPr>
        <w:t>(d)</w:t>
      </w:r>
      <w:r w:rsidR="002B295F">
        <w:rPr>
          <w:rFonts w:eastAsia="Calibri"/>
        </w:rPr>
        <w:t>.</w:t>
      </w:r>
    </w:p>
    <w:p w14:paraId="3596107B" w14:textId="77777777" w:rsidR="001737DB" w:rsidRPr="00141A46" w:rsidRDefault="001737DB" w:rsidP="0029605F">
      <w:pPr>
        <w:pStyle w:val="Note"/>
        <w:rPr>
          <w:rFonts w:eastAsia="Calibri"/>
        </w:rPr>
      </w:pPr>
      <w:r w:rsidRPr="001A5DB9">
        <w:rPr>
          <w:rFonts w:eastAsia="Calibri"/>
          <w:i/>
        </w:rPr>
        <w:t>Note</w:t>
      </w:r>
      <w:r w:rsidR="0029605F">
        <w:rPr>
          <w:rFonts w:eastAsia="Calibri"/>
          <w:i/>
        </w:rPr>
        <w:t> 2   </w:t>
      </w:r>
      <w:r w:rsidRPr="001A5DB9">
        <w:rPr>
          <w:rFonts w:eastAsia="Calibri"/>
        </w:rPr>
        <w:t xml:space="preserve">For the management of </w:t>
      </w:r>
      <w:r w:rsidR="0029605F">
        <w:rPr>
          <w:rFonts w:eastAsia="Calibri"/>
        </w:rPr>
        <w:t xml:space="preserve">hazards from </w:t>
      </w:r>
      <w:r>
        <w:rPr>
          <w:rFonts w:eastAsia="Calibri"/>
        </w:rPr>
        <w:t>land</w:t>
      </w:r>
      <w:r w:rsidR="0029605F">
        <w:rPr>
          <w:rFonts w:eastAsia="Calibri"/>
        </w:rPr>
        <w:t>-</w:t>
      </w:r>
      <w:r>
        <w:rPr>
          <w:rFonts w:eastAsia="Calibri"/>
        </w:rPr>
        <w:t xml:space="preserve">based wildlife </w:t>
      </w:r>
      <w:r w:rsidR="0029605F">
        <w:rPr>
          <w:rFonts w:eastAsia="Calibri"/>
        </w:rPr>
        <w:t xml:space="preserve">CASA recommends </w:t>
      </w:r>
      <w:r>
        <w:rPr>
          <w:rFonts w:eastAsia="Calibri"/>
        </w:rPr>
        <w:t xml:space="preserve">continuous fencing around the aerodrome boundary, </w:t>
      </w:r>
      <w:r w:rsidR="0029605F">
        <w:rPr>
          <w:rFonts w:eastAsia="Calibri"/>
        </w:rPr>
        <w:t xml:space="preserve">or </w:t>
      </w:r>
      <w:r>
        <w:rPr>
          <w:rFonts w:eastAsia="Calibri"/>
        </w:rPr>
        <w:t>otherwise containing the movement area.</w:t>
      </w:r>
    </w:p>
    <w:p w14:paraId="59030D35" w14:textId="77777777" w:rsidR="000611F7" w:rsidRDefault="00A71CE4" w:rsidP="009C56F4">
      <w:pPr>
        <w:pStyle w:val="139-Section"/>
        <w:rPr>
          <w:rFonts w:eastAsia="Calibri"/>
        </w:rPr>
      </w:pPr>
      <w:bookmarkStart w:id="3895" w:name="_Toc488152503"/>
      <w:bookmarkStart w:id="3896" w:name="_Toc488155261"/>
      <w:bookmarkStart w:id="3897" w:name="_Toc488156467"/>
      <w:bookmarkStart w:id="3898" w:name="_Toc159500758"/>
      <w:r>
        <w:rPr>
          <w:rFonts w:eastAsia="Calibri"/>
        </w:rPr>
        <w:t>17.07</w:t>
      </w:r>
      <w:r w:rsidR="000611F7" w:rsidRPr="002A428A">
        <w:rPr>
          <w:rFonts w:eastAsia="Calibri"/>
        </w:rPr>
        <w:tab/>
      </w:r>
      <w:r w:rsidR="000611F7">
        <w:rPr>
          <w:rFonts w:eastAsia="Calibri"/>
        </w:rPr>
        <w:t>Training</w:t>
      </w:r>
      <w:bookmarkEnd w:id="3895"/>
      <w:bookmarkEnd w:id="3896"/>
      <w:bookmarkEnd w:id="3897"/>
      <w:bookmarkEnd w:id="3898"/>
    </w:p>
    <w:p w14:paraId="651E91E1" w14:textId="77777777" w:rsidR="000611F7" w:rsidRPr="002B2C13" w:rsidRDefault="00162E06" w:rsidP="00162E06">
      <w:pPr>
        <w:pStyle w:val="LDClause"/>
        <w:rPr>
          <w:rFonts w:eastAsia="Calibri"/>
        </w:rPr>
      </w:pPr>
      <w:r>
        <w:rPr>
          <w:rFonts w:eastAsia="Calibri"/>
        </w:rPr>
        <w:tab/>
      </w:r>
      <w:r w:rsidR="00150668">
        <w:rPr>
          <w:rFonts w:eastAsia="Calibri"/>
        </w:rPr>
        <w:t>(</w:t>
      </w:r>
      <w:r w:rsidR="000611F7" w:rsidRPr="002B2C13">
        <w:rPr>
          <w:rFonts w:eastAsia="Calibri"/>
        </w:rPr>
        <w:t>1</w:t>
      </w:r>
      <w:r w:rsidR="00150668">
        <w:rPr>
          <w:rFonts w:eastAsia="Calibri"/>
        </w:rPr>
        <w:t>)</w:t>
      </w:r>
      <w:r w:rsidR="000611F7" w:rsidRPr="002B2C13">
        <w:rPr>
          <w:rFonts w:eastAsia="Calibri"/>
        </w:rPr>
        <w:tab/>
      </w:r>
      <w:r w:rsidR="004D3160">
        <w:rPr>
          <w:rFonts w:eastAsia="Calibri"/>
        </w:rPr>
        <w:t>Wildlife hazard m</w:t>
      </w:r>
      <w:r w:rsidR="000611F7" w:rsidRPr="002B2C13">
        <w:rPr>
          <w:rFonts w:eastAsia="Calibri"/>
        </w:rPr>
        <w:t xml:space="preserve">onitoring and reporting personnel must be </w:t>
      </w:r>
      <w:r w:rsidR="00745647">
        <w:rPr>
          <w:rFonts w:eastAsia="Calibri"/>
        </w:rPr>
        <w:t>trained to</w:t>
      </w:r>
      <w:r w:rsidR="000611F7" w:rsidRPr="002B2C13">
        <w:rPr>
          <w:rFonts w:eastAsia="Calibri"/>
        </w:rPr>
        <w:t xml:space="preserve"> </w:t>
      </w:r>
      <w:r w:rsidR="00745647">
        <w:rPr>
          <w:rFonts w:eastAsia="Calibri"/>
        </w:rPr>
        <w:t>competently do the following</w:t>
      </w:r>
      <w:r w:rsidR="000611F7" w:rsidRPr="002B2C13">
        <w:rPr>
          <w:rFonts w:eastAsia="Calibri"/>
        </w:rPr>
        <w:t>:</w:t>
      </w:r>
    </w:p>
    <w:p w14:paraId="60CF4698" w14:textId="77777777" w:rsidR="000611F7" w:rsidRPr="002B2C13" w:rsidRDefault="000611F7" w:rsidP="00162E06">
      <w:pPr>
        <w:pStyle w:val="LDP1a"/>
        <w:rPr>
          <w:rFonts w:eastAsia="Calibri"/>
        </w:rPr>
      </w:pPr>
      <w:r w:rsidRPr="002B2C13">
        <w:rPr>
          <w:rFonts w:eastAsia="Calibri"/>
        </w:rPr>
        <w:t>(a)</w:t>
      </w:r>
      <w:r w:rsidR="009B7F2B">
        <w:rPr>
          <w:rFonts w:eastAsia="Calibri"/>
        </w:rPr>
        <w:tab/>
      </w:r>
      <w:r w:rsidRPr="002B2C13">
        <w:rPr>
          <w:rFonts w:eastAsia="Calibri"/>
        </w:rPr>
        <w:t>conduct wildlife observations and identify high</w:t>
      </w:r>
      <w:r w:rsidR="00964CF6">
        <w:rPr>
          <w:rFonts w:eastAsia="Calibri"/>
        </w:rPr>
        <w:t>-</w:t>
      </w:r>
      <w:r w:rsidRPr="002B2C13">
        <w:rPr>
          <w:rFonts w:eastAsia="Calibri"/>
        </w:rPr>
        <w:t>risk species;</w:t>
      </w:r>
    </w:p>
    <w:p w14:paraId="0AD4179A" w14:textId="77777777" w:rsidR="000611F7" w:rsidRPr="002B2C13" w:rsidRDefault="000611F7" w:rsidP="00162E06">
      <w:pPr>
        <w:pStyle w:val="LDP1a"/>
        <w:rPr>
          <w:rFonts w:eastAsia="Calibri"/>
        </w:rPr>
      </w:pPr>
      <w:r w:rsidRPr="002B2C13">
        <w:rPr>
          <w:rFonts w:eastAsia="Calibri"/>
        </w:rPr>
        <w:t>(b)</w:t>
      </w:r>
      <w:r w:rsidR="009B7F2B">
        <w:rPr>
          <w:rFonts w:eastAsia="Calibri"/>
        </w:rPr>
        <w:tab/>
      </w:r>
      <w:r w:rsidRPr="002B2C13">
        <w:rPr>
          <w:rFonts w:eastAsia="Calibri"/>
        </w:rPr>
        <w:t xml:space="preserve">assess </w:t>
      </w:r>
      <w:r>
        <w:rPr>
          <w:rFonts w:eastAsia="Calibri"/>
        </w:rPr>
        <w:t xml:space="preserve">wildlife </w:t>
      </w:r>
      <w:r w:rsidRPr="002B2C13">
        <w:rPr>
          <w:rFonts w:eastAsia="Calibri"/>
        </w:rPr>
        <w:t>populations and describe their behaviour</w:t>
      </w:r>
      <w:r>
        <w:rPr>
          <w:rFonts w:eastAsia="Calibri"/>
        </w:rPr>
        <w:t>;</w:t>
      </w:r>
    </w:p>
    <w:p w14:paraId="059A3562" w14:textId="77777777" w:rsidR="000611F7" w:rsidRPr="002B2C13" w:rsidRDefault="000611F7" w:rsidP="00162E06">
      <w:pPr>
        <w:pStyle w:val="LDP1a"/>
        <w:rPr>
          <w:rFonts w:eastAsia="Calibri"/>
        </w:rPr>
      </w:pPr>
      <w:r w:rsidRPr="002B2C13">
        <w:rPr>
          <w:rFonts w:eastAsia="Calibri"/>
        </w:rPr>
        <w:t>(c)</w:t>
      </w:r>
      <w:r w:rsidR="009B7F2B">
        <w:rPr>
          <w:rFonts w:eastAsia="Calibri"/>
        </w:rPr>
        <w:tab/>
      </w:r>
      <w:r w:rsidRPr="002B2C13">
        <w:rPr>
          <w:rFonts w:eastAsia="Calibri"/>
        </w:rPr>
        <w:t xml:space="preserve">record information; </w:t>
      </w:r>
    </w:p>
    <w:p w14:paraId="07FE9A31" w14:textId="77777777" w:rsidR="000611F7" w:rsidRPr="002B2C13" w:rsidRDefault="000611F7" w:rsidP="00162E06">
      <w:pPr>
        <w:pStyle w:val="LDP1a"/>
        <w:rPr>
          <w:rFonts w:eastAsia="Calibri"/>
        </w:rPr>
      </w:pPr>
      <w:r w:rsidRPr="002B2C13">
        <w:rPr>
          <w:rFonts w:eastAsia="Calibri"/>
        </w:rPr>
        <w:t>(d)</w:t>
      </w:r>
      <w:r w:rsidR="009B7F2B">
        <w:rPr>
          <w:rFonts w:eastAsia="Calibri"/>
        </w:rPr>
        <w:tab/>
      </w:r>
      <w:r w:rsidRPr="002B2C13">
        <w:rPr>
          <w:rFonts w:eastAsia="Calibri"/>
        </w:rPr>
        <w:t xml:space="preserve">collect </w:t>
      </w:r>
      <w:r>
        <w:rPr>
          <w:rFonts w:eastAsia="Calibri"/>
        </w:rPr>
        <w:t xml:space="preserve">any </w:t>
      </w:r>
      <w:r w:rsidRPr="002B2C13">
        <w:rPr>
          <w:rFonts w:eastAsia="Calibri"/>
        </w:rPr>
        <w:t>remains</w:t>
      </w:r>
      <w:r>
        <w:rPr>
          <w:rFonts w:eastAsia="Calibri"/>
        </w:rPr>
        <w:t xml:space="preserve"> of a wildlife</w:t>
      </w:r>
      <w:r w:rsidRPr="002B2C13">
        <w:rPr>
          <w:rFonts w:eastAsia="Calibri"/>
        </w:rPr>
        <w:t xml:space="preserve"> strike on the aerodrome;</w:t>
      </w:r>
    </w:p>
    <w:p w14:paraId="4D6DF602" w14:textId="77777777" w:rsidR="000611F7" w:rsidRDefault="000611F7" w:rsidP="00162E06">
      <w:pPr>
        <w:pStyle w:val="LDP1a"/>
        <w:rPr>
          <w:rFonts w:eastAsia="Calibri"/>
        </w:rPr>
      </w:pPr>
      <w:r>
        <w:rPr>
          <w:rFonts w:eastAsia="Calibri"/>
        </w:rPr>
        <w:t>(e)</w:t>
      </w:r>
      <w:r w:rsidR="00745647">
        <w:rPr>
          <w:rFonts w:eastAsia="Calibri"/>
        </w:rPr>
        <w:tab/>
      </w:r>
      <w:r w:rsidRPr="002B2C13">
        <w:rPr>
          <w:rFonts w:eastAsia="Calibri"/>
        </w:rPr>
        <w:t>attempt to facilitate</w:t>
      </w:r>
      <w:r>
        <w:rPr>
          <w:rFonts w:eastAsia="Calibri"/>
        </w:rPr>
        <w:t xml:space="preserve"> the</w:t>
      </w:r>
      <w:r w:rsidRPr="002B2C13">
        <w:rPr>
          <w:rFonts w:eastAsia="Calibri"/>
        </w:rPr>
        <w:t xml:space="preserve"> identification of</w:t>
      </w:r>
      <w:r>
        <w:rPr>
          <w:rFonts w:eastAsia="Calibri"/>
        </w:rPr>
        <w:t>:</w:t>
      </w:r>
    </w:p>
    <w:p w14:paraId="0E838B03" w14:textId="77777777" w:rsidR="000611F7" w:rsidRDefault="00162E06" w:rsidP="00162E06">
      <w:pPr>
        <w:pStyle w:val="LDP2i"/>
        <w:rPr>
          <w:rFonts w:eastAsia="Calibri"/>
        </w:rPr>
      </w:pPr>
      <w:r>
        <w:rPr>
          <w:rFonts w:eastAsia="Calibri"/>
        </w:rPr>
        <w:tab/>
      </w:r>
      <w:r w:rsidR="000611F7">
        <w:rPr>
          <w:rFonts w:eastAsia="Calibri"/>
        </w:rPr>
        <w:t>(</w:t>
      </w:r>
      <w:r>
        <w:rPr>
          <w:rFonts w:eastAsia="Calibri"/>
        </w:rPr>
        <w:t>i</w:t>
      </w:r>
      <w:r w:rsidR="000611F7">
        <w:rPr>
          <w:rFonts w:eastAsia="Calibri"/>
        </w:rPr>
        <w:t>)</w:t>
      </w:r>
      <w:r>
        <w:rPr>
          <w:rFonts w:eastAsia="Calibri"/>
        </w:rPr>
        <w:tab/>
      </w:r>
      <w:r w:rsidR="000611F7">
        <w:rPr>
          <w:rFonts w:eastAsia="Calibri"/>
        </w:rPr>
        <w:t>any</w:t>
      </w:r>
      <w:r w:rsidR="000611F7" w:rsidRPr="002B2C13">
        <w:rPr>
          <w:rFonts w:eastAsia="Calibri"/>
        </w:rPr>
        <w:t xml:space="preserve"> wildlife involved in a strike event</w:t>
      </w:r>
      <w:r w:rsidR="000611F7">
        <w:rPr>
          <w:rFonts w:eastAsia="Calibri"/>
        </w:rPr>
        <w:t>;</w:t>
      </w:r>
      <w:r w:rsidR="000611F7" w:rsidRPr="002B2C13">
        <w:rPr>
          <w:rFonts w:eastAsia="Calibri"/>
        </w:rPr>
        <w:t xml:space="preserve"> and </w:t>
      </w:r>
    </w:p>
    <w:p w14:paraId="6778B539" w14:textId="77777777" w:rsidR="000611F7" w:rsidRPr="002B2C13" w:rsidRDefault="00162E06" w:rsidP="00162E06">
      <w:pPr>
        <w:pStyle w:val="LDP2i"/>
        <w:rPr>
          <w:rFonts w:eastAsia="Calibri"/>
        </w:rPr>
      </w:pPr>
      <w:r>
        <w:rPr>
          <w:rFonts w:eastAsia="Calibri"/>
        </w:rPr>
        <w:tab/>
      </w:r>
      <w:r w:rsidR="000611F7">
        <w:rPr>
          <w:rFonts w:eastAsia="Calibri"/>
        </w:rPr>
        <w:t>(ii)</w:t>
      </w:r>
      <w:r>
        <w:rPr>
          <w:rFonts w:eastAsia="Calibri"/>
        </w:rPr>
        <w:tab/>
      </w:r>
      <w:r w:rsidR="000611F7" w:rsidRPr="002B2C13">
        <w:rPr>
          <w:rFonts w:eastAsia="Calibri"/>
        </w:rPr>
        <w:t>any resulting damage to an aircraft</w:t>
      </w:r>
      <w:r w:rsidR="00745647">
        <w:rPr>
          <w:rFonts w:eastAsia="Calibri"/>
        </w:rPr>
        <w:t>;</w:t>
      </w:r>
      <w:r w:rsidR="000611F7" w:rsidRPr="002B2C13">
        <w:rPr>
          <w:rFonts w:eastAsia="Calibri"/>
        </w:rPr>
        <w:t xml:space="preserve"> </w:t>
      </w:r>
    </w:p>
    <w:p w14:paraId="1CCD4252" w14:textId="77777777" w:rsidR="000611F7" w:rsidRPr="002B2C13" w:rsidRDefault="000611F7" w:rsidP="00162E06">
      <w:pPr>
        <w:pStyle w:val="LDP1a"/>
        <w:rPr>
          <w:rFonts w:eastAsia="Calibri"/>
        </w:rPr>
      </w:pPr>
      <w:r w:rsidRPr="002B2C13">
        <w:rPr>
          <w:rFonts w:eastAsia="Calibri"/>
        </w:rPr>
        <w:t>(</w:t>
      </w:r>
      <w:r>
        <w:rPr>
          <w:rFonts w:eastAsia="Calibri"/>
        </w:rPr>
        <w:t>f</w:t>
      </w:r>
      <w:r w:rsidRPr="002B2C13">
        <w:rPr>
          <w:rFonts w:eastAsia="Calibri"/>
        </w:rPr>
        <w:t>)</w:t>
      </w:r>
      <w:r w:rsidR="009B7F2B">
        <w:rPr>
          <w:rFonts w:eastAsia="Calibri"/>
        </w:rPr>
        <w:tab/>
      </w:r>
      <w:r w:rsidRPr="002B2C13">
        <w:rPr>
          <w:rFonts w:eastAsia="Calibri"/>
        </w:rPr>
        <w:t>report the outcome</w:t>
      </w:r>
      <w:r>
        <w:rPr>
          <w:rFonts w:eastAsia="Calibri"/>
        </w:rPr>
        <w:t>s</w:t>
      </w:r>
      <w:r w:rsidRPr="002B2C13">
        <w:rPr>
          <w:rFonts w:eastAsia="Calibri"/>
        </w:rPr>
        <w:t xml:space="preserve"> of observation, monitoring and strike collection activities.</w:t>
      </w:r>
    </w:p>
    <w:p w14:paraId="09760BE0" w14:textId="77777777" w:rsidR="000611F7" w:rsidRPr="002B2C13" w:rsidRDefault="000611F7" w:rsidP="00162E06">
      <w:pPr>
        <w:pStyle w:val="LDNote"/>
        <w:rPr>
          <w:rFonts w:eastAsia="Calibri"/>
        </w:rPr>
      </w:pPr>
      <w:r w:rsidRPr="002B2C13">
        <w:rPr>
          <w:rFonts w:eastAsia="Calibri"/>
          <w:i/>
        </w:rPr>
        <w:t>Note</w:t>
      </w:r>
      <w:r w:rsidR="00162E06">
        <w:rPr>
          <w:rFonts w:eastAsia="Calibri"/>
          <w:i/>
        </w:rPr>
        <w:t>   </w:t>
      </w:r>
      <w:r w:rsidRPr="002B2C13">
        <w:rPr>
          <w:rFonts w:eastAsia="Calibri"/>
        </w:rPr>
        <w:t xml:space="preserve">To perform their roles properly, </w:t>
      </w:r>
      <w:r w:rsidR="003D527F">
        <w:rPr>
          <w:rFonts w:eastAsia="Calibri"/>
        </w:rPr>
        <w:t>CASA recommends</w:t>
      </w:r>
      <w:r w:rsidRPr="002B2C13">
        <w:rPr>
          <w:rFonts w:eastAsia="Calibri"/>
        </w:rPr>
        <w:t xml:space="preserve"> that monitoring personnel have access to wildlife identification materials and equipment such as a field guides, identification books, scopes or binoculars, active management tools</w:t>
      </w:r>
      <w:r w:rsidR="004D3160">
        <w:rPr>
          <w:rFonts w:eastAsia="Calibri"/>
        </w:rPr>
        <w:t>,</w:t>
      </w:r>
      <w:r w:rsidRPr="002B2C13">
        <w:rPr>
          <w:rFonts w:eastAsia="Calibri"/>
        </w:rPr>
        <w:t xml:space="preserve"> carcass handling tools</w:t>
      </w:r>
      <w:r w:rsidR="004D3160">
        <w:rPr>
          <w:rFonts w:eastAsia="Calibri"/>
        </w:rPr>
        <w:t>,</w:t>
      </w:r>
      <w:r w:rsidRPr="002B2C13">
        <w:rPr>
          <w:rFonts w:eastAsia="Calibri"/>
        </w:rPr>
        <w:t xml:space="preserve"> identification kits </w:t>
      </w:r>
      <w:r w:rsidR="004D3160">
        <w:rPr>
          <w:rFonts w:eastAsia="Calibri"/>
        </w:rPr>
        <w:t xml:space="preserve">and </w:t>
      </w:r>
      <w:r w:rsidRPr="002B2C13">
        <w:rPr>
          <w:rFonts w:eastAsia="Calibri"/>
        </w:rPr>
        <w:t>relevant PPE.</w:t>
      </w:r>
    </w:p>
    <w:p w14:paraId="10B239D0" w14:textId="77777777" w:rsidR="000611F7" w:rsidRPr="002B2C13" w:rsidRDefault="00162E06" w:rsidP="00162E06">
      <w:pPr>
        <w:pStyle w:val="LDClause"/>
        <w:rPr>
          <w:rFonts w:eastAsia="Calibri"/>
        </w:rPr>
      </w:pPr>
      <w:r>
        <w:rPr>
          <w:rFonts w:eastAsia="Calibri"/>
        </w:rPr>
        <w:tab/>
      </w:r>
      <w:r w:rsidR="00150668">
        <w:rPr>
          <w:rFonts w:eastAsia="Calibri"/>
        </w:rPr>
        <w:t>(</w:t>
      </w:r>
      <w:r w:rsidR="000611F7" w:rsidRPr="002B2C13">
        <w:rPr>
          <w:rFonts w:eastAsia="Calibri"/>
        </w:rPr>
        <w:t>2</w:t>
      </w:r>
      <w:r w:rsidR="00150668">
        <w:rPr>
          <w:rFonts w:eastAsia="Calibri"/>
        </w:rPr>
        <w:t>)</w:t>
      </w:r>
      <w:r w:rsidR="000611F7" w:rsidRPr="002B2C13">
        <w:rPr>
          <w:rFonts w:eastAsia="Calibri"/>
        </w:rPr>
        <w:tab/>
        <w:t>Personnel engaged in wildlife hazard mitigation must be trained</w:t>
      </w:r>
      <w:r w:rsidR="000611F7">
        <w:rPr>
          <w:rFonts w:eastAsia="Calibri"/>
        </w:rPr>
        <w:t xml:space="preserve"> to </w:t>
      </w:r>
      <w:r w:rsidR="00745647">
        <w:rPr>
          <w:rFonts w:eastAsia="Calibri"/>
        </w:rPr>
        <w:t>competently</w:t>
      </w:r>
      <w:r w:rsidR="00641002">
        <w:rPr>
          <w:rFonts w:eastAsia="Calibri"/>
        </w:rPr>
        <w:t>:</w:t>
      </w:r>
    </w:p>
    <w:p w14:paraId="2060A533" w14:textId="77777777" w:rsidR="000611F7" w:rsidRPr="002B2C13" w:rsidRDefault="000611F7" w:rsidP="00162E06">
      <w:pPr>
        <w:pStyle w:val="LDP1a"/>
        <w:rPr>
          <w:rFonts w:eastAsia="Calibri"/>
        </w:rPr>
      </w:pPr>
      <w:r w:rsidRPr="002B2C13">
        <w:rPr>
          <w:rFonts w:eastAsia="Calibri"/>
        </w:rPr>
        <w:t>(a)</w:t>
      </w:r>
      <w:r w:rsidR="00745647">
        <w:rPr>
          <w:rFonts w:eastAsia="Calibri"/>
        </w:rPr>
        <w:tab/>
      </w:r>
      <w:r w:rsidRPr="002B2C13">
        <w:rPr>
          <w:rFonts w:eastAsia="Calibri"/>
        </w:rPr>
        <w:t xml:space="preserve">engage in active </w:t>
      </w:r>
      <w:r w:rsidR="004D3160" w:rsidRPr="002B2C13">
        <w:rPr>
          <w:rFonts w:eastAsia="Calibri"/>
        </w:rPr>
        <w:t xml:space="preserve">wildlife </w:t>
      </w:r>
      <w:r w:rsidRPr="002B2C13">
        <w:rPr>
          <w:rFonts w:eastAsia="Calibri"/>
        </w:rPr>
        <w:t>management without caus</w:t>
      </w:r>
      <w:r>
        <w:rPr>
          <w:rFonts w:eastAsia="Calibri"/>
        </w:rPr>
        <w:t>ing</w:t>
      </w:r>
      <w:r w:rsidRPr="002B2C13">
        <w:rPr>
          <w:rFonts w:eastAsia="Calibri"/>
        </w:rPr>
        <w:t xml:space="preserve"> a hazard to a</w:t>
      </w:r>
      <w:r>
        <w:rPr>
          <w:rFonts w:eastAsia="Calibri"/>
        </w:rPr>
        <w:t>viation</w:t>
      </w:r>
      <w:r w:rsidRPr="002B2C13">
        <w:rPr>
          <w:rFonts w:eastAsia="Calibri"/>
        </w:rPr>
        <w:t xml:space="preserve"> safety;</w:t>
      </w:r>
      <w:r w:rsidR="00745647">
        <w:rPr>
          <w:rFonts w:eastAsia="Calibri"/>
        </w:rPr>
        <w:t xml:space="preserve"> and</w:t>
      </w:r>
    </w:p>
    <w:p w14:paraId="36AE57B1" w14:textId="77777777" w:rsidR="000611F7" w:rsidRDefault="000611F7" w:rsidP="00162E06">
      <w:pPr>
        <w:pStyle w:val="LDP1a"/>
        <w:rPr>
          <w:rFonts w:eastAsia="Calibri"/>
        </w:rPr>
      </w:pPr>
      <w:r w:rsidRPr="002B2C13">
        <w:rPr>
          <w:rFonts w:eastAsia="Calibri"/>
        </w:rPr>
        <w:t>(b)</w:t>
      </w:r>
      <w:r w:rsidR="00745647">
        <w:rPr>
          <w:rFonts w:eastAsia="Calibri"/>
        </w:rPr>
        <w:tab/>
      </w:r>
      <w:r w:rsidRPr="002B2C13">
        <w:rPr>
          <w:rFonts w:eastAsia="Calibri"/>
        </w:rPr>
        <w:t>assess the effectiveness of any mitigation</w:t>
      </w:r>
      <w:r w:rsidR="004D3160">
        <w:rPr>
          <w:rFonts w:eastAsia="Calibri"/>
        </w:rPr>
        <w:t xml:space="preserve"> measures that are taken</w:t>
      </w:r>
      <w:r w:rsidRPr="002B2C13">
        <w:rPr>
          <w:rFonts w:eastAsia="Calibri"/>
        </w:rPr>
        <w:t>.</w:t>
      </w:r>
    </w:p>
    <w:p w14:paraId="5966E3B0" w14:textId="77777777" w:rsidR="000611F7" w:rsidRDefault="00162E06" w:rsidP="00162E06">
      <w:pPr>
        <w:pStyle w:val="LDClause"/>
        <w:rPr>
          <w:rFonts w:eastAsia="Calibri"/>
        </w:rPr>
      </w:pPr>
      <w:r>
        <w:rPr>
          <w:rFonts w:eastAsia="Calibri"/>
        </w:rPr>
        <w:tab/>
      </w:r>
      <w:r w:rsidR="00150668">
        <w:rPr>
          <w:rFonts w:eastAsia="Calibri"/>
        </w:rPr>
        <w:t>(</w:t>
      </w:r>
      <w:r w:rsidR="000611F7">
        <w:rPr>
          <w:rFonts w:eastAsia="Calibri"/>
        </w:rPr>
        <w:t>3</w:t>
      </w:r>
      <w:r w:rsidR="00150668">
        <w:rPr>
          <w:rFonts w:eastAsia="Calibri"/>
        </w:rPr>
        <w:t>)</w:t>
      </w:r>
      <w:r w:rsidR="000611F7">
        <w:rPr>
          <w:rFonts w:eastAsia="Calibri"/>
        </w:rPr>
        <w:tab/>
      </w:r>
      <w:r w:rsidR="00745647">
        <w:rPr>
          <w:rFonts w:eastAsia="Calibri"/>
        </w:rPr>
        <w:t>The aerodrome operator must create t</w:t>
      </w:r>
      <w:r w:rsidR="000611F7">
        <w:rPr>
          <w:rFonts w:eastAsia="Calibri"/>
        </w:rPr>
        <w:t>raining records</w:t>
      </w:r>
      <w:r w:rsidR="00745647">
        <w:rPr>
          <w:rFonts w:eastAsia="Calibri"/>
        </w:rPr>
        <w:t xml:space="preserve"> for its m</w:t>
      </w:r>
      <w:r w:rsidR="00745647" w:rsidRPr="002B2C13">
        <w:rPr>
          <w:rFonts w:eastAsia="Calibri"/>
        </w:rPr>
        <w:t>onitoring and reporting personnel</w:t>
      </w:r>
      <w:r w:rsidR="000611F7">
        <w:rPr>
          <w:rFonts w:eastAsia="Calibri"/>
        </w:rPr>
        <w:t xml:space="preserve"> </w:t>
      </w:r>
      <w:r w:rsidR="00745647">
        <w:rPr>
          <w:rFonts w:eastAsia="Calibri"/>
        </w:rPr>
        <w:t>to show compliance with</w:t>
      </w:r>
      <w:r w:rsidR="000611F7">
        <w:rPr>
          <w:rFonts w:eastAsia="Calibri"/>
        </w:rPr>
        <w:t xml:space="preserve"> sub</w:t>
      </w:r>
      <w:r w:rsidR="00745647">
        <w:rPr>
          <w:rFonts w:eastAsia="Calibri"/>
        </w:rPr>
        <w:t>sections</w:t>
      </w:r>
      <w:r w:rsidR="000611F7">
        <w:rPr>
          <w:rFonts w:eastAsia="Calibri"/>
        </w:rPr>
        <w:t xml:space="preserve"> </w:t>
      </w:r>
      <w:r w:rsidR="0078148D">
        <w:rPr>
          <w:rFonts w:eastAsia="Calibri"/>
        </w:rPr>
        <w:t>(</w:t>
      </w:r>
      <w:r w:rsidR="000611F7">
        <w:rPr>
          <w:rFonts w:eastAsia="Calibri"/>
        </w:rPr>
        <w:t>1</w:t>
      </w:r>
      <w:r w:rsidR="0078148D">
        <w:rPr>
          <w:rFonts w:eastAsia="Calibri"/>
        </w:rPr>
        <w:t>)</w:t>
      </w:r>
      <w:r w:rsidR="000611F7">
        <w:rPr>
          <w:rFonts w:eastAsia="Calibri"/>
        </w:rPr>
        <w:t xml:space="preserve"> and </w:t>
      </w:r>
      <w:r w:rsidR="0078148D">
        <w:rPr>
          <w:rFonts w:eastAsia="Calibri"/>
        </w:rPr>
        <w:t>(</w:t>
      </w:r>
      <w:r w:rsidR="000611F7">
        <w:rPr>
          <w:rFonts w:eastAsia="Calibri"/>
        </w:rPr>
        <w:t>2</w:t>
      </w:r>
      <w:r w:rsidR="0078148D">
        <w:rPr>
          <w:rFonts w:eastAsia="Calibri"/>
        </w:rPr>
        <w:t>)</w:t>
      </w:r>
      <w:r w:rsidR="00745647">
        <w:rPr>
          <w:rFonts w:eastAsia="Calibri"/>
        </w:rPr>
        <w:t xml:space="preserve">. </w:t>
      </w:r>
      <w:r w:rsidR="00F907BC">
        <w:rPr>
          <w:rFonts w:eastAsia="Calibri"/>
        </w:rPr>
        <w:t>Each</w:t>
      </w:r>
      <w:r w:rsidR="00745647">
        <w:rPr>
          <w:rFonts w:eastAsia="Calibri"/>
        </w:rPr>
        <w:t xml:space="preserve"> record must be </w:t>
      </w:r>
      <w:r w:rsidR="00641002">
        <w:rPr>
          <w:rFonts w:eastAsia="Calibri"/>
        </w:rPr>
        <w:t>kept in safe custody</w:t>
      </w:r>
      <w:r w:rsidR="00745647">
        <w:rPr>
          <w:rFonts w:eastAsia="Calibri"/>
        </w:rPr>
        <w:t xml:space="preserve"> </w:t>
      </w:r>
      <w:r w:rsidR="000611F7">
        <w:rPr>
          <w:rFonts w:eastAsia="Calibri"/>
        </w:rPr>
        <w:t xml:space="preserve">for a period of </w:t>
      </w:r>
      <w:r w:rsidR="00F907BC">
        <w:rPr>
          <w:rFonts w:eastAsia="Calibri"/>
        </w:rPr>
        <w:t xml:space="preserve">at least </w:t>
      </w:r>
      <w:r w:rsidR="00641002">
        <w:rPr>
          <w:rFonts w:eastAsia="Calibri"/>
        </w:rPr>
        <w:t>3</w:t>
      </w:r>
      <w:r w:rsidR="000611F7">
        <w:rPr>
          <w:rFonts w:eastAsia="Calibri"/>
        </w:rPr>
        <w:t xml:space="preserve"> years</w:t>
      </w:r>
      <w:r w:rsidR="00745647">
        <w:rPr>
          <w:rFonts w:eastAsia="Calibri"/>
        </w:rPr>
        <w:t xml:space="preserve"> after the record</w:t>
      </w:r>
      <w:r w:rsidR="00F907BC">
        <w:rPr>
          <w:rFonts w:eastAsia="Calibri"/>
        </w:rPr>
        <w:t xml:space="preserve"> was</w:t>
      </w:r>
      <w:r w:rsidR="00745647">
        <w:rPr>
          <w:rFonts w:eastAsia="Calibri"/>
        </w:rPr>
        <w:t xml:space="preserve"> created</w:t>
      </w:r>
      <w:r w:rsidR="000611F7">
        <w:rPr>
          <w:rFonts w:eastAsia="Calibri"/>
        </w:rPr>
        <w:t>.</w:t>
      </w:r>
    </w:p>
    <w:p w14:paraId="5B39AE3A" w14:textId="77777777" w:rsidR="00BA0A07" w:rsidRDefault="00BA0A07" w:rsidP="009C56F4">
      <w:pPr>
        <w:pStyle w:val="139-Chapter"/>
        <w:rPr>
          <w:noProof/>
        </w:rPr>
        <w:sectPr w:rsidR="00BA0A07" w:rsidSect="00DE174F">
          <w:footerReference w:type="even" r:id="rId370"/>
          <w:footerReference w:type="default" r:id="rId371"/>
          <w:type w:val="continuous"/>
          <w:pgSz w:w="11907" w:h="16840" w:code="9"/>
          <w:pgMar w:top="1418" w:right="936" w:bottom="1216" w:left="1049" w:header="720" w:footer="397" w:gutter="284"/>
          <w:pgNumType w:chapStyle="1"/>
          <w:cols w:space="720"/>
          <w:docGrid w:linePitch="326"/>
        </w:sectPr>
      </w:pPr>
      <w:bookmarkStart w:id="3899" w:name="_Toc488152504"/>
      <w:bookmarkStart w:id="3900" w:name="_Toc488155262"/>
      <w:bookmarkStart w:id="3901" w:name="_Toc488156468"/>
    </w:p>
    <w:p w14:paraId="4EDDD85C" w14:textId="77777777" w:rsidR="000611F7" w:rsidRDefault="00CA57BF" w:rsidP="009C56F4">
      <w:pPr>
        <w:pStyle w:val="139-Chapter"/>
        <w:rPr>
          <w:noProof/>
        </w:rPr>
      </w:pPr>
      <w:bookmarkStart w:id="3902" w:name="_Toc159500759"/>
      <w:r w:rsidRPr="00CA57BF">
        <w:rPr>
          <w:noProof/>
        </w:rPr>
        <w:lastRenderedPageBreak/>
        <w:t>CHAPTER</w:t>
      </w:r>
      <w:r w:rsidR="009B7F2B" w:rsidRPr="009B7F2B">
        <w:rPr>
          <w:noProof/>
        </w:rPr>
        <w:t xml:space="preserve"> 18</w:t>
      </w:r>
      <w:r w:rsidR="009B7F2B" w:rsidRPr="009B7F2B">
        <w:rPr>
          <w:noProof/>
        </w:rPr>
        <w:tab/>
        <w:t>PAVEMENT MAINTENANCE</w:t>
      </w:r>
      <w:bookmarkEnd w:id="3899"/>
      <w:bookmarkEnd w:id="3900"/>
      <w:bookmarkEnd w:id="3901"/>
      <w:bookmarkEnd w:id="3902"/>
    </w:p>
    <w:p w14:paraId="2FC233D7" w14:textId="77777777" w:rsidR="000611F7" w:rsidRPr="004B2618" w:rsidRDefault="00A71CE4" w:rsidP="009C56F4">
      <w:pPr>
        <w:pStyle w:val="139-Section"/>
      </w:pPr>
      <w:bookmarkStart w:id="3903" w:name="_Toc309648452"/>
      <w:bookmarkStart w:id="3904" w:name="_Toc488152505"/>
      <w:bookmarkStart w:id="3905" w:name="_Toc488155263"/>
      <w:bookmarkStart w:id="3906" w:name="_Toc488156469"/>
      <w:bookmarkStart w:id="3907" w:name="_Toc159500760"/>
      <w:r>
        <w:t>18.01</w:t>
      </w:r>
      <w:r w:rsidR="000611F7" w:rsidRPr="004B2618">
        <w:tab/>
        <w:t xml:space="preserve">Pavement </w:t>
      </w:r>
      <w:r w:rsidR="005632C7">
        <w:t>c</w:t>
      </w:r>
      <w:r w:rsidR="000611F7" w:rsidRPr="004B2618">
        <w:t>leanliness</w:t>
      </w:r>
      <w:bookmarkEnd w:id="3903"/>
      <w:bookmarkEnd w:id="3904"/>
      <w:bookmarkEnd w:id="3905"/>
      <w:bookmarkEnd w:id="3906"/>
      <w:bookmarkEnd w:id="3907"/>
    </w:p>
    <w:p w14:paraId="484B8098" w14:textId="77777777" w:rsidR="000611F7" w:rsidRPr="00141A46" w:rsidRDefault="009B7F2B" w:rsidP="009B7F2B">
      <w:pPr>
        <w:pStyle w:val="LDClause"/>
        <w:rPr>
          <w:rFonts w:eastAsia="Calibri"/>
        </w:rPr>
      </w:pPr>
      <w:r>
        <w:rPr>
          <w:rFonts w:eastAsia="Calibri"/>
        </w:rPr>
        <w:tab/>
      </w:r>
      <w:r w:rsidR="000611F7">
        <w:rPr>
          <w:rFonts w:eastAsia="Calibri"/>
        </w:rPr>
        <w:tab/>
      </w:r>
      <w:r w:rsidR="005632C7">
        <w:rPr>
          <w:rFonts w:eastAsia="Calibri"/>
        </w:rPr>
        <w:t>An aerodrome operator must ensure that a</w:t>
      </w:r>
      <w:r w:rsidR="000611F7" w:rsidRPr="00141A46">
        <w:rPr>
          <w:rFonts w:eastAsia="Calibri"/>
        </w:rPr>
        <w:t xml:space="preserve">ll paved runway, taxiway and apron surfaces </w:t>
      </w:r>
      <w:r w:rsidR="005632C7">
        <w:rPr>
          <w:rFonts w:eastAsia="Calibri"/>
        </w:rPr>
        <w:t>are</w:t>
      </w:r>
      <w:r w:rsidR="000611F7" w:rsidRPr="00141A46">
        <w:rPr>
          <w:rFonts w:eastAsia="Calibri"/>
        </w:rPr>
        <w:t xml:space="preserve"> kept clear of foreign objects or debris that could cause damage to aircraft. </w:t>
      </w:r>
    </w:p>
    <w:p w14:paraId="1391179F" w14:textId="77777777" w:rsidR="000611F7" w:rsidRDefault="00A71CE4" w:rsidP="009C56F4">
      <w:pPr>
        <w:pStyle w:val="139-Section"/>
        <w:rPr>
          <w:rFonts w:eastAsia="Calibri"/>
        </w:rPr>
      </w:pPr>
      <w:bookmarkStart w:id="3908" w:name="_Toc488152506"/>
      <w:bookmarkStart w:id="3909" w:name="_Toc488155264"/>
      <w:bookmarkStart w:id="3910" w:name="_Toc488156470"/>
      <w:bookmarkStart w:id="3911" w:name="_Toc159500761"/>
      <w:r>
        <w:rPr>
          <w:rFonts w:eastAsia="Calibri"/>
        </w:rPr>
        <w:t>18.02</w:t>
      </w:r>
      <w:r w:rsidR="000611F7" w:rsidRPr="004B2618">
        <w:rPr>
          <w:rFonts w:eastAsia="Calibri"/>
        </w:rPr>
        <w:tab/>
        <w:t>Runway surface friction</w:t>
      </w:r>
      <w:bookmarkEnd w:id="3908"/>
      <w:bookmarkEnd w:id="3909"/>
      <w:bookmarkEnd w:id="3910"/>
      <w:r w:rsidR="0029605F">
        <w:rPr>
          <w:rFonts w:eastAsia="Calibri"/>
        </w:rPr>
        <w:t xml:space="preserve"> or texture</w:t>
      </w:r>
      <w:bookmarkEnd w:id="3911"/>
      <w:r w:rsidR="000611F7" w:rsidRPr="004B2618">
        <w:rPr>
          <w:rFonts w:eastAsia="Calibri"/>
        </w:rPr>
        <w:t xml:space="preserve"> </w:t>
      </w:r>
    </w:p>
    <w:p w14:paraId="4043DE6B" w14:textId="77777777" w:rsidR="000611F7" w:rsidRPr="00141A46" w:rsidRDefault="009B7F2B" w:rsidP="009B7F2B">
      <w:pPr>
        <w:pStyle w:val="LDClause"/>
        <w:rPr>
          <w:rFonts w:eastAsia="Calibri"/>
        </w:rPr>
      </w:pPr>
      <w:r>
        <w:rPr>
          <w:rFonts w:eastAsia="Calibri"/>
        </w:rPr>
        <w:tab/>
      </w:r>
      <w:r w:rsidR="00150668">
        <w:rPr>
          <w:rFonts w:eastAsia="Calibri"/>
        </w:rPr>
        <w:t>(</w:t>
      </w:r>
      <w:r w:rsidR="000611F7" w:rsidRPr="00141A46">
        <w:rPr>
          <w:rFonts w:eastAsia="Calibri"/>
        </w:rPr>
        <w:t>1</w:t>
      </w:r>
      <w:r w:rsidR="00150668">
        <w:rPr>
          <w:rFonts w:eastAsia="Calibri"/>
        </w:rPr>
        <w:t>)</w:t>
      </w:r>
      <w:r w:rsidR="000611F7">
        <w:rPr>
          <w:rFonts w:eastAsia="Calibri"/>
        </w:rPr>
        <w:tab/>
      </w:r>
      <w:r w:rsidR="000611F7" w:rsidRPr="00141A46">
        <w:rPr>
          <w:rFonts w:eastAsia="Calibri"/>
        </w:rPr>
        <w:t xml:space="preserve">The aerodrome operator must maintain runways with </w:t>
      </w:r>
      <w:r w:rsidR="00FA69E9" w:rsidRPr="008B0499">
        <w:t xml:space="preserve">sealed, concrete or asphalt </w:t>
      </w:r>
      <w:r w:rsidR="000611F7" w:rsidRPr="00141A46">
        <w:rPr>
          <w:rFonts w:eastAsia="Calibri"/>
        </w:rPr>
        <w:t>surfaces in accordance with the surface texture</w:t>
      </w:r>
      <w:r w:rsidR="0029605F">
        <w:rPr>
          <w:rFonts w:eastAsia="Calibri"/>
        </w:rPr>
        <w:t xml:space="preserve"> or friction</w:t>
      </w:r>
      <w:r w:rsidR="000611F7" w:rsidRPr="00141A46">
        <w:rPr>
          <w:rFonts w:eastAsia="Calibri"/>
        </w:rPr>
        <w:t xml:space="preserve"> standards specified in</w:t>
      </w:r>
      <w:r w:rsidR="000611F7">
        <w:rPr>
          <w:rFonts w:eastAsia="Calibri"/>
        </w:rPr>
        <w:t xml:space="preserve"> </w:t>
      </w:r>
      <w:r w:rsidR="00973AF5">
        <w:rPr>
          <w:rFonts w:eastAsia="Calibri"/>
        </w:rPr>
        <w:t xml:space="preserve">section </w:t>
      </w:r>
      <w:r w:rsidR="00E015EA">
        <w:rPr>
          <w:rFonts w:eastAsia="Calibri"/>
        </w:rPr>
        <w:t>6.09</w:t>
      </w:r>
      <w:r>
        <w:rPr>
          <w:rFonts w:eastAsia="Calibri"/>
        </w:rPr>
        <w:t>.</w:t>
      </w:r>
    </w:p>
    <w:p w14:paraId="06B8766E" w14:textId="77777777" w:rsidR="000611F7" w:rsidRDefault="009B7F2B" w:rsidP="009B7F2B">
      <w:pPr>
        <w:pStyle w:val="LDClause"/>
        <w:rPr>
          <w:rFonts w:eastAsia="Calibri"/>
        </w:rPr>
      </w:pPr>
      <w:r>
        <w:rPr>
          <w:rFonts w:eastAsia="Calibri"/>
        </w:rPr>
        <w:tab/>
      </w:r>
      <w:r w:rsidR="00150668">
        <w:rPr>
          <w:rFonts w:eastAsia="Calibri"/>
        </w:rPr>
        <w:t>(</w:t>
      </w:r>
      <w:r w:rsidR="000611F7" w:rsidRPr="00141A46">
        <w:rPr>
          <w:rFonts w:eastAsia="Calibri"/>
        </w:rPr>
        <w:t>2</w:t>
      </w:r>
      <w:r w:rsidR="00150668">
        <w:rPr>
          <w:rFonts w:eastAsia="Calibri"/>
        </w:rPr>
        <w:t>)</w:t>
      </w:r>
      <w:r w:rsidR="000611F7">
        <w:rPr>
          <w:rFonts w:eastAsia="Calibri"/>
        </w:rPr>
        <w:tab/>
      </w:r>
      <w:r w:rsidR="005632C7">
        <w:rPr>
          <w:rFonts w:eastAsia="Calibri"/>
        </w:rPr>
        <w:t>T</w:t>
      </w:r>
      <w:r w:rsidR="005632C7" w:rsidRPr="00141A46">
        <w:rPr>
          <w:rFonts w:eastAsia="Calibri"/>
        </w:rPr>
        <w:t xml:space="preserve">o measure the friction level of </w:t>
      </w:r>
      <w:r w:rsidR="005632C7">
        <w:rPr>
          <w:rFonts w:eastAsia="Calibri"/>
        </w:rPr>
        <w:t>a</w:t>
      </w:r>
      <w:r w:rsidR="00176F8D">
        <w:rPr>
          <w:rFonts w:eastAsia="Calibri"/>
        </w:rPr>
        <w:t xml:space="preserve"> </w:t>
      </w:r>
      <w:r w:rsidR="00E126F1">
        <w:rPr>
          <w:rFonts w:eastAsia="Calibri"/>
        </w:rPr>
        <w:t xml:space="preserve">sealed </w:t>
      </w:r>
      <w:r w:rsidR="005632C7" w:rsidRPr="00141A46">
        <w:rPr>
          <w:rFonts w:eastAsia="Calibri"/>
        </w:rPr>
        <w:t>runway</w:t>
      </w:r>
      <w:r w:rsidR="005632C7">
        <w:rPr>
          <w:rFonts w:eastAsia="Calibri"/>
        </w:rPr>
        <w:t xml:space="preserve"> at a</w:t>
      </w:r>
      <w:r w:rsidR="00215E2A">
        <w:rPr>
          <w:rFonts w:eastAsia="Calibri"/>
        </w:rPr>
        <w:t>n</w:t>
      </w:r>
      <w:r w:rsidR="000611F7" w:rsidRPr="00141A46">
        <w:rPr>
          <w:rFonts w:eastAsia="Calibri"/>
        </w:rPr>
        <w:t xml:space="preserve"> aerodrome</w:t>
      </w:r>
      <w:r w:rsidR="000B16F6">
        <w:rPr>
          <w:rFonts w:eastAsia="Calibri"/>
        </w:rPr>
        <w:t xml:space="preserve"> with scheduled </w:t>
      </w:r>
      <w:r w:rsidR="00215E2A">
        <w:rPr>
          <w:rFonts w:eastAsia="Calibri"/>
        </w:rPr>
        <w:t xml:space="preserve">international </w:t>
      </w:r>
      <w:r w:rsidR="000B16F6">
        <w:rPr>
          <w:rFonts w:eastAsia="Calibri"/>
        </w:rPr>
        <w:t>air transport operations</w:t>
      </w:r>
      <w:r w:rsidR="005632C7">
        <w:rPr>
          <w:rFonts w:eastAsia="Calibri"/>
        </w:rPr>
        <w:t xml:space="preserve">, the aerodrome operator </w:t>
      </w:r>
      <w:r w:rsidR="000611F7" w:rsidRPr="00141A46">
        <w:rPr>
          <w:rFonts w:eastAsia="Calibri"/>
        </w:rPr>
        <w:t>must use an ICAO</w:t>
      </w:r>
      <w:r w:rsidR="00086983">
        <w:rPr>
          <w:rFonts w:eastAsia="Calibri"/>
        </w:rPr>
        <w:t>-</w:t>
      </w:r>
      <w:r w:rsidR="000611F7" w:rsidRPr="00141A46">
        <w:rPr>
          <w:rFonts w:eastAsia="Calibri"/>
        </w:rPr>
        <w:t>accepted continuous friction measuring device with self-wetting features</w:t>
      </w:r>
      <w:r w:rsidR="005632C7">
        <w:rPr>
          <w:rFonts w:eastAsia="Calibri"/>
        </w:rPr>
        <w:t>.</w:t>
      </w:r>
    </w:p>
    <w:p w14:paraId="6DA41F58" w14:textId="2874A681" w:rsidR="000611F7" w:rsidRDefault="000611F7" w:rsidP="009B7F2B">
      <w:pPr>
        <w:pStyle w:val="LDNote"/>
        <w:rPr>
          <w:rFonts w:eastAsia="Calibri"/>
        </w:rPr>
      </w:pPr>
      <w:r w:rsidRPr="00DD6BCC">
        <w:rPr>
          <w:rFonts w:eastAsia="Calibri"/>
          <w:i/>
        </w:rPr>
        <w:t>Note</w:t>
      </w:r>
      <w:r w:rsidR="009B7F2B">
        <w:rPr>
          <w:rFonts w:eastAsia="Calibri"/>
          <w:i/>
        </w:rPr>
        <w:t> </w:t>
      </w:r>
      <w:r w:rsidR="00086983">
        <w:rPr>
          <w:rFonts w:eastAsia="Calibri"/>
          <w:i/>
        </w:rPr>
        <w:t>1 </w:t>
      </w:r>
      <w:r w:rsidR="009B7F2B">
        <w:rPr>
          <w:rFonts w:eastAsia="Calibri"/>
          <w:i/>
        </w:rPr>
        <w:t>  </w:t>
      </w:r>
      <w:r w:rsidRPr="00745647">
        <w:rPr>
          <w:rFonts w:eastAsia="Calibri"/>
        </w:rPr>
        <w:t xml:space="preserve">Continuous friction measurement is recommended for all aerodromes with runways classified as </w:t>
      </w:r>
      <w:r w:rsidR="00A71C6F" w:rsidRPr="00745647">
        <w:rPr>
          <w:rFonts w:eastAsia="Calibri"/>
        </w:rPr>
        <w:t>Code</w:t>
      </w:r>
      <w:r w:rsidR="00A71C6F">
        <w:rPr>
          <w:rFonts w:eastAsia="Calibri"/>
        </w:rPr>
        <w:t> </w:t>
      </w:r>
      <w:r w:rsidRPr="00745647">
        <w:rPr>
          <w:rFonts w:eastAsia="Calibri"/>
        </w:rPr>
        <w:t>C and above</w:t>
      </w:r>
      <w:r w:rsidR="005632C7">
        <w:rPr>
          <w:rFonts w:eastAsia="Calibri"/>
        </w:rPr>
        <w:t>,</w:t>
      </w:r>
      <w:r w:rsidRPr="00745647">
        <w:rPr>
          <w:rFonts w:eastAsia="Calibri"/>
        </w:rPr>
        <w:t xml:space="preserve"> </w:t>
      </w:r>
      <w:r w:rsidR="005632C7">
        <w:rPr>
          <w:rFonts w:eastAsia="Calibri"/>
        </w:rPr>
        <w:t>and</w:t>
      </w:r>
      <w:r w:rsidRPr="00745647">
        <w:rPr>
          <w:rFonts w:eastAsia="Calibri"/>
        </w:rPr>
        <w:t xml:space="preserve"> for runways with grooves or scoring.</w:t>
      </w:r>
    </w:p>
    <w:p w14:paraId="50900B82" w14:textId="77777777" w:rsidR="006A44F4" w:rsidRPr="00F74C5C" w:rsidRDefault="006A44F4" w:rsidP="006A44F4">
      <w:pPr>
        <w:pStyle w:val="LDNote"/>
        <w:rPr>
          <w:rFonts w:eastAsia="Calibri"/>
        </w:rPr>
      </w:pPr>
      <w:r w:rsidRPr="00F74C5C">
        <w:rPr>
          <w:rFonts w:eastAsia="Calibri"/>
          <w:i/>
          <w:iCs/>
        </w:rPr>
        <w:t>Note</w:t>
      </w:r>
      <w:r>
        <w:rPr>
          <w:rFonts w:eastAsia="Calibri"/>
          <w:i/>
          <w:iCs/>
        </w:rPr>
        <w:t xml:space="preserve"> </w:t>
      </w:r>
      <w:r w:rsidRPr="00F74C5C">
        <w:rPr>
          <w:rFonts w:eastAsia="Calibri"/>
          <w:i/>
          <w:iCs/>
        </w:rPr>
        <w:t>2</w:t>
      </w:r>
      <w:r w:rsidRPr="00F74C5C">
        <w:rPr>
          <w:rFonts w:eastAsia="Calibri"/>
        </w:rPr>
        <w:t>   </w:t>
      </w:r>
      <w:r w:rsidRPr="00F74C5C">
        <w:t>Guidance on evaluating the runway surface friction characteristics is provided in ICAO Document, Assessment, Measurement and Reporting of Runway Surface Conditions (Cir 355). For ICAO documents</w:t>
      </w:r>
      <w:r>
        <w:t>,</w:t>
      </w:r>
      <w:r w:rsidRPr="00F74C5C">
        <w:t xml:space="preserve"> see section 1.07.</w:t>
      </w:r>
    </w:p>
    <w:p w14:paraId="07AB131B" w14:textId="77777777" w:rsidR="00A62B6D" w:rsidRPr="00E80298" w:rsidRDefault="00A62B6D" w:rsidP="00A62B6D">
      <w:pPr>
        <w:pStyle w:val="LDClause"/>
      </w:pPr>
      <w:r w:rsidRPr="00E80298">
        <w:tab/>
        <w:t>(2A)</w:t>
      </w:r>
      <w:r w:rsidRPr="00E80298">
        <w:tab/>
        <w:t>The aerodrome operator must ensure that any person using a friction measuring device mentioned in subsection (2) is demonstrably competent in the use of the device.</w:t>
      </w:r>
    </w:p>
    <w:p w14:paraId="4908AAA1" w14:textId="77777777" w:rsidR="00A62B6D" w:rsidRPr="00E80298" w:rsidRDefault="00A62B6D" w:rsidP="00A62B6D">
      <w:pPr>
        <w:pStyle w:val="LDNote"/>
        <w:rPr>
          <w:i/>
        </w:rPr>
      </w:pPr>
      <w:r w:rsidRPr="00E80298">
        <w:rPr>
          <w:i/>
          <w:iCs/>
        </w:rPr>
        <w:t>Note</w:t>
      </w:r>
      <w:r w:rsidRPr="00E80298">
        <w:t>   Competence may be demonstrated through appropriate training or experience.</w:t>
      </w:r>
    </w:p>
    <w:p w14:paraId="33DBA5C1" w14:textId="7149DB91" w:rsidR="000611F7" w:rsidRPr="00141A46" w:rsidRDefault="009B7F2B" w:rsidP="009B7F2B">
      <w:pPr>
        <w:pStyle w:val="LDClause"/>
        <w:rPr>
          <w:rFonts w:eastAsia="Calibri"/>
        </w:rPr>
      </w:pPr>
      <w:r>
        <w:rPr>
          <w:rFonts w:eastAsia="Calibri"/>
        </w:rPr>
        <w:tab/>
      </w:r>
      <w:r w:rsidR="00150668">
        <w:rPr>
          <w:rFonts w:eastAsia="Calibri"/>
        </w:rPr>
        <w:t>(</w:t>
      </w:r>
      <w:r w:rsidR="000611F7" w:rsidRPr="00141A46">
        <w:rPr>
          <w:rFonts w:eastAsia="Calibri"/>
        </w:rPr>
        <w:t>3</w:t>
      </w:r>
      <w:r w:rsidR="00150668">
        <w:rPr>
          <w:rFonts w:eastAsia="Calibri"/>
        </w:rPr>
        <w:t>)</w:t>
      </w:r>
      <w:r w:rsidR="000611F7">
        <w:rPr>
          <w:rFonts w:eastAsia="Calibri"/>
        </w:rPr>
        <w:tab/>
      </w:r>
      <w:r w:rsidR="005632C7">
        <w:rPr>
          <w:rFonts w:eastAsia="Calibri"/>
        </w:rPr>
        <w:t>T</w:t>
      </w:r>
      <w:r w:rsidR="005632C7" w:rsidRPr="00141A46">
        <w:rPr>
          <w:rFonts w:eastAsia="Calibri"/>
        </w:rPr>
        <w:t xml:space="preserve">he wet runway surface friction </w:t>
      </w:r>
      <w:r w:rsidR="00086983">
        <w:rPr>
          <w:rFonts w:eastAsia="Calibri"/>
        </w:rPr>
        <w:t>or</w:t>
      </w:r>
      <w:r w:rsidR="005632C7" w:rsidRPr="00141A46">
        <w:rPr>
          <w:rFonts w:eastAsia="Calibri"/>
        </w:rPr>
        <w:t xml:space="preserve"> surface texture characteristics</w:t>
      </w:r>
      <w:r w:rsidR="005632C7">
        <w:rPr>
          <w:rFonts w:eastAsia="Calibri"/>
        </w:rPr>
        <w:t xml:space="preserve"> of a r</w:t>
      </w:r>
      <w:r w:rsidR="000611F7" w:rsidRPr="00141A46">
        <w:rPr>
          <w:rFonts w:eastAsia="Calibri"/>
        </w:rPr>
        <w:t>unway must be evaluated</w:t>
      </w:r>
      <w:r w:rsidR="005632C7">
        <w:rPr>
          <w:rFonts w:eastAsia="Calibri"/>
        </w:rPr>
        <w:t xml:space="preserve"> </w:t>
      </w:r>
      <w:r w:rsidR="001C5747">
        <w:rPr>
          <w:rFonts w:eastAsia="Calibri"/>
        </w:rPr>
        <w:t xml:space="preserve">as soon as possible </w:t>
      </w:r>
      <w:r w:rsidR="005632C7">
        <w:rPr>
          <w:rFonts w:eastAsia="Calibri"/>
        </w:rPr>
        <w:t>after the runway is</w:t>
      </w:r>
      <w:r w:rsidR="000611F7" w:rsidRPr="00141A46">
        <w:rPr>
          <w:rFonts w:eastAsia="Calibri"/>
        </w:rPr>
        <w:t xml:space="preserve"> constructed or resurfac</w:t>
      </w:r>
      <w:r w:rsidR="005632C7">
        <w:rPr>
          <w:rFonts w:eastAsia="Calibri"/>
        </w:rPr>
        <w:t>ed</w:t>
      </w:r>
      <w:r w:rsidR="000611F7" w:rsidRPr="00141A46">
        <w:rPr>
          <w:rFonts w:eastAsia="Calibri"/>
        </w:rPr>
        <w:t xml:space="preserve"> to determine</w:t>
      </w:r>
      <w:r w:rsidR="005632C7">
        <w:rPr>
          <w:rFonts w:eastAsia="Calibri"/>
        </w:rPr>
        <w:t xml:space="preserve"> </w:t>
      </w:r>
      <w:r w:rsidR="00086983">
        <w:rPr>
          <w:rFonts w:eastAsia="Calibri"/>
        </w:rPr>
        <w:t>compliance with</w:t>
      </w:r>
      <w:r w:rsidR="000611F7" w:rsidRPr="00141A46">
        <w:rPr>
          <w:rFonts w:eastAsia="Calibri"/>
        </w:rPr>
        <w:t xml:space="preserve"> </w:t>
      </w:r>
      <w:r w:rsidR="00973AF5">
        <w:rPr>
          <w:rFonts w:eastAsia="Calibri"/>
        </w:rPr>
        <w:t xml:space="preserve">section </w:t>
      </w:r>
      <w:r w:rsidR="00E015EA">
        <w:rPr>
          <w:rFonts w:eastAsia="Calibri"/>
        </w:rPr>
        <w:t>6.09</w:t>
      </w:r>
      <w:r w:rsidR="000611F7" w:rsidRPr="00141A46">
        <w:rPr>
          <w:rFonts w:eastAsia="Calibri"/>
        </w:rPr>
        <w:t>.</w:t>
      </w:r>
    </w:p>
    <w:p w14:paraId="0C72BF1F" w14:textId="305C710E" w:rsidR="000611F7" w:rsidRDefault="009B7F2B" w:rsidP="009B7F2B">
      <w:pPr>
        <w:pStyle w:val="LDClause"/>
        <w:rPr>
          <w:rFonts w:eastAsia="Calibri"/>
        </w:rPr>
      </w:pPr>
      <w:r>
        <w:rPr>
          <w:rFonts w:eastAsia="Calibri"/>
        </w:rPr>
        <w:tab/>
      </w:r>
      <w:r w:rsidR="00150668">
        <w:rPr>
          <w:rFonts w:eastAsia="Calibri"/>
        </w:rPr>
        <w:t>(</w:t>
      </w:r>
      <w:r w:rsidR="000611F7" w:rsidRPr="00141A46">
        <w:rPr>
          <w:rFonts w:eastAsia="Calibri"/>
        </w:rPr>
        <w:t>4</w:t>
      </w:r>
      <w:r w:rsidR="00150668">
        <w:rPr>
          <w:rFonts w:eastAsia="Calibri"/>
        </w:rPr>
        <w:t>)</w:t>
      </w:r>
      <w:r w:rsidR="000611F7">
        <w:rPr>
          <w:rFonts w:eastAsia="Calibri"/>
        </w:rPr>
        <w:tab/>
      </w:r>
      <w:r w:rsidR="001B27DC">
        <w:rPr>
          <w:rFonts w:eastAsia="Calibri"/>
        </w:rPr>
        <w:t>Technical inspections in the form of p</w:t>
      </w:r>
      <w:r w:rsidR="00086983">
        <w:rPr>
          <w:rFonts w:eastAsia="Calibri"/>
        </w:rPr>
        <w:t>eriodic f</w:t>
      </w:r>
      <w:r w:rsidR="000611F7" w:rsidRPr="00141A46">
        <w:rPr>
          <w:rFonts w:eastAsia="Calibri"/>
        </w:rPr>
        <w:t xml:space="preserve">riction </w:t>
      </w:r>
      <w:r w:rsidR="001B27DC">
        <w:rPr>
          <w:rFonts w:eastAsia="Calibri"/>
        </w:rPr>
        <w:t>assessment</w:t>
      </w:r>
      <w:r w:rsidR="001B27DC" w:rsidRPr="00141A46">
        <w:rPr>
          <w:rFonts w:eastAsia="Calibri"/>
        </w:rPr>
        <w:t xml:space="preserve"> </w:t>
      </w:r>
      <w:r w:rsidR="001B27DC">
        <w:rPr>
          <w:rFonts w:eastAsia="Calibri"/>
        </w:rPr>
        <w:t>and</w:t>
      </w:r>
      <w:r w:rsidR="000611F7" w:rsidRPr="00141A46">
        <w:rPr>
          <w:rFonts w:eastAsia="Calibri"/>
        </w:rPr>
        <w:t xml:space="preserve"> surface texture</w:t>
      </w:r>
      <w:r w:rsidR="00086983">
        <w:rPr>
          <w:rFonts w:eastAsia="Calibri"/>
        </w:rPr>
        <w:t xml:space="preserve"> </w:t>
      </w:r>
      <w:r w:rsidR="00086983" w:rsidRPr="00141A46">
        <w:rPr>
          <w:rFonts w:eastAsia="Calibri"/>
        </w:rPr>
        <w:t>evaluation</w:t>
      </w:r>
      <w:r w:rsidR="001B27DC">
        <w:rPr>
          <w:rFonts w:eastAsia="Calibri"/>
        </w:rPr>
        <w:t xml:space="preserve"> (as applicable)</w:t>
      </w:r>
      <w:r w:rsidR="00086983" w:rsidRPr="00141A46">
        <w:rPr>
          <w:rFonts w:eastAsia="Calibri"/>
        </w:rPr>
        <w:t xml:space="preserve"> </w:t>
      </w:r>
      <w:r w:rsidR="000611F7" w:rsidRPr="00141A46">
        <w:rPr>
          <w:rFonts w:eastAsia="Calibri"/>
        </w:rPr>
        <w:t xml:space="preserve">must be </w:t>
      </w:r>
      <w:r w:rsidR="00086983">
        <w:rPr>
          <w:rFonts w:eastAsia="Calibri"/>
        </w:rPr>
        <w:t>under</w:t>
      </w:r>
      <w:r w:rsidR="000611F7" w:rsidRPr="00141A46">
        <w:rPr>
          <w:rFonts w:eastAsia="Calibri"/>
        </w:rPr>
        <w:t xml:space="preserve">taken </w:t>
      </w:r>
      <w:r w:rsidR="00086983">
        <w:rPr>
          <w:rFonts w:eastAsia="Calibri"/>
        </w:rPr>
        <w:t xml:space="preserve">to identify the need for </w:t>
      </w:r>
      <w:r w:rsidR="000611F7" w:rsidRPr="00141A46">
        <w:rPr>
          <w:rFonts w:eastAsia="Calibri"/>
        </w:rPr>
        <w:t xml:space="preserve">maintenance or special surface treatment before surface conditions deteriorate below the limits </w:t>
      </w:r>
      <w:r w:rsidR="00086983">
        <w:rPr>
          <w:rFonts w:eastAsia="Calibri"/>
        </w:rPr>
        <w:t>specified</w:t>
      </w:r>
      <w:r w:rsidR="00086983" w:rsidRPr="00141A46">
        <w:rPr>
          <w:rFonts w:eastAsia="Calibri"/>
        </w:rPr>
        <w:t xml:space="preserve"> </w:t>
      </w:r>
      <w:r w:rsidR="000611F7" w:rsidRPr="00141A46">
        <w:rPr>
          <w:rFonts w:eastAsia="Calibri"/>
        </w:rPr>
        <w:t xml:space="preserve">in </w:t>
      </w:r>
      <w:r w:rsidR="00973AF5">
        <w:rPr>
          <w:rFonts w:eastAsia="Calibri"/>
        </w:rPr>
        <w:t xml:space="preserve">section </w:t>
      </w:r>
      <w:r w:rsidR="00E015EA">
        <w:rPr>
          <w:rFonts w:eastAsia="Calibri"/>
        </w:rPr>
        <w:t>6.09</w:t>
      </w:r>
      <w:r w:rsidR="000611F7" w:rsidRPr="00141A46">
        <w:rPr>
          <w:rFonts w:eastAsia="Calibri"/>
        </w:rPr>
        <w:t>.</w:t>
      </w:r>
    </w:p>
    <w:p w14:paraId="0FA330EA" w14:textId="77777777" w:rsidR="00C86C3E" w:rsidRPr="00E80298" w:rsidRDefault="00C86C3E" w:rsidP="00C86C3E">
      <w:pPr>
        <w:pStyle w:val="139-Section"/>
        <w:rPr>
          <w:sz w:val="21"/>
          <w:szCs w:val="21"/>
        </w:rPr>
      </w:pPr>
      <w:bookmarkStart w:id="3912" w:name="_Toc49957998"/>
      <w:bookmarkStart w:id="3913" w:name="_Toc159500762"/>
      <w:r w:rsidRPr="00E80298">
        <w:rPr>
          <w:rFonts w:eastAsia="Calibri"/>
        </w:rPr>
        <w:t>18.03</w:t>
      </w:r>
      <w:r w:rsidRPr="00E80298">
        <w:rPr>
          <w:rFonts w:eastAsia="Calibri"/>
        </w:rPr>
        <w:tab/>
      </w:r>
      <w:bookmarkEnd w:id="3912"/>
      <w:r w:rsidRPr="00E80298">
        <w:rPr>
          <w:rFonts w:eastAsia="Calibri"/>
        </w:rPr>
        <w:t>Water pooling or ponding</w:t>
      </w:r>
      <w:bookmarkEnd w:id="3913"/>
    </w:p>
    <w:p w14:paraId="02983370" w14:textId="77777777" w:rsidR="00C86C3E" w:rsidRPr="00E80298" w:rsidRDefault="00C86C3E" w:rsidP="00C86C3E">
      <w:pPr>
        <w:pStyle w:val="LDClause"/>
      </w:pPr>
      <w:r w:rsidRPr="00E80298">
        <w:tab/>
      </w:r>
      <w:r w:rsidRPr="00E80298">
        <w:tab/>
        <w:t>If pooling or ponding of water, or poor drainage is observed on a runway in the course of an aerodrome serviceability inspection under paragraph 12.01 (1) (a), the aerodrome operator must ensure that remedial maintenance is undertaken as soon as possible.</w:t>
      </w:r>
    </w:p>
    <w:p w14:paraId="23FA0C88" w14:textId="77777777" w:rsidR="00C86C3E" w:rsidRPr="00E80298" w:rsidRDefault="00C86C3E" w:rsidP="00C86C3E">
      <w:pPr>
        <w:pStyle w:val="LDNote"/>
      </w:pPr>
      <w:r w:rsidRPr="00E80298">
        <w:rPr>
          <w:i/>
          <w:iCs/>
        </w:rPr>
        <w:t>Note 1 </w:t>
      </w:r>
      <w:r w:rsidRPr="00E80298">
        <w:t>  Under paragraph 12.01 (1) (a), the operator of a certified aerodrome must carry out an aerodrome serviceability inspection if there has been a severe wind event, a severe storm, or a period of heavy rainfall.</w:t>
      </w:r>
    </w:p>
    <w:p w14:paraId="2F3413EC" w14:textId="3515FD90" w:rsidR="00C86C3E" w:rsidRPr="00BE7A9C" w:rsidRDefault="00C86C3E" w:rsidP="009712B1">
      <w:pPr>
        <w:pStyle w:val="LDNote"/>
        <w:rPr>
          <w:rFonts w:eastAsia="Calibri"/>
          <w:szCs w:val="20"/>
        </w:rPr>
      </w:pPr>
      <w:r w:rsidRPr="00BE7A9C">
        <w:rPr>
          <w:i/>
          <w:iCs/>
          <w:szCs w:val="20"/>
        </w:rPr>
        <w:t>Note 2</w:t>
      </w:r>
      <w:r w:rsidRPr="00BE7A9C">
        <w:rPr>
          <w:szCs w:val="20"/>
        </w:rPr>
        <w:t>   For section 18.03, i</w:t>
      </w:r>
      <w:r w:rsidRPr="00BE7A9C">
        <w:rPr>
          <w:rStyle w:val="cf01"/>
          <w:rFonts w:ascii="Times New Roman" w:hAnsi="Times New Roman" w:cs="Times New Roman"/>
          <w:sz w:val="20"/>
          <w:szCs w:val="20"/>
        </w:rPr>
        <w:t>t is not generally the case that runways or parts of runway surfaces need to be overlaid, resurfaced or replaced, but maintenance action should be taken to address the formation of depressions or surface irregularities that allow water to pool, pond, or not drain.</w:t>
      </w:r>
    </w:p>
    <w:p w14:paraId="291AD238" w14:textId="77777777" w:rsidR="00BA0A07" w:rsidRDefault="00BA0A07" w:rsidP="009C56F4">
      <w:pPr>
        <w:pStyle w:val="139-Chapter"/>
        <w:sectPr w:rsidR="00BA0A07" w:rsidSect="00DE174F">
          <w:footerReference w:type="even" r:id="rId372"/>
          <w:footerReference w:type="default" r:id="rId373"/>
          <w:type w:val="continuous"/>
          <w:pgSz w:w="11907" w:h="16840" w:code="9"/>
          <w:pgMar w:top="1418" w:right="936" w:bottom="1247" w:left="1049" w:header="720" w:footer="397" w:gutter="284"/>
          <w:pgNumType w:chapStyle="1"/>
          <w:cols w:space="720"/>
          <w:docGrid w:linePitch="326"/>
        </w:sectPr>
      </w:pPr>
      <w:bookmarkStart w:id="3914" w:name="_Toc488152507"/>
      <w:bookmarkStart w:id="3915" w:name="_Toc488155265"/>
      <w:bookmarkStart w:id="3916" w:name="_Toc488156471"/>
    </w:p>
    <w:p w14:paraId="04FF6C8A" w14:textId="77777777" w:rsidR="000611F7" w:rsidRDefault="00CA57BF" w:rsidP="009C56F4">
      <w:pPr>
        <w:pStyle w:val="139-Chapter"/>
      </w:pPr>
      <w:bookmarkStart w:id="3917" w:name="_Toc159500763"/>
      <w:r w:rsidRPr="00CA57BF">
        <w:lastRenderedPageBreak/>
        <w:t>CHAPTER</w:t>
      </w:r>
      <w:r w:rsidR="009B7F2B" w:rsidRPr="009B7F2B">
        <w:t xml:space="preserve"> 19</w:t>
      </w:r>
      <w:r w:rsidR="009B7F2B" w:rsidRPr="009B7F2B">
        <w:tab/>
        <w:t>COMMUNICATION, NAVIGATION, SURVEILLANCE (</w:t>
      </w:r>
      <w:r w:rsidR="009B7F2B" w:rsidRPr="003017F6">
        <w:rPr>
          <w:i/>
        </w:rPr>
        <w:t>CNS</w:t>
      </w:r>
      <w:r w:rsidR="009B7F2B" w:rsidRPr="009B7F2B">
        <w:t>) AND METEOROLOGICAL (</w:t>
      </w:r>
      <w:r w:rsidR="009B7F2B" w:rsidRPr="003017F6">
        <w:rPr>
          <w:i/>
        </w:rPr>
        <w:t>MET</w:t>
      </w:r>
      <w:r w:rsidR="009B7F2B" w:rsidRPr="009B7F2B">
        <w:t>) FACILITIES</w:t>
      </w:r>
      <w:bookmarkEnd w:id="3914"/>
      <w:bookmarkEnd w:id="3915"/>
      <w:bookmarkEnd w:id="3916"/>
      <w:bookmarkEnd w:id="3917"/>
    </w:p>
    <w:p w14:paraId="55F39477" w14:textId="77777777" w:rsidR="0055356B" w:rsidRDefault="0055356B" w:rsidP="009C56F4">
      <w:pPr>
        <w:pStyle w:val="139-Division"/>
      </w:pPr>
      <w:bookmarkStart w:id="3918" w:name="_Toc159500764"/>
      <w:r w:rsidRPr="00DF66D8">
        <w:t xml:space="preserve">Division </w:t>
      </w:r>
      <w:r>
        <w:t>1</w:t>
      </w:r>
      <w:r w:rsidRPr="00DF66D8">
        <w:tab/>
      </w:r>
      <w:r>
        <w:t>General</w:t>
      </w:r>
      <w:bookmarkEnd w:id="3918"/>
    </w:p>
    <w:p w14:paraId="7C938B1E" w14:textId="77777777" w:rsidR="000611F7" w:rsidRPr="00DD6BCC" w:rsidRDefault="000611F7" w:rsidP="002B295F">
      <w:pPr>
        <w:pStyle w:val="LDNote"/>
        <w:tabs>
          <w:tab w:val="clear" w:pos="454"/>
          <w:tab w:val="clear" w:pos="737"/>
        </w:tabs>
        <w:ind w:left="0"/>
        <w:rPr>
          <w:rFonts w:eastAsia="Calibri"/>
        </w:rPr>
      </w:pPr>
      <w:r w:rsidRPr="009B7F2B">
        <w:rPr>
          <w:rFonts w:eastAsia="Calibri"/>
          <w:i/>
        </w:rPr>
        <w:t>Note</w:t>
      </w:r>
      <w:r w:rsidR="009B7F2B" w:rsidRPr="009B7F2B">
        <w:rPr>
          <w:rFonts w:eastAsia="Calibri"/>
          <w:i/>
        </w:rPr>
        <w:t>   </w:t>
      </w:r>
      <w:r w:rsidRPr="00DD6BCC">
        <w:rPr>
          <w:rFonts w:eastAsia="Calibri"/>
        </w:rPr>
        <w:t>CNS and MET facilities at an aerodrome may include all</w:t>
      </w:r>
      <w:r w:rsidR="003017F6">
        <w:rPr>
          <w:rFonts w:eastAsia="Calibri"/>
        </w:rPr>
        <w:t xml:space="preserve"> or any</w:t>
      </w:r>
      <w:r w:rsidRPr="00DD6BCC">
        <w:rPr>
          <w:rFonts w:eastAsia="Calibri"/>
        </w:rPr>
        <w:t xml:space="preserve"> of the following:</w:t>
      </w:r>
    </w:p>
    <w:p w14:paraId="434D01B3" w14:textId="77777777" w:rsidR="000611F7" w:rsidRPr="002B295F" w:rsidRDefault="009B7F2B" w:rsidP="00BC54D9">
      <w:pPr>
        <w:pStyle w:val="LDP1a"/>
        <w:tabs>
          <w:tab w:val="clear" w:pos="1191"/>
          <w:tab w:val="left" w:pos="426"/>
        </w:tabs>
        <w:ind w:left="0" w:firstLine="0"/>
        <w:rPr>
          <w:rFonts w:eastAsia="Calibri"/>
          <w:sz w:val="20"/>
          <w:szCs w:val="20"/>
        </w:rPr>
      </w:pPr>
      <w:r w:rsidRPr="003017F6">
        <w:rPr>
          <w:sz w:val="20"/>
          <w:szCs w:val="20"/>
        </w:rPr>
        <w:t>(a)</w:t>
      </w:r>
      <w:r w:rsidRPr="003017F6">
        <w:rPr>
          <w:sz w:val="20"/>
          <w:szCs w:val="20"/>
        </w:rPr>
        <w:tab/>
      </w:r>
      <w:r w:rsidR="000611F7" w:rsidRPr="003017F6">
        <w:rPr>
          <w:sz w:val="20"/>
          <w:szCs w:val="20"/>
        </w:rPr>
        <w:t>Radio navigation facilities</w:t>
      </w:r>
      <w:r w:rsidR="003017F6">
        <w:rPr>
          <w:sz w:val="20"/>
          <w:szCs w:val="20"/>
        </w:rPr>
        <w:t>, including the following:</w:t>
      </w:r>
      <w:r w:rsidR="0032246C">
        <w:rPr>
          <w:rFonts w:eastAsia="Calibri"/>
          <w:sz w:val="20"/>
          <w:szCs w:val="20"/>
        </w:rPr>
        <w:t xml:space="preserve"> </w:t>
      </w:r>
      <w:r w:rsidR="000611F7" w:rsidRPr="00145625">
        <w:rPr>
          <w:rFonts w:eastAsia="Calibri"/>
          <w:sz w:val="20"/>
          <w:szCs w:val="20"/>
        </w:rPr>
        <w:t>ILS</w:t>
      </w:r>
      <w:r w:rsidR="0032246C" w:rsidRPr="00145625">
        <w:rPr>
          <w:rFonts w:eastAsia="Calibri"/>
          <w:sz w:val="20"/>
          <w:szCs w:val="20"/>
        </w:rPr>
        <w:t>,</w:t>
      </w:r>
      <w:r w:rsidR="0032246C">
        <w:rPr>
          <w:rFonts w:eastAsia="Calibri"/>
          <w:sz w:val="20"/>
          <w:szCs w:val="20"/>
        </w:rPr>
        <w:t xml:space="preserve"> </w:t>
      </w:r>
      <w:r w:rsidR="000611F7" w:rsidRPr="002B295F">
        <w:rPr>
          <w:rFonts w:eastAsia="Calibri"/>
          <w:sz w:val="20"/>
          <w:szCs w:val="20"/>
        </w:rPr>
        <w:t>DME</w:t>
      </w:r>
      <w:r w:rsidR="0032246C">
        <w:rPr>
          <w:rFonts w:eastAsia="Calibri"/>
          <w:sz w:val="20"/>
          <w:szCs w:val="20"/>
        </w:rPr>
        <w:t xml:space="preserve">, </w:t>
      </w:r>
      <w:r w:rsidR="000611F7" w:rsidRPr="002B295F">
        <w:rPr>
          <w:rFonts w:eastAsia="Calibri"/>
          <w:sz w:val="20"/>
          <w:szCs w:val="20"/>
        </w:rPr>
        <w:t>VOR</w:t>
      </w:r>
      <w:r w:rsidR="0032246C">
        <w:rPr>
          <w:rFonts w:eastAsia="Calibri"/>
          <w:sz w:val="20"/>
          <w:szCs w:val="20"/>
        </w:rPr>
        <w:t xml:space="preserve">, </w:t>
      </w:r>
      <w:r w:rsidR="000611F7" w:rsidRPr="002B295F">
        <w:rPr>
          <w:rFonts w:eastAsia="Calibri"/>
          <w:sz w:val="20"/>
          <w:szCs w:val="20"/>
        </w:rPr>
        <w:t>NDB</w:t>
      </w:r>
      <w:r w:rsidR="0032246C">
        <w:rPr>
          <w:rFonts w:eastAsia="Calibri"/>
          <w:sz w:val="20"/>
          <w:szCs w:val="20"/>
        </w:rPr>
        <w:t xml:space="preserve">, </w:t>
      </w:r>
      <w:r w:rsidR="000611F7" w:rsidRPr="002B295F">
        <w:rPr>
          <w:rFonts w:eastAsia="Calibri"/>
          <w:sz w:val="20"/>
          <w:szCs w:val="20"/>
        </w:rPr>
        <w:t>GBAS</w:t>
      </w:r>
      <w:r w:rsidR="00745647" w:rsidRPr="002B295F">
        <w:rPr>
          <w:rFonts w:eastAsia="Calibri"/>
          <w:sz w:val="20"/>
          <w:szCs w:val="20"/>
        </w:rPr>
        <w:t>;</w:t>
      </w:r>
    </w:p>
    <w:p w14:paraId="7C46F6FB" w14:textId="3AEC7A97" w:rsidR="000611F7" w:rsidRPr="009B7F2B" w:rsidRDefault="000611F7" w:rsidP="00505543">
      <w:pPr>
        <w:pStyle w:val="LDP1a"/>
        <w:tabs>
          <w:tab w:val="clear" w:pos="1191"/>
          <w:tab w:val="left" w:pos="426"/>
        </w:tabs>
        <w:spacing w:before="0"/>
        <w:ind w:left="426" w:hanging="426"/>
        <w:rPr>
          <w:rFonts w:eastAsia="Calibri"/>
          <w:sz w:val="20"/>
          <w:szCs w:val="20"/>
        </w:rPr>
      </w:pPr>
      <w:r w:rsidRPr="009B7F2B">
        <w:rPr>
          <w:rFonts w:eastAsia="Calibri"/>
          <w:sz w:val="20"/>
          <w:szCs w:val="20"/>
        </w:rPr>
        <w:t>(b)</w:t>
      </w:r>
      <w:r w:rsidR="00745647">
        <w:rPr>
          <w:rFonts w:eastAsia="Calibri"/>
          <w:sz w:val="20"/>
          <w:szCs w:val="20"/>
        </w:rPr>
        <w:tab/>
      </w:r>
      <w:r w:rsidRPr="009B7F2B">
        <w:rPr>
          <w:rFonts w:eastAsia="Calibri"/>
          <w:sz w:val="20"/>
          <w:szCs w:val="20"/>
        </w:rPr>
        <w:t>surveillance sensor sites</w:t>
      </w:r>
      <w:r w:rsidR="003017F6">
        <w:rPr>
          <w:rFonts w:eastAsia="Calibri"/>
          <w:sz w:val="20"/>
          <w:szCs w:val="20"/>
        </w:rPr>
        <w:t>,</w:t>
      </w:r>
      <w:r w:rsidRPr="009B7F2B">
        <w:rPr>
          <w:rFonts w:eastAsia="Calibri"/>
          <w:sz w:val="20"/>
          <w:szCs w:val="20"/>
        </w:rPr>
        <w:t xml:space="preserve"> including radar, automatic dependent surveillance – broadcast (ADS-B) and multi</w:t>
      </w:r>
      <w:r w:rsidR="00BC54D9">
        <w:rPr>
          <w:rFonts w:eastAsia="Calibri"/>
          <w:sz w:val="20"/>
          <w:szCs w:val="20"/>
        </w:rPr>
        <w:noBreakHyphen/>
      </w:r>
      <w:r w:rsidRPr="009B7F2B">
        <w:rPr>
          <w:rFonts w:eastAsia="Calibri"/>
          <w:sz w:val="20"/>
          <w:szCs w:val="20"/>
        </w:rPr>
        <w:t>lateration systems</w:t>
      </w:r>
      <w:r w:rsidR="00745647">
        <w:rPr>
          <w:rFonts w:eastAsia="Calibri"/>
          <w:sz w:val="20"/>
          <w:szCs w:val="20"/>
        </w:rPr>
        <w:t>;</w:t>
      </w:r>
    </w:p>
    <w:p w14:paraId="497DFBE9" w14:textId="77777777" w:rsidR="000611F7" w:rsidRPr="009B7F2B" w:rsidRDefault="000611F7" w:rsidP="00505543">
      <w:pPr>
        <w:pStyle w:val="LDP1a"/>
        <w:tabs>
          <w:tab w:val="clear" w:pos="1191"/>
          <w:tab w:val="left" w:pos="426"/>
        </w:tabs>
        <w:spacing w:before="0"/>
        <w:ind w:left="426" w:hanging="426"/>
        <w:rPr>
          <w:rFonts w:eastAsia="Calibri"/>
          <w:sz w:val="20"/>
          <w:szCs w:val="20"/>
        </w:rPr>
      </w:pPr>
      <w:r w:rsidRPr="009B7F2B">
        <w:rPr>
          <w:rFonts w:eastAsia="Calibri"/>
          <w:sz w:val="20"/>
          <w:szCs w:val="20"/>
        </w:rPr>
        <w:t>(c)</w:t>
      </w:r>
      <w:r w:rsidR="009B7F2B" w:rsidRPr="009B7F2B">
        <w:rPr>
          <w:rFonts w:eastAsia="Calibri"/>
          <w:sz w:val="20"/>
          <w:szCs w:val="20"/>
        </w:rPr>
        <w:tab/>
      </w:r>
      <w:r w:rsidRPr="009B7F2B">
        <w:rPr>
          <w:rFonts w:eastAsia="Calibri"/>
          <w:sz w:val="20"/>
          <w:szCs w:val="20"/>
        </w:rPr>
        <w:t>air</w:t>
      </w:r>
      <w:r w:rsidR="00964CF6">
        <w:rPr>
          <w:rFonts w:eastAsia="Calibri"/>
          <w:sz w:val="20"/>
          <w:szCs w:val="20"/>
        </w:rPr>
        <w:t>-</w:t>
      </w:r>
      <w:r w:rsidRPr="009B7F2B">
        <w:rPr>
          <w:rFonts w:eastAsia="Calibri"/>
          <w:sz w:val="20"/>
          <w:szCs w:val="20"/>
        </w:rPr>
        <w:t>ground and point-to-point communications systems including radio bearer systems and satellite communications sites</w:t>
      </w:r>
      <w:r w:rsidR="00745647">
        <w:rPr>
          <w:rFonts w:eastAsia="Calibri"/>
          <w:sz w:val="20"/>
          <w:szCs w:val="20"/>
        </w:rPr>
        <w:t>;</w:t>
      </w:r>
    </w:p>
    <w:p w14:paraId="0135F5E3" w14:textId="77777777" w:rsidR="000611F7" w:rsidRPr="00A42B85" w:rsidRDefault="000611F7" w:rsidP="00BC54D9">
      <w:pPr>
        <w:pStyle w:val="LDP1a"/>
        <w:tabs>
          <w:tab w:val="clear" w:pos="1191"/>
          <w:tab w:val="left" w:pos="426"/>
        </w:tabs>
        <w:spacing w:before="0"/>
        <w:ind w:left="0" w:firstLine="0"/>
        <w:rPr>
          <w:rFonts w:eastAsia="Calibri"/>
          <w:sz w:val="20"/>
          <w:szCs w:val="20"/>
          <w:lang w:val="fr-FR"/>
        </w:rPr>
      </w:pPr>
      <w:r w:rsidRPr="00745647">
        <w:rPr>
          <w:rFonts w:eastAsia="Calibri"/>
          <w:sz w:val="20"/>
          <w:szCs w:val="20"/>
          <w:lang w:val="fr-FR"/>
        </w:rPr>
        <w:t>(d)</w:t>
      </w:r>
      <w:r w:rsidR="009B7F2B" w:rsidRPr="00745647">
        <w:rPr>
          <w:rFonts w:eastAsia="Calibri"/>
          <w:sz w:val="20"/>
          <w:szCs w:val="20"/>
          <w:lang w:val="fr-FR"/>
        </w:rPr>
        <w:tab/>
      </w:r>
      <w:r w:rsidRPr="00745647">
        <w:rPr>
          <w:rFonts w:eastAsia="Calibri"/>
          <w:sz w:val="20"/>
          <w:szCs w:val="20"/>
          <w:lang w:val="fr-FR"/>
        </w:rPr>
        <w:t xml:space="preserve">air </w:t>
      </w:r>
      <w:r w:rsidRPr="00145625">
        <w:rPr>
          <w:rFonts w:eastAsia="Calibri"/>
          <w:sz w:val="20"/>
          <w:szCs w:val="20"/>
          <w:lang w:val="fr-FR"/>
        </w:rPr>
        <w:t>traffic</w:t>
      </w:r>
      <w:r w:rsidRPr="00745647">
        <w:rPr>
          <w:rFonts w:eastAsia="Calibri"/>
          <w:sz w:val="20"/>
          <w:szCs w:val="20"/>
          <w:lang w:val="fr-FR"/>
        </w:rPr>
        <w:t xml:space="preserve"> services centres</w:t>
      </w:r>
      <w:r w:rsidR="00745647" w:rsidRPr="00745647">
        <w:rPr>
          <w:rFonts w:eastAsia="Calibri"/>
          <w:sz w:val="20"/>
          <w:szCs w:val="20"/>
          <w:lang w:val="fr-FR"/>
        </w:rPr>
        <w:t>;</w:t>
      </w:r>
    </w:p>
    <w:p w14:paraId="0E26A995" w14:textId="77777777" w:rsidR="009B7F2B" w:rsidRDefault="000611F7" w:rsidP="00BC54D9">
      <w:pPr>
        <w:pStyle w:val="LDP1a"/>
        <w:tabs>
          <w:tab w:val="clear" w:pos="1191"/>
          <w:tab w:val="left" w:pos="426"/>
        </w:tabs>
        <w:spacing w:before="0"/>
        <w:ind w:left="0" w:firstLine="0"/>
        <w:rPr>
          <w:rFonts w:eastAsia="Calibri"/>
          <w:sz w:val="20"/>
          <w:szCs w:val="20"/>
        </w:rPr>
      </w:pPr>
      <w:r w:rsidRPr="009B7F2B">
        <w:rPr>
          <w:rFonts w:eastAsia="Calibri"/>
          <w:sz w:val="20"/>
          <w:szCs w:val="20"/>
        </w:rPr>
        <w:t>(e)</w:t>
      </w:r>
      <w:r w:rsidR="009B7F2B" w:rsidRPr="009B7F2B">
        <w:rPr>
          <w:rFonts w:eastAsia="Calibri"/>
          <w:sz w:val="20"/>
          <w:szCs w:val="20"/>
        </w:rPr>
        <w:tab/>
      </w:r>
      <w:r w:rsidRPr="009B7F2B">
        <w:rPr>
          <w:rFonts w:eastAsia="Calibri"/>
          <w:sz w:val="20"/>
          <w:szCs w:val="20"/>
        </w:rPr>
        <w:t>ATC towers</w:t>
      </w:r>
      <w:r w:rsidR="003017F6">
        <w:rPr>
          <w:rFonts w:eastAsia="Calibri"/>
          <w:sz w:val="20"/>
          <w:szCs w:val="20"/>
        </w:rPr>
        <w:t>;</w:t>
      </w:r>
    </w:p>
    <w:p w14:paraId="7C4481BB" w14:textId="77777777" w:rsidR="00FD2C83" w:rsidRDefault="000611F7" w:rsidP="00BC54D9">
      <w:pPr>
        <w:pStyle w:val="LDP1a"/>
        <w:tabs>
          <w:tab w:val="clear" w:pos="1191"/>
          <w:tab w:val="left" w:pos="426"/>
        </w:tabs>
        <w:spacing w:before="0"/>
        <w:ind w:left="0" w:firstLine="0"/>
        <w:rPr>
          <w:rFonts w:eastAsia="Calibri"/>
          <w:sz w:val="20"/>
          <w:szCs w:val="20"/>
        </w:rPr>
      </w:pPr>
      <w:r w:rsidRPr="009B7F2B">
        <w:rPr>
          <w:rFonts w:eastAsia="Calibri"/>
          <w:sz w:val="20"/>
          <w:szCs w:val="20"/>
        </w:rPr>
        <w:t>(f)</w:t>
      </w:r>
      <w:r w:rsidR="009B7F2B" w:rsidRPr="009B7F2B">
        <w:rPr>
          <w:rFonts w:eastAsia="Calibri"/>
          <w:sz w:val="20"/>
          <w:szCs w:val="20"/>
        </w:rPr>
        <w:tab/>
      </w:r>
      <w:r w:rsidRPr="009B7F2B">
        <w:rPr>
          <w:rFonts w:eastAsia="Calibri"/>
          <w:sz w:val="20"/>
          <w:szCs w:val="20"/>
        </w:rPr>
        <w:t>meteorological facilities including transmissometers.</w:t>
      </w:r>
    </w:p>
    <w:p w14:paraId="6B31EF02" w14:textId="77777777" w:rsidR="000611F7" w:rsidRPr="00902D04" w:rsidRDefault="00E77BA2" w:rsidP="009C56F4">
      <w:pPr>
        <w:pStyle w:val="139-Section"/>
        <w:rPr>
          <w:rFonts w:eastAsia="Calibri"/>
        </w:rPr>
      </w:pPr>
      <w:bookmarkStart w:id="3919" w:name="_Toc159500765"/>
      <w:r w:rsidRPr="00902D04">
        <w:rPr>
          <w:rFonts w:eastAsia="Calibri"/>
        </w:rPr>
        <w:t>19.01</w:t>
      </w:r>
      <w:r w:rsidR="000611F7" w:rsidRPr="00902D04">
        <w:rPr>
          <w:rFonts w:eastAsia="Calibri"/>
        </w:rPr>
        <w:tab/>
        <w:t>General</w:t>
      </w:r>
      <w:bookmarkEnd w:id="3919"/>
    </w:p>
    <w:p w14:paraId="75AB22EC" w14:textId="77777777" w:rsidR="003017F6" w:rsidRDefault="009B7F2B" w:rsidP="009B7F2B">
      <w:pPr>
        <w:pStyle w:val="LDClause"/>
        <w:rPr>
          <w:rFonts w:eastAsia="Calibri"/>
        </w:rPr>
      </w:pPr>
      <w:r>
        <w:rPr>
          <w:rFonts w:eastAsia="Calibri"/>
        </w:rPr>
        <w:tab/>
      </w:r>
      <w:r w:rsidR="00150668">
        <w:rPr>
          <w:rFonts w:eastAsia="Calibri"/>
        </w:rPr>
        <w:t>(</w:t>
      </w:r>
      <w:r w:rsidR="000611F7" w:rsidRPr="00DD6BCC">
        <w:rPr>
          <w:rFonts w:eastAsia="Calibri"/>
        </w:rPr>
        <w:t>1</w:t>
      </w:r>
      <w:r w:rsidR="00150668">
        <w:rPr>
          <w:rFonts w:eastAsia="Calibri"/>
        </w:rPr>
        <w:t>)</w:t>
      </w:r>
      <w:r w:rsidR="000611F7" w:rsidRPr="00DD6BCC">
        <w:rPr>
          <w:rFonts w:eastAsia="Calibri"/>
        </w:rPr>
        <w:tab/>
      </w:r>
      <w:r w:rsidR="00B6263F">
        <w:rPr>
          <w:rFonts w:eastAsia="Calibri"/>
        </w:rPr>
        <w:t>An a</w:t>
      </w:r>
      <w:r w:rsidR="000611F7" w:rsidRPr="00DD6BCC">
        <w:rPr>
          <w:rFonts w:eastAsia="Calibri"/>
        </w:rPr>
        <w:t xml:space="preserve">erodrome operator must </w:t>
      </w:r>
      <w:r w:rsidR="003017F6">
        <w:rPr>
          <w:rFonts w:eastAsia="Calibri"/>
        </w:rPr>
        <w:t>refer</w:t>
      </w:r>
      <w:r w:rsidR="00A30EFD">
        <w:rPr>
          <w:rFonts w:eastAsia="Calibri"/>
        </w:rPr>
        <w:t xml:space="preserve"> to the CNS or MET </w:t>
      </w:r>
      <w:r w:rsidR="00441AC7">
        <w:rPr>
          <w:rFonts w:eastAsia="Calibri"/>
        </w:rPr>
        <w:t xml:space="preserve">service </w:t>
      </w:r>
      <w:r w:rsidR="00A30EFD">
        <w:rPr>
          <w:rFonts w:eastAsia="Calibri"/>
        </w:rPr>
        <w:t>provider, for a hazard</w:t>
      </w:r>
      <w:r w:rsidR="001357DB">
        <w:rPr>
          <w:rFonts w:eastAsia="Calibri"/>
        </w:rPr>
        <w:t xml:space="preserve"> and impact</w:t>
      </w:r>
      <w:r w:rsidR="00A30EFD">
        <w:rPr>
          <w:rFonts w:eastAsia="Calibri"/>
        </w:rPr>
        <w:t xml:space="preserve"> </w:t>
      </w:r>
      <w:r w:rsidR="00A30EFD" w:rsidRPr="00DD6BCC">
        <w:rPr>
          <w:rFonts w:eastAsia="Calibri"/>
        </w:rPr>
        <w:t>assess</w:t>
      </w:r>
      <w:r w:rsidR="00A30EFD">
        <w:rPr>
          <w:rFonts w:eastAsia="Calibri"/>
        </w:rPr>
        <w:t>ment,</w:t>
      </w:r>
      <w:r w:rsidR="003017F6">
        <w:rPr>
          <w:rFonts w:eastAsia="Calibri"/>
        </w:rPr>
        <w:t xml:space="preserve"> </w:t>
      </w:r>
      <w:r w:rsidR="00A30EFD">
        <w:rPr>
          <w:rFonts w:eastAsia="Calibri"/>
        </w:rPr>
        <w:t>any</w:t>
      </w:r>
      <w:r w:rsidR="003017F6">
        <w:rPr>
          <w:rFonts w:eastAsia="Calibri"/>
        </w:rPr>
        <w:t xml:space="preserve"> application for development</w:t>
      </w:r>
      <w:r w:rsidR="008F65A0">
        <w:rPr>
          <w:rFonts w:eastAsia="Calibri"/>
        </w:rPr>
        <w:t xml:space="preserve"> </w:t>
      </w:r>
      <w:r w:rsidR="00A30EFD">
        <w:rPr>
          <w:rFonts w:eastAsia="Calibri"/>
        </w:rPr>
        <w:t xml:space="preserve">mentioned in sections </w:t>
      </w:r>
      <w:r w:rsidR="002D31C3">
        <w:rPr>
          <w:rFonts w:eastAsia="Calibri"/>
        </w:rPr>
        <w:t>19.04</w:t>
      </w:r>
      <w:r w:rsidR="00A30EFD">
        <w:rPr>
          <w:rFonts w:eastAsia="Calibri"/>
        </w:rPr>
        <w:t xml:space="preserve"> to </w:t>
      </w:r>
      <w:r w:rsidR="002D31C3">
        <w:rPr>
          <w:rFonts w:eastAsia="Calibri"/>
        </w:rPr>
        <w:t>19.15</w:t>
      </w:r>
      <w:r w:rsidR="00A30EFD">
        <w:rPr>
          <w:rFonts w:eastAsia="Calibri"/>
        </w:rPr>
        <w:t xml:space="preserve"> of this MOS that would be</w:t>
      </w:r>
      <w:r w:rsidR="003017F6">
        <w:rPr>
          <w:rFonts w:eastAsia="Calibri"/>
        </w:rPr>
        <w:t>:</w:t>
      </w:r>
    </w:p>
    <w:p w14:paraId="4167BA09" w14:textId="77777777" w:rsidR="003017F6" w:rsidRDefault="003017F6" w:rsidP="003017F6">
      <w:pPr>
        <w:pStyle w:val="LDP1a"/>
        <w:rPr>
          <w:rFonts w:eastAsia="Calibri"/>
        </w:rPr>
      </w:pPr>
      <w:r>
        <w:rPr>
          <w:rFonts w:eastAsia="Calibri"/>
        </w:rPr>
        <w:t>(a)</w:t>
      </w:r>
      <w:r>
        <w:rPr>
          <w:rFonts w:eastAsia="Calibri"/>
        </w:rPr>
        <w:tab/>
      </w:r>
      <w:r w:rsidR="0047226A">
        <w:rPr>
          <w:rFonts w:eastAsia="Calibri"/>
        </w:rPr>
        <w:t>within the aerodrome boundary</w:t>
      </w:r>
      <w:r>
        <w:rPr>
          <w:rFonts w:eastAsia="Calibri"/>
        </w:rPr>
        <w:t>;</w:t>
      </w:r>
      <w:r w:rsidR="0047226A">
        <w:rPr>
          <w:rFonts w:eastAsia="Calibri"/>
        </w:rPr>
        <w:t xml:space="preserve"> and</w:t>
      </w:r>
    </w:p>
    <w:p w14:paraId="4358C050" w14:textId="77777777" w:rsidR="003017F6" w:rsidRDefault="003017F6" w:rsidP="003017F6">
      <w:pPr>
        <w:pStyle w:val="LDP1a"/>
        <w:rPr>
          <w:rFonts w:eastAsia="Calibri"/>
        </w:rPr>
      </w:pPr>
      <w:r>
        <w:rPr>
          <w:rFonts w:eastAsia="Calibri"/>
        </w:rPr>
        <w:t>(b)</w:t>
      </w:r>
      <w:r>
        <w:rPr>
          <w:rFonts w:eastAsia="Calibri"/>
        </w:rPr>
        <w:tab/>
      </w:r>
      <w:r w:rsidR="000611F7" w:rsidRPr="00DD6BCC">
        <w:rPr>
          <w:rFonts w:eastAsia="Calibri"/>
        </w:rPr>
        <w:t>near</w:t>
      </w:r>
      <w:r w:rsidR="008F65A0">
        <w:rPr>
          <w:rFonts w:eastAsia="Calibri"/>
        </w:rPr>
        <w:t>, or likely to affect,</w:t>
      </w:r>
      <w:r w:rsidR="000611F7" w:rsidRPr="00DD6BCC">
        <w:rPr>
          <w:rFonts w:eastAsia="Calibri"/>
        </w:rPr>
        <w:t xml:space="preserve"> a</w:t>
      </w:r>
      <w:r w:rsidR="00EB0414">
        <w:rPr>
          <w:rFonts w:eastAsia="Calibri"/>
        </w:rPr>
        <w:t>n existing</w:t>
      </w:r>
      <w:r w:rsidR="000611F7" w:rsidRPr="00DD6BCC">
        <w:rPr>
          <w:rFonts w:eastAsia="Calibri"/>
        </w:rPr>
        <w:t xml:space="preserve"> CNS </w:t>
      </w:r>
      <w:r w:rsidR="000611F7">
        <w:rPr>
          <w:rFonts w:eastAsia="Calibri"/>
        </w:rPr>
        <w:t xml:space="preserve">or MET </w:t>
      </w:r>
      <w:r w:rsidR="000611F7" w:rsidRPr="00DD6BCC">
        <w:rPr>
          <w:rFonts w:eastAsia="Calibri"/>
        </w:rPr>
        <w:t>facility</w:t>
      </w:r>
      <w:r w:rsidR="00964CF6">
        <w:rPr>
          <w:rFonts w:eastAsia="Calibri"/>
        </w:rPr>
        <w:t>.</w:t>
      </w:r>
    </w:p>
    <w:p w14:paraId="3ED69D1F" w14:textId="77777777" w:rsidR="000611F7" w:rsidRDefault="00BB7233" w:rsidP="00472A74">
      <w:pPr>
        <w:pStyle w:val="LDNote"/>
        <w:rPr>
          <w:rFonts w:eastAsia="Calibri"/>
        </w:rPr>
      </w:pPr>
      <w:r w:rsidRPr="00472A74">
        <w:rPr>
          <w:rFonts w:eastAsia="Calibri"/>
          <w:i/>
        </w:rPr>
        <w:t>Note</w:t>
      </w:r>
      <w:r w:rsidR="00472A74" w:rsidRPr="0032246C">
        <w:rPr>
          <w:rFonts w:eastAsia="Calibri"/>
          <w:i/>
          <w:iCs/>
        </w:rPr>
        <w:t> </w:t>
      </w:r>
      <w:r w:rsidR="00C917E2" w:rsidRPr="0032246C">
        <w:rPr>
          <w:rFonts w:eastAsia="Calibri"/>
          <w:i/>
          <w:iCs/>
        </w:rPr>
        <w:t>1</w:t>
      </w:r>
      <w:r w:rsidR="00C917E2">
        <w:rPr>
          <w:rFonts w:eastAsia="Calibri"/>
        </w:rPr>
        <w:t> </w:t>
      </w:r>
      <w:r w:rsidR="00472A74">
        <w:rPr>
          <w:rFonts w:eastAsia="Calibri"/>
        </w:rPr>
        <w:t>  </w:t>
      </w:r>
      <w:r w:rsidRPr="00BB7233">
        <w:rPr>
          <w:rFonts w:eastAsia="Calibri"/>
        </w:rPr>
        <w:t xml:space="preserve">The assessment by the CNS or MET </w:t>
      </w:r>
      <w:r w:rsidR="00441AC7">
        <w:rPr>
          <w:rFonts w:eastAsia="Calibri"/>
        </w:rPr>
        <w:t xml:space="preserve">service </w:t>
      </w:r>
      <w:r w:rsidRPr="00BB7233">
        <w:rPr>
          <w:rFonts w:eastAsia="Calibri"/>
        </w:rPr>
        <w:t>provider will need</w:t>
      </w:r>
      <w:r w:rsidR="000611F7" w:rsidRPr="00BB7233">
        <w:rPr>
          <w:rFonts w:eastAsia="Calibri"/>
        </w:rPr>
        <w:t xml:space="preserve"> to determine if the building restricted area </w:t>
      </w:r>
      <w:r w:rsidRPr="00BB7233">
        <w:rPr>
          <w:rFonts w:eastAsia="Calibri"/>
        </w:rPr>
        <w:t xml:space="preserve">for the relevant facility </w:t>
      </w:r>
      <w:r w:rsidR="00964CF6">
        <w:rPr>
          <w:rFonts w:eastAsia="Calibri"/>
        </w:rPr>
        <w:t>would be</w:t>
      </w:r>
      <w:r w:rsidR="00964CF6" w:rsidRPr="00BB7233">
        <w:rPr>
          <w:rFonts w:eastAsia="Calibri"/>
        </w:rPr>
        <w:t xml:space="preserve"> </w:t>
      </w:r>
      <w:r w:rsidR="000611F7" w:rsidRPr="00BB7233">
        <w:rPr>
          <w:rFonts w:eastAsia="Calibri"/>
        </w:rPr>
        <w:t>infringed</w:t>
      </w:r>
      <w:r w:rsidRPr="00BB7233">
        <w:rPr>
          <w:rFonts w:eastAsia="Calibri"/>
        </w:rPr>
        <w:t xml:space="preserve"> </w:t>
      </w:r>
      <w:r w:rsidR="00964CF6">
        <w:rPr>
          <w:rFonts w:eastAsia="Calibri"/>
        </w:rPr>
        <w:t xml:space="preserve">by the development, </w:t>
      </w:r>
      <w:r w:rsidRPr="00BB7233">
        <w:rPr>
          <w:rFonts w:eastAsia="Calibri"/>
        </w:rPr>
        <w:t xml:space="preserve">and what </w:t>
      </w:r>
      <w:r>
        <w:rPr>
          <w:rFonts w:eastAsia="Calibri"/>
        </w:rPr>
        <w:t>hazards</w:t>
      </w:r>
      <w:r w:rsidRPr="00BB7233">
        <w:rPr>
          <w:rFonts w:eastAsia="Calibri"/>
        </w:rPr>
        <w:t xml:space="preserve"> may </w:t>
      </w:r>
      <w:r w:rsidR="00441AC7" w:rsidRPr="00BB7233">
        <w:rPr>
          <w:rFonts w:eastAsia="Calibri"/>
        </w:rPr>
        <w:t>result</w:t>
      </w:r>
      <w:r w:rsidR="00441AC7">
        <w:rPr>
          <w:rFonts w:eastAsia="Calibri"/>
        </w:rPr>
        <w:t> </w:t>
      </w:r>
      <w:r>
        <w:rPr>
          <w:rFonts w:eastAsia="Calibri"/>
        </w:rPr>
        <w:t>i</w:t>
      </w:r>
      <w:r w:rsidRPr="00BB7233">
        <w:rPr>
          <w:rFonts w:eastAsia="Calibri"/>
        </w:rPr>
        <w:t>f the development application proceeds</w:t>
      </w:r>
      <w:r w:rsidR="000611F7" w:rsidRPr="00BB7233">
        <w:rPr>
          <w:rFonts w:eastAsia="Calibri"/>
        </w:rPr>
        <w:t xml:space="preserve">. </w:t>
      </w:r>
    </w:p>
    <w:p w14:paraId="4A5682DB" w14:textId="77777777" w:rsidR="00C917E2" w:rsidRPr="00C917E2" w:rsidRDefault="00C917E2" w:rsidP="00472A74">
      <w:pPr>
        <w:pStyle w:val="LDNote"/>
        <w:rPr>
          <w:rFonts w:eastAsia="Calibri"/>
        </w:rPr>
      </w:pPr>
      <w:r>
        <w:rPr>
          <w:rFonts w:eastAsia="Calibri"/>
          <w:i/>
        </w:rPr>
        <w:t>Note 2   </w:t>
      </w:r>
      <w:r w:rsidR="003D527F">
        <w:rPr>
          <w:rFonts w:eastAsia="Calibri"/>
        </w:rPr>
        <w:t>CASA recommends</w:t>
      </w:r>
      <w:r w:rsidR="00C44D81" w:rsidRPr="00C44D81">
        <w:rPr>
          <w:rFonts w:eastAsia="Calibri"/>
        </w:rPr>
        <w:t xml:space="preserve"> that t</w:t>
      </w:r>
      <w:r w:rsidRPr="00C44D81">
        <w:rPr>
          <w:rFonts w:eastAsia="Calibri"/>
        </w:rPr>
        <w:t>he</w:t>
      </w:r>
      <w:r w:rsidRPr="00C917E2">
        <w:rPr>
          <w:rFonts w:eastAsia="Calibri"/>
        </w:rPr>
        <w:t xml:space="preserve"> aerodrome operator monitor</w:t>
      </w:r>
      <w:r w:rsidR="00BE4CFF">
        <w:rPr>
          <w:rFonts w:eastAsia="Calibri"/>
        </w:rPr>
        <w:t xml:space="preserve">, and advise </w:t>
      </w:r>
      <w:r w:rsidR="00BE4CFF" w:rsidRPr="00DD6BCC">
        <w:rPr>
          <w:rFonts w:eastAsia="Calibri"/>
        </w:rPr>
        <w:t xml:space="preserve">the relevant CNS or MET </w:t>
      </w:r>
      <w:r w:rsidR="00BE4CFF">
        <w:rPr>
          <w:rFonts w:eastAsia="Calibri"/>
        </w:rPr>
        <w:t xml:space="preserve">service </w:t>
      </w:r>
      <w:r w:rsidR="00BE4CFF" w:rsidRPr="00DD6BCC">
        <w:rPr>
          <w:rFonts w:eastAsia="Calibri"/>
        </w:rPr>
        <w:t>provider</w:t>
      </w:r>
      <w:r w:rsidR="00BE4CFF">
        <w:rPr>
          <w:rFonts w:eastAsia="Calibri"/>
        </w:rPr>
        <w:t xml:space="preserve"> of, any application for development mentioned in sections </w:t>
      </w:r>
      <w:r w:rsidR="002D31C3">
        <w:rPr>
          <w:rFonts w:eastAsia="Calibri"/>
        </w:rPr>
        <w:t xml:space="preserve">19.04 to 19.15 </w:t>
      </w:r>
      <w:r w:rsidR="00BE4CFF">
        <w:rPr>
          <w:rFonts w:eastAsia="Calibri"/>
        </w:rPr>
        <w:t xml:space="preserve">of this MOS that would be outside the aerodrome boundary, but </w:t>
      </w:r>
      <w:r w:rsidR="00BE4CFF" w:rsidRPr="00DD6BCC">
        <w:rPr>
          <w:rFonts w:eastAsia="Calibri"/>
        </w:rPr>
        <w:t>near</w:t>
      </w:r>
      <w:r w:rsidR="00BE4CFF">
        <w:rPr>
          <w:rFonts w:eastAsia="Calibri"/>
        </w:rPr>
        <w:t>, or likely to affect,</w:t>
      </w:r>
      <w:r w:rsidR="00BE4CFF" w:rsidRPr="00DD6BCC">
        <w:rPr>
          <w:rFonts w:eastAsia="Calibri"/>
        </w:rPr>
        <w:t xml:space="preserve"> a</w:t>
      </w:r>
      <w:r w:rsidR="00BE4CFF">
        <w:rPr>
          <w:rFonts w:eastAsia="Calibri"/>
        </w:rPr>
        <w:t>n existing</w:t>
      </w:r>
      <w:r w:rsidR="00BE4CFF" w:rsidRPr="00DD6BCC">
        <w:rPr>
          <w:rFonts w:eastAsia="Calibri"/>
        </w:rPr>
        <w:t xml:space="preserve"> CNS </w:t>
      </w:r>
      <w:r w:rsidR="00BE4CFF">
        <w:rPr>
          <w:rFonts w:eastAsia="Calibri"/>
        </w:rPr>
        <w:t xml:space="preserve">or MET </w:t>
      </w:r>
      <w:r w:rsidR="00BE4CFF" w:rsidRPr="00DD6BCC">
        <w:rPr>
          <w:rFonts w:eastAsia="Calibri"/>
        </w:rPr>
        <w:t>facility</w:t>
      </w:r>
      <w:r w:rsidR="00BE4CFF">
        <w:rPr>
          <w:rFonts w:eastAsia="Calibri"/>
        </w:rPr>
        <w:t>.</w:t>
      </w:r>
    </w:p>
    <w:p w14:paraId="73E6E82B" w14:textId="77777777" w:rsidR="00BB7233" w:rsidRDefault="00150668" w:rsidP="009B7F2B">
      <w:pPr>
        <w:pStyle w:val="LDClause"/>
        <w:rPr>
          <w:rFonts w:eastAsia="Calibri"/>
        </w:rPr>
      </w:pPr>
      <w:r>
        <w:rPr>
          <w:rFonts w:eastAsia="Calibri"/>
        </w:rPr>
        <w:tab/>
        <w:t>(</w:t>
      </w:r>
      <w:r w:rsidR="000611F7" w:rsidRPr="00DD6BCC">
        <w:rPr>
          <w:rFonts w:eastAsia="Calibri"/>
        </w:rPr>
        <w:t>2</w:t>
      </w:r>
      <w:r>
        <w:rPr>
          <w:rFonts w:eastAsia="Calibri"/>
        </w:rPr>
        <w:t>)</w:t>
      </w:r>
      <w:r w:rsidR="000611F7" w:rsidRPr="00DD6BCC">
        <w:rPr>
          <w:rFonts w:eastAsia="Calibri"/>
        </w:rPr>
        <w:tab/>
      </w:r>
      <w:r w:rsidR="00B92B66">
        <w:rPr>
          <w:rFonts w:eastAsia="Calibri"/>
        </w:rPr>
        <w:t>An</w:t>
      </w:r>
      <w:r w:rsidR="00B6263F">
        <w:rPr>
          <w:rFonts w:eastAsia="Calibri"/>
        </w:rPr>
        <w:t xml:space="preserve"> a</w:t>
      </w:r>
      <w:r w:rsidR="000611F7" w:rsidRPr="00DD6BCC">
        <w:rPr>
          <w:rFonts w:eastAsia="Calibri"/>
        </w:rPr>
        <w:t xml:space="preserve">erodrome operator must consult the relevant CNS or MET </w:t>
      </w:r>
      <w:r w:rsidR="00BB7233">
        <w:rPr>
          <w:rFonts w:eastAsia="Calibri"/>
        </w:rPr>
        <w:t xml:space="preserve">service </w:t>
      </w:r>
      <w:r w:rsidR="000611F7" w:rsidRPr="00DD6BCC">
        <w:rPr>
          <w:rFonts w:eastAsia="Calibri"/>
        </w:rPr>
        <w:t>provider to</w:t>
      </w:r>
      <w:r w:rsidR="00472A74">
        <w:rPr>
          <w:rFonts w:eastAsia="Calibri"/>
        </w:rPr>
        <w:t xml:space="preserve"> ensure that</w:t>
      </w:r>
      <w:r w:rsidR="00BB7233">
        <w:rPr>
          <w:rFonts w:eastAsia="Calibri"/>
        </w:rPr>
        <w:t>:</w:t>
      </w:r>
    </w:p>
    <w:p w14:paraId="7C65A6F0" w14:textId="77777777" w:rsidR="00BB7233" w:rsidRDefault="00472A74" w:rsidP="00472A74">
      <w:pPr>
        <w:pStyle w:val="LDP1a"/>
        <w:rPr>
          <w:rFonts w:eastAsia="Calibri"/>
        </w:rPr>
      </w:pPr>
      <w:r>
        <w:rPr>
          <w:rFonts w:eastAsia="Calibri"/>
        </w:rPr>
        <w:t>(a)</w:t>
      </w:r>
      <w:r>
        <w:rPr>
          <w:rFonts w:eastAsia="Calibri"/>
        </w:rPr>
        <w:tab/>
      </w:r>
      <w:r w:rsidR="000611F7" w:rsidRPr="00DD6BCC">
        <w:rPr>
          <w:rFonts w:eastAsia="Calibri"/>
        </w:rPr>
        <w:t>adequate provision is made in establishing restricted areas</w:t>
      </w:r>
      <w:r w:rsidR="00BB7233">
        <w:rPr>
          <w:rFonts w:eastAsia="Calibri"/>
        </w:rPr>
        <w:t xml:space="preserve"> near the CNS or MET facility;</w:t>
      </w:r>
      <w:r>
        <w:rPr>
          <w:rFonts w:eastAsia="Calibri"/>
        </w:rPr>
        <w:t xml:space="preserve"> and</w:t>
      </w:r>
    </w:p>
    <w:p w14:paraId="62C245FD" w14:textId="77777777" w:rsidR="000611F7" w:rsidRDefault="00472A74" w:rsidP="00472A74">
      <w:pPr>
        <w:pStyle w:val="LDP1a"/>
        <w:rPr>
          <w:rFonts w:eastAsia="Calibri"/>
        </w:rPr>
      </w:pPr>
      <w:r>
        <w:rPr>
          <w:rFonts w:eastAsia="Calibri"/>
        </w:rPr>
        <w:t>(b)</w:t>
      </w:r>
      <w:r>
        <w:rPr>
          <w:rFonts w:eastAsia="Calibri"/>
        </w:rPr>
        <w:tab/>
      </w:r>
      <w:r w:rsidR="00BB7233">
        <w:rPr>
          <w:rFonts w:eastAsia="Calibri"/>
        </w:rPr>
        <w:t>there is adequate control of</w:t>
      </w:r>
      <w:r w:rsidR="00BB7233" w:rsidRPr="00DD6BCC">
        <w:rPr>
          <w:rFonts w:eastAsia="Calibri"/>
        </w:rPr>
        <w:t xml:space="preserve"> </w:t>
      </w:r>
      <w:r w:rsidR="000611F7" w:rsidRPr="00DD6BCC">
        <w:rPr>
          <w:rFonts w:eastAsia="Calibri"/>
        </w:rPr>
        <w:t>vehicle</w:t>
      </w:r>
      <w:r w:rsidR="00BB7233">
        <w:rPr>
          <w:rFonts w:eastAsia="Calibri"/>
        </w:rPr>
        <w:t>s</w:t>
      </w:r>
      <w:r w:rsidR="000611F7" w:rsidRPr="00DD6BCC">
        <w:rPr>
          <w:rFonts w:eastAsia="Calibri"/>
        </w:rPr>
        <w:t xml:space="preserve"> and aircraft </w:t>
      </w:r>
      <w:r w:rsidR="00BB7233">
        <w:rPr>
          <w:rFonts w:eastAsia="Calibri"/>
        </w:rPr>
        <w:t>operations</w:t>
      </w:r>
      <w:r w:rsidR="00B92B66">
        <w:rPr>
          <w:rFonts w:eastAsia="Calibri"/>
        </w:rPr>
        <w:t xml:space="preserve"> near</w:t>
      </w:r>
      <w:r w:rsidR="000611F7" w:rsidRPr="00DD6BCC">
        <w:rPr>
          <w:rFonts w:eastAsia="Calibri"/>
        </w:rPr>
        <w:t xml:space="preserve"> the </w:t>
      </w:r>
      <w:r w:rsidR="0090317A">
        <w:rPr>
          <w:rFonts w:eastAsia="Calibri"/>
        </w:rPr>
        <w:t>CNS or MET fa</w:t>
      </w:r>
      <w:r w:rsidR="0090317A" w:rsidRPr="00BB7233">
        <w:rPr>
          <w:rFonts w:eastAsia="Calibri"/>
        </w:rPr>
        <w:t>c</w:t>
      </w:r>
      <w:r w:rsidR="0090317A">
        <w:rPr>
          <w:rFonts w:eastAsia="Calibri"/>
        </w:rPr>
        <w:t>ility</w:t>
      </w:r>
      <w:r w:rsidR="000611F7" w:rsidRPr="00DD6BCC">
        <w:rPr>
          <w:rFonts w:eastAsia="Calibri"/>
        </w:rPr>
        <w:t>.</w:t>
      </w:r>
    </w:p>
    <w:p w14:paraId="5203DE0A" w14:textId="77777777" w:rsidR="001357DB" w:rsidRDefault="001357DB" w:rsidP="001357DB">
      <w:pPr>
        <w:pStyle w:val="Note"/>
        <w:rPr>
          <w:rFonts w:eastAsia="Calibri"/>
        </w:rPr>
      </w:pPr>
      <w:r w:rsidRPr="0010024A">
        <w:rPr>
          <w:rFonts w:eastAsia="Calibri"/>
          <w:i/>
        </w:rPr>
        <w:t>Note</w:t>
      </w:r>
      <w:r w:rsidRPr="0010024A">
        <w:rPr>
          <w:rFonts w:eastAsia="Calibri"/>
        </w:rPr>
        <w:t>  </w:t>
      </w:r>
      <w:r>
        <w:rPr>
          <w:rFonts w:eastAsia="Calibri"/>
        </w:rPr>
        <w:t xml:space="preserve"> Control measures may include the use of markers or signage as agreed between the CNS or MET </w:t>
      </w:r>
      <w:r w:rsidR="00441AC7">
        <w:rPr>
          <w:rFonts w:eastAsia="Calibri"/>
        </w:rPr>
        <w:t xml:space="preserve">service </w:t>
      </w:r>
      <w:r>
        <w:rPr>
          <w:rFonts w:eastAsia="Calibri"/>
        </w:rPr>
        <w:t>provider and the aerodrome operator.</w:t>
      </w:r>
    </w:p>
    <w:p w14:paraId="796A0B62" w14:textId="77777777" w:rsidR="000611F7" w:rsidRPr="00C24423" w:rsidRDefault="00150668" w:rsidP="009B7F2B">
      <w:pPr>
        <w:pStyle w:val="LDClause"/>
        <w:rPr>
          <w:rFonts w:eastAsia="Calibri"/>
          <w:b/>
        </w:rPr>
      </w:pPr>
      <w:r>
        <w:rPr>
          <w:rFonts w:eastAsia="Calibri"/>
        </w:rPr>
        <w:tab/>
        <w:t>(</w:t>
      </w:r>
      <w:r w:rsidR="000611F7" w:rsidRPr="00DD6BCC">
        <w:rPr>
          <w:rFonts w:eastAsia="Calibri"/>
        </w:rPr>
        <w:t>3</w:t>
      </w:r>
      <w:r>
        <w:rPr>
          <w:rFonts w:eastAsia="Calibri"/>
        </w:rPr>
        <w:t>)</w:t>
      </w:r>
      <w:r w:rsidR="000611F7">
        <w:rPr>
          <w:rFonts w:eastAsia="Calibri"/>
        </w:rPr>
        <w:tab/>
      </w:r>
      <w:r w:rsidR="00B92B66">
        <w:rPr>
          <w:rFonts w:eastAsia="Calibri"/>
        </w:rPr>
        <w:t>A</w:t>
      </w:r>
      <w:r w:rsidR="00B6263F">
        <w:rPr>
          <w:rFonts w:eastAsia="Calibri"/>
        </w:rPr>
        <w:t xml:space="preserve">n </w:t>
      </w:r>
      <w:r w:rsidR="000611F7" w:rsidRPr="00DD6BCC">
        <w:rPr>
          <w:rFonts w:eastAsia="Calibri"/>
        </w:rPr>
        <w:t xml:space="preserve">aerodrome operator </w:t>
      </w:r>
      <w:r w:rsidR="000611F7" w:rsidRPr="00BB7233">
        <w:rPr>
          <w:rFonts w:eastAsia="Calibri"/>
        </w:rPr>
        <w:t xml:space="preserve">must consult the relevant </w:t>
      </w:r>
      <w:r w:rsidR="0090317A" w:rsidRPr="00BB7233">
        <w:rPr>
          <w:rFonts w:eastAsia="Calibri"/>
        </w:rPr>
        <w:t>CNS</w:t>
      </w:r>
      <w:r w:rsidR="000611F7" w:rsidRPr="00BB7233">
        <w:rPr>
          <w:rFonts w:eastAsia="Calibri"/>
        </w:rPr>
        <w:t xml:space="preserve"> service provider:</w:t>
      </w:r>
    </w:p>
    <w:p w14:paraId="7443A210" w14:textId="77777777" w:rsidR="000611F7" w:rsidRPr="00DD6BCC" w:rsidRDefault="000611F7" w:rsidP="009B7F2B">
      <w:pPr>
        <w:pStyle w:val="LDP1a"/>
        <w:rPr>
          <w:rFonts w:eastAsia="Calibri"/>
        </w:rPr>
      </w:pPr>
      <w:r>
        <w:rPr>
          <w:rFonts w:eastAsia="Calibri"/>
        </w:rPr>
        <w:t>(</w:t>
      </w:r>
      <w:r w:rsidRPr="00DD6BCC">
        <w:rPr>
          <w:rFonts w:eastAsia="Calibri"/>
        </w:rPr>
        <w:t>a)</w:t>
      </w:r>
      <w:r w:rsidR="00F72135">
        <w:rPr>
          <w:rFonts w:eastAsia="Calibri"/>
        </w:rPr>
        <w:tab/>
      </w:r>
      <w:r w:rsidR="00472A74" w:rsidRPr="00BB7233">
        <w:rPr>
          <w:rFonts w:eastAsia="Calibri"/>
        </w:rPr>
        <w:t>to determine the distance that</w:t>
      </w:r>
      <w:r w:rsidR="00472A74" w:rsidRPr="00DD6BCC">
        <w:rPr>
          <w:rFonts w:eastAsia="Calibri"/>
        </w:rPr>
        <w:t xml:space="preserve"> </w:t>
      </w:r>
      <w:r w:rsidRPr="00DD6BCC">
        <w:rPr>
          <w:rFonts w:eastAsia="Calibri"/>
        </w:rPr>
        <w:t>aerodrome roadways, runways, taxiways</w:t>
      </w:r>
      <w:r w:rsidR="00BB7233">
        <w:rPr>
          <w:rFonts w:eastAsia="Calibri"/>
        </w:rPr>
        <w:t xml:space="preserve"> and</w:t>
      </w:r>
      <w:r w:rsidRPr="00DD6BCC">
        <w:rPr>
          <w:rFonts w:eastAsia="Calibri"/>
        </w:rPr>
        <w:t xml:space="preserve"> </w:t>
      </w:r>
      <w:r w:rsidR="00BB7233">
        <w:rPr>
          <w:rFonts w:eastAsia="Calibri"/>
        </w:rPr>
        <w:t xml:space="preserve">any </w:t>
      </w:r>
      <w:r w:rsidRPr="00DD6BCC">
        <w:rPr>
          <w:rFonts w:eastAsia="Calibri"/>
        </w:rPr>
        <w:t>public roads</w:t>
      </w:r>
      <w:r w:rsidR="0090317A">
        <w:rPr>
          <w:rFonts w:eastAsia="Calibri"/>
        </w:rPr>
        <w:t xml:space="preserve"> provided by the aerodrome operator</w:t>
      </w:r>
      <w:r w:rsidRPr="00DD6BCC">
        <w:rPr>
          <w:rFonts w:eastAsia="Calibri"/>
        </w:rPr>
        <w:t xml:space="preserve"> may be constructed from </w:t>
      </w:r>
      <w:r w:rsidR="00B92B66">
        <w:rPr>
          <w:rFonts w:eastAsia="Calibri"/>
        </w:rPr>
        <w:t xml:space="preserve">a </w:t>
      </w:r>
      <w:r w:rsidRPr="00DD6BCC">
        <w:rPr>
          <w:rFonts w:eastAsia="Calibri"/>
        </w:rPr>
        <w:t>radio navigation facility;</w:t>
      </w:r>
      <w:r w:rsidR="00772DE8">
        <w:rPr>
          <w:rFonts w:eastAsia="Calibri"/>
        </w:rPr>
        <w:t xml:space="preserve"> and</w:t>
      </w:r>
    </w:p>
    <w:p w14:paraId="61AD3C91" w14:textId="77777777" w:rsidR="000611F7" w:rsidRPr="00DD6BCC" w:rsidRDefault="000611F7" w:rsidP="009B7F2B">
      <w:pPr>
        <w:pStyle w:val="LDP1a"/>
        <w:rPr>
          <w:rFonts w:eastAsia="Calibri"/>
        </w:rPr>
      </w:pPr>
      <w:r>
        <w:rPr>
          <w:rFonts w:eastAsia="Calibri"/>
        </w:rPr>
        <w:t>(</w:t>
      </w:r>
      <w:r w:rsidRPr="00DD6BCC">
        <w:rPr>
          <w:rFonts w:eastAsia="Calibri"/>
        </w:rPr>
        <w:t>b)</w:t>
      </w:r>
      <w:r w:rsidR="00F72135">
        <w:rPr>
          <w:rFonts w:eastAsia="Calibri"/>
        </w:rPr>
        <w:tab/>
      </w:r>
      <w:r w:rsidR="00472A74">
        <w:rPr>
          <w:rFonts w:eastAsia="Calibri"/>
        </w:rPr>
        <w:t xml:space="preserve">to ensure that </w:t>
      </w:r>
      <w:r w:rsidRPr="00DD6BCC">
        <w:rPr>
          <w:rFonts w:eastAsia="Calibri"/>
        </w:rPr>
        <w:t xml:space="preserve">unauthorised personnel and vehicles </w:t>
      </w:r>
      <w:r w:rsidR="00472A74">
        <w:rPr>
          <w:rFonts w:eastAsia="Calibri"/>
        </w:rPr>
        <w:t>are</w:t>
      </w:r>
      <w:r w:rsidRPr="00DD6BCC">
        <w:rPr>
          <w:rFonts w:eastAsia="Calibri"/>
        </w:rPr>
        <w:t xml:space="preserve"> kept clear of the facility;</w:t>
      </w:r>
      <w:r w:rsidR="00772DE8">
        <w:rPr>
          <w:rFonts w:eastAsia="Calibri"/>
        </w:rPr>
        <w:t xml:space="preserve"> and</w:t>
      </w:r>
    </w:p>
    <w:p w14:paraId="4DF97126" w14:textId="77777777" w:rsidR="000611F7" w:rsidRPr="00DD6BCC" w:rsidRDefault="000611F7" w:rsidP="009B7F2B">
      <w:pPr>
        <w:pStyle w:val="LDP1a"/>
        <w:rPr>
          <w:rFonts w:eastAsia="Calibri"/>
        </w:rPr>
      </w:pPr>
      <w:r>
        <w:rPr>
          <w:rFonts w:eastAsia="Calibri"/>
        </w:rPr>
        <w:t>(</w:t>
      </w:r>
      <w:r w:rsidRPr="00DD6BCC">
        <w:rPr>
          <w:rFonts w:eastAsia="Calibri"/>
        </w:rPr>
        <w:t>c)</w:t>
      </w:r>
      <w:r w:rsidR="00F72135">
        <w:rPr>
          <w:rFonts w:eastAsia="Calibri"/>
        </w:rPr>
        <w:tab/>
      </w:r>
      <w:r w:rsidR="00472A74">
        <w:rPr>
          <w:rFonts w:eastAsia="Calibri"/>
        </w:rPr>
        <w:t>to ensure</w:t>
      </w:r>
      <w:r w:rsidR="00772DE8">
        <w:rPr>
          <w:rFonts w:eastAsia="Calibri"/>
        </w:rPr>
        <w:t xml:space="preserve"> as far as </w:t>
      </w:r>
      <w:r w:rsidR="00345D89">
        <w:rPr>
          <w:rFonts w:eastAsia="Calibri"/>
        </w:rPr>
        <w:t xml:space="preserve">possible </w:t>
      </w:r>
      <w:r w:rsidR="00472A74">
        <w:rPr>
          <w:rFonts w:eastAsia="Calibri"/>
        </w:rPr>
        <w:t xml:space="preserve">that </w:t>
      </w:r>
      <w:r w:rsidRPr="00DD6BCC">
        <w:rPr>
          <w:rFonts w:eastAsia="Calibri"/>
        </w:rPr>
        <w:t xml:space="preserve">grazing livestock </w:t>
      </w:r>
      <w:r w:rsidR="00472A74">
        <w:rPr>
          <w:rFonts w:eastAsia="Calibri"/>
        </w:rPr>
        <w:t>are</w:t>
      </w:r>
      <w:r w:rsidR="00B6263F" w:rsidRPr="00DD6BCC">
        <w:rPr>
          <w:rFonts w:eastAsia="Calibri"/>
        </w:rPr>
        <w:t xml:space="preserve"> kept clear of the facility</w:t>
      </w:r>
      <w:r w:rsidRPr="00DD6BCC">
        <w:rPr>
          <w:rFonts w:eastAsia="Calibri"/>
        </w:rPr>
        <w:t>;</w:t>
      </w:r>
      <w:r w:rsidR="00772DE8">
        <w:rPr>
          <w:rFonts w:eastAsia="Calibri"/>
        </w:rPr>
        <w:t xml:space="preserve"> and</w:t>
      </w:r>
    </w:p>
    <w:p w14:paraId="75769CE9" w14:textId="77777777" w:rsidR="00472A74" w:rsidRDefault="000611F7" w:rsidP="009B7F2B">
      <w:pPr>
        <w:pStyle w:val="LDP1a"/>
        <w:rPr>
          <w:rFonts w:eastAsia="Calibri"/>
        </w:rPr>
      </w:pPr>
      <w:r w:rsidRPr="00BB7233">
        <w:rPr>
          <w:rFonts w:eastAsia="Calibri"/>
        </w:rPr>
        <w:t>(d)</w:t>
      </w:r>
      <w:r w:rsidR="00F72135" w:rsidRPr="00BB7233">
        <w:rPr>
          <w:rFonts w:eastAsia="Calibri"/>
        </w:rPr>
        <w:tab/>
      </w:r>
      <w:r w:rsidR="00472A74">
        <w:rPr>
          <w:rFonts w:eastAsia="Calibri"/>
        </w:rPr>
        <w:t>to ensure</w:t>
      </w:r>
      <w:r w:rsidR="00772DE8">
        <w:rPr>
          <w:rFonts w:eastAsia="Calibri"/>
        </w:rPr>
        <w:t xml:space="preserve"> as far as </w:t>
      </w:r>
      <w:r w:rsidR="00345D89">
        <w:rPr>
          <w:rFonts w:eastAsia="Calibri"/>
        </w:rPr>
        <w:t xml:space="preserve">possible </w:t>
      </w:r>
      <w:r w:rsidR="00472A74">
        <w:rPr>
          <w:rFonts w:eastAsia="Calibri"/>
        </w:rPr>
        <w:t xml:space="preserve">that </w:t>
      </w:r>
      <w:r w:rsidR="008F65A0">
        <w:rPr>
          <w:rFonts w:eastAsia="Calibri"/>
        </w:rPr>
        <w:t xml:space="preserve">any </w:t>
      </w:r>
      <w:r w:rsidR="00472A74">
        <w:rPr>
          <w:rFonts w:eastAsia="Calibri"/>
        </w:rPr>
        <w:t>suitable materials</w:t>
      </w:r>
      <w:r w:rsidR="00345D89">
        <w:rPr>
          <w:rFonts w:eastAsia="Calibri"/>
        </w:rPr>
        <w:t xml:space="preserve"> provided by the aerodrome operator</w:t>
      </w:r>
      <w:r w:rsidR="00472A74">
        <w:rPr>
          <w:rFonts w:eastAsia="Calibri"/>
        </w:rPr>
        <w:t xml:space="preserve"> </w:t>
      </w:r>
      <w:r w:rsidR="00772DE8">
        <w:rPr>
          <w:rFonts w:eastAsia="Calibri"/>
        </w:rPr>
        <w:t xml:space="preserve">are </w:t>
      </w:r>
      <w:r w:rsidR="00472A74">
        <w:rPr>
          <w:rFonts w:eastAsia="Calibri"/>
        </w:rPr>
        <w:t xml:space="preserve">used in constructing the facility’s </w:t>
      </w:r>
      <w:r w:rsidRPr="00BB7233">
        <w:rPr>
          <w:rFonts w:eastAsia="Calibri"/>
        </w:rPr>
        <w:t>perimeter fencing and warning signs</w:t>
      </w:r>
      <w:r w:rsidR="00472A74">
        <w:rPr>
          <w:rFonts w:eastAsia="Calibri"/>
        </w:rPr>
        <w:t>, bearing in mind that</w:t>
      </w:r>
      <w:r w:rsidRPr="00BB7233">
        <w:rPr>
          <w:rFonts w:eastAsia="Calibri"/>
        </w:rPr>
        <w:t xml:space="preserve"> </w:t>
      </w:r>
      <w:r w:rsidR="00472A74">
        <w:rPr>
          <w:rFonts w:eastAsia="Calibri"/>
        </w:rPr>
        <w:t>non-metallic materials are preferred.</w:t>
      </w:r>
    </w:p>
    <w:p w14:paraId="626E9C3D" w14:textId="77777777" w:rsidR="000611F7" w:rsidRPr="00C24423" w:rsidRDefault="00150668" w:rsidP="005F5A2E">
      <w:pPr>
        <w:pStyle w:val="LDClause"/>
        <w:keepNext/>
        <w:rPr>
          <w:rFonts w:eastAsia="Calibri"/>
          <w:b/>
        </w:rPr>
      </w:pPr>
      <w:r>
        <w:rPr>
          <w:rFonts w:eastAsia="Calibri"/>
        </w:rPr>
        <w:lastRenderedPageBreak/>
        <w:tab/>
        <w:t>(</w:t>
      </w:r>
      <w:r w:rsidR="000611F7" w:rsidRPr="00DD6BCC">
        <w:rPr>
          <w:rFonts w:eastAsia="Calibri"/>
        </w:rPr>
        <w:t>4</w:t>
      </w:r>
      <w:r>
        <w:rPr>
          <w:rFonts w:eastAsia="Calibri"/>
        </w:rPr>
        <w:t>)</w:t>
      </w:r>
      <w:r w:rsidR="000611F7">
        <w:rPr>
          <w:rFonts w:eastAsia="Calibri"/>
        </w:rPr>
        <w:tab/>
      </w:r>
      <w:r w:rsidR="00B92B66">
        <w:rPr>
          <w:rFonts w:eastAsia="Calibri"/>
        </w:rPr>
        <w:t>An</w:t>
      </w:r>
      <w:r w:rsidR="000611F7" w:rsidRPr="00DD6BCC">
        <w:rPr>
          <w:rFonts w:eastAsia="Calibri"/>
        </w:rPr>
        <w:t xml:space="preserve"> aerodrome operator must consult the relevant </w:t>
      </w:r>
      <w:r w:rsidR="00B92B66" w:rsidRPr="00DD6BCC">
        <w:rPr>
          <w:rFonts w:eastAsia="Calibri"/>
        </w:rPr>
        <w:t xml:space="preserve">surveillance sensor sites </w:t>
      </w:r>
      <w:r w:rsidR="000611F7" w:rsidRPr="00DD6BCC">
        <w:rPr>
          <w:rFonts w:eastAsia="Calibri"/>
        </w:rPr>
        <w:t>service provider</w:t>
      </w:r>
      <w:r w:rsidR="000611F7" w:rsidRPr="00BB7233">
        <w:rPr>
          <w:rFonts w:eastAsia="Calibri"/>
        </w:rPr>
        <w:t>:</w:t>
      </w:r>
    </w:p>
    <w:p w14:paraId="486CCB44" w14:textId="77777777" w:rsidR="000611F7" w:rsidRPr="00DD6BCC" w:rsidRDefault="000611F7" w:rsidP="00F72135">
      <w:pPr>
        <w:pStyle w:val="LDP1a"/>
        <w:rPr>
          <w:rFonts w:eastAsia="Calibri"/>
        </w:rPr>
      </w:pPr>
      <w:r>
        <w:rPr>
          <w:rFonts w:eastAsia="Calibri"/>
        </w:rPr>
        <w:t>(</w:t>
      </w:r>
      <w:r w:rsidRPr="00DD6BCC">
        <w:rPr>
          <w:rFonts w:eastAsia="Calibri"/>
        </w:rPr>
        <w:t>a)</w:t>
      </w:r>
      <w:r w:rsidR="00F72135">
        <w:rPr>
          <w:rFonts w:eastAsia="Calibri"/>
        </w:rPr>
        <w:tab/>
      </w:r>
      <w:r w:rsidR="00772DE8" w:rsidRPr="00BB7233">
        <w:rPr>
          <w:rFonts w:eastAsia="Calibri"/>
        </w:rPr>
        <w:t>to determine the distance that</w:t>
      </w:r>
      <w:r w:rsidR="00772DE8" w:rsidRPr="00DD6BCC">
        <w:rPr>
          <w:rFonts w:eastAsia="Calibri"/>
        </w:rPr>
        <w:t xml:space="preserve"> </w:t>
      </w:r>
      <w:r w:rsidRPr="00DD6BCC">
        <w:rPr>
          <w:rFonts w:eastAsia="Calibri"/>
        </w:rPr>
        <w:t>aerodrome roadways, runways, taxiways</w:t>
      </w:r>
      <w:r w:rsidR="0090317A">
        <w:rPr>
          <w:rFonts w:eastAsia="Calibri"/>
        </w:rPr>
        <w:t xml:space="preserve"> and</w:t>
      </w:r>
      <w:r w:rsidRPr="00DD6BCC">
        <w:rPr>
          <w:rFonts w:eastAsia="Calibri"/>
        </w:rPr>
        <w:t xml:space="preserve"> </w:t>
      </w:r>
      <w:r w:rsidR="00BB7233">
        <w:rPr>
          <w:rFonts w:eastAsia="Calibri"/>
        </w:rPr>
        <w:t xml:space="preserve">any </w:t>
      </w:r>
      <w:r w:rsidRPr="00DD6BCC">
        <w:rPr>
          <w:rFonts w:eastAsia="Calibri"/>
        </w:rPr>
        <w:t>public roads</w:t>
      </w:r>
      <w:r w:rsidR="0090317A" w:rsidRPr="0090317A">
        <w:rPr>
          <w:rFonts w:eastAsia="Calibri"/>
        </w:rPr>
        <w:t xml:space="preserve"> </w:t>
      </w:r>
      <w:r w:rsidR="0090317A">
        <w:rPr>
          <w:rFonts w:eastAsia="Calibri"/>
        </w:rPr>
        <w:t>provided by the aerodrome operator</w:t>
      </w:r>
      <w:r w:rsidRPr="00DD6BCC">
        <w:rPr>
          <w:rFonts w:eastAsia="Calibri"/>
        </w:rPr>
        <w:t xml:space="preserve"> </w:t>
      </w:r>
      <w:r w:rsidR="00BB7233">
        <w:rPr>
          <w:rFonts w:eastAsia="Calibri"/>
        </w:rPr>
        <w:t>may</w:t>
      </w:r>
      <w:r w:rsidR="00BB7233" w:rsidRPr="00DD6BCC">
        <w:rPr>
          <w:rFonts w:eastAsia="Calibri"/>
        </w:rPr>
        <w:t xml:space="preserve"> </w:t>
      </w:r>
      <w:r w:rsidRPr="00DD6BCC">
        <w:rPr>
          <w:rFonts w:eastAsia="Calibri"/>
        </w:rPr>
        <w:t xml:space="preserve">be constructed from the surveillance sensor sites; </w:t>
      </w:r>
      <w:r w:rsidR="00772DE8">
        <w:rPr>
          <w:rFonts w:eastAsia="Calibri"/>
        </w:rPr>
        <w:t>and</w:t>
      </w:r>
    </w:p>
    <w:p w14:paraId="10BEDA41" w14:textId="77777777" w:rsidR="000611F7" w:rsidRDefault="000611F7" w:rsidP="00F72135">
      <w:pPr>
        <w:pStyle w:val="LDP1a"/>
        <w:rPr>
          <w:rFonts w:eastAsia="Calibri"/>
        </w:rPr>
      </w:pPr>
      <w:r>
        <w:rPr>
          <w:rFonts w:eastAsia="Calibri"/>
        </w:rPr>
        <w:t>(</w:t>
      </w:r>
      <w:r w:rsidRPr="00DD6BCC">
        <w:rPr>
          <w:rFonts w:eastAsia="Calibri"/>
        </w:rPr>
        <w:t>b)</w:t>
      </w:r>
      <w:r w:rsidR="00F72135">
        <w:rPr>
          <w:rFonts w:eastAsia="Calibri"/>
        </w:rPr>
        <w:tab/>
      </w:r>
      <w:r w:rsidR="00772DE8">
        <w:rPr>
          <w:rFonts w:eastAsia="Calibri"/>
        </w:rPr>
        <w:t xml:space="preserve">to ensure as far as </w:t>
      </w:r>
      <w:r w:rsidR="008C6939">
        <w:rPr>
          <w:rFonts w:eastAsia="Calibri"/>
        </w:rPr>
        <w:t xml:space="preserve">possible </w:t>
      </w:r>
      <w:r w:rsidR="00772DE8">
        <w:rPr>
          <w:rFonts w:eastAsia="Calibri"/>
        </w:rPr>
        <w:t xml:space="preserve">that </w:t>
      </w:r>
      <w:r w:rsidRPr="00DD6BCC">
        <w:rPr>
          <w:rFonts w:eastAsia="Calibri"/>
        </w:rPr>
        <w:t xml:space="preserve">unauthorised personnel and vehicles </w:t>
      </w:r>
      <w:r w:rsidR="00772DE8">
        <w:rPr>
          <w:rFonts w:eastAsia="Calibri"/>
        </w:rPr>
        <w:t>are</w:t>
      </w:r>
      <w:r w:rsidRPr="00DD6BCC">
        <w:rPr>
          <w:rFonts w:eastAsia="Calibri"/>
        </w:rPr>
        <w:t xml:space="preserve"> kept clear of the facility; </w:t>
      </w:r>
      <w:r w:rsidR="00772DE8">
        <w:rPr>
          <w:rFonts w:eastAsia="Calibri"/>
        </w:rPr>
        <w:t>and</w:t>
      </w:r>
    </w:p>
    <w:p w14:paraId="04C7AE55" w14:textId="77777777" w:rsidR="00386077" w:rsidRPr="00DD6BCC" w:rsidRDefault="00386077" w:rsidP="00D421E7">
      <w:pPr>
        <w:pStyle w:val="Note"/>
        <w:tabs>
          <w:tab w:val="clear" w:pos="737"/>
        </w:tabs>
        <w:ind w:left="1190"/>
        <w:rPr>
          <w:rFonts w:eastAsia="Calibri"/>
        </w:rPr>
      </w:pPr>
      <w:r w:rsidRPr="0010024A">
        <w:rPr>
          <w:rFonts w:eastAsia="Calibri"/>
          <w:i/>
        </w:rPr>
        <w:t>Note</w:t>
      </w:r>
      <w:r w:rsidRPr="0010024A">
        <w:rPr>
          <w:rFonts w:eastAsia="Calibri"/>
        </w:rPr>
        <w:t> </w:t>
      </w:r>
      <w:r>
        <w:rPr>
          <w:rFonts w:eastAsia="Calibri"/>
        </w:rPr>
        <w:t> </w:t>
      </w:r>
      <w:r w:rsidRPr="0010024A">
        <w:rPr>
          <w:rFonts w:eastAsia="Calibri"/>
        </w:rPr>
        <w:t> </w:t>
      </w:r>
      <w:r>
        <w:rPr>
          <w:rFonts w:eastAsia="Calibri"/>
        </w:rPr>
        <w:t xml:space="preserve">Control measures may include the use of markers or signage as agreed between the CNS </w:t>
      </w:r>
      <w:r w:rsidR="00D421E7">
        <w:rPr>
          <w:rFonts w:eastAsia="Calibri"/>
        </w:rPr>
        <w:t xml:space="preserve">service </w:t>
      </w:r>
      <w:r>
        <w:rPr>
          <w:rFonts w:eastAsia="Calibri"/>
        </w:rPr>
        <w:t>provider and the aerodrome operator.</w:t>
      </w:r>
    </w:p>
    <w:p w14:paraId="7B77A7A0" w14:textId="77777777" w:rsidR="00A30EFD" w:rsidRDefault="00772DE8" w:rsidP="00772DE8">
      <w:pPr>
        <w:pStyle w:val="LDP1a"/>
        <w:rPr>
          <w:rFonts w:eastAsia="Calibri"/>
        </w:rPr>
      </w:pPr>
      <w:r w:rsidRPr="00BB7233">
        <w:rPr>
          <w:rFonts w:eastAsia="Calibri"/>
        </w:rPr>
        <w:t>(</w:t>
      </w:r>
      <w:r>
        <w:rPr>
          <w:rFonts w:eastAsia="Calibri"/>
        </w:rPr>
        <w:t>c</w:t>
      </w:r>
      <w:r w:rsidRPr="00BB7233">
        <w:rPr>
          <w:rFonts w:eastAsia="Calibri"/>
        </w:rPr>
        <w:t>)</w:t>
      </w:r>
      <w:r w:rsidRPr="00BB7233">
        <w:rPr>
          <w:rFonts w:eastAsia="Calibri"/>
        </w:rPr>
        <w:tab/>
      </w:r>
      <w:r>
        <w:rPr>
          <w:rFonts w:eastAsia="Calibri"/>
        </w:rPr>
        <w:t>to</w:t>
      </w:r>
      <w:r w:rsidR="008F65A0">
        <w:rPr>
          <w:rFonts w:eastAsia="Calibri"/>
        </w:rPr>
        <w:t xml:space="preserve"> ensure</w:t>
      </w:r>
      <w:r>
        <w:rPr>
          <w:rFonts w:eastAsia="Calibri"/>
        </w:rPr>
        <w:t xml:space="preserve"> as far as </w:t>
      </w:r>
      <w:r w:rsidR="008C6939">
        <w:rPr>
          <w:rFonts w:eastAsia="Calibri"/>
        </w:rPr>
        <w:t xml:space="preserve">possible </w:t>
      </w:r>
      <w:r>
        <w:rPr>
          <w:rFonts w:eastAsia="Calibri"/>
        </w:rPr>
        <w:t>that suitable materials</w:t>
      </w:r>
      <w:r w:rsidR="00A30EFD">
        <w:rPr>
          <w:rFonts w:eastAsia="Calibri"/>
        </w:rPr>
        <w:t xml:space="preserve"> provided by the aerodrome operator</w:t>
      </w:r>
      <w:r>
        <w:rPr>
          <w:rFonts w:eastAsia="Calibri"/>
        </w:rPr>
        <w:t xml:space="preserve"> are used in constructing the site’s </w:t>
      </w:r>
      <w:r w:rsidRPr="00BB7233">
        <w:rPr>
          <w:rFonts w:eastAsia="Calibri"/>
        </w:rPr>
        <w:t>perimeter fencing and warning signs</w:t>
      </w:r>
      <w:r>
        <w:rPr>
          <w:rFonts w:eastAsia="Calibri"/>
        </w:rPr>
        <w:t>, bearing in mind that</w:t>
      </w:r>
      <w:r w:rsidRPr="00BB7233">
        <w:rPr>
          <w:rFonts w:eastAsia="Calibri"/>
        </w:rPr>
        <w:t xml:space="preserve"> </w:t>
      </w:r>
      <w:r>
        <w:rPr>
          <w:rFonts w:eastAsia="Calibri"/>
        </w:rPr>
        <w:t>non-metallic materials are preferred.</w:t>
      </w:r>
    </w:p>
    <w:p w14:paraId="3866A088" w14:textId="77777777" w:rsidR="0087057C" w:rsidRDefault="0052522C" w:rsidP="0052522C">
      <w:pPr>
        <w:pStyle w:val="LDClause"/>
        <w:rPr>
          <w:rFonts w:eastAsia="Calibri"/>
        </w:rPr>
      </w:pPr>
      <w:r>
        <w:rPr>
          <w:rFonts w:eastAsia="Calibri"/>
        </w:rPr>
        <w:tab/>
      </w:r>
      <w:r w:rsidR="004E7D7E">
        <w:rPr>
          <w:rFonts w:eastAsia="Calibri"/>
        </w:rPr>
        <w:t>(5)</w:t>
      </w:r>
      <w:r>
        <w:rPr>
          <w:rFonts w:eastAsia="Calibri"/>
        </w:rPr>
        <w:tab/>
      </w:r>
      <w:r w:rsidR="008753D9">
        <w:rPr>
          <w:rFonts w:eastAsia="Calibri"/>
        </w:rPr>
        <w:t xml:space="preserve">An </w:t>
      </w:r>
      <w:r>
        <w:rPr>
          <w:rFonts w:eastAsia="Calibri"/>
        </w:rPr>
        <w:t>aerodrome operator must not</w:t>
      </w:r>
      <w:r w:rsidR="004E7D7E">
        <w:rPr>
          <w:rFonts w:eastAsia="Calibri"/>
        </w:rPr>
        <w:t xml:space="preserve"> proceed with any development proposal mentioned in subsection (1) that is assessed by the CNS or MET </w:t>
      </w:r>
      <w:r w:rsidR="00441AC7">
        <w:rPr>
          <w:rFonts w:eastAsia="Calibri"/>
        </w:rPr>
        <w:t xml:space="preserve">service </w:t>
      </w:r>
      <w:r w:rsidR="004E7D7E">
        <w:rPr>
          <w:rFonts w:eastAsia="Calibri"/>
        </w:rPr>
        <w:t>provider at the aerodrome as</w:t>
      </w:r>
      <w:r w:rsidR="0087057C">
        <w:rPr>
          <w:rFonts w:eastAsia="Calibri"/>
        </w:rPr>
        <w:t>:</w:t>
      </w:r>
    </w:p>
    <w:p w14:paraId="5429618A" w14:textId="77777777" w:rsidR="0087057C" w:rsidRDefault="0087057C" w:rsidP="0087057C">
      <w:pPr>
        <w:pStyle w:val="P1"/>
        <w:rPr>
          <w:rFonts w:eastAsia="Calibri"/>
        </w:rPr>
      </w:pPr>
      <w:r>
        <w:rPr>
          <w:rFonts w:eastAsia="Calibri"/>
        </w:rPr>
        <w:t>(a)</w:t>
      </w:r>
      <w:r>
        <w:rPr>
          <w:rFonts w:eastAsia="Calibri"/>
        </w:rPr>
        <w:tab/>
      </w:r>
      <w:r w:rsidR="004E7D7E">
        <w:rPr>
          <w:rFonts w:eastAsia="Calibri"/>
        </w:rPr>
        <w:t xml:space="preserve">not meeting the standards in this </w:t>
      </w:r>
      <w:r w:rsidR="00F44C6D">
        <w:rPr>
          <w:rFonts w:eastAsia="Calibri"/>
        </w:rPr>
        <w:t>Chapter</w:t>
      </w:r>
      <w:r w:rsidR="004E7D7E">
        <w:rPr>
          <w:rFonts w:eastAsia="Calibri"/>
        </w:rPr>
        <w:t xml:space="preserve"> for the CNS or MET facility (as the case requires)</w:t>
      </w:r>
      <w:r>
        <w:rPr>
          <w:rFonts w:eastAsia="Calibri"/>
        </w:rPr>
        <w:t>; or</w:t>
      </w:r>
    </w:p>
    <w:p w14:paraId="528FC6B2" w14:textId="77777777" w:rsidR="006A5B40" w:rsidRDefault="0087057C" w:rsidP="0087057C">
      <w:pPr>
        <w:pStyle w:val="P1"/>
        <w:rPr>
          <w:rFonts w:eastAsia="Calibri"/>
        </w:rPr>
      </w:pPr>
      <w:r>
        <w:rPr>
          <w:rFonts w:eastAsia="Calibri"/>
        </w:rPr>
        <w:t>(b)</w:t>
      </w:r>
      <w:r>
        <w:rPr>
          <w:rFonts w:eastAsia="Calibri"/>
        </w:rPr>
        <w:tab/>
      </w:r>
      <w:r w:rsidR="006A5B40">
        <w:rPr>
          <w:rFonts w:eastAsia="Calibri"/>
        </w:rPr>
        <w:t>likely to create</w:t>
      </w:r>
      <w:r>
        <w:rPr>
          <w:rFonts w:eastAsia="Calibri"/>
        </w:rPr>
        <w:t xml:space="preserve"> a hazard to aircraft</w:t>
      </w:r>
      <w:r w:rsidR="006A5B40">
        <w:rPr>
          <w:rFonts w:eastAsia="Calibri"/>
        </w:rPr>
        <w:t>;</w:t>
      </w:r>
      <w:r>
        <w:rPr>
          <w:rFonts w:eastAsia="Calibri"/>
        </w:rPr>
        <w:t xml:space="preserve"> or</w:t>
      </w:r>
    </w:p>
    <w:p w14:paraId="70C67327" w14:textId="77777777" w:rsidR="008753D9" w:rsidRDefault="006A5B40" w:rsidP="0087057C">
      <w:pPr>
        <w:pStyle w:val="P1"/>
        <w:rPr>
          <w:rFonts w:eastAsia="Calibri"/>
        </w:rPr>
      </w:pPr>
      <w:r>
        <w:rPr>
          <w:rFonts w:eastAsia="Calibri"/>
        </w:rPr>
        <w:t>(c)</w:t>
      </w:r>
      <w:r>
        <w:rPr>
          <w:rFonts w:eastAsia="Calibri"/>
        </w:rPr>
        <w:tab/>
        <w:t>likely to</w:t>
      </w:r>
      <w:r w:rsidR="0087057C">
        <w:rPr>
          <w:rFonts w:eastAsia="Calibri"/>
        </w:rPr>
        <w:t xml:space="preserve"> impact</w:t>
      </w:r>
      <w:r>
        <w:rPr>
          <w:rFonts w:eastAsia="Calibri"/>
        </w:rPr>
        <w:t xml:space="preserve"> adversely</w:t>
      </w:r>
      <w:r w:rsidR="0087057C">
        <w:rPr>
          <w:rFonts w:eastAsia="Calibri"/>
        </w:rPr>
        <w:t xml:space="preserve"> on the operation of the CNS or MET facility</w:t>
      </w:r>
      <w:r w:rsidR="008753D9">
        <w:rPr>
          <w:rFonts w:eastAsia="Calibri"/>
        </w:rPr>
        <w:t>;</w:t>
      </w:r>
    </w:p>
    <w:p w14:paraId="083C8CDE" w14:textId="77777777" w:rsidR="008753D9" w:rsidRDefault="008753D9" w:rsidP="008753D9">
      <w:pPr>
        <w:pStyle w:val="Clause"/>
        <w:rPr>
          <w:rFonts w:eastAsia="Calibri"/>
        </w:rPr>
      </w:pPr>
      <w:r>
        <w:rPr>
          <w:rFonts w:eastAsia="Calibri"/>
        </w:rPr>
        <w:tab/>
      </w:r>
      <w:r>
        <w:rPr>
          <w:rFonts w:eastAsia="Calibri"/>
        </w:rPr>
        <w:tab/>
        <w:t>unless:</w:t>
      </w:r>
    </w:p>
    <w:p w14:paraId="15F4D121" w14:textId="77777777" w:rsidR="006A4FC8" w:rsidRDefault="008753D9" w:rsidP="008753D9">
      <w:pPr>
        <w:pStyle w:val="P1"/>
        <w:rPr>
          <w:rFonts w:eastAsia="Calibri"/>
        </w:rPr>
      </w:pPr>
      <w:r>
        <w:rPr>
          <w:rFonts w:eastAsia="Calibri"/>
        </w:rPr>
        <w:t>(</w:t>
      </w:r>
      <w:r w:rsidR="006A4FC8">
        <w:rPr>
          <w:rFonts w:eastAsia="Calibri"/>
        </w:rPr>
        <w:t>d</w:t>
      </w:r>
      <w:r>
        <w:rPr>
          <w:rFonts w:eastAsia="Calibri"/>
        </w:rPr>
        <w:t>)</w:t>
      </w:r>
      <w:r>
        <w:rPr>
          <w:rFonts w:eastAsia="Calibri"/>
        </w:rPr>
        <w:tab/>
        <w:t>a safety case demonstrates how any hazard or adverse impact may be mitigated; and</w:t>
      </w:r>
    </w:p>
    <w:p w14:paraId="6C07A678" w14:textId="77777777" w:rsidR="008753D9" w:rsidRDefault="008753D9" w:rsidP="008753D9">
      <w:pPr>
        <w:pStyle w:val="P1"/>
        <w:rPr>
          <w:rFonts w:eastAsia="Calibri"/>
        </w:rPr>
      </w:pPr>
      <w:r>
        <w:rPr>
          <w:rFonts w:eastAsia="Calibri"/>
        </w:rPr>
        <w:t>(</w:t>
      </w:r>
      <w:r w:rsidR="006A4FC8">
        <w:rPr>
          <w:rFonts w:eastAsia="Calibri"/>
        </w:rPr>
        <w:t>e</w:t>
      </w:r>
      <w:r>
        <w:rPr>
          <w:rFonts w:eastAsia="Calibri"/>
        </w:rPr>
        <w:t>)</w:t>
      </w:r>
      <w:r>
        <w:rPr>
          <w:rFonts w:eastAsia="Calibri"/>
        </w:rPr>
        <w:tab/>
        <w:t xml:space="preserve">in light of the safety case, the applicable CNS or MET </w:t>
      </w:r>
      <w:r w:rsidR="00441AC7">
        <w:rPr>
          <w:rFonts w:eastAsia="Calibri"/>
        </w:rPr>
        <w:t xml:space="preserve">service </w:t>
      </w:r>
      <w:r>
        <w:rPr>
          <w:rFonts w:eastAsia="Calibri"/>
        </w:rPr>
        <w:t>provider agrees to the development proposal in writing, with or without conditions.</w:t>
      </w:r>
    </w:p>
    <w:p w14:paraId="7C8A2E5E" w14:textId="77777777" w:rsidR="0087057C" w:rsidRDefault="00386077" w:rsidP="0052522C">
      <w:pPr>
        <w:pStyle w:val="LDClause"/>
        <w:rPr>
          <w:rFonts w:eastAsia="Calibri"/>
        </w:rPr>
      </w:pPr>
      <w:r>
        <w:rPr>
          <w:rFonts w:eastAsia="Calibri"/>
        </w:rPr>
        <w:tab/>
        <w:t>(6)</w:t>
      </w:r>
      <w:r>
        <w:rPr>
          <w:rFonts w:eastAsia="Calibri"/>
        </w:rPr>
        <w:tab/>
        <w:t>If there is a line of sight requirement</w:t>
      </w:r>
      <w:r w:rsidR="0087057C">
        <w:rPr>
          <w:rFonts w:eastAsia="Calibri"/>
        </w:rPr>
        <w:t>:</w:t>
      </w:r>
    </w:p>
    <w:p w14:paraId="5C21D830" w14:textId="77777777" w:rsidR="0087057C" w:rsidRDefault="0087057C" w:rsidP="0087057C">
      <w:pPr>
        <w:pStyle w:val="P1"/>
        <w:rPr>
          <w:rFonts w:eastAsia="Calibri"/>
        </w:rPr>
      </w:pPr>
      <w:r>
        <w:rPr>
          <w:rFonts w:eastAsia="Calibri"/>
        </w:rPr>
        <w:t>(a)</w:t>
      </w:r>
      <w:r>
        <w:rPr>
          <w:rFonts w:eastAsia="Calibri"/>
        </w:rPr>
        <w:tab/>
      </w:r>
      <w:r w:rsidR="00386077">
        <w:rPr>
          <w:rFonts w:eastAsia="Calibri"/>
        </w:rPr>
        <w:t xml:space="preserve">for ATC </w:t>
      </w:r>
      <w:r w:rsidR="00E126F1">
        <w:rPr>
          <w:rFonts w:eastAsia="Calibri"/>
        </w:rPr>
        <w:t xml:space="preserve">facilities </w:t>
      </w:r>
      <w:r w:rsidR="00386077">
        <w:rPr>
          <w:rFonts w:eastAsia="Calibri"/>
        </w:rPr>
        <w:t>under Part 172 of CASR</w:t>
      </w:r>
      <w:r>
        <w:rPr>
          <w:rFonts w:eastAsia="Calibri"/>
        </w:rPr>
        <w:t>; or</w:t>
      </w:r>
    </w:p>
    <w:p w14:paraId="196F9603" w14:textId="77777777" w:rsidR="0087057C" w:rsidRDefault="0087057C" w:rsidP="0087057C">
      <w:pPr>
        <w:pStyle w:val="P1"/>
        <w:rPr>
          <w:rFonts w:eastAsia="Calibri"/>
        </w:rPr>
      </w:pPr>
      <w:r>
        <w:rPr>
          <w:rFonts w:eastAsia="Calibri"/>
        </w:rPr>
        <w:t>(b)</w:t>
      </w:r>
      <w:r>
        <w:rPr>
          <w:rFonts w:eastAsia="Calibri"/>
        </w:rPr>
        <w:tab/>
      </w:r>
      <w:r w:rsidR="00386077">
        <w:rPr>
          <w:rFonts w:eastAsia="Calibri"/>
        </w:rPr>
        <w:t>for ARFF facilities under Subpart 139.H of CASR</w:t>
      </w:r>
      <w:r>
        <w:rPr>
          <w:rFonts w:eastAsia="Calibri"/>
        </w:rPr>
        <w:t>;</w:t>
      </w:r>
    </w:p>
    <w:p w14:paraId="68DAAC22" w14:textId="77777777" w:rsidR="00386077" w:rsidRDefault="0087057C" w:rsidP="0087057C">
      <w:pPr>
        <w:pStyle w:val="Clause"/>
        <w:rPr>
          <w:rFonts w:eastAsia="Calibri"/>
        </w:rPr>
      </w:pPr>
      <w:r>
        <w:rPr>
          <w:rFonts w:eastAsia="Calibri"/>
        </w:rPr>
        <w:tab/>
      </w:r>
      <w:r>
        <w:rPr>
          <w:rFonts w:eastAsia="Calibri"/>
        </w:rPr>
        <w:tab/>
        <w:t>then</w:t>
      </w:r>
      <w:r w:rsidR="00386077">
        <w:rPr>
          <w:rFonts w:eastAsia="Calibri"/>
        </w:rPr>
        <w:t xml:space="preserve"> the aerodrome operator must actively preserve the</w:t>
      </w:r>
      <w:r>
        <w:rPr>
          <w:rFonts w:eastAsia="Calibri"/>
        </w:rPr>
        <w:t xml:space="preserve"> required</w:t>
      </w:r>
      <w:r w:rsidR="00386077">
        <w:rPr>
          <w:rFonts w:eastAsia="Calibri"/>
        </w:rPr>
        <w:t xml:space="preserve"> line of sight unless </w:t>
      </w:r>
      <w:r>
        <w:rPr>
          <w:rFonts w:eastAsia="Calibri"/>
        </w:rPr>
        <w:t xml:space="preserve">otherwise </w:t>
      </w:r>
      <w:r w:rsidR="00386077">
        <w:rPr>
          <w:rFonts w:eastAsia="Calibri"/>
        </w:rPr>
        <w:t>approved</w:t>
      </w:r>
      <w:r>
        <w:rPr>
          <w:rFonts w:eastAsia="Calibri"/>
        </w:rPr>
        <w:t xml:space="preserve"> in writing</w:t>
      </w:r>
      <w:r w:rsidR="00386077">
        <w:rPr>
          <w:rFonts w:eastAsia="Calibri"/>
        </w:rPr>
        <w:t xml:space="preserve"> by CASA.</w:t>
      </w:r>
    </w:p>
    <w:p w14:paraId="280A734A" w14:textId="77777777" w:rsidR="000611F7" w:rsidRPr="00327498" w:rsidRDefault="00E77BA2" w:rsidP="009C56F4">
      <w:pPr>
        <w:pStyle w:val="139-Section"/>
        <w:rPr>
          <w:rFonts w:eastAsia="Calibri"/>
        </w:rPr>
      </w:pPr>
      <w:bookmarkStart w:id="3920" w:name="_Toc488152508"/>
      <w:bookmarkStart w:id="3921" w:name="_Toc488155266"/>
      <w:bookmarkStart w:id="3922" w:name="_Toc488156472"/>
      <w:bookmarkStart w:id="3923" w:name="_Toc159500766"/>
      <w:r>
        <w:rPr>
          <w:rFonts w:eastAsia="Calibri"/>
        </w:rPr>
        <w:t>19.02</w:t>
      </w:r>
      <w:r w:rsidR="000611F7" w:rsidRPr="00327498">
        <w:rPr>
          <w:rFonts w:eastAsia="Calibri"/>
        </w:rPr>
        <w:tab/>
        <w:t>Maintenance</w:t>
      </w:r>
      <w:bookmarkEnd w:id="3920"/>
      <w:bookmarkEnd w:id="3921"/>
      <w:bookmarkEnd w:id="3922"/>
      <w:bookmarkEnd w:id="3923"/>
    </w:p>
    <w:p w14:paraId="33F596AE" w14:textId="77777777" w:rsidR="000611F7" w:rsidRDefault="00F72135" w:rsidP="009B7F2B">
      <w:pPr>
        <w:pStyle w:val="LDClause"/>
        <w:rPr>
          <w:rFonts w:eastAsia="Calibri"/>
        </w:rPr>
      </w:pPr>
      <w:r>
        <w:rPr>
          <w:rFonts w:eastAsia="Calibri"/>
        </w:rPr>
        <w:tab/>
      </w:r>
      <w:r w:rsidR="00150668">
        <w:rPr>
          <w:rFonts w:eastAsia="Calibri"/>
        </w:rPr>
        <w:t>(</w:t>
      </w:r>
      <w:r w:rsidR="000611F7" w:rsidRPr="00327498">
        <w:rPr>
          <w:rFonts w:eastAsia="Calibri"/>
        </w:rPr>
        <w:t>1</w:t>
      </w:r>
      <w:r w:rsidR="00150668">
        <w:rPr>
          <w:rFonts w:eastAsia="Calibri"/>
        </w:rPr>
        <w:t>)</w:t>
      </w:r>
      <w:r w:rsidR="000611F7">
        <w:rPr>
          <w:rFonts w:eastAsia="Calibri"/>
        </w:rPr>
        <w:tab/>
      </w:r>
      <w:r w:rsidR="00B92B66">
        <w:rPr>
          <w:rFonts w:eastAsia="Calibri"/>
        </w:rPr>
        <w:t>An a</w:t>
      </w:r>
      <w:r w:rsidR="000611F7" w:rsidRPr="00327498">
        <w:rPr>
          <w:rFonts w:eastAsia="Calibri"/>
        </w:rPr>
        <w:t xml:space="preserve">erodrome operator must document procedures for the maintenance of the areas around CNS and </w:t>
      </w:r>
      <w:r w:rsidR="000611F7">
        <w:rPr>
          <w:rFonts w:eastAsia="Calibri"/>
        </w:rPr>
        <w:t>MET</w:t>
      </w:r>
      <w:r w:rsidR="000611F7" w:rsidRPr="00327498">
        <w:rPr>
          <w:rFonts w:eastAsia="Calibri"/>
        </w:rPr>
        <w:t xml:space="preserve"> facilities </w:t>
      </w:r>
      <w:r w:rsidR="00BB7233">
        <w:rPr>
          <w:rFonts w:eastAsia="Calibri"/>
        </w:rPr>
        <w:t>on the aerodrome</w:t>
      </w:r>
      <w:r w:rsidR="000611F7" w:rsidRPr="00327498">
        <w:rPr>
          <w:rFonts w:eastAsia="Calibri"/>
        </w:rPr>
        <w:t xml:space="preserve">. </w:t>
      </w:r>
    </w:p>
    <w:p w14:paraId="6FA25EE9" w14:textId="77777777" w:rsidR="000611F7" w:rsidRPr="00327498" w:rsidRDefault="00F72135" w:rsidP="009B7F2B">
      <w:pPr>
        <w:pStyle w:val="LDClause"/>
        <w:rPr>
          <w:rFonts w:eastAsia="Calibri"/>
        </w:rPr>
      </w:pPr>
      <w:r>
        <w:rPr>
          <w:rFonts w:eastAsia="Calibri"/>
        </w:rPr>
        <w:tab/>
      </w:r>
      <w:r w:rsidR="00150668">
        <w:rPr>
          <w:rFonts w:eastAsia="Calibri"/>
        </w:rPr>
        <w:t>(</w:t>
      </w:r>
      <w:r w:rsidR="000611F7" w:rsidRPr="00327498">
        <w:rPr>
          <w:rFonts w:eastAsia="Calibri"/>
        </w:rPr>
        <w:t>2</w:t>
      </w:r>
      <w:r w:rsidR="00150668">
        <w:rPr>
          <w:rFonts w:eastAsia="Calibri"/>
        </w:rPr>
        <w:t>)</w:t>
      </w:r>
      <w:r w:rsidR="000611F7">
        <w:rPr>
          <w:rFonts w:eastAsia="Calibri"/>
        </w:rPr>
        <w:tab/>
      </w:r>
      <w:r w:rsidR="000611F7" w:rsidRPr="00327498">
        <w:rPr>
          <w:rFonts w:eastAsia="Calibri"/>
        </w:rPr>
        <w:t xml:space="preserve">The </w:t>
      </w:r>
      <w:r w:rsidR="00C44D81">
        <w:rPr>
          <w:rFonts w:eastAsia="Calibri"/>
        </w:rPr>
        <w:t>procedures</w:t>
      </w:r>
      <w:r w:rsidR="00C44D81" w:rsidRPr="00327498">
        <w:rPr>
          <w:rFonts w:eastAsia="Calibri"/>
        </w:rPr>
        <w:t xml:space="preserve"> </w:t>
      </w:r>
      <w:r w:rsidR="000611F7" w:rsidRPr="00327498">
        <w:rPr>
          <w:rFonts w:eastAsia="Calibri"/>
        </w:rPr>
        <w:t>for ground maintenance around the</w:t>
      </w:r>
      <w:r w:rsidR="00B92B66">
        <w:rPr>
          <w:rFonts w:eastAsia="Calibri"/>
        </w:rPr>
        <w:t xml:space="preserve"> facilities</w:t>
      </w:r>
      <w:r w:rsidR="000611F7" w:rsidRPr="00327498">
        <w:rPr>
          <w:rFonts w:eastAsia="Calibri"/>
        </w:rPr>
        <w:t xml:space="preserve"> must include consultation with the service provider to</w:t>
      </w:r>
      <w:r w:rsidR="00B92B66">
        <w:rPr>
          <w:rFonts w:eastAsia="Calibri"/>
        </w:rPr>
        <w:t xml:space="preserve"> ensure that maintenance activities do not</w:t>
      </w:r>
      <w:r w:rsidR="000611F7" w:rsidRPr="00327498">
        <w:rPr>
          <w:rFonts w:eastAsia="Calibri"/>
        </w:rPr>
        <w:t xml:space="preserve"> </w:t>
      </w:r>
      <w:r w:rsidR="00B92B66" w:rsidRPr="00327498">
        <w:rPr>
          <w:rFonts w:eastAsia="Calibri"/>
        </w:rPr>
        <w:t>interfere</w:t>
      </w:r>
      <w:r w:rsidR="000611F7" w:rsidRPr="00327498">
        <w:rPr>
          <w:rFonts w:eastAsia="Calibri"/>
        </w:rPr>
        <w:t xml:space="preserve"> with operation of the aid or facility</w:t>
      </w:r>
      <w:r w:rsidR="00B92B66">
        <w:rPr>
          <w:rFonts w:eastAsia="Calibri"/>
        </w:rPr>
        <w:t>.</w:t>
      </w:r>
    </w:p>
    <w:p w14:paraId="431FF858" w14:textId="77777777" w:rsidR="000611F7" w:rsidRPr="00327498" w:rsidRDefault="00F72135" w:rsidP="009B7F2B">
      <w:pPr>
        <w:pStyle w:val="LDClause"/>
        <w:rPr>
          <w:rFonts w:eastAsia="Calibri"/>
        </w:rPr>
      </w:pPr>
      <w:r>
        <w:rPr>
          <w:rFonts w:eastAsia="Calibri"/>
        </w:rPr>
        <w:tab/>
      </w:r>
      <w:r w:rsidR="00150668">
        <w:rPr>
          <w:rFonts w:eastAsia="Calibri"/>
        </w:rPr>
        <w:t>(</w:t>
      </w:r>
      <w:r w:rsidR="000611F7" w:rsidRPr="00327498">
        <w:rPr>
          <w:rFonts w:eastAsia="Calibri"/>
        </w:rPr>
        <w:t>3</w:t>
      </w:r>
      <w:r w:rsidR="00150668">
        <w:rPr>
          <w:rFonts w:eastAsia="Calibri"/>
        </w:rPr>
        <w:t>)</w:t>
      </w:r>
      <w:r w:rsidR="000611F7">
        <w:rPr>
          <w:rFonts w:eastAsia="Calibri"/>
        </w:rPr>
        <w:tab/>
      </w:r>
      <w:r w:rsidR="00BB7233">
        <w:rPr>
          <w:rFonts w:eastAsia="Calibri"/>
        </w:rPr>
        <w:t>All g</w:t>
      </w:r>
      <w:r w:rsidR="000611F7" w:rsidRPr="00327498">
        <w:rPr>
          <w:rFonts w:eastAsia="Calibri"/>
        </w:rPr>
        <w:t xml:space="preserve">round maintenance carried out around </w:t>
      </w:r>
      <w:r w:rsidR="00B92B66" w:rsidRPr="00327498">
        <w:rPr>
          <w:rFonts w:eastAsia="Calibri"/>
        </w:rPr>
        <w:t xml:space="preserve">CNS and </w:t>
      </w:r>
      <w:r w:rsidR="00B92B66">
        <w:rPr>
          <w:rFonts w:eastAsia="Calibri"/>
        </w:rPr>
        <w:t>MET</w:t>
      </w:r>
      <w:r w:rsidR="00B92B66" w:rsidRPr="00327498">
        <w:rPr>
          <w:rFonts w:eastAsia="Calibri"/>
        </w:rPr>
        <w:t xml:space="preserve"> </w:t>
      </w:r>
      <w:r w:rsidR="000611F7" w:rsidRPr="00327498">
        <w:rPr>
          <w:rFonts w:eastAsia="Calibri"/>
        </w:rPr>
        <w:t xml:space="preserve">facilities must be in accordance with the </w:t>
      </w:r>
      <w:r w:rsidR="00B154F5">
        <w:rPr>
          <w:rFonts w:eastAsia="Calibri"/>
        </w:rPr>
        <w:t>instructions provided by</w:t>
      </w:r>
      <w:r w:rsidR="000611F7" w:rsidRPr="00327498">
        <w:rPr>
          <w:rFonts w:eastAsia="Calibri"/>
        </w:rPr>
        <w:t xml:space="preserve"> the </w:t>
      </w:r>
      <w:r w:rsidR="00B154F5">
        <w:rPr>
          <w:rFonts w:eastAsia="Calibri"/>
        </w:rPr>
        <w:t xml:space="preserve">CNS and MET </w:t>
      </w:r>
      <w:r w:rsidR="000611F7" w:rsidRPr="00327498">
        <w:rPr>
          <w:rFonts w:eastAsia="Calibri"/>
        </w:rPr>
        <w:t>service provider.</w:t>
      </w:r>
    </w:p>
    <w:p w14:paraId="3C8730CB" w14:textId="77777777" w:rsidR="000611F7" w:rsidRPr="00327498" w:rsidRDefault="00E77BA2" w:rsidP="009C56F4">
      <w:pPr>
        <w:pStyle w:val="139-Section"/>
      </w:pPr>
      <w:bookmarkStart w:id="3924" w:name="_Toc488152509"/>
      <w:bookmarkStart w:id="3925" w:name="_Toc488155267"/>
      <w:bookmarkStart w:id="3926" w:name="_Toc488156473"/>
      <w:bookmarkStart w:id="3927" w:name="_Toc159500767"/>
      <w:r>
        <w:t>19.03</w:t>
      </w:r>
      <w:r w:rsidR="000611F7" w:rsidRPr="00327498">
        <w:tab/>
        <w:t>Installation requirements</w:t>
      </w:r>
      <w:bookmarkEnd w:id="3924"/>
      <w:bookmarkEnd w:id="3925"/>
      <w:bookmarkEnd w:id="3926"/>
      <w:bookmarkEnd w:id="3927"/>
    </w:p>
    <w:p w14:paraId="2967BA02" w14:textId="77777777" w:rsidR="000611F7" w:rsidRDefault="00F72135" w:rsidP="009B7F2B">
      <w:pPr>
        <w:pStyle w:val="LDClause"/>
        <w:rPr>
          <w:rFonts w:eastAsia="Calibri"/>
        </w:rPr>
      </w:pPr>
      <w:r>
        <w:rPr>
          <w:rFonts w:eastAsia="Calibri"/>
        </w:rPr>
        <w:tab/>
      </w:r>
      <w:r w:rsidR="000611F7">
        <w:rPr>
          <w:rFonts w:eastAsia="Calibri"/>
        </w:rPr>
        <w:tab/>
      </w:r>
      <w:r w:rsidR="00B92B66">
        <w:rPr>
          <w:rFonts w:eastAsia="Calibri"/>
        </w:rPr>
        <w:t>Unless it is for air navigation purposes, e</w:t>
      </w:r>
      <w:r w:rsidR="000611F7" w:rsidRPr="00327498">
        <w:rPr>
          <w:rFonts w:eastAsia="Calibri"/>
        </w:rPr>
        <w:t xml:space="preserve">quipment </w:t>
      </w:r>
      <w:r w:rsidR="00B92B66">
        <w:rPr>
          <w:rFonts w:eastAsia="Calibri"/>
        </w:rPr>
        <w:t>and</w:t>
      </w:r>
      <w:r w:rsidR="000611F7" w:rsidRPr="00327498">
        <w:rPr>
          <w:rFonts w:eastAsia="Calibri"/>
        </w:rPr>
        <w:t xml:space="preserve"> installation</w:t>
      </w:r>
      <w:r w:rsidR="00B92B66">
        <w:rPr>
          <w:rFonts w:eastAsia="Calibri"/>
        </w:rPr>
        <w:t>s</w:t>
      </w:r>
      <w:r w:rsidR="000611F7" w:rsidRPr="00327498">
        <w:rPr>
          <w:rFonts w:eastAsia="Calibri"/>
        </w:rPr>
        <w:t xml:space="preserve"> </w:t>
      </w:r>
      <w:r w:rsidR="00B92B66">
        <w:rPr>
          <w:rFonts w:eastAsia="Calibri"/>
        </w:rPr>
        <w:t>must not</w:t>
      </w:r>
      <w:r w:rsidR="000611F7" w:rsidRPr="00327498">
        <w:rPr>
          <w:rFonts w:eastAsia="Calibri"/>
        </w:rPr>
        <w:t xml:space="preserve"> be located in </w:t>
      </w:r>
      <w:r w:rsidR="00B92B66">
        <w:rPr>
          <w:rFonts w:eastAsia="Calibri"/>
        </w:rPr>
        <w:t xml:space="preserve">an </w:t>
      </w:r>
      <w:r w:rsidR="000611F7" w:rsidRPr="00327498">
        <w:rPr>
          <w:rFonts w:eastAsia="Calibri"/>
        </w:rPr>
        <w:t xml:space="preserve">area </w:t>
      </w:r>
      <w:r w:rsidR="00B92B66">
        <w:rPr>
          <w:rFonts w:eastAsia="Calibri"/>
        </w:rPr>
        <w:t>to which</w:t>
      </w:r>
      <w:r w:rsidR="000611F7" w:rsidRPr="00327498">
        <w:rPr>
          <w:rFonts w:eastAsia="Calibri"/>
        </w:rPr>
        <w:t xml:space="preserve"> </w:t>
      </w:r>
      <w:r w:rsidR="00F44C6D">
        <w:rPr>
          <w:rFonts w:eastAsia="Calibri"/>
        </w:rPr>
        <w:t>Chapter</w:t>
      </w:r>
      <w:r w:rsidR="000611F7" w:rsidRPr="00327498">
        <w:rPr>
          <w:rFonts w:eastAsia="Calibri"/>
        </w:rPr>
        <w:t xml:space="preserve"> 6</w:t>
      </w:r>
      <w:r w:rsidR="002E135C">
        <w:rPr>
          <w:rFonts w:eastAsia="Calibri"/>
        </w:rPr>
        <w:t xml:space="preserve"> or Chapter 7</w:t>
      </w:r>
      <w:r w:rsidR="000611F7" w:rsidRPr="00327498">
        <w:rPr>
          <w:rFonts w:eastAsia="Calibri"/>
        </w:rPr>
        <w:t xml:space="preserve"> </w:t>
      </w:r>
      <w:r w:rsidR="00B92B66">
        <w:rPr>
          <w:rFonts w:eastAsia="Calibri"/>
        </w:rPr>
        <w:t>applies.</w:t>
      </w:r>
    </w:p>
    <w:p w14:paraId="0B57A58A" w14:textId="77777777" w:rsidR="00310653" w:rsidRDefault="00310653" w:rsidP="009C56F4">
      <w:pPr>
        <w:pStyle w:val="139-Chapter-NoTOC"/>
        <w:sectPr w:rsidR="00310653" w:rsidSect="00DE174F">
          <w:footerReference w:type="even" r:id="rId374"/>
          <w:footerReference w:type="default" r:id="rId375"/>
          <w:type w:val="continuous"/>
          <w:pgSz w:w="11907" w:h="16840" w:code="9"/>
          <w:pgMar w:top="1418" w:right="936" w:bottom="1247" w:left="1049" w:header="720" w:footer="397" w:gutter="284"/>
          <w:pgNumType w:chapStyle="1"/>
          <w:cols w:space="720"/>
          <w:docGrid w:linePitch="326"/>
        </w:sectPr>
      </w:pPr>
    </w:p>
    <w:p w14:paraId="3C764532" w14:textId="77777777" w:rsidR="0055356B" w:rsidRDefault="0055356B" w:rsidP="009C56F4">
      <w:pPr>
        <w:pStyle w:val="139-Chapter-NoTOC"/>
      </w:pPr>
      <w:r w:rsidRPr="00CA57BF">
        <w:lastRenderedPageBreak/>
        <w:t>CHAPTER</w:t>
      </w:r>
      <w:r w:rsidRPr="009B7F2B">
        <w:t xml:space="preserve"> 19</w:t>
      </w:r>
    </w:p>
    <w:p w14:paraId="2049737F" w14:textId="77777777" w:rsidR="0055356B" w:rsidRPr="0055356B" w:rsidRDefault="0055356B" w:rsidP="009C56F4">
      <w:pPr>
        <w:pStyle w:val="139-Division"/>
      </w:pPr>
      <w:bookmarkStart w:id="3928" w:name="_Toc159500768"/>
      <w:r w:rsidRPr="00DF66D8">
        <w:t xml:space="preserve">Division </w:t>
      </w:r>
      <w:r>
        <w:t>2</w:t>
      </w:r>
      <w:r w:rsidRPr="00DF66D8">
        <w:tab/>
      </w:r>
      <w:r>
        <w:t>CNS facilities</w:t>
      </w:r>
      <w:bookmarkEnd w:id="3928"/>
    </w:p>
    <w:p w14:paraId="3CE08AEE" w14:textId="77777777" w:rsidR="000611F7" w:rsidRPr="00E4027E" w:rsidRDefault="00E77BA2" w:rsidP="009C56F4">
      <w:pPr>
        <w:pStyle w:val="139-Section"/>
        <w:rPr>
          <w:rFonts w:eastAsia="Calibri"/>
        </w:rPr>
      </w:pPr>
      <w:bookmarkStart w:id="3929" w:name="_Toc488152510"/>
      <w:bookmarkStart w:id="3930" w:name="_Toc488155268"/>
      <w:bookmarkStart w:id="3931" w:name="_Toc488156474"/>
      <w:bookmarkStart w:id="3932" w:name="_Toc159500769"/>
      <w:r>
        <w:rPr>
          <w:rFonts w:eastAsia="Calibri"/>
        </w:rPr>
        <w:t>19.04</w:t>
      </w:r>
      <w:r w:rsidR="000611F7" w:rsidRPr="00E4027E">
        <w:rPr>
          <w:rFonts w:eastAsia="Calibri"/>
        </w:rPr>
        <w:tab/>
      </w:r>
      <w:r w:rsidR="002E135C">
        <w:rPr>
          <w:rFonts w:eastAsia="Calibri"/>
        </w:rPr>
        <w:t xml:space="preserve">Protection of </w:t>
      </w:r>
      <w:r w:rsidR="000611F7" w:rsidRPr="00E4027E">
        <w:rPr>
          <w:rFonts w:eastAsia="Calibri"/>
        </w:rPr>
        <w:t xml:space="preserve">VOR </w:t>
      </w:r>
      <w:r w:rsidR="00B92B66">
        <w:rPr>
          <w:rFonts w:eastAsia="Calibri"/>
        </w:rPr>
        <w:t>f</w:t>
      </w:r>
      <w:r w:rsidR="000611F7" w:rsidRPr="00E4027E">
        <w:rPr>
          <w:rFonts w:eastAsia="Calibri"/>
        </w:rPr>
        <w:t>acilities</w:t>
      </w:r>
      <w:bookmarkEnd w:id="3929"/>
      <w:bookmarkEnd w:id="3930"/>
      <w:bookmarkEnd w:id="3931"/>
      <w:bookmarkEnd w:id="3932"/>
    </w:p>
    <w:p w14:paraId="0D3EA45B" w14:textId="77777777" w:rsidR="000611F7" w:rsidRDefault="000611F7" w:rsidP="009B7F2B">
      <w:pPr>
        <w:pStyle w:val="LDNote"/>
        <w:rPr>
          <w:rFonts w:eastAsia="Calibri"/>
        </w:rPr>
      </w:pPr>
      <w:r w:rsidRPr="00F72135">
        <w:rPr>
          <w:rFonts w:eastAsia="Calibri"/>
          <w:i/>
        </w:rPr>
        <w:t>Note</w:t>
      </w:r>
      <w:r w:rsidR="00F72135">
        <w:rPr>
          <w:rFonts w:eastAsia="Calibri"/>
        </w:rPr>
        <w:t>   </w:t>
      </w:r>
      <w:r w:rsidRPr="00E4027E">
        <w:rPr>
          <w:rFonts w:eastAsia="Calibri"/>
        </w:rPr>
        <w:t xml:space="preserve">There are </w:t>
      </w:r>
      <w:r w:rsidR="00B92B66">
        <w:rPr>
          <w:rFonts w:eastAsia="Calibri"/>
        </w:rPr>
        <w:t>2</w:t>
      </w:r>
      <w:r w:rsidRPr="00E4027E">
        <w:rPr>
          <w:rFonts w:eastAsia="Calibri"/>
        </w:rPr>
        <w:t xml:space="preserve"> types of VOR, the Conventional VOR (CVOR) and the Doppler VOR (DVOR). The antenna for either type of VOR may be mounted directly on the ground or on an elevated counterpoise structure.</w:t>
      </w:r>
      <w:r w:rsidR="00B92B66">
        <w:rPr>
          <w:rFonts w:eastAsia="Calibri"/>
        </w:rPr>
        <w:t xml:space="preserve"> </w:t>
      </w:r>
      <w:r w:rsidRPr="00E4027E">
        <w:rPr>
          <w:rFonts w:eastAsia="Calibri"/>
        </w:rPr>
        <w:t xml:space="preserve">Typically the DVOR type has 48 </w:t>
      </w:r>
      <w:r w:rsidR="001A1478" w:rsidRPr="00E4027E">
        <w:rPr>
          <w:rFonts w:eastAsia="Calibri"/>
        </w:rPr>
        <w:t>antenna</w:t>
      </w:r>
      <w:r w:rsidR="001A1478">
        <w:rPr>
          <w:rFonts w:eastAsia="Calibri"/>
        </w:rPr>
        <w:t>s</w:t>
      </w:r>
      <w:r w:rsidR="001A1478" w:rsidRPr="00E4027E">
        <w:rPr>
          <w:rFonts w:eastAsia="Calibri"/>
        </w:rPr>
        <w:t xml:space="preserve"> </w:t>
      </w:r>
      <w:r w:rsidRPr="00E4027E">
        <w:rPr>
          <w:rFonts w:eastAsia="Calibri"/>
        </w:rPr>
        <w:t>equally spaced on the circumference of a circle approximately 13.5 m in diameter, and one antenna at the centre of the circle.</w:t>
      </w:r>
      <w:r>
        <w:rPr>
          <w:rFonts w:eastAsia="Calibri"/>
        </w:rPr>
        <w:t xml:space="preserve"> </w:t>
      </w:r>
      <w:r w:rsidRPr="00E4027E">
        <w:rPr>
          <w:rFonts w:eastAsia="Calibri"/>
        </w:rPr>
        <w:t xml:space="preserve">The DVOR is less susceptible than the CVOR to scalloping effects caused by reflective </w:t>
      </w:r>
      <w:r w:rsidR="00BC42FF">
        <w:rPr>
          <w:rFonts w:eastAsia="Calibri"/>
        </w:rPr>
        <w:t>objects or structures</w:t>
      </w:r>
      <w:r w:rsidRPr="00E4027E">
        <w:rPr>
          <w:rFonts w:eastAsia="Calibri"/>
        </w:rPr>
        <w:t xml:space="preserve"> in its vicinity.</w:t>
      </w:r>
    </w:p>
    <w:p w14:paraId="3733ED02" w14:textId="77777777" w:rsidR="00B146D5" w:rsidRDefault="00F72135" w:rsidP="00B6263F">
      <w:pPr>
        <w:pStyle w:val="LDClause"/>
        <w:rPr>
          <w:rFonts w:eastAsia="Calibri"/>
        </w:rPr>
      </w:pPr>
      <w:r>
        <w:rPr>
          <w:rFonts w:eastAsia="Calibri"/>
        </w:rPr>
        <w:tab/>
      </w:r>
      <w:r w:rsidR="00150668">
        <w:rPr>
          <w:rFonts w:eastAsia="Calibri"/>
        </w:rPr>
        <w:t>(</w:t>
      </w:r>
      <w:r w:rsidR="000611F7" w:rsidRPr="00E4027E">
        <w:rPr>
          <w:rFonts w:eastAsia="Calibri"/>
        </w:rPr>
        <w:t>1</w:t>
      </w:r>
      <w:r w:rsidR="00150668">
        <w:rPr>
          <w:rFonts w:eastAsia="Calibri"/>
        </w:rPr>
        <w:t>)</w:t>
      </w:r>
      <w:r w:rsidR="000611F7">
        <w:rPr>
          <w:rFonts w:eastAsia="Calibri"/>
        </w:rPr>
        <w:tab/>
      </w:r>
      <w:r w:rsidR="00B6263F" w:rsidRPr="00B6263F">
        <w:rPr>
          <w:rFonts w:eastAsia="Calibri"/>
        </w:rPr>
        <w:t xml:space="preserve">For </w:t>
      </w:r>
      <w:r w:rsidR="00B146D5">
        <w:rPr>
          <w:rFonts w:eastAsia="Calibri"/>
        </w:rPr>
        <w:t xml:space="preserve">an </w:t>
      </w:r>
      <w:r w:rsidR="00B6263F" w:rsidRPr="00B6263F">
        <w:rPr>
          <w:rFonts w:eastAsia="Calibri"/>
        </w:rPr>
        <w:t>e</w:t>
      </w:r>
      <w:r w:rsidR="000611F7" w:rsidRPr="00B6263F">
        <w:rPr>
          <w:rFonts w:eastAsia="Calibri"/>
        </w:rPr>
        <w:t>levated CVOR</w:t>
      </w:r>
      <w:r w:rsidR="00B146D5">
        <w:rPr>
          <w:rFonts w:eastAsia="Calibri"/>
        </w:rPr>
        <w:t xml:space="preserve">, an aerodrome operator </w:t>
      </w:r>
      <w:r w:rsidR="00B6263F">
        <w:rPr>
          <w:rFonts w:eastAsia="Calibri"/>
        </w:rPr>
        <w:t xml:space="preserve">must </w:t>
      </w:r>
      <w:r w:rsidR="00B154F5">
        <w:rPr>
          <w:rFonts w:eastAsia="Calibri"/>
        </w:rPr>
        <w:t>refer</w:t>
      </w:r>
      <w:r w:rsidR="00B146D5">
        <w:rPr>
          <w:rFonts w:eastAsia="Calibri"/>
        </w:rPr>
        <w:t xml:space="preserve"> the following for assessment by the </w:t>
      </w:r>
      <w:r w:rsidR="00E67507">
        <w:rPr>
          <w:rFonts w:eastAsia="Calibri"/>
        </w:rPr>
        <w:t xml:space="preserve">navigation service and facility provider </w:t>
      </w:r>
      <w:r w:rsidR="00B146D5">
        <w:rPr>
          <w:rFonts w:eastAsia="Calibri"/>
        </w:rPr>
        <w:t>responsible for the CVOR:</w:t>
      </w:r>
    </w:p>
    <w:p w14:paraId="5E18372C" w14:textId="77777777" w:rsidR="00B6263F" w:rsidRDefault="00B6263F" w:rsidP="00B6263F">
      <w:pPr>
        <w:pStyle w:val="LDP1a"/>
        <w:rPr>
          <w:rFonts w:eastAsia="Calibri"/>
        </w:rPr>
      </w:pPr>
      <w:r>
        <w:rPr>
          <w:rFonts w:eastAsia="Calibri"/>
        </w:rPr>
        <w:t>(a)</w:t>
      </w:r>
      <w:r>
        <w:rPr>
          <w:rFonts w:eastAsia="Calibri"/>
        </w:rPr>
        <w:tab/>
      </w:r>
      <w:r w:rsidR="00B146D5">
        <w:rPr>
          <w:rFonts w:eastAsia="Calibri"/>
        </w:rPr>
        <w:t>any proposal for</w:t>
      </w:r>
      <w:r w:rsidR="00E67507">
        <w:rPr>
          <w:rFonts w:eastAsia="Calibri"/>
        </w:rPr>
        <w:t xml:space="preserve"> </w:t>
      </w:r>
      <w:r w:rsidR="00B146D5" w:rsidRPr="00E4027E">
        <w:rPr>
          <w:rFonts w:eastAsia="Calibri"/>
        </w:rPr>
        <w:t>development</w:t>
      </w:r>
      <w:r w:rsidR="00B146D5">
        <w:rPr>
          <w:rFonts w:eastAsia="Calibri"/>
        </w:rPr>
        <w:t xml:space="preserve"> </w:t>
      </w:r>
      <w:r w:rsidR="000611F7" w:rsidRPr="00E4027E">
        <w:rPr>
          <w:rFonts w:eastAsia="Calibri"/>
        </w:rPr>
        <w:t>within 200</w:t>
      </w:r>
      <w:r w:rsidR="002B295F">
        <w:rPr>
          <w:rFonts w:eastAsia="Calibri"/>
        </w:rPr>
        <w:t xml:space="preserve"> </w:t>
      </w:r>
      <w:r w:rsidR="000611F7" w:rsidRPr="00E4027E">
        <w:rPr>
          <w:rFonts w:eastAsia="Calibri"/>
        </w:rPr>
        <w:t xml:space="preserve">m of the </w:t>
      </w:r>
      <w:r w:rsidR="000611F7" w:rsidRPr="00D13668">
        <w:rPr>
          <w:rFonts w:eastAsia="Calibri"/>
        </w:rPr>
        <w:t>CVOR</w:t>
      </w:r>
      <w:r w:rsidR="00D13668">
        <w:rPr>
          <w:rFonts w:eastAsia="Calibri"/>
        </w:rPr>
        <w:t xml:space="preserve"> antenna</w:t>
      </w:r>
      <w:r>
        <w:rPr>
          <w:rFonts w:eastAsia="Calibri"/>
        </w:rPr>
        <w:t>;</w:t>
      </w:r>
    </w:p>
    <w:p w14:paraId="62097DD5" w14:textId="77777777" w:rsidR="00B146D5" w:rsidRDefault="00B6263F" w:rsidP="00B6263F">
      <w:pPr>
        <w:pStyle w:val="LDP1a"/>
        <w:rPr>
          <w:rFonts w:eastAsia="Calibri"/>
        </w:rPr>
      </w:pPr>
      <w:r>
        <w:rPr>
          <w:rFonts w:eastAsia="Calibri"/>
        </w:rPr>
        <w:t>(b)</w:t>
      </w:r>
      <w:r>
        <w:rPr>
          <w:rFonts w:eastAsia="Calibri"/>
        </w:rPr>
        <w:tab/>
      </w:r>
      <w:r w:rsidR="00B146D5">
        <w:rPr>
          <w:rFonts w:eastAsia="Calibri"/>
        </w:rPr>
        <w:t xml:space="preserve">any proposal for </w:t>
      </w:r>
      <w:r w:rsidR="000611F7" w:rsidRPr="00E4027E">
        <w:rPr>
          <w:rFonts w:eastAsia="Calibri"/>
        </w:rPr>
        <w:t>development between 200</w:t>
      </w:r>
      <w:r w:rsidR="002B295F">
        <w:rPr>
          <w:rFonts w:eastAsia="Calibri"/>
        </w:rPr>
        <w:t xml:space="preserve"> </w:t>
      </w:r>
      <w:r w:rsidR="000611F7" w:rsidRPr="00E4027E">
        <w:rPr>
          <w:rFonts w:eastAsia="Calibri"/>
        </w:rPr>
        <w:t>m and 1</w:t>
      </w:r>
      <w:r w:rsidR="002B295F">
        <w:rPr>
          <w:rFonts w:eastAsia="Calibri"/>
        </w:rPr>
        <w:t xml:space="preserve"> </w:t>
      </w:r>
      <w:r w:rsidR="000611F7" w:rsidRPr="00E4027E">
        <w:rPr>
          <w:rFonts w:eastAsia="Calibri"/>
        </w:rPr>
        <w:t>500</w:t>
      </w:r>
      <w:r w:rsidR="002B295F">
        <w:rPr>
          <w:rFonts w:eastAsia="Calibri"/>
        </w:rPr>
        <w:t xml:space="preserve"> </w:t>
      </w:r>
      <w:r w:rsidR="000611F7" w:rsidRPr="00E4027E">
        <w:rPr>
          <w:rFonts w:eastAsia="Calibri"/>
        </w:rPr>
        <w:t xml:space="preserve">m from the centre of the </w:t>
      </w:r>
      <w:r w:rsidR="000611F7" w:rsidRPr="00D13668">
        <w:rPr>
          <w:rFonts w:eastAsia="Calibri"/>
        </w:rPr>
        <w:t xml:space="preserve">CVOR </w:t>
      </w:r>
      <w:r w:rsidR="00D13668" w:rsidRPr="00D13668">
        <w:rPr>
          <w:rFonts w:eastAsia="Calibri"/>
        </w:rPr>
        <w:t xml:space="preserve">antenna </w:t>
      </w:r>
      <w:r w:rsidR="000611F7" w:rsidRPr="00D13668">
        <w:rPr>
          <w:rFonts w:eastAsia="Calibri"/>
        </w:rPr>
        <w:t>that exceed</w:t>
      </w:r>
      <w:r w:rsidR="001A1478" w:rsidRPr="00D13668">
        <w:rPr>
          <w:rFonts w:eastAsia="Calibri"/>
        </w:rPr>
        <w:t>s</w:t>
      </w:r>
      <w:r w:rsidR="000611F7" w:rsidRPr="00D13668">
        <w:rPr>
          <w:rFonts w:eastAsia="Calibri"/>
        </w:rPr>
        <w:t xml:space="preserve"> an angle of elevation of 1.5° measured from ground level at the CVOR</w:t>
      </w:r>
      <w:r w:rsidR="00D13668">
        <w:rPr>
          <w:rFonts w:eastAsia="Calibri"/>
        </w:rPr>
        <w:t xml:space="preserve"> antenna</w:t>
      </w:r>
      <w:r w:rsidR="00B146D5">
        <w:rPr>
          <w:rFonts w:eastAsia="Calibri"/>
        </w:rPr>
        <w:t>.</w:t>
      </w:r>
    </w:p>
    <w:p w14:paraId="212D2EF8" w14:textId="77777777" w:rsidR="00B146D5" w:rsidRDefault="00B146D5" w:rsidP="00B146D5">
      <w:pPr>
        <w:pStyle w:val="LDClause"/>
        <w:rPr>
          <w:rFonts w:eastAsia="Calibri"/>
        </w:rPr>
      </w:pPr>
      <w:r>
        <w:rPr>
          <w:rFonts w:eastAsia="Calibri"/>
        </w:rPr>
        <w:tab/>
        <w:t>(2)</w:t>
      </w:r>
      <w:r>
        <w:rPr>
          <w:rFonts w:eastAsia="Calibri"/>
        </w:rPr>
        <w:tab/>
      </w:r>
      <w:r w:rsidRPr="00B6263F">
        <w:rPr>
          <w:rFonts w:eastAsia="Calibri"/>
        </w:rPr>
        <w:t xml:space="preserve">For </w:t>
      </w:r>
      <w:r>
        <w:rPr>
          <w:rFonts w:eastAsia="Calibri"/>
        </w:rPr>
        <w:t>a ground</w:t>
      </w:r>
      <w:r w:rsidR="001A1478">
        <w:rPr>
          <w:rFonts w:eastAsia="Calibri"/>
        </w:rPr>
        <w:t>-</w:t>
      </w:r>
      <w:r>
        <w:rPr>
          <w:rFonts w:eastAsia="Calibri"/>
        </w:rPr>
        <w:t>mounted</w:t>
      </w:r>
      <w:r w:rsidRPr="00B6263F">
        <w:rPr>
          <w:rFonts w:eastAsia="Calibri"/>
        </w:rPr>
        <w:t xml:space="preserve"> CVOR</w:t>
      </w:r>
      <w:r>
        <w:rPr>
          <w:rFonts w:eastAsia="Calibri"/>
        </w:rPr>
        <w:t xml:space="preserve">, an aerodrome operator must refer the following for assessment by the </w:t>
      </w:r>
      <w:r w:rsidR="00E67507">
        <w:rPr>
          <w:rFonts w:eastAsia="Calibri"/>
        </w:rPr>
        <w:t>navigation service and facility provider</w:t>
      </w:r>
      <w:r>
        <w:rPr>
          <w:rFonts w:eastAsia="Calibri"/>
        </w:rPr>
        <w:t xml:space="preserve"> responsible for the CVOR:</w:t>
      </w:r>
    </w:p>
    <w:p w14:paraId="5D6FAAB9" w14:textId="77777777" w:rsidR="00B6263F" w:rsidRDefault="00B6263F" w:rsidP="00B6263F">
      <w:pPr>
        <w:pStyle w:val="LDP1a"/>
        <w:rPr>
          <w:rFonts w:eastAsia="Calibri"/>
        </w:rPr>
      </w:pPr>
      <w:r>
        <w:rPr>
          <w:rFonts w:eastAsia="Calibri"/>
        </w:rPr>
        <w:t>(a)</w:t>
      </w:r>
      <w:r>
        <w:rPr>
          <w:rFonts w:eastAsia="Calibri"/>
        </w:rPr>
        <w:tab/>
      </w:r>
      <w:r w:rsidR="00B146D5">
        <w:rPr>
          <w:rFonts w:eastAsia="Calibri"/>
        </w:rPr>
        <w:t xml:space="preserve">any proposal for </w:t>
      </w:r>
      <w:r w:rsidR="000611F7" w:rsidRPr="00E4027E">
        <w:rPr>
          <w:rFonts w:eastAsia="Calibri"/>
        </w:rPr>
        <w:t>development within 200</w:t>
      </w:r>
      <w:r w:rsidR="002B295F">
        <w:rPr>
          <w:rFonts w:eastAsia="Calibri"/>
        </w:rPr>
        <w:t xml:space="preserve"> </w:t>
      </w:r>
      <w:r w:rsidR="000611F7" w:rsidRPr="00E4027E">
        <w:rPr>
          <w:rFonts w:eastAsia="Calibri"/>
        </w:rPr>
        <w:t>m of the CVOR antenna</w:t>
      </w:r>
      <w:r>
        <w:rPr>
          <w:rFonts w:eastAsia="Calibri"/>
        </w:rPr>
        <w:t>;</w:t>
      </w:r>
    </w:p>
    <w:p w14:paraId="1FF551C0" w14:textId="77777777" w:rsidR="000611F7" w:rsidRDefault="00B6263F" w:rsidP="00B6263F">
      <w:pPr>
        <w:pStyle w:val="LDP1a"/>
        <w:rPr>
          <w:rFonts w:eastAsia="Calibri"/>
        </w:rPr>
      </w:pPr>
      <w:r>
        <w:rPr>
          <w:rFonts w:eastAsia="Calibri"/>
        </w:rPr>
        <w:t>(b)</w:t>
      </w:r>
      <w:r>
        <w:rPr>
          <w:rFonts w:eastAsia="Calibri"/>
        </w:rPr>
        <w:tab/>
      </w:r>
      <w:r w:rsidR="00B146D5">
        <w:rPr>
          <w:rFonts w:eastAsia="Calibri"/>
        </w:rPr>
        <w:t xml:space="preserve">any proposal for </w:t>
      </w:r>
      <w:r w:rsidR="000611F7" w:rsidRPr="00E4027E">
        <w:rPr>
          <w:rFonts w:eastAsia="Calibri"/>
        </w:rPr>
        <w:t>development between 200</w:t>
      </w:r>
      <w:r w:rsidR="002B295F">
        <w:rPr>
          <w:rFonts w:eastAsia="Calibri"/>
        </w:rPr>
        <w:t xml:space="preserve"> </w:t>
      </w:r>
      <w:r w:rsidR="000611F7" w:rsidRPr="00E4027E">
        <w:rPr>
          <w:rFonts w:eastAsia="Calibri"/>
        </w:rPr>
        <w:t>m and 1</w:t>
      </w:r>
      <w:r w:rsidR="002B295F">
        <w:rPr>
          <w:rFonts w:eastAsia="Calibri"/>
        </w:rPr>
        <w:t xml:space="preserve"> </w:t>
      </w:r>
      <w:r w:rsidR="000611F7" w:rsidRPr="00E4027E">
        <w:rPr>
          <w:rFonts w:eastAsia="Calibri"/>
        </w:rPr>
        <w:t>500</w:t>
      </w:r>
      <w:r w:rsidR="002B295F">
        <w:rPr>
          <w:rFonts w:eastAsia="Calibri"/>
        </w:rPr>
        <w:t xml:space="preserve"> </w:t>
      </w:r>
      <w:r w:rsidR="000611F7" w:rsidRPr="00E4027E">
        <w:rPr>
          <w:rFonts w:eastAsia="Calibri"/>
        </w:rPr>
        <w:t>m from the centre of the CVOR antenna that exceed</w:t>
      </w:r>
      <w:r w:rsidR="001A1478">
        <w:rPr>
          <w:rFonts w:eastAsia="Calibri"/>
        </w:rPr>
        <w:t>s</w:t>
      </w:r>
      <w:r w:rsidR="000611F7" w:rsidRPr="00E4027E">
        <w:rPr>
          <w:rFonts w:eastAsia="Calibri"/>
        </w:rPr>
        <w:t xml:space="preserve"> an angle of elevation of 1.0° measured from ground level at the CVOR antenna.</w:t>
      </w:r>
    </w:p>
    <w:p w14:paraId="214E04B9" w14:textId="77777777" w:rsidR="00B6263F" w:rsidRDefault="00F72135" w:rsidP="00B6263F">
      <w:pPr>
        <w:pStyle w:val="LDClause"/>
        <w:rPr>
          <w:rFonts w:eastAsia="Calibri"/>
        </w:rPr>
      </w:pPr>
      <w:r>
        <w:rPr>
          <w:rFonts w:eastAsia="Calibri"/>
        </w:rPr>
        <w:tab/>
      </w:r>
      <w:r w:rsidR="00150668">
        <w:rPr>
          <w:rFonts w:eastAsia="Calibri"/>
        </w:rPr>
        <w:t>(</w:t>
      </w:r>
      <w:r w:rsidR="000611F7" w:rsidRPr="00E4027E">
        <w:rPr>
          <w:rFonts w:eastAsia="Calibri"/>
        </w:rPr>
        <w:t>3</w:t>
      </w:r>
      <w:r w:rsidR="00150668">
        <w:rPr>
          <w:rFonts w:eastAsia="Calibri"/>
        </w:rPr>
        <w:t>)</w:t>
      </w:r>
      <w:r w:rsidR="000611F7">
        <w:rPr>
          <w:rFonts w:eastAsia="Calibri"/>
        </w:rPr>
        <w:tab/>
      </w:r>
      <w:r w:rsidR="00B146D5">
        <w:rPr>
          <w:rFonts w:eastAsia="Calibri"/>
        </w:rPr>
        <w:t>For an e</w:t>
      </w:r>
      <w:r w:rsidR="000611F7" w:rsidRPr="00B6263F">
        <w:rPr>
          <w:rFonts w:eastAsia="Calibri"/>
        </w:rPr>
        <w:t>levated DVOR</w:t>
      </w:r>
      <w:r w:rsidR="00B6263F">
        <w:rPr>
          <w:rFonts w:eastAsia="Calibri"/>
        </w:rPr>
        <w:t xml:space="preserve">, </w:t>
      </w:r>
      <w:r w:rsidR="00B146D5">
        <w:rPr>
          <w:rFonts w:eastAsia="Calibri"/>
        </w:rPr>
        <w:t xml:space="preserve">an aerodrome operator must refer the following for assessment by the </w:t>
      </w:r>
      <w:r w:rsidR="00E67507">
        <w:rPr>
          <w:rFonts w:eastAsia="Calibri"/>
        </w:rPr>
        <w:t>navigation service and facility provider</w:t>
      </w:r>
      <w:r w:rsidR="00B146D5">
        <w:rPr>
          <w:rFonts w:eastAsia="Calibri"/>
        </w:rPr>
        <w:t xml:space="preserve"> responsible for the DVOR</w:t>
      </w:r>
      <w:r w:rsidR="00B6263F">
        <w:rPr>
          <w:rFonts w:eastAsia="Calibri"/>
        </w:rPr>
        <w:t>:</w:t>
      </w:r>
    </w:p>
    <w:p w14:paraId="4917FC1B" w14:textId="77777777" w:rsidR="00B6263F" w:rsidRDefault="00B6263F" w:rsidP="00B6263F">
      <w:pPr>
        <w:pStyle w:val="LDP1a"/>
        <w:rPr>
          <w:rFonts w:eastAsia="Calibri"/>
        </w:rPr>
      </w:pPr>
      <w:r>
        <w:rPr>
          <w:rFonts w:eastAsia="Calibri"/>
        </w:rPr>
        <w:t>(a)</w:t>
      </w:r>
      <w:r>
        <w:rPr>
          <w:rFonts w:eastAsia="Calibri"/>
        </w:rPr>
        <w:tab/>
      </w:r>
      <w:r w:rsidR="00B146D5">
        <w:rPr>
          <w:rFonts w:eastAsia="Calibri"/>
        </w:rPr>
        <w:t xml:space="preserve">any proposal for </w:t>
      </w:r>
      <w:r w:rsidR="00B146D5" w:rsidRPr="00E4027E">
        <w:rPr>
          <w:rFonts w:eastAsia="Calibri"/>
        </w:rPr>
        <w:t xml:space="preserve">development </w:t>
      </w:r>
      <w:r w:rsidR="000611F7" w:rsidRPr="00E4027E">
        <w:rPr>
          <w:rFonts w:eastAsia="Calibri"/>
        </w:rPr>
        <w:t>within 100</w:t>
      </w:r>
      <w:r w:rsidR="002B295F">
        <w:rPr>
          <w:rFonts w:eastAsia="Calibri"/>
        </w:rPr>
        <w:t xml:space="preserve"> </w:t>
      </w:r>
      <w:r w:rsidR="000611F7" w:rsidRPr="00E4027E">
        <w:rPr>
          <w:rFonts w:eastAsia="Calibri"/>
        </w:rPr>
        <w:t>m of the DVOR antenna</w:t>
      </w:r>
      <w:r>
        <w:rPr>
          <w:rFonts w:eastAsia="Calibri"/>
        </w:rPr>
        <w:t>;</w:t>
      </w:r>
    </w:p>
    <w:p w14:paraId="382F7BEA" w14:textId="77777777" w:rsidR="000611F7" w:rsidRPr="00E4027E" w:rsidRDefault="00B6263F" w:rsidP="00B6263F">
      <w:pPr>
        <w:pStyle w:val="LDP1a"/>
        <w:rPr>
          <w:rFonts w:eastAsia="Calibri"/>
        </w:rPr>
      </w:pPr>
      <w:r>
        <w:rPr>
          <w:rFonts w:eastAsia="Calibri"/>
        </w:rPr>
        <w:t>(b)</w:t>
      </w:r>
      <w:r>
        <w:rPr>
          <w:rFonts w:eastAsia="Calibri"/>
        </w:rPr>
        <w:tab/>
      </w:r>
      <w:r w:rsidR="00B146D5">
        <w:rPr>
          <w:rFonts w:eastAsia="Calibri"/>
        </w:rPr>
        <w:t xml:space="preserve">any proposal for </w:t>
      </w:r>
      <w:r w:rsidR="00B146D5" w:rsidRPr="00E4027E">
        <w:rPr>
          <w:rFonts w:eastAsia="Calibri"/>
        </w:rPr>
        <w:t xml:space="preserve">development </w:t>
      </w:r>
      <w:r w:rsidR="000611F7" w:rsidRPr="00E4027E">
        <w:rPr>
          <w:rFonts w:eastAsia="Calibri"/>
        </w:rPr>
        <w:t>between 100</w:t>
      </w:r>
      <w:r w:rsidR="002B295F">
        <w:rPr>
          <w:rFonts w:eastAsia="Calibri"/>
        </w:rPr>
        <w:t xml:space="preserve"> </w:t>
      </w:r>
      <w:r w:rsidR="000611F7" w:rsidRPr="00E4027E">
        <w:rPr>
          <w:rFonts w:eastAsia="Calibri"/>
        </w:rPr>
        <w:t>m and 1</w:t>
      </w:r>
      <w:r w:rsidR="002B295F">
        <w:rPr>
          <w:rFonts w:eastAsia="Calibri"/>
        </w:rPr>
        <w:t xml:space="preserve"> </w:t>
      </w:r>
      <w:r w:rsidR="000611F7" w:rsidRPr="00E4027E">
        <w:rPr>
          <w:rFonts w:eastAsia="Calibri"/>
        </w:rPr>
        <w:t>500</w:t>
      </w:r>
      <w:r w:rsidR="002B295F">
        <w:rPr>
          <w:rFonts w:eastAsia="Calibri"/>
        </w:rPr>
        <w:t xml:space="preserve"> </w:t>
      </w:r>
      <w:r w:rsidR="000611F7" w:rsidRPr="00E4027E">
        <w:rPr>
          <w:rFonts w:eastAsia="Calibri"/>
        </w:rPr>
        <w:t>m from the centre of the DVOR antenna that exceed</w:t>
      </w:r>
      <w:r w:rsidR="001A1478">
        <w:rPr>
          <w:rFonts w:eastAsia="Calibri"/>
        </w:rPr>
        <w:t>s</w:t>
      </w:r>
      <w:r w:rsidR="000611F7" w:rsidRPr="00E4027E">
        <w:rPr>
          <w:rFonts w:eastAsia="Calibri"/>
        </w:rPr>
        <w:t xml:space="preserve"> an angle of elevation of 2.0° measured from ground level at the centre of the DVOR antenna</w:t>
      </w:r>
      <w:r>
        <w:rPr>
          <w:rFonts w:eastAsia="Calibri"/>
        </w:rPr>
        <w:t>.</w:t>
      </w:r>
    </w:p>
    <w:p w14:paraId="10B18D43" w14:textId="77777777" w:rsidR="00B6263F" w:rsidRPr="00B6263F" w:rsidRDefault="00F72135" w:rsidP="00B6263F">
      <w:pPr>
        <w:pStyle w:val="LDClause"/>
        <w:rPr>
          <w:rFonts w:eastAsia="Calibri"/>
        </w:rPr>
      </w:pPr>
      <w:r>
        <w:rPr>
          <w:rFonts w:eastAsia="Calibri"/>
        </w:rPr>
        <w:tab/>
      </w:r>
      <w:r w:rsidR="00150668">
        <w:rPr>
          <w:rFonts w:eastAsia="Calibri"/>
        </w:rPr>
        <w:t>(</w:t>
      </w:r>
      <w:r w:rsidR="000611F7" w:rsidRPr="00E4027E">
        <w:rPr>
          <w:rFonts w:eastAsia="Calibri"/>
        </w:rPr>
        <w:t>4</w:t>
      </w:r>
      <w:r w:rsidR="00150668">
        <w:rPr>
          <w:rFonts w:eastAsia="Calibri"/>
        </w:rPr>
        <w:t>)</w:t>
      </w:r>
      <w:r w:rsidR="000611F7">
        <w:rPr>
          <w:rFonts w:eastAsia="Calibri"/>
        </w:rPr>
        <w:tab/>
      </w:r>
      <w:r w:rsidR="00B6263F">
        <w:rPr>
          <w:rFonts w:eastAsia="Calibri"/>
        </w:rPr>
        <w:t xml:space="preserve">For </w:t>
      </w:r>
      <w:r w:rsidR="001A1478">
        <w:rPr>
          <w:rFonts w:eastAsia="Calibri"/>
        </w:rPr>
        <w:t xml:space="preserve">a </w:t>
      </w:r>
      <w:r w:rsidR="00B6263F">
        <w:rPr>
          <w:rFonts w:eastAsia="Calibri"/>
        </w:rPr>
        <w:t>g</w:t>
      </w:r>
      <w:r w:rsidR="000611F7" w:rsidRPr="00B6263F">
        <w:rPr>
          <w:rFonts w:eastAsia="Calibri"/>
        </w:rPr>
        <w:t>round</w:t>
      </w:r>
      <w:r w:rsidR="001A1478">
        <w:rPr>
          <w:rFonts w:eastAsia="Calibri"/>
        </w:rPr>
        <w:t>-</w:t>
      </w:r>
      <w:r w:rsidR="00B6263F">
        <w:rPr>
          <w:rFonts w:eastAsia="Calibri"/>
        </w:rPr>
        <w:t>m</w:t>
      </w:r>
      <w:r w:rsidR="000611F7" w:rsidRPr="00B6263F">
        <w:rPr>
          <w:rFonts w:eastAsia="Calibri"/>
        </w:rPr>
        <w:t>ounted DVOR</w:t>
      </w:r>
      <w:r w:rsidR="00B146D5">
        <w:rPr>
          <w:rFonts w:eastAsia="Calibri"/>
        </w:rPr>
        <w:t xml:space="preserve">, an aerodrome operator must refer the following for assessment by the </w:t>
      </w:r>
      <w:r w:rsidR="00E67507">
        <w:rPr>
          <w:rFonts w:eastAsia="Calibri"/>
        </w:rPr>
        <w:t>navigation service and facility provider</w:t>
      </w:r>
      <w:r w:rsidR="00B146D5">
        <w:rPr>
          <w:rFonts w:eastAsia="Calibri"/>
        </w:rPr>
        <w:t xml:space="preserve"> responsible for the DVOR:</w:t>
      </w:r>
    </w:p>
    <w:p w14:paraId="0685013C" w14:textId="77777777" w:rsidR="00B6263F" w:rsidRDefault="00B6263F" w:rsidP="00B6263F">
      <w:pPr>
        <w:pStyle w:val="LDP1a"/>
        <w:rPr>
          <w:rFonts w:eastAsia="Calibri"/>
        </w:rPr>
      </w:pPr>
      <w:r>
        <w:rPr>
          <w:rFonts w:eastAsia="Calibri"/>
        </w:rPr>
        <w:t>(a)</w:t>
      </w:r>
      <w:r>
        <w:rPr>
          <w:rFonts w:eastAsia="Calibri"/>
        </w:rPr>
        <w:tab/>
      </w:r>
      <w:r w:rsidR="00B146D5">
        <w:rPr>
          <w:rFonts w:eastAsia="Calibri"/>
        </w:rPr>
        <w:t xml:space="preserve">any proposal for </w:t>
      </w:r>
      <w:r w:rsidR="00B146D5" w:rsidRPr="00E4027E">
        <w:rPr>
          <w:rFonts w:eastAsia="Calibri"/>
        </w:rPr>
        <w:t xml:space="preserve">development </w:t>
      </w:r>
      <w:r w:rsidR="000611F7" w:rsidRPr="00E4027E">
        <w:rPr>
          <w:rFonts w:eastAsia="Calibri"/>
        </w:rPr>
        <w:t>within 150</w:t>
      </w:r>
      <w:r w:rsidR="002B295F">
        <w:rPr>
          <w:rFonts w:eastAsia="Calibri"/>
        </w:rPr>
        <w:t xml:space="preserve"> </w:t>
      </w:r>
      <w:r w:rsidR="000611F7" w:rsidRPr="00E4027E">
        <w:rPr>
          <w:rFonts w:eastAsia="Calibri"/>
        </w:rPr>
        <w:t>m of the DVOR antenna</w:t>
      </w:r>
      <w:r>
        <w:rPr>
          <w:rFonts w:eastAsia="Calibri"/>
        </w:rPr>
        <w:t>;</w:t>
      </w:r>
    </w:p>
    <w:p w14:paraId="378D0F9F" w14:textId="77777777" w:rsidR="000611F7" w:rsidRPr="00E4027E" w:rsidRDefault="00B6263F" w:rsidP="00B6263F">
      <w:pPr>
        <w:pStyle w:val="LDP1a"/>
        <w:rPr>
          <w:rFonts w:eastAsia="Calibri"/>
        </w:rPr>
      </w:pPr>
      <w:r>
        <w:rPr>
          <w:rFonts w:eastAsia="Calibri"/>
        </w:rPr>
        <w:t>(b)</w:t>
      </w:r>
      <w:r>
        <w:rPr>
          <w:rFonts w:eastAsia="Calibri"/>
        </w:rPr>
        <w:tab/>
      </w:r>
      <w:r w:rsidR="00B146D5">
        <w:rPr>
          <w:rFonts w:eastAsia="Calibri"/>
        </w:rPr>
        <w:t xml:space="preserve">any proposal for </w:t>
      </w:r>
      <w:r w:rsidR="00B146D5" w:rsidRPr="00E4027E">
        <w:rPr>
          <w:rFonts w:eastAsia="Calibri"/>
        </w:rPr>
        <w:t xml:space="preserve">development </w:t>
      </w:r>
      <w:r w:rsidR="000611F7" w:rsidRPr="00E4027E">
        <w:rPr>
          <w:rFonts w:eastAsia="Calibri"/>
        </w:rPr>
        <w:t>between 150</w:t>
      </w:r>
      <w:r w:rsidR="002B295F">
        <w:rPr>
          <w:rFonts w:eastAsia="Calibri"/>
        </w:rPr>
        <w:t xml:space="preserve"> </w:t>
      </w:r>
      <w:r w:rsidR="000611F7" w:rsidRPr="00E4027E">
        <w:rPr>
          <w:rFonts w:eastAsia="Calibri"/>
        </w:rPr>
        <w:t>m and 1</w:t>
      </w:r>
      <w:r w:rsidR="002B295F">
        <w:rPr>
          <w:rFonts w:eastAsia="Calibri"/>
        </w:rPr>
        <w:t xml:space="preserve"> </w:t>
      </w:r>
      <w:r w:rsidR="000611F7" w:rsidRPr="00E4027E">
        <w:rPr>
          <w:rFonts w:eastAsia="Calibri"/>
        </w:rPr>
        <w:t>500</w:t>
      </w:r>
      <w:r w:rsidR="002B295F">
        <w:rPr>
          <w:rFonts w:eastAsia="Calibri"/>
        </w:rPr>
        <w:t xml:space="preserve"> </w:t>
      </w:r>
      <w:r w:rsidR="000611F7" w:rsidRPr="00E4027E">
        <w:rPr>
          <w:rFonts w:eastAsia="Calibri"/>
        </w:rPr>
        <w:t>m from the centre of the DVOR antenna that exceed</w:t>
      </w:r>
      <w:r w:rsidR="001A1478">
        <w:rPr>
          <w:rFonts w:eastAsia="Calibri"/>
        </w:rPr>
        <w:t>s</w:t>
      </w:r>
      <w:r w:rsidR="000611F7" w:rsidRPr="00E4027E">
        <w:rPr>
          <w:rFonts w:eastAsia="Calibri"/>
        </w:rPr>
        <w:t xml:space="preserve"> an angle of elevation of 1.5° measured from ground level at the centre of the DVOR antenna</w:t>
      </w:r>
      <w:r>
        <w:rPr>
          <w:rFonts w:eastAsia="Calibri"/>
        </w:rPr>
        <w:t>.</w:t>
      </w:r>
    </w:p>
    <w:p w14:paraId="399D22C6" w14:textId="77777777" w:rsidR="000611F7" w:rsidRPr="00E4027E" w:rsidRDefault="00F72135" w:rsidP="009B7F2B">
      <w:pPr>
        <w:pStyle w:val="LDClause"/>
        <w:rPr>
          <w:rFonts w:eastAsia="Calibri"/>
        </w:rPr>
      </w:pPr>
      <w:r>
        <w:rPr>
          <w:rFonts w:eastAsia="Calibri"/>
        </w:rPr>
        <w:tab/>
      </w:r>
      <w:r w:rsidR="00150668">
        <w:rPr>
          <w:rFonts w:eastAsia="Calibri"/>
        </w:rPr>
        <w:t>(</w:t>
      </w:r>
      <w:r w:rsidR="000611F7" w:rsidRPr="00E4027E">
        <w:rPr>
          <w:rFonts w:eastAsia="Calibri"/>
        </w:rPr>
        <w:t>5</w:t>
      </w:r>
      <w:r w:rsidR="00150668">
        <w:rPr>
          <w:rFonts w:eastAsia="Calibri"/>
        </w:rPr>
        <w:t>)</w:t>
      </w:r>
      <w:r w:rsidR="000611F7">
        <w:rPr>
          <w:rFonts w:eastAsia="Calibri"/>
        </w:rPr>
        <w:tab/>
        <w:t xml:space="preserve">If </w:t>
      </w:r>
      <w:r w:rsidR="000611F7" w:rsidRPr="00E4027E">
        <w:rPr>
          <w:rFonts w:eastAsia="Calibri"/>
        </w:rPr>
        <w:t xml:space="preserve">the type of </w:t>
      </w:r>
      <w:r w:rsidR="00B6263F">
        <w:rPr>
          <w:rFonts w:eastAsia="Calibri"/>
        </w:rPr>
        <w:t xml:space="preserve">VOR </w:t>
      </w:r>
      <w:r w:rsidR="000611F7" w:rsidRPr="00E4027E">
        <w:rPr>
          <w:rFonts w:eastAsia="Calibri"/>
        </w:rPr>
        <w:t>facility is not known</w:t>
      </w:r>
      <w:r w:rsidR="00B154F5">
        <w:rPr>
          <w:rFonts w:eastAsia="Calibri"/>
        </w:rPr>
        <w:t>,</w:t>
      </w:r>
      <w:r w:rsidR="000611F7" w:rsidRPr="00E4027E">
        <w:rPr>
          <w:rFonts w:eastAsia="Calibri"/>
        </w:rPr>
        <w:t xml:space="preserve"> the aerodrome operator</w:t>
      </w:r>
      <w:r w:rsidR="000611F7">
        <w:rPr>
          <w:rFonts w:eastAsia="Calibri"/>
        </w:rPr>
        <w:t xml:space="preserve"> must</w:t>
      </w:r>
      <w:r w:rsidR="000611F7" w:rsidRPr="00E4027E">
        <w:rPr>
          <w:rFonts w:eastAsia="Calibri"/>
        </w:rPr>
        <w:t xml:space="preserve"> contact the </w:t>
      </w:r>
      <w:r w:rsidR="00E67507">
        <w:rPr>
          <w:rFonts w:eastAsia="Calibri"/>
        </w:rPr>
        <w:t>navigation service and facility provider</w:t>
      </w:r>
      <w:r w:rsidR="00B154F5">
        <w:rPr>
          <w:rFonts w:eastAsia="Calibri"/>
        </w:rPr>
        <w:t xml:space="preserve"> responsible for the facility</w:t>
      </w:r>
      <w:r w:rsidR="000611F7" w:rsidRPr="00E4027E">
        <w:rPr>
          <w:rFonts w:eastAsia="Calibri"/>
        </w:rPr>
        <w:t xml:space="preserve"> for</w:t>
      </w:r>
      <w:r w:rsidR="007972BF">
        <w:rPr>
          <w:rFonts w:eastAsia="Calibri"/>
        </w:rPr>
        <w:t xml:space="preserve"> further</w:t>
      </w:r>
      <w:r w:rsidR="000611F7" w:rsidRPr="00E4027E">
        <w:rPr>
          <w:rFonts w:eastAsia="Calibri"/>
        </w:rPr>
        <w:t xml:space="preserve"> </w:t>
      </w:r>
      <w:r w:rsidR="005D71A0">
        <w:rPr>
          <w:rFonts w:eastAsia="Calibri"/>
        </w:rPr>
        <w:t>information</w:t>
      </w:r>
      <w:r w:rsidR="000611F7" w:rsidRPr="00E4027E">
        <w:rPr>
          <w:rFonts w:eastAsia="Calibri"/>
        </w:rPr>
        <w:t xml:space="preserve">. </w:t>
      </w:r>
    </w:p>
    <w:p w14:paraId="5C4BE1DE" w14:textId="77777777" w:rsidR="000611F7" w:rsidRDefault="00E77BA2" w:rsidP="009C56F4">
      <w:pPr>
        <w:pStyle w:val="139-Section"/>
        <w:rPr>
          <w:rFonts w:eastAsia="Calibri"/>
        </w:rPr>
      </w:pPr>
      <w:bookmarkStart w:id="3933" w:name="_Toc488152511"/>
      <w:bookmarkStart w:id="3934" w:name="_Toc488155269"/>
      <w:bookmarkStart w:id="3935" w:name="_Toc488156475"/>
      <w:bookmarkStart w:id="3936" w:name="_Toc159500770"/>
      <w:r>
        <w:rPr>
          <w:rFonts w:eastAsia="Calibri"/>
        </w:rPr>
        <w:t>19.05</w:t>
      </w:r>
      <w:r w:rsidR="000611F7" w:rsidRPr="00E4027E">
        <w:rPr>
          <w:rFonts w:eastAsia="Calibri"/>
        </w:rPr>
        <w:tab/>
      </w:r>
      <w:r w:rsidR="0037795D">
        <w:rPr>
          <w:rFonts w:eastAsia="Calibri"/>
        </w:rPr>
        <w:t xml:space="preserve">Protection of </w:t>
      </w:r>
      <w:r w:rsidR="000611F7" w:rsidRPr="00E4027E">
        <w:rPr>
          <w:rFonts w:eastAsia="Calibri"/>
        </w:rPr>
        <w:t xml:space="preserve">DME </w:t>
      </w:r>
      <w:r w:rsidR="000721FA">
        <w:rPr>
          <w:rFonts w:eastAsia="Calibri"/>
        </w:rPr>
        <w:t>f</w:t>
      </w:r>
      <w:r w:rsidR="000611F7" w:rsidRPr="00E4027E">
        <w:rPr>
          <w:rFonts w:eastAsia="Calibri"/>
        </w:rPr>
        <w:t>acilities</w:t>
      </w:r>
      <w:bookmarkEnd w:id="3933"/>
      <w:bookmarkEnd w:id="3934"/>
      <w:bookmarkEnd w:id="3935"/>
      <w:bookmarkEnd w:id="3936"/>
    </w:p>
    <w:p w14:paraId="6624D69D" w14:textId="77777777" w:rsidR="000611F7" w:rsidRDefault="00BF4677" w:rsidP="009B7F2B">
      <w:pPr>
        <w:pStyle w:val="LDClause"/>
        <w:rPr>
          <w:rFonts w:eastAsia="Calibri"/>
        </w:rPr>
      </w:pPr>
      <w:r>
        <w:rPr>
          <w:rFonts w:eastAsia="Calibri"/>
        </w:rPr>
        <w:tab/>
      </w:r>
      <w:r w:rsidR="00150668">
        <w:rPr>
          <w:rFonts w:eastAsia="Calibri"/>
        </w:rPr>
        <w:t>(</w:t>
      </w:r>
      <w:r w:rsidR="000611F7" w:rsidRPr="00E4027E">
        <w:rPr>
          <w:rFonts w:eastAsia="Calibri"/>
        </w:rPr>
        <w:t>1</w:t>
      </w:r>
      <w:r w:rsidR="00150668">
        <w:rPr>
          <w:rFonts w:eastAsia="Calibri"/>
        </w:rPr>
        <w:t>)</w:t>
      </w:r>
      <w:r w:rsidR="000611F7" w:rsidRPr="00E4027E">
        <w:rPr>
          <w:rFonts w:eastAsia="Calibri"/>
        </w:rPr>
        <w:tab/>
        <w:t xml:space="preserve">If </w:t>
      </w:r>
      <w:r w:rsidR="003D4A6C">
        <w:rPr>
          <w:rFonts w:eastAsia="Calibri"/>
        </w:rPr>
        <w:t>a</w:t>
      </w:r>
      <w:r w:rsidR="000611F7" w:rsidRPr="00E4027E">
        <w:rPr>
          <w:rFonts w:eastAsia="Calibri"/>
        </w:rPr>
        <w:t xml:space="preserve"> DME antenna is co-located with a VOR, </w:t>
      </w:r>
      <w:r w:rsidR="003D4A6C">
        <w:rPr>
          <w:rFonts w:eastAsia="Calibri"/>
        </w:rPr>
        <w:t>l</w:t>
      </w:r>
      <w:r w:rsidR="000611F7" w:rsidRPr="00E4027E">
        <w:rPr>
          <w:rFonts w:eastAsia="Calibri"/>
        </w:rPr>
        <w:t xml:space="preserve">ocalizer or </w:t>
      </w:r>
      <w:r w:rsidR="003D4A6C">
        <w:rPr>
          <w:rFonts w:eastAsia="Calibri"/>
        </w:rPr>
        <w:t>g</w:t>
      </w:r>
      <w:r w:rsidR="000611F7" w:rsidRPr="00E4027E">
        <w:rPr>
          <w:rFonts w:eastAsia="Calibri"/>
        </w:rPr>
        <w:t xml:space="preserve">lide </w:t>
      </w:r>
      <w:r w:rsidR="003D4A6C">
        <w:rPr>
          <w:rFonts w:eastAsia="Calibri"/>
        </w:rPr>
        <w:t>p</w:t>
      </w:r>
      <w:r w:rsidR="000611F7" w:rsidRPr="00E4027E">
        <w:rPr>
          <w:rFonts w:eastAsia="Calibri"/>
        </w:rPr>
        <w:t xml:space="preserve">ath facility, the </w:t>
      </w:r>
      <w:r w:rsidR="00B154F5">
        <w:rPr>
          <w:rFonts w:eastAsia="Calibri"/>
        </w:rPr>
        <w:t xml:space="preserve">building restricted area </w:t>
      </w:r>
      <w:r w:rsidR="000611F7" w:rsidRPr="00E4027E">
        <w:rPr>
          <w:rFonts w:eastAsia="Calibri"/>
        </w:rPr>
        <w:t>of the co-located facilit</w:t>
      </w:r>
      <w:r w:rsidR="003D4A6C">
        <w:rPr>
          <w:rFonts w:eastAsia="Calibri"/>
        </w:rPr>
        <w:t>ies</w:t>
      </w:r>
      <w:r w:rsidR="000611F7" w:rsidRPr="00E4027E">
        <w:rPr>
          <w:rFonts w:eastAsia="Calibri"/>
        </w:rPr>
        <w:t xml:space="preserve"> must be </w:t>
      </w:r>
      <w:r w:rsidR="007972BF">
        <w:rPr>
          <w:rFonts w:eastAsia="Calibri"/>
        </w:rPr>
        <w:t xml:space="preserve">considered </w:t>
      </w:r>
      <w:r w:rsidR="000611F7" w:rsidRPr="00E4027E">
        <w:rPr>
          <w:rFonts w:eastAsia="Calibri"/>
        </w:rPr>
        <w:t xml:space="preserve">as the DME </w:t>
      </w:r>
      <w:r w:rsidR="00B154F5">
        <w:rPr>
          <w:rFonts w:eastAsia="Calibri"/>
        </w:rPr>
        <w:t>building restricted area</w:t>
      </w:r>
      <w:r w:rsidR="000611F7" w:rsidRPr="00E4027E">
        <w:rPr>
          <w:rFonts w:eastAsia="Calibri"/>
        </w:rPr>
        <w:t>.</w:t>
      </w:r>
    </w:p>
    <w:p w14:paraId="2E4A447D" w14:textId="77777777" w:rsidR="003D4A6C" w:rsidRPr="00B6263F" w:rsidRDefault="00BF4677" w:rsidP="005F5A2E">
      <w:pPr>
        <w:pStyle w:val="LDClause"/>
        <w:keepNext/>
        <w:rPr>
          <w:rFonts w:eastAsia="Calibri"/>
        </w:rPr>
      </w:pPr>
      <w:r>
        <w:rPr>
          <w:rFonts w:eastAsia="Calibri"/>
        </w:rPr>
        <w:lastRenderedPageBreak/>
        <w:tab/>
      </w:r>
      <w:r w:rsidR="00150668">
        <w:rPr>
          <w:rFonts w:eastAsia="Calibri"/>
        </w:rPr>
        <w:t>(</w:t>
      </w:r>
      <w:r w:rsidR="000611F7" w:rsidRPr="00E4027E">
        <w:rPr>
          <w:rFonts w:eastAsia="Calibri"/>
        </w:rPr>
        <w:t>2</w:t>
      </w:r>
      <w:r w:rsidR="00150668">
        <w:rPr>
          <w:rFonts w:eastAsia="Calibri"/>
        </w:rPr>
        <w:t>)</w:t>
      </w:r>
      <w:r w:rsidR="000611F7" w:rsidRPr="00E4027E">
        <w:rPr>
          <w:rFonts w:eastAsia="Calibri"/>
        </w:rPr>
        <w:tab/>
      </w:r>
      <w:r w:rsidR="003D4A6C">
        <w:rPr>
          <w:rFonts w:eastAsia="Calibri"/>
        </w:rPr>
        <w:t xml:space="preserve">For a DME </w:t>
      </w:r>
      <w:r w:rsidR="0037795D">
        <w:rPr>
          <w:rFonts w:eastAsia="Calibri"/>
        </w:rPr>
        <w:t xml:space="preserve">that is not co-located as </w:t>
      </w:r>
      <w:r w:rsidR="003D4A6C">
        <w:rPr>
          <w:rFonts w:eastAsia="Calibri"/>
        </w:rPr>
        <w:t xml:space="preserve">mentioned in subsection (1), an aerodrome operator must refer the following for assessment by the </w:t>
      </w:r>
      <w:r w:rsidR="0037795D">
        <w:rPr>
          <w:rFonts w:eastAsia="Calibri"/>
        </w:rPr>
        <w:t>navigation service and facility provider</w:t>
      </w:r>
      <w:r w:rsidR="003D4A6C">
        <w:rPr>
          <w:rFonts w:eastAsia="Calibri"/>
        </w:rPr>
        <w:t xml:space="preserve"> responsible for the DME:</w:t>
      </w:r>
    </w:p>
    <w:p w14:paraId="7232481F" w14:textId="77777777" w:rsidR="000611F7" w:rsidRPr="00E4027E" w:rsidRDefault="000611F7" w:rsidP="003D4A6C">
      <w:pPr>
        <w:pStyle w:val="LDP1a"/>
        <w:rPr>
          <w:rFonts w:eastAsia="Calibri"/>
        </w:rPr>
      </w:pPr>
      <w:r w:rsidRPr="00E4027E">
        <w:rPr>
          <w:rFonts w:eastAsia="Calibri"/>
        </w:rPr>
        <w:t>(a)</w:t>
      </w:r>
      <w:r w:rsidRPr="00E4027E">
        <w:rPr>
          <w:rFonts w:eastAsia="Calibri"/>
        </w:rPr>
        <w:tab/>
      </w:r>
      <w:r w:rsidR="003D4A6C">
        <w:rPr>
          <w:rFonts w:eastAsia="Calibri"/>
        </w:rPr>
        <w:t xml:space="preserve">any proposal for </w:t>
      </w:r>
      <w:r w:rsidR="003D4A6C" w:rsidRPr="00E4027E">
        <w:rPr>
          <w:rFonts w:eastAsia="Calibri"/>
        </w:rPr>
        <w:t xml:space="preserve">development </w:t>
      </w:r>
      <w:r w:rsidRPr="00E4027E">
        <w:rPr>
          <w:rFonts w:eastAsia="Calibri"/>
        </w:rPr>
        <w:t>within 100</w:t>
      </w:r>
      <w:r w:rsidR="002B295F">
        <w:rPr>
          <w:rFonts w:eastAsia="Calibri"/>
        </w:rPr>
        <w:t xml:space="preserve"> </w:t>
      </w:r>
      <w:r w:rsidRPr="00E4027E">
        <w:rPr>
          <w:rFonts w:eastAsia="Calibri"/>
        </w:rPr>
        <w:t xml:space="preserve">m of the DME antenna </w:t>
      </w:r>
      <w:r w:rsidR="003D4A6C">
        <w:rPr>
          <w:rFonts w:eastAsia="Calibri"/>
        </w:rPr>
        <w:t>that</w:t>
      </w:r>
      <w:r w:rsidRPr="00E4027E">
        <w:rPr>
          <w:rFonts w:eastAsia="Calibri"/>
        </w:rPr>
        <w:t xml:space="preserve"> </w:t>
      </w:r>
      <w:r w:rsidR="00A950BC">
        <w:rPr>
          <w:rFonts w:eastAsia="Calibri"/>
        </w:rPr>
        <w:t xml:space="preserve">would </w:t>
      </w:r>
      <w:r w:rsidR="001A1478">
        <w:rPr>
          <w:rFonts w:eastAsia="Calibri"/>
        </w:rPr>
        <w:t>infringe</w:t>
      </w:r>
      <w:r w:rsidR="001A1478" w:rsidRPr="00E4027E">
        <w:rPr>
          <w:rFonts w:eastAsia="Calibri"/>
        </w:rPr>
        <w:t xml:space="preserve"> </w:t>
      </w:r>
      <w:r w:rsidRPr="00E4027E">
        <w:rPr>
          <w:rFonts w:eastAsia="Calibri"/>
        </w:rPr>
        <w:t>a horizontal plane located 4</w:t>
      </w:r>
      <w:r w:rsidR="002B295F">
        <w:rPr>
          <w:rFonts w:eastAsia="Calibri"/>
        </w:rPr>
        <w:t xml:space="preserve"> </w:t>
      </w:r>
      <w:r w:rsidRPr="00E4027E">
        <w:rPr>
          <w:rFonts w:eastAsia="Calibri"/>
        </w:rPr>
        <w:t>m below the centre of the DME antenna;</w:t>
      </w:r>
    </w:p>
    <w:p w14:paraId="0E05CFDD" w14:textId="77777777" w:rsidR="000611F7" w:rsidRPr="00E4027E" w:rsidRDefault="000611F7" w:rsidP="003D4A6C">
      <w:pPr>
        <w:pStyle w:val="LDP1a"/>
        <w:rPr>
          <w:rFonts w:eastAsia="Calibri"/>
        </w:rPr>
      </w:pPr>
      <w:r w:rsidRPr="00E4027E">
        <w:rPr>
          <w:rFonts w:eastAsia="Calibri"/>
        </w:rPr>
        <w:t>(b)</w:t>
      </w:r>
      <w:r w:rsidRPr="00E4027E">
        <w:rPr>
          <w:rFonts w:eastAsia="Calibri"/>
        </w:rPr>
        <w:tab/>
      </w:r>
      <w:r w:rsidR="003D4A6C">
        <w:rPr>
          <w:rFonts w:eastAsia="Calibri"/>
        </w:rPr>
        <w:t xml:space="preserve">any proposal for </w:t>
      </w:r>
      <w:r w:rsidR="003D4A6C" w:rsidRPr="00E4027E">
        <w:rPr>
          <w:rFonts w:eastAsia="Calibri"/>
        </w:rPr>
        <w:t xml:space="preserve">development </w:t>
      </w:r>
      <w:r w:rsidRPr="00E4027E">
        <w:rPr>
          <w:rFonts w:eastAsia="Calibri"/>
        </w:rPr>
        <w:t>between 100</w:t>
      </w:r>
      <w:r w:rsidR="002B295F">
        <w:rPr>
          <w:rFonts w:eastAsia="Calibri"/>
        </w:rPr>
        <w:t xml:space="preserve"> </w:t>
      </w:r>
      <w:r w:rsidRPr="00E4027E">
        <w:rPr>
          <w:rFonts w:eastAsia="Calibri"/>
        </w:rPr>
        <w:t>m and 1</w:t>
      </w:r>
      <w:r w:rsidR="002B295F">
        <w:rPr>
          <w:rFonts w:eastAsia="Calibri"/>
        </w:rPr>
        <w:t xml:space="preserve"> </w:t>
      </w:r>
      <w:r w:rsidRPr="00E4027E">
        <w:rPr>
          <w:rFonts w:eastAsia="Calibri"/>
        </w:rPr>
        <w:t>500</w:t>
      </w:r>
      <w:r w:rsidR="002B295F">
        <w:rPr>
          <w:rFonts w:eastAsia="Calibri"/>
        </w:rPr>
        <w:t xml:space="preserve"> </w:t>
      </w:r>
      <w:r w:rsidRPr="00E4027E">
        <w:rPr>
          <w:rFonts w:eastAsia="Calibri"/>
        </w:rPr>
        <w:t xml:space="preserve">m from the DME antenna that </w:t>
      </w:r>
      <w:r w:rsidR="00A950BC">
        <w:rPr>
          <w:rFonts w:eastAsia="Calibri"/>
        </w:rPr>
        <w:t>would exceed</w:t>
      </w:r>
      <w:r w:rsidRPr="00E4027E">
        <w:rPr>
          <w:rFonts w:eastAsia="Calibri"/>
        </w:rPr>
        <w:t xml:space="preserve"> an angle of elevation of 2.0° measured from the same horizontal plane beneath the DME antenna</w:t>
      </w:r>
      <w:r w:rsidR="003D4A6C">
        <w:rPr>
          <w:rFonts w:eastAsia="Calibri"/>
        </w:rPr>
        <w:t>.</w:t>
      </w:r>
    </w:p>
    <w:p w14:paraId="10041BD8" w14:textId="77777777" w:rsidR="000611F7" w:rsidRPr="001A1478" w:rsidRDefault="00E77BA2" w:rsidP="009C56F4">
      <w:pPr>
        <w:pStyle w:val="139-Section"/>
        <w:rPr>
          <w:rFonts w:eastAsia="Calibri"/>
        </w:rPr>
      </w:pPr>
      <w:bookmarkStart w:id="3937" w:name="_Toc488152512"/>
      <w:bookmarkStart w:id="3938" w:name="_Toc488155270"/>
      <w:bookmarkStart w:id="3939" w:name="_Toc488156476"/>
      <w:bookmarkStart w:id="3940" w:name="_Toc159500771"/>
      <w:r>
        <w:rPr>
          <w:rFonts w:eastAsia="Calibri"/>
        </w:rPr>
        <w:t>19.06</w:t>
      </w:r>
      <w:r w:rsidR="000611F7" w:rsidRPr="00E4027E">
        <w:rPr>
          <w:rFonts w:eastAsia="Calibri"/>
        </w:rPr>
        <w:tab/>
      </w:r>
      <w:r w:rsidR="0037795D">
        <w:rPr>
          <w:rFonts w:eastAsia="Calibri"/>
        </w:rPr>
        <w:t>Protection of i</w:t>
      </w:r>
      <w:r w:rsidR="000611F7" w:rsidRPr="00E4027E">
        <w:rPr>
          <w:rFonts w:eastAsia="Calibri"/>
        </w:rPr>
        <w:t xml:space="preserve">nstrument </w:t>
      </w:r>
      <w:r w:rsidR="000721FA">
        <w:rPr>
          <w:rFonts w:eastAsia="Calibri"/>
        </w:rPr>
        <w:t>l</w:t>
      </w:r>
      <w:r w:rsidR="000611F7" w:rsidRPr="00E4027E">
        <w:rPr>
          <w:rFonts w:eastAsia="Calibri"/>
        </w:rPr>
        <w:t xml:space="preserve">anding </w:t>
      </w:r>
      <w:r w:rsidR="000721FA">
        <w:rPr>
          <w:rFonts w:eastAsia="Calibri"/>
        </w:rPr>
        <w:t>s</w:t>
      </w:r>
      <w:r w:rsidR="000611F7" w:rsidRPr="00E4027E">
        <w:rPr>
          <w:rFonts w:eastAsia="Calibri"/>
        </w:rPr>
        <w:t>ystem</w:t>
      </w:r>
      <w:bookmarkEnd w:id="3937"/>
      <w:bookmarkEnd w:id="3938"/>
      <w:bookmarkEnd w:id="3939"/>
      <w:r w:rsidR="00F05311">
        <w:rPr>
          <w:rFonts w:eastAsia="Calibri"/>
        </w:rPr>
        <w:t>s</w:t>
      </w:r>
      <w:r w:rsidR="001A1478">
        <w:rPr>
          <w:rFonts w:eastAsia="Calibri"/>
        </w:rPr>
        <w:t xml:space="preserve"> (</w:t>
      </w:r>
      <w:r w:rsidR="001A1478">
        <w:rPr>
          <w:rFonts w:eastAsia="Calibri"/>
          <w:i/>
        </w:rPr>
        <w:t>ILS</w:t>
      </w:r>
      <w:r w:rsidR="001A1478">
        <w:rPr>
          <w:rFonts w:eastAsia="Calibri"/>
        </w:rPr>
        <w:t>)</w:t>
      </w:r>
      <w:bookmarkEnd w:id="3940"/>
    </w:p>
    <w:p w14:paraId="08ACD6AF" w14:textId="77777777" w:rsidR="000611F7" w:rsidRPr="00E4027E" w:rsidRDefault="00BF4677" w:rsidP="009B7F2B">
      <w:pPr>
        <w:pStyle w:val="LDClause"/>
        <w:rPr>
          <w:rFonts w:eastAsia="Calibri"/>
        </w:rPr>
      </w:pPr>
      <w:r>
        <w:rPr>
          <w:rFonts w:eastAsia="Calibri"/>
        </w:rPr>
        <w:tab/>
      </w:r>
      <w:r w:rsidR="00150668">
        <w:rPr>
          <w:rFonts w:eastAsia="Calibri"/>
        </w:rPr>
        <w:t>(</w:t>
      </w:r>
      <w:r w:rsidR="000611F7" w:rsidRPr="00E4027E">
        <w:rPr>
          <w:rFonts w:eastAsia="Calibri"/>
        </w:rPr>
        <w:t>1</w:t>
      </w:r>
      <w:r w:rsidR="00150668">
        <w:rPr>
          <w:rFonts w:eastAsia="Calibri"/>
        </w:rPr>
        <w:t>)</w:t>
      </w:r>
      <w:r w:rsidR="000611F7">
        <w:rPr>
          <w:rFonts w:eastAsia="Calibri"/>
        </w:rPr>
        <w:tab/>
      </w:r>
      <w:r w:rsidR="000611F7" w:rsidRPr="00E4027E">
        <w:rPr>
          <w:rFonts w:eastAsia="Calibri"/>
        </w:rPr>
        <w:t xml:space="preserve">An aerodrome operator must consult with the relevant </w:t>
      </w:r>
      <w:r w:rsidR="007972BF">
        <w:rPr>
          <w:rFonts w:eastAsia="Calibri"/>
        </w:rPr>
        <w:t>CNS</w:t>
      </w:r>
      <w:r w:rsidR="000611F7" w:rsidRPr="00E4027E">
        <w:rPr>
          <w:rFonts w:eastAsia="Calibri"/>
        </w:rPr>
        <w:t xml:space="preserve"> service provide</w:t>
      </w:r>
      <w:r w:rsidR="003D4A6C">
        <w:rPr>
          <w:rFonts w:eastAsia="Calibri"/>
        </w:rPr>
        <w:t>r for an ILS</w:t>
      </w:r>
      <w:r w:rsidR="000611F7" w:rsidRPr="00E4027E">
        <w:rPr>
          <w:rFonts w:eastAsia="Calibri"/>
        </w:rPr>
        <w:t xml:space="preserve"> to establish and define a </w:t>
      </w:r>
      <w:r w:rsidR="00B154F5">
        <w:rPr>
          <w:rFonts w:eastAsia="Calibri"/>
        </w:rPr>
        <w:t>building restricted area</w:t>
      </w:r>
      <w:r w:rsidR="003D4A6C">
        <w:rPr>
          <w:rFonts w:eastAsia="Calibri"/>
        </w:rPr>
        <w:t xml:space="preserve"> that ensures no</w:t>
      </w:r>
      <w:r w:rsidR="000611F7" w:rsidRPr="00E4027E">
        <w:rPr>
          <w:rFonts w:eastAsia="Calibri"/>
        </w:rPr>
        <w:t xml:space="preserve"> component of the ILS is adversely affected by:</w:t>
      </w:r>
    </w:p>
    <w:p w14:paraId="69B4A74D" w14:textId="77777777" w:rsidR="000611F7" w:rsidRPr="00E4027E" w:rsidRDefault="000611F7" w:rsidP="009B7F2B">
      <w:pPr>
        <w:pStyle w:val="LDP1a"/>
        <w:rPr>
          <w:rFonts w:eastAsia="Calibri"/>
        </w:rPr>
      </w:pPr>
      <w:r>
        <w:rPr>
          <w:rFonts w:eastAsia="Calibri"/>
        </w:rPr>
        <w:t>(a)</w:t>
      </w:r>
      <w:r>
        <w:rPr>
          <w:rFonts w:eastAsia="Calibri"/>
        </w:rPr>
        <w:tab/>
      </w:r>
      <w:r w:rsidRPr="00E4027E">
        <w:rPr>
          <w:rFonts w:eastAsia="Calibri"/>
        </w:rPr>
        <w:t>electromagnetic interference; or</w:t>
      </w:r>
    </w:p>
    <w:p w14:paraId="528329DC" w14:textId="77777777" w:rsidR="000611F7" w:rsidRPr="00E4027E" w:rsidRDefault="000611F7" w:rsidP="009B7F2B">
      <w:pPr>
        <w:pStyle w:val="LDP1a"/>
        <w:rPr>
          <w:rFonts w:eastAsia="Calibri"/>
        </w:rPr>
      </w:pPr>
      <w:r>
        <w:rPr>
          <w:rFonts w:eastAsia="Calibri"/>
        </w:rPr>
        <w:t>(b)</w:t>
      </w:r>
      <w:r>
        <w:rPr>
          <w:rFonts w:eastAsia="Calibri"/>
        </w:rPr>
        <w:tab/>
      </w:r>
      <w:r w:rsidRPr="00E4027E">
        <w:rPr>
          <w:rFonts w:eastAsia="Calibri"/>
        </w:rPr>
        <w:t>the presence or construction of buildings; or</w:t>
      </w:r>
    </w:p>
    <w:p w14:paraId="0CE9C48D" w14:textId="77777777" w:rsidR="000611F7" w:rsidRDefault="000611F7" w:rsidP="009B7F2B">
      <w:pPr>
        <w:pStyle w:val="LDP1a"/>
        <w:rPr>
          <w:rFonts w:eastAsia="Calibri"/>
        </w:rPr>
      </w:pPr>
      <w:r>
        <w:rPr>
          <w:rFonts w:eastAsia="Calibri"/>
        </w:rPr>
        <w:t>(c)</w:t>
      </w:r>
      <w:r>
        <w:rPr>
          <w:rFonts w:eastAsia="Calibri"/>
        </w:rPr>
        <w:tab/>
      </w:r>
      <w:r w:rsidRPr="00E4027E">
        <w:rPr>
          <w:rFonts w:eastAsia="Calibri"/>
        </w:rPr>
        <w:t>the presence of temporary or permanent structures.</w:t>
      </w:r>
    </w:p>
    <w:p w14:paraId="7F2610B6" w14:textId="77777777" w:rsidR="000611F7" w:rsidRPr="00E4027E" w:rsidRDefault="00BF4677" w:rsidP="009B7F2B">
      <w:pPr>
        <w:pStyle w:val="LDClause"/>
        <w:rPr>
          <w:rFonts w:eastAsia="Calibri"/>
        </w:rPr>
      </w:pPr>
      <w:r>
        <w:rPr>
          <w:rFonts w:eastAsia="Calibri"/>
        </w:rPr>
        <w:tab/>
      </w:r>
      <w:r w:rsidR="00150668">
        <w:rPr>
          <w:rFonts w:eastAsia="Calibri"/>
        </w:rPr>
        <w:t>(</w:t>
      </w:r>
      <w:r w:rsidR="000611F7" w:rsidRPr="00E4027E">
        <w:rPr>
          <w:rFonts w:eastAsia="Calibri"/>
        </w:rPr>
        <w:t>2</w:t>
      </w:r>
      <w:r w:rsidR="00150668">
        <w:rPr>
          <w:rFonts w:eastAsia="Calibri"/>
        </w:rPr>
        <w:t>)</w:t>
      </w:r>
      <w:r w:rsidR="000611F7">
        <w:rPr>
          <w:rFonts w:eastAsia="Calibri"/>
        </w:rPr>
        <w:tab/>
      </w:r>
      <w:r w:rsidR="00135EE4">
        <w:rPr>
          <w:rFonts w:eastAsia="Calibri"/>
        </w:rPr>
        <w:t>An aerodrome operator must refer any</w:t>
      </w:r>
      <w:r w:rsidR="000611F7" w:rsidRPr="00E4027E">
        <w:rPr>
          <w:rFonts w:eastAsia="Calibri"/>
        </w:rPr>
        <w:t xml:space="preserve"> development proposal that infringe</w:t>
      </w:r>
      <w:r w:rsidR="00135EE4">
        <w:rPr>
          <w:rFonts w:eastAsia="Calibri"/>
        </w:rPr>
        <w:t>s the building restricted area of a l</w:t>
      </w:r>
      <w:r w:rsidR="000611F7" w:rsidRPr="00E4027E">
        <w:rPr>
          <w:rFonts w:eastAsia="Calibri"/>
        </w:rPr>
        <w:t xml:space="preserve">ocalizer, </w:t>
      </w:r>
      <w:r w:rsidR="005D71A0">
        <w:rPr>
          <w:rFonts w:eastAsia="Calibri"/>
        </w:rPr>
        <w:t xml:space="preserve">a </w:t>
      </w:r>
      <w:r w:rsidR="00135EE4">
        <w:rPr>
          <w:rFonts w:eastAsia="Calibri"/>
        </w:rPr>
        <w:t>g</w:t>
      </w:r>
      <w:r w:rsidR="000611F7" w:rsidRPr="00E4027E">
        <w:rPr>
          <w:rFonts w:eastAsia="Calibri"/>
        </w:rPr>
        <w:t xml:space="preserve">lide </w:t>
      </w:r>
      <w:r w:rsidR="00135EE4">
        <w:rPr>
          <w:rFonts w:eastAsia="Calibri"/>
        </w:rPr>
        <w:t>p</w:t>
      </w:r>
      <w:r w:rsidR="000611F7" w:rsidRPr="00E4027E">
        <w:rPr>
          <w:rFonts w:eastAsia="Calibri"/>
        </w:rPr>
        <w:t>ath or</w:t>
      </w:r>
      <w:r w:rsidR="005D71A0">
        <w:rPr>
          <w:rFonts w:eastAsia="Calibri"/>
        </w:rPr>
        <w:t xml:space="preserve"> a</w:t>
      </w:r>
      <w:r w:rsidR="0037795D">
        <w:rPr>
          <w:rFonts w:eastAsia="Calibri"/>
        </w:rPr>
        <w:t xml:space="preserve"> localizer</w:t>
      </w:r>
      <w:r w:rsidR="004D1088">
        <w:rPr>
          <w:rFonts w:eastAsia="Calibri"/>
        </w:rPr>
        <w:t xml:space="preserve"> </w:t>
      </w:r>
      <w:r w:rsidR="003D4A6C">
        <w:rPr>
          <w:rFonts w:eastAsia="Calibri"/>
        </w:rPr>
        <w:t>f</w:t>
      </w:r>
      <w:r w:rsidR="000611F7" w:rsidRPr="00E4027E">
        <w:rPr>
          <w:rFonts w:eastAsia="Calibri"/>
        </w:rPr>
        <w:t xml:space="preserve">ar </w:t>
      </w:r>
      <w:r w:rsidR="003D4A6C">
        <w:rPr>
          <w:rFonts w:eastAsia="Calibri"/>
        </w:rPr>
        <w:t>f</w:t>
      </w:r>
      <w:r w:rsidR="000611F7" w:rsidRPr="00E4027E">
        <w:rPr>
          <w:rFonts w:eastAsia="Calibri"/>
        </w:rPr>
        <w:t xml:space="preserve">ield </w:t>
      </w:r>
      <w:r w:rsidR="003D4A6C">
        <w:rPr>
          <w:rFonts w:eastAsia="Calibri"/>
        </w:rPr>
        <w:t>m</w:t>
      </w:r>
      <w:r w:rsidR="000611F7" w:rsidRPr="00E4027E">
        <w:rPr>
          <w:rFonts w:eastAsia="Calibri"/>
        </w:rPr>
        <w:t xml:space="preserve">onitor </w:t>
      </w:r>
      <w:r w:rsidR="007972BF">
        <w:rPr>
          <w:rFonts w:eastAsia="Calibri"/>
        </w:rPr>
        <w:t xml:space="preserve">for </w:t>
      </w:r>
      <w:r w:rsidR="000611F7" w:rsidRPr="00E4027E">
        <w:rPr>
          <w:rFonts w:eastAsia="Calibri"/>
        </w:rPr>
        <w:t>assess</w:t>
      </w:r>
      <w:r w:rsidR="007972BF">
        <w:rPr>
          <w:rFonts w:eastAsia="Calibri"/>
        </w:rPr>
        <w:t>ment</w:t>
      </w:r>
      <w:r w:rsidR="000611F7" w:rsidRPr="00E4027E">
        <w:rPr>
          <w:rFonts w:eastAsia="Calibri"/>
        </w:rPr>
        <w:t xml:space="preserve"> by the responsible </w:t>
      </w:r>
      <w:r w:rsidR="0037795D">
        <w:rPr>
          <w:rFonts w:eastAsia="Calibri"/>
        </w:rPr>
        <w:t>navigation service and facility provider</w:t>
      </w:r>
      <w:r w:rsidR="004D1088">
        <w:rPr>
          <w:rFonts w:eastAsia="Calibri"/>
        </w:rPr>
        <w:t xml:space="preserve"> for the ILS</w:t>
      </w:r>
      <w:r w:rsidR="000611F7" w:rsidRPr="00E4027E">
        <w:rPr>
          <w:rFonts w:eastAsia="Calibri"/>
        </w:rPr>
        <w:t>.</w:t>
      </w:r>
    </w:p>
    <w:p w14:paraId="725C1EDC" w14:textId="77777777" w:rsidR="000611F7" w:rsidRPr="00E4027E" w:rsidRDefault="000611F7" w:rsidP="00902D04">
      <w:pPr>
        <w:pStyle w:val="LDNote"/>
        <w:keepNext/>
        <w:rPr>
          <w:rFonts w:eastAsia="Calibri"/>
        </w:rPr>
      </w:pPr>
      <w:r w:rsidRPr="00BF4677">
        <w:rPr>
          <w:rFonts w:eastAsia="Calibri"/>
          <w:i/>
        </w:rPr>
        <w:t>Notes</w:t>
      </w:r>
    </w:p>
    <w:p w14:paraId="5318CACB" w14:textId="77777777" w:rsidR="000611F7" w:rsidRPr="00BF4677" w:rsidRDefault="000611F7" w:rsidP="00BF4677">
      <w:pPr>
        <w:pStyle w:val="LDNote"/>
        <w:tabs>
          <w:tab w:val="clear" w:pos="737"/>
          <w:tab w:val="left" w:pos="1134"/>
        </w:tabs>
        <w:ind w:left="1134" w:hanging="397"/>
      </w:pPr>
      <w:r w:rsidRPr="00BF4677">
        <w:t>1.</w:t>
      </w:r>
      <w:r w:rsidRPr="00BF4677">
        <w:tab/>
        <w:t>Electromagnetic interference (EMI) can be produced by a variety of sources including</w:t>
      </w:r>
      <w:r w:rsidR="0037795D">
        <w:t>, for example,</w:t>
      </w:r>
      <w:r w:rsidRPr="00BF4677">
        <w:t xml:space="preserve"> power lines, substations</w:t>
      </w:r>
      <w:r w:rsidR="0037795D">
        <w:t xml:space="preserve">, electric welding, </w:t>
      </w:r>
      <w:r w:rsidR="00B3353C">
        <w:t>radio frequency (</w:t>
      </w:r>
      <w:r w:rsidR="0037795D" w:rsidRPr="00B3353C">
        <w:rPr>
          <w:b/>
          <w:i/>
        </w:rPr>
        <w:t>RF</w:t>
      </w:r>
      <w:r w:rsidR="00B3353C">
        <w:t>)</w:t>
      </w:r>
      <w:r w:rsidR="0037795D">
        <w:t xml:space="preserve"> welding, RF curing</w:t>
      </w:r>
      <w:r w:rsidRPr="00BF4677">
        <w:t xml:space="preserve"> and some industrial-scientific-medical equipment.</w:t>
      </w:r>
    </w:p>
    <w:p w14:paraId="7928A4BC" w14:textId="77777777" w:rsidR="000611F7" w:rsidRPr="00BF4677" w:rsidRDefault="000611F7" w:rsidP="00BF4677">
      <w:pPr>
        <w:pStyle w:val="LDNote"/>
        <w:tabs>
          <w:tab w:val="clear" w:pos="737"/>
          <w:tab w:val="left" w:pos="1134"/>
        </w:tabs>
        <w:ind w:left="1134" w:hanging="397"/>
      </w:pPr>
      <w:r w:rsidRPr="00BF4677">
        <w:t>2.</w:t>
      </w:r>
      <w:r w:rsidRPr="00BF4677">
        <w:tab/>
        <w:t xml:space="preserve">Buildings and other structures can reflect ILS signals in unwanted directions, </w:t>
      </w:r>
      <w:r w:rsidR="006C7BA6">
        <w:t xml:space="preserve">causing interference and </w:t>
      </w:r>
      <w:r w:rsidRPr="00BF4677">
        <w:t>distorting the information provided to aircraft.</w:t>
      </w:r>
    </w:p>
    <w:p w14:paraId="2744BC15" w14:textId="77777777" w:rsidR="000611F7" w:rsidRPr="00BF4677" w:rsidRDefault="000611F7" w:rsidP="00BF4677">
      <w:pPr>
        <w:pStyle w:val="LDNote"/>
        <w:tabs>
          <w:tab w:val="clear" w:pos="737"/>
          <w:tab w:val="left" w:pos="1134"/>
        </w:tabs>
        <w:ind w:left="1134" w:hanging="397"/>
      </w:pPr>
      <w:r w:rsidRPr="00BF4677">
        <w:t>3.</w:t>
      </w:r>
      <w:r w:rsidRPr="00BF4677">
        <w:tab/>
        <w:t xml:space="preserve">For aerodrome planning, </w:t>
      </w:r>
      <w:r w:rsidR="003D527F">
        <w:t>CASA recommends</w:t>
      </w:r>
      <w:r w:rsidR="003D4A6C">
        <w:t xml:space="preserve"> that </w:t>
      </w:r>
      <w:r w:rsidRPr="00BF4677">
        <w:t>aerodrome operators</w:t>
      </w:r>
      <w:r w:rsidR="006C7BA6">
        <w:t xml:space="preserve"> should</w:t>
      </w:r>
      <w:r w:rsidRPr="00BF4677">
        <w:t xml:space="preserve"> consult the relevant </w:t>
      </w:r>
      <w:r w:rsidR="006C7BA6">
        <w:rPr>
          <w:rFonts w:eastAsia="Calibri"/>
        </w:rPr>
        <w:t>navigation service and facility provider</w:t>
      </w:r>
      <w:r w:rsidRPr="00BF4677">
        <w:t xml:space="preserve"> to ensure adequate provision is made for ILS installations and the necessary critical and sensitive areas.</w:t>
      </w:r>
    </w:p>
    <w:p w14:paraId="12F027CE" w14:textId="77777777" w:rsidR="000611F7" w:rsidRPr="00E4027E" w:rsidRDefault="00BF4677" w:rsidP="00BF4677">
      <w:pPr>
        <w:pStyle w:val="LDClause"/>
        <w:rPr>
          <w:rFonts w:eastAsia="Calibri"/>
        </w:rPr>
      </w:pPr>
      <w:r>
        <w:rPr>
          <w:rStyle w:val="LDClauseChar"/>
          <w:rFonts w:eastAsia="Calibri"/>
        </w:rPr>
        <w:tab/>
      </w:r>
      <w:r w:rsidR="00150668">
        <w:rPr>
          <w:rStyle w:val="LDClauseChar"/>
          <w:rFonts w:eastAsia="Calibri"/>
        </w:rPr>
        <w:t>(</w:t>
      </w:r>
      <w:r w:rsidR="000611F7" w:rsidRPr="009B7F2B">
        <w:rPr>
          <w:rStyle w:val="LDClauseChar"/>
          <w:rFonts w:eastAsia="Calibri"/>
        </w:rPr>
        <w:t>3</w:t>
      </w:r>
      <w:r w:rsidR="00150668">
        <w:rPr>
          <w:rStyle w:val="LDClauseChar"/>
          <w:rFonts w:eastAsia="Calibri"/>
        </w:rPr>
        <w:t>)</w:t>
      </w:r>
      <w:r w:rsidR="000611F7" w:rsidRPr="009B7F2B">
        <w:rPr>
          <w:rStyle w:val="LDClauseChar"/>
          <w:rFonts w:eastAsia="Calibri"/>
        </w:rPr>
        <w:tab/>
        <w:t xml:space="preserve">An aerodrome operator must consult with the relevant </w:t>
      </w:r>
      <w:r w:rsidR="005A6D5B">
        <w:rPr>
          <w:rFonts w:eastAsia="Calibri"/>
        </w:rPr>
        <w:t>navigation service and facility provider</w:t>
      </w:r>
      <w:r w:rsidR="000611F7" w:rsidRPr="009B7F2B">
        <w:rPr>
          <w:rStyle w:val="LDClauseChar"/>
          <w:rFonts w:eastAsia="Calibri"/>
        </w:rPr>
        <w:t xml:space="preserve"> to establish and</w:t>
      </w:r>
      <w:r w:rsidR="000611F7" w:rsidRPr="00E4027E">
        <w:rPr>
          <w:rFonts w:eastAsia="Calibri"/>
        </w:rPr>
        <w:t xml:space="preserve"> define appropriate:</w:t>
      </w:r>
    </w:p>
    <w:p w14:paraId="2233C9D4" w14:textId="77777777" w:rsidR="000611F7" w:rsidRPr="00E4027E" w:rsidRDefault="000611F7" w:rsidP="009B7F2B">
      <w:pPr>
        <w:pStyle w:val="LDP1a"/>
        <w:rPr>
          <w:rFonts w:eastAsia="Calibri"/>
        </w:rPr>
      </w:pPr>
      <w:r>
        <w:rPr>
          <w:rFonts w:eastAsia="Calibri"/>
        </w:rPr>
        <w:t>(a)</w:t>
      </w:r>
      <w:r>
        <w:rPr>
          <w:rFonts w:eastAsia="Calibri"/>
        </w:rPr>
        <w:tab/>
      </w:r>
      <w:r w:rsidR="00135EE4" w:rsidRPr="00BF4677">
        <w:t>ILS critical area</w:t>
      </w:r>
      <w:r w:rsidR="00135EE4">
        <w:t>s</w:t>
      </w:r>
      <w:r w:rsidR="00135EE4" w:rsidRPr="00BF4677">
        <w:t xml:space="preserve"> </w:t>
      </w:r>
      <w:r w:rsidRPr="00E4027E">
        <w:rPr>
          <w:rFonts w:eastAsia="Calibri"/>
        </w:rPr>
        <w:t>for each ILS installation; and</w:t>
      </w:r>
    </w:p>
    <w:p w14:paraId="37D28223" w14:textId="77777777" w:rsidR="000611F7" w:rsidRPr="00E4027E" w:rsidRDefault="000611F7" w:rsidP="009B7F2B">
      <w:pPr>
        <w:pStyle w:val="LDP1a"/>
        <w:rPr>
          <w:rFonts w:eastAsia="Calibri"/>
        </w:rPr>
      </w:pPr>
      <w:r>
        <w:rPr>
          <w:rFonts w:eastAsia="Calibri"/>
        </w:rPr>
        <w:t>(b)</w:t>
      </w:r>
      <w:r>
        <w:rPr>
          <w:rFonts w:eastAsia="Calibri"/>
        </w:rPr>
        <w:tab/>
      </w:r>
      <w:r w:rsidR="00135EE4" w:rsidRPr="00BF4677">
        <w:t>ILS sensitive area</w:t>
      </w:r>
      <w:r w:rsidR="00135EE4">
        <w:t>s</w:t>
      </w:r>
      <w:r w:rsidR="00135EE4" w:rsidRPr="00BF4677">
        <w:t xml:space="preserve"> </w:t>
      </w:r>
      <w:r w:rsidRPr="00E4027E">
        <w:rPr>
          <w:rFonts w:eastAsia="Calibri"/>
        </w:rPr>
        <w:t xml:space="preserve">for </w:t>
      </w:r>
      <w:r w:rsidR="00A4494C">
        <w:rPr>
          <w:rFonts w:eastAsia="Calibri"/>
        </w:rPr>
        <w:t xml:space="preserve">CAT I, </w:t>
      </w:r>
      <w:r w:rsidR="005A6D5B">
        <w:rPr>
          <w:rFonts w:eastAsia="Calibri"/>
        </w:rPr>
        <w:t xml:space="preserve">SA CAT I, </w:t>
      </w:r>
      <w:r w:rsidR="00D13668">
        <w:rPr>
          <w:rFonts w:eastAsia="Calibri"/>
        </w:rPr>
        <w:t xml:space="preserve">CAT II, SA </w:t>
      </w:r>
      <w:r w:rsidR="00877DDB">
        <w:rPr>
          <w:rFonts w:eastAsia="Calibri"/>
        </w:rPr>
        <w:t>CAT</w:t>
      </w:r>
      <w:r w:rsidR="00877DDB" w:rsidRPr="00E4027E">
        <w:rPr>
          <w:rFonts w:eastAsia="Calibri"/>
        </w:rPr>
        <w:t xml:space="preserve"> </w:t>
      </w:r>
      <w:r w:rsidRPr="00E4027E">
        <w:rPr>
          <w:rFonts w:eastAsia="Calibri"/>
        </w:rPr>
        <w:t xml:space="preserve">II and </w:t>
      </w:r>
      <w:r w:rsidR="00877DDB">
        <w:t xml:space="preserve">CAT </w:t>
      </w:r>
      <w:r w:rsidRPr="00E4027E">
        <w:rPr>
          <w:rFonts w:eastAsia="Calibri"/>
        </w:rPr>
        <w:t>III ILS installations.</w:t>
      </w:r>
    </w:p>
    <w:p w14:paraId="21D7546E" w14:textId="77777777" w:rsidR="000611F7" w:rsidRDefault="000611F7" w:rsidP="00135EE4">
      <w:pPr>
        <w:pStyle w:val="LDNote"/>
      </w:pPr>
      <w:r w:rsidRPr="002B295F">
        <w:rPr>
          <w:rFonts w:eastAsia="Calibri"/>
          <w:i/>
        </w:rPr>
        <w:t>Note</w:t>
      </w:r>
      <w:r w:rsidR="00135EE4" w:rsidRPr="002B295F">
        <w:rPr>
          <w:rFonts w:eastAsia="Calibri"/>
          <w:i/>
        </w:rPr>
        <w:t> 1</w:t>
      </w:r>
      <w:r w:rsidR="00135EE4">
        <w:rPr>
          <w:rFonts w:eastAsia="Calibri"/>
        </w:rPr>
        <w:t>   </w:t>
      </w:r>
      <w:r w:rsidRPr="00BF4677">
        <w:t>The size and shape of a critical or sensitive area depends on the characteristics of the particular ILS system and the configuration of the particular environment.</w:t>
      </w:r>
    </w:p>
    <w:p w14:paraId="5CCEC006" w14:textId="77777777" w:rsidR="000611F7" w:rsidRPr="00BF4677" w:rsidRDefault="00135EE4" w:rsidP="00135EE4">
      <w:pPr>
        <w:pStyle w:val="LDNote"/>
      </w:pPr>
      <w:r w:rsidRPr="002B295F">
        <w:rPr>
          <w:i/>
        </w:rPr>
        <w:t>Note 2</w:t>
      </w:r>
      <w:r>
        <w:t>   </w:t>
      </w:r>
      <w:r w:rsidR="000611F7" w:rsidRPr="00BF4677">
        <w:t>A critical area may</w:t>
      </w:r>
      <w:r w:rsidR="005A6D5B">
        <w:t xml:space="preserve"> be</w:t>
      </w:r>
      <w:r w:rsidR="000611F7" w:rsidRPr="00BF4677">
        <w:t xml:space="preserve"> separately established for vehicles and aircraft of particular sizes.</w:t>
      </w:r>
    </w:p>
    <w:p w14:paraId="02A98BA3" w14:textId="77777777" w:rsidR="000611F7" w:rsidRPr="00E4027E" w:rsidRDefault="00BF4677" w:rsidP="009B7F2B">
      <w:pPr>
        <w:pStyle w:val="LDClause"/>
        <w:rPr>
          <w:rFonts w:eastAsia="Calibri"/>
        </w:rPr>
      </w:pPr>
      <w:r>
        <w:rPr>
          <w:rFonts w:eastAsia="Calibri"/>
        </w:rPr>
        <w:tab/>
      </w:r>
      <w:r w:rsidR="00150668">
        <w:rPr>
          <w:rFonts w:eastAsia="Calibri"/>
        </w:rPr>
        <w:t>(</w:t>
      </w:r>
      <w:r w:rsidR="000611F7">
        <w:rPr>
          <w:rFonts w:eastAsia="Calibri"/>
        </w:rPr>
        <w:t>4</w:t>
      </w:r>
      <w:r w:rsidR="00150668">
        <w:rPr>
          <w:rFonts w:eastAsia="Calibri"/>
        </w:rPr>
        <w:t>)</w:t>
      </w:r>
      <w:r w:rsidR="000611F7">
        <w:rPr>
          <w:rFonts w:eastAsia="Calibri"/>
        </w:rPr>
        <w:tab/>
      </w:r>
      <w:r w:rsidR="000611F7" w:rsidRPr="00E4027E">
        <w:rPr>
          <w:rFonts w:eastAsia="Calibri"/>
        </w:rPr>
        <w:t xml:space="preserve">The aerodrome operator must liaise with the </w:t>
      </w:r>
      <w:r w:rsidR="005A6D5B">
        <w:rPr>
          <w:rFonts w:eastAsia="Calibri"/>
        </w:rPr>
        <w:t>relevant navigation service and facility provider</w:t>
      </w:r>
      <w:r w:rsidR="000611F7" w:rsidRPr="00E4027E">
        <w:rPr>
          <w:rFonts w:eastAsia="Calibri"/>
        </w:rPr>
        <w:t xml:space="preserve"> to ensure that the boundaries of each </w:t>
      </w:r>
      <w:r w:rsidR="000D2992">
        <w:rPr>
          <w:rFonts w:eastAsia="Calibri"/>
        </w:rPr>
        <w:t xml:space="preserve">ILS </w:t>
      </w:r>
      <w:r w:rsidR="000611F7" w:rsidRPr="00E4027E">
        <w:rPr>
          <w:rFonts w:eastAsia="Calibri"/>
        </w:rPr>
        <w:t>critical area are marked by suitable signs and visual markers to prevent unauthorised access from vehicles and persons.</w:t>
      </w:r>
    </w:p>
    <w:p w14:paraId="3D5E9D71" w14:textId="77777777" w:rsidR="000611F7" w:rsidRPr="00E4027E" w:rsidRDefault="00150668" w:rsidP="009B7F2B">
      <w:pPr>
        <w:pStyle w:val="LDClause"/>
        <w:rPr>
          <w:rFonts w:eastAsia="Calibri"/>
        </w:rPr>
      </w:pPr>
      <w:r>
        <w:rPr>
          <w:rFonts w:eastAsia="Calibri"/>
        </w:rPr>
        <w:tab/>
        <w:t>(</w:t>
      </w:r>
      <w:r w:rsidR="000611F7">
        <w:rPr>
          <w:rFonts w:eastAsia="Calibri"/>
        </w:rPr>
        <w:t>5</w:t>
      </w:r>
      <w:r>
        <w:rPr>
          <w:rFonts w:eastAsia="Calibri"/>
        </w:rPr>
        <w:t>)</w:t>
      </w:r>
      <w:r w:rsidR="000611F7">
        <w:rPr>
          <w:rFonts w:eastAsia="Calibri"/>
        </w:rPr>
        <w:tab/>
      </w:r>
      <w:r w:rsidR="000611F7" w:rsidRPr="00E4027E">
        <w:rPr>
          <w:rFonts w:eastAsia="Calibri"/>
        </w:rPr>
        <w:t>The aerodrome operator must place signs at each road access point to an ILS critical area to warn drivers and pedestrians against entering the area without authority.</w:t>
      </w:r>
    </w:p>
    <w:p w14:paraId="71CADEDA" w14:textId="77777777" w:rsidR="000611F7" w:rsidRPr="00E4027E" w:rsidRDefault="00BF4677" w:rsidP="00F05311">
      <w:pPr>
        <w:pStyle w:val="LDClause"/>
        <w:keepNext/>
        <w:rPr>
          <w:rFonts w:eastAsia="Calibri"/>
        </w:rPr>
      </w:pPr>
      <w:r>
        <w:rPr>
          <w:rFonts w:eastAsia="Calibri"/>
        </w:rPr>
        <w:tab/>
      </w:r>
      <w:r w:rsidR="00150668">
        <w:rPr>
          <w:rFonts w:eastAsia="Calibri"/>
        </w:rPr>
        <w:t>(</w:t>
      </w:r>
      <w:r w:rsidR="000611F7">
        <w:rPr>
          <w:rFonts w:eastAsia="Calibri"/>
        </w:rPr>
        <w:t>6</w:t>
      </w:r>
      <w:r w:rsidR="00150668">
        <w:rPr>
          <w:rFonts w:eastAsia="Calibri"/>
        </w:rPr>
        <w:t>)</w:t>
      </w:r>
      <w:r w:rsidR="000611F7">
        <w:rPr>
          <w:rFonts w:eastAsia="Calibri"/>
        </w:rPr>
        <w:tab/>
      </w:r>
      <w:r w:rsidR="000611F7" w:rsidRPr="00E4027E">
        <w:rPr>
          <w:rFonts w:eastAsia="Calibri"/>
        </w:rPr>
        <w:t>The aerodrome operator must not permit:</w:t>
      </w:r>
    </w:p>
    <w:p w14:paraId="0ED44A22" w14:textId="3C764F56" w:rsidR="000611F7" w:rsidRPr="00E4027E" w:rsidRDefault="000611F7" w:rsidP="002B295F">
      <w:pPr>
        <w:pStyle w:val="LDP1a"/>
        <w:ind w:right="-143"/>
        <w:rPr>
          <w:rFonts w:eastAsia="Calibri"/>
        </w:rPr>
      </w:pPr>
      <w:r w:rsidRPr="00E4027E">
        <w:rPr>
          <w:rFonts w:eastAsia="Calibri"/>
        </w:rPr>
        <w:t>(a)</w:t>
      </w:r>
      <w:r w:rsidRPr="00E4027E">
        <w:rPr>
          <w:rFonts w:eastAsia="Calibri"/>
        </w:rPr>
        <w:tab/>
        <w:t>vehicles and plant to enter, or remain in, an ILS critical area while the ILS is in use; or</w:t>
      </w:r>
    </w:p>
    <w:p w14:paraId="012CB46D" w14:textId="77777777" w:rsidR="000611F7" w:rsidRDefault="000611F7" w:rsidP="009B7F2B">
      <w:pPr>
        <w:pStyle w:val="LDP1a"/>
        <w:rPr>
          <w:rFonts w:eastAsia="Calibri"/>
        </w:rPr>
      </w:pPr>
      <w:r w:rsidRPr="00E4027E">
        <w:rPr>
          <w:rFonts w:eastAsia="Calibri"/>
        </w:rPr>
        <w:lastRenderedPageBreak/>
        <w:t>(b)</w:t>
      </w:r>
      <w:r w:rsidRPr="00E4027E">
        <w:rPr>
          <w:rFonts w:eastAsia="Calibri"/>
        </w:rPr>
        <w:tab/>
        <w:t>construction access or variation to such access within a</w:t>
      </w:r>
      <w:r w:rsidR="000D2992">
        <w:rPr>
          <w:rFonts w:eastAsia="Calibri"/>
        </w:rPr>
        <w:t>n ILS</w:t>
      </w:r>
      <w:r w:rsidRPr="00E4027E">
        <w:rPr>
          <w:rFonts w:eastAsia="Calibri"/>
        </w:rPr>
        <w:t xml:space="preserve"> critical area unless the access or variation has been coordinated with the relevant </w:t>
      </w:r>
      <w:r w:rsidR="005A6D5B">
        <w:rPr>
          <w:rFonts w:eastAsia="Calibri"/>
        </w:rPr>
        <w:t>navigation service and facility provider</w:t>
      </w:r>
      <w:r w:rsidRPr="00E4027E">
        <w:rPr>
          <w:rFonts w:eastAsia="Calibri"/>
        </w:rPr>
        <w:t>.</w:t>
      </w:r>
    </w:p>
    <w:p w14:paraId="2B12644F" w14:textId="77777777" w:rsidR="000D2992" w:rsidRDefault="00BF4677" w:rsidP="009B7F2B">
      <w:pPr>
        <w:pStyle w:val="LDClause"/>
        <w:rPr>
          <w:rFonts w:eastAsia="Calibri"/>
        </w:rPr>
      </w:pPr>
      <w:r>
        <w:rPr>
          <w:rFonts w:eastAsia="Calibri"/>
        </w:rPr>
        <w:tab/>
      </w:r>
      <w:r w:rsidR="00150668">
        <w:rPr>
          <w:rFonts w:eastAsia="Calibri"/>
        </w:rPr>
        <w:t>(</w:t>
      </w:r>
      <w:r w:rsidR="000611F7">
        <w:rPr>
          <w:rFonts w:eastAsia="Calibri"/>
        </w:rPr>
        <w:t>7</w:t>
      </w:r>
      <w:r w:rsidR="00150668">
        <w:rPr>
          <w:rFonts w:eastAsia="Calibri"/>
        </w:rPr>
        <w:t>)</w:t>
      </w:r>
      <w:r w:rsidR="000611F7">
        <w:rPr>
          <w:rFonts w:eastAsia="Calibri"/>
        </w:rPr>
        <w:tab/>
        <w:t xml:space="preserve">When </w:t>
      </w:r>
      <w:r w:rsidR="001130B9">
        <w:rPr>
          <w:rFonts w:eastAsia="Calibri"/>
        </w:rPr>
        <w:t>vehicle</w:t>
      </w:r>
      <w:r w:rsidR="001130B9" w:rsidRPr="00E4027E">
        <w:rPr>
          <w:rFonts w:eastAsia="Calibri"/>
        </w:rPr>
        <w:t xml:space="preserve"> </w:t>
      </w:r>
      <w:r w:rsidR="000611F7" w:rsidRPr="00E4027E">
        <w:rPr>
          <w:rFonts w:eastAsia="Calibri"/>
        </w:rPr>
        <w:t>access to a</w:t>
      </w:r>
      <w:r w:rsidR="001130B9">
        <w:rPr>
          <w:rFonts w:eastAsia="Calibri"/>
        </w:rPr>
        <w:t xml:space="preserve">n </w:t>
      </w:r>
      <w:r w:rsidR="000D2992">
        <w:rPr>
          <w:rFonts w:eastAsia="Calibri"/>
        </w:rPr>
        <w:t>ILS</w:t>
      </w:r>
      <w:r w:rsidR="000611F7" w:rsidRPr="00E4027E">
        <w:rPr>
          <w:rFonts w:eastAsia="Calibri"/>
        </w:rPr>
        <w:t xml:space="preserve"> critical area is required for a particular purpose, an aerodrome operator must</w:t>
      </w:r>
      <w:r w:rsidR="000D2992">
        <w:rPr>
          <w:rFonts w:eastAsia="Calibri"/>
        </w:rPr>
        <w:t>:</w:t>
      </w:r>
    </w:p>
    <w:p w14:paraId="7B9EF2B4" w14:textId="77777777" w:rsidR="000D2992" w:rsidRDefault="000D2992" w:rsidP="000D2992">
      <w:pPr>
        <w:pStyle w:val="LDP1a"/>
        <w:rPr>
          <w:rFonts w:eastAsia="Calibri"/>
        </w:rPr>
      </w:pPr>
      <w:r>
        <w:rPr>
          <w:rFonts w:eastAsia="Calibri"/>
        </w:rPr>
        <w:t>(a)</w:t>
      </w:r>
      <w:r>
        <w:rPr>
          <w:rFonts w:eastAsia="Calibri"/>
        </w:rPr>
        <w:tab/>
        <w:t>liaise with the</w:t>
      </w:r>
      <w:r w:rsidR="007972BF">
        <w:rPr>
          <w:rFonts w:eastAsia="Calibri"/>
        </w:rPr>
        <w:t xml:space="preserve"> </w:t>
      </w:r>
      <w:r w:rsidR="00615BBE">
        <w:rPr>
          <w:rFonts w:eastAsia="Calibri"/>
        </w:rPr>
        <w:t>navigation service and facility provider</w:t>
      </w:r>
      <w:r w:rsidR="008C78AC">
        <w:rPr>
          <w:rFonts w:eastAsia="Calibri"/>
        </w:rPr>
        <w:t xml:space="preserve"> </w:t>
      </w:r>
      <w:r>
        <w:rPr>
          <w:rFonts w:eastAsia="Calibri"/>
        </w:rPr>
        <w:t>for the ILS</w:t>
      </w:r>
      <w:r w:rsidR="007972BF">
        <w:rPr>
          <w:rFonts w:eastAsia="Calibri"/>
        </w:rPr>
        <w:t xml:space="preserve"> </w:t>
      </w:r>
      <w:r w:rsidR="000611F7" w:rsidRPr="00E4027E">
        <w:rPr>
          <w:rFonts w:eastAsia="Calibri"/>
        </w:rPr>
        <w:t xml:space="preserve">to be temporarily </w:t>
      </w:r>
      <w:r>
        <w:rPr>
          <w:rFonts w:eastAsia="Calibri"/>
        </w:rPr>
        <w:t>withdrawn</w:t>
      </w:r>
      <w:r w:rsidR="000611F7" w:rsidRPr="00E4027E">
        <w:rPr>
          <w:rFonts w:eastAsia="Calibri"/>
        </w:rPr>
        <w:t xml:space="preserve"> from service</w:t>
      </w:r>
      <w:r w:rsidR="00615BBE">
        <w:rPr>
          <w:rFonts w:eastAsia="Calibri"/>
        </w:rPr>
        <w:t>, unless otherwise authorised by ATC</w:t>
      </w:r>
      <w:r>
        <w:rPr>
          <w:rFonts w:eastAsia="Calibri"/>
        </w:rPr>
        <w:t>;</w:t>
      </w:r>
      <w:r w:rsidR="000611F7" w:rsidRPr="00E4027E">
        <w:rPr>
          <w:rFonts w:eastAsia="Calibri"/>
        </w:rPr>
        <w:t xml:space="preserve"> and</w:t>
      </w:r>
    </w:p>
    <w:p w14:paraId="1BD1DE17" w14:textId="77777777" w:rsidR="000D2992" w:rsidRDefault="000D2992" w:rsidP="000D2992">
      <w:pPr>
        <w:pStyle w:val="LDP1a"/>
        <w:rPr>
          <w:rFonts w:eastAsia="Calibri"/>
        </w:rPr>
      </w:pPr>
      <w:r>
        <w:rPr>
          <w:rFonts w:eastAsia="Calibri"/>
        </w:rPr>
        <w:t>(b)</w:t>
      </w:r>
      <w:r>
        <w:rPr>
          <w:rFonts w:eastAsia="Calibri"/>
        </w:rPr>
        <w:tab/>
        <w:t>arrange for</w:t>
      </w:r>
      <w:r w:rsidR="000611F7" w:rsidRPr="00E4027E">
        <w:rPr>
          <w:rFonts w:eastAsia="Calibri"/>
        </w:rPr>
        <w:t xml:space="preserve"> </w:t>
      </w:r>
      <w:r w:rsidR="00615BBE">
        <w:rPr>
          <w:rFonts w:eastAsia="Calibri"/>
        </w:rPr>
        <w:t xml:space="preserve">notification via ATC or via </w:t>
      </w:r>
      <w:r w:rsidR="000611F7" w:rsidRPr="00E4027E">
        <w:rPr>
          <w:rFonts w:eastAsia="Calibri"/>
        </w:rPr>
        <w:t xml:space="preserve">a </w:t>
      </w:r>
      <w:r w:rsidR="000611F7" w:rsidRPr="005D23FD">
        <w:rPr>
          <w:rFonts w:eastAsia="Calibri"/>
        </w:rPr>
        <w:t>NOTAM</w:t>
      </w:r>
      <w:r w:rsidR="00615BBE">
        <w:rPr>
          <w:rFonts w:eastAsia="Calibri"/>
        </w:rPr>
        <w:t xml:space="preserve"> (as applicable)</w:t>
      </w:r>
      <w:r>
        <w:rPr>
          <w:rFonts w:eastAsia="Calibri"/>
        </w:rPr>
        <w:t xml:space="preserve"> </w:t>
      </w:r>
      <w:r w:rsidR="000611F7" w:rsidRPr="005D23FD">
        <w:rPr>
          <w:rFonts w:eastAsia="Calibri"/>
        </w:rPr>
        <w:t>to inform pilots</w:t>
      </w:r>
      <w:r>
        <w:rPr>
          <w:rFonts w:eastAsia="Calibri"/>
        </w:rPr>
        <w:t xml:space="preserve"> of the temporary withdrawal.</w:t>
      </w:r>
    </w:p>
    <w:p w14:paraId="5D41C96F" w14:textId="77777777" w:rsidR="000611F7" w:rsidRDefault="000D2992" w:rsidP="000D2992">
      <w:pPr>
        <w:pStyle w:val="LDNote"/>
        <w:rPr>
          <w:rFonts w:eastAsia="Calibri"/>
        </w:rPr>
      </w:pPr>
      <w:r w:rsidRPr="000D2992">
        <w:rPr>
          <w:rFonts w:eastAsia="Calibri"/>
          <w:i/>
        </w:rPr>
        <w:t>Note</w:t>
      </w:r>
      <w:r>
        <w:rPr>
          <w:rFonts w:eastAsia="Calibri"/>
        </w:rPr>
        <w:t> </w:t>
      </w:r>
      <w:r w:rsidRPr="00D421E7">
        <w:rPr>
          <w:rFonts w:eastAsia="Calibri"/>
          <w:i/>
          <w:iCs/>
        </w:rPr>
        <w:t>1</w:t>
      </w:r>
      <w:r>
        <w:rPr>
          <w:rFonts w:eastAsia="Calibri"/>
        </w:rPr>
        <w:t>   A</w:t>
      </w:r>
      <w:r w:rsidR="000611F7" w:rsidRPr="005D23FD">
        <w:rPr>
          <w:rFonts w:eastAsia="Calibri"/>
        </w:rPr>
        <w:t xml:space="preserve">ccess to the </w:t>
      </w:r>
      <w:r>
        <w:rPr>
          <w:rFonts w:eastAsia="Calibri"/>
        </w:rPr>
        <w:t xml:space="preserve">ILS </w:t>
      </w:r>
      <w:r w:rsidR="000611F7" w:rsidRPr="005D23FD">
        <w:rPr>
          <w:rFonts w:eastAsia="Calibri"/>
        </w:rPr>
        <w:t xml:space="preserve">critical area </w:t>
      </w:r>
      <w:r>
        <w:rPr>
          <w:rFonts w:eastAsia="Calibri"/>
        </w:rPr>
        <w:t>would come</w:t>
      </w:r>
      <w:r w:rsidR="000611F7" w:rsidRPr="005D23FD">
        <w:rPr>
          <w:rFonts w:eastAsia="Calibri"/>
        </w:rPr>
        <w:t xml:space="preserve"> under control where ATC is provided.</w:t>
      </w:r>
    </w:p>
    <w:p w14:paraId="3FD98031" w14:textId="77777777" w:rsidR="000611F7" w:rsidRPr="00E4027E" w:rsidRDefault="000611F7" w:rsidP="000D2992">
      <w:pPr>
        <w:pStyle w:val="LDNote"/>
        <w:rPr>
          <w:rFonts w:eastAsia="Calibri"/>
        </w:rPr>
      </w:pPr>
      <w:r w:rsidRPr="00BF4677">
        <w:rPr>
          <w:rFonts w:eastAsia="Calibri"/>
          <w:i/>
        </w:rPr>
        <w:t>Note</w:t>
      </w:r>
      <w:r w:rsidR="00BF4677" w:rsidRPr="00BF4677">
        <w:rPr>
          <w:rFonts w:eastAsia="Calibri"/>
          <w:i/>
        </w:rPr>
        <w:t> </w:t>
      </w:r>
      <w:r w:rsidR="000D2992">
        <w:rPr>
          <w:rFonts w:eastAsia="Calibri"/>
          <w:i/>
        </w:rPr>
        <w:t>2</w:t>
      </w:r>
      <w:r w:rsidR="00D421E7">
        <w:rPr>
          <w:rFonts w:eastAsia="Calibri"/>
          <w:i/>
        </w:rPr>
        <w:t> </w:t>
      </w:r>
      <w:r w:rsidR="000D2992">
        <w:rPr>
          <w:rFonts w:eastAsia="Calibri"/>
          <w:i/>
        </w:rPr>
        <w:t> </w:t>
      </w:r>
      <w:r w:rsidR="00BF4677" w:rsidRPr="00BF4677">
        <w:rPr>
          <w:rFonts w:eastAsia="Calibri"/>
          <w:i/>
        </w:rPr>
        <w:t> </w:t>
      </w:r>
      <w:r w:rsidRPr="00E4027E">
        <w:rPr>
          <w:rFonts w:eastAsia="Calibri"/>
        </w:rPr>
        <w:t>An example of a particular purpose is grass cutting</w:t>
      </w:r>
      <w:r w:rsidR="00615BBE">
        <w:rPr>
          <w:rFonts w:eastAsia="Calibri"/>
        </w:rPr>
        <w:t xml:space="preserve"> or other vegetation management activities</w:t>
      </w:r>
      <w:r w:rsidRPr="00E4027E">
        <w:rPr>
          <w:rFonts w:eastAsia="Calibri"/>
        </w:rPr>
        <w:t>.</w:t>
      </w:r>
    </w:p>
    <w:p w14:paraId="16179B9D" w14:textId="77777777" w:rsidR="000611F7" w:rsidRPr="00E4027E" w:rsidRDefault="00BF4677" w:rsidP="009B7F2B">
      <w:pPr>
        <w:pStyle w:val="LDClause"/>
        <w:rPr>
          <w:rFonts w:eastAsia="Calibri"/>
        </w:rPr>
      </w:pPr>
      <w:r>
        <w:rPr>
          <w:rFonts w:eastAsia="Calibri"/>
        </w:rPr>
        <w:tab/>
      </w:r>
      <w:r w:rsidR="00150668">
        <w:rPr>
          <w:rFonts w:eastAsia="Calibri"/>
        </w:rPr>
        <w:t>(</w:t>
      </w:r>
      <w:r w:rsidR="000611F7">
        <w:rPr>
          <w:rFonts w:eastAsia="Calibri"/>
        </w:rPr>
        <w:t>8</w:t>
      </w:r>
      <w:r w:rsidR="00150668">
        <w:rPr>
          <w:rFonts w:eastAsia="Calibri"/>
        </w:rPr>
        <w:t>)</w:t>
      </w:r>
      <w:r w:rsidR="000611F7">
        <w:rPr>
          <w:rFonts w:eastAsia="Calibri"/>
        </w:rPr>
        <w:tab/>
      </w:r>
      <w:r w:rsidR="000611F7" w:rsidRPr="00E4027E">
        <w:rPr>
          <w:rFonts w:eastAsia="Calibri"/>
        </w:rPr>
        <w:t>If low</w:t>
      </w:r>
      <w:r w:rsidR="00B424AB">
        <w:rPr>
          <w:rFonts w:eastAsia="Calibri"/>
        </w:rPr>
        <w:t>-</w:t>
      </w:r>
      <w:r w:rsidR="000611F7" w:rsidRPr="00E4027E">
        <w:rPr>
          <w:rFonts w:eastAsia="Calibri"/>
        </w:rPr>
        <w:t>visibility procedures are in effect</w:t>
      </w:r>
      <w:r w:rsidR="000D2992">
        <w:rPr>
          <w:rFonts w:eastAsia="Calibri"/>
        </w:rPr>
        <w:t xml:space="preserve"> at an aerodrome</w:t>
      </w:r>
      <w:r w:rsidR="000611F7" w:rsidRPr="00E4027E">
        <w:rPr>
          <w:rFonts w:eastAsia="Calibri"/>
        </w:rPr>
        <w:t xml:space="preserve">, </w:t>
      </w:r>
      <w:r w:rsidR="000D2992">
        <w:rPr>
          <w:rFonts w:eastAsia="Calibri"/>
        </w:rPr>
        <w:t>the</w:t>
      </w:r>
      <w:r w:rsidR="000611F7" w:rsidRPr="00E4027E">
        <w:rPr>
          <w:rFonts w:eastAsia="Calibri"/>
        </w:rPr>
        <w:t xml:space="preserve"> aerodrome operator must not permit vehicles or plant to enter, or remain in, a</w:t>
      </w:r>
      <w:r w:rsidR="001130B9">
        <w:rPr>
          <w:rFonts w:eastAsia="Calibri"/>
        </w:rPr>
        <w:t xml:space="preserve">n </w:t>
      </w:r>
      <w:r w:rsidR="000611F7" w:rsidRPr="00E4027E">
        <w:rPr>
          <w:rFonts w:eastAsia="Calibri"/>
        </w:rPr>
        <w:t>ILS</w:t>
      </w:r>
      <w:r w:rsidR="00B9445B">
        <w:rPr>
          <w:rFonts w:eastAsia="Calibri"/>
        </w:rPr>
        <w:t xml:space="preserve"> critical</w:t>
      </w:r>
      <w:r w:rsidR="000611F7" w:rsidRPr="00E4027E">
        <w:rPr>
          <w:rFonts w:eastAsia="Calibri"/>
        </w:rPr>
        <w:t xml:space="preserve"> area unless ATC has given the operator specific clearance for the vehicles or plant to enter or remain.</w:t>
      </w:r>
    </w:p>
    <w:p w14:paraId="22B99846" w14:textId="77777777" w:rsidR="000611F7" w:rsidRDefault="00E77BA2" w:rsidP="009C56F4">
      <w:pPr>
        <w:pStyle w:val="139-Section"/>
        <w:rPr>
          <w:rFonts w:eastAsia="Calibri"/>
        </w:rPr>
      </w:pPr>
      <w:bookmarkStart w:id="3941" w:name="_Toc488152513"/>
      <w:bookmarkStart w:id="3942" w:name="_Toc488155271"/>
      <w:bookmarkStart w:id="3943" w:name="_Toc488156477"/>
      <w:bookmarkStart w:id="3944" w:name="_Toc159500772"/>
      <w:r>
        <w:rPr>
          <w:rFonts w:eastAsia="Calibri"/>
        </w:rPr>
        <w:t>19.07</w:t>
      </w:r>
      <w:r w:rsidR="000611F7">
        <w:rPr>
          <w:rFonts w:eastAsia="Calibri"/>
        </w:rPr>
        <w:tab/>
      </w:r>
      <w:r w:rsidR="00B9445B">
        <w:rPr>
          <w:rFonts w:eastAsia="Calibri"/>
        </w:rPr>
        <w:t>Protection of m</w:t>
      </w:r>
      <w:r w:rsidR="000611F7" w:rsidRPr="00E4027E">
        <w:rPr>
          <w:rFonts w:eastAsia="Calibri"/>
        </w:rPr>
        <w:t xml:space="preserve">arker </w:t>
      </w:r>
      <w:r w:rsidR="000721FA">
        <w:rPr>
          <w:rFonts w:eastAsia="Calibri"/>
        </w:rPr>
        <w:t>b</w:t>
      </w:r>
      <w:r w:rsidR="000611F7" w:rsidRPr="00E4027E">
        <w:rPr>
          <w:rFonts w:eastAsia="Calibri"/>
        </w:rPr>
        <w:t>eacons</w:t>
      </w:r>
      <w:bookmarkEnd w:id="3941"/>
      <w:bookmarkEnd w:id="3942"/>
      <w:bookmarkEnd w:id="3943"/>
      <w:bookmarkEnd w:id="3944"/>
    </w:p>
    <w:p w14:paraId="45137EC9" w14:textId="77777777" w:rsidR="000611F7" w:rsidRPr="00E4027E" w:rsidRDefault="00150668" w:rsidP="009B7F2B">
      <w:pPr>
        <w:pStyle w:val="LDClause"/>
        <w:rPr>
          <w:rFonts w:eastAsia="Calibri"/>
        </w:rPr>
      </w:pPr>
      <w:r>
        <w:rPr>
          <w:rFonts w:eastAsia="Calibri"/>
        </w:rPr>
        <w:tab/>
      </w:r>
      <w:r w:rsidR="000611F7">
        <w:rPr>
          <w:rFonts w:eastAsia="Calibri"/>
        </w:rPr>
        <w:tab/>
      </w:r>
      <w:r w:rsidR="000D2992">
        <w:rPr>
          <w:rFonts w:eastAsia="Calibri"/>
        </w:rPr>
        <w:t xml:space="preserve">For marker beacons, an aerodrome operator must refer the following for assessment by the </w:t>
      </w:r>
      <w:r w:rsidR="00B9445B">
        <w:rPr>
          <w:rFonts w:eastAsia="Calibri"/>
        </w:rPr>
        <w:t>navigation service and facility provider</w:t>
      </w:r>
      <w:r w:rsidR="000D2992">
        <w:rPr>
          <w:rFonts w:eastAsia="Calibri"/>
        </w:rPr>
        <w:t xml:space="preserve"> responsible for the beacons</w:t>
      </w:r>
      <w:r w:rsidR="00300F72">
        <w:rPr>
          <w:rFonts w:eastAsia="Calibri"/>
        </w:rPr>
        <w:t>:</w:t>
      </w:r>
    </w:p>
    <w:p w14:paraId="17F3B831" w14:textId="77777777" w:rsidR="000611F7" w:rsidRPr="00E4027E" w:rsidRDefault="000611F7" w:rsidP="009B7F2B">
      <w:pPr>
        <w:pStyle w:val="LDP1a"/>
        <w:rPr>
          <w:rFonts w:eastAsia="Calibri"/>
        </w:rPr>
      </w:pPr>
      <w:r w:rsidRPr="00E4027E">
        <w:rPr>
          <w:rFonts w:eastAsia="Calibri"/>
        </w:rPr>
        <w:t>(a)</w:t>
      </w:r>
      <w:r w:rsidRPr="00E4027E">
        <w:rPr>
          <w:rFonts w:eastAsia="Calibri"/>
        </w:rPr>
        <w:tab/>
      </w:r>
      <w:r w:rsidR="000D2992">
        <w:rPr>
          <w:rFonts w:eastAsia="Calibri"/>
        </w:rPr>
        <w:t xml:space="preserve">any proposal for </w:t>
      </w:r>
      <w:r w:rsidR="000D2992" w:rsidRPr="00E4027E">
        <w:rPr>
          <w:rFonts w:eastAsia="Calibri"/>
        </w:rPr>
        <w:t xml:space="preserve">development </w:t>
      </w:r>
      <w:r w:rsidRPr="00E4027E">
        <w:rPr>
          <w:rFonts w:eastAsia="Calibri"/>
        </w:rPr>
        <w:t>within 5</w:t>
      </w:r>
      <w:r w:rsidR="002B295F">
        <w:rPr>
          <w:rFonts w:eastAsia="Calibri"/>
        </w:rPr>
        <w:t xml:space="preserve"> </w:t>
      </w:r>
      <w:r w:rsidRPr="00E4027E">
        <w:rPr>
          <w:rFonts w:eastAsia="Calibri"/>
        </w:rPr>
        <w:t xml:space="preserve">m of the </w:t>
      </w:r>
      <w:r w:rsidR="000D2992">
        <w:rPr>
          <w:rFonts w:eastAsia="Calibri"/>
        </w:rPr>
        <w:t>m</w:t>
      </w:r>
      <w:r w:rsidRPr="00E4027E">
        <w:rPr>
          <w:rFonts w:eastAsia="Calibri"/>
        </w:rPr>
        <w:t xml:space="preserve">arker </w:t>
      </w:r>
      <w:r w:rsidR="000D2992">
        <w:rPr>
          <w:rFonts w:eastAsia="Calibri"/>
        </w:rPr>
        <w:t>b</w:t>
      </w:r>
      <w:r w:rsidRPr="00E4027E">
        <w:rPr>
          <w:rFonts w:eastAsia="Calibri"/>
        </w:rPr>
        <w:t>eacon antenna;</w:t>
      </w:r>
    </w:p>
    <w:p w14:paraId="7BEDFB1A" w14:textId="77777777" w:rsidR="000D2992" w:rsidRDefault="000611F7" w:rsidP="009B7F2B">
      <w:pPr>
        <w:pStyle w:val="LDP1a"/>
        <w:rPr>
          <w:rFonts w:eastAsia="Calibri"/>
        </w:rPr>
      </w:pPr>
      <w:r w:rsidRPr="00E4027E">
        <w:rPr>
          <w:rFonts w:eastAsia="Calibri"/>
        </w:rPr>
        <w:t>(b)</w:t>
      </w:r>
      <w:r w:rsidRPr="00E4027E">
        <w:rPr>
          <w:rFonts w:eastAsia="Calibri"/>
        </w:rPr>
        <w:tab/>
      </w:r>
      <w:r w:rsidR="000D2992">
        <w:rPr>
          <w:rFonts w:eastAsia="Calibri"/>
        </w:rPr>
        <w:t xml:space="preserve">any proposal for </w:t>
      </w:r>
      <w:r w:rsidR="000D2992" w:rsidRPr="00E4027E">
        <w:rPr>
          <w:rFonts w:eastAsia="Calibri"/>
        </w:rPr>
        <w:t xml:space="preserve">development </w:t>
      </w:r>
      <w:r w:rsidRPr="00E4027E">
        <w:rPr>
          <w:rFonts w:eastAsia="Calibri"/>
        </w:rPr>
        <w:t>between 5</w:t>
      </w:r>
      <w:r w:rsidR="002B295F">
        <w:rPr>
          <w:rFonts w:eastAsia="Calibri"/>
        </w:rPr>
        <w:t xml:space="preserve"> </w:t>
      </w:r>
      <w:r w:rsidRPr="00E4027E">
        <w:rPr>
          <w:rFonts w:eastAsia="Calibri"/>
        </w:rPr>
        <w:t>m and 50</w:t>
      </w:r>
      <w:r w:rsidR="002B295F">
        <w:rPr>
          <w:rFonts w:eastAsia="Calibri"/>
        </w:rPr>
        <w:t xml:space="preserve"> </w:t>
      </w:r>
      <w:r w:rsidRPr="00E4027E">
        <w:rPr>
          <w:rFonts w:eastAsia="Calibri"/>
        </w:rPr>
        <w:t xml:space="preserve">m from the </w:t>
      </w:r>
      <w:r w:rsidR="000D2992">
        <w:rPr>
          <w:rFonts w:eastAsia="Calibri"/>
        </w:rPr>
        <w:t>m</w:t>
      </w:r>
      <w:r w:rsidRPr="00E4027E">
        <w:rPr>
          <w:rFonts w:eastAsia="Calibri"/>
        </w:rPr>
        <w:t xml:space="preserve">arker </w:t>
      </w:r>
      <w:r w:rsidR="000D2992">
        <w:rPr>
          <w:rFonts w:eastAsia="Calibri"/>
        </w:rPr>
        <w:t>b</w:t>
      </w:r>
      <w:r w:rsidRPr="00E4027E">
        <w:rPr>
          <w:rFonts w:eastAsia="Calibri"/>
        </w:rPr>
        <w:t>eacon antenna that exceed</w:t>
      </w:r>
      <w:r w:rsidR="00D421E7">
        <w:rPr>
          <w:rFonts w:eastAsia="Calibri"/>
        </w:rPr>
        <w:t>s</w:t>
      </w:r>
      <w:r w:rsidRPr="00E4027E">
        <w:rPr>
          <w:rFonts w:eastAsia="Calibri"/>
        </w:rPr>
        <w:t xml:space="preserve"> an angle of elevation of 50° measured from ground level at the base of the </w:t>
      </w:r>
      <w:r w:rsidR="000D2992">
        <w:rPr>
          <w:rFonts w:eastAsia="Calibri"/>
        </w:rPr>
        <w:t>m</w:t>
      </w:r>
      <w:r w:rsidRPr="00E4027E">
        <w:rPr>
          <w:rFonts w:eastAsia="Calibri"/>
        </w:rPr>
        <w:t xml:space="preserve">arker </w:t>
      </w:r>
      <w:r w:rsidR="000D2992">
        <w:rPr>
          <w:rFonts w:eastAsia="Calibri"/>
        </w:rPr>
        <w:t>b</w:t>
      </w:r>
      <w:r w:rsidRPr="00E4027E">
        <w:rPr>
          <w:rFonts w:eastAsia="Calibri"/>
        </w:rPr>
        <w:t>eacon antenna</w:t>
      </w:r>
      <w:r w:rsidR="00300F72">
        <w:rPr>
          <w:rFonts w:eastAsia="Calibri"/>
        </w:rPr>
        <w:t>.</w:t>
      </w:r>
    </w:p>
    <w:p w14:paraId="73C70356" w14:textId="77777777" w:rsidR="000611F7" w:rsidRDefault="00E77BA2" w:rsidP="009C56F4">
      <w:pPr>
        <w:pStyle w:val="139-Section"/>
        <w:rPr>
          <w:rFonts w:eastAsia="Calibri"/>
        </w:rPr>
      </w:pPr>
      <w:bookmarkStart w:id="3945" w:name="_Toc488152514"/>
      <w:bookmarkStart w:id="3946" w:name="_Toc488155272"/>
      <w:bookmarkStart w:id="3947" w:name="_Toc488156478"/>
      <w:bookmarkStart w:id="3948" w:name="_Toc159500773"/>
      <w:r>
        <w:rPr>
          <w:rFonts w:eastAsia="Calibri"/>
        </w:rPr>
        <w:t>19.08</w:t>
      </w:r>
      <w:r w:rsidR="000611F7" w:rsidRPr="00E4027E">
        <w:rPr>
          <w:rFonts w:eastAsia="Calibri"/>
        </w:rPr>
        <w:tab/>
      </w:r>
      <w:r w:rsidR="00B9445B">
        <w:rPr>
          <w:rFonts w:eastAsia="Calibri"/>
        </w:rPr>
        <w:t>Protection of n</w:t>
      </w:r>
      <w:r w:rsidR="000611F7" w:rsidRPr="00E4027E">
        <w:rPr>
          <w:rFonts w:eastAsia="Calibri"/>
        </w:rPr>
        <w:t>on-</w:t>
      </w:r>
      <w:r w:rsidR="000721FA">
        <w:rPr>
          <w:rFonts w:eastAsia="Calibri"/>
        </w:rPr>
        <w:t>d</w:t>
      </w:r>
      <w:r w:rsidR="000611F7" w:rsidRPr="00E4027E">
        <w:rPr>
          <w:rFonts w:eastAsia="Calibri"/>
        </w:rPr>
        <w:t xml:space="preserve">irectional </w:t>
      </w:r>
      <w:r w:rsidR="000721FA">
        <w:rPr>
          <w:rFonts w:eastAsia="Calibri"/>
        </w:rPr>
        <w:t>b</w:t>
      </w:r>
      <w:r w:rsidR="000611F7" w:rsidRPr="00E4027E">
        <w:rPr>
          <w:rFonts w:eastAsia="Calibri"/>
        </w:rPr>
        <w:t>eacons (</w:t>
      </w:r>
      <w:r w:rsidR="000611F7" w:rsidRPr="00977213">
        <w:rPr>
          <w:rFonts w:eastAsia="Calibri"/>
          <w:i/>
        </w:rPr>
        <w:t>NDB</w:t>
      </w:r>
      <w:r w:rsidR="001A1478">
        <w:rPr>
          <w:rFonts w:eastAsia="Calibri"/>
          <w:i/>
        </w:rPr>
        <w:t>s</w:t>
      </w:r>
      <w:r w:rsidR="000611F7" w:rsidRPr="00E4027E">
        <w:rPr>
          <w:rFonts w:eastAsia="Calibri"/>
        </w:rPr>
        <w:t>)</w:t>
      </w:r>
      <w:bookmarkEnd w:id="3945"/>
      <w:bookmarkEnd w:id="3946"/>
      <w:bookmarkEnd w:id="3947"/>
      <w:bookmarkEnd w:id="3948"/>
      <w:r w:rsidR="000611F7" w:rsidRPr="00E4027E">
        <w:rPr>
          <w:rFonts w:eastAsia="Calibri"/>
        </w:rPr>
        <w:t xml:space="preserve"> </w:t>
      </w:r>
    </w:p>
    <w:p w14:paraId="34D7F3DA" w14:textId="77777777" w:rsidR="000611F7" w:rsidRPr="00E4027E" w:rsidRDefault="00150668" w:rsidP="009B7F2B">
      <w:pPr>
        <w:pStyle w:val="LDClause"/>
        <w:rPr>
          <w:rFonts w:eastAsia="Calibri"/>
        </w:rPr>
      </w:pPr>
      <w:r>
        <w:rPr>
          <w:rFonts w:eastAsia="Calibri"/>
        </w:rPr>
        <w:tab/>
        <w:t>(</w:t>
      </w:r>
      <w:r w:rsidR="000611F7" w:rsidRPr="00E4027E">
        <w:rPr>
          <w:rFonts w:eastAsia="Calibri"/>
        </w:rPr>
        <w:t>1</w:t>
      </w:r>
      <w:r>
        <w:rPr>
          <w:rFonts w:eastAsia="Calibri"/>
        </w:rPr>
        <w:t>)</w:t>
      </w:r>
      <w:r w:rsidR="000611F7">
        <w:rPr>
          <w:rFonts w:eastAsia="Calibri"/>
        </w:rPr>
        <w:tab/>
      </w:r>
      <w:r w:rsidR="000D2992">
        <w:rPr>
          <w:rFonts w:eastAsia="Calibri"/>
        </w:rPr>
        <w:t xml:space="preserve">For </w:t>
      </w:r>
      <w:r w:rsidR="001A1478">
        <w:rPr>
          <w:rFonts w:eastAsia="Calibri"/>
        </w:rPr>
        <w:t>NDBs</w:t>
      </w:r>
      <w:r w:rsidR="000D2992">
        <w:rPr>
          <w:rFonts w:eastAsia="Calibri"/>
        </w:rPr>
        <w:t xml:space="preserve">, an aerodrome operator must refer the following for assessment by the </w:t>
      </w:r>
      <w:r w:rsidR="003968F6">
        <w:rPr>
          <w:rFonts w:eastAsia="Calibri"/>
        </w:rPr>
        <w:t>navigation service and facility provider</w:t>
      </w:r>
      <w:r w:rsidR="000D2992">
        <w:rPr>
          <w:rFonts w:eastAsia="Calibri"/>
        </w:rPr>
        <w:t xml:space="preserve"> responsible for the </w:t>
      </w:r>
      <w:r w:rsidR="00F477FE">
        <w:rPr>
          <w:rFonts w:eastAsia="Calibri"/>
        </w:rPr>
        <w:t>NDB</w:t>
      </w:r>
      <w:r w:rsidR="000D2992">
        <w:rPr>
          <w:rFonts w:eastAsia="Calibri"/>
        </w:rPr>
        <w:t>:</w:t>
      </w:r>
    </w:p>
    <w:p w14:paraId="5BB2C48A" w14:textId="77777777" w:rsidR="000611F7" w:rsidRPr="00E4027E" w:rsidRDefault="000611F7" w:rsidP="009B7F2B">
      <w:pPr>
        <w:pStyle w:val="LDP1a"/>
        <w:rPr>
          <w:rFonts w:eastAsia="Calibri"/>
        </w:rPr>
      </w:pPr>
      <w:r w:rsidRPr="00E4027E">
        <w:rPr>
          <w:rFonts w:eastAsia="Calibri"/>
        </w:rPr>
        <w:t>(a)</w:t>
      </w:r>
      <w:r w:rsidRPr="00E4027E">
        <w:rPr>
          <w:rFonts w:eastAsia="Calibri"/>
        </w:rPr>
        <w:tab/>
      </w:r>
      <w:r w:rsidR="000D2992">
        <w:rPr>
          <w:rFonts w:eastAsia="Calibri"/>
        </w:rPr>
        <w:t xml:space="preserve">any proposal for </w:t>
      </w:r>
      <w:r w:rsidR="000D2992" w:rsidRPr="00E4027E">
        <w:rPr>
          <w:rFonts w:eastAsia="Calibri"/>
        </w:rPr>
        <w:t xml:space="preserve">development </w:t>
      </w:r>
      <w:r w:rsidRPr="00E4027E">
        <w:rPr>
          <w:rFonts w:eastAsia="Calibri"/>
        </w:rPr>
        <w:t>within 60</w:t>
      </w:r>
      <w:r w:rsidR="002B295F">
        <w:rPr>
          <w:rFonts w:eastAsia="Calibri"/>
        </w:rPr>
        <w:t xml:space="preserve"> </w:t>
      </w:r>
      <w:r w:rsidRPr="00E4027E">
        <w:rPr>
          <w:rFonts w:eastAsia="Calibri"/>
        </w:rPr>
        <w:t>m of the NDB antenna;</w:t>
      </w:r>
    </w:p>
    <w:p w14:paraId="742AD3DF" w14:textId="77777777" w:rsidR="000611F7" w:rsidRPr="00E4027E" w:rsidRDefault="00BF4677" w:rsidP="009B7F2B">
      <w:pPr>
        <w:pStyle w:val="LDP1a"/>
        <w:rPr>
          <w:rFonts w:eastAsia="Calibri"/>
        </w:rPr>
      </w:pPr>
      <w:r>
        <w:rPr>
          <w:rFonts w:eastAsia="Calibri"/>
        </w:rPr>
        <w:t>(</w:t>
      </w:r>
      <w:r w:rsidR="000611F7" w:rsidRPr="00E4027E">
        <w:rPr>
          <w:rFonts w:eastAsia="Calibri"/>
        </w:rPr>
        <w:t>b)</w:t>
      </w:r>
      <w:r w:rsidR="000611F7" w:rsidRPr="00E4027E">
        <w:rPr>
          <w:rFonts w:eastAsia="Calibri"/>
        </w:rPr>
        <w:tab/>
      </w:r>
      <w:r w:rsidR="000D2992">
        <w:rPr>
          <w:rFonts w:eastAsia="Calibri"/>
        </w:rPr>
        <w:t xml:space="preserve">any proposal for </w:t>
      </w:r>
      <w:r w:rsidR="000D2992" w:rsidRPr="00E4027E">
        <w:rPr>
          <w:rFonts w:eastAsia="Calibri"/>
        </w:rPr>
        <w:t xml:space="preserve">development </w:t>
      </w:r>
      <w:r w:rsidR="000611F7" w:rsidRPr="00E4027E">
        <w:rPr>
          <w:rFonts w:eastAsia="Calibri"/>
        </w:rPr>
        <w:t>between 60</w:t>
      </w:r>
      <w:r w:rsidR="002B295F">
        <w:rPr>
          <w:rFonts w:eastAsia="Calibri"/>
        </w:rPr>
        <w:t xml:space="preserve"> </w:t>
      </w:r>
      <w:r w:rsidR="000611F7" w:rsidRPr="00E4027E">
        <w:rPr>
          <w:rFonts w:eastAsia="Calibri"/>
        </w:rPr>
        <w:t>m and 300</w:t>
      </w:r>
      <w:r w:rsidR="002B295F">
        <w:rPr>
          <w:rFonts w:eastAsia="Calibri"/>
        </w:rPr>
        <w:t xml:space="preserve"> </w:t>
      </w:r>
      <w:r w:rsidR="000611F7" w:rsidRPr="00E4027E">
        <w:rPr>
          <w:rFonts w:eastAsia="Calibri"/>
        </w:rPr>
        <w:t>m from the centre of the NDB antenna that exceed</w:t>
      </w:r>
      <w:r w:rsidR="001A1478">
        <w:rPr>
          <w:rFonts w:eastAsia="Calibri"/>
        </w:rPr>
        <w:t>s</w:t>
      </w:r>
      <w:r w:rsidR="000611F7" w:rsidRPr="00E4027E">
        <w:rPr>
          <w:rFonts w:eastAsia="Calibri"/>
        </w:rPr>
        <w:t xml:space="preserve"> an angle of elevation of 5° from ground level at the centre of the NDB antenna</w:t>
      </w:r>
      <w:r w:rsidR="00300F72">
        <w:rPr>
          <w:rFonts w:eastAsia="Calibri"/>
        </w:rPr>
        <w:t>.</w:t>
      </w:r>
    </w:p>
    <w:p w14:paraId="2A0F07E0" w14:textId="77777777" w:rsidR="000611F7" w:rsidRDefault="000611F7" w:rsidP="009B7F2B">
      <w:pPr>
        <w:pStyle w:val="LDNote"/>
        <w:rPr>
          <w:rFonts w:eastAsia="Calibri"/>
        </w:rPr>
      </w:pPr>
      <w:r w:rsidRPr="00BF4677">
        <w:rPr>
          <w:rFonts w:eastAsia="Calibri"/>
          <w:i/>
        </w:rPr>
        <w:t>Note</w:t>
      </w:r>
      <w:r w:rsidR="00BF4677" w:rsidRPr="00BF4677">
        <w:rPr>
          <w:rFonts w:eastAsia="Calibri"/>
          <w:i/>
        </w:rPr>
        <w:t>   </w:t>
      </w:r>
      <w:r w:rsidRPr="00E4027E">
        <w:rPr>
          <w:rFonts w:eastAsia="Calibri"/>
        </w:rPr>
        <w:t>Within 60</w:t>
      </w:r>
      <w:r w:rsidR="002B295F">
        <w:rPr>
          <w:rFonts w:eastAsia="Calibri"/>
        </w:rPr>
        <w:t xml:space="preserve"> </w:t>
      </w:r>
      <w:r w:rsidRPr="00E4027E">
        <w:rPr>
          <w:rFonts w:eastAsia="Calibri"/>
        </w:rPr>
        <w:t>m of the centre of the NDB antenna, generally there should be no obstacles except for essential infrastructure such as the equipment building, antenna support towers and site fencing, and vegetation should be kept below a height of 0.6 m.</w:t>
      </w:r>
      <w:r w:rsidR="000D2992">
        <w:rPr>
          <w:rFonts w:eastAsia="Calibri"/>
        </w:rPr>
        <w:t xml:space="preserve"> </w:t>
      </w:r>
      <w:r w:rsidRPr="00E4027E">
        <w:rPr>
          <w:rFonts w:eastAsia="Calibri"/>
        </w:rPr>
        <w:t>Overhead low</w:t>
      </w:r>
      <w:r w:rsidR="001A1478">
        <w:rPr>
          <w:rFonts w:eastAsia="Calibri"/>
        </w:rPr>
        <w:t>-</w:t>
      </w:r>
      <w:r w:rsidRPr="00E4027E">
        <w:rPr>
          <w:rFonts w:eastAsia="Calibri"/>
        </w:rPr>
        <w:t>voltage power lines and telephone lines serving the NDB should be kept at least 60</w:t>
      </w:r>
      <w:r w:rsidR="002B295F">
        <w:rPr>
          <w:rFonts w:eastAsia="Calibri"/>
        </w:rPr>
        <w:t xml:space="preserve"> </w:t>
      </w:r>
      <w:r w:rsidRPr="00E4027E">
        <w:rPr>
          <w:rFonts w:eastAsia="Calibri"/>
        </w:rPr>
        <w:t>m from the centre of the NDB</w:t>
      </w:r>
      <w:r w:rsidR="003968F6">
        <w:rPr>
          <w:rFonts w:eastAsia="Calibri"/>
        </w:rPr>
        <w:t xml:space="preserve"> antenna</w:t>
      </w:r>
      <w:r w:rsidRPr="00E4027E">
        <w:rPr>
          <w:rFonts w:eastAsia="Calibri"/>
        </w:rPr>
        <w:t>. Power and telephone lines should be underground within 60</w:t>
      </w:r>
      <w:r w:rsidR="002B295F">
        <w:rPr>
          <w:rFonts w:eastAsia="Calibri"/>
        </w:rPr>
        <w:t xml:space="preserve"> </w:t>
      </w:r>
      <w:r w:rsidRPr="00E4027E">
        <w:rPr>
          <w:rFonts w:eastAsia="Calibri"/>
        </w:rPr>
        <w:t>m of the centre of the NDB antenna</w:t>
      </w:r>
      <w:r>
        <w:rPr>
          <w:rFonts w:eastAsia="Calibri"/>
        </w:rPr>
        <w:t>.</w:t>
      </w:r>
    </w:p>
    <w:p w14:paraId="1DADEB94" w14:textId="77777777" w:rsidR="00E05B88" w:rsidRDefault="00BF4677" w:rsidP="002B295F">
      <w:pPr>
        <w:pStyle w:val="LDClause"/>
        <w:keepNext/>
        <w:rPr>
          <w:rFonts w:eastAsia="Calibri"/>
        </w:rPr>
      </w:pPr>
      <w:r>
        <w:rPr>
          <w:rFonts w:eastAsia="Calibri"/>
        </w:rPr>
        <w:tab/>
      </w:r>
      <w:r w:rsidR="00150668">
        <w:rPr>
          <w:rFonts w:eastAsia="Calibri"/>
        </w:rPr>
        <w:t>(</w:t>
      </w:r>
      <w:r w:rsidR="000611F7" w:rsidRPr="00E4027E">
        <w:rPr>
          <w:rFonts w:eastAsia="Calibri"/>
        </w:rPr>
        <w:t>2</w:t>
      </w:r>
      <w:r w:rsidR="00150668">
        <w:rPr>
          <w:rFonts w:eastAsia="Calibri"/>
        </w:rPr>
        <w:t>)</w:t>
      </w:r>
      <w:r w:rsidR="000611F7">
        <w:rPr>
          <w:rFonts w:eastAsia="Calibri"/>
        </w:rPr>
        <w:tab/>
      </w:r>
      <w:r w:rsidR="00F477FE">
        <w:rPr>
          <w:rFonts w:eastAsia="Calibri"/>
        </w:rPr>
        <w:t>T</w:t>
      </w:r>
      <w:r w:rsidR="00E05B88">
        <w:rPr>
          <w:rFonts w:eastAsia="Calibri"/>
        </w:rPr>
        <w:t xml:space="preserve">he following are not permitted over or on </w:t>
      </w:r>
      <w:r w:rsidR="00F477FE">
        <w:rPr>
          <w:rFonts w:eastAsia="Calibri"/>
        </w:rPr>
        <w:t xml:space="preserve">the </w:t>
      </w:r>
      <w:r w:rsidR="00F477FE" w:rsidRPr="00E4027E">
        <w:rPr>
          <w:rFonts w:eastAsia="Calibri"/>
        </w:rPr>
        <w:t>earth mat area</w:t>
      </w:r>
      <w:r w:rsidR="00F477FE">
        <w:rPr>
          <w:rFonts w:eastAsia="Calibri"/>
        </w:rPr>
        <w:t xml:space="preserve"> associated with the NDB:</w:t>
      </w:r>
    </w:p>
    <w:p w14:paraId="34334005" w14:textId="77777777" w:rsidR="00E05B88" w:rsidRDefault="00F477FE" w:rsidP="002B295F">
      <w:pPr>
        <w:pStyle w:val="LDP1a"/>
        <w:keepNext/>
        <w:rPr>
          <w:rFonts w:eastAsia="Calibri"/>
        </w:rPr>
      </w:pPr>
      <w:r>
        <w:rPr>
          <w:rFonts w:eastAsia="Calibri"/>
        </w:rPr>
        <w:t>(a)</w:t>
      </w:r>
      <w:r>
        <w:rPr>
          <w:rFonts w:eastAsia="Calibri"/>
        </w:rPr>
        <w:tab/>
      </w:r>
      <w:r w:rsidR="00E05B88">
        <w:rPr>
          <w:rFonts w:eastAsia="Calibri"/>
        </w:rPr>
        <w:t>p</w:t>
      </w:r>
      <w:r w:rsidR="00E05B88" w:rsidRPr="00E4027E">
        <w:rPr>
          <w:rFonts w:eastAsia="Calibri"/>
        </w:rPr>
        <w:t>loughing</w:t>
      </w:r>
      <w:r w:rsidR="00E05B88">
        <w:rPr>
          <w:rFonts w:eastAsia="Calibri"/>
        </w:rPr>
        <w:t>;</w:t>
      </w:r>
    </w:p>
    <w:p w14:paraId="2D2BBC96" w14:textId="77777777" w:rsidR="00F477FE" w:rsidRDefault="00F477FE" w:rsidP="00F477FE">
      <w:pPr>
        <w:pStyle w:val="LDP1a"/>
        <w:rPr>
          <w:rFonts w:eastAsia="Calibri"/>
        </w:rPr>
      </w:pPr>
      <w:r>
        <w:rPr>
          <w:rFonts w:eastAsia="Calibri"/>
        </w:rPr>
        <w:t>(b)</w:t>
      </w:r>
      <w:r>
        <w:rPr>
          <w:rFonts w:eastAsia="Calibri"/>
        </w:rPr>
        <w:tab/>
        <w:t>livestock (other than sheep).</w:t>
      </w:r>
    </w:p>
    <w:p w14:paraId="01EE85E3" w14:textId="193B628E" w:rsidR="000611F7" w:rsidRDefault="00E77BA2" w:rsidP="009C56F4">
      <w:pPr>
        <w:pStyle w:val="139-Section"/>
        <w:rPr>
          <w:rFonts w:eastAsia="Calibri"/>
        </w:rPr>
      </w:pPr>
      <w:bookmarkStart w:id="3949" w:name="_Toc488152515"/>
      <w:bookmarkStart w:id="3950" w:name="_Toc488155273"/>
      <w:bookmarkStart w:id="3951" w:name="_Toc488156479"/>
      <w:bookmarkStart w:id="3952" w:name="_Toc159500774"/>
      <w:r>
        <w:rPr>
          <w:rFonts w:eastAsia="Calibri"/>
        </w:rPr>
        <w:t>19.09</w:t>
      </w:r>
      <w:r w:rsidR="000611F7">
        <w:rPr>
          <w:rFonts w:eastAsia="Calibri"/>
        </w:rPr>
        <w:tab/>
      </w:r>
      <w:r w:rsidR="00773346">
        <w:rPr>
          <w:rFonts w:eastAsia="Calibri"/>
        </w:rPr>
        <w:t>Protection</w:t>
      </w:r>
      <w:r w:rsidR="003968F6">
        <w:rPr>
          <w:rFonts w:eastAsia="Calibri"/>
        </w:rPr>
        <w:t xml:space="preserve"> of g</w:t>
      </w:r>
      <w:r w:rsidR="000611F7" w:rsidRPr="00E4027E">
        <w:rPr>
          <w:rFonts w:eastAsia="Calibri"/>
        </w:rPr>
        <w:t>round</w:t>
      </w:r>
      <w:r w:rsidR="009D555F">
        <w:rPr>
          <w:rFonts w:eastAsia="Calibri"/>
        </w:rPr>
        <w:t>-</w:t>
      </w:r>
      <w:r w:rsidR="001938DD">
        <w:rPr>
          <w:rFonts w:eastAsia="Calibri"/>
        </w:rPr>
        <w:t>b</w:t>
      </w:r>
      <w:r w:rsidR="000611F7" w:rsidRPr="00E4027E">
        <w:rPr>
          <w:rFonts w:eastAsia="Calibri"/>
        </w:rPr>
        <w:t xml:space="preserve">ased </w:t>
      </w:r>
      <w:r w:rsidR="001938DD">
        <w:rPr>
          <w:rFonts w:eastAsia="Calibri"/>
        </w:rPr>
        <w:t>a</w:t>
      </w:r>
      <w:r w:rsidR="000611F7" w:rsidRPr="00E4027E">
        <w:rPr>
          <w:rFonts w:eastAsia="Calibri"/>
        </w:rPr>
        <w:t xml:space="preserve">ugmented </w:t>
      </w:r>
      <w:r w:rsidR="001938DD">
        <w:rPr>
          <w:rFonts w:eastAsia="Calibri"/>
        </w:rPr>
        <w:t>s</w:t>
      </w:r>
      <w:r w:rsidR="000611F7" w:rsidRPr="00E4027E">
        <w:rPr>
          <w:rFonts w:eastAsia="Calibri"/>
        </w:rPr>
        <w:t>ystem</w:t>
      </w:r>
      <w:r w:rsidR="00F05311">
        <w:rPr>
          <w:rFonts w:eastAsia="Calibri"/>
        </w:rPr>
        <w:t>s</w:t>
      </w:r>
      <w:r w:rsidR="000611F7" w:rsidRPr="00E4027E">
        <w:rPr>
          <w:rFonts w:eastAsia="Calibri"/>
        </w:rPr>
        <w:t xml:space="preserve"> (</w:t>
      </w:r>
      <w:r w:rsidR="000611F7" w:rsidRPr="00977213">
        <w:rPr>
          <w:rFonts w:eastAsia="Calibri"/>
          <w:i/>
        </w:rPr>
        <w:t>GBAS</w:t>
      </w:r>
      <w:r w:rsidR="003741BC">
        <w:rPr>
          <w:rFonts w:eastAsia="Calibri"/>
          <w:i/>
        </w:rPr>
        <w:t>s</w:t>
      </w:r>
      <w:r w:rsidR="000611F7" w:rsidRPr="00E4027E">
        <w:rPr>
          <w:rFonts w:eastAsia="Calibri"/>
        </w:rPr>
        <w:t>)</w:t>
      </w:r>
      <w:bookmarkEnd w:id="3949"/>
      <w:bookmarkEnd w:id="3950"/>
      <w:bookmarkEnd w:id="3951"/>
      <w:bookmarkEnd w:id="3952"/>
    </w:p>
    <w:p w14:paraId="3692FC34" w14:textId="77777777" w:rsidR="00300F72" w:rsidRPr="00E4027E" w:rsidRDefault="00BF4677" w:rsidP="00D421E7">
      <w:pPr>
        <w:pStyle w:val="LDClause"/>
        <w:keepNext/>
        <w:rPr>
          <w:rFonts w:eastAsia="Calibri"/>
        </w:rPr>
      </w:pPr>
      <w:r>
        <w:rPr>
          <w:rFonts w:eastAsia="Calibri"/>
        </w:rPr>
        <w:tab/>
      </w:r>
      <w:r w:rsidR="00150668">
        <w:rPr>
          <w:rFonts w:eastAsia="Calibri"/>
        </w:rPr>
        <w:t>(</w:t>
      </w:r>
      <w:r w:rsidR="000611F7">
        <w:rPr>
          <w:rFonts w:eastAsia="Calibri"/>
        </w:rPr>
        <w:t>1</w:t>
      </w:r>
      <w:r w:rsidR="00150668">
        <w:rPr>
          <w:rFonts w:eastAsia="Calibri"/>
        </w:rPr>
        <w:t>)</w:t>
      </w:r>
      <w:r w:rsidR="000611F7">
        <w:rPr>
          <w:rFonts w:eastAsia="Calibri"/>
        </w:rPr>
        <w:tab/>
      </w:r>
      <w:r w:rsidR="00D4105B">
        <w:rPr>
          <w:rFonts w:eastAsia="Calibri"/>
        </w:rPr>
        <w:t xml:space="preserve">For a GBAS, the aerodrome operator must refer the following for assessment by the </w:t>
      </w:r>
      <w:r w:rsidR="003968F6">
        <w:rPr>
          <w:rFonts w:eastAsia="Calibri"/>
        </w:rPr>
        <w:t>navigation service and facility provider</w:t>
      </w:r>
      <w:r w:rsidR="00D4105B">
        <w:rPr>
          <w:rFonts w:eastAsia="Calibri"/>
        </w:rPr>
        <w:t xml:space="preserve"> responsible for the GBAS: </w:t>
      </w:r>
    </w:p>
    <w:p w14:paraId="3FE22D36" w14:textId="77777777" w:rsidR="000611F7" w:rsidRPr="00E4027E" w:rsidRDefault="000611F7" w:rsidP="00300F72">
      <w:pPr>
        <w:pStyle w:val="LDP1a"/>
        <w:rPr>
          <w:rFonts w:eastAsia="Calibri"/>
        </w:rPr>
      </w:pPr>
      <w:r w:rsidRPr="00E4027E">
        <w:rPr>
          <w:rFonts w:eastAsia="Calibri"/>
        </w:rPr>
        <w:t>(a)</w:t>
      </w:r>
      <w:r w:rsidRPr="00E4027E">
        <w:rPr>
          <w:rFonts w:eastAsia="Calibri"/>
        </w:rPr>
        <w:tab/>
      </w:r>
      <w:r w:rsidR="00D4105B">
        <w:rPr>
          <w:rFonts w:eastAsia="Calibri"/>
        </w:rPr>
        <w:t xml:space="preserve">any proposal for </w:t>
      </w:r>
      <w:r w:rsidR="00D4105B" w:rsidRPr="00E4027E">
        <w:rPr>
          <w:rFonts w:eastAsia="Calibri"/>
        </w:rPr>
        <w:t xml:space="preserve">development </w:t>
      </w:r>
      <w:r w:rsidRPr="00E4027E">
        <w:rPr>
          <w:rFonts w:eastAsia="Calibri"/>
        </w:rPr>
        <w:t>within 200</w:t>
      </w:r>
      <w:r w:rsidR="002B295F">
        <w:rPr>
          <w:rFonts w:eastAsia="Calibri"/>
        </w:rPr>
        <w:t xml:space="preserve"> </w:t>
      </w:r>
      <w:r w:rsidRPr="00E4027E">
        <w:rPr>
          <w:rFonts w:eastAsia="Calibri"/>
        </w:rPr>
        <w:t>m of the VDB antenna;</w:t>
      </w:r>
    </w:p>
    <w:p w14:paraId="62ED44AF" w14:textId="77777777" w:rsidR="000611F7" w:rsidRPr="00E4027E" w:rsidRDefault="000611F7" w:rsidP="00300F72">
      <w:pPr>
        <w:pStyle w:val="LDP1a"/>
        <w:rPr>
          <w:rFonts w:eastAsia="Calibri"/>
        </w:rPr>
      </w:pPr>
      <w:r w:rsidRPr="00E4027E">
        <w:rPr>
          <w:rFonts w:eastAsia="Calibri"/>
        </w:rPr>
        <w:lastRenderedPageBreak/>
        <w:t>(b)</w:t>
      </w:r>
      <w:r w:rsidRPr="00E4027E">
        <w:rPr>
          <w:rFonts w:eastAsia="Calibri"/>
        </w:rPr>
        <w:tab/>
      </w:r>
      <w:r w:rsidR="00D4105B">
        <w:rPr>
          <w:rFonts w:eastAsia="Calibri"/>
        </w:rPr>
        <w:t xml:space="preserve">any proposal for </w:t>
      </w:r>
      <w:r w:rsidR="00D4105B" w:rsidRPr="00E4027E">
        <w:rPr>
          <w:rFonts w:eastAsia="Calibri"/>
        </w:rPr>
        <w:t xml:space="preserve">development </w:t>
      </w:r>
      <w:r w:rsidRPr="00E4027E">
        <w:rPr>
          <w:rFonts w:eastAsia="Calibri"/>
        </w:rPr>
        <w:t>between 200</w:t>
      </w:r>
      <w:r w:rsidR="002B295F">
        <w:rPr>
          <w:rFonts w:eastAsia="Calibri"/>
        </w:rPr>
        <w:t xml:space="preserve"> </w:t>
      </w:r>
      <w:r w:rsidRPr="00E4027E">
        <w:rPr>
          <w:rFonts w:eastAsia="Calibri"/>
        </w:rPr>
        <w:t>m and 3</w:t>
      </w:r>
      <w:r w:rsidR="002B295F">
        <w:rPr>
          <w:rFonts w:eastAsia="Calibri"/>
        </w:rPr>
        <w:t xml:space="preserve"> </w:t>
      </w:r>
      <w:r w:rsidRPr="00E4027E">
        <w:rPr>
          <w:rFonts w:eastAsia="Calibri"/>
        </w:rPr>
        <w:t>000</w:t>
      </w:r>
      <w:r w:rsidR="002B295F">
        <w:rPr>
          <w:rFonts w:eastAsia="Calibri"/>
        </w:rPr>
        <w:t xml:space="preserve"> </w:t>
      </w:r>
      <w:r w:rsidRPr="00E4027E">
        <w:rPr>
          <w:rFonts w:eastAsia="Calibri"/>
        </w:rPr>
        <w:t>m from the VDB antenna that exceed</w:t>
      </w:r>
      <w:r w:rsidR="001A1478">
        <w:rPr>
          <w:rFonts w:eastAsia="Calibri"/>
        </w:rPr>
        <w:t>s</w:t>
      </w:r>
      <w:r w:rsidRPr="00E4027E">
        <w:rPr>
          <w:rFonts w:eastAsia="Calibri"/>
        </w:rPr>
        <w:t xml:space="preserve"> an angle of elevation of 0.9° measured from ground level at the base of the VDB antenna</w:t>
      </w:r>
      <w:r w:rsidR="00300F72">
        <w:rPr>
          <w:rFonts w:eastAsia="Calibri"/>
        </w:rPr>
        <w:t>.</w:t>
      </w:r>
    </w:p>
    <w:p w14:paraId="4370E622" w14:textId="77777777" w:rsidR="00D4105B" w:rsidRPr="00E4027E" w:rsidRDefault="00BF4677" w:rsidP="00D4105B">
      <w:pPr>
        <w:pStyle w:val="LDClause"/>
        <w:rPr>
          <w:rFonts w:eastAsia="Calibri"/>
        </w:rPr>
      </w:pPr>
      <w:r>
        <w:rPr>
          <w:rFonts w:eastAsia="Calibri"/>
        </w:rPr>
        <w:tab/>
      </w:r>
      <w:r w:rsidR="00150668">
        <w:rPr>
          <w:rFonts w:eastAsia="Calibri"/>
        </w:rPr>
        <w:t>(</w:t>
      </w:r>
      <w:r w:rsidR="000611F7">
        <w:rPr>
          <w:rFonts w:eastAsia="Calibri"/>
        </w:rPr>
        <w:t>2</w:t>
      </w:r>
      <w:r w:rsidR="00150668">
        <w:rPr>
          <w:rFonts w:eastAsia="Calibri"/>
        </w:rPr>
        <w:t>)</w:t>
      </w:r>
      <w:r w:rsidR="000611F7">
        <w:rPr>
          <w:rFonts w:eastAsia="Calibri"/>
        </w:rPr>
        <w:tab/>
      </w:r>
      <w:r w:rsidR="00D4105B">
        <w:rPr>
          <w:rFonts w:eastAsia="Calibri"/>
        </w:rPr>
        <w:t xml:space="preserve">For the RSMU antenna, the aerodrome operator must refer the following for assessment by the </w:t>
      </w:r>
      <w:r w:rsidR="003968F6">
        <w:rPr>
          <w:rFonts w:eastAsia="Calibri"/>
        </w:rPr>
        <w:t>navigation service and facility provider</w:t>
      </w:r>
      <w:r w:rsidR="00D4105B">
        <w:rPr>
          <w:rFonts w:eastAsia="Calibri"/>
        </w:rPr>
        <w:t xml:space="preserve"> responsible for the antenna: </w:t>
      </w:r>
    </w:p>
    <w:p w14:paraId="5D398A28" w14:textId="77777777" w:rsidR="000611F7" w:rsidRPr="00E4027E" w:rsidRDefault="00300F72" w:rsidP="00300F72">
      <w:pPr>
        <w:pStyle w:val="LDP1a"/>
        <w:rPr>
          <w:rFonts w:eastAsia="Calibri"/>
        </w:rPr>
      </w:pPr>
      <w:r w:rsidRPr="00E4027E">
        <w:rPr>
          <w:rFonts w:eastAsia="Calibri"/>
        </w:rPr>
        <w:t>(a)</w:t>
      </w:r>
      <w:r w:rsidRPr="00E4027E">
        <w:rPr>
          <w:rFonts w:eastAsia="Calibri"/>
        </w:rPr>
        <w:tab/>
      </w:r>
      <w:r w:rsidR="00D4105B">
        <w:rPr>
          <w:rFonts w:eastAsia="Calibri"/>
        </w:rPr>
        <w:t xml:space="preserve">any proposal for </w:t>
      </w:r>
      <w:r w:rsidR="00D4105B" w:rsidRPr="00E4027E">
        <w:rPr>
          <w:rFonts w:eastAsia="Calibri"/>
        </w:rPr>
        <w:t xml:space="preserve">development </w:t>
      </w:r>
      <w:r w:rsidR="000611F7" w:rsidRPr="00E4027E">
        <w:rPr>
          <w:rFonts w:eastAsia="Calibri"/>
        </w:rPr>
        <w:t>within 155</w:t>
      </w:r>
      <w:r w:rsidR="002B295F">
        <w:rPr>
          <w:rFonts w:eastAsia="Calibri"/>
        </w:rPr>
        <w:t xml:space="preserve"> </w:t>
      </w:r>
      <w:r w:rsidR="000611F7" w:rsidRPr="00E4027E">
        <w:rPr>
          <w:rFonts w:eastAsia="Calibri"/>
        </w:rPr>
        <w:t>m of the RSMU antenna;</w:t>
      </w:r>
    </w:p>
    <w:p w14:paraId="0375F847" w14:textId="77777777" w:rsidR="000611F7" w:rsidRPr="00E4027E" w:rsidRDefault="000611F7" w:rsidP="00300F72">
      <w:pPr>
        <w:pStyle w:val="LDP1a"/>
        <w:rPr>
          <w:rFonts w:eastAsia="Calibri"/>
        </w:rPr>
      </w:pPr>
      <w:r w:rsidRPr="00E4027E">
        <w:rPr>
          <w:rFonts w:eastAsia="Calibri"/>
        </w:rPr>
        <w:t>(b)</w:t>
      </w:r>
      <w:r w:rsidRPr="00E4027E">
        <w:rPr>
          <w:rFonts w:eastAsia="Calibri"/>
        </w:rPr>
        <w:tab/>
      </w:r>
      <w:r w:rsidR="00D4105B">
        <w:rPr>
          <w:rFonts w:eastAsia="Calibri"/>
        </w:rPr>
        <w:t xml:space="preserve">any proposal for </w:t>
      </w:r>
      <w:r w:rsidR="00D4105B" w:rsidRPr="00E4027E">
        <w:rPr>
          <w:rFonts w:eastAsia="Calibri"/>
        </w:rPr>
        <w:t xml:space="preserve">development </w:t>
      </w:r>
      <w:r w:rsidRPr="00E4027E">
        <w:rPr>
          <w:rFonts w:eastAsia="Calibri"/>
        </w:rPr>
        <w:t>between 155</w:t>
      </w:r>
      <w:r w:rsidR="002B295F">
        <w:rPr>
          <w:rFonts w:eastAsia="Calibri"/>
        </w:rPr>
        <w:t xml:space="preserve"> </w:t>
      </w:r>
      <w:r w:rsidRPr="00E4027E">
        <w:rPr>
          <w:rFonts w:eastAsia="Calibri"/>
        </w:rPr>
        <w:t>m and 3</w:t>
      </w:r>
      <w:r w:rsidR="002B295F">
        <w:rPr>
          <w:rFonts w:eastAsia="Calibri"/>
        </w:rPr>
        <w:t xml:space="preserve"> </w:t>
      </w:r>
      <w:r w:rsidRPr="00E4027E">
        <w:rPr>
          <w:rFonts w:eastAsia="Calibri"/>
        </w:rPr>
        <w:t>000</w:t>
      </w:r>
      <w:r w:rsidR="002B295F">
        <w:rPr>
          <w:rFonts w:eastAsia="Calibri"/>
        </w:rPr>
        <w:t xml:space="preserve"> </w:t>
      </w:r>
      <w:r w:rsidRPr="00E4027E">
        <w:rPr>
          <w:rFonts w:eastAsia="Calibri"/>
        </w:rPr>
        <w:t>m from the RSMU antenna that exceed</w:t>
      </w:r>
      <w:r w:rsidR="001A1478">
        <w:rPr>
          <w:rFonts w:eastAsia="Calibri"/>
        </w:rPr>
        <w:t>s</w:t>
      </w:r>
      <w:r w:rsidRPr="00E4027E">
        <w:rPr>
          <w:rFonts w:eastAsia="Calibri"/>
        </w:rPr>
        <w:t xml:space="preserve"> an angle of elevation of 3</w:t>
      </w:r>
      <w:bookmarkStart w:id="3953" w:name="_Hlk11687574"/>
      <w:r w:rsidRPr="00E4027E">
        <w:rPr>
          <w:rFonts w:eastAsia="Calibri"/>
        </w:rPr>
        <w:t>°</w:t>
      </w:r>
      <w:bookmarkEnd w:id="3953"/>
      <w:r w:rsidRPr="00E4027E">
        <w:rPr>
          <w:rFonts w:eastAsia="Calibri"/>
        </w:rPr>
        <w:t xml:space="preserve"> measured from ground level at the base of the RSMU antenna</w:t>
      </w:r>
      <w:r w:rsidRPr="00090C3A">
        <w:rPr>
          <w:rFonts w:eastAsia="Calibri"/>
        </w:rPr>
        <w:t>.</w:t>
      </w:r>
    </w:p>
    <w:p w14:paraId="5FC263CE" w14:textId="77777777" w:rsidR="000611F7" w:rsidRPr="00977213" w:rsidRDefault="00E77BA2" w:rsidP="009C56F4">
      <w:pPr>
        <w:pStyle w:val="139-Section"/>
        <w:rPr>
          <w:rFonts w:eastAsia="Calibri"/>
        </w:rPr>
      </w:pPr>
      <w:bookmarkStart w:id="3954" w:name="_Toc159500775"/>
      <w:r w:rsidRPr="00977213">
        <w:rPr>
          <w:rFonts w:eastAsia="Calibri"/>
        </w:rPr>
        <w:t>19.</w:t>
      </w:r>
      <w:r w:rsidR="00C34514" w:rsidRPr="00977213">
        <w:rPr>
          <w:rFonts w:eastAsia="Calibri"/>
        </w:rPr>
        <w:t>10</w:t>
      </w:r>
      <w:r w:rsidR="000611F7" w:rsidRPr="00977213">
        <w:rPr>
          <w:rFonts w:eastAsia="Calibri"/>
        </w:rPr>
        <w:tab/>
      </w:r>
      <w:r w:rsidR="006179BC" w:rsidRPr="00977213">
        <w:rPr>
          <w:rFonts w:eastAsia="Calibri"/>
        </w:rPr>
        <w:t>Protection</w:t>
      </w:r>
      <w:r w:rsidR="003968F6" w:rsidRPr="00977213">
        <w:rPr>
          <w:rFonts w:eastAsia="Calibri"/>
        </w:rPr>
        <w:t xml:space="preserve"> of r</w:t>
      </w:r>
      <w:r w:rsidR="000611F7" w:rsidRPr="00977213">
        <w:rPr>
          <w:rFonts w:eastAsia="Calibri"/>
        </w:rPr>
        <w:t xml:space="preserve">adar </w:t>
      </w:r>
      <w:r w:rsidR="00D4105B" w:rsidRPr="00977213">
        <w:rPr>
          <w:rFonts w:eastAsia="Calibri"/>
        </w:rPr>
        <w:t>s</w:t>
      </w:r>
      <w:r w:rsidR="000611F7" w:rsidRPr="00977213">
        <w:rPr>
          <w:rFonts w:eastAsia="Calibri"/>
        </w:rPr>
        <w:t xml:space="preserve">ensor </w:t>
      </w:r>
      <w:r w:rsidR="00D4105B" w:rsidRPr="00977213">
        <w:rPr>
          <w:rFonts w:eastAsia="Calibri"/>
        </w:rPr>
        <w:t>s</w:t>
      </w:r>
      <w:r w:rsidR="000611F7" w:rsidRPr="00977213">
        <w:rPr>
          <w:rFonts w:eastAsia="Calibri"/>
        </w:rPr>
        <w:t>ites</w:t>
      </w:r>
      <w:bookmarkEnd w:id="3954"/>
    </w:p>
    <w:p w14:paraId="3F7BAF87" w14:textId="77777777" w:rsidR="003968F6" w:rsidRPr="00E4027E" w:rsidRDefault="003968F6" w:rsidP="003968F6">
      <w:pPr>
        <w:pStyle w:val="LDClause"/>
        <w:rPr>
          <w:rFonts w:eastAsia="Calibri"/>
        </w:rPr>
      </w:pPr>
      <w:r>
        <w:rPr>
          <w:rFonts w:eastAsia="Calibri"/>
        </w:rPr>
        <w:tab/>
        <w:t>(</w:t>
      </w:r>
      <w:r w:rsidRPr="009F1A15">
        <w:rPr>
          <w:rFonts w:eastAsia="Calibri"/>
        </w:rPr>
        <w:t>1</w:t>
      </w:r>
      <w:r>
        <w:rPr>
          <w:rFonts w:eastAsia="Calibri"/>
        </w:rPr>
        <w:t>)</w:t>
      </w:r>
      <w:r>
        <w:rPr>
          <w:rFonts w:eastAsia="Calibri"/>
        </w:rPr>
        <w:tab/>
        <w:t>F</w:t>
      </w:r>
      <w:r w:rsidRPr="009F1A15">
        <w:rPr>
          <w:rFonts w:eastAsia="Calibri"/>
        </w:rPr>
        <w:t>or</w:t>
      </w:r>
      <w:r>
        <w:rPr>
          <w:rFonts w:eastAsia="Calibri"/>
        </w:rPr>
        <w:t xml:space="preserve"> any</w:t>
      </w:r>
      <w:r w:rsidRPr="009F1A15">
        <w:rPr>
          <w:rFonts w:eastAsia="Calibri"/>
        </w:rPr>
        <w:t xml:space="preserve"> </w:t>
      </w:r>
      <w:r>
        <w:rPr>
          <w:rFonts w:eastAsia="Calibri"/>
        </w:rPr>
        <w:t xml:space="preserve">site within the aerodrome boundary that is used to monitor </w:t>
      </w:r>
      <w:r w:rsidRPr="009F1A15">
        <w:rPr>
          <w:rFonts w:eastAsia="Calibri"/>
        </w:rPr>
        <w:t>a primary, secondary or en</w:t>
      </w:r>
      <w:r>
        <w:rPr>
          <w:rFonts w:eastAsia="Calibri"/>
        </w:rPr>
        <w:t xml:space="preserve"> </w:t>
      </w:r>
      <w:r w:rsidRPr="009F1A15">
        <w:rPr>
          <w:rFonts w:eastAsia="Calibri"/>
        </w:rPr>
        <w:t>route radar</w:t>
      </w:r>
      <w:r>
        <w:rPr>
          <w:rFonts w:eastAsia="Calibri"/>
        </w:rPr>
        <w:t xml:space="preserve">, the aerodrome operator must refer for assessment by the navigation service and facility provider any proposal for </w:t>
      </w:r>
      <w:r w:rsidRPr="00E4027E">
        <w:rPr>
          <w:rFonts w:eastAsia="Calibri"/>
        </w:rPr>
        <w:t>development</w:t>
      </w:r>
      <w:r w:rsidR="00773346">
        <w:rPr>
          <w:rFonts w:eastAsia="Calibri"/>
        </w:rPr>
        <w:t xml:space="preserve"> that is</w:t>
      </w:r>
      <w:r>
        <w:rPr>
          <w:rFonts w:eastAsia="Calibri"/>
        </w:rPr>
        <w:t xml:space="preserve">: </w:t>
      </w:r>
    </w:p>
    <w:p w14:paraId="070991C8" w14:textId="77777777" w:rsidR="003968F6" w:rsidRPr="009F1A15" w:rsidRDefault="003968F6" w:rsidP="003968F6">
      <w:pPr>
        <w:pStyle w:val="P1"/>
        <w:rPr>
          <w:rFonts w:eastAsia="Calibri"/>
        </w:rPr>
      </w:pPr>
      <w:r>
        <w:rPr>
          <w:rFonts w:eastAsia="Calibri"/>
        </w:rPr>
        <w:t>(a)</w:t>
      </w:r>
      <w:r>
        <w:rPr>
          <w:rFonts w:eastAsia="Calibri"/>
        </w:rPr>
        <w:tab/>
        <w:t>within</w:t>
      </w:r>
      <w:r w:rsidRPr="009F1A15">
        <w:rPr>
          <w:rFonts w:eastAsia="Calibri"/>
        </w:rPr>
        <w:t xml:space="preserve"> 500</w:t>
      </w:r>
      <w:r>
        <w:rPr>
          <w:rFonts w:eastAsia="Calibri"/>
        </w:rPr>
        <w:t xml:space="preserve"> </w:t>
      </w:r>
      <w:r w:rsidRPr="009F1A15">
        <w:rPr>
          <w:rFonts w:eastAsia="Calibri"/>
        </w:rPr>
        <w:t xml:space="preserve">m </w:t>
      </w:r>
      <w:r w:rsidR="00CC43A1">
        <w:rPr>
          <w:rFonts w:eastAsia="Calibri"/>
        </w:rPr>
        <w:t xml:space="preserve">of the </w:t>
      </w:r>
      <w:r>
        <w:rPr>
          <w:rFonts w:eastAsia="Calibri"/>
        </w:rPr>
        <w:t>site</w:t>
      </w:r>
      <w:r w:rsidR="002D18C9">
        <w:rPr>
          <w:rFonts w:eastAsia="Calibri"/>
        </w:rPr>
        <w:t>’s</w:t>
      </w:r>
      <w:r>
        <w:rPr>
          <w:rFonts w:eastAsia="Calibri"/>
        </w:rPr>
        <w:t xml:space="preserve"> monitoring antenna</w:t>
      </w:r>
      <w:r w:rsidR="00773346">
        <w:rPr>
          <w:rFonts w:eastAsia="Calibri"/>
        </w:rPr>
        <w:t>,</w:t>
      </w:r>
      <w:r>
        <w:rPr>
          <w:rFonts w:eastAsia="Calibri"/>
        </w:rPr>
        <w:t xml:space="preserve"> limited to a sector ± 45</w:t>
      </w:r>
      <w:r w:rsidR="00C83E35" w:rsidRPr="00D421E7">
        <w:rPr>
          <w:rFonts w:eastAsia="Calibri"/>
        </w:rPr>
        <w:t>°</w:t>
      </w:r>
      <w:r>
        <w:rPr>
          <w:rFonts w:eastAsia="Calibri"/>
        </w:rPr>
        <w:t xml:space="preserve"> either side of the line of sight to the radar</w:t>
      </w:r>
      <w:r w:rsidRPr="009F1A15">
        <w:rPr>
          <w:rFonts w:eastAsia="Calibri"/>
        </w:rPr>
        <w:t>;</w:t>
      </w:r>
      <w:r>
        <w:rPr>
          <w:rFonts w:eastAsia="Calibri"/>
        </w:rPr>
        <w:t xml:space="preserve"> and</w:t>
      </w:r>
    </w:p>
    <w:p w14:paraId="152A60ED" w14:textId="77777777" w:rsidR="003968F6" w:rsidRPr="009F1A15" w:rsidRDefault="003968F6" w:rsidP="003968F6">
      <w:pPr>
        <w:pStyle w:val="P1"/>
        <w:rPr>
          <w:rFonts w:eastAsia="Calibri"/>
        </w:rPr>
      </w:pPr>
      <w:r>
        <w:rPr>
          <w:rFonts w:eastAsia="Calibri"/>
        </w:rPr>
        <w:t>(b)</w:t>
      </w:r>
      <w:r>
        <w:rPr>
          <w:rFonts w:eastAsia="Calibri"/>
        </w:rPr>
        <w:tab/>
      </w:r>
      <w:r w:rsidR="002D18C9">
        <w:rPr>
          <w:rFonts w:eastAsia="Calibri"/>
        </w:rPr>
        <w:t xml:space="preserve">4 m or more </w:t>
      </w:r>
      <w:r w:rsidR="00F906BC">
        <w:rPr>
          <w:rFonts w:eastAsia="Calibri"/>
        </w:rPr>
        <w:t xml:space="preserve">above </w:t>
      </w:r>
      <w:r>
        <w:rPr>
          <w:rFonts w:eastAsia="Calibri"/>
        </w:rPr>
        <w:t>the</w:t>
      </w:r>
      <w:r w:rsidR="00F906BC">
        <w:rPr>
          <w:rFonts w:eastAsia="Calibri"/>
        </w:rPr>
        <w:t xml:space="preserve"> height of the</w:t>
      </w:r>
      <w:r>
        <w:rPr>
          <w:rFonts w:eastAsia="Calibri"/>
        </w:rPr>
        <w:t xml:space="preserve"> site monitor</w:t>
      </w:r>
      <w:r w:rsidR="00CC43A1">
        <w:rPr>
          <w:rFonts w:eastAsia="Calibri"/>
        </w:rPr>
        <w:t>ing</w:t>
      </w:r>
      <w:r>
        <w:rPr>
          <w:rFonts w:eastAsia="Calibri"/>
        </w:rPr>
        <w:t xml:space="preserve"> antenna</w:t>
      </w:r>
      <w:r w:rsidR="00F906BC">
        <w:rPr>
          <w:rFonts w:eastAsia="Calibri"/>
        </w:rPr>
        <w:t>.</w:t>
      </w:r>
    </w:p>
    <w:p w14:paraId="15D53194" w14:textId="77777777" w:rsidR="000611F7" w:rsidRDefault="000611F7" w:rsidP="009B7F2B">
      <w:pPr>
        <w:pStyle w:val="LDNote"/>
        <w:rPr>
          <w:rFonts w:eastAsia="Calibri"/>
        </w:rPr>
      </w:pPr>
      <w:r w:rsidRPr="002445CC">
        <w:rPr>
          <w:rFonts w:eastAsia="Calibri"/>
          <w:i/>
        </w:rPr>
        <w:t>Note</w:t>
      </w:r>
      <w:r w:rsidR="002445CC" w:rsidRPr="002445CC">
        <w:rPr>
          <w:rFonts w:eastAsia="Calibri"/>
          <w:i/>
        </w:rPr>
        <w:t> </w:t>
      </w:r>
      <w:r w:rsidR="00FA4144">
        <w:rPr>
          <w:rFonts w:eastAsia="Calibri"/>
          <w:i/>
        </w:rPr>
        <w:t>1 </w:t>
      </w:r>
      <w:r w:rsidR="002445CC" w:rsidRPr="002445CC">
        <w:rPr>
          <w:rFonts w:eastAsia="Calibri"/>
          <w:i/>
        </w:rPr>
        <w:t>  </w:t>
      </w:r>
      <w:r w:rsidRPr="00B07EF4">
        <w:rPr>
          <w:rFonts w:eastAsia="Calibri"/>
        </w:rPr>
        <w:t>All buildings and fences within and below the 4</w:t>
      </w:r>
      <w:r w:rsidR="00FA4144">
        <w:rPr>
          <w:rFonts w:eastAsia="Calibri"/>
        </w:rPr>
        <w:t xml:space="preserve"> </w:t>
      </w:r>
      <w:r w:rsidRPr="00B07EF4">
        <w:rPr>
          <w:rFonts w:eastAsia="Calibri"/>
        </w:rPr>
        <w:t>000 m limit degrade the performance of the sensor. If possible</w:t>
      </w:r>
      <w:r w:rsidR="00FA4144">
        <w:rPr>
          <w:rFonts w:eastAsia="Calibri"/>
        </w:rPr>
        <w:t>,</w:t>
      </w:r>
      <w:r w:rsidRPr="00B07EF4">
        <w:rPr>
          <w:rFonts w:eastAsia="Calibri"/>
        </w:rPr>
        <w:t xml:space="preserve"> these obstructions should be avoided. Reflection minimisation techniques may be used to reduce the interference to a minimum</w:t>
      </w:r>
      <w:r w:rsidR="00FA4144">
        <w:rPr>
          <w:rFonts w:eastAsia="Calibri"/>
        </w:rPr>
        <w:t>, for example,</w:t>
      </w:r>
      <w:r w:rsidRPr="00B07EF4">
        <w:rPr>
          <w:rFonts w:eastAsia="Calibri"/>
        </w:rPr>
        <w:t xml:space="preserve"> RF traps, use of trees and shrubs, no fences tangent to the sensor.</w:t>
      </w:r>
    </w:p>
    <w:p w14:paraId="2EDBA733" w14:textId="77777777" w:rsidR="00CC43A1" w:rsidRPr="00B07EF4" w:rsidRDefault="00CC43A1" w:rsidP="009B7F2B">
      <w:pPr>
        <w:pStyle w:val="LDNote"/>
        <w:rPr>
          <w:rFonts w:eastAsia="Calibri"/>
        </w:rPr>
      </w:pPr>
      <w:r>
        <w:rPr>
          <w:rFonts w:eastAsia="Calibri"/>
          <w:i/>
        </w:rPr>
        <w:t>Note 2   </w:t>
      </w:r>
      <w:r>
        <w:rPr>
          <w:rFonts w:eastAsia="Calibri"/>
        </w:rPr>
        <w:t xml:space="preserve">For further background details on the </w:t>
      </w:r>
      <w:r w:rsidR="001A1478">
        <w:rPr>
          <w:rFonts w:eastAsia="Calibri"/>
        </w:rPr>
        <w:t>“</w:t>
      </w:r>
      <w:r>
        <w:rPr>
          <w:rFonts w:eastAsia="Calibri"/>
        </w:rPr>
        <w:t>area of interest</w:t>
      </w:r>
      <w:r w:rsidR="001A1478">
        <w:rPr>
          <w:rFonts w:eastAsia="Calibri"/>
        </w:rPr>
        <w:t>”</w:t>
      </w:r>
      <w:r>
        <w:rPr>
          <w:rFonts w:eastAsia="Calibri"/>
        </w:rPr>
        <w:t xml:space="preserve"> for radar monitoring sites, see Guideline G of the National Airport Safeguarding Framework, as in force </w:t>
      </w:r>
      <w:r w:rsidR="006005F6">
        <w:rPr>
          <w:rFonts w:eastAsia="Calibri"/>
        </w:rPr>
        <w:t xml:space="preserve">or existing </w:t>
      </w:r>
      <w:r>
        <w:rPr>
          <w:rFonts w:eastAsia="Calibri"/>
        </w:rPr>
        <w:t xml:space="preserve">from time to time and </w:t>
      </w:r>
      <w:r w:rsidR="00D421E7">
        <w:rPr>
          <w:rFonts w:eastAsia="Calibri"/>
        </w:rPr>
        <w:t xml:space="preserve">freely </w:t>
      </w:r>
      <w:r>
        <w:rPr>
          <w:rFonts w:eastAsia="Calibri"/>
        </w:rPr>
        <w:t xml:space="preserve">available on the CASA </w:t>
      </w:r>
      <w:r w:rsidR="00773346">
        <w:rPr>
          <w:rFonts w:eastAsia="Calibri"/>
        </w:rPr>
        <w:t>website</w:t>
      </w:r>
      <w:r>
        <w:rPr>
          <w:rFonts w:eastAsia="Calibri"/>
        </w:rPr>
        <w:t>.</w:t>
      </w:r>
    </w:p>
    <w:p w14:paraId="3BAA1E5A" w14:textId="77777777" w:rsidR="000611F7" w:rsidRPr="009F1A15" w:rsidRDefault="002445CC" w:rsidP="002445CC">
      <w:pPr>
        <w:pStyle w:val="LDClause"/>
        <w:rPr>
          <w:rFonts w:eastAsia="Calibri"/>
        </w:rPr>
      </w:pPr>
      <w:r>
        <w:rPr>
          <w:rFonts w:eastAsia="Calibri"/>
        </w:rPr>
        <w:tab/>
      </w:r>
      <w:r w:rsidR="00150668">
        <w:rPr>
          <w:rFonts w:eastAsia="Calibri"/>
        </w:rPr>
        <w:t>(</w:t>
      </w:r>
      <w:r w:rsidR="000611F7" w:rsidRPr="009F1A15">
        <w:rPr>
          <w:rFonts w:eastAsia="Calibri"/>
        </w:rPr>
        <w:t>2</w:t>
      </w:r>
      <w:r w:rsidR="00150668">
        <w:rPr>
          <w:rFonts w:eastAsia="Calibri"/>
        </w:rPr>
        <w:t>)</w:t>
      </w:r>
      <w:r w:rsidR="000611F7">
        <w:rPr>
          <w:rFonts w:eastAsia="Calibri"/>
        </w:rPr>
        <w:tab/>
      </w:r>
      <w:r w:rsidR="008D0DD6">
        <w:rPr>
          <w:rFonts w:eastAsia="Calibri"/>
        </w:rPr>
        <w:t>For p</w:t>
      </w:r>
      <w:r w:rsidR="000611F7" w:rsidRPr="009F1A15">
        <w:rPr>
          <w:rFonts w:eastAsia="Calibri"/>
        </w:rPr>
        <w:t xml:space="preserve">ower lines and electrical transmissions </w:t>
      </w:r>
      <w:r w:rsidR="004D3BF9">
        <w:rPr>
          <w:rFonts w:eastAsia="Calibri"/>
        </w:rPr>
        <w:t xml:space="preserve">within the aerodrome boundary </w:t>
      </w:r>
      <w:r w:rsidR="008D0DD6">
        <w:rPr>
          <w:rFonts w:eastAsia="Calibri"/>
        </w:rPr>
        <w:t>which may</w:t>
      </w:r>
      <w:r w:rsidR="000611F7" w:rsidRPr="009F1A15">
        <w:rPr>
          <w:rFonts w:eastAsia="Calibri"/>
        </w:rPr>
        <w:t xml:space="preserve"> cause interference with </w:t>
      </w:r>
      <w:r w:rsidR="00FA4144">
        <w:rPr>
          <w:rFonts w:eastAsia="Calibri"/>
        </w:rPr>
        <w:t xml:space="preserve">radar </w:t>
      </w:r>
      <w:r w:rsidR="000611F7" w:rsidRPr="009F1A15">
        <w:rPr>
          <w:rFonts w:eastAsia="Calibri"/>
        </w:rPr>
        <w:t>surveillance sensors</w:t>
      </w:r>
      <w:r w:rsidR="008D0DD6">
        <w:rPr>
          <w:rFonts w:eastAsia="Calibri"/>
        </w:rPr>
        <w:t>, t</w:t>
      </w:r>
      <w:r w:rsidR="000611F7" w:rsidRPr="009F1A15">
        <w:rPr>
          <w:rFonts w:eastAsia="Calibri"/>
        </w:rPr>
        <w:t xml:space="preserve">he following </w:t>
      </w:r>
      <w:r w:rsidR="00FA4144">
        <w:rPr>
          <w:rFonts w:eastAsia="Calibri"/>
        </w:rPr>
        <w:t>restrictions</w:t>
      </w:r>
      <w:r w:rsidR="000611F7" w:rsidRPr="009F1A15">
        <w:rPr>
          <w:rFonts w:eastAsia="Calibri"/>
        </w:rPr>
        <w:t xml:space="preserve"> apply:</w:t>
      </w:r>
    </w:p>
    <w:p w14:paraId="085B3FD6" w14:textId="77777777" w:rsidR="000611F7" w:rsidRPr="009F1A15" w:rsidRDefault="000611F7" w:rsidP="009B7F2B">
      <w:pPr>
        <w:pStyle w:val="LDP1a"/>
        <w:rPr>
          <w:rFonts w:eastAsia="Calibri"/>
        </w:rPr>
      </w:pPr>
      <w:r w:rsidRPr="009F1A15">
        <w:rPr>
          <w:rFonts w:eastAsia="Calibri"/>
        </w:rPr>
        <w:t>(a)</w:t>
      </w:r>
      <w:r w:rsidRPr="009F1A15">
        <w:rPr>
          <w:rFonts w:eastAsia="Calibri"/>
        </w:rPr>
        <w:tab/>
        <w:t>all overhead power lines within 1 km</w:t>
      </w:r>
      <w:r w:rsidR="00C34514">
        <w:rPr>
          <w:rFonts w:eastAsia="Calibri"/>
        </w:rPr>
        <w:t xml:space="preserve"> of a radar </w:t>
      </w:r>
      <w:r w:rsidR="00C34514" w:rsidRPr="009F1A15">
        <w:rPr>
          <w:rFonts w:eastAsia="Calibri"/>
        </w:rPr>
        <w:t>surveillance sensor</w:t>
      </w:r>
      <w:r w:rsidR="00C34514">
        <w:rPr>
          <w:rFonts w:eastAsia="Calibri"/>
        </w:rPr>
        <w:t xml:space="preserve"> </w:t>
      </w:r>
      <w:r w:rsidRPr="009F1A15">
        <w:rPr>
          <w:rFonts w:eastAsia="Calibri"/>
        </w:rPr>
        <w:t>must be aligned radially from the radar or be located at least 10</w:t>
      </w:r>
      <w:r w:rsidR="00D421E7" w:rsidRPr="00E4027E">
        <w:rPr>
          <w:rFonts w:eastAsia="Calibri"/>
        </w:rPr>
        <w:t>°</w:t>
      </w:r>
      <w:r w:rsidRPr="009F1A15">
        <w:rPr>
          <w:rFonts w:eastAsia="Calibri"/>
        </w:rPr>
        <w:t xml:space="preserve"> below horizontal from the antenna</w:t>
      </w:r>
      <w:r w:rsidR="008D0DD6">
        <w:rPr>
          <w:rFonts w:eastAsia="Calibri"/>
        </w:rPr>
        <w:t>;</w:t>
      </w:r>
    </w:p>
    <w:p w14:paraId="2FAC9FC1" w14:textId="77777777" w:rsidR="000611F7" w:rsidRDefault="000611F7" w:rsidP="009B7F2B">
      <w:pPr>
        <w:pStyle w:val="LDP1a"/>
        <w:rPr>
          <w:rFonts w:eastAsia="Calibri"/>
        </w:rPr>
      </w:pPr>
      <w:r w:rsidRPr="009F1A15">
        <w:rPr>
          <w:rFonts w:eastAsia="Calibri"/>
        </w:rPr>
        <w:t>(b)</w:t>
      </w:r>
      <w:r w:rsidRPr="009F1A15">
        <w:rPr>
          <w:rFonts w:eastAsia="Calibri"/>
        </w:rPr>
        <w:tab/>
        <w:t>no radio interference emitters</w:t>
      </w:r>
      <w:r w:rsidR="00C34514">
        <w:rPr>
          <w:rFonts w:eastAsia="Calibri"/>
        </w:rPr>
        <w:t xml:space="preserve"> (for example,</w:t>
      </w:r>
      <w:r w:rsidR="00C34514" w:rsidRPr="009F1A15">
        <w:rPr>
          <w:rFonts w:eastAsia="Calibri"/>
        </w:rPr>
        <w:t xml:space="preserve"> welders and electrical transmission lines</w:t>
      </w:r>
      <w:r w:rsidR="00C34514">
        <w:rPr>
          <w:rFonts w:eastAsia="Calibri"/>
        </w:rPr>
        <w:t>)</w:t>
      </w:r>
      <w:r w:rsidR="008D0DD6">
        <w:rPr>
          <w:rFonts w:eastAsia="Calibri"/>
        </w:rPr>
        <w:t xml:space="preserve"> </w:t>
      </w:r>
      <w:r w:rsidRPr="009F1A15">
        <w:rPr>
          <w:rFonts w:eastAsia="Calibri"/>
        </w:rPr>
        <w:t>having any component of transmission in the radar frequency band</w:t>
      </w:r>
      <w:r w:rsidR="008D0DD6">
        <w:rPr>
          <w:rFonts w:eastAsia="Calibri"/>
        </w:rPr>
        <w:t xml:space="preserve"> are permitted</w:t>
      </w:r>
      <w:r w:rsidR="008D0DD6" w:rsidRPr="009F1A15">
        <w:rPr>
          <w:rFonts w:eastAsia="Calibri"/>
        </w:rPr>
        <w:t xml:space="preserve"> within 2 km</w:t>
      </w:r>
      <w:r w:rsidR="00C34514">
        <w:rPr>
          <w:rFonts w:eastAsia="Calibri"/>
        </w:rPr>
        <w:t xml:space="preserve"> of a radar </w:t>
      </w:r>
      <w:r w:rsidR="00C34514" w:rsidRPr="009F1A15">
        <w:rPr>
          <w:rFonts w:eastAsia="Calibri"/>
        </w:rPr>
        <w:t>surveillance sensor</w:t>
      </w:r>
      <w:r w:rsidR="001A1478">
        <w:rPr>
          <w:rFonts w:eastAsia="Calibri"/>
        </w:rPr>
        <w:t>;</w:t>
      </w:r>
      <w:r w:rsidR="001A1478" w:rsidRPr="009F1A15">
        <w:rPr>
          <w:rFonts w:eastAsia="Calibri"/>
        </w:rPr>
        <w:t xml:space="preserve"> </w:t>
      </w:r>
    </w:p>
    <w:p w14:paraId="0C796CA2" w14:textId="77777777" w:rsidR="000611F7" w:rsidRDefault="000611F7" w:rsidP="00A71C6F">
      <w:pPr>
        <w:pStyle w:val="LDP1a"/>
        <w:rPr>
          <w:rFonts w:eastAsia="Calibri"/>
        </w:rPr>
      </w:pPr>
      <w:r w:rsidRPr="009F1A15">
        <w:rPr>
          <w:rFonts w:eastAsia="Calibri"/>
        </w:rPr>
        <w:t>(c)</w:t>
      </w:r>
      <w:r w:rsidRPr="009F1A15">
        <w:rPr>
          <w:rFonts w:eastAsia="Calibri"/>
        </w:rPr>
        <w:tab/>
        <w:t>no overhead electrical transmission line</w:t>
      </w:r>
      <w:r w:rsidR="008D0DD6">
        <w:rPr>
          <w:rFonts w:eastAsia="Calibri"/>
        </w:rPr>
        <w:t xml:space="preserve"> with a line capacity mentioned in a row of column 1 of Table</w:t>
      </w:r>
      <w:r w:rsidR="00C34514">
        <w:rPr>
          <w:rFonts w:eastAsia="Calibri"/>
        </w:rPr>
        <w:t xml:space="preserve"> 19.1</w:t>
      </w:r>
      <w:r w:rsidR="00B21CB8">
        <w:rPr>
          <w:rFonts w:eastAsia="Calibri"/>
        </w:rPr>
        <w:t>0 (</w:t>
      </w:r>
      <w:r w:rsidR="00C34514">
        <w:rPr>
          <w:rFonts w:eastAsia="Calibri"/>
        </w:rPr>
        <w:t>2)</w:t>
      </w:r>
      <w:r w:rsidRPr="009F1A15">
        <w:rPr>
          <w:rFonts w:eastAsia="Calibri"/>
        </w:rPr>
        <w:t xml:space="preserve"> </w:t>
      </w:r>
      <w:r w:rsidR="008D0DD6">
        <w:rPr>
          <w:rFonts w:eastAsia="Calibri"/>
        </w:rPr>
        <w:t>is</w:t>
      </w:r>
      <w:r w:rsidRPr="009F1A15">
        <w:rPr>
          <w:rFonts w:eastAsia="Calibri"/>
        </w:rPr>
        <w:t xml:space="preserve"> permitted within the </w:t>
      </w:r>
      <w:r w:rsidR="008D0DD6" w:rsidRPr="009F1A15">
        <w:rPr>
          <w:rFonts w:eastAsia="Calibri"/>
        </w:rPr>
        <w:t>distance</w:t>
      </w:r>
      <w:r w:rsidR="00C34514">
        <w:rPr>
          <w:rFonts w:eastAsia="Calibri"/>
        </w:rPr>
        <w:t xml:space="preserve"> from a radar </w:t>
      </w:r>
      <w:r w:rsidR="00C34514" w:rsidRPr="009F1A15">
        <w:rPr>
          <w:rFonts w:eastAsia="Calibri"/>
        </w:rPr>
        <w:t>surveillance sensor</w:t>
      </w:r>
      <w:r w:rsidR="008D0DD6">
        <w:rPr>
          <w:rFonts w:eastAsia="Calibri"/>
        </w:rPr>
        <w:t xml:space="preserve"> mentioned in the same row in column 2</w:t>
      </w:r>
      <w:r w:rsidR="00C34514">
        <w:rPr>
          <w:rFonts w:eastAsia="Calibri"/>
        </w:rPr>
        <w:t>.</w:t>
      </w:r>
    </w:p>
    <w:p w14:paraId="29493B33" w14:textId="77777777" w:rsidR="00C34514" w:rsidRPr="00AC7C8F" w:rsidRDefault="00C34514" w:rsidP="00A5071F">
      <w:pPr>
        <w:pStyle w:val="LDTableheading"/>
        <w:tabs>
          <w:tab w:val="clear" w:pos="1134"/>
          <w:tab w:val="clear" w:pos="1276"/>
          <w:tab w:val="clear" w:pos="1843"/>
          <w:tab w:val="clear" w:pos="1985"/>
          <w:tab w:val="clear" w:pos="2552"/>
          <w:tab w:val="clear" w:pos="2693"/>
        </w:tabs>
        <w:spacing w:after="120"/>
        <w:ind w:left="737"/>
      </w:pPr>
      <w:r w:rsidRPr="00AC7C8F">
        <w:t>Table 19.1</w:t>
      </w:r>
      <w:r w:rsidR="00B21CB8">
        <w:t>0 (</w:t>
      </w:r>
      <w:r w:rsidRPr="00AC7C8F">
        <w:t>2)</w:t>
      </w:r>
      <w:r w:rsidR="001248E9">
        <w:t>   </w:t>
      </w:r>
      <w:r w:rsidRPr="00AC7C8F">
        <w:t>Minimum overhead electrical transmission line distance from aerodrome boundary</w:t>
      </w:r>
    </w:p>
    <w:tbl>
      <w:tblPr>
        <w:tblW w:w="0" w:type="auto"/>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71"/>
        <w:gridCol w:w="2160"/>
      </w:tblGrid>
      <w:tr w:rsidR="000611F7" w:rsidRPr="00902D04" w14:paraId="64A94892" w14:textId="77777777" w:rsidTr="00DC02F0">
        <w:trPr>
          <w:cantSplit/>
        </w:trPr>
        <w:tc>
          <w:tcPr>
            <w:tcW w:w="1971" w:type="dxa"/>
          </w:tcPr>
          <w:p w14:paraId="7970DDC7" w14:textId="77777777" w:rsidR="000611F7" w:rsidRPr="00902D04" w:rsidRDefault="000611F7" w:rsidP="00A5071F">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902D04">
              <w:rPr>
                <w:b/>
              </w:rPr>
              <w:t>Line capacity</w:t>
            </w:r>
          </w:p>
        </w:tc>
        <w:tc>
          <w:tcPr>
            <w:tcW w:w="2160" w:type="dxa"/>
          </w:tcPr>
          <w:p w14:paraId="79F91BB8" w14:textId="77777777" w:rsidR="000611F7" w:rsidRPr="00902D04" w:rsidRDefault="000611F7" w:rsidP="00A5071F">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r w:rsidRPr="00902D04">
              <w:rPr>
                <w:b/>
              </w:rPr>
              <w:t>Distance</w:t>
            </w:r>
          </w:p>
        </w:tc>
      </w:tr>
      <w:tr w:rsidR="000611F7" w:rsidRPr="00902D04" w14:paraId="0EE56ACA" w14:textId="77777777" w:rsidTr="00DC02F0">
        <w:trPr>
          <w:cantSplit/>
        </w:trPr>
        <w:tc>
          <w:tcPr>
            <w:tcW w:w="1971" w:type="dxa"/>
          </w:tcPr>
          <w:p w14:paraId="4D51E414" w14:textId="77777777" w:rsidR="000611F7" w:rsidRPr="00902D04" w:rsidRDefault="000611F7" w:rsidP="00A5071F">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2 kV – 22 kV</w:t>
            </w:r>
          </w:p>
        </w:tc>
        <w:tc>
          <w:tcPr>
            <w:tcW w:w="2160" w:type="dxa"/>
          </w:tcPr>
          <w:p w14:paraId="59A7A157" w14:textId="77777777" w:rsidR="000611F7" w:rsidRPr="00902D04" w:rsidRDefault="000611F7" w:rsidP="00A5071F">
            <w:pPr>
              <w:pStyle w:val="LDTabletext"/>
              <w:keepN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400 m</w:t>
            </w:r>
          </w:p>
        </w:tc>
      </w:tr>
      <w:tr w:rsidR="000611F7" w:rsidRPr="00902D04" w14:paraId="711A69CE" w14:textId="77777777" w:rsidTr="00DC02F0">
        <w:trPr>
          <w:cantSplit/>
        </w:trPr>
        <w:tc>
          <w:tcPr>
            <w:tcW w:w="1971" w:type="dxa"/>
          </w:tcPr>
          <w:p w14:paraId="123E753E" w14:textId="77777777" w:rsidR="000611F7" w:rsidRPr="00902D04" w:rsidRDefault="000611F7"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22 kV – 110 kV</w:t>
            </w:r>
          </w:p>
        </w:tc>
        <w:tc>
          <w:tcPr>
            <w:tcW w:w="2160" w:type="dxa"/>
          </w:tcPr>
          <w:p w14:paraId="0124854C" w14:textId="77777777" w:rsidR="000611F7" w:rsidRPr="00902D04" w:rsidRDefault="000611F7"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1 km</w:t>
            </w:r>
          </w:p>
        </w:tc>
      </w:tr>
      <w:tr w:rsidR="000611F7" w:rsidRPr="00902D04" w14:paraId="4CBD34A6" w14:textId="77777777" w:rsidTr="00DC02F0">
        <w:trPr>
          <w:cantSplit/>
        </w:trPr>
        <w:tc>
          <w:tcPr>
            <w:tcW w:w="1971" w:type="dxa"/>
          </w:tcPr>
          <w:p w14:paraId="1D5A02B1" w14:textId="77777777" w:rsidR="000611F7" w:rsidRPr="00902D04" w:rsidRDefault="00FA4144"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A</w:t>
            </w:r>
            <w:r w:rsidR="000611F7" w:rsidRPr="00902D04">
              <w:t>bove 110 kV</w:t>
            </w:r>
          </w:p>
        </w:tc>
        <w:tc>
          <w:tcPr>
            <w:tcW w:w="2160" w:type="dxa"/>
          </w:tcPr>
          <w:p w14:paraId="21261340" w14:textId="77777777" w:rsidR="000611F7" w:rsidRPr="00902D04" w:rsidRDefault="000611F7" w:rsidP="00476D2D">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pPr>
            <w:r w:rsidRPr="00902D04">
              <w:t>2 km</w:t>
            </w:r>
          </w:p>
        </w:tc>
      </w:tr>
    </w:tbl>
    <w:p w14:paraId="11999934" w14:textId="77777777" w:rsidR="000611F7" w:rsidRDefault="00E77BA2" w:rsidP="009C56F4">
      <w:pPr>
        <w:pStyle w:val="139-Section"/>
        <w:rPr>
          <w:rFonts w:eastAsia="Calibri"/>
        </w:rPr>
      </w:pPr>
      <w:bookmarkStart w:id="3955" w:name="_Toc488152516"/>
      <w:bookmarkStart w:id="3956" w:name="_Toc488155274"/>
      <w:bookmarkStart w:id="3957" w:name="_Toc488156480"/>
      <w:bookmarkStart w:id="3958" w:name="_Toc159500776"/>
      <w:r>
        <w:rPr>
          <w:rFonts w:eastAsia="Calibri"/>
        </w:rPr>
        <w:lastRenderedPageBreak/>
        <w:t>19.</w:t>
      </w:r>
      <w:r w:rsidR="00C34514">
        <w:rPr>
          <w:rFonts w:eastAsia="Calibri"/>
        </w:rPr>
        <w:t>1</w:t>
      </w:r>
      <w:r>
        <w:rPr>
          <w:rFonts w:eastAsia="Calibri"/>
        </w:rPr>
        <w:t>1</w:t>
      </w:r>
      <w:r w:rsidR="000611F7" w:rsidRPr="005442BC">
        <w:rPr>
          <w:rFonts w:eastAsia="Calibri"/>
        </w:rPr>
        <w:tab/>
      </w:r>
      <w:r w:rsidR="006179BC">
        <w:rPr>
          <w:rFonts w:eastAsia="Calibri"/>
        </w:rPr>
        <w:t>Protection of w</w:t>
      </w:r>
      <w:r w:rsidR="000611F7" w:rsidRPr="005442BC">
        <w:rPr>
          <w:rFonts w:eastAsia="Calibri"/>
        </w:rPr>
        <w:t xml:space="preserve">ide </w:t>
      </w:r>
      <w:r w:rsidR="00FA4144">
        <w:rPr>
          <w:rFonts w:eastAsia="Calibri"/>
        </w:rPr>
        <w:t>a</w:t>
      </w:r>
      <w:r w:rsidR="000611F7" w:rsidRPr="005442BC">
        <w:rPr>
          <w:rFonts w:eastAsia="Calibri"/>
        </w:rPr>
        <w:t xml:space="preserve">rea </w:t>
      </w:r>
      <w:r w:rsidR="00FA4144">
        <w:rPr>
          <w:rFonts w:eastAsia="Calibri"/>
        </w:rPr>
        <w:t>m</w:t>
      </w:r>
      <w:r w:rsidR="000611F7" w:rsidRPr="005442BC">
        <w:rPr>
          <w:rFonts w:eastAsia="Calibri"/>
        </w:rPr>
        <w:t>ultilateration (</w:t>
      </w:r>
      <w:r w:rsidR="000611F7" w:rsidRPr="00FA4144">
        <w:rPr>
          <w:rFonts w:eastAsia="Calibri"/>
          <w:i/>
        </w:rPr>
        <w:t>WAM</w:t>
      </w:r>
      <w:r w:rsidR="000611F7" w:rsidRPr="005442BC">
        <w:rPr>
          <w:rFonts w:eastAsia="Calibri"/>
        </w:rPr>
        <w:t xml:space="preserve">) and </w:t>
      </w:r>
      <w:r w:rsidR="00FA4144">
        <w:rPr>
          <w:rFonts w:eastAsia="Calibri"/>
        </w:rPr>
        <w:t>a</w:t>
      </w:r>
      <w:r w:rsidR="000611F7" w:rsidRPr="005442BC">
        <w:rPr>
          <w:rFonts w:eastAsia="Calibri"/>
        </w:rPr>
        <w:t xml:space="preserve">utomatic </w:t>
      </w:r>
      <w:r w:rsidR="00FA4144">
        <w:rPr>
          <w:rFonts w:eastAsia="Calibri"/>
        </w:rPr>
        <w:t>d</w:t>
      </w:r>
      <w:r w:rsidR="000611F7" w:rsidRPr="005442BC">
        <w:rPr>
          <w:rFonts w:eastAsia="Calibri"/>
        </w:rPr>
        <w:t xml:space="preserve">ependent </w:t>
      </w:r>
      <w:r w:rsidR="00FA4144">
        <w:rPr>
          <w:rFonts w:eastAsia="Calibri"/>
        </w:rPr>
        <w:t>s</w:t>
      </w:r>
      <w:r w:rsidR="000611F7" w:rsidRPr="005442BC">
        <w:rPr>
          <w:rFonts w:eastAsia="Calibri"/>
        </w:rPr>
        <w:t xml:space="preserve">urveillance – </w:t>
      </w:r>
      <w:r w:rsidR="00FA4144">
        <w:rPr>
          <w:rFonts w:eastAsia="Calibri"/>
        </w:rPr>
        <w:t>b</w:t>
      </w:r>
      <w:r w:rsidR="000611F7" w:rsidRPr="005442BC">
        <w:rPr>
          <w:rFonts w:eastAsia="Calibri"/>
        </w:rPr>
        <w:t>roadcast (</w:t>
      </w:r>
      <w:r w:rsidR="000611F7" w:rsidRPr="00FA4144">
        <w:rPr>
          <w:rFonts w:eastAsia="Calibri"/>
          <w:i/>
        </w:rPr>
        <w:t>ADS-B</w:t>
      </w:r>
      <w:r w:rsidR="000611F7" w:rsidRPr="005442BC">
        <w:rPr>
          <w:rFonts w:eastAsia="Calibri"/>
        </w:rPr>
        <w:t>)</w:t>
      </w:r>
      <w:bookmarkEnd w:id="3955"/>
      <w:bookmarkEnd w:id="3956"/>
      <w:bookmarkEnd w:id="3957"/>
      <w:r w:rsidR="001A1478" w:rsidRPr="001A1478">
        <w:rPr>
          <w:rFonts w:eastAsia="Calibri"/>
        </w:rPr>
        <w:t xml:space="preserve"> </w:t>
      </w:r>
      <w:r w:rsidR="001A1478">
        <w:rPr>
          <w:rFonts w:eastAsia="Calibri"/>
        </w:rPr>
        <w:t>s</w:t>
      </w:r>
      <w:r w:rsidR="001A1478" w:rsidRPr="005442BC">
        <w:rPr>
          <w:rFonts w:eastAsia="Calibri"/>
        </w:rPr>
        <w:t>ensors</w:t>
      </w:r>
      <w:bookmarkEnd w:id="3958"/>
    </w:p>
    <w:p w14:paraId="4C970BA6" w14:textId="77777777" w:rsidR="00B35F5B" w:rsidRDefault="00FA4144" w:rsidP="00E35552">
      <w:pPr>
        <w:pStyle w:val="LDClause"/>
        <w:rPr>
          <w:rFonts w:eastAsia="Calibri"/>
        </w:rPr>
      </w:pPr>
      <w:r>
        <w:rPr>
          <w:rFonts w:eastAsia="Calibri"/>
          <w:i/>
        </w:rPr>
        <w:tab/>
      </w:r>
      <w:r>
        <w:rPr>
          <w:rFonts w:eastAsia="Calibri"/>
          <w:i/>
        </w:rPr>
        <w:tab/>
      </w:r>
      <w:r w:rsidR="00B35F5B" w:rsidRPr="00B35F5B">
        <w:rPr>
          <w:rFonts w:eastAsia="Calibri"/>
        </w:rPr>
        <w:t>F</w:t>
      </w:r>
      <w:r w:rsidR="000611F7" w:rsidRPr="00B35F5B">
        <w:rPr>
          <w:rFonts w:eastAsia="Calibri"/>
        </w:rPr>
        <w:t>or</w:t>
      </w:r>
      <w:r w:rsidR="000611F7" w:rsidRPr="00B07EF4">
        <w:rPr>
          <w:rFonts w:eastAsia="Calibri"/>
        </w:rPr>
        <w:t xml:space="preserve"> WAM and ADS-B sensors</w:t>
      </w:r>
      <w:r w:rsidR="00E35552">
        <w:rPr>
          <w:rFonts w:eastAsia="Calibri"/>
        </w:rPr>
        <w:t xml:space="preserve">, </w:t>
      </w:r>
      <w:r w:rsidR="00B35F5B">
        <w:rPr>
          <w:rFonts w:eastAsia="Calibri"/>
        </w:rPr>
        <w:t xml:space="preserve">the aerodrome operator must refer the following for assessment by the </w:t>
      </w:r>
      <w:r w:rsidR="006179BC">
        <w:rPr>
          <w:rFonts w:eastAsia="Calibri"/>
        </w:rPr>
        <w:t>navigation service and facility provider</w:t>
      </w:r>
      <w:r w:rsidR="00B35F5B">
        <w:rPr>
          <w:rFonts w:eastAsia="Calibri"/>
        </w:rPr>
        <w:t xml:space="preserve"> responsible for the WAM or ADS-B sensor:</w:t>
      </w:r>
    </w:p>
    <w:p w14:paraId="59A6BC24" w14:textId="77777777" w:rsidR="000611F7" w:rsidRDefault="00E35552" w:rsidP="00E35552">
      <w:pPr>
        <w:pStyle w:val="LDP1a"/>
        <w:rPr>
          <w:rFonts w:eastAsia="Calibri"/>
        </w:rPr>
      </w:pPr>
      <w:r>
        <w:rPr>
          <w:rFonts w:eastAsia="Calibri"/>
        </w:rPr>
        <w:t>(a)</w:t>
      </w:r>
      <w:r>
        <w:rPr>
          <w:rFonts w:eastAsia="Calibri"/>
        </w:rPr>
        <w:tab/>
      </w:r>
      <w:r w:rsidR="00B35F5B">
        <w:rPr>
          <w:rFonts w:eastAsia="Calibri"/>
        </w:rPr>
        <w:t xml:space="preserve">any proposed development </w:t>
      </w:r>
      <w:r w:rsidR="00B35F5B" w:rsidRPr="00B07EF4">
        <w:rPr>
          <w:rFonts w:eastAsia="Calibri"/>
        </w:rPr>
        <w:t xml:space="preserve">within </w:t>
      </w:r>
      <w:r>
        <w:rPr>
          <w:rFonts w:eastAsia="Calibri"/>
        </w:rPr>
        <w:t xml:space="preserve">a </w:t>
      </w:r>
      <w:r w:rsidR="00B35F5B" w:rsidRPr="00B07EF4">
        <w:rPr>
          <w:rFonts w:eastAsia="Calibri"/>
        </w:rPr>
        <w:t>100 m radius from the antenna base</w:t>
      </w:r>
      <w:r>
        <w:rPr>
          <w:rFonts w:eastAsia="Calibri"/>
        </w:rPr>
        <w:t xml:space="preserve"> that </w:t>
      </w:r>
      <w:r w:rsidR="00A950BC">
        <w:rPr>
          <w:rFonts w:eastAsia="Calibri"/>
        </w:rPr>
        <w:t>would exceed</w:t>
      </w:r>
      <w:r>
        <w:rPr>
          <w:rFonts w:eastAsia="Calibri"/>
        </w:rPr>
        <w:t xml:space="preserve"> the</w:t>
      </w:r>
      <w:r w:rsidR="00B35F5B" w:rsidRPr="00B07EF4">
        <w:rPr>
          <w:rFonts w:eastAsia="Calibri"/>
        </w:rPr>
        <w:t xml:space="preserve"> height</w:t>
      </w:r>
      <w:r>
        <w:rPr>
          <w:rFonts w:eastAsia="Calibri"/>
        </w:rPr>
        <w:t xml:space="preserve"> (the </w:t>
      </w:r>
      <w:r w:rsidRPr="00E35552">
        <w:rPr>
          <w:rFonts w:eastAsia="Calibri"/>
          <w:b/>
          <w:i/>
        </w:rPr>
        <w:t>mentioned height</w:t>
      </w:r>
      <w:r>
        <w:rPr>
          <w:rFonts w:eastAsia="Calibri"/>
        </w:rPr>
        <w:t>)</w:t>
      </w:r>
      <w:r w:rsidR="00B35F5B" w:rsidRPr="00B07EF4">
        <w:rPr>
          <w:rFonts w:eastAsia="Calibri"/>
        </w:rPr>
        <w:t xml:space="preserve"> </w:t>
      </w:r>
      <w:r>
        <w:rPr>
          <w:rFonts w:eastAsia="Calibri"/>
        </w:rPr>
        <w:t xml:space="preserve">that is </w:t>
      </w:r>
      <w:r w:rsidR="001A1478">
        <w:rPr>
          <w:rFonts w:eastAsia="Calibri"/>
        </w:rPr>
        <w:t>1 m</w:t>
      </w:r>
      <w:r w:rsidR="00B35F5B" w:rsidRPr="00B07EF4">
        <w:rPr>
          <w:rFonts w:eastAsia="Calibri"/>
        </w:rPr>
        <w:t xml:space="preserve"> below the</w:t>
      </w:r>
      <w:r w:rsidR="006179BC">
        <w:rPr>
          <w:rFonts w:eastAsia="Calibri"/>
        </w:rPr>
        <w:t xml:space="preserve"> sensor</w:t>
      </w:r>
      <w:r w:rsidR="00B35F5B" w:rsidRPr="00B07EF4">
        <w:rPr>
          <w:rFonts w:eastAsia="Calibri"/>
        </w:rPr>
        <w:t xml:space="preserve"> antenna base</w:t>
      </w:r>
      <w:r w:rsidR="00B35F5B">
        <w:rPr>
          <w:rFonts w:eastAsia="Calibri"/>
        </w:rPr>
        <w:t xml:space="preserve"> (the </w:t>
      </w:r>
      <w:r w:rsidR="00B35F5B" w:rsidRPr="00B35F5B">
        <w:rPr>
          <w:rFonts w:eastAsia="Calibri"/>
          <w:b/>
          <w:i/>
        </w:rPr>
        <w:t>building restricted area critical zone</w:t>
      </w:r>
      <w:r w:rsidR="00B35F5B">
        <w:rPr>
          <w:rFonts w:eastAsia="Calibri"/>
        </w:rPr>
        <w:t>)</w:t>
      </w:r>
      <w:r>
        <w:rPr>
          <w:rFonts w:eastAsia="Calibri"/>
        </w:rPr>
        <w:t xml:space="preserve"> but excluding</w:t>
      </w:r>
      <w:r w:rsidR="000611F7" w:rsidRPr="00B07EF4">
        <w:rPr>
          <w:rFonts w:eastAsia="Calibri"/>
        </w:rPr>
        <w:t xml:space="preserve"> buildings, trees, power and telephone lines, and fences </w:t>
      </w:r>
      <w:r>
        <w:rPr>
          <w:rFonts w:eastAsia="Calibri"/>
        </w:rPr>
        <w:t>that</w:t>
      </w:r>
      <w:r w:rsidR="000611F7" w:rsidRPr="00B07EF4">
        <w:rPr>
          <w:rFonts w:eastAsia="Calibri"/>
        </w:rPr>
        <w:t xml:space="preserve"> do not project above </w:t>
      </w:r>
      <w:r>
        <w:rPr>
          <w:rFonts w:eastAsia="Calibri"/>
        </w:rPr>
        <w:t xml:space="preserve">the </w:t>
      </w:r>
      <w:r w:rsidRPr="00E35552">
        <w:rPr>
          <w:rFonts w:eastAsia="Calibri"/>
        </w:rPr>
        <w:t>mentioned height</w:t>
      </w:r>
      <w:r w:rsidR="008D0DD6">
        <w:rPr>
          <w:rFonts w:eastAsia="Calibri"/>
        </w:rPr>
        <w:t>;</w:t>
      </w:r>
    </w:p>
    <w:p w14:paraId="6C8C8CF0" w14:textId="77777777" w:rsidR="000611F7" w:rsidRPr="00B07EF4" w:rsidRDefault="00E35552" w:rsidP="00E35552">
      <w:pPr>
        <w:pStyle w:val="LDP1a"/>
        <w:rPr>
          <w:rFonts w:eastAsia="Calibri"/>
        </w:rPr>
      </w:pPr>
      <w:r>
        <w:rPr>
          <w:rFonts w:eastAsia="Calibri"/>
        </w:rPr>
        <w:t>(b)</w:t>
      </w:r>
      <w:r>
        <w:rPr>
          <w:rFonts w:eastAsia="Calibri"/>
        </w:rPr>
        <w:tab/>
        <w:t xml:space="preserve">any proposed development </w:t>
      </w:r>
      <w:r w:rsidR="000611F7" w:rsidRPr="00B07EF4">
        <w:rPr>
          <w:rFonts w:eastAsia="Calibri"/>
        </w:rPr>
        <w:t>between 100</w:t>
      </w:r>
      <w:r w:rsidR="002B295F">
        <w:rPr>
          <w:rFonts w:eastAsia="Calibri"/>
        </w:rPr>
        <w:t xml:space="preserve"> </w:t>
      </w:r>
      <w:r w:rsidR="000611F7" w:rsidRPr="00B07EF4">
        <w:rPr>
          <w:rFonts w:eastAsia="Calibri"/>
        </w:rPr>
        <w:t>m and 1</w:t>
      </w:r>
      <w:r w:rsidR="00C23459">
        <w:rPr>
          <w:rFonts w:eastAsia="Calibri"/>
        </w:rPr>
        <w:t xml:space="preserve"> </w:t>
      </w:r>
      <w:r w:rsidR="000611F7" w:rsidRPr="00B07EF4">
        <w:rPr>
          <w:rFonts w:eastAsia="Calibri"/>
        </w:rPr>
        <w:t>500</w:t>
      </w:r>
      <w:r w:rsidR="002B295F">
        <w:rPr>
          <w:rFonts w:eastAsia="Calibri"/>
        </w:rPr>
        <w:t xml:space="preserve"> </w:t>
      </w:r>
      <w:r w:rsidR="000611F7" w:rsidRPr="00B07EF4">
        <w:rPr>
          <w:rFonts w:eastAsia="Calibri"/>
        </w:rPr>
        <w:t xml:space="preserve">m of the sensor that </w:t>
      </w:r>
      <w:r w:rsidR="00A950BC">
        <w:rPr>
          <w:rFonts w:eastAsia="Calibri"/>
        </w:rPr>
        <w:t>would exceed</w:t>
      </w:r>
      <w:r w:rsidR="000611F7" w:rsidRPr="00B07EF4">
        <w:rPr>
          <w:rFonts w:eastAsia="Calibri"/>
        </w:rPr>
        <w:t xml:space="preserve"> an angle of elevation of 1° measured from the centre of the sensor</w:t>
      </w:r>
      <w:r>
        <w:rPr>
          <w:rFonts w:eastAsia="Calibri"/>
        </w:rPr>
        <w:t xml:space="preserve"> (the </w:t>
      </w:r>
      <w:r w:rsidRPr="00B35F5B">
        <w:rPr>
          <w:rFonts w:eastAsia="Calibri"/>
          <w:b/>
          <w:i/>
        </w:rPr>
        <w:t xml:space="preserve">building restricted area </w:t>
      </w:r>
      <w:r>
        <w:rPr>
          <w:rFonts w:eastAsia="Calibri"/>
          <w:b/>
          <w:i/>
        </w:rPr>
        <w:t>sensitive</w:t>
      </w:r>
      <w:r w:rsidRPr="00B35F5B">
        <w:rPr>
          <w:rFonts w:eastAsia="Calibri"/>
          <w:b/>
          <w:i/>
        </w:rPr>
        <w:t xml:space="preserve"> zone</w:t>
      </w:r>
      <w:r>
        <w:rPr>
          <w:rFonts w:eastAsia="Calibri"/>
        </w:rPr>
        <w:t>)</w:t>
      </w:r>
      <w:r w:rsidR="008D0DD6">
        <w:rPr>
          <w:rFonts w:eastAsia="Calibri"/>
        </w:rPr>
        <w:t>.</w:t>
      </w:r>
    </w:p>
    <w:p w14:paraId="6707C78D" w14:textId="77777777" w:rsidR="000611F7" w:rsidRPr="005442BC" w:rsidRDefault="000611F7" w:rsidP="009B7F2B">
      <w:pPr>
        <w:pStyle w:val="LDNote"/>
        <w:rPr>
          <w:rFonts w:eastAsia="Calibri"/>
        </w:rPr>
      </w:pPr>
      <w:r w:rsidRPr="00BF4677">
        <w:rPr>
          <w:rFonts w:eastAsia="Calibri"/>
          <w:i/>
        </w:rPr>
        <w:t>Note</w:t>
      </w:r>
      <w:r w:rsidR="00BF4677" w:rsidRPr="00BF4677">
        <w:rPr>
          <w:rFonts w:eastAsia="Calibri"/>
          <w:i/>
        </w:rPr>
        <w:t>  </w:t>
      </w:r>
      <w:r w:rsidR="00BF4677">
        <w:rPr>
          <w:rFonts w:eastAsia="Calibri"/>
        </w:rPr>
        <w:t> </w:t>
      </w:r>
      <w:r w:rsidRPr="00B07EF4">
        <w:rPr>
          <w:rFonts w:eastAsia="Calibri"/>
        </w:rPr>
        <w:t>Large obstructions</w:t>
      </w:r>
      <w:r w:rsidR="00E35552">
        <w:rPr>
          <w:rFonts w:eastAsia="Calibri"/>
        </w:rPr>
        <w:t>, for example,</w:t>
      </w:r>
      <w:r w:rsidRPr="00B07EF4">
        <w:rPr>
          <w:rFonts w:eastAsia="Calibri"/>
        </w:rPr>
        <w:t xml:space="preserve"> multi-storey buildings, steel bridges</w:t>
      </w:r>
      <w:r w:rsidR="00E35552">
        <w:rPr>
          <w:rFonts w:eastAsia="Calibri"/>
        </w:rPr>
        <w:t xml:space="preserve"> and</w:t>
      </w:r>
      <w:r w:rsidRPr="00B07EF4">
        <w:rPr>
          <w:rFonts w:eastAsia="Calibri"/>
        </w:rPr>
        <w:t xml:space="preserve"> wind turbines, are potential sources of interference to correct operation. For </w:t>
      </w:r>
      <w:r w:rsidR="00E35552">
        <w:rPr>
          <w:rFonts w:eastAsia="Calibri"/>
        </w:rPr>
        <w:t>a n</w:t>
      </w:r>
      <w:r w:rsidRPr="00B07EF4">
        <w:rPr>
          <w:rFonts w:eastAsia="Calibri"/>
        </w:rPr>
        <w:t>ew installation</w:t>
      </w:r>
      <w:r w:rsidR="00E35552">
        <w:rPr>
          <w:rFonts w:eastAsia="Calibri"/>
        </w:rPr>
        <w:t>,</w:t>
      </w:r>
      <w:r w:rsidRPr="00B07EF4">
        <w:rPr>
          <w:rFonts w:eastAsia="Calibri"/>
        </w:rPr>
        <w:t xml:space="preserve"> </w:t>
      </w:r>
      <w:r w:rsidR="003D527F">
        <w:rPr>
          <w:rFonts w:eastAsia="Calibri"/>
        </w:rPr>
        <w:t>CASA recommends</w:t>
      </w:r>
      <w:r w:rsidR="00E35552">
        <w:rPr>
          <w:rFonts w:eastAsia="Calibri"/>
        </w:rPr>
        <w:t xml:space="preserve"> </w:t>
      </w:r>
      <w:r w:rsidR="006179BC">
        <w:rPr>
          <w:rFonts w:eastAsia="Calibri"/>
        </w:rPr>
        <w:t>that</w:t>
      </w:r>
      <w:r w:rsidRPr="00B07EF4">
        <w:rPr>
          <w:rFonts w:eastAsia="Calibri"/>
        </w:rPr>
        <w:t xml:space="preserve"> </w:t>
      </w:r>
      <w:r w:rsidR="00E35552">
        <w:rPr>
          <w:rFonts w:eastAsia="Calibri"/>
        </w:rPr>
        <w:t>the installation</w:t>
      </w:r>
      <w:r w:rsidR="006179BC">
        <w:rPr>
          <w:rFonts w:eastAsia="Calibri"/>
        </w:rPr>
        <w:t xml:space="preserve"> should be kept</w:t>
      </w:r>
      <w:r w:rsidR="00E35552">
        <w:rPr>
          <w:rFonts w:eastAsia="Calibri"/>
        </w:rPr>
        <w:t xml:space="preserve"> </w:t>
      </w:r>
      <w:r w:rsidRPr="00B07EF4">
        <w:rPr>
          <w:rFonts w:eastAsia="Calibri"/>
        </w:rPr>
        <w:t>at least 1</w:t>
      </w:r>
      <w:r w:rsidR="002B295F">
        <w:rPr>
          <w:rFonts w:eastAsia="Calibri"/>
        </w:rPr>
        <w:t xml:space="preserve"> </w:t>
      </w:r>
      <w:r w:rsidRPr="00B07EF4">
        <w:rPr>
          <w:rFonts w:eastAsia="Calibri"/>
        </w:rPr>
        <w:t>500</w:t>
      </w:r>
      <w:r w:rsidR="002B295F">
        <w:rPr>
          <w:rFonts w:eastAsia="Calibri"/>
        </w:rPr>
        <w:t xml:space="preserve"> </w:t>
      </w:r>
      <w:r w:rsidRPr="00B07EF4">
        <w:rPr>
          <w:rFonts w:eastAsia="Calibri"/>
        </w:rPr>
        <w:t>m clear of these types of structures.</w:t>
      </w:r>
      <w:r w:rsidRPr="005442BC">
        <w:rPr>
          <w:rFonts w:eastAsia="Calibri"/>
        </w:rPr>
        <w:t xml:space="preserve"> </w:t>
      </w:r>
    </w:p>
    <w:p w14:paraId="307F4982" w14:textId="77777777" w:rsidR="000611F7" w:rsidRDefault="00E77BA2" w:rsidP="009C56F4">
      <w:pPr>
        <w:pStyle w:val="139-Section"/>
        <w:rPr>
          <w:rFonts w:eastAsia="Calibri"/>
        </w:rPr>
      </w:pPr>
      <w:bookmarkStart w:id="3959" w:name="_Toc488152517"/>
      <w:bookmarkStart w:id="3960" w:name="_Toc488155275"/>
      <w:bookmarkStart w:id="3961" w:name="_Toc488156481"/>
      <w:bookmarkStart w:id="3962" w:name="_Toc159500777"/>
      <w:r>
        <w:rPr>
          <w:rFonts w:eastAsia="Calibri"/>
        </w:rPr>
        <w:t>19.</w:t>
      </w:r>
      <w:r w:rsidR="00C34514">
        <w:rPr>
          <w:rFonts w:eastAsia="Calibri"/>
        </w:rPr>
        <w:t>1</w:t>
      </w:r>
      <w:r>
        <w:rPr>
          <w:rFonts w:eastAsia="Calibri"/>
        </w:rPr>
        <w:t>2</w:t>
      </w:r>
      <w:r w:rsidR="000611F7" w:rsidRPr="00486DC8">
        <w:rPr>
          <w:rFonts w:eastAsia="Calibri"/>
        </w:rPr>
        <w:tab/>
      </w:r>
      <w:r w:rsidR="006179BC">
        <w:rPr>
          <w:rFonts w:eastAsia="Calibri"/>
        </w:rPr>
        <w:t xml:space="preserve">Protection of </w:t>
      </w:r>
      <w:r w:rsidR="000611F7" w:rsidRPr="00486DC8">
        <w:rPr>
          <w:rFonts w:eastAsia="Calibri"/>
        </w:rPr>
        <w:t xml:space="preserve">VHF/UHF </w:t>
      </w:r>
      <w:r w:rsidR="0034551D">
        <w:rPr>
          <w:rFonts w:eastAsia="Calibri"/>
        </w:rPr>
        <w:t>c</w:t>
      </w:r>
      <w:r w:rsidR="000611F7" w:rsidRPr="00486DC8">
        <w:rPr>
          <w:rFonts w:eastAsia="Calibri"/>
        </w:rPr>
        <w:t xml:space="preserve">ommunication </w:t>
      </w:r>
      <w:r w:rsidR="0034551D">
        <w:rPr>
          <w:rFonts w:eastAsia="Calibri"/>
        </w:rPr>
        <w:t>f</w:t>
      </w:r>
      <w:r w:rsidR="000611F7" w:rsidRPr="00486DC8">
        <w:rPr>
          <w:rFonts w:eastAsia="Calibri"/>
        </w:rPr>
        <w:t>acilities</w:t>
      </w:r>
      <w:bookmarkEnd w:id="3959"/>
      <w:bookmarkEnd w:id="3960"/>
      <w:bookmarkEnd w:id="3961"/>
      <w:bookmarkEnd w:id="3962"/>
    </w:p>
    <w:p w14:paraId="1E33DF8A" w14:textId="77777777" w:rsidR="000611F7" w:rsidRPr="00BF4677" w:rsidRDefault="000611F7" w:rsidP="00BF4677">
      <w:pPr>
        <w:pStyle w:val="LDNote"/>
        <w:rPr>
          <w:rFonts w:eastAsia="Calibri"/>
        </w:rPr>
      </w:pPr>
      <w:r w:rsidRPr="002445CC">
        <w:rPr>
          <w:rFonts w:eastAsia="Calibri"/>
          <w:i/>
        </w:rPr>
        <w:t>Note</w:t>
      </w:r>
      <w:r w:rsidR="00BF4677" w:rsidRPr="002445CC">
        <w:rPr>
          <w:rFonts w:eastAsia="Calibri"/>
          <w:i/>
        </w:rPr>
        <w:t>  </w:t>
      </w:r>
      <w:r w:rsidR="00BF4677">
        <w:rPr>
          <w:rFonts w:eastAsia="Calibri"/>
        </w:rPr>
        <w:t> </w:t>
      </w:r>
      <w:r w:rsidRPr="00B07EF4">
        <w:rPr>
          <w:rFonts w:eastAsia="Calibri"/>
        </w:rPr>
        <w:t>Reliable VHF/UHF communications require a clear line-of-sight path between the base station and aircraft and vehicles using the facilities. The construction of buildings</w:t>
      </w:r>
      <w:r w:rsidR="0034551D">
        <w:rPr>
          <w:rFonts w:eastAsia="Calibri"/>
        </w:rPr>
        <w:t xml:space="preserve"> or</w:t>
      </w:r>
      <w:r w:rsidRPr="00B07EF4">
        <w:rPr>
          <w:rFonts w:eastAsia="Calibri"/>
        </w:rPr>
        <w:t xml:space="preserve"> towers can prevent reliable communications. </w:t>
      </w:r>
      <w:r w:rsidRPr="00BF4677">
        <w:rPr>
          <w:rFonts w:eastAsia="Calibri"/>
          <w:szCs w:val="20"/>
        </w:rPr>
        <w:t>The Area of Interest for the VHF/UHF facilities include</w:t>
      </w:r>
      <w:r w:rsidR="0034551D">
        <w:rPr>
          <w:rFonts w:eastAsia="Calibri"/>
          <w:szCs w:val="20"/>
        </w:rPr>
        <w:t>s</w:t>
      </w:r>
      <w:r w:rsidRPr="00BF4677">
        <w:rPr>
          <w:rFonts w:eastAsia="Calibri"/>
          <w:szCs w:val="20"/>
        </w:rPr>
        <w:t xml:space="preserve"> all developments between 100</w:t>
      </w:r>
      <w:r w:rsidR="002B295F">
        <w:rPr>
          <w:rFonts w:eastAsia="Calibri"/>
          <w:szCs w:val="20"/>
        </w:rPr>
        <w:t> </w:t>
      </w:r>
      <w:r w:rsidRPr="00BF4677">
        <w:rPr>
          <w:rFonts w:eastAsia="Calibri"/>
          <w:szCs w:val="20"/>
        </w:rPr>
        <w:t>m and 2</w:t>
      </w:r>
      <w:r w:rsidR="002B295F">
        <w:rPr>
          <w:rFonts w:eastAsia="Calibri"/>
          <w:szCs w:val="20"/>
        </w:rPr>
        <w:t xml:space="preserve"> </w:t>
      </w:r>
      <w:r w:rsidRPr="00BF4677">
        <w:rPr>
          <w:rFonts w:eastAsia="Calibri"/>
          <w:szCs w:val="20"/>
        </w:rPr>
        <w:t>000</w:t>
      </w:r>
      <w:r w:rsidR="002B295F">
        <w:rPr>
          <w:rFonts w:eastAsia="Calibri"/>
          <w:szCs w:val="20"/>
        </w:rPr>
        <w:t xml:space="preserve"> </w:t>
      </w:r>
      <w:r w:rsidRPr="00BF4677">
        <w:rPr>
          <w:rFonts w:eastAsia="Calibri"/>
          <w:szCs w:val="20"/>
        </w:rPr>
        <w:t>m that exceed a height of 10</w:t>
      </w:r>
      <w:r w:rsidR="002B295F">
        <w:rPr>
          <w:rFonts w:eastAsia="Calibri"/>
          <w:szCs w:val="20"/>
        </w:rPr>
        <w:t xml:space="preserve"> </w:t>
      </w:r>
      <w:r w:rsidRPr="00BF4677">
        <w:rPr>
          <w:rFonts w:eastAsia="Calibri"/>
          <w:szCs w:val="20"/>
        </w:rPr>
        <w:t>m above ground level at the base of the VHF/UHF antenna.</w:t>
      </w:r>
    </w:p>
    <w:p w14:paraId="47136668" w14:textId="77777777" w:rsidR="0034551D" w:rsidRDefault="00BF4677" w:rsidP="0034551D">
      <w:pPr>
        <w:pStyle w:val="LDClause"/>
        <w:rPr>
          <w:rFonts w:eastAsia="Calibri"/>
        </w:rPr>
      </w:pPr>
      <w:r>
        <w:rPr>
          <w:rFonts w:eastAsia="Calibri"/>
        </w:rPr>
        <w:tab/>
      </w:r>
      <w:r w:rsidR="002C0993">
        <w:rPr>
          <w:rFonts w:eastAsia="Calibri"/>
        </w:rPr>
        <w:t>(</w:t>
      </w:r>
      <w:r w:rsidR="000611F7" w:rsidRPr="00486DC8">
        <w:rPr>
          <w:rFonts w:eastAsia="Calibri"/>
        </w:rPr>
        <w:t>1</w:t>
      </w:r>
      <w:r w:rsidR="002C0993">
        <w:rPr>
          <w:rFonts w:eastAsia="Calibri"/>
        </w:rPr>
        <w:t>)</w:t>
      </w:r>
      <w:r w:rsidR="000611F7">
        <w:rPr>
          <w:rFonts w:eastAsia="Calibri"/>
        </w:rPr>
        <w:tab/>
      </w:r>
      <w:r w:rsidR="0034551D">
        <w:rPr>
          <w:rFonts w:eastAsia="Calibri"/>
        </w:rPr>
        <w:t xml:space="preserve">For </w:t>
      </w:r>
      <w:r w:rsidR="0034551D" w:rsidRPr="00B07EF4">
        <w:rPr>
          <w:rFonts w:eastAsia="Calibri"/>
        </w:rPr>
        <w:t xml:space="preserve">VHF/UHF communications </w:t>
      </w:r>
      <w:r w:rsidR="0034551D">
        <w:rPr>
          <w:rFonts w:eastAsia="Calibri"/>
        </w:rPr>
        <w:t xml:space="preserve">facilities, the aerodrome operator must refer the following for assessment by the </w:t>
      </w:r>
      <w:r w:rsidR="006179BC">
        <w:rPr>
          <w:rFonts w:eastAsia="Calibri"/>
        </w:rPr>
        <w:t>navigation service and facility provider</w:t>
      </w:r>
      <w:r w:rsidR="0034551D">
        <w:rPr>
          <w:rFonts w:eastAsia="Calibri"/>
        </w:rPr>
        <w:t xml:space="preserve"> responsible for the facilities</w:t>
      </w:r>
      <w:r w:rsidR="00C23459">
        <w:rPr>
          <w:rFonts w:eastAsia="Calibri"/>
        </w:rPr>
        <w:t xml:space="preserve"> </w:t>
      </w:r>
      <w:r w:rsidR="00C23459">
        <w:t>as illustrated in Figure 19.12 (1)</w:t>
      </w:r>
      <w:r w:rsidR="0034551D">
        <w:rPr>
          <w:rFonts w:eastAsia="Calibri"/>
        </w:rPr>
        <w:t>:</w:t>
      </w:r>
    </w:p>
    <w:p w14:paraId="4E4C833D" w14:textId="77777777" w:rsidR="000611F7" w:rsidRPr="00486DC8" w:rsidRDefault="000611F7" w:rsidP="009B7F2B">
      <w:pPr>
        <w:pStyle w:val="LDP1a"/>
        <w:rPr>
          <w:rFonts w:eastAsia="Calibri"/>
        </w:rPr>
      </w:pPr>
      <w:r w:rsidRPr="00486DC8">
        <w:rPr>
          <w:rFonts w:eastAsia="Calibri"/>
        </w:rPr>
        <w:t>(a)</w:t>
      </w:r>
      <w:r w:rsidRPr="00486DC8">
        <w:rPr>
          <w:rFonts w:eastAsia="Calibri"/>
        </w:rPr>
        <w:tab/>
      </w:r>
      <w:r w:rsidR="0034551D">
        <w:rPr>
          <w:rFonts w:eastAsia="Calibri"/>
        </w:rPr>
        <w:t xml:space="preserve">any proposed </w:t>
      </w:r>
      <w:r w:rsidR="008D0DD6" w:rsidRPr="00486DC8">
        <w:rPr>
          <w:rFonts w:eastAsia="Calibri"/>
        </w:rPr>
        <w:t>development</w:t>
      </w:r>
      <w:r w:rsidR="006179BC">
        <w:rPr>
          <w:rFonts w:eastAsia="Calibri"/>
        </w:rPr>
        <w:t>, pole, antenna, welding, surveying, construction or crane operation</w:t>
      </w:r>
      <w:r w:rsidR="008D0DD6" w:rsidRPr="00486DC8">
        <w:rPr>
          <w:rFonts w:eastAsia="Calibri"/>
        </w:rPr>
        <w:t xml:space="preserve"> </w:t>
      </w:r>
      <w:r w:rsidRPr="00486DC8">
        <w:rPr>
          <w:rFonts w:eastAsia="Calibri"/>
        </w:rPr>
        <w:t>within 100</w:t>
      </w:r>
      <w:r w:rsidR="002B295F">
        <w:rPr>
          <w:rFonts w:eastAsia="Calibri"/>
        </w:rPr>
        <w:t xml:space="preserve"> </w:t>
      </w:r>
      <w:r w:rsidRPr="00486DC8">
        <w:rPr>
          <w:rFonts w:eastAsia="Calibri"/>
        </w:rPr>
        <w:t>m of the</w:t>
      </w:r>
      <w:r w:rsidR="00C23459">
        <w:rPr>
          <w:rFonts w:eastAsia="Calibri"/>
        </w:rPr>
        <w:t xml:space="preserve"> centre of the</w:t>
      </w:r>
      <w:r w:rsidR="006E7BDE">
        <w:rPr>
          <w:rFonts w:eastAsia="Calibri"/>
        </w:rPr>
        <w:t xml:space="preserve"> </w:t>
      </w:r>
      <w:r w:rsidR="006E7BDE" w:rsidRPr="00B07EF4">
        <w:rPr>
          <w:rFonts w:eastAsia="Calibri"/>
        </w:rPr>
        <w:t>VHF/UHF</w:t>
      </w:r>
      <w:r w:rsidRPr="00486DC8">
        <w:rPr>
          <w:rFonts w:eastAsia="Calibri"/>
        </w:rPr>
        <w:t xml:space="preserve"> antenna</w:t>
      </w:r>
      <w:r w:rsidR="00247CB7">
        <w:rPr>
          <w:rFonts w:eastAsia="Calibri"/>
        </w:rPr>
        <w:t xml:space="preserve"> (the </w:t>
      </w:r>
      <w:r w:rsidR="00247CB7" w:rsidRPr="00247CB7">
        <w:rPr>
          <w:rFonts w:eastAsia="Calibri"/>
          <w:b/>
          <w:i/>
        </w:rPr>
        <w:t>restricted area</w:t>
      </w:r>
      <w:r w:rsidR="00247CB7">
        <w:rPr>
          <w:rFonts w:eastAsia="Calibri"/>
        </w:rPr>
        <w:t>)</w:t>
      </w:r>
      <w:r w:rsidRPr="00486DC8">
        <w:rPr>
          <w:rFonts w:eastAsia="Calibri"/>
        </w:rPr>
        <w:t>;</w:t>
      </w:r>
    </w:p>
    <w:p w14:paraId="6853A4BB" w14:textId="77777777" w:rsidR="000611F7" w:rsidRPr="00486DC8" w:rsidRDefault="000611F7" w:rsidP="005F0283">
      <w:pPr>
        <w:pStyle w:val="LDP1a"/>
        <w:ind w:right="-143"/>
        <w:rPr>
          <w:rFonts w:eastAsia="Calibri"/>
        </w:rPr>
      </w:pPr>
      <w:r w:rsidRPr="00486DC8">
        <w:rPr>
          <w:rFonts w:eastAsia="Calibri"/>
        </w:rPr>
        <w:t>(b)</w:t>
      </w:r>
      <w:r w:rsidRPr="00486DC8">
        <w:rPr>
          <w:rFonts w:eastAsia="Calibri"/>
        </w:rPr>
        <w:tab/>
      </w:r>
      <w:r w:rsidR="00247CB7">
        <w:rPr>
          <w:rFonts w:eastAsia="Calibri"/>
        </w:rPr>
        <w:t xml:space="preserve">any proposed </w:t>
      </w:r>
      <w:r w:rsidR="00247CB7" w:rsidRPr="00486DC8">
        <w:rPr>
          <w:rFonts w:eastAsia="Calibri"/>
        </w:rPr>
        <w:t xml:space="preserve">development </w:t>
      </w:r>
      <w:r w:rsidRPr="00486DC8">
        <w:rPr>
          <w:rFonts w:eastAsia="Calibri"/>
        </w:rPr>
        <w:t>between 100</w:t>
      </w:r>
      <w:r w:rsidR="002B295F">
        <w:rPr>
          <w:rFonts w:eastAsia="Calibri"/>
        </w:rPr>
        <w:t> </w:t>
      </w:r>
      <w:r w:rsidRPr="00486DC8">
        <w:rPr>
          <w:rFonts w:eastAsia="Calibri"/>
        </w:rPr>
        <w:t>m and 600</w:t>
      </w:r>
      <w:r w:rsidR="002B295F">
        <w:rPr>
          <w:rFonts w:eastAsia="Calibri"/>
        </w:rPr>
        <w:t> </w:t>
      </w:r>
      <w:r w:rsidRPr="00486DC8">
        <w:rPr>
          <w:rFonts w:eastAsia="Calibri"/>
        </w:rPr>
        <w:t xml:space="preserve">m from the centre of the antenna that </w:t>
      </w:r>
      <w:r w:rsidR="00A950BC">
        <w:rPr>
          <w:rFonts w:eastAsia="Calibri"/>
        </w:rPr>
        <w:t>would exceed</w:t>
      </w:r>
      <w:r w:rsidRPr="00486DC8">
        <w:rPr>
          <w:rFonts w:eastAsia="Calibri"/>
        </w:rPr>
        <w:t xml:space="preserve"> an angle of elevation of 1.1° from 10</w:t>
      </w:r>
      <w:r w:rsidR="00B861B7">
        <w:rPr>
          <w:rFonts w:eastAsia="Calibri"/>
        </w:rPr>
        <w:t xml:space="preserve"> </w:t>
      </w:r>
      <w:r w:rsidRPr="00486DC8">
        <w:rPr>
          <w:rFonts w:eastAsia="Calibri"/>
        </w:rPr>
        <w:t>m above ground level (measured at the centre of the antenna)</w:t>
      </w:r>
      <w:r w:rsidR="00A44EA9">
        <w:rPr>
          <w:rFonts w:eastAsia="Calibri"/>
        </w:rPr>
        <w:t xml:space="preserve"> and then extending out to a distance of 2</w:t>
      </w:r>
      <w:r w:rsidR="002B295F">
        <w:rPr>
          <w:rFonts w:eastAsia="Calibri"/>
        </w:rPr>
        <w:t> </w:t>
      </w:r>
      <w:r w:rsidR="00A44EA9">
        <w:rPr>
          <w:rFonts w:eastAsia="Calibri"/>
        </w:rPr>
        <w:t>000</w:t>
      </w:r>
      <w:r w:rsidR="002B295F">
        <w:rPr>
          <w:rFonts w:eastAsia="Calibri"/>
        </w:rPr>
        <w:t> </w:t>
      </w:r>
      <w:r w:rsidR="00A44EA9">
        <w:rPr>
          <w:rFonts w:eastAsia="Calibri"/>
        </w:rPr>
        <w:t>m from the centre of the antenna</w:t>
      </w:r>
      <w:r w:rsidR="00C23459">
        <w:rPr>
          <w:rFonts w:eastAsia="Calibri"/>
        </w:rPr>
        <w:t>,</w:t>
      </w:r>
      <w:r w:rsidR="00A44EA9">
        <w:rPr>
          <w:rFonts w:eastAsia="Calibri"/>
        </w:rPr>
        <w:t xml:space="preserve"> including the area above the restricted area</w:t>
      </w:r>
      <w:r w:rsidR="00247CB7">
        <w:rPr>
          <w:rFonts w:eastAsia="Calibri"/>
        </w:rPr>
        <w:t xml:space="preserve"> (the </w:t>
      </w:r>
      <w:r w:rsidR="00247CB7" w:rsidRPr="00247CB7">
        <w:rPr>
          <w:rFonts w:eastAsia="Calibri"/>
          <w:b/>
          <w:i/>
        </w:rPr>
        <w:t>area of interest)</w:t>
      </w:r>
      <w:r w:rsidR="008D0DD6" w:rsidRPr="00247CB7">
        <w:rPr>
          <w:rFonts w:eastAsia="Calibri"/>
          <w:b/>
          <w:i/>
        </w:rPr>
        <w:t>.</w:t>
      </w:r>
    </w:p>
    <w:p w14:paraId="6BE39783" w14:textId="77777777" w:rsidR="000611F7" w:rsidRDefault="00BF4677" w:rsidP="005F5A2E">
      <w:pPr>
        <w:pStyle w:val="LDClause"/>
        <w:ind w:right="-285"/>
        <w:rPr>
          <w:rFonts w:eastAsia="Calibri"/>
        </w:rPr>
      </w:pPr>
      <w:r>
        <w:rPr>
          <w:rFonts w:eastAsia="Calibri"/>
        </w:rPr>
        <w:tab/>
      </w:r>
      <w:r w:rsidR="002C0993">
        <w:rPr>
          <w:rFonts w:eastAsia="Calibri"/>
        </w:rPr>
        <w:t>(</w:t>
      </w:r>
      <w:r w:rsidR="000611F7" w:rsidRPr="00486DC8">
        <w:rPr>
          <w:rFonts w:eastAsia="Calibri"/>
        </w:rPr>
        <w:t>2</w:t>
      </w:r>
      <w:r w:rsidR="002C0993">
        <w:rPr>
          <w:rFonts w:eastAsia="Calibri"/>
        </w:rPr>
        <w:t>)</w:t>
      </w:r>
      <w:r w:rsidR="000611F7">
        <w:rPr>
          <w:rFonts w:eastAsia="Calibri"/>
        </w:rPr>
        <w:tab/>
        <w:t xml:space="preserve">If </w:t>
      </w:r>
      <w:r w:rsidR="000611F7" w:rsidRPr="00486DC8">
        <w:rPr>
          <w:rFonts w:eastAsia="Calibri"/>
        </w:rPr>
        <w:t>there is overlap between the restricted area and area of interest</w:t>
      </w:r>
      <w:r w:rsidR="000611F7">
        <w:rPr>
          <w:rFonts w:eastAsia="Calibri"/>
        </w:rPr>
        <w:t xml:space="preserve"> </w:t>
      </w:r>
      <w:r w:rsidR="00C23459">
        <w:rPr>
          <w:rFonts w:eastAsia="Calibri"/>
        </w:rPr>
        <w:t xml:space="preserve">illustrated </w:t>
      </w:r>
      <w:r w:rsidR="000611F7">
        <w:rPr>
          <w:rFonts w:eastAsia="Calibri"/>
        </w:rPr>
        <w:t xml:space="preserve">in </w:t>
      </w:r>
      <w:r w:rsidR="005721D7">
        <w:rPr>
          <w:rFonts w:eastAsia="Calibri"/>
        </w:rPr>
        <w:t>Figure</w:t>
      </w:r>
      <w:r w:rsidR="002B295F">
        <w:rPr>
          <w:rFonts w:eastAsia="Calibri"/>
        </w:rPr>
        <w:t> </w:t>
      </w:r>
      <w:r w:rsidR="005721D7">
        <w:rPr>
          <w:rFonts w:eastAsia="Calibri"/>
        </w:rPr>
        <w:t>19.1</w:t>
      </w:r>
      <w:r w:rsidR="00B21CB8">
        <w:rPr>
          <w:rFonts w:eastAsia="Calibri"/>
        </w:rPr>
        <w:t>2 (</w:t>
      </w:r>
      <w:r w:rsidR="00C23459">
        <w:rPr>
          <w:rFonts w:eastAsia="Calibri"/>
        </w:rPr>
        <w:t>1</w:t>
      </w:r>
      <w:r w:rsidR="003F1178">
        <w:rPr>
          <w:rFonts w:eastAsia="Calibri"/>
        </w:rPr>
        <w:t>)</w:t>
      </w:r>
      <w:r w:rsidR="008D0DD6">
        <w:rPr>
          <w:rFonts w:eastAsia="Calibri"/>
        </w:rPr>
        <w:t>,</w:t>
      </w:r>
      <w:r w:rsidR="000611F7" w:rsidRPr="00486DC8">
        <w:rPr>
          <w:rFonts w:eastAsia="Calibri"/>
        </w:rPr>
        <w:t xml:space="preserve"> the restricted area take</w:t>
      </w:r>
      <w:r w:rsidR="00237C74">
        <w:rPr>
          <w:rFonts w:eastAsia="Calibri"/>
        </w:rPr>
        <w:t>s</w:t>
      </w:r>
      <w:r w:rsidR="000611F7" w:rsidRPr="00486DC8">
        <w:rPr>
          <w:rFonts w:eastAsia="Calibri"/>
        </w:rPr>
        <w:t xml:space="preserve"> precedence</w:t>
      </w:r>
      <w:r w:rsidR="007972BF">
        <w:rPr>
          <w:rFonts w:eastAsia="Calibri"/>
        </w:rPr>
        <w:t xml:space="preserve"> over the classification for</w:t>
      </w:r>
      <w:r w:rsidR="002B295F">
        <w:rPr>
          <w:rFonts w:eastAsia="Calibri"/>
        </w:rPr>
        <w:t> </w:t>
      </w:r>
      <w:r w:rsidR="007972BF">
        <w:rPr>
          <w:rFonts w:eastAsia="Calibri"/>
        </w:rPr>
        <w:t>all</w:t>
      </w:r>
      <w:r w:rsidR="002B295F">
        <w:rPr>
          <w:rFonts w:eastAsia="Calibri"/>
        </w:rPr>
        <w:t> </w:t>
      </w:r>
      <w:r w:rsidR="007972BF">
        <w:rPr>
          <w:rFonts w:eastAsia="Calibri"/>
        </w:rPr>
        <w:t>included areas</w:t>
      </w:r>
      <w:r w:rsidR="000611F7" w:rsidRPr="00486DC8">
        <w:rPr>
          <w:rFonts w:eastAsia="Calibri"/>
        </w:rPr>
        <w:t xml:space="preserve">. </w:t>
      </w:r>
    </w:p>
    <w:p w14:paraId="153866EB" w14:textId="77777777" w:rsidR="000611F7" w:rsidRPr="00486DC8" w:rsidRDefault="00BF4677" w:rsidP="009B7F2B">
      <w:pPr>
        <w:pStyle w:val="LDClause"/>
        <w:rPr>
          <w:rFonts w:eastAsia="Calibri"/>
        </w:rPr>
      </w:pPr>
      <w:r>
        <w:rPr>
          <w:rFonts w:eastAsia="Calibri"/>
        </w:rPr>
        <w:tab/>
      </w:r>
      <w:r w:rsidR="002C0993">
        <w:rPr>
          <w:rFonts w:eastAsia="Calibri"/>
        </w:rPr>
        <w:t>(</w:t>
      </w:r>
      <w:r w:rsidR="000611F7">
        <w:rPr>
          <w:rFonts w:eastAsia="Calibri"/>
        </w:rPr>
        <w:t>3</w:t>
      </w:r>
      <w:r w:rsidR="002C0993">
        <w:rPr>
          <w:rFonts w:eastAsia="Calibri"/>
        </w:rPr>
        <w:t>)</w:t>
      </w:r>
      <w:r w:rsidR="000611F7">
        <w:rPr>
          <w:rFonts w:eastAsia="Calibri"/>
        </w:rPr>
        <w:tab/>
      </w:r>
      <w:r w:rsidR="000611F7" w:rsidRPr="00486DC8">
        <w:rPr>
          <w:rFonts w:eastAsia="Calibri"/>
        </w:rPr>
        <w:t xml:space="preserve">Within the </w:t>
      </w:r>
      <w:r w:rsidR="00247CB7">
        <w:rPr>
          <w:rFonts w:eastAsia="Calibri"/>
        </w:rPr>
        <w:t>a</w:t>
      </w:r>
      <w:r w:rsidR="000611F7" w:rsidRPr="00486DC8">
        <w:rPr>
          <w:rFonts w:eastAsia="Calibri"/>
        </w:rPr>
        <w:t xml:space="preserve">rea of </w:t>
      </w:r>
      <w:r w:rsidR="00200609">
        <w:rPr>
          <w:rFonts w:eastAsia="Calibri"/>
        </w:rPr>
        <w:t>i</w:t>
      </w:r>
      <w:r w:rsidR="000611F7" w:rsidRPr="00486DC8">
        <w:rPr>
          <w:rFonts w:eastAsia="Calibri"/>
        </w:rPr>
        <w:t>nterest</w:t>
      </w:r>
      <w:r w:rsidR="00200609">
        <w:rPr>
          <w:rFonts w:eastAsia="Calibri"/>
        </w:rPr>
        <w:t>,</w:t>
      </w:r>
      <w:r w:rsidR="000611F7" w:rsidRPr="00486DC8">
        <w:rPr>
          <w:rFonts w:eastAsia="Calibri"/>
        </w:rPr>
        <w:t xml:space="preserve"> all developments</w:t>
      </w:r>
      <w:r w:rsidR="00600A2A">
        <w:rPr>
          <w:rFonts w:eastAsia="Calibri"/>
        </w:rPr>
        <w:t xml:space="preserve">, except those concerning </w:t>
      </w:r>
      <w:r w:rsidR="00600A2A" w:rsidRPr="00486DC8">
        <w:rPr>
          <w:rFonts w:eastAsia="Calibri"/>
        </w:rPr>
        <w:t>light poles and crane operations</w:t>
      </w:r>
      <w:r w:rsidR="00600A2A">
        <w:rPr>
          <w:rFonts w:eastAsia="Calibri"/>
        </w:rPr>
        <w:t xml:space="preserve">, </w:t>
      </w:r>
      <w:r w:rsidR="000611F7">
        <w:rPr>
          <w:rFonts w:eastAsia="Calibri"/>
        </w:rPr>
        <w:t>must</w:t>
      </w:r>
      <w:r w:rsidR="000611F7" w:rsidRPr="00486DC8">
        <w:rPr>
          <w:rFonts w:eastAsia="Calibri"/>
        </w:rPr>
        <w:t xml:space="preserve"> be </w:t>
      </w:r>
      <w:r w:rsidR="007972BF">
        <w:rPr>
          <w:rFonts w:eastAsia="Calibri"/>
        </w:rPr>
        <w:t>referred</w:t>
      </w:r>
      <w:r w:rsidR="007972BF" w:rsidRPr="00486DC8">
        <w:rPr>
          <w:rFonts w:eastAsia="Calibri"/>
        </w:rPr>
        <w:t xml:space="preserve"> </w:t>
      </w:r>
      <w:r w:rsidR="00600A2A">
        <w:rPr>
          <w:rFonts w:eastAsia="Calibri"/>
        </w:rPr>
        <w:t xml:space="preserve">for </w:t>
      </w:r>
      <w:r w:rsidR="00600A2A" w:rsidRPr="00486DC8">
        <w:rPr>
          <w:rFonts w:eastAsia="Calibri"/>
        </w:rPr>
        <w:t xml:space="preserve">assessment </w:t>
      </w:r>
      <w:r w:rsidR="000611F7" w:rsidRPr="00486DC8">
        <w:rPr>
          <w:rFonts w:eastAsia="Calibri"/>
        </w:rPr>
        <w:t xml:space="preserve">to the </w:t>
      </w:r>
      <w:r w:rsidR="006179BC">
        <w:rPr>
          <w:rFonts w:eastAsia="Calibri"/>
        </w:rPr>
        <w:t>communications service and facility provider</w:t>
      </w:r>
      <w:r w:rsidR="00600A2A">
        <w:rPr>
          <w:rFonts w:eastAsia="Calibri"/>
        </w:rPr>
        <w:t xml:space="preserve"> responsible</w:t>
      </w:r>
      <w:r w:rsidR="000611F7" w:rsidRPr="00486DC8">
        <w:rPr>
          <w:rFonts w:eastAsia="Calibri"/>
        </w:rPr>
        <w:t xml:space="preserve"> for </w:t>
      </w:r>
      <w:r w:rsidR="00600A2A">
        <w:rPr>
          <w:rFonts w:eastAsia="Calibri"/>
        </w:rPr>
        <w:t>the system</w:t>
      </w:r>
      <w:r w:rsidR="000611F7" w:rsidRPr="00486DC8">
        <w:rPr>
          <w:rFonts w:eastAsia="Calibri"/>
        </w:rPr>
        <w:t>.</w:t>
      </w:r>
    </w:p>
    <w:p w14:paraId="2FD0EF42" w14:textId="76248776" w:rsidR="000611F7" w:rsidRPr="002A428A" w:rsidRDefault="00D23FD8" w:rsidP="00DE2E38">
      <w:pPr>
        <w:spacing w:before="120" w:after="0" w:line="240" w:lineRule="auto"/>
        <w:ind w:left="728" w:hanging="11"/>
      </w:pPr>
      <w:r>
        <w:rPr>
          <w:rFonts w:ascii="Arial" w:hAnsi="Arial"/>
          <w:noProof/>
          <w:lang w:eastAsia="en-AU"/>
        </w:rPr>
        <w:drawing>
          <wp:inline distT="0" distB="0" distL="0" distR="0" wp14:anchorId="11D755B6" wp14:editId="28769A67">
            <wp:extent cx="5737860" cy="1600200"/>
            <wp:effectExtent l="0" t="0" r="0" b="0"/>
            <wp:docPr id="180" name="Picture 180" descr="Shows VHF communication facility restricted area and area of inte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Shows VHF communication facility restricted area and area of interest. "/>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737860" cy="1600200"/>
                    </a:xfrm>
                    <a:prstGeom prst="rect">
                      <a:avLst/>
                    </a:prstGeom>
                    <a:noFill/>
                    <a:ln>
                      <a:noFill/>
                    </a:ln>
                  </pic:spPr>
                </pic:pic>
              </a:graphicData>
            </a:graphic>
          </wp:inline>
        </w:drawing>
      </w:r>
    </w:p>
    <w:p w14:paraId="7D777F0E" w14:textId="1725215D" w:rsidR="000611F7" w:rsidRPr="00AC7C8F" w:rsidRDefault="005721D7" w:rsidP="00DC02F0">
      <w:pPr>
        <w:pStyle w:val="LDTableheading"/>
        <w:keepNext w:val="0"/>
        <w:tabs>
          <w:tab w:val="clear" w:pos="1134"/>
          <w:tab w:val="clear" w:pos="1276"/>
          <w:tab w:val="clear" w:pos="1843"/>
          <w:tab w:val="clear" w:pos="1985"/>
          <w:tab w:val="clear" w:pos="2552"/>
          <w:tab w:val="clear" w:pos="2693"/>
        </w:tabs>
        <w:spacing w:after="120"/>
        <w:ind w:left="709" w:right="-1"/>
      </w:pPr>
      <w:r w:rsidRPr="00AC7C8F">
        <w:t>Figure 19.1</w:t>
      </w:r>
      <w:r w:rsidR="00B21CB8">
        <w:t>2 (</w:t>
      </w:r>
      <w:r w:rsidR="00C23459">
        <w:t>1</w:t>
      </w:r>
      <w:r w:rsidR="00C50B34" w:rsidRPr="00AC7C8F">
        <w:t>)</w:t>
      </w:r>
      <w:r w:rsidR="001248E9">
        <w:t>   </w:t>
      </w:r>
      <w:r w:rsidR="000611F7" w:rsidRPr="00AC7C8F">
        <w:t>VHF facility restricted area and area of interest (</w:t>
      </w:r>
      <w:r w:rsidR="00DC02F0" w:rsidRPr="00AC7C8F">
        <w:t>illustrates</w:t>
      </w:r>
      <w:r w:rsidR="00DC02F0">
        <w:t> </w:t>
      </w:r>
      <w:r w:rsidR="000611F7" w:rsidRPr="00AC7C8F">
        <w:t>matters)</w:t>
      </w:r>
    </w:p>
    <w:p w14:paraId="6C52323F" w14:textId="77777777" w:rsidR="000611F7" w:rsidRDefault="00E77BA2" w:rsidP="009C56F4">
      <w:pPr>
        <w:pStyle w:val="139-Section"/>
        <w:rPr>
          <w:rFonts w:eastAsia="Calibri"/>
        </w:rPr>
      </w:pPr>
      <w:bookmarkStart w:id="3963" w:name="_Toc488152518"/>
      <w:bookmarkStart w:id="3964" w:name="_Toc488155276"/>
      <w:bookmarkStart w:id="3965" w:name="_Toc488156482"/>
      <w:bookmarkStart w:id="3966" w:name="_Toc159500778"/>
      <w:r>
        <w:rPr>
          <w:rFonts w:eastAsia="Calibri"/>
        </w:rPr>
        <w:lastRenderedPageBreak/>
        <w:t>19.</w:t>
      </w:r>
      <w:r w:rsidR="00C34514">
        <w:rPr>
          <w:rFonts w:eastAsia="Calibri"/>
        </w:rPr>
        <w:t>1</w:t>
      </w:r>
      <w:r>
        <w:rPr>
          <w:rFonts w:eastAsia="Calibri"/>
        </w:rPr>
        <w:t>3</w:t>
      </w:r>
      <w:r w:rsidR="000611F7" w:rsidRPr="00486DC8">
        <w:rPr>
          <w:rFonts w:eastAsia="Calibri"/>
        </w:rPr>
        <w:tab/>
      </w:r>
      <w:r w:rsidR="006179BC">
        <w:rPr>
          <w:rFonts w:eastAsia="Calibri"/>
        </w:rPr>
        <w:t xml:space="preserve">Protection of </w:t>
      </w:r>
      <w:r w:rsidR="000611F7" w:rsidRPr="00486DC8">
        <w:rPr>
          <w:rFonts w:eastAsia="Calibri"/>
        </w:rPr>
        <w:t xml:space="preserve">HF </w:t>
      </w:r>
      <w:r w:rsidR="00247CB7">
        <w:rPr>
          <w:rFonts w:eastAsia="Calibri"/>
        </w:rPr>
        <w:t>c</w:t>
      </w:r>
      <w:r w:rsidR="000611F7" w:rsidRPr="00486DC8">
        <w:rPr>
          <w:rFonts w:eastAsia="Calibri"/>
        </w:rPr>
        <w:t xml:space="preserve">ommunication </w:t>
      </w:r>
      <w:r w:rsidR="00247CB7">
        <w:rPr>
          <w:rFonts w:eastAsia="Calibri"/>
        </w:rPr>
        <w:t>f</w:t>
      </w:r>
      <w:r w:rsidR="000611F7" w:rsidRPr="00486DC8">
        <w:rPr>
          <w:rFonts w:eastAsia="Calibri"/>
        </w:rPr>
        <w:t>acilities</w:t>
      </w:r>
      <w:bookmarkEnd w:id="3963"/>
      <w:bookmarkEnd w:id="3964"/>
      <w:bookmarkEnd w:id="3965"/>
      <w:bookmarkEnd w:id="3966"/>
    </w:p>
    <w:p w14:paraId="285E85F6" w14:textId="77777777" w:rsidR="000611F7" w:rsidRDefault="000611F7" w:rsidP="00BF4677">
      <w:pPr>
        <w:pStyle w:val="LDNote"/>
        <w:rPr>
          <w:rFonts w:eastAsia="Calibri"/>
        </w:rPr>
      </w:pPr>
      <w:r w:rsidRPr="00BF4677">
        <w:rPr>
          <w:rFonts w:eastAsia="Calibri"/>
          <w:i/>
        </w:rPr>
        <w:t>Note</w:t>
      </w:r>
      <w:r w:rsidR="00BF4677">
        <w:rPr>
          <w:rFonts w:eastAsia="Calibri"/>
        </w:rPr>
        <w:t>   </w:t>
      </w:r>
      <w:r w:rsidR="00C917E2">
        <w:rPr>
          <w:rFonts w:eastAsia="Calibri"/>
        </w:rPr>
        <w:t xml:space="preserve">For </w:t>
      </w:r>
      <w:r w:rsidRPr="00B07EF4">
        <w:rPr>
          <w:rFonts w:eastAsia="Calibri"/>
        </w:rPr>
        <w:t xml:space="preserve">HF </w:t>
      </w:r>
      <w:r w:rsidR="00247CB7">
        <w:rPr>
          <w:rFonts w:eastAsia="Calibri"/>
        </w:rPr>
        <w:t>t</w:t>
      </w:r>
      <w:r w:rsidRPr="00B07EF4">
        <w:rPr>
          <w:rFonts w:eastAsia="Calibri"/>
        </w:rPr>
        <w:t xml:space="preserve">ransmit </w:t>
      </w:r>
      <w:r w:rsidR="00247CB7">
        <w:rPr>
          <w:rFonts w:eastAsia="Calibri"/>
        </w:rPr>
        <w:t>a</w:t>
      </w:r>
      <w:r w:rsidRPr="00B07EF4">
        <w:rPr>
          <w:rFonts w:eastAsia="Calibri"/>
        </w:rPr>
        <w:t>ntennas</w:t>
      </w:r>
      <w:r w:rsidR="00C917E2">
        <w:rPr>
          <w:rFonts w:eastAsia="Calibri"/>
        </w:rPr>
        <w:t>, t</w:t>
      </w:r>
      <w:r w:rsidRPr="00B07EF4">
        <w:rPr>
          <w:rFonts w:eastAsia="Calibri"/>
        </w:rPr>
        <w:t xml:space="preserve">o ensure that the HF antenna performance is not compromised, substantial structures are generally prohibited within the restricted area, however, simple vertical towers and masts of any height may be acceptable beyond 100 m from the centre of the antenna. </w:t>
      </w:r>
    </w:p>
    <w:p w14:paraId="4D45F792" w14:textId="77777777" w:rsidR="008D0DD6" w:rsidRPr="00486DC8" w:rsidRDefault="00247CB7" w:rsidP="00247CB7">
      <w:pPr>
        <w:pStyle w:val="LDClause"/>
        <w:rPr>
          <w:rFonts w:eastAsia="Calibri"/>
        </w:rPr>
      </w:pPr>
      <w:r>
        <w:rPr>
          <w:rFonts w:eastAsia="Calibri"/>
        </w:rPr>
        <w:tab/>
        <w:t>(1)</w:t>
      </w:r>
      <w:r>
        <w:rPr>
          <w:rFonts w:eastAsia="Calibri"/>
        </w:rPr>
        <w:tab/>
        <w:t xml:space="preserve">For </w:t>
      </w:r>
      <w:r w:rsidR="00BA7384">
        <w:rPr>
          <w:rFonts w:eastAsia="Calibri"/>
        </w:rPr>
        <w:t>HF</w:t>
      </w:r>
      <w:r>
        <w:rPr>
          <w:rFonts w:eastAsia="Calibri"/>
        </w:rPr>
        <w:t xml:space="preserve"> communications facilities, the aerodrome operator must refer t</w:t>
      </w:r>
      <w:r w:rsidR="008D0DD6">
        <w:rPr>
          <w:rFonts w:eastAsia="Calibri"/>
        </w:rPr>
        <w:t xml:space="preserve">he following </w:t>
      </w:r>
      <w:r w:rsidR="007972BF">
        <w:rPr>
          <w:rFonts w:eastAsia="Calibri"/>
        </w:rPr>
        <w:t xml:space="preserve">for </w:t>
      </w:r>
      <w:r w:rsidR="008D0DD6">
        <w:rPr>
          <w:rFonts w:eastAsia="Calibri"/>
        </w:rPr>
        <w:t>assess</w:t>
      </w:r>
      <w:r w:rsidR="007972BF">
        <w:rPr>
          <w:rFonts w:eastAsia="Calibri"/>
        </w:rPr>
        <w:t>ment</w:t>
      </w:r>
      <w:r w:rsidR="008D0DD6">
        <w:rPr>
          <w:rFonts w:eastAsia="Calibri"/>
        </w:rPr>
        <w:t xml:space="preserve"> </w:t>
      </w:r>
      <w:r w:rsidR="008D0DD6" w:rsidRPr="00E4027E">
        <w:rPr>
          <w:rFonts w:eastAsia="Calibri"/>
        </w:rPr>
        <w:t xml:space="preserve">by the </w:t>
      </w:r>
      <w:r w:rsidR="00BA7384">
        <w:rPr>
          <w:rFonts w:eastAsia="Calibri"/>
        </w:rPr>
        <w:t>communications service and facility provider</w:t>
      </w:r>
      <w:r w:rsidR="008C78AC">
        <w:rPr>
          <w:rFonts w:eastAsia="Calibri"/>
        </w:rPr>
        <w:t xml:space="preserve"> </w:t>
      </w:r>
      <w:r w:rsidR="00600A2A" w:rsidRPr="00E4027E">
        <w:rPr>
          <w:rFonts w:eastAsia="Calibri"/>
        </w:rPr>
        <w:t xml:space="preserve">responsible </w:t>
      </w:r>
      <w:r w:rsidR="008D0DD6" w:rsidRPr="00E4027E">
        <w:rPr>
          <w:rFonts w:eastAsia="Calibri"/>
        </w:rPr>
        <w:t xml:space="preserve">for </w:t>
      </w:r>
      <w:r>
        <w:rPr>
          <w:rFonts w:eastAsia="Calibri"/>
        </w:rPr>
        <w:t>the HF transmit antenna</w:t>
      </w:r>
      <w:r w:rsidR="003221D6">
        <w:rPr>
          <w:rFonts w:eastAsia="Calibri"/>
        </w:rPr>
        <w:t xml:space="preserve">, as </w:t>
      </w:r>
      <w:r w:rsidR="00C23459">
        <w:rPr>
          <w:rFonts w:eastAsia="Calibri"/>
        </w:rPr>
        <w:t xml:space="preserve">illustrated </w:t>
      </w:r>
      <w:r w:rsidR="003221D6">
        <w:rPr>
          <w:rFonts w:eastAsia="Calibri"/>
        </w:rPr>
        <w:t xml:space="preserve">in </w:t>
      </w:r>
      <w:r w:rsidR="005721D7">
        <w:rPr>
          <w:rFonts w:eastAsia="Calibri"/>
        </w:rPr>
        <w:t>Figure 19.1</w:t>
      </w:r>
      <w:r w:rsidR="00B21CB8">
        <w:rPr>
          <w:rFonts w:eastAsia="Calibri"/>
        </w:rPr>
        <w:t>3 (</w:t>
      </w:r>
      <w:r w:rsidR="003221D6">
        <w:rPr>
          <w:rFonts w:eastAsia="Calibri"/>
        </w:rPr>
        <w:t>1)</w:t>
      </w:r>
      <w:r w:rsidR="008D0DD6">
        <w:rPr>
          <w:rFonts w:eastAsia="Calibri"/>
        </w:rPr>
        <w:t>:</w:t>
      </w:r>
    </w:p>
    <w:p w14:paraId="103787A4" w14:textId="77777777" w:rsidR="000611F7" w:rsidRPr="00486DC8" w:rsidRDefault="000611F7" w:rsidP="00E93C98">
      <w:pPr>
        <w:pStyle w:val="LDP1a"/>
        <w:rPr>
          <w:rFonts w:eastAsia="Calibri"/>
        </w:rPr>
      </w:pPr>
      <w:r w:rsidRPr="00486DC8">
        <w:rPr>
          <w:rFonts w:eastAsia="Calibri"/>
        </w:rPr>
        <w:t>(a)</w:t>
      </w:r>
      <w:r w:rsidRPr="00486DC8">
        <w:rPr>
          <w:rFonts w:eastAsia="Calibri"/>
        </w:rPr>
        <w:tab/>
      </w:r>
      <w:r w:rsidR="00247CB7">
        <w:rPr>
          <w:rFonts w:eastAsia="Calibri"/>
        </w:rPr>
        <w:t xml:space="preserve">any proposed </w:t>
      </w:r>
      <w:r w:rsidR="00247CB7" w:rsidRPr="00486DC8">
        <w:rPr>
          <w:rFonts w:eastAsia="Calibri"/>
        </w:rPr>
        <w:t>development</w:t>
      </w:r>
      <w:r w:rsidR="00BA7384">
        <w:rPr>
          <w:rFonts w:eastAsia="Calibri"/>
        </w:rPr>
        <w:t>, pole, antenna, welding, surveying, construction or crane operation</w:t>
      </w:r>
      <w:r w:rsidR="00247CB7" w:rsidRPr="00486DC8">
        <w:rPr>
          <w:rFonts w:eastAsia="Calibri"/>
        </w:rPr>
        <w:t xml:space="preserve"> </w:t>
      </w:r>
      <w:r w:rsidRPr="00486DC8">
        <w:rPr>
          <w:rFonts w:eastAsia="Calibri"/>
        </w:rPr>
        <w:t>within 100</w:t>
      </w:r>
      <w:r w:rsidR="002B295F">
        <w:rPr>
          <w:rFonts w:eastAsia="Calibri"/>
        </w:rPr>
        <w:t xml:space="preserve"> </w:t>
      </w:r>
      <w:r w:rsidRPr="00486DC8">
        <w:rPr>
          <w:rFonts w:eastAsia="Calibri"/>
        </w:rPr>
        <w:t>m of the antenna</w:t>
      </w:r>
      <w:r w:rsidR="000A5EAF">
        <w:rPr>
          <w:rFonts w:eastAsia="Calibri"/>
        </w:rPr>
        <w:t xml:space="preserve"> (the </w:t>
      </w:r>
      <w:r w:rsidR="000A5EAF" w:rsidRPr="000A5EAF">
        <w:rPr>
          <w:rFonts w:eastAsia="Calibri"/>
          <w:b/>
          <w:i/>
        </w:rPr>
        <w:t>restricted area</w:t>
      </w:r>
      <w:r w:rsidR="000A5EAF">
        <w:rPr>
          <w:rFonts w:eastAsia="Calibri"/>
        </w:rPr>
        <w:t>)</w:t>
      </w:r>
      <w:r w:rsidRPr="00486DC8">
        <w:rPr>
          <w:rFonts w:eastAsia="Calibri"/>
        </w:rPr>
        <w:t>;</w:t>
      </w:r>
    </w:p>
    <w:p w14:paraId="3D5B4BC3" w14:textId="77777777" w:rsidR="000611F7" w:rsidRPr="00486DC8" w:rsidRDefault="000611F7" w:rsidP="00E93C98">
      <w:pPr>
        <w:pStyle w:val="LDP1a"/>
        <w:rPr>
          <w:rFonts w:eastAsia="Calibri"/>
        </w:rPr>
      </w:pPr>
      <w:r w:rsidRPr="00486DC8">
        <w:rPr>
          <w:rFonts w:eastAsia="Calibri"/>
        </w:rPr>
        <w:t>(b)</w:t>
      </w:r>
      <w:r w:rsidRPr="00486DC8">
        <w:rPr>
          <w:rFonts w:eastAsia="Calibri"/>
        </w:rPr>
        <w:tab/>
      </w:r>
      <w:r w:rsidR="00247CB7">
        <w:rPr>
          <w:rFonts w:eastAsia="Calibri"/>
        </w:rPr>
        <w:t xml:space="preserve">any proposed </w:t>
      </w:r>
      <w:r w:rsidR="00247CB7" w:rsidRPr="00486DC8">
        <w:rPr>
          <w:rFonts w:eastAsia="Calibri"/>
        </w:rPr>
        <w:t xml:space="preserve">development </w:t>
      </w:r>
      <w:r w:rsidRPr="00486DC8">
        <w:rPr>
          <w:rFonts w:eastAsia="Calibri"/>
        </w:rPr>
        <w:t>between 100</w:t>
      </w:r>
      <w:r w:rsidR="002B295F">
        <w:rPr>
          <w:rFonts w:eastAsia="Calibri"/>
        </w:rPr>
        <w:t xml:space="preserve"> </w:t>
      </w:r>
      <w:r w:rsidRPr="00486DC8">
        <w:rPr>
          <w:rFonts w:eastAsia="Calibri"/>
        </w:rPr>
        <w:t>m and 600</w:t>
      </w:r>
      <w:r w:rsidR="002B295F">
        <w:rPr>
          <w:rFonts w:eastAsia="Calibri"/>
        </w:rPr>
        <w:t xml:space="preserve"> </w:t>
      </w:r>
      <w:r w:rsidRPr="00486DC8">
        <w:rPr>
          <w:rFonts w:eastAsia="Calibri"/>
        </w:rPr>
        <w:t xml:space="preserve">m from the centre of the antenna that </w:t>
      </w:r>
      <w:r w:rsidR="00200609">
        <w:rPr>
          <w:rFonts w:eastAsia="Calibri"/>
        </w:rPr>
        <w:t xml:space="preserve">would </w:t>
      </w:r>
      <w:r w:rsidRPr="00486DC8">
        <w:rPr>
          <w:rFonts w:eastAsia="Calibri"/>
        </w:rPr>
        <w:t>exceed an angle of elevation of 2.5° from 10</w:t>
      </w:r>
      <w:r w:rsidR="002B295F">
        <w:rPr>
          <w:rFonts w:eastAsia="Calibri"/>
        </w:rPr>
        <w:t xml:space="preserve"> </w:t>
      </w:r>
      <w:r w:rsidRPr="00486DC8">
        <w:rPr>
          <w:rFonts w:eastAsia="Calibri"/>
        </w:rPr>
        <w:t>m above ground level at the centre of the antenna</w:t>
      </w:r>
      <w:r w:rsidR="00C23459" w:rsidRPr="00C23459">
        <w:t xml:space="preserve">, including the area above the restricted area (the </w:t>
      </w:r>
      <w:r w:rsidR="00C23459" w:rsidRPr="00C23459">
        <w:rPr>
          <w:b/>
          <w:i/>
        </w:rPr>
        <w:t>area of interest</w:t>
      </w:r>
      <w:r w:rsidR="00C23459" w:rsidRPr="00C23459">
        <w:t>).</w:t>
      </w:r>
    </w:p>
    <w:p w14:paraId="72763F9E" w14:textId="1B9B55A4" w:rsidR="000611F7" w:rsidRPr="002A428A" w:rsidRDefault="00D23FD8" w:rsidP="00DE2E38">
      <w:pPr>
        <w:spacing w:before="120" w:after="0" w:line="240" w:lineRule="auto"/>
        <w:ind w:left="686" w:hanging="11"/>
      </w:pPr>
      <w:r>
        <w:rPr>
          <w:rFonts w:ascii="Arial" w:hAnsi="Arial"/>
          <w:noProof/>
          <w:lang w:eastAsia="en-AU"/>
        </w:rPr>
        <w:drawing>
          <wp:inline distT="0" distB="0" distL="0" distR="0" wp14:anchorId="0CFFE40A" wp14:editId="02E76B51">
            <wp:extent cx="5737860" cy="1615440"/>
            <wp:effectExtent l="0" t="0" r="0" b="0"/>
            <wp:docPr id="181" name="Picture 181" descr="Shows HF communication transmit facility restricted area and area of inte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Shows HF communication transmit facility restricted area and area of interest. "/>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737860" cy="1615440"/>
                    </a:xfrm>
                    <a:prstGeom prst="rect">
                      <a:avLst/>
                    </a:prstGeom>
                    <a:noFill/>
                    <a:ln>
                      <a:noFill/>
                    </a:ln>
                  </pic:spPr>
                </pic:pic>
              </a:graphicData>
            </a:graphic>
          </wp:inline>
        </w:drawing>
      </w:r>
    </w:p>
    <w:p w14:paraId="3D73910D" w14:textId="2D5C85B7" w:rsidR="000611F7" w:rsidRPr="00AC7C8F" w:rsidRDefault="005721D7" w:rsidP="002B295F">
      <w:pPr>
        <w:pStyle w:val="LDTableheading"/>
        <w:keepNext w:val="0"/>
        <w:tabs>
          <w:tab w:val="clear" w:pos="1134"/>
          <w:tab w:val="clear" w:pos="1276"/>
          <w:tab w:val="clear" w:pos="1843"/>
          <w:tab w:val="clear" w:pos="1985"/>
          <w:tab w:val="clear" w:pos="2552"/>
          <w:tab w:val="clear" w:pos="2693"/>
        </w:tabs>
        <w:ind w:left="709"/>
      </w:pPr>
      <w:r w:rsidRPr="00AC7C8F">
        <w:t>Figure 19.1</w:t>
      </w:r>
      <w:r w:rsidR="00B21CB8">
        <w:t>3 (</w:t>
      </w:r>
      <w:r w:rsidR="000611F7" w:rsidRPr="00AC7C8F">
        <w:t>1</w:t>
      </w:r>
      <w:r w:rsidR="001248E9">
        <w:t>)   </w:t>
      </w:r>
      <w:r w:rsidR="000611F7" w:rsidRPr="00AC7C8F">
        <w:t>HF transmit facility restricted area and area of interest (</w:t>
      </w:r>
      <w:r w:rsidR="00DC02F0" w:rsidRPr="00AC7C8F">
        <w:t>illustrates</w:t>
      </w:r>
      <w:r w:rsidR="00DC02F0">
        <w:t> </w:t>
      </w:r>
      <w:r w:rsidR="000611F7" w:rsidRPr="00AC7C8F">
        <w:t>matters)</w:t>
      </w:r>
    </w:p>
    <w:p w14:paraId="159074EB" w14:textId="77777777" w:rsidR="000A5EAF" w:rsidRPr="00486DC8" w:rsidRDefault="002445CC" w:rsidP="00D421E7">
      <w:pPr>
        <w:pStyle w:val="LDClause"/>
        <w:keepNext/>
        <w:rPr>
          <w:rFonts w:eastAsia="Calibri"/>
        </w:rPr>
      </w:pPr>
      <w:r>
        <w:rPr>
          <w:rFonts w:eastAsia="Calibri"/>
        </w:rPr>
        <w:tab/>
      </w:r>
      <w:r w:rsidR="00C50B34">
        <w:rPr>
          <w:rFonts w:eastAsia="Calibri"/>
        </w:rPr>
        <w:t>(</w:t>
      </w:r>
      <w:r w:rsidR="00C917E2">
        <w:rPr>
          <w:rFonts w:eastAsia="Calibri"/>
        </w:rPr>
        <w:t>2</w:t>
      </w:r>
      <w:r w:rsidR="00C50B34">
        <w:rPr>
          <w:rFonts w:eastAsia="Calibri"/>
        </w:rPr>
        <w:t>)</w:t>
      </w:r>
      <w:r w:rsidR="000611F7">
        <w:rPr>
          <w:rFonts w:eastAsia="Calibri"/>
        </w:rPr>
        <w:tab/>
      </w:r>
      <w:r w:rsidR="000A5EAF">
        <w:rPr>
          <w:rFonts w:eastAsia="Calibri"/>
        </w:rPr>
        <w:t>For a</w:t>
      </w:r>
      <w:r w:rsidR="00D421E7">
        <w:rPr>
          <w:rFonts w:eastAsia="Calibri"/>
        </w:rPr>
        <w:t>n</w:t>
      </w:r>
      <w:r w:rsidR="000A5EAF">
        <w:rPr>
          <w:rFonts w:eastAsia="Calibri"/>
        </w:rPr>
        <w:t xml:space="preserve"> </w:t>
      </w:r>
      <w:r w:rsidR="000A5EAF" w:rsidRPr="00486DC8">
        <w:rPr>
          <w:rFonts w:eastAsia="Calibri"/>
        </w:rPr>
        <w:t xml:space="preserve">HF </w:t>
      </w:r>
      <w:r w:rsidR="000A5EAF">
        <w:rPr>
          <w:rFonts w:eastAsia="Calibri"/>
        </w:rPr>
        <w:t>r</w:t>
      </w:r>
      <w:r w:rsidR="000A5EAF" w:rsidRPr="00486DC8">
        <w:rPr>
          <w:rFonts w:eastAsia="Calibri"/>
        </w:rPr>
        <w:t xml:space="preserve">eceive </w:t>
      </w:r>
      <w:r w:rsidR="000A5EAF">
        <w:rPr>
          <w:rFonts w:eastAsia="Calibri"/>
        </w:rPr>
        <w:t>a</w:t>
      </w:r>
      <w:r w:rsidR="000A5EAF" w:rsidRPr="00486DC8">
        <w:rPr>
          <w:rFonts w:eastAsia="Calibri"/>
        </w:rPr>
        <w:t>ntenna</w:t>
      </w:r>
      <w:r w:rsidR="000A5EAF">
        <w:rPr>
          <w:rFonts w:eastAsia="Calibri"/>
        </w:rPr>
        <w:t xml:space="preserve">, the aerodrome operator must refer the following for assessment </w:t>
      </w:r>
      <w:r w:rsidR="000A5EAF" w:rsidRPr="00E4027E">
        <w:rPr>
          <w:rFonts w:eastAsia="Calibri"/>
        </w:rPr>
        <w:t xml:space="preserve">by the </w:t>
      </w:r>
      <w:r w:rsidR="00BA7384">
        <w:rPr>
          <w:rFonts w:eastAsia="Calibri"/>
        </w:rPr>
        <w:t>communications service and facility provider</w:t>
      </w:r>
      <w:r w:rsidR="000A5EAF" w:rsidRPr="00E4027E">
        <w:rPr>
          <w:rFonts w:eastAsia="Calibri"/>
        </w:rPr>
        <w:t xml:space="preserve"> responsible for </w:t>
      </w:r>
      <w:r w:rsidR="000A5EAF">
        <w:rPr>
          <w:rFonts w:eastAsia="Calibri"/>
        </w:rPr>
        <w:t xml:space="preserve">the HF receive antenna, as </w:t>
      </w:r>
      <w:r w:rsidR="00C917E2">
        <w:rPr>
          <w:rFonts w:eastAsia="Calibri"/>
        </w:rPr>
        <w:t>illustrated</w:t>
      </w:r>
      <w:r w:rsidR="000A5EAF">
        <w:rPr>
          <w:rFonts w:eastAsia="Calibri"/>
        </w:rPr>
        <w:t xml:space="preserve"> in </w:t>
      </w:r>
      <w:r w:rsidR="005721D7">
        <w:rPr>
          <w:rFonts w:eastAsia="Calibri"/>
        </w:rPr>
        <w:t>Figure 19.1</w:t>
      </w:r>
      <w:r w:rsidR="00B21CB8">
        <w:rPr>
          <w:rFonts w:eastAsia="Calibri"/>
        </w:rPr>
        <w:t>3 (</w:t>
      </w:r>
      <w:r w:rsidR="00C917E2">
        <w:rPr>
          <w:rFonts w:eastAsia="Calibri"/>
        </w:rPr>
        <w:t>2</w:t>
      </w:r>
      <w:r w:rsidR="000A5EAF">
        <w:rPr>
          <w:rFonts w:eastAsia="Calibri"/>
        </w:rPr>
        <w:t>):</w:t>
      </w:r>
    </w:p>
    <w:p w14:paraId="61E22300" w14:textId="77777777" w:rsidR="000611F7" w:rsidRPr="00486DC8" w:rsidRDefault="000611F7" w:rsidP="00E93C98">
      <w:pPr>
        <w:pStyle w:val="LDP1a"/>
        <w:rPr>
          <w:rFonts w:eastAsia="Calibri"/>
        </w:rPr>
      </w:pPr>
      <w:r w:rsidRPr="00486DC8">
        <w:rPr>
          <w:rFonts w:eastAsia="Calibri"/>
        </w:rPr>
        <w:t>(a)</w:t>
      </w:r>
      <w:r w:rsidRPr="00486DC8">
        <w:rPr>
          <w:rFonts w:eastAsia="Calibri"/>
        </w:rPr>
        <w:tab/>
      </w:r>
      <w:r w:rsidR="000A5EAF">
        <w:rPr>
          <w:rFonts w:eastAsia="Calibri"/>
        </w:rPr>
        <w:t xml:space="preserve">any proposed </w:t>
      </w:r>
      <w:r w:rsidR="000A5EAF" w:rsidRPr="00486DC8">
        <w:rPr>
          <w:rFonts w:eastAsia="Calibri"/>
        </w:rPr>
        <w:t>development</w:t>
      </w:r>
      <w:r w:rsidR="00BA7384">
        <w:rPr>
          <w:rFonts w:eastAsia="Calibri"/>
        </w:rPr>
        <w:t>, pole, antenna, welding, surveying, construction or crane operation</w:t>
      </w:r>
      <w:r w:rsidR="000A5EAF" w:rsidRPr="00486DC8" w:rsidDel="000A5EAF">
        <w:rPr>
          <w:rFonts w:eastAsia="Calibri"/>
        </w:rPr>
        <w:t xml:space="preserve"> </w:t>
      </w:r>
      <w:r w:rsidRPr="00486DC8">
        <w:rPr>
          <w:rFonts w:eastAsia="Calibri"/>
        </w:rPr>
        <w:t>within 100</w:t>
      </w:r>
      <w:r w:rsidR="002B295F">
        <w:rPr>
          <w:rFonts w:eastAsia="Calibri"/>
        </w:rPr>
        <w:t xml:space="preserve"> </w:t>
      </w:r>
      <w:r w:rsidRPr="00486DC8">
        <w:rPr>
          <w:rFonts w:eastAsia="Calibri"/>
        </w:rPr>
        <w:t>m of the antenna</w:t>
      </w:r>
      <w:r w:rsidR="00C23459">
        <w:t xml:space="preserve"> (the </w:t>
      </w:r>
      <w:r w:rsidR="00C23459" w:rsidRPr="00E9612E">
        <w:rPr>
          <w:b/>
          <w:i/>
        </w:rPr>
        <w:t>restricted area</w:t>
      </w:r>
      <w:r w:rsidR="00C23459">
        <w:t>)</w:t>
      </w:r>
      <w:r w:rsidR="00C23459" w:rsidRPr="00486DC8">
        <w:t>;</w:t>
      </w:r>
    </w:p>
    <w:p w14:paraId="3B65A9B7" w14:textId="77777777" w:rsidR="00C23459" w:rsidRPr="00C23459" w:rsidRDefault="000611F7" w:rsidP="00D421E7">
      <w:pPr>
        <w:pStyle w:val="LDP1a"/>
        <w:ind w:right="-206"/>
      </w:pPr>
      <w:r w:rsidRPr="00486DC8">
        <w:rPr>
          <w:rFonts w:eastAsia="Calibri"/>
        </w:rPr>
        <w:t>(b)</w:t>
      </w:r>
      <w:r w:rsidRPr="00486DC8">
        <w:rPr>
          <w:rFonts w:eastAsia="Calibri"/>
        </w:rPr>
        <w:tab/>
      </w:r>
      <w:r w:rsidR="000A5EAF">
        <w:rPr>
          <w:rFonts w:eastAsia="Calibri"/>
        </w:rPr>
        <w:t xml:space="preserve">any proposed </w:t>
      </w:r>
      <w:r w:rsidR="000A5EAF" w:rsidRPr="00486DC8">
        <w:rPr>
          <w:rFonts w:eastAsia="Calibri"/>
        </w:rPr>
        <w:t xml:space="preserve">development </w:t>
      </w:r>
      <w:r w:rsidRPr="00486DC8">
        <w:rPr>
          <w:rFonts w:eastAsia="Calibri"/>
        </w:rPr>
        <w:t>between 100</w:t>
      </w:r>
      <w:r w:rsidR="002B295F">
        <w:rPr>
          <w:rFonts w:eastAsia="Calibri"/>
        </w:rPr>
        <w:t xml:space="preserve"> </w:t>
      </w:r>
      <w:r w:rsidRPr="00486DC8">
        <w:rPr>
          <w:rFonts w:eastAsia="Calibri"/>
        </w:rPr>
        <w:t>m and 600</w:t>
      </w:r>
      <w:r w:rsidR="002B295F">
        <w:rPr>
          <w:rFonts w:eastAsia="Calibri"/>
        </w:rPr>
        <w:t xml:space="preserve"> </w:t>
      </w:r>
      <w:r w:rsidRPr="00486DC8">
        <w:rPr>
          <w:rFonts w:eastAsia="Calibri"/>
        </w:rPr>
        <w:t xml:space="preserve">m from the centre of the antenna that </w:t>
      </w:r>
      <w:r w:rsidR="00200609">
        <w:rPr>
          <w:rFonts w:eastAsia="Calibri"/>
        </w:rPr>
        <w:t>would exceed</w:t>
      </w:r>
      <w:r w:rsidRPr="00486DC8">
        <w:rPr>
          <w:rFonts w:eastAsia="Calibri"/>
        </w:rPr>
        <w:t xml:space="preserve"> an angle of elevation of 2.5° from 10</w:t>
      </w:r>
      <w:r w:rsidR="002B295F">
        <w:rPr>
          <w:rFonts w:eastAsia="Calibri"/>
        </w:rPr>
        <w:t xml:space="preserve"> </w:t>
      </w:r>
      <w:r w:rsidRPr="00486DC8">
        <w:rPr>
          <w:rFonts w:eastAsia="Calibri"/>
        </w:rPr>
        <w:t>m above ground level at the centre of the antenna</w:t>
      </w:r>
      <w:r w:rsidR="00C23459" w:rsidRPr="00C23459">
        <w:t xml:space="preserve">, including the area above the restricted area (the </w:t>
      </w:r>
      <w:r w:rsidR="00C23459" w:rsidRPr="00C23459">
        <w:rPr>
          <w:b/>
          <w:i/>
        </w:rPr>
        <w:t>area of interest</w:t>
      </w:r>
      <w:r w:rsidR="00C23459" w:rsidRPr="00C23459">
        <w:t>).</w:t>
      </w:r>
    </w:p>
    <w:p w14:paraId="462CAED7" w14:textId="0B8689A8" w:rsidR="000611F7" w:rsidRPr="002A428A" w:rsidRDefault="00D23FD8" w:rsidP="00DE2E38">
      <w:pPr>
        <w:pStyle w:val="LDP1a"/>
        <w:tabs>
          <w:tab w:val="clear" w:pos="1191"/>
        </w:tabs>
        <w:ind w:left="714" w:hanging="1"/>
      </w:pPr>
      <w:r>
        <w:rPr>
          <w:rFonts w:ascii="Arial" w:hAnsi="Arial"/>
          <w:noProof/>
          <w:lang w:eastAsia="en-AU"/>
        </w:rPr>
        <w:drawing>
          <wp:inline distT="0" distB="0" distL="0" distR="0" wp14:anchorId="4FDBFA98" wp14:editId="155374A2">
            <wp:extent cx="5730240" cy="1615440"/>
            <wp:effectExtent l="0" t="0" r="0" b="0"/>
            <wp:docPr id="182" name="Picture 182" descr="Shows HF communication receive facility restricted area and area of inte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Shows HF communication receive facility restricted area and area of interest. "/>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730240" cy="1615440"/>
                    </a:xfrm>
                    <a:prstGeom prst="rect">
                      <a:avLst/>
                    </a:prstGeom>
                    <a:noFill/>
                    <a:ln>
                      <a:noFill/>
                    </a:ln>
                  </pic:spPr>
                </pic:pic>
              </a:graphicData>
            </a:graphic>
          </wp:inline>
        </w:drawing>
      </w:r>
    </w:p>
    <w:p w14:paraId="3B3C5462" w14:textId="77777777" w:rsidR="000611F7" w:rsidRPr="00AC7C8F" w:rsidRDefault="005721D7" w:rsidP="00DE2E38">
      <w:pPr>
        <w:pStyle w:val="LDTableheading"/>
        <w:keepNext w:val="0"/>
        <w:tabs>
          <w:tab w:val="clear" w:pos="1134"/>
          <w:tab w:val="clear" w:pos="1276"/>
          <w:tab w:val="clear" w:pos="1843"/>
          <w:tab w:val="clear" w:pos="1985"/>
          <w:tab w:val="clear" w:pos="2552"/>
          <w:tab w:val="clear" w:pos="2693"/>
        </w:tabs>
        <w:ind w:left="737"/>
      </w:pPr>
      <w:r w:rsidRPr="00AC7C8F">
        <w:t>Figure 19.1</w:t>
      </w:r>
      <w:r w:rsidR="00B21CB8">
        <w:t>3 (</w:t>
      </w:r>
      <w:r w:rsidR="00C917E2" w:rsidRPr="00AC7C8F">
        <w:t>2</w:t>
      </w:r>
      <w:r w:rsidR="001248E9">
        <w:t>)   </w:t>
      </w:r>
      <w:r w:rsidR="000611F7" w:rsidRPr="00AC7C8F">
        <w:t>HF receive facility restricted area and area of interest (</w:t>
      </w:r>
      <w:r w:rsidR="00C917E2" w:rsidRPr="00AC7C8F">
        <w:t>illustrates</w:t>
      </w:r>
      <w:r w:rsidR="000611F7" w:rsidRPr="00AC7C8F">
        <w:t xml:space="preserve"> matters)</w:t>
      </w:r>
    </w:p>
    <w:p w14:paraId="147E0B1F" w14:textId="6DE9DBEA" w:rsidR="000611F7" w:rsidRDefault="00E77BA2" w:rsidP="009C56F4">
      <w:pPr>
        <w:pStyle w:val="139-Section"/>
        <w:rPr>
          <w:rFonts w:eastAsia="Calibri"/>
        </w:rPr>
      </w:pPr>
      <w:bookmarkStart w:id="3967" w:name="_Toc488152519"/>
      <w:bookmarkStart w:id="3968" w:name="_Toc488155277"/>
      <w:bookmarkStart w:id="3969" w:name="_Toc488156483"/>
      <w:bookmarkStart w:id="3970" w:name="_Toc159500779"/>
      <w:r>
        <w:rPr>
          <w:rFonts w:eastAsia="Calibri"/>
        </w:rPr>
        <w:lastRenderedPageBreak/>
        <w:t>19.</w:t>
      </w:r>
      <w:r w:rsidR="00C34514">
        <w:rPr>
          <w:rFonts w:eastAsia="Calibri"/>
        </w:rPr>
        <w:t>1</w:t>
      </w:r>
      <w:r>
        <w:rPr>
          <w:rFonts w:eastAsia="Calibri"/>
        </w:rPr>
        <w:t>4</w:t>
      </w:r>
      <w:r w:rsidR="000611F7" w:rsidRPr="00486DC8">
        <w:rPr>
          <w:rFonts w:eastAsia="Calibri"/>
        </w:rPr>
        <w:tab/>
      </w:r>
      <w:r w:rsidR="00AC3EE0">
        <w:rPr>
          <w:rFonts w:eastAsia="Calibri"/>
        </w:rPr>
        <w:t>Protection</w:t>
      </w:r>
      <w:r w:rsidR="00BA7384">
        <w:rPr>
          <w:rFonts w:eastAsia="Calibri"/>
        </w:rPr>
        <w:t xml:space="preserve"> of </w:t>
      </w:r>
      <w:r w:rsidR="001843C7">
        <w:rPr>
          <w:rFonts w:eastAsia="Calibri"/>
        </w:rPr>
        <w:t>satellite</w:t>
      </w:r>
      <w:r w:rsidR="001843C7" w:rsidRPr="00486DC8">
        <w:rPr>
          <w:rFonts w:eastAsia="Calibri"/>
        </w:rPr>
        <w:t xml:space="preserve"> </w:t>
      </w:r>
      <w:r w:rsidR="000A5EAF">
        <w:rPr>
          <w:rFonts w:eastAsia="Calibri"/>
        </w:rPr>
        <w:t>g</w:t>
      </w:r>
      <w:r w:rsidR="000611F7" w:rsidRPr="00486DC8">
        <w:rPr>
          <w:rFonts w:eastAsia="Calibri"/>
        </w:rPr>
        <w:t xml:space="preserve">round </w:t>
      </w:r>
      <w:r w:rsidR="000A5EAF">
        <w:rPr>
          <w:rFonts w:eastAsia="Calibri"/>
        </w:rPr>
        <w:t>s</w:t>
      </w:r>
      <w:r w:rsidR="000611F7" w:rsidRPr="00486DC8">
        <w:rPr>
          <w:rFonts w:eastAsia="Calibri"/>
        </w:rPr>
        <w:t>tation</w:t>
      </w:r>
      <w:r w:rsidR="00F05311">
        <w:rPr>
          <w:rFonts w:eastAsia="Calibri"/>
        </w:rPr>
        <w:t>s</w:t>
      </w:r>
      <w:r w:rsidR="000611F7" w:rsidRPr="00486DC8">
        <w:rPr>
          <w:rFonts w:eastAsia="Calibri"/>
        </w:rPr>
        <w:t xml:space="preserve"> (</w:t>
      </w:r>
      <w:r w:rsidR="000611F7" w:rsidRPr="000A5EAF">
        <w:rPr>
          <w:rFonts w:eastAsia="Calibri"/>
          <w:i/>
        </w:rPr>
        <w:t>SGS</w:t>
      </w:r>
      <w:r w:rsidR="003741BC">
        <w:rPr>
          <w:rFonts w:eastAsia="Calibri"/>
          <w:i/>
        </w:rPr>
        <w:t>s</w:t>
      </w:r>
      <w:r w:rsidR="000611F7" w:rsidRPr="00486DC8">
        <w:rPr>
          <w:rFonts w:eastAsia="Calibri"/>
        </w:rPr>
        <w:t>)</w:t>
      </w:r>
      <w:bookmarkEnd w:id="3967"/>
      <w:bookmarkEnd w:id="3968"/>
      <w:bookmarkEnd w:id="3969"/>
      <w:bookmarkEnd w:id="3970"/>
    </w:p>
    <w:p w14:paraId="427D5DBB" w14:textId="77777777" w:rsidR="003E0EC8" w:rsidRDefault="000611F7" w:rsidP="00DE2E38">
      <w:pPr>
        <w:pStyle w:val="LDClause"/>
        <w:keepNext/>
        <w:rPr>
          <w:rFonts w:eastAsia="Calibri"/>
        </w:rPr>
      </w:pPr>
      <w:r w:rsidRPr="00486DC8">
        <w:rPr>
          <w:rFonts w:eastAsia="Calibri"/>
        </w:rPr>
        <w:tab/>
      </w:r>
      <w:r w:rsidR="00E77BA2">
        <w:rPr>
          <w:rFonts w:eastAsia="Calibri"/>
        </w:rPr>
        <w:t>(1)</w:t>
      </w:r>
      <w:r w:rsidRPr="00486DC8">
        <w:rPr>
          <w:rFonts w:eastAsia="Calibri"/>
        </w:rPr>
        <w:tab/>
      </w:r>
      <w:r w:rsidR="00B01C3F">
        <w:rPr>
          <w:rFonts w:eastAsia="Calibri"/>
        </w:rPr>
        <w:t xml:space="preserve">An </w:t>
      </w:r>
      <w:r w:rsidRPr="00486DC8">
        <w:rPr>
          <w:rFonts w:eastAsia="Calibri"/>
        </w:rPr>
        <w:t xml:space="preserve">SGS antenna </w:t>
      </w:r>
      <w:r w:rsidR="00DC7B32">
        <w:rPr>
          <w:rFonts w:eastAsia="Calibri"/>
        </w:rPr>
        <w:t xml:space="preserve">within </w:t>
      </w:r>
      <w:r w:rsidR="00B01C3F">
        <w:rPr>
          <w:rFonts w:eastAsia="Calibri"/>
        </w:rPr>
        <w:t>an</w:t>
      </w:r>
      <w:r w:rsidR="00DC7B32">
        <w:rPr>
          <w:rFonts w:eastAsia="Calibri"/>
        </w:rPr>
        <w:t xml:space="preserve"> aerodrome boundary </w:t>
      </w:r>
      <w:r w:rsidRPr="00486DC8">
        <w:rPr>
          <w:rFonts w:eastAsia="Calibri"/>
        </w:rPr>
        <w:t xml:space="preserve">must have </w:t>
      </w:r>
      <w:r w:rsidR="00B01C3F">
        <w:rPr>
          <w:rFonts w:eastAsia="Calibri"/>
        </w:rPr>
        <w:t xml:space="preserve">a </w:t>
      </w:r>
      <w:r w:rsidRPr="00486DC8">
        <w:rPr>
          <w:rFonts w:eastAsia="Calibri"/>
        </w:rPr>
        <w:t xml:space="preserve">clear line of </w:t>
      </w:r>
      <w:r w:rsidR="00B01C3F">
        <w:rPr>
          <w:rFonts w:eastAsia="Calibri"/>
        </w:rPr>
        <w:t>sight</w:t>
      </w:r>
      <w:r w:rsidR="00B01C3F" w:rsidRPr="00486DC8">
        <w:rPr>
          <w:rFonts w:eastAsia="Calibri"/>
        </w:rPr>
        <w:t xml:space="preserve"> </w:t>
      </w:r>
      <w:r w:rsidRPr="00486DC8">
        <w:rPr>
          <w:rFonts w:eastAsia="Calibri"/>
        </w:rPr>
        <w:t>to</w:t>
      </w:r>
      <w:r w:rsidR="003E0EC8">
        <w:rPr>
          <w:rFonts w:eastAsia="Calibri"/>
        </w:rPr>
        <w:t>:</w:t>
      </w:r>
    </w:p>
    <w:p w14:paraId="5E81B4FC" w14:textId="77777777" w:rsidR="003E0EC8" w:rsidRDefault="003E0EC8" w:rsidP="003E0EC8">
      <w:pPr>
        <w:pStyle w:val="LDP1a"/>
        <w:rPr>
          <w:rFonts w:eastAsia="Calibri"/>
        </w:rPr>
      </w:pPr>
      <w:r>
        <w:rPr>
          <w:rFonts w:eastAsia="Calibri"/>
        </w:rPr>
        <w:t>(a)</w:t>
      </w:r>
      <w:r>
        <w:rPr>
          <w:rFonts w:eastAsia="Calibri"/>
        </w:rPr>
        <w:tab/>
      </w:r>
      <w:r w:rsidR="000611F7" w:rsidRPr="00486DC8">
        <w:rPr>
          <w:rFonts w:eastAsia="Calibri"/>
        </w:rPr>
        <w:t>the intended operating satellite on the geostationary arc</w:t>
      </w:r>
      <w:r>
        <w:rPr>
          <w:rFonts w:eastAsia="Calibri"/>
        </w:rPr>
        <w:t>;</w:t>
      </w:r>
      <w:r w:rsidR="000611F7" w:rsidRPr="00486DC8">
        <w:rPr>
          <w:rFonts w:eastAsia="Calibri"/>
        </w:rPr>
        <w:t xml:space="preserve"> and</w:t>
      </w:r>
    </w:p>
    <w:p w14:paraId="31091086" w14:textId="77777777" w:rsidR="000611F7" w:rsidRDefault="003E0EC8" w:rsidP="003E0EC8">
      <w:pPr>
        <w:pStyle w:val="LDP1a"/>
        <w:rPr>
          <w:rFonts w:eastAsia="Calibri"/>
        </w:rPr>
      </w:pPr>
      <w:r>
        <w:rPr>
          <w:rFonts w:eastAsia="Calibri"/>
        </w:rPr>
        <w:t>(b)</w:t>
      </w:r>
      <w:r>
        <w:rPr>
          <w:rFonts w:eastAsia="Calibri"/>
        </w:rPr>
        <w:tab/>
      </w:r>
      <w:r w:rsidR="00B01C3F">
        <w:rPr>
          <w:rFonts w:eastAsia="Calibri"/>
        </w:rPr>
        <w:t xml:space="preserve">an </w:t>
      </w:r>
      <w:r w:rsidR="000611F7" w:rsidRPr="00486DC8">
        <w:rPr>
          <w:rFonts w:eastAsia="Calibri"/>
        </w:rPr>
        <w:t>alternative satellite that may be used following a failure</w:t>
      </w:r>
      <w:r w:rsidR="00B01C3F">
        <w:rPr>
          <w:rFonts w:eastAsia="Calibri"/>
        </w:rPr>
        <w:t xml:space="preserve"> of,</w:t>
      </w:r>
      <w:r w:rsidR="000611F7" w:rsidRPr="00486DC8">
        <w:rPr>
          <w:rFonts w:eastAsia="Calibri"/>
        </w:rPr>
        <w:t xml:space="preserve"> or </w:t>
      </w:r>
      <w:r w:rsidR="00487FF9">
        <w:rPr>
          <w:rFonts w:eastAsia="Calibri"/>
        </w:rPr>
        <w:t xml:space="preserve">to </w:t>
      </w:r>
      <w:r w:rsidR="000611F7" w:rsidRPr="00486DC8">
        <w:rPr>
          <w:rFonts w:eastAsia="Calibri"/>
        </w:rPr>
        <w:t>substitut</w:t>
      </w:r>
      <w:r w:rsidR="00487FF9">
        <w:rPr>
          <w:rFonts w:eastAsia="Calibri"/>
        </w:rPr>
        <w:t>e</w:t>
      </w:r>
      <w:r w:rsidR="00B01C3F">
        <w:rPr>
          <w:rFonts w:eastAsia="Calibri"/>
        </w:rPr>
        <w:t xml:space="preserve"> for, the intended operating </w:t>
      </w:r>
      <w:r w:rsidR="00487FF9">
        <w:rPr>
          <w:rFonts w:eastAsia="Calibri"/>
        </w:rPr>
        <w:t>satellite</w:t>
      </w:r>
      <w:r w:rsidR="000611F7" w:rsidRPr="00486DC8">
        <w:rPr>
          <w:rFonts w:eastAsia="Calibri"/>
        </w:rPr>
        <w:t xml:space="preserve">. </w:t>
      </w:r>
    </w:p>
    <w:p w14:paraId="43CBAA83" w14:textId="77777777" w:rsidR="003E0EC8" w:rsidRDefault="000611F7" w:rsidP="009B7F2B">
      <w:pPr>
        <w:pStyle w:val="LDClause"/>
        <w:rPr>
          <w:rFonts w:eastAsia="Calibri"/>
        </w:rPr>
      </w:pPr>
      <w:r>
        <w:rPr>
          <w:rFonts w:eastAsia="Calibri"/>
        </w:rPr>
        <w:tab/>
      </w:r>
      <w:r w:rsidR="00E77BA2">
        <w:rPr>
          <w:rFonts w:eastAsia="Calibri"/>
        </w:rPr>
        <w:t>(2)</w:t>
      </w:r>
      <w:r>
        <w:rPr>
          <w:rFonts w:eastAsia="Calibri"/>
        </w:rPr>
        <w:tab/>
      </w:r>
      <w:r w:rsidRPr="00486DC8">
        <w:rPr>
          <w:rFonts w:eastAsia="Calibri"/>
        </w:rPr>
        <w:t>Unless otherwise advised</w:t>
      </w:r>
      <w:r w:rsidR="00D515BE">
        <w:rPr>
          <w:rFonts w:eastAsia="Calibri"/>
        </w:rPr>
        <w:t xml:space="preserve"> by </w:t>
      </w:r>
      <w:r w:rsidR="006265C5">
        <w:rPr>
          <w:rFonts w:eastAsia="Calibri"/>
        </w:rPr>
        <w:t xml:space="preserve">the </w:t>
      </w:r>
      <w:r w:rsidR="00D515BE">
        <w:rPr>
          <w:rFonts w:eastAsia="Calibri"/>
        </w:rPr>
        <w:t xml:space="preserve">SGS </w:t>
      </w:r>
      <w:r w:rsidR="00BA7384">
        <w:rPr>
          <w:rFonts w:eastAsia="Calibri"/>
        </w:rPr>
        <w:t xml:space="preserve">service and </w:t>
      </w:r>
      <w:r w:rsidR="00D515BE">
        <w:rPr>
          <w:rFonts w:eastAsia="Calibri"/>
        </w:rPr>
        <w:t xml:space="preserve">facility </w:t>
      </w:r>
      <w:r w:rsidR="00BA7384">
        <w:rPr>
          <w:rFonts w:eastAsia="Calibri"/>
        </w:rPr>
        <w:t>provider (</w:t>
      </w:r>
      <w:r w:rsidR="00BA7384" w:rsidRPr="00BA7384">
        <w:rPr>
          <w:rFonts w:eastAsia="Calibri"/>
          <w:b/>
          <w:i/>
        </w:rPr>
        <w:t>the provider</w:t>
      </w:r>
      <w:r w:rsidR="00BA7384">
        <w:rPr>
          <w:rFonts w:eastAsia="Calibri"/>
        </w:rPr>
        <w:t>)</w:t>
      </w:r>
      <w:r w:rsidRPr="00486DC8">
        <w:rPr>
          <w:rFonts w:eastAsia="Calibri"/>
        </w:rPr>
        <w:t xml:space="preserve">, </w:t>
      </w:r>
      <w:r w:rsidR="00487FF9">
        <w:rPr>
          <w:rFonts w:eastAsia="Calibri"/>
        </w:rPr>
        <w:t xml:space="preserve">the aerodrome operator must ensure that </w:t>
      </w:r>
      <w:r w:rsidR="00D929C6">
        <w:rPr>
          <w:rFonts w:eastAsia="Calibri"/>
        </w:rPr>
        <w:t xml:space="preserve">an </w:t>
      </w:r>
      <w:r w:rsidR="00487FF9">
        <w:rPr>
          <w:rFonts w:eastAsia="Calibri"/>
        </w:rPr>
        <w:t xml:space="preserve">SGS </w:t>
      </w:r>
      <w:r w:rsidRPr="00486DC8">
        <w:rPr>
          <w:rFonts w:eastAsia="Calibri"/>
        </w:rPr>
        <w:t>antenna</w:t>
      </w:r>
      <w:r w:rsidR="00487FF9">
        <w:rPr>
          <w:rFonts w:eastAsia="Calibri"/>
        </w:rPr>
        <w:t xml:space="preserve"> </w:t>
      </w:r>
      <w:r w:rsidR="00FA63B5">
        <w:rPr>
          <w:rFonts w:eastAsia="Calibri"/>
        </w:rPr>
        <w:t>is</w:t>
      </w:r>
      <w:r w:rsidR="00FA63B5" w:rsidRPr="00486DC8">
        <w:rPr>
          <w:rFonts w:eastAsia="Calibri"/>
        </w:rPr>
        <w:t xml:space="preserve"> </w:t>
      </w:r>
      <w:r w:rsidRPr="00486DC8">
        <w:rPr>
          <w:rFonts w:eastAsia="Calibri"/>
        </w:rPr>
        <w:t xml:space="preserve">sited to allow alignment to any satellite located on the geostationary arc between 122 and 172 </w:t>
      </w:r>
      <w:r w:rsidR="00FA63B5">
        <w:rPr>
          <w:rFonts w:eastAsia="Calibri"/>
        </w:rPr>
        <w:t>E</w:t>
      </w:r>
      <w:r w:rsidR="00FA63B5" w:rsidRPr="00486DC8">
        <w:rPr>
          <w:rFonts w:eastAsia="Calibri"/>
        </w:rPr>
        <w:t xml:space="preserve">ast </w:t>
      </w:r>
      <w:r w:rsidR="00487FF9">
        <w:rPr>
          <w:rFonts w:eastAsia="Calibri"/>
        </w:rPr>
        <w:t>l</w:t>
      </w:r>
      <w:r w:rsidRPr="00486DC8">
        <w:rPr>
          <w:rFonts w:eastAsia="Calibri"/>
        </w:rPr>
        <w:t xml:space="preserve">ongitude (corresponding to Asiasat4 and GE23). </w:t>
      </w:r>
    </w:p>
    <w:p w14:paraId="77594884" w14:textId="77777777" w:rsidR="000611F7" w:rsidRDefault="003E0EC8" w:rsidP="003E0EC8">
      <w:pPr>
        <w:pStyle w:val="LDNote"/>
        <w:rPr>
          <w:rFonts w:eastAsia="Calibri"/>
        </w:rPr>
      </w:pPr>
      <w:r w:rsidRPr="003E0EC8">
        <w:rPr>
          <w:rFonts w:eastAsia="Calibri"/>
          <w:i/>
        </w:rPr>
        <w:t>Note</w:t>
      </w:r>
      <w:r>
        <w:rPr>
          <w:rFonts w:eastAsia="Calibri"/>
        </w:rPr>
        <w:t>   </w:t>
      </w:r>
      <w:r w:rsidR="000611F7" w:rsidRPr="00486DC8">
        <w:rPr>
          <w:rFonts w:eastAsia="Calibri"/>
        </w:rPr>
        <w:t>This is the arc of potential interest to Airservices</w:t>
      </w:r>
      <w:r>
        <w:rPr>
          <w:rFonts w:eastAsia="Calibri"/>
        </w:rPr>
        <w:t xml:space="preserve"> Australia</w:t>
      </w:r>
      <w:r w:rsidR="000611F7" w:rsidRPr="00486DC8">
        <w:rPr>
          <w:rFonts w:eastAsia="Calibri"/>
        </w:rPr>
        <w:t xml:space="preserve"> and will result in an </w:t>
      </w:r>
      <w:r w:rsidR="00FA63B5" w:rsidRPr="00486DC8">
        <w:rPr>
          <w:rFonts w:eastAsia="Calibri"/>
        </w:rPr>
        <w:t>angle</w:t>
      </w:r>
      <w:r w:rsidR="00FA63B5">
        <w:rPr>
          <w:rFonts w:eastAsia="Calibri"/>
        </w:rPr>
        <w:t xml:space="preserve"> of</w:t>
      </w:r>
      <w:r w:rsidR="00FA63B5" w:rsidRPr="00486DC8">
        <w:rPr>
          <w:rFonts w:eastAsia="Calibri"/>
        </w:rPr>
        <w:t xml:space="preserve"> </w:t>
      </w:r>
      <w:r w:rsidR="000611F7" w:rsidRPr="00486DC8">
        <w:rPr>
          <w:rFonts w:eastAsia="Calibri"/>
        </w:rPr>
        <w:t>elevation greater than 20</w:t>
      </w:r>
      <w:r w:rsidR="00D421E7" w:rsidRPr="00E4027E">
        <w:rPr>
          <w:rFonts w:eastAsia="Calibri"/>
        </w:rPr>
        <w:t>°</w:t>
      </w:r>
      <w:r w:rsidR="000611F7" w:rsidRPr="00486DC8">
        <w:rPr>
          <w:rFonts w:eastAsia="Calibri"/>
        </w:rPr>
        <w:t xml:space="preserve"> for any site in Australia.</w:t>
      </w:r>
    </w:p>
    <w:p w14:paraId="373FE37E" w14:textId="7B627F5D" w:rsidR="00600F3E" w:rsidRPr="00E503AA" w:rsidRDefault="000611F7" w:rsidP="009B7F2B">
      <w:pPr>
        <w:pStyle w:val="LDClause"/>
        <w:rPr>
          <w:rFonts w:eastAsia="Calibri"/>
        </w:rPr>
      </w:pPr>
      <w:r>
        <w:rPr>
          <w:rFonts w:eastAsia="Calibri"/>
        </w:rPr>
        <w:tab/>
      </w:r>
      <w:r w:rsidR="00E77BA2">
        <w:rPr>
          <w:rFonts w:eastAsia="Calibri"/>
        </w:rPr>
        <w:t>(3)</w:t>
      </w:r>
      <w:r w:rsidRPr="00E503AA">
        <w:rPr>
          <w:rFonts w:eastAsia="Calibri"/>
        </w:rPr>
        <w:tab/>
      </w:r>
      <w:r w:rsidR="00BA7384">
        <w:rPr>
          <w:rFonts w:eastAsia="Calibri"/>
        </w:rPr>
        <w:t>The provider must ensure that t</w:t>
      </w:r>
      <w:r w:rsidRPr="00E503AA">
        <w:rPr>
          <w:rFonts w:eastAsia="Calibri"/>
        </w:rPr>
        <w:t>he minimum clearance</w:t>
      </w:r>
      <w:r w:rsidR="00600F3E">
        <w:rPr>
          <w:rFonts w:eastAsia="Calibri"/>
        </w:rPr>
        <w:t>,</w:t>
      </w:r>
      <w:r w:rsidRPr="00E503AA">
        <w:rPr>
          <w:rFonts w:eastAsia="Calibri"/>
        </w:rPr>
        <w:t xml:space="preserve"> from the edge of the antenna</w:t>
      </w:r>
      <w:r w:rsidR="006E7BDE">
        <w:rPr>
          <w:rFonts w:eastAsia="Calibri"/>
        </w:rPr>
        <w:t xml:space="preserve"> t</w:t>
      </w:r>
      <w:r w:rsidR="006E7BDE">
        <w:t xml:space="preserve">o any </w:t>
      </w:r>
      <w:r w:rsidR="00600F3E">
        <w:t xml:space="preserve">proposed </w:t>
      </w:r>
      <w:r w:rsidR="006E7BDE">
        <w:t>development referred for assessment</w:t>
      </w:r>
      <w:r w:rsidR="00600F3E">
        <w:t xml:space="preserve"> under </w:t>
      </w:r>
      <w:r w:rsidR="00166E9D">
        <w:t>section 19.01</w:t>
      </w:r>
      <w:r w:rsidR="006E7BDE">
        <w:t xml:space="preserve">, </w:t>
      </w:r>
      <w:r w:rsidRPr="00E503AA">
        <w:rPr>
          <w:rFonts w:eastAsia="Calibri"/>
        </w:rPr>
        <w:t>is</w:t>
      </w:r>
      <w:r w:rsidR="00600F3E">
        <w:rPr>
          <w:rFonts w:eastAsia="Calibri"/>
        </w:rPr>
        <w:t xml:space="preserve"> as follows </w:t>
      </w:r>
      <w:r w:rsidR="00600F3E" w:rsidRPr="00E503AA">
        <w:rPr>
          <w:rFonts w:eastAsia="Calibri"/>
        </w:rPr>
        <w:t>with reference to the bore sight of the antenna for all possible satellites</w:t>
      </w:r>
      <w:r w:rsidR="00600F3E">
        <w:rPr>
          <w:rFonts w:eastAsia="Calibri"/>
        </w:rPr>
        <w:t xml:space="preserve">, as shown in </w:t>
      </w:r>
      <w:r w:rsidR="00DE2E38">
        <w:rPr>
          <w:rFonts w:eastAsia="Calibri"/>
        </w:rPr>
        <w:t>Figure </w:t>
      </w:r>
      <w:r w:rsidR="005721D7">
        <w:rPr>
          <w:rFonts w:eastAsia="Calibri"/>
        </w:rPr>
        <w:t>19.1</w:t>
      </w:r>
      <w:r w:rsidR="00B21CB8">
        <w:rPr>
          <w:rFonts w:eastAsia="Calibri"/>
        </w:rPr>
        <w:t>4 (</w:t>
      </w:r>
      <w:r w:rsidR="00600F3E">
        <w:rPr>
          <w:rFonts w:eastAsia="Calibri"/>
        </w:rPr>
        <w:t>3):</w:t>
      </w:r>
    </w:p>
    <w:p w14:paraId="29073636" w14:textId="77777777" w:rsidR="000611F7" w:rsidRPr="00E503AA" w:rsidRDefault="000611F7" w:rsidP="009B7F2B">
      <w:pPr>
        <w:pStyle w:val="LDP1a"/>
        <w:rPr>
          <w:rFonts w:eastAsia="Calibri"/>
        </w:rPr>
      </w:pPr>
      <w:r w:rsidRPr="00E503AA">
        <w:rPr>
          <w:rFonts w:eastAsia="Calibri"/>
        </w:rPr>
        <w:t>(a)</w:t>
      </w:r>
      <w:r w:rsidRPr="00E503AA">
        <w:rPr>
          <w:rFonts w:eastAsia="Calibri"/>
        </w:rPr>
        <w:tab/>
        <w:t>10</w:t>
      </w:r>
      <w:r w:rsidR="00D421E7" w:rsidRPr="00E4027E">
        <w:rPr>
          <w:rFonts w:eastAsia="Calibri"/>
        </w:rPr>
        <w:t>°</w:t>
      </w:r>
      <w:r w:rsidR="00600F3E">
        <w:rPr>
          <w:rFonts w:eastAsia="Calibri"/>
        </w:rPr>
        <w:t> —</w:t>
      </w:r>
      <w:r w:rsidRPr="00E503AA">
        <w:rPr>
          <w:rFonts w:eastAsia="Calibri"/>
        </w:rPr>
        <w:t xml:space="preserve"> for all </w:t>
      </w:r>
      <w:r w:rsidR="00D421E7" w:rsidRPr="00E503AA">
        <w:rPr>
          <w:rFonts w:eastAsia="Calibri"/>
        </w:rPr>
        <w:t>electrically</w:t>
      </w:r>
      <w:r w:rsidR="00D421E7">
        <w:rPr>
          <w:rFonts w:eastAsia="Calibri"/>
        </w:rPr>
        <w:t>-</w:t>
      </w:r>
      <w:r w:rsidRPr="00E503AA">
        <w:rPr>
          <w:rFonts w:eastAsia="Calibri"/>
        </w:rPr>
        <w:t>passive items</w:t>
      </w:r>
      <w:r w:rsidR="00487FF9">
        <w:rPr>
          <w:rFonts w:eastAsia="Calibri"/>
        </w:rPr>
        <w:t>; and</w:t>
      </w:r>
    </w:p>
    <w:p w14:paraId="14B77C81" w14:textId="77777777" w:rsidR="00600F3E" w:rsidRDefault="002445CC" w:rsidP="009B7F2B">
      <w:pPr>
        <w:pStyle w:val="LDP1a"/>
        <w:rPr>
          <w:rFonts w:eastAsia="Calibri"/>
        </w:rPr>
      </w:pPr>
      <w:r>
        <w:rPr>
          <w:rFonts w:eastAsia="Calibri"/>
        </w:rPr>
        <w:t>(b)</w:t>
      </w:r>
      <w:r w:rsidR="000611F7" w:rsidRPr="00E503AA">
        <w:rPr>
          <w:rFonts w:eastAsia="Calibri"/>
        </w:rPr>
        <w:tab/>
        <w:t>30</w:t>
      </w:r>
      <w:r w:rsidR="00D421E7" w:rsidRPr="00E4027E">
        <w:rPr>
          <w:rFonts w:eastAsia="Calibri"/>
        </w:rPr>
        <w:t>°</w:t>
      </w:r>
      <w:r w:rsidR="00600F3E">
        <w:rPr>
          <w:rFonts w:eastAsia="Calibri"/>
        </w:rPr>
        <w:t> —</w:t>
      </w:r>
      <w:r w:rsidR="000611F7" w:rsidRPr="00E503AA">
        <w:rPr>
          <w:rFonts w:eastAsia="Calibri"/>
        </w:rPr>
        <w:t xml:space="preserve"> for any </w:t>
      </w:r>
      <w:r w:rsidR="00D421E7" w:rsidRPr="00E503AA">
        <w:rPr>
          <w:rFonts w:eastAsia="Calibri"/>
        </w:rPr>
        <w:t>electrically</w:t>
      </w:r>
      <w:r w:rsidR="00D421E7">
        <w:rPr>
          <w:rFonts w:eastAsia="Calibri"/>
        </w:rPr>
        <w:t>-</w:t>
      </w:r>
      <w:r w:rsidR="000611F7" w:rsidRPr="00E503AA">
        <w:rPr>
          <w:rFonts w:eastAsia="Calibri"/>
        </w:rPr>
        <w:t>active items</w:t>
      </w:r>
      <w:r w:rsidR="00600F3E">
        <w:rPr>
          <w:rFonts w:eastAsia="Calibri"/>
        </w:rPr>
        <w:t>;</w:t>
      </w:r>
    </w:p>
    <w:p w14:paraId="5E300DE5" w14:textId="77777777" w:rsidR="000611F7" w:rsidRDefault="000611F7" w:rsidP="00ED2272">
      <w:pPr>
        <w:pStyle w:val="LDNote"/>
        <w:rPr>
          <w:rFonts w:eastAsia="Calibri"/>
        </w:rPr>
      </w:pPr>
      <w:r w:rsidRPr="002445CC">
        <w:rPr>
          <w:rFonts w:eastAsia="Calibri"/>
          <w:i/>
        </w:rPr>
        <w:t>Note</w:t>
      </w:r>
      <w:r w:rsidR="002445CC">
        <w:rPr>
          <w:rFonts w:eastAsia="Calibri"/>
        </w:rPr>
        <w:t>   </w:t>
      </w:r>
      <w:r w:rsidR="001F5DFF">
        <w:t xml:space="preserve">CASA recommends that </w:t>
      </w:r>
      <w:r w:rsidR="001F5DFF">
        <w:rPr>
          <w:rFonts w:eastAsia="Calibri"/>
        </w:rPr>
        <w:t>m</w:t>
      </w:r>
      <w:r w:rsidRPr="00B07EF4">
        <w:rPr>
          <w:rFonts w:eastAsia="Calibri"/>
        </w:rPr>
        <w:t>inor obstructions such as guy wires should be avoided if possible but will usually have minimal impact on the performance of large antennas. Allowance should be made for aircraft flight paths which may intersect the antenna beam at close range. If possible</w:t>
      </w:r>
      <w:r w:rsidR="00600F3E">
        <w:rPr>
          <w:rFonts w:eastAsia="Calibri"/>
        </w:rPr>
        <w:t>,</w:t>
      </w:r>
      <w:r w:rsidRPr="00B07EF4">
        <w:rPr>
          <w:rFonts w:eastAsia="Calibri"/>
        </w:rPr>
        <w:t xml:space="preserve"> antennas should be located to ensure that aircraft do</w:t>
      </w:r>
      <w:r w:rsidR="00487FF9">
        <w:rPr>
          <w:rFonts w:eastAsia="Calibri"/>
        </w:rPr>
        <w:t xml:space="preserve"> </w:t>
      </w:r>
      <w:r w:rsidRPr="00B07EF4">
        <w:rPr>
          <w:rFonts w:eastAsia="Calibri"/>
        </w:rPr>
        <w:t>n</w:t>
      </w:r>
      <w:r w:rsidR="00487FF9">
        <w:rPr>
          <w:rFonts w:eastAsia="Calibri"/>
        </w:rPr>
        <w:t>o</w:t>
      </w:r>
      <w:r w:rsidRPr="00B07EF4">
        <w:rPr>
          <w:rFonts w:eastAsia="Calibri"/>
        </w:rPr>
        <w:t xml:space="preserve">t cross through the bore sight when on </w:t>
      </w:r>
      <w:r w:rsidR="00487FF9">
        <w:rPr>
          <w:rFonts w:eastAsia="Calibri"/>
        </w:rPr>
        <w:t xml:space="preserve">the </w:t>
      </w:r>
      <w:r w:rsidRPr="00B07EF4">
        <w:rPr>
          <w:rFonts w:eastAsia="Calibri"/>
        </w:rPr>
        <w:t>ground or at low altitudes.</w:t>
      </w:r>
    </w:p>
    <w:p w14:paraId="7491EA65" w14:textId="77777777" w:rsidR="00ED2272" w:rsidRDefault="00ED2272" w:rsidP="00D421E7">
      <w:pPr>
        <w:pStyle w:val="LDClause"/>
        <w:keepNext/>
        <w:rPr>
          <w:rFonts w:eastAsia="Calibri"/>
        </w:rPr>
      </w:pPr>
      <w:r>
        <w:rPr>
          <w:rFonts w:eastAsia="Calibri"/>
        </w:rPr>
        <w:tab/>
        <w:t>(4)</w:t>
      </w:r>
      <w:r>
        <w:rPr>
          <w:rFonts w:eastAsia="Calibri"/>
        </w:rPr>
        <w:tab/>
      </w:r>
      <w:r w:rsidR="00DB189E">
        <w:rPr>
          <w:rFonts w:eastAsia="Calibri"/>
        </w:rPr>
        <w:t>The aerodrome operator must refer any</w:t>
      </w:r>
      <w:r>
        <w:rPr>
          <w:rFonts w:eastAsia="Calibri"/>
        </w:rPr>
        <w:t xml:space="preserve"> proposed development</w:t>
      </w:r>
      <w:r w:rsidRPr="00E503AA">
        <w:rPr>
          <w:rFonts w:eastAsia="Calibri"/>
        </w:rPr>
        <w:t xml:space="preserve"> to the </w:t>
      </w:r>
      <w:r w:rsidR="005F37D5">
        <w:rPr>
          <w:rFonts w:eastAsia="Calibri"/>
        </w:rPr>
        <w:t>provider</w:t>
      </w:r>
      <w:r w:rsidRPr="00E503AA">
        <w:rPr>
          <w:rFonts w:eastAsia="Calibri"/>
        </w:rPr>
        <w:t xml:space="preserve"> for assessment</w:t>
      </w:r>
      <w:r>
        <w:rPr>
          <w:rFonts w:eastAsia="Calibri"/>
        </w:rPr>
        <w:t xml:space="preserve"> if </w:t>
      </w:r>
      <w:r w:rsidR="00DB189E">
        <w:rPr>
          <w:rFonts w:eastAsia="Calibri"/>
        </w:rPr>
        <w:t>the development</w:t>
      </w:r>
      <w:r>
        <w:rPr>
          <w:rFonts w:eastAsia="Calibri"/>
        </w:rPr>
        <w:t xml:space="preserve"> would be:</w:t>
      </w:r>
    </w:p>
    <w:p w14:paraId="1CDA2D96" w14:textId="77777777" w:rsidR="00ED2272" w:rsidRDefault="00ED2272" w:rsidP="00ED2272">
      <w:pPr>
        <w:pStyle w:val="LDP1a"/>
        <w:rPr>
          <w:rFonts w:eastAsia="Calibri"/>
        </w:rPr>
      </w:pPr>
      <w:r>
        <w:rPr>
          <w:rFonts w:eastAsia="Calibri"/>
        </w:rPr>
        <w:t>(a)</w:t>
      </w:r>
      <w:r>
        <w:rPr>
          <w:rFonts w:eastAsia="Calibri"/>
        </w:rPr>
        <w:tab/>
        <w:t>both:</w:t>
      </w:r>
    </w:p>
    <w:p w14:paraId="7913A7EF" w14:textId="77777777" w:rsidR="00ED2272" w:rsidRDefault="00ED2272" w:rsidP="00ED2272">
      <w:pPr>
        <w:pStyle w:val="LDP2i"/>
        <w:rPr>
          <w:rFonts w:eastAsia="Calibri"/>
        </w:rPr>
      </w:pPr>
      <w:r>
        <w:rPr>
          <w:rFonts w:eastAsia="Calibri"/>
        </w:rPr>
        <w:tab/>
        <w:t>(i)</w:t>
      </w:r>
      <w:r>
        <w:rPr>
          <w:rFonts w:eastAsia="Calibri"/>
        </w:rPr>
        <w:tab/>
        <w:t xml:space="preserve">within </w:t>
      </w:r>
      <w:r w:rsidRPr="00E503AA">
        <w:rPr>
          <w:rFonts w:eastAsia="Calibri"/>
        </w:rPr>
        <w:t>0</w:t>
      </w:r>
      <w:r>
        <w:rPr>
          <w:rFonts w:eastAsia="Calibri"/>
        </w:rPr>
        <w:t xml:space="preserve"> </w:t>
      </w:r>
      <w:r w:rsidRPr="00E503AA">
        <w:rPr>
          <w:rFonts w:eastAsia="Calibri"/>
        </w:rPr>
        <w:t>m and 30</w:t>
      </w:r>
      <w:r>
        <w:rPr>
          <w:rFonts w:eastAsia="Calibri"/>
        </w:rPr>
        <w:t xml:space="preserve"> </w:t>
      </w:r>
      <w:r w:rsidRPr="00E503AA">
        <w:rPr>
          <w:rFonts w:eastAsia="Calibri"/>
        </w:rPr>
        <w:t>m of the SGS</w:t>
      </w:r>
      <w:r>
        <w:rPr>
          <w:rFonts w:eastAsia="Calibri"/>
        </w:rPr>
        <w:t>;</w:t>
      </w:r>
      <w:r w:rsidR="00107529">
        <w:rPr>
          <w:rFonts w:eastAsia="Calibri"/>
        </w:rPr>
        <w:t xml:space="preserve"> and</w:t>
      </w:r>
      <w:r w:rsidRPr="00E503AA">
        <w:rPr>
          <w:rFonts w:eastAsia="Calibri"/>
        </w:rPr>
        <w:t xml:space="preserve"> </w:t>
      </w:r>
    </w:p>
    <w:p w14:paraId="021E70DE" w14:textId="77777777" w:rsidR="00ED2272" w:rsidRDefault="00ED2272" w:rsidP="00107529">
      <w:pPr>
        <w:pStyle w:val="LDP2i"/>
        <w:ind w:right="-568"/>
        <w:rPr>
          <w:rFonts w:eastAsia="Calibri"/>
        </w:rPr>
      </w:pPr>
      <w:r>
        <w:rPr>
          <w:rFonts w:eastAsia="Calibri"/>
        </w:rPr>
        <w:tab/>
        <w:t>(ii)</w:t>
      </w:r>
      <w:r>
        <w:rPr>
          <w:rFonts w:eastAsia="Calibri"/>
        </w:rPr>
        <w:tab/>
      </w:r>
      <w:r w:rsidRPr="00E503AA">
        <w:rPr>
          <w:rFonts w:eastAsia="Calibri"/>
        </w:rPr>
        <w:t xml:space="preserve">within </w:t>
      </w:r>
      <w:r w:rsidR="00A17E1C">
        <w:rPr>
          <w:rFonts w:eastAsia="Calibri"/>
        </w:rPr>
        <w:t xml:space="preserve">± </w:t>
      </w:r>
      <w:r w:rsidRPr="00E503AA">
        <w:rPr>
          <w:rFonts w:eastAsia="Calibri"/>
        </w:rPr>
        <w:t>90</w:t>
      </w:r>
      <w:r w:rsidR="00D421E7" w:rsidRPr="00E4027E">
        <w:rPr>
          <w:rFonts w:eastAsia="Calibri"/>
        </w:rPr>
        <w:t>°</w:t>
      </w:r>
      <w:r w:rsidRPr="00E503AA">
        <w:rPr>
          <w:rFonts w:eastAsia="Calibri"/>
        </w:rPr>
        <w:t xml:space="preserve"> azimuth from </w:t>
      </w:r>
      <w:r w:rsidR="00FA63B5">
        <w:rPr>
          <w:rFonts w:eastAsia="Calibri"/>
        </w:rPr>
        <w:t>T</w:t>
      </w:r>
      <w:r w:rsidR="00FA63B5" w:rsidRPr="00E503AA">
        <w:rPr>
          <w:rFonts w:eastAsia="Calibri"/>
        </w:rPr>
        <w:t xml:space="preserve">rue </w:t>
      </w:r>
      <w:r w:rsidR="00FA63B5">
        <w:rPr>
          <w:rFonts w:eastAsia="Calibri"/>
        </w:rPr>
        <w:t>N</w:t>
      </w:r>
      <w:r w:rsidRPr="00E503AA">
        <w:rPr>
          <w:rFonts w:eastAsia="Calibri"/>
        </w:rPr>
        <w:t>orth centred on the SGS</w:t>
      </w:r>
      <w:r w:rsidR="00FA63B5">
        <w:rPr>
          <w:rFonts w:eastAsia="Calibri"/>
        </w:rPr>
        <w:t>,</w:t>
      </w:r>
      <w:r w:rsidRPr="00E503AA">
        <w:rPr>
          <w:rFonts w:eastAsia="Calibri"/>
        </w:rPr>
        <w:t xml:space="preserve"> regardless of the height</w:t>
      </w:r>
      <w:r>
        <w:rPr>
          <w:rFonts w:eastAsia="Calibri"/>
        </w:rPr>
        <w:t>;</w:t>
      </w:r>
      <w:r w:rsidRPr="00E503AA">
        <w:rPr>
          <w:rFonts w:eastAsia="Calibri"/>
        </w:rPr>
        <w:t xml:space="preserve"> or</w:t>
      </w:r>
    </w:p>
    <w:p w14:paraId="64DC9DA2" w14:textId="77777777" w:rsidR="00ED2272" w:rsidRDefault="00ED2272" w:rsidP="009C56F4">
      <w:pPr>
        <w:pStyle w:val="LDP1a"/>
        <w:keepNext/>
        <w:rPr>
          <w:rFonts w:eastAsia="Calibri"/>
        </w:rPr>
      </w:pPr>
      <w:r>
        <w:rPr>
          <w:rFonts w:eastAsia="Calibri"/>
        </w:rPr>
        <w:t>(b)</w:t>
      </w:r>
      <w:r>
        <w:rPr>
          <w:rFonts w:eastAsia="Calibri"/>
        </w:rPr>
        <w:tab/>
        <w:t>all of the following:</w:t>
      </w:r>
    </w:p>
    <w:p w14:paraId="7E983767" w14:textId="77777777" w:rsidR="00ED2272" w:rsidRDefault="00ED2272" w:rsidP="00ED2272">
      <w:pPr>
        <w:pStyle w:val="LDP2i"/>
        <w:rPr>
          <w:rFonts w:eastAsia="Calibri"/>
        </w:rPr>
      </w:pPr>
      <w:r>
        <w:rPr>
          <w:rFonts w:eastAsia="Calibri"/>
        </w:rPr>
        <w:tab/>
        <w:t>(i)</w:t>
      </w:r>
      <w:r>
        <w:rPr>
          <w:rFonts w:eastAsia="Calibri"/>
        </w:rPr>
        <w:tab/>
      </w:r>
      <w:r w:rsidRPr="00E503AA">
        <w:rPr>
          <w:rFonts w:eastAsia="Calibri"/>
        </w:rPr>
        <w:t>between 30</w:t>
      </w:r>
      <w:r>
        <w:rPr>
          <w:rFonts w:eastAsia="Calibri"/>
        </w:rPr>
        <w:t xml:space="preserve"> </w:t>
      </w:r>
      <w:r w:rsidRPr="00E503AA">
        <w:rPr>
          <w:rFonts w:eastAsia="Calibri"/>
        </w:rPr>
        <w:t>m and 150</w:t>
      </w:r>
      <w:r>
        <w:rPr>
          <w:rFonts w:eastAsia="Calibri"/>
        </w:rPr>
        <w:t xml:space="preserve"> </w:t>
      </w:r>
      <w:r w:rsidRPr="00E503AA">
        <w:rPr>
          <w:rFonts w:eastAsia="Calibri"/>
        </w:rPr>
        <w:t>m of the SGS</w:t>
      </w:r>
      <w:r>
        <w:rPr>
          <w:rFonts w:eastAsia="Calibri"/>
        </w:rPr>
        <w:t xml:space="preserve">; </w:t>
      </w:r>
    </w:p>
    <w:p w14:paraId="30925C4F" w14:textId="77777777" w:rsidR="00ED2272" w:rsidRDefault="00ED2272" w:rsidP="00ED2272">
      <w:pPr>
        <w:pStyle w:val="LDP2i"/>
        <w:rPr>
          <w:rFonts w:eastAsia="Calibri"/>
        </w:rPr>
      </w:pPr>
      <w:r>
        <w:rPr>
          <w:rFonts w:eastAsia="Calibri"/>
        </w:rPr>
        <w:tab/>
        <w:t>(ii)</w:t>
      </w:r>
      <w:r>
        <w:rPr>
          <w:rFonts w:eastAsia="Calibri"/>
        </w:rPr>
        <w:tab/>
      </w:r>
      <w:r w:rsidRPr="00E503AA">
        <w:rPr>
          <w:rFonts w:eastAsia="Calibri"/>
        </w:rPr>
        <w:t xml:space="preserve">within </w:t>
      </w:r>
      <w:r w:rsidR="00A17E1C">
        <w:rPr>
          <w:rFonts w:eastAsia="Calibri"/>
        </w:rPr>
        <w:t xml:space="preserve">± </w:t>
      </w:r>
      <w:r w:rsidRPr="00E503AA">
        <w:rPr>
          <w:rFonts w:eastAsia="Calibri"/>
        </w:rPr>
        <w:t>90</w:t>
      </w:r>
      <w:r w:rsidR="00D421E7" w:rsidRPr="00E4027E">
        <w:rPr>
          <w:rFonts w:eastAsia="Calibri"/>
        </w:rPr>
        <w:t>°</w:t>
      </w:r>
      <w:r w:rsidRPr="00E503AA">
        <w:rPr>
          <w:rFonts w:eastAsia="Calibri"/>
        </w:rPr>
        <w:t xml:space="preserve"> azimuth from </w:t>
      </w:r>
      <w:r w:rsidR="00FA63B5">
        <w:rPr>
          <w:rFonts w:eastAsia="Calibri"/>
        </w:rPr>
        <w:t>T</w:t>
      </w:r>
      <w:r w:rsidR="00FA63B5" w:rsidRPr="00E503AA">
        <w:rPr>
          <w:rFonts w:eastAsia="Calibri"/>
        </w:rPr>
        <w:t xml:space="preserve">rue </w:t>
      </w:r>
      <w:r w:rsidR="00FA63B5">
        <w:rPr>
          <w:rFonts w:eastAsia="Calibri"/>
        </w:rPr>
        <w:t>N</w:t>
      </w:r>
      <w:r w:rsidR="00FA63B5" w:rsidRPr="00E503AA">
        <w:rPr>
          <w:rFonts w:eastAsia="Calibri"/>
        </w:rPr>
        <w:t xml:space="preserve">orth </w:t>
      </w:r>
      <w:r w:rsidRPr="00E503AA">
        <w:rPr>
          <w:rFonts w:eastAsia="Calibri"/>
        </w:rPr>
        <w:t>centred on the SGS</w:t>
      </w:r>
      <w:r>
        <w:rPr>
          <w:rFonts w:eastAsia="Calibri"/>
        </w:rPr>
        <w:t>;</w:t>
      </w:r>
      <w:r w:rsidRPr="00E503AA">
        <w:rPr>
          <w:rFonts w:eastAsia="Calibri"/>
        </w:rPr>
        <w:t xml:space="preserve"> </w:t>
      </w:r>
    </w:p>
    <w:p w14:paraId="79EC2022" w14:textId="77777777" w:rsidR="00ED2272" w:rsidRDefault="00ED2272" w:rsidP="00107529">
      <w:pPr>
        <w:pStyle w:val="LDP2i"/>
        <w:ind w:right="-284"/>
        <w:rPr>
          <w:rFonts w:eastAsia="Calibri"/>
        </w:rPr>
      </w:pPr>
      <w:r>
        <w:rPr>
          <w:rFonts w:eastAsia="Calibri"/>
        </w:rPr>
        <w:tab/>
        <w:t>(iii)</w:t>
      </w:r>
      <w:r>
        <w:rPr>
          <w:rFonts w:eastAsia="Calibri"/>
        </w:rPr>
        <w:tab/>
      </w:r>
      <w:r w:rsidR="00FA63B5">
        <w:rPr>
          <w:rFonts w:eastAsia="Calibri"/>
        </w:rPr>
        <w:t xml:space="preserve">greater than </w:t>
      </w:r>
      <w:r w:rsidRPr="00E503AA">
        <w:rPr>
          <w:rFonts w:eastAsia="Calibri"/>
        </w:rPr>
        <w:t>10</w:t>
      </w:r>
      <w:r>
        <w:rPr>
          <w:rFonts w:eastAsia="Calibri"/>
        </w:rPr>
        <w:t xml:space="preserve"> </w:t>
      </w:r>
      <w:r w:rsidRPr="00E503AA">
        <w:rPr>
          <w:rFonts w:eastAsia="Calibri"/>
        </w:rPr>
        <w:t xml:space="preserve">m high </w:t>
      </w:r>
      <w:r w:rsidR="00FA63B5">
        <w:rPr>
          <w:rFonts w:eastAsia="Calibri"/>
        </w:rPr>
        <w:t xml:space="preserve">when </w:t>
      </w:r>
      <w:r w:rsidRPr="00E503AA">
        <w:rPr>
          <w:rFonts w:eastAsia="Calibri"/>
        </w:rPr>
        <w:t>measured from the ground at the base of the SGS site</w:t>
      </w:r>
      <w:r>
        <w:rPr>
          <w:rFonts w:eastAsia="Calibri"/>
        </w:rPr>
        <w:t>.</w:t>
      </w:r>
    </w:p>
    <w:p w14:paraId="7299A598" w14:textId="63DA15AB" w:rsidR="00F06779" w:rsidRPr="00E503AA" w:rsidRDefault="00D23FD8" w:rsidP="00A71C6F">
      <w:pPr>
        <w:pStyle w:val="LDP2i"/>
        <w:tabs>
          <w:tab w:val="clear" w:pos="1418"/>
          <w:tab w:val="clear" w:pos="1559"/>
        </w:tabs>
        <w:spacing w:before="120"/>
        <w:ind w:left="1078" w:right="-284"/>
        <w:rPr>
          <w:rFonts w:eastAsia="Calibri"/>
        </w:rPr>
      </w:pPr>
      <w:r>
        <w:rPr>
          <w:noProof/>
          <w:lang w:eastAsia="en-AU"/>
        </w:rPr>
        <w:lastRenderedPageBreak/>
        <w:drawing>
          <wp:inline distT="0" distB="0" distL="0" distR="0" wp14:anchorId="45298471" wp14:editId="3D0C2ACF">
            <wp:extent cx="5013960" cy="5715000"/>
            <wp:effectExtent l="0" t="0" r="0" b="0"/>
            <wp:docPr id="183" name="Picture 183" descr="Shows communications satellite ground station manned centre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Shows communications satellite ground station manned centre site. "/>
                    <pic:cNvPicPr>
                      <a:picLocks noChangeAspect="1" noChangeArrowheads="1"/>
                    </pic:cNvPicPr>
                  </pic:nvPicPr>
                  <pic:blipFill>
                    <a:blip r:embed="rId379" cstate="print">
                      <a:extLst>
                        <a:ext uri="{28A0092B-C50C-407E-A947-70E740481C1C}">
                          <a14:useLocalDpi xmlns:a14="http://schemas.microsoft.com/office/drawing/2010/main" val="0"/>
                        </a:ext>
                      </a:extLst>
                    </a:blip>
                    <a:srcRect l="19292" t="5460" r="24330" b="8891"/>
                    <a:stretch>
                      <a:fillRect/>
                    </a:stretch>
                  </pic:blipFill>
                  <pic:spPr bwMode="auto">
                    <a:xfrm>
                      <a:off x="0" y="0"/>
                      <a:ext cx="5013960" cy="5715000"/>
                    </a:xfrm>
                    <a:prstGeom prst="rect">
                      <a:avLst/>
                    </a:prstGeom>
                    <a:noFill/>
                    <a:ln>
                      <a:noFill/>
                    </a:ln>
                  </pic:spPr>
                </pic:pic>
              </a:graphicData>
            </a:graphic>
          </wp:inline>
        </w:drawing>
      </w:r>
    </w:p>
    <w:p w14:paraId="0B72B221" w14:textId="77777777" w:rsidR="000611F7" w:rsidRPr="00AC7C8F" w:rsidRDefault="005721D7" w:rsidP="00A71C6F">
      <w:pPr>
        <w:pStyle w:val="LDTableheading"/>
        <w:keepNext w:val="0"/>
        <w:tabs>
          <w:tab w:val="clear" w:pos="1134"/>
          <w:tab w:val="clear" w:pos="1276"/>
          <w:tab w:val="clear" w:pos="1843"/>
          <w:tab w:val="clear" w:pos="1985"/>
          <w:tab w:val="clear" w:pos="2552"/>
          <w:tab w:val="clear" w:pos="2693"/>
        </w:tabs>
        <w:ind w:left="737"/>
      </w:pPr>
      <w:r w:rsidRPr="00AC7C8F">
        <w:t>Figure 19.1</w:t>
      </w:r>
      <w:r w:rsidR="00B21CB8">
        <w:t>4 (</w:t>
      </w:r>
      <w:r w:rsidR="00600F3E" w:rsidRPr="00AC7C8F">
        <w:t>3</w:t>
      </w:r>
      <w:r w:rsidR="001248E9">
        <w:t>)   </w:t>
      </w:r>
      <w:r w:rsidR="000611F7" w:rsidRPr="00AC7C8F">
        <w:t>Communications satellite ground station manned centre site</w:t>
      </w:r>
      <w:r w:rsidR="00FA63B5">
        <w:t xml:space="preserve"> (shows matters)</w:t>
      </w:r>
    </w:p>
    <w:p w14:paraId="4A2863D8" w14:textId="77777777" w:rsidR="000611F7" w:rsidRDefault="00E77BA2" w:rsidP="009C56F4">
      <w:pPr>
        <w:pStyle w:val="139-Section"/>
        <w:rPr>
          <w:rFonts w:eastAsia="Calibri"/>
        </w:rPr>
      </w:pPr>
      <w:bookmarkStart w:id="3971" w:name="_Toc488152520"/>
      <w:bookmarkStart w:id="3972" w:name="_Toc488155278"/>
      <w:bookmarkStart w:id="3973" w:name="_Toc488156484"/>
      <w:bookmarkStart w:id="3974" w:name="_Toc159500780"/>
      <w:r>
        <w:rPr>
          <w:rFonts w:eastAsia="Calibri"/>
        </w:rPr>
        <w:t>19.</w:t>
      </w:r>
      <w:r w:rsidR="00C34514">
        <w:rPr>
          <w:rFonts w:eastAsia="Calibri"/>
        </w:rPr>
        <w:t>1</w:t>
      </w:r>
      <w:r>
        <w:rPr>
          <w:rFonts w:eastAsia="Calibri"/>
        </w:rPr>
        <w:t>5</w:t>
      </w:r>
      <w:r w:rsidR="000611F7" w:rsidRPr="00E503AA">
        <w:rPr>
          <w:rFonts w:eastAsia="Calibri"/>
        </w:rPr>
        <w:tab/>
      </w:r>
      <w:r w:rsidR="005F37D5">
        <w:rPr>
          <w:rFonts w:eastAsia="Calibri"/>
        </w:rPr>
        <w:t>Protection of m</w:t>
      </w:r>
      <w:r w:rsidR="000611F7" w:rsidRPr="00E503AA">
        <w:rPr>
          <w:rFonts w:eastAsia="Calibri"/>
        </w:rPr>
        <w:t xml:space="preserve">icrowave </w:t>
      </w:r>
      <w:r w:rsidR="00DB189E">
        <w:rPr>
          <w:rFonts w:eastAsia="Calibri"/>
        </w:rPr>
        <w:t>l</w:t>
      </w:r>
      <w:r w:rsidR="000611F7" w:rsidRPr="00E503AA">
        <w:rPr>
          <w:rFonts w:eastAsia="Calibri"/>
        </w:rPr>
        <w:t>inks</w:t>
      </w:r>
      <w:bookmarkEnd w:id="3971"/>
      <w:bookmarkEnd w:id="3972"/>
      <w:bookmarkEnd w:id="3973"/>
      <w:bookmarkEnd w:id="3974"/>
    </w:p>
    <w:p w14:paraId="0A8B36BB" w14:textId="77777777" w:rsidR="006265C5" w:rsidRDefault="006265C5" w:rsidP="009B7F2B">
      <w:pPr>
        <w:pStyle w:val="LDClause"/>
        <w:rPr>
          <w:rFonts w:eastAsia="Calibri"/>
        </w:rPr>
      </w:pPr>
      <w:r>
        <w:rPr>
          <w:rFonts w:eastAsia="Calibri"/>
        </w:rPr>
        <w:tab/>
      </w:r>
      <w:r w:rsidR="00C50B34">
        <w:rPr>
          <w:rFonts w:eastAsia="Calibri"/>
        </w:rPr>
        <w:t>(</w:t>
      </w:r>
      <w:r w:rsidR="000611F7" w:rsidRPr="00E503AA">
        <w:rPr>
          <w:rFonts w:eastAsia="Calibri"/>
        </w:rPr>
        <w:t>1</w:t>
      </w:r>
      <w:r w:rsidR="00C50B34">
        <w:rPr>
          <w:rFonts w:eastAsia="Calibri"/>
        </w:rPr>
        <w:t>)</w:t>
      </w:r>
      <w:r w:rsidR="000611F7">
        <w:rPr>
          <w:rFonts w:eastAsia="Calibri"/>
        </w:rPr>
        <w:tab/>
      </w:r>
      <w:r w:rsidR="005C26CE">
        <w:rPr>
          <w:rFonts w:eastAsia="Calibri"/>
        </w:rPr>
        <w:t>E</w:t>
      </w:r>
      <w:r w:rsidR="005F37D5">
        <w:rPr>
          <w:rFonts w:eastAsia="Calibri"/>
        </w:rPr>
        <w:t>quipment m</w:t>
      </w:r>
      <w:r w:rsidR="000611F7" w:rsidRPr="00E503AA">
        <w:rPr>
          <w:rFonts w:eastAsia="Calibri"/>
        </w:rPr>
        <w:t>icrowave links</w:t>
      </w:r>
      <w:r w:rsidR="005F37D5">
        <w:rPr>
          <w:rFonts w:eastAsia="Calibri"/>
        </w:rPr>
        <w:t xml:space="preserve"> associated with CNS</w:t>
      </w:r>
      <w:r w:rsidR="000611F7" w:rsidRPr="00E503AA">
        <w:rPr>
          <w:rFonts w:eastAsia="Calibri"/>
        </w:rPr>
        <w:t xml:space="preserve"> </w:t>
      </w:r>
      <w:r w:rsidR="00DC7B32">
        <w:rPr>
          <w:rFonts w:eastAsia="Calibri"/>
        </w:rPr>
        <w:t xml:space="preserve">within </w:t>
      </w:r>
      <w:r w:rsidR="00DB189E">
        <w:rPr>
          <w:rFonts w:eastAsia="Calibri"/>
        </w:rPr>
        <w:t>an</w:t>
      </w:r>
      <w:r w:rsidR="00DC7B32">
        <w:rPr>
          <w:rFonts w:eastAsia="Calibri"/>
        </w:rPr>
        <w:t xml:space="preserve"> aerodrome boundary </w:t>
      </w:r>
      <w:r w:rsidR="003E0EC8">
        <w:rPr>
          <w:rFonts w:eastAsia="Calibri"/>
        </w:rPr>
        <w:t>must have</w:t>
      </w:r>
      <w:r w:rsidR="000611F7" w:rsidRPr="00E503AA">
        <w:rPr>
          <w:rFonts w:eastAsia="Calibri"/>
        </w:rPr>
        <w:t xml:space="preserve"> clear line of sight</w:t>
      </w:r>
      <w:r w:rsidR="006E7BDE">
        <w:rPr>
          <w:rFonts w:eastAsia="Calibri"/>
        </w:rPr>
        <w:t xml:space="preserve"> t</w:t>
      </w:r>
      <w:r w:rsidR="006E7BDE">
        <w:t>o any object</w:t>
      </w:r>
      <w:r w:rsidR="00846383">
        <w:t xml:space="preserve">, structure or </w:t>
      </w:r>
      <w:r w:rsidR="006E7BDE">
        <w:t>development which may then need to be referred for assessment,</w:t>
      </w:r>
      <w:r w:rsidR="000611F7" w:rsidRPr="00E503AA">
        <w:rPr>
          <w:rFonts w:eastAsia="Calibri"/>
        </w:rPr>
        <w:t xml:space="preserve"> in order to transmit aviation information from remote stations back to </w:t>
      </w:r>
      <w:r w:rsidR="00B4687D">
        <w:rPr>
          <w:rFonts w:eastAsia="Calibri"/>
        </w:rPr>
        <w:t>ATC</w:t>
      </w:r>
      <w:r w:rsidR="000611F7" w:rsidRPr="00E503AA">
        <w:rPr>
          <w:rFonts w:eastAsia="Calibri"/>
        </w:rPr>
        <w:t xml:space="preserve">. </w:t>
      </w:r>
    </w:p>
    <w:p w14:paraId="19BF4E92" w14:textId="77777777" w:rsidR="00DB189E" w:rsidRPr="00E503AA" w:rsidRDefault="006265C5" w:rsidP="009B7F2B">
      <w:pPr>
        <w:pStyle w:val="LDClause"/>
        <w:rPr>
          <w:rFonts w:eastAsia="Calibri"/>
        </w:rPr>
      </w:pPr>
      <w:r>
        <w:rPr>
          <w:rFonts w:eastAsia="Calibri"/>
        </w:rPr>
        <w:tab/>
      </w:r>
      <w:r w:rsidR="00C50B34">
        <w:rPr>
          <w:rFonts w:eastAsia="Calibri"/>
        </w:rPr>
        <w:t>(</w:t>
      </w:r>
      <w:r>
        <w:rPr>
          <w:rFonts w:eastAsia="Calibri"/>
        </w:rPr>
        <w:t>2</w:t>
      </w:r>
      <w:r w:rsidR="00C50B34">
        <w:rPr>
          <w:rFonts w:eastAsia="Calibri"/>
        </w:rPr>
        <w:t>)</w:t>
      </w:r>
      <w:r>
        <w:rPr>
          <w:rFonts w:eastAsia="Calibri"/>
        </w:rPr>
        <w:tab/>
      </w:r>
      <w:r w:rsidR="00DB189E">
        <w:rPr>
          <w:rFonts w:eastAsia="Calibri"/>
        </w:rPr>
        <w:t>The aerodrome operator must refer any proposed development</w:t>
      </w:r>
      <w:r w:rsidR="00DB189E" w:rsidRPr="00E503AA">
        <w:rPr>
          <w:rFonts w:eastAsia="Calibri"/>
        </w:rPr>
        <w:t xml:space="preserve"> to the </w:t>
      </w:r>
      <w:r w:rsidR="00DB189E">
        <w:rPr>
          <w:rFonts w:eastAsia="Calibri"/>
        </w:rPr>
        <w:t xml:space="preserve">microwave link </w:t>
      </w:r>
      <w:r w:rsidR="00DB189E" w:rsidRPr="00E503AA">
        <w:rPr>
          <w:rFonts w:eastAsia="Calibri"/>
        </w:rPr>
        <w:t xml:space="preserve">system </w:t>
      </w:r>
      <w:r w:rsidR="005F37D5">
        <w:rPr>
          <w:rFonts w:eastAsia="Calibri"/>
        </w:rPr>
        <w:t>to the microwave service and facility provider</w:t>
      </w:r>
      <w:r w:rsidR="00DB189E" w:rsidRPr="00E503AA">
        <w:rPr>
          <w:rFonts w:eastAsia="Calibri"/>
        </w:rPr>
        <w:t xml:space="preserve"> for assessment</w:t>
      </w:r>
      <w:r w:rsidR="00DB189E">
        <w:rPr>
          <w:rFonts w:eastAsia="Calibri"/>
        </w:rPr>
        <w:t xml:space="preserve"> if the development would be </w:t>
      </w:r>
      <w:r w:rsidR="00DB189E" w:rsidRPr="00E503AA">
        <w:rPr>
          <w:rFonts w:eastAsia="Calibri"/>
        </w:rPr>
        <w:t>within 50</w:t>
      </w:r>
      <w:r w:rsidR="005B08A2">
        <w:rPr>
          <w:rFonts w:eastAsia="Calibri"/>
        </w:rPr>
        <w:t xml:space="preserve"> </w:t>
      </w:r>
      <w:r w:rsidR="00DB189E" w:rsidRPr="00E503AA">
        <w:rPr>
          <w:rFonts w:eastAsia="Calibri"/>
        </w:rPr>
        <w:t>m of th</w:t>
      </w:r>
      <w:r w:rsidR="00DB189E">
        <w:rPr>
          <w:rFonts w:eastAsia="Calibri"/>
        </w:rPr>
        <w:t>e</w:t>
      </w:r>
      <w:r w:rsidR="00DB189E" w:rsidRPr="00E503AA">
        <w:rPr>
          <w:rFonts w:eastAsia="Calibri"/>
        </w:rPr>
        <w:t xml:space="preserve"> line of sight</w:t>
      </w:r>
      <w:r w:rsidR="00DB189E">
        <w:rPr>
          <w:rFonts w:eastAsia="Calibri"/>
        </w:rPr>
        <w:t xml:space="preserve"> mentioned in subsection (1).</w:t>
      </w:r>
    </w:p>
    <w:p w14:paraId="5B35F813" w14:textId="77777777" w:rsidR="000611F7" w:rsidRDefault="000611F7" w:rsidP="009B7F2B">
      <w:pPr>
        <w:pStyle w:val="LDClause"/>
        <w:rPr>
          <w:rFonts w:eastAsia="Calibri"/>
        </w:rPr>
      </w:pPr>
      <w:r>
        <w:rPr>
          <w:rFonts w:eastAsia="Calibri"/>
        </w:rPr>
        <w:tab/>
      </w:r>
      <w:r w:rsidR="00DB189E">
        <w:rPr>
          <w:rFonts w:eastAsia="Calibri"/>
        </w:rPr>
        <w:t>(3)</w:t>
      </w:r>
      <w:r w:rsidRPr="00E503AA">
        <w:rPr>
          <w:rFonts w:eastAsia="Calibri"/>
        </w:rPr>
        <w:tab/>
      </w:r>
      <w:r>
        <w:rPr>
          <w:rFonts w:eastAsia="Calibri"/>
        </w:rPr>
        <w:t xml:space="preserve">If </w:t>
      </w:r>
      <w:r w:rsidRPr="00E503AA">
        <w:rPr>
          <w:rFonts w:eastAsia="Calibri"/>
        </w:rPr>
        <w:t>the</w:t>
      </w:r>
      <w:r w:rsidR="00DB189E">
        <w:rPr>
          <w:rFonts w:eastAsia="Calibri"/>
        </w:rPr>
        <w:t xml:space="preserve"> aerodrome operator does not know the </w:t>
      </w:r>
      <w:r w:rsidRPr="00E503AA">
        <w:rPr>
          <w:rFonts w:eastAsia="Calibri"/>
        </w:rPr>
        <w:t>location of microwave links</w:t>
      </w:r>
      <w:r w:rsidR="00DB189E">
        <w:rPr>
          <w:rFonts w:eastAsia="Calibri"/>
        </w:rPr>
        <w:t>, the operator must</w:t>
      </w:r>
      <w:r w:rsidRPr="00E503AA">
        <w:rPr>
          <w:rFonts w:eastAsia="Calibri"/>
        </w:rPr>
        <w:t xml:space="preserve"> </w:t>
      </w:r>
      <w:r w:rsidR="00DB189E">
        <w:rPr>
          <w:rFonts w:eastAsia="Calibri"/>
        </w:rPr>
        <w:t>contact</w:t>
      </w:r>
      <w:r w:rsidRPr="00E503AA">
        <w:rPr>
          <w:rFonts w:eastAsia="Calibri"/>
        </w:rPr>
        <w:t xml:space="preserve"> the system authority </w:t>
      </w:r>
      <w:r w:rsidR="00DB189E">
        <w:rPr>
          <w:rFonts w:eastAsia="Calibri"/>
        </w:rPr>
        <w:t>for information and guidance as to locations.</w:t>
      </w:r>
    </w:p>
    <w:p w14:paraId="407AE438" w14:textId="77777777" w:rsidR="005F37D5" w:rsidRDefault="005F37D5" w:rsidP="009C56F4">
      <w:pPr>
        <w:pStyle w:val="139-Section"/>
        <w:rPr>
          <w:rFonts w:eastAsia="Calibri"/>
        </w:rPr>
      </w:pPr>
      <w:bookmarkStart w:id="3975" w:name="_Toc159500781"/>
      <w:r>
        <w:rPr>
          <w:rFonts w:eastAsia="Calibri"/>
        </w:rPr>
        <w:lastRenderedPageBreak/>
        <w:t>19.1</w:t>
      </w:r>
      <w:r w:rsidR="00C7786A">
        <w:rPr>
          <w:rFonts w:eastAsia="Calibri"/>
        </w:rPr>
        <w:t>6</w:t>
      </w:r>
      <w:r w:rsidRPr="00A72427">
        <w:rPr>
          <w:rFonts w:eastAsia="Calibri"/>
        </w:rPr>
        <w:tab/>
      </w:r>
      <w:r>
        <w:rPr>
          <w:rFonts w:eastAsia="Calibri"/>
        </w:rPr>
        <w:t>Siting requirements for CNS</w:t>
      </w:r>
      <w:r w:rsidRPr="00A72427">
        <w:rPr>
          <w:rFonts w:eastAsia="Calibri"/>
        </w:rPr>
        <w:t xml:space="preserve"> </w:t>
      </w:r>
      <w:r>
        <w:rPr>
          <w:rFonts w:eastAsia="Calibri"/>
        </w:rPr>
        <w:t>f</w:t>
      </w:r>
      <w:r w:rsidRPr="00A72427">
        <w:rPr>
          <w:rFonts w:eastAsia="Calibri"/>
        </w:rPr>
        <w:t>acilities</w:t>
      </w:r>
      <w:bookmarkEnd w:id="3975"/>
    </w:p>
    <w:p w14:paraId="459200B9" w14:textId="77777777" w:rsidR="005F37D5" w:rsidRPr="00B10A9F" w:rsidRDefault="005F37D5" w:rsidP="005F37D5">
      <w:pPr>
        <w:pStyle w:val="LDNote"/>
        <w:rPr>
          <w:rFonts w:eastAsia="Calibri"/>
          <w:sz w:val="18"/>
        </w:rPr>
      </w:pPr>
      <w:r w:rsidRPr="00B10A9F">
        <w:rPr>
          <w:rFonts w:eastAsia="Calibri"/>
          <w:i/>
          <w:sz w:val="18"/>
        </w:rPr>
        <w:t>Note  </w:t>
      </w:r>
      <w:r w:rsidRPr="005F37D5">
        <w:rPr>
          <w:rFonts w:eastAsia="Calibri"/>
          <w:sz w:val="18"/>
        </w:rPr>
        <w:t>CASA recommends that for</w:t>
      </w:r>
      <w:r w:rsidRPr="00B10A9F">
        <w:rPr>
          <w:rFonts w:eastAsia="Calibri"/>
          <w:sz w:val="18"/>
        </w:rPr>
        <w:t xml:space="preserve"> new and existing facilities, this section should be considered with the engineering, technical and instruction manuals associated with the required function and protection of the CNS facility.</w:t>
      </w:r>
    </w:p>
    <w:p w14:paraId="0D32A4E2" w14:textId="77777777" w:rsidR="005F37D5" w:rsidRDefault="00AE1D52" w:rsidP="00AE1D52">
      <w:pPr>
        <w:pStyle w:val="Clause"/>
        <w:rPr>
          <w:rFonts w:eastAsia="Calibri"/>
        </w:rPr>
      </w:pPr>
      <w:r>
        <w:rPr>
          <w:rFonts w:eastAsia="Calibri"/>
        </w:rPr>
        <w:tab/>
        <w:t>(1)</w:t>
      </w:r>
      <w:r>
        <w:rPr>
          <w:rFonts w:eastAsia="Calibri"/>
        </w:rPr>
        <w:tab/>
      </w:r>
      <w:r w:rsidR="005F37D5">
        <w:rPr>
          <w:rFonts w:eastAsia="Calibri"/>
        </w:rPr>
        <w:t xml:space="preserve">Subject to </w:t>
      </w:r>
      <w:r w:rsidR="009D5D12">
        <w:rPr>
          <w:rFonts w:eastAsia="Calibri"/>
        </w:rPr>
        <w:t>section</w:t>
      </w:r>
      <w:r w:rsidR="005F37D5">
        <w:rPr>
          <w:rFonts w:eastAsia="Calibri"/>
        </w:rPr>
        <w:t xml:space="preserve"> 7.02,</w:t>
      </w:r>
      <w:r w:rsidR="009D5D12">
        <w:rPr>
          <w:rFonts w:eastAsia="Calibri"/>
        </w:rPr>
        <w:t xml:space="preserve"> </w:t>
      </w:r>
      <w:r w:rsidR="005F37D5">
        <w:rPr>
          <w:rFonts w:eastAsia="Calibri"/>
        </w:rPr>
        <w:t>this section applies only in relation to the siting of CNS facilities within an aerodrome boundary.</w:t>
      </w:r>
    </w:p>
    <w:p w14:paraId="6AEC2640" w14:textId="77777777" w:rsidR="005F37D5" w:rsidRPr="00622EBF" w:rsidRDefault="00AE1D52" w:rsidP="00AE1D52">
      <w:pPr>
        <w:pStyle w:val="Clause"/>
        <w:rPr>
          <w:rFonts w:eastAsia="Calibri"/>
        </w:rPr>
      </w:pPr>
      <w:r w:rsidRPr="00622EBF">
        <w:rPr>
          <w:rFonts w:eastAsia="Calibri"/>
        </w:rPr>
        <w:tab/>
        <w:t>(2)</w:t>
      </w:r>
      <w:r w:rsidRPr="00622EBF">
        <w:rPr>
          <w:rFonts w:eastAsia="Calibri"/>
        </w:rPr>
        <w:tab/>
      </w:r>
      <w:r w:rsidR="00CA2FF6" w:rsidRPr="00622EBF">
        <w:rPr>
          <w:rFonts w:eastAsia="Calibri"/>
        </w:rPr>
        <w:t xml:space="preserve">Unless </w:t>
      </w:r>
      <w:r w:rsidR="00C1693F" w:rsidRPr="00622EBF">
        <w:rPr>
          <w:rFonts w:eastAsia="Calibri"/>
        </w:rPr>
        <w:t>required</w:t>
      </w:r>
      <w:r w:rsidR="00CA2FF6" w:rsidRPr="00622EBF">
        <w:rPr>
          <w:rFonts w:eastAsia="Calibri"/>
        </w:rPr>
        <w:t xml:space="preserve"> for air navigation or aircraft safety, </w:t>
      </w:r>
      <w:r w:rsidR="005F37D5" w:rsidRPr="00622EBF">
        <w:rPr>
          <w:rFonts w:eastAsia="Calibri"/>
        </w:rPr>
        <w:t xml:space="preserve">equipment </w:t>
      </w:r>
      <w:r w:rsidR="00CA2FF6" w:rsidRPr="00622EBF">
        <w:rPr>
          <w:rFonts w:eastAsia="Calibri"/>
        </w:rPr>
        <w:t>or</w:t>
      </w:r>
      <w:r w:rsidR="00C1693F" w:rsidRPr="00622EBF">
        <w:rPr>
          <w:rFonts w:eastAsia="Calibri"/>
        </w:rPr>
        <w:t xml:space="preserve"> an</w:t>
      </w:r>
      <w:r w:rsidR="005F37D5" w:rsidRPr="00622EBF">
        <w:rPr>
          <w:rFonts w:eastAsia="Calibri"/>
        </w:rPr>
        <w:t xml:space="preserve"> installation</w:t>
      </w:r>
      <w:r w:rsidR="00C1693F" w:rsidRPr="00622EBF">
        <w:rPr>
          <w:rFonts w:eastAsia="Calibri"/>
        </w:rPr>
        <w:t xml:space="preserve"> </w:t>
      </w:r>
      <w:r w:rsidR="00A77DCE" w:rsidRPr="00622EBF">
        <w:rPr>
          <w:rFonts w:eastAsia="Calibri"/>
        </w:rPr>
        <w:t xml:space="preserve">that could </w:t>
      </w:r>
      <w:r w:rsidR="00CA2FF6" w:rsidRPr="00622EBF">
        <w:rPr>
          <w:rFonts w:eastAsia="Calibri"/>
        </w:rPr>
        <w:t>endanger an aircraft in the air or on the ground</w:t>
      </w:r>
      <w:r w:rsidR="00A77DCE" w:rsidRPr="00622EBF">
        <w:rPr>
          <w:rFonts w:eastAsia="Calibri"/>
        </w:rPr>
        <w:t xml:space="preserve"> must not be located</w:t>
      </w:r>
      <w:r w:rsidR="005F37D5" w:rsidRPr="00622EBF">
        <w:rPr>
          <w:rFonts w:eastAsia="Calibri"/>
        </w:rPr>
        <w:t>:</w:t>
      </w:r>
    </w:p>
    <w:p w14:paraId="00844F47" w14:textId="1571D02C" w:rsidR="00CA2FF6" w:rsidRDefault="00AE1D52" w:rsidP="00AE1D52">
      <w:pPr>
        <w:pStyle w:val="P1"/>
        <w:rPr>
          <w:rFonts w:eastAsia="Calibri"/>
        </w:rPr>
      </w:pPr>
      <w:r>
        <w:rPr>
          <w:rFonts w:eastAsia="Calibri"/>
        </w:rPr>
        <w:t>(a)</w:t>
      </w:r>
      <w:r>
        <w:rPr>
          <w:rFonts w:eastAsia="Calibri"/>
        </w:rPr>
        <w:tab/>
      </w:r>
      <w:r w:rsidR="00A77DCE">
        <w:rPr>
          <w:rFonts w:eastAsia="Calibri"/>
        </w:rPr>
        <w:t xml:space="preserve">on </w:t>
      </w:r>
      <w:r w:rsidR="005F37D5" w:rsidRPr="00B10A9F">
        <w:rPr>
          <w:rFonts w:eastAsia="Calibri"/>
        </w:rPr>
        <w:t>a runway strip</w:t>
      </w:r>
      <w:r w:rsidR="00CA2FF6">
        <w:rPr>
          <w:rFonts w:eastAsia="Calibri"/>
        </w:rPr>
        <w:t>;</w:t>
      </w:r>
      <w:r w:rsidR="00DC02F0">
        <w:rPr>
          <w:rFonts w:eastAsia="Calibri"/>
        </w:rPr>
        <w:t xml:space="preserve"> or</w:t>
      </w:r>
    </w:p>
    <w:p w14:paraId="6EE20B2A" w14:textId="4CCEFD9E" w:rsidR="00CA2FF6" w:rsidRDefault="00CA2FF6" w:rsidP="00AE1D52">
      <w:pPr>
        <w:pStyle w:val="P1"/>
        <w:rPr>
          <w:rFonts w:eastAsia="Calibri"/>
        </w:rPr>
      </w:pPr>
      <w:r>
        <w:rPr>
          <w:rFonts w:eastAsia="Calibri"/>
        </w:rPr>
        <w:t>(b)</w:t>
      </w:r>
      <w:r>
        <w:rPr>
          <w:rFonts w:eastAsia="Calibri"/>
        </w:rPr>
        <w:tab/>
      </w:r>
      <w:r w:rsidR="00A77DCE">
        <w:rPr>
          <w:rFonts w:eastAsia="Calibri"/>
        </w:rPr>
        <w:t xml:space="preserve">in </w:t>
      </w:r>
      <w:r w:rsidR="005F37D5" w:rsidRPr="00B10A9F">
        <w:rPr>
          <w:rFonts w:eastAsia="Calibri"/>
        </w:rPr>
        <w:t>a runway end safety area</w:t>
      </w:r>
      <w:r>
        <w:rPr>
          <w:rFonts w:eastAsia="Calibri"/>
        </w:rPr>
        <w:t>;</w:t>
      </w:r>
      <w:r w:rsidR="00DC02F0">
        <w:rPr>
          <w:rFonts w:eastAsia="Calibri"/>
        </w:rPr>
        <w:t xml:space="preserve"> or</w:t>
      </w:r>
    </w:p>
    <w:p w14:paraId="70D3492F" w14:textId="3F5729B7" w:rsidR="00CA2FF6" w:rsidRDefault="00CA2FF6" w:rsidP="00AE1D52">
      <w:pPr>
        <w:pStyle w:val="P1"/>
        <w:rPr>
          <w:rFonts w:eastAsia="Calibri"/>
        </w:rPr>
      </w:pPr>
      <w:r>
        <w:rPr>
          <w:rFonts w:eastAsia="Calibri"/>
        </w:rPr>
        <w:t>(c)</w:t>
      </w:r>
      <w:r>
        <w:rPr>
          <w:rFonts w:eastAsia="Calibri"/>
        </w:rPr>
        <w:tab/>
      </w:r>
      <w:r w:rsidR="00A77DCE">
        <w:rPr>
          <w:rFonts w:eastAsia="Calibri"/>
        </w:rPr>
        <w:t xml:space="preserve">on </w:t>
      </w:r>
      <w:r w:rsidR="005F37D5" w:rsidRPr="00B10A9F">
        <w:rPr>
          <w:rFonts w:eastAsia="Calibri"/>
        </w:rPr>
        <w:t>a taxiway strip</w:t>
      </w:r>
      <w:r w:rsidR="00DC02F0">
        <w:rPr>
          <w:rFonts w:eastAsia="Calibri"/>
        </w:rPr>
        <w:t>; or</w:t>
      </w:r>
    </w:p>
    <w:p w14:paraId="74AB9046" w14:textId="43CB3F0E" w:rsidR="005F37D5" w:rsidRPr="00144B8C" w:rsidRDefault="00CA2FF6" w:rsidP="00AE1D52">
      <w:pPr>
        <w:pStyle w:val="P1"/>
        <w:rPr>
          <w:rFonts w:eastAsia="Calibri"/>
        </w:rPr>
      </w:pPr>
      <w:r w:rsidRPr="00144B8C">
        <w:rPr>
          <w:rFonts w:eastAsia="Calibri"/>
        </w:rPr>
        <w:t>(d)</w:t>
      </w:r>
      <w:r w:rsidR="00C1693F" w:rsidRPr="00144B8C">
        <w:rPr>
          <w:rFonts w:eastAsia="Calibri"/>
        </w:rPr>
        <w:tab/>
      </w:r>
      <w:r w:rsidR="00A77DCE">
        <w:rPr>
          <w:rFonts w:eastAsia="Calibri"/>
        </w:rPr>
        <w:t xml:space="preserve">within </w:t>
      </w:r>
      <w:r w:rsidR="005F37D5" w:rsidRPr="00144B8C">
        <w:rPr>
          <w:rFonts w:eastAsia="Calibri"/>
        </w:rPr>
        <w:t xml:space="preserve">the distance specified in </w:t>
      </w:r>
      <w:r w:rsidR="009D5D12" w:rsidRPr="00144B8C">
        <w:rPr>
          <w:rFonts w:eastAsia="Calibri"/>
        </w:rPr>
        <w:t>R</w:t>
      </w:r>
      <w:r w:rsidR="005F37D5" w:rsidRPr="00144B8C">
        <w:rPr>
          <w:rFonts w:eastAsia="Calibri"/>
        </w:rPr>
        <w:t xml:space="preserve">ow 2 in Table </w:t>
      </w:r>
      <w:r w:rsidR="005C39ED">
        <w:t>6.53</w:t>
      </w:r>
      <w:r w:rsidR="005F37D5" w:rsidRPr="00144B8C">
        <w:t> (</w:t>
      </w:r>
      <w:r w:rsidR="0035038C">
        <w:t>1</w:t>
      </w:r>
      <w:r w:rsidR="005F37D5" w:rsidRPr="00144B8C">
        <w:t>)</w:t>
      </w:r>
      <w:r w:rsidR="0035038C">
        <w:t>-2</w:t>
      </w:r>
      <w:r w:rsidR="00956D1E" w:rsidRPr="00144B8C">
        <w:t xml:space="preserve"> as applicable for the relevant </w:t>
      </w:r>
      <w:r w:rsidR="00144B8C">
        <w:t>taxiway</w:t>
      </w:r>
      <w:r w:rsidR="00144B8C" w:rsidRPr="00144B8C">
        <w:t xml:space="preserve"> </w:t>
      </w:r>
      <w:r w:rsidR="00956D1E" w:rsidRPr="00144B8C">
        <w:t>code letter</w:t>
      </w:r>
      <w:r w:rsidR="005F37D5" w:rsidRPr="00144B8C">
        <w:rPr>
          <w:rFonts w:eastAsia="Calibri"/>
        </w:rPr>
        <w:t>;</w:t>
      </w:r>
      <w:r w:rsidR="00DC02F0">
        <w:rPr>
          <w:rFonts w:eastAsia="Calibri"/>
        </w:rPr>
        <w:t xml:space="preserve"> or</w:t>
      </w:r>
    </w:p>
    <w:p w14:paraId="74CAC589" w14:textId="77777777" w:rsidR="005F37D5" w:rsidRDefault="00AE1D52" w:rsidP="00AE1D52">
      <w:pPr>
        <w:pStyle w:val="P1"/>
        <w:rPr>
          <w:rFonts w:eastAsia="Calibri"/>
        </w:rPr>
      </w:pPr>
      <w:r>
        <w:rPr>
          <w:rFonts w:eastAsia="Calibri"/>
        </w:rPr>
        <w:t>(</w:t>
      </w:r>
      <w:r w:rsidR="00C1693F">
        <w:rPr>
          <w:rFonts w:eastAsia="Calibri"/>
        </w:rPr>
        <w:t>e</w:t>
      </w:r>
      <w:r>
        <w:rPr>
          <w:rFonts w:eastAsia="Calibri"/>
        </w:rPr>
        <w:t>)</w:t>
      </w:r>
      <w:r>
        <w:rPr>
          <w:rFonts w:eastAsia="Calibri"/>
        </w:rPr>
        <w:tab/>
      </w:r>
      <w:r w:rsidR="00A77DCE">
        <w:rPr>
          <w:rFonts w:eastAsia="Calibri"/>
        </w:rPr>
        <w:t xml:space="preserve">in </w:t>
      </w:r>
      <w:r w:rsidR="005F37D5" w:rsidRPr="00B10A9F">
        <w:rPr>
          <w:rFonts w:eastAsia="Calibri"/>
        </w:rPr>
        <w:t>a clearway.</w:t>
      </w:r>
    </w:p>
    <w:p w14:paraId="22091F91" w14:textId="77777777" w:rsidR="005F37D5" w:rsidRPr="00B10A9F" w:rsidRDefault="00AE1D52" w:rsidP="00AE1D52">
      <w:pPr>
        <w:pStyle w:val="Clause"/>
        <w:rPr>
          <w:rFonts w:eastAsia="Calibri"/>
        </w:rPr>
      </w:pPr>
      <w:r>
        <w:rPr>
          <w:rFonts w:eastAsia="Calibri"/>
        </w:rPr>
        <w:tab/>
        <w:t>(3)</w:t>
      </w:r>
      <w:r>
        <w:rPr>
          <w:rFonts w:eastAsia="Calibri"/>
        </w:rPr>
        <w:tab/>
      </w:r>
      <w:r w:rsidR="00C1693F">
        <w:rPr>
          <w:rFonts w:eastAsia="Calibri"/>
        </w:rPr>
        <w:t>E</w:t>
      </w:r>
      <w:r w:rsidR="005F37D5" w:rsidRPr="00B10A9F">
        <w:rPr>
          <w:rFonts w:eastAsia="Calibri"/>
        </w:rPr>
        <w:t xml:space="preserve">quipment or </w:t>
      </w:r>
      <w:r w:rsidR="00C1693F">
        <w:rPr>
          <w:rFonts w:eastAsia="Calibri"/>
        </w:rPr>
        <w:t xml:space="preserve">an </w:t>
      </w:r>
      <w:r w:rsidR="005F37D5" w:rsidRPr="00B10A9F">
        <w:rPr>
          <w:rFonts w:eastAsia="Calibri"/>
        </w:rPr>
        <w:t xml:space="preserve">installation required for air navigation or for aircraft </w:t>
      </w:r>
      <w:r w:rsidR="00856A40" w:rsidRPr="00B10A9F">
        <w:rPr>
          <w:rFonts w:eastAsia="Calibri"/>
        </w:rPr>
        <w:t>safety,</w:t>
      </w:r>
      <w:r w:rsidR="005F37D5" w:rsidRPr="00B10A9F">
        <w:rPr>
          <w:rFonts w:eastAsia="Calibri"/>
        </w:rPr>
        <w:t xml:space="preserve"> which </w:t>
      </w:r>
      <w:r w:rsidR="001B1112">
        <w:rPr>
          <w:rFonts w:eastAsia="Calibri"/>
        </w:rPr>
        <w:t>is</w:t>
      </w:r>
      <w:r w:rsidR="005F37D5" w:rsidRPr="00B10A9F">
        <w:rPr>
          <w:rFonts w:eastAsia="Calibri"/>
        </w:rPr>
        <w:t xml:space="preserve"> located</w:t>
      </w:r>
      <w:r w:rsidR="00C1693F">
        <w:rPr>
          <w:rFonts w:eastAsia="Calibri"/>
        </w:rPr>
        <w:t xml:space="preserve"> on any of the following, must</w:t>
      </w:r>
      <w:r w:rsidR="00C1693F" w:rsidRPr="00B10A9F">
        <w:rPr>
          <w:rFonts w:eastAsia="Calibri"/>
        </w:rPr>
        <w:t xml:space="preserve"> be frangible and mounted as low as possible</w:t>
      </w:r>
      <w:r w:rsidR="00C1693F">
        <w:rPr>
          <w:rFonts w:eastAsia="Calibri"/>
        </w:rPr>
        <w:t xml:space="preserve"> to the surrounding ground level:</w:t>
      </w:r>
    </w:p>
    <w:p w14:paraId="530CCED3" w14:textId="77777777" w:rsidR="005F37D5" w:rsidRPr="00B10A9F" w:rsidRDefault="00C1693F" w:rsidP="00C1693F">
      <w:pPr>
        <w:pStyle w:val="P1"/>
        <w:rPr>
          <w:rFonts w:eastAsia="Calibri"/>
        </w:rPr>
      </w:pPr>
      <w:r>
        <w:rPr>
          <w:rFonts w:eastAsia="Calibri"/>
        </w:rPr>
        <w:t>(a)</w:t>
      </w:r>
      <w:r>
        <w:rPr>
          <w:rFonts w:eastAsia="Calibri"/>
        </w:rPr>
        <w:tab/>
      </w:r>
      <w:r w:rsidR="005F37D5" w:rsidRPr="00B10A9F">
        <w:rPr>
          <w:rFonts w:eastAsia="Calibri"/>
        </w:rPr>
        <w:t>that portion of a runway strip within:</w:t>
      </w:r>
    </w:p>
    <w:p w14:paraId="2D6743A1" w14:textId="77777777" w:rsidR="005F37D5" w:rsidRPr="00B10A9F" w:rsidRDefault="005F37D5" w:rsidP="00C1693F">
      <w:pPr>
        <w:pStyle w:val="P2"/>
        <w:rPr>
          <w:rFonts w:eastAsia="Calibri"/>
        </w:rPr>
      </w:pPr>
      <w:r>
        <w:rPr>
          <w:rFonts w:eastAsia="Calibri"/>
        </w:rPr>
        <w:tab/>
      </w:r>
      <w:r w:rsidR="00862B7F">
        <w:rPr>
          <w:rFonts w:eastAsia="Calibri"/>
        </w:rPr>
        <w:t>(i)</w:t>
      </w:r>
      <w:r>
        <w:rPr>
          <w:rFonts w:eastAsia="Calibri"/>
        </w:rPr>
        <w:tab/>
      </w:r>
      <w:r w:rsidRPr="00B10A9F">
        <w:rPr>
          <w:rFonts w:eastAsia="Calibri"/>
        </w:rPr>
        <w:t>where the code number is 3 or 4</w:t>
      </w:r>
      <w:r w:rsidR="00C1693F">
        <w:rPr>
          <w:rFonts w:eastAsia="Calibri"/>
        </w:rPr>
        <w:t xml:space="preserve"> — </w:t>
      </w:r>
      <w:r w:rsidR="00C1693F" w:rsidRPr="00B10A9F">
        <w:rPr>
          <w:rFonts w:eastAsia="Calibri"/>
        </w:rPr>
        <w:t xml:space="preserve">75 m of the runway </w:t>
      </w:r>
      <w:r w:rsidR="004439CE">
        <w:rPr>
          <w:rFonts w:eastAsia="Calibri"/>
        </w:rPr>
        <w:t>centreline</w:t>
      </w:r>
      <w:r w:rsidRPr="00B10A9F">
        <w:rPr>
          <w:rFonts w:eastAsia="Calibri"/>
        </w:rPr>
        <w:t>; or</w:t>
      </w:r>
    </w:p>
    <w:p w14:paraId="6D9A3C32" w14:textId="77777777" w:rsidR="005F37D5" w:rsidRPr="00B10A9F" w:rsidRDefault="005F37D5" w:rsidP="00C1693F">
      <w:pPr>
        <w:pStyle w:val="P2"/>
        <w:rPr>
          <w:rFonts w:eastAsia="Calibri"/>
        </w:rPr>
      </w:pPr>
      <w:r>
        <w:rPr>
          <w:rFonts w:eastAsia="Calibri"/>
        </w:rPr>
        <w:tab/>
      </w:r>
      <w:r w:rsidR="00862B7F">
        <w:rPr>
          <w:rFonts w:eastAsia="Calibri"/>
        </w:rPr>
        <w:t>(ii)</w:t>
      </w:r>
      <w:r>
        <w:rPr>
          <w:rFonts w:eastAsia="Calibri"/>
        </w:rPr>
        <w:tab/>
      </w:r>
      <w:r w:rsidR="00C1693F" w:rsidRPr="00B10A9F">
        <w:rPr>
          <w:rFonts w:eastAsia="Calibri"/>
        </w:rPr>
        <w:t>where the code number is 1 or 2</w:t>
      </w:r>
      <w:r w:rsidR="00C1693F">
        <w:rPr>
          <w:rFonts w:eastAsia="Calibri"/>
        </w:rPr>
        <w:t xml:space="preserve"> — </w:t>
      </w:r>
      <w:r w:rsidRPr="00B10A9F">
        <w:rPr>
          <w:rFonts w:eastAsia="Calibri"/>
        </w:rPr>
        <w:t xml:space="preserve">45 m of the runway </w:t>
      </w:r>
      <w:r w:rsidR="004439CE">
        <w:rPr>
          <w:rFonts w:eastAsia="Calibri"/>
        </w:rPr>
        <w:t>centreline</w:t>
      </w:r>
      <w:r w:rsidRPr="00B10A9F">
        <w:rPr>
          <w:rFonts w:eastAsia="Calibri"/>
        </w:rPr>
        <w:t>;</w:t>
      </w:r>
    </w:p>
    <w:p w14:paraId="510439A8" w14:textId="77777777" w:rsidR="005F37D5" w:rsidRPr="000B5780" w:rsidRDefault="00C1693F" w:rsidP="00C1693F">
      <w:pPr>
        <w:pStyle w:val="P1"/>
        <w:rPr>
          <w:rFonts w:eastAsia="Calibri"/>
        </w:rPr>
      </w:pPr>
      <w:r w:rsidRPr="000B5780">
        <w:rPr>
          <w:rFonts w:eastAsia="Calibri"/>
        </w:rPr>
        <w:t>(b)</w:t>
      </w:r>
      <w:r w:rsidRPr="000B5780">
        <w:rPr>
          <w:rFonts w:eastAsia="Calibri"/>
        </w:rPr>
        <w:tab/>
      </w:r>
      <w:r w:rsidR="005F37D5" w:rsidRPr="000B5780">
        <w:rPr>
          <w:rFonts w:eastAsia="Calibri"/>
        </w:rPr>
        <w:t>a runway end safety area, a taxiway strip</w:t>
      </w:r>
      <w:r w:rsidR="00862B7F" w:rsidRPr="000B5780">
        <w:rPr>
          <w:rFonts w:eastAsia="Calibri"/>
        </w:rPr>
        <w:t>,</w:t>
      </w:r>
      <w:r w:rsidR="005F37D5" w:rsidRPr="000B5780">
        <w:rPr>
          <w:rFonts w:eastAsia="Calibri"/>
        </w:rPr>
        <w:t xml:space="preserve"> or within the distances specified in Table</w:t>
      </w:r>
      <w:r w:rsidR="005B08A2">
        <w:rPr>
          <w:rFonts w:eastAsia="Calibri"/>
        </w:rPr>
        <w:t> </w:t>
      </w:r>
      <w:r w:rsidR="005C39ED">
        <w:t>6.53</w:t>
      </w:r>
      <w:r w:rsidR="005F37D5" w:rsidRPr="000B5780">
        <w:t> (</w:t>
      </w:r>
      <w:r w:rsidR="0035038C">
        <w:t>1</w:t>
      </w:r>
      <w:r w:rsidR="005F37D5" w:rsidRPr="000B5780">
        <w:t>)</w:t>
      </w:r>
      <w:r w:rsidR="0035038C">
        <w:t>-2</w:t>
      </w:r>
      <w:r w:rsidR="00107D47" w:rsidRPr="000B5780">
        <w:t xml:space="preserve"> as applicable for the relevant</w:t>
      </w:r>
      <w:r w:rsidR="00D457BC" w:rsidRPr="000B5780">
        <w:t xml:space="preserve"> </w:t>
      </w:r>
      <w:r w:rsidR="000B5780">
        <w:t>taxiway</w:t>
      </w:r>
      <w:r w:rsidR="000B5780" w:rsidRPr="000B5780">
        <w:t xml:space="preserve"> </w:t>
      </w:r>
      <w:r w:rsidR="00D457BC" w:rsidRPr="000B5780">
        <w:t>code letter</w:t>
      </w:r>
      <w:r w:rsidR="005F37D5" w:rsidRPr="000B5780">
        <w:rPr>
          <w:rFonts w:eastAsia="Calibri"/>
        </w:rPr>
        <w:t xml:space="preserve">; </w:t>
      </w:r>
    </w:p>
    <w:p w14:paraId="2A24C6A9" w14:textId="77777777" w:rsidR="005F37D5" w:rsidRPr="00B10A9F" w:rsidRDefault="00C1693F" w:rsidP="00C1693F">
      <w:pPr>
        <w:pStyle w:val="P1"/>
        <w:rPr>
          <w:rFonts w:eastAsia="Calibri"/>
        </w:rPr>
      </w:pPr>
      <w:r>
        <w:rPr>
          <w:rFonts w:eastAsia="Calibri"/>
        </w:rPr>
        <w:t>(c)</w:t>
      </w:r>
      <w:r>
        <w:rPr>
          <w:rFonts w:eastAsia="Calibri"/>
        </w:rPr>
        <w:tab/>
      </w:r>
      <w:r w:rsidR="005F37D5" w:rsidRPr="00B10A9F">
        <w:rPr>
          <w:rFonts w:eastAsia="Calibri"/>
        </w:rPr>
        <w:t xml:space="preserve">a clearway </w:t>
      </w:r>
      <w:r w:rsidR="001B1112">
        <w:rPr>
          <w:rFonts w:eastAsia="Calibri"/>
        </w:rPr>
        <w:t>if it</w:t>
      </w:r>
      <w:r w:rsidR="005F37D5" w:rsidRPr="00B10A9F">
        <w:rPr>
          <w:rFonts w:eastAsia="Calibri"/>
        </w:rPr>
        <w:t xml:space="preserve"> would </w:t>
      </w:r>
      <w:r w:rsidR="001B1112">
        <w:rPr>
          <w:rFonts w:eastAsia="Calibri"/>
        </w:rPr>
        <w:t xml:space="preserve">otherwise </w:t>
      </w:r>
      <w:r w:rsidR="005F37D5" w:rsidRPr="00B10A9F">
        <w:rPr>
          <w:rFonts w:eastAsia="Calibri"/>
        </w:rPr>
        <w:t>endanger an aircraft in the air</w:t>
      </w:r>
      <w:r w:rsidR="000B5780">
        <w:rPr>
          <w:rFonts w:eastAsia="Calibri"/>
        </w:rPr>
        <w:t>.</w:t>
      </w:r>
    </w:p>
    <w:p w14:paraId="5FE6190F" w14:textId="77777777" w:rsidR="005F37D5" w:rsidRDefault="005F37D5" w:rsidP="001B1112">
      <w:pPr>
        <w:pStyle w:val="Note"/>
        <w:rPr>
          <w:rFonts w:eastAsia="Calibri"/>
        </w:rPr>
      </w:pPr>
      <w:r w:rsidRPr="00B10A9F">
        <w:rPr>
          <w:rFonts w:eastAsia="Calibri"/>
          <w:i/>
        </w:rPr>
        <w:t>Note   </w:t>
      </w:r>
      <w:r w:rsidR="00AE1D52" w:rsidRPr="00AE1D52">
        <w:rPr>
          <w:rFonts w:eastAsia="Calibri"/>
        </w:rPr>
        <w:t>CASA recommends that a</w:t>
      </w:r>
      <w:r w:rsidRPr="00AE1D52">
        <w:rPr>
          <w:rFonts w:eastAsia="Calibri"/>
        </w:rPr>
        <w:t>ny</w:t>
      </w:r>
      <w:r w:rsidRPr="00B10A9F">
        <w:rPr>
          <w:rFonts w:eastAsia="Calibri"/>
        </w:rPr>
        <w:t xml:space="preserve"> equipment or installation required for air navigation or aircraft safety which must be located on the non-graded portion of a runway strip should be regarded as an obstacle and should be frangible and mounted as low as possible.</w:t>
      </w:r>
    </w:p>
    <w:p w14:paraId="195C4239" w14:textId="77777777" w:rsidR="001B1112" w:rsidRDefault="001B1112" w:rsidP="00AE1D52">
      <w:pPr>
        <w:pStyle w:val="Clause"/>
        <w:rPr>
          <w:rFonts w:eastAsia="Calibri"/>
        </w:rPr>
      </w:pPr>
      <w:r>
        <w:rPr>
          <w:rFonts w:eastAsia="Calibri"/>
        </w:rPr>
        <w:tab/>
        <w:t>(4)</w:t>
      </w:r>
      <w:r>
        <w:rPr>
          <w:rFonts w:eastAsia="Calibri"/>
        </w:rPr>
        <w:tab/>
      </w:r>
      <w:r w:rsidR="00AE1D52" w:rsidRPr="00B10A9F">
        <w:rPr>
          <w:rFonts w:eastAsia="Calibri"/>
        </w:rPr>
        <w:t xml:space="preserve">Unless its function requires it to be there for air navigation or aircraft safety, equipment or </w:t>
      </w:r>
      <w:r w:rsidR="00AE1D52">
        <w:rPr>
          <w:rFonts w:eastAsia="Calibri"/>
        </w:rPr>
        <w:t xml:space="preserve">an </w:t>
      </w:r>
      <w:r w:rsidR="00AE1D52" w:rsidRPr="00B10A9F">
        <w:rPr>
          <w:rFonts w:eastAsia="Calibri"/>
        </w:rPr>
        <w:t xml:space="preserve">installation </w:t>
      </w:r>
      <w:r w:rsidR="00AE1D52">
        <w:rPr>
          <w:rFonts w:eastAsia="Calibri"/>
        </w:rPr>
        <w:t>must not</w:t>
      </w:r>
      <w:r w:rsidR="00AE1D52" w:rsidRPr="00B10A9F">
        <w:rPr>
          <w:rFonts w:eastAsia="Calibri"/>
        </w:rPr>
        <w:t xml:space="preserve"> be located</w:t>
      </w:r>
      <w:r w:rsidR="00B21DB4">
        <w:rPr>
          <w:rFonts w:eastAsia="Calibri"/>
        </w:rPr>
        <w:t xml:space="preserve"> within the following distances from </w:t>
      </w:r>
      <w:r w:rsidR="00B21DB4" w:rsidRPr="00B10A9F">
        <w:rPr>
          <w:rFonts w:eastAsia="Calibri"/>
        </w:rPr>
        <w:t xml:space="preserve">a precision approach runway </w:t>
      </w:r>
      <w:r w:rsidR="00B21DB4">
        <w:rPr>
          <w:rFonts w:eastAsia="Calibri"/>
        </w:rPr>
        <w:t xml:space="preserve">nominated as </w:t>
      </w:r>
      <w:r w:rsidR="00FA63B5">
        <w:rPr>
          <w:rFonts w:eastAsia="Calibri"/>
        </w:rPr>
        <w:t>CAT</w:t>
      </w:r>
      <w:r w:rsidR="00FA63B5" w:rsidRPr="00B10A9F">
        <w:rPr>
          <w:rFonts w:eastAsia="Calibri"/>
        </w:rPr>
        <w:t xml:space="preserve"> </w:t>
      </w:r>
      <w:r w:rsidR="00B21DB4" w:rsidRPr="00B10A9F">
        <w:rPr>
          <w:rFonts w:eastAsia="Calibri"/>
        </w:rPr>
        <w:t>I, II or III</w:t>
      </w:r>
      <w:r>
        <w:rPr>
          <w:rFonts w:eastAsia="Calibri"/>
        </w:rPr>
        <w:t>:</w:t>
      </w:r>
    </w:p>
    <w:p w14:paraId="03653C28" w14:textId="77777777" w:rsidR="001B1112" w:rsidRDefault="001B1112" w:rsidP="001B1112">
      <w:pPr>
        <w:pStyle w:val="P1"/>
        <w:rPr>
          <w:rFonts w:eastAsia="Calibri"/>
        </w:rPr>
      </w:pPr>
      <w:r>
        <w:rPr>
          <w:rFonts w:eastAsia="Calibri"/>
        </w:rPr>
        <w:t>(a)</w:t>
      </w:r>
      <w:r>
        <w:rPr>
          <w:rFonts w:eastAsia="Calibri"/>
        </w:rPr>
        <w:tab/>
      </w:r>
      <w:r w:rsidR="00AE1D52" w:rsidRPr="00B10A9F">
        <w:rPr>
          <w:rFonts w:eastAsia="Calibri"/>
        </w:rPr>
        <w:t xml:space="preserve">240 m </w:t>
      </w:r>
      <w:r w:rsidR="00FA63B5">
        <w:rPr>
          <w:rFonts w:eastAsia="Calibri"/>
        </w:rPr>
        <w:t>of</w:t>
      </w:r>
      <w:r w:rsidR="00FA63B5" w:rsidRPr="00B10A9F">
        <w:rPr>
          <w:rFonts w:eastAsia="Calibri"/>
        </w:rPr>
        <w:t xml:space="preserve"> </w:t>
      </w:r>
      <w:r w:rsidR="00AE1D52" w:rsidRPr="00B10A9F">
        <w:rPr>
          <w:rFonts w:eastAsia="Calibri"/>
        </w:rPr>
        <w:t>the end of the</w:t>
      </w:r>
      <w:r w:rsidR="00B21DB4">
        <w:rPr>
          <w:rFonts w:eastAsia="Calibri"/>
        </w:rPr>
        <w:t xml:space="preserve"> runway</w:t>
      </w:r>
      <w:r w:rsidR="00AE1D52" w:rsidRPr="00B10A9F">
        <w:rPr>
          <w:rFonts w:eastAsia="Calibri"/>
        </w:rPr>
        <w:t xml:space="preserve"> strip</w:t>
      </w:r>
      <w:r>
        <w:rPr>
          <w:rFonts w:eastAsia="Calibri"/>
        </w:rPr>
        <w:t>;</w:t>
      </w:r>
    </w:p>
    <w:p w14:paraId="5DC18DE4" w14:textId="77777777" w:rsidR="00FA63B5" w:rsidRDefault="001B1112" w:rsidP="00FA63B5">
      <w:pPr>
        <w:pStyle w:val="P1"/>
        <w:rPr>
          <w:rFonts w:eastAsia="Calibri"/>
        </w:rPr>
      </w:pPr>
      <w:r>
        <w:rPr>
          <w:rFonts w:eastAsia="Calibri"/>
        </w:rPr>
        <w:t>(b)</w:t>
      </w:r>
      <w:r>
        <w:rPr>
          <w:rFonts w:eastAsia="Calibri"/>
        </w:rPr>
        <w:tab/>
      </w:r>
      <w:r w:rsidR="00FA63B5" w:rsidRPr="00B10A9F">
        <w:rPr>
          <w:rFonts w:eastAsia="Calibri"/>
        </w:rPr>
        <w:t>where the code number is 3 or 4</w:t>
      </w:r>
      <w:r w:rsidR="00FA63B5">
        <w:rPr>
          <w:rFonts w:eastAsia="Calibri"/>
        </w:rPr>
        <w:t xml:space="preserve"> </w:t>
      </w:r>
      <w:r w:rsidR="00FA63B5">
        <w:t xml:space="preserve">— </w:t>
      </w:r>
      <w:r w:rsidR="00AE1D52" w:rsidRPr="00B10A9F">
        <w:rPr>
          <w:rFonts w:eastAsia="Calibri"/>
        </w:rPr>
        <w:t xml:space="preserve">60 m of the extended </w:t>
      </w:r>
      <w:r w:rsidR="004439CE">
        <w:rPr>
          <w:rFonts w:eastAsia="Calibri"/>
        </w:rPr>
        <w:t>centreline</w:t>
      </w:r>
      <w:r w:rsidR="00AE1D52" w:rsidRPr="00B10A9F">
        <w:rPr>
          <w:rFonts w:eastAsia="Calibri"/>
        </w:rPr>
        <w:t xml:space="preserve">; </w:t>
      </w:r>
    </w:p>
    <w:p w14:paraId="656D48FB" w14:textId="77777777" w:rsidR="00AE1D52" w:rsidRPr="00B10A9F" w:rsidRDefault="00FA63B5" w:rsidP="00FA63B5">
      <w:pPr>
        <w:pStyle w:val="P1"/>
        <w:rPr>
          <w:rFonts w:eastAsia="Calibri"/>
        </w:rPr>
      </w:pPr>
      <w:r>
        <w:rPr>
          <w:rFonts w:eastAsia="Calibri"/>
        </w:rPr>
        <w:t>(c)</w:t>
      </w:r>
      <w:r>
        <w:rPr>
          <w:rFonts w:eastAsia="Calibri"/>
        </w:rPr>
        <w:tab/>
      </w:r>
      <w:r w:rsidRPr="00B10A9F">
        <w:rPr>
          <w:rFonts w:eastAsia="Calibri"/>
        </w:rPr>
        <w:t>where the code number is 1 or 2</w:t>
      </w:r>
      <w:r>
        <w:rPr>
          <w:rFonts w:eastAsia="Calibri"/>
        </w:rPr>
        <w:t xml:space="preserve"> </w:t>
      </w:r>
      <w:r>
        <w:t xml:space="preserve">— </w:t>
      </w:r>
      <w:r w:rsidR="00AE1D52" w:rsidRPr="00B10A9F">
        <w:rPr>
          <w:rFonts w:eastAsia="Calibri"/>
        </w:rPr>
        <w:t xml:space="preserve">45 m of the extended </w:t>
      </w:r>
      <w:r w:rsidR="004439CE">
        <w:rPr>
          <w:rFonts w:eastAsia="Calibri"/>
        </w:rPr>
        <w:t>centreline</w:t>
      </w:r>
      <w:r w:rsidR="00B21DB4">
        <w:rPr>
          <w:rFonts w:eastAsia="Calibri"/>
        </w:rPr>
        <w:t>.</w:t>
      </w:r>
    </w:p>
    <w:p w14:paraId="2C95A744" w14:textId="77777777" w:rsidR="005F37D5" w:rsidRPr="006F15F1" w:rsidRDefault="00B21DB4" w:rsidP="00AE1D52">
      <w:pPr>
        <w:pStyle w:val="Clause"/>
        <w:rPr>
          <w:rFonts w:eastAsia="Calibri"/>
        </w:rPr>
      </w:pPr>
      <w:r>
        <w:rPr>
          <w:rFonts w:eastAsia="Calibri"/>
        </w:rPr>
        <w:tab/>
        <w:t>(5)</w:t>
      </w:r>
      <w:r>
        <w:rPr>
          <w:rFonts w:eastAsia="Calibri"/>
        </w:rPr>
        <w:tab/>
        <w:t>E</w:t>
      </w:r>
      <w:r w:rsidR="005F37D5" w:rsidRPr="006F15F1">
        <w:rPr>
          <w:rFonts w:eastAsia="Calibri"/>
        </w:rPr>
        <w:t xml:space="preserve">quipment or </w:t>
      </w:r>
      <w:r>
        <w:rPr>
          <w:rFonts w:eastAsia="Calibri"/>
        </w:rPr>
        <w:t xml:space="preserve">an </w:t>
      </w:r>
      <w:r w:rsidR="005F37D5" w:rsidRPr="006F15F1">
        <w:rPr>
          <w:rFonts w:eastAsia="Calibri"/>
        </w:rPr>
        <w:t xml:space="preserve">installation required for air navigation or aircraft safety which </w:t>
      </w:r>
      <w:r w:rsidR="00736F52">
        <w:rPr>
          <w:rFonts w:eastAsia="Calibri"/>
        </w:rPr>
        <w:t xml:space="preserve">is </w:t>
      </w:r>
      <w:r w:rsidR="005F37D5" w:rsidRPr="006F15F1">
        <w:rPr>
          <w:rFonts w:eastAsia="Calibri"/>
        </w:rPr>
        <w:t xml:space="preserve">located on or near a strip of a precision approach runway </w:t>
      </w:r>
      <w:r w:rsidR="00FA63B5">
        <w:rPr>
          <w:rFonts w:eastAsia="Calibri"/>
        </w:rPr>
        <w:t>nominated as CAT</w:t>
      </w:r>
      <w:r w:rsidR="00FA63B5" w:rsidRPr="006F15F1">
        <w:rPr>
          <w:rFonts w:eastAsia="Calibri"/>
        </w:rPr>
        <w:t xml:space="preserve"> </w:t>
      </w:r>
      <w:r w:rsidR="005F37D5" w:rsidRPr="006F15F1">
        <w:rPr>
          <w:rFonts w:eastAsia="Calibri"/>
        </w:rPr>
        <w:t>I, II or III</w:t>
      </w:r>
      <w:r w:rsidR="00736F52">
        <w:rPr>
          <w:rFonts w:eastAsia="Calibri"/>
        </w:rPr>
        <w:t xml:space="preserve"> must </w:t>
      </w:r>
      <w:r w:rsidR="00736F52" w:rsidRPr="006F15F1">
        <w:rPr>
          <w:rFonts w:eastAsia="Calibri"/>
        </w:rPr>
        <w:t>be frangible and mounted as low as possible</w:t>
      </w:r>
      <w:r w:rsidR="00736F52">
        <w:rPr>
          <w:rFonts w:eastAsia="Calibri"/>
        </w:rPr>
        <w:t xml:space="preserve"> if:</w:t>
      </w:r>
    </w:p>
    <w:p w14:paraId="043EACA1" w14:textId="77777777" w:rsidR="005F37D5" w:rsidRPr="006F15F1" w:rsidRDefault="00736F52" w:rsidP="00736F52">
      <w:pPr>
        <w:pStyle w:val="P1"/>
        <w:rPr>
          <w:rFonts w:eastAsia="Calibri"/>
        </w:rPr>
      </w:pPr>
      <w:r>
        <w:rPr>
          <w:rFonts w:eastAsia="Calibri"/>
        </w:rPr>
        <w:t>(a)</w:t>
      </w:r>
      <w:r>
        <w:rPr>
          <w:rFonts w:eastAsia="Calibri"/>
        </w:rPr>
        <w:tab/>
        <w:t>for</w:t>
      </w:r>
      <w:r w:rsidRPr="006F15F1">
        <w:rPr>
          <w:rFonts w:eastAsia="Calibri"/>
        </w:rPr>
        <w:t xml:space="preserve"> code number 4 and code letter F</w:t>
      </w:r>
      <w:r>
        <w:rPr>
          <w:rFonts w:eastAsia="Calibri"/>
        </w:rPr>
        <w:t xml:space="preserve"> — it </w:t>
      </w:r>
      <w:r w:rsidR="005F37D5" w:rsidRPr="006F15F1">
        <w:rPr>
          <w:rFonts w:eastAsia="Calibri"/>
        </w:rPr>
        <w:t xml:space="preserve">is situated on that portion of the strip within 77.5 m of the runway </w:t>
      </w:r>
      <w:r w:rsidR="004439CE">
        <w:rPr>
          <w:rFonts w:eastAsia="Calibri"/>
        </w:rPr>
        <w:t>centreline</w:t>
      </w:r>
      <w:r w:rsidR="005F37D5" w:rsidRPr="006F15F1">
        <w:rPr>
          <w:rFonts w:eastAsia="Calibri"/>
        </w:rPr>
        <w:t>; or</w:t>
      </w:r>
    </w:p>
    <w:p w14:paraId="7371568E" w14:textId="77777777" w:rsidR="00736F52" w:rsidRDefault="00736F52" w:rsidP="0061241C">
      <w:pPr>
        <w:pStyle w:val="P1"/>
        <w:keepNext/>
        <w:rPr>
          <w:rFonts w:eastAsia="Calibri"/>
        </w:rPr>
      </w:pPr>
      <w:r>
        <w:rPr>
          <w:rFonts w:eastAsia="Calibri"/>
        </w:rPr>
        <w:t>(b)</w:t>
      </w:r>
      <w:r>
        <w:rPr>
          <w:rFonts w:eastAsia="Calibri"/>
        </w:rPr>
        <w:tab/>
        <w:t xml:space="preserve">it </w:t>
      </w:r>
      <w:r w:rsidR="005F37D5" w:rsidRPr="006F15F1">
        <w:rPr>
          <w:rFonts w:eastAsia="Calibri"/>
        </w:rPr>
        <w:t>is</w:t>
      </w:r>
      <w:r>
        <w:rPr>
          <w:rFonts w:eastAsia="Calibri"/>
        </w:rPr>
        <w:t>:</w:t>
      </w:r>
    </w:p>
    <w:p w14:paraId="5E127D05" w14:textId="77777777" w:rsidR="00736F52" w:rsidRDefault="00736F52" w:rsidP="00736F52">
      <w:pPr>
        <w:pStyle w:val="P2"/>
        <w:rPr>
          <w:rFonts w:eastAsia="Calibri"/>
        </w:rPr>
      </w:pPr>
      <w:r>
        <w:rPr>
          <w:rFonts w:eastAsia="Calibri"/>
        </w:rPr>
        <w:tab/>
        <w:t>(i)</w:t>
      </w:r>
      <w:r>
        <w:rPr>
          <w:rFonts w:eastAsia="Calibri"/>
        </w:rPr>
        <w:tab/>
      </w:r>
      <w:r w:rsidR="005F37D5" w:rsidRPr="006F15F1">
        <w:rPr>
          <w:rFonts w:eastAsia="Calibri"/>
        </w:rPr>
        <w:t xml:space="preserve">situated within 240 m </w:t>
      </w:r>
      <w:r w:rsidR="00FA63B5">
        <w:rPr>
          <w:rFonts w:eastAsia="Calibri"/>
        </w:rPr>
        <w:t xml:space="preserve">of </w:t>
      </w:r>
      <w:r w:rsidR="005F37D5" w:rsidRPr="006F15F1">
        <w:rPr>
          <w:rFonts w:eastAsia="Calibri"/>
        </w:rPr>
        <w:t>the end of the strip</w:t>
      </w:r>
      <w:r>
        <w:rPr>
          <w:rFonts w:eastAsia="Calibri"/>
        </w:rPr>
        <w:t>;</w:t>
      </w:r>
      <w:r w:rsidR="005F37D5" w:rsidRPr="006F15F1">
        <w:rPr>
          <w:rFonts w:eastAsia="Calibri"/>
        </w:rPr>
        <w:t xml:space="preserve"> and</w:t>
      </w:r>
    </w:p>
    <w:p w14:paraId="06531757" w14:textId="77777777" w:rsidR="005F37D5" w:rsidRPr="006F15F1" w:rsidRDefault="00736F52" w:rsidP="0028283C">
      <w:pPr>
        <w:pStyle w:val="P2"/>
        <w:keepNext/>
        <w:rPr>
          <w:rFonts w:eastAsia="Calibri"/>
        </w:rPr>
      </w:pPr>
      <w:r>
        <w:rPr>
          <w:rFonts w:eastAsia="Calibri"/>
        </w:rPr>
        <w:lastRenderedPageBreak/>
        <w:tab/>
        <w:t>(ii)</w:t>
      </w:r>
      <w:r>
        <w:rPr>
          <w:rFonts w:eastAsia="Calibri"/>
        </w:rPr>
        <w:tab/>
        <w:t>it is situated</w:t>
      </w:r>
      <w:r w:rsidR="005F37D5" w:rsidRPr="006F15F1">
        <w:rPr>
          <w:rFonts w:eastAsia="Calibri"/>
        </w:rPr>
        <w:t xml:space="preserve"> within:</w:t>
      </w:r>
    </w:p>
    <w:p w14:paraId="3CB31502" w14:textId="77777777" w:rsidR="005F37D5" w:rsidRPr="006F15F1" w:rsidRDefault="00736F52" w:rsidP="00107785">
      <w:pPr>
        <w:pStyle w:val="P3"/>
        <w:numPr>
          <w:ilvl w:val="0"/>
          <w:numId w:val="26"/>
        </w:numPr>
        <w:tabs>
          <w:tab w:val="clear" w:pos="1985"/>
        </w:tabs>
        <w:ind w:left="2127" w:hanging="567"/>
        <w:rPr>
          <w:rFonts w:eastAsia="Calibri"/>
        </w:rPr>
      </w:pPr>
      <w:r>
        <w:rPr>
          <w:rFonts w:eastAsia="Calibri"/>
        </w:rPr>
        <w:t xml:space="preserve">for </w:t>
      </w:r>
      <w:r w:rsidRPr="006F15F1">
        <w:rPr>
          <w:rFonts w:eastAsia="Calibri"/>
        </w:rPr>
        <w:t>code number 3</w:t>
      </w:r>
      <w:r>
        <w:rPr>
          <w:rFonts w:eastAsia="Calibri"/>
        </w:rPr>
        <w:t xml:space="preserve"> — </w:t>
      </w:r>
      <w:r w:rsidRPr="006F15F1">
        <w:rPr>
          <w:rFonts w:eastAsia="Calibri"/>
        </w:rPr>
        <w:t>4</w:t>
      </w:r>
      <w:r w:rsidR="005F37D5" w:rsidRPr="006F15F1">
        <w:rPr>
          <w:rFonts w:eastAsia="Calibri"/>
        </w:rPr>
        <w:t xml:space="preserve">60 m of the extended runway </w:t>
      </w:r>
      <w:r w:rsidR="004439CE">
        <w:rPr>
          <w:rFonts w:eastAsia="Calibri"/>
        </w:rPr>
        <w:t>centreline</w:t>
      </w:r>
      <w:r w:rsidR="005F37D5" w:rsidRPr="006F15F1">
        <w:rPr>
          <w:rFonts w:eastAsia="Calibri"/>
        </w:rPr>
        <w:t>; or</w:t>
      </w:r>
    </w:p>
    <w:p w14:paraId="3D39D49B" w14:textId="77777777" w:rsidR="005F37D5" w:rsidRPr="006F15F1" w:rsidRDefault="00736F52" w:rsidP="005B08A2">
      <w:pPr>
        <w:pStyle w:val="P3"/>
        <w:tabs>
          <w:tab w:val="clear" w:pos="1985"/>
        </w:tabs>
        <w:ind w:left="2127"/>
        <w:rPr>
          <w:rFonts w:eastAsia="Calibri"/>
        </w:rPr>
      </w:pPr>
      <w:r>
        <w:rPr>
          <w:rFonts w:eastAsia="Calibri"/>
        </w:rPr>
        <w:t>(B)</w:t>
      </w:r>
      <w:r>
        <w:rPr>
          <w:rFonts w:eastAsia="Calibri"/>
        </w:rPr>
        <w:tab/>
        <w:t xml:space="preserve">for code number 1 or 2 — </w:t>
      </w:r>
      <w:r w:rsidR="005F37D5" w:rsidRPr="006F15F1">
        <w:rPr>
          <w:rFonts w:eastAsia="Calibri"/>
        </w:rPr>
        <w:t xml:space="preserve">45 m of the extended runway </w:t>
      </w:r>
      <w:r w:rsidR="004439CE">
        <w:rPr>
          <w:rFonts w:eastAsia="Calibri"/>
        </w:rPr>
        <w:t>centreline</w:t>
      </w:r>
      <w:r w:rsidR="005F37D5" w:rsidRPr="006F15F1">
        <w:rPr>
          <w:rFonts w:eastAsia="Calibri"/>
        </w:rPr>
        <w:t>; or</w:t>
      </w:r>
    </w:p>
    <w:p w14:paraId="6E9E00D8" w14:textId="77777777" w:rsidR="00736F52" w:rsidRDefault="00736F52" w:rsidP="00736F52">
      <w:pPr>
        <w:pStyle w:val="P1"/>
        <w:rPr>
          <w:rFonts w:eastAsia="Calibri"/>
        </w:rPr>
      </w:pPr>
      <w:r>
        <w:rPr>
          <w:rFonts w:eastAsia="Calibri"/>
        </w:rPr>
        <w:t>(c)</w:t>
      </w:r>
      <w:r>
        <w:rPr>
          <w:rFonts w:eastAsia="Calibri"/>
        </w:rPr>
        <w:tab/>
        <w:t xml:space="preserve">it </w:t>
      </w:r>
      <w:r w:rsidR="005F37D5" w:rsidRPr="00736F52">
        <w:rPr>
          <w:rFonts w:eastAsia="Calibri"/>
        </w:rPr>
        <w:t>penetrates</w:t>
      </w:r>
      <w:r>
        <w:rPr>
          <w:rFonts w:eastAsia="Calibri"/>
        </w:rPr>
        <w:t xml:space="preserve"> any of the following:</w:t>
      </w:r>
    </w:p>
    <w:p w14:paraId="3E9343B3" w14:textId="77777777" w:rsidR="00736F52" w:rsidRDefault="00736F52" w:rsidP="00736F52">
      <w:pPr>
        <w:pStyle w:val="P2"/>
        <w:rPr>
          <w:rFonts w:eastAsia="Calibri"/>
        </w:rPr>
      </w:pPr>
      <w:r>
        <w:rPr>
          <w:rFonts w:eastAsia="Calibri"/>
        </w:rPr>
        <w:tab/>
        <w:t>(i)</w:t>
      </w:r>
      <w:r>
        <w:rPr>
          <w:rFonts w:eastAsia="Calibri"/>
        </w:rPr>
        <w:tab/>
      </w:r>
      <w:r w:rsidR="005F37D5" w:rsidRPr="00736F52">
        <w:rPr>
          <w:rFonts w:eastAsia="Calibri"/>
        </w:rPr>
        <w:t>the inner approach surface</w:t>
      </w:r>
      <w:r>
        <w:rPr>
          <w:rFonts w:eastAsia="Calibri"/>
        </w:rPr>
        <w:t>;</w:t>
      </w:r>
    </w:p>
    <w:p w14:paraId="3298ECCA" w14:textId="77777777" w:rsidR="00D457BC" w:rsidRDefault="00736F52" w:rsidP="00D457BC">
      <w:pPr>
        <w:pStyle w:val="P2"/>
        <w:rPr>
          <w:rFonts w:eastAsia="Calibri"/>
        </w:rPr>
      </w:pPr>
      <w:r>
        <w:rPr>
          <w:rFonts w:eastAsia="Calibri"/>
        </w:rPr>
        <w:tab/>
        <w:t>(ii)</w:t>
      </w:r>
      <w:r>
        <w:rPr>
          <w:rFonts w:eastAsia="Calibri"/>
        </w:rPr>
        <w:tab/>
      </w:r>
      <w:r w:rsidR="005F37D5" w:rsidRPr="00736F52">
        <w:rPr>
          <w:rFonts w:eastAsia="Calibri"/>
        </w:rPr>
        <w:t>the inner transitional surface</w:t>
      </w:r>
      <w:r>
        <w:rPr>
          <w:rFonts w:eastAsia="Calibri"/>
        </w:rPr>
        <w:t>;</w:t>
      </w:r>
    </w:p>
    <w:p w14:paraId="2FC0D527" w14:textId="77777777" w:rsidR="00D457BC" w:rsidRPr="00D457BC" w:rsidRDefault="00D457BC" w:rsidP="00D457BC">
      <w:pPr>
        <w:pStyle w:val="P2"/>
        <w:rPr>
          <w:rFonts w:eastAsia="Calibri"/>
        </w:rPr>
      </w:pPr>
      <w:r>
        <w:rPr>
          <w:rFonts w:eastAsia="Calibri"/>
        </w:rPr>
        <w:tab/>
      </w:r>
      <w:r w:rsidR="00736F52" w:rsidRPr="00D457BC">
        <w:rPr>
          <w:rFonts w:eastAsia="Calibri"/>
        </w:rPr>
        <w:t>(iii)</w:t>
      </w:r>
      <w:r w:rsidR="00736F52" w:rsidRPr="00D457BC">
        <w:rPr>
          <w:rFonts w:eastAsia="Calibri"/>
        </w:rPr>
        <w:tab/>
      </w:r>
      <w:r w:rsidR="005F37D5" w:rsidRPr="00D457BC">
        <w:rPr>
          <w:rFonts w:eastAsia="Calibri"/>
        </w:rPr>
        <w:t>the ba</w:t>
      </w:r>
      <w:r w:rsidR="00BB464B">
        <w:rPr>
          <w:rFonts w:eastAsia="Calibri"/>
        </w:rPr>
        <w:t>u</w:t>
      </w:r>
      <w:r w:rsidR="005F37D5" w:rsidRPr="00D457BC">
        <w:rPr>
          <w:rFonts w:eastAsia="Calibri"/>
        </w:rPr>
        <w:t>lked landing surface</w:t>
      </w:r>
      <w:r w:rsidR="00736F52" w:rsidRPr="00D457BC">
        <w:rPr>
          <w:rFonts w:eastAsia="Calibri"/>
        </w:rPr>
        <w:t>.</w:t>
      </w:r>
    </w:p>
    <w:p w14:paraId="13BE15DB" w14:textId="77777777" w:rsidR="00310653" w:rsidRDefault="00310653" w:rsidP="009C56F4">
      <w:pPr>
        <w:pStyle w:val="139-Chapter-NoTOC"/>
        <w:sectPr w:rsidR="00310653" w:rsidSect="00DE174F">
          <w:footerReference w:type="even" r:id="rId380"/>
          <w:footerReference w:type="default" r:id="rId381"/>
          <w:type w:val="continuous"/>
          <w:pgSz w:w="11907" w:h="16840" w:code="9"/>
          <w:pgMar w:top="1418" w:right="936" w:bottom="1247" w:left="1049" w:header="720" w:footer="397" w:gutter="284"/>
          <w:pgNumType w:chapStyle="1"/>
          <w:cols w:space="720"/>
          <w:docGrid w:linePitch="326"/>
        </w:sectPr>
      </w:pPr>
    </w:p>
    <w:p w14:paraId="7E59407B" w14:textId="77777777" w:rsidR="00786826" w:rsidRDefault="00786826" w:rsidP="009C56F4">
      <w:pPr>
        <w:pStyle w:val="139-Chapter-NoTOC"/>
      </w:pPr>
      <w:r w:rsidRPr="00CA57BF">
        <w:lastRenderedPageBreak/>
        <w:t>CHAPTER</w:t>
      </w:r>
      <w:r w:rsidRPr="009B7F2B">
        <w:t xml:space="preserve"> 19</w:t>
      </w:r>
    </w:p>
    <w:p w14:paraId="410BAB4A" w14:textId="77777777" w:rsidR="00786826" w:rsidRPr="0055356B" w:rsidRDefault="00786826" w:rsidP="009C56F4">
      <w:pPr>
        <w:pStyle w:val="139-Division"/>
      </w:pPr>
      <w:bookmarkStart w:id="3976" w:name="_Toc159500782"/>
      <w:r w:rsidRPr="00DF66D8">
        <w:t xml:space="preserve">Division </w:t>
      </w:r>
      <w:r>
        <w:t>3</w:t>
      </w:r>
      <w:r w:rsidRPr="00DF66D8">
        <w:tab/>
      </w:r>
      <w:r>
        <w:t>Meteorological facilities</w:t>
      </w:r>
      <w:bookmarkEnd w:id="3976"/>
    </w:p>
    <w:p w14:paraId="77B7126B" w14:textId="77777777" w:rsidR="000611F7" w:rsidRDefault="00E77BA2" w:rsidP="009C56F4">
      <w:pPr>
        <w:pStyle w:val="139-Section"/>
        <w:rPr>
          <w:rFonts w:eastAsia="Calibri"/>
        </w:rPr>
      </w:pPr>
      <w:bookmarkStart w:id="3977" w:name="_Toc488152521"/>
      <w:bookmarkStart w:id="3978" w:name="_Toc488155279"/>
      <w:bookmarkStart w:id="3979" w:name="_Toc488156485"/>
      <w:bookmarkStart w:id="3980" w:name="_Toc159500783"/>
      <w:r>
        <w:rPr>
          <w:rFonts w:eastAsia="Calibri"/>
        </w:rPr>
        <w:t>19.</w:t>
      </w:r>
      <w:r w:rsidR="00C34514">
        <w:rPr>
          <w:rFonts w:eastAsia="Calibri"/>
        </w:rPr>
        <w:t>1</w:t>
      </w:r>
      <w:r w:rsidR="00C7786A">
        <w:rPr>
          <w:rFonts w:eastAsia="Calibri"/>
        </w:rPr>
        <w:t>7</w:t>
      </w:r>
      <w:r w:rsidR="000611F7" w:rsidRPr="00A72427">
        <w:rPr>
          <w:rFonts w:eastAsia="Calibri"/>
        </w:rPr>
        <w:tab/>
      </w:r>
      <w:r w:rsidR="0055356B">
        <w:rPr>
          <w:rFonts w:eastAsia="Calibri"/>
        </w:rPr>
        <w:t>Protection of m</w:t>
      </w:r>
      <w:r w:rsidR="000611F7" w:rsidRPr="00A72427">
        <w:rPr>
          <w:rFonts w:eastAsia="Calibri"/>
        </w:rPr>
        <w:t xml:space="preserve">eteorological </w:t>
      </w:r>
      <w:r w:rsidR="00E05B88">
        <w:rPr>
          <w:rFonts w:eastAsia="Calibri"/>
        </w:rPr>
        <w:t>f</w:t>
      </w:r>
      <w:r w:rsidR="000611F7" w:rsidRPr="00A72427">
        <w:rPr>
          <w:rFonts w:eastAsia="Calibri"/>
        </w:rPr>
        <w:t>acilities</w:t>
      </w:r>
      <w:bookmarkEnd w:id="3977"/>
      <w:bookmarkEnd w:id="3978"/>
      <w:bookmarkEnd w:id="3979"/>
      <w:bookmarkEnd w:id="3980"/>
    </w:p>
    <w:p w14:paraId="454A7939" w14:textId="2A23E21C" w:rsidR="000611F7" w:rsidRPr="00BB464B" w:rsidRDefault="000611F7" w:rsidP="00BB464B">
      <w:pPr>
        <w:pStyle w:val="LDNote"/>
        <w:rPr>
          <w:rFonts w:eastAsia="Calibri"/>
        </w:rPr>
      </w:pPr>
      <w:r w:rsidRPr="00BB464B">
        <w:rPr>
          <w:rFonts w:eastAsia="Calibri"/>
          <w:i/>
          <w:iCs/>
        </w:rPr>
        <w:t>Note</w:t>
      </w:r>
      <w:r w:rsidR="002445CC" w:rsidRPr="00BB464B">
        <w:rPr>
          <w:rFonts w:eastAsia="Calibri"/>
        </w:rPr>
        <w:t>   </w:t>
      </w:r>
      <w:r w:rsidR="00216DA9" w:rsidRPr="00BB464B">
        <w:rPr>
          <w:rFonts w:eastAsia="Calibri"/>
        </w:rPr>
        <w:t>For background information, t</w:t>
      </w:r>
      <w:r w:rsidRPr="00BB464B">
        <w:rPr>
          <w:rFonts w:eastAsia="Calibri"/>
        </w:rPr>
        <w:t>he</w:t>
      </w:r>
      <w:r w:rsidR="00450E0D" w:rsidRPr="00BB464B">
        <w:rPr>
          <w:rFonts w:eastAsia="Calibri"/>
        </w:rPr>
        <w:t xml:space="preserve"> following are set out in the MET section of</w:t>
      </w:r>
      <w:r w:rsidR="00FA63B5" w:rsidRPr="00BB464B">
        <w:rPr>
          <w:rFonts w:eastAsia="Calibri"/>
        </w:rPr>
        <w:t xml:space="preserve"> the</w:t>
      </w:r>
      <w:r w:rsidR="00450E0D" w:rsidRPr="00BB464B">
        <w:rPr>
          <w:rFonts w:eastAsia="Calibri"/>
        </w:rPr>
        <w:t xml:space="preserve"> </w:t>
      </w:r>
      <w:r w:rsidR="00FA63B5" w:rsidRPr="00BB464B">
        <w:rPr>
          <w:rFonts w:eastAsia="Calibri"/>
        </w:rPr>
        <w:t xml:space="preserve">AIP, </w:t>
      </w:r>
      <w:r w:rsidR="00216DA9" w:rsidRPr="00BB464B">
        <w:rPr>
          <w:rFonts w:eastAsia="Calibri"/>
        </w:rPr>
        <w:t xml:space="preserve">as in force </w:t>
      </w:r>
      <w:r w:rsidR="006005F6" w:rsidRPr="00BB464B">
        <w:rPr>
          <w:rFonts w:eastAsia="Calibri"/>
        </w:rPr>
        <w:t xml:space="preserve">or existing </w:t>
      </w:r>
      <w:r w:rsidR="00216DA9" w:rsidRPr="00BB464B">
        <w:rPr>
          <w:rFonts w:eastAsia="Calibri"/>
        </w:rPr>
        <w:t xml:space="preserve">from time to time and </w:t>
      </w:r>
      <w:r w:rsidR="00BB464B" w:rsidRPr="00BB464B">
        <w:rPr>
          <w:rFonts w:eastAsia="Calibri"/>
        </w:rPr>
        <w:t xml:space="preserve">freely </w:t>
      </w:r>
      <w:r w:rsidR="00216DA9" w:rsidRPr="00BB464B">
        <w:rPr>
          <w:rFonts w:eastAsia="Calibri"/>
        </w:rPr>
        <w:t>available on the Airservices Australia website</w:t>
      </w:r>
      <w:r w:rsidR="00450E0D" w:rsidRPr="00BB464B">
        <w:rPr>
          <w:rFonts w:eastAsia="Calibri"/>
        </w:rPr>
        <w:t xml:space="preserve">: the </w:t>
      </w:r>
      <w:r w:rsidRPr="00BB464B">
        <w:rPr>
          <w:rFonts w:eastAsia="Calibri"/>
        </w:rPr>
        <w:t>location and configuration of the Bureau of Meteorology weather information station sites</w:t>
      </w:r>
      <w:r w:rsidR="00450E0D" w:rsidRPr="00BB464B">
        <w:rPr>
          <w:rFonts w:eastAsia="Calibri"/>
        </w:rPr>
        <w:t>,</w:t>
      </w:r>
      <w:r w:rsidRPr="00BB464B">
        <w:rPr>
          <w:rFonts w:eastAsia="Calibri"/>
        </w:rPr>
        <w:t xml:space="preserve"> their phone numbers</w:t>
      </w:r>
      <w:r w:rsidR="00450E0D" w:rsidRPr="00BB464B">
        <w:rPr>
          <w:rFonts w:eastAsia="Calibri"/>
        </w:rPr>
        <w:t xml:space="preserve"> and</w:t>
      </w:r>
      <w:r w:rsidRPr="00BB464B">
        <w:rPr>
          <w:rFonts w:eastAsia="Calibri"/>
        </w:rPr>
        <w:t xml:space="preserve"> VHF broadcast frequencies</w:t>
      </w:r>
      <w:r w:rsidR="00450E0D" w:rsidRPr="00BB464B">
        <w:rPr>
          <w:rFonts w:eastAsia="Calibri"/>
        </w:rPr>
        <w:t xml:space="preserve"> (if relevant). </w:t>
      </w:r>
      <w:r w:rsidRPr="00BB464B">
        <w:rPr>
          <w:rFonts w:eastAsia="Calibri"/>
        </w:rPr>
        <w:t>Instruments used to measure meteorological parameters are generally co</w:t>
      </w:r>
      <w:r w:rsidR="00DE2E38">
        <w:rPr>
          <w:rFonts w:eastAsia="Calibri"/>
        </w:rPr>
        <w:noBreakHyphen/>
      </w:r>
      <w:r w:rsidRPr="00BB464B">
        <w:rPr>
          <w:rFonts w:eastAsia="Calibri"/>
        </w:rPr>
        <w:t xml:space="preserve">located within an instrument enclosure which may contain a variety of instruments. </w:t>
      </w:r>
    </w:p>
    <w:p w14:paraId="55195E57" w14:textId="77777777" w:rsidR="004343E5" w:rsidRDefault="002445CC" w:rsidP="009B7F2B">
      <w:pPr>
        <w:pStyle w:val="LDClause"/>
        <w:rPr>
          <w:rFonts w:eastAsia="Calibri"/>
        </w:rPr>
      </w:pPr>
      <w:r>
        <w:rPr>
          <w:rFonts w:eastAsia="Calibri"/>
        </w:rPr>
        <w:tab/>
      </w:r>
      <w:r w:rsidR="00C50B34">
        <w:rPr>
          <w:rFonts w:eastAsia="Calibri"/>
        </w:rPr>
        <w:t>(</w:t>
      </w:r>
      <w:r w:rsidR="000611F7" w:rsidRPr="00A72427">
        <w:rPr>
          <w:rFonts w:eastAsia="Calibri"/>
        </w:rPr>
        <w:t>1</w:t>
      </w:r>
      <w:r w:rsidR="00C50B34">
        <w:rPr>
          <w:rFonts w:eastAsia="Calibri"/>
        </w:rPr>
        <w:t>)</w:t>
      </w:r>
      <w:r w:rsidR="000611F7">
        <w:rPr>
          <w:rFonts w:eastAsia="Calibri"/>
        </w:rPr>
        <w:tab/>
      </w:r>
      <w:r w:rsidR="004343E5">
        <w:rPr>
          <w:rFonts w:eastAsia="Calibri"/>
        </w:rPr>
        <w:t xml:space="preserve">This section applies only in relation to </w:t>
      </w:r>
      <w:r w:rsidR="004343E5" w:rsidRPr="00A72427">
        <w:rPr>
          <w:rFonts w:eastAsia="Calibri"/>
        </w:rPr>
        <w:t>instrument enclosure</w:t>
      </w:r>
      <w:r w:rsidR="004343E5">
        <w:rPr>
          <w:rFonts w:eastAsia="Calibri"/>
        </w:rPr>
        <w:t>s within an aerodrome boundary.</w:t>
      </w:r>
    </w:p>
    <w:p w14:paraId="49451941" w14:textId="77777777" w:rsidR="00574F1D" w:rsidRDefault="00574F1D" w:rsidP="00574F1D">
      <w:pPr>
        <w:pStyle w:val="LDClause"/>
        <w:rPr>
          <w:rFonts w:eastAsia="Calibri"/>
        </w:rPr>
      </w:pPr>
      <w:r>
        <w:rPr>
          <w:rFonts w:eastAsia="Calibri"/>
        </w:rPr>
        <w:tab/>
        <w:t>(</w:t>
      </w:r>
      <w:r w:rsidR="00786826">
        <w:rPr>
          <w:rFonts w:eastAsia="Calibri"/>
        </w:rPr>
        <w:t>2</w:t>
      </w:r>
      <w:r>
        <w:rPr>
          <w:rFonts w:eastAsia="Calibri"/>
        </w:rPr>
        <w:t>)</w:t>
      </w:r>
      <w:r>
        <w:rPr>
          <w:rFonts w:eastAsia="Calibri"/>
        </w:rPr>
        <w:tab/>
        <w:t>An aerodrome operator must refer any proposed development in</w:t>
      </w:r>
      <w:r w:rsidR="00FA63B5">
        <w:rPr>
          <w:rFonts w:eastAsia="Calibri"/>
        </w:rPr>
        <w:t xml:space="preserve"> or </w:t>
      </w:r>
      <w:r>
        <w:rPr>
          <w:rFonts w:eastAsia="Calibri"/>
        </w:rPr>
        <w:t xml:space="preserve">around a </w:t>
      </w:r>
      <w:r w:rsidRPr="00A72427">
        <w:rPr>
          <w:rFonts w:eastAsia="Calibri"/>
        </w:rPr>
        <w:t xml:space="preserve">buffer </w:t>
      </w:r>
      <w:r>
        <w:rPr>
          <w:rFonts w:eastAsia="Calibri"/>
        </w:rPr>
        <w:t>zone</w:t>
      </w:r>
      <w:r w:rsidRPr="00A72427">
        <w:rPr>
          <w:rFonts w:eastAsia="Calibri"/>
        </w:rPr>
        <w:t xml:space="preserve"> </w:t>
      </w:r>
      <w:r>
        <w:rPr>
          <w:rFonts w:eastAsia="Calibri"/>
        </w:rPr>
        <w:t>or</w:t>
      </w:r>
      <w:r w:rsidRPr="00A72427">
        <w:rPr>
          <w:rFonts w:eastAsia="Calibri"/>
        </w:rPr>
        <w:t xml:space="preserve"> </w:t>
      </w:r>
      <w:r>
        <w:rPr>
          <w:rFonts w:eastAsia="Calibri"/>
        </w:rPr>
        <w:t xml:space="preserve">instrument </w:t>
      </w:r>
      <w:r w:rsidRPr="00A72427">
        <w:rPr>
          <w:rFonts w:eastAsia="Calibri"/>
        </w:rPr>
        <w:t>enclosure</w:t>
      </w:r>
      <w:r w:rsidRPr="00E503AA">
        <w:rPr>
          <w:rFonts w:eastAsia="Calibri"/>
        </w:rPr>
        <w:t xml:space="preserve"> to the</w:t>
      </w:r>
      <w:r>
        <w:rPr>
          <w:rFonts w:eastAsia="Calibri"/>
        </w:rPr>
        <w:t xml:space="preserve"> provider of the meteorological facilities within the instrument </w:t>
      </w:r>
      <w:r w:rsidRPr="00A72427">
        <w:rPr>
          <w:rFonts w:eastAsia="Calibri"/>
        </w:rPr>
        <w:t>enclosure</w:t>
      </w:r>
      <w:r w:rsidRPr="00E503AA">
        <w:rPr>
          <w:rFonts w:eastAsia="Calibri"/>
        </w:rPr>
        <w:t xml:space="preserve"> for assessment</w:t>
      </w:r>
      <w:r>
        <w:rPr>
          <w:rFonts w:eastAsia="Calibri"/>
        </w:rPr>
        <w:t xml:space="preserve"> of whether the development would adversely affect the operation of the facilities.</w:t>
      </w:r>
    </w:p>
    <w:p w14:paraId="7AE6B0CB" w14:textId="77777777" w:rsidR="00786826" w:rsidRDefault="00786826" w:rsidP="00786826">
      <w:pPr>
        <w:pStyle w:val="Note"/>
        <w:rPr>
          <w:rFonts w:eastAsia="Calibri"/>
        </w:rPr>
      </w:pPr>
      <w:r w:rsidRPr="00786826">
        <w:rPr>
          <w:rFonts w:eastAsia="Calibri"/>
          <w:i/>
        </w:rPr>
        <w:t>Note</w:t>
      </w:r>
      <w:r>
        <w:rPr>
          <w:rFonts w:eastAsia="Calibri"/>
        </w:rPr>
        <w:t>   The buffer zones are described in section 19.</w:t>
      </w:r>
      <w:r w:rsidR="00FA63B5">
        <w:rPr>
          <w:rFonts w:eastAsia="Calibri"/>
        </w:rPr>
        <w:t>1</w:t>
      </w:r>
      <w:r w:rsidR="00C7786A">
        <w:rPr>
          <w:rFonts w:eastAsia="Calibri"/>
        </w:rPr>
        <w:t>8</w:t>
      </w:r>
      <w:r>
        <w:rPr>
          <w:rFonts w:eastAsia="Calibri"/>
        </w:rPr>
        <w:t>.</w:t>
      </w:r>
    </w:p>
    <w:p w14:paraId="7F19684F" w14:textId="77777777" w:rsidR="000611F7" w:rsidRPr="00A72427" w:rsidRDefault="00C50B34" w:rsidP="009B7F2B">
      <w:pPr>
        <w:pStyle w:val="LDClause"/>
        <w:rPr>
          <w:rFonts w:eastAsia="Calibri"/>
        </w:rPr>
      </w:pPr>
      <w:r>
        <w:rPr>
          <w:rFonts w:eastAsia="Calibri"/>
        </w:rPr>
        <w:tab/>
        <w:t>(</w:t>
      </w:r>
      <w:r w:rsidR="007173FE">
        <w:rPr>
          <w:rFonts w:eastAsia="Calibri"/>
        </w:rPr>
        <w:t>3</w:t>
      </w:r>
      <w:r>
        <w:rPr>
          <w:rFonts w:eastAsia="Calibri"/>
        </w:rPr>
        <w:t>)</w:t>
      </w:r>
      <w:r w:rsidR="000611F7">
        <w:rPr>
          <w:rFonts w:eastAsia="Calibri"/>
        </w:rPr>
        <w:tab/>
      </w:r>
      <w:r w:rsidR="00ED458D">
        <w:rPr>
          <w:rFonts w:eastAsia="Calibri"/>
        </w:rPr>
        <w:t>H</w:t>
      </w:r>
      <w:r w:rsidR="000611F7" w:rsidRPr="00A72427">
        <w:rPr>
          <w:rFonts w:eastAsia="Calibri"/>
        </w:rPr>
        <w:t xml:space="preserve">erbicides and weed sprays </w:t>
      </w:r>
      <w:r w:rsidR="000611F7">
        <w:rPr>
          <w:rFonts w:eastAsia="Calibri"/>
        </w:rPr>
        <w:t>must not be used</w:t>
      </w:r>
      <w:r w:rsidR="00ED458D">
        <w:rPr>
          <w:rFonts w:eastAsia="Calibri"/>
        </w:rPr>
        <w:t xml:space="preserve"> in the vicinity of</w:t>
      </w:r>
      <w:r w:rsidR="00FD21C3">
        <w:rPr>
          <w:rFonts w:eastAsia="Calibri"/>
        </w:rPr>
        <w:t xml:space="preserve"> an</w:t>
      </w:r>
      <w:r w:rsidR="000611F7">
        <w:rPr>
          <w:rFonts w:eastAsia="Calibri"/>
        </w:rPr>
        <w:t xml:space="preserve"> </w:t>
      </w:r>
      <w:r w:rsidR="00FD21C3">
        <w:rPr>
          <w:rFonts w:eastAsia="Calibri"/>
        </w:rPr>
        <w:t xml:space="preserve">instrument enclosure if this would result in the </w:t>
      </w:r>
      <w:r w:rsidR="00ED458D">
        <w:rPr>
          <w:rFonts w:eastAsia="Calibri"/>
        </w:rPr>
        <w:t>natural vegetation within the enclosure be</w:t>
      </w:r>
      <w:r w:rsidR="00FD21C3">
        <w:rPr>
          <w:rFonts w:eastAsia="Calibri"/>
        </w:rPr>
        <w:t>ing</w:t>
      </w:r>
      <w:r w:rsidR="00ED458D">
        <w:rPr>
          <w:rFonts w:eastAsia="Calibri"/>
        </w:rPr>
        <w:t xml:space="preserve"> exposed</w:t>
      </w:r>
      <w:r w:rsidR="00C633A4">
        <w:rPr>
          <w:rFonts w:eastAsia="Calibri"/>
        </w:rPr>
        <w:t xml:space="preserve"> to the herbicide or spray</w:t>
      </w:r>
      <w:r w:rsidR="000611F7">
        <w:rPr>
          <w:rFonts w:eastAsia="Calibri"/>
        </w:rPr>
        <w:t>.</w:t>
      </w:r>
    </w:p>
    <w:p w14:paraId="0CC3959D" w14:textId="77777777" w:rsidR="00302B95" w:rsidRDefault="002445CC" w:rsidP="009B7F2B">
      <w:pPr>
        <w:pStyle w:val="LDClause"/>
        <w:rPr>
          <w:rFonts w:eastAsia="Calibri"/>
        </w:rPr>
      </w:pPr>
      <w:r>
        <w:rPr>
          <w:rFonts w:eastAsia="Calibri"/>
        </w:rPr>
        <w:tab/>
      </w:r>
      <w:r w:rsidR="00C50B34">
        <w:rPr>
          <w:rFonts w:eastAsia="Calibri"/>
        </w:rPr>
        <w:t>(</w:t>
      </w:r>
      <w:r w:rsidR="007173FE">
        <w:rPr>
          <w:rFonts w:eastAsia="Calibri"/>
        </w:rPr>
        <w:t>4</w:t>
      </w:r>
      <w:r w:rsidR="00C50B34">
        <w:rPr>
          <w:rFonts w:eastAsia="Calibri"/>
        </w:rPr>
        <w:t>)</w:t>
      </w:r>
      <w:r w:rsidR="000611F7">
        <w:rPr>
          <w:rFonts w:eastAsia="Calibri"/>
        </w:rPr>
        <w:tab/>
      </w:r>
      <w:r w:rsidR="00AF05C1">
        <w:rPr>
          <w:rFonts w:eastAsia="Calibri"/>
        </w:rPr>
        <w:t>For the buffer zone and the instrument enclosure, c</w:t>
      </w:r>
      <w:r w:rsidR="000611F7" w:rsidRPr="00A72427">
        <w:rPr>
          <w:rFonts w:eastAsia="Calibri"/>
        </w:rPr>
        <w:t>oncrete or asphalt walkways</w:t>
      </w:r>
      <w:r w:rsidR="00302B95">
        <w:rPr>
          <w:rFonts w:eastAsia="Calibri"/>
        </w:rPr>
        <w:t>:</w:t>
      </w:r>
    </w:p>
    <w:p w14:paraId="464F65B3" w14:textId="77777777" w:rsidR="00302B95" w:rsidRDefault="00AF05C1" w:rsidP="00AF05C1">
      <w:pPr>
        <w:pStyle w:val="LDP1a"/>
        <w:rPr>
          <w:rFonts w:eastAsia="Calibri"/>
        </w:rPr>
      </w:pPr>
      <w:r>
        <w:rPr>
          <w:rFonts w:eastAsia="Calibri"/>
        </w:rPr>
        <w:t>(a)</w:t>
      </w:r>
      <w:r>
        <w:rPr>
          <w:rFonts w:eastAsia="Calibri"/>
        </w:rPr>
        <w:tab/>
        <w:t xml:space="preserve">may be </w:t>
      </w:r>
      <w:r w:rsidR="000611F7" w:rsidRPr="00A72427">
        <w:rPr>
          <w:rFonts w:eastAsia="Calibri"/>
        </w:rPr>
        <w:t>installed where the surface is likely to be rendered impassable or unsafe in wet conditions</w:t>
      </w:r>
      <w:r w:rsidR="00302B95">
        <w:rPr>
          <w:rFonts w:eastAsia="Calibri"/>
        </w:rPr>
        <w:t xml:space="preserve">; </w:t>
      </w:r>
      <w:r>
        <w:rPr>
          <w:rFonts w:eastAsia="Calibri"/>
        </w:rPr>
        <w:t>and</w:t>
      </w:r>
    </w:p>
    <w:p w14:paraId="6EFD70AC" w14:textId="77777777" w:rsidR="00AF05C1" w:rsidRDefault="00AF05C1" w:rsidP="00476D2D">
      <w:pPr>
        <w:pStyle w:val="LDP1a"/>
        <w:keepNext/>
        <w:rPr>
          <w:rFonts w:eastAsia="Calibri"/>
        </w:rPr>
      </w:pPr>
      <w:r>
        <w:rPr>
          <w:rFonts w:eastAsia="Calibri"/>
        </w:rPr>
        <w:t>(b)</w:t>
      </w:r>
      <w:r>
        <w:rPr>
          <w:rFonts w:eastAsia="Calibri"/>
        </w:rPr>
        <w:tab/>
        <w:t>if installed, must</w:t>
      </w:r>
      <w:r w:rsidR="000611F7">
        <w:rPr>
          <w:rFonts w:eastAsia="Calibri"/>
        </w:rPr>
        <w:t xml:space="preserve"> </w:t>
      </w:r>
      <w:r w:rsidR="000611F7" w:rsidRPr="00A72427">
        <w:rPr>
          <w:rFonts w:eastAsia="Calibri"/>
        </w:rPr>
        <w:t>be</w:t>
      </w:r>
      <w:r>
        <w:rPr>
          <w:rFonts w:eastAsia="Calibri"/>
        </w:rPr>
        <w:t>:</w:t>
      </w:r>
    </w:p>
    <w:p w14:paraId="0BD85EDD" w14:textId="77777777" w:rsidR="000611F7" w:rsidRDefault="00AF05C1" w:rsidP="00AF05C1">
      <w:pPr>
        <w:pStyle w:val="LDP2i"/>
        <w:rPr>
          <w:rFonts w:eastAsia="Calibri"/>
        </w:rPr>
      </w:pPr>
      <w:r>
        <w:rPr>
          <w:rFonts w:eastAsia="Calibri"/>
        </w:rPr>
        <w:tab/>
        <w:t>(i)</w:t>
      </w:r>
      <w:r>
        <w:rPr>
          <w:rFonts w:eastAsia="Calibri"/>
        </w:rPr>
        <w:tab/>
      </w:r>
      <w:r w:rsidR="000611F7" w:rsidRPr="00A72427">
        <w:rPr>
          <w:rFonts w:eastAsia="Calibri"/>
        </w:rPr>
        <w:t>no wider than 0.5 m</w:t>
      </w:r>
      <w:r>
        <w:rPr>
          <w:rFonts w:eastAsia="Calibri"/>
        </w:rPr>
        <w:t>; and</w:t>
      </w:r>
      <w:r w:rsidR="000611F7" w:rsidRPr="00A72427">
        <w:rPr>
          <w:rFonts w:eastAsia="Calibri"/>
        </w:rPr>
        <w:t xml:space="preserve"> </w:t>
      </w:r>
    </w:p>
    <w:p w14:paraId="06BBF8D0" w14:textId="77777777" w:rsidR="00AF05C1" w:rsidRDefault="00AF05C1" w:rsidP="00AF05C1">
      <w:pPr>
        <w:pStyle w:val="LDP2i"/>
        <w:rPr>
          <w:rFonts w:eastAsia="Calibri"/>
        </w:rPr>
      </w:pPr>
      <w:r>
        <w:rPr>
          <w:rFonts w:eastAsia="Calibri"/>
        </w:rPr>
        <w:tab/>
        <w:t>(ii)</w:t>
      </w:r>
      <w:r>
        <w:rPr>
          <w:rFonts w:eastAsia="Calibri"/>
        </w:rPr>
        <w:tab/>
      </w:r>
      <w:r w:rsidRPr="00A72427">
        <w:rPr>
          <w:rFonts w:eastAsia="Calibri"/>
        </w:rPr>
        <w:t>kept to a minimum</w:t>
      </w:r>
      <w:r>
        <w:rPr>
          <w:rFonts w:eastAsia="Calibri"/>
        </w:rPr>
        <w:t xml:space="preserve"> consistent with reasonable accessibility to the instrument area.</w:t>
      </w:r>
    </w:p>
    <w:p w14:paraId="744503B3" w14:textId="77777777" w:rsidR="00976ADA" w:rsidRDefault="00976ADA" w:rsidP="00976ADA">
      <w:pPr>
        <w:pStyle w:val="LDClause"/>
        <w:rPr>
          <w:rFonts w:eastAsia="Calibri"/>
        </w:rPr>
      </w:pPr>
      <w:r>
        <w:rPr>
          <w:rFonts w:eastAsia="Calibri"/>
        </w:rPr>
        <w:tab/>
      </w:r>
      <w:r w:rsidRPr="00574F1D">
        <w:rPr>
          <w:rFonts w:eastAsia="Calibri"/>
        </w:rPr>
        <w:t>(</w:t>
      </w:r>
      <w:r>
        <w:rPr>
          <w:rFonts w:eastAsia="Calibri"/>
        </w:rPr>
        <w:t>5</w:t>
      </w:r>
      <w:r w:rsidRPr="00574F1D">
        <w:rPr>
          <w:rFonts w:eastAsia="Calibri"/>
        </w:rPr>
        <w:t>)</w:t>
      </w:r>
      <w:r w:rsidRPr="00574F1D">
        <w:rPr>
          <w:rFonts w:eastAsia="Calibri"/>
        </w:rPr>
        <w:tab/>
      </w:r>
      <w:r>
        <w:rPr>
          <w:rFonts w:eastAsia="Calibri"/>
        </w:rPr>
        <w:t>T</w:t>
      </w:r>
      <w:r w:rsidRPr="00574F1D">
        <w:rPr>
          <w:rFonts w:eastAsia="Calibri"/>
        </w:rPr>
        <w:t xml:space="preserve">he instrument enclosure </w:t>
      </w:r>
      <w:r>
        <w:rPr>
          <w:rFonts w:eastAsia="Calibri"/>
        </w:rPr>
        <w:t xml:space="preserve">must </w:t>
      </w:r>
      <w:r w:rsidRPr="00574F1D">
        <w:rPr>
          <w:rFonts w:eastAsia="Calibri"/>
        </w:rPr>
        <w:t>not</w:t>
      </w:r>
      <w:r>
        <w:rPr>
          <w:rFonts w:eastAsia="Calibri"/>
        </w:rPr>
        <w:t xml:space="preserve"> be</w:t>
      </w:r>
      <w:r w:rsidRPr="00574F1D">
        <w:rPr>
          <w:rFonts w:eastAsia="Calibri"/>
        </w:rPr>
        <w:t xml:space="preserve"> artificially watered</w:t>
      </w:r>
      <w:r>
        <w:rPr>
          <w:rFonts w:eastAsia="Calibri"/>
        </w:rPr>
        <w:t xml:space="preserve"> by a source located outside the enclosure</w:t>
      </w:r>
      <w:r w:rsidRPr="00574F1D">
        <w:rPr>
          <w:rFonts w:eastAsia="Calibri"/>
        </w:rPr>
        <w:t>.</w:t>
      </w:r>
    </w:p>
    <w:p w14:paraId="16ABD674" w14:textId="77777777" w:rsidR="002D2CE7" w:rsidRDefault="002D2CE7" w:rsidP="009C56F4">
      <w:pPr>
        <w:pStyle w:val="139-Section"/>
        <w:rPr>
          <w:rFonts w:eastAsia="Calibri"/>
        </w:rPr>
      </w:pPr>
      <w:bookmarkStart w:id="3981" w:name="_Toc159500784"/>
      <w:r>
        <w:rPr>
          <w:rFonts w:eastAsia="Calibri"/>
        </w:rPr>
        <w:t>19.1</w:t>
      </w:r>
      <w:r w:rsidR="00C7786A">
        <w:rPr>
          <w:rFonts w:eastAsia="Calibri"/>
        </w:rPr>
        <w:t>8</w:t>
      </w:r>
      <w:r w:rsidRPr="00A72427">
        <w:rPr>
          <w:rFonts w:eastAsia="Calibri"/>
        </w:rPr>
        <w:tab/>
      </w:r>
      <w:r>
        <w:rPr>
          <w:rFonts w:eastAsia="Calibri"/>
        </w:rPr>
        <w:t>Siting requirements for meteorological</w:t>
      </w:r>
      <w:r w:rsidRPr="00A72427">
        <w:rPr>
          <w:rFonts w:eastAsia="Calibri"/>
        </w:rPr>
        <w:t xml:space="preserve"> </w:t>
      </w:r>
      <w:r>
        <w:rPr>
          <w:rFonts w:eastAsia="Calibri"/>
        </w:rPr>
        <w:t>f</w:t>
      </w:r>
      <w:r w:rsidRPr="00A72427">
        <w:rPr>
          <w:rFonts w:eastAsia="Calibri"/>
        </w:rPr>
        <w:t>acilities</w:t>
      </w:r>
      <w:bookmarkEnd w:id="3981"/>
    </w:p>
    <w:p w14:paraId="594ECD52" w14:textId="77777777" w:rsidR="002D2CE7" w:rsidRPr="00BB464B" w:rsidRDefault="002D2CE7" w:rsidP="00BB464B">
      <w:pPr>
        <w:pStyle w:val="LDNote"/>
        <w:rPr>
          <w:rFonts w:eastAsia="Calibri"/>
        </w:rPr>
      </w:pPr>
      <w:r w:rsidRPr="00BB464B">
        <w:rPr>
          <w:rFonts w:eastAsia="Calibri"/>
          <w:i/>
          <w:iCs/>
        </w:rPr>
        <w:t>Note   </w:t>
      </w:r>
      <w:r w:rsidR="00216DA9" w:rsidRPr="00BB464B">
        <w:rPr>
          <w:rFonts w:eastAsia="Calibri"/>
        </w:rPr>
        <w:t>CASA recommends that f</w:t>
      </w:r>
      <w:r w:rsidRPr="00BB464B">
        <w:rPr>
          <w:rFonts w:eastAsia="Calibri"/>
        </w:rPr>
        <w:t>or new and existing facilities, this section should be considered with the engineering, technical and instruction manuals associated with the required function and protection of the meteorological facility.</w:t>
      </w:r>
    </w:p>
    <w:p w14:paraId="3F27B0EF" w14:textId="77777777" w:rsidR="002D2CE7" w:rsidRDefault="002D2CE7" w:rsidP="00107785">
      <w:pPr>
        <w:pStyle w:val="LDClause"/>
        <w:numPr>
          <w:ilvl w:val="0"/>
          <w:numId w:val="27"/>
        </w:numPr>
        <w:rPr>
          <w:rFonts w:eastAsia="Calibri"/>
        </w:rPr>
      </w:pPr>
      <w:r>
        <w:rPr>
          <w:rFonts w:eastAsia="Calibri"/>
        </w:rPr>
        <w:t>This section applies only in relation to the siting of meteorological facilities within an aerodrome boundary by the MET service provider as authorised under the regulations.</w:t>
      </w:r>
    </w:p>
    <w:p w14:paraId="70BB9B1C" w14:textId="77777777" w:rsidR="002D2CE7" w:rsidRDefault="002D2CE7" w:rsidP="002D2CE7">
      <w:pPr>
        <w:pStyle w:val="LDClause"/>
        <w:rPr>
          <w:rFonts w:eastAsia="Calibri"/>
        </w:rPr>
      </w:pPr>
      <w:r>
        <w:rPr>
          <w:rFonts w:eastAsia="Calibri"/>
        </w:rPr>
        <w:tab/>
        <w:t>(2)</w:t>
      </w:r>
      <w:r>
        <w:rPr>
          <w:rFonts w:eastAsia="Calibri"/>
        </w:rPr>
        <w:tab/>
        <w:t>The site of a</w:t>
      </w:r>
      <w:r w:rsidRPr="00A72427">
        <w:rPr>
          <w:rFonts w:eastAsia="Calibri"/>
        </w:rPr>
        <w:t xml:space="preserve"> standard instrument enclosure</w:t>
      </w:r>
      <w:r>
        <w:rPr>
          <w:rFonts w:eastAsia="Calibri"/>
        </w:rPr>
        <w:t xml:space="preserve"> within an aerodrome boundary must:</w:t>
      </w:r>
    </w:p>
    <w:p w14:paraId="683A7CA7" w14:textId="77777777" w:rsidR="002D2CE7" w:rsidRDefault="002D2CE7" w:rsidP="002D2CE7">
      <w:pPr>
        <w:pStyle w:val="LDP1a"/>
        <w:rPr>
          <w:rFonts w:eastAsia="Calibri"/>
        </w:rPr>
      </w:pPr>
      <w:r>
        <w:rPr>
          <w:rFonts w:eastAsia="Calibri"/>
        </w:rPr>
        <w:t>(a)</w:t>
      </w:r>
      <w:r>
        <w:rPr>
          <w:rFonts w:eastAsia="Calibri"/>
        </w:rPr>
        <w:tab/>
        <w:t xml:space="preserve">be at least </w:t>
      </w:r>
      <w:r w:rsidRPr="00A72427">
        <w:rPr>
          <w:rFonts w:eastAsia="Calibri"/>
        </w:rPr>
        <w:t>a 16 m by 16 m square enclosure</w:t>
      </w:r>
      <w:r>
        <w:rPr>
          <w:rFonts w:eastAsia="Calibri"/>
        </w:rPr>
        <w:t xml:space="preserve"> (</w:t>
      </w:r>
      <w:r w:rsidRPr="00302B95">
        <w:rPr>
          <w:rFonts w:eastAsia="Calibri"/>
          <w:b/>
          <w:i/>
        </w:rPr>
        <w:t>instrument enclosure</w:t>
      </w:r>
      <w:r>
        <w:rPr>
          <w:rFonts w:eastAsia="Calibri"/>
        </w:rPr>
        <w:t>)</w:t>
      </w:r>
      <w:r w:rsidRPr="00A72427">
        <w:rPr>
          <w:rFonts w:eastAsia="Calibri"/>
        </w:rPr>
        <w:t xml:space="preserve"> in the middle of a 30 m by 30 m square buffer zone</w:t>
      </w:r>
      <w:r>
        <w:rPr>
          <w:rFonts w:eastAsia="Calibri"/>
        </w:rPr>
        <w:t xml:space="preserve"> (</w:t>
      </w:r>
      <w:r w:rsidRPr="00AF05C1">
        <w:rPr>
          <w:rFonts w:eastAsia="Calibri"/>
          <w:b/>
          <w:i/>
        </w:rPr>
        <w:t>buffer zone</w:t>
      </w:r>
      <w:r w:rsidRPr="00AF05C1">
        <w:rPr>
          <w:rFonts w:eastAsia="Calibri"/>
        </w:rPr>
        <w:t>)</w:t>
      </w:r>
      <w:r w:rsidRPr="00A72427">
        <w:rPr>
          <w:rFonts w:eastAsia="Calibri"/>
        </w:rPr>
        <w:t xml:space="preserve"> aligned in the </w:t>
      </w:r>
      <w:r w:rsidR="00FA63B5">
        <w:rPr>
          <w:rFonts w:eastAsia="Calibri"/>
        </w:rPr>
        <w:t>T</w:t>
      </w:r>
      <w:r w:rsidR="00FA63B5" w:rsidRPr="00A72427">
        <w:rPr>
          <w:rFonts w:eastAsia="Calibri"/>
        </w:rPr>
        <w:t xml:space="preserve">rue </w:t>
      </w:r>
      <w:r w:rsidR="00FA63B5">
        <w:rPr>
          <w:rFonts w:eastAsia="Calibri"/>
        </w:rPr>
        <w:t>N</w:t>
      </w:r>
      <w:r w:rsidR="00FA63B5" w:rsidRPr="00A72427">
        <w:rPr>
          <w:rFonts w:eastAsia="Calibri"/>
        </w:rPr>
        <w:t xml:space="preserve">orth </w:t>
      </w:r>
      <w:r w:rsidRPr="00A72427">
        <w:rPr>
          <w:rFonts w:eastAsia="Calibri"/>
        </w:rPr>
        <w:t xml:space="preserve">– </w:t>
      </w:r>
      <w:r w:rsidR="00FA63B5">
        <w:rPr>
          <w:rFonts w:eastAsia="Calibri"/>
        </w:rPr>
        <w:t>S</w:t>
      </w:r>
      <w:r w:rsidR="00FA63B5" w:rsidRPr="00A72427">
        <w:rPr>
          <w:rFonts w:eastAsia="Calibri"/>
        </w:rPr>
        <w:t xml:space="preserve">outh </w:t>
      </w:r>
      <w:r w:rsidRPr="00A72427">
        <w:rPr>
          <w:rFonts w:eastAsia="Calibri"/>
        </w:rPr>
        <w:t>direction</w:t>
      </w:r>
      <w:r>
        <w:rPr>
          <w:rFonts w:eastAsia="Calibri"/>
        </w:rPr>
        <w:t>; and</w:t>
      </w:r>
    </w:p>
    <w:p w14:paraId="26CCF9B2" w14:textId="77777777" w:rsidR="002D2CE7" w:rsidRDefault="002D2CE7" w:rsidP="002D2CE7">
      <w:pPr>
        <w:pStyle w:val="LDP1a"/>
        <w:rPr>
          <w:rFonts w:eastAsia="Calibri"/>
        </w:rPr>
      </w:pPr>
      <w:r>
        <w:rPr>
          <w:rFonts w:eastAsia="Calibri"/>
        </w:rPr>
        <w:t>(b)</w:t>
      </w:r>
      <w:r>
        <w:rPr>
          <w:rFonts w:eastAsia="Calibri"/>
        </w:rPr>
        <w:tab/>
        <w:t>take account of</w:t>
      </w:r>
      <w:r w:rsidRPr="00A72427">
        <w:rPr>
          <w:rFonts w:eastAsia="Calibri"/>
        </w:rPr>
        <w:t xml:space="preserve"> the exposure requirements of the most sensitive instrument to be installed in the </w:t>
      </w:r>
      <w:r>
        <w:rPr>
          <w:rFonts w:eastAsia="Calibri"/>
        </w:rPr>
        <w:t xml:space="preserve">instrument </w:t>
      </w:r>
      <w:r w:rsidRPr="00A72427">
        <w:rPr>
          <w:rFonts w:eastAsia="Calibri"/>
        </w:rPr>
        <w:t>enclosure and the purpose of the installation</w:t>
      </w:r>
      <w:r>
        <w:rPr>
          <w:rFonts w:eastAsia="Calibri"/>
        </w:rPr>
        <w:t>, as advised by the MET service provider</w:t>
      </w:r>
      <w:r w:rsidRPr="00A72427">
        <w:rPr>
          <w:rFonts w:eastAsia="Calibri"/>
        </w:rPr>
        <w:t xml:space="preserve">. </w:t>
      </w:r>
    </w:p>
    <w:p w14:paraId="2093F224" w14:textId="77777777" w:rsidR="002D2CE7" w:rsidRPr="00574F1D" w:rsidRDefault="002D2CE7" w:rsidP="00A71C6F">
      <w:pPr>
        <w:pStyle w:val="LDClause"/>
        <w:keepNext/>
        <w:rPr>
          <w:rFonts w:eastAsia="Calibri"/>
        </w:rPr>
      </w:pPr>
      <w:r>
        <w:rPr>
          <w:rFonts w:eastAsia="Calibri"/>
        </w:rPr>
        <w:lastRenderedPageBreak/>
        <w:tab/>
      </w:r>
      <w:r w:rsidRPr="00574F1D">
        <w:rPr>
          <w:rFonts w:eastAsia="Calibri"/>
        </w:rPr>
        <w:t>(</w:t>
      </w:r>
      <w:r>
        <w:rPr>
          <w:rFonts w:eastAsia="Calibri"/>
        </w:rPr>
        <w:t>3</w:t>
      </w:r>
      <w:r w:rsidRPr="00574F1D">
        <w:rPr>
          <w:rFonts w:eastAsia="Calibri"/>
        </w:rPr>
        <w:t>)</w:t>
      </w:r>
      <w:r w:rsidRPr="00574F1D">
        <w:rPr>
          <w:rFonts w:eastAsia="Calibri"/>
        </w:rPr>
        <w:tab/>
        <w:t xml:space="preserve">The instrument enclosure </w:t>
      </w:r>
      <w:r>
        <w:rPr>
          <w:rFonts w:eastAsia="Calibri"/>
        </w:rPr>
        <w:t xml:space="preserve">must be </w:t>
      </w:r>
      <w:r w:rsidRPr="00574F1D">
        <w:rPr>
          <w:rFonts w:eastAsia="Calibri"/>
        </w:rPr>
        <w:t>as follows:</w:t>
      </w:r>
    </w:p>
    <w:p w14:paraId="66BD05B3" w14:textId="77777777" w:rsidR="002D2CE7" w:rsidRPr="00574F1D" w:rsidRDefault="002D2CE7" w:rsidP="00A71C6F">
      <w:pPr>
        <w:pStyle w:val="LDP1a"/>
        <w:keepNext/>
        <w:rPr>
          <w:rFonts w:eastAsia="Calibri"/>
        </w:rPr>
      </w:pPr>
      <w:r w:rsidRPr="00574F1D">
        <w:rPr>
          <w:rFonts w:eastAsia="Calibri"/>
        </w:rPr>
        <w:t>(a)</w:t>
      </w:r>
      <w:r w:rsidRPr="00574F1D">
        <w:rPr>
          <w:rFonts w:eastAsia="Calibri"/>
        </w:rPr>
        <w:tab/>
        <w:t>level;</w:t>
      </w:r>
    </w:p>
    <w:p w14:paraId="7C908DD3" w14:textId="77777777" w:rsidR="002D2CE7" w:rsidRPr="00574F1D" w:rsidRDefault="002D2CE7" w:rsidP="002D2CE7">
      <w:pPr>
        <w:pStyle w:val="LDP1a"/>
        <w:rPr>
          <w:rFonts w:eastAsia="Calibri"/>
        </w:rPr>
      </w:pPr>
      <w:r w:rsidRPr="00574F1D">
        <w:rPr>
          <w:rFonts w:eastAsia="Calibri"/>
        </w:rPr>
        <w:t>(b)</w:t>
      </w:r>
      <w:r w:rsidRPr="00574F1D">
        <w:rPr>
          <w:rFonts w:eastAsia="Calibri"/>
        </w:rPr>
        <w:tab/>
        <w:t>clearly defined;</w:t>
      </w:r>
    </w:p>
    <w:p w14:paraId="509DC3C6" w14:textId="77777777" w:rsidR="002D2CE7" w:rsidRPr="00574F1D" w:rsidRDefault="002D2CE7" w:rsidP="002D2CE7">
      <w:pPr>
        <w:pStyle w:val="LDP1a"/>
        <w:rPr>
          <w:rFonts w:eastAsia="Calibri"/>
        </w:rPr>
      </w:pPr>
      <w:r w:rsidRPr="00574F1D">
        <w:rPr>
          <w:rFonts w:eastAsia="Calibri"/>
        </w:rPr>
        <w:t>(c)</w:t>
      </w:r>
      <w:r w:rsidRPr="00574F1D">
        <w:rPr>
          <w:rFonts w:eastAsia="Calibri"/>
        </w:rPr>
        <w:tab/>
        <w:t xml:space="preserve">as densely covered with the natural vegetation typical of the surrounding area as is the surrounding area itself; </w:t>
      </w:r>
    </w:p>
    <w:p w14:paraId="4F6C60F7" w14:textId="77777777" w:rsidR="002D2CE7" w:rsidRPr="00574F1D" w:rsidRDefault="002D2CE7" w:rsidP="002D2CE7">
      <w:pPr>
        <w:pStyle w:val="LDP1a"/>
        <w:rPr>
          <w:rFonts w:eastAsia="Calibri"/>
        </w:rPr>
      </w:pPr>
      <w:r w:rsidRPr="00574F1D">
        <w:rPr>
          <w:rFonts w:eastAsia="Calibri"/>
        </w:rPr>
        <w:t>(d)</w:t>
      </w:r>
      <w:r w:rsidRPr="00574F1D">
        <w:rPr>
          <w:rFonts w:eastAsia="Calibri"/>
        </w:rPr>
        <w:tab/>
        <w:t>maintained to a height of no more than 50 m</w:t>
      </w:r>
      <w:r w:rsidR="00286E48">
        <w:rPr>
          <w:rFonts w:eastAsia="Calibri"/>
        </w:rPr>
        <w:t>m</w:t>
      </w:r>
      <w:r w:rsidRPr="00574F1D">
        <w:rPr>
          <w:rFonts w:eastAsia="Calibri"/>
        </w:rPr>
        <w:t xml:space="preserve">. </w:t>
      </w:r>
    </w:p>
    <w:p w14:paraId="0BD0BC00" w14:textId="77777777" w:rsidR="002D2CE7" w:rsidRPr="00574F1D" w:rsidRDefault="002D2CE7" w:rsidP="002D2CE7">
      <w:pPr>
        <w:pStyle w:val="LDClause"/>
        <w:rPr>
          <w:rFonts w:eastAsia="Calibri"/>
        </w:rPr>
      </w:pPr>
      <w:r w:rsidRPr="00574F1D">
        <w:rPr>
          <w:rFonts w:eastAsia="Calibri"/>
        </w:rPr>
        <w:tab/>
        <w:t>(</w:t>
      </w:r>
      <w:r>
        <w:rPr>
          <w:rFonts w:eastAsia="Calibri"/>
        </w:rPr>
        <w:t>4</w:t>
      </w:r>
      <w:r w:rsidRPr="00574F1D">
        <w:rPr>
          <w:rFonts w:eastAsia="Calibri"/>
        </w:rPr>
        <w:t>)</w:t>
      </w:r>
      <w:r w:rsidRPr="00574F1D">
        <w:rPr>
          <w:rFonts w:eastAsia="Calibri"/>
        </w:rPr>
        <w:tab/>
      </w:r>
      <w:r>
        <w:rPr>
          <w:rFonts w:eastAsia="Calibri"/>
        </w:rPr>
        <w:t>T</w:t>
      </w:r>
      <w:r w:rsidRPr="00574F1D">
        <w:rPr>
          <w:rFonts w:eastAsia="Calibri"/>
        </w:rPr>
        <w:t xml:space="preserve">he instrument enclosure </w:t>
      </w:r>
      <w:r>
        <w:rPr>
          <w:rFonts w:eastAsia="Calibri"/>
        </w:rPr>
        <w:t xml:space="preserve">must </w:t>
      </w:r>
      <w:r w:rsidRPr="00574F1D">
        <w:rPr>
          <w:rFonts w:eastAsia="Calibri"/>
        </w:rPr>
        <w:t>not</w:t>
      </w:r>
      <w:r>
        <w:rPr>
          <w:rFonts w:eastAsia="Calibri"/>
        </w:rPr>
        <w:t xml:space="preserve"> be</w:t>
      </w:r>
      <w:r w:rsidRPr="00574F1D">
        <w:rPr>
          <w:rFonts w:eastAsia="Calibri"/>
        </w:rPr>
        <w:t xml:space="preserve"> artificially watered. </w:t>
      </w:r>
    </w:p>
    <w:p w14:paraId="61C8FE6D" w14:textId="77777777" w:rsidR="002D2CE7" w:rsidRPr="00574F1D" w:rsidRDefault="002D2CE7" w:rsidP="002D2CE7">
      <w:pPr>
        <w:pStyle w:val="LDClause"/>
        <w:rPr>
          <w:rFonts w:eastAsia="Calibri"/>
        </w:rPr>
      </w:pPr>
      <w:r w:rsidRPr="00574F1D">
        <w:rPr>
          <w:rFonts w:eastAsia="Calibri"/>
        </w:rPr>
        <w:tab/>
        <w:t>(</w:t>
      </w:r>
      <w:r>
        <w:rPr>
          <w:rFonts w:eastAsia="Calibri"/>
        </w:rPr>
        <w:t>5</w:t>
      </w:r>
      <w:r w:rsidRPr="00574F1D">
        <w:rPr>
          <w:rFonts w:eastAsia="Calibri"/>
        </w:rPr>
        <w:t>)</w:t>
      </w:r>
      <w:r w:rsidRPr="00574F1D">
        <w:rPr>
          <w:rFonts w:eastAsia="Calibri"/>
        </w:rPr>
        <w:tab/>
        <w:t xml:space="preserve">The </w:t>
      </w:r>
      <w:r>
        <w:rPr>
          <w:rFonts w:eastAsia="Calibri"/>
        </w:rPr>
        <w:t>o</w:t>
      </w:r>
      <w:r w:rsidRPr="00574F1D">
        <w:rPr>
          <w:rFonts w:eastAsia="Calibri"/>
        </w:rPr>
        <w:t>utdoor instruments installed inside the instrument enclosure</w:t>
      </w:r>
      <w:r>
        <w:rPr>
          <w:rFonts w:eastAsia="Calibri"/>
        </w:rPr>
        <w:t xml:space="preserve"> must be </w:t>
      </w:r>
      <w:r w:rsidRPr="00574F1D">
        <w:rPr>
          <w:rFonts w:eastAsia="Calibri"/>
        </w:rPr>
        <w:t>on a level piece of ground:</w:t>
      </w:r>
    </w:p>
    <w:p w14:paraId="76D57ECD" w14:textId="77777777" w:rsidR="002D2CE7" w:rsidRPr="00574F1D" w:rsidRDefault="002D2CE7" w:rsidP="00A71C6F">
      <w:pPr>
        <w:pStyle w:val="LDP1a"/>
        <w:ind w:right="-285"/>
        <w:rPr>
          <w:rFonts w:eastAsia="Calibri"/>
        </w:rPr>
      </w:pPr>
      <w:r w:rsidRPr="00574F1D">
        <w:rPr>
          <w:rFonts w:eastAsia="Calibri"/>
        </w:rPr>
        <w:t>(a)</w:t>
      </w:r>
      <w:r w:rsidRPr="00574F1D">
        <w:rPr>
          <w:rFonts w:eastAsia="Calibri"/>
        </w:rPr>
        <w:tab/>
        <w:t>whose surface is covered with short grass or is a surface representative of the locality</w:t>
      </w:r>
      <w:r w:rsidR="00FA63B5">
        <w:rPr>
          <w:rFonts w:eastAsia="Calibri"/>
        </w:rPr>
        <w:t>;</w:t>
      </w:r>
      <w:r w:rsidR="00FA63B5" w:rsidRPr="00574F1D">
        <w:rPr>
          <w:rFonts w:eastAsia="Calibri"/>
        </w:rPr>
        <w:t xml:space="preserve"> </w:t>
      </w:r>
      <w:r w:rsidRPr="00574F1D">
        <w:rPr>
          <w:rFonts w:eastAsia="Calibri"/>
        </w:rPr>
        <w:t>and</w:t>
      </w:r>
    </w:p>
    <w:p w14:paraId="776E6B31" w14:textId="77777777" w:rsidR="002D2CE7" w:rsidRPr="00574F1D" w:rsidRDefault="002D2CE7" w:rsidP="002D2CE7">
      <w:pPr>
        <w:pStyle w:val="LDP1a"/>
        <w:rPr>
          <w:rFonts w:eastAsia="Calibri"/>
        </w:rPr>
      </w:pPr>
      <w:r w:rsidRPr="00574F1D">
        <w:rPr>
          <w:rFonts w:eastAsia="Calibri"/>
        </w:rPr>
        <w:t>(b)</w:t>
      </w:r>
      <w:r w:rsidRPr="00574F1D">
        <w:rPr>
          <w:rFonts w:eastAsia="Calibri"/>
        </w:rPr>
        <w:tab/>
        <w:t xml:space="preserve">surrounded by open fencing or palings to exclude </w:t>
      </w:r>
      <w:r w:rsidR="00FA63B5" w:rsidRPr="00574F1D">
        <w:rPr>
          <w:rFonts w:eastAsia="Calibri"/>
        </w:rPr>
        <w:t>unauthori</w:t>
      </w:r>
      <w:r w:rsidR="00FA63B5">
        <w:rPr>
          <w:rFonts w:eastAsia="Calibri"/>
        </w:rPr>
        <w:t>s</w:t>
      </w:r>
      <w:r w:rsidR="00FA63B5" w:rsidRPr="00574F1D">
        <w:rPr>
          <w:rFonts w:eastAsia="Calibri"/>
        </w:rPr>
        <w:t xml:space="preserve">ed </w:t>
      </w:r>
      <w:r w:rsidRPr="00574F1D">
        <w:rPr>
          <w:rFonts w:eastAsia="Calibri"/>
        </w:rPr>
        <w:t>persons.</w:t>
      </w:r>
    </w:p>
    <w:p w14:paraId="62132638" w14:textId="77777777" w:rsidR="002D2CE7" w:rsidRDefault="002D2CE7" w:rsidP="002D2CE7">
      <w:pPr>
        <w:pStyle w:val="LDClause"/>
        <w:rPr>
          <w:rFonts w:eastAsia="Calibri"/>
        </w:rPr>
      </w:pPr>
      <w:r w:rsidRPr="00574F1D">
        <w:rPr>
          <w:rFonts w:eastAsia="Calibri"/>
        </w:rPr>
        <w:tab/>
        <w:t>(</w:t>
      </w:r>
      <w:r>
        <w:rPr>
          <w:rFonts w:eastAsia="Calibri"/>
        </w:rPr>
        <w:t>6</w:t>
      </w:r>
      <w:r w:rsidRPr="00574F1D">
        <w:rPr>
          <w:rFonts w:eastAsia="Calibri"/>
        </w:rPr>
        <w:t>)</w:t>
      </w:r>
      <w:r w:rsidRPr="00574F1D">
        <w:rPr>
          <w:rFonts w:eastAsia="Calibri"/>
        </w:rPr>
        <w:tab/>
        <w:t xml:space="preserve">The instrument enclosure area </w:t>
      </w:r>
      <w:r>
        <w:rPr>
          <w:rFonts w:eastAsia="Calibri"/>
        </w:rPr>
        <w:t>must not be</w:t>
      </w:r>
      <w:r w:rsidRPr="00574F1D">
        <w:rPr>
          <w:rFonts w:eastAsia="Calibri"/>
        </w:rPr>
        <w:t xml:space="preserve"> top-dressed with any material that is inconsistent with the surrounding surface type.</w:t>
      </w:r>
      <w:r w:rsidRPr="00A72427">
        <w:rPr>
          <w:rFonts w:eastAsia="Calibri"/>
        </w:rPr>
        <w:t xml:space="preserve"> </w:t>
      </w:r>
    </w:p>
    <w:p w14:paraId="13AE1015" w14:textId="77777777" w:rsidR="002D2CE7" w:rsidRDefault="002D2CE7" w:rsidP="002D2CE7">
      <w:pPr>
        <w:pStyle w:val="LDClause"/>
        <w:rPr>
          <w:rFonts w:eastAsia="Calibri"/>
        </w:rPr>
      </w:pPr>
      <w:r>
        <w:rPr>
          <w:rFonts w:eastAsia="Calibri"/>
        </w:rPr>
        <w:tab/>
        <w:t>(7)</w:t>
      </w:r>
      <w:r>
        <w:rPr>
          <w:rFonts w:eastAsia="Calibri"/>
        </w:rPr>
        <w:tab/>
      </w:r>
      <w:r w:rsidRPr="00A72427">
        <w:rPr>
          <w:rFonts w:eastAsia="Calibri"/>
        </w:rPr>
        <w:t xml:space="preserve">The buffer </w:t>
      </w:r>
      <w:r>
        <w:rPr>
          <w:rFonts w:eastAsia="Calibri"/>
        </w:rPr>
        <w:t>zone</w:t>
      </w:r>
      <w:r w:rsidRPr="00A72427">
        <w:rPr>
          <w:rFonts w:eastAsia="Calibri"/>
        </w:rPr>
        <w:t xml:space="preserve"> around </w:t>
      </w:r>
      <w:r>
        <w:rPr>
          <w:rFonts w:eastAsia="Calibri"/>
        </w:rPr>
        <w:t>an</w:t>
      </w:r>
      <w:r w:rsidRPr="00A72427">
        <w:rPr>
          <w:rFonts w:eastAsia="Calibri"/>
        </w:rPr>
        <w:t xml:space="preserve"> </w:t>
      </w:r>
      <w:r>
        <w:rPr>
          <w:rFonts w:eastAsia="Calibri"/>
        </w:rPr>
        <w:t xml:space="preserve">instrument </w:t>
      </w:r>
      <w:r w:rsidRPr="00A72427">
        <w:rPr>
          <w:rFonts w:eastAsia="Calibri"/>
        </w:rPr>
        <w:t>enclosure must</w:t>
      </w:r>
      <w:r>
        <w:rPr>
          <w:rFonts w:eastAsia="Calibri"/>
        </w:rPr>
        <w:t>:</w:t>
      </w:r>
    </w:p>
    <w:p w14:paraId="17ABB206" w14:textId="77777777" w:rsidR="002D2CE7" w:rsidRDefault="002D2CE7" w:rsidP="002D2CE7">
      <w:pPr>
        <w:pStyle w:val="LDP1a"/>
        <w:rPr>
          <w:rFonts w:eastAsia="Calibri"/>
        </w:rPr>
      </w:pPr>
      <w:r>
        <w:rPr>
          <w:rFonts w:eastAsia="Calibri"/>
        </w:rPr>
        <w:t>(a)</w:t>
      </w:r>
      <w:r>
        <w:rPr>
          <w:rFonts w:eastAsia="Calibri"/>
        </w:rPr>
        <w:tab/>
      </w:r>
      <w:r w:rsidR="00FA63B5">
        <w:rPr>
          <w:rFonts w:eastAsia="Calibri"/>
        </w:rPr>
        <w:t xml:space="preserve">be </w:t>
      </w:r>
      <w:r w:rsidRPr="00A72427">
        <w:rPr>
          <w:rFonts w:eastAsia="Calibri"/>
        </w:rPr>
        <w:t>covered by the natural vegetation or ground cover of the region</w:t>
      </w:r>
      <w:r>
        <w:rPr>
          <w:rFonts w:eastAsia="Calibri"/>
        </w:rPr>
        <w:t>;</w:t>
      </w:r>
      <w:r w:rsidRPr="00A72427">
        <w:rPr>
          <w:rFonts w:eastAsia="Calibri"/>
        </w:rPr>
        <w:t xml:space="preserve"> and </w:t>
      </w:r>
    </w:p>
    <w:p w14:paraId="30D95318" w14:textId="77777777" w:rsidR="002D2CE7" w:rsidRDefault="002D2CE7" w:rsidP="002D2CE7">
      <w:pPr>
        <w:pStyle w:val="LDP1a"/>
        <w:rPr>
          <w:rFonts w:eastAsia="Calibri"/>
        </w:rPr>
      </w:pPr>
      <w:r>
        <w:rPr>
          <w:rFonts w:eastAsia="Calibri"/>
        </w:rPr>
        <w:t>(b)</w:t>
      </w:r>
      <w:r>
        <w:rPr>
          <w:rFonts w:eastAsia="Calibri"/>
        </w:rPr>
        <w:tab/>
      </w:r>
      <w:r w:rsidR="00FA63B5">
        <w:rPr>
          <w:rFonts w:eastAsia="Calibri"/>
        </w:rPr>
        <w:t xml:space="preserve">have </w:t>
      </w:r>
      <w:r>
        <w:rPr>
          <w:rFonts w:eastAsia="Calibri"/>
        </w:rPr>
        <w:t xml:space="preserve">the vegetation or ground cover </w:t>
      </w:r>
      <w:r w:rsidRPr="00A72427">
        <w:rPr>
          <w:rFonts w:eastAsia="Calibri"/>
        </w:rPr>
        <w:t>maintained to</w:t>
      </w:r>
      <w:r>
        <w:rPr>
          <w:rFonts w:eastAsia="Calibri"/>
        </w:rPr>
        <w:t xml:space="preserve"> a height of</w:t>
      </w:r>
      <w:r w:rsidRPr="00A72427">
        <w:rPr>
          <w:rFonts w:eastAsia="Calibri"/>
        </w:rPr>
        <w:t xml:space="preserve"> approximately 0.5 m. </w:t>
      </w:r>
    </w:p>
    <w:p w14:paraId="1C557B11" w14:textId="77777777" w:rsidR="002D2CE7" w:rsidRDefault="002D2CE7" w:rsidP="002D2CE7">
      <w:pPr>
        <w:pStyle w:val="LDClause"/>
        <w:rPr>
          <w:rFonts w:eastAsia="Calibri"/>
        </w:rPr>
      </w:pPr>
      <w:r>
        <w:rPr>
          <w:rFonts w:eastAsia="Calibri"/>
        </w:rPr>
        <w:tab/>
        <w:t>(8)</w:t>
      </w:r>
      <w:r>
        <w:rPr>
          <w:rFonts w:eastAsia="Calibri"/>
        </w:rPr>
        <w:tab/>
        <w:t xml:space="preserve">Any isolated </w:t>
      </w:r>
      <w:r w:rsidRPr="00A72427">
        <w:rPr>
          <w:rFonts w:eastAsia="Calibri"/>
        </w:rPr>
        <w:t xml:space="preserve">obstruction </w:t>
      </w:r>
      <w:r>
        <w:rPr>
          <w:rFonts w:eastAsia="Calibri"/>
        </w:rPr>
        <w:t>under</w:t>
      </w:r>
      <w:r w:rsidRPr="00A72427">
        <w:rPr>
          <w:rFonts w:eastAsia="Calibri"/>
        </w:rPr>
        <w:t xml:space="preserve"> 15</w:t>
      </w:r>
      <w:r>
        <w:rPr>
          <w:rFonts w:eastAsia="Calibri"/>
        </w:rPr>
        <w:t xml:space="preserve"> m</w:t>
      </w:r>
      <w:r w:rsidRPr="00A72427">
        <w:rPr>
          <w:rFonts w:eastAsia="Calibri"/>
        </w:rPr>
        <w:t xml:space="preserve"> in height (</w:t>
      </w:r>
      <w:r>
        <w:rPr>
          <w:rFonts w:eastAsia="Calibri"/>
        </w:rPr>
        <w:t>for example, a</w:t>
      </w:r>
      <w:r w:rsidRPr="00A72427">
        <w:rPr>
          <w:rFonts w:eastAsia="Calibri"/>
        </w:rPr>
        <w:t xml:space="preserve"> mast</w:t>
      </w:r>
      <w:r>
        <w:rPr>
          <w:rFonts w:eastAsia="Calibri"/>
        </w:rPr>
        <w:t xml:space="preserve">, a </w:t>
      </w:r>
      <w:r w:rsidRPr="00A72427">
        <w:rPr>
          <w:rFonts w:eastAsia="Calibri"/>
        </w:rPr>
        <w:t>post</w:t>
      </w:r>
      <w:r>
        <w:rPr>
          <w:rFonts w:eastAsia="Calibri"/>
        </w:rPr>
        <w:t xml:space="preserve"> or a </w:t>
      </w:r>
      <w:r w:rsidRPr="00A72427">
        <w:rPr>
          <w:rFonts w:eastAsia="Calibri"/>
        </w:rPr>
        <w:t>tree)</w:t>
      </w:r>
      <w:r>
        <w:rPr>
          <w:rFonts w:eastAsia="Calibri"/>
        </w:rPr>
        <w:t xml:space="preserve"> must be at least 4 times the height of the obstruction distant </w:t>
      </w:r>
      <w:r w:rsidRPr="00A72427">
        <w:rPr>
          <w:rFonts w:eastAsia="Calibri"/>
        </w:rPr>
        <w:t xml:space="preserve">from any point in the </w:t>
      </w:r>
      <w:r>
        <w:rPr>
          <w:rFonts w:eastAsia="Calibri"/>
        </w:rPr>
        <w:t xml:space="preserve">instrument </w:t>
      </w:r>
      <w:r w:rsidRPr="00A72427">
        <w:rPr>
          <w:rFonts w:eastAsia="Calibri"/>
        </w:rPr>
        <w:t>enclosure.</w:t>
      </w:r>
    </w:p>
    <w:p w14:paraId="165EE942" w14:textId="77777777" w:rsidR="002D2CE7" w:rsidRPr="00A72427" w:rsidRDefault="002D2CE7" w:rsidP="002D2CE7">
      <w:pPr>
        <w:pStyle w:val="LDClause"/>
        <w:rPr>
          <w:rFonts w:eastAsia="Calibri"/>
        </w:rPr>
      </w:pPr>
      <w:r>
        <w:rPr>
          <w:rFonts w:eastAsia="Calibri"/>
        </w:rPr>
        <w:tab/>
        <w:t>(</w:t>
      </w:r>
      <w:r w:rsidR="002E243F">
        <w:rPr>
          <w:rFonts w:eastAsia="Calibri"/>
        </w:rPr>
        <w:t>9</w:t>
      </w:r>
      <w:r>
        <w:rPr>
          <w:rFonts w:eastAsia="Calibri"/>
        </w:rPr>
        <w:t>)</w:t>
      </w:r>
      <w:r>
        <w:rPr>
          <w:rFonts w:eastAsia="Calibri"/>
        </w:rPr>
        <w:tab/>
        <w:t xml:space="preserve">Subsection (7) </w:t>
      </w:r>
      <w:r w:rsidRPr="00A72427">
        <w:rPr>
          <w:rFonts w:eastAsia="Calibri"/>
        </w:rPr>
        <w:t xml:space="preserve">also applies to the </w:t>
      </w:r>
      <w:r w:rsidR="00D11E16">
        <w:rPr>
          <w:rFonts w:eastAsia="Calibri"/>
        </w:rPr>
        <w:t>aerodrome</w:t>
      </w:r>
      <w:r>
        <w:rPr>
          <w:rFonts w:eastAsia="Calibri"/>
        </w:rPr>
        <w:t xml:space="preserve"> weather station</w:t>
      </w:r>
      <w:r w:rsidRPr="00A72427">
        <w:rPr>
          <w:rFonts w:eastAsia="Calibri"/>
        </w:rPr>
        <w:t xml:space="preserve"> electronics </w:t>
      </w:r>
      <w:r>
        <w:rPr>
          <w:rFonts w:eastAsia="Calibri"/>
        </w:rPr>
        <w:t>unit, if installed.</w:t>
      </w:r>
      <w:r w:rsidRPr="00A72427">
        <w:rPr>
          <w:rFonts w:eastAsia="Calibri"/>
        </w:rPr>
        <w:t xml:space="preserve"> </w:t>
      </w:r>
    </w:p>
    <w:p w14:paraId="522757A7" w14:textId="77777777" w:rsidR="002D2CE7" w:rsidRDefault="002D2CE7" w:rsidP="002D2CE7">
      <w:pPr>
        <w:pStyle w:val="LDClause"/>
        <w:rPr>
          <w:rFonts w:eastAsia="Calibri"/>
        </w:rPr>
      </w:pPr>
      <w:r>
        <w:rPr>
          <w:rFonts w:eastAsia="Calibri"/>
        </w:rPr>
        <w:tab/>
        <w:t>(</w:t>
      </w:r>
      <w:r w:rsidR="002E243F">
        <w:rPr>
          <w:rFonts w:eastAsia="Calibri"/>
        </w:rPr>
        <w:t>10</w:t>
      </w:r>
      <w:r>
        <w:rPr>
          <w:rFonts w:eastAsia="Calibri"/>
        </w:rPr>
        <w:t>)</w:t>
      </w:r>
      <w:r>
        <w:rPr>
          <w:rFonts w:eastAsia="Calibri"/>
        </w:rPr>
        <w:tab/>
        <w:t>Subject to subsection (</w:t>
      </w:r>
      <w:r w:rsidR="00BB464B">
        <w:rPr>
          <w:rFonts w:eastAsia="Calibri"/>
        </w:rPr>
        <w:t>8</w:t>
      </w:r>
      <w:r>
        <w:rPr>
          <w:rFonts w:eastAsia="Calibri"/>
        </w:rPr>
        <w:t xml:space="preserve">), any </w:t>
      </w:r>
      <w:r w:rsidRPr="00A72427">
        <w:rPr>
          <w:rFonts w:eastAsia="Calibri"/>
        </w:rPr>
        <w:t xml:space="preserve">obstruction </w:t>
      </w:r>
      <w:r>
        <w:rPr>
          <w:rFonts w:eastAsia="Calibri"/>
        </w:rPr>
        <w:t>that:</w:t>
      </w:r>
    </w:p>
    <w:p w14:paraId="4A5A70DE" w14:textId="77777777" w:rsidR="002D2CE7" w:rsidRDefault="002D2CE7" w:rsidP="00A71C6F">
      <w:pPr>
        <w:pStyle w:val="LDP1a"/>
        <w:ind w:right="-143"/>
        <w:rPr>
          <w:rFonts w:eastAsia="Calibri"/>
        </w:rPr>
      </w:pPr>
      <w:r>
        <w:rPr>
          <w:rFonts w:eastAsia="Calibri"/>
        </w:rPr>
        <w:t>(a)</w:t>
      </w:r>
      <w:r>
        <w:rPr>
          <w:rFonts w:eastAsia="Calibri"/>
        </w:rPr>
        <w:tab/>
        <w:t xml:space="preserve">is </w:t>
      </w:r>
      <w:r w:rsidRPr="00A72427">
        <w:rPr>
          <w:rFonts w:eastAsia="Calibri"/>
        </w:rPr>
        <w:t>15</w:t>
      </w:r>
      <w:r>
        <w:rPr>
          <w:rFonts w:eastAsia="Calibri"/>
        </w:rPr>
        <w:t xml:space="preserve"> m or more</w:t>
      </w:r>
      <w:r w:rsidRPr="00A72427">
        <w:rPr>
          <w:rFonts w:eastAsia="Calibri"/>
        </w:rPr>
        <w:t xml:space="preserve"> in height</w:t>
      </w:r>
      <w:r>
        <w:rPr>
          <w:rFonts w:eastAsia="Calibri"/>
        </w:rPr>
        <w:t>, or that is in the form of a shed or a similar built structure; and</w:t>
      </w:r>
    </w:p>
    <w:p w14:paraId="0AA8CE44" w14:textId="77777777" w:rsidR="002D2CE7" w:rsidRDefault="002D2CE7" w:rsidP="002D2CE7">
      <w:pPr>
        <w:pStyle w:val="LDP1a"/>
        <w:rPr>
          <w:rFonts w:eastAsia="Calibri"/>
        </w:rPr>
      </w:pPr>
      <w:r>
        <w:rPr>
          <w:rFonts w:eastAsia="Calibri"/>
        </w:rPr>
        <w:t>(b)</w:t>
      </w:r>
      <w:r>
        <w:rPr>
          <w:rFonts w:eastAsia="Calibri"/>
        </w:rPr>
        <w:tab/>
      </w:r>
      <w:r w:rsidRPr="00A72427">
        <w:rPr>
          <w:rFonts w:eastAsia="Calibri"/>
        </w:rPr>
        <w:t>cover</w:t>
      </w:r>
      <w:r>
        <w:rPr>
          <w:rFonts w:eastAsia="Calibri"/>
        </w:rPr>
        <w:t>s</w:t>
      </w:r>
      <w:r w:rsidRPr="00A72427">
        <w:rPr>
          <w:rFonts w:eastAsia="Calibri"/>
        </w:rPr>
        <w:t xml:space="preserve"> more than 45° of azimuth</w:t>
      </w:r>
      <w:r>
        <w:rPr>
          <w:rFonts w:eastAsia="Calibri"/>
        </w:rPr>
        <w:t>;</w:t>
      </w:r>
    </w:p>
    <w:p w14:paraId="08FDC379" w14:textId="77777777" w:rsidR="002D2CE7" w:rsidRDefault="002D2CE7" w:rsidP="002D2CE7">
      <w:pPr>
        <w:pStyle w:val="LDClause"/>
        <w:rPr>
          <w:rFonts w:eastAsia="Calibri"/>
        </w:rPr>
      </w:pPr>
      <w:r>
        <w:rPr>
          <w:rFonts w:eastAsia="Calibri"/>
        </w:rPr>
        <w:tab/>
      </w:r>
      <w:r>
        <w:rPr>
          <w:rFonts w:eastAsia="Calibri"/>
        </w:rPr>
        <w:tab/>
        <w:t xml:space="preserve">must be at least 10 times the height of the obstruction distant </w:t>
      </w:r>
      <w:r w:rsidRPr="00A72427">
        <w:rPr>
          <w:rFonts w:eastAsia="Calibri"/>
        </w:rPr>
        <w:t xml:space="preserve">from any point in the </w:t>
      </w:r>
      <w:r>
        <w:rPr>
          <w:rFonts w:eastAsia="Calibri"/>
        </w:rPr>
        <w:t xml:space="preserve">instrument </w:t>
      </w:r>
      <w:r w:rsidRPr="00A72427">
        <w:rPr>
          <w:rFonts w:eastAsia="Calibri"/>
        </w:rPr>
        <w:t>enclosure.</w:t>
      </w:r>
    </w:p>
    <w:p w14:paraId="0A40B85A" w14:textId="77777777" w:rsidR="002D2CE7" w:rsidRDefault="002D2CE7" w:rsidP="002D2CE7">
      <w:pPr>
        <w:pStyle w:val="LDClause"/>
        <w:rPr>
          <w:rFonts w:eastAsia="Calibri"/>
        </w:rPr>
      </w:pPr>
      <w:r>
        <w:rPr>
          <w:rFonts w:eastAsia="Calibri"/>
        </w:rPr>
        <w:tab/>
        <w:t>(</w:t>
      </w:r>
      <w:r w:rsidR="002E243F">
        <w:rPr>
          <w:rFonts w:eastAsia="Calibri"/>
        </w:rPr>
        <w:t>11</w:t>
      </w:r>
      <w:r>
        <w:rPr>
          <w:rFonts w:eastAsia="Calibri"/>
        </w:rPr>
        <w:t>)</w:t>
      </w:r>
      <w:r>
        <w:rPr>
          <w:rFonts w:eastAsia="Calibri"/>
        </w:rPr>
        <w:tab/>
        <w:t>Subsection (</w:t>
      </w:r>
      <w:r w:rsidR="002E243F">
        <w:rPr>
          <w:rFonts w:eastAsia="Calibri"/>
        </w:rPr>
        <w:t>8</w:t>
      </w:r>
      <w:r>
        <w:rPr>
          <w:rFonts w:eastAsia="Calibri"/>
        </w:rPr>
        <w:t>) does not apply to an i</w:t>
      </w:r>
      <w:r w:rsidRPr="00B07EF4">
        <w:rPr>
          <w:rFonts w:eastAsia="Calibri"/>
        </w:rPr>
        <w:t xml:space="preserve">solated mast </w:t>
      </w:r>
      <w:r>
        <w:rPr>
          <w:rFonts w:eastAsia="Calibri"/>
        </w:rPr>
        <w:t>which:</w:t>
      </w:r>
    </w:p>
    <w:p w14:paraId="6FECFB6E" w14:textId="77777777" w:rsidR="002D2CE7" w:rsidRDefault="002D2CE7" w:rsidP="002D2CE7">
      <w:pPr>
        <w:pStyle w:val="LDP1a"/>
        <w:rPr>
          <w:rFonts w:eastAsia="Calibri"/>
        </w:rPr>
      </w:pPr>
      <w:r>
        <w:rPr>
          <w:rFonts w:eastAsia="Calibri"/>
        </w:rPr>
        <w:t>(a)</w:t>
      </w:r>
      <w:r>
        <w:rPr>
          <w:rFonts w:eastAsia="Calibri"/>
        </w:rPr>
        <w:tab/>
        <w:t>is of a diameter or width so small that it does</w:t>
      </w:r>
      <w:r w:rsidRPr="00B07EF4">
        <w:rPr>
          <w:rFonts w:eastAsia="Calibri"/>
        </w:rPr>
        <w:t xml:space="preserve"> not obstruct direct solar radiation from falling on the </w:t>
      </w:r>
      <w:r>
        <w:rPr>
          <w:rFonts w:eastAsia="Calibri"/>
        </w:rPr>
        <w:t xml:space="preserve">instrument </w:t>
      </w:r>
      <w:r w:rsidRPr="00B07EF4">
        <w:rPr>
          <w:rFonts w:eastAsia="Calibri"/>
        </w:rPr>
        <w:t>enclosure</w:t>
      </w:r>
      <w:r>
        <w:rPr>
          <w:rFonts w:eastAsia="Calibri"/>
        </w:rPr>
        <w:t xml:space="preserve">; </w:t>
      </w:r>
      <w:r w:rsidRPr="00B07EF4">
        <w:rPr>
          <w:rFonts w:eastAsia="Calibri"/>
        </w:rPr>
        <w:t>and</w:t>
      </w:r>
    </w:p>
    <w:p w14:paraId="7176A7A4" w14:textId="77777777" w:rsidR="002D2CE7" w:rsidRDefault="002D2CE7" w:rsidP="002D2CE7">
      <w:pPr>
        <w:pStyle w:val="LDP1a"/>
        <w:rPr>
          <w:rFonts w:eastAsia="Calibri"/>
        </w:rPr>
      </w:pPr>
      <w:r>
        <w:rPr>
          <w:rFonts w:eastAsia="Calibri"/>
        </w:rPr>
        <w:t>(b)</w:t>
      </w:r>
      <w:r>
        <w:rPr>
          <w:rFonts w:eastAsia="Calibri"/>
        </w:rPr>
        <w:tab/>
      </w:r>
      <w:r w:rsidRPr="00B07EF4">
        <w:rPr>
          <w:rFonts w:eastAsia="Calibri"/>
        </w:rPr>
        <w:t>lie</w:t>
      </w:r>
      <w:r>
        <w:rPr>
          <w:rFonts w:eastAsia="Calibri"/>
        </w:rPr>
        <w:t>s</w:t>
      </w:r>
      <w:r w:rsidRPr="00B07EF4">
        <w:rPr>
          <w:rFonts w:eastAsia="Calibri"/>
        </w:rPr>
        <w:t xml:space="preserve"> down</w:t>
      </w:r>
      <w:r>
        <w:rPr>
          <w:rFonts w:eastAsia="Calibri"/>
        </w:rPr>
        <w:t>-</w:t>
      </w:r>
      <w:r w:rsidRPr="00B07EF4">
        <w:rPr>
          <w:rFonts w:eastAsia="Calibri"/>
        </w:rPr>
        <w:t>wind of the prevailing winds to mitigate the risk of producing rain shadows.</w:t>
      </w:r>
    </w:p>
    <w:p w14:paraId="700A2201" w14:textId="77777777" w:rsidR="00310653" w:rsidRDefault="00310653" w:rsidP="009C56F4">
      <w:pPr>
        <w:pStyle w:val="139-Chapter"/>
        <w:sectPr w:rsidR="00310653" w:rsidSect="00DE174F">
          <w:footerReference w:type="even" r:id="rId382"/>
          <w:footerReference w:type="default" r:id="rId383"/>
          <w:type w:val="continuous"/>
          <w:pgSz w:w="11907" w:h="16840" w:code="9"/>
          <w:pgMar w:top="1418" w:right="936" w:bottom="1247" w:left="1049" w:header="720" w:footer="397" w:gutter="284"/>
          <w:pgNumType w:chapStyle="1"/>
          <w:cols w:space="720"/>
          <w:docGrid w:linePitch="326"/>
        </w:sectPr>
      </w:pPr>
      <w:bookmarkStart w:id="3982" w:name="_Toc488152522"/>
      <w:bookmarkStart w:id="3983" w:name="_Toc488155280"/>
      <w:bookmarkStart w:id="3984" w:name="_Toc488156486"/>
    </w:p>
    <w:p w14:paraId="4FC78210" w14:textId="77777777" w:rsidR="000611F7" w:rsidRDefault="00CA57BF" w:rsidP="009C56F4">
      <w:pPr>
        <w:pStyle w:val="139-Chapter"/>
      </w:pPr>
      <w:bookmarkStart w:id="3985" w:name="_Toc159500785"/>
      <w:r w:rsidRPr="00CA57BF">
        <w:lastRenderedPageBreak/>
        <w:t>CHAPTER</w:t>
      </w:r>
      <w:r w:rsidR="000B7824" w:rsidRPr="002445CC">
        <w:t xml:space="preserve"> 20</w:t>
      </w:r>
      <w:r w:rsidR="000B7824" w:rsidRPr="002445CC">
        <w:tab/>
        <w:t xml:space="preserve">EARTHING </w:t>
      </w:r>
      <w:r w:rsidR="000B7824">
        <w:t>P</w:t>
      </w:r>
      <w:r w:rsidR="000B7824" w:rsidRPr="002445CC">
        <w:t>OINTS</w:t>
      </w:r>
      <w:bookmarkEnd w:id="3982"/>
      <w:bookmarkEnd w:id="3983"/>
      <w:bookmarkEnd w:id="3984"/>
      <w:bookmarkEnd w:id="3985"/>
    </w:p>
    <w:p w14:paraId="33D589D6" w14:textId="77777777" w:rsidR="00E05B88" w:rsidRDefault="00326036" w:rsidP="009C56F4">
      <w:pPr>
        <w:pStyle w:val="139-Section"/>
        <w:rPr>
          <w:rFonts w:eastAsia="Calibri"/>
        </w:rPr>
      </w:pPr>
      <w:bookmarkStart w:id="3986" w:name="_Toc488152523"/>
      <w:bookmarkStart w:id="3987" w:name="_Toc488155281"/>
      <w:bookmarkStart w:id="3988" w:name="_Toc488156487"/>
      <w:bookmarkStart w:id="3989" w:name="_Toc159500786"/>
      <w:r>
        <w:rPr>
          <w:rFonts w:eastAsia="Calibri"/>
        </w:rPr>
        <w:t>20.01</w:t>
      </w:r>
      <w:r w:rsidR="00E05B88" w:rsidRPr="00A72427">
        <w:rPr>
          <w:rFonts w:eastAsia="Calibri"/>
        </w:rPr>
        <w:tab/>
      </w:r>
      <w:r w:rsidR="00E05B88">
        <w:rPr>
          <w:rFonts w:eastAsia="Calibri"/>
        </w:rPr>
        <w:t>Ground earthing points</w:t>
      </w:r>
      <w:bookmarkEnd w:id="3986"/>
      <w:bookmarkEnd w:id="3987"/>
      <w:bookmarkEnd w:id="3988"/>
      <w:bookmarkEnd w:id="3989"/>
    </w:p>
    <w:p w14:paraId="2215B168" w14:textId="77777777" w:rsidR="000611F7" w:rsidRDefault="000611F7" w:rsidP="002445CC">
      <w:pPr>
        <w:pStyle w:val="LDClause"/>
        <w:rPr>
          <w:rFonts w:eastAsia="Calibri"/>
        </w:rPr>
      </w:pPr>
      <w:r>
        <w:rPr>
          <w:rFonts w:eastAsia="Calibri"/>
        </w:rPr>
        <w:tab/>
      </w:r>
      <w:r w:rsidR="00E05B88">
        <w:rPr>
          <w:rFonts w:eastAsia="Calibri"/>
        </w:rPr>
        <w:t>(1)</w:t>
      </w:r>
      <w:r w:rsidR="002445CC">
        <w:rPr>
          <w:rFonts w:eastAsia="Calibri"/>
        </w:rPr>
        <w:tab/>
      </w:r>
      <w:r w:rsidR="000551F5">
        <w:rPr>
          <w:rFonts w:eastAsia="Calibri"/>
        </w:rPr>
        <w:t>A</w:t>
      </w:r>
      <w:r w:rsidR="00850B78">
        <w:rPr>
          <w:rFonts w:eastAsia="Calibri"/>
        </w:rPr>
        <w:t>n aerodrome operator</w:t>
      </w:r>
      <w:r w:rsidR="000551F5">
        <w:rPr>
          <w:rFonts w:eastAsia="Calibri"/>
        </w:rPr>
        <w:t xml:space="preserve"> may</w:t>
      </w:r>
      <w:r w:rsidR="00850B78">
        <w:rPr>
          <w:rFonts w:eastAsia="Calibri"/>
        </w:rPr>
        <w:t xml:space="preserve"> provide </w:t>
      </w:r>
      <w:r w:rsidRPr="00A72427">
        <w:rPr>
          <w:rFonts w:eastAsia="Calibri"/>
        </w:rPr>
        <w:t xml:space="preserve">ground earthing points </w:t>
      </w:r>
      <w:r w:rsidR="00850B78">
        <w:rPr>
          <w:rFonts w:eastAsia="Calibri"/>
        </w:rPr>
        <w:t>at an aerodrome</w:t>
      </w:r>
      <w:r w:rsidRPr="00A72427">
        <w:rPr>
          <w:rFonts w:eastAsia="Calibri"/>
        </w:rPr>
        <w:t>,</w:t>
      </w:r>
      <w:r w:rsidR="000551F5">
        <w:rPr>
          <w:rFonts w:eastAsia="Calibri"/>
        </w:rPr>
        <w:t xml:space="preserve"> and if provided,</w:t>
      </w:r>
      <w:r w:rsidRPr="00A72427">
        <w:rPr>
          <w:rFonts w:eastAsia="Calibri"/>
        </w:rPr>
        <w:t xml:space="preserve"> the resistance to earth must not exceed 1</w:t>
      </w:r>
      <w:r w:rsidR="00BD2CAC">
        <w:rPr>
          <w:rFonts w:eastAsia="Calibri"/>
        </w:rPr>
        <w:t>0 000</w:t>
      </w:r>
      <w:r w:rsidRPr="00A72427">
        <w:rPr>
          <w:rFonts w:eastAsia="Calibri"/>
        </w:rPr>
        <w:t xml:space="preserve"> ohms.</w:t>
      </w:r>
    </w:p>
    <w:p w14:paraId="3543B461" w14:textId="77777777" w:rsidR="00E05B88" w:rsidRPr="00A72427" w:rsidRDefault="00E05B88" w:rsidP="00E05B88">
      <w:pPr>
        <w:pStyle w:val="LDNote"/>
        <w:rPr>
          <w:rFonts w:eastAsia="Calibri"/>
        </w:rPr>
      </w:pPr>
      <w:r w:rsidRPr="00E05B88">
        <w:rPr>
          <w:rFonts w:eastAsia="Calibri"/>
          <w:i/>
        </w:rPr>
        <w:t>Note</w:t>
      </w:r>
      <w:r>
        <w:rPr>
          <w:rFonts w:eastAsia="Calibri"/>
        </w:rPr>
        <w:t xml:space="preserve">   If </w:t>
      </w:r>
      <w:r w:rsidRPr="00A72427">
        <w:rPr>
          <w:rFonts w:eastAsia="Calibri"/>
        </w:rPr>
        <w:t>a ground earthing point</w:t>
      </w:r>
      <w:r>
        <w:rPr>
          <w:rFonts w:eastAsia="Calibri"/>
        </w:rPr>
        <w:t xml:space="preserve"> is provided, </w:t>
      </w:r>
      <w:r w:rsidR="001F5DFF">
        <w:t xml:space="preserve">CASA recommends that </w:t>
      </w:r>
      <w:r>
        <w:rPr>
          <w:rFonts w:eastAsia="Calibri"/>
        </w:rPr>
        <w:t>it should only be provided</w:t>
      </w:r>
      <w:r w:rsidRPr="00A72427">
        <w:rPr>
          <w:rFonts w:eastAsia="Calibri"/>
        </w:rPr>
        <w:t xml:space="preserve"> in </w:t>
      </w:r>
      <w:r>
        <w:rPr>
          <w:rFonts w:eastAsia="Calibri"/>
        </w:rPr>
        <w:t>consultation</w:t>
      </w:r>
      <w:r w:rsidRPr="00A72427">
        <w:rPr>
          <w:rFonts w:eastAsia="Calibri"/>
        </w:rPr>
        <w:t xml:space="preserve"> with the </w:t>
      </w:r>
      <w:r>
        <w:rPr>
          <w:rFonts w:eastAsia="Calibri"/>
        </w:rPr>
        <w:t xml:space="preserve">aerodrome </w:t>
      </w:r>
      <w:r w:rsidRPr="00A72427">
        <w:rPr>
          <w:rFonts w:eastAsia="Calibri"/>
        </w:rPr>
        <w:t xml:space="preserve">fuelling agent. </w:t>
      </w:r>
    </w:p>
    <w:p w14:paraId="016BBFAA" w14:textId="77777777" w:rsidR="00654C66" w:rsidRDefault="002445CC" w:rsidP="002445CC">
      <w:pPr>
        <w:pStyle w:val="LDClause"/>
        <w:rPr>
          <w:rFonts w:eastAsia="Calibri"/>
        </w:rPr>
      </w:pPr>
      <w:r>
        <w:rPr>
          <w:rFonts w:eastAsia="Calibri"/>
        </w:rPr>
        <w:tab/>
      </w:r>
      <w:r w:rsidR="00C95CBC">
        <w:rPr>
          <w:rFonts w:eastAsia="Calibri"/>
        </w:rPr>
        <w:t>(</w:t>
      </w:r>
      <w:r w:rsidR="009219AF">
        <w:rPr>
          <w:rFonts w:eastAsia="Calibri"/>
        </w:rPr>
        <w:t>2</w:t>
      </w:r>
      <w:r w:rsidR="00C95CBC">
        <w:rPr>
          <w:rFonts w:eastAsia="Calibri"/>
        </w:rPr>
        <w:t>)</w:t>
      </w:r>
      <w:r w:rsidR="000611F7">
        <w:rPr>
          <w:rFonts w:eastAsia="Calibri"/>
        </w:rPr>
        <w:tab/>
      </w:r>
      <w:r w:rsidR="000551F5">
        <w:rPr>
          <w:rFonts w:eastAsia="Calibri"/>
        </w:rPr>
        <w:t>E</w:t>
      </w:r>
      <w:r w:rsidR="000611F7" w:rsidRPr="00A72427">
        <w:rPr>
          <w:rFonts w:eastAsia="Calibri"/>
        </w:rPr>
        <w:t>ach ground earthing point on the apron must be tested for its electrical resistance</w:t>
      </w:r>
      <w:r w:rsidR="00654C66">
        <w:rPr>
          <w:rFonts w:eastAsia="Calibri"/>
        </w:rPr>
        <w:t>:</w:t>
      </w:r>
    </w:p>
    <w:p w14:paraId="1DA488BE" w14:textId="77777777" w:rsidR="00654C66" w:rsidRDefault="00654C66" w:rsidP="00654C66">
      <w:pPr>
        <w:pStyle w:val="LDP1a"/>
        <w:rPr>
          <w:rFonts w:eastAsia="Calibri"/>
        </w:rPr>
      </w:pPr>
      <w:r>
        <w:rPr>
          <w:rFonts w:eastAsia="Calibri"/>
        </w:rPr>
        <w:t>(a)</w:t>
      </w:r>
      <w:r>
        <w:rPr>
          <w:rFonts w:eastAsia="Calibri"/>
        </w:rPr>
        <w:tab/>
      </w:r>
      <w:r w:rsidR="000611F7" w:rsidRPr="00A72427">
        <w:rPr>
          <w:rFonts w:eastAsia="Calibri"/>
        </w:rPr>
        <w:t xml:space="preserve">as part of </w:t>
      </w:r>
      <w:r>
        <w:rPr>
          <w:rFonts w:eastAsia="Calibri"/>
        </w:rPr>
        <w:t xml:space="preserve">the </w:t>
      </w:r>
      <w:r w:rsidR="000611F7" w:rsidRPr="00A72427">
        <w:rPr>
          <w:rFonts w:eastAsia="Calibri"/>
        </w:rPr>
        <w:t>initial installation</w:t>
      </w:r>
      <w:r>
        <w:rPr>
          <w:rFonts w:eastAsia="Calibri"/>
        </w:rPr>
        <w:t>; and</w:t>
      </w:r>
    </w:p>
    <w:p w14:paraId="4C1EAC67" w14:textId="77777777" w:rsidR="00654C66" w:rsidRDefault="00654C66" w:rsidP="00654C66">
      <w:pPr>
        <w:pStyle w:val="LDP1a"/>
        <w:rPr>
          <w:rFonts w:eastAsia="Calibri"/>
        </w:rPr>
      </w:pPr>
      <w:r>
        <w:rPr>
          <w:rFonts w:eastAsia="Calibri"/>
        </w:rPr>
        <w:t>(b)</w:t>
      </w:r>
      <w:r>
        <w:rPr>
          <w:rFonts w:eastAsia="Calibri"/>
        </w:rPr>
        <w:tab/>
        <w:t>when it is being</w:t>
      </w:r>
      <w:r w:rsidR="000611F7" w:rsidRPr="00A72427">
        <w:rPr>
          <w:rFonts w:eastAsia="Calibri"/>
        </w:rPr>
        <w:t xml:space="preserve"> replace</w:t>
      </w:r>
      <w:r>
        <w:rPr>
          <w:rFonts w:eastAsia="Calibri"/>
        </w:rPr>
        <w:t>d; and</w:t>
      </w:r>
    </w:p>
    <w:p w14:paraId="4FC8C66B" w14:textId="77777777" w:rsidR="00654C66" w:rsidRDefault="00654C66" w:rsidP="00654C66">
      <w:pPr>
        <w:pStyle w:val="LDP1a"/>
        <w:rPr>
          <w:rFonts w:eastAsia="Calibri"/>
        </w:rPr>
      </w:pPr>
      <w:r>
        <w:rPr>
          <w:rFonts w:eastAsia="Calibri"/>
        </w:rPr>
        <w:t>(c)</w:t>
      </w:r>
      <w:r>
        <w:rPr>
          <w:rFonts w:eastAsia="Calibri"/>
        </w:rPr>
        <w:tab/>
        <w:t>6</w:t>
      </w:r>
      <w:r w:rsidR="000611F7" w:rsidRPr="00A72427">
        <w:rPr>
          <w:rFonts w:eastAsia="Calibri"/>
        </w:rPr>
        <w:t xml:space="preserve"> months after the installation</w:t>
      </w:r>
      <w:r>
        <w:rPr>
          <w:rFonts w:eastAsia="Calibri"/>
        </w:rPr>
        <w:t>; and</w:t>
      </w:r>
    </w:p>
    <w:p w14:paraId="6470D4AE" w14:textId="77777777" w:rsidR="00654C66" w:rsidRDefault="00654C66" w:rsidP="00654C66">
      <w:pPr>
        <w:pStyle w:val="LDP1a"/>
        <w:rPr>
          <w:rFonts w:eastAsia="Calibri"/>
        </w:rPr>
      </w:pPr>
      <w:r>
        <w:rPr>
          <w:rFonts w:eastAsia="Calibri"/>
        </w:rPr>
        <w:t>(d)</w:t>
      </w:r>
      <w:r>
        <w:rPr>
          <w:rFonts w:eastAsia="Calibri"/>
        </w:rPr>
        <w:tab/>
        <w:t xml:space="preserve">6 months after </w:t>
      </w:r>
      <w:r w:rsidR="000611F7" w:rsidRPr="00A72427">
        <w:rPr>
          <w:rFonts w:eastAsia="Calibri"/>
        </w:rPr>
        <w:t>any replacement</w:t>
      </w:r>
      <w:r>
        <w:rPr>
          <w:rFonts w:eastAsia="Calibri"/>
        </w:rPr>
        <w:t>; and</w:t>
      </w:r>
    </w:p>
    <w:p w14:paraId="579C00EF" w14:textId="77777777" w:rsidR="00654C66" w:rsidRDefault="00654C66" w:rsidP="00654C66">
      <w:pPr>
        <w:pStyle w:val="LDP1a"/>
        <w:rPr>
          <w:rFonts w:eastAsia="Calibri"/>
        </w:rPr>
      </w:pPr>
      <w:r>
        <w:rPr>
          <w:rFonts w:eastAsia="Calibri"/>
        </w:rPr>
        <w:t>(e)</w:t>
      </w:r>
      <w:r>
        <w:rPr>
          <w:rFonts w:eastAsia="Calibri"/>
        </w:rPr>
        <w:tab/>
        <w:t>otherwise</w:t>
      </w:r>
      <w:r w:rsidR="000611F7" w:rsidRPr="00A72427">
        <w:rPr>
          <w:rFonts w:eastAsia="Calibri"/>
        </w:rPr>
        <w:t xml:space="preserve"> as part of the </w:t>
      </w:r>
      <w:r>
        <w:rPr>
          <w:rFonts w:eastAsia="Calibri"/>
        </w:rPr>
        <w:t>a</w:t>
      </w:r>
      <w:r w:rsidR="000611F7" w:rsidRPr="00A72427">
        <w:rPr>
          <w:rFonts w:eastAsia="Calibri"/>
        </w:rPr>
        <w:t xml:space="preserve">erodrome </w:t>
      </w:r>
      <w:r>
        <w:rPr>
          <w:rFonts w:eastAsia="Calibri"/>
        </w:rPr>
        <w:t>t</w:t>
      </w:r>
      <w:r w:rsidR="000611F7" w:rsidRPr="00A72427">
        <w:rPr>
          <w:rFonts w:eastAsia="Calibri"/>
        </w:rPr>
        <w:t xml:space="preserve">echnical </w:t>
      </w:r>
      <w:r>
        <w:rPr>
          <w:rFonts w:eastAsia="Calibri"/>
        </w:rPr>
        <w:t>i</w:t>
      </w:r>
      <w:r w:rsidR="000611F7" w:rsidRPr="00A72427">
        <w:rPr>
          <w:rFonts w:eastAsia="Calibri"/>
        </w:rPr>
        <w:t>nspection</w:t>
      </w:r>
      <w:r>
        <w:rPr>
          <w:rFonts w:eastAsia="Calibri"/>
        </w:rPr>
        <w:t>.</w:t>
      </w:r>
    </w:p>
    <w:p w14:paraId="16DCB5FB" w14:textId="77777777" w:rsidR="000611F7" w:rsidRPr="00A72427" w:rsidRDefault="00C95CBC" w:rsidP="00753A1F">
      <w:pPr>
        <w:pStyle w:val="LDClause"/>
        <w:ind w:right="-143"/>
        <w:rPr>
          <w:rFonts w:eastAsia="Calibri"/>
        </w:rPr>
      </w:pPr>
      <w:r>
        <w:rPr>
          <w:rFonts w:eastAsia="Calibri"/>
        </w:rPr>
        <w:tab/>
        <w:t>(</w:t>
      </w:r>
      <w:r w:rsidR="009219AF">
        <w:rPr>
          <w:rFonts w:eastAsia="Calibri"/>
        </w:rPr>
        <w:t>3</w:t>
      </w:r>
      <w:r>
        <w:rPr>
          <w:rFonts w:eastAsia="Calibri"/>
        </w:rPr>
        <w:t>)</w:t>
      </w:r>
      <w:r w:rsidR="00654C66">
        <w:rPr>
          <w:rFonts w:eastAsia="Calibri"/>
        </w:rPr>
        <w:tab/>
      </w:r>
      <w:r w:rsidR="00B727EE">
        <w:rPr>
          <w:rFonts w:eastAsia="Calibri"/>
        </w:rPr>
        <w:t>Without affecting subsection (2), e</w:t>
      </w:r>
      <w:r w:rsidR="009F1A98" w:rsidRPr="00A72427">
        <w:rPr>
          <w:rFonts w:eastAsia="Calibri"/>
        </w:rPr>
        <w:t xml:space="preserve">ach ground earthing point on the apron </w:t>
      </w:r>
      <w:r w:rsidR="009F1A98">
        <w:rPr>
          <w:rFonts w:eastAsia="Calibri"/>
        </w:rPr>
        <w:t>must be visually inspected</w:t>
      </w:r>
      <w:r w:rsidR="00B727EE">
        <w:rPr>
          <w:rFonts w:eastAsia="Calibri"/>
        </w:rPr>
        <w:t xml:space="preserve"> not later than every 3 months after the commencement of this MOS, to </w:t>
      </w:r>
      <w:r w:rsidR="000611F7" w:rsidRPr="00A72427">
        <w:rPr>
          <w:rFonts w:eastAsia="Calibri"/>
        </w:rPr>
        <w:t>ensure that:</w:t>
      </w:r>
    </w:p>
    <w:p w14:paraId="2C3E19E7" w14:textId="77777777" w:rsidR="00850B78" w:rsidRDefault="000611F7" w:rsidP="002445CC">
      <w:pPr>
        <w:pStyle w:val="LDP1a"/>
        <w:rPr>
          <w:rFonts w:eastAsia="Calibri"/>
        </w:rPr>
      </w:pPr>
      <w:r w:rsidRPr="00A72427">
        <w:rPr>
          <w:rFonts w:eastAsia="Calibri"/>
        </w:rPr>
        <w:t>(a)</w:t>
      </w:r>
      <w:r w:rsidRPr="00A72427">
        <w:rPr>
          <w:rFonts w:eastAsia="Calibri"/>
        </w:rPr>
        <w:tab/>
        <w:t>the ground earthing point is</w:t>
      </w:r>
      <w:r w:rsidR="00850B78">
        <w:rPr>
          <w:rFonts w:eastAsia="Calibri"/>
        </w:rPr>
        <w:t>:</w:t>
      </w:r>
    </w:p>
    <w:p w14:paraId="657483D7" w14:textId="77777777" w:rsidR="00850B78" w:rsidRDefault="00850B78" w:rsidP="00850B78">
      <w:pPr>
        <w:pStyle w:val="LDP2i"/>
        <w:rPr>
          <w:rFonts w:eastAsia="Calibri"/>
        </w:rPr>
      </w:pPr>
      <w:r>
        <w:rPr>
          <w:rFonts w:eastAsia="Calibri"/>
        </w:rPr>
        <w:tab/>
        <w:t>(i)</w:t>
      </w:r>
      <w:r>
        <w:rPr>
          <w:rFonts w:eastAsia="Calibri"/>
        </w:rPr>
        <w:tab/>
      </w:r>
      <w:r w:rsidR="000611F7" w:rsidRPr="00A72427">
        <w:rPr>
          <w:rFonts w:eastAsia="Calibri"/>
        </w:rPr>
        <w:t>firmly connected to the earthing rod</w:t>
      </w:r>
      <w:r>
        <w:rPr>
          <w:rFonts w:eastAsia="Calibri"/>
        </w:rPr>
        <w:t>;</w:t>
      </w:r>
      <w:r w:rsidR="000611F7" w:rsidRPr="00A72427">
        <w:rPr>
          <w:rFonts w:eastAsia="Calibri"/>
        </w:rPr>
        <w:t xml:space="preserve"> and </w:t>
      </w:r>
    </w:p>
    <w:p w14:paraId="41F2AF8A" w14:textId="77777777" w:rsidR="000611F7" w:rsidRPr="00A72427" w:rsidRDefault="00850B78" w:rsidP="00850B78">
      <w:pPr>
        <w:pStyle w:val="LDP2i"/>
        <w:rPr>
          <w:rFonts w:eastAsia="Calibri"/>
        </w:rPr>
      </w:pPr>
      <w:r>
        <w:rPr>
          <w:rFonts w:eastAsia="Calibri"/>
        </w:rPr>
        <w:tab/>
        <w:t>(ii)</w:t>
      </w:r>
      <w:r>
        <w:rPr>
          <w:rFonts w:eastAsia="Calibri"/>
        </w:rPr>
        <w:tab/>
      </w:r>
      <w:r w:rsidR="000611F7" w:rsidRPr="00A72427">
        <w:rPr>
          <w:rFonts w:eastAsia="Calibri"/>
        </w:rPr>
        <w:t>seated on the pavement;</w:t>
      </w:r>
      <w:r w:rsidR="00654C66">
        <w:rPr>
          <w:rFonts w:eastAsia="Calibri"/>
        </w:rPr>
        <w:t xml:space="preserve"> and</w:t>
      </w:r>
    </w:p>
    <w:p w14:paraId="16451235" w14:textId="77777777" w:rsidR="000611F7" w:rsidRPr="00A72427" w:rsidRDefault="000611F7" w:rsidP="002445CC">
      <w:pPr>
        <w:pStyle w:val="LDP1a"/>
        <w:rPr>
          <w:rFonts w:eastAsia="Calibri"/>
        </w:rPr>
      </w:pPr>
      <w:r w:rsidRPr="00A72427">
        <w:rPr>
          <w:rFonts w:eastAsia="Calibri"/>
        </w:rPr>
        <w:t>(b)</w:t>
      </w:r>
      <w:r w:rsidRPr="00A72427">
        <w:rPr>
          <w:rFonts w:eastAsia="Calibri"/>
        </w:rPr>
        <w:tab/>
        <w:t>the earthing rod is firmly embedded in the ground;</w:t>
      </w:r>
      <w:r w:rsidR="00654C66">
        <w:rPr>
          <w:rFonts w:eastAsia="Calibri"/>
        </w:rPr>
        <w:t xml:space="preserve"> and</w:t>
      </w:r>
    </w:p>
    <w:p w14:paraId="72D84342" w14:textId="77777777" w:rsidR="000611F7" w:rsidRPr="00A72427" w:rsidRDefault="000611F7" w:rsidP="002445CC">
      <w:pPr>
        <w:pStyle w:val="LDP1a"/>
        <w:rPr>
          <w:rFonts w:eastAsia="Calibri"/>
        </w:rPr>
      </w:pPr>
      <w:r w:rsidRPr="00A72427">
        <w:rPr>
          <w:rFonts w:eastAsia="Calibri"/>
        </w:rPr>
        <w:t>(c)</w:t>
      </w:r>
      <w:r w:rsidRPr="00A72427">
        <w:rPr>
          <w:rFonts w:eastAsia="Calibri"/>
        </w:rPr>
        <w:tab/>
        <w:t>the fins used for making electrical connections are free from dirt, grease</w:t>
      </w:r>
      <w:r w:rsidR="00850B78">
        <w:rPr>
          <w:rFonts w:eastAsia="Calibri"/>
        </w:rPr>
        <w:t>,</w:t>
      </w:r>
      <w:r w:rsidRPr="00A72427">
        <w:rPr>
          <w:rFonts w:eastAsia="Calibri"/>
        </w:rPr>
        <w:t xml:space="preserve"> paint, or any other </w:t>
      </w:r>
      <w:r w:rsidR="00850B78">
        <w:rPr>
          <w:rFonts w:eastAsia="Calibri"/>
        </w:rPr>
        <w:t xml:space="preserve">contaminating </w:t>
      </w:r>
      <w:r w:rsidRPr="00A72427">
        <w:rPr>
          <w:rFonts w:eastAsia="Calibri"/>
        </w:rPr>
        <w:t>substance; and</w:t>
      </w:r>
    </w:p>
    <w:p w14:paraId="6D992A2B" w14:textId="77777777" w:rsidR="000611F7" w:rsidRDefault="000611F7" w:rsidP="002445CC">
      <w:pPr>
        <w:pStyle w:val="LDP1a"/>
        <w:rPr>
          <w:rFonts w:eastAsia="Calibri"/>
        </w:rPr>
      </w:pPr>
      <w:r w:rsidRPr="00A72427">
        <w:rPr>
          <w:rFonts w:eastAsia="Calibri"/>
        </w:rPr>
        <w:t>(d)</w:t>
      </w:r>
      <w:r w:rsidRPr="00A72427">
        <w:rPr>
          <w:rFonts w:eastAsia="Calibri"/>
        </w:rPr>
        <w:tab/>
        <w:t>no ground earthing point</w:t>
      </w:r>
      <w:r w:rsidR="002445CC">
        <w:rPr>
          <w:rFonts w:eastAsia="Calibri"/>
        </w:rPr>
        <w:t>s have been buried or removed.</w:t>
      </w:r>
    </w:p>
    <w:p w14:paraId="27F3A2BE" w14:textId="77777777" w:rsidR="00B727EE" w:rsidRPr="00BB464B" w:rsidRDefault="00B727EE" w:rsidP="00BB464B">
      <w:pPr>
        <w:pStyle w:val="Note"/>
        <w:rPr>
          <w:rFonts w:eastAsia="Calibri"/>
        </w:rPr>
      </w:pPr>
      <w:r w:rsidRPr="00BB464B">
        <w:rPr>
          <w:rFonts w:eastAsia="Calibri"/>
          <w:i/>
          <w:iCs/>
        </w:rPr>
        <w:t>Note</w:t>
      </w:r>
      <w:r w:rsidRPr="00BB464B">
        <w:rPr>
          <w:rFonts w:eastAsia="Calibri"/>
        </w:rPr>
        <w:t>   Visual inspections under subsection (3) are additional to the tests otherwise required for electrical resistance under subsection (2).</w:t>
      </w:r>
    </w:p>
    <w:p w14:paraId="48B714E3" w14:textId="44812390" w:rsidR="000611F7" w:rsidRPr="00A72427" w:rsidRDefault="002445CC" w:rsidP="002445CC">
      <w:pPr>
        <w:pStyle w:val="LDClause"/>
        <w:rPr>
          <w:rFonts w:eastAsia="Calibri"/>
        </w:rPr>
      </w:pPr>
      <w:r>
        <w:rPr>
          <w:rFonts w:eastAsia="Calibri"/>
        </w:rPr>
        <w:tab/>
      </w:r>
      <w:r w:rsidR="00C95CBC">
        <w:rPr>
          <w:rFonts w:eastAsia="Calibri"/>
        </w:rPr>
        <w:t>(</w:t>
      </w:r>
      <w:r w:rsidR="009219AF">
        <w:rPr>
          <w:rFonts w:eastAsia="Calibri"/>
        </w:rPr>
        <w:t>4</w:t>
      </w:r>
      <w:r w:rsidR="00C95CBC">
        <w:rPr>
          <w:rFonts w:eastAsia="Calibri"/>
        </w:rPr>
        <w:t>)</w:t>
      </w:r>
      <w:r w:rsidR="000611F7">
        <w:rPr>
          <w:rFonts w:eastAsia="Calibri"/>
        </w:rPr>
        <w:tab/>
        <w:t xml:space="preserve">If </w:t>
      </w:r>
      <w:r w:rsidR="000611F7" w:rsidRPr="00A72427">
        <w:rPr>
          <w:rFonts w:eastAsia="Calibri"/>
        </w:rPr>
        <w:t xml:space="preserve">testing shows that the </w:t>
      </w:r>
      <w:r w:rsidR="00BB464B">
        <w:rPr>
          <w:rFonts w:eastAsia="Calibri"/>
        </w:rPr>
        <w:t xml:space="preserve">ground </w:t>
      </w:r>
      <w:r w:rsidR="000611F7" w:rsidRPr="00A72427">
        <w:rPr>
          <w:rFonts w:eastAsia="Calibri"/>
        </w:rPr>
        <w:t xml:space="preserve">earthing points are sound, they must be marked with a </w:t>
      </w:r>
      <w:r w:rsidR="00DC02F0" w:rsidRPr="00A72427">
        <w:rPr>
          <w:rFonts w:eastAsia="Calibri"/>
        </w:rPr>
        <w:t>15</w:t>
      </w:r>
      <w:r w:rsidR="00DC02F0">
        <w:rPr>
          <w:rFonts w:eastAsia="Calibri"/>
        </w:rPr>
        <w:t> </w:t>
      </w:r>
      <w:r w:rsidR="000611F7" w:rsidRPr="00A72427">
        <w:rPr>
          <w:rFonts w:eastAsia="Calibri"/>
        </w:rPr>
        <w:t xml:space="preserve">cm diameter circle, </w:t>
      </w:r>
      <w:r w:rsidR="00521958">
        <w:rPr>
          <w:rFonts w:eastAsia="Calibri"/>
        </w:rPr>
        <w:t xml:space="preserve">coloured </w:t>
      </w:r>
      <w:r w:rsidR="000611F7" w:rsidRPr="00A72427">
        <w:rPr>
          <w:rFonts w:eastAsia="Calibri"/>
        </w:rPr>
        <w:t xml:space="preserve">white. </w:t>
      </w:r>
    </w:p>
    <w:p w14:paraId="32A91558" w14:textId="77777777" w:rsidR="00654C66" w:rsidRDefault="002445CC" w:rsidP="002445CC">
      <w:pPr>
        <w:pStyle w:val="LDClause"/>
        <w:rPr>
          <w:rFonts w:eastAsia="Calibri"/>
        </w:rPr>
      </w:pPr>
      <w:r>
        <w:rPr>
          <w:rFonts w:eastAsia="Calibri"/>
        </w:rPr>
        <w:tab/>
      </w:r>
      <w:r w:rsidR="00C95CBC">
        <w:rPr>
          <w:rFonts w:eastAsia="Calibri"/>
        </w:rPr>
        <w:t>(</w:t>
      </w:r>
      <w:r w:rsidR="009219AF">
        <w:rPr>
          <w:rFonts w:eastAsia="Calibri"/>
        </w:rPr>
        <w:t>5</w:t>
      </w:r>
      <w:r w:rsidR="00C95CBC">
        <w:rPr>
          <w:rFonts w:eastAsia="Calibri"/>
        </w:rPr>
        <w:t>)</w:t>
      </w:r>
      <w:r w:rsidR="000611F7">
        <w:rPr>
          <w:rFonts w:eastAsia="Calibri"/>
        </w:rPr>
        <w:tab/>
      </w:r>
      <w:r w:rsidR="00654C66">
        <w:rPr>
          <w:rFonts w:eastAsia="Calibri"/>
        </w:rPr>
        <w:t>If</w:t>
      </w:r>
      <w:r w:rsidR="000611F7" w:rsidRPr="00A72427">
        <w:rPr>
          <w:rFonts w:eastAsia="Calibri"/>
        </w:rPr>
        <w:t xml:space="preserve"> </w:t>
      </w:r>
      <w:r w:rsidR="00654C66">
        <w:rPr>
          <w:rFonts w:eastAsia="Calibri"/>
        </w:rPr>
        <w:t>:</w:t>
      </w:r>
    </w:p>
    <w:p w14:paraId="1BA49262" w14:textId="77777777" w:rsidR="00654C66" w:rsidRDefault="00654C66" w:rsidP="00654C66">
      <w:pPr>
        <w:pStyle w:val="LDP1a"/>
        <w:rPr>
          <w:rFonts w:eastAsia="Calibri"/>
        </w:rPr>
      </w:pPr>
      <w:r>
        <w:rPr>
          <w:rFonts w:eastAsia="Calibri"/>
        </w:rPr>
        <w:t>(a)</w:t>
      </w:r>
      <w:r>
        <w:rPr>
          <w:rFonts w:eastAsia="Calibri"/>
        </w:rPr>
        <w:tab/>
      </w:r>
      <w:r w:rsidR="000611F7" w:rsidRPr="00A72427">
        <w:rPr>
          <w:rFonts w:eastAsia="Calibri"/>
        </w:rPr>
        <w:t>the resistance to earth exceeds 1</w:t>
      </w:r>
      <w:r w:rsidR="00BD2CAC">
        <w:rPr>
          <w:rFonts w:eastAsia="Calibri"/>
        </w:rPr>
        <w:t>0 000</w:t>
      </w:r>
      <w:r w:rsidR="000611F7" w:rsidRPr="00A72427">
        <w:rPr>
          <w:rFonts w:eastAsia="Calibri"/>
        </w:rPr>
        <w:t xml:space="preserve"> ohms</w:t>
      </w:r>
      <w:r>
        <w:rPr>
          <w:rFonts w:eastAsia="Calibri"/>
        </w:rPr>
        <w:t>;</w:t>
      </w:r>
      <w:r w:rsidR="000611F7" w:rsidRPr="00A72427">
        <w:rPr>
          <w:rFonts w:eastAsia="Calibri"/>
        </w:rPr>
        <w:t xml:space="preserve"> and </w:t>
      </w:r>
    </w:p>
    <w:p w14:paraId="13908309" w14:textId="77777777" w:rsidR="00654C66" w:rsidRDefault="00654C66" w:rsidP="00654C66">
      <w:pPr>
        <w:pStyle w:val="LDP1a"/>
        <w:rPr>
          <w:rFonts w:eastAsia="Calibri"/>
        </w:rPr>
      </w:pPr>
      <w:r>
        <w:rPr>
          <w:rFonts w:eastAsia="Calibri"/>
        </w:rPr>
        <w:t>(b)</w:t>
      </w:r>
      <w:r>
        <w:rPr>
          <w:rFonts w:eastAsia="Calibri"/>
        </w:rPr>
        <w:tab/>
      </w:r>
      <w:r w:rsidR="000611F7" w:rsidRPr="00A72427">
        <w:rPr>
          <w:rFonts w:eastAsia="Calibri"/>
        </w:rPr>
        <w:t>the ground earthing point cannot immediately be repaired or replaced</w:t>
      </w:r>
      <w:r>
        <w:rPr>
          <w:rFonts w:eastAsia="Calibri"/>
        </w:rPr>
        <w:t>;</w:t>
      </w:r>
    </w:p>
    <w:p w14:paraId="29FFA40C" w14:textId="77777777" w:rsidR="00654C66" w:rsidRDefault="00654C66" w:rsidP="00654C66">
      <w:pPr>
        <w:pStyle w:val="LDClause"/>
        <w:rPr>
          <w:rFonts w:eastAsia="Calibri"/>
        </w:rPr>
      </w:pPr>
      <w:r>
        <w:rPr>
          <w:rFonts w:eastAsia="Calibri"/>
        </w:rPr>
        <w:tab/>
      </w:r>
      <w:r>
        <w:rPr>
          <w:rFonts w:eastAsia="Calibri"/>
        </w:rPr>
        <w:tab/>
        <w:t>then</w:t>
      </w:r>
      <w:r w:rsidR="000611F7" w:rsidRPr="00A72427">
        <w:rPr>
          <w:rFonts w:eastAsia="Calibri"/>
        </w:rPr>
        <w:t xml:space="preserve"> the head of the ground earthing point must be</w:t>
      </w:r>
      <w:r>
        <w:rPr>
          <w:rFonts w:eastAsia="Calibri"/>
        </w:rPr>
        <w:t>:</w:t>
      </w:r>
    </w:p>
    <w:p w14:paraId="4F45278A" w14:textId="77777777" w:rsidR="00654C66" w:rsidRDefault="00654C66" w:rsidP="00654C66">
      <w:pPr>
        <w:pStyle w:val="LDP1a"/>
        <w:rPr>
          <w:rFonts w:eastAsia="Calibri"/>
        </w:rPr>
      </w:pPr>
      <w:r>
        <w:rPr>
          <w:rFonts w:eastAsia="Calibri"/>
        </w:rPr>
        <w:t>(c)</w:t>
      </w:r>
      <w:r>
        <w:rPr>
          <w:rFonts w:eastAsia="Calibri"/>
        </w:rPr>
        <w:tab/>
      </w:r>
      <w:r w:rsidR="000611F7" w:rsidRPr="00A72427">
        <w:rPr>
          <w:rFonts w:eastAsia="Calibri"/>
        </w:rPr>
        <w:t>removed</w:t>
      </w:r>
      <w:r>
        <w:rPr>
          <w:rFonts w:eastAsia="Calibri"/>
        </w:rPr>
        <w:t>;</w:t>
      </w:r>
      <w:r w:rsidR="000611F7" w:rsidRPr="00A72427">
        <w:rPr>
          <w:rFonts w:eastAsia="Calibri"/>
        </w:rPr>
        <w:t xml:space="preserve"> or </w:t>
      </w:r>
    </w:p>
    <w:p w14:paraId="2B0AC867" w14:textId="77777777" w:rsidR="000611F7" w:rsidRPr="00A72427" w:rsidRDefault="00654C66" w:rsidP="00654C66">
      <w:pPr>
        <w:pStyle w:val="LDP1a"/>
        <w:rPr>
          <w:rFonts w:eastAsia="Calibri"/>
        </w:rPr>
      </w:pPr>
      <w:r>
        <w:rPr>
          <w:rFonts w:eastAsia="Calibri"/>
        </w:rPr>
        <w:t>(d)</w:t>
      </w:r>
      <w:r>
        <w:rPr>
          <w:rFonts w:eastAsia="Calibri"/>
        </w:rPr>
        <w:tab/>
      </w:r>
      <w:r w:rsidR="000611F7" w:rsidRPr="00A72427">
        <w:rPr>
          <w:rFonts w:eastAsia="Calibri"/>
        </w:rPr>
        <w:t xml:space="preserve">marked with a 15 cm diameter circle, </w:t>
      </w:r>
      <w:r w:rsidR="00455F91">
        <w:rPr>
          <w:rFonts w:eastAsia="Calibri"/>
        </w:rPr>
        <w:t>in</w:t>
      </w:r>
      <w:r w:rsidR="00455F91" w:rsidRPr="00A72427">
        <w:rPr>
          <w:rFonts w:eastAsia="Calibri"/>
        </w:rPr>
        <w:t xml:space="preserve"> </w:t>
      </w:r>
      <w:r w:rsidR="000611F7" w:rsidRPr="00A72427">
        <w:rPr>
          <w:rFonts w:eastAsia="Calibri"/>
        </w:rPr>
        <w:t>red, to show</w:t>
      </w:r>
      <w:r>
        <w:rPr>
          <w:rFonts w:eastAsia="Calibri"/>
        </w:rPr>
        <w:t xml:space="preserve"> that</w:t>
      </w:r>
      <w:r w:rsidR="000611F7" w:rsidRPr="00A72427">
        <w:rPr>
          <w:rFonts w:eastAsia="Calibri"/>
        </w:rPr>
        <w:t xml:space="preserve"> </w:t>
      </w:r>
      <w:r w:rsidR="000611F7">
        <w:rPr>
          <w:rFonts w:eastAsia="Calibri"/>
        </w:rPr>
        <w:t>it</w:t>
      </w:r>
      <w:r w:rsidR="000611F7" w:rsidRPr="00A72427">
        <w:rPr>
          <w:rFonts w:eastAsia="Calibri"/>
        </w:rPr>
        <w:t xml:space="preserve"> </w:t>
      </w:r>
      <w:r>
        <w:rPr>
          <w:rFonts w:eastAsia="Calibri"/>
        </w:rPr>
        <w:t>is not to</w:t>
      </w:r>
      <w:r w:rsidR="000611F7" w:rsidRPr="00A72427">
        <w:rPr>
          <w:rFonts w:eastAsia="Calibri"/>
        </w:rPr>
        <w:t xml:space="preserve"> be used.</w:t>
      </w:r>
    </w:p>
    <w:p w14:paraId="57B6E724" w14:textId="77777777" w:rsidR="00310653" w:rsidRDefault="00310653" w:rsidP="009C56F4">
      <w:pPr>
        <w:pStyle w:val="139-Chapter"/>
        <w:sectPr w:rsidR="00310653" w:rsidSect="00DE174F">
          <w:footerReference w:type="even" r:id="rId384"/>
          <w:footerReference w:type="default" r:id="rId385"/>
          <w:type w:val="continuous"/>
          <w:pgSz w:w="11907" w:h="16840" w:code="9"/>
          <w:pgMar w:top="1418" w:right="936" w:bottom="1247" w:left="1049" w:header="720" w:footer="397" w:gutter="284"/>
          <w:pgNumType w:chapStyle="1"/>
          <w:cols w:space="720"/>
          <w:docGrid w:linePitch="326"/>
        </w:sectPr>
      </w:pPr>
      <w:bookmarkStart w:id="3990" w:name="_Toc488152524"/>
      <w:bookmarkStart w:id="3991" w:name="_Toc488155282"/>
      <w:bookmarkStart w:id="3992" w:name="_Toc488156488"/>
    </w:p>
    <w:p w14:paraId="1ECE341C" w14:textId="77777777" w:rsidR="000611F7" w:rsidRDefault="00CA57BF" w:rsidP="009C56F4">
      <w:pPr>
        <w:pStyle w:val="139-Chapter"/>
      </w:pPr>
      <w:bookmarkStart w:id="3993" w:name="_Toc159500787"/>
      <w:r w:rsidRPr="00CA57BF">
        <w:lastRenderedPageBreak/>
        <w:t>CHAPTER</w:t>
      </w:r>
      <w:r w:rsidR="000B7824" w:rsidRPr="002445CC">
        <w:t xml:space="preserve"> 21</w:t>
      </w:r>
      <w:r w:rsidR="000B7824" w:rsidRPr="002445CC">
        <w:tab/>
        <w:t xml:space="preserve">LIGHT </w:t>
      </w:r>
      <w:r w:rsidR="000B7824">
        <w:t>A</w:t>
      </w:r>
      <w:r w:rsidR="000B7824" w:rsidRPr="002445CC">
        <w:t xml:space="preserve">IRCRAFT </w:t>
      </w:r>
      <w:r w:rsidR="000B7824">
        <w:t>T</w:t>
      </w:r>
      <w:r w:rsidR="000B7824" w:rsidRPr="002445CC">
        <w:t>IE-</w:t>
      </w:r>
      <w:r w:rsidR="000B7824">
        <w:t>D</w:t>
      </w:r>
      <w:r w:rsidR="000B7824" w:rsidRPr="002445CC">
        <w:t xml:space="preserve">OWN </w:t>
      </w:r>
      <w:r w:rsidR="000B7824">
        <w:t>F</w:t>
      </w:r>
      <w:r w:rsidR="000B7824" w:rsidRPr="002445CC">
        <w:t>ACILITIES</w:t>
      </w:r>
      <w:bookmarkEnd w:id="3990"/>
      <w:bookmarkEnd w:id="3991"/>
      <w:bookmarkEnd w:id="3992"/>
      <w:bookmarkEnd w:id="3993"/>
    </w:p>
    <w:p w14:paraId="67B1DC74" w14:textId="77777777" w:rsidR="00E05B88" w:rsidRDefault="00326036" w:rsidP="009C56F4">
      <w:pPr>
        <w:pStyle w:val="139-Section"/>
        <w:rPr>
          <w:rFonts w:eastAsia="Calibri"/>
        </w:rPr>
      </w:pPr>
      <w:bookmarkStart w:id="3994" w:name="_Toc488152525"/>
      <w:bookmarkStart w:id="3995" w:name="_Toc488155283"/>
      <w:bookmarkStart w:id="3996" w:name="_Toc488156489"/>
      <w:bookmarkStart w:id="3997" w:name="_Toc159500788"/>
      <w:r>
        <w:rPr>
          <w:rFonts w:eastAsia="Calibri"/>
        </w:rPr>
        <w:t>21.01</w:t>
      </w:r>
      <w:r w:rsidR="00E05B88" w:rsidRPr="00A72427">
        <w:rPr>
          <w:rFonts w:eastAsia="Calibri"/>
        </w:rPr>
        <w:tab/>
      </w:r>
      <w:r w:rsidR="001843C7">
        <w:rPr>
          <w:rFonts w:eastAsia="Calibri"/>
        </w:rPr>
        <w:t>Tie-</w:t>
      </w:r>
      <w:r w:rsidR="0028586B">
        <w:rPr>
          <w:rFonts w:eastAsia="Calibri"/>
        </w:rPr>
        <w:t>down facilities</w:t>
      </w:r>
      <w:bookmarkEnd w:id="3994"/>
      <w:bookmarkEnd w:id="3995"/>
      <w:bookmarkEnd w:id="3996"/>
      <w:bookmarkEnd w:id="3997"/>
    </w:p>
    <w:p w14:paraId="2D633684" w14:textId="77777777" w:rsidR="000611F7" w:rsidRPr="00DB7BB4" w:rsidRDefault="002445CC" w:rsidP="002445CC">
      <w:pPr>
        <w:pStyle w:val="LDClause"/>
        <w:rPr>
          <w:rFonts w:eastAsia="Calibri"/>
        </w:rPr>
      </w:pPr>
      <w:r>
        <w:rPr>
          <w:rFonts w:eastAsia="Calibri"/>
        </w:rPr>
        <w:tab/>
      </w:r>
      <w:r w:rsidR="00070FDD">
        <w:rPr>
          <w:rFonts w:eastAsia="Calibri"/>
        </w:rPr>
        <w:t>(</w:t>
      </w:r>
      <w:r w:rsidR="000611F7" w:rsidRPr="00DB7BB4">
        <w:rPr>
          <w:rFonts w:eastAsia="Calibri"/>
        </w:rPr>
        <w:t>1</w:t>
      </w:r>
      <w:r w:rsidR="00070FDD">
        <w:rPr>
          <w:rFonts w:eastAsia="Calibri"/>
        </w:rPr>
        <w:t>)</w:t>
      </w:r>
      <w:r w:rsidR="000611F7">
        <w:rPr>
          <w:rFonts w:eastAsia="Calibri"/>
        </w:rPr>
        <w:tab/>
      </w:r>
      <w:r w:rsidR="00850B78">
        <w:rPr>
          <w:rFonts w:eastAsia="Calibri"/>
        </w:rPr>
        <w:t xml:space="preserve">An aerodrome operator may provide </w:t>
      </w:r>
      <w:r w:rsidR="001843C7">
        <w:rPr>
          <w:rFonts w:eastAsia="Calibri"/>
        </w:rPr>
        <w:t>t</w:t>
      </w:r>
      <w:r w:rsidR="001843C7" w:rsidRPr="00DB7BB4">
        <w:rPr>
          <w:rFonts w:eastAsia="Calibri"/>
        </w:rPr>
        <w:t>ie</w:t>
      </w:r>
      <w:r w:rsidR="001843C7">
        <w:rPr>
          <w:rFonts w:eastAsia="Calibri"/>
        </w:rPr>
        <w:t>-</w:t>
      </w:r>
      <w:r w:rsidR="000611F7" w:rsidRPr="00DB7BB4">
        <w:rPr>
          <w:rFonts w:eastAsia="Calibri"/>
        </w:rPr>
        <w:t>down facilities</w:t>
      </w:r>
      <w:r w:rsidR="00850B78">
        <w:rPr>
          <w:rFonts w:eastAsia="Calibri"/>
        </w:rPr>
        <w:t xml:space="preserve"> at an aerodrome</w:t>
      </w:r>
      <w:r w:rsidR="0064282C">
        <w:rPr>
          <w:rFonts w:eastAsia="Calibri"/>
        </w:rPr>
        <w:t xml:space="preserve"> only if they are of a</w:t>
      </w:r>
      <w:r w:rsidR="000611F7" w:rsidRPr="00DB7BB4">
        <w:rPr>
          <w:rFonts w:eastAsia="Calibri"/>
        </w:rPr>
        <w:t xml:space="preserve"> </w:t>
      </w:r>
      <w:r w:rsidR="002E243F" w:rsidRPr="00DB7BB4">
        <w:rPr>
          <w:rFonts w:eastAsia="Calibri"/>
        </w:rPr>
        <w:t xml:space="preserve">sufficient </w:t>
      </w:r>
      <w:r w:rsidR="000611F7" w:rsidRPr="00DB7BB4">
        <w:rPr>
          <w:rFonts w:eastAsia="Calibri"/>
        </w:rPr>
        <w:t xml:space="preserve">strength to </w:t>
      </w:r>
      <w:r w:rsidR="0064282C">
        <w:rPr>
          <w:rFonts w:eastAsia="Calibri"/>
        </w:rPr>
        <w:t xml:space="preserve">securely </w:t>
      </w:r>
      <w:r w:rsidR="000611F7" w:rsidRPr="00DB7BB4">
        <w:rPr>
          <w:rFonts w:eastAsia="Calibri"/>
        </w:rPr>
        <w:t>hold</w:t>
      </w:r>
      <w:r w:rsidR="0064282C">
        <w:rPr>
          <w:rFonts w:eastAsia="Calibri"/>
        </w:rPr>
        <w:t xml:space="preserve"> down</w:t>
      </w:r>
      <w:r w:rsidR="000611F7" w:rsidRPr="00DB7BB4">
        <w:rPr>
          <w:rFonts w:eastAsia="Calibri"/>
        </w:rPr>
        <w:t xml:space="preserve"> </w:t>
      </w:r>
      <w:r w:rsidR="0064282C">
        <w:rPr>
          <w:rFonts w:eastAsia="Calibri"/>
        </w:rPr>
        <w:t>the</w:t>
      </w:r>
      <w:r w:rsidR="000611F7" w:rsidRPr="00DB7BB4">
        <w:rPr>
          <w:rFonts w:eastAsia="Calibri"/>
        </w:rPr>
        <w:t xml:space="preserve"> aircraft type</w:t>
      </w:r>
      <w:r w:rsidR="0064282C">
        <w:rPr>
          <w:rFonts w:eastAsia="Calibri"/>
        </w:rPr>
        <w:t xml:space="preserve"> for which they are provided.</w:t>
      </w:r>
    </w:p>
    <w:p w14:paraId="522F40C4" w14:textId="77777777" w:rsidR="000611F7" w:rsidRPr="00DB7BB4" w:rsidRDefault="000611F7" w:rsidP="002445CC">
      <w:pPr>
        <w:pStyle w:val="LDNote"/>
        <w:rPr>
          <w:rFonts w:eastAsia="Calibri"/>
        </w:rPr>
      </w:pPr>
      <w:r w:rsidRPr="002445CC">
        <w:rPr>
          <w:rFonts w:eastAsia="Calibri"/>
          <w:i/>
        </w:rPr>
        <w:t>Note</w:t>
      </w:r>
      <w:r w:rsidR="002445CC" w:rsidRPr="002445CC">
        <w:rPr>
          <w:rFonts w:eastAsia="Calibri"/>
          <w:i/>
        </w:rPr>
        <w:t>   </w:t>
      </w:r>
      <w:r w:rsidR="003D527F">
        <w:rPr>
          <w:rFonts w:eastAsia="Calibri"/>
        </w:rPr>
        <w:t>CASA recommends</w:t>
      </w:r>
      <w:r w:rsidR="00850B78" w:rsidRPr="00850B78">
        <w:rPr>
          <w:rFonts w:eastAsia="Calibri"/>
        </w:rPr>
        <w:t xml:space="preserve"> that t</w:t>
      </w:r>
      <w:r w:rsidRPr="00850B78">
        <w:rPr>
          <w:rFonts w:eastAsia="Calibri"/>
        </w:rPr>
        <w:t>he</w:t>
      </w:r>
      <w:r w:rsidRPr="00DB7BB4">
        <w:rPr>
          <w:rFonts w:eastAsia="Calibri"/>
        </w:rPr>
        <w:t xml:space="preserve"> design of the tie-down facilities</w:t>
      </w:r>
      <w:r w:rsidR="004D52F2">
        <w:rPr>
          <w:rFonts w:eastAsia="Calibri"/>
        </w:rPr>
        <w:t xml:space="preserve"> should</w:t>
      </w:r>
      <w:r w:rsidRPr="00DB7BB4">
        <w:rPr>
          <w:rFonts w:eastAsia="Calibri"/>
        </w:rPr>
        <w:t xml:space="preserve"> be determined in consultation with an engineering consultant or manufacturer</w:t>
      </w:r>
      <w:r>
        <w:rPr>
          <w:rFonts w:eastAsia="Calibri"/>
        </w:rPr>
        <w:t xml:space="preserve"> of the anchor system</w:t>
      </w:r>
      <w:r w:rsidRPr="00DB7BB4">
        <w:rPr>
          <w:rFonts w:eastAsia="Calibri"/>
        </w:rPr>
        <w:t xml:space="preserve">. </w:t>
      </w:r>
    </w:p>
    <w:p w14:paraId="79D47EBC" w14:textId="77777777" w:rsidR="0064282C" w:rsidRDefault="00070FDD" w:rsidP="0064282C">
      <w:pPr>
        <w:pStyle w:val="LDClause"/>
        <w:rPr>
          <w:rFonts w:eastAsia="Calibri"/>
        </w:rPr>
      </w:pPr>
      <w:r>
        <w:rPr>
          <w:rFonts w:eastAsia="Calibri"/>
        </w:rPr>
        <w:tab/>
        <w:t>(</w:t>
      </w:r>
      <w:r w:rsidR="000611F7" w:rsidRPr="00DB7BB4">
        <w:rPr>
          <w:rFonts w:eastAsia="Calibri"/>
        </w:rPr>
        <w:t>2</w:t>
      </w:r>
      <w:r>
        <w:rPr>
          <w:rFonts w:eastAsia="Calibri"/>
        </w:rPr>
        <w:t>)</w:t>
      </w:r>
      <w:r w:rsidR="000611F7" w:rsidRPr="00DB7BB4">
        <w:rPr>
          <w:rFonts w:eastAsia="Calibri"/>
        </w:rPr>
        <w:tab/>
      </w:r>
      <w:r w:rsidR="000551F5">
        <w:rPr>
          <w:rFonts w:eastAsia="Calibri"/>
        </w:rPr>
        <w:t>T</w:t>
      </w:r>
      <w:r w:rsidR="000611F7" w:rsidRPr="00DB7BB4">
        <w:rPr>
          <w:rFonts w:eastAsia="Calibri"/>
        </w:rPr>
        <w:t>ie-down facilities</w:t>
      </w:r>
      <w:r w:rsidR="0064282C">
        <w:rPr>
          <w:rFonts w:eastAsia="Calibri"/>
        </w:rPr>
        <w:t>:</w:t>
      </w:r>
    </w:p>
    <w:p w14:paraId="680EE2D6" w14:textId="77777777" w:rsidR="0064282C" w:rsidRDefault="0064282C" w:rsidP="0064282C">
      <w:pPr>
        <w:pStyle w:val="LDP1a"/>
        <w:rPr>
          <w:rFonts w:eastAsia="Calibri"/>
        </w:rPr>
      </w:pPr>
      <w:r>
        <w:rPr>
          <w:rFonts w:eastAsia="Calibri"/>
        </w:rPr>
        <w:t>(a)</w:t>
      </w:r>
      <w:r>
        <w:rPr>
          <w:rFonts w:eastAsia="Calibri"/>
        </w:rPr>
        <w:tab/>
      </w:r>
      <w:r w:rsidR="000611F7" w:rsidRPr="00DB7BB4">
        <w:rPr>
          <w:rFonts w:eastAsia="Calibri"/>
        </w:rPr>
        <w:t>must be fixed to the ground using embedded anchors</w:t>
      </w:r>
      <w:r>
        <w:rPr>
          <w:rFonts w:eastAsia="Calibri"/>
        </w:rPr>
        <w:t>;</w:t>
      </w:r>
      <w:r w:rsidR="000611F7" w:rsidRPr="00DB7BB4">
        <w:rPr>
          <w:rFonts w:eastAsia="Calibri"/>
        </w:rPr>
        <w:t xml:space="preserve"> and</w:t>
      </w:r>
    </w:p>
    <w:p w14:paraId="1E21255A" w14:textId="77777777" w:rsidR="000611F7" w:rsidRDefault="0064282C" w:rsidP="0064282C">
      <w:pPr>
        <w:pStyle w:val="LDP1a"/>
        <w:rPr>
          <w:rFonts w:eastAsia="Calibri"/>
        </w:rPr>
      </w:pPr>
      <w:r>
        <w:rPr>
          <w:rFonts w:eastAsia="Calibri"/>
        </w:rPr>
        <w:t>(b)</w:t>
      </w:r>
      <w:r>
        <w:rPr>
          <w:rFonts w:eastAsia="Calibri"/>
        </w:rPr>
        <w:tab/>
        <w:t>must</w:t>
      </w:r>
      <w:r w:rsidR="000611F7" w:rsidRPr="00DB7BB4">
        <w:rPr>
          <w:rFonts w:eastAsia="Calibri"/>
        </w:rPr>
        <w:t xml:space="preserve"> not </w:t>
      </w:r>
      <w:r>
        <w:rPr>
          <w:rFonts w:eastAsia="Calibri"/>
        </w:rPr>
        <w:t xml:space="preserve">be </w:t>
      </w:r>
      <w:r w:rsidR="000611F7" w:rsidRPr="00DB7BB4">
        <w:rPr>
          <w:rFonts w:eastAsia="Calibri"/>
        </w:rPr>
        <w:t>left loose on the surface</w:t>
      </w:r>
      <w:r>
        <w:rPr>
          <w:rFonts w:eastAsia="Calibri"/>
        </w:rPr>
        <w:t xml:space="preserve"> of the aerodrome</w:t>
      </w:r>
      <w:r w:rsidR="000611F7" w:rsidRPr="00DB7BB4">
        <w:rPr>
          <w:rFonts w:eastAsia="Calibri"/>
        </w:rPr>
        <w:t>.</w:t>
      </w:r>
    </w:p>
    <w:p w14:paraId="78A2BFF7" w14:textId="77777777" w:rsidR="0064282C" w:rsidRDefault="002445CC" w:rsidP="002445CC">
      <w:pPr>
        <w:pStyle w:val="LDClause"/>
        <w:rPr>
          <w:rFonts w:eastAsia="Calibri"/>
        </w:rPr>
      </w:pPr>
      <w:r>
        <w:rPr>
          <w:rFonts w:eastAsia="Calibri"/>
        </w:rPr>
        <w:tab/>
      </w:r>
      <w:r w:rsidR="00070FDD">
        <w:rPr>
          <w:rFonts w:eastAsia="Calibri"/>
        </w:rPr>
        <w:t>(</w:t>
      </w:r>
      <w:r w:rsidR="000611F7">
        <w:rPr>
          <w:rFonts w:eastAsia="Calibri"/>
        </w:rPr>
        <w:t>3</w:t>
      </w:r>
      <w:r w:rsidR="00070FDD">
        <w:rPr>
          <w:rFonts w:eastAsia="Calibri"/>
        </w:rPr>
        <w:t>)</w:t>
      </w:r>
      <w:r w:rsidR="000611F7">
        <w:rPr>
          <w:rFonts w:eastAsia="Calibri"/>
        </w:rPr>
        <w:tab/>
      </w:r>
      <w:r w:rsidR="0064282C">
        <w:rPr>
          <w:rFonts w:eastAsia="Calibri"/>
        </w:rPr>
        <w:t xml:space="preserve">For subsection </w:t>
      </w:r>
      <w:r w:rsidR="00070FDD">
        <w:rPr>
          <w:rFonts w:eastAsia="Calibri"/>
        </w:rPr>
        <w:t>(</w:t>
      </w:r>
      <w:r w:rsidR="0064282C">
        <w:rPr>
          <w:rFonts w:eastAsia="Calibri"/>
        </w:rPr>
        <w:t>2</w:t>
      </w:r>
      <w:r w:rsidR="00070FDD">
        <w:rPr>
          <w:rFonts w:eastAsia="Calibri"/>
        </w:rPr>
        <w:t>)</w:t>
      </w:r>
      <w:r w:rsidR="0064282C">
        <w:rPr>
          <w:rFonts w:eastAsia="Calibri"/>
        </w:rPr>
        <w:t xml:space="preserve"> a</w:t>
      </w:r>
      <w:r w:rsidR="000611F7" w:rsidRPr="00DB7BB4">
        <w:rPr>
          <w:rFonts w:eastAsia="Calibri"/>
        </w:rPr>
        <w:t>nchors must be</w:t>
      </w:r>
      <w:r w:rsidR="0064282C">
        <w:rPr>
          <w:rFonts w:eastAsia="Calibri"/>
        </w:rPr>
        <w:t>:</w:t>
      </w:r>
    </w:p>
    <w:p w14:paraId="16AB5182" w14:textId="77777777" w:rsidR="0064282C" w:rsidRDefault="0064282C" w:rsidP="0064282C">
      <w:pPr>
        <w:pStyle w:val="LDP1a"/>
        <w:rPr>
          <w:rFonts w:eastAsia="Calibri"/>
        </w:rPr>
      </w:pPr>
      <w:r>
        <w:rPr>
          <w:rFonts w:eastAsia="Calibri"/>
        </w:rPr>
        <w:t>(a)</w:t>
      </w:r>
      <w:r>
        <w:rPr>
          <w:rFonts w:eastAsia="Calibri"/>
        </w:rPr>
        <w:tab/>
      </w:r>
      <w:r w:rsidR="000611F7" w:rsidRPr="00DB7BB4">
        <w:rPr>
          <w:rFonts w:eastAsia="Calibri"/>
        </w:rPr>
        <w:t>flush with the surface wherever possible</w:t>
      </w:r>
      <w:r>
        <w:rPr>
          <w:rFonts w:eastAsia="Calibri"/>
        </w:rPr>
        <w:t>;</w:t>
      </w:r>
      <w:r w:rsidR="000611F7" w:rsidRPr="00DB7BB4">
        <w:rPr>
          <w:rFonts w:eastAsia="Calibri"/>
        </w:rPr>
        <w:t xml:space="preserve"> and</w:t>
      </w:r>
    </w:p>
    <w:p w14:paraId="4562958F" w14:textId="77777777" w:rsidR="000611F7" w:rsidRPr="00DB7BB4" w:rsidRDefault="0064282C" w:rsidP="0064282C">
      <w:pPr>
        <w:pStyle w:val="LDP1a"/>
        <w:rPr>
          <w:rFonts w:eastAsia="Calibri"/>
        </w:rPr>
      </w:pPr>
      <w:r>
        <w:rPr>
          <w:rFonts w:eastAsia="Calibri"/>
        </w:rPr>
        <w:t>(b)</w:t>
      </w:r>
      <w:r>
        <w:rPr>
          <w:rFonts w:eastAsia="Calibri"/>
        </w:rPr>
        <w:tab/>
      </w:r>
      <w:r w:rsidR="000611F7" w:rsidRPr="00DB7BB4">
        <w:rPr>
          <w:rFonts w:eastAsia="Calibri"/>
        </w:rPr>
        <w:t>not more than 25</w:t>
      </w:r>
      <w:r w:rsidR="005B08A2">
        <w:rPr>
          <w:rFonts w:eastAsia="Calibri"/>
        </w:rPr>
        <w:t xml:space="preserve"> </w:t>
      </w:r>
      <w:r w:rsidR="000611F7" w:rsidRPr="00DB7BB4">
        <w:rPr>
          <w:rFonts w:eastAsia="Calibri"/>
        </w:rPr>
        <w:t>mm above ground level.</w:t>
      </w:r>
    </w:p>
    <w:p w14:paraId="721064AA" w14:textId="77777777" w:rsidR="00310653" w:rsidRDefault="00310653" w:rsidP="009C56F4">
      <w:pPr>
        <w:pStyle w:val="139-Chapter"/>
        <w:sectPr w:rsidR="00310653" w:rsidSect="00DE174F">
          <w:footerReference w:type="even" r:id="rId386"/>
          <w:footerReference w:type="default" r:id="rId387"/>
          <w:type w:val="continuous"/>
          <w:pgSz w:w="11907" w:h="16840" w:code="9"/>
          <w:pgMar w:top="1418" w:right="936" w:bottom="1247" w:left="1049" w:header="720" w:footer="397" w:gutter="284"/>
          <w:pgNumType w:chapStyle="1"/>
          <w:cols w:space="720"/>
          <w:docGrid w:linePitch="326"/>
        </w:sectPr>
      </w:pPr>
      <w:bookmarkStart w:id="3998" w:name="_Toc488152526"/>
      <w:bookmarkStart w:id="3999" w:name="_Toc488155284"/>
      <w:bookmarkStart w:id="4000" w:name="_Toc488156490"/>
    </w:p>
    <w:p w14:paraId="79F2C62A" w14:textId="77777777" w:rsidR="000611F7" w:rsidRDefault="00CA57BF" w:rsidP="009C56F4">
      <w:pPr>
        <w:pStyle w:val="139-Chapter"/>
      </w:pPr>
      <w:bookmarkStart w:id="4001" w:name="_Toc159500789"/>
      <w:r w:rsidRPr="00CA57BF">
        <w:lastRenderedPageBreak/>
        <w:t>CHAPTER</w:t>
      </w:r>
      <w:r w:rsidR="000B7824" w:rsidRPr="002445CC">
        <w:t xml:space="preserve"> 22</w:t>
      </w:r>
      <w:r w:rsidR="000611F7" w:rsidRPr="002445CC">
        <w:tab/>
        <w:t xml:space="preserve">RADIO </w:t>
      </w:r>
      <w:r w:rsidR="001561F6">
        <w:t>C</w:t>
      </w:r>
      <w:r w:rsidR="000611F7" w:rsidRPr="002445CC">
        <w:t xml:space="preserve">OMMUNICATION </w:t>
      </w:r>
      <w:r w:rsidR="001561F6">
        <w:t>F</w:t>
      </w:r>
      <w:r w:rsidR="000611F7" w:rsidRPr="002445CC">
        <w:t>ACILITIES</w:t>
      </w:r>
      <w:bookmarkEnd w:id="3998"/>
      <w:bookmarkEnd w:id="3999"/>
      <w:bookmarkEnd w:id="4000"/>
      <w:bookmarkEnd w:id="4001"/>
    </w:p>
    <w:p w14:paraId="71A93590" w14:textId="77777777" w:rsidR="000611F7" w:rsidRPr="005576C9" w:rsidRDefault="00326036" w:rsidP="009C56F4">
      <w:pPr>
        <w:pStyle w:val="139-Section"/>
        <w:rPr>
          <w:rFonts w:eastAsia="Calibri"/>
        </w:rPr>
      </w:pPr>
      <w:bookmarkStart w:id="4002" w:name="_Toc488152527"/>
      <w:bookmarkStart w:id="4003" w:name="_Toc488155285"/>
      <w:bookmarkStart w:id="4004" w:name="_Toc488156491"/>
      <w:bookmarkStart w:id="4005" w:name="_Toc159500790"/>
      <w:r>
        <w:rPr>
          <w:rFonts w:eastAsia="Calibri"/>
        </w:rPr>
        <w:t>22.01</w:t>
      </w:r>
      <w:r w:rsidR="000611F7" w:rsidRPr="005576C9">
        <w:rPr>
          <w:rFonts w:eastAsia="Calibri"/>
        </w:rPr>
        <w:tab/>
        <w:t xml:space="preserve">Certified </w:t>
      </w:r>
      <w:r w:rsidR="00850B78">
        <w:rPr>
          <w:rFonts w:eastAsia="Calibri"/>
        </w:rPr>
        <w:t>a</w:t>
      </w:r>
      <w:r w:rsidR="000611F7" w:rsidRPr="005576C9">
        <w:rPr>
          <w:rFonts w:eastAsia="Calibri"/>
        </w:rPr>
        <w:t>ir/</w:t>
      </w:r>
      <w:r w:rsidR="00850B78">
        <w:rPr>
          <w:rFonts w:eastAsia="Calibri"/>
        </w:rPr>
        <w:t>g</w:t>
      </w:r>
      <w:r w:rsidR="000611F7" w:rsidRPr="005576C9">
        <w:rPr>
          <w:rFonts w:eastAsia="Calibri"/>
        </w:rPr>
        <w:t xml:space="preserve">round </w:t>
      </w:r>
      <w:r w:rsidR="00850B78">
        <w:rPr>
          <w:rFonts w:eastAsia="Calibri"/>
        </w:rPr>
        <w:t>r</w:t>
      </w:r>
      <w:r w:rsidR="000611F7" w:rsidRPr="005576C9">
        <w:rPr>
          <w:rFonts w:eastAsia="Calibri"/>
        </w:rPr>
        <w:t xml:space="preserve">adio </w:t>
      </w:r>
      <w:r w:rsidR="00850B78">
        <w:rPr>
          <w:rFonts w:eastAsia="Calibri"/>
        </w:rPr>
        <w:t>s</w:t>
      </w:r>
      <w:r w:rsidR="000611F7" w:rsidRPr="005576C9">
        <w:rPr>
          <w:rFonts w:eastAsia="Calibri"/>
        </w:rPr>
        <w:t>ervice</w:t>
      </w:r>
      <w:r w:rsidR="000611F7">
        <w:rPr>
          <w:rFonts w:eastAsia="Calibri"/>
        </w:rPr>
        <w:t xml:space="preserve"> (</w:t>
      </w:r>
      <w:r w:rsidR="000611F7" w:rsidRPr="00977213">
        <w:rPr>
          <w:rFonts w:eastAsia="Calibri"/>
          <w:i/>
        </w:rPr>
        <w:t>CA/GRS</w:t>
      </w:r>
      <w:r w:rsidR="000611F7">
        <w:rPr>
          <w:rFonts w:eastAsia="Calibri"/>
        </w:rPr>
        <w:t>)</w:t>
      </w:r>
      <w:bookmarkEnd w:id="4002"/>
      <w:bookmarkEnd w:id="4003"/>
      <w:bookmarkEnd w:id="4004"/>
      <w:bookmarkEnd w:id="4005"/>
    </w:p>
    <w:p w14:paraId="0378BC58" w14:textId="77777777" w:rsidR="000611F7" w:rsidRPr="005576C9" w:rsidRDefault="002445CC" w:rsidP="002445CC">
      <w:pPr>
        <w:pStyle w:val="LDClause"/>
        <w:rPr>
          <w:rFonts w:eastAsia="Calibri"/>
        </w:rPr>
      </w:pPr>
      <w:r>
        <w:rPr>
          <w:rFonts w:eastAsia="Calibri"/>
        </w:rPr>
        <w:tab/>
      </w:r>
      <w:r w:rsidR="00070FDD">
        <w:rPr>
          <w:rFonts w:eastAsia="Calibri"/>
        </w:rPr>
        <w:t>(</w:t>
      </w:r>
      <w:r w:rsidR="000611F7" w:rsidRPr="005576C9">
        <w:rPr>
          <w:rFonts w:eastAsia="Calibri"/>
        </w:rPr>
        <w:t>1</w:t>
      </w:r>
      <w:r w:rsidR="00070FDD">
        <w:rPr>
          <w:rFonts w:eastAsia="Calibri"/>
        </w:rPr>
        <w:t>)</w:t>
      </w:r>
      <w:r w:rsidR="000611F7">
        <w:rPr>
          <w:rFonts w:eastAsia="Calibri"/>
        </w:rPr>
        <w:tab/>
      </w:r>
      <w:r w:rsidR="000611F7" w:rsidRPr="005576C9">
        <w:rPr>
          <w:rFonts w:eastAsia="Calibri"/>
        </w:rPr>
        <w:t xml:space="preserve">A </w:t>
      </w:r>
      <w:r w:rsidR="000611F7" w:rsidRPr="002E243F">
        <w:rPr>
          <w:rFonts w:eastAsia="Calibri"/>
        </w:rPr>
        <w:t>CA/GRS</w:t>
      </w:r>
      <w:r w:rsidR="00850B78">
        <w:rPr>
          <w:rFonts w:eastAsia="Calibri"/>
        </w:rPr>
        <w:t xml:space="preserve"> at an aerodrome</w:t>
      </w:r>
      <w:r w:rsidR="000611F7" w:rsidRPr="005576C9">
        <w:rPr>
          <w:rFonts w:eastAsia="Calibri"/>
        </w:rPr>
        <w:t xml:space="preserve"> must provide the following services to aircraft within airspace designated by CASA:</w:t>
      </w:r>
    </w:p>
    <w:p w14:paraId="49DE2627" w14:textId="77777777" w:rsidR="000611F7" w:rsidRPr="005576C9" w:rsidRDefault="000611F7" w:rsidP="002445CC">
      <w:pPr>
        <w:pStyle w:val="LDP1a"/>
        <w:rPr>
          <w:rFonts w:eastAsia="Calibri"/>
        </w:rPr>
      </w:pPr>
      <w:r w:rsidRPr="005576C9">
        <w:rPr>
          <w:rFonts w:eastAsia="Calibri"/>
        </w:rPr>
        <w:t>(a)</w:t>
      </w:r>
      <w:r w:rsidRPr="005576C9">
        <w:rPr>
          <w:rFonts w:eastAsia="Calibri"/>
        </w:rPr>
        <w:tab/>
        <w:t xml:space="preserve">advice </w:t>
      </w:r>
      <w:r w:rsidR="00427AC3">
        <w:rPr>
          <w:rFonts w:eastAsia="Calibri"/>
        </w:rPr>
        <w:t>on</w:t>
      </w:r>
      <w:r w:rsidR="00427AC3" w:rsidRPr="005576C9">
        <w:rPr>
          <w:rFonts w:eastAsia="Calibri"/>
        </w:rPr>
        <w:t xml:space="preserve"> </w:t>
      </w:r>
      <w:r w:rsidRPr="005576C9">
        <w:rPr>
          <w:rFonts w:eastAsia="Calibri"/>
        </w:rPr>
        <w:t>relevant air traffic in designated airspace or on the aerodrome;</w:t>
      </w:r>
    </w:p>
    <w:p w14:paraId="6A6A8A1F" w14:textId="77777777" w:rsidR="000611F7" w:rsidRPr="005576C9" w:rsidRDefault="000611F7" w:rsidP="002445CC">
      <w:pPr>
        <w:pStyle w:val="LDP1a"/>
        <w:rPr>
          <w:rFonts w:eastAsia="Calibri"/>
        </w:rPr>
      </w:pPr>
      <w:r w:rsidRPr="005576C9">
        <w:rPr>
          <w:rFonts w:eastAsia="Calibri"/>
        </w:rPr>
        <w:t>(b)</w:t>
      </w:r>
      <w:r w:rsidRPr="005576C9">
        <w:rPr>
          <w:rFonts w:eastAsia="Calibri"/>
        </w:rPr>
        <w:tab/>
        <w:t>aerodrome weather and operational information, including</w:t>
      </w:r>
      <w:r w:rsidR="002E243F">
        <w:rPr>
          <w:rFonts w:eastAsia="Calibri"/>
        </w:rPr>
        <w:t xml:space="preserve"> the following</w:t>
      </w:r>
      <w:r w:rsidRPr="005576C9">
        <w:rPr>
          <w:rFonts w:eastAsia="Calibri"/>
        </w:rPr>
        <w:t xml:space="preserve">: </w:t>
      </w:r>
    </w:p>
    <w:p w14:paraId="1441ACF1" w14:textId="77777777" w:rsidR="000611F7" w:rsidRPr="005576C9" w:rsidRDefault="000611F7" w:rsidP="002445CC">
      <w:pPr>
        <w:pStyle w:val="LDP2i"/>
        <w:rPr>
          <w:rFonts w:eastAsia="Calibri"/>
        </w:rPr>
      </w:pPr>
      <w:r>
        <w:rPr>
          <w:rFonts w:eastAsia="Calibri"/>
        </w:rPr>
        <w:tab/>
      </w:r>
      <w:r w:rsidRPr="005576C9">
        <w:rPr>
          <w:rFonts w:eastAsia="Calibri"/>
        </w:rPr>
        <w:t>(i)</w:t>
      </w:r>
      <w:r w:rsidRPr="005576C9">
        <w:rPr>
          <w:rFonts w:eastAsia="Calibri"/>
        </w:rPr>
        <w:tab/>
        <w:t>wind speed and direction;</w:t>
      </w:r>
    </w:p>
    <w:p w14:paraId="36945FAF" w14:textId="77777777" w:rsidR="000611F7" w:rsidRPr="005576C9" w:rsidRDefault="000611F7" w:rsidP="002445CC">
      <w:pPr>
        <w:pStyle w:val="LDP2i"/>
        <w:rPr>
          <w:rFonts w:eastAsia="Calibri"/>
        </w:rPr>
      </w:pPr>
      <w:r w:rsidRPr="005576C9">
        <w:rPr>
          <w:rFonts w:eastAsia="Calibri"/>
        </w:rPr>
        <w:tab/>
        <w:t>(ii)</w:t>
      </w:r>
      <w:r w:rsidRPr="005576C9">
        <w:rPr>
          <w:rFonts w:eastAsia="Calibri"/>
        </w:rPr>
        <w:tab/>
        <w:t>the runway preferred by wind or noise abatement requirements;</w:t>
      </w:r>
    </w:p>
    <w:p w14:paraId="75279702" w14:textId="77777777" w:rsidR="000611F7" w:rsidRPr="005576C9" w:rsidRDefault="000611F7" w:rsidP="002445CC">
      <w:pPr>
        <w:pStyle w:val="LDP2i"/>
        <w:rPr>
          <w:rFonts w:eastAsia="Calibri"/>
        </w:rPr>
      </w:pPr>
      <w:r>
        <w:rPr>
          <w:rFonts w:eastAsia="Calibri"/>
        </w:rPr>
        <w:tab/>
      </w:r>
      <w:r w:rsidRPr="005576C9">
        <w:rPr>
          <w:rFonts w:eastAsia="Calibri"/>
        </w:rPr>
        <w:t>(iii)</w:t>
      </w:r>
      <w:r w:rsidRPr="005576C9">
        <w:rPr>
          <w:rFonts w:eastAsia="Calibri"/>
        </w:rPr>
        <w:tab/>
        <w:t>runway surface conditions;</w:t>
      </w:r>
    </w:p>
    <w:p w14:paraId="0AD93126" w14:textId="77777777" w:rsidR="000611F7" w:rsidRPr="005576C9" w:rsidRDefault="000611F7" w:rsidP="002445CC">
      <w:pPr>
        <w:pStyle w:val="LDP2i"/>
        <w:rPr>
          <w:rFonts w:eastAsia="Calibri"/>
        </w:rPr>
      </w:pPr>
      <w:r>
        <w:rPr>
          <w:rFonts w:eastAsia="Calibri"/>
        </w:rPr>
        <w:tab/>
      </w:r>
      <w:r w:rsidRPr="005576C9">
        <w:rPr>
          <w:rFonts w:eastAsia="Calibri"/>
        </w:rPr>
        <w:t>(iv)</w:t>
      </w:r>
      <w:r w:rsidRPr="005576C9">
        <w:rPr>
          <w:rFonts w:eastAsia="Calibri"/>
        </w:rPr>
        <w:tab/>
        <w:t>QNH;</w:t>
      </w:r>
    </w:p>
    <w:p w14:paraId="493F3760" w14:textId="77777777" w:rsidR="000611F7" w:rsidRPr="005576C9" w:rsidRDefault="000611F7" w:rsidP="002445CC">
      <w:pPr>
        <w:pStyle w:val="LDP2i"/>
        <w:rPr>
          <w:rFonts w:eastAsia="Calibri"/>
        </w:rPr>
      </w:pPr>
      <w:r w:rsidRPr="005576C9">
        <w:rPr>
          <w:rFonts w:eastAsia="Calibri"/>
        </w:rPr>
        <w:tab/>
        <w:t>(v)</w:t>
      </w:r>
      <w:r w:rsidRPr="005576C9">
        <w:rPr>
          <w:rFonts w:eastAsia="Calibri"/>
        </w:rPr>
        <w:tab/>
        <w:t>temperature;</w:t>
      </w:r>
    </w:p>
    <w:p w14:paraId="193C3D09" w14:textId="77777777" w:rsidR="000611F7" w:rsidRPr="005576C9" w:rsidRDefault="000611F7" w:rsidP="002445CC">
      <w:pPr>
        <w:pStyle w:val="LDP2i"/>
        <w:rPr>
          <w:rFonts w:eastAsia="Calibri"/>
        </w:rPr>
      </w:pPr>
      <w:r>
        <w:rPr>
          <w:rFonts w:eastAsia="Calibri"/>
        </w:rPr>
        <w:tab/>
      </w:r>
      <w:r w:rsidRPr="005576C9">
        <w:rPr>
          <w:rFonts w:eastAsia="Calibri"/>
        </w:rPr>
        <w:t>(vi)</w:t>
      </w:r>
      <w:r w:rsidRPr="005576C9">
        <w:rPr>
          <w:rFonts w:eastAsia="Calibri"/>
        </w:rPr>
        <w:tab/>
        <w:t>cloud base and visibility;</w:t>
      </w:r>
    </w:p>
    <w:p w14:paraId="36FE4FF9" w14:textId="77777777" w:rsidR="000611F7" w:rsidRPr="005576C9" w:rsidRDefault="000611F7" w:rsidP="002445CC">
      <w:pPr>
        <w:pStyle w:val="LDP2i"/>
        <w:rPr>
          <w:rFonts w:eastAsia="Calibri"/>
        </w:rPr>
      </w:pPr>
      <w:r>
        <w:rPr>
          <w:rFonts w:eastAsia="Calibri"/>
        </w:rPr>
        <w:tab/>
      </w:r>
      <w:r w:rsidRPr="005576C9">
        <w:rPr>
          <w:rFonts w:eastAsia="Calibri"/>
        </w:rPr>
        <w:t>(vii)</w:t>
      </w:r>
      <w:r w:rsidRPr="005576C9">
        <w:rPr>
          <w:rFonts w:eastAsia="Calibri"/>
        </w:rPr>
        <w:tab/>
        <w:t>present weather;</w:t>
      </w:r>
    </w:p>
    <w:p w14:paraId="554EC4CB" w14:textId="77777777" w:rsidR="000611F7" w:rsidRPr="005576C9" w:rsidRDefault="000611F7" w:rsidP="002445CC">
      <w:pPr>
        <w:pStyle w:val="LDP2i"/>
        <w:rPr>
          <w:rFonts w:eastAsia="Calibri"/>
        </w:rPr>
      </w:pPr>
      <w:r w:rsidRPr="005576C9">
        <w:rPr>
          <w:rFonts w:eastAsia="Calibri"/>
        </w:rPr>
        <w:tab/>
        <w:t>(viii)</w:t>
      </w:r>
      <w:r w:rsidRPr="005576C9">
        <w:rPr>
          <w:rFonts w:eastAsia="Calibri"/>
        </w:rPr>
        <w:tab/>
        <w:t xml:space="preserve">other operational information; </w:t>
      </w:r>
    </w:p>
    <w:p w14:paraId="49E08892" w14:textId="77777777" w:rsidR="000611F7" w:rsidRPr="005576C9" w:rsidRDefault="000611F7" w:rsidP="002445CC">
      <w:pPr>
        <w:pStyle w:val="LDP2i"/>
        <w:rPr>
          <w:rFonts w:eastAsia="Calibri"/>
        </w:rPr>
      </w:pPr>
      <w:r w:rsidRPr="005576C9">
        <w:rPr>
          <w:rFonts w:eastAsia="Calibri"/>
        </w:rPr>
        <w:tab/>
        <w:t>(ix)</w:t>
      </w:r>
      <w:r w:rsidRPr="005576C9">
        <w:rPr>
          <w:rFonts w:eastAsia="Calibri"/>
        </w:rPr>
        <w:tab/>
        <w:t>for departing aircraft</w:t>
      </w:r>
      <w:r w:rsidR="002E243F">
        <w:rPr>
          <w:rFonts w:eastAsia="Calibri"/>
        </w:rPr>
        <w:t xml:space="preserve"> </w:t>
      </w:r>
      <w:r w:rsidR="002E243F">
        <w:t xml:space="preserve">— </w:t>
      </w:r>
      <w:r w:rsidRPr="005576C9">
        <w:rPr>
          <w:rFonts w:eastAsia="Calibri"/>
        </w:rPr>
        <w:t xml:space="preserve">time check; </w:t>
      </w:r>
    </w:p>
    <w:p w14:paraId="45E4274C" w14:textId="77777777" w:rsidR="000611F7" w:rsidRPr="005576C9" w:rsidRDefault="000611F7" w:rsidP="002445CC">
      <w:pPr>
        <w:pStyle w:val="LDP2i"/>
        <w:rPr>
          <w:rFonts w:eastAsia="Calibri"/>
        </w:rPr>
      </w:pPr>
      <w:r w:rsidRPr="005576C9">
        <w:rPr>
          <w:rFonts w:eastAsia="Calibri"/>
        </w:rPr>
        <w:tab/>
        <w:t>(x)</w:t>
      </w:r>
      <w:r w:rsidRPr="005576C9">
        <w:rPr>
          <w:rFonts w:eastAsia="Calibri"/>
        </w:rPr>
        <w:tab/>
        <w:t xml:space="preserve">call-out of the aerodrome emergency services; </w:t>
      </w:r>
    </w:p>
    <w:p w14:paraId="5CC47BC7" w14:textId="77777777" w:rsidR="000611F7" w:rsidRPr="005576C9" w:rsidRDefault="000611F7" w:rsidP="002445CC">
      <w:pPr>
        <w:pStyle w:val="LDP2i"/>
        <w:rPr>
          <w:rFonts w:eastAsia="Calibri"/>
        </w:rPr>
      </w:pPr>
      <w:r w:rsidRPr="005576C9">
        <w:rPr>
          <w:rFonts w:eastAsia="Calibri"/>
        </w:rPr>
        <w:tab/>
        <w:t>(xi)</w:t>
      </w:r>
      <w:r w:rsidRPr="005576C9">
        <w:rPr>
          <w:rFonts w:eastAsia="Calibri"/>
        </w:rPr>
        <w:tab/>
        <w:t>aerodrome information to pilots who telephone the service.</w:t>
      </w:r>
    </w:p>
    <w:p w14:paraId="78CD7414" w14:textId="77777777" w:rsidR="000611F7" w:rsidRPr="005576C9" w:rsidRDefault="002445CC" w:rsidP="002445CC">
      <w:pPr>
        <w:pStyle w:val="LDClause"/>
        <w:rPr>
          <w:rFonts w:eastAsia="Calibri"/>
        </w:rPr>
      </w:pPr>
      <w:r>
        <w:rPr>
          <w:rFonts w:eastAsia="Calibri"/>
        </w:rPr>
        <w:tab/>
      </w:r>
      <w:r w:rsidR="00070FDD">
        <w:rPr>
          <w:rFonts w:eastAsia="Calibri"/>
        </w:rPr>
        <w:t>(</w:t>
      </w:r>
      <w:r w:rsidR="000611F7" w:rsidRPr="005576C9">
        <w:rPr>
          <w:rFonts w:eastAsia="Calibri"/>
        </w:rPr>
        <w:t>2</w:t>
      </w:r>
      <w:r w:rsidR="00070FDD">
        <w:rPr>
          <w:rFonts w:eastAsia="Calibri"/>
        </w:rPr>
        <w:t>)</w:t>
      </w:r>
      <w:r w:rsidR="000611F7" w:rsidRPr="005576C9">
        <w:rPr>
          <w:rFonts w:eastAsia="Calibri"/>
        </w:rPr>
        <w:tab/>
        <w:t xml:space="preserve">A CA/GRS </w:t>
      </w:r>
      <w:r w:rsidR="00427AC3">
        <w:rPr>
          <w:rFonts w:eastAsia="Calibri"/>
        </w:rPr>
        <w:t>may</w:t>
      </w:r>
      <w:r w:rsidR="00427AC3" w:rsidRPr="005576C9">
        <w:rPr>
          <w:rFonts w:eastAsia="Calibri"/>
        </w:rPr>
        <w:t xml:space="preserve"> </w:t>
      </w:r>
      <w:r w:rsidR="000611F7" w:rsidRPr="005576C9">
        <w:rPr>
          <w:rFonts w:eastAsia="Calibri"/>
        </w:rPr>
        <w:t xml:space="preserve">only be provided by a </w:t>
      </w:r>
      <w:r w:rsidR="00850B78">
        <w:rPr>
          <w:rFonts w:eastAsia="Calibri"/>
        </w:rPr>
        <w:t>c</w:t>
      </w:r>
      <w:r w:rsidR="000611F7" w:rsidRPr="005576C9">
        <w:rPr>
          <w:rFonts w:eastAsia="Calibri"/>
        </w:rPr>
        <w:t xml:space="preserve">ertified </w:t>
      </w:r>
      <w:r w:rsidR="00850B78">
        <w:rPr>
          <w:rFonts w:eastAsia="Calibri"/>
        </w:rPr>
        <w:t>a</w:t>
      </w:r>
      <w:r w:rsidR="000611F7" w:rsidRPr="005576C9">
        <w:rPr>
          <w:rFonts w:eastAsia="Calibri"/>
        </w:rPr>
        <w:t>ir/</w:t>
      </w:r>
      <w:r w:rsidR="00850B78">
        <w:rPr>
          <w:rFonts w:eastAsia="Calibri"/>
        </w:rPr>
        <w:t>g</w:t>
      </w:r>
      <w:r w:rsidR="000611F7" w:rsidRPr="005576C9">
        <w:rPr>
          <w:rFonts w:eastAsia="Calibri"/>
        </w:rPr>
        <w:t xml:space="preserve">round </w:t>
      </w:r>
      <w:r w:rsidR="00850B78">
        <w:rPr>
          <w:rFonts w:eastAsia="Calibri"/>
        </w:rPr>
        <w:t>r</w:t>
      </w:r>
      <w:r w:rsidR="000611F7" w:rsidRPr="005576C9">
        <w:rPr>
          <w:rFonts w:eastAsia="Calibri"/>
        </w:rPr>
        <w:t xml:space="preserve">adio </w:t>
      </w:r>
      <w:r w:rsidR="00850B78">
        <w:rPr>
          <w:rFonts w:eastAsia="Calibri"/>
        </w:rPr>
        <w:t>o</w:t>
      </w:r>
      <w:r w:rsidR="000611F7" w:rsidRPr="005576C9">
        <w:rPr>
          <w:rFonts w:eastAsia="Calibri"/>
        </w:rPr>
        <w:t>perator</w:t>
      </w:r>
      <w:r w:rsidR="000611F7">
        <w:rPr>
          <w:rFonts w:eastAsia="Calibri"/>
        </w:rPr>
        <w:t xml:space="preserve"> (</w:t>
      </w:r>
      <w:r w:rsidR="00850B78">
        <w:rPr>
          <w:rFonts w:eastAsia="Calibri"/>
        </w:rPr>
        <w:t xml:space="preserve">a </w:t>
      </w:r>
      <w:r w:rsidR="000611F7" w:rsidRPr="00850B78">
        <w:rPr>
          <w:rFonts w:eastAsia="Calibri"/>
          <w:b/>
          <w:i/>
        </w:rPr>
        <w:t>CA/GRO</w:t>
      </w:r>
      <w:r w:rsidR="000611F7">
        <w:rPr>
          <w:rFonts w:eastAsia="Calibri"/>
        </w:rPr>
        <w:t>)</w:t>
      </w:r>
      <w:r w:rsidR="00427AC3">
        <w:rPr>
          <w:rFonts w:eastAsia="Calibri"/>
        </w:rPr>
        <w:t>.</w:t>
      </w:r>
    </w:p>
    <w:p w14:paraId="7CEB2DF4" w14:textId="77777777" w:rsidR="00850B78" w:rsidRDefault="002445CC" w:rsidP="002445CC">
      <w:pPr>
        <w:pStyle w:val="LDClause"/>
        <w:rPr>
          <w:rFonts w:eastAsia="Calibri"/>
        </w:rPr>
      </w:pPr>
      <w:r>
        <w:rPr>
          <w:rFonts w:eastAsia="Calibri"/>
        </w:rPr>
        <w:tab/>
      </w:r>
      <w:r w:rsidR="00070FDD">
        <w:rPr>
          <w:rFonts w:eastAsia="Calibri"/>
        </w:rPr>
        <w:t>(</w:t>
      </w:r>
      <w:r w:rsidR="000611F7" w:rsidRPr="005576C9">
        <w:rPr>
          <w:rFonts w:eastAsia="Calibri"/>
        </w:rPr>
        <w:t>3</w:t>
      </w:r>
      <w:r w:rsidR="00070FDD">
        <w:rPr>
          <w:rFonts w:eastAsia="Calibri"/>
        </w:rPr>
        <w:t>)</w:t>
      </w:r>
      <w:r w:rsidR="000611F7">
        <w:rPr>
          <w:rFonts w:eastAsia="Calibri"/>
        </w:rPr>
        <w:tab/>
      </w:r>
      <w:r w:rsidR="000611F7" w:rsidRPr="005576C9">
        <w:rPr>
          <w:rFonts w:eastAsia="Calibri"/>
        </w:rPr>
        <w:t>An applicant for certification</w:t>
      </w:r>
      <w:r w:rsidR="00F63948">
        <w:rPr>
          <w:rFonts w:eastAsia="Calibri"/>
        </w:rPr>
        <w:t xml:space="preserve"> as a CA/GRO</w:t>
      </w:r>
      <w:r w:rsidR="00A341CA">
        <w:rPr>
          <w:rFonts w:eastAsia="Calibri"/>
        </w:rPr>
        <w:t xml:space="preserve"> for this section</w:t>
      </w:r>
      <w:r w:rsidR="000611F7" w:rsidRPr="005576C9">
        <w:rPr>
          <w:rFonts w:eastAsia="Calibri"/>
        </w:rPr>
        <w:t xml:space="preserve"> must hold</w:t>
      </w:r>
      <w:r w:rsidR="00850B78">
        <w:rPr>
          <w:rFonts w:eastAsia="Calibri"/>
        </w:rPr>
        <w:t>:</w:t>
      </w:r>
    </w:p>
    <w:p w14:paraId="654EF23C" w14:textId="77777777" w:rsidR="00850B78" w:rsidRDefault="00850B78" w:rsidP="00850B78">
      <w:pPr>
        <w:pStyle w:val="LDP1a"/>
        <w:rPr>
          <w:rFonts w:eastAsia="Calibri"/>
        </w:rPr>
      </w:pPr>
      <w:r>
        <w:rPr>
          <w:rFonts w:eastAsia="Calibri"/>
        </w:rPr>
        <w:t>(a)</w:t>
      </w:r>
      <w:r>
        <w:rPr>
          <w:rFonts w:eastAsia="Calibri"/>
        </w:rPr>
        <w:tab/>
      </w:r>
      <w:r w:rsidR="000611F7" w:rsidRPr="005576C9">
        <w:rPr>
          <w:rFonts w:eastAsia="Calibri"/>
        </w:rPr>
        <w:t xml:space="preserve">a </w:t>
      </w:r>
      <w:r w:rsidR="00427AC3">
        <w:rPr>
          <w:rFonts w:eastAsia="Calibri"/>
        </w:rPr>
        <w:t>f</w:t>
      </w:r>
      <w:r w:rsidR="000611F7" w:rsidRPr="005576C9">
        <w:rPr>
          <w:rFonts w:eastAsia="Calibri"/>
        </w:rPr>
        <w:t xml:space="preserve">light </w:t>
      </w:r>
      <w:r w:rsidR="00427AC3">
        <w:rPr>
          <w:rFonts w:eastAsia="Calibri"/>
        </w:rPr>
        <w:t>r</w:t>
      </w:r>
      <w:r w:rsidR="000611F7" w:rsidRPr="005576C9">
        <w:rPr>
          <w:rFonts w:eastAsia="Calibri"/>
        </w:rPr>
        <w:t xml:space="preserve">adio </w:t>
      </w:r>
      <w:r w:rsidR="00427AC3">
        <w:rPr>
          <w:rFonts w:eastAsia="Calibri"/>
        </w:rPr>
        <w:t>o</w:t>
      </w:r>
      <w:r w:rsidR="000611F7" w:rsidRPr="005576C9">
        <w:rPr>
          <w:rFonts w:eastAsia="Calibri"/>
        </w:rPr>
        <w:t xml:space="preserve">perator </w:t>
      </w:r>
      <w:r w:rsidR="00427AC3">
        <w:rPr>
          <w:rFonts w:eastAsia="Calibri"/>
        </w:rPr>
        <w:t>l</w:t>
      </w:r>
      <w:r w:rsidR="000611F7" w:rsidRPr="005576C9">
        <w:rPr>
          <w:rFonts w:eastAsia="Calibri"/>
        </w:rPr>
        <w:t>icence or</w:t>
      </w:r>
      <w:r w:rsidR="006E44F3">
        <w:rPr>
          <w:rFonts w:eastAsia="Calibri"/>
        </w:rPr>
        <w:t xml:space="preserve"> </w:t>
      </w:r>
      <w:r>
        <w:rPr>
          <w:rFonts w:eastAsia="Calibri"/>
        </w:rPr>
        <w:t xml:space="preserve">an </w:t>
      </w:r>
      <w:r w:rsidR="000611F7" w:rsidRPr="005576C9">
        <w:rPr>
          <w:rFonts w:eastAsia="Calibri"/>
        </w:rPr>
        <w:t>approval under Part 64.B</w:t>
      </w:r>
      <w:r w:rsidR="00C549C1">
        <w:rPr>
          <w:rFonts w:eastAsia="Calibri"/>
        </w:rPr>
        <w:t xml:space="preserve"> of </w:t>
      </w:r>
      <w:r w:rsidR="00BD47D7">
        <w:rPr>
          <w:rFonts w:eastAsia="Calibri"/>
        </w:rPr>
        <w:t>CASR</w:t>
      </w:r>
      <w:r>
        <w:rPr>
          <w:rFonts w:eastAsia="Calibri"/>
        </w:rPr>
        <w:t>;</w:t>
      </w:r>
      <w:r w:rsidR="006E44F3">
        <w:rPr>
          <w:rFonts w:eastAsia="Calibri"/>
        </w:rPr>
        <w:t xml:space="preserve"> and</w:t>
      </w:r>
    </w:p>
    <w:p w14:paraId="20AFC6BC" w14:textId="77777777" w:rsidR="00041D15" w:rsidRPr="00FA40C8" w:rsidRDefault="00041D15" w:rsidP="005B08A2">
      <w:pPr>
        <w:pStyle w:val="LDP1a"/>
        <w:rPr>
          <w:rFonts w:eastAsia="Calibri"/>
        </w:rPr>
      </w:pPr>
      <w:r>
        <w:rPr>
          <w:rFonts w:eastAsia="Calibri"/>
        </w:rPr>
        <w:t>(</w:t>
      </w:r>
      <w:r w:rsidR="006E44F3">
        <w:rPr>
          <w:rFonts w:eastAsia="Calibri"/>
        </w:rPr>
        <w:t>b</w:t>
      </w:r>
      <w:r>
        <w:rPr>
          <w:rFonts w:eastAsia="Calibri"/>
        </w:rPr>
        <w:t>)</w:t>
      </w:r>
      <w:r w:rsidR="005B08A2">
        <w:rPr>
          <w:rFonts w:eastAsia="Calibri"/>
        </w:rPr>
        <w:tab/>
      </w:r>
      <w:r w:rsidR="006E44F3">
        <w:rPr>
          <w:rFonts w:eastAsia="Calibri"/>
        </w:rPr>
        <w:t xml:space="preserve">a Bureau of Meteorology </w:t>
      </w:r>
      <w:r w:rsidR="006E44F3" w:rsidRPr="009219AF">
        <w:rPr>
          <w:rFonts w:eastAsia="Calibri"/>
        </w:rPr>
        <w:t>Class A or B weather observer’s qualification;</w:t>
      </w:r>
    </w:p>
    <w:p w14:paraId="1267D318" w14:textId="77777777" w:rsidR="000611F7" w:rsidRPr="005576C9" w:rsidRDefault="00041D15" w:rsidP="002445CC">
      <w:pPr>
        <w:pStyle w:val="LDClause"/>
        <w:rPr>
          <w:rFonts w:eastAsia="Calibri"/>
        </w:rPr>
      </w:pPr>
      <w:r>
        <w:rPr>
          <w:rFonts w:eastAsia="Calibri"/>
        </w:rPr>
        <w:tab/>
      </w:r>
      <w:r>
        <w:rPr>
          <w:rFonts w:eastAsia="Calibri"/>
        </w:rPr>
        <w:tab/>
      </w:r>
      <w:r w:rsidR="000611F7" w:rsidRPr="005576C9">
        <w:rPr>
          <w:rFonts w:eastAsia="Calibri"/>
        </w:rPr>
        <w:t>and</w:t>
      </w:r>
      <w:r w:rsidR="00427AC3">
        <w:rPr>
          <w:rFonts w:eastAsia="Calibri"/>
        </w:rPr>
        <w:t xml:space="preserve"> must also</w:t>
      </w:r>
      <w:r w:rsidR="000611F7" w:rsidRPr="005576C9">
        <w:rPr>
          <w:rFonts w:eastAsia="Calibri"/>
        </w:rPr>
        <w:t xml:space="preserve"> </w:t>
      </w:r>
      <w:r w:rsidR="00850B78">
        <w:rPr>
          <w:rFonts w:eastAsia="Calibri"/>
        </w:rPr>
        <w:t xml:space="preserve">hold or </w:t>
      </w:r>
      <w:r w:rsidR="000611F7" w:rsidRPr="005576C9">
        <w:rPr>
          <w:rFonts w:eastAsia="Calibri"/>
        </w:rPr>
        <w:t>have held:</w:t>
      </w:r>
    </w:p>
    <w:p w14:paraId="341A0D6C" w14:textId="77777777" w:rsidR="005B7859" w:rsidRDefault="005B7859" w:rsidP="006E44F3">
      <w:pPr>
        <w:pStyle w:val="LDP2i"/>
        <w:tabs>
          <w:tab w:val="clear" w:pos="1418"/>
          <w:tab w:val="clear" w:pos="1559"/>
        </w:tabs>
        <w:ind w:left="1204" w:hanging="495"/>
        <w:rPr>
          <w:rFonts w:eastAsia="Calibri"/>
        </w:rPr>
      </w:pPr>
      <w:r>
        <w:rPr>
          <w:rFonts w:eastAsia="Calibri"/>
        </w:rPr>
        <w:t>(</w:t>
      </w:r>
      <w:r w:rsidR="006E44F3">
        <w:rPr>
          <w:rFonts w:eastAsia="Calibri"/>
        </w:rPr>
        <w:t>c</w:t>
      </w:r>
      <w:r>
        <w:rPr>
          <w:rFonts w:eastAsia="Calibri"/>
        </w:rPr>
        <w:t>)</w:t>
      </w:r>
      <w:r>
        <w:rPr>
          <w:rFonts w:eastAsia="Calibri"/>
        </w:rPr>
        <w:tab/>
      </w:r>
      <w:r w:rsidR="000611F7" w:rsidRPr="005576C9">
        <w:rPr>
          <w:rFonts w:eastAsia="Calibri"/>
        </w:rPr>
        <w:t>an ICAO</w:t>
      </w:r>
      <w:r w:rsidR="002E243F">
        <w:rPr>
          <w:rFonts w:eastAsia="Calibri"/>
        </w:rPr>
        <w:t>-</w:t>
      </w:r>
      <w:r w:rsidR="000611F7" w:rsidRPr="005576C9">
        <w:rPr>
          <w:rFonts w:eastAsia="Calibri"/>
        </w:rPr>
        <w:t xml:space="preserve">recognised </w:t>
      </w:r>
      <w:r w:rsidR="00850B78">
        <w:rPr>
          <w:rFonts w:eastAsia="Calibri"/>
        </w:rPr>
        <w:t>a</w:t>
      </w:r>
      <w:r w:rsidR="000611F7" w:rsidRPr="005576C9">
        <w:rPr>
          <w:rFonts w:eastAsia="Calibri"/>
        </w:rPr>
        <w:t xml:space="preserve">ir </w:t>
      </w:r>
      <w:r w:rsidR="00850B78">
        <w:rPr>
          <w:rFonts w:eastAsia="Calibri"/>
        </w:rPr>
        <w:t>t</w:t>
      </w:r>
      <w:r w:rsidR="000611F7" w:rsidRPr="005576C9">
        <w:rPr>
          <w:rFonts w:eastAsia="Calibri"/>
        </w:rPr>
        <w:t xml:space="preserve">raffic </w:t>
      </w:r>
      <w:r w:rsidR="00850B78">
        <w:rPr>
          <w:rFonts w:eastAsia="Calibri"/>
        </w:rPr>
        <w:t>c</w:t>
      </w:r>
      <w:r w:rsidR="00850B78" w:rsidRPr="005576C9">
        <w:rPr>
          <w:rFonts w:eastAsia="Calibri"/>
        </w:rPr>
        <w:t xml:space="preserve">ontroller </w:t>
      </w:r>
      <w:r w:rsidR="000611F7" w:rsidRPr="005576C9">
        <w:rPr>
          <w:rFonts w:eastAsia="Calibri"/>
        </w:rPr>
        <w:t xml:space="preserve">licence; </w:t>
      </w:r>
      <w:r w:rsidR="006E44F3">
        <w:rPr>
          <w:rFonts w:eastAsia="Calibri"/>
        </w:rPr>
        <w:t>or</w:t>
      </w:r>
    </w:p>
    <w:p w14:paraId="6681A992" w14:textId="77777777" w:rsidR="00041D15" w:rsidRDefault="00041D15" w:rsidP="005B08A2">
      <w:pPr>
        <w:pStyle w:val="LDP2i"/>
        <w:tabs>
          <w:tab w:val="clear" w:pos="1418"/>
          <w:tab w:val="clear" w:pos="1559"/>
          <w:tab w:val="left" w:pos="1218"/>
        </w:tabs>
        <w:ind w:left="1134" w:right="-284" w:hanging="425"/>
        <w:rPr>
          <w:rFonts w:eastAsia="Calibri"/>
        </w:rPr>
      </w:pPr>
      <w:r>
        <w:rPr>
          <w:rFonts w:eastAsia="Calibri"/>
        </w:rPr>
        <w:t>(</w:t>
      </w:r>
      <w:r w:rsidR="006E44F3">
        <w:rPr>
          <w:rFonts w:eastAsia="Calibri"/>
        </w:rPr>
        <w:t>d</w:t>
      </w:r>
      <w:r>
        <w:rPr>
          <w:rFonts w:eastAsia="Calibri"/>
        </w:rPr>
        <w:t>)</w:t>
      </w:r>
      <w:r w:rsidR="00326036">
        <w:rPr>
          <w:rFonts w:eastAsia="Calibri"/>
        </w:rPr>
        <w:tab/>
      </w:r>
      <w:r>
        <w:rPr>
          <w:rFonts w:eastAsia="Calibri"/>
        </w:rPr>
        <w:t>an Australian Defence Force</w:t>
      </w:r>
      <w:r w:rsidR="00326036">
        <w:rPr>
          <w:rFonts w:eastAsia="Calibri"/>
        </w:rPr>
        <w:t xml:space="preserve"> qualification</w:t>
      </w:r>
      <w:r>
        <w:rPr>
          <w:rFonts w:eastAsia="Calibri"/>
        </w:rPr>
        <w:t xml:space="preserve"> equivalent </w:t>
      </w:r>
      <w:r w:rsidR="002E243F">
        <w:rPr>
          <w:rFonts w:eastAsia="Calibri"/>
        </w:rPr>
        <w:t xml:space="preserve">to </w:t>
      </w:r>
      <w:r w:rsidR="006E44F3">
        <w:rPr>
          <w:rFonts w:eastAsia="Calibri"/>
        </w:rPr>
        <w:t xml:space="preserve">an </w:t>
      </w:r>
      <w:r>
        <w:rPr>
          <w:rFonts w:eastAsia="Calibri"/>
        </w:rPr>
        <w:t>air traffic control licence</w:t>
      </w:r>
      <w:r w:rsidRPr="005576C9">
        <w:rPr>
          <w:rFonts w:eastAsia="Calibri"/>
        </w:rPr>
        <w:t>;</w:t>
      </w:r>
      <w:r>
        <w:rPr>
          <w:rFonts w:eastAsia="Calibri"/>
        </w:rPr>
        <w:t xml:space="preserve"> </w:t>
      </w:r>
      <w:r w:rsidR="006E44F3">
        <w:rPr>
          <w:rFonts w:eastAsia="Calibri"/>
        </w:rPr>
        <w:t>or</w:t>
      </w:r>
    </w:p>
    <w:p w14:paraId="17532EDE" w14:textId="77777777" w:rsidR="000611F7" w:rsidRPr="009219AF" w:rsidRDefault="005B7859" w:rsidP="006E44F3">
      <w:pPr>
        <w:pStyle w:val="LDP2i"/>
        <w:tabs>
          <w:tab w:val="clear" w:pos="1418"/>
          <w:tab w:val="clear" w:pos="1559"/>
          <w:tab w:val="left" w:pos="1204"/>
        </w:tabs>
        <w:ind w:left="1218" w:hanging="509"/>
        <w:rPr>
          <w:rFonts w:eastAsia="Calibri"/>
        </w:rPr>
      </w:pPr>
      <w:r w:rsidRPr="009219AF">
        <w:rPr>
          <w:rFonts w:eastAsia="Calibri"/>
        </w:rPr>
        <w:t>(</w:t>
      </w:r>
      <w:r w:rsidR="006E44F3">
        <w:rPr>
          <w:rFonts w:eastAsia="Calibri"/>
        </w:rPr>
        <w:t>e</w:t>
      </w:r>
      <w:r w:rsidRPr="009219AF">
        <w:rPr>
          <w:rFonts w:eastAsia="Calibri"/>
        </w:rPr>
        <w:t>)</w:t>
      </w:r>
      <w:r w:rsidRPr="009219AF">
        <w:rPr>
          <w:rFonts w:eastAsia="Calibri"/>
        </w:rPr>
        <w:tab/>
      </w:r>
      <w:r w:rsidR="000611F7" w:rsidRPr="009219AF">
        <w:rPr>
          <w:rFonts w:eastAsia="Calibri"/>
        </w:rPr>
        <w:t xml:space="preserve">an Australian </w:t>
      </w:r>
      <w:r w:rsidR="00427AC3" w:rsidRPr="009219AF">
        <w:rPr>
          <w:rFonts w:eastAsia="Calibri"/>
        </w:rPr>
        <w:t>f</w:t>
      </w:r>
      <w:r w:rsidR="000611F7" w:rsidRPr="009219AF">
        <w:rPr>
          <w:rFonts w:eastAsia="Calibri"/>
        </w:rPr>
        <w:t xml:space="preserve">light </w:t>
      </w:r>
      <w:r w:rsidR="00427AC3" w:rsidRPr="009219AF">
        <w:rPr>
          <w:rFonts w:eastAsia="Calibri"/>
        </w:rPr>
        <w:t>s</w:t>
      </w:r>
      <w:r w:rsidR="000611F7" w:rsidRPr="009219AF">
        <w:rPr>
          <w:rFonts w:eastAsia="Calibri"/>
        </w:rPr>
        <w:t xml:space="preserve">ervice </w:t>
      </w:r>
      <w:r w:rsidR="00427AC3" w:rsidRPr="009219AF">
        <w:rPr>
          <w:rFonts w:eastAsia="Calibri"/>
        </w:rPr>
        <w:t>o</w:t>
      </w:r>
      <w:r w:rsidR="000611F7" w:rsidRPr="009219AF">
        <w:rPr>
          <w:rFonts w:eastAsia="Calibri"/>
        </w:rPr>
        <w:t xml:space="preserve">fficer licence; </w:t>
      </w:r>
      <w:r w:rsidR="006E44F3">
        <w:rPr>
          <w:rFonts w:eastAsia="Calibri"/>
        </w:rPr>
        <w:t>or</w:t>
      </w:r>
    </w:p>
    <w:p w14:paraId="6D39B28B" w14:textId="77777777" w:rsidR="000611F7" w:rsidRPr="009219AF" w:rsidRDefault="005B7859" w:rsidP="006E44F3">
      <w:pPr>
        <w:pStyle w:val="LDP2i"/>
        <w:tabs>
          <w:tab w:val="clear" w:pos="1418"/>
          <w:tab w:val="clear" w:pos="1559"/>
          <w:tab w:val="left" w:pos="1204"/>
        </w:tabs>
        <w:ind w:left="1218" w:hanging="509"/>
        <w:rPr>
          <w:rFonts w:eastAsia="Calibri"/>
        </w:rPr>
      </w:pPr>
      <w:r w:rsidRPr="009219AF">
        <w:rPr>
          <w:rFonts w:eastAsia="Calibri"/>
        </w:rPr>
        <w:t>(</w:t>
      </w:r>
      <w:r w:rsidR="006E44F3">
        <w:rPr>
          <w:rFonts w:eastAsia="Calibri"/>
        </w:rPr>
        <w:t>f</w:t>
      </w:r>
      <w:r w:rsidRPr="009219AF">
        <w:rPr>
          <w:rFonts w:eastAsia="Calibri"/>
        </w:rPr>
        <w:t>)</w:t>
      </w:r>
      <w:r w:rsidRPr="009219AF">
        <w:rPr>
          <w:rFonts w:eastAsia="Calibri"/>
        </w:rPr>
        <w:tab/>
      </w:r>
      <w:r w:rsidR="000611F7" w:rsidRPr="009219AF">
        <w:rPr>
          <w:rFonts w:eastAsia="Calibri"/>
        </w:rPr>
        <w:t>a</w:t>
      </w:r>
      <w:r w:rsidR="00427AC3" w:rsidRPr="009219AF">
        <w:rPr>
          <w:rFonts w:eastAsia="Calibri"/>
        </w:rPr>
        <w:t xml:space="preserve"> </w:t>
      </w:r>
      <w:r w:rsidR="000611F7" w:rsidRPr="009219AF">
        <w:rPr>
          <w:rFonts w:eastAsia="Calibri"/>
        </w:rPr>
        <w:t>CA/GR</w:t>
      </w:r>
      <w:r w:rsidR="00B5018F" w:rsidRPr="009219AF">
        <w:rPr>
          <w:rFonts w:eastAsia="Calibri"/>
        </w:rPr>
        <w:t>O certificate previously issued by CASA</w:t>
      </w:r>
      <w:r w:rsidR="006E44F3">
        <w:rPr>
          <w:rFonts w:eastAsia="Calibri"/>
        </w:rPr>
        <w:t>.</w:t>
      </w:r>
    </w:p>
    <w:p w14:paraId="59836BAA" w14:textId="77777777" w:rsidR="000611F7" w:rsidRPr="005576C9" w:rsidRDefault="005B08A2" w:rsidP="005B08A2">
      <w:pPr>
        <w:pStyle w:val="LDClause"/>
        <w:rPr>
          <w:rFonts w:eastAsia="Calibri"/>
        </w:rPr>
      </w:pPr>
      <w:r>
        <w:rPr>
          <w:rFonts w:eastAsia="Calibri"/>
        </w:rPr>
        <w:tab/>
      </w:r>
      <w:r w:rsidR="00070FDD">
        <w:rPr>
          <w:rFonts w:eastAsia="Calibri"/>
        </w:rPr>
        <w:t>(</w:t>
      </w:r>
      <w:r w:rsidR="000611F7" w:rsidRPr="005576C9">
        <w:rPr>
          <w:rFonts w:eastAsia="Calibri"/>
        </w:rPr>
        <w:t>4</w:t>
      </w:r>
      <w:r w:rsidR="00070FDD">
        <w:rPr>
          <w:rFonts w:eastAsia="Calibri"/>
        </w:rPr>
        <w:t>)</w:t>
      </w:r>
      <w:r w:rsidR="000611F7">
        <w:rPr>
          <w:rFonts w:eastAsia="Calibri"/>
        </w:rPr>
        <w:tab/>
      </w:r>
      <w:r w:rsidR="00A341CA">
        <w:rPr>
          <w:rFonts w:eastAsia="Calibri"/>
        </w:rPr>
        <w:t>Without affecting subsection (1), a</w:t>
      </w:r>
      <w:r w:rsidR="000611F7" w:rsidRPr="005576C9">
        <w:rPr>
          <w:rFonts w:eastAsia="Calibri"/>
        </w:rPr>
        <w:t xml:space="preserve"> CA/GRO may provide </w:t>
      </w:r>
      <w:r w:rsidR="00A341CA">
        <w:rPr>
          <w:rFonts w:eastAsia="Calibri"/>
        </w:rPr>
        <w:t>aviation</w:t>
      </w:r>
      <w:r w:rsidR="000611F7" w:rsidRPr="005576C9">
        <w:rPr>
          <w:rFonts w:eastAsia="Calibri"/>
        </w:rPr>
        <w:t xml:space="preserve"> information requested by pilots.</w:t>
      </w:r>
    </w:p>
    <w:p w14:paraId="21C64BA0" w14:textId="77777777" w:rsidR="000611F7" w:rsidRPr="00074E3C" w:rsidRDefault="000611F7" w:rsidP="002445CC">
      <w:pPr>
        <w:pStyle w:val="LDNote"/>
        <w:rPr>
          <w:rFonts w:eastAsia="Calibri"/>
        </w:rPr>
      </w:pPr>
      <w:r w:rsidRPr="002445CC">
        <w:rPr>
          <w:rFonts w:eastAsia="Calibri"/>
          <w:i/>
        </w:rPr>
        <w:t>Note</w:t>
      </w:r>
      <w:r w:rsidR="002445CC" w:rsidRPr="002445CC">
        <w:rPr>
          <w:rFonts w:eastAsia="Calibri"/>
          <w:i/>
        </w:rPr>
        <w:t>   </w:t>
      </w:r>
      <w:r w:rsidRPr="00074E3C">
        <w:rPr>
          <w:rFonts w:eastAsia="Calibri"/>
        </w:rPr>
        <w:t xml:space="preserve">The decision to use, or not to use, </w:t>
      </w:r>
      <w:r w:rsidR="00A341CA">
        <w:rPr>
          <w:rFonts w:eastAsia="Calibri"/>
        </w:rPr>
        <w:t xml:space="preserve">the aviation </w:t>
      </w:r>
      <w:r w:rsidRPr="00074E3C">
        <w:rPr>
          <w:rFonts w:eastAsia="Calibri"/>
        </w:rPr>
        <w:t>information provided by a CA/GRO rests with the pilot in command.</w:t>
      </w:r>
    </w:p>
    <w:p w14:paraId="4F4FFE0F" w14:textId="77777777" w:rsidR="000611F7" w:rsidRPr="005576C9" w:rsidRDefault="002445CC" w:rsidP="002445CC">
      <w:pPr>
        <w:pStyle w:val="LDClause"/>
        <w:rPr>
          <w:rFonts w:eastAsia="Calibri"/>
        </w:rPr>
      </w:pPr>
      <w:r>
        <w:rPr>
          <w:rFonts w:eastAsia="Calibri"/>
        </w:rPr>
        <w:tab/>
      </w:r>
      <w:r w:rsidR="00070FDD">
        <w:rPr>
          <w:rFonts w:eastAsia="Calibri"/>
        </w:rPr>
        <w:t>(</w:t>
      </w:r>
      <w:r w:rsidR="000611F7" w:rsidRPr="005576C9">
        <w:rPr>
          <w:rFonts w:eastAsia="Calibri"/>
        </w:rPr>
        <w:t>5</w:t>
      </w:r>
      <w:r w:rsidR="00070FDD">
        <w:rPr>
          <w:rFonts w:eastAsia="Calibri"/>
        </w:rPr>
        <w:t>)</w:t>
      </w:r>
      <w:r w:rsidR="000611F7">
        <w:rPr>
          <w:rFonts w:eastAsia="Calibri"/>
        </w:rPr>
        <w:tab/>
      </w:r>
      <w:r w:rsidR="000611F7" w:rsidRPr="005576C9">
        <w:rPr>
          <w:rFonts w:eastAsia="Calibri"/>
        </w:rPr>
        <w:t>A CA/GRS</w:t>
      </w:r>
      <w:r w:rsidR="00A341CA">
        <w:rPr>
          <w:rFonts w:eastAsia="Calibri"/>
        </w:rPr>
        <w:t xml:space="preserve"> permanently located at an aerodrome</w:t>
      </w:r>
      <w:r w:rsidR="000611F7" w:rsidRPr="005576C9">
        <w:rPr>
          <w:rFonts w:eastAsia="Calibri"/>
        </w:rPr>
        <w:t xml:space="preserve"> must be provided with the following facilities and documentation: </w:t>
      </w:r>
    </w:p>
    <w:p w14:paraId="4AD2637C" w14:textId="77777777" w:rsidR="00A341CA" w:rsidRDefault="000611F7" w:rsidP="002445CC">
      <w:pPr>
        <w:pStyle w:val="LDP1a"/>
        <w:rPr>
          <w:rFonts w:eastAsia="Calibri"/>
        </w:rPr>
      </w:pPr>
      <w:r w:rsidRPr="005576C9">
        <w:rPr>
          <w:rFonts w:eastAsia="Calibri"/>
        </w:rPr>
        <w:t>(a)</w:t>
      </w:r>
      <w:r w:rsidRPr="005576C9">
        <w:rPr>
          <w:rFonts w:eastAsia="Calibri"/>
        </w:rPr>
        <w:tab/>
        <w:t xml:space="preserve">a suitable work area that provides the </w:t>
      </w:r>
      <w:r w:rsidR="00A341CA">
        <w:rPr>
          <w:rFonts w:eastAsia="Calibri"/>
        </w:rPr>
        <w:t>CA/GRO</w:t>
      </w:r>
      <w:r w:rsidRPr="005576C9">
        <w:rPr>
          <w:rFonts w:eastAsia="Calibri"/>
        </w:rPr>
        <w:t xml:space="preserve"> with</w:t>
      </w:r>
      <w:r w:rsidR="00A341CA">
        <w:rPr>
          <w:rFonts w:eastAsia="Calibri"/>
        </w:rPr>
        <w:t>:</w:t>
      </w:r>
    </w:p>
    <w:p w14:paraId="043F6451" w14:textId="77777777" w:rsidR="00A341CA" w:rsidRDefault="00A341CA" w:rsidP="00A341CA">
      <w:pPr>
        <w:pStyle w:val="LDP2i"/>
        <w:rPr>
          <w:rFonts w:eastAsia="Calibri"/>
        </w:rPr>
      </w:pPr>
      <w:r>
        <w:rPr>
          <w:rFonts w:eastAsia="Calibri"/>
        </w:rPr>
        <w:tab/>
        <w:t>(i)</w:t>
      </w:r>
      <w:r>
        <w:rPr>
          <w:rFonts w:eastAsia="Calibri"/>
        </w:rPr>
        <w:tab/>
      </w:r>
      <w:r w:rsidR="004D52F2">
        <w:rPr>
          <w:rFonts w:eastAsia="Calibri"/>
        </w:rPr>
        <w:t xml:space="preserve">as far as </w:t>
      </w:r>
      <w:r w:rsidR="003E14A6">
        <w:rPr>
          <w:rFonts w:eastAsia="Calibri"/>
        </w:rPr>
        <w:t>practicable,</w:t>
      </w:r>
      <w:r w:rsidR="000611F7" w:rsidRPr="005576C9">
        <w:rPr>
          <w:rFonts w:eastAsia="Calibri"/>
        </w:rPr>
        <w:t xml:space="preserve"> a full view of the manoeuvring area and circuit area</w:t>
      </w:r>
      <w:r>
        <w:rPr>
          <w:rFonts w:eastAsia="Calibri"/>
        </w:rPr>
        <w:t>;</w:t>
      </w:r>
      <w:r w:rsidR="003E14A6">
        <w:rPr>
          <w:rFonts w:eastAsia="Calibri"/>
        </w:rPr>
        <w:t xml:space="preserve"> and</w:t>
      </w:r>
    </w:p>
    <w:p w14:paraId="0EF829DB" w14:textId="77777777" w:rsidR="000611F7" w:rsidRPr="005576C9" w:rsidRDefault="00A341CA" w:rsidP="00A341CA">
      <w:pPr>
        <w:pStyle w:val="LDP2i"/>
        <w:rPr>
          <w:rFonts w:eastAsia="Calibri"/>
        </w:rPr>
      </w:pPr>
      <w:r>
        <w:tab/>
        <w:t>(ii)</w:t>
      </w:r>
      <w:r>
        <w:tab/>
      </w:r>
      <w:r w:rsidR="000611F7" w:rsidRPr="00FA40C8">
        <w:rPr>
          <w:rFonts w:eastAsia="Calibri"/>
        </w:rPr>
        <w:t>a view of the manoeuvring area and the approaches to the runways</w:t>
      </w:r>
      <w:r w:rsidR="000611F7" w:rsidRPr="005576C9">
        <w:rPr>
          <w:rFonts w:eastAsia="Calibri"/>
        </w:rPr>
        <w:t>;</w:t>
      </w:r>
    </w:p>
    <w:p w14:paraId="616A7366" w14:textId="77777777" w:rsidR="000611F7" w:rsidRPr="005576C9" w:rsidRDefault="000611F7" w:rsidP="002445CC">
      <w:pPr>
        <w:pStyle w:val="LDP1a"/>
        <w:rPr>
          <w:rFonts w:eastAsia="Calibri"/>
        </w:rPr>
      </w:pPr>
      <w:r w:rsidRPr="005576C9">
        <w:rPr>
          <w:rFonts w:eastAsia="Calibri"/>
        </w:rPr>
        <w:t>(b)</w:t>
      </w:r>
      <w:r w:rsidRPr="005576C9">
        <w:rPr>
          <w:rFonts w:eastAsia="Calibri"/>
        </w:rPr>
        <w:tab/>
        <w:t>two-way VHF radio communications;</w:t>
      </w:r>
    </w:p>
    <w:p w14:paraId="4BD9FCC6" w14:textId="77777777" w:rsidR="000611F7" w:rsidRPr="005576C9" w:rsidRDefault="000611F7" w:rsidP="002445CC">
      <w:pPr>
        <w:pStyle w:val="LDP1a"/>
        <w:rPr>
          <w:rFonts w:eastAsia="Calibri"/>
        </w:rPr>
      </w:pPr>
      <w:r w:rsidRPr="005576C9">
        <w:rPr>
          <w:rFonts w:eastAsia="Calibri"/>
        </w:rPr>
        <w:lastRenderedPageBreak/>
        <w:t>(c)</w:t>
      </w:r>
      <w:r w:rsidRPr="005576C9">
        <w:rPr>
          <w:rFonts w:eastAsia="Calibri"/>
        </w:rPr>
        <w:tab/>
        <w:t xml:space="preserve">an </w:t>
      </w:r>
      <w:r w:rsidR="00A341CA">
        <w:rPr>
          <w:rFonts w:eastAsia="Calibri"/>
        </w:rPr>
        <w:t>a</w:t>
      </w:r>
      <w:r>
        <w:rPr>
          <w:rFonts w:eastAsia="Calibri"/>
        </w:rPr>
        <w:t xml:space="preserve">utomatic </w:t>
      </w:r>
      <w:r w:rsidR="00A341CA">
        <w:rPr>
          <w:rFonts w:eastAsia="Calibri"/>
        </w:rPr>
        <w:t>a</w:t>
      </w:r>
      <w:r>
        <w:rPr>
          <w:rFonts w:eastAsia="Calibri"/>
        </w:rPr>
        <w:t xml:space="preserve">erodrome </w:t>
      </w:r>
      <w:r w:rsidR="00A341CA">
        <w:rPr>
          <w:rFonts w:eastAsia="Calibri"/>
        </w:rPr>
        <w:t>i</w:t>
      </w:r>
      <w:r>
        <w:rPr>
          <w:rFonts w:eastAsia="Calibri"/>
        </w:rPr>
        <w:t xml:space="preserve">nformation </w:t>
      </w:r>
      <w:r w:rsidR="00A341CA">
        <w:rPr>
          <w:rFonts w:eastAsia="Calibri"/>
        </w:rPr>
        <w:t>s</w:t>
      </w:r>
      <w:r>
        <w:rPr>
          <w:rFonts w:eastAsia="Calibri"/>
        </w:rPr>
        <w:t>ervice (</w:t>
      </w:r>
      <w:r w:rsidR="00A341CA">
        <w:rPr>
          <w:rFonts w:eastAsia="Calibri"/>
        </w:rPr>
        <w:t xml:space="preserve">an </w:t>
      </w:r>
      <w:r w:rsidRPr="00A341CA">
        <w:rPr>
          <w:rFonts w:eastAsia="Calibri"/>
          <w:b/>
          <w:i/>
        </w:rPr>
        <w:t>AAIS</w:t>
      </w:r>
      <w:r>
        <w:rPr>
          <w:rFonts w:eastAsia="Calibri"/>
        </w:rPr>
        <w:t>)</w:t>
      </w:r>
      <w:r w:rsidRPr="005576C9">
        <w:rPr>
          <w:rFonts w:eastAsia="Calibri"/>
        </w:rPr>
        <w:t>;</w:t>
      </w:r>
    </w:p>
    <w:p w14:paraId="04C32747" w14:textId="77777777" w:rsidR="000611F7" w:rsidRPr="005576C9" w:rsidRDefault="000611F7" w:rsidP="002445CC">
      <w:pPr>
        <w:pStyle w:val="LDP1a"/>
        <w:rPr>
          <w:rFonts w:eastAsia="Calibri"/>
        </w:rPr>
      </w:pPr>
      <w:r w:rsidRPr="005576C9">
        <w:rPr>
          <w:rFonts w:eastAsia="Calibri"/>
        </w:rPr>
        <w:t>(d)</w:t>
      </w:r>
      <w:r w:rsidRPr="005576C9">
        <w:rPr>
          <w:rFonts w:eastAsia="Calibri"/>
        </w:rPr>
        <w:tab/>
        <w:t>a telephone;</w:t>
      </w:r>
    </w:p>
    <w:p w14:paraId="4DC67F1F" w14:textId="77777777" w:rsidR="000611F7" w:rsidRPr="005576C9" w:rsidRDefault="000611F7" w:rsidP="002445CC">
      <w:pPr>
        <w:pStyle w:val="LDP1a"/>
        <w:rPr>
          <w:rFonts w:eastAsia="Calibri"/>
        </w:rPr>
      </w:pPr>
      <w:r w:rsidRPr="005576C9">
        <w:rPr>
          <w:rFonts w:eastAsia="Calibri"/>
        </w:rPr>
        <w:t>(e)</w:t>
      </w:r>
      <w:r w:rsidRPr="005576C9">
        <w:rPr>
          <w:rFonts w:eastAsia="Calibri"/>
        </w:rPr>
        <w:tab/>
        <w:t>a means of receiving NOTAM</w:t>
      </w:r>
      <w:r w:rsidR="00A341CA">
        <w:rPr>
          <w:rFonts w:eastAsia="Calibri"/>
        </w:rPr>
        <w:t>s</w:t>
      </w:r>
      <w:r w:rsidRPr="005576C9">
        <w:rPr>
          <w:rFonts w:eastAsia="Calibri"/>
        </w:rPr>
        <w:t>;</w:t>
      </w:r>
    </w:p>
    <w:p w14:paraId="5307A82B" w14:textId="77777777" w:rsidR="000611F7" w:rsidRPr="005576C9" w:rsidRDefault="000611F7" w:rsidP="002445CC">
      <w:pPr>
        <w:pStyle w:val="LDP1a"/>
        <w:rPr>
          <w:rFonts w:eastAsia="Calibri"/>
        </w:rPr>
      </w:pPr>
      <w:r w:rsidRPr="005576C9">
        <w:rPr>
          <w:rFonts w:eastAsia="Calibri"/>
        </w:rPr>
        <w:t>(f)</w:t>
      </w:r>
      <w:r w:rsidRPr="005576C9">
        <w:rPr>
          <w:rFonts w:eastAsia="Calibri"/>
        </w:rPr>
        <w:tab/>
      </w:r>
      <w:r w:rsidR="002360BB" w:rsidRPr="005576C9">
        <w:rPr>
          <w:rFonts w:eastAsia="Calibri"/>
        </w:rPr>
        <w:t xml:space="preserve">meteorological </w:t>
      </w:r>
      <w:r w:rsidRPr="005576C9">
        <w:rPr>
          <w:rFonts w:eastAsia="Calibri"/>
        </w:rPr>
        <w:t>instrument</w:t>
      </w:r>
      <w:r w:rsidR="00A341CA">
        <w:rPr>
          <w:rFonts w:eastAsia="Calibri"/>
        </w:rPr>
        <w:t>s</w:t>
      </w:r>
      <w:r w:rsidRPr="005576C9">
        <w:rPr>
          <w:rFonts w:eastAsia="Calibri"/>
        </w:rPr>
        <w:t xml:space="preserve"> that meet</w:t>
      </w:r>
      <w:r w:rsidR="00DC02CA">
        <w:rPr>
          <w:rFonts w:eastAsia="Calibri"/>
        </w:rPr>
        <w:t xml:space="preserve"> both </w:t>
      </w:r>
      <w:r w:rsidRPr="005576C9">
        <w:rPr>
          <w:rFonts w:eastAsia="Calibri"/>
        </w:rPr>
        <w:t>Bureau of Meteorology</w:t>
      </w:r>
      <w:r w:rsidR="00DC02CA">
        <w:rPr>
          <w:rFonts w:eastAsia="Calibri"/>
        </w:rPr>
        <w:t xml:space="preserve"> standards </w:t>
      </w:r>
      <w:r w:rsidR="00DC02CA" w:rsidRPr="00326036">
        <w:rPr>
          <w:rFonts w:eastAsia="Calibri"/>
        </w:rPr>
        <w:t>as in force or existing from time to time</w:t>
      </w:r>
      <w:r w:rsidR="00326036">
        <w:rPr>
          <w:rFonts w:eastAsia="Calibri"/>
        </w:rPr>
        <w:t>,</w:t>
      </w:r>
      <w:r w:rsidRPr="005576C9">
        <w:rPr>
          <w:rFonts w:eastAsia="Calibri"/>
        </w:rPr>
        <w:t xml:space="preserve"> </w:t>
      </w:r>
      <w:r w:rsidRPr="00326036">
        <w:rPr>
          <w:rFonts w:eastAsia="Calibri"/>
        </w:rPr>
        <w:t>and ICAO Annex 3</w:t>
      </w:r>
      <w:r w:rsidR="00326036" w:rsidRPr="00326036">
        <w:rPr>
          <w:rFonts w:eastAsia="Calibri"/>
        </w:rPr>
        <w:t>,</w:t>
      </w:r>
      <w:r w:rsidRPr="00326036">
        <w:rPr>
          <w:rFonts w:eastAsia="Calibri"/>
        </w:rPr>
        <w:t xml:space="preserve"> </w:t>
      </w:r>
      <w:r w:rsidR="00DC02CA">
        <w:rPr>
          <w:rFonts w:eastAsia="Calibri"/>
        </w:rPr>
        <w:t xml:space="preserve">Meteorological Service for International Air Navigation </w:t>
      </w:r>
      <w:r w:rsidRPr="00326036">
        <w:rPr>
          <w:rFonts w:eastAsia="Calibri"/>
        </w:rPr>
        <w:t>standards</w:t>
      </w:r>
      <w:r w:rsidR="002360BB" w:rsidRPr="00326036">
        <w:rPr>
          <w:rFonts w:eastAsia="Calibri"/>
        </w:rPr>
        <w:t xml:space="preserve"> </w:t>
      </w:r>
      <w:r w:rsidR="007A132D" w:rsidRPr="00326036">
        <w:rPr>
          <w:rFonts w:eastAsia="Calibri"/>
        </w:rPr>
        <w:t>as in force or existing from</w:t>
      </w:r>
      <w:r w:rsidR="002360BB" w:rsidRPr="00326036">
        <w:rPr>
          <w:rFonts w:eastAsia="Calibri"/>
        </w:rPr>
        <w:t xml:space="preserve"> time to time,</w:t>
      </w:r>
      <w:r w:rsidRPr="00326036">
        <w:rPr>
          <w:rFonts w:eastAsia="Calibri"/>
        </w:rPr>
        <w:t xml:space="preserve"> </w:t>
      </w:r>
      <w:r w:rsidR="002360BB" w:rsidRPr="00326036">
        <w:rPr>
          <w:rFonts w:eastAsia="Calibri"/>
        </w:rPr>
        <w:t>for the purpose of</w:t>
      </w:r>
      <w:r w:rsidRPr="00326036">
        <w:rPr>
          <w:rFonts w:eastAsia="Calibri"/>
        </w:rPr>
        <w:t xml:space="preserve"> provid</w:t>
      </w:r>
      <w:r w:rsidR="002360BB" w:rsidRPr="00326036">
        <w:rPr>
          <w:rFonts w:eastAsia="Calibri"/>
        </w:rPr>
        <w:t>ing</w:t>
      </w:r>
      <w:r w:rsidRPr="005576C9">
        <w:rPr>
          <w:rFonts w:eastAsia="Calibri"/>
        </w:rPr>
        <w:t xml:space="preserve"> the following meteorological information</w:t>
      </w:r>
      <w:r w:rsidR="002360BB">
        <w:rPr>
          <w:rFonts w:eastAsia="Calibri"/>
        </w:rPr>
        <w:t>:</w:t>
      </w:r>
    </w:p>
    <w:p w14:paraId="67CB66A4" w14:textId="77777777" w:rsidR="000611F7" w:rsidRPr="005576C9" w:rsidRDefault="002445CC" w:rsidP="002445CC">
      <w:pPr>
        <w:pStyle w:val="LDP2i"/>
        <w:rPr>
          <w:rFonts w:eastAsia="Calibri"/>
        </w:rPr>
      </w:pPr>
      <w:r>
        <w:rPr>
          <w:rFonts w:eastAsia="Calibri"/>
        </w:rPr>
        <w:tab/>
      </w:r>
      <w:r w:rsidR="000611F7" w:rsidRPr="005576C9">
        <w:rPr>
          <w:rFonts w:eastAsia="Calibri"/>
        </w:rPr>
        <w:t>(i)</w:t>
      </w:r>
      <w:r w:rsidR="000611F7" w:rsidRPr="005576C9">
        <w:rPr>
          <w:rFonts w:eastAsia="Calibri"/>
        </w:rPr>
        <w:tab/>
        <w:t xml:space="preserve">wind direction and speed (2 minute averaging) </w:t>
      </w:r>
      <w:r w:rsidR="00A341CA">
        <w:rPr>
          <w:rFonts w:eastAsia="Calibri"/>
        </w:rPr>
        <w:t>with</w:t>
      </w:r>
      <w:r w:rsidR="000611F7" w:rsidRPr="005576C9">
        <w:rPr>
          <w:rFonts w:eastAsia="Calibri"/>
        </w:rPr>
        <w:t xml:space="preserve"> measurement accuracy to be: </w:t>
      </w:r>
      <w:r w:rsidR="00A341CA">
        <w:rPr>
          <w:rFonts w:eastAsia="Calibri"/>
        </w:rPr>
        <w:t>d</w:t>
      </w:r>
      <w:r w:rsidR="000611F7" w:rsidRPr="005576C9">
        <w:rPr>
          <w:rFonts w:eastAsia="Calibri"/>
        </w:rPr>
        <w:t>irection ±5</w:t>
      </w:r>
      <w:r w:rsidR="00BB464B" w:rsidRPr="00E4027E">
        <w:rPr>
          <w:rFonts w:eastAsia="Calibri"/>
        </w:rPr>
        <w:t>°</w:t>
      </w:r>
      <w:r w:rsidR="000611F7" w:rsidRPr="005576C9">
        <w:rPr>
          <w:rFonts w:eastAsia="Calibri"/>
        </w:rPr>
        <w:t xml:space="preserve">; </w:t>
      </w:r>
      <w:r w:rsidR="00A341CA">
        <w:rPr>
          <w:rFonts w:eastAsia="Calibri"/>
        </w:rPr>
        <w:t>s</w:t>
      </w:r>
      <w:r w:rsidR="000611F7" w:rsidRPr="005576C9">
        <w:rPr>
          <w:rFonts w:eastAsia="Calibri"/>
        </w:rPr>
        <w:t>peed ±1 kt up to 20 kt</w:t>
      </w:r>
      <w:r w:rsidR="00BB464B">
        <w:rPr>
          <w:rFonts w:eastAsia="Calibri"/>
        </w:rPr>
        <w:t>,</w:t>
      </w:r>
      <w:r w:rsidR="002E243F" w:rsidRPr="005576C9">
        <w:rPr>
          <w:rFonts w:eastAsia="Calibri"/>
        </w:rPr>
        <w:t xml:space="preserve"> </w:t>
      </w:r>
      <w:r w:rsidR="00DD731B">
        <w:rPr>
          <w:rFonts w:eastAsia="Calibri"/>
        </w:rPr>
        <w:t>and</w:t>
      </w:r>
      <w:r w:rsidR="000611F7" w:rsidRPr="005576C9">
        <w:rPr>
          <w:rFonts w:eastAsia="Calibri"/>
        </w:rPr>
        <w:t xml:space="preserve"> ±5% above 20 kt</w:t>
      </w:r>
      <w:r w:rsidR="00A341CA">
        <w:rPr>
          <w:rFonts w:eastAsia="Calibri"/>
        </w:rPr>
        <w:t>;</w:t>
      </w:r>
    </w:p>
    <w:p w14:paraId="012D8670" w14:textId="77777777" w:rsidR="000611F7" w:rsidRPr="005576C9" w:rsidRDefault="002445CC" w:rsidP="002445CC">
      <w:pPr>
        <w:pStyle w:val="LDP2i"/>
        <w:rPr>
          <w:rFonts w:eastAsia="Calibri"/>
        </w:rPr>
      </w:pPr>
      <w:r>
        <w:rPr>
          <w:rFonts w:eastAsia="Calibri"/>
        </w:rPr>
        <w:tab/>
      </w:r>
      <w:r w:rsidR="000611F7" w:rsidRPr="005576C9">
        <w:rPr>
          <w:rFonts w:eastAsia="Calibri"/>
        </w:rPr>
        <w:t>(ii)</w:t>
      </w:r>
      <w:r w:rsidR="000611F7" w:rsidRPr="005576C9">
        <w:rPr>
          <w:rFonts w:eastAsia="Calibri"/>
        </w:rPr>
        <w:tab/>
        <w:t xml:space="preserve">QNH (measured to within 0.1 hPa and rounded down to the next whole integer; </w:t>
      </w:r>
      <w:r w:rsidR="00A341CA">
        <w:rPr>
          <w:rFonts w:eastAsia="Calibri"/>
        </w:rPr>
        <w:t>for example,</w:t>
      </w:r>
      <w:r w:rsidR="000611F7" w:rsidRPr="005576C9">
        <w:rPr>
          <w:rFonts w:eastAsia="Calibri"/>
        </w:rPr>
        <w:t xml:space="preserve"> 1010.9 hPa is reported as 1010 hPa</w:t>
      </w:r>
      <w:r w:rsidR="00DD731B">
        <w:rPr>
          <w:rFonts w:eastAsia="Calibri"/>
        </w:rPr>
        <w:t>)</w:t>
      </w:r>
      <w:r w:rsidR="000611F7" w:rsidRPr="005576C9">
        <w:rPr>
          <w:rFonts w:eastAsia="Calibri"/>
        </w:rPr>
        <w:t xml:space="preserve">; </w:t>
      </w:r>
    </w:p>
    <w:p w14:paraId="4A8B1688" w14:textId="77777777" w:rsidR="000611F7" w:rsidRPr="005576C9" w:rsidRDefault="002445CC" w:rsidP="002445CC">
      <w:pPr>
        <w:pStyle w:val="LDP2i"/>
        <w:rPr>
          <w:rFonts w:eastAsia="Calibri"/>
        </w:rPr>
      </w:pPr>
      <w:r>
        <w:rPr>
          <w:rFonts w:eastAsia="Calibri"/>
        </w:rPr>
        <w:tab/>
      </w:r>
      <w:r w:rsidR="000611F7" w:rsidRPr="005576C9">
        <w:rPr>
          <w:rFonts w:eastAsia="Calibri"/>
        </w:rPr>
        <w:t>(iii)</w:t>
      </w:r>
      <w:r w:rsidR="000611F7" w:rsidRPr="005576C9">
        <w:rPr>
          <w:rFonts w:eastAsia="Calibri"/>
        </w:rPr>
        <w:tab/>
        <w:t xml:space="preserve">air temperature (measured to within 0.5 degrees Celsius and rounded up to </w:t>
      </w:r>
      <w:r w:rsidR="00BB464B" w:rsidRPr="005576C9">
        <w:rPr>
          <w:rFonts w:eastAsia="Calibri"/>
        </w:rPr>
        <w:t>the</w:t>
      </w:r>
      <w:r w:rsidR="00BB464B">
        <w:rPr>
          <w:rFonts w:eastAsia="Calibri"/>
        </w:rPr>
        <w:t> </w:t>
      </w:r>
      <w:r w:rsidR="000611F7" w:rsidRPr="005576C9">
        <w:rPr>
          <w:rFonts w:eastAsia="Calibri"/>
        </w:rPr>
        <w:t>next whole degree Celsius</w:t>
      </w:r>
      <w:r w:rsidR="00A341CA">
        <w:rPr>
          <w:rFonts w:eastAsia="Calibri"/>
        </w:rPr>
        <w:t>, for example,</w:t>
      </w:r>
      <w:r w:rsidR="000611F7" w:rsidRPr="005576C9">
        <w:rPr>
          <w:rFonts w:eastAsia="Calibri"/>
        </w:rPr>
        <w:t xml:space="preserve"> 12.5 degrees C is reported as </w:t>
      </w:r>
      <w:r w:rsidR="00BB464B" w:rsidRPr="005576C9">
        <w:rPr>
          <w:rFonts w:eastAsia="Calibri"/>
        </w:rPr>
        <w:t>13</w:t>
      </w:r>
      <w:r w:rsidR="00BB464B">
        <w:rPr>
          <w:rFonts w:eastAsia="Calibri"/>
        </w:rPr>
        <w:t> </w:t>
      </w:r>
      <w:r w:rsidR="000611F7" w:rsidRPr="005576C9">
        <w:rPr>
          <w:rFonts w:eastAsia="Calibri"/>
        </w:rPr>
        <w:t>degrees C</w:t>
      </w:r>
      <w:r w:rsidR="00DD731B">
        <w:rPr>
          <w:rFonts w:eastAsia="Calibri"/>
        </w:rPr>
        <w:t>)</w:t>
      </w:r>
      <w:r w:rsidR="00A341CA">
        <w:rPr>
          <w:rFonts w:eastAsia="Calibri"/>
        </w:rPr>
        <w:t>;</w:t>
      </w:r>
    </w:p>
    <w:p w14:paraId="54EC40D0" w14:textId="77777777" w:rsidR="000611F7" w:rsidRPr="005576C9" w:rsidRDefault="000611F7" w:rsidP="002445CC">
      <w:pPr>
        <w:pStyle w:val="LDP1a"/>
        <w:rPr>
          <w:rFonts w:eastAsia="Calibri"/>
        </w:rPr>
      </w:pPr>
      <w:r w:rsidRPr="005576C9">
        <w:rPr>
          <w:rFonts w:eastAsia="Calibri"/>
        </w:rPr>
        <w:t>(g)</w:t>
      </w:r>
      <w:r w:rsidRPr="005576C9">
        <w:rPr>
          <w:rFonts w:eastAsia="Calibri"/>
        </w:rPr>
        <w:tab/>
        <w:t>current aeronautical documentation, NOTAM</w:t>
      </w:r>
      <w:r w:rsidR="00A341CA">
        <w:rPr>
          <w:rFonts w:eastAsia="Calibri"/>
        </w:rPr>
        <w:t>s</w:t>
      </w:r>
      <w:r w:rsidRPr="005576C9">
        <w:rPr>
          <w:rFonts w:eastAsia="Calibri"/>
        </w:rPr>
        <w:t xml:space="preserve">, and charts appropriate to IFR and VFR operations within the </w:t>
      </w:r>
      <w:r w:rsidR="00656B34">
        <w:rPr>
          <w:rFonts w:eastAsia="Calibri"/>
        </w:rPr>
        <w:t>CTAF</w:t>
      </w:r>
      <w:r w:rsidR="00A341CA">
        <w:rPr>
          <w:rFonts w:eastAsia="Calibri"/>
        </w:rPr>
        <w:t xml:space="preserve"> of the aerodrome</w:t>
      </w:r>
      <w:r w:rsidRPr="005576C9">
        <w:rPr>
          <w:rFonts w:eastAsia="Calibri"/>
        </w:rPr>
        <w:t>;</w:t>
      </w:r>
    </w:p>
    <w:p w14:paraId="067F55F7" w14:textId="77777777" w:rsidR="002360BB" w:rsidRDefault="000611F7" w:rsidP="002445CC">
      <w:pPr>
        <w:pStyle w:val="LDP1a"/>
        <w:rPr>
          <w:rFonts w:eastAsia="Calibri"/>
        </w:rPr>
      </w:pPr>
      <w:r w:rsidRPr="005576C9">
        <w:rPr>
          <w:rFonts w:eastAsia="Calibri"/>
        </w:rPr>
        <w:t>(h)</w:t>
      </w:r>
      <w:r w:rsidRPr="005576C9">
        <w:rPr>
          <w:rFonts w:eastAsia="Calibri"/>
        </w:rPr>
        <w:tab/>
        <w:t xml:space="preserve">the </w:t>
      </w:r>
      <w:r w:rsidR="00427AC3">
        <w:rPr>
          <w:rFonts w:eastAsia="Calibri"/>
        </w:rPr>
        <w:t>a</w:t>
      </w:r>
      <w:r w:rsidRPr="005576C9">
        <w:rPr>
          <w:rFonts w:eastAsia="Calibri"/>
        </w:rPr>
        <w:t xml:space="preserve">erodrome </w:t>
      </w:r>
      <w:r w:rsidR="00427AC3">
        <w:rPr>
          <w:rFonts w:eastAsia="Calibri"/>
        </w:rPr>
        <w:t>e</w:t>
      </w:r>
      <w:r w:rsidRPr="005576C9">
        <w:rPr>
          <w:rFonts w:eastAsia="Calibri"/>
        </w:rPr>
        <w:t xml:space="preserve">mergency </w:t>
      </w:r>
      <w:r w:rsidR="00427AC3">
        <w:rPr>
          <w:rFonts w:eastAsia="Calibri"/>
        </w:rPr>
        <w:t>p</w:t>
      </w:r>
      <w:r w:rsidRPr="005576C9">
        <w:rPr>
          <w:rFonts w:eastAsia="Calibri"/>
        </w:rPr>
        <w:t>lan (</w:t>
      </w:r>
      <w:r w:rsidRPr="00A341CA">
        <w:rPr>
          <w:rFonts w:eastAsia="Calibri"/>
          <w:b/>
          <w:i/>
        </w:rPr>
        <w:t>AEP</w:t>
      </w:r>
      <w:r w:rsidRPr="005576C9">
        <w:rPr>
          <w:rFonts w:eastAsia="Calibri"/>
        </w:rPr>
        <w:t>)</w:t>
      </w:r>
      <w:r w:rsidR="002360BB">
        <w:rPr>
          <w:rFonts w:eastAsia="Calibri"/>
        </w:rPr>
        <w:t>.</w:t>
      </w:r>
    </w:p>
    <w:p w14:paraId="5E119582" w14:textId="49CC0812" w:rsidR="000611F7" w:rsidRDefault="002360BB" w:rsidP="00326036">
      <w:pPr>
        <w:pStyle w:val="LDNote"/>
        <w:rPr>
          <w:rFonts w:eastAsia="Calibri"/>
        </w:rPr>
      </w:pPr>
      <w:r w:rsidRPr="002360BB">
        <w:rPr>
          <w:rFonts w:eastAsia="Calibri"/>
          <w:i/>
        </w:rPr>
        <w:t>Note</w:t>
      </w:r>
      <w:r>
        <w:rPr>
          <w:rFonts w:eastAsia="Calibri"/>
        </w:rPr>
        <w:t>   </w:t>
      </w:r>
      <w:r w:rsidRPr="005576C9">
        <w:rPr>
          <w:rFonts w:eastAsia="Calibri"/>
        </w:rPr>
        <w:t>Bureau of Meteorology standards for</w:t>
      </w:r>
      <w:r>
        <w:rPr>
          <w:rFonts w:eastAsia="Calibri"/>
        </w:rPr>
        <w:t xml:space="preserve"> relevant aviation</w:t>
      </w:r>
      <w:r w:rsidRPr="005576C9">
        <w:rPr>
          <w:rFonts w:eastAsia="Calibri"/>
        </w:rPr>
        <w:t xml:space="preserve"> </w:t>
      </w:r>
      <w:r>
        <w:rPr>
          <w:rFonts w:eastAsia="Calibri"/>
        </w:rPr>
        <w:t>instruments are contained in</w:t>
      </w:r>
      <w:r w:rsidR="00326036">
        <w:rPr>
          <w:rFonts w:eastAsia="Calibri"/>
        </w:rPr>
        <w:t xml:space="preserve"> </w:t>
      </w:r>
      <w:r w:rsidR="00A06C80" w:rsidRPr="00326036">
        <w:rPr>
          <w:rFonts w:eastAsia="Calibri"/>
        </w:rPr>
        <w:t xml:space="preserve">ICAO Annex 3, </w:t>
      </w:r>
      <w:r w:rsidR="00A06C80">
        <w:rPr>
          <w:rFonts w:eastAsia="Calibri"/>
        </w:rPr>
        <w:t xml:space="preserve">Meteorological Service for International Air Navigation. </w:t>
      </w:r>
      <w:r w:rsidR="00326036">
        <w:rPr>
          <w:rFonts w:eastAsia="Calibri"/>
        </w:rPr>
        <w:t xml:space="preserve">For ICAO documents, see </w:t>
      </w:r>
      <w:r w:rsidR="005500A1">
        <w:rPr>
          <w:rFonts w:eastAsia="Calibri"/>
        </w:rPr>
        <w:t xml:space="preserve">section </w:t>
      </w:r>
      <w:r w:rsidR="009645A5" w:rsidRPr="00E80298">
        <w:t>1.07</w:t>
      </w:r>
      <w:r w:rsidR="00326036">
        <w:rPr>
          <w:rFonts w:eastAsia="Calibri"/>
        </w:rPr>
        <w:t>.</w:t>
      </w:r>
    </w:p>
    <w:p w14:paraId="63A17F94" w14:textId="264065E9" w:rsidR="000611F7" w:rsidRPr="00074E3C" w:rsidRDefault="002445CC" w:rsidP="002445CC">
      <w:pPr>
        <w:pStyle w:val="LDClause"/>
        <w:rPr>
          <w:rFonts w:eastAsia="Calibri"/>
        </w:rPr>
      </w:pPr>
      <w:r>
        <w:rPr>
          <w:rFonts w:eastAsia="Calibri"/>
        </w:rPr>
        <w:tab/>
      </w:r>
      <w:r w:rsidR="00070FDD">
        <w:rPr>
          <w:rFonts w:eastAsia="Calibri"/>
        </w:rPr>
        <w:t>(</w:t>
      </w:r>
      <w:r w:rsidR="000611F7" w:rsidRPr="00074E3C">
        <w:rPr>
          <w:rFonts w:eastAsia="Calibri"/>
        </w:rPr>
        <w:t>6</w:t>
      </w:r>
      <w:r w:rsidR="00070FDD">
        <w:rPr>
          <w:rFonts w:eastAsia="Calibri"/>
        </w:rPr>
        <w:t>)</w:t>
      </w:r>
      <w:r w:rsidR="000611F7">
        <w:rPr>
          <w:rFonts w:eastAsia="Calibri"/>
        </w:rPr>
        <w:tab/>
      </w:r>
      <w:r w:rsidR="004D6DB0">
        <w:rPr>
          <w:rFonts w:eastAsia="Calibri"/>
        </w:rPr>
        <w:t xml:space="preserve">A CA/GRO, in </w:t>
      </w:r>
      <w:r w:rsidR="00A341CA">
        <w:rPr>
          <w:rFonts w:eastAsia="Calibri"/>
        </w:rPr>
        <w:t xml:space="preserve">performing </w:t>
      </w:r>
      <w:r w:rsidR="004D6DB0" w:rsidRPr="00074E3C">
        <w:rPr>
          <w:rFonts w:eastAsia="Calibri"/>
        </w:rPr>
        <w:t>CA/GRO</w:t>
      </w:r>
      <w:r w:rsidR="004D6DB0" w:rsidDel="004D6DB0">
        <w:rPr>
          <w:rFonts w:eastAsia="Calibri"/>
        </w:rPr>
        <w:t xml:space="preserve"> </w:t>
      </w:r>
      <w:r w:rsidR="00A341CA">
        <w:rPr>
          <w:rFonts w:eastAsia="Calibri"/>
        </w:rPr>
        <w:t xml:space="preserve">functions, </w:t>
      </w:r>
      <w:r w:rsidR="000611F7" w:rsidRPr="00074E3C">
        <w:rPr>
          <w:rFonts w:eastAsia="Calibri"/>
        </w:rPr>
        <w:t xml:space="preserve">must use the standard aviation communication techniques and phraseology set out in </w:t>
      </w:r>
      <w:r w:rsidR="002E474F">
        <w:rPr>
          <w:rFonts w:eastAsia="Calibri"/>
        </w:rPr>
        <w:t xml:space="preserve">the </w:t>
      </w:r>
      <w:r w:rsidR="000611F7" w:rsidRPr="00074E3C">
        <w:rPr>
          <w:rFonts w:eastAsia="Calibri"/>
        </w:rPr>
        <w:t xml:space="preserve">AIP. </w:t>
      </w:r>
    </w:p>
    <w:p w14:paraId="45A84B6C" w14:textId="77777777" w:rsidR="000611F7" w:rsidRPr="00074E3C" w:rsidRDefault="002445CC" w:rsidP="00D15659">
      <w:pPr>
        <w:pStyle w:val="LDClause"/>
        <w:ind w:right="-568"/>
        <w:rPr>
          <w:rFonts w:eastAsia="Calibri"/>
        </w:rPr>
      </w:pPr>
      <w:r>
        <w:rPr>
          <w:rFonts w:eastAsia="Calibri"/>
        </w:rPr>
        <w:tab/>
      </w:r>
      <w:r w:rsidR="00070FDD">
        <w:rPr>
          <w:rFonts w:eastAsia="Calibri"/>
        </w:rPr>
        <w:t>(</w:t>
      </w:r>
      <w:r w:rsidR="000611F7" w:rsidRPr="00074E3C">
        <w:rPr>
          <w:rFonts w:eastAsia="Calibri"/>
        </w:rPr>
        <w:t>7</w:t>
      </w:r>
      <w:r w:rsidR="00070FDD">
        <w:rPr>
          <w:rFonts w:eastAsia="Calibri"/>
        </w:rPr>
        <w:t>)</w:t>
      </w:r>
      <w:r w:rsidR="000611F7" w:rsidRPr="00074E3C">
        <w:rPr>
          <w:rFonts w:eastAsia="Calibri"/>
        </w:rPr>
        <w:tab/>
        <w:t xml:space="preserve">A CA/GRS call-sign </w:t>
      </w:r>
      <w:r w:rsidR="00A341CA">
        <w:rPr>
          <w:rFonts w:eastAsia="Calibri"/>
        </w:rPr>
        <w:t xml:space="preserve">must </w:t>
      </w:r>
      <w:r w:rsidR="000611F7" w:rsidRPr="00074E3C">
        <w:rPr>
          <w:rFonts w:eastAsia="Calibri"/>
        </w:rPr>
        <w:t xml:space="preserve">be the location name of the aerodrome followed by the word </w:t>
      </w:r>
      <w:r w:rsidR="002E243F">
        <w:rPr>
          <w:rFonts w:eastAsia="Calibri"/>
        </w:rPr>
        <w:t>“</w:t>
      </w:r>
      <w:r w:rsidR="002E243F" w:rsidRPr="00074E3C">
        <w:rPr>
          <w:rFonts w:eastAsia="Calibri"/>
        </w:rPr>
        <w:t>Radio</w:t>
      </w:r>
      <w:r w:rsidR="002E243F">
        <w:rPr>
          <w:rFonts w:eastAsia="Calibri"/>
        </w:rPr>
        <w:t>”</w:t>
      </w:r>
      <w:r w:rsidR="000611F7" w:rsidRPr="00074E3C">
        <w:rPr>
          <w:rFonts w:eastAsia="Calibri"/>
        </w:rPr>
        <w:t>.</w:t>
      </w:r>
    </w:p>
    <w:p w14:paraId="64625555" w14:textId="77777777" w:rsidR="000611F7" w:rsidRPr="00074E3C" w:rsidRDefault="00070FDD" w:rsidP="002445CC">
      <w:pPr>
        <w:pStyle w:val="LDClause"/>
        <w:rPr>
          <w:rFonts w:eastAsia="Calibri"/>
        </w:rPr>
      </w:pPr>
      <w:r>
        <w:rPr>
          <w:rFonts w:eastAsia="Calibri"/>
        </w:rPr>
        <w:tab/>
        <w:t>(</w:t>
      </w:r>
      <w:r w:rsidR="000611F7" w:rsidRPr="00074E3C">
        <w:rPr>
          <w:rFonts w:eastAsia="Calibri"/>
        </w:rPr>
        <w:t>8</w:t>
      </w:r>
      <w:r>
        <w:rPr>
          <w:rFonts w:eastAsia="Calibri"/>
        </w:rPr>
        <w:t>)</w:t>
      </w:r>
      <w:r w:rsidR="000611F7" w:rsidRPr="00074E3C">
        <w:rPr>
          <w:rFonts w:eastAsia="Calibri"/>
        </w:rPr>
        <w:tab/>
        <w:t xml:space="preserve">Aerodrome </w:t>
      </w:r>
      <w:r w:rsidR="002E243F">
        <w:rPr>
          <w:rFonts w:eastAsia="Calibri"/>
        </w:rPr>
        <w:t>i</w:t>
      </w:r>
      <w:r w:rsidR="002E243F" w:rsidRPr="00074E3C">
        <w:rPr>
          <w:rFonts w:eastAsia="Calibri"/>
        </w:rPr>
        <w:t xml:space="preserve">nformation </w:t>
      </w:r>
      <w:r w:rsidR="000611F7" w:rsidRPr="00074E3C">
        <w:rPr>
          <w:rFonts w:eastAsia="Calibri"/>
        </w:rPr>
        <w:t>must be broadcast on the AAIS in the following order:</w:t>
      </w:r>
    </w:p>
    <w:p w14:paraId="2B709BAF"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a</w:t>
      </w:r>
      <w:r>
        <w:rPr>
          <w:rFonts w:eastAsia="Calibri"/>
        </w:rPr>
        <w:t>)</w:t>
      </w:r>
      <w:r>
        <w:rPr>
          <w:rFonts w:eastAsia="Calibri"/>
        </w:rPr>
        <w:tab/>
      </w:r>
      <w:r w:rsidR="000611F7" w:rsidRPr="00074E3C">
        <w:rPr>
          <w:rFonts w:eastAsia="Calibri"/>
        </w:rPr>
        <w:t>preferred runway</w:t>
      </w:r>
      <w:r>
        <w:rPr>
          <w:rFonts w:eastAsia="Calibri"/>
        </w:rPr>
        <w:t>;</w:t>
      </w:r>
    </w:p>
    <w:p w14:paraId="1A116171"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b</w:t>
      </w:r>
      <w:r>
        <w:rPr>
          <w:rFonts w:eastAsia="Calibri"/>
        </w:rPr>
        <w:t>)</w:t>
      </w:r>
      <w:r w:rsidR="000611F7" w:rsidRPr="00074E3C">
        <w:rPr>
          <w:rFonts w:eastAsia="Calibri"/>
        </w:rPr>
        <w:tab/>
        <w:t>wind direction and speed</w:t>
      </w:r>
      <w:r>
        <w:rPr>
          <w:rFonts w:eastAsia="Calibri"/>
        </w:rPr>
        <w:t>;</w:t>
      </w:r>
    </w:p>
    <w:p w14:paraId="27D3EFDD"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c</w:t>
      </w:r>
      <w:r>
        <w:rPr>
          <w:rFonts w:eastAsia="Calibri"/>
        </w:rPr>
        <w:t>)</w:t>
      </w:r>
      <w:r>
        <w:rPr>
          <w:rFonts w:eastAsia="Calibri"/>
        </w:rPr>
        <w:tab/>
      </w:r>
      <w:r w:rsidR="000611F7" w:rsidRPr="00074E3C">
        <w:rPr>
          <w:rFonts w:eastAsia="Calibri"/>
        </w:rPr>
        <w:t>runway surface conditions</w:t>
      </w:r>
      <w:r>
        <w:rPr>
          <w:rFonts w:eastAsia="Calibri"/>
        </w:rPr>
        <w:t>;</w:t>
      </w:r>
    </w:p>
    <w:p w14:paraId="08A5B387"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d</w:t>
      </w:r>
      <w:r>
        <w:rPr>
          <w:rFonts w:eastAsia="Calibri"/>
        </w:rPr>
        <w:t>)</w:t>
      </w:r>
      <w:r>
        <w:rPr>
          <w:rFonts w:eastAsia="Calibri"/>
        </w:rPr>
        <w:tab/>
      </w:r>
      <w:r w:rsidR="000611F7" w:rsidRPr="00074E3C">
        <w:rPr>
          <w:rFonts w:eastAsia="Calibri"/>
        </w:rPr>
        <w:t>QNH</w:t>
      </w:r>
      <w:r>
        <w:rPr>
          <w:rFonts w:eastAsia="Calibri"/>
        </w:rPr>
        <w:t>;</w:t>
      </w:r>
    </w:p>
    <w:p w14:paraId="57E4E509"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e</w:t>
      </w:r>
      <w:r>
        <w:rPr>
          <w:rFonts w:eastAsia="Calibri"/>
        </w:rPr>
        <w:t>)</w:t>
      </w:r>
      <w:r>
        <w:rPr>
          <w:rFonts w:eastAsia="Calibri"/>
        </w:rPr>
        <w:tab/>
      </w:r>
      <w:r w:rsidR="000611F7" w:rsidRPr="00074E3C">
        <w:rPr>
          <w:rFonts w:eastAsia="Calibri"/>
        </w:rPr>
        <w:t>temperature</w:t>
      </w:r>
      <w:r>
        <w:rPr>
          <w:rFonts w:eastAsia="Calibri"/>
        </w:rPr>
        <w:t>;</w:t>
      </w:r>
    </w:p>
    <w:p w14:paraId="03335D72"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f</w:t>
      </w:r>
      <w:r>
        <w:rPr>
          <w:rFonts w:eastAsia="Calibri"/>
        </w:rPr>
        <w:t>)</w:t>
      </w:r>
      <w:r>
        <w:rPr>
          <w:rFonts w:eastAsia="Calibri"/>
        </w:rPr>
        <w:tab/>
      </w:r>
      <w:r w:rsidR="000611F7" w:rsidRPr="00074E3C">
        <w:rPr>
          <w:rFonts w:eastAsia="Calibri"/>
        </w:rPr>
        <w:t>cloud base and visibility</w:t>
      </w:r>
      <w:r>
        <w:rPr>
          <w:rFonts w:eastAsia="Calibri"/>
        </w:rPr>
        <w:t>;</w:t>
      </w:r>
    </w:p>
    <w:p w14:paraId="6494835A"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g</w:t>
      </w:r>
      <w:r>
        <w:rPr>
          <w:rFonts w:eastAsia="Calibri"/>
        </w:rPr>
        <w:t>)</w:t>
      </w:r>
      <w:r w:rsidR="000611F7" w:rsidRPr="00074E3C">
        <w:rPr>
          <w:rFonts w:eastAsia="Calibri"/>
        </w:rPr>
        <w:tab/>
        <w:t>present weather or CAVOK</w:t>
      </w:r>
      <w:r>
        <w:rPr>
          <w:rFonts w:eastAsia="Calibri"/>
        </w:rPr>
        <w:t>;</w:t>
      </w:r>
    </w:p>
    <w:p w14:paraId="30800298" w14:textId="77777777" w:rsidR="000611F7" w:rsidRPr="00074E3C" w:rsidRDefault="00A341CA" w:rsidP="00D15659">
      <w:pPr>
        <w:pStyle w:val="LDP1a"/>
        <w:spacing w:before="40" w:after="40"/>
        <w:rPr>
          <w:rFonts w:eastAsia="Calibri"/>
        </w:rPr>
      </w:pPr>
      <w:r>
        <w:rPr>
          <w:rFonts w:eastAsia="Calibri"/>
        </w:rPr>
        <w:t>(</w:t>
      </w:r>
      <w:r w:rsidR="005B08A2">
        <w:rPr>
          <w:rFonts w:eastAsia="Calibri"/>
        </w:rPr>
        <w:t>h</w:t>
      </w:r>
      <w:r>
        <w:rPr>
          <w:rFonts w:eastAsia="Calibri"/>
        </w:rPr>
        <w:t>)</w:t>
      </w:r>
      <w:r>
        <w:rPr>
          <w:rFonts w:eastAsia="Calibri"/>
        </w:rPr>
        <w:tab/>
      </w:r>
      <w:r w:rsidR="000611F7" w:rsidRPr="00074E3C">
        <w:rPr>
          <w:rFonts w:eastAsia="Calibri"/>
        </w:rPr>
        <w:t>aerodrome operational information</w:t>
      </w:r>
      <w:r w:rsidR="00427AC3">
        <w:rPr>
          <w:rFonts w:eastAsia="Calibri"/>
        </w:rPr>
        <w:t>.</w:t>
      </w:r>
    </w:p>
    <w:p w14:paraId="39F0451B" w14:textId="77777777" w:rsidR="000611F7" w:rsidRDefault="00326036" w:rsidP="009C56F4">
      <w:pPr>
        <w:pStyle w:val="139-Section"/>
      </w:pPr>
      <w:bookmarkStart w:id="4006" w:name="_Toc488152528"/>
      <w:bookmarkStart w:id="4007" w:name="_Toc488155286"/>
      <w:bookmarkStart w:id="4008" w:name="_Toc488156492"/>
      <w:bookmarkStart w:id="4009" w:name="_Toc159500791"/>
      <w:r>
        <w:t>22.02</w:t>
      </w:r>
      <w:r w:rsidR="000611F7" w:rsidRPr="00074E3C">
        <w:tab/>
        <w:t>Aerodrome frequency confirmation system</w:t>
      </w:r>
      <w:bookmarkEnd w:id="4006"/>
      <w:bookmarkEnd w:id="4007"/>
      <w:bookmarkEnd w:id="4008"/>
      <w:r w:rsidR="0023127E">
        <w:t xml:space="preserve"> (</w:t>
      </w:r>
      <w:r w:rsidR="00CD53B5" w:rsidRPr="00DC02F0">
        <w:rPr>
          <w:iCs/>
        </w:rPr>
        <w:t>AFCS</w:t>
      </w:r>
      <w:r w:rsidR="0023127E">
        <w:t>)</w:t>
      </w:r>
      <w:bookmarkEnd w:id="4009"/>
    </w:p>
    <w:p w14:paraId="5197E603" w14:textId="77777777" w:rsidR="000611F7" w:rsidRPr="00074E3C" w:rsidRDefault="007760B5" w:rsidP="007760B5">
      <w:pPr>
        <w:pStyle w:val="LDClause"/>
        <w:rPr>
          <w:rFonts w:eastAsia="Calibri"/>
        </w:rPr>
      </w:pPr>
      <w:r>
        <w:rPr>
          <w:rFonts w:eastAsia="Calibri"/>
        </w:rPr>
        <w:tab/>
      </w:r>
      <w:r w:rsidR="00070FDD">
        <w:rPr>
          <w:rFonts w:eastAsia="Calibri"/>
        </w:rPr>
        <w:t>(</w:t>
      </w:r>
      <w:r w:rsidR="000611F7" w:rsidRPr="00074E3C">
        <w:rPr>
          <w:rFonts w:eastAsia="Calibri"/>
        </w:rPr>
        <w:t>1</w:t>
      </w:r>
      <w:r w:rsidR="00070FDD">
        <w:rPr>
          <w:rFonts w:eastAsia="Calibri"/>
        </w:rPr>
        <w:t>)</w:t>
      </w:r>
      <w:r w:rsidR="000611F7">
        <w:rPr>
          <w:rFonts w:eastAsia="Calibri"/>
        </w:rPr>
        <w:tab/>
      </w:r>
      <w:r w:rsidR="002360BB">
        <w:rPr>
          <w:rFonts w:eastAsia="Calibri"/>
        </w:rPr>
        <w:t>The operator of a</w:t>
      </w:r>
      <w:r w:rsidR="000611F7" w:rsidRPr="00074E3C">
        <w:rPr>
          <w:rFonts w:eastAsia="Calibri"/>
        </w:rPr>
        <w:t xml:space="preserve"> non-controlled aerodrome </w:t>
      </w:r>
      <w:r w:rsidR="003D232B">
        <w:rPr>
          <w:rFonts w:eastAsia="Calibri"/>
        </w:rPr>
        <w:t>with</w:t>
      </w:r>
      <w:r w:rsidR="000611F7" w:rsidRPr="00074E3C">
        <w:rPr>
          <w:rFonts w:eastAsia="Calibri"/>
        </w:rPr>
        <w:t xml:space="preserve"> more than 10 </w:t>
      </w:r>
      <w:r w:rsidR="00C61A67">
        <w:rPr>
          <w:rFonts w:eastAsia="Calibri"/>
        </w:rPr>
        <w:t xml:space="preserve">scheduled </w:t>
      </w:r>
      <w:r w:rsidR="000611F7" w:rsidRPr="00074E3C">
        <w:rPr>
          <w:rFonts w:eastAsia="Calibri"/>
        </w:rPr>
        <w:t>air transport</w:t>
      </w:r>
      <w:r w:rsidR="000611F7">
        <w:rPr>
          <w:rFonts w:eastAsia="Calibri"/>
        </w:rPr>
        <w:t xml:space="preserve"> </w:t>
      </w:r>
      <w:r w:rsidR="003E14A6">
        <w:rPr>
          <w:rFonts w:eastAsia="Calibri"/>
        </w:rPr>
        <w:t xml:space="preserve">movements </w:t>
      </w:r>
      <w:r w:rsidR="000611F7" w:rsidRPr="00074E3C">
        <w:rPr>
          <w:rFonts w:eastAsia="Calibri"/>
        </w:rPr>
        <w:t>per week</w:t>
      </w:r>
      <w:r w:rsidR="003D232B">
        <w:rPr>
          <w:rFonts w:eastAsia="Calibri"/>
        </w:rPr>
        <w:t xml:space="preserve"> must</w:t>
      </w:r>
      <w:r w:rsidR="002360BB">
        <w:rPr>
          <w:rFonts w:eastAsia="Calibri"/>
        </w:rPr>
        <w:t xml:space="preserve"> provide</w:t>
      </w:r>
      <w:r w:rsidR="000611F7" w:rsidRPr="00074E3C">
        <w:rPr>
          <w:rFonts w:eastAsia="Calibri"/>
        </w:rPr>
        <w:t xml:space="preserve"> a ground-based </w:t>
      </w:r>
      <w:r w:rsidR="00A341CA">
        <w:rPr>
          <w:rFonts w:eastAsia="Calibri"/>
        </w:rPr>
        <w:t xml:space="preserve">aerodrome </w:t>
      </w:r>
      <w:r w:rsidR="000611F7" w:rsidRPr="00074E3C">
        <w:rPr>
          <w:rFonts w:eastAsia="Calibri"/>
        </w:rPr>
        <w:t>frequency confirmation system</w:t>
      </w:r>
      <w:r w:rsidR="002360BB">
        <w:rPr>
          <w:rFonts w:eastAsia="Calibri"/>
        </w:rPr>
        <w:t xml:space="preserve"> (</w:t>
      </w:r>
      <w:r w:rsidR="002360BB" w:rsidRPr="002360BB">
        <w:rPr>
          <w:rFonts w:eastAsia="Calibri"/>
          <w:b/>
          <w:i/>
        </w:rPr>
        <w:t>AFCS</w:t>
      </w:r>
      <w:r w:rsidR="002360BB">
        <w:rPr>
          <w:rFonts w:eastAsia="Calibri"/>
        </w:rPr>
        <w:t>)</w:t>
      </w:r>
      <w:r w:rsidR="003D232B">
        <w:rPr>
          <w:rFonts w:eastAsia="Calibri"/>
        </w:rPr>
        <w:t>.</w:t>
      </w:r>
    </w:p>
    <w:p w14:paraId="4B5FECB0" w14:textId="77777777" w:rsidR="000611F7" w:rsidRPr="00074E3C" w:rsidRDefault="000611F7" w:rsidP="007760B5">
      <w:pPr>
        <w:pStyle w:val="LDNote"/>
        <w:rPr>
          <w:rFonts w:eastAsia="Calibri"/>
        </w:rPr>
      </w:pPr>
      <w:r w:rsidRPr="00427AC3">
        <w:rPr>
          <w:rFonts w:eastAsia="Calibri"/>
          <w:i/>
        </w:rPr>
        <w:t>Note</w:t>
      </w:r>
      <w:r w:rsidR="007760B5">
        <w:rPr>
          <w:rFonts w:eastAsia="Calibri"/>
        </w:rPr>
        <w:t>   </w:t>
      </w:r>
      <w:r w:rsidR="002360BB">
        <w:rPr>
          <w:rFonts w:eastAsia="Calibri"/>
        </w:rPr>
        <w:t>An AFCS</w:t>
      </w:r>
      <w:r w:rsidRPr="00074E3C">
        <w:rPr>
          <w:rFonts w:eastAsia="Calibri"/>
        </w:rPr>
        <w:t xml:space="preserve"> may be used in conjunction with </w:t>
      </w:r>
      <w:r w:rsidR="002360BB">
        <w:rPr>
          <w:rFonts w:eastAsia="Calibri"/>
        </w:rPr>
        <w:t xml:space="preserve">a </w:t>
      </w:r>
      <w:r w:rsidR="00BB464B" w:rsidRPr="00074E3C">
        <w:rPr>
          <w:rFonts w:eastAsia="Calibri"/>
        </w:rPr>
        <w:t>pilot</w:t>
      </w:r>
      <w:r w:rsidR="00BB464B">
        <w:rPr>
          <w:rFonts w:eastAsia="Calibri"/>
        </w:rPr>
        <w:t>-</w:t>
      </w:r>
      <w:r w:rsidRPr="00074E3C">
        <w:rPr>
          <w:rFonts w:eastAsia="Calibri"/>
        </w:rPr>
        <w:t>activated lighting system.</w:t>
      </w:r>
    </w:p>
    <w:p w14:paraId="3A07EF7C" w14:textId="77777777" w:rsidR="000611F7" w:rsidRPr="00074E3C" w:rsidRDefault="003D232B" w:rsidP="003D232B">
      <w:pPr>
        <w:pStyle w:val="LDClause"/>
        <w:rPr>
          <w:rFonts w:eastAsia="Calibri"/>
        </w:rPr>
      </w:pPr>
      <w:r>
        <w:rPr>
          <w:rFonts w:eastAsia="Calibri"/>
        </w:rPr>
        <w:tab/>
      </w:r>
      <w:r w:rsidR="00070FDD">
        <w:rPr>
          <w:rFonts w:eastAsia="Calibri"/>
        </w:rPr>
        <w:t>(</w:t>
      </w:r>
      <w:r w:rsidR="000611F7" w:rsidRPr="00074E3C">
        <w:rPr>
          <w:rFonts w:eastAsia="Calibri"/>
        </w:rPr>
        <w:t>2</w:t>
      </w:r>
      <w:r w:rsidR="00070FDD">
        <w:rPr>
          <w:rFonts w:eastAsia="Calibri"/>
        </w:rPr>
        <w:t>)</w:t>
      </w:r>
      <w:r w:rsidR="000611F7">
        <w:rPr>
          <w:rFonts w:eastAsia="Calibri"/>
        </w:rPr>
        <w:tab/>
      </w:r>
      <w:r w:rsidR="000611F7" w:rsidRPr="00074E3C">
        <w:rPr>
          <w:rFonts w:eastAsia="Calibri"/>
        </w:rPr>
        <w:t>Th</w:t>
      </w:r>
      <w:r w:rsidR="00427AC3">
        <w:rPr>
          <w:rFonts w:eastAsia="Calibri"/>
        </w:rPr>
        <w:t>e</w:t>
      </w:r>
      <w:r w:rsidR="000611F7" w:rsidRPr="00074E3C">
        <w:rPr>
          <w:rFonts w:eastAsia="Calibri"/>
        </w:rPr>
        <w:t xml:space="preserve"> requirement</w:t>
      </w:r>
      <w:r w:rsidR="00427AC3">
        <w:rPr>
          <w:rFonts w:eastAsia="Calibri"/>
        </w:rPr>
        <w:t xml:space="preserve"> under subsection </w:t>
      </w:r>
      <w:r w:rsidR="00070FDD">
        <w:rPr>
          <w:rFonts w:eastAsia="Calibri"/>
        </w:rPr>
        <w:t>(</w:t>
      </w:r>
      <w:r w:rsidR="00427AC3">
        <w:rPr>
          <w:rFonts w:eastAsia="Calibri"/>
        </w:rPr>
        <w:t>1</w:t>
      </w:r>
      <w:r w:rsidR="00070FDD">
        <w:rPr>
          <w:rFonts w:eastAsia="Calibri"/>
        </w:rPr>
        <w:t>)</w:t>
      </w:r>
      <w:r w:rsidR="000611F7" w:rsidRPr="00074E3C">
        <w:rPr>
          <w:rFonts w:eastAsia="Calibri"/>
        </w:rPr>
        <w:t xml:space="preserve"> may be satisfied by one of the following facilities:</w:t>
      </w:r>
    </w:p>
    <w:p w14:paraId="5D7B2FD4" w14:textId="77777777" w:rsidR="000611F7" w:rsidRPr="00074E3C" w:rsidRDefault="000611F7" w:rsidP="007760B5">
      <w:pPr>
        <w:pStyle w:val="LDP1a"/>
        <w:rPr>
          <w:rFonts w:eastAsia="Calibri"/>
        </w:rPr>
      </w:pPr>
      <w:r w:rsidRPr="00074E3C">
        <w:rPr>
          <w:rFonts w:eastAsia="Calibri"/>
        </w:rPr>
        <w:t>(a)</w:t>
      </w:r>
      <w:r w:rsidRPr="00074E3C">
        <w:rPr>
          <w:rFonts w:eastAsia="Calibri"/>
        </w:rPr>
        <w:tab/>
        <w:t>an aerodrome frequency response unit (</w:t>
      </w:r>
      <w:r w:rsidRPr="002360BB">
        <w:rPr>
          <w:rFonts w:eastAsia="Calibri"/>
          <w:b/>
          <w:i/>
        </w:rPr>
        <w:t>AFRU</w:t>
      </w:r>
      <w:r w:rsidRPr="00074E3C">
        <w:rPr>
          <w:rFonts w:eastAsia="Calibri"/>
        </w:rPr>
        <w:t>);</w:t>
      </w:r>
    </w:p>
    <w:p w14:paraId="59E6B24E" w14:textId="77777777" w:rsidR="000611F7" w:rsidRPr="00074E3C" w:rsidRDefault="000611F7" w:rsidP="007760B5">
      <w:pPr>
        <w:pStyle w:val="LDP1a"/>
        <w:rPr>
          <w:rFonts w:eastAsia="Calibri"/>
        </w:rPr>
      </w:pPr>
      <w:r w:rsidRPr="00074E3C">
        <w:rPr>
          <w:rFonts w:eastAsia="Calibri"/>
        </w:rPr>
        <w:t>(b)</w:t>
      </w:r>
      <w:r w:rsidRPr="00074E3C">
        <w:rPr>
          <w:rFonts w:eastAsia="Calibri"/>
        </w:rPr>
        <w:tab/>
        <w:t xml:space="preserve">a </w:t>
      </w:r>
      <w:r>
        <w:rPr>
          <w:rFonts w:eastAsia="Calibri"/>
        </w:rPr>
        <w:t>UNICOM</w:t>
      </w:r>
      <w:r w:rsidRPr="00074E3C">
        <w:rPr>
          <w:rFonts w:eastAsia="Calibri"/>
        </w:rPr>
        <w:t xml:space="preserve"> service;</w:t>
      </w:r>
    </w:p>
    <w:p w14:paraId="02532F75" w14:textId="77777777" w:rsidR="000611F7" w:rsidRDefault="000611F7" w:rsidP="007760B5">
      <w:pPr>
        <w:pStyle w:val="LDP1a"/>
        <w:rPr>
          <w:rFonts w:eastAsia="Calibri"/>
        </w:rPr>
      </w:pPr>
      <w:r w:rsidRPr="00074E3C">
        <w:rPr>
          <w:rFonts w:eastAsia="Calibri"/>
        </w:rPr>
        <w:t>(c)</w:t>
      </w:r>
      <w:r w:rsidRPr="00074E3C">
        <w:rPr>
          <w:rFonts w:eastAsia="Calibri"/>
        </w:rPr>
        <w:tab/>
        <w:t xml:space="preserve">a </w:t>
      </w:r>
      <w:r w:rsidR="002360BB">
        <w:rPr>
          <w:rFonts w:eastAsia="Calibri"/>
        </w:rPr>
        <w:t>CA/GRS</w:t>
      </w:r>
      <w:r w:rsidRPr="00074E3C">
        <w:rPr>
          <w:rFonts w:eastAsia="Calibri"/>
        </w:rPr>
        <w:t>.</w:t>
      </w:r>
    </w:p>
    <w:p w14:paraId="4C505C2B" w14:textId="77777777" w:rsidR="00404721" w:rsidRPr="00404721" w:rsidRDefault="00CD53B5" w:rsidP="009C56F4">
      <w:pPr>
        <w:pStyle w:val="139-Section"/>
        <w:rPr>
          <w:rFonts w:eastAsia="Calibri"/>
        </w:rPr>
      </w:pPr>
      <w:bookmarkStart w:id="4010" w:name="_Toc159500792"/>
      <w:r>
        <w:lastRenderedPageBreak/>
        <w:t>22.03</w:t>
      </w:r>
      <w:r w:rsidRPr="00074E3C">
        <w:tab/>
      </w:r>
      <w:r w:rsidR="00DD69BB">
        <w:t xml:space="preserve">Operation of </w:t>
      </w:r>
      <w:r w:rsidR="00404721" w:rsidRPr="00404721">
        <w:rPr>
          <w:rFonts w:eastAsia="Calibri"/>
        </w:rPr>
        <w:t>UNICOM or CA/GRS</w:t>
      </w:r>
      <w:bookmarkEnd w:id="4010"/>
    </w:p>
    <w:p w14:paraId="41ECAE19" w14:textId="77777777" w:rsidR="000611F7" w:rsidRDefault="00404721" w:rsidP="007760B5">
      <w:pPr>
        <w:pStyle w:val="LDClause"/>
        <w:rPr>
          <w:rFonts w:eastAsia="Calibri"/>
        </w:rPr>
      </w:pPr>
      <w:r>
        <w:rPr>
          <w:rFonts w:eastAsia="Calibri"/>
        </w:rPr>
        <w:tab/>
      </w:r>
      <w:r w:rsidR="000611F7">
        <w:rPr>
          <w:rFonts w:eastAsia="Calibri"/>
        </w:rPr>
        <w:tab/>
        <w:t xml:space="preserve">If </w:t>
      </w:r>
      <w:r w:rsidR="000611F7" w:rsidRPr="00074E3C">
        <w:rPr>
          <w:rFonts w:eastAsia="Calibri"/>
        </w:rPr>
        <w:t xml:space="preserve">a UNICOM or CA/GRS </w:t>
      </w:r>
      <w:r w:rsidR="00427AC3">
        <w:rPr>
          <w:rFonts w:eastAsia="Calibri"/>
        </w:rPr>
        <w:t>is</w:t>
      </w:r>
      <w:r w:rsidR="000611F7" w:rsidRPr="00074E3C">
        <w:rPr>
          <w:rFonts w:eastAsia="Calibri"/>
        </w:rPr>
        <w:t xml:space="preserve"> provided</w:t>
      </w:r>
      <w:r w:rsidR="00427AC3">
        <w:rPr>
          <w:rFonts w:eastAsia="Calibri"/>
        </w:rPr>
        <w:t>, it</w:t>
      </w:r>
      <w:r w:rsidR="000611F7" w:rsidRPr="00074E3C">
        <w:rPr>
          <w:rFonts w:eastAsia="Calibri"/>
        </w:rPr>
        <w:t xml:space="preserve"> must operate for </w:t>
      </w:r>
      <w:r w:rsidR="00427AC3">
        <w:rPr>
          <w:rFonts w:eastAsia="Calibri"/>
        </w:rPr>
        <w:t>the</w:t>
      </w:r>
      <w:r w:rsidR="000611F7" w:rsidRPr="00074E3C">
        <w:rPr>
          <w:rFonts w:eastAsia="Calibri"/>
        </w:rPr>
        <w:t xml:space="preserve"> period 30 minutes before arrival to 30 minutes after departure of </w:t>
      </w:r>
      <w:r w:rsidR="002360BB">
        <w:rPr>
          <w:rFonts w:eastAsia="Calibri"/>
        </w:rPr>
        <w:t>each</w:t>
      </w:r>
      <w:r w:rsidR="000611F7" w:rsidRPr="00074E3C">
        <w:rPr>
          <w:rFonts w:eastAsia="Calibri"/>
        </w:rPr>
        <w:t xml:space="preserve"> scheduled air transport </w:t>
      </w:r>
      <w:r w:rsidR="00382371">
        <w:rPr>
          <w:rFonts w:eastAsia="Calibri"/>
        </w:rPr>
        <w:t>operation</w:t>
      </w:r>
      <w:r w:rsidR="000611F7" w:rsidRPr="00074E3C">
        <w:rPr>
          <w:rFonts w:eastAsia="Calibri"/>
        </w:rPr>
        <w:t>.</w:t>
      </w:r>
    </w:p>
    <w:p w14:paraId="2FDFC2B6" w14:textId="77777777" w:rsidR="00060573" w:rsidRDefault="00060573" w:rsidP="00060573">
      <w:pPr>
        <w:pStyle w:val="LDNote"/>
        <w:rPr>
          <w:rFonts w:eastAsia="Calibri"/>
        </w:rPr>
      </w:pPr>
      <w:r w:rsidRPr="00060573">
        <w:rPr>
          <w:rFonts w:eastAsia="Calibri"/>
          <w:i/>
        </w:rPr>
        <w:t>Note</w:t>
      </w:r>
      <w:r>
        <w:rPr>
          <w:rFonts w:eastAsia="Calibri"/>
        </w:rPr>
        <w:t xml:space="preserve">   See also </w:t>
      </w:r>
      <w:r w:rsidR="005721D7">
        <w:rPr>
          <w:rFonts w:eastAsia="Calibri"/>
        </w:rPr>
        <w:t>section 22.0</w:t>
      </w:r>
      <w:r w:rsidR="00DD69BB">
        <w:rPr>
          <w:rFonts w:eastAsia="Calibri"/>
        </w:rPr>
        <w:t>6</w:t>
      </w:r>
      <w:r>
        <w:rPr>
          <w:rFonts w:eastAsia="Calibri"/>
        </w:rPr>
        <w:t>.</w:t>
      </w:r>
    </w:p>
    <w:p w14:paraId="363D7A7D" w14:textId="2435AB1B" w:rsidR="00404721" w:rsidRPr="00FB2BFE" w:rsidRDefault="00CD53B5" w:rsidP="009C56F4">
      <w:pPr>
        <w:pStyle w:val="139-Section"/>
      </w:pPr>
      <w:bookmarkStart w:id="4011" w:name="_Toc159500793"/>
      <w:r>
        <w:t>22.0</w:t>
      </w:r>
      <w:r w:rsidR="0023127E">
        <w:t>4</w:t>
      </w:r>
      <w:r w:rsidRPr="00074E3C">
        <w:tab/>
      </w:r>
      <w:r w:rsidR="0023127E">
        <w:t>A</w:t>
      </w:r>
      <w:r w:rsidR="0023127E" w:rsidRPr="00FB2BFE">
        <w:t>erodrome frequency response unit</w:t>
      </w:r>
      <w:bookmarkEnd w:id="4011"/>
    </w:p>
    <w:p w14:paraId="6F90D3FD" w14:textId="77777777" w:rsidR="00E619E7" w:rsidRDefault="007760B5" w:rsidP="007760B5">
      <w:pPr>
        <w:pStyle w:val="LDClause"/>
        <w:rPr>
          <w:rFonts w:eastAsia="Calibri"/>
        </w:rPr>
      </w:pPr>
      <w:r>
        <w:rPr>
          <w:rFonts w:eastAsia="Calibri"/>
        </w:rPr>
        <w:tab/>
      </w:r>
      <w:r w:rsidR="00070FDD">
        <w:rPr>
          <w:rFonts w:eastAsia="Calibri"/>
        </w:rPr>
        <w:t>(</w:t>
      </w:r>
      <w:r w:rsidR="0023127E">
        <w:rPr>
          <w:rFonts w:eastAsia="Calibri"/>
        </w:rPr>
        <w:t>1</w:t>
      </w:r>
      <w:r w:rsidR="00070FDD">
        <w:rPr>
          <w:rFonts w:eastAsia="Calibri"/>
        </w:rPr>
        <w:t>)</w:t>
      </w:r>
      <w:r w:rsidR="000611F7">
        <w:rPr>
          <w:rFonts w:eastAsia="Calibri"/>
        </w:rPr>
        <w:tab/>
      </w:r>
      <w:r w:rsidR="002360BB">
        <w:rPr>
          <w:rFonts w:eastAsia="Calibri"/>
        </w:rPr>
        <w:t>If</w:t>
      </w:r>
      <w:r w:rsidR="000611F7" w:rsidRPr="00074E3C">
        <w:rPr>
          <w:rFonts w:eastAsia="Calibri"/>
        </w:rPr>
        <w:t xml:space="preserve"> a</w:t>
      </w:r>
      <w:r w:rsidR="005F3C3B">
        <w:rPr>
          <w:rFonts w:eastAsia="Calibri"/>
        </w:rPr>
        <w:t>n AFRU is provided,</w:t>
      </w:r>
      <w:r w:rsidR="00404721">
        <w:rPr>
          <w:rFonts w:eastAsia="Calibri"/>
        </w:rPr>
        <w:t xml:space="preserve"> and</w:t>
      </w:r>
      <w:r w:rsidR="005F3C3B">
        <w:rPr>
          <w:rFonts w:eastAsia="Calibri"/>
        </w:rPr>
        <w:t xml:space="preserve"> if a</w:t>
      </w:r>
      <w:r w:rsidR="000611F7" w:rsidRPr="00074E3C">
        <w:rPr>
          <w:rFonts w:eastAsia="Calibri"/>
        </w:rPr>
        <w:t xml:space="preserve"> transmission</w:t>
      </w:r>
      <w:r w:rsidR="002360BB">
        <w:rPr>
          <w:rFonts w:eastAsia="Calibri"/>
        </w:rPr>
        <w:t xml:space="preserve">, whether a </w:t>
      </w:r>
      <w:r w:rsidR="000611F7" w:rsidRPr="00074E3C">
        <w:rPr>
          <w:rFonts w:eastAsia="Calibri"/>
        </w:rPr>
        <w:t xml:space="preserve">radio broadcast or </w:t>
      </w:r>
      <w:r w:rsidR="002360BB">
        <w:rPr>
          <w:rFonts w:eastAsia="Calibri"/>
        </w:rPr>
        <w:t xml:space="preserve">an </w:t>
      </w:r>
      <w:r w:rsidR="000611F7" w:rsidRPr="00074E3C">
        <w:rPr>
          <w:rFonts w:eastAsia="Calibri"/>
        </w:rPr>
        <w:t>unmodulated carrier burst</w:t>
      </w:r>
      <w:r w:rsidR="002360BB">
        <w:rPr>
          <w:rFonts w:eastAsia="Calibri"/>
        </w:rPr>
        <w:t>,</w:t>
      </w:r>
      <w:r w:rsidR="000611F7" w:rsidRPr="00074E3C">
        <w:rPr>
          <w:rFonts w:eastAsia="Calibri"/>
        </w:rPr>
        <w:t xml:space="preserve"> is made from an aircraft operating </w:t>
      </w:r>
      <w:r w:rsidR="00060573">
        <w:rPr>
          <w:rFonts w:eastAsia="Calibri"/>
        </w:rPr>
        <w:t>with</w:t>
      </w:r>
      <w:r w:rsidR="000611F7" w:rsidRPr="00074E3C">
        <w:rPr>
          <w:rFonts w:eastAsia="Calibri"/>
        </w:rPr>
        <w:t xml:space="preserve">in radio range of </w:t>
      </w:r>
      <w:r w:rsidR="00404721">
        <w:rPr>
          <w:rFonts w:eastAsia="Calibri"/>
        </w:rPr>
        <w:t>the</w:t>
      </w:r>
      <w:r w:rsidR="000611F7" w:rsidRPr="00074E3C">
        <w:rPr>
          <w:rFonts w:eastAsia="Calibri"/>
        </w:rPr>
        <w:t xml:space="preserve"> AFRU on the aerodrome frequency, </w:t>
      </w:r>
      <w:r w:rsidR="00200609">
        <w:rPr>
          <w:rFonts w:eastAsia="Calibri"/>
        </w:rPr>
        <w:t xml:space="preserve">then </w:t>
      </w:r>
      <w:r w:rsidR="000611F7" w:rsidRPr="00074E3C">
        <w:rPr>
          <w:rFonts w:eastAsia="Calibri"/>
        </w:rPr>
        <w:t>the AFRU must</w:t>
      </w:r>
      <w:r w:rsidR="00E619E7">
        <w:rPr>
          <w:rFonts w:eastAsia="Calibri"/>
        </w:rPr>
        <w:t>:</w:t>
      </w:r>
    </w:p>
    <w:p w14:paraId="22219529" w14:textId="77777777" w:rsidR="00E619E7" w:rsidRDefault="00E619E7" w:rsidP="00E619E7">
      <w:pPr>
        <w:pStyle w:val="LDP1a"/>
        <w:rPr>
          <w:rFonts w:eastAsia="Calibri"/>
        </w:rPr>
      </w:pPr>
      <w:r>
        <w:rPr>
          <w:rFonts w:eastAsia="Calibri"/>
        </w:rPr>
        <w:t>(a)</w:t>
      </w:r>
      <w:r>
        <w:rPr>
          <w:rFonts w:eastAsia="Calibri"/>
        </w:rPr>
        <w:tab/>
      </w:r>
      <w:r w:rsidR="000611F7" w:rsidRPr="00074E3C">
        <w:rPr>
          <w:rFonts w:eastAsia="Calibri"/>
        </w:rPr>
        <w:t>be able to detect the presence of aircraft VHF carrier transmissions of 2 seconds or more duration</w:t>
      </w:r>
      <w:r>
        <w:rPr>
          <w:rFonts w:eastAsia="Calibri"/>
        </w:rPr>
        <w:t xml:space="preserve">; </w:t>
      </w:r>
      <w:r w:rsidR="000611F7" w:rsidRPr="00074E3C">
        <w:rPr>
          <w:rFonts w:eastAsia="Calibri"/>
        </w:rPr>
        <w:t>and</w:t>
      </w:r>
    </w:p>
    <w:p w14:paraId="7D64104B" w14:textId="77777777" w:rsidR="000611F7" w:rsidRPr="00074E3C" w:rsidRDefault="00E619E7" w:rsidP="00651899">
      <w:pPr>
        <w:pStyle w:val="LDP1a"/>
        <w:rPr>
          <w:rFonts w:eastAsia="Calibri"/>
        </w:rPr>
      </w:pPr>
      <w:r>
        <w:rPr>
          <w:rFonts w:eastAsia="Calibri"/>
        </w:rPr>
        <w:t>(b)</w:t>
      </w:r>
      <w:r>
        <w:rPr>
          <w:rFonts w:eastAsia="Calibri"/>
        </w:rPr>
        <w:tab/>
      </w:r>
      <w:r w:rsidR="000611F7" w:rsidRPr="00074E3C">
        <w:rPr>
          <w:rFonts w:eastAsia="Calibri"/>
        </w:rPr>
        <w:t>at the end of the transmission</w:t>
      </w:r>
      <w:r>
        <w:rPr>
          <w:rFonts w:eastAsia="Calibri"/>
        </w:rPr>
        <w:t> —</w:t>
      </w:r>
      <w:r w:rsidR="000611F7" w:rsidRPr="00074E3C">
        <w:rPr>
          <w:rFonts w:eastAsia="Calibri"/>
        </w:rPr>
        <w:t xml:space="preserve"> automatically respond with</w:t>
      </w:r>
      <w:r>
        <w:rPr>
          <w:rFonts w:eastAsia="Calibri"/>
        </w:rPr>
        <w:t xml:space="preserve"> </w:t>
      </w:r>
      <w:r w:rsidR="000611F7" w:rsidRPr="00074E3C">
        <w:rPr>
          <w:rFonts w:eastAsia="Calibri"/>
        </w:rPr>
        <w:t>one of the following types of transmissions on th</w:t>
      </w:r>
      <w:r>
        <w:rPr>
          <w:rFonts w:eastAsia="Calibri"/>
        </w:rPr>
        <w:t>e aerodrome</w:t>
      </w:r>
      <w:r w:rsidR="000611F7" w:rsidRPr="00074E3C">
        <w:rPr>
          <w:rFonts w:eastAsia="Calibri"/>
        </w:rPr>
        <w:t xml:space="preserve"> frequency:</w:t>
      </w:r>
    </w:p>
    <w:p w14:paraId="02D21B9D" w14:textId="77777777" w:rsidR="000611F7" w:rsidRDefault="00E619E7" w:rsidP="00DC02F0">
      <w:pPr>
        <w:pStyle w:val="LDP2i"/>
        <w:tabs>
          <w:tab w:val="clear" w:pos="1559"/>
          <w:tab w:val="left" w:pos="1582"/>
        </w:tabs>
        <w:rPr>
          <w:rFonts w:eastAsia="Calibri"/>
        </w:rPr>
      </w:pPr>
      <w:r>
        <w:rPr>
          <w:rFonts w:eastAsia="Calibri"/>
        </w:rPr>
        <w:tab/>
      </w:r>
      <w:r w:rsidR="000611F7" w:rsidRPr="00074E3C">
        <w:rPr>
          <w:rFonts w:eastAsia="Calibri"/>
        </w:rPr>
        <w:t>(</w:t>
      </w:r>
      <w:r>
        <w:rPr>
          <w:rFonts w:eastAsia="Calibri"/>
        </w:rPr>
        <w:t>i</w:t>
      </w:r>
      <w:r w:rsidR="000611F7" w:rsidRPr="00074E3C">
        <w:rPr>
          <w:rFonts w:eastAsia="Calibri"/>
        </w:rPr>
        <w:t>)</w:t>
      </w:r>
      <w:r w:rsidR="000611F7" w:rsidRPr="00074E3C">
        <w:rPr>
          <w:rFonts w:eastAsia="Calibri"/>
        </w:rPr>
        <w:tab/>
        <w:t xml:space="preserve">a pre-recorded short voice message, if there has been no other received aircraft </w:t>
      </w:r>
      <w:r w:rsidR="000611F7">
        <w:rPr>
          <w:rFonts w:eastAsia="Calibri"/>
        </w:rPr>
        <w:t>t</w:t>
      </w:r>
      <w:r w:rsidR="000611F7" w:rsidRPr="00074E3C">
        <w:rPr>
          <w:rFonts w:eastAsia="Calibri"/>
        </w:rPr>
        <w:t xml:space="preserve">ransmissions in the previous 5 minutes; </w:t>
      </w:r>
    </w:p>
    <w:p w14:paraId="517A0E01" w14:textId="77777777" w:rsidR="00E619E7" w:rsidRPr="00074E3C" w:rsidRDefault="00E619E7" w:rsidP="00651899">
      <w:pPr>
        <w:pStyle w:val="LDNote"/>
        <w:ind w:left="1588" w:hanging="851"/>
        <w:rPr>
          <w:rFonts w:eastAsia="Calibri"/>
        </w:rPr>
      </w:pPr>
      <w:r>
        <w:rPr>
          <w:rFonts w:eastAsia="Calibri"/>
          <w:i/>
        </w:rPr>
        <w:tab/>
      </w:r>
      <w:r w:rsidRPr="00E619E7">
        <w:rPr>
          <w:rFonts w:eastAsia="Calibri"/>
          <w:i/>
        </w:rPr>
        <w:t>Note</w:t>
      </w:r>
      <w:r>
        <w:rPr>
          <w:rFonts w:eastAsia="Calibri"/>
        </w:rPr>
        <w:t xml:space="preserve">   The </w:t>
      </w:r>
      <w:r w:rsidRPr="00074E3C">
        <w:rPr>
          <w:rFonts w:eastAsia="Calibri"/>
        </w:rPr>
        <w:t>pre-recorded short voice message normally tak</w:t>
      </w:r>
      <w:r>
        <w:rPr>
          <w:rFonts w:eastAsia="Calibri"/>
        </w:rPr>
        <w:t>es</w:t>
      </w:r>
      <w:r w:rsidRPr="00074E3C">
        <w:rPr>
          <w:rFonts w:eastAsia="Calibri"/>
        </w:rPr>
        <w:t xml:space="preserve"> the form of the aerodrome name</w:t>
      </w:r>
      <w:r>
        <w:rPr>
          <w:rFonts w:eastAsia="Calibri"/>
        </w:rPr>
        <w:t>.</w:t>
      </w:r>
    </w:p>
    <w:p w14:paraId="52783081" w14:textId="77777777" w:rsidR="000611F7" w:rsidRPr="00074E3C" w:rsidRDefault="00E619E7" w:rsidP="00DC02F0">
      <w:pPr>
        <w:pStyle w:val="LDP2i"/>
        <w:tabs>
          <w:tab w:val="clear" w:pos="1559"/>
          <w:tab w:val="left" w:pos="1582"/>
        </w:tabs>
        <w:rPr>
          <w:rFonts w:eastAsia="Calibri"/>
        </w:rPr>
      </w:pPr>
      <w:r>
        <w:rPr>
          <w:rFonts w:eastAsia="Calibri"/>
        </w:rPr>
        <w:tab/>
      </w:r>
      <w:r w:rsidR="000611F7" w:rsidRPr="00074E3C">
        <w:rPr>
          <w:rFonts w:eastAsia="Calibri"/>
        </w:rPr>
        <w:t>(</w:t>
      </w:r>
      <w:r>
        <w:rPr>
          <w:rFonts w:eastAsia="Calibri"/>
        </w:rPr>
        <w:t>ii</w:t>
      </w:r>
      <w:r w:rsidR="000611F7" w:rsidRPr="00074E3C">
        <w:rPr>
          <w:rFonts w:eastAsia="Calibri"/>
        </w:rPr>
        <w:t>)</w:t>
      </w:r>
      <w:r w:rsidR="000611F7" w:rsidRPr="00074E3C">
        <w:rPr>
          <w:rFonts w:eastAsia="Calibri"/>
        </w:rPr>
        <w:tab/>
        <w:t>a short (300 ms) tone burst if any transmissions have been received in the previous 5 minutes.</w:t>
      </w:r>
    </w:p>
    <w:p w14:paraId="67E9A42C" w14:textId="77777777" w:rsidR="000611F7" w:rsidRPr="00074E3C" w:rsidRDefault="007760B5" w:rsidP="007760B5">
      <w:pPr>
        <w:pStyle w:val="LDClause"/>
        <w:rPr>
          <w:rFonts w:eastAsia="Calibri"/>
        </w:rPr>
      </w:pPr>
      <w:r>
        <w:rPr>
          <w:rFonts w:eastAsia="Calibri"/>
        </w:rPr>
        <w:tab/>
      </w:r>
      <w:r w:rsidR="00070FDD">
        <w:rPr>
          <w:rFonts w:eastAsia="Calibri"/>
        </w:rPr>
        <w:t>(</w:t>
      </w:r>
      <w:r w:rsidR="0023127E">
        <w:rPr>
          <w:rFonts w:eastAsia="Calibri"/>
        </w:rPr>
        <w:t>2</w:t>
      </w:r>
      <w:r w:rsidR="00070FDD">
        <w:rPr>
          <w:rFonts w:eastAsia="Calibri"/>
        </w:rPr>
        <w:t>)</w:t>
      </w:r>
      <w:r w:rsidR="000611F7">
        <w:rPr>
          <w:rFonts w:eastAsia="Calibri"/>
        </w:rPr>
        <w:tab/>
      </w:r>
      <w:r w:rsidR="000611F7" w:rsidRPr="00074E3C">
        <w:rPr>
          <w:rFonts w:eastAsia="Calibri"/>
        </w:rPr>
        <w:t>Additional safety related aerodrome information may also be included in the</w:t>
      </w:r>
      <w:r w:rsidR="00404721">
        <w:rPr>
          <w:rFonts w:eastAsia="Calibri"/>
        </w:rPr>
        <w:t xml:space="preserve"> AFRU</w:t>
      </w:r>
      <w:r w:rsidR="000611F7" w:rsidRPr="00074E3C">
        <w:rPr>
          <w:rFonts w:eastAsia="Calibri"/>
        </w:rPr>
        <w:t xml:space="preserve"> voice message.</w:t>
      </w:r>
    </w:p>
    <w:p w14:paraId="094C07A0" w14:textId="77777777" w:rsidR="00E619E7" w:rsidRPr="00074E3C" w:rsidRDefault="007760B5" w:rsidP="00E619E7">
      <w:pPr>
        <w:pStyle w:val="LDClause"/>
        <w:rPr>
          <w:rFonts w:eastAsia="Calibri"/>
        </w:rPr>
      </w:pPr>
      <w:r>
        <w:rPr>
          <w:rFonts w:eastAsia="Calibri"/>
        </w:rPr>
        <w:tab/>
      </w:r>
      <w:r w:rsidR="00070FDD">
        <w:rPr>
          <w:rFonts w:eastAsia="Calibri"/>
        </w:rPr>
        <w:t>(</w:t>
      </w:r>
      <w:r w:rsidR="0023127E">
        <w:rPr>
          <w:rFonts w:eastAsia="Calibri"/>
        </w:rPr>
        <w:t>3</w:t>
      </w:r>
      <w:r w:rsidR="00070FDD">
        <w:rPr>
          <w:rFonts w:eastAsia="Calibri"/>
        </w:rPr>
        <w:t>)</w:t>
      </w:r>
      <w:r w:rsidR="000611F7">
        <w:rPr>
          <w:rFonts w:eastAsia="Calibri"/>
        </w:rPr>
        <w:tab/>
      </w:r>
      <w:r w:rsidR="00E619E7">
        <w:rPr>
          <w:rFonts w:eastAsia="Calibri"/>
        </w:rPr>
        <w:t xml:space="preserve">For </w:t>
      </w:r>
      <w:r w:rsidR="000611F7" w:rsidRPr="00074E3C">
        <w:rPr>
          <w:rFonts w:eastAsia="Calibri"/>
        </w:rPr>
        <w:t xml:space="preserve">any transmissions which consist of </w:t>
      </w:r>
      <w:r w:rsidR="00E619E7">
        <w:rPr>
          <w:rFonts w:eastAsia="Calibri"/>
        </w:rPr>
        <w:t>3</w:t>
      </w:r>
      <w:r w:rsidR="000611F7" w:rsidRPr="00074E3C">
        <w:rPr>
          <w:rFonts w:eastAsia="Calibri"/>
        </w:rPr>
        <w:t xml:space="preserve"> sequential carrier bursts over a </w:t>
      </w:r>
      <w:r w:rsidR="00E619E7">
        <w:rPr>
          <w:rFonts w:eastAsia="Calibri"/>
        </w:rPr>
        <w:t>5</w:t>
      </w:r>
      <w:r w:rsidR="000611F7" w:rsidRPr="00074E3C">
        <w:rPr>
          <w:rFonts w:eastAsia="Calibri"/>
        </w:rPr>
        <w:t xml:space="preserve"> second period, </w:t>
      </w:r>
      <w:r w:rsidR="00E619E7">
        <w:rPr>
          <w:rFonts w:eastAsia="Calibri"/>
        </w:rPr>
        <w:t>t</w:t>
      </w:r>
      <w:r w:rsidR="00E619E7" w:rsidRPr="00074E3C">
        <w:rPr>
          <w:rFonts w:eastAsia="Calibri"/>
        </w:rPr>
        <w:t>he AFRU must be able to</w:t>
      </w:r>
      <w:r w:rsidR="00E619E7">
        <w:rPr>
          <w:rFonts w:eastAsia="Calibri"/>
        </w:rPr>
        <w:t xml:space="preserve"> do the following </w:t>
      </w:r>
      <w:r w:rsidR="00E619E7" w:rsidRPr="00074E3C">
        <w:rPr>
          <w:rFonts w:eastAsia="Calibri"/>
        </w:rPr>
        <w:t>regardless of radio transmission activity in the previous 5 minutes</w:t>
      </w:r>
      <w:r w:rsidR="002E243F">
        <w:rPr>
          <w:rFonts w:eastAsia="Calibri"/>
        </w:rPr>
        <w:t>:</w:t>
      </w:r>
    </w:p>
    <w:p w14:paraId="44CD3E38" w14:textId="77777777" w:rsidR="00E619E7" w:rsidRDefault="00E619E7" w:rsidP="00E619E7">
      <w:pPr>
        <w:pStyle w:val="LDP1a"/>
        <w:rPr>
          <w:rFonts w:eastAsia="Calibri"/>
        </w:rPr>
      </w:pPr>
      <w:r>
        <w:rPr>
          <w:rFonts w:eastAsia="Calibri"/>
        </w:rPr>
        <w:t>(a)</w:t>
      </w:r>
      <w:r>
        <w:rPr>
          <w:rFonts w:eastAsia="Calibri"/>
        </w:rPr>
        <w:tab/>
      </w:r>
      <w:r w:rsidRPr="00074E3C">
        <w:rPr>
          <w:rFonts w:eastAsia="Calibri"/>
        </w:rPr>
        <w:t>detect</w:t>
      </w:r>
      <w:r>
        <w:rPr>
          <w:rFonts w:eastAsia="Calibri"/>
        </w:rPr>
        <w:t xml:space="preserve"> the transmissions; </w:t>
      </w:r>
    </w:p>
    <w:p w14:paraId="10D8D3EC" w14:textId="77777777" w:rsidR="00E619E7" w:rsidRDefault="00E619E7" w:rsidP="00E619E7">
      <w:pPr>
        <w:pStyle w:val="LDP1a"/>
        <w:rPr>
          <w:rFonts w:eastAsia="Calibri"/>
        </w:rPr>
      </w:pPr>
      <w:r>
        <w:rPr>
          <w:rFonts w:eastAsia="Calibri"/>
        </w:rPr>
        <w:t>(b)</w:t>
      </w:r>
      <w:r>
        <w:rPr>
          <w:rFonts w:eastAsia="Calibri"/>
        </w:rPr>
        <w:tab/>
      </w:r>
      <w:r w:rsidRPr="00074E3C">
        <w:rPr>
          <w:rFonts w:eastAsia="Calibri"/>
        </w:rPr>
        <w:t>respond t</w:t>
      </w:r>
      <w:r>
        <w:rPr>
          <w:rFonts w:eastAsia="Calibri"/>
        </w:rPr>
        <w:t>o them</w:t>
      </w:r>
      <w:r w:rsidRPr="00074E3C">
        <w:rPr>
          <w:rFonts w:eastAsia="Calibri"/>
        </w:rPr>
        <w:t xml:space="preserve"> </w:t>
      </w:r>
      <w:r w:rsidR="000611F7" w:rsidRPr="00074E3C">
        <w:rPr>
          <w:rFonts w:eastAsia="Calibri"/>
        </w:rPr>
        <w:t xml:space="preserve">in accordance with </w:t>
      </w:r>
      <w:r w:rsidR="002E243F">
        <w:rPr>
          <w:rFonts w:eastAsia="Calibri"/>
        </w:rPr>
        <w:t xml:space="preserve">paragraph </w:t>
      </w:r>
      <w:r w:rsidR="008556F5">
        <w:rPr>
          <w:rFonts w:eastAsia="Calibri"/>
        </w:rPr>
        <w:t>(</w:t>
      </w:r>
      <w:r w:rsidR="00DD69BB">
        <w:rPr>
          <w:rFonts w:eastAsia="Calibri"/>
        </w:rPr>
        <w:t>1</w:t>
      </w:r>
      <w:r w:rsidR="008556F5">
        <w:rPr>
          <w:rFonts w:eastAsia="Calibri"/>
        </w:rPr>
        <w:t>)</w:t>
      </w:r>
      <w:r w:rsidR="00657DB7">
        <w:rPr>
          <w:rFonts w:eastAsia="Calibri"/>
        </w:rPr>
        <w:t> </w:t>
      </w:r>
      <w:r w:rsidR="000611F7" w:rsidRPr="00074E3C">
        <w:rPr>
          <w:rFonts w:eastAsia="Calibri"/>
        </w:rPr>
        <w:t>(</w:t>
      </w:r>
      <w:r>
        <w:rPr>
          <w:rFonts w:eastAsia="Calibri"/>
        </w:rPr>
        <w:t>b</w:t>
      </w:r>
      <w:r w:rsidR="000611F7" w:rsidRPr="00074E3C">
        <w:rPr>
          <w:rFonts w:eastAsia="Calibri"/>
        </w:rPr>
        <w:t>)</w:t>
      </w:r>
      <w:r>
        <w:rPr>
          <w:rFonts w:eastAsia="Calibri"/>
        </w:rPr>
        <w:t>.</w:t>
      </w:r>
    </w:p>
    <w:p w14:paraId="6946B596" w14:textId="77777777" w:rsidR="000611F7" w:rsidRDefault="007760B5" w:rsidP="00E619E7">
      <w:pPr>
        <w:pStyle w:val="LDClause"/>
        <w:rPr>
          <w:rFonts w:eastAsia="Calibri"/>
        </w:rPr>
      </w:pPr>
      <w:r>
        <w:rPr>
          <w:rFonts w:eastAsia="Calibri"/>
        </w:rPr>
        <w:tab/>
      </w:r>
      <w:r w:rsidR="00070FDD">
        <w:rPr>
          <w:rFonts w:eastAsia="Calibri"/>
        </w:rPr>
        <w:t>(</w:t>
      </w:r>
      <w:r w:rsidR="0023127E">
        <w:rPr>
          <w:rFonts w:eastAsia="Calibri"/>
        </w:rPr>
        <w:t>4</w:t>
      </w:r>
      <w:r w:rsidR="00070FDD">
        <w:rPr>
          <w:rFonts w:eastAsia="Calibri"/>
        </w:rPr>
        <w:t>)</w:t>
      </w:r>
      <w:r w:rsidR="000611F7">
        <w:rPr>
          <w:rFonts w:eastAsia="Calibri"/>
        </w:rPr>
        <w:tab/>
        <w:t>The AFRU</w:t>
      </w:r>
      <w:r w:rsidR="000611F7" w:rsidRPr="00074E3C">
        <w:rPr>
          <w:rFonts w:eastAsia="Calibri"/>
        </w:rPr>
        <w:t xml:space="preserve"> must meet the technical requirements of, and be certified as complying with, the</w:t>
      </w:r>
      <w:r w:rsidR="000611F7">
        <w:rPr>
          <w:rFonts w:eastAsia="Calibri"/>
        </w:rPr>
        <w:t xml:space="preserve"> </w:t>
      </w:r>
      <w:r w:rsidR="000611F7" w:rsidRPr="00074E3C">
        <w:rPr>
          <w:rFonts w:eastAsia="Calibri"/>
        </w:rPr>
        <w:t>Australian Communications and Media Authority Equipment Compliance Requirements ECR 203A for Amplitude Modulated Transmitter/Receivers (Base and Mobile) for 25 kHz Carrier Frequency Separation in the Aeronautical Frequency Band 118 - 137 MHz</w:t>
      </w:r>
      <w:r w:rsidR="002360BB">
        <w:rPr>
          <w:rFonts w:eastAsia="Calibri"/>
        </w:rPr>
        <w:t xml:space="preserve">, </w:t>
      </w:r>
      <w:r w:rsidR="007A132D">
        <w:rPr>
          <w:rFonts w:eastAsia="Calibri"/>
        </w:rPr>
        <w:t>as in force or existing from</w:t>
      </w:r>
      <w:r w:rsidR="002360BB">
        <w:rPr>
          <w:rFonts w:eastAsia="Calibri"/>
        </w:rPr>
        <w:t xml:space="preserve"> time to time</w:t>
      </w:r>
      <w:r w:rsidR="000611F7" w:rsidRPr="00074E3C">
        <w:rPr>
          <w:rFonts w:eastAsia="Calibri"/>
        </w:rPr>
        <w:t>.</w:t>
      </w:r>
    </w:p>
    <w:p w14:paraId="58B125D0" w14:textId="77777777" w:rsidR="002360BB" w:rsidRPr="00074E3C" w:rsidRDefault="002360BB" w:rsidP="002360BB">
      <w:pPr>
        <w:pStyle w:val="LDNote"/>
        <w:rPr>
          <w:rFonts w:eastAsia="Calibri"/>
        </w:rPr>
      </w:pPr>
      <w:r w:rsidRPr="005D2B34">
        <w:rPr>
          <w:rFonts w:eastAsia="Calibri"/>
          <w:i/>
        </w:rPr>
        <w:t>Note</w:t>
      </w:r>
      <w:r w:rsidRPr="005D2B34">
        <w:rPr>
          <w:rFonts w:eastAsia="Calibri"/>
        </w:rPr>
        <w:t>   The Australian Communications and Media Authority Equipment Compliance Requirements mentioned in subsection (</w:t>
      </w:r>
      <w:r w:rsidR="002E243F">
        <w:rPr>
          <w:rFonts w:eastAsia="Calibri"/>
        </w:rPr>
        <w:t>4</w:t>
      </w:r>
      <w:r w:rsidRPr="005D2B34">
        <w:rPr>
          <w:rFonts w:eastAsia="Calibri"/>
        </w:rPr>
        <w:t xml:space="preserve">) are </w:t>
      </w:r>
      <w:r w:rsidR="00BB464B">
        <w:rPr>
          <w:rFonts w:eastAsia="Calibri"/>
        </w:rPr>
        <w:t xml:space="preserve">freely </w:t>
      </w:r>
      <w:r w:rsidRPr="005D2B34">
        <w:rPr>
          <w:rFonts w:eastAsia="Calibri"/>
        </w:rPr>
        <w:t>available</w:t>
      </w:r>
      <w:r w:rsidR="003E14A6">
        <w:rPr>
          <w:rFonts w:eastAsia="Calibri"/>
        </w:rPr>
        <w:t xml:space="preserve"> </w:t>
      </w:r>
      <w:r w:rsidRPr="005D2B34">
        <w:rPr>
          <w:rFonts w:eastAsia="Calibri"/>
        </w:rPr>
        <w:t>on</w:t>
      </w:r>
      <w:r w:rsidR="00326036" w:rsidRPr="005D2B34">
        <w:rPr>
          <w:rFonts w:eastAsia="Calibri"/>
        </w:rPr>
        <w:t xml:space="preserve"> the Federal Register of Legislation.</w:t>
      </w:r>
    </w:p>
    <w:p w14:paraId="1F04931A" w14:textId="77777777" w:rsidR="000611F7" w:rsidRDefault="007760B5" w:rsidP="007760B5">
      <w:pPr>
        <w:pStyle w:val="LDClause"/>
        <w:rPr>
          <w:rFonts w:eastAsia="Calibri"/>
        </w:rPr>
      </w:pPr>
      <w:r>
        <w:rPr>
          <w:rFonts w:eastAsia="Calibri"/>
        </w:rPr>
        <w:tab/>
      </w:r>
      <w:r w:rsidR="00070FDD">
        <w:rPr>
          <w:rFonts w:eastAsia="Calibri"/>
        </w:rPr>
        <w:t>(</w:t>
      </w:r>
      <w:r w:rsidR="0023127E">
        <w:rPr>
          <w:rFonts w:eastAsia="Calibri"/>
        </w:rPr>
        <w:t>5</w:t>
      </w:r>
      <w:r w:rsidR="00070FDD">
        <w:rPr>
          <w:rFonts w:eastAsia="Calibri"/>
        </w:rPr>
        <w:t>)</w:t>
      </w:r>
      <w:r w:rsidR="000611F7">
        <w:rPr>
          <w:rFonts w:eastAsia="Calibri"/>
        </w:rPr>
        <w:tab/>
      </w:r>
      <w:r w:rsidR="000611F7" w:rsidRPr="00074E3C">
        <w:rPr>
          <w:rFonts w:eastAsia="Calibri"/>
        </w:rPr>
        <w:t xml:space="preserve">Frequency coverage </w:t>
      </w:r>
      <w:r w:rsidR="00B53615">
        <w:rPr>
          <w:rFonts w:eastAsia="Calibri"/>
        </w:rPr>
        <w:t>for the AFRU must</w:t>
      </w:r>
      <w:r w:rsidR="000611F7" w:rsidRPr="00074E3C">
        <w:rPr>
          <w:rFonts w:eastAsia="Calibri"/>
        </w:rPr>
        <w:t xml:space="preserve"> be in the range 118.000</w:t>
      </w:r>
      <w:r w:rsidR="00B53615">
        <w:rPr>
          <w:rFonts w:eastAsia="Calibri"/>
        </w:rPr>
        <w:t xml:space="preserve"> to</w:t>
      </w:r>
      <w:r w:rsidR="000611F7" w:rsidRPr="00074E3C">
        <w:rPr>
          <w:rFonts w:eastAsia="Calibri"/>
        </w:rPr>
        <w:t xml:space="preserve"> 136.975 MHz at 25</w:t>
      </w:r>
      <w:r w:rsidR="00651899">
        <w:rPr>
          <w:rFonts w:eastAsia="Calibri"/>
        </w:rPr>
        <w:t> </w:t>
      </w:r>
      <w:r w:rsidR="000611F7" w:rsidRPr="00074E3C">
        <w:rPr>
          <w:rFonts w:eastAsia="Calibri"/>
        </w:rPr>
        <w:t>kHz separation.</w:t>
      </w:r>
    </w:p>
    <w:p w14:paraId="0D8C0D90" w14:textId="77777777" w:rsidR="00DF7AD5" w:rsidRDefault="00DF7AD5" w:rsidP="00D15659">
      <w:pPr>
        <w:pStyle w:val="LDClause"/>
        <w:keepNext/>
        <w:rPr>
          <w:rFonts w:eastAsia="Calibri"/>
        </w:rPr>
      </w:pPr>
      <w:r>
        <w:rPr>
          <w:rFonts w:eastAsia="Calibri"/>
        </w:rPr>
        <w:tab/>
        <w:t>(6)</w:t>
      </w:r>
      <w:r>
        <w:rPr>
          <w:rFonts w:eastAsia="Calibri"/>
        </w:rPr>
        <w:tab/>
        <w:t>The receiver must be:</w:t>
      </w:r>
    </w:p>
    <w:p w14:paraId="50F0FADE" w14:textId="77777777" w:rsidR="00DF7AD5" w:rsidRDefault="00DF7AD5" w:rsidP="00945D88">
      <w:pPr>
        <w:pStyle w:val="P1"/>
        <w:rPr>
          <w:rFonts w:eastAsia="Calibri"/>
        </w:rPr>
      </w:pPr>
      <w:r>
        <w:rPr>
          <w:rFonts w:eastAsia="Calibri"/>
        </w:rPr>
        <w:t>(a)</w:t>
      </w:r>
      <w:r>
        <w:rPr>
          <w:rFonts w:eastAsia="Calibri"/>
        </w:rPr>
        <w:tab/>
        <w:t xml:space="preserve">set for a sensitivity of at least </w:t>
      </w:r>
      <w:r w:rsidRPr="001472C8">
        <w:t>15</w:t>
      </w:r>
      <w:r>
        <w:t> </w:t>
      </w:r>
      <w:r w:rsidRPr="001472C8">
        <w:t>µV</w:t>
      </w:r>
      <w:r>
        <w:t>;</w:t>
      </w:r>
      <w:r w:rsidRPr="001472C8">
        <w:t xml:space="preserve"> </w:t>
      </w:r>
      <w:r>
        <w:rPr>
          <w:rFonts w:eastAsia="Calibri"/>
        </w:rPr>
        <w:t>and</w:t>
      </w:r>
    </w:p>
    <w:p w14:paraId="47D50145" w14:textId="77777777" w:rsidR="00945D88" w:rsidRDefault="00DF7AD5" w:rsidP="00945D88">
      <w:pPr>
        <w:pStyle w:val="P1"/>
        <w:rPr>
          <w:rFonts w:eastAsia="Calibri"/>
        </w:rPr>
      </w:pPr>
      <w:r>
        <w:rPr>
          <w:rFonts w:eastAsia="Calibri"/>
        </w:rPr>
        <w:t>(b)</w:t>
      </w:r>
      <w:r>
        <w:rPr>
          <w:rFonts w:eastAsia="Calibri"/>
        </w:rPr>
        <w:tab/>
        <w:t>adjusted to a higher value in the case of nuisance activation or other interference.</w:t>
      </w:r>
    </w:p>
    <w:p w14:paraId="519EA01D" w14:textId="77777777" w:rsidR="000611F7" w:rsidRDefault="007760B5" w:rsidP="007760B5">
      <w:pPr>
        <w:pStyle w:val="LDClause"/>
        <w:rPr>
          <w:rFonts w:eastAsia="Calibri"/>
        </w:rPr>
      </w:pPr>
      <w:r>
        <w:rPr>
          <w:rFonts w:eastAsia="Calibri"/>
        </w:rPr>
        <w:tab/>
      </w:r>
      <w:r w:rsidR="00070FDD">
        <w:rPr>
          <w:rFonts w:eastAsia="Calibri"/>
        </w:rPr>
        <w:t>(</w:t>
      </w:r>
      <w:r w:rsidR="00DF7AD5">
        <w:rPr>
          <w:rFonts w:eastAsia="Calibri"/>
        </w:rPr>
        <w:t>7</w:t>
      </w:r>
      <w:r w:rsidR="00070FDD">
        <w:rPr>
          <w:rFonts w:eastAsia="Calibri"/>
        </w:rPr>
        <w:t>)</w:t>
      </w:r>
      <w:r w:rsidR="000611F7">
        <w:rPr>
          <w:rFonts w:eastAsia="Calibri"/>
        </w:rPr>
        <w:tab/>
      </w:r>
      <w:r w:rsidR="000611F7" w:rsidRPr="00074E3C">
        <w:rPr>
          <w:rFonts w:eastAsia="Calibri"/>
        </w:rPr>
        <w:t xml:space="preserve">The AFRU must have a minimum </w:t>
      </w:r>
      <w:r w:rsidR="00990A1E" w:rsidRPr="00074E3C">
        <w:rPr>
          <w:rFonts w:eastAsia="Calibri"/>
        </w:rPr>
        <w:t>capacity</w:t>
      </w:r>
      <w:r w:rsidR="00990A1E">
        <w:rPr>
          <w:rFonts w:eastAsia="Calibri"/>
        </w:rPr>
        <w:t xml:space="preserve"> </w:t>
      </w:r>
      <w:r w:rsidR="00B53615">
        <w:rPr>
          <w:rFonts w:eastAsia="Calibri"/>
        </w:rPr>
        <w:t xml:space="preserve">of </w:t>
      </w:r>
      <w:r w:rsidR="000611F7" w:rsidRPr="00074E3C">
        <w:rPr>
          <w:rFonts w:eastAsia="Calibri"/>
        </w:rPr>
        <w:t xml:space="preserve">8 seconds for the recorded voice message. </w:t>
      </w:r>
    </w:p>
    <w:p w14:paraId="4D714F87" w14:textId="77777777" w:rsidR="000611F7" w:rsidRDefault="007760B5" w:rsidP="007760B5">
      <w:pPr>
        <w:pStyle w:val="LDClause"/>
        <w:rPr>
          <w:rFonts w:eastAsia="Calibri"/>
        </w:rPr>
      </w:pPr>
      <w:r>
        <w:rPr>
          <w:rFonts w:eastAsia="Calibri"/>
        </w:rPr>
        <w:tab/>
      </w:r>
      <w:r w:rsidR="00070FDD">
        <w:rPr>
          <w:rFonts w:eastAsia="Calibri"/>
        </w:rPr>
        <w:t>(</w:t>
      </w:r>
      <w:r w:rsidR="00DF7AD5">
        <w:rPr>
          <w:rFonts w:eastAsia="Calibri"/>
        </w:rPr>
        <w:t>8</w:t>
      </w:r>
      <w:r w:rsidR="00070FDD">
        <w:rPr>
          <w:rFonts w:eastAsia="Calibri"/>
        </w:rPr>
        <w:t>)</w:t>
      </w:r>
      <w:r w:rsidR="000611F7" w:rsidRPr="00074E3C">
        <w:rPr>
          <w:rFonts w:eastAsia="Calibri"/>
        </w:rPr>
        <w:tab/>
      </w:r>
      <w:r w:rsidR="00060573">
        <w:rPr>
          <w:rFonts w:eastAsia="Calibri"/>
        </w:rPr>
        <w:t xml:space="preserve">The </w:t>
      </w:r>
      <w:r w:rsidR="00B53615">
        <w:rPr>
          <w:rFonts w:eastAsia="Calibri"/>
        </w:rPr>
        <w:t>AFRU a</w:t>
      </w:r>
      <w:r w:rsidR="000611F7" w:rsidRPr="00074E3C">
        <w:rPr>
          <w:rFonts w:eastAsia="Calibri"/>
        </w:rPr>
        <w:t>udio transmissions must be clear and intelligible.</w:t>
      </w:r>
    </w:p>
    <w:p w14:paraId="0F04C377" w14:textId="77777777" w:rsidR="00E619E7" w:rsidRDefault="007760B5" w:rsidP="00D15659">
      <w:pPr>
        <w:pStyle w:val="LDClause"/>
        <w:ind w:right="-284"/>
        <w:rPr>
          <w:rFonts w:eastAsia="Calibri"/>
        </w:rPr>
      </w:pPr>
      <w:r>
        <w:rPr>
          <w:rFonts w:eastAsia="Calibri"/>
        </w:rPr>
        <w:tab/>
      </w:r>
      <w:r w:rsidR="00070FDD">
        <w:rPr>
          <w:rFonts w:eastAsia="Calibri"/>
        </w:rPr>
        <w:t>(</w:t>
      </w:r>
      <w:r w:rsidR="00DF7AD5">
        <w:rPr>
          <w:rFonts w:eastAsia="Calibri"/>
        </w:rPr>
        <w:t>9</w:t>
      </w:r>
      <w:r w:rsidR="00070FDD">
        <w:rPr>
          <w:rFonts w:eastAsia="Calibri"/>
        </w:rPr>
        <w:t>)</w:t>
      </w:r>
      <w:r w:rsidR="000611F7" w:rsidRPr="00074E3C">
        <w:rPr>
          <w:rFonts w:eastAsia="Calibri"/>
        </w:rPr>
        <w:tab/>
      </w:r>
      <w:r w:rsidR="00404721">
        <w:rPr>
          <w:rFonts w:eastAsia="Calibri"/>
        </w:rPr>
        <w:t>The l</w:t>
      </w:r>
      <w:r w:rsidR="000611F7" w:rsidRPr="00074E3C">
        <w:rPr>
          <w:rFonts w:eastAsia="Calibri"/>
        </w:rPr>
        <w:t>ength of carrier transmission must not exceed the</w:t>
      </w:r>
      <w:r w:rsidR="00404721">
        <w:rPr>
          <w:rFonts w:eastAsia="Calibri"/>
        </w:rPr>
        <w:t xml:space="preserve"> AFRU</w:t>
      </w:r>
      <w:r w:rsidR="000611F7" w:rsidRPr="00074E3C">
        <w:rPr>
          <w:rFonts w:eastAsia="Calibri"/>
        </w:rPr>
        <w:t xml:space="preserve"> recorded voice message time</w:t>
      </w:r>
      <w:r w:rsidR="00E619E7">
        <w:rPr>
          <w:rFonts w:eastAsia="Calibri"/>
        </w:rPr>
        <w:t>.</w:t>
      </w:r>
    </w:p>
    <w:p w14:paraId="44CB6267" w14:textId="77777777" w:rsidR="000611F7" w:rsidRPr="00074E3C" w:rsidRDefault="00E619E7" w:rsidP="00E619E7">
      <w:pPr>
        <w:pStyle w:val="LDNote"/>
        <w:rPr>
          <w:rFonts w:eastAsia="Calibri"/>
        </w:rPr>
      </w:pPr>
      <w:r w:rsidRPr="00E619E7">
        <w:rPr>
          <w:rFonts w:eastAsia="Calibri"/>
          <w:i/>
        </w:rPr>
        <w:t>Note</w:t>
      </w:r>
      <w:r>
        <w:rPr>
          <w:rFonts w:eastAsia="Calibri"/>
        </w:rPr>
        <w:t xml:space="preserve">   The </w:t>
      </w:r>
      <w:r w:rsidR="000611F7" w:rsidRPr="00074E3C">
        <w:rPr>
          <w:rFonts w:eastAsia="Calibri"/>
        </w:rPr>
        <w:t>carrier must not continue after the voice modulation ceases.</w:t>
      </w:r>
    </w:p>
    <w:p w14:paraId="498AEFC5" w14:textId="77777777" w:rsidR="000611F7" w:rsidRDefault="00070FDD" w:rsidP="007760B5">
      <w:pPr>
        <w:pStyle w:val="LDClause"/>
        <w:rPr>
          <w:rFonts w:eastAsia="Calibri"/>
        </w:rPr>
      </w:pPr>
      <w:r>
        <w:rPr>
          <w:rFonts w:eastAsia="Calibri"/>
        </w:rPr>
        <w:lastRenderedPageBreak/>
        <w:tab/>
        <w:t>(</w:t>
      </w:r>
      <w:r w:rsidR="00DF7AD5">
        <w:rPr>
          <w:rFonts w:eastAsia="Calibri"/>
        </w:rPr>
        <w:t>10</w:t>
      </w:r>
      <w:r>
        <w:rPr>
          <w:rFonts w:eastAsia="Calibri"/>
        </w:rPr>
        <w:t>)</w:t>
      </w:r>
      <w:r w:rsidR="000611F7" w:rsidRPr="00074E3C">
        <w:rPr>
          <w:rFonts w:eastAsia="Calibri"/>
        </w:rPr>
        <w:tab/>
        <w:t>The transmitted recorded voice message or the tone burst</w:t>
      </w:r>
      <w:r w:rsidR="00060573">
        <w:rPr>
          <w:rFonts w:eastAsia="Calibri"/>
        </w:rPr>
        <w:t xml:space="preserve"> of the AFRU</w:t>
      </w:r>
      <w:r w:rsidR="000611F7" w:rsidRPr="00074E3C">
        <w:rPr>
          <w:rFonts w:eastAsia="Calibri"/>
        </w:rPr>
        <w:t xml:space="preserve"> must commence less than </w:t>
      </w:r>
      <w:r w:rsidR="00990A1E">
        <w:rPr>
          <w:rFonts w:eastAsia="Calibri"/>
        </w:rPr>
        <w:t>500 milli</w:t>
      </w:r>
      <w:r w:rsidR="000611F7" w:rsidRPr="00074E3C">
        <w:rPr>
          <w:rFonts w:eastAsia="Calibri"/>
        </w:rPr>
        <w:t>second</w:t>
      </w:r>
      <w:r w:rsidR="00990A1E">
        <w:rPr>
          <w:rFonts w:eastAsia="Calibri"/>
        </w:rPr>
        <w:t>s</w:t>
      </w:r>
      <w:r w:rsidR="000611F7" w:rsidRPr="00074E3C">
        <w:rPr>
          <w:rFonts w:eastAsia="Calibri"/>
        </w:rPr>
        <w:t xml:space="preserve"> after the end of the aircraft transmission.</w:t>
      </w:r>
    </w:p>
    <w:p w14:paraId="721D370C" w14:textId="59F6294F" w:rsidR="000611F7" w:rsidRDefault="007760B5" w:rsidP="007760B5">
      <w:pPr>
        <w:pStyle w:val="LDClause"/>
        <w:rPr>
          <w:rFonts w:eastAsia="Calibri"/>
        </w:rPr>
      </w:pPr>
      <w:r>
        <w:rPr>
          <w:rFonts w:eastAsia="Calibri"/>
        </w:rPr>
        <w:tab/>
      </w:r>
      <w:r w:rsidR="003508C8">
        <w:rPr>
          <w:rFonts w:eastAsia="Calibri"/>
        </w:rPr>
        <w:t>(</w:t>
      </w:r>
      <w:r w:rsidR="0023127E">
        <w:rPr>
          <w:rFonts w:eastAsia="Calibri"/>
        </w:rPr>
        <w:t>1</w:t>
      </w:r>
      <w:r w:rsidR="00DF7AD5">
        <w:rPr>
          <w:rFonts w:eastAsia="Calibri"/>
        </w:rPr>
        <w:t>1</w:t>
      </w:r>
      <w:r w:rsidR="003508C8">
        <w:rPr>
          <w:rFonts w:eastAsia="Calibri"/>
        </w:rPr>
        <w:t>)</w:t>
      </w:r>
      <w:r w:rsidR="003508C8" w:rsidRPr="00074E3C">
        <w:rPr>
          <w:rFonts w:eastAsia="Calibri"/>
        </w:rPr>
        <w:tab/>
        <w:t xml:space="preserve">The transmitter </w:t>
      </w:r>
      <w:r w:rsidR="003508C8">
        <w:rPr>
          <w:rFonts w:eastAsia="Calibri"/>
        </w:rPr>
        <w:t>b</w:t>
      </w:r>
      <w:r w:rsidR="003508C8" w:rsidRPr="00074E3C">
        <w:rPr>
          <w:rFonts w:eastAsia="Calibri"/>
        </w:rPr>
        <w:t xml:space="preserve">eepback </w:t>
      </w:r>
      <w:r w:rsidR="003508C8">
        <w:rPr>
          <w:rFonts w:eastAsia="Calibri"/>
        </w:rPr>
        <w:t>t</w:t>
      </w:r>
      <w:r w:rsidR="003508C8" w:rsidRPr="00074E3C">
        <w:rPr>
          <w:rFonts w:eastAsia="Calibri"/>
        </w:rPr>
        <w:t>one</w:t>
      </w:r>
      <w:r w:rsidR="00060573">
        <w:rPr>
          <w:rFonts w:eastAsia="Calibri"/>
        </w:rPr>
        <w:t xml:space="preserve"> of the AFRU</w:t>
      </w:r>
      <w:r w:rsidR="003508C8" w:rsidRPr="00074E3C">
        <w:rPr>
          <w:rFonts w:eastAsia="Calibri"/>
        </w:rPr>
        <w:t xml:space="preserve"> must be a 1</w:t>
      </w:r>
      <w:r w:rsidR="00DC02F0">
        <w:rPr>
          <w:rFonts w:eastAsia="Calibri"/>
        </w:rPr>
        <w:t> </w:t>
      </w:r>
      <w:r w:rsidR="003508C8" w:rsidRPr="00074E3C">
        <w:rPr>
          <w:rFonts w:eastAsia="Calibri"/>
        </w:rPr>
        <w:t>000 Hz, 300 millisecond tone burst.</w:t>
      </w:r>
    </w:p>
    <w:p w14:paraId="65D5C96F" w14:textId="77777777" w:rsidR="000611F7" w:rsidRDefault="00070FDD" w:rsidP="007760B5">
      <w:pPr>
        <w:pStyle w:val="LDClause"/>
        <w:rPr>
          <w:rFonts w:eastAsia="Calibri"/>
        </w:rPr>
      </w:pPr>
      <w:r>
        <w:rPr>
          <w:rFonts w:eastAsia="Calibri"/>
        </w:rPr>
        <w:tab/>
        <w:t>(</w:t>
      </w:r>
      <w:r w:rsidR="0023127E">
        <w:rPr>
          <w:rFonts w:eastAsia="Calibri"/>
        </w:rPr>
        <w:t>1</w:t>
      </w:r>
      <w:r w:rsidR="00DF7AD5">
        <w:rPr>
          <w:rFonts w:eastAsia="Calibri"/>
        </w:rPr>
        <w:t>2</w:t>
      </w:r>
      <w:r>
        <w:rPr>
          <w:rFonts w:eastAsia="Calibri"/>
        </w:rPr>
        <w:t>)</w:t>
      </w:r>
      <w:r w:rsidR="000611F7" w:rsidRPr="00074E3C">
        <w:rPr>
          <w:rFonts w:eastAsia="Calibri"/>
        </w:rPr>
        <w:tab/>
        <w:t>If the primary power supply</w:t>
      </w:r>
      <w:r w:rsidR="00B53615">
        <w:rPr>
          <w:rFonts w:eastAsia="Calibri"/>
        </w:rPr>
        <w:t xml:space="preserve"> for the AFRU</w:t>
      </w:r>
      <w:r w:rsidR="000611F7" w:rsidRPr="00074E3C">
        <w:rPr>
          <w:rFonts w:eastAsia="Calibri"/>
        </w:rPr>
        <w:t xml:space="preserve"> fails</w:t>
      </w:r>
      <w:r w:rsidR="00B53615">
        <w:rPr>
          <w:rFonts w:eastAsia="Calibri"/>
        </w:rPr>
        <w:t>,</w:t>
      </w:r>
      <w:r w:rsidR="000611F7" w:rsidRPr="00074E3C">
        <w:rPr>
          <w:rFonts w:eastAsia="Calibri"/>
        </w:rPr>
        <w:t xml:space="preserve"> the power source </w:t>
      </w:r>
      <w:r w:rsidR="00E619E7">
        <w:rPr>
          <w:rFonts w:eastAsia="Calibri"/>
        </w:rPr>
        <w:t>must</w:t>
      </w:r>
      <w:r w:rsidR="000611F7" w:rsidRPr="00074E3C">
        <w:rPr>
          <w:rFonts w:eastAsia="Calibri"/>
        </w:rPr>
        <w:t xml:space="preserve"> automatically change</w:t>
      </w:r>
      <w:r w:rsidR="00BB464B">
        <w:rPr>
          <w:rFonts w:eastAsia="Calibri"/>
        </w:rPr>
        <w:t xml:space="preserve"> </w:t>
      </w:r>
      <w:r w:rsidR="000611F7" w:rsidRPr="00074E3C">
        <w:rPr>
          <w:rFonts w:eastAsia="Calibri"/>
        </w:rPr>
        <w:t xml:space="preserve">over to </w:t>
      </w:r>
      <w:r w:rsidR="00990A1E">
        <w:rPr>
          <w:rFonts w:eastAsia="Calibri"/>
        </w:rPr>
        <w:t xml:space="preserve">a </w:t>
      </w:r>
      <w:r w:rsidR="004A039B">
        <w:rPr>
          <w:rFonts w:eastAsia="Calibri"/>
        </w:rPr>
        <w:t>stand-by</w:t>
      </w:r>
      <w:r w:rsidR="000611F7" w:rsidRPr="00074E3C">
        <w:rPr>
          <w:rFonts w:eastAsia="Calibri"/>
        </w:rPr>
        <w:t xml:space="preserve"> power supply capable of operating the unit without interruption for 24 hours.</w:t>
      </w:r>
    </w:p>
    <w:p w14:paraId="559D8DC0" w14:textId="77777777" w:rsidR="006E352D" w:rsidRDefault="00DF7AD5" w:rsidP="00BB464B">
      <w:pPr>
        <w:pStyle w:val="LDNote"/>
        <w:rPr>
          <w:rFonts w:eastAsia="Calibri"/>
        </w:rPr>
      </w:pPr>
      <w:r w:rsidRPr="00321431">
        <w:rPr>
          <w:rFonts w:eastAsia="Calibri"/>
          <w:i/>
        </w:rPr>
        <w:t>Note</w:t>
      </w:r>
      <w:r>
        <w:rPr>
          <w:rFonts w:eastAsia="Calibri"/>
          <w:i/>
        </w:rPr>
        <w:t>   </w:t>
      </w:r>
      <w:r w:rsidRPr="00DF7AD5">
        <w:rPr>
          <w:rFonts w:eastAsia="Calibri"/>
        </w:rPr>
        <w:t>CASA recommends that, unless</w:t>
      </w:r>
      <w:r>
        <w:rPr>
          <w:rFonts w:eastAsia="Calibri"/>
        </w:rPr>
        <w:t xml:space="preserve"> the expected aircraft traffic and resultant transmission volume at an aerodrome are known, </w:t>
      </w:r>
      <w:r w:rsidRPr="00321431">
        <w:rPr>
          <w:rFonts w:eastAsia="Calibri"/>
        </w:rPr>
        <w:t xml:space="preserve">the transceiver </w:t>
      </w:r>
      <w:r>
        <w:rPr>
          <w:rFonts w:eastAsia="Calibri"/>
        </w:rPr>
        <w:t>should be able to</w:t>
      </w:r>
      <w:r w:rsidRPr="00321431">
        <w:rPr>
          <w:rFonts w:eastAsia="Calibri"/>
        </w:rPr>
        <w:t xml:space="preserve"> facilitate</w:t>
      </w:r>
      <w:r>
        <w:rPr>
          <w:rFonts w:eastAsia="Calibri"/>
        </w:rPr>
        <w:t>, at a minimum,</w:t>
      </w:r>
      <w:r w:rsidRPr="00321431">
        <w:rPr>
          <w:rFonts w:eastAsia="Calibri"/>
        </w:rPr>
        <w:t xml:space="preserve"> 2 voice responses per hour during the 24 hour period.</w:t>
      </w:r>
    </w:p>
    <w:p w14:paraId="1853E435" w14:textId="77777777" w:rsidR="00B53615" w:rsidRDefault="007760B5" w:rsidP="007760B5">
      <w:pPr>
        <w:pStyle w:val="LDClause"/>
        <w:rPr>
          <w:rFonts w:eastAsia="Calibri"/>
        </w:rPr>
      </w:pPr>
      <w:r>
        <w:rPr>
          <w:rFonts w:eastAsia="Calibri"/>
        </w:rPr>
        <w:tab/>
      </w:r>
      <w:r w:rsidR="00070FDD">
        <w:rPr>
          <w:rFonts w:eastAsia="Calibri"/>
        </w:rPr>
        <w:t>(</w:t>
      </w:r>
      <w:r w:rsidR="0023127E">
        <w:rPr>
          <w:rFonts w:eastAsia="Calibri"/>
        </w:rPr>
        <w:t>1</w:t>
      </w:r>
      <w:r w:rsidR="00DF7AD5">
        <w:rPr>
          <w:rFonts w:eastAsia="Calibri"/>
        </w:rPr>
        <w:t>3</w:t>
      </w:r>
      <w:r w:rsidR="00070FDD">
        <w:rPr>
          <w:rFonts w:eastAsia="Calibri"/>
        </w:rPr>
        <w:t>)</w:t>
      </w:r>
      <w:r>
        <w:rPr>
          <w:rFonts w:eastAsia="Calibri"/>
        </w:rPr>
        <w:tab/>
      </w:r>
      <w:r w:rsidR="000611F7" w:rsidRPr="00074E3C">
        <w:rPr>
          <w:rFonts w:eastAsia="Calibri"/>
        </w:rPr>
        <w:t>In the event of an internal fault that results in continuous</w:t>
      </w:r>
      <w:r w:rsidR="00B53615">
        <w:rPr>
          <w:rFonts w:eastAsia="Calibri"/>
        </w:rPr>
        <w:t xml:space="preserve"> or </w:t>
      </w:r>
      <w:r w:rsidR="000611F7" w:rsidRPr="00074E3C">
        <w:rPr>
          <w:rFonts w:eastAsia="Calibri"/>
        </w:rPr>
        <w:t xml:space="preserve">jammed transmission of the VHF carrier, the </w:t>
      </w:r>
      <w:r w:rsidR="00B53615">
        <w:rPr>
          <w:rFonts w:eastAsia="Calibri"/>
        </w:rPr>
        <w:t>AFRU</w:t>
      </w:r>
      <w:r w:rsidR="000611F7" w:rsidRPr="00074E3C">
        <w:rPr>
          <w:rFonts w:eastAsia="Calibri"/>
        </w:rPr>
        <w:t xml:space="preserve"> </w:t>
      </w:r>
      <w:r w:rsidR="001C7DDF">
        <w:rPr>
          <w:rFonts w:eastAsia="Calibri"/>
        </w:rPr>
        <w:t>must</w:t>
      </w:r>
      <w:r w:rsidR="00B53615">
        <w:rPr>
          <w:rFonts w:eastAsia="Calibri"/>
        </w:rPr>
        <w:t>:</w:t>
      </w:r>
    </w:p>
    <w:p w14:paraId="6566767B" w14:textId="77777777" w:rsidR="00B53615" w:rsidRDefault="00B53615" w:rsidP="00B53615">
      <w:pPr>
        <w:pStyle w:val="LDP1a"/>
        <w:rPr>
          <w:rFonts w:eastAsia="Calibri"/>
        </w:rPr>
      </w:pPr>
      <w:r>
        <w:rPr>
          <w:rFonts w:eastAsia="Calibri"/>
        </w:rPr>
        <w:t>(a)</w:t>
      </w:r>
      <w:r>
        <w:rPr>
          <w:rFonts w:eastAsia="Calibri"/>
        </w:rPr>
        <w:tab/>
      </w:r>
      <w:r w:rsidR="000611F7" w:rsidRPr="00074E3C">
        <w:rPr>
          <w:rFonts w:eastAsia="Calibri"/>
        </w:rPr>
        <w:t>internally detect the continuous</w:t>
      </w:r>
      <w:r>
        <w:rPr>
          <w:rFonts w:eastAsia="Calibri"/>
        </w:rPr>
        <w:t xml:space="preserve"> or jammed</w:t>
      </w:r>
      <w:r w:rsidR="000611F7" w:rsidRPr="00074E3C">
        <w:rPr>
          <w:rFonts w:eastAsia="Calibri"/>
        </w:rPr>
        <w:t xml:space="preserve"> transmission within </w:t>
      </w:r>
      <w:r w:rsidR="00990A1E">
        <w:rPr>
          <w:rFonts w:eastAsia="Calibri"/>
        </w:rPr>
        <w:t>1</w:t>
      </w:r>
      <w:r w:rsidR="00990A1E" w:rsidRPr="00074E3C">
        <w:rPr>
          <w:rFonts w:eastAsia="Calibri"/>
        </w:rPr>
        <w:t xml:space="preserve"> </w:t>
      </w:r>
      <w:r w:rsidR="000611F7" w:rsidRPr="00074E3C">
        <w:rPr>
          <w:rFonts w:eastAsia="Calibri"/>
        </w:rPr>
        <w:t>minute</w:t>
      </w:r>
      <w:r>
        <w:rPr>
          <w:rFonts w:eastAsia="Calibri"/>
        </w:rPr>
        <w:t>;</w:t>
      </w:r>
      <w:r w:rsidR="000611F7" w:rsidRPr="00074E3C">
        <w:rPr>
          <w:rFonts w:eastAsia="Calibri"/>
        </w:rPr>
        <w:t xml:space="preserve"> and</w:t>
      </w:r>
    </w:p>
    <w:p w14:paraId="26DC337D" w14:textId="77777777" w:rsidR="000611F7" w:rsidRDefault="00B53615" w:rsidP="00B53615">
      <w:pPr>
        <w:pStyle w:val="LDP1a"/>
        <w:rPr>
          <w:rFonts w:eastAsia="Calibri"/>
        </w:rPr>
      </w:pPr>
      <w:r>
        <w:rPr>
          <w:rFonts w:eastAsia="Calibri"/>
        </w:rPr>
        <w:t>(b)</w:t>
      </w:r>
      <w:r>
        <w:rPr>
          <w:rFonts w:eastAsia="Calibri"/>
        </w:rPr>
        <w:tab/>
      </w:r>
      <w:r w:rsidR="000611F7" w:rsidRPr="00074E3C">
        <w:rPr>
          <w:rFonts w:eastAsia="Calibri"/>
        </w:rPr>
        <w:t>shut down or recycle the unit.</w:t>
      </w:r>
    </w:p>
    <w:p w14:paraId="68AFFDFA" w14:textId="77777777" w:rsidR="0023127E" w:rsidRPr="00184EBE" w:rsidRDefault="0023127E" w:rsidP="009C56F4">
      <w:pPr>
        <w:pStyle w:val="139-Section"/>
        <w:rPr>
          <w:rFonts w:eastAsia="Calibri"/>
        </w:rPr>
      </w:pPr>
      <w:bookmarkStart w:id="4012" w:name="_Toc159500794"/>
      <w:r w:rsidRPr="00184EBE">
        <w:t>22.05</w:t>
      </w:r>
      <w:r w:rsidRPr="00184EBE">
        <w:tab/>
        <w:t>Power supply and changeover indications</w:t>
      </w:r>
      <w:bookmarkEnd w:id="4012"/>
    </w:p>
    <w:p w14:paraId="42AF492B" w14:textId="77777777" w:rsidR="00B53615" w:rsidRDefault="007760B5" w:rsidP="007760B5">
      <w:pPr>
        <w:pStyle w:val="LDClause"/>
        <w:rPr>
          <w:rFonts w:eastAsia="Calibri"/>
        </w:rPr>
      </w:pPr>
      <w:r>
        <w:rPr>
          <w:rFonts w:eastAsia="Calibri"/>
        </w:rPr>
        <w:tab/>
      </w:r>
      <w:r w:rsidR="000611F7" w:rsidRPr="00074E3C">
        <w:rPr>
          <w:rFonts w:eastAsia="Calibri"/>
        </w:rPr>
        <w:tab/>
      </w:r>
      <w:r w:rsidR="00B53615">
        <w:rPr>
          <w:rFonts w:eastAsia="Calibri"/>
        </w:rPr>
        <w:t>Either of the following:</w:t>
      </w:r>
    </w:p>
    <w:p w14:paraId="5996DF4B" w14:textId="77777777" w:rsidR="00B53615" w:rsidRDefault="00B53615" w:rsidP="00B53615">
      <w:pPr>
        <w:pStyle w:val="LDP1a"/>
        <w:rPr>
          <w:rFonts w:eastAsia="Calibri"/>
        </w:rPr>
      </w:pPr>
      <w:r>
        <w:rPr>
          <w:rFonts w:eastAsia="Calibri"/>
        </w:rPr>
        <w:t>(a)</w:t>
      </w:r>
      <w:r>
        <w:rPr>
          <w:rFonts w:eastAsia="Calibri"/>
        </w:rPr>
        <w:tab/>
        <w:t>t</w:t>
      </w:r>
      <w:r w:rsidR="003D232B" w:rsidRPr="00074E3C">
        <w:rPr>
          <w:rFonts w:eastAsia="Calibri"/>
        </w:rPr>
        <w:t>he external housing of the AFRU</w:t>
      </w:r>
      <w:r>
        <w:rPr>
          <w:rFonts w:eastAsia="Calibri"/>
        </w:rPr>
        <w:t>;</w:t>
      </w:r>
    </w:p>
    <w:p w14:paraId="0C0136F0" w14:textId="77777777" w:rsidR="00B53615" w:rsidRDefault="00B53615" w:rsidP="00B53615">
      <w:pPr>
        <w:pStyle w:val="LDP1a"/>
        <w:rPr>
          <w:rFonts w:eastAsia="Calibri"/>
        </w:rPr>
      </w:pPr>
      <w:r>
        <w:rPr>
          <w:rFonts w:eastAsia="Calibri"/>
        </w:rPr>
        <w:t>(b)</w:t>
      </w:r>
      <w:r>
        <w:rPr>
          <w:rFonts w:eastAsia="Calibri"/>
        </w:rPr>
        <w:tab/>
      </w:r>
      <w:r w:rsidR="003D232B" w:rsidRPr="00074E3C">
        <w:rPr>
          <w:rFonts w:eastAsia="Calibri"/>
        </w:rPr>
        <w:t>remote monitoring</w:t>
      </w:r>
      <w:r>
        <w:rPr>
          <w:rFonts w:eastAsia="Calibri"/>
        </w:rPr>
        <w:t xml:space="preserve"> of the AFRU;</w:t>
      </w:r>
    </w:p>
    <w:p w14:paraId="25A53DE0" w14:textId="77777777" w:rsidR="003D232B" w:rsidRDefault="00B53615" w:rsidP="00B53615">
      <w:pPr>
        <w:pStyle w:val="LDClause"/>
        <w:rPr>
          <w:rFonts w:eastAsia="Calibri"/>
        </w:rPr>
      </w:pPr>
      <w:r>
        <w:rPr>
          <w:rFonts w:eastAsia="Calibri"/>
        </w:rPr>
        <w:tab/>
      </w:r>
      <w:r>
        <w:rPr>
          <w:rFonts w:eastAsia="Calibri"/>
        </w:rPr>
        <w:tab/>
      </w:r>
      <w:r w:rsidR="003D232B">
        <w:rPr>
          <w:rFonts w:eastAsia="Calibri"/>
        </w:rPr>
        <w:t>must provide an indication of:</w:t>
      </w:r>
    </w:p>
    <w:p w14:paraId="4F43860D" w14:textId="77777777" w:rsidR="003D232B" w:rsidRDefault="003D232B" w:rsidP="003D232B">
      <w:pPr>
        <w:pStyle w:val="LDP1a"/>
        <w:rPr>
          <w:rFonts w:eastAsia="Calibri"/>
        </w:rPr>
      </w:pPr>
      <w:r>
        <w:rPr>
          <w:rFonts w:eastAsia="Calibri"/>
        </w:rPr>
        <w:t>(</w:t>
      </w:r>
      <w:r w:rsidR="00B53615">
        <w:rPr>
          <w:rFonts w:eastAsia="Calibri"/>
        </w:rPr>
        <w:t>c</w:t>
      </w:r>
      <w:r>
        <w:rPr>
          <w:rFonts w:eastAsia="Calibri"/>
        </w:rPr>
        <w:t>)</w:t>
      </w:r>
      <w:r>
        <w:rPr>
          <w:rFonts w:eastAsia="Calibri"/>
        </w:rPr>
        <w:tab/>
      </w:r>
      <w:r w:rsidR="000611F7">
        <w:rPr>
          <w:rFonts w:eastAsia="Calibri"/>
        </w:rPr>
        <w:t>t</w:t>
      </w:r>
      <w:r w:rsidR="000611F7" w:rsidRPr="00074E3C">
        <w:rPr>
          <w:rFonts w:eastAsia="Calibri"/>
        </w:rPr>
        <w:t xml:space="preserve">he presence or failure of </w:t>
      </w:r>
      <w:r w:rsidR="00990A1E">
        <w:rPr>
          <w:rFonts w:eastAsia="Calibri"/>
        </w:rPr>
        <w:t xml:space="preserve">the </w:t>
      </w:r>
      <w:r w:rsidR="000611F7" w:rsidRPr="00074E3C">
        <w:rPr>
          <w:rFonts w:eastAsia="Calibri"/>
        </w:rPr>
        <w:t>primary power supply</w:t>
      </w:r>
      <w:r>
        <w:rPr>
          <w:rFonts w:eastAsia="Calibri"/>
        </w:rPr>
        <w:t>;</w:t>
      </w:r>
      <w:r w:rsidR="001674AF">
        <w:rPr>
          <w:rFonts w:eastAsia="Calibri"/>
        </w:rPr>
        <w:t xml:space="preserve"> and</w:t>
      </w:r>
    </w:p>
    <w:p w14:paraId="6C7A8C18" w14:textId="77777777" w:rsidR="000611F7" w:rsidRPr="00074E3C" w:rsidRDefault="003D232B" w:rsidP="003D232B">
      <w:pPr>
        <w:pStyle w:val="LDP1a"/>
        <w:rPr>
          <w:rFonts w:eastAsia="Calibri"/>
        </w:rPr>
      </w:pPr>
      <w:r>
        <w:rPr>
          <w:rFonts w:eastAsia="Calibri"/>
        </w:rPr>
        <w:t>(</w:t>
      </w:r>
      <w:r w:rsidR="00B53615">
        <w:rPr>
          <w:rFonts w:eastAsia="Calibri"/>
        </w:rPr>
        <w:t>d</w:t>
      </w:r>
      <w:r>
        <w:rPr>
          <w:rFonts w:eastAsia="Calibri"/>
        </w:rPr>
        <w:t>)</w:t>
      </w:r>
      <w:r>
        <w:rPr>
          <w:rFonts w:eastAsia="Calibri"/>
        </w:rPr>
        <w:tab/>
        <w:t xml:space="preserve">whether a </w:t>
      </w:r>
      <w:r w:rsidRPr="00074E3C">
        <w:rPr>
          <w:rFonts w:eastAsia="Calibri"/>
        </w:rPr>
        <w:t>changeover</w:t>
      </w:r>
      <w:r>
        <w:rPr>
          <w:rFonts w:eastAsia="Calibri"/>
        </w:rPr>
        <w:t xml:space="preserve"> has occurred </w:t>
      </w:r>
      <w:r w:rsidR="000611F7" w:rsidRPr="00074E3C">
        <w:rPr>
          <w:rFonts w:eastAsia="Calibri"/>
        </w:rPr>
        <w:t xml:space="preserve">to operation on the </w:t>
      </w:r>
      <w:r w:rsidR="004A039B">
        <w:rPr>
          <w:rFonts w:eastAsia="Calibri"/>
        </w:rPr>
        <w:t>stand-by</w:t>
      </w:r>
      <w:r w:rsidR="000611F7" w:rsidRPr="00074E3C">
        <w:rPr>
          <w:rFonts w:eastAsia="Calibri"/>
        </w:rPr>
        <w:t xml:space="preserve"> supply.</w:t>
      </w:r>
    </w:p>
    <w:p w14:paraId="345D59B9" w14:textId="77777777" w:rsidR="000611F7" w:rsidRPr="00E74683" w:rsidRDefault="00326036" w:rsidP="009C56F4">
      <w:pPr>
        <w:pStyle w:val="139-Section"/>
      </w:pPr>
      <w:bookmarkStart w:id="4013" w:name="_Toc488152529"/>
      <w:bookmarkStart w:id="4014" w:name="_Toc488155287"/>
      <w:bookmarkStart w:id="4015" w:name="_Toc488156493"/>
      <w:bookmarkStart w:id="4016" w:name="_Toc159500795"/>
      <w:r>
        <w:rPr>
          <w:rFonts w:eastAsia="Calibri"/>
          <w:szCs w:val="22"/>
        </w:rPr>
        <w:t>22.0</w:t>
      </w:r>
      <w:r w:rsidR="00DD69BB">
        <w:rPr>
          <w:rFonts w:eastAsia="Calibri"/>
          <w:szCs w:val="22"/>
        </w:rPr>
        <w:t>6</w:t>
      </w:r>
      <w:r w:rsidR="000611F7" w:rsidRPr="00E74683">
        <w:rPr>
          <w:rFonts w:eastAsia="Calibri"/>
          <w:szCs w:val="22"/>
        </w:rPr>
        <w:tab/>
      </w:r>
      <w:r w:rsidR="00B53615" w:rsidRPr="00E74683">
        <w:t>UNICOM</w:t>
      </w:r>
      <w:r w:rsidR="000611F7" w:rsidRPr="00E74683">
        <w:t xml:space="preserve"> </w:t>
      </w:r>
      <w:r w:rsidR="00B53615" w:rsidRPr="00E74683">
        <w:t>s</w:t>
      </w:r>
      <w:r w:rsidR="000611F7" w:rsidRPr="00E74683">
        <w:t>ervices</w:t>
      </w:r>
      <w:bookmarkEnd w:id="4013"/>
      <w:bookmarkEnd w:id="4014"/>
      <w:bookmarkEnd w:id="4015"/>
      <w:bookmarkEnd w:id="4016"/>
    </w:p>
    <w:p w14:paraId="7C47E259" w14:textId="77777777" w:rsidR="00B53615" w:rsidRPr="00E74683" w:rsidRDefault="007760B5" w:rsidP="007760B5">
      <w:pPr>
        <w:pStyle w:val="LDClause"/>
      </w:pPr>
      <w:r w:rsidRPr="00E74683">
        <w:tab/>
      </w:r>
      <w:r w:rsidR="00070FDD" w:rsidRPr="00E74683">
        <w:t>(</w:t>
      </w:r>
      <w:r w:rsidR="000611F7" w:rsidRPr="00E74683">
        <w:t>1</w:t>
      </w:r>
      <w:r w:rsidR="00070FDD" w:rsidRPr="00E74683">
        <w:t>)</w:t>
      </w:r>
      <w:r w:rsidR="000611F7" w:rsidRPr="00E74683">
        <w:tab/>
      </w:r>
      <w:r w:rsidR="00B53615" w:rsidRPr="00E74683">
        <w:t>UNICOM</w:t>
      </w:r>
      <w:r w:rsidR="000611F7" w:rsidRPr="00E74683">
        <w:t xml:space="preserve"> (</w:t>
      </w:r>
      <w:r w:rsidR="00B53615" w:rsidRPr="00E74683">
        <w:t>u</w:t>
      </w:r>
      <w:r w:rsidR="000611F7" w:rsidRPr="00E74683">
        <w:t xml:space="preserve">niversal </w:t>
      </w:r>
      <w:r w:rsidR="00B53615" w:rsidRPr="00E74683">
        <w:t>c</w:t>
      </w:r>
      <w:r w:rsidR="000611F7" w:rsidRPr="00E74683">
        <w:t>ommunications) services</w:t>
      </w:r>
      <w:r w:rsidR="00B53615" w:rsidRPr="00E74683">
        <w:t>:</w:t>
      </w:r>
    </w:p>
    <w:p w14:paraId="6CC36FDC" w14:textId="77777777" w:rsidR="00B53615" w:rsidRDefault="00B53615" w:rsidP="00753A1F">
      <w:pPr>
        <w:pStyle w:val="LDP1a"/>
        <w:ind w:right="-143"/>
      </w:pPr>
      <w:r>
        <w:t>(a)</w:t>
      </w:r>
      <w:r>
        <w:tab/>
      </w:r>
      <w:r w:rsidR="000611F7" w:rsidRPr="00874122">
        <w:t>are non-ATS radio communication services provided on an</w:t>
      </w:r>
      <w:r>
        <w:t xml:space="preserve"> aerodrome</w:t>
      </w:r>
      <w:r w:rsidR="000611F7" w:rsidRPr="00874122">
        <w:t xml:space="preserve"> CTAF to enhance the value of information normally available about a non-controlled aerodrome</w:t>
      </w:r>
      <w:r>
        <w:t>; and</w:t>
      </w:r>
    </w:p>
    <w:p w14:paraId="20A72AC2" w14:textId="77777777" w:rsidR="00B53615" w:rsidRDefault="00B53615" w:rsidP="00B53615">
      <w:pPr>
        <w:pStyle w:val="LDP1a"/>
      </w:pPr>
      <w:r>
        <w:t>(b)</w:t>
      </w:r>
      <w:r>
        <w:tab/>
        <w:t xml:space="preserve">being a secondary use of CTAF, must not </w:t>
      </w:r>
      <w:r w:rsidRPr="00874122">
        <w:t>inhibit the exchange of aircraft</w:t>
      </w:r>
      <w:r w:rsidR="00990A1E">
        <w:t>-</w:t>
      </w:r>
      <w:r w:rsidRPr="00874122">
        <w:t>to</w:t>
      </w:r>
      <w:r w:rsidR="00990A1E">
        <w:t>-</w:t>
      </w:r>
      <w:r w:rsidRPr="00874122">
        <w:t>aircraft traffic information.</w:t>
      </w:r>
    </w:p>
    <w:p w14:paraId="4820143E" w14:textId="77777777" w:rsidR="00B53615" w:rsidRPr="00874122" w:rsidRDefault="00B53615" w:rsidP="00B53615">
      <w:pPr>
        <w:pStyle w:val="LDNote"/>
      </w:pPr>
      <w:r w:rsidRPr="00B53615">
        <w:rPr>
          <w:i/>
        </w:rPr>
        <w:t>Note</w:t>
      </w:r>
      <w:r>
        <w:t>   </w:t>
      </w:r>
      <w:r w:rsidRPr="00874122">
        <w:t>The primary function of the</w:t>
      </w:r>
      <w:r>
        <w:t xml:space="preserve"> CTAF</w:t>
      </w:r>
      <w:r w:rsidRPr="00874122">
        <w:t xml:space="preserve"> frequencies used </w:t>
      </w:r>
      <w:r>
        <w:t>by</w:t>
      </w:r>
      <w:r w:rsidRPr="00874122">
        <w:t xml:space="preserve"> UNICOM services </w:t>
      </w:r>
      <w:r>
        <w:t>is to enable</w:t>
      </w:r>
      <w:r w:rsidRPr="00874122">
        <w:t xml:space="preserve"> pilots to exchange traffic information for </w:t>
      </w:r>
      <w:r>
        <w:t xml:space="preserve">aircraft </w:t>
      </w:r>
      <w:r w:rsidRPr="00874122">
        <w:t>separation purposes.</w:t>
      </w:r>
    </w:p>
    <w:p w14:paraId="11B5581B" w14:textId="77777777" w:rsidR="000611F7" w:rsidRPr="00874122" w:rsidRDefault="007760B5" w:rsidP="007760B5">
      <w:pPr>
        <w:pStyle w:val="LDClause"/>
      </w:pPr>
      <w:r>
        <w:tab/>
      </w:r>
      <w:r w:rsidR="00070FDD">
        <w:t>(</w:t>
      </w:r>
      <w:r w:rsidR="000611F7">
        <w:t>2</w:t>
      </w:r>
      <w:r w:rsidR="00070FDD">
        <w:t>)</w:t>
      </w:r>
      <w:r w:rsidR="000611F7">
        <w:tab/>
      </w:r>
      <w:r w:rsidR="000611F7" w:rsidRPr="00874122">
        <w:t xml:space="preserve">A </w:t>
      </w:r>
      <w:r w:rsidR="00990A1E" w:rsidRPr="00874122">
        <w:t>U</w:t>
      </w:r>
      <w:r w:rsidR="00990A1E">
        <w:t>NICOM</w:t>
      </w:r>
      <w:r w:rsidR="00990A1E" w:rsidRPr="00874122">
        <w:t xml:space="preserve"> </w:t>
      </w:r>
      <w:r w:rsidR="000611F7" w:rsidRPr="00874122">
        <w:t>service is not a</w:t>
      </w:r>
      <w:r w:rsidR="00B53615">
        <w:t xml:space="preserve"> CA/GRS</w:t>
      </w:r>
      <w:r w:rsidR="000611F7" w:rsidRPr="00874122">
        <w:t>.</w:t>
      </w:r>
    </w:p>
    <w:p w14:paraId="7501C585" w14:textId="77777777" w:rsidR="000611F7" w:rsidRPr="00874122" w:rsidRDefault="007760B5" w:rsidP="007760B5">
      <w:pPr>
        <w:pStyle w:val="LDClause"/>
      </w:pPr>
      <w:r>
        <w:tab/>
      </w:r>
      <w:r w:rsidR="00070FDD">
        <w:t>(</w:t>
      </w:r>
      <w:r w:rsidR="00B53615">
        <w:t>3</w:t>
      </w:r>
      <w:r w:rsidR="00070FDD">
        <w:t>)</w:t>
      </w:r>
      <w:r w:rsidR="000611F7">
        <w:tab/>
      </w:r>
      <w:r w:rsidR="00B53615">
        <w:t>An aerodrome operator’s use of</w:t>
      </w:r>
      <w:r w:rsidR="000611F7" w:rsidRPr="00874122">
        <w:t xml:space="preserve"> </w:t>
      </w:r>
      <w:r w:rsidR="00B53615" w:rsidRPr="00874122">
        <w:t>UNICOM</w:t>
      </w:r>
      <w:r w:rsidR="000611F7" w:rsidRPr="00874122">
        <w:t xml:space="preserve"> services, whether a</w:t>
      </w:r>
      <w:r w:rsidR="00B53615">
        <w:t>s</w:t>
      </w:r>
      <w:r w:rsidR="00060573">
        <w:t xml:space="preserve"> a</w:t>
      </w:r>
      <w:r w:rsidR="000611F7" w:rsidRPr="00874122">
        <w:t xml:space="preserve"> frequency confirmation system or otherwise, </w:t>
      </w:r>
      <w:r w:rsidR="001C7DDF">
        <w:t>must</w:t>
      </w:r>
      <w:r w:rsidR="000611F7" w:rsidRPr="00874122">
        <w:t xml:space="preserve"> be limited to the exchange of radio messages concerning</w:t>
      </w:r>
      <w:r w:rsidR="001C7DDF">
        <w:t xml:space="preserve"> the following</w:t>
      </w:r>
      <w:r w:rsidR="000611F7" w:rsidRPr="00874122">
        <w:t>:</w:t>
      </w:r>
    </w:p>
    <w:p w14:paraId="6003649E" w14:textId="77777777" w:rsidR="000611F7" w:rsidRPr="00874122" w:rsidRDefault="000611F7" w:rsidP="007760B5">
      <w:pPr>
        <w:pStyle w:val="LDP1a"/>
      </w:pPr>
      <w:r w:rsidRPr="00874122">
        <w:t>(a)</w:t>
      </w:r>
      <w:r w:rsidRPr="00874122">
        <w:tab/>
        <w:t>confirmation of the CTAF frequency selected by aircraft;</w:t>
      </w:r>
    </w:p>
    <w:p w14:paraId="7D37F16A" w14:textId="77777777" w:rsidR="000611F7" w:rsidRPr="00874122" w:rsidRDefault="000611F7" w:rsidP="007760B5">
      <w:pPr>
        <w:pStyle w:val="LDP1a"/>
      </w:pPr>
      <w:r w:rsidRPr="00874122">
        <w:t>(b)</w:t>
      </w:r>
      <w:r w:rsidRPr="00874122">
        <w:tab/>
        <w:t>general aerodrome weather reports;</w:t>
      </w:r>
    </w:p>
    <w:p w14:paraId="66355E8D" w14:textId="77777777" w:rsidR="000611F7" w:rsidRPr="00874122" w:rsidRDefault="000611F7" w:rsidP="007760B5">
      <w:pPr>
        <w:pStyle w:val="LDP1a"/>
      </w:pPr>
      <w:r w:rsidRPr="00874122">
        <w:t>(c)</w:t>
      </w:r>
      <w:r w:rsidRPr="00874122">
        <w:tab/>
        <w:t>aerodrome information;</w:t>
      </w:r>
    </w:p>
    <w:p w14:paraId="2879288E" w14:textId="77777777" w:rsidR="000611F7" w:rsidRPr="00874122" w:rsidRDefault="000611F7" w:rsidP="007760B5">
      <w:pPr>
        <w:pStyle w:val="LDP1a"/>
      </w:pPr>
      <w:r w:rsidRPr="00874122">
        <w:t>(d)</w:t>
      </w:r>
      <w:r w:rsidRPr="00874122">
        <w:tab/>
        <w:t>estimated times of arrival and departure;</w:t>
      </w:r>
    </w:p>
    <w:p w14:paraId="4B15A78D" w14:textId="77777777" w:rsidR="000611F7" w:rsidRPr="00874122" w:rsidRDefault="000611F7" w:rsidP="007760B5">
      <w:pPr>
        <w:pStyle w:val="LDP1a"/>
      </w:pPr>
      <w:r w:rsidRPr="00874122">
        <w:t>(e)</w:t>
      </w:r>
      <w:r w:rsidRPr="00874122">
        <w:tab/>
        <w:t>passenger requirements;</w:t>
      </w:r>
    </w:p>
    <w:p w14:paraId="18C9AF81" w14:textId="77777777" w:rsidR="000611F7" w:rsidRPr="00874122" w:rsidRDefault="000611F7" w:rsidP="007760B5">
      <w:pPr>
        <w:pStyle w:val="LDP1a"/>
      </w:pPr>
      <w:r w:rsidRPr="00874122">
        <w:t>(f)</w:t>
      </w:r>
      <w:r w:rsidRPr="00874122">
        <w:tab/>
        <w:t>aircraft refuelling arrangements;</w:t>
      </w:r>
    </w:p>
    <w:p w14:paraId="0C5EB531" w14:textId="77777777" w:rsidR="000611F7" w:rsidRPr="00874122" w:rsidRDefault="000611F7" w:rsidP="007760B5">
      <w:pPr>
        <w:pStyle w:val="LDP1a"/>
      </w:pPr>
      <w:r w:rsidRPr="00874122">
        <w:lastRenderedPageBreak/>
        <w:t>(g)</w:t>
      </w:r>
      <w:r w:rsidRPr="00874122">
        <w:tab/>
        <w:t>maintenance and servicing of aircraft</w:t>
      </w:r>
      <w:r w:rsidR="00990A1E">
        <w:t>,</w:t>
      </w:r>
      <w:r w:rsidRPr="00874122">
        <w:t xml:space="preserve"> including the ordering of urgently required parts;</w:t>
      </w:r>
    </w:p>
    <w:p w14:paraId="2859DDA9" w14:textId="77777777" w:rsidR="000611F7" w:rsidRPr="00874122" w:rsidRDefault="000611F7" w:rsidP="007760B5">
      <w:pPr>
        <w:pStyle w:val="LDP1a"/>
      </w:pPr>
      <w:r w:rsidRPr="00874122">
        <w:t>(h)</w:t>
      </w:r>
      <w:r w:rsidRPr="00874122">
        <w:tab/>
        <w:t>unscheduled landings by aircraft.</w:t>
      </w:r>
    </w:p>
    <w:p w14:paraId="1A997377" w14:textId="77777777" w:rsidR="000611F7" w:rsidRDefault="007760B5" w:rsidP="007760B5">
      <w:pPr>
        <w:pStyle w:val="LDClause"/>
      </w:pPr>
      <w:r>
        <w:tab/>
      </w:r>
      <w:r w:rsidR="00070FDD">
        <w:t>(</w:t>
      </w:r>
      <w:r w:rsidR="00BB464B">
        <w:t>4</w:t>
      </w:r>
      <w:r w:rsidR="00070FDD">
        <w:t>)</w:t>
      </w:r>
      <w:r w:rsidR="000611F7">
        <w:tab/>
      </w:r>
      <w:r w:rsidR="000611F7" w:rsidRPr="00874122">
        <w:t xml:space="preserve">General aerodrome weather reports provided by a </w:t>
      </w:r>
      <w:r w:rsidR="00B53615" w:rsidRPr="00874122">
        <w:t>UNICOM</w:t>
      </w:r>
      <w:r w:rsidR="000611F7" w:rsidRPr="00874122">
        <w:t xml:space="preserve"> operator </w:t>
      </w:r>
      <w:r w:rsidR="001C7DDF">
        <w:t>must</w:t>
      </w:r>
      <w:r w:rsidR="000611F7" w:rsidRPr="00874122">
        <w:t xml:space="preserve"> be limited to simple, factual statements about the weather, unless the operator is authorised by CASA to make meteorological observations.</w:t>
      </w:r>
    </w:p>
    <w:p w14:paraId="0BEF5242" w14:textId="77777777" w:rsidR="00310653" w:rsidRDefault="00310653" w:rsidP="009C56F4">
      <w:pPr>
        <w:pStyle w:val="139-Chapter"/>
        <w:sectPr w:rsidR="00310653" w:rsidSect="00DE174F">
          <w:footerReference w:type="even" r:id="rId388"/>
          <w:footerReference w:type="default" r:id="rId389"/>
          <w:type w:val="continuous"/>
          <w:pgSz w:w="11907" w:h="16840" w:code="9"/>
          <w:pgMar w:top="1418" w:right="936" w:bottom="1247" w:left="1049" w:header="720" w:footer="397" w:gutter="284"/>
          <w:pgNumType w:chapStyle="1"/>
          <w:cols w:space="720"/>
          <w:docGrid w:linePitch="326"/>
        </w:sectPr>
      </w:pPr>
      <w:bookmarkStart w:id="4017" w:name="_Toc488152530"/>
      <w:bookmarkStart w:id="4018" w:name="_Toc488155288"/>
      <w:bookmarkStart w:id="4019" w:name="_Toc488156494"/>
    </w:p>
    <w:p w14:paraId="77336007" w14:textId="77777777" w:rsidR="000611F7" w:rsidRDefault="00CA57BF" w:rsidP="009C56F4">
      <w:pPr>
        <w:pStyle w:val="139-Chapter"/>
      </w:pPr>
      <w:bookmarkStart w:id="4020" w:name="_Toc159500796"/>
      <w:r w:rsidRPr="00CA57BF">
        <w:lastRenderedPageBreak/>
        <w:t>CHAPTER</w:t>
      </w:r>
      <w:r w:rsidR="007760B5" w:rsidRPr="007760B5">
        <w:t xml:space="preserve"> 23</w:t>
      </w:r>
      <w:r w:rsidR="007760B5" w:rsidRPr="007760B5">
        <w:tab/>
      </w:r>
      <w:bookmarkEnd w:id="4017"/>
      <w:bookmarkEnd w:id="4018"/>
      <w:bookmarkEnd w:id="4019"/>
      <w:r w:rsidR="001843C7">
        <w:t>LOW-</w:t>
      </w:r>
      <w:r w:rsidR="00246658">
        <w:t>VISIBILITY OPERATIONS</w:t>
      </w:r>
      <w:bookmarkEnd w:id="4020"/>
    </w:p>
    <w:p w14:paraId="08F7D346" w14:textId="77777777" w:rsidR="000611F7" w:rsidRPr="007760B5" w:rsidRDefault="005D2B34" w:rsidP="009C56F4">
      <w:pPr>
        <w:pStyle w:val="139-Section"/>
      </w:pPr>
      <w:bookmarkStart w:id="4021" w:name="_Toc488152531"/>
      <w:bookmarkStart w:id="4022" w:name="_Toc488155289"/>
      <w:bookmarkStart w:id="4023" w:name="_Toc488156495"/>
      <w:bookmarkStart w:id="4024" w:name="_Toc159500797"/>
      <w:r>
        <w:t>23.01</w:t>
      </w:r>
      <w:r w:rsidR="000611F7" w:rsidRPr="007760B5">
        <w:tab/>
        <w:t>Introduction</w:t>
      </w:r>
      <w:bookmarkEnd w:id="4021"/>
      <w:bookmarkEnd w:id="4022"/>
      <w:bookmarkEnd w:id="4023"/>
      <w:bookmarkEnd w:id="4024"/>
    </w:p>
    <w:p w14:paraId="2670D91B" w14:textId="77777777" w:rsidR="000611F7" w:rsidRPr="00074E3C" w:rsidRDefault="007760B5" w:rsidP="007760B5">
      <w:pPr>
        <w:pStyle w:val="LDClause"/>
        <w:rPr>
          <w:rFonts w:eastAsia="Calibri"/>
        </w:rPr>
      </w:pPr>
      <w:r>
        <w:rPr>
          <w:rFonts w:eastAsia="Calibri"/>
        </w:rPr>
        <w:tab/>
      </w:r>
      <w:r w:rsidR="00070FDD">
        <w:rPr>
          <w:rFonts w:eastAsia="Calibri"/>
        </w:rPr>
        <w:t>(</w:t>
      </w:r>
      <w:r w:rsidR="000611F7" w:rsidRPr="00074E3C">
        <w:rPr>
          <w:rFonts w:eastAsia="Calibri"/>
        </w:rPr>
        <w:t>1</w:t>
      </w:r>
      <w:r w:rsidR="00070FDD">
        <w:rPr>
          <w:rFonts w:eastAsia="Calibri"/>
        </w:rPr>
        <w:t>)</w:t>
      </w:r>
      <w:r w:rsidR="000611F7">
        <w:rPr>
          <w:rFonts w:eastAsia="Calibri"/>
        </w:rPr>
        <w:tab/>
      </w:r>
      <w:r w:rsidR="00576F2A">
        <w:rPr>
          <w:rFonts w:eastAsia="Calibri"/>
        </w:rPr>
        <w:t xml:space="preserve">For </w:t>
      </w:r>
      <w:r w:rsidR="00576F2A" w:rsidRPr="00074E3C">
        <w:rPr>
          <w:rFonts w:eastAsia="Calibri"/>
        </w:rPr>
        <w:t>the safety of aircraft operations in conditions of reduced visibility or low cloud</w:t>
      </w:r>
      <w:r w:rsidR="00576F2A">
        <w:rPr>
          <w:rFonts w:eastAsia="Calibri"/>
        </w:rPr>
        <w:t>, t</w:t>
      </w:r>
      <w:r w:rsidR="000611F7" w:rsidRPr="00074E3C">
        <w:rPr>
          <w:rFonts w:eastAsia="Calibri"/>
        </w:rPr>
        <w:t>he operator of a controlled aerodrome must establish low</w:t>
      </w:r>
      <w:r w:rsidR="00B424AB">
        <w:rPr>
          <w:rFonts w:eastAsia="Calibri"/>
        </w:rPr>
        <w:t>-</w:t>
      </w:r>
      <w:r w:rsidR="000611F7" w:rsidRPr="00074E3C">
        <w:rPr>
          <w:rFonts w:eastAsia="Calibri"/>
        </w:rPr>
        <w:t>visibility procedures (</w:t>
      </w:r>
      <w:r w:rsidR="000611F7" w:rsidRPr="001C7DDF">
        <w:rPr>
          <w:rFonts w:eastAsia="Calibri"/>
          <w:b/>
          <w:i/>
        </w:rPr>
        <w:t>LVP</w:t>
      </w:r>
      <w:r w:rsidR="000611F7" w:rsidRPr="00074E3C">
        <w:rPr>
          <w:rFonts w:eastAsia="Calibri"/>
        </w:rPr>
        <w:t>) in accordance with</w:t>
      </w:r>
      <w:r w:rsidR="009F16EE">
        <w:rPr>
          <w:rFonts w:eastAsia="Calibri"/>
        </w:rPr>
        <w:t xml:space="preserve"> this </w:t>
      </w:r>
      <w:r w:rsidR="00F44C6D">
        <w:rPr>
          <w:rFonts w:eastAsia="Calibri"/>
        </w:rPr>
        <w:t>Chapter</w:t>
      </w:r>
      <w:r w:rsidR="00576F2A">
        <w:rPr>
          <w:rFonts w:eastAsia="Calibri"/>
        </w:rPr>
        <w:t>.</w:t>
      </w:r>
    </w:p>
    <w:p w14:paraId="5245AEE2" w14:textId="77777777" w:rsidR="000611F7" w:rsidRDefault="000611F7" w:rsidP="007760B5">
      <w:pPr>
        <w:pStyle w:val="LDNote"/>
        <w:rPr>
          <w:rFonts w:eastAsia="Calibri"/>
        </w:rPr>
      </w:pPr>
      <w:r w:rsidRPr="007760B5">
        <w:rPr>
          <w:rFonts w:eastAsia="Calibri"/>
          <w:i/>
        </w:rPr>
        <w:t>Note</w:t>
      </w:r>
      <w:r w:rsidR="007760B5" w:rsidRPr="007760B5">
        <w:rPr>
          <w:rFonts w:eastAsia="Calibri"/>
          <w:i/>
        </w:rPr>
        <w:t>   </w:t>
      </w:r>
      <w:r w:rsidRPr="00B07EF4">
        <w:rPr>
          <w:rFonts w:eastAsia="Calibri"/>
        </w:rPr>
        <w:t>Aircraft operations at aerodromes during reduced visibility or low cloud conditions present additional hazards to the aircraft and other aerodrome users. As visibility reduces, the ability of air traffic service staff, pilots, vehicle drivers and other personnel to identify hazards and take remedial action in a timely manner becomes limited. In conditions of low cloud, the time available for the pilot of an approaching aircraft to assess the aerodrome environment visually is reduced.</w:t>
      </w:r>
    </w:p>
    <w:p w14:paraId="5652F848" w14:textId="77777777" w:rsidR="008B08BF" w:rsidRPr="008B08BF" w:rsidRDefault="00D15659" w:rsidP="00D15659">
      <w:pPr>
        <w:pStyle w:val="LDClause"/>
        <w:rPr>
          <w:rFonts w:eastAsia="Calibri"/>
        </w:rPr>
      </w:pPr>
      <w:r>
        <w:rPr>
          <w:rFonts w:eastAsia="Calibri"/>
        </w:rPr>
        <w:tab/>
      </w:r>
      <w:r w:rsidR="008B08BF" w:rsidRPr="008B08BF">
        <w:rPr>
          <w:rFonts w:eastAsia="Calibri"/>
        </w:rPr>
        <w:t>(2)</w:t>
      </w:r>
      <w:r w:rsidR="008B08BF" w:rsidRPr="008B08BF">
        <w:rPr>
          <w:rFonts w:eastAsia="Calibri"/>
        </w:rPr>
        <w:tab/>
      </w:r>
      <w:r w:rsidR="00576F2A">
        <w:rPr>
          <w:rFonts w:eastAsia="Calibri"/>
        </w:rPr>
        <w:t>For</w:t>
      </w:r>
      <w:r w:rsidR="00576F2A" w:rsidRPr="008B08BF">
        <w:rPr>
          <w:rFonts w:eastAsia="Calibri"/>
        </w:rPr>
        <w:t xml:space="preserve"> the safety of </w:t>
      </w:r>
      <w:r w:rsidR="00576F2A">
        <w:rPr>
          <w:rFonts w:eastAsia="Calibri"/>
        </w:rPr>
        <w:t>low</w:t>
      </w:r>
      <w:r w:rsidR="008D052B">
        <w:rPr>
          <w:rFonts w:eastAsia="Calibri"/>
        </w:rPr>
        <w:t>-</w:t>
      </w:r>
      <w:r w:rsidR="00576F2A">
        <w:rPr>
          <w:rFonts w:eastAsia="Calibri"/>
        </w:rPr>
        <w:t>visibility aircraft departures during</w:t>
      </w:r>
      <w:r w:rsidR="00576F2A" w:rsidRPr="008B08BF">
        <w:rPr>
          <w:rFonts w:eastAsia="Calibri"/>
        </w:rPr>
        <w:t xml:space="preserve"> conditions of reduced visibility or low cloud</w:t>
      </w:r>
      <w:r w:rsidR="00576F2A">
        <w:rPr>
          <w:rFonts w:eastAsia="Calibri"/>
        </w:rPr>
        <w:t>, t</w:t>
      </w:r>
      <w:r w:rsidR="008B08BF" w:rsidRPr="008B08BF">
        <w:rPr>
          <w:rFonts w:eastAsia="Calibri"/>
        </w:rPr>
        <w:t xml:space="preserve">he operator of a non-controlled aerodrome may establish LVP in accordance with </w:t>
      </w:r>
      <w:r w:rsidR="009F16EE">
        <w:rPr>
          <w:rFonts w:eastAsia="Calibri"/>
        </w:rPr>
        <w:t xml:space="preserve">this </w:t>
      </w:r>
      <w:r w:rsidR="00F44C6D">
        <w:rPr>
          <w:rFonts w:eastAsia="Calibri"/>
        </w:rPr>
        <w:t>Chapter</w:t>
      </w:r>
      <w:r w:rsidR="008B08BF" w:rsidRPr="008B08BF">
        <w:rPr>
          <w:rFonts w:eastAsia="Calibri"/>
        </w:rPr>
        <w:t>.</w:t>
      </w:r>
    </w:p>
    <w:p w14:paraId="480BB660" w14:textId="77777777" w:rsidR="000611F7" w:rsidRPr="009C7E94" w:rsidRDefault="005D2B34" w:rsidP="009C56F4">
      <w:pPr>
        <w:pStyle w:val="139-Section"/>
        <w:rPr>
          <w:rFonts w:eastAsia="Calibri"/>
        </w:rPr>
      </w:pPr>
      <w:bookmarkStart w:id="4025" w:name="_Toc488152532"/>
      <w:bookmarkStart w:id="4026" w:name="_Toc488155290"/>
      <w:bookmarkStart w:id="4027" w:name="_Toc488156496"/>
      <w:bookmarkStart w:id="4028" w:name="_Toc159500798"/>
      <w:r>
        <w:rPr>
          <w:rFonts w:eastAsia="Calibri"/>
        </w:rPr>
        <w:t>23.02</w:t>
      </w:r>
      <w:r w:rsidR="000611F7" w:rsidRPr="009C7E94">
        <w:rPr>
          <w:rFonts w:eastAsia="Calibri"/>
        </w:rPr>
        <w:tab/>
        <w:t xml:space="preserve">Development of </w:t>
      </w:r>
      <w:r w:rsidR="000611F7">
        <w:rPr>
          <w:rFonts w:eastAsia="Calibri"/>
        </w:rPr>
        <w:t>l</w:t>
      </w:r>
      <w:r w:rsidR="000611F7" w:rsidRPr="009C7E94">
        <w:rPr>
          <w:rFonts w:eastAsia="Calibri"/>
        </w:rPr>
        <w:t>ow</w:t>
      </w:r>
      <w:r w:rsidR="00B424AB">
        <w:rPr>
          <w:rFonts w:eastAsia="Calibri"/>
        </w:rPr>
        <w:t>-</w:t>
      </w:r>
      <w:r w:rsidR="000611F7">
        <w:rPr>
          <w:rFonts w:eastAsia="Calibri"/>
        </w:rPr>
        <w:t>v</w:t>
      </w:r>
      <w:r w:rsidR="000611F7" w:rsidRPr="009C7E94">
        <w:rPr>
          <w:rFonts w:eastAsia="Calibri"/>
        </w:rPr>
        <w:t xml:space="preserve">isibility </w:t>
      </w:r>
      <w:r w:rsidR="000611F7">
        <w:rPr>
          <w:rFonts w:eastAsia="Calibri"/>
        </w:rPr>
        <w:t>p</w:t>
      </w:r>
      <w:r w:rsidR="000611F7" w:rsidRPr="009C7E94">
        <w:rPr>
          <w:rFonts w:eastAsia="Calibri"/>
        </w:rPr>
        <w:t>rocedures</w:t>
      </w:r>
      <w:r w:rsidR="000611F7">
        <w:rPr>
          <w:rFonts w:eastAsia="Calibri"/>
        </w:rPr>
        <w:t xml:space="preserve"> (</w:t>
      </w:r>
      <w:r w:rsidR="000611F7" w:rsidRPr="00512E15">
        <w:rPr>
          <w:rFonts w:eastAsia="Calibri"/>
          <w:iCs/>
        </w:rPr>
        <w:t>LVP</w:t>
      </w:r>
      <w:r w:rsidR="000611F7">
        <w:rPr>
          <w:rFonts w:eastAsia="Calibri"/>
        </w:rPr>
        <w:t>)</w:t>
      </w:r>
      <w:bookmarkEnd w:id="4025"/>
      <w:bookmarkEnd w:id="4026"/>
      <w:bookmarkEnd w:id="4027"/>
      <w:bookmarkEnd w:id="4028"/>
    </w:p>
    <w:p w14:paraId="04606103" w14:textId="77777777" w:rsidR="000611F7" w:rsidRPr="009C7E94" w:rsidRDefault="007760B5" w:rsidP="007760B5">
      <w:pPr>
        <w:pStyle w:val="LDClause"/>
        <w:rPr>
          <w:rFonts w:eastAsia="Calibri"/>
        </w:rPr>
      </w:pPr>
      <w:r>
        <w:rPr>
          <w:rFonts w:eastAsia="Calibri"/>
        </w:rPr>
        <w:tab/>
      </w:r>
      <w:r w:rsidR="000611F7">
        <w:rPr>
          <w:rFonts w:eastAsia="Calibri"/>
        </w:rPr>
        <w:tab/>
      </w:r>
      <w:r w:rsidR="000611F7" w:rsidRPr="009C7E94">
        <w:rPr>
          <w:rFonts w:eastAsia="Calibri"/>
        </w:rPr>
        <w:t>LVP must:</w:t>
      </w:r>
    </w:p>
    <w:p w14:paraId="0076654B" w14:textId="77777777" w:rsidR="000611F7" w:rsidRPr="009C7E94" w:rsidRDefault="000611F7" w:rsidP="007760B5">
      <w:pPr>
        <w:pStyle w:val="LDP1a"/>
        <w:rPr>
          <w:rFonts w:eastAsia="Calibri"/>
        </w:rPr>
      </w:pPr>
      <w:r w:rsidRPr="009C7E94">
        <w:rPr>
          <w:rFonts w:eastAsia="Calibri"/>
        </w:rPr>
        <w:t>(a)</w:t>
      </w:r>
      <w:r w:rsidRPr="009C7E94">
        <w:rPr>
          <w:rFonts w:eastAsia="Calibri"/>
        </w:rPr>
        <w:tab/>
        <w:t xml:space="preserve">be the subject of proper consultation with any party likely to be affected by them, including </w:t>
      </w:r>
      <w:r w:rsidR="00576F2A">
        <w:rPr>
          <w:rFonts w:eastAsia="Calibri"/>
        </w:rPr>
        <w:t xml:space="preserve">aircraft operators, </w:t>
      </w:r>
      <w:r w:rsidRPr="009C7E94">
        <w:rPr>
          <w:rFonts w:eastAsia="Calibri"/>
        </w:rPr>
        <w:t>ATC and aerodrome service providers; and</w:t>
      </w:r>
    </w:p>
    <w:p w14:paraId="5918A05F" w14:textId="77777777" w:rsidR="000611F7" w:rsidRPr="009C7E94" w:rsidRDefault="000611F7" w:rsidP="007760B5">
      <w:pPr>
        <w:pStyle w:val="LDP1a"/>
        <w:rPr>
          <w:rFonts w:eastAsia="Calibri"/>
        </w:rPr>
      </w:pPr>
      <w:r w:rsidRPr="009C7E94">
        <w:rPr>
          <w:rFonts w:eastAsia="Calibri"/>
        </w:rPr>
        <w:t>(b)</w:t>
      </w:r>
      <w:r w:rsidRPr="009C7E94">
        <w:rPr>
          <w:rFonts w:eastAsia="Calibri"/>
        </w:rPr>
        <w:tab/>
        <w:t>take into account local conditions; and</w:t>
      </w:r>
    </w:p>
    <w:p w14:paraId="20CD4A36" w14:textId="77777777" w:rsidR="000611F7" w:rsidRPr="009C7E94" w:rsidRDefault="000611F7" w:rsidP="007760B5">
      <w:pPr>
        <w:pStyle w:val="LDP1a"/>
        <w:rPr>
          <w:rFonts w:eastAsia="Calibri"/>
        </w:rPr>
      </w:pPr>
      <w:r w:rsidRPr="009C7E94">
        <w:rPr>
          <w:rFonts w:eastAsia="Calibri"/>
        </w:rPr>
        <w:t>(c)</w:t>
      </w:r>
      <w:r w:rsidRPr="009C7E94">
        <w:rPr>
          <w:rFonts w:eastAsia="Calibri"/>
        </w:rPr>
        <w:tab/>
        <w:t xml:space="preserve">as a minimum, </w:t>
      </w:r>
      <w:r w:rsidR="00576F2A">
        <w:rPr>
          <w:rFonts w:eastAsia="Calibri"/>
        </w:rPr>
        <w:t>include procedures for</w:t>
      </w:r>
      <w:r w:rsidR="00576F2A" w:rsidRPr="009C7E94">
        <w:rPr>
          <w:rFonts w:eastAsia="Calibri"/>
        </w:rPr>
        <w:t xml:space="preserve"> </w:t>
      </w:r>
      <w:r w:rsidRPr="009C7E94">
        <w:rPr>
          <w:rFonts w:eastAsia="Calibri"/>
        </w:rPr>
        <w:t>the following:</w:t>
      </w:r>
    </w:p>
    <w:p w14:paraId="7EA4B58E" w14:textId="77777777" w:rsidR="000611F7" w:rsidRPr="009C7E94" w:rsidRDefault="000611F7" w:rsidP="007760B5">
      <w:pPr>
        <w:pStyle w:val="LDP2i"/>
        <w:rPr>
          <w:rFonts w:eastAsia="Calibri"/>
        </w:rPr>
      </w:pPr>
      <w:r>
        <w:rPr>
          <w:rFonts w:eastAsia="Calibri"/>
        </w:rPr>
        <w:tab/>
      </w:r>
      <w:r w:rsidRPr="009C7E94">
        <w:rPr>
          <w:rFonts w:eastAsia="Calibri"/>
        </w:rPr>
        <w:t>(i)</w:t>
      </w:r>
      <w:r w:rsidRPr="009C7E94">
        <w:rPr>
          <w:rFonts w:eastAsia="Calibri"/>
        </w:rPr>
        <w:tab/>
      </w:r>
      <w:r w:rsidR="00576F2A">
        <w:rPr>
          <w:rFonts w:eastAsia="Calibri"/>
        </w:rPr>
        <w:t xml:space="preserve">identifying </w:t>
      </w:r>
      <w:r w:rsidRPr="009C7E94">
        <w:rPr>
          <w:rFonts w:eastAsia="Calibri"/>
        </w:rPr>
        <w:t xml:space="preserve">the specific circumstances in which LVP measures are to </w:t>
      </w:r>
      <w:r>
        <w:rPr>
          <w:rFonts w:eastAsia="Calibri"/>
        </w:rPr>
        <w:t xml:space="preserve">be </w:t>
      </w:r>
      <w:r w:rsidRPr="009C7E94">
        <w:rPr>
          <w:rFonts w:eastAsia="Calibri"/>
        </w:rPr>
        <w:t xml:space="preserve">initiated, </w:t>
      </w:r>
      <w:r>
        <w:rPr>
          <w:rFonts w:eastAsia="Calibri"/>
        </w:rPr>
        <w:t>f</w:t>
      </w:r>
      <w:r w:rsidRPr="009C7E94">
        <w:rPr>
          <w:rFonts w:eastAsia="Calibri"/>
        </w:rPr>
        <w:t>ully implemented and terminated;</w:t>
      </w:r>
    </w:p>
    <w:p w14:paraId="0FD614C8" w14:textId="77777777" w:rsidR="000611F7" w:rsidRPr="009C7E94" w:rsidRDefault="000611F7" w:rsidP="007760B5">
      <w:pPr>
        <w:pStyle w:val="LDP2i"/>
        <w:rPr>
          <w:rFonts w:eastAsia="Calibri"/>
        </w:rPr>
      </w:pPr>
      <w:r>
        <w:rPr>
          <w:rFonts w:eastAsia="Calibri"/>
        </w:rPr>
        <w:tab/>
      </w:r>
      <w:r w:rsidRPr="009C7E94">
        <w:rPr>
          <w:rFonts w:eastAsia="Calibri"/>
        </w:rPr>
        <w:t>(ii)</w:t>
      </w:r>
      <w:r w:rsidRPr="009C7E94">
        <w:rPr>
          <w:rFonts w:eastAsia="Calibri"/>
        </w:rPr>
        <w:tab/>
        <w:t xml:space="preserve">supporting the </w:t>
      </w:r>
      <w:r w:rsidR="006D2431">
        <w:rPr>
          <w:rFonts w:eastAsia="Calibri"/>
        </w:rPr>
        <w:t>nominated</w:t>
      </w:r>
      <w:r w:rsidR="006D2431" w:rsidRPr="009C7E94">
        <w:rPr>
          <w:rFonts w:eastAsia="Calibri"/>
        </w:rPr>
        <w:t xml:space="preserve"> </w:t>
      </w:r>
      <w:r w:rsidR="006D2431">
        <w:rPr>
          <w:rFonts w:eastAsia="Calibri"/>
        </w:rPr>
        <w:t xml:space="preserve">rate of </w:t>
      </w:r>
      <w:r w:rsidR="00576F2A">
        <w:rPr>
          <w:rFonts w:eastAsia="Calibri"/>
        </w:rPr>
        <w:t xml:space="preserve">aerodrome </w:t>
      </w:r>
      <w:r w:rsidRPr="009C7E94">
        <w:rPr>
          <w:rFonts w:eastAsia="Calibri"/>
        </w:rPr>
        <w:t>movement</w:t>
      </w:r>
      <w:r w:rsidR="006D2431">
        <w:rPr>
          <w:rFonts w:eastAsia="Calibri"/>
        </w:rPr>
        <w:t>s</w:t>
      </w:r>
      <w:r w:rsidRPr="009C7E94">
        <w:rPr>
          <w:rFonts w:eastAsia="Calibri"/>
        </w:rPr>
        <w:t>;</w:t>
      </w:r>
    </w:p>
    <w:p w14:paraId="22E7EA71" w14:textId="77777777" w:rsidR="000611F7" w:rsidRPr="009C7E94" w:rsidRDefault="000611F7" w:rsidP="007760B5">
      <w:pPr>
        <w:pStyle w:val="LDP2i"/>
        <w:rPr>
          <w:rFonts w:eastAsia="Calibri"/>
        </w:rPr>
      </w:pPr>
      <w:r>
        <w:rPr>
          <w:rFonts w:eastAsia="Calibri"/>
        </w:rPr>
        <w:tab/>
      </w:r>
      <w:r w:rsidRPr="009C7E94">
        <w:rPr>
          <w:rFonts w:eastAsia="Calibri"/>
        </w:rPr>
        <w:t>(iii)</w:t>
      </w:r>
      <w:r w:rsidRPr="009C7E94">
        <w:rPr>
          <w:rFonts w:eastAsia="Calibri"/>
        </w:rPr>
        <w:tab/>
        <w:t xml:space="preserve">training and authorisation for airside drivers and other personnel to operate airside during the operation of </w:t>
      </w:r>
      <w:r w:rsidR="00576F2A">
        <w:rPr>
          <w:rFonts w:eastAsia="Calibri"/>
        </w:rPr>
        <w:t>LVP</w:t>
      </w:r>
      <w:r w:rsidRPr="009C7E94">
        <w:rPr>
          <w:rFonts w:eastAsia="Calibri"/>
        </w:rPr>
        <w:t>;</w:t>
      </w:r>
    </w:p>
    <w:p w14:paraId="3619A3DA" w14:textId="77777777" w:rsidR="000611F7" w:rsidRPr="006E7BDE" w:rsidRDefault="000611F7" w:rsidP="007760B5">
      <w:pPr>
        <w:pStyle w:val="LDP2i"/>
        <w:rPr>
          <w:rFonts w:eastAsia="Calibri"/>
        </w:rPr>
      </w:pPr>
      <w:r>
        <w:rPr>
          <w:rFonts w:eastAsia="Calibri"/>
        </w:rPr>
        <w:tab/>
      </w:r>
      <w:r w:rsidRPr="009C7E94">
        <w:rPr>
          <w:rFonts w:eastAsia="Calibri"/>
        </w:rPr>
        <w:t>(iv)</w:t>
      </w:r>
      <w:r w:rsidRPr="009C7E94">
        <w:rPr>
          <w:rFonts w:eastAsia="Calibri"/>
        </w:rPr>
        <w:tab/>
        <w:t xml:space="preserve">control of airside operations </w:t>
      </w:r>
      <w:r w:rsidR="005F3C3B" w:rsidRPr="006E7BDE">
        <w:rPr>
          <w:rFonts w:eastAsia="Calibri"/>
        </w:rPr>
        <w:t>including</w:t>
      </w:r>
      <w:r w:rsidRPr="006E7BDE">
        <w:rPr>
          <w:rFonts w:eastAsia="Calibri"/>
        </w:rPr>
        <w:t xml:space="preserve"> vehicles</w:t>
      </w:r>
      <w:r w:rsidR="00200609">
        <w:rPr>
          <w:rFonts w:eastAsia="Calibri"/>
        </w:rPr>
        <w:t>, drivers</w:t>
      </w:r>
      <w:r w:rsidRPr="006E7BDE">
        <w:rPr>
          <w:rFonts w:eastAsia="Calibri"/>
        </w:rPr>
        <w:t xml:space="preserve"> </w:t>
      </w:r>
      <w:r w:rsidR="005F3C3B" w:rsidRPr="006E7BDE">
        <w:rPr>
          <w:rFonts w:eastAsia="Calibri"/>
        </w:rPr>
        <w:t>and</w:t>
      </w:r>
      <w:r w:rsidR="006E7BDE">
        <w:rPr>
          <w:rFonts w:eastAsia="Calibri"/>
        </w:rPr>
        <w:t xml:space="preserve"> </w:t>
      </w:r>
      <w:r w:rsidR="00200609">
        <w:rPr>
          <w:rFonts w:eastAsia="Calibri"/>
        </w:rPr>
        <w:t xml:space="preserve">other </w:t>
      </w:r>
      <w:r w:rsidRPr="006E7BDE">
        <w:rPr>
          <w:rFonts w:eastAsia="Calibri"/>
        </w:rPr>
        <w:t>personnel;</w:t>
      </w:r>
    </w:p>
    <w:p w14:paraId="10AFC1E2" w14:textId="77777777" w:rsidR="000611F7" w:rsidRPr="009C7E94" w:rsidRDefault="000611F7" w:rsidP="007760B5">
      <w:pPr>
        <w:pStyle w:val="LDP2i"/>
        <w:rPr>
          <w:rFonts w:eastAsia="Calibri"/>
        </w:rPr>
      </w:pPr>
      <w:r>
        <w:rPr>
          <w:rFonts w:eastAsia="Calibri"/>
        </w:rPr>
        <w:tab/>
      </w:r>
      <w:r w:rsidRPr="009C7E94">
        <w:rPr>
          <w:rFonts w:eastAsia="Calibri"/>
        </w:rPr>
        <w:t>(v)</w:t>
      </w:r>
      <w:r w:rsidRPr="009C7E94">
        <w:rPr>
          <w:rFonts w:eastAsia="Calibri"/>
        </w:rPr>
        <w:tab/>
        <w:t>withdrawal of non-essential vehicles and personnel;</w:t>
      </w:r>
    </w:p>
    <w:p w14:paraId="41ADACDB" w14:textId="77777777" w:rsidR="000611F7" w:rsidRPr="009C7E94" w:rsidRDefault="000611F7" w:rsidP="007760B5">
      <w:pPr>
        <w:pStyle w:val="LDP2i"/>
        <w:rPr>
          <w:rFonts w:eastAsia="Calibri"/>
        </w:rPr>
      </w:pPr>
      <w:r>
        <w:rPr>
          <w:rFonts w:eastAsia="Calibri"/>
        </w:rPr>
        <w:tab/>
      </w:r>
      <w:r w:rsidRPr="009C7E94">
        <w:rPr>
          <w:rFonts w:eastAsia="Calibri"/>
        </w:rPr>
        <w:t>(vi)</w:t>
      </w:r>
      <w:r w:rsidRPr="009C7E94">
        <w:rPr>
          <w:rFonts w:eastAsia="Calibri"/>
        </w:rPr>
        <w:tab/>
        <w:t>suspension of routine maintenance on visual and non-visual aids;</w:t>
      </w:r>
    </w:p>
    <w:p w14:paraId="3ECD186A" w14:textId="77777777" w:rsidR="000611F7" w:rsidRPr="009C7E94" w:rsidRDefault="000611F7" w:rsidP="007760B5">
      <w:pPr>
        <w:pStyle w:val="LDP2i"/>
        <w:rPr>
          <w:rFonts w:eastAsia="Calibri"/>
        </w:rPr>
      </w:pPr>
      <w:r>
        <w:rPr>
          <w:rFonts w:eastAsia="Calibri"/>
        </w:rPr>
        <w:tab/>
      </w:r>
      <w:r w:rsidRPr="009C7E94">
        <w:rPr>
          <w:rFonts w:eastAsia="Calibri"/>
        </w:rPr>
        <w:t>(vii)</w:t>
      </w:r>
      <w:r w:rsidRPr="009C7E94">
        <w:rPr>
          <w:rFonts w:eastAsia="Calibri"/>
        </w:rPr>
        <w:tab/>
        <w:t xml:space="preserve">securing </w:t>
      </w:r>
      <w:r w:rsidR="00576F2A">
        <w:rPr>
          <w:rFonts w:eastAsia="Calibri"/>
        </w:rPr>
        <w:t xml:space="preserve">airside </w:t>
      </w:r>
      <w:r w:rsidRPr="009C7E94">
        <w:rPr>
          <w:rFonts w:eastAsia="Calibri"/>
        </w:rPr>
        <w:t>access and preventing inappropriate or inadvertent entry;</w:t>
      </w:r>
    </w:p>
    <w:p w14:paraId="5D2E5F97" w14:textId="77777777" w:rsidR="000611F7" w:rsidRPr="009C7E94" w:rsidRDefault="000611F7" w:rsidP="007760B5">
      <w:pPr>
        <w:pStyle w:val="LDP2i"/>
        <w:rPr>
          <w:rFonts w:eastAsia="Calibri"/>
        </w:rPr>
      </w:pPr>
      <w:r>
        <w:rPr>
          <w:rFonts w:eastAsia="Calibri"/>
        </w:rPr>
        <w:tab/>
      </w:r>
      <w:r w:rsidRPr="009C7E94">
        <w:rPr>
          <w:rFonts w:eastAsia="Calibri"/>
        </w:rPr>
        <w:t>(viii)</w:t>
      </w:r>
      <w:r w:rsidRPr="009C7E94">
        <w:rPr>
          <w:rFonts w:eastAsia="Calibri"/>
        </w:rPr>
        <w:tab/>
        <w:t>alerting scheduled air transport operators, emergency services aircraft and other affected organisations</w:t>
      </w:r>
      <w:r w:rsidR="00576F2A">
        <w:rPr>
          <w:rFonts w:eastAsia="Calibri"/>
        </w:rPr>
        <w:t xml:space="preserve"> to LVP</w:t>
      </w:r>
      <w:r w:rsidRPr="009C7E94">
        <w:rPr>
          <w:rFonts w:eastAsia="Calibri"/>
        </w:rPr>
        <w:t>;</w:t>
      </w:r>
    </w:p>
    <w:p w14:paraId="57160FD3" w14:textId="77777777" w:rsidR="000611F7" w:rsidRPr="009C7E94" w:rsidRDefault="000611F7" w:rsidP="007760B5">
      <w:pPr>
        <w:pStyle w:val="LDP2i"/>
        <w:rPr>
          <w:rFonts w:eastAsia="Calibri"/>
        </w:rPr>
      </w:pPr>
      <w:r>
        <w:rPr>
          <w:rFonts w:eastAsia="Calibri"/>
        </w:rPr>
        <w:tab/>
      </w:r>
      <w:r w:rsidRPr="009C7E94">
        <w:rPr>
          <w:rFonts w:eastAsia="Calibri"/>
        </w:rPr>
        <w:t>(ix)</w:t>
      </w:r>
      <w:r w:rsidRPr="009C7E94">
        <w:rPr>
          <w:rFonts w:eastAsia="Calibri"/>
        </w:rPr>
        <w:tab/>
        <w:t xml:space="preserve">coordination of </w:t>
      </w:r>
      <w:r w:rsidR="00576F2A">
        <w:rPr>
          <w:rFonts w:eastAsia="Calibri"/>
        </w:rPr>
        <w:t xml:space="preserve">LVP activities </w:t>
      </w:r>
      <w:r w:rsidRPr="009C7E94">
        <w:rPr>
          <w:rFonts w:eastAsia="Calibri"/>
        </w:rPr>
        <w:t xml:space="preserve">with </w:t>
      </w:r>
      <w:r w:rsidR="00B4687D">
        <w:rPr>
          <w:rFonts w:eastAsia="Calibri"/>
        </w:rPr>
        <w:t>ATC</w:t>
      </w:r>
      <w:r w:rsidRPr="009C7E94">
        <w:rPr>
          <w:rFonts w:eastAsia="Calibri"/>
        </w:rPr>
        <w:t>;</w:t>
      </w:r>
    </w:p>
    <w:p w14:paraId="046A080B" w14:textId="77777777" w:rsidR="000611F7" w:rsidRPr="009C7E94" w:rsidRDefault="000611F7" w:rsidP="007760B5">
      <w:pPr>
        <w:pStyle w:val="LDP2i"/>
        <w:rPr>
          <w:rFonts w:eastAsia="Calibri"/>
        </w:rPr>
      </w:pPr>
      <w:r w:rsidRPr="009C7E94">
        <w:rPr>
          <w:rFonts w:eastAsia="Calibri"/>
        </w:rPr>
        <w:tab/>
        <w:t>(x)</w:t>
      </w:r>
      <w:r w:rsidRPr="009C7E94">
        <w:rPr>
          <w:rFonts w:eastAsia="Calibri"/>
        </w:rPr>
        <w:tab/>
        <w:t>physical checking of lighting installations and warning devices</w:t>
      </w:r>
      <w:r w:rsidR="00576F2A">
        <w:rPr>
          <w:rFonts w:eastAsia="Calibri"/>
        </w:rPr>
        <w:t>;</w:t>
      </w:r>
      <w:r w:rsidRPr="009C7E94">
        <w:rPr>
          <w:rFonts w:eastAsia="Calibri"/>
        </w:rPr>
        <w:t xml:space="preserve"> </w:t>
      </w:r>
    </w:p>
    <w:p w14:paraId="72C3412B" w14:textId="77777777" w:rsidR="000611F7" w:rsidRPr="009C7E94" w:rsidRDefault="000611F7" w:rsidP="007760B5">
      <w:pPr>
        <w:pStyle w:val="LDP2i"/>
        <w:rPr>
          <w:rFonts w:eastAsia="Calibri"/>
        </w:rPr>
      </w:pPr>
      <w:r>
        <w:rPr>
          <w:rFonts w:eastAsia="Calibri"/>
        </w:rPr>
        <w:tab/>
      </w:r>
      <w:r w:rsidRPr="009C7E94">
        <w:rPr>
          <w:rFonts w:eastAsia="Calibri"/>
        </w:rPr>
        <w:t>(xi)</w:t>
      </w:r>
      <w:r w:rsidRPr="009C7E94">
        <w:rPr>
          <w:rFonts w:eastAsia="Calibri"/>
        </w:rPr>
        <w:tab/>
        <w:t>protection of the relevant critical and sensitive areas for ILS and other precision approach aids;</w:t>
      </w:r>
    </w:p>
    <w:p w14:paraId="47A81125" w14:textId="77777777" w:rsidR="007D43F8" w:rsidRDefault="000611F7" w:rsidP="007760B5">
      <w:pPr>
        <w:pStyle w:val="LDP2i"/>
        <w:rPr>
          <w:rFonts w:eastAsia="Calibri"/>
        </w:rPr>
      </w:pPr>
      <w:r>
        <w:rPr>
          <w:rFonts w:eastAsia="Calibri"/>
        </w:rPr>
        <w:tab/>
      </w:r>
      <w:r w:rsidRPr="009C7E94">
        <w:rPr>
          <w:rFonts w:eastAsia="Calibri"/>
        </w:rPr>
        <w:t>(xii)</w:t>
      </w:r>
      <w:r w:rsidRPr="009C7E94">
        <w:rPr>
          <w:rFonts w:eastAsia="Calibri"/>
        </w:rPr>
        <w:tab/>
        <w:t>emergenc</w:t>
      </w:r>
      <w:r w:rsidR="00576F2A">
        <w:rPr>
          <w:rFonts w:eastAsia="Calibri"/>
        </w:rPr>
        <w:t>ies</w:t>
      </w:r>
      <w:r w:rsidR="007D43F8">
        <w:rPr>
          <w:rFonts w:eastAsia="Calibri"/>
        </w:rPr>
        <w:t xml:space="preserve">; </w:t>
      </w:r>
    </w:p>
    <w:p w14:paraId="15A6A278" w14:textId="77777777" w:rsidR="000611F7" w:rsidRPr="009C7E94" w:rsidRDefault="007D43F8" w:rsidP="007760B5">
      <w:pPr>
        <w:pStyle w:val="LDP2i"/>
        <w:rPr>
          <w:rFonts w:eastAsia="Calibri"/>
        </w:rPr>
      </w:pPr>
      <w:r>
        <w:rPr>
          <w:rFonts w:eastAsia="Calibri"/>
        </w:rPr>
        <w:tab/>
        <w:t>(xiii)</w:t>
      </w:r>
      <w:r>
        <w:rPr>
          <w:rFonts w:eastAsia="Calibri"/>
        </w:rPr>
        <w:tab/>
        <w:t>establishing and promulgating</w:t>
      </w:r>
      <w:r w:rsidRPr="00FF0CB0">
        <w:rPr>
          <w:szCs w:val="20"/>
        </w:rPr>
        <w:t xml:space="preserve"> a single point from which definitive information about the current status of LVP can be confirmed.</w:t>
      </w:r>
    </w:p>
    <w:p w14:paraId="34B389E5" w14:textId="065267C5" w:rsidR="000611F7" w:rsidRPr="009C7E94" w:rsidRDefault="005D2B34" w:rsidP="009C56F4">
      <w:pPr>
        <w:pStyle w:val="139-Section"/>
        <w:rPr>
          <w:rFonts w:eastAsia="Calibri"/>
        </w:rPr>
      </w:pPr>
      <w:bookmarkStart w:id="4029" w:name="_Toc488152533"/>
      <w:bookmarkStart w:id="4030" w:name="_Toc488155291"/>
      <w:bookmarkStart w:id="4031" w:name="_Toc488156497"/>
      <w:bookmarkStart w:id="4032" w:name="_Toc159500799"/>
      <w:r>
        <w:rPr>
          <w:rFonts w:eastAsia="Calibri"/>
        </w:rPr>
        <w:lastRenderedPageBreak/>
        <w:t>23.03</w:t>
      </w:r>
      <w:r w:rsidR="000611F7" w:rsidRPr="009C7E94">
        <w:rPr>
          <w:rFonts w:eastAsia="Calibri"/>
        </w:rPr>
        <w:tab/>
        <w:t xml:space="preserve">Implementation of </w:t>
      </w:r>
      <w:bookmarkEnd w:id="4029"/>
      <w:bookmarkEnd w:id="4030"/>
      <w:bookmarkEnd w:id="4031"/>
      <w:r w:rsidR="002F6328" w:rsidRPr="002F6328">
        <w:rPr>
          <w:rFonts w:eastAsia="Calibri"/>
        </w:rPr>
        <w:t>low-visibility procedures</w:t>
      </w:r>
      <w:bookmarkEnd w:id="4032"/>
    </w:p>
    <w:p w14:paraId="66BDE7C9" w14:textId="77777777" w:rsidR="000611F7" w:rsidRPr="009C7E94" w:rsidRDefault="007760B5" w:rsidP="007760B5">
      <w:pPr>
        <w:pStyle w:val="LDClause"/>
        <w:rPr>
          <w:rFonts w:eastAsia="Calibri"/>
        </w:rPr>
      </w:pPr>
      <w:r>
        <w:rPr>
          <w:rFonts w:eastAsia="Calibri"/>
        </w:rPr>
        <w:tab/>
      </w:r>
      <w:r w:rsidR="00070FDD">
        <w:rPr>
          <w:rFonts w:eastAsia="Calibri"/>
        </w:rPr>
        <w:t>(</w:t>
      </w:r>
      <w:r w:rsidR="000611F7" w:rsidRPr="009C7E94">
        <w:rPr>
          <w:rFonts w:eastAsia="Calibri"/>
        </w:rPr>
        <w:t>1</w:t>
      </w:r>
      <w:r w:rsidR="00070FDD">
        <w:rPr>
          <w:rFonts w:eastAsia="Calibri"/>
        </w:rPr>
        <w:t>)</w:t>
      </w:r>
      <w:r w:rsidR="000611F7">
        <w:rPr>
          <w:rFonts w:eastAsia="Calibri"/>
        </w:rPr>
        <w:tab/>
      </w:r>
      <w:r w:rsidR="000611F7" w:rsidRPr="009C7E94">
        <w:rPr>
          <w:rFonts w:eastAsia="Calibri"/>
        </w:rPr>
        <w:t xml:space="preserve">When meteorological conditions are such that all or part of the manoeuvring area cannot be visually monitored from the </w:t>
      </w:r>
      <w:r w:rsidR="00B4687D">
        <w:rPr>
          <w:rFonts w:eastAsia="Calibri"/>
        </w:rPr>
        <w:t>ATC</w:t>
      </w:r>
      <w:r w:rsidR="000611F7" w:rsidRPr="009C7E94">
        <w:rPr>
          <w:rFonts w:eastAsia="Calibri"/>
        </w:rPr>
        <w:t xml:space="preserve"> tower, the aerodrome operator must </w:t>
      </w:r>
      <w:r w:rsidR="00021081">
        <w:rPr>
          <w:rFonts w:eastAsia="Calibri"/>
        </w:rPr>
        <w:t>coordinate</w:t>
      </w:r>
      <w:r w:rsidR="00021081" w:rsidRPr="009C7E94">
        <w:rPr>
          <w:rFonts w:eastAsia="Calibri"/>
        </w:rPr>
        <w:t xml:space="preserve"> </w:t>
      </w:r>
      <w:r w:rsidR="000611F7" w:rsidRPr="009C7E94">
        <w:rPr>
          <w:rFonts w:eastAsia="Calibri"/>
        </w:rPr>
        <w:t xml:space="preserve">with </w:t>
      </w:r>
      <w:r w:rsidR="00B4687D">
        <w:rPr>
          <w:rFonts w:eastAsia="Calibri"/>
        </w:rPr>
        <w:t>ATC</w:t>
      </w:r>
      <w:r w:rsidR="000611F7" w:rsidRPr="009C7E94">
        <w:rPr>
          <w:rFonts w:eastAsia="Calibri"/>
        </w:rPr>
        <w:t xml:space="preserve"> to initiate the aerodrome’s LVP.</w:t>
      </w:r>
    </w:p>
    <w:p w14:paraId="1E7202CE" w14:textId="77777777" w:rsidR="00576F2A" w:rsidRDefault="007760B5" w:rsidP="007760B5">
      <w:pPr>
        <w:pStyle w:val="LDClause"/>
        <w:rPr>
          <w:rFonts w:eastAsia="Calibri"/>
        </w:rPr>
      </w:pPr>
      <w:r>
        <w:rPr>
          <w:rFonts w:eastAsia="Calibri"/>
        </w:rPr>
        <w:tab/>
      </w:r>
      <w:r w:rsidR="00070FDD">
        <w:rPr>
          <w:rFonts w:eastAsia="Calibri"/>
        </w:rPr>
        <w:t>(</w:t>
      </w:r>
      <w:r w:rsidR="000611F7" w:rsidRPr="009C7E94">
        <w:rPr>
          <w:rFonts w:eastAsia="Calibri"/>
        </w:rPr>
        <w:t>2</w:t>
      </w:r>
      <w:r w:rsidR="00070FDD">
        <w:rPr>
          <w:rFonts w:eastAsia="Calibri"/>
        </w:rPr>
        <w:t>)</w:t>
      </w:r>
      <w:r w:rsidR="000611F7">
        <w:rPr>
          <w:rFonts w:eastAsia="Calibri"/>
        </w:rPr>
        <w:tab/>
      </w:r>
      <w:r w:rsidR="00246658">
        <w:rPr>
          <w:rFonts w:eastAsia="Calibri"/>
        </w:rPr>
        <w:t>At a controlled aerodrome, t</w:t>
      </w:r>
      <w:r w:rsidR="000611F7" w:rsidRPr="009C7E94">
        <w:rPr>
          <w:rFonts w:eastAsia="Calibri"/>
        </w:rPr>
        <w:t>he aerodrome operator must cooperate</w:t>
      </w:r>
      <w:r w:rsidR="00246658">
        <w:rPr>
          <w:rFonts w:eastAsia="Calibri"/>
        </w:rPr>
        <w:t xml:space="preserve"> with ATC to ensure that</w:t>
      </w:r>
      <w:r w:rsidR="00DF7AD5">
        <w:rPr>
          <w:rFonts w:eastAsia="Calibri"/>
        </w:rPr>
        <w:t xml:space="preserve"> LVP are fully implemented before</w:t>
      </w:r>
      <w:r w:rsidR="00576F2A">
        <w:rPr>
          <w:rFonts w:eastAsia="Calibri"/>
        </w:rPr>
        <w:t>:</w:t>
      </w:r>
    </w:p>
    <w:p w14:paraId="16E26B2F" w14:textId="77777777" w:rsidR="000611F7" w:rsidRPr="009C7E94" w:rsidRDefault="000611F7" w:rsidP="007760B5">
      <w:pPr>
        <w:pStyle w:val="LDP1a"/>
        <w:rPr>
          <w:rFonts w:eastAsia="Calibri"/>
        </w:rPr>
      </w:pPr>
      <w:r w:rsidRPr="009C7E94">
        <w:rPr>
          <w:rFonts w:eastAsia="Calibri"/>
        </w:rPr>
        <w:t>(a)</w:t>
      </w:r>
      <w:r w:rsidRPr="009C7E94">
        <w:rPr>
          <w:rFonts w:eastAsia="Calibri"/>
        </w:rPr>
        <w:tab/>
        <w:t>for approach operations</w:t>
      </w:r>
      <w:r w:rsidR="00C0328F">
        <w:rPr>
          <w:rFonts w:eastAsia="Calibri"/>
        </w:rPr>
        <w:t> </w:t>
      </w:r>
      <w:r w:rsidRPr="009C7E94">
        <w:rPr>
          <w:rFonts w:eastAsia="Calibri"/>
        </w:rPr>
        <w:t>— the earlier of the following:</w:t>
      </w:r>
    </w:p>
    <w:p w14:paraId="0736B575" w14:textId="77777777" w:rsidR="000611F7" w:rsidRPr="009C7E94" w:rsidRDefault="000611F7" w:rsidP="007760B5">
      <w:pPr>
        <w:pStyle w:val="LDP2i"/>
        <w:rPr>
          <w:rFonts w:eastAsia="Calibri"/>
        </w:rPr>
      </w:pPr>
      <w:r w:rsidRPr="009C7E94">
        <w:rPr>
          <w:rFonts w:eastAsia="Calibri"/>
        </w:rPr>
        <w:tab/>
        <w:t>(i)</w:t>
      </w:r>
      <w:r w:rsidRPr="009C7E94">
        <w:rPr>
          <w:rFonts w:eastAsia="Calibri"/>
        </w:rPr>
        <w:tab/>
        <w:t xml:space="preserve">the reported cloud ceiling falls below the precision approach </w:t>
      </w:r>
      <w:r w:rsidR="00DC6164">
        <w:rPr>
          <w:rFonts w:eastAsia="Calibri"/>
        </w:rPr>
        <w:t>CAT</w:t>
      </w:r>
      <w:r w:rsidRPr="009C7E94">
        <w:rPr>
          <w:rFonts w:eastAsia="Calibri"/>
        </w:rPr>
        <w:t xml:space="preserve"> I decision height published in the AIP for the runway to be used;</w:t>
      </w:r>
    </w:p>
    <w:p w14:paraId="58DBF2A3" w14:textId="77777777" w:rsidR="000611F7" w:rsidRPr="009C7E94" w:rsidRDefault="000611F7" w:rsidP="007760B5">
      <w:pPr>
        <w:pStyle w:val="LDP2i"/>
        <w:rPr>
          <w:rFonts w:eastAsia="Calibri"/>
        </w:rPr>
      </w:pPr>
      <w:r w:rsidRPr="009C7E94">
        <w:rPr>
          <w:rFonts w:eastAsia="Calibri"/>
        </w:rPr>
        <w:tab/>
        <w:t>(ii)</w:t>
      </w:r>
      <w:r w:rsidRPr="009C7E94">
        <w:rPr>
          <w:rFonts w:eastAsia="Calibri"/>
        </w:rPr>
        <w:tab/>
        <w:t xml:space="preserve">the visibility falls below the precision approach </w:t>
      </w:r>
      <w:r w:rsidR="00DC6164">
        <w:rPr>
          <w:rFonts w:eastAsia="Calibri"/>
        </w:rPr>
        <w:t>CAT</w:t>
      </w:r>
      <w:r w:rsidRPr="009C7E94">
        <w:rPr>
          <w:rFonts w:eastAsia="Calibri"/>
        </w:rPr>
        <w:t xml:space="preserve"> I RVR minimum published in the AIP for the runway to be used; and</w:t>
      </w:r>
    </w:p>
    <w:p w14:paraId="08F84CB5" w14:textId="77777777" w:rsidR="000611F7" w:rsidRPr="009C7E94" w:rsidRDefault="000611F7" w:rsidP="007760B5">
      <w:pPr>
        <w:pStyle w:val="LDP1a"/>
        <w:rPr>
          <w:rFonts w:eastAsia="Calibri"/>
        </w:rPr>
      </w:pPr>
      <w:r w:rsidRPr="009C7E94">
        <w:rPr>
          <w:rFonts w:eastAsia="Calibri"/>
        </w:rPr>
        <w:t>(b)</w:t>
      </w:r>
      <w:r w:rsidRPr="009C7E94">
        <w:rPr>
          <w:rFonts w:eastAsia="Calibri"/>
        </w:rPr>
        <w:tab/>
        <w:t>for take-off operations</w:t>
      </w:r>
      <w:r w:rsidR="00C0328F">
        <w:rPr>
          <w:rFonts w:eastAsia="Calibri"/>
        </w:rPr>
        <w:t> </w:t>
      </w:r>
      <w:r w:rsidRPr="009C7E94">
        <w:rPr>
          <w:rFonts w:eastAsia="Calibri"/>
        </w:rPr>
        <w:t xml:space="preserve">— the reported </w:t>
      </w:r>
      <w:r w:rsidR="00E126F1">
        <w:rPr>
          <w:rFonts w:eastAsia="Calibri"/>
        </w:rPr>
        <w:t xml:space="preserve">runway </w:t>
      </w:r>
      <w:r w:rsidRPr="009C7E94">
        <w:rPr>
          <w:rFonts w:eastAsia="Calibri"/>
        </w:rPr>
        <w:t>visibility</w:t>
      </w:r>
      <w:r w:rsidR="00E126F1">
        <w:rPr>
          <w:rFonts w:eastAsia="Calibri"/>
        </w:rPr>
        <w:t xml:space="preserve"> falls below 800m</w:t>
      </w:r>
      <w:r w:rsidR="00F859C5">
        <w:rPr>
          <w:rFonts w:eastAsia="Calibri"/>
        </w:rPr>
        <w:t>,</w:t>
      </w:r>
      <w:r w:rsidRPr="009C7E94">
        <w:rPr>
          <w:rFonts w:eastAsia="Calibri"/>
        </w:rPr>
        <w:t xml:space="preserve"> or RVR on the</w:t>
      </w:r>
      <w:r w:rsidR="00C0328F">
        <w:rPr>
          <w:rFonts w:eastAsia="Calibri"/>
        </w:rPr>
        <w:t xml:space="preserve"> relevant</w:t>
      </w:r>
      <w:r w:rsidRPr="009C7E94">
        <w:rPr>
          <w:rFonts w:eastAsia="Calibri"/>
        </w:rPr>
        <w:t xml:space="preserve"> runway falls below 550 m.</w:t>
      </w:r>
    </w:p>
    <w:p w14:paraId="38A3680A" w14:textId="77777777" w:rsidR="000611F7" w:rsidRPr="00FF0CB0" w:rsidRDefault="000611F7" w:rsidP="00FF0CB0">
      <w:pPr>
        <w:pStyle w:val="LDNote"/>
        <w:rPr>
          <w:i/>
          <w:szCs w:val="20"/>
        </w:rPr>
      </w:pPr>
      <w:r w:rsidRPr="00FF0CB0">
        <w:rPr>
          <w:i/>
          <w:szCs w:val="20"/>
        </w:rPr>
        <w:t>Notes</w:t>
      </w:r>
    </w:p>
    <w:p w14:paraId="6FDB0885" w14:textId="77777777" w:rsidR="000611F7" w:rsidRPr="00FF0CB0" w:rsidRDefault="000611F7" w:rsidP="00FF0CB0">
      <w:pPr>
        <w:pStyle w:val="LDNote"/>
        <w:tabs>
          <w:tab w:val="clear" w:pos="737"/>
          <w:tab w:val="left" w:pos="1134"/>
        </w:tabs>
        <w:spacing w:after="0"/>
        <w:ind w:left="1134" w:hanging="397"/>
        <w:rPr>
          <w:szCs w:val="20"/>
        </w:rPr>
      </w:pPr>
      <w:r w:rsidRPr="00FF0CB0">
        <w:rPr>
          <w:szCs w:val="20"/>
        </w:rPr>
        <w:t>1.</w:t>
      </w:r>
      <w:r w:rsidRPr="00FF0CB0">
        <w:rPr>
          <w:szCs w:val="20"/>
        </w:rPr>
        <w:tab/>
        <w:t>The point at which restrictions on aerodrome operations should be progressively introduced as the weather deteriorates will vary from aerodrome to aerodrome depending on local conditions. The point should relate to a specific RVR or runway visibility measurement in a worsening weather situation and should be based on the rate of weather deterioration and the amount of lead time necessary to implement extra measures.</w:t>
      </w:r>
    </w:p>
    <w:p w14:paraId="40E2BBB2" w14:textId="77777777" w:rsidR="000611F7" w:rsidRPr="00FF0CB0" w:rsidRDefault="000611F7" w:rsidP="00FF0CB0">
      <w:pPr>
        <w:pStyle w:val="LDNote"/>
        <w:tabs>
          <w:tab w:val="clear" w:pos="737"/>
          <w:tab w:val="left" w:pos="1134"/>
        </w:tabs>
        <w:spacing w:after="0"/>
        <w:ind w:left="1134" w:hanging="397"/>
        <w:rPr>
          <w:szCs w:val="20"/>
        </w:rPr>
      </w:pPr>
      <w:r w:rsidRPr="00FF0CB0">
        <w:rPr>
          <w:szCs w:val="20"/>
        </w:rPr>
        <w:t>2.</w:t>
      </w:r>
      <w:r w:rsidRPr="00FF0CB0">
        <w:rPr>
          <w:szCs w:val="20"/>
        </w:rPr>
        <w:tab/>
        <w:t xml:space="preserve">In order to continue unrestricted operations for as long as possible </w:t>
      </w:r>
      <w:r w:rsidR="00D31888">
        <w:rPr>
          <w:szCs w:val="20"/>
        </w:rPr>
        <w:t xml:space="preserve">while </w:t>
      </w:r>
      <w:r w:rsidRPr="00FF0CB0">
        <w:rPr>
          <w:szCs w:val="20"/>
        </w:rPr>
        <w:t>weather conditions deteriorate, LVP should be designed to implement most of the ground-based measures in good time, and in certain circumstances before they are absolutely necessary. The final measures should be implemented only when the weather conditions demand it. However, there is potential for misunderstandings to occur as to the status of LVP at the aerodrome. Procedures should ensure that the potential for such misunderstandings is minimised and that there is a single point from which definitive information about the current status of LVPs can be confirmed.</w:t>
      </w:r>
    </w:p>
    <w:p w14:paraId="55476C5C" w14:textId="77777777" w:rsidR="000611F7" w:rsidRPr="00FF0CB0" w:rsidRDefault="000611F7" w:rsidP="00FF0CB0">
      <w:pPr>
        <w:pStyle w:val="LDNote"/>
        <w:tabs>
          <w:tab w:val="clear" w:pos="737"/>
          <w:tab w:val="left" w:pos="1134"/>
        </w:tabs>
        <w:spacing w:after="0"/>
        <w:ind w:left="1134" w:hanging="397"/>
        <w:rPr>
          <w:szCs w:val="20"/>
        </w:rPr>
      </w:pPr>
      <w:r w:rsidRPr="00FF0CB0">
        <w:rPr>
          <w:szCs w:val="20"/>
        </w:rPr>
        <w:t>3.</w:t>
      </w:r>
      <w:r w:rsidRPr="00FF0CB0">
        <w:rPr>
          <w:szCs w:val="20"/>
        </w:rPr>
        <w:tab/>
        <w:t>ATC will inform pilots that LVP are in force, but only after:</w:t>
      </w:r>
    </w:p>
    <w:p w14:paraId="3014F750" w14:textId="77777777" w:rsidR="000611F7" w:rsidRPr="008D052B" w:rsidRDefault="000611F7" w:rsidP="00753A1F">
      <w:pPr>
        <w:pStyle w:val="LDP1a"/>
        <w:tabs>
          <w:tab w:val="clear" w:pos="1191"/>
          <w:tab w:val="left" w:pos="1560"/>
        </w:tabs>
        <w:ind w:left="1560" w:hanging="426"/>
        <w:rPr>
          <w:rFonts w:eastAsia="Calibri"/>
          <w:sz w:val="20"/>
          <w:szCs w:val="20"/>
        </w:rPr>
      </w:pPr>
      <w:r w:rsidRPr="008D052B">
        <w:rPr>
          <w:rFonts w:eastAsia="Calibri"/>
          <w:sz w:val="20"/>
          <w:szCs w:val="20"/>
        </w:rPr>
        <w:t>(a)</w:t>
      </w:r>
      <w:r w:rsidRPr="008D052B">
        <w:rPr>
          <w:rFonts w:eastAsia="Calibri"/>
          <w:sz w:val="20"/>
          <w:szCs w:val="20"/>
        </w:rPr>
        <w:tab/>
        <w:t>ATC has verified that all LVP measures at the aerodrome are in place; and</w:t>
      </w:r>
    </w:p>
    <w:p w14:paraId="2F609580" w14:textId="77777777" w:rsidR="000611F7" w:rsidRPr="008D052B" w:rsidRDefault="000611F7" w:rsidP="00753A1F">
      <w:pPr>
        <w:pStyle w:val="LDP1a"/>
        <w:tabs>
          <w:tab w:val="clear" w:pos="1191"/>
          <w:tab w:val="left" w:pos="1560"/>
        </w:tabs>
        <w:spacing w:before="0"/>
        <w:ind w:left="1560" w:hanging="426"/>
        <w:rPr>
          <w:rFonts w:eastAsia="Calibri"/>
          <w:sz w:val="20"/>
          <w:szCs w:val="20"/>
        </w:rPr>
      </w:pPr>
      <w:r w:rsidRPr="008D052B">
        <w:rPr>
          <w:rFonts w:eastAsia="Calibri"/>
          <w:sz w:val="20"/>
          <w:szCs w:val="20"/>
        </w:rPr>
        <w:t>(b)</w:t>
      </w:r>
      <w:r w:rsidRPr="008D052B">
        <w:rPr>
          <w:rFonts w:eastAsia="Calibri"/>
          <w:sz w:val="20"/>
          <w:szCs w:val="20"/>
        </w:rPr>
        <w:tab/>
        <w:t>for an aerodrome conducting instrument approach operations with minima less than</w:t>
      </w:r>
      <w:r w:rsidR="00990A1E">
        <w:rPr>
          <w:rFonts w:eastAsia="Calibri"/>
          <w:sz w:val="20"/>
          <w:szCs w:val="20"/>
        </w:rPr>
        <w:t xml:space="preserve"> those for</w:t>
      </w:r>
      <w:r w:rsidRPr="008D052B">
        <w:rPr>
          <w:rFonts w:eastAsia="Calibri"/>
          <w:sz w:val="20"/>
          <w:szCs w:val="20"/>
        </w:rPr>
        <w:t xml:space="preserve"> precision approach </w:t>
      </w:r>
      <w:r w:rsidR="00DC6164" w:rsidRPr="008D052B">
        <w:rPr>
          <w:rFonts w:eastAsia="Calibri"/>
          <w:sz w:val="20"/>
          <w:szCs w:val="20"/>
        </w:rPr>
        <w:t>CAT</w:t>
      </w:r>
      <w:r w:rsidRPr="008D052B">
        <w:rPr>
          <w:rFonts w:eastAsia="Calibri"/>
          <w:sz w:val="20"/>
          <w:szCs w:val="20"/>
        </w:rPr>
        <w:t xml:space="preserve"> I or </w:t>
      </w:r>
      <w:r w:rsidR="007D43F8" w:rsidRPr="008D052B">
        <w:rPr>
          <w:rFonts w:eastAsia="Calibri"/>
          <w:sz w:val="20"/>
          <w:szCs w:val="20"/>
        </w:rPr>
        <w:t xml:space="preserve">with </w:t>
      </w:r>
      <w:r w:rsidRPr="008D052B">
        <w:rPr>
          <w:rFonts w:eastAsia="Calibri"/>
          <w:sz w:val="20"/>
          <w:szCs w:val="20"/>
        </w:rPr>
        <w:t>localiser-guided take-offs — procedures are in place to safeguard ILS critical and sensitive areas.</w:t>
      </w:r>
    </w:p>
    <w:p w14:paraId="27541662" w14:textId="77777777" w:rsidR="000611F7" w:rsidRDefault="000611F7" w:rsidP="00FF0CB0">
      <w:pPr>
        <w:pStyle w:val="LDNote"/>
        <w:tabs>
          <w:tab w:val="clear" w:pos="737"/>
          <w:tab w:val="left" w:pos="1134"/>
        </w:tabs>
        <w:spacing w:after="0"/>
        <w:ind w:left="1134" w:hanging="397"/>
        <w:rPr>
          <w:szCs w:val="20"/>
        </w:rPr>
      </w:pPr>
      <w:r w:rsidRPr="00FF0CB0">
        <w:rPr>
          <w:szCs w:val="20"/>
        </w:rPr>
        <w:t>4.</w:t>
      </w:r>
      <w:r w:rsidRPr="00FF0CB0">
        <w:rPr>
          <w:szCs w:val="20"/>
        </w:rPr>
        <w:tab/>
        <w:t>ATC will normally inform the aerodrome operator when LVP measures must be implemented.</w:t>
      </w:r>
    </w:p>
    <w:p w14:paraId="5FEB80FF" w14:textId="77777777" w:rsidR="00C61F49" w:rsidRPr="00FF0CB0" w:rsidRDefault="00C61F49" w:rsidP="00FF0CB0">
      <w:pPr>
        <w:pStyle w:val="LDNote"/>
        <w:tabs>
          <w:tab w:val="clear" w:pos="737"/>
          <w:tab w:val="left" w:pos="1134"/>
        </w:tabs>
        <w:spacing w:after="0"/>
        <w:ind w:left="1134" w:hanging="397"/>
        <w:rPr>
          <w:szCs w:val="20"/>
        </w:rPr>
      </w:pPr>
      <w:r>
        <w:rPr>
          <w:szCs w:val="20"/>
        </w:rPr>
        <w:t>5.</w:t>
      </w:r>
      <w:r>
        <w:rPr>
          <w:szCs w:val="20"/>
        </w:rPr>
        <w:tab/>
        <w:t>LVP are specific to each aerodrome and may apply to a segment or the entire manoeuvring area as agreed to by the air traffic management service provider.</w:t>
      </w:r>
    </w:p>
    <w:p w14:paraId="68C096D8" w14:textId="77777777" w:rsidR="000611F7" w:rsidRDefault="00FF0CB0" w:rsidP="00FF0CB0">
      <w:pPr>
        <w:pStyle w:val="LDClause"/>
        <w:rPr>
          <w:rFonts w:eastAsia="Calibri"/>
        </w:rPr>
      </w:pPr>
      <w:r>
        <w:rPr>
          <w:rFonts w:eastAsia="Calibri"/>
        </w:rPr>
        <w:tab/>
      </w:r>
      <w:r w:rsidR="00070FDD">
        <w:rPr>
          <w:rFonts w:eastAsia="Calibri"/>
        </w:rPr>
        <w:t>(</w:t>
      </w:r>
      <w:r w:rsidR="000611F7" w:rsidRPr="009C7E94">
        <w:rPr>
          <w:rFonts w:eastAsia="Calibri"/>
        </w:rPr>
        <w:t>3</w:t>
      </w:r>
      <w:r w:rsidR="00070FDD">
        <w:rPr>
          <w:rFonts w:eastAsia="Calibri"/>
        </w:rPr>
        <w:t>)</w:t>
      </w:r>
      <w:r w:rsidR="000611F7">
        <w:rPr>
          <w:rFonts w:eastAsia="Calibri"/>
        </w:rPr>
        <w:tab/>
      </w:r>
      <w:r w:rsidR="000611F7" w:rsidRPr="009C7E94">
        <w:rPr>
          <w:rFonts w:eastAsia="Calibri"/>
        </w:rPr>
        <w:t xml:space="preserve">The aerodrome operator must advise ATC when all aerodrome operator preparations </w:t>
      </w:r>
      <w:r w:rsidR="007D43F8">
        <w:rPr>
          <w:rFonts w:eastAsia="Calibri"/>
        </w:rPr>
        <w:t>for initiation of</w:t>
      </w:r>
      <w:r w:rsidR="000611F7" w:rsidRPr="009C7E94">
        <w:rPr>
          <w:rFonts w:eastAsia="Calibri"/>
        </w:rPr>
        <w:t xml:space="preserve"> LVP are complete.</w:t>
      </w:r>
    </w:p>
    <w:p w14:paraId="3F67BF00" w14:textId="77777777" w:rsidR="00CF3D33" w:rsidRDefault="00CF3D33" w:rsidP="00CF3D33">
      <w:pPr>
        <w:pStyle w:val="LDClause"/>
        <w:rPr>
          <w:rFonts w:eastAsia="Calibri"/>
        </w:rPr>
      </w:pPr>
      <w:r>
        <w:rPr>
          <w:rFonts w:eastAsia="Calibri"/>
        </w:rPr>
        <w:tab/>
        <w:t>(4)</w:t>
      </w:r>
      <w:r>
        <w:rPr>
          <w:rFonts w:eastAsia="Calibri"/>
        </w:rPr>
        <w:tab/>
        <w:t>At a non</w:t>
      </w:r>
      <w:r w:rsidR="00990A1E">
        <w:rPr>
          <w:rFonts w:eastAsia="Calibri"/>
        </w:rPr>
        <w:t>-</w:t>
      </w:r>
      <w:r>
        <w:rPr>
          <w:rFonts w:eastAsia="Calibri"/>
        </w:rPr>
        <w:t>controlled aerodrome, LVP must be fully implemented before a pilot performs a low</w:t>
      </w:r>
      <w:r w:rsidR="00990A1E">
        <w:rPr>
          <w:rFonts w:eastAsia="Calibri"/>
        </w:rPr>
        <w:t>-</w:t>
      </w:r>
      <w:r>
        <w:rPr>
          <w:rFonts w:eastAsia="Calibri"/>
        </w:rPr>
        <w:t>visi</w:t>
      </w:r>
      <w:r w:rsidR="00990A1E">
        <w:rPr>
          <w:rFonts w:eastAsia="Calibri"/>
        </w:rPr>
        <w:t>b</w:t>
      </w:r>
      <w:r>
        <w:rPr>
          <w:rFonts w:eastAsia="Calibri"/>
        </w:rPr>
        <w:t xml:space="preserve">ility departure with a runway visibility below </w:t>
      </w:r>
      <w:r w:rsidR="00E126F1">
        <w:rPr>
          <w:rFonts w:eastAsia="Calibri"/>
        </w:rPr>
        <w:t xml:space="preserve">800 </w:t>
      </w:r>
      <w:r>
        <w:rPr>
          <w:rFonts w:eastAsia="Calibri"/>
        </w:rPr>
        <w:t>m.</w:t>
      </w:r>
    </w:p>
    <w:p w14:paraId="0A17375F" w14:textId="77777777" w:rsidR="000B5780" w:rsidRDefault="00CF3D33" w:rsidP="000B5780">
      <w:pPr>
        <w:pStyle w:val="Clause"/>
        <w:rPr>
          <w:rFonts w:eastAsia="Calibri"/>
        </w:rPr>
      </w:pPr>
      <w:r>
        <w:rPr>
          <w:rFonts w:eastAsia="Calibri"/>
        </w:rPr>
        <w:tab/>
        <w:t>(5)</w:t>
      </w:r>
      <w:r>
        <w:rPr>
          <w:rFonts w:eastAsia="Calibri"/>
        </w:rPr>
        <w:tab/>
        <w:t>For subsection (4), t</w:t>
      </w:r>
      <w:r w:rsidRPr="009C7E94">
        <w:rPr>
          <w:rFonts w:eastAsia="Calibri"/>
        </w:rPr>
        <w:t xml:space="preserve">he aerodrome operator must advise </w:t>
      </w:r>
      <w:r>
        <w:rPr>
          <w:rFonts w:eastAsia="Calibri"/>
        </w:rPr>
        <w:t>the pilot</w:t>
      </w:r>
      <w:r w:rsidRPr="009C7E94">
        <w:rPr>
          <w:rFonts w:eastAsia="Calibri"/>
        </w:rPr>
        <w:t xml:space="preserve"> when all aerodrome operator preparations </w:t>
      </w:r>
      <w:r>
        <w:rPr>
          <w:rFonts w:eastAsia="Calibri"/>
        </w:rPr>
        <w:t>for the initiation of</w:t>
      </w:r>
      <w:r w:rsidRPr="009C7E94">
        <w:rPr>
          <w:rFonts w:eastAsia="Calibri"/>
        </w:rPr>
        <w:t xml:space="preserve"> </w:t>
      </w:r>
      <w:r w:rsidR="00D37861">
        <w:rPr>
          <w:rFonts w:eastAsia="Calibri"/>
        </w:rPr>
        <w:t xml:space="preserve">the </w:t>
      </w:r>
      <w:r w:rsidRPr="009C7E94">
        <w:rPr>
          <w:rFonts w:eastAsia="Calibri"/>
        </w:rPr>
        <w:t>LVP</w:t>
      </w:r>
      <w:r w:rsidR="00D37861">
        <w:rPr>
          <w:rFonts w:eastAsia="Calibri"/>
        </w:rPr>
        <w:t xml:space="preserve"> that are</w:t>
      </w:r>
      <w:r>
        <w:rPr>
          <w:rFonts w:eastAsia="Calibri"/>
        </w:rPr>
        <w:t xml:space="preserve"> required</w:t>
      </w:r>
      <w:r w:rsidRPr="009C7E94">
        <w:rPr>
          <w:rFonts w:eastAsia="Calibri"/>
        </w:rPr>
        <w:t xml:space="preserve"> </w:t>
      </w:r>
      <w:r>
        <w:rPr>
          <w:rFonts w:eastAsia="Calibri"/>
        </w:rPr>
        <w:t>for low</w:t>
      </w:r>
      <w:r w:rsidR="00990A1E">
        <w:rPr>
          <w:rFonts w:eastAsia="Calibri"/>
        </w:rPr>
        <w:t>-</w:t>
      </w:r>
      <w:r>
        <w:rPr>
          <w:rFonts w:eastAsia="Calibri"/>
        </w:rPr>
        <w:t xml:space="preserve">visibility departures </w:t>
      </w:r>
      <w:r w:rsidRPr="009C7E94">
        <w:rPr>
          <w:rFonts w:eastAsia="Calibri"/>
        </w:rPr>
        <w:t>are complete.</w:t>
      </w:r>
      <w:bookmarkStart w:id="4033" w:name="_Toc488152534"/>
      <w:bookmarkStart w:id="4034" w:name="_Toc488155292"/>
      <w:bookmarkStart w:id="4035" w:name="_Toc488156498"/>
    </w:p>
    <w:p w14:paraId="37B3FF38" w14:textId="77777777" w:rsidR="000611F7" w:rsidRDefault="005D2B34" w:rsidP="009C56F4">
      <w:pPr>
        <w:pStyle w:val="139-Section"/>
        <w:rPr>
          <w:rFonts w:eastAsia="Calibri"/>
        </w:rPr>
      </w:pPr>
      <w:bookmarkStart w:id="4036" w:name="_Toc159500800"/>
      <w:r>
        <w:rPr>
          <w:rFonts w:eastAsia="Calibri"/>
        </w:rPr>
        <w:t>23.04</w:t>
      </w:r>
      <w:r w:rsidR="000611F7" w:rsidRPr="009C7E94">
        <w:rPr>
          <w:rFonts w:eastAsia="Calibri"/>
        </w:rPr>
        <w:tab/>
        <w:t xml:space="preserve">Review of </w:t>
      </w:r>
      <w:r w:rsidR="000611F7">
        <w:rPr>
          <w:rFonts w:eastAsia="Calibri"/>
        </w:rPr>
        <w:t>l</w:t>
      </w:r>
      <w:r w:rsidR="000611F7" w:rsidRPr="009C7E94">
        <w:rPr>
          <w:rFonts w:eastAsia="Calibri"/>
        </w:rPr>
        <w:t>ow</w:t>
      </w:r>
      <w:r w:rsidR="008D052B">
        <w:rPr>
          <w:rFonts w:eastAsia="Calibri"/>
        </w:rPr>
        <w:t>-</w:t>
      </w:r>
      <w:r w:rsidR="000611F7">
        <w:rPr>
          <w:rFonts w:eastAsia="Calibri"/>
        </w:rPr>
        <w:t>v</w:t>
      </w:r>
      <w:r w:rsidR="000611F7" w:rsidRPr="009C7E94">
        <w:rPr>
          <w:rFonts w:eastAsia="Calibri"/>
        </w:rPr>
        <w:t xml:space="preserve">isibility </w:t>
      </w:r>
      <w:r w:rsidR="000611F7">
        <w:rPr>
          <w:rFonts w:eastAsia="Calibri"/>
        </w:rPr>
        <w:t>p</w:t>
      </w:r>
      <w:r w:rsidR="000611F7" w:rsidRPr="009C7E94">
        <w:rPr>
          <w:rFonts w:eastAsia="Calibri"/>
        </w:rPr>
        <w:t>rocedures</w:t>
      </w:r>
      <w:bookmarkEnd w:id="4033"/>
      <w:bookmarkEnd w:id="4034"/>
      <w:bookmarkEnd w:id="4035"/>
      <w:bookmarkEnd w:id="4036"/>
    </w:p>
    <w:p w14:paraId="0F52DAAB" w14:textId="77777777" w:rsidR="007D43F8" w:rsidRDefault="00FF0CB0" w:rsidP="00D15659">
      <w:pPr>
        <w:pStyle w:val="LDClause"/>
        <w:keepNext/>
        <w:rPr>
          <w:rFonts w:eastAsia="Calibri"/>
        </w:rPr>
      </w:pPr>
      <w:r>
        <w:rPr>
          <w:rFonts w:eastAsia="Calibri"/>
        </w:rPr>
        <w:tab/>
      </w:r>
      <w:r w:rsidR="000611F7">
        <w:rPr>
          <w:rFonts w:eastAsia="Calibri"/>
        </w:rPr>
        <w:tab/>
      </w:r>
      <w:r w:rsidR="007D43F8">
        <w:rPr>
          <w:rFonts w:eastAsia="Calibri"/>
        </w:rPr>
        <w:t>An</w:t>
      </w:r>
      <w:r w:rsidR="007D43F8" w:rsidRPr="009C7E94">
        <w:rPr>
          <w:rFonts w:eastAsia="Calibri"/>
        </w:rPr>
        <w:t xml:space="preserve"> </w:t>
      </w:r>
      <w:r w:rsidR="000611F7" w:rsidRPr="009C7E94">
        <w:rPr>
          <w:rFonts w:eastAsia="Calibri"/>
        </w:rPr>
        <w:t>aerodrome operator</w:t>
      </w:r>
      <w:r w:rsidR="007D43F8">
        <w:rPr>
          <w:rFonts w:eastAsia="Calibri"/>
        </w:rPr>
        <w:t xml:space="preserve"> must:</w:t>
      </w:r>
    </w:p>
    <w:p w14:paraId="789B84FF" w14:textId="77777777" w:rsidR="007D43F8" w:rsidRDefault="007D43F8" w:rsidP="007D43F8">
      <w:pPr>
        <w:pStyle w:val="LDP1a"/>
        <w:rPr>
          <w:rFonts w:eastAsia="Calibri"/>
        </w:rPr>
      </w:pPr>
      <w:r>
        <w:rPr>
          <w:rFonts w:eastAsia="Calibri"/>
        </w:rPr>
        <w:t>(a)</w:t>
      </w:r>
      <w:r>
        <w:rPr>
          <w:rFonts w:eastAsia="Calibri"/>
        </w:rPr>
        <w:tab/>
      </w:r>
      <w:r w:rsidRPr="009C7E94">
        <w:rPr>
          <w:rFonts w:eastAsia="Calibri"/>
        </w:rPr>
        <w:t xml:space="preserve">regularly review the </w:t>
      </w:r>
      <w:r>
        <w:rPr>
          <w:rFonts w:eastAsia="Calibri"/>
        </w:rPr>
        <w:t xml:space="preserve">aerodrome </w:t>
      </w:r>
      <w:r w:rsidRPr="009C7E94">
        <w:rPr>
          <w:rFonts w:eastAsia="Calibri"/>
        </w:rPr>
        <w:t xml:space="preserve">LVP to ensure their </w:t>
      </w:r>
      <w:r>
        <w:rPr>
          <w:rFonts w:eastAsia="Calibri"/>
        </w:rPr>
        <w:t xml:space="preserve">continuing </w:t>
      </w:r>
      <w:r w:rsidRPr="009C7E94">
        <w:rPr>
          <w:rFonts w:eastAsia="Calibri"/>
        </w:rPr>
        <w:t>relevance and effectiveness</w:t>
      </w:r>
      <w:r>
        <w:rPr>
          <w:rFonts w:eastAsia="Calibri"/>
        </w:rPr>
        <w:t>; and</w:t>
      </w:r>
    </w:p>
    <w:p w14:paraId="014A114B" w14:textId="77777777" w:rsidR="000611F7" w:rsidRPr="009C7E94" w:rsidRDefault="007D43F8" w:rsidP="007D43F8">
      <w:pPr>
        <w:pStyle w:val="LDP1a"/>
        <w:rPr>
          <w:rFonts w:eastAsia="Calibri"/>
        </w:rPr>
      </w:pPr>
      <w:r>
        <w:rPr>
          <w:rFonts w:eastAsia="Calibri"/>
        </w:rPr>
        <w:lastRenderedPageBreak/>
        <w:t>(b)</w:t>
      </w:r>
      <w:r>
        <w:rPr>
          <w:rFonts w:eastAsia="Calibri"/>
        </w:rPr>
        <w:tab/>
        <w:t xml:space="preserve">for the reviews — consult </w:t>
      </w:r>
      <w:r w:rsidR="000611F7" w:rsidRPr="009C7E94">
        <w:rPr>
          <w:rFonts w:eastAsia="Calibri"/>
        </w:rPr>
        <w:t>and cooperat</w:t>
      </w:r>
      <w:r>
        <w:rPr>
          <w:rFonts w:eastAsia="Calibri"/>
        </w:rPr>
        <w:t>e</w:t>
      </w:r>
      <w:r w:rsidR="000611F7" w:rsidRPr="009C7E94">
        <w:rPr>
          <w:rFonts w:eastAsia="Calibri"/>
        </w:rPr>
        <w:t xml:space="preserve"> with local ATC and other persons or organisations involved in relevant LVP operations</w:t>
      </w:r>
    </w:p>
    <w:p w14:paraId="11861808" w14:textId="77777777" w:rsidR="000611F7" w:rsidRPr="00016BD1" w:rsidRDefault="005D2B34" w:rsidP="009C56F4">
      <w:pPr>
        <w:pStyle w:val="139-Section"/>
        <w:rPr>
          <w:rFonts w:ascii="Times New Roman" w:eastAsia="Calibri" w:hAnsi="Times New Roman"/>
        </w:rPr>
      </w:pPr>
      <w:bookmarkStart w:id="4037" w:name="_Toc488152535"/>
      <w:bookmarkStart w:id="4038" w:name="_Toc488155293"/>
      <w:bookmarkStart w:id="4039" w:name="_Toc488156499"/>
      <w:bookmarkStart w:id="4040" w:name="_Toc159500801"/>
      <w:r>
        <w:rPr>
          <w:rFonts w:eastAsia="Calibri"/>
        </w:rPr>
        <w:t>23.05</w:t>
      </w:r>
      <w:r w:rsidR="000611F7" w:rsidRPr="00CF5511">
        <w:rPr>
          <w:rFonts w:eastAsia="Calibri"/>
        </w:rPr>
        <w:tab/>
        <w:t xml:space="preserve">Runway </w:t>
      </w:r>
      <w:r w:rsidR="000611F7" w:rsidRPr="00194451">
        <w:rPr>
          <w:rFonts w:eastAsia="Calibri"/>
        </w:rPr>
        <w:t>visual range equipment</w:t>
      </w:r>
      <w:bookmarkEnd w:id="4037"/>
      <w:bookmarkEnd w:id="4038"/>
      <w:bookmarkEnd w:id="4039"/>
      <w:bookmarkEnd w:id="4040"/>
    </w:p>
    <w:p w14:paraId="60549DB5" w14:textId="66BA011F" w:rsidR="000611F7" w:rsidRPr="001C7DDF" w:rsidRDefault="00070FDD" w:rsidP="00FF0CB0">
      <w:pPr>
        <w:pStyle w:val="LDClause"/>
        <w:rPr>
          <w:rFonts w:eastAsia="Calibri"/>
        </w:rPr>
      </w:pPr>
      <w:r>
        <w:rPr>
          <w:rStyle w:val="LDClauseChar"/>
          <w:rFonts w:eastAsia="Calibri"/>
        </w:rPr>
        <w:tab/>
      </w:r>
      <w:r w:rsidR="000611F7" w:rsidRPr="001C7DDF">
        <w:rPr>
          <w:rStyle w:val="LDClauseChar"/>
          <w:rFonts w:eastAsia="Calibri"/>
        </w:rPr>
        <w:tab/>
      </w:r>
      <w:r w:rsidR="001C7DDF">
        <w:rPr>
          <w:rStyle w:val="LDClauseChar"/>
          <w:rFonts w:eastAsia="Calibri"/>
        </w:rPr>
        <w:t>I</w:t>
      </w:r>
      <w:r w:rsidR="000611F7" w:rsidRPr="001C7DDF">
        <w:rPr>
          <w:rStyle w:val="LDClauseChar"/>
          <w:rFonts w:eastAsia="Calibri"/>
        </w:rPr>
        <w:t xml:space="preserve">f a runway is intended to support an operation </w:t>
      </w:r>
      <w:r w:rsidR="00D31888">
        <w:rPr>
          <w:rStyle w:val="LDClauseChar"/>
          <w:rFonts w:eastAsia="Calibri"/>
        </w:rPr>
        <w:t>mentioned</w:t>
      </w:r>
      <w:r w:rsidR="000611F7" w:rsidRPr="001C7DDF">
        <w:rPr>
          <w:rStyle w:val="LDClauseChar"/>
          <w:rFonts w:eastAsia="Calibri"/>
        </w:rPr>
        <w:t xml:space="preserve"> in</w:t>
      </w:r>
      <w:r w:rsidR="001C7DDF">
        <w:rPr>
          <w:rStyle w:val="LDClauseChar"/>
          <w:rFonts w:eastAsia="Calibri"/>
        </w:rPr>
        <w:t xml:space="preserve"> a paragraph of a row of</w:t>
      </w:r>
      <w:r w:rsidR="000611F7" w:rsidRPr="001C7DDF">
        <w:rPr>
          <w:rStyle w:val="LDClauseChar"/>
          <w:rFonts w:eastAsia="Calibri"/>
        </w:rPr>
        <w:t xml:space="preserve"> </w:t>
      </w:r>
      <w:r w:rsidR="00753A1F" w:rsidRPr="001C7DDF">
        <w:rPr>
          <w:rStyle w:val="LDClauseChar"/>
          <w:rFonts w:eastAsia="Calibri"/>
        </w:rPr>
        <w:t>column</w:t>
      </w:r>
      <w:r w:rsidR="00753A1F">
        <w:rPr>
          <w:rStyle w:val="LDClauseChar"/>
          <w:rFonts w:eastAsia="Calibri"/>
        </w:rPr>
        <w:t> </w:t>
      </w:r>
      <w:r w:rsidR="000611F7" w:rsidRPr="001C7DDF">
        <w:rPr>
          <w:rStyle w:val="LDClauseChar"/>
          <w:rFonts w:eastAsia="Calibri"/>
        </w:rPr>
        <w:t xml:space="preserve">1 of </w:t>
      </w:r>
      <w:r w:rsidR="00520B01">
        <w:rPr>
          <w:rFonts w:eastAsia="Calibri"/>
        </w:rPr>
        <w:t>Table 23.0</w:t>
      </w:r>
      <w:r w:rsidR="00B21CB8">
        <w:rPr>
          <w:rFonts w:eastAsia="Calibri"/>
        </w:rPr>
        <w:t>5</w:t>
      </w:r>
      <w:r w:rsidR="000611F7" w:rsidRPr="001C7DDF">
        <w:rPr>
          <w:rFonts w:eastAsia="Calibri"/>
        </w:rPr>
        <w:t>, then the aerodrome operator must:</w:t>
      </w:r>
    </w:p>
    <w:p w14:paraId="293313F1" w14:textId="77777777" w:rsidR="000611F7" w:rsidRPr="001C7DDF" w:rsidRDefault="000611F7" w:rsidP="00FF0CB0">
      <w:pPr>
        <w:pStyle w:val="LDP1a"/>
        <w:rPr>
          <w:rFonts w:eastAsia="Calibri"/>
        </w:rPr>
      </w:pPr>
      <w:r w:rsidRPr="001C7DDF">
        <w:rPr>
          <w:rFonts w:eastAsia="Calibri"/>
        </w:rPr>
        <w:t>(a)</w:t>
      </w:r>
      <w:r w:rsidRPr="001C7DDF">
        <w:rPr>
          <w:rFonts w:eastAsia="Calibri"/>
        </w:rPr>
        <w:tab/>
      </w:r>
      <w:r w:rsidR="00B070E3">
        <w:rPr>
          <w:rFonts w:eastAsia="Calibri"/>
        </w:rPr>
        <w:t>ensure that the</w:t>
      </w:r>
      <w:r w:rsidRPr="001C7DDF">
        <w:rPr>
          <w:rFonts w:eastAsia="Calibri"/>
        </w:rPr>
        <w:t xml:space="preserve"> runway </w:t>
      </w:r>
      <w:r w:rsidR="00B070E3">
        <w:rPr>
          <w:rFonts w:eastAsia="Calibri"/>
        </w:rPr>
        <w:t>has</w:t>
      </w:r>
      <w:r w:rsidRPr="001C7DDF">
        <w:rPr>
          <w:rFonts w:eastAsia="Calibri"/>
        </w:rPr>
        <w:t xml:space="preserve"> electronic runway visual range (</w:t>
      </w:r>
      <w:r w:rsidRPr="00B070E3">
        <w:rPr>
          <w:rFonts w:eastAsia="Calibri"/>
          <w:b/>
          <w:i/>
        </w:rPr>
        <w:t>RVR</w:t>
      </w:r>
      <w:r w:rsidRPr="001C7DDF">
        <w:rPr>
          <w:rFonts w:eastAsia="Calibri"/>
        </w:rPr>
        <w:t>) equipment in at least the places specified in column 2 of the table corresponding to the type of operation</w:t>
      </w:r>
      <w:r w:rsidR="001C7DDF">
        <w:rPr>
          <w:rFonts w:eastAsia="Calibri"/>
        </w:rPr>
        <w:t>;</w:t>
      </w:r>
      <w:r w:rsidRPr="001C7DDF">
        <w:rPr>
          <w:rFonts w:eastAsia="Calibri"/>
        </w:rPr>
        <w:t xml:space="preserve"> and</w:t>
      </w:r>
    </w:p>
    <w:p w14:paraId="2790C4FE" w14:textId="3E9A5431" w:rsidR="000611F7" w:rsidRDefault="000611F7" w:rsidP="00FF0CB0">
      <w:pPr>
        <w:pStyle w:val="LDP1a"/>
        <w:rPr>
          <w:rFonts w:eastAsia="Calibri"/>
        </w:rPr>
      </w:pPr>
      <w:r w:rsidRPr="001C7DDF">
        <w:rPr>
          <w:rFonts w:eastAsia="Calibri"/>
        </w:rPr>
        <w:t>(b)</w:t>
      </w:r>
      <w:r w:rsidRPr="001C7DDF">
        <w:rPr>
          <w:rFonts w:eastAsia="Calibri"/>
        </w:rPr>
        <w:tab/>
        <w:t xml:space="preserve">confirm with the ATS provider that the </w:t>
      </w:r>
      <w:r w:rsidR="004D6DB0">
        <w:rPr>
          <w:rFonts w:eastAsia="Calibri"/>
        </w:rPr>
        <w:t>ATC</w:t>
      </w:r>
      <w:r w:rsidR="004D6DB0" w:rsidRPr="001C7DDF">
        <w:rPr>
          <w:rFonts w:eastAsia="Calibri"/>
        </w:rPr>
        <w:t xml:space="preserve"> </w:t>
      </w:r>
      <w:r w:rsidRPr="001C7DDF">
        <w:rPr>
          <w:rFonts w:eastAsia="Calibri"/>
        </w:rPr>
        <w:t>tower has suitable RVR display equipment.</w:t>
      </w:r>
    </w:p>
    <w:p w14:paraId="77E1FFD7" w14:textId="77777777" w:rsidR="00692AFC" w:rsidRPr="00545776" w:rsidRDefault="00692AFC" w:rsidP="002348B5">
      <w:pPr>
        <w:pStyle w:val="LDTableheading"/>
        <w:tabs>
          <w:tab w:val="clear" w:pos="1134"/>
          <w:tab w:val="clear" w:pos="1276"/>
          <w:tab w:val="left" w:pos="709"/>
        </w:tabs>
        <w:spacing w:after="120"/>
        <w:ind w:left="454"/>
      </w:pPr>
      <w:r w:rsidRPr="00545776">
        <w:tab/>
      </w:r>
      <w:r w:rsidR="00520B01" w:rsidRPr="00545776">
        <w:t>Table 23.0</w:t>
      </w:r>
      <w:r w:rsidR="00B21CB8" w:rsidRPr="00545776">
        <w:t>5</w:t>
      </w:r>
      <w:r w:rsidR="001248E9" w:rsidRPr="00545776">
        <w:t>   </w:t>
      </w:r>
      <w:r w:rsidRPr="00545776">
        <w:t>Electronic runway visual range equipment</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5"/>
        <w:gridCol w:w="4028"/>
      </w:tblGrid>
      <w:tr w:rsidR="000611F7" w:rsidRPr="005B62AB" w14:paraId="4E9CA7FD" w14:textId="77777777" w:rsidTr="009C56F4">
        <w:tc>
          <w:tcPr>
            <w:tcW w:w="3875" w:type="dxa"/>
            <w:shd w:val="clear" w:color="auto" w:fill="auto"/>
          </w:tcPr>
          <w:p w14:paraId="3420C475" w14:textId="77777777" w:rsidR="000611F7" w:rsidRPr="005B62AB" w:rsidRDefault="000611F7" w:rsidP="005B62A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bookmarkStart w:id="4041" w:name="_Toc488152536"/>
            <w:r w:rsidRPr="005B62AB">
              <w:rPr>
                <w:b/>
              </w:rPr>
              <w:t>Type of operation</w:t>
            </w:r>
            <w:bookmarkEnd w:id="4041"/>
          </w:p>
        </w:tc>
        <w:tc>
          <w:tcPr>
            <w:tcW w:w="4028" w:type="dxa"/>
            <w:shd w:val="clear" w:color="auto" w:fill="auto"/>
          </w:tcPr>
          <w:p w14:paraId="681D7EF7" w14:textId="77777777" w:rsidR="000611F7" w:rsidRPr="005B62AB" w:rsidRDefault="000611F7" w:rsidP="005B62AB">
            <w:pPr>
              <w:pStyle w:val="LDTabletext"/>
              <w:tabs>
                <w:tab w:val="clear" w:pos="1134"/>
                <w:tab w:val="clear" w:pos="1276"/>
                <w:tab w:val="clear" w:pos="1843"/>
                <w:tab w:val="clear" w:pos="1985"/>
                <w:tab w:val="clear" w:pos="2552"/>
                <w:tab w:val="clear" w:pos="2693"/>
                <w:tab w:val="left" w:pos="315"/>
              </w:tabs>
              <w:overflowPunct w:val="0"/>
              <w:autoSpaceDE w:val="0"/>
              <w:autoSpaceDN w:val="0"/>
              <w:adjustRightInd w:val="0"/>
              <w:textAlignment w:val="baseline"/>
              <w:rPr>
                <w:b/>
              </w:rPr>
            </w:pPr>
            <w:bookmarkStart w:id="4042" w:name="_Toc488152537"/>
            <w:r w:rsidRPr="005B62AB">
              <w:rPr>
                <w:b/>
              </w:rPr>
              <w:t>Location of electronic RVR sensors</w:t>
            </w:r>
            <w:bookmarkEnd w:id="4042"/>
          </w:p>
        </w:tc>
      </w:tr>
      <w:tr w:rsidR="000611F7" w:rsidRPr="00016BD1" w14:paraId="521A62EA" w14:textId="77777777" w:rsidTr="009C56F4">
        <w:tc>
          <w:tcPr>
            <w:tcW w:w="3875" w:type="dxa"/>
            <w:shd w:val="clear" w:color="auto" w:fill="auto"/>
          </w:tcPr>
          <w:p w14:paraId="6AE58214" w14:textId="77777777" w:rsidR="000611F7" w:rsidRPr="00016BD1" w:rsidRDefault="000611F7" w:rsidP="00FF0CB0">
            <w:pPr>
              <w:spacing w:before="60" w:after="60"/>
              <w:ind w:left="411" w:hanging="411"/>
            </w:pPr>
            <w:r w:rsidRPr="00016BD1">
              <w:t>(a)</w:t>
            </w:r>
            <w:r w:rsidRPr="00016BD1">
              <w:tab/>
              <w:t xml:space="preserve">Take-off operation with </w:t>
            </w:r>
            <w:r w:rsidR="00486810">
              <w:br/>
            </w:r>
            <w:r w:rsidRPr="00016BD1">
              <w:t>visibility &lt; 150 m; or</w:t>
            </w:r>
          </w:p>
          <w:p w14:paraId="01BC2C0F" w14:textId="77777777" w:rsidR="000611F7" w:rsidRPr="00016BD1" w:rsidRDefault="000611F7" w:rsidP="00FF0CB0">
            <w:pPr>
              <w:spacing w:before="60" w:after="60"/>
              <w:ind w:left="411" w:hanging="411"/>
            </w:pPr>
            <w:r w:rsidRPr="00016BD1">
              <w:t>(b)</w:t>
            </w:r>
            <w:r w:rsidRPr="00016BD1">
              <w:tab/>
              <w:t xml:space="preserve">Precision approach </w:t>
            </w:r>
            <w:r w:rsidR="00DC6164">
              <w:t>CAT</w:t>
            </w:r>
            <w:r w:rsidRPr="00016BD1">
              <w:t xml:space="preserve"> III operation.</w:t>
            </w:r>
          </w:p>
        </w:tc>
        <w:tc>
          <w:tcPr>
            <w:tcW w:w="4028" w:type="dxa"/>
            <w:shd w:val="clear" w:color="auto" w:fill="auto"/>
          </w:tcPr>
          <w:p w14:paraId="2AF2F96B" w14:textId="77777777" w:rsidR="000611F7" w:rsidRPr="00C70493" w:rsidRDefault="000611F7" w:rsidP="00FF0CB0">
            <w:pPr>
              <w:spacing w:before="60" w:after="60"/>
              <w:ind w:left="411" w:hanging="411"/>
              <w:rPr>
                <w:lang w:val="fr-FR"/>
              </w:rPr>
            </w:pPr>
            <w:r w:rsidRPr="00C70493">
              <w:rPr>
                <w:lang w:val="fr-FR"/>
              </w:rPr>
              <w:t>(</w:t>
            </w:r>
            <w:r w:rsidR="00B070E3" w:rsidRPr="00C70493">
              <w:rPr>
                <w:lang w:val="fr-FR"/>
              </w:rPr>
              <w:t>1</w:t>
            </w:r>
            <w:r w:rsidRPr="00C70493">
              <w:rPr>
                <w:lang w:val="fr-FR"/>
              </w:rPr>
              <w:t>)</w:t>
            </w:r>
            <w:r w:rsidRPr="00C70493">
              <w:rPr>
                <w:lang w:val="fr-FR"/>
              </w:rPr>
              <w:tab/>
              <w:t>Touchdown zone (TDZ)</w:t>
            </w:r>
          </w:p>
          <w:p w14:paraId="465739AB" w14:textId="77777777" w:rsidR="000611F7" w:rsidRPr="00C70493" w:rsidRDefault="000611F7" w:rsidP="00FF0CB0">
            <w:pPr>
              <w:spacing w:before="60" w:after="60"/>
              <w:ind w:left="411" w:hanging="411"/>
              <w:rPr>
                <w:lang w:val="fr-FR"/>
              </w:rPr>
            </w:pPr>
            <w:r w:rsidRPr="00C70493">
              <w:rPr>
                <w:lang w:val="fr-FR"/>
              </w:rPr>
              <w:t>(</w:t>
            </w:r>
            <w:r w:rsidR="00B070E3" w:rsidRPr="00C70493">
              <w:rPr>
                <w:lang w:val="fr-FR"/>
              </w:rPr>
              <w:t>2</w:t>
            </w:r>
            <w:r w:rsidRPr="00C70493">
              <w:rPr>
                <w:lang w:val="fr-FR"/>
              </w:rPr>
              <w:t>)</w:t>
            </w:r>
            <w:r w:rsidRPr="00C70493">
              <w:rPr>
                <w:lang w:val="fr-FR"/>
              </w:rPr>
              <w:tab/>
            </w:r>
            <w:r w:rsidR="00990A1E" w:rsidRPr="00C70493">
              <w:rPr>
                <w:lang w:val="fr-FR"/>
              </w:rPr>
              <w:t>Mid</w:t>
            </w:r>
            <w:r w:rsidRPr="00C70493">
              <w:rPr>
                <w:lang w:val="fr-FR"/>
              </w:rPr>
              <w:t>point zone (MID)</w:t>
            </w:r>
          </w:p>
          <w:p w14:paraId="1B4C1DA7" w14:textId="77777777" w:rsidR="000611F7" w:rsidRPr="00016BD1" w:rsidRDefault="000611F7" w:rsidP="00B070E3">
            <w:pPr>
              <w:spacing w:before="60" w:after="60"/>
              <w:ind w:left="411" w:hanging="411"/>
            </w:pPr>
            <w:r w:rsidRPr="00016BD1">
              <w:t>(</w:t>
            </w:r>
            <w:r w:rsidR="00B070E3">
              <w:t>3</w:t>
            </w:r>
            <w:r w:rsidRPr="00016BD1">
              <w:t>)</w:t>
            </w:r>
            <w:r w:rsidRPr="00016BD1">
              <w:tab/>
            </w:r>
            <w:r w:rsidR="00990A1E">
              <w:t>S</w:t>
            </w:r>
            <w:r w:rsidR="00990A1E" w:rsidRPr="00016BD1">
              <w:t>top</w:t>
            </w:r>
            <w:r w:rsidRPr="00016BD1">
              <w:t>-end zone (END)</w:t>
            </w:r>
          </w:p>
        </w:tc>
      </w:tr>
      <w:tr w:rsidR="000611F7" w:rsidRPr="00016BD1" w14:paraId="3F8BC838" w14:textId="77777777" w:rsidTr="009C56F4">
        <w:trPr>
          <w:trHeight w:val="898"/>
        </w:trPr>
        <w:tc>
          <w:tcPr>
            <w:tcW w:w="3875" w:type="dxa"/>
            <w:shd w:val="clear" w:color="auto" w:fill="auto"/>
          </w:tcPr>
          <w:p w14:paraId="59517D47" w14:textId="77777777" w:rsidR="000611F7" w:rsidRPr="00016BD1" w:rsidRDefault="000611F7" w:rsidP="00FF0CB0">
            <w:pPr>
              <w:spacing w:before="60" w:after="60"/>
              <w:ind w:left="411" w:hanging="411"/>
            </w:pPr>
            <w:r w:rsidRPr="00016BD1">
              <w:t>(a)</w:t>
            </w:r>
            <w:r w:rsidRPr="00016BD1">
              <w:tab/>
              <w:t xml:space="preserve">Take-off operation with a </w:t>
            </w:r>
            <w:r w:rsidR="00486810">
              <w:t>150 m ≤ </w:t>
            </w:r>
            <w:r w:rsidRPr="00016BD1">
              <w:t xml:space="preserve">visibility &lt; 350 m; or </w:t>
            </w:r>
          </w:p>
          <w:p w14:paraId="263FF791" w14:textId="77777777" w:rsidR="000611F7" w:rsidRPr="00016BD1" w:rsidRDefault="000611F7" w:rsidP="00FF0CB0">
            <w:pPr>
              <w:spacing w:before="60" w:after="60"/>
              <w:ind w:left="411" w:hanging="411"/>
            </w:pPr>
            <w:r w:rsidRPr="00016BD1">
              <w:t>(b)</w:t>
            </w:r>
            <w:r w:rsidRPr="00016BD1">
              <w:tab/>
              <w:t xml:space="preserve">Precision approach </w:t>
            </w:r>
            <w:r w:rsidR="00DC6164">
              <w:t>CAT</w:t>
            </w:r>
            <w:r w:rsidRPr="00016BD1">
              <w:t xml:space="preserve"> II</w:t>
            </w:r>
            <w:r w:rsidR="00990A1E">
              <w:t xml:space="preserve"> operation</w:t>
            </w:r>
            <w:r w:rsidRPr="00016BD1">
              <w:t>; or</w:t>
            </w:r>
          </w:p>
          <w:p w14:paraId="7F09494B" w14:textId="77777777" w:rsidR="000611F7" w:rsidRPr="00016BD1" w:rsidRDefault="000611F7" w:rsidP="00FF0CB0">
            <w:pPr>
              <w:spacing w:before="60" w:after="60"/>
              <w:ind w:left="411" w:hanging="411"/>
            </w:pPr>
            <w:r w:rsidRPr="00016BD1">
              <w:t>(c)</w:t>
            </w:r>
            <w:r w:rsidRPr="00016BD1">
              <w:tab/>
              <w:t xml:space="preserve">Special Authorisation </w:t>
            </w:r>
            <w:r w:rsidR="00DC6164">
              <w:t>CAT</w:t>
            </w:r>
            <w:r w:rsidRPr="00016BD1">
              <w:t xml:space="preserve"> II operation</w:t>
            </w:r>
          </w:p>
        </w:tc>
        <w:tc>
          <w:tcPr>
            <w:tcW w:w="4028" w:type="dxa"/>
            <w:shd w:val="clear" w:color="auto" w:fill="auto"/>
          </w:tcPr>
          <w:p w14:paraId="224DB75C" w14:textId="77777777" w:rsidR="000611F7" w:rsidRPr="00016BD1" w:rsidRDefault="000611F7" w:rsidP="00FF0CB0">
            <w:pPr>
              <w:spacing w:before="60" w:after="60"/>
              <w:ind w:left="411" w:hanging="411"/>
            </w:pPr>
            <w:r w:rsidRPr="00016BD1">
              <w:t>(</w:t>
            </w:r>
            <w:r w:rsidR="00B070E3">
              <w:t>1</w:t>
            </w:r>
            <w:r w:rsidRPr="00016BD1">
              <w:t>)</w:t>
            </w:r>
            <w:r w:rsidRPr="00016BD1">
              <w:tab/>
              <w:t>TDZ</w:t>
            </w:r>
          </w:p>
          <w:p w14:paraId="1A801AAB" w14:textId="77777777" w:rsidR="000611F7" w:rsidRPr="00016BD1" w:rsidRDefault="000611F7" w:rsidP="00B070E3">
            <w:pPr>
              <w:spacing w:before="60" w:after="60"/>
              <w:ind w:left="411" w:hanging="411"/>
            </w:pPr>
            <w:r w:rsidRPr="00016BD1">
              <w:t>(</w:t>
            </w:r>
            <w:r w:rsidR="00B070E3">
              <w:t>2</w:t>
            </w:r>
            <w:r w:rsidRPr="00016BD1">
              <w:t>)</w:t>
            </w:r>
            <w:r w:rsidRPr="00016BD1">
              <w:tab/>
              <w:t>MID or END</w:t>
            </w:r>
          </w:p>
        </w:tc>
      </w:tr>
      <w:tr w:rsidR="000611F7" w:rsidRPr="00016BD1" w14:paraId="7D8EA185" w14:textId="77777777" w:rsidTr="009C56F4">
        <w:tc>
          <w:tcPr>
            <w:tcW w:w="3875" w:type="dxa"/>
            <w:shd w:val="clear" w:color="auto" w:fill="auto"/>
          </w:tcPr>
          <w:p w14:paraId="708CEBBA" w14:textId="77777777" w:rsidR="000611F7" w:rsidRPr="00016BD1" w:rsidRDefault="000611F7" w:rsidP="00FF0CB0">
            <w:pPr>
              <w:spacing w:before="60" w:after="60"/>
              <w:ind w:left="414" w:hanging="414"/>
            </w:pPr>
            <w:r w:rsidRPr="00016BD1">
              <w:t>(a)</w:t>
            </w:r>
            <w:r w:rsidRPr="00016BD1">
              <w:tab/>
              <w:t xml:space="preserve">Precision approach </w:t>
            </w:r>
            <w:r w:rsidR="00DC6164">
              <w:t>CAT</w:t>
            </w:r>
            <w:r w:rsidRPr="00016BD1">
              <w:t xml:space="preserve"> I operation with visibility &lt;</w:t>
            </w:r>
            <w:r w:rsidR="00D15659">
              <w:t> </w:t>
            </w:r>
            <w:r w:rsidRPr="00016BD1">
              <w:t>800</w:t>
            </w:r>
            <w:r w:rsidR="00D15659">
              <w:t> </w:t>
            </w:r>
            <w:r w:rsidRPr="00016BD1">
              <w:t>m; or</w:t>
            </w:r>
          </w:p>
          <w:p w14:paraId="693C212C" w14:textId="77777777" w:rsidR="000611F7" w:rsidRPr="00016BD1" w:rsidRDefault="000611F7" w:rsidP="00FF0CB0">
            <w:pPr>
              <w:spacing w:before="60" w:after="60"/>
              <w:ind w:left="414" w:hanging="414"/>
            </w:pPr>
            <w:r w:rsidRPr="00016BD1">
              <w:t>(b)</w:t>
            </w:r>
            <w:r w:rsidRPr="00016BD1">
              <w:tab/>
              <w:t xml:space="preserve">Special Authorisation </w:t>
            </w:r>
            <w:r w:rsidR="00DC6164">
              <w:t>CAT</w:t>
            </w:r>
            <w:r w:rsidRPr="00016BD1">
              <w:t xml:space="preserve"> I operation</w:t>
            </w:r>
          </w:p>
        </w:tc>
        <w:tc>
          <w:tcPr>
            <w:tcW w:w="4028" w:type="dxa"/>
            <w:shd w:val="clear" w:color="auto" w:fill="auto"/>
          </w:tcPr>
          <w:p w14:paraId="42D196AF" w14:textId="77777777" w:rsidR="000611F7" w:rsidRPr="00016BD1" w:rsidRDefault="000611F7" w:rsidP="00FF0CB0">
            <w:pPr>
              <w:spacing w:before="60" w:after="60"/>
              <w:ind w:left="411" w:hanging="411"/>
            </w:pPr>
            <w:r w:rsidRPr="00016BD1">
              <w:t>TDZ</w:t>
            </w:r>
          </w:p>
        </w:tc>
      </w:tr>
    </w:tbl>
    <w:p w14:paraId="63D7655F" w14:textId="77777777" w:rsidR="000611F7" w:rsidRPr="001C7DDF" w:rsidRDefault="001C7DDF" w:rsidP="001C7DDF">
      <w:pPr>
        <w:pStyle w:val="LDNote"/>
        <w:rPr>
          <w:rFonts w:eastAsia="Calibri"/>
          <w:szCs w:val="20"/>
        </w:rPr>
      </w:pPr>
      <w:r w:rsidRPr="001C7DDF">
        <w:rPr>
          <w:rStyle w:val="LDClauseChar"/>
          <w:rFonts w:eastAsia="Calibri"/>
          <w:i/>
          <w:sz w:val="20"/>
          <w:szCs w:val="20"/>
        </w:rPr>
        <w:t>Note</w:t>
      </w:r>
      <w:r w:rsidRPr="001C7DDF">
        <w:rPr>
          <w:rStyle w:val="LDClauseChar"/>
          <w:rFonts w:eastAsia="Calibri"/>
          <w:sz w:val="20"/>
          <w:szCs w:val="20"/>
        </w:rPr>
        <w:t>   </w:t>
      </w:r>
      <w:r w:rsidR="00520B01">
        <w:rPr>
          <w:rStyle w:val="LDClauseChar"/>
          <w:rFonts w:eastAsia="Calibri"/>
          <w:sz w:val="20"/>
          <w:szCs w:val="20"/>
        </w:rPr>
        <w:t>Section 23.05</w:t>
      </w:r>
      <w:r w:rsidRPr="001C7DDF">
        <w:rPr>
          <w:rStyle w:val="LDClauseChar"/>
          <w:rFonts w:eastAsia="Calibri"/>
          <w:sz w:val="20"/>
          <w:szCs w:val="20"/>
        </w:rPr>
        <w:t xml:space="preserve"> does not prevent</w:t>
      </w:r>
      <w:r w:rsidR="000611F7" w:rsidRPr="001C7DDF">
        <w:rPr>
          <w:rStyle w:val="LDClauseChar"/>
          <w:rFonts w:eastAsia="Calibri"/>
          <w:sz w:val="20"/>
          <w:szCs w:val="20"/>
        </w:rPr>
        <w:t xml:space="preserve"> an aerodrome operator </w:t>
      </w:r>
      <w:r w:rsidRPr="001C7DDF">
        <w:rPr>
          <w:rStyle w:val="LDClauseChar"/>
          <w:rFonts w:eastAsia="Calibri"/>
          <w:sz w:val="20"/>
          <w:szCs w:val="20"/>
        </w:rPr>
        <w:t>from</w:t>
      </w:r>
      <w:r w:rsidR="000611F7" w:rsidRPr="001C7DDF">
        <w:rPr>
          <w:rStyle w:val="LDClauseChar"/>
          <w:rFonts w:eastAsia="Calibri"/>
          <w:sz w:val="20"/>
          <w:szCs w:val="20"/>
        </w:rPr>
        <w:t xml:space="preserve"> install</w:t>
      </w:r>
      <w:r w:rsidRPr="001C7DDF">
        <w:rPr>
          <w:rStyle w:val="LDClauseChar"/>
          <w:rFonts w:eastAsia="Calibri"/>
          <w:sz w:val="20"/>
          <w:szCs w:val="20"/>
        </w:rPr>
        <w:t>ing</w:t>
      </w:r>
      <w:r w:rsidR="000611F7" w:rsidRPr="001C7DDF">
        <w:rPr>
          <w:rStyle w:val="LDClauseChar"/>
          <w:rFonts w:eastAsia="Calibri"/>
          <w:sz w:val="20"/>
          <w:szCs w:val="20"/>
        </w:rPr>
        <w:t xml:space="preserve"> RVR equipment to support other operations</w:t>
      </w:r>
      <w:r w:rsidRPr="001C7DDF">
        <w:rPr>
          <w:rStyle w:val="LDClauseChar"/>
          <w:rFonts w:eastAsia="Calibri"/>
          <w:sz w:val="20"/>
          <w:szCs w:val="20"/>
        </w:rPr>
        <w:t>,</w:t>
      </w:r>
      <w:r w:rsidR="000611F7" w:rsidRPr="001C7DDF">
        <w:rPr>
          <w:rStyle w:val="LDClauseChar"/>
          <w:rFonts w:eastAsia="Calibri"/>
          <w:sz w:val="20"/>
          <w:szCs w:val="20"/>
        </w:rPr>
        <w:t xml:space="preserve"> or install</w:t>
      </w:r>
      <w:r w:rsidRPr="001C7DDF">
        <w:rPr>
          <w:rStyle w:val="LDClauseChar"/>
          <w:rFonts w:eastAsia="Calibri"/>
          <w:sz w:val="20"/>
          <w:szCs w:val="20"/>
        </w:rPr>
        <w:t>ing</w:t>
      </w:r>
      <w:r w:rsidR="000611F7" w:rsidRPr="001C7DDF">
        <w:rPr>
          <w:rStyle w:val="LDClauseChar"/>
          <w:rFonts w:eastAsia="Calibri"/>
          <w:sz w:val="20"/>
          <w:szCs w:val="20"/>
        </w:rPr>
        <w:t xml:space="preserve"> RVR sensors in locations other</w:t>
      </w:r>
      <w:r w:rsidR="000611F7" w:rsidRPr="001C7DDF">
        <w:rPr>
          <w:rFonts w:eastAsia="Calibri"/>
          <w:szCs w:val="20"/>
        </w:rPr>
        <w:t xml:space="preserve"> than </w:t>
      </w:r>
      <w:r w:rsidRPr="001C7DDF">
        <w:rPr>
          <w:rFonts w:eastAsia="Calibri"/>
          <w:szCs w:val="20"/>
        </w:rPr>
        <w:t xml:space="preserve">those mentioned in </w:t>
      </w:r>
      <w:r w:rsidR="00520B01">
        <w:rPr>
          <w:rFonts w:eastAsia="Calibri"/>
          <w:szCs w:val="20"/>
        </w:rPr>
        <w:t>Table 23.0</w:t>
      </w:r>
      <w:r w:rsidR="00B21CB8">
        <w:rPr>
          <w:rFonts w:eastAsia="Calibri"/>
          <w:szCs w:val="20"/>
        </w:rPr>
        <w:t>5</w:t>
      </w:r>
      <w:r w:rsidR="000611F7" w:rsidRPr="00692AFC">
        <w:rPr>
          <w:rFonts w:eastAsia="Calibri"/>
          <w:szCs w:val="20"/>
        </w:rPr>
        <w:t>.</w:t>
      </w:r>
    </w:p>
    <w:p w14:paraId="5958E9AB" w14:textId="77777777" w:rsidR="000611F7" w:rsidRPr="00EE691D" w:rsidRDefault="005D2B34" w:rsidP="009C56F4">
      <w:pPr>
        <w:pStyle w:val="139-Section"/>
        <w:rPr>
          <w:rFonts w:eastAsia="Calibri"/>
        </w:rPr>
      </w:pPr>
      <w:bookmarkStart w:id="4043" w:name="_Toc488152538"/>
      <w:bookmarkStart w:id="4044" w:name="_Toc488155294"/>
      <w:bookmarkStart w:id="4045" w:name="_Toc488156500"/>
      <w:bookmarkStart w:id="4046" w:name="_Toc159500802"/>
      <w:r>
        <w:rPr>
          <w:rFonts w:eastAsia="Calibri"/>
        </w:rPr>
        <w:t>23.06</w:t>
      </w:r>
      <w:r w:rsidR="00FF206F">
        <w:rPr>
          <w:rFonts w:eastAsia="Calibri"/>
        </w:rPr>
        <w:tab/>
      </w:r>
      <w:r w:rsidR="000611F7" w:rsidRPr="00EE691D">
        <w:rPr>
          <w:rFonts w:eastAsia="Calibri"/>
        </w:rPr>
        <w:t>Standards for runways supporting certain precision approach operations</w:t>
      </w:r>
      <w:bookmarkEnd w:id="4043"/>
      <w:bookmarkEnd w:id="4044"/>
      <w:bookmarkEnd w:id="4045"/>
      <w:bookmarkEnd w:id="4046"/>
    </w:p>
    <w:p w14:paraId="43091E23" w14:textId="77777777" w:rsidR="000611F7" w:rsidRPr="00EE691D" w:rsidRDefault="00FF0CB0" w:rsidP="00FF0CB0">
      <w:pPr>
        <w:pStyle w:val="LDClause"/>
      </w:pPr>
      <w:r>
        <w:tab/>
      </w:r>
      <w:r w:rsidR="00070FDD">
        <w:t>(</w:t>
      </w:r>
      <w:r w:rsidR="000611F7" w:rsidRPr="00EE691D">
        <w:t>1</w:t>
      </w:r>
      <w:r w:rsidR="00070FDD">
        <w:t>)</w:t>
      </w:r>
      <w:r>
        <w:tab/>
      </w:r>
      <w:r w:rsidR="000611F7" w:rsidRPr="00EE691D">
        <w:t>A runway</w:t>
      </w:r>
      <w:r w:rsidR="00B070E3">
        <w:t xml:space="preserve"> at an aerodrome</w:t>
      </w:r>
      <w:r w:rsidR="000611F7" w:rsidRPr="00EE691D">
        <w:t xml:space="preserve"> </w:t>
      </w:r>
      <w:r w:rsidR="00B070E3">
        <w:t>must not</w:t>
      </w:r>
      <w:r w:rsidR="000611F7" w:rsidRPr="00EE691D">
        <w:t xml:space="preserve"> be </w:t>
      </w:r>
      <w:r w:rsidR="00772FA4">
        <w:t>nominated</w:t>
      </w:r>
      <w:r w:rsidR="00772FA4" w:rsidRPr="00EE691D">
        <w:t xml:space="preserve"> </w:t>
      </w:r>
      <w:r w:rsidR="000611F7" w:rsidRPr="00EE691D">
        <w:t>for a Special Authorisation (</w:t>
      </w:r>
      <w:r w:rsidR="000611F7" w:rsidRPr="002150F7">
        <w:rPr>
          <w:b/>
          <w:i/>
        </w:rPr>
        <w:t>SA</w:t>
      </w:r>
      <w:r w:rsidR="000611F7" w:rsidRPr="00EE691D">
        <w:t xml:space="preserve">) </w:t>
      </w:r>
      <w:r w:rsidR="00DC6164">
        <w:t>CAT</w:t>
      </w:r>
      <w:r w:rsidR="00D15659">
        <w:t> </w:t>
      </w:r>
      <w:r w:rsidR="000611F7" w:rsidRPr="00EE691D">
        <w:t>I instrument approach operation unless:</w:t>
      </w:r>
    </w:p>
    <w:p w14:paraId="4FD5F676" w14:textId="77777777" w:rsidR="000611F7" w:rsidRPr="00EE691D" w:rsidRDefault="000611F7" w:rsidP="00FF0CB0">
      <w:pPr>
        <w:pStyle w:val="LDP1a"/>
      </w:pPr>
      <w:r w:rsidRPr="00EE691D">
        <w:t>(a)</w:t>
      </w:r>
      <w:r w:rsidR="00FF0CB0">
        <w:tab/>
      </w:r>
      <w:r w:rsidRPr="00EE691D">
        <w:t>the aerodrome is a controlled aerodrome; and</w:t>
      </w:r>
    </w:p>
    <w:p w14:paraId="5E5CED39" w14:textId="77777777" w:rsidR="000611F7" w:rsidRPr="00EE691D" w:rsidRDefault="000611F7" w:rsidP="00FF0CB0">
      <w:pPr>
        <w:pStyle w:val="LDP1a"/>
      </w:pPr>
      <w:r w:rsidRPr="00EE691D">
        <w:t>(b)</w:t>
      </w:r>
      <w:r w:rsidR="00FF0CB0">
        <w:tab/>
      </w:r>
      <w:r w:rsidRPr="00EE691D">
        <w:t>the runway meets the standards in this MOS for a precision approach runway; and</w:t>
      </w:r>
    </w:p>
    <w:p w14:paraId="2E05942D" w14:textId="77777777" w:rsidR="000611F7" w:rsidRPr="00EE691D" w:rsidRDefault="000611F7" w:rsidP="00FF0CB0">
      <w:pPr>
        <w:pStyle w:val="LDP1a"/>
      </w:pPr>
      <w:r w:rsidRPr="00EE691D">
        <w:t>(c)</w:t>
      </w:r>
      <w:r w:rsidR="00FF0CB0">
        <w:tab/>
      </w:r>
      <w:r w:rsidRPr="00EE691D">
        <w:t>the runway has electronic RVR equipment in the touchdown zone; and</w:t>
      </w:r>
    </w:p>
    <w:p w14:paraId="27124E7A" w14:textId="77777777" w:rsidR="000611F7" w:rsidRPr="00EE691D" w:rsidRDefault="000611F7" w:rsidP="00FF0CB0">
      <w:pPr>
        <w:pStyle w:val="LDP1a"/>
      </w:pPr>
      <w:r w:rsidRPr="00EE691D">
        <w:t>(d)</w:t>
      </w:r>
      <w:r w:rsidR="00FF0CB0">
        <w:tab/>
      </w:r>
      <w:r w:rsidRPr="00EE691D">
        <w:t>the runway has a declared landing distance available of at least 1</w:t>
      </w:r>
      <w:r w:rsidR="00B070E3">
        <w:t xml:space="preserve"> </w:t>
      </w:r>
      <w:r w:rsidRPr="00EE691D">
        <w:t>524 m.</w:t>
      </w:r>
    </w:p>
    <w:p w14:paraId="045966C8" w14:textId="77777777" w:rsidR="000611F7" w:rsidRPr="00FF0CB0" w:rsidRDefault="000611F7" w:rsidP="00FF0CB0">
      <w:pPr>
        <w:pStyle w:val="LDNote"/>
        <w:rPr>
          <w:i/>
        </w:rPr>
      </w:pPr>
      <w:r w:rsidRPr="00FF0CB0">
        <w:rPr>
          <w:i/>
        </w:rPr>
        <w:t>Notes</w:t>
      </w:r>
    </w:p>
    <w:p w14:paraId="74C8AC91" w14:textId="77777777" w:rsidR="000611F7" w:rsidRPr="00FF0CB0" w:rsidRDefault="000611F7" w:rsidP="00FF0CB0">
      <w:pPr>
        <w:pStyle w:val="LDNote"/>
        <w:tabs>
          <w:tab w:val="clear" w:pos="737"/>
          <w:tab w:val="left" w:pos="1134"/>
        </w:tabs>
        <w:ind w:left="1134" w:hanging="397"/>
      </w:pPr>
      <w:r w:rsidRPr="00FF0CB0">
        <w:t>1</w:t>
      </w:r>
      <w:r w:rsidR="00651899">
        <w:t>.</w:t>
      </w:r>
      <w:r w:rsidR="00FF0CB0">
        <w:tab/>
      </w:r>
      <w:r w:rsidRPr="00FF0CB0">
        <w:t xml:space="preserve">A runway with an existing </w:t>
      </w:r>
      <w:r w:rsidR="00DC6164">
        <w:t>CAT</w:t>
      </w:r>
      <w:r w:rsidRPr="00FF0CB0">
        <w:t xml:space="preserve"> II, </w:t>
      </w:r>
      <w:r w:rsidR="00DC6164">
        <w:t>CAT</w:t>
      </w:r>
      <w:r w:rsidRPr="00FF0CB0">
        <w:t xml:space="preserve"> III or SA </w:t>
      </w:r>
      <w:r w:rsidR="00DC6164">
        <w:t>CAT</w:t>
      </w:r>
      <w:r w:rsidRPr="00FF0CB0">
        <w:t xml:space="preserve"> II precision approach procedure is automatically eligible for SA </w:t>
      </w:r>
      <w:r w:rsidR="00DC6164">
        <w:t>CAT</w:t>
      </w:r>
      <w:r w:rsidRPr="00FF0CB0">
        <w:t xml:space="preserve"> I instrument approach operations.</w:t>
      </w:r>
    </w:p>
    <w:p w14:paraId="5191336E" w14:textId="77777777" w:rsidR="000611F7" w:rsidRPr="00FF0CB0" w:rsidRDefault="000611F7" w:rsidP="00FF0CB0">
      <w:pPr>
        <w:pStyle w:val="LDNote"/>
        <w:tabs>
          <w:tab w:val="clear" w:pos="737"/>
          <w:tab w:val="left" w:pos="1134"/>
        </w:tabs>
        <w:ind w:left="1134" w:hanging="397"/>
      </w:pPr>
      <w:r w:rsidRPr="00FF0CB0">
        <w:lastRenderedPageBreak/>
        <w:t>2</w:t>
      </w:r>
      <w:r w:rsidR="00651899">
        <w:t>.</w:t>
      </w:r>
      <w:r w:rsidR="00FF0CB0">
        <w:tab/>
      </w:r>
      <w:r w:rsidR="001F5DFF">
        <w:t>CASA recommends that, w</w:t>
      </w:r>
      <w:r w:rsidRPr="00FF0CB0">
        <w:t xml:space="preserve">here possible, the runway should be equipped with an approach lighting system extending over a distance of at least 720 m from the runway threshold, which is either a precision approach </w:t>
      </w:r>
      <w:r w:rsidR="00DC6164">
        <w:t>CAT</w:t>
      </w:r>
      <w:r w:rsidRPr="00FF0CB0">
        <w:t xml:space="preserve"> I lighting system or a precision approach </w:t>
      </w:r>
      <w:r w:rsidR="00DC6164">
        <w:t>CAT</w:t>
      </w:r>
      <w:r w:rsidRPr="00FF0CB0">
        <w:t xml:space="preserve"> II and </w:t>
      </w:r>
      <w:r w:rsidR="00877DDB">
        <w:t xml:space="preserve">CAT </w:t>
      </w:r>
      <w:r w:rsidRPr="00FF0CB0">
        <w:t>III lighting system.</w:t>
      </w:r>
    </w:p>
    <w:p w14:paraId="4A6EED6F" w14:textId="77777777" w:rsidR="000611F7" w:rsidRPr="00FF0CB0" w:rsidRDefault="000611F7" w:rsidP="00FF0CB0">
      <w:pPr>
        <w:pStyle w:val="LDNote"/>
        <w:tabs>
          <w:tab w:val="clear" w:pos="737"/>
          <w:tab w:val="left" w:pos="1134"/>
        </w:tabs>
        <w:ind w:left="1134" w:hanging="397"/>
      </w:pPr>
      <w:r w:rsidRPr="00FF0CB0">
        <w:t>3</w:t>
      </w:r>
      <w:r w:rsidR="00651899">
        <w:t>.</w:t>
      </w:r>
      <w:r w:rsidR="00FF0CB0">
        <w:tab/>
      </w:r>
      <w:r w:rsidRPr="00FF0CB0">
        <w:t xml:space="preserve">The operating minima in each case are dictated by the available lighting facilities. Absence of an approach lighting system or a shorter approach lighting system will result in higher RVR minima. See the </w:t>
      </w:r>
      <w:r w:rsidRPr="00486810">
        <w:rPr>
          <w:i/>
          <w:iCs/>
        </w:rPr>
        <w:t>Manual of Standards (MOS) Part 173 – Standards Applicable to the Provision of Instrument Flight Procedure Design</w:t>
      </w:r>
      <w:r w:rsidRPr="00FF0CB0">
        <w:t xml:space="preserve"> for specific details.</w:t>
      </w:r>
    </w:p>
    <w:p w14:paraId="1C979970" w14:textId="77777777" w:rsidR="000611F7" w:rsidRPr="00EE691D" w:rsidRDefault="00FF0CB0" w:rsidP="00FF0CB0">
      <w:pPr>
        <w:pStyle w:val="LDClause"/>
      </w:pPr>
      <w:r>
        <w:rPr>
          <w:sz w:val="20"/>
          <w:szCs w:val="20"/>
        </w:rPr>
        <w:tab/>
      </w:r>
      <w:r w:rsidR="00070FDD">
        <w:t>(</w:t>
      </w:r>
      <w:r w:rsidR="000611F7" w:rsidRPr="00EE691D">
        <w:t>2</w:t>
      </w:r>
      <w:r w:rsidR="00070FDD">
        <w:t>)</w:t>
      </w:r>
      <w:r>
        <w:tab/>
      </w:r>
      <w:r w:rsidR="000611F7" w:rsidRPr="00EE691D">
        <w:t>A runway</w:t>
      </w:r>
      <w:r w:rsidR="002150F7">
        <w:t xml:space="preserve"> at an aerodrome</w:t>
      </w:r>
      <w:r w:rsidR="000611F7" w:rsidRPr="00EE691D">
        <w:t xml:space="preserve"> </w:t>
      </w:r>
      <w:r w:rsidR="002150F7">
        <w:t>must not</w:t>
      </w:r>
      <w:r w:rsidR="000611F7" w:rsidRPr="00EE691D">
        <w:t xml:space="preserve"> be </w:t>
      </w:r>
      <w:r w:rsidR="00772FA4">
        <w:t>nominated</w:t>
      </w:r>
      <w:r w:rsidR="00772FA4" w:rsidRPr="00EE691D">
        <w:t xml:space="preserve"> </w:t>
      </w:r>
      <w:r w:rsidR="000611F7" w:rsidRPr="00EE691D">
        <w:t xml:space="preserve">for an SA </w:t>
      </w:r>
      <w:r w:rsidR="00DC6164">
        <w:t>CAT</w:t>
      </w:r>
      <w:r w:rsidR="000611F7" w:rsidRPr="00EE691D">
        <w:t xml:space="preserve"> II instrument approach operation unless:</w:t>
      </w:r>
    </w:p>
    <w:p w14:paraId="7EE6168E" w14:textId="77777777" w:rsidR="000611F7" w:rsidRPr="00EE691D" w:rsidRDefault="000611F7" w:rsidP="00FF0CB0">
      <w:pPr>
        <w:pStyle w:val="LDP1a"/>
      </w:pPr>
      <w:r w:rsidRPr="00EE691D">
        <w:t>(a)</w:t>
      </w:r>
      <w:r w:rsidR="00FF0CB0">
        <w:tab/>
      </w:r>
      <w:r w:rsidRPr="00EE691D">
        <w:t>the aerodrome is a controlled aerodrome; and</w:t>
      </w:r>
    </w:p>
    <w:p w14:paraId="5BFC409E" w14:textId="77777777" w:rsidR="000611F7" w:rsidRPr="00EE691D" w:rsidRDefault="000611F7" w:rsidP="00FF0CB0">
      <w:pPr>
        <w:pStyle w:val="LDP1a"/>
      </w:pPr>
      <w:r w:rsidRPr="00EE691D">
        <w:t>(b)</w:t>
      </w:r>
      <w:r w:rsidR="00FF0CB0">
        <w:tab/>
      </w:r>
      <w:r w:rsidRPr="00EE691D">
        <w:t xml:space="preserve">the runway meets the standards in this MOS for a precision approach runway </w:t>
      </w:r>
      <w:r w:rsidR="00DC6164">
        <w:t>CAT</w:t>
      </w:r>
      <w:r w:rsidR="00D15659">
        <w:t> </w:t>
      </w:r>
      <w:r w:rsidRPr="00EE691D">
        <w:t xml:space="preserve">II, except </w:t>
      </w:r>
      <w:r w:rsidR="002150F7">
        <w:t>for</w:t>
      </w:r>
      <w:r w:rsidRPr="00EE691D">
        <w:t xml:space="preserve"> the following lighting facilities:</w:t>
      </w:r>
    </w:p>
    <w:p w14:paraId="7747D120" w14:textId="77777777" w:rsidR="000611F7" w:rsidRPr="00EE691D" w:rsidRDefault="00FF0CB0" w:rsidP="00FF0CB0">
      <w:pPr>
        <w:pStyle w:val="LDP2i"/>
        <w:rPr>
          <w:rFonts w:eastAsia="Calibri"/>
        </w:rPr>
      </w:pPr>
      <w:r>
        <w:rPr>
          <w:rFonts w:eastAsia="Calibri"/>
        </w:rPr>
        <w:tab/>
      </w:r>
      <w:r w:rsidR="000611F7" w:rsidRPr="00EE691D">
        <w:rPr>
          <w:rFonts w:eastAsia="Calibri"/>
        </w:rPr>
        <w:t>(i)</w:t>
      </w:r>
      <w:r>
        <w:rPr>
          <w:rFonts w:eastAsia="Calibri"/>
        </w:rPr>
        <w:tab/>
      </w:r>
      <w:r w:rsidR="000611F7" w:rsidRPr="00EE691D">
        <w:rPr>
          <w:rFonts w:eastAsia="Calibri"/>
        </w:rPr>
        <w:t xml:space="preserve">a precision approach </w:t>
      </w:r>
      <w:r w:rsidR="00DC6164">
        <w:rPr>
          <w:rFonts w:eastAsia="Calibri"/>
        </w:rPr>
        <w:t>CAT</w:t>
      </w:r>
      <w:r w:rsidR="000611F7" w:rsidRPr="00EE691D">
        <w:rPr>
          <w:rFonts w:eastAsia="Calibri"/>
        </w:rPr>
        <w:t xml:space="preserve"> II and </w:t>
      </w:r>
      <w:r w:rsidR="00DC6164">
        <w:rPr>
          <w:rFonts w:eastAsia="Calibri"/>
        </w:rPr>
        <w:t>CAT</w:t>
      </w:r>
      <w:r w:rsidR="000611F7" w:rsidRPr="00EE691D">
        <w:rPr>
          <w:rFonts w:eastAsia="Calibri"/>
        </w:rPr>
        <w:t xml:space="preserve"> III lighting system;</w:t>
      </w:r>
    </w:p>
    <w:p w14:paraId="192EAFC4" w14:textId="77777777" w:rsidR="000611F7" w:rsidRPr="00EE691D" w:rsidRDefault="00FF0CB0" w:rsidP="00FF0CB0">
      <w:pPr>
        <w:pStyle w:val="LDP2i"/>
        <w:rPr>
          <w:rFonts w:eastAsia="Calibri"/>
        </w:rPr>
      </w:pPr>
      <w:r>
        <w:rPr>
          <w:rFonts w:eastAsia="Calibri"/>
        </w:rPr>
        <w:tab/>
      </w:r>
      <w:r w:rsidR="000611F7" w:rsidRPr="00EE691D">
        <w:rPr>
          <w:rFonts w:eastAsia="Calibri"/>
        </w:rPr>
        <w:t>(ii)</w:t>
      </w:r>
      <w:r>
        <w:rPr>
          <w:rFonts w:eastAsia="Calibri"/>
        </w:rPr>
        <w:tab/>
      </w:r>
      <w:r w:rsidR="000611F7" w:rsidRPr="00EE691D">
        <w:rPr>
          <w:rFonts w:eastAsia="Calibri"/>
        </w:rPr>
        <w:t xml:space="preserve">runway </w:t>
      </w:r>
      <w:r w:rsidR="004439CE">
        <w:rPr>
          <w:rFonts w:eastAsia="Calibri"/>
        </w:rPr>
        <w:t>centreline</w:t>
      </w:r>
      <w:r w:rsidR="000611F7" w:rsidRPr="00EE691D">
        <w:rPr>
          <w:rFonts w:eastAsia="Calibri"/>
        </w:rPr>
        <w:t xml:space="preserve"> lighting;</w:t>
      </w:r>
    </w:p>
    <w:p w14:paraId="2F199E7D" w14:textId="77777777" w:rsidR="000611F7" w:rsidRPr="00EE691D" w:rsidRDefault="00FF0CB0" w:rsidP="00FF0CB0">
      <w:pPr>
        <w:pStyle w:val="LDP2i"/>
      </w:pPr>
      <w:r>
        <w:rPr>
          <w:rFonts w:eastAsia="Calibri"/>
        </w:rPr>
        <w:tab/>
      </w:r>
      <w:r w:rsidR="000611F7" w:rsidRPr="00EE691D">
        <w:rPr>
          <w:rFonts w:eastAsia="Calibri"/>
        </w:rPr>
        <w:t>(iii)</w:t>
      </w:r>
      <w:r>
        <w:rPr>
          <w:rFonts w:eastAsia="Calibri"/>
        </w:rPr>
        <w:tab/>
      </w:r>
      <w:r w:rsidR="000611F7" w:rsidRPr="00EE691D">
        <w:rPr>
          <w:rFonts w:eastAsia="Calibri"/>
        </w:rPr>
        <w:t>touchdown zone lighting;</w:t>
      </w:r>
      <w:r>
        <w:rPr>
          <w:rFonts w:eastAsia="Calibri"/>
        </w:rPr>
        <w:t xml:space="preserve"> </w:t>
      </w:r>
      <w:r w:rsidR="000611F7" w:rsidRPr="00EE691D">
        <w:t>and</w:t>
      </w:r>
    </w:p>
    <w:p w14:paraId="04E1E24D" w14:textId="77777777" w:rsidR="000611F7" w:rsidRPr="00EE691D" w:rsidRDefault="000611F7" w:rsidP="00FF0CB0">
      <w:pPr>
        <w:pStyle w:val="LDP1a"/>
      </w:pPr>
      <w:r w:rsidRPr="00EE691D">
        <w:t>(c)</w:t>
      </w:r>
      <w:r w:rsidR="00FF0CB0">
        <w:tab/>
      </w:r>
      <w:r w:rsidRPr="00EE691D">
        <w:t>the runway has electronic RVR equipment in the touchdown zone and at least 1 other zone of the runway; and</w:t>
      </w:r>
    </w:p>
    <w:p w14:paraId="68B362FC" w14:textId="77777777" w:rsidR="000611F7" w:rsidRPr="00EE691D" w:rsidRDefault="000611F7" w:rsidP="00FF0CB0">
      <w:pPr>
        <w:pStyle w:val="LDP1a"/>
      </w:pPr>
      <w:r w:rsidRPr="00EE691D">
        <w:t>(d)</w:t>
      </w:r>
      <w:r w:rsidR="00FF0CB0">
        <w:tab/>
      </w:r>
      <w:r w:rsidRPr="00EE691D">
        <w:t>the runway has a declared landing distance available of at least 1</w:t>
      </w:r>
      <w:r w:rsidR="002150F7">
        <w:t xml:space="preserve"> </w:t>
      </w:r>
      <w:r w:rsidRPr="00EE691D">
        <w:t>830 m.</w:t>
      </w:r>
    </w:p>
    <w:p w14:paraId="44E95488" w14:textId="77777777" w:rsidR="000611F7" w:rsidRPr="002663D3" w:rsidRDefault="000611F7" w:rsidP="00FF0CB0">
      <w:pPr>
        <w:pStyle w:val="LDNote"/>
        <w:rPr>
          <w:i/>
          <w:iCs/>
        </w:rPr>
      </w:pPr>
      <w:r w:rsidRPr="002663D3">
        <w:rPr>
          <w:i/>
          <w:iCs/>
        </w:rPr>
        <w:t>Notes</w:t>
      </w:r>
    </w:p>
    <w:p w14:paraId="465CD054" w14:textId="77777777" w:rsidR="000611F7" w:rsidRPr="00FF206F" w:rsidRDefault="000611F7" w:rsidP="00FF206F">
      <w:pPr>
        <w:pStyle w:val="LDNote"/>
        <w:tabs>
          <w:tab w:val="clear" w:pos="737"/>
          <w:tab w:val="left" w:pos="1134"/>
        </w:tabs>
        <w:ind w:left="1134" w:hanging="397"/>
      </w:pPr>
      <w:r w:rsidRPr="00FF206F">
        <w:t>1</w:t>
      </w:r>
      <w:r w:rsidR="003D4806">
        <w:t>.</w:t>
      </w:r>
      <w:r w:rsidR="00FF206F">
        <w:tab/>
      </w:r>
      <w:r w:rsidRPr="00FF206F">
        <w:t xml:space="preserve">A runway with an existing </w:t>
      </w:r>
      <w:r w:rsidR="00DC6164">
        <w:t>CAT</w:t>
      </w:r>
      <w:r w:rsidRPr="00FF206F">
        <w:t xml:space="preserve"> II or </w:t>
      </w:r>
      <w:r w:rsidR="00DC6164">
        <w:t>CAT</w:t>
      </w:r>
      <w:r w:rsidRPr="00FF206F">
        <w:t xml:space="preserve"> III precision approach procedure is automatically eligible for SA </w:t>
      </w:r>
      <w:r w:rsidR="00DC6164">
        <w:t>CAT</w:t>
      </w:r>
      <w:r w:rsidRPr="00FF206F">
        <w:t xml:space="preserve"> II instrument approach operations.</w:t>
      </w:r>
    </w:p>
    <w:p w14:paraId="71B10812" w14:textId="77777777" w:rsidR="000611F7" w:rsidRPr="00FF206F" w:rsidRDefault="000611F7" w:rsidP="00FF0CB0">
      <w:pPr>
        <w:pStyle w:val="LDNote"/>
        <w:tabs>
          <w:tab w:val="clear" w:pos="737"/>
          <w:tab w:val="left" w:pos="1134"/>
        </w:tabs>
        <w:ind w:left="1134" w:hanging="397"/>
      </w:pPr>
      <w:r w:rsidRPr="00FF206F">
        <w:t>2</w:t>
      </w:r>
      <w:r w:rsidR="003D4806">
        <w:t>.</w:t>
      </w:r>
      <w:r w:rsidR="00FF206F">
        <w:tab/>
      </w:r>
      <w:r w:rsidR="001F5DFF">
        <w:t>CASA recommends that, w</w:t>
      </w:r>
      <w:r w:rsidRPr="00FF206F">
        <w:t>here possible, the runway should be equipped with an approach lighting system extending over a distance of at least 720 m from the runway threshold</w:t>
      </w:r>
      <w:r w:rsidR="003D4806">
        <w:t>,</w:t>
      </w:r>
      <w:r w:rsidRPr="00FF206F">
        <w:t xml:space="preserve"> which is either a precision approach </w:t>
      </w:r>
      <w:r w:rsidR="00DC6164">
        <w:t>CAT</w:t>
      </w:r>
      <w:r w:rsidRPr="00FF206F">
        <w:t xml:space="preserve"> I lighting system or a precision approach </w:t>
      </w:r>
      <w:r w:rsidR="00DC6164">
        <w:t>CAT</w:t>
      </w:r>
      <w:r w:rsidRPr="00FF206F">
        <w:t xml:space="preserve"> II and III lighting system.</w:t>
      </w:r>
    </w:p>
    <w:p w14:paraId="2F8F8769" w14:textId="77777777" w:rsidR="000611F7" w:rsidRPr="00FF206F" w:rsidRDefault="000611F7" w:rsidP="00FF206F">
      <w:pPr>
        <w:pStyle w:val="LDNote"/>
        <w:tabs>
          <w:tab w:val="clear" w:pos="737"/>
          <w:tab w:val="left" w:pos="1134"/>
        </w:tabs>
        <w:ind w:left="1134" w:hanging="397"/>
      </w:pPr>
      <w:r w:rsidRPr="00FF206F">
        <w:t>3</w:t>
      </w:r>
      <w:r w:rsidR="003D4806">
        <w:t>.</w:t>
      </w:r>
      <w:r w:rsidR="00FF206F">
        <w:tab/>
      </w:r>
      <w:r w:rsidRPr="00FF206F">
        <w:t xml:space="preserve">The operating minima in each case are dictated by the available lighting facilities. Absence of runway </w:t>
      </w:r>
      <w:r w:rsidR="004439CE">
        <w:t>centreline</w:t>
      </w:r>
      <w:r w:rsidRPr="00FF206F">
        <w:t xml:space="preserve"> lighting, touchdown zone lighting or an approach lighting system will result in higher RVR minima. Also, a shorter approach lighting system may result in higher operating minima. See </w:t>
      </w:r>
      <w:r w:rsidR="003D4806">
        <w:t xml:space="preserve">the </w:t>
      </w:r>
      <w:r w:rsidRPr="00486810">
        <w:rPr>
          <w:i/>
          <w:iCs/>
        </w:rPr>
        <w:t>Manual of Standards (MOS) Part 173 – Standards Applicable to the Provision of Instrument Flight Procedure Design</w:t>
      </w:r>
      <w:r w:rsidRPr="00FF206F">
        <w:t xml:space="preserve"> for specific details.</w:t>
      </w:r>
    </w:p>
    <w:p w14:paraId="304A9E23" w14:textId="5D5CC673" w:rsidR="000611F7" w:rsidRDefault="005D2B34" w:rsidP="009C56F4">
      <w:pPr>
        <w:pStyle w:val="139-Section"/>
        <w:rPr>
          <w:rFonts w:eastAsia="Calibri"/>
        </w:rPr>
      </w:pPr>
      <w:bookmarkStart w:id="4047" w:name="_Toc488152539"/>
      <w:bookmarkStart w:id="4048" w:name="_Toc488155295"/>
      <w:bookmarkStart w:id="4049" w:name="_Toc488156501"/>
      <w:bookmarkStart w:id="4050" w:name="_Toc159500803"/>
      <w:r>
        <w:rPr>
          <w:rFonts w:eastAsia="Calibri"/>
        </w:rPr>
        <w:t>23.07</w:t>
      </w:r>
      <w:r w:rsidR="000611F7" w:rsidRPr="0090004B">
        <w:rPr>
          <w:rFonts w:eastAsia="Calibri"/>
        </w:rPr>
        <w:tab/>
        <w:t xml:space="preserve">Facilities and </w:t>
      </w:r>
      <w:r w:rsidR="000611F7">
        <w:rPr>
          <w:rFonts w:eastAsia="Calibri"/>
        </w:rPr>
        <w:t>p</w:t>
      </w:r>
      <w:r w:rsidR="000611F7" w:rsidRPr="0090004B">
        <w:rPr>
          <w:rFonts w:eastAsia="Calibri"/>
        </w:rPr>
        <w:t>rocedures</w:t>
      </w:r>
      <w:r w:rsidR="000611F7">
        <w:rPr>
          <w:rFonts w:eastAsia="Calibri"/>
        </w:rPr>
        <w:t xml:space="preserve"> for </w:t>
      </w:r>
      <w:r w:rsidR="003741BC">
        <w:rPr>
          <w:rFonts w:eastAsia="Calibri"/>
        </w:rPr>
        <w:t xml:space="preserve">conducting </w:t>
      </w:r>
      <w:r w:rsidR="000611F7">
        <w:rPr>
          <w:rFonts w:eastAsia="Calibri"/>
        </w:rPr>
        <w:t>runway visibility assessment</w:t>
      </w:r>
      <w:bookmarkEnd w:id="4047"/>
      <w:bookmarkEnd w:id="4048"/>
      <w:bookmarkEnd w:id="4049"/>
      <w:r w:rsidR="003741BC">
        <w:rPr>
          <w:rFonts w:eastAsia="Calibri"/>
        </w:rPr>
        <w:t>s</w:t>
      </w:r>
      <w:bookmarkEnd w:id="4050"/>
    </w:p>
    <w:p w14:paraId="39A17A22" w14:textId="6F348047" w:rsidR="000611F7" w:rsidRPr="0090004B" w:rsidRDefault="00FF206F" w:rsidP="00FF206F">
      <w:pPr>
        <w:pStyle w:val="LDClause"/>
        <w:rPr>
          <w:rFonts w:eastAsia="Calibri"/>
        </w:rPr>
      </w:pPr>
      <w:r>
        <w:rPr>
          <w:rFonts w:eastAsia="Calibri"/>
        </w:rPr>
        <w:tab/>
      </w:r>
      <w:r w:rsidR="000611F7">
        <w:rPr>
          <w:rFonts w:eastAsia="Calibri"/>
        </w:rPr>
        <w:tab/>
      </w:r>
      <w:r w:rsidR="000611F7" w:rsidRPr="0090004B">
        <w:rPr>
          <w:rFonts w:eastAsia="Calibri"/>
        </w:rPr>
        <w:t>For</w:t>
      </w:r>
      <w:r w:rsidR="000611F7" w:rsidRPr="00FF0CB0">
        <w:rPr>
          <w:rStyle w:val="LDClauseChar"/>
          <w:rFonts w:eastAsia="Calibri"/>
        </w:rPr>
        <w:t xml:space="preserve"> </w:t>
      </w:r>
      <w:r w:rsidR="000611F7" w:rsidRPr="0090004B">
        <w:rPr>
          <w:rFonts w:eastAsia="Calibri"/>
        </w:rPr>
        <w:t xml:space="preserve">runway visibility </w:t>
      </w:r>
      <w:r w:rsidR="004D6DB0">
        <w:rPr>
          <w:rFonts w:eastAsia="Calibri"/>
        </w:rPr>
        <w:t>(</w:t>
      </w:r>
      <w:r w:rsidR="004D6DB0" w:rsidRPr="004D6DB0">
        <w:rPr>
          <w:rFonts w:eastAsia="Calibri"/>
          <w:b/>
          <w:bCs/>
          <w:i/>
          <w:iCs/>
        </w:rPr>
        <w:t>RV</w:t>
      </w:r>
      <w:r w:rsidR="004D6DB0">
        <w:rPr>
          <w:rFonts w:eastAsia="Calibri"/>
        </w:rPr>
        <w:t xml:space="preserve">) </w:t>
      </w:r>
      <w:r w:rsidR="000611F7" w:rsidRPr="0090004B">
        <w:rPr>
          <w:rFonts w:eastAsia="Calibri"/>
        </w:rPr>
        <w:t>assessments, the aerodrome operator must:</w:t>
      </w:r>
    </w:p>
    <w:p w14:paraId="02D746E4" w14:textId="77777777" w:rsidR="000611F7" w:rsidRPr="0090004B" w:rsidRDefault="000611F7" w:rsidP="00FF0CB0">
      <w:pPr>
        <w:pStyle w:val="LDP1a"/>
        <w:rPr>
          <w:rFonts w:eastAsia="Calibri"/>
        </w:rPr>
      </w:pPr>
      <w:r w:rsidRPr="0090004B">
        <w:rPr>
          <w:rFonts w:eastAsia="Calibri"/>
        </w:rPr>
        <w:t>(a)</w:t>
      </w:r>
      <w:r w:rsidRPr="0090004B">
        <w:rPr>
          <w:rFonts w:eastAsia="Calibri"/>
        </w:rPr>
        <w:tab/>
        <w:t>establish a system for using visibility markers or counting runway lights (or both) for assessing runway visibility; and</w:t>
      </w:r>
    </w:p>
    <w:p w14:paraId="17C758D2" w14:textId="77777777" w:rsidR="000611F7" w:rsidRPr="0090004B" w:rsidRDefault="000611F7" w:rsidP="00D15659">
      <w:pPr>
        <w:pStyle w:val="LDP1a"/>
        <w:keepNext/>
        <w:rPr>
          <w:rFonts w:eastAsia="Calibri"/>
        </w:rPr>
      </w:pPr>
      <w:r w:rsidRPr="0090004B">
        <w:rPr>
          <w:rFonts w:eastAsia="Calibri"/>
        </w:rPr>
        <w:t>(b)</w:t>
      </w:r>
      <w:r w:rsidRPr="0090004B">
        <w:rPr>
          <w:rFonts w:eastAsia="Calibri"/>
        </w:rPr>
        <w:tab/>
        <w:t>establish and mark fixed locations from which assessments are to be conducted; and</w:t>
      </w:r>
    </w:p>
    <w:p w14:paraId="55A72869" w14:textId="77777777" w:rsidR="000611F7" w:rsidRPr="00B07EF4" w:rsidRDefault="000611F7" w:rsidP="00FF0CB0">
      <w:pPr>
        <w:pStyle w:val="LDNote"/>
        <w:rPr>
          <w:rFonts w:eastAsia="Calibri"/>
          <w:i/>
        </w:rPr>
      </w:pPr>
      <w:r w:rsidRPr="00B07EF4">
        <w:rPr>
          <w:rFonts w:eastAsia="Calibri"/>
          <w:i/>
        </w:rPr>
        <w:t>Note</w:t>
      </w:r>
      <w:r w:rsidR="00FF206F">
        <w:rPr>
          <w:rFonts w:eastAsia="Calibri"/>
          <w:i/>
        </w:rPr>
        <w:t>   </w:t>
      </w:r>
      <w:r w:rsidRPr="003A5339">
        <w:rPr>
          <w:rFonts w:eastAsia="Calibri"/>
        </w:rPr>
        <w:t xml:space="preserve">These locations should be near the threshold or midpoint of the runway, </w:t>
      </w:r>
      <w:r w:rsidR="00F739B1">
        <w:rPr>
          <w:rFonts w:eastAsia="Calibri"/>
        </w:rPr>
        <w:t>for example,</w:t>
      </w:r>
      <w:r w:rsidRPr="003A5339">
        <w:rPr>
          <w:rFonts w:eastAsia="Calibri"/>
        </w:rPr>
        <w:t xml:space="preserve"> the taxiway holding position for the taxiway adjoining the runway threshold, or at a point adjacent to the runway threshold, from which the distance to visibility markers is known.</w:t>
      </w:r>
    </w:p>
    <w:p w14:paraId="08C636DD" w14:textId="77777777" w:rsidR="000611F7" w:rsidRPr="0090004B" w:rsidRDefault="000611F7" w:rsidP="00FF0CB0">
      <w:pPr>
        <w:pStyle w:val="LDP1a"/>
        <w:rPr>
          <w:rFonts w:eastAsia="Calibri"/>
        </w:rPr>
      </w:pPr>
      <w:r w:rsidRPr="0090004B">
        <w:rPr>
          <w:rFonts w:eastAsia="Calibri"/>
        </w:rPr>
        <w:t>(c)</w:t>
      </w:r>
      <w:r w:rsidRPr="0090004B">
        <w:rPr>
          <w:rFonts w:eastAsia="Calibri"/>
        </w:rPr>
        <w:tab/>
        <w:t>if runway markers are to be used:</w:t>
      </w:r>
    </w:p>
    <w:p w14:paraId="37337349" w14:textId="77777777" w:rsidR="000611F7" w:rsidRPr="0090004B" w:rsidRDefault="00FF206F" w:rsidP="00FF0CB0">
      <w:pPr>
        <w:pStyle w:val="LDP2i"/>
        <w:rPr>
          <w:rFonts w:eastAsia="Calibri"/>
        </w:rPr>
      </w:pPr>
      <w:r>
        <w:rPr>
          <w:rFonts w:eastAsia="Calibri"/>
        </w:rPr>
        <w:tab/>
      </w:r>
      <w:r w:rsidR="000611F7" w:rsidRPr="0090004B">
        <w:rPr>
          <w:rFonts w:eastAsia="Calibri"/>
        </w:rPr>
        <w:t>(i)</w:t>
      </w:r>
      <w:r w:rsidR="000611F7" w:rsidRPr="0090004B">
        <w:rPr>
          <w:rFonts w:eastAsia="Calibri"/>
        </w:rPr>
        <w:tab/>
        <w:t>locate visibility markers to be representative of the runway conditions; and</w:t>
      </w:r>
    </w:p>
    <w:p w14:paraId="4BDA776F" w14:textId="77777777" w:rsidR="000611F7" w:rsidRPr="0090004B" w:rsidRDefault="000611F7" w:rsidP="00FF0CB0">
      <w:pPr>
        <w:pStyle w:val="LDP2i"/>
        <w:rPr>
          <w:rFonts w:eastAsia="Calibri"/>
        </w:rPr>
      </w:pPr>
      <w:r w:rsidRPr="0090004B">
        <w:rPr>
          <w:rFonts w:eastAsia="Calibri"/>
        </w:rPr>
        <w:tab/>
        <w:t>(ii)</w:t>
      </w:r>
      <w:r w:rsidRPr="0090004B">
        <w:rPr>
          <w:rFonts w:eastAsia="Calibri"/>
        </w:rPr>
        <w:tab/>
        <w:t>locate visibility markers within 10</w:t>
      </w:r>
      <w:r w:rsidR="00486810" w:rsidRPr="00E4027E">
        <w:rPr>
          <w:rFonts w:eastAsia="Calibri"/>
        </w:rPr>
        <w:t>°</w:t>
      </w:r>
      <w:r w:rsidRPr="0090004B">
        <w:rPr>
          <w:rFonts w:eastAsia="Calibri"/>
        </w:rPr>
        <w:t xml:space="preserve"> of the runway </w:t>
      </w:r>
      <w:r w:rsidR="004439CE">
        <w:rPr>
          <w:rFonts w:eastAsia="Calibri"/>
        </w:rPr>
        <w:t>centreline</w:t>
      </w:r>
      <w:r w:rsidRPr="0090004B">
        <w:rPr>
          <w:rFonts w:eastAsia="Calibri"/>
        </w:rPr>
        <w:t>; and</w:t>
      </w:r>
    </w:p>
    <w:p w14:paraId="1724B4D8" w14:textId="77777777" w:rsidR="000611F7" w:rsidRPr="0090004B" w:rsidRDefault="000611F7" w:rsidP="00A5071F">
      <w:pPr>
        <w:pStyle w:val="LDP2i"/>
        <w:keepNext/>
        <w:rPr>
          <w:rFonts w:eastAsia="Calibri"/>
        </w:rPr>
      </w:pPr>
      <w:r w:rsidRPr="0090004B">
        <w:rPr>
          <w:rFonts w:eastAsia="Calibri"/>
        </w:rPr>
        <w:tab/>
        <w:t>(iii)</w:t>
      </w:r>
      <w:r w:rsidRPr="0090004B">
        <w:rPr>
          <w:rFonts w:eastAsia="Calibri"/>
        </w:rPr>
        <w:tab/>
        <w:t>provide visibility markers that:</w:t>
      </w:r>
    </w:p>
    <w:p w14:paraId="763A7BF0" w14:textId="77777777" w:rsidR="000611F7" w:rsidRPr="0090004B" w:rsidRDefault="000611F7" w:rsidP="00D15659">
      <w:pPr>
        <w:pStyle w:val="LDP3A"/>
        <w:tabs>
          <w:tab w:val="clear" w:pos="1985"/>
        </w:tabs>
        <w:ind w:left="2127"/>
        <w:rPr>
          <w:rFonts w:eastAsia="Calibri"/>
        </w:rPr>
      </w:pPr>
      <w:r w:rsidRPr="0090004B">
        <w:rPr>
          <w:rFonts w:eastAsia="Calibri"/>
        </w:rPr>
        <w:t>(A)</w:t>
      </w:r>
      <w:r w:rsidRPr="0090004B">
        <w:rPr>
          <w:rFonts w:eastAsia="Calibri"/>
        </w:rPr>
        <w:tab/>
        <w:t>consist of dark objects of suitable dimension or lights of moderate intensity; and</w:t>
      </w:r>
    </w:p>
    <w:p w14:paraId="3CB18C3E" w14:textId="77777777" w:rsidR="000611F7" w:rsidRPr="0090004B" w:rsidRDefault="000611F7" w:rsidP="00D15659">
      <w:pPr>
        <w:pStyle w:val="LDP3A"/>
        <w:tabs>
          <w:tab w:val="clear" w:pos="1985"/>
        </w:tabs>
        <w:ind w:left="2127"/>
        <w:rPr>
          <w:rFonts w:eastAsia="Calibri"/>
        </w:rPr>
      </w:pPr>
      <w:r w:rsidRPr="0090004B">
        <w:rPr>
          <w:rFonts w:eastAsia="Calibri"/>
        </w:rPr>
        <w:lastRenderedPageBreak/>
        <w:t>(B)</w:t>
      </w:r>
      <w:r w:rsidRPr="0090004B">
        <w:rPr>
          <w:rFonts w:eastAsia="Calibri"/>
        </w:rPr>
        <w:tab/>
        <w:t xml:space="preserve">meet the standards </w:t>
      </w:r>
      <w:r>
        <w:rPr>
          <w:rFonts w:eastAsia="Calibri"/>
        </w:rPr>
        <w:t xml:space="preserve">in </w:t>
      </w:r>
      <w:r w:rsidRPr="0090004B">
        <w:rPr>
          <w:rFonts w:eastAsia="Calibri"/>
        </w:rPr>
        <w:t xml:space="preserve">this MOS for </w:t>
      </w:r>
      <w:r w:rsidRPr="00194451">
        <w:rPr>
          <w:rFonts w:eastAsia="Calibri"/>
        </w:rPr>
        <w:t>structural strength and frangibility; and</w:t>
      </w:r>
    </w:p>
    <w:p w14:paraId="025DE94A" w14:textId="77777777" w:rsidR="000611F7" w:rsidRPr="0090004B" w:rsidRDefault="000611F7" w:rsidP="00FF0CB0">
      <w:pPr>
        <w:pStyle w:val="LDP1a"/>
        <w:rPr>
          <w:rFonts w:eastAsia="Calibri"/>
        </w:rPr>
      </w:pPr>
      <w:r w:rsidRPr="0090004B">
        <w:rPr>
          <w:rFonts w:eastAsia="Calibri"/>
        </w:rPr>
        <w:t>(d)</w:t>
      </w:r>
      <w:r w:rsidRPr="0090004B">
        <w:rPr>
          <w:rFonts w:eastAsia="Calibri"/>
        </w:rPr>
        <w:tab/>
        <w:t>produce a visibility markers chart that includes:</w:t>
      </w:r>
    </w:p>
    <w:p w14:paraId="67CB694A" w14:textId="77777777" w:rsidR="000611F7" w:rsidRPr="0090004B" w:rsidRDefault="000611F7" w:rsidP="00FF0CB0">
      <w:pPr>
        <w:pStyle w:val="LDP2i"/>
        <w:rPr>
          <w:rFonts w:eastAsia="Calibri"/>
        </w:rPr>
      </w:pPr>
      <w:r w:rsidRPr="0090004B">
        <w:rPr>
          <w:rFonts w:eastAsia="Calibri"/>
        </w:rPr>
        <w:tab/>
        <w:t>(i)</w:t>
      </w:r>
      <w:r w:rsidRPr="0090004B">
        <w:rPr>
          <w:rFonts w:eastAsia="Calibri"/>
        </w:rPr>
        <w:tab/>
        <w:t>the visibility markers used to assess runway visibility, showing their distances in metres and bearings from the point of observation; and</w:t>
      </w:r>
    </w:p>
    <w:p w14:paraId="01931893" w14:textId="77777777" w:rsidR="000611F7" w:rsidRPr="0090004B" w:rsidRDefault="000611F7" w:rsidP="00FF0CB0">
      <w:pPr>
        <w:pStyle w:val="LDP2i"/>
        <w:rPr>
          <w:rFonts w:eastAsia="Calibri"/>
        </w:rPr>
      </w:pPr>
      <w:r w:rsidRPr="0090004B">
        <w:rPr>
          <w:rFonts w:eastAsia="Calibri"/>
        </w:rPr>
        <w:tab/>
        <w:t>(ii)</w:t>
      </w:r>
      <w:r w:rsidRPr="0090004B">
        <w:rPr>
          <w:rFonts w:eastAsia="Calibri"/>
        </w:rPr>
        <w:tab/>
        <w:t>the identification of the day and night visibility markers in their proper positions by means of the designated symbols listed on the chart; and</w:t>
      </w:r>
    </w:p>
    <w:p w14:paraId="03227DF9" w14:textId="77777777" w:rsidR="000611F7" w:rsidRPr="0090004B" w:rsidRDefault="000611F7" w:rsidP="00FF0CB0">
      <w:pPr>
        <w:pStyle w:val="LDP2i"/>
        <w:rPr>
          <w:rFonts w:eastAsia="Calibri"/>
        </w:rPr>
      </w:pPr>
      <w:r w:rsidRPr="0090004B">
        <w:rPr>
          <w:rFonts w:eastAsia="Calibri"/>
        </w:rPr>
        <w:tab/>
        <w:t>(iii)</w:t>
      </w:r>
      <w:r w:rsidRPr="0090004B">
        <w:rPr>
          <w:rFonts w:eastAsia="Calibri"/>
        </w:rPr>
        <w:tab/>
        <w:t>the clear identification of the point of observation; and</w:t>
      </w:r>
    </w:p>
    <w:p w14:paraId="5D476045" w14:textId="77777777" w:rsidR="000611F7" w:rsidRPr="0090004B" w:rsidRDefault="000611F7" w:rsidP="00FF0CB0">
      <w:pPr>
        <w:pStyle w:val="LDP1a"/>
        <w:rPr>
          <w:rFonts w:eastAsia="Calibri"/>
        </w:rPr>
      </w:pPr>
      <w:r w:rsidRPr="0090004B">
        <w:rPr>
          <w:rFonts w:eastAsia="Calibri"/>
        </w:rPr>
        <w:t>(e)</w:t>
      </w:r>
      <w:r w:rsidRPr="0090004B">
        <w:rPr>
          <w:rFonts w:eastAsia="Calibri"/>
        </w:rPr>
        <w:tab/>
        <w:t>if assessments are made by counting runway lights</w:t>
      </w:r>
      <w:r w:rsidR="00F739B1">
        <w:rPr>
          <w:rFonts w:eastAsia="Calibri"/>
        </w:rPr>
        <w:t> —</w:t>
      </w:r>
      <w:r w:rsidRPr="0090004B">
        <w:rPr>
          <w:rFonts w:eastAsia="Calibri"/>
        </w:rPr>
        <w:t xml:space="preserve"> produce a conversion chart based on the actual spacing of the runway lights; and</w:t>
      </w:r>
    </w:p>
    <w:p w14:paraId="16451FDB" w14:textId="77777777" w:rsidR="000611F7" w:rsidRPr="0090004B" w:rsidRDefault="000611F7" w:rsidP="00FF0CB0">
      <w:pPr>
        <w:pStyle w:val="LDP1a"/>
        <w:rPr>
          <w:rFonts w:eastAsia="Calibri"/>
        </w:rPr>
      </w:pPr>
      <w:r w:rsidRPr="0090004B">
        <w:rPr>
          <w:rFonts w:eastAsia="Calibri"/>
        </w:rPr>
        <w:t>(f)</w:t>
      </w:r>
      <w:r w:rsidRPr="0090004B">
        <w:rPr>
          <w:rFonts w:eastAsia="Calibri"/>
        </w:rPr>
        <w:tab/>
        <w:t>include in the aerodrome manual:</w:t>
      </w:r>
    </w:p>
    <w:p w14:paraId="74E3C52F" w14:textId="77777777" w:rsidR="000611F7" w:rsidRPr="0090004B" w:rsidRDefault="000611F7" w:rsidP="00D15659">
      <w:pPr>
        <w:pStyle w:val="LDP2i"/>
        <w:ind w:right="-1"/>
        <w:rPr>
          <w:rFonts w:eastAsia="Calibri"/>
        </w:rPr>
      </w:pPr>
      <w:r w:rsidRPr="0090004B">
        <w:rPr>
          <w:rFonts w:eastAsia="Calibri"/>
        </w:rPr>
        <w:tab/>
        <w:t>(i)</w:t>
      </w:r>
      <w:r w:rsidRPr="0090004B">
        <w:rPr>
          <w:rFonts w:eastAsia="Calibri"/>
        </w:rPr>
        <w:tab/>
        <w:t>the specific procedures for the conduct of runway visibility assessments at the aerodrome; and</w:t>
      </w:r>
    </w:p>
    <w:p w14:paraId="611097DB" w14:textId="77777777" w:rsidR="000611F7" w:rsidRDefault="000611F7" w:rsidP="00FF0CB0">
      <w:pPr>
        <w:pStyle w:val="LDP2i"/>
        <w:rPr>
          <w:rFonts w:eastAsia="Calibri"/>
        </w:rPr>
      </w:pPr>
      <w:r w:rsidRPr="0090004B">
        <w:rPr>
          <w:rFonts w:eastAsia="Calibri"/>
        </w:rPr>
        <w:tab/>
        <w:t>(ii)</w:t>
      </w:r>
      <w:r w:rsidRPr="0090004B">
        <w:rPr>
          <w:rFonts w:eastAsia="Calibri"/>
        </w:rPr>
        <w:tab/>
        <w:t>the names of persons authorised to conduct runway visibility</w:t>
      </w:r>
      <w:r w:rsidR="00FF206F">
        <w:rPr>
          <w:rFonts w:eastAsia="Calibri"/>
        </w:rPr>
        <w:t xml:space="preserve"> </w:t>
      </w:r>
      <w:r w:rsidRPr="0090004B">
        <w:rPr>
          <w:rFonts w:eastAsia="Calibri"/>
        </w:rPr>
        <w:t>assessments.</w:t>
      </w:r>
    </w:p>
    <w:p w14:paraId="549E8918" w14:textId="77777777" w:rsidR="000611F7" w:rsidRDefault="005D2B34" w:rsidP="009C56F4">
      <w:pPr>
        <w:pStyle w:val="139-Section"/>
        <w:rPr>
          <w:rFonts w:eastAsia="Calibri"/>
        </w:rPr>
      </w:pPr>
      <w:bookmarkStart w:id="4051" w:name="_Toc488152540"/>
      <w:bookmarkStart w:id="4052" w:name="_Toc488155296"/>
      <w:bookmarkStart w:id="4053" w:name="_Toc488156502"/>
      <w:bookmarkStart w:id="4054" w:name="_Toc159500804"/>
      <w:r>
        <w:rPr>
          <w:rFonts w:eastAsia="Calibri"/>
        </w:rPr>
        <w:t>23.08</w:t>
      </w:r>
      <w:r w:rsidR="000611F7" w:rsidRPr="0090004B">
        <w:rPr>
          <w:rFonts w:eastAsia="Calibri"/>
        </w:rPr>
        <w:tab/>
        <w:t xml:space="preserve">Appointed </w:t>
      </w:r>
      <w:r w:rsidR="000611F7">
        <w:rPr>
          <w:rFonts w:eastAsia="Calibri"/>
        </w:rPr>
        <w:t>p</w:t>
      </w:r>
      <w:r w:rsidR="000611F7" w:rsidRPr="0090004B">
        <w:rPr>
          <w:rFonts w:eastAsia="Calibri"/>
        </w:rPr>
        <w:t xml:space="preserve">ersons </w:t>
      </w:r>
      <w:r w:rsidR="000611F7">
        <w:rPr>
          <w:rFonts w:eastAsia="Calibri"/>
        </w:rPr>
        <w:t>c</w:t>
      </w:r>
      <w:r w:rsidR="000611F7" w:rsidRPr="0090004B">
        <w:rPr>
          <w:rFonts w:eastAsia="Calibri"/>
        </w:rPr>
        <w:t xml:space="preserve">onducting </w:t>
      </w:r>
      <w:r w:rsidR="000611F7">
        <w:rPr>
          <w:rFonts w:eastAsia="Calibri"/>
        </w:rPr>
        <w:t>r</w:t>
      </w:r>
      <w:r w:rsidR="000611F7" w:rsidRPr="0090004B">
        <w:rPr>
          <w:rFonts w:eastAsia="Calibri"/>
        </w:rPr>
        <w:t xml:space="preserve">unway </w:t>
      </w:r>
      <w:r w:rsidR="000611F7">
        <w:rPr>
          <w:rFonts w:eastAsia="Calibri"/>
        </w:rPr>
        <w:t>v</w:t>
      </w:r>
      <w:r w:rsidR="000611F7" w:rsidRPr="0090004B">
        <w:rPr>
          <w:rFonts w:eastAsia="Calibri"/>
        </w:rPr>
        <w:t xml:space="preserve">isibility </w:t>
      </w:r>
      <w:r w:rsidR="000611F7">
        <w:rPr>
          <w:rFonts w:eastAsia="Calibri"/>
        </w:rPr>
        <w:t>a</w:t>
      </w:r>
      <w:r w:rsidR="000611F7" w:rsidRPr="0090004B">
        <w:rPr>
          <w:rFonts w:eastAsia="Calibri"/>
        </w:rPr>
        <w:t>ssessments</w:t>
      </w:r>
      <w:bookmarkEnd w:id="4051"/>
      <w:bookmarkEnd w:id="4052"/>
      <w:bookmarkEnd w:id="4053"/>
      <w:bookmarkEnd w:id="4054"/>
    </w:p>
    <w:p w14:paraId="60FE4412" w14:textId="32F38540" w:rsidR="000611F7" w:rsidRPr="0090004B" w:rsidRDefault="00FF206F" w:rsidP="00FF0CB0">
      <w:pPr>
        <w:pStyle w:val="LDClause"/>
        <w:rPr>
          <w:rFonts w:eastAsia="Calibri"/>
        </w:rPr>
      </w:pPr>
      <w:r>
        <w:rPr>
          <w:rFonts w:eastAsia="Calibri"/>
        </w:rPr>
        <w:tab/>
      </w:r>
      <w:r w:rsidR="000611F7" w:rsidRPr="0090004B">
        <w:rPr>
          <w:rFonts w:eastAsia="Calibri"/>
        </w:rPr>
        <w:tab/>
        <w:t>An</w:t>
      </w:r>
      <w:r w:rsidR="00F739B1">
        <w:rPr>
          <w:rFonts w:eastAsia="Calibri"/>
        </w:rPr>
        <w:t xml:space="preserve"> aerodrome operator must ensure that an</w:t>
      </w:r>
      <w:r w:rsidR="000611F7" w:rsidRPr="0090004B">
        <w:rPr>
          <w:rFonts w:eastAsia="Calibri"/>
        </w:rPr>
        <w:t xml:space="preserve"> appointed </w:t>
      </w:r>
      <w:r w:rsidR="00F739B1">
        <w:rPr>
          <w:rFonts w:eastAsia="Calibri"/>
        </w:rPr>
        <w:t xml:space="preserve">runway visibility </w:t>
      </w:r>
      <w:r w:rsidR="000611F7" w:rsidRPr="0090004B">
        <w:rPr>
          <w:rFonts w:eastAsia="Calibri"/>
        </w:rPr>
        <w:t>assessor</w:t>
      </w:r>
      <w:r w:rsidR="00602CF4">
        <w:rPr>
          <w:rFonts w:eastAsia="Calibri"/>
        </w:rPr>
        <w:t>,</w:t>
      </w:r>
      <w:r w:rsidR="000611F7" w:rsidRPr="0090004B">
        <w:rPr>
          <w:rFonts w:eastAsia="Calibri"/>
        </w:rPr>
        <w:t xml:space="preserve"> </w:t>
      </w:r>
      <w:r w:rsidR="00F739B1">
        <w:rPr>
          <w:rFonts w:eastAsia="Calibri"/>
        </w:rPr>
        <w:t>both</w:t>
      </w:r>
      <w:r w:rsidR="000611F7" w:rsidRPr="0090004B">
        <w:rPr>
          <w:rFonts w:eastAsia="Calibri"/>
        </w:rPr>
        <w:t xml:space="preserve"> before appointment and at all time</w:t>
      </w:r>
      <w:r w:rsidR="00F739B1">
        <w:rPr>
          <w:rFonts w:eastAsia="Calibri"/>
        </w:rPr>
        <w:t>s</w:t>
      </w:r>
      <w:r w:rsidR="000611F7" w:rsidRPr="0090004B">
        <w:rPr>
          <w:rFonts w:eastAsia="Calibri"/>
        </w:rPr>
        <w:t xml:space="preserve"> after appointment, ha</w:t>
      </w:r>
      <w:r w:rsidR="00F739B1">
        <w:rPr>
          <w:rFonts w:eastAsia="Calibri"/>
        </w:rPr>
        <w:t>s</w:t>
      </w:r>
      <w:r w:rsidR="000611F7" w:rsidRPr="0090004B">
        <w:rPr>
          <w:rFonts w:eastAsia="Calibri"/>
        </w:rPr>
        <w:t xml:space="preserve"> the following attributes and qualifications:</w:t>
      </w:r>
    </w:p>
    <w:p w14:paraId="15864507" w14:textId="77777777" w:rsidR="00FF206F" w:rsidRPr="0090004B" w:rsidRDefault="00FF206F" w:rsidP="00FF206F">
      <w:pPr>
        <w:pStyle w:val="LDP1a"/>
        <w:rPr>
          <w:rFonts w:eastAsia="Calibri"/>
        </w:rPr>
      </w:pPr>
      <w:r w:rsidRPr="0090004B">
        <w:rPr>
          <w:rFonts w:eastAsia="Calibri"/>
        </w:rPr>
        <w:t>(a)</w:t>
      </w:r>
      <w:r w:rsidRPr="0090004B">
        <w:rPr>
          <w:rFonts w:eastAsia="Calibri"/>
        </w:rPr>
        <w:tab/>
        <w:t>a distant visual acuity of 6/12 or better in each eye separately</w:t>
      </w:r>
      <w:r w:rsidR="00F739B1">
        <w:rPr>
          <w:rFonts w:eastAsia="Calibri"/>
        </w:rPr>
        <w:t>,</w:t>
      </w:r>
      <w:r w:rsidRPr="0090004B">
        <w:rPr>
          <w:rFonts w:eastAsia="Calibri"/>
        </w:rPr>
        <w:t xml:space="preserve"> and 6/9 or better binocular (with or without correcting lenses);</w:t>
      </w:r>
    </w:p>
    <w:p w14:paraId="5B12D2E4" w14:textId="77777777" w:rsidR="00FF206F" w:rsidRPr="0090004B" w:rsidRDefault="00FF206F" w:rsidP="00FF206F">
      <w:pPr>
        <w:pStyle w:val="LDP1a"/>
        <w:rPr>
          <w:rFonts w:eastAsia="Calibri"/>
        </w:rPr>
      </w:pPr>
      <w:r w:rsidRPr="0090004B">
        <w:rPr>
          <w:rFonts w:eastAsia="Calibri"/>
        </w:rPr>
        <w:t>(b)</w:t>
      </w:r>
      <w:r w:rsidRPr="0090004B">
        <w:rPr>
          <w:rFonts w:eastAsia="Calibri"/>
        </w:rPr>
        <w:tab/>
        <w:t>a certificate of proficiency i</w:t>
      </w:r>
      <w:r>
        <w:rPr>
          <w:rFonts w:eastAsia="Calibri"/>
        </w:rPr>
        <w:t>n aeronautical radio telephony;</w:t>
      </w:r>
    </w:p>
    <w:p w14:paraId="7C315B40" w14:textId="77777777" w:rsidR="000611F7" w:rsidRPr="0090004B" w:rsidRDefault="000611F7" w:rsidP="00FF206F">
      <w:pPr>
        <w:pStyle w:val="LDP1a"/>
        <w:rPr>
          <w:rFonts w:eastAsia="Calibri"/>
        </w:rPr>
      </w:pPr>
      <w:r w:rsidRPr="0090004B">
        <w:rPr>
          <w:rFonts w:eastAsia="Calibri"/>
        </w:rPr>
        <w:t>(c)</w:t>
      </w:r>
      <w:r w:rsidR="00FF206F">
        <w:rPr>
          <w:rFonts w:eastAsia="Calibri"/>
        </w:rPr>
        <w:tab/>
      </w:r>
      <w:r w:rsidRPr="0090004B">
        <w:rPr>
          <w:rFonts w:eastAsia="Calibri"/>
        </w:rPr>
        <w:t>the competence to operate on the manoeuvring area of the aerodrome;</w:t>
      </w:r>
    </w:p>
    <w:p w14:paraId="0C86B212" w14:textId="77777777" w:rsidR="000611F7" w:rsidRPr="0090004B" w:rsidRDefault="000611F7" w:rsidP="00FF206F">
      <w:pPr>
        <w:pStyle w:val="LDP1a"/>
        <w:rPr>
          <w:rFonts w:eastAsia="Calibri"/>
        </w:rPr>
      </w:pPr>
      <w:r w:rsidRPr="0090004B">
        <w:rPr>
          <w:rFonts w:eastAsia="Calibri"/>
        </w:rPr>
        <w:t>(d)</w:t>
      </w:r>
      <w:r w:rsidRPr="0090004B">
        <w:rPr>
          <w:rFonts w:eastAsia="Calibri"/>
        </w:rPr>
        <w:tab/>
        <w:t>demonstrated competence in the following:</w:t>
      </w:r>
    </w:p>
    <w:p w14:paraId="266A0DEB" w14:textId="77777777" w:rsidR="000611F7" w:rsidRPr="0090004B" w:rsidRDefault="000611F7" w:rsidP="00FF0CB0">
      <w:pPr>
        <w:pStyle w:val="LDP2i"/>
        <w:rPr>
          <w:rFonts w:eastAsia="Calibri"/>
        </w:rPr>
      </w:pPr>
      <w:r w:rsidRPr="0090004B">
        <w:rPr>
          <w:rFonts w:eastAsia="Calibri"/>
        </w:rPr>
        <w:tab/>
        <w:t>(i)</w:t>
      </w:r>
      <w:r w:rsidRPr="0090004B">
        <w:rPr>
          <w:rFonts w:eastAsia="Calibri"/>
        </w:rPr>
        <w:tab/>
        <w:t>identifying the location of each point of observation;</w:t>
      </w:r>
    </w:p>
    <w:p w14:paraId="4DA4BEBF" w14:textId="77777777" w:rsidR="000611F7" w:rsidRPr="0090004B" w:rsidRDefault="000611F7" w:rsidP="00FF0CB0">
      <w:pPr>
        <w:pStyle w:val="LDP2i"/>
        <w:rPr>
          <w:rFonts w:eastAsia="Calibri"/>
        </w:rPr>
      </w:pPr>
      <w:r w:rsidRPr="0090004B">
        <w:rPr>
          <w:rFonts w:eastAsia="Calibri"/>
        </w:rPr>
        <w:tab/>
        <w:t>(ii)</w:t>
      </w:r>
      <w:r w:rsidRPr="0090004B">
        <w:rPr>
          <w:rFonts w:eastAsia="Calibri"/>
        </w:rPr>
        <w:tab/>
        <w:t>identifying the visibility markers for each point of observation;</w:t>
      </w:r>
    </w:p>
    <w:p w14:paraId="44367F13" w14:textId="77777777" w:rsidR="000611F7" w:rsidRPr="0090004B" w:rsidRDefault="000611F7" w:rsidP="00D15659">
      <w:pPr>
        <w:pStyle w:val="LDP2i"/>
        <w:ind w:right="-568"/>
        <w:rPr>
          <w:rFonts w:eastAsia="Calibri"/>
        </w:rPr>
      </w:pPr>
      <w:r w:rsidRPr="0090004B">
        <w:rPr>
          <w:rFonts w:eastAsia="Calibri"/>
        </w:rPr>
        <w:tab/>
        <w:t>(iii)</w:t>
      </w:r>
      <w:r w:rsidRPr="0090004B">
        <w:rPr>
          <w:rFonts w:eastAsia="Calibri"/>
        </w:rPr>
        <w:tab/>
        <w:t>identifying the relevant runway edge lights for making a runway visibility assessment;</w:t>
      </w:r>
    </w:p>
    <w:p w14:paraId="79B5E5FF" w14:textId="77777777" w:rsidR="000611F7" w:rsidRPr="0090004B" w:rsidRDefault="000611F7" w:rsidP="00FF0CB0">
      <w:pPr>
        <w:pStyle w:val="LDP2i"/>
        <w:rPr>
          <w:rFonts w:eastAsia="Calibri"/>
        </w:rPr>
      </w:pPr>
      <w:r w:rsidRPr="0090004B">
        <w:rPr>
          <w:rFonts w:eastAsia="Calibri"/>
        </w:rPr>
        <w:tab/>
        <w:t>(iv)</w:t>
      </w:r>
      <w:r w:rsidRPr="0090004B">
        <w:rPr>
          <w:rFonts w:eastAsia="Calibri"/>
        </w:rPr>
        <w:tab/>
        <w:t>using the conversion table and the visibility markers chart;</w:t>
      </w:r>
    </w:p>
    <w:p w14:paraId="52456FA1" w14:textId="77777777" w:rsidR="000611F7" w:rsidRDefault="000611F7" w:rsidP="00FF0CB0">
      <w:pPr>
        <w:pStyle w:val="LDP2i"/>
        <w:rPr>
          <w:rFonts w:eastAsia="Calibri"/>
        </w:rPr>
      </w:pPr>
      <w:r w:rsidRPr="0090004B">
        <w:rPr>
          <w:rFonts w:eastAsia="Calibri"/>
        </w:rPr>
        <w:tab/>
        <w:t>(v)</w:t>
      </w:r>
      <w:r w:rsidRPr="0090004B">
        <w:rPr>
          <w:rFonts w:eastAsia="Calibri"/>
        </w:rPr>
        <w:tab/>
        <w:t>reporting a runway visibility assessment.</w:t>
      </w:r>
    </w:p>
    <w:p w14:paraId="4CD86767" w14:textId="7BF70BF1" w:rsidR="000611F7" w:rsidRDefault="005D2B34" w:rsidP="009C56F4">
      <w:pPr>
        <w:pStyle w:val="139-Section"/>
        <w:rPr>
          <w:rFonts w:eastAsia="Calibri"/>
        </w:rPr>
      </w:pPr>
      <w:bookmarkStart w:id="4055" w:name="_Toc488152541"/>
      <w:bookmarkStart w:id="4056" w:name="_Toc488155297"/>
      <w:bookmarkStart w:id="4057" w:name="_Toc488156503"/>
      <w:bookmarkStart w:id="4058" w:name="_Toc159500805"/>
      <w:r>
        <w:rPr>
          <w:rFonts w:eastAsia="Calibri"/>
        </w:rPr>
        <w:t>23.09</w:t>
      </w:r>
      <w:r w:rsidR="000611F7" w:rsidRPr="0090004B">
        <w:rPr>
          <w:rFonts w:eastAsia="Calibri"/>
        </w:rPr>
        <w:tab/>
      </w:r>
      <w:r w:rsidR="00685347">
        <w:rPr>
          <w:rFonts w:eastAsia="Calibri"/>
        </w:rPr>
        <w:t>C</w:t>
      </w:r>
      <w:r w:rsidR="000611F7" w:rsidRPr="0090004B">
        <w:rPr>
          <w:rFonts w:eastAsia="Calibri"/>
        </w:rPr>
        <w:t xml:space="preserve">onducting </w:t>
      </w:r>
      <w:r w:rsidR="000611F7">
        <w:rPr>
          <w:rFonts w:eastAsia="Calibri"/>
        </w:rPr>
        <w:t>r</w:t>
      </w:r>
      <w:r w:rsidR="000611F7" w:rsidRPr="0090004B">
        <w:rPr>
          <w:rFonts w:eastAsia="Calibri"/>
        </w:rPr>
        <w:t xml:space="preserve">unway </w:t>
      </w:r>
      <w:r w:rsidR="000611F7">
        <w:rPr>
          <w:rFonts w:eastAsia="Calibri"/>
        </w:rPr>
        <w:t>v</w:t>
      </w:r>
      <w:r w:rsidR="000611F7" w:rsidRPr="0090004B">
        <w:rPr>
          <w:rFonts w:eastAsia="Calibri"/>
        </w:rPr>
        <w:t xml:space="preserve">isibility </w:t>
      </w:r>
      <w:r w:rsidR="000611F7">
        <w:rPr>
          <w:rFonts w:eastAsia="Calibri"/>
        </w:rPr>
        <w:t>a</w:t>
      </w:r>
      <w:r w:rsidR="000611F7" w:rsidRPr="0090004B">
        <w:rPr>
          <w:rFonts w:eastAsia="Calibri"/>
        </w:rPr>
        <w:t>ssessment</w:t>
      </w:r>
      <w:bookmarkEnd w:id="4055"/>
      <w:bookmarkEnd w:id="4056"/>
      <w:bookmarkEnd w:id="4057"/>
      <w:r w:rsidR="007D091A">
        <w:rPr>
          <w:rFonts w:eastAsia="Calibri"/>
        </w:rPr>
        <w:t>s</w:t>
      </w:r>
      <w:bookmarkEnd w:id="4058"/>
    </w:p>
    <w:p w14:paraId="2503B42F" w14:textId="77777777" w:rsidR="000611F7" w:rsidRDefault="00FF206F" w:rsidP="00FF206F">
      <w:pPr>
        <w:pStyle w:val="LDClause"/>
        <w:rPr>
          <w:rFonts w:eastAsia="Calibri"/>
        </w:rPr>
      </w:pPr>
      <w:r>
        <w:rPr>
          <w:rFonts w:eastAsia="Calibri"/>
        </w:rPr>
        <w:tab/>
      </w:r>
      <w:r w:rsidR="00070FDD">
        <w:rPr>
          <w:rFonts w:eastAsia="Calibri"/>
        </w:rPr>
        <w:t>(</w:t>
      </w:r>
      <w:r w:rsidR="000611F7" w:rsidRPr="0090004B">
        <w:rPr>
          <w:rFonts w:eastAsia="Calibri"/>
        </w:rPr>
        <w:t>1</w:t>
      </w:r>
      <w:r w:rsidR="00070FDD">
        <w:rPr>
          <w:rFonts w:eastAsia="Calibri"/>
        </w:rPr>
        <w:t>)</w:t>
      </w:r>
      <w:r w:rsidR="000611F7" w:rsidRPr="0090004B">
        <w:rPr>
          <w:rFonts w:eastAsia="Calibri"/>
        </w:rPr>
        <w:tab/>
        <w:t>Runway visibility assessments must be conducted without using any optical devices to enhance normal distance vision.</w:t>
      </w:r>
    </w:p>
    <w:p w14:paraId="1A2439C8" w14:textId="77777777" w:rsidR="000611F7" w:rsidRPr="00602CF4" w:rsidRDefault="000611F7" w:rsidP="00602CF4">
      <w:pPr>
        <w:pStyle w:val="LDNote"/>
      </w:pPr>
      <w:r w:rsidRPr="002348B5">
        <w:rPr>
          <w:rFonts w:eastAsia="Calibri"/>
          <w:i/>
        </w:rPr>
        <w:t>Note</w:t>
      </w:r>
      <w:r w:rsidR="00602CF4" w:rsidRPr="002348B5">
        <w:rPr>
          <w:rFonts w:eastAsia="Calibri"/>
          <w:i/>
        </w:rPr>
        <w:t>   </w:t>
      </w:r>
      <w:r w:rsidRPr="00602CF4">
        <w:t xml:space="preserve">The term </w:t>
      </w:r>
      <w:r w:rsidR="00602CF4">
        <w:t>“</w:t>
      </w:r>
      <w:r w:rsidRPr="00602CF4">
        <w:t>optical devices</w:t>
      </w:r>
      <w:r w:rsidR="00602CF4">
        <w:t>”</w:t>
      </w:r>
      <w:r w:rsidRPr="00602CF4">
        <w:t xml:space="preserve"> does not include spectacles or contact lenses that the person usually wears for normal distance vision.</w:t>
      </w:r>
      <w:r w:rsidR="00F739B1" w:rsidRPr="00602CF4">
        <w:t xml:space="preserve"> </w:t>
      </w:r>
    </w:p>
    <w:p w14:paraId="7AC964CD" w14:textId="77777777" w:rsidR="000611F7" w:rsidRPr="0090004B" w:rsidRDefault="000611F7" w:rsidP="00651899">
      <w:pPr>
        <w:pStyle w:val="LDClause"/>
        <w:keepNext/>
        <w:rPr>
          <w:rFonts w:eastAsia="Calibri"/>
        </w:rPr>
      </w:pPr>
      <w:r>
        <w:rPr>
          <w:rFonts w:eastAsia="Calibri"/>
        </w:rPr>
        <w:tab/>
      </w:r>
      <w:r w:rsidR="00C9033F">
        <w:rPr>
          <w:rFonts w:eastAsia="Calibri"/>
        </w:rPr>
        <w:t>(2)</w:t>
      </w:r>
      <w:r w:rsidRPr="0090004B">
        <w:rPr>
          <w:rFonts w:eastAsia="Calibri"/>
        </w:rPr>
        <w:tab/>
        <w:t>The appointed RV assessor conducting the runway visibility assessment must:</w:t>
      </w:r>
    </w:p>
    <w:p w14:paraId="1B2D00B0" w14:textId="77777777" w:rsidR="00F739B1" w:rsidRDefault="00F739B1" w:rsidP="00C9033F">
      <w:pPr>
        <w:pStyle w:val="LDP1a"/>
        <w:rPr>
          <w:rFonts w:eastAsia="Calibri"/>
        </w:rPr>
      </w:pPr>
      <w:r>
        <w:rPr>
          <w:rFonts w:eastAsia="Calibri"/>
        </w:rPr>
        <w:t>(a)</w:t>
      </w:r>
      <w:r>
        <w:rPr>
          <w:rFonts w:eastAsia="Calibri"/>
        </w:rPr>
        <w:tab/>
        <w:t xml:space="preserve">not, at any time, </w:t>
      </w:r>
      <w:r w:rsidRPr="00FF206F">
        <w:t xml:space="preserve">make </w:t>
      </w:r>
      <w:r w:rsidR="003D4806">
        <w:t>the</w:t>
      </w:r>
      <w:r>
        <w:t xml:space="preserve"> </w:t>
      </w:r>
      <w:r w:rsidRPr="00FF206F">
        <w:t>observations through a window</w:t>
      </w:r>
      <w:r>
        <w:t>, unless it is otherwise impossible to make</w:t>
      </w:r>
      <w:r w:rsidR="003D4806">
        <w:t xml:space="preserve"> the</w:t>
      </w:r>
      <w:r>
        <w:t xml:space="preserve"> observations;</w:t>
      </w:r>
      <w:r w:rsidR="00C9033F">
        <w:t xml:space="preserve"> and</w:t>
      </w:r>
    </w:p>
    <w:p w14:paraId="28802F4A" w14:textId="77777777" w:rsidR="000611F7" w:rsidRPr="0090004B" w:rsidRDefault="00C9033F" w:rsidP="00FF0CB0">
      <w:pPr>
        <w:pStyle w:val="LDP1a"/>
        <w:rPr>
          <w:rFonts w:eastAsia="Calibri"/>
        </w:rPr>
      </w:pPr>
      <w:r>
        <w:rPr>
          <w:rFonts w:eastAsia="Calibri"/>
        </w:rPr>
        <w:t>(b)</w:t>
      </w:r>
      <w:r>
        <w:rPr>
          <w:rFonts w:eastAsia="Calibri"/>
        </w:rPr>
        <w:tab/>
      </w:r>
      <w:r w:rsidR="000611F7" w:rsidRPr="0090004B">
        <w:rPr>
          <w:rFonts w:eastAsia="Calibri"/>
        </w:rPr>
        <w:t>make the assessment from a nominated observation point; and</w:t>
      </w:r>
    </w:p>
    <w:p w14:paraId="58A2EB12" w14:textId="77777777" w:rsidR="000611F7" w:rsidRPr="0090004B" w:rsidRDefault="000611F7" w:rsidP="00685347">
      <w:pPr>
        <w:pStyle w:val="LDP1a"/>
        <w:keepNext/>
        <w:rPr>
          <w:rFonts w:eastAsia="Calibri"/>
        </w:rPr>
      </w:pPr>
      <w:r w:rsidRPr="0090004B">
        <w:rPr>
          <w:rFonts w:eastAsia="Calibri"/>
        </w:rPr>
        <w:lastRenderedPageBreak/>
        <w:t>(</w:t>
      </w:r>
      <w:r w:rsidR="00C9033F">
        <w:rPr>
          <w:rFonts w:eastAsia="Calibri"/>
        </w:rPr>
        <w:t>c</w:t>
      </w:r>
      <w:r w:rsidRPr="0090004B">
        <w:rPr>
          <w:rFonts w:eastAsia="Calibri"/>
        </w:rPr>
        <w:t>)</w:t>
      </w:r>
      <w:r w:rsidRPr="0090004B">
        <w:rPr>
          <w:rFonts w:eastAsia="Calibri"/>
        </w:rPr>
        <w:tab/>
        <w:t>carry out the observation by:</w:t>
      </w:r>
    </w:p>
    <w:p w14:paraId="7D20EC6C" w14:textId="77777777" w:rsidR="000611F7" w:rsidRPr="0090004B" w:rsidRDefault="000611F7" w:rsidP="00FF0CB0">
      <w:pPr>
        <w:pStyle w:val="LDP2i"/>
        <w:rPr>
          <w:rFonts w:eastAsia="Calibri"/>
        </w:rPr>
      </w:pPr>
      <w:r>
        <w:rPr>
          <w:rFonts w:eastAsia="Calibri"/>
        </w:rPr>
        <w:tab/>
      </w:r>
      <w:r w:rsidRPr="0090004B">
        <w:rPr>
          <w:rFonts w:eastAsia="Calibri"/>
        </w:rPr>
        <w:t>(i)</w:t>
      </w:r>
      <w:r w:rsidRPr="0090004B">
        <w:rPr>
          <w:rFonts w:eastAsia="Calibri"/>
        </w:rPr>
        <w:tab/>
        <w:t>establishing the farthest visible runway edge lights or visibility markers that can be seen and identified; and</w:t>
      </w:r>
    </w:p>
    <w:p w14:paraId="731AF819" w14:textId="77777777" w:rsidR="000611F7" w:rsidRPr="0090004B" w:rsidRDefault="000611F7" w:rsidP="00FF0CB0">
      <w:pPr>
        <w:pStyle w:val="LDP2i"/>
        <w:rPr>
          <w:rFonts w:eastAsia="Calibri"/>
        </w:rPr>
      </w:pPr>
      <w:r>
        <w:rPr>
          <w:rFonts w:eastAsia="Calibri"/>
        </w:rPr>
        <w:tab/>
      </w:r>
      <w:r w:rsidRPr="0090004B">
        <w:rPr>
          <w:rFonts w:eastAsia="Calibri"/>
        </w:rPr>
        <w:t>(ii)</w:t>
      </w:r>
      <w:r w:rsidRPr="0090004B">
        <w:rPr>
          <w:rFonts w:eastAsia="Calibri"/>
        </w:rPr>
        <w:tab/>
        <w:t>determining the distance, in metres to the nearest 50 m increment, using the conversion table or the visibility markers chart; and</w:t>
      </w:r>
    </w:p>
    <w:p w14:paraId="6CACC380" w14:textId="77777777" w:rsidR="000611F7" w:rsidRPr="0090004B" w:rsidRDefault="00FF206F" w:rsidP="00FF0CB0">
      <w:pPr>
        <w:pStyle w:val="LDP2i"/>
        <w:rPr>
          <w:rFonts w:eastAsia="Calibri"/>
        </w:rPr>
      </w:pPr>
      <w:r>
        <w:rPr>
          <w:rFonts w:eastAsia="Calibri"/>
        </w:rPr>
        <w:tab/>
      </w:r>
      <w:r w:rsidR="000611F7" w:rsidRPr="0090004B">
        <w:rPr>
          <w:rFonts w:eastAsia="Calibri"/>
        </w:rPr>
        <w:t>(iii)</w:t>
      </w:r>
      <w:r w:rsidR="000611F7" w:rsidRPr="0090004B">
        <w:rPr>
          <w:rFonts w:eastAsia="Calibri"/>
        </w:rPr>
        <w:tab/>
        <w:t xml:space="preserve">immediately reporting to the ATS facility that serves the aerodrome, if available, or to the person who requested the report, the runway visibility along the specified runway </w:t>
      </w:r>
      <w:r w:rsidR="00C9033F">
        <w:rPr>
          <w:rFonts w:eastAsia="Calibri"/>
        </w:rPr>
        <w:t>using</w:t>
      </w:r>
      <w:r w:rsidR="000611F7" w:rsidRPr="0090004B">
        <w:rPr>
          <w:rFonts w:eastAsia="Calibri"/>
        </w:rPr>
        <w:t xml:space="preserve"> the following format:</w:t>
      </w:r>
    </w:p>
    <w:p w14:paraId="3AD4FF69" w14:textId="77777777" w:rsidR="000611F7" w:rsidRPr="00150528" w:rsidRDefault="00C9033F" w:rsidP="00C9033F">
      <w:pPr>
        <w:pStyle w:val="LDP2i"/>
        <w:rPr>
          <w:rFonts w:eastAsia="Calibri"/>
        </w:rPr>
      </w:pPr>
      <w:r>
        <w:rPr>
          <w:rFonts w:eastAsia="Calibri"/>
        </w:rPr>
        <w:tab/>
      </w:r>
      <w:r>
        <w:rPr>
          <w:rFonts w:eastAsia="Calibri"/>
        </w:rPr>
        <w:tab/>
      </w:r>
      <w:r w:rsidR="000611F7" w:rsidRPr="00150528">
        <w:rPr>
          <w:rFonts w:eastAsia="Calibri"/>
        </w:rPr>
        <w:t>RUNWAY VISIBILITY, RUNWAY [runway number], THRESHOLD [distance assessed in metres] {if applicable: MIDPOINT [distance assessed in metres]}, ASSESSED AT [time] UTC; and</w:t>
      </w:r>
    </w:p>
    <w:p w14:paraId="18572701" w14:textId="77777777" w:rsidR="000611F7" w:rsidRPr="00150528" w:rsidRDefault="000611F7" w:rsidP="00FF0CB0">
      <w:pPr>
        <w:pStyle w:val="LDP2i"/>
        <w:rPr>
          <w:rFonts w:eastAsia="Calibri"/>
        </w:rPr>
      </w:pPr>
      <w:r>
        <w:rPr>
          <w:rFonts w:eastAsia="Calibri"/>
        </w:rPr>
        <w:tab/>
      </w:r>
      <w:r w:rsidRPr="00150528">
        <w:rPr>
          <w:rFonts w:eastAsia="Calibri"/>
        </w:rPr>
        <w:t>(iv)</w:t>
      </w:r>
      <w:r w:rsidRPr="00150528">
        <w:rPr>
          <w:rFonts w:eastAsia="Calibri"/>
        </w:rPr>
        <w:tab/>
        <w:t>if the runway visibility varies during the assessment, report the lowest value observed; and</w:t>
      </w:r>
    </w:p>
    <w:p w14:paraId="62800C41" w14:textId="77777777" w:rsidR="00C9033F" w:rsidRDefault="000611F7" w:rsidP="00FF0CB0">
      <w:pPr>
        <w:pStyle w:val="LDP1a"/>
        <w:rPr>
          <w:rFonts w:eastAsia="Calibri"/>
        </w:rPr>
      </w:pPr>
      <w:r w:rsidRPr="00150528">
        <w:rPr>
          <w:rFonts w:eastAsia="Calibri"/>
        </w:rPr>
        <w:t>(</w:t>
      </w:r>
      <w:r w:rsidR="00C9033F">
        <w:rPr>
          <w:rFonts w:eastAsia="Calibri"/>
        </w:rPr>
        <w:t>d</w:t>
      </w:r>
      <w:r w:rsidRPr="00150528">
        <w:rPr>
          <w:rFonts w:eastAsia="Calibri"/>
        </w:rPr>
        <w:t>)</w:t>
      </w:r>
      <w:r w:rsidRPr="00150528">
        <w:rPr>
          <w:rFonts w:eastAsia="Calibri"/>
        </w:rPr>
        <w:tab/>
        <w:t>not report any weather phenomena that are reducing the runway visibility</w:t>
      </w:r>
      <w:r w:rsidR="000248F6">
        <w:rPr>
          <w:rFonts w:eastAsia="Calibri"/>
        </w:rPr>
        <w:t xml:space="preserve"> (other than a runway visibility assessment in accordance with section 23.07)</w:t>
      </w:r>
      <w:r w:rsidRPr="00150528">
        <w:rPr>
          <w:rFonts w:eastAsia="Calibri"/>
        </w:rPr>
        <w:t xml:space="preserve"> unless </w:t>
      </w:r>
      <w:r w:rsidR="000E2F95">
        <w:rPr>
          <w:rFonts w:eastAsia="Calibri"/>
        </w:rPr>
        <w:t xml:space="preserve">the </w:t>
      </w:r>
      <w:r w:rsidR="008B0B70">
        <w:rPr>
          <w:rFonts w:eastAsia="Calibri"/>
        </w:rPr>
        <w:t>assessor</w:t>
      </w:r>
      <w:r w:rsidR="000E2F95">
        <w:rPr>
          <w:rFonts w:eastAsia="Calibri"/>
        </w:rPr>
        <w:t xml:space="preserve"> </w:t>
      </w:r>
      <w:r w:rsidRPr="00150528">
        <w:rPr>
          <w:rFonts w:eastAsia="Calibri"/>
        </w:rPr>
        <w:t>is</w:t>
      </w:r>
      <w:r w:rsidR="00C9033F">
        <w:rPr>
          <w:rFonts w:eastAsia="Calibri"/>
        </w:rPr>
        <w:t>:</w:t>
      </w:r>
    </w:p>
    <w:p w14:paraId="656310F9" w14:textId="77777777" w:rsidR="00C9033F" w:rsidRDefault="00C9033F" w:rsidP="00C9033F">
      <w:pPr>
        <w:pStyle w:val="LDP2i"/>
        <w:rPr>
          <w:rFonts w:eastAsia="Calibri"/>
        </w:rPr>
      </w:pPr>
      <w:r>
        <w:rPr>
          <w:rFonts w:eastAsia="Calibri"/>
        </w:rPr>
        <w:tab/>
        <w:t>(i)</w:t>
      </w:r>
      <w:r>
        <w:rPr>
          <w:rFonts w:eastAsia="Calibri"/>
        </w:rPr>
        <w:tab/>
      </w:r>
      <w:r w:rsidR="000611F7" w:rsidRPr="00150528">
        <w:rPr>
          <w:rFonts w:eastAsia="Calibri"/>
        </w:rPr>
        <w:t>authorised as a meteorological observer</w:t>
      </w:r>
      <w:r w:rsidR="00F50D4C">
        <w:rPr>
          <w:rFonts w:eastAsia="Calibri"/>
        </w:rPr>
        <w:t xml:space="preserve"> by, or on behalf of, the person who occupies, or for the time being holds, the position of </w:t>
      </w:r>
      <w:r w:rsidR="00F50D4C" w:rsidRPr="00150528">
        <w:rPr>
          <w:rFonts w:eastAsia="Calibri"/>
        </w:rPr>
        <w:t>Director of Meteorology</w:t>
      </w:r>
      <w:r w:rsidR="00F50D4C">
        <w:rPr>
          <w:rFonts w:eastAsia="Calibri"/>
        </w:rPr>
        <w:t xml:space="preserve"> under the </w:t>
      </w:r>
      <w:r w:rsidR="00F50D4C" w:rsidRPr="00F50D4C">
        <w:rPr>
          <w:rFonts w:eastAsia="Calibri"/>
          <w:i/>
          <w:iCs/>
        </w:rPr>
        <w:t>Meteorology Act 1995</w:t>
      </w:r>
      <w:r>
        <w:rPr>
          <w:rFonts w:eastAsia="Calibri"/>
        </w:rPr>
        <w:t>;</w:t>
      </w:r>
      <w:r w:rsidR="000611F7" w:rsidRPr="00150528">
        <w:rPr>
          <w:rFonts w:eastAsia="Calibri"/>
        </w:rPr>
        <w:t xml:space="preserve"> or</w:t>
      </w:r>
    </w:p>
    <w:p w14:paraId="248F07DC" w14:textId="77777777" w:rsidR="000611F7" w:rsidRPr="00150528" w:rsidRDefault="00C9033F" w:rsidP="00C9033F">
      <w:pPr>
        <w:pStyle w:val="LDP2i"/>
        <w:rPr>
          <w:rFonts w:eastAsia="Calibri"/>
        </w:rPr>
      </w:pPr>
      <w:r>
        <w:rPr>
          <w:rFonts w:eastAsia="Calibri"/>
        </w:rPr>
        <w:tab/>
        <w:t>(ii)</w:t>
      </w:r>
      <w:r>
        <w:rPr>
          <w:rFonts w:eastAsia="Calibri"/>
        </w:rPr>
        <w:tab/>
      </w:r>
      <w:r w:rsidR="000611F7" w:rsidRPr="00150528">
        <w:rPr>
          <w:rFonts w:eastAsia="Calibri"/>
        </w:rPr>
        <w:t>approved for the purpose by CASA</w:t>
      </w:r>
      <w:r w:rsidR="00E80A11">
        <w:rPr>
          <w:rFonts w:eastAsia="Calibri"/>
        </w:rPr>
        <w:t>, in writing</w:t>
      </w:r>
      <w:r w:rsidR="000611F7" w:rsidRPr="00150528">
        <w:rPr>
          <w:rFonts w:eastAsia="Calibri"/>
        </w:rPr>
        <w:t>; and</w:t>
      </w:r>
    </w:p>
    <w:p w14:paraId="1E2D4FE0" w14:textId="77777777" w:rsidR="000611F7" w:rsidRPr="00150528" w:rsidRDefault="000611F7" w:rsidP="00FF0CB0">
      <w:pPr>
        <w:pStyle w:val="LDP1a"/>
        <w:rPr>
          <w:rFonts w:eastAsia="Calibri"/>
        </w:rPr>
      </w:pPr>
      <w:r w:rsidRPr="00150528">
        <w:rPr>
          <w:rFonts w:eastAsia="Calibri"/>
        </w:rPr>
        <w:t>(</w:t>
      </w:r>
      <w:r w:rsidR="00C9033F">
        <w:rPr>
          <w:rFonts w:eastAsia="Calibri"/>
        </w:rPr>
        <w:t>e</w:t>
      </w:r>
      <w:r w:rsidRPr="00150528">
        <w:rPr>
          <w:rFonts w:eastAsia="Calibri"/>
        </w:rPr>
        <w:t>)</w:t>
      </w:r>
      <w:r w:rsidRPr="00150528">
        <w:rPr>
          <w:rFonts w:eastAsia="Calibri"/>
        </w:rPr>
        <w:tab/>
        <w:t>limit reports to the following range of values:</w:t>
      </w:r>
    </w:p>
    <w:p w14:paraId="4B5E0CC1" w14:textId="77777777" w:rsidR="000611F7" w:rsidRPr="00150528" w:rsidRDefault="000611F7" w:rsidP="00FF0CB0">
      <w:pPr>
        <w:pStyle w:val="LDP2i"/>
        <w:rPr>
          <w:rFonts w:eastAsia="Calibri"/>
        </w:rPr>
      </w:pPr>
      <w:r w:rsidRPr="00150528">
        <w:rPr>
          <w:rFonts w:eastAsia="Calibri"/>
        </w:rPr>
        <w:tab/>
        <w:t>(i)</w:t>
      </w:r>
      <w:r w:rsidRPr="00150528">
        <w:rPr>
          <w:rFonts w:eastAsia="Calibri"/>
        </w:rPr>
        <w:tab/>
        <w:t>lowe</w:t>
      </w:r>
      <w:r w:rsidR="000E2F95">
        <w:rPr>
          <w:rFonts w:eastAsia="Calibri"/>
        </w:rPr>
        <w:t>r</w:t>
      </w:r>
      <w:r w:rsidRPr="00150528">
        <w:rPr>
          <w:rFonts w:eastAsia="Calibri"/>
        </w:rPr>
        <w:t xml:space="preserve"> limit</w:t>
      </w:r>
      <w:r w:rsidR="00C9033F">
        <w:rPr>
          <w:rFonts w:eastAsia="Calibri"/>
        </w:rPr>
        <w:t> </w:t>
      </w:r>
      <w:r w:rsidRPr="00150528">
        <w:rPr>
          <w:rFonts w:eastAsia="Calibri"/>
        </w:rPr>
        <w:t>— 350 m;</w:t>
      </w:r>
    </w:p>
    <w:p w14:paraId="721C33C8" w14:textId="77777777" w:rsidR="00C9033F" w:rsidRDefault="000611F7" w:rsidP="00FF0CB0">
      <w:pPr>
        <w:pStyle w:val="LDP2i"/>
        <w:rPr>
          <w:rFonts w:eastAsia="Calibri"/>
        </w:rPr>
      </w:pPr>
      <w:r w:rsidRPr="00150528">
        <w:rPr>
          <w:rFonts w:eastAsia="Calibri"/>
        </w:rPr>
        <w:tab/>
        <w:t>(ii)</w:t>
      </w:r>
      <w:r w:rsidRPr="00150528">
        <w:rPr>
          <w:rFonts w:eastAsia="Calibri"/>
        </w:rPr>
        <w:tab/>
        <w:t>upper limit</w:t>
      </w:r>
      <w:r w:rsidR="00C9033F">
        <w:rPr>
          <w:rFonts w:eastAsia="Calibri"/>
        </w:rPr>
        <w:t> </w:t>
      </w:r>
      <w:r w:rsidRPr="00150528">
        <w:rPr>
          <w:rFonts w:eastAsia="Calibri"/>
        </w:rPr>
        <w:t>— 1</w:t>
      </w:r>
      <w:r w:rsidR="00D15659">
        <w:rPr>
          <w:rFonts w:eastAsia="Calibri"/>
        </w:rPr>
        <w:t xml:space="preserve"> </w:t>
      </w:r>
      <w:r w:rsidRPr="00150528">
        <w:rPr>
          <w:rFonts w:eastAsia="Calibri"/>
        </w:rPr>
        <w:t>500 m</w:t>
      </w:r>
      <w:r w:rsidR="00C9033F">
        <w:rPr>
          <w:rFonts w:eastAsia="Calibri"/>
        </w:rPr>
        <w:t>; and</w:t>
      </w:r>
    </w:p>
    <w:p w14:paraId="3EFB8089" w14:textId="77777777" w:rsidR="000611F7" w:rsidRPr="003A5339" w:rsidRDefault="00C9033F" w:rsidP="00C9033F">
      <w:pPr>
        <w:pStyle w:val="LDP1a"/>
        <w:rPr>
          <w:rFonts w:eastAsia="Calibri"/>
        </w:rPr>
      </w:pPr>
      <w:r>
        <w:rPr>
          <w:rFonts w:eastAsia="Calibri"/>
        </w:rPr>
        <w:t>(f)</w:t>
      </w:r>
      <w:r>
        <w:rPr>
          <w:rFonts w:eastAsia="Calibri"/>
        </w:rPr>
        <w:tab/>
        <w:t>if</w:t>
      </w:r>
      <w:r w:rsidR="000611F7" w:rsidRPr="003A5339">
        <w:rPr>
          <w:rFonts w:eastAsia="Calibri"/>
        </w:rPr>
        <w:t xml:space="preserve"> the runway visibility is below 350 m</w:t>
      </w:r>
      <w:r w:rsidR="000E2F95">
        <w:rPr>
          <w:rFonts w:eastAsia="Calibri"/>
        </w:rPr>
        <w:t xml:space="preserve"> </w:t>
      </w:r>
      <w:r w:rsidR="000E2F95">
        <w:t xml:space="preserve">— </w:t>
      </w:r>
      <w:r>
        <w:rPr>
          <w:rFonts w:eastAsia="Calibri"/>
        </w:rPr>
        <w:t>report</w:t>
      </w:r>
      <w:r w:rsidR="000611F7" w:rsidRPr="003A5339">
        <w:rPr>
          <w:rFonts w:eastAsia="Calibri"/>
        </w:rPr>
        <w:t xml:space="preserve"> the runway visibility as “less than 350</w:t>
      </w:r>
      <w:r>
        <w:rPr>
          <w:rFonts w:eastAsia="Calibri"/>
        </w:rPr>
        <w:t> </w:t>
      </w:r>
      <w:r w:rsidR="000611F7" w:rsidRPr="003A5339">
        <w:rPr>
          <w:rFonts w:eastAsia="Calibri"/>
        </w:rPr>
        <w:t>m”.</w:t>
      </w:r>
    </w:p>
    <w:p w14:paraId="517ECB6E" w14:textId="77777777" w:rsidR="000611F7" w:rsidRPr="00150528" w:rsidRDefault="00FF206F" w:rsidP="00FF0CB0">
      <w:pPr>
        <w:pStyle w:val="LDClause"/>
        <w:rPr>
          <w:rFonts w:eastAsia="Calibri"/>
        </w:rPr>
      </w:pPr>
      <w:r>
        <w:rPr>
          <w:rFonts w:eastAsia="Calibri"/>
        </w:rPr>
        <w:tab/>
      </w:r>
      <w:r w:rsidR="00070FDD">
        <w:rPr>
          <w:rFonts w:eastAsia="Calibri"/>
        </w:rPr>
        <w:t>(</w:t>
      </w:r>
      <w:r w:rsidR="000611F7" w:rsidRPr="00150528">
        <w:rPr>
          <w:rFonts w:eastAsia="Calibri"/>
        </w:rPr>
        <w:t>3</w:t>
      </w:r>
      <w:r w:rsidR="00070FDD">
        <w:rPr>
          <w:rFonts w:eastAsia="Calibri"/>
        </w:rPr>
        <w:t>)</w:t>
      </w:r>
      <w:r w:rsidR="000611F7">
        <w:rPr>
          <w:rFonts w:eastAsia="Calibri"/>
        </w:rPr>
        <w:tab/>
      </w:r>
      <w:r w:rsidR="000611F7" w:rsidRPr="00150528">
        <w:rPr>
          <w:rFonts w:eastAsia="Calibri"/>
        </w:rPr>
        <w:t>An RV assessment may only be provided to a pilot if the assessment was conducted within the previous 20 minutes.</w:t>
      </w:r>
    </w:p>
    <w:p w14:paraId="084F15A1" w14:textId="77777777" w:rsidR="00310653" w:rsidRDefault="00310653" w:rsidP="009C56F4">
      <w:pPr>
        <w:pStyle w:val="139-Chapter"/>
        <w:sectPr w:rsidR="00310653" w:rsidSect="00DE174F">
          <w:footerReference w:type="even" r:id="rId390"/>
          <w:footerReference w:type="default" r:id="rId391"/>
          <w:type w:val="continuous"/>
          <w:pgSz w:w="11907" w:h="16840" w:code="9"/>
          <w:pgMar w:top="1418" w:right="936" w:bottom="1247" w:left="1049" w:header="720" w:footer="397" w:gutter="284"/>
          <w:pgNumType w:chapStyle="1"/>
          <w:cols w:space="720"/>
          <w:docGrid w:linePitch="326"/>
        </w:sectPr>
      </w:pPr>
      <w:bookmarkStart w:id="4059" w:name="_Toc488152542"/>
      <w:bookmarkStart w:id="4060" w:name="_Toc488155298"/>
      <w:bookmarkStart w:id="4061" w:name="_Toc488156504"/>
    </w:p>
    <w:p w14:paraId="5CFD6CB8" w14:textId="77777777" w:rsidR="000611F7" w:rsidRDefault="00CA57BF" w:rsidP="009C56F4">
      <w:pPr>
        <w:pStyle w:val="139-Chapter"/>
      </w:pPr>
      <w:bookmarkStart w:id="4062" w:name="_Toc159500806"/>
      <w:r w:rsidRPr="00CA57BF">
        <w:lastRenderedPageBreak/>
        <w:t>CHAPTER</w:t>
      </w:r>
      <w:r w:rsidR="00FD2C83" w:rsidRPr="00FF206F">
        <w:t xml:space="preserve"> 24</w:t>
      </w:r>
      <w:r w:rsidR="000611F7" w:rsidRPr="00FF206F">
        <w:tab/>
        <w:t>AERODROME EMERGENCY PLANNING AND RESPON</w:t>
      </w:r>
      <w:r w:rsidR="005D29BA">
        <w:t>S</w:t>
      </w:r>
      <w:r w:rsidR="000611F7" w:rsidRPr="00FF206F">
        <w:t>E</w:t>
      </w:r>
      <w:bookmarkEnd w:id="4059"/>
      <w:bookmarkEnd w:id="4060"/>
      <w:bookmarkEnd w:id="4061"/>
      <w:bookmarkEnd w:id="4062"/>
    </w:p>
    <w:p w14:paraId="0140C7A2" w14:textId="77777777" w:rsidR="000611F7" w:rsidRDefault="005D2B34" w:rsidP="009C56F4">
      <w:pPr>
        <w:pStyle w:val="139-Section"/>
        <w:rPr>
          <w:rFonts w:eastAsia="Calibri"/>
        </w:rPr>
      </w:pPr>
      <w:bookmarkStart w:id="4063" w:name="_Toc488152543"/>
      <w:bookmarkStart w:id="4064" w:name="_Toc488155299"/>
      <w:bookmarkStart w:id="4065" w:name="_Toc488156505"/>
      <w:bookmarkStart w:id="4066" w:name="_Toc159500807"/>
      <w:r>
        <w:rPr>
          <w:rFonts w:eastAsia="Calibri"/>
        </w:rPr>
        <w:t>24.01</w:t>
      </w:r>
      <w:r w:rsidR="000611F7" w:rsidRPr="00D35E48">
        <w:rPr>
          <w:rFonts w:eastAsia="Calibri"/>
        </w:rPr>
        <w:tab/>
        <w:t>Emergency committee</w:t>
      </w:r>
      <w:bookmarkEnd w:id="4063"/>
      <w:bookmarkEnd w:id="4064"/>
      <w:bookmarkEnd w:id="4065"/>
      <w:bookmarkEnd w:id="4066"/>
    </w:p>
    <w:p w14:paraId="2D373DD6" w14:textId="77777777" w:rsidR="00E7169E" w:rsidRDefault="00E7169E" w:rsidP="00E7169E">
      <w:pPr>
        <w:pStyle w:val="LDClause"/>
      </w:pPr>
      <w:r>
        <w:tab/>
      </w:r>
      <w:r w:rsidRPr="00776135">
        <w:t>(</w:t>
      </w:r>
      <w:r>
        <w:t>1</w:t>
      </w:r>
      <w:r w:rsidRPr="00776135">
        <w:t>)</w:t>
      </w:r>
      <w:r w:rsidRPr="00776135">
        <w:tab/>
      </w:r>
      <w:r w:rsidR="00BC0C6B">
        <w:t xml:space="preserve">Subsection (2) applies </w:t>
      </w:r>
      <w:r w:rsidR="00907C1B">
        <w:t xml:space="preserve">to </w:t>
      </w:r>
      <w:r w:rsidRPr="00776135">
        <w:t>an aerodrome that</w:t>
      </w:r>
      <w:r>
        <w:t xml:space="preserve">, </w:t>
      </w:r>
      <w:r w:rsidRPr="00776135">
        <w:t>in</w:t>
      </w:r>
      <w:r>
        <w:t xml:space="preserve"> the course of a financial year, </w:t>
      </w:r>
      <w:r w:rsidRPr="00776135">
        <w:t>has</w:t>
      </w:r>
      <w:r>
        <w:t>:</w:t>
      </w:r>
    </w:p>
    <w:p w14:paraId="3B4C061F" w14:textId="77777777" w:rsidR="00E7169E" w:rsidRPr="00D35E48" w:rsidRDefault="00E7169E" w:rsidP="00E7169E">
      <w:pPr>
        <w:pStyle w:val="LDP1a"/>
        <w:rPr>
          <w:rFonts w:eastAsia="Calibri"/>
        </w:rPr>
      </w:pPr>
      <w:r w:rsidRPr="00D35E48">
        <w:rPr>
          <w:rFonts w:eastAsia="Calibri"/>
        </w:rPr>
        <w:t>(a)</w:t>
      </w:r>
      <w:r w:rsidRPr="00D35E48">
        <w:rPr>
          <w:rFonts w:eastAsia="Calibri"/>
        </w:rPr>
        <w:tab/>
      </w:r>
      <w:r>
        <w:rPr>
          <w:rFonts w:eastAsia="Calibri"/>
        </w:rPr>
        <w:t xml:space="preserve">scheduled </w:t>
      </w:r>
      <w:r w:rsidRPr="00D35E48">
        <w:rPr>
          <w:rFonts w:eastAsia="Calibri"/>
        </w:rPr>
        <w:t>international air transport operations; or</w:t>
      </w:r>
    </w:p>
    <w:p w14:paraId="6E93AE42" w14:textId="77777777" w:rsidR="00E7169E" w:rsidRDefault="00E7169E" w:rsidP="00E7169E">
      <w:pPr>
        <w:pStyle w:val="LDP1a"/>
      </w:pPr>
      <w:r>
        <w:t>(b)</w:t>
      </w:r>
      <w:r>
        <w:tab/>
        <w:t>35</w:t>
      </w:r>
      <w:r w:rsidR="00BD2CAC">
        <w:t>0 000</w:t>
      </w:r>
      <w:r w:rsidR="0086140E">
        <w:t xml:space="preserve"> or more</w:t>
      </w:r>
      <w:r>
        <w:t xml:space="preserve"> air transport </w:t>
      </w:r>
      <w:r w:rsidRPr="00776135">
        <w:t>passenger movements</w:t>
      </w:r>
      <w:r w:rsidR="00BC0C6B">
        <w:t>.</w:t>
      </w:r>
    </w:p>
    <w:p w14:paraId="32911E27" w14:textId="77777777" w:rsidR="00BC0C6B" w:rsidRDefault="00BC0C6B" w:rsidP="000B7840">
      <w:pPr>
        <w:pStyle w:val="LDClause"/>
        <w:rPr>
          <w:rFonts w:eastAsia="Calibri"/>
        </w:rPr>
      </w:pPr>
      <w:r>
        <w:rPr>
          <w:rFonts w:eastAsia="Calibri"/>
        </w:rPr>
        <w:tab/>
        <w:t>(2)</w:t>
      </w:r>
      <w:r>
        <w:rPr>
          <w:rFonts w:eastAsia="Calibri"/>
        </w:rPr>
        <w:tab/>
        <w:t xml:space="preserve">The </w:t>
      </w:r>
      <w:r w:rsidR="000611F7" w:rsidRPr="00D35E48">
        <w:rPr>
          <w:rFonts w:eastAsia="Calibri"/>
        </w:rPr>
        <w:t>aerodrome</w:t>
      </w:r>
      <w:r w:rsidR="00D91B25">
        <w:rPr>
          <w:rFonts w:eastAsia="Calibri"/>
        </w:rPr>
        <w:t xml:space="preserve"> operator</w:t>
      </w:r>
      <w:r w:rsidR="000611F7" w:rsidRPr="00D35E48">
        <w:rPr>
          <w:rFonts w:eastAsia="Calibri"/>
        </w:rPr>
        <w:t xml:space="preserve"> must have</w:t>
      </w:r>
      <w:r>
        <w:rPr>
          <w:rFonts w:eastAsia="Calibri"/>
        </w:rPr>
        <w:t xml:space="preserve"> </w:t>
      </w:r>
      <w:r w:rsidRPr="00D35E48">
        <w:rPr>
          <w:rFonts w:eastAsia="Calibri"/>
        </w:rPr>
        <w:t>a</w:t>
      </w:r>
      <w:r w:rsidR="00907C1B">
        <w:rPr>
          <w:rFonts w:eastAsia="Calibri"/>
        </w:rPr>
        <w:t>n</w:t>
      </w:r>
      <w:r w:rsidRPr="00D35E48">
        <w:rPr>
          <w:rFonts w:eastAsia="Calibri"/>
        </w:rPr>
        <w:t xml:space="preserve"> aerodrome emergency committee</w:t>
      </w:r>
      <w:r>
        <w:rPr>
          <w:rFonts w:eastAsia="Calibri"/>
        </w:rPr>
        <w:t>:</w:t>
      </w:r>
    </w:p>
    <w:p w14:paraId="043E8188" w14:textId="77777777" w:rsidR="00BC0C6B" w:rsidRDefault="00BC0C6B" w:rsidP="00BC0C6B">
      <w:pPr>
        <w:pStyle w:val="LDP1a"/>
        <w:rPr>
          <w:rFonts w:eastAsia="Calibri"/>
        </w:rPr>
      </w:pPr>
      <w:r>
        <w:rPr>
          <w:rFonts w:eastAsia="Calibri"/>
        </w:rPr>
        <w:t>(a)</w:t>
      </w:r>
      <w:r>
        <w:rPr>
          <w:rFonts w:eastAsia="Calibri"/>
        </w:rPr>
        <w:tab/>
      </w:r>
      <w:r w:rsidR="00A418B6">
        <w:rPr>
          <w:rFonts w:eastAsia="Calibri"/>
        </w:rPr>
        <w:t>if</w:t>
      </w:r>
      <w:r w:rsidR="00266B23">
        <w:rPr>
          <w:rFonts w:eastAsia="Calibri"/>
        </w:rPr>
        <w:t xml:space="preserve"> </w:t>
      </w:r>
      <w:r>
        <w:rPr>
          <w:rFonts w:eastAsia="Calibri"/>
        </w:rPr>
        <w:t>paragraph (1</w:t>
      </w:r>
      <w:r w:rsidR="00792DC4">
        <w:rPr>
          <w:rFonts w:eastAsia="Calibri"/>
        </w:rPr>
        <w:t>) (</w:t>
      </w:r>
      <w:r>
        <w:rPr>
          <w:rFonts w:eastAsia="Calibri"/>
        </w:rPr>
        <w:t>a) applies —</w:t>
      </w:r>
      <w:r w:rsidR="0086140E">
        <w:rPr>
          <w:rFonts w:eastAsia="Calibri"/>
        </w:rPr>
        <w:t xml:space="preserve"> </w:t>
      </w:r>
      <w:r>
        <w:rPr>
          <w:rFonts w:eastAsia="Calibri"/>
        </w:rPr>
        <w:t xml:space="preserve">before scheduled </w:t>
      </w:r>
      <w:r w:rsidRPr="00D35E48">
        <w:rPr>
          <w:rFonts w:eastAsia="Calibri"/>
        </w:rPr>
        <w:t>international air transport operations</w:t>
      </w:r>
      <w:r>
        <w:rPr>
          <w:rFonts w:eastAsia="Calibri"/>
        </w:rPr>
        <w:t xml:space="preserve"> commence; or</w:t>
      </w:r>
    </w:p>
    <w:p w14:paraId="6CFBFD32" w14:textId="77777777" w:rsidR="00BC0C6B" w:rsidRDefault="00BC0C6B" w:rsidP="00BC0C6B">
      <w:pPr>
        <w:pStyle w:val="LDP1a"/>
      </w:pPr>
      <w:r>
        <w:t>(b)</w:t>
      </w:r>
      <w:r>
        <w:tab/>
        <w:t>if paragraph (1</w:t>
      </w:r>
      <w:r w:rsidR="00792DC4">
        <w:t>) (</w:t>
      </w:r>
      <w:r>
        <w:t xml:space="preserve">b) applies — not later than </w:t>
      </w:r>
      <w:r w:rsidR="00C633A4">
        <w:t>3</w:t>
      </w:r>
      <w:r>
        <w:t xml:space="preserve"> months after the date of publication, by the Department, of the</w:t>
      </w:r>
      <w:r w:rsidR="00541157">
        <w:t xml:space="preserve"> air transport passenger</w:t>
      </w:r>
      <w:r>
        <w:t xml:space="preserve"> movement numbers for the aerodrome for the financial year.</w:t>
      </w:r>
    </w:p>
    <w:p w14:paraId="1A2D493F" w14:textId="77777777" w:rsidR="0062518F" w:rsidRDefault="0062518F" w:rsidP="0062518F">
      <w:pPr>
        <w:pStyle w:val="LDClause"/>
        <w:rPr>
          <w:rFonts w:eastAsia="Calibri"/>
        </w:rPr>
      </w:pPr>
      <w:r>
        <w:rPr>
          <w:rFonts w:eastAsia="Calibri"/>
        </w:rPr>
        <w:tab/>
        <w:t>(3)</w:t>
      </w:r>
      <w:r w:rsidRPr="00D35E48">
        <w:rPr>
          <w:rFonts w:eastAsia="Calibri"/>
        </w:rPr>
        <w:tab/>
      </w:r>
      <w:r>
        <w:rPr>
          <w:rFonts w:eastAsia="Calibri"/>
        </w:rPr>
        <w:t>The emergency com</w:t>
      </w:r>
      <w:r w:rsidRPr="00D35E48">
        <w:rPr>
          <w:rFonts w:eastAsia="Calibri"/>
        </w:rPr>
        <w:t>m</w:t>
      </w:r>
      <w:r>
        <w:rPr>
          <w:rFonts w:eastAsia="Calibri"/>
        </w:rPr>
        <w:t>ittee, in conjunction with the aerodrome operator, must do the following in accordance with this Chapter:</w:t>
      </w:r>
    </w:p>
    <w:p w14:paraId="565FC6E2" w14:textId="77777777" w:rsidR="0062518F" w:rsidRDefault="0062518F" w:rsidP="0062518F">
      <w:pPr>
        <w:pStyle w:val="P1"/>
        <w:rPr>
          <w:rFonts w:eastAsia="Calibri"/>
        </w:rPr>
      </w:pPr>
      <w:r>
        <w:rPr>
          <w:rFonts w:eastAsia="Calibri"/>
        </w:rPr>
        <w:t>(a)</w:t>
      </w:r>
      <w:r>
        <w:rPr>
          <w:rFonts w:eastAsia="Calibri"/>
        </w:rPr>
        <w:tab/>
        <w:t>prepare and maintain the aerodrome emergency plan for the aerodrome;</w:t>
      </w:r>
    </w:p>
    <w:p w14:paraId="335DB381" w14:textId="77777777" w:rsidR="0062518F" w:rsidRDefault="0062518F" w:rsidP="0062518F">
      <w:pPr>
        <w:pStyle w:val="P1"/>
        <w:rPr>
          <w:rFonts w:eastAsia="Calibri"/>
        </w:rPr>
      </w:pPr>
      <w:r>
        <w:rPr>
          <w:rFonts w:eastAsia="Calibri"/>
        </w:rPr>
        <w:t>(b)</w:t>
      </w:r>
      <w:r>
        <w:rPr>
          <w:rFonts w:eastAsia="Calibri"/>
        </w:rPr>
        <w:tab/>
        <w:t>plan the emergency response arrangements, including emergency preparation, testing and associated exercise activities;</w:t>
      </w:r>
    </w:p>
    <w:p w14:paraId="2CBC28D1" w14:textId="77777777" w:rsidR="0062518F" w:rsidRDefault="0062518F" w:rsidP="0062518F">
      <w:pPr>
        <w:pStyle w:val="P1"/>
        <w:rPr>
          <w:rFonts w:eastAsia="Calibri"/>
        </w:rPr>
      </w:pPr>
      <w:r>
        <w:rPr>
          <w:rFonts w:eastAsia="Calibri"/>
        </w:rPr>
        <w:t>(c)</w:t>
      </w:r>
      <w:r>
        <w:rPr>
          <w:rFonts w:eastAsia="Calibri"/>
        </w:rPr>
        <w:tab/>
        <w:t>ensure an appropriate and commensurate response will occur in the event of a real emergency;</w:t>
      </w:r>
    </w:p>
    <w:p w14:paraId="4976A24E" w14:textId="77777777" w:rsidR="001673C6" w:rsidRDefault="0062518F" w:rsidP="0062518F">
      <w:pPr>
        <w:pStyle w:val="P1"/>
        <w:rPr>
          <w:rFonts w:eastAsia="Calibri"/>
        </w:rPr>
      </w:pPr>
      <w:r>
        <w:rPr>
          <w:rFonts w:eastAsia="Calibri"/>
        </w:rPr>
        <w:t>(d)</w:t>
      </w:r>
      <w:r>
        <w:rPr>
          <w:rFonts w:eastAsia="Calibri"/>
        </w:rPr>
        <w:tab/>
        <w:t>review the plan</w:t>
      </w:r>
      <w:r w:rsidR="001673C6">
        <w:rPr>
          <w:rFonts w:eastAsia="Calibri"/>
        </w:rPr>
        <w:t>:</w:t>
      </w:r>
    </w:p>
    <w:p w14:paraId="673D7601" w14:textId="77777777" w:rsidR="001673C6" w:rsidRPr="001673C6" w:rsidRDefault="001673C6" w:rsidP="001673C6">
      <w:pPr>
        <w:pStyle w:val="P2"/>
        <w:rPr>
          <w:rFonts w:eastAsia="Calibri"/>
        </w:rPr>
      </w:pPr>
      <w:r>
        <w:rPr>
          <w:rFonts w:eastAsia="Calibri"/>
        </w:rPr>
        <w:tab/>
        <w:t>(i)</w:t>
      </w:r>
      <w:r>
        <w:rPr>
          <w:rFonts w:eastAsia="Calibri"/>
        </w:rPr>
        <w:tab/>
      </w:r>
      <w:r w:rsidR="0062518F" w:rsidRPr="001673C6">
        <w:rPr>
          <w:rFonts w:eastAsia="Calibri"/>
        </w:rPr>
        <w:t xml:space="preserve">following a test, </w:t>
      </w:r>
      <w:r w:rsidRPr="001673C6">
        <w:rPr>
          <w:rFonts w:eastAsia="Calibri"/>
        </w:rPr>
        <w:t xml:space="preserve">an </w:t>
      </w:r>
      <w:r w:rsidR="0062518F" w:rsidRPr="001673C6">
        <w:rPr>
          <w:rFonts w:eastAsia="Calibri"/>
        </w:rPr>
        <w:t>exercise</w:t>
      </w:r>
      <w:r w:rsidRPr="001673C6">
        <w:rPr>
          <w:rFonts w:eastAsia="Calibri"/>
        </w:rPr>
        <w:t xml:space="preserve"> or</w:t>
      </w:r>
      <w:r w:rsidR="0062518F" w:rsidRPr="001673C6">
        <w:rPr>
          <w:rFonts w:eastAsia="Calibri"/>
        </w:rPr>
        <w:t xml:space="preserve"> </w:t>
      </w:r>
      <w:r w:rsidRPr="001673C6">
        <w:rPr>
          <w:rFonts w:eastAsia="Calibri"/>
        </w:rPr>
        <w:t xml:space="preserve">a </w:t>
      </w:r>
      <w:r w:rsidR="0062518F" w:rsidRPr="001673C6">
        <w:rPr>
          <w:rFonts w:eastAsia="Calibri"/>
        </w:rPr>
        <w:t>real activation of the aerodrome emergency plan for the aerodrome</w:t>
      </w:r>
      <w:r w:rsidRPr="001673C6">
        <w:rPr>
          <w:rFonts w:eastAsia="Calibri"/>
        </w:rPr>
        <w:t>; and</w:t>
      </w:r>
    </w:p>
    <w:p w14:paraId="3BE5053E" w14:textId="77777777" w:rsidR="0062518F" w:rsidRPr="001673C6" w:rsidRDefault="001673C6" w:rsidP="001673C6">
      <w:pPr>
        <w:pStyle w:val="P2"/>
        <w:rPr>
          <w:rFonts w:eastAsia="Calibri"/>
        </w:rPr>
      </w:pPr>
      <w:r>
        <w:rPr>
          <w:rFonts w:eastAsia="Calibri"/>
        </w:rPr>
        <w:tab/>
        <w:t>(ii)</w:t>
      </w:r>
      <w:r>
        <w:rPr>
          <w:rFonts w:eastAsia="Calibri"/>
        </w:rPr>
        <w:tab/>
      </w:r>
      <w:r w:rsidRPr="001673C6">
        <w:rPr>
          <w:rFonts w:eastAsia="Calibri"/>
        </w:rPr>
        <w:t>if subparagraph (i) does not apply,</w:t>
      </w:r>
      <w:r w:rsidR="0062518F" w:rsidRPr="001673C6">
        <w:rPr>
          <w:rFonts w:eastAsia="Calibri"/>
        </w:rPr>
        <w:t xml:space="preserve"> at least annually.</w:t>
      </w:r>
    </w:p>
    <w:p w14:paraId="5C06DF2F" w14:textId="77777777" w:rsidR="0062518F" w:rsidRDefault="0062518F" w:rsidP="003D0887">
      <w:pPr>
        <w:pStyle w:val="LDNote"/>
      </w:pPr>
      <w:r>
        <w:rPr>
          <w:rFonts w:eastAsia="Calibri"/>
          <w:i/>
        </w:rPr>
        <w:t>Note   </w:t>
      </w:r>
      <w:r w:rsidRPr="0062518F">
        <w:rPr>
          <w:rFonts w:eastAsia="Calibri"/>
        </w:rPr>
        <w:t xml:space="preserve">See </w:t>
      </w:r>
      <w:r w:rsidR="003D0887">
        <w:rPr>
          <w:rFonts w:eastAsia="Calibri"/>
        </w:rPr>
        <w:t xml:space="preserve">section </w:t>
      </w:r>
      <w:r w:rsidRPr="00C46D47">
        <w:rPr>
          <w:rFonts w:eastAsia="Calibri"/>
        </w:rPr>
        <w:t xml:space="preserve">11.12 </w:t>
      </w:r>
      <w:r>
        <w:rPr>
          <w:rFonts w:eastAsia="Calibri"/>
        </w:rPr>
        <w:t xml:space="preserve">for the aerodrome manual </w:t>
      </w:r>
      <w:r w:rsidRPr="00C46D47">
        <w:rPr>
          <w:rFonts w:eastAsia="Calibri"/>
        </w:rPr>
        <w:t>requirements</w:t>
      </w:r>
      <w:r>
        <w:rPr>
          <w:rFonts w:eastAsia="Calibri"/>
        </w:rPr>
        <w:t>.</w:t>
      </w:r>
    </w:p>
    <w:p w14:paraId="0EACE8BE" w14:textId="77777777" w:rsidR="00D91B25" w:rsidRDefault="000B7840" w:rsidP="000B7840">
      <w:pPr>
        <w:pStyle w:val="LDClause"/>
        <w:rPr>
          <w:rFonts w:eastAsia="Calibri"/>
        </w:rPr>
      </w:pPr>
      <w:r>
        <w:rPr>
          <w:rFonts w:eastAsia="Calibri"/>
        </w:rPr>
        <w:tab/>
      </w:r>
      <w:r w:rsidR="00070FDD">
        <w:rPr>
          <w:rFonts w:eastAsia="Calibri"/>
        </w:rPr>
        <w:t>(</w:t>
      </w:r>
      <w:r w:rsidR="00CA00B5">
        <w:rPr>
          <w:rFonts w:eastAsia="Calibri"/>
        </w:rPr>
        <w:t>4</w:t>
      </w:r>
      <w:r w:rsidR="00070FDD">
        <w:rPr>
          <w:rFonts w:eastAsia="Calibri"/>
        </w:rPr>
        <w:t>)</w:t>
      </w:r>
      <w:r w:rsidR="000611F7" w:rsidRPr="00D35E48">
        <w:rPr>
          <w:rFonts w:eastAsia="Calibri"/>
        </w:rPr>
        <w:tab/>
      </w:r>
      <w:r w:rsidR="00A23EFE">
        <w:rPr>
          <w:rFonts w:eastAsia="Calibri"/>
        </w:rPr>
        <w:t>Subject to section 24.02, i</w:t>
      </w:r>
      <w:r w:rsidR="00D91B25">
        <w:rPr>
          <w:rFonts w:eastAsia="Calibri"/>
        </w:rPr>
        <w:t xml:space="preserve">f subsection (1) does not apply to an aerodrome, the aerodrome operator </w:t>
      </w:r>
      <w:r w:rsidR="000611F7" w:rsidRPr="00D35E48">
        <w:rPr>
          <w:rFonts w:eastAsia="Calibri"/>
        </w:rPr>
        <w:t>must</w:t>
      </w:r>
      <w:r w:rsidR="00D91B25">
        <w:rPr>
          <w:rFonts w:eastAsia="Calibri"/>
        </w:rPr>
        <w:t>:</w:t>
      </w:r>
    </w:p>
    <w:p w14:paraId="1A696C42" w14:textId="77777777" w:rsidR="00D91B25" w:rsidRDefault="00D91B25" w:rsidP="00D91B25">
      <w:pPr>
        <w:pStyle w:val="LDP1a"/>
        <w:rPr>
          <w:rFonts w:eastAsia="Calibri"/>
        </w:rPr>
      </w:pPr>
      <w:r>
        <w:rPr>
          <w:rFonts w:eastAsia="Calibri"/>
        </w:rPr>
        <w:t>(a)</w:t>
      </w:r>
      <w:r>
        <w:rPr>
          <w:rFonts w:eastAsia="Calibri"/>
        </w:rPr>
        <w:tab/>
        <w:t>have appropriate emergency procedures; and</w:t>
      </w:r>
    </w:p>
    <w:p w14:paraId="596AF265" w14:textId="77777777" w:rsidR="000611F7" w:rsidRPr="00D35E48" w:rsidRDefault="00D91B25" w:rsidP="00D15659">
      <w:pPr>
        <w:pStyle w:val="LDP1a"/>
        <w:spacing w:after="0"/>
        <w:rPr>
          <w:rFonts w:eastAsia="Calibri"/>
        </w:rPr>
      </w:pPr>
      <w:r>
        <w:rPr>
          <w:rFonts w:eastAsia="Calibri"/>
        </w:rPr>
        <w:t>(b)</w:t>
      </w:r>
      <w:r>
        <w:rPr>
          <w:rFonts w:eastAsia="Calibri"/>
        </w:rPr>
        <w:tab/>
      </w:r>
      <w:r w:rsidR="000611F7" w:rsidRPr="00D35E48">
        <w:rPr>
          <w:rFonts w:eastAsia="Calibri"/>
        </w:rPr>
        <w:t xml:space="preserve">ensure </w:t>
      </w:r>
      <w:r w:rsidR="00A418B6">
        <w:rPr>
          <w:rFonts w:eastAsia="Calibri"/>
        </w:rPr>
        <w:t xml:space="preserve">that </w:t>
      </w:r>
      <w:r>
        <w:rPr>
          <w:rFonts w:eastAsia="Calibri"/>
        </w:rPr>
        <w:t>the</w:t>
      </w:r>
      <w:r w:rsidRPr="00D35E48">
        <w:rPr>
          <w:rFonts w:eastAsia="Calibri"/>
        </w:rPr>
        <w:t xml:space="preserve"> </w:t>
      </w:r>
      <w:r w:rsidR="000611F7" w:rsidRPr="00D35E48">
        <w:rPr>
          <w:rFonts w:eastAsia="Calibri"/>
        </w:rPr>
        <w:t xml:space="preserve">emergency </w:t>
      </w:r>
      <w:r>
        <w:rPr>
          <w:rFonts w:eastAsia="Calibri"/>
        </w:rPr>
        <w:t>procedures</w:t>
      </w:r>
      <w:r w:rsidRPr="00D35E48">
        <w:rPr>
          <w:rFonts w:eastAsia="Calibri"/>
        </w:rPr>
        <w:t xml:space="preserve"> </w:t>
      </w:r>
      <w:r>
        <w:rPr>
          <w:rFonts w:eastAsia="Calibri"/>
        </w:rPr>
        <w:t>are</w:t>
      </w:r>
      <w:r w:rsidRPr="00D35E48">
        <w:rPr>
          <w:rFonts w:eastAsia="Calibri"/>
        </w:rPr>
        <w:t xml:space="preserve"> </w:t>
      </w:r>
      <w:r w:rsidR="000611F7" w:rsidRPr="00D35E48">
        <w:rPr>
          <w:rFonts w:eastAsia="Calibri"/>
        </w:rPr>
        <w:t>part of the local emergency plan administered under the applicable emergency arrangements</w:t>
      </w:r>
      <w:r w:rsidR="00A418B6">
        <w:rPr>
          <w:rFonts w:eastAsia="Calibri"/>
        </w:rPr>
        <w:t xml:space="preserve"> of the relevant S</w:t>
      </w:r>
      <w:r w:rsidR="00A418B6" w:rsidRPr="00D35E48">
        <w:rPr>
          <w:rFonts w:eastAsia="Calibri"/>
        </w:rPr>
        <w:t xml:space="preserve">tate or </w:t>
      </w:r>
      <w:r w:rsidR="00A418B6">
        <w:rPr>
          <w:rFonts w:eastAsia="Calibri"/>
        </w:rPr>
        <w:t>T</w:t>
      </w:r>
      <w:r w:rsidR="00A418B6" w:rsidRPr="00D35E48">
        <w:rPr>
          <w:rFonts w:eastAsia="Calibri"/>
        </w:rPr>
        <w:t>erritory</w:t>
      </w:r>
      <w:r w:rsidR="000611F7" w:rsidRPr="00D35E48">
        <w:rPr>
          <w:rFonts w:eastAsia="Calibri"/>
        </w:rPr>
        <w:t>.</w:t>
      </w:r>
    </w:p>
    <w:p w14:paraId="76E20566" w14:textId="77777777" w:rsidR="000611F7" w:rsidRDefault="00934F26" w:rsidP="009C56F4">
      <w:pPr>
        <w:pStyle w:val="139-Section"/>
        <w:rPr>
          <w:rFonts w:eastAsia="Calibri"/>
        </w:rPr>
      </w:pPr>
      <w:bookmarkStart w:id="4067" w:name="_Toc488152544"/>
      <w:bookmarkStart w:id="4068" w:name="_Toc488155300"/>
      <w:bookmarkStart w:id="4069" w:name="_Toc488156506"/>
      <w:bookmarkStart w:id="4070" w:name="_Toc159500808"/>
      <w:r>
        <w:rPr>
          <w:rFonts w:eastAsia="Calibri"/>
        </w:rPr>
        <w:t>24.02</w:t>
      </w:r>
      <w:r w:rsidR="000611F7" w:rsidRPr="00D35E48">
        <w:rPr>
          <w:rFonts w:eastAsia="Calibri"/>
        </w:rPr>
        <w:tab/>
      </w:r>
      <w:r w:rsidR="00CA00B5">
        <w:rPr>
          <w:rFonts w:eastAsia="Calibri"/>
        </w:rPr>
        <w:t>Aerodrome e</w:t>
      </w:r>
      <w:r w:rsidR="000611F7" w:rsidRPr="00D35E48">
        <w:rPr>
          <w:rFonts w:eastAsia="Calibri"/>
        </w:rPr>
        <w:t>mergency plan</w:t>
      </w:r>
      <w:bookmarkEnd w:id="4067"/>
      <w:bookmarkEnd w:id="4068"/>
      <w:bookmarkEnd w:id="4069"/>
      <w:bookmarkEnd w:id="4070"/>
    </w:p>
    <w:p w14:paraId="57F60BCB" w14:textId="77777777" w:rsidR="00BB3491" w:rsidRDefault="00BB3491" w:rsidP="00BB3491">
      <w:pPr>
        <w:pStyle w:val="LDClause"/>
      </w:pPr>
      <w:r>
        <w:tab/>
      </w:r>
      <w:r w:rsidRPr="00776135">
        <w:t>(</w:t>
      </w:r>
      <w:r>
        <w:t>1</w:t>
      </w:r>
      <w:r w:rsidRPr="00776135">
        <w:t>)</w:t>
      </w:r>
      <w:r w:rsidRPr="00776135">
        <w:tab/>
      </w:r>
      <w:r>
        <w:t xml:space="preserve">Subsection (2) applies </w:t>
      </w:r>
      <w:r w:rsidR="00907C1B">
        <w:t>to</w:t>
      </w:r>
      <w:r w:rsidR="00907C1B" w:rsidRPr="00776135">
        <w:t xml:space="preserve"> </w:t>
      </w:r>
      <w:r w:rsidRPr="00776135">
        <w:t>an aerodrome that</w:t>
      </w:r>
      <w:r>
        <w:t xml:space="preserve">, </w:t>
      </w:r>
      <w:r w:rsidRPr="00776135">
        <w:t>in</w:t>
      </w:r>
      <w:r>
        <w:t xml:space="preserve"> the course of a financial year, </w:t>
      </w:r>
      <w:r w:rsidRPr="00776135">
        <w:t>has</w:t>
      </w:r>
      <w:r>
        <w:t>:</w:t>
      </w:r>
    </w:p>
    <w:p w14:paraId="152F60C3" w14:textId="77777777" w:rsidR="00BB3491" w:rsidRPr="00D35E48" w:rsidRDefault="00BB3491" w:rsidP="00BB3491">
      <w:pPr>
        <w:pStyle w:val="LDP1a"/>
        <w:rPr>
          <w:rFonts w:eastAsia="Calibri"/>
        </w:rPr>
      </w:pPr>
      <w:r w:rsidRPr="00D35E48">
        <w:rPr>
          <w:rFonts w:eastAsia="Calibri"/>
        </w:rPr>
        <w:t>(a)</w:t>
      </w:r>
      <w:r w:rsidRPr="00D35E48">
        <w:rPr>
          <w:rFonts w:eastAsia="Calibri"/>
        </w:rPr>
        <w:tab/>
      </w:r>
      <w:r>
        <w:rPr>
          <w:rFonts w:eastAsia="Calibri"/>
        </w:rPr>
        <w:t xml:space="preserve">scheduled </w:t>
      </w:r>
      <w:r w:rsidRPr="00D35E48">
        <w:rPr>
          <w:rFonts w:eastAsia="Calibri"/>
        </w:rPr>
        <w:t>international air transport operations; or</w:t>
      </w:r>
    </w:p>
    <w:p w14:paraId="559FCF89" w14:textId="77777777" w:rsidR="005D1125" w:rsidRDefault="00BB3491" w:rsidP="00BB3491">
      <w:pPr>
        <w:pStyle w:val="LDP1a"/>
      </w:pPr>
      <w:r>
        <w:t>(b)</w:t>
      </w:r>
      <w:r>
        <w:tab/>
        <w:t>5</w:t>
      </w:r>
      <w:r w:rsidR="00BD2CAC">
        <w:t>0 000</w:t>
      </w:r>
      <w:r w:rsidR="00C633A4">
        <w:t xml:space="preserve"> or more</w:t>
      </w:r>
      <w:r>
        <w:t xml:space="preserve"> air transport </w:t>
      </w:r>
      <w:r w:rsidRPr="00776135">
        <w:t>passenger movements</w:t>
      </w:r>
      <w:r w:rsidR="005D1125">
        <w:t>; or</w:t>
      </w:r>
    </w:p>
    <w:p w14:paraId="6EE9AB89" w14:textId="77777777" w:rsidR="00BB3491" w:rsidRDefault="005D1125" w:rsidP="00BB3491">
      <w:pPr>
        <w:pStyle w:val="LDP1a"/>
      </w:pPr>
      <w:r>
        <w:t>(c)</w:t>
      </w:r>
      <w:r>
        <w:tab/>
        <w:t>100 000 or more aircraft movements</w:t>
      </w:r>
      <w:r w:rsidR="00BB3491">
        <w:t>.</w:t>
      </w:r>
    </w:p>
    <w:p w14:paraId="15668EC6" w14:textId="77777777" w:rsidR="00BB3491" w:rsidRDefault="00BB3491" w:rsidP="003D0887">
      <w:pPr>
        <w:pStyle w:val="LDClause"/>
        <w:keepNext/>
        <w:rPr>
          <w:rFonts w:eastAsia="Calibri"/>
        </w:rPr>
      </w:pPr>
      <w:r>
        <w:rPr>
          <w:rFonts w:eastAsia="Calibri"/>
        </w:rPr>
        <w:tab/>
        <w:t>(2)</w:t>
      </w:r>
      <w:r>
        <w:rPr>
          <w:rFonts w:eastAsia="Calibri"/>
        </w:rPr>
        <w:tab/>
        <w:t xml:space="preserve">The </w:t>
      </w:r>
      <w:r w:rsidRPr="00D35E48">
        <w:rPr>
          <w:rFonts w:eastAsia="Calibri"/>
        </w:rPr>
        <w:t>aerodrome</w:t>
      </w:r>
      <w:r>
        <w:rPr>
          <w:rFonts w:eastAsia="Calibri"/>
        </w:rPr>
        <w:t xml:space="preserve"> operator</w:t>
      </w:r>
      <w:r w:rsidRPr="00D35E48">
        <w:rPr>
          <w:rFonts w:eastAsia="Calibri"/>
        </w:rPr>
        <w:t xml:space="preserve"> must have</w:t>
      </w:r>
      <w:r>
        <w:rPr>
          <w:rFonts w:eastAsia="Calibri"/>
        </w:rPr>
        <w:t xml:space="preserve"> </w:t>
      </w:r>
      <w:r w:rsidRPr="00D35E48">
        <w:rPr>
          <w:rFonts w:eastAsia="Calibri"/>
        </w:rPr>
        <w:t>a</w:t>
      </w:r>
      <w:r w:rsidR="004538EE">
        <w:rPr>
          <w:rFonts w:eastAsia="Calibri"/>
        </w:rPr>
        <w:t>n</w:t>
      </w:r>
      <w:r w:rsidR="005D1125">
        <w:rPr>
          <w:rFonts w:eastAsia="Calibri"/>
        </w:rPr>
        <w:t xml:space="preserve"> aerodrome</w:t>
      </w:r>
      <w:r w:rsidRPr="00D35E48">
        <w:rPr>
          <w:rFonts w:eastAsia="Calibri"/>
        </w:rPr>
        <w:t xml:space="preserve"> emergency</w:t>
      </w:r>
      <w:r w:rsidR="004538EE">
        <w:rPr>
          <w:rFonts w:eastAsia="Calibri"/>
        </w:rPr>
        <w:t xml:space="preserve"> </w:t>
      </w:r>
      <w:r>
        <w:rPr>
          <w:rFonts w:eastAsia="Calibri"/>
        </w:rPr>
        <w:t>plan</w:t>
      </w:r>
      <w:r w:rsidR="004538EE">
        <w:rPr>
          <w:rFonts w:eastAsia="Calibri"/>
        </w:rPr>
        <w:t xml:space="preserve"> for the aerodrome</w:t>
      </w:r>
      <w:r>
        <w:rPr>
          <w:rFonts w:eastAsia="Calibri"/>
        </w:rPr>
        <w:t>:</w:t>
      </w:r>
    </w:p>
    <w:p w14:paraId="1A7FF9E7" w14:textId="77777777" w:rsidR="00BB3491" w:rsidRDefault="00BB3491" w:rsidP="00BB3491">
      <w:pPr>
        <w:pStyle w:val="LDP1a"/>
        <w:rPr>
          <w:rFonts w:eastAsia="Calibri"/>
        </w:rPr>
      </w:pPr>
      <w:r>
        <w:rPr>
          <w:rFonts w:eastAsia="Calibri"/>
        </w:rPr>
        <w:t>(a)</w:t>
      </w:r>
      <w:r>
        <w:rPr>
          <w:rFonts w:eastAsia="Calibri"/>
        </w:rPr>
        <w:tab/>
        <w:t>if paragraph (1</w:t>
      </w:r>
      <w:r w:rsidR="00792DC4">
        <w:rPr>
          <w:rFonts w:eastAsia="Calibri"/>
        </w:rPr>
        <w:t>) (</w:t>
      </w:r>
      <w:r>
        <w:rPr>
          <w:rFonts w:eastAsia="Calibri"/>
        </w:rPr>
        <w:t>a) applies —</w:t>
      </w:r>
      <w:r w:rsidR="00907C1B">
        <w:rPr>
          <w:rFonts w:eastAsia="Calibri"/>
        </w:rPr>
        <w:t xml:space="preserve"> </w:t>
      </w:r>
      <w:r>
        <w:rPr>
          <w:rFonts w:eastAsia="Calibri"/>
        </w:rPr>
        <w:t xml:space="preserve">before scheduled </w:t>
      </w:r>
      <w:r w:rsidRPr="00D35E48">
        <w:rPr>
          <w:rFonts w:eastAsia="Calibri"/>
        </w:rPr>
        <w:t>international air transport operations</w:t>
      </w:r>
      <w:r>
        <w:rPr>
          <w:rFonts w:eastAsia="Calibri"/>
        </w:rPr>
        <w:t xml:space="preserve"> commence; or</w:t>
      </w:r>
    </w:p>
    <w:p w14:paraId="3AA2E0B2" w14:textId="77777777" w:rsidR="005D1125" w:rsidRDefault="00BB3491" w:rsidP="00BB3491">
      <w:pPr>
        <w:pStyle w:val="LDP1a"/>
      </w:pPr>
      <w:r>
        <w:lastRenderedPageBreak/>
        <w:t>(b)</w:t>
      </w:r>
      <w:r>
        <w:tab/>
        <w:t>if paragraph (1</w:t>
      </w:r>
      <w:r w:rsidR="00792DC4">
        <w:t>) (</w:t>
      </w:r>
      <w:r>
        <w:t xml:space="preserve">b) applies — not later than 6 months after the date of publication, by the Department, of the </w:t>
      </w:r>
      <w:r w:rsidR="00541157">
        <w:t xml:space="preserve">air transport passenger </w:t>
      </w:r>
      <w:r>
        <w:t>movement numbers for the aerodrome for the financial year</w:t>
      </w:r>
      <w:r w:rsidR="005D1125">
        <w:t>; or</w:t>
      </w:r>
    </w:p>
    <w:p w14:paraId="1592D4F9" w14:textId="77777777" w:rsidR="00BB3491" w:rsidRDefault="005D1125" w:rsidP="00BB3491">
      <w:pPr>
        <w:pStyle w:val="LDP1a"/>
      </w:pPr>
      <w:r>
        <w:t>(c)</w:t>
      </w:r>
      <w:r>
        <w:tab/>
        <w:t>if</w:t>
      </w:r>
      <w:r w:rsidRPr="003D54B3">
        <w:t xml:space="preserve"> paragraph (</w:t>
      </w:r>
      <w:r>
        <w:t>1) (c</w:t>
      </w:r>
      <w:r w:rsidRPr="003D54B3">
        <w:t>)</w:t>
      </w:r>
      <w:r>
        <w:t xml:space="preserve"> applies</w:t>
      </w:r>
      <w:r w:rsidRPr="003D54B3">
        <w:t xml:space="preserve"> — </w:t>
      </w:r>
      <w:r>
        <w:t>not later than 6 months after</w:t>
      </w:r>
      <w:r w:rsidRPr="003D54B3">
        <w:t xml:space="preserve"> the date the aerodrome operator becomes aware of information indicating that, for the first time under this MOS, there have been 100</w:t>
      </w:r>
      <w:r>
        <w:t> </w:t>
      </w:r>
      <w:r w:rsidRPr="003D54B3">
        <w:t>000 or more aircraft movements at the aerodrome in the course of the financial year.</w:t>
      </w:r>
    </w:p>
    <w:p w14:paraId="3D0112CC" w14:textId="77777777" w:rsidR="000611F7" w:rsidRPr="00D35E48" w:rsidRDefault="000B7840" w:rsidP="000B7840">
      <w:pPr>
        <w:pStyle w:val="LDClause"/>
        <w:rPr>
          <w:rFonts w:eastAsia="Calibri"/>
        </w:rPr>
      </w:pPr>
      <w:r>
        <w:rPr>
          <w:rFonts w:eastAsia="Calibri"/>
        </w:rPr>
        <w:tab/>
      </w:r>
      <w:r w:rsidR="00070FDD">
        <w:rPr>
          <w:rFonts w:eastAsia="Calibri"/>
        </w:rPr>
        <w:t>(</w:t>
      </w:r>
      <w:r w:rsidR="00BB3491">
        <w:rPr>
          <w:rFonts w:eastAsia="Calibri"/>
        </w:rPr>
        <w:t>3</w:t>
      </w:r>
      <w:r w:rsidR="00070FDD">
        <w:rPr>
          <w:rFonts w:eastAsia="Calibri"/>
        </w:rPr>
        <w:t>)</w:t>
      </w:r>
      <w:r w:rsidR="000611F7" w:rsidRPr="00D35E48">
        <w:rPr>
          <w:rFonts w:eastAsia="Calibri"/>
        </w:rPr>
        <w:tab/>
        <w:t xml:space="preserve">The </w:t>
      </w:r>
      <w:r w:rsidR="00894F0D">
        <w:rPr>
          <w:rFonts w:eastAsia="Calibri"/>
        </w:rPr>
        <w:t xml:space="preserve">aerodrome </w:t>
      </w:r>
      <w:r w:rsidR="000611F7" w:rsidRPr="00D35E48">
        <w:rPr>
          <w:rFonts w:eastAsia="Calibri"/>
        </w:rPr>
        <w:t>emergency</w:t>
      </w:r>
      <w:r w:rsidR="004538EE">
        <w:rPr>
          <w:rFonts w:eastAsia="Calibri"/>
        </w:rPr>
        <w:t xml:space="preserve"> </w:t>
      </w:r>
      <w:r w:rsidR="000611F7" w:rsidRPr="009A4398">
        <w:rPr>
          <w:rFonts w:eastAsia="Calibri"/>
        </w:rPr>
        <w:t xml:space="preserve">plan </w:t>
      </w:r>
      <w:r w:rsidR="004E4730" w:rsidRPr="009A4398">
        <w:rPr>
          <w:rFonts w:eastAsia="Calibri"/>
        </w:rPr>
        <w:t xml:space="preserve">must </w:t>
      </w:r>
      <w:r w:rsidR="000611F7" w:rsidRPr="009A4398">
        <w:rPr>
          <w:rFonts w:eastAsia="Calibri"/>
        </w:rPr>
        <w:t>describe the following</w:t>
      </w:r>
      <w:r w:rsidR="000611F7" w:rsidRPr="00D35E48">
        <w:rPr>
          <w:rFonts w:eastAsia="Calibri"/>
        </w:rPr>
        <w:t>:</w:t>
      </w:r>
    </w:p>
    <w:p w14:paraId="6D3AFABE" w14:textId="77777777" w:rsidR="00D91B25" w:rsidRDefault="000611F7" w:rsidP="000B7840">
      <w:pPr>
        <w:pStyle w:val="LDP1a"/>
        <w:rPr>
          <w:rFonts w:eastAsia="Calibri"/>
        </w:rPr>
      </w:pPr>
      <w:r w:rsidRPr="00D35E48">
        <w:rPr>
          <w:rFonts w:eastAsia="Calibri"/>
        </w:rPr>
        <w:t>(a)</w:t>
      </w:r>
      <w:r w:rsidRPr="00D35E48">
        <w:rPr>
          <w:rFonts w:eastAsia="Calibri"/>
        </w:rPr>
        <w:tab/>
        <w:t>the composition of the aerodrome emergency committee (</w:t>
      </w:r>
      <w:r>
        <w:rPr>
          <w:rFonts w:eastAsia="Calibri"/>
        </w:rPr>
        <w:t xml:space="preserve">if </w:t>
      </w:r>
      <w:r w:rsidRPr="00D35E48">
        <w:rPr>
          <w:rFonts w:eastAsia="Calibri"/>
        </w:rPr>
        <w:t>established)</w:t>
      </w:r>
      <w:r w:rsidR="00D91B25">
        <w:rPr>
          <w:rFonts w:eastAsia="Calibri"/>
        </w:rPr>
        <w:t>;</w:t>
      </w:r>
    </w:p>
    <w:p w14:paraId="0AB234AD" w14:textId="77777777" w:rsidR="000611F7" w:rsidRPr="00D35E48" w:rsidRDefault="00D91B25" w:rsidP="000B7840">
      <w:pPr>
        <w:pStyle w:val="LDP1a"/>
        <w:rPr>
          <w:rFonts w:eastAsia="Calibri"/>
        </w:rPr>
      </w:pPr>
      <w:r>
        <w:rPr>
          <w:rFonts w:eastAsia="Calibri"/>
        </w:rPr>
        <w:t>(b)</w:t>
      </w:r>
      <w:r>
        <w:rPr>
          <w:rFonts w:eastAsia="Calibri"/>
        </w:rPr>
        <w:tab/>
      </w:r>
      <w:r w:rsidR="000611F7" w:rsidRPr="00D35E48">
        <w:rPr>
          <w:rFonts w:eastAsia="Calibri"/>
        </w:rPr>
        <w:t xml:space="preserve">the </w:t>
      </w:r>
      <w:r w:rsidR="00B90A33">
        <w:rPr>
          <w:rFonts w:eastAsia="Calibri"/>
        </w:rPr>
        <w:t>procedures</w:t>
      </w:r>
      <w:r w:rsidR="00B90A33" w:rsidRPr="00D35E48">
        <w:rPr>
          <w:rFonts w:eastAsia="Calibri"/>
        </w:rPr>
        <w:t xml:space="preserve"> </w:t>
      </w:r>
      <w:r w:rsidR="000611F7" w:rsidRPr="00D35E48">
        <w:rPr>
          <w:rFonts w:eastAsia="Calibri"/>
        </w:rPr>
        <w:t xml:space="preserve">for liaison with emergency response authorities established under the applicable </w:t>
      </w:r>
      <w:r w:rsidR="00907C1B">
        <w:rPr>
          <w:rFonts w:eastAsia="Calibri"/>
        </w:rPr>
        <w:t>S</w:t>
      </w:r>
      <w:r w:rsidR="00907C1B" w:rsidRPr="00D35E48">
        <w:rPr>
          <w:rFonts w:eastAsia="Calibri"/>
        </w:rPr>
        <w:t xml:space="preserve">tate </w:t>
      </w:r>
      <w:r w:rsidR="000611F7" w:rsidRPr="00D35E48">
        <w:rPr>
          <w:rFonts w:eastAsia="Calibri"/>
        </w:rPr>
        <w:t xml:space="preserve">or </w:t>
      </w:r>
      <w:r w:rsidR="00907C1B">
        <w:rPr>
          <w:rFonts w:eastAsia="Calibri"/>
        </w:rPr>
        <w:t>T</w:t>
      </w:r>
      <w:r w:rsidR="00907C1B" w:rsidRPr="00D35E48">
        <w:rPr>
          <w:rFonts w:eastAsia="Calibri"/>
        </w:rPr>
        <w:t xml:space="preserve">erritory </w:t>
      </w:r>
      <w:r w:rsidR="000611F7" w:rsidRPr="00D35E48">
        <w:rPr>
          <w:rFonts w:eastAsia="Calibri"/>
        </w:rPr>
        <w:t xml:space="preserve">emergency </w:t>
      </w:r>
      <w:r w:rsidR="00907C1B">
        <w:rPr>
          <w:rFonts w:eastAsia="Calibri"/>
        </w:rPr>
        <w:t xml:space="preserve">management </w:t>
      </w:r>
      <w:r w:rsidR="000611F7" w:rsidRPr="00D35E48">
        <w:rPr>
          <w:rFonts w:eastAsia="Calibri"/>
        </w:rPr>
        <w:t xml:space="preserve">legislation; </w:t>
      </w:r>
    </w:p>
    <w:p w14:paraId="719B88D1" w14:textId="77777777" w:rsidR="008B3263" w:rsidRDefault="000611F7" w:rsidP="000B7840">
      <w:pPr>
        <w:pStyle w:val="LDP1a"/>
        <w:rPr>
          <w:rFonts w:eastAsia="Calibri"/>
        </w:rPr>
      </w:pPr>
      <w:r w:rsidRPr="00D35E48">
        <w:rPr>
          <w:rFonts w:eastAsia="Calibri"/>
        </w:rPr>
        <w:t>(</w:t>
      </w:r>
      <w:r w:rsidR="00C3018D">
        <w:rPr>
          <w:rFonts w:eastAsia="Calibri"/>
        </w:rPr>
        <w:t>c</w:t>
      </w:r>
      <w:r w:rsidRPr="00D35E48">
        <w:rPr>
          <w:rFonts w:eastAsia="Calibri"/>
        </w:rPr>
        <w:t>)</w:t>
      </w:r>
      <w:r w:rsidRPr="00D35E48">
        <w:rPr>
          <w:rFonts w:eastAsia="Calibri"/>
        </w:rPr>
        <w:tab/>
        <w:t xml:space="preserve">notification procedures </w:t>
      </w:r>
      <w:r w:rsidR="008B3263">
        <w:rPr>
          <w:rFonts w:eastAsia="Calibri"/>
        </w:rPr>
        <w:t>to initiate</w:t>
      </w:r>
      <w:r w:rsidRPr="00D35E48">
        <w:rPr>
          <w:rFonts w:eastAsia="Calibri"/>
        </w:rPr>
        <w:t xml:space="preserve"> </w:t>
      </w:r>
      <w:r w:rsidR="008B3263">
        <w:rPr>
          <w:rFonts w:eastAsia="Calibri"/>
        </w:rPr>
        <w:t xml:space="preserve">an </w:t>
      </w:r>
      <w:r w:rsidRPr="00D35E48">
        <w:rPr>
          <w:rFonts w:eastAsia="Calibri"/>
        </w:rPr>
        <w:t xml:space="preserve">emergency </w:t>
      </w:r>
      <w:r w:rsidR="008B3263" w:rsidRPr="00D35E48">
        <w:rPr>
          <w:rFonts w:eastAsia="Calibri"/>
        </w:rPr>
        <w:t>response</w:t>
      </w:r>
      <w:r w:rsidRPr="00D35E48">
        <w:rPr>
          <w:rFonts w:eastAsia="Calibri"/>
        </w:rPr>
        <w:t xml:space="preserve">; </w:t>
      </w:r>
    </w:p>
    <w:p w14:paraId="76DCAE10" w14:textId="360C5C6F" w:rsidR="000611F7" w:rsidRPr="00D35E48" w:rsidRDefault="000611F7" w:rsidP="000B7840">
      <w:pPr>
        <w:pStyle w:val="LDP1a"/>
        <w:rPr>
          <w:rFonts w:eastAsia="Calibri"/>
        </w:rPr>
      </w:pPr>
      <w:r w:rsidRPr="00D35E48">
        <w:rPr>
          <w:rFonts w:eastAsia="Calibri"/>
        </w:rPr>
        <w:t>(</w:t>
      </w:r>
      <w:r w:rsidR="00C3018D">
        <w:rPr>
          <w:rFonts w:eastAsia="Calibri"/>
        </w:rPr>
        <w:t>d</w:t>
      </w:r>
      <w:r w:rsidRPr="00D35E48">
        <w:rPr>
          <w:rFonts w:eastAsia="Calibri"/>
        </w:rPr>
        <w:t>)</w:t>
      </w:r>
      <w:r w:rsidRPr="00D35E48">
        <w:rPr>
          <w:rFonts w:eastAsia="Calibri"/>
        </w:rPr>
        <w:tab/>
      </w:r>
      <w:r w:rsidRPr="009A4398">
        <w:rPr>
          <w:rFonts w:eastAsia="Calibri"/>
        </w:rPr>
        <w:t>the</w:t>
      </w:r>
      <w:r w:rsidRPr="00D35E48">
        <w:rPr>
          <w:rFonts w:eastAsia="Calibri"/>
        </w:rPr>
        <w:t xml:space="preserve"> role and function of </w:t>
      </w:r>
      <w:r w:rsidR="00E80A11">
        <w:rPr>
          <w:rFonts w:eastAsia="Calibri"/>
        </w:rPr>
        <w:t xml:space="preserve">the </w:t>
      </w:r>
      <w:r w:rsidRPr="00D35E48">
        <w:rPr>
          <w:rFonts w:eastAsia="Calibri"/>
        </w:rPr>
        <w:t xml:space="preserve">aerodrome </w:t>
      </w:r>
      <w:r w:rsidR="008B3263">
        <w:rPr>
          <w:rFonts w:eastAsia="Calibri"/>
        </w:rPr>
        <w:t>operator</w:t>
      </w:r>
      <w:r w:rsidR="00E80A11">
        <w:rPr>
          <w:rFonts w:eastAsia="Calibri"/>
        </w:rPr>
        <w:t>’</w:t>
      </w:r>
      <w:r w:rsidR="008B3263">
        <w:rPr>
          <w:rFonts w:eastAsia="Calibri"/>
        </w:rPr>
        <w:t xml:space="preserve">s </w:t>
      </w:r>
      <w:r w:rsidRPr="00D35E48">
        <w:rPr>
          <w:rFonts w:eastAsia="Calibri"/>
        </w:rPr>
        <w:t xml:space="preserve">personnel during an emergency; </w:t>
      </w:r>
    </w:p>
    <w:p w14:paraId="0B0E8AA3" w14:textId="77777777" w:rsidR="000611F7" w:rsidRPr="00D35E48" w:rsidRDefault="000611F7" w:rsidP="000B7840">
      <w:pPr>
        <w:pStyle w:val="LDP1a"/>
        <w:rPr>
          <w:rFonts w:eastAsia="Calibri"/>
        </w:rPr>
      </w:pPr>
      <w:r w:rsidRPr="00D35E48">
        <w:rPr>
          <w:rFonts w:eastAsia="Calibri"/>
        </w:rPr>
        <w:t>(e)</w:t>
      </w:r>
      <w:r w:rsidRPr="00D35E48">
        <w:rPr>
          <w:rFonts w:eastAsia="Calibri"/>
        </w:rPr>
        <w:tab/>
        <w:t xml:space="preserve">the aerodrome’s emergency facilities </w:t>
      </w:r>
      <w:r w:rsidR="008B3263">
        <w:rPr>
          <w:rFonts w:eastAsia="Calibri"/>
        </w:rPr>
        <w:t>and equipment</w:t>
      </w:r>
      <w:r w:rsidR="00D91B25">
        <w:rPr>
          <w:rFonts w:eastAsia="Calibri"/>
        </w:rPr>
        <w:t>,</w:t>
      </w:r>
      <w:r w:rsidR="008B3263">
        <w:rPr>
          <w:rFonts w:eastAsia="Calibri"/>
        </w:rPr>
        <w:t xml:space="preserve"> </w:t>
      </w:r>
      <w:r w:rsidRPr="00D35E48">
        <w:rPr>
          <w:rFonts w:eastAsia="Calibri"/>
        </w:rPr>
        <w:t xml:space="preserve">and </w:t>
      </w:r>
      <w:r w:rsidR="00D91B25">
        <w:rPr>
          <w:rFonts w:eastAsia="Calibri"/>
        </w:rPr>
        <w:t xml:space="preserve">the </w:t>
      </w:r>
      <w:r w:rsidR="00B90A33">
        <w:rPr>
          <w:rFonts w:eastAsia="Calibri"/>
        </w:rPr>
        <w:t>procedures</w:t>
      </w:r>
      <w:r w:rsidRPr="00D35E48">
        <w:rPr>
          <w:rFonts w:eastAsia="Calibri"/>
        </w:rPr>
        <w:t xml:space="preserve"> for keeping them in readiness</w:t>
      </w:r>
      <w:r w:rsidR="00D91B25">
        <w:rPr>
          <w:rFonts w:eastAsia="Calibri"/>
        </w:rPr>
        <w:t xml:space="preserve"> for an emergency</w:t>
      </w:r>
      <w:r w:rsidRPr="00D35E48">
        <w:rPr>
          <w:rFonts w:eastAsia="Calibri"/>
        </w:rPr>
        <w:t>;</w:t>
      </w:r>
    </w:p>
    <w:p w14:paraId="47E93534" w14:textId="77777777" w:rsidR="000611F7" w:rsidRPr="00D35E48" w:rsidRDefault="000611F7" w:rsidP="000B7840">
      <w:pPr>
        <w:pStyle w:val="LDP1a"/>
        <w:rPr>
          <w:rFonts w:eastAsia="Calibri"/>
        </w:rPr>
      </w:pPr>
      <w:r>
        <w:rPr>
          <w:rFonts w:eastAsia="Calibri"/>
        </w:rPr>
        <w:t>(</w:t>
      </w:r>
      <w:r w:rsidRPr="00D35E48">
        <w:rPr>
          <w:rFonts w:eastAsia="Calibri"/>
        </w:rPr>
        <w:t>f)</w:t>
      </w:r>
      <w:r w:rsidRPr="00D35E48">
        <w:rPr>
          <w:rFonts w:eastAsia="Calibri"/>
        </w:rPr>
        <w:tab/>
        <w:t xml:space="preserve">the aerodrome operator’s </w:t>
      </w:r>
      <w:r w:rsidR="00D91B25">
        <w:rPr>
          <w:rFonts w:eastAsia="Calibri"/>
        </w:rPr>
        <w:t xml:space="preserve">procedures for an </w:t>
      </w:r>
      <w:r w:rsidRPr="00D35E48">
        <w:rPr>
          <w:rFonts w:eastAsia="Calibri"/>
        </w:rPr>
        <w:t xml:space="preserve">operational response to an emergency, including </w:t>
      </w:r>
      <w:r w:rsidR="00D91B25">
        <w:rPr>
          <w:rFonts w:eastAsia="Calibri"/>
        </w:rPr>
        <w:t>procedures</w:t>
      </w:r>
      <w:r w:rsidR="00D91B25" w:rsidRPr="00D35E48">
        <w:rPr>
          <w:rFonts w:eastAsia="Calibri"/>
        </w:rPr>
        <w:t xml:space="preserve"> </w:t>
      </w:r>
      <w:r w:rsidRPr="00D35E48">
        <w:rPr>
          <w:rFonts w:eastAsia="Calibri"/>
        </w:rPr>
        <w:t>for</w:t>
      </w:r>
      <w:r w:rsidR="00D91B25">
        <w:rPr>
          <w:rFonts w:eastAsia="Calibri"/>
        </w:rPr>
        <w:t xml:space="preserve"> the following</w:t>
      </w:r>
      <w:r w:rsidRPr="00D35E48">
        <w:rPr>
          <w:rFonts w:eastAsia="Calibri"/>
        </w:rPr>
        <w:t xml:space="preserve">: </w:t>
      </w:r>
    </w:p>
    <w:p w14:paraId="58AAE940" w14:textId="77777777" w:rsidR="000611F7" w:rsidRPr="00D35E48" w:rsidRDefault="000611F7" w:rsidP="000B7840">
      <w:pPr>
        <w:pStyle w:val="LDP2i"/>
        <w:rPr>
          <w:rFonts w:eastAsia="Calibri"/>
        </w:rPr>
      </w:pPr>
      <w:r>
        <w:rPr>
          <w:rFonts w:eastAsia="Calibri"/>
        </w:rPr>
        <w:tab/>
      </w:r>
      <w:r w:rsidRPr="00D35E48">
        <w:rPr>
          <w:rFonts w:eastAsia="Calibri"/>
        </w:rPr>
        <w:t>(i)</w:t>
      </w:r>
      <w:r w:rsidRPr="00D35E48">
        <w:rPr>
          <w:rFonts w:eastAsia="Calibri"/>
        </w:rPr>
        <w:tab/>
        <w:t>aerodrome access;</w:t>
      </w:r>
    </w:p>
    <w:p w14:paraId="2FC32287" w14:textId="77777777" w:rsidR="000611F7" w:rsidRPr="00D35E48" w:rsidRDefault="000611F7" w:rsidP="000B7840">
      <w:pPr>
        <w:pStyle w:val="LDP2i"/>
        <w:rPr>
          <w:rFonts w:eastAsia="Calibri"/>
        </w:rPr>
      </w:pPr>
      <w:r>
        <w:rPr>
          <w:rFonts w:eastAsia="Calibri"/>
        </w:rPr>
        <w:tab/>
      </w:r>
      <w:r w:rsidRPr="00D35E48">
        <w:rPr>
          <w:rFonts w:eastAsia="Calibri"/>
        </w:rPr>
        <w:t>(ii)</w:t>
      </w:r>
      <w:r w:rsidRPr="00D35E48">
        <w:rPr>
          <w:rFonts w:eastAsia="Calibri"/>
        </w:rPr>
        <w:tab/>
        <w:t>escorting</w:t>
      </w:r>
      <w:r w:rsidR="00D91B25">
        <w:rPr>
          <w:rFonts w:eastAsia="Calibri"/>
        </w:rPr>
        <w:t xml:space="preserve"> people off the aerodrome</w:t>
      </w:r>
      <w:r w:rsidRPr="00D35E48">
        <w:rPr>
          <w:rFonts w:eastAsia="Calibri"/>
        </w:rPr>
        <w:t>;</w:t>
      </w:r>
    </w:p>
    <w:p w14:paraId="6C106C8F" w14:textId="77777777" w:rsidR="000611F7" w:rsidRPr="00D35E48" w:rsidRDefault="000611F7" w:rsidP="000B7840">
      <w:pPr>
        <w:pStyle w:val="LDP2i"/>
        <w:rPr>
          <w:rFonts w:eastAsia="Calibri"/>
        </w:rPr>
      </w:pPr>
      <w:r>
        <w:rPr>
          <w:rFonts w:eastAsia="Calibri"/>
        </w:rPr>
        <w:tab/>
      </w:r>
      <w:r w:rsidRPr="00D35E48">
        <w:rPr>
          <w:rFonts w:eastAsia="Calibri"/>
        </w:rPr>
        <w:t>(iii)</w:t>
      </w:r>
      <w:r w:rsidRPr="00D35E48">
        <w:rPr>
          <w:rFonts w:eastAsia="Calibri"/>
        </w:rPr>
        <w:tab/>
        <w:t>emergency assembly;</w:t>
      </w:r>
    </w:p>
    <w:p w14:paraId="4D2189C8" w14:textId="77777777" w:rsidR="000611F7" w:rsidRPr="00D35E48" w:rsidRDefault="000611F7" w:rsidP="000B7840">
      <w:pPr>
        <w:pStyle w:val="LDP2i"/>
        <w:rPr>
          <w:rFonts w:eastAsia="Calibri"/>
        </w:rPr>
      </w:pPr>
      <w:r>
        <w:rPr>
          <w:rFonts w:eastAsia="Calibri"/>
        </w:rPr>
        <w:tab/>
        <w:t>(</w:t>
      </w:r>
      <w:r w:rsidRPr="00D35E48">
        <w:rPr>
          <w:rFonts w:eastAsia="Calibri"/>
        </w:rPr>
        <w:t>iv)</w:t>
      </w:r>
      <w:r w:rsidRPr="00D35E48">
        <w:rPr>
          <w:rFonts w:eastAsia="Calibri"/>
        </w:rPr>
        <w:tab/>
      </w:r>
      <w:r w:rsidR="00D91B25">
        <w:rPr>
          <w:rFonts w:eastAsia="Calibri"/>
        </w:rPr>
        <w:t xml:space="preserve">establishing an emergency </w:t>
      </w:r>
      <w:r w:rsidRPr="00D35E48">
        <w:rPr>
          <w:rFonts w:eastAsia="Calibri"/>
        </w:rPr>
        <w:t>command post;</w:t>
      </w:r>
    </w:p>
    <w:p w14:paraId="1AAFA3C9" w14:textId="77777777" w:rsidR="000611F7" w:rsidRPr="00D35E48" w:rsidRDefault="000611F7" w:rsidP="000B7840">
      <w:pPr>
        <w:pStyle w:val="LDP2i"/>
        <w:rPr>
          <w:rFonts w:eastAsia="Calibri"/>
        </w:rPr>
      </w:pPr>
      <w:r>
        <w:rPr>
          <w:rFonts w:eastAsia="Calibri"/>
        </w:rPr>
        <w:tab/>
      </w:r>
      <w:r w:rsidRPr="00D35E48">
        <w:rPr>
          <w:rFonts w:eastAsia="Calibri"/>
        </w:rPr>
        <w:t>(v)</w:t>
      </w:r>
      <w:r w:rsidRPr="00D35E48">
        <w:rPr>
          <w:rFonts w:eastAsia="Calibri"/>
        </w:rPr>
        <w:tab/>
        <w:t>set</w:t>
      </w:r>
      <w:r w:rsidR="00D91B25">
        <w:rPr>
          <w:rFonts w:eastAsia="Calibri"/>
        </w:rPr>
        <w:t>ting</w:t>
      </w:r>
      <w:r w:rsidRPr="00D35E48">
        <w:rPr>
          <w:rFonts w:eastAsia="Calibri"/>
        </w:rPr>
        <w:t xml:space="preserve"> up aerodrome emergency facilities</w:t>
      </w:r>
      <w:r w:rsidR="00D91B25">
        <w:rPr>
          <w:rFonts w:eastAsia="Calibri"/>
        </w:rPr>
        <w:t>,</w:t>
      </w:r>
      <w:r w:rsidRPr="00D35E48">
        <w:rPr>
          <w:rFonts w:eastAsia="Calibri"/>
        </w:rPr>
        <w:t xml:space="preserve"> including reception </w:t>
      </w:r>
      <w:r w:rsidR="00D91B25">
        <w:rPr>
          <w:rFonts w:eastAsia="Calibri"/>
        </w:rPr>
        <w:t xml:space="preserve">facilities </w:t>
      </w:r>
      <w:r w:rsidRPr="00D35E48">
        <w:rPr>
          <w:rFonts w:eastAsia="Calibri"/>
        </w:rPr>
        <w:t>(as applicable);</w:t>
      </w:r>
    </w:p>
    <w:p w14:paraId="5F2B1F99" w14:textId="0D5C036B" w:rsidR="000611F7" w:rsidRPr="00D35E48" w:rsidRDefault="000611F7" w:rsidP="000B7840">
      <w:pPr>
        <w:pStyle w:val="LDP2i"/>
        <w:rPr>
          <w:rFonts w:eastAsia="Calibri"/>
        </w:rPr>
      </w:pPr>
      <w:r>
        <w:rPr>
          <w:rFonts w:eastAsia="Calibri"/>
        </w:rPr>
        <w:tab/>
      </w:r>
      <w:r w:rsidRPr="00D35E48">
        <w:rPr>
          <w:rFonts w:eastAsia="Calibri"/>
        </w:rPr>
        <w:t>(vi)</w:t>
      </w:r>
      <w:r w:rsidRPr="00D35E48">
        <w:rPr>
          <w:rFonts w:eastAsia="Calibri"/>
        </w:rPr>
        <w:tab/>
      </w:r>
      <w:r w:rsidR="00D91B25">
        <w:rPr>
          <w:rFonts w:eastAsia="Calibri"/>
        </w:rPr>
        <w:t>establishing</w:t>
      </w:r>
      <w:r w:rsidRPr="00D35E48">
        <w:rPr>
          <w:rFonts w:eastAsia="Calibri"/>
        </w:rPr>
        <w:t xml:space="preserve"> emergency communications systems (as applicable</w:t>
      </w:r>
      <w:r w:rsidR="007D091A" w:rsidRPr="00D35E48">
        <w:rPr>
          <w:rFonts w:eastAsia="Calibri"/>
        </w:rPr>
        <w:t>)</w:t>
      </w:r>
      <w:r w:rsidR="007D091A">
        <w:rPr>
          <w:rFonts w:eastAsia="Calibri"/>
        </w:rPr>
        <w:t>;</w:t>
      </w:r>
    </w:p>
    <w:p w14:paraId="146818A9" w14:textId="77777777" w:rsidR="000611F7" w:rsidRPr="006E7BDE" w:rsidRDefault="000611F7" w:rsidP="000B7840">
      <w:pPr>
        <w:pStyle w:val="LDP2i"/>
        <w:rPr>
          <w:rFonts w:eastAsia="Calibri"/>
        </w:rPr>
      </w:pPr>
      <w:r>
        <w:rPr>
          <w:rFonts w:eastAsia="Calibri"/>
        </w:rPr>
        <w:tab/>
      </w:r>
      <w:r w:rsidRPr="006E7BDE">
        <w:rPr>
          <w:rFonts w:eastAsia="Calibri"/>
        </w:rPr>
        <w:t>(vii)</w:t>
      </w:r>
      <w:r w:rsidRPr="006E7BDE">
        <w:rPr>
          <w:rFonts w:eastAsia="Calibri"/>
        </w:rPr>
        <w:tab/>
      </w:r>
      <w:r w:rsidR="006E7BDE" w:rsidRPr="006E7BDE">
        <w:rPr>
          <w:rFonts w:eastAsia="Calibri"/>
        </w:rPr>
        <w:t>p</w:t>
      </w:r>
      <w:r w:rsidR="006E7BDE" w:rsidRPr="006E7BDE">
        <w:t>reserv</w:t>
      </w:r>
      <w:r w:rsidR="006E7BDE">
        <w:t>ing</w:t>
      </w:r>
      <w:r w:rsidR="006E7BDE" w:rsidRPr="006E7BDE">
        <w:t xml:space="preserve"> the safety of the movement area during an emergency;</w:t>
      </w:r>
    </w:p>
    <w:p w14:paraId="7886CA55" w14:textId="77777777" w:rsidR="000611F7" w:rsidRPr="00D35E48" w:rsidRDefault="000611F7" w:rsidP="000B7840">
      <w:pPr>
        <w:pStyle w:val="LDP2i"/>
        <w:rPr>
          <w:rFonts w:eastAsia="Calibri"/>
        </w:rPr>
      </w:pPr>
      <w:r>
        <w:rPr>
          <w:rFonts w:eastAsia="Calibri"/>
        </w:rPr>
        <w:tab/>
      </w:r>
      <w:r w:rsidRPr="00D35E48">
        <w:rPr>
          <w:rFonts w:eastAsia="Calibri"/>
        </w:rPr>
        <w:t>(viii)</w:t>
      </w:r>
      <w:r w:rsidRPr="00D35E48">
        <w:rPr>
          <w:rFonts w:eastAsia="Calibri"/>
        </w:rPr>
        <w:tab/>
        <w:t xml:space="preserve">airside emergency response by aerodrome </w:t>
      </w:r>
      <w:r w:rsidR="008B3263">
        <w:rPr>
          <w:rFonts w:eastAsia="Calibri"/>
        </w:rPr>
        <w:t>operator</w:t>
      </w:r>
      <w:r w:rsidR="00907C1B">
        <w:rPr>
          <w:rFonts w:eastAsia="Calibri"/>
        </w:rPr>
        <w:t>’</w:t>
      </w:r>
      <w:r w:rsidR="008B3263">
        <w:rPr>
          <w:rFonts w:eastAsia="Calibri"/>
        </w:rPr>
        <w:t xml:space="preserve">s </w:t>
      </w:r>
      <w:r w:rsidRPr="00D35E48">
        <w:rPr>
          <w:rFonts w:eastAsia="Calibri"/>
        </w:rPr>
        <w:t>personnel</w:t>
      </w:r>
      <w:r w:rsidR="00CB20A5">
        <w:rPr>
          <w:rFonts w:eastAsia="Calibri"/>
        </w:rPr>
        <w:t>;</w:t>
      </w:r>
    </w:p>
    <w:p w14:paraId="660D0EE5" w14:textId="77777777" w:rsidR="000611F7" w:rsidRPr="00D35E48" w:rsidRDefault="000611F7" w:rsidP="000B7840">
      <w:pPr>
        <w:pStyle w:val="LDP1a"/>
        <w:rPr>
          <w:rFonts w:eastAsia="Calibri"/>
        </w:rPr>
      </w:pPr>
      <w:r w:rsidRPr="00D35E48">
        <w:rPr>
          <w:rFonts w:eastAsia="Calibri"/>
        </w:rPr>
        <w:t>(g)</w:t>
      </w:r>
      <w:r w:rsidRPr="00D35E48">
        <w:rPr>
          <w:rFonts w:eastAsia="Calibri"/>
        </w:rPr>
        <w:tab/>
      </w:r>
      <w:r w:rsidR="00CB20A5">
        <w:rPr>
          <w:rFonts w:eastAsia="Calibri"/>
        </w:rPr>
        <w:t>for a</w:t>
      </w:r>
      <w:r w:rsidRPr="00D35E48">
        <w:rPr>
          <w:rFonts w:eastAsia="Calibri"/>
        </w:rPr>
        <w:t xml:space="preserve"> controlled aerodrome</w:t>
      </w:r>
      <w:r w:rsidR="00CB20A5">
        <w:rPr>
          <w:rFonts w:eastAsia="Calibri"/>
        </w:rPr>
        <w:t> —</w:t>
      </w:r>
      <w:r w:rsidRPr="00D35E48">
        <w:rPr>
          <w:rFonts w:eastAsia="Calibri"/>
        </w:rPr>
        <w:t xml:space="preserve"> the procedures for a local </w:t>
      </w:r>
      <w:r w:rsidR="004A039B">
        <w:rPr>
          <w:rFonts w:eastAsia="Calibri"/>
        </w:rPr>
        <w:t>stand-by</w:t>
      </w:r>
      <w:r w:rsidRPr="00D35E48">
        <w:rPr>
          <w:rFonts w:eastAsia="Calibri"/>
        </w:rPr>
        <w:t>;</w:t>
      </w:r>
    </w:p>
    <w:p w14:paraId="1E015650" w14:textId="77777777" w:rsidR="00E80A11" w:rsidRDefault="000611F7" w:rsidP="000B7840">
      <w:pPr>
        <w:pStyle w:val="LDP1a"/>
        <w:rPr>
          <w:rFonts w:eastAsia="Calibri"/>
        </w:rPr>
      </w:pPr>
      <w:r w:rsidRPr="00D35E48">
        <w:rPr>
          <w:rFonts w:eastAsia="Calibri"/>
        </w:rPr>
        <w:t>(h)</w:t>
      </w:r>
      <w:r w:rsidRPr="00D35E48">
        <w:rPr>
          <w:rFonts w:eastAsia="Calibri"/>
        </w:rPr>
        <w:tab/>
        <w:t xml:space="preserve">the </w:t>
      </w:r>
      <w:r w:rsidR="00B90A33">
        <w:rPr>
          <w:rFonts w:eastAsia="Calibri"/>
        </w:rPr>
        <w:t>procedures</w:t>
      </w:r>
      <w:r w:rsidRPr="00D35E48">
        <w:rPr>
          <w:rFonts w:eastAsia="Calibri"/>
        </w:rPr>
        <w:t xml:space="preserve"> to return the aerodrome to operational status after an emergency;</w:t>
      </w:r>
    </w:p>
    <w:p w14:paraId="3458FCDA" w14:textId="77777777" w:rsidR="000611F7" w:rsidRDefault="000611F7" w:rsidP="000B7840">
      <w:pPr>
        <w:pStyle w:val="LDP1a"/>
        <w:rPr>
          <w:rFonts w:eastAsia="Calibri"/>
        </w:rPr>
      </w:pPr>
      <w:r w:rsidRPr="00D35E48">
        <w:rPr>
          <w:rFonts w:eastAsia="Calibri"/>
        </w:rPr>
        <w:t>(i)</w:t>
      </w:r>
      <w:r w:rsidRPr="00D35E48">
        <w:rPr>
          <w:rFonts w:eastAsia="Calibri"/>
        </w:rPr>
        <w:tab/>
        <w:t>the arrangements for periodic review of the aerodrome emergency plan.</w:t>
      </w:r>
    </w:p>
    <w:p w14:paraId="54E8FD1A" w14:textId="77777777" w:rsidR="00912635" w:rsidRPr="003D0887" w:rsidRDefault="00CC5083" w:rsidP="003D0887">
      <w:pPr>
        <w:pStyle w:val="LDNote"/>
        <w:tabs>
          <w:tab w:val="clear" w:pos="737"/>
        </w:tabs>
        <w:ind w:left="1190"/>
        <w:rPr>
          <w:rStyle w:val="NoteChar"/>
          <w:rFonts w:eastAsia="Calibri"/>
        </w:rPr>
      </w:pPr>
      <w:r w:rsidRPr="003D0887">
        <w:rPr>
          <w:rStyle w:val="NoteChar"/>
          <w:rFonts w:eastAsia="Calibri"/>
          <w:i/>
          <w:iCs/>
        </w:rPr>
        <w:t>Note</w:t>
      </w:r>
      <w:r w:rsidRPr="003D0887">
        <w:rPr>
          <w:rStyle w:val="NoteChar"/>
          <w:rFonts w:eastAsia="Calibri"/>
        </w:rPr>
        <w:t>   See para</w:t>
      </w:r>
      <w:r w:rsidR="00907C1B" w:rsidRPr="003D0887">
        <w:rPr>
          <w:rStyle w:val="NoteChar"/>
          <w:rFonts w:eastAsia="Calibri"/>
        </w:rPr>
        <w:t>graph</w:t>
      </w:r>
      <w:r w:rsidRPr="003D0887">
        <w:rPr>
          <w:rStyle w:val="NoteChar"/>
          <w:rFonts w:eastAsia="Calibri"/>
        </w:rPr>
        <w:t xml:space="preserve"> 24.01 (3) (d) for review requirements at aerodromes with an emergency committee.</w:t>
      </w:r>
    </w:p>
    <w:p w14:paraId="0942BA59" w14:textId="77777777" w:rsidR="000611F7" w:rsidRPr="00D35E48" w:rsidRDefault="00FF206F" w:rsidP="000B7840">
      <w:pPr>
        <w:pStyle w:val="LDClause"/>
        <w:rPr>
          <w:rFonts w:eastAsia="Calibri"/>
        </w:rPr>
      </w:pPr>
      <w:r>
        <w:rPr>
          <w:rFonts w:eastAsia="Calibri"/>
        </w:rPr>
        <w:tab/>
      </w:r>
      <w:r w:rsidR="00070FDD">
        <w:rPr>
          <w:rFonts w:eastAsia="Calibri"/>
        </w:rPr>
        <w:t>(</w:t>
      </w:r>
      <w:r w:rsidR="00BB3491">
        <w:rPr>
          <w:rFonts w:eastAsia="Calibri"/>
        </w:rPr>
        <w:t>4</w:t>
      </w:r>
      <w:r w:rsidR="00070FDD">
        <w:rPr>
          <w:rFonts w:eastAsia="Calibri"/>
        </w:rPr>
        <w:t>)</w:t>
      </w:r>
      <w:r w:rsidR="000611F7" w:rsidRPr="00D35E48">
        <w:rPr>
          <w:rFonts w:eastAsia="Calibri"/>
        </w:rPr>
        <w:tab/>
        <w:t xml:space="preserve">The </w:t>
      </w:r>
      <w:r w:rsidR="004E4730">
        <w:rPr>
          <w:rFonts w:eastAsia="Calibri"/>
        </w:rPr>
        <w:t xml:space="preserve">aerodrome </w:t>
      </w:r>
      <w:r w:rsidR="004E4730" w:rsidRPr="00D35E48">
        <w:rPr>
          <w:rFonts w:eastAsia="Calibri"/>
        </w:rPr>
        <w:t xml:space="preserve">emergency plan </w:t>
      </w:r>
      <w:r w:rsidR="000611F7" w:rsidRPr="00D35E48">
        <w:rPr>
          <w:rFonts w:eastAsia="Calibri"/>
        </w:rPr>
        <w:t>must consider</w:t>
      </w:r>
      <w:r w:rsidR="00CB20A5">
        <w:rPr>
          <w:rFonts w:eastAsia="Calibri"/>
        </w:rPr>
        <w:t xml:space="preserve"> </w:t>
      </w:r>
      <w:r w:rsidR="000611F7" w:rsidRPr="00D35E48">
        <w:rPr>
          <w:rFonts w:eastAsia="Calibri"/>
        </w:rPr>
        <w:t>the following emergency scenarios:</w:t>
      </w:r>
    </w:p>
    <w:p w14:paraId="5FF38B06" w14:textId="77777777" w:rsidR="000611F7" w:rsidRPr="00D35E48" w:rsidRDefault="000611F7" w:rsidP="000B7840">
      <w:pPr>
        <w:pStyle w:val="LDP1a"/>
        <w:rPr>
          <w:rFonts w:eastAsia="Calibri"/>
        </w:rPr>
      </w:pPr>
      <w:r w:rsidRPr="00D35E48">
        <w:rPr>
          <w:rFonts w:eastAsia="Calibri"/>
        </w:rPr>
        <w:t>(a)</w:t>
      </w:r>
      <w:r w:rsidRPr="00D35E48">
        <w:rPr>
          <w:rFonts w:eastAsia="Calibri"/>
        </w:rPr>
        <w:tab/>
      </w:r>
      <w:r w:rsidR="00CB20A5">
        <w:rPr>
          <w:rFonts w:eastAsia="Calibri"/>
        </w:rPr>
        <w:t xml:space="preserve">an </w:t>
      </w:r>
      <w:r w:rsidRPr="00D35E48">
        <w:rPr>
          <w:rFonts w:eastAsia="Calibri"/>
        </w:rPr>
        <w:t>aircraft crash;</w:t>
      </w:r>
    </w:p>
    <w:p w14:paraId="1D2942D8" w14:textId="77777777" w:rsidR="000611F7" w:rsidRPr="00D35E48" w:rsidRDefault="000611F7" w:rsidP="000B7840">
      <w:pPr>
        <w:pStyle w:val="LDP1a"/>
        <w:rPr>
          <w:rFonts w:eastAsia="Calibri"/>
        </w:rPr>
      </w:pPr>
      <w:r w:rsidRPr="00D35E48">
        <w:rPr>
          <w:rFonts w:eastAsia="Calibri"/>
        </w:rPr>
        <w:t>(b)</w:t>
      </w:r>
      <w:r w:rsidRPr="00D35E48">
        <w:rPr>
          <w:rFonts w:eastAsia="Calibri"/>
        </w:rPr>
        <w:tab/>
      </w:r>
      <w:r w:rsidR="00CB20A5">
        <w:rPr>
          <w:rFonts w:eastAsia="Calibri"/>
        </w:rPr>
        <w:t xml:space="preserve">a </w:t>
      </w:r>
      <w:r w:rsidRPr="00D35E48">
        <w:rPr>
          <w:rFonts w:eastAsia="Calibri"/>
        </w:rPr>
        <w:t>full emergency;</w:t>
      </w:r>
    </w:p>
    <w:p w14:paraId="52F60DE4" w14:textId="77777777" w:rsidR="000611F7" w:rsidRPr="00D35E48" w:rsidRDefault="000611F7" w:rsidP="000B7840">
      <w:pPr>
        <w:pStyle w:val="LDP1a"/>
        <w:rPr>
          <w:rFonts w:eastAsia="Calibri"/>
        </w:rPr>
      </w:pPr>
      <w:r w:rsidRPr="00D35E48">
        <w:rPr>
          <w:rFonts w:eastAsia="Calibri"/>
        </w:rPr>
        <w:t>(c)</w:t>
      </w:r>
      <w:r w:rsidRPr="00D35E48">
        <w:rPr>
          <w:rFonts w:eastAsia="Calibri"/>
        </w:rPr>
        <w:tab/>
      </w:r>
      <w:r w:rsidR="00CB20A5">
        <w:rPr>
          <w:rFonts w:eastAsia="Calibri"/>
        </w:rPr>
        <w:t xml:space="preserve">a </w:t>
      </w:r>
      <w:r w:rsidRPr="00D35E48">
        <w:rPr>
          <w:rFonts w:eastAsia="Calibri"/>
        </w:rPr>
        <w:t>disabled aircraft;</w:t>
      </w:r>
    </w:p>
    <w:p w14:paraId="447FD139" w14:textId="77777777" w:rsidR="00912635" w:rsidRDefault="000611F7" w:rsidP="000B7840">
      <w:pPr>
        <w:pStyle w:val="LDP1a"/>
        <w:rPr>
          <w:rFonts w:eastAsia="Calibri"/>
        </w:rPr>
      </w:pPr>
      <w:r w:rsidRPr="00D35E48">
        <w:rPr>
          <w:rFonts w:eastAsia="Calibri"/>
        </w:rPr>
        <w:t>(d)</w:t>
      </w:r>
      <w:r w:rsidRPr="00D35E48">
        <w:rPr>
          <w:rFonts w:eastAsia="Calibri"/>
        </w:rPr>
        <w:tab/>
        <w:t>a</w:t>
      </w:r>
      <w:r w:rsidR="00CC5083">
        <w:rPr>
          <w:rFonts w:eastAsia="Calibri"/>
        </w:rPr>
        <w:t xml:space="preserve"> health or</w:t>
      </w:r>
      <w:r w:rsidRPr="00D35E48">
        <w:rPr>
          <w:rFonts w:eastAsia="Calibri"/>
        </w:rPr>
        <w:t xml:space="preserve"> medical emergency</w:t>
      </w:r>
      <w:r w:rsidR="00CC5083">
        <w:rPr>
          <w:rFonts w:eastAsia="Calibri"/>
        </w:rPr>
        <w:t xml:space="preserve"> </w:t>
      </w:r>
      <w:r w:rsidR="00907C1B">
        <w:rPr>
          <w:rFonts w:eastAsia="Calibri"/>
        </w:rPr>
        <w:t>involving</w:t>
      </w:r>
      <w:r w:rsidR="00CC5083">
        <w:rPr>
          <w:rFonts w:eastAsia="Calibri"/>
        </w:rPr>
        <w:t xml:space="preserve"> a multiple casualty incident</w:t>
      </w:r>
      <w:r w:rsidRPr="00D35E48">
        <w:rPr>
          <w:rFonts w:eastAsia="Calibri"/>
        </w:rPr>
        <w:t xml:space="preserve"> </w:t>
      </w:r>
      <w:r w:rsidR="00CC5083">
        <w:rPr>
          <w:rFonts w:eastAsia="Calibri"/>
        </w:rPr>
        <w:t>in</w:t>
      </w:r>
      <w:r w:rsidRPr="00D35E48">
        <w:rPr>
          <w:rFonts w:eastAsia="Calibri"/>
        </w:rPr>
        <w:t xml:space="preserve"> an aircraft</w:t>
      </w:r>
      <w:r w:rsidR="00CC5083">
        <w:rPr>
          <w:rFonts w:eastAsia="Calibri"/>
        </w:rPr>
        <w:t>, as defined in the applicable State or Territory emergency management legislation</w:t>
      </w:r>
      <w:r w:rsidRPr="00D35E48">
        <w:rPr>
          <w:rFonts w:eastAsia="Calibri"/>
        </w:rPr>
        <w:t>;</w:t>
      </w:r>
      <w:r w:rsidR="00CC5083">
        <w:rPr>
          <w:rFonts w:eastAsia="Calibri"/>
        </w:rPr>
        <w:t xml:space="preserve"> </w:t>
      </w:r>
    </w:p>
    <w:p w14:paraId="768A5909" w14:textId="77777777" w:rsidR="000611F7" w:rsidRPr="00D35E48" w:rsidRDefault="000611F7" w:rsidP="000B7840">
      <w:pPr>
        <w:pStyle w:val="LDP1a"/>
        <w:rPr>
          <w:rFonts w:eastAsia="Calibri"/>
        </w:rPr>
      </w:pPr>
      <w:r w:rsidRPr="00D35E48">
        <w:rPr>
          <w:rFonts w:eastAsia="Calibri"/>
        </w:rPr>
        <w:t>(e)</w:t>
      </w:r>
      <w:r w:rsidRPr="00D35E48">
        <w:rPr>
          <w:rFonts w:eastAsia="Calibri"/>
        </w:rPr>
        <w:tab/>
      </w:r>
      <w:r w:rsidR="00CB20A5">
        <w:rPr>
          <w:rFonts w:eastAsia="Calibri"/>
        </w:rPr>
        <w:t xml:space="preserve">events involving </w:t>
      </w:r>
      <w:r w:rsidRPr="00D35E48">
        <w:rPr>
          <w:rFonts w:eastAsia="Calibri"/>
        </w:rPr>
        <w:t>hazardous materials on the movement area</w:t>
      </w:r>
      <w:r w:rsidR="00CB20A5">
        <w:rPr>
          <w:rFonts w:eastAsia="Calibri"/>
        </w:rPr>
        <w:t>,</w:t>
      </w:r>
      <w:r w:rsidRPr="00D35E48">
        <w:rPr>
          <w:rFonts w:eastAsia="Calibri"/>
        </w:rPr>
        <w:t xml:space="preserve"> including</w:t>
      </w:r>
      <w:r w:rsidR="0068102A">
        <w:rPr>
          <w:rFonts w:eastAsia="Calibri"/>
        </w:rPr>
        <w:t xml:space="preserve"> any spill whose volume or mass of </w:t>
      </w:r>
      <w:r w:rsidR="0068102A" w:rsidRPr="00D35E48">
        <w:rPr>
          <w:rFonts w:eastAsia="Calibri"/>
        </w:rPr>
        <w:t>hazardous material</w:t>
      </w:r>
      <w:r w:rsidR="0068102A">
        <w:rPr>
          <w:rFonts w:eastAsia="Calibri"/>
        </w:rPr>
        <w:t xml:space="preserve"> is likely to cause an adverse effect on the health or safety of any person, or the safety of any aircraft</w:t>
      </w:r>
      <w:r w:rsidRPr="00D35E48">
        <w:rPr>
          <w:rFonts w:eastAsia="Calibri"/>
        </w:rPr>
        <w:t>;</w:t>
      </w:r>
    </w:p>
    <w:p w14:paraId="3486AC9A" w14:textId="77777777" w:rsidR="000611F7" w:rsidRDefault="000611F7" w:rsidP="000B7840">
      <w:pPr>
        <w:pStyle w:val="LDP1a"/>
        <w:rPr>
          <w:rFonts w:eastAsia="Calibri"/>
        </w:rPr>
      </w:pPr>
      <w:r w:rsidRPr="00D35E48">
        <w:rPr>
          <w:rFonts w:eastAsia="Calibri"/>
        </w:rPr>
        <w:lastRenderedPageBreak/>
        <w:t>(f)</w:t>
      </w:r>
      <w:r w:rsidRPr="00D35E48">
        <w:rPr>
          <w:rFonts w:eastAsia="Calibri"/>
        </w:rPr>
        <w:tab/>
      </w:r>
      <w:r w:rsidR="00CB20A5">
        <w:rPr>
          <w:rFonts w:eastAsia="Calibri"/>
        </w:rPr>
        <w:t xml:space="preserve">an aircraft </w:t>
      </w:r>
      <w:r w:rsidRPr="00D35E48">
        <w:rPr>
          <w:rFonts w:eastAsia="Calibri"/>
        </w:rPr>
        <w:t>fire</w:t>
      </w:r>
      <w:r>
        <w:rPr>
          <w:rFonts w:eastAsia="Calibri"/>
        </w:rPr>
        <w:t>:</w:t>
      </w:r>
      <w:r w:rsidRPr="00D35E48">
        <w:rPr>
          <w:rFonts w:eastAsia="Calibri"/>
        </w:rPr>
        <w:t xml:space="preserve"> </w:t>
      </w:r>
    </w:p>
    <w:p w14:paraId="2D984D03" w14:textId="77777777" w:rsidR="000611F7" w:rsidRDefault="000B7840" w:rsidP="000B7840">
      <w:pPr>
        <w:pStyle w:val="LDP2i"/>
        <w:rPr>
          <w:rFonts w:eastAsia="Calibri"/>
        </w:rPr>
      </w:pPr>
      <w:r>
        <w:rPr>
          <w:rFonts w:eastAsia="Calibri"/>
        </w:rPr>
        <w:tab/>
      </w:r>
      <w:r w:rsidR="000611F7">
        <w:rPr>
          <w:rFonts w:eastAsia="Calibri"/>
        </w:rPr>
        <w:t>(i)</w:t>
      </w:r>
      <w:r>
        <w:rPr>
          <w:rFonts w:eastAsia="Calibri"/>
        </w:rPr>
        <w:tab/>
      </w:r>
      <w:r w:rsidR="00CB20A5">
        <w:rPr>
          <w:rFonts w:eastAsia="Calibri"/>
        </w:rPr>
        <w:t xml:space="preserve">within </w:t>
      </w:r>
      <w:r w:rsidR="000611F7" w:rsidRPr="00D35E48">
        <w:rPr>
          <w:rFonts w:eastAsia="Calibri"/>
        </w:rPr>
        <w:t xml:space="preserve">a location that would affect the safety of </w:t>
      </w:r>
      <w:r w:rsidR="00CB20A5">
        <w:rPr>
          <w:rFonts w:eastAsia="Calibri"/>
        </w:rPr>
        <w:t xml:space="preserve">other </w:t>
      </w:r>
      <w:r w:rsidR="000611F7" w:rsidRPr="00D35E48">
        <w:rPr>
          <w:rFonts w:eastAsia="Calibri"/>
        </w:rPr>
        <w:t>aircraft</w:t>
      </w:r>
      <w:r w:rsidR="00CB20A5">
        <w:rPr>
          <w:rFonts w:eastAsia="Calibri"/>
        </w:rPr>
        <w:t>, for example, aircraft</w:t>
      </w:r>
      <w:r w:rsidR="000611F7">
        <w:rPr>
          <w:rFonts w:eastAsia="Calibri"/>
        </w:rPr>
        <w:t xml:space="preserve"> docked to the terminal via an aerobridge;</w:t>
      </w:r>
      <w:r w:rsidR="000611F7" w:rsidRPr="00D35E48">
        <w:rPr>
          <w:rFonts w:eastAsia="Calibri"/>
        </w:rPr>
        <w:t xml:space="preserve"> or</w:t>
      </w:r>
    </w:p>
    <w:p w14:paraId="46CF475A" w14:textId="77777777" w:rsidR="000611F7" w:rsidRPr="00D35E48" w:rsidRDefault="000B7840" w:rsidP="000B7840">
      <w:pPr>
        <w:pStyle w:val="LDP2i"/>
        <w:rPr>
          <w:rFonts w:eastAsia="Calibri"/>
        </w:rPr>
      </w:pPr>
      <w:r>
        <w:rPr>
          <w:rFonts w:eastAsia="Calibri"/>
        </w:rPr>
        <w:tab/>
      </w:r>
      <w:r w:rsidR="000611F7">
        <w:rPr>
          <w:rFonts w:eastAsia="Calibri"/>
        </w:rPr>
        <w:t>(ii)</w:t>
      </w:r>
      <w:r>
        <w:rPr>
          <w:rFonts w:eastAsia="Calibri"/>
        </w:rPr>
        <w:tab/>
      </w:r>
      <w:r w:rsidR="000611F7" w:rsidRPr="00D35E48">
        <w:rPr>
          <w:rFonts w:eastAsia="Calibri"/>
        </w:rPr>
        <w:t>on the movement area</w:t>
      </w:r>
      <w:r w:rsidR="00CB20A5">
        <w:rPr>
          <w:rFonts w:eastAsia="Calibri"/>
        </w:rPr>
        <w:t>;</w:t>
      </w:r>
    </w:p>
    <w:p w14:paraId="18F12AAE" w14:textId="77777777" w:rsidR="000611F7" w:rsidRDefault="000611F7" w:rsidP="000B7840">
      <w:pPr>
        <w:pStyle w:val="LDP1a"/>
        <w:rPr>
          <w:rFonts w:eastAsia="Calibri"/>
        </w:rPr>
      </w:pPr>
      <w:r w:rsidRPr="00D35E48">
        <w:rPr>
          <w:rFonts w:eastAsia="Calibri"/>
        </w:rPr>
        <w:t>(g)</w:t>
      </w:r>
      <w:r w:rsidRPr="00D35E48">
        <w:rPr>
          <w:rFonts w:eastAsia="Calibri"/>
        </w:rPr>
        <w:tab/>
      </w:r>
      <w:r w:rsidR="00CB20A5">
        <w:rPr>
          <w:rFonts w:eastAsia="Calibri"/>
        </w:rPr>
        <w:t>other</w:t>
      </w:r>
      <w:r w:rsidRPr="00D35E48">
        <w:rPr>
          <w:rFonts w:eastAsia="Calibri"/>
        </w:rPr>
        <w:t xml:space="preserve"> emergenc</w:t>
      </w:r>
      <w:r w:rsidR="00CB20A5">
        <w:rPr>
          <w:rFonts w:eastAsia="Calibri"/>
        </w:rPr>
        <w:t>ies</w:t>
      </w:r>
      <w:r w:rsidRPr="00D35E48">
        <w:rPr>
          <w:rFonts w:eastAsia="Calibri"/>
        </w:rPr>
        <w:t xml:space="preserve"> likely to present a hazard to aircraft.</w:t>
      </w:r>
    </w:p>
    <w:p w14:paraId="76FF06A9" w14:textId="77777777" w:rsidR="00B90A33" w:rsidRDefault="00B90A33" w:rsidP="00B90A33">
      <w:pPr>
        <w:pStyle w:val="LDClause"/>
        <w:rPr>
          <w:rFonts w:eastAsia="Calibri"/>
        </w:rPr>
      </w:pPr>
      <w:r>
        <w:rPr>
          <w:rFonts w:eastAsia="Calibri"/>
        </w:rPr>
        <w:tab/>
        <w:t>(5)</w:t>
      </w:r>
      <w:r>
        <w:rPr>
          <w:rFonts w:eastAsia="Calibri"/>
        </w:rPr>
        <w:tab/>
        <w:t>If</w:t>
      </w:r>
      <w:r w:rsidRPr="00D35E48">
        <w:rPr>
          <w:rFonts w:eastAsia="Calibri"/>
        </w:rPr>
        <w:t xml:space="preserve"> </w:t>
      </w:r>
      <w:r>
        <w:rPr>
          <w:rFonts w:eastAsia="Calibri"/>
        </w:rPr>
        <w:t xml:space="preserve">an </w:t>
      </w:r>
      <w:r w:rsidRPr="00D35E48">
        <w:rPr>
          <w:rFonts w:eastAsia="Calibri"/>
        </w:rPr>
        <w:t>aerodrome</w:t>
      </w:r>
      <w:r>
        <w:rPr>
          <w:rFonts w:eastAsia="Calibri"/>
        </w:rPr>
        <w:t xml:space="preserve"> is one:</w:t>
      </w:r>
    </w:p>
    <w:p w14:paraId="30AF7D1A" w14:textId="77777777" w:rsidR="00B90A33" w:rsidRDefault="00B90A33" w:rsidP="00B90A33">
      <w:pPr>
        <w:pStyle w:val="LDP1a"/>
        <w:rPr>
          <w:rFonts w:eastAsia="Calibri"/>
        </w:rPr>
      </w:pPr>
      <w:r>
        <w:rPr>
          <w:rFonts w:eastAsia="Calibri"/>
        </w:rPr>
        <w:t>(a)</w:t>
      </w:r>
      <w:r>
        <w:rPr>
          <w:rFonts w:eastAsia="Calibri"/>
        </w:rPr>
        <w:tab/>
      </w:r>
      <w:r w:rsidR="003D0887">
        <w:rPr>
          <w:rFonts w:eastAsia="Calibri"/>
        </w:rPr>
        <w:t>mentioned in</w:t>
      </w:r>
      <w:r w:rsidRPr="00D35E48">
        <w:rPr>
          <w:rFonts w:eastAsia="Calibri"/>
        </w:rPr>
        <w:t xml:space="preserve"> sub</w:t>
      </w:r>
      <w:r>
        <w:rPr>
          <w:rFonts w:eastAsia="Calibri"/>
        </w:rPr>
        <w:t>section (</w:t>
      </w:r>
      <w:r w:rsidRPr="00D35E48">
        <w:rPr>
          <w:rFonts w:eastAsia="Calibri"/>
        </w:rPr>
        <w:t>1</w:t>
      </w:r>
      <w:r>
        <w:rPr>
          <w:rFonts w:eastAsia="Calibri"/>
        </w:rPr>
        <w:t>)</w:t>
      </w:r>
      <w:r w:rsidR="00907C1B">
        <w:rPr>
          <w:rFonts w:eastAsia="Calibri"/>
        </w:rPr>
        <w:t>;</w:t>
      </w:r>
      <w:r>
        <w:rPr>
          <w:rFonts w:eastAsia="Calibri"/>
        </w:rPr>
        <w:t xml:space="preserve"> and </w:t>
      </w:r>
    </w:p>
    <w:p w14:paraId="575F2416" w14:textId="77777777" w:rsidR="00B90A33" w:rsidRDefault="00B90A33" w:rsidP="00B90A33">
      <w:pPr>
        <w:pStyle w:val="LDP1a"/>
        <w:rPr>
          <w:rFonts w:eastAsia="Calibri"/>
        </w:rPr>
      </w:pPr>
      <w:r>
        <w:rPr>
          <w:rFonts w:eastAsia="Calibri"/>
        </w:rPr>
        <w:t>(b)</w:t>
      </w:r>
      <w:r>
        <w:rPr>
          <w:rFonts w:eastAsia="Calibri"/>
        </w:rPr>
        <w:tab/>
        <w:t>whose</w:t>
      </w:r>
      <w:r w:rsidRPr="00D35E48">
        <w:rPr>
          <w:rFonts w:eastAsia="Calibri"/>
        </w:rPr>
        <w:t xml:space="preserve"> boundary is a shoreline</w:t>
      </w:r>
      <w:r>
        <w:rPr>
          <w:rFonts w:eastAsia="Calibri"/>
        </w:rPr>
        <w:t>,</w:t>
      </w:r>
      <w:r w:rsidRPr="00D35E48">
        <w:rPr>
          <w:rFonts w:eastAsia="Calibri"/>
        </w:rPr>
        <w:t xml:space="preserve"> or directly accesses an open </w:t>
      </w:r>
      <w:r w:rsidR="00907C1B" w:rsidRPr="00D35E48">
        <w:rPr>
          <w:rFonts w:eastAsia="Calibri"/>
        </w:rPr>
        <w:t xml:space="preserve">body </w:t>
      </w:r>
      <w:r w:rsidR="00907C1B">
        <w:rPr>
          <w:rFonts w:eastAsia="Calibri"/>
        </w:rPr>
        <w:t xml:space="preserve">of </w:t>
      </w:r>
      <w:r w:rsidRPr="00D35E48">
        <w:rPr>
          <w:rFonts w:eastAsia="Calibri"/>
        </w:rPr>
        <w:t>water</w:t>
      </w:r>
      <w:r>
        <w:rPr>
          <w:rFonts w:eastAsia="Calibri"/>
        </w:rPr>
        <w:t>;</w:t>
      </w:r>
    </w:p>
    <w:p w14:paraId="77F8516E" w14:textId="77777777" w:rsidR="00B90A33" w:rsidRPr="00D35E48" w:rsidRDefault="00B90A33" w:rsidP="00B90A33">
      <w:pPr>
        <w:pStyle w:val="LDClause"/>
        <w:rPr>
          <w:rFonts w:eastAsia="Calibri"/>
        </w:rPr>
      </w:pPr>
      <w:r>
        <w:rPr>
          <w:rFonts w:eastAsia="Calibri"/>
        </w:rPr>
        <w:tab/>
      </w:r>
      <w:r>
        <w:rPr>
          <w:rFonts w:eastAsia="Calibri"/>
        </w:rPr>
        <w:tab/>
        <w:t>then</w:t>
      </w:r>
      <w:r w:rsidRPr="00D35E48">
        <w:rPr>
          <w:rFonts w:eastAsia="Calibri"/>
        </w:rPr>
        <w:t xml:space="preserve"> the </w:t>
      </w:r>
      <w:r>
        <w:rPr>
          <w:rFonts w:eastAsia="Calibri"/>
        </w:rPr>
        <w:t>aerodrome emergency</w:t>
      </w:r>
      <w:r w:rsidR="004538EE">
        <w:rPr>
          <w:rFonts w:eastAsia="Calibri"/>
        </w:rPr>
        <w:t xml:space="preserve"> </w:t>
      </w:r>
      <w:r w:rsidRPr="00D35E48">
        <w:rPr>
          <w:rFonts w:eastAsia="Calibri"/>
        </w:rPr>
        <w:t>plan must include arrangements for water rescue</w:t>
      </w:r>
      <w:r>
        <w:rPr>
          <w:rFonts w:eastAsia="Calibri"/>
        </w:rPr>
        <w:t>.</w:t>
      </w:r>
      <w:r w:rsidRPr="00D35E48">
        <w:rPr>
          <w:rFonts w:eastAsia="Calibri"/>
        </w:rPr>
        <w:t xml:space="preserve"> </w:t>
      </w:r>
    </w:p>
    <w:p w14:paraId="0C58E951" w14:textId="77777777" w:rsidR="00B90A33" w:rsidRPr="00CC4D4D" w:rsidRDefault="00B90A33" w:rsidP="00B90A33">
      <w:pPr>
        <w:pStyle w:val="LDNote"/>
        <w:rPr>
          <w:rFonts w:eastAsia="Calibri"/>
        </w:rPr>
      </w:pPr>
      <w:r w:rsidRPr="00CC4D4D">
        <w:rPr>
          <w:rFonts w:eastAsia="Calibri"/>
          <w:i/>
        </w:rPr>
        <w:t>Note</w:t>
      </w:r>
      <w:r>
        <w:rPr>
          <w:rFonts w:eastAsia="Calibri"/>
          <w:i/>
        </w:rPr>
        <w:t>   </w:t>
      </w:r>
      <w:r w:rsidRPr="00CC4D4D">
        <w:rPr>
          <w:rFonts w:eastAsia="Calibri"/>
        </w:rPr>
        <w:t>Water rescue may be provided by the</w:t>
      </w:r>
      <w:r>
        <w:rPr>
          <w:rFonts w:eastAsia="Calibri"/>
        </w:rPr>
        <w:t xml:space="preserve"> ARFFS</w:t>
      </w:r>
      <w:r w:rsidRPr="00CC4D4D">
        <w:rPr>
          <w:rFonts w:eastAsia="Calibri"/>
        </w:rPr>
        <w:t xml:space="preserve"> if present at the aerodrome. If water rescue is exclusively provided by the</w:t>
      </w:r>
      <w:r>
        <w:rPr>
          <w:rFonts w:eastAsia="Calibri"/>
        </w:rPr>
        <w:t xml:space="preserve"> ARFFS</w:t>
      </w:r>
      <w:r w:rsidRPr="00CC4D4D">
        <w:rPr>
          <w:rFonts w:eastAsia="Calibri"/>
        </w:rPr>
        <w:t xml:space="preserve">, a reference to the existence of their procedures is sufficient. </w:t>
      </w:r>
    </w:p>
    <w:p w14:paraId="49FB81BF" w14:textId="77777777" w:rsidR="00B90A33" w:rsidRDefault="00B90A33" w:rsidP="00B90A33">
      <w:pPr>
        <w:pStyle w:val="LDClause"/>
        <w:rPr>
          <w:rFonts w:eastAsia="Calibri"/>
        </w:rPr>
      </w:pPr>
      <w:r>
        <w:rPr>
          <w:rFonts w:eastAsia="Calibri"/>
        </w:rPr>
        <w:tab/>
        <w:t>(6)</w:t>
      </w:r>
      <w:r w:rsidRPr="00D35E48">
        <w:rPr>
          <w:rFonts w:eastAsia="Calibri"/>
        </w:rPr>
        <w:tab/>
      </w:r>
      <w:r>
        <w:rPr>
          <w:rFonts w:eastAsia="Calibri"/>
        </w:rPr>
        <w:t>R</w:t>
      </w:r>
      <w:r w:rsidRPr="00D35E48">
        <w:rPr>
          <w:rFonts w:eastAsia="Calibri"/>
        </w:rPr>
        <w:t>ecords</w:t>
      </w:r>
      <w:r>
        <w:rPr>
          <w:rFonts w:eastAsia="Calibri"/>
        </w:rPr>
        <w:t xml:space="preserve"> </w:t>
      </w:r>
      <w:r w:rsidRPr="00D35E48">
        <w:rPr>
          <w:rFonts w:eastAsia="Calibri"/>
        </w:rPr>
        <w:t>of reviews</w:t>
      </w:r>
      <w:r>
        <w:rPr>
          <w:rFonts w:eastAsia="Calibri"/>
        </w:rPr>
        <w:t>,</w:t>
      </w:r>
      <w:r w:rsidRPr="00D35E48">
        <w:rPr>
          <w:rFonts w:eastAsia="Calibri"/>
        </w:rPr>
        <w:t xml:space="preserve"> exercises</w:t>
      </w:r>
      <w:r>
        <w:rPr>
          <w:rFonts w:eastAsia="Calibri"/>
        </w:rPr>
        <w:t xml:space="preserve"> and </w:t>
      </w:r>
      <w:r w:rsidRPr="00D35E48">
        <w:rPr>
          <w:rFonts w:eastAsia="Calibri"/>
        </w:rPr>
        <w:t>emergencies</w:t>
      </w:r>
      <w:r>
        <w:rPr>
          <w:rFonts w:eastAsia="Calibri"/>
        </w:rPr>
        <w:t xml:space="preserve"> conducted under the</w:t>
      </w:r>
      <w:r w:rsidR="00374586">
        <w:rPr>
          <w:rFonts w:eastAsia="Calibri"/>
        </w:rPr>
        <w:t xml:space="preserve"> aerodrome</w:t>
      </w:r>
      <w:r>
        <w:rPr>
          <w:rFonts w:eastAsia="Calibri"/>
        </w:rPr>
        <w:t xml:space="preserve"> </w:t>
      </w:r>
      <w:r w:rsidRPr="00D35E48">
        <w:rPr>
          <w:rFonts w:eastAsia="Calibri"/>
        </w:rPr>
        <w:t>emergency plan must be</w:t>
      </w:r>
      <w:r>
        <w:rPr>
          <w:rFonts w:eastAsia="Calibri"/>
        </w:rPr>
        <w:t>:</w:t>
      </w:r>
    </w:p>
    <w:p w14:paraId="50AD5480" w14:textId="77777777" w:rsidR="00B90A33" w:rsidRDefault="00B90A33" w:rsidP="00B90A33">
      <w:pPr>
        <w:pStyle w:val="LDP1a"/>
        <w:rPr>
          <w:rFonts w:eastAsia="Calibri"/>
        </w:rPr>
      </w:pPr>
      <w:r>
        <w:rPr>
          <w:rFonts w:eastAsia="Calibri"/>
        </w:rPr>
        <w:t>(a)</w:t>
      </w:r>
      <w:r>
        <w:rPr>
          <w:rFonts w:eastAsia="Calibri"/>
        </w:rPr>
        <w:tab/>
        <w:t>maintained</w:t>
      </w:r>
      <w:r w:rsidRPr="00D35E48">
        <w:rPr>
          <w:rFonts w:eastAsia="Calibri"/>
        </w:rPr>
        <w:t xml:space="preserve"> for at least 3 years</w:t>
      </w:r>
      <w:r>
        <w:rPr>
          <w:rFonts w:eastAsia="Calibri"/>
        </w:rPr>
        <w:t xml:space="preserve"> after their creation; and </w:t>
      </w:r>
    </w:p>
    <w:p w14:paraId="248FA3B8" w14:textId="77777777" w:rsidR="00B90A33" w:rsidRDefault="00B90A33" w:rsidP="000B7840">
      <w:pPr>
        <w:pStyle w:val="LDP1a"/>
        <w:rPr>
          <w:rFonts w:eastAsia="Calibri"/>
        </w:rPr>
      </w:pPr>
      <w:r>
        <w:rPr>
          <w:rFonts w:eastAsia="Calibri"/>
        </w:rPr>
        <w:t>(b)</w:t>
      </w:r>
      <w:r>
        <w:rPr>
          <w:rFonts w:eastAsia="Calibri"/>
        </w:rPr>
        <w:tab/>
        <w:t>made available to CASA on written request during that time.</w:t>
      </w:r>
    </w:p>
    <w:p w14:paraId="35888EEE" w14:textId="77777777" w:rsidR="00B90A33" w:rsidRPr="00D35E48" w:rsidRDefault="00BD189C" w:rsidP="009C56F4">
      <w:pPr>
        <w:pStyle w:val="139-Section"/>
        <w:rPr>
          <w:rFonts w:eastAsia="Calibri"/>
        </w:rPr>
      </w:pPr>
      <w:bookmarkStart w:id="4071" w:name="_Toc488152545"/>
      <w:bookmarkStart w:id="4072" w:name="_Toc488155301"/>
      <w:bookmarkStart w:id="4073" w:name="_Toc488156507"/>
      <w:bookmarkStart w:id="4074" w:name="_Toc159500809"/>
      <w:r>
        <w:rPr>
          <w:rFonts w:eastAsia="Calibri"/>
        </w:rPr>
        <w:t>24.03</w:t>
      </w:r>
      <w:r w:rsidR="00B90A33" w:rsidRPr="00D35E48">
        <w:rPr>
          <w:rFonts w:eastAsia="Calibri"/>
        </w:rPr>
        <w:tab/>
      </w:r>
      <w:r w:rsidR="00B90A33">
        <w:rPr>
          <w:rFonts w:eastAsia="Calibri"/>
        </w:rPr>
        <w:t>Other e</w:t>
      </w:r>
      <w:r w:rsidR="00B90A33" w:rsidRPr="00D35E48">
        <w:rPr>
          <w:rFonts w:eastAsia="Calibri"/>
        </w:rPr>
        <w:t xml:space="preserve">mergency response </w:t>
      </w:r>
      <w:r w:rsidR="00B90A33">
        <w:rPr>
          <w:rFonts w:eastAsia="Calibri"/>
        </w:rPr>
        <w:t>arrangements</w:t>
      </w:r>
      <w:bookmarkEnd w:id="4071"/>
      <w:bookmarkEnd w:id="4072"/>
      <w:bookmarkEnd w:id="4073"/>
      <w:bookmarkEnd w:id="4074"/>
    </w:p>
    <w:p w14:paraId="52E00612" w14:textId="77777777" w:rsidR="000611F7" w:rsidRDefault="00FF206F" w:rsidP="000B7840">
      <w:pPr>
        <w:pStyle w:val="LDClause"/>
        <w:rPr>
          <w:rFonts w:eastAsia="Calibri"/>
        </w:rPr>
      </w:pPr>
      <w:r>
        <w:rPr>
          <w:rFonts w:eastAsia="Calibri"/>
        </w:rPr>
        <w:tab/>
      </w:r>
      <w:r w:rsidR="00070FDD">
        <w:rPr>
          <w:rFonts w:eastAsia="Calibri"/>
        </w:rPr>
        <w:t>(</w:t>
      </w:r>
      <w:r w:rsidR="00B90A33">
        <w:rPr>
          <w:rFonts w:eastAsia="Calibri"/>
        </w:rPr>
        <w:t>1</w:t>
      </w:r>
      <w:r w:rsidR="00070FDD">
        <w:rPr>
          <w:rFonts w:eastAsia="Calibri"/>
        </w:rPr>
        <w:t>)</w:t>
      </w:r>
      <w:r w:rsidR="000611F7">
        <w:rPr>
          <w:rFonts w:eastAsia="Calibri"/>
        </w:rPr>
        <w:tab/>
      </w:r>
      <w:r w:rsidR="003D232B">
        <w:rPr>
          <w:rFonts w:eastAsia="Calibri"/>
        </w:rPr>
        <w:t>An</w:t>
      </w:r>
      <w:r w:rsidR="00A418B6">
        <w:rPr>
          <w:rFonts w:eastAsia="Calibri"/>
        </w:rPr>
        <w:t xml:space="preserve"> </w:t>
      </w:r>
      <w:r w:rsidR="000611F7" w:rsidRPr="00D35E48">
        <w:rPr>
          <w:rFonts w:eastAsia="Calibri"/>
        </w:rPr>
        <w:t xml:space="preserve">aerodrome </w:t>
      </w:r>
      <w:r w:rsidR="000611F7">
        <w:rPr>
          <w:rFonts w:eastAsia="Calibri"/>
        </w:rPr>
        <w:t xml:space="preserve">to </w:t>
      </w:r>
      <w:r w:rsidR="000611F7" w:rsidRPr="00D35E48">
        <w:rPr>
          <w:rFonts w:eastAsia="Calibri"/>
        </w:rPr>
        <w:t xml:space="preserve">which </w:t>
      </w:r>
      <w:r w:rsidR="000611F7">
        <w:rPr>
          <w:rFonts w:eastAsia="Calibri"/>
        </w:rPr>
        <w:t xml:space="preserve">section </w:t>
      </w:r>
      <w:r w:rsidR="00BD189C">
        <w:rPr>
          <w:rFonts w:eastAsia="Calibri"/>
        </w:rPr>
        <w:t>24.0</w:t>
      </w:r>
      <w:r w:rsidR="00B21CB8">
        <w:rPr>
          <w:rFonts w:eastAsia="Calibri"/>
        </w:rPr>
        <w:t>2</w:t>
      </w:r>
      <w:r w:rsidR="000611F7" w:rsidRPr="00D35E48">
        <w:rPr>
          <w:rFonts w:eastAsia="Calibri"/>
        </w:rPr>
        <w:t xml:space="preserve"> does not apply </w:t>
      </w:r>
      <w:r w:rsidR="000611F7">
        <w:rPr>
          <w:rFonts w:eastAsia="Calibri"/>
        </w:rPr>
        <w:t>must be</w:t>
      </w:r>
      <w:r w:rsidR="000611F7" w:rsidRPr="00D35E48">
        <w:rPr>
          <w:rFonts w:eastAsia="Calibri"/>
        </w:rPr>
        <w:t xml:space="preserve"> </w:t>
      </w:r>
      <w:r w:rsidR="000611F7">
        <w:rPr>
          <w:rFonts w:eastAsia="Calibri"/>
        </w:rPr>
        <w:t>clearly identified within</w:t>
      </w:r>
      <w:r w:rsidR="000611F7" w:rsidRPr="00D35E48">
        <w:rPr>
          <w:rFonts w:eastAsia="Calibri"/>
        </w:rPr>
        <w:t xml:space="preserve"> the </w:t>
      </w:r>
      <w:r w:rsidR="00392087">
        <w:rPr>
          <w:rFonts w:eastAsia="Calibri"/>
        </w:rPr>
        <w:t xml:space="preserve">applicable </w:t>
      </w:r>
      <w:r w:rsidR="000611F7" w:rsidRPr="00D35E48">
        <w:rPr>
          <w:rFonts w:eastAsia="Calibri"/>
        </w:rPr>
        <w:t>local</w:t>
      </w:r>
      <w:r w:rsidR="00392087">
        <w:rPr>
          <w:rFonts w:eastAsia="Calibri"/>
        </w:rPr>
        <w:t xml:space="preserve"> or state</w:t>
      </w:r>
      <w:r w:rsidR="000611F7" w:rsidRPr="00D35E48">
        <w:rPr>
          <w:rFonts w:eastAsia="Calibri"/>
        </w:rPr>
        <w:t xml:space="preserve"> emergency response plan and emergency response arrangements</w:t>
      </w:r>
      <w:r w:rsidR="000611F7">
        <w:rPr>
          <w:rFonts w:eastAsia="Calibri"/>
        </w:rPr>
        <w:t>.</w:t>
      </w:r>
    </w:p>
    <w:p w14:paraId="7755B08F" w14:textId="77777777" w:rsidR="000611F7" w:rsidRPr="00D35E48" w:rsidRDefault="00FF206F" w:rsidP="000B7840">
      <w:pPr>
        <w:pStyle w:val="LDClause"/>
        <w:rPr>
          <w:rFonts w:eastAsia="Calibri"/>
        </w:rPr>
      </w:pPr>
      <w:r>
        <w:rPr>
          <w:rFonts w:eastAsia="Calibri"/>
        </w:rPr>
        <w:tab/>
      </w:r>
      <w:r w:rsidR="00070FDD">
        <w:rPr>
          <w:rFonts w:eastAsia="Calibri"/>
        </w:rPr>
        <w:t>(</w:t>
      </w:r>
      <w:r w:rsidR="00B90A33">
        <w:rPr>
          <w:rFonts w:eastAsia="Calibri"/>
        </w:rPr>
        <w:t>2</w:t>
      </w:r>
      <w:r w:rsidR="00070FDD">
        <w:rPr>
          <w:rFonts w:eastAsia="Calibri"/>
        </w:rPr>
        <w:t>)</w:t>
      </w:r>
      <w:r w:rsidR="000611F7">
        <w:rPr>
          <w:rFonts w:eastAsia="Calibri"/>
        </w:rPr>
        <w:tab/>
      </w:r>
      <w:r w:rsidR="00B90A33">
        <w:rPr>
          <w:rFonts w:eastAsia="Calibri"/>
        </w:rPr>
        <w:t xml:space="preserve">The </w:t>
      </w:r>
      <w:r w:rsidR="00B90A33" w:rsidRPr="00D35E48">
        <w:rPr>
          <w:rFonts w:eastAsia="Calibri"/>
        </w:rPr>
        <w:t xml:space="preserve">aerodrome </w:t>
      </w:r>
      <w:r w:rsidR="00B90A33">
        <w:rPr>
          <w:rFonts w:eastAsia="Calibri"/>
        </w:rPr>
        <w:t>must have</w:t>
      </w:r>
      <w:r w:rsidR="00813DAE">
        <w:rPr>
          <w:rFonts w:eastAsia="Calibri"/>
        </w:rPr>
        <w:t xml:space="preserve"> emergency response </w:t>
      </w:r>
      <w:r w:rsidR="00C633A4">
        <w:rPr>
          <w:rFonts w:eastAsia="Calibri"/>
        </w:rPr>
        <w:t xml:space="preserve">arrangements </w:t>
      </w:r>
      <w:r w:rsidR="00813DAE">
        <w:rPr>
          <w:rFonts w:eastAsia="Calibri"/>
        </w:rPr>
        <w:t>containing</w:t>
      </w:r>
      <w:r w:rsidR="00B90A33">
        <w:rPr>
          <w:rFonts w:eastAsia="Calibri"/>
        </w:rPr>
        <w:t>:</w:t>
      </w:r>
    </w:p>
    <w:p w14:paraId="2D635DDA" w14:textId="77777777" w:rsidR="000611F7" w:rsidRPr="00D35E48" w:rsidRDefault="000611F7" w:rsidP="000B7840">
      <w:pPr>
        <w:pStyle w:val="LDP1a"/>
        <w:rPr>
          <w:rFonts w:eastAsia="Calibri"/>
        </w:rPr>
      </w:pPr>
      <w:r w:rsidRPr="00D35E48">
        <w:rPr>
          <w:rFonts w:eastAsia="Calibri"/>
        </w:rPr>
        <w:t>(a)</w:t>
      </w:r>
      <w:r w:rsidRPr="00D35E48">
        <w:rPr>
          <w:rFonts w:eastAsia="Calibri"/>
        </w:rPr>
        <w:tab/>
      </w:r>
      <w:r w:rsidR="00B90A33">
        <w:rPr>
          <w:rFonts w:eastAsia="Calibri"/>
        </w:rPr>
        <w:t>procedures</w:t>
      </w:r>
      <w:r w:rsidRPr="00D35E48">
        <w:rPr>
          <w:rFonts w:eastAsia="Calibri"/>
        </w:rPr>
        <w:t xml:space="preserve"> for liaison with emergency response authorities established under the applicable </w:t>
      </w:r>
      <w:r w:rsidR="00907C1B">
        <w:rPr>
          <w:rFonts w:eastAsia="Calibri"/>
        </w:rPr>
        <w:t>S</w:t>
      </w:r>
      <w:r w:rsidR="00907C1B" w:rsidRPr="00D35E48">
        <w:rPr>
          <w:rFonts w:eastAsia="Calibri"/>
        </w:rPr>
        <w:t xml:space="preserve">tate </w:t>
      </w:r>
      <w:r w:rsidRPr="00D35E48">
        <w:rPr>
          <w:rFonts w:eastAsia="Calibri"/>
        </w:rPr>
        <w:t xml:space="preserve">or </w:t>
      </w:r>
      <w:r w:rsidR="00907C1B">
        <w:rPr>
          <w:rFonts w:eastAsia="Calibri"/>
        </w:rPr>
        <w:t>T</w:t>
      </w:r>
      <w:r w:rsidR="00907C1B" w:rsidRPr="00D35E48">
        <w:rPr>
          <w:rFonts w:eastAsia="Calibri"/>
        </w:rPr>
        <w:t>er</w:t>
      </w:r>
      <w:r w:rsidR="00907C1B">
        <w:rPr>
          <w:rFonts w:eastAsia="Calibri"/>
        </w:rPr>
        <w:t xml:space="preserve">ritory </w:t>
      </w:r>
      <w:r w:rsidR="000B7840">
        <w:rPr>
          <w:rFonts w:eastAsia="Calibri"/>
        </w:rPr>
        <w:t>emergency</w:t>
      </w:r>
      <w:r w:rsidR="00907C1B">
        <w:rPr>
          <w:rFonts w:eastAsia="Calibri"/>
        </w:rPr>
        <w:t xml:space="preserve"> management</w:t>
      </w:r>
      <w:r w:rsidR="000B7840">
        <w:rPr>
          <w:rFonts w:eastAsia="Calibri"/>
        </w:rPr>
        <w:t xml:space="preserve"> legislation;</w:t>
      </w:r>
      <w:r w:rsidR="00907C1B">
        <w:rPr>
          <w:rFonts w:eastAsia="Calibri"/>
        </w:rPr>
        <w:t xml:space="preserve"> and</w:t>
      </w:r>
    </w:p>
    <w:p w14:paraId="5814506E" w14:textId="77777777" w:rsidR="000611F7" w:rsidRPr="00D35E48" w:rsidRDefault="000611F7" w:rsidP="000B7840">
      <w:pPr>
        <w:pStyle w:val="LDP1a"/>
        <w:rPr>
          <w:rFonts w:eastAsia="Calibri"/>
        </w:rPr>
      </w:pPr>
      <w:r w:rsidRPr="00D35E48">
        <w:rPr>
          <w:rFonts w:eastAsia="Calibri"/>
        </w:rPr>
        <w:t>(b)</w:t>
      </w:r>
      <w:r w:rsidRPr="00D35E48">
        <w:rPr>
          <w:rFonts w:eastAsia="Calibri"/>
        </w:rPr>
        <w:tab/>
        <w:t>notification procedures for the emergency responders;</w:t>
      </w:r>
      <w:r w:rsidR="00907C1B">
        <w:rPr>
          <w:rFonts w:eastAsia="Calibri"/>
        </w:rPr>
        <w:t xml:space="preserve"> and</w:t>
      </w:r>
    </w:p>
    <w:p w14:paraId="1E5E7CCE" w14:textId="77777777" w:rsidR="000611F7" w:rsidRPr="00D35E48" w:rsidRDefault="000611F7" w:rsidP="000B7840">
      <w:pPr>
        <w:pStyle w:val="LDP1a"/>
        <w:rPr>
          <w:rFonts w:eastAsia="Calibri"/>
        </w:rPr>
      </w:pPr>
      <w:r w:rsidRPr="00D35E48">
        <w:rPr>
          <w:rFonts w:eastAsia="Calibri"/>
        </w:rPr>
        <w:t>(c)</w:t>
      </w:r>
      <w:r w:rsidRPr="00D35E48">
        <w:rPr>
          <w:rFonts w:eastAsia="Calibri"/>
        </w:rPr>
        <w:tab/>
        <w:t>aerodrome access locations and access procedures;</w:t>
      </w:r>
      <w:r w:rsidR="00907C1B">
        <w:rPr>
          <w:rFonts w:eastAsia="Calibri"/>
        </w:rPr>
        <w:t xml:space="preserve"> and</w:t>
      </w:r>
    </w:p>
    <w:p w14:paraId="29E6B371" w14:textId="77777777" w:rsidR="000611F7" w:rsidRDefault="000611F7" w:rsidP="000B7840">
      <w:pPr>
        <w:pStyle w:val="LDP1a"/>
        <w:rPr>
          <w:rFonts w:eastAsia="Calibri"/>
        </w:rPr>
      </w:pPr>
      <w:r w:rsidRPr="00D35E48">
        <w:rPr>
          <w:rFonts w:eastAsia="Calibri"/>
        </w:rPr>
        <w:t>(d)</w:t>
      </w:r>
      <w:r w:rsidRPr="00D35E48">
        <w:rPr>
          <w:rFonts w:eastAsia="Calibri"/>
        </w:rPr>
        <w:tab/>
      </w:r>
      <w:r w:rsidR="00B90A33">
        <w:rPr>
          <w:rFonts w:eastAsia="Calibri"/>
        </w:rPr>
        <w:t xml:space="preserve">procedures for </w:t>
      </w:r>
      <w:r w:rsidR="006E7BDE">
        <w:rPr>
          <w:rFonts w:eastAsia="Calibri"/>
        </w:rPr>
        <w:t xml:space="preserve">the </w:t>
      </w:r>
      <w:r w:rsidRPr="00D35E48">
        <w:rPr>
          <w:rFonts w:eastAsia="Calibri"/>
        </w:rPr>
        <w:t xml:space="preserve">escorting </w:t>
      </w:r>
      <w:r w:rsidR="00BB2CA4">
        <w:rPr>
          <w:rFonts w:eastAsia="Calibri"/>
        </w:rPr>
        <w:t xml:space="preserve">of </w:t>
      </w:r>
      <w:r w:rsidR="006E7BDE">
        <w:rPr>
          <w:rFonts w:eastAsia="Calibri"/>
        </w:rPr>
        <w:t xml:space="preserve">external </w:t>
      </w:r>
      <w:r w:rsidR="00BB2CA4">
        <w:rPr>
          <w:rFonts w:eastAsia="Calibri"/>
        </w:rPr>
        <w:t xml:space="preserve">vehicles and personnel </w:t>
      </w:r>
      <w:r w:rsidRPr="00D35E48">
        <w:rPr>
          <w:rFonts w:eastAsia="Calibri"/>
        </w:rPr>
        <w:t>(if applicable);</w:t>
      </w:r>
      <w:r w:rsidR="00907C1B">
        <w:rPr>
          <w:rFonts w:eastAsia="Calibri"/>
        </w:rPr>
        <w:t xml:space="preserve"> and</w:t>
      </w:r>
    </w:p>
    <w:p w14:paraId="127ED044" w14:textId="77777777" w:rsidR="006E7BDE" w:rsidRPr="00D35E48" w:rsidRDefault="006E7BDE" w:rsidP="007D091A">
      <w:pPr>
        <w:pStyle w:val="LDNote"/>
        <w:tabs>
          <w:tab w:val="clear" w:pos="737"/>
        </w:tabs>
        <w:ind w:left="1190"/>
        <w:rPr>
          <w:rFonts w:eastAsia="Calibri"/>
        </w:rPr>
      </w:pPr>
      <w:r w:rsidRPr="00B146B4">
        <w:rPr>
          <w:rFonts w:eastAsia="Calibri"/>
          <w:i/>
        </w:rPr>
        <w:t>Note</w:t>
      </w:r>
      <w:r>
        <w:rPr>
          <w:rFonts w:eastAsia="Calibri"/>
        </w:rPr>
        <w:t>   E</w:t>
      </w:r>
      <w:r w:rsidR="00B146B4">
        <w:rPr>
          <w:rFonts w:eastAsia="Calibri"/>
        </w:rPr>
        <w:t>x</w:t>
      </w:r>
      <w:r>
        <w:rPr>
          <w:rFonts w:eastAsia="Calibri"/>
        </w:rPr>
        <w:t>ternal vehicles may include</w:t>
      </w:r>
      <w:r w:rsidR="00B146B4">
        <w:rPr>
          <w:rFonts w:eastAsia="Calibri"/>
        </w:rPr>
        <w:t xml:space="preserve"> the vehicles of other emergency services.</w:t>
      </w:r>
    </w:p>
    <w:p w14:paraId="26088EDB" w14:textId="77777777" w:rsidR="000611F7" w:rsidRPr="00D35E48" w:rsidRDefault="000611F7" w:rsidP="000B7840">
      <w:pPr>
        <w:pStyle w:val="LDP1a"/>
        <w:rPr>
          <w:rFonts w:eastAsia="Calibri"/>
        </w:rPr>
      </w:pPr>
      <w:r w:rsidRPr="00D35E48">
        <w:rPr>
          <w:rFonts w:eastAsia="Calibri"/>
        </w:rPr>
        <w:t>(e)</w:t>
      </w:r>
      <w:r w:rsidRPr="00D35E48">
        <w:rPr>
          <w:rFonts w:eastAsia="Calibri"/>
        </w:rPr>
        <w:tab/>
      </w:r>
      <w:r w:rsidR="00B90A33">
        <w:rPr>
          <w:rFonts w:eastAsia="Calibri"/>
        </w:rPr>
        <w:t xml:space="preserve">procedures for </w:t>
      </w:r>
      <w:r w:rsidR="00CB20A5">
        <w:rPr>
          <w:rFonts w:eastAsia="Calibri"/>
        </w:rPr>
        <w:t xml:space="preserve">the </w:t>
      </w:r>
      <w:r w:rsidRPr="00D35E48">
        <w:rPr>
          <w:rFonts w:eastAsia="Calibri"/>
        </w:rPr>
        <w:t>set</w:t>
      </w:r>
      <w:r w:rsidR="00CB20A5">
        <w:rPr>
          <w:rFonts w:eastAsia="Calibri"/>
        </w:rPr>
        <w:t>ting</w:t>
      </w:r>
      <w:r w:rsidRPr="00D35E48">
        <w:rPr>
          <w:rFonts w:eastAsia="Calibri"/>
        </w:rPr>
        <w:t xml:space="preserve"> up of aerodrome emergency facilities including communications systems (if available)</w:t>
      </w:r>
      <w:r w:rsidR="00A418B6">
        <w:rPr>
          <w:rFonts w:eastAsia="Calibri"/>
        </w:rPr>
        <w:t>;</w:t>
      </w:r>
      <w:r w:rsidR="00907C1B">
        <w:rPr>
          <w:rFonts w:eastAsia="Calibri"/>
        </w:rPr>
        <w:t xml:space="preserve"> and</w:t>
      </w:r>
    </w:p>
    <w:p w14:paraId="315D2C58" w14:textId="77777777" w:rsidR="000611F7" w:rsidRPr="00D35E48" w:rsidRDefault="000611F7" w:rsidP="000B7840">
      <w:pPr>
        <w:pStyle w:val="LDP1a"/>
        <w:rPr>
          <w:rFonts w:eastAsia="Calibri"/>
        </w:rPr>
      </w:pPr>
      <w:r w:rsidRPr="00D35E48">
        <w:rPr>
          <w:rFonts w:eastAsia="Calibri"/>
        </w:rPr>
        <w:t>(f)</w:t>
      </w:r>
      <w:r w:rsidRPr="00D35E48">
        <w:rPr>
          <w:rFonts w:eastAsia="Calibri"/>
        </w:rPr>
        <w:tab/>
        <w:t>airside emergency response procedures to be followed by aerodrome personnel (if applicable)</w:t>
      </w:r>
      <w:r w:rsidR="00A418B6">
        <w:rPr>
          <w:rFonts w:eastAsia="Calibri"/>
        </w:rPr>
        <w:t>;</w:t>
      </w:r>
      <w:r w:rsidR="00907C1B">
        <w:rPr>
          <w:rFonts w:eastAsia="Calibri"/>
        </w:rPr>
        <w:t xml:space="preserve"> and</w:t>
      </w:r>
    </w:p>
    <w:p w14:paraId="5E7AFC11" w14:textId="77777777" w:rsidR="000611F7" w:rsidRPr="00D35E48" w:rsidRDefault="000611F7" w:rsidP="000B7840">
      <w:pPr>
        <w:pStyle w:val="LDP1a"/>
        <w:rPr>
          <w:rFonts w:eastAsia="Calibri"/>
        </w:rPr>
      </w:pPr>
      <w:r w:rsidRPr="00D35E48">
        <w:rPr>
          <w:rFonts w:eastAsia="Calibri"/>
        </w:rPr>
        <w:t>(g)</w:t>
      </w:r>
      <w:r w:rsidRPr="00D35E48">
        <w:rPr>
          <w:rFonts w:eastAsia="Calibri"/>
        </w:rPr>
        <w:tab/>
      </w:r>
      <w:r w:rsidR="00B90A33">
        <w:rPr>
          <w:rFonts w:eastAsia="Calibri"/>
        </w:rPr>
        <w:t xml:space="preserve">procedures for </w:t>
      </w:r>
      <w:r w:rsidR="00CB20A5">
        <w:rPr>
          <w:rFonts w:eastAsia="Calibri"/>
        </w:rPr>
        <w:t>preservation of</w:t>
      </w:r>
      <w:r w:rsidR="00CB20A5" w:rsidRPr="00D35E48">
        <w:rPr>
          <w:rFonts w:eastAsia="Calibri"/>
        </w:rPr>
        <w:t xml:space="preserve"> </w:t>
      </w:r>
      <w:r w:rsidRPr="00D35E48">
        <w:rPr>
          <w:rFonts w:eastAsia="Calibri"/>
        </w:rPr>
        <w:t>movement area integrity during an emergency;</w:t>
      </w:r>
      <w:r w:rsidR="00907C1B">
        <w:rPr>
          <w:rFonts w:eastAsia="Calibri"/>
        </w:rPr>
        <w:t xml:space="preserve"> and</w:t>
      </w:r>
    </w:p>
    <w:p w14:paraId="2F24F8AF" w14:textId="77777777" w:rsidR="000611F7" w:rsidRDefault="00A418B6" w:rsidP="00A418B6">
      <w:pPr>
        <w:pStyle w:val="LDP1a"/>
      </w:pPr>
      <w:r>
        <w:t>(h)</w:t>
      </w:r>
      <w:r>
        <w:tab/>
      </w:r>
      <w:r w:rsidR="00B90A33">
        <w:rPr>
          <w:rFonts w:eastAsia="Calibri"/>
        </w:rPr>
        <w:t>procedures</w:t>
      </w:r>
      <w:r w:rsidR="00B90A33" w:rsidRPr="00D35E48" w:rsidDel="00B90A33">
        <w:t xml:space="preserve"> </w:t>
      </w:r>
      <w:r w:rsidR="000611F7" w:rsidRPr="00D35E48">
        <w:t>to return the aerodrome to operational status after an emergency.</w:t>
      </w:r>
    </w:p>
    <w:p w14:paraId="3865299E" w14:textId="77777777" w:rsidR="00B90A33" w:rsidRPr="00D35E48" w:rsidRDefault="00BD189C" w:rsidP="009C56F4">
      <w:pPr>
        <w:pStyle w:val="139-Section"/>
      </w:pPr>
      <w:bookmarkStart w:id="4075" w:name="_Toc488152546"/>
      <w:bookmarkStart w:id="4076" w:name="_Toc488155302"/>
      <w:bookmarkStart w:id="4077" w:name="_Toc488156508"/>
      <w:bookmarkStart w:id="4078" w:name="_Toc159500810"/>
      <w:r>
        <w:rPr>
          <w:rFonts w:eastAsia="Calibri"/>
        </w:rPr>
        <w:t>24.04</w:t>
      </w:r>
      <w:r w:rsidR="00B90A33" w:rsidRPr="00D35E48">
        <w:rPr>
          <w:rFonts w:eastAsia="Calibri"/>
        </w:rPr>
        <w:tab/>
      </w:r>
      <w:r w:rsidR="00B90A33">
        <w:rPr>
          <w:rFonts w:eastAsia="Calibri"/>
        </w:rPr>
        <w:t xml:space="preserve">Aerodrome </w:t>
      </w:r>
      <w:r w:rsidR="00B90A33" w:rsidRPr="00D35E48">
        <w:rPr>
          <w:rFonts w:eastAsia="Calibri"/>
        </w:rPr>
        <w:t>location details or maps</w:t>
      </w:r>
      <w:r w:rsidR="00B90A33">
        <w:rPr>
          <w:rFonts w:eastAsia="Calibri"/>
        </w:rPr>
        <w:t xml:space="preserve"> for </w:t>
      </w:r>
      <w:r w:rsidR="00B90A33" w:rsidRPr="00D35E48">
        <w:rPr>
          <w:rFonts w:eastAsia="Calibri"/>
        </w:rPr>
        <w:t>emergency agencies</w:t>
      </w:r>
      <w:bookmarkEnd w:id="4075"/>
      <w:bookmarkEnd w:id="4076"/>
      <w:bookmarkEnd w:id="4077"/>
      <w:bookmarkEnd w:id="4078"/>
    </w:p>
    <w:p w14:paraId="1BFA5649" w14:textId="77777777" w:rsidR="000611F7" w:rsidRDefault="00070FDD" w:rsidP="000B7840">
      <w:pPr>
        <w:pStyle w:val="LDClause"/>
        <w:rPr>
          <w:rFonts w:eastAsia="Calibri"/>
        </w:rPr>
      </w:pPr>
      <w:r>
        <w:rPr>
          <w:rFonts w:eastAsia="Calibri"/>
        </w:rPr>
        <w:tab/>
        <w:t>(</w:t>
      </w:r>
      <w:r w:rsidR="00B90A33">
        <w:rPr>
          <w:rFonts w:eastAsia="Calibri"/>
        </w:rPr>
        <w:t>1</w:t>
      </w:r>
      <w:r>
        <w:rPr>
          <w:rFonts w:eastAsia="Calibri"/>
        </w:rPr>
        <w:t>)</w:t>
      </w:r>
      <w:r w:rsidR="000611F7" w:rsidRPr="00D35E48">
        <w:rPr>
          <w:rFonts w:eastAsia="Calibri"/>
        </w:rPr>
        <w:tab/>
      </w:r>
      <w:r w:rsidR="00B90A33">
        <w:rPr>
          <w:rFonts w:eastAsia="Calibri"/>
        </w:rPr>
        <w:t>An aerodrome</w:t>
      </w:r>
      <w:r w:rsidR="00B90A33" w:rsidRPr="00D35E48">
        <w:rPr>
          <w:rFonts w:eastAsia="Calibri"/>
        </w:rPr>
        <w:t xml:space="preserve"> </w:t>
      </w:r>
      <w:r w:rsidR="000611F7" w:rsidRPr="00D35E48">
        <w:rPr>
          <w:rFonts w:eastAsia="Calibri"/>
        </w:rPr>
        <w:t>operator must make available</w:t>
      </w:r>
      <w:r w:rsidR="00A418B6">
        <w:rPr>
          <w:rFonts w:eastAsia="Calibri"/>
        </w:rPr>
        <w:t xml:space="preserve"> </w:t>
      </w:r>
      <w:r w:rsidR="00A418B6" w:rsidRPr="00D35E48">
        <w:rPr>
          <w:rFonts w:eastAsia="Calibri"/>
        </w:rPr>
        <w:t>to emergency agencies</w:t>
      </w:r>
      <w:r w:rsidR="000611F7" w:rsidRPr="00D35E48">
        <w:rPr>
          <w:rFonts w:eastAsia="Calibri"/>
        </w:rPr>
        <w:t xml:space="preserve"> location details or maps of the aerodrome and its immediate vicinity.</w:t>
      </w:r>
    </w:p>
    <w:p w14:paraId="6DCCF7B9" w14:textId="77777777" w:rsidR="000611F7" w:rsidRPr="00D35E48" w:rsidRDefault="000B7840" w:rsidP="000B7840">
      <w:pPr>
        <w:pStyle w:val="LDClause"/>
        <w:rPr>
          <w:rFonts w:eastAsia="Calibri"/>
        </w:rPr>
      </w:pPr>
      <w:r>
        <w:rPr>
          <w:rFonts w:eastAsia="Calibri"/>
        </w:rPr>
        <w:tab/>
      </w:r>
      <w:r w:rsidR="00070FDD">
        <w:rPr>
          <w:rFonts w:eastAsia="Calibri"/>
        </w:rPr>
        <w:t>(</w:t>
      </w:r>
      <w:r w:rsidR="00B90A33">
        <w:rPr>
          <w:rFonts w:eastAsia="Calibri"/>
        </w:rPr>
        <w:t>2</w:t>
      </w:r>
      <w:r w:rsidR="00070FDD">
        <w:rPr>
          <w:rFonts w:eastAsia="Calibri"/>
        </w:rPr>
        <w:t>)</w:t>
      </w:r>
      <w:r w:rsidR="000611F7">
        <w:rPr>
          <w:rFonts w:eastAsia="Calibri"/>
        </w:rPr>
        <w:tab/>
      </w:r>
      <w:r w:rsidR="00813DAE">
        <w:rPr>
          <w:rFonts w:eastAsia="Calibri"/>
        </w:rPr>
        <w:t>For subsection (1), t</w:t>
      </w:r>
      <w:r w:rsidR="000611F7" w:rsidRPr="00D35E48">
        <w:rPr>
          <w:rFonts w:eastAsia="Calibri"/>
        </w:rPr>
        <w:t>he location details or maps must include:</w:t>
      </w:r>
    </w:p>
    <w:p w14:paraId="6B485FCD" w14:textId="77777777" w:rsidR="000611F7" w:rsidRPr="00D35E48" w:rsidRDefault="000611F7" w:rsidP="000B7840">
      <w:pPr>
        <w:pStyle w:val="LDP1a"/>
        <w:rPr>
          <w:rFonts w:eastAsia="Calibri"/>
        </w:rPr>
      </w:pPr>
      <w:r w:rsidRPr="00D35E48">
        <w:rPr>
          <w:rFonts w:eastAsia="Calibri"/>
        </w:rPr>
        <w:t>(a)</w:t>
      </w:r>
      <w:r w:rsidRPr="00D35E48">
        <w:rPr>
          <w:rFonts w:eastAsia="Calibri"/>
        </w:rPr>
        <w:tab/>
        <w:t>primary and secondary access points;</w:t>
      </w:r>
      <w:r w:rsidR="00907C1B">
        <w:rPr>
          <w:rFonts w:eastAsia="Calibri"/>
        </w:rPr>
        <w:t xml:space="preserve"> and</w:t>
      </w:r>
    </w:p>
    <w:p w14:paraId="52903561" w14:textId="77777777" w:rsidR="000611F7" w:rsidRPr="00D35E48" w:rsidRDefault="000611F7" w:rsidP="000B7840">
      <w:pPr>
        <w:pStyle w:val="LDP1a"/>
        <w:rPr>
          <w:rFonts w:eastAsia="Calibri"/>
        </w:rPr>
      </w:pPr>
      <w:r w:rsidRPr="00D35E48">
        <w:rPr>
          <w:rFonts w:eastAsia="Calibri"/>
        </w:rPr>
        <w:t>(b)</w:t>
      </w:r>
      <w:r w:rsidRPr="00D35E48">
        <w:rPr>
          <w:rFonts w:eastAsia="Calibri"/>
        </w:rPr>
        <w:tab/>
        <w:t>emergency assembly areas</w:t>
      </w:r>
      <w:r w:rsidR="00392087">
        <w:rPr>
          <w:rFonts w:eastAsia="Calibri"/>
        </w:rPr>
        <w:t xml:space="preserve"> (if applicable)</w:t>
      </w:r>
      <w:r w:rsidRPr="00D35E48">
        <w:rPr>
          <w:rFonts w:eastAsia="Calibri"/>
        </w:rPr>
        <w:t>;</w:t>
      </w:r>
      <w:r w:rsidR="00907C1B">
        <w:rPr>
          <w:rFonts w:eastAsia="Calibri"/>
        </w:rPr>
        <w:t xml:space="preserve"> and</w:t>
      </w:r>
    </w:p>
    <w:p w14:paraId="015CB876" w14:textId="77777777" w:rsidR="000611F7" w:rsidRPr="00D35E48" w:rsidRDefault="000611F7" w:rsidP="000B7840">
      <w:pPr>
        <w:pStyle w:val="LDP1a"/>
        <w:rPr>
          <w:rFonts w:eastAsia="Calibri"/>
        </w:rPr>
      </w:pPr>
      <w:r w:rsidRPr="00D35E48">
        <w:rPr>
          <w:rFonts w:eastAsia="Calibri"/>
        </w:rPr>
        <w:lastRenderedPageBreak/>
        <w:t>(c)</w:t>
      </w:r>
      <w:r w:rsidRPr="00D35E48">
        <w:rPr>
          <w:rFonts w:eastAsia="Calibri"/>
        </w:rPr>
        <w:tab/>
        <w:t xml:space="preserve">if </w:t>
      </w:r>
      <w:r w:rsidR="006E7BDE">
        <w:rPr>
          <w:rFonts w:eastAsia="Calibri"/>
        </w:rPr>
        <w:t xml:space="preserve">escorts for external </w:t>
      </w:r>
      <w:r w:rsidRPr="00D35E48">
        <w:rPr>
          <w:rFonts w:eastAsia="Calibri"/>
        </w:rPr>
        <w:t>vehicle</w:t>
      </w:r>
      <w:r w:rsidR="006E7BDE">
        <w:rPr>
          <w:rFonts w:eastAsia="Calibri"/>
        </w:rPr>
        <w:t>s</w:t>
      </w:r>
      <w:r w:rsidRPr="00D35E48">
        <w:rPr>
          <w:rFonts w:eastAsia="Calibri"/>
        </w:rPr>
        <w:t xml:space="preserve"> are not provided by the aerodrome operator</w:t>
      </w:r>
      <w:r w:rsidR="00CB20A5">
        <w:rPr>
          <w:rFonts w:eastAsia="Calibri"/>
        </w:rPr>
        <w:t> —</w:t>
      </w:r>
      <w:r w:rsidRPr="00D35E48">
        <w:rPr>
          <w:rFonts w:eastAsia="Calibri"/>
        </w:rPr>
        <w:t xml:space="preserve"> details of any aerodrome hazards </w:t>
      </w:r>
      <w:r w:rsidR="00907C1B">
        <w:rPr>
          <w:rFonts w:eastAsia="Calibri"/>
        </w:rPr>
        <w:t>that</w:t>
      </w:r>
      <w:r w:rsidR="00907C1B" w:rsidRPr="00D35E48">
        <w:rPr>
          <w:rFonts w:eastAsia="Calibri"/>
        </w:rPr>
        <w:t xml:space="preserve"> </w:t>
      </w:r>
      <w:r w:rsidRPr="00D35E48">
        <w:rPr>
          <w:rFonts w:eastAsia="Calibri"/>
        </w:rPr>
        <w:t xml:space="preserve">are present. </w:t>
      </w:r>
    </w:p>
    <w:p w14:paraId="5D1D41C2" w14:textId="77777777" w:rsidR="000611F7" w:rsidRPr="00CC4D4D" w:rsidRDefault="000611F7" w:rsidP="007D091A">
      <w:pPr>
        <w:pStyle w:val="LDNote"/>
        <w:tabs>
          <w:tab w:val="clear" w:pos="737"/>
        </w:tabs>
        <w:ind w:left="1190"/>
        <w:rPr>
          <w:rFonts w:eastAsia="Calibri"/>
        </w:rPr>
      </w:pPr>
      <w:r w:rsidRPr="00CC4D4D">
        <w:rPr>
          <w:rFonts w:eastAsia="Calibri"/>
          <w:i/>
        </w:rPr>
        <w:t>Note</w:t>
      </w:r>
      <w:r w:rsidR="000B7840">
        <w:rPr>
          <w:rFonts w:eastAsia="Calibri"/>
          <w:i/>
        </w:rPr>
        <w:t>   </w:t>
      </w:r>
      <w:r w:rsidRPr="00CC4D4D">
        <w:rPr>
          <w:rFonts w:eastAsia="Calibri"/>
        </w:rPr>
        <w:t>Hazard information might include</w:t>
      </w:r>
      <w:r w:rsidR="00CB20A5">
        <w:rPr>
          <w:rFonts w:eastAsia="Calibri"/>
        </w:rPr>
        <w:t>, for example,</w:t>
      </w:r>
      <w:r w:rsidRPr="00CC4D4D">
        <w:rPr>
          <w:rFonts w:eastAsia="Calibri"/>
        </w:rPr>
        <w:t xml:space="preserve"> drainage infrastructure, open excavations, critical or sensitive areas for navigation and communication equipment, obscured foundations or footings. </w:t>
      </w:r>
    </w:p>
    <w:p w14:paraId="4670A6D7" w14:textId="77777777" w:rsidR="000611F7" w:rsidRDefault="00BD189C" w:rsidP="009C56F4">
      <w:pPr>
        <w:pStyle w:val="139-Section"/>
        <w:rPr>
          <w:rFonts w:eastAsia="Calibri"/>
        </w:rPr>
      </w:pPr>
      <w:bookmarkStart w:id="4079" w:name="_Toc488152547"/>
      <w:bookmarkStart w:id="4080" w:name="_Toc488155303"/>
      <w:bookmarkStart w:id="4081" w:name="_Toc488156509"/>
      <w:bookmarkStart w:id="4082" w:name="_Toc159500811"/>
      <w:r>
        <w:rPr>
          <w:rFonts w:eastAsia="Calibri"/>
        </w:rPr>
        <w:t>24.05</w:t>
      </w:r>
      <w:r w:rsidR="000611F7" w:rsidRPr="00D35E48">
        <w:rPr>
          <w:rFonts w:eastAsia="Calibri"/>
        </w:rPr>
        <w:tab/>
        <w:t>Emergency preparedness</w:t>
      </w:r>
      <w:r w:rsidR="00813DAE">
        <w:rPr>
          <w:rFonts w:eastAsia="Calibri"/>
        </w:rPr>
        <w:t> — operators</w:t>
      </w:r>
      <w:r w:rsidR="00813DAE" w:rsidRPr="00D35E48">
        <w:rPr>
          <w:rFonts w:eastAsia="Calibri"/>
        </w:rPr>
        <w:t xml:space="preserve"> </w:t>
      </w:r>
      <w:r w:rsidR="00813DAE">
        <w:rPr>
          <w:rFonts w:eastAsia="Calibri"/>
        </w:rPr>
        <w:t xml:space="preserve">to whom </w:t>
      </w:r>
      <w:r w:rsidR="00520B01">
        <w:rPr>
          <w:rFonts w:eastAsia="Calibri"/>
        </w:rPr>
        <w:t>section 24.02</w:t>
      </w:r>
      <w:r w:rsidR="00813DAE">
        <w:rPr>
          <w:rFonts w:eastAsia="Calibri"/>
        </w:rPr>
        <w:t xml:space="preserve"> applies</w:t>
      </w:r>
      <w:bookmarkEnd w:id="4079"/>
      <w:bookmarkEnd w:id="4080"/>
      <w:bookmarkEnd w:id="4081"/>
      <w:bookmarkEnd w:id="4082"/>
    </w:p>
    <w:p w14:paraId="6ABD529B" w14:textId="77777777" w:rsidR="000611F7" w:rsidRPr="00D35E48" w:rsidRDefault="00586EF3" w:rsidP="00813DAE">
      <w:pPr>
        <w:pStyle w:val="LDClause"/>
        <w:rPr>
          <w:rFonts w:eastAsia="Calibri"/>
        </w:rPr>
      </w:pPr>
      <w:r>
        <w:rPr>
          <w:rFonts w:eastAsia="Calibri"/>
        </w:rPr>
        <w:tab/>
      </w:r>
      <w:r w:rsidR="00070FDD">
        <w:rPr>
          <w:rFonts w:eastAsia="Calibri"/>
        </w:rPr>
        <w:t>(</w:t>
      </w:r>
      <w:r w:rsidR="000611F7" w:rsidRPr="00D35E48">
        <w:rPr>
          <w:rFonts w:eastAsia="Calibri"/>
        </w:rPr>
        <w:t>1</w:t>
      </w:r>
      <w:r w:rsidR="00070FDD">
        <w:rPr>
          <w:rFonts w:eastAsia="Calibri"/>
        </w:rPr>
        <w:t>)</w:t>
      </w:r>
      <w:r w:rsidR="000611F7">
        <w:rPr>
          <w:rFonts w:eastAsia="Calibri"/>
        </w:rPr>
        <w:tab/>
      </w:r>
      <w:r w:rsidR="00813DAE">
        <w:rPr>
          <w:rFonts w:eastAsia="Calibri"/>
        </w:rPr>
        <w:t>An aerodrome operator</w:t>
      </w:r>
      <w:r w:rsidR="000611F7" w:rsidRPr="00D35E48">
        <w:rPr>
          <w:rFonts w:eastAsia="Calibri"/>
        </w:rPr>
        <w:t xml:space="preserve"> </w:t>
      </w:r>
      <w:r w:rsidR="00813DAE">
        <w:rPr>
          <w:rFonts w:eastAsia="Calibri"/>
        </w:rPr>
        <w:t xml:space="preserve">to whom </w:t>
      </w:r>
      <w:r w:rsidR="00520B01">
        <w:rPr>
          <w:rFonts w:eastAsia="Calibri"/>
        </w:rPr>
        <w:t>section 24.02</w:t>
      </w:r>
      <w:r w:rsidR="00813DAE">
        <w:rPr>
          <w:rFonts w:eastAsia="Calibri"/>
        </w:rPr>
        <w:t xml:space="preserve"> applies </w:t>
      </w:r>
      <w:r w:rsidR="000611F7" w:rsidRPr="00D35E48">
        <w:rPr>
          <w:rFonts w:eastAsia="Calibri"/>
        </w:rPr>
        <w:t>must test the aerodrome</w:t>
      </w:r>
      <w:r w:rsidR="00907C1B">
        <w:rPr>
          <w:rFonts w:eastAsia="Calibri"/>
        </w:rPr>
        <w:t xml:space="preserve"> </w:t>
      </w:r>
      <w:r w:rsidR="000611F7" w:rsidRPr="00D35E48">
        <w:rPr>
          <w:rFonts w:eastAsia="Calibri"/>
        </w:rPr>
        <w:t>emergency plan:</w:t>
      </w:r>
    </w:p>
    <w:p w14:paraId="7C16EF9A" w14:textId="77777777" w:rsidR="002B6656" w:rsidRDefault="000611F7" w:rsidP="000B7840">
      <w:pPr>
        <w:pStyle w:val="LDP1a"/>
        <w:rPr>
          <w:rFonts w:eastAsia="Calibri"/>
        </w:rPr>
      </w:pPr>
      <w:r w:rsidRPr="00D35E48">
        <w:rPr>
          <w:rFonts w:eastAsia="Calibri"/>
        </w:rPr>
        <w:t>(a)</w:t>
      </w:r>
      <w:r w:rsidRPr="00D35E48">
        <w:rPr>
          <w:rFonts w:eastAsia="Calibri"/>
        </w:rPr>
        <w:tab/>
      </w:r>
      <w:r w:rsidR="002B6656">
        <w:rPr>
          <w:rFonts w:eastAsia="Calibri"/>
        </w:rPr>
        <w:t>in the following</w:t>
      </w:r>
      <w:r w:rsidR="00334B92">
        <w:rPr>
          <w:rFonts w:eastAsia="Calibri"/>
        </w:rPr>
        <w:t xml:space="preserve"> exercises</w:t>
      </w:r>
      <w:r w:rsidR="002B6656">
        <w:rPr>
          <w:rFonts w:eastAsia="Calibri"/>
        </w:rPr>
        <w:t>:</w:t>
      </w:r>
    </w:p>
    <w:p w14:paraId="16F2EB59" w14:textId="77777777" w:rsidR="002B6656" w:rsidRDefault="002B6656" w:rsidP="003D0887">
      <w:pPr>
        <w:pStyle w:val="LDP2i"/>
        <w:tabs>
          <w:tab w:val="clear" w:pos="1559"/>
        </w:tabs>
        <w:rPr>
          <w:rFonts w:eastAsia="Calibri"/>
        </w:rPr>
      </w:pPr>
      <w:r>
        <w:rPr>
          <w:rFonts w:eastAsia="Calibri"/>
        </w:rPr>
        <w:tab/>
        <w:t>(i)</w:t>
      </w:r>
      <w:r>
        <w:rPr>
          <w:rFonts w:eastAsia="Calibri"/>
        </w:rPr>
        <w:tab/>
      </w:r>
      <w:r w:rsidR="000611F7" w:rsidRPr="00D35E48">
        <w:rPr>
          <w:rFonts w:eastAsia="Calibri"/>
        </w:rPr>
        <w:t>a full-scale aerodrome emergency exercise</w:t>
      </w:r>
      <w:r>
        <w:rPr>
          <w:rFonts w:eastAsia="Calibri"/>
        </w:rPr>
        <w:t xml:space="preserve"> conducted</w:t>
      </w:r>
      <w:r w:rsidR="000611F7" w:rsidRPr="00D35E48">
        <w:rPr>
          <w:rFonts w:eastAsia="Calibri"/>
        </w:rPr>
        <w:t xml:space="preserve"> at intervals not exceeding </w:t>
      </w:r>
      <w:r>
        <w:rPr>
          <w:rFonts w:eastAsia="Calibri"/>
        </w:rPr>
        <w:t>2</w:t>
      </w:r>
      <w:r w:rsidR="000611F7" w:rsidRPr="00D35E48">
        <w:rPr>
          <w:rFonts w:eastAsia="Calibri"/>
        </w:rPr>
        <w:t xml:space="preserve"> years</w:t>
      </w:r>
      <w:r>
        <w:rPr>
          <w:rFonts w:eastAsia="Calibri"/>
        </w:rPr>
        <w:t>;</w:t>
      </w:r>
      <w:r w:rsidR="000611F7" w:rsidRPr="00D35E48">
        <w:rPr>
          <w:rFonts w:eastAsia="Calibri"/>
        </w:rPr>
        <w:t xml:space="preserve"> </w:t>
      </w:r>
    </w:p>
    <w:p w14:paraId="003B6750" w14:textId="77777777" w:rsidR="000611F7" w:rsidRPr="00D35E48" w:rsidRDefault="002B6656" w:rsidP="003D0887">
      <w:pPr>
        <w:pStyle w:val="LDP2i"/>
        <w:tabs>
          <w:tab w:val="clear" w:pos="1559"/>
        </w:tabs>
        <w:rPr>
          <w:rFonts w:eastAsia="Calibri"/>
        </w:rPr>
      </w:pPr>
      <w:r>
        <w:rPr>
          <w:rFonts w:eastAsia="Calibri"/>
        </w:rPr>
        <w:tab/>
        <w:t>(ii)</w:t>
      </w:r>
      <w:r>
        <w:rPr>
          <w:rFonts w:eastAsia="Calibri"/>
        </w:rPr>
        <w:tab/>
      </w:r>
      <w:r w:rsidR="00334B92" w:rsidRPr="00D35E48">
        <w:rPr>
          <w:rFonts w:eastAsia="Calibri"/>
        </w:rPr>
        <w:t>in</w:t>
      </w:r>
      <w:r w:rsidR="0012216D">
        <w:rPr>
          <w:rFonts w:eastAsia="Calibri"/>
        </w:rPr>
        <w:t xml:space="preserve"> each</w:t>
      </w:r>
      <w:r w:rsidR="00334B92" w:rsidRPr="00D35E48">
        <w:rPr>
          <w:rFonts w:eastAsia="Calibri"/>
        </w:rPr>
        <w:t xml:space="preserve"> intervening year</w:t>
      </w:r>
      <w:r w:rsidR="00334B92">
        <w:rPr>
          <w:rFonts w:eastAsia="Calibri"/>
        </w:rPr>
        <w:t xml:space="preserve"> — </w:t>
      </w:r>
      <w:r w:rsidR="000611F7" w:rsidRPr="00D35E48">
        <w:rPr>
          <w:rFonts w:eastAsia="Calibri"/>
        </w:rPr>
        <w:t>partial emergency exercises</w:t>
      </w:r>
      <w:r>
        <w:rPr>
          <w:rFonts w:eastAsia="Calibri"/>
        </w:rPr>
        <w:t>, for example</w:t>
      </w:r>
      <w:r w:rsidR="00CF3405">
        <w:rPr>
          <w:rFonts w:eastAsia="Calibri"/>
        </w:rPr>
        <w:t>,</w:t>
      </w:r>
      <w:r w:rsidR="000611F7" w:rsidRPr="00D35E48">
        <w:rPr>
          <w:rFonts w:eastAsia="Calibri"/>
        </w:rPr>
        <w:t xml:space="preserve"> a tabletop exercise</w:t>
      </w:r>
      <w:r>
        <w:rPr>
          <w:rFonts w:eastAsia="Calibri"/>
        </w:rPr>
        <w:t>,</w:t>
      </w:r>
      <w:r w:rsidR="000611F7" w:rsidRPr="00D35E48">
        <w:rPr>
          <w:rFonts w:eastAsia="Calibri"/>
        </w:rPr>
        <w:t xml:space="preserve"> to ensure that any deficiencies found during the full-scale aerodrome emergency exercise have been corrected; or</w:t>
      </w:r>
    </w:p>
    <w:p w14:paraId="01F72176" w14:textId="77777777" w:rsidR="00B70A9E" w:rsidRDefault="000611F7" w:rsidP="000B7840">
      <w:pPr>
        <w:pStyle w:val="LDP1a"/>
        <w:rPr>
          <w:rFonts w:eastAsia="Calibri"/>
        </w:rPr>
      </w:pPr>
      <w:r w:rsidRPr="00D35E48">
        <w:rPr>
          <w:rFonts w:eastAsia="Calibri"/>
        </w:rPr>
        <w:t>(b)</w:t>
      </w:r>
      <w:r w:rsidRPr="00D35E48">
        <w:rPr>
          <w:rFonts w:eastAsia="Calibri"/>
        </w:rPr>
        <w:tab/>
      </w:r>
      <w:r w:rsidR="002B6656">
        <w:rPr>
          <w:rFonts w:eastAsia="Calibri"/>
        </w:rPr>
        <w:t xml:space="preserve">in </w:t>
      </w:r>
      <w:r w:rsidRPr="00D35E48">
        <w:rPr>
          <w:rFonts w:eastAsia="Calibri"/>
        </w:rPr>
        <w:t xml:space="preserve">a series of modular tests </w:t>
      </w:r>
      <w:r w:rsidR="00334B92">
        <w:rPr>
          <w:rFonts w:eastAsia="Calibri"/>
        </w:rPr>
        <w:t xml:space="preserve">in </w:t>
      </w:r>
      <w:r w:rsidR="009961AC">
        <w:rPr>
          <w:rFonts w:eastAsia="Calibri"/>
        </w:rPr>
        <w:t>which</w:t>
      </w:r>
      <w:r w:rsidR="00B70A9E">
        <w:rPr>
          <w:rFonts w:eastAsia="Calibri"/>
        </w:rPr>
        <w:t>:</w:t>
      </w:r>
    </w:p>
    <w:p w14:paraId="00CB6498" w14:textId="77777777" w:rsidR="00B70A9E" w:rsidRDefault="00B70A9E" w:rsidP="003D0887">
      <w:pPr>
        <w:pStyle w:val="LDP2i"/>
        <w:tabs>
          <w:tab w:val="clear" w:pos="1559"/>
        </w:tabs>
        <w:rPr>
          <w:rFonts w:eastAsia="Calibri"/>
        </w:rPr>
      </w:pPr>
      <w:r>
        <w:rPr>
          <w:rFonts w:eastAsia="Calibri"/>
        </w:rPr>
        <w:tab/>
        <w:t>(i)</w:t>
      </w:r>
      <w:r>
        <w:rPr>
          <w:rFonts w:eastAsia="Calibri"/>
        </w:rPr>
        <w:tab/>
        <w:t xml:space="preserve">all modules </w:t>
      </w:r>
      <w:r w:rsidR="009961AC">
        <w:rPr>
          <w:rFonts w:eastAsia="Calibri"/>
        </w:rPr>
        <w:t xml:space="preserve">are </w:t>
      </w:r>
      <w:r>
        <w:rPr>
          <w:rFonts w:eastAsia="Calibri"/>
        </w:rPr>
        <w:t xml:space="preserve">tested </w:t>
      </w:r>
      <w:r w:rsidR="009961AC">
        <w:rPr>
          <w:rFonts w:eastAsia="Calibri"/>
        </w:rPr>
        <w:t xml:space="preserve">within </w:t>
      </w:r>
      <w:r>
        <w:rPr>
          <w:rFonts w:eastAsia="Calibri"/>
        </w:rPr>
        <w:t>3</w:t>
      </w:r>
      <w:r w:rsidR="009961AC">
        <w:rPr>
          <w:rFonts w:eastAsia="Calibri"/>
        </w:rPr>
        <w:t xml:space="preserve"> years</w:t>
      </w:r>
      <w:r>
        <w:rPr>
          <w:rFonts w:eastAsia="Calibri"/>
        </w:rPr>
        <w:t>;</w:t>
      </w:r>
      <w:r w:rsidR="009961AC">
        <w:rPr>
          <w:rFonts w:eastAsia="Calibri"/>
        </w:rPr>
        <w:t xml:space="preserve"> and </w:t>
      </w:r>
    </w:p>
    <w:p w14:paraId="15DEC9F7" w14:textId="77777777" w:rsidR="00097755" w:rsidRDefault="00B70A9E" w:rsidP="003D0887">
      <w:pPr>
        <w:pStyle w:val="LDP2i"/>
        <w:tabs>
          <w:tab w:val="clear" w:pos="1559"/>
        </w:tabs>
        <w:rPr>
          <w:rFonts w:eastAsia="Calibri"/>
        </w:rPr>
      </w:pPr>
      <w:r>
        <w:rPr>
          <w:rFonts w:eastAsia="Calibri"/>
        </w:rPr>
        <w:tab/>
        <w:t>(ii)</w:t>
      </w:r>
      <w:r>
        <w:rPr>
          <w:rFonts w:eastAsia="Calibri"/>
        </w:rPr>
        <w:tab/>
        <w:t>the interval between the test of any module and its previous test is not greater than 3 years</w:t>
      </w:r>
      <w:r w:rsidR="00097755">
        <w:rPr>
          <w:rFonts w:eastAsia="Calibri"/>
        </w:rPr>
        <w:t>; and</w:t>
      </w:r>
    </w:p>
    <w:p w14:paraId="1EF6C982" w14:textId="77777777" w:rsidR="00B70A9E" w:rsidRDefault="00097755" w:rsidP="003D0887">
      <w:pPr>
        <w:pStyle w:val="LDP2i"/>
        <w:tabs>
          <w:tab w:val="clear" w:pos="1559"/>
        </w:tabs>
        <w:rPr>
          <w:rFonts w:eastAsia="Calibri"/>
        </w:rPr>
      </w:pPr>
      <w:r>
        <w:rPr>
          <w:rFonts w:eastAsia="Calibri"/>
        </w:rPr>
        <w:tab/>
        <w:t>(iii)</w:t>
      </w:r>
      <w:r>
        <w:rPr>
          <w:rFonts w:eastAsia="Calibri"/>
        </w:rPr>
        <w:tab/>
      </w:r>
      <w:r w:rsidR="003D0887">
        <w:rPr>
          <w:rFonts w:eastAsia="Calibri"/>
        </w:rPr>
        <w:t>there is a</w:t>
      </w:r>
      <w:r w:rsidR="003D0887" w:rsidRPr="008A1A52">
        <w:rPr>
          <w:rFonts w:eastAsia="Calibri"/>
        </w:rPr>
        <w:t xml:space="preserve"> full-scale aerodrome emergency exercise</w:t>
      </w:r>
      <w:r w:rsidR="00B10562">
        <w:rPr>
          <w:rFonts w:eastAsia="Calibri"/>
        </w:rPr>
        <w:t>,</w:t>
      </w:r>
      <w:r w:rsidR="003D0887">
        <w:rPr>
          <w:rFonts w:eastAsia="Calibri"/>
        </w:rPr>
        <w:t xml:space="preserve"> </w:t>
      </w:r>
      <w:r w:rsidR="00B10562">
        <w:rPr>
          <w:rFonts w:eastAsia="Calibri"/>
        </w:rPr>
        <w:t xml:space="preserve">but </w:t>
      </w:r>
      <w:r w:rsidR="009B1D76">
        <w:rPr>
          <w:rFonts w:eastAsia="Calibri"/>
        </w:rPr>
        <w:t>not sooner than 3 months before the expiry of the 3 years</w:t>
      </w:r>
      <w:r w:rsidR="00B70A9E">
        <w:rPr>
          <w:rFonts w:eastAsia="Calibri"/>
        </w:rPr>
        <w:t>.</w:t>
      </w:r>
    </w:p>
    <w:p w14:paraId="7C9D3C77" w14:textId="77777777" w:rsidR="003204A9" w:rsidRDefault="000B7840" w:rsidP="000B7840">
      <w:pPr>
        <w:pStyle w:val="LDClause"/>
        <w:rPr>
          <w:rFonts w:eastAsia="Calibri"/>
        </w:rPr>
      </w:pPr>
      <w:r>
        <w:rPr>
          <w:rFonts w:eastAsia="Calibri"/>
        </w:rPr>
        <w:tab/>
      </w:r>
      <w:r w:rsidR="00586EF3">
        <w:rPr>
          <w:rFonts w:eastAsia="Calibri"/>
        </w:rPr>
        <w:t>(</w:t>
      </w:r>
      <w:r w:rsidR="00813DAE">
        <w:rPr>
          <w:rFonts w:eastAsia="Calibri"/>
        </w:rPr>
        <w:t>2</w:t>
      </w:r>
      <w:r w:rsidR="00586EF3">
        <w:rPr>
          <w:rFonts w:eastAsia="Calibri"/>
        </w:rPr>
        <w:t>)</w:t>
      </w:r>
      <w:r w:rsidR="000611F7">
        <w:rPr>
          <w:rFonts w:eastAsia="Calibri"/>
        </w:rPr>
        <w:tab/>
      </w:r>
      <w:r w:rsidR="00813DAE">
        <w:rPr>
          <w:rFonts w:eastAsia="Calibri"/>
        </w:rPr>
        <w:t>An aerodrome operator</w:t>
      </w:r>
      <w:r w:rsidR="00813DAE" w:rsidRPr="00D35E48">
        <w:rPr>
          <w:rFonts w:eastAsia="Calibri"/>
        </w:rPr>
        <w:t xml:space="preserve"> </w:t>
      </w:r>
      <w:r w:rsidR="00813DAE">
        <w:rPr>
          <w:rFonts w:eastAsia="Calibri"/>
        </w:rPr>
        <w:t xml:space="preserve">to whom </w:t>
      </w:r>
      <w:r w:rsidR="00520B01">
        <w:rPr>
          <w:rFonts w:eastAsia="Calibri"/>
        </w:rPr>
        <w:t>section 24.02</w:t>
      </w:r>
      <w:r w:rsidR="00813DAE">
        <w:rPr>
          <w:rFonts w:eastAsia="Calibri"/>
        </w:rPr>
        <w:t xml:space="preserve"> applies</w:t>
      </w:r>
      <w:r w:rsidR="003204A9">
        <w:rPr>
          <w:rFonts w:eastAsia="Calibri"/>
        </w:rPr>
        <w:t xml:space="preserve"> must complete a review</w:t>
      </w:r>
      <w:r w:rsidR="00737118">
        <w:rPr>
          <w:rFonts w:eastAsia="Calibri"/>
        </w:rPr>
        <w:t xml:space="preserve"> of</w:t>
      </w:r>
      <w:r w:rsidR="003204A9">
        <w:rPr>
          <w:rFonts w:eastAsia="Calibri"/>
        </w:rPr>
        <w:t xml:space="preserve"> the aerodrome emergency </w:t>
      </w:r>
      <w:r w:rsidR="00907C1B">
        <w:rPr>
          <w:rFonts w:eastAsia="Calibri"/>
        </w:rPr>
        <w:t xml:space="preserve">plan </w:t>
      </w:r>
      <w:r w:rsidR="003204A9">
        <w:rPr>
          <w:rFonts w:eastAsia="Calibri"/>
        </w:rPr>
        <w:t xml:space="preserve">not later than </w:t>
      </w:r>
      <w:r w:rsidR="00383140">
        <w:rPr>
          <w:rFonts w:eastAsia="Calibri"/>
        </w:rPr>
        <w:t>30</w:t>
      </w:r>
      <w:r w:rsidR="003204A9">
        <w:rPr>
          <w:rFonts w:eastAsia="Calibri"/>
        </w:rPr>
        <w:t xml:space="preserve"> days after </w:t>
      </w:r>
      <w:r w:rsidR="00737118">
        <w:rPr>
          <w:rFonts w:eastAsia="Calibri"/>
        </w:rPr>
        <w:t xml:space="preserve">any of </w:t>
      </w:r>
      <w:r w:rsidR="003204A9">
        <w:rPr>
          <w:rFonts w:eastAsia="Calibri"/>
        </w:rPr>
        <w:t>the following:</w:t>
      </w:r>
    </w:p>
    <w:p w14:paraId="3725A2EF" w14:textId="77777777" w:rsidR="003204A9" w:rsidRDefault="003204A9" w:rsidP="003204A9">
      <w:pPr>
        <w:pStyle w:val="LDP1a"/>
        <w:rPr>
          <w:rFonts w:eastAsia="Calibri"/>
        </w:rPr>
      </w:pPr>
      <w:r>
        <w:rPr>
          <w:rFonts w:eastAsia="Calibri"/>
        </w:rPr>
        <w:t>(a)</w:t>
      </w:r>
      <w:r>
        <w:rPr>
          <w:rFonts w:eastAsia="Calibri"/>
        </w:rPr>
        <w:tab/>
      </w:r>
      <w:r w:rsidR="00383140">
        <w:rPr>
          <w:rFonts w:eastAsia="Calibri"/>
        </w:rPr>
        <w:t xml:space="preserve">the conclusion of </w:t>
      </w:r>
      <w:r w:rsidR="000611F7" w:rsidRPr="00D35E48">
        <w:rPr>
          <w:rFonts w:eastAsia="Calibri"/>
        </w:rPr>
        <w:t>an emergency at the aerodrome</w:t>
      </w:r>
      <w:r>
        <w:rPr>
          <w:rFonts w:eastAsia="Calibri"/>
        </w:rPr>
        <w:t>;</w:t>
      </w:r>
    </w:p>
    <w:p w14:paraId="39E86E7C" w14:textId="77777777" w:rsidR="003204A9" w:rsidRDefault="003204A9" w:rsidP="003204A9">
      <w:pPr>
        <w:pStyle w:val="LDP1a"/>
        <w:rPr>
          <w:rFonts w:eastAsia="Calibri"/>
        </w:rPr>
      </w:pPr>
      <w:r>
        <w:rPr>
          <w:rFonts w:eastAsia="Calibri"/>
        </w:rPr>
        <w:t>(b)</w:t>
      </w:r>
      <w:r>
        <w:rPr>
          <w:rFonts w:eastAsia="Calibri"/>
        </w:rPr>
        <w:tab/>
        <w:t>an</w:t>
      </w:r>
      <w:r w:rsidRPr="00D35E48">
        <w:rPr>
          <w:rFonts w:eastAsia="Calibri"/>
        </w:rPr>
        <w:t xml:space="preserve"> exercise conducted in accordance with </w:t>
      </w:r>
      <w:r>
        <w:rPr>
          <w:rFonts w:eastAsia="Calibri"/>
        </w:rPr>
        <w:t>subsection (</w:t>
      </w:r>
      <w:r w:rsidR="00813DAE">
        <w:rPr>
          <w:rFonts w:eastAsia="Calibri"/>
        </w:rPr>
        <w:t>1</w:t>
      </w:r>
      <w:r>
        <w:rPr>
          <w:rFonts w:eastAsia="Calibri"/>
        </w:rPr>
        <w:t>);</w:t>
      </w:r>
    </w:p>
    <w:p w14:paraId="24E365B6" w14:textId="77777777" w:rsidR="003204A9" w:rsidRDefault="003204A9" w:rsidP="000B7840">
      <w:pPr>
        <w:pStyle w:val="LDClause"/>
        <w:rPr>
          <w:rFonts w:eastAsia="Calibri"/>
        </w:rPr>
      </w:pPr>
      <w:r>
        <w:rPr>
          <w:rFonts w:eastAsia="Calibri"/>
        </w:rPr>
        <w:tab/>
      </w:r>
      <w:r>
        <w:rPr>
          <w:rFonts w:eastAsia="Calibri"/>
        </w:rPr>
        <w:tab/>
        <w:t>for the purpose of correct</w:t>
      </w:r>
      <w:r w:rsidR="00737118">
        <w:rPr>
          <w:rFonts w:eastAsia="Calibri"/>
        </w:rPr>
        <w:t>ing</w:t>
      </w:r>
      <w:r w:rsidR="000611F7" w:rsidRPr="00D35E48">
        <w:rPr>
          <w:rFonts w:eastAsia="Calibri"/>
        </w:rPr>
        <w:t xml:space="preserve"> any deficiency found during </w:t>
      </w:r>
      <w:r>
        <w:rPr>
          <w:rFonts w:eastAsia="Calibri"/>
        </w:rPr>
        <w:t>the emergency or exercise.</w:t>
      </w:r>
    </w:p>
    <w:p w14:paraId="42C1C8B7" w14:textId="77777777" w:rsidR="00813DAE" w:rsidRPr="00D35E48" w:rsidRDefault="00813DAE" w:rsidP="00813DAE">
      <w:pPr>
        <w:pStyle w:val="LDClause"/>
        <w:rPr>
          <w:rFonts w:eastAsia="Calibri"/>
        </w:rPr>
      </w:pPr>
      <w:r>
        <w:rPr>
          <w:rFonts w:eastAsia="Calibri"/>
        </w:rPr>
        <w:tab/>
        <w:t>(3)</w:t>
      </w:r>
      <w:r>
        <w:rPr>
          <w:rFonts w:eastAsia="Calibri"/>
        </w:rPr>
        <w:tab/>
      </w:r>
      <w:r w:rsidRPr="00D35E48">
        <w:rPr>
          <w:rFonts w:eastAsia="Calibri"/>
        </w:rPr>
        <w:t xml:space="preserve">The </w:t>
      </w:r>
      <w:r>
        <w:rPr>
          <w:rFonts w:eastAsia="Calibri"/>
        </w:rPr>
        <w:t>procedures</w:t>
      </w:r>
      <w:r w:rsidRPr="00D35E48">
        <w:rPr>
          <w:rFonts w:eastAsia="Calibri"/>
        </w:rPr>
        <w:t xml:space="preserve"> under </w:t>
      </w:r>
      <w:r w:rsidR="003D0887">
        <w:rPr>
          <w:rFonts w:eastAsia="Calibri"/>
        </w:rPr>
        <w:t xml:space="preserve">the aerodrome emergency plan mentioned in </w:t>
      </w:r>
      <w:r>
        <w:rPr>
          <w:rFonts w:eastAsia="Calibri"/>
        </w:rPr>
        <w:t>subsection (2)</w:t>
      </w:r>
      <w:r w:rsidRPr="00D35E48">
        <w:rPr>
          <w:rFonts w:eastAsia="Calibri"/>
        </w:rPr>
        <w:t xml:space="preserve"> must be reviewed with local emergency responders</w:t>
      </w:r>
      <w:r>
        <w:rPr>
          <w:rFonts w:eastAsia="Calibri"/>
        </w:rPr>
        <w:t xml:space="preserve"> at least annually.</w:t>
      </w:r>
    </w:p>
    <w:p w14:paraId="1F3DE6E7" w14:textId="77777777" w:rsidR="00813DAE" w:rsidRDefault="00813DAE" w:rsidP="00813DAE">
      <w:pPr>
        <w:pStyle w:val="LDNote"/>
        <w:rPr>
          <w:rFonts w:eastAsia="Calibri"/>
        </w:rPr>
      </w:pPr>
      <w:r w:rsidRPr="000B7840">
        <w:rPr>
          <w:rFonts w:eastAsia="Calibri"/>
          <w:i/>
        </w:rPr>
        <w:t>Note   </w:t>
      </w:r>
      <w:r w:rsidRPr="00D35E48">
        <w:rPr>
          <w:rFonts w:eastAsia="Calibri"/>
        </w:rPr>
        <w:t>A tabletop exercise conducted between the aerodrome operator and their local emergency responders at least once every 24 months is also recommended to formally evaluate emergency response arrangements.</w:t>
      </w:r>
    </w:p>
    <w:p w14:paraId="24CFFE44" w14:textId="6F1D06D7" w:rsidR="006B25DE" w:rsidRDefault="00B1449C" w:rsidP="00D15659">
      <w:pPr>
        <w:pStyle w:val="Clause"/>
        <w:keepNext/>
        <w:rPr>
          <w:rFonts w:eastAsia="Calibri"/>
        </w:rPr>
      </w:pPr>
      <w:r>
        <w:rPr>
          <w:rFonts w:eastAsia="Calibri"/>
        </w:rPr>
        <w:tab/>
        <w:t>(4)</w:t>
      </w:r>
      <w:r>
        <w:rPr>
          <w:rFonts w:eastAsia="Calibri"/>
        </w:rPr>
        <w:tab/>
      </w:r>
      <w:r w:rsidR="006B25DE">
        <w:rPr>
          <w:rFonts w:eastAsia="Calibri"/>
        </w:rPr>
        <w:t xml:space="preserve">Compliance with </w:t>
      </w:r>
      <w:r>
        <w:rPr>
          <w:rFonts w:eastAsia="Calibri"/>
        </w:rPr>
        <w:t xml:space="preserve">the timing requirements of </w:t>
      </w:r>
      <w:r w:rsidR="006B25DE">
        <w:rPr>
          <w:rFonts w:eastAsia="Calibri"/>
        </w:rPr>
        <w:t>subparagraphs (1) (a) (i)</w:t>
      </w:r>
      <w:r>
        <w:rPr>
          <w:rFonts w:eastAsia="Calibri"/>
        </w:rPr>
        <w:t>,</w:t>
      </w:r>
      <w:r w:rsidR="006B25DE">
        <w:rPr>
          <w:rFonts w:eastAsia="Calibri"/>
        </w:rPr>
        <w:t xml:space="preserve"> (1) (b) (iii), </w:t>
      </w:r>
      <w:r>
        <w:rPr>
          <w:rFonts w:eastAsia="Calibri"/>
        </w:rPr>
        <w:t>or</w:t>
      </w:r>
      <w:r w:rsidR="006B25DE">
        <w:rPr>
          <w:rFonts w:eastAsia="Calibri"/>
        </w:rPr>
        <w:t xml:space="preserve"> subsection (3) may be</w:t>
      </w:r>
      <w:r>
        <w:rPr>
          <w:rFonts w:eastAsia="Calibri"/>
        </w:rPr>
        <w:t xml:space="preserve"> deferred</w:t>
      </w:r>
      <w:r w:rsidR="000B6ACC">
        <w:rPr>
          <w:rFonts w:eastAsia="Calibri"/>
        </w:rPr>
        <w:t>, in whole or part,</w:t>
      </w:r>
      <w:r>
        <w:rPr>
          <w:rFonts w:eastAsia="Calibri"/>
        </w:rPr>
        <w:t xml:space="preserve"> </w:t>
      </w:r>
      <w:r w:rsidR="006B25DE">
        <w:rPr>
          <w:rFonts w:eastAsia="Calibri"/>
        </w:rPr>
        <w:t xml:space="preserve">for a maximum period of 24 months, </w:t>
      </w:r>
      <w:r w:rsidR="004355B4">
        <w:rPr>
          <w:rFonts w:eastAsia="Calibri"/>
        </w:rPr>
        <w:t xml:space="preserve">with </w:t>
      </w:r>
      <w:r>
        <w:rPr>
          <w:rFonts w:eastAsia="Calibri"/>
        </w:rPr>
        <w:t xml:space="preserve">the approval in writing by CASA (subject to safety conditions, if any), </w:t>
      </w:r>
      <w:r w:rsidR="006B25DE">
        <w:rPr>
          <w:rFonts w:eastAsia="Calibri"/>
        </w:rPr>
        <w:t>if:</w:t>
      </w:r>
    </w:p>
    <w:p w14:paraId="5A5A4214" w14:textId="77777777" w:rsidR="006B25DE" w:rsidRDefault="00B1449C" w:rsidP="00B1449C">
      <w:pPr>
        <w:pStyle w:val="P1"/>
        <w:rPr>
          <w:rFonts w:eastAsia="Calibri"/>
        </w:rPr>
      </w:pPr>
      <w:r>
        <w:rPr>
          <w:rFonts w:eastAsia="Calibri"/>
        </w:rPr>
        <w:t>(a)</w:t>
      </w:r>
      <w:r>
        <w:rPr>
          <w:rFonts w:eastAsia="Calibri"/>
        </w:rPr>
        <w:tab/>
        <w:t>t</w:t>
      </w:r>
      <w:r w:rsidR="006B25DE">
        <w:rPr>
          <w:rFonts w:eastAsia="Calibri"/>
        </w:rPr>
        <w:t>he aerodrome emergency plan is activated during a</w:t>
      </w:r>
      <w:r>
        <w:rPr>
          <w:rFonts w:eastAsia="Calibri"/>
        </w:rPr>
        <w:t>n actual</w:t>
      </w:r>
      <w:r w:rsidR="006B25DE">
        <w:rPr>
          <w:rFonts w:eastAsia="Calibri"/>
        </w:rPr>
        <w:t xml:space="preserve"> </w:t>
      </w:r>
      <w:r>
        <w:rPr>
          <w:rFonts w:eastAsia="Calibri"/>
        </w:rPr>
        <w:t xml:space="preserve">emergency </w:t>
      </w:r>
      <w:r w:rsidR="006B25DE">
        <w:rPr>
          <w:rFonts w:eastAsia="Calibri"/>
        </w:rPr>
        <w:t>event which tested the function</w:t>
      </w:r>
      <w:r>
        <w:rPr>
          <w:rFonts w:eastAsia="Calibri"/>
        </w:rPr>
        <w:t>ing</w:t>
      </w:r>
      <w:r w:rsidR="006B25DE">
        <w:rPr>
          <w:rFonts w:eastAsia="Calibri"/>
        </w:rPr>
        <w:t xml:space="preserve"> of the</w:t>
      </w:r>
      <w:r>
        <w:rPr>
          <w:rFonts w:eastAsia="Calibri"/>
        </w:rPr>
        <w:t xml:space="preserve"> whole </w:t>
      </w:r>
      <w:r w:rsidR="006B25DE">
        <w:rPr>
          <w:rFonts w:eastAsia="Calibri"/>
        </w:rPr>
        <w:t>plan</w:t>
      </w:r>
      <w:r w:rsidR="000B6ACC">
        <w:rPr>
          <w:rFonts w:eastAsia="Calibri"/>
        </w:rPr>
        <w:t xml:space="preserve"> (the </w:t>
      </w:r>
      <w:r w:rsidR="000B6ACC" w:rsidRPr="000B6ACC">
        <w:rPr>
          <w:rFonts w:eastAsia="Calibri"/>
          <w:b/>
          <w:i/>
        </w:rPr>
        <w:t>relevant emergency</w:t>
      </w:r>
      <w:r w:rsidR="000B6ACC">
        <w:rPr>
          <w:rFonts w:eastAsia="Calibri"/>
        </w:rPr>
        <w:t>)</w:t>
      </w:r>
      <w:r w:rsidR="006B25DE">
        <w:rPr>
          <w:rFonts w:eastAsia="Calibri"/>
        </w:rPr>
        <w:t>; and</w:t>
      </w:r>
    </w:p>
    <w:p w14:paraId="53A5EF20" w14:textId="77777777" w:rsidR="00B1449C" w:rsidRDefault="00B1449C" w:rsidP="0061241C">
      <w:pPr>
        <w:pStyle w:val="P1"/>
        <w:keepNext/>
        <w:rPr>
          <w:rFonts w:eastAsia="Calibri"/>
        </w:rPr>
      </w:pPr>
      <w:r>
        <w:rPr>
          <w:rFonts w:eastAsia="Calibri"/>
        </w:rPr>
        <w:t>(b)</w:t>
      </w:r>
      <w:r>
        <w:rPr>
          <w:rFonts w:eastAsia="Calibri"/>
        </w:rPr>
        <w:tab/>
        <w:t>t</w:t>
      </w:r>
      <w:r w:rsidR="006B25DE">
        <w:rPr>
          <w:rFonts w:eastAsia="Calibri"/>
        </w:rPr>
        <w:t>he aerodrome operator</w:t>
      </w:r>
      <w:r w:rsidR="000B6ACC">
        <w:rPr>
          <w:rFonts w:eastAsia="Calibri"/>
        </w:rPr>
        <w:t xml:space="preserve"> </w:t>
      </w:r>
      <w:r>
        <w:rPr>
          <w:rFonts w:eastAsia="Calibri"/>
        </w:rPr>
        <w:t>applies in writing for the deferral</w:t>
      </w:r>
      <w:r w:rsidR="000B6ACC">
        <w:rPr>
          <w:rFonts w:eastAsia="Calibri"/>
        </w:rPr>
        <w:t xml:space="preserve">, and </w:t>
      </w:r>
      <w:r w:rsidR="0074641E">
        <w:rPr>
          <w:rFonts w:eastAsia="Calibri"/>
        </w:rPr>
        <w:t>gives CASA</w:t>
      </w:r>
      <w:r w:rsidR="000B6ACC">
        <w:rPr>
          <w:rFonts w:eastAsia="Calibri"/>
        </w:rPr>
        <w:t xml:space="preserve"> written details of the following:</w:t>
      </w:r>
    </w:p>
    <w:p w14:paraId="1FD3941D" w14:textId="77777777" w:rsidR="006B25DE" w:rsidRDefault="000B6ACC" w:rsidP="000B6ACC">
      <w:pPr>
        <w:pStyle w:val="P2"/>
        <w:rPr>
          <w:rFonts w:eastAsia="Calibri"/>
        </w:rPr>
      </w:pPr>
      <w:r>
        <w:rPr>
          <w:rFonts w:eastAsia="Calibri"/>
        </w:rPr>
        <w:tab/>
        <w:t>(i)</w:t>
      </w:r>
      <w:r>
        <w:rPr>
          <w:rFonts w:eastAsia="Calibri"/>
        </w:rPr>
        <w:tab/>
        <w:t>the</w:t>
      </w:r>
      <w:r w:rsidR="006B25DE">
        <w:rPr>
          <w:rFonts w:eastAsia="Calibri"/>
        </w:rPr>
        <w:t xml:space="preserve"> </w:t>
      </w:r>
      <w:r>
        <w:rPr>
          <w:rFonts w:eastAsia="Calibri"/>
        </w:rPr>
        <w:t>date, time and nature</w:t>
      </w:r>
      <w:r w:rsidR="006B25DE">
        <w:rPr>
          <w:rFonts w:eastAsia="Calibri"/>
        </w:rPr>
        <w:t xml:space="preserve"> of the </w:t>
      </w:r>
      <w:r>
        <w:rPr>
          <w:rFonts w:eastAsia="Calibri"/>
        </w:rPr>
        <w:t xml:space="preserve">immediately previous </w:t>
      </w:r>
      <w:r w:rsidR="006B25DE">
        <w:rPr>
          <w:rFonts w:eastAsia="Calibri"/>
        </w:rPr>
        <w:t>emergency exercise or modular tests;</w:t>
      </w:r>
    </w:p>
    <w:p w14:paraId="12E5EF2F" w14:textId="77777777" w:rsidR="000B6ACC" w:rsidRDefault="000B6ACC" w:rsidP="000B6ACC">
      <w:pPr>
        <w:pStyle w:val="P2"/>
        <w:rPr>
          <w:rFonts w:eastAsia="Calibri"/>
        </w:rPr>
      </w:pPr>
      <w:r>
        <w:rPr>
          <w:rFonts w:eastAsia="Calibri"/>
        </w:rPr>
        <w:tab/>
        <w:t>(ii)</w:t>
      </w:r>
      <w:r>
        <w:rPr>
          <w:rFonts w:eastAsia="Calibri"/>
        </w:rPr>
        <w:tab/>
      </w:r>
      <w:r w:rsidR="006B25DE">
        <w:rPr>
          <w:rFonts w:eastAsia="Calibri"/>
        </w:rPr>
        <w:t xml:space="preserve">the date, time and nature of the </w:t>
      </w:r>
      <w:r>
        <w:rPr>
          <w:rFonts w:eastAsia="Calibri"/>
        </w:rPr>
        <w:t>relevant emergency on which</w:t>
      </w:r>
      <w:r w:rsidR="006B25DE">
        <w:rPr>
          <w:rFonts w:eastAsia="Calibri"/>
        </w:rPr>
        <w:t xml:space="preserve"> the request for deferral is based;</w:t>
      </w:r>
    </w:p>
    <w:p w14:paraId="1A159EF7" w14:textId="77777777" w:rsidR="006B25DE" w:rsidRDefault="000B6ACC" w:rsidP="000B6ACC">
      <w:pPr>
        <w:pStyle w:val="P2"/>
        <w:rPr>
          <w:rFonts w:eastAsia="Calibri"/>
        </w:rPr>
      </w:pPr>
      <w:r>
        <w:rPr>
          <w:rFonts w:eastAsia="Calibri"/>
        </w:rPr>
        <w:tab/>
        <w:t>(iii)</w:t>
      </w:r>
      <w:r>
        <w:rPr>
          <w:rFonts w:eastAsia="Calibri"/>
        </w:rPr>
        <w:tab/>
      </w:r>
      <w:r w:rsidR="006B25DE">
        <w:rPr>
          <w:rFonts w:eastAsia="Calibri"/>
        </w:rPr>
        <w:t xml:space="preserve">all lead and support agencies </w:t>
      </w:r>
      <w:r w:rsidR="00907C1B">
        <w:rPr>
          <w:rFonts w:eastAsia="Calibri"/>
        </w:rPr>
        <w:t xml:space="preserve">that </w:t>
      </w:r>
      <w:r w:rsidR="006B25DE">
        <w:rPr>
          <w:rFonts w:eastAsia="Calibri"/>
        </w:rPr>
        <w:t xml:space="preserve">participated in the </w:t>
      </w:r>
      <w:r>
        <w:rPr>
          <w:rFonts w:eastAsia="Calibri"/>
        </w:rPr>
        <w:t>relevant emergency</w:t>
      </w:r>
      <w:r w:rsidR="006B25DE">
        <w:rPr>
          <w:rFonts w:eastAsia="Calibri"/>
        </w:rPr>
        <w:t>;</w:t>
      </w:r>
    </w:p>
    <w:p w14:paraId="4A8028BF" w14:textId="77777777" w:rsidR="00D15659" w:rsidRDefault="000B6ACC" w:rsidP="00B9782B">
      <w:pPr>
        <w:pStyle w:val="P2"/>
        <w:rPr>
          <w:rFonts w:eastAsia="Calibri"/>
        </w:rPr>
      </w:pPr>
      <w:r>
        <w:rPr>
          <w:rFonts w:eastAsia="Calibri"/>
        </w:rPr>
        <w:lastRenderedPageBreak/>
        <w:tab/>
        <w:t>(iv)</w:t>
      </w:r>
      <w:r>
        <w:rPr>
          <w:rFonts w:eastAsia="Calibri"/>
        </w:rPr>
        <w:tab/>
        <w:t>details of</w:t>
      </w:r>
      <w:r w:rsidR="006B25DE">
        <w:rPr>
          <w:rFonts w:eastAsia="Calibri"/>
        </w:rPr>
        <w:t xml:space="preserve"> how the </w:t>
      </w:r>
      <w:r>
        <w:rPr>
          <w:rFonts w:eastAsia="Calibri"/>
        </w:rPr>
        <w:t>relevant emergency</w:t>
      </w:r>
      <w:r w:rsidR="006B25DE">
        <w:rPr>
          <w:rFonts w:eastAsia="Calibri"/>
        </w:rPr>
        <w:t xml:space="preserve"> tested the function</w:t>
      </w:r>
      <w:r>
        <w:rPr>
          <w:rFonts w:eastAsia="Calibri"/>
        </w:rPr>
        <w:t>ing</w:t>
      </w:r>
      <w:r w:rsidR="006B25DE">
        <w:rPr>
          <w:rFonts w:eastAsia="Calibri"/>
        </w:rPr>
        <w:t xml:space="preserve"> of the plan;</w:t>
      </w:r>
      <w:r w:rsidRPr="00B9782B">
        <w:rPr>
          <w:rFonts w:eastAsia="Calibri"/>
        </w:rPr>
        <w:tab/>
      </w:r>
    </w:p>
    <w:p w14:paraId="31A7F803" w14:textId="77777777" w:rsidR="00B9782B" w:rsidRPr="00B9782B" w:rsidRDefault="00D15659" w:rsidP="00B9782B">
      <w:pPr>
        <w:pStyle w:val="P2"/>
        <w:rPr>
          <w:rFonts w:eastAsia="Calibri"/>
        </w:rPr>
      </w:pPr>
      <w:r>
        <w:rPr>
          <w:rFonts w:eastAsia="Calibri"/>
        </w:rPr>
        <w:tab/>
      </w:r>
      <w:r w:rsidR="000B6ACC" w:rsidRPr="00B9782B">
        <w:rPr>
          <w:rFonts w:eastAsia="Calibri"/>
        </w:rPr>
        <w:t>(v)</w:t>
      </w:r>
      <w:r w:rsidR="000B6ACC" w:rsidRPr="00B9782B">
        <w:rPr>
          <w:rFonts w:eastAsia="Calibri"/>
        </w:rPr>
        <w:tab/>
        <w:t xml:space="preserve">details of </w:t>
      </w:r>
      <w:r w:rsidR="006B25DE" w:rsidRPr="00B9782B">
        <w:rPr>
          <w:rFonts w:eastAsia="Calibri"/>
        </w:rPr>
        <w:t xml:space="preserve">any actions taken to correct any deficiencies found in the aerodrome emergency plan during the </w:t>
      </w:r>
      <w:r w:rsidR="000B6ACC" w:rsidRPr="00B9782B">
        <w:rPr>
          <w:rFonts w:eastAsia="Calibri"/>
        </w:rPr>
        <w:t>relevant emergency.</w:t>
      </w:r>
      <w:bookmarkStart w:id="4083" w:name="_Toc488152548"/>
      <w:bookmarkStart w:id="4084" w:name="_Toc488155304"/>
      <w:bookmarkStart w:id="4085" w:name="_Toc488156510"/>
    </w:p>
    <w:p w14:paraId="13E24FA7" w14:textId="77777777" w:rsidR="00813DAE" w:rsidRDefault="004538EE" w:rsidP="009C56F4">
      <w:pPr>
        <w:pStyle w:val="139-Section"/>
        <w:rPr>
          <w:rFonts w:eastAsia="Calibri"/>
        </w:rPr>
      </w:pPr>
      <w:bookmarkStart w:id="4086" w:name="_Toc159500812"/>
      <w:r>
        <w:rPr>
          <w:rFonts w:eastAsia="Calibri"/>
        </w:rPr>
        <w:t>24.06</w:t>
      </w:r>
      <w:r w:rsidR="00813DAE" w:rsidRPr="00D35E48">
        <w:rPr>
          <w:rFonts w:eastAsia="Calibri"/>
        </w:rPr>
        <w:tab/>
        <w:t>Emergency preparedness</w:t>
      </w:r>
      <w:r w:rsidR="00813DAE">
        <w:rPr>
          <w:rFonts w:eastAsia="Calibri"/>
        </w:rPr>
        <w:t> — operators</w:t>
      </w:r>
      <w:r w:rsidR="00813DAE" w:rsidRPr="00D35E48">
        <w:rPr>
          <w:rFonts w:eastAsia="Calibri"/>
        </w:rPr>
        <w:t xml:space="preserve"> </w:t>
      </w:r>
      <w:r w:rsidR="00813DAE">
        <w:rPr>
          <w:rFonts w:eastAsia="Calibri"/>
        </w:rPr>
        <w:t xml:space="preserve">to whom </w:t>
      </w:r>
      <w:r w:rsidR="00520B01">
        <w:rPr>
          <w:rFonts w:eastAsia="Calibri"/>
        </w:rPr>
        <w:t>section 24.02</w:t>
      </w:r>
      <w:r w:rsidR="00813DAE">
        <w:rPr>
          <w:rFonts w:eastAsia="Calibri"/>
        </w:rPr>
        <w:t xml:space="preserve"> does not apply</w:t>
      </w:r>
      <w:bookmarkEnd w:id="4083"/>
      <w:bookmarkEnd w:id="4084"/>
      <w:bookmarkEnd w:id="4085"/>
      <w:bookmarkEnd w:id="4086"/>
    </w:p>
    <w:p w14:paraId="6C1674DC" w14:textId="77777777" w:rsidR="000611F7" w:rsidRPr="00D35E48" w:rsidRDefault="000B7840" w:rsidP="000B7840">
      <w:pPr>
        <w:pStyle w:val="LDClause"/>
        <w:rPr>
          <w:rFonts w:eastAsia="Calibri"/>
        </w:rPr>
      </w:pPr>
      <w:r>
        <w:rPr>
          <w:rFonts w:eastAsia="Calibri"/>
        </w:rPr>
        <w:tab/>
      </w:r>
      <w:r w:rsidR="00586EF3">
        <w:rPr>
          <w:rFonts w:eastAsia="Calibri"/>
        </w:rPr>
        <w:t>(</w:t>
      </w:r>
      <w:r w:rsidR="00813DAE">
        <w:rPr>
          <w:rFonts w:eastAsia="Calibri"/>
        </w:rPr>
        <w:t>1</w:t>
      </w:r>
      <w:r w:rsidR="00586EF3">
        <w:rPr>
          <w:rFonts w:eastAsia="Calibri"/>
        </w:rPr>
        <w:t>)</w:t>
      </w:r>
      <w:r w:rsidR="000611F7">
        <w:rPr>
          <w:rFonts w:eastAsia="Calibri"/>
        </w:rPr>
        <w:tab/>
      </w:r>
      <w:r w:rsidR="000611F7" w:rsidRPr="00D35E48">
        <w:rPr>
          <w:rFonts w:eastAsia="Calibri"/>
        </w:rPr>
        <w:t>A</w:t>
      </w:r>
      <w:r w:rsidR="002B6656">
        <w:rPr>
          <w:rFonts w:eastAsia="Calibri"/>
        </w:rPr>
        <w:t>n</w:t>
      </w:r>
      <w:r w:rsidR="000611F7" w:rsidRPr="00D35E48">
        <w:rPr>
          <w:rFonts w:eastAsia="Calibri"/>
        </w:rPr>
        <w:t xml:space="preserve"> aerodrome </w:t>
      </w:r>
      <w:r w:rsidR="00EE47A6">
        <w:rPr>
          <w:rFonts w:eastAsia="Calibri"/>
        </w:rPr>
        <w:t xml:space="preserve">to </w:t>
      </w:r>
      <w:r w:rsidR="000611F7" w:rsidRPr="00D35E48">
        <w:rPr>
          <w:rFonts w:eastAsia="Calibri"/>
        </w:rPr>
        <w:t xml:space="preserve">which </w:t>
      </w:r>
      <w:r w:rsidR="00520B01">
        <w:rPr>
          <w:rFonts w:eastAsia="Calibri"/>
        </w:rPr>
        <w:t>section 24.0</w:t>
      </w:r>
      <w:r w:rsidR="00B21CB8">
        <w:rPr>
          <w:rFonts w:eastAsia="Calibri"/>
        </w:rPr>
        <w:t>2</w:t>
      </w:r>
      <w:r w:rsidR="000611F7" w:rsidRPr="00D35E48">
        <w:rPr>
          <w:rFonts w:eastAsia="Calibri"/>
        </w:rPr>
        <w:t xml:space="preserve"> </w:t>
      </w:r>
      <w:r w:rsidR="00EE47A6">
        <w:rPr>
          <w:rFonts w:eastAsia="Calibri"/>
        </w:rPr>
        <w:t xml:space="preserve">does not apply </w:t>
      </w:r>
      <w:r w:rsidR="000611F7" w:rsidRPr="00D35E48">
        <w:rPr>
          <w:rFonts w:eastAsia="Calibri"/>
        </w:rPr>
        <w:t xml:space="preserve">must have </w:t>
      </w:r>
      <w:r w:rsidR="00AC1638">
        <w:rPr>
          <w:rFonts w:eastAsia="Calibri"/>
        </w:rPr>
        <w:t>procedures</w:t>
      </w:r>
      <w:r w:rsidR="000611F7" w:rsidRPr="00D35E48">
        <w:rPr>
          <w:rFonts w:eastAsia="Calibri"/>
        </w:rPr>
        <w:t xml:space="preserve"> for emergency preparedness which </w:t>
      </w:r>
      <w:r w:rsidR="00AC1638">
        <w:rPr>
          <w:rFonts w:eastAsia="Calibri"/>
        </w:rPr>
        <w:t xml:space="preserve">ensure that </w:t>
      </w:r>
      <w:r w:rsidR="00AC1638" w:rsidRPr="00D35E48">
        <w:rPr>
          <w:rFonts w:eastAsia="Calibri"/>
        </w:rPr>
        <w:t>lo</w:t>
      </w:r>
      <w:r w:rsidR="00AC1638" w:rsidRPr="000B7840">
        <w:rPr>
          <w:rStyle w:val="LDP1aChar"/>
          <w:rFonts w:eastAsia="Calibri"/>
        </w:rPr>
        <w:t>c</w:t>
      </w:r>
      <w:r w:rsidR="00AC1638" w:rsidRPr="00D35E48">
        <w:rPr>
          <w:rFonts w:eastAsia="Calibri"/>
        </w:rPr>
        <w:t>al emergency responders</w:t>
      </w:r>
      <w:r w:rsidR="000611F7" w:rsidRPr="00D35E48">
        <w:rPr>
          <w:rFonts w:eastAsia="Calibri"/>
        </w:rPr>
        <w:t>:</w:t>
      </w:r>
    </w:p>
    <w:p w14:paraId="348E08CB" w14:textId="77777777" w:rsidR="000611F7" w:rsidRPr="00D35E48" w:rsidRDefault="000611F7" w:rsidP="000B7840">
      <w:pPr>
        <w:pStyle w:val="LDP1a"/>
        <w:rPr>
          <w:rFonts w:eastAsia="Calibri"/>
        </w:rPr>
      </w:pPr>
      <w:r w:rsidRPr="00D35E48">
        <w:rPr>
          <w:rFonts w:eastAsia="Calibri"/>
        </w:rPr>
        <w:t>(a)</w:t>
      </w:r>
      <w:r w:rsidRPr="00D35E48">
        <w:rPr>
          <w:rFonts w:eastAsia="Calibri"/>
        </w:rPr>
        <w:tab/>
        <w:t>are shown the location and operation of any applicable:</w:t>
      </w:r>
    </w:p>
    <w:p w14:paraId="47F42ABD" w14:textId="77777777" w:rsidR="000611F7" w:rsidRPr="00D35E48" w:rsidRDefault="000611F7" w:rsidP="000B7840">
      <w:pPr>
        <w:pStyle w:val="LDP2i"/>
        <w:rPr>
          <w:rFonts w:eastAsia="Calibri"/>
        </w:rPr>
      </w:pPr>
      <w:r>
        <w:rPr>
          <w:rFonts w:eastAsia="Calibri"/>
        </w:rPr>
        <w:tab/>
      </w:r>
      <w:r w:rsidRPr="00D35E48">
        <w:rPr>
          <w:rFonts w:eastAsia="Calibri"/>
        </w:rPr>
        <w:t>(i)</w:t>
      </w:r>
      <w:r w:rsidRPr="00D35E48">
        <w:rPr>
          <w:rFonts w:eastAsia="Calibri"/>
        </w:rPr>
        <w:tab/>
        <w:t>aerodrome access points;</w:t>
      </w:r>
      <w:r w:rsidR="00AC1638">
        <w:rPr>
          <w:rFonts w:eastAsia="Calibri"/>
        </w:rPr>
        <w:t xml:space="preserve"> and</w:t>
      </w:r>
    </w:p>
    <w:p w14:paraId="7D186A13" w14:textId="77777777" w:rsidR="000611F7" w:rsidRPr="00D35E48" w:rsidRDefault="000611F7" w:rsidP="000B7840">
      <w:pPr>
        <w:pStyle w:val="LDP2i"/>
        <w:rPr>
          <w:rFonts w:eastAsia="Calibri"/>
        </w:rPr>
      </w:pPr>
      <w:r>
        <w:rPr>
          <w:rFonts w:eastAsia="Calibri"/>
        </w:rPr>
        <w:tab/>
      </w:r>
      <w:r w:rsidRPr="00D35E48">
        <w:rPr>
          <w:rFonts w:eastAsia="Calibri"/>
        </w:rPr>
        <w:t>(ii)</w:t>
      </w:r>
      <w:r w:rsidRPr="00D35E48">
        <w:rPr>
          <w:rFonts w:eastAsia="Calibri"/>
        </w:rPr>
        <w:tab/>
        <w:t>aerodrome assembl</w:t>
      </w:r>
      <w:r>
        <w:rPr>
          <w:rFonts w:eastAsia="Calibri"/>
        </w:rPr>
        <w:t>y</w:t>
      </w:r>
      <w:r w:rsidRPr="00D35E48">
        <w:rPr>
          <w:rFonts w:eastAsia="Calibri"/>
        </w:rPr>
        <w:t xml:space="preserve"> areas;</w:t>
      </w:r>
      <w:r w:rsidR="00AC1638">
        <w:rPr>
          <w:rFonts w:eastAsia="Calibri"/>
        </w:rPr>
        <w:t xml:space="preserve"> and</w:t>
      </w:r>
    </w:p>
    <w:p w14:paraId="2CAA5DCE" w14:textId="77777777" w:rsidR="000611F7" w:rsidRPr="00D35E48" w:rsidRDefault="000611F7" w:rsidP="000B7840">
      <w:pPr>
        <w:pStyle w:val="LDP2i"/>
        <w:rPr>
          <w:rFonts w:eastAsia="Calibri"/>
        </w:rPr>
      </w:pPr>
      <w:r>
        <w:rPr>
          <w:rFonts w:eastAsia="Calibri"/>
        </w:rPr>
        <w:tab/>
      </w:r>
      <w:r w:rsidRPr="00D35E48">
        <w:rPr>
          <w:rFonts w:eastAsia="Calibri"/>
        </w:rPr>
        <w:t>(iii)</w:t>
      </w:r>
      <w:r w:rsidRPr="00D35E48">
        <w:rPr>
          <w:rFonts w:eastAsia="Calibri"/>
        </w:rPr>
        <w:tab/>
        <w:t>aerodrome emergency facilities and equipment</w:t>
      </w:r>
      <w:r w:rsidR="00AC1638">
        <w:rPr>
          <w:rFonts w:eastAsia="Calibri"/>
        </w:rPr>
        <w:t>; and</w:t>
      </w:r>
    </w:p>
    <w:p w14:paraId="1EDD67E7" w14:textId="77777777" w:rsidR="000611F7" w:rsidRPr="00D35E48" w:rsidRDefault="000611F7" w:rsidP="000B7840">
      <w:pPr>
        <w:pStyle w:val="LDP1a"/>
        <w:rPr>
          <w:rFonts w:eastAsia="Calibri"/>
        </w:rPr>
      </w:pPr>
      <w:r w:rsidRPr="00D35E48">
        <w:rPr>
          <w:rFonts w:eastAsia="Calibri"/>
        </w:rPr>
        <w:t>(b)</w:t>
      </w:r>
      <w:r w:rsidRPr="00D35E48">
        <w:rPr>
          <w:rFonts w:eastAsia="Calibri"/>
        </w:rPr>
        <w:tab/>
        <w:t xml:space="preserve">are </w:t>
      </w:r>
      <w:r w:rsidR="00AC1638">
        <w:rPr>
          <w:rFonts w:eastAsia="Calibri"/>
        </w:rPr>
        <w:t xml:space="preserve">made </w:t>
      </w:r>
      <w:r w:rsidRPr="00D35E48">
        <w:rPr>
          <w:rFonts w:eastAsia="Calibri"/>
        </w:rPr>
        <w:t>aware of any hazardous storage facilities at the aerodrome</w:t>
      </w:r>
      <w:r w:rsidR="00AC1638">
        <w:rPr>
          <w:rFonts w:eastAsia="Calibri"/>
        </w:rPr>
        <w:t>,</w:t>
      </w:r>
      <w:r w:rsidRPr="00D35E48">
        <w:rPr>
          <w:rFonts w:eastAsia="Calibri"/>
        </w:rPr>
        <w:t xml:space="preserve"> including fuel;</w:t>
      </w:r>
      <w:r w:rsidR="00AC1638">
        <w:rPr>
          <w:rFonts w:eastAsia="Calibri"/>
        </w:rPr>
        <w:t xml:space="preserve"> and</w:t>
      </w:r>
    </w:p>
    <w:p w14:paraId="2EE7C802" w14:textId="77777777" w:rsidR="000611F7" w:rsidRPr="00D35E48" w:rsidRDefault="000611F7" w:rsidP="000B7840">
      <w:pPr>
        <w:pStyle w:val="LDP1a"/>
        <w:rPr>
          <w:rFonts w:eastAsia="Calibri"/>
        </w:rPr>
      </w:pPr>
      <w:r w:rsidRPr="00D35E48">
        <w:rPr>
          <w:rFonts w:eastAsia="Calibri"/>
        </w:rPr>
        <w:t>(c)</w:t>
      </w:r>
      <w:r w:rsidRPr="00D35E48">
        <w:rPr>
          <w:rFonts w:eastAsia="Calibri"/>
        </w:rPr>
        <w:tab/>
        <w:t xml:space="preserve">are </w:t>
      </w:r>
      <w:r w:rsidR="00AC1638">
        <w:rPr>
          <w:rFonts w:eastAsia="Calibri"/>
        </w:rPr>
        <w:t xml:space="preserve">made </w:t>
      </w:r>
      <w:r w:rsidRPr="00D35E48">
        <w:rPr>
          <w:rFonts w:eastAsia="Calibri"/>
        </w:rPr>
        <w:t>aware of any aerodrome or aviation</w:t>
      </w:r>
      <w:r w:rsidR="00AC1638">
        <w:rPr>
          <w:rFonts w:eastAsia="Calibri"/>
        </w:rPr>
        <w:t>-</w:t>
      </w:r>
      <w:r w:rsidRPr="00D35E48">
        <w:rPr>
          <w:rFonts w:eastAsia="Calibri"/>
        </w:rPr>
        <w:t xml:space="preserve">specific emergency procedures to be followed. </w:t>
      </w:r>
    </w:p>
    <w:p w14:paraId="0CF0CC52" w14:textId="77777777" w:rsidR="000611F7" w:rsidRPr="00D35E48" w:rsidRDefault="000B7840" w:rsidP="00D15659">
      <w:pPr>
        <w:pStyle w:val="LDClause"/>
        <w:rPr>
          <w:rFonts w:eastAsia="Calibri"/>
        </w:rPr>
      </w:pPr>
      <w:r>
        <w:rPr>
          <w:rFonts w:eastAsia="Calibri"/>
        </w:rPr>
        <w:tab/>
      </w:r>
      <w:r w:rsidR="00586EF3">
        <w:rPr>
          <w:rFonts w:eastAsia="Calibri"/>
        </w:rPr>
        <w:t>(</w:t>
      </w:r>
      <w:r w:rsidR="00813DAE">
        <w:rPr>
          <w:rFonts w:eastAsia="Calibri"/>
        </w:rPr>
        <w:t>2</w:t>
      </w:r>
      <w:r w:rsidR="00586EF3">
        <w:rPr>
          <w:rFonts w:eastAsia="Calibri"/>
        </w:rPr>
        <w:t>)</w:t>
      </w:r>
      <w:r w:rsidR="000611F7">
        <w:rPr>
          <w:rFonts w:eastAsia="Calibri"/>
        </w:rPr>
        <w:tab/>
      </w:r>
      <w:r w:rsidR="000611F7" w:rsidRPr="00D35E48">
        <w:rPr>
          <w:rFonts w:eastAsia="Calibri"/>
        </w:rPr>
        <w:t xml:space="preserve">The </w:t>
      </w:r>
      <w:r w:rsidR="00AC1638">
        <w:rPr>
          <w:rFonts w:eastAsia="Calibri"/>
        </w:rPr>
        <w:t>procedures</w:t>
      </w:r>
      <w:r w:rsidR="00AC1638" w:rsidRPr="00D35E48">
        <w:rPr>
          <w:rFonts w:eastAsia="Calibri"/>
        </w:rPr>
        <w:t xml:space="preserve"> </w:t>
      </w:r>
      <w:r w:rsidR="000611F7" w:rsidRPr="00D35E48">
        <w:rPr>
          <w:rFonts w:eastAsia="Calibri"/>
        </w:rPr>
        <w:t xml:space="preserve">under </w:t>
      </w:r>
      <w:r w:rsidR="00AC1638">
        <w:rPr>
          <w:rFonts w:eastAsia="Calibri"/>
        </w:rPr>
        <w:t xml:space="preserve">subsection </w:t>
      </w:r>
      <w:r w:rsidR="00586EF3">
        <w:rPr>
          <w:rFonts w:eastAsia="Calibri"/>
        </w:rPr>
        <w:t>(</w:t>
      </w:r>
      <w:r w:rsidR="00813DAE">
        <w:rPr>
          <w:rFonts w:eastAsia="Calibri"/>
        </w:rPr>
        <w:t>1</w:t>
      </w:r>
      <w:r w:rsidR="00586EF3">
        <w:rPr>
          <w:rFonts w:eastAsia="Calibri"/>
        </w:rPr>
        <w:t>)</w:t>
      </w:r>
      <w:r w:rsidR="000611F7" w:rsidRPr="00D35E48">
        <w:rPr>
          <w:rFonts w:eastAsia="Calibri"/>
        </w:rPr>
        <w:t xml:space="preserve"> must be reviewed with local emergency responders</w:t>
      </w:r>
      <w:r w:rsidR="00D15659">
        <w:rPr>
          <w:rFonts w:eastAsia="Calibri"/>
        </w:rPr>
        <w:t xml:space="preserve"> </w:t>
      </w:r>
      <w:r w:rsidR="00813DAE">
        <w:rPr>
          <w:rFonts w:eastAsia="Calibri"/>
        </w:rPr>
        <w:t xml:space="preserve">at least </w:t>
      </w:r>
      <w:r w:rsidR="000611F7" w:rsidRPr="00D35E48">
        <w:rPr>
          <w:rFonts w:eastAsia="Calibri"/>
        </w:rPr>
        <w:t>once every 2 years</w:t>
      </w:r>
      <w:r w:rsidR="00AC1638">
        <w:rPr>
          <w:rFonts w:eastAsia="Calibri"/>
        </w:rPr>
        <w:t>.</w:t>
      </w:r>
    </w:p>
    <w:p w14:paraId="0CDB263B" w14:textId="77777777" w:rsidR="000611F7" w:rsidRDefault="000611F7" w:rsidP="000B7840">
      <w:pPr>
        <w:pStyle w:val="LDNote"/>
        <w:rPr>
          <w:rFonts w:eastAsia="Calibri"/>
        </w:rPr>
      </w:pPr>
      <w:r w:rsidRPr="000B7840">
        <w:rPr>
          <w:rFonts w:eastAsia="Calibri"/>
          <w:i/>
        </w:rPr>
        <w:t>Note</w:t>
      </w:r>
      <w:r w:rsidR="000B7840" w:rsidRPr="000B7840">
        <w:rPr>
          <w:rFonts w:eastAsia="Calibri"/>
          <w:i/>
        </w:rPr>
        <w:t>   </w:t>
      </w:r>
      <w:r w:rsidRPr="00D35E48">
        <w:rPr>
          <w:rFonts w:eastAsia="Calibri"/>
        </w:rPr>
        <w:t>A table</w:t>
      </w:r>
      <w:r w:rsidR="00907C1B">
        <w:rPr>
          <w:rFonts w:eastAsia="Calibri"/>
        </w:rPr>
        <w:t>-</w:t>
      </w:r>
      <w:r w:rsidRPr="00D35E48">
        <w:rPr>
          <w:rFonts w:eastAsia="Calibri"/>
        </w:rPr>
        <w:t>top exercise conducted between the aerodrome operator and their local emergency responders at least once every 24 months is also recommended to formally evaluate emergency response arrangements.</w:t>
      </w:r>
    </w:p>
    <w:p w14:paraId="4E566100" w14:textId="77777777" w:rsidR="00310653" w:rsidRDefault="00310653" w:rsidP="009C56F4">
      <w:pPr>
        <w:pStyle w:val="139-Chapter"/>
        <w:sectPr w:rsidR="00310653" w:rsidSect="00DE174F">
          <w:footerReference w:type="even" r:id="rId392"/>
          <w:footerReference w:type="default" r:id="rId393"/>
          <w:type w:val="continuous"/>
          <w:pgSz w:w="11907" w:h="16840" w:code="9"/>
          <w:pgMar w:top="1418" w:right="936" w:bottom="1247" w:left="1049" w:header="720" w:footer="397" w:gutter="284"/>
          <w:pgNumType w:chapStyle="1"/>
          <w:cols w:space="720"/>
          <w:docGrid w:linePitch="326"/>
        </w:sectPr>
      </w:pPr>
      <w:bookmarkStart w:id="4087" w:name="_Toc488152549"/>
      <w:bookmarkStart w:id="4088" w:name="_Toc488155305"/>
      <w:bookmarkStart w:id="4089" w:name="_Toc488156511"/>
    </w:p>
    <w:p w14:paraId="62D42659" w14:textId="6F0680D9" w:rsidR="000611F7" w:rsidRDefault="00CA57BF" w:rsidP="009C56F4">
      <w:pPr>
        <w:pStyle w:val="139-Chapter"/>
      </w:pPr>
      <w:bookmarkStart w:id="4090" w:name="_Toc159500813"/>
      <w:r w:rsidRPr="00CA57BF">
        <w:lastRenderedPageBreak/>
        <w:t>CHAPTER</w:t>
      </w:r>
      <w:r w:rsidR="00545776" w:rsidRPr="00AA327F">
        <w:t xml:space="preserve"> 25</w:t>
      </w:r>
      <w:r w:rsidR="000611F7" w:rsidRPr="00AA327F">
        <w:tab/>
        <w:t>SAFETY MANAGEMENT SYSTEMS</w:t>
      </w:r>
      <w:bookmarkEnd w:id="4087"/>
      <w:bookmarkEnd w:id="4088"/>
      <w:bookmarkEnd w:id="4089"/>
      <w:bookmarkEnd w:id="4090"/>
    </w:p>
    <w:p w14:paraId="7FD00D01" w14:textId="77777777" w:rsidR="005B2A35" w:rsidRDefault="005B2A35" w:rsidP="009C56F4">
      <w:pPr>
        <w:pStyle w:val="139-Section"/>
        <w:rPr>
          <w:rFonts w:eastAsia="Calibri"/>
        </w:rPr>
      </w:pPr>
      <w:bookmarkStart w:id="4091" w:name="_Toc488152550"/>
      <w:bookmarkStart w:id="4092" w:name="_Toc488155306"/>
      <w:bookmarkStart w:id="4093" w:name="_Toc488156512"/>
      <w:bookmarkStart w:id="4094" w:name="_Toc159500814"/>
      <w:r>
        <w:rPr>
          <w:rFonts w:eastAsia="Calibri"/>
        </w:rPr>
        <w:t>25.01</w:t>
      </w:r>
      <w:r w:rsidRPr="00984BD8">
        <w:rPr>
          <w:rFonts w:eastAsia="Calibri"/>
        </w:rPr>
        <w:tab/>
        <w:t>Introduction</w:t>
      </w:r>
      <w:bookmarkEnd w:id="4091"/>
      <w:bookmarkEnd w:id="4092"/>
      <w:bookmarkEnd w:id="4093"/>
      <w:bookmarkEnd w:id="4094"/>
    </w:p>
    <w:p w14:paraId="6B8FD60C" w14:textId="77777777" w:rsidR="005B2A35" w:rsidRDefault="005B2A35" w:rsidP="005B2A35">
      <w:pPr>
        <w:pStyle w:val="LDClause"/>
      </w:pPr>
      <w:r>
        <w:rPr>
          <w:rFonts w:eastAsia="Calibri"/>
        </w:rPr>
        <w:tab/>
      </w:r>
      <w:r w:rsidR="00A42915">
        <w:rPr>
          <w:rFonts w:eastAsia="Calibri"/>
        </w:rPr>
        <w:tab/>
      </w:r>
      <w:r>
        <w:rPr>
          <w:rFonts w:eastAsia="Calibri"/>
        </w:rPr>
        <w:t xml:space="preserve">For this </w:t>
      </w:r>
      <w:r w:rsidR="00F44C6D">
        <w:rPr>
          <w:rFonts w:eastAsia="Calibri"/>
        </w:rPr>
        <w:t>Chapter</w:t>
      </w:r>
      <w:r>
        <w:rPr>
          <w:rFonts w:eastAsia="Calibri"/>
        </w:rPr>
        <w:t xml:space="preserve">, </w:t>
      </w:r>
      <w:r>
        <w:t>a safety management system (</w:t>
      </w:r>
      <w:r w:rsidRPr="008A3887">
        <w:rPr>
          <w:b/>
          <w:i/>
        </w:rPr>
        <w:t>SMS</w:t>
      </w:r>
      <w:r>
        <w:t xml:space="preserve">) is a systematic approach to managing safety at an aerodrome that must include the organisational structures, accountabilities, policies, procedures and documentation required by this </w:t>
      </w:r>
      <w:r w:rsidR="00F44C6D">
        <w:t>Chapter</w:t>
      </w:r>
      <w:r>
        <w:t xml:space="preserve"> to manage safety in a continuous and systematic way.</w:t>
      </w:r>
    </w:p>
    <w:p w14:paraId="08137FC7" w14:textId="77777777" w:rsidR="005B2A35" w:rsidRDefault="005B2A35" w:rsidP="009C56F4">
      <w:pPr>
        <w:pStyle w:val="139-Section"/>
        <w:rPr>
          <w:rFonts w:eastAsia="Calibri"/>
        </w:rPr>
      </w:pPr>
      <w:bookmarkStart w:id="4095" w:name="_Toc488152551"/>
      <w:bookmarkStart w:id="4096" w:name="_Toc488155307"/>
      <w:bookmarkStart w:id="4097" w:name="_Toc488156513"/>
      <w:bookmarkStart w:id="4098" w:name="_Toc159500815"/>
      <w:r>
        <w:rPr>
          <w:rFonts w:eastAsia="Calibri"/>
        </w:rPr>
        <w:t>25.02</w:t>
      </w:r>
      <w:r w:rsidRPr="00984BD8">
        <w:rPr>
          <w:rFonts w:eastAsia="Calibri"/>
        </w:rPr>
        <w:tab/>
      </w:r>
      <w:r>
        <w:rPr>
          <w:rFonts w:eastAsia="Calibri"/>
        </w:rPr>
        <w:t>Requirement for an SMS</w:t>
      </w:r>
      <w:bookmarkEnd w:id="4095"/>
      <w:bookmarkEnd w:id="4096"/>
      <w:bookmarkEnd w:id="4097"/>
      <w:bookmarkEnd w:id="4098"/>
    </w:p>
    <w:p w14:paraId="6F199AAE" w14:textId="77777777" w:rsidR="005B2A35" w:rsidRDefault="005B2A35" w:rsidP="005B2A35">
      <w:pPr>
        <w:pStyle w:val="LDClause"/>
      </w:pPr>
      <w:r>
        <w:tab/>
      </w:r>
      <w:r w:rsidRPr="00776135">
        <w:t>(1)</w:t>
      </w:r>
      <w:r w:rsidRPr="00776135">
        <w:tab/>
        <w:t>For an aerodrome that</w:t>
      </w:r>
      <w:r>
        <w:t xml:space="preserve">, </w:t>
      </w:r>
      <w:r w:rsidRPr="00776135">
        <w:t>in</w:t>
      </w:r>
      <w:r>
        <w:t xml:space="preserve"> the course of a financial year, </w:t>
      </w:r>
      <w:r w:rsidRPr="00776135">
        <w:t>has</w:t>
      </w:r>
      <w:r>
        <w:t>:</w:t>
      </w:r>
    </w:p>
    <w:p w14:paraId="444FF78D" w14:textId="77777777" w:rsidR="005B2A35" w:rsidRDefault="005B2A35" w:rsidP="005B2A35">
      <w:pPr>
        <w:pStyle w:val="LDP1a"/>
      </w:pPr>
      <w:r>
        <w:t>(a)</w:t>
      </w:r>
      <w:r>
        <w:tab/>
        <w:t>5</w:t>
      </w:r>
      <w:r w:rsidR="00BD2CAC">
        <w:t>0 000</w:t>
      </w:r>
      <w:r>
        <w:t xml:space="preserve"> or more</w:t>
      </w:r>
      <w:r w:rsidRPr="00776135">
        <w:t xml:space="preserve"> air transport passenger movements</w:t>
      </w:r>
      <w:r>
        <w:t>; or</w:t>
      </w:r>
    </w:p>
    <w:p w14:paraId="4AD8BD41" w14:textId="77777777" w:rsidR="005B2A35" w:rsidRDefault="005B2A35" w:rsidP="005B2A35">
      <w:pPr>
        <w:pStyle w:val="LDP1a"/>
      </w:pPr>
      <w:r>
        <w:t>(b)</w:t>
      </w:r>
      <w:r>
        <w:tab/>
        <w:t>10</w:t>
      </w:r>
      <w:r w:rsidR="00BD2CAC">
        <w:t>0 000</w:t>
      </w:r>
      <w:r>
        <w:t xml:space="preserve"> or more aircraft movements;</w:t>
      </w:r>
    </w:p>
    <w:p w14:paraId="77E14911" w14:textId="77777777" w:rsidR="005B2A35" w:rsidRDefault="005B2A35" w:rsidP="005B2A35">
      <w:pPr>
        <w:pStyle w:val="LDClause"/>
      </w:pPr>
      <w:r>
        <w:tab/>
      </w:r>
      <w:r>
        <w:tab/>
        <w:t>the aerodrome operator must have a</w:t>
      </w:r>
      <w:r w:rsidR="00A42915">
        <w:t>n</w:t>
      </w:r>
      <w:r>
        <w:t xml:space="preserve"> </w:t>
      </w:r>
      <w:r w:rsidRPr="00A42915">
        <w:t>SMS</w:t>
      </w:r>
      <w:r w:rsidR="00A42915">
        <w:t>.</w:t>
      </w:r>
    </w:p>
    <w:p w14:paraId="18BD04F1" w14:textId="77777777" w:rsidR="00A47B7A" w:rsidRPr="008B002D" w:rsidRDefault="00A47B7A" w:rsidP="00A47B7A">
      <w:pPr>
        <w:pStyle w:val="LDNote"/>
        <w:rPr>
          <w:rFonts w:eastAsia="Calibri"/>
        </w:rPr>
      </w:pPr>
      <w:r>
        <w:rPr>
          <w:rFonts w:eastAsia="Calibri"/>
          <w:i/>
        </w:rPr>
        <w:t>Note   </w:t>
      </w:r>
      <w:r w:rsidRPr="00A47B7A">
        <w:rPr>
          <w:rFonts w:eastAsia="Calibri"/>
        </w:rPr>
        <w:t>CASA recommend</w:t>
      </w:r>
      <w:r>
        <w:rPr>
          <w:rFonts w:eastAsia="Calibri"/>
        </w:rPr>
        <w:t>s that all other certified aerodromes should implement and utilise an SMS</w:t>
      </w:r>
      <w:r w:rsidR="00A42915">
        <w:rPr>
          <w:rFonts w:eastAsia="Calibri"/>
        </w:rPr>
        <w:t>,</w:t>
      </w:r>
      <w:r>
        <w:rPr>
          <w:rFonts w:eastAsia="Calibri"/>
        </w:rPr>
        <w:t xml:space="preserve"> as it provides </w:t>
      </w:r>
      <w:r w:rsidRPr="008B002D">
        <w:rPr>
          <w:rFonts w:eastAsia="Calibri"/>
        </w:rPr>
        <w:t>for a systematic process to manage aerodrome safety, including</w:t>
      </w:r>
      <w:r>
        <w:rPr>
          <w:rFonts w:eastAsia="Calibri"/>
        </w:rPr>
        <w:t xml:space="preserve"> hazards related to aircraft operations, through</w:t>
      </w:r>
      <w:r w:rsidRPr="008B002D">
        <w:rPr>
          <w:rFonts w:eastAsia="Calibri"/>
        </w:rPr>
        <w:t xml:space="preserve"> the following</w:t>
      </w:r>
      <w:r>
        <w:rPr>
          <w:rFonts w:eastAsia="Calibri"/>
        </w:rPr>
        <w:t xml:space="preserve"> elements</w:t>
      </w:r>
      <w:r w:rsidRPr="008B002D">
        <w:rPr>
          <w:rFonts w:eastAsia="Calibri"/>
        </w:rPr>
        <w:t>:</w:t>
      </w:r>
    </w:p>
    <w:p w14:paraId="26735D74" w14:textId="77777777" w:rsidR="00A47B7A" w:rsidRDefault="00A47B7A" w:rsidP="00107785">
      <w:pPr>
        <w:pStyle w:val="LDP1a"/>
        <w:numPr>
          <w:ilvl w:val="0"/>
          <w:numId w:val="28"/>
        </w:numPr>
        <w:spacing w:before="0" w:after="0"/>
        <w:ind w:left="1185" w:hanging="448"/>
        <w:rPr>
          <w:rFonts w:eastAsia="Calibri"/>
          <w:sz w:val="20"/>
          <w:szCs w:val="20"/>
        </w:rPr>
      </w:pPr>
      <w:r w:rsidRPr="001248E9">
        <w:rPr>
          <w:rFonts w:eastAsia="Calibri"/>
          <w:sz w:val="20"/>
          <w:szCs w:val="20"/>
        </w:rPr>
        <w:t>describing safety policies</w:t>
      </w:r>
      <w:r>
        <w:rPr>
          <w:rFonts w:eastAsia="Calibri"/>
          <w:sz w:val="20"/>
          <w:szCs w:val="20"/>
        </w:rPr>
        <w:t xml:space="preserve"> and</w:t>
      </w:r>
      <w:r w:rsidRPr="001248E9">
        <w:rPr>
          <w:rFonts w:eastAsia="Calibri"/>
          <w:sz w:val="20"/>
          <w:szCs w:val="20"/>
        </w:rPr>
        <w:t xml:space="preserve"> objectives</w:t>
      </w:r>
      <w:r>
        <w:rPr>
          <w:rFonts w:eastAsia="Calibri"/>
          <w:sz w:val="20"/>
          <w:szCs w:val="20"/>
        </w:rPr>
        <w:t>;</w:t>
      </w:r>
    </w:p>
    <w:p w14:paraId="32D5050E" w14:textId="77777777" w:rsidR="00A47B7A" w:rsidRDefault="00A47B7A" w:rsidP="00107785">
      <w:pPr>
        <w:pStyle w:val="LDP1a"/>
        <w:numPr>
          <w:ilvl w:val="0"/>
          <w:numId w:val="28"/>
        </w:numPr>
        <w:spacing w:before="0" w:after="0"/>
        <w:ind w:left="1185" w:hanging="448"/>
        <w:rPr>
          <w:rFonts w:eastAsia="Calibri"/>
          <w:sz w:val="20"/>
          <w:szCs w:val="20"/>
        </w:rPr>
      </w:pPr>
      <w:r>
        <w:rPr>
          <w:rFonts w:eastAsia="Calibri"/>
          <w:sz w:val="20"/>
          <w:szCs w:val="20"/>
        </w:rPr>
        <w:t>safety risk management processes;</w:t>
      </w:r>
    </w:p>
    <w:p w14:paraId="312FC2BA" w14:textId="77777777" w:rsidR="00A47B7A" w:rsidRDefault="00A47B7A" w:rsidP="00107785">
      <w:pPr>
        <w:pStyle w:val="LDP1a"/>
        <w:numPr>
          <w:ilvl w:val="0"/>
          <w:numId w:val="28"/>
        </w:numPr>
        <w:spacing w:before="0" w:after="0"/>
        <w:ind w:left="1185" w:hanging="448"/>
        <w:rPr>
          <w:rFonts w:eastAsia="Calibri"/>
          <w:sz w:val="20"/>
          <w:szCs w:val="20"/>
        </w:rPr>
      </w:pPr>
      <w:r>
        <w:rPr>
          <w:rFonts w:eastAsia="Calibri"/>
          <w:sz w:val="20"/>
          <w:szCs w:val="20"/>
        </w:rPr>
        <w:t>safety assurance processes;</w:t>
      </w:r>
    </w:p>
    <w:p w14:paraId="104E2ED8" w14:textId="77777777" w:rsidR="00A47B7A" w:rsidRDefault="00A47B7A" w:rsidP="00107785">
      <w:pPr>
        <w:pStyle w:val="LDP1a"/>
        <w:numPr>
          <w:ilvl w:val="0"/>
          <w:numId w:val="28"/>
        </w:numPr>
        <w:spacing w:before="0" w:after="0"/>
        <w:ind w:left="1185" w:hanging="448"/>
        <w:rPr>
          <w:rFonts w:eastAsia="Calibri"/>
          <w:sz w:val="20"/>
          <w:szCs w:val="20"/>
        </w:rPr>
      </w:pPr>
      <w:r>
        <w:rPr>
          <w:rFonts w:eastAsia="Calibri"/>
          <w:sz w:val="20"/>
          <w:szCs w:val="20"/>
        </w:rPr>
        <w:t>safety promotion activities.</w:t>
      </w:r>
    </w:p>
    <w:p w14:paraId="2267BCB5" w14:textId="77777777" w:rsidR="00A47B7A" w:rsidRDefault="00A47B7A" w:rsidP="00A47B7A">
      <w:pPr>
        <w:pStyle w:val="LDNote"/>
      </w:pPr>
      <w:r w:rsidRPr="008B002D">
        <w:rPr>
          <w:rFonts w:eastAsia="Calibri"/>
        </w:rPr>
        <w:t xml:space="preserve">Further guidance is available through </w:t>
      </w:r>
      <w:r w:rsidR="00B64723">
        <w:rPr>
          <w:rFonts w:eastAsia="Calibri"/>
        </w:rPr>
        <w:t xml:space="preserve">CASA </w:t>
      </w:r>
      <w:r w:rsidR="00B64723" w:rsidRPr="00B64723">
        <w:rPr>
          <w:i/>
        </w:rPr>
        <w:t xml:space="preserve">Advisory Circular (AC) </w:t>
      </w:r>
      <w:r w:rsidRPr="00B64723">
        <w:rPr>
          <w:rFonts w:eastAsia="Calibri"/>
          <w:i/>
        </w:rPr>
        <w:t>139</w:t>
      </w:r>
      <w:r w:rsidR="002E4328" w:rsidRPr="00B64723">
        <w:rPr>
          <w:rFonts w:eastAsia="Calibri"/>
          <w:i/>
        </w:rPr>
        <w:t>.C.26: Safety management systems for aerodromes</w:t>
      </w:r>
      <w:r w:rsidRPr="00B64723">
        <w:rPr>
          <w:rFonts w:eastAsia="Calibri"/>
          <w:i/>
        </w:rPr>
        <w:t>,</w:t>
      </w:r>
      <w:r>
        <w:rPr>
          <w:rFonts w:eastAsia="Calibri"/>
        </w:rPr>
        <w:t xml:space="preserve"> as existing </w:t>
      </w:r>
      <w:r w:rsidR="00A42915">
        <w:rPr>
          <w:rFonts w:eastAsia="Calibri"/>
        </w:rPr>
        <w:t>f</w:t>
      </w:r>
      <w:r>
        <w:rPr>
          <w:rFonts w:eastAsia="Calibri"/>
        </w:rPr>
        <w:t xml:space="preserve">rom time to time and </w:t>
      </w:r>
      <w:r w:rsidR="00CB5342">
        <w:rPr>
          <w:rFonts w:eastAsia="Calibri"/>
        </w:rPr>
        <w:t xml:space="preserve">freely </w:t>
      </w:r>
      <w:r>
        <w:rPr>
          <w:rFonts w:eastAsia="Calibri"/>
        </w:rPr>
        <w:t>available on the CASA website.</w:t>
      </w:r>
    </w:p>
    <w:p w14:paraId="00BF33FD" w14:textId="77777777" w:rsidR="005B2A35" w:rsidRPr="00F263E2" w:rsidRDefault="005B2A35" w:rsidP="005B2A35">
      <w:pPr>
        <w:pStyle w:val="LDClause"/>
        <w:tabs>
          <w:tab w:val="clear" w:pos="454"/>
          <w:tab w:val="clear" w:pos="737"/>
          <w:tab w:val="left" w:pos="851"/>
        </w:tabs>
        <w:ind w:left="709" w:hanging="567"/>
      </w:pPr>
      <w:r>
        <w:t>(2</w:t>
      </w:r>
      <w:r w:rsidRPr="00F263E2">
        <w:t>)</w:t>
      </w:r>
      <w:r w:rsidRPr="00F263E2">
        <w:tab/>
      </w:r>
      <w:r>
        <w:t>T</w:t>
      </w:r>
      <w:r w:rsidRPr="00F263E2">
        <w:t xml:space="preserve">he </w:t>
      </w:r>
      <w:r>
        <w:t>SMS</w:t>
      </w:r>
      <w:r w:rsidRPr="00F263E2">
        <w:t xml:space="preserve"> </w:t>
      </w:r>
      <w:r w:rsidR="00232FB3">
        <w:t xml:space="preserve">(the </w:t>
      </w:r>
      <w:r w:rsidR="00232FB3" w:rsidRPr="00232FB3">
        <w:rPr>
          <w:b/>
          <w:i/>
        </w:rPr>
        <w:t>first SMS</w:t>
      </w:r>
      <w:r w:rsidR="00232FB3">
        <w:t>)</w:t>
      </w:r>
      <w:r w:rsidR="003D0887">
        <w:t xml:space="preserve"> </w:t>
      </w:r>
      <w:r w:rsidRPr="00F263E2">
        <w:t>must be</w:t>
      </w:r>
      <w:r>
        <w:t xml:space="preserve"> prepared and</w:t>
      </w:r>
      <w:r w:rsidRPr="00F263E2">
        <w:t xml:space="preserve"> implemented not later than 12 months after:</w:t>
      </w:r>
    </w:p>
    <w:p w14:paraId="423A2848" w14:textId="77777777" w:rsidR="005B2A35" w:rsidRPr="003D54B3" w:rsidRDefault="005B2A35" w:rsidP="00D70473">
      <w:pPr>
        <w:pStyle w:val="LDP1a"/>
      </w:pPr>
      <w:r>
        <w:t>(a)</w:t>
      </w:r>
      <w:r>
        <w:tab/>
      </w:r>
      <w:r w:rsidRPr="003D54B3">
        <w:t>for paragraph (</w:t>
      </w:r>
      <w:r>
        <w:t>1</w:t>
      </w:r>
      <w:r w:rsidR="00792DC4">
        <w:t>) (</w:t>
      </w:r>
      <w:r w:rsidRPr="003D54B3">
        <w:t>a) — the date of publication, by the Department, of the air transport passenger movement numbers indicating that, for the first time under this MOS,</w:t>
      </w:r>
      <w:r>
        <w:t xml:space="preserve"> </w:t>
      </w:r>
      <w:r w:rsidRPr="003D54B3">
        <w:t>there have been 5</w:t>
      </w:r>
      <w:r w:rsidR="00BD2CAC">
        <w:t>0 000</w:t>
      </w:r>
      <w:r w:rsidRPr="003D54B3">
        <w:t xml:space="preserve"> or more air transport passenger movements for the aerodrome for the financial year; or</w:t>
      </w:r>
    </w:p>
    <w:p w14:paraId="4C2834EA" w14:textId="77777777" w:rsidR="005B2A35" w:rsidRPr="003D54B3" w:rsidRDefault="005B2A35" w:rsidP="005B2A35">
      <w:pPr>
        <w:pStyle w:val="LDP1a"/>
      </w:pPr>
      <w:r>
        <w:t>(b)</w:t>
      </w:r>
      <w:r>
        <w:tab/>
      </w:r>
      <w:r w:rsidRPr="003D54B3">
        <w:t>for paragraph (</w:t>
      </w:r>
      <w:r>
        <w:t>1</w:t>
      </w:r>
      <w:r w:rsidR="00792DC4">
        <w:t>) (</w:t>
      </w:r>
      <w:r w:rsidRPr="003D54B3">
        <w:t>b) — the date the aerodrome operator becomes aware of information indicating that, for the first time under this MOS, there have been 100</w:t>
      </w:r>
      <w:r>
        <w:t> </w:t>
      </w:r>
      <w:r w:rsidRPr="003D54B3">
        <w:t>000 or more aircraft movements at the aerodrome in the course of the financial year.</w:t>
      </w:r>
    </w:p>
    <w:p w14:paraId="3D82C362" w14:textId="77777777" w:rsidR="005B2A35" w:rsidRDefault="005B2A35" w:rsidP="005B2A35">
      <w:pPr>
        <w:pStyle w:val="LDClause"/>
      </w:pPr>
      <w:r>
        <w:tab/>
        <w:t>(3)</w:t>
      </w:r>
      <w:r>
        <w:tab/>
        <w:t xml:space="preserve">The SMS </w:t>
      </w:r>
      <w:r w:rsidRPr="00776135">
        <w:t>must be</w:t>
      </w:r>
      <w:r>
        <w:t xml:space="preserve"> reviewed, and revised if necessary, not later than 12 months after the first SMS, and the SMS must be reviewed, and revised if necessary, at least once every 12 months thereafter.</w:t>
      </w:r>
    </w:p>
    <w:p w14:paraId="5C8E604A" w14:textId="77777777" w:rsidR="005B2A35" w:rsidRDefault="005B2A35" w:rsidP="005B2A35">
      <w:pPr>
        <w:pStyle w:val="LDClause"/>
      </w:pPr>
      <w:r>
        <w:tab/>
        <w:t>(4)</w:t>
      </w:r>
      <w:r>
        <w:tab/>
        <w:t>If paragraph (2</w:t>
      </w:r>
      <w:r w:rsidR="00792DC4">
        <w:t>) (</w:t>
      </w:r>
      <w:r>
        <w:t>a) or (2</w:t>
      </w:r>
      <w:r w:rsidR="00792DC4">
        <w:t>) (</w:t>
      </w:r>
      <w:r>
        <w:t>b):</w:t>
      </w:r>
    </w:p>
    <w:p w14:paraId="5D10E0FB" w14:textId="77777777" w:rsidR="005B2A35" w:rsidRDefault="005B2A35" w:rsidP="005B2A35">
      <w:pPr>
        <w:pStyle w:val="LDP1a"/>
      </w:pPr>
      <w:r>
        <w:t>(a)</w:t>
      </w:r>
      <w:r>
        <w:tab/>
        <w:t>applied to an aerodrome operator; and</w:t>
      </w:r>
    </w:p>
    <w:p w14:paraId="6B93DED0" w14:textId="77777777" w:rsidR="005B2A35" w:rsidRDefault="005B2A35" w:rsidP="005B2A35">
      <w:pPr>
        <w:pStyle w:val="LDP1a"/>
      </w:pPr>
      <w:r>
        <w:t>(b)</w:t>
      </w:r>
      <w:r>
        <w:tab/>
        <w:t>subsequently ceased to apply to the operator; and</w:t>
      </w:r>
    </w:p>
    <w:p w14:paraId="22D7C567" w14:textId="77777777" w:rsidR="005B2A35" w:rsidRDefault="005B2A35" w:rsidP="005B2A35">
      <w:pPr>
        <w:pStyle w:val="LDP1a"/>
      </w:pPr>
      <w:r>
        <w:t>(c)</w:t>
      </w:r>
      <w:r>
        <w:tab/>
        <w:t xml:space="preserve">subsequently would have applied to the operator again if </w:t>
      </w:r>
      <w:r w:rsidR="004E0975">
        <w:t xml:space="preserve">such application </w:t>
      </w:r>
      <w:r>
        <w:t>were</w:t>
      </w:r>
      <w:r w:rsidR="004E0975">
        <w:t xml:space="preserve"> deemed to be</w:t>
      </w:r>
      <w:r>
        <w:t xml:space="preserve"> for the first time under this MOS;</w:t>
      </w:r>
    </w:p>
    <w:p w14:paraId="4ABCD35D" w14:textId="77777777" w:rsidR="005B2A35" w:rsidRDefault="005B2A35" w:rsidP="007D091A">
      <w:pPr>
        <w:pStyle w:val="LDClause"/>
        <w:keepNext/>
      </w:pPr>
      <w:r>
        <w:tab/>
      </w:r>
      <w:r>
        <w:tab/>
        <w:t>then:</w:t>
      </w:r>
    </w:p>
    <w:p w14:paraId="4905738C" w14:textId="77777777" w:rsidR="005B2A35" w:rsidRDefault="005B2A35" w:rsidP="005B2A35">
      <w:pPr>
        <w:pStyle w:val="LDP1a"/>
      </w:pPr>
      <w:r>
        <w:t>(d)</w:t>
      </w:r>
      <w:r>
        <w:tab/>
        <w:t xml:space="preserve">the paragraph applies to the operator as if </w:t>
      </w:r>
      <w:r w:rsidR="004E0975">
        <w:t xml:space="preserve">it </w:t>
      </w:r>
      <w:r>
        <w:t xml:space="preserve">were for the first time under this MOS (the </w:t>
      </w:r>
      <w:r w:rsidRPr="006A147F">
        <w:rPr>
          <w:b/>
          <w:i/>
        </w:rPr>
        <w:t>deemed first time</w:t>
      </w:r>
      <w:r>
        <w:t>); and</w:t>
      </w:r>
    </w:p>
    <w:p w14:paraId="712E96C0" w14:textId="77777777" w:rsidR="005B2A35" w:rsidRDefault="005B2A35" w:rsidP="005B2A35">
      <w:pPr>
        <w:pStyle w:val="LDP1a"/>
      </w:pPr>
      <w:r>
        <w:t>(e)</w:t>
      </w:r>
      <w:r>
        <w:tab/>
        <w:t>subsection (3) applies to the operator for the second and subsequent reviews after the deemed first time.</w:t>
      </w:r>
    </w:p>
    <w:p w14:paraId="235A3C3D" w14:textId="77777777" w:rsidR="005B2A35" w:rsidRPr="00984BD8" w:rsidRDefault="005B2A35" w:rsidP="005B2A35">
      <w:pPr>
        <w:pStyle w:val="LDClause"/>
        <w:rPr>
          <w:rFonts w:eastAsia="Calibri"/>
        </w:rPr>
      </w:pPr>
      <w:r>
        <w:rPr>
          <w:rFonts w:eastAsia="Calibri"/>
        </w:rPr>
        <w:lastRenderedPageBreak/>
        <w:tab/>
        <w:t>(5)</w:t>
      </w:r>
      <w:r>
        <w:rPr>
          <w:rFonts w:eastAsia="Calibri"/>
        </w:rPr>
        <w:tab/>
        <w:t xml:space="preserve">The operator of an aerodrome </w:t>
      </w:r>
      <w:r w:rsidRPr="00984BD8">
        <w:rPr>
          <w:rFonts w:eastAsia="Calibri"/>
        </w:rPr>
        <w:t>with scheduled international air transport operation</w:t>
      </w:r>
      <w:r>
        <w:rPr>
          <w:rFonts w:eastAsia="Calibri"/>
        </w:rPr>
        <w:t xml:space="preserve">s </w:t>
      </w:r>
      <w:r w:rsidRPr="00984BD8">
        <w:rPr>
          <w:rFonts w:eastAsia="Calibri"/>
        </w:rPr>
        <w:t>must have a</w:t>
      </w:r>
      <w:r>
        <w:rPr>
          <w:rFonts w:eastAsia="Calibri"/>
        </w:rPr>
        <w:t>n SMS before such scheduled operations commence</w:t>
      </w:r>
      <w:r w:rsidRPr="00984BD8">
        <w:rPr>
          <w:rFonts w:eastAsia="Calibri"/>
        </w:rPr>
        <w:t>.</w:t>
      </w:r>
    </w:p>
    <w:p w14:paraId="57C5A6A2" w14:textId="77777777" w:rsidR="005B2A35" w:rsidRPr="00984BD8" w:rsidRDefault="005B2A35" w:rsidP="005B2A35">
      <w:pPr>
        <w:pStyle w:val="LDClause"/>
        <w:rPr>
          <w:rFonts w:eastAsia="Calibri"/>
        </w:rPr>
      </w:pPr>
      <w:r>
        <w:rPr>
          <w:rFonts w:eastAsia="Calibri"/>
        </w:rPr>
        <w:tab/>
        <w:t>(6)</w:t>
      </w:r>
      <w:r>
        <w:rPr>
          <w:rFonts w:eastAsia="Calibri"/>
        </w:rPr>
        <w:tab/>
      </w:r>
      <w:r w:rsidRPr="00984BD8">
        <w:rPr>
          <w:rFonts w:eastAsia="Calibri"/>
        </w:rPr>
        <w:t>The aerodrome operator must ensure</w:t>
      </w:r>
      <w:r>
        <w:rPr>
          <w:rFonts w:eastAsia="Calibri"/>
        </w:rPr>
        <w:t xml:space="preserve"> that</w:t>
      </w:r>
      <w:r w:rsidRPr="00984BD8">
        <w:rPr>
          <w:rFonts w:eastAsia="Calibri"/>
        </w:rPr>
        <w:t xml:space="preserve"> the</w:t>
      </w:r>
      <w:r>
        <w:rPr>
          <w:rFonts w:eastAsia="Calibri"/>
        </w:rPr>
        <w:t xml:space="preserve"> SMS is</w:t>
      </w:r>
      <w:r w:rsidRPr="00984BD8">
        <w:rPr>
          <w:rFonts w:eastAsia="Calibri"/>
        </w:rPr>
        <w:t>:</w:t>
      </w:r>
    </w:p>
    <w:p w14:paraId="549670B6" w14:textId="77777777" w:rsidR="005B2A35" w:rsidRDefault="005B2A35" w:rsidP="005B2A35">
      <w:pPr>
        <w:pStyle w:val="LDP1a"/>
        <w:rPr>
          <w:rFonts w:eastAsia="Calibri"/>
        </w:rPr>
      </w:pPr>
      <w:r w:rsidRPr="00984BD8">
        <w:rPr>
          <w:rFonts w:eastAsia="Calibri"/>
        </w:rPr>
        <w:t>(a)</w:t>
      </w:r>
      <w:r w:rsidRPr="00984BD8">
        <w:rPr>
          <w:rFonts w:eastAsia="Calibri"/>
        </w:rPr>
        <w:tab/>
        <w:t>maintained</w:t>
      </w:r>
      <w:r>
        <w:rPr>
          <w:rFonts w:eastAsia="Calibri"/>
        </w:rPr>
        <w:t xml:space="preserve"> as a functioning system that is guided and supported by the SMS documentation required by this </w:t>
      </w:r>
      <w:r w:rsidR="00F44C6D">
        <w:rPr>
          <w:rFonts w:eastAsia="Calibri"/>
        </w:rPr>
        <w:t>Chapter</w:t>
      </w:r>
      <w:r w:rsidRPr="00984BD8">
        <w:rPr>
          <w:rFonts w:eastAsia="Calibri"/>
        </w:rPr>
        <w:t>;</w:t>
      </w:r>
      <w:r>
        <w:rPr>
          <w:rFonts w:eastAsia="Calibri"/>
        </w:rPr>
        <w:t xml:space="preserve"> and</w:t>
      </w:r>
    </w:p>
    <w:p w14:paraId="2A6EEA7C" w14:textId="77777777" w:rsidR="003E009E" w:rsidRDefault="003E009E" w:rsidP="003E009E">
      <w:pPr>
        <w:pStyle w:val="P1"/>
        <w:rPr>
          <w:rFonts w:eastAsia="Calibri"/>
        </w:rPr>
      </w:pPr>
      <w:r>
        <w:rPr>
          <w:rFonts w:eastAsia="Calibri"/>
        </w:rPr>
        <w:t>(b)</w:t>
      </w:r>
      <w:r>
        <w:rPr>
          <w:rFonts w:eastAsia="Calibri"/>
        </w:rPr>
        <w:tab/>
      </w:r>
      <w:r w:rsidRPr="00407307">
        <w:rPr>
          <w:rFonts w:eastAsia="Calibri"/>
        </w:rPr>
        <w:t xml:space="preserve">commensurate with the size of the aerodrome and </w:t>
      </w:r>
      <w:r>
        <w:rPr>
          <w:rFonts w:eastAsia="Calibri"/>
        </w:rPr>
        <w:t xml:space="preserve">the </w:t>
      </w:r>
      <w:r w:rsidRPr="00407307">
        <w:rPr>
          <w:rFonts w:eastAsia="Calibri"/>
        </w:rPr>
        <w:t xml:space="preserve">complexity of its activities; and </w:t>
      </w:r>
    </w:p>
    <w:p w14:paraId="7C264DE4" w14:textId="77777777" w:rsidR="003E009E" w:rsidRPr="00984BD8" w:rsidRDefault="003E009E" w:rsidP="003E009E">
      <w:pPr>
        <w:pStyle w:val="P1"/>
        <w:rPr>
          <w:rFonts w:eastAsia="Calibri"/>
        </w:rPr>
      </w:pPr>
      <w:r>
        <w:rPr>
          <w:rFonts w:eastAsia="Calibri"/>
        </w:rPr>
        <w:t>(c)</w:t>
      </w:r>
      <w:r>
        <w:rPr>
          <w:rFonts w:eastAsia="Calibri"/>
        </w:rPr>
        <w:tab/>
      </w:r>
      <w:r w:rsidRPr="00407307">
        <w:rPr>
          <w:rFonts w:eastAsia="Calibri"/>
        </w:rPr>
        <w:t>used to ensure that aviation safety risks associated with the aerodrome</w:t>
      </w:r>
      <w:r w:rsidR="004E0975">
        <w:rPr>
          <w:rFonts w:eastAsia="Calibri"/>
        </w:rPr>
        <w:t>’</w:t>
      </w:r>
      <w:r w:rsidRPr="00407307">
        <w:rPr>
          <w:rFonts w:eastAsia="Calibri"/>
        </w:rPr>
        <w:t>s activities are reduced to</w:t>
      </w:r>
      <w:r>
        <w:rPr>
          <w:rFonts w:eastAsia="Calibri"/>
        </w:rPr>
        <w:t xml:space="preserve"> a level that is</w:t>
      </w:r>
      <w:r w:rsidRPr="00407307">
        <w:rPr>
          <w:rFonts w:eastAsia="Calibri"/>
        </w:rPr>
        <w:t xml:space="preserve"> as low as reasonably practicable</w:t>
      </w:r>
      <w:r>
        <w:rPr>
          <w:rFonts w:eastAsia="Calibri"/>
        </w:rPr>
        <w:t>; and</w:t>
      </w:r>
    </w:p>
    <w:p w14:paraId="64872288" w14:textId="77777777" w:rsidR="005B2A35" w:rsidRPr="00984BD8" w:rsidRDefault="005B2A35" w:rsidP="005B2A35">
      <w:pPr>
        <w:pStyle w:val="LDP1a"/>
        <w:rPr>
          <w:rFonts w:eastAsia="Calibri"/>
        </w:rPr>
      </w:pPr>
      <w:r w:rsidRPr="00984BD8">
        <w:rPr>
          <w:rFonts w:eastAsia="Calibri"/>
        </w:rPr>
        <w:t>(</w:t>
      </w:r>
      <w:r>
        <w:rPr>
          <w:rFonts w:eastAsia="Calibri"/>
        </w:rPr>
        <w:t>d</w:t>
      </w:r>
      <w:r w:rsidRPr="00984BD8">
        <w:rPr>
          <w:rFonts w:eastAsia="Calibri"/>
        </w:rPr>
        <w:t>)</w:t>
      </w:r>
      <w:r w:rsidRPr="00984BD8">
        <w:rPr>
          <w:rFonts w:eastAsia="Calibri"/>
        </w:rPr>
        <w:tab/>
        <w:t>reviewed at least once every 12 months.</w:t>
      </w:r>
    </w:p>
    <w:p w14:paraId="2F449B3E" w14:textId="77777777" w:rsidR="005B2A35" w:rsidRPr="00984BD8" w:rsidRDefault="005B2A35" w:rsidP="009C56F4">
      <w:pPr>
        <w:pStyle w:val="139-Section"/>
        <w:rPr>
          <w:rFonts w:eastAsia="Calibri"/>
        </w:rPr>
      </w:pPr>
      <w:bookmarkStart w:id="4099" w:name="_Toc488152552"/>
      <w:bookmarkStart w:id="4100" w:name="_Toc488155308"/>
      <w:bookmarkStart w:id="4101" w:name="_Toc488156514"/>
      <w:bookmarkStart w:id="4102" w:name="_Toc159500816"/>
      <w:r>
        <w:rPr>
          <w:rFonts w:eastAsia="Calibri"/>
        </w:rPr>
        <w:t>25.03</w:t>
      </w:r>
      <w:r w:rsidRPr="00984BD8">
        <w:rPr>
          <w:rFonts w:eastAsia="Calibri"/>
        </w:rPr>
        <w:tab/>
        <w:t>Matters which must be addressed in a</w:t>
      </w:r>
      <w:r>
        <w:rPr>
          <w:rFonts w:eastAsia="Calibri"/>
        </w:rPr>
        <w:t>n SMS</w:t>
      </w:r>
      <w:bookmarkEnd w:id="4099"/>
      <w:bookmarkEnd w:id="4100"/>
      <w:bookmarkEnd w:id="4101"/>
      <w:bookmarkEnd w:id="4102"/>
    </w:p>
    <w:p w14:paraId="76045936" w14:textId="77777777" w:rsidR="005B2A35" w:rsidRDefault="005B2A35" w:rsidP="005B2A35">
      <w:pPr>
        <w:pStyle w:val="LDClause"/>
        <w:rPr>
          <w:rFonts w:eastAsia="Calibri"/>
        </w:rPr>
      </w:pPr>
      <w:r>
        <w:rPr>
          <w:rFonts w:eastAsia="Calibri"/>
        </w:rPr>
        <w:tab/>
        <w:t>(1)</w:t>
      </w:r>
      <w:r>
        <w:rPr>
          <w:rFonts w:eastAsia="Calibri"/>
        </w:rPr>
        <w:tab/>
        <w:t xml:space="preserve">The SMS must provide for, and include documented details of, </w:t>
      </w:r>
      <w:r w:rsidRPr="00984BD8">
        <w:rPr>
          <w:rFonts w:eastAsia="Calibri"/>
        </w:rPr>
        <w:t xml:space="preserve">the </w:t>
      </w:r>
      <w:r>
        <w:rPr>
          <w:rFonts w:eastAsia="Calibri"/>
        </w:rPr>
        <w:t>aerodrome operator’s:</w:t>
      </w:r>
    </w:p>
    <w:p w14:paraId="1FDF5598" w14:textId="77777777" w:rsidR="005B2A35" w:rsidRDefault="005B2A35" w:rsidP="005B2A35">
      <w:pPr>
        <w:pStyle w:val="LDP1a"/>
        <w:rPr>
          <w:rFonts w:eastAsia="Calibri"/>
        </w:rPr>
      </w:pPr>
      <w:r>
        <w:rPr>
          <w:rFonts w:eastAsia="Calibri"/>
        </w:rPr>
        <w:t>(a)</w:t>
      </w:r>
      <w:r>
        <w:rPr>
          <w:rFonts w:eastAsia="Calibri"/>
        </w:rPr>
        <w:tab/>
      </w:r>
      <w:r w:rsidRPr="00984BD8">
        <w:rPr>
          <w:rFonts w:eastAsia="Calibri"/>
        </w:rPr>
        <w:t xml:space="preserve">commitment to, and responsibility for, </w:t>
      </w:r>
      <w:r>
        <w:rPr>
          <w:rFonts w:eastAsia="Calibri"/>
        </w:rPr>
        <w:t xml:space="preserve">aerodrome </w:t>
      </w:r>
      <w:r w:rsidRPr="00984BD8">
        <w:rPr>
          <w:rFonts w:eastAsia="Calibri"/>
        </w:rPr>
        <w:t>safety</w:t>
      </w:r>
      <w:r>
        <w:rPr>
          <w:rFonts w:eastAsia="Calibri"/>
        </w:rPr>
        <w:t>; and</w:t>
      </w:r>
    </w:p>
    <w:p w14:paraId="55E36E20" w14:textId="77777777" w:rsidR="005B2A35" w:rsidRDefault="005B2A35" w:rsidP="005B2A35">
      <w:pPr>
        <w:pStyle w:val="LDP1a"/>
        <w:rPr>
          <w:rFonts w:eastAsia="Calibri"/>
        </w:rPr>
      </w:pPr>
      <w:r>
        <w:rPr>
          <w:rFonts w:eastAsia="Calibri"/>
        </w:rPr>
        <w:t>(b)</w:t>
      </w:r>
      <w:r>
        <w:rPr>
          <w:rFonts w:eastAsia="Calibri"/>
        </w:rPr>
        <w:tab/>
      </w:r>
      <w:r w:rsidRPr="00984BD8">
        <w:rPr>
          <w:rFonts w:eastAsia="Calibri"/>
        </w:rPr>
        <w:t>safety policy</w:t>
      </w:r>
      <w:r>
        <w:rPr>
          <w:rFonts w:eastAsia="Calibri"/>
        </w:rPr>
        <w:t xml:space="preserve"> and</w:t>
      </w:r>
      <w:r w:rsidRPr="00984BD8">
        <w:rPr>
          <w:rFonts w:eastAsia="Calibri"/>
        </w:rPr>
        <w:t xml:space="preserve"> </w:t>
      </w:r>
      <w:r>
        <w:rPr>
          <w:rFonts w:eastAsia="Calibri"/>
        </w:rPr>
        <w:t xml:space="preserve">safety </w:t>
      </w:r>
      <w:r w:rsidRPr="00984BD8">
        <w:rPr>
          <w:rFonts w:eastAsia="Calibri"/>
        </w:rPr>
        <w:t>objectives</w:t>
      </w:r>
      <w:r>
        <w:rPr>
          <w:rFonts w:eastAsia="Calibri"/>
        </w:rPr>
        <w:t>.</w:t>
      </w:r>
    </w:p>
    <w:p w14:paraId="1104AD86" w14:textId="77777777" w:rsidR="005B2A35" w:rsidRDefault="005B2A35" w:rsidP="005B2A35">
      <w:pPr>
        <w:pStyle w:val="LDClause"/>
        <w:rPr>
          <w:rFonts w:eastAsia="Calibri"/>
        </w:rPr>
      </w:pPr>
      <w:r>
        <w:rPr>
          <w:rFonts w:eastAsia="Calibri"/>
        </w:rPr>
        <w:tab/>
        <w:t>(2)</w:t>
      </w:r>
      <w:r>
        <w:rPr>
          <w:rFonts w:eastAsia="Calibri"/>
        </w:rPr>
        <w:tab/>
        <w:t xml:space="preserve">The SMS must provide for, and include documented details of, </w:t>
      </w:r>
      <w:r w:rsidRPr="00984BD8">
        <w:rPr>
          <w:rFonts w:eastAsia="Calibri"/>
        </w:rPr>
        <w:t xml:space="preserve">the safety accountabilities of </w:t>
      </w:r>
      <w:r>
        <w:rPr>
          <w:rFonts w:eastAsia="Calibri"/>
        </w:rPr>
        <w:t xml:space="preserve">the aerodrome operator’s </w:t>
      </w:r>
      <w:r w:rsidRPr="00984BD8">
        <w:rPr>
          <w:rFonts w:eastAsia="Calibri"/>
        </w:rPr>
        <w:t>managers</w:t>
      </w:r>
      <w:r>
        <w:rPr>
          <w:rFonts w:eastAsia="Calibri"/>
        </w:rPr>
        <w:t>.</w:t>
      </w:r>
    </w:p>
    <w:p w14:paraId="7B81B6BB" w14:textId="77777777" w:rsidR="005B2A35" w:rsidRPr="00984BD8" w:rsidRDefault="005B2A35" w:rsidP="005B2A35">
      <w:pPr>
        <w:pStyle w:val="LDClause"/>
        <w:rPr>
          <w:rFonts w:eastAsia="Calibri"/>
        </w:rPr>
      </w:pPr>
      <w:r>
        <w:rPr>
          <w:rFonts w:eastAsia="Calibri"/>
        </w:rPr>
        <w:tab/>
        <w:t>(3)</w:t>
      </w:r>
      <w:r>
        <w:rPr>
          <w:rFonts w:eastAsia="Calibri"/>
        </w:rPr>
        <w:tab/>
        <w:t>The SMS must provide for, and include documented details of, the aerodrome operator’s procedures for the following:</w:t>
      </w:r>
    </w:p>
    <w:p w14:paraId="3A4C27F5" w14:textId="77777777" w:rsidR="005B2A35" w:rsidRPr="00984BD8" w:rsidRDefault="005B2A35" w:rsidP="005B2A35">
      <w:pPr>
        <w:pStyle w:val="LDP1a"/>
        <w:rPr>
          <w:rFonts w:eastAsia="Calibri"/>
        </w:rPr>
      </w:pPr>
      <w:r>
        <w:rPr>
          <w:rFonts w:eastAsia="Calibri"/>
        </w:rPr>
        <w:t>(a)</w:t>
      </w:r>
      <w:r>
        <w:rPr>
          <w:rFonts w:eastAsia="Calibri"/>
        </w:rPr>
        <w:tab/>
      </w:r>
      <w:r w:rsidRPr="00984BD8">
        <w:rPr>
          <w:rFonts w:eastAsia="Calibri"/>
        </w:rPr>
        <w:t>the appointment of safety management personnel;</w:t>
      </w:r>
    </w:p>
    <w:p w14:paraId="16A5BDF2" w14:textId="77777777" w:rsidR="005B2A35" w:rsidRPr="00984BD8" w:rsidRDefault="005B2A35" w:rsidP="005B2A35">
      <w:pPr>
        <w:pStyle w:val="LDP1a"/>
        <w:rPr>
          <w:rFonts w:eastAsia="Calibri"/>
        </w:rPr>
      </w:pPr>
      <w:r>
        <w:rPr>
          <w:rFonts w:eastAsia="Calibri"/>
        </w:rPr>
        <w:t>(b)</w:t>
      </w:r>
      <w:r>
        <w:rPr>
          <w:rFonts w:eastAsia="Calibri"/>
        </w:rPr>
        <w:tab/>
      </w:r>
      <w:r w:rsidRPr="00984BD8">
        <w:rPr>
          <w:rFonts w:eastAsia="Calibri"/>
        </w:rPr>
        <w:t xml:space="preserve">relevant </w:t>
      </w:r>
      <w:r w:rsidR="002663D3" w:rsidRPr="00984BD8">
        <w:rPr>
          <w:rFonts w:eastAsia="Calibri"/>
        </w:rPr>
        <w:t>third</w:t>
      </w:r>
      <w:r w:rsidR="002663D3">
        <w:rPr>
          <w:rFonts w:eastAsia="Calibri"/>
        </w:rPr>
        <w:t>-</w:t>
      </w:r>
      <w:r w:rsidRPr="00984BD8">
        <w:rPr>
          <w:rFonts w:eastAsia="Calibri"/>
        </w:rPr>
        <w:t>party relationships and interactions;</w:t>
      </w:r>
    </w:p>
    <w:p w14:paraId="6F749B84" w14:textId="77777777" w:rsidR="005B2A35" w:rsidRPr="00984BD8" w:rsidRDefault="005B2A35" w:rsidP="005B2A35">
      <w:pPr>
        <w:pStyle w:val="LDP1a"/>
        <w:rPr>
          <w:rFonts w:eastAsia="Calibri"/>
        </w:rPr>
      </w:pPr>
      <w:r>
        <w:rPr>
          <w:rFonts w:eastAsia="Calibri"/>
        </w:rPr>
        <w:t>(c)</w:t>
      </w:r>
      <w:r>
        <w:rPr>
          <w:rFonts w:eastAsia="Calibri"/>
        </w:rPr>
        <w:tab/>
      </w:r>
      <w:r w:rsidRPr="00984BD8">
        <w:rPr>
          <w:rFonts w:eastAsia="Calibri"/>
        </w:rPr>
        <w:t>coordination of an emergency response plan;</w:t>
      </w:r>
    </w:p>
    <w:p w14:paraId="677F1667" w14:textId="77777777" w:rsidR="005B2A35" w:rsidRDefault="005B2A35" w:rsidP="005B2A35">
      <w:pPr>
        <w:pStyle w:val="LDP1a"/>
        <w:rPr>
          <w:rFonts w:eastAsia="Calibri"/>
        </w:rPr>
      </w:pPr>
      <w:r>
        <w:rPr>
          <w:rFonts w:eastAsia="Calibri"/>
        </w:rPr>
        <w:t>(d)</w:t>
      </w:r>
      <w:r>
        <w:rPr>
          <w:rFonts w:eastAsia="Calibri"/>
        </w:rPr>
        <w:tab/>
        <w:t xml:space="preserve">identification of, and access to, </w:t>
      </w:r>
      <w:r w:rsidRPr="00984BD8">
        <w:rPr>
          <w:rFonts w:eastAsia="Calibri"/>
        </w:rPr>
        <w:t>documentation</w:t>
      </w:r>
      <w:r>
        <w:rPr>
          <w:rFonts w:eastAsia="Calibri"/>
        </w:rPr>
        <w:t xml:space="preserve"> relevant to the SMS.</w:t>
      </w:r>
    </w:p>
    <w:p w14:paraId="118B6C93" w14:textId="77777777" w:rsidR="005B2A35" w:rsidRPr="00984BD8" w:rsidRDefault="005B2A35" w:rsidP="005B2A35">
      <w:pPr>
        <w:pStyle w:val="LDClause"/>
        <w:rPr>
          <w:rFonts w:eastAsia="Calibri"/>
        </w:rPr>
      </w:pPr>
      <w:r>
        <w:rPr>
          <w:rFonts w:eastAsia="Calibri"/>
        </w:rPr>
        <w:tab/>
        <w:t>(4)</w:t>
      </w:r>
      <w:r>
        <w:rPr>
          <w:rFonts w:eastAsia="Calibri"/>
        </w:rPr>
        <w:tab/>
        <w:t xml:space="preserve">The SMS must provide for, and include documented details of, the aerodrome operator’s </w:t>
      </w:r>
      <w:r w:rsidRPr="00984BD8">
        <w:rPr>
          <w:rFonts w:eastAsia="Calibri"/>
        </w:rPr>
        <w:t>safety risk management process</w:t>
      </w:r>
      <w:r>
        <w:rPr>
          <w:rFonts w:eastAsia="Calibri"/>
        </w:rPr>
        <w:t>es</w:t>
      </w:r>
      <w:r w:rsidRPr="00984BD8">
        <w:rPr>
          <w:rFonts w:eastAsia="Calibri"/>
        </w:rPr>
        <w:t>, including:</w:t>
      </w:r>
    </w:p>
    <w:p w14:paraId="2CD1003F" w14:textId="77777777" w:rsidR="005B2A35" w:rsidRPr="00984BD8" w:rsidRDefault="005B2A35" w:rsidP="005B2A35">
      <w:pPr>
        <w:pStyle w:val="LDP1a"/>
        <w:rPr>
          <w:rFonts w:eastAsia="Calibri"/>
        </w:rPr>
      </w:pPr>
      <w:r>
        <w:rPr>
          <w:rFonts w:eastAsia="Calibri"/>
        </w:rPr>
        <w:t>(a)</w:t>
      </w:r>
      <w:r>
        <w:rPr>
          <w:rFonts w:eastAsia="Calibri"/>
        </w:rPr>
        <w:tab/>
      </w:r>
      <w:r w:rsidRPr="00984BD8">
        <w:rPr>
          <w:rFonts w:eastAsia="Calibri"/>
        </w:rPr>
        <w:t>hazard identification processes; and</w:t>
      </w:r>
    </w:p>
    <w:p w14:paraId="6903373E" w14:textId="77777777" w:rsidR="005B2A35" w:rsidRDefault="005B2A35" w:rsidP="005B2A35">
      <w:pPr>
        <w:pStyle w:val="LDP1a"/>
        <w:rPr>
          <w:rFonts w:eastAsia="Calibri"/>
        </w:rPr>
      </w:pPr>
      <w:r>
        <w:rPr>
          <w:rFonts w:eastAsia="Calibri"/>
        </w:rPr>
        <w:t>(b)</w:t>
      </w:r>
      <w:r>
        <w:rPr>
          <w:rFonts w:eastAsia="Calibri"/>
        </w:rPr>
        <w:tab/>
      </w:r>
      <w:r w:rsidRPr="00984BD8">
        <w:rPr>
          <w:rFonts w:eastAsia="Calibri"/>
        </w:rPr>
        <w:t>risk assessment and mitigation processes</w:t>
      </w:r>
      <w:r>
        <w:rPr>
          <w:rFonts w:eastAsia="Calibri"/>
        </w:rPr>
        <w:t>.</w:t>
      </w:r>
    </w:p>
    <w:p w14:paraId="3B6B34DE" w14:textId="77777777" w:rsidR="005B2A35" w:rsidRPr="00984BD8" w:rsidRDefault="005B2A35" w:rsidP="005B2A35">
      <w:pPr>
        <w:pStyle w:val="LDClause"/>
        <w:rPr>
          <w:rFonts w:eastAsia="Calibri"/>
        </w:rPr>
      </w:pPr>
      <w:r>
        <w:rPr>
          <w:rFonts w:eastAsia="Calibri"/>
        </w:rPr>
        <w:tab/>
        <w:t>(5)</w:t>
      </w:r>
      <w:r>
        <w:rPr>
          <w:rFonts w:eastAsia="Calibri"/>
        </w:rPr>
        <w:tab/>
        <w:t>The SMS must provide for, and include documented details of, the aerodrome operator’s</w:t>
      </w:r>
      <w:r w:rsidRPr="00984BD8">
        <w:rPr>
          <w:rFonts w:eastAsia="Calibri"/>
        </w:rPr>
        <w:t xml:space="preserve"> safety assurance </w:t>
      </w:r>
      <w:r>
        <w:rPr>
          <w:rFonts w:eastAsia="Calibri"/>
        </w:rPr>
        <w:t>process</w:t>
      </w:r>
      <w:r w:rsidRPr="00984BD8">
        <w:rPr>
          <w:rFonts w:eastAsia="Calibri"/>
        </w:rPr>
        <w:t xml:space="preserve">, including </w:t>
      </w:r>
      <w:r>
        <w:rPr>
          <w:rFonts w:eastAsia="Calibri"/>
        </w:rPr>
        <w:t>the procedures</w:t>
      </w:r>
      <w:r w:rsidRPr="00984BD8">
        <w:rPr>
          <w:rFonts w:eastAsia="Calibri"/>
        </w:rPr>
        <w:t xml:space="preserve"> for</w:t>
      </w:r>
      <w:r>
        <w:rPr>
          <w:rFonts w:eastAsia="Calibri"/>
        </w:rPr>
        <w:t xml:space="preserve"> the following</w:t>
      </w:r>
      <w:r w:rsidRPr="00984BD8">
        <w:rPr>
          <w:rFonts w:eastAsia="Calibri"/>
        </w:rPr>
        <w:t>:</w:t>
      </w:r>
    </w:p>
    <w:p w14:paraId="1AD7FF58" w14:textId="77777777" w:rsidR="005B2A35" w:rsidRPr="00984BD8" w:rsidRDefault="005B2A35" w:rsidP="005B2A35">
      <w:pPr>
        <w:pStyle w:val="LDP1a"/>
        <w:rPr>
          <w:rFonts w:eastAsia="Calibri"/>
        </w:rPr>
      </w:pPr>
      <w:r>
        <w:rPr>
          <w:rFonts w:eastAsia="Calibri"/>
        </w:rPr>
        <w:t>(a)</w:t>
      </w:r>
      <w:r>
        <w:rPr>
          <w:rFonts w:eastAsia="Calibri"/>
        </w:rPr>
        <w:tab/>
      </w:r>
      <w:r w:rsidRPr="00984BD8">
        <w:rPr>
          <w:rFonts w:eastAsia="Calibri"/>
        </w:rPr>
        <w:t>safety performance monitoring and measurement;</w:t>
      </w:r>
    </w:p>
    <w:p w14:paraId="6B6B8C83" w14:textId="77777777" w:rsidR="005B2A35" w:rsidRPr="00984BD8" w:rsidRDefault="005B2A35" w:rsidP="005B2A35">
      <w:pPr>
        <w:pStyle w:val="LDP1a"/>
        <w:rPr>
          <w:rFonts w:eastAsia="Calibri"/>
        </w:rPr>
      </w:pPr>
      <w:r>
        <w:rPr>
          <w:rFonts w:eastAsia="Calibri"/>
        </w:rPr>
        <w:t>(b)</w:t>
      </w:r>
      <w:r>
        <w:rPr>
          <w:rFonts w:eastAsia="Calibri"/>
        </w:rPr>
        <w:tab/>
      </w:r>
      <w:r w:rsidRPr="00984BD8">
        <w:rPr>
          <w:rFonts w:eastAsia="Calibri"/>
        </w:rPr>
        <w:t>internal safety investigation;</w:t>
      </w:r>
    </w:p>
    <w:p w14:paraId="17FA6A9D" w14:textId="77777777" w:rsidR="005B2A35" w:rsidRPr="00984BD8" w:rsidRDefault="005B2A35" w:rsidP="005B2A35">
      <w:pPr>
        <w:pStyle w:val="LDP1a"/>
        <w:rPr>
          <w:rFonts w:eastAsia="Calibri"/>
        </w:rPr>
      </w:pPr>
      <w:r>
        <w:rPr>
          <w:rFonts w:eastAsia="Calibri"/>
        </w:rPr>
        <w:t>(c)</w:t>
      </w:r>
      <w:r>
        <w:rPr>
          <w:rFonts w:eastAsia="Calibri"/>
        </w:rPr>
        <w:tab/>
      </w:r>
      <w:r w:rsidRPr="00984BD8">
        <w:rPr>
          <w:rFonts w:eastAsia="Calibri"/>
        </w:rPr>
        <w:t>management of change</w:t>
      </w:r>
      <w:r>
        <w:rPr>
          <w:rFonts w:eastAsia="Calibri"/>
        </w:rPr>
        <w:t xml:space="preserve"> that may affect safety</w:t>
      </w:r>
      <w:r w:rsidRPr="00984BD8">
        <w:rPr>
          <w:rFonts w:eastAsia="Calibri"/>
        </w:rPr>
        <w:t>;</w:t>
      </w:r>
    </w:p>
    <w:p w14:paraId="7CD8C799" w14:textId="77777777" w:rsidR="005B2A35" w:rsidRDefault="005B2A35" w:rsidP="005B2A35">
      <w:pPr>
        <w:pStyle w:val="LDP1a"/>
        <w:rPr>
          <w:rFonts w:eastAsia="Calibri"/>
        </w:rPr>
      </w:pPr>
      <w:r>
        <w:rPr>
          <w:rFonts w:eastAsia="Calibri"/>
        </w:rPr>
        <w:t>(d)</w:t>
      </w:r>
      <w:r>
        <w:rPr>
          <w:rFonts w:eastAsia="Calibri"/>
        </w:rPr>
        <w:tab/>
      </w:r>
      <w:r w:rsidRPr="00984BD8">
        <w:rPr>
          <w:rFonts w:eastAsia="Calibri"/>
        </w:rPr>
        <w:t xml:space="preserve">continuous improvement of the </w:t>
      </w:r>
      <w:r>
        <w:rPr>
          <w:rFonts w:eastAsia="Calibri"/>
        </w:rPr>
        <w:t>SMS</w:t>
      </w:r>
      <w:r w:rsidRPr="00984BD8">
        <w:rPr>
          <w:rFonts w:eastAsia="Calibri"/>
        </w:rPr>
        <w:t>.</w:t>
      </w:r>
    </w:p>
    <w:p w14:paraId="236E2C20" w14:textId="77777777" w:rsidR="005B2A35" w:rsidRPr="00F352E7" w:rsidRDefault="005B2A35" w:rsidP="00D15659">
      <w:pPr>
        <w:pStyle w:val="LDClause"/>
        <w:keepNext/>
        <w:rPr>
          <w:rFonts w:eastAsia="Calibri"/>
        </w:rPr>
      </w:pPr>
      <w:r>
        <w:rPr>
          <w:rFonts w:eastAsia="Calibri"/>
        </w:rPr>
        <w:tab/>
        <w:t>(6)</w:t>
      </w:r>
      <w:r>
        <w:rPr>
          <w:rFonts w:eastAsia="Calibri"/>
        </w:rPr>
        <w:tab/>
        <w:t>The SMS must provide for, and include documented details of, the aerodrome operator’s</w:t>
      </w:r>
      <w:r w:rsidRPr="00984BD8">
        <w:rPr>
          <w:rFonts w:eastAsia="Calibri"/>
        </w:rPr>
        <w:t xml:space="preserve"> </w:t>
      </w:r>
      <w:r w:rsidRPr="00F352E7">
        <w:rPr>
          <w:rFonts w:eastAsia="Calibri"/>
        </w:rPr>
        <w:t xml:space="preserve">safety training and promotion </w:t>
      </w:r>
      <w:r>
        <w:rPr>
          <w:rFonts w:eastAsia="Calibri"/>
        </w:rPr>
        <w:t>process</w:t>
      </w:r>
      <w:r w:rsidRPr="00F352E7">
        <w:rPr>
          <w:rFonts w:eastAsia="Calibri"/>
        </w:rPr>
        <w:t xml:space="preserve">, including </w:t>
      </w:r>
      <w:r>
        <w:rPr>
          <w:rFonts w:eastAsia="Calibri"/>
        </w:rPr>
        <w:t>the procedures for</w:t>
      </w:r>
      <w:r w:rsidRPr="00F352E7">
        <w:rPr>
          <w:rFonts w:eastAsia="Calibri"/>
        </w:rPr>
        <w:t xml:space="preserve"> the following:</w:t>
      </w:r>
    </w:p>
    <w:p w14:paraId="549F7EB2" w14:textId="77777777" w:rsidR="005B2A35" w:rsidRPr="00984BD8" w:rsidRDefault="005B2A35" w:rsidP="005B2A35">
      <w:pPr>
        <w:pStyle w:val="LDP1a"/>
        <w:rPr>
          <w:rFonts w:eastAsia="Calibri"/>
        </w:rPr>
      </w:pPr>
      <w:r>
        <w:rPr>
          <w:rFonts w:eastAsia="Calibri"/>
        </w:rPr>
        <w:t>(a)</w:t>
      </w:r>
      <w:r>
        <w:rPr>
          <w:rFonts w:eastAsia="Calibri"/>
        </w:rPr>
        <w:tab/>
        <w:t>SMS</w:t>
      </w:r>
      <w:r w:rsidRPr="00984BD8">
        <w:rPr>
          <w:rFonts w:eastAsia="Calibri"/>
        </w:rPr>
        <w:t xml:space="preserve"> training and education;</w:t>
      </w:r>
    </w:p>
    <w:p w14:paraId="05CC5FEA" w14:textId="77777777" w:rsidR="005B2A35" w:rsidRPr="00984BD8" w:rsidRDefault="005B2A35" w:rsidP="005B2A35">
      <w:pPr>
        <w:pStyle w:val="LDP1a"/>
        <w:rPr>
          <w:rFonts w:eastAsia="Calibri"/>
        </w:rPr>
      </w:pPr>
      <w:r>
        <w:rPr>
          <w:rFonts w:eastAsia="Calibri"/>
        </w:rPr>
        <w:t>(b)</w:t>
      </w:r>
      <w:r>
        <w:rPr>
          <w:rFonts w:eastAsia="Calibri"/>
        </w:rPr>
        <w:tab/>
        <w:t>SMS</w:t>
      </w:r>
      <w:r w:rsidRPr="00984BD8">
        <w:rPr>
          <w:rFonts w:eastAsia="Calibri"/>
        </w:rPr>
        <w:t xml:space="preserve"> safety communication.</w:t>
      </w:r>
    </w:p>
    <w:p w14:paraId="0C88410B" w14:textId="77777777" w:rsidR="005B2A35" w:rsidRPr="004E4730" w:rsidRDefault="005B2A35" w:rsidP="009C56F4">
      <w:pPr>
        <w:pStyle w:val="139-Section"/>
        <w:rPr>
          <w:rFonts w:eastAsia="Calibri"/>
        </w:rPr>
      </w:pPr>
      <w:bookmarkStart w:id="4103" w:name="_Toc488152553"/>
      <w:bookmarkStart w:id="4104" w:name="_Toc488155309"/>
      <w:bookmarkStart w:id="4105" w:name="_Toc488156515"/>
      <w:bookmarkStart w:id="4106" w:name="_Toc159500817"/>
      <w:r>
        <w:rPr>
          <w:rFonts w:eastAsia="Calibri"/>
        </w:rPr>
        <w:lastRenderedPageBreak/>
        <w:t>25.04</w:t>
      </w:r>
      <w:r w:rsidRPr="004E4730">
        <w:rPr>
          <w:rFonts w:eastAsia="Calibri"/>
        </w:rPr>
        <w:tab/>
      </w:r>
      <w:r>
        <w:rPr>
          <w:rFonts w:eastAsia="Calibri"/>
        </w:rPr>
        <w:t>Particular</w:t>
      </w:r>
      <w:r w:rsidRPr="004E4730">
        <w:rPr>
          <w:rFonts w:eastAsia="Calibri"/>
        </w:rPr>
        <w:t xml:space="preserve"> </w:t>
      </w:r>
      <w:r>
        <w:rPr>
          <w:rFonts w:eastAsia="Calibri"/>
        </w:rPr>
        <w:t xml:space="preserve">SMS </w:t>
      </w:r>
      <w:r w:rsidRPr="004E4730">
        <w:rPr>
          <w:rFonts w:eastAsia="Calibri"/>
        </w:rPr>
        <w:t xml:space="preserve">matters </w:t>
      </w:r>
      <w:r>
        <w:rPr>
          <w:rFonts w:eastAsia="Calibri"/>
        </w:rPr>
        <w:t>for</w:t>
      </w:r>
      <w:r w:rsidRPr="004E4730">
        <w:rPr>
          <w:rFonts w:eastAsia="Calibri"/>
        </w:rPr>
        <w:t xml:space="preserve"> aerodromes with scheduled international</w:t>
      </w:r>
      <w:r>
        <w:rPr>
          <w:rFonts w:eastAsia="Calibri"/>
        </w:rPr>
        <w:t xml:space="preserve"> air transport</w:t>
      </w:r>
      <w:r w:rsidRPr="004E4730">
        <w:rPr>
          <w:rFonts w:eastAsia="Calibri"/>
        </w:rPr>
        <w:t xml:space="preserve"> operations</w:t>
      </w:r>
      <w:bookmarkEnd w:id="4103"/>
      <w:bookmarkEnd w:id="4104"/>
      <w:bookmarkEnd w:id="4105"/>
      <w:bookmarkEnd w:id="4106"/>
    </w:p>
    <w:p w14:paraId="6233FCD7" w14:textId="77777777" w:rsidR="005B2A35" w:rsidRDefault="005B2A35" w:rsidP="005B2A35">
      <w:pPr>
        <w:pStyle w:val="LDClause"/>
        <w:rPr>
          <w:rFonts w:eastAsia="Calibri"/>
        </w:rPr>
      </w:pPr>
      <w:r>
        <w:rPr>
          <w:rFonts w:eastAsia="Calibri"/>
        </w:rPr>
        <w:tab/>
        <w:t>(</w:t>
      </w:r>
      <w:r w:rsidRPr="00F352E7">
        <w:rPr>
          <w:rFonts w:eastAsia="Calibri"/>
        </w:rPr>
        <w:t>1</w:t>
      </w:r>
      <w:r>
        <w:rPr>
          <w:rFonts w:eastAsia="Calibri"/>
        </w:rPr>
        <w:t>)</w:t>
      </w:r>
      <w:r w:rsidRPr="00F352E7">
        <w:rPr>
          <w:rFonts w:eastAsia="Calibri"/>
        </w:rPr>
        <w:tab/>
      </w:r>
      <w:r>
        <w:rPr>
          <w:rFonts w:eastAsia="Calibri"/>
        </w:rPr>
        <w:t>The operator of an a</w:t>
      </w:r>
      <w:r w:rsidRPr="00F352E7">
        <w:rPr>
          <w:rFonts w:eastAsia="Calibri"/>
        </w:rPr>
        <w:t xml:space="preserve">erodrome </w:t>
      </w:r>
      <w:r>
        <w:rPr>
          <w:rFonts w:eastAsia="Calibri"/>
        </w:rPr>
        <w:t>that has</w:t>
      </w:r>
      <w:r w:rsidRPr="00F352E7">
        <w:rPr>
          <w:rFonts w:eastAsia="Calibri"/>
        </w:rPr>
        <w:t xml:space="preserve"> scheduled international </w:t>
      </w:r>
      <w:r>
        <w:rPr>
          <w:rFonts w:eastAsia="Calibri"/>
        </w:rPr>
        <w:t xml:space="preserve">air transport </w:t>
      </w:r>
      <w:r w:rsidRPr="00F352E7">
        <w:rPr>
          <w:rFonts w:eastAsia="Calibri"/>
        </w:rPr>
        <w:t>operations</w:t>
      </w:r>
      <w:r w:rsidR="004E0975" w:rsidRPr="004E0975">
        <w:rPr>
          <w:rFonts w:eastAsia="Calibri"/>
        </w:rPr>
        <w:t xml:space="preserve"> </w:t>
      </w:r>
      <w:r w:rsidR="004E0975">
        <w:rPr>
          <w:rFonts w:eastAsia="Calibri"/>
        </w:rPr>
        <w:t>must have an SMS that</w:t>
      </w:r>
      <w:r>
        <w:rPr>
          <w:rFonts w:eastAsia="Calibri"/>
        </w:rPr>
        <w:t>:</w:t>
      </w:r>
    </w:p>
    <w:p w14:paraId="7F77A6A2" w14:textId="77777777" w:rsidR="005B2A35" w:rsidRDefault="005B2A35" w:rsidP="005B2A35">
      <w:pPr>
        <w:pStyle w:val="LDP1a"/>
        <w:rPr>
          <w:rFonts w:eastAsia="Calibri"/>
        </w:rPr>
      </w:pPr>
      <w:r>
        <w:rPr>
          <w:rFonts w:eastAsia="Calibri"/>
        </w:rPr>
        <w:t>(a)</w:t>
      </w:r>
      <w:r>
        <w:rPr>
          <w:rFonts w:eastAsia="Calibri"/>
        </w:rPr>
        <w:tab/>
        <w:t>complies with section 25.03; and</w:t>
      </w:r>
    </w:p>
    <w:p w14:paraId="2C408F96" w14:textId="77777777" w:rsidR="005B2A35" w:rsidRDefault="005B2A35" w:rsidP="005B2A35">
      <w:pPr>
        <w:pStyle w:val="LDP1a"/>
        <w:rPr>
          <w:rFonts w:eastAsia="Calibri"/>
        </w:rPr>
      </w:pPr>
      <w:r>
        <w:rPr>
          <w:rFonts w:eastAsia="Calibri"/>
        </w:rPr>
        <w:t>(b)</w:t>
      </w:r>
      <w:r>
        <w:rPr>
          <w:rFonts w:eastAsia="Calibri"/>
        </w:rPr>
        <w:tab/>
      </w:r>
      <w:r w:rsidR="003D0887">
        <w:rPr>
          <w:rFonts w:eastAsia="Calibri"/>
        </w:rPr>
        <w:t xml:space="preserve">provides </w:t>
      </w:r>
      <w:r>
        <w:rPr>
          <w:rFonts w:eastAsia="Calibri"/>
        </w:rPr>
        <w:t xml:space="preserve">for, and </w:t>
      </w:r>
      <w:r w:rsidR="003D0887">
        <w:rPr>
          <w:rFonts w:eastAsia="Calibri"/>
        </w:rPr>
        <w:t xml:space="preserve">includes </w:t>
      </w:r>
      <w:r>
        <w:rPr>
          <w:rFonts w:eastAsia="Calibri"/>
        </w:rPr>
        <w:t>documented details of, the matters mentioned in this section.</w:t>
      </w:r>
    </w:p>
    <w:p w14:paraId="43D13559" w14:textId="77777777" w:rsidR="005B2A35" w:rsidRPr="00B70A9E" w:rsidRDefault="005B2A35" w:rsidP="005B2A35">
      <w:pPr>
        <w:pStyle w:val="LDSubclauseHead"/>
        <w:rPr>
          <w:rFonts w:eastAsia="Calibri"/>
        </w:rPr>
      </w:pPr>
      <w:r>
        <w:rPr>
          <w:rFonts w:eastAsia="Calibri"/>
        </w:rPr>
        <w:tab/>
      </w:r>
      <w:r w:rsidRPr="00B70A9E">
        <w:rPr>
          <w:rFonts w:eastAsia="Calibri"/>
        </w:rPr>
        <w:t xml:space="preserve">Management commitment </w:t>
      </w:r>
    </w:p>
    <w:p w14:paraId="4BF87897" w14:textId="77777777" w:rsidR="005B2A35" w:rsidRPr="00575A30" w:rsidRDefault="005B2A35" w:rsidP="005B2A35">
      <w:pPr>
        <w:pStyle w:val="LDClause"/>
        <w:rPr>
          <w:rFonts w:eastAsia="Calibri"/>
        </w:rPr>
      </w:pPr>
      <w:r>
        <w:rPr>
          <w:rFonts w:eastAsia="Calibri"/>
        </w:rPr>
        <w:tab/>
        <w:t>(2)</w:t>
      </w:r>
      <w:r>
        <w:rPr>
          <w:rFonts w:eastAsia="Calibri"/>
        </w:rPr>
        <w:tab/>
        <w:t>T</w:t>
      </w:r>
      <w:r w:rsidRPr="00F352E7">
        <w:rPr>
          <w:rFonts w:eastAsia="Calibri"/>
        </w:rPr>
        <w:t>he</w:t>
      </w:r>
      <w:r>
        <w:rPr>
          <w:rFonts w:eastAsia="Calibri"/>
        </w:rPr>
        <w:t xml:space="preserve"> aerodrome </w:t>
      </w:r>
      <w:r w:rsidRPr="00A3703F">
        <w:rPr>
          <w:rFonts w:eastAsia="Calibri"/>
        </w:rPr>
        <w:t xml:space="preserve">operator’s </w:t>
      </w:r>
      <w:r w:rsidRPr="00575A30">
        <w:rPr>
          <w:rFonts w:eastAsia="Calibri"/>
        </w:rPr>
        <w:t>safety policy must:</w:t>
      </w:r>
    </w:p>
    <w:p w14:paraId="163709DB" w14:textId="77777777" w:rsidR="005B2A35" w:rsidRPr="00F352E7" w:rsidRDefault="005B2A35" w:rsidP="005B2A35">
      <w:pPr>
        <w:pStyle w:val="LDP1a"/>
        <w:rPr>
          <w:rFonts w:eastAsia="Calibri"/>
        </w:rPr>
      </w:pPr>
      <w:r>
        <w:rPr>
          <w:rFonts w:eastAsia="Calibri"/>
        </w:rPr>
        <w:t>(a)</w:t>
      </w:r>
      <w:r>
        <w:rPr>
          <w:rFonts w:eastAsia="Calibri"/>
        </w:rPr>
        <w:tab/>
        <w:t>r</w:t>
      </w:r>
      <w:r w:rsidRPr="00F352E7">
        <w:rPr>
          <w:rFonts w:eastAsia="Calibri"/>
        </w:rPr>
        <w:t>eflect organisational commitment to safety, including the promotion of a positive safety culture;</w:t>
      </w:r>
      <w:r>
        <w:rPr>
          <w:rFonts w:eastAsia="Calibri"/>
        </w:rPr>
        <w:t xml:space="preserve"> and</w:t>
      </w:r>
    </w:p>
    <w:p w14:paraId="5881D798" w14:textId="77777777" w:rsidR="005B2A35" w:rsidRPr="00F352E7" w:rsidRDefault="005B2A35" w:rsidP="005B2A35">
      <w:pPr>
        <w:pStyle w:val="LDP1a"/>
        <w:rPr>
          <w:rFonts w:eastAsia="Calibri"/>
        </w:rPr>
      </w:pPr>
      <w:r>
        <w:rPr>
          <w:rFonts w:eastAsia="Calibri"/>
        </w:rPr>
        <w:t>(b)</w:t>
      </w:r>
      <w:r>
        <w:rPr>
          <w:rFonts w:eastAsia="Calibri"/>
        </w:rPr>
        <w:tab/>
        <w:t>i</w:t>
      </w:r>
      <w:r w:rsidRPr="00F352E7">
        <w:rPr>
          <w:rFonts w:eastAsia="Calibri"/>
        </w:rPr>
        <w:t>nclude a clear statement about the allocation of resources for the implementation of the safety policy;</w:t>
      </w:r>
      <w:r>
        <w:rPr>
          <w:rFonts w:eastAsia="Calibri"/>
        </w:rPr>
        <w:t xml:space="preserve"> and</w:t>
      </w:r>
    </w:p>
    <w:p w14:paraId="0838D58A" w14:textId="77777777" w:rsidR="005B2A35" w:rsidRPr="00F352E7" w:rsidRDefault="005B2A35" w:rsidP="005B2A35">
      <w:pPr>
        <w:pStyle w:val="LDP1a"/>
        <w:rPr>
          <w:rFonts w:eastAsia="Calibri"/>
        </w:rPr>
      </w:pPr>
      <w:r>
        <w:rPr>
          <w:rFonts w:eastAsia="Calibri"/>
        </w:rPr>
        <w:t>(c)</w:t>
      </w:r>
      <w:r>
        <w:rPr>
          <w:rFonts w:eastAsia="Calibri"/>
        </w:rPr>
        <w:tab/>
        <w:t>i</w:t>
      </w:r>
      <w:r w:rsidRPr="00F352E7">
        <w:rPr>
          <w:rFonts w:eastAsia="Calibri"/>
        </w:rPr>
        <w:t>nclude safety reporting procedures;</w:t>
      </w:r>
      <w:r>
        <w:rPr>
          <w:rFonts w:eastAsia="Calibri"/>
        </w:rPr>
        <w:t xml:space="preserve"> and</w:t>
      </w:r>
    </w:p>
    <w:p w14:paraId="0764B127" w14:textId="77777777" w:rsidR="005B2A35" w:rsidRPr="00F352E7" w:rsidRDefault="005B2A35" w:rsidP="005B2A35">
      <w:pPr>
        <w:pStyle w:val="LDP1a"/>
        <w:rPr>
          <w:rFonts w:eastAsia="Calibri"/>
        </w:rPr>
      </w:pPr>
      <w:r>
        <w:rPr>
          <w:rFonts w:eastAsia="Calibri"/>
        </w:rPr>
        <w:t>(d)</w:t>
      </w:r>
      <w:r>
        <w:rPr>
          <w:rFonts w:eastAsia="Calibri"/>
        </w:rPr>
        <w:tab/>
        <w:t>i</w:t>
      </w:r>
      <w:r w:rsidRPr="00F352E7">
        <w:rPr>
          <w:rFonts w:eastAsia="Calibri"/>
        </w:rPr>
        <w:t xml:space="preserve">n the context of the </w:t>
      </w:r>
      <w:r>
        <w:rPr>
          <w:rFonts w:eastAsia="Calibri"/>
        </w:rPr>
        <w:t>aerodrome operator</w:t>
      </w:r>
      <w:r w:rsidRPr="00F352E7">
        <w:rPr>
          <w:rFonts w:eastAsia="Calibri"/>
        </w:rPr>
        <w:t>’s aviation activities</w:t>
      </w:r>
      <w:r>
        <w:rPr>
          <w:rFonts w:eastAsia="Calibri"/>
        </w:rPr>
        <w:t xml:space="preserve"> — </w:t>
      </w:r>
      <w:r w:rsidRPr="00F352E7">
        <w:rPr>
          <w:rFonts w:eastAsia="Calibri"/>
        </w:rPr>
        <w:t xml:space="preserve">indicate which types of behaviours are unacceptable as well as </w:t>
      </w:r>
      <w:r>
        <w:rPr>
          <w:rFonts w:eastAsia="Calibri"/>
        </w:rPr>
        <w:t>indicating</w:t>
      </w:r>
      <w:r w:rsidRPr="00F352E7">
        <w:rPr>
          <w:rFonts w:eastAsia="Calibri"/>
        </w:rPr>
        <w:t xml:space="preserve"> circumstances under which disciplinary action would not apply;</w:t>
      </w:r>
      <w:r>
        <w:rPr>
          <w:rFonts w:eastAsia="Calibri"/>
        </w:rPr>
        <w:t xml:space="preserve"> and</w:t>
      </w:r>
    </w:p>
    <w:p w14:paraId="3CECEA7A" w14:textId="77777777" w:rsidR="005B2A35" w:rsidRPr="00F352E7" w:rsidRDefault="005B2A35" w:rsidP="005B2A35">
      <w:pPr>
        <w:pStyle w:val="LDP1a"/>
        <w:rPr>
          <w:rFonts w:eastAsia="Calibri"/>
        </w:rPr>
      </w:pPr>
      <w:r>
        <w:rPr>
          <w:rFonts w:eastAsia="Calibri"/>
        </w:rPr>
        <w:t>(e)</w:t>
      </w:r>
      <w:r>
        <w:rPr>
          <w:rFonts w:eastAsia="Calibri"/>
        </w:rPr>
        <w:tab/>
        <w:t>be</w:t>
      </w:r>
      <w:r w:rsidRPr="00F352E7">
        <w:rPr>
          <w:rFonts w:eastAsia="Calibri"/>
        </w:rPr>
        <w:t xml:space="preserve"> signed by the accountable manager</w:t>
      </w:r>
      <w:r>
        <w:rPr>
          <w:rFonts w:eastAsia="Calibri"/>
        </w:rPr>
        <w:t>; and</w:t>
      </w:r>
    </w:p>
    <w:p w14:paraId="67EC24D5" w14:textId="77777777" w:rsidR="005B2A35" w:rsidRPr="00F352E7" w:rsidRDefault="005B2A35" w:rsidP="005B2A35">
      <w:pPr>
        <w:pStyle w:val="LDP1a"/>
        <w:rPr>
          <w:rFonts w:eastAsia="Calibri"/>
        </w:rPr>
      </w:pPr>
      <w:r>
        <w:rPr>
          <w:rFonts w:eastAsia="Calibri"/>
        </w:rPr>
        <w:t>(f)</w:t>
      </w:r>
      <w:r>
        <w:rPr>
          <w:rFonts w:eastAsia="Calibri"/>
        </w:rPr>
        <w:tab/>
        <w:t>be</w:t>
      </w:r>
      <w:r w:rsidRPr="00F352E7">
        <w:rPr>
          <w:rFonts w:eastAsia="Calibri"/>
        </w:rPr>
        <w:t xml:space="preserve"> communicated </w:t>
      </w:r>
      <w:r>
        <w:rPr>
          <w:rFonts w:eastAsia="Calibri"/>
        </w:rPr>
        <w:t>and promoted</w:t>
      </w:r>
      <w:r w:rsidRPr="00F352E7">
        <w:rPr>
          <w:rFonts w:eastAsia="Calibri"/>
        </w:rPr>
        <w:t xml:space="preserve"> throughout the </w:t>
      </w:r>
      <w:r>
        <w:rPr>
          <w:rFonts w:eastAsia="Calibri"/>
        </w:rPr>
        <w:t>aerodrome operator</w:t>
      </w:r>
      <w:r w:rsidRPr="00F352E7">
        <w:rPr>
          <w:rFonts w:eastAsia="Calibri"/>
        </w:rPr>
        <w:t>’s organisation; and</w:t>
      </w:r>
    </w:p>
    <w:p w14:paraId="694DE966" w14:textId="77777777" w:rsidR="005B2A35" w:rsidRDefault="005B2A35" w:rsidP="005B2A35">
      <w:pPr>
        <w:pStyle w:val="LDP1a"/>
        <w:rPr>
          <w:rFonts w:eastAsia="Calibri"/>
        </w:rPr>
      </w:pPr>
      <w:r>
        <w:rPr>
          <w:rFonts w:eastAsia="Calibri"/>
        </w:rPr>
        <w:t>(g)</w:t>
      </w:r>
      <w:r>
        <w:rPr>
          <w:rFonts w:eastAsia="Calibri"/>
        </w:rPr>
        <w:tab/>
        <w:t>be</w:t>
      </w:r>
      <w:r w:rsidRPr="00F352E7">
        <w:rPr>
          <w:rFonts w:eastAsia="Calibri"/>
        </w:rPr>
        <w:t xml:space="preserve"> periodically reviewed to ensure it remains relevant and appropriate to the </w:t>
      </w:r>
      <w:r>
        <w:rPr>
          <w:rFonts w:eastAsia="Calibri"/>
        </w:rPr>
        <w:t>operator</w:t>
      </w:r>
      <w:r w:rsidRPr="00F352E7">
        <w:rPr>
          <w:rFonts w:eastAsia="Calibri"/>
        </w:rPr>
        <w:t>.</w:t>
      </w:r>
    </w:p>
    <w:p w14:paraId="6CFFEF14" w14:textId="77777777" w:rsidR="005B2A35" w:rsidRPr="003E76F1" w:rsidRDefault="005B2A35" w:rsidP="005B2A35">
      <w:pPr>
        <w:pStyle w:val="LDBodytext"/>
        <w:spacing w:before="60" w:after="60"/>
        <w:ind w:firstLine="720"/>
        <w:rPr>
          <w:rFonts w:ascii="Arial" w:eastAsia="Calibri" w:hAnsi="Arial" w:cs="Arial"/>
        </w:rPr>
      </w:pPr>
      <w:r w:rsidRPr="003E76F1">
        <w:rPr>
          <w:rFonts w:ascii="Arial" w:eastAsia="Calibri" w:hAnsi="Arial" w:cs="Arial"/>
        </w:rPr>
        <w:t xml:space="preserve">Safety </w:t>
      </w:r>
      <w:r>
        <w:rPr>
          <w:rFonts w:ascii="Arial" w:eastAsia="Calibri" w:hAnsi="Arial" w:cs="Arial"/>
        </w:rPr>
        <w:t>o</w:t>
      </w:r>
      <w:r w:rsidRPr="003E76F1">
        <w:rPr>
          <w:rFonts w:ascii="Arial" w:eastAsia="Calibri" w:hAnsi="Arial" w:cs="Arial"/>
        </w:rPr>
        <w:t xml:space="preserve">bjectives </w:t>
      </w:r>
    </w:p>
    <w:p w14:paraId="3183CA3A" w14:textId="77777777" w:rsidR="005B2A35" w:rsidRPr="00F352E7" w:rsidRDefault="005B2A35" w:rsidP="005B2A35">
      <w:pPr>
        <w:pStyle w:val="LDClause"/>
        <w:rPr>
          <w:rFonts w:eastAsia="Calibri"/>
        </w:rPr>
      </w:pPr>
      <w:r>
        <w:rPr>
          <w:rFonts w:eastAsia="Calibri"/>
        </w:rPr>
        <w:tab/>
        <w:t>(3)</w:t>
      </w:r>
      <w:r>
        <w:rPr>
          <w:rFonts w:eastAsia="Calibri"/>
        </w:rPr>
        <w:tab/>
        <w:t>T</w:t>
      </w:r>
      <w:r w:rsidRPr="00F352E7">
        <w:rPr>
          <w:rFonts w:eastAsia="Calibri"/>
        </w:rPr>
        <w:t>he</w:t>
      </w:r>
      <w:r>
        <w:rPr>
          <w:rFonts w:eastAsia="Calibri"/>
        </w:rPr>
        <w:t xml:space="preserve"> aerodrome </w:t>
      </w:r>
      <w:r w:rsidRPr="00A3703F">
        <w:rPr>
          <w:rFonts w:eastAsia="Calibri"/>
        </w:rPr>
        <w:t>operator’s safety objectives</w:t>
      </w:r>
      <w:r>
        <w:rPr>
          <w:rFonts w:eastAsia="Calibri"/>
        </w:rPr>
        <w:t xml:space="preserve"> must</w:t>
      </w:r>
      <w:r w:rsidRPr="00F352E7">
        <w:rPr>
          <w:rFonts w:eastAsia="Calibri"/>
        </w:rPr>
        <w:t>:</w:t>
      </w:r>
    </w:p>
    <w:p w14:paraId="27F1E591" w14:textId="77777777" w:rsidR="005B2A35" w:rsidRPr="00F352E7" w:rsidRDefault="005B2A35" w:rsidP="005B2A35">
      <w:pPr>
        <w:pStyle w:val="LDP1a"/>
        <w:rPr>
          <w:rFonts w:eastAsia="Calibri"/>
        </w:rPr>
      </w:pPr>
      <w:r>
        <w:rPr>
          <w:rFonts w:eastAsia="Calibri"/>
        </w:rPr>
        <w:t>(a)</w:t>
      </w:r>
      <w:r>
        <w:rPr>
          <w:rFonts w:eastAsia="Calibri"/>
        </w:rPr>
        <w:tab/>
        <w:t>f</w:t>
      </w:r>
      <w:r w:rsidRPr="00F352E7">
        <w:rPr>
          <w:rFonts w:eastAsia="Calibri"/>
        </w:rPr>
        <w:t>orm the basis for safety performance monitoring and measurement</w:t>
      </w:r>
      <w:r>
        <w:rPr>
          <w:rFonts w:eastAsia="Calibri"/>
        </w:rPr>
        <w:t>; and</w:t>
      </w:r>
    </w:p>
    <w:p w14:paraId="0600C4FF" w14:textId="77777777" w:rsidR="005B2A35" w:rsidRPr="00F352E7" w:rsidRDefault="005B2A35" w:rsidP="005B2A35">
      <w:pPr>
        <w:pStyle w:val="LDP1a"/>
        <w:rPr>
          <w:rFonts w:eastAsia="Calibri"/>
        </w:rPr>
      </w:pPr>
      <w:r>
        <w:rPr>
          <w:rFonts w:eastAsia="Calibri"/>
        </w:rPr>
        <w:t>(b)</w:t>
      </w:r>
      <w:r>
        <w:rPr>
          <w:rFonts w:eastAsia="Calibri"/>
        </w:rPr>
        <w:tab/>
        <w:t>r</w:t>
      </w:r>
      <w:r w:rsidRPr="00F352E7">
        <w:rPr>
          <w:rFonts w:eastAsia="Calibri"/>
        </w:rPr>
        <w:t xml:space="preserve">eflect the </w:t>
      </w:r>
      <w:r>
        <w:rPr>
          <w:rFonts w:eastAsia="Calibri"/>
        </w:rPr>
        <w:t>aerodrome operator</w:t>
      </w:r>
      <w:r w:rsidRPr="00F352E7">
        <w:rPr>
          <w:rFonts w:eastAsia="Calibri"/>
        </w:rPr>
        <w:t xml:space="preserve">’s commitment </w:t>
      </w:r>
      <w:r w:rsidRPr="000F581C">
        <w:rPr>
          <w:rFonts w:eastAsia="Calibri"/>
        </w:rPr>
        <w:t>to continuously improve</w:t>
      </w:r>
      <w:r w:rsidRPr="00F352E7">
        <w:rPr>
          <w:rFonts w:eastAsia="Calibri"/>
        </w:rPr>
        <w:t xml:space="preserve"> the effectiveness of the SMS; </w:t>
      </w:r>
      <w:r>
        <w:rPr>
          <w:rFonts w:eastAsia="Calibri"/>
        </w:rPr>
        <w:t>and</w:t>
      </w:r>
    </w:p>
    <w:p w14:paraId="66920B87" w14:textId="77777777" w:rsidR="005B2A35" w:rsidRPr="00F352E7" w:rsidRDefault="005B2A35" w:rsidP="005B2A35">
      <w:pPr>
        <w:pStyle w:val="LDP1a"/>
        <w:rPr>
          <w:rFonts w:eastAsia="Calibri"/>
        </w:rPr>
      </w:pPr>
      <w:r>
        <w:rPr>
          <w:rFonts w:eastAsia="Calibri"/>
        </w:rPr>
        <w:t>(c)</w:t>
      </w:r>
      <w:r>
        <w:rPr>
          <w:rFonts w:eastAsia="Calibri"/>
        </w:rPr>
        <w:tab/>
        <w:t>b</w:t>
      </w:r>
      <w:r w:rsidRPr="00F352E7">
        <w:rPr>
          <w:rFonts w:eastAsia="Calibri"/>
        </w:rPr>
        <w:t>e communicated</w:t>
      </w:r>
      <w:r>
        <w:rPr>
          <w:rFonts w:eastAsia="Calibri"/>
        </w:rPr>
        <w:t xml:space="preserve"> and promoted</w:t>
      </w:r>
      <w:r w:rsidRPr="00F352E7">
        <w:rPr>
          <w:rFonts w:eastAsia="Calibri"/>
        </w:rPr>
        <w:t xml:space="preserve"> throughout the organisation; and </w:t>
      </w:r>
    </w:p>
    <w:p w14:paraId="0BD13049" w14:textId="77777777" w:rsidR="005B2A35" w:rsidRPr="00F352E7" w:rsidRDefault="005B2A35" w:rsidP="005B2A35">
      <w:pPr>
        <w:pStyle w:val="LDP1a"/>
        <w:rPr>
          <w:rFonts w:eastAsia="Calibri"/>
        </w:rPr>
      </w:pPr>
      <w:r>
        <w:rPr>
          <w:rFonts w:eastAsia="Calibri"/>
        </w:rPr>
        <w:t>(d)</w:t>
      </w:r>
      <w:r>
        <w:rPr>
          <w:rFonts w:eastAsia="Calibri"/>
        </w:rPr>
        <w:tab/>
        <w:t>b</w:t>
      </w:r>
      <w:r w:rsidRPr="00F352E7">
        <w:rPr>
          <w:rFonts w:eastAsia="Calibri"/>
        </w:rPr>
        <w:t>e periodically reviewed to ensure the</w:t>
      </w:r>
      <w:r>
        <w:rPr>
          <w:rFonts w:eastAsia="Calibri"/>
        </w:rPr>
        <w:t xml:space="preserve"> objectives</w:t>
      </w:r>
      <w:r w:rsidRPr="00F352E7">
        <w:rPr>
          <w:rFonts w:eastAsia="Calibri"/>
        </w:rPr>
        <w:t xml:space="preserve"> remain relevant and appropriate to the </w:t>
      </w:r>
      <w:r>
        <w:rPr>
          <w:rFonts w:eastAsia="Calibri"/>
        </w:rPr>
        <w:t>operator</w:t>
      </w:r>
      <w:r w:rsidRPr="00F352E7">
        <w:rPr>
          <w:rFonts w:eastAsia="Calibri"/>
        </w:rPr>
        <w:t>.</w:t>
      </w:r>
    </w:p>
    <w:p w14:paraId="733605C2" w14:textId="77777777" w:rsidR="005B2A35" w:rsidRPr="008B394F" w:rsidRDefault="005B2A35" w:rsidP="003D0887">
      <w:pPr>
        <w:pStyle w:val="LDBodytext"/>
        <w:keepNext/>
        <w:spacing w:before="60" w:after="60"/>
        <w:ind w:firstLine="720"/>
        <w:rPr>
          <w:rFonts w:ascii="Arial" w:eastAsia="Calibri" w:hAnsi="Arial" w:cs="Arial"/>
        </w:rPr>
      </w:pPr>
      <w:r w:rsidRPr="008B394F">
        <w:rPr>
          <w:rFonts w:ascii="Arial" w:eastAsia="Calibri" w:hAnsi="Arial" w:cs="Arial"/>
        </w:rPr>
        <w:t>Safety accountabilities and responsibilities</w:t>
      </w:r>
    </w:p>
    <w:p w14:paraId="7A87C7E1" w14:textId="77777777" w:rsidR="005B2A35" w:rsidRPr="00F352E7" w:rsidRDefault="005B2A35" w:rsidP="003D0887">
      <w:pPr>
        <w:pStyle w:val="LDClause"/>
        <w:keepNext/>
        <w:rPr>
          <w:rFonts w:eastAsia="Calibri"/>
        </w:rPr>
      </w:pPr>
      <w:r>
        <w:rPr>
          <w:rFonts w:eastAsia="Calibri"/>
        </w:rPr>
        <w:tab/>
        <w:t>(4)</w:t>
      </w:r>
      <w:r>
        <w:rPr>
          <w:rFonts w:eastAsia="Calibri"/>
        </w:rPr>
        <w:tab/>
      </w:r>
      <w:r w:rsidRPr="00A3703F">
        <w:rPr>
          <w:rFonts w:eastAsia="Calibri"/>
        </w:rPr>
        <w:t>The safety accountabilities</w:t>
      </w:r>
      <w:r w:rsidRPr="00F352E7">
        <w:rPr>
          <w:rFonts w:eastAsia="Calibri"/>
        </w:rPr>
        <w:t xml:space="preserve"> must</w:t>
      </w:r>
      <w:r>
        <w:rPr>
          <w:rFonts w:eastAsia="Calibri"/>
        </w:rPr>
        <w:t xml:space="preserve"> identify</w:t>
      </w:r>
      <w:r w:rsidRPr="00F352E7">
        <w:rPr>
          <w:rFonts w:eastAsia="Calibri"/>
        </w:rPr>
        <w:t>:</w:t>
      </w:r>
    </w:p>
    <w:p w14:paraId="460BEBDD" w14:textId="77777777" w:rsidR="005B2A35" w:rsidRPr="00F352E7" w:rsidRDefault="005B2A35" w:rsidP="005B2A35">
      <w:pPr>
        <w:pStyle w:val="LDP1a"/>
        <w:rPr>
          <w:rFonts w:eastAsia="Calibri"/>
        </w:rPr>
      </w:pPr>
      <w:r>
        <w:rPr>
          <w:rFonts w:eastAsia="Calibri"/>
        </w:rPr>
        <w:t>(a)</w:t>
      </w:r>
      <w:r>
        <w:rPr>
          <w:rFonts w:eastAsia="Calibri"/>
        </w:rPr>
        <w:tab/>
      </w:r>
      <w:r w:rsidRPr="00F352E7">
        <w:rPr>
          <w:rFonts w:eastAsia="Calibri"/>
        </w:rPr>
        <w:t>the accountable manager who, irrespective of other functions</w:t>
      </w:r>
      <w:r>
        <w:rPr>
          <w:rFonts w:eastAsia="Calibri"/>
        </w:rPr>
        <w:t>,</w:t>
      </w:r>
      <w:r w:rsidRPr="00F352E7">
        <w:rPr>
          <w:rFonts w:eastAsia="Calibri"/>
        </w:rPr>
        <w:t xml:space="preserve"> is accountable </w:t>
      </w:r>
      <w:r>
        <w:rPr>
          <w:rFonts w:eastAsia="Calibri"/>
        </w:rPr>
        <w:t>to</w:t>
      </w:r>
      <w:r w:rsidRPr="00F352E7">
        <w:rPr>
          <w:rFonts w:eastAsia="Calibri"/>
        </w:rPr>
        <w:t xml:space="preserve"> the </w:t>
      </w:r>
      <w:r>
        <w:rPr>
          <w:rFonts w:eastAsia="Calibri"/>
        </w:rPr>
        <w:t>aerodrome operator</w:t>
      </w:r>
      <w:r w:rsidRPr="00F352E7">
        <w:rPr>
          <w:rFonts w:eastAsia="Calibri"/>
        </w:rPr>
        <w:t xml:space="preserve"> for implementation and maintenance of an effective SMS;</w:t>
      </w:r>
      <w:r>
        <w:rPr>
          <w:rFonts w:eastAsia="Calibri"/>
        </w:rPr>
        <w:t xml:space="preserve"> and</w:t>
      </w:r>
    </w:p>
    <w:p w14:paraId="52645121" w14:textId="77777777" w:rsidR="005B2A35" w:rsidRPr="00F352E7" w:rsidRDefault="005B2A35" w:rsidP="005B2A35">
      <w:pPr>
        <w:pStyle w:val="LDP1a"/>
        <w:rPr>
          <w:rFonts w:eastAsia="Calibri"/>
        </w:rPr>
      </w:pPr>
      <w:r>
        <w:rPr>
          <w:rFonts w:eastAsia="Calibri"/>
        </w:rPr>
        <w:t>(b)</w:t>
      </w:r>
      <w:r>
        <w:rPr>
          <w:rFonts w:eastAsia="Calibri"/>
        </w:rPr>
        <w:tab/>
        <w:t>the</w:t>
      </w:r>
      <w:r w:rsidRPr="00F352E7">
        <w:rPr>
          <w:rFonts w:eastAsia="Calibri"/>
        </w:rPr>
        <w:t xml:space="preserve"> </w:t>
      </w:r>
      <w:r>
        <w:rPr>
          <w:rFonts w:eastAsia="Calibri"/>
        </w:rPr>
        <w:t xml:space="preserve">organisational </w:t>
      </w:r>
      <w:r w:rsidRPr="00F352E7">
        <w:rPr>
          <w:rFonts w:eastAsia="Calibri"/>
        </w:rPr>
        <w:t>lines of accountability</w:t>
      </w:r>
      <w:r>
        <w:rPr>
          <w:rFonts w:eastAsia="Calibri"/>
        </w:rPr>
        <w:t xml:space="preserve"> for </w:t>
      </w:r>
      <w:r w:rsidRPr="00F352E7">
        <w:rPr>
          <w:rFonts w:eastAsia="Calibri"/>
        </w:rPr>
        <w:t xml:space="preserve">safety, including </w:t>
      </w:r>
      <w:r>
        <w:rPr>
          <w:rFonts w:eastAsia="Calibri"/>
        </w:rPr>
        <w:t>the</w:t>
      </w:r>
      <w:r w:rsidRPr="00F352E7">
        <w:rPr>
          <w:rFonts w:eastAsia="Calibri"/>
        </w:rPr>
        <w:t xml:space="preserve"> direct accountability of </w:t>
      </w:r>
      <w:r>
        <w:rPr>
          <w:rFonts w:eastAsia="Calibri"/>
        </w:rPr>
        <w:t xml:space="preserve">specified </w:t>
      </w:r>
      <w:r w:rsidRPr="00F352E7">
        <w:rPr>
          <w:rFonts w:eastAsia="Calibri"/>
        </w:rPr>
        <w:t>senior management</w:t>
      </w:r>
      <w:r>
        <w:rPr>
          <w:rFonts w:eastAsia="Calibri"/>
        </w:rPr>
        <w:t xml:space="preserve"> personnel</w:t>
      </w:r>
      <w:r w:rsidRPr="00F352E7">
        <w:rPr>
          <w:rFonts w:eastAsia="Calibri"/>
        </w:rPr>
        <w:t>;</w:t>
      </w:r>
      <w:r>
        <w:rPr>
          <w:rFonts w:eastAsia="Calibri"/>
        </w:rPr>
        <w:t xml:space="preserve"> and</w:t>
      </w:r>
    </w:p>
    <w:p w14:paraId="6D8942A4" w14:textId="77777777" w:rsidR="005B2A35" w:rsidRPr="00F352E7" w:rsidRDefault="005B2A35" w:rsidP="005B2A35">
      <w:pPr>
        <w:pStyle w:val="LDP1a"/>
        <w:rPr>
          <w:rFonts w:eastAsia="Calibri"/>
        </w:rPr>
      </w:pPr>
      <w:r>
        <w:rPr>
          <w:rFonts w:eastAsia="Calibri"/>
        </w:rPr>
        <w:t>(c)</w:t>
      </w:r>
      <w:r>
        <w:rPr>
          <w:rFonts w:eastAsia="Calibri"/>
        </w:rPr>
        <w:tab/>
      </w:r>
      <w:r w:rsidRPr="00F352E7">
        <w:rPr>
          <w:rFonts w:eastAsia="Calibri"/>
        </w:rPr>
        <w:t xml:space="preserve">the responsibilities of all members of the </w:t>
      </w:r>
      <w:r>
        <w:rPr>
          <w:rFonts w:eastAsia="Calibri"/>
        </w:rPr>
        <w:t>operator</w:t>
      </w:r>
      <w:r w:rsidRPr="00F352E7">
        <w:rPr>
          <w:rFonts w:eastAsia="Calibri"/>
        </w:rPr>
        <w:t xml:space="preserve">’s organisation </w:t>
      </w:r>
      <w:r>
        <w:rPr>
          <w:rFonts w:eastAsia="Calibri"/>
        </w:rPr>
        <w:t xml:space="preserve">who, </w:t>
      </w:r>
      <w:r w:rsidRPr="00F352E7">
        <w:rPr>
          <w:rFonts w:eastAsia="Calibri"/>
        </w:rPr>
        <w:t xml:space="preserve">irrespective of other functions, </w:t>
      </w:r>
      <w:r>
        <w:rPr>
          <w:rFonts w:eastAsia="Calibri"/>
        </w:rPr>
        <w:t>have responsibility for</w:t>
      </w:r>
      <w:r w:rsidRPr="00F352E7">
        <w:rPr>
          <w:rFonts w:eastAsia="Calibri"/>
        </w:rPr>
        <w:t xml:space="preserve"> safety performance; and</w:t>
      </w:r>
    </w:p>
    <w:p w14:paraId="45CE7DBF" w14:textId="77777777" w:rsidR="005B2A35" w:rsidRDefault="005B2A35" w:rsidP="005B2A35">
      <w:pPr>
        <w:pStyle w:val="LDP1a"/>
        <w:rPr>
          <w:rFonts w:eastAsia="Calibri"/>
        </w:rPr>
      </w:pPr>
      <w:r>
        <w:rPr>
          <w:rFonts w:eastAsia="Calibri"/>
        </w:rPr>
        <w:t>(d)</w:t>
      </w:r>
      <w:r>
        <w:rPr>
          <w:rFonts w:eastAsia="Calibri"/>
        </w:rPr>
        <w:tab/>
      </w:r>
      <w:r w:rsidRPr="00F352E7">
        <w:rPr>
          <w:rFonts w:eastAsia="Calibri"/>
        </w:rPr>
        <w:t xml:space="preserve">the </w:t>
      </w:r>
      <w:r>
        <w:rPr>
          <w:rFonts w:eastAsia="Calibri"/>
        </w:rPr>
        <w:t xml:space="preserve">specific </w:t>
      </w:r>
      <w:r w:rsidRPr="00F352E7">
        <w:rPr>
          <w:rFonts w:eastAsia="Calibri"/>
        </w:rPr>
        <w:t>levels of management with authority to make decisions regarding safety risk tolerability.</w:t>
      </w:r>
    </w:p>
    <w:p w14:paraId="1DBADF15" w14:textId="77777777" w:rsidR="005B2A35" w:rsidRPr="008B394F" w:rsidRDefault="005B2A35" w:rsidP="00DE2E38">
      <w:pPr>
        <w:pStyle w:val="LDBodytext"/>
        <w:keepNext/>
        <w:spacing w:before="60" w:after="60"/>
        <w:rPr>
          <w:rFonts w:ascii="Arial" w:eastAsia="Calibri" w:hAnsi="Arial" w:cs="Arial"/>
        </w:rPr>
      </w:pPr>
      <w:r>
        <w:rPr>
          <w:rFonts w:eastAsia="Calibri"/>
        </w:rPr>
        <w:lastRenderedPageBreak/>
        <w:tab/>
      </w:r>
      <w:r w:rsidRPr="008B394F">
        <w:rPr>
          <w:rFonts w:ascii="Arial" w:eastAsia="Calibri" w:hAnsi="Arial" w:cs="Arial"/>
        </w:rPr>
        <w:t xml:space="preserve">Appointment of </w:t>
      </w:r>
      <w:r>
        <w:rPr>
          <w:rFonts w:ascii="Arial" w:eastAsia="Calibri" w:hAnsi="Arial" w:cs="Arial"/>
        </w:rPr>
        <w:t>primary person responsible for the SMS</w:t>
      </w:r>
    </w:p>
    <w:p w14:paraId="250CE22D" w14:textId="77777777" w:rsidR="005B2A35" w:rsidRPr="00F352E7" w:rsidRDefault="005B2A35" w:rsidP="005B2A35">
      <w:pPr>
        <w:pStyle w:val="LDClause"/>
        <w:rPr>
          <w:rFonts w:eastAsia="Calibri"/>
        </w:rPr>
      </w:pPr>
      <w:r>
        <w:rPr>
          <w:rFonts w:eastAsia="Calibri"/>
        </w:rPr>
        <w:tab/>
        <w:t>(5)</w:t>
      </w:r>
      <w:r>
        <w:rPr>
          <w:rFonts w:eastAsia="Calibri"/>
        </w:rPr>
        <w:tab/>
        <w:t>T</w:t>
      </w:r>
      <w:r w:rsidRPr="00F352E7">
        <w:rPr>
          <w:rFonts w:eastAsia="Calibri"/>
        </w:rPr>
        <w:t>he</w:t>
      </w:r>
      <w:r>
        <w:rPr>
          <w:rFonts w:eastAsia="Calibri"/>
        </w:rPr>
        <w:t xml:space="preserve"> SMS</w:t>
      </w:r>
      <w:r w:rsidRPr="00F352E7">
        <w:rPr>
          <w:rFonts w:eastAsia="Calibri"/>
        </w:rPr>
        <w:t xml:space="preserve"> must </w:t>
      </w:r>
      <w:r>
        <w:rPr>
          <w:rFonts w:eastAsia="Calibri"/>
        </w:rPr>
        <w:t xml:space="preserve">identify at least one senior management </w:t>
      </w:r>
      <w:r w:rsidRPr="00F352E7">
        <w:rPr>
          <w:rFonts w:eastAsia="Calibri"/>
        </w:rPr>
        <w:t>individual</w:t>
      </w:r>
      <w:r>
        <w:rPr>
          <w:rFonts w:eastAsia="Calibri"/>
        </w:rPr>
        <w:t>, appointed by the aerodrome operator under the SMS, to be</w:t>
      </w:r>
      <w:r w:rsidRPr="00F352E7">
        <w:rPr>
          <w:rFonts w:eastAsia="Calibri"/>
        </w:rPr>
        <w:t xml:space="preserve"> </w:t>
      </w:r>
      <w:r w:rsidRPr="00A3703F">
        <w:rPr>
          <w:rFonts w:eastAsia="Calibri"/>
        </w:rPr>
        <w:t>the primary person responsible</w:t>
      </w:r>
      <w:r w:rsidRPr="00F352E7">
        <w:rPr>
          <w:rFonts w:eastAsia="Calibri"/>
        </w:rPr>
        <w:t xml:space="preserve"> for implementation</w:t>
      </w:r>
      <w:r>
        <w:rPr>
          <w:rFonts w:eastAsia="Calibri"/>
        </w:rPr>
        <w:t>,</w:t>
      </w:r>
      <w:r w:rsidRPr="00F352E7">
        <w:rPr>
          <w:rFonts w:eastAsia="Calibri"/>
        </w:rPr>
        <w:t xml:space="preserve"> and continuous improvement</w:t>
      </w:r>
      <w:r>
        <w:rPr>
          <w:rFonts w:eastAsia="Calibri"/>
        </w:rPr>
        <w:t>,</w:t>
      </w:r>
      <w:r w:rsidRPr="00F352E7">
        <w:rPr>
          <w:rFonts w:eastAsia="Calibri"/>
        </w:rPr>
        <w:t xml:space="preserve"> of the SMS</w:t>
      </w:r>
      <w:r>
        <w:rPr>
          <w:rFonts w:eastAsia="Calibri"/>
        </w:rPr>
        <w:t xml:space="preserve"> (the </w:t>
      </w:r>
      <w:r w:rsidRPr="003F3B3B">
        <w:rPr>
          <w:rFonts w:eastAsia="Calibri"/>
          <w:b/>
          <w:i/>
        </w:rPr>
        <w:t>primary person responsible for the SMS</w:t>
      </w:r>
      <w:r w:rsidRPr="003D0887">
        <w:rPr>
          <w:rFonts w:eastAsia="Calibri"/>
          <w:bCs/>
          <w:iCs/>
        </w:rPr>
        <w:t>).</w:t>
      </w:r>
    </w:p>
    <w:p w14:paraId="7A4D9F00" w14:textId="77777777" w:rsidR="005B2A35" w:rsidRPr="00F352E7" w:rsidRDefault="005B2A35" w:rsidP="005B2A35">
      <w:pPr>
        <w:pStyle w:val="LDNote"/>
        <w:rPr>
          <w:rFonts w:eastAsia="Calibri"/>
        </w:rPr>
      </w:pPr>
      <w:r w:rsidRPr="00F352E7">
        <w:rPr>
          <w:rFonts w:eastAsia="Calibri"/>
          <w:i/>
        </w:rPr>
        <w:t>Note</w:t>
      </w:r>
      <w:r>
        <w:rPr>
          <w:rFonts w:eastAsia="Calibri"/>
          <w:i/>
        </w:rPr>
        <w:t>   </w:t>
      </w:r>
      <w:r w:rsidRPr="00F352E7">
        <w:rPr>
          <w:rFonts w:eastAsia="Calibri"/>
        </w:rPr>
        <w:t xml:space="preserve">Depending on the size of the </w:t>
      </w:r>
      <w:r>
        <w:rPr>
          <w:rFonts w:eastAsia="Calibri"/>
        </w:rPr>
        <w:t>aerodrome</w:t>
      </w:r>
      <w:r w:rsidRPr="00F352E7">
        <w:rPr>
          <w:rFonts w:eastAsia="Calibri"/>
        </w:rPr>
        <w:t xml:space="preserve"> and the complexity of its operation</w:t>
      </w:r>
      <w:r>
        <w:rPr>
          <w:rFonts w:eastAsia="Calibri"/>
        </w:rPr>
        <w:t>s</w:t>
      </w:r>
      <w:r w:rsidRPr="00F352E7">
        <w:rPr>
          <w:rFonts w:eastAsia="Calibri"/>
        </w:rPr>
        <w:t xml:space="preserve"> or services, responsibilit</w:t>
      </w:r>
      <w:r>
        <w:rPr>
          <w:rFonts w:eastAsia="Calibri"/>
        </w:rPr>
        <w:t>y</w:t>
      </w:r>
      <w:r w:rsidRPr="00F352E7">
        <w:rPr>
          <w:rFonts w:eastAsia="Calibri"/>
        </w:rPr>
        <w:t xml:space="preserve"> for implementation and maintenance of the SMS may be assigned to one or more persons</w:t>
      </w:r>
      <w:r>
        <w:rPr>
          <w:rFonts w:eastAsia="Calibri"/>
        </w:rPr>
        <w:t>. The</w:t>
      </w:r>
      <w:r w:rsidRPr="00F352E7">
        <w:rPr>
          <w:rFonts w:eastAsia="Calibri"/>
        </w:rPr>
        <w:t xml:space="preserve"> role of safety manager </w:t>
      </w:r>
      <w:r>
        <w:rPr>
          <w:rFonts w:eastAsia="Calibri"/>
        </w:rPr>
        <w:t>could be a</w:t>
      </w:r>
      <w:r w:rsidRPr="00F352E7">
        <w:rPr>
          <w:rFonts w:eastAsia="Calibri"/>
        </w:rPr>
        <w:t xml:space="preserve"> sole function</w:t>
      </w:r>
      <w:r>
        <w:rPr>
          <w:rFonts w:eastAsia="Calibri"/>
        </w:rPr>
        <w:t>,</w:t>
      </w:r>
      <w:r w:rsidRPr="00F352E7">
        <w:rPr>
          <w:rFonts w:eastAsia="Calibri"/>
        </w:rPr>
        <w:t xml:space="preserve"> or </w:t>
      </w:r>
      <w:r>
        <w:rPr>
          <w:rFonts w:eastAsia="Calibri"/>
        </w:rPr>
        <w:t xml:space="preserve">a function </w:t>
      </w:r>
      <w:r w:rsidRPr="00F352E7">
        <w:rPr>
          <w:rFonts w:eastAsia="Calibri"/>
        </w:rPr>
        <w:t>combined with other duties provided the</w:t>
      </w:r>
      <w:r>
        <w:rPr>
          <w:rFonts w:eastAsia="Calibri"/>
        </w:rPr>
        <w:t xml:space="preserve"> other duties did </w:t>
      </w:r>
      <w:r w:rsidRPr="00F352E7">
        <w:rPr>
          <w:rFonts w:eastAsia="Calibri"/>
        </w:rPr>
        <w:t>not result in a conflict of interest</w:t>
      </w:r>
      <w:r>
        <w:rPr>
          <w:rFonts w:eastAsia="Calibri"/>
        </w:rPr>
        <w:t xml:space="preserve"> or adversely affect the performance of safety duties</w:t>
      </w:r>
      <w:r w:rsidRPr="00F352E7">
        <w:rPr>
          <w:rFonts w:eastAsia="Calibri"/>
        </w:rPr>
        <w:t>.</w:t>
      </w:r>
    </w:p>
    <w:p w14:paraId="0ED9CE38" w14:textId="77777777" w:rsidR="005B2A35" w:rsidRDefault="002663D3" w:rsidP="005B2A35">
      <w:pPr>
        <w:pStyle w:val="LDBodytext"/>
        <w:spacing w:before="60" w:after="60"/>
        <w:ind w:firstLine="720"/>
        <w:rPr>
          <w:rFonts w:ascii="Arial" w:eastAsia="Calibri" w:hAnsi="Arial" w:cs="Arial"/>
        </w:rPr>
      </w:pPr>
      <w:r w:rsidRPr="008B394F">
        <w:rPr>
          <w:rFonts w:ascii="Arial" w:eastAsia="Calibri" w:hAnsi="Arial" w:cs="Arial"/>
        </w:rPr>
        <w:t>Third</w:t>
      </w:r>
      <w:r>
        <w:rPr>
          <w:rFonts w:ascii="Arial" w:eastAsia="Calibri" w:hAnsi="Arial" w:cs="Arial"/>
        </w:rPr>
        <w:t>-</w:t>
      </w:r>
      <w:r w:rsidR="005B2A35" w:rsidRPr="008B394F">
        <w:rPr>
          <w:rFonts w:ascii="Arial" w:eastAsia="Calibri" w:hAnsi="Arial" w:cs="Arial"/>
        </w:rPr>
        <w:t>party interfaces</w:t>
      </w:r>
    </w:p>
    <w:p w14:paraId="54C900B3" w14:textId="77777777" w:rsidR="005B2A35" w:rsidRPr="00F352E7" w:rsidRDefault="005B2A35" w:rsidP="005B2A35">
      <w:pPr>
        <w:pStyle w:val="LDClause"/>
        <w:rPr>
          <w:rFonts w:eastAsia="Calibri"/>
        </w:rPr>
      </w:pPr>
      <w:r>
        <w:rPr>
          <w:rFonts w:eastAsia="Calibri"/>
        </w:rPr>
        <w:tab/>
        <w:t>(6)</w:t>
      </w:r>
      <w:r>
        <w:rPr>
          <w:rFonts w:eastAsia="Calibri"/>
        </w:rPr>
        <w:tab/>
        <w:t>T</w:t>
      </w:r>
      <w:r w:rsidRPr="00F352E7">
        <w:rPr>
          <w:rFonts w:eastAsia="Calibri"/>
        </w:rPr>
        <w:t>he</w:t>
      </w:r>
      <w:r>
        <w:rPr>
          <w:rFonts w:eastAsia="Calibri"/>
        </w:rPr>
        <w:t xml:space="preserve"> SMS</w:t>
      </w:r>
      <w:r w:rsidRPr="00F352E7">
        <w:rPr>
          <w:rFonts w:eastAsia="Calibri"/>
        </w:rPr>
        <w:t xml:space="preserve"> must </w:t>
      </w:r>
      <w:r>
        <w:rPr>
          <w:rFonts w:eastAsia="Calibri"/>
        </w:rPr>
        <w:t>include procedures to ensure that</w:t>
      </w:r>
      <w:r w:rsidRPr="00F352E7">
        <w:rPr>
          <w:rFonts w:eastAsia="Calibri"/>
        </w:rPr>
        <w:t>:</w:t>
      </w:r>
    </w:p>
    <w:p w14:paraId="3E2CC25F" w14:textId="77777777" w:rsidR="005B2A35" w:rsidRPr="00F352E7" w:rsidRDefault="005B2A35" w:rsidP="005B2A35">
      <w:pPr>
        <w:pStyle w:val="LDP1a"/>
        <w:rPr>
          <w:rFonts w:eastAsia="Calibri"/>
        </w:rPr>
      </w:pPr>
      <w:r>
        <w:rPr>
          <w:rFonts w:eastAsia="Calibri"/>
        </w:rPr>
        <w:t>(a)</w:t>
      </w:r>
      <w:r>
        <w:rPr>
          <w:rFonts w:eastAsia="Calibri"/>
        </w:rPr>
        <w:tab/>
        <w:t>p</w:t>
      </w:r>
      <w:r w:rsidRPr="00F352E7">
        <w:rPr>
          <w:rFonts w:eastAsia="Calibri"/>
        </w:rPr>
        <w:t xml:space="preserve">roducts or services provided by any third parties in the conduct of the </w:t>
      </w:r>
      <w:r>
        <w:rPr>
          <w:rFonts w:eastAsia="Calibri"/>
        </w:rPr>
        <w:t>aerodrome operator</w:t>
      </w:r>
      <w:r w:rsidRPr="00F352E7">
        <w:rPr>
          <w:rFonts w:eastAsia="Calibri"/>
        </w:rPr>
        <w:t xml:space="preserve">’s activities do not compromise aviation safety; and </w:t>
      </w:r>
    </w:p>
    <w:p w14:paraId="56298D34" w14:textId="77777777" w:rsidR="005B2A35" w:rsidRPr="00F352E7" w:rsidRDefault="005B2A35" w:rsidP="005B2A35">
      <w:pPr>
        <w:pStyle w:val="LDP1a"/>
        <w:rPr>
          <w:rFonts w:eastAsia="Calibri"/>
        </w:rPr>
      </w:pPr>
      <w:r>
        <w:rPr>
          <w:rFonts w:eastAsia="Calibri"/>
        </w:rPr>
        <w:t>(b)</w:t>
      </w:r>
      <w:r>
        <w:rPr>
          <w:rFonts w:eastAsia="Calibri"/>
        </w:rPr>
        <w:tab/>
        <w:t>s</w:t>
      </w:r>
      <w:r w:rsidRPr="00F352E7">
        <w:rPr>
          <w:rFonts w:eastAsia="Calibri"/>
        </w:rPr>
        <w:t xml:space="preserve">afety-critical information derived from </w:t>
      </w:r>
      <w:r>
        <w:rPr>
          <w:rFonts w:eastAsia="Calibri"/>
        </w:rPr>
        <w:t>the</w:t>
      </w:r>
      <w:r w:rsidRPr="00F352E7">
        <w:rPr>
          <w:rFonts w:eastAsia="Calibri"/>
        </w:rPr>
        <w:t xml:space="preserve"> SMS is actively conveyed to relevant third parties.</w:t>
      </w:r>
    </w:p>
    <w:p w14:paraId="131AE3CD" w14:textId="77777777" w:rsidR="005B2A35" w:rsidRDefault="005B2A35" w:rsidP="005B2A35">
      <w:pPr>
        <w:pStyle w:val="LDBodytext"/>
        <w:spacing w:before="60" w:after="60"/>
        <w:ind w:firstLine="720"/>
        <w:rPr>
          <w:rFonts w:ascii="Arial" w:eastAsia="Calibri" w:hAnsi="Arial" w:cs="Arial"/>
        </w:rPr>
      </w:pPr>
      <w:r w:rsidRPr="008B394F">
        <w:rPr>
          <w:rFonts w:ascii="Arial" w:eastAsia="Calibri" w:hAnsi="Arial" w:cs="Arial"/>
        </w:rPr>
        <w:t>Coordination of emergency response planning</w:t>
      </w:r>
    </w:p>
    <w:p w14:paraId="09A1F622" w14:textId="77777777" w:rsidR="005B2A35" w:rsidRPr="008B394F" w:rsidRDefault="005B2A35" w:rsidP="005B2A35">
      <w:pPr>
        <w:pStyle w:val="LDClause"/>
        <w:rPr>
          <w:rFonts w:ascii="Arial" w:eastAsia="Calibri" w:hAnsi="Arial" w:cs="Arial"/>
        </w:rPr>
      </w:pPr>
      <w:r>
        <w:rPr>
          <w:rFonts w:eastAsia="Calibri"/>
        </w:rPr>
        <w:tab/>
        <w:t>(7)</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w:t>
      </w:r>
    </w:p>
    <w:p w14:paraId="256C34D8" w14:textId="77777777" w:rsidR="005B2A35" w:rsidRPr="00F352E7" w:rsidRDefault="005B2A35" w:rsidP="005B2A35">
      <w:pPr>
        <w:pStyle w:val="LDP1a"/>
        <w:rPr>
          <w:rFonts w:eastAsia="Calibri"/>
        </w:rPr>
      </w:pPr>
      <w:r w:rsidRPr="00F352E7">
        <w:rPr>
          <w:rFonts w:eastAsia="Calibri"/>
        </w:rPr>
        <w:t>(</w:t>
      </w:r>
      <w:r>
        <w:rPr>
          <w:rFonts w:eastAsia="Calibri"/>
        </w:rPr>
        <w:t>a</w:t>
      </w:r>
      <w:r w:rsidRPr="00F352E7">
        <w:rPr>
          <w:rFonts w:eastAsia="Calibri"/>
        </w:rPr>
        <w:t>)</w:t>
      </w:r>
      <w:r w:rsidRPr="00F352E7">
        <w:rPr>
          <w:rFonts w:eastAsia="Calibri"/>
        </w:rPr>
        <w:tab/>
        <w:t>an emergency response plan that addresses accidents and incidents in aircraft operations and other aviation emergencies</w:t>
      </w:r>
      <w:r>
        <w:rPr>
          <w:rFonts w:eastAsia="Calibri"/>
        </w:rPr>
        <w:t>; and</w:t>
      </w:r>
    </w:p>
    <w:p w14:paraId="433408AD" w14:textId="77777777" w:rsidR="005B2A35" w:rsidRPr="00F352E7" w:rsidRDefault="005B2A35" w:rsidP="005B2A35">
      <w:pPr>
        <w:pStyle w:val="LDP1a"/>
        <w:rPr>
          <w:rFonts w:eastAsia="Calibri"/>
        </w:rPr>
      </w:pPr>
      <w:r w:rsidRPr="00F352E7">
        <w:rPr>
          <w:rFonts w:eastAsia="Calibri"/>
        </w:rPr>
        <w:t>(</w:t>
      </w:r>
      <w:r>
        <w:rPr>
          <w:rFonts w:eastAsia="Calibri"/>
        </w:rPr>
        <w:t>b</w:t>
      </w:r>
      <w:r w:rsidRPr="00F352E7">
        <w:rPr>
          <w:rFonts w:eastAsia="Calibri"/>
        </w:rPr>
        <w:t>)</w:t>
      </w:r>
      <w:r w:rsidRPr="00F352E7">
        <w:rPr>
          <w:rFonts w:eastAsia="Calibri"/>
        </w:rPr>
        <w:tab/>
      </w:r>
      <w:r>
        <w:rPr>
          <w:rFonts w:eastAsia="Calibri"/>
        </w:rPr>
        <w:t xml:space="preserve">procedures to </w:t>
      </w:r>
      <w:r w:rsidRPr="00F352E7">
        <w:rPr>
          <w:rFonts w:eastAsia="Calibri"/>
        </w:rPr>
        <w:t xml:space="preserve">ensure that the emergency response plan is properly coordinated with the emergency response plans of those organisations </w:t>
      </w:r>
      <w:r>
        <w:rPr>
          <w:rFonts w:eastAsia="Calibri"/>
        </w:rPr>
        <w:t xml:space="preserve">with which </w:t>
      </w:r>
      <w:r w:rsidRPr="00F352E7">
        <w:rPr>
          <w:rFonts w:eastAsia="Calibri"/>
        </w:rPr>
        <w:t xml:space="preserve">it must interface during the </w:t>
      </w:r>
      <w:r>
        <w:rPr>
          <w:rFonts w:eastAsia="Calibri"/>
        </w:rPr>
        <w:t xml:space="preserve">operator’s </w:t>
      </w:r>
      <w:r w:rsidRPr="00F352E7">
        <w:rPr>
          <w:rFonts w:eastAsia="Calibri"/>
        </w:rPr>
        <w:t>provision of aviation activities, products and services.</w:t>
      </w:r>
    </w:p>
    <w:p w14:paraId="3E3DB641" w14:textId="77777777" w:rsidR="005B2A35" w:rsidRDefault="005B2A35" w:rsidP="005B2A35">
      <w:pPr>
        <w:pStyle w:val="LDBodytext"/>
        <w:spacing w:before="60" w:after="60"/>
        <w:ind w:firstLine="720"/>
        <w:rPr>
          <w:rFonts w:ascii="Arial" w:eastAsia="Calibri" w:hAnsi="Arial" w:cs="Arial"/>
        </w:rPr>
      </w:pPr>
      <w:r w:rsidRPr="008B394F">
        <w:rPr>
          <w:rFonts w:ascii="Arial" w:eastAsia="Calibri" w:hAnsi="Arial" w:cs="Arial"/>
        </w:rPr>
        <w:t xml:space="preserve">SMS </w:t>
      </w:r>
      <w:r>
        <w:rPr>
          <w:rFonts w:ascii="Arial" w:eastAsia="Calibri" w:hAnsi="Arial" w:cs="Arial"/>
        </w:rPr>
        <w:t>documentation</w:t>
      </w:r>
    </w:p>
    <w:p w14:paraId="6085BA8C" w14:textId="77777777" w:rsidR="005B2A35" w:rsidRDefault="005B2A35" w:rsidP="005B2A35">
      <w:pPr>
        <w:pStyle w:val="LDClause"/>
        <w:rPr>
          <w:rFonts w:eastAsia="Calibri"/>
        </w:rPr>
      </w:pPr>
      <w:r>
        <w:rPr>
          <w:rFonts w:eastAsia="Calibri"/>
        </w:rPr>
        <w:tab/>
        <w:t>(8)</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provide for the following:</w:t>
      </w:r>
    </w:p>
    <w:p w14:paraId="05526C06" w14:textId="77777777" w:rsidR="005B2A35" w:rsidRPr="00F352E7" w:rsidRDefault="005B2A35" w:rsidP="005B2A35">
      <w:pPr>
        <w:pStyle w:val="LDP1a"/>
        <w:rPr>
          <w:rFonts w:eastAsia="Calibri"/>
        </w:rPr>
      </w:pPr>
      <w:r>
        <w:rPr>
          <w:rFonts w:eastAsia="Calibri"/>
        </w:rPr>
        <w:t>(a)</w:t>
      </w:r>
      <w:r>
        <w:rPr>
          <w:rFonts w:eastAsia="Calibri"/>
        </w:rPr>
        <w:tab/>
      </w:r>
      <w:r w:rsidRPr="00F352E7">
        <w:rPr>
          <w:rFonts w:eastAsia="Calibri"/>
        </w:rPr>
        <w:t xml:space="preserve">an </w:t>
      </w:r>
      <w:r>
        <w:rPr>
          <w:rFonts w:eastAsia="Calibri"/>
        </w:rPr>
        <w:t xml:space="preserve">up-to-date </w:t>
      </w:r>
      <w:r w:rsidRPr="00F352E7">
        <w:rPr>
          <w:rFonts w:eastAsia="Calibri"/>
        </w:rPr>
        <w:t>SMS manual that describes</w:t>
      </w:r>
      <w:r>
        <w:rPr>
          <w:rFonts w:eastAsia="Calibri"/>
        </w:rPr>
        <w:t xml:space="preserve"> the following</w:t>
      </w:r>
      <w:r w:rsidRPr="00F352E7">
        <w:rPr>
          <w:rFonts w:eastAsia="Calibri"/>
        </w:rPr>
        <w:t>:</w:t>
      </w:r>
    </w:p>
    <w:p w14:paraId="4606C984" w14:textId="77777777" w:rsidR="005B2A35" w:rsidRPr="00F352E7" w:rsidRDefault="005B2A35" w:rsidP="005B2A35">
      <w:pPr>
        <w:pStyle w:val="LDP2i"/>
        <w:rPr>
          <w:rFonts w:eastAsia="Calibri"/>
        </w:rPr>
      </w:pPr>
      <w:r>
        <w:rPr>
          <w:rFonts w:eastAsia="Calibri"/>
        </w:rPr>
        <w:tab/>
        <w:t>(i)</w:t>
      </w:r>
      <w:r>
        <w:rPr>
          <w:rFonts w:eastAsia="Calibri"/>
        </w:rPr>
        <w:tab/>
        <w:t>the s</w:t>
      </w:r>
      <w:r w:rsidRPr="00F352E7">
        <w:rPr>
          <w:rFonts w:eastAsia="Calibri"/>
        </w:rPr>
        <w:t>afety policy and objectives;</w:t>
      </w:r>
    </w:p>
    <w:p w14:paraId="0D6DB4A8" w14:textId="77777777" w:rsidR="005B2A35" w:rsidRPr="00F352E7" w:rsidRDefault="005B2A35" w:rsidP="005B2A35">
      <w:pPr>
        <w:pStyle w:val="LDP2i"/>
        <w:rPr>
          <w:rFonts w:eastAsia="Calibri"/>
        </w:rPr>
      </w:pPr>
      <w:r>
        <w:rPr>
          <w:rFonts w:eastAsia="Calibri"/>
        </w:rPr>
        <w:tab/>
        <w:t>(ii)</w:t>
      </w:r>
      <w:r>
        <w:rPr>
          <w:rFonts w:eastAsia="Calibri"/>
        </w:rPr>
        <w:tab/>
        <w:t xml:space="preserve">the </w:t>
      </w:r>
      <w:r w:rsidRPr="00F352E7">
        <w:rPr>
          <w:rFonts w:eastAsia="Calibri"/>
        </w:rPr>
        <w:t>SMS requirements;</w:t>
      </w:r>
    </w:p>
    <w:p w14:paraId="44B8537E" w14:textId="77777777" w:rsidR="005B2A35" w:rsidRPr="00F352E7" w:rsidRDefault="005B2A35" w:rsidP="005B2A35">
      <w:pPr>
        <w:pStyle w:val="LDP2i"/>
        <w:rPr>
          <w:rFonts w:eastAsia="Calibri"/>
        </w:rPr>
      </w:pPr>
      <w:r>
        <w:rPr>
          <w:rFonts w:eastAsia="Calibri"/>
        </w:rPr>
        <w:tab/>
        <w:t>(iii)</w:t>
      </w:r>
      <w:r>
        <w:rPr>
          <w:rFonts w:eastAsia="Calibri"/>
        </w:rPr>
        <w:tab/>
        <w:t xml:space="preserve">the </w:t>
      </w:r>
      <w:r w:rsidRPr="00F352E7">
        <w:rPr>
          <w:rFonts w:eastAsia="Calibri"/>
        </w:rPr>
        <w:t>SMS processes and procedures;</w:t>
      </w:r>
    </w:p>
    <w:p w14:paraId="6E67E708" w14:textId="77777777" w:rsidR="005B2A35" w:rsidRPr="00F352E7" w:rsidRDefault="005B2A35" w:rsidP="005B2A35">
      <w:pPr>
        <w:pStyle w:val="LDP2i"/>
        <w:rPr>
          <w:rFonts w:eastAsia="Calibri"/>
        </w:rPr>
      </w:pPr>
      <w:r>
        <w:rPr>
          <w:rFonts w:eastAsia="Calibri"/>
        </w:rPr>
        <w:tab/>
        <w:t>(iv)</w:t>
      </w:r>
      <w:r>
        <w:rPr>
          <w:rFonts w:eastAsia="Calibri"/>
        </w:rPr>
        <w:tab/>
        <w:t>the a</w:t>
      </w:r>
      <w:r w:rsidRPr="00F352E7">
        <w:rPr>
          <w:rFonts w:eastAsia="Calibri"/>
        </w:rPr>
        <w:t>ccountabilit</w:t>
      </w:r>
      <w:r>
        <w:rPr>
          <w:rFonts w:eastAsia="Calibri"/>
        </w:rPr>
        <w:t>ies</w:t>
      </w:r>
      <w:r w:rsidRPr="00F352E7">
        <w:rPr>
          <w:rFonts w:eastAsia="Calibri"/>
        </w:rPr>
        <w:t>, responsibilities and authorities for SMS processes and procedures;</w:t>
      </w:r>
    </w:p>
    <w:p w14:paraId="23170B14" w14:textId="77777777" w:rsidR="005B2A35" w:rsidRDefault="005B2A35" w:rsidP="005B2A35">
      <w:pPr>
        <w:pStyle w:val="LDP2i"/>
        <w:rPr>
          <w:rFonts w:eastAsia="Calibri"/>
        </w:rPr>
      </w:pPr>
      <w:r>
        <w:rPr>
          <w:rFonts w:eastAsia="Calibri"/>
        </w:rPr>
        <w:tab/>
        <w:t>(v)</w:t>
      </w:r>
      <w:r>
        <w:rPr>
          <w:rFonts w:eastAsia="Calibri"/>
        </w:rPr>
        <w:tab/>
        <w:t>the m</w:t>
      </w:r>
      <w:r w:rsidRPr="00F352E7">
        <w:rPr>
          <w:rFonts w:eastAsia="Calibri"/>
        </w:rPr>
        <w:t>inimum skills</w:t>
      </w:r>
      <w:r>
        <w:rPr>
          <w:rFonts w:eastAsia="Calibri"/>
        </w:rPr>
        <w:t xml:space="preserve"> and knowledge </w:t>
      </w:r>
      <w:r w:rsidRPr="00F352E7">
        <w:rPr>
          <w:rFonts w:eastAsia="Calibri"/>
        </w:rPr>
        <w:t xml:space="preserve">required </w:t>
      </w:r>
      <w:r>
        <w:rPr>
          <w:rFonts w:eastAsia="Calibri"/>
        </w:rPr>
        <w:t xml:space="preserve">for the </w:t>
      </w:r>
      <w:r w:rsidRPr="003F3B3B">
        <w:rPr>
          <w:rFonts w:eastAsia="Calibri"/>
        </w:rPr>
        <w:t>primary person responsible for the SMS</w:t>
      </w:r>
      <w:r w:rsidRPr="00CF0F0B">
        <w:rPr>
          <w:rFonts w:eastAsia="Calibri"/>
        </w:rPr>
        <w:t>;</w:t>
      </w:r>
    </w:p>
    <w:p w14:paraId="4610CAC4" w14:textId="77777777" w:rsidR="00372266" w:rsidRDefault="005B2A35" w:rsidP="007D091A">
      <w:pPr>
        <w:pStyle w:val="LDNote"/>
        <w:tabs>
          <w:tab w:val="clear" w:pos="737"/>
        </w:tabs>
        <w:ind w:left="1190"/>
        <w:rPr>
          <w:rFonts w:eastAsia="Calibri"/>
        </w:rPr>
      </w:pPr>
      <w:r w:rsidRPr="00491425">
        <w:rPr>
          <w:rFonts w:eastAsia="Calibri"/>
          <w:i/>
        </w:rPr>
        <w:t>Note</w:t>
      </w:r>
      <w:r>
        <w:rPr>
          <w:rFonts w:eastAsia="Calibri"/>
          <w:i/>
        </w:rPr>
        <w:t>   </w:t>
      </w:r>
      <w:r w:rsidRPr="00F352E7">
        <w:rPr>
          <w:rFonts w:eastAsia="Calibri"/>
        </w:rPr>
        <w:t xml:space="preserve">Depending on the size of the </w:t>
      </w:r>
      <w:r>
        <w:rPr>
          <w:rFonts w:eastAsia="Calibri"/>
        </w:rPr>
        <w:t>aerodrome</w:t>
      </w:r>
      <w:r w:rsidRPr="00F352E7">
        <w:rPr>
          <w:rFonts w:eastAsia="Calibri"/>
        </w:rPr>
        <w:t xml:space="preserve"> and the complexity of its aviation products or services, the SMS manual may be </w:t>
      </w:r>
      <w:r>
        <w:rPr>
          <w:rFonts w:eastAsia="Calibri"/>
        </w:rPr>
        <w:t xml:space="preserve">a </w:t>
      </w:r>
      <w:r w:rsidRPr="00F352E7">
        <w:rPr>
          <w:rFonts w:eastAsia="Calibri"/>
        </w:rPr>
        <w:t>stand-alone document or may be integrated with other organisational documents.</w:t>
      </w:r>
    </w:p>
    <w:p w14:paraId="0D3FAC81" w14:textId="77777777" w:rsidR="00372266" w:rsidRDefault="005B2A35" w:rsidP="00372266">
      <w:pPr>
        <w:pStyle w:val="LDP1a"/>
        <w:rPr>
          <w:rFonts w:eastAsia="Calibri"/>
        </w:rPr>
      </w:pPr>
      <w:r>
        <w:rPr>
          <w:rFonts w:eastAsia="Calibri"/>
        </w:rPr>
        <w:t>(b)</w:t>
      </w:r>
      <w:r>
        <w:rPr>
          <w:rFonts w:eastAsia="Calibri"/>
        </w:rPr>
        <w:tab/>
        <w:t xml:space="preserve">the creation, maintenance and retention of relevant operational records arising from the implementation and operation of the SMS under this </w:t>
      </w:r>
      <w:r w:rsidR="00F44C6D">
        <w:rPr>
          <w:rFonts w:eastAsia="Calibri"/>
        </w:rPr>
        <w:t>Chapter</w:t>
      </w:r>
      <w:r>
        <w:rPr>
          <w:rFonts w:eastAsia="Calibri"/>
        </w:rPr>
        <w:t>.</w:t>
      </w:r>
    </w:p>
    <w:p w14:paraId="5EC98889" w14:textId="77777777" w:rsidR="005B2A35" w:rsidRDefault="005B2A35" w:rsidP="007D091A">
      <w:pPr>
        <w:pStyle w:val="LDNote"/>
        <w:tabs>
          <w:tab w:val="clear" w:pos="737"/>
        </w:tabs>
        <w:ind w:left="1204"/>
        <w:rPr>
          <w:rFonts w:eastAsia="Calibri"/>
        </w:rPr>
      </w:pPr>
      <w:r w:rsidRPr="003F3B3B">
        <w:rPr>
          <w:rFonts w:eastAsia="Calibri"/>
          <w:i/>
        </w:rPr>
        <w:t>Note</w:t>
      </w:r>
      <w:r w:rsidRPr="003D0887">
        <w:rPr>
          <w:rFonts w:eastAsia="Calibri"/>
          <w:i/>
          <w:iCs/>
        </w:rPr>
        <w:t> </w:t>
      </w:r>
      <w:r w:rsidR="00372266" w:rsidRPr="003D0887">
        <w:rPr>
          <w:rFonts w:eastAsia="Calibri"/>
          <w:i/>
          <w:iCs/>
        </w:rPr>
        <w:t>1</w:t>
      </w:r>
      <w:r w:rsidR="00372266">
        <w:rPr>
          <w:rFonts w:eastAsia="Calibri"/>
        </w:rPr>
        <w:t> </w:t>
      </w:r>
      <w:r>
        <w:rPr>
          <w:rFonts w:eastAsia="Calibri"/>
        </w:rPr>
        <w:t>  Relevant SMS operational records would include records, reviews, reports, assessments, analyses, verifications, investigations, training and communication programs, risk and hazard registers, safety cases, and details of persons who are or have been the primary persons responsible</w:t>
      </w:r>
      <w:r w:rsidR="004E0975">
        <w:rPr>
          <w:rFonts w:eastAsia="Calibri"/>
        </w:rPr>
        <w:t xml:space="preserve"> for</w:t>
      </w:r>
      <w:r>
        <w:rPr>
          <w:rFonts w:eastAsia="Calibri"/>
        </w:rPr>
        <w:t xml:space="preserve"> the </w:t>
      </w:r>
      <w:r w:rsidRPr="00CB7F40">
        <w:rPr>
          <w:rFonts w:eastAsia="Calibri"/>
        </w:rPr>
        <w:t>SMS</w:t>
      </w:r>
      <w:r>
        <w:rPr>
          <w:rFonts w:eastAsia="Calibri"/>
        </w:rPr>
        <w:t>.</w:t>
      </w:r>
    </w:p>
    <w:p w14:paraId="7487C808" w14:textId="77777777" w:rsidR="005B2A35" w:rsidRDefault="005B2A35" w:rsidP="007D091A">
      <w:pPr>
        <w:pStyle w:val="LDNote"/>
        <w:tabs>
          <w:tab w:val="clear" w:pos="737"/>
        </w:tabs>
        <w:ind w:left="1190"/>
        <w:rPr>
          <w:rFonts w:eastAsia="Calibri"/>
        </w:rPr>
      </w:pPr>
      <w:r w:rsidRPr="003D0887">
        <w:rPr>
          <w:rFonts w:eastAsia="Calibri"/>
          <w:i/>
          <w:iCs/>
        </w:rPr>
        <w:t>Note 2</w:t>
      </w:r>
      <w:r>
        <w:rPr>
          <w:rFonts w:eastAsia="Calibri"/>
        </w:rPr>
        <w:t>   </w:t>
      </w:r>
      <w:r w:rsidRPr="00F352E7">
        <w:rPr>
          <w:rFonts w:eastAsia="Calibri"/>
        </w:rPr>
        <w:t xml:space="preserve">Depending on the size of the </w:t>
      </w:r>
      <w:r>
        <w:rPr>
          <w:rFonts w:eastAsia="Calibri"/>
        </w:rPr>
        <w:t>aerodrome</w:t>
      </w:r>
      <w:r w:rsidRPr="00F352E7">
        <w:rPr>
          <w:rFonts w:eastAsia="Calibri"/>
        </w:rPr>
        <w:t xml:space="preserve"> and the complexity of its aviation products or services, SMS </w:t>
      </w:r>
      <w:r>
        <w:rPr>
          <w:rFonts w:eastAsia="Calibri"/>
        </w:rPr>
        <w:t>operational records</w:t>
      </w:r>
      <w:r w:rsidRPr="00F352E7">
        <w:rPr>
          <w:rFonts w:eastAsia="Calibri"/>
        </w:rPr>
        <w:t xml:space="preserve"> may be </w:t>
      </w:r>
      <w:r>
        <w:rPr>
          <w:rFonts w:eastAsia="Calibri"/>
        </w:rPr>
        <w:t xml:space="preserve">a </w:t>
      </w:r>
      <w:r w:rsidRPr="00F352E7">
        <w:rPr>
          <w:rFonts w:eastAsia="Calibri"/>
        </w:rPr>
        <w:t>stand</w:t>
      </w:r>
      <w:r w:rsidR="004E0975">
        <w:rPr>
          <w:rFonts w:eastAsia="Calibri"/>
        </w:rPr>
        <w:t>-</w:t>
      </w:r>
      <w:r w:rsidRPr="00F352E7">
        <w:rPr>
          <w:rFonts w:eastAsia="Calibri"/>
        </w:rPr>
        <w:t xml:space="preserve">alone </w:t>
      </w:r>
      <w:r>
        <w:rPr>
          <w:rFonts w:eastAsia="Calibri"/>
        </w:rPr>
        <w:t xml:space="preserve">collection or database, </w:t>
      </w:r>
      <w:r w:rsidRPr="00F352E7">
        <w:rPr>
          <w:rFonts w:eastAsia="Calibri"/>
        </w:rPr>
        <w:t xml:space="preserve">or </w:t>
      </w:r>
      <w:r>
        <w:rPr>
          <w:rFonts w:eastAsia="Calibri"/>
        </w:rPr>
        <w:t xml:space="preserve">they </w:t>
      </w:r>
      <w:r w:rsidRPr="00F352E7">
        <w:rPr>
          <w:rFonts w:eastAsia="Calibri"/>
        </w:rPr>
        <w:t>may be integrated with other organisational documents.</w:t>
      </w:r>
      <w:r>
        <w:rPr>
          <w:rFonts w:eastAsia="Calibri"/>
        </w:rPr>
        <w:t xml:space="preserve"> </w:t>
      </w:r>
    </w:p>
    <w:p w14:paraId="1811DA10" w14:textId="77777777" w:rsidR="005B2A35" w:rsidRPr="004E5225" w:rsidRDefault="005B2A35" w:rsidP="005B2A35">
      <w:pPr>
        <w:pStyle w:val="LDBodytext"/>
        <w:spacing w:before="60" w:after="60"/>
        <w:rPr>
          <w:rFonts w:ascii="Arial" w:eastAsia="Calibri" w:hAnsi="Arial" w:cs="Arial"/>
        </w:rPr>
      </w:pPr>
      <w:r>
        <w:rPr>
          <w:rFonts w:eastAsia="Calibri"/>
        </w:rPr>
        <w:lastRenderedPageBreak/>
        <w:tab/>
      </w:r>
      <w:r w:rsidRPr="004E5225">
        <w:rPr>
          <w:rFonts w:ascii="Arial" w:eastAsia="Calibri" w:hAnsi="Arial" w:cs="Arial"/>
        </w:rPr>
        <w:t>Hazard identification</w:t>
      </w:r>
    </w:p>
    <w:p w14:paraId="7FE754BA" w14:textId="77777777" w:rsidR="005B2A35" w:rsidRPr="00F352E7" w:rsidRDefault="005B2A35" w:rsidP="005B2A35">
      <w:pPr>
        <w:pStyle w:val="LDClause"/>
        <w:rPr>
          <w:rFonts w:eastAsia="Calibri"/>
        </w:rPr>
      </w:pPr>
      <w:r>
        <w:rPr>
          <w:rFonts w:eastAsia="Calibri"/>
        </w:rPr>
        <w:tab/>
        <w:t>(9)</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w:t>
      </w:r>
    </w:p>
    <w:p w14:paraId="68AA5742" w14:textId="77777777" w:rsidR="005B2A35" w:rsidRPr="00F352E7" w:rsidRDefault="005B2A35" w:rsidP="005B2A35">
      <w:pPr>
        <w:pStyle w:val="LDP1a"/>
        <w:rPr>
          <w:rFonts w:eastAsia="Calibri"/>
        </w:rPr>
      </w:pPr>
      <w:r w:rsidRPr="00F352E7">
        <w:rPr>
          <w:rFonts w:eastAsia="Calibri"/>
        </w:rPr>
        <w:t>(a)</w:t>
      </w:r>
      <w:r w:rsidRPr="00F352E7">
        <w:rPr>
          <w:rFonts w:eastAsia="Calibri"/>
        </w:rPr>
        <w:tab/>
        <w:t>identify hazards associated with its aviation activities, aviation products or aviation services</w:t>
      </w:r>
      <w:r>
        <w:rPr>
          <w:rFonts w:eastAsia="Calibri"/>
        </w:rPr>
        <w:t>; and</w:t>
      </w:r>
    </w:p>
    <w:p w14:paraId="69E26A32" w14:textId="77777777" w:rsidR="005B2A35" w:rsidRPr="00F352E7" w:rsidRDefault="005B2A35" w:rsidP="005B2A35">
      <w:pPr>
        <w:pStyle w:val="LDP1a"/>
        <w:rPr>
          <w:rFonts w:eastAsia="Calibri"/>
        </w:rPr>
      </w:pPr>
      <w:r w:rsidRPr="00F352E7">
        <w:rPr>
          <w:rFonts w:eastAsia="Calibri"/>
        </w:rPr>
        <w:t>(b)</w:t>
      </w:r>
      <w:r w:rsidRPr="00F352E7">
        <w:rPr>
          <w:rFonts w:eastAsia="Calibri"/>
        </w:rPr>
        <w:tab/>
      </w:r>
      <w:r>
        <w:rPr>
          <w:rFonts w:eastAsia="Calibri"/>
        </w:rPr>
        <w:t>ensure that h</w:t>
      </w:r>
      <w:r w:rsidRPr="00F352E7">
        <w:rPr>
          <w:rFonts w:eastAsia="Calibri"/>
        </w:rPr>
        <w:t xml:space="preserve">azard identification </w:t>
      </w:r>
      <w:r>
        <w:rPr>
          <w:rFonts w:eastAsia="Calibri"/>
        </w:rPr>
        <w:t>is</w:t>
      </w:r>
      <w:r w:rsidRPr="00F352E7">
        <w:rPr>
          <w:rFonts w:eastAsia="Calibri"/>
        </w:rPr>
        <w:t xml:space="preserve"> based on a combination of proactive and reactive methods of safety data collection.</w:t>
      </w:r>
    </w:p>
    <w:p w14:paraId="2E10FD98" w14:textId="77777777" w:rsidR="005B2A35" w:rsidRPr="00D15659" w:rsidRDefault="005B2A35" w:rsidP="00D15659">
      <w:pPr>
        <w:pStyle w:val="LDBodytext"/>
        <w:spacing w:before="60" w:after="60"/>
        <w:ind w:firstLine="720"/>
        <w:rPr>
          <w:rFonts w:ascii="Arial" w:eastAsia="Calibri" w:hAnsi="Arial" w:cs="Arial"/>
        </w:rPr>
      </w:pPr>
      <w:r w:rsidRPr="00D15659">
        <w:rPr>
          <w:rFonts w:ascii="Arial" w:eastAsia="Calibri" w:hAnsi="Arial" w:cs="Arial"/>
        </w:rPr>
        <w:t>Safety risk assessment and control</w:t>
      </w:r>
    </w:p>
    <w:p w14:paraId="5CDD8C9B" w14:textId="77777777" w:rsidR="005B2A35" w:rsidRPr="00D15659" w:rsidRDefault="005B2A35" w:rsidP="005B2A35">
      <w:pPr>
        <w:pStyle w:val="LDClause"/>
        <w:rPr>
          <w:rFonts w:eastAsia="Calibri"/>
        </w:rPr>
      </w:pPr>
      <w:r>
        <w:rPr>
          <w:rFonts w:eastAsia="Calibri"/>
        </w:rPr>
        <w:tab/>
        <w:t>(10)</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 </w:t>
      </w:r>
      <w:r w:rsidRPr="001D61A6">
        <w:rPr>
          <w:rFonts w:eastAsia="Calibri"/>
        </w:rPr>
        <w:t>ensure the analysis, assessment and control of the safety risks associated with</w:t>
      </w:r>
      <w:r w:rsidRPr="00F352E7">
        <w:rPr>
          <w:rFonts w:eastAsia="Calibri"/>
        </w:rPr>
        <w:t xml:space="preserve"> identified hazards</w:t>
      </w:r>
      <w:r>
        <w:rPr>
          <w:rFonts w:eastAsia="Calibri"/>
        </w:rPr>
        <w:t>.</w:t>
      </w:r>
    </w:p>
    <w:p w14:paraId="3A67EEBA" w14:textId="77777777" w:rsidR="005B2A35" w:rsidRPr="001D61A6" w:rsidRDefault="005B2A35" w:rsidP="005B2A35">
      <w:pPr>
        <w:pStyle w:val="LDClause"/>
        <w:rPr>
          <w:rFonts w:ascii="Arial" w:eastAsia="Calibri" w:hAnsi="Arial" w:cs="Arial"/>
        </w:rPr>
      </w:pPr>
      <w:r>
        <w:rPr>
          <w:rFonts w:eastAsia="Calibri"/>
        </w:rPr>
        <w:tab/>
      </w:r>
      <w:r>
        <w:rPr>
          <w:rFonts w:eastAsia="Calibri"/>
        </w:rPr>
        <w:tab/>
      </w:r>
      <w:r w:rsidRPr="001D61A6">
        <w:rPr>
          <w:rFonts w:ascii="Arial" w:eastAsia="Calibri" w:hAnsi="Arial" w:cs="Arial"/>
        </w:rPr>
        <w:t>Safety performance monitoring and measurement</w:t>
      </w:r>
    </w:p>
    <w:p w14:paraId="403E15EF" w14:textId="77777777" w:rsidR="005B2A35" w:rsidRPr="00F352E7" w:rsidRDefault="005B2A35" w:rsidP="005B2A35">
      <w:pPr>
        <w:pStyle w:val="LDClause"/>
        <w:rPr>
          <w:rFonts w:eastAsia="Calibri"/>
        </w:rPr>
      </w:pPr>
      <w:r>
        <w:rPr>
          <w:rFonts w:eastAsia="Calibri"/>
        </w:rPr>
        <w:tab/>
        <w:t>(11)</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w:t>
      </w:r>
    </w:p>
    <w:p w14:paraId="28DC4CCA" w14:textId="77777777" w:rsidR="005B2A35" w:rsidRPr="00F352E7" w:rsidRDefault="005B2A35" w:rsidP="005B2A35">
      <w:pPr>
        <w:pStyle w:val="LDP1a"/>
        <w:rPr>
          <w:rFonts w:eastAsia="Calibri"/>
        </w:rPr>
      </w:pPr>
      <w:r w:rsidRPr="00F352E7">
        <w:rPr>
          <w:rFonts w:eastAsia="Calibri"/>
        </w:rPr>
        <w:t>(a)</w:t>
      </w:r>
      <w:r w:rsidRPr="00F352E7">
        <w:rPr>
          <w:rFonts w:eastAsia="Calibri"/>
        </w:rPr>
        <w:tab/>
        <w:t>verify the</w:t>
      </w:r>
      <w:r>
        <w:rPr>
          <w:rFonts w:eastAsia="Calibri"/>
        </w:rPr>
        <w:t xml:space="preserve"> operator’s own</w:t>
      </w:r>
      <w:r w:rsidRPr="00F352E7">
        <w:rPr>
          <w:rFonts w:eastAsia="Calibri"/>
        </w:rPr>
        <w:t xml:space="preserve"> safety performance and validate the effectiveness of risk controls</w:t>
      </w:r>
      <w:r>
        <w:rPr>
          <w:rFonts w:eastAsia="Calibri"/>
        </w:rPr>
        <w:t>; and</w:t>
      </w:r>
    </w:p>
    <w:p w14:paraId="267AA87E" w14:textId="77777777" w:rsidR="005B2A35" w:rsidRDefault="005B2A35" w:rsidP="005B2A35">
      <w:pPr>
        <w:pStyle w:val="LDP1a"/>
        <w:rPr>
          <w:rFonts w:eastAsia="Calibri"/>
        </w:rPr>
      </w:pPr>
      <w:r w:rsidRPr="00F352E7">
        <w:rPr>
          <w:rFonts w:eastAsia="Calibri"/>
        </w:rPr>
        <w:t>(b)</w:t>
      </w:r>
      <w:r w:rsidRPr="00F352E7">
        <w:rPr>
          <w:rFonts w:eastAsia="Calibri"/>
        </w:rPr>
        <w:tab/>
      </w:r>
      <w:r>
        <w:rPr>
          <w:rFonts w:eastAsia="Calibri"/>
        </w:rPr>
        <w:t>ensure that the operator</w:t>
      </w:r>
      <w:r w:rsidRPr="00F352E7">
        <w:rPr>
          <w:rFonts w:eastAsia="Calibri"/>
        </w:rPr>
        <w:t xml:space="preserve">’s safety performance </w:t>
      </w:r>
      <w:r>
        <w:rPr>
          <w:rFonts w:eastAsia="Calibri"/>
        </w:rPr>
        <w:t>is</w:t>
      </w:r>
      <w:r w:rsidRPr="00F352E7">
        <w:rPr>
          <w:rFonts w:eastAsia="Calibri"/>
        </w:rPr>
        <w:t xml:space="preserve"> verified </w:t>
      </w:r>
      <w:r>
        <w:rPr>
          <w:rFonts w:eastAsia="Calibri"/>
        </w:rPr>
        <w:t>by</w:t>
      </w:r>
      <w:r w:rsidRPr="00F352E7">
        <w:rPr>
          <w:rFonts w:eastAsia="Calibri"/>
        </w:rPr>
        <w:t xml:space="preserve"> reference to</w:t>
      </w:r>
      <w:r>
        <w:rPr>
          <w:rFonts w:eastAsia="Calibri"/>
        </w:rPr>
        <w:t>:</w:t>
      </w:r>
    </w:p>
    <w:p w14:paraId="4A9EABB6" w14:textId="77777777" w:rsidR="005B2A35" w:rsidRDefault="005B2A35" w:rsidP="005B2A35">
      <w:pPr>
        <w:pStyle w:val="LDP2i"/>
        <w:rPr>
          <w:rFonts w:eastAsia="Calibri"/>
        </w:rPr>
      </w:pPr>
      <w:r>
        <w:rPr>
          <w:rFonts w:eastAsia="Calibri"/>
        </w:rPr>
        <w:tab/>
        <w:t>(i)</w:t>
      </w:r>
      <w:r>
        <w:rPr>
          <w:rFonts w:eastAsia="Calibri"/>
        </w:rPr>
        <w:tab/>
        <w:t xml:space="preserve">specified </w:t>
      </w:r>
      <w:r w:rsidRPr="00F352E7">
        <w:rPr>
          <w:rFonts w:eastAsia="Calibri"/>
        </w:rPr>
        <w:t>safety performance indicators</w:t>
      </w:r>
      <w:r>
        <w:rPr>
          <w:rFonts w:eastAsia="Calibri"/>
        </w:rPr>
        <w:t>;</w:t>
      </w:r>
      <w:r w:rsidRPr="00F352E7">
        <w:rPr>
          <w:rFonts w:eastAsia="Calibri"/>
        </w:rPr>
        <w:t xml:space="preserve"> and </w:t>
      </w:r>
    </w:p>
    <w:p w14:paraId="442E38F6" w14:textId="77777777" w:rsidR="005B2A35" w:rsidRDefault="005B2A35" w:rsidP="005B2A35">
      <w:pPr>
        <w:pStyle w:val="LDP2i"/>
        <w:rPr>
          <w:rFonts w:eastAsia="Calibri"/>
        </w:rPr>
      </w:pPr>
      <w:r>
        <w:rPr>
          <w:rFonts w:eastAsia="Calibri"/>
        </w:rPr>
        <w:tab/>
        <w:t>(ii)</w:t>
      </w:r>
      <w:r>
        <w:rPr>
          <w:rFonts w:eastAsia="Calibri"/>
        </w:rPr>
        <w:tab/>
      </w:r>
      <w:r w:rsidRPr="00F352E7">
        <w:rPr>
          <w:rFonts w:eastAsia="Calibri"/>
        </w:rPr>
        <w:t>the safety performance targets of the SMS</w:t>
      </w:r>
      <w:r>
        <w:rPr>
          <w:rFonts w:eastAsia="Calibri"/>
        </w:rPr>
        <w:t>; and</w:t>
      </w:r>
    </w:p>
    <w:p w14:paraId="3C4C1906" w14:textId="77777777" w:rsidR="005B2A35" w:rsidRPr="00F352E7" w:rsidRDefault="005B2A35" w:rsidP="005B2A35">
      <w:pPr>
        <w:pStyle w:val="LDP2i"/>
        <w:rPr>
          <w:rFonts w:eastAsia="Calibri"/>
        </w:rPr>
      </w:pPr>
      <w:r>
        <w:rPr>
          <w:rFonts w:eastAsia="Calibri"/>
        </w:rPr>
        <w:tab/>
        <w:t>(iii)</w:t>
      </w:r>
      <w:r>
        <w:rPr>
          <w:rFonts w:eastAsia="Calibri"/>
        </w:rPr>
        <w:tab/>
      </w:r>
      <w:r w:rsidRPr="00F352E7">
        <w:rPr>
          <w:rFonts w:eastAsia="Calibri"/>
        </w:rPr>
        <w:t xml:space="preserve">the </w:t>
      </w:r>
      <w:r>
        <w:rPr>
          <w:rFonts w:eastAsia="Calibri"/>
        </w:rPr>
        <w:t>SMS</w:t>
      </w:r>
      <w:r w:rsidRPr="00F352E7">
        <w:rPr>
          <w:rFonts w:eastAsia="Calibri"/>
        </w:rPr>
        <w:t>’s safety objectives.</w:t>
      </w:r>
    </w:p>
    <w:p w14:paraId="4E68C4FC" w14:textId="77777777" w:rsidR="005B2A35" w:rsidRDefault="005B2A35" w:rsidP="005B2A35">
      <w:pPr>
        <w:pStyle w:val="LDClause"/>
        <w:rPr>
          <w:rFonts w:ascii="Arial" w:eastAsia="Calibri" w:hAnsi="Arial" w:cs="Arial"/>
        </w:rPr>
      </w:pPr>
      <w:r>
        <w:rPr>
          <w:rFonts w:eastAsia="Calibri"/>
        </w:rPr>
        <w:tab/>
      </w:r>
      <w:r>
        <w:rPr>
          <w:rFonts w:eastAsia="Calibri"/>
        </w:rPr>
        <w:tab/>
      </w:r>
      <w:r w:rsidRPr="000F0F24">
        <w:rPr>
          <w:rFonts w:ascii="Arial" w:eastAsia="Calibri" w:hAnsi="Arial" w:cs="Arial"/>
        </w:rPr>
        <w:t>Internal safety investigation</w:t>
      </w:r>
    </w:p>
    <w:p w14:paraId="2459CE2A" w14:textId="77777777" w:rsidR="005B2A35" w:rsidRPr="00F352E7" w:rsidRDefault="005B2A35" w:rsidP="005B2A35">
      <w:pPr>
        <w:pStyle w:val="LDClause"/>
        <w:rPr>
          <w:rFonts w:eastAsia="Calibri"/>
        </w:rPr>
      </w:pPr>
      <w:r>
        <w:rPr>
          <w:rFonts w:eastAsia="Calibri"/>
        </w:rPr>
        <w:tab/>
        <w:t>(12)</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for</w:t>
      </w:r>
      <w:r w:rsidRPr="00F352E7">
        <w:rPr>
          <w:rFonts w:eastAsia="Calibri"/>
        </w:rPr>
        <w:t xml:space="preserve"> internal safety investigation</w:t>
      </w:r>
      <w:r>
        <w:rPr>
          <w:rFonts w:eastAsia="Calibri"/>
        </w:rPr>
        <w:t>s, including procedures to</w:t>
      </w:r>
      <w:r w:rsidRPr="00F352E7">
        <w:rPr>
          <w:rFonts w:eastAsia="Calibri"/>
        </w:rPr>
        <w:t>:</w:t>
      </w:r>
    </w:p>
    <w:p w14:paraId="2446FA33" w14:textId="77777777" w:rsidR="005B2A35" w:rsidRDefault="005B2A35" w:rsidP="005B2A35">
      <w:pPr>
        <w:pStyle w:val="LDP1a"/>
        <w:rPr>
          <w:rFonts w:eastAsia="Calibri"/>
        </w:rPr>
      </w:pPr>
      <w:r>
        <w:rPr>
          <w:rFonts w:eastAsia="Calibri"/>
        </w:rPr>
        <w:t>(a)</w:t>
      </w:r>
      <w:r>
        <w:rPr>
          <w:rFonts w:eastAsia="Calibri"/>
        </w:rPr>
        <w:tab/>
        <w:t>d</w:t>
      </w:r>
      <w:r w:rsidRPr="00F352E7">
        <w:rPr>
          <w:rFonts w:eastAsia="Calibri"/>
        </w:rPr>
        <w:t xml:space="preserve">etermine the level of investigation required for </w:t>
      </w:r>
      <w:r>
        <w:rPr>
          <w:rFonts w:eastAsia="Calibri"/>
        </w:rPr>
        <w:t xml:space="preserve">particular </w:t>
      </w:r>
      <w:r w:rsidRPr="00F352E7">
        <w:rPr>
          <w:rFonts w:eastAsia="Calibri"/>
        </w:rPr>
        <w:t>types of adverse events;</w:t>
      </w:r>
      <w:r>
        <w:rPr>
          <w:rFonts w:eastAsia="Calibri"/>
        </w:rPr>
        <w:t xml:space="preserve"> and</w:t>
      </w:r>
    </w:p>
    <w:p w14:paraId="51F9414E" w14:textId="77777777" w:rsidR="005B2A35" w:rsidRDefault="005B2A35" w:rsidP="005B2A35">
      <w:pPr>
        <w:pStyle w:val="LDP1a"/>
        <w:rPr>
          <w:rFonts w:eastAsia="Calibri"/>
        </w:rPr>
      </w:pPr>
      <w:r>
        <w:rPr>
          <w:rFonts w:eastAsia="Calibri"/>
        </w:rPr>
        <w:t>(b)</w:t>
      </w:r>
      <w:r>
        <w:rPr>
          <w:rFonts w:eastAsia="Calibri"/>
        </w:rPr>
        <w:tab/>
      </w:r>
      <w:r w:rsidR="004E0975">
        <w:rPr>
          <w:rFonts w:eastAsia="Calibri"/>
        </w:rPr>
        <w:t xml:space="preserve">endeavour to </w:t>
      </w:r>
      <w:r>
        <w:rPr>
          <w:rFonts w:eastAsia="Calibri"/>
        </w:rPr>
        <w:t>e</w:t>
      </w:r>
      <w:r w:rsidRPr="00F352E7">
        <w:rPr>
          <w:rFonts w:eastAsia="Calibri"/>
        </w:rPr>
        <w:t xml:space="preserve">stablish the </w:t>
      </w:r>
      <w:r>
        <w:rPr>
          <w:rFonts w:eastAsia="Calibri"/>
        </w:rPr>
        <w:t xml:space="preserve">root </w:t>
      </w:r>
      <w:r w:rsidRPr="00F352E7">
        <w:rPr>
          <w:rFonts w:eastAsia="Calibri"/>
        </w:rPr>
        <w:t>cause of adverse events that are investigated</w:t>
      </w:r>
      <w:r>
        <w:rPr>
          <w:rFonts w:eastAsia="Calibri"/>
        </w:rPr>
        <w:t>; and</w:t>
      </w:r>
    </w:p>
    <w:p w14:paraId="624B31D0" w14:textId="77777777" w:rsidR="005B2A35" w:rsidRPr="00F352E7" w:rsidRDefault="005B2A35" w:rsidP="005B2A35">
      <w:pPr>
        <w:pStyle w:val="LDP1a"/>
        <w:rPr>
          <w:rFonts w:eastAsia="Calibri"/>
        </w:rPr>
      </w:pPr>
      <w:r>
        <w:rPr>
          <w:rFonts w:eastAsia="Calibri"/>
        </w:rPr>
        <w:t>(c)</w:t>
      </w:r>
      <w:r>
        <w:rPr>
          <w:rFonts w:eastAsia="Calibri"/>
        </w:rPr>
        <w:tab/>
        <w:t>communicate throughout the organisation the outcome of investigations</w:t>
      </w:r>
      <w:r w:rsidRPr="0019639D">
        <w:rPr>
          <w:rFonts w:eastAsia="Calibri"/>
        </w:rPr>
        <w:t>.</w:t>
      </w:r>
    </w:p>
    <w:p w14:paraId="79C2E8A7" w14:textId="77777777" w:rsidR="005B2A35" w:rsidRPr="000F0F24" w:rsidRDefault="007D6BC3" w:rsidP="003D0887">
      <w:pPr>
        <w:pStyle w:val="LDBodytext"/>
        <w:keepNext/>
        <w:spacing w:before="60" w:after="60"/>
        <w:ind w:firstLine="720"/>
        <w:rPr>
          <w:rFonts w:ascii="Arial" w:eastAsia="Calibri" w:hAnsi="Arial" w:cs="Arial"/>
        </w:rPr>
      </w:pPr>
      <w:r>
        <w:rPr>
          <w:rFonts w:ascii="Arial" w:eastAsia="Calibri" w:hAnsi="Arial" w:cs="Arial"/>
        </w:rPr>
        <w:t>M</w:t>
      </w:r>
      <w:r w:rsidR="005B2A35" w:rsidRPr="000F0F24">
        <w:rPr>
          <w:rFonts w:ascii="Arial" w:eastAsia="Calibri" w:hAnsi="Arial" w:cs="Arial"/>
        </w:rPr>
        <w:t>anagement of change</w:t>
      </w:r>
    </w:p>
    <w:p w14:paraId="456444AE" w14:textId="77777777" w:rsidR="005B2A35" w:rsidRPr="00F352E7" w:rsidRDefault="005B2A35" w:rsidP="005B2A35">
      <w:pPr>
        <w:pStyle w:val="LDClause"/>
        <w:rPr>
          <w:rFonts w:eastAsia="Calibri"/>
        </w:rPr>
      </w:pPr>
      <w:r>
        <w:rPr>
          <w:rFonts w:eastAsia="Calibri"/>
        </w:rPr>
        <w:tab/>
        <w:t>(13)</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w:t>
      </w:r>
      <w:r w:rsidRPr="00F352E7">
        <w:rPr>
          <w:rFonts w:eastAsia="Calibri"/>
        </w:rPr>
        <w:t>to:</w:t>
      </w:r>
    </w:p>
    <w:p w14:paraId="32ABA459" w14:textId="77777777" w:rsidR="005B2A35" w:rsidRPr="00F352E7" w:rsidRDefault="005B2A35" w:rsidP="005B2A35">
      <w:pPr>
        <w:pStyle w:val="LDP1a"/>
        <w:rPr>
          <w:rFonts w:eastAsia="Calibri"/>
        </w:rPr>
      </w:pPr>
      <w:r>
        <w:rPr>
          <w:rFonts w:eastAsia="Calibri"/>
        </w:rPr>
        <w:t>(a)</w:t>
      </w:r>
      <w:r>
        <w:rPr>
          <w:rFonts w:eastAsia="Calibri"/>
        </w:rPr>
        <w:tab/>
      </w:r>
      <w:r w:rsidRPr="00F352E7">
        <w:rPr>
          <w:rFonts w:eastAsia="Calibri"/>
        </w:rPr>
        <w:t xml:space="preserve">identify changes which could affect the level of safety risk associated with </w:t>
      </w:r>
      <w:r>
        <w:rPr>
          <w:rFonts w:eastAsia="Calibri"/>
        </w:rPr>
        <w:t>the operator’s</w:t>
      </w:r>
      <w:r w:rsidRPr="00F352E7">
        <w:rPr>
          <w:rFonts w:eastAsia="Calibri"/>
        </w:rPr>
        <w:t xml:space="preserve"> aviation products or services; and </w:t>
      </w:r>
    </w:p>
    <w:p w14:paraId="7DCCBBB3" w14:textId="77777777" w:rsidR="005B2A35" w:rsidRPr="00F352E7" w:rsidRDefault="005B2A35" w:rsidP="005B2A35">
      <w:pPr>
        <w:pStyle w:val="LDP1a"/>
        <w:rPr>
          <w:rFonts w:eastAsia="Calibri"/>
        </w:rPr>
      </w:pPr>
      <w:r>
        <w:rPr>
          <w:rFonts w:eastAsia="Calibri"/>
        </w:rPr>
        <w:t>(b)</w:t>
      </w:r>
      <w:r>
        <w:rPr>
          <w:rFonts w:eastAsia="Calibri"/>
        </w:rPr>
        <w:tab/>
      </w:r>
      <w:r w:rsidRPr="00F352E7">
        <w:rPr>
          <w:rFonts w:eastAsia="Calibri"/>
        </w:rPr>
        <w:t>identify and manage the safety risks that could arise from those changes.</w:t>
      </w:r>
    </w:p>
    <w:p w14:paraId="3249CC45" w14:textId="77777777" w:rsidR="005B2A35" w:rsidRPr="000F0F24" w:rsidRDefault="005B2A35" w:rsidP="00D15659">
      <w:pPr>
        <w:pStyle w:val="LDBodytext"/>
        <w:keepNext/>
        <w:spacing w:before="60" w:after="60"/>
        <w:ind w:firstLine="720"/>
        <w:rPr>
          <w:rFonts w:ascii="Arial" w:eastAsia="Calibri" w:hAnsi="Arial" w:cs="Arial"/>
        </w:rPr>
      </w:pPr>
      <w:r w:rsidRPr="000F0F24">
        <w:rPr>
          <w:rFonts w:ascii="Arial" w:eastAsia="Calibri" w:hAnsi="Arial" w:cs="Arial"/>
        </w:rPr>
        <w:t>Continuous improvement of the SMS</w:t>
      </w:r>
    </w:p>
    <w:p w14:paraId="542E51DA" w14:textId="77777777" w:rsidR="005B2A35" w:rsidRDefault="005B2A35" w:rsidP="005B2A35">
      <w:pPr>
        <w:pStyle w:val="LDClause"/>
        <w:rPr>
          <w:rFonts w:eastAsia="Calibri"/>
        </w:rPr>
      </w:pPr>
      <w:r>
        <w:rPr>
          <w:rFonts w:eastAsia="Calibri"/>
        </w:rPr>
        <w:tab/>
        <w:t>(14)</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 ensure</w:t>
      </w:r>
      <w:r w:rsidRPr="00F352E7">
        <w:rPr>
          <w:rFonts w:eastAsia="Calibri"/>
        </w:rPr>
        <w:t xml:space="preserve"> </w:t>
      </w:r>
      <w:r>
        <w:rPr>
          <w:rFonts w:eastAsia="Calibri"/>
        </w:rPr>
        <w:t xml:space="preserve">the </w:t>
      </w:r>
      <w:r w:rsidRPr="00F352E7">
        <w:rPr>
          <w:rFonts w:eastAsia="Calibri"/>
        </w:rPr>
        <w:t>maint</w:t>
      </w:r>
      <w:r>
        <w:rPr>
          <w:rFonts w:eastAsia="Calibri"/>
        </w:rPr>
        <w:t xml:space="preserve">enance of, </w:t>
      </w:r>
      <w:r w:rsidR="003D0887">
        <w:rPr>
          <w:rFonts w:eastAsia="Calibri"/>
        </w:rPr>
        <w:t xml:space="preserve">and </w:t>
      </w:r>
      <w:r w:rsidRPr="00F352E7">
        <w:rPr>
          <w:rFonts w:eastAsia="Calibri"/>
        </w:rPr>
        <w:t xml:space="preserve">continuous </w:t>
      </w:r>
      <w:r>
        <w:rPr>
          <w:rFonts w:eastAsia="Calibri"/>
        </w:rPr>
        <w:t xml:space="preserve">improvement in, </w:t>
      </w:r>
      <w:r w:rsidRPr="00F352E7">
        <w:rPr>
          <w:rFonts w:eastAsia="Calibri"/>
        </w:rPr>
        <w:t>the overall effectiveness of the SMS.</w:t>
      </w:r>
    </w:p>
    <w:p w14:paraId="1006E96C" w14:textId="77777777" w:rsidR="005B2A35" w:rsidRPr="000F0F24" w:rsidRDefault="005B2A35" w:rsidP="007D091A">
      <w:pPr>
        <w:pStyle w:val="LDClause"/>
        <w:keepNext/>
        <w:rPr>
          <w:rFonts w:ascii="Arial" w:eastAsia="Calibri" w:hAnsi="Arial" w:cs="Arial"/>
        </w:rPr>
      </w:pPr>
      <w:r>
        <w:rPr>
          <w:rFonts w:eastAsia="Calibri"/>
        </w:rPr>
        <w:tab/>
      </w:r>
      <w:r>
        <w:rPr>
          <w:rFonts w:eastAsia="Calibri"/>
        </w:rPr>
        <w:tab/>
      </w:r>
      <w:r w:rsidRPr="000F0F24">
        <w:rPr>
          <w:rFonts w:ascii="Arial" w:eastAsia="Calibri" w:hAnsi="Arial" w:cs="Arial"/>
        </w:rPr>
        <w:t>SMS training and education</w:t>
      </w:r>
    </w:p>
    <w:p w14:paraId="743583D0" w14:textId="77777777" w:rsidR="005B2A35" w:rsidRDefault="005B2A35" w:rsidP="005B2A35">
      <w:pPr>
        <w:pStyle w:val="LDClause"/>
        <w:rPr>
          <w:rFonts w:eastAsia="Calibri"/>
        </w:rPr>
      </w:pPr>
      <w:r w:rsidRPr="00F352E7">
        <w:rPr>
          <w:rFonts w:eastAsia="Calibri"/>
        </w:rPr>
        <w:tab/>
      </w:r>
      <w:r>
        <w:rPr>
          <w:rFonts w:eastAsia="Calibri"/>
        </w:rPr>
        <w:t>(15)</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 maintain and deliver</w:t>
      </w:r>
      <w:r w:rsidRPr="00F352E7">
        <w:rPr>
          <w:rFonts w:eastAsia="Calibri"/>
        </w:rPr>
        <w:t xml:space="preserve"> a safety training program </w:t>
      </w:r>
      <w:r>
        <w:rPr>
          <w:rFonts w:eastAsia="Calibri"/>
        </w:rPr>
        <w:t>to</w:t>
      </w:r>
      <w:r w:rsidRPr="00F352E7">
        <w:rPr>
          <w:rFonts w:eastAsia="Calibri"/>
        </w:rPr>
        <w:t xml:space="preserve"> ensure</w:t>
      </w:r>
      <w:r>
        <w:rPr>
          <w:rFonts w:eastAsia="Calibri"/>
        </w:rPr>
        <w:t xml:space="preserve"> that:</w:t>
      </w:r>
    </w:p>
    <w:p w14:paraId="440EA984" w14:textId="77777777" w:rsidR="005B2A35" w:rsidRDefault="005B2A35" w:rsidP="005B2A35">
      <w:pPr>
        <w:pStyle w:val="LDP1a"/>
        <w:rPr>
          <w:rFonts w:eastAsia="Calibri"/>
        </w:rPr>
      </w:pPr>
      <w:r>
        <w:rPr>
          <w:rFonts w:eastAsia="Calibri"/>
        </w:rPr>
        <w:t>(a)</w:t>
      </w:r>
      <w:r>
        <w:rPr>
          <w:rFonts w:eastAsia="Calibri"/>
        </w:rPr>
        <w:tab/>
        <w:t xml:space="preserve">the operator’s </w:t>
      </w:r>
      <w:r w:rsidRPr="00F352E7">
        <w:rPr>
          <w:rFonts w:eastAsia="Calibri"/>
        </w:rPr>
        <w:t>personnel are trained and competent to perform their SMS duties</w:t>
      </w:r>
      <w:r>
        <w:rPr>
          <w:rFonts w:eastAsia="Calibri"/>
        </w:rPr>
        <w:t>; and</w:t>
      </w:r>
    </w:p>
    <w:p w14:paraId="0189F69D" w14:textId="77777777" w:rsidR="005B2A35" w:rsidRDefault="005B2A35" w:rsidP="004B6E9D">
      <w:pPr>
        <w:pStyle w:val="LDP1a"/>
        <w:keepNext/>
        <w:rPr>
          <w:rFonts w:eastAsia="Calibri"/>
        </w:rPr>
      </w:pPr>
      <w:r>
        <w:rPr>
          <w:rFonts w:eastAsia="Calibri"/>
        </w:rPr>
        <w:lastRenderedPageBreak/>
        <w:t>(b)</w:t>
      </w:r>
      <w:r>
        <w:rPr>
          <w:rFonts w:eastAsia="Calibri"/>
        </w:rPr>
        <w:tab/>
        <w:t xml:space="preserve">as far as possible, and to the degree appropriate, the relevant personnel of </w:t>
      </w:r>
      <w:r w:rsidR="002663D3" w:rsidRPr="00F352E7">
        <w:rPr>
          <w:rFonts w:eastAsia="Calibri"/>
        </w:rPr>
        <w:t>third</w:t>
      </w:r>
      <w:r w:rsidR="002663D3">
        <w:rPr>
          <w:rFonts w:eastAsia="Calibri"/>
        </w:rPr>
        <w:t>-</w:t>
      </w:r>
      <w:r w:rsidRPr="00F352E7">
        <w:rPr>
          <w:rFonts w:eastAsia="Calibri"/>
        </w:rPr>
        <w:t>party service providers</w:t>
      </w:r>
      <w:r>
        <w:rPr>
          <w:rFonts w:eastAsia="Calibri"/>
        </w:rPr>
        <w:t xml:space="preserve"> are provided with relevant </w:t>
      </w:r>
      <w:r w:rsidRPr="00F352E7">
        <w:rPr>
          <w:rFonts w:eastAsia="Calibri"/>
        </w:rPr>
        <w:t>SMS training</w:t>
      </w:r>
      <w:r>
        <w:rPr>
          <w:rFonts w:eastAsia="Calibri"/>
        </w:rPr>
        <w:t>; and</w:t>
      </w:r>
    </w:p>
    <w:p w14:paraId="24C6875B" w14:textId="77777777" w:rsidR="005B2A35" w:rsidRPr="00F352E7" w:rsidRDefault="005B2A35" w:rsidP="005B2A35">
      <w:pPr>
        <w:pStyle w:val="LDNote"/>
        <w:ind w:left="1191"/>
        <w:rPr>
          <w:rFonts w:eastAsia="Calibri"/>
        </w:rPr>
      </w:pPr>
      <w:r w:rsidRPr="00691E6E">
        <w:rPr>
          <w:rFonts w:eastAsia="Calibri"/>
          <w:i/>
        </w:rPr>
        <w:t>Note</w:t>
      </w:r>
      <w:r>
        <w:rPr>
          <w:rFonts w:eastAsia="Calibri"/>
        </w:rPr>
        <w:t xml:space="preserve">   CASA considers </w:t>
      </w:r>
      <w:r w:rsidR="004E0975">
        <w:rPr>
          <w:rFonts w:eastAsia="Calibri"/>
        </w:rPr>
        <w:t>“</w:t>
      </w:r>
      <w:r>
        <w:rPr>
          <w:rFonts w:eastAsia="Calibri"/>
        </w:rPr>
        <w:t xml:space="preserve">relevant personnel” to be persons whose role </w:t>
      </w:r>
      <w:r w:rsidR="004E0975">
        <w:rPr>
          <w:rFonts w:eastAsia="Calibri"/>
        </w:rPr>
        <w:t>as a</w:t>
      </w:r>
      <w:r>
        <w:rPr>
          <w:rFonts w:eastAsia="Calibri"/>
        </w:rPr>
        <w:t xml:space="preserve"> third party in relation to an aerodrome could affect aviation safety at the aerodrome.</w:t>
      </w:r>
    </w:p>
    <w:p w14:paraId="6F4368E0" w14:textId="77777777" w:rsidR="005B2A35" w:rsidRPr="00F352E7" w:rsidRDefault="005B2A35" w:rsidP="005B2A35">
      <w:pPr>
        <w:pStyle w:val="LDP1a"/>
        <w:rPr>
          <w:rFonts w:eastAsia="Calibri"/>
        </w:rPr>
      </w:pPr>
      <w:r w:rsidRPr="00F352E7">
        <w:rPr>
          <w:rFonts w:eastAsia="Calibri"/>
        </w:rPr>
        <w:t>(</w:t>
      </w:r>
      <w:r>
        <w:rPr>
          <w:rFonts w:eastAsia="Calibri"/>
        </w:rPr>
        <w:t>c</w:t>
      </w:r>
      <w:r w:rsidRPr="00F352E7">
        <w:rPr>
          <w:rFonts w:eastAsia="Calibri"/>
        </w:rPr>
        <w:t>)</w:t>
      </w:r>
      <w:r w:rsidRPr="00F352E7">
        <w:rPr>
          <w:rFonts w:eastAsia="Calibri"/>
        </w:rPr>
        <w:tab/>
      </w:r>
      <w:r>
        <w:rPr>
          <w:rFonts w:eastAsia="Calibri"/>
        </w:rPr>
        <w:t>t</w:t>
      </w:r>
      <w:r w:rsidRPr="00F352E7">
        <w:rPr>
          <w:rFonts w:eastAsia="Calibri"/>
        </w:rPr>
        <w:t xml:space="preserve">he scope of the SMS training </w:t>
      </w:r>
      <w:r>
        <w:rPr>
          <w:rFonts w:eastAsia="Calibri"/>
        </w:rPr>
        <w:t>is</w:t>
      </w:r>
      <w:r w:rsidRPr="00F352E7">
        <w:rPr>
          <w:rFonts w:eastAsia="Calibri"/>
        </w:rPr>
        <w:t xml:space="preserve"> appropriate to each individual’s involvement in the SMS.</w:t>
      </w:r>
    </w:p>
    <w:p w14:paraId="081B5546" w14:textId="77777777" w:rsidR="005B2A35" w:rsidRPr="003C1343" w:rsidRDefault="005B2A35" w:rsidP="005B2A35">
      <w:pPr>
        <w:pStyle w:val="LDBodytext"/>
        <w:spacing w:before="60" w:after="60"/>
        <w:ind w:firstLine="720"/>
        <w:rPr>
          <w:rFonts w:ascii="Arial" w:eastAsia="Calibri" w:hAnsi="Arial" w:cs="Arial"/>
        </w:rPr>
      </w:pPr>
      <w:r w:rsidRPr="003C1343">
        <w:rPr>
          <w:rFonts w:ascii="Arial" w:eastAsia="Calibri" w:hAnsi="Arial" w:cs="Arial"/>
        </w:rPr>
        <w:t>Safety communication</w:t>
      </w:r>
    </w:p>
    <w:p w14:paraId="1BA30BEA" w14:textId="77777777" w:rsidR="005B2A35" w:rsidRPr="00F352E7" w:rsidRDefault="005B2A35" w:rsidP="005B2A35">
      <w:pPr>
        <w:pStyle w:val="LDClause"/>
        <w:rPr>
          <w:rFonts w:eastAsia="Calibri"/>
        </w:rPr>
      </w:pPr>
      <w:r w:rsidRPr="00F352E7">
        <w:rPr>
          <w:rFonts w:eastAsia="Calibri"/>
        </w:rPr>
        <w:tab/>
      </w:r>
      <w:r>
        <w:rPr>
          <w:rFonts w:eastAsia="Calibri"/>
        </w:rPr>
        <w:t>(16)</w:t>
      </w:r>
      <w:r>
        <w:rPr>
          <w:rFonts w:eastAsia="Calibri"/>
        </w:rPr>
        <w:tab/>
        <w:t>T</w:t>
      </w:r>
      <w:r w:rsidRPr="00F352E7">
        <w:rPr>
          <w:rFonts w:eastAsia="Calibri"/>
        </w:rPr>
        <w:t>he</w:t>
      </w:r>
      <w:r>
        <w:rPr>
          <w:rFonts w:eastAsia="Calibri"/>
        </w:rPr>
        <w:t xml:space="preserve"> SMS</w:t>
      </w:r>
      <w:r w:rsidRPr="00F352E7">
        <w:rPr>
          <w:rFonts w:eastAsia="Calibri"/>
        </w:rPr>
        <w:t xml:space="preserve"> must</w:t>
      </w:r>
      <w:r>
        <w:rPr>
          <w:rFonts w:eastAsia="Calibri"/>
        </w:rPr>
        <w:t xml:space="preserve"> include the aerodrome operator’s procedures to maintain </w:t>
      </w:r>
      <w:r w:rsidRPr="00F352E7">
        <w:rPr>
          <w:rFonts w:eastAsia="Calibri"/>
        </w:rPr>
        <w:t>a formal means of safety communication that:</w:t>
      </w:r>
    </w:p>
    <w:p w14:paraId="590CCD4C" w14:textId="77777777" w:rsidR="005B2A35" w:rsidRPr="00F352E7" w:rsidRDefault="005B2A35" w:rsidP="005B2A35">
      <w:pPr>
        <w:pStyle w:val="LDP1a"/>
        <w:rPr>
          <w:rFonts w:eastAsia="Calibri"/>
        </w:rPr>
      </w:pPr>
      <w:r>
        <w:rPr>
          <w:rFonts w:eastAsia="Calibri"/>
        </w:rPr>
        <w:t>(a)</w:t>
      </w:r>
      <w:r>
        <w:rPr>
          <w:rFonts w:eastAsia="Calibri"/>
        </w:rPr>
        <w:tab/>
        <w:t>e</w:t>
      </w:r>
      <w:r w:rsidRPr="00F352E7">
        <w:rPr>
          <w:rFonts w:eastAsia="Calibri"/>
        </w:rPr>
        <w:t>nsures personnel are aware of the SMS to a degree commensurate with their positions;</w:t>
      </w:r>
      <w:r>
        <w:rPr>
          <w:rFonts w:eastAsia="Calibri"/>
        </w:rPr>
        <w:t xml:space="preserve"> and</w:t>
      </w:r>
    </w:p>
    <w:p w14:paraId="5B2CCCC7" w14:textId="77777777" w:rsidR="005B2A35" w:rsidRPr="00F352E7" w:rsidRDefault="005B2A35" w:rsidP="005B2A35">
      <w:pPr>
        <w:pStyle w:val="LDP1a"/>
        <w:rPr>
          <w:rFonts w:eastAsia="Calibri"/>
        </w:rPr>
      </w:pPr>
      <w:r>
        <w:rPr>
          <w:rFonts w:eastAsia="Calibri"/>
        </w:rPr>
        <w:t>(b)</w:t>
      </w:r>
      <w:r>
        <w:rPr>
          <w:rFonts w:eastAsia="Calibri"/>
        </w:rPr>
        <w:tab/>
        <w:t>c</w:t>
      </w:r>
      <w:r w:rsidRPr="00F352E7">
        <w:rPr>
          <w:rFonts w:eastAsia="Calibri"/>
        </w:rPr>
        <w:t>onveys safety-critical information;</w:t>
      </w:r>
      <w:r>
        <w:rPr>
          <w:rFonts w:eastAsia="Calibri"/>
        </w:rPr>
        <w:t xml:space="preserve"> and</w:t>
      </w:r>
    </w:p>
    <w:p w14:paraId="60B8C4E9" w14:textId="77777777" w:rsidR="005B2A35" w:rsidRPr="00F352E7" w:rsidRDefault="005B2A35" w:rsidP="005B2A35">
      <w:pPr>
        <w:pStyle w:val="LDP1a"/>
        <w:rPr>
          <w:rFonts w:eastAsia="Calibri"/>
        </w:rPr>
      </w:pPr>
      <w:r>
        <w:rPr>
          <w:rFonts w:eastAsia="Calibri"/>
        </w:rPr>
        <w:t>(c)</w:t>
      </w:r>
      <w:r>
        <w:rPr>
          <w:rFonts w:eastAsia="Calibri"/>
        </w:rPr>
        <w:tab/>
        <w:t>c</w:t>
      </w:r>
      <w:r w:rsidRPr="00F352E7">
        <w:rPr>
          <w:rFonts w:eastAsia="Calibri"/>
        </w:rPr>
        <w:t>ommunicate</w:t>
      </w:r>
      <w:r>
        <w:rPr>
          <w:rFonts w:eastAsia="Calibri"/>
        </w:rPr>
        <w:t>s</w:t>
      </w:r>
      <w:r w:rsidRPr="00F352E7">
        <w:rPr>
          <w:rFonts w:eastAsia="Calibri"/>
        </w:rPr>
        <w:t xml:space="preserve"> safety accountabilit</w:t>
      </w:r>
      <w:r>
        <w:rPr>
          <w:rFonts w:eastAsia="Calibri"/>
        </w:rPr>
        <w:t>ies</w:t>
      </w:r>
      <w:r w:rsidRPr="00F352E7">
        <w:rPr>
          <w:rFonts w:eastAsia="Calibri"/>
        </w:rPr>
        <w:t xml:space="preserve">, responsibilities and authorities throughout the </w:t>
      </w:r>
      <w:r>
        <w:rPr>
          <w:rFonts w:eastAsia="Calibri"/>
        </w:rPr>
        <w:t>operator’s</w:t>
      </w:r>
      <w:r w:rsidRPr="00F352E7">
        <w:rPr>
          <w:rFonts w:eastAsia="Calibri"/>
        </w:rPr>
        <w:t xml:space="preserve"> organisation;</w:t>
      </w:r>
      <w:r>
        <w:rPr>
          <w:rFonts w:eastAsia="Calibri"/>
        </w:rPr>
        <w:t xml:space="preserve"> and</w:t>
      </w:r>
    </w:p>
    <w:p w14:paraId="2B66F796" w14:textId="77777777" w:rsidR="005B2A35" w:rsidRPr="00F352E7" w:rsidRDefault="005B2A35" w:rsidP="005B2A35">
      <w:pPr>
        <w:pStyle w:val="LDP1a"/>
        <w:rPr>
          <w:rFonts w:eastAsia="Calibri"/>
        </w:rPr>
      </w:pPr>
      <w:r>
        <w:rPr>
          <w:rFonts w:eastAsia="Calibri"/>
        </w:rPr>
        <w:t>(d)</w:t>
      </w:r>
      <w:r>
        <w:rPr>
          <w:rFonts w:eastAsia="Calibri"/>
        </w:rPr>
        <w:tab/>
        <w:t>e</w:t>
      </w:r>
      <w:r w:rsidRPr="00F352E7">
        <w:rPr>
          <w:rFonts w:eastAsia="Calibri"/>
        </w:rPr>
        <w:t>xplains why particular actions are taken to improve safety; and</w:t>
      </w:r>
    </w:p>
    <w:p w14:paraId="28350046" w14:textId="77777777" w:rsidR="005B2A35" w:rsidRDefault="005B2A35" w:rsidP="005B2A35">
      <w:pPr>
        <w:pStyle w:val="LDP1a"/>
        <w:rPr>
          <w:rFonts w:eastAsia="Calibri"/>
        </w:rPr>
      </w:pPr>
      <w:r>
        <w:rPr>
          <w:rFonts w:eastAsia="Calibri"/>
        </w:rPr>
        <w:t>(e)</w:t>
      </w:r>
      <w:r>
        <w:rPr>
          <w:rFonts w:eastAsia="Calibri"/>
        </w:rPr>
        <w:tab/>
        <w:t>e</w:t>
      </w:r>
      <w:r w:rsidRPr="00F352E7">
        <w:rPr>
          <w:rFonts w:eastAsia="Calibri"/>
        </w:rPr>
        <w:t>xplains why safety procedures are introduced or changed.</w:t>
      </w:r>
    </w:p>
    <w:p w14:paraId="14583B8C" w14:textId="77777777" w:rsidR="00310653" w:rsidRDefault="00310653" w:rsidP="004973AF">
      <w:pPr>
        <w:pStyle w:val="139-Chapter"/>
        <w:sectPr w:rsidR="00310653" w:rsidSect="00DE174F">
          <w:footerReference w:type="even" r:id="rId394"/>
          <w:footerReference w:type="default" r:id="rId395"/>
          <w:type w:val="continuous"/>
          <w:pgSz w:w="11907" w:h="16840" w:code="9"/>
          <w:pgMar w:top="1418" w:right="936" w:bottom="1247" w:left="1049" w:header="720" w:footer="397" w:gutter="284"/>
          <w:pgNumType w:chapStyle="1"/>
          <w:cols w:space="720"/>
          <w:docGrid w:linePitch="326"/>
        </w:sectPr>
      </w:pPr>
      <w:bookmarkStart w:id="4107" w:name="_Toc488152554"/>
      <w:bookmarkStart w:id="4108" w:name="_Toc488155310"/>
      <w:bookmarkStart w:id="4109" w:name="_Toc488156516"/>
      <w:bookmarkStart w:id="4110" w:name="_Toc10043291"/>
    </w:p>
    <w:p w14:paraId="17F13397" w14:textId="77777777" w:rsidR="000611F7" w:rsidRDefault="00CA57BF" w:rsidP="004973AF">
      <w:pPr>
        <w:pStyle w:val="139-Chapter"/>
      </w:pPr>
      <w:bookmarkStart w:id="4111" w:name="_Toc159500818"/>
      <w:r w:rsidRPr="00CA57BF">
        <w:lastRenderedPageBreak/>
        <w:t>CHAPTER</w:t>
      </w:r>
      <w:r w:rsidR="00545776" w:rsidRPr="00491425">
        <w:t xml:space="preserve"> 26</w:t>
      </w:r>
      <w:r w:rsidR="000611F7" w:rsidRPr="00491425">
        <w:tab/>
        <w:t>RISK MANAGEMENT PLANS</w:t>
      </w:r>
      <w:bookmarkEnd w:id="4107"/>
      <w:bookmarkEnd w:id="4108"/>
      <w:bookmarkEnd w:id="4109"/>
      <w:bookmarkEnd w:id="4110"/>
      <w:bookmarkEnd w:id="4111"/>
    </w:p>
    <w:p w14:paraId="1B54F782" w14:textId="77777777" w:rsidR="000611F7" w:rsidRDefault="00D26EEF" w:rsidP="009C56F4">
      <w:pPr>
        <w:pStyle w:val="139-Section"/>
        <w:rPr>
          <w:rFonts w:eastAsia="Calibri"/>
        </w:rPr>
      </w:pPr>
      <w:bookmarkStart w:id="4112" w:name="_Toc488152555"/>
      <w:bookmarkStart w:id="4113" w:name="_Toc488155311"/>
      <w:bookmarkStart w:id="4114" w:name="_Toc488156517"/>
      <w:bookmarkStart w:id="4115" w:name="_Toc10043292"/>
      <w:bookmarkStart w:id="4116" w:name="_Toc159500819"/>
      <w:r>
        <w:rPr>
          <w:rFonts w:eastAsia="Calibri"/>
        </w:rPr>
        <w:t>26.01</w:t>
      </w:r>
      <w:r w:rsidR="000611F7" w:rsidRPr="00984BD8">
        <w:rPr>
          <w:rFonts w:eastAsia="Calibri"/>
        </w:rPr>
        <w:tab/>
        <w:t>Introduction</w:t>
      </w:r>
      <w:bookmarkEnd w:id="4112"/>
      <w:bookmarkEnd w:id="4113"/>
      <w:bookmarkEnd w:id="4114"/>
      <w:bookmarkEnd w:id="4115"/>
      <w:bookmarkEnd w:id="4116"/>
    </w:p>
    <w:p w14:paraId="25A7ECED" w14:textId="77777777" w:rsidR="00593440" w:rsidRDefault="008A3887" w:rsidP="00491425">
      <w:pPr>
        <w:pStyle w:val="LDClause"/>
      </w:pPr>
      <w:r>
        <w:tab/>
      </w:r>
      <w:r w:rsidRPr="00776135">
        <w:t>(1)</w:t>
      </w:r>
      <w:r w:rsidRPr="00776135">
        <w:tab/>
      </w:r>
      <w:r w:rsidR="00593440">
        <w:t xml:space="preserve">Except when </w:t>
      </w:r>
      <w:r w:rsidR="00402B93">
        <w:t xml:space="preserve">an SMS is provided in accordance with </w:t>
      </w:r>
      <w:r w:rsidR="00F44C6D">
        <w:t>Chapter</w:t>
      </w:r>
      <w:r w:rsidR="00402B93">
        <w:t xml:space="preserve"> 25, f</w:t>
      </w:r>
      <w:r w:rsidRPr="00776135">
        <w:t>or an aerodrome that</w:t>
      </w:r>
      <w:r>
        <w:t xml:space="preserve">, </w:t>
      </w:r>
      <w:r w:rsidRPr="00776135">
        <w:t>in</w:t>
      </w:r>
      <w:r>
        <w:t xml:space="preserve"> the course of a financial year, </w:t>
      </w:r>
      <w:r w:rsidRPr="00776135">
        <w:t>has</w:t>
      </w:r>
      <w:r w:rsidR="00593440">
        <w:t xml:space="preserve"> either of the following:</w:t>
      </w:r>
    </w:p>
    <w:p w14:paraId="36390A81" w14:textId="77777777" w:rsidR="00593440" w:rsidRDefault="00593440" w:rsidP="00593440">
      <w:pPr>
        <w:pStyle w:val="P1"/>
      </w:pPr>
      <w:r>
        <w:t>(a)</w:t>
      </w:r>
      <w:r>
        <w:tab/>
      </w:r>
      <w:r w:rsidR="008A3887">
        <w:t>25</w:t>
      </w:r>
      <w:r w:rsidR="00E42BFE">
        <w:t> </w:t>
      </w:r>
      <w:r w:rsidR="008A3887" w:rsidRPr="00776135">
        <w:t>000</w:t>
      </w:r>
      <w:r w:rsidR="008A3887">
        <w:t xml:space="preserve"> or more</w:t>
      </w:r>
      <w:r w:rsidR="008A3887" w:rsidRPr="00776135">
        <w:t xml:space="preserve"> air transport passenger movements</w:t>
      </w:r>
      <w:r>
        <w:t>;</w:t>
      </w:r>
    </w:p>
    <w:p w14:paraId="4554B880" w14:textId="77777777" w:rsidR="00593440" w:rsidRDefault="00593440" w:rsidP="00593440">
      <w:pPr>
        <w:pStyle w:val="P1"/>
      </w:pPr>
      <w:r>
        <w:t>(b)</w:t>
      </w:r>
      <w:r>
        <w:tab/>
        <w:t xml:space="preserve">20 000 </w:t>
      </w:r>
      <w:r w:rsidR="008D4E9A">
        <w:t xml:space="preserve">or more </w:t>
      </w:r>
      <w:r>
        <w:t>aircraft movements;</w:t>
      </w:r>
    </w:p>
    <w:p w14:paraId="5E36E4D5" w14:textId="77777777" w:rsidR="00851015" w:rsidRDefault="00593440" w:rsidP="00593440">
      <w:pPr>
        <w:pStyle w:val="Clause"/>
      </w:pPr>
      <w:r>
        <w:tab/>
      </w:r>
      <w:r>
        <w:tab/>
      </w:r>
      <w:r w:rsidR="008A3887">
        <w:t xml:space="preserve">the aerodrome operator must have a </w:t>
      </w:r>
      <w:r w:rsidR="008A3887">
        <w:rPr>
          <w:rFonts w:eastAsia="Calibri"/>
        </w:rPr>
        <w:t>risk management plan (</w:t>
      </w:r>
      <w:r w:rsidR="008A3887" w:rsidRPr="00851015">
        <w:rPr>
          <w:rFonts w:eastAsia="Calibri"/>
          <w:bCs/>
          <w:iCs/>
        </w:rPr>
        <w:t>RMP</w:t>
      </w:r>
      <w:r w:rsidR="008A3887">
        <w:rPr>
          <w:rFonts w:eastAsia="Calibri"/>
        </w:rPr>
        <w:t xml:space="preserve">) </w:t>
      </w:r>
      <w:r w:rsidR="004E0975">
        <w:rPr>
          <w:rFonts w:eastAsia="Calibri"/>
        </w:rPr>
        <w:t xml:space="preserve">prepared and implemented </w:t>
      </w:r>
      <w:r w:rsidR="008A3887">
        <w:t>by</w:t>
      </w:r>
      <w:r w:rsidR="008A3887" w:rsidRPr="00776135">
        <w:t xml:space="preserve"> </w:t>
      </w:r>
      <w:r w:rsidR="008A3887">
        <w:t>not later than 12</w:t>
      </w:r>
      <w:r w:rsidR="00DF13E6">
        <w:t> </w:t>
      </w:r>
      <w:r w:rsidR="008A3887">
        <w:t>months after</w:t>
      </w:r>
      <w:r w:rsidR="00851015">
        <w:t>:</w:t>
      </w:r>
    </w:p>
    <w:p w14:paraId="7AF5B384" w14:textId="77777777" w:rsidR="00851015" w:rsidRDefault="00851015" w:rsidP="00851015">
      <w:pPr>
        <w:pStyle w:val="LDP1a"/>
      </w:pPr>
      <w:r>
        <w:t>(c)</w:t>
      </w:r>
      <w:r>
        <w:tab/>
        <w:t>for paragraph (a) —</w:t>
      </w:r>
      <w:r w:rsidR="008A3887">
        <w:t xml:space="preserve"> the date of publication, by the Department, of the</w:t>
      </w:r>
      <w:r w:rsidR="00D26EEF">
        <w:t xml:space="preserve"> </w:t>
      </w:r>
      <w:r w:rsidR="00D26EEF" w:rsidRPr="00776135">
        <w:t>air transport passenger</w:t>
      </w:r>
      <w:r w:rsidR="008A3887">
        <w:t xml:space="preserve"> movement numbers </w:t>
      </w:r>
      <w:r>
        <w:t xml:space="preserve">indicating that there have been 25 000 or more air transport passenger movements </w:t>
      </w:r>
      <w:r w:rsidR="008A3887">
        <w:t>for the aerodrome for the financial year</w:t>
      </w:r>
      <w:r>
        <w:t>; or</w:t>
      </w:r>
    </w:p>
    <w:p w14:paraId="3EF4BD9F" w14:textId="77777777" w:rsidR="000611F7" w:rsidRPr="00851015" w:rsidRDefault="00851015" w:rsidP="00851015">
      <w:pPr>
        <w:pStyle w:val="LDP1a"/>
      </w:pPr>
      <w:r>
        <w:t>(d)</w:t>
      </w:r>
      <w:r>
        <w:tab/>
        <w:t>for paragraph (b) — the date the aerodrome operator becomes aware of information indicating that there have been 20 000 or more aircraft movements at the aerodrome in the course of the financial year</w:t>
      </w:r>
      <w:r w:rsidR="008A3887">
        <w:t>.</w:t>
      </w:r>
    </w:p>
    <w:p w14:paraId="4E1B618A" w14:textId="77777777" w:rsidR="00861B6C" w:rsidRPr="008B002D" w:rsidRDefault="00D26EEF" w:rsidP="00861B6C">
      <w:pPr>
        <w:pStyle w:val="LDNote"/>
        <w:rPr>
          <w:rFonts w:eastAsia="Calibri"/>
        </w:rPr>
      </w:pPr>
      <w:r>
        <w:rPr>
          <w:rFonts w:eastAsia="Calibri"/>
          <w:i/>
        </w:rPr>
        <w:t>Note   </w:t>
      </w:r>
      <w:r w:rsidR="003D527F">
        <w:rPr>
          <w:rFonts w:eastAsia="Calibri"/>
        </w:rPr>
        <w:t>CASA recommends</w:t>
      </w:r>
      <w:r>
        <w:rPr>
          <w:rFonts w:eastAsia="Calibri"/>
        </w:rPr>
        <w:t xml:space="preserve"> that all other aerodromes</w:t>
      </w:r>
      <w:r w:rsidR="00861B6C">
        <w:rPr>
          <w:rFonts w:eastAsia="Calibri"/>
        </w:rPr>
        <w:t xml:space="preserve"> should</w:t>
      </w:r>
      <w:r>
        <w:rPr>
          <w:rFonts w:eastAsia="Calibri"/>
        </w:rPr>
        <w:t xml:space="preserve"> implement and utilise an SMS</w:t>
      </w:r>
      <w:r w:rsidR="004E0975">
        <w:rPr>
          <w:rFonts w:eastAsia="Calibri"/>
        </w:rPr>
        <w:t>,</w:t>
      </w:r>
      <w:r>
        <w:rPr>
          <w:rFonts w:eastAsia="Calibri"/>
        </w:rPr>
        <w:t xml:space="preserve"> as it provides </w:t>
      </w:r>
      <w:r w:rsidRPr="008B002D">
        <w:rPr>
          <w:rFonts w:eastAsia="Calibri"/>
        </w:rPr>
        <w:t xml:space="preserve">for a systematic process to manage </w:t>
      </w:r>
      <w:r w:rsidR="00861B6C">
        <w:rPr>
          <w:rFonts w:eastAsia="Calibri"/>
        </w:rPr>
        <w:t>hazards related to aircraft operations through</w:t>
      </w:r>
      <w:r w:rsidR="00861B6C" w:rsidRPr="008B002D">
        <w:rPr>
          <w:rFonts w:eastAsia="Calibri"/>
        </w:rPr>
        <w:t xml:space="preserve"> the following</w:t>
      </w:r>
      <w:r w:rsidR="00861B6C">
        <w:rPr>
          <w:rFonts w:eastAsia="Calibri"/>
        </w:rPr>
        <w:t xml:space="preserve"> elements</w:t>
      </w:r>
      <w:r w:rsidR="00861B6C" w:rsidRPr="008B002D">
        <w:rPr>
          <w:rFonts w:eastAsia="Calibri"/>
        </w:rPr>
        <w:t>:</w:t>
      </w:r>
    </w:p>
    <w:p w14:paraId="0B79D0BD" w14:textId="77777777" w:rsidR="00861B6C" w:rsidRDefault="00861B6C" w:rsidP="00107785">
      <w:pPr>
        <w:pStyle w:val="LDP1a"/>
        <w:numPr>
          <w:ilvl w:val="0"/>
          <w:numId w:val="29"/>
        </w:numPr>
        <w:spacing w:before="0" w:after="0"/>
        <w:ind w:left="1185" w:hanging="448"/>
        <w:rPr>
          <w:rFonts w:eastAsia="Calibri"/>
          <w:sz w:val="20"/>
          <w:szCs w:val="20"/>
        </w:rPr>
      </w:pPr>
      <w:r w:rsidRPr="001248E9">
        <w:rPr>
          <w:rFonts w:eastAsia="Calibri"/>
          <w:sz w:val="20"/>
          <w:szCs w:val="20"/>
        </w:rPr>
        <w:t>describing safety policies</w:t>
      </w:r>
      <w:r>
        <w:rPr>
          <w:rFonts w:eastAsia="Calibri"/>
          <w:sz w:val="20"/>
          <w:szCs w:val="20"/>
        </w:rPr>
        <w:t xml:space="preserve"> and</w:t>
      </w:r>
      <w:r w:rsidRPr="001248E9">
        <w:rPr>
          <w:rFonts w:eastAsia="Calibri"/>
          <w:sz w:val="20"/>
          <w:szCs w:val="20"/>
        </w:rPr>
        <w:t xml:space="preserve"> objectives</w:t>
      </w:r>
      <w:r>
        <w:rPr>
          <w:rFonts w:eastAsia="Calibri"/>
          <w:sz w:val="20"/>
          <w:szCs w:val="20"/>
        </w:rPr>
        <w:t>;</w:t>
      </w:r>
    </w:p>
    <w:p w14:paraId="5B49A1D3" w14:textId="77777777" w:rsidR="00861B6C" w:rsidRDefault="00861B6C" w:rsidP="00107785">
      <w:pPr>
        <w:pStyle w:val="LDP1a"/>
        <w:numPr>
          <w:ilvl w:val="0"/>
          <w:numId w:val="29"/>
        </w:numPr>
        <w:spacing w:before="0" w:after="0"/>
        <w:ind w:left="1185" w:hanging="448"/>
        <w:rPr>
          <w:rFonts w:eastAsia="Calibri"/>
          <w:sz w:val="20"/>
          <w:szCs w:val="20"/>
        </w:rPr>
      </w:pPr>
      <w:r>
        <w:rPr>
          <w:rFonts w:eastAsia="Calibri"/>
          <w:sz w:val="20"/>
          <w:szCs w:val="20"/>
        </w:rPr>
        <w:t>safety risk management processes;</w:t>
      </w:r>
    </w:p>
    <w:p w14:paraId="32D1FA37" w14:textId="77777777" w:rsidR="00861B6C" w:rsidRDefault="00861B6C" w:rsidP="00107785">
      <w:pPr>
        <w:pStyle w:val="LDP1a"/>
        <w:numPr>
          <w:ilvl w:val="0"/>
          <w:numId w:val="29"/>
        </w:numPr>
        <w:spacing w:before="0" w:after="0"/>
        <w:ind w:left="1185" w:hanging="448"/>
        <w:rPr>
          <w:rFonts w:eastAsia="Calibri"/>
          <w:sz w:val="20"/>
          <w:szCs w:val="20"/>
        </w:rPr>
      </w:pPr>
      <w:r>
        <w:rPr>
          <w:rFonts w:eastAsia="Calibri"/>
          <w:sz w:val="20"/>
          <w:szCs w:val="20"/>
        </w:rPr>
        <w:t>safety assurance processes;</w:t>
      </w:r>
    </w:p>
    <w:p w14:paraId="3C78CC4C" w14:textId="77777777" w:rsidR="00861B6C" w:rsidRDefault="00861B6C" w:rsidP="00107785">
      <w:pPr>
        <w:pStyle w:val="LDP1a"/>
        <w:numPr>
          <w:ilvl w:val="0"/>
          <w:numId w:val="29"/>
        </w:numPr>
        <w:spacing w:before="0" w:after="0"/>
        <w:ind w:left="1185" w:hanging="448"/>
        <w:rPr>
          <w:rFonts w:eastAsia="Calibri"/>
          <w:sz w:val="20"/>
          <w:szCs w:val="20"/>
        </w:rPr>
      </w:pPr>
      <w:r>
        <w:rPr>
          <w:rFonts w:eastAsia="Calibri"/>
          <w:sz w:val="20"/>
          <w:szCs w:val="20"/>
        </w:rPr>
        <w:t>safety promotion activities.</w:t>
      </w:r>
    </w:p>
    <w:p w14:paraId="014261EB" w14:textId="77777777" w:rsidR="00D26EEF" w:rsidRPr="008B002D" w:rsidRDefault="00D26EEF" w:rsidP="00D26EEF">
      <w:pPr>
        <w:pStyle w:val="LDNote"/>
        <w:rPr>
          <w:rFonts w:eastAsia="Calibri"/>
        </w:rPr>
      </w:pPr>
      <w:r w:rsidRPr="008B002D">
        <w:rPr>
          <w:rFonts w:eastAsia="Calibri"/>
        </w:rPr>
        <w:t xml:space="preserve">Further guidance is available through </w:t>
      </w:r>
      <w:r w:rsidR="00C25FFA">
        <w:rPr>
          <w:rFonts w:eastAsia="Calibri"/>
        </w:rPr>
        <w:t xml:space="preserve">CASA </w:t>
      </w:r>
      <w:r w:rsidR="00C25FFA" w:rsidRPr="00C25FFA">
        <w:rPr>
          <w:i/>
        </w:rPr>
        <w:t>Advisory Circular (AC)</w:t>
      </w:r>
      <w:r w:rsidRPr="00C25FFA">
        <w:rPr>
          <w:rFonts w:eastAsia="Calibri"/>
          <w:i/>
        </w:rPr>
        <w:t xml:space="preserve"> 139</w:t>
      </w:r>
      <w:r w:rsidR="002E4328" w:rsidRPr="00C25FFA">
        <w:rPr>
          <w:rFonts w:eastAsia="Calibri"/>
          <w:i/>
        </w:rPr>
        <w:t>.C.27: Risk management plans for aerodromes</w:t>
      </w:r>
      <w:r w:rsidRPr="00C25FFA">
        <w:rPr>
          <w:rFonts w:eastAsia="Calibri"/>
          <w:i/>
        </w:rPr>
        <w:t>,</w:t>
      </w:r>
      <w:r>
        <w:rPr>
          <w:rFonts w:eastAsia="Calibri"/>
        </w:rPr>
        <w:t xml:space="preserve"> as existing </w:t>
      </w:r>
      <w:r w:rsidR="004E0975">
        <w:rPr>
          <w:rFonts w:eastAsia="Calibri"/>
        </w:rPr>
        <w:t>f</w:t>
      </w:r>
      <w:r>
        <w:rPr>
          <w:rFonts w:eastAsia="Calibri"/>
        </w:rPr>
        <w:t xml:space="preserve">rom time to time and </w:t>
      </w:r>
      <w:r w:rsidR="00047F3F">
        <w:rPr>
          <w:rFonts w:eastAsia="Calibri"/>
        </w:rPr>
        <w:t xml:space="preserve">freely </w:t>
      </w:r>
      <w:r>
        <w:rPr>
          <w:rFonts w:eastAsia="Calibri"/>
        </w:rPr>
        <w:t>available</w:t>
      </w:r>
      <w:r w:rsidR="004E0975">
        <w:rPr>
          <w:rFonts w:eastAsia="Calibri"/>
        </w:rPr>
        <w:t xml:space="preserve"> </w:t>
      </w:r>
      <w:r>
        <w:rPr>
          <w:rFonts w:eastAsia="Calibri"/>
        </w:rPr>
        <w:t>on the CASA website</w:t>
      </w:r>
      <w:r w:rsidRPr="008B002D">
        <w:rPr>
          <w:rFonts w:eastAsia="Calibri"/>
        </w:rPr>
        <w:t>.</w:t>
      </w:r>
    </w:p>
    <w:p w14:paraId="6AB333D5" w14:textId="77777777" w:rsidR="003C1343" w:rsidRDefault="00402B93" w:rsidP="003C1343">
      <w:pPr>
        <w:pStyle w:val="LDClause"/>
        <w:rPr>
          <w:rFonts w:eastAsia="Calibri"/>
        </w:rPr>
      </w:pPr>
      <w:r>
        <w:rPr>
          <w:rFonts w:eastAsia="Calibri"/>
        </w:rPr>
        <w:tab/>
      </w:r>
      <w:r w:rsidR="00E83564">
        <w:rPr>
          <w:rFonts w:eastAsia="Calibri"/>
        </w:rPr>
        <w:t>(</w:t>
      </w:r>
      <w:r w:rsidR="00261D8F">
        <w:rPr>
          <w:rFonts w:eastAsia="Calibri"/>
        </w:rPr>
        <w:t>2</w:t>
      </w:r>
      <w:r w:rsidR="00E83564">
        <w:rPr>
          <w:rFonts w:eastAsia="Calibri"/>
        </w:rPr>
        <w:t>)</w:t>
      </w:r>
      <w:r w:rsidR="003C1343">
        <w:rPr>
          <w:rFonts w:eastAsia="Calibri"/>
        </w:rPr>
        <w:tab/>
        <w:t xml:space="preserve">Any </w:t>
      </w:r>
      <w:r w:rsidR="003C1343" w:rsidRPr="00984BD8">
        <w:rPr>
          <w:rFonts w:eastAsia="Calibri"/>
        </w:rPr>
        <w:t xml:space="preserve">procedure, system or manual used by </w:t>
      </w:r>
      <w:r w:rsidR="003C1343">
        <w:rPr>
          <w:rFonts w:eastAsia="Calibri"/>
        </w:rPr>
        <w:t xml:space="preserve">an aerodrome operator </w:t>
      </w:r>
      <w:r w:rsidR="003C1343" w:rsidRPr="00984BD8">
        <w:rPr>
          <w:rFonts w:eastAsia="Calibri"/>
        </w:rPr>
        <w:t xml:space="preserve">to manage </w:t>
      </w:r>
      <w:r w:rsidR="00D81C5F">
        <w:rPr>
          <w:rFonts w:eastAsia="Calibri"/>
        </w:rPr>
        <w:t>hazards affecting aircraft operations</w:t>
      </w:r>
      <w:r w:rsidR="003C1343" w:rsidRPr="00984BD8">
        <w:rPr>
          <w:rFonts w:eastAsia="Calibri"/>
        </w:rPr>
        <w:t xml:space="preserve"> is </w:t>
      </w:r>
      <w:r w:rsidR="003C1343">
        <w:rPr>
          <w:rFonts w:eastAsia="Calibri"/>
        </w:rPr>
        <w:t>deemed to be</w:t>
      </w:r>
      <w:r w:rsidR="003C1343" w:rsidRPr="00984BD8">
        <w:rPr>
          <w:rFonts w:eastAsia="Calibri"/>
        </w:rPr>
        <w:t xml:space="preserve"> a risk management plan</w:t>
      </w:r>
      <w:r w:rsidR="003C1343">
        <w:rPr>
          <w:rFonts w:eastAsia="Calibri"/>
        </w:rPr>
        <w:t xml:space="preserve"> and must comply with</w:t>
      </w:r>
      <w:r w:rsidR="003C1343" w:rsidRPr="00984BD8">
        <w:rPr>
          <w:rFonts w:eastAsia="Calibri"/>
        </w:rPr>
        <w:t xml:space="preserve"> </w:t>
      </w:r>
      <w:r w:rsidR="00835469">
        <w:rPr>
          <w:rFonts w:eastAsia="Calibri"/>
        </w:rPr>
        <w:t>this section</w:t>
      </w:r>
      <w:r w:rsidR="003C1343" w:rsidRPr="00984BD8">
        <w:rPr>
          <w:rFonts w:eastAsia="Calibri"/>
        </w:rPr>
        <w:t>.</w:t>
      </w:r>
    </w:p>
    <w:p w14:paraId="77D86CCF" w14:textId="77777777" w:rsidR="000611F7" w:rsidRPr="00984BD8" w:rsidRDefault="00491425" w:rsidP="00491425">
      <w:pPr>
        <w:pStyle w:val="LDClause"/>
        <w:rPr>
          <w:rFonts w:eastAsia="Calibri"/>
        </w:rPr>
      </w:pPr>
      <w:r>
        <w:rPr>
          <w:rFonts w:eastAsia="Calibri"/>
        </w:rPr>
        <w:tab/>
      </w:r>
      <w:r w:rsidR="00E83564">
        <w:rPr>
          <w:rFonts w:eastAsia="Calibri"/>
        </w:rPr>
        <w:t>(</w:t>
      </w:r>
      <w:r w:rsidR="00782475">
        <w:rPr>
          <w:rFonts w:eastAsia="Calibri"/>
        </w:rPr>
        <w:t>3</w:t>
      </w:r>
      <w:r w:rsidR="00E83564">
        <w:rPr>
          <w:rFonts w:eastAsia="Calibri"/>
        </w:rPr>
        <w:t>)</w:t>
      </w:r>
      <w:r w:rsidR="000611F7" w:rsidRPr="00984BD8">
        <w:rPr>
          <w:rFonts w:eastAsia="Calibri"/>
        </w:rPr>
        <w:tab/>
      </w:r>
      <w:r w:rsidR="00835469">
        <w:rPr>
          <w:rFonts w:eastAsia="Calibri"/>
        </w:rPr>
        <w:t>T</w:t>
      </w:r>
      <w:r w:rsidR="000611F7" w:rsidRPr="00984BD8">
        <w:rPr>
          <w:rFonts w:eastAsia="Calibri"/>
        </w:rPr>
        <w:t>he aerodrome operator must ensure</w:t>
      </w:r>
      <w:r w:rsidR="00835469">
        <w:rPr>
          <w:rFonts w:eastAsia="Calibri"/>
        </w:rPr>
        <w:t xml:space="preserve"> that a</w:t>
      </w:r>
      <w:r w:rsidR="000611F7" w:rsidRPr="00984BD8">
        <w:rPr>
          <w:rFonts w:eastAsia="Calibri"/>
        </w:rPr>
        <w:t xml:space="preserve"> risk management plan</w:t>
      </w:r>
      <w:r w:rsidR="00835469">
        <w:rPr>
          <w:rFonts w:eastAsia="Calibri"/>
        </w:rPr>
        <w:t xml:space="preserve"> is</w:t>
      </w:r>
      <w:r w:rsidR="000611F7" w:rsidRPr="00984BD8">
        <w:rPr>
          <w:rFonts w:eastAsia="Calibri"/>
        </w:rPr>
        <w:t>:</w:t>
      </w:r>
    </w:p>
    <w:p w14:paraId="44D34539" w14:textId="77777777" w:rsidR="00835469" w:rsidRDefault="000611F7" w:rsidP="003975FA">
      <w:pPr>
        <w:pStyle w:val="P1"/>
        <w:rPr>
          <w:rFonts w:eastAsia="Calibri"/>
        </w:rPr>
      </w:pPr>
      <w:r w:rsidRPr="00984BD8">
        <w:rPr>
          <w:rFonts w:eastAsia="Calibri"/>
        </w:rPr>
        <w:t>(a)</w:t>
      </w:r>
      <w:r w:rsidRPr="00984BD8">
        <w:rPr>
          <w:rFonts w:eastAsia="Calibri"/>
        </w:rPr>
        <w:tab/>
        <w:t>maintained</w:t>
      </w:r>
      <w:r w:rsidR="00835469">
        <w:rPr>
          <w:rFonts w:eastAsia="Calibri"/>
        </w:rPr>
        <w:t xml:space="preserve"> as a functioning plan</w:t>
      </w:r>
      <w:r w:rsidR="00835469" w:rsidRPr="00984BD8">
        <w:rPr>
          <w:rFonts w:eastAsia="Calibri"/>
        </w:rPr>
        <w:t>;</w:t>
      </w:r>
      <w:r w:rsidR="00835469">
        <w:rPr>
          <w:rFonts w:eastAsia="Calibri"/>
        </w:rPr>
        <w:t xml:space="preserve"> and</w:t>
      </w:r>
    </w:p>
    <w:p w14:paraId="781377A4" w14:textId="77777777" w:rsidR="003975FA" w:rsidRDefault="003975FA" w:rsidP="00851015">
      <w:pPr>
        <w:pStyle w:val="P1"/>
        <w:ind w:right="-143"/>
        <w:rPr>
          <w:rFonts w:eastAsia="Calibri"/>
        </w:rPr>
      </w:pPr>
      <w:r>
        <w:rPr>
          <w:rFonts w:eastAsia="Calibri"/>
        </w:rPr>
        <w:t>(b)</w:t>
      </w:r>
      <w:r>
        <w:rPr>
          <w:rFonts w:eastAsia="Calibri"/>
        </w:rPr>
        <w:tab/>
      </w:r>
      <w:r w:rsidRPr="00407307">
        <w:rPr>
          <w:rFonts w:eastAsia="Calibri"/>
        </w:rPr>
        <w:t xml:space="preserve">commensurate with the size of the aerodrome and </w:t>
      </w:r>
      <w:r>
        <w:rPr>
          <w:rFonts w:eastAsia="Calibri"/>
        </w:rPr>
        <w:t xml:space="preserve">the </w:t>
      </w:r>
      <w:r w:rsidRPr="00407307">
        <w:rPr>
          <w:rFonts w:eastAsia="Calibri"/>
        </w:rPr>
        <w:t>complexity of its activities; and</w:t>
      </w:r>
    </w:p>
    <w:p w14:paraId="1DE1C9EA" w14:textId="77777777" w:rsidR="003975FA" w:rsidRPr="00984BD8" w:rsidRDefault="003975FA" w:rsidP="003975FA">
      <w:pPr>
        <w:pStyle w:val="P1"/>
        <w:rPr>
          <w:rFonts w:eastAsia="Calibri"/>
        </w:rPr>
      </w:pPr>
      <w:r>
        <w:rPr>
          <w:rFonts w:eastAsia="Calibri"/>
        </w:rPr>
        <w:t>(c)</w:t>
      </w:r>
      <w:r>
        <w:rPr>
          <w:rFonts w:eastAsia="Calibri"/>
        </w:rPr>
        <w:tab/>
      </w:r>
      <w:r w:rsidRPr="00407307">
        <w:rPr>
          <w:rFonts w:eastAsia="Calibri"/>
        </w:rPr>
        <w:t>used to ensure that aviation safety risks associated with the aerodrome</w:t>
      </w:r>
      <w:r w:rsidR="004E0975">
        <w:rPr>
          <w:rFonts w:eastAsia="Calibri"/>
        </w:rPr>
        <w:t>’</w:t>
      </w:r>
      <w:r w:rsidRPr="00407307">
        <w:rPr>
          <w:rFonts w:eastAsia="Calibri"/>
        </w:rPr>
        <w:t>s activities are reduced to</w:t>
      </w:r>
      <w:r>
        <w:rPr>
          <w:rFonts w:eastAsia="Calibri"/>
        </w:rPr>
        <w:t xml:space="preserve"> a level that is</w:t>
      </w:r>
      <w:r w:rsidRPr="00407307">
        <w:rPr>
          <w:rFonts w:eastAsia="Calibri"/>
        </w:rPr>
        <w:t xml:space="preserve"> as low as reasonably practicable</w:t>
      </w:r>
      <w:r>
        <w:rPr>
          <w:rFonts w:eastAsia="Calibri"/>
        </w:rPr>
        <w:t>; and</w:t>
      </w:r>
    </w:p>
    <w:p w14:paraId="7A0BC8E2" w14:textId="77777777" w:rsidR="000611F7" w:rsidRPr="00984BD8" w:rsidRDefault="000611F7" w:rsidP="003975FA">
      <w:pPr>
        <w:pStyle w:val="P1"/>
        <w:rPr>
          <w:rFonts w:eastAsia="Calibri"/>
        </w:rPr>
      </w:pPr>
      <w:r w:rsidRPr="00984BD8">
        <w:rPr>
          <w:rFonts w:eastAsia="Calibri"/>
        </w:rPr>
        <w:t>(</w:t>
      </w:r>
      <w:r w:rsidR="00206FE3">
        <w:rPr>
          <w:rFonts w:eastAsia="Calibri"/>
        </w:rPr>
        <w:t>d</w:t>
      </w:r>
      <w:r w:rsidRPr="00984BD8">
        <w:rPr>
          <w:rFonts w:eastAsia="Calibri"/>
        </w:rPr>
        <w:t>)</w:t>
      </w:r>
      <w:r w:rsidRPr="00984BD8">
        <w:rPr>
          <w:rFonts w:eastAsia="Calibri"/>
        </w:rPr>
        <w:tab/>
        <w:t>reviewed at least once every 12 months.</w:t>
      </w:r>
    </w:p>
    <w:p w14:paraId="31266CC1" w14:textId="77777777" w:rsidR="000611F7" w:rsidRPr="00984BD8" w:rsidRDefault="00491425" w:rsidP="00491425">
      <w:pPr>
        <w:pStyle w:val="LDClause"/>
        <w:rPr>
          <w:rFonts w:eastAsia="Calibri"/>
        </w:rPr>
      </w:pPr>
      <w:r>
        <w:rPr>
          <w:rFonts w:eastAsia="Calibri"/>
        </w:rPr>
        <w:tab/>
      </w:r>
      <w:r w:rsidR="00E83564">
        <w:rPr>
          <w:rFonts w:eastAsia="Calibri"/>
        </w:rPr>
        <w:t>(</w:t>
      </w:r>
      <w:r w:rsidR="00782475">
        <w:rPr>
          <w:rFonts w:eastAsia="Calibri"/>
        </w:rPr>
        <w:t>4</w:t>
      </w:r>
      <w:r w:rsidR="00E83564">
        <w:rPr>
          <w:rFonts w:eastAsia="Calibri"/>
        </w:rPr>
        <w:t>)</w:t>
      </w:r>
      <w:r w:rsidR="000611F7">
        <w:rPr>
          <w:rFonts w:eastAsia="Calibri"/>
        </w:rPr>
        <w:tab/>
      </w:r>
      <w:r w:rsidR="00835469">
        <w:rPr>
          <w:rFonts w:eastAsia="Calibri"/>
        </w:rPr>
        <w:t>A</w:t>
      </w:r>
      <w:r w:rsidR="0038740D" w:rsidRPr="00984BD8">
        <w:rPr>
          <w:rFonts w:eastAsia="Calibri"/>
        </w:rPr>
        <w:t xml:space="preserve"> </w:t>
      </w:r>
      <w:r w:rsidR="000611F7" w:rsidRPr="00984BD8">
        <w:rPr>
          <w:rFonts w:eastAsia="Calibri"/>
        </w:rPr>
        <w:t>risk management plan must address the following</w:t>
      </w:r>
      <w:r w:rsidR="003C1343">
        <w:rPr>
          <w:rFonts w:eastAsia="Calibri"/>
        </w:rPr>
        <w:t>:</w:t>
      </w:r>
    </w:p>
    <w:p w14:paraId="2A26FC42" w14:textId="77777777" w:rsidR="000611F7" w:rsidRPr="00984BD8" w:rsidRDefault="000611F7" w:rsidP="00491425">
      <w:pPr>
        <w:pStyle w:val="LDP1a"/>
        <w:rPr>
          <w:rFonts w:eastAsia="Calibri"/>
        </w:rPr>
      </w:pPr>
      <w:r w:rsidRPr="00984BD8">
        <w:rPr>
          <w:rFonts w:eastAsia="Calibri"/>
        </w:rPr>
        <w:t>(a)</w:t>
      </w:r>
      <w:r w:rsidRPr="00984BD8">
        <w:rPr>
          <w:rFonts w:eastAsia="Calibri"/>
        </w:rPr>
        <w:tab/>
      </w:r>
      <w:r>
        <w:rPr>
          <w:rFonts w:eastAsia="Calibri"/>
        </w:rPr>
        <w:t>h</w:t>
      </w:r>
      <w:r w:rsidRPr="00984BD8">
        <w:rPr>
          <w:rFonts w:eastAsia="Calibri"/>
        </w:rPr>
        <w:t>azard identification;</w:t>
      </w:r>
    </w:p>
    <w:p w14:paraId="34A84924" w14:textId="77777777" w:rsidR="000611F7" w:rsidRPr="00984BD8" w:rsidRDefault="000611F7" w:rsidP="00491425">
      <w:pPr>
        <w:pStyle w:val="LDP1a"/>
        <w:rPr>
          <w:rFonts w:eastAsia="Calibri"/>
        </w:rPr>
      </w:pPr>
      <w:r w:rsidRPr="00984BD8">
        <w:rPr>
          <w:rFonts w:eastAsia="Calibri"/>
        </w:rPr>
        <w:t>(b)</w:t>
      </w:r>
      <w:r w:rsidRPr="00984BD8">
        <w:rPr>
          <w:rFonts w:eastAsia="Calibri"/>
        </w:rPr>
        <w:tab/>
        <w:t>risk assessment and control;</w:t>
      </w:r>
    </w:p>
    <w:p w14:paraId="370AC9C3" w14:textId="77777777" w:rsidR="0038740D" w:rsidRDefault="000611F7" w:rsidP="00491425">
      <w:pPr>
        <w:pStyle w:val="LDP1a"/>
        <w:rPr>
          <w:rFonts w:eastAsia="Calibri"/>
        </w:rPr>
      </w:pPr>
      <w:r w:rsidRPr="00984BD8">
        <w:rPr>
          <w:rFonts w:eastAsia="Calibri"/>
        </w:rPr>
        <w:t>(c)</w:t>
      </w:r>
      <w:r w:rsidRPr="00984BD8">
        <w:rPr>
          <w:rFonts w:eastAsia="Calibri"/>
        </w:rPr>
        <w:tab/>
      </w:r>
      <w:r w:rsidR="003C1343">
        <w:rPr>
          <w:rFonts w:eastAsia="Calibri"/>
        </w:rPr>
        <w:t xml:space="preserve">creation and management of relevant </w:t>
      </w:r>
      <w:r>
        <w:rPr>
          <w:rFonts w:eastAsia="Calibri"/>
        </w:rPr>
        <w:t>r</w:t>
      </w:r>
      <w:r w:rsidRPr="00984BD8">
        <w:rPr>
          <w:rFonts w:eastAsia="Calibri"/>
        </w:rPr>
        <w:t>isk management plan document</w:t>
      </w:r>
      <w:r w:rsidR="003C1343">
        <w:rPr>
          <w:rFonts w:eastAsia="Calibri"/>
        </w:rPr>
        <w:t>s,</w:t>
      </w:r>
      <w:r w:rsidR="0038740D">
        <w:rPr>
          <w:rFonts w:eastAsia="Calibri"/>
        </w:rPr>
        <w:t xml:space="preserve"> including:</w:t>
      </w:r>
    </w:p>
    <w:p w14:paraId="33EB15F5" w14:textId="77777777" w:rsidR="000611F7" w:rsidRDefault="003C1343" w:rsidP="003C1343">
      <w:pPr>
        <w:pStyle w:val="LDP2i"/>
        <w:rPr>
          <w:rFonts w:eastAsia="Calibri"/>
        </w:rPr>
      </w:pPr>
      <w:r>
        <w:rPr>
          <w:rFonts w:eastAsia="Calibri"/>
        </w:rPr>
        <w:tab/>
        <w:t>(i)</w:t>
      </w:r>
      <w:r>
        <w:rPr>
          <w:rFonts w:eastAsia="Calibri"/>
        </w:rPr>
        <w:tab/>
      </w:r>
      <w:r w:rsidR="0038740D">
        <w:rPr>
          <w:rFonts w:eastAsia="Calibri"/>
        </w:rPr>
        <w:t>a risk register</w:t>
      </w:r>
      <w:r>
        <w:rPr>
          <w:rFonts w:eastAsia="Calibri"/>
        </w:rPr>
        <w:t>; and</w:t>
      </w:r>
    </w:p>
    <w:p w14:paraId="5CB622DB" w14:textId="77777777" w:rsidR="0038740D" w:rsidRDefault="003C1343" w:rsidP="003C1343">
      <w:pPr>
        <w:pStyle w:val="LDP2i"/>
        <w:rPr>
          <w:rFonts w:eastAsia="Calibri"/>
        </w:rPr>
      </w:pPr>
      <w:r>
        <w:rPr>
          <w:rFonts w:eastAsia="Calibri"/>
        </w:rPr>
        <w:tab/>
        <w:t>(</w:t>
      </w:r>
      <w:r w:rsidR="00B21CB8">
        <w:rPr>
          <w:rFonts w:eastAsia="Calibri"/>
        </w:rPr>
        <w:t>i</w:t>
      </w:r>
      <w:r>
        <w:rPr>
          <w:rFonts w:eastAsia="Calibri"/>
        </w:rPr>
        <w:t>i)</w:t>
      </w:r>
      <w:r>
        <w:rPr>
          <w:rFonts w:eastAsia="Calibri"/>
        </w:rPr>
        <w:tab/>
      </w:r>
      <w:r w:rsidR="0038740D">
        <w:rPr>
          <w:rFonts w:eastAsia="Calibri"/>
        </w:rPr>
        <w:t xml:space="preserve">records of any dedicated risk assessments performed to address </w:t>
      </w:r>
      <w:r w:rsidR="0038740D" w:rsidRPr="00984BD8">
        <w:rPr>
          <w:rFonts w:eastAsia="Calibri"/>
        </w:rPr>
        <w:t>aerodrome hazards affecting aircraft operations</w:t>
      </w:r>
      <w:r w:rsidR="0038740D">
        <w:rPr>
          <w:rFonts w:eastAsia="Calibri"/>
        </w:rPr>
        <w:t>.</w:t>
      </w:r>
    </w:p>
    <w:p w14:paraId="52641701" w14:textId="77777777" w:rsidR="008D4E9A" w:rsidRDefault="008D4E9A" w:rsidP="008D4E9A">
      <w:pPr>
        <w:pStyle w:val="LDClause"/>
        <w:keepNext/>
        <w:rPr>
          <w:rFonts w:eastAsia="Calibri"/>
        </w:rPr>
      </w:pPr>
      <w:r>
        <w:rPr>
          <w:rFonts w:eastAsia="Calibri"/>
        </w:rPr>
        <w:tab/>
        <w:t>(5)</w:t>
      </w:r>
      <w:r>
        <w:rPr>
          <w:rFonts w:eastAsia="Calibri"/>
        </w:rPr>
        <w:tab/>
        <w:t>If paragraph (1) (a) or (1) (b):</w:t>
      </w:r>
    </w:p>
    <w:p w14:paraId="64D36D55" w14:textId="77777777" w:rsidR="008D4E9A" w:rsidRDefault="008D4E9A" w:rsidP="008D4E9A">
      <w:pPr>
        <w:pStyle w:val="LDP1a"/>
        <w:rPr>
          <w:rFonts w:eastAsia="Calibri"/>
        </w:rPr>
      </w:pPr>
      <w:r>
        <w:rPr>
          <w:rFonts w:eastAsia="Calibri"/>
        </w:rPr>
        <w:t>(a)</w:t>
      </w:r>
      <w:r>
        <w:rPr>
          <w:rFonts w:eastAsia="Calibri"/>
        </w:rPr>
        <w:tab/>
        <w:t>applied to an aerodrome operator; and</w:t>
      </w:r>
    </w:p>
    <w:p w14:paraId="1E164C45" w14:textId="77777777" w:rsidR="008D4E9A" w:rsidRDefault="008D4E9A" w:rsidP="008D4E9A">
      <w:pPr>
        <w:pStyle w:val="LDP1a"/>
        <w:rPr>
          <w:rFonts w:eastAsia="Calibri"/>
        </w:rPr>
      </w:pPr>
      <w:r>
        <w:rPr>
          <w:rFonts w:eastAsia="Calibri"/>
        </w:rPr>
        <w:lastRenderedPageBreak/>
        <w:t>(b)</w:t>
      </w:r>
      <w:r>
        <w:rPr>
          <w:rFonts w:eastAsia="Calibri"/>
        </w:rPr>
        <w:tab/>
        <w:t>subsequently ceased to apply to the operator; and</w:t>
      </w:r>
    </w:p>
    <w:p w14:paraId="5878A63E" w14:textId="77777777" w:rsidR="008D4E9A" w:rsidRDefault="008D4E9A" w:rsidP="008D4E9A">
      <w:pPr>
        <w:pStyle w:val="LDP1a"/>
        <w:rPr>
          <w:rFonts w:eastAsia="Calibri"/>
        </w:rPr>
      </w:pPr>
      <w:r>
        <w:rPr>
          <w:rFonts w:eastAsia="Calibri"/>
        </w:rPr>
        <w:t>(c)</w:t>
      </w:r>
      <w:r>
        <w:rPr>
          <w:rFonts w:eastAsia="Calibri"/>
        </w:rPr>
        <w:tab/>
        <w:t>subsequently would have applied to the operator again if such application were deemed to be for the first time under this MOS;</w:t>
      </w:r>
    </w:p>
    <w:p w14:paraId="278E74B0" w14:textId="77777777" w:rsidR="008D4E9A" w:rsidRDefault="008D4E9A" w:rsidP="008D4E9A">
      <w:pPr>
        <w:pStyle w:val="LDClause"/>
        <w:rPr>
          <w:rFonts w:eastAsia="Calibri"/>
        </w:rPr>
      </w:pPr>
      <w:r>
        <w:rPr>
          <w:rFonts w:eastAsia="Calibri"/>
        </w:rPr>
        <w:tab/>
      </w:r>
      <w:r>
        <w:rPr>
          <w:rFonts w:eastAsia="Calibri"/>
        </w:rPr>
        <w:tab/>
        <w:t>then:</w:t>
      </w:r>
    </w:p>
    <w:p w14:paraId="1F1F4773" w14:textId="77777777" w:rsidR="008D4E9A" w:rsidRDefault="008D4E9A" w:rsidP="008D4E9A">
      <w:pPr>
        <w:pStyle w:val="LDP1a"/>
        <w:rPr>
          <w:rFonts w:eastAsia="Calibri"/>
        </w:rPr>
      </w:pPr>
      <w:r>
        <w:rPr>
          <w:rFonts w:eastAsia="Calibri"/>
        </w:rPr>
        <w:t>(d)</w:t>
      </w:r>
      <w:r>
        <w:rPr>
          <w:rFonts w:eastAsia="Calibri"/>
        </w:rPr>
        <w:tab/>
        <w:t xml:space="preserve">the paragraph applies to the operator as if it were for the first time under this MOS (the </w:t>
      </w:r>
      <w:r w:rsidRPr="008D4E9A">
        <w:rPr>
          <w:rFonts w:eastAsia="Calibri"/>
          <w:b/>
          <w:bCs/>
          <w:i/>
          <w:iCs/>
        </w:rPr>
        <w:t>deemed first time</w:t>
      </w:r>
      <w:r>
        <w:rPr>
          <w:rFonts w:eastAsia="Calibri"/>
        </w:rPr>
        <w:t>); and</w:t>
      </w:r>
    </w:p>
    <w:p w14:paraId="0E04D382" w14:textId="77777777" w:rsidR="008D4E9A" w:rsidRDefault="008D4E9A" w:rsidP="008D4E9A">
      <w:pPr>
        <w:pStyle w:val="LDP1a"/>
        <w:rPr>
          <w:rFonts w:eastAsia="Calibri"/>
        </w:rPr>
      </w:pPr>
      <w:r>
        <w:rPr>
          <w:rFonts w:eastAsia="Calibri"/>
        </w:rPr>
        <w:t>(e)</w:t>
      </w:r>
      <w:r>
        <w:rPr>
          <w:rFonts w:eastAsia="Calibri"/>
        </w:rPr>
        <w:tab/>
        <w:t>paragraph (3) (d) applies to the operator for the second and subsequent reviews after the deemed first time.</w:t>
      </w:r>
    </w:p>
    <w:bookmarkEnd w:id="3606"/>
    <w:p w14:paraId="29D616DB" w14:textId="77777777" w:rsidR="00CF0CF9" w:rsidRDefault="00CF0CF9" w:rsidP="00491425">
      <w:pPr>
        <w:pStyle w:val="LDEndLine"/>
        <w:sectPr w:rsidR="00CF0CF9" w:rsidSect="00DE174F">
          <w:footerReference w:type="even" r:id="rId396"/>
          <w:footerReference w:type="default" r:id="rId397"/>
          <w:type w:val="continuous"/>
          <w:pgSz w:w="11907" w:h="16840" w:code="9"/>
          <w:pgMar w:top="1418" w:right="936" w:bottom="1247" w:left="1049" w:header="720" w:footer="397" w:gutter="284"/>
          <w:pgNumType w:chapStyle="1"/>
          <w:cols w:space="720"/>
          <w:docGrid w:linePitch="326"/>
        </w:sectPr>
      </w:pPr>
    </w:p>
    <w:p w14:paraId="6157A5C0" w14:textId="61DE00AB" w:rsidR="00CF0CF9" w:rsidRDefault="00A5071F" w:rsidP="00DB694C">
      <w:pPr>
        <w:pStyle w:val="139-Chapter"/>
        <w:ind w:right="0"/>
      </w:pPr>
      <w:bookmarkStart w:id="4117" w:name="_Toc159500820"/>
      <w:r>
        <w:lastRenderedPageBreak/>
        <w:t>NOTE</w:t>
      </w:r>
      <w:r w:rsidR="00DB694C">
        <w:t>S</w:t>
      </w:r>
      <w:r>
        <w:t xml:space="preserve"> TO </w:t>
      </w:r>
      <w:r w:rsidRPr="00CF0CF9">
        <w:t>PART 139 (AERODROMES) MANUAL OF STANDARDS 2019</w:t>
      </w:r>
      <w:bookmarkEnd w:id="4117"/>
    </w:p>
    <w:p w14:paraId="1A7F756A" w14:textId="16DB6BCF" w:rsidR="0003530B" w:rsidRPr="00DB694C" w:rsidRDefault="0003530B" w:rsidP="00DB694C">
      <w:pPr>
        <w:pStyle w:val="EndNote"/>
        <w:spacing w:after="0" w:line="240" w:lineRule="auto"/>
        <w:rPr>
          <w:rFonts w:ascii="Arial" w:hAnsi="Arial" w:cs="Arial"/>
          <w:b/>
          <w:bCs/>
          <w:color w:val="000000"/>
          <w:sz w:val="24"/>
          <w:szCs w:val="24"/>
        </w:rPr>
      </w:pPr>
      <w:r w:rsidRPr="003065F0">
        <w:rPr>
          <w:rFonts w:ascii="Arial" w:hAnsi="Arial" w:cs="Arial"/>
          <w:b/>
          <w:bCs/>
          <w:sz w:val="24"/>
          <w:szCs w:val="24"/>
        </w:rPr>
        <w:t xml:space="preserve">Note </w:t>
      </w:r>
      <w:r w:rsidR="00DB694C" w:rsidRPr="00DB694C">
        <w:rPr>
          <w:rFonts w:ascii="Arial" w:hAnsi="Arial" w:cs="Arial"/>
          <w:b/>
          <w:bCs/>
          <w:sz w:val="24"/>
          <w:szCs w:val="24"/>
        </w:rPr>
        <w:t>1</w:t>
      </w:r>
    </w:p>
    <w:p w14:paraId="7A7EA75D" w14:textId="30CF4464" w:rsidR="00CF0CF9" w:rsidRDefault="00CF0CF9" w:rsidP="00DB694C">
      <w:pPr>
        <w:pStyle w:val="EndNote"/>
        <w:rPr>
          <w:rFonts w:ascii="Arial" w:hAnsi="Arial" w:cs="Arial"/>
          <w:color w:val="000000"/>
          <w:sz w:val="20"/>
        </w:rPr>
      </w:pPr>
      <w:r>
        <w:rPr>
          <w:rFonts w:ascii="Arial" w:hAnsi="Arial" w:cs="Arial"/>
          <w:color w:val="000000"/>
          <w:sz w:val="20"/>
        </w:rPr>
        <w:t xml:space="preserve">The </w:t>
      </w:r>
      <w:r w:rsidRPr="0037059E">
        <w:rPr>
          <w:rFonts w:ascii="Arial" w:hAnsi="Arial" w:cs="Arial"/>
          <w:i/>
          <w:iCs/>
          <w:color w:val="000000"/>
          <w:sz w:val="20"/>
        </w:rPr>
        <w:t>Part 139 (Aerodromes) Manual of Standards 2019 (MOS)</w:t>
      </w:r>
      <w:r>
        <w:rPr>
          <w:rFonts w:ascii="Arial" w:hAnsi="Arial" w:cs="Arial"/>
          <w:color w:val="000000"/>
          <w:sz w:val="20"/>
        </w:rPr>
        <w:t xml:space="preserve"> (in force under the </w:t>
      </w:r>
      <w:r>
        <w:rPr>
          <w:rFonts w:ascii="Arial" w:hAnsi="Arial" w:cs="Arial"/>
          <w:i/>
          <w:color w:val="000000"/>
          <w:sz w:val="20"/>
        </w:rPr>
        <w:t>Civil Aviation Safety Regulations 1998</w:t>
      </w:r>
      <w:r>
        <w:rPr>
          <w:rFonts w:ascii="Arial" w:hAnsi="Arial" w:cs="Arial"/>
          <w:color w:val="000000"/>
          <w:sz w:val="20"/>
        </w:rPr>
        <w:t xml:space="preserve">) as shown in this compilation comprises </w:t>
      </w:r>
      <w:r w:rsidRPr="00CF0CF9">
        <w:rPr>
          <w:rFonts w:ascii="Arial" w:hAnsi="Arial" w:cs="Arial"/>
          <w:color w:val="000000"/>
          <w:sz w:val="20"/>
        </w:rPr>
        <w:t>Part 139 (Aerodromes) Manual of Standards 2019</w:t>
      </w:r>
      <w:r>
        <w:rPr>
          <w:rFonts w:ascii="Arial" w:hAnsi="Arial" w:cs="Arial"/>
          <w:color w:val="000000"/>
          <w:sz w:val="20"/>
        </w:rPr>
        <w:t xml:space="preserve"> amended as indicated in the Tables below.</w:t>
      </w:r>
    </w:p>
    <w:p w14:paraId="67E79B36" w14:textId="77777777" w:rsidR="00CF0CF9" w:rsidRPr="002C1A31" w:rsidRDefault="00CF0CF9" w:rsidP="00CF0CF9">
      <w:pPr>
        <w:pStyle w:val="TableENotesHeading"/>
        <w:rPr>
          <w:rStyle w:val="CharENotesHeading"/>
          <w:b w:val="0"/>
          <w:bCs/>
          <w:sz w:val="20"/>
          <w:szCs w:val="20"/>
        </w:rPr>
      </w:pPr>
      <w:r>
        <w:rPr>
          <w:rStyle w:val="CharENotesHeading"/>
          <w:color w:val="000000"/>
          <w:sz w:val="20"/>
        </w:rPr>
        <w:t>Table of Manual of Standards and Amendments</w:t>
      </w:r>
    </w:p>
    <w:tbl>
      <w:tblPr>
        <w:tblW w:w="49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0"/>
        <w:gridCol w:w="2268"/>
        <w:gridCol w:w="2694"/>
        <w:gridCol w:w="1989"/>
      </w:tblGrid>
      <w:tr w:rsidR="00CF0CF9" w14:paraId="2002B4B0" w14:textId="77777777" w:rsidTr="005F3399">
        <w:trPr>
          <w:cantSplit/>
        </w:trPr>
        <w:tc>
          <w:tcPr>
            <w:tcW w:w="2551" w:type="dxa"/>
            <w:tcBorders>
              <w:top w:val="nil"/>
              <w:left w:val="nil"/>
              <w:bottom w:val="single" w:sz="4" w:space="0" w:color="auto"/>
              <w:right w:val="nil"/>
            </w:tcBorders>
            <w:hideMark/>
          </w:tcPr>
          <w:p w14:paraId="3B3A4D58" w14:textId="77777777" w:rsidR="00CF0CF9" w:rsidRDefault="00CF0CF9">
            <w:pPr>
              <w:pStyle w:val="TableColHead"/>
              <w:keepNext w:val="0"/>
            </w:pPr>
            <w:r>
              <w:rPr>
                <w:sz w:val="20"/>
              </w:rPr>
              <w:t>Year and</w:t>
            </w:r>
            <w:r>
              <w:rPr>
                <w:sz w:val="20"/>
              </w:rPr>
              <w:br/>
              <w:t>number</w:t>
            </w:r>
          </w:p>
        </w:tc>
        <w:tc>
          <w:tcPr>
            <w:tcW w:w="2268" w:type="dxa"/>
            <w:tcBorders>
              <w:top w:val="nil"/>
              <w:left w:val="nil"/>
              <w:bottom w:val="single" w:sz="4" w:space="0" w:color="auto"/>
              <w:right w:val="nil"/>
            </w:tcBorders>
            <w:hideMark/>
          </w:tcPr>
          <w:p w14:paraId="46B603EE" w14:textId="3B84D655" w:rsidR="00CF0CF9" w:rsidRDefault="00CF0CF9">
            <w:pPr>
              <w:pStyle w:val="TableColHead"/>
              <w:keepNext w:val="0"/>
              <w:rPr>
                <w:i/>
                <w:sz w:val="20"/>
              </w:rPr>
            </w:pPr>
            <w:r>
              <w:rPr>
                <w:sz w:val="20"/>
              </w:rPr>
              <w:t>Date of registration on FRL</w:t>
            </w:r>
          </w:p>
        </w:tc>
        <w:tc>
          <w:tcPr>
            <w:tcW w:w="2694" w:type="dxa"/>
            <w:tcBorders>
              <w:top w:val="nil"/>
              <w:left w:val="nil"/>
              <w:bottom w:val="single" w:sz="4" w:space="0" w:color="auto"/>
              <w:right w:val="nil"/>
            </w:tcBorders>
            <w:hideMark/>
          </w:tcPr>
          <w:p w14:paraId="4FC1AEEE" w14:textId="49B20016" w:rsidR="00CF0CF9" w:rsidRDefault="00CF0CF9">
            <w:pPr>
              <w:pStyle w:val="TableColHead"/>
              <w:keepNext w:val="0"/>
              <w:rPr>
                <w:sz w:val="20"/>
              </w:rPr>
            </w:pPr>
            <w:r>
              <w:rPr>
                <w:sz w:val="20"/>
              </w:rPr>
              <w:t>Date of</w:t>
            </w:r>
            <w:r w:rsidR="002C1A31">
              <w:rPr>
                <w:sz w:val="20"/>
              </w:rPr>
              <w:t xml:space="preserve"> </w:t>
            </w:r>
            <w:r>
              <w:rPr>
                <w:sz w:val="20"/>
              </w:rPr>
              <w:t>commencement</w:t>
            </w:r>
          </w:p>
        </w:tc>
        <w:tc>
          <w:tcPr>
            <w:tcW w:w="1989" w:type="dxa"/>
            <w:tcBorders>
              <w:top w:val="nil"/>
              <w:left w:val="nil"/>
              <w:bottom w:val="single" w:sz="4" w:space="0" w:color="auto"/>
              <w:right w:val="nil"/>
            </w:tcBorders>
            <w:hideMark/>
          </w:tcPr>
          <w:p w14:paraId="5460C8C3" w14:textId="77777777" w:rsidR="00CF0CF9" w:rsidRDefault="00CF0CF9">
            <w:pPr>
              <w:pStyle w:val="TableColHead"/>
              <w:keepNext w:val="0"/>
              <w:rPr>
                <w:sz w:val="20"/>
              </w:rPr>
            </w:pPr>
            <w:r>
              <w:rPr>
                <w:sz w:val="20"/>
              </w:rPr>
              <w:t>Application, saving or</w:t>
            </w:r>
            <w:r>
              <w:rPr>
                <w:sz w:val="20"/>
              </w:rPr>
              <w:br/>
              <w:t>transitional provisions</w:t>
            </w:r>
          </w:p>
        </w:tc>
      </w:tr>
      <w:tr w:rsidR="00CF0CF9" w14:paraId="7149A793" w14:textId="77777777" w:rsidTr="005F3399">
        <w:trPr>
          <w:cantSplit/>
        </w:trPr>
        <w:tc>
          <w:tcPr>
            <w:tcW w:w="2551" w:type="dxa"/>
            <w:tcBorders>
              <w:top w:val="single" w:sz="4" w:space="0" w:color="auto"/>
              <w:left w:val="nil"/>
              <w:bottom w:val="nil"/>
              <w:right w:val="nil"/>
            </w:tcBorders>
            <w:hideMark/>
          </w:tcPr>
          <w:p w14:paraId="22DA813B" w14:textId="511508D9" w:rsidR="00CF0CF9" w:rsidRPr="005E4A1F" w:rsidRDefault="00CF0CF9">
            <w:pPr>
              <w:pStyle w:val="TableOfStatRules"/>
              <w:rPr>
                <w:rFonts w:cs="Arial"/>
                <w:i/>
                <w:iCs/>
                <w:color w:val="000000"/>
                <w:szCs w:val="18"/>
                <w:lang w:eastAsia="en-US"/>
              </w:rPr>
            </w:pPr>
            <w:r w:rsidRPr="005E4A1F">
              <w:rPr>
                <w:rFonts w:cs="Arial"/>
                <w:i/>
                <w:iCs/>
                <w:color w:val="000000"/>
                <w:szCs w:val="18"/>
                <w:lang w:eastAsia="en-US"/>
              </w:rPr>
              <w:t>Part 139 (Aerodromes) Manual of Standards 2019</w:t>
            </w:r>
          </w:p>
        </w:tc>
        <w:tc>
          <w:tcPr>
            <w:tcW w:w="2268" w:type="dxa"/>
            <w:tcBorders>
              <w:top w:val="single" w:sz="4" w:space="0" w:color="auto"/>
              <w:left w:val="nil"/>
              <w:bottom w:val="nil"/>
              <w:right w:val="nil"/>
            </w:tcBorders>
            <w:hideMark/>
          </w:tcPr>
          <w:p w14:paraId="339C7E3D" w14:textId="277D8D7D" w:rsidR="00CF0CF9" w:rsidRDefault="00141444">
            <w:pPr>
              <w:pStyle w:val="TableOfStatRules"/>
              <w:spacing w:after="60"/>
              <w:rPr>
                <w:rFonts w:cs="Arial"/>
                <w:color w:val="000000"/>
                <w:szCs w:val="18"/>
                <w:lang w:eastAsia="en-US"/>
              </w:rPr>
            </w:pPr>
            <w:r>
              <w:rPr>
                <w:rFonts w:cs="Arial"/>
                <w:color w:val="000000"/>
                <w:szCs w:val="18"/>
                <w:lang w:eastAsia="en-US"/>
              </w:rPr>
              <w:t>6</w:t>
            </w:r>
            <w:r w:rsidR="00CF0CF9">
              <w:rPr>
                <w:rFonts w:cs="Arial"/>
                <w:color w:val="000000"/>
                <w:szCs w:val="18"/>
                <w:lang w:eastAsia="en-US"/>
              </w:rPr>
              <w:t xml:space="preserve"> September 2019 (</w:t>
            </w:r>
            <w:r w:rsidR="00CF0CF9">
              <w:rPr>
                <w:rFonts w:cs="Arial"/>
                <w:i/>
                <w:color w:val="000000"/>
                <w:szCs w:val="18"/>
                <w:lang w:eastAsia="en-US"/>
              </w:rPr>
              <w:t>see</w:t>
            </w:r>
            <w:r w:rsidR="00CF0CF9">
              <w:rPr>
                <w:rFonts w:cs="Arial"/>
                <w:color w:val="000000"/>
                <w:szCs w:val="18"/>
                <w:lang w:eastAsia="en-US"/>
              </w:rPr>
              <w:t xml:space="preserve"> </w:t>
            </w:r>
            <w:r w:rsidR="00CF0CF9" w:rsidRPr="00CF0CF9">
              <w:rPr>
                <w:rFonts w:cs="Arial"/>
                <w:szCs w:val="18"/>
                <w:lang w:eastAsia="en-US"/>
              </w:rPr>
              <w:t>F2019L01146</w:t>
            </w:r>
            <w:r w:rsidR="00CF0CF9">
              <w:rPr>
                <w:rFonts w:cs="Arial"/>
                <w:color w:val="000000"/>
                <w:szCs w:val="18"/>
                <w:lang w:eastAsia="en-US"/>
              </w:rPr>
              <w:t>)</w:t>
            </w:r>
          </w:p>
        </w:tc>
        <w:tc>
          <w:tcPr>
            <w:tcW w:w="2694" w:type="dxa"/>
            <w:tcBorders>
              <w:top w:val="single" w:sz="4" w:space="0" w:color="auto"/>
              <w:left w:val="nil"/>
              <w:bottom w:val="nil"/>
              <w:right w:val="nil"/>
            </w:tcBorders>
            <w:hideMark/>
          </w:tcPr>
          <w:p w14:paraId="15A3C0C8" w14:textId="0C111A29" w:rsidR="00CF0CF9" w:rsidRDefault="00CF0CF9" w:rsidP="00015478">
            <w:pPr>
              <w:pStyle w:val="TableOfStatRules"/>
              <w:tabs>
                <w:tab w:val="left" w:pos="159"/>
              </w:tabs>
              <w:ind w:left="159" w:hanging="159"/>
              <w:rPr>
                <w:rFonts w:cs="Arial"/>
                <w:color w:val="000000"/>
                <w:szCs w:val="18"/>
                <w:lang w:eastAsia="en-US"/>
              </w:rPr>
            </w:pPr>
            <w:r>
              <w:rPr>
                <w:rFonts w:cs="Arial"/>
                <w:color w:val="000000"/>
                <w:szCs w:val="18"/>
                <w:lang w:eastAsia="en-US"/>
              </w:rPr>
              <w:t>13 August 2020</w:t>
            </w:r>
            <w:r w:rsidR="00A50664">
              <w:rPr>
                <w:rFonts w:cs="Arial"/>
                <w:color w:val="000000"/>
                <w:szCs w:val="18"/>
                <w:lang w:eastAsia="en-US"/>
              </w:rPr>
              <w:t xml:space="preserve"> (</w:t>
            </w:r>
            <w:r w:rsidR="00A50664" w:rsidRPr="00A50664">
              <w:rPr>
                <w:rFonts w:cs="Arial"/>
                <w:i/>
                <w:iCs/>
                <w:color w:val="000000"/>
                <w:szCs w:val="18"/>
                <w:lang w:eastAsia="en-US"/>
              </w:rPr>
              <w:t>see</w:t>
            </w:r>
            <w:r w:rsidR="00A50664">
              <w:rPr>
                <w:rFonts w:cs="Arial"/>
                <w:color w:val="000000"/>
                <w:szCs w:val="18"/>
                <w:lang w:eastAsia="en-US"/>
              </w:rPr>
              <w:t xml:space="preserve"> s.</w:t>
            </w:r>
            <w:r w:rsidR="00141444">
              <w:rPr>
                <w:rFonts w:cs="Arial"/>
                <w:color w:val="000000"/>
                <w:szCs w:val="18"/>
                <w:lang w:eastAsia="en-US"/>
              </w:rPr>
              <w:t> </w:t>
            </w:r>
            <w:r w:rsidR="00A50664">
              <w:rPr>
                <w:rFonts w:cs="Arial"/>
                <w:color w:val="000000"/>
                <w:szCs w:val="18"/>
                <w:lang w:eastAsia="en-US"/>
              </w:rPr>
              <w:t xml:space="preserve">1.02 and </w:t>
            </w:r>
            <w:r w:rsidR="00A50664" w:rsidRPr="00A50664">
              <w:rPr>
                <w:rFonts w:cs="Arial"/>
                <w:color w:val="000000"/>
                <w:szCs w:val="18"/>
                <w:lang w:eastAsia="en-US"/>
              </w:rPr>
              <w:t>F2020L00913</w:t>
            </w:r>
            <w:r w:rsidR="00A50664">
              <w:rPr>
                <w:rFonts w:cs="Arial"/>
                <w:color w:val="000000"/>
                <w:szCs w:val="18"/>
                <w:lang w:eastAsia="en-US"/>
              </w:rPr>
              <w:t>)</w:t>
            </w:r>
          </w:p>
        </w:tc>
        <w:tc>
          <w:tcPr>
            <w:tcW w:w="1989" w:type="dxa"/>
            <w:tcBorders>
              <w:top w:val="single" w:sz="4" w:space="0" w:color="auto"/>
              <w:left w:val="nil"/>
              <w:bottom w:val="nil"/>
              <w:right w:val="nil"/>
            </w:tcBorders>
            <w:hideMark/>
          </w:tcPr>
          <w:p w14:paraId="46276B3C" w14:textId="77777777" w:rsidR="00CF0CF9" w:rsidRDefault="00CF0CF9">
            <w:pPr>
              <w:pStyle w:val="TableOfStatRules"/>
              <w:spacing w:after="60"/>
              <w:rPr>
                <w:rFonts w:cs="Arial"/>
                <w:color w:val="000000"/>
                <w:szCs w:val="18"/>
                <w:lang w:eastAsia="en-US"/>
              </w:rPr>
            </w:pPr>
            <w:r>
              <w:rPr>
                <w:rFonts w:cs="Arial"/>
                <w:color w:val="000000"/>
                <w:szCs w:val="18"/>
                <w:lang w:eastAsia="en-US"/>
              </w:rPr>
              <w:t>—</w:t>
            </w:r>
          </w:p>
        </w:tc>
      </w:tr>
      <w:tr w:rsidR="00CF0CF9" w14:paraId="71F3D3FB" w14:textId="77777777" w:rsidTr="005F3399">
        <w:trPr>
          <w:cantSplit/>
        </w:trPr>
        <w:tc>
          <w:tcPr>
            <w:tcW w:w="2551" w:type="dxa"/>
            <w:tcBorders>
              <w:top w:val="nil"/>
              <w:left w:val="nil"/>
              <w:bottom w:val="nil"/>
              <w:right w:val="nil"/>
            </w:tcBorders>
            <w:hideMark/>
          </w:tcPr>
          <w:p w14:paraId="764D5B6C" w14:textId="68F31C9C" w:rsidR="00CF0CF9" w:rsidRPr="005E4A1F" w:rsidRDefault="00A50664">
            <w:pPr>
              <w:pStyle w:val="TableOfStatRules"/>
              <w:rPr>
                <w:rFonts w:cs="Arial"/>
                <w:i/>
                <w:iCs/>
                <w:color w:val="000000"/>
                <w:szCs w:val="18"/>
                <w:lang w:eastAsia="en-US"/>
              </w:rPr>
            </w:pPr>
            <w:r w:rsidRPr="005E4A1F">
              <w:rPr>
                <w:rFonts w:cs="Arial"/>
                <w:i/>
                <w:iCs/>
                <w:color w:val="000000"/>
                <w:szCs w:val="18"/>
                <w:lang w:eastAsia="en-US"/>
              </w:rPr>
              <w:t>Part 139 (Aerodromes) Manual of Standards Amendment Instrument 2020 (No. 1)</w:t>
            </w:r>
          </w:p>
        </w:tc>
        <w:tc>
          <w:tcPr>
            <w:tcW w:w="2268" w:type="dxa"/>
            <w:tcBorders>
              <w:top w:val="nil"/>
              <w:left w:val="nil"/>
              <w:bottom w:val="nil"/>
              <w:right w:val="nil"/>
            </w:tcBorders>
            <w:hideMark/>
          </w:tcPr>
          <w:p w14:paraId="10B946AF" w14:textId="25B43CC5" w:rsidR="00CF0CF9" w:rsidRDefault="00A50664">
            <w:pPr>
              <w:pStyle w:val="TableOfStatRules"/>
              <w:spacing w:after="60"/>
              <w:rPr>
                <w:rFonts w:cs="Arial"/>
                <w:color w:val="000000"/>
                <w:szCs w:val="18"/>
                <w:lang w:eastAsia="en-US"/>
              </w:rPr>
            </w:pPr>
            <w:r>
              <w:rPr>
                <w:rFonts w:cs="Arial"/>
                <w:color w:val="000000"/>
                <w:szCs w:val="18"/>
                <w:lang w:eastAsia="en-US"/>
              </w:rPr>
              <w:t>22 July 2020</w:t>
            </w:r>
            <w:r w:rsidR="00CF0CF9">
              <w:rPr>
                <w:rFonts w:cs="Arial"/>
                <w:color w:val="000000"/>
                <w:szCs w:val="18"/>
                <w:lang w:eastAsia="en-US"/>
              </w:rPr>
              <w:t xml:space="preserve"> (</w:t>
            </w:r>
            <w:r w:rsidR="00CF0CF9">
              <w:rPr>
                <w:rFonts w:cs="Arial"/>
                <w:i/>
                <w:color w:val="000000"/>
                <w:szCs w:val="18"/>
                <w:lang w:eastAsia="en-US"/>
              </w:rPr>
              <w:t>see</w:t>
            </w:r>
            <w:r w:rsidR="00CF0CF9">
              <w:rPr>
                <w:rFonts w:cs="Arial"/>
                <w:color w:val="000000"/>
                <w:szCs w:val="18"/>
                <w:lang w:eastAsia="en-US"/>
              </w:rPr>
              <w:t xml:space="preserve"> </w:t>
            </w:r>
            <w:r w:rsidRPr="00A50664">
              <w:rPr>
                <w:rFonts w:cs="Arial"/>
                <w:color w:val="000000"/>
                <w:szCs w:val="18"/>
                <w:lang w:eastAsia="en-US"/>
              </w:rPr>
              <w:t>F2020L00931</w:t>
            </w:r>
            <w:r w:rsidR="00CF0CF9">
              <w:rPr>
                <w:rFonts w:cs="Arial"/>
                <w:color w:val="000000"/>
                <w:szCs w:val="18"/>
                <w:lang w:eastAsia="en-US"/>
              </w:rPr>
              <w:t>)</w:t>
            </w:r>
          </w:p>
        </w:tc>
        <w:tc>
          <w:tcPr>
            <w:tcW w:w="2694" w:type="dxa"/>
            <w:tcBorders>
              <w:top w:val="nil"/>
              <w:left w:val="nil"/>
              <w:bottom w:val="nil"/>
              <w:right w:val="nil"/>
            </w:tcBorders>
            <w:hideMark/>
          </w:tcPr>
          <w:p w14:paraId="2ED95236" w14:textId="33F6958F" w:rsidR="00CF0CF9" w:rsidRPr="00A50664" w:rsidRDefault="00A50664">
            <w:pPr>
              <w:pStyle w:val="TableOfStatRules"/>
              <w:spacing w:after="60"/>
              <w:rPr>
                <w:rFonts w:cs="Arial"/>
                <w:color w:val="000000"/>
                <w:szCs w:val="18"/>
                <w:lang w:eastAsia="en-US"/>
              </w:rPr>
            </w:pPr>
            <w:r>
              <w:rPr>
                <w:rFonts w:cs="Arial"/>
                <w:color w:val="000000"/>
                <w:szCs w:val="18"/>
                <w:lang w:eastAsia="en-US"/>
              </w:rPr>
              <w:t>13 August 2020 (</w:t>
            </w:r>
            <w:r>
              <w:rPr>
                <w:rFonts w:cs="Arial"/>
                <w:i/>
                <w:iCs/>
                <w:color w:val="000000"/>
                <w:szCs w:val="18"/>
                <w:lang w:eastAsia="en-US"/>
              </w:rPr>
              <w:t>see</w:t>
            </w:r>
            <w:r>
              <w:rPr>
                <w:rFonts w:cs="Arial"/>
                <w:color w:val="000000"/>
                <w:szCs w:val="18"/>
                <w:lang w:eastAsia="en-US"/>
              </w:rPr>
              <w:t xml:space="preserve"> s.</w:t>
            </w:r>
            <w:r w:rsidR="00141444">
              <w:rPr>
                <w:rFonts w:cs="Arial"/>
                <w:color w:val="000000"/>
                <w:szCs w:val="18"/>
                <w:lang w:eastAsia="en-US"/>
              </w:rPr>
              <w:t> </w:t>
            </w:r>
            <w:r>
              <w:rPr>
                <w:rFonts w:cs="Arial"/>
                <w:color w:val="000000"/>
                <w:szCs w:val="18"/>
                <w:lang w:eastAsia="en-US"/>
              </w:rPr>
              <w:t>2)</w:t>
            </w:r>
          </w:p>
        </w:tc>
        <w:tc>
          <w:tcPr>
            <w:tcW w:w="1989" w:type="dxa"/>
            <w:tcBorders>
              <w:top w:val="nil"/>
              <w:left w:val="nil"/>
              <w:bottom w:val="nil"/>
              <w:right w:val="nil"/>
            </w:tcBorders>
            <w:hideMark/>
          </w:tcPr>
          <w:p w14:paraId="6233A2A7" w14:textId="77777777" w:rsidR="00CF0CF9" w:rsidRDefault="00CF0CF9">
            <w:pPr>
              <w:pStyle w:val="TableOfStatRules"/>
              <w:spacing w:after="60"/>
              <w:rPr>
                <w:rFonts w:cs="Arial"/>
                <w:color w:val="000000"/>
                <w:szCs w:val="18"/>
                <w:lang w:eastAsia="en-US"/>
              </w:rPr>
            </w:pPr>
            <w:r>
              <w:rPr>
                <w:rFonts w:cs="Arial"/>
                <w:color w:val="000000"/>
                <w:szCs w:val="18"/>
                <w:lang w:eastAsia="en-US"/>
              </w:rPr>
              <w:t>—</w:t>
            </w:r>
          </w:p>
        </w:tc>
      </w:tr>
      <w:tr w:rsidR="00C70493" w14:paraId="7D58DA87" w14:textId="77777777" w:rsidTr="005F3399">
        <w:trPr>
          <w:cantSplit/>
        </w:trPr>
        <w:tc>
          <w:tcPr>
            <w:tcW w:w="2551" w:type="dxa"/>
            <w:tcBorders>
              <w:top w:val="nil"/>
              <w:left w:val="nil"/>
              <w:bottom w:val="single" w:sz="4" w:space="0" w:color="auto"/>
              <w:right w:val="nil"/>
            </w:tcBorders>
          </w:tcPr>
          <w:p w14:paraId="6D0C8330" w14:textId="2A27BB35" w:rsidR="00C70493" w:rsidRPr="005E4A1F" w:rsidRDefault="00C70493" w:rsidP="00C70493">
            <w:pPr>
              <w:pStyle w:val="TableOfStatRules"/>
              <w:rPr>
                <w:rFonts w:cs="Arial"/>
                <w:i/>
                <w:color w:val="000000"/>
                <w:szCs w:val="18"/>
                <w:lang w:eastAsia="en-US"/>
              </w:rPr>
            </w:pPr>
            <w:r w:rsidRPr="005E4A1F">
              <w:rPr>
                <w:i/>
              </w:rPr>
              <w:t>Part 139 Manual of Standards (Global Reporting Format and Miscellaneous Amendments) Instrument (No. 1) 2024</w:t>
            </w:r>
          </w:p>
        </w:tc>
        <w:tc>
          <w:tcPr>
            <w:tcW w:w="2268" w:type="dxa"/>
            <w:tcBorders>
              <w:top w:val="nil"/>
              <w:left w:val="nil"/>
              <w:bottom w:val="single" w:sz="4" w:space="0" w:color="auto"/>
              <w:right w:val="nil"/>
            </w:tcBorders>
          </w:tcPr>
          <w:p w14:paraId="1411B6E3" w14:textId="02B9C286" w:rsidR="00C70493" w:rsidRDefault="009F5310" w:rsidP="00C70493">
            <w:pPr>
              <w:pStyle w:val="TableOfStatRules"/>
              <w:spacing w:after="60"/>
              <w:rPr>
                <w:rFonts w:cs="Arial"/>
                <w:color w:val="000000"/>
                <w:szCs w:val="18"/>
                <w:lang w:eastAsia="en-US"/>
              </w:rPr>
            </w:pPr>
            <w:r>
              <w:rPr>
                <w:rFonts w:cs="Arial"/>
                <w:color w:val="000000"/>
                <w:szCs w:val="18"/>
                <w:lang w:eastAsia="en-US"/>
              </w:rPr>
              <w:t>9</w:t>
            </w:r>
            <w:r w:rsidR="00C70493">
              <w:rPr>
                <w:rFonts w:cs="Arial"/>
                <w:color w:val="000000"/>
                <w:szCs w:val="18"/>
                <w:lang w:eastAsia="en-US"/>
              </w:rPr>
              <w:t xml:space="preserve"> </w:t>
            </w:r>
            <w:r w:rsidR="005F7397">
              <w:rPr>
                <w:rFonts w:cs="Arial"/>
                <w:color w:val="000000"/>
                <w:szCs w:val="18"/>
                <w:lang w:eastAsia="en-US"/>
              </w:rPr>
              <w:t>February 2024</w:t>
            </w:r>
            <w:r w:rsidR="008933B1">
              <w:rPr>
                <w:rFonts w:cs="Arial"/>
                <w:color w:val="000000"/>
                <w:szCs w:val="18"/>
                <w:lang w:eastAsia="en-US"/>
              </w:rPr>
              <w:br/>
            </w:r>
            <w:r w:rsidR="00C70493">
              <w:rPr>
                <w:rFonts w:cs="Arial"/>
                <w:color w:val="000000"/>
                <w:szCs w:val="18"/>
                <w:lang w:eastAsia="en-US"/>
              </w:rPr>
              <w:t>(</w:t>
            </w:r>
            <w:r w:rsidR="00C70493">
              <w:rPr>
                <w:rFonts w:cs="Arial"/>
                <w:i/>
                <w:color w:val="000000"/>
                <w:szCs w:val="18"/>
                <w:lang w:eastAsia="en-US"/>
              </w:rPr>
              <w:t>see</w:t>
            </w:r>
            <w:r w:rsidR="00C70493">
              <w:rPr>
                <w:rFonts w:cs="Arial"/>
                <w:color w:val="000000"/>
                <w:szCs w:val="18"/>
                <w:lang w:eastAsia="en-US"/>
              </w:rPr>
              <w:t xml:space="preserve"> </w:t>
            </w:r>
            <w:r w:rsidR="008933B1" w:rsidRPr="008933B1">
              <w:rPr>
                <w:rFonts w:cs="Arial"/>
                <w:color w:val="000000"/>
                <w:szCs w:val="18"/>
                <w:lang w:eastAsia="en-US"/>
              </w:rPr>
              <w:t>F2024L00152</w:t>
            </w:r>
            <w:r w:rsidR="00C70493">
              <w:rPr>
                <w:rFonts w:cs="Arial"/>
                <w:color w:val="000000"/>
                <w:szCs w:val="18"/>
                <w:lang w:eastAsia="en-US"/>
              </w:rPr>
              <w:t>)</w:t>
            </w:r>
          </w:p>
        </w:tc>
        <w:tc>
          <w:tcPr>
            <w:tcW w:w="2694" w:type="dxa"/>
            <w:tcBorders>
              <w:top w:val="nil"/>
              <w:left w:val="nil"/>
              <w:bottom w:val="single" w:sz="4" w:space="0" w:color="auto"/>
              <w:right w:val="nil"/>
            </w:tcBorders>
          </w:tcPr>
          <w:p w14:paraId="06A1CC0E" w14:textId="7837109D" w:rsidR="001F655E" w:rsidRDefault="001F655E" w:rsidP="00BB4044">
            <w:pPr>
              <w:pStyle w:val="TableOfStatRules"/>
              <w:tabs>
                <w:tab w:val="left" w:pos="178"/>
              </w:tabs>
              <w:spacing w:before="0" w:after="0"/>
              <w:ind w:left="178" w:hanging="178"/>
              <w:rPr>
                <w:rFonts w:cs="Arial"/>
                <w:color w:val="000000"/>
                <w:szCs w:val="18"/>
                <w:lang w:eastAsia="en-US"/>
              </w:rPr>
            </w:pPr>
            <w:r w:rsidRPr="00015478">
              <w:rPr>
                <w:rFonts w:cs="Arial"/>
                <w:color w:val="000000"/>
                <w:szCs w:val="18"/>
                <w:lang w:eastAsia="en-US"/>
              </w:rPr>
              <w:t xml:space="preserve">10 </w:t>
            </w:r>
            <w:r w:rsidR="005F7397" w:rsidRPr="00015478">
              <w:rPr>
                <w:rFonts w:cs="Arial"/>
                <w:color w:val="000000"/>
                <w:szCs w:val="18"/>
                <w:lang w:eastAsia="en-US"/>
              </w:rPr>
              <w:t xml:space="preserve">February </w:t>
            </w:r>
            <w:r w:rsidR="00C70493" w:rsidRPr="00015478">
              <w:rPr>
                <w:rFonts w:cs="Arial"/>
                <w:color w:val="000000"/>
                <w:szCs w:val="18"/>
                <w:lang w:eastAsia="en-US"/>
              </w:rPr>
              <w:t>202</w:t>
            </w:r>
            <w:r w:rsidR="005F7397" w:rsidRPr="00015478">
              <w:rPr>
                <w:rFonts w:cs="Arial"/>
                <w:color w:val="000000"/>
                <w:szCs w:val="18"/>
                <w:lang w:eastAsia="en-US"/>
              </w:rPr>
              <w:t>4</w:t>
            </w:r>
            <w:r w:rsidR="002F6CF6" w:rsidRPr="00015478">
              <w:rPr>
                <w:rFonts w:cs="Arial"/>
                <w:color w:val="000000"/>
                <w:szCs w:val="18"/>
                <w:lang w:eastAsia="en-US"/>
              </w:rPr>
              <w:t xml:space="preserve"> </w:t>
            </w:r>
            <w:r w:rsidR="00015478" w:rsidRPr="00015478">
              <w:rPr>
                <w:rFonts w:cs="Arial"/>
                <w:color w:val="000000"/>
                <w:szCs w:val="18"/>
                <w:lang w:eastAsia="en-US"/>
              </w:rPr>
              <w:t>(</w:t>
            </w:r>
            <w:r w:rsidR="00015478" w:rsidRPr="00E82A00">
              <w:rPr>
                <w:rFonts w:cs="Arial"/>
                <w:i/>
                <w:iCs/>
                <w:color w:val="000000"/>
                <w:szCs w:val="18"/>
                <w:lang w:eastAsia="en-US"/>
              </w:rPr>
              <w:t>see</w:t>
            </w:r>
            <w:r w:rsidR="00015478" w:rsidRPr="00015478">
              <w:rPr>
                <w:rFonts w:cs="Arial"/>
                <w:color w:val="000000"/>
                <w:szCs w:val="18"/>
                <w:lang w:eastAsia="en-US"/>
              </w:rPr>
              <w:t xml:space="preserve"> s. 2)</w:t>
            </w:r>
          </w:p>
        </w:tc>
        <w:tc>
          <w:tcPr>
            <w:tcW w:w="1989" w:type="dxa"/>
            <w:tcBorders>
              <w:top w:val="nil"/>
              <w:left w:val="nil"/>
              <w:bottom w:val="single" w:sz="4" w:space="0" w:color="auto"/>
              <w:right w:val="nil"/>
            </w:tcBorders>
          </w:tcPr>
          <w:p w14:paraId="081DE14C" w14:textId="358F22D7" w:rsidR="00C70493" w:rsidRPr="00015478" w:rsidRDefault="00C70493" w:rsidP="00C70493">
            <w:pPr>
              <w:pStyle w:val="TableOfStatRules"/>
              <w:spacing w:after="60"/>
              <w:rPr>
                <w:rFonts w:cs="Arial"/>
                <w:color w:val="000000"/>
                <w:szCs w:val="18"/>
                <w:lang w:eastAsia="en-US"/>
              </w:rPr>
            </w:pPr>
            <w:r w:rsidRPr="00015478">
              <w:rPr>
                <w:rFonts w:cs="Arial"/>
                <w:color w:val="000000"/>
                <w:szCs w:val="18"/>
                <w:lang w:eastAsia="en-US"/>
              </w:rPr>
              <w:t>—</w:t>
            </w:r>
          </w:p>
        </w:tc>
      </w:tr>
    </w:tbl>
    <w:p w14:paraId="656699EB" w14:textId="0FB34547" w:rsidR="00CF0CF9" w:rsidRDefault="00CF0CF9" w:rsidP="008A04EB">
      <w:pPr>
        <w:pStyle w:val="LDP1a"/>
        <w:tabs>
          <w:tab w:val="left" w:pos="720"/>
        </w:tabs>
        <w:spacing w:before="240" w:after="0"/>
        <w:ind w:left="720" w:hanging="720"/>
        <w:rPr>
          <w:color w:val="000000" w:themeColor="text1"/>
          <w:sz w:val="20"/>
          <w:szCs w:val="20"/>
        </w:rPr>
      </w:pPr>
    </w:p>
    <w:tbl>
      <w:tblPr>
        <w:tblW w:w="5000" w:type="pct"/>
        <w:tblLayout w:type="fixed"/>
        <w:tblLook w:val="04A0" w:firstRow="1" w:lastRow="0" w:firstColumn="1" w:lastColumn="0" w:noHBand="0" w:noVBand="1"/>
      </w:tblPr>
      <w:tblGrid>
        <w:gridCol w:w="3021"/>
        <w:gridCol w:w="6617"/>
      </w:tblGrid>
      <w:tr w:rsidR="00CF0CF9" w14:paraId="4DBC93F3" w14:textId="77777777" w:rsidTr="00A50664">
        <w:trPr>
          <w:cantSplit/>
          <w:tblHeader/>
        </w:trPr>
        <w:tc>
          <w:tcPr>
            <w:tcW w:w="9638" w:type="dxa"/>
            <w:gridSpan w:val="2"/>
            <w:hideMark/>
          </w:tcPr>
          <w:p w14:paraId="2C2BB4D3" w14:textId="77777777" w:rsidR="00CF0CF9" w:rsidRDefault="00CF0CF9" w:rsidP="00F147D8">
            <w:pPr>
              <w:pStyle w:val="TableOfAmendHead"/>
              <w:ind w:left="172"/>
              <w:rPr>
                <w:rStyle w:val="CharENotesHeading"/>
                <w:b/>
                <w:bCs/>
                <w:sz w:val="20"/>
                <w:lang w:eastAsia="en-US"/>
              </w:rPr>
            </w:pPr>
            <w:r>
              <w:br w:type="page"/>
            </w:r>
            <w:r>
              <w:rPr>
                <w:rStyle w:val="CharENotesHeading"/>
                <w:b/>
                <w:bCs/>
                <w:sz w:val="20"/>
                <w:lang w:eastAsia="en-US"/>
              </w:rPr>
              <w:t>Table of Amendments</w:t>
            </w:r>
          </w:p>
          <w:p w14:paraId="23C4BE13" w14:textId="77777777" w:rsidR="00CF0CF9" w:rsidRDefault="00CF0CF9">
            <w:pPr>
              <w:pStyle w:val="TableOfAmendHead"/>
            </w:pPr>
            <w:r>
              <w:rPr>
                <w:lang w:eastAsia="en-US"/>
              </w:rPr>
              <w:t>ad. = added or inserted     am. = amended     rep. = repealed     rs. = repealed and substituted</w:t>
            </w:r>
          </w:p>
        </w:tc>
      </w:tr>
      <w:tr w:rsidR="00CF0CF9" w14:paraId="246D73C1" w14:textId="77777777" w:rsidTr="00A50664">
        <w:trPr>
          <w:cantSplit/>
          <w:tblHeader/>
        </w:trPr>
        <w:tc>
          <w:tcPr>
            <w:tcW w:w="3021" w:type="dxa"/>
            <w:tcBorders>
              <w:top w:val="single" w:sz="6" w:space="0" w:color="auto"/>
              <w:left w:val="nil"/>
              <w:bottom w:val="single" w:sz="6" w:space="0" w:color="auto"/>
              <w:right w:val="nil"/>
            </w:tcBorders>
            <w:hideMark/>
          </w:tcPr>
          <w:p w14:paraId="5684C231" w14:textId="77777777" w:rsidR="00CF0CF9" w:rsidRDefault="00CF0CF9">
            <w:pPr>
              <w:pStyle w:val="TableOfAmend"/>
              <w:spacing w:after="60"/>
              <w:rPr>
                <w:lang w:eastAsia="en-US"/>
              </w:rPr>
            </w:pPr>
            <w:r>
              <w:rPr>
                <w:lang w:eastAsia="en-US"/>
              </w:rPr>
              <w:t>Provision affected</w:t>
            </w:r>
          </w:p>
        </w:tc>
        <w:tc>
          <w:tcPr>
            <w:tcW w:w="6617" w:type="dxa"/>
            <w:tcBorders>
              <w:top w:val="single" w:sz="6" w:space="0" w:color="auto"/>
              <w:left w:val="nil"/>
              <w:bottom w:val="single" w:sz="6" w:space="0" w:color="auto"/>
              <w:right w:val="nil"/>
            </w:tcBorders>
            <w:hideMark/>
          </w:tcPr>
          <w:p w14:paraId="3E1AC7BD" w14:textId="77777777" w:rsidR="00CF0CF9" w:rsidRDefault="00CF0CF9">
            <w:pPr>
              <w:pStyle w:val="TableOfAmend"/>
              <w:rPr>
                <w:lang w:eastAsia="en-US"/>
              </w:rPr>
            </w:pPr>
            <w:r>
              <w:rPr>
                <w:lang w:eastAsia="en-US"/>
              </w:rPr>
              <w:t>How affected</w:t>
            </w:r>
          </w:p>
        </w:tc>
      </w:tr>
      <w:tr w:rsidR="00CF0CF9" w14:paraId="6B44E6F6" w14:textId="77777777" w:rsidTr="00A50664">
        <w:trPr>
          <w:cantSplit/>
        </w:trPr>
        <w:tc>
          <w:tcPr>
            <w:tcW w:w="3021" w:type="dxa"/>
            <w:tcBorders>
              <w:top w:val="single" w:sz="6" w:space="0" w:color="auto"/>
              <w:left w:val="nil"/>
              <w:bottom w:val="single" w:sz="6" w:space="0" w:color="auto"/>
              <w:right w:val="nil"/>
            </w:tcBorders>
            <w:hideMark/>
          </w:tcPr>
          <w:p w14:paraId="15FE81A4" w14:textId="4DBD37BA" w:rsidR="00CF0CF9" w:rsidRDefault="00141444">
            <w:pPr>
              <w:pStyle w:val="TableOfAmend"/>
              <w:spacing w:after="60"/>
              <w:rPr>
                <w:szCs w:val="18"/>
                <w:lang w:eastAsia="en-US"/>
              </w:rPr>
            </w:pPr>
            <w:r>
              <w:rPr>
                <w:szCs w:val="18"/>
                <w:lang w:eastAsia="en-US"/>
              </w:rPr>
              <w:t>Chapter</w:t>
            </w:r>
            <w:r w:rsidR="00A50664">
              <w:rPr>
                <w:szCs w:val="18"/>
                <w:lang w:eastAsia="en-US"/>
              </w:rPr>
              <w:t xml:space="preserve"> 1A</w:t>
            </w:r>
          </w:p>
        </w:tc>
        <w:tc>
          <w:tcPr>
            <w:tcW w:w="6617" w:type="dxa"/>
            <w:tcBorders>
              <w:top w:val="single" w:sz="6" w:space="0" w:color="auto"/>
              <w:left w:val="nil"/>
              <w:bottom w:val="single" w:sz="6" w:space="0" w:color="auto"/>
              <w:right w:val="nil"/>
            </w:tcBorders>
            <w:hideMark/>
          </w:tcPr>
          <w:p w14:paraId="5FC031D7" w14:textId="587E48A1" w:rsidR="00CF0CF9" w:rsidRDefault="00A50664">
            <w:pPr>
              <w:pStyle w:val="TableOfAmend"/>
              <w:spacing w:after="60"/>
              <w:rPr>
                <w:szCs w:val="18"/>
                <w:lang w:eastAsia="en-US"/>
              </w:rPr>
            </w:pPr>
            <w:r>
              <w:rPr>
                <w:szCs w:val="18"/>
                <w:lang w:eastAsia="en-US"/>
              </w:rPr>
              <w:t xml:space="preserve">ad. </w:t>
            </w:r>
            <w:r w:rsidRPr="00A50664">
              <w:rPr>
                <w:szCs w:val="18"/>
                <w:lang w:eastAsia="en-US"/>
              </w:rPr>
              <w:t>F2020L00931</w:t>
            </w:r>
          </w:p>
        </w:tc>
      </w:tr>
      <w:tr w:rsidR="00CF0CF9" w14:paraId="37110BE5" w14:textId="77777777" w:rsidTr="00A50664">
        <w:trPr>
          <w:cantSplit/>
        </w:trPr>
        <w:tc>
          <w:tcPr>
            <w:tcW w:w="3021" w:type="dxa"/>
            <w:tcBorders>
              <w:top w:val="single" w:sz="6" w:space="0" w:color="auto"/>
              <w:left w:val="nil"/>
              <w:bottom w:val="single" w:sz="6" w:space="0" w:color="auto"/>
              <w:right w:val="nil"/>
            </w:tcBorders>
            <w:hideMark/>
          </w:tcPr>
          <w:p w14:paraId="4D5D4DBF" w14:textId="0D75EA32" w:rsidR="00CF0CF9" w:rsidRDefault="00A50664">
            <w:pPr>
              <w:pStyle w:val="TableOfAmend"/>
              <w:spacing w:after="60"/>
              <w:rPr>
                <w:szCs w:val="18"/>
                <w:lang w:eastAsia="en-US"/>
              </w:rPr>
            </w:pPr>
            <w:r>
              <w:rPr>
                <w:szCs w:val="18"/>
                <w:lang w:eastAsia="en-US"/>
              </w:rPr>
              <w:t>p</w:t>
            </w:r>
            <w:r w:rsidR="00141444">
              <w:rPr>
                <w:szCs w:val="18"/>
                <w:lang w:eastAsia="en-US"/>
              </w:rPr>
              <w:t>ara</w:t>
            </w:r>
            <w:r>
              <w:rPr>
                <w:szCs w:val="18"/>
                <w:lang w:eastAsia="en-US"/>
              </w:rPr>
              <w:t>. 2.04</w:t>
            </w:r>
            <w:r w:rsidR="00141444">
              <w:rPr>
                <w:szCs w:val="18"/>
                <w:lang w:eastAsia="en-US"/>
              </w:rPr>
              <w:t> </w:t>
            </w:r>
            <w:r>
              <w:rPr>
                <w:szCs w:val="18"/>
                <w:lang w:eastAsia="en-US"/>
              </w:rPr>
              <w:t>(3)</w:t>
            </w:r>
            <w:r w:rsidR="00141444">
              <w:rPr>
                <w:szCs w:val="18"/>
                <w:lang w:eastAsia="en-US"/>
              </w:rPr>
              <w:t> </w:t>
            </w:r>
            <w:r>
              <w:rPr>
                <w:szCs w:val="18"/>
                <w:lang w:eastAsia="en-US"/>
              </w:rPr>
              <w:t>(a)</w:t>
            </w:r>
          </w:p>
        </w:tc>
        <w:tc>
          <w:tcPr>
            <w:tcW w:w="6617" w:type="dxa"/>
            <w:tcBorders>
              <w:top w:val="single" w:sz="6" w:space="0" w:color="auto"/>
              <w:left w:val="nil"/>
              <w:bottom w:val="single" w:sz="6" w:space="0" w:color="auto"/>
              <w:right w:val="nil"/>
            </w:tcBorders>
            <w:hideMark/>
          </w:tcPr>
          <w:p w14:paraId="0F7C8543" w14:textId="41BC4D8E" w:rsidR="00CF0CF9" w:rsidRDefault="00A50664">
            <w:pPr>
              <w:pStyle w:val="TableOfAmend"/>
              <w:spacing w:after="60"/>
              <w:rPr>
                <w:szCs w:val="18"/>
                <w:lang w:eastAsia="en-US"/>
              </w:rPr>
            </w:pPr>
            <w:r>
              <w:rPr>
                <w:szCs w:val="18"/>
                <w:lang w:eastAsia="en-US"/>
              </w:rPr>
              <w:t xml:space="preserve">am. </w:t>
            </w:r>
            <w:r w:rsidRPr="00A50664">
              <w:rPr>
                <w:rFonts w:cs="Arial"/>
                <w:color w:val="000000"/>
                <w:szCs w:val="18"/>
                <w:lang w:eastAsia="en-US"/>
              </w:rPr>
              <w:t>F2020L00931</w:t>
            </w:r>
          </w:p>
        </w:tc>
      </w:tr>
      <w:tr w:rsidR="00A50664" w14:paraId="3EB895C6" w14:textId="77777777" w:rsidTr="00A50664">
        <w:trPr>
          <w:cantSplit/>
        </w:trPr>
        <w:tc>
          <w:tcPr>
            <w:tcW w:w="3021" w:type="dxa"/>
            <w:tcBorders>
              <w:top w:val="single" w:sz="6" w:space="0" w:color="auto"/>
              <w:left w:val="nil"/>
              <w:bottom w:val="single" w:sz="6" w:space="0" w:color="auto"/>
              <w:right w:val="nil"/>
            </w:tcBorders>
            <w:hideMark/>
          </w:tcPr>
          <w:p w14:paraId="24021EA5" w14:textId="5B5C69CD" w:rsidR="00A50664" w:rsidRDefault="00A50664" w:rsidP="00A50664">
            <w:pPr>
              <w:pStyle w:val="TableOfAmend"/>
              <w:spacing w:after="60"/>
              <w:rPr>
                <w:szCs w:val="18"/>
                <w:lang w:eastAsia="en-US"/>
              </w:rPr>
            </w:pPr>
            <w:r>
              <w:rPr>
                <w:szCs w:val="18"/>
                <w:lang w:eastAsia="en-US"/>
              </w:rPr>
              <w:t>subs. 2.04</w:t>
            </w:r>
            <w:r w:rsidR="00141444">
              <w:rPr>
                <w:szCs w:val="18"/>
                <w:lang w:eastAsia="en-US"/>
              </w:rPr>
              <w:t> </w:t>
            </w:r>
            <w:r>
              <w:rPr>
                <w:szCs w:val="18"/>
                <w:lang w:eastAsia="en-US"/>
              </w:rPr>
              <w:t>(3A) and (3B)</w:t>
            </w:r>
          </w:p>
        </w:tc>
        <w:tc>
          <w:tcPr>
            <w:tcW w:w="6617" w:type="dxa"/>
            <w:tcBorders>
              <w:top w:val="single" w:sz="6" w:space="0" w:color="auto"/>
              <w:left w:val="nil"/>
              <w:bottom w:val="single" w:sz="6" w:space="0" w:color="auto"/>
              <w:right w:val="nil"/>
            </w:tcBorders>
            <w:hideMark/>
          </w:tcPr>
          <w:p w14:paraId="005E5A3D" w14:textId="152CAB78" w:rsidR="00A50664" w:rsidRDefault="00A50664" w:rsidP="00A50664">
            <w:pPr>
              <w:pStyle w:val="TableOfAmend"/>
              <w:spacing w:after="60"/>
              <w:rPr>
                <w:szCs w:val="18"/>
                <w:lang w:eastAsia="en-US"/>
              </w:rPr>
            </w:pPr>
            <w:r>
              <w:rPr>
                <w:szCs w:val="18"/>
                <w:lang w:eastAsia="en-US"/>
              </w:rPr>
              <w:t xml:space="preserve">ad. </w:t>
            </w:r>
            <w:r w:rsidRPr="00A50664">
              <w:rPr>
                <w:szCs w:val="18"/>
                <w:lang w:eastAsia="en-US"/>
              </w:rPr>
              <w:t>F2020L00931</w:t>
            </w:r>
          </w:p>
        </w:tc>
      </w:tr>
      <w:tr w:rsidR="00A50664" w14:paraId="2F214094" w14:textId="77777777" w:rsidTr="001665D3">
        <w:trPr>
          <w:cantSplit/>
        </w:trPr>
        <w:tc>
          <w:tcPr>
            <w:tcW w:w="3021" w:type="dxa"/>
            <w:tcBorders>
              <w:top w:val="single" w:sz="6" w:space="0" w:color="auto"/>
              <w:left w:val="nil"/>
              <w:bottom w:val="single" w:sz="6" w:space="0" w:color="auto"/>
              <w:right w:val="nil"/>
            </w:tcBorders>
            <w:hideMark/>
          </w:tcPr>
          <w:p w14:paraId="3C081C52" w14:textId="7D3D7F96" w:rsidR="00A50664" w:rsidRDefault="00A50664" w:rsidP="001665D3">
            <w:pPr>
              <w:pStyle w:val="TableOfAmend"/>
              <w:spacing w:after="60"/>
              <w:rPr>
                <w:szCs w:val="18"/>
                <w:lang w:eastAsia="en-US"/>
              </w:rPr>
            </w:pPr>
            <w:r>
              <w:rPr>
                <w:szCs w:val="18"/>
                <w:lang w:eastAsia="en-US"/>
              </w:rPr>
              <w:t>s. 2.04A</w:t>
            </w:r>
          </w:p>
        </w:tc>
        <w:tc>
          <w:tcPr>
            <w:tcW w:w="6617" w:type="dxa"/>
            <w:tcBorders>
              <w:top w:val="single" w:sz="6" w:space="0" w:color="auto"/>
              <w:left w:val="nil"/>
              <w:bottom w:val="single" w:sz="6" w:space="0" w:color="auto"/>
              <w:right w:val="nil"/>
            </w:tcBorders>
            <w:hideMark/>
          </w:tcPr>
          <w:p w14:paraId="1E333FBF" w14:textId="77777777" w:rsidR="00A50664" w:rsidRDefault="00A50664" w:rsidP="001665D3">
            <w:pPr>
              <w:pStyle w:val="TableOfAmend"/>
              <w:spacing w:after="60"/>
              <w:rPr>
                <w:szCs w:val="18"/>
                <w:lang w:eastAsia="en-US"/>
              </w:rPr>
            </w:pPr>
            <w:r>
              <w:rPr>
                <w:szCs w:val="18"/>
                <w:lang w:eastAsia="en-US"/>
              </w:rPr>
              <w:t xml:space="preserve">ad. </w:t>
            </w:r>
            <w:r w:rsidRPr="00A50664">
              <w:rPr>
                <w:szCs w:val="18"/>
                <w:lang w:eastAsia="en-US"/>
              </w:rPr>
              <w:t>F2020L00931</w:t>
            </w:r>
          </w:p>
        </w:tc>
      </w:tr>
      <w:tr w:rsidR="001966F2" w:rsidRPr="001B56F0" w14:paraId="650A3FC3" w14:textId="77777777" w:rsidTr="00A50664">
        <w:trPr>
          <w:cantSplit/>
        </w:trPr>
        <w:tc>
          <w:tcPr>
            <w:tcW w:w="3021" w:type="dxa"/>
            <w:tcBorders>
              <w:top w:val="single" w:sz="6" w:space="0" w:color="auto"/>
              <w:left w:val="nil"/>
              <w:bottom w:val="single" w:sz="6" w:space="0" w:color="auto"/>
              <w:right w:val="nil"/>
            </w:tcBorders>
          </w:tcPr>
          <w:p w14:paraId="3101E5ED" w14:textId="44655F90" w:rsidR="001966F2" w:rsidRDefault="001B56F0" w:rsidP="00A50664">
            <w:pPr>
              <w:pStyle w:val="TableOfAmend"/>
              <w:spacing w:after="60"/>
              <w:rPr>
                <w:szCs w:val="18"/>
                <w:lang w:eastAsia="en-US"/>
              </w:rPr>
            </w:pPr>
            <w:r w:rsidRPr="001B56F0">
              <w:rPr>
                <w:szCs w:val="18"/>
                <w:lang w:eastAsia="en-US"/>
              </w:rPr>
              <w:t>subs. 3.01</w:t>
            </w:r>
            <w:r w:rsidR="000D622E">
              <w:rPr>
                <w:szCs w:val="18"/>
                <w:lang w:eastAsia="en-US"/>
              </w:rPr>
              <w:t> </w:t>
            </w:r>
            <w:r w:rsidRPr="001B56F0">
              <w:rPr>
                <w:szCs w:val="18"/>
                <w:lang w:eastAsia="en-US"/>
              </w:rPr>
              <w:t>(2)</w:t>
            </w:r>
          </w:p>
        </w:tc>
        <w:tc>
          <w:tcPr>
            <w:tcW w:w="6617" w:type="dxa"/>
            <w:tcBorders>
              <w:top w:val="single" w:sz="6" w:space="0" w:color="auto"/>
              <w:left w:val="nil"/>
              <w:bottom w:val="single" w:sz="6" w:space="0" w:color="auto"/>
              <w:right w:val="nil"/>
            </w:tcBorders>
          </w:tcPr>
          <w:p w14:paraId="30DE8E6A" w14:textId="51E6AFA6" w:rsidR="001966F2" w:rsidRDefault="00961016" w:rsidP="00A50664">
            <w:pPr>
              <w:pStyle w:val="TableOfAmend"/>
              <w:spacing w:after="60"/>
              <w:rPr>
                <w:szCs w:val="18"/>
                <w:lang w:eastAsia="en-US"/>
              </w:rPr>
            </w:pPr>
            <w:r>
              <w:rPr>
                <w:szCs w:val="18"/>
                <w:lang w:eastAsia="en-US"/>
              </w:rPr>
              <w:t xml:space="preserve">am. </w:t>
            </w:r>
            <w:r w:rsidRPr="008933B1">
              <w:rPr>
                <w:rFonts w:cs="Arial"/>
                <w:color w:val="000000"/>
                <w:szCs w:val="18"/>
                <w:lang w:eastAsia="en-US"/>
              </w:rPr>
              <w:t>F2024L00152</w:t>
            </w:r>
          </w:p>
        </w:tc>
      </w:tr>
      <w:tr w:rsidR="00A50664" w14:paraId="691AEBCD" w14:textId="77777777" w:rsidTr="00A50664">
        <w:trPr>
          <w:cantSplit/>
        </w:trPr>
        <w:tc>
          <w:tcPr>
            <w:tcW w:w="3021" w:type="dxa"/>
            <w:tcBorders>
              <w:top w:val="single" w:sz="6" w:space="0" w:color="auto"/>
              <w:left w:val="nil"/>
              <w:bottom w:val="single" w:sz="6" w:space="0" w:color="auto"/>
              <w:right w:val="nil"/>
            </w:tcBorders>
            <w:hideMark/>
          </w:tcPr>
          <w:p w14:paraId="4A56AEF0" w14:textId="21B964A6" w:rsidR="00A50664" w:rsidRDefault="00141444" w:rsidP="00A50664">
            <w:pPr>
              <w:pStyle w:val="TableOfAmend"/>
              <w:spacing w:after="60"/>
              <w:rPr>
                <w:szCs w:val="18"/>
                <w:lang w:eastAsia="en-US"/>
              </w:rPr>
            </w:pPr>
            <w:r>
              <w:rPr>
                <w:szCs w:val="18"/>
                <w:lang w:eastAsia="en-US"/>
              </w:rPr>
              <w:t>s</w:t>
            </w:r>
            <w:r w:rsidR="00A50664" w:rsidRPr="00A50664">
              <w:rPr>
                <w:szCs w:val="18"/>
                <w:lang w:eastAsia="en-US"/>
              </w:rPr>
              <w:t>ubs</w:t>
            </w:r>
            <w:r>
              <w:rPr>
                <w:szCs w:val="18"/>
                <w:lang w:eastAsia="en-US"/>
              </w:rPr>
              <w:t>.</w:t>
            </w:r>
            <w:r w:rsidR="00A50664" w:rsidRPr="00A50664">
              <w:rPr>
                <w:szCs w:val="18"/>
                <w:lang w:eastAsia="en-US"/>
              </w:rPr>
              <w:t xml:space="preserve"> 5.12</w:t>
            </w:r>
            <w:r>
              <w:rPr>
                <w:szCs w:val="18"/>
                <w:lang w:eastAsia="en-US"/>
              </w:rPr>
              <w:t> </w:t>
            </w:r>
            <w:r w:rsidR="00A50664" w:rsidRPr="00A50664">
              <w:rPr>
                <w:szCs w:val="18"/>
                <w:lang w:eastAsia="en-US"/>
              </w:rPr>
              <w:t>(6), the Note only</w:t>
            </w:r>
          </w:p>
        </w:tc>
        <w:tc>
          <w:tcPr>
            <w:tcW w:w="6617" w:type="dxa"/>
            <w:tcBorders>
              <w:top w:val="single" w:sz="6" w:space="0" w:color="auto"/>
              <w:left w:val="nil"/>
              <w:bottom w:val="single" w:sz="6" w:space="0" w:color="auto"/>
              <w:right w:val="nil"/>
            </w:tcBorders>
            <w:hideMark/>
          </w:tcPr>
          <w:p w14:paraId="7A820586" w14:textId="138A19A8" w:rsidR="00A50664" w:rsidRDefault="00A50664" w:rsidP="00A50664">
            <w:pPr>
              <w:pStyle w:val="TableOfAmend"/>
              <w:spacing w:after="60"/>
              <w:rPr>
                <w:szCs w:val="18"/>
                <w:lang w:eastAsia="en-US"/>
              </w:rPr>
            </w:pPr>
            <w:r>
              <w:rPr>
                <w:szCs w:val="18"/>
                <w:lang w:eastAsia="en-US"/>
              </w:rPr>
              <w:t xml:space="preserve">rs. </w:t>
            </w:r>
            <w:r w:rsidRPr="00A50664">
              <w:rPr>
                <w:szCs w:val="18"/>
                <w:lang w:eastAsia="en-US"/>
              </w:rPr>
              <w:t>F2020L00931</w:t>
            </w:r>
          </w:p>
        </w:tc>
      </w:tr>
      <w:tr w:rsidR="00961016" w14:paraId="3BA451C8" w14:textId="77777777" w:rsidTr="00A50664">
        <w:trPr>
          <w:cantSplit/>
        </w:trPr>
        <w:tc>
          <w:tcPr>
            <w:tcW w:w="3021" w:type="dxa"/>
            <w:tcBorders>
              <w:top w:val="single" w:sz="6" w:space="0" w:color="auto"/>
              <w:left w:val="nil"/>
              <w:bottom w:val="single" w:sz="6" w:space="0" w:color="auto"/>
              <w:right w:val="nil"/>
            </w:tcBorders>
          </w:tcPr>
          <w:p w14:paraId="4E589BD6" w14:textId="7C6C9AF2" w:rsidR="00961016" w:rsidRDefault="00961016" w:rsidP="00961016">
            <w:pPr>
              <w:pStyle w:val="TableOfAmend"/>
              <w:spacing w:after="60"/>
              <w:rPr>
                <w:szCs w:val="18"/>
                <w:lang w:eastAsia="en-US"/>
              </w:rPr>
            </w:pPr>
            <w:r w:rsidRPr="006D46AC">
              <w:rPr>
                <w:szCs w:val="18"/>
                <w:lang w:eastAsia="en-US"/>
              </w:rPr>
              <w:t>subs. 5.12</w:t>
            </w:r>
            <w:r w:rsidR="000D622E">
              <w:rPr>
                <w:szCs w:val="18"/>
                <w:lang w:eastAsia="en-US"/>
              </w:rPr>
              <w:t> </w:t>
            </w:r>
            <w:r w:rsidRPr="006D46AC">
              <w:rPr>
                <w:szCs w:val="18"/>
                <w:lang w:eastAsia="en-US"/>
              </w:rPr>
              <w:t>(13), the Note only</w:t>
            </w:r>
          </w:p>
        </w:tc>
        <w:tc>
          <w:tcPr>
            <w:tcW w:w="6617" w:type="dxa"/>
            <w:tcBorders>
              <w:top w:val="single" w:sz="6" w:space="0" w:color="auto"/>
              <w:left w:val="nil"/>
              <w:bottom w:val="single" w:sz="6" w:space="0" w:color="auto"/>
              <w:right w:val="nil"/>
            </w:tcBorders>
          </w:tcPr>
          <w:p w14:paraId="385F509C" w14:textId="7655043D" w:rsidR="00961016" w:rsidRDefault="00961016" w:rsidP="00961016">
            <w:pPr>
              <w:pStyle w:val="TableOfAmend"/>
              <w:spacing w:after="60"/>
              <w:rPr>
                <w:szCs w:val="18"/>
                <w:lang w:eastAsia="en-US"/>
              </w:rPr>
            </w:pPr>
            <w:r w:rsidRPr="00186FC7">
              <w:rPr>
                <w:szCs w:val="18"/>
                <w:lang w:eastAsia="en-US"/>
              </w:rPr>
              <w:t xml:space="preserve">am. </w:t>
            </w:r>
            <w:r w:rsidRPr="00186FC7">
              <w:rPr>
                <w:rFonts w:cs="Arial"/>
                <w:color w:val="000000"/>
                <w:szCs w:val="18"/>
                <w:lang w:eastAsia="en-US"/>
              </w:rPr>
              <w:t>F2024L00152</w:t>
            </w:r>
          </w:p>
        </w:tc>
      </w:tr>
      <w:tr w:rsidR="00961016" w14:paraId="166991F5" w14:textId="77777777" w:rsidTr="00A50664">
        <w:trPr>
          <w:cantSplit/>
        </w:trPr>
        <w:tc>
          <w:tcPr>
            <w:tcW w:w="3021" w:type="dxa"/>
            <w:tcBorders>
              <w:top w:val="single" w:sz="6" w:space="0" w:color="auto"/>
              <w:left w:val="nil"/>
              <w:bottom w:val="single" w:sz="6" w:space="0" w:color="auto"/>
              <w:right w:val="nil"/>
            </w:tcBorders>
          </w:tcPr>
          <w:p w14:paraId="24088FC6" w14:textId="2FA5553C" w:rsidR="00961016" w:rsidRDefault="00961016" w:rsidP="00961016">
            <w:pPr>
              <w:pStyle w:val="TableOfAmend"/>
              <w:spacing w:after="60"/>
              <w:rPr>
                <w:szCs w:val="18"/>
                <w:lang w:eastAsia="en-US"/>
              </w:rPr>
            </w:pPr>
            <w:r w:rsidRPr="006D46AC">
              <w:rPr>
                <w:szCs w:val="18"/>
                <w:lang w:eastAsia="en-US"/>
              </w:rPr>
              <w:t>subs. 5.12</w:t>
            </w:r>
            <w:r w:rsidR="000D622E">
              <w:rPr>
                <w:szCs w:val="18"/>
                <w:lang w:eastAsia="en-US"/>
              </w:rPr>
              <w:t> </w:t>
            </w:r>
            <w:r w:rsidRPr="006D46AC">
              <w:rPr>
                <w:szCs w:val="18"/>
                <w:lang w:eastAsia="en-US"/>
              </w:rPr>
              <w:t>(14), the Note only</w:t>
            </w:r>
          </w:p>
        </w:tc>
        <w:tc>
          <w:tcPr>
            <w:tcW w:w="6617" w:type="dxa"/>
            <w:tcBorders>
              <w:top w:val="single" w:sz="6" w:space="0" w:color="auto"/>
              <w:left w:val="nil"/>
              <w:bottom w:val="single" w:sz="6" w:space="0" w:color="auto"/>
              <w:right w:val="nil"/>
            </w:tcBorders>
          </w:tcPr>
          <w:p w14:paraId="77807731" w14:textId="36909F08" w:rsidR="00961016" w:rsidRDefault="00961016" w:rsidP="00961016">
            <w:pPr>
              <w:pStyle w:val="TableOfAmend"/>
              <w:spacing w:after="60"/>
              <w:rPr>
                <w:szCs w:val="18"/>
                <w:lang w:eastAsia="en-US"/>
              </w:rPr>
            </w:pPr>
            <w:r w:rsidRPr="00186FC7">
              <w:rPr>
                <w:szCs w:val="18"/>
                <w:lang w:eastAsia="en-US"/>
              </w:rPr>
              <w:t xml:space="preserve">am. </w:t>
            </w:r>
            <w:r w:rsidRPr="00186FC7">
              <w:rPr>
                <w:rFonts w:cs="Arial"/>
                <w:color w:val="000000"/>
                <w:szCs w:val="18"/>
                <w:lang w:eastAsia="en-US"/>
              </w:rPr>
              <w:t>F2024L00152</w:t>
            </w:r>
          </w:p>
        </w:tc>
      </w:tr>
      <w:tr w:rsidR="00453304" w14:paraId="59ABDCD0" w14:textId="77777777" w:rsidTr="00A50664">
        <w:trPr>
          <w:cantSplit/>
        </w:trPr>
        <w:tc>
          <w:tcPr>
            <w:tcW w:w="3021" w:type="dxa"/>
            <w:tcBorders>
              <w:top w:val="single" w:sz="6" w:space="0" w:color="auto"/>
              <w:left w:val="nil"/>
              <w:bottom w:val="single" w:sz="6" w:space="0" w:color="auto"/>
              <w:right w:val="nil"/>
            </w:tcBorders>
            <w:hideMark/>
          </w:tcPr>
          <w:p w14:paraId="48D4F6B5" w14:textId="35A2E948" w:rsidR="00453304" w:rsidRDefault="00453304" w:rsidP="00453304">
            <w:pPr>
              <w:pStyle w:val="TableOfAmend"/>
              <w:spacing w:after="60"/>
              <w:rPr>
                <w:szCs w:val="18"/>
                <w:lang w:eastAsia="en-US"/>
              </w:rPr>
            </w:pPr>
            <w:r w:rsidRPr="00A50664">
              <w:rPr>
                <w:szCs w:val="18"/>
                <w:lang w:eastAsia="en-US"/>
              </w:rPr>
              <w:t>subs</w:t>
            </w:r>
            <w:r>
              <w:rPr>
                <w:szCs w:val="18"/>
                <w:lang w:eastAsia="en-US"/>
              </w:rPr>
              <w:t>.</w:t>
            </w:r>
            <w:r w:rsidRPr="00A50664">
              <w:rPr>
                <w:szCs w:val="18"/>
                <w:lang w:eastAsia="en-US"/>
              </w:rPr>
              <w:t xml:space="preserve"> 6.04</w:t>
            </w:r>
            <w:r>
              <w:rPr>
                <w:szCs w:val="18"/>
                <w:lang w:eastAsia="en-US"/>
              </w:rPr>
              <w:t> </w:t>
            </w:r>
            <w:r w:rsidRPr="00A50664">
              <w:rPr>
                <w:szCs w:val="18"/>
                <w:lang w:eastAsia="en-US"/>
              </w:rPr>
              <w:t>(2)</w:t>
            </w:r>
          </w:p>
        </w:tc>
        <w:tc>
          <w:tcPr>
            <w:tcW w:w="6617" w:type="dxa"/>
            <w:tcBorders>
              <w:top w:val="single" w:sz="6" w:space="0" w:color="auto"/>
              <w:left w:val="nil"/>
              <w:bottom w:val="single" w:sz="6" w:space="0" w:color="auto"/>
              <w:right w:val="nil"/>
            </w:tcBorders>
            <w:hideMark/>
          </w:tcPr>
          <w:p w14:paraId="2D09526D" w14:textId="0ACC88D0" w:rsidR="00453304" w:rsidRDefault="00453304" w:rsidP="00453304">
            <w:pPr>
              <w:pStyle w:val="TableOfAmend"/>
              <w:spacing w:after="60"/>
              <w:rPr>
                <w:szCs w:val="18"/>
                <w:lang w:eastAsia="en-US"/>
              </w:rPr>
            </w:pPr>
            <w:r>
              <w:rPr>
                <w:szCs w:val="18"/>
                <w:lang w:eastAsia="en-US"/>
              </w:rPr>
              <w:t xml:space="preserve">am. </w:t>
            </w:r>
            <w:r w:rsidRPr="00A50664">
              <w:rPr>
                <w:szCs w:val="18"/>
                <w:lang w:eastAsia="en-US"/>
              </w:rPr>
              <w:t>F2020L00931</w:t>
            </w:r>
          </w:p>
        </w:tc>
      </w:tr>
      <w:tr w:rsidR="00453304" w14:paraId="597C9234" w14:textId="77777777" w:rsidTr="001665D3">
        <w:trPr>
          <w:cantSplit/>
        </w:trPr>
        <w:tc>
          <w:tcPr>
            <w:tcW w:w="3021" w:type="dxa"/>
            <w:tcBorders>
              <w:top w:val="single" w:sz="6" w:space="0" w:color="auto"/>
              <w:left w:val="nil"/>
              <w:bottom w:val="single" w:sz="6" w:space="0" w:color="auto"/>
              <w:right w:val="nil"/>
            </w:tcBorders>
            <w:hideMark/>
          </w:tcPr>
          <w:p w14:paraId="29A1F036" w14:textId="6CB7E459" w:rsidR="00453304" w:rsidRDefault="00453304" w:rsidP="00453304">
            <w:pPr>
              <w:pStyle w:val="TableOfAmend"/>
              <w:spacing w:after="60"/>
              <w:rPr>
                <w:szCs w:val="18"/>
                <w:lang w:eastAsia="en-US"/>
              </w:rPr>
            </w:pPr>
            <w:r w:rsidRPr="00A50664">
              <w:rPr>
                <w:szCs w:val="18"/>
                <w:lang w:eastAsia="en-US"/>
              </w:rPr>
              <w:t>subs</w:t>
            </w:r>
            <w:r>
              <w:rPr>
                <w:szCs w:val="18"/>
                <w:lang w:eastAsia="en-US"/>
              </w:rPr>
              <w:t>.</w:t>
            </w:r>
            <w:r w:rsidRPr="00A50664">
              <w:rPr>
                <w:szCs w:val="18"/>
                <w:lang w:eastAsia="en-US"/>
              </w:rPr>
              <w:t xml:space="preserve"> 6.0</w:t>
            </w:r>
            <w:r>
              <w:rPr>
                <w:szCs w:val="18"/>
                <w:lang w:eastAsia="en-US"/>
              </w:rPr>
              <w:t>8 </w:t>
            </w:r>
            <w:r w:rsidRPr="00A50664">
              <w:rPr>
                <w:szCs w:val="18"/>
                <w:lang w:eastAsia="en-US"/>
              </w:rPr>
              <w:t>(2)</w:t>
            </w:r>
          </w:p>
        </w:tc>
        <w:tc>
          <w:tcPr>
            <w:tcW w:w="6617" w:type="dxa"/>
            <w:tcBorders>
              <w:top w:val="single" w:sz="6" w:space="0" w:color="auto"/>
              <w:left w:val="nil"/>
              <w:bottom w:val="single" w:sz="6" w:space="0" w:color="auto"/>
              <w:right w:val="nil"/>
            </w:tcBorders>
            <w:hideMark/>
          </w:tcPr>
          <w:p w14:paraId="448911CC" w14:textId="77777777" w:rsidR="00453304" w:rsidRDefault="00453304" w:rsidP="00453304">
            <w:pPr>
              <w:pStyle w:val="TableOfAmend"/>
              <w:spacing w:after="60"/>
              <w:rPr>
                <w:szCs w:val="18"/>
                <w:lang w:eastAsia="en-US"/>
              </w:rPr>
            </w:pPr>
            <w:r>
              <w:rPr>
                <w:szCs w:val="18"/>
                <w:lang w:eastAsia="en-US"/>
              </w:rPr>
              <w:t xml:space="preserve">am. </w:t>
            </w:r>
            <w:r w:rsidRPr="00A50664">
              <w:rPr>
                <w:szCs w:val="18"/>
                <w:lang w:eastAsia="en-US"/>
              </w:rPr>
              <w:t>F2020L00931</w:t>
            </w:r>
          </w:p>
        </w:tc>
      </w:tr>
      <w:tr w:rsidR="00961016" w14:paraId="7C809441" w14:textId="77777777" w:rsidTr="001665D3">
        <w:trPr>
          <w:cantSplit/>
        </w:trPr>
        <w:tc>
          <w:tcPr>
            <w:tcW w:w="3021" w:type="dxa"/>
            <w:tcBorders>
              <w:top w:val="single" w:sz="6" w:space="0" w:color="auto"/>
              <w:left w:val="nil"/>
              <w:bottom w:val="single" w:sz="6" w:space="0" w:color="auto"/>
              <w:right w:val="nil"/>
            </w:tcBorders>
          </w:tcPr>
          <w:p w14:paraId="14BCAD9C" w14:textId="3CE9C2E7" w:rsidR="00961016" w:rsidRPr="00A50664" w:rsidRDefault="00961016" w:rsidP="00961016">
            <w:pPr>
              <w:pStyle w:val="TableOfAmend"/>
              <w:spacing w:after="60"/>
              <w:rPr>
                <w:szCs w:val="18"/>
                <w:lang w:eastAsia="en-US"/>
              </w:rPr>
            </w:pPr>
            <w:r w:rsidRPr="006D46AC">
              <w:rPr>
                <w:szCs w:val="18"/>
                <w:lang w:eastAsia="en-US"/>
              </w:rPr>
              <w:t>subs. 6.09</w:t>
            </w:r>
            <w:r w:rsidR="000D622E">
              <w:rPr>
                <w:szCs w:val="18"/>
                <w:lang w:eastAsia="en-US"/>
              </w:rPr>
              <w:t> </w:t>
            </w:r>
            <w:r w:rsidRPr="006D46AC">
              <w:rPr>
                <w:szCs w:val="18"/>
                <w:lang w:eastAsia="en-US"/>
              </w:rPr>
              <w:t>(2), the Note only</w:t>
            </w:r>
          </w:p>
        </w:tc>
        <w:tc>
          <w:tcPr>
            <w:tcW w:w="6617" w:type="dxa"/>
            <w:tcBorders>
              <w:top w:val="single" w:sz="6" w:space="0" w:color="auto"/>
              <w:left w:val="nil"/>
              <w:bottom w:val="single" w:sz="6" w:space="0" w:color="auto"/>
              <w:right w:val="nil"/>
            </w:tcBorders>
          </w:tcPr>
          <w:p w14:paraId="255D0474" w14:textId="005D1C11" w:rsidR="00961016" w:rsidRDefault="00961016" w:rsidP="00961016">
            <w:pPr>
              <w:pStyle w:val="TableOfAmend"/>
              <w:spacing w:after="60"/>
              <w:rPr>
                <w:szCs w:val="18"/>
                <w:lang w:eastAsia="en-US"/>
              </w:rPr>
            </w:pPr>
            <w:r w:rsidRPr="00796269">
              <w:rPr>
                <w:szCs w:val="18"/>
                <w:lang w:eastAsia="en-US"/>
              </w:rPr>
              <w:t xml:space="preserve">am. </w:t>
            </w:r>
            <w:r w:rsidRPr="00796269">
              <w:rPr>
                <w:rFonts w:cs="Arial"/>
                <w:color w:val="000000"/>
                <w:szCs w:val="18"/>
                <w:lang w:eastAsia="en-US"/>
              </w:rPr>
              <w:t>F2024L00152</w:t>
            </w:r>
          </w:p>
        </w:tc>
      </w:tr>
      <w:tr w:rsidR="00961016" w14:paraId="5CE84E1D" w14:textId="77777777" w:rsidTr="001665D3">
        <w:trPr>
          <w:cantSplit/>
        </w:trPr>
        <w:tc>
          <w:tcPr>
            <w:tcW w:w="3021" w:type="dxa"/>
            <w:tcBorders>
              <w:top w:val="single" w:sz="6" w:space="0" w:color="auto"/>
              <w:left w:val="nil"/>
              <w:bottom w:val="single" w:sz="6" w:space="0" w:color="auto"/>
              <w:right w:val="nil"/>
            </w:tcBorders>
          </w:tcPr>
          <w:p w14:paraId="04C7B50E" w14:textId="5727BAD2" w:rsidR="00961016" w:rsidRPr="00A50664" w:rsidRDefault="00961016" w:rsidP="00961016">
            <w:pPr>
              <w:pStyle w:val="TableOfAmend"/>
              <w:spacing w:after="60"/>
              <w:rPr>
                <w:szCs w:val="18"/>
                <w:lang w:eastAsia="en-US"/>
              </w:rPr>
            </w:pPr>
            <w:r w:rsidRPr="006D46AC">
              <w:rPr>
                <w:szCs w:val="18"/>
                <w:lang w:eastAsia="en-US"/>
              </w:rPr>
              <w:t>subs. 6.39</w:t>
            </w:r>
            <w:r w:rsidR="000D622E">
              <w:rPr>
                <w:szCs w:val="18"/>
                <w:lang w:eastAsia="en-US"/>
              </w:rPr>
              <w:t> </w:t>
            </w:r>
            <w:r w:rsidRPr="006D46AC">
              <w:rPr>
                <w:szCs w:val="18"/>
                <w:lang w:eastAsia="en-US"/>
              </w:rPr>
              <w:t>(1), the Note only</w:t>
            </w:r>
          </w:p>
        </w:tc>
        <w:tc>
          <w:tcPr>
            <w:tcW w:w="6617" w:type="dxa"/>
            <w:tcBorders>
              <w:top w:val="single" w:sz="6" w:space="0" w:color="auto"/>
              <w:left w:val="nil"/>
              <w:bottom w:val="single" w:sz="6" w:space="0" w:color="auto"/>
              <w:right w:val="nil"/>
            </w:tcBorders>
          </w:tcPr>
          <w:p w14:paraId="7C7984CB" w14:textId="0F0A6EE0" w:rsidR="00961016" w:rsidRDefault="00961016" w:rsidP="00961016">
            <w:pPr>
              <w:pStyle w:val="TableOfAmend"/>
              <w:spacing w:after="60"/>
              <w:rPr>
                <w:szCs w:val="18"/>
                <w:lang w:eastAsia="en-US"/>
              </w:rPr>
            </w:pPr>
            <w:r w:rsidRPr="00796269">
              <w:rPr>
                <w:szCs w:val="18"/>
                <w:lang w:eastAsia="en-US"/>
              </w:rPr>
              <w:t xml:space="preserve">am. </w:t>
            </w:r>
            <w:r w:rsidRPr="00796269">
              <w:rPr>
                <w:rFonts w:cs="Arial"/>
                <w:color w:val="000000"/>
                <w:szCs w:val="18"/>
                <w:lang w:eastAsia="en-US"/>
              </w:rPr>
              <w:t>F2024L00152</w:t>
            </w:r>
          </w:p>
        </w:tc>
      </w:tr>
      <w:tr w:rsidR="0064741A" w14:paraId="48F94E3A" w14:textId="77777777" w:rsidTr="001665D3">
        <w:trPr>
          <w:cantSplit/>
        </w:trPr>
        <w:tc>
          <w:tcPr>
            <w:tcW w:w="3021" w:type="dxa"/>
            <w:tcBorders>
              <w:top w:val="single" w:sz="6" w:space="0" w:color="auto"/>
              <w:left w:val="nil"/>
              <w:bottom w:val="single" w:sz="6" w:space="0" w:color="auto"/>
              <w:right w:val="nil"/>
            </w:tcBorders>
            <w:hideMark/>
          </w:tcPr>
          <w:p w14:paraId="2AB42C89" w14:textId="0E6E2324" w:rsidR="0064741A" w:rsidRDefault="0064741A" w:rsidP="0064741A">
            <w:pPr>
              <w:pStyle w:val="TableOfAmend"/>
              <w:spacing w:after="60"/>
              <w:rPr>
                <w:szCs w:val="18"/>
                <w:lang w:eastAsia="en-US"/>
              </w:rPr>
            </w:pPr>
            <w:r w:rsidRPr="00A50664">
              <w:rPr>
                <w:szCs w:val="18"/>
                <w:lang w:eastAsia="en-US"/>
              </w:rPr>
              <w:t>subs</w:t>
            </w:r>
            <w:r>
              <w:rPr>
                <w:szCs w:val="18"/>
                <w:lang w:eastAsia="en-US"/>
              </w:rPr>
              <w:t>.</w:t>
            </w:r>
            <w:r w:rsidRPr="00A50664">
              <w:rPr>
                <w:szCs w:val="18"/>
                <w:lang w:eastAsia="en-US"/>
              </w:rPr>
              <w:t xml:space="preserve"> 6</w:t>
            </w:r>
            <w:r>
              <w:rPr>
                <w:szCs w:val="18"/>
                <w:lang w:eastAsia="en-US"/>
              </w:rPr>
              <w:t>.</w:t>
            </w:r>
            <w:r w:rsidRPr="00A50664">
              <w:rPr>
                <w:szCs w:val="18"/>
                <w:lang w:eastAsia="en-US"/>
              </w:rPr>
              <w:t>4</w:t>
            </w:r>
            <w:r>
              <w:rPr>
                <w:szCs w:val="18"/>
                <w:lang w:eastAsia="en-US"/>
              </w:rPr>
              <w:t>1 </w:t>
            </w:r>
            <w:r w:rsidRPr="00A50664">
              <w:rPr>
                <w:szCs w:val="18"/>
                <w:lang w:eastAsia="en-US"/>
              </w:rPr>
              <w:t>(2)</w:t>
            </w:r>
          </w:p>
        </w:tc>
        <w:tc>
          <w:tcPr>
            <w:tcW w:w="6617" w:type="dxa"/>
            <w:tcBorders>
              <w:top w:val="single" w:sz="6" w:space="0" w:color="auto"/>
              <w:left w:val="nil"/>
              <w:bottom w:val="single" w:sz="6" w:space="0" w:color="auto"/>
              <w:right w:val="nil"/>
            </w:tcBorders>
            <w:hideMark/>
          </w:tcPr>
          <w:p w14:paraId="5D1D52AB" w14:textId="77777777" w:rsidR="0064741A" w:rsidRDefault="0064741A" w:rsidP="0064741A">
            <w:pPr>
              <w:pStyle w:val="TableOfAmend"/>
              <w:spacing w:after="60"/>
              <w:rPr>
                <w:szCs w:val="18"/>
                <w:lang w:eastAsia="en-US"/>
              </w:rPr>
            </w:pPr>
            <w:r>
              <w:rPr>
                <w:szCs w:val="18"/>
                <w:lang w:eastAsia="en-US"/>
              </w:rPr>
              <w:t xml:space="preserve">am. </w:t>
            </w:r>
            <w:r w:rsidRPr="00A50664">
              <w:rPr>
                <w:szCs w:val="18"/>
                <w:lang w:eastAsia="en-US"/>
              </w:rPr>
              <w:t>F2020L00931</w:t>
            </w:r>
          </w:p>
        </w:tc>
      </w:tr>
      <w:tr w:rsidR="0064741A" w14:paraId="5CD8ED54" w14:textId="77777777" w:rsidTr="00A50664">
        <w:trPr>
          <w:cantSplit/>
        </w:trPr>
        <w:tc>
          <w:tcPr>
            <w:tcW w:w="3021" w:type="dxa"/>
            <w:tcBorders>
              <w:top w:val="single" w:sz="6" w:space="0" w:color="auto"/>
              <w:left w:val="nil"/>
              <w:bottom w:val="single" w:sz="6" w:space="0" w:color="auto"/>
              <w:right w:val="nil"/>
            </w:tcBorders>
            <w:hideMark/>
          </w:tcPr>
          <w:p w14:paraId="314300C3" w14:textId="143C2223" w:rsidR="0064741A" w:rsidRDefault="0064741A" w:rsidP="0064741A">
            <w:pPr>
              <w:pStyle w:val="TableOfAmend"/>
              <w:spacing w:after="60"/>
              <w:rPr>
                <w:szCs w:val="18"/>
                <w:lang w:eastAsia="en-US"/>
              </w:rPr>
            </w:pPr>
            <w:r>
              <w:rPr>
                <w:szCs w:val="18"/>
                <w:lang w:eastAsia="en-US"/>
              </w:rPr>
              <w:t>s.</w:t>
            </w:r>
            <w:r w:rsidRPr="00A50664">
              <w:rPr>
                <w:szCs w:val="18"/>
                <w:lang w:eastAsia="en-US"/>
              </w:rPr>
              <w:t xml:space="preserve"> 6.53, Table 6.53</w:t>
            </w:r>
            <w:r>
              <w:rPr>
                <w:szCs w:val="18"/>
                <w:lang w:eastAsia="en-US"/>
              </w:rPr>
              <w:t> </w:t>
            </w:r>
            <w:r w:rsidRPr="00A50664">
              <w:rPr>
                <w:szCs w:val="18"/>
                <w:lang w:eastAsia="en-US"/>
              </w:rPr>
              <w:t>(1)-1</w:t>
            </w:r>
          </w:p>
        </w:tc>
        <w:tc>
          <w:tcPr>
            <w:tcW w:w="6617" w:type="dxa"/>
            <w:tcBorders>
              <w:top w:val="single" w:sz="6" w:space="0" w:color="auto"/>
              <w:left w:val="nil"/>
              <w:bottom w:val="single" w:sz="6" w:space="0" w:color="auto"/>
              <w:right w:val="nil"/>
            </w:tcBorders>
            <w:hideMark/>
          </w:tcPr>
          <w:p w14:paraId="72811393" w14:textId="49AC0BB4" w:rsidR="0064741A" w:rsidRDefault="0064741A" w:rsidP="0064741A">
            <w:pPr>
              <w:pStyle w:val="TableOfAmend"/>
              <w:spacing w:after="60"/>
              <w:rPr>
                <w:szCs w:val="18"/>
                <w:lang w:eastAsia="en-US"/>
              </w:rPr>
            </w:pPr>
            <w:r>
              <w:rPr>
                <w:szCs w:val="18"/>
                <w:lang w:eastAsia="en-US"/>
              </w:rPr>
              <w:t xml:space="preserve">am. </w:t>
            </w:r>
            <w:r w:rsidRPr="00A50664">
              <w:rPr>
                <w:szCs w:val="18"/>
                <w:lang w:eastAsia="en-US"/>
              </w:rPr>
              <w:t>F2020L00931</w:t>
            </w:r>
          </w:p>
        </w:tc>
      </w:tr>
      <w:tr w:rsidR="00FB1C17" w14:paraId="50F76562" w14:textId="77777777" w:rsidTr="00A50664">
        <w:trPr>
          <w:cantSplit/>
        </w:trPr>
        <w:tc>
          <w:tcPr>
            <w:tcW w:w="3021" w:type="dxa"/>
            <w:tcBorders>
              <w:top w:val="single" w:sz="6" w:space="0" w:color="auto"/>
              <w:left w:val="nil"/>
              <w:bottom w:val="single" w:sz="6" w:space="0" w:color="auto"/>
              <w:right w:val="nil"/>
            </w:tcBorders>
          </w:tcPr>
          <w:p w14:paraId="2A6DB66A" w14:textId="37360598" w:rsidR="00FB1C17" w:rsidRDefault="007F196E" w:rsidP="0064741A">
            <w:pPr>
              <w:pStyle w:val="TableOfAmend"/>
              <w:spacing w:after="60"/>
              <w:rPr>
                <w:szCs w:val="18"/>
                <w:lang w:eastAsia="en-US"/>
              </w:rPr>
            </w:pPr>
            <w:r w:rsidRPr="006D46AC">
              <w:rPr>
                <w:szCs w:val="18"/>
                <w:lang w:eastAsia="en-US"/>
              </w:rPr>
              <w:t>Table 6.53</w:t>
            </w:r>
            <w:r w:rsidR="00B83AE8">
              <w:rPr>
                <w:szCs w:val="18"/>
                <w:lang w:eastAsia="en-US"/>
              </w:rPr>
              <w:t> </w:t>
            </w:r>
            <w:r w:rsidRPr="006D46AC">
              <w:rPr>
                <w:szCs w:val="18"/>
                <w:lang w:eastAsia="en-US"/>
              </w:rPr>
              <w:t>(1)-2, the Note only</w:t>
            </w:r>
          </w:p>
        </w:tc>
        <w:tc>
          <w:tcPr>
            <w:tcW w:w="6617" w:type="dxa"/>
            <w:tcBorders>
              <w:top w:val="single" w:sz="6" w:space="0" w:color="auto"/>
              <w:left w:val="nil"/>
              <w:bottom w:val="single" w:sz="6" w:space="0" w:color="auto"/>
              <w:right w:val="nil"/>
            </w:tcBorders>
          </w:tcPr>
          <w:p w14:paraId="4DFBD3C1" w14:textId="16160D25" w:rsidR="00FB1C17" w:rsidRDefault="00961016" w:rsidP="0064741A">
            <w:pPr>
              <w:pStyle w:val="TableOfAmend"/>
              <w:spacing w:after="60"/>
              <w:rPr>
                <w:szCs w:val="18"/>
                <w:lang w:eastAsia="en-US"/>
              </w:rPr>
            </w:pPr>
            <w:r>
              <w:rPr>
                <w:szCs w:val="18"/>
                <w:lang w:eastAsia="en-US"/>
              </w:rPr>
              <w:t xml:space="preserve">am. </w:t>
            </w:r>
            <w:r w:rsidRPr="008933B1">
              <w:rPr>
                <w:rFonts w:cs="Arial"/>
                <w:color w:val="000000"/>
                <w:szCs w:val="18"/>
                <w:lang w:eastAsia="en-US"/>
              </w:rPr>
              <w:t>F2024L00152</w:t>
            </w:r>
          </w:p>
        </w:tc>
      </w:tr>
      <w:tr w:rsidR="0064741A" w14:paraId="5F102A0B" w14:textId="77777777" w:rsidTr="00A50664">
        <w:trPr>
          <w:cantSplit/>
        </w:trPr>
        <w:tc>
          <w:tcPr>
            <w:tcW w:w="3021" w:type="dxa"/>
            <w:tcBorders>
              <w:top w:val="single" w:sz="6" w:space="0" w:color="auto"/>
              <w:left w:val="nil"/>
              <w:bottom w:val="single" w:sz="6" w:space="0" w:color="auto"/>
              <w:right w:val="nil"/>
            </w:tcBorders>
          </w:tcPr>
          <w:p w14:paraId="3718F851" w14:textId="292312E3" w:rsidR="0064741A" w:rsidRDefault="0064741A" w:rsidP="0064741A">
            <w:pPr>
              <w:pStyle w:val="TableOfAmend"/>
              <w:spacing w:after="60"/>
              <w:rPr>
                <w:szCs w:val="18"/>
                <w:lang w:eastAsia="en-US"/>
              </w:rPr>
            </w:pPr>
            <w:r>
              <w:rPr>
                <w:szCs w:val="18"/>
                <w:lang w:eastAsia="en-US"/>
              </w:rPr>
              <w:t xml:space="preserve">Figure </w:t>
            </w:r>
            <w:r w:rsidRPr="00A50664">
              <w:rPr>
                <w:szCs w:val="18"/>
                <w:lang w:eastAsia="en-US"/>
              </w:rPr>
              <w:t>58</w:t>
            </w:r>
            <w:r>
              <w:rPr>
                <w:szCs w:val="18"/>
                <w:lang w:eastAsia="en-US"/>
              </w:rPr>
              <w:t> </w:t>
            </w:r>
            <w:r w:rsidRPr="00A50664">
              <w:rPr>
                <w:szCs w:val="18"/>
                <w:lang w:eastAsia="en-US"/>
              </w:rPr>
              <w:t>(2)-1</w:t>
            </w:r>
          </w:p>
        </w:tc>
        <w:tc>
          <w:tcPr>
            <w:tcW w:w="6617" w:type="dxa"/>
            <w:tcBorders>
              <w:top w:val="single" w:sz="6" w:space="0" w:color="auto"/>
              <w:left w:val="nil"/>
              <w:bottom w:val="single" w:sz="6" w:space="0" w:color="auto"/>
              <w:right w:val="nil"/>
            </w:tcBorders>
          </w:tcPr>
          <w:p w14:paraId="53FAFEDC" w14:textId="38F0E952" w:rsidR="0064741A" w:rsidRDefault="0064741A" w:rsidP="0064741A">
            <w:pPr>
              <w:pStyle w:val="TableOfAmend"/>
              <w:spacing w:after="60"/>
              <w:rPr>
                <w:szCs w:val="18"/>
                <w:lang w:eastAsia="en-US"/>
              </w:rPr>
            </w:pPr>
            <w:r>
              <w:rPr>
                <w:szCs w:val="18"/>
                <w:lang w:eastAsia="en-US"/>
              </w:rPr>
              <w:t xml:space="preserve">rs. </w:t>
            </w:r>
            <w:r w:rsidRPr="00A50664">
              <w:rPr>
                <w:szCs w:val="18"/>
                <w:lang w:eastAsia="en-US"/>
              </w:rPr>
              <w:t>F2020L00931</w:t>
            </w:r>
          </w:p>
        </w:tc>
      </w:tr>
      <w:tr w:rsidR="00961016" w14:paraId="71B31D48" w14:textId="77777777" w:rsidTr="00A50664">
        <w:trPr>
          <w:cantSplit/>
        </w:trPr>
        <w:tc>
          <w:tcPr>
            <w:tcW w:w="3021" w:type="dxa"/>
            <w:tcBorders>
              <w:top w:val="single" w:sz="6" w:space="0" w:color="auto"/>
              <w:left w:val="nil"/>
              <w:bottom w:val="single" w:sz="6" w:space="0" w:color="auto"/>
              <w:right w:val="nil"/>
            </w:tcBorders>
          </w:tcPr>
          <w:p w14:paraId="160B8EC1" w14:textId="71B1D3DE" w:rsidR="00961016" w:rsidRDefault="00961016" w:rsidP="00961016">
            <w:pPr>
              <w:pStyle w:val="TableOfAmend"/>
              <w:spacing w:after="60"/>
              <w:rPr>
                <w:szCs w:val="18"/>
                <w:lang w:eastAsia="en-US"/>
              </w:rPr>
            </w:pPr>
            <w:r w:rsidRPr="006D46AC">
              <w:rPr>
                <w:szCs w:val="18"/>
                <w:lang w:eastAsia="en-US"/>
              </w:rPr>
              <w:lastRenderedPageBreak/>
              <w:t>subs. 6.59</w:t>
            </w:r>
            <w:r w:rsidR="00B83AE8">
              <w:rPr>
                <w:szCs w:val="18"/>
                <w:lang w:eastAsia="en-US"/>
              </w:rPr>
              <w:t> </w:t>
            </w:r>
            <w:r w:rsidRPr="006D46AC">
              <w:rPr>
                <w:szCs w:val="18"/>
                <w:lang w:eastAsia="en-US"/>
              </w:rPr>
              <w:t>(1), the Note only</w:t>
            </w:r>
          </w:p>
        </w:tc>
        <w:tc>
          <w:tcPr>
            <w:tcW w:w="6617" w:type="dxa"/>
            <w:tcBorders>
              <w:top w:val="single" w:sz="6" w:space="0" w:color="auto"/>
              <w:left w:val="nil"/>
              <w:bottom w:val="single" w:sz="6" w:space="0" w:color="auto"/>
              <w:right w:val="nil"/>
            </w:tcBorders>
          </w:tcPr>
          <w:p w14:paraId="5470427A" w14:textId="0CF5EDD9"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67951FC8" w14:textId="77777777" w:rsidTr="00207767">
        <w:trPr>
          <w:cantSplit/>
        </w:trPr>
        <w:tc>
          <w:tcPr>
            <w:tcW w:w="3021" w:type="dxa"/>
            <w:tcBorders>
              <w:top w:val="single" w:sz="6" w:space="0" w:color="auto"/>
              <w:left w:val="nil"/>
              <w:bottom w:val="single" w:sz="6" w:space="0" w:color="auto"/>
              <w:right w:val="nil"/>
            </w:tcBorders>
          </w:tcPr>
          <w:p w14:paraId="0C57EE81" w14:textId="19DFF5C7" w:rsidR="00961016" w:rsidRPr="006D46AC" w:rsidRDefault="00961016" w:rsidP="00961016">
            <w:pPr>
              <w:pStyle w:val="TableOfAmend"/>
              <w:spacing w:after="60"/>
              <w:rPr>
                <w:szCs w:val="18"/>
                <w:lang w:eastAsia="en-US"/>
              </w:rPr>
            </w:pPr>
            <w:r w:rsidRPr="006D46AC">
              <w:rPr>
                <w:szCs w:val="18"/>
                <w:lang w:eastAsia="en-US"/>
              </w:rPr>
              <w:t>Table 7.15</w:t>
            </w:r>
            <w:r w:rsidR="00B83AE8">
              <w:rPr>
                <w:szCs w:val="18"/>
                <w:lang w:eastAsia="en-US"/>
              </w:rPr>
              <w:t> </w:t>
            </w:r>
            <w:r w:rsidRPr="006D46AC">
              <w:rPr>
                <w:szCs w:val="18"/>
                <w:lang w:eastAsia="en-US"/>
              </w:rPr>
              <w:t>(1), the Note only</w:t>
            </w:r>
          </w:p>
        </w:tc>
        <w:tc>
          <w:tcPr>
            <w:tcW w:w="6617" w:type="dxa"/>
            <w:tcBorders>
              <w:top w:val="single" w:sz="6" w:space="0" w:color="auto"/>
              <w:left w:val="nil"/>
              <w:bottom w:val="single" w:sz="6" w:space="0" w:color="auto"/>
              <w:right w:val="nil"/>
            </w:tcBorders>
          </w:tcPr>
          <w:p w14:paraId="246591BF" w14:textId="51B258A6"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27E34144" w14:textId="77777777" w:rsidTr="00207767">
        <w:trPr>
          <w:cantSplit/>
        </w:trPr>
        <w:tc>
          <w:tcPr>
            <w:tcW w:w="3021" w:type="dxa"/>
            <w:tcBorders>
              <w:top w:val="single" w:sz="6" w:space="0" w:color="auto"/>
              <w:left w:val="nil"/>
              <w:bottom w:val="single" w:sz="6" w:space="0" w:color="auto"/>
              <w:right w:val="nil"/>
            </w:tcBorders>
          </w:tcPr>
          <w:p w14:paraId="57F6244A" w14:textId="6A1B4E91" w:rsidR="00961016" w:rsidRPr="006D46AC" w:rsidRDefault="00961016" w:rsidP="00961016">
            <w:pPr>
              <w:pStyle w:val="TableOfAmend"/>
              <w:spacing w:after="60"/>
              <w:rPr>
                <w:szCs w:val="18"/>
                <w:lang w:eastAsia="en-US"/>
              </w:rPr>
            </w:pPr>
            <w:r w:rsidRPr="006D46AC">
              <w:rPr>
                <w:szCs w:val="18"/>
                <w:lang w:eastAsia="en-US"/>
              </w:rPr>
              <w:t>subs. 7.21</w:t>
            </w:r>
            <w:r w:rsidR="00B83AE8">
              <w:rPr>
                <w:szCs w:val="18"/>
                <w:lang w:eastAsia="en-US"/>
              </w:rPr>
              <w:t> </w:t>
            </w:r>
            <w:r w:rsidRPr="006D46AC">
              <w:rPr>
                <w:szCs w:val="18"/>
                <w:lang w:eastAsia="en-US"/>
              </w:rPr>
              <w:t>(9), the Note only</w:t>
            </w:r>
          </w:p>
        </w:tc>
        <w:tc>
          <w:tcPr>
            <w:tcW w:w="6617" w:type="dxa"/>
            <w:tcBorders>
              <w:top w:val="single" w:sz="6" w:space="0" w:color="auto"/>
              <w:left w:val="nil"/>
              <w:bottom w:val="single" w:sz="6" w:space="0" w:color="auto"/>
              <w:right w:val="nil"/>
            </w:tcBorders>
          </w:tcPr>
          <w:p w14:paraId="18DB15E2" w14:textId="41FFC8B3"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2E3A093A" w14:textId="77777777" w:rsidTr="00207767">
        <w:trPr>
          <w:cantSplit/>
        </w:trPr>
        <w:tc>
          <w:tcPr>
            <w:tcW w:w="3021" w:type="dxa"/>
            <w:tcBorders>
              <w:top w:val="single" w:sz="6" w:space="0" w:color="auto"/>
              <w:left w:val="nil"/>
              <w:bottom w:val="single" w:sz="6" w:space="0" w:color="auto"/>
              <w:right w:val="nil"/>
            </w:tcBorders>
          </w:tcPr>
          <w:p w14:paraId="565AD145" w14:textId="51921457" w:rsidR="00961016" w:rsidRPr="006D46AC" w:rsidRDefault="00961016" w:rsidP="00961016">
            <w:pPr>
              <w:pStyle w:val="TableOfAmend"/>
              <w:spacing w:after="60"/>
              <w:rPr>
                <w:szCs w:val="18"/>
                <w:lang w:eastAsia="en-US"/>
              </w:rPr>
            </w:pPr>
            <w:r w:rsidRPr="006D46AC">
              <w:rPr>
                <w:szCs w:val="18"/>
                <w:lang w:eastAsia="en-US"/>
              </w:rPr>
              <w:t>subs. 7.22</w:t>
            </w:r>
            <w:r w:rsidR="00B83AE8">
              <w:rPr>
                <w:szCs w:val="18"/>
                <w:lang w:eastAsia="en-US"/>
              </w:rPr>
              <w:t> </w:t>
            </w:r>
            <w:r w:rsidRPr="006D46AC">
              <w:rPr>
                <w:szCs w:val="18"/>
                <w:lang w:eastAsia="en-US"/>
              </w:rPr>
              <w:t>(3), the Note only</w:t>
            </w:r>
          </w:p>
        </w:tc>
        <w:tc>
          <w:tcPr>
            <w:tcW w:w="6617" w:type="dxa"/>
            <w:tcBorders>
              <w:top w:val="single" w:sz="6" w:space="0" w:color="auto"/>
              <w:left w:val="nil"/>
              <w:bottom w:val="single" w:sz="6" w:space="0" w:color="auto"/>
              <w:right w:val="nil"/>
            </w:tcBorders>
          </w:tcPr>
          <w:p w14:paraId="751B2A7E" w14:textId="0CC34031"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5AA4D7C7" w14:textId="77777777" w:rsidTr="00207767">
        <w:trPr>
          <w:cantSplit/>
        </w:trPr>
        <w:tc>
          <w:tcPr>
            <w:tcW w:w="3021" w:type="dxa"/>
            <w:tcBorders>
              <w:top w:val="single" w:sz="6" w:space="0" w:color="auto"/>
              <w:left w:val="nil"/>
              <w:bottom w:val="single" w:sz="6" w:space="0" w:color="auto"/>
              <w:right w:val="nil"/>
            </w:tcBorders>
          </w:tcPr>
          <w:p w14:paraId="57CA0A84" w14:textId="4A9720D6" w:rsidR="00961016" w:rsidRPr="006D46AC" w:rsidRDefault="00961016" w:rsidP="00961016">
            <w:pPr>
              <w:pStyle w:val="TableOfAmend"/>
              <w:spacing w:after="60"/>
              <w:rPr>
                <w:szCs w:val="18"/>
                <w:lang w:eastAsia="en-US"/>
              </w:rPr>
            </w:pPr>
            <w:r w:rsidRPr="006D46AC">
              <w:rPr>
                <w:szCs w:val="18"/>
                <w:lang w:eastAsia="en-US"/>
              </w:rPr>
              <w:t>subs. 7.23</w:t>
            </w:r>
            <w:r w:rsidR="00B83AE8">
              <w:rPr>
                <w:szCs w:val="18"/>
                <w:lang w:eastAsia="en-US"/>
              </w:rPr>
              <w:t> </w:t>
            </w:r>
            <w:r w:rsidRPr="006D46AC">
              <w:rPr>
                <w:szCs w:val="18"/>
                <w:lang w:eastAsia="en-US"/>
              </w:rPr>
              <w:t>(1), the Note only</w:t>
            </w:r>
          </w:p>
        </w:tc>
        <w:tc>
          <w:tcPr>
            <w:tcW w:w="6617" w:type="dxa"/>
            <w:tcBorders>
              <w:top w:val="single" w:sz="6" w:space="0" w:color="auto"/>
              <w:left w:val="nil"/>
              <w:bottom w:val="single" w:sz="6" w:space="0" w:color="auto"/>
              <w:right w:val="nil"/>
            </w:tcBorders>
          </w:tcPr>
          <w:p w14:paraId="7D0241D7" w14:textId="39823E04"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679504C9" w14:textId="77777777" w:rsidTr="00207767">
        <w:trPr>
          <w:cantSplit/>
        </w:trPr>
        <w:tc>
          <w:tcPr>
            <w:tcW w:w="3021" w:type="dxa"/>
            <w:tcBorders>
              <w:top w:val="single" w:sz="6" w:space="0" w:color="auto"/>
              <w:left w:val="nil"/>
              <w:bottom w:val="single" w:sz="6" w:space="0" w:color="auto"/>
              <w:right w:val="nil"/>
            </w:tcBorders>
          </w:tcPr>
          <w:p w14:paraId="33D73FB0" w14:textId="0AEF4FB2" w:rsidR="00961016" w:rsidRPr="006D46AC" w:rsidRDefault="00961016" w:rsidP="00961016">
            <w:pPr>
              <w:pStyle w:val="TableOfAmend"/>
              <w:spacing w:after="60"/>
              <w:rPr>
                <w:szCs w:val="18"/>
                <w:lang w:eastAsia="en-US"/>
              </w:rPr>
            </w:pPr>
            <w:r w:rsidRPr="006D46AC">
              <w:rPr>
                <w:szCs w:val="18"/>
                <w:lang w:eastAsia="en-US"/>
              </w:rPr>
              <w:t>subs. 7.24</w:t>
            </w:r>
            <w:r w:rsidR="00B83AE8">
              <w:rPr>
                <w:szCs w:val="18"/>
                <w:lang w:eastAsia="en-US"/>
              </w:rPr>
              <w:t> </w:t>
            </w:r>
            <w:r w:rsidRPr="006D46AC">
              <w:rPr>
                <w:szCs w:val="18"/>
                <w:lang w:eastAsia="en-US"/>
              </w:rPr>
              <w:t>(3), the Note only</w:t>
            </w:r>
          </w:p>
        </w:tc>
        <w:tc>
          <w:tcPr>
            <w:tcW w:w="6617" w:type="dxa"/>
            <w:tcBorders>
              <w:top w:val="single" w:sz="6" w:space="0" w:color="auto"/>
              <w:left w:val="nil"/>
              <w:bottom w:val="single" w:sz="6" w:space="0" w:color="auto"/>
              <w:right w:val="nil"/>
            </w:tcBorders>
          </w:tcPr>
          <w:p w14:paraId="63B310B6" w14:textId="5491EB5B"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74137A79" w14:textId="77777777" w:rsidTr="00207767">
        <w:trPr>
          <w:cantSplit/>
        </w:trPr>
        <w:tc>
          <w:tcPr>
            <w:tcW w:w="3021" w:type="dxa"/>
            <w:tcBorders>
              <w:top w:val="single" w:sz="6" w:space="0" w:color="auto"/>
              <w:left w:val="nil"/>
              <w:bottom w:val="single" w:sz="6" w:space="0" w:color="auto"/>
              <w:right w:val="nil"/>
            </w:tcBorders>
          </w:tcPr>
          <w:p w14:paraId="396C015B" w14:textId="6899A42A" w:rsidR="00961016" w:rsidRPr="006D46AC" w:rsidRDefault="00961016" w:rsidP="00961016">
            <w:pPr>
              <w:pStyle w:val="TableOfAmend"/>
              <w:spacing w:after="60"/>
              <w:rPr>
                <w:szCs w:val="18"/>
                <w:lang w:eastAsia="en-US"/>
              </w:rPr>
            </w:pPr>
            <w:r w:rsidRPr="006D46AC">
              <w:rPr>
                <w:szCs w:val="18"/>
                <w:lang w:eastAsia="en-US"/>
              </w:rPr>
              <w:t>subs. 8.49</w:t>
            </w:r>
            <w:r w:rsidR="00B83AE8">
              <w:rPr>
                <w:szCs w:val="18"/>
                <w:lang w:eastAsia="en-US"/>
              </w:rPr>
              <w:t> </w:t>
            </w:r>
            <w:r w:rsidRPr="006D46AC">
              <w:rPr>
                <w:szCs w:val="18"/>
                <w:lang w:eastAsia="en-US"/>
              </w:rPr>
              <w:t>(2), the Note only</w:t>
            </w:r>
          </w:p>
        </w:tc>
        <w:tc>
          <w:tcPr>
            <w:tcW w:w="6617" w:type="dxa"/>
            <w:tcBorders>
              <w:top w:val="single" w:sz="6" w:space="0" w:color="auto"/>
              <w:left w:val="nil"/>
              <w:bottom w:val="single" w:sz="6" w:space="0" w:color="auto"/>
              <w:right w:val="nil"/>
            </w:tcBorders>
          </w:tcPr>
          <w:p w14:paraId="7F7CDC11" w14:textId="7CFEDBF8"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CE2B12" w14:paraId="4835161A" w14:textId="77777777" w:rsidTr="00207767">
        <w:trPr>
          <w:cantSplit/>
        </w:trPr>
        <w:tc>
          <w:tcPr>
            <w:tcW w:w="3021" w:type="dxa"/>
            <w:tcBorders>
              <w:top w:val="single" w:sz="6" w:space="0" w:color="auto"/>
              <w:left w:val="nil"/>
              <w:bottom w:val="single" w:sz="6" w:space="0" w:color="auto"/>
              <w:right w:val="nil"/>
            </w:tcBorders>
          </w:tcPr>
          <w:p w14:paraId="47F6EA9F" w14:textId="110D0C42" w:rsidR="00CE2B12" w:rsidRPr="006D46AC" w:rsidRDefault="00FE38FD" w:rsidP="00961016">
            <w:pPr>
              <w:pStyle w:val="TableOfAmend"/>
              <w:spacing w:after="60"/>
              <w:rPr>
                <w:szCs w:val="18"/>
                <w:lang w:eastAsia="en-US"/>
              </w:rPr>
            </w:pPr>
            <w:r>
              <w:t>p</w:t>
            </w:r>
            <w:r w:rsidR="00483FAD" w:rsidRPr="00E80298">
              <w:t>ara</w:t>
            </w:r>
            <w:r>
              <w:t>.</w:t>
            </w:r>
            <w:r w:rsidR="00483FAD" w:rsidRPr="00E80298">
              <w:t xml:space="preserve"> </w:t>
            </w:r>
            <w:r w:rsidR="00483FAD">
              <w:t>8.16 (2) (e)</w:t>
            </w:r>
          </w:p>
        </w:tc>
        <w:tc>
          <w:tcPr>
            <w:tcW w:w="6617" w:type="dxa"/>
            <w:tcBorders>
              <w:top w:val="single" w:sz="6" w:space="0" w:color="auto"/>
              <w:left w:val="nil"/>
              <w:bottom w:val="single" w:sz="6" w:space="0" w:color="auto"/>
              <w:right w:val="nil"/>
            </w:tcBorders>
          </w:tcPr>
          <w:p w14:paraId="66939E84" w14:textId="0ED1E87F" w:rsidR="00CE2B12" w:rsidRPr="004520DD" w:rsidRDefault="00483FAD"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420BC788" w14:textId="77777777" w:rsidTr="00207767">
        <w:trPr>
          <w:cantSplit/>
        </w:trPr>
        <w:tc>
          <w:tcPr>
            <w:tcW w:w="3021" w:type="dxa"/>
            <w:tcBorders>
              <w:top w:val="single" w:sz="6" w:space="0" w:color="auto"/>
              <w:left w:val="nil"/>
              <w:bottom w:val="single" w:sz="6" w:space="0" w:color="auto"/>
              <w:right w:val="nil"/>
            </w:tcBorders>
          </w:tcPr>
          <w:p w14:paraId="033000F5" w14:textId="6D7EB189" w:rsidR="00961016" w:rsidRPr="006D46AC" w:rsidRDefault="00961016" w:rsidP="00961016">
            <w:pPr>
              <w:pStyle w:val="TableOfAmend"/>
              <w:spacing w:after="60"/>
              <w:rPr>
                <w:szCs w:val="18"/>
                <w:lang w:eastAsia="en-US"/>
              </w:rPr>
            </w:pPr>
            <w:r w:rsidRPr="006D46AC">
              <w:rPr>
                <w:szCs w:val="18"/>
                <w:lang w:eastAsia="en-US"/>
              </w:rPr>
              <w:t>subs. 8.85</w:t>
            </w:r>
            <w:r w:rsidR="00B83AE8">
              <w:rPr>
                <w:szCs w:val="18"/>
                <w:lang w:eastAsia="en-US"/>
              </w:rPr>
              <w:t> </w:t>
            </w:r>
            <w:r w:rsidRPr="006D46AC">
              <w:rPr>
                <w:szCs w:val="18"/>
                <w:lang w:eastAsia="en-US"/>
              </w:rPr>
              <w:t>(6), the Note only</w:t>
            </w:r>
          </w:p>
        </w:tc>
        <w:tc>
          <w:tcPr>
            <w:tcW w:w="6617" w:type="dxa"/>
            <w:tcBorders>
              <w:top w:val="single" w:sz="6" w:space="0" w:color="auto"/>
              <w:left w:val="nil"/>
              <w:bottom w:val="single" w:sz="6" w:space="0" w:color="auto"/>
              <w:right w:val="nil"/>
            </w:tcBorders>
          </w:tcPr>
          <w:p w14:paraId="63A1677B" w14:textId="5849B819"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12307F5F" w14:textId="77777777" w:rsidTr="00207767">
        <w:trPr>
          <w:cantSplit/>
        </w:trPr>
        <w:tc>
          <w:tcPr>
            <w:tcW w:w="3021" w:type="dxa"/>
            <w:tcBorders>
              <w:top w:val="single" w:sz="6" w:space="0" w:color="auto"/>
              <w:left w:val="nil"/>
              <w:bottom w:val="single" w:sz="6" w:space="0" w:color="auto"/>
              <w:right w:val="nil"/>
            </w:tcBorders>
          </w:tcPr>
          <w:p w14:paraId="217503D8" w14:textId="5B96983C" w:rsidR="00961016" w:rsidRPr="006D46AC" w:rsidRDefault="00961016" w:rsidP="00961016">
            <w:pPr>
              <w:pStyle w:val="TableOfAmend"/>
              <w:spacing w:after="60"/>
              <w:rPr>
                <w:szCs w:val="18"/>
                <w:lang w:eastAsia="en-US"/>
              </w:rPr>
            </w:pPr>
            <w:r w:rsidRPr="006D46AC">
              <w:rPr>
                <w:szCs w:val="18"/>
                <w:lang w:eastAsia="en-US"/>
              </w:rPr>
              <w:t>subs. 8.85</w:t>
            </w:r>
            <w:r w:rsidR="00B83AE8">
              <w:rPr>
                <w:szCs w:val="18"/>
                <w:lang w:eastAsia="en-US"/>
              </w:rPr>
              <w:t> </w:t>
            </w:r>
            <w:r w:rsidRPr="006D46AC">
              <w:rPr>
                <w:szCs w:val="18"/>
                <w:lang w:eastAsia="en-US"/>
              </w:rPr>
              <w:t>(10), the Note only</w:t>
            </w:r>
          </w:p>
        </w:tc>
        <w:tc>
          <w:tcPr>
            <w:tcW w:w="6617" w:type="dxa"/>
            <w:tcBorders>
              <w:top w:val="single" w:sz="6" w:space="0" w:color="auto"/>
              <w:left w:val="nil"/>
              <w:bottom w:val="single" w:sz="6" w:space="0" w:color="auto"/>
              <w:right w:val="nil"/>
            </w:tcBorders>
          </w:tcPr>
          <w:p w14:paraId="21213665" w14:textId="1F286C6D"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6F437CA2" w14:textId="77777777" w:rsidTr="00207767">
        <w:trPr>
          <w:cantSplit/>
        </w:trPr>
        <w:tc>
          <w:tcPr>
            <w:tcW w:w="3021" w:type="dxa"/>
            <w:tcBorders>
              <w:top w:val="single" w:sz="6" w:space="0" w:color="auto"/>
              <w:left w:val="nil"/>
              <w:bottom w:val="single" w:sz="6" w:space="0" w:color="auto"/>
              <w:right w:val="nil"/>
            </w:tcBorders>
          </w:tcPr>
          <w:p w14:paraId="4B1A97D7" w14:textId="5F3F7D75" w:rsidR="00961016" w:rsidRPr="006D46AC" w:rsidRDefault="00961016" w:rsidP="00961016">
            <w:pPr>
              <w:pStyle w:val="TableOfAmend"/>
              <w:spacing w:after="60"/>
              <w:rPr>
                <w:szCs w:val="18"/>
                <w:lang w:eastAsia="en-US"/>
              </w:rPr>
            </w:pPr>
            <w:r w:rsidRPr="006D46AC">
              <w:rPr>
                <w:szCs w:val="18"/>
                <w:lang w:eastAsia="en-US"/>
              </w:rPr>
              <w:t>subs. 8.112</w:t>
            </w:r>
            <w:r w:rsidR="00B83AE8">
              <w:rPr>
                <w:szCs w:val="18"/>
                <w:lang w:eastAsia="en-US"/>
              </w:rPr>
              <w:t> </w:t>
            </w:r>
            <w:r w:rsidRPr="006D46AC">
              <w:rPr>
                <w:szCs w:val="18"/>
                <w:lang w:eastAsia="en-US"/>
              </w:rPr>
              <w:t>(1), the Note only</w:t>
            </w:r>
          </w:p>
        </w:tc>
        <w:tc>
          <w:tcPr>
            <w:tcW w:w="6617" w:type="dxa"/>
            <w:tcBorders>
              <w:top w:val="single" w:sz="6" w:space="0" w:color="auto"/>
              <w:left w:val="nil"/>
              <w:bottom w:val="single" w:sz="6" w:space="0" w:color="auto"/>
              <w:right w:val="nil"/>
            </w:tcBorders>
          </w:tcPr>
          <w:p w14:paraId="563FF915" w14:textId="6CD4672A"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3B7A0E50" w14:textId="77777777" w:rsidTr="00207767">
        <w:trPr>
          <w:cantSplit/>
        </w:trPr>
        <w:tc>
          <w:tcPr>
            <w:tcW w:w="3021" w:type="dxa"/>
            <w:tcBorders>
              <w:top w:val="single" w:sz="6" w:space="0" w:color="auto"/>
              <w:left w:val="nil"/>
              <w:bottom w:val="single" w:sz="6" w:space="0" w:color="auto"/>
              <w:right w:val="nil"/>
            </w:tcBorders>
          </w:tcPr>
          <w:p w14:paraId="2909F502" w14:textId="1CA7B04A" w:rsidR="00961016" w:rsidRPr="006D46AC" w:rsidRDefault="00961016" w:rsidP="00961016">
            <w:pPr>
              <w:pStyle w:val="TableOfAmend"/>
              <w:spacing w:after="60"/>
              <w:rPr>
                <w:szCs w:val="18"/>
                <w:lang w:eastAsia="en-US"/>
              </w:rPr>
            </w:pPr>
            <w:r w:rsidRPr="006D46AC">
              <w:rPr>
                <w:szCs w:val="18"/>
                <w:lang w:eastAsia="en-US"/>
              </w:rPr>
              <w:t>s. 8.116, the Note only</w:t>
            </w:r>
          </w:p>
        </w:tc>
        <w:tc>
          <w:tcPr>
            <w:tcW w:w="6617" w:type="dxa"/>
            <w:tcBorders>
              <w:top w:val="single" w:sz="6" w:space="0" w:color="auto"/>
              <w:left w:val="nil"/>
              <w:bottom w:val="single" w:sz="6" w:space="0" w:color="auto"/>
              <w:right w:val="nil"/>
            </w:tcBorders>
          </w:tcPr>
          <w:p w14:paraId="7E0907B8" w14:textId="2B86A0BC"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3C34BB27" w14:textId="77777777" w:rsidTr="00207767">
        <w:trPr>
          <w:cantSplit/>
        </w:trPr>
        <w:tc>
          <w:tcPr>
            <w:tcW w:w="3021" w:type="dxa"/>
            <w:tcBorders>
              <w:top w:val="single" w:sz="6" w:space="0" w:color="auto"/>
              <w:left w:val="nil"/>
              <w:bottom w:val="single" w:sz="6" w:space="0" w:color="auto"/>
              <w:right w:val="nil"/>
            </w:tcBorders>
          </w:tcPr>
          <w:p w14:paraId="59475B4C" w14:textId="6822DA0D" w:rsidR="00961016" w:rsidRPr="006D46AC" w:rsidRDefault="00961016" w:rsidP="00961016">
            <w:pPr>
              <w:pStyle w:val="TableOfAmend"/>
              <w:spacing w:after="60"/>
              <w:rPr>
                <w:szCs w:val="18"/>
                <w:lang w:eastAsia="en-US"/>
              </w:rPr>
            </w:pPr>
            <w:r w:rsidRPr="006D46AC">
              <w:rPr>
                <w:szCs w:val="18"/>
                <w:lang w:eastAsia="en-US"/>
              </w:rPr>
              <w:t>s. 8.118, the Note only</w:t>
            </w:r>
          </w:p>
        </w:tc>
        <w:tc>
          <w:tcPr>
            <w:tcW w:w="6617" w:type="dxa"/>
            <w:tcBorders>
              <w:top w:val="single" w:sz="6" w:space="0" w:color="auto"/>
              <w:left w:val="nil"/>
              <w:bottom w:val="single" w:sz="6" w:space="0" w:color="auto"/>
              <w:right w:val="nil"/>
            </w:tcBorders>
          </w:tcPr>
          <w:p w14:paraId="21866746" w14:textId="66D1041E"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047C478F" w14:textId="77777777" w:rsidTr="00207767">
        <w:trPr>
          <w:cantSplit/>
        </w:trPr>
        <w:tc>
          <w:tcPr>
            <w:tcW w:w="3021" w:type="dxa"/>
            <w:tcBorders>
              <w:top w:val="single" w:sz="6" w:space="0" w:color="auto"/>
              <w:left w:val="nil"/>
              <w:bottom w:val="single" w:sz="6" w:space="0" w:color="auto"/>
              <w:right w:val="nil"/>
            </w:tcBorders>
          </w:tcPr>
          <w:p w14:paraId="4D7D1C46" w14:textId="7C5AC395" w:rsidR="00961016" w:rsidRPr="006D46AC" w:rsidRDefault="00961016" w:rsidP="00961016">
            <w:pPr>
              <w:pStyle w:val="TableOfAmend"/>
              <w:spacing w:after="60"/>
              <w:rPr>
                <w:szCs w:val="18"/>
                <w:lang w:eastAsia="en-US"/>
              </w:rPr>
            </w:pPr>
            <w:r w:rsidRPr="006D46AC">
              <w:rPr>
                <w:szCs w:val="18"/>
                <w:lang w:eastAsia="en-US"/>
              </w:rPr>
              <w:t>subs. 9.02</w:t>
            </w:r>
            <w:r w:rsidR="00B83AE8">
              <w:rPr>
                <w:szCs w:val="18"/>
                <w:lang w:eastAsia="en-US"/>
              </w:rPr>
              <w:t> </w:t>
            </w:r>
            <w:r w:rsidRPr="006D46AC">
              <w:rPr>
                <w:szCs w:val="18"/>
                <w:lang w:eastAsia="en-US"/>
              </w:rPr>
              <w:t>(2), the Note only</w:t>
            </w:r>
          </w:p>
        </w:tc>
        <w:tc>
          <w:tcPr>
            <w:tcW w:w="6617" w:type="dxa"/>
            <w:tcBorders>
              <w:top w:val="single" w:sz="6" w:space="0" w:color="auto"/>
              <w:left w:val="nil"/>
              <w:bottom w:val="single" w:sz="6" w:space="0" w:color="auto"/>
              <w:right w:val="nil"/>
            </w:tcBorders>
          </w:tcPr>
          <w:p w14:paraId="53B29148" w14:textId="7B97D919"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961016" w14:paraId="56BADD8F" w14:textId="77777777" w:rsidTr="00207767">
        <w:trPr>
          <w:cantSplit/>
        </w:trPr>
        <w:tc>
          <w:tcPr>
            <w:tcW w:w="3021" w:type="dxa"/>
            <w:tcBorders>
              <w:top w:val="single" w:sz="6" w:space="0" w:color="auto"/>
              <w:left w:val="nil"/>
              <w:bottom w:val="single" w:sz="6" w:space="0" w:color="auto"/>
              <w:right w:val="nil"/>
            </w:tcBorders>
          </w:tcPr>
          <w:p w14:paraId="6F3BD2EC" w14:textId="4D2CC150" w:rsidR="00961016" w:rsidRPr="006D46AC" w:rsidRDefault="00961016" w:rsidP="00961016">
            <w:pPr>
              <w:pStyle w:val="TableOfAmend"/>
              <w:spacing w:after="60"/>
              <w:rPr>
                <w:szCs w:val="18"/>
                <w:lang w:eastAsia="en-US"/>
              </w:rPr>
            </w:pPr>
            <w:r w:rsidRPr="006D46AC">
              <w:rPr>
                <w:szCs w:val="18"/>
                <w:lang w:eastAsia="en-US"/>
              </w:rPr>
              <w:t>subs. 9.09</w:t>
            </w:r>
            <w:r w:rsidR="00B83AE8">
              <w:rPr>
                <w:szCs w:val="18"/>
                <w:lang w:eastAsia="en-US"/>
              </w:rPr>
              <w:t> </w:t>
            </w:r>
            <w:r w:rsidRPr="006D46AC">
              <w:rPr>
                <w:szCs w:val="18"/>
                <w:lang w:eastAsia="en-US"/>
              </w:rPr>
              <w:t>(1), the Note only</w:t>
            </w:r>
          </w:p>
        </w:tc>
        <w:tc>
          <w:tcPr>
            <w:tcW w:w="6617" w:type="dxa"/>
            <w:tcBorders>
              <w:top w:val="single" w:sz="6" w:space="0" w:color="auto"/>
              <w:left w:val="nil"/>
              <w:bottom w:val="single" w:sz="6" w:space="0" w:color="auto"/>
              <w:right w:val="nil"/>
            </w:tcBorders>
          </w:tcPr>
          <w:p w14:paraId="6517A251" w14:textId="0B708AFF" w:rsidR="00961016" w:rsidRDefault="00961016" w:rsidP="00961016">
            <w:pPr>
              <w:pStyle w:val="TableOfAmend"/>
              <w:spacing w:after="60"/>
              <w:rPr>
                <w:szCs w:val="18"/>
                <w:lang w:eastAsia="en-US"/>
              </w:rPr>
            </w:pPr>
            <w:r w:rsidRPr="004520DD">
              <w:rPr>
                <w:szCs w:val="18"/>
                <w:lang w:eastAsia="en-US"/>
              </w:rPr>
              <w:t xml:space="preserve">am. </w:t>
            </w:r>
            <w:r w:rsidRPr="004520DD">
              <w:rPr>
                <w:rFonts w:cs="Arial"/>
                <w:color w:val="000000"/>
                <w:szCs w:val="18"/>
                <w:lang w:eastAsia="en-US"/>
              </w:rPr>
              <w:t>F2024L00152</w:t>
            </w:r>
          </w:p>
        </w:tc>
      </w:tr>
      <w:tr w:rsidR="00FF4E54" w14:paraId="10D0937C" w14:textId="77777777" w:rsidTr="00A50664">
        <w:trPr>
          <w:cantSplit/>
        </w:trPr>
        <w:tc>
          <w:tcPr>
            <w:tcW w:w="3021" w:type="dxa"/>
            <w:tcBorders>
              <w:top w:val="single" w:sz="6" w:space="0" w:color="auto"/>
              <w:left w:val="nil"/>
              <w:bottom w:val="single" w:sz="6" w:space="0" w:color="auto"/>
              <w:right w:val="nil"/>
            </w:tcBorders>
          </w:tcPr>
          <w:p w14:paraId="54D72A13" w14:textId="070C5D41" w:rsidR="00FF4E54" w:rsidRDefault="00FE38FD" w:rsidP="00BD33A9">
            <w:pPr>
              <w:pStyle w:val="TableOfAmend"/>
              <w:spacing w:after="60"/>
              <w:rPr>
                <w:szCs w:val="18"/>
                <w:lang w:eastAsia="en-US"/>
              </w:rPr>
            </w:pPr>
            <w:r>
              <w:t>p</w:t>
            </w:r>
            <w:r w:rsidRPr="00E80298">
              <w:t>ara</w:t>
            </w:r>
            <w:r>
              <w:t>.</w:t>
            </w:r>
            <w:r w:rsidRPr="00E80298">
              <w:t xml:space="preserve"> </w:t>
            </w:r>
            <w:r>
              <w:t>9.18 (1) (c)</w:t>
            </w:r>
          </w:p>
        </w:tc>
        <w:tc>
          <w:tcPr>
            <w:tcW w:w="6617" w:type="dxa"/>
            <w:tcBorders>
              <w:top w:val="single" w:sz="6" w:space="0" w:color="auto"/>
              <w:left w:val="nil"/>
              <w:bottom w:val="single" w:sz="6" w:space="0" w:color="auto"/>
              <w:right w:val="nil"/>
            </w:tcBorders>
          </w:tcPr>
          <w:p w14:paraId="5D75F1F8" w14:textId="22E4322F" w:rsidR="00FF4E54" w:rsidRDefault="00B965DA" w:rsidP="00BD33A9">
            <w:pPr>
              <w:pStyle w:val="TableOfAmend"/>
              <w:spacing w:after="60"/>
              <w:rPr>
                <w:szCs w:val="18"/>
                <w:lang w:eastAsia="en-US"/>
              </w:rPr>
            </w:pPr>
            <w:r>
              <w:rPr>
                <w:szCs w:val="18"/>
                <w:lang w:eastAsia="en-US"/>
              </w:rPr>
              <w:t>rs</w:t>
            </w:r>
            <w:r w:rsidRPr="004520DD">
              <w:rPr>
                <w:szCs w:val="18"/>
                <w:lang w:eastAsia="en-US"/>
              </w:rPr>
              <w:t xml:space="preserve">. </w:t>
            </w:r>
            <w:r w:rsidRPr="004520DD">
              <w:rPr>
                <w:rFonts w:cs="Arial"/>
                <w:color w:val="000000"/>
                <w:szCs w:val="18"/>
                <w:lang w:eastAsia="en-US"/>
              </w:rPr>
              <w:t>F2024L00152</w:t>
            </w:r>
          </w:p>
        </w:tc>
      </w:tr>
      <w:tr w:rsidR="00640E5C" w14:paraId="6374C15C" w14:textId="77777777" w:rsidTr="00A50664">
        <w:trPr>
          <w:cantSplit/>
        </w:trPr>
        <w:tc>
          <w:tcPr>
            <w:tcW w:w="3021" w:type="dxa"/>
            <w:tcBorders>
              <w:top w:val="single" w:sz="6" w:space="0" w:color="auto"/>
              <w:left w:val="nil"/>
              <w:bottom w:val="single" w:sz="6" w:space="0" w:color="auto"/>
              <w:right w:val="nil"/>
            </w:tcBorders>
          </w:tcPr>
          <w:p w14:paraId="7EA3BA57" w14:textId="1FD7B83A" w:rsidR="00640E5C" w:rsidRDefault="00A17F4D" w:rsidP="00BD33A9">
            <w:pPr>
              <w:pStyle w:val="TableOfAmend"/>
              <w:spacing w:after="60"/>
            </w:pPr>
            <w:r>
              <w:t>subs.</w:t>
            </w:r>
            <w:r w:rsidR="00640E5C">
              <w:t xml:space="preserve"> 9.18 (2)</w:t>
            </w:r>
          </w:p>
        </w:tc>
        <w:tc>
          <w:tcPr>
            <w:tcW w:w="6617" w:type="dxa"/>
            <w:tcBorders>
              <w:top w:val="single" w:sz="6" w:space="0" w:color="auto"/>
              <w:left w:val="nil"/>
              <w:bottom w:val="single" w:sz="6" w:space="0" w:color="auto"/>
              <w:right w:val="nil"/>
            </w:tcBorders>
          </w:tcPr>
          <w:p w14:paraId="6A308BEC" w14:textId="0A4C268C" w:rsidR="00640E5C" w:rsidRDefault="00A17F4D" w:rsidP="00BD33A9">
            <w:pPr>
              <w:pStyle w:val="TableOfAmend"/>
              <w:spacing w:after="60"/>
              <w:rPr>
                <w:szCs w:val="18"/>
                <w:lang w:eastAsia="en-US"/>
              </w:rPr>
            </w:pPr>
            <w:r>
              <w:rPr>
                <w:szCs w:val="18"/>
                <w:lang w:eastAsia="en-US"/>
              </w:rPr>
              <w:t>rs</w:t>
            </w:r>
            <w:r w:rsidRPr="004520DD">
              <w:rPr>
                <w:szCs w:val="18"/>
                <w:lang w:eastAsia="en-US"/>
              </w:rPr>
              <w:t xml:space="preserve">. </w:t>
            </w:r>
            <w:r w:rsidRPr="004520DD">
              <w:rPr>
                <w:rFonts w:cs="Arial"/>
                <w:color w:val="000000"/>
                <w:szCs w:val="18"/>
                <w:lang w:eastAsia="en-US"/>
              </w:rPr>
              <w:t>F2024L00152</w:t>
            </w:r>
          </w:p>
        </w:tc>
      </w:tr>
      <w:tr w:rsidR="00BD33A9" w14:paraId="330F7CF7" w14:textId="77777777" w:rsidTr="00A50664">
        <w:trPr>
          <w:cantSplit/>
        </w:trPr>
        <w:tc>
          <w:tcPr>
            <w:tcW w:w="3021" w:type="dxa"/>
            <w:tcBorders>
              <w:top w:val="single" w:sz="6" w:space="0" w:color="auto"/>
              <w:left w:val="nil"/>
              <w:bottom w:val="single" w:sz="6" w:space="0" w:color="auto"/>
              <w:right w:val="nil"/>
            </w:tcBorders>
            <w:hideMark/>
          </w:tcPr>
          <w:p w14:paraId="0915A455" w14:textId="73D9FA17" w:rsidR="00BD33A9" w:rsidRDefault="00BD33A9" w:rsidP="00BD33A9">
            <w:pPr>
              <w:pStyle w:val="TableOfAmend"/>
              <w:spacing w:after="60"/>
              <w:rPr>
                <w:szCs w:val="18"/>
                <w:lang w:eastAsia="en-US"/>
              </w:rPr>
            </w:pPr>
            <w:r>
              <w:rPr>
                <w:szCs w:val="18"/>
                <w:lang w:eastAsia="en-US"/>
              </w:rPr>
              <w:t xml:space="preserve">s. </w:t>
            </w:r>
            <w:r w:rsidRPr="00A50664">
              <w:rPr>
                <w:szCs w:val="18"/>
                <w:lang w:eastAsia="en-US"/>
              </w:rPr>
              <w:t>9.20, the Note</w:t>
            </w:r>
          </w:p>
        </w:tc>
        <w:tc>
          <w:tcPr>
            <w:tcW w:w="6617" w:type="dxa"/>
            <w:tcBorders>
              <w:top w:val="single" w:sz="6" w:space="0" w:color="auto"/>
              <w:left w:val="nil"/>
              <w:bottom w:val="single" w:sz="6" w:space="0" w:color="auto"/>
              <w:right w:val="nil"/>
            </w:tcBorders>
            <w:hideMark/>
          </w:tcPr>
          <w:p w14:paraId="1E4E0B2D" w14:textId="7A9EBB5A" w:rsidR="00BD33A9" w:rsidRDefault="00BD33A9" w:rsidP="00BD33A9">
            <w:pPr>
              <w:pStyle w:val="TableOfAmend"/>
              <w:spacing w:after="60"/>
              <w:rPr>
                <w:szCs w:val="18"/>
                <w:lang w:eastAsia="en-US"/>
              </w:rPr>
            </w:pPr>
            <w:r>
              <w:rPr>
                <w:szCs w:val="18"/>
                <w:lang w:eastAsia="en-US"/>
              </w:rPr>
              <w:t xml:space="preserve">am. </w:t>
            </w:r>
            <w:r w:rsidRPr="00A50664">
              <w:rPr>
                <w:szCs w:val="18"/>
                <w:lang w:eastAsia="en-US"/>
              </w:rPr>
              <w:t>F2020L00931</w:t>
            </w:r>
          </w:p>
        </w:tc>
      </w:tr>
      <w:tr w:rsidR="00BD33A9" w14:paraId="5DD308A5" w14:textId="77777777" w:rsidTr="00A50664">
        <w:trPr>
          <w:cantSplit/>
        </w:trPr>
        <w:tc>
          <w:tcPr>
            <w:tcW w:w="3021" w:type="dxa"/>
            <w:tcBorders>
              <w:top w:val="single" w:sz="6" w:space="0" w:color="auto"/>
              <w:left w:val="nil"/>
              <w:bottom w:val="single" w:sz="6" w:space="0" w:color="auto"/>
              <w:right w:val="nil"/>
            </w:tcBorders>
            <w:hideMark/>
          </w:tcPr>
          <w:p w14:paraId="7439CB5F" w14:textId="4886D363" w:rsidR="00BD33A9" w:rsidRDefault="00BD33A9" w:rsidP="00BD33A9">
            <w:pPr>
              <w:pStyle w:val="TableOfAmend"/>
              <w:spacing w:after="60"/>
              <w:rPr>
                <w:szCs w:val="18"/>
                <w:lang w:eastAsia="en-US"/>
              </w:rPr>
            </w:pPr>
            <w:r>
              <w:rPr>
                <w:szCs w:val="18"/>
                <w:lang w:eastAsia="en-US"/>
              </w:rPr>
              <w:t>subpara. 9.36 (3) (c) (ii)</w:t>
            </w:r>
          </w:p>
        </w:tc>
        <w:tc>
          <w:tcPr>
            <w:tcW w:w="6617" w:type="dxa"/>
            <w:tcBorders>
              <w:top w:val="single" w:sz="6" w:space="0" w:color="auto"/>
              <w:left w:val="nil"/>
              <w:bottom w:val="single" w:sz="6" w:space="0" w:color="auto"/>
              <w:right w:val="nil"/>
            </w:tcBorders>
            <w:hideMark/>
          </w:tcPr>
          <w:p w14:paraId="683BEBD4" w14:textId="3D5FFDB4" w:rsidR="00BD33A9" w:rsidRDefault="00BD33A9" w:rsidP="00BD33A9">
            <w:pPr>
              <w:pStyle w:val="TableOfAmend"/>
              <w:spacing w:after="60"/>
              <w:rPr>
                <w:szCs w:val="18"/>
                <w:lang w:eastAsia="en-US"/>
              </w:rPr>
            </w:pPr>
            <w:r>
              <w:rPr>
                <w:szCs w:val="18"/>
                <w:lang w:eastAsia="en-US"/>
              </w:rPr>
              <w:t xml:space="preserve">am. </w:t>
            </w:r>
            <w:r w:rsidRPr="00A50664">
              <w:rPr>
                <w:szCs w:val="18"/>
                <w:lang w:eastAsia="en-US"/>
              </w:rPr>
              <w:t>F2020L00931</w:t>
            </w:r>
          </w:p>
        </w:tc>
      </w:tr>
      <w:tr w:rsidR="00961016" w14:paraId="74D3B82F" w14:textId="77777777" w:rsidTr="00A50664">
        <w:trPr>
          <w:cantSplit/>
        </w:trPr>
        <w:tc>
          <w:tcPr>
            <w:tcW w:w="3021" w:type="dxa"/>
            <w:tcBorders>
              <w:top w:val="single" w:sz="6" w:space="0" w:color="auto"/>
              <w:left w:val="nil"/>
              <w:bottom w:val="single" w:sz="6" w:space="0" w:color="auto"/>
              <w:right w:val="nil"/>
            </w:tcBorders>
          </w:tcPr>
          <w:p w14:paraId="687DC320" w14:textId="2D1EE68D" w:rsidR="00961016" w:rsidRDefault="00961016" w:rsidP="00961016">
            <w:pPr>
              <w:pStyle w:val="TableOfAmend"/>
              <w:spacing w:after="60"/>
              <w:rPr>
                <w:szCs w:val="18"/>
                <w:lang w:eastAsia="en-US"/>
              </w:rPr>
            </w:pPr>
            <w:r w:rsidRPr="006D46AC">
              <w:rPr>
                <w:szCs w:val="18"/>
                <w:lang w:eastAsia="en-US"/>
              </w:rPr>
              <w:t>subs. 9.39</w:t>
            </w:r>
            <w:r w:rsidR="00B83AE8">
              <w:rPr>
                <w:szCs w:val="18"/>
                <w:lang w:eastAsia="en-US"/>
              </w:rPr>
              <w:t> </w:t>
            </w:r>
            <w:r w:rsidRPr="006D46AC">
              <w:rPr>
                <w:szCs w:val="18"/>
                <w:lang w:eastAsia="en-US"/>
              </w:rPr>
              <w:t>(7), the Note only</w:t>
            </w:r>
          </w:p>
        </w:tc>
        <w:tc>
          <w:tcPr>
            <w:tcW w:w="6617" w:type="dxa"/>
            <w:tcBorders>
              <w:top w:val="single" w:sz="6" w:space="0" w:color="auto"/>
              <w:left w:val="nil"/>
              <w:bottom w:val="single" w:sz="6" w:space="0" w:color="auto"/>
              <w:right w:val="nil"/>
            </w:tcBorders>
          </w:tcPr>
          <w:p w14:paraId="3BB39E7B" w14:textId="1C2A65A1" w:rsidR="00961016" w:rsidRDefault="00961016" w:rsidP="00961016">
            <w:pPr>
              <w:pStyle w:val="TableOfAmend"/>
              <w:spacing w:after="60"/>
              <w:rPr>
                <w:szCs w:val="18"/>
                <w:lang w:eastAsia="en-US"/>
              </w:rPr>
            </w:pPr>
            <w:r w:rsidRPr="008A23DC">
              <w:rPr>
                <w:szCs w:val="18"/>
                <w:lang w:eastAsia="en-US"/>
              </w:rPr>
              <w:t xml:space="preserve">am. </w:t>
            </w:r>
            <w:r w:rsidRPr="008A23DC">
              <w:rPr>
                <w:rFonts w:cs="Arial"/>
                <w:color w:val="000000"/>
                <w:szCs w:val="18"/>
                <w:lang w:eastAsia="en-US"/>
              </w:rPr>
              <w:t>F2024L00152</w:t>
            </w:r>
          </w:p>
        </w:tc>
      </w:tr>
      <w:tr w:rsidR="00961016" w14:paraId="2AE0EDE9" w14:textId="77777777" w:rsidTr="00A50664">
        <w:trPr>
          <w:cantSplit/>
        </w:trPr>
        <w:tc>
          <w:tcPr>
            <w:tcW w:w="3021" w:type="dxa"/>
            <w:tcBorders>
              <w:top w:val="single" w:sz="6" w:space="0" w:color="auto"/>
              <w:left w:val="nil"/>
              <w:bottom w:val="single" w:sz="6" w:space="0" w:color="auto"/>
              <w:right w:val="nil"/>
            </w:tcBorders>
          </w:tcPr>
          <w:p w14:paraId="387F8F74" w14:textId="7C407E4A" w:rsidR="00961016" w:rsidRPr="006D46AC" w:rsidRDefault="00961016" w:rsidP="00961016">
            <w:pPr>
              <w:pStyle w:val="TableOfAmend"/>
              <w:spacing w:after="60"/>
              <w:rPr>
                <w:szCs w:val="18"/>
                <w:lang w:eastAsia="en-US"/>
              </w:rPr>
            </w:pPr>
            <w:r w:rsidRPr="006D46AC">
              <w:rPr>
                <w:szCs w:val="18"/>
                <w:lang w:eastAsia="en-US"/>
              </w:rPr>
              <w:t>subs. 9.4</w:t>
            </w:r>
            <w:r w:rsidR="00B83AE8">
              <w:rPr>
                <w:szCs w:val="18"/>
                <w:lang w:eastAsia="en-US"/>
              </w:rPr>
              <w:t> </w:t>
            </w:r>
            <w:r w:rsidRPr="006D46AC">
              <w:rPr>
                <w:szCs w:val="18"/>
                <w:lang w:eastAsia="en-US"/>
              </w:rPr>
              <w:t>1</w:t>
            </w:r>
            <w:r w:rsidR="007A4C36">
              <w:rPr>
                <w:szCs w:val="18"/>
                <w:lang w:eastAsia="en-US"/>
              </w:rPr>
              <w:t> </w:t>
            </w:r>
            <w:r w:rsidRPr="006D46AC">
              <w:rPr>
                <w:szCs w:val="18"/>
                <w:lang w:eastAsia="en-US"/>
              </w:rPr>
              <w:t>(4), the Note only</w:t>
            </w:r>
          </w:p>
        </w:tc>
        <w:tc>
          <w:tcPr>
            <w:tcW w:w="6617" w:type="dxa"/>
            <w:tcBorders>
              <w:top w:val="single" w:sz="6" w:space="0" w:color="auto"/>
              <w:left w:val="nil"/>
              <w:bottom w:val="single" w:sz="6" w:space="0" w:color="auto"/>
              <w:right w:val="nil"/>
            </w:tcBorders>
          </w:tcPr>
          <w:p w14:paraId="10AF29BD" w14:textId="2189A0D7" w:rsidR="00961016" w:rsidRDefault="00961016" w:rsidP="00961016">
            <w:pPr>
              <w:pStyle w:val="TableOfAmend"/>
              <w:spacing w:after="60"/>
              <w:rPr>
                <w:szCs w:val="18"/>
                <w:lang w:eastAsia="en-US"/>
              </w:rPr>
            </w:pPr>
            <w:r w:rsidRPr="008A23DC">
              <w:rPr>
                <w:szCs w:val="18"/>
                <w:lang w:eastAsia="en-US"/>
              </w:rPr>
              <w:t xml:space="preserve">am. </w:t>
            </w:r>
            <w:r w:rsidRPr="008A23DC">
              <w:rPr>
                <w:rFonts w:cs="Arial"/>
                <w:color w:val="000000"/>
                <w:szCs w:val="18"/>
                <w:lang w:eastAsia="en-US"/>
              </w:rPr>
              <w:t>F2024L00152</w:t>
            </w:r>
          </w:p>
        </w:tc>
      </w:tr>
      <w:tr w:rsidR="00961016" w14:paraId="63C5CDA1" w14:textId="77777777" w:rsidTr="00A50664">
        <w:trPr>
          <w:cantSplit/>
        </w:trPr>
        <w:tc>
          <w:tcPr>
            <w:tcW w:w="3021" w:type="dxa"/>
            <w:tcBorders>
              <w:top w:val="single" w:sz="6" w:space="0" w:color="auto"/>
              <w:left w:val="nil"/>
              <w:bottom w:val="single" w:sz="6" w:space="0" w:color="auto"/>
              <w:right w:val="nil"/>
            </w:tcBorders>
          </w:tcPr>
          <w:p w14:paraId="35E03029" w14:textId="19A78476" w:rsidR="00961016" w:rsidRPr="006D46AC" w:rsidRDefault="00961016" w:rsidP="00961016">
            <w:pPr>
              <w:pStyle w:val="TableOfAmend"/>
              <w:spacing w:after="60"/>
              <w:rPr>
                <w:szCs w:val="18"/>
                <w:lang w:eastAsia="en-US"/>
              </w:rPr>
            </w:pPr>
            <w:r w:rsidRPr="006D46AC">
              <w:rPr>
                <w:szCs w:val="18"/>
                <w:lang w:eastAsia="en-US"/>
              </w:rPr>
              <w:t>subs. 9.41</w:t>
            </w:r>
            <w:r w:rsidR="00B83AE8">
              <w:rPr>
                <w:szCs w:val="18"/>
                <w:lang w:eastAsia="en-US"/>
              </w:rPr>
              <w:t> </w:t>
            </w:r>
            <w:r w:rsidRPr="006D46AC">
              <w:rPr>
                <w:szCs w:val="18"/>
                <w:lang w:eastAsia="en-US"/>
              </w:rPr>
              <w:t>(13), the Note only</w:t>
            </w:r>
          </w:p>
        </w:tc>
        <w:tc>
          <w:tcPr>
            <w:tcW w:w="6617" w:type="dxa"/>
            <w:tcBorders>
              <w:top w:val="single" w:sz="6" w:space="0" w:color="auto"/>
              <w:left w:val="nil"/>
              <w:bottom w:val="single" w:sz="6" w:space="0" w:color="auto"/>
              <w:right w:val="nil"/>
            </w:tcBorders>
          </w:tcPr>
          <w:p w14:paraId="74A47267" w14:textId="37EC194B" w:rsidR="00961016" w:rsidRDefault="00961016" w:rsidP="00961016">
            <w:pPr>
              <w:pStyle w:val="TableOfAmend"/>
              <w:spacing w:after="60"/>
              <w:rPr>
                <w:szCs w:val="18"/>
                <w:lang w:eastAsia="en-US"/>
              </w:rPr>
            </w:pPr>
            <w:r w:rsidRPr="008A23DC">
              <w:rPr>
                <w:szCs w:val="18"/>
                <w:lang w:eastAsia="en-US"/>
              </w:rPr>
              <w:t xml:space="preserve">am. </w:t>
            </w:r>
            <w:r w:rsidRPr="008A23DC">
              <w:rPr>
                <w:rFonts w:cs="Arial"/>
                <w:color w:val="000000"/>
                <w:szCs w:val="18"/>
                <w:lang w:eastAsia="en-US"/>
              </w:rPr>
              <w:t>F2024L00152</w:t>
            </w:r>
          </w:p>
        </w:tc>
      </w:tr>
      <w:tr w:rsidR="00961016" w14:paraId="5955892E" w14:textId="77777777" w:rsidTr="00A50664">
        <w:trPr>
          <w:cantSplit/>
        </w:trPr>
        <w:tc>
          <w:tcPr>
            <w:tcW w:w="3021" w:type="dxa"/>
            <w:tcBorders>
              <w:top w:val="single" w:sz="6" w:space="0" w:color="auto"/>
              <w:left w:val="nil"/>
              <w:bottom w:val="single" w:sz="6" w:space="0" w:color="auto"/>
              <w:right w:val="nil"/>
            </w:tcBorders>
          </w:tcPr>
          <w:p w14:paraId="1CD00C26" w14:textId="0DCC2BEA" w:rsidR="00961016" w:rsidRPr="006D46AC" w:rsidRDefault="00961016" w:rsidP="00961016">
            <w:pPr>
              <w:pStyle w:val="TableOfAmend"/>
              <w:spacing w:after="60"/>
              <w:rPr>
                <w:szCs w:val="18"/>
                <w:lang w:eastAsia="en-US"/>
              </w:rPr>
            </w:pPr>
            <w:r w:rsidRPr="006D46AC">
              <w:rPr>
                <w:szCs w:val="18"/>
                <w:lang w:eastAsia="en-US"/>
              </w:rPr>
              <w:t>subs. 9.42</w:t>
            </w:r>
            <w:r w:rsidR="00B83AE8">
              <w:rPr>
                <w:szCs w:val="18"/>
                <w:lang w:eastAsia="en-US"/>
              </w:rPr>
              <w:t> </w:t>
            </w:r>
            <w:r w:rsidRPr="006D46AC">
              <w:rPr>
                <w:szCs w:val="18"/>
                <w:lang w:eastAsia="en-US"/>
              </w:rPr>
              <w:t>(20), the Note only</w:t>
            </w:r>
          </w:p>
        </w:tc>
        <w:tc>
          <w:tcPr>
            <w:tcW w:w="6617" w:type="dxa"/>
            <w:tcBorders>
              <w:top w:val="single" w:sz="6" w:space="0" w:color="auto"/>
              <w:left w:val="nil"/>
              <w:bottom w:val="single" w:sz="6" w:space="0" w:color="auto"/>
              <w:right w:val="nil"/>
            </w:tcBorders>
          </w:tcPr>
          <w:p w14:paraId="746ECA58" w14:textId="77932D22" w:rsidR="00961016" w:rsidRDefault="00961016" w:rsidP="00961016">
            <w:pPr>
              <w:pStyle w:val="TableOfAmend"/>
              <w:spacing w:after="60"/>
              <w:rPr>
                <w:szCs w:val="18"/>
                <w:lang w:eastAsia="en-US"/>
              </w:rPr>
            </w:pPr>
            <w:r w:rsidRPr="008A23DC">
              <w:rPr>
                <w:szCs w:val="18"/>
                <w:lang w:eastAsia="en-US"/>
              </w:rPr>
              <w:t xml:space="preserve">am. </w:t>
            </w:r>
            <w:r w:rsidRPr="008A23DC">
              <w:rPr>
                <w:rFonts w:cs="Arial"/>
                <w:color w:val="000000"/>
                <w:szCs w:val="18"/>
                <w:lang w:eastAsia="en-US"/>
              </w:rPr>
              <w:t>F2024L00152</w:t>
            </w:r>
          </w:p>
        </w:tc>
      </w:tr>
      <w:tr w:rsidR="003A30E6" w14:paraId="7FF03DEF" w14:textId="77777777" w:rsidTr="001665D3">
        <w:trPr>
          <w:cantSplit/>
        </w:trPr>
        <w:tc>
          <w:tcPr>
            <w:tcW w:w="3021" w:type="dxa"/>
            <w:tcBorders>
              <w:top w:val="single" w:sz="6" w:space="0" w:color="auto"/>
              <w:left w:val="nil"/>
              <w:bottom w:val="single" w:sz="6" w:space="0" w:color="auto"/>
              <w:right w:val="nil"/>
            </w:tcBorders>
            <w:hideMark/>
          </w:tcPr>
          <w:p w14:paraId="7C8D9681" w14:textId="3EB7D206" w:rsidR="003A30E6" w:rsidRDefault="003A30E6" w:rsidP="003A30E6">
            <w:pPr>
              <w:pStyle w:val="TableOfAmend"/>
              <w:spacing w:after="60"/>
              <w:rPr>
                <w:szCs w:val="18"/>
                <w:lang w:eastAsia="en-US"/>
              </w:rPr>
            </w:pPr>
            <w:r w:rsidRPr="00A50664">
              <w:rPr>
                <w:szCs w:val="18"/>
                <w:lang w:eastAsia="en-US"/>
              </w:rPr>
              <w:t>subs</w:t>
            </w:r>
            <w:r>
              <w:rPr>
                <w:szCs w:val="18"/>
                <w:lang w:eastAsia="en-US"/>
              </w:rPr>
              <w:t>.</w:t>
            </w:r>
            <w:r w:rsidRPr="00A50664">
              <w:rPr>
                <w:szCs w:val="18"/>
                <w:lang w:eastAsia="en-US"/>
              </w:rPr>
              <w:t xml:space="preserve"> </w:t>
            </w:r>
            <w:r>
              <w:rPr>
                <w:szCs w:val="18"/>
                <w:lang w:eastAsia="en-US"/>
              </w:rPr>
              <w:t>9.44 (5)</w:t>
            </w:r>
          </w:p>
        </w:tc>
        <w:tc>
          <w:tcPr>
            <w:tcW w:w="6617" w:type="dxa"/>
            <w:tcBorders>
              <w:top w:val="single" w:sz="6" w:space="0" w:color="auto"/>
              <w:left w:val="nil"/>
              <w:bottom w:val="single" w:sz="6" w:space="0" w:color="auto"/>
              <w:right w:val="nil"/>
            </w:tcBorders>
            <w:hideMark/>
          </w:tcPr>
          <w:p w14:paraId="5ED3D71C" w14:textId="77777777" w:rsidR="003A30E6" w:rsidRDefault="003A30E6" w:rsidP="003A30E6">
            <w:pPr>
              <w:pStyle w:val="TableOfAmend"/>
              <w:spacing w:after="60"/>
              <w:rPr>
                <w:szCs w:val="18"/>
                <w:lang w:eastAsia="en-US"/>
              </w:rPr>
            </w:pPr>
            <w:r>
              <w:rPr>
                <w:szCs w:val="18"/>
                <w:lang w:eastAsia="en-US"/>
              </w:rPr>
              <w:t xml:space="preserve">am. </w:t>
            </w:r>
            <w:r w:rsidRPr="00A50664">
              <w:rPr>
                <w:szCs w:val="18"/>
                <w:lang w:eastAsia="en-US"/>
              </w:rPr>
              <w:t>F2020L00931</w:t>
            </w:r>
          </w:p>
        </w:tc>
      </w:tr>
      <w:tr w:rsidR="003A30E6" w14:paraId="714FD325" w14:textId="77777777" w:rsidTr="001665D3">
        <w:trPr>
          <w:cantSplit/>
        </w:trPr>
        <w:tc>
          <w:tcPr>
            <w:tcW w:w="3021" w:type="dxa"/>
            <w:tcBorders>
              <w:top w:val="single" w:sz="6" w:space="0" w:color="auto"/>
              <w:left w:val="nil"/>
              <w:bottom w:val="single" w:sz="6" w:space="0" w:color="auto"/>
              <w:right w:val="nil"/>
            </w:tcBorders>
            <w:hideMark/>
          </w:tcPr>
          <w:p w14:paraId="3B453878" w14:textId="60A68D25" w:rsidR="003A30E6" w:rsidRDefault="003A30E6" w:rsidP="003A30E6">
            <w:pPr>
              <w:pStyle w:val="TableOfAmend"/>
              <w:spacing w:after="60"/>
              <w:rPr>
                <w:szCs w:val="18"/>
                <w:lang w:eastAsia="en-US"/>
              </w:rPr>
            </w:pPr>
            <w:r w:rsidRPr="00A50664">
              <w:rPr>
                <w:szCs w:val="18"/>
                <w:lang w:eastAsia="en-US"/>
              </w:rPr>
              <w:t>subs</w:t>
            </w:r>
            <w:r>
              <w:rPr>
                <w:szCs w:val="18"/>
                <w:lang w:eastAsia="en-US"/>
              </w:rPr>
              <w:t>.</w:t>
            </w:r>
            <w:r w:rsidRPr="00A50664">
              <w:rPr>
                <w:szCs w:val="18"/>
                <w:lang w:eastAsia="en-US"/>
              </w:rPr>
              <w:t xml:space="preserve"> </w:t>
            </w:r>
            <w:r>
              <w:rPr>
                <w:szCs w:val="18"/>
                <w:lang w:eastAsia="en-US"/>
              </w:rPr>
              <w:t>9.105 (3)</w:t>
            </w:r>
          </w:p>
        </w:tc>
        <w:tc>
          <w:tcPr>
            <w:tcW w:w="6617" w:type="dxa"/>
            <w:tcBorders>
              <w:top w:val="single" w:sz="6" w:space="0" w:color="auto"/>
              <w:left w:val="nil"/>
              <w:bottom w:val="single" w:sz="6" w:space="0" w:color="auto"/>
              <w:right w:val="nil"/>
            </w:tcBorders>
            <w:hideMark/>
          </w:tcPr>
          <w:p w14:paraId="69941754" w14:textId="77777777" w:rsidR="003A30E6" w:rsidRDefault="003A30E6" w:rsidP="003A30E6">
            <w:pPr>
              <w:pStyle w:val="TableOfAmend"/>
              <w:spacing w:after="60"/>
              <w:rPr>
                <w:szCs w:val="18"/>
                <w:lang w:eastAsia="en-US"/>
              </w:rPr>
            </w:pPr>
            <w:r>
              <w:rPr>
                <w:szCs w:val="18"/>
                <w:lang w:eastAsia="en-US"/>
              </w:rPr>
              <w:t xml:space="preserve">am. </w:t>
            </w:r>
            <w:r w:rsidRPr="00A50664">
              <w:rPr>
                <w:szCs w:val="18"/>
                <w:lang w:eastAsia="en-US"/>
              </w:rPr>
              <w:t>F2020L00931</w:t>
            </w:r>
          </w:p>
        </w:tc>
      </w:tr>
      <w:tr w:rsidR="003A30E6" w14:paraId="2923B6B8" w14:textId="77777777" w:rsidTr="001665D3">
        <w:trPr>
          <w:cantSplit/>
        </w:trPr>
        <w:tc>
          <w:tcPr>
            <w:tcW w:w="3021" w:type="dxa"/>
            <w:tcBorders>
              <w:top w:val="single" w:sz="6" w:space="0" w:color="auto"/>
              <w:left w:val="nil"/>
              <w:bottom w:val="single" w:sz="6" w:space="0" w:color="auto"/>
              <w:right w:val="nil"/>
            </w:tcBorders>
            <w:hideMark/>
          </w:tcPr>
          <w:p w14:paraId="7951BE83" w14:textId="6DEC393F" w:rsidR="003A30E6" w:rsidRDefault="003A30E6" w:rsidP="003A30E6">
            <w:pPr>
              <w:pStyle w:val="TableOfAmend"/>
              <w:spacing w:after="60"/>
              <w:rPr>
                <w:szCs w:val="18"/>
                <w:lang w:eastAsia="en-US"/>
              </w:rPr>
            </w:pPr>
            <w:r>
              <w:rPr>
                <w:szCs w:val="18"/>
                <w:lang w:eastAsia="en-US"/>
              </w:rPr>
              <w:t>para.</w:t>
            </w:r>
            <w:r w:rsidRPr="00A50664">
              <w:rPr>
                <w:szCs w:val="18"/>
                <w:lang w:eastAsia="en-US"/>
              </w:rPr>
              <w:t xml:space="preserve"> </w:t>
            </w:r>
            <w:r>
              <w:rPr>
                <w:szCs w:val="18"/>
                <w:lang w:eastAsia="en-US"/>
              </w:rPr>
              <w:t>9.105 </w:t>
            </w:r>
            <w:r w:rsidRPr="00A50664">
              <w:rPr>
                <w:szCs w:val="18"/>
                <w:lang w:eastAsia="en-US"/>
              </w:rPr>
              <w:t>(4)</w:t>
            </w:r>
            <w:r>
              <w:rPr>
                <w:szCs w:val="18"/>
                <w:lang w:eastAsia="en-US"/>
              </w:rPr>
              <w:t> (a)</w:t>
            </w:r>
          </w:p>
        </w:tc>
        <w:tc>
          <w:tcPr>
            <w:tcW w:w="6617" w:type="dxa"/>
            <w:tcBorders>
              <w:top w:val="single" w:sz="6" w:space="0" w:color="auto"/>
              <w:left w:val="nil"/>
              <w:bottom w:val="single" w:sz="6" w:space="0" w:color="auto"/>
              <w:right w:val="nil"/>
            </w:tcBorders>
            <w:hideMark/>
          </w:tcPr>
          <w:p w14:paraId="50069F8D" w14:textId="77777777" w:rsidR="003A30E6" w:rsidRDefault="003A30E6" w:rsidP="003A30E6">
            <w:pPr>
              <w:pStyle w:val="TableOfAmend"/>
              <w:spacing w:after="60"/>
              <w:rPr>
                <w:szCs w:val="18"/>
                <w:lang w:eastAsia="en-US"/>
              </w:rPr>
            </w:pPr>
            <w:r>
              <w:rPr>
                <w:szCs w:val="18"/>
                <w:lang w:eastAsia="en-US"/>
              </w:rPr>
              <w:t xml:space="preserve">am. </w:t>
            </w:r>
            <w:r w:rsidRPr="00A50664">
              <w:rPr>
                <w:szCs w:val="18"/>
                <w:lang w:eastAsia="en-US"/>
              </w:rPr>
              <w:t>F2020L00931</w:t>
            </w:r>
          </w:p>
        </w:tc>
      </w:tr>
      <w:tr w:rsidR="003A30E6" w14:paraId="25B0BAFB" w14:textId="77777777" w:rsidTr="001665D3">
        <w:trPr>
          <w:cantSplit/>
        </w:trPr>
        <w:tc>
          <w:tcPr>
            <w:tcW w:w="3021" w:type="dxa"/>
            <w:tcBorders>
              <w:top w:val="single" w:sz="6" w:space="0" w:color="auto"/>
              <w:left w:val="nil"/>
              <w:bottom w:val="single" w:sz="6" w:space="0" w:color="auto"/>
              <w:right w:val="nil"/>
            </w:tcBorders>
            <w:hideMark/>
          </w:tcPr>
          <w:p w14:paraId="09FB504F" w14:textId="55F4FA66" w:rsidR="003A30E6" w:rsidRDefault="003A30E6" w:rsidP="003A30E6">
            <w:pPr>
              <w:pStyle w:val="TableOfAmend"/>
              <w:spacing w:after="60"/>
              <w:rPr>
                <w:szCs w:val="18"/>
                <w:lang w:eastAsia="en-US"/>
              </w:rPr>
            </w:pPr>
            <w:r w:rsidRPr="00A50664">
              <w:rPr>
                <w:szCs w:val="18"/>
                <w:lang w:eastAsia="en-US"/>
              </w:rPr>
              <w:t>subs</w:t>
            </w:r>
            <w:r>
              <w:rPr>
                <w:szCs w:val="18"/>
                <w:lang w:eastAsia="en-US"/>
              </w:rPr>
              <w:t>.</w:t>
            </w:r>
            <w:r w:rsidRPr="00A50664">
              <w:rPr>
                <w:szCs w:val="18"/>
                <w:lang w:eastAsia="en-US"/>
              </w:rPr>
              <w:t xml:space="preserve"> </w:t>
            </w:r>
            <w:r>
              <w:rPr>
                <w:szCs w:val="18"/>
                <w:lang w:eastAsia="en-US"/>
              </w:rPr>
              <w:t>9.105 </w:t>
            </w:r>
            <w:r w:rsidRPr="00A50664">
              <w:rPr>
                <w:szCs w:val="18"/>
                <w:lang w:eastAsia="en-US"/>
              </w:rPr>
              <w:t>(4), Note 2</w:t>
            </w:r>
          </w:p>
        </w:tc>
        <w:tc>
          <w:tcPr>
            <w:tcW w:w="6617" w:type="dxa"/>
            <w:tcBorders>
              <w:top w:val="single" w:sz="6" w:space="0" w:color="auto"/>
              <w:left w:val="nil"/>
              <w:bottom w:val="single" w:sz="6" w:space="0" w:color="auto"/>
              <w:right w:val="nil"/>
            </w:tcBorders>
            <w:hideMark/>
          </w:tcPr>
          <w:p w14:paraId="09448BB8" w14:textId="77777777" w:rsidR="003A30E6" w:rsidRDefault="003A30E6" w:rsidP="003A30E6">
            <w:pPr>
              <w:pStyle w:val="TableOfAmend"/>
              <w:spacing w:after="60"/>
              <w:rPr>
                <w:szCs w:val="18"/>
                <w:lang w:eastAsia="en-US"/>
              </w:rPr>
            </w:pPr>
            <w:r>
              <w:rPr>
                <w:szCs w:val="18"/>
                <w:lang w:eastAsia="en-US"/>
              </w:rPr>
              <w:t xml:space="preserve">am. </w:t>
            </w:r>
            <w:r w:rsidRPr="00A50664">
              <w:rPr>
                <w:szCs w:val="18"/>
                <w:lang w:eastAsia="en-US"/>
              </w:rPr>
              <w:t>F2020L00931</w:t>
            </w:r>
          </w:p>
        </w:tc>
      </w:tr>
      <w:tr w:rsidR="003A30E6" w14:paraId="725B06B2" w14:textId="77777777" w:rsidTr="001665D3">
        <w:trPr>
          <w:cantSplit/>
        </w:trPr>
        <w:tc>
          <w:tcPr>
            <w:tcW w:w="3021" w:type="dxa"/>
            <w:tcBorders>
              <w:top w:val="single" w:sz="6" w:space="0" w:color="auto"/>
              <w:left w:val="nil"/>
              <w:bottom w:val="single" w:sz="6" w:space="0" w:color="auto"/>
              <w:right w:val="nil"/>
            </w:tcBorders>
            <w:hideMark/>
          </w:tcPr>
          <w:p w14:paraId="09BD9E74" w14:textId="2C4207A1" w:rsidR="003A30E6" w:rsidRDefault="003A30E6" w:rsidP="003A30E6">
            <w:pPr>
              <w:pStyle w:val="TableOfAmend"/>
              <w:spacing w:after="60"/>
              <w:rPr>
                <w:szCs w:val="18"/>
                <w:lang w:eastAsia="en-US"/>
              </w:rPr>
            </w:pPr>
            <w:r w:rsidRPr="00A50664">
              <w:rPr>
                <w:szCs w:val="18"/>
                <w:lang w:eastAsia="en-US"/>
              </w:rPr>
              <w:t>subs</w:t>
            </w:r>
            <w:r>
              <w:rPr>
                <w:szCs w:val="18"/>
                <w:lang w:eastAsia="en-US"/>
              </w:rPr>
              <w:t>.</w:t>
            </w:r>
            <w:r w:rsidRPr="00A50664">
              <w:rPr>
                <w:szCs w:val="18"/>
                <w:lang w:eastAsia="en-US"/>
              </w:rPr>
              <w:t xml:space="preserve"> </w:t>
            </w:r>
            <w:r>
              <w:rPr>
                <w:szCs w:val="18"/>
                <w:lang w:eastAsia="en-US"/>
              </w:rPr>
              <w:t>9.108 (1)</w:t>
            </w:r>
          </w:p>
        </w:tc>
        <w:tc>
          <w:tcPr>
            <w:tcW w:w="6617" w:type="dxa"/>
            <w:tcBorders>
              <w:top w:val="single" w:sz="6" w:space="0" w:color="auto"/>
              <w:left w:val="nil"/>
              <w:bottom w:val="single" w:sz="6" w:space="0" w:color="auto"/>
              <w:right w:val="nil"/>
            </w:tcBorders>
            <w:hideMark/>
          </w:tcPr>
          <w:p w14:paraId="4A747FE3" w14:textId="77777777" w:rsidR="003A30E6" w:rsidRDefault="003A30E6" w:rsidP="003A30E6">
            <w:pPr>
              <w:pStyle w:val="TableOfAmend"/>
              <w:spacing w:after="60"/>
              <w:rPr>
                <w:szCs w:val="18"/>
                <w:lang w:eastAsia="en-US"/>
              </w:rPr>
            </w:pPr>
            <w:r>
              <w:rPr>
                <w:szCs w:val="18"/>
                <w:lang w:eastAsia="en-US"/>
              </w:rPr>
              <w:t xml:space="preserve">am. </w:t>
            </w:r>
            <w:r w:rsidRPr="00A50664">
              <w:rPr>
                <w:szCs w:val="18"/>
                <w:lang w:eastAsia="en-US"/>
              </w:rPr>
              <w:t>F2020L00931</w:t>
            </w:r>
          </w:p>
        </w:tc>
      </w:tr>
      <w:tr w:rsidR="00961016" w14:paraId="5CDDF796" w14:textId="77777777" w:rsidTr="001665D3">
        <w:trPr>
          <w:cantSplit/>
        </w:trPr>
        <w:tc>
          <w:tcPr>
            <w:tcW w:w="3021" w:type="dxa"/>
            <w:tcBorders>
              <w:top w:val="single" w:sz="6" w:space="0" w:color="auto"/>
              <w:left w:val="nil"/>
              <w:bottom w:val="single" w:sz="6" w:space="0" w:color="auto"/>
              <w:right w:val="nil"/>
            </w:tcBorders>
          </w:tcPr>
          <w:p w14:paraId="53243D84" w14:textId="7C5E8435" w:rsidR="00961016" w:rsidRPr="00A50664" w:rsidRDefault="00961016" w:rsidP="00961016">
            <w:pPr>
              <w:pStyle w:val="TableOfAmend"/>
              <w:spacing w:after="60"/>
              <w:rPr>
                <w:szCs w:val="18"/>
                <w:lang w:eastAsia="en-US"/>
              </w:rPr>
            </w:pPr>
            <w:r w:rsidRPr="006D46AC">
              <w:rPr>
                <w:szCs w:val="18"/>
                <w:lang w:eastAsia="en-US"/>
              </w:rPr>
              <w:t>subs. 9.41</w:t>
            </w:r>
            <w:r w:rsidR="007A4C36">
              <w:rPr>
                <w:szCs w:val="18"/>
                <w:lang w:eastAsia="en-US"/>
              </w:rPr>
              <w:t> </w:t>
            </w:r>
            <w:r w:rsidRPr="006D46AC">
              <w:rPr>
                <w:szCs w:val="18"/>
                <w:lang w:eastAsia="en-US"/>
              </w:rPr>
              <w:t>(4), the Note only</w:t>
            </w:r>
          </w:p>
        </w:tc>
        <w:tc>
          <w:tcPr>
            <w:tcW w:w="6617" w:type="dxa"/>
            <w:tcBorders>
              <w:top w:val="single" w:sz="6" w:space="0" w:color="auto"/>
              <w:left w:val="nil"/>
              <w:bottom w:val="single" w:sz="6" w:space="0" w:color="auto"/>
              <w:right w:val="nil"/>
            </w:tcBorders>
          </w:tcPr>
          <w:p w14:paraId="3058E1DF" w14:textId="0FCFD64B" w:rsidR="00961016" w:rsidRDefault="00961016" w:rsidP="00961016">
            <w:pPr>
              <w:pStyle w:val="TableOfAmend"/>
              <w:spacing w:after="60"/>
              <w:rPr>
                <w:szCs w:val="18"/>
                <w:lang w:eastAsia="en-US"/>
              </w:rPr>
            </w:pPr>
            <w:r w:rsidRPr="001E34FC">
              <w:rPr>
                <w:szCs w:val="18"/>
                <w:lang w:eastAsia="en-US"/>
              </w:rPr>
              <w:t xml:space="preserve">am. </w:t>
            </w:r>
            <w:r w:rsidRPr="001E34FC">
              <w:rPr>
                <w:rFonts w:cs="Arial"/>
                <w:color w:val="000000"/>
                <w:szCs w:val="18"/>
                <w:lang w:eastAsia="en-US"/>
              </w:rPr>
              <w:t>F2024L00152</w:t>
            </w:r>
          </w:p>
        </w:tc>
      </w:tr>
      <w:tr w:rsidR="00961016" w14:paraId="379DFD65" w14:textId="77777777" w:rsidTr="001665D3">
        <w:trPr>
          <w:cantSplit/>
        </w:trPr>
        <w:tc>
          <w:tcPr>
            <w:tcW w:w="3021" w:type="dxa"/>
            <w:tcBorders>
              <w:top w:val="single" w:sz="6" w:space="0" w:color="auto"/>
              <w:left w:val="nil"/>
              <w:bottom w:val="single" w:sz="6" w:space="0" w:color="auto"/>
              <w:right w:val="nil"/>
            </w:tcBorders>
          </w:tcPr>
          <w:p w14:paraId="2FABE6B0" w14:textId="31D8BC26" w:rsidR="00961016" w:rsidRPr="00A50664" w:rsidRDefault="00961016" w:rsidP="00961016">
            <w:pPr>
              <w:pStyle w:val="TableOfAmend"/>
              <w:spacing w:after="60"/>
              <w:rPr>
                <w:szCs w:val="18"/>
                <w:lang w:eastAsia="en-US"/>
              </w:rPr>
            </w:pPr>
            <w:r w:rsidRPr="006D46AC">
              <w:rPr>
                <w:szCs w:val="18"/>
                <w:lang w:eastAsia="en-US"/>
              </w:rPr>
              <w:t>subs. 9.41</w:t>
            </w:r>
            <w:r w:rsidR="00317238">
              <w:rPr>
                <w:szCs w:val="18"/>
                <w:lang w:eastAsia="en-US"/>
              </w:rPr>
              <w:t> </w:t>
            </w:r>
            <w:r w:rsidRPr="006D46AC">
              <w:rPr>
                <w:szCs w:val="18"/>
                <w:lang w:eastAsia="en-US"/>
              </w:rPr>
              <w:t>(13), the Note only</w:t>
            </w:r>
          </w:p>
        </w:tc>
        <w:tc>
          <w:tcPr>
            <w:tcW w:w="6617" w:type="dxa"/>
            <w:tcBorders>
              <w:top w:val="single" w:sz="6" w:space="0" w:color="auto"/>
              <w:left w:val="nil"/>
              <w:bottom w:val="single" w:sz="6" w:space="0" w:color="auto"/>
              <w:right w:val="nil"/>
            </w:tcBorders>
          </w:tcPr>
          <w:p w14:paraId="70BDACE0" w14:textId="335CB398" w:rsidR="00961016" w:rsidRDefault="00961016" w:rsidP="00961016">
            <w:pPr>
              <w:pStyle w:val="TableOfAmend"/>
              <w:spacing w:after="60"/>
              <w:rPr>
                <w:szCs w:val="18"/>
                <w:lang w:eastAsia="en-US"/>
              </w:rPr>
            </w:pPr>
            <w:r w:rsidRPr="001E34FC">
              <w:rPr>
                <w:szCs w:val="18"/>
                <w:lang w:eastAsia="en-US"/>
              </w:rPr>
              <w:t xml:space="preserve">am. </w:t>
            </w:r>
            <w:r w:rsidRPr="001E34FC">
              <w:rPr>
                <w:rFonts w:cs="Arial"/>
                <w:color w:val="000000"/>
                <w:szCs w:val="18"/>
                <w:lang w:eastAsia="en-US"/>
              </w:rPr>
              <w:t>F2024L00152</w:t>
            </w:r>
          </w:p>
        </w:tc>
      </w:tr>
      <w:tr w:rsidR="00DE243C" w:rsidRPr="003647EE" w14:paraId="5C0D6613" w14:textId="77777777" w:rsidTr="00A50664">
        <w:trPr>
          <w:cantSplit/>
        </w:trPr>
        <w:tc>
          <w:tcPr>
            <w:tcW w:w="3021" w:type="dxa"/>
            <w:tcBorders>
              <w:top w:val="single" w:sz="6" w:space="0" w:color="auto"/>
              <w:left w:val="nil"/>
              <w:bottom w:val="single" w:sz="6" w:space="0" w:color="auto"/>
              <w:right w:val="nil"/>
            </w:tcBorders>
            <w:hideMark/>
          </w:tcPr>
          <w:p w14:paraId="03FF799D" w14:textId="5D3461CA" w:rsidR="00DE243C" w:rsidRPr="003647EE" w:rsidRDefault="00DE243C" w:rsidP="00DE243C">
            <w:pPr>
              <w:pStyle w:val="TableOfAmend"/>
              <w:spacing w:after="60"/>
              <w:rPr>
                <w:szCs w:val="18"/>
                <w:lang w:eastAsia="en-US"/>
              </w:rPr>
            </w:pPr>
            <w:r w:rsidRPr="003647EE">
              <w:rPr>
                <w:szCs w:val="18"/>
                <w:lang w:eastAsia="en-US"/>
              </w:rPr>
              <w:t>subs. 9.42</w:t>
            </w:r>
            <w:r w:rsidR="00317238" w:rsidRPr="003647EE">
              <w:rPr>
                <w:szCs w:val="18"/>
                <w:lang w:eastAsia="en-US"/>
              </w:rPr>
              <w:t> </w:t>
            </w:r>
            <w:r w:rsidRPr="003647EE">
              <w:rPr>
                <w:szCs w:val="18"/>
                <w:lang w:eastAsia="en-US"/>
              </w:rPr>
              <w:t>(20), the Note only</w:t>
            </w:r>
          </w:p>
        </w:tc>
        <w:tc>
          <w:tcPr>
            <w:tcW w:w="6617" w:type="dxa"/>
            <w:tcBorders>
              <w:top w:val="single" w:sz="6" w:space="0" w:color="auto"/>
              <w:left w:val="nil"/>
              <w:bottom w:val="single" w:sz="6" w:space="0" w:color="auto"/>
              <w:right w:val="nil"/>
            </w:tcBorders>
            <w:hideMark/>
          </w:tcPr>
          <w:p w14:paraId="7AE91D13" w14:textId="05743AC4" w:rsidR="00DE243C" w:rsidRPr="003647EE" w:rsidRDefault="00DE243C" w:rsidP="00DE243C">
            <w:pPr>
              <w:pStyle w:val="TableOfAmend"/>
              <w:spacing w:after="60"/>
              <w:rPr>
                <w:szCs w:val="18"/>
                <w:lang w:eastAsia="en-US"/>
              </w:rPr>
            </w:pPr>
            <w:r w:rsidRPr="003647EE">
              <w:rPr>
                <w:szCs w:val="18"/>
                <w:lang w:eastAsia="en-US"/>
              </w:rPr>
              <w:t>am. F2020L00931</w:t>
            </w:r>
          </w:p>
        </w:tc>
      </w:tr>
      <w:tr w:rsidR="005A7D73" w:rsidRPr="003647EE" w14:paraId="6B0A4F83" w14:textId="77777777" w:rsidTr="00A50664">
        <w:trPr>
          <w:cantSplit/>
        </w:trPr>
        <w:tc>
          <w:tcPr>
            <w:tcW w:w="3021" w:type="dxa"/>
            <w:tcBorders>
              <w:top w:val="single" w:sz="6" w:space="0" w:color="auto"/>
              <w:left w:val="nil"/>
              <w:bottom w:val="single" w:sz="6" w:space="0" w:color="auto"/>
              <w:right w:val="nil"/>
            </w:tcBorders>
          </w:tcPr>
          <w:p w14:paraId="06F2150B" w14:textId="4E2D5183" w:rsidR="005A7D73" w:rsidRPr="003647EE" w:rsidRDefault="00C136F3" w:rsidP="004A33BE">
            <w:pPr>
              <w:pStyle w:val="TableOfAmend"/>
              <w:spacing w:after="60"/>
            </w:pPr>
            <w:r w:rsidRPr="003647EE">
              <w:t xml:space="preserve">para. </w:t>
            </w:r>
            <w:r w:rsidR="00D91F0D" w:rsidRPr="003647EE">
              <w:t>11.03 (1) (b)</w:t>
            </w:r>
          </w:p>
        </w:tc>
        <w:tc>
          <w:tcPr>
            <w:tcW w:w="6617" w:type="dxa"/>
            <w:tcBorders>
              <w:top w:val="single" w:sz="6" w:space="0" w:color="auto"/>
              <w:left w:val="nil"/>
              <w:bottom w:val="single" w:sz="6" w:space="0" w:color="auto"/>
              <w:right w:val="nil"/>
            </w:tcBorders>
          </w:tcPr>
          <w:p w14:paraId="101E074A" w14:textId="0E46A600" w:rsidR="005A7D73" w:rsidRPr="003647EE" w:rsidRDefault="00D91F0D" w:rsidP="004A33BE">
            <w:pPr>
              <w:pStyle w:val="TableOfAmend"/>
              <w:spacing w:after="60"/>
              <w:rPr>
                <w:szCs w:val="18"/>
                <w:lang w:eastAsia="en-US"/>
              </w:rPr>
            </w:pPr>
            <w:r w:rsidRPr="003647EE">
              <w:rPr>
                <w:szCs w:val="18"/>
                <w:lang w:eastAsia="en-US"/>
              </w:rPr>
              <w:t xml:space="preserve">rs. </w:t>
            </w:r>
            <w:r w:rsidRPr="003647EE">
              <w:rPr>
                <w:rFonts w:cs="Arial"/>
                <w:color w:val="000000"/>
                <w:szCs w:val="18"/>
                <w:lang w:eastAsia="en-US"/>
              </w:rPr>
              <w:t>F2024L00152</w:t>
            </w:r>
          </w:p>
        </w:tc>
      </w:tr>
      <w:tr w:rsidR="00BC1978" w:rsidRPr="003647EE" w14:paraId="5F112B58" w14:textId="77777777" w:rsidTr="00A50664">
        <w:trPr>
          <w:cantSplit/>
        </w:trPr>
        <w:tc>
          <w:tcPr>
            <w:tcW w:w="3021" w:type="dxa"/>
            <w:tcBorders>
              <w:top w:val="single" w:sz="6" w:space="0" w:color="auto"/>
              <w:left w:val="nil"/>
              <w:bottom w:val="single" w:sz="6" w:space="0" w:color="auto"/>
              <w:right w:val="nil"/>
            </w:tcBorders>
          </w:tcPr>
          <w:p w14:paraId="456D2DC1" w14:textId="27B4EFEE" w:rsidR="00BC1978" w:rsidRPr="003647EE" w:rsidRDefault="00BE048C" w:rsidP="004A33BE">
            <w:pPr>
              <w:pStyle w:val="TableOfAmend"/>
              <w:spacing w:after="60"/>
            </w:pPr>
            <w:r w:rsidRPr="003647EE">
              <w:t>para. 11.05 (1) (d)</w:t>
            </w:r>
          </w:p>
        </w:tc>
        <w:tc>
          <w:tcPr>
            <w:tcW w:w="6617" w:type="dxa"/>
            <w:tcBorders>
              <w:top w:val="single" w:sz="6" w:space="0" w:color="auto"/>
              <w:left w:val="nil"/>
              <w:bottom w:val="single" w:sz="6" w:space="0" w:color="auto"/>
              <w:right w:val="nil"/>
            </w:tcBorders>
          </w:tcPr>
          <w:p w14:paraId="08812FBD" w14:textId="5276D404" w:rsidR="00BC1978" w:rsidRPr="003647EE" w:rsidRDefault="00BE048C" w:rsidP="004A33BE">
            <w:pPr>
              <w:pStyle w:val="TableOfAmend"/>
              <w:spacing w:after="60"/>
              <w:rPr>
                <w:szCs w:val="18"/>
                <w:lang w:eastAsia="en-US"/>
              </w:rPr>
            </w:pPr>
            <w:r w:rsidRPr="003647EE">
              <w:rPr>
                <w:szCs w:val="18"/>
                <w:lang w:eastAsia="en-US"/>
              </w:rPr>
              <w:t xml:space="preserve">rs. </w:t>
            </w:r>
            <w:r w:rsidRPr="003647EE">
              <w:rPr>
                <w:rFonts w:cs="Arial"/>
                <w:color w:val="000000"/>
                <w:szCs w:val="18"/>
                <w:lang w:eastAsia="en-US"/>
              </w:rPr>
              <w:t>F2024L00152</w:t>
            </w:r>
          </w:p>
        </w:tc>
      </w:tr>
      <w:tr w:rsidR="004A33BE" w:rsidRPr="003647EE" w14:paraId="26B24EF0" w14:textId="77777777" w:rsidTr="00A50664">
        <w:trPr>
          <w:cantSplit/>
        </w:trPr>
        <w:tc>
          <w:tcPr>
            <w:tcW w:w="3021" w:type="dxa"/>
            <w:tcBorders>
              <w:top w:val="single" w:sz="6" w:space="0" w:color="auto"/>
              <w:left w:val="nil"/>
              <w:bottom w:val="single" w:sz="6" w:space="0" w:color="auto"/>
              <w:right w:val="nil"/>
            </w:tcBorders>
          </w:tcPr>
          <w:p w14:paraId="41659AE1" w14:textId="455E7445" w:rsidR="004A33BE" w:rsidRPr="003647EE" w:rsidRDefault="00B10345" w:rsidP="004A33BE">
            <w:pPr>
              <w:pStyle w:val="TableOfAmend"/>
              <w:spacing w:after="60"/>
              <w:rPr>
                <w:szCs w:val="18"/>
                <w:lang w:eastAsia="en-US"/>
              </w:rPr>
            </w:pPr>
            <w:r w:rsidRPr="003647EE">
              <w:t>p</w:t>
            </w:r>
            <w:r w:rsidR="008C595A" w:rsidRPr="003647EE">
              <w:t>ara</w:t>
            </w:r>
            <w:r w:rsidRPr="003647EE">
              <w:t>.</w:t>
            </w:r>
            <w:r w:rsidR="008C595A" w:rsidRPr="003647EE">
              <w:t xml:space="preserve"> 11.07 (1) (f)</w:t>
            </w:r>
          </w:p>
        </w:tc>
        <w:tc>
          <w:tcPr>
            <w:tcW w:w="6617" w:type="dxa"/>
            <w:tcBorders>
              <w:top w:val="single" w:sz="6" w:space="0" w:color="auto"/>
              <w:left w:val="nil"/>
              <w:bottom w:val="single" w:sz="6" w:space="0" w:color="auto"/>
              <w:right w:val="nil"/>
            </w:tcBorders>
          </w:tcPr>
          <w:p w14:paraId="71F387EC" w14:textId="07F8A7AA" w:rsidR="004A33BE" w:rsidRPr="003647EE" w:rsidRDefault="004A33BE" w:rsidP="004A33BE">
            <w:pPr>
              <w:pStyle w:val="TableOfAmend"/>
              <w:spacing w:after="60"/>
              <w:rPr>
                <w:szCs w:val="18"/>
                <w:lang w:eastAsia="en-US"/>
              </w:rPr>
            </w:pPr>
            <w:r w:rsidRPr="003647EE">
              <w:rPr>
                <w:szCs w:val="18"/>
                <w:lang w:eastAsia="en-US"/>
              </w:rPr>
              <w:t xml:space="preserve">rs. </w:t>
            </w:r>
            <w:r w:rsidRPr="003647EE">
              <w:rPr>
                <w:rFonts w:cs="Arial"/>
                <w:color w:val="000000"/>
                <w:szCs w:val="18"/>
                <w:lang w:eastAsia="en-US"/>
              </w:rPr>
              <w:t>F2024L00152</w:t>
            </w:r>
          </w:p>
        </w:tc>
      </w:tr>
      <w:tr w:rsidR="004A33BE" w:rsidRPr="003647EE" w14:paraId="36FA9991" w14:textId="77777777" w:rsidTr="00A50664">
        <w:trPr>
          <w:cantSplit/>
        </w:trPr>
        <w:tc>
          <w:tcPr>
            <w:tcW w:w="3021" w:type="dxa"/>
            <w:tcBorders>
              <w:top w:val="single" w:sz="6" w:space="0" w:color="auto"/>
              <w:left w:val="nil"/>
              <w:bottom w:val="single" w:sz="6" w:space="0" w:color="auto"/>
              <w:right w:val="nil"/>
            </w:tcBorders>
          </w:tcPr>
          <w:p w14:paraId="6EF060A3" w14:textId="21668623" w:rsidR="004A33BE" w:rsidRPr="003647EE" w:rsidRDefault="00B10345" w:rsidP="00B10345">
            <w:pPr>
              <w:pStyle w:val="TableOfAmend"/>
              <w:spacing w:after="60"/>
            </w:pPr>
            <w:r w:rsidRPr="003647EE">
              <w:t>s.</w:t>
            </w:r>
            <w:r w:rsidR="00EE580D" w:rsidRPr="003647EE">
              <w:t xml:space="preserve"> 11.14</w:t>
            </w:r>
          </w:p>
        </w:tc>
        <w:tc>
          <w:tcPr>
            <w:tcW w:w="6617" w:type="dxa"/>
            <w:tcBorders>
              <w:top w:val="single" w:sz="6" w:space="0" w:color="auto"/>
              <w:left w:val="nil"/>
              <w:bottom w:val="single" w:sz="6" w:space="0" w:color="auto"/>
              <w:right w:val="nil"/>
            </w:tcBorders>
          </w:tcPr>
          <w:p w14:paraId="16B849F9" w14:textId="6944CA98" w:rsidR="004A33BE" w:rsidRPr="003647EE" w:rsidRDefault="004A33BE" w:rsidP="004A33BE">
            <w:pPr>
              <w:pStyle w:val="TableOfAmend"/>
              <w:spacing w:after="60"/>
            </w:pPr>
            <w:r w:rsidRPr="003647EE">
              <w:t>rs. F2024L00152</w:t>
            </w:r>
          </w:p>
        </w:tc>
      </w:tr>
      <w:tr w:rsidR="00274FAC" w:rsidRPr="003647EE" w14:paraId="1EB392BE" w14:textId="77777777" w:rsidTr="0052605E">
        <w:trPr>
          <w:cantSplit/>
        </w:trPr>
        <w:tc>
          <w:tcPr>
            <w:tcW w:w="3021" w:type="dxa"/>
            <w:tcBorders>
              <w:top w:val="single" w:sz="6" w:space="0" w:color="auto"/>
              <w:left w:val="nil"/>
              <w:bottom w:val="single" w:sz="6" w:space="0" w:color="auto"/>
              <w:right w:val="nil"/>
            </w:tcBorders>
          </w:tcPr>
          <w:p w14:paraId="3C17156B" w14:textId="67B008D5" w:rsidR="00274FAC" w:rsidRPr="003647EE" w:rsidRDefault="00274FAC" w:rsidP="00274FAC">
            <w:pPr>
              <w:pStyle w:val="TableOfAmend"/>
              <w:spacing w:after="60"/>
            </w:pPr>
            <w:r w:rsidRPr="003647EE">
              <w:t>para. 12.01 (1) (a)</w:t>
            </w:r>
          </w:p>
        </w:tc>
        <w:tc>
          <w:tcPr>
            <w:tcW w:w="6617" w:type="dxa"/>
            <w:tcBorders>
              <w:top w:val="single" w:sz="6" w:space="0" w:color="auto"/>
              <w:left w:val="nil"/>
              <w:bottom w:val="single" w:sz="6" w:space="0" w:color="auto"/>
              <w:right w:val="nil"/>
            </w:tcBorders>
          </w:tcPr>
          <w:p w14:paraId="5C9D6EE1" w14:textId="19278A9C" w:rsidR="00274FAC" w:rsidRPr="003647EE" w:rsidRDefault="00274FAC" w:rsidP="00274FAC">
            <w:pPr>
              <w:pStyle w:val="TableOfAmend"/>
              <w:spacing w:after="60"/>
            </w:pPr>
            <w:r w:rsidRPr="003647EE">
              <w:t>rs. F2024L00152</w:t>
            </w:r>
          </w:p>
        </w:tc>
      </w:tr>
      <w:tr w:rsidR="00274FAC" w:rsidRPr="003647EE" w14:paraId="39D43205" w14:textId="77777777" w:rsidTr="0052605E">
        <w:trPr>
          <w:cantSplit/>
        </w:trPr>
        <w:tc>
          <w:tcPr>
            <w:tcW w:w="3021" w:type="dxa"/>
            <w:tcBorders>
              <w:top w:val="single" w:sz="6" w:space="0" w:color="auto"/>
              <w:left w:val="nil"/>
              <w:bottom w:val="single" w:sz="6" w:space="0" w:color="auto"/>
              <w:right w:val="nil"/>
            </w:tcBorders>
          </w:tcPr>
          <w:p w14:paraId="0FE3E25C" w14:textId="089A17C2" w:rsidR="00274FAC" w:rsidRPr="003647EE" w:rsidRDefault="00274FAC" w:rsidP="00274FAC">
            <w:pPr>
              <w:pStyle w:val="TableOfAmend"/>
              <w:spacing w:after="60"/>
              <w:ind w:left="0" w:firstLine="0"/>
            </w:pPr>
            <w:r w:rsidRPr="003647EE">
              <w:t>para. 12.01 (1) (d), including the Note</w:t>
            </w:r>
          </w:p>
        </w:tc>
        <w:tc>
          <w:tcPr>
            <w:tcW w:w="6617" w:type="dxa"/>
            <w:tcBorders>
              <w:top w:val="single" w:sz="6" w:space="0" w:color="auto"/>
              <w:left w:val="nil"/>
              <w:bottom w:val="single" w:sz="6" w:space="0" w:color="auto"/>
              <w:right w:val="nil"/>
            </w:tcBorders>
          </w:tcPr>
          <w:p w14:paraId="346FA330" w14:textId="1CFD4489" w:rsidR="00274FAC" w:rsidRPr="003647EE" w:rsidRDefault="00274FAC" w:rsidP="00274FAC">
            <w:pPr>
              <w:pStyle w:val="TableOfAmend"/>
              <w:spacing w:after="60"/>
            </w:pPr>
            <w:r w:rsidRPr="003647EE">
              <w:t>rs. F2024L00152</w:t>
            </w:r>
          </w:p>
        </w:tc>
      </w:tr>
      <w:tr w:rsidR="005A3070" w:rsidRPr="003647EE" w14:paraId="78D872CF" w14:textId="77777777" w:rsidTr="0052605E">
        <w:trPr>
          <w:cantSplit/>
        </w:trPr>
        <w:tc>
          <w:tcPr>
            <w:tcW w:w="3021" w:type="dxa"/>
            <w:tcBorders>
              <w:top w:val="single" w:sz="6" w:space="0" w:color="auto"/>
              <w:left w:val="nil"/>
              <w:bottom w:val="single" w:sz="6" w:space="0" w:color="auto"/>
              <w:right w:val="nil"/>
            </w:tcBorders>
          </w:tcPr>
          <w:p w14:paraId="53F7651F" w14:textId="7B3B5651" w:rsidR="005A3070" w:rsidRPr="003647EE" w:rsidRDefault="00F04797" w:rsidP="005A3070">
            <w:pPr>
              <w:pStyle w:val="TableOfAmend"/>
              <w:spacing w:after="60"/>
            </w:pPr>
            <w:r w:rsidRPr="003647EE">
              <w:rPr>
                <w:szCs w:val="18"/>
                <w:lang w:eastAsia="en-US"/>
              </w:rPr>
              <w:t xml:space="preserve">subs. </w:t>
            </w:r>
            <w:r w:rsidR="0035191A" w:rsidRPr="003647EE">
              <w:t>12.01 (2)</w:t>
            </w:r>
          </w:p>
        </w:tc>
        <w:tc>
          <w:tcPr>
            <w:tcW w:w="6617" w:type="dxa"/>
            <w:tcBorders>
              <w:top w:val="single" w:sz="6" w:space="0" w:color="auto"/>
              <w:left w:val="nil"/>
              <w:bottom w:val="single" w:sz="6" w:space="0" w:color="auto"/>
              <w:right w:val="nil"/>
            </w:tcBorders>
          </w:tcPr>
          <w:p w14:paraId="54EF3BDD" w14:textId="0B2746CC" w:rsidR="005A3070" w:rsidRPr="003647EE" w:rsidRDefault="009554DD" w:rsidP="005A3070">
            <w:pPr>
              <w:pStyle w:val="TableOfAmend"/>
              <w:spacing w:after="60"/>
            </w:pPr>
            <w:r w:rsidRPr="003647EE">
              <w:t>rs. F2024L00152</w:t>
            </w:r>
          </w:p>
        </w:tc>
      </w:tr>
      <w:tr w:rsidR="00AC3FAE" w:rsidRPr="003647EE" w14:paraId="1DDE1333" w14:textId="77777777" w:rsidTr="0052605E">
        <w:trPr>
          <w:cantSplit/>
        </w:trPr>
        <w:tc>
          <w:tcPr>
            <w:tcW w:w="3021" w:type="dxa"/>
            <w:tcBorders>
              <w:top w:val="single" w:sz="6" w:space="0" w:color="auto"/>
              <w:left w:val="nil"/>
              <w:bottom w:val="single" w:sz="6" w:space="0" w:color="auto"/>
              <w:right w:val="nil"/>
            </w:tcBorders>
          </w:tcPr>
          <w:p w14:paraId="7734F470" w14:textId="1E840FE5" w:rsidR="00AC3FAE" w:rsidRPr="003647EE" w:rsidRDefault="00F04797" w:rsidP="0052605E">
            <w:pPr>
              <w:pStyle w:val="TableOfAmend"/>
              <w:spacing w:after="60"/>
            </w:pPr>
            <w:r w:rsidRPr="003647EE">
              <w:rPr>
                <w:szCs w:val="18"/>
                <w:lang w:eastAsia="en-US"/>
              </w:rPr>
              <w:lastRenderedPageBreak/>
              <w:t>subs.</w:t>
            </w:r>
            <w:r w:rsidR="009334FF" w:rsidRPr="003647EE">
              <w:rPr>
                <w:szCs w:val="18"/>
                <w:lang w:eastAsia="en-US"/>
              </w:rPr>
              <w:t xml:space="preserve"> </w:t>
            </w:r>
            <w:r w:rsidR="00490353" w:rsidRPr="003647EE">
              <w:t>12.01 (2A)</w:t>
            </w:r>
          </w:p>
        </w:tc>
        <w:tc>
          <w:tcPr>
            <w:tcW w:w="6617" w:type="dxa"/>
            <w:tcBorders>
              <w:top w:val="single" w:sz="6" w:space="0" w:color="auto"/>
              <w:left w:val="nil"/>
              <w:bottom w:val="single" w:sz="6" w:space="0" w:color="auto"/>
              <w:right w:val="nil"/>
            </w:tcBorders>
          </w:tcPr>
          <w:p w14:paraId="45926FF6" w14:textId="2783BF2B" w:rsidR="00AC3FAE" w:rsidRPr="003647EE" w:rsidRDefault="00490353" w:rsidP="0052605E">
            <w:pPr>
              <w:pStyle w:val="TableOfAmend"/>
              <w:spacing w:after="60"/>
            </w:pPr>
            <w:r w:rsidRPr="003647EE">
              <w:rPr>
                <w:szCs w:val="18"/>
                <w:lang w:eastAsia="en-US"/>
              </w:rPr>
              <w:t xml:space="preserve">ad. </w:t>
            </w:r>
            <w:r w:rsidRPr="003647EE">
              <w:rPr>
                <w:rFonts w:cs="Arial"/>
                <w:color w:val="000000"/>
                <w:szCs w:val="18"/>
                <w:lang w:eastAsia="en-US"/>
              </w:rPr>
              <w:t>F2024L00152</w:t>
            </w:r>
          </w:p>
        </w:tc>
      </w:tr>
      <w:tr w:rsidR="0053291F" w:rsidRPr="003647EE" w14:paraId="6F9331D0" w14:textId="77777777" w:rsidTr="0052605E">
        <w:trPr>
          <w:cantSplit/>
        </w:trPr>
        <w:tc>
          <w:tcPr>
            <w:tcW w:w="3021" w:type="dxa"/>
            <w:tcBorders>
              <w:top w:val="single" w:sz="6" w:space="0" w:color="auto"/>
              <w:left w:val="nil"/>
              <w:bottom w:val="single" w:sz="6" w:space="0" w:color="auto"/>
              <w:right w:val="nil"/>
            </w:tcBorders>
          </w:tcPr>
          <w:p w14:paraId="4B4EFA33" w14:textId="01ACDCD9" w:rsidR="0053291F" w:rsidRPr="003647EE" w:rsidRDefault="0053291F" w:rsidP="0053291F">
            <w:pPr>
              <w:pStyle w:val="TableOfAmend"/>
              <w:spacing w:after="60"/>
            </w:pPr>
            <w:r w:rsidRPr="003647EE">
              <w:rPr>
                <w:szCs w:val="18"/>
                <w:lang w:eastAsia="en-US"/>
              </w:rPr>
              <w:t xml:space="preserve">subs. </w:t>
            </w:r>
            <w:r w:rsidRPr="003647EE">
              <w:t>12.03 (3), the heading</w:t>
            </w:r>
          </w:p>
        </w:tc>
        <w:tc>
          <w:tcPr>
            <w:tcW w:w="6617" w:type="dxa"/>
            <w:tcBorders>
              <w:top w:val="single" w:sz="6" w:space="0" w:color="auto"/>
              <w:left w:val="nil"/>
              <w:bottom w:val="single" w:sz="6" w:space="0" w:color="auto"/>
              <w:right w:val="nil"/>
            </w:tcBorders>
          </w:tcPr>
          <w:p w14:paraId="2FE1414F" w14:textId="20DA1AE7" w:rsidR="0053291F" w:rsidRPr="003647EE" w:rsidRDefault="0053291F" w:rsidP="0053291F">
            <w:pPr>
              <w:pStyle w:val="TableOfAmend"/>
              <w:spacing w:after="60"/>
            </w:pPr>
            <w:r w:rsidRPr="003647EE">
              <w:rPr>
                <w:szCs w:val="18"/>
                <w:lang w:eastAsia="en-US"/>
              </w:rPr>
              <w:t xml:space="preserve">rs. </w:t>
            </w:r>
            <w:r w:rsidRPr="003647EE">
              <w:rPr>
                <w:rFonts w:cs="Arial"/>
                <w:color w:val="000000"/>
                <w:szCs w:val="18"/>
                <w:lang w:eastAsia="en-US"/>
              </w:rPr>
              <w:t>F2024L00152</w:t>
            </w:r>
          </w:p>
        </w:tc>
      </w:tr>
      <w:tr w:rsidR="0053291F" w:rsidRPr="003647EE" w14:paraId="654C369C" w14:textId="77777777" w:rsidTr="0052605E">
        <w:trPr>
          <w:cantSplit/>
        </w:trPr>
        <w:tc>
          <w:tcPr>
            <w:tcW w:w="3021" w:type="dxa"/>
            <w:tcBorders>
              <w:top w:val="single" w:sz="6" w:space="0" w:color="auto"/>
              <w:left w:val="nil"/>
              <w:bottom w:val="single" w:sz="6" w:space="0" w:color="auto"/>
              <w:right w:val="nil"/>
            </w:tcBorders>
          </w:tcPr>
          <w:p w14:paraId="593BF182" w14:textId="39ED8496" w:rsidR="0053291F" w:rsidRPr="003647EE" w:rsidRDefault="0053291F" w:rsidP="0053291F">
            <w:pPr>
              <w:pStyle w:val="TableOfAmend"/>
              <w:spacing w:after="60"/>
            </w:pPr>
            <w:r w:rsidRPr="003647EE">
              <w:rPr>
                <w:szCs w:val="18"/>
                <w:lang w:eastAsia="en-US"/>
              </w:rPr>
              <w:t>subs.</w:t>
            </w:r>
            <w:r w:rsidR="006C171D" w:rsidRPr="003647EE">
              <w:rPr>
                <w:szCs w:val="18"/>
                <w:lang w:eastAsia="en-US"/>
              </w:rPr>
              <w:t xml:space="preserve"> </w:t>
            </w:r>
            <w:r w:rsidR="006C171D" w:rsidRPr="003647EE">
              <w:t>12.04, the heading</w:t>
            </w:r>
          </w:p>
        </w:tc>
        <w:tc>
          <w:tcPr>
            <w:tcW w:w="6617" w:type="dxa"/>
            <w:tcBorders>
              <w:top w:val="single" w:sz="6" w:space="0" w:color="auto"/>
              <w:left w:val="nil"/>
              <w:bottom w:val="single" w:sz="6" w:space="0" w:color="auto"/>
              <w:right w:val="nil"/>
            </w:tcBorders>
          </w:tcPr>
          <w:p w14:paraId="6BACF552" w14:textId="69FE4F47" w:rsidR="0053291F" w:rsidRPr="003647EE" w:rsidRDefault="006C171D" w:rsidP="0053291F">
            <w:pPr>
              <w:pStyle w:val="TableOfAmend"/>
              <w:spacing w:after="60"/>
            </w:pPr>
            <w:r w:rsidRPr="003647EE">
              <w:rPr>
                <w:szCs w:val="18"/>
                <w:lang w:eastAsia="en-US"/>
              </w:rPr>
              <w:t xml:space="preserve">rs. </w:t>
            </w:r>
            <w:r w:rsidRPr="003647EE">
              <w:rPr>
                <w:rFonts w:cs="Arial"/>
                <w:color w:val="000000"/>
                <w:szCs w:val="18"/>
                <w:lang w:eastAsia="en-US"/>
              </w:rPr>
              <w:t>F2024L00152</w:t>
            </w:r>
          </w:p>
        </w:tc>
      </w:tr>
      <w:tr w:rsidR="0053291F" w:rsidRPr="003647EE" w14:paraId="08E5A28C" w14:textId="77777777" w:rsidTr="0052605E">
        <w:trPr>
          <w:cantSplit/>
        </w:trPr>
        <w:tc>
          <w:tcPr>
            <w:tcW w:w="3021" w:type="dxa"/>
            <w:tcBorders>
              <w:top w:val="single" w:sz="6" w:space="0" w:color="auto"/>
              <w:left w:val="nil"/>
              <w:bottom w:val="single" w:sz="6" w:space="0" w:color="auto"/>
              <w:right w:val="nil"/>
            </w:tcBorders>
          </w:tcPr>
          <w:p w14:paraId="15C03299" w14:textId="1068DA55" w:rsidR="0053291F" w:rsidRPr="003647EE" w:rsidRDefault="0053291F" w:rsidP="0053291F">
            <w:pPr>
              <w:pStyle w:val="TableOfAmend"/>
              <w:spacing w:after="60"/>
            </w:pPr>
            <w:r w:rsidRPr="003647EE">
              <w:rPr>
                <w:szCs w:val="18"/>
                <w:lang w:eastAsia="en-US"/>
              </w:rPr>
              <w:t>subs.</w:t>
            </w:r>
            <w:r w:rsidR="00762C1E" w:rsidRPr="003647EE">
              <w:rPr>
                <w:szCs w:val="18"/>
                <w:lang w:eastAsia="en-US"/>
              </w:rPr>
              <w:t xml:space="preserve"> </w:t>
            </w:r>
            <w:r w:rsidR="00762C1E" w:rsidRPr="003647EE">
              <w:t>12.04A</w:t>
            </w:r>
          </w:p>
        </w:tc>
        <w:tc>
          <w:tcPr>
            <w:tcW w:w="6617" w:type="dxa"/>
            <w:tcBorders>
              <w:top w:val="single" w:sz="6" w:space="0" w:color="auto"/>
              <w:left w:val="nil"/>
              <w:bottom w:val="single" w:sz="6" w:space="0" w:color="auto"/>
              <w:right w:val="nil"/>
            </w:tcBorders>
          </w:tcPr>
          <w:p w14:paraId="0961D2EE" w14:textId="7BA49775" w:rsidR="0053291F" w:rsidRPr="003647EE" w:rsidRDefault="00762C1E" w:rsidP="0053291F">
            <w:pPr>
              <w:pStyle w:val="TableOfAmend"/>
              <w:spacing w:after="60"/>
            </w:pPr>
            <w:r w:rsidRPr="003647EE">
              <w:rPr>
                <w:szCs w:val="18"/>
                <w:lang w:eastAsia="en-US"/>
              </w:rPr>
              <w:t xml:space="preserve">ad. </w:t>
            </w:r>
            <w:r w:rsidRPr="003647EE">
              <w:rPr>
                <w:rFonts w:cs="Arial"/>
                <w:color w:val="000000"/>
                <w:szCs w:val="18"/>
                <w:lang w:eastAsia="en-US"/>
              </w:rPr>
              <w:t>F2024L00152</w:t>
            </w:r>
          </w:p>
        </w:tc>
      </w:tr>
      <w:tr w:rsidR="000C23D9" w:rsidRPr="003647EE" w14:paraId="49048BC9" w14:textId="77777777" w:rsidTr="0052605E">
        <w:trPr>
          <w:cantSplit/>
        </w:trPr>
        <w:tc>
          <w:tcPr>
            <w:tcW w:w="3021" w:type="dxa"/>
            <w:tcBorders>
              <w:top w:val="single" w:sz="6" w:space="0" w:color="auto"/>
              <w:left w:val="nil"/>
              <w:bottom w:val="single" w:sz="6" w:space="0" w:color="auto"/>
              <w:right w:val="nil"/>
            </w:tcBorders>
          </w:tcPr>
          <w:p w14:paraId="115751C6" w14:textId="7FF6129B" w:rsidR="000C23D9" w:rsidRPr="003647EE" w:rsidRDefault="000C23D9" w:rsidP="000C23D9">
            <w:pPr>
              <w:pStyle w:val="TableOfAmend"/>
              <w:spacing w:after="60"/>
            </w:pPr>
            <w:r w:rsidRPr="003647EE">
              <w:t>para. 13.03 (c)</w:t>
            </w:r>
          </w:p>
        </w:tc>
        <w:tc>
          <w:tcPr>
            <w:tcW w:w="6617" w:type="dxa"/>
            <w:tcBorders>
              <w:top w:val="single" w:sz="6" w:space="0" w:color="auto"/>
              <w:left w:val="nil"/>
              <w:bottom w:val="single" w:sz="6" w:space="0" w:color="auto"/>
              <w:right w:val="nil"/>
            </w:tcBorders>
          </w:tcPr>
          <w:p w14:paraId="5DE8DA1E" w14:textId="5EE70F20" w:rsidR="000C23D9" w:rsidRPr="003647EE" w:rsidRDefault="000C23D9" w:rsidP="000C23D9">
            <w:pPr>
              <w:pStyle w:val="TableOfAmend"/>
              <w:spacing w:after="60"/>
            </w:pPr>
            <w:r w:rsidRPr="003647EE">
              <w:rPr>
                <w:szCs w:val="18"/>
                <w:lang w:eastAsia="en-US"/>
              </w:rPr>
              <w:t xml:space="preserve">am. </w:t>
            </w:r>
            <w:r w:rsidRPr="003647EE">
              <w:rPr>
                <w:rFonts w:cs="Arial"/>
                <w:color w:val="000000"/>
                <w:szCs w:val="18"/>
                <w:lang w:eastAsia="en-US"/>
              </w:rPr>
              <w:t>F2024L00152</w:t>
            </w:r>
          </w:p>
        </w:tc>
      </w:tr>
      <w:tr w:rsidR="000C23D9" w:rsidRPr="003647EE" w14:paraId="3F621A07" w14:textId="77777777" w:rsidTr="0052605E">
        <w:trPr>
          <w:cantSplit/>
        </w:trPr>
        <w:tc>
          <w:tcPr>
            <w:tcW w:w="3021" w:type="dxa"/>
            <w:tcBorders>
              <w:top w:val="single" w:sz="6" w:space="0" w:color="auto"/>
              <w:left w:val="nil"/>
              <w:bottom w:val="single" w:sz="6" w:space="0" w:color="auto"/>
              <w:right w:val="nil"/>
            </w:tcBorders>
          </w:tcPr>
          <w:p w14:paraId="2CFDE22E" w14:textId="36FDA7F7" w:rsidR="000C23D9" w:rsidRPr="003647EE" w:rsidRDefault="000C23D9" w:rsidP="000C23D9">
            <w:pPr>
              <w:pStyle w:val="TableOfAmend"/>
              <w:spacing w:after="60"/>
            </w:pPr>
            <w:r w:rsidRPr="003647EE">
              <w:rPr>
                <w:szCs w:val="18"/>
                <w:lang w:eastAsia="en-US"/>
              </w:rPr>
              <w:t>subs.</w:t>
            </w:r>
            <w:r w:rsidR="005B5278" w:rsidRPr="003647EE">
              <w:rPr>
                <w:szCs w:val="18"/>
                <w:lang w:eastAsia="en-US"/>
              </w:rPr>
              <w:t xml:space="preserve"> </w:t>
            </w:r>
            <w:r w:rsidR="005B5278" w:rsidRPr="003647EE">
              <w:t>13.03 (d)</w:t>
            </w:r>
          </w:p>
        </w:tc>
        <w:tc>
          <w:tcPr>
            <w:tcW w:w="6617" w:type="dxa"/>
            <w:tcBorders>
              <w:top w:val="single" w:sz="6" w:space="0" w:color="auto"/>
              <w:left w:val="nil"/>
              <w:bottom w:val="single" w:sz="6" w:space="0" w:color="auto"/>
              <w:right w:val="nil"/>
            </w:tcBorders>
          </w:tcPr>
          <w:p w14:paraId="22DACFC9" w14:textId="499AC68A" w:rsidR="000C23D9" w:rsidRPr="003647EE" w:rsidRDefault="005B5278" w:rsidP="000C23D9">
            <w:pPr>
              <w:pStyle w:val="TableOfAmend"/>
              <w:spacing w:after="60"/>
            </w:pPr>
            <w:r w:rsidRPr="003647EE">
              <w:rPr>
                <w:szCs w:val="18"/>
                <w:lang w:eastAsia="en-US"/>
              </w:rPr>
              <w:t xml:space="preserve">am. </w:t>
            </w:r>
            <w:r w:rsidRPr="003647EE">
              <w:rPr>
                <w:rFonts w:cs="Arial"/>
                <w:color w:val="000000"/>
                <w:szCs w:val="18"/>
                <w:lang w:eastAsia="en-US"/>
              </w:rPr>
              <w:t>F2024L00152</w:t>
            </w:r>
          </w:p>
        </w:tc>
      </w:tr>
      <w:tr w:rsidR="000C23D9" w:rsidRPr="003647EE" w14:paraId="0E869A1A" w14:textId="77777777" w:rsidTr="00A50664">
        <w:trPr>
          <w:cantSplit/>
        </w:trPr>
        <w:tc>
          <w:tcPr>
            <w:tcW w:w="3021" w:type="dxa"/>
            <w:tcBorders>
              <w:top w:val="single" w:sz="6" w:space="0" w:color="auto"/>
              <w:left w:val="nil"/>
              <w:bottom w:val="single" w:sz="6" w:space="0" w:color="auto"/>
              <w:right w:val="nil"/>
            </w:tcBorders>
          </w:tcPr>
          <w:p w14:paraId="4ECD290D" w14:textId="788E8118" w:rsidR="000C23D9" w:rsidRPr="003647EE" w:rsidRDefault="000C23D9" w:rsidP="000C23D9">
            <w:pPr>
              <w:pStyle w:val="TableOfAmend"/>
              <w:spacing w:after="60"/>
              <w:rPr>
                <w:szCs w:val="18"/>
                <w:lang w:eastAsia="en-US"/>
              </w:rPr>
            </w:pPr>
            <w:r w:rsidRPr="003647EE">
              <w:t>subs. 14.03 (4)</w:t>
            </w:r>
          </w:p>
        </w:tc>
        <w:tc>
          <w:tcPr>
            <w:tcW w:w="6617" w:type="dxa"/>
            <w:tcBorders>
              <w:top w:val="single" w:sz="6" w:space="0" w:color="auto"/>
              <w:left w:val="nil"/>
              <w:bottom w:val="single" w:sz="6" w:space="0" w:color="auto"/>
              <w:right w:val="nil"/>
            </w:tcBorders>
          </w:tcPr>
          <w:p w14:paraId="2FACAD71" w14:textId="0F1D1F02" w:rsidR="000C23D9" w:rsidRPr="003647EE" w:rsidRDefault="000C23D9" w:rsidP="000C23D9">
            <w:pPr>
              <w:pStyle w:val="TableOfAmend"/>
              <w:spacing w:after="60"/>
              <w:rPr>
                <w:szCs w:val="18"/>
                <w:lang w:eastAsia="en-US"/>
              </w:rPr>
            </w:pPr>
            <w:r w:rsidRPr="003647EE">
              <w:rPr>
                <w:szCs w:val="18"/>
                <w:lang w:eastAsia="en-US"/>
              </w:rPr>
              <w:t xml:space="preserve">rs. </w:t>
            </w:r>
            <w:r w:rsidRPr="003647EE">
              <w:rPr>
                <w:rFonts w:cs="Arial"/>
                <w:color w:val="000000"/>
                <w:szCs w:val="18"/>
                <w:lang w:eastAsia="en-US"/>
              </w:rPr>
              <w:t>F2024L00152</w:t>
            </w:r>
          </w:p>
        </w:tc>
      </w:tr>
      <w:tr w:rsidR="000C23D9" w:rsidRPr="003647EE" w14:paraId="1577EB48" w14:textId="77777777" w:rsidTr="00A50664">
        <w:trPr>
          <w:cantSplit/>
        </w:trPr>
        <w:tc>
          <w:tcPr>
            <w:tcW w:w="3021" w:type="dxa"/>
            <w:tcBorders>
              <w:top w:val="single" w:sz="6" w:space="0" w:color="auto"/>
              <w:left w:val="nil"/>
              <w:bottom w:val="single" w:sz="6" w:space="0" w:color="auto"/>
              <w:right w:val="nil"/>
            </w:tcBorders>
          </w:tcPr>
          <w:p w14:paraId="0DDF1FB3" w14:textId="4EA79C06" w:rsidR="000C23D9" w:rsidRPr="003647EE" w:rsidRDefault="000C23D9" w:rsidP="000C23D9">
            <w:pPr>
              <w:pStyle w:val="TableOfAmend"/>
              <w:spacing w:after="60"/>
              <w:rPr>
                <w:szCs w:val="18"/>
                <w:lang w:eastAsia="en-US"/>
              </w:rPr>
            </w:pPr>
            <w:r w:rsidRPr="003647EE">
              <w:t>subs. 14.03 (8)</w:t>
            </w:r>
          </w:p>
        </w:tc>
        <w:tc>
          <w:tcPr>
            <w:tcW w:w="6617" w:type="dxa"/>
            <w:tcBorders>
              <w:top w:val="single" w:sz="6" w:space="0" w:color="auto"/>
              <w:left w:val="nil"/>
              <w:bottom w:val="single" w:sz="6" w:space="0" w:color="auto"/>
              <w:right w:val="nil"/>
            </w:tcBorders>
          </w:tcPr>
          <w:p w14:paraId="43CFC9A7" w14:textId="6B3B57E1" w:rsidR="000C23D9" w:rsidRPr="003647EE" w:rsidRDefault="000C23D9" w:rsidP="000C23D9">
            <w:pPr>
              <w:pStyle w:val="TableOfAmend"/>
              <w:spacing w:after="60"/>
              <w:rPr>
                <w:szCs w:val="18"/>
                <w:lang w:eastAsia="en-US"/>
              </w:rPr>
            </w:pPr>
            <w:r w:rsidRPr="003647EE">
              <w:rPr>
                <w:szCs w:val="18"/>
                <w:lang w:eastAsia="en-US"/>
              </w:rPr>
              <w:t xml:space="preserve">rs. </w:t>
            </w:r>
            <w:r w:rsidRPr="003647EE">
              <w:rPr>
                <w:rFonts w:cs="Arial"/>
                <w:color w:val="000000"/>
                <w:szCs w:val="18"/>
                <w:lang w:eastAsia="en-US"/>
              </w:rPr>
              <w:t>F2024L00152</w:t>
            </w:r>
          </w:p>
        </w:tc>
      </w:tr>
      <w:tr w:rsidR="000C23D9" w:rsidRPr="003647EE" w14:paraId="63F04EEC" w14:textId="77777777" w:rsidTr="00A50664">
        <w:trPr>
          <w:cantSplit/>
        </w:trPr>
        <w:tc>
          <w:tcPr>
            <w:tcW w:w="3021" w:type="dxa"/>
            <w:tcBorders>
              <w:top w:val="single" w:sz="6" w:space="0" w:color="auto"/>
              <w:left w:val="nil"/>
              <w:bottom w:val="single" w:sz="6" w:space="0" w:color="auto"/>
              <w:right w:val="nil"/>
            </w:tcBorders>
          </w:tcPr>
          <w:p w14:paraId="2E9CA336" w14:textId="01843896" w:rsidR="000C23D9" w:rsidRPr="003647EE" w:rsidRDefault="000C23D9" w:rsidP="000C23D9">
            <w:pPr>
              <w:pStyle w:val="TableOfAmend"/>
              <w:spacing w:after="60"/>
            </w:pPr>
            <w:r w:rsidRPr="003647EE">
              <w:t>s. 14.06</w:t>
            </w:r>
          </w:p>
        </w:tc>
        <w:tc>
          <w:tcPr>
            <w:tcW w:w="6617" w:type="dxa"/>
            <w:tcBorders>
              <w:top w:val="single" w:sz="6" w:space="0" w:color="auto"/>
              <w:left w:val="nil"/>
              <w:bottom w:val="single" w:sz="6" w:space="0" w:color="auto"/>
              <w:right w:val="nil"/>
            </w:tcBorders>
          </w:tcPr>
          <w:p w14:paraId="4A2E0E88" w14:textId="0DC08100" w:rsidR="000C23D9" w:rsidRPr="003647EE" w:rsidRDefault="000C23D9" w:rsidP="000C23D9">
            <w:pPr>
              <w:pStyle w:val="TableOfAmend"/>
              <w:spacing w:after="60"/>
              <w:rPr>
                <w:szCs w:val="18"/>
                <w:lang w:eastAsia="en-US"/>
              </w:rPr>
            </w:pPr>
            <w:r w:rsidRPr="003647EE">
              <w:rPr>
                <w:szCs w:val="18"/>
                <w:lang w:eastAsia="en-US"/>
              </w:rPr>
              <w:t xml:space="preserve">ad. </w:t>
            </w:r>
            <w:r w:rsidRPr="003647EE">
              <w:rPr>
                <w:rFonts w:cs="Arial"/>
                <w:color w:val="000000"/>
                <w:szCs w:val="18"/>
                <w:lang w:eastAsia="en-US"/>
              </w:rPr>
              <w:t>F2024L00152</w:t>
            </w:r>
          </w:p>
        </w:tc>
      </w:tr>
      <w:tr w:rsidR="000C23D9" w:rsidRPr="003647EE" w14:paraId="47111028" w14:textId="77777777" w:rsidTr="0052605E">
        <w:trPr>
          <w:cantSplit/>
        </w:trPr>
        <w:tc>
          <w:tcPr>
            <w:tcW w:w="3021" w:type="dxa"/>
            <w:tcBorders>
              <w:top w:val="single" w:sz="6" w:space="0" w:color="auto"/>
              <w:left w:val="nil"/>
              <w:bottom w:val="single" w:sz="6" w:space="0" w:color="auto"/>
              <w:right w:val="nil"/>
            </w:tcBorders>
          </w:tcPr>
          <w:p w14:paraId="0C1A2CC0" w14:textId="2978F833" w:rsidR="000C23D9" w:rsidRPr="003647EE" w:rsidRDefault="000C23D9" w:rsidP="000C23D9">
            <w:pPr>
              <w:pStyle w:val="TableOfAmend"/>
              <w:spacing w:after="60"/>
            </w:pPr>
            <w:r w:rsidRPr="003647EE">
              <w:t>subs.18.02 (2), Note (2)</w:t>
            </w:r>
          </w:p>
        </w:tc>
        <w:tc>
          <w:tcPr>
            <w:tcW w:w="6617" w:type="dxa"/>
            <w:tcBorders>
              <w:top w:val="single" w:sz="6" w:space="0" w:color="auto"/>
              <w:left w:val="nil"/>
              <w:bottom w:val="single" w:sz="6" w:space="0" w:color="auto"/>
              <w:right w:val="nil"/>
            </w:tcBorders>
          </w:tcPr>
          <w:p w14:paraId="63336E08" w14:textId="064673AD" w:rsidR="000C23D9" w:rsidRPr="003647EE" w:rsidRDefault="000C23D9" w:rsidP="000C23D9">
            <w:pPr>
              <w:pStyle w:val="TableOfAmend"/>
              <w:spacing w:after="60"/>
            </w:pPr>
            <w:r w:rsidRPr="003647EE">
              <w:rPr>
                <w:szCs w:val="18"/>
                <w:lang w:eastAsia="en-US"/>
              </w:rPr>
              <w:t xml:space="preserve">rs. </w:t>
            </w:r>
            <w:r w:rsidRPr="003647EE">
              <w:rPr>
                <w:rFonts w:cs="Arial"/>
                <w:color w:val="000000"/>
                <w:szCs w:val="18"/>
                <w:lang w:eastAsia="en-US"/>
              </w:rPr>
              <w:t>F2024L00152</w:t>
            </w:r>
          </w:p>
        </w:tc>
      </w:tr>
      <w:tr w:rsidR="000C23D9" w:rsidRPr="003647EE" w14:paraId="5106BA63" w14:textId="77777777" w:rsidTr="0052605E">
        <w:trPr>
          <w:cantSplit/>
        </w:trPr>
        <w:tc>
          <w:tcPr>
            <w:tcW w:w="3021" w:type="dxa"/>
            <w:tcBorders>
              <w:top w:val="single" w:sz="6" w:space="0" w:color="auto"/>
              <w:left w:val="nil"/>
              <w:bottom w:val="single" w:sz="6" w:space="0" w:color="auto"/>
              <w:right w:val="nil"/>
            </w:tcBorders>
          </w:tcPr>
          <w:p w14:paraId="0CB1EA5D" w14:textId="2A4FBBAB" w:rsidR="000C23D9" w:rsidRPr="003647EE" w:rsidRDefault="000C23D9" w:rsidP="000C23D9">
            <w:pPr>
              <w:pStyle w:val="TableOfAmend"/>
              <w:spacing w:after="60"/>
            </w:pPr>
            <w:r w:rsidRPr="003647EE">
              <w:rPr>
                <w:szCs w:val="18"/>
                <w:lang w:eastAsia="en-US"/>
              </w:rPr>
              <w:t xml:space="preserve">subs. </w:t>
            </w:r>
            <w:r w:rsidRPr="003647EE">
              <w:t>18.02 (2A)</w:t>
            </w:r>
          </w:p>
        </w:tc>
        <w:tc>
          <w:tcPr>
            <w:tcW w:w="6617" w:type="dxa"/>
            <w:tcBorders>
              <w:top w:val="single" w:sz="6" w:space="0" w:color="auto"/>
              <w:left w:val="nil"/>
              <w:bottom w:val="single" w:sz="6" w:space="0" w:color="auto"/>
              <w:right w:val="nil"/>
            </w:tcBorders>
          </w:tcPr>
          <w:p w14:paraId="2078B00E" w14:textId="58E0015D" w:rsidR="000C23D9" w:rsidRPr="003647EE" w:rsidRDefault="000C23D9" w:rsidP="000C23D9">
            <w:pPr>
              <w:pStyle w:val="TableOfAmend"/>
              <w:spacing w:after="60"/>
            </w:pPr>
            <w:r w:rsidRPr="003647EE">
              <w:rPr>
                <w:szCs w:val="18"/>
                <w:lang w:eastAsia="en-US"/>
              </w:rPr>
              <w:t xml:space="preserve">ad. </w:t>
            </w:r>
            <w:r w:rsidRPr="003647EE">
              <w:rPr>
                <w:rFonts w:cs="Arial"/>
                <w:color w:val="000000"/>
                <w:szCs w:val="18"/>
                <w:lang w:eastAsia="en-US"/>
              </w:rPr>
              <w:t>F2024L00152</w:t>
            </w:r>
          </w:p>
        </w:tc>
      </w:tr>
      <w:tr w:rsidR="000C23D9" w:rsidRPr="003647EE" w14:paraId="69928EC9" w14:textId="77777777" w:rsidTr="0052605E">
        <w:trPr>
          <w:cantSplit/>
        </w:trPr>
        <w:tc>
          <w:tcPr>
            <w:tcW w:w="3021" w:type="dxa"/>
            <w:tcBorders>
              <w:top w:val="single" w:sz="6" w:space="0" w:color="auto"/>
              <w:left w:val="nil"/>
              <w:bottom w:val="single" w:sz="6" w:space="0" w:color="auto"/>
              <w:right w:val="nil"/>
            </w:tcBorders>
          </w:tcPr>
          <w:p w14:paraId="093A8607" w14:textId="6A2CB8BB" w:rsidR="000C23D9" w:rsidRPr="003647EE" w:rsidRDefault="000C23D9" w:rsidP="000C23D9">
            <w:pPr>
              <w:pStyle w:val="TableOfAmend"/>
              <w:spacing w:after="60"/>
            </w:pPr>
            <w:r w:rsidRPr="003647EE">
              <w:rPr>
                <w:szCs w:val="18"/>
                <w:lang w:eastAsia="en-US"/>
              </w:rPr>
              <w:t xml:space="preserve">s. </w:t>
            </w:r>
            <w:r w:rsidRPr="003647EE">
              <w:t>18.03</w:t>
            </w:r>
          </w:p>
        </w:tc>
        <w:tc>
          <w:tcPr>
            <w:tcW w:w="6617" w:type="dxa"/>
            <w:tcBorders>
              <w:top w:val="single" w:sz="6" w:space="0" w:color="auto"/>
              <w:left w:val="nil"/>
              <w:bottom w:val="single" w:sz="6" w:space="0" w:color="auto"/>
              <w:right w:val="nil"/>
            </w:tcBorders>
          </w:tcPr>
          <w:p w14:paraId="25347C55" w14:textId="24A13DDB" w:rsidR="000C23D9" w:rsidRPr="003647EE" w:rsidRDefault="000C23D9" w:rsidP="000C23D9">
            <w:pPr>
              <w:pStyle w:val="TableOfAmend"/>
              <w:spacing w:after="60"/>
            </w:pPr>
            <w:r w:rsidRPr="003647EE">
              <w:rPr>
                <w:szCs w:val="18"/>
                <w:lang w:eastAsia="en-US"/>
              </w:rPr>
              <w:t xml:space="preserve">ad. </w:t>
            </w:r>
            <w:r w:rsidRPr="003647EE">
              <w:rPr>
                <w:rFonts w:cs="Arial"/>
                <w:color w:val="000000"/>
                <w:szCs w:val="18"/>
                <w:lang w:eastAsia="en-US"/>
              </w:rPr>
              <w:t>F2024L00152</w:t>
            </w:r>
          </w:p>
        </w:tc>
      </w:tr>
      <w:tr w:rsidR="000C23D9" w14:paraId="43F8D291" w14:textId="77777777" w:rsidTr="00A50664">
        <w:trPr>
          <w:cantSplit/>
        </w:trPr>
        <w:tc>
          <w:tcPr>
            <w:tcW w:w="3021" w:type="dxa"/>
            <w:tcBorders>
              <w:top w:val="single" w:sz="6" w:space="0" w:color="auto"/>
              <w:left w:val="nil"/>
              <w:bottom w:val="single" w:sz="6" w:space="0" w:color="auto"/>
              <w:right w:val="nil"/>
            </w:tcBorders>
          </w:tcPr>
          <w:p w14:paraId="699626C0" w14:textId="0A5DAA5C" w:rsidR="000C23D9" w:rsidRPr="003647EE" w:rsidRDefault="000C23D9" w:rsidP="000C23D9">
            <w:pPr>
              <w:pStyle w:val="TableOfAmend"/>
              <w:spacing w:after="60"/>
              <w:rPr>
                <w:szCs w:val="18"/>
                <w:lang w:eastAsia="en-US"/>
              </w:rPr>
            </w:pPr>
            <w:r w:rsidRPr="003647EE">
              <w:rPr>
                <w:szCs w:val="18"/>
                <w:lang w:eastAsia="en-US"/>
              </w:rPr>
              <w:t>subs. 22.01 (5), the Note only</w:t>
            </w:r>
          </w:p>
        </w:tc>
        <w:tc>
          <w:tcPr>
            <w:tcW w:w="6617" w:type="dxa"/>
            <w:tcBorders>
              <w:top w:val="single" w:sz="6" w:space="0" w:color="auto"/>
              <w:left w:val="nil"/>
              <w:bottom w:val="single" w:sz="6" w:space="0" w:color="auto"/>
              <w:right w:val="nil"/>
            </w:tcBorders>
          </w:tcPr>
          <w:p w14:paraId="40597C0D" w14:textId="2EE8AF4E" w:rsidR="000C23D9" w:rsidRDefault="000C23D9" w:rsidP="000C23D9">
            <w:pPr>
              <w:pStyle w:val="TableOfAmend"/>
              <w:spacing w:after="60"/>
              <w:rPr>
                <w:szCs w:val="18"/>
                <w:lang w:eastAsia="en-US"/>
              </w:rPr>
            </w:pPr>
            <w:r w:rsidRPr="003647EE">
              <w:rPr>
                <w:szCs w:val="18"/>
                <w:lang w:eastAsia="en-US"/>
              </w:rPr>
              <w:t xml:space="preserve">am. </w:t>
            </w:r>
            <w:r w:rsidRPr="003647EE">
              <w:rPr>
                <w:rFonts w:cs="Arial"/>
                <w:color w:val="000000"/>
                <w:szCs w:val="18"/>
                <w:lang w:eastAsia="en-US"/>
              </w:rPr>
              <w:t>F2024L00152</w:t>
            </w:r>
          </w:p>
        </w:tc>
      </w:tr>
    </w:tbl>
    <w:p w14:paraId="7FF65A0D" w14:textId="7A3C5539" w:rsidR="002C0515" w:rsidRPr="003D1DB9" w:rsidRDefault="002C0515" w:rsidP="003D1DB9">
      <w:pPr>
        <w:pStyle w:val="ENoteNo"/>
        <w:spacing w:before="360" w:after="240"/>
        <w:rPr>
          <w:b w:val="0"/>
          <w:bCs/>
          <w:sz w:val="20"/>
          <w:szCs w:val="20"/>
        </w:rPr>
      </w:pPr>
    </w:p>
    <w:sectPr w:rsidR="002C0515" w:rsidRPr="003D1DB9" w:rsidSect="00DE174F">
      <w:footerReference w:type="even" r:id="rId398"/>
      <w:footerReference w:type="default" r:id="rId399"/>
      <w:pgSz w:w="11907" w:h="16840" w:code="9"/>
      <w:pgMar w:top="1418" w:right="936" w:bottom="1247" w:left="1049" w:header="720" w:footer="397" w:gutter="284"/>
      <w:pgNumType w:chapStyle="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1397DF" w14:textId="77777777" w:rsidR="008F7988" w:rsidRDefault="008F7988">
      <w:r>
        <w:separator/>
      </w:r>
    </w:p>
    <w:p w14:paraId="7FB64769" w14:textId="77777777" w:rsidR="008F7988" w:rsidRDefault="008F7988"/>
  </w:endnote>
  <w:endnote w:type="continuationSeparator" w:id="0">
    <w:p w14:paraId="083AC742" w14:textId="77777777" w:rsidR="008F7988" w:rsidRDefault="008F7988">
      <w:r>
        <w:continuationSeparator/>
      </w:r>
    </w:p>
    <w:p w14:paraId="51FADFAE" w14:textId="77777777" w:rsidR="008F7988" w:rsidRDefault="008F7988"/>
  </w:endnote>
  <w:endnote w:type="continuationNotice" w:id="1">
    <w:p w14:paraId="355EB000" w14:textId="77777777" w:rsidR="008F7988" w:rsidRDefault="008F798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ZapfDingbats">
    <w:altName w:val="Wingdings"/>
    <w:panose1 w:val="00000000000000000000"/>
    <w:charset w:val="02"/>
    <w:family w:val="decorative"/>
    <w:notTrueTyp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Times New (W1)">
    <w:altName w:val="Times New Roman"/>
    <w:charset w:val="00"/>
    <w:family w:val="roman"/>
    <w:pitch w:val="variable"/>
    <w:sig w:usb0="20007A87" w:usb1="80000000" w:usb2="00000008" w:usb3="00000000" w:csb0="000001FF" w:csb1="00000000"/>
  </w:font>
  <w:font w:name="Times">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572982" w14:textId="77777777" w:rsidR="00CC47B4" w:rsidRPr="0044393E" w:rsidRDefault="00CC47B4" w:rsidP="006A5C61">
    <w:pPr>
      <w:pStyle w:val="Footer"/>
      <w:tabs>
        <w:tab w:val="clear" w:pos="8505"/>
        <w:tab w:val="right" w:pos="9519"/>
      </w:tabs>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353F58" w14:textId="77777777" w:rsidR="00CC47B4"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hapter 1 </w:t>
    </w:r>
    <w:r w:rsidRPr="00602AB6">
      <w:rPr>
        <w:szCs w:val="20"/>
      </w:rPr>
      <w:t xml:space="preserve">— </w:t>
    </w:r>
    <w:r w:rsidRPr="00F821FC">
      <w:rPr>
        <w:szCs w:val="20"/>
      </w:rPr>
      <w:t>Preliminary</w:t>
    </w:r>
    <w:r>
      <w:rPr>
        <w:szCs w:val="20"/>
      </w:rPr>
      <w:br/>
      <w:t>Division 2 — Empowerments</w:t>
    </w:r>
  </w:p>
  <w:p w14:paraId="66CBCD90" w14:textId="1518FD82"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454</w:t>
    </w:r>
    <w:r>
      <w:rPr>
        <w:rStyle w:val="PageNumber"/>
      </w:rPr>
      <w:fldChar w:fldCharType="end"/>
    </w:r>
    <w:r w:rsidRPr="0044393E">
      <w:rPr>
        <w:rStyle w:val="PageNumber"/>
      </w:rPr>
      <w:t xml:space="preserve"> pages</w:t>
    </w:r>
  </w:p>
  <w:p w14:paraId="29DBE5F1" w14:textId="7A7FB094" w:rsidR="00CC47B4" w:rsidRPr="00F821FC" w:rsidRDefault="00CC47B4" w:rsidP="00602AB6">
    <w:pPr>
      <w:pStyle w:val="Footer"/>
      <w:tabs>
        <w:tab w:val="clear" w:pos="8505"/>
        <w:tab w:val="center" w:pos="4820"/>
        <w:tab w:val="right" w:pos="9638"/>
      </w:tabs>
      <w:spacing w:before="60" w:after="0" w:line="240" w:lineRule="auto"/>
    </w:pPr>
    <w:r>
      <w:rPr>
        <w:rStyle w:val="PageNumber"/>
      </w:rPr>
      <w:t>Compilation No. </w:t>
    </w:r>
    <w:r w:rsidR="00F06951">
      <w:rPr>
        <w:rStyle w:val="PageNumber"/>
      </w:rPr>
      <w:t>2</w:t>
    </w:r>
    <w:r>
      <w:rPr>
        <w:rStyle w:val="PageNumber"/>
      </w:rPr>
      <w:tab/>
      <w:t xml:space="preserve">Compilation date: </w:t>
    </w:r>
    <w:r w:rsidR="008E1D40">
      <w:rPr>
        <w:rStyle w:val="PageNumber"/>
      </w:rPr>
      <w:t>10/02/2024</w: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6F807B"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12 — </w:t>
    </w:r>
    <w:r w:rsidRPr="007451A5">
      <w:rPr>
        <w:szCs w:val="20"/>
      </w:rPr>
      <w:t>Helicopter areas on aerodromes</w:t>
    </w:r>
  </w:p>
  <w:p w14:paraId="5EA0E811" w14:textId="0DBAACB1"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224</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238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222</w:t>
    </w:r>
    <w:r>
      <w:rPr>
        <w:rStyle w:val="PageNumber"/>
      </w:rPr>
      <w:fldChar w:fldCharType="end"/>
    </w:r>
    <w:r w:rsidRPr="0044393E">
      <w:rPr>
        <w:rStyle w:val="PageNumber"/>
      </w:rPr>
      <w:t xml:space="preserve"> pages</w:t>
    </w:r>
  </w:p>
  <w:p w14:paraId="12781756" w14:textId="21E10F58"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EB0CBB">
      <w:rPr>
        <w:rStyle w:val="PageNumber"/>
      </w:rPr>
      <w:t>2</w:t>
    </w:r>
    <w:r>
      <w:rPr>
        <w:rStyle w:val="PageNumber"/>
      </w:rPr>
      <w:tab/>
      <w:t xml:space="preserve">Compilation date: </w:t>
    </w:r>
    <w:r w:rsidR="00050C34">
      <w:rPr>
        <w:rStyle w:val="PageNumber"/>
      </w:rPr>
      <w:t>10/02/2024</w: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EC91CE"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12 — </w:t>
    </w:r>
    <w:r w:rsidRPr="007451A5">
      <w:rPr>
        <w:szCs w:val="20"/>
      </w:rPr>
      <w:t>Helicopter areas on aerodromes</w:t>
    </w:r>
  </w:p>
  <w:p w14:paraId="61A27B2D" w14:textId="2EDEE83C"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223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237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221</w:t>
    </w:r>
    <w:r>
      <w:rPr>
        <w:rStyle w:val="PageNumber"/>
      </w:rPr>
      <w:fldChar w:fldCharType="end"/>
    </w:r>
    <w:r w:rsidRPr="0044393E">
      <w:rPr>
        <w:rStyle w:val="PageNumber"/>
      </w:rPr>
      <w:t xml:space="preserve"> pages</w:t>
    </w:r>
  </w:p>
  <w:p w14:paraId="12646CDD" w14:textId="3FB015EA"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EB0CBB">
      <w:rPr>
        <w:rStyle w:val="PageNumber"/>
      </w:rPr>
      <w:t>2</w:t>
    </w:r>
    <w:r>
      <w:rPr>
        <w:rStyle w:val="PageNumber"/>
      </w:rPr>
      <w:tab/>
      <w:t xml:space="preserve">Compilation date: </w:t>
    </w:r>
    <w:r w:rsidR="00050C34">
      <w:rPr>
        <w:rStyle w:val="PageNumber"/>
      </w:rPr>
      <w:t>10/02/2024</w: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2E1A28"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12 — </w:t>
    </w:r>
    <w:r w:rsidRPr="007451A5">
      <w:rPr>
        <w:szCs w:val="20"/>
      </w:rPr>
      <w:t>Helicopter areas on aerodromes</w:t>
    </w:r>
  </w:p>
  <w:p w14:paraId="6E3406F8" w14:textId="6BC88D80"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5CFC5B24" w14:textId="77777777" w:rsidR="00CC47B4" w:rsidRDefault="00CC47B4" w:rsidP="007451A5">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711BFB7E" w14:textId="0B556C19" w:rsidR="00CC47B4" w:rsidRPr="00F2246F" w:rsidRDefault="00CC47B4" w:rsidP="007451A5">
    <w:pPr>
      <w:pStyle w:val="Footer"/>
      <w:tabs>
        <w:tab w:val="clear" w:pos="8505"/>
        <w:tab w:val="center" w:pos="4820"/>
        <w:tab w:val="right" w:pos="9638"/>
      </w:tabs>
      <w:spacing w:before="60" w:after="0" w:line="240" w:lineRule="auto"/>
    </w:pPr>
    <w:r>
      <w:rPr>
        <w:rStyle w:val="PageNumber"/>
      </w:rPr>
      <w:tab/>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1FE021"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13 — </w:t>
    </w:r>
    <w:r w:rsidRPr="007451A5">
      <w:rPr>
        <w:szCs w:val="20"/>
      </w:rPr>
      <w:t>Marking of glider runway strips on an aerodrome</w:t>
    </w:r>
  </w:p>
  <w:p w14:paraId="2AE630A0" w14:textId="65486AE4"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226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240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224</w:t>
    </w:r>
    <w:r>
      <w:rPr>
        <w:rStyle w:val="PageNumber"/>
      </w:rPr>
      <w:fldChar w:fldCharType="end"/>
    </w:r>
    <w:r w:rsidRPr="0044393E">
      <w:rPr>
        <w:rStyle w:val="PageNumber"/>
      </w:rPr>
      <w:t xml:space="preserve"> pages</w:t>
    </w:r>
  </w:p>
  <w:p w14:paraId="7307C0E8" w14:textId="3C6E9CE2"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EB0CBB">
      <w:rPr>
        <w:rStyle w:val="PageNumber"/>
      </w:rPr>
      <w:t>2</w:t>
    </w:r>
    <w:r>
      <w:rPr>
        <w:rStyle w:val="PageNumber"/>
      </w:rPr>
      <w:tab/>
      <w:t xml:space="preserve">Compilation date: </w:t>
    </w:r>
    <w:r w:rsidR="00050C34">
      <w:rPr>
        <w:rStyle w:val="PageNumber"/>
      </w:rPr>
      <w:t>10/02/2024</w: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4CC5F1" w14:textId="77777777" w:rsidR="00CC47B4" w:rsidRPr="007451A5" w:rsidRDefault="00CC47B4" w:rsidP="006939A1">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13 — </w:t>
    </w:r>
    <w:r w:rsidRPr="007451A5">
      <w:rPr>
        <w:szCs w:val="20"/>
      </w:rPr>
      <w:t>Marking of glider runway strips on an aerodrome</w:t>
    </w:r>
  </w:p>
  <w:p w14:paraId="685282C5" w14:textId="6D5F966F" w:rsidR="00CC47B4" w:rsidRDefault="00CC47B4" w:rsidP="006939A1">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225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239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223</w:t>
    </w:r>
    <w:r>
      <w:rPr>
        <w:rStyle w:val="PageNumber"/>
      </w:rPr>
      <w:fldChar w:fldCharType="end"/>
    </w:r>
    <w:r w:rsidRPr="0044393E">
      <w:rPr>
        <w:rStyle w:val="PageNumber"/>
      </w:rPr>
      <w:t xml:space="preserve"> pages</w:t>
    </w:r>
  </w:p>
  <w:p w14:paraId="6997450E" w14:textId="4E462FE7" w:rsidR="00CC47B4" w:rsidRPr="00F821FC" w:rsidRDefault="00CC47B4" w:rsidP="006939A1">
    <w:pPr>
      <w:pStyle w:val="Footer"/>
      <w:tabs>
        <w:tab w:val="clear" w:pos="8505"/>
        <w:tab w:val="center" w:pos="4820"/>
        <w:tab w:val="right" w:pos="9638"/>
      </w:tabs>
      <w:spacing w:before="60" w:after="0" w:line="240" w:lineRule="auto"/>
    </w:pPr>
    <w:r>
      <w:rPr>
        <w:rStyle w:val="PageNumber"/>
      </w:rPr>
      <w:t>Compilation No. </w:t>
    </w:r>
    <w:r w:rsidR="00EB0CBB">
      <w:rPr>
        <w:rStyle w:val="PageNumber"/>
      </w:rPr>
      <w:t>2</w:t>
    </w:r>
    <w:r>
      <w:rPr>
        <w:rStyle w:val="PageNumber"/>
      </w:rPr>
      <w:tab/>
      <w:t xml:space="preserve">Compilation date: </w:t>
    </w:r>
    <w:r w:rsidR="00050C34">
      <w:rPr>
        <w:rStyle w:val="PageNumber"/>
      </w:rPr>
      <w:t>10/02/2024</w: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E2C91D"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13 — </w:t>
    </w:r>
    <w:r w:rsidRPr="007451A5">
      <w:rPr>
        <w:szCs w:val="20"/>
      </w:rPr>
      <w:t>Marking of glider runway strips on an aerodrome</w:t>
    </w:r>
  </w:p>
  <w:p w14:paraId="708FCA6C" w14:textId="49235196"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5755866C" w14:textId="77777777" w:rsidR="00CC47B4" w:rsidRDefault="00CC47B4" w:rsidP="007451A5">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38F5849F" w14:textId="3E29F747" w:rsidR="00CC47B4" w:rsidRPr="00F2246F" w:rsidRDefault="00CC47B4" w:rsidP="007451A5">
    <w:pPr>
      <w:pStyle w:val="Footer"/>
      <w:tabs>
        <w:tab w:val="clear" w:pos="8505"/>
        <w:tab w:val="center" w:pos="4820"/>
        <w:tab w:val="right" w:pos="9638"/>
      </w:tabs>
      <w:spacing w:before="60" w:after="0" w:line="240" w:lineRule="auto"/>
    </w:pPr>
    <w:r>
      <w:rPr>
        <w:rStyle w:val="PageNumber"/>
      </w:rPr>
      <w:tab/>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7BBC8" w14:textId="3C0C6156"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451A5">
      <w:rPr>
        <w:szCs w:val="20"/>
      </w:rPr>
      <w:t>— Visual aids provided by aerodrome lighting</w:t>
    </w:r>
    <w:r>
      <w:rPr>
        <w:szCs w:val="20"/>
      </w:rPr>
      <w:br/>
    </w:r>
    <w:r w:rsidRPr="007451A5">
      <w:t xml:space="preserve">Division 1 — </w:t>
    </w:r>
    <w:r w:rsidRPr="007451A5">
      <w:rPr>
        <w:szCs w:val="20"/>
      </w:rPr>
      <w:t>Lighting requirements</w:t>
    </w:r>
  </w:p>
  <w:p w14:paraId="29DBDCFF" w14:textId="49F18830"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240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254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238</w:t>
    </w:r>
    <w:r>
      <w:rPr>
        <w:rStyle w:val="PageNumber"/>
      </w:rPr>
      <w:fldChar w:fldCharType="end"/>
    </w:r>
    <w:r w:rsidRPr="0044393E">
      <w:rPr>
        <w:rStyle w:val="PageNumber"/>
      </w:rPr>
      <w:t xml:space="preserve"> pages</w:t>
    </w:r>
  </w:p>
  <w:p w14:paraId="61A513DF" w14:textId="7C35B687"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EB0CBB">
      <w:rPr>
        <w:rStyle w:val="PageNumber"/>
      </w:rPr>
      <w:t>2</w:t>
    </w:r>
    <w:r>
      <w:rPr>
        <w:rStyle w:val="PageNumber"/>
      </w:rPr>
      <w:tab/>
      <w:t xml:space="preserve">Compilation date: </w:t>
    </w:r>
    <w:r w:rsidR="00050C34">
      <w:rPr>
        <w:rStyle w:val="PageNumber"/>
      </w:rPr>
      <w:t>10/02/2024</w: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07AFB0"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451A5">
      <w:rPr>
        <w:szCs w:val="20"/>
      </w:rPr>
      <w:t>— Visual aids provided by aerodrome lighting</w:t>
    </w:r>
    <w:r>
      <w:rPr>
        <w:szCs w:val="20"/>
      </w:rPr>
      <w:br/>
    </w:r>
    <w:r w:rsidRPr="007451A5">
      <w:t xml:space="preserve">Division 1 — </w:t>
    </w:r>
    <w:r w:rsidRPr="007451A5">
      <w:rPr>
        <w:szCs w:val="20"/>
      </w:rPr>
      <w:t>Lighting requirements</w:t>
    </w:r>
  </w:p>
  <w:p w14:paraId="05EBB04F" w14:textId="6985379D"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241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255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239</w:t>
    </w:r>
    <w:r>
      <w:rPr>
        <w:rStyle w:val="PageNumber"/>
      </w:rPr>
      <w:fldChar w:fldCharType="end"/>
    </w:r>
    <w:r w:rsidRPr="0044393E">
      <w:rPr>
        <w:rStyle w:val="PageNumber"/>
      </w:rPr>
      <w:t xml:space="preserve"> pages</w:t>
    </w:r>
  </w:p>
  <w:p w14:paraId="13FB6ABA" w14:textId="33DE6240"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EB0CBB">
      <w:rPr>
        <w:rStyle w:val="PageNumber"/>
      </w:rPr>
      <w:t>2</w:t>
    </w:r>
    <w:r>
      <w:rPr>
        <w:rStyle w:val="PageNumber"/>
      </w:rPr>
      <w:tab/>
      <w:t xml:space="preserve">Compilation date: </w:t>
    </w:r>
    <w:r w:rsidR="00050C34">
      <w:rPr>
        <w:rStyle w:val="PageNumber"/>
      </w:rPr>
      <w:t>10/02/2024</w: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A31EBA"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451A5">
      <w:rPr>
        <w:szCs w:val="20"/>
      </w:rPr>
      <w:t>— Visual aids provided by aerodrome lighting</w:t>
    </w:r>
    <w:r>
      <w:rPr>
        <w:szCs w:val="20"/>
      </w:rPr>
      <w:br/>
    </w:r>
    <w:r w:rsidRPr="007451A5">
      <w:t xml:space="preserve">Division 1 — </w:t>
    </w:r>
    <w:r w:rsidRPr="007451A5">
      <w:rPr>
        <w:szCs w:val="20"/>
      </w:rPr>
      <w:t>Lighting requirements</w:t>
    </w:r>
  </w:p>
  <w:p w14:paraId="4C90573A" w14:textId="0E4BE519"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586F1F64" w14:textId="77777777" w:rsidR="00CC47B4" w:rsidRDefault="00CC47B4" w:rsidP="007451A5">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633D73E8" w14:textId="5E7B8E96" w:rsidR="00CC47B4" w:rsidRPr="00F2246F" w:rsidRDefault="00CC47B4" w:rsidP="007451A5">
    <w:pPr>
      <w:pStyle w:val="Footer"/>
      <w:tabs>
        <w:tab w:val="clear" w:pos="8505"/>
        <w:tab w:val="center" w:pos="4820"/>
        <w:tab w:val="right" w:pos="9638"/>
      </w:tabs>
      <w:spacing w:before="60" w:after="0" w:line="240" w:lineRule="auto"/>
    </w:pPr>
    <w:r>
      <w:rPr>
        <w:rStyle w:val="PageNumber"/>
      </w:rPr>
      <w:tab/>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261D5D"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451A5">
      <w:rPr>
        <w:szCs w:val="20"/>
      </w:rPr>
      <w:t>— Visual aids provided by aerodrome lighting</w:t>
    </w:r>
    <w:r>
      <w:rPr>
        <w:szCs w:val="20"/>
      </w:rPr>
      <w:br/>
    </w:r>
    <w:r w:rsidRPr="007451A5">
      <w:t xml:space="preserve">Division 2 — </w:t>
    </w:r>
    <w:r w:rsidRPr="007451A5">
      <w:rPr>
        <w:szCs w:val="20"/>
      </w:rPr>
      <w:t>Commissioning</w:t>
    </w:r>
  </w:p>
  <w:p w14:paraId="24416309" w14:textId="445885B8"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244</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258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242</w:t>
    </w:r>
    <w:r>
      <w:rPr>
        <w:rStyle w:val="PageNumber"/>
      </w:rPr>
      <w:fldChar w:fldCharType="end"/>
    </w:r>
    <w:r w:rsidRPr="0044393E">
      <w:rPr>
        <w:rStyle w:val="PageNumber"/>
      </w:rPr>
      <w:t xml:space="preserve"> pages</w:t>
    </w:r>
  </w:p>
  <w:p w14:paraId="2747F646" w14:textId="54AE9DB5"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7B7EC6">
      <w:rPr>
        <w:rStyle w:val="PageNumber"/>
      </w:rPr>
      <w:t>2</w:t>
    </w:r>
    <w:r>
      <w:rPr>
        <w:rStyle w:val="PageNumber"/>
      </w:rPr>
      <w:tab/>
      <w:t xml:space="preserve">Compilation date: </w:t>
    </w:r>
    <w:r w:rsidR="00050C34">
      <w:rPr>
        <w:rStyle w:val="PageNumber"/>
      </w:rPr>
      <w:t>10/02/2024</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37323E" w14:textId="77777777" w:rsidR="00CC47B4"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hapter 1 </w:t>
    </w:r>
    <w:r w:rsidRPr="00602AB6">
      <w:rPr>
        <w:szCs w:val="20"/>
      </w:rPr>
      <w:t xml:space="preserve">— </w:t>
    </w:r>
    <w:r w:rsidRPr="00F821FC">
      <w:rPr>
        <w:szCs w:val="20"/>
      </w:rPr>
      <w:t>Preliminary</w:t>
    </w:r>
    <w:r>
      <w:rPr>
        <w:szCs w:val="20"/>
      </w:rPr>
      <w:br/>
      <w:t>Division 2 — Empowerments</w:t>
    </w:r>
  </w:p>
  <w:p w14:paraId="615B3F70" w14:textId="2008B6F0"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12</w:t>
    </w:r>
    <w:r>
      <w:rPr>
        <w:rStyle w:val="PageNumber"/>
      </w:rPr>
      <w:fldChar w:fldCharType="end"/>
    </w:r>
    <w:r w:rsidRPr="0044393E">
      <w:rPr>
        <w:rStyle w:val="PageNumber"/>
      </w:rPr>
      <w:t xml:space="preserve"> pages</w:t>
    </w:r>
  </w:p>
  <w:p w14:paraId="4D4DC3C8" w14:textId="5BF642B9" w:rsidR="00CC47B4" w:rsidRPr="00F821FC" w:rsidRDefault="00CC47B4" w:rsidP="00602AB6">
    <w:pPr>
      <w:pStyle w:val="Footer"/>
      <w:tabs>
        <w:tab w:val="clear" w:pos="8505"/>
        <w:tab w:val="center" w:pos="4820"/>
        <w:tab w:val="right" w:pos="9638"/>
      </w:tabs>
      <w:spacing w:before="60" w:after="0" w:line="240" w:lineRule="auto"/>
    </w:pPr>
    <w:r>
      <w:rPr>
        <w:rStyle w:val="PageNumber"/>
      </w:rPr>
      <w:t>Compilation No. </w:t>
    </w:r>
    <w:r w:rsidR="00F06951">
      <w:rPr>
        <w:rStyle w:val="PageNumber"/>
      </w:rPr>
      <w:t>2</w:t>
    </w:r>
    <w:r>
      <w:rPr>
        <w:rStyle w:val="PageNumber"/>
      </w:rPr>
      <w:tab/>
      <w:t xml:space="preserve">Compilation date: </w:t>
    </w:r>
    <w:r w:rsidR="008E1D40">
      <w:rPr>
        <w:rStyle w:val="PageNumber"/>
      </w:rPr>
      <w:t>10/02/2024</w: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5E47CE"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451A5">
      <w:rPr>
        <w:szCs w:val="20"/>
      </w:rPr>
      <w:t>— Visual aids provided by aerodrome lighting</w:t>
    </w:r>
    <w:r>
      <w:rPr>
        <w:szCs w:val="20"/>
      </w:rPr>
      <w:br/>
    </w:r>
    <w:r w:rsidRPr="007451A5">
      <w:t xml:space="preserve">Division 2 — </w:t>
    </w:r>
    <w:r w:rsidRPr="007451A5">
      <w:rPr>
        <w:szCs w:val="20"/>
      </w:rPr>
      <w:t>Commissioning</w:t>
    </w:r>
  </w:p>
  <w:p w14:paraId="53F59043" w14:textId="44C239FA"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257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241</w:t>
    </w:r>
    <w:r>
      <w:rPr>
        <w:rStyle w:val="PageNumber"/>
      </w:rPr>
      <w:fldChar w:fldCharType="end"/>
    </w:r>
    <w:r w:rsidRPr="0044393E">
      <w:rPr>
        <w:rStyle w:val="PageNumber"/>
      </w:rPr>
      <w:t xml:space="preserve"> pages</w:t>
    </w:r>
  </w:p>
  <w:p w14:paraId="6A18BB11" w14:textId="4073DEAF"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BB4AF0">
      <w:rPr>
        <w:rStyle w:val="PageNumber"/>
      </w:rPr>
      <w:t>2</w:t>
    </w:r>
    <w:r>
      <w:rPr>
        <w:rStyle w:val="PageNumber"/>
      </w:rPr>
      <w:tab/>
      <w:t xml:space="preserve">Compilation date: </w:t>
    </w:r>
    <w:r w:rsidR="000B4C5E">
      <w:rPr>
        <w:rStyle w:val="PageNumber"/>
      </w:rPr>
      <w:t>10/02/2024</w: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B0CE36"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451A5">
      <w:rPr>
        <w:szCs w:val="20"/>
      </w:rPr>
      <w:t>— Visual aids provided by aerodrome lighting</w:t>
    </w:r>
    <w:r>
      <w:rPr>
        <w:szCs w:val="20"/>
      </w:rPr>
      <w:br/>
    </w:r>
    <w:r w:rsidRPr="007451A5">
      <w:t xml:space="preserve">Division 2 — </w:t>
    </w:r>
    <w:r w:rsidRPr="007451A5">
      <w:rPr>
        <w:szCs w:val="20"/>
      </w:rPr>
      <w:t>Commissioning</w:t>
    </w:r>
  </w:p>
  <w:p w14:paraId="7797027F" w14:textId="757606B8"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7747B85F" w14:textId="77777777" w:rsidR="00CC47B4" w:rsidRDefault="00CC47B4" w:rsidP="007451A5">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4F76B2C7" w14:textId="5C6162FB" w:rsidR="00CC47B4" w:rsidRPr="00F2246F" w:rsidRDefault="00CC47B4" w:rsidP="007451A5">
    <w:pPr>
      <w:pStyle w:val="Footer"/>
      <w:tabs>
        <w:tab w:val="clear" w:pos="8505"/>
        <w:tab w:val="center" w:pos="4820"/>
        <w:tab w:val="right" w:pos="9638"/>
      </w:tabs>
      <w:spacing w:before="60" w:after="0" w:line="240" w:lineRule="auto"/>
    </w:pPr>
    <w:r>
      <w:rPr>
        <w:rStyle w:val="PageNumber"/>
      </w:rPr>
      <w:tab/>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9CEAB1"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451A5">
      <w:rPr>
        <w:szCs w:val="20"/>
      </w:rPr>
      <w:t>— Visual aids provided by aerodrome lighting</w:t>
    </w:r>
    <w:r>
      <w:rPr>
        <w:szCs w:val="20"/>
      </w:rPr>
      <w:br/>
    </w:r>
    <w:r w:rsidRPr="007451A5">
      <w:t xml:space="preserve">Division 3 — </w:t>
    </w:r>
    <w:r w:rsidRPr="007451A5">
      <w:rPr>
        <w:szCs w:val="20"/>
      </w:rPr>
      <w:t>Pilot-activated lighting systems</w:t>
    </w:r>
  </w:p>
  <w:p w14:paraId="0DE45E19" w14:textId="282FE4E1"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248</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262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246</w:t>
    </w:r>
    <w:r>
      <w:rPr>
        <w:rStyle w:val="PageNumber"/>
      </w:rPr>
      <w:fldChar w:fldCharType="end"/>
    </w:r>
    <w:r w:rsidRPr="0044393E">
      <w:rPr>
        <w:rStyle w:val="PageNumber"/>
      </w:rPr>
      <w:t xml:space="preserve"> pages</w:t>
    </w:r>
  </w:p>
  <w:p w14:paraId="22546C6C" w14:textId="1BB8708F"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BB4AF0">
      <w:rPr>
        <w:rStyle w:val="PageNumber"/>
      </w:rPr>
      <w:t>2</w:t>
    </w:r>
    <w:r>
      <w:rPr>
        <w:rStyle w:val="PageNumber"/>
      </w:rPr>
      <w:tab/>
      <w:t xml:space="preserve">Compilation date: </w:t>
    </w:r>
    <w:r w:rsidR="000B4C5E">
      <w:rPr>
        <w:rStyle w:val="PageNumber"/>
      </w:rPr>
      <w:t>10/02/2024</w: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F56E1C"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451A5">
      <w:rPr>
        <w:szCs w:val="20"/>
      </w:rPr>
      <w:t>— Visual aids provided by aerodrome lighting</w:t>
    </w:r>
    <w:r>
      <w:rPr>
        <w:szCs w:val="20"/>
      </w:rPr>
      <w:br/>
    </w:r>
    <w:r w:rsidRPr="007451A5">
      <w:t xml:space="preserve">Division 3 — </w:t>
    </w:r>
    <w:r w:rsidRPr="007451A5">
      <w:rPr>
        <w:szCs w:val="20"/>
      </w:rPr>
      <w:t>Pilot-activated lighting systems</w:t>
    </w:r>
  </w:p>
  <w:p w14:paraId="448DFA25" w14:textId="55129BAC"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247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261</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245</w:t>
    </w:r>
    <w:r>
      <w:rPr>
        <w:rStyle w:val="PageNumber"/>
      </w:rPr>
      <w:fldChar w:fldCharType="end"/>
    </w:r>
    <w:r w:rsidRPr="0044393E">
      <w:rPr>
        <w:rStyle w:val="PageNumber"/>
      </w:rPr>
      <w:t xml:space="preserve"> pages</w:t>
    </w:r>
  </w:p>
  <w:p w14:paraId="1DE5D35F" w14:textId="5D329287"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B4E165"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451A5">
      <w:rPr>
        <w:szCs w:val="20"/>
      </w:rPr>
      <w:t>— Visual aids provided by aerodrome lighting</w:t>
    </w:r>
    <w:r>
      <w:rPr>
        <w:szCs w:val="20"/>
      </w:rPr>
      <w:br/>
    </w:r>
    <w:r w:rsidRPr="007451A5">
      <w:t xml:space="preserve">Division 3 — </w:t>
    </w:r>
    <w:r w:rsidRPr="007451A5">
      <w:rPr>
        <w:szCs w:val="20"/>
      </w:rPr>
      <w:t>Pilot-activated lighting systems</w:t>
    </w:r>
  </w:p>
  <w:p w14:paraId="072BC317" w14:textId="00DB2D59"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34E808D2" w14:textId="77777777" w:rsidR="00CC47B4" w:rsidRDefault="00CC47B4" w:rsidP="007451A5">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0B04C7AA" w14:textId="50DCAD3A" w:rsidR="00CC47B4" w:rsidRPr="00F2246F" w:rsidRDefault="00CC47B4" w:rsidP="007451A5">
    <w:pPr>
      <w:pStyle w:val="Footer"/>
      <w:tabs>
        <w:tab w:val="clear" w:pos="8505"/>
        <w:tab w:val="center" w:pos="4820"/>
        <w:tab w:val="right" w:pos="9638"/>
      </w:tabs>
      <w:spacing w:before="60" w:after="0" w:line="240" w:lineRule="auto"/>
    </w:pPr>
    <w:r>
      <w:rPr>
        <w:rStyle w:val="PageNumber"/>
      </w:rPr>
      <w:tab/>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838EEC" w14:textId="77777777" w:rsidR="00CC47B4" w:rsidRPr="007451A5" w:rsidRDefault="00CC47B4" w:rsidP="0079288C">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451A5">
      <w:rPr>
        <w:szCs w:val="20"/>
      </w:rPr>
      <w:t>— Visual aids provided by aerodrome lighting</w:t>
    </w:r>
    <w:r>
      <w:rPr>
        <w:szCs w:val="20"/>
      </w:rPr>
      <w:br/>
    </w:r>
    <w:r w:rsidRPr="007451A5">
      <w:t xml:space="preserve">Division 4 — </w:t>
    </w:r>
    <w:r w:rsidRPr="007451A5">
      <w:rPr>
        <w:szCs w:val="20"/>
      </w:rPr>
      <w:t>Obstacle lighting</w:t>
    </w:r>
  </w:p>
  <w:p w14:paraId="530EE0D4" w14:textId="4475D02D"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258</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272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256</w:t>
    </w:r>
    <w:r>
      <w:rPr>
        <w:rStyle w:val="PageNumber"/>
      </w:rPr>
      <w:fldChar w:fldCharType="end"/>
    </w:r>
    <w:r w:rsidRPr="0044393E">
      <w:rPr>
        <w:rStyle w:val="PageNumber"/>
      </w:rPr>
      <w:t xml:space="preserve"> pages</w:t>
    </w:r>
  </w:p>
  <w:p w14:paraId="095934D6" w14:textId="48A32A78"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5536D3" w14:textId="77777777" w:rsidR="00CC47B4" w:rsidRPr="007451A5" w:rsidRDefault="00CC47B4" w:rsidP="0079288C">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451A5">
      <w:rPr>
        <w:szCs w:val="20"/>
      </w:rPr>
      <w:t>— Visual aids provided by aerodrome lighting</w:t>
    </w:r>
    <w:r>
      <w:rPr>
        <w:szCs w:val="20"/>
      </w:rPr>
      <w:br/>
    </w:r>
    <w:r w:rsidRPr="007451A5">
      <w:t xml:space="preserve">Division 4 — </w:t>
    </w:r>
    <w:r w:rsidRPr="007451A5">
      <w:rPr>
        <w:szCs w:val="20"/>
      </w:rPr>
      <w:t>Obstacle lighting</w:t>
    </w:r>
  </w:p>
  <w:p w14:paraId="4E2508C7" w14:textId="681A7BCE"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259</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273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257</w:t>
    </w:r>
    <w:r>
      <w:rPr>
        <w:rStyle w:val="PageNumber"/>
      </w:rPr>
      <w:fldChar w:fldCharType="end"/>
    </w:r>
    <w:r w:rsidRPr="0044393E">
      <w:rPr>
        <w:rStyle w:val="PageNumber"/>
      </w:rPr>
      <w:t xml:space="preserve"> pages</w:t>
    </w:r>
  </w:p>
  <w:p w14:paraId="2AB67743" w14:textId="24D76EF7"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EA58CF" w14:textId="77777777" w:rsidR="00CC47B4" w:rsidRPr="0079288C" w:rsidRDefault="00CC47B4" w:rsidP="0079288C">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 xml:space="preserve">Division 5 — </w:t>
    </w:r>
    <w:r w:rsidRPr="0079288C">
      <w:rPr>
        <w:szCs w:val="20"/>
      </w:rPr>
      <w:t>Aerodrome lighting systems</w:t>
    </w:r>
  </w:p>
  <w:p w14:paraId="525DF48F" w14:textId="4C0C0C5C"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260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274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258</w:t>
    </w:r>
    <w:r>
      <w:rPr>
        <w:rStyle w:val="PageNumber"/>
      </w:rPr>
      <w:fldChar w:fldCharType="end"/>
    </w:r>
    <w:r w:rsidRPr="0044393E">
      <w:rPr>
        <w:rStyle w:val="PageNumber"/>
      </w:rPr>
      <w:t xml:space="preserve"> pages</w:t>
    </w:r>
  </w:p>
  <w:p w14:paraId="5E036B26" w14:textId="2113272B"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C1E05E" w14:textId="77777777" w:rsidR="00CC47B4" w:rsidRPr="0079288C" w:rsidRDefault="00CC47B4" w:rsidP="0079288C">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 xml:space="preserve">Division 5 — </w:t>
    </w:r>
    <w:r w:rsidRPr="0079288C">
      <w:rPr>
        <w:szCs w:val="20"/>
      </w:rPr>
      <w:t>Aerodrome lighting systems</w:t>
    </w:r>
  </w:p>
  <w:p w14:paraId="5878E356" w14:textId="24175382"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261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275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259</w:t>
    </w:r>
    <w:r>
      <w:rPr>
        <w:rStyle w:val="PageNumber"/>
      </w:rPr>
      <w:fldChar w:fldCharType="end"/>
    </w:r>
    <w:r w:rsidRPr="0044393E">
      <w:rPr>
        <w:rStyle w:val="PageNumber"/>
      </w:rPr>
      <w:t xml:space="preserve"> pages</w:t>
    </w:r>
  </w:p>
  <w:p w14:paraId="5D154EE8" w14:textId="21C66B7D"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4BEB8B" w14:textId="77777777" w:rsidR="00CC47B4" w:rsidRPr="0079288C" w:rsidRDefault="00CC47B4" w:rsidP="0079288C">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 xml:space="preserve">Division 6 — </w:t>
    </w:r>
    <w:r w:rsidRPr="0079288C">
      <w:rPr>
        <w:szCs w:val="20"/>
      </w:rPr>
      <w:t>Simple approach lighting</w:t>
    </w:r>
  </w:p>
  <w:p w14:paraId="1C97EE05" w14:textId="6856D10B"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264</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278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262</w:t>
    </w:r>
    <w:r>
      <w:rPr>
        <w:rStyle w:val="PageNumber"/>
      </w:rPr>
      <w:fldChar w:fldCharType="end"/>
    </w:r>
    <w:r w:rsidRPr="0044393E">
      <w:rPr>
        <w:rStyle w:val="PageNumber"/>
      </w:rPr>
      <w:t xml:space="preserve"> pages</w:t>
    </w:r>
  </w:p>
  <w:p w14:paraId="0F7E16CC" w14:textId="275D2A38"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E0C24" w14:textId="77777777" w:rsidR="00CC47B4"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hapter 1 </w:t>
    </w:r>
    <w:r w:rsidRPr="00602AB6">
      <w:rPr>
        <w:szCs w:val="20"/>
      </w:rPr>
      <w:t xml:space="preserve">— </w:t>
    </w:r>
    <w:r w:rsidRPr="00F821FC">
      <w:rPr>
        <w:szCs w:val="20"/>
      </w:rPr>
      <w:t>Preliminary</w:t>
    </w:r>
    <w:r>
      <w:rPr>
        <w:szCs w:val="20"/>
      </w:rPr>
      <w:br/>
      <w:t>Division 2 — Empowerments</w:t>
    </w:r>
  </w:p>
  <w:p w14:paraId="7614AD7F" w14:textId="159229DD"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1250DB0C" w14:textId="77777777" w:rsidR="00CC47B4" w:rsidRDefault="00CC47B4" w:rsidP="00602AB6">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6CF63DC6" w14:textId="35EED76F" w:rsidR="00CC47B4" w:rsidRPr="0044393E" w:rsidRDefault="00CC47B4" w:rsidP="00602AB6">
    <w:pPr>
      <w:pStyle w:val="Footer"/>
      <w:tabs>
        <w:tab w:val="clear" w:pos="8505"/>
        <w:tab w:val="center" w:pos="4820"/>
        <w:tab w:val="right" w:pos="9638"/>
      </w:tabs>
      <w:spacing w:before="60" w:after="0" w:line="240" w:lineRule="auto"/>
    </w:pPr>
    <w:r>
      <w:rPr>
        <w:rStyle w:val="PageNumber"/>
      </w:rPr>
      <w:tab/>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F8E1EC" w14:textId="77777777" w:rsidR="00CC47B4" w:rsidRPr="0079288C" w:rsidRDefault="00CC47B4" w:rsidP="0079288C">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 xml:space="preserve">Division 6 — </w:t>
    </w:r>
    <w:r w:rsidRPr="0079288C">
      <w:rPr>
        <w:szCs w:val="20"/>
      </w:rPr>
      <w:t>Simple approach lighting</w:t>
    </w:r>
  </w:p>
  <w:p w14:paraId="356D69FD" w14:textId="27DECB21"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265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279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263</w:t>
    </w:r>
    <w:r>
      <w:rPr>
        <w:rStyle w:val="PageNumber"/>
      </w:rPr>
      <w:fldChar w:fldCharType="end"/>
    </w:r>
    <w:r w:rsidRPr="0044393E">
      <w:rPr>
        <w:rStyle w:val="PageNumber"/>
      </w:rPr>
      <w:t xml:space="preserve"> pages</w:t>
    </w:r>
  </w:p>
  <w:p w14:paraId="13813EB2" w14:textId="451EAD7C"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EB7458"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7 — Precision approach CAT I, II and III lighting systems</w:t>
    </w:r>
  </w:p>
  <w:p w14:paraId="35DB5C7D" w14:textId="187D23A1"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272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286</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270</w:t>
    </w:r>
    <w:r>
      <w:rPr>
        <w:rStyle w:val="PageNumber"/>
      </w:rPr>
      <w:fldChar w:fldCharType="end"/>
    </w:r>
    <w:r w:rsidRPr="0044393E">
      <w:rPr>
        <w:rStyle w:val="PageNumber"/>
      </w:rPr>
      <w:t xml:space="preserve"> pages</w:t>
    </w:r>
  </w:p>
  <w:p w14:paraId="51DF16B6" w14:textId="463CA28E"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109C0F"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7 — Precision approach CAT I, II and III lighting systems</w:t>
    </w:r>
  </w:p>
  <w:p w14:paraId="3246CB61" w14:textId="794906D8"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271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285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269</w:t>
    </w:r>
    <w:r>
      <w:rPr>
        <w:rStyle w:val="PageNumber"/>
      </w:rPr>
      <w:fldChar w:fldCharType="end"/>
    </w:r>
    <w:r w:rsidRPr="0044393E">
      <w:rPr>
        <w:rStyle w:val="PageNumber"/>
      </w:rPr>
      <w:t xml:space="preserve"> pages</w:t>
    </w:r>
  </w:p>
  <w:p w14:paraId="514F627D" w14:textId="37E43BD8"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F9B132"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8 — Isocandela diagrams of approach lighting</w:t>
    </w:r>
  </w:p>
  <w:p w14:paraId="0AD1C0C2" w14:textId="024E6590"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274</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288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272</w:t>
    </w:r>
    <w:r>
      <w:rPr>
        <w:rStyle w:val="PageNumber"/>
      </w:rPr>
      <w:fldChar w:fldCharType="end"/>
    </w:r>
    <w:r w:rsidRPr="0044393E">
      <w:rPr>
        <w:rStyle w:val="PageNumber"/>
      </w:rPr>
      <w:t xml:space="preserve"> pages</w:t>
    </w:r>
  </w:p>
  <w:p w14:paraId="36167F07" w14:textId="65D0A74F"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815F5F"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8 — Isocandela diagrams of approach lighting</w:t>
    </w:r>
  </w:p>
  <w:p w14:paraId="0C34C051" w14:textId="6B76E31C"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275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290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274</w:t>
    </w:r>
    <w:r>
      <w:rPr>
        <w:rStyle w:val="PageNumber"/>
      </w:rPr>
      <w:fldChar w:fldCharType="end"/>
    </w:r>
    <w:r w:rsidRPr="0044393E">
      <w:rPr>
        <w:rStyle w:val="PageNumber"/>
      </w:rPr>
      <w:t xml:space="preserve"> pages</w:t>
    </w:r>
  </w:p>
  <w:p w14:paraId="514062B9" w14:textId="4372C432"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8271E8"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9 — Visual approach slope indicator systems</w:t>
    </w:r>
  </w:p>
  <w:p w14:paraId="5F587FF6" w14:textId="37511D0E"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288</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302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286</w:t>
    </w:r>
    <w:r>
      <w:rPr>
        <w:rStyle w:val="PageNumber"/>
      </w:rPr>
      <w:fldChar w:fldCharType="end"/>
    </w:r>
    <w:r w:rsidRPr="0044393E">
      <w:rPr>
        <w:rStyle w:val="PageNumber"/>
      </w:rPr>
      <w:t xml:space="preserve"> pages</w:t>
    </w:r>
  </w:p>
  <w:p w14:paraId="74170DE7" w14:textId="7AFD3DC0"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EE4E39"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9 — Visual approach slope indicator systems</w:t>
    </w:r>
  </w:p>
  <w:p w14:paraId="21F07283" w14:textId="0E21427F"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287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301</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285</w:t>
    </w:r>
    <w:r>
      <w:rPr>
        <w:rStyle w:val="PageNumber"/>
      </w:rPr>
      <w:fldChar w:fldCharType="end"/>
    </w:r>
    <w:r w:rsidRPr="0044393E">
      <w:rPr>
        <w:rStyle w:val="PageNumber"/>
      </w:rPr>
      <w:t xml:space="preserve"> pages</w:t>
    </w:r>
  </w:p>
  <w:p w14:paraId="69871D63" w14:textId="77128758"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725211">
      <w:rPr>
        <w:rStyle w:val="PageNumber"/>
      </w:rPr>
      <w:t>2</w:t>
    </w:r>
    <w:r>
      <w:rPr>
        <w:rStyle w:val="PageNumber"/>
      </w:rPr>
      <w:tab/>
      <w:t xml:space="preserve">Compilation date: </w:t>
    </w:r>
    <w:r w:rsidR="000B4C5E">
      <w:rPr>
        <w:rStyle w:val="PageNumber"/>
      </w:rPr>
      <w:t>10/02/2024</w: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831094"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10 — Runway lights</w:t>
    </w:r>
  </w:p>
  <w:p w14:paraId="31F489E9" w14:textId="30A76E86"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320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332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316</w:t>
    </w:r>
    <w:r>
      <w:rPr>
        <w:rStyle w:val="PageNumber"/>
      </w:rPr>
      <w:fldChar w:fldCharType="end"/>
    </w:r>
    <w:r w:rsidRPr="0044393E">
      <w:rPr>
        <w:rStyle w:val="PageNumber"/>
      </w:rPr>
      <w:t xml:space="preserve"> pages</w:t>
    </w:r>
  </w:p>
  <w:p w14:paraId="5247FF41" w14:textId="612F689A"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0B4C5E">
      <w:rPr>
        <w:rStyle w:val="PageNumber"/>
      </w:rPr>
      <w:t>10/02/2024</w: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946794"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10 — Runway lights</w:t>
    </w:r>
  </w:p>
  <w:p w14:paraId="1A566B6A" w14:textId="1D1E9BB7"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319</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333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317</w:t>
    </w:r>
    <w:r>
      <w:rPr>
        <w:rStyle w:val="PageNumber"/>
      </w:rPr>
      <w:fldChar w:fldCharType="end"/>
    </w:r>
    <w:r w:rsidRPr="0044393E">
      <w:rPr>
        <w:rStyle w:val="PageNumber"/>
      </w:rPr>
      <w:t xml:space="preserve"> pages</w:t>
    </w:r>
  </w:p>
  <w:p w14:paraId="4DEF182D" w14:textId="364E4F88"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0B4C5E">
      <w:rPr>
        <w:rStyle w:val="PageNumber"/>
      </w:rPr>
      <w:t>10/02/2024</w: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D35D3"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11 — Taxiway lights</w:t>
    </w:r>
  </w:p>
  <w:p w14:paraId="105B9427" w14:textId="153E2F58"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340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354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338</w:t>
    </w:r>
    <w:r>
      <w:rPr>
        <w:rStyle w:val="PageNumber"/>
      </w:rPr>
      <w:fldChar w:fldCharType="end"/>
    </w:r>
    <w:r w:rsidRPr="0044393E">
      <w:rPr>
        <w:rStyle w:val="PageNumber"/>
      </w:rPr>
      <w:t xml:space="preserve"> pages</w:t>
    </w:r>
  </w:p>
  <w:p w14:paraId="78988312" w14:textId="7D303D14"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0B4C5E">
      <w:rPr>
        <w:rStyle w:val="PageNumber"/>
      </w:rPr>
      <w:t>10/02/2024</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C2A9C" w14:textId="6CC1495A" w:rsidR="00CC47B4" w:rsidRDefault="00373187" w:rsidP="008C6A2B">
    <w:pPr>
      <w:pStyle w:val="Footer"/>
      <w:tabs>
        <w:tab w:val="clear" w:pos="8505"/>
        <w:tab w:val="right" w:pos="9638"/>
      </w:tabs>
      <w:spacing w:before="60" w:after="0" w:line="240" w:lineRule="auto"/>
      <w:rPr>
        <w:noProof/>
        <w:szCs w:val="20"/>
      </w:rPr>
    </w:pPr>
    <w:r w:rsidRPr="009A4843">
      <w:t>Chapter 1</w:t>
    </w:r>
    <w:r>
      <w:t xml:space="preserve">A — </w:t>
    </w:r>
    <w:r w:rsidRPr="009A4843">
      <w:t>Transitional Provisions</w:t>
    </w:r>
    <w:r>
      <w:br/>
    </w:r>
    <w:r>
      <w:rPr>
        <w:szCs w:val="20"/>
      </w:rPr>
      <w:t xml:space="preserve">Division 1 — </w:t>
    </w:r>
    <w:r w:rsidRPr="009A4843">
      <w:t>General</w:t>
    </w:r>
  </w:p>
  <w:p w14:paraId="700B8B92" w14:textId="48B3DBB5"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16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8</w:t>
    </w:r>
    <w:r>
      <w:rPr>
        <w:rStyle w:val="PageNumber"/>
      </w:rPr>
      <w:fldChar w:fldCharType="end"/>
    </w:r>
    <w:r w:rsidRPr="0044393E">
      <w:rPr>
        <w:rStyle w:val="PageNumber"/>
      </w:rPr>
      <w:t xml:space="preserve"> pages</w:t>
    </w:r>
  </w:p>
  <w:p w14:paraId="116CF913" w14:textId="2023C7EF"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F06951">
      <w:rPr>
        <w:rStyle w:val="PageNumber"/>
      </w:rPr>
      <w:t>2</w:t>
    </w:r>
    <w:r>
      <w:rPr>
        <w:rStyle w:val="PageNumber"/>
      </w:rPr>
      <w:tab/>
      <w:t xml:space="preserve">Compilation date: </w:t>
    </w:r>
    <w:r w:rsidR="00467145">
      <w:rPr>
        <w:rStyle w:val="PageNumber"/>
      </w:rPr>
      <w:t>10/02/2024</w: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3FB43E"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11 — Taxiway lights</w:t>
    </w:r>
  </w:p>
  <w:p w14:paraId="22F27F60" w14:textId="7D237A21"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341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353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337</w:t>
    </w:r>
    <w:r>
      <w:rPr>
        <w:rStyle w:val="PageNumber"/>
      </w:rPr>
      <w:fldChar w:fldCharType="end"/>
    </w:r>
    <w:r w:rsidRPr="0044393E">
      <w:rPr>
        <w:rStyle w:val="PageNumber"/>
      </w:rPr>
      <w:t xml:space="preserve"> pages</w:t>
    </w:r>
  </w:p>
  <w:p w14:paraId="47D625C1" w14:textId="28A3338C" w:rsidR="00CC47B4" w:rsidRPr="009A18E4" w:rsidRDefault="00CC47B4" w:rsidP="0079288C">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0B4C5E">
      <w:rPr>
        <w:rStyle w:val="PageNumber"/>
      </w:rPr>
      <w:t>10/02/2024</w: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0EEF71" w14:textId="77777777" w:rsidR="00CC47B4" w:rsidRPr="0079288C" w:rsidRDefault="00CC47B4" w:rsidP="00D16A8C">
    <w:pPr>
      <w:pStyle w:val="Footer"/>
      <w:tabs>
        <w:tab w:val="clear" w:pos="8505"/>
        <w:tab w:val="center" w:pos="7088"/>
        <w:tab w:val="right" w:pos="14175"/>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11 — Taxiway lights</w:t>
    </w:r>
  </w:p>
  <w:p w14:paraId="4804A122" w14:textId="65ABC784" w:rsidR="00CC47B4" w:rsidRDefault="00CC47B4" w:rsidP="00D16A8C">
    <w:pPr>
      <w:pStyle w:val="Footer"/>
      <w:tabs>
        <w:tab w:val="clear" w:pos="8505"/>
        <w:tab w:val="center" w:pos="7088"/>
        <w:tab w:val="right" w:pos="14175"/>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342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74A68272" w14:textId="67758CBF" w:rsidR="00CC47B4" w:rsidRDefault="00CC47B4" w:rsidP="00D16A8C">
    <w:pPr>
      <w:pStyle w:val="Footer"/>
      <w:tabs>
        <w:tab w:val="clear" w:pos="8505"/>
        <w:tab w:val="center" w:pos="7088"/>
        <w:tab w:val="right" w:pos="14175"/>
      </w:tabs>
      <w:spacing w:before="60" w:after="0" w:line="240" w:lineRule="auto"/>
      <w:rPr>
        <w:rStyle w:val="PageNumber"/>
      </w:rPr>
    </w:pPr>
    <w:r>
      <w:rPr>
        <w:rStyle w:val="PageNumber"/>
      </w:rPr>
      <w:t>Compilation No. </w:t>
    </w:r>
    <w:r w:rsidR="00527194">
      <w:rPr>
        <w:rStyle w:val="PageNumber"/>
      </w:rPr>
      <w:t>2</w:t>
    </w:r>
    <w:r>
      <w:rPr>
        <w:rStyle w:val="PageNumber"/>
      </w:rPr>
      <w:tab/>
      <w:t xml:space="preserve">Compilation date: </w:t>
    </w:r>
    <w:r w:rsidR="003E3C0F">
      <w:rPr>
        <w:rStyle w:val="PageNumber"/>
      </w:rPr>
      <w:t>10/02/2024</w:t>
    </w:r>
  </w:p>
  <w:p w14:paraId="6ECD176B" w14:textId="4E4C60C2" w:rsidR="00CC47B4" w:rsidRPr="009A18E4" w:rsidRDefault="00CC47B4" w:rsidP="00D16A8C">
    <w:pPr>
      <w:pStyle w:val="Footer"/>
      <w:tabs>
        <w:tab w:val="clear" w:pos="8505"/>
        <w:tab w:val="center" w:pos="7088"/>
        <w:tab w:val="right" w:pos="14175"/>
      </w:tabs>
      <w:spacing w:before="60" w:after="0" w:line="240" w:lineRule="auto"/>
    </w:pPr>
    <w:r>
      <w:rPr>
        <w:rStyle w:val="PageNumber"/>
      </w:rPr>
      <w:tab/>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DB0DBB" w14:textId="77777777" w:rsidR="00CC47B4" w:rsidRPr="0079288C" w:rsidRDefault="00CC47B4" w:rsidP="0079288C">
    <w:pPr>
      <w:pStyle w:val="Footer"/>
      <w:tabs>
        <w:tab w:val="clear" w:pos="8505"/>
        <w:tab w:val="center" w:pos="7088"/>
        <w:tab w:val="right" w:pos="14175"/>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11 — Taxiway lights</w:t>
    </w:r>
  </w:p>
  <w:p w14:paraId="6BAA76AE" w14:textId="187DF363" w:rsidR="00CC47B4" w:rsidRDefault="00CC47B4" w:rsidP="0079288C">
    <w:pPr>
      <w:pStyle w:val="Footer"/>
      <w:tabs>
        <w:tab w:val="clear" w:pos="8505"/>
        <w:tab w:val="center" w:pos="7088"/>
        <w:tab w:val="right" w:pos="14175"/>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341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355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339</w:t>
    </w:r>
    <w:r>
      <w:rPr>
        <w:rStyle w:val="PageNumber"/>
      </w:rPr>
      <w:fldChar w:fldCharType="end"/>
    </w:r>
    <w:r w:rsidRPr="0044393E">
      <w:rPr>
        <w:rStyle w:val="PageNumber"/>
      </w:rPr>
      <w:t xml:space="preserve"> pages</w:t>
    </w:r>
  </w:p>
  <w:p w14:paraId="55478668" w14:textId="5141F9C5" w:rsidR="00CC47B4" w:rsidRPr="007C2696" w:rsidRDefault="00CC47B4" w:rsidP="0079288C">
    <w:pPr>
      <w:pStyle w:val="Footer"/>
      <w:tabs>
        <w:tab w:val="clear" w:pos="8505"/>
        <w:tab w:val="center" w:pos="7088"/>
        <w:tab w:val="right" w:pos="14175"/>
      </w:tabs>
      <w:spacing w:before="60" w:after="0" w:line="240" w:lineRule="auto"/>
    </w:pPr>
    <w:r>
      <w:rPr>
        <w:rStyle w:val="PageNumber"/>
      </w:rPr>
      <w:t>Compilation No. </w:t>
    </w:r>
    <w:r w:rsidR="0097792B">
      <w:rPr>
        <w:rStyle w:val="PageNumber"/>
      </w:rPr>
      <w:t>2</w:t>
    </w:r>
    <w:r>
      <w:rPr>
        <w:rStyle w:val="PageNumber"/>
      </w:rPr>
      <w:tab/>
      <w:t xml:space="preserve">Compilation date: </w:t>
    </w:r>
    <w:r w:rsidR="000A0616">
      <w:rPr>
        <w:rStyle w:val="PageNumber"/>
      </w:rPr>
      <w:t>10/02/2024</w:t>
    </w:r>
    <w:r>
      <w:rPr>
        <w:rStyle w:val="PageNumber"/>
      </w:rPr>
      <w:tab/>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2FB7AC"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11 — Taxiway lights</w:t>
    </w:r>
  </w:p>
  <w:p w14:paraId="5FA60D29" w14:textId="3D9A2932"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342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356</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340</w:t>
    </w:r>
    <w:r>
      <w:rPr>
        <w:rStyle w:val="PageNumber"/>
      </w:rPr>
      <w:fldChar w:fldCharType="end"/>
    </w:r>
    <w:r w:rsidRPr="0044393E">
      <w:rPr>
        <w:rStyle w:val="PageNumber"/>
      </w:rPr>
      <w:t xml:space="preserve"> pages</w:t>
    </w:r>
  </w:p>
  <w:p w14:paraId="4558CD11" w14:textId="61C431D3" w:rsidR="00CC47B4" w:rsidRPr="00205646" w:rsidRDefault="00CC47B4" w:rsidP="0079288C">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0A0616">
      <w:rPr>
        <w:rStyle w:val="PageNumber"/>
      </w:rPr>
      <w:t>10/02/2024</w: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919B69" w14:textId="77777777" w:rsidR="00CC47B4" w:rsidRPr="0079288C" w:rsidRDefault="00CC47B4" w:rsidP="00D16A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11 — Taxiway lights</w:t>
    </w:r>
  </w:p>
  <w:p w14:paraId="4803C1C4" w14:textId="4D0F3FFD" w:rsidR="00CC47B4" w:rsidRDefault="00CC47B4" w:rsidP="00D16A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532D6600" w14:textId="30AD9CB9" w:rsidR="00CC47B4" w:rsidRDefault="00CC47B4" w:rsidP="00D16A8C">
    <w:pPr>
      <w:pStyle w:val="Footer"/>
      <w:tabs>
        <w:tab w:val="clear" w:pos="8505"/>
        <w:tab w:val="center" w:pos="4820"/>
        <w:tab w:val="right" w:pos="9639"/>
      </w:tabs>
      <w:spacing w:before="60" w:after="0" w:line="240" w:lineRule="auto"/>
      <w:rPr>
        <w:rStyle w:val="PageNumber"/>
      </w:rPr>
    </w:pPr>
    <w:r>
      <w:rPr>
        <w:rStyle w:val="PageNumber"/>
      </w:rPr>
      <w:t>Compilation No. </w:t>
    </w:r>
    <w:r w:rsidR="00527194">
      <w:rPr>
        <w:rStyle w:val="PageNumber"/>
      </w:rPr>
      <w:t>2</w:t>
    </w:r>
    <w:r>
      <w:rPr>
        <w:rStyle w:val="PageNumber"/>
      </w:rPr>
      <w:tab/>
      <w:t xml:space="preserve">Compilation date: </w:t>
    </w:r>
    <w:r w:rsidR="003E3C0F">
      <w:rPr>
        <w:rStyle w:val="PageNumber"/>
      </w:rPr>
      <w:t>10/02/2024</w:t>
    </w:r>
  </w:p>
  <w:p w14:paraId="2E73C746" w14:textId="72438213" w:rsidR="00CC47B4" w:rsidRPr="00205646" w:rsidRDefault="00CC47B4" w:rsidP="00D16A8C">
    <w:pPr>
      <w:pStyle w:val="Footer"/>
      <w:tabs>
        <w:tab w:val="clear" w:pos="8505"/>
        <w:tab w:val="center" w:pos="4820"/>
        <w:tab w:val="right" w:pos="9638"/>
      </w:tabs>
      <w:spacing w:before="60" w:after="0" w:line="240" w:lineRule="auto"/>
    </w:pPr>
    <w:r>
      <w:rPr>
        <w:rStyle w:val="PageNumber"/>
      </w:rPr>
      <w:tab/>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C3AF32" w14:textId="77777777" w:rsidR="00CC47B4" w:rsidRPr="00453FF2" w:rsidRDefault="00CC47B4" w:rsidP="00453FF2">
    <w:pPr>
      <w:pStyle w:val="LDFooter"/>
    </w:pPr>
    <w:r w:rsidRPr="00453FF2">
      <w:tab/>
      <w:t xml:space="preserve">Page </w:t>
    </w:r>
    <w:r w:rsidRPr="00453FF2">
      <w:rPr>
        <w:rStyle w:val="PageNumber"/>
      </w:rPr>
      <w:fldChar w:fldCharType="begin"/>
    </w:r>
    <w:r w:rsidRPr="00453FF2">
      <w:rPr>
        <w:rStyle w:val="PageNumber"/>
      </w:rPr>
      <w:instrText xml:space="preserve"> PAGE </w:instrText>
    </w:r>
    <w:r w:rsidRPr="00453FF2">
      <w:rPr>
        <w:rStyle w:val="PageNumber"/>
      </w:rPr>
      <w:fldChar w:fldCharType="separate"/>
    </w:r>
    <w:r>
      <w:rPr>
        <w:rStyle w:val="PageNumber"/>
        <w:noProof/>
      </w:rPr>
      <w:t>452</w:t>
    </w:r>
    <w:r w:rsidRPr="00453FF2">
      <w:rPr>
        <w:rStyle w:val="PageNumber"/>
      </w:rPr>
      <w:fldChar w:fldCharType="end"/>
    </w:r>
    <w:r w:rsidRPr="00453FF2">
      <w:rPr>
        <w:rStyle w:val="PageNumber"/>
      </w:rPr>
      <w:t xml:space="preserve"> of </w:t>
    </w:r>
    <w:r w:rsidRPr="00453FF2">
      <w:rPr>
        <w:rStyle w:val="PageNumber"/>
        <w:iCs/>
        <w:sz w:val="18"/>
        <w:szCs w:val="18"/>
      </w:rPr>
      <w:fldChar w:fldCharType="begin"/>
    </w:r>
    <w:r w:rsidRPr="00453FF2">
      <w:rPr>
        <w:rStyle w:val="PageNumber"/>
        <w:iCs/>
        <w:sz w:val="18"/>
        <w:szCs w:val="18"/>
      </w:rPr>
      <w:instrText xml:space="preserve"> NUMPAGES </w:instrText>
    </w:r>
    <w:r w:rsidRPr="00453FF2">
      <w:rPr>
        <w:rStyle w:val="PageNumber"/>
        <w:iCs/>
        <w:sz w:val="18"/>
        <w:szCs w:val="18"/>
      </w:rPr>
      <w:fldChar w:fldCharType="separate"/>
    </w:r>
    <w:r>
      <w:rPr>
        <w:rStyle w:val="PageNumber"/>
        <w:iCs/>
        <w:noProof/>
        <w:sz w:val="18"/>
        <w:szCs w:val="18"/>
      </w:rPr>
      <w:t>468</w:t>
    </w:r>
    <w:r w:rsidRPr="00453FF2">
      <w:rPr>
        <w:rStyle w:val="PageNumber"/>
        <w:iCs/>
        <w:sz w:val="18"/>
        <w:szCs w:val="18"/>
      </w:rPr>
      <w:fldChar w:fldCharType="end"/>
    </w:r>
    <w:r w:rsidRPr="00453FF2">
      <w:rPr>
        <w:rStyle w:val="PageNumber"/>
      </w:rPr>
      <w:t xml:space="preserve"> pages</w:t>
    </w:r>
  </w:p>
  <w:p w14:paraId="1A24C492" w14:textId="77777777" w:rsidR="00CC47B4" w:rsidRDefault="00CC47B4"/>
  <w:p w14:paraId="0F95D063" w14:textId="77777777" w:rsidR="00CC47B4" w:rsidRDefault="00CC47B4"/>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0A6392"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12 — Apron lights</w:t>
    </w:r>
  </w:p>
  <w:p w14:paraId="469AB972" w14:textId="12BA311A"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346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360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344</w:t>
    </w:r>
    <w:r>
      <w:rPr>
        <w:rStyle w:val="PageNumber"/>
      </w:rPr>
      <w:fldChar w:fldCharType="end"/>
    </w:r>
    <w:r w:rsidRPr="0044393E">
      <w:rPr>
        <w:rStyle w:val="PageNumber"/>
      </w:rPr>
      <w:t xml:space="preserve"> pages</w:t>
    </w:r>
  </w:p>
  <w:p w14:paraId="26185DDD" w14:textId="43981E16" w:rsidR="00CC47B4" w:rsidRPr="00205646" w:rsidRDefault="00CC47B4" w:rsidP="0079288C">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1F46C2" w14:textId="77777777" w:rsidR="00CC47B4" w:rsidRPr="0079288C" w:rsidRDefault="00CC47B4" w:rsidP="0079288C">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Division 12 — Apron lights</w:t>
    </w:r>
  </w:p>
  <w:p w14:paraId="105E7DEE" w14:textId="750943A9"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347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359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343</w:t>
    </w:r>
    <w:r>
      <w:rPr>
        <w:rStyle w:val="PageNumber"/>
      </w:rPr>
      <w:fldChar w:fldCharType="end"/>
    </w:r>
    <w:r w:rsidRPr="0044393E">
      <w:rPr>
        <w:rStyle w:val="PageNumber"/>
      </w:rPr>
      <w:t xml:space="preserve"> pages</w:t>
    </w:r>
  </w:p>
  <w:p w14:paraId="3F1F42D9" w14:textId="31690861" w:rsidR="00CC47B4" w:rsidRPr="00205646" w:rsidRDefault="00CC47B4" w:rsidP="0079288C">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2FF8C9" w14:textId="77777777" w:rsidR="00CC47B4" w:rsidRPr="0079288C" w:rsidRDefault="00CC47B4" w:rsidP="00D455CF">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 xml:space="preserve">Division 13 — </w:t>
    </w:r>
    <w:r w:rsidRPr="0079288C">
      <w:rPr>
        <w:szCs w:val="20"/>
      </w:rPr>
      <w:t>Aircraft parking position lighting</w:t>
    </w:r>
  </w:p>
  <w:p w14:paraId="726815CD" w14:textId="2BCE8ADF" w:rsidR="00CC47B4" w:rsidRDefault="00CC47B4" w:rsidP="00D455C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364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348</w:t>
    </w:r>
    <w:r>
      <w:rPr>
        <w:rStyle w:val="PageNumber"/>
      </w:rPr>
      <w:fldChar w:fldCharType="end"/>
    </w:r>
    <w:r w:rsidRPr="0044393E">
      <w:rPr>
        <w:rStyle w:val="PageNumber"/>
      </w:rPr>
      <w:t xml:space="preserve"> pages</w:t>
    </w:r>
  </w:p>
  <w:p w14:paraId="10D5DF0A" w14:textId="162FE165" w:rsidR="00CC47B4" w:rsidRPr="00205646" w:rsidRDefault="00CC47B4" w:rsidP="00D455CF">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4B9574" w14:textId="77777777" w:rsidR="00CC47B4" w:rsidRPr="0079288C" w:rsidRDefault="00CC47B4" w:rsidP="0079288C">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79288C">
      <w:rPr>
        <w:szCs w:val="20"/>
      </w:rPr>
      <w:t>— Visual aids provided by aerodrome lighting</w:t>
    </w:r>
    <w:r>
      <w:rPr>
        <w:szCs w:val="20"/>
      </w:rPr>
      <w:br/>
    </w:r>
    <w:r w:rsidRPr="0079288C">
      <w:t xml:space="preserve">Division 13 — </w:t>
    </w:r>
    <w:r w:rsidRPr="0079288C">
      <w:rPr>
        <w:szCs w:val="20"/>
      </w:rPr>
      <w:t>Aircraft parking position lighting</w:t>
    </w:r>
  </w:p>
  <w:p w14:paraId="13AA51EA" w14:textId="39009F96" w:rsidR="00CC47B4" w:rsidRDefault="00CC47B4" w:rsidP="007928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351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365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349</w:t>
    </w:r>
    <w:r>
      <w:rPr>
        <w:rStyle w:val="PageNumber"/>
      </w:rPr>
      <w:fldChar w:fldCharType="end"/>
    </w:r>
    <w:r w:rsidRPr="0044393E">
      <w:rPr>
        <w:rStyle w:val="PageNumber"/>
      </w:rPr>
      <w:t xml:space="preserve"> pages</w:t>
    </w:r>
  </w:p>
  <w:p w14:paraId="07C27FB7" w14:textId="177E274C" w:rsidR="00CC47B4" w:rsidRPr="00205646" w:rsidRDefault="00CC47B4" w:rsidP="0079288C">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C11020" w14:textId="77777777" w:rsidR="00CC47B4" w:rsidRDefault="00CC47B4" w:rsidP="008C6A2B">
    <w:pPr>
      <w:pStyle w:val="Footer"/>
      <w:tabs>
        <w:tab w:val="clear" w:pos="8505"/>
        <w:tab w:val="right" w:pos="9638"/>
      </w:tabs>
      <w:spacing w:before="60" w:after="0" w:line="240" w:lineRule="auto"/>
      <w:rPr>
        <w:noProof/>
        <w:szCs w:val="20"/>
      </w:rPr>
    </w:pPr>
    <w:r w:rsidRPr="00324084">
      <w:rPr>
        <w:szCs w:val="20"/>
      </w:rPr>
      <w:t>C</w:t>
    </w:r>
    <w:r w:rsidRPr="00F821FC">
      <w:rPr>
        <w:noProof/>
        <w:szCs w:val="20"/>
      </w:rPr>
      <w:t xml:space="preserve">hapter </w:t>
    </w:r>
    <w:r>
      <w:rPr>
        <w:noProof/>
        <w:szCs w:val="20"/>
      </w:rPr>
      <w:t>2</w:t>
    </w:r>
    <w:r w:rsidRPr="00F821FC">
      <w:rPr>
        <w:noProof/>
        <w:szCs w:val="20"/>
      </w:rPr>
      <w:t> </w:t>
    </w:r>
    <w:r w:rsidRPr="00F821FC">
      <w:rPr>
        <w:rFonts w:eastAsia="Times New Roman"/>
        <w:noProof/>
        <w:szCs w:val="20"/>
        <w:lang w:eastAsia="en-AU"/>
      </w:rPr>
      <w:t xml:space="preserve">— </w:t>
    </w:r>
    <w:r>
      <w:rPr>
        <w:noProof/>
        <w:szCs w:val="20"/>
      </w:rPr>
      <w:t>Application of standards</w:t>
    </w:r>
  </w:p>
  <w:p w14:paraId="3294AF04" w14:textId="13762CAA"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17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6882A074" w14:textId="5BF82149"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F06951">
      <w:rPr>
        <w:rStyle w:val="PageNumber"/>
      </w:rPr>
      <w:t>2</w:t>
    </w:r>
    <w:r>
      <w:rPr>
        <w:rStyle w:val="PageNumber"/>
      </w:rPr>
      <w:tab/>
      <w:t xml:space="preserve">Compilation date: </w:t>
    </w:r>
    <w:r w:rsidR="00734C64">
      <w:rPr>
        <w:rStyle w:val="PageNumber"/>
      </w:rPr>
      <w:t>10/02/2024</w: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3ED915" w14:textId="77777777" w:rsidR="00CC47B4" w:rsidRPr="00D455CF" w:rsidRDefault="00CC47B4" w:rsidP="00D455CF">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D455CF">
      <w:rPr>
        <w:szCs w:val="20"/>
      </w:rPr>
      <w:t>— Visual aids provided by aerodrome lighting</w:t>
    </w:r>
    <w:r>
      <w:rPr>
        <w:szCs w:val="20"/>
      </w:rPr>
      <w:br/>
    </w:r>
    <w:r w:rsidRPr="00D455CF">
      <w:t xml:space="preserve">Division 14 — </w:t>
    </w:r>
    <w:r w:rsidRPr="00D455CF">
      <w:rPr>
        <w:szCs w:val="20"/>
      </w:rPr>
      <w:t>Works and unserviceable area lighting</w:t>
    </w:r>
  </w:p>
  <w:p w14:paraId="21595863" w14:textId="77E4A95B" w:rsidR="00CC47B4" w:rsidRDefault="00CC47B4" w:rsidP="00D455C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358</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370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354</w:t>
    </w:r>
    <w:r>
      <w:rPr>
        <w:rStyle w:val="PageNumber"/>
      </w:rPr>
      <w:fldChar w:fldCharType="end"/>
    </w:r>
    <w:r w:rsidRPr="0044393E">
      <w:rPr>
        <w:rStyle w:val="PageNumber"/>
      </w:rPr>
      <w:t xml:space="preserve"> pages</w:t>
    </w:r>
  </w:p>
  <w:p w14:paraId="5BAF9B81" w14:textId="1D271551" w:rsidR="00CC47B4" w:rsidRPr="00205646" w:rsidRDefault="00CC47B4" w:rsidP="00D455CF">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0E805" w14:textId="77777777" w:rsidR="00CC47B4" w:rsidRPr="00D455CF" w:rsidRDefault="00CC47B4" w:rsidP="00D455CF">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D455CF">
      <w:rPr>
        <w:szCs w:val="20"/>
      </w:rPr>
      <w:t>— Visual aids provided by aerodrome lighting</w:t>
    </w:r>
    <w:r>
      <w:rPr>
        <w:szCs w:val="20"/>
      </w:rPr>
      <w:br/>
    </w:r>
    <w:r w:rsidRPr="00D455CF">
      <w:t xml:space="preserve">Division 14 — </w:t>
    </w:r>
    <w:r w:rsidRPr="00D455CF">
      <w:rPr>
        <w:szCs w:val="20"/>
      </w:rPr>
      <w:t>Works and unserviceable area lighting</w:t>
    </w:r>
  </w:p>
  <w:p w14:paraId="34B1CD20" w14:textId="4B43071D" w:rsidR="00CC47B4" w:rsidRDefault="00CC47B4" w:rsidP="00D455C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357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369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353</w:t>
    </w:r>
    <w:r>
      <w:rPr>
        <w:rStyle w:val="PageNumber"/>
      </w:rPr>
      <w:fldChar w:fldCharType="end"/>
    </w:r>
    <w:r w:rsidRPr="0044393E">
      <w:rPr>
        <w:rStyle w:val="PageNumber"/>
      </w:rPr>
      <w:t xml:space="preserve"> pages</w:t>
    </w:r>
  </w:p>
  <w:p w14:paraId="0782CB75" w14:textId="013CEFCB" w:rsidR="00CC47B4" w:rsidRPr="00205646" w:rsidRDefault="00CC47B4" w:rsidP="00D455CF">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B4ABB3" w14:textId="77777777" w:rsidR="00CC47B4" w:rsidRPr="00D455CF" w:rsidRDefault="00CC47B4" w:rsidP="00D455CF">
    <w:pPr>
      <w:pStyle w:val="Footer"/>
      <w:tabs>
        <w:tab w:val="clear" w:pos="8505"/>
        <w:tab w:val="right" w:pos="9638"/>
      </w:tabs>
      <w:spacing w:before="60" w:after="0" w:line="240" w:lineRule="auto"/>
      <w:rPr>
        <w:szCs w:val="20"/>
      </w:rPr>
    </w:pPr>
    <w:r w:rsidRPr="00D455CF">
      <w:rPr>
        <w:szCs w:val="20"/>
      </w:rPr>
      <w:t>Chapter 9 — Visual aids provided by aerodrome lighting</w:t>
    </w:r>
    <w:r w:rsidRPr="00D455CF">
      <w:rPr>
        <w:szCs w:val="20"/>
      </w:rPr>
      <w:br/>
      <w:t>Division 15 — Other lights on an aerodrome</w:t>
    </w:r>
  </w:p>
  <w:p w14:paraId="09621AA0" w14:textId="7E18D649" w:rsidR="00CC47B4" w:rsidRDefault="00CC47B4" w:rsidP="00D455C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357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371</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355</w:t>
    </w:r>
    <w:r>
      <w:rPr>
        <w:rStyle w:val="PageNumber"/>
      </w:rPr>
      <w:fldChar w:fldCharType="end"/>
    </w:r>
    <w:r w:rsidRPr="0044393E">
      <w:rPr>
        <w:rStyle w:val="PageNumber"/>
      </w:rPr>
      <w:t xml:space="preserve"> pages</w:t>
    </w:r>
  </w:p>
  <w:p w14:paraId="5DFBAFC8" w14:textId="525C8324" w:rsidR="00CC47B4" w:rsidRPr="00205646" w:rsidRDefault="00CC47B4" w:rsidP="00D455CF">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23226">
      <w:rPr>
        <w:rStyle w:val="PageNumber"/>
      </w:rPr>
      <w:t>10/02/2024</w: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0F5927"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F32AE7">
      <w:rPr>
        <w:szCs w:val="20"/>
      </w:rPr>
      <w:t>— Visual aids provided by aerodrome lighting</w:t>
    </w:r>
    <w:r>
      <w:rPr>
        <w:szCs w:val="20"/>
      </w:rPr>
      <w:br/>
    </w:r>
    <w:r w:rsidRPr="00F32AE7">
      <w:t xml:space="preserve">Division 16 — </w:t>
    </w:r>
    <w:r w:rsidRPr="00F32AE7">
      <w:rPr>
        <w:szCs w:val="20"/>
      </w:rPr>
      <w:t>Monitoring, maintenance and serviceability of aerodrome lighting</w:t>
    </w:r>
  </w:p>
  <w:p w14:paraId="1A1935FA" w14:textId="0E077121"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364</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378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362</w:t>
    </w:r>
    <w:r>
      <w:rPr>
        <w:rStyle w:val="PageNumber"/>
      </w:rPr>
      <w:fldChar w:fldCharType="end"/>
    </w:r>
    <w:r w:rsidRPr="0044393E">
      <w:rPr>
        <w:rStyle w:val="PageNumber"/>
      </w:rPr>
      <w:t xml:space="preserve"> pages</w:t>
    </w:r>
  </w:p>
  <w:p w14:paraId="054F9546" w14:textId="5A872775"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BAD860"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9</w:t>
    </w:r>
    <w:r w:rsidRPr="00F821FC">
      <w:rPr>
        <w:szCs w:val="20"/>
      </w:rPr>
      <w:t> </w:t>
    </w:r>
    <w:r w:rsidRPr="00F32AE7">
      <w:rPr>
        <w:szCs w:val="20"/>
      </w:rPr>
      <w:t>— Visual aids provided by aerodrome lighting</w:t>
    </w:r>
    <w:r>
      <w:rPr>
        <w:szCs w:val="20"/>
      </w:rPr>
      <w:br/>
    </w:r>
    <w:r w:rsidRPr="00F32AE7">
      <w:t xml:space="preserve">Division 16 — </w:t>
    </w:r>
    <w:r w:rsidRPr="00F32AE7">
      <w:rPr>
        <w:szCs w:val="20"/>
      </w:rPr>
      <w:t>Monitoring, maintenance and serviceability of aerodrome lighting</w:t>
    </w:r>
  </w:p>
  <w:p w14:paraId="3B0BA5CE" w14:textId="41F7C72D"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365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377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361</w:t>
    </w:r>
    <w:r>
      <w:rPr>
        <w:rStyle w:val="PageNumber"/>
      </w:rPr>
      <w:fldChar w:fldCharType="end"/>
    </w:r>
    <w:r w:rsidRPr="0044393E">
      <w:rPr>
        <w:rStyle w:val="PageNumber"/>
      </w:rPr>
      <w:t xml:space="preserve"> pages</w:t>
    </w:r>
  </w:p>
  <w:p w14:paraId="78702306" w14:textId="18A3387A"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B21B31"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10</w:t>
    </w:r>
    <w:r w:rsidRPr="00F821FC">
      <w:rPr>
        <w:szCs w:val="20"/>
      </w:rPr>
      <w:t> </w:t>
    </w:r>
    <w:r w:rsidRPr="00F32AE7">
      <w:rPr>
        <w:szCs w:val="20"/>
      </w:rPr>
      <w:t>— Aerodrome manual</w:t>
    </w:r>
  </w:p>
  <w:p w14:paraId="4BC9CD63" w14:textId="5C47FE2D"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366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380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364</w:t>
    </w:r>
    <w:r>
      <w:rPr>
        <w:rStyle w:val="PageNumber"/>
      </w:rPr>
      <w:fldChar w:fldCharType="end"/>
    </w:r>
    <w:r w:rsidRPr="0044393E">
      <w:rPr>
        <w:rStyle w:val="PageNumber"/>
      </w:rPr>
      <w:t xml:space="preserve"> pages</w:t>
    </w:r>
  </w:p>
  <w:p w14:paraId="740C62EB" w14:textId="42E34F3C"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924DC5"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10</w:t>
    </w:r>
    <w:r w:rsidRPr="00F821FC">
      <w:rPr>
        <w:szCs w:val="20"/>
      </w:rPr>
      <w:t> </w:t>
    </w:r>
    <w:r w:rsidRPr="00F32AE7">
      <w:rPr>
        <w:szCs w:val="20"/>
      </w:rPr>
      <w:t>— Aerodrome manual</w:t>
    </w:r>
  </w:p>
  <w:p w14:paraId="38AF9513" w14:textId="5002ECA1"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367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379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363</w:t>
    </w:r>
    <w:r>
      <w:rPr>
        <w:rStyle w:val="PageNumber"/>
      </w:rPr>
      <w:fldChar w:fldCharType="end"/>
    </w:r>
    <w:r w:rsidRPr="0044393E">
      <w:rPr>
        <w:rStyle w:val="PageNumber"/>
      </w:rPr>
      <w:t xml:space="preserve"> pages</w:t>
    </w:r>
  </w:p>
  <w:p w14:paraId="0179CD6C" w14:textId="703680EF" w:rsidR="00CC47B4" w:rsidRPr="00205646" w:rsidRDefault="00CC47B4" w:rsidP="00CB6E31">
    <w:pPr>
      <w:pStyle w:val="Footer"/>
      <w:tabs>
        <w:tab w:val="clear" w:pos="8505"/>
        <w:tab w:val="center" w:pos="4820"/>
        <w:tab w:val="right" w:pos="9639"/>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r>
      <w:rPr>
        <w:rStyle w:val="PageNumber"/>
      </w:rPr>
      <w:tab/>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C0F133" w14:textId="77777777" w:rsidR="00CC47B4"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11</w:t>
    </w:r>
    <w:r w:rsidRPr="00F821FC">
      <w:rPr>
        <w:szCs w:val="20"/>
      </w:rPr>
      <w:t> </w:t>
    </w:r>
    <w:r w:rsidRPr="00F32AE7">
      <w:rPr>
        <w:szCs w:val="20"/>
      </w:rPr>
      <w:t>— Information that must be included in the aerodrome manual</w:t>
    </w:r>
    <w:r>
      <w:rPr>
        <w:szCs w:val="20"/>
      </w:rPr>
      <w:t xml:space="preserve"> </w:t>
    </w:r>
  </w:p>
  <w:p w14:paraId="58F21D93" w14:textId="5F347FCA"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376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388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372</w:t>
    </w:r>
    <w:r>
      <w:rPr>
        <w:rStyle w:val="PageNumber"/>
      </w:rPr>
      <w:fldChar w:fldCharType="end"/>
    </w:r>
    <w:r w:rsidRPr="0044393E">
      <w:rPr>
        <w:rStyle w:val="PageNumber"/>
      </w:rPr>
      <w:t xml:space="preserve"> pages</w:t>
    </w:r>
  </w:p>
  <w:p w14:paraId="4680830A" w14:textId="6C02310C"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7E012D" w14:textId="77777777" w:rsidR="00CC47B4"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11</w:t>
    </w:r>
    <w:r w:rsidRPr="00F821FC">
      <w:rPr>
        <w:szCs w:val="20"/>
      </w:rPr>
      <w:t> </w:t>
    </w:r>
    <w:r w:rsidRPr="00F32AE7">
      <w:rPr>
        <w:szCs w:val="20"/>
      </w:rPr>
      <w:t>— Information that must be included in the aerodrome manual</w:t>
    </w:r>
    <w:r>
      <w:rPr>
        <w:szCs w:val="20"/>
      </w:rPr>
      <w:t xml:space="preserve"> </w:t>
    </w:r>
  </w:p>
  <w:p w14:paraId="0911ACA4" w14:textId="5CF0A562"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375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389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373</w:t>
    </w:r>
    <w:r>
      <w:rPr>
        <w:rStyle w:val="PageNumber"/>
      </w:rPr>
      <w:fldChar w:fldCharType="end"/>
    </w:r>
    <w:r w:rsidRPr="0044393E">
      <w:rPr>
        <w:rStyle w:val="PageNumber"/>
      </w:rPr>
      <w:t xml:space="preserve"> pages</w:t>
    </w:r>
  </w:p>
  <w:p w14:paraId="0A261840" w14:textId="57880281"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33854C" w14:textId="77777777" w:rsidR="00CC47B4" w:rsidRPr="00F32AE7" w:rsidRDefault="00CC47B4" w:rsidP="00F32AE7">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12</w:t>
    </w:r>
    <w:r w:rsidRPr="00F821FC">
      <w:rPr>
        <w:szCs w:val="20"/>
      </w:rPr>
      <w:t> </w:t>
    </w:r>
    <w:r w:rsidRPr="00F32AE7">
      <w:rPr>
        <w:szCs w:val="20"/>
      </w:rPr>
      <w:t>— Inspecting and reporting aerodrome condition and compliance</w:t>
    </w:r>
    <w:r>
      <w:rPr>
        <w:szCs w:val="20"/>
      </w:rPr>
      <w:t xml:space="preserve"> </w:t>
    </w:r>
    <w:r>
      <w:rPr>
        <w:szCs w:val="20"/>
      </w:rPr>
      <w:br/>
    </w:r>
    <w:r w:rsidRPr="00F32AE7">
      <w:t>Division 1 — Serviceability inspections</w:t>
    </w:r>
  </w:p>
  <w:p w14:paraId="220AA777" w14:textId="11883928"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380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398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382</w:t>
    </w:r>
    <w:r>
      <w:rPr>
        <w:rStyle w:val="PageNumber"/>
      </w:rPr>
      <w:fldChar w:fldCharType="end"/>
    </w:r>
    <w:r w:rsidRPr="0044393E">
      <w:rPr>
        <w:rStyle w:val="PageNumber"/>
      </w:rPr>
      <w:t xml:space="preserve"> pages</w:t>
    </w:r>
  </w:p>
  <w:p w14:paraId="43F207CF" w14:textId="472C3C03"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EA9FBA" w14:textId="228148A7" w:rsidR="00E4448C" w:rsidRDefault="00E4448C" w:rsidP="008C6A2B">
    <w:pPr>
      <w:pStyle w:val="Footer"/>
      <w:tabs>
        <w:tab w:val="clear" w:pos="8505"/>
        <w:tab w:val="right" w:pos="9638"/>
      </w:tabs>
      <w:spacing w:before="60" w:after="0" w:line="240" w:lineRule="auto"/>
      <w:rPr>
        <w:noProof/>
        <w:szCs w:val="20"/>
      </w:rPr>
    </w:pPr>
    <w:r w:rsidRPr="009A4843">
      <w:t>Chapter 1</w:t>
    </w:r>
    <w:r>
      <w:t xml:space="preserve">A — </w:t>
    </w:r>
    <w:r w:rsidRPr="009A4843">
      <w:t>Transitional Provisions</w:t>
    </w:r>
    <w:r>
      <w:br/>
    </w:r>
    <w:r>
      <w:rPr>
        <w:szCs w:val="20"/>
      </w:rPr>
      <w:t xml:space="preserve">Division 8 — </w:t>
    </w:r>
    <w:r w:rsidRPr="009A4843">
      <w:t>Risk management plans</w:t>
    </w:r>
  </w:p>
  <w:p w14:paraId="3BFE77EA" w14:textId="0827051E" w:rsidR="00E4448C" w:rsidRDefault="00E4448C"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26</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10</w:t>
    </w:r>
    <w:r>
      <w:rPr>
        <w:rStyle w:val="PageNumber"/>
      </w:rPr>
      <w:fldChar w:fldCharType="end"/>
    </w:r>
    <w:r w:rsidRPr="0044393E">
      <w:rPr>
        <w:rStyle w:val="PageNumber"/>
      </w:rPr>
      <w:t xml:space="preserve"> pages</w:t>
    </w:r>
  </w:p>
  <w:p w14:paraId="2C4B2194" w14:textId="77777777" w:rsidR="00E4448C" w:rsidRPr="00F821FC" w:rsidRDefault="00E4448C" w:rsidP="008C6A2B">
    <w:pPr>
      <w:pStyle w:val="Footer"/>
      <w:tabs>
        <w:tab w:val="clear" w:pos="8505"/>
        <w:tab w:val="center" w:pos="4820"/>
        <w:tab w:val="right" w:pos="9638"/>
      </w:tabs>
      <w:spacing w:before="60" w:after="0" w:line="240" w:lineRule="auto"/>
    </w:pPr>
    <w:r>
      <w:rPr>
        <w:rStyle w:val="PageNumber"/>
      </w:rPr>
      <w:t>Compilation No. 2</w:t>
    </w:r>
    <w:r>
      <w:rPr>
        <w:rStyle w:val="PageNumber"/>
      </w:rPr>
      <w:tab/>
      <w:t>Compilation date: 10/02/2024</w:t>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0F02FA" w14:textId="77777777" w:rsidR="00CC47B4" w:rsidRPr="00F32AE7" w:rsidRDefault="00CC47B4" w:rsidP="00F32AE7">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12</w:t>
    </w:r>
    <w:r w:rsidRPr="00F821FC">
      <w:rPr>
        <w:szCs w:val="20"/>
      </w:rPr>
      <w:t> </w:t>
    </w:r>
    <w:r w:rsidRPr="00F32AE7">
      <w:rPr>
        <w:szCs w:val="20"/>
      </w:rPr>
      <w:t>— Inspecting and reporting aerodrome condition and compliance</w:t>
    </w:r>
    <w:r>
      <w:rPr>
        <w:szCs w:val="20"/>
      </w:rPr>
      <w:t xml:space="preserve"> </w:t>
    </w:r>
    <w:r>
      <w:rPr>
        <w:szCs w:val="20"/>
      </w:rPr>
      <w:br/>
    </w:r>
    <w:r w:rsidRPr="00F32AE7">
      <w:t>Division 1 — Serviceability inspections</w:t>
    </w:r>
  </w:p>
  <w:p w14:paraId="27F20CAF" w14:textId="492DD358"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381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397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381</w:t>
    </w:r>
    <w:r>
      <w:rPr>
        <w:rStyle w:val="PageNumber"/>
      </w:rPr>
      <w:fldChar w:fldCharType="end"/>
    </w:r>
    <w:r w:rsidRPr="0044393E">
      <w:rPr>
        <w:rStyle w:val="PageNumber"/>
      </w:rPr>
      <w:t xml:space="preserve"> pages</w:t>
    </w:r>
  </w:p>
  <w:p w14:paraId="3BBB70CB" w14:textId="25C7F1A1"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A8B8F" w14:textId="77777777" w:rsidR="00CC47B4" w:rsidRPr="00F32AE7" w:rsidRDefault="00CC47B4" w:rsidP="00F32AE7">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12</w:t>
    </w:r>
    <w:r w:rsidRPr="00F821FC">
      <w:rPr>
        <w:szCs w:val="20"/>
      </w:rPr>
      <w:t> </w:t>
    </w:r>
    <w:r w:rsidRPr="00F32AE7">
      <w:rPr>
        <w:szCs w:val="20"/>
      </w:rPr>
      <w:t>— Inspecting and reporting aerodrome condition and compliance</w:t>
    </w:r>
    <w:r>
      <w:rPr>
        <w:szCs w:val="20"/>
      </w:rPr>
      <w:t xml:space="preserve"> </w:t>
    </w:r>
    <w:r>
      <w:rPr>
        <w:szCs w:val="20"/>
      </w:rPr>
      <w:br/>
    </w:r>
    <w:r w:rsidRPr="00F32AE7">
      <w:t>Division 2 — Aerodrome technical inspection programs</w:t>
    </w:r>
  </w:p>
  <w:p w14:paraId="2678B5DB" w14:textId="7D608208"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388</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406</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390</w:t>
    </w:r>
    <w:r>
      <w:rPr>
        <w:rStyle w:val="PageNumber"/>
      </w:rPr>
      <w:fldChar w:fldCharType="end"/>
    </w:r>
    <w:r w:rsidRPr="0044393E">
      <w:rPr>
        <w:rStyle w:val="PageNumber"/>
      </w:rPr>
      <w:t xml:space="preserve"> pages</w:t>
    </w:r>
  </w:p>
  <w:p w14:paraId="3AF7AF91" w14:textId="090D93F2"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E952AF" w14:textId="77777777" w:rsidR="00CC47B4" w:rsidRPr="00F32AE7" w:rsidRDefault="00CC47B4" w:rsidP="00F32AE7">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12</w:t>
    </w:r>
    <w:r w:rsidRPr="00F821FC">
      <w:rPr>
        <w:szCs w:val="20"/>
      </w:rPr>
      <w:t> </w:t>
    </w:r>
    <w:r w:rsidRPr="00F32AE7">
      <w:rPr>
        <w:szCs w:val="20"/>
      </w:rPr>
      <w:t>— Inspecting and reporting aerodrome condition and compliance</w:t>
    </w:r>
    <w:r>
      <w:rPr>
        <w:szCs w:val="20"/>
      </w:rPr>
      <w:t xml:space="preserve"> </w:t>
    </w:r>
    <w:r>
      <w:rPr>
        <w:szCs w:val="20"/>
      </w:rPr>
      <w:br/>
    </w:r>
    <w:r w:rsidRPr="00F32AE7">
      <w:t>Division 2 — Aerodrome technical inspection programs</w:t>
    </w:r>
  </w:p>
  <w:p w14:paraId="14D6F528" w14:textId="49B88D6E"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389</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405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389</w:t>
    </w:r>
    <w:r>
      <w:rPr>
        <w:rStyle w:val="PageNumber"/>
      </w:rPr>
      <w:fldChar w:fldCharType="end"/>
    </w:r>
    <w:r w:rsidRPr="0044393E">
      <w:rPr>
        <w:rStyle w:val="PageNumber"/>
      </w:rPr>
      <w:t xml:space="preserve"> pages</w:t>
    </w:r>
  </w:p>
  <w:p w14:paraId="4FCFE198" w14:textId="53515D19"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96E55C"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13</w:t>
    </w:r>
    <w:r w:rsidRPr="00F821FC">
      <w:rPr>
        <w:szCs w:val="20"/>
      </w:rPr>
      <w:t> </w:t>
    </w:r>
    <w:r w:rsidRPr="00F32AE7">
      <w:rPr>
        <w:szCs w:val="20"/>
      </w:rPr>
      <w:t>— Aerodrome personnel functions</w:t>
    </w:r>
  </w:p>
  <w:p w14:paraId="51E9D9A8" w14:textId="2A8290AD"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392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408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392</w:t>
    </w:r>
    <w:r>
      <w:rPr>
        <w:rStyle w:val="PageNumber"/>
      </w:rPr>
      <w:fldChar w:fldCharType="end"/>
    </w:r>
    <w:r w:rsidRPr="0044393E">
      <w:rPr>
        <w:rStyle w:val="PageNumber"/>
      </w:rPr>
      <w:t xml:space="preserve"> pages</w:t>
    </w:r>
  </w:p>
  <w:p w14:paraId="4385F3C2" w14:textId="70D3B3A5"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713EE5"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13</w:t>
    </w:r>
    <w:r w:rsidRPr="00F821FC">
      <w:rPr>
        <w:szCs w:val="20"/>
      </w:rPr>
      <w:t> </w:t>
    </w:r>
    <w:r w:rsidRPr="00F32AE7">
      <w:rPr>
        <w:szCs w:val="20"/>
      </w:rPr>
      <w:t>— Aerodrome personnel functions</w:t>
    </w:r>
  </w:p>
  <w:p w14:paraId="0D3A5035" w14:textId="7DB2397C"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391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409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393</w:t>
    </w:r>
    <w:r>
      <w:rPr>
        <w:rStyle w:val="PageNumber"/>
      </w:rPr>
      <w:fldChar w:fldCharType="end"/>
    </w:r>
    <w:r w:rsidRPr="0044393E">
      <w:rPr>
        <w:rStyle w:val="PageNumber"/>
      </w:rPr>
      <w:t xml:space="preserve"> pages</w:t>
    </w:r>
  </w:p>
  <w:p w14:paraId="690DEF2A" w14:textId="7EB6E112"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14C8D1"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14</w:t>
    </w:r>
    <w:r w:rsidRPr="00F821FC">
      <w:rPr>
        <w:szCs w:val="20"/>
      </w:rPr>
      <w:t> </w:t>
    </w:r>
    <w:r w:rsidRPr="00F32AE7">
      <w:rPr>
        <w:szCs w:val="20"/>
      </w:rPr>
      <w:t>— Control of airside access and vehicle control</w:t>
    </w:r>
  </w:p>
  <w:p w14:paraId="0D89AC24" w14:textId="303F3D9B"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396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412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396</w:t>
    </w:r>
    <w:r>
      <w:rPr>
        <w:rStyle w:val="PageNumber"/>
      </w:rPr>
      <w:fldChar w:fldCharType="end"/>
    </w:r>
    <w:r w:rsidRPr="0044393E">
      <w:rPr>
        <w:rStyle w:val="PageNumber"/>
      </w:rPr>
      <w:t xml:space="preserve"> pages</w:t>
    </w:r>
  </w:p>
  <w:p w14:paraId="6050D875" w14:textId="6ED76995"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CEC704"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14</w:t>
    </w:r>
    <w:r w:rsidRPr="00F821FC">
      <w:rPr>
        <w:szCs w:val="20"/>
      </w:rPr>
      <w:t> </w:t>
    </w:r>
    <w:r w:rsidRPr="00F32AE7">
      <w:rPr>
        <w:szCs w:val="20"/>
      </w:rPr>
      <w:t>— Control of airside access and vehicle control</w:t>
    </w:r>
  </w:p>
  <w:p w14:paraId="1BB5CEC7" w14:textId="19A39CC0"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395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413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397</w:t>
    </w:r>
    <w:r>
      <w:rPr>
        <w:rStyle w:val="PageNumber"/>
      </w:rPr>
      <w:fldChar w:fldCharType="end"/>
    </w:r>
    <w:r w:rsidRPr="0044393E">
      <w:rPr>
        <w:rStyle w:val="PageNumber"/>
      </w:rPr>
      <w:t xml:space="preserve"> pages</w:t>
    </w:r>
  </w:p>
  <w:p w14:paraId="713C15A2" w14:textId="4BC98E11"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6F65AE" w14:textId="7B924DC5"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15</w:t>
    </w:r>
    <w:r w:rsidRPr="00F821FC">
      <w:rPr>
        <w:szCs w:val="20"/>
      </w:rPr>
      <w:t> </w:t>
    </w:r>
    <w:r w:rsidRPr="00F32AE7">
      <w:rPr>
        <w:szCs w:val="20"/>
      </w:rPr>
      <w:t xml:space="preserve">— </w:t>
    </w:r>
    <w:r>
      <w:rPr>
        <w:szCs w:val="20"/>
      </w:rPr>
      <w:t>Aerodrome works</w:t>
    </w:r>
  </w:p>
  <w:p w14:paraId="749CA1A5" w14:textId="7A3D3E7C"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400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418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402</w:t>
    </w:r>
    <w:r>
      <w:rPr>
        <w:rStyle w:val="PageNumber"/>
      </w:rPr>
      <w:fldChar w:fldCharType="end"/>
    </w:r>
    <w:r w:rsidRPr="0044393E">
      <w:rPr>
        <w:rStyle w:val="PageNumber"/>
      </w:rPr>
      <w:t xml:space="preserve"> pages</w:t>
    </w:r>
  </w:p>
  <w:p w14:paraId="6F32EE6F" w14:textId="37B23A6D"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19F3C5"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15</w:t>
    </w:r>
    <w:r w:rsidRPr="00F821FC">
      <w:rPr>
        <w:szCs w:val="20"/>
      </w:rPr>
      <w:t> </w:t>
    </w:r>
    <w:r w:rsidRPr="00F32AE7">
      <w:rPr>
        <w:szCs w:val="20"/>
      </w:rPr>
      <w:t xml:space="preserve">— </w:t>
    </w:r>
    <w:r>
      <w:rPr>
        <w:szCs w:val="20"/>
      </w:rPr>
      <w:t>Aerodrome works</w:t>
    </w:r>
  </w:p>
  <w:p w14:paraId="54A9B6BD" w14:textId="4DFED28D"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401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417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401</w:t>
    </w:r>
    <w:r>
      <w:rPr>
        <w:rStyle w:val="PageNumber"/>
      </w:rPr>
      <w:fldChar w:fldCharType="end"/>
    </w:r>
    <w:r w:rsidRPr="0044393E">
      <w:rPr>
        <w:rStyle w:val="PageNumber"/>
      </w:rPr>
      <w:t xml:space="preserve"> pages</w:t>
    </w:r>
  </w:p>
  <w:p w14:paraId="52DDC4A8" w14:textId="55134978"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0821CF"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16</w:t>
    </w:r>
    <w:r w:rsidRPr="00F821FC">
      <w:rPr>
        <w:szCs w:val="20"/>
      </w:rPr>
      <w:t> </w:t>
    </w:r>
    <w:r w:rsidRPr="00F32AE7">
      <w:rPr>
        <w:szCs w:val="20"/>
      </w:rPr>
      <w:t>— Method of working plans</w:t>
    </w:r>
  </w:p>
  <w:p w14:paraId="0305E52F" w14:textId="31F4CE07"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406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422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406</w:t>
    </w:r>
    <w:r>
      <w:rPr>
        <w:rStyle w:val="PageNumber"/>
      </w:rPr>
      <w:fldChar w:fldCharType="end"/>
    </w:r>
    <w:r w:rsidRPr="0044393E">
      <w:rPr>
        <w:rStyle w:val="PageNumber"/>
      </w:rPr>
      <w:t xml:space="preserve"> pages</w:t>
    </w:r>
  </w:p>
  <w:p w14:paraId="25B4CC28" w14:textId="330A14A3"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694867" w14:textId="248BE307" w:rsidR="00373187" w:rsidRDefault="006B64B2" w:rsidP="00373187">
    <w:pPr>
      <w:pStyle w:val="Footer"/>
      <w:tabs>
        <w:tab w:val="clear" w:pos="8505"/>
        <w:tab w:val="right" w:pos="9638"/>
      </w:tabs>
      <w:spacing w:before="60" w:after="0" w:line="240" w:lineRule="auto"/>
      <w:rPr>
        <w:noProof/>
        <w:szCs w:val="20"/>
      </w:rPr>
    </w:pPr>
    <w:r w:rsidRPr="009A4843">
      <w:t>Chapter 1</w:t>
    </w:r>
    <w:r>
      <w:t xml:space="preserve">A — </w:t>
    </w:r>
    <w:r w:rsidRPr="009A4843">
      <w:t>Transitional Provisions</w:t>
    </w:r>
    <w:r w:rsidR="00373187">
      <w:br/>
    </w:r>
    <w:r w:rsidR="00373187">
      <w:rPr>
        <w:szCs w:val="20"/>
      </w:rPr>
      <w:t xml:space="preserve">Division </w:t>
    </w:r>
    <w:r w:rsidR="00E4448C">
      <w:rPr>
        <w:szCs w:val="20"/>
      </w:rPr>
      <w:t>4</w:t>
    </w:r>
    <w:r w:rsidR="00373187">
      <w:rPr>
        <w:szCs w:val="20"/>
      </w:rPr>
      <w:t xml:space="preserve"> — </w:t>
    </w:r>
    <w:r w:rsidR="00E4448C" w:rsidRPr="009A4843">
      <w:t>Wildlife hazard management plans</w:t>
    </w:r>
  </w:p>
  <w:p w14:paraId="13D481C7" w14:textId="4DE8C77D" w:rsidR="00373187" w:rsidRDefault="00373187"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9</w:t>
    </w:r>
    <w:r>
      <w:rPr>
        <w:rStyle w:val="PageNumber"/>
      </w:rPr>
      <w:fldChar w:fldCharType="end"/>
    </w:r>
    <w:r w:rsidRPr="0044393E">
      <w:rPr>
        <w:rStyle w:val="PageNumber"/>
      </w:rPr>
      <w:t xml:space="preserve"> pages</w:t>
    </w:r>
  </w:p>
  <w:p w14:paraId="5A835B80" w14:textId="77777777" w:rsidR="00373187" w:rsidRPr="00F821FC" w:rsidRDefault="00373187" w:rsidP="008C6A2B">
    <w:pPr>
      <w:pStyle w:val="Footer"/>
      <w:tabs>
        <w:tab w:val="clear" w:pos="8505"/>
        <w:tab w:val="center" w:pos="4820"/>
        <w:tab w:val="right" w:pos="9638"/>
      </w:tabs>
      <w:spacing w:before="60" w:after="0" w:line="240" w:lineRule="auto"/>
    </w:pPr>
    <w:r>
      <w:rPr>
        <w:rStyle w:val="PageNumber"/>
      </w:rPr>
      <w:t>Compilation No. 2</w:t>
    </w:r>
    <w:r>
      <w:rPr>
        <w:rStyle w:val="PageNumber"/>
      </w:rPr>
      <w:tab/>
      <w:t>Compilation date: 10/02/2024</w:t>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D38413"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16</w:t>
    </w:r>
    <w:r w:rsidRPr="00F821FC">
      <w:rPr>
        <w:szCs w:val="20"/>
      </w:rPr>
      <w:t> </w:t>
    </w:r>
    <w:r w:rsidRPr="00F32AE7">
      <w:rPr>
        <w:szCs w:val="20"/>
      </w:rPr>
      <w:t>— Method of working plans</w:t>
    </w:r>
  </w:p>
  <w:p w14:paraId="74767604" w14:textId="3C7966E1"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405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421</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405</w:t>
    </w:r>
    <w:r>
      <w:rPr>
        <w:rStyle w:val="PageNumber"/>
      </w:rPr>
      <w:fldChar w:fldCharType="end"/>
    </w:r>
    <w:r w:rsidRPr="0044393E">
      <w:rPr>
        <w:rStyle w:val="PageNumber"/>
      </w:rPr>
      <w:t xml:space="preserve"> pages</w:t>
    </w:r>
  </w:p>
  <w:p w14:paraId="02974019" w14:textId="24B03DE3"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162424"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17</w:t>
    </w:r>
    <w:r w:rsidRPr="00F821FC">
      <w:rPr>
        <w:szCs w:val="20"/>
      </w:rPr>
      <w:t> </w:t>
    </w:r>
    <w:r w:rsidRPr="00F32AE7">
      <w:rPr>
        <w:szCs w:val="20"/>
      </w:rPr>
      <w:t>— Wildlife hazard management</w:t>
    </w:r>
  </w:p>
  <w:p w14:paraId="2DCED31A" w14:textId="59EE61C8"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410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426</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410</w:t>
    </w:r>
    <w:r>
      <w:rPr>
        <w:rStyle w:val="PageNumber"/>
      </w:rPr>
      <w:fldChar w:fldCharType="end"/>
    </w:r>
    <w:r w:rsidRPr="0044393E">
      <w:rPr>
        <w:rStyle w:val="PageNumber"/>
      </w:rPr>
      <w:t xml:space="preserve"> pages</w:t>
    </w:r>
  </w:p>
  <w:p w14:paraId="54BE017A" w14:textId="3A8D270E"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7AC92E"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17</w:t>
    </w:r>
    <w:r w:rsidRPr="00F821FC">
      <w:rPr>
        <w:szCs w:val="20"/>
      </w:rPr>
      <w:t> </w:t>
    </w:r>
    <w:r w:rsidRPr="00F32AE7">
      <w:rPr>
        <w:szCs w:val="20"/>
      </w:rPr>
      <w:t>— Wildlife hazard management</w:t>
    </w:r>
  </w:p>
  <w:p w14:paraId="6384C7D2" w14:textId="639B637A"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409</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425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409</w:t>
    </w:r>
    <w:r>
      <w:rPr>
        <w:rStyle w:val="PageNumber"/>
      </w:rPr>
      <w:fldChar w:fldCharType="end"/>
    </w:r>
    <w:r w:rsidRPr="0044393E">
      <w:rPr>
        <w:rStyle w:val="PageNumber"/>
      </w:rPr>
      <w:t xml:space="preserve"> pages</w:t>
    </w:r>
  </w:p>
  <w:p w14:paraId="2251A577" w14:textId="6AB8594C"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3E3C0F">
      <w:rPr>
        <w:rStyle w:val="PageNumber"/>
      </w:rPr>
      <w:t>10/02/2024</w: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FA1893"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18</w:t>
    </w:r>
    <w:r w:rsidRPr="00F821FC">
      <w:rPr>
        <w:szCs w:val="20"/>
      </w:rPr>
      <w:t> </w:t>
    </w:r>
    <w:r w:rsidRPr="00F32AE7">
      <w:rPr>
        <w:szCs w:val="20"/>
      </w:rPr>
      <w:t>— Pavement maintenance</w:t>
    </w:r>
  </w:p>
  <w:p w14:paraId="211586F0" w14:textId="24A17BC6"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410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51E66E2B" w14:textId="7D563F63" w:rsidR="00CC47B4" w:rsidRDefault="00CC47B4" w:rsidP="00F32AE7">
    <w:pPr>
      <w:pStyle w:val="Footer"/>
      <w:tabs>
        <w:tab w:val="clear" w:pos="8505"/>
        <w:tab w:val="center" w:pos="4820"/>
        <w:tab w:val="right" w:pos="9639"/>
      </w:tabs>
      <w:spacing w:before="60" w:after="0" w:line="240" w:lineRule="auto"/>
      <w:rPr>
        <w:rStyle w:val="PageNumber"/>
      </w:rPr>
    </w:pPr>
    <w:r>
      <w:rPr>
        <w:rStyle w:val="PageNumber"/>
      </w:rPr>
      <w:t>Compilation No. </w:t>
    </w:r>
    <w:r w:rsidR="0097792B">
      <w:rPr>
        <w:rStyle w:val="PageNumber"/>
      </w:rPr>
      <w:t>2</w:t>
    </w:r>
    <w:r>
      <w:rPr>
        <w:rStyle w:val="PageNumber"/>
      </w:rPr>
      <w:tab/>
      <w:t xml:space="preserve">Compilation date: </w:t>
    </w:r>
    <w:r w:rsidR="00DE763D">
      <w:rPr>
        <w:rStyle w:val="PageNumber"/>
      </w:rPr>
      <w:t>10/02/2024</w:t>
    </w:r>
  </w:p>
  <w:p w14:paraId="565CECBF" w14:textId="59C03776" w:rsidR="00CC47B4" w:rsidRPr="00205646" w:rsidRDefault="00CC47B4" w:rsidP="00F32AE7">
    <w:pPr>
      <w:pStyle w:val="Footer"/>
      <w:tabs>
        <w:tab w:val="clear" w:pos="8505"/>
        <w:tab w:val="center" w:pos="4820"/>
        <w:tab w:val="right" w:pos="9638"/>
      </w:tabs>
      <w:spacing w:before="60" w:after="0" w:line="240" w:lineRule="auto"/>
    </w:pPr>
    <w:r>
      <w:rPr>
        <w:rStyle w:val="PageNumber"/>
      </w:rPr>
      <w:tab/>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558333" w14:textId="77777777" w:rsidR="00CC47B4" w:rsidRPr="00D16A8C" w:rsidRDefault="00CC47B4" w:rsidP="00D16A8C">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18</w:t>
    </w:r>
    <w:r w:rsidRPr="00F821FC">
      <w:rPr>
        <w:szCs w:val="20"/>
      </w:rPr>
      <w:t> </w:t>
    </w:r>
    <w:r w:rsidRPr="00D16A8C">
      <w:rPr>
        <w:szCs w:val="20"/>
      </w:rPr>
      <w:t>— Pavement maintenance</w:t>
    </w:r>
  </w:p>
  <w:p w14:paraId="579D3524" w14:textId="7A29895E" w:rsidR="00CC47B4" w:rsidRDefault="00CC47B4" w:rsidP="00D16A8C">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411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427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411</w:t>
    </w:r>
    <w:r>
      <w:rPr>
        <w:rStyle w:val="PageNumber"/>
      </w:rPr>
      <w:fldChar w:fldCharType="end"/>
    </w:r>
    <w:r w:rsidRPr="0044393E">
      <w:rPr>
        <w:rStyle w:val="PageNumber"/>
      </w:rPr>
      <w:t xml:space="preserve"> pages</w:t>
    </w:r>
  </w:p>
  <w:p w14:paraId="1EC0BE92" w14:textId="7275C547" w:rsidR="00CC47B4" w:rsidRPr="00205646" w:rsidRDefault="00CC47B4" w:rsidP="00D16A8C">
    <w:pPr>
      <w:pStyle w:val="Footer"/>
      <w:tabs>
        <w:tab w:val="clear" w:pos="8505"/>
        <w:tab w:val="center" w:pos="4820"/>
        <w:tab w:val="right" w:pos="9638"/>
      </w:tabs>
      <w:spacing w:before="60" w:after="0" w:line="240" w:lineRule="auto"/>
    </w:pPr>
    <w:r>
      <w:rPr>
        <w:rStyle w:val="PageNumber"/>
      </w:rPr>
      <w:t>Compilation No.</w:t>
    </w:r>
    <w:r w:rsidR="00527194">
      <w:rPr>
        <w:rStyle w:val="PageNumber"/>
      </w:rPr>
      <w:t> 2</w:t>
    </w:r>
    <w:r>
      <w:rPr>
        <w:rStyle w:val="PageNumber"/>
      </w:rPr>
      <w:tab/>
      <w:t xml:space="preserve">Compilation date: </w:t>
    </w:r>
    <w:r w:rsidR="002C6507">
      <w:rPr>
        <w:rStyle w:val="PageNumber"/>
      </w:rPr>
      <w:t>10/02/2024</w:t>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4FAAE9" w14:textId="77777777" w:rsidR="00CC47B4" w:rsidRPr="00F32AE7" w:rsidRDefault="00CC47B4" w:rsidP="00F32AE7">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19</w:t>
    </w:r>
    <w:r w:rsidRPr="00F821FC">
      <w:rPr>
        <w:szCs w:val="20"/>
      </w:rPr>
      <w:t> </w:t>
    </w:r>
    <w:r w:rsidRPr="00F32AE7">
      <w:rPr>
        <w:szCs w:val="20"/>
      </w:rPr>
      <w:t>— Communication, navigation, surveillance (CNS) and meteorological (MET) facilities</w:t>
    </w:r>
    <w:r>
      <w:rPr>
        <w:szCs w:val="20"/>
      </w:rPr>
      <w:br/>
    </w:r>
    <w:r w:rsidRPr="00F32AE7">
      <w:t>Division 1 — General</w:t>
    </w:r>
  </w:p>
  <w:p w14:paraId="5B5C7865" w14:textId="42E476FF"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412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428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412</w:t>
    </w:r>
    <w:r>
      <w:rPr>
        <w:rStyle w:val="PageNumber"/>
      </w:rPr>
      <w:fldChar w:fldCharType="end"/>
    </w:r>
    <w:r w:rsidRPr="0044393E">
      <w:rPr>
        <w:rStyle w:val="PageNumber"/>
      </w:rPr>
      <w:t xml:space="preserve"> pages</w:t>
    </w:r>
  </w:p>
  <w:p w14:paraId="503D1DD8" w14:textId="381072F0"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2C6507">
      <w:rPr>
        <w:rStyle w:val="PageNumber"/>
      </w:rPr>
      <w:t>10/02/2024</w:t>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2004D3" w14:textId="77777777" w:rsidR="00CC47B4" w:rsidRPr="00F32AE7" w:rsidRDefault="00CC47B4" w:rsidP="00F32AE7">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19</w:t>
    </w:r>
    <w:r w:rsidRPr="00F821FC">
      <w:rPr>
        <w:szCs w:val="20"/>
      </w:rPr>
      <w:t> </w:t>
    </w:r>
    <w:r w:rsidRPr="00F32AE7">
      <w:rPr>
        <w:szCs w:val="20"/>
      </w:rPr>
      <w:t>— Communication, navigation, surveillance (CNS) and meteorological (MET) facilities</w:t>
    </w:r>
    <w:r>
      <w:rPr>
        <w:szCs w:val="20"/>
      </w:rPr>
      <w:br/>
    </w:r>
    <w:r w:rsidRPr="00F32AE7">
      <w:t>Division 1 — General</w:t>
    </w:r>
  </w:p>
  <w:p w14:paraId="1D106E27" w14:textId="2FF4C3E7"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413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429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413</w:t>
    </w:r>
    <w:r>
      <w:rPr>
        <w:rStyle w:val="PageNumber"/>
      </w:rPr>
      <w:fldChar w:fldCharType="end"/>
    </w:r>
    <w:r w:rsidRPr="0044393E">
      <w:rPr>
        <w:rStyle w:val="PageNumber"/>
      </w:rPr>
      <w:t xml:space="preserve"> pages</w:t>
    </w:r>
  </w:p>
  <w:p w14:paraId="720147F4" w14:textId="099E5B5A"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2C6507">
      <w:rPr>
        <w:rStyle w:val="PageNumber"/>
      </w:rPr>
      <w:t>10/02/2024</w:t>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7DA12C" w14:textId="77777777" w:rsidR="00CC47B4" w:rsidRPr="00F32AE7" w:rsidRDefault="00CC47B4" w:rsidP="00F32AE7">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19</w:t>
    </w:r>
    <w:r w:rsidRPr="00F821FC">
      <w:rPr>
        <w:szCs w:val="20"/>
      </w:rPr>
      <w:t> </w:t>
    </w:r>
    <w:r w:rsidRPr="00F32AE7">
      <w:rPr>
        <w:szCs w:val="20"/>
      </w:rPr>
      <w:t>— Communication, navigation, surveillance (CNS) and meteorological (MET) facilities</w:t>
    </w:r>
    <w:r>
      <w:rPr>
        <w:szCs w:val="20"/>
      </w:rPr>
      <w:br/>
    </w:r>
    <w:r w:rsidRPr="00F32AE7">
      <w:t>Division 2 — CNS facilities</w:t>
    </w:r>
  </w:p>
  <w:p w14:paraId="389CE755" w14:textId="4EC8D0E0"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422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438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422</w:t>
    </w:r>
    <w:r>
      <w:rPr>
        <w:rStyle w:val="PageNumber"/>
      </w:rPr>
      <w:fldChar w:fldCharType="end"/>
    </w:r>
    <w:r w:rsidRPr="0044393E">
      <w:rPr>
        <w:rStyle w:val="PageNumber"/>
      </w:rPr>
      <w:t xml:space="preserve"> pages</w:t>
    </w:r>
  </w:p>
  <w:p w14:paraId="45C3762A" w14:textId="1880C29A"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2C6507">
      <w:rPr>
        <w:rStyle w:val="PageNumber"/>
      </w:rPr>
      <w:t>10/02/2024</w:t>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958B8B" w14:textId="77777777" w:rsidR="00CC47B4" w:rsidRPr="00F32AE7" w:rsidRDefault="00CC47B4" w:rsidP="00F32AE7">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19</w:t>
    </w:r>
    <w:r w:rsidRPr="00F821FC">
      <w:rPr>
        <w:szCs w:val="20"/>
      </w:rPr>
      <w:t> </w:t>
    </w:r>
    <w:r w:rsidRPr="00F32AE7">
      <w:rPr>
        <w:szCs w:val="20"/>
      </w:rPr>
      <w:t>— Communication, navigation, surveillance (CNS) and meteorological (MET) facilities</w:t>
    </w:r>
    <w:r>
      <w:rPr>
        <w:szCs w:val="20"/>
      </w:rPr>
      <w:br/>
    </w:r>
    <w:r w:rsidRPr="00F32AE7">
      <w:t>Division 2 — CNS facilities</w:t>
    </w:r>
  </w:p>
  <w:p w14:paraId="2665CD64" w14:textId="04BCE815"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423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439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423</w:t>
    </w:r>
    <w:r>
      <w:rPr>
        <w:rStyle w:val="PageNumber"/>
      </w:rPr>
      <w:fldChar w:fldCharType="end"/>
    </w:r>
    <w:r w:rsidRPr="0044393E">
      <w:rPr>
        <w:rStyle w:val="PageNumber"/>
      </w:rPr>
      <w:t xml:space="preserve"> pages</w:t>
    </w:r>
  </w:p>
  <w:p w14:paraId="65161EE7" w14:textId="530EBA70"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2C6507">
      <w:rPr>
        <w:rStyle w:val="PageNumber"/>
      </w:rPr>
      <w:t>10/02/2024</w:t>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1DC88" w14:textId="77777777" w:rsidR="00CC47B4" w:rsidRPr="00F32AE7" w:rsidRDefault="00CC47B4" w:rsidP="00F32AE7">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19</w:t>
    </w:r>
    <w:r w:rsidRPr="00F821FC">
      <w:rPr>
        <w:szCs w:val="20"/>
      </w:rPr>
      <w:t> </w:t>
    </w:r>
    <w:r w:rsidRPr="00F32AE7">
      <w:rPr>
        <w:szCs w:val="20"/>
      </w:rPr>
      <w:t>— Communication, navigation, surveillance (CNS) and meteorological (MET) facilities</w:t>
    </w:r>
    <w:r>
      <w:rPr>
        <w:szCs w:val="20"/>
      </w:rPr>
      <w:br/>
    </w:r>
    <w:r w:rsidRPr="00F32AE7">
      <w:t>Division 3 — Meteorological facilities</w:t>
    </w:r>
  </w:p>
  <w:p w14:paraId="1D260BAD" w14:textId="0C5A42C0"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424</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440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424</w:t>
    </w:r>
    <w:r>
      <w:rPr>
        <w:rStyle w:val="PageNumber"/>
      </w:rPr>
      <w:fldChar w:fldCharType="end"/>
    </w:r>
    <w:r w:rsidRPr="0044393E">
      <w:rPr>
        <w:rStyle w:val="PageNumber"/>
      </w:rPr>
      <w:t xml:space="preserve"> pages</w:t>
    </w:r>
  </w:p>
  <w:p w14:paraId="1CD79EAB" w14:textId="3DF4F33E"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2C6507">
      <w:rPr>
        <w:rStyle w:val="PageNumber"/>
      </w:rPr>
      <w:t>10/02/2024</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130D65" w14:textId="4362CFAB" w:rsidR="007E6117" w:rsidRDefault="007E6117" w:rsidP="007E6117">
    <w:pPr>
      <w:pStyle w:val="Footer"/>
      <w:tabs>
        <w:tab w:val="clear" w:pos="8505"/>
        <w:tab w:val="right" w:pos="9638"/>
      </w:tabs>
      <w:spacing w:before="60" w:after="0" w:line="240" w:lineRule="auto"/>
      <w:rPr>
        <w:noProof/>
        <w:szCs w:val="20"/>
      </w:rPr>
    </w:pPr>
    <w:r w:rsidRPr="00CA57BF">
      <w:t>Chapter</w:t>
    </w:r>
    <w:r>
      <w:t xml:space="preserve"> 2 — Application of Standards</w:t>
    </w:r>
  </w:p>
  <w:p w14:paraId="1B2F1DDF" w14:textId="1FDFC49C" w:rsidR="007E6117" w:rsidRDefault="007E6117"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16</w:t>
    </w:r>
    <w:r>
      <w:rPr>
        <w:rStyle w:val="PageNumber"/>
      </w:rPr>
      <w:fldChar w:fldCharType="end"/>
    </w:r>
    <w:r w:rsidRPr="0044393E">
      <w:rPr>
        <w:rStyle w:val="PageNumber"/>
      </w:rPr>
      <w:t xml:space="preserve"> pages</w:t>
    </w:r>
  </w:p>
  <w:p w14:paraId="7999B233" w14:textId="77777777" w:rsidR="007E6117" w:rsidRPr="00F821FC" w:rsidRDefault="007E6117" w:rsidP="008C6A2B">
    <w:pPr>
      <w:pStyle w:val="Footer"/>
      <w:tabs>
        <w:tab w:val="clear" w:pos="8505"/>
        <w:tab w:val="center" w:pos="4820"/>
        <w:tab w:val="right" w:pos="9638"/>
      </w:tabs>
      <w:spacing w:before="60" w:after="0" w:line="240" w:lineRule="auto"/>
    </w:pPr>
    <w:r>
      <w:rPr>
        <w:rStyle w:val="PageNumber"/>
      </w:rPr>
      <w:t>Compilation No. 2</w:t>
    </w:r>
    <w:r>
      <w:rPr>
        <w:rStyle w:val="PageNumber"/>
      </w:rPr>
      <w:tab/>
      <w:t>Compilation date: 10/02/2024</w:t>
    </w: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575F2E" w14:textId="77777777" w:rsidR="00CC47B4" w:rsidRPr="00F32AE7" w:rsidRDefault="00CC47B4" w:rsidP="00F32AE7">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19</w:t>
    </w:r>
    <w:r w:rsidRPr="00F821FC">
      <w:rPr>
        <w:szCs w:val="20"/>
      </w:rPr>
      <w:t> </w:t>
    </w:r>
    <w:r w:rsidRPr="00F32AE7">
      <w:rPr>
        <w:szCs w:val="20"/>
      </w:rPr>
      <w:t>— Communication, navigation, surveillance (CNS) and meteorological (MET) facilities</w:t>
    </w:r>
    <w:r>
      <w:rPr>
        <w:szCs w:val="20"/>
      </w:rPr>
      <w:br/>
    </w:r>
    <w:r w:rsidRPr="00F32AE7">
      <w:t>Division 3 — Meteorological facilities</w:t>
    </w:r>
  </w:p>
  <w:p w14:paraId="56C58CC3" w14:textId="077DD94B"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425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441</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425</w:t>
    </w:r>
    <w:r>
      <w:rPr>
        <w:rStyle w:val="PageNumber"/>
      </w:rPr>
      <w:fldChar w:fldCharType="end"/>
    </w:r>
    <w:r w:rsidRPr="0044393E">
      <w:rPr>
        <w:rStyle w:val="PageNumber"/>
      </w:rPr>
      <w:t xml:space="preserve"> pages</w:t>
    </w:r>
  </w:p>
  <w:p w14:paraId="5F13B719" w14:textId="5BA48703"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2C6507">
      <w:rPr>
        <w:rStyle w:val="PageNumber"/>
      </w:rPr>
      <w:t>10/02/2024</w:t>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2958D" w14:textId="34ABC593" w:rsidR="00CC47B4" w:rsidRDefault="00CC47B4" w:rsidP="00DF73AB">
    <w:pPr>
      <w:pStyle w:val="Footer"/>
      <w:tabs>
        <w:tab w:val="clear" w:pos="8505"/>
        <w:tab w:val="center" w:pos="4820"/>
        <w:tab w:val="right" w:pos="9639"/>
      </w:tabs>
      <w:spacing w:before="60" w:after="0" w:line="240" w:lineRule="auto"/>
      <w:rPr>
        <w:rStyle w:val="PageNumber"/>
      </w:rPr>
    </w:pPr>
    <w:r w:rsidRPr="00324084">
      <w:rPr>
        <w:szCs w:val="20"/>
      </w:rPr>
      <w:t>C</w:t>
    </w:r>
    <w:r w:rsidRPr="00F821FC">
      <w:rPr>
        <w:noProof/>
        <w:szCs w:val="20"/>
      </w:rPr>
      <w:t xml:space="preserve">hapter </w:t>
    </w:r>
    <w:r>
      <w:rPr>
        <w:noProof/>
        <w:szCs w:val="20"/>
      </w:rPr>
      <w:t>20</w:t>
    </w:r>
    <w:r w:rsidRPr="00F821FC">
      <w:rPr>
        <w:noProof/>
        <w:szCs w:val="20"/>
      </w:rPr>
      <w:t> </w:t>
    </w:r>
    <w:r w:rsidRPr="00F821FC">
      <w:rPr>
        <w:rFonts w:eastAsia="Times New Roman"/>
        <w:noProof/>
        <w:szCs w:val="20"/>
        <w:lang w:eastAsia="en-AU"/>
      </w:rPr>
      <w:t xml:space="preserve">— </w:t>
    </w:r>
    <w:r>
      <w:t>Earthing points</w:t>
    </w:r>
    <w:r>
      <w:br/>
    </w: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426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442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426</w:t>
    </w:r>
    <w:r>
      <w:rPr>
        <w:rStyle w:val="PageNumber"/>
      </w:rPr>
      <w:fldChar w:fldCharType="end"/>
    </w:r>
    <w:r w:rsidRPr="0044393E">
      <w:rPr>
        <w:rStyle w:val="PageNumber"/>
      </w:rPr>
      <w:t xml:space="preserve"> pages</w:t>
    </w:r>
  </w:p>
  <w:p w14:paraId="17E55A7C" w14:textId="77D8AD06" w:rsidR="00CC47B4" w:rsidRPr="00205646" w:rsidRDefault="00CC47B4" w:rsidP="00DF73AB">
    <w:pPr>
      <w:pStyle w:val="Footer"/>
      <w:tabs>
        <w:tab w:val="clear" w:pos="8505"/>
        <w:tab w:val="center" w:pos="4820"/>
        <w:tab w:val="right" w:pos="9638"/>
      </w:tabs>
      <w:spacing w:before="60" w:after="0" w:line="240" w:lineRule="auto"/>
    </w:pPr>
    <w:r>
      <w:rPr>
        <w:rStyle w:val="PageNumber"/>
      </w:rPr>
      <w:t>Compilation No. </w:t>
    </w:r>
    <w:r w:rsidR="00527194">
      <w:rPr>
        <w:rStyle w:val="PageNumber"/>
      </w:rPr>
      <w:t>2</w:t>
    </w:r>
    <w:r>
      <w:rPr>
        <w:rStyle w:val="PageNumber"/>
      </w:rPr>
      <w:tab/>
      <w:t xml:space="preserve">Compilation date: </w:t>
    </w:r>
    <w:r w:rsidR="002C6507">
      <w:rPr>
        <w:rStyle w:val="PageNumber"/>
      </w:rPr>
      <w:t>10/02/2024</w:t>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6CF543"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20</w:t>
    </w:r>
    <w:r w:rsidRPr="00F821FC">
      <w:rPr>
        <w:szCs w:val="20"/>
      </w:rPr>
      <w:t> </w:t>
    </w:r>
    <w:r w:rsidRPr="00F32AE7">
      <w:rPr>
        <w:szCs w:val="20"/>
      </w:rPr>
      <w:t>— Earthing points</w:t>
    </w:r>
  </w:p>
  <w:p w14:paraId="22E5D433" w14:textId="17D2A723"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425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660A70FB" w14:textId="4B0EAC58" w:rsidR="00CC47B4" w:rsidRDefault="00CC47B4" w:rsidP="00F32AE7">
    <w:pPr>
      <w:pStyle w:val="Footer"/>
      <w:tabs>
        <w:tab w:val="clear" w:pos="8505"/>
        <w:tab w:val="center" w:pos="4820"/>
        <w:tab w:val="right" w:pos="9639"/>
      </w:tabs>
      <w:spacing w:before="60" w:after="0" w:line="240" w:lineRule="auto"/>
      <w:rPr>
        <w:rStyle w:val="PageNumber"/>
      </w:rPr>
    </w:pPr>
    <w:r>
      <w:rPr>
        <w:rStyle w:val="PageNumber"/>
      </w:rPr>
      <w:t>Compilation No. </w:t>
    </w:r>
    <w:r w:rsidR="0097792B">
      <w:rPr>
        <w:rStyle w:val="PageNumber"/>
      </w:rPr>
      <w:t>2</w:t>
    </w:r>
    <w:r>
      <w:rPr>
        <w:rStyle w:val="PageNumber"/>
      </w:rPr>
      <w:tab/>
      <w:t xml:space="preserve">Compilation date: </w:t>
    </w:r>
    <w:r w:rsidR="001B7C4F">
      <w:rPr>
        <w:rStyle w:val="PageNumber"/>
      </w:rPr>
      <w:t>10/02/2024</w:t>
    </w:r>
  </w:p>
  <w:p w14:paraId="26627F21" w14:textId="512B47E3" w:rsidR="00CC47B4" w:rsidRPr="00205646" w:rsidRDefault="00CC47B4" w:rsidP="00F32AE7">
    <w:pPr>
      <w:pStyle w:val="Footer"/>
      <w:tabs>
        <w:tab w:val="clear" w:pos="8505"/>
        <w:tab w:val="center" w:pos="4820"/>
        <w:tab w:val="right" w:pos="9638"/>
      </w:tabs>
      <w:spacing w:before="60" w:after="0" w:line="240" w:lineRule="auto"/>
    </w:pPr>
    <w:r>
      <w:rPr>
        <w:rStyle w:val="PageNumber"/>
      </w:rPr>
      <w:tab/>
    </w: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FA95B2"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21</w:t>
    </w:r>
    <w:r w:rsidRPr="00F821FC">
      <w:rPr>
        <w:szCs w:val="20"/>
      </w:rPr>
      <w:t> </w:t>
    </w:r>
    <w:r w:rsidRPr="00F32AE7">
      <w:rPr>
        <w:szCs w:val="20"/>
      </w:rPr>
      <w:t>— Light aircraft tie-down facilities</w:t>
    </w:r>
  </w:p>
  <w:p w14:paraId="736DF3B5" w14:textId="3D2AB2B8"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426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5C2B6229" w14:textId="7DC9A8C2" w:rsidR="00CC47B4" w:rsidRDefault="00CC47B4" w:rsidP="00F32AE7">
    <w:pPr>
      <w:pStyle w:val="Footer"/>
      <w:tabs>
        <w:tab w:val="clear" w:pos="8505"/>
        <w:tab w:val="center" w:pos="4820"/>
        <w:tab w:val="right" w:pos="9639"/>
      </w:tabs>
      <w:spacing w:before="60" w:after="0" w:line="240" w:lineRule="auto"/>
      <w:rPr>
        <w:rStyle w:val="PageNumber"/>
      </w:rPr>
    </w:pPr>
    <w:r>
      <w:rPr>
        <w:rStyle w:val="PageNumber"/>
      </w:rPr>
      <w:t>Compilation No. </w:t>
    </w:r>
    <w:r w:rsidR="0097792B">
      <w:rPr>
        <w:rStyle w:val="PageNumber"/>
      </w:rPr>
      <w:t>2</w:t>
    </w:r>
    <w:r>
      <w:rPr>
        <w:rStyle w:val="PageNumber"/>
      </w:rPr>
      <w:tab/>
      <w:t xml:space="preserve">Compilation date: </w:t>
    </w:r>
    <w:r w:rsidR="001B7C4F">
      <w:rPr>
        <w:rStyle w:val="PageNumber"/>
      </w:rPr>
      <w:t>10/02/2024</w:t>
    </w:r>
  </w:p>
  <w:p w14:paraId="2EDE63B5" w14:textId="6BF22249" w:rsidR="00CC47B4" w:rsidRPr="00205646" w:rsidRDefault="00CC47B4" w:rsidP="00F32AE7">
    <w:pPr>
      <w:pStyle w:val="Footer"/>
      <w:tabs>
        <w:tab w:val="clear" w:pos="8505"/>
        <w:tab w:val="center" w:pos="4820"/>
        <w:tab w:val="right" w:pos="9638"/>
      </w:tabs>
      <w:spacing w:before="60" w:after="0" w:line="240" w:lineRule="auto"/>
    </w:pPr>
    <w:r>
      <w:rPr>
        <w:rStyle w:val="PageNumber"/>
      </w:rPr>
      <w:tab/>
    </w: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7F3ABA" w14:textId="72D6841E" w:rsidR="00CC47B4" w:rsidRDefault="00CC47B4" w:rsidP="00DF73AB">
    <w:pPr>
      <w:pStyle w:val="Footer"/>
      <w:tabs>
        <w:tab w:val="clear" w:pos="8505"/>
        <w:tab w:val="center" w:pos="4820"/>
        <w:tab w:val="right" w:pos="9639"/>
      </w:tabs>
      <w:spacing w:before="60" w:after="0" w:line="240" w:lineRule="auto"/>
      <w:rPr>
        <w:rStyle w:val="PageNumber"/>
      </w:rPr>
    </w:pPr>
    <w:r w:rsidRPr="00324084">
      <w:rPr>
        <w:szCs w:val="20"/>
      </w:rPr>
      <w:t>C</w:t>
    </w:r>
    <w:r w:rsidRPr="00F821FC">
      <w:rPr>
        <w:noProof/>
        <w:szCs w:val="20"/>
      </w:rPr>
      <w:t xml:space="preserve">hapter </w:t>
    </w:r>
    <w:r>
      <w:rPr>
        <w:noProof/>
        <w:szCs w:val="20"/>
      </w:rPr>
      <w:t>21</w:t>
    </w:r>
    <w:r w:rsidRPr="00F821FC">
      <w:rPr>
        <w:noProof/>
        <w:szCs w:val="20"/>
      </w:rPr>
      <w:t> </w:t>
    </w:r>
    <w:r w:rsidRPr="00F821FC">
      <w:rPr>
        <w:rFonts w:eastAsia="Times New Roman"/>
        <w:noProof/>
        <w:szCs w:val="20"/>
        <w:lang w:eastAsia="en-AU"/>
      </w:rPr>
      <w:t xml:space="preserve">— </w:t>
    </w:r>
    <w:r>
      <w:t>Light aircraft tie-down facilities</w:t>
    </w:r>
    <w:r>
      <w:br/>
    </w: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427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443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427</w:t>
    </w:r>
    <w:r>
      <w:rPr>
        <w:rStyle w:val="PageNumber"/>
      </w:rPr>
      <w:fldChar w:fldCharType="end"/>
    </w:r>
    <w:r w:rsidRPr="0044393E">
      <w:rPr>
        <w:rStyle w:val="PageNumber"/>
      </w:rPr>
      <w:t xml:space="preserve"> pages</w:t>
    </w:r>
  </w:p>
  <w:p w14:paraId="47AA42E6" w14:textId="11568AB8" w:rsidR="00CC47B4" w:rsidRPr="00205646" w:rsidRDefault="00CC47B4" w:rsidP="00DF73AB">
    <w:pPr>
      <w:pStyle w:val="Footer"/>
      <w:tabs>
        <w:tab w:val="clear" w:pos="8505"/>
        <w:tab w:val="center" w:pos="4820"/>
        <w:tab w:val="right" w:pos="9638"/>
      </w:tabs>
      <w:spacing w:before="60" w:after="0" w:line="240" w:lineRule="auto"/>
    </w:pPr>
    <w:r>
      <w:rPr>
        <w:rStyle w:val="PageNumber"/>
      </w:rPr>
      <w:t>Compilation No. </w:t>
    </w:r>
    <w:r w:rsidR="00527194">
      <w:rPr>
        <w:rStyle w:val="PageNumber"/>
      </w:rPr>
      <w:t>2</w:t>
    </w:r>
    <w:r>
      <w:rPr>
        <w:rStyle w:val="PageNumber"/>
      </w:rPr>
      <w:tab/>
      <w:t xml:space="preserve">Compilation date: </w:t>
    </w:r>
    <w:r w:rsidR="008B7C9F">
      <w:rPr>
        <w:rStyle w:val="PageNumber"/>
      </w:rPr>
      <w:t>10/02/2024</w:t>
    </w: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D8900D"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22</w:t>
    </w:r>
    <w:r w:rsidRPr="00F821FC">
      <w:rPr>
        <w:szCs w:val="20"/>
      </w:rPr>
      <w:t> </w:t>
    </w:r>
    <w:r w:rsidRPr="00F32AE7">
      <w:rPr>
        <w:szCs w:val="20"/>
      </w:rPr>
      <w:t>— Radio communication facilities</w:t>
    </w:r>
  </w:p>
  <w:p w14:paraId="201B2C73" w14:textId="5B630C89"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432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448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432</w:t>
    </w:r>
    <w:r>
      <w:rPr>
        <w:rStyle w:val="PageNumber"/>
      </w:rPr>
      <w:fldChar w:fldCharType="end"/>
    </w:r>
    <w:r w:rsidRPr="0044393E">
      <w:rPr>
        <w:rStyle w:val="PageNumber"/>
      </w:rPr>
      <w:t xml:space="preserve"> pages</w:t>
    </w:r>
  </w:p>
  <w:p w14:paraId="40F2C1A6" w14:textId="6B5F424B"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8B7C9F">
      <w:rPr>
        <w:rStyle w:val="PageNumber"/>
      </w:rPr>
      <w:t>10/02/2024</w:t>
    </w: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407AE"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22</w:t>
    </w:r>
    <w:r w:rsidRPr="00F821FC">
      <w:rPr>
        <w:szCs w:val="20"/>
      </w:rPr>
      <w:t> </w:t>
    </w:r>
    <w:r w:rsidRPr="00F32AE7">
      <w:rPr>
        <w:szCs w:val="20"/>
      </w:rPr>
      <w:t>— Radio communication facilities</w:t>
    </w:r>
  </w:p>
  <w:p w14:paraId="467EC8CC" w14:textId="47C8007E"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431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447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431</w:t>
    </w:r>
    <w:r>
      <w:rPr>
        <w:rStyle w:val="PageNumber"/>
      </w:rPr>
      <w:fldChar w:fldCharType="end"/>
    </w:r>
    <w:r w:rsidRPr="0044393E">
      <w:rPr>
        <w:rStyle w:val="PageNumber"/>
      </w:rPr>
      <w:t xml:space="preserve"> pages</w:t>
    </w:r>
  </w:p>
  <w:p w14:paraId="475139EC" w14:textId="71A9ED80"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8B7C9F">
      <w:rPr>
        <w:rStyle w:val="PageNumber"/>
      </w:rPr>
      <w:t>10/02/2024</w:t>
    </w: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B122AC"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23</w:t>
    </w:r>
    <w:r w:rsidRPr="00F821FC">
      <w:rPr>
        <w:szCs w:val="20"/>
      </w:rPr>
      <w:t> </w:t>
    </w:r>
    <w:r w:rsidRPr="00F32AE7">
      <w:rPr>
        <w:szCs w:val="20"/>
      </w:rPr>
      <w:t>— Low-visibility operations</w:t>
    </w:r>
  </w:p>
  <w:p w14:paraId="160CE778" w14:textId="05CD5954"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438</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454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438</w:t>
    </w:r>
    <w:r>
      <w:rPr>
        <w:rStyle w:val="PageNumber"/>
      </w:rPr>
      <w:fldChar w:fldCharType="end"/>
    </w:r>
    <w:r w:rsidRPr="0044393E">
      <w:rPr>
        <w:rStyle w:val="PageNumber"/>
      </w:rPr>
      <w:t xml:space="preserve"> pages</w:t>
    </w:r>
  </w:p>
  <w:p w14:paraId="237FF47C" w14:textId="4B2DB0F0"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8B7C9F">
      <w:rPr>
        <w:rStyle w:val="PageNumber"/>
      </w:rPr>
      <w:t>10/02/2024</w:t>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592BD7"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23</w:t>
    </w:r>
    <w:r w:rsidRPr="00F821FC">
      <w:rPr>
        <w:szCs w:val="20"/>
      </w:rPr>
      <w:t> </w:t>
    </w:r>
    <w:r w:rsidRPr="00F32AE7">
      <w:rPr>
        <w:szCs w:val="20"/>
      </w:rPr>
      <w:t>— Low-visibility operations</w:t>
    </w:r>
  </w:p>
  <w:p w14:paraId="19F3809E" w14:textId="54EDB68F"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437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453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437</w:t>
    </w:r>
    <w:r>
      <w:rPr>
        <w:rStyle w:val="PageNumber"/>
      </w:rPr>
      <w:fldChar w:fldCharType="end"/>
    </w:r>
    <w:r w:rsidRPr="0044393E">
      <w:rPr>
        <w:rStyle w:val="PageNumber"/>
      </w:rPr>
      <w:t xml:space="preserve"> pages</w:t>
    </w:r>
  </w:p>
  <w:p w14:paraId="020FA593" w14:textId="4E8477CA"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8B7C9F">
      <w:rPr>
        <w:rStyle w:val="PageNumber"/>
      </w:rPr>
      <w:t>10/02/2024</w:t>
    </w: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65F2E"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24</w:t>
    </w:r>
    <w:r w:rsidRPr="00F821FC">
      <w:rPr>
        <w:szCs w:val="20"/>
      </w:rPr>
      <w:t> </w:t>
    </w:r>
    <w:r w:rsidRPr="00F32AE7">
      <w:rPr>
        <w:szCs w:val="20"/>
      </w:rPr>
      <w:t>— Aerodrome emergency planning and response</w:t>
    </w:r>
  </w:p>
  <w:p w14:paraId="7AED3E4D" w14:textId="264FA84E"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442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458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442</w:t>
    </w:r>
    <w:r>
      <w:rPr>
        <w:rStyle w:val="PageNumber"/>
      </w:rPr>
      <w:fldChar w:fldCharType="end"/>
    </w:r>
    <w:r w:rsidRPr="0044393E">
      <w:rPr>
        <w:rStyle w:val="PageNumber"/>
      </w:rPr>
      <w:t xml:space="preserve"> pages</w:t>
    </w:r>
  </w:p>
  <w:p w14:paraId="61A1C985" w14:textId="28FBCF20"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8B7C9F">
      <w:rPr>
        <w:rStyle w:val="PageNumber"/>
      </w:rPr>
      <w:t>10/02/2024</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4625E0" w14:textId="4B4120F8" w:rsidR="001C6DB1" w:rsidRDefault="001C6DB1" w:rsidP="00373187">
    <w:pPr>
      <w:pStyle w:val="Footer"/>
      <w:tabs>
        <w:tab w:val="clear" w:pos="8505"/>
        <w:tab w:val="right" w:pos="9638"/>
      </w:tabs>
      <w:spacing w:before="60" w:after="0" w:line="240" w:lineRule="auto"/>
      <w:rPr>
        <w:noProof/>
        <w:szCs w:val="20"/>
      </w:rPr>
    </w:pPr>
    <w:r w:rsidRPr="00CA57BF">
      <w:t>Chapter</w:t>
    </w:r>
    <w:r>
      <w:t xml:space="preserve"> 2 — Application of Standards</w:t>
    </w:r>
  </w:p>
  <w:p w14:paraId="6127CDAD" w14:textId="093D1CFD" w:rsidR="001C6DB1" w:rsidRDefault="001C6DB1"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17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33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17</w:t>
    </w:r>
    <w:r>
      <w:rPr>
        <w:rStyle w:val="PageNumber"/>
      </w:rPr>
      <w:fldChar w:fldCharType="end"/>
    </w:r>
    <w:r w:rsidRPr="0044393E">
      <w:rPr>
        <w:rStyle w:val="PageNumber"/>
      </w:rPr>
      <w:t xml:space="preserve"> pages</w:t>
    </w:r>
  </w:p>
  <w:p w14:paraId="4F0A54BE" w14:textId="77777777" w:rsidR="001C6DB1" w:rsidRPr="00F821FC" w:rsidRDefault="001C6DB1" w:rsidP="008C6A2B">
    <w:pPr>
      <w:pStyle w:val="Footer"/>
      <w:tabs>
        <w:tab w:val="clear" w:pos="8505"/>
        <w:tab w:val="center" w:pos="4820"/>
        <w:tab w:val="right" w:pos="9638"/>
      </w:tabs>
      <w:spacing w:before="60" w:after="0" w:line="240" w:lineRule="auto"/>
    </w:pPr>
    <w:r>
      <w:rPr>
        <w:rStyle w:val="PageNumber"/>
      </w:rPr>
      <w:t>Compilation No. 2</w:t>
    </w:r>
    <w:r>
      <w:rPr>
        <w:rStyle w:val="PageNumber"/>
      </w:rPr>
      <w:tab/>
      <w:t>Compilation date: 10/02/2024</w:t>
    </w: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2DA73E"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24</w:t>
    </w:r>
    <w:r w:rsidRPr="00F821FC">
      <w:rPr>
        <w:szCs w:val="20"/>
      </w:rPr>
      <w:t> </w:t>
    </w:r>
    <w:r w:rsidRPr="00F32AE7">
      <w:rPr>
        <w:szCs w:val="20"/>
      </w:rPr>
      <w:t>— Aerodrome emergency planning and response</w:t>
    </w:r>
  </w:p>
  <w:p w14:paraId="4475EF0F" w14:textId="77AB91C7"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459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443</w:t>
    </w:r>
    <w:r>
      <w:rPr>
        <w:rStyle w:val="PageNumber"/>
      </w:rPr>
      <w:fldChar w:fldCharType="end"/>
    </w:r>
    <w:r w:rsidRPr="0044393E">
      <w:rPr>
        <w:rStyle w:val="PageNumber"/>
      </w:rPr>
      <w:t xml:space="preserve"> pages</w:t>
    </w:r>
  </w:p>
  <w:p w14:paraId="6498A362" w14:textId="6A08FDDC"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8B7C9F">
      <w:rPr>
        <w:rStyle w:val="PageNumber"/>
      </w:rPr>
      <w:t>10/02/2024</w:t>
    </w: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D7E41F"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25</w:t>
    </w:r>
    <w:r w:rsidRPr="00F821FC">
      <w:rPr>
        <w:szCs w:val="20"/>
      </w:rPr>
      <w:t> </w:t>
    </w:r>
    <w:r w:rsidRPr="00F32AE7">
      <w:rPr>
        <w:szCs w:val="20"/>
      </w:rPr>
      <w:t>— Safety management systems</w:t>
    </w:r>
  </w:p>
  <w:p w14:paraId="785770EB" w14:textId="12DF042E"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448</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464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448</w:t>
    </w:r>
    <w:r>
      <w:rPr>
        <w:rStyle w:val="PageNumber"/>
      </w:rPr>
      <w:fldChar w:fldCharType="end"/>
    </w:r>
    <w:r w:rsidRPr="0044393E">
      <w:rPr>
        <w:rStyle w:val="PageNumber"/>
      </w:rPr>
      <w:t xml:space="preserve"> pages</w:t>
    </w:r>
  </w:p>
  <w:p w14:paraId="54869681" w14:textId="4A49632E"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8B7C9F">
      <w:rPr>
        <w:rStyle w:val="PageNumber"/>
      </w:rPr>
      <w:t>10/02/2024</w:t>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B4C623"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25</w:t>
    </w:r>
    <w:r w:rsidRPr="00F821FC">
      <w:rPr>
        <w:szCs w:val="20"/>
      </w:rPr>
      <w:t> </w:t>
    </w:r>
    <w:r w:rsidRPr="00F32AE7">
      <w:rPr>
        <w:szCs w:val="20"/>
      </w:rPr>
      <w:t>— Safety management systems</w:t>
    </w:r>
  </w:p>
  <w:p w14:paraId="275CBB26" w14:textId="0D09D4CE"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449</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465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449</w:t>
    </w:r>
    <w:r>
      <w:rPr>
        <w:rStyle w:val="PageNumber"/>
      </w:rPr>
      <w:fldChar w:fldCharType="end"/>
    </w:r>
    <w:r w:rsidRPr="0044393E">
      <w:rPr>
        <w:rStyle w:val="PageNumber"/>
      </w:rPr>
      <w:t xml:space="preserve"> pages</w:t>
    </w:r>
  </w:p>
  <w:p w14:paraId="63F905D3" w14:textId="3278D36A"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8B7C9F">
      <w:rPr>
        <w:rStyle w:val="PageNumber"/>
      </w:rPr>
      <w:t>10/02/2024</w:t>
    </w: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2F4C0"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26</w:t>
    </w:r>
    <w:r w:rsidRPr="00F821FC">
      <w:rPr>
        <w:szCs w:val="20"/>
      </w:rPr>
      <w:t> </w:t>
    </w:r>
    <w:r w:rsidRPr="00F32AE7">
      <w:rPr>
        <w:szCs w:val="20"/>
      </w:rPr>
      <w:t>— Risk management plans</w:t>
    </w:r>
  </w:p>
  <w:p w14:paraId="69642996" w14:textId="0EA3B8BF"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450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466</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450</w:t>
    </w:r>
    <w:r>
      <w:rPr>
        <w:rStyle w:val="PageNumber"/>
      </w:rPr>
      <w:fldChar w:fldCharType="end"/>
    </w:r>
    <w:r w:rsidRPr="0044393E">
      <w:rPr>
        <w:rStyle w:val="PageNumber"/>
      </w:rPr>
      <w:t xml:space="preserve"> pages</w:t>
    </w:r>
  </w:p>
  <w:p w14:paraId="287DBF3A" w14:textId="7E125F28"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8B7C9F">
      <w:rPr>
        <w:rStyle w:val="PageNumber"/>
      </w:rPr>
      <w:t>10/02/2024</w:t>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088366" w14:textId="77777777" w:rsidR="00CC47B4" w:rsidRPr="00F32AE7" w:rsidRDefault="00CC47B4" w:rsidP="00F32AE7">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26</w:t>
    </w:r>
    <w:r w:rsidRPr="00F821FC">
      <w:rPr>
        <w:szCs w:val="20"/>
      </w:rPr>
      <w:t> </w:t>
    </w:r>
    <w:r w:rsidRPr="00F32AE7">
      <w:rPr>
        <w:szCs w:val="20"/>
      </w:rPr>
      <w:t>— Risk management plans</w:t>
    </w:r>
  </w:p>
  <w:p w14:paraId="4BBC73EB" w14:textId="0927D9F3"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451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467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451</w:t>
    </w:r>
    <w:r>
      <w:rPr>
        <w:rStyle w:val="PageNumber"/>
      </w:rPr>
      <w:fldChar w:fldCharType="end"/>
    </w:r>
    <w:r w:rsidRPr="0044393E">
      <w:rPr>
        <w:rStyle w:val="PageNumber"/>
      </w:rPr>
      <w:t xml:space="preserve"> pages</w:t>
    </w:r>
  </w:p>
  <w:p w14:paraId="4679329A" w14:textId="2BED50F3"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8B7C9F">
      <w:rPr>
        <w:rStyle w:val="PageNumber"/>
      </w:rPr>
      <w:t>10/02/2024</w:t>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D22363" w14:textId="7984053A" w:rsidR="00CC47B4" w:rsidRPr="00F32AE7" w:rsidRDefault="00CC47B4" w:rsidP="00F32AE7">
    <w:pPr>
      <w:pStyle w:val="Footer"/>
      <w:tabs>
        <w:tab w:val="clear" w:pos="8505"/>
        <w:tab w:val="right" w:pos="9638"/>
      </w:tabs>
      <w:spacing w:before="60" w:after="0" w:line="240" w:lineRule="auto"/>
      <w:rPr>
        <w:szCs w:val="20"/>
      </w:rPr>
    </w:pPr>
    <w:r>
      <w:rPr>
        <w:szCs w:val="20"/>
      </w:rPr>
      <w:t>Notes</w:t>
    </w:r>
  </w:p>
  <w:p w14:paraId="67A440AA" w14:textId="2AE8875B"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454</w:t>
    </w:r>
    <w:r>
      <w:rPr>
        <w:rStyle w:val="PageNumber"/>
      </w:rPr>
      <w:fldChar w:fldCharType="end"/>
    </w:r>
    <w:r w:rsidRPr="0044393E">
      <w:rPr>
        <w:rStyle w:val="PageNumber"/>
      </w:rPr>
      <w:t xml:space="preserve"> pages</w:t>
    </w:r>
  </w:p>
  <w:p w14:paraId="0D80D046" w14:textId="3946E611"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0232BC">
      <w:rPr>
        <w:rStyle w:val="PageNumber"/>
      </w:rPr>
      <w:t>10/02/2024</w:t>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7137E5" w14:textId="2B46321C" w:rsidR="00CC47B4" w:rsidRPr="00F32AE7" w:rsidRDefault="00CC47B4" w:rsidP="00F32AE7">
    <w:pPr>
      <w:pStyle w:val="Footer"/>
      <w:tabs>
        <w:tab w:val="clear" w:pos="8505"/>
        <w:tab w:val="right" w:pos="9638"/>
      </w:tabs>
      <w:spacing w:before="60" w:after="0" w:line="240" w:lineRule="auto"/>
      <w:rPr>
        <w:szCs w:val="20"/>
      </w:rPr>
    </w:pPr>
    <w:r>
      <w:rPr>
        <w:szCs w:val="20"/>
      </w:rPr>
      <w:t>Notes</w:t>
    </w:r>
  </w:p>
  <w:p w14:paraId="317A0CC8" w14:textId="2F12FC4D" w:rsidR="00CC47B4" w:rsidRDefault="00CC47B4" w:rsidP="00F32A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451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469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453</w:t>
    </w:r>
    <w:r>
      <w:rPr>
        <w:rStyle w:val="PageNumber"/>
      </w:rPr>
      <w:fldChar w:fldCharType="end"/>
    </w:r>
    <w:r w:rsidRPr="0044393E">
      <w:rPr>
        <w:rStyle w:val="PageNumber"/>
      </w:rPr>
      <w:t xml:space="preserve"> pages</w:t>
    </w:r>
  </w:p>
  <w:p w14:paraId="3A16EC01" w14:textId="1CB6FCE6" w:rsidR="00CC47B4" w:rsidRPr="00205646" w:rsidRDefault="00CC47B4" w:rsidP="00F32AE7">
    <w:pPr>
      <w:pStyle w:val="Footer"/>
      <w:tabs>
        <w:tab w:val="clear" w:pos="8505"/>
        <w:tab w:val="center" w:pos="4820"/>
        <w:tab w:val="right" w:pos="9638"/>
      </w:tabs>
      <w:spacing w:before="60" w:after="0" w:line="240" w:lineRule="auto"/>
    </w:pPr>
    <w:r>
      <w:rPr>
        <w:rStyle w:val="PageNumber"/>
      </w:rPr>
      <w:t>Compilation No. </w:t>
    </w:r>
    <w:r w:rsidR="0097792B">
      <w:rPr>
        <w:rStyle w:val="PageNumber"/>
      </w:rPr>
      <w:t>2</w:t>
    </w:r>
    <w:r>
      <w:rPr>
        <w:rStyle w:val="PageNumber"/>
      </w:rPr>
      <w:tab/>
      <w:t xml:space="preserve">Compilation date: </w:t>
    </w:r>
    <w:r w:rsidR="00467145">
      <w:rPr>
        <w:rStyle w:val="PageNumber"/>
      </w:rPr>
      <w:t>10/02/2024</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E972F3" w14:textId="77777777" w:rsidR="00CC47B4" w:rsidRDefault="00CC47B4" w:rsidP="008C6A2B">
    <w:pPr>
      <w:pStyle w:val="Footer"/>
      <w:tabs>
        <w:tab w:val="clear" w:pos="8505"/>
        <w:tab w:val="right" w:pos="9638"/>
      </w:tabs>
      <w:spacing w:before="60" w:after="0" w:line="240" w:lineRule="auto"/>
      <w:rPr>
        <w:noProof/>
        <w:szCs w:val="20"/>
      </w:rPr>
    </w:pPr>
    <w:r w:rsidRPr="00324084">
      <w:rPr>
        <w:szCs w:val="20"/>
      </w:rPr>
      <w:t>C</w:t>
    </w:r>
    <w:r w:rsidRPr="00F821FC">
      <w:rPr>
        <w:noProof/>
        <w:szCs w:val="20"/>
      </w:rPr>
      <w:t xml:space="preserve">hapter </w:t>
    </w:r>
    <w:r>
      <w:rPr>
        <w:noProof/>
        <w:szCs w:val="20"/>
      </w:rPr>
      <w:t>3</w:t>
    </w:r>
    <w:r w:rsidRPr="00F821FC">
      <w:rPr>
        <w:noProof/>
        <w:szCs w:val="20"/>
      </w:rPr>
      <w:t> </w:t>
    </w:r>
    <w:r w:rsidRPr="00F821FC">
      <w:rPr>
        <w:rFonts w:eastAsia="Times New Roman"/>
        <w:noProof/>
        <w:szCs w:val="20"/>
        <w:lang w:eastAsia="en-AU"/>
      </w:rPr>
      <w:t xml:space="preserve">— </w:t>
    </w:r>
    <w:r w:rsidRPr="00F821FC">
      <w:rPr>
        <w:noProof/>
        <w:szCs w:val="20"/>
      </w:rPr>
      <w:t>Definitions etc.</w:t>
    </w:r>
  </w:p>
  <w:p w14:paraId="54EBA653" w14:textId="795C5C2B"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34</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50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34</w:t>
    </w:r>
    <w:r>
      <w:rPr>
        <w:rStyle w:val="PageNumber"/>
      </w:rPr>
      <w:fldChar w:fldCharType="end"/>
    </w:r>
    <w:r w:rsidRPr="0044393E">
      <w:rPr>
        <w:rStyle w:val="PageNumber"/>
      </w:rPr>
      <w:t xml:space="preserve"> pages</w:t>
    </w:r>
  </w:p>
  <w:p w14:paraId="7AF4F3D8" w14:textId="67ED9F36"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035992">
      <w:rPr>
        <w:rStyle w:val="PageNumber"/>
      </w:rPr>
      <w:t>2</w:t>
    </w:r>
    <w:r>
      <w:rPr>
        <w:rStyle w:val="PageNumber"/>
      </w:rPr>
      <w:tab/>
      <w:t xml:space="preserve">Compilation date: </w:t>
    </w:r>
    <w:r w:rsidR="00734C64">
      <w:rPr>
        <w:rStyle w:val="PageNumber"/>
      </w:rPr>
      <w:t>10/02/2024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462531" w14:textId="77777777" w:rsidR="00CC47B4" w:rsidRPr="0037235B" w:rsidRDefault="00CC47B4" w:rsidP="00A71C6F">
    <w:pPr>
      <w:pStyle w:val="Footer"/>
      <w:tabs>
        <w:tab w:val="clear" w:pos="8505"/>
        <w:tab w:val="right" w:pos="9639"/>
      </w:tabs>
      <w:ind w:right="-1"/>
      <w:jc w:val="right"/>
    </w:pP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cdlii</w:t>
    </w:r>
    <w:r w:rsidRPr="0044393E">
      <w:rPr>
        <w:rStyle w:val="PageNumber"/>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C3B971" w14:textId="77777777" w:rsidR="00CC47B4" w:rsidRDefault="00CC47B4" w:rsidP="008C6A2B">
    <w:pPr>
      <w:pStyle w:val="Footer"/>
      <w:tabs>
        <w:tab w:val="clear" w:pos="8505"/>
        <w:tab w:val="right" w:pos="9638"/>
      </w:tabs>
      <w:spacing w:before="60" w:after="0" w:line="240" w:lineRule="auto"/>
      <w:rPr>
        <w:noProof/>
        <w:szCs w:val="20"/>
      </w:rPr>
    </w:pPr>
    <w:r w:rsidRPr="00324084">
      <w:rPr>
        <w:szCs w:val="20"/>
      </w:rPr>
      <w:t>C</w:t>
    </w:r>
    <w:r w:rsidRPr="00F821FC">
      <w:rPr>
        <w:noProof/>
        <w:szCs w:val="20"/>
      </w:rPr>
      <w:t xml:space="preserve">hapter </w:t>
    </w:r>
    <w:r>
      <w:rPr>
        <w:noProof/>
        <w:szCs w:val="20"/>
      </w:rPr>
      <w:t>3</w:t>
    </w:r>
    <w:r w:rsidRPr="00F821FC">
      <w:rPr>
        <w:noProof/>
        <w:szCs w:val="20"/>
      </w:rPr>
      <w:t> </w:t>
    </w:r>
    <w:r w:rsidRPr="00F821FC">
      <w:rPr>
        <w:rFonts w:eastAsia="Times New Roman"/>
        <w:noProof/>
        <w:szCs w:val="20"/>
        <w:lang w:eastAsia="en-AU"/>
      </w:rPr>
      <w:t xml:space="preserve">— </w:t>
    </w:r>
    <w:r w:rsidRPr="00F821FC">
      <w:rPr>
        <w:noProof/>
        <w:szCs w:val="20"/>
      </w:rPr>
      <w:t>Definitions etc.</w:t>
    </w:r>
  </w:p>
  <w:p w14:paraId="05ADCEEA" w14:textId="7184155B"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33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51</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35</w:t>
    </w:r>
    <w:r>
      <w:rPr>
        <w:rStyle w:val="PageNumber"/>
      </w:rPr>
      <w:fldChar w:fldCharType="end"/>
    </w:r>
    <w:r w:rsidRPr="0044393E">
      <w:rPr>
        <w:rStyle w:val="PageNumber"/>
      </w:rPr>
      <w:t xml:space="preserve"> pages</w:t>
    </w:r>
  </w:p>
  <w:p w14:paraId="65D98306" w14:textId="00D7921A"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035992">
      <w:rPr>
        <w:rStyle w:val="PageNumber"/>
      </w:rPr>
      <w:t>2</w:t>
    </w:r>
    <w:r>
      <w:rPr>
        <w:rStyle w:val="PageNumber"/>
      </w:rPr>
      <w:tab/>
      <w:t xml:space="preserve">Compilation date: </w:t>
    </w:r>
    <w:r w:rsidR="009B7D36">
      <w:rPr>
        <w:rStyle w:val="PageNumber"/>
      </w:rPr>
      <w:t>10/02/2024</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828CE7" w14:textId="77777777" w:rsidR="00CC47B4" w:rsidRDefault="00CC47B4" w:rsidP="008C6A2B">
    <w:pPr>
      <w:pStyle w:val="Footer"/>
      <w:tabs>
        <w:tab w:val="clear" w:pos="8505"/>
        <w:tab w:val="right" w:pos="9638"/>
      </w:tabs>
      <w:spacing w:before="60" w:after="0" w:line="240" w:lineRule="auto"/>
      <w:rPr>
        <w:noProof/>
        <w:szCs w:val="20"/>
      </w:rPr>
    </w:pPr>
    <w:r w:rsidRPr="00324084">
      <w:rPr>
        <w:szCs w:val="20"/>
      </w:rPr>
      <w:t>C</w:t>
    </w:r>
    <w:r w:rsidRPr="00F821FC">
      <w:rPr>
        <w:noProof/>
        <w:szCs w:val="20"/>
      </w:rPr>
      <w:t xml:space="preserve">hapter </w:t>
    </w:r>
    <w:r>
      <w:rPr>
        <w:noProof/>
        <w:szCs w:val="20"/>
      </w:rPr>
      <w:t>3</w:t>
    </w:r>
    <w:r w:rsidRPr="00F821FC">
      <w:rPr>
        <w:noProof/>
        <w:szCs w:val="20"/>
      </w:rPr>
      <w:t> </w:t>
    </w:r>
    <w:r w:rsidRPr="00F821FC">
      <w:rPr>
        <w:rFonts w:eastAsia="Times New Roman"/>
        <w:noProof/>
        <w:szCs w:val="20"/>
        <w:lang w:eastAsia="en-AU"/>
      </w:rPr>
      <w:t xml:space="preserve">— </w:t>
    </w:r>
    <w:r w:rsidRPr="00F821FC">
      <w:rPr>
        <w:noProof/>
        <w:szCs w:val="20"/>
      </w:rPr>
      <w:t>Definitions etc.</w:t>
    </w:r>
  </w:p>
  <w:p w14:paraId="7144D128" w14:textId="43B9929E"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7818E151" w14:textId="77777777" w:rsidR="00CC47B4" w:rsidRDefault="00CC47B4" w:rsidP="008C6A2B">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441F4B95" w14:textId="5CA75574" w:rsidR="00CC47B4" w:rsidRPr="0044393E" w:rsidRDefault="00CC47B4" w:rsidP="008C6A2B">
    <w:pPr>
      <w:pStyle w:val="Footer"/>
      <w:tabs>
        <w:tab w:val="clear" w:pos="8505"/>
        <w:tab w:val="center" w:pos="4820"/>
        <w:tab w:val="right" w:pos="9638"/>
      </w:tabs>
      <w:spacing w:before="60" w:after="0" w:line="240" w:lineRule="auto"/>
    </w:pPr>
    <w:r>
      <w:rPr>
        <w:rStyle w:val="PageNumber"/>
      </w:rPr>
      <w:tab/>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6CB3E2" w14:textId="77777777" w:rsidR="00CC47B4" w:rsidRDefault="00CC47B4" w:rsidP="008C6A2B">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4</w:t>
    </w:r>
    <w:r w:rsidRPr="00F821FC">
      <w:rPr>
        <w:szCs w:val="20"/>
      </w:rPr>
      <w:t> </w:t>
    </w:r>
    <w:r w:rsidRPr="008C6A2B">
      <w:rPr>
        <w:szCs w:val="20"/>
      </w:rPr>
      <w:t xml:space="preserve">— </w:t>
    </w:r>
    <w:r w:rsidRPr="00F821FC">
      <w:rPr>
        <w:szCs w:val="20"/>
      </w:rPr>
      <w:t>A</w:t>
    </w:r>
    <w:r>
      <w:rPr>
        <w:szCs w:val="20"/>
      </w:rPr>
      <w:t>erodrome reference</w:t>
    </w:r>
    <w:r w:rsidRPr="00F821FC">
      <w:rPr>
        <w:szCs w:val="20"/>
      </w:rPr>
      <w:t xml:space="preserve"> </w:t>
    </w:r>
    <w:r>
      <w:rPr>
        <w:szCs w:val="20"/>
      </w:rPr>
      <w:t>code</w:t>
    </w:r>
    <w:r w:rsidRPr="00F821FC">
      <w:rPr>
        <w:szCs w:val="20"/>
      </w:rPr>
      <w:t xml:space="preserve"> </w:t>
    </w:r>
    <w:r>
      <w:rPr>
        <w:szCs w:val="20"/>
      </w:rPr>
      <w:t>and</w:t>
    </w:r>
    <w:r w:rsidRPr="00F821FC">
      <w:rPr>
        <w:szCs w:val="20"/>
      </w:rPr>
      <w:t xml:space="preserve"> </w:t>
    </w:r>
    <w:r>
      <w:rPr>
        <w:szCs w:val="20"/>
      </w:rPr>
      <w:t>determination</w:t>
    </w:r>
    <w:r w:rsidRPr="00F821FC">
      <w:rPr>
        <w:szCs w:val="20"/>
      </w:rPr>
      <w:t xml:space="preserve"> </w:t>
    </w:r>
    <w:r>
      <w:rPr>
        <w:szCs w:val="20"/>
      </w:rPr>
      <w:t>of</w:t>
    </w:r>
    <w:r w:rsidRPr="00F821FC">
      <w:rPr>
        <w:szCs w:val="20"/>
      </w:rPr>
      <w:t xml:space="preserve"> </w:t>
    </w:r>
    <w:r>
      <w:rPr>
        <w:szCs w:val="20"/>
      </w:rPr>
      <w:t>aerodrome</w:t>
    </w:r>
    <w:r w:rsidRPr="00F821FC">
      <w:rPr>
        <w:szCs w:val="20"/>
      </w:rPr>
      <w:t xml:space="preserve"> </w:t>
    </w:r>
    <w:r>
      <w:rPr>
        <w:szCs w:val="20"/>
      </w:rPr>
      <w:t>standards</w:t>
    </w:r>
  </w:p>
  <w:p w14:paraId="403D9E0C" w14:textId="27BCE343"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52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36</w:t>
    </w:r>
    <w:r>
      <w:rPr>
        <w:rStyle w:val="PageNumber"/>
      </w:rPr>
      <w:fldChar w:fldCharType="end"/>
    </w:r>
    <w:r w:rsidRPr="0044393E">
      <w:rPr>
        <w:rStyle w:val="PageNumber"/>
      </w:rPr>
      <w:t xml:space="preserve"> pages</w:t>
    </w:r>
  </w:p>
  <w:p w14:paraId="3CF4081E" w14:textId="0D422943"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4947E1">
      <w:rPr>
        <w:rStyle w:val="PageNumber"/>
      </w:rPr>
      <w:t>2</w:t>
    </w:r>
    <w:r>
      <w:rPr>
        <w:rStyle w:val="PageNumber"/>
      </w:rPr>
      <w:tab/>
      <w:t xml:space="preserve">Compilation date: </w:t>
    </w:r>
    <w:r w:rsidR="009B7D36">
      <w:rPr>
        <w:rStyle w:val="PageNumber"/>
      </w:rPr>
      <w:t>10/02/2024</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6CC30" w14:textId="6F61F64C" w:rsidR="00CC47B4" w:rsidRDefault="00CC47B4" w:rsidP="008C6A2B">
    <w:pPr>
      <w:pStyle w:val="Footer"/>
      <w:tabs>
        <w:tab w:val="clear" w:pos="8505"/>
        <w:tab w:val="right" w:pos="9638"/>
      </w:tabs>
      <w:spacing w:before="60" w:after="0" w:line="240" w:lineRule="auto"/>
      <w:rPr>
        <w:noProof/>
        <w:szCs w:val="20"/>
      </w:rPr>
    </w:pPr>
    <w:r w:rsidRPr="00324084">
      <w:rPr>
        <w:szCs w:val="20"/>
      </w:rPr>
      <w:t>C</w:t>
    </w:r>
    <w:r w:rsidRPr="00F821FC">
      <w:rPr>
        <w:szCs w:val="20"/>
      </w:rPr>
      <w:t xml:space="preserve">hapter </w:t>
    </w:r>
    <w:r>
      <w:rPr>
        <w:szCs w:val="20"/>
      </w:rPr>
      <w:t>4</w:t>
    </w:r>
    <w:r w:rsidRPr="00F821FC">
      <w:rPr>
        <w:szCs w:val="20"/>
      </w:rPr>
      <w:t> </w:t>
    </w:r>
    <w:r w:rsidRPr="008C6A2B">
      <w:rPr>
        <w:szCs w:val="20"/>
      </w:rPr>
      <w:t xml:space="preserve">— </w:t>
    </w:r>
    <w:r w:rsidRPr="00F821FC">
      <w:rPr>
        <w:szCs w:val="20"/>
      </w:rPr>
      <w:t>A</w:t>
    </w:r>
    <w:r>
      <w:rPr>
        <w:szCs w:val="20"/>
      </w:rPr>
      <w:t>erodrome reference</w:t>
    </w:r>
    <w:r w:rsidRPr="00F821FC">
      <w:rPr>
        <w:szCs w:val="20"/>
      </w:rPr>
      <w:t xml:space="preserve"> </w:t>
    </w:r>
    <w:r>
      <w:rPr>
        <w:szCs w:val="20"/>
      </w:rPr>
      <w:t>code</w:t>
    </w:r>
    <w:r w:rsidRPr="00F821FC">
      <w:rPr>
        <w:szCs w:val="20"/>
      </w:rPr>
      <w:t xml:space="preserve"> </w:t>
    </w:r>
    <w:r>
      <w:rPr>
        <w:szCs w:val="20"/>
      </w:rPr>
      <w:t>and</w:t>
    </w:r>
    <w:r w:rsidRPr="00F821FC">
      <w:rPr>
        <w:szCs w:val="20"/>
      </w:rPr>
      <w:t xml:space="preserve"> </w:t>
    </w:r>
    <w:r>
      <w:rPr>
        <w:szCs w:val="20"/>
      </w:rPr>
      <w:t>determination</w:t>
    </w:r>
    <w:r w:rsidRPr="00F821FC">
      <w:rPr>
        <w:szCs w:val="20"/>
      </w:rPr>
      <w:t xml:space="preserve"> </w:t>
    </w:r>
    <w:r>
      <w:rPr>
        <w:szCs w:val="20"/>
      </w:rPr>
      <w:t>of</w:t>
    </w:r>
    <w:r w:rsidRPr="00F821FC">
      <w:rPr>
        <w:szCs w:val="20"/>
      </w:rPr>
      <w:t xml:space="preserve"> </w:t>
    </w:r>
    <w:r>
      <w:rPr>
        <w:szCs w:val="20"/>
      </w:rPr>
      <w:t>aerodrome</w:t>
    </w:r>
    <w:r w:rsidRPr="00F821FC">
      <w:rPr>
        <w:szCs w:val="20"/>
      </w:rPr>
      <w:t xml:space="preserve"> </w:t>
    </w:r>
    <w:r>
      <w:rPr>
        <w:szCs w:val="20"/>
      </w:rPr>
      <w:t>standards</w:t>
    </w:r>
  </w:p>
  <w:p w14:paraId="54E404A9" w14:textId="1B158891"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35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53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37</w:t>
    </w:r>
    <w:r>
      <w:rPr>
        <w:rStyle w:val="PageNumber"/>
      </w:rPr>
      <w:fldChar w:fldCharType="end"/>
    </w:r>
    <w:r w:rsidRPr="0044393E">
      <w:rPr>
        <w:rStyle w:val="PageNumber"/>
      </w:rPr>
      <w:t xml:space="preserve"> pages</w:t>
    </w:r>
  </w:p>
  <w:p w14:paraId="1BDCB523" w14:textId="6A7B26FE"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4947E1">
      <w:rPr>
        <w:rStyle w:val="PageNumber"/>
      </w:rPr>
      <w:t>2</w:t>
    </w:r>
    <w:r>
      <w:rPr>
        <w:rStyle w:val="PageNumber"/>
      </w:rPr>
      <w:tab/>
      <w:t xml:space="preserve">Compilation date: </w:t>
    </w:r>
    <w:r w:rsidR="009B7D36">
      <w:rPr>
        <w:rStyle w:val="PageNumber"/>
      </w:rPr>
      <w:t>10/02/2024</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7CAE35" w14:textId="77777777" w:rsidR="00CC47B4" w:rsidRDefault="00CC47B4" w:rsidP="008C6A2B">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4</w:t>
    </w:r>
    <w:r w:rsidRPr="00F821FC">
      <w:rPr>
        <w:szCs w:val="20"/>
      </w:rPr>
      <w:t> </w:t>
    </w:r>
    <w:r w:rsidRPr="008C6A2B">
      <w:rPr>
        <w:szCs w:val="20"/>
      </w:rPr>
      <w:t xml:space="preserve">— </w:t>
    </w:r>
    <w:r w:rsidRPr="00F821FC">
      <w:rPr>
        <w:szCs w:val="20"/>
      </w:rPr>
      <w:t>A</w:t>
    </w:r>
    <w:r>
      <w:rPr>
        <w:szCs w:val="20"/>
      </w:rPr>
      <w:t>erodrome reference</w:t>
    </w:r>
    <w:r w:rsidRPr="00F821FC">
      <w:rPr>
        <w:szCs w:val="20"/>
      </w:rPr>
      <w:t xml:space="preserve"> </w:t>
    </w:r>
    <w:r>
      <w:rPr>
        <w:szCs w:val="20"/>
      </w:rPr>
      <w:t>code</w:t>
    </w:r>
    <w:r w:rsidRPr="00F821FC">
      <w:rPr>
        <w:szCs w:val="20"/>
      </w:rPr>
      <w:t xml:space="preserve"> </w:t>
    </w:r>
    <w:r>
      <w:rPr>
        <w:szCs w:val="20"/>
      </w:rPr>
      <w:t>and</w:t>
    </w:r>
    <w:r w:rsidRPr="00F821FC">
      <w:rPr>
        <w:szCs w:val="20"/>
      </w:rPr>
      <w:t xml:space="preserve"> </w:t>
    </w:r>
    <w:r>
      <w:rPr>
        <w:szCs w:val="20"/>
      </w:rPr>
      <w:t>determination</w:t>
    </w:r>
    <w:r w:rsidRPr="00F821FC">
      <w:rPr>
        <w:szCs w:val="20"/>
      </w:rPr>
      <w:t xml:space="preserve"> </w:t>
    </w:r>
    <w:r>
      <w:rPr>
        <w:szCs w:val="20"/>
      </w:rPr>
      <w:t>of</w:t>
    </w:r>
    <w:r w:rsidRPr="00F821FC">
      <w:rPr>
        <w:szCs w:val="20"/>
      </w:rPr>
      <w:t xml:space="preserve"> </w:t>
    </w:r>
    <w:r>
      <w:rPr>
        <w:szCs w:val="20"/>
      </w:rPr>
      <w:t>aerodrome</w:t>
    </w:r>
    <w:r w:rsidRPr="00F821FC">
      <w:rPr>
        <w:szCs w:val="20"/>
      </w:rPr>
      <w:t xml:space="preserve"> </w:t>
    </w:r>
    <w:r>
      <w:rPr>
        <w:szCs w:val="20"/>
      </w:rPr>
      <w:t>standards</w:t>
    </w:r>
  </w:p>
  <w:p w14:paraId="0A0D8064" w14:textId="5CD3BCD9"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4303374C" w14:textId="77777777" w:rsidR="00CC47B4" w:rsidRDefault="00CC47B4" w:rsidP="008C6A2B">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00FCE4DA" w14:textId="08FBD2F0" w:rsidR="00CC47B4" w:rsidRPr="0044393E" w:rsidRDefault="00CC47B4" w:rsidP="008C6A2B">
    <w:pPr>
      <w:pStyle w:val="Footer"/>
      <w:tabs>
        <w:tab w:val="clear" w:pos="8505"/>
        <w:tab w:val="center" w:pos="4820"/>
        <w:tab w:val="right" w:pos="9638"/>
      </w:tabs>
      <w:spacing w:before="60" w:after="0" w:line="240" w:lineRule="auto"/>
    </w:pPr>
    <w:r>
      <w:rPr>
        <w:rStyle w:val="PageNumber"/>
      </w:rPr>
      <w:tab/>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BCA7FC"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5</w:t>
    </w:r>
    <w:r w:rsidRPr="00F821FC">
      <w:rPr>
        <w:szCs w:val="20"/>
      </w:rPr>
      <w:t> </w:t>
    </w:r>
    <w:r w:rsidRPr="008C6A2B">
      <w:rPr>
        <w:szCs w:val="20"/>
      </w:rPr>
      <w:t>— Aerodrome information for the AIP and the aerodrome manual</w:t>
    </w:r>
    <w:r>
      <w:rPr>
        <w:szCs w:val="20"/>
      </w:rPr>
      <w:br/>
    </w:r>
    <w:r w:rsidRPr="008C6A2B">
      <w:t>Division 1 — Information</w:t>
    </w:r>
  </w:p>
  <w:p w14:paraId="308530C9" w14:textId="478DD10B"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40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58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42</w:t>
    </w:r>
    <w:r>
      <w:rPr>
        <w:rStyle w:val="PageNumber"/>
      </w:rPr>
      <w:fldChar w:fldCharType="end"/>
    </w:r>
    <w:r w:rsidRPr="0044393E">
      <w:rPr>
        <w:rStyle w:val="PageNumber"/>
      </w:rPr>
      <w:t xml:space="preserve"> pages</w:t>
    </w:r>
  </w:p>
  <w:p w14:paraId="4FE5A639" w14:textId="0F67DA5F"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4947E1">
      <w:rPr>
        <w:rStyle w:val="PageNumber"/>
      </w:rPr>
      <w:t>2</w:t>
    </w:r>
    <w:r>
      <w:rPr>
        <w:rStyle w:val="PageNumber"/>
      </w:rPr>
      <w:tab/>
      <w:t xml:space="preserve">Compilation date: </w:t>
    </w:r>
    <w:r w:rsidR="009B7D36">
      <w:rPr>
        <w:rStyle w:val="PageNumber"/>
      </w:rPr>
      <w:t>10/02/2024</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53B028"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5</w:t>
    </w:r>
    <w:r w:rsidRPr="00F821FC">
      <w:rPr>
        <w:szCs w:val="20"/>
      </w:rPr>
      <w:t> </w:t>
    </w:r>
    <w:r w:rsidRPr="008C6A2B">
      <w:rPr>
        <w:szCs w:val="20"/>
      </w:rPr>
      <w:t>— Aerodrome information for the AIP and the aerodrome manual</w:t>
    </w:r>
    <w:r>
      <w:rPr>
        <w:szCs w:val="20"/>
      </w:rPr>
      <w:br/>
    </w:r>
    <w:r w:rsidRPr="008C6A2B">
      <w:t>Division 1 — Information</w:t>
    </w:r>
  </w:p>
  <w:p w14:paraId="5299AAFF" w14:textId="315E76BF"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41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57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41</w:t>
    </w:r>
    <w:r>
      <w:rPr>
        <w:rStyle w:val="PageNumber"/>
      </w:rPr>
      <w:fldChar w:fldCharType="end"/>
    </w:r>
    <w:r w:rsidRPr="0044393E">
      <w:rPr>
        <w:rStyle w:val="PageNumber"/>
      </w:rPr>
      <w:t xml:space="preserve"> pages</w:t>
    </w:r>
  </w:p>
  <w:p w14:paraId="401969F1" w14:textId="2A206117"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4947E1">
      <w:rPr>
        <w:rStyle w:val="PageNumber"/>
      </w:rPr>
      <w:t>2</w:t>
    </w:r>
    <w:r>
      <w:rPr>
        <w:rStyle w:val="PageNumber"/>
      </w:rPr>
      <w:tab/>
      <w:t xml:space="preserve">Compilation date: </w:t>
    </w:r>
    <w:r w:rsidR="009B7D36">
      <w:rPr>
        <w:rStyle w:val="PageNumber"/>
      </w:rPr>
      <w:t>10/02/2024</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FF778"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5</w:t>
    </w:r>
    <w:r w:rsidRPr="00F821FC">
      <w:rPr>
        <w:szCs w:val="20"/>
      </w:rPr>
      <w:t> </w:t>
    </w:r>
    <w:r w:rsidRPr="008C6A2B">
      <w:rPr>
        <w:szCs w:val="20"/>
      </w:rPr>
      <w:t>— Aerodrome information for the AIP and the aerodrome manual</w:t>
    </w:r>
    <w:r>
      <w:rPr>
        <w:szCs w:val="20"/>
      </w:rPr>
      <w:br/>
    </w:r>
    <w:r w:rsidRPr="008C6A2B">
      <w:t>Division 1 — Information</w:t>
    </w:r>
  </w:p>
  <w:p w14:paraId="36D51B95" w14:textId="616D83AF"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288FE6DE" w14:textId="77777777" w:rsidR="00CC47B4" w:rsidRDefault="00CC47B4" w:rsidP="008C6A2B">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2BF9F1AB" w14:textId="5720E5D4" w:rsidR="00CC47B4" w:rsidRPr="0044393E" w:rsidRDefault="00CC47B4" w:rsidP="008C6A2B">
    <w:pPr>
      <w:pStyle w:val="Footer"/>
      <w:tabs>
        <w:tab w:val="clear" w:pos="8505"/>
        <w:tab w:val="center" w:pos="4820"/>
        <w:tab w:val="right" w:pos="9638"/>
      </w:tabs>
      <w:spacing w:before="60" w:after="0" w:line="240" w:lineRule="auto"/>
    </w:pPr>
    <w:r>
      <w:rPr>
        <w:rStyle w:val="PageNumber"/>
      </w:rPr>
      <w:tab/>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B5E3C"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5</w:t>
    </w:r>
    <w:r w:rsidRPr="00F821FC">
      <w:rPr>
        <w:szCs w:val="20"/>
      </w:rPr>
      <w:t> </w:t>
    </w:r>
    <w:r w:rsidRPr="008C6A2B">
      <w:rPr>
        <w:szCs w:val="20"/>
      </w:rPr>
      <w:t>— Aerodrome information for the AIP and the aerodrome manual</w:t>
    </w:r>
    <w:r>
      <w:rPr>
        <w:szCs w:val="20"/>
      </w:rPr>
      <w:br/>
    </w:r>
    <w:r w:rsidRPr="008C6A2B">
      <w:t>Division 2 — Standards for information</w:t>
    </w:r>
  </w:p>
  <w:p w14:paraId="096B16E4" w14:textId="6CA7921C"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46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64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48</w:t>
    </w:r>
    <w:r>
      <w:rPr>
        <w:rStyle w:val="PageNumber"/>
      </w:rPr>
      <w:fldChar w:fldCharType="end"/>
    </w:r>
    <w:r w:rsidRPr="0044393E">
      <w:rPr>
        <w:rStyle w:val="PageNumber"/>
      </w:rPr>
      <w:t xml:space="preserve"> pages</w:t>
    </w:r>
  </w:p>
  <w:p w14:paraId="09449473" w14:textId="3BC13AB2"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4947E1">
      <w:rPr>
        <w:rStyle w:val="PageNumber"/>
      </w:rPr>
      <w:t>2</w:t>
    </w:r>
    <w:r>
      <w:rPr>
        <w:rStyle w:val="PageNumber"/>
      </w:rPr>
      <w:tab/>
      <w:t xml:space="preserve">Compilation date: </w:t>
    </w:r>
    <w:r w:rsidR="009B7D36">
      <w:rPr>
        <w:rStyle w:val="PageNumber"/>
      </w:rPr>
      <w:t>10/02/2024</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CC01EA"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5</w:t>
    </w:r>
    <w:r w:rsidRPr="00F821FC">
      <w:rPr>
        <w:szCs w:val="20"/>
      </w:rPr>
      <w:t> </w:t>
    </w:r>
    <w:r w:rsidRPr="008C6A2B">
      <w:rPr>
        <w:szCs w:val="20"/>
      </w:rPr>
      <w:t>— Aerodrome information for the AIP and the aerodrome manual</w:t>
    </w:r>
    <w:r>
      <w:rPr>
        <w:szCs w:val="20"/>
      </w:rPr>
      <w:br/>
    </w:r>
    <w:r w:rsidRPr="008C6A2B">
      <w:t>Division 2 — Standards for information</w:t>
    </w:r>
  </w:p>
  <w:p w14:paraId="42723E1B" w14:textId="3DB8CED6"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47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63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47</w:t>
    </w:r>
    <w:r>
      <w:rPr>
        <w:rStyle w:val="PageNumber"/>
      </w:rPr>
      <w:fldChar w:fldCharType="end"/>
    </w:r>
    <w:r w:rsidRPr="0044393E">
      <w:rPr>
        <w:rStyle w:val="PageNumber"/>
      </w:rPr>
      <w:t xml:space="preserve"> pages</w:t>
    </w:r>
  </w:p>
  <w:p w14:paraId="3D07D9B4" w14:textId="62C6D68E"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4947E1">
      <w:rPr>
        <w:rStyle w:val="PageNumber"/>
      </w:rPr>
      <w:t>2</w:t>
    </w:r>
    <w:r>
      <w:rPr>
        <w:rStyle w:val="PageNumber"/>
      </w:rPr>
      <w:tab/>
      <w:t xml:space="preserve">Compilation date: </w:t>
    </w:r>
    <w:r w:rsidR="009B7D36">
      <w:rPr>
        <w:rStyle w:val="PageNumber"/>
      </w:rPr>
      <w:t>10/02/2024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3B132F" w14:textId="77777777" w:rsidR="00CC47B4" w:rsidRPr="0044393E" w:rsidRDefault="00CC47B4" w:rsidP="006A5C61">
    <w:pPr>
      <w:pStyle w:val="Footer"/>
      <w:tabs>
        <w:tab w:val="clear" w:pos="8505"/>
        <w:tab w:val="right" w:pos="9519"/>
      </w:tabs>
      <w:jc w:val="righ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5509F"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5</w:t>
    </w:r>
    <w:r w:rsidRPr="00F821FC">
      <w:rPr>
        <w:szCs w:val="20"/>
      </w:rPr>
      <w:t> </w:t>
    </w:r>
    <w:r w:rsidRPr="008C6A2B">
      <w:rPr>
        <w:szCs w:val="20"/>
      </w:rPr>
      <w:t>— Aerodrome information for the AIP and the aerodrome manual</w:t>
    </w:r>
    <w:r>
      <w:rPr>
        <w:szCs w:val="20"/>
      </w:rPr>
      <w:br/>
    </w:r>
    <w:r w:rsidRPr="008C6A2B">
      <w:t>Division 2 — Standards for information</w:t>
    </w:r>
  </w:p>
  <w:p w14:paraId="356948B2" w14:textId="28063371"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23169BC6" w14:textId="77777777" w:rsidR="00CC47B4" w:rsidRDefault="00CC47B4" w:rsidP="008C6A2B">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00AAC0AF" w14:textId="07AF7ECF" w:rsidR="00CC47B4" w:rsidRPr="0044393E" w:rsidRDefault="00CC47B4" w:rsidP="008C6A2B">
    <w:pPr>
      <w:pStyle w:val="Footer"/>
      <w:tabs>
        <w:tab w:val="clear" w:pos="8505"/>
        <w:tab w:val="center" w:pos="4820"/>
        <w:tab w:val="right" w:pos="9638"/>
      </w:tabs>
      <w:spacing w:before="60" w:after="0" w:line="240" w:lineRule="auto"/>
    </w:pPr>
    <w:r>
      <w:rPr>
        <w:rStyle w:val="PageNumber"/>
      </w:rPr>
      <w:tab/>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A47D23"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Pr>
        <w:szCs w:val="20"/>
      </w:rPr>
      <w:br/>
    </w:r>
    <w:r w:rsidRPr="008C6A2B">
      <w:t>Division 1 — Runways</w:t>
    </w:r>
  </w:p>
  <w:p w14:paraId="06614CA9" w14:textId="645E661A"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58</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82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66</w:t>
    </w:r>
    <w:r>
      <w:rPr>
        <w:rStyle w:val="PageNumber"/>
      </w:rPr>
      <w:fldChar w:fldCharType="end"/>
    </w:r>
    <w:r w:rsidRPr="0044393E">
      <w:rPr>
        <w:rStyle w:val="PageNumber"/>
      </w:rPr>
      <w:t xml:space="preserve"> pages</w:t>
    </w:r>
  </w:p>
  <w:p w14:paraId="17314661" w14:textId="12A1185C"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4947E1">
      <w:rPr>
        <w:rStyle w:val="PageNumber"/>
      </w:rPr>
      <w:t>2</w:t>
    </w:r>
    <w:r>
      <w:rPr>
        <w:rStyle w:val="PageNumber"/>
      </w:rPr>
      <w:tab/>
      <w:t xml:space="preserve">Compilation date: </w:t>
    </w:r>
    <w:r w:rsidR="009B7D36">
      <w:rPr>
        <w:rStyle w:val="PageNumber"/>
      </w:rPr>
      <w:t>10/02/2024</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C6EA2B"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Pr>
        <w:szCs w:val="20"/>
      </w:rPr>
      <w:br/>
    </w:r>
    <w:r w:rsidRPr="008C6A2B">
      <w:t>Division 1 — Runways</w:t>
    </w:r>
  </w:p>
  <w:p w14:paraId="321275B3" w14:textId="73FD3F18"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65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83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67</w:t>
    </w:r>
    <w:r>
      <w:rPr>
        <w:rStyle w:val="PageNumber"/>
      </w:rPr>
      <w:fldChar w:fldCharType="end"/>
    </w:r>
    <w:r w:rsidRPr="0044393E">
      <w:rPr>
        <w:rStyle w:val="PageNumber"/>
      </w:rPr>
      <w:t xml:space="preserve"> pages</w:t>
    </w:r>
  </w:p>
  <w:p w14:paraId="5048C518" w14:textId="034C98D7"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4947E1">
      <w:rPr>
        <w:rStyle w:val="PageNumber"/>
      </w:rPr>
      <w:t>2</w:t>
    </w:r>
    <w:r>
      <w:rPr>
        <w:rStyle w:val="PageNumber"/>
      </w:rPr>
      <w:tab/>
      <w:t xml:space="preserve">Compilation date: </w:t>
    </w:r>
    <w:r w:rsidR="009B7D36">
      <w:rPr>
        <w:rStyle w:val="PageNumber"/>
      </w:rPr>
      <w:t>10/02/2024</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5B1891"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Pr>
        <w:szCs w:val="20"/>
      </w:rPr>
      <w:br/>
    </w:r>
    <w:r w:rsidRPr="008C6A2B">
      <w:t>Division 1 — Runways</w:t>
    </w:r>
  </w:p>
  <w:p w14:paraId="4708CC06" w14:textId="08750709"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3787E66F" w14:textId="77777777" w:rsidR="00CC47B4" w:rsidRDefault="00CC47B4" w:rsidP="008C6A2B">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2058E294" w14:textId="2420C930" w:rsidR="00CC47B4" w:rsidRPr="0044393E" w:rsidRDefault="00CC47B4" w:rsidP="008C6A2B">
    <w:pPr>
      <w:pStyle w:val="Footer"/>
      <w:tabs>
        <w:tab w:val="clear" w:pos="8505"/>
        <w:tab w:val="center" w:pos="4820"/>
        <w:tab w:val="right" w:pos="9638"/>
      </w:tabs>
      <w:spacing w:before="60" w:after="0" w:line="240" w:lineRule="auto"/>
    </w:pPr>
    <w:r>
      <w:rPr>
        <w:rStyle w:val="PageNumber"/>
      </w:rPr>
      <w:tab/>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9C184"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sidRPr="008C6A2B" w:rsidDel="0028135F">
      <w:rPr>
        <w:szCs w:val="20"/>
      </w:rPr>
      <w:t xml:space="preserve"> </w:t>
    </w:r>
    <w:r>
      <w:rPr>
        <w:szCs w:val="20"/>
      </w:rPr>
      <w:br/>
    </w:r>
    <w:r w:rsidRPr="008C6A2B">
      <w:t>Division 2 — Taxiways</w:t>
    </w:r>
  </w:p>
  <w:p w14:paraId="6371A6D0" w14:textId="3BA8679F"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76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92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76</w:t>
    </w:r>
    <w:r>
      <w:rPr>
        <w:rStyle w:val="PageNumber"/>
      </w:rPr>
      <w:fldChar w:fldCharType="end"/>
    </w:r>
    <w:r w:rsidRPr="0044393E">
      <w:rPr>
        <w:rStyle w:val="PageNumber"/>
      </w:rPr>
      <w:t xml:space="preserve"> pages</w:t>
    </w:r>
  </w:p>
  <w:p w14:paraId="48BC94D2" w14:textId="272F1237"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F74143">
      <w:rPr>
        <w:rStyle w:val="PageNumber"/>
      </w:rPr>
      <w:t>2</w:t>
    </w:r>
    <w:r>
      <w:rPr>
        <w:rStyle w:val="PageNumber"/>
      </w:rPr>
      <w:tab/>
      <w:t xml:space="preserve">Compilation date: </w:t>
    </w:r>
    <w:r w:rsidR="009B7D36">
      <w:rPr>
        <w:rStyle w:val="PageNumber"/>
      </w:rPr>
      <w:t>10/02/2024</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27851E"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sidRPr="008C6A2B" w:rsidDel="0028135F">
      <w:rPr>
        <w:szCs w:val="20"/>
      </w:rPr>
      <w:t xml:space="preserve"> </w:t>
    </w:r>
    <w:r>
      <w:rPr>
        <w:szCs w:val="20"/>
      </w:rPr>
      <w:br/>
    </w:r>
    <w:r w:rsidRPr="008C6A2B">
      <w:t>Division 2 — Taxiways</w:t>
    </w:r>
  </w:p>
  <w:p w14:paraId="602A8A44" w14:textId="3C461C8B"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75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93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77</w:t>
    </w:r>
    <w:r>
      <w:rPr>
        <w:rStyle w:val="PageNumber"/>
      </w:rPr>
      <w:fldChar w:fldCharType="end"/>
    </w:r>
    <w:r w:rsidRPr="0044393E">
      <w:rPr>
        <w:rStyle w:val="PageNumber"/>
      </w:rPr>
      <w:t xml:space="preserve"> pages</w:t>
    </w:r>
  </w:p>
  <w:p w14:paraId="51FEC6E4" w14:textId="29C70FEF"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F74143">
      <w:rPr>
        <w:rStyle w:val="PageNumber"/>
      </w:rPr>
      <w:t>2</w:t>
    </w:r>
    <w:r>
      <w:rPr>
        <w:rStyle w:val="PageNumber"/>
      </w:rPr>
      <w:tab/>
      <w:t xml:space="preserve">Compilation date: </w:t>
    </w:r>
    <w:r w:rsidR="009B7D36">
      <w:rPr>
        <w:rStyle w:val="PageNumber"/>
      </w:rPr>
      <w:t>10/02/2024</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2D79EA"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sidRPr="008C6A2B" w:rsidDel="0028135F">
      <w:rPr>
        <w:szCs w:val="20"/>
      </w:rPr>
      <w:t xml:space="preserve"> </w:t>
    </w:r>
    <w:r>
      <w:rPr>
        <w:szCs w:val="20"/>
      </w:rPr>
      <w:br/>
    </w:r>
    <w:r w:rsidRPr="008C6A2B">
      <w:t>Division 2 — Taxiways</w:t>
    </w:r>
  </w:p>
  <w:p w14:paraId="37F6B0DE" w14:textId="39A8A23E"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0DEC0DAB" w14:textId="77777777" w:rsidR="00CC47B4" w:rsidRDefault="00CC47B4" w:rsidP="008C6A2B">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279D4C38" w14:textId="294C002F" w:rsidR="00CC47B4" w:rsidRPr="0044393E" w:rsidRDefault="00CC47B4" w:rsidP="008C6A2B">
    <w:pPr>
      <w:pStyle w:val="Footer"/>
      <w:tabs>
        <w:tab w:val="clear" w:pos="8505"/>
        <w:tab w:val="center" w:pos="4820"/>
        <w:tab w:val="right" w:pos="9638"/>
      </w:tabs>
      <w:spacing w:before="60" w:after="0" w:line="240" w:lineRule="auto"/>
    </w:pPr>
    <w:r>
      <w:rPr>
        <w:rStyle w:val="PageNumber"/>
      </w:rPr>
      <w:tab/>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8A3F22" w14:textId="77777777" w:rsidR="00CC47B4" w:rsidRPr="008C6A2B" w:rsidRDefault="00CC47B4" w:rsidP="002D4E81">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sidRPr="008C6A2B" w:rsidDel="0035038C">
      <w:rPr>
        <w:szCs w:val="20"/>
      </w:rPr>
      <w:t xml:space="preserve"> </w:t>
    </w:r>
    <w:r>
      <w:rPr>
        <w:szCs w:val="20"/>
      </w:rPr>
      <w:br/>
    </w:r>
    <w:r w:rsidRPr="008C6A2B">
      <w:t>Division 3 — Holding bays and runway, intermediate and road-holding positions</w:t>
    </w:r>
  </w:p>
  <w:p w14:paraId="07091785" w14:textId="798EFCBF"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78</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94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78</w:t>
    </w:r>
    <w:r>
      <w:rPr>
        <w:rStyle w:val="PageNumber"/>
      </w:rPr>
      <w:fldChar w:fldCharType="end"/>
    </w:r>
    <w:r w:rsidRPr="0044393E">
      <w:rPr>
        <w:rStyle w:val="PageNumber"/>
      </w:rPr>
      <w:t xml:space="preserve"> pages</w:t>
    </w:r>
  </w:p>
  <w:p w14:paraId="351D917E" w14:textId="6088F25D"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B209B0">
      <w:rPr>
        <w:rStyle w:val="PageNumber"/>
      </w:rPr>
      <w:t>2</w:t>
    </w:r>
    <w:r>
      <w:rPr>
        <w:rStyle w:val="PageNumber"/>
      </w:rPr>
      <w:tab/>
      <w:t xml:space="preserve">Compilation date: </w:t>
    </w:r>
    <w:r w:rsidR="009B7D36">
      <w:rPr>
        <w:rStyle w:val="PageNumber"/>
      </w:rPr>
      <w:t>10/02/2024</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CC5E34"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sidRPr="008C6A2B" w:rsidDel="0035038C">
      <w:rPr>
        <w:szCs w:val="20"/>
      </w:rPr>
      <w:t xml:space="preserve"> </w:t>
    </w:r>
    <w:r>
      <w:rPr>
        <w:szCs w:val="20"/>
      </w:rPr>
      <w:br/>
    </w:r>
    <w:r w:rsidRPr="008C6A2B">
      <w:t>Division 3 — Holding bays and runway, intermediate and road-holding positions</w:t>
    </w:r>
  </w:p>
  <w:p w14:paraId="3746BF31" w14:textId="232B7863"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79</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95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79</w:t>
    </w:r>
    <w:r>
      <w:rPr>
        <w:rStyle w:val="PageNumber"/>
      </w:rPr>
      <w:fldChar w:fldCharType="end"/>
    </w:r>
    <w:r w:rsidRPr="0044393E">
      <w:rPr>
        <w:rStyle w:val="PageNumber"/>
      </w:rPr>
      <w:t xml:space="preserve"> pages</w:t>
    </w:r>
  </w:p>
  <w:p w14:paraId="067CC731" w14:textId="37B6A0A1" w:rsidR="00CC47B4" w:rsidRPr="00F821FC" w:rsidRDefault="00CC47B4" w:rsidP="008C6A2B">
    <w:pPr>
      <w:pStyle w:val="Footer"/>
      <w:tabs>
        <w:tab w:val="clear" w:pos="8505"/>
        <w:tab w:val="center" w:pos="4820"/>
        <w:tab w:val="right" w:pos="9638"/>
      </w:tabs>
      <w:spacing w:before="60" w:after="0" w:line="240" w:lineRule="auto"/>
    </w:pPr>
    <w:r>
      <w:rPr>
        <w:rStyle w:val="PageNumber"/>
      </w:rPr>
      <w:t>Compilation No. </w:t>
    </w:r>
    <w:r w:rsidR="00B209B0">
      <w:rPr>
        <w:rStyle w:val="PageNumber"/>
      </w:rPr>
      <w:t>2</w:t>
    </w:r>
    <w:r>
      <w:rPr>
        <w:rStyle w:val="PageNumber"/>
      </w:rPr>
      <w:tab/>
      <w:t xml:space="preserve">Compilation date: </w:t>
    </w:r>
    <w:r w:rsidR="009B7D36">
      <w:rPr>
        <w:rStyle w:val="PageNumber"/>
      </w:rPr>
      <w:t>10/02/2024</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0D0836" w14:textId="77777777"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sidRPr="008C6A2B" w:rsidDel="0035038C">
      <w:rPr>
        <w:szCs w:val="20"/>
      </w:rPr>
      <w:t xml:space="preserve"> </w:t>
    </w:r>
    <w:r>
      <w:rPr>
        <w:szCs w:val="20"/>
      </w:rPr>
      <w:br/>
    </w:r>
    <w:r w:rsidRPr="008C6A2B">
      <w:t>Division 3 — Holding bays and runway, intermediate and road-holding positions</w:t>
    </w:r>
  </w:p>
  <w:p w14:paraId="6561C18A" w14:textId="689FC0DD"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724AB514" w14:textId="77777777" w:rsidR="00CC47B4" w:rsidRDefault="00CC47B4" w:rsidP="008C6A2B">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1C910033" w14:textId="41C10B0C" w:rsidR="00CC47B4" w:rsidRPr="0044393E" w:rsidRDefault="00CC47B4" w:rsidP="008C6A2B">
    <w:pPr>
      <w:pStyle w:val="Footer"/>
      <w:tabs>
        <w:tab w:val="clear" w:pos="8505"/>
        <w:tab w:val="center" w:pos="4820"/>
        <w:tab w:val="right" w:pos="9638"/>
      </w:tabs>
      <w:spacing w:before="60" w:after="0" w:line="240" w:lineRule="auto"/>
    </w:pPr>
    <w:r>
      <w:rPr>
        <w:rStyle w:val="PageNumber"/>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A5BB7C" w14:textId="77777777" w:rsidR="00CC47B4" w:rsidRPr="004C1093" w:rsidRDefault="00CC47B4" w:rsidP="00A71C6F">
    <w:pPr>
      <w:pStyle w:val="Footer"/>
      <w:tabs>
        <w:tab w:val="clear" w:pos="8505"/>
        <w:tab w:val="right" w:pos="9638"/>
      </w:tabs>
      <w:jc w:val="right"/>
    </w:pPr>
    <w:r w:rsidRPr="00DC0026">
      <w:fldChar w:fldCharType="begin"/>
    </w:r>
    <w:r w:rsidRPr="00DC0026">
      <w:instrText xml:space="preserve"> PAGE   \* MERGEFORMAT </w:instrText>
    </w:r>
    <w:r w:rsidRPr="00DC0026">
      <w:fldChar w:fldCharType="separate"/>
    </w:r>
    <w:r w:rsidR="00BC09C5">
      <w:rPr>
        <w:noProof/>
      </w:rPr>
      <w:t>x</w:t>
    </w:r>
    <w:r w:rsidRPr="00DC0026">
      <w:rPr>
        <w:noProof/>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45FA93" w14:textId="77777777" w:rsidR="00CC47B4" w:rsidRPr="008C6A2B" w:rsidRDefault="00CC47B4" w:rsidP="0049737F">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sidRPr="008C6A2B" w:rsidDel="0035038C">
      <w:rPr>
        <w:szCs w:val="20"/>
      </w:rPr>
      <w:t xml:space="preserve"> </w:t>
    </w:r>
    <w:r>
      <w:rPr>
        <w:szCs w:val="20"/>
      </w:rPr>
      <w:br/>
    </w:r>
    <w:r w:rsidRPr="008C6A2B">
      <w:t>Division 4 — Aprons</w:t>
    </w:r>
  </w:p>
  <w:p w14:paraId="2DAA9A11" w14:textId="2DAB76AA"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82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98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82</w:t>
    </w:r>
    <w:r>
      <w:rPr>
        <w:rStyle w:val="PageNumber"/>
      </w:rPr>
      <w:fldChar w:fldCharType="end"/>
    </w:r>
    <w:r w:rsidRPr="0044393E">
      <w:rPr>
        <w:rStyle w:val="PageNumber"/>
      </w:rPr>
      <w:t xml:space="preserve"> pages</w:t>
    </w:r>
  </w:p>
  <w:p w14:paraId="7142F111" w14:textId="20077FF5" w:rsidR="00CC47B4" w:rsidRPr="00F821FC" w:rsidRDefault="00CC47B4" w:rsidP="0049737F">
    <w:pPr>
      <w:pStyle w:val="Footer"/>
      <w:tabs>
        <w:tab w:val="clear" w:pos="8505"/>
        <w:tab w:val="center" w:pos="4820"/>
        <w:tab w:val="right" w:pos="9638"/>
      </w:tabs>
      <w:spacing w:before="60" w:after="0" w:line="240" w:lineRule="auto"/>
    </w:pPr>
    <w:r>
      <w:rPr>
        <w:rStyle w:val="PageNumber"/>
      </w:rPr>
      <w:t>Compilation No. </w:t>
    </w:r>
    <w:r w:rsidR="00B209B0">
      <w:rPr>
        <w:rStyle w:val="PageNumber"/>
      </w:rPr>
      <w:t>2</w:t>
    </w:r>
    <w:r>
      <w:rPr>
        <w:rStyle w:val="PageNumber"/>
      </w:rPr>
      <w:tab/>
      <w:t xml:space="preserve">Compilation date: </w:t>
    </w:r>
    <w:r w:rsidR="009B7D36">
      <w:rPr>
        <w:rStyle w:val="PageNumber"/>
      </w:rPr>
      <w:t>10/02/2024</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2E2AAD" w14:textId="77777777" w:rsidR="00CC47B4" w:rsidRPr="008C6A2B" w:rsidRDefault="00CC47B4" w:rsidP="0049737F">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sidRPr="008C6A2B" w:rsidDel="0035038C">
      <w:rPr>
        <w:szCs w:val="20"/>
      </w:rPr>
      <w:t xml:space="preserve"> </w:t>
    </w:r>
    <w:r>
      <w:rPr>
        <w:szCs w:val="20"/>
      </w:rPr>
      <w:br/>
    </w:r>
    <w:r w:rsidRPr="008C6A2B">
      <w:t>Division 4 — Aprons</w:t>
    </w:r>
  </w:p>
  <w:p w14:paraId="2D280D7C" w14:textId="40BA1FA4"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81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97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81</w:t>
    </w:r>
    <w:r>
      <w:rPr>
        <w:rStyle w:val="PageNumber"/>
      </w:rPr>
      <w:fldChar w:fldCharType="end"/>
    </w:r>
    <w:r w:rsidRPr="0044393E">
      <w:rPr>
        <w:rStyle w:val="PageNumber"/>
      </w:rPr>
      <w:t xml:space="preserve"> pages</w:t>
    </w:r>
  </w:p>
  <w:p w14:paraId="66255100" w14:textId="2557EC9F" w:rsidR="00CC47B4" w:rsidRPr="00F821FC" w:rsidRDefault="00CC47B4" w:rsidP="0049737F">
    <w:pPr>
      <w:pStyle w:val="Footer"/>
      <w:tabs>
        <w:tab w:val="clear" w:pos="8505"/>
        <w:tab w:val="center" w:pos="4820"/>
        <w:tab w:val="right" w:pos="9638"/>
      </w:tabs>
      <w:spacing w:before="60" w:after="0" w:line="240" w:lineRule="auto"/>
    </w:pPr>
    <w:r>
      <w:rPr>
        <w:rStyle w:val="PageNumber"/>
      </w:rPr>
      <w:t>Compilation No. </w:t>
    </w:r>
    <w:r w:rsidR="00B209B0">
      <w:rPr>
        <w:rStyle w:val="PageNumber"/>
      </w:rPr>
      <w:t>2</w:t>
    </w:r>
    <w:r>
      <w:rPr>
        <w:rStyle w:val="PageNumber"/>
      </w:rPr>
      <w:tab/>
      <w:t xml:space="preserve">Compilation date: </w:t>
    </w:r>
    <w:r w:rsidR="00DC6AD9">
      <w:rPr>
        <w:rStyle w:val="PageNumber"/>
      </w:rPr>
      <w:t>10/02/2024</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05817E" w14:textId="10BBF8CF" w:rsidR="00CC47B4" w:rsidRPr="008C6A2B" w:rsidRDefault="00CC47B4" w:rsidP="008C6A2B">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8C6A2B">
      <w:rPr>
        <w:szCs w:val="20"/>
      </w:rPr>
      <w:t>— Aerodrome planning, design and maintenance — Physical characteristics of movement facilities</w:t>
    </w:r>
    <w:r w:rsidRPr="008C6A2B" w:rsidDel="0035038C">
      <w:rPr>
        <w:szCs w:val="20"/>
      </w:rPr>
      <w:t xml:space="preserve"> </w:t>
    </w:r>
    <w:r>
      <w:rPr>
        <w:szCs w:val="20"/>
      </w:rPr>
      <w:br/>
    </w:r>
    <w:r w:rsidRPr="008C6A2B">
      <w:t>Division 4 — Aprons</w:t>
    </w:r>
  </w:p>
  <w:p w14:paraId="2E14E444" w14:textId="0C0CA1F0"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7285CC55" w14:textId="77777777" w:rsidR="00CC47B4" w:rsidRDefault="00CC47B4" w:rsidP="008C6A2B">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06E80F1E" w14:textId="34552B3F" w:rsidR="00CC47B4" w:rsidRPr="0044393E" w:rsidRDefault="00CC47B4" w:rsidP="008C6A2B">
    <w:pPr>
      <w:pStyle w:val="Footer"/>
      <w:tabs>
        <w:tab w:val="clear" w:pos="8505"/>
        <w:tab w:val="center" w:pos="4820"/>
        <w:tab w:val="right" w:pos="9638"/>
      </w:tabs>
      <w:spacing w:before="60" w:after="0" w:line="240" w:lineRule="auto"/>
    </w:pPr>
    <w:r>
      <w:rPr>
        <w:rStyle w:val="PageNumber"/>
      </w:rPr>
      <w:tab/>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A3698" w14:textId="77777777" w:rsidR="00CC47B4" w:rsidRPr="0049737F" w:rsidRDefault="00CC47B4" w:rsidP="002D4E81">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49737F">
      <w:rPr>
        <w:szCs w:val="20"/>
      </w:rPr>
      <w:t>— Aerodrome planning, design and maintenance — Physical characteristics of movement facilities</w:t>
    </w:r>
    <w:r w:rsidRPr="0049737F" w:rsidDel="0035038C">
      <w:rPr>
        <w:szCs w:val="20"/>
      </w:rPr>
      <w:t xml:space="preserve"> </w:t>
    </w:r>
    <w:r>
      <w:rPr>
        <w:szCs w:val="20"/>
      </w:rPr>
      <w:br/>
    </w:r>
    <w:r w:rsidRPr="0049737F">
      <w:t>Division 5 — Blast and wash from aircraft propulsion systems</w:t>
    </w:r>
  </w:p>
  <w:p w14:paraId="79BF7B12" w14:textId="505E8472"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41E15275" w14:textId="3C140727" w:rsidR="00CC47B4" w:rsidRDefault="00CC47B4" w:rsidP="0049737F">
    <w:pPr>
      <w:pStyle w:val="Footer"/>
      <w:tabs>
        <w:tab w:val="clear" w:pos="8505"/>
        <w:tab w:val="center" w:pos="4820"/>
        <w:tab w:val="right" w:pos="9639"/>
      </w:tabs>
      <w:spacing w:before="60" w:after="0" w:line="240" w:lineRule="auto"/>
      <w:rPr>
        <w:rStyle w:val="PageNumber"/>
      </w:rPr>
    </w:pPr>
    <w:r>
      <w:rPr>
        <w:rStyle w:val="PageNumber"/>
      </w:rPr>
      <w:t>Compilation No. </w:t>
    </w:r>
    <w:r w:rsidR="00B209B0">
      <w:rPr>
        <w:rStyle w:val="PageNumber"/>
      </w:rPr>
      <w:t>2</w:t>
    </w:r>
    <w:r>
      <w:rPr>
        <w:rStyle w:val="PageNumber"/>
      </w:rPr>
      <w:tab/>
      <w:t xml:space="preserve">Compilation date: </w:t>
    </w:r>
    <w:r w:rsidR="005E0FC9">
      <w:rPr>
        <w:rStyle w:val="PageNumber"/>
      </w:rPr>
      <w:t>10/02/2024</w:t>
    </w:r>
  </w:p>
  <w:p w14:paraId="7C252226" w14:textId="48FA404C" w:rsidR="00CC47B4" w:rsidRPr="00F821FC" w:rsidRDefault="00CC47B4" w:rsidP="0049737F">
    <w:pPr>
      <w:pStyle w:val="Footer"/>
      <w:tabs>
        <w:tab w:val="clear" w:pos="8505"/>
        <w:tab w:val="center" w:pos="4820"/>
        <w:tab w:val="right" w:pos="9638"/>
      </w:tabs>
      <w:spacing w:before="60" w:after="0" w:line="240" w:lineRule="auto"/>
    </w:pPr>
    <w:r>
      <w:rPr>
        <w:rStyle w:val="PageNumber"/>
      </w:rPr>
      <w:tab/>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B45C06" w14:textId="77777777" w:rsidR="00CC47B4" w:rsidRPr="0049737F" w:rsidRDefault="00CC47B4" w:rsidP="002D4E81">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49737F">
      <w:rPr>
        <w:szCs w:val="20"/>
      </w:rPr>
      <w:t>— Aerodrome planning, design and maintenance — Physical characteristics of movement facilities</w:t>
    </w:r>
    <w:r w:rsidRPr="0049737F" w:rsidDel="0035038C">
      <w:rPr>
        <w:szCs w:val="20"/>
      </w:rPr>
      <w:t xml:space="preserve"> </w:t>
    </w:r>
    <w:r>
      <w:rPr>
        <w:szCs w:val="20"/>
      </w:rPr>
      <w:br/>
    </w:r>
    <w:r w:rsidRPr="0049737F">
      <w:t>Division 5 — Blast and wash from aircraft propulsion systems</w:t>
    </w:r>
  </w:p>
  <w:p w14:paraId="7350CAD9" w14:textId="72F3B128"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83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99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83</w:t>
    </w:r>
    <w:r>
      <w:rPr>
        <w:rStyle w:val="PageNumber"/>
      </w:rPr>
      <w:fldChar w:fldCharType="end"/>
    </w:r>
    <w:r w:rsidRPr="0044393E">
      <w:rPr>
        <w:rStyle w:val="PageNumber"/>
      </w:rPr>
      <w:t xml:space="preserve"> pages</w:t>
    </w:r>
  </w:p>
  <w:p w14:paraId="1E961C18" w14:textId="44F4CF2F" w:rsidR="00CC47B4" w:rsidRPr="00F821FC" w:rsidRDefault="00CC47B4" w:rsidP="0049737F">
    <w:pPr>
      <w:pStyle w:val="Footer"/>
      <w:tabs>
        <w:tab w:val="clear" w:pos="8505"/>
        <w:tab w:val="center" w:pos="4820"/>
        <w:tab w:val="right" w:pos="9638"/>
      </w:tabs>
      <w:spacing w:before="60" w:after="0" w:line="240" w:lineRule="auto"/>
    </w:pPr>
    <w:r>
      <w:rPr>
        <w:rStyle w:val="PageNumber"/>
      </w:rPr>
      <w:t>Compilation No. </w:t>
    </w:r>
    <w:r w:rsidR="006D30ED">
      <w:rPr>
        <w:rStyle w:val="PageNumber"/>
      </w:rPr>
      <w:t>2</w:t>
    </w:r>
    <w:r>
      <w:rPr>
        <w:rStyle w:val="PageNumber"/>
      </w:rPr>
      <w:tab/>
      <w:t xml:space="preserve">Compilation date: </w:t>
    </w:r>
    <w:r w:rsidR="00DC6AD9">
      <w:rPr>
        <w:rStyle w:val="PageNumber"/>
      </w:rPr>
      <w:t>10/02/2024</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D5B1BB" w14:textId="77777777" w:rsidR="00CC47B4" w:rsidRPr="0049737F" w:rsidRDefault="00CC47B4" w:rsidP="0049737F">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49737F">
      <w:rPr>
        <w:szCs w:val="20"/>
      </w:rPr>
      <w:t>— Aerodrome planning, design and maintenance — Physical characteristics of movement facilities</w:t>
    </w:r>
    <w:r w:rsidRPr="0049737F" w:rsidDel="0035038C">
      <w:rPr>
        <w:szCs w:val="20"/>
      </w:rPr>
      <w:t xml:space="preserve"> </w:t>
    </w:r>
    <w:r>
      <w:rPr>
        <w:szCs w:val="20"/>
      </w:rPr>
      <w:br/>
    </w:r>
    <w:r w:rsidRPr="0049737F">
      <w:t>Division 5 — Blast and wash from aircraft propulsion systems</w:t>
    </w:r>
  </w:p>
  <w:p w14:paraId="792DEACD" w14:textId="25DF7C9F"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7195B760" w14:textId="77777777" w:rsidR="00CC47B4" w:rsidRDefault="00CC47B4" w:rsidP="0049737F">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6CD99362" w14:textId="1714CF25" w:rsidR="00CC47B4" w:rsidRPr="0044393E" w:rsidRDefault="00CC47B4" w:rsidP="0049737F">
    <w:pPr>
      <w:pStyle w:val="Footer"/>
      <w:tabs>
        <w:tab w:val="clear" w:pos="8505"/>
        <w:tab w:val="center" w:pos="4820"/>
        <w:tab w:val="right" w:pos="9638"/>
      </w:tabs>
      <w:spacing w:before="60" w:after="0" w:line="240" w:lineRule="auto"/>
    </w:pPr>
    <w:r>
      <w:rPr>
        <w:rStyle w:val="PageNumber"/>
      </w:rPr>
      <w:tab/>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749B5E" w14:textId="77777777" w:rsidR="00CC47B4" w:rsidRPr="0049737F" w:rsidRDefault="00CC47B4" w:rsidP="00D033F2">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49737F">
      <w:rPr>
        <w:szCs w:val="20"/>
      </w:rPr>
      <w:t>— Aerodrome planning, design and maintenance — Physical characteristics of movement facilities</w:t>
    </w:r>
    <w:r w:rsidRPr="0049737F" w:rsidDel="0035038C">
      <w:rPr>
        <w:szCs w:val="20"/>
      </w:rPr>
      <w:t xml:space="preserve"> </w:t>
    </w:r>
    <w:r>
      <w:rPr>
        <w:szCs w:val="20"/>
      </w:rPr>
      <w:br/>
    </w:r>
    <w:r w:rsidRPr="0049737F">
      <w:t>Division 6 — Glider facilities</w:t>
    </w:r>
  </w:p>
  <w:p w14:paraId="39CBF2E4" w14:textId="77A0E2F8"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84</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100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84</w:t>
    </w:r>
    <w:r>
      <w:rPr>
        <w:rStyle w:val="PageNumber"/>
      </w:rPr>
      <w:fldChar w:fldCharType="end"/>
    </w:r>
    <w:r w:rsidRPr="0044393E">
      <w:rPr>
        <w:rStyle w:val="PageNumber"/>
      </w:rPr>
      <w:t xml:space="preserve"> pages</w:t>
    </w:r>
  </w:p>
  <w:p w14:paraId="74E8FB73" w14:textId="307C9DC0" w:rsidR="00CC47B4" w:rsidRPr="00F821FC" w:rsidRDefault="00CC47B4" w:rsidP="0049737F">
    <w:pPr>
      <w:pStyle w:val="Footer"/>
      <w:tabs>
        <w:tab w:val="clear" w:pos="8505"/>
        <w:tab w:val="center" w:pos="4820"/>
        <w:tab w:val="right" w:pos="9638"/>
      </w:tabs>
      <w:spacing w:before="60" w:after="0" w:line="240" w:lineRule="auto"/>
    </w:pPr>
    <w:r>
      <w:rPr>
        <w:rStyle w:val="PageNumber"/>
      </w:rPr>
      <w:t>Compilation No. </w:t>
    </w:r>
    <w:r w:rsidR="00B209B0">
      <w:rPr>
        <w:rStyle w:val="PageNumber"/>
      </w:rPr>
      <w:t>2</w:t>
    </w:r>
    <w:r>
      <w:rPr>
        <w:rStyle w:val="PageNumber"/>
      </w:rPr>
      <w:tab/>
      <w:t xml:space="preserve">Compilation date: </w:t>
    </w:r>
    <w:r w:rsidR="00DC6AD9">
      <w:rPr>
        <w:rStyle w:val="PageNumber"/>
      </w:rPr>
      <w:t>10/02/2024</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D41482" w14:textId="77777777" w:rsidR="00CC47B4" w:rsidRPr="0049737F" w:rsidRDefault="00CC47B4" w:rsidP="0049737F">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49737F">
      <w:rPr>
        <w:szCs w:val="20"/>
      </w:rPr>
      <w:t>— Aerodrome planning, design and maintenance — Physical characteristics of movement facilities</w:t>
    </w:r>
    <w:r w:rsidRPr="0049737F" w:rsidDel="0035038C">
      <w:rPr>
        <w:szCs w:val="20"/>
      </w:rPr>
      <w:t xml:space="preserve"> </w:t>
    </w:r>
    <w:r>
      <w:rPr>
        <w:szCs w:val="20"/>
      </w:rPr>
      <w:br/>
    </w:r>
    <w:r w:rsidRPr="0049737F">
      <w:t>Division 6 — Glider facilities</w:t>
    </w:r>
  </w:p>
  <w:p w14:paraId="3F237121" w14:textId="4EF1739F"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85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101</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85</w:t>
    </w:r>
    <w:r>
      <w:rPr>
        <w:rStyle w:val="PageNumber"/>
      </w:rPr>
      <w:fldChar w:fldCharType="end"/>
    </w:r>
    <w:r w:rsidRPr="0044393E">
      <w:rPr>
        <w:rStyle w:val="PageNumber"/>
      </w:rPr>
      <w:t xml:space="preserve"> pages</w:t>
    </w:r>
  </w:p>
  <w:p w14:paraId="5295F0EE" w14:textId="7155302D" w:rsidR="00CC47B4" w:rsidRPr="00F821FC" w:rsidRDefault="00CC47B4" w:rsidP="0049737F">
    <w:pPr>
      <w:pStyle w:val="Footer"/>
      <w:tabs>
        <w:tab w:val="clear" w:pos="8505"/>
        <w:tab w:val="center" w:pos="4820"/>
        <w:tab w:val="right" w:pos="9638"/>
      </w:tabs>
      <w:spacing w:before="60" w:after="0" w:line="240" w:lineRule="auto"/>
    </w:pPr>
    <w:r>
      <w:rPr>
        <w:rStyle w:val="PageNumber"/>
      </w:rPr>
      <w:t>Compilation No. </w:t>
    </w:r>
    <w:r w:rsidR="00B209B0">
      <w:rPr>
        <w:rStyle w:val="PageNumber"/>
      </w:rPr>
      <w:t>2</w:t>
    </w:r>
    <w:r>
      <w:rPr>
        <w:rStyle w:val="PageNumber"/>
      </w:rPr>
      <w:tab/>
      <w:t xml:space="preserve">Compilation date: </w:t>
    </w:r>
    <w:r w:rsidR="00DC6AD9">
      <w:rPr>
        <w:rStyle w:val="PageNumber"/>
      </w:rPr>
      <w:t>10/02/2024</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535025" w14:textId="77777777" w:rsidR="00CC47B4" w:rsidRPr="0049737F" w:rsidRDefault="00CC47B4" w:rsidP="0049737F">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6</w:t>
    </w:r>
    <w:r w:rsidRPr="00F821FC">
      <w:rPr>
        <w:szCs w:val="20"/>
      </w:rPr>
      <w:t> </w:t>
    </w:r>
    <w:r w:rsidRPr="0049737F">
      <w:rPr>
        <w:szCs w:val="20"/>
      </w:rPr>
      <w:t>— Aerodrome planning, design and maintenance — Physical characteristics of movement facilities</w:t>
    </w:r>
    <w:r w:rsidRPr="0049737F" w:rsidDel="0035038C">
      <w:rPr>
        <w:szCs w:val="20"/>
      </w:rPr>
      <w:t xml:space="preserve"> </w:t>
    </w:r>
    <w:r>
      <w:rPr>
        <w:szCs w:val="20"/>
      </w:rPr>
      <w:br/>
    </w:r>
    <w:r w:rsidRPr="0049737F">
      <w:t>Division 6 — Glider facilities</w:t>
    </w:r>
  </w:p>
  <w:p w14:paraId="321BF9E0" w14:textId="1082335C"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764DD8F1" w14:textId="77777777" w:rsidR="00CC47B4" w:rsidRDefault="00CC47B4" w:rsidP="0049737F">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48314B8B" w14:textId="1AA7D336" w:rsidR="00CC47B4" w:rsidRPr="0044393E" w:rsidRDefault="00CC47B4" w:rsidP="0049737F">
    <w:pPr>
      <w:pStyle w:val="Footer"/>
      <w:tabs>
        <w:tab w:val="clear" w:pos="8505"/>
        <w:tab w:val="center" w:pos="4820"/>
        <w:tab w:val="right" w:pos="9638"/>
      </w:tabs>
      <w:spacing w:before="60" w:after="0" w:line="240" w:lineRule="auto"/>
    </w:pPr>
    <w:r>
      <w:rPr>
        <w:rStyle w:val="PageNumber"/>
      </w:rPr>
      <w:tab/>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A44D02" w14:textId="77777777" w:rsidR="00CC47B4" w:rsidRPr="0049737F" w:rsidRDefault="00CC47B4" w:rsidP="008A4C93">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7</w:t>
    </w:r>
    <w:r w:rsidRPr="00F821FC">
      <w:rPr>
        <w:szCs w:val="20"/>
      </w:rPr>
      <w:t> </w:t>
    </w:r>
    <w:r w:rsidRPr="0049737F">
      <w:rPr>
        <w:szCs w:val="20"/>
      </w:rPr>
      <w:t>— Obstacle restriction and limitation</w:t>
    </w:r>
    <w:r>
      <w:rPr>
        <w:szCs w:val="20"/>
      </w:rPr>
      <w:br/>
    </w:r>
    <w:r w:rsidRPr="0049737F">
      <w:t>Division 1 — General</w:t>
    </w:r>
  </w:p>
  <w:p w14:paraId="3E1C9E08" w14:textId="36AC2034"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86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102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86</w:t>
    </w:r>
    <w:r>
      <w:rPr>
        <w:rStyle w:val="PageNumber"/>
      </w:rPr>
      <w:fldChar w:fldCharType="end"/>
    </w:r>
    <w:r w:rsidRPr="0044393E">
      <w:rPr>
        <w:rStyle w:val="PageNumber"/>
      </w:rPr>
      <w:t xml:space="preserve"> pages</w:t>
    </w:r>
  </w:p>
  <w:p w14:paraId="494FBBE8" w14:textId="4DEA10A3" w:rsidR="00CC47B4" w:rsidRPr="00F821FC" w:rsidRDefault="00CC47B4" w:rsidP="0049737F">
    <w:pPr>
      <w:pStyle w:val="Footer"/>
      <w:tabs>
        <w:tab w:val="clear" w:pos="8505"/>
        <w:tab w:val="center" w:pos="4820"/>
        <w:tab w:val="right" w:pos="9638"/>
      </w:tabs>
      <w:spacing w:before="60" w:after="0" w:line="240" w:lineRule="auto"/>
    </w:pPr>
    <w:r>
      <w:rPr>
        <w:rStyle w:val="PageNumber"/>
      </w:rPr>
      <w:t>Compilation No. </w:t>
    </w:r>
    <w:r w:rsidR="000E15E9">
      <w:rPr>
        <w:rStyle w:val="PageNumber"/>
      </w:rPr>
      <w:t>2</w:t>
    </w:r>
    <w:r>
      <w:rPr>
        <w:rStyle w:val="PageNumber"/>
      </w:rPr>
      <w:tab/>
      <w:t xml:space="preserve">Compilation date: </w:t>
    </w:r>
    <w:r w:rsidR="00DC6AD9">
      <w:rPr>
        <w:rStyle w:val="PageNumber"/>
      </w:rPr>
      <w:t>10/02/2024</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B8C9FD" w14:textId="77777777" w:rsidR="00CC47B4" w:rsidRPr="0037235B" w:rsidRDefault="00CC47B4" w:rsidP="00A71C6F">
    <w:pPr>
      <w:pStyle w:val="Footer"/>
      <w:tabs>
        <w:tab w:val="clear" w:pos="8505"/>
        <w:tab w:val="right" w:pos="9639"/>
      </w:tabs>
      <w:ind w:right="-1"/>
      <w:jc w:val="right"/>
    </w:pP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ix</w:t>
    </w:r>
    <w:r w:rsidRPr="0044393E">
      <w:rPr>
        <w:rStyle w:val="PageNumber"/>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992AA" w14:textId="77777777" w:rsidR="00CC47B4" w:rsidRPr="0049737F" w:rsidRDefault="00CC47B4" w:rsidP="008A4C93">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7</w:t>
    </w:r>
    <w:r w:rsidRPr="00F821FC">
      <w:rPr>
        <w:szCs w:val="20"/>
      </w:rPr>
      <w:t> </w:t>
    </w:r>
    <w:r w:rsidRPr="0049737F">
      <w:rPr>
        <w:szCs w:val="20"/>
      </w:rPr>
      <w:t>— Obstacle restriction and limitation</w:t>
    </w:r>
    <w:r>
      <w:rPr>
        <w:szCs w:val="20"/>
      </w:rPr>
      <w:br/>
    </w:r>
    <w:r w:rsidRPr="0049737F">
      <w:t>Division 1 — General</w:t>
    </w:r>
  </w:p>
  <w:p w14:paraId="5EACDB2F" w14:textId="2C32CE6D"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28618AFE" w14:textId="75000A5D" w:rsidR="00CC47B4" w:rsidRDefault="00CC47B4" w:rsidP="0049737F">
    <w:pPr>
      <w:pStyle w:val="Footer"/>
      <w:tabs>
        <w:tab w:val="clear" w:pos="8505"/>
        <w:tab w:val="center" w:pos="4820"/>
        <w:tab w:val="right" w:pos="9639"/>
      </w:tabs>
      <w:spacing w:before="60" w:after="0" w:line="240" w:lineRule="auto"/>
      <w:rPr>
        <w:rStyle w:val="PageNumber"/>
      </w:rPr>
    </w:pPr>
    <w:r>
      <w:rPr>
        <w:rStyle w:val="PageNumber"/>
      </w:rPr>
      <w:t>Compilation No. </w:t>
    </w:r>
    <w:r w:rsidR="00B209B0">
      <w:rPr>
        <w:rStyle w:val="PageNumber"/>
      </w:rPr>
      <w:t>2</w:t>
    </w:r>
    <w:r>
      <w:rPr>
        <w:rStyle w:val="PageNumber"/>
      </w:rPr>
      <w:tab/>
      <w:t xml:space="preserve">Compilation date: </w:t>
    </w:r>
    <w:r w:rsidR="0087153A">
      <w:rPr>
        <w:rStyle w:val="PageNumber"/>
      </w:rPr>
      <w:t>10/02/2024</w:t>
    </w:r>
  </w:p>
  <w:p w14:paraId="411E01D9" w14:textId="0EEA3F4B" w:rsidR="00CC47B4" w:rsidRPr="00F821FC" w:rsidRDefault="00CC47B4" w:rsidP="0049737F">
    <w:pPr>
      <w:pStyle w:val="Footer"/>
      <w:tabs>
        <w:tab w:val="clear" w:pos="8505"/>
        <w:tab w:val="center" w:pos="4820"/>
        <w:tab w:val="right" w:pos="9638"/>
      </w:tabs>
      <w:spacing w:before="60" w:after="0" w:line="240" w:lineRule="auto"/>
    </w:pPr>
    <w:r>
      <w:rPr>
        <w:rStyle w:val="PageNumber"/>
      </w:rPr>
      <w:tab/>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8E304" w14:textId="77777777" w:rsidR="00CC47B4" w:rsidRPr="0049737F" w:rsidRDefault="00CC47B4" w:rsidP="0049737F">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7</w:t>
    </w:r>
    <w:r w:rsidRPr="00F821FC">
      <w:rPr>
        <w:szCs w:val="20"/>
      </w:rPr>
      <w:t> </w:t>
    </w:r>
    <w:r w:rsidRPr="0049737F">
      <w:rPr>
        <w:szCs w:val="20"/>
      </w:rPr>
      <w:t>— Obstacle restriction and limitation</w:t>
    </w:r>
    <w:r>
      <w:rPr>
        <w:szCs w:val="20"/>
      </w:rPr>
      <w:br/>
    </w:r>
    <w:r w:rsidRPr="0049737F">
      <w:t>Division 1 — General</w:t>
    </w:r>
  </w:p>
  <w:p w14:paraId="67F236CB" w14:textId="4203394D"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522CEDC6" w14:textId="77777777" w:rsidR="00CC47B4" w:rsidRDefault="00CC47B4" w:rsidP="0049737F">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7D7F1672" w14:textId="6E8FA3B6" w:rsidR="00CC47B4" w:rsidRPr="0044393E" w:rsidRDefault="00CC47B4" w:rsidP="0049737F">
    <w:pPr>
      <w:pStyle w:val="Footer"/>
      <w:tabs>
        <w:tab w:val="clear" w:pos="8505"/>
        <w:tab w:val="center" w:pos="4820"/>
        <w:tab w:val="right" w:pos="9638"/>
      </w:tabs>
      <w:spacing w:before="60" w:after="0" w:line="240" w:lineRule="auto"/>
    </w:pPr>
    <w:r>
      <w:rPr>
        <w:rStyle w:val="PageNumber"/>
      </w:rPr>
      <w:tab/>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34E9E2" w14:textId="77777777" w:rsidR="00CC47B4" w:rsidRPr="00C70493" w:rsidRDefault="00CC47B4" w:rsidP="0049737F">
    <w:pPr>
      <w:pStyle w:val="Footer"/>
      <w:tabs>
        <w:tab w:val="clear" w:pos="8505"/>
        <w:tab w:val="right" w:pos="9638"/>
      </w:tabs>
      <w:spacing w:before="60" w:after="0" w:line="240" w:lineRule="auto"/>
      <w:rPr>
        <w:lang w:val="fr-FR"/>
      </w:rPr>
    </w:pPr>
    <w:r w:rsidRPr="00C70493">
      <w:rPr>
        <w:szCs w:val="20"/>
        <w:lang w:val="fr-FR"/>
      </w:rPr>
      <w:t>Chapter 7 — Obstacle restriction and limitation</w:t>
    </w:r>
    <w:r w:rsidRPr="00C70493">
      <w:rPr>
        <w:szCs w:val="20"/>
        <w:lang w:val="fr-FR"/>
      </w:rPr>
      <w:br/>
    </w:r>
    <w:r w:rsidRPr="00C70493">
      <w:rPr>
        <w:lang w:val="fr-FR"/>
      </w:rPr>
      <w:t>Division 2 — Obstacle limitation surfaces (OLS)</w:t>
    </w:r>
  </w:p>
  <w:p w14:paraId="1CFD3E4C" w14:textId="61274B01" w:rsidR="00CC47B4" w:rsidRDefault="00CC47B4" w:rsidP="0049737F">
    <w:pPr>
      <w:pStyle w:val="Footer"/>
      <w:tabs>
        <w:tab w:val="clear" w:pos="8505"/>
        <w:tab w:val="center" w:pos="4820"/>
        <w:tab w:val="right" w:pos="9639"/>
      </w:tabs>
      <w:spacing w:before="60" w:after="0" w:line="240" w:lineRule="auto"/>
      <w:rPr>
        <w:rStyle w:val="PageNumber"/>
      </w:rPr>
    </w:pPr>
    <w:r w:rsidRPr="00C70493">
      <w:rPr>
        <w:rStyle w:val="Hyperlink"/>
        <w:i/>
        <w:iCs/>
        <w:noProof/>
        <w:color w:val="000000"/>
        <w:szCs w:val="20"/>
        <w:lang w:val="fr-FR"/>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98</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114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98</w:t>
    </w:r>
    <w:r>
      <w:rPr>
        <w:rStyle w:val="PageNumber"/>
      </w:rPr>
      <w:fldChar w:fldCharType="end"/>
    </w:r>
    <w:r w:rsidRPr="0044393E">
      <w:rPr>
        <w:rStyle w:val="PageNumber"/>
      </w:rPr>
      <w:t xml:space="preserve"> pages</w:t>
    </w:r>
  </w:p>
  <w:p w14:paraId="32A960F9" w14:textId="0D61E365" w:rsidR="00CC47B4" w:rsidRPr="00F821FC" w:rsidRDefault="00CC47B4" w:rsidP="0049737F">
    <w:pPr>
      <w:pStyle w:val="Footer"/>
      <w:tabs>
        <w:tab w:val="clear" w:pos="8505"/>
        <w:tab w:val="center" w:pos="4820"/>
        <w:tab w:val="right" w:pos="9638"/>
      </w:tabs>
      <w:spacing w:before="60" w:after="0" w:line="240" w:lineRule="auto"/>
    </w:pPr>
    <w:r>
      <w:rPr>
        <w:rStyle w:val="PageNumber"/>
      </w:rPr>
      <w:t>Compilation No. </w:t>
    </w:r>
    <w:r w:rsidR="00B209B0">
      <w:rPr>
        <w:rStyle w:val="PageNumber"/>
      </w:rPr>
      <w:t>2</w:t>
    </w:r>
    <w:r>
      <w:rPr>
        <w:rStyle w:val="PageNumber"/>
      </w:rPr>
      <w:tab/>
      <w:t xml:space="preserve">Compilation date: </w:t>
    </w:r>
    <w:r w:rsidR="00DC6AD9">
      <w:rPr>
        <w:rStyle w:val="PageNumber"/>
      </w:rPr>
      <w:t>10/02/2024</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7C592" w14:textId="77777777" w:rsidR="00CC47B4" w:rsidRPr="00C70493" w:rsidRDefault="00CC47B4" w:rsidP="0049737F">
    <w:pPr>
      <w:pStyle w:val="Footer"/>
      <w:tabs>
        <w:tab w:val="clear" w:pos="8505"/>
        <w:tab w:val="right" w:pos="9638"/>
      </w:tabs>
      <w:spacing w:before="60" w:after="0" w:line="240" w:lineRule="auto"/>
      <w:rPr>
        <w:lang w:val="fr-FR"/>
      </w:rPr>
    </w:pPr>
    <w:r w:rsidRPr="00C70493">
      <w:rPr>
        <w:szCs w:val="20"/>
        <w:lang w:val="fr-FR"/>
      </w:rPr>
      <w:t>Chapter 7 — Obstacle restriction and limitation</w:t>
    </w:r>
    <w:r w:rsidRPr="00C70493">
      <w:rPr>
        <w:szCs w:val="20"/>
        <w:lang w:val="fr-FR"/>
      </w:rPr>
      <w:br/>
    </w:r>
    <w:r w:rsidRPr="00C70493">
      <w:rPr>
        <w:lang w:val="fr-FR"/>
      </w:rPr>
      <w:t>Division 2 — Obstacle limitation surfaces (OLS)</w:t>
    </w:r>
  </w:p>
  <w:p w14:paraId="23234224" w14:textId="5BD9ADA2" w:rsidR="00CC47B4" w:rsidRDefault="00CC47B4" w:rsidP="0049737F">
    <w:pPr>
      <w:pStyle w:val="Footer"/>
      <w:tabs>
        <w:tab w:val="clear" w:pos="8505"/>
        <w:tab w:val="center" w:pos="4820"/>
        <w:tab w:val="right" w:pos="9639"/>
      </w:tabs>
      <w:spacing w:before="60" w:after="0" w:line="240" w:lineRule="auto"/>
      <w:rPr>
        <w:rStyle w:val="PageNumber"/>
      </w:rPr>
    </w:pPr>
    <w:r w:rsidRPr="00C70493">
      <w:rPr>
        <w:rStyle w:val="Hyperlink"/>
        <w:i/>
        <w:iCs/>
        <w:noProof/>
        <w:color w:val="000000"/>
        <w:szCs w:val="20"/>
        <w:lang w:val="fr-FR"/>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99</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113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97</w:t>
    </w:r>
    <w:r>
      <w:rPr>
        <w:rStyle w:val="PageNumber"/>
      </w:rPr>
      <w:fldChar w:fldCharType="end"/>
    </w:r>
    <w:r w:rsidRPr="0044393E">
      <w:rPr>
        <w:rStyle w:val="PageNumber"/>
      </w:rPr>
      <w:t xml:space="preserve"> pages</w:t>
    </w:r>
  </w:p>
  <w:p w14:paraId="60AEFFB0" w14:textId="4426EC8A" w:rsidR="00CC47B4" w:rsidRPr="00F821FC" w:rsidRDefault="00CC47B4" w:rsidP="0049737F">
    <w:pPr>
      <w:pStyle w:val="Footer"/>
      <w:tabs>
        <w:tab w:val="clear" w:pos="8505"/>
        <w:tab w:val="center" w:pos="4820"/>
        <w:tab w:val="right" w:pos="9638"/>
      </w:tabs>
      <w:spacing w:before="60" w:after="0" w:line="240" w:lineRule="auto"/>
    </w:pPr>
    <w:r>
      <w:rPr>
        <w:rStyle w:val="PageNumber"/>
      </w:rPr>
      <w:t>Compilation No. </w:t>
    </w:r>
    <w:r w:rsidR="00B209B0">
      <w:rPr>
        <w:rStyle w:val="PageNumber"/>
      </w:rPr>
      <w:t>2</w:t>
    </w:r>
    <w:r>
      <w:rPr>
        <w:rStyle w:val="PageNumber"/>
      </w:rPr>
      <w:tab/>
      <w:t xml:space="preserve">Compilation date: </w:t>
    </w:r>
    <w:r w:rsidR="00DC6AD9">
      <w:rPr>
        <w:rStyle w:val="PageNumber"/>
      </w:rPr>
      <w:t>10/02/2024</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EC1EC3" w14:textId="77777777" w:rsidR="00CC47B4" w:rsidRPr="00C70493" w:rsidRDefault="00CC47B4" w:rsidP="0049737F">
    <w:pPr>
      <w:pStyle w:val="Footer"/>
      <w:tabs>
        <w:tab w:val="clear" w:pos="8505"/>
        <w:tab w:val="right" w:pos="9638"/>
      </w:tabs>
      <w:spacing w:before="60" w:after="0" w:line="240" w:lineRule="auto"/>
      <w:rPr>
        <w:lang w:val="fr-FR"/>
      </w:rPr>
    </w:pPr>
    <w:r w:rsidRPr="00C70493">
      <w:rPr>
        <w:szCs w:val="20"/>
        <w:lang w:val="fr-FR"/>
      </w:rPr>
      <w:t>Chapter 7 — Obstacle restriction and limitation</w:t>
    </w:r>
    <w:r w:rsidRPr="00C70493">
      <w:rPr>
        <w:szCs w:val="20"/>
        <w:lang w:val="fr-FR"/>
      </w:rPr>
      <w:br/>
    </w:r>
    <w:r w:rsidRPr="00C70493">
      <w:rPr>
        <w:lang w:val="fr-FR"/>
      </w:rPr>
      <w:t>Division 2 — Obstacle limitation surfaces (OLS)</w:t>
    </w:r>
  </w:p>
  <w:p w14:paraId="249A2BFB" w14:textId="3237F78D" w:rsidR="00CC47B4" w:rsidRDefault="00CC47B4" w:rsidP="0049737F">
    <w:pPr>
      <w:pStyle w:val="Footer"/>
      <w:tabs>
        <w:tab w:val="clear" w:pos="8505"/>
        <w:tab w:val="center" w:pos="4820"/>
        <w:tab w:val="right" w:pos="9639"/>
      </w:tabs>
      <w:spacing w:before="60" w:after="0" w:line="240" w:lineRule="auto"/>
      <w:rPr>
        <w:rStyle w:val="PageNumber"/>
      </w:rPr>
    </w:pPr>
    <w:r w:rsidRPr="00C70493">
      <w:rPr>
        <w:rStyle w:val="Hyperlink"/>
        <w:i/>
        <w:iCs/>
        <w:noProof/>
        <w:color w:val="000000"/>
        <w:szCs w:val="20"/>
        <w:lang w:val="fr-FR"/>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49960C0F" w14:textId="77777777" w:rsidR="00CC47B4" w:rsidRDefault="00CC47B4" w:rsidP="0049737F">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275E71E8" w14:textId="26592C02" w:rsidR="00CC47B4" w:rsidRPr="0044393E" w:rsidRDefault="00CC47B4" w:rsidP="0049737F">
    <w:pPr>
      <w:pStyle w:val="Footer"/>
      <w:tabs>
        <w:tab w:val="clear" w:pos="8505"/>
        <w:tab w:val="center" w:pos="4820"/>
        <w:tab w:val="right" w:pos="9638"/>
      </w:tabs>
      <w:spacing w:before="60" w:after="0" w:line="240" w:lineRule="auto"/>
    </w:pPr>
    <w:r>
      <w:rPr>
        <w:rStyle w:val="PageNumber"/>
      </w:rPr>
      <w:tab/>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7DF845" w14:textId="77777777" w:rsidR="00CC47B4" w:rsidRPr="0049737F" w:rsidRDefault="00CC47B4" w:rsidP="00D033F2">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7</w:t>
    </w:r>
    <w:r w:rsidRPr="00F821FC">
      <w:rPr>
        <w:szCs w:val="20"/>
      </w:rPr>
      <w:t> </w:t>
    </w:r>
    <w:r w:rsidRPr="0049737F">
      <w:rPr>
        <w:szCs w:val="20"/>
      </w:rPr>
      <w:t>— Obstacle restriction and limitation</w:t>
    </w:r>
    <w:r>
      <w:rPr>
        <w:szCs w:val="20"/>
      </w:rPr>
      <w:br/>
    </w:r>
    <w:r w:rsidRPr="0049737F">
      <w:t>Division 3 — Aerodrome obstacle and terrain charts</w:t>
    </w:r>
  </w:p>
  <w:p w14:paraId="73AA5E55" w14:textId="7F1B6102" w:rsidR="00CC47B4" w:rsidRDefault="00CC47B4" w:rsidP="00D033F2">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100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116</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100</w:t>
    </w:r>
    <w:r>
      <w:rPr>
        <w:rStyle w:val="PageNumber"/>
      </w:rPr>
      <w:fldChar w:fldCharType="end"/>
    </w:r>
    <w:r w:rsidRPr="0044393E">
      <w:rPr>
        <w:rStyle w:val="PageNumber"/>
      </w:rPr>
      <w:t xml:space="preserve"> pages</w:t>
    </w:r>
  </w:p>
  <w:p w14:paraId="7C185071" w14:textId="6EB13AE3" w:rsidR="00CC47B4" w:rsidRPr="00F821FC" w:rsidRDefault="00CC47B4" w:rsidP="00D033F2">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DC6AD9">
      <w:rPr>
        <w:rStyle w:val="PageNumber"/>
      </w:rPr>
      <w:t>10/02/2024</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0C9D0B" w14:textId="77777777" w:rsidR="00CC47B4" w:rsidRPr="0049737F" w:rsidRDefault="00CC47B4" w:rsidP="00572101">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7</w:t>
    </w:r>
    <w:r w:rsidRPr="00F821FC">
      <w:rPr>
        <w:szCs w:val="20"/>
      </w:rPr>
      <w:t> </w:t>
    </w:r>
    <w:r w:rsidRPr="0049737F">
      <w:rPr>
        <w:szCs w:val="20"/>
      </w:rPr>
      <w:t>— Obstacle restriction and limitation</w:t>
    </w:r>
    <w:r>
      <w:rPr>
        <w:szCs w:val="20"/>
      </w:rPr>
      <w:br/>
    </w:r>
    <w:r w:rsidRPr="0049737F">
      <w:t>Division 3 — Aerodrome obstacle and terrain charts</w:t>
    </w:r>
  </w:p>
  <w:p w14:paraId="15F15091" w14:textId="614E3598" w:rsidR="00CC47B4" w:rsidRDefault="00CC47B4" w:rsidP="00572101">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101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115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99</w:t>
    </w:r>
    <w:r>
      <w:rPr>
        <w:rStyle w:val="PageNumber"/>
      </w:rPr>
      <w:fldChar w:fldCharType="end"/>
    </w:r>
    <w:r w:rsidRPr="0044393E">
      <w:rPr>
        <w:rStyle w:val="PageNumber"/>
      </w:rPr>
      <w:t xml:space="preserve"> pages</w:t>
    </w:r>
  </w:p>
  <w:p w14:paraId="361EAF5C" w14:textId="32066011" w:rsidR="00CC47B4" w:rsidRPr="00F821FC" w:rsidRDefault="00CC47B4" w:rsidP="0049737F">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DC6AD9">
      <w:rPr>
        <w:rStyle w:val="PageNumber"/>
      </w:rPr>
      <w:t>10/02/2024</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620694" w14:textId="77777777" w:rsidR="00CC47B4" w:rsidRPr="0049737F" w:rsidRDefault="00CC47B4" w:rsidP="0049737F">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7</w:t>
    </w:r>
    <w:r w:rsidRPr="00F821FC">
      <w:rPr>
        <w:szCs w:val="20"/>
      </w:rPr>
      <w:t> </w:t>
    </w:r>
    <w:r w:rsidRPr="0049737F">
      <w:rPr>
        <w:szCs w:val="20"/>
      </w:rPr>
      <w:t>— Obstacle restriction and limitation</w:t>
    </w:r>
    <w:r>
      <w:rPr>
        <w:szCs w:val="20"/>
      </w:rPr>
      <w:br/>
    </w:r>
    <w:r w:rsidRPr="0049737F">
      <w:t>Division 3 — Aerodrome obstacle and terrain charts</w:t>
    </w:r>
  </w:p>
  <w:p w14:paraId="393C4BCC" w14:textId="43D3C964" w:rsidR="00CC47B4" w:rsidRDefault="00CC47B4" w:rsidP="0049737F">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59349990" w14:textId="77777777" w:rsidR="00CC47B4" w:rsidRDefault="00CC47B4" w:rsidP="0049737F">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78A87195" w14:textId="32EDEA24" w:rsidR="00CC47B4" w:rsidRPr="0044393E" w:rsidRDefault="00CC47B4" w:rsidP="0049737F">
    <w:pPr>
      <w:pStyle w:val="Footer"/>
      <w:tabs>
        <w:tab w:val="clear" w:pos="8505"/>
        <w:tab w:val="center" w:pos="4820"/>
        <w:tab w:val="right" w:pos="9638"/>
      </w:tabs>
      <w:spacing w:before="60" w:after="0" w:line="240" w:lineRule="auto"/>
    </w:pPr>
    <w:r>
      <w:rPr>
        <w:rStyle w:val="PageNumber"/>
      </w:rPr>
      <w:tab/>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0D8AB" w14:textId="77777777" w:rsidR="00CC47B4" w:rsidRPr="00572101" w:rsidRDefault="00CC47B4" w:rsidP="008A4C93">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7</w:t>
    </w:r>
    <w:r w:rsidRPr="00F821FC">
      <w:rPr>
        <w:szCs w:val="20"/>
      </w:rPr>
      <w:t> </w:t>
    </w:r>
    <w:r w:rsidRPr="00572101">
      <w:rPr>
        <w:szCs w:val="20"/>
      </w:rPr>
      <w:t>— Obstacle restriction and limitation</w:t>
    </w:r>
    <w:r>
      <w:rPr>
        <w:szCs w:val="20"/>
      </w:rPr>
      <w:br/>
    </w:r>
    <w:r w:rsidRPr="00572101">
      <w:t>Division 4 — Principles of shielding</w:t>
    </w:r>
  </w:p>
  <w:p w14:paraId="102DAE4C" w14:textId="0EB47DEE" w:rsidR="00CC47B4" w:rsidRDefault="00CC47B4" w:rsidP="00D033F2">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102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43845F5E" w14:textId="45A51BA6" w:rsidR="00CC47B4" w:rsidRDefault="00CC47B4" w:rsidP="00D033F2">
    <w:pPr>
      <w:pStyle w:val="Footer"/>
      <w:tabs>
        <w:tab w:val="clear" w:pos="8505"/>
        <w:tab w:val="center" w:pos="4820"/>
        <w:tab w:val="right" w:pos="9639"/>
      </w:tabs>
      <w:spacing w:before="60" w:after="0" w:line="240" w:lineRule="auto"/>
      <w:rPr>
        <w:rStyle w:val="PageNumber"/>
      </w:rPr>
    </w:pPr>
    <w:r>
      <w:rPr>
        <w:rStyle w:val="PageNumber"/>
      </w:rPr>
      <w:t>Compilation No. </w:t>
    </w:r>
    <w:r w:rsidR="000E15E9">
      <w:rPr>
        <w:rStyle w:val="PageNumber"/>
      </w:rPr>
      <w:t>2</w:t>
    </w:r>
    <w:r>
      <w:rPr>
        <w:rStyle w:val="PageNumber"/>
      </w:rPr>
      <w:tab/>
      <w:t xml:space="preserve">Compilation date: </w:t>
    </w:r>
    <w:r w:rsidR="00DC6AD9">
      <w:rPr>
        <w:rStyle w:val="PageNumber"/>
      </w:rPr>
      <w:t>10/02/2024</w:t>
    </w:r>
  </w:p>
  <w:p w14:paraId="484B771C" w14:textId="4C640528" w:rsidR="00CC47B4" w:rsidRPr="00F821FC" w:rsidRDefault="00CC47B4" w:rsidP="00D033F2">
    <w:pPr>
      <w:pStyle w:val="Footer"/>
      <w:tabs>
        <w:tab w:val="clear" w:pos="8505"/>
        <w:tab w:val="center" w:pos="4820"/>
        <w:tab w:val="right" w:pos="9638"/>
      </w:tabs>
      <w:spacing w:before="60" w:after="0" w:line="240" w:lineRule="auto"/>
    </w:pPr>
    <w:r>
      <w:rPr>
        <w:rStyle w:val="PageNumber"/>
      </w:rPr>
      <w:tab/>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54D74" w14:textId="77777777" w:rsidR="00CC47B4" w:rsidRPr="00572101" w:rsidRDefault="00CC47B4" w:rsidP="008A4C93">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7</w:t>
    </w:r>
    <w:r w:rsidRPr="00F821FC">
      <w:rPr>
        <w:szCs w:val="20"/>
      </w:rPr>
      <w:t> </w:t>
    </w:r>
    <w:r w:rsidRPr="00572101">
      <w:rPr>
        <w:szCs w:val="20"/>
      </w:rPr>
      <w:t>— Obstacle restriction and limitation</w:t>
    </w:r>
    <w:r>
      <w:rPr>
        <w:szCs w:val="20"/>
      </w:rPr>
      <w:br/>
    </w:r>
    <w:r w:rsidRPr="00572101">
      <w:t>Division 4 — Principles of shielding</w:t>
    </w:r>
  </w:p>
  <w:p w14:paraId="36EFA34B" w14:textId="32165D34" w:rsidR="00CC47B4" w:rsidRDefault="00CC47B4" w:rsidP="00572101">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117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101</w:t>
    </w:r>
    <w:r>
      <w:rPr>
        <w:rStyle w:val="PageNumber"/>
      </w:rPr>
      <w:fldChar w:fldCharType="end"/>
    </w:r>
    <w:r w:rsidRPr="0044393E">
      <w:rPr>
        <w:rStyle w:val="PageNumber"/>
      </w:rPr>
      <w:t xml:space="preserve"> pages</w:t>
    </w:r>
  </w:p>
  <w:p w14:paraId="2C998321" w14:textId="23177E49" w:rsidR="00CC47B4" w:rsidRPr="00F821FC" w:rsidRDefault="00CC47B4" w:rsidP="0049737F">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A67627">
      <w:rPr>
        <w:rStyle w:val="PageNumber"/>
      </w:rPr>
      <w:t>10/02/2024</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4C175" w14:textId="77777777" w:rsidR="00CC47B4" w:rsidRPr="0044393E" w:rsidRDefault="00CC47B4" w:rsidP="006A5C61">
    <w:pPr>
      <w:pStyle w:val="Footer"/>
      <w:tabs>
        <w:tab w:val="clear" w:pos="8505"/>
        <w:tab w:val="right" w:pos="9638"/>
      </w:tabs>
      <w:jc w:val="right"/>
    </w:pPr>
    <w:r w:rsidRPr="00DC0026">
      <w:fldChar w:fldCharType="begin"/>
    </w:r>
    <w:r w:rsidRPr="00DC0026">
      <w:instrText xml:space="preserve"> PAGE   \* MERGEFORMAT </w:instrText>
    </w:r>
    <w:r w:rsidRPr="00DC0026">
      <w:fldChar w:fldCharType="separate"/>
    </w:r>
    <w:r>
      <w:rPr>
        <w:noProof/>
      </w:rPr>
      <w:t>cdlii</w:t>
    </w:r>
    <w:r w:rsidRPr="00DC0026">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C8028" w14:textId="77777777" w:rsidR="00CC47B4" w:rsidRPr="00572101" w:rsidRDefault="00CC47B4" w:rsidP="00572101">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7</w:t>
    </w:r>
    <w:r w:rsidRPr="00F821FC">
      <w:rPr>
        <w:szCs w:val="20"/>
      </w:rPr>
      <w:t> </w:t>
    </w:r>
    <w:r w:rsidRPr="00572101">
      <w:rPr>
        <w:szCs w:val="20"/>
      </w:rPr>
      <w:t>— Obstacle restriction and limitation</w:t>
    </w:r>
    <w:r>
      <w:rPr>
        <w:szCs w:val="20"/>
      </w:rPr>
      <w:br/>
    </w:r>
    <w:r w:rsidRPr="00572101">
      <w:t>Division 4 — Principles of shielding</w:t>
    </w:r>
  </w:p>
  <w:p w14:paraId="34A458BA" w14:textId="64D4AC38" w:rsidR="00CC47B4" w:rsidRDefault="00CC47B4" w:rsidP="00572101">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1FECB023" w14:textId="77777777" w:rsidR="00CC47B4" w:rsidRDefault="00CC47B4" w:rsidP="00572101">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195A4AFB" w14:textId="43153D6D" w:rsidR="00CC47B4" w:rsidRPr="0044393E" w:rsidRDefault="00CC47B4" w:rsidP="00572101">
    <w:pPr>
      <w:pStyle w:val="Footer"/>
      <w:tabs>
        <w:tab w:val="clear" w:pos="8505"/>
        <w:tab w:val="center" w:pos="4820"/>
        <w:tab w:val="right" w:pos="9638"/>
      </w:tabs>
      <w:spacing w:before="60" w:after="0" w:line="240" w:lineRule="auto"/>
    </w:pPr>
    <w:r>
      <w:rPr>
        <w:rStyle w:val="PageNumber"/>
      </w:rPr>
      <w:tab/>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3EE5" w14:textId="77777777" w:rsidR="00CC47B4" w:rsidRPr="00651728" w:rsidRDefault="00CC47B4" w:rsidP="00651728">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Division 1 — General</w:t>
    </w:r>
  </w:p>
  <w:p w14:paraId="294DAE43" w14:textId="4DBB853F"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104</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118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102</w:t>
    </w:r>
    <w:r>
      <w:rPr>
        <w:rStyle w:val="PageNumber"/>
      </w:rPr>
      <w:fldChar w:fldCharType="end"/>
    </w:r>
    <w:r w:rsidRPr="0044393E">
      <w:rPr>
        <w:rStyle w:val="PageNumber"/>
      </w:rPr>
      <w:t xml:space="preserve"> pages</w:t>
    </w:r>
  </w:p>
  <w:p w14:paraId="71376CDE" w14:textId="2ADA967C" w:rsidR="00CC47B4" w:rsidRPr="00F821FC" w:rsidRDefault="00CC47B4" w:rsidP="00651728">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3D5375">
      <w:rPr>
        <w:rStyle w:val="PageNumber"/>
      </w:rPr>
      <w:t>10/02/2024</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825BB4" w14:textId="77777777" w:rsidR="00CC47B4" w:rsidRPr="00651728" w:rsidRDefault="00CC47B4" w:rsidP="00D033F2">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Division 1 — General</w:t>
    </w:r>
  </w:p>
  <w:p w14:paraId="7404D02C" w14:textId="0D953069" w:rsidR="00CC47B4" w:rsidRDefault="00CC47B4" w:rsidP="00D033F2">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103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119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103</w:t>
    </w:r>
    <w:r>
      <w:rPr>
        <w:rStyle w:val="PageNumber"/>
      </w:rPr>
      <w:fldChar w:fldCharType="end"/>
    </w:r>
    <w:r w:rsidRPr="0044393E">
      <w:rPr>
        <w:rStyle w:val="PageNumber"/>
      </w:rPr>
      <w:t xml:space="preserve"> pages</w:t>
    </w:r>
  </w:p>
  <w:p w14:paraId="3B5D48DC" w14:textId="2EA1B864" w:rsidR="00CC47B4" w:rsidRPr="00F821FC" w:rsidRDefault="00CC47B4" w:rsidP="00D033F2">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3D5375">
      <w:rPr>
        <w:rStyle w:val="PageNumber"/>
      </w:rPr>
      <w:t>10/02/2024</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9AE026" w14:textId="77777777" w:rsidR="00CC47B4" w:rsidRPr="00651728" w:rsidRDefault="00CC47B4" w:rsidP="00651728">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Division 1 — General</w:t>
    </w:r>
  </w:p>
  <w:p w14:paraId="16094E4D" w14:textId="6F4455F6"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7E0D9578" w14:textId="77777777" w:rsidR="00CC47B4" w:rsidRDefault="00CC47B4" w:rsidP="00651728">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79434AA1" w14:textId="2E3E4C2B" w:rsidR="00CC47B4" w:rsidRPr="0044393E" w:rsidRDefault="00CC47B4" w:rsidP="00651728">
    <w:pPr>
      <w:pStyle w:val="Footer"/>
      <w:tabs>
        <w:tab w:val="clear" w:pos="8505"/>
        <w:tab w:val="center" w:pos="4820"/>
        <w:tab w:val="right" w:pos="9638"/>
      </w:tabs>
      <w:spacing w:before="60" w:after="0" w:line="240" w:lineRule="auto"/>
    </w:pPr>
    <w:r>
      <w:rPr>
        <w:rStyle w:val="PageNumber"/>
      </w:rPr>
      <w:tab/>
      <w:t xml:space="preserve"> </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57084" w14:textId="77777777" w:rsidR="00CC47B4" w:rsidRPr="00651728" w:rsidRDefault="00CC47B4" w:rsidP="00651728">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Division 2 — Markers</w:t>
    </w:r>
  </w:p>
  <w:p w14:paraId="3D0A516B" w14:textId="4050E9AA"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110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124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108</w:t>
    </w:r>
    <w:r>
      <w:rPr>
        <w:rStyle w:val="PageNumber"/>
      </w:rPr>
      <w:fldChar w:fldCharType="end"/>
    </w:r>
    <w:r w:rsidRPr="0044393E">
      <w:rPr>
        <w:rStyle w:val="PageNumber"/>
      </w:rPr>
      <w:t xml:space="preserve"> pages</w:t>
    </w:r>
  </w:p>
  <w:p w14:paraId="1528830C" w14:textId="0A850414" w:rsidR="00CC47B4" w:rsidRPr="00F821FC" w:rsidRDefault="00CC47B4" w:rsidP="00651728">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3D5375">
      <w:rPr>
        <w:rStyle w:val="PageNumber"/>
      </w:rPr>
      <w:t>10/02/2024</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D139B3" w14:textId="77777777" w:rsidR="00CC47B4" w:rsidRPr="00651728" w:rsidRDefault="00CC47B4" w:rsidP="00651728">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Division 2 — Markers</w:t>
    </w:r>
  </w:p>
  <w:p w14:paraId="5B9F5B6C" w14:textId="432A42CE"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109</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125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109</w:t>
    </w:r>
    <w:r>
      <w:rPr>
        <w:rStyle w:val="PageNumber"/>
      </w:rPr>
      <w:fldChar w:fldCharType="end"/>
    </w:r>
    <w:r w:rsidRPr="0044393E">
      <w:rPr>
        <w:rStyle w:val="PageNumber"/>
      </w:rPr>
      <w:t xml:space="preserve"> pages</w:t>
    </w:r>
  </w:p>
  <w:p w14:paraId="5CE45278" w14:textId="5AF7CAFC" w:rsidR="00CC47B4" w:rsidRPr="00F821FC" w:rsidRDefault="00CC47B4" w:rsidP="00651728">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3D5375">
      <w:rPr>
        <w:rStyle w:val="PageNumber"/>
      </w:rPr>
      <w:t>10/02/2024</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8DA104" w14:textId="77777777" w:rsidR="00CC47B4" w:rsidRPr="00651728" w:rsidRDefault="00CC47B4" w:rsidP="00651728">
    <w:pPr>
      <w:pStyle w:val="Footer"/>
      <w:tabs>
        <w:tab w:val="clear" w:pos="8505"/>
        <w:tab w:val="right" w:pos="9638"/>
      </w:tabs>
      <w:spacing w:before="60" w:after="0" w:line="240" w:lineRule="auto"/>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Division 2 — Markers</w:t>
    </w:r>
  </w:p>
  <w:p w14:paraId="28DEF6D8" w14:textId="7E053F00"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0CB08CDF" w14:textId="77777777" w:rsidR="00CC47B4" w:rsidRDefault="00CC47B4" w:rsidP="00651728">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36B49763" w14:textId="0CCAE5C8" w:rsidR="00CC47B4" w:rsidRPr="0044393E" w:rsidRDefault="00CC47B4" w:rsidP="00651728">
    <w:pPr>
      <w:pStyle w:val="Footer"/>
      <w:tabs>
        <w:tab w:val="clear" w:pos="8505"/>
        <w:tab w:val="center" w:pos="4820"/>
        <w:tab w:val="right" w:pos="9638"/>
      </w:tabs>
      <w:spacing w:before="60" w:after="0" w:line="240" w:lineRule="auto"/>
    </w:pPr>
    <w:r>
      <w:rPr>
        <w:rStyle w:val="PageNumber"/>
      </w:rPr>
      <w:tab/>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EC4A3E"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3 — </w:t>
    </w:r>
    <w:r w:rsidRPr="00651728">
      <w:rPr>
        <w:szCs w:val="20"/>
      </w:rPr>
      <w:t>Runway markings</w:t>
    </w:r>
  </w:p>
  <w:p w14:paraId="2DE8EF10" w14:textId="375E7DDA"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132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148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132</w:t>
    </w:r>
    <w:r>
      <w:rPr>
        <w:rStyle w:val="PageNumber"/>
      </w:rPr>
      <w:fldChar w:fldCharType="end"/>
    </w:r>
    <w:r w:rsidRPr="0044393E">
      <w:rPr>
        <w:rStyle w:val="PageNumber"/>
      </w:rPr>
      <w:t xml:space="preserve"> pages</w:t>
    </w:r>
  </w:p>
  <w:p w14:paraId="7C832028" w14:textId="05E2B672" w:rsidR="00CC47B4" w:rsidRPr="00F821FC" w:rsidRDefault="00CC47B4" w:rsidP="00651728">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3D5375">
      <w:rPr>
        <w:rStyle w:val="PageNumber"/>
      </w:rPr>
      <w:t>10/02/2024</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DDB521"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3 — </w:t>
    </w:r>
    <w:r w:rsidRPr="00651728">
      <w:rPr>
        <w:szCs w:val="20"/>
      </w:rPr>
      <w:t>Runway markings</w:t>
    </w:r>
  </w:p>
  <w:p w14:paraId="587A97FE" w14:textId="17C98EA3"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133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147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131</w:t>
    </w:r>
    <w:r>
      <w:rPr>
        <w:rStyle w:val="PageNumber"/>
      </w:rPr>
      <w:fldChar w:fldCharType="end"/>
    </w:r>
    <w:r w:rsidRPr="0044393E">
      <w:rPr>
        <w:rStyle w:val="PageNumber"/>
      </w:rPr>
      <w:t xml:space="preserve"> pages</w:t>
    </w:r>
  </w:p>
  <w:p w14:paraId="33D04A0C" w14:textId="6C842C25" w:rsidR="00CC47B4" w:rsidRPr="00F821FC" w:rsidRDefault="00CC47B4" w:rsidP="00651728">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3D5375">
      <w:rPr>
        <w:rStyle w:val="PageNumber"/>
      </w:rPr>
      <w:t>10/02/2024</w: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AEF865"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3 — </w:t>
    </w:r>
    <w:r w:rsidRPr="00651728">
      <w:rPr>
        <w:szCs w:val="20"/>
      </w:rPr>
      <w:t>Runway markings</w:t>
    </w:r>
  </w:p>
  <w:p w14:paraId="4B6D07E0" w14:textId="1B3CA3AD"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111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126</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110</w:t>
    </w:r>
    <w:r>
      <w:rPr>
        <w:rStyle w:val="PageNumber"/>
      </w:rPr>
      <w:fldChar w:fldCharType="end"/>
    </w:r>
    <w:r w:rsidRPr="0044393E">
      <w:rPr>
        <w:rStyle w:val="PageNumber"/>
      </w:rPr>
      <w:t xml:space="preserve"> pages</w:t>
    </w:r>
  </w:p>
  <w:p w14:paraId="476D7BBE" w14:textId="7ABCACC8" w:rsidR="00CC47B4" w:rsidRPr="0044393E" w:rsidRDefault="00CC47B4" w:rsidP="00651728">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3D5375">
      <w:rPr>
        <w:rStyle w:val="PageNumber"/>
      </w:rPr>
      <w:t>10/02/2024</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D73198" w14:textId="0DCCD756" w:rsidR="00CC47B4"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hapter 1 </w:t>
    </w:r>
    <w:r w:rsidRPr="00602AB6">
      <w:rPr>
        <w:szCs w:val="20"/>
      </w:rPr>
      <w:t xml:space="preserve">— </w:t>
    </w:r>
    <w:r w:rsidRPr="00F821FC">
      <w:rPr>
        <w:szCs w:val="20"/>
      </w:rPr>
      <w:t>Preliminary</w:t>
    </w:r>
    <w:r>
      <w:rPr>
        <w:szCs w:val="20"/>
      </w:rPr>
      <w:br/>
      <w:t>Division 1 — General</w:t>
    </w:r>
  </w:p>
  <w:p w14:paraId="1A965A48" w14:textId="61DD23B7"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6</w:t>
    </w:r>
    <w:r>
      <w:rPr>
        <w:rStyle w:val="PageNumber"/>
      </w:rPr>
      <w:fldChar w:fldCharType="end"/>
    </w:r>
    <w:r w:rsidRPr="0044393E">
      <w:rPr>
        <w:rStyle w:val="PageNumber"/>
      </w:rPr>
      <w:t xml:space="preserve"> pages</w:t>
    </w:r>
  </w:p>
  <w:p w14:paraId="565C9042" w14:textId="684A7366" w:rsidR="00CC47B4" w:rsidRPr="00F821FC" w:rsidRDefault="00CC47B4" w:rsidP="00602AB6">
    <w:pPr>
      <w:pStyle w:val="Footer"/>
      <w:tabs>
        <w:tab w:val="clear" w:pos="8505"/>
        <w:tab w:val="center" w:pos="4820"/>
        <w:tab w:val="right" w:pos="9638"/>
      </w:tabs>
      <w:spacing w:before="60" w:after="0" w:line="240" w:lineRule="auto"/>
    </w:pPr>
    <w:r>
      <w:rPr>
        <w:rStyle w:val="PageNumber"/>
      </w:rPr>
      <w:t>Compilation No. </w:t>
    </w:r>
    <w:r w:rsidR="00F06951">
      <w:rPr>
        <w:rStyle w:val="PageNumber"/>
      </w:rPr>
      <w:t>2</w:t>
    </w:r>
    <w:r>
      <w:rPr>
        <w:rStyle w:val="PageNumber"/>
      </w:rPr>
      <w:tab/>
      <w:t>Compilation date: 1</w:t>
    </w:r>
    <w:r w:rsidR="008E1D40">
      <w:rPr>
        <w:rStyle w:val="PageNumber"/>
      </w:rPr>
      <w:t>0</w:t>
    </w:r>
    <w:r>
      <w:rPr>
        <w:rStyle w:val="PageNumber"/>
      </w:rPr>
      <w:t>/0</w:t>
    </w:r>
    <w:r w:rsidR="008E1D40">
      <w:rPr>
        <w:rStyle w:val="PageNumber"/>
      </w:rPr>
      <w:t>2</w:t>
    </w:r>
    <w:r>
      <w:rPr>
        <w:rStyle w:val="PageNumber"/>
      </w:rPr>
      <w:t>/202</w:t>
    </w:r>
    <w:r w:rsidR="008E1D40">
      <w:rPr>
        <w:rStyle w:val="PageNumber"/>
      </w:rPr>
      <w:t>4</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9C5AEB"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4 — </w:t>
    </w:r>
    <w:r w:rsidRPr="00651728">
      <w:rPr>
        <w:szCs w:val="20"/>
      </w:rPr>
      <w:t>Taxiway markings</w:t>
    </w:r>
  </w:p>
  <w:p w14:paraId="5F58CDD9" w14:textId="72214705"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142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158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142</w:t>
    </w:r>
    <w:r>
      <w:rPr>
        <w:rStyle w:val="PageNumber"/>
      </w:rPr>
      <w:fldChar w:fldCharType="end"/>
    </w:r>
    <w:r w:rsidRPr="0044393E">
      <w:rPr>
        <w:rStyle w:val="PageNumber"/>
      </w:rPr>
      <w:t xml:space="preserve"> pages</w:t>
    </w:r>
  </w:p>
  <w:p w14:paraId="48D3B073" w14:textId="1C907920" w:rsidR="00CC47B4" w:rsidRPr="00F821FC" w:rsidRDefault="00CC47B4" w:rsidP="00651728">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3D5375">
      <w:rPr>
        <w:rStyle w:val="PageNumber"/>
      </w:rPr>
      <w:t>10/02/2024</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2F4CD"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4 — </w:t>
    </w:r>
    <w:r w:rsidRPr="00651728">
      <w:rPr>
        <w:szCs w:val="20"/>
      </w:rPr>
      <w:t>Taxiway markings</w:t>
    </w:r>
  </w:p>
  <w:p w14:paraId="36F63065" w14:textId="5F8C0839"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143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157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141</w:t>
    </w:r>
    <w:r>
      <w:rPr>
        <w:rStyle w:val="PageNumber"/>
      </w:rPr>
      <w:fldChar w:fldCharType="end"/>
    </w:r>
    <w:r w:rsidRPr="0044393E">
      <w:rPr>
        <w:rStyle w:val="PageNumber"/>
      </w:rPr>
      <w:t xml:space="preserve"> pages</w:t>
    </w:r>
  </w:p>
  <w:p w14:paraId="32B17771" w14:textId="4EC74A7D" w:rsidR="00CC47B4" w:rsidRPr="00F821FC" w:rsidRDefault="00CC47B4" w:rsidP="00651728">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3D5375">
      <w:rPr>
        <w:rStyle w:val="PageNumber"/>
      </w:rPr>
      <w:t>10/02/2024</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842013"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4 — </w:t>
    </w:r>
    <w:r w:rsidRPr="00651728">
      <w:rPr>
        <w:szCs w:val="20"/>
      </w:rPr>
      <w:t>Taxiway markings</w:t>
    </w:r>
  </w:p>
  <w:p w14:paraId="60EBCA55" w14:textId="0DD3EEB6"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50BE0A07" w14:textId="77777777" w:rsidR="00CC47B4" w:rsidRDefault="00CC47B4" w:rsidP="00651728">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7C88CBFF" w14:textId="24FD8429" w:rsidR="00CC47B4" w:rsidRPr="0044393E" w:rsidRDefault="00CC47B4" w:rsidP="00651728">
    <w:pPr>
      <w:pStyle w:val="Footer"/>
      <w:tabs>
        <w:tab w:val="clear" w:pos="8505"/>
        <w:tab w:val="center" w:pos="4820"/>
        <w:tab w:val="right" w:pos="9638"/>
      </w:tabs>
      <w:spacing w:before="60" w:after="0" w:line="240" w:lineRule="auto"/>
    </w:pPr>
    <w:r>
      <w:rPr>
        <w:rStyle w:val="PageNumber"/>
      </w:rPr>
      <w:tab/>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9593A5"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5 — </w:t>
    </w:r>
    <w:r w:rsidRPr="00651728">
      <w:rPr>
        <w:szCs w:val="20"/>
      </w:rPr>
      <w:t>Apron markings</w:t>
    </w:r>
  </w:p>
  <w:p w14:paraId="2C4DF59D" w14:textId="6EEE7F58" w:rsidR="00CC47B4" w:rsidRDefault="00CC47B4" w:rsidP="00E40B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150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166</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150</w:t>
    </w:r>
    <w:r>
      <w:rPr>
        <w:rStyle w:val="PageNumber"/>
      </w:rPr>
      <w:fldChar w:fldCharType="end"/>
    </w:r>
    <w:r w:rsidRPr="0044393E">
      <w:rPr>
        <w:rStyle w:val="PageNumber"/>
      </w:rPr>
      <w:t xml:space="preserve"> pages</w:t>
    </w:r>
  </w:p>
  <w:p w14:paraId="4FAD9AE3" w14:textId="02F098F8" w:rsidR="00CC47B4" w:rsidRPr="00F821FC" w:rsidRDefault="00CC47B4" w:rsidP="00651728">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3D5375">
      <w:rPr>
        <w:rStyle w:val="PageNumber"/>
      </w:rPr>
      <w:t>10/02/2024</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742BC9" w14:textId="77777777" w:rsidR="00CC47B4" w:rsidRPr="00651728" w:rsidRDefault="00CC47B4" w:rsidP="00E03346">
    <w:pPr>
      <w:pStyle w:val="Footer"/>
      <w:tabs>
        <w:tab w:val="clear" w:pos="8505"/>
        <w:tab w:val="center" w:pos="4820"/>
        <w:tab w:val="right" w:pos="9639"/>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5 — </w:t>
    </w:r>
    <w:r w:rsidRPr="00651728">
      <w:rPr>
        <w:szCs w:val="20"/>
      </w:rPr>
      <w:t>Apron markings</w:t>
    </w:r>
  </w:p>
  <w:p w14:paraId="3F328F72" w14:textId="6A33A688" w:rsidR="00CC47B4" w:rsidRDefault="00CC47B4" w:rsidP="00E40BE7">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t>Part</w:t>
    </w:r>
    <w:r w:rsidRPr="006164A3">
      <w:rPr>
        <w:rStyle w:val="Hyperlink"/>
        <w:i/>
        <w:iCs/>
        <w:noProof/>
        <w:color w:val="000000"/>
        <w:szCs w:val="20"/>
      </w:rPr>
      <w:t xml:space="preserve">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151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165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149</w:t>
    </w:r>
    <w:r>
      <w:rPr>
        <w:rStyle w:val="PageNumber"/>
      </w:rPr>
      <w:fldChar w:fldCharType="end"/>
    </w:r>
    <w:r w:rsidRPr="0044393E">
      <w:rPr>
        <w:rStyle w:val="PageNumber"/>
      </w:rPr>
      <w:t xml:space="preserve"> pages</w:t>
    </w:r>
  </w:p>
  <w:p w14:paraId="12E4918D" w14:textId="1A148AC0" w:rsidR="00CC47B4" w:rsidRPr="00F821FC" w:rsidRDefault="00CC47B4" w:rsidP="006C42B6">
    <w:pPr>
      <w:pStyle w:val="Footer"/>
      <w:tabs>
        <w:tab w:val="clear" w:pos="8505"/>
        <w:tab w:val="center" w:pos="4820"/>
        <w:tab w:val="right" w:pos="9639"/>
      </w:tabs>
      <w:spacing w:before="60" w:after="0" w:line="240" w:lineRule="auto"/>
    </w:pPr>
    <w:r>
      <w:rPr>
        <w:rStyle w:val="PageNumber"/>
      </w:rPr>
      <w:t>Compilation No. </w:t>
    </w:r>
    <w:r w:rsidR="00C53C48">
      <w:rPr>
        <w:rStyle w:val="PageNumber"/>
      </w:rPr>
      <w:t>2</w:t>
    </w:r>
    <w:r>
      <w:rPr>
        <w:rStyle w:val="PageNumber"/>
      </w:rPr>
      <w:tab/>
      <w:t xml:space="preserve">Compilation date: </w:t>
    </w:r>
    <w:r w:rsidR="003D5375">
      <w:rPr>
        <w:rStyle w:val="PageNumber"/>
      </w:rPr>
      <w:t>10/02/2024</w: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BF39CC"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5 — </w:t>
    </w:r>
    <w:r w:rsidRPr="00651728">
      <w:rPr>
        <w:szCs w:val="20"/>
      </w:rPr>
      <w:t>Apron markings</w:t>
    </w:r>
  </w:p>
  <w:p w14:paraId="106B3010" w14:textId="38EBA7E8"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7B1F9EDD" w14:textId="77777777" w:rsidR="00CC47B4" w:rsidRDefault="00CC47B4" w:rsidP="00651728">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3F91E005" w14:textId="56657B90" w:rsidR="00CC47B4" w:rsidRPr="0044393E" w:rsidRDefault="00CC47B4" w:rsidP="00651728">
    <w:pPr>
      <w:pStyle w:val="Footer"/>
      <w:tabs>
        <w:tab w:val="clear" w:pos="8505"/>
        <w:tab w:val="center" w:pos="4820"/>
        <w:tab w:val="right" w:pos="9638"/>
      </w:tabs>
      <w:spacing w:before="60" w:after="0" w:line="240" w:lineRule="auto"/>
    </w:pPr>
    <w:r>
      <w:rPr>
        <w:rStyle w:val="PageNumber"/>
      </w:rPr>
      <w:tab/>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F793E4"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5 — </w:t>
    </w:r>
    <w:r w:rsidRPr="00651728">
      <w:rPr>
        <w:szCs w:val="20"/>
      </w:rPr>
      <w:t>Apron markings</w:t>
    </w:r>
  </w:p>
  <w:p w14:paraId="57F19121" w14:textId="49381574" w:rsidR="00CC47B4" w:rsidRDefault="00CC47B4" w:rsidP="00DF73AB">
    <w:pPr>
      <w:pStyle w:val="Footer"/>
      <w:tabs>
        <w:tab w:val="clear" w:pos="8505"/>
        <w:tab w:val="center" w:pos="7088"/>
        <w:tab w:val="right" w:pos="14175"/>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69599034" w14:textId="1A6AAABF" w:rsidR="00CC47B4" w:rsidRDefault="00CC47B4" w:rsidP="00DF73AB">
    <w:pPr>
      <w:pStyle w:val="Footer"/>
      <w:tabs>
        <w:tab w:val="clear" w:pos="8505"/>
        <w:tab w:val="center" w:pos="7088"/>
        <w:tab w:val="right" w:pos="11907"/>
      </w:tabs>
      <w:spacing w:before="60" w:after="0" w:line="240" w:lineRule="auto"/>
      <w:rPr>
        <w:rStyle w:val="PageNumber"/>
      </w:rPr>
    </w:pPr>
    <w:r>
      <w:rPr>
        <w:rStyle w:val="PageNumber"/>
      </w:rPr>
      <w:t>Compilation No. </w:t>
    </w:r>
    <w:r w:rsidR="000E15E9">
      <w:rPr>
        <w:rStyle w:val="PageNumber"/>
      </w:rPr>
      <w:t>2</w:t>
    </w:r>
    <w:r>
      <w:rPr>
        <w:rStyle w:val="PageNumber"/>
      </w:rPr>
      <w:tab/>
      <w:t xml:space="preserve">Compilation date: </w:t>
    </w:r>
    <w:r w:rsidR="00752EDB">
      <w:rPr>
        <w:rStyle w:val="PageNumber"/>
      </w:rPr>
      <w:t>10/02/2024</w:t>
    </w:r>
  </w:p>
  <w:p w14:paraId="2BFE0657" w14:textId="77777777" w:rsidR="00CC47B4" w:rsidRPr="00DF73AB" w:rsidRDefault="00CC47B4" w:rsidP="00DF73AB">
    <w:pPr>
      <w:pStyle w:val="Footer"/>
      <w:tabs>
        <w:tab w:val="clear" w:pos="8505"/>
        <w:tab w:val="center" w:pos="7088"/>
        <w:tab w:val="right" w:pos="11907"/>
      </w:tabs>
      <w:spacing w:before="60" w:after="0" w:line="240" w:lineRule="auto"/>
      <w:rPr>
        <w:rStyle w:val="PageNumber"/>
      </w:rPr>
    </w:pPr>
    <w:r>
      <w:rPr>
        <w:rStyle w:val="PageNumber"/>
      </w:rPr>
      <w:tab/>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D607C0" w14:textId="77777777" w:rsidR="00CC47B4" w:rsidRPr="00651728" w:rsidRDefault="00CC47B4" w:rsidP="003706F3">
    <w:pPr>
      <w:pStyle w:val="Footer"/>
      <w:tabs>
        <w:tab w:val="clear" w:pos="8505"/>
        <w:tab w:val="center" w:pos="7088"/>
        <w:tab w:val="right" w:pos="14175"/>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5 — </w:t>
    </w:r>
    <w:r w:rsidRPr="00651728">
      <w:rPr>
        <w:szCs w:val="20"/>
      </w:rPr>
      <w:t>Apron markings</w:t>
    </w:r>
  </w:p>
  <w:p w14:paraId="16F439E1" w14:textId="063BBE38" w:rsidR="00CC47B4" w:rsidRDefault="00CC47B4" w:rsidP="003706F3">
    <w:pPr>
      <w:pStyle w:val="Footer"/>
      <w:tabs>
        <w:tab w:val="clear" w:pos="8505"/>
        <w:tab w:val="center" w:pos="7088"/>
        <w:tab w:val="right" w:pos="14175"/>
      </w:tabs>
      <w:spacing w:before="60" w:after="0" w:line="240" w:lineRule="auto"/>
      <w:rPr>
        <w:rStyle w:val="PageNumber"/>
      </w:rPr>
    </w:pPr>
    <w:r>
      <w:rPr>
        <w:rStyle w:val="Hyperlink"/>
        <w:i/>
        <w:iCs/>
        <w:noProof/>
        <w:color w:val="000000"/>
        <w:szCs w:val="20"/>
      </w:rPr>
      <w:tab/>
      <w:t>Part</w:t>
    </w:r>
    <w:r w:rsidRPr="006164A3">
      <w:rPr>
        <w:rStyle w:val="Hyperlink"/>
        <w:i/>
        <w:iCs/>
        <w:noProof/>
        <w:color w:val="000000"/>
        <w:szCs w:val="20"/>
      </w:rPr>
      <w:t xml:space="preserve">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167</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151</w:t>
    </w:r>
    <w:r>
      <w:rPr>
        <w:rStyle w:val="PageNumber"/>
      </w:rPr>
      <w:fldChar w:fldCharType="end"/>
    </w:r>
    <w:r w:rsidRPr="0044393E">
      <w:rPr>
        <w:rStyle w:val="PageNumber"/>
      </w:rPr>
      <w:t xml:space="preserve"> pages</w:t>
    </w:r>
  </w:p>
  <w:p w14:paraId="38C3BA00" w14:textId="6629DA4B" w:rsidR="00CC47B4" w:rsidRPr="00F821FC" w:rsidRDefault="00CC47B4" w:rsidP="003706F3">
    <w:pPr>
      <w:pStyle w:val="Footer"/>
      <w:tabs>
        <w:tab w:val="clear" w:pos="8505"/>
        <w:tab w:val="center" w:pos="7088"/>
        <w:tab w:val="right" w:pos="14175"/>
      </w:tabs>
      <w:spacing w:before="60" w:after="0" w:line="240" w:lineRule="auto"/>
    </w:pPr>
    <w:r>
      <w:rPr>
        <w:rStyle w:val="PageNumber"/>
      </w:rPr>
      <w:t>Compilation No. </w:t>
    </w:r>
    <w:r w:rsidR="00C53C48">
      <w:rPr>
        <w:rStyle w:val="PageNumber"/>
      </w:rPr>
      <w:t>2</w:t>
    </w:r>
    <w:r>
      <w:rPr>
        <w:rStyle w:val="PageNumber"/>
      </w:rPr>
      <w:tab/>
      <w:t xml:space="preserve">Compilation date: </w:t>
    </w:r>
    <w:r w:rsidR="007D1B1B">
      <w:rPr>
        <w:rStyle w:val="PageNumber"/>
      </w:rPr>
      <w:t>10/02/2024</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1C401C" w14:textId="77777777" w:rsidR="00CC47B4" w:rsidRPr="00651728" w:rsidRDefault="00CC47B4" w:rsidP="00651728">
    <w:pPr>
      <w:pStyle w:val="Footer"/>
      <w:tabs>
        <w:tab w:val="clear" w:pos="8505"/>
        <w:tab w:val="center" w:pos="7088"/>
        <w:tab w:val="right" w:pos="14175"/>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5 — </w:t>
    </w:r>
    <w:r w:rsidRPr="00651728">
      <w:rPr>
        <w:szCs w:val="20"/>
      </w:rPr>
      <w:t>Apron markings</w:t>
    </w:r>
  </w:p>
  <w:p w14:paraId="2DD45707" w14:textId="3F5FD7BE" w:rsidR="00CC47B4" w:rsidRDefault="00CC47B4" w:rsidP="00651728">
    <w:pPr>
      <w:pStyle w:val="Footer"/>
      <w:tabs>
        <w:tab w:val="clear" w:pos="8505"/>
        <w:tab w:val="center" w:pos="7088"/>
        <w:tab w:val="right" w:pos="14175"/>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461B6DC0" w14:textId="77777777" w:rsidR="00CC47B4" w:rsidRDefault="00CC47B4" w:rsidP="00651728">
    <w:pPr>
      <w:pStyle w:val="Footer"/>
      <w:tabs>
        <w:tab w:val="clear" w:pos="8505"/>
        <w:tab w:val="center" w:pos="7088"/>
        <w:tab w:val="right" w:pos="14175"/>
      </w:tabs>
      <w:spacing w:before="60" w:after="0" w:line="240" w:lineRule="auto"/>
      <w:rPr>
        <w:rStyle w:val="PageNumber"/>
      </w:rPr>
    </w:pPr>
    <w:r>
      <w:rPr>
        <w:rStyle w:val="PageNumber"/>
      </w:rPr>
      <w:t>Compilation No. 1</w:t>
    </w:r>
    <w:r>
      <w:rPr>
        <w:rStyle w:val="PageNumber"/>
      </w:rPr>
      <w:tab/>
      <w:t>Compilation date: 27/08/2020</w:t>
    </w:r>
  </w:p>
  <w:p w14:paraId="286A5343" w14:textId="1B34A130" w:rsidR="00CC47B4" w:rsidRPr="00BD7B38" w:rsidRDefault="00CC47B4" w:rsidP="00651728">
    <w:pPr>
      <w:pStyle w:val="Footer"/>
      <w:tabs>
        <w:tab w:val="clear" w:pos="8505"/>
        <w:tab w:val="center" w:pos="7088"/>
        <w:tab w:val="right" w:pos="14175"/>
      </w:tabs>
      <w:spacing w:before="60" w:after="0" w:line="240" w:lineRule="auto"/>
    </w:pPr>
    <w:r>
      <w:rPr>
        <w:rStyle w:val="PageNumber"/>
      </w:rPr>
      <w:tab/>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28CCA5"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5 — </w:t>
    </w:r>
    <w:r w:rsidRPr="00651728">
      <w:rPr>
        <w:szCs w:val="20"/>
      </w:rPr>
      <w:t>Apron markings</w:t>
    </w:r>
  </w:p>
  <w:p w14:paraId="323FA627" w14:textId="7A1FC2FD"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176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190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174</w:t>
    </w:r>
    <w:r>
      <w:rPr>
        <w:rStyle w:val="PageNumber"/>
      </w:rPr>
      <w:fldChar w:fldCharType="end"/>
    </w:r>
    <w:r w:rsidRPr="0044393E">
      <w:rPr>
        <w:rStyle w:val="PageNumber"/>
      </w:rPr>
      <w:t xml:space="preserve"> pages</w:t>
    </w:r>
  </w:p>
  <w:p w14:paraId="027D81E5" w14:textId="74D01C55" w:rsidR="00CC47B4" w:rsidRPr="00F821FC" w:rsidRDefault="00CC47B4" w:rsidP="00651728">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467145">
      <w:rPr>
        <w:rStyle w:val="PageNumber"/>
      </w:rPr>
      <w:t>10/02/2024</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E8A0F9" w14:textId="04D3D39C" w:rsidR="00CC47B4"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hapter 1 </w:t>
    </w:r>
    <w:r w:rsidRPr="00602AB6">
      <w:rPr>
        <w:szCs w:val="20"/>
      </w:rPr>
      <w:t xml:space="preserve">— </w:t>
    </w:r>
    <w:r w:rsidRPr="00F821FC">
      <w:rPr>
        <w:szCs w:val="20"/>
      </w:rPr>
      <w:t>Preliminary</w:t>
    </w:r>
    <w:r>
      <w:rPr>
        <w:szCs w:val="20"/>
      </w:rPr>
      <w:br/>
      <w:t>Division 1 — General</w:t>
    </w:r>
  </w:p>
  <w:p w14:paraId="7574414D" w14:textId="465D1A97"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625EE4">
      <w:rPr>
        <w:rStyle w:val="PageNumber"/>
        <w:noProof/>
      </w:rPr>
      <w:t>3</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454</w:t>
    </w:r>
    <w:r>
      <w:rPr>
        <w:rStyle w:val="PageNumber"/>
      </w:rPr>
      <w:fldChar w:fldCharType="end"/>
    </w:r>
    <w:r w:rsidRPr="0044393E">
      <w:rPr>
        <w:rStyle w:val="PageNumber"/>
      </w:rPr>
      <w:t xml:space="preserve"> pages</w:t>
    </w:r>
  </w:p>
  <w:p w14:paraId="68711179" w14:textId="4C778FAA" w:rsidR="00CC47B4" w:rsidRPr="00F821FC" w:rsidRDefault="00CC47B4" w:rsidP="00602AB6">
    <w:pPr>
      <w:pStyle w:val="Footer"/>
      <w:tabs>
        <w:tab w:val="clear" w:pos="8505"/>
        <w:tab w:val="center" w:pos="4820"/>
        <w:tab w:val="right" w:pos="9638"/>
      </w:tabs>
      <w:spacing w:before="60" w:after="0" w:line="240" w:lineRule="auto"/>
    </w:pPr>
    <w:r>
      <w:rPr>
        <w:rStyle w:val="PageNumber"/>
      </w:rPr>
      <w:t>Compilation No. </w:t>
    </w:r>
    <w:r w:rsidR="00F06951">
      <w:rPr>
        <w:rStyle w:val="PageNumber"/>
      </w:rPr>
      <w:t>2</w:t>
    </w:r>
    <w:r>
      <w:rPr>
        <w:rStyle w:val="PageNumber"/>
      </w:rPr>
      <w:tab/>
      <w:t>Compilation date: 1</w:t>
    </w:r>
    <w:r w:rsidR="003110D8">
      <w:rPr>
        <w:rStyle w:val="PageNumber"/>
      </w:rPr>
      <w:t>0</w:t>
    </w:r>
    <w:r>
      <w:rPr>
        <w:rStyle w:val="PageNumber"/>
      </w:rPr>
      <w:t>/0</w:t>
    </w:r>
    <w:r w:rsidR="003110D8">
      <w:rPr>
        <w:rStyle w:val="PageNumber"/>
      </w:rPr>
      <w:t>2</w:t>
    </w:r>
    <w:r>
      <w:rPr>
        <w:rStyle w:val="PageNumber"/>
      </w:rPr>
      <w:t>/202</w:t>
    </w:r>
    <w:r w:rsidR="008E1D40">
      <w:rPr>
        <w:rStyle w:val="PageNumber"/>
      </w:rPr>
      <w:t>4</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803781"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5 — </w:t>
    </w:r>
    <w:r w:rsidRPr="00651728">
      <w:rPr>
        <w:szCs w:val="20"/>
      </w:rPr>
      <w:t>Apron markings</w:t>
    </w:r>
  </w:p>
  <w:p w14:paraId="39DDF3C1" w14:textId="1BD8D5A2"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175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189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173</w:t>
    </w:r>
    <w:r>
      <w:rPr>
        <w:rStyle w:val="PageNumber"/>
      </w:rPr>
      <w:fldChar w:fldCharType="end"/>
    </w:r>
    <w:r w:rsidRPr="0044393E">
      <w:rPr>
        <w:rStyle w:val="PageNumber"/>
      </w:rPr>
      <w:t xml:space="preserve"> pages</w:t>
    </w:r>
  </w:p>
  <w:p w14:paraId="454F5DED" w14:textId="467550E4" w:rsidR="00CC47B4" w:rsidRPr="00F821FC" w:rsidRDefault="00CC47B4" w:rsidP="00651728">
    <w:pPr>
      <w:pStyle w:val="Footer"/>
      <w:tabs>
        <w:tab w:val="clear" w:pos="8505"/>
        <w:tab w:val="center" w:pos="4820"/>
        <w:tab w:val="right" w:pos="9638"/>
      </w:tabs>
      <w:spacing w:before="60" w:after="0" w:line="240" w:lineRule="auto"/>
    </w:pPr>
    <w:r>
      <w:rPr>
        <w:rStyle w:val="PageNumber"/>
      </w:rPr>
      <w:t>Compilation No. </w:t>
    </w:r>
    <w:r w:rsidR="00C53C48">
      <w:rPr>
        <w:rStyle w:val="PageNumber"/>
      </w:rPr>
      <w:t>2</w:t>
    </w:r>
    <w:r>
      <w:rPr>
        <w:rStyle w:val="PageNumber"/>
      </w:rPr>
      <w:tab/>
      <w:t xml:space="preserve">Compilation date: </w:t>
    </w:r>
    <w:r w:rsidR="00752EDB">
      <w:rPr>
        <w:rStyle w:val="PageNumber"/>
      </w:rPr>
      <w:t>10/02/2024</w: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68D243" w14:textId="77777777" w:rsidR="00CC47B4" w:rsidRPr="00651728" w:rsidRDefault="00CC47B4" w:rsidP="00651728">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51728">
      <w:rPr>
        <w:szCs w:val="20"/>
      </w:rPr>
      <w:t>— Visual aids provided by aerodrome markings, markers, signals, signs, wind direction indicators etc.</w:t>
    </w:r>
    <w:r>
      <w:rPr>
        <w:szCs w:val="20"/>
      </w:rPr>
      <w:br/>
    </w:r>
    <w:r w:rsidRPr="00651728">
      <w:t xml:space="preserve">Division 5 — </w:t>
    </w:r>
    <w:r w:rsidRPr="00651728">
      <w:rPr>
        <w:szCs w:val="20"/>
      </w:rPr>
      <w:t>Apron markings</w:t>
    </w:r>
  </w:p>
  <w:p w14:paraId="27571A79" w14:textId="52728F8F" w:rsidR="00CC47B4" w:rsidRDefault="00CC47B4" w:rsidP="00651728">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539F6E65" w14:textId="77777777" w:rsidR="00CC47B4" w:rsidRDefault="00CC47B4" w:rsidP="00651728">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771B35DB" w14:textId="37376A75" w:rsidR="00CC47B4" w:rsidRPr="00F2246F" w:rsidRDefault="00CC47B4" w:rsidP="00651728">
    <w:pPr>
      <w:pStyle w:val="Footer"/>
      <w:tabs>
        <w:tab w:val="clear" w:pos="8505"/>
        <w:tab w:val="center" w:pos="4820"/>
        <w:tab w:val="right" w:pos="9638"/>
      </w:tabs>
      <w:spacing w:before="60" w:after="0" w:line="240" w:lineRule="auto"/>
    </w:pPr>
    <w:r>
      <w:rPr>
        <w:rStyle w:val="PageNumber"/>
      </w:rPr>
      <w:tab/>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18D7F4" w14:textId="77777777" w:rsidR="00CC47B4" w:rsidRPr="00602AB6"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02AB6">
      <w:rPr>
        <w:szCs w:val="20"/>
      </w:rPr>
      <w:t>— Visual aids provided by aerodrome markings, markers, signals, signs, wind direction indicators etc.</w:t>
    </w:r>
    <w:r>
      <w:rPr>
        <w:szCs w:val="20"/>
      </w:rPr>
      <w:br/>
    </w:r>
    <w:r w:rsidRPr="00602AB6">
      <w:t xml:space="preserve">Division 6 — </w:t>
    </w:r>
    <w:r w:rsidRPr="00602AB6">
      <w:rPr>
        <w:szCs w:val="20"/>
      </w:rPr>
      <w:t>Movement area guidance signs (MAGS)</w:t>
    </w:r>
  </w:p>
  <w:p w14:paraId="7B21863A" w14:textId="6C71386D"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194</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208</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192</w:t>
    </w:r>
    <w:r>
      <w:rPr>
        <w:rStyle w:val="PageNumber"/>
      </w:rPr>
      <w:fldChar w:fldCharType="end"/>
    </w:r>
    <w:r w:rsidRPr="0044393E">
      <w:rPr>
        <w:rStyle w:val="PageNumber"/>
      </w:rPr>
      <w:t xml:space="preserve"> pages</w:t>
    </w:r>
  </w:p>
  <w:p w14:paraId="6EBFA43C" w14:textId="273A9916" w:rsidR="00CC47B4" w:rsidRPr="00F821FC" w:rsidRDefault="00CC47B4" w:rsidP="00602AB6">
    <w:pPr>
      <w:pStyle w:val="Footer"/>
      <w:tabs>
        <w:tab w:val="clear" w:pos="8505"/>
        <w:tab w:val="center" w:pos="4820"/>
        <w:tab w:val="right" w:pos="9638"/>
      </w:tabs>
      <w:spacing w:before="60" w:after="0" w:line="240" w:lineRule="auto"/>
    </w:pPr>
    <w:r>
      <w:rPr>
        <w:rStyle w:val="PageNumber"/>
      </w:rPr>
      <w:t>Compilation No. </w:t>
    </w:r>
    <w:r w:rsidR="00240A81">
      <w:rPr>
        <w:rStyle w:val="PageNumber"/>
      </w:rPr>
      <w:t>2</w:t>
    </w:r>
    <w:r>
      <w:rPr>
        <w:rStyle w:val="PageNumber"/>
      </w:rPr>
      <w:tab/>
      <w:t xml:space="preserve">Compilation date: </w:t>
    </w:r>
    <w:r w:rsidR="00752EDB">
      <w:rPr>
        <w:rStyle w:val="PageNumber"/>
      </w:rPr>
      <w:t>10/02/2024</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BB57A8" w14:textId="77777777" w:rsidR="00CC47B4" w:rsidRPr="00602AB6"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02AB6">
      <w:rPr>
        <w:szCs w:val="20"/>
      </w:rPr>
      <w:t>— Visual aids provided by aerodrome markings, markers, signals, signs, wind direction indicators etc.</w:t>
    </w:r>
    <w:r>
      <w:rPr>
        <w:szCs w:val="20"/>
      </w:rPr>
      <w:br/>
    </w:r>
    <w:r w:rsidRPr="00602AB6">
      <w:t xml:space="preserve">Division 6 — </w:t>
    </w:r>
    <w:r w:rsidRPr="00602AB6">
      <w:rPr>
        <w:szCs w:val="20"/>
      </w:rPr>
      <w:t>Movement area guidance signs (MAGS)</w:t>
    </w:r>
  </w:p>
  <w:p w14:paraId="681E780F" w14:textId="25777E38"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195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209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193</w:t>
    </w:r>
    <w:r>
      <w:rPr>
        <w:rStyle w:val="PageNumber"/>
      </w:rPr>
      <w:fldChar w:fldCharType="end"/>
    </w:r>
    <w:r w:rsidRPr="0044393E">
      <w:rPr>
        <w:rStyle w:val="PageNumber"/>
      </w:rPr>
      <w:t xml:space="preserve"> pages</w:t>
    </w:r>
  </w:p>
  <w:p w14:paraId="009D8F18" w14:textId="19E89F51" w:rsidR="00CC47B4" w:rsidRPr="00F821FC" w:rsidRDefault="00CC47B4" w:rsidP="00602AB6">
    <w:pPr>
      <w:pStyle w:val="Footer"/>
      <w:tabs>
        <w:tab w:val="clear" w:pos="8505"/>
        <w:tab w:val="center" w:pos="4820"/>
        <w:tab w:val="right" w:pos="9638"/>
      </w:tabs>
      <w:spacing w:before="60" w:after="0" w:line="240" w:lineRule="auto"/>
    </w:pPr>
    <w:r>
      <w:rPr>
        <w:rStyle w:val="PageNumber"/>
      </w:rPr>
      <w:t>Compilation No. </w:t>
    </w:r>
    <w:r w:rsidR="00240A81">
      <w:rPr>
        <w:rStyle w:val="PageNumber"/>
      </w:rPr>
      <w:t>2</w:t>
    </w:r>
    <w:r>
      <w:rPr>
        <w:rStyle w:val="PageNumber"/>
      </w:rPr>
      <w:tab/>
      <w:t xml:space="preserve">Compilation date: </w:t>
    </w:r>
    <w:r w:rsidR="00752EDB">
      <w:rPr>
        <w:rStyle w:val="PageNumber"/>
      </w:rPr>
      <w:t>10/02/2024</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7A2758" w14:textId="77777777" w:rsidR="00CC47B4" w:rsidRPr="00602AB6"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02AB6">
      <w:rPr>
        <w:szCs w:val="20"/>
      </w:rPr>
      <w:t>— Visual aids provided by aerodrome markings, markers, signals, signs, wind direction indicators etc.</w:t>
    </w:r>
    <w:r>
      <w:rPr>
        <w:szCs w:val="20"/>
      </w:rPr>
      <w:br/>
    </w:r>
    <w:r w:rsidRPr="00602AB6">
      <w:t xml:space="preserve">Division 6 — </w:t>
    </w:r>
    <w:r w:rsidRPr="00602AB6">
      <w:rPr>
        <w:szCs w:val="20"/>
      </w:rPr>
      <w:t>Movement area guidance signs (MAGS)</w:t>
    </w:r>
  </w:p>
  <w:p w14:paraId="0BC606D2" w14:textId="63B56DB6"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47005438" w14:textId="77777777" w:rsidR="00CC47B4" w:rsidRDefault="00CC47B4" w:rsidP="00602AB6">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5C9E3B2B" w14:textId="5B5FC5DE" w:rsidR="00CC47B4" w:rsidRPr="00F2246F" w:rsidRDefault="00CC47B4" w:rsidP="00602AB6">
    <w:pPr>
      <w:pStyle w:val="Footer"/>
      <w:tabs>
        <w:tab w:val="clear" w:pos="8505"/>
        <w:tab w:val="center" w:pos="4820"/>
        <w:tab w:val="right" w:pos="9638"/>
      </w:tabs>
      <w:spacing w:before="60" w:after="0" w:line="240" w:lineRule="auto"/>
    </w:pPr>
    <w:r>
      <w:rPr>
        <w:rStyle w:val="PageNumber"/>
      </w:rPr>
      <w:tab/>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A5C63C" w14:textId="77777777" w:rsidR="00CC47B4" w:rsidRPr="00602AB6"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02AB6">
      <w:rPr>
        <w:szCs w:val="20"/>
      </w:rPr>
      <w:t>— Visual aids provided by aerodrome markings, markers, signals, signs, wind direction indicators etc.</w:t>
    </w:r>
    <w:r>
      <w:rPr>
        <w:szCs w:val="20"/>
      </w:rPr>
      <w:br/>
    </w:r>
    <w:r w:rsidRPr="00602AB6">
      <w:t xml:space="preserve">Division 7 — </w:t>
    </w:r>
    <w:r w:rsidRPr="00602AB6">
      <w:rPr>
        <w:szCs w:val="20"/>
      </w:rPr>
      <w:t>Wind direction indicators</w:t>
    </w:r>
  </w:p>
  <w:p w14:paraId="2EB2D081" w14:textId="11769D90"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198</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212</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196</w:t>
    </w:r>
    <w:r>
      <w:rPr>
        <w:rStyle w:val="PageNumber"/>
      </w:rPr>
      <w:fldChar w:fldCharType="end"/>
    </w:r>
    <w:r w:rsidRPr="0044393E">
      <w:rPr>
        <w:rStyle w:val="PageNumber"/>
      </w:rPr>
      <w:t xml:space="preserve"> pages</w:t>
    </w:r>
  </w:p>
  <w:p w14:paraId="60ABA8E5" w14:textId="234E4AE5" w:rsidR="00CC47B4" w:rsidRPr="00F821FC" w:rsidRDefault="00CC47B4" w:rsidP="00602AB6">
    <w:pPr>
      <w:pStyle w:val="Footer"/>
      <w:tabs>
        <w:tab w:val="clear" w:pos="8505"/>
        <w:tab w:val="center" w:pos="4820"/>
        <w:tab w:val="right" w:pos="9638"/>
      </w:tabs>
      <w:spacing w:before="60" w:after="0" w:line="240" w:lineRule="auto"/>
    </w:pPr>
    <w:r>
      <w:rPr>
        <w:rStyle w:val="PageNumber"/>
      </w:rPr>
      <w:t>Compilation No. </w:t>
    </w:r>
    <w:r w:rsidR="00240A81">
      <w:rPr>
        <w:rStyle w:val="PageNumber"/>
      </w:rPr>
      <w:t>2</w:t>
    </w:r>
    <w:r>
      <w:rPr>
        <w:rStyle w:val="PageNumber"/>
      </w:rPr>
      <w:tab/>
      <w:t xml:space="preserve">Compilation date: </w:t>
    </w:r>
    <w:r w:rsidR="00752EDB">
      <w:rPr>
        <w:rStyle w:val="PageNumber"/>
      </w:rPr>
      <w:t>10/02/2024</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5D67F4" w14:textId="77777777" w:rsidR="00CC47B4" w:rsidRPr="00602AB6"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02AB6">
      <w:rPr>
        <w:szCs w:val="20"/>
      </w:rPr>
      <w:t>— Visual aids provided by aerodrome markings, markers, signals, signs, wind direction indicators etc.</w:t>
    </w:r>
    <w:r>
      <w:rPr>
        <w:szCs w:val="20"/>
      </w:rPr>
      <w:br/>
    </w:r>
    <w:r w:rsidRPr="00602AB6">
      <w:t xml:space="preserve">Division 7 — </w:t>
    </w:r>
    <w:r w:rsidRPr="00602AB6">
      <w:rPr>
        <w:szCs w:val="20"/>
      </w:rPr>
      <w:t>Wind direction indicators</w:t>
    </w:r>
  </w:p>
  <w:p w14:paraId="7C69D780" w14:textId="726E38CC"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197</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211</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195</w:t>
    </w:r>
    <w:r>
      <w:rPr>
        <w:rStyle w:val="PageNumber"/>
      </w:rPr>
      <w:fldChar w:fldCharType="end"/>
    </w:r>
    <w:r w:rsidRPr="0044393E">
      <w:rPr>
        <w:rStyle w:val="PageNumber"/>
      </w:rPr>
      <w:t xml:space="preserve"> pages</w:t>
    </w:r>
  </w:p>
  <w:p w14:paraId="77ABF131" w14:textId="3294C43B" w:rsidR="00CC47B4" w:rsidRPr="00F821FC" w:rsidRDefault="00CC47B4" w:rsidP="00602AB6">
    <w:pPr>
      <w:pStyle w:val="Footer"/>
      <w:tabs>
        <w:tab w:val="clear" w:pos="8505"/>
        <w:tab w:val="center" w:pos="4820"/>
        <w:tab w:val="right" w:pos="9638"/>
      </w:tabs>
      <w:spacing w:before="60" w:after="0" w:line="240" w:lineRule="auto"/>
    </w:pPr>
    <w:r>
      <w:rPr>
        <w:rStyle w:val="PageNumber"/>
      </w:rPr>
      <w:t>Compilation No. </w:t>
    </w:r>
    <w:r w:rsidR="00240A81">
      <w:rPr>
        <w:rStyle w:val="PageNumber"/>
      </w:rPr>
      <w:t>2</w:t>
    </w:r>
    <w:r>
      <w:rPr>
        <w:rStyle w:val="PageNumber"/>
      </w:rPr>
      <w:tab/>
      <w:t xml:space="preserve">Compilation date: </w:t>
    </w:r>
    <w:r w:rsidR="00752EDB">
      <w:rPr>
        <w:rStyle w:val="PageNumber"/>
      </w:rPr>
      <w:t>10/02/2024</w: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A9E123" w14:textId="77777777" w:rsidR="00CC47B4" w:rsidRPr="00602AB6"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02AB6">
      <w:rPr>
        <w:szCs w:val="20"/>
      </w:rPr>
      <w:t>— Visual aids provided by aerodrome markings, markers, signals, signs, wind direction indicators etc.</w:t>
    </w:r>
    <w:r>
      <w:rPr>
        <w:szCs w:val="20"/>
      </w:rPr>
      <w:br/>
    </w:r>
    <w:r w:rsidRPr="00602AB6">
      <w:t xml:space="preserve">Division 7 — </w:t>
    </w:r>
    <w:r w:rsidRPr="00602AB6">
      <w:rPr>
        <w:szCs w:val="20"/>
      </w:rPr>
      <w:t>Wind direction indicators</w:t>
    </w:r>
  </w:p>
  <w:p w14:paraId="3B11D067" w14:textId="63D0C90B"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3574C6AD" w14:textId="77777777" w:rsidR="00CC47B4" w:rsidRDefault="00CC47B4" w:rsidP="00602AB6">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2CDB6432" w14:textId="6EEFF2A5" w:rsidR="00CC47B4" w:rsidRPr="00F2246F" w:rsidRDefault="00CC47B4" w:rsidP="00602AB6">
    <w:pPr>
      <w:pStyle w:val="Footer"/>
      <w:tabs>
        <w:tab w:val="clear" w:pos="8505"/>
        <w:tab w:val="center" w:pos="4820"/>
        <w:tab w:val="right" w:pos="9638"/>
      </w:tabs>
      <w:spacing w:before="60" w:after="0" w:line="240" w:lineRule="auto"/>
    </w:pPr>
    <w:r>
      <w:rPr>
        <w:rStyle w:val="PageNumber"/>
      </w:rPr>
      <w:tab/>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2CCEBD" w14:textId="77777777" w:rsidR="00CC47B4" w:rsidRPr="00602AB6"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02AB6">
      <w:rPr>
        <w:szCs w:val="20"/>
      </w:rPr>
      <w:t>— Visual aids provided by aerodrome markings, markers, signals, signs, wind direction indicators etc.</w:t>
    </w:r>
    <w:r>
      <w:rPr>
        <w:szCs w:val="20"/>
      </w:rPr>
      <w:br/>
    </w:r>
    <w:r w:rsidRPr="00602AB6">
      <w:t xml:space="preserve">Division 8 — </w:t>
    </w:r>
    <w:r w:rsidRPr="00602AB6">
      <w:rPr>
        <w:szCs w:val="20"/>
      </w:rPr>
      <w:t>Ground signals</w:t>
    </w:r>
  </w:p>
  <w:p w14:paraId="2303D0C0" w14:textId="76BF9626"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200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214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198</w:t>
    </w:r>
    <w:r>
      <w:rPr>
        <w:rStyle w:val="PageNumber"/>
      </w:rPr>
      <w:fldChar w:fldCharType="end"/>
    </w:r>
    <w:r w:rsidRPr="0044393E">
      <w:rPr>
        <w:rStyle w:val="PageNumber"/>
      </w:rPr>
      <w:t xml:space="preserve"> pages</w:t>
    </w:r>
  </w:p>
  <w:p w14:paraId="4417CE37" w14:textId="46E5A038" w:rsidR="00CC47B4" w:rsidRPr="00F821FC" w:rsidRDefault="00CC47B4" w:rsidP="00602AB6">
    <w:pPr>
      <w:pStyle w:val="Footer"/>
      <w:tabs>
        <w:tab w:val="clear" w:pos="8505"/>
        <w:tab w:val="center" w:pos="4820"/>
        <w:tab w:val="right" w:pos="9638"/>
      </w:tabs>
      <w:spacing w:before="60" w:after="0" w:line="240" w:lineRule="auto"/>
    </w:pPr>
    <w:r>
      <w:rPr>
        <w:rStyle w:val="PageNumber"/>
      </w:rPr>
      <w:t>Compilation No. </w:t>
    </w:r>
    <w:r w:rsidR="00240A81">
      <w:rPr>
        <w:rStyle w:val="PageNumber"/>
      </w:rPr>
      <w:t>2</w:t>
    </w:r>
    <w:r>
      <w:rPr>
        <w:rStyle w:val="PageNumber"/>
      </w:rPr>
      <w:tab/>
      <w:t xml:space="preserve">Compilation date: </w:t>
    </w:r>
    <w:r w:rsidR="00752EDB">
      <w:rPr>
        <w:rStyle w:val="PageNumber"/>
      </w:rPr>
      <w:t>10/02/2024</w: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13102E" w14:textId="77777777" w:rsidR="00CC47B4" w:rsidRPr="00602AB6"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02AB6">
      <w:rPr>
        <w:szCs w:val="20"/>
      </w:rPr>
      <w:t>— Visual aids provided by aerodrome markings, markers, signals, signs, wind direction indicators etc.</w:t>
    </w:r>
    <w:r>
      <w:rPr>
        <w:szCs w:val="20"/>
      </w:rPr>
      <w:br/>
    </w:r>
    <w:r w:rsidRPr="00602AB6">
      <w:t xml:space="preserve">Division 8 — </w:t>
    </w:r>
    <w:r w:rsidRPr="00602AB6">
      <w:rPr>
        <w:szCs w:val="20"/>
      </w:rPr>
      <w:t>Ground signals</w:t>
    </w:r>
  </w:p>
  <w:p w14:paraId="4C608841" w14:textId="7765231C"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201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215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199</w:t>
    </w:r>
    <w:r>
      <w:rPr>
        <w:rStyle w:val="PageNumber"/>
      </w:rPr>
      <w:fldChar w:fldCharType="end"/>
    </w:r>
    <w:r w:rsidRPr="0044393E">
      <w:rPr>
        <w:rStyle w:val="PageNumber"/>
      </w:rPr>
      <w:t xml:space="preserve"> pages</w:t>
    </w:r>
  </w:p>
  <w:p w14:paraId="4FEC589D" w14:textId="612A7BDF"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240A81">
      <w:rPr>
        <w:rStyle w:val="PageNumber"/>
      </w:rPr>
      <w:t>2</w:t>
    </w:r>
    <w:r>
      <w:rPr>
        <w:rStyle w:val="PageNumber"/>
      </w:rPr>
      <w:tab/>
      <w:t xml:space="preserve">Compilation date: </w:t>
    </w:r>
    <w:r w:rsidR="00752EDB">
      <w:rPr>
        <w:rStyle w:val="PageNumber"/>
      </w:rPr>
      <w:t>10/02/2024</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8EEBD3" w14:textId="77777777" w:rsidR="00CC47B4" w:rsidRDefault="00CC47B4" w:rsidP="008C6A2B">
    <w:pPr>
      <w:pStyle w:val="Footer"/>
      <w:tabs>
        <w:tab w:val="clear" w:pos="8505"/>
        <w:tab w:val="center" w:pos="4820"/>
        <w:tab w:val="right" w:pos="9639"/>
      </w:tabs>
      <w:spacing w:before="60" w:after="0" w:line="240" w:lineRule="auto"/>
      <w:rPr>
        <w:noProof/>
        <w:szCs w:val="20"/>
      </w:rPr>
    </w:pPr>
    <w:r w:rsidRPr="00324084">
      <w:rPr>
        <w:szCs w:val="20"/>
      </w:rPr>
      <w:t>C</w:t>
    </w:r>
    <w:r w:rsidRPr="00F821FC">
      <w:rPr>
        <w:noProof/>
        <w:szCs w:val="20"/>
      </w:rPr>
      <w:t>hapter 1 </w:t>
    </w:r>
    <w:r w:rsidRPr="00F821FC">
      <w:rPr>
        <w:rFonts w:eastAsia="Times New Roman"/>
        <w:noProof/>
        <w:szCs w:val="20"/>
        <w:lang w:eastAsia="en-AU"/>
      </w:rPr>
      <w:t xml:space="preserve">— </w:t>
    </w:r>
    <w:r w:rsidRPr="00F821FC">
      <w:rPr>
        <w:noProof/>
        <w:szCs w:val="20"/>
      </w:rPr>
      <w:t>Preliminary</w:t>
    </w:r>
    <w:r>
      <w:rPr>
        <w:noProof/>
        <w:szCs w:val="20"/>
      </w:rPr>
      <w:br/>
      <w:t>Division 1 — General</w:t>
    </w:r>
  </w:p>
  <w:p w14:paraId="73063281" w14:textId="35E16915" w:rsidR="00CC47B4" w:rsidRDefault="00CC47B4" w:rsidP="008C6A2B">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4FCC82F6" w14:textId="0367A8E7" w:rsidR="00CC47B4" w:rsidRDefault="00CC47B4" w:rsidP="008C6A2B">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0041B573" w14:textId="0C24D0C4" w:rsidR="00CC47B4" w:rsidRPr="0044393E" w:rsidRDefault="00CC47B4" w:rsidP="008C6A2B">
    <w:pPr>
      <w:pStyle w:val="Footer"/>
      <w:tabs>
        <w:tab w:val="clear" w:pos="8505"/>
        <w:tab w:val="center" w:pos="4820"/>
        <w:tab w:val="right" w:pos="9639"/>
      </w:tabs>
      <w:spacing w:before="60" w:after="0" w:line="240" w:lineRule="auto"/>
    </w:pPr>
    <w:r>
      <w:rPr>
        <w:rStyle w:val="PageNumber"/>
      </w:rPr>
      <w:tab/>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45CAD0" w14:textId="77777777" w:rsidR="00CC47B4" w:rsidRPr="00602AB6" w:rsidRDefault="00CC47B4" w:rsidP="00602AB6">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602AB6">
      <w:rPr>
        <w:szCs w:val="20"/>
      </w:rPr>
      <w:t>— Visual aids provided by aerodrome markings, markers, signals, signs, wind direction indicators etc.</w:t>
    </w:r>
    <w:r>
      <w:rPr>
        <w:szCs w:val="20"/>
      </w:rPr>
      <w:br/>
    </w:r>
    <w:r w:rsidRPr="00602AB6">
      <w:t xml:space="preserve">Division 8 — </w:t>
    </w:r>
    <w:r w:rsidRPr="00602AB6">
      <w:rPr>
        <w:szCs w:val="20"/>
      </w:rPr>
      <w:t>Ground signals</w:t>
    </w:r>
  </w:p>
  <w:p w14:paraId="20112369" w14:textId="7866E696" w:rsidR="00CC47B4" w:rsidRDefault="00CC47B4" w:rsidP="00602AB6">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4C883468" w14:textId="77777777" w:rsidR="00CC47B4" w:rsidRDefault="00CC47B4" w:rsidP="00602AB6">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457300EC" w14:textId="31A6BD0E" w:rsidR="00CC47B4" w:rsidRPr="00F2246F" w:rsidRDefault="00CC47B4" w:rsidP="00602AB6">
    <w:pPr>
      <w:pStyle w:val="Footer"/>
      <w:tabs>
        <w:tab w:val="clear" w:pos="8505"/>
        <w:tab w:val="center" w:pos="4820"/>
        <w:tab w:val="right" w:pos="9638"/>
      </w:tabs>
      <w:spacing w:before="60" w:after="0" w:line="240" w:lineRule="auto"/>
    </w:pPr>
    <w:r>
      <w:rPr>
        <w:rStyle w:val="PageNumber"/>
      </w:rPr>
      <w:tab/>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962B7A"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9 — </w:t>
    </w:r>
    <w:r w:rsidRPr="007451A5">
      <w:rPr>
        <w:szCs w:val="20"/>
      </w:rPr>
      <w:t>Markings for unserviceable areas and work areas</w:t>
    </w:r>
  </w:p>
  <w:p w14:paraId="240EBC24" w14:textId="13DB70EB"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206</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220</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204</w:t>
    </w:r>
    <w:r>
      <w:rPr>
        <w:rStyle w:val="PageNumber"/>
      </w:rPr>
      <w:fldChar w:fldCharType="end"/>
    </w:r>
    <w:r w:rsidRPr="0044393E">
      <w:rPr>
        <w:rStyle w:val="PageNumber"/>
      </w:rPr>
      <w:t xml:space="preserve"> pages</w:t>
    </w:r>
  </w:p>
  <w:p w14:paraId="13C540F0" w14:textId="06307918"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240A81">
      <w:rPr>
        <w:rStyle w:val="PageNumber"/>
      </w:rPr>
      <w:t>2</w:t>
    </w:r>
    <w:r>
      <w:rPr>
        <w:rStyle w:val="PageNumber"/>
      </w:rPr>
      <w:tab/>
      <w:t xml:space="preserve">Compilation date: </w:t>
    </w:r>
    <w:r w:rsidR="00752EDB">
      <w:rPr>
        <w:rStyle w:val="PageNumber"/>
      </w:rPr>
      <w:t>10/02/2024</w: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57F1E1"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9 — </w:t>
    </w:r>
    <w:r w:rsidRPr="007451A5">
      <w:rPr>
        <w:szCs w:val="20"/>
      </w:rPr>
      <w:t>Markings for unserviceable areas and work areas</w:t>
    </w:r>
  </w:p>
  <w:p w14:paraId="25E6F239" w14:textId="5D9A9AC1"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205</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219</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203</w:t>
    </w:r>
    <w:r>
      <w:rPr>
        <w:rStyle w:val="PageNumber"/>
      </w:rPr>
      <w:fldChar w:fldCharType="end"/>
    </w:r>
    <w:r w:rsidRPr="0044393E">
      <w:rPr>
        <w:rStyle w:val="PageNumber"/>
      </w:rPr>
      <w:t xml:space="preserve"> pages</w:t>
    </w:r>
  </w:p>
  <w:p w14:paraId="1BB3877C" w14:textId="313F3260"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240A81">
      <w:rPr>
        <w:rStyle w:val="PageNumber"/>
      </w:rPr>
      <w:t>2</w:t>
    </w:r>
    <w:r>
      <w:rPr>
        <w:rStyle w:val="PageNumber"/>
      </w:rPr>
      <w:tab/>
      <w:t xml:space="preserve">Compilation date: </w:t>
    </w:r>
    <w:r w:rsidR="00752EDB">
      <w:rPr>
        <w:rStyle w:val="PageNumber"/>
      </w:rPr>
      <w:t>10/02/2024</w: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68431E"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9 — </w:t>
    </w:r>
    <w:r w:rsidRPr="007451A5">
      <w:rPr>
        <w:szCs w:val="20"/>
      </w:rPr>
      <w:t>Markings for unserviceable areas and work areas</w:t>
    </w:r>
  </w:p>
  <w:p w14:paraId="60FA106E" w14:textId="76DF20C0"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745542B8" w14:textId="77777777" w:rsidR="00CC47B4" w:rsidRDefault="00CC47B4" w:rsidP="007451A5">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1E130A40" w14:textId="3F21A132" w:rsidR="00CC47B4" w:rsidRPr="00F2246F" w:rsidRDefault="00CC47B4" w:rsidP="007451A5">
    <w:pPr>
      <w:pStyle w:val="Footer"/>
      <w:tabs>
        <w:tab w:val="clear" w:pos="8505"/>
        <w:tab w:val="center" w:pos="4820"/>
        <w:tab w:val="right" w:pos="9638"/>
      </w:tabs>
      <w:spacing w:before="60" w:after="0" w:line="240" w:lineRule="auto"/>
    </w:pPr>
    <w:r>
      <w:rPr>
        <w:rStyle w:val="PageNumber"/>
      </w:rPr>
      <w:tab/>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D07B5"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10 — </w:t>
    </w:r>
    <w:r w:rsidRPr="007451A5">
      <w:rPr>
        <w:szCs w:val="20"/>
      </w:rPr>
      <w:t>Obstacle markings</w:t>
    </w:r>
  </w:p>
  <w:p w14:paraId="509D76F5" w14:textId="541DE427"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210</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224</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208</w:t>
    </w:r>
    <w:r>
      <w:rPr>
        <w:rStyle w:val="PageNumber"/>
      </w:rPr>
      <w:fldChar w:fldCharType="end"/>
    </w:r>
    <w:r w:rsidRPr="0044393E">
      <w:rPr>
        <w:rStyle w:val="PageNumber"/>
      </w:rPr>
      <w:t xml:space="preserve"> pages</w:t>
    </w:r>
  </w:p>
  <w:p w14:paraId="64EE1215" w14:textId="11372233"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240A81">
      <w:rPr>
        <w:rStyle w:val="PageNumber"/>
      </w:rPr>
      <w:t>2</w:t>
    </w:r>
    <w:r>
      <w:rPr>
        <w:rStyle w:val="PageNumber"/>
      </w:rPr>
      <w:tab/>
      <w:t xml:space="preserve">Compilation date: </w:t>
    </w:r>
    <w:r w:rsidR="00050C34">
      <w:rPr>
        <w:rStyle w:val="PageNumber"/>
      </w:rPr>
      <w:t>10/02/2024</w: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3279BB"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10 — </w:t>
    </w:r>
    <w:r w:rsidRPr="007451A5">
      <w:rPr>
        <w:szCs w:val="20"/>
      </w:rPr>
      <w:t>Obstacle markings</w:t>
    </w:r>
  </w:p>
  <w:p w14:paraId="3A74E854" w14:textId="1FDA90FD"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209</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223</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207</w:t>
    </w:r>
    <w:r>
      <w:rPr>
        <w:rStyle w:val="PageNumber"/>
      </w:rPr>
      <w:fldChar w:fldCharType="end"/>
    </w:r>
    <w:r w:rsidRPr="0044393E">
      <w:rPr>
        <w:rStyle w:val="PageNumber"/>
      </w:rPr>
      <w:t xml:space="preserve"> pages</w:t>
    </w:r>
  </w:p>
  <w:p w14:paraId="4276F5D0" w14:textId="060D5493"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EB0CBB">
      <w:rPr>
        <w:rStyle w:val="PageNumber"/>
      </w:rPr>
      <w:t>2</w:t>
    </w:r>
    <w:r>
      <w:rPr>
        <w:rStyle w:val="PageNumber"/>
      </w:rPr>
      <w:tab/>
      <w:t xml:space="preserve">Compilation date: </w:t>
    </w:r>
    <w:r w:rsidR="00050C34">
      <w:rPr>
        <w:rStyle w:val="PageNumber"/>
      </w:rPr>
      <w:t>10/02/2024</w: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AC5E06"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10 — </w:t>
    </w:r>
    <w:r w:rsidRPr="007451A5">
      <w:rPr>
        <w:szCs w:val="20"/>
      </w:rPr>
      <w:t>Obstacle markings</w:t>
    </w:r>
  </w:p>
  <w:p w14:paraId="03CB72CC" w14:textId="7A180D1E"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2EFFBC66" w14:textId="77777777" w:rsidR="00CC47B4" w:rsidRDefault="00CC47B4" w:rsidP="007451A5">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522A978D" w14:textId="2296C86D" w:rsidR="00CC47B4" w:rsidRPr="00F2246F" w:rsidRDefault="00CC47B4" w:rsidP="007451A5">
    <w:pPr>
      <w:pStyle w:val="Footer"/>
      <w:tabs>
        <w:tab w:val="clear" w:pos="8505"/>
        <w:tab w:val="center" w:pos="4820"/>
        <w:tab w:val="right" w:pos="9638"/>
      </w:tabs>
      <w:spacing w:before="60" w:after="0" w:line="240" w:lineRule="auto"/>
    </w:pPr>
    <w:r>
      <w:rPr>
        <w:rStyle w:val="PageNumber"/>
      </w:rPr>
      <w:tab/>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2023D3"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11 — </w:t>
    </w:r>
    <w:r w:rsidRPr="007451A5">
      <w:rPr>
        <w:szCs w:val="20"/>
      </w:rPr>
      <w:t>Frangibility of markers and signs</w:t>
    </w:r>
  </w:p>
  <w:p w14:paraId="540B1D95" w14:textId="4B155FD0"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212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226</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210</w:t>
    </w:r>
    <w:r>
      <w:rPr>
        <w:rStyle w:val="PageNumber"/>
      </w:rPr>
      <w:fldChar w:fldCharType="end"/>
    </w:r>
    <w:r w:rsidRPr="0044393E">
      <w:rPr>
        <w:rStyle w:val="PageNumber"/>
      </w:rPr>
      <w:t xml:space="preserve"> pages</w:t>
    </w:r>
  </w:p>
  <w:p w14:paraId="2D0467FB" w14:textId="437EB909"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EB0CBB">
      <w:rPr>
        <w:rStyle w:val="PageNumber"/>
      </w:rPr>
      <w:t>2</w:t>
    </w:r>
    <w:r>
      <w:rPr>
        <w:rStyle w:val="PageNumber"/>
      </w:rPr>
      <w:tab/>
      <w:t xml:space="preserve">Compilation date: </w:t>
    </w:r>
    <w:r w:rsidR="00050C34">
      <w:rPr>
        <w:rStyle w:val="PageNumber"/>
      </w:rPr>
      <w:t>10/02/2024</w: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4AD7B9" w14:textId="77777777" w:rsidR="00CC47B4" w:rsidRPr="007451A5" w:rsidRDefault="00CC47B4" w:rsidP="006939A1">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11 — </w:t>
    </w:r>
    <w:r w:rsidRPr="007451A5">
      <w:rPr>
        <w:szCs w:val="20"/>
      </w:rPr>
      <w:t>Frangibility of markers and signs</w:t>
    </w:r>
  </w:p>
  <w:p w14:paraId="1E9EC1F9" w14:textId="3AADA67D"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sidR="00BC09C5">
      <w:rPr>
        <w:rStyle w:val="PageNumber"/>
        <w:noProof/>
      </w:rPr>
      <w:t>211</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66B06">
      <w:rPr>
        <w:rStyle w:val="PageNumber"/>
        <w:noProof/>
      </w:rPr>
      <w:instrText>225</w:instrText>
    </w:r>
    <w:r>
      <w:rPr>
        <w:rStyle w:val="PageNumber"/>
      </w:rPr>
      <w:fldChar w:fldCharType="end"/>
    </w:r>
    <w:r>
      <w:rPr>
        <w:rStyle w:val="PageNumber"/>
      </w:rPr>
      <w:instrText xml:space="preserve"> - 16 </w:instrText>
    </w:r>
    <w:r>
      <w:rPr>
        <w:rStyle w:val="PageNumber"/>
      </w:rPr>
      <w:fldChar w:fldCharType="separate"/>
    </w:r>
    <w:r w:rsidR="00B66B06">
      <w:rPr>
        <w:rStyle w:val="PageNumber"/>
        <w:noProof/>
      </w:rPr>
      <w:t>209</w:t>
    </w:r>
    <w:r>
      <w:rPr>
        <w:rStyle w:val="PageNumber"/>
      </w:rPr>
      <w:fldChar w:fldCharType="end"/>
    </w:r>
    <w:r w:rsidRPr="0044393E">
      <w:rPr>
        <w:rStyle w:val="PageNumber"/>
      </w:rPr>
      <w:t xml:space="preserve"> pages</w:t>
    </w:r>
  </w:p>
  <w:p w14:paraId="266088F7" w14:textId="442A0A24" w:rsidR="00CC47B4" w:rsidRPr="00F821FC" w:rsidRDefault="00CC47B4" w:rsidP="007451A5">
    <w:pPr>
      <w:pStyle w:val="Footer"/>
      <w:tabs>
        <w:tab w:val="clear" w:pos="8505"/>
        <w:tab w:val="center" w:pos="4820"/>
        <w:tab w:val="right" w:pos="9638"/>
      </w:tabs>
      <w:spacing w:before="60" w:after="0" w:line="240" w:lineRule="auto"/>
    </w:pPr>
    <w:r>
      <w:rPr>
        <w:rStyle w:val="PageNumber"/>
      </w:rPr>
      <w:t>Compilation No. </w:t>
    </w:r>
    <w:r w:rsidR="00EB0CBB">
      <w:rPr>
        <w:rStyle w:val="PageNumber"/>
      </w:rPr>
      <w:t>2</w:t>
    </w:r>
    <w:r>
      <w:rPr>
        <w:rStyle w:val="PageNumber"/>
      </w:rPr>
      <w:tab/>
      <w:t xml:space="preserve">Compilation date: </w:t>
    </w:r>
    <w:r w:rsidR="00050C34">
      <w:rPr>
        <w:rStyle w:val="PageNumber"/>
      </w:rPr>
      <w:t>10/02/2024</w: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51E80B" w14:textId="77777777" w:rsidR="00CC47B4" w:rsidRPr="007451A5" w:rsidRDefault="00CC47B4" w:rsidP="007451A5">
    <w:pPr>
      <w:pStyle w:val="Footer"/>
      <w:tabs>
        <w:tab w:val="clear" w:pos="8505"/>
        <w:tab w:val="right" w:pos="9638"/>
      </w:tabs>
      <w:spacing w:before="60" w:after="0" w:line="240" w:lineRule="auto"/>
      <w:rPr>
        <w:szCs w:val="20"/>
      </w:rPr>
    </w:pPr>
    <w:r w:rsidRPr="00324084">
      <w:rPr>
        <w:szCs w:val="20"/>
      </w:rPr>
      <w:t>C</w:t>
    </w:r>
    <w:r w:rsidRPr="00F821FC">
      <w:rPr>
        <w:szCs w:val="20"/>
      </w:rPr>
      <w:t xml:space="preserve">hapter </w:t>
    </w:r>
    <w:r>
      <w:rPr>
        <w:szCs w:val="20"/>
      </w:rPr>
      <w:t>8</w:t>
    </w:r>
    <w:r w:rsidRPr="00F821FC">
      <w:rPr>
        <w:szCs w:val="20"/>
      </w:rPr>
      <w:t> </w:t>
    </w:r>
    <w:r w:rsidRPr="007451A5">
      <w:rPr>
        <w:szCs w:val="20"/>
      </w:rPr>
      <w:t>— Visual aids provided by aerodrome markings, markers, signals, signs, wind direction indicators etc.</w:t>
    </w:r>
    <w:r>
      <w:rPr>
        <w:szCs w:val="20"/>
      </w:rPr>
      <w:br/>
    </w:r>
    <w:r w:rsidRPr="007451A5">
      <w:t xml:space="preserve">Division 11 — </w:t>
    </w:r>
    <w:r w:rsidRPr="007451A5">
      <w:rPr>
        <w:szCs w:val="20"/>
      </w:rPr>
      <w:t>Frangibility of markers and signs</w:t>
    </w:r>
  </w:p>
  <w:p w14:paraId="74D57A32" w14:textId="493126B5" w:rsidR="00CC47B4" w:rsidRDefault="00CC47B4" w:rsidP="007451A5">
    <w:pPr>
      <w:pStyle w:val="Footer"/>
      <w:tabs>
        <w:tab w:val="clear" w:pos="8505"/>
        <w:tab w:val="center" w:pos="4820"/>
        <w:tab w:val="right" w:pos="9639"/>
      </w:tabs>
      <w:spacing w:before="60" w:after="0" w:line="240" w:lineRule="auto"/>
      <w:rPr>
        <w:rStyle w:val="PageNumber"/>
      </w:rPr>
    </w:pPr>
    <w:r>
      <w:rPr>
        <w:rStyle w:val="Hyperlink"/>
        <w:i/>
        <w:iCs/>
        <w:noProof/>
        <w:color w:val="000000"/>
        <w:szCs w:val="20"/>
      </w:rPr>
      <w:tab/>
    </w:r>
    <w:r w:rsidRPr="006164A3">
      <w:rPr>
        <w:rStyle w:val="Hyperlink"/>
        <w:i/>
        <w:iCs/>
        <w:noProof/>
        <w:color w:val="000000"/>
        <w:szCs w:val="20"/>
      </w:rPr>
      <w:t>Part 139 (Aerodromes) Manual of Standards 2019</w:t>
    </w:r>
    <w:r>
      <w:rPr>
        <w:rStyle w:val="Hyperlink"/>
        <w:noProof/>
        <w:color w:val="000000"/>
        <w:szCs w:val="20"/>
      </w:rPr>
      <w:tab/>
    </w:r>
    <w:r w:rsidRPr="0044393E">
      <w:t xml:space="preserve">Page </w:t>
    </w:r>
    <w:r w:rsidRPr="0044393E">
      <w:rPr>
        <w:rStyle w:val="PageNumber"/>
      </w:rPr>
      <w:fldChar w:fldCharType="begin"/>
    </w:r>
    <w:r w:rsidRPr="0044393E">
      <w:rPr>
        <w:rStyle w:val="PageNumber"/>
      </w:rPr>
      <w:instrText xml:space="preserve"> PAGE </w:instrText>
    </w:r>
    <w:r w:rsidRPr="0044393E">
      <w:rPr>
        <w:rStyle w:val="PageNumber"/>
      </w:rPr>
      <w:fldChar w:fldCharType="separate"/>
    </w:r>
    <w:r>
      <w:rPr>
        <w:rStyle w:val="PageNumber"/>
        <w:noProof/>
      </w:rPr>
      <w:t>452</w:t>
    </w:r>
    <w:r w:rsidRPr="0044393E">
      <w:rPr>
        <w:rStyle w:val="PageNumber"/>
      </w:rPr>
      <w:fldChar w:fldCharType="end"/>
    </w:r>
    <w:r w:rsidRPr="0044393E">
      <w:rPr>
        <w:rStyle w:val="PageNumber"/>
      </w:rPr>
      <w:t xml:space="preserve"> of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NumPages </w:instrText>
    </w:r>
    <w:r>
      <w:rPr>
        <w:rStyle w:val="PageNumber"/>
      </w:rPr>
      <w:fldChar w:fldCharType="separate"/>
    </w:r>
    <w:r w:rsidR="00B938EB">
      <w:rPr>
        <w:rStyle w:val="PageNumber"/>
        <w:noProof/>
      </w:rPr>
      <w:instrText>470</w:instrText>
    </w:r>
    <w:r>
      <w:rPr>
        <w:rStyle w:val="PageNumber"/>
      </w:rPr>
      <w:fldChar w:fldCharType="end"/>
    </w:r>
    <w:r>
      <w:rPr>
        <w:rStyle w:val="PageNumber"/>
      </w:rPr>
      <w:instrText xml:space="preserve"> - 16 </w:instrText>
    </w:r>
    <w:r>
      <w:rPr>
        <w:rStyle w:val="PageNumber"/>
      </w:rPr>
      <w:fldChar w:fldCharType="separate"/>
    </w:r>
    <w:r w:rsidR="00B938EB">
      <w:rPr>
        <w:rStyle w:val="PageNumber"/>
        <w:noProof/>
      </w:rPr>
      <w:t>454</w:t>
    </w:r>
    <w:r>
      <w:rPr>
        <w:rStyle w:val="PageNumber"/>
      </w:rPr>
      <w:fldChar w:fldCharType="end"/>
    </w:r>
    <w:r w:rsidRPr="0044393E">
      <w:rPr>
        <w:rStyle w:val="PageNumber"/>
      </w:rPr>
      <w:t xml:space="preserve"> pages</w:t>
    </w:r>
  </w:p>
  <w:p w14:paraId="3CBDBF5C" w14:textId="77777777" w:rsidR="00CC47B4" w:rsidRDefault="00CC47B4" w:rsidP="007451A5">
    <w:pPr>
      <w:pStyle w:val="Footer"/>
      <w:tabs>
        <w:tab w:val="clear" w:pos="8505"/>
        <w:tab w:val="center" w:pos="4820"/>
        <w:tab w:val="right" w:pos="9639"/>
      </w:tabs>
      <w:spacing w:before="60" w:after="0" w:line="240" w:lineRule="auto"/>
      <w:rPr>
        <w:rStyle w:val="PageNumber"/>
      </w:rPr>
    </w:pPr>
    <w:r>
      <w:rPr>
        <w:rStyle w:val="PageNumber"/>
      </w:rPr>
      <w:t>Compilation No. 1</w:t>
    </w:r>
    <w:r>
      <w:rPr>
        <w:rStyle w:val="PageNumber"/>
      </w:rPr>
      <w:tab/>
      <w:t>Compilation date: 27/08/2020</w:t>
    </w:r>
  </w:p>
  <w:p w14:paraId="2218D884" w14:textId="699F86DB" w:rsidR="00CC47B4" w:rsidRPr="00F2246F" w:rsidRDefault="00CC47B4" w:rsidP="007451A5">
    <w:pPr>
      <w:pStyle w:val="Footer"/>
      <w:tabs>
        <w:tab w:val="clear" w:pos="8505"/>
        <w:tab w:val="center" w:pos="4820"/>
        <w:tab w:val="right" w:pos="9638"/>
      </w:tabs>
      <w:spacing w:before="60" w:after="0" w:line="240" w:lineRule="auto"/>
    </w:pPr>
    <w:r>
      <w:rPr>
        <w:rStyle w:val="PageNumbe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64C34F" w14:textId="77777777" w:rsidR="008F7988" w:rsidRDefault="008F7988">
      <w:r>
        <w:separator/>
      </w:r>
    </w:p>
    <w:p w14:paraId="0DA579C1" w14:textId="77777777" w:rsidR="008F7988" w:rsidRDefault="008F7988"/>
  </w:footnote>
  <w:footnote w:type="continuationSeparator" w:id="0">
    <w:p w14:paraId="5136BE58" w14:textId="77777777" w:rsidR="008F7988" w:rsidRDefault="008F7988">
      <w:r>
        <w:continuationSeparator/>
      </w:r>
    </w:p>
    <w:p w14:paraId="3C310BFD" w14:textId="77777777" w:rsidR="008F7988" w:rsidRDefault="008F7988"/>
  </w:footnote>
  <w:footnote w:type="continuationNotice" w:id="1">
    <w:p w14:paraId="2F6FB0FB" w14:textId="77777777" w:rsidR="008F7988" w:rsidRDefault="008F798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BEF47A" w14:textId="326F409D" w:rsidR="00CC47B4" w:rsidRPr="0037235B" w:rsidRDefault="00CC47B4" w:rsidP="0037235B">
    <w:pPr>
      <w:pStyle w:val="Header"/>
      <w:ind w:left="-851"/>
    </w:pPr>
    <w:r>
      <w:rPr>
        <w:noProof/>
        <w:lang w:eastAsia="en-AU"/>
      </w:rPr>
      <w:drawing>
        <wp:inline distT="0" distB="0" distL="0" distR="0" wp14:anchorId="31945D90" wp14:editId="042249A0">
          <wp:extent cx="4892040" cy="1089660"/>
          <wp:effectExtent l="0" t="0" r="0" b="0"/>
          <wp:docPr id="1" name="Picture 1" descr="CASA_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A_inline"/>
                  <pic:cNvPicPr>
                    <a:picLocks noChangeAspect="1" noChangeArrowheads="1"/>
                  </pic:cNvPicPr>
                </pic:nvPicPr>
                <pic:blipFill>
                  <a:blip r:embed="rId1">
                    <a:extLst>
                      <a:ext uri="{28A0092B-C50C-407E-A947-70E740481C1C}">
                        <a14:useLocalDpi xmlns:a14="http://schemas.microsoft.com/office/drawing/2010/main" val="0"/>
                      </a:ext>
                    </a:extLst>
                  </a:blip>
                  <a:srcRect l="2451" t="10715" b="8035"/>
                  <a:stretch>
                    <a:fillRect/>
                  </a:stretch>
                </pic:blipFill>
                <pic:spPr bwMode="auto">
                  <a:xfrm>
                    <a:off x="0" y="0"/>
                    <a:ext cx="4892040" cy="1089660"/>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4F3D53" w14:textId="77777777" w:rsidR="00CC47B4" w:rsidRDefault="00CC47B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70035A" w14:textId="77777777" w:rsidR="00CC47B4" w:rsidRDefault="00CC47B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62441" w14:textId="77777777" w:rsidR="00CC47B4" w:rsidRDefault="00CC47B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2FA5B2" w14:textId="77777777" w:rsidR="00CC47B4" w:rsidRDefault="00CC47B4"/>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EB70E" w14:textId="77777777" w:rsidR="00CC47B4" w:rsidRDefault="00CC47B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8B43BB" w14:textId="77777777" w:rsidR="00CC47B4" w:rsidRDefault="00CC47B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5C0B0C" w14:textId="77777777" w:rsidR="00CC47B4" w:rsidRDefault="00CC47B4"/>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2A5B2" w14:textId="77777777" w:rsidR="00CC47B4" w:rsidRDefault="00CC47B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31B794" w14:textId="77777777" w:rsidR="00CC47B4" w:rsidRDefault="00CC47B4"/>
  <w:p w14:paraId="145C77BE" w14:textId="77777777" w:rsidR="00CC47B4" w:rsidRDefault="00CC47B4"/>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A68D6E" w14:textId="77777777" w:rsidR="00CC47B4" w:rsidRDefault="00CC47B4">
    <w:pPr>
      <w:pStyle w:val="Header"/>
    </w:pPr>
  </w:p>
  <w:p w14:paraId="0D8C733B" w14:textId="77777777" w:rsidR="00CC47B4" w:rsidRDefault="00CC47B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E4FC88" w14:textId="77777777" w:rsidR="00CC47B4" w:rsidRPr="0037235B" w:rsidRDefault="00CC47B4" w:rsidP="0037235B">
    <w:pPr>
      <w:pStyle w:val="Header"/>
      <w:ind w:left="-851"/>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43314B" w14:textId="77777777" w:rsidR="00CC47B4" w:rsidRPr="0037235B" w:rsidRDefault="00CC47B4" w:rsidP="0037235B">
    <w:pPr>
      <w:pStyle w:val="Header"/>
      <w:ind w:left="-851"/>
    </w:pPr>
  </w:p>
  <w:p w14:paraId="19C6FD6A" w14:textId="77777777" w:rsidR="00CC47B4" w:rsidRDefault="00CC47B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090CD9" w14:textId="77777777" w:rsidR="00CC47B4" w:rsidRDefault="00CC47B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141DA1" w14:textId="77777777" w:rsidR="00CC47B4" w:rsidRDefault="00CC47B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51BA1F" w14:textId="77777777" w:rsidR="00CC47B4" w:rsidRDefault="00CC47B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5CAEBC" w14:textId="77777777" w:rsidR="00CC47B4" w:rsidRDefault="00CC47B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DEE180" w14:textId="77777777" w:rsidR="00CC47B4" w:rsidRDefault="00CC47B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CD616" w14:textId="77777777" w:rsidR="00CC47B4" w:rsidRDefault="00CC47B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390C58" w14:textId="77777777" w:rsidR="00CC47B4" w:rsidRDefault="00CC47B4" w:rsidP="00D16A8C">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2546CA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440450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23CCA3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C74D20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BBA44B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CA8382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F4A394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AF24BF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93CD65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41440B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452F89"/>
    <w:multiLevelType w:val="hybridMultilevel"/>
    <w:tmpl w:val="07DA968E"/>
    <w:lvl w:ilvl="0" w:tplc="C3F40D50">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11" w15:restartNumberingAfterBreak="0">
    <w:nsid w:val="03DF26FD"/>
    <w:multiLevelType w:val="multilevel"/>
    <w:tmpl w:val="635897DA"/>
    <w:lvl w:ilvl="0">
      <w:start w:val="1"/>
      <w:numFmt w:val="none"/>
      <w:lvlText w:val="%1"/>
      <w:lvlJc w:val="left"/>
      <w:pPr>
        <w:tabs>
          <w:tab w:val="num" w:pos="0"/>
        </w:tabs>
        <w:ind w:left="0" w:firstLine="0"/>
      </w:pPr>
    </w:lvl>
    <w:lvl w:ilvl="1">
      <w:start w:val="1"/>
      <w:numFmt w:val="decimal"/>
      <w:lvlText w:val="%2."/>
      <w:lvlJc w:val="left"/>
      <w:pPr>
        <w:ind w:left="680" w:hanging="680"/>
      </w:pPr>
    </w:lvl>
    <w:lvl w:ilvl="2">
      <w:start w:val="1"/>
      <w:numFmt w:val="decimal"/>
      <w:lvlText w:val="%2.%3"/>
      <w:lvlJc w:val="left"/>
      <w:pPr>
        <w:ind w:left="680" w:hanging="680"/>
      </w:pPr>
    </w:lvl>
    <w:lvl w:ilvl="3">
      <w:start w:val="1"/>
      <w:numFmt w:val="lowerLetter"/>
      <w:lvlText w:val="(%4)"/>
      <w:lvlJc w:val="left"/>
      <w:pPr>
        <w:ind w:left="1134" w:hanging="454"/>
      </w:pPr>
    </w:lvl>
    <w:lvl w:ilvl="4">
      <w:start w:val="1"/>
      <w:numFmt w:val="lowerRoman"/>
      <w:lvlText w:val="(%5)"/>
      <w:lvlJc w:val="left"/>
      <w:pPr>
        <w:ind w:left="1588" w:hanging="454"/>
      </w:pPr>
    </w:lvl>
    <w:lvl w:ilvl="5">
      <w:start w:val="1"/>
      <w:numFmt w:val="upperLetter"/>
      <w:lvlText w:val="(%6)"/>
      <w:lvlJc w:val="left"/>
      <w:pPr>
        <w:ind w:left="2041" w:hanging="453"/>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8321C3A"/>
    <w:multiLevelType w:val="hybridMultilevel"/>
    <w:tmpl w:val="C4326EA8"/>
    <w:lvl w:ilvl="0" w:tplc="32288794">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13" w15:restartNumberingAfterBreak="0">
    <w:nsid w:val="08F728EF"/>
    <w:multiLevelType w:val="hybridMultilevel"/>
    <w:tmpl w:val="7FD23172"/>
    <w:lvl w:ilvl="0" w:tplc="FC4C8A26">
      <w:start w:val="1"/>
      <w:numFmt w:val="upperLetter"/>
      <w:lvlText w:val="(%1)"/>
      <w:lvlJc w:val="left"/>
      <w:pPr>
        <w:ind w:left="1577" w:hanging="390"/>
      </w:pPr>
      <w:rPr>
        <w:rFonts w:hint="default"/>
      </w:rPr>
    </w:lvl>
    <w:lvl w:ilvl="1" w:tplc="0C090019" w:tentative="1">
      <w:start w:val="1"/>
      <w:numFmt w:val="lowerLetter"/>
      <w:lvlText w:val="%2."/>
      <w:lvlJc w:val="left"/>
      <w:pPr>
        <w:ind w:left="2267" w:hanging="360"/>
      </w:pPr>
    </w:lvl>
    <w:lvl w:ilvl="2" w:tplc="0C09001B" w:tentative="1">
      <w:start w:val="1"/>
      <w:numFmt w:val="lowerRoman"/>
      <w:lvlText w:val="%3."/>
      <w:lvlJc w:val="right"/>
      <w:pPr>
        <w:ind w:left="2987" w:hanging="180"/>
      </w:pPr>
    </w:lvl>
    <w:lvl w:ilvl="3" w:tplc="0C09000F" w:tentative="1">
      <w:start w:val="1"/>
      <w:numFmt w:val="decimal"/>
      <w:lvlText w:val="%4."/>
      <w:lvlJc w:val="left"/>
      <w:pPr>
        <w:ind w:left="3707" w:hanging="360"/>
      </w:pPr>
    </w:lvl>
    <w:lvl w:ilvl="4" w:tplc="0C090019" w:tentative="1">
      <w:start w:val="1"/>
      <w:numFmt w:val="lowerLetter"/>
      <w:lvlText w:val="%5."/>
      <w:lvlJc w:val="left"/>
      <w:pPr>
        <w:ind w:left="4427" w:hanging="360"/>
      </w:pPr>
    </w:lvl>
    <w:lvl w:ilvl="5" w:tplc="0C09001B" w:tentative="1">
      <w:start w:val="1"/>
      <w:numFmt w:val="lowerRoman"/>
      <w:lvlText w:val="%6."/>
      <w:lvlJc w:val="right"/>
      <w:pPr>
        <w:ind w:left="5147" w:hanging="180"/>
      </w:pPr>
    </w:lvl>
    <w:lvl w:ilvl="6" w:tplc="0C09000F" w:tentative="1">
      <w:start w:val="1"/>
      <w:numFmt w:val="decimal"/>
      <w:lvlText w:val="%7."/>
      <w:lvlJc w:val="left"/>
      <w:pPr>
        <w:ind w:left="5867" w:hanging="360"/>
      </w:pPr>
    </w:lvl>
    <w:lvl w:ilvl="7" w:tplc="0C090019" w:tentative="1">
      <w:start w:val="1"/>
      <w:numFmt w:val="lowerLetter"/>
      <w:lvlText w:val="%8."/>
      <w:lvlJc w:val="left"/>
      <w:pPr>
        <w:ind w:left="6587" w:hanging="360"/>
      </w:pPr>
    </w:lvl>
    <w:lvl w:ilvl="8" w:tplc="0C09001B" w:tentative="1">
      <w:start w:val="1"/>
      <w:numFmt w:val="lowerRoman"/>
      <w:lvlText w:val="%9."/>
      <w:lvlJc w:val="right"/>
      <w:pPr>
        <w:ind w:left="7307" w:hanging="180"/>
      </w:pPr>
    </w:lvl>
  </w:abstractNum>
  <w:abstractNum w:abstractNumId="14" w15:restartNumberingAfterBreak="0">
    <w:nsid w:val="0D0C3F94"/>
    <w:multiLevelType w:val="singleLevel"/>
    <w:tmpl w:val="815E8BEC"/>
    <w:lvl w:ilvl="0">
      <w:start w:val="1"/>
      <w:numFmt w:val="bullet"/>
      <w:pStyle w:val="ExampleList"/>
      <w:lvlText w:val=""/>
      <w:lvlJc w:val="left"/>
      <w:pPr>
        <w:tabs>
          <w:tab w:val="num" w:pos="1352"/>
        </w:tabs>
        <w:ind w:left="340" w:firstLine="652"/>
      </w:pPr>
      <w:rPr>
        <w:rFonts w:ascii="Symbol" w:hAnsi="Symbol" w:cs="Times New Roman" w:hint="default"/>
      </w:rPr>
    </w:lvl>
  </w:abstractNum>
  <w:abstractNum w:abstractNumId="15" w15:restartNumberingAfterBreak="0">
    <w:nsid w:val="0ECB3172"/>
    <w:multiLevelType w:val="hybridMultilevel"/>
    <w:tmpl w:val="74EE60D2"/>
    <w:lvl w:ilvl="0" w:tplc="CF326DB8">
      <w:start w:val="1"/>
      <w:numFmt w:val="bullet"/>
      <w:pStyle w:val="Bullet2"/>
      <w:lvlText w:val=""/>
      <w:lvlJc w:val="left"/>
      <w:pPr>
        <w:tabs>
          <w:tab w:val="num" w:pos="1985"/>
        </w:tabs>
        <w:ind w:left="1985" w:hanging="426"/>
      </w:pPr>
      <w:rPr>
        <w:rFonts w:ascii="Symbol" w:hAnsi="Symbol" w:hint="default"/>
        <w:sz w:val="16"/>
      </w:rPr>
    </w:lvl>
    <w:lvl w:ilvl="1" w:tplc="B2DE64A4" w:tentative="1">
      <w:start w:val="1"/>
      <w:numFmt w:val="bullet"/>
      <w:lvlText w:val="o"/>
      <w:lvlJc w:val="left"/>
      <w:pPr>
        <w:tabs>
          <w:tab w:val="num" w:pos="1440"/>
        </w:tabs>
        <w:ind w:left="1440" w:hanging="360"/>
      </w:pPr>
      <w:rPr>
        <w:rFonts w:ascii="Courier New" w:hAnsi="Courier New" w:hint="default"/>
      </w:rPr>
    </w:lvl>
    <w:lvl w:ilvl="2" w:tplc="52B2E4CC" w:tentative="1">
      <w:start w:val="1"/>
      <w:numFmt w:val="bullet"/>
      <w:lvlText w:val=""/>
      <w:lvlJc w:val="left"/>
      <w:pPr>
        <w:tabs>
          <w:tab w:val="num" w:pos="2160"/>
        </w:tabs>
        <w:ind w:left="2160" w:hanging="360"/>
      </w:pPr>
      <w:rPr>
        <w:rFonts w:ascii="Wingdings" w:hAnsi="Wingdings" w:hint="default"/>
      </w:rPr>
    </w:lvl>
    <w:lvl w:ilvl="3" w:tplc="2BE8D622" w:tentative="1">
      <w:start w:val="1"/>
      <w:numFmt w:val="bullet"/>
      <w:lvlText w:val=""/>
      <w:lvlJc w:val="left"/>
      <w:pPr>
        <w:tabs>
          <w:tab w:val="num" w:pos="2880"/>
        </w:tabs>
        <w:ind w:left="2880" w:hanging="360"/>
      </w:pPr>
      <w:rPr>
        <w:rFonts w:ascii="Symbol" w:hAnsi="Symbol" w:hint="default"/>
      </w:rPr>
    </w:lvl>
    <w:lvl w:ilvl="4" w:tplc="50AE91F6" w:tentative="1">
      <w:start w:val="1"/>
      <w:numFmt w:val="bullet"/>
      <w:lvlText w:val="o"/>
      <w:lvlJc w:val="left"/>
      <w:pPr>
        <w:tabs>
          <w:tab w:val="num" w:pos="3600"/>
        </w:tabs>
        <w:ind w:left="3600" w:hanging="360"/>
      </w:pPr>
      <w:rPr>
        <w:rFonts w:ascii="Courier New" w:hAnsi="Courier New" w:hint="default"/>
      </w:rPr>
    </w:lvl>
    <w:lvl w:ilvl="5" w:tplc="016612A2" w:tentative="1">
      <w:start w:val="1"/>
      <w:numFmt w:val="bullet"/>
      <w:lvlText w:val=""/>
      <w:lvlJc w:val="left"/>
      <w:pPr>
        <w:tabs>
          <w:tab w:val="num" w:pos="4320"/>
        </w:tabs>
        <w:ind w:left="4320" w:hanging="360"/>
      </w:pPr>
      <w:rPr>
        <w:rFonts w:ascii="Wingdings" w:hAnsi="Wingdings" w:hint="default"/>
      </w:rPr>
    </w:lvl>
    <w:lvl w:ilvl="6" w:tplc="54D61836" w:tentative="1">
      <w:start w:val="1"/>
      <w:numFmt w:val="bullet"/>
      <w:lvlText w:val=""/>
      <w:lvlJc w:val="left"/>
      <w:pPr>
        <w:tabs>
          <w:tab w:val="num" w:pos="5040"/>
        </w:tabs>
        <w:ind w:left="5040" w:hanging="360"/>
      </w:pPr>
      <w:rPr>
        <w:rFonts w:ascii="Symbol" w:hAnsi="Symbol" w:hint="default"/>
      </w:rPr>
    </w:lvl>
    <w:lvl w:ilvl="7" w:tplc="35183698" w:tentative="1">
      <w:start w:val="1"/>
      <w:numFmt w:val="bullet"/>
      <w:lvlText w:val="o"/>
      <w:lvlJc w:val="left"/>
      <w:pPr>
        <w:tabs>
          <w:tab w:val="num" w:pos="5760"/>
        </w:tabs>
        <w:ind w:left="5760" w:hanging="360"/>
      </w:pPr>
      <w:rPr>
        <w:rFonts w:ascii="Courier New" w:hAnsi="Courier New" w:hint="default"/>
      </w:rPr>
    </w:lvl>
    <w:lvl w:ilvl="8" w:tplc="ADECB144"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EFC105E"/>
    <w:multiLevelType w:val="hybridMultilevel"/>
    <w:tmpl w:val="2F2C305C"/>
    <w:lvl w:ilvl="0" w:tplc="8786C196">
      <w:start w:val="1"/>
      <w:numFmt w:val="lowerLetter"/>
      <w:lvlText w:val="(%1)"/>
      <w:lvlJc w:val="left"/>
      <w:pPr>
        <w:ind w:left="1187" w:hanging="45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17" w15:restartNumberingAfterBreak="0">
    <w:nsid w:val="13CC1F78"/>
    <w:multiLevelType w:val="hybridMultilevel"/>
    <w:tmpl w:val="EF30949C"/>
    <w:lvl w:ilvl="0" w:tplc="8A3EEFAA">
      <w:start w:val="1"/>
      <w:numFmt w:val="bullet"/>
      <w:pStyle w:val="Bullet3"/>
      <w:lvlText w:val=""/>
      <w:lvlJc w:val="left"/>
      <w:pPr>
        <w:tabs>
          <w:tab w:val="num" w:pos="2410"/>
        </w:tabs>
        <w:ind w:left="2410" w:hanging="425"/>
      </w:pPr>
      <w:rPr>
        <w:rFonts w:ascii="Symbol" w:hAnsi="Symbol" w:hint="default"/>
        <w:sz w:val="16"/>
      </w:rPr>
    </w:lvl>
    <w:lvl w:ilvl="1" w:tplc="1366B85A" w:tentative="1">
      <w:start w:val="1"/>
      <w:numFmt w:val="bullet"/>
      <w:lvlText w:val="o"/>
      <w:lvlJc w:val="left"/>
      <w:pPr>
        <w:tabs>
          <w:tab w:val="num" w:pos="1440"/>
        </w:tabs>
        <w:ind w:left="1440" w:hanging="360"/>
      </w:pPr>
      <w:rPr>
        <w:rFonts w:ascii="Courier New" w:hAnsi="Courier New" w:hint="default"/>
      </w:rPr>
    </w:lvl>
    <w:lvl w:ilvl="2" w:tplc="FDD2FD4E" w:tentative="1">
      <w:start w:val="1"/>
      <w:numFmt w:val="bullet"/>
      <w:lvlText w:val=""/>
      <w:lvlJc w:val="left"/>
      <w:pPr>
        <w:tabs>
          <w:tab w:val="num" w:pos="2160"/>
        </w:tabs>
        <w:ind w:left="2160" w:hanging="360"/>
      </w:pPr>
      <w:rPr>
        <w:rFonts w:ascii="Wingdings" w:hAnsi="Wingdings" w:hint="default"/>
      </w:rPr>
    </w:lvl>
    <w:lvl w:ilvl="3" w:tplc="4B6CC804" w:tentative="1">
      <w:start w:val="1"/>
      <w:numFmt w:val="bullet"/>
      <w:lvlText w:val=""/>
      <w:lvlJc w:val="left"/>
      <w:pPr>
        <w:tabs>
          <w:tab w:val="num" w:pos="2880"/>
        </w:tabs>
        <w:ind w:left="2880" w:hanging="360"/>
      </w:pPr>
      <w:rPr>
        <w:rFonts w:ascii="Symbol" w:hAnsi="Symbol" w:hint="default"/>
      </w:rPr>
    </w:lvl>
    <w:lvl w:ilvl="4" w:tplc="C566828A" w:tentative="1">
      <w:start w:val="1"/>
      <w:numFmt w:val="bullet"/>
      <w:lvlText w:val="o"/>
      <w:lvlJc w:val="left"/>
      <w:pPr>
        <w:tabs>
          <w:tab w:val="num" w:pos="3600"/>
        </w:tabs>
        <w:ind w:left="3600" w:hanging="360"/>
      </w:pPr>
      <w:rPr>
        <w:rFonts w:ascii="Courier New" w:hAnsi="Courier New" w:hint="default"/>
      </w:rPr>
    </w:lvl>
    <w:lvl w:ilvl="5" w:tplc="726AEFAC" w:tentative="1">
      <w:start w:val="1"/>
      <w:numFmt w:val="bullet"/>
      <w:lvlText w:val=""/>
      <w:lvlJc w:val="left"/>
      <w:pPr>
        <w:tabs>
          <w:tab w:val="num" w:pos="4320"/>
        </w:tabs>
        <w:ind w:left="4320" w:hanging="360"/>
      </w:pPr>
      <w:rPr>
        <w:rFonts w:ascii="Wingdings" w:hAnsi="Wingdings" w:hint="default"/>
      </w:rPr>
    </w:lvl>
    <w:lvl w:ilvl="6" w:tplc="2A7C2DA2" w:tentative="1">
      <w:start w:val="1"/>
      <w:numFmt w:val="bullet"/>
      <w:lvlText w:val=""/>
      <w:lvlJc w:val="left"/>
      <w:pPr>
        <w:tabs>
          <w:tab w:val="num" w:pos="5040"/>
        </w:tabs>
        <w:ind w:left="5040" w:hanging="360"/>
      </w:pPr>
      <w:rPr>
        <w:rFonts w:ascii="Symbol" w:hAnsi="Symbol" w:hint="default"/>
      </w:rPr>
    </w:lvl>
    <w:lvl w:ilvl="7" w:tplc="ED14E06E" w:tentative="1">
      <w:start w:val="1"/>
      <w:numFmt w:val="bullet"/>
      <w:lvlText w:val="o"/>
      <w:lvlJc w:val="left"/>
      <w:pPr>
        <w:tabs>
          <w:tab w:val="num" w:pos="5760"/>
        </w:tabs>
        <w:ind w:left="5760" w:hanging="360"/>
      </w:pPr>
      <w:rPr>
        <w:rFonts w:ascii="Courier New" w:hAnsi="Courier New" w:hint="default"/>
      </w:rPr>
    </w:lvl>
    <w:lvl w:ilvl="8" w:tplc="85965298"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6CD6633"/>
    <w:multiLevelType w:val="hybridMultilevel"/>
    <w:tmpl w:val="4EDCD818"/>
    <w:lvl w:ilvl="0" w:tplc="64C4194E">
      <w:start w:val="1"/>
      <w:numFmt w:val="upp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9" w15:restartNumberingAfterBreak="0">
    <w:nsid w:val="216E3E30"/>
    <w:multiLevelType w:val="hybridMultilevel"/>
    <w:tmpl w:val="21C2565E"/>
    <w:lvl w:ilvl="0" w:tplc="1F6A6996">
      <w:start w:val="1"/>
      <w:numFmt w:val="upp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20" w15:restartNumberingAfterBreak="0">
    <w:nsid w:val="25556F5A"/>
    <w:multiLevelType w:val="hybridMultilevel"/>
    <w:tmpl w:val="4EA0A6FC"/>
    <w:lvl w:ilvl="0" w:tplc="98BC0390">
      <w:start w:val="1"/>
      <w:numFmt w:val="bullet"/>
      <w:pStyle w:val="Bullet1"/>
      <w:lvlText w:val=""/>
      <w:lvlJc w:val="left"/>
      <w:pPr>
        <w:tabs>
          <w:tab w:val="num" w:pos="1559"/>
        </w:tabs>
        <w:ind w:left="1559" w:hanging="425"/>
      </w:pPr>
      <w:rPr>
        <w:rFonts w:ascii="Symbol" w:hAnsi="Symbol" w:hint="default"/>
        <w:sz w:val="22"/>
      </w:rPr>
    </w:lvl>
    <w:lvl w:ilvl="1" w:tplc="284446B8" w:tentative="1">
      <w:start w:val="1"/>
      <w:numFmt w:val="bullet"/>
      <w:lvlText w:val="o"/>
      <w:lvlJc w:val="left"/>
      <w:pPr>
        <w:tabs>
          <w:tab w:val="num" w:pos="1440"/>
        </w:tabs>
        <w:ind w:left="1440" w:hanging="360"/>
      </w:pPr>
      <w:rPr>
        <w:rFonts w:ascii="Courier New" w:hAnsi="Courier New" w:hint="default"/>
      </w:rPr>
    </w:lvl>
    <w:lvl w:ilvl="2" w:tplc="807C91F6" w:tentative="1">
      <w:start w:val="1"/>
      <w:numFmt w:val="bullet"/>
      <w:lvlText w:val=""/>
      <w:lvlJc w:val="left"/>
      <w:pPr>
        <w:tabs>
          <w:tab w:val="num" w:pos="2160"/>
        </w:tabs>
        <w:ind w:left="2160" w:hanging="360"/>
      </w:pPr>
      <w:rPr>
        <w:rFonts w:ascii="Wingdings" w:hAnsi="Wingdings" w:hint="default"/>
      </w:rPr>
    </w:lvl>
    <w:lvl w:ilvl="3" w:tplc="0B565C04" w:tentative="1">
      <w:start w:val="1"/>
      <w:numFmt w:val="bullet"/>
      <w:lvlText w:val=""/>
      <w:lvlJc w:val="left"/>
      <w:pPr>
        <w:tabs>
          <w:tab w:val="num" w:pos="2880"/>
        </w:tabs>
        <w:ind w:left="2880" w:hanging="360"/>
      </w:pPr>
      <w:rPr>
        <w:rFonts w:ascii="Symbol" w:hAnsi="Symbol" w:hint="default"/>
      </w:rPr>
    </w:lvl>
    <w:lvl w:ilvl="4" w:tplc="5882D0D6" w:tentative="1">
      <w:start w:val="1"/>
      <w:numFmt w:val="bullet"/>
      <w:lvlText w:val="o"/>
      <w:lvlJc w:val="left"/>
      <w:pPr>
        <w:tabs>
          <w:tab w:val="num" w:pos="3600"/>
        </w:tabs>
        <w:ind w:left="3600" w:hanging="360"/>
      </w:pPr>
      <w:rPr>
        <w:rFonts w:ascii="Courier New" w:hAnsi="Courier New" w:hint="default"/>
      </w:rPr>
    </w:lvl>
    <w:lvl w:ilvl="5" w:tplc="45F65684" w:tentative="1">
      <w:start w:val="1"/>
      <w:numFmt w:val="bullet"/>
      <w:lvlText w:val=""/>
      <w:lvlJc w:val="left"/>
      <w:pPr>
        <w:tabs>
          <w:tab w:val="num" w:pos="4320"/>
        </w:tabs>
        <w:ind w:left="4320" w:hanging="360"/>
      </w:pPr>
      <w:rPr>
        <w:rFonts w:ascii="Wingdings" w:hAnsi="Wingdings" w:hint="default"/>
      </w:rPr>
    </w:lvl>
    <w:lvl w:ilvl="6" w:tplc="68C81D8E" w:tentative="1">
      <w:start w:val="1"/>
      <w:numFmt w:val="bullet"/>
      <w:lvlText w:val=""/>
      <w:lvlJc w:val="left"/>
      <w:pPr>
        <w:tabs>
          <w:tab w:val="num" w:pos="5040"/>
        </w:tabs>
        <w:ind w:left="5040" w:hanging="360"/>
      </w:pPr>
      <w:rPr>
        <w:rFonts w:ascii="Symbol" w:hAnsi="Symbol" w:hint="default"/>
      </w:rPr>
    </w:lvl>
    <w:lvl w:ilvl="7" w:tplc="137E1E1A" w:tentative="1">
      <w:start w:val="1"/>
      <w:numFmt w:val="bullet"/>
      <w:lvlText w:val="o"/>
      <w:lvlJc w:val="left"/>
      <w:pPr>
        <w:tabs>
          <w:tab w:val="num" w:pos="5760"/>
        </w:tabs>
        <w:ind w:left="5760" w:hanging="360"/>
      </w:pPr>
      <w:rPr>
        <w:rFonts w:ascii="Courier New" w:hAnsi="Courier New" w:hint="default"/>
      </w:rPr>
    </w:lvl>
    <w:lvl w:ilvl="8" w:tplc="28362766"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6024E42"/>
    <w:multiLevelType w:val="hybridMultilevel"/>
    <w:tmpl w:val="EAE86CBA"/>
    <w:lvl w:ilvl="0" w:tplc="BC7A4A02">
      <w:start w:val="1"/>
      <w:numFmt w:val="lowerLetter"/>
      <w:lvlText w:val="(%1)"/>
      <w:lvlJc w:val="left"/>
      <w:pPr>
        <w:ind w:left="1551" w:hanging="360"/>
      </w:pPr>
      <w:rPr>
        <w:rFonts w:hint="default"/>
      </w:rPr>
    </w:lvl>
    <w:lvl w:ilvl="1" w:tplc="0C090019" w:tentative="1">
      <w:start w:val="1"/>
      <w:numFmt w:val="lowerLetter"/>
      <w:lvlText w:val="%2."/>
      <w:lvlJc w:val="left"/>
      <w:pPr>
        <w:ind w:left="2271" w:hanging="360"/>
      </w:pPr>
    </w:lvl>
    <w:lvl w:ilvl="2" w:tplc="0C09001B" w:tentative="1">
      <w:start w:val="1"/>
      <w:numFmt w:val="lowerRoman"/>
      <w:lvlText w:val="%3."/>
      <w:lvlJc w:val="right"/>
      <w:pPr>
        <w:ind w:left="2991" w:hanging="180"/>
      </w:pPr>
    </w:lvl>
    <w:lvl w:ilvl="3" w:tplc="0C09000F" w:tentative="1">
      <w:start w:val="1"/>
      <w:numFmt w:val="decimal"/>
      <w:lvlText w:val="%4."/>
      <w:lvlJc w:val="left"/>
      <w:pPr>
        <w:ind w:left="3711" w:hanging="360"/>
      </w:pPr>
    </w:lvl>
    <w:lvl w:ilvl="4" w:tplc="0C090019" w:tentative="1">
      <w:start w:val="1"/>
      <w:numFmt w:val="lowerLetter"/>
      <w:lvlText w:val="%5."/>
      <w:lvlJc w:val="left"/>
      <w:pPr>
        <w:ind w:left="4431" w:hanging="360"/>
      </w:pPr>
    </w:lvl>
    <w:lvl w:ilvl="5" w:tplc="0C09001B" w:tentative="1">
      <w:start w:val="1"/>
      <w:numFmt w:val="lowerRoman"/>
      <w:lvlText w:val="%6."/>
      <w:lvlJc w:val="right"/>
      <w:pPr>
        <w:ind w:left="5151" w:hanging="180"/>
      </w:pPr>
    </w:lvl>
    <w:lvl w:ilvl="6" w:tplc="0C09000F" w:tentative="1">
      <w:start w:val="1"/>
      <w:numFmt w:val="decimal"/>
      <w:lvlText w:val="%7."/>
      <w:lvlJc w:val="left"/>
      <w:pPr>
        <w:ind w:left="5871" w:hanging="360"/>
      </w:pPr>
    </w:lvl>
    <w:lvl w:ilvl="7" w:tplc="0C090019" w:tentative="1">
      <w:start w:val="1"/>
      <w:numFmt w:val="lowerLetter"/>
      <w:lvlText w:val="%8."/>
      <w:lvlJc w:val="left"/>
      <w:pPr>
        <w:ind w:left="6591" w:hanging="360"/>
      </w:pPr>
    </w:lvl>
    <w:lvl w:ilvl="8" w:tplc="0C09001B" w:tentative="1">
      <w:start w:val="1"/>
      <w:numFmt w:val="lowerRoman"/>
      <w:lvlText w:val="%9."/>
      <w:lvlJc w:val="right"/>
      <w:pPr>
        <w:ind w:left="7311" w:hanging="180"/>
      </w:pPr>
    </w:lvl>
  </w:abstractNum>
  <w:abstractNum w:abstractNumId="22" w15:restartNumberingAfterBreak="0">
    <w:nsid w:val="2B30090B"/>
    <w:multiLevelType w:val="hybridMultilevel"/>
    <w:tmpl w:val="B386CF1C"/>
    <w:lvl w:ilvl="0" w:tplc="59B4BBC2">
      <w:start w:val="1"/>
      <w:numFmt w:val="lowerLetter"/>
      <w:lvlText w:val="(%1)"/>
      <w:lvlJc w:val="left"/>
      <w:pPr>
        <w:ind w:left="1097" w:hanging="360"/>
      </w:pPr>
    </w:lvl>
    <w:lvl w:ilvl="1" w:tplc="0C090019">
      <w:start w:val="1"/>
      <w:numFmt w:val="lowerLetter"/>
      <w:lvlText w:val="%2."/>
      <w:lvlJc w:val="left"/>
      <w:pPr>
        <w:ind w:left="1817" w:hanging="360"/>
      </w:pPr>
    </w:lvl>
    <w:lvl w:ilvl="2" w:tplc="0C09001B">
      <w:start w:val="1"/>
      <w:numFmt w:val="lowerRoman"/>
      <w:lvlText w:val="%3."/>
      <w:lvlJc w:val="right"/>
      <w:pPr>
        <w:ind w:left="2537" w:hanging="180"/>
      </w:pPr>
    </w:lvl>
    <w:lvl w:ilvl="3" w:tplc="0C09000F">
      <w:start w:val="1"/>
      <w:numFmt w:val="decimal"/>
      <w:lvlText w:val="%4."/>
      <w:lvlJc w:val="left"/>
      <w:pPr>
        <w:ind w:left="3257" w:hanging="360"/>
      </w:pPr>
    </w:lvl>
    <w:lvl w:ilvl="4" w:tplc="0C090019">
      <w:start w:val="1"/>
      <w:numFmt w:val="lowerLetter"/>
      <w:lvlText w:val="%5."/>
      <w:lvlJc w:val="left"/>
      <w:pPr>
        <w:ind w:left="3977" w:hanging="360"/>
      </w:pPr>
    </w:lvl>
    <w:lvl w:ilvl="5" w:tplc="0C09001B">
      <w:start w:val="1"/>
      <w:numFmt w:val="lowerRoman"/>
      <w:lvlText w:val="%6."/>
      <w:lvlJc w:val="right"/>
      <w:pPr>
        <w:ind w:left="4697" w:hanging="180"/>
      </w:pPr>
    </w:lvl>
    <w:lvl w:ilvl="6" w:tplc="0C09000F">
      <w:start w:val="1"/>
      <w:numFmt w:val="decimal"/>
      <w:lvlText w:val="%7."/>
      <w:lvlJc w:val="left"/>
      <w:pPr>
        <w:ind w:left="5417" w:hanging="360"/>
      </w:pPr>
    </w:lvl>
    <w:lvl w:ilvl="7" w:tplc="0C090019">
      <w:start w:val="1"/>
      <w:numFmt w:val="lowerLetter"/>
      <w:lvlText w:val="%8."/>
      <w:lvlJc w:val="left"/>
      <w:pPr>
        <w:ind w:left="6137" w:hanging="360"/>
      </w:pPr>
    </w:lvl>
    <w:lvl w:ilvl="8" w:tplc="0C09001B">
      <w:start w:val="1"/>
      <w:numFmt w:val="lowerRoman"/>
      <w:lvlText w:val="%9."/>
      <w:lvlJc w:val="right"/>
      <w:pPr>
        <w:ind w:left="6857" w:hanging="180"/>
      </w:pPr>
    </w:lvl>
  </w:abstractNum>
  <w:abstractNum w:abstractNumId="23" w15:restartNumberingAfterBreak="0">
    <w:nsid w:val="30710E9F"/>
    <w:multiLevelType w:val="hybridMultilevel"/>
    <w:tmpl w:val="105CD496"/>
    <w:lvl w:ilvl="0" w:tplc="503C906C">
      <w:start w:val="1"/>
      <w:numFmt w:val="lowerLetter"/>
      <w:lvlText w:val="(%1)"/>
      <w:lvlJc w:val="left"/>
      <w:pPr>
        <w:ind w:left="1187" w:hanging="45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24" w15:restartNumberingAfterBreak="0">
    <w:nsid w:val="332B44E7"/>
    <w:multiLevelType w:val="hybridMultilevel"/>
    <w:tmpl w:val="542C99A0"/>
    <w:lvl w:ilvl="0" w:tplc="65C80FB8">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25" w15:restartNumberingAfterBreak="0">
    <w:nsid w:val="35F82556"/>
    <w:multiLevelType w:val="hybridMultilevel"/>
    <w:tmpl w:val="893A1FD6"/>
    <w:lvl w:ilvl="0" w:tplc="EE1C3876">
      <w:start w:val="1"/>
      <w:numFmt w:val="upp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26" w15:restartNumberingAfterBreak="0">
    <w:nsid w:val="366043D9"/>
    <w:multiLevelType w:val="hybridMultilevel"/>
    <w:tmpl w:val="F2066DFC"/>
    <w:lvl w:ilvl="0" w:tplc="60724A76">
      <w:start w:val="1"/>
      <w:numFmt w:val="lowerRoman"/>
      <w:lvlText w:val="(%1)"/>
      <w:lvlJc w:val="left"/>
      <w:pPr>
        <w:ind w:left="1907" w:hanging="720"/>
      </w:pPr>
      <w:rPr>
        <w:rFonts w:hint="default"/>
      </w:rPr>
    </w:lvl>
    <w:lvl w:ilvl="1" w:tplc="0C090019" w:tentative="1">
      <w:start w:val="1"/>
      <w:numFmt w:val="lowerLetter"/>
      <w:lvlText w:val="%2."/>
      <w:lvlJc w:val="left"/>
      <w:pPr>
        <w:ind w:left="2267" w:hanging="360"/>
      </w:pPr>
    </w:lvl>
    <w:lvl w:ilvl="2" w:tplc="0C09001B" w:tentative="1">
      <w:start w:val="1"/>
      <w:numFmt w:val="lowerRoman"/>
      <w:lvlText w:val="%3."/>
      <w:lvlJc w:val="right"/>
      <w:pPr>
        <w:ind w:left="2987" w:hanging="180"/>
      </w:pPr>
    </w:lvl>
    <w:lvl w:ilvl="3" w:tplc="0C09000F" w:tentative="1">
      <w:start w:val="1"/>
      <w:numFmt w:val="decimal"/>
      <w:lvlText w:val="%4."/>
      <w:lvlJc w:val="left"/>
      <w:pPr>
        <w:ind w:left="3707" w:hanging="360"/>
      </w:pPr>
    </w:lvl>
    <w:lvl w:ilvl="4" w:tplc="0C090019" w:tentative="1">
      <w:start w:val="1"/>
      <w:numFmt w:val="lowerLetter"/>
      <w:lvlText w:val="%5."/>
      <w:lvlJc w:val="left"/>
      <w:pPr>
        <w:ind w:left="4427" w:hanging="360"/>
      </w:pPr>
    </w:lvl>
    <w:lvl w:ilvl="5" w:tplc="0C09001B" w:tentative="1">
      <w:start w:val="1"/>
      <w:numFmt w:val="lowerRoman"/>
      <w:lvlText w:val="%6."/>
      <w:lvlJc w:val="right"/>
      <w:pPr>
        <w:ind w:left="5147" w:hanging="180"/>
      </w:pPr>
    </w:lvl>
    <w:lvl w:ilvl="6" w:tplc="0C09000F" w:tentative="1">
      <w:start w:val="1"/>
      <w:numFmt w:val="decimal"/>
      <w:lvlText w:val="%7."/>
      <w:lvlJc w:val="left"/>
      <w:pPr>
        <w:ind w:left="5867" w:hanging="360"/>
      </w:pPr>
    </w:lvl>
    <w:lvl w:ilvl="7" w:tplc="0C090019" w:tentative="1">
      <w:start w:val="1"/>
      <w:numFmt w:val="lowerLetter"/>
      <w:lvlText w:val="%8."/>
      <w:lvlJc w:val="left"/>
      <w:pPr>
        <w:ind w:left="6587" w:hanging="360"/>
      </w:pPr>
    </w:lvl>
    <w:lvl w:ilvl="8" w:tplc="0C09001B" w:tentative="1">
      <w:start w:val="1"/>
      <w:numFmt w:val="lowerRoman"/>
      <w:lvlText w:val="%9."/>
      <w:lvlJc w:val="right"/>
      <w:pPr>
        <w:ind w:left="7307" w:hanging="180"/>
      </w:pPr>
    </w:lvl>
  </w:abstractNum>
  <w:abstractNum w:abstractNumId="27" w15:restartNumberingAfterBreak="0">
    <w:nsid w:val="38F9700F"/>
    <w:multiLevelType w:val="multilevel"/>
    <w:tmpl w:val="7E88BE56"/>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266"/>
        </w:tabs>
        <w:ind w:left="266" w:hanging="360"/>
      </w:pPr>
      <w:rPr>
        <w:rFonts w:hint="default"/>
      </w:rPr>
    </w:lvl>
    <w:lvl w:ilvl="2">
      <w:start w:val="10"/>
      <w:numFmt w:val="decimal"/>
      <w:pStyle w:val="Heading3normal"/>
      <w:lvlText w:val="%1.%2.%3"/>
      <w:lvlJc w:val="left"/>
      <w:pPr>
        <w:tabs>
          <w:tab w:val="num" w:pos="532"/>
        </w:tabs>
        <w:ind w:left="532" w:hanging="720"/>
      </w:pPr>
      <w:rPr>
        <w:rFonts w:hint="default"/>
      </w:rPr>
    </w:lvl>
    <w:lvl w:ilvl="3">
      <w:start w:val="2"/>
      <w:numFmt w:val="decimal"/>
      <w:lvlText w:val="%1.%2.%3.%4"/>
      <w:lvlJc w:val="left"/>
      <w:pPr>
        <w:tabs>
          <w:tab w:val="num" w:pos="438"/>
        </w:tabs>
        <w:ind w:left="438" w:hanging="720"/>
      </w:pPr>
      <w:rPr>
        <w:rFonts w:hint="default"/>
      </w:rPr>
    </w:lvl>
    <w:lvl w:ilvl="4">
      <w:start w:val="1"/>
      <w:numFmt w:val="decimal"/>
      <w:lvlText w:val="%1.%2.%3.%4.%5"/>
      <w:lvlJc w:val="left"/>
      <w:pPr>
        <w:tabs>
          <w:tab w:val="num" w:pos="704"/>
        </w:tabs>
        <w:ind w:left="704" w:hanging="1080"/>
      </w:pPr>
      <w:rPr>
        <w:rFonts w:hint="default"/>
      </w:rPr>
    </w:lvl>
    <w:lvl w:ilvl="5">
      <w:start w:val="1"/>
      <w:numFmt w:val="decimal"/>
      <w:lvlText w:val="%1.%2.%3.%4.%5.%6"/>
      <w:lvlJc w:val="left"/>
      <w:pPr>
        <w:tabs>
          <w:tab w:val="num" w:pos="610"/>
        </w:tabs>
        <w:ind w:left="610" w:hanging="1080"/>
      </w:pPr>
      <w:rPr>
        <w:rFonts w:hint="default"/>
      </w:rPr>
    </w:lvl>
    <w:lvl w:ilvl="6">
      <w:start w:val="1"/>
      <w:numFmt w:val="decimal"/>
      <w:lvlText w:val="%1.%2.%3.%4.%5.%6.%7"/>
      <w:lvlJc w:val="left"/>
      <w:pPr>
        <w:tabs>
          <w:tab w:val="num" w:pos="876"/>
        </w:tabs>
        <w:ind w:left="876" w:hanging="1440"/>
      </w:pPr>
      <w:rPr>
        <w:rFonts w:hint="default"/>
      </w:rPr>
    </w:lvl>
    <w:lvl w:ilvl="7">
      <w:start w:val="1"/>
      <w:numFmt w:val="decimal"/>
      <w:lvlText w:val="%1.%2.%3.%4.%5.%6.%7.%8"/>
      <w:lvlJc w:val="left"/>
      <w:pPr>
        <w:tabs>
          <w:tab w:val="num" w:pos="782"/>
        </w:tabs>
        <w:ind w:left="782" w:hanging="1440"/>
      </w:pPr>
      <w:rPr>
        <w:rFonts w:hint="default"/>
      </w:rPr>
    </w:lvl>
    <w:lvl w:ilvl="8">
      <w:start w:val="1"/>
      <w:numFmt w:val="decimal"/>
      <w:lvlText w:val="%1.%2.%3.%4.%5.%6.%7.%8.%9"/>
      <w:lvlJc w:val="left"/>
      <w:pPr>
        <w:tabs>
          <w:tab w:val="num" w:pos="1048"/>
        </w:tabs>
        <w:ind w:left="1048" w:hanging="1800"/>
      </w:pPr>
      <w:rPr>
        <w:rFonts w:hint="default"/>
      </w:rPr>
    </w:lvl>
  </w:abstractNum>
  <w:abstractNum w:abstractNumId="28" w15:restartNumberingAfterBreak="0">
    <w:nsid w:val="3B143224"/>
    <w:multiLevelType w:val="hybridMultilevel"/>
    <w:tmpl w:val="0FB84432"/>
    <w:lvl w:ilvl="0" w:tplc="1C1A8210">
      <w:start w:val="1"/>
      <w:numFmt w:val="lowerRoman"/>
      <w:lvlText w:val="(%1)"/>
      <w:lvlJc w:val="left"/>
      <w:pPr>
        <w:ind w:left="1577" w:hanging="720"/>
      </w:pPr>
      <w:rPr>
        <w:rFonts w:hint="default"/>
      </w:rPr>
    </w:lvl>
    <w:lvl w:ilvl="1" w:tplc="04090019" w:tentative="1">
      <w:start w:val="1"/>
      <w:numFmt w:val="lowerLetter"/>
      <w:lvlText w:val="%2."/>
      <w:lvlJc w:val="left"/>
      <w:pPr>
        <w:ind w:left="1937" w:hanging="360"/>
      </w:pPr>
    </w:lvl>
    <w:lvl w:ilvl="2" w:tplc="0409001B" w:tentative="1">
      <w:start w:val="1"/>
      <w:numFmt w:val="lowerRoman"/>
      <w:lvlText w:val="%3."/>
      <w:lvlJc w:val="right"/>
      <w:pPr>
        <w:ind w:left="2657" w:hanging="180"/>
      </w:pPr>
    </w:lvl>
    <w:lvl w:ilvl="3" w:tplc="0409000F" w:tentative="1">
      <w:start w:val="1"/>
      <w:numFmt w:val="decimal"/>
      <w:lvlText w:val="%4."/>
      <w:lvlJc w:val="left"/>
      <w:pPr>
        <w:ind w:left="3377" w:hanging="360"/>
      </w:pPr>
    </w:lvl>
    <w:lvl w:ilvl="4" w:tplc="04090019" w:tentative="1">
      <w:start w:val="1"/>
      <w:numFmt w:val="lowerLetter"/>
      <w:lvlText w:val="%5."/>
      <w:lvlJc w:val="left"/>
      <w:pPr>
        <w:ind w:left="4097" w:hanging="360"/>
      </w:pPr>
    </w:lvl>
    <w:lvl w:ilvl="5" w:tplc="0409001B" w:tentative="1">
      <w:start w:val="1"/>
      <w:numFmt w:val="lowerRoman"/>
      <w:lvlText w:val="%6."/>
      <w:lvlJc w:val="right"/>
      <w:pPr>
        <w:ind w:left="4817" w:hanging="180"/>
      </w:pPr>
    </w:lvl>
    <w:lvl w:ilvl="6" w:tplc="0409000F" w:tentative="1">
      <w:start w:val="1"/>
      <w:numFmt w:val="decimal"/>
      <w:lvlText w:val="%7."/>
      <w:lvlJc w:val="left"/>
      <w:pPr>
        <w:ind w:left="5537" w:hanging="360"/>
      </w:pPr>
    </w:lvl>
    <w:lvl w:ilvl="7" w:tplc="04090019" w:tentative="1">
      <w:start w:val="1"/>
      <w:numFmt w:val="lowerLetter"/>
      <w:lvlText w:val="%8."/>
      <w:lvlJc w:val="left"/>
      <w:pPr>
        <w:ind w:left="6257" w:hanging="360"/>
      </w:pPr>
    </w:lvl>
    <w:lvl w:ilvl="8" w:tplc="0409001B" w:tentative="1">
      <w:start w:val="1"/>
      <w:numFmt w:val="lowerRoman"/>
      <w:lvlText w:val="%9."/>
      <w:lvlJc w:val="right"/>
      <w:pPr>
        <w:ind w:left="6977" w:hanging="180"/>
      </w:pPr>
    </w:lvl>
  </w:abstractNum>
  <w:abstractNum w:abstractNumId="29" w15:restartNumberingAfterBreak="0">
    <w:nsid w:val="3C8D2056"/>
    <w:multiLevelType w:val="hybridMultilevel"/>
    <w:tmpl w:val="7F9ADBDA"/>
    <w:lvl w:ilvl="0" w:tplc="1D6C2742">
      <w:start w:val="1"/>
      <w:numFmt w:val="upp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30" w15:restartNumberingAfterBreak="0">
    <w:nsid w:val="3DB219E9"/>
    <w:multiLevelType w:val="hybridMultilevel"/>
    <w:tmpl w:val="2F2C305C"/>
    <w:lvl w:ilvl="0" w:tplc="8786C196">
      <w:start w:val="1"/>
      <w:numFmt w:val="lowerLetter"/>
      <w:lvlText w:val="(%1)"/>
      <w:lvlJc w:val="left"/>
      <w:pPr>
        <w:ind w:left="1187" w:hanging="45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31" w15:restartNumberingAfterBreak="0">
    <w:nsid w:val="3F914FBF"/>
    <w:multiLevelType w:val="hybridMultilevel"/>
    <w:tmpl w:val="FD623738"/>
    <w:lvl w:ilvl="0" w:tplc="B1F0DE5C">
      <w:start w:val="1"/>
      <w:numFmt w:val="lowerLetter"/>
      <w:lvlText w:val="(%1)"/>
      <w:lvlJc w:val="left"/>
      <w:pPr>
        <w:ind w:left="1097" w:hanging="360"/>
      </w:pPr>
      <w:rPr>
        <w:rFonts w:hint="default"/>
      </w:rPr>
    </w:lvl>
    <w:lvl w:ilvl="1" w:tplc="0C090019">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32" w15:restartNumberingAfterBreak="0">
    <w:nsid w:val="4A9F7B60"/>
    <w:multiLevelType w:val="singleLevel"/>
    <w:tmpl w:val="972297EC"/>
    <w:lvl w:ilvl="0">
      <w:start w:val="1"/>
      <w:numFmt w:val="bullet"/>
      <w:pStyle w:val="B1"/>
      <w:lvlText w:val=""/>
      <w:lvlJc w:val="left"/>
      <w:pPr>
        <w:tabs>
          <w:tab w:val="num" w:pos="1559"/>
        </w:tabs>
        <w:ind w:left="1559" w:hanging="425"/>
      </w:pPr>
      <w:rPr>
        <w:rFonts w:ascii="ZapfDingbats" w:hAnsi="ZapfDingbats" w:hint="default"/>
        <w:sz w:val="12"/>
      </w:rPr>
    </w:lvl>
  </w:abstractNum>
  <w:abstractNum w:abstractNumId="33" w15:restartNumberingAfterBreak="0">
    <w:nsid w:val="4AFD0769"/>
    <w:multiLevelType w:val="hybridMultilevel"/>
    <w:tmpl w:val="EA0EAB20"/>
    <w:lvl w:ilvl="0" w:tplc="0C090003">
      <w:start w:val="1"/>
      <w:numFmt w:val="bullet"/>
      <w:lvlText w:val="o"/>
      <w:lvlJc w:val="left"/>
      <w:pPr>
        <w:ind w:left="1457" w:hanging="360"/>
      </w:pPr>
      <w:rPr>
        <w:rFonts w:ascii="Courier New" w:hAnsi="Courier New" w:cs="Courier New" w:hint="default"/>
      </w:rPr>
    </w:lvl>
    <w:lvl w:ilvl="1" w:tplc="0C090003" w:tentative="1">
      <w:start w:val="1"/>
      <w:numFmt w:val="bullet"/>
      <w:lvlText w:val="o"/>
      <w:lvlJc w:val="left"/>
      <w:pPr>
        <w:ind w:left="2177" w:hanging="360"/>
      </w:pPr>
      <w:rPr>
        <w:rFonts w:ascii="Courier New" w:hAnsi="Courier New" w:cs="Courier New" w:hint="default"/>
      </w:rPr>
    </w:lvl>
    <w:lvl w:ilvl="2" w:tplc="0C090005" w:tentative="1">
      <w:start w:val="1"/>
      <w:numFmt w:val="bullet"/>
      <w:lvlText w:val=""/>
      <w:lvlJc w:val="left"/>
      <w:pPr>
        <w:ind w:left="2897" w:hanging="360"/>
      </w:pPr>
      <w:rPr>
        <w:rFonts w:ascii="Wingdings" w:hAnsi="Wingdings" w:hint="default"/>
      </w:rPr>
    </w:lvl>
    <w:lvl w:ilvl="3" w:tplc="0C090001" w:tentative="1">
      <w:start w:val="1"/>
      <w:numFmt w:val="bullet"/>
      <w:lvlText w:val=""/>
      <w:lvlJc w:val="left"/>
      <w:pPr>
        <w:ind w:left="3617" w:hanging="360"/>
      </w:pPr>
      <w:rPr>
        <w:rFonts w:ascii="Symbol" w:hAnsi="Symbol" w:hint="default"/>
      </w:rPr>
    </w:lvl>
    <w:lvl w:ilvl="4" w:tplc="0C090003" w:tentative="1">
      <w:start w:val="1"/>
      <w:numFmt w:val="bullet"/>
      <w:lvlText w:val="o"/>
      <w:lvlJc w:val="left"/>
      <w:pPr>
        <w:ind w:left="4337" w:hanging="360"/>
      </w:pPr>
      <w:rPr>
        <w:rFonts w:ascii="Courier New" w:hAnsi="Courier New" w:cs="Courier New" w:hint="default"/>
      </w:rPr>
    </w:lvl>
    <w:lvl w:ilvl="5" w:tplc="0C090005" w:tentative="1">
      <w:start w:val="1"/>
      <w:numFmt w:val="bullet"/>
      <w:lvlText w:val=""/>
      <w:lvlJc w:val="left"/>
      <w:pPr>
        <w:ind w:left="5057" w:hanging="360"/>
      </w:pPr>
      <w:rPr>
        <w:rFonts w:ascii="Wingdings" w:hAnsi="Wingdings" w:hint="default"/>
      </w:rPr>
    </w:lvl>
    <w:lvl w:ilvl="6" w:tplc="0C090001" w:tentative="1">
      <w:start w:val="1"/>
      <w:numFmt w:val="bullet"/>
      <w:lvlText w:val=""/>
      <w:lvlJc w:val="left"/>
      <w:pPr>
        <w:ind w:left="5777" w:hanging="360"/>
      </w:pPr>
      <w:rPr>
        <w:rFonts w:ascii="Symbol" w:hAnsi="Symbol" w:hint="default"/>
      </w:rPr>
    </w:lvl>
    <w:lvl w:ilvl="7" w:tplc="0C090003" w:tentative="1">
      <w:start w:val="1"/>
      <w:numFmt w:val="bullet"/>
      <w:lvlText w:val="o"/>
      <w:lvlJc w:val="left"/>
      <w:pPr>
        <w:ind w:left="6497" w:hanging="360"/>
      </w:pPr>
      <w:rPr>
        <w:rFonts w:ascii="Courier New" w:hAnsi="Courier New" w:cs="Courier New" w:hint="default"/>
      </w:rPr>
    </w:lvl>
    <w:lvl w:ilvl="8" w:tplc="0C090005" w:tentative="1">
      <w:start w:val="1"/>
      <w:numFmt w:val="bullet"/>
      <w:lvlText w:val=""/>
      <w:lvlJc w:val="left"/>
      <w:pPr>
        <w:ind w:left="7217" w:hanging="360"/>
      </w:pPr>
      <w:rPr>
        <w:rFonts w:ascii="Wingdings" w:hAnsi="Wingdings" w:hint="default"/>
      </w:rPr>
    </w:lvl>
  </w:abstractNum>
  <w:abstractNum w:abstractNumId="34" w15:restartNumberingAfterBreak="0">
    <w:nsid w:val="4E0C6A49"/>
    <w:multiLevelType w:val="hybridMultilevel"/>
    <w:tmpl w:val="7D6C211C"/>
    <w:lvl w:ilvl="0" w:tplc="7780F780">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35" w15:restartNumberingAfterBreak="0">
    <w:nsid w:val="53371D01"/>
    <w:multiLevelType w:val="hybridMultilevel"/>
    <w:tmpl w:val="148ED420"/>
    <w:lvl w:ilvl="0" w:tplc="A5F2C08A">
      <w:start w:val="1"/>
      <w:numFmt w:val="decimal"/>
      <w:lvlText w:val="(%1)"/>
      <w:lvlJc w:val="left"/>
      <w:pPr>
        <w:ind w:left="736" w:hanging="555"/>
      </w:pPr>
      <w:rPr>
        <w:rFonts w:hint="default"/>
      </w:rPr>
    </w:lvl>
    <w:lvl w:ilvl="1" w:tplc="0C090019" w:tentative="1">
      <w:start w:val="1"/>
      <w:numFmt w:val="lowerLetter"/>
      <w:lvlText w:val="%2."/>
      <w:lvlJc w:val="left"/>
      <w:pPr>
        <w:ind w:left="1261" w:hanging="360"/>
      </w:pPr>
    </w:lvl>
    <w:lvl w:ilvl="2" w:tplc="0C09001B" w:tentative="1">
      <w:start w:val="1"/>
      <w:numFmt w:val="lowerRoman"/>
      <w:lvlText w:val="%3."/>
      <w:lvlJc w:val="right"/>
      <w:pPr>
        <w:ind w:left="1981" w:hanging="180"/>
      </w:pPr>
    </w:lvl>
    <w:lvl w:ilvl="3" w:tplc="0C09000F" w:tentative="1">
      <w:start w:val="1"/>
      <w:numFmt w:val="decimal"/>
      <w:lvlText w:val="%4."/>
      <w:lvlJc w:val="left"/>
      <w:pPr>
        <w:ind w:left="2701" w:hanging="360"/>
      </w:pPr>
    </w:lvl>
    <w:lvl w:ilvl="4" w:tplc="0C090019" w:tentative="1">
      <w:start w:val="1"/>
      <w:numFmt w:val="lowerLetter"/>
      <w:lvlText w:val="%5."/>
      <w:lvlJc w:val="left"/>
      <w:pPr>
        <w:ind w:left="3421" w:hanging="360"/>
      </w:pPr>
    </w:lvl>
    <w:lvl w:ilvl="5" w:tplc="0C09001B" w:tentative="1">
      <w:start w:val="1"/>
      <w:numFmt w:val="lowerRoman"/>
      <w:lvlText w:val="%6."/>
      <w:lvlJc w:val="right"/>
      <w:pPr>
        <w:ind w:left="4141" w:hanging="180"/>
      </w:pPr>
    </w:lvl>
    <w:lvl w:ilvl="6" w:tplc="0C09000F" w:tentative="1">
      <w:start w:val="1"/>
      <w:numFmt w:val="decimal"/>
      <w:lvlText w:val="%7."/>
      <w:lvlJc w:val="left"/>
      <w:pPr>
        <w:ind w:left="4861" w:hanging="360"/>
      </w:pPr>
    </w:lvl>
    <w:lvl w:ilvl="7" w:tplc="0C090019" w:tentative="1">
      <w:start w:val="1"/>
      <w:numFmt w:val="lowerLetter"/>
      <w:lvlText w:val="%8."/>
      <w:lvlJc w:val="left"/>
      <w:pPr>
        <w:ind w:left="5581" w:hanging="360"/>
      </w:pPr>
    </w:lvl>
    <w:lvl w:ilvl="8" w:tplc="0C09001B" w:tentative="1">
      <w:start w:val="1"/>
      <w:numFmt w:val="lowerRoman"/>
      <w:lvlText w:val="%9."/>
      <w:lvlJc w:val="right"/>
      <w:pPr>
        <w:ind w:left="6301" w:hanging="180"/>
      </w:pPr>
    </w:lvl>
  </w:abstractNum>
  <w:abstractNum w:abstractNumId="36" w15:restartNumberingAfterBreak="0">
    <w:nsid w:val="56524029"/>
    <w:multiLevelType w:val="hybridMultilevel"/>
    <w:tmpl w:val="39280400"/>
    <w:lvl w:ilvl="0" w:tplc="9CEA441C">
      <w:start w:val="1"/>
      <w:numFmt w:val="lowerLetter"/>
      <w:lvlText w:val="(%1)"/>
      <w:lvlJc w:val="left"/>
      <w:pPr>
        <w:ind w:left="1187" w:hanging="45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37" w15:restartNumberingAfterBreak="0">
    <w:nsid w:val="58767468"/>
    <w:multiLevelType w:val="hybridMultilevel"/>
    <w:tmpl w:val="65F2697E"/>
    <w:lvl w:ilvl="0" w:tplc="22C8A04E">
      <w:start w:val="1"/>
      <w:numFmt w:val="lowerLetter"/>
      <w:lvlText w:val="(%1)"/>
      <w:lvlJc w:val="left"/>
      <w:pPr>
        <w:ind w:left="1097" w:hanging="360"/>
      </w:pPr>
    </w:lvl>
    <w:lvl w:ilvl="1" w:tplc="0C090019">
      <w:start w:val="1"/>
      <w:numFmt w:val="lowerLetter"/>
      <w:lvlText w:val="%2."/>
      <w:lvlJc w:val="left"/>
      <w:pPr>
        <w:ind w:left="1817" w:hanging="360"/>
      </w:pPr>
    </w:lvl>
    <w:lvl w:ilvl="2" w:tplc="0C09001B">
      <w:start w:val="1"/>
      <w:numFmt w:val="lowerRoman"/>
      <w:lvlText w:val="%3."/>
      <w:lvlJc w:val="right"/>
      <w:pPr>
        <w:ind w:left="2537" w:hanging="180"/>
      </w:pPr>
    </w:lvl>
    <w:lvl w:ilvl="3" w:tplc="0C09000F">
      <w:start w:val="1"/>
      <w:numFmt w:val="decimal"/>
      <w:lvlText w:val="%4."/>
      <w:lvlJc w:val="left"/>
      <w:pPr>
        <w:ind w:left="3257" w:hanging="360"/>
      </w:pPr>
    </w:lvl>
    <w:lvl w:ilvl="4" w:tplc="0C090019">
      <w:start w:val="1"/>
      <w:numFmt w:val="lowerLetter"/>
      <w:lvlText w:val="%5."/>
      <w:lvlJc w:val="left"/>
      <w:pPr>
        <w:ind w:left="3977" w:hanging="360"/>
      </w:pPr>
    </w:lvl>
    <w:lvl w:ilvl="5" w:tplc="0C09001B">
      <w:start w:val="1"/>
      <w:numFmt w:val="lowerRoman"/>
      <w:lvlText w:val="%6."/>
      <w:lvlJc w:val="right"/>
      <w:pPr>
        <w:ind w:left="4697" w:hanging="180"/>
      </w:pPr>
    </w:lvl>
    <w:lvl w:ilvl="6" w:tplc="0C09000F">
      <w:start w:val="1"/>
      <w:numFmt w:val="decimal"/>
      <w:lvlText w:val="%7."/>
      <w:lvlJc w:val="left"/>
      <w:pPr>
        <w:ind w:left="5417" w:hanging="360"/>
      </w:pPr>
    </w:lvl>
    <w:lvl w:ilvl="7" w:tplc="0C090019">
      <w:start w:val="1"/>
      <w:numFmt w:val="lowerLetter"/>
      <w:lvlText w:val="%8."/>
      <w:lvlJc w:val="left"/>
      <w:pPr>
        <w:ind w:left="6137" w:hanging="360"/>
      </w:pPr>
    </w:lvl>
    <w:lvl w:ilvl="8" w:tplc="0C09001B">
      <w:start w:val="1"/>
      <w:numFmt w:val="lowerRoman"/>
      <w:lvlText w:val="%9."/>
      <w:lvlJc w:val="right"/>
      <w:pPr>
        <w:ind w:left="6857" w:hanging="180"/>
      </w:pPr>
    </w:lvl>
  </w:abstractNum>
  <w:abstractNum w:abstractNumId="38" w15:restartNumberingAfterBreak="0">
    <w:nsid w:val="5A6F0C41"/>
    <w:multiLevelType w:val="singleLevel"/>
    <w:tmpl w:val="86866678"/>
    <w:lvl w:ilvl="0">
      <w:start w:val="1"/>
      <w:numFmt w:val="bullet"/>
      <w:pStyle w:val="bulletedlist"/>
      <w:lvlText w:val=""/>
      <w:lvlJc w:val="left"/>
      <w:pPr>
        <w:tabs>
          <w:tab w:val="num" w:pos="1418"/>
        </w:tabs>
        <w:ind w:left="1418" w:hanging="454"/>
      </w:pPr>
      <w:rPr>
        <w:rFonts w:ascii="Symbol" w:hAnsi="Symbol" w:cs="Times New Roman" w:hint="default"/>
      </w:rPr>
    </w:lvl>
  </w:abstractNum>
  <w:abstractNum w:abstractNumId="39" w15:restartNumberingAfterBreak="0">
    <w:nsid w:val="5B3425FA"/>
    <w:multiLevelType w:val="singleLevel"/>
    <w:tmpl w:val="51BABBC2"/>
    <w:lvl w:ilvl="0">
      <w:start w:val="1"/>
      <w:numFmt w:val="bullet"/>
      <w:pStyle w:val="B2"/>
      <w:lvlText w:val=""/>
      <w:lvlJc w:val="left"/>
      <w:pPr>
        <w:tabs>
          <w:tab w:val="num" w:pos="1985"/>
        </w:tabs>
        <w:ind w:left="1985" w:hanging="426"/>
      </w:pPr>
      <w:rPr>
        <w:rFonts w:ascii="ZapfDingbats" w:hAnsi="ZapfDingbats" w:hint="default"/>
        <w:sz w:val="10"/>
      </w:rPr>
    </w:lvl>
  </w:abstractNum>
  <w:abstractNum w:abstractNumId="40" w15:restartNumberingAfterBreak="0">
    <w:nsid w:val="5BBC02AB"/>
    <w:multiLevelType w:val="hybridMultilevel"/>
    <w:tmpl w:val="29E0C2C8"/>
    <w:lvl w:ilvl="0" w:tplc="0C090017">
      <w:start w:val="1"/>
      <w:numFmt w:val="lowerLetter"/>
      <w:lvlText w:val="%1)"/>
      <w:lvlJc w:val="left"/>
      <w:pPr>
        <w:ind w:left="1854" w:hanging="360"/>
      </w:pPr>
    </w:lvl>
    <w:lvl w:ilvl="1" w:tplc="0C090019">
      <w:start w:val="1"/>
      <w:numFmt w:val="lowerLetter"/>
      <w:lvlText w:val="%2."/>
      <w:lvlJc w:val="left"/>
      <w:pPr>
        <w:ind w:left="2574" w:hanging="360"/>
      </w:pPr>
    </w:lvl>
    <w:lvl w:ilvl="2" w:tplc="0C09001B">
      <w:start w:val="1"/>
      <w:numFmt w:val="lowerRoman"/>
      <w:lvlText w:val="%3."/>
      <w:lvlJc w:val="right"/>
      <w:pPr>
        <w:ind w:left="3294" w:hanging="180"/>
      </w:pPr>
    </w:lvl>
    <w:lvl w:ilvl="3" w:tplc="0C09000F">
      <w:start w:val="1"/>
      <w:numFmt w:val="decimal"/>
      <w:lvlText w:val="%4."/>
      <w:lvlJc w:val="left"/>
      <w:pPr>
        <w:ind w:left="4014" w:hanging="360"/>
      </w:pPr>
    </w:lvl>
    <w:lvl w:ilvl="4" w:tplc="0C090019">
      <w:start w:val="1"/>
      <w:numFmt w:val="lowerLetter"/>
      <w:lvlText w:val="%5."/>
      <w:lvlJc w:val="left"/>
      <w:pPr>
        <w:ind w:left="4734" w:hanging="360"/>
      </w:pPr>
    </w:lvl>
    <w:lvl w:ilvl="5" w:tplc="0C09001B">
      <w:start w:val="1"/>
      <w:numFmt w:val="lowerRoman"/>
      <w:lvlText w:val="%6."/>
      <w:lvlJc w:val="right"/>
      <w:pPr>
        <w:ind w:left="5454" w:hanging="180"/>
      </w:pPr>
    </w:lvl>
    <w:lvl w:ilvl="6" w:tplc="0C09000F">
      <w:start w:val="1"/>
      <w:numFmt w:val="decimal"/>
      <w:lvlText w:val="%7."/>
      <w:lvlJc w:val="left"/>
      <w:pPr>
        <w:ind w:left="6174" w:hanging="360"/>
      </w:pPr>
    </w:lvl>
    <w:lvl w:ilvl="7" w:tplc="0C090019">
      <w:start w:val="1"/>
      <w:numFmt w:val="lowerLetter"/>
      <w:lvlText w:val="%8."/>
      <w:lvlJc w:val="left"/>
      <w:pPr>
        <w:ind w:left="6894" w:hanging="360"/>
      </w:pPr>
    </w:lvl>
    <w:lvl w:ilvl="8" w:tplc="0C09001B">
      <w:start w:val="1"/>
      <w:numFmt w:val="lowerRoman"/>
      <w:lvlText w:val="%9."/>
      <w:lvlJc w:val="right"/>
      <w:pPr>
        <w:ind w:left="7614" w:hanging="180"/>
      </w:pPr>
    </w:lvl>
  </w:abstractNum>
  <w:abstractNum w:abstractNumId="41" w15:restartNumberingAfterBreak="0">
    <w:nsid w:val="67306D63"/>
    <w:multiLevelType w:val="hybridMultilevel"/>
    <w:tmpl w:val="10C829EA"/>
    <w:lvl w:ilvl="0" w:tplc="340895FA">
      <w:start w:val="1"/>
      <w:numFmt w:val="lowerLetter"/>
      <w:lvlText w:val="(%1)"/>
      <w:lvlJc w:val="left"/>
      <w:pPr>
        <w:ind w:left="1097" w:hanging="360"/>
      </w:pPr>
      <w:rPr>
        <w:rFonts w:hint="default"/>
        <w:b w:val="0"/>
        <w:i w:val="0"/>
      </w:rPr>
    </w:lvl>
    <w:lvl w:ilvl="1" w:tplc="04090019" w:tentative="1">
      <w:start w:val="1"/>
      <w:numFmt w:val="lowerLetter"/>
      <w:lvlText w:val="%2."/>
      <w:lvlJc w:val="left"/>
      <w:pPr>
        <w:ind w:left="1817" w:hanging="360"/>
      </w:pPr>
    </w:lvl>
    <w:lvl w:ilvl="2" w:tplc="0409001B" w:tentative="1">
      <w:start w:val="1"/>
      <w:numFmt w:val="lowerRoman"/>
      <w:lvlText w:val="%3."/>
      <w:lvlJc w:val="right"/>
      <w:pPr>
        <w:ind w:left="2537" w:hanging="180"/>
      </w:pPr>
    </w:lvl>
    <w:lvl w:ilvl="3" w:tplc="0409000F" w:tentative="1">
      <w:start w:val="1"/>
      <w:numFmt w:val="decimal"/>
      <w:lvlText w:val="%4."/>
      <w:lvlJc w:val="left"/>
      <w:pPr>
        <w:ind w:left="3257" w:hanging="360"/>
      </w:pPr>
    </w:lvl>
    <w:lvl w:ilvl="4" w:tplc="04090019" w:tentative="1">
      <w:start w:val="1"/>
      <w:numFmt w:val="lowerLetter"/>
      <w:lvlText w:val="%5."/>
      <w:lvlJc w:val="left"/>
      <w:pPr>
        <w:ind w:left="3977" w:hanging="360"/>
      </w:pPr>
    </w:lvl>
    <w:lvl w:ilvl="5" w:tplc="0409001B" w:tentative="1">
      <w:start w:val="1"/>
      <w:numFmt w:val="lowerRoman"/>
      <w:lvlText w:val="%6."/>
      <w:lvlJc w:val="right"/>
      <w:pPr>
        <w:ind w:left="4697" w:hanging="180"/>
      </w:pPr>
    </w:lvl>
    <w:lvl w:ilvl="6" w:tplc="0409000F" w:tentative="1">
      <w:start w:val="1"/>
      <w:numFmt w:val="decimal"/>
      <w:lvlText w:val="%7."/>
      <w:lvlJc w:val="left"/>
      <w:pPr>
        <w:ind w:left="5417" w:hanging="360"/>
      </w:pPr>
    </w:lvl>
    <w:lvl w:ilvl="7" w:tplc="04090019" w:tentative="1">
      <w:start w:val="1"/>
      <w:numFmt w:val="lowerLetter"/>
      <w:lvlText w:val="%8."/>
      <w:lvlJc w:val="left"/>
      <w:pPr>
        <w:ind w:left="6137" w:hanging="360"/>
      </w:pPr>
    </w:lvl>
    <w:lvl w:ilvl="8" w:tplc="0409001B" w:tentative="1">
      <w:start w:val="1"/>
      <w:numFmt w:val="lowerRoman"/>
      <w:lvlText w:val="%9."/>
      <w:lvlJc w:val="right"/>
      <w:pPr>
        <w:ind w:left="6857" w:hanging="180"/>
      </w:pPr>
    </w:lvl>
  </w:abstractNum>
  <w:abstractNum w:abstractNumId="42" w15:restartNumberingAfterBreak="0">
    <w:nsid w:val="677E2988"/>
    <w:multiLevelType w:val="hybridMultilevel"/>
    <w:tmpl w:val="17FA5546"/>
    <w:lvl w:ilvl="0" w:tplc="2BA6F128">
      <w:start w:val="1"/>
      <w:numFmt w:val="upp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43" w15:restartNumberingAfterBreak="0">
    <w:nsid w:val="6EE16BC4"/>
    <w:multiLevelType w:val="hybridMultilevel"/>
    <w:tmpl w:val="3A923CB0"/>
    <w:lvl w:ilvl="0" w:tplc="28441140">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44" w15:restartNumberingAfterBreak="0">
    <w:nsid w:val="712B422C"/>
    <w:multiLevelType w:val="hybridMultilevel"/>
    <w:tmpl w:val="A61CF2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2091964"/>
    <w:multiLevelType w:val="hybridMultilevel"/>
    <w:tmpl w:val="E91A4330"/>
    <w:lvl w:ilvl="0" w:tplc="90721048">
      <w:start w:val="1"/>
      <w:numFmt w:val="lowerLetter"/>
      <w:lvlText w:val="(%1)"/>
      <w:lvlJc w:val="left"/>
      <w:pPr>
        <w:ind w:left="1097" w:hanging="360"/>
      </w:pPr>
      <w:rPr>
        <w:rFonts w:hint="default"/>
      </w:rPr>
    </w:lvl>
    <w:lvl w:ilvl="1" w:tplc="08090019" w:tentative="1">
      <w:start w:val="1"/>
      <w:numFmt w:val="lowerLetter"/>
      <w:lvlText w:val="%2."/>
      <w:lvlJc w:val="left"/>
      <w:pPr>
        <w:ind w:left="1817" w:hanging="360"/>
      </w:pPr>
    </w:lvl>
    <w:lvl w:ilvl="2" w:tplc="0809001B" w:tentative="1">
      <w:start w:val="1"/>
      <w:numFmt w:val="lowerRoman"/>
      <w:lvlText w:val="%3."/>
      <w:lvlJc w:val="right"/>
      <w:pPr>
        <w:ind w:left="2537" w:hanging="180"/>
      </w:pPr>
    </w:lvl>
    <w:lvl w:ilvl="3" w:tplc="0809000F" w:tentative="1">
      <w:start w:val="1"/>
      <w:numFmt w:val="decimal"/>
      <w:lvlText w:val="%4."/>
      <w:lvlJc w:val="left"/>
      <w:pPr>
        <w:ind w:left="3257" w:hanging="360"/>
      </w:pPr>
    </w:lvl>
    <w:lvl w:ilvl="4" w:tplc="08090019" w:tentative="1">
      <w:start w:val="1"/>
      <w:numFmt w:val="lowerLetter"/>
      <w:lvlText w:val="%5."/>
      <w:lvlJc w:val="left"/>
      <w:pPr>
        <w:ind w:left="3977" w:hanging="360"/>
      </w:pPr>
    </w:lvl>
    <w:lvl w:ilvl="5" w:tplc="0809001B" w:tentative="1">
      <w:start w:val="1"/>
      <w:numFmt w:val="lowerRoman"/>
      <w:lvlText w:val="%6."/>
      <w:lvlJc w:val="right"/>
      <w:pPr>
        <w:ind w:left="4697" w:hanging="180"/>
      </w:pPr>
    </w:lvl>
    <w:lvl w:ilvl="6" w:tplc="0809000F" w:tentative="1">
      <w:start w:val="1"/>
      <w:numFmt w:val="decimal"/>
      <w:lvlText w:val="%7."/>
      <w:lvlJc w:val="left"/>
      <w:pPr>
        <w:ind w:left="5417" w:hanging="360"/>
      </w:pPr>
    </w:lvl>
    <w:lvl w:ilvl="7" w:tplc="08090019" w:tentative="1">
      <w:start w:val="1"/>
      <w:numFmt w:val="lowerLetter"/>
      <w:lvlText w:val="%8."/>
      <w:lvlJc w:val="left"/>
      <w:pPr>
        <w:ind w:left="6137" w:hanging="360"/>
      </w:pPr>
    </w:lvl>
    <w:lvl w:ilvl="8" w:tplc="0809001B" w:tentative="1">
      <w:start w:val="1"/>
      <w:numFmt w:val="lowerRoman"/>
      <w:lvlText w:val="%9."/>
      <w:lvlJc w:val="right"/>
      <w:pPr>
        <w:ind w:left="6857" w:hanging="180"/>
      </w:pPr>
    </w:lvl>
  </w:abstractNum>
  <w:abstractNum w:abstractNumId="46" w15:restartNumberingAfterBreak="0">
    <w:nsid w:val="73002543"/>
    <w:multiLevelType w:val="multilevel"/>
    <w:tmpl w:val="16A667C8"/>
    <w:lvl w:ilvl="0">
      <w:start w:val="1"/>
      <w:numFmt w:val="decimal"/>
      <w:pStyle w:val="tabletextn1"/>
      <w:lvlText w:val="%1."/>
      <w:lvlJc w:val="left"/>
      <w:pPr>
        <w:tabs>
          <w:tab w:val="num" w:pos="360"/>
        </w:tabs>
        <w:ind w:left="284" w:hanging="284"/>
      </w:pPr>
    </w:lvl>
    <w:lvl w:ilvl="1">
      <w:start w:val="1"/>
      <w:numFmt w:val="lowerLetter"/>
      <w:pStyle w:val="tabletextn1"/>
      <w:lvlText w:val="%2."/>
      <w:lvlJc w:val="left"/>
      <w:pPr>
        <w:tabs>
          <w:tab w:val="num" w:pos="644"/>
        </w:tabs>
        <w:ind w:left="567" w:hanging="283"/>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7" w15:restartNumberingAfterBreak="0">
    <w:nsid w:val="7B5C5067"/>
    <w:multiLevelType w:val="hybridMultilevel"/>
    <w:tmpl w:val="A20E7B98"/>
    <w:lvl w:ilvl="0" w:tplc="E0580DFA">
      <w:start w:val="1"/>
      <w:numFmt w:val="lowerLetter"/>
      <w:lvlText w:val="(%1)"/>
      <w:lvlJc w:val="left"/>
      <w:pPr>
        <w:ind w:left="1097" w:hanging="360"/>
      </w:pPr>
    </w:lvl>
    <w:lvl w:ilvl="1" w:tplc="0C090019">
      <w:start w:val="1"/>
      <w:numFmt w:val="lowerLetter"/>
      <w:lvlText w:val="%2."/>
      <w:lvlJc w:val="left"/>
      <w:pPr>
        <w:ind w:left="1817" w:hanging="360"/>
      </w:pPr>
    </w:lvl>
    <w:lvl w:ilvl="2" w:tplc="0C09001B">
      <w:start w:val="1"/>
      <w:numFmt w:val="lowerRoman"/>
      <w:lvlText w:val="%3."/>
      <w:lvlJc w:val="right"/>
      <w:pPr>
        <w:ind w:left="2537" w:hanging="180"/>
      </w:pPr>
    </w:lvl>
    <w:lvl w:ilvl="3" w:tplc="0C09000F">
      <w:start w:val="1"/>
      <w:numFmt w:val="decimal"/>
      <w:lvlText w:val="%4."/>
      <w:lvlJc w:val="left"/>
      <w:pPr>
        <w:ind w:left="3257" w:hanging="360"/>
      </w:pPr>
    </w:lvl>
    <w:lvl w:ilvl="4" w:tplc="0C090019">
      <w:start w:val="1"/>
      <w:numFmt w:val="lowerLetter"/>
      <w:lvlText w:val="%5."/>
      <w:lvlJc w:val="left"/>
      <w:pPr>
        <w:ind w:left="3977" w:hanging="360"/>
      </w:pPr>
    </w:lvl>
    <w:lvl w:ilvl="5" w:tplc="0C09001B">
      <w:start w:val="1"/>
      <w:numFmt w:val="lowerRoman"/>
      <w:lvlText w:val="%6."/>
      <w:lvlJc w:val="right"/>
      <w:pPr>
        <w:ind w:left="4697" w:hanging="180"/>
      </w:pPr>
    </w:lvl>
    <w:lvl w:ilvl="6" w:tplc="0C09000F">
      <w:start w:val="1"/>
      <w:numFmt w:val="decimal"/>
      <w:lvlText w:val="%7."/>
      <w:lvlJc w:val="left"/>
      <w:pPr>
        <w:ind w:left="5417" w:hanging="360"/>
      </w:pPr>
    </w:lvl>
    <w:lvl w:ilvl="7" w:tplc="0C090019">
      <w:start w:val="1"/>
      <w:numFmt w:val="lowerLetter"/>
      <w:lvlText w:val="%8."/>
      <w:lvlJc w:val="left"/>
      <w:pPr>
        <w:ind w:left="6137" w:hanging="360"/>
      </w:pPr>
    </w:lvl>
    <w:lvl w:ilvl="8" w:tplc="0C09001B">
      <w:start w:val="1"/>
      <w:numFmt w:val="lowerRoman"/>
      <w:lvlText w:val="%9."/>
      <w:lvlJc w:val="right"/>
      <w:pPr>
        <w:ind w:left="6857" w:hanging="180"/>
      </w:pPr>
    </w:lvl>
  </w:abstractNum>
  <w:abstractNum w:abstractNumId="48" w15:restartNumberingAfterBreak="0">
    <w:nsid w:val="7BF07C92"/>
    <w:multiLevelType w:val="hybridMultilevel"/>
    <w:tmpl w:val="5DF4EF1E"/>
    <w:lvl w:ilvl="0" w:tplc="04BAC2D8">
      <w:start w:val="1"/>
      <w:numFmt w:val="lowerLetter"/>
      <w:lvlText w:val="(%1)"/>
      <w:lvlJc w:val="left"/>
      <w:pPr>
        <w:ind w:left="1097" w:hanging="360"/>
      </w:pPr>
    </w:lvl>
    <w:lvl w:ilvl="1" w:tplc="0C090019">
      <w:start w:val="1"/>
      <w:numFmt w:val="lowerLetter"/>
      <w:lvlText w:val="%2."/>
      <w:lvlJc w:val="left"/>
      <w:pPr>
        <w:ind w:left="1817" w:hanging="360"/>
      </w:pPr>
    </w:lvl>
    <w:lvl w:ilvl="2" w:tplc="0C09001B">
      <w:start w:val="1"/>
      <w:numFmt w:val="lowerRoman"/>
      <w:lvlText w:val="%3."/>
      <w:lvlJc w:val="right"/>
      <w:pPr>
        <w:ind w:left="2537" w:hanging="180"/>
      </w:pPr>
    </w:lvl>
    <w:lvl w:ilvl="3" w:tplc="0C09000F">
      <w:start w:val="1"/>
      <w:numFmt w:val="decimal"/>
      <w:lvlText w:val="%4."/>
      <w:lvlJc w:val="left"/>
      <w:pPr>
        <w:ind w:left="3257" w:hanging="360"/>
      </w:pPr>
    </w:lvl>
    <w:lvl w:ilvl="4" w:tplc="0C090019">
      <w:start w:val="1"/>
      <w:numFmt w:val="lowerLetter"/>
      <w:lvlText w:val="%5."/>
      <w:lvlJc w:val="left"/>
      <w:pPr>
        <w:ind w:left="3977" w:hanging="360"/>
      </w:pPr>
    </w:lvl>
    <w:lvl w:ilvl="5" w:tplc="0C09001B">
      <w:start w:val="1"/>
      <w:numFmt w:val="lowerRoman"/>
      <w:lvlText w:val="%6."/>
      <w:lvlJc w:val="right"/>
      <w:pPr>
        <w:ind w:left="4697" w:hanging="180"/>
      </w:pPr>
    </w:lvl>
    <w:lvl w:ilvl="6" w:tplc="0C09000F">
      <w:start w:val="1"/>
      <w:numFmt w:val="decimal"/>
      <w:lvlText w:val="%7."/>
      <w:lvlJc w:val="left"/>
      <w:pPr>
        <w:ind w:left="5417" w:hanging="360"/>
      </w:pPr>
    </w:lvl>
    <w:lvl w:ilvl="7" w:tplc="0C090019">
      <w:start w:val="1"/>
      <w:numFmt w:val="lowerLetter"/>
      <w:lvlText w:val="%8."/>
      <w:lvlJc w:val="left"/>
      <w:pPr>
        <w:ind w:left="6137" w:hanging="360"/>
      </w:pPr>
    </w:lvl>
    <w:lvl w:ilvl="8" w:tplc="0C09001B">
      <w:start w:val="1"/>
      <w:numFmt w:val="lowerRoman"/>
      <w:lvlText w:val="%9."/>
      <w:lvlJc w:val="right"/>
      <w:pPr>
        <w:ind w:left="6857" w:hanging="180"/>
      </w:pPr>
    </w:lvl>
  </w:abstractNum>
  <w:num w:numId="1">
    <w:abstractNumId w:val="38"/>
  </w:num>
  <w:num w:numId="2">
    <w:abstractNumId w:val="14"/>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27"/>
  </w:num>
  <w:num w:numId="14">
    <w:abstractNumId w:val="20"/>
  </w:num>
  <w:num w:numId="15">
    <w:abstractNumId w:val="46"/>
  </w:num>
  <w:num w:numId="16">
    <w:abstractNumId w:val="15"/>
  </w:num>
  <w:num w:numId="17">
    <w:abstractNumId w:val="17"/>
  </w:num>
  <w:num w:numId="18">
    <w:abstractNumId w:val="32"/>
  </w:num>
  <w:num w:numId="19">
    <w:abstractNumId w:val="39"/>
  </w:num>
  <w:num w:numId="20">
    <w:abstractNumId w:val="21"/>
  </w:num>
  <w:num w:numId="21">
    <w:abstractNumId w:val="44"/>
  </w:num>
  <w:num w:numId="22">
    <w:abstractNumId w:val="33"/>
  </w:num>
  <w:num w:numId="23">
    <w:abstractNumId w:val="43"/>
  </w:num>
  <w:num w:numId="24">
    <w:abstractNumId w:val="18"/>
  </w:num>
  <w:num w:numId="25">
    <w:abstractNumId w:val="19"/>
  </w:num>
  <w:num w:numId="26">
    <w:abstractNumId w:val="29"/>
  </w:num>
  <w:num w:numId="27">
    <w:abstractNumId w:val="35"/>
  </w:num>
  <w:num w:numId="28">
    <w:abstractNumId w:val="30"/>
  </w:num>
  <w:num w:numId="29">
    <w:abstractNumId w:val="16"/>
  </w:num>
  <w:num w:numId="30">
    <w:abstractNumId w:val="24"/>
  </w:num>
  <w:num w:numId="31">
    <w:abstractNumId w:val="34"/>
  </w:num>
  <w:num w:numId="32">
    <w:abstractNumId w:val="12"/>
  </w:num>
  <w:num w:numId="33">
    <w:abstractNumId w:val="41"/>
  </w:num>
  <w:num w:numId="34">
    <w:abstractNumId w:val="28"/>
  </w:num>
  <w:num w:numId="35">
    <w:abstractNumId w:val="31"/>
  </w:num>
  <w:num w:numId="36">
    <w:abstractNumId w:val="13"/>
  </w:num>
  <w:num w:numId="37">
    <w:abstractNumId w:val="10"/>
  </w:num>
  <w:num w:numId="38">
    <w:abstractNumId w:val="25"/>
  </w:num>
  <w:num w:numId="39">
    <w:abstractNumId w:val="42"/>
  </w:num>
  <w:num w:numId="40">
    <w:abstractNumId w:val="36"/>
  </w:num>
  <w:num w:numId="41">
    <w:abstractNumId w:val="26"/>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5"/>
  </w:num>
  <w:num w:numId="4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num>
  <w:num w:numId="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attachedTemplate r:id="rId1"/>
  <w:linkStyle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revisionView w:inkAnnotations="0"/>
  <w:doNotTrackFormatting/>
  <w:defaultTabStop w:val="720"/>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50" fill="f" fillcolor="white" stroke="f">
      <v:fill color="white" on="f"/>
      <v:stroke on="f"/>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6873"/>
    <w:rsid w:val="00000003"/>
    <w:rsid w:val="00000051"/>
    <w:rsid w:val="000007DB"/>
    <w:rsid w:val="000012CE"/>
    <w:rsid w:val="0000148E"/>
    <w:rsid w:val="00001765"/>
    <w:rsid w:val="00001B22"/>
    <w:rsid w:val="000022EB"/>
    <w:rsid w:val="0000232B"/>
    <w:rsid w:val="00002AE0"/>
    <w:rsid w:val="00002D49"/>
    <w:rsid w:val="00002D54"/>
    <w:rsid w:val="00002E19"/>
    <w:rsid w:val="00003033"/>
    <w:rsid w:val="000032D3"/>
    <w:rsid w:val="00003368"/>
    <w:rsid w:val="000034B7"/>
    <w:rsid w:val="000034CE"/>
    <w:rsid w:val="00003D70"/>
    <w:rsid w:val="00003E32"/>
    <w:rsid w:val="00004C06"/>
    <w:rsid w:val="00004D85"/>
    <w:rsid w:val="00004F42"/>
    <w:rsid w:val="00005111"/>
    <w:rsid w:val="00005363"/>
    <w:rsid w:val="00005422"/>
    <w:rsid w:val="000056DD"/>
    <w:rsid w:val="00005991"/>
    <w:rsid w:val="000059A4"/>
    <w:rsid w:val="00005F81"/>
    <w:rsid w:val="00005FC0"/>
    <w:rsid w:val="00006086"/>
    <w:rsid w:val="000060AD"/>
    <w:rsid w:val="0000654E"/>
    <w:rsid w:val="00006CDE"/>
    <w:rsid w:val="000072DA"/>
    <w:rsid w:val="00007484"/>
    <w:rsid w:val="000074EF"/>
    <w:rsid w:val="0000799E"/>
    <w:rsid w:val="00007CDD"/>
    <w:rsid w:val="0001026E"/>
    <w:rsid w:val="00010757"/>
    <w:rsid w:val="0001093B"/>
    <w:rsid w:val="00010A81"/>
    <w:rsid w:val="00010C63"/>
    <w:rsid w:val="000112E3"/>
    <w:rsid w:val="0001130E"/>
    <w:rsid w:val="0001142D"/>
    <w:rsid w:val="000116EC"/>
    <w:rsid w:val="00011F74"/>
    <w:rsid w:val="0001206C"/>
    <w:rsid w:val="0001239F"/>
    <w:rsid w:val="00012751"/>
    <w:rsid w:val="0001287E"/>
    <w:rsid w:val="00012D9A"/>
    <w:rsid w:val="00012E26"/>
    <w:rsid w:val="00012E72"/>
    <w:rsid w:val="00012ED3"/>
    <w:rsid w:val="000131DE"/>
    <w:rsid w:val="00013527"/>
    <w:rsid w:val="00013D93"/>
    <w:rsid w:val="000142D2"/>
    <w:rsid w:val="000142EB"/>
    <w:rsid w:val="000148ED"/>
    <w:rsid w:val="00014A38"/>
    <w:rsid w:val="00015045"/>
    <w:rsid w:val="0001537B"/>
    <w:rsid w:val="00015478"/>
    <w:rsid w:val="00015743"/>
    <w:rsid w:val="0001593A"/>
    <w:rsid w:val="0001598D"/>
    <w:rsid w:val="00015AF8"/>
    <w:rsid w:val="00015D15"/>
    <w:rsid w:val="00015D85"/>
    <w:rsid w:val="00015D97"/>
    <w:rsid w:val="00015F13"/>
    <w:rsid w:val="00016080"/>
    <w:rsid w:val="00016111"/>
    <w:rsid w:val="00016613"/>
    <w:rsid w:val="000167C9"/>
    <w:rsid w:val="0001690C"/>
    <w:rsid w:val="0001691B"/>
    <w:rsid w:val="00016940"/>
    <w:rsid w:val="00016A24"/>
    <w:rsid w:val="00016A2C"/>
    <w:rsid w:val="00016BAD"/>
    <w:rsid w:val="00017CA4"/>
    <w:rsid w:val="00017D66"/>
    <w:rsid w:val="00017F0C"/>
    <w:rsid w:val="00017F32"/>
    <w:rsid w:val="0002030D"/>
    <w:rsid w:val="00020358"/>
    <w:rsid w:val="000206C1"/>
    <w:rsid w:val="0002077C"/>
    <w:rsid w:val="00020915"/>
    <w:rsid w:val="00020A67"/>
    <w:rsid w:val="00020A70"/>
    <w:rsid w:val="00020D92"/>
    <w:rsid w:val="00020FBE"/>
    <w:rsid w:val="00020FE6"/>
    <w:rsid w:val="00021081"/>
    <w:rsid w:val="00021228"/>
    <w:rsid w:val="00021C4F"/>
    <w:rsid w:val="0002206C"/>
    <w:rsid w:val="00022479"/>
    <w:rsid w:val="000226E8"/>
    <w:rsid w:val="00022879"/>
    <w:rsid w:val="000229E2"/>
    <w:rsid w:val="000232BC"/>
    <w:rsid w:val="000241CC"/>
    <w:rsid w:val="000242C2"/>
    <w:rsid w:val="0002432A"/>
    <w:rsid w:val="000248F6"/>
    <w:rsid w:val="000249E0"/>
    <w:rsid w:val="00025016"/>
    <w:rsid w:val="00025112"/>
    <w:rsid w:val="000251E3"/>
    <w:rsid w:val="00025224"/>
    <w:rsid w:val="00025471"/>
    <w:rsid w:val="00025B69"/>
    <w:rsid w:val="0002602F"/>
    <w:rsid w:val="000268AE"/>
    <w:rsid w:val="00026BE6"/>
    <w:rsid w:val="00026E66"/>
    <w:rsid w:val="00027DC5"/>
    <w:rsid w:val="00027E33"/>
    <w:rsid w:val="00030221"/>
    <w:rsid w:val="00030672"/>
    <w:rsid w:val="00030CF1"/>
    <w:rsid w:val="000311C7"/>
    <w:rsid w:val="0003127C"/>
    <w:rsid w:val="000312A5"/>
    <w:rsid w:val="0003132F"/>
    <w:rsid w:val="0003148E"/>
    <w:rsid w:val="00031593"/>
    <w:rsid w:val="0003162C"/>
    <w:rsid w:val="00031637"/>
    <w:rsid w:val="00031792"/>
    <w:rsid w:val="00031AD2"/>
    <w:rsid w:val="00031BF9"/>
    <w:rsid w:val="00031D64"/>
    <w:rsid w:val="00031FCC"/>
    <w:rsid w:val="00032394"/>
    <w:rsid w:val="0003248F"/>
    <w:rsid w:val="00032C06"/>
    <w:rsid w:val="00032C32"/>
    <w:rsid w:val="00032F12"/>
    <w:rsid w:val="00032FCD"/>
    <w:rsid w:val="0003306B"/>
    <w:rsid w:val="000332F9"/>
    <w:rsid w:val="00033416"/>
    <w:rsid w:val="00033797"/>
    <w:rsid w:val="000338B9"/>
    <w:rsid w:val="00034685"/>
    <w:rsid w:val="0003477E"/>
    <w:rsid w:val="00034CB5"/>
    <w:rsid w:val="00034DCD"/>
    <w:rsid w:val="000352C3"/>
    <w:rsid w:val="000352E5"/>
    <w:rsid w:val="0003530B"/>
    <w:rsid w:val="00035992"/>
    <w:rsid w:val="00035B20"/>
    <w:rsid w:val="00035B89"/>
    <w:rsid w:val="00035C2F"/>
    <w:rsid w:val="00036089"/>
    <w:rsid w:val="000364A8"/>
    <w:rsid w:val="000364F0"/>
    <w:rsid w:val="000368FB"/>
    <w:rsid w:val="00036A7E"/>
    <w:rsid w:val="00036F4A"/>
    <w:rsid w:val="000370E8"/>
    <w:rsid w:val="000377D6"/>
    <w:rsid w:val="000379E2"/>
    <w:rsid w:val="00037A07"/>
    <w:rsid w:val="00037B52"/>
    <w:rsid w:val="00037C25"/>
    <w:rsid w:val="00037FD9"/>
    <w:rsid w:val="00040448"/>
    <w:rsid w:val="000407F0"/>
    <w:rsid w:val="000407FB"/>
    <w:rsid w:val="0004091E"/>
    <w:rsid w:val="000409E0"/>
    <w:rsid w:val="00040B12"/>
    <w:rsid w:val="00040D8E"/>
    <w:rsid w:val="0004105F"/>
    <w:rsid w:val="0004111E"/>
    <w:rsid w:val="000411B6"/>
    <w:rsid w:val="00041A8E"/>
    <w:rsid w:val="00041B7A"/>
    <w:rsid w:val="00041C10"/>
    <w:rsid w:val="00041D15"/>
    <w:rsid w:val="00041E0F"/>
    <w:rsid w:val="00041E21"/>
    <w:rsid w:val="00042053"/>
    <w:rsid w:val="00042121"/>
    <w:rsid w:val="000423C8"/>
    <w:rsid w:val="00042F6E"/>
    <w:rsid w:val="000433B4"/>
    <w:rsid w:val="0004395A"/>
    <w:rsid w:val="000444DC"/>
    <w:rsid w:val="000445AA"/>
    <w:rsid w:val="00044710"/>
    <w:rsid w:val="00044790"/>
    <w:rsid w:val="00044989"/>
    <w:rsid w:val="00044B6E"/>
    <w:rsid w:val="00044F61"/>
    <w:rsid w:val="00045041"/>
    <w:rsid w:val="000452D5"/>
    <w:rsid w:val="0004531A"/>
    <w:rsid w:val="000455AF"/>
    <w:rsid w:val="00045654"/>
    <w:rsid w:val="0004584D"/>
    <w:rsid w:val="00045981"/>
    <w:rsid w:val="0004598C"/>
    <w:rsid w:val="00045ABA"/>
    <w:rsid w:val="00045AD8"/>
    <w:rsid w:val="00045DB9"/>
    <w:rsid w:val="000463FA"/>
    <w:rsid w:val="0004658D"/>
    <w:rsid w:val="000467C4"/>
    <w:rsid w:val="00047F3F"/>
    <w:rsid w:val="0005094E"/>
    <w:rsid w:val="00050C34"/>
    <w:rsid w:val="00050C6A"/>
    <w:rsid w:val="00050CA1"/>
    <w:rsid w:val="00051136"/>
    <w:rsid w:val="00051142"/>
    <w:rsid w:val="00051214"/>
    <w:rsid w:val="00051614"/>
    <w:rsid w:val="00051684"/>
    <w:rsid w:val="00051A05"/>
    <w:rsid w:val="00052187"/>
    <w:rsid w:val="0005219E"/>
    <w:rsid w:val="00053600"/>
    <w:rsid w:val="00053A26"/>
    <w:rsid w:val="00053A92"/>
    <w:rsid w:val="00053B80"/>
    <w:rsid w:val="00053D10"/>
    <w:rsid w:val="00053DCA"/>
    <w:rsid w:val="000540F9"/>
    <w:rsid w:val="00054425"/>
    <w:rsid w:val="0005480D"/>
    <w:rsid w:val="00054990"/>
    <w:rsid w:val="00055155"/>
    <w:rsid w:val="000551F5"/>
    <w:rsid w:val="0005570E"/>
    <w:rsid w:val="0005591C"/>
    <w:rsid w:val="000561C6"/>
    <w:rsid w:val="00056255"/>
    <w:rsid w:val="00056406"/>
    <w:rsid w:val="000564C9"/>
    <w:rsid w:val="000565F4"/>
    <w:rsid w:val="00056790"/>
    <w:rsid w:val="00056CAE"/>
    <w:rsid w:val="00056D59"/>
    <w:rsid w:val="0005730A"/>
    <w:rsid w:val="00057372"/>
    <w:rsid w:val="000573C5"/>
    <w:rsid w:val="0005796C"/>
    <w:rsid w:val="00057A18"/>
    <w:rsid w:val="00057A77"/>
    <w:rsid w:val="00057B2C"/>
    <w:rsid w:val="00057EFB"/>
    <w:rsid w:val="00057F15"/>
    <w:rsid w:val="00060573"/>
    <w:rsid w:val="00060DCF"/>
    <w:rsid w:val="000611F7"/>
    <w:rsid w:val="00061361"/>
    <w:rsid w:val="000613F4"/>
    <w:rsid w:val="0006197C"/>
    <w:rsid w:val="00061EB0"/>
    <w:rsid w:val="00062190"/>
    <w:rsid w:val="00062563"/>
    <w:rsid w:val="00062675"/>
    <w:rsid w:val="0006284A"/>
    <w:rsid w:val="0006288F"/>
    <w:rsid w:val="000628A2"/>
    <w:rsid w:val="0006293E"/>
    <w:rsid w:val="00062FBD"/>
    <w:rsid w:val="00063130"/>
    <w:rsid w:val="00063475"/>
    <w:rsid w:val="0006355A"/>
    <w:rsid w:val="00063634"/>
    <w:rsid w:val="0006367B"/>
    <w:rsid w:val="00063929"/>
    <w:rsid w:val="000639F6"/>
    <w:rsid w:val="00063A0E"/>
    <w:rsid w:val="000649FD"/>
    <w:rsid w:val="00064AEC"/>
    <w:rsid w:val="00064C4B"/>
    <w:rsid w:val="00064CA8"/>
    <w:rsid w:val="00065128"/>
    <w:rsid w:val="000653F3"/>
    <w:rsid w:val="0006558E"/>
    <w:rsid w:val="0006600F"/>
    <w:rsid w:val="00066213"/>
    <w:rsid w:val="0006639E"/>
    <w:rsid w:val="000665A0"/>
    <w:rsid w:val="000666AC"/>
    <w:rsid w:val="00066C6B"/>
    <w:rsid w:val="00066DD8"/>
    <w:rsid w:val="00066E95"/>
    <w:rsid w:val="00067237"/>
    <w:rsid w:val="00067391"/>
    <w:rsid w:val="00067638"/>
    <w:rsid w:val="000679AD"/>
    <w:rsid w:val="00067D5D"/>
    <w:rsid w:val="00070491"/>
    <w:rsid w:val="00070570"/>
    <w:rsid w:val="0007065B"/>
    <w:rsid w:val="00070673"/>
    <w:rsid w:val="00070861"/>
    <w:rsid w:val="00070D1D"/>
    <w:rsid w:val="00070F97"/>
    <w:rsid w:val="00070FDD"/>
    <w:rsid w:val="00071208"/>
    <w:rsid w:val="00071415"/>
    <w:rsid w:val="000715B5"/>
    <w:rsid w:val="0007177A"/>
    <w:rsid w:val="0007195E"/>
    <w:rsid w:val="00071A43"/>
    <w:rsid w:val="00072030"/>
    <w:rsid w:val="000721FA"/>
    <w:rsid w:val="00072E62"/>
    <w:rsid w:val="0007377A"/>
    <w:rsid w:val="00073954"/>
    <w:rsid w:val="00073B1B"/>
    <w:rsid w:val="00074288"/>
    <w:rsid w:val="0007428D"/>
    <w:rsid w:val="00074E3A"/>
    <w:rsid w:val="00074F2C"/>
    <w:rsid w:val="00074F91"/>
    <w:rsid w:val="000750DE"/>
    <w:rsid w:val="00075470"/>
    <w:rsid w:val="00075917"/>
    <w:rsid w:val="00075BB4"/>
    <w:rsid w:val="000760F6"/>
    <w:rsid w:val="000761A1"/>
    <w:rsid w:val="000762C0"/>
    <w:rsid w:val="00076378"/>
    <w:rsid w:val="00076581"/>
    <w:rsid w:val="00076F3D"/>
    <w:rsid w:val="000778AA"/>
    <w:rsid w:val="00077ABD"/>
    <w:rsid w:val="00077B38"/>
    <w:rsid w:val="00077B70"/>
    <w:rsid w:val="000804BD"/>
    <w:rsid w:val="0008079F"/>
    <w:rsid w:val="000807EE"/>
    <w:rsid w:val="00080DB1"/>
    <w:rsid w:val="00080DE0"/>
    <w:rsid w:val="00080E8C"/>
    <w:rsid w:val="0008105B"/>
    <w:rsid w:val="00081239"/>
    <w:rsid w:val="00081AB2"/>
    <w:rsid w:val="00081AD2"/>
    <w:rsid w:val="00081BDB"/>
    <w:rsid w:val="00081F98"/>
    <w:rsid w:val="000822CF"/>
    <w:rsid w:val="0008230A"/>
    <w:rsid w:val="00082746"/>
    <w:rsid w:val="000828E3"/>
    <w:rsid w:val="000828FB"/>
    <w:rsid w:val="00082B67"/>
    <w:rsid w:val="00082C7D"/>
    <w:rsid w:val="0008357D"/>
    <w:rsid w:val="00083D8F"/>
    <w:rsid w:val="00083E2B"/>
    <w:rsid w:val="000845A7"/>
    <w:rsid w:val="0008490D"/>
    <w:rsid w:val="00084F02"/>
    <w:rsid w:val="000865BE"/>
    <w:rsid w:val="000865EE"/>
    <w:rsid w:val="000866C9"/>
    <w:rsid w:val="00086983"/>
    <w:rsid w:val="0008699E"/>
    <w:rsid w:val="000869F4"/>
    <w:rsid w:val="000876F6"/>
    <w:rsid w:val="0008784F"/>
    <w:rsid w:val="00087B11"/>
    <w:rsid w:val="0009009A"/>
    <w:rsid w:val="000900BB"/>
    <w:rsid w:val="0009024D"/>
    <w:rsid w:val="0009056F"/>
    <w:rsid w:val="00090636"/>
    <w:rsid w:val="000909BF"/>
    <w:rsid w:val="00090BEE"/>
    <w:rsid w:val="00091197"/>
    <w:rsid w:val="000911D8"/>
    <w:rsid w:val="0009150B"/>
    <w:rsid w:val="00092301"/>
    <w:rsid w:val="0009246C"/>
    <w:rsid w:val="000926C2"/>
    <w:rsid w:val="000927C2"/>
    <w:rsid w:val="0009285F"/>
    <w:rsid w:val="000928A2"/>
    <w:rsid w:val="00093316"/>
    <w:rsid w:val="00093400"/>
    <w:rsid w:val="000936F9"/>
    <w:rsid w:val="00093AB2"/>
    <w:rsid w:val="0009432A"/>
    <w:rsid w:val="0009434E"/>
    <w:rsid w:val="000946F1"/>
    <w:rsid w:val="000947E2"/>
    <w:rsid w:val="00094A6D"/>
    <w:rsid w:val="00094BA8"/>
    <w:rsid w:val="00094EF3"/>
    <w:rsid w:val="00095603"/>
    <w:rsid w:val="000959C3"/>
    <w:rsid w:val="00096158"/>
    <w:rsid w:val="000962A8"/>
    <w:rsid w:val="00096818"/>
    <w:rsid w:val="00096922"/>
    <w:rsid w:val="0009740A"/>
    <w:rsid w:val="00097755"/>
    <w:rsid w:val="000A0056"/>
    <w:rsid w:val="000A0512"/>
    <w:rsid w:val="000A0616"/>
    <w:rsid w:val="000A0B3B"/>
    <w:rsid w:val="000A0BED"/>
    <w:rsid w:val="000A0F6E"/>
    <w:rsid w:val="000A10FB"/>
    <w:rsid w:val="000A15B3"/>
    <w:rsid w:val="000A1659"/>
    <w:rsid w:val="000A1720"/>
    <w:rsid w:val="000A179A"/>
    <w:rsid w:val="000A1AF9"/>
    <w:rsid w:val="000A1E6E"/>
    <w:rsid w:val="000A1F0C"/>
    <w:rsid w:val="000A1F68"/>
    <w:rsid w:val="000A1F8C"/>
    <w:rsid w:val="000A21C8"/>
    <w:rsid w:val="000A2AA9"/>
    <w:rsid w:val="000A2D5E"/>
    <w:rsid w:val="000A2DC2"/>
    <w:rsid w:val="000A2F85"/>
    <w:rsid w:val="000A32A3"/>
    <w:rsid w:val="000A356F"/>
    <w:rsid w:val="000A3ACB"/>
    <w:rsid w:val="000A42CE"/>
    <w:rsid w:val="000A4658"/>
    <w:rsid w:val="000A488D"/>
    <w:rsid w:val="000A4B3F"/>
    <w:rsid w:val="000A4D21"/>
    <w:rsid w:val="000A4FBF"/>
    <w:rsid w:val="000A5146"/>
    <w:rsid w:val="000A5763"/>
    <w:rsid w:val="000A5BE2"/>
    <w:rsid w:val="000A5EAF"/>
    <w:rsid w:val="000A5F7F"/>
    <w:rsid w:val="000A6047"/>
    <w:rsid w:val="000A60F7"/>
    <w:rsid w:val="000A68FF"/>
    <w:rsid w:val="000A698E"/>
    <w:rsid w:val="000A6A26"/>
    <w:rsid w:val="000A6AC0"/>
    <w:rsid w:val="000A6CC4"/>
    <w:rsid w:val="000A6DFA"/>
    <w:rsid w:val="000A720E"/>
    <w:rsid w:val="000A76A8"/>
    <w:rsid w:val="000A7791"/>
    <w:rsid w:val="000A78C7"/>
    <w:rsid w:val="000A7AB3"/>
    <w:rsid w:val="000A7D42"/>
    <w:rsid w:val="000B00AF"/>
    <w:rsid w:val="000B02BD"/>
    <w:rsid w:val="000B07E8"/>
    <w:rsid w:val="000B08A0"/>
    <w:rsid w:val="000B0C75"/>
    <w:rsid w:val="000B0E04"/>
    <w:rsid w:val="000B11D2"/>
    <w:rsid w:val="000B16CE"/>
    <w:rsid w:val="000B16F6"/>
    <w:rsid w:val="000B1B8F"/>
    <w:rsid w:val="000B1D41"/>
    <w:rsid w:val="000B203C"/>
    <w:rsid w:val="000B2201"/>
    <w:rsid w:val="000B23F1"/>
    <w:rsid w:val="000B23FA"/>
    <w:rsid w:val="000B2686"/>
    <w:rsid w:val="000B2BCC"/>
    <w:rsid w:val="000B31F3"/>
    <w:rsid w:val="000B35EC"/>
    <w:rsid w:val="000B45A6"/>
    <w:rsid w:val="000B4A02"/>
    <w:rsid w:val="000B4ADC"/>
    <w:rsid w:val="000B4C5E"/>
    <w:rsid w:val="000B510A"/>
    <w:rsid w:val="000B5166"/>
    <w:rsid w:val="000B56AB"/>
    <w:rsid w:val="000B5780"/>
    <w:rsid w:val="000B5E04"/>
    <w:rsid w:val="000B61FC"/>
    <w:rsid w:val="000B6245"/>
    <w:rsid w:val="000B642F"/>
    <w:rsid w:val="000B6ACC"/>
    <w:rsid w:val="000B6BC9"/>
    <w:rsid w:val="000B6D65"/>
    <w:rsid w:val="000B6EB2"/>
    <w:rsid w:val="000B75C6"/>
    <w:rsid w:val="000B7824"/>
    <w:rsid w:val="000B7840"/>
    <w:rsid w:val="000B78E1"/>
    <w:rsid w:val="000B7D00"/>
    <w:rsid w:val="000C0055"/>
    <w:rsid w:val="000C00D6"/>
    <w:rsid w:val="000C0327"/>
    <w:rsid w:val="000C0C50"/>
    <w:rsid w:val="000C1172"/>
    <w:rsid w:val="000C12E6"/>
    <w:rsid w:val="000C1501"/>
    <w:rsid w:val="000C1664"/>
    <w:rsid w:val="000C1B5B"/>
    <w:rsid w:val="000C1BAC"/>
    <w:rsid w:val="000C2028"/>
    <w:rsid w:val="000C23D9"/>
    <w:rsid w:val="000C26BE"/>
    <w:rsid w:val="000C27E0"/>
    <w:rsid w:val="000C2A5C"/>
    <w:rsid w:val="000C3256"/>
    <w:rsid w:val="000C32A3"/>
    <w:rsid w:val="000C3498"/>
    <w:rsid w:val="000C3676"/>
    <w:rsid w:val="000C3944"/>
    <w:rsid w:val="000C3B76"/>
    <w:rsid w:val="000C3C53"/>
    <w:rsid w:val="000C453D"/>
    <w:rsid w:val="000C46E4"/>
    <w:rsid w:val="000C4EC9"/>
    <w:rsid w:val="000C51D8"/>
    <w:rsid w:val="000C5317"/>
    <w:rsid w:val="000C58BE"/>
    <w:rsid w:val="000C5B76"/>
    <w:rsid w:val="000C6536"/>
    <w:rsid w:val="000C67E0"/>
    <w:rsid w:val="000C6854"/>
    <w:rsid w:val="000C6A22"/>
    <w:rsid w:val="000C6AB3"/>
    <w:rsid w:val="000C6D56"/>
    <w:rsid w:val="000C7669"/>
    <w:rsid w:val="000C787C"/>
    <w:rsid w:val="000C7A4D"/>
    <w:rsid w:val="000C7F65"/>
    <w:rsid w:val="000D0B66"/>
    <w:rsid w:val="000D0DBA"/>
    <w:rsid w:val="000D10AC"/>
    <w:rsid w:val="000D120F"/>
    <w:rsid w:val="000D13B1"/>
    <w:rsid w:val="000D15AB"/>
    <w:rsid w:val="000D1929"/>
    <w:rsid w:val="000D1F99"/>
    <w:rsid w:val="000D225F"/>
    <w:rsid w:val="000D22F8"/>
    <w:rsid w:val="000D247A"/>
    <w:rsid w:val="000D260F"/>
    <w:rsid w:val="000D2992"/>
    <w:rsid w:val="000D2B42"/>
    <w:rsid w:val="000D2F92"/>
    <w:rsid w:val="000D3145"/>
    <w:rsid w:val="000D32E2"/>
    <w:rsid w:val="000D336F"/>
    <w:rsid w:val="000D3A4A"/>
    <w:rsid w:val="000D4127"/>
    <w:rsid w:val="000D415C"/>
    <w:rsid w:val="000D43EB"/>
    <w:rsid w:val="000D4832"/>
    <w:rsid w:val="000D4858"/>
    <w:rsid w:val="000D4CD2"/>
    <w:rsid w:val="000D5001"/>
    <w:rsid w:val="000D55C4"/>
    <w:rsid w:val="000D57C0"/>
    <w:rsid w:val="000D6054"/>
    <w:rsid w:val="000D622E"/>
    <w:rsid w:val="000D6387"/>
    <w:rsid w:val="000D6600"/>
    <w:rsid w:val="000D6666"/>
    <w:rsid w:val="000D66C5"/>
    <w:rsid w:val="000D6758"/>
    <w:rsid w:val="000D67A8"/>
    <w:rsid w:val="000D6AED"/>
    <w:rsid w:val="000D6E0E"/>
    <w:rsid w:val="000D6E6C"/>
    <w:rsid w:val="000D77AE"/>
    <w:rsid w:val="000D786E"/>
    <w:rsid w:val="000D78AE"/>
    <w:rsid w:val="000D7A05"/>
    <w:rsid w:val="000D7AEE"/>
    <w:rsid w:val="000D7B1D"/>
    <w:rsid w:val="000D7E97"/>
    <w:rsid w:val="000E0026"/>
    <w:rsid w:val="000E0129"/>
    <w:rsid w:val="000E06EA"/>
    <w:rsid w:val="000E0BB5"/>
    <w:rsid w:val="000E1344"/>
    <w:rsid w:val="000E13E2"/>
    <w:rsid w:val="000E15E9"/>
    <w:rsid w:val="000E16B0"/>
    <w:rsid w:val="000E21ED"/>
    <w:rsid w:val="000E25E9"/>
    <w:rsid w:val="000E28A6"/>
    <w:rsid w:val="000E2F0C"/>
    <w:rsid w:val="000E2F95"/>
    <w:rsid w:val="000E308A"/>
    <w:rsid w:val="000E32AA"/>
    <w:rsid w:val="000E3EDA"/>
    <w:rsid w:val="000E425B"/>
    <w:rsid w:val="000E447C"/>
    <w:rsid w:val="000E4708"/>
    <w:rsid w:val="000E4AAB"/>
    <w:rsid w:val="000E4FE5"/>
    <w:rsid w:val="000E51FA"/>
    <w:rsid w:val="000E52D2"/>
    <w:rsid w:val="000E55EC"/>
    <w:rsid w:val="000E58E4"/>
    <w:rsid w:val="000E5B32"/>
    <w:rsid w:val="000E62E9"/>
    <w:rsid w:val="000E64A9"/>
    <w:rsid w:val="000E6641"/>
    <w:rsid w:val="000E6958"/>
    <w:rsid w:val="000E6A01"/>
    <w:rsid w:val="000E6B36"/>
    <w:rsid w:val="000E6B6F"/>
    <w:rsid w:val="000E6BBF"/>
    <w:rsid w:val="000E6CCA"/>
    <w:rsid w:val="000E6EF8"/>
    <w:rsid w:val="000E7006"/>
    <w:rsid w:val="000E7116"/>
    <w:rsid w:val="000F0443"/>
    <w:rsid w:val="000F097C"/>
    <w:rsid w:val="000F0F24"/>
    <w:rsid w:val="000F0F50"/>
    <w:rsid w:val="000F1194"/>
    <w:rsid w:val="000F17CB"/>
    <w:rsid w:val="000F18CA"/>
    <w:rsid w:val="000F1AE7"/>
    <w:rsid w:val="000F1C54"/>
    <w:rsid w:val="000F1D08"/>
    <w:rsid w:val="000F1D1A"/>
    <w:rsid w:val="000F22B5"/>
    <w:rsid w:val="000F23F1"/>
    <w:rsid w:val="000F2505"/>
    <w:rsid w:val="000F287A"/>
    <w:rsid w:val="000F2B30"/>
    <w:rsid w:val="000F2E16"/>
    <w:rsid w:val="000F332A"/>
    <w:rsid w:val="000F33F7"/>
    <w:rsid w:val="000F3632"/>
    <w:rsid w:val="000F3711"/>
    <w:rsid w:val="000F379B"/>
    <w:rsid w:val="000F395A"/>
    <w:rsid w:val="000F456F"/>
    <w:rsid w:val="000F469E"/>
    <w:rsid w:val="000F47CC"/>
    <w:rsid w:val="000F49DD"/>
    <w:rsid w:val="000F4C23"/>
    <w:rsid w:val="000F4ED7"/>
    <w:rsid w:val="000F4F53"/>
    <w:rsid w:val="000F4F60"/>
    <w:rsid w:val="000F4F87"/>
    <w:rsid w:val="000F5055"/>
    <w:rsid w:val="000F53EA"/>
    <w:rsid w:val="000F5400"/>
    <w:rsid w:val="000F5484"/>
    <w:rsid w:val="000F581C"/>
    <w:rsid w:val="000F585E"/>
    <w:rsid w:val="000F5F79"/>
    <w:rsid w:val="000F60F8"/>
    <w:rsid w:val="000F632A"/>
    <w:rsid w:val="000F655B"/>
    <w:rsid w:val="000F65ED"/>
    <w:rsid w:val="000F6772"/>
    <w:rsid w:val="000F6885"/>
    <w:rsid w:val="000F6B9E"/>
    <w:rsid w:val="000F6FDC"/>
    <w:rsid w:val="000F71E8"/>
    <w:rsid w:val="000F74A7"/>
    <w:rsid w:val="000F75AD"/>
    <w:rsid w:val="000F7D3A"/>
    <w:rsid w:val="001003DC"/>
    <w:rsid w:val="00100DA2"/>
    <w:rsid w:val="0010136F"/>
    <w:rsid w:val="00101394"/>
    <w:rsid w:val="001013CF"/>
    <w:rsid w:val="001016B6"/>
    <w:rsid w:val="001016C4"/>
    <w:rsid w:val="001017D5"/>
    <w:rsid w:val="00101D47"/>
    <w:rsid w:val="00101D65"/>
    <w:rsid w:val="00101DDB"/>
    <w:rsid w:val="00101E11"/>
    <w:rsid w:val="00101E52"/>
    <w:rsid w:val="00102120"/>
    <w:rsid w:val="00102C1B"/>
    <w:rsid w:val="00102D4C"/>
    <w:rsid w:val="001031A2"/>
    <w:rsid w:val="00103284"/>
    <w:rsid w:val="00103687"/>
    <w:rsid w:val="00103EF5"/>
    <w:rsid w:val="00104478"/>
    <w:rsid w:val="00104805"/>
    <w:rsid w:val="0010484E"/>
    <w:rsid w:val="00104A80"/>
    <w:rsid w:val="00104AEF"/>
    <w:rsid w:val="00104BD5"/>
    <w:rsid w:val="00105130"/>
    <w:rsid w:val="0010534F"/>
    <w:rsid w:val="0010548B"/>
    <w:rsid w:val="00105862"/>
    <w:rsid w:val="001058A3"/>
    <w:rsid w:val="00105E13"/>
    <w:rsid w:val="00105F91"/>
    <w:rsid w:val="001061F0"/>
    <w:rsid w:val="001064DC"/>
    <w:rsid w:val="00106AF7"/>
    <w:rsid w:val="00106BC1"/>
    <w:rsid w:val="00106EE1"/>
    <w:rsid w:val="00106F1F"/>
    <w:rsid w:val="00107241"/>
    <w:rsid w:val="00107529"/>
    <w:rsid w:val="00107585"/>
    <w:rsid w:val="001075E3"/>
    <w:rsid w:val="00107785"/>
    <w:rsid w:val="00107969"/>
    <w:rsid w:val="00107D47"/>
    <w:rsid w:val="0011030C"/>
    <w:rsid w:val="001108C4"/>
    <w:rsid w:val="00110E10"/>
    <w:rsid w:val="00110E7F"/>
    <w:rsid w:val="001110F6"/>
    <w:rsid w:val="00111618"/>
    <w:rsid w:val="00111860"/>
    <w:rsid w:val="00111AE3"/>
    <w:rsid w:val="001122B9"/>
    <w:rsid w:val="00112839"/>
    <w:rsid w:val="00112854"/>
    <w:rsid w:val="00112A64"/>
    <w:rsid w:val="00112AB0"/>
    <w:rsid w:val="00112CA4"/>
    <w:rsid w:val="00112D03"/>
    <w:rsid w:val="00112EAE"/>
    <w:rsid w:val="00112EEB"/>
    <w:rsid w:val="001130B9"/>
    <w:rsid w:val="00113358"/>
    <w:rsid w:val="00113532"/>
    <w:rsid w:val="00113702"/>
    <w:rsid w:val="00113D22"/>
    <w:rsid w:val="00113FF8"/>
    <w:rsid w:val="0011409D"/>
    <w:rsid w:val="001143C3"/>
    <w:rsid w:val="0011441F"/>
    <w:rsid w:val="001147B8"/>
    <w:rsid w:val="001148C0"/>
    <w:rsid w:val="001148D8"/>
    <w:rsid w:val="00114A6A"/>
    <w:rsid w:val="00114C34"/>
    <w:rsid w:val="00115A1A"/>
    <w:rsid w:val="0011629D"/>
    <w:rsid w:val="00116926"/>
    <w:rsid w:val="00116945"/>
    <w:rsid w:val="00116B33"/>
    <w:rsid w:val="00116F4B"/>
    <w:rsid w:val="00117BE2"/>
    <w:rsid w:val="00120070"/>
    <w:rsid w:val="001207EA"/>
    <w:rsid w:val="001208F8"/>
    <w:rsid w:val="00120992"/>
    <w:rsid w:val="00120D11"/>
    <w:rsid w:val="00120F84"/>
    <w:rsid w:val="00120FAE"/>
    <w:rsid w:val="00121552"/>
    <w:rsid w:val="00121744"/>
    <w:rsid w:val="00121830"/>
    <w:rsid w:val="00121AAA"/>
    <w:rsid w:val="0012216D"/>
    <w:rsid w:val="001222C5"/>
    <w:rsid w:val="001222DF"/>
    <w:rsid w:val="0012238E"/>
    <w:rsid w:val="0012257D"/>
    <w:rsid w:val="001225D4"/>
    <w:rsid w:val="00122632"/>
    <w:rsid w:val="00122827"/>
    <w:rsid w:val="001229E8"/>
    <w:rsid w:val="00122B7B"/>
    <w:rsid w:val="00123623"/>
    <w:rsid w:val="00123817"/>
    <w:rsid w:val="001238E9"/>
    <w:rsid w:val="00123941"/>
    <w:rsid w:val="00123C26"/>
    <w:rsid w:val="00123DE9"/>
    <w:rsid w:val="00123EEC"/>
    <w:rsid w:val="0012443D"/>
    <w:rsid w:val="00124575"/>
    <w:rsid w:val="001248E9"/>
    <w:rsid w:val="00124E0B"/>
    <w:rsid w:val="00125012"/>
    <w:rsid w:val="00125340"/>
    <w:rsid w:val="0012540B"/>
    <w:rsid w:val="001256F0"/>
    <w:rsid w:val="00125D30"/>
    <w:rsid w:val="00125EC9"/>
    <w:rsid w:val="00125ED5"/>
    <w:rsid w:val="0012602D"/>
    <w:rsid w:val="00126161"/>
    <w:rsid w:val="0012632B"/>
    <w:rsid w:val="00126398"/>
    <w:rsid w:val="001263F1"/>
    <w:rsid w:val="0012642B"/>
    <w:rsid w:val="001266B2"/>
    <w:rsid w:val="00126CBE"/>
    <w:rsid w:val="00126D05"/>
    <w:rsid w:val="00126E3C"/>
    <w:rsid w:val="001275D5"/>
    <w:rsid w:val="0012784F"/>
    <w:rsid w:val="00127DA3"/>
    <w:rsid w:val="00130C36"/>
    <w:rsid w:val="001312E1"/>
    <w:rsid w:val="001313EB"/>
    <w:rsid w:val="001317B8"/>
    <w:rsid w:val="00131827"/>
    <w:rsid w:val="00131A30"/>
    <w:rsid w:val="00131BDD"/>
    <w:rsid w:val="00132045"/>
    <w:rsid w:val="0013246B"/>
    <w:rsid w:val="001325EB"/>
    <w:rsid w:val="00132934"/>
    <w:rsid w:val="00132B2D"/>
    <w:rsid w:val="0013357C"/>
    <w:rsid w:val="00133700"/>
    <w:rsid w:val="00133AD2"/>
    <w:rsid w:val="00133B63"/>
    <w:rsid w:val="00133D0F"/>
    <w:rsid w:val="00133FCA"/>
    <w:rsid w:val="00134215"/>
    <w:rsid w:val="00134259"/>
    <w:rsid w:val="00134397"/>
    <w:rsid w:val="001343E3"/>
    <w:rsid w:val="00134664"/>
    <w:rsid w:val="00134690"/>
    <w:rsid w:val="001346ED"/>
    <w:rsid w:val="00134823"/>
    <w:rsid w:val="00134A3F"/>
    <w:rsid w:val="00134ED0"/>
    <w:rsid w:val="00134F21"/>
    <w:rsid w:val="0013507E"/>
    <w:rsid w:val="00135175"/>
    <w:rsid w:val="00135353"/>
    <w:rsid w:val="00135799"/>
    <w:rsid w:val="001357DB"/>
    <w:rsid w:val="0013586B"/>
    <w:rsid w:val="001359F6"/>
    <w:rsid w:val="00135A21"/>
    <w:rsid w:val="00135D58"/>
    <w:rsid w:val="00135EE4"/>
    <w:rsid w:val="00135EFF"/>
    <w:rsid w:val="00136049"/>
    <w:rsid w:val="00136160"/>
    <w:rsid w:val="0013655F"/>
    <w:rsid w:val="001366B0"/>
    <w:rsid w:val="00136AA8"/>
    <w:rsid w:val="001373D3"/>
    <w:rsid w:val="00140386"/>
    <w:rsid w:val="0014073D"/>
    <w:rsid w:val="00140775"/>
    <w:rsid w:val="00140BC3"/>
    <w:rsid w:val="00140FF6"/>
    <w:rsid w:val="00141067"/>
    <w:rsid w:val="001410EA"/>
    <w:rsid w:val="00141193"/>
    <w:rsid w:val="00141444"/>
    <w:rsid w:val="00141868"/>
    <w:rsid w:val="00141944"/>
    <w:rsid w:val="00141CA7"/>
    <w:rsid w:val="00141DAF"/>
    <w:rsid w:val="00141F3A"/>
    <w:rsid w:val="00142088"/>
    <w:rsid w:val="00142463"/>
    <w:rsid w:val="001424AF"/>
    <w:rsid w:val="0014258A"/>
    <w:rsid w:val="00142917"/>
    <w:rsid w:val="00142947"/>
    <w:rsid w:val="001429AD"/>
    <w:rsid w:val="00142C17"/>
    <w:rsid w:val="00142D31"/>
    <w:rsid w:val="001430E0"/>
    <w:rsid w:val="001433E0"/>
    <w:rsid w:val="00143E8A"/>
    <w:rsid w:val="00143FCF"/>
    <w:rsid w:val="00144598"/>
    <w:rsid w:val="00144B47"/>
    <w:rsid w:val="00144B8C"/>
    <w:rsid w:val="001452FD"/>
    <w:rsid w:val="00145625"/>
    <w:rsid w:val="00145654"/>
    <w:rsid w:val="00145870"/>
    <w:rsid w:val="00145A3F"/>
    <w:rsid w:val="00145E27"/>
    <w:rsid w:val="00145ECA"/>
    <w:rsid w:val="00145F6B"/>
    <w:rsid w:val="0014615C"/>
    <w:rsid w:val="001461B4"/>
    <w:rsid w:val="0014649B"/>
    <w:rsid w:val="00146507"/>
    <w:rsid w:val="00146697"/>
    <w:rsid w:val="00146924"/>
    <w:rsid w:val="00146A49"/>
    <w:rsid w:val="00146C83"/>
    <w:rsid w:val="00146FCF"/>
    <w:rsid w:val="00147063"/>
    <w:rsid w:val="001470C5"/>
    <w:rsid w:val="0014742A"/>
    <w:rsid w:val="0014748F"/>
    <w:rsid w:val="00147600"/>
    <w:rsid w:val="0014776F"/>
    <w:rsid w:val="00147E15"/>
    <w:rsid w:val="00150171"/>
    <w:rsid w:val="0015023D"/>
    <w:rsid w:val="00150668"/>
    <w:rsid w:val="00150D71"/>
    <w:rsid w:val="00151B07"/>
    <w:rsid w:val="00151CEF"/>
    <w:rsid w:val="00151EC9"/>
    <w:rsid w:val="001521ED"/>
    <w:rsid w:val="0015229D"/>
    <w:rsid w:val="001522E5"/>
    <w:rsid w:val="0015258F"/>
    <w:rsid w:val="001528DA"/>
    <w:rsid w:val="00152A47"/>
    <w:rsid w:val="00153024"/>
    <w:rsid w:val="0015328E"/>
    <w:rsid w:val="00153495"/>
    <w:rsid w:val="0015360C"/>
    <w:rsid w:val="0015401F"/>
    <w:rsid w:val="0015402E"/>
    <w:rsid w:val="001545E6"/>
    <w:rsid w:val="00154896"/>
    <w:rsid w:val="00154BF8"/>
    <w:rsid w:val="00154CFE"/>
    <w:rsid w:val="00154F0E"/>
    <w:rsid w:val="00155280"/>
    <w:rsid w:val="0015530F"/>
    <w:rsid w:val="001555AD"/>
    <w:rsid w:val="00155B21"/>
    <w:rsid w:val="0015606D"/>
    <w:rsid w:val="001561F5"/>
    <w:rsid w:val="001561F6"/>
    <w:rsid w:val="0015624D"/>
    <w:rsid w:val="00156AD8"/>
    <w:rsid w:val="00156B17"/>
    <w:rsid w:val="00156BF1"/>
    <w:rsid w:val="00156C6C"/>
    <w:rsid w:val="00156DB3"/>
    <w:rsid w:val="001573A5"/>
    <w:rsid w:val="001573D6"/>
    <w:rsid w:val="001574E4"/>
    <w:rsid w:val="00157638"/>
    <w:rsid w:val="00157761"/>
    <w:rsid w:val="00157A54"/>
    <w:rsid w:val="001606DE"/>
    <w:rsid w:val="00160ED1"/>
    <w:rsid w:val="00161616"/>
    <w:rsid w:val="00161918"/>
    <w:rsid w:val="00161AB5"/>
    <w:rsid w:val="00161AEE"/>
    <w:rsid w:val="001622B1"/>
    <w:rsid w:val="0016272C"/>
    <w:rsid w:val="00162D12"/>
    <w:rsid w:val="00162E06"/>
    <w:rsid w:val="001630E9"/>
    <w:rsid w:val="00163448"/>
    <w:rsid w:val="00163768"/>
    <w:rsid w:val="00163A4C"/>
    <w:rsid w:val="00163B11"/>
    <w:rsid w:val="00163E7E"/>
    <w:rsid w:val="001640DC"/>
    <w:rsid w:val="00164192"/>
    <w:rsid w:val="001643F4"/>
    <w:rsid w:val="00164522"/>
    <w:rsid w:val="00164580"/>
    <w:rsid w:val="0016480F"/>
    <w:rsid w:val="00164A0C"/>
    <w:rsid w:val="00165B9A"/>
    <w:rsid w:val="00165D5C"/>
    <w:rsid w:val="00166334"/>
    <w:rsid w:val="001665D3"/>
    <w:rsid w:val="001666B5"/>
    <w:rsid w:val="001669AE"/>
    <w:rsid w:val="00166E6E"/>
    <w:rsid w:val="00166E9D"/>
    <w:rsid w:val="0016726B"/>
    <w:rsid w:val="001673C6"/>
    <w:rsid w:val="00167411"/>
    <w:rsid w:val="0016749E"/>
    <w:rsid w:val="001674AF"/>
    <w:rsid w:val="0016751B"/>
    <w:rsid w:val="00167A00"/>
    <w:rsid w:val="00167A81"/>
    <w:rsid w:val="00170376"/>
    <w:rsid w:val="0017041D"/>
    <w:rsid w:val="00170517"/>
    <w:rsid w:val="00170782"/>
    <w:rsid w:val="00170794"/>
    <w:rsid w:val="00171320"/>
    <w:rsid w:val="001713F9"/>
    <w:rsid w:val="00171463"/>
    <w:rsid w:val="001716B3"/>
    <w:rsid w:val="00171A6B"/>
    <w:rsid w:val="00171A79"/>
    <w:rsid w:val="00171C36"/>
    <w:rsid w:val="00171D06"/>
    <w:rsid w:val="00172515"/>
    <w:rsid w:val="001727B9"/>
    <w:rsid w:val="00172B9F"/>
    <w:rsid w:val="00172C46"/>
    <w:rsid w:val="00173182"/>
    <w:rsid w:val="0017340A"/>
    <w:rsid w:val="00173427"/>
    <w:rsid w:val="00173553"/>
    <w:rsid w:val="00173574"/>
    <w:rsid w:val="001737DB"/>
    <w:rsid w:val="00173A01"/>
    <w:rsid w:val="0017406A"/>
    <w:rsid w:val="0017452D"/>
    <w:rsid w:val="00174543"/>
    <w:rsid w:val="001749FE"/>
    <w:rsid w:val="00174CA4"/>
    <w:rsid w:val="001759D8"/>
    <w:rsid w:val="00175A58"/>
    <w:rsid w:val="00175A82"/>
    <w:rsid w:val="00175B51"/>
    <w:rsid w:val="00175FAA"/>
    <w:rsid w:val="00176210"/>
    <w:rsid w:val="001763E8"/>
    <w:rsid w:val="0017667B"/>
    <w:rsid w:val="001768FF"/>
    <w:rsid w:val="00176933"/>
    <w:rsid w:val="00176BAF"/>
    <w:rsid w:val="00176F78"/>
    <w:rsid w:val="00176F8D"/>
    <w:rsid w:val="0017704C"/>
    <w:rsid w:val="0017798F"/>
    <w:rsid w:val="001779B7"/>
    <w:rsid w:val="00177AD8"/>
    <w:rsid w:val="00177DE8"/>
    <w:rsid w:val="0018087A"/>
    <w:rsid w:val="00180AA8"/>
    <w:rsid w:val="00180BE8"/>
    <w:rsid w:val="001812D6"/>
    <w:rsid w:val="001816A2"/>
    <w:rsid w:val="00181728"/>
    <w:rsid w:val="001822B5"/>
    <w:rsid w:val="00182713"/>
    <w:rsid w:val="00182B2F"/>
    <w:rsid w:val="00182BF3"/>
    <w:rsid w:val="00182DA9"/>
    <w:rsid w:val="00182F76"/>
    <w:rsid w:val="00183253"/>
    <w:rsid w:val="001836E6"/>
    <w:rsid w:val="00183CBB"/>
    <w:rsid w:val="00184007"/>
    <w:rsid w:val="001843C7"/>
    <w:rsid w:val="00184442"/>
    <w:rsid w:val="00184773"/>
    <w:rsid w:val="00184AB2"/>
    <w:rsid w:val="00184EBE"/>
    <w:rsid w:val="00184F5C"/>
    <w:rsid w:val="001850E9"/>
    <w:rsid w:val="001854F0"/>
    <w:rsid w:val="00185D44"/>
    <w:rsid w:val="001861FB"/>
    <w:rsid w:val="00186737"/>
    <w:rsid w:val="00186888"/>
    <w:rsid w:val="001868FF"/>
    <w:rsid w:val="00186966"/>
    <w:rsid w:val="00186A66"/>
    <w:rsid w:val="00186C48"/>
    <w:rsid w:val="00186FF9"/>
    <w:rsid w:val="00187298"/>
    <w:rsid w:val="001874E4"/>
    <w:rsid w:val="00187A1A"/>
    <w:rsid w:val="00187D12"/>
    <w:rsid w:val="00187D5E"/>
    <w:rsid w:val="001904B7"/>
    <w:rsid w:val="00190574"/>
    <w:rsid w:val="0019120E"/>
    <w:rsid w:val="0019145C"/>
    <w:rsid w:val="001915FE"/>
    <w:rsid w:val="00191627"/>
    <w:rsid w:val="001918B3"/>
    <w:rsid w:val="00191D15"/>
    <w:rsid w:val="00191D74"/>
    <w:rsid w:val="00191E33"/>
    <w:rsid w:val="0019203C"/>
    <w:rsid w:val="001921A3"/>
    <w:rsid w:val="001921A5"/>
    <w:rsid w:val="0019235D"/>
    <w:rsid w:val="001923B3"/>
    <w:rsid w:val="001923F6"/>
    <w:rsid w:val="001924EE"/>
    <w:rsid w:val="001925D8"/>
    <w:rsid w:val="00192689"/>
    <w:rsid w:val="001930DF"/>
    <w:rsid w:val="001931D5"/>
    <w:rsid w:val="001935C3"/>
    <w:rsid w:val="001937B7"/>
    <w:rsid w:val="001938BF"/>
    <w:rsid w:val="001938DD"/>
    <w:rsid w:val="00193C8C"/>
    <w:rsid w:val="00193D59"/>
    <w:rsid w:val="00193DB5"/>
    <w:rsid w:val="00193F1F"/>
    <w:rsid w:val="00194160"/>
    <w:rsid w:val="00194CE2"/>
    <w:rsid w:val="0019519A"/>
    <w:rsid w:val="001956F1"/>
    <w:rsid w:val="001959CA"/>
    <w:rsid w:val="00195A7D"/>
    <w:rsid w:val="00195B5D"/>
    <w:rsid w:val="00195D79"/>
    <w:rsid w:val="001962B3"/>
    <w:rsid w:val="00196602"/>
    <w:rsid w:val="001966F2"/>
    <w:rsid w:val="0019691E"/>
    <w:rsid w:val="001969DB"/>
    <w:rsid w:val="00196CB5"/>
    <w:rsid w:val="00196D16"/>
    <w:rsid w:val="00196EFA"/>
    <w:rsid w:val="001971AE"/>
    <w:rsid w:val="00197239"/>
    <w:rsid w:val="001973DD"/>
    <w:rsid w:val="001979E4"/>
    <w:rsid w:val="00197D67"/>
    <w:rsid w:val="00197E8E"/>
    <w:rsid w:val="00197FFD"/>
    <w:rsid w:val="001A00BC"/>
    <w:rsid w:val="001A015C"/>
    <w:rsid w:val="001A08EB"/>
    <w:rsid w:val="001A0A65"/>
    <w:rsid w:val="001A0EB4"/>
    <w:rsid w:val="001A1478"/>
    <w:rsid w:val="001A157F"/>
    <w:rsid w:val="001A1674"/>
    <w:rsid w:val="001A192B"/>
    <w:rsid w:val="001A265C"/>
    <w:rsid w:val="001A2860"/>
    <w:rsid w:val="001A28AD"/>
    <w:rsid w:val="001A30CD"/>
    <w:rsid w:val="001A3503"/>
    <w:rsid w:val="001A3BEF"/>
    <w:rsid w:val="001A43BA"/>
    <w:rsid w:val="001A4ADE"/>
    <w:rsid w:val="001A5082"/>
    <w:rsid w:val="001A5322"/>
    <w:rsid w:val="001A5432"/>
    <w:rsid w:val="001A577F"/>
    <w:rsid w:val="001A58BA"/>
    <w:rsid w:val="001A5DA6"/>
    <w:rsid w:val="001A60B7"/>
    <w:rsid w:val="001A62C8"/>
    <w:rsid w:val="001A62F1"/>
    <w:rsid w:val="001A6571"/>
    <w:rsid w:val="001A6A50"/>
    <w:rsid w:val="001A6AEA"/>
    <w:rsid w:val="001A6C9B"/>
    <w:rsid w:val="001A6EE5"/>
    <w:rsid w:val="001A6F37"/>
    <w:rsid w:val="001A718C"/>
    <w:rsid w:val="001A78D6"/>
    <w:rsid w:val="001B0190"/>
    <w:rsid w:val="001B035C"/>
    <w:rsid w:val="001B0527"/>
    <w:rsid w:val="001B077A"/>
    <w:rsid w:val="001B0B30"/>
    <w:rsid w:val="001B0F86"/>
    <w:rsid w:val="001B1112"/>
    <w:rsid w:val="001B146B"/>
    <w:rsid w:val="001B1850"/>
    <w:rsid w:val="001B27DC"/>
    <w:rsid w:val="001B28D5"/>
    <w:rsid w:val="001B3487"/>
    <w:rsid w:val="001B35C1"/>
    <w:rsid w:val="001B36CD"/>
    <w:rsid w:val="001B36D5"/>
    <w:rsid w:val="001B383C"/>
    <w:rsid w:val="001B3A83"/>
    <w:rsid w:val="001B3D70"/>
    <w:rsid w:val="001B3EF6"/>
    <w:rsid w:val="001B4182"/>
    <w:rsid w:val="001B44CE"/>
    <w:rsid w:val="001B4617"/>
    <w:rsid w:val="001B4658"/>
    <w:rsid w:val="001B488D"/>
    <w:rsid w:val="001B48A4"/>
    <w:rsid w:val="001B4A7A"/>
    <w:rsid w:val="001B4B00"/>
    <w:rsid w:val="001B56F0"/>
    <w:rsid w:val="001B5B57"/>
    <w:rsid w:val="001B5BF9"/>
    <w:rsid w:val="001B5E8C"/>
    <w:rsid w:val="001B6849"/>
    <w:rsid w:val="001B6895"/>
    <w:rsid w:val="001B783C"/>
    <w:rsid w:val="001B7A0A"/>
    <w:rsid w:val="001B7C4F"/>
    <w:rsid w:val="001B7D4A"/>
    <w:rsid w:val="001B7DD4"/>
    <w:rsid w:val="001C0806"/>
    <w:rsid w:val="001C103C"/>
    <w:rsid w:val="001C10CF"/>
    <w:rsid w:val="001C133C"/>
    <w:rsid w:val="001C13AE"/>
    <w:rsid w:val="001C156A"/>
    <w:rsid w:val="001C168C"/>
    <w:rsid w:val="001C1B42"/>
    <w:rsid w:val="001C283A"/>
    <w:rsid w:val="001C288C"/>
    <w:rsid w:val="001C2B93"/>
    <w:rsid w:val="001C2D4B"/>
    <w:rsid w:val="001C332C"/>
    <w:rsid w:val="001C335C"/>
    <w:rsid w:val="001C36DC"/>
    <w:rsid w:val="001C435B"/>
    <w:rsid w:val="001C4972"/>
    <w:rsid w:val="001C49C4"/>
    <w:rsid w:val="001C4CAE"/>
    <w:rsid w:val="001C5096"/>
    <w:rsid w:val="001C50B6"/>
    <w:rsid w:val="001C518A"/>
    <w:rsid w:val="001C51DC"/>
    <w:rsid w:val="001C5747"/>
    <w:rsid w:val="001C5E11"/>
    <w:rsid w:val="001C5EC2"/>
    <w:rsid w:val="001C63C8"/>
    <w:rsid w:val="001C6777"/>
    <w:rsid w:val="001C6A60"/>
    <w:rsid w:val="001C6DB1"/>
    <w:rsid w:val="001C6DCC"/>
    <w:rsid w:val="001C7217"/>
    <w:rsid w:val="001C7397"/>
    <w:rsid w:val="001C785B"/>
    <w:rsid w:val="001C7959"/>
    <w:rsid w:val="001C7C4F"/>
    <w:rsid w:val="001C7DDF"/>
    <w:rsid w:val="001D0CB0"/>
    <w:rsid w:val="001D101A"/>
    <w:rsid w:val="001D10FE"/>
    <w:rsid w:val="001D1170"/>
    <w:rsid w:val="001D143C"/>
    <w:rsid w:val="001D1500"/>
    <w:rsid w:val="001D157E"/>
    <w:rsid w:val="001D16A6"/>
    <w:rsid w:val="001D1716"/>
    <w:rsid w:val="001D186C"/>
    <w:rsid w:val="001D193F"/>
    <w:rsid w:val="001D1A60"/>
    <w:rsid w:val="001D2000"/>
    <w:rsid w:val="001D23F2"/>
    <w:rsid w:val="001D2B18"/>
    <w:rsid w:val="001D2BF0"/>
    <w:rsid w:val="001D2DCD"/>
    <w:rsid w:val="001D2F58"/>
    <w:rsid w:val="001D385B"/>
    <w:rsid w:val="001D464B"/>
    <w:rsid w:val="001D4BCF"/>
    <w:rsid w:val="001D4DC7"/>
    <w:rsid w:val="001D548C"/>
    <w:rsid w:val="001D55FC"/>
    <w:rsid w:val="001D5DF2"/>
    <w:rsid w:val="001D61A6"/>
    <w:rsid w:val="001D6782"/>
    <w:rsid w:val="001D6E9F"/>
    <w:rsid w:val="001D6F9E"/>
    <w:rsid w:val="001D701A"/>
    <w:rsid w:val="001D730B"/>
    <w:rsid w:val="001D7581"/>
    <w:rsid w:val="001D770C"/>
    <w:rsid w:val="001D7972"/>
    <w:rsid w:val="001D79A7"/>
    <w:rsid w:val="001E0221"/>
    <w:rsid w:val="001E02FA"/>
    <w:rsid w:val="001E0426"/>
    <w:rsid w:val="001E0823"/>
    <w:rsid w:val="001E0B68"/>
    <w:rsid w:val="001E0EAC"/>
    <w:rsid w:val="001E10CC"/>
    <w:rsid w:val="001E16AD"/>
    <w:rsid w:val="001E1902"/>
    <w:rsid w:val="001E1CDA"/>
    <w:rsid w:val="001E1E23"/>
    <w:rsid w:val="001E2143"/>
    <w:rsid w:val="001E223D"/>
    <w:rsid w:val="001E28D5"/>
    <w:rsid w:val="001E28D9"/>
    <w:rsid w:val="001E3029"/>
    <w:rsid w:val="001E37A6"/>
    <w:rsid w:val="001E37B5"/>
    <w:rsid w:val="001E37CB"/>
    <w:rsid w:val="001E3914"/>
    <w:rsid w:val="001E3C04"/>
    <w:rsid w:val="001E3DA5"/>
    <w:rsid w:val="001E3E57"/>
    <w:rsid w:val="001E411D"/>
    <w:rsid w:val="001E4572"/>
    <w:rsid w:val="001E4786"/>
    <w:rsid w:val="001E498F"/>
    <w:rsid w:val="001E49DB"/>
    <w:rsid w:val="001E4BB0"/>
    <w:rsid w:val="001E53F3"/>
    <w:rsid w:val="001E59D4"/>
    <w:rsid w:val="001E5B71"/>
    <w:rsid w:val="001E5FD4"/>
    <w:rsid w:val="001E5FD7"/>
    <w:rsid w:val="001E6308"/>
    <w:rsid w:val="001E6CA9"/>
    <w:rsid w:val="001E755F"/>
    <w:rsid w:val="001E7587"/>
    <w:rsid w:val="001E799C"/>
    <w:rsid w:val="001E79E7"/>
    <w:rsid w:val="001E7C37"/>
    <w:rsid w:val="001E7F8E"/>
    <w:rsid w:val="001F0137"/>
    <w:rsid w:val="001F0524"/>
    <w:rsid w:val="001F0635"/>
    <w:rsid w:val="001F06F9"/>
    <w:rsid w:val="001F08B6"/>
    <w:rsid w:val="001F0E06"/>
    <w:rsid w:val="001F12D4"/>
    <w:rsid w:val="001F13D2"/>
    <w:rsid w:val="001F13EE"/>
    <w:rsid w:val="001F1895"/>
    <w:rsid w:val="001F18F1"/>
    <w:rsid w:val="001F1C48"/>
    <w:rsid w:val="001F1E2F"/>
    <w:rsid w:val="001F21C7"/>
    <w:rsid w:val="001F21F8"/>
    <w:rsid w:val="001F224A"/>
    <w:rsid w:val="001F2284"/>
    <w:rsid w:val="001F26BB"/>
    <w:rsid w:val="001F2993"/>
    <w:rsid w:val="001F2A37"/>
    <w:rsid w:val="001F30E7"/>
    <w:rsid w:val="001F3A99"/>
    <w:rsid w:val="001F3BF6"/>
    <w:rsid w:val="001F3E4D"/>
    <w:rsid w:val="001F408A"/>
    <w:rsid w:val="001F413D"/>
    <w:rsid w:val="001F4141"/>
    <w:rsid w:val="001F42A4"/>
    <w:rsid w:val="001F4342"/>
    <w:rsid w:val="001F457D"/>
    <w:rsid w:val="001F4934"/>
    <w:rsid w:val="001F4E30"/>
    <w:rsid w:val="001F5221"/>
    <w:rsid w:val="001F5349"/>
    <w:rsid w:val="001F55CA"/>
    <w:rsid w:val="001F59AD"/>
    <w:rsid w:val="001F5A38"/>
    <w:rsid w:val="001F5A96"/>
    <w:rsid w:val="001F5D9A"/>
    <w:rsid w:val="001F5DF2"/>
    <w:rsid w:val="001F5DFF"/>
    <w:rsid w:val="001F62F7"/>
    <w:rsid w:val="001F655E"/>
    <w:rsid w:val="001F67BB"/>
    <w:rsid w:val="001F6854"/>
    <w:rsid w:val="001F6A4E"/>
    <w:rsid w:val="001F6E14"/>
    <w:rsid w:val="001F7407"/>
    <w:rsid w:val="001F7B2F"/>
    <w:rsid w:val="001F7CF9"/>
    <w:rsid w:val="001F7DAA"/>
    <w:rsid w:val="002003BE"/>
    <w:rsid w:val="00200506"/>
    <w:rsid w:val="00200609"/>
    <w:rsid w:val="00200612"/>
    <w:rsid w:val="002009AE"/>
    <w:rsid w:val="00200C96"/>
    <w:rsid w:val="00200D1A"/>
    <w:rsid w:val="00200E5C"/>
    <w:rsid w:val="00200EA6"/>
    <w:rsid w:val="00200F2A"/>
    <w:rsid w:val="00200FB3"/>
    <w:rsid w:val="00201232"/>
    <w:rsid w:val="00201289"/>
    <w:rsid w:val="0020173D"/>
    <w:rsid w:val="00201748"/>
    <w:rsid w:val="002018AC"/>
    <w:rsid w:val="00201941"/>
    <w:rsid w:val="00201A62"/>
    <w:rsid w:val="00201ADA"/>
    <w:rsid w:val="00201FD7"/>
    <w:rsid w:val="00201FE1"/>
    <w:rsid w:val="00202A19"/>
    <w:rsid w:val="00202E74"/>
    <w:rsid w:val="00202FEE"/>
    <w:rsid w:val="002030C0"/>
    <w:rsid w:val="002031AA"/>
    <w:rsid w:val="00203296"/>
    <w:rsid w:val="0020345E"/>
    <w:rsid w:val="00203997"/>
    <w:rsid w:val="00203AF0"/>
    <w:rsid w:val="00203B5B"/>
    <w:rsid w:val="00204269"/>
    <w:rsid w:val="002042CB"/>
    <w:rsid w:val="002048BB"/>
    <w:rsid w:val="00204DEE"/>
    <w:rsid w:val="00205096"/>
    <w:rsid w:val="0020563D"/>
    <w:rsid w:val="00205646"/>
    <w:rsid w:val="0020571A"/>
    <w:rsid w:val="002057AB"/>
    <w:rsid w:val="002057E7"/>
    <w:rsid w:val="00205AF6"/>
    <w:rsid w:val="00205D04"/>
    <w:rsid w:val="00205EE5"/>
    <w:rsid w:val="002067B1"/>
    <w:rsid w:val="00206FE3"/>
    <w:rsid w:val="00207134"/>
    <w:rsid w:val="0020740D"/>
    <w:rsid w:val="00207881"/>
    <w:rsid w:val="00207F5B"/>
    <w:rsid w:val="002100B3"/>
    <w:rsid w:val="002101D3"/>
    <w:rsid w:val="0021035F"/>
    <w:rsid w:val="00210F5C"/>
    <w:rsid w:val="0021108A"/>
    <w:rsid w:val="0021122B"/>
    <w:rsid w:val="00211670"/>
    <w:rsid w:val="00211779"/>
    <w:rsid w:val="0021198C"/>
    <w:rsid w:val="002125CA"/>
    <w:rsid w:val="002127B7"/>
    <w:rsid w:val="00212920"/>
    <w:rsid w:val="00212AB7"/>
    <w:rsid w:val="00212ACC"/>
    <w:rsid w:val="00212F0D"/>
    <w:rsid w:val="00212FCD"/>
    <w:rsid w:val="002131DE"/>
    <w:rsid w:val="0021348F"/>
    <w:rsid w:val="002137FC"/>
    <w:rsid w:val="002140E3"/>
    <w:rsid w:val="002149EA"/>
    <w:rsid w:val="00214A76"/>
    <w:rsid w:val="00214CB8"/>
    <w:rsid w:val="00214FC9"/>
    <w:rsid w:val="0021503F"/>
    <w:rsid w:val="002150F7"/>
    <w:rsid w:val="002153CD"/>
    <w:rsid w:val="002155C0"/>
    <w:rsid w:val="002159C0"/>
    <w:rsid w:val="00215E2A"/>
    <w:rsid w:val="00215F22"/>
    <w:rsid w:val="0021609A"/>
    <w:rsid w:val="002161C8"/>
    <w:rsid w:val="00216DA9"/>
    <w:rsid w:val="002171FA"/>
    <w:rsid w:val="00217890"/>
    <w:rsid w:val="00217A94"/>
    <w:rsid w:val="00217DCD"/>
    <w:rsid w:val="00217E6E"/>
    <w:rsid w:val="00217F38"/>
    <w:rsid w:val="002203FA"/>
    <w:rsid w:val="00220691"/>
    <w:rsid w:val="0022079B"/>
    <w:rsid w:val="002208BA"/>
    <w:rsid w:val="00220BF9"/>
    <w:rsid w:val="00220D3D"/>
    <w:rsid w:val="00221165"/>
    <w:rsid w:val="002211B7"/>
    <w:rsid w:val="0022172B"/>
    <w:rsid w:val="002217C7"/>
    <w:rsid w:val="00221C0E"/>
    <w:rsid w:val="00221CD1"/>
    <w:rsid w:val="00221E22"/>
    <w:rsid w:val="00221E3B"/>
    <w:rsid w:val="00221F7B"/>
    <w:rsid w:val="00222027"/>
    <w:rsid w:val="002220A4"/>
    <w:rsid w:val="00222138"/>
    <w:rsid w:val="00222353"/>
    <w:rsid w:val="00222ABC"/>
    <w:rsid w:val="00223554"/>
    <w:rsid w:val="00223575"/>
    <w:rsid w:val="00223672"/>
    <w:rsid w:val="00223A55"/>
    <w:rsid w:val="00223AAE"/>
    <w:rsid w:val="00223B34"/>
    <w:rsid w:val="0022402B"/>
    <w:rsid w:val="002242A9"/>
    <w:rsid w:val="002242CA"/>
    <w:rsid w:val="0022455F"/>
    <w:rsid w:val="00224D34"/>
    <w:rsid w:val="00225800"/>
    <w:rsid w:val="00225953"/>
    <w:rsid w:val="00225A3D"/>
    <w:rsid w:val="00225D3C"/>
    <w:rsid w:val="00225F8F"/>
    <w:rsid w:val="0022612A"/>
    <w:rsid w:val="002262A6"/>
    <w:rsid w:val="00226316"/>
    <w:rsid w:val="00226886"/>
    <w:rsid w:val="00226A54"/>
    <w:rsid w:val="00226F5E"/>
    <w:rsid w:val="0022716F"/>
    <w:rsid w:val="00227675"/>
    <w:rsid w:val="002279F1"/>
    <w:rsid w:val="00227C0C"/>
    <w:rsid w:val="00227CA8"/>
    <w:rsid w:val="00227EA1"/>
    <w:rsid w:val="00227F0C"/>
    <w:rsid w:val="00231151"/>
    <w:rsid w:val="0023127E"/>
    <w:rsid w:val="00231697"/>
    <w:rsid w:val="002316AD"/>
    <w:rsid w:val="00231FAA"/>
    <w:rsid w:val="0023299B"/>
    <w:rsid w:val="00232FB3"/>
    <w:rsid w:val="00233014"/>
    <w:rsid w:val="002331BD"/>
    <w:rsid w:val="002335DC"/>
    <w:rsid w:val="002337CA"/>
    <w:rsid w:val="00233849"/>
    <w:rsid w:val="00233C90"/>
    <w:rsid w:val="00233D13"/>
    <w:rsid w:val="00233E54"/>
    <w:rsid w:val="0023410D"/>
    <w:rsid w:val="00234715"/>
    <w:rsid w:val="002347C0"/>
    <w:rsid w:val="00234879"/>
    <w:rsid w:val="002348B5"/>
    <w:rsid w:val="002350F2"/>
    <w:rsid w:val="00235406"/>
    <w:rsid w:val="00235845"/>
    <w:rsid w:val="00235956"/>
    <w:rsid w:val="002360BB"/>
    <w:rsid w:val="002364E4"/>
    <w:rsid w:val="0023655A"/>
    <w:rsid w:val="0023664C"/>
    <w:rsid w:val="0023667E"/>
    <w:rsid w:val="00236A24"/>
    <w:rsid w:val="00236CC3"/>
    <w:rsid w:val="00236CE0"/>
    <w:rsid w:val="00236D96"/>
    <w:rsid w:val="00236F4E"/>
    <w:rsid w:val="002371B5"/>
    <w:rsid w:val="00237432"/>
    <w:rsid w:val="00237871"/>
    <w:rsid w:val="00237917"/>
    <w:rsid w:val="00237C74"/>
    <w:rsid w:val="00237DD9"/>
    <w:rsid w:val="00240A81"/>
    <w:rsid w:val="00240E44"/>
    <w:rsid w:val="00241465"/>
    <w:rsid w:val="0024146B"/>
    <w:rsid w:val="002418CD"/>
    <w:rsid w:val="002420AD"/>
    <w:rsid w:val="0024213C"/>
    <w:rsid w:val="00243037"/>
    <w:rsid w:val="002436C1"/>
    <w:rsid w:val="002438A3"/>
    <w:rsid w:val="00243C5D"/>
    <w:rsid w:val="002445BD"/>
    <w:rsid w:val="002445CC"/>
    <w:rsid w:val="00244A11"/>
    <w:rsid w:val="00244AB4"/>
    <w:rsid w:val="00244B29"/>
    <w:rsid w:val="00244BFF"/>
    <w:rsid w:val="00244DCF"/>
    <w:rsid w:val="00244E8E"/>
    <w:rsid w:val="00245296"/>
    <w:rsid w:val="00245391"/>
    <w:rsid w:val="00245399"/>
    <w:rsid w:val="002455AE"/>
    <w:rsid w:val="0024564C"/>
    <w:rsid w:val="002456AE"/>
    <w:rsid w:val="00245917"/>
    <w:rsid w:val="00246658"/>
    <w:rsid w:val="00246A21"/>
    <w:rsid w:val="00246F3A"/>
    <w:rsid w:val="00247231"/>
    <w:rsid w:val="0024740A"/>
    <w:rsid w:val="0024754C"/>
    <w:rsid w:val="00247A9F"/>
    <w:rsid w:val="00247CB7"/>
    <w:rsid w:val="0025020B"/>
    <w:rsid w:val="00250267"/>
    <w:rsid w:val="00250581"/>
    <w:rsid w:val="00250615"/>
    <w:rsid w:val="00251A27"/>
    <w:rsid w:val="00251B3C"/>
    <w:rsid w:val="0025246E"/>
    <w:rsid w:val="00252BFA"/>
    <w:rsid w:val="00253201"/>
    <w:rsid w:val="00253592"/>
    <w:rsid w:val="00253ACB"/>
    <w:rsid w:val="00253E57"/>
    <w:rsid w:val="0025413A"/>
    <w:rsid w:val="00254542"/>
    <w:rsid w:val="00254781"/>
    <w:rsid w:val="002548D5"/>
    <w:rsid w:val="00254AD5"/>
    <w:rsid w:val="00254AF7"/>
    <w:rsid w:val="0025500C"/>
    <w:rsid w:val="00255747"/>
    <w:rsid w:val="0025588C"/>
    <w:rsid w:val="00255A93"/>
    <w:rsid w:val="00255B14"/>
    <w:rsid w:val="00255D2A"/>
    <w:rsid w:val="00255DAF"/>
    <w:rsid w:val="00255F86"/>
    <w:rsid w:val="00256132"/>
    <w:rsid w:val="002561F0"/>
    <w:rsid w:val="0025644F"/>
    <w:rsid w:val="0025661C"/>
    <w:rsid w:val="0025669B"/>
    <w:rsid w:val="00256902"/>
    <w:rsid w:val="00257504"/>
    <w:rsid w:val="002575BA"/>
    <w:rsid w:val="002577E2"/>
    <w:rsid w:val="00257ABA"/>
    <w:rsid w:val="00257DEF"/>
    <w:rsid w:val="00260183"/>
    <w:rsid w:val="0026023B"/>
    <w:rsid w:val="002606E4"/>
    <w:rsid w:val="00260B0E"/>
    <w:rsid w:val="00260B53"/>
    <w:rsid w:val="00260BD8"/>
    <w:rsid w:val="00260D6A"/>
    <w:rsid w:val="00260E27"/>
    <w:rsid w:val="00260FEF"/>
    <w:rsid w:val="0026113B"/>
    <w:rsid w:val="00261B44"/>
    <w:rsid w:val="00261D8F"/>
    <w:rsid w:val="00261D90"/>
    <w:rsid w:val="00261F57"/>
    <w:rsid w:val="0026201C"/>
    <w:rsid w:val="0026247F"/>
    <w:rsid w:val="0026340F"/>
    <w:rsid w:val="0026386B"/>
    <w:rsid w:val="00263B78"/>
    <w:rsid w:val="00263CC8"/>
    <w:rsid w:val="00263EF5"/>
    <w:rsid w:val="00263F3D"/>
    <w:rsid w:val="002640C3"/>
    <w:rsid w:val="0026429D"/>
    <w:rsid w:val="0026464F"/>
    <w:rsid w:val="002646E5"/>
    <w:rsid w:val="00264745"/>
    <w:rsid w:val="002647BE"/>
    <w:rsid w:val="00264800"/>
    <w:rsid w:val="00264B22"/>
    <w:rsid w:val="00264BC7"/>
    <w:rsid w:val="00264C76"/>
    <w:rsid w:val="00265399"/>
    <w:rsid w:val="002655E0"/>
    <w:rsid w:val="00265BE4"/>
    <w:rsid w:val="002660B2"/>
    <w:rsid w:val="002663D3"/>
    <w:rsid w:val="0026660C"/>
    <w:rsid w:val="00266717"/>
    <w:rsid w:val="00266B23"/>
    <w:rsid w:val="00266B5E"/>
    <w:rsid w:val="00266C55"/>
    <w:rsid w:val="00266CF1"/>
    <w:rsid w:val="00266F53"/>
    <w:rsid w:val="0026724F"/>
    <w:rsid w:val="0026736E"/>
    <w:rsid w:val="0026797B"/>
    <w:rsid w:val="00267AE8"/>
    <w:rsid w:val="00267E10"/>
    <w:rsid w:val="002702DE"/>
    <w:rsid w:val="002706BA"/>
    <w:rsid w:val="00270C22"/>
    <w:rsid w:val="00270CD2"/>
    <w:rsid w:val="00270D7E"/>
    <w:rsid w:val="00270D8C"/>
    <w:rsid w:val="00270F59"/>
    <w:rsid w:val="002712CD"/>
    <w:rsid w:val="002717A1"/>
    <w:rsid w:val="00271C44"/>
    <w:rsid w:val="00271DF5"/>
    <w:rsid w:val="00271EB4"/>
    <w:rsid w:val="0027206A"/>
    <w:rsid w:val="002724DE"/>
    <w:rsid w:val="002725B7"/>
    <w:rsid w:val="0027260B"/>
    <w:rsid w:val="00272EA5"/>
    <w:rsid w:val="00272F25"/>
    <w:rsid w:val="00272F9B"/>
    <w:rsid w:val="002732DF"/>
    <w:rsid w:val="002737A4"/>
    <w:rsid w:val="00273BFC"/>
    <w:rsid w:val="00273F60"/>
    <w:rsid w:val="0027468B"/>
    <w:rsid w:val="0027475C"/>
    <w:rsid w:val="00274A30"/>
    <w:rsid w:val="00274B50"/>
    <w:rsid w:val="00274FAC"/>
    <w:rsid w:val="0027511E"/>
    <w:rsid w:val="002752A4"/>
    <w:rsid w:val="0027568E"/>
    <w:rsid w:val="0027570D"/>
    <w:rsid w:val="00275B12"/>
    <w:rsid w:val="00275B65"/>
    <w:rsid w:val="00275EC2"/>
    <w:rsid w:val="0027607A"/>
    <w:rsid w:val="0027649C"/>
    <w:rsid w:val="00276545"/>
    <w:rsid w:val="0027680C"/>
    <w:rsid w:val="00276A90"/>
    <w:rsid w:val="00276EEB"/>
    <w:rsid w:val="00277233"/>
    <w:rsid w:val="0027740D"/>
    <w:rsid w:val="002775EB"/>
    <w:rsid w:val="00280212"/>
    <w:rsid w:val="002802AA"/>
    <w:rsid w:val="00280393"/>
    <w:rsid w:val="002806BE"/>
    <w:rsid w:val="00280AF2"/>
    <w:rsid w:val="00280F3C"/>
    <w:rsid w:val="0028135F"/>
    <w:rsid w:val="00281EEB"/>
    <w:rsid w:val="00282505"/>
    <w:rsid w:val="0028283C"/>
    <w:rsid w:val="00282A1B"/>
    <w:rsid w:val="00282BC8"/>
    <w:rsid w:val="00282C66"/>
    <w:rsid w:val="00283122"/>
    <w:rsid w:val="00283980"/>
    <w:rsid w:val="00283C66"/>
    <w:rsid w:val="00283E00"/>
    <w:rsid w:val="00283F0D"/>
    <w:rsid w:val="00284186"/>
    <w:rsid w:val="0028453F"/>
    <w:rsid w:val="0028455B"/>
    <w:rsid w:val="002848EE"/>
    <w:rsid w:val="00284A0D"/>
    <w:rsid w:val="002851CC"/>
    <w:rsid w:val="00285439"/>
    <w:rsid w:val="0028586B"/>
    <w:rsid w:val="002858C0"/>
    <w:rsid w:val="0028593E"/>
    <w:rsid w:val="00285B84"/>
    <w:rsid w:val="002860AB"/>
    <w:rsid w:val="00286179"/>
    <w:rsid w:val="002862F8"/>
    <w:rsid w:val="00286538"/>
    <w:rsid w:val="00286DA2"/>
    <w:rsid w:val="00286E48"/>
    <w:rsid w:val="002872C0"/>
    <w:rsid w:val="002875C5"/>
    <w:rsid w:val="0028762F"/>
    <w:rsid w:val="00290193"/>
    <w:rsid w:val="00290298"/>
    <w:rsid w:val="002904AD"/>
    <w:rsid w:val="002906A0"/>
    <w:rsid w:val="00290982"/>
    <w:rsid w:val="00290E67"/>
    <w:rsid w:val="002914E5"/>
    <w:rsid w:val="00291A82"/>
    <w:rsid w:val="00292513"/>
    <w:rsid w:val="002927CA"/>
    <w:rsid w:val="00292872"/>
    <w:rsid w:val="00292B9D"/>
    <w:rsid w:val="00292C31"/>
    <w:rsid w:val="00292E52"/>
    <w:rsid w:val="00293515"/>
    <w:rsid w:val="002936FD"/>
    <w:rsid w:val="00293FD4"/>
    <w:rsid w:val="0029403E"/>
    <w:rsid w:val="0029422E"/>
    <w:rsid w:val="00294374"/>
    <w:rsid w:val="0029453B"/>
    <w:rsid w:val="00294A40"/>
    <w:rsid w:val="00294F31"/>
    <w:rsid w:val="0029511D"/>
    <w:rsid w:val="00295B59"/>
    <w:rsid w:val="00295C01"/>
    <w:rsid w:val="0029605F"/>
    <w:rsid w:val="002962EC"/>
    <w:rsid w:val="0029656D"/>
    <w:rsid w:val="00296643"/>
    <w:rsid w:val="0029666E"/>
    <w:rsid w:val="002968E0"/>
    <w:rsid w:val="002971D8"/>
    <w:rsid w:val="002972EC"/>
    <w:rsid w:val="00297460"/>
    <w:rsid w:val="00297952"/>
    <w:rsid w:val="00297A43"/>
    <w:rsid w:val="00297C8B"/>
    <w:rsid w:val="00297EE0"/>
    <w:rsid w:val="002A0071"/>
    <w:rsid w:val="002A02CF"/>
    <w:rsid w:val="002A0482"/>
    <w:rsid w:val="002A068A"/>
    <w:rsid w:val="002A0D46"/>
    <w:rsid w:val="002A0F7E"/>
    <w:rsid w:val="002A12D9"/>
    <w:rsid w:val="002A131E"/>
    <w:rsid w:val="002A1361"/>
    <w:rsid w:val="002A1886"/>
    <w:rsid w:val="002A2B3B"/>
    <w:rsid w:val="002A3546"/>
    <w:rsid w:val="002A397B"/>
    <w:rsid w:val="002A3C07"/>
    <w:rsid w:val="002A41AB"/>
    <w:rsid w:val="002A4627"/>
    <w:rsid w:val="002A4760"/>
    <w:rsid w:val="002A4A9C"/>
    <w:rsid w:val="002A4BCD"/>
    <w:rsid w:val="002A500E"/>
    <w:rsid w:val="002A5035"/>
    <w:rsid w:val="002A506E"/>
    <w:rsid w:val="002A5148"/>
    <w:rsid w:val="002A53C3"/>
    <w:rsid w:val="002A54B3"/>
    <w:rsid w:val="002A566A"/>
    <w:rsid w:val="002A56D1"/>
    <w:rsid w:val="002A56E4"/>
    <w:rsid w:val="002A5FB5"/>
    <w:rsid w:val="002A6CDF"/>
    <w:rsid w:val="002A70D6"/>
    <w:rsid w:val="002A7641"/>
    <w:rsid w:val="002A77D6"/>
    <w:rsid w:val="002A794C"/>
    <w:rsid w:val="002A7AF4"/>
    <w:rsid w:val="002A7BF1"/>
    <w:rsid w:val="002A7CCB"/>
    <w:rsid w:val="002B0166"/>
    <w:rsid w:val="002B029F"/>
    <w:rsid w:val="002B040E"/>
    <w:rsid w:val="002B0C31"/>
    <w:rsid w:val="002B0EF7"/>
    <w:rsid w:val="002B0FE0"/>
    <w:rsid w:val="002B172E"/>
    <w:rsid w:val="002B1CE2"/>
    <w:rsid w:val="002B2069"/>
    <w:rsid w:val="002B2136"/>
    <w:rsid w:val="002B2210"/>
    <w:rsid w:val="002B22C9"/>
    <w:rsid w:val="002B295F"/>
    <w:rsid w:val="002B29EB"/>
    <w:rsid w:val="002B2B34"/>
    <w:rsid w:val="002B2B50"/>
    <w:rsid w:val="002B2DC2"/>
    <w:rsid w:val="002B33B0"/>
    <w:rsid w:val="002B349F"/>
    <w:rsid w:val="002B3903"/>
    <w:rsid w:val="002B3DF1"/>
    <w:rsid w:val="002B4064"/>
    <w:rsid w:val="002B4160"/>
    <w:rsid w:val="002B41BF"/>
    <w:rsid w:val="002B44F3"/>
    <w:rsid w:val="002B47F8"/>
    <w:rsid w:val="002B52C3"/>
    <w:rsid w:val="002B54BB"/>
    <w:rsid w:val="002B5754"/>
    <w:rsid w:val="002B5815"/>
    <w:rsid w:val="002B5D72"/>
    <w:rsid w:val="002B5F49"/>
    <w:rsid w:val="002B5FA0"/>
    <w:rsid w:val="002B663F"/>
    <w:rsid w:val="002B6656"/>
    <w:rsid w:val="002B6660"/>
    <w:rsid w:val="002B66BB"/>
    <w:rsid w:val="002B6736"/>
    <w:rsid w:val="002B6B95"/>
    <w:rsid w:val="002B6F09"/>
    <w:rsid w:val="002B72FE"/>
    <w:rsid w:val="002B7973"/>
    <w:rsid w:val="002B7DCA"/>
    <w:rsid w:val="002B7E9E"/>
    <w:rsid w:val="002B7FCD"/>
    <w:rsid w:val="002C0315"/>
    <w:rsid w:val="002C03C1"/>
    <w:rsid w:val="002C0504"/>
    <w:rsid w:val="002C0515"/>
    <w:rsid w:val="002C094C"/>
    <w:rsid w:val="002C0993"/>
    <w:rsid w:val="002C09DF"/>
    <w:rsid w:val="002C0BC7"/>
    <w:rsid w:val="002C10AD"/>
    <w:rsid w:val="002C171A"/>
    <w:rsid w:val="002C1A31"/>
    <w:rsid w:val="002C1A89"/>
    <w:rsid w:val="002C224C"/>
    <w:rsid w:val="002C228F"/>
    <w:rsid w:val="002C2ABC"/>
    <w:rsid w:val="002C2B8C"/>
    <w:rsid w:val="002C2E58"/>
    <w:rsid w:val="002C3210"/>
    <w:rsid w:val="002C332F"/>
    <w:rsid w:val="002C3BD2"/>
    <w:rsid w:val="002C3FAB"/>
    <w:rsid w:val="002C4123"/>
    <w:rsid w:val="002C4230"/>
    <w:rsid w:val="002C4A08"/>
    <w:rsid w:val="002C4D9D"/>
    <w:rsid w:val="002C5126"/>
    <w:rsid w:val="002C541D"/>
    <w:rsid w:val="002C5485"/>
    <w:rsid w:val="002C548D"/>
    <w:rsid w:val="002C54C3"/>
    <w:rsid w:val="002C5554"/>
    <w:rsid w:val="002C5CCA"/>
    <w:rsid w:val="002C6165"/>
    <w:rsid w:val="002C6507"/>
    <w:rsid w:val="002C6512"/>
    <w:rsid w:val="002C66BD"/>
    <w:rsid w:val="002C66D3"/>
    <w:rsid w:val="002C6A16"/>
    <w:rsid w:val="002C6A58"/>
    <w:rsid w:val="002C6BCC"/>
    <w:rsid w:val="002C6C70"/>
    <w:rsid w:val="002C6C99"/>
    <w:rsid w:val="002C76C1"/>
    <w:rsid w:val="002C773A"/>
    <w:rsid w:val="002C77A6"/>
    <w:rsid w:val="002C7C97"/>
    <w:rsid w:val="002D0058"/>
    <w:rsid w:val="002D0249"/>
    <w:rsid w:val="002D02AB"/>
    <w:rsid w:val="002D043F"/>
    <w:rsid w:val="002D0690"/>
    <w:rsid w:val="002D06CA"/>
    <w:rsid w:val="002D0731"/>
    <w:rsid w:val="002D10BD"/>
    <w:rsid w:val="002D10EA"/>
    <w:rsid w:val="002D18C9"/>
    <w:rsid w:val="002D1955"/>
    <w:rsid w:val="002D1C91"/>
    <w:rsid w:val="002D2326"/>
    <w:rsid w:val="002D24B0"/>
    <w:rsid w:val="002D25EC"/>
    <w:rsid w:val="002D2A5F"/>
    <w:rsid w:val="002D2ACF"/>
    <w:rsid w:val="002D2B8D"/>
    <w:rsid w:val="002D2BA3"/>
    <w:rsid w:val="002D2BD2"/>
    <w:rsid w:val="002D2CE7"/>
    <w:rsid w:val="002D2E39"/>
    <w:rsid w:val="002D31C3"/>
    <w:rsid w:val="002D31EA"/>
    <w:rsid w:val="002D3236"/>
    <w:rsid w:val="002D33EB"/>
    <w:rsid w:val="002D3562"/>
    <w:rsid w:val="002D3AB0"/>
    <w:rsid w:val="002D3B67"/>
    <w:rsid w:val="002D3DAE"/>
    <w:rsid w:val="002D403B"/>
    <w:rsid w:val="002D4462"/>
    <w:rsid w:val="002D47AD"/>
    <w:rsid w:val="002D496B"/>
    <w:rsid w:val="002D498C"/>
    <w:rsid w:val="002D4E81"/>
    <w:rsid w:val="002D5B59"/>
    <w:rsid w:val="002D6A8E"/>
    <w:rsid w:val="002D6B77"/>
    <w:rsid w:val="002D7204"/>
    <w:rsid w:val="002D7218"/>
    <w:rsid w:val="002D75A1"/>
    <w:rsid w:val="002D7D65"/>
    <w:rsid w:val="002E0320"/>
    <w:rsid w:val="002E0569"/>
    <w:rsid w:val="002E06AE"/>
    <w:rsid w:val="002E06FA"/>
    <w:rsid w:val="002E091D"/>
    <w:rsid w:val="002E0CAA"/>
    <w:rsid w:val="002E0EF5"/>
    <w:rsid w:val="002E135C"/>
    <w:rsid w:val="002E145A"/>
    <w:rsid w:val="002E1471"/>
    <w:rsid w:val="002E1AE0"/>
    <w:rsid w:val="002E1D69"/>
    <w:rsid w:val="002E1E9D"/>
    <w:rsid w:val="002E1FCD"/>
    <w:rsid w:val="002E22E1"/>
    <w:rsid w:val="002E243F"/>
    <w:rsid w:val="002E27D1"/>
    <w:rsid w:val="002E27E2"/>
    <w:rsid w:val="002E2AE6"/>
    <w:rsid w:val="002E3706"/>
    <w:rsid w:val="002E37F4"/>
    <w:rsid w:val="002E3C2A"/>
    <w:rsid w:val="002E3E6A"/>
    <w:rsid w:val="002E3F02"/>
    <w:rsid w:val="002E3F1C"/>
    <w:rsid w:val="002E3FA9"/>
    <w:rsid w:val="002E40B6"/>
    <w:rsid w:val="002E40C5"/>
    <w:rsid w:val="002E4328"/>
    <w:rsid w:val="002E4513"/>
    <w:rsid w:val="002E474F"/>
    <w:rsid w:val="002E47FB"/>
    <w:rsid w:val="002E4964"/>
    <w:rsid w:val="002E497C"/>
    <w:rsid w:val="002E5197"/>
    <w:rsid w:val="002E547D"/>
    <w:rsid w:val="002E55C6"/>
    <w:rsid w:val="002E5821"/>
    <w:rsid w:val="002E5AC5"/>
    <w:rsid w:val="002E6322"/>
    <w:rsid w:val="002E7303"/>
    <w:rsid w:val="002E7622"/>
    <w:rsid w:val="002E7773"/>
    <w:rsid w:val="002E7AA2"/>
    <w:rsid w:val="002E7B2F"/>
    <w:rsid w:val="002E7E11"/>
    <w:rsid w:val="002E7F09"/>
    <w:rsid w:val="002E7F38"/>
    <w:rsid w:val="002F00ED"/>
    <w:rsid w:val="002F03F3"/>
    <w:rsid w:val="002F09DF"/>
    <w:rsid w:val="002F15BB"/>
    <w:rsid w:val="002F17B4"/>
    <w:rsid w:val="002F1A4D"/>
    <w:rsid w:val="002F1AA5"/>
    <w:rsid w:val="002F2049"/>
    <w:rsid w:val="002F205C"/>
    <w:rsid w:val="002F2476"/>
    <w:rsid w:val="002F2539"/>
    <w:rsid w:val="002F2CF2"/>
    <w:rsid w:val="002F2D43"/>
    <w:rsid w:val="002F2EC1"/>
    <w:rsid w:val="002F3302"/>
    <w:rsid w:val="002F343C"/>
    <w:rsid w:val="002F347C"/>
    <w:rsid w:val="002F3930"/>
    <w:rsid w:val="002F3E5E"/>
    <w:rsid w:val="002F43CD"/>
    <w:rsid w:val="002F4824"/>
    <w:rsid w:val="002F4E26"/>
    <w:rsid w:val="002F5306"/>
    <w:rsid w:val="002F5532"/>
    <w:rsid w:val="002F597D"/>
    <w:rsid w:val="002F5C72"/>
    <w:rsid w:val="002F61E8"/>
    <w:rsid w:val="002F6233"/>
    <w:rsid w:val="002F6325"/>
    <w:rsid w:val="002F6328"/>
    <w:rsid w:val="002F6385"/>
    <w:rsid w:val="002F6928"/>
    <w:rsid w:val="002F6B2A"/>
    <w:rsid w:val="002F6CF6"/>
    <w:rsid w:val="002F6E14"/>
    <w:rsid w:val="002F7905"/>
    <w:rsid w:val="003003F3"/>
    <w:rsid w:val="00300C05"/>
    <w:rsid w:val="00300F72"/>
    <w:rsid w:val="003013A8"/>
    <w:rsid w:val="0030140C"/>
    <w:rsid w:val="003017F6"/>
    <w:rsid w:val="00301869"/>
    <w:rsid w:val="003018EC"/>
    <w:rsid w:val="00301AC9"/>
    <w:rsid w:val="00301B9D"/>
    <w:rsid w:val="00301D6C"/>
    <w:rsid w:val="00301EE0"/>
    <w:rsid w:val="00302775"/>
    <w:rsid w:val="00302B95"/>
    <w:rsid w:val="00302CBB"/>
    <w:rsid w:val="00302D69"/>
    <w:rsid w:val="00302E1F"/>
    <w:rsid w:val="00302E68"/>
    <w:rsid w:val="00302F3A"/>
    <w:rsid w:val="00303174"/>
    <w:rsid w:val="00303229"/>
    <w:rsid w:val="00303515"/>
    <w:rsid w:val="003035F1"/>
    <w:rsid w:val="0030365A"/>
    <w:rsid w:val="003036C0"/>
    <w:rsid w:val="003036C8"/>
    <w:rsid w:val="003036CE"/>
    <w:rsid w:val="003038CC"/>
    <w:rsid w:val="003038EE"/>
    <w:rsid w:val="00304106"/>
    <w:rsid w:val="00304BEF"/>
    <w:rsid w:val="00304DA5"/>
    <w:rsid w:val="00305204"/>
    <w:rsid w:val="00305437"/>
    <w:rsid w:val="003059C5"/>
    <w:rsid w:val="00305B21"/>
    <w:rsid w:val="00305C91"/>
    <w:rsid w:val="00305D03"/>
    <w:rsid w:val="00305D1B"/>
    <w:rsid w:val="003062CA"/>
    <w:rsid w:val="003063BF"/>
    <w:rsid w:val="003065F0"/>
    <w:rsid w:val="003066E7"/>
    <w:rsid w:val="00306C10"/>
    <w:rsid w:val="00306C20"/>
    <w:rsid w:val="00307073"/>
    <w:rsid w:val="00307312"/>
    <w:rsid w:val="00307347"/>
    <w:rsid w:val="003079C9"/>
    <w:rsid w:val="00307A23"/>
    <w:rsid w:val="00307CE2"/>
    <w:rsid w:val="0031002F"/>
    <w:rsid w:val="003101F7"/>
    <w:rsid w:val="00310576"/>
    <w:rsid w:val="00310653"/>
    <w:rsid w:val="0031073B"/>
    <w:rsid w:val="003107D8"/>
    <w:rsid w:val="00310DEE"/>
    <w:rsid w:val="003110D8"/>
    <w:rsid w:val="00311122"/>
    <w:rsid w:val="0031121B"/>
    <w:rsid w:val="00311385"/>
    <w:rsid w:val="003114EC"/>
    <w:rsid w:val="003116EC"/>
    <w:rsid w:val="00311771"/>
    <w:rsid w:val="00311ACA"/>
    <w:rsid w:val="00311C38"/>
    <w:rsid w:val="00311D34"/>
    <w:rsid w:val="00311EB9"/>
    <w:rsid w:val="00312155"/>
    <w:rsid w:val="0031240E"/>
    <w:rsid w:val="0031293E"/>
    <w:rsid w:val="00312AF2"/>
    <w:rsid w:val="00312EC6"/>
    <w:rsid w:val="0031342A"/>
    <w:rsid w:val="00313478"/>
    <w:rsid w:val="00313723"/>
    <w:rsid w:val="003137C3"/>
    <w:rsid w:val="003138D9"/>
    <w:rsid w:val="003138E4"/>
    <w:rsid w:val="0031398F"/>
    <w:rsid w:val="00313B78"/>
    <w:rsid w:val="00313FEB"/>
    <w:rsid w:val="0031451F"/>
    <w:rsid w:val="0031466E"/>
    <w:rsid w:val="00314B67"/>
    <w:rsid w:val="00314ECD"/>
    <w:rsid w:val="00314F33"/>
    <w:rsid w:val="00314F56"/>
    <w:rsid w:val="00315046"/>
    <w:rsid w:val="0031552C"/>
    <w:rsid w:val="003155B6"/>
    <w:rsid w:val="003155C4"/>
    <w:rsid w:val="00315846"/>
    <w:rsid w:val="003158BB"/>
    <w:rsid w:val="00315FAD"/>
    <w:rsid w:val="00316207"/>
    <w:rsid w:val="00316282"/>
    <w:rsid w:val="003166D6"/>
    <w:rsid w:val="00316A63"/>
    <w:rsid w:val="00316D1A"/>
    <w:rsid w:val="00316DFF"/>
    <w:rsid w:val="0031712E"/>
    <w:rsid w:val="00317238"/>
    <w:rsid w:val="00317316"/>
    <w:rsid w:val="00317477"/>
    <w:rsid w:val="00317969"/>
    <w:rsid w:val="00317A76"/>
    <w:rsid w:val="00317FC1"/>
    <w:rsid w:val="003204A9"/>
    <w:rsid w:val="003205B8"/>
    <w:rsid w:val="0032063C"/>
    <w:rsid w:val="00320953"/>
    <w:rsid w:val="00321186"/>
    <w:rsid w:val="003211A7"/>
    <w:rsid w:val="00321246"/>
    <w:rsid w:val="00321841"/>
    <w:rsid w:val="0032184B"/>
    <w:rsid w:val="00321875"/>
    <w:rsid w:val="003218E3"/>
    <w:rsid w:val="003219B1"/>
    <w:rsid w:val="00321D3B"/>
    <w:rsid w:val="00321EFE"/>
    <w:rsid w:val="0032207E"/>
    <w:rsid w:val="003221D6"/>
    <w:rsid w:val="003223A9"/>
    <w:rsid w:val="0032246C"/>
    <w:rsid w:val="0032250F"/>
    <w:rsid w:val="0032258E"/>
    <w:rsid w:val="0032259D"/>
    <w:rsid w:val="00322DFE"/>
    <w:rsid w:val="00322E5A"/>
    <w:rsid w:val="00323226"/>
    <w:rsid w:val="0032325A"/>
    <w:rsid w:val="00323410"/>
    <w:rsid w:val="00323895"/>
    <w:rsid w:val="00323952"/>
    <w:rsid w:val="00323BB3"/>
    <w:rsid w:val="00323D91"/>
    <w:rsid w:val="00323F66"/>
    <w:rsid w:val="00323FE2"/>
    <w:rsid w:val="00324274"/>
    <w:rsid w:val="00324289"/>
    <w:rsid w:val="0032460A"/>
    <w:rsid w:val="00324748"/>
    <w:rsid w:val="003247B4"/>
    <w:rsid w:val="00324CD6"/>
    <w:rsid w:val="00325120"/>
    <w:rsid w:val="003252D9"/>
    <w:rsid w:val="003259AF"/>
    <w:rsid w:val="00325BAA"/>
    <w:rsid w:val="00325CAB"/>
    <w:rsid w:val="00325D3D"/>
    <w:rsid w:val="00325F5D"/>
    <w:rsid w:val="00326036"/>
    <w:rsid w:val="0032640A"/>
    <w:rsid w:val="00326486"/>
    <w:rsid w:val="003269D7"/>
    <w:rsid w:val="00326A5B"/>
    <w:rsid w:val="00326B50"/>
    <w:rsid w:val="00326B72"/>
    <w:rsid w:val="00326E5A"/>
    <w:rsid w:val="00326EC8"/>
    <w:rsid w:val="00327165"/>
    <w:rsid w:val="00327362"/>
    <w:rsid w:val="0032753B"/>
    <w:rsid w:val="00327AB7"/>
    <w:rsid w:val="00327AEA"/>
    <w:rsid w:val="00327B5E"/>
    <w:rsid w:val="00327F7F"/>
    <w:rsid w:val="00327FD9"/>
    <w:rsid w:val="0033002A"/>
    <w:rsid w:val="0033005F"/>
    <w:rsid w:val="00330712"/>
    <w:rsid w:val="003310BE"/>
    <w:rsid w:val="00331180"/>
    <w:rsid w:val="003313EA"/>
    <w:rsid w:val="003314C8"/>
    <w:rsid w:val="00331612"/>
    <w:rsid w:val="0033178F"/>
    <w:rsid w:val="003317E9"/>
    <w:rsid w:val="003319FE"/>
    <w:rsid w:val="00331C44"/>
    <w:rsid w:val="00331FD5"/>
    <w:rsid w:val="00332077"/>
    <w:rsid w:val="003321E7"/>
    <w:rsid w:val="00332748"/>
    <w:rsid w:val="00332C3E"/>
    <w:rsid w:val="00332D94"/>
    <w:rsid w:val="0033378E"/>
    <w:rsid w:val="00333862"/>
    <w:rsid w:val="00333A4E"/>
    <w:rsid w:val="003343A0"/>
    <w:rsid w:val="00334AB7"/>
    <w:rsid w:val="00334B92"/>
    <w:rsid w:val="00334BEA"/>
    <w:rsid w:val="003359FD"/>
    <w:rsid w:val="00335AF0"/>
    <w:rsid w:val="00335EC9"/>
    <w:rsid w:val="00335F24"/>
    <w:rsid w:val="0033661F"/>
    <w:rsid w:val="00336BDC"/>
    <w:rsid w:val="00336E8A"/>
    <w:rsid w:val="00336EB8"/>
    <w:rsid w:val="00340569"/>
    <w:rsid w:val="003406AC"/>
    <w:rsid w:val="00340755"/>
    <w:rsid w:val="00340B45"/>
    <w:rsid w:val="00340ECE"/>
    <w:rsid w:val="0034105B"/>
    <w:rsid w:val="00341429"/>
    <w:rsid w:val="00341CF1"/>
    <w:rsid w:val="00342303"/>
    <w:rsid w:val="003426B4"/>
    <w:rsid w:val="00342705"/>
    <w:rsid w:val="003427B3"/>
    <w:rsid w:val="003427FB"/>
    <w:rsid w:val="00342BE1"/>
    <w:rsid w:val="00342FEB"/>
    <w:rsid w:val="003431DC"/>
    <w:rsid w:val="00343596"/>
    <w:rsid w:val="003437EE"/>
    <w:rsid w:val="00343A1F"/>
    <w:rsid w:val="003440EF"/>
    <w:rsid w:val="003442B3"/>
    <w:rsid w:val="00344A69"/>
    <w:rsid w:val="00344A72"/>
    <w:rsid w:val="00344D3C"/>
    <w:rsid w:val="00344DDB"/>
    <w:rsid w:val="00345119"/>
    <w:rsid w:val="003451F2"/>
    <w:rsid w:val="003452E6"/>
    <w:rsid w:val="0034551D"/>
    <w:rsid w:val="003455B4"/>
    <w:rsid w:val="003457B2"/>
    <w:rsid w:val="00345AE1"/>
    <w:rsid w:val="00345D89"/>
    <w:rsid w:val="0034621A"/>
    <w:rsid w:val="00346989"/>
    <w:rsid w:val="003469FE"/>
    <w:rsid w:val="00346A68"/>
    <w:rsid w:val="00346DF7"/>
    <w:rsid w:val="00347129"/>
    <w:rsid w:val="003475E1"/>
    <w:rsid w:val="003478E7"/>
    <w:rsid w:val="003478F5"/>
    <w:rsid w:val="003479D3"/>
    <w:rsid w:val="00347DC1"/>
    <w:rsid w:val="00347DFA"/>
    <w:rsid w:val="00347F2D"/>
    <w:rsid w:val="00350301"/>
    <w:rsid w:val="0035038C"/>
    <w:rsid w:val="0035047D"/>
    <w:rsid w:val="00350492"/>
    <w:rsid w:val="003508C8"/>
    <w:rsid w:val="00350BC7"/>
    <w:rsid w:val="00351122"/>
    <w:rsid w:val="003514FB"/>
    <w:rsid w:val="0035158C"/>
    <w:rsid w:val="0035191A"/>
    <w:rsid w:val="00352098"/>
    <w:rsid w:val="00352172"/>
    <w:rsid w:val="00352425"/>
    <w:rsid w:val="00352772"/>
    <w:rsid w:val="00352AD2"/>
    <w:rsid w:val="00352CAC"/>
    <w:rsid w:val="00352F22"/>
    <w:rsid w:val="00353564"/>
    <w:rsid w:val="00353B56"/>
    <w:rsid w:val="00353EA5"/>
    <w:rsid w:val="00353EE3"/>
    <w:rsid w:val="00354431"/>
    <w:rsid w:val="003544CD"/>
    <w:rsid w:val="0035464E"/>
    <w:rsid w:val="0035475D"/>
    <w:rsid w:val="0035491B"/>
    <w:rsid w:val="003549A4"/>
    <w:rsid w:val="00354A0E"/>
    <w:rsid w:val="0035506E"/>
    <w:rsid w:val="0035557D"/>
    <w:rsid w:val="00355683"/>
    <w:rsid w:val="003557D8"/>
    <w:rsid w:val="00355B09"/>
    <w:rsid w:val="00355B51"/>
    <w:rsid w:val="00355E4F"/>
    <w:rsid w:val="00356274"/>
    <w:rsid w:val="00356295"/>
    <w:rsid w:val="00356525"/>
    <w:rsid w:val="003565CD"/>
    <w:rsid w:val="00356870"/>
    <w:rsid w:val="00356B29"/>
    <w:rsid w:val="00356C15"/>
    <w:rsid w:val="00356D07"/>
    <w:rsid w:val="003572E4"/>
    <w:rsid w:val="003573DD"/>
    <w:rsid w:val="003574D2"/>
    <w:rsid w:val="003578FC"/>
    <w:rsid w:val="0035792F"/>
    <w:rsid w:val="00357987"/>
    <w:rsid w:val="00357E22"/>
    <w:rsid w:val="00357E52"/>
    <w:rsid w:val="00360C2D"/>
    <w:rsid w:val="00361198"/>
    <w:rsid w:val="00361205"/>
    <w:rsid w:val="003612AA"/>
    <w:rsid w:val="003615FA"/>
    <w:rsid w:val="0036179C"/>
    <w:rsid w:val="00361997"/>
    <w:rsid w:val="00361FF0"/>
    <w:rsid w:val="00362324"/>
    <w:rsid w:val="00362722"/>
    <w:rsid w:val="00362AA3"/>
    <w:rsid w:val="00362C99"/>
    <w:rsid w:val="00362F32"/>
    <w:rsid w:val="00363034"/>
    <w:rsid w:val="00363547"/>
    <w:rsid w:val="00363553"/>
    <w:rsid w:val="00363605"/>
    <w:rsid w:val="00363671"/>
    <w:rsid w:val="00363D9B"/>
    <w:rsid w:val="00363F11"/>
    <w:rsid w:val="003641BD"/>
    <w:rsid w:val="00364211"/>
    <w:rsid w:val="003647EE"/>
    <w:rsid w:val="00364DDF"/>
    <w:rsid w:val="0036520F"/>
    <w:rsid w:val="003657F2"/>
    <w:rsid w:val="0036583B"/>
    <w:rsid w:val="00365CBF"/>
    <w:rsid w:val="00366677"/>
    <w:rsid w:val="00366894"/>
    <w:rsid w:val="00366AB6"/>
    <w:rsid w:val="00366AED"/>
    <w:rsid w:val="00366C6F"/>
    <w:rsid w:val="0036711C"/>
    <w:rsid w:val="0036732F"/>
    <w:rsid w:val="003673FE"/>
    <w:rsid w:val="00367739"/>
    <w:rsid w:val="0036781E"/>
    <w:rsid w:val="00367A07"/>
    <w:rsid w:val="00367B74"/>
    <w:rsid w:val="00367C47"/>
    <w:rsid w:val="00367C9F"/>
    <w:rsid w:val="00367CE2"/>
    <w:rsid w:val="00367D4E"/>
    <w:rsid w:val="00367EF3"/>
    <w:rsid w:val="003703A5"/>
    <w:rsid w:val="0037059E"/>
    <w:rsid w:val="00370606"/>
    <w:rsid w:val="003706F3"/>
    <w:rsid w:val="003713E4"/>
    <w:rsid w:val="00371430"/>
    <w:rsid w:val="00371544"/>
    <w:rsid w:val="003717EF"/>
    <w:rsid w:val="00371890"/>
    <w:rsid w:val="00371C2B"/>
    <w:rsid w:val="00371CAA"/>
    <w:rsid w:val="00372266"/>
    <w:rsid w:val="0037235B"/>
    <w:rsid w:val="00372572"/>
    <w:rsid w:val="00372817"/>
    <w:rsid w:val="0037295D"/>
    <w:rsid w:val="00373187"/>
    <w:rsid w:val="003733E6"/>
    <w:rsid w:val="003734CB"/>
    <w:rsid w:val="00373644"/>
    <w:rsid w:val="0037387B"/>
    <w:rsid w:val="00373E2C"/>
    <w:rsid w:val="00373E52"/>
    <w:rsid w:val="00373FF6"/>
    <w:rsid w:val="00374174"/>
    <w:rsid w:val="003741BC"/>
    <w:rsid w:val="00374586"/>
    <w:rsid w:val="00374962"/>
    <w:rsid w:val="00374CFC"/>
    <w:rsid w:val="00374E7C"/>
    <w:rsid w:val="0037501F"/>
    <w:rsid w:val="003754C1"/>
    <w:rsid w:val="003754EC"/>
    <w:rsid w:val="0037566D"/>
    <w:rsid w:val="00375BA9"/>
    <w:rsid w:val="00375E95"/>
    <w:rsid w:val="0037617D"/>
    <w:rsid w:val="00376805"/>
    <w:rsid w:val="003769FA"/>
    <w:rsid w:val="00376B14"/>
    <w:rsid w:val="00376DED"/>
    <w:rsid w:val="003775FB"/>
    <w:rsid w:val="00377646"/>
    <w:rsid w:val="003777DC"/>
    <w:rsid w:val="0037795D"/>
    <w:rsid w:val="00377D73"/>
    <w:rsid w:val="00377DD9"/>
    <w:rsid w:val="00380667"/>
    <w:rsid w:val="00380E6D"/>
    <w:rsid w:val="00381298"/>
    <w:rsid w:val="003818DD"/>
    <w:rsid w:val="00381CA7"/>
    <w:rsid w:val="00381CBF"/>
    <w:rsid w:val="00381D37"/>
    <w:rsid w:val="00381DD4"/>
    <w:rsid w:val="00381E21"/>
    <w:rsid w:val="00381E35"/>
    <w:rsid w:val="00381F28"/>
    <w:rsid w:val="00381F5D"/>
    <w:rsid w:val="00382371"/>
    <w:rsid w:val="00382851"/>
    <w:rsid w:val="003828E6"/>
    <w:rsid w:val="00382962"/>
    <w:rsid w:val="00382BC3"/>
    <w:rsid w:val="00382E97"/>
    <w:rsid w:val="00382EE1"/>
    <w:rsid w:val="00383140"/>
    <w:rsid w:val="00383444"/>
    <w:rsid w:val="003834E7"/>
    <w:rsid w:val="00383521"/>
    <w:rsid w:val="00383A3A"/>
    <w:rsid w:val="00383CC7"/>
    <w:rsid w:val="00384031"/>
    <w:rsid w:val="003841F8"/>
    <w:rsid w:val="003843B5"/>
    <w:rsid w:val="00384BC2"/>
    <w:rsid w:val="0038539C"/>
    <w:rsid w:val="0038553D"/>
    <w:rsid w:val="00385759"/>
    <w:rsid w:val="003857C3"/>
    <w:rsid w:val="00385E50"/>
    <w:rsid w:val="00386077"/>
    <w:rsid w:val="003862AF"/>
    <w:rsid w:val="0038664A"/>
    <w:rsid w:val="00386E17"/>
    <w:rsid w:val="00386F0D"/>
    <w:rsid w:val="00386F83"/>
    <w:rsid w:val="00387058"/>
    <w:rsid w:val="0038740D"/>
    <w:rsid w:val="00387A37"/>
    <w:rsid w:val="003904E5"/>
    <w:rsid w:val="003909D2"/>
    <w:rsid w:val="00390BB9"/>
    <w:rsid w:val="00390D7D"/>
    <w:rsid w:val="003910CD"/>
    <w:rsid w:val="0039112B"/>
    <w:rsid w:val="0039139B"/>
    <w:rsid w:val="003915CA"/>
    <w:rsid w:val="003918E0"/>
    <w:rsid w:val="00392087"/>
    <w:rsid w:val="0039240C"/>
    <w:rsid w:val="00392588"/>
    <w:rsid w:val="003926D3"/>
    <w:rsid w:val="003935DB"/>
    <w:rsid w:val="0039374D"/>
    <w:rsid w:val="003937AA"/>
    <w:rsid w:val="00393840"/>
    <w:rsid w:val="00393AD8"/>
    <w:rsid w:val="00393B64"/>
    <w:rsid w:val="00393B69"/>
    <w:rsid w:val="00393D9A"/>
    <w:rsid w:val="00394104"/>
    <w:rsid w:val="00394332"/>
    <w:rsid w:val="003943C8"/>
    <w:rsid w:val="00394D8A"/>
    <w:rsid w:val="0039551D"/>
    <w:rsid w:val="00395743"/>
    <w:rsid w:val="00395943"/>
    <w:rsid w:val="00395D55"/>
    <w:rsid w:val="00395EA9"/>
    <w:rsid w:val="00396328"/>
    <w:rsid w:val="003968F3"/>
    <w:rsid w:val="003968F6"/>
    <w:rsid w:val="003969D5"/>
    <w:rsid w:val="00396A0E"/>
    <w:rsid w:val="00397056"/>
    <w:rsid w:val="00397197"/>
    <w:rsid w:val="00397206"/>
    <w:rsid w:val="0039730D"/>
    <w:rsid w:val="00397491"/>
    <w:rsid w:val="00397555"/>
    <w:rsid w:val="003975FA"/>
    <w:rsid w:val="00397626"/>
    <w:rsid w:val="00397C9A"/>
    <w:rsid w:val="00397F38"/>
    <w:rsid w:val="003A02ED"/>
    <w:rsid w:val="003A03D6"/>
    <w:rsid w:val="003A0433"/>
    <w:rsid w:val="003A070A"/>
    <w:rsid w:val="003A08D2"/>
    <w:rsid w:val="003A0991"/>
    <w:rsid w:val="003A0D34"/>
    <w:rsid w:val="003A0F1C"/>
    <w:rsid w:val="003A1255"/>
    <w:rsid w:val="003A13A3"/>
    <w:rsid w:val="003A1493"/>
    <w:rsid w:val="003A1A34"/>
    <w:rsid w:val="003A1F32"/>
    <w:rsid w:val="003A2417"/>
    <w:rsid w:val="003A28A8"/>
    <w:rsid w:val="003A2BF6"/>
    <w:rsid w:val="003A2C7B"/>
    <w:rsid w:val="003A2F92"/>
    <w:rsid w:val="003A30E6"/>
    <w:rsid w:val="003A31B7"/>
    <w:rsid w:val="003A3297"/>
    <w:rsid w:val="003A33DA"/>
    <w:rsid w:val="003A3453"/>
    <w:rsid w:val="003A387F"/>
    <w:rsid w:val="003A39D4"/>
    <w:rsid w:val="003A3AF0"/>
    <w:rsid w:val="003A4198"/>
    <w:rsid w:val="003A41B6"/>
    <w:rsid w:val="003A464E"/>
    <w:rsid w:val="003A46CE"/>
    <w:rsid w:val="003A47A8"/>
    <w:rsid w:val="003A47BE"/>
    <w:rsid w:val="003A4964"/>
    <w:rsid w:val="003A4C03"/>
    <w:rsid w:val="003A4D70"/>
    <w:rsid w:val="003A4DCD"/>
    <w:rsid w:val="003A53B7"/>
    <w:rsid w:val="003A551A"/>
    <w:rsid w:val="003A5F43"/>
    <w:rsid w:val="003A5F46"/>
    <w:rsid w:val="003A638D"/>
    <w:rsid w:val="003A65F6"/>
    <w:rsid w:val="003A675D"/>
    <w:rsid w:val="003A67B4"/>
    <w:rsid w:val="003A67DA"/>
    <w:rsid w:val="003A6A50"/>
    <w:rsid w:val="003A6F2A"/>
    <w:rsid w:val="003A742C"/>
    <w:rsid w:val="003A7932"/>
    <w:rsid w:val="003B02F1"/>
    <w:rsid w:val="003B0939"/>
    <w:rsid w:val="003B0AE9"/>
    <w:rsid w:val="003B0D8A"/>
    <w:rsid w:val="003B0E5C"/>
    <w:rsid w:val="003B18B9"/>
    <w:rsid w:val="003B1DE0"/>
    <w:rsid w:val="003B2806"/>
    <w:rsid w:val="003B2908"/>
    <w:rsid w:val="003B2BB7"/>
    <w:rsid w:val="003B2F96"/>
    <w:rsid w:val="003B3122"/>
    <w:rsid w:val="003B353B"/>
    <w:rsid w:val="003B38DF"/>
    <w:rsid w:val="003B3AF6"/>
    <w:rsid w:val="003B4897"/>
    <w:rsid w:val="003B51C7"/>
    <w:rsid w:val="003B59B2"/>
    <w:rsid w:val="003B5DE5"/>
    <w:rsid w:val="003B5F24"/>
    <w:rsid w:val="003B65CD"/>
    <w:rsid w:val="003B6C60"/>
    <w:rsid w:val="003B7827"/>
    <w:rsid w:val="003B784C"/>
    <w:rsid w:val="003B7BE8"/>
    <w:rsid w:val="003B7C96"/>
    <w:rsid w:val="003B7DD9"/>
    <w:rsid w:val="003B7EC5"/>
    <w:rsid w:val="003C0257"/>
    <w:rsid w:val="003C050F"/>
    <w:rsid w:val="003C0791"/>
    <w:rsid w:val="003C08A9"/>
    <w:rsid w:val="003C0B20"/>
    <w:rsid w:val="003C0DC3"/>
    <w:rsid w:val="003C0F2D"/>
    <w:rsid w:val="003C0FE3"/>
    <w:rsid w:val="003C1014"/>
    <w:rsid w:val="003C1343"/>
    <w:rsid w:val="003C1B5C"/>
    <w:rsid w:val="003C2185"/>
    <w:rsid w:val="003C29E2"/>
    <w:rsid w:val="003C2A86"/>
    <w:rsid w:val="003C2B91"/>
    <w:rsid w:val="003C2CCB"/>
    <w:rsid w:val="003C2F5B"/>
    <w:rsid w:val="003C3095"/>
    <w:rsid w:val="003C33A2"/>
    <w:rsid w:val="003C34BD"/>
    <w:rsid w:val="003C3DBA"/>
    <w:rsid w:val="003C4168"/>
    <w:rsid w:val="003C468F"/>
    <w:rsid w:val="003C53E6"/>
    <w:rsid w:val="003C545D"/>
    <w:rsid w:val="003C55ED"/>
    <w:rsid w:val="003C5FBE"/>
    <w:rsid w:val="003C611C"/>
    <w:rsid w:val="003C6471"/>
    <w:rsid w:val="003C661B"/>
    <w:rsid w:val="003C6771"/>
    <w:rsid w:val="003C67A5"/>
    <w:rsid w:val="003C6832"/>
    <w:rsid w:val="003C68B7"/>
    <w:rsid w:val="003C6ECB"/>
    <w:rsid w:val="003C76E1"/>
    <w:rsid w:val="003C7BA7"/>
    <w:rsid w:val="003C7CE1"/>
    <w:rsid w:val="003D03DD"/>
    <w:rsid w:val="003D042D"/>
    <w:rsid w:val="003D0433"/>
    <w:rsid w:val="003D0616"/>
    <w:rsid w:val="003D070B"/>
    <w:rsid w:val="003D0887"/>
    <w:rsid w:val="003D08F6"/>
    <w:rsid w:val="003D17F8"/>
    <w:rsid w:val="003D1827"/>
    <w:rsid w:val="003D199E"/>
    <w:rsid w:val="003D1C17"/>
    <w:rsid w:val="003D1CBE"/>
    <w:rsid w:val="003D1CC9"/>
    <w:rsid w:val="003D1DB9"/>
    <w:rsid w:val="003D1E89"/>
    <w:rsid w:val="003D1FB7"/>
    <w:rsid w:val="003D208F"/>
    <w:rsid w:val="003D20EA"/>
    <w:rsid w:val="003D2322"/>
    <w:rsid w:val="003D2327"/>
    <w:rsid w:val="003D232B"/>
    <w:rsid w:val="003D2566"/>
    <w:rsid w:val="003D25FF"/>
    <w:rsid w:val="003D27CD"/>
    <w:rsid w:val="003D283E"/>
    <w:rsid w:val="003D2E3F"/>
    <w:rsid w:val="003D3187"/>
    <w:rsid w:val="003D37B9"/>
    <w:rsid w:val="003D4389"/>
    <w:rsid w:val="003D44F0"/>
    <w:rsid w:val="003D466B"/>
    <w:rsid w:val="003D4806"/>
    <w:rsid w:val="003D491C"/>
    <w:rsid w:val="003D4A6C"/>
    <w:rsid w:val="003D4D3F"/>
    <w:rsid w:val="003D5127"/>
    <w:rsid w:val="003D519C"/>
    <w:rsid w:val="003D527F"/>
    <w:rsid w:val="003D529F"/>
    <w:rsid w:val="003D5375"/>
    <w:rsid w:val="003D5387"/>
    <w:rsid w:val="003D54B3"/>
    <w:rsid w:val="003D5B71"/>
    <w:rsid w:val="003D67A3"/>
    <w:rsid w:val="003D69F0"/>
    <w:rsid w:val="003D6B30"/>
    <w:rsid w:val="003D6DF6"/>
    <w:rsid w:val="003D6FC2"/>
    <w:rsid w:val="003D7A66"/>
    <w:rsid w:val="003D7D6B"/>
    <w:rsid w:val="003D7E25"/>
    <w:rsid w:val="003D7EDB"/>
    <w:rsid w:val="003D7F5A"/>
    <w:rsid w:val="003E009E"/>
    <w:rsid w:val="003E0565"/>
    <w:rsid w:val="003E09FD"/>
    <w:rsid w:val="003E0AA8"/>
    <w:rsid w:val="003E0C8B"/>
    <w:rsid w:val="003E0DF3"/>
    <w:rsid w:val="003E0EC8"/>
    <w:rsid w:val="003E14A6"/>
    <w:rsid w:val="003E15B1"/>
    <w:rsid w:val="003E15D2"/>
    <w:rsid w:val="003E18DC"/>
    <w:rsid w:val="003E1AD4"/>
    <w:rsid w:val="003E1D0B"/>
    <w:rsid w:val="003E1ECF"/>
    <w:rsid w:val="003E1F2E"/>
    <w:rsid w:val="003E206C"/>
    <w:rsid w:val="003E27E9"/>
    <w:rsid w:val="003E2C7B"/>
    <w:rsid w:val="003E2F0A"/>
    <w:rsid w:val="003E321F"/>
    <w:rsid w:val="003E3265"/>
    <w:rsid w:val="003E34E9"/>
    <w:rsid w:val="003E36F4"/>
    <w:rsid w:val="003E3864"/>
    <w:rsid w:val="003E3AC2"/>
    <w:rsid w:val="003E3BC1"/>
    <w:rsid w:val="003E3C0F"/>
    <w:rsid w:val="003E3EF1"/>
    <w:rsid w:val="003E474D"/>
    <w:rsid w:val="003E4D2F"/>
    <w:rsid w:val="003E4E52"/>
    <w:rsid w:val="003E4FC1"/>
    <w:rsid w:val="003E529E"/>
    <w:rsid w:val="003E54D1"/>
    <w:rsid w:val="003E5849"/>
    <w:rsid w:val="003E599E"/>
    <w:rsid w:val="003E5B03"/>
    <w:rsid w:val="003E5DE7"/>
    <w:rsid w:val="003E6054"/>
    <w:rsid w:val="003E62D6"/>
    <w:rsid w:val="003E6D1C"/>
    <w:rsid w:val="003E6FDC"/>
    <w:rsid w:val="003E705A"/>
    <w:rsid w:val="003E7092"/>
    <w:rsid w:val="003E72B6"/>
    <w:rsid w:val="003E76F1"/>
    <w:rsid w:val="003F014F"/>
    <w:rsid w:val="003F03AE"/>
    <w:rsid w:val="003F0774"/>
    <w:rsid w:val="003F0CA6"/>
    <w:rsid w:val="003F1178"/>
    <w:rsid w:val="003F1419"/>
    <w:rsid w:val="003F162D"/>
    <w:rsid w:val="003F1946"/>
    <w:rsid w:val="003F1989"/>
    <w:rsid w:val="003F1A2A"/>
    <w:rsid w:val="003F1BB6"/>
    <w:rsid w:val="003F1BFF"/>
    <w:rsid w:val="003F20E6"/>
    <w:rsid w:val="003F2205"/>
    <w:rsid w:val="003F2A17"/>
    <w:rsid w:val="003F2D10"/>
    <w:rsid w:val="003F2DAA"/>
    <w:rsid w:val="003F2EC6"/>
    <w:rsid w:val="003F39E7"/>
    <w:rsid w:val="003F4219"/>
    <w:rsid w:val="003F42C9"/>
    <w:rsid w:val="003F4394"/>
    <w:rsid w:val="003F44E1"/>
    <w:rsid w:val="003F4804"/>
    <w:rsid w:val="003F4A04"/>
    <w:rsid w:val="003F4ABE"/>
    <w:rsid w:val="003F4E8E"/>
    <w:rsid w:val="003F5049"/>
    <w:rsid w:val="003F5453"/>
    <w:rsid w:val="003F574E"/>
    <w:rsid w:val="003F591B"/>
    <w:rsid w:val="003F5A67"/>
    <w:rsid w:val="003F5A90"/>
    <w:rsid w:val="003F5B87"/>
    <w:rsid w:val="003F5EC9"/>
    <w:rsid w:val="003F5FE1"/>
    <w:rsid w:val="003F6022"/>
    <w:rsid w:val="003F60B3"/>
    <w:rsid w:val="003F610A"/>
    <w:rsid w:val="003F6198"/>
    <w:rsid w:val="003F6474"/>
    <w:rsid w:val="003F6A27"/>
    <w:rsid w:val="003F6C9B"/>
    <w:rsid w:val="003F7082"/>
    <w:rsid w:val="003F72B6"/>
    <w:rsid w:val="003F77BA"/>
    <w:rsid w:val="003F798B"/>
    <w:rsid w:val="003F7B08"/>
    <w:rsid w:val="00400086"/>
    <w:rsid w:val="00400235"/>
    <w:rsid w:val="004002F9"/>
    <w:rsid w:val="00400EF8"/>
    <w:rsid w:val="0040102B"/>
    <w:rsid w:val="004011AF"/>
    <w:rsid w:val="004014DE"/>
    <w:rsid w:val="00401CA6"/>
    <w:rsid w:val="00401EA2"/>
    <w:rsid w:val="00402495"/>
    <w:rsid w:val="00402679"/>
    <w:rsid w:val="00402A0F"/>
    <w:rsid w:val="00402B93"/>
    <w:rsid w:val="004030B4"/>
    <w:rsid w:val="00403106"/>
    <w:rsid w:val="0040316F"/>
    <w:rsid w:val="00403A8F"/>
    <w:rsid w:val="00403AB2"/>
    <w:rsid w:val="00403F49"/>
    <w:rsid w:val="0040437F"/>
    <w:rsid w:val="004043F4"/>
    <w:rsid w:val="00404721"/>
    <w:rsid w:val="0040484F"/>
    <w:rsid w:val="004052A6"/>
    <w:rsid w:val="00405A9A"/>
    <w:rsid w:val="0040606C"/>
    <w:rsid w:val="00406130"/>
    <w:rsid w:val="0040626F"/>
    <w:rsid w:val="004069CC"/>
    <w:rsid w:val="00406CF0"/>
    <w:rsid w:val="00407266"/>
    <w:rsid w:val="00407314"/>
    <w:rsid w:val="0040738D"/>
    <w:rsid w:val="00407AC0"/>
    <w:rsid w:val="00407C3B"/>
    <w:rsid w:val="00410034"/>
    <w:rsid w:val="004100B2"/>
    <w:rsid w:val="00410249"/>
    <w:rsid w:val="004103CA"/>
    <w:rsid w:val="0041117C"/>
    <w:rsid w:val="0041157E"/>
    <w:rsid w:val="004115AD"/>
    <w:rsid w:val="004115CE"/>
    <w:rsid w:val="00411709"/>
    <w:rsid w:val="00411743"/>
    <w:rsid w:val="00411951"/>
    <w:rsid w:val="00411C32"/>
    <w:rsid w:val="0041213D"/>
    <w:rsid w:val="00412783"/>
    <w:rsid w:val="00412802"/>
    <w:rsid w:val="00412BA9"/>
    <w:rsid w:val="00412BE2"/>
    <w:rsid w:val="0041320D"/>
    <w:rsid w:val="0041329F"/>
    <w:rsid w:val="004133E1"/>
    <w:rsid w:val="0041472A"/>
    <w:rsid w:val="00414873"/>
    <w:rsid w:val="00414ADD"/>
    <w:rsid w:val="00414E92"/>
    <w:rsid w:val="00415009"/>
    <w:rsid w:val="004156F3"/>
    <w:rsid w:val="004157F3"/>
    <w:rsid w:val="00415E43"/>
    <w:rsid w:val="00415ED7"/>
    <w:rsid w:val="00416369"/>
    <w:rsid w:val="0041667E"/>
    <w:rsid w:val="004168B7"/>
    <w:rsid w:val="004169A3"/>
    <w:rsid w:val="00417582"/>
    <w:rsid w:val="00417B35"/>
    <w:rsid w:val="00417C91"/>
    <w:rsid w:val="00420196"/>
    <w:rsid w:val="004203A4"/>
    <w:rsid w:val="004204C7"/>
    <w:rsid w:val="00420AF7"/>
    <w:rsid w:val="00420DBD"/>
    <w:rsid w:val="00420F81"/>
    <w:rsid w:val="00421068"/>
    <w:rsid w:val="00421120"/>
    <w:rsid w:val="004213CD"/>
    <w:rsid w:val="00421815"/>
    <w:rsid w:val="00421A15"/>
    <w:rsid w:val="00421B20"/>
    <w:rsid w:val="00421CE0"/>
    <w:rsid w:val="004226D0"/>
    <w:rsid w:val="0042273E"/>
    <w:rsid w:val="0042299E"/>
    <w:rsid w:val="00422B9D"/>
    <w:rsid w:val="00422CCB"/>
    <w:rsid w:val="00422FC5"/>
    <w:rsid w:val="0042301A"/>
    <w:rsid w:val="004230EC"/>
    <w:rsid w:val="00423137"/>
    <w:rsid w:val="00423197"/>
    <w:rsid w:val="004231CD"/>
    <w:rsid w:val="00423427"/>
    <w:rsid w:val="004234E9"/>
    <w:rsid w:val="00423B5C"/>
    <w:rsid w:val="00423F03"/>
    <w:rsid w:val="004241F3"/>
    <w:rsid w:val="004242B6"/>
    <w:rsid w:val="004243D7"/>
    <w:rsid w:val="00424757"/>
    <w:rsid w:val="00424955"/>
    <w:rsid w:val="00424AFE"/>
    <w:rsid w:val="00424D85"/>
    <w:rsid w:val="00424FDA"/>
    <w:rsid w:val="004254A7"/>
    <w:rsid w:val="00425C07"/>
    <w:rsid w:val="00425D6F"/>
    <w:rsid w:val="00426370"/>
    <w:rsid w:val="0042655F"/>
    <w:rsid w:val="004265E1"/>
    <w:rsid w:val="00426726"/>
    <w:rsid w:val="00426982"/>
    <w:rsid w:val="00426B95"/>
    <w:rsid w:val="00427159"/>
    <w:rsid w:val="00427449"/>
    <w:rsid w:val="00427696"/>
    <w:rsid w:val="004278EF"/>
    <w:rsid w:val="00427A9D"/>
    <w:rsid w:val="00427AC3"/>
    <w:rsid w:val="00427CC7"/>
    <w:rsid w:val="00427D97"/>
    <w:rsid w:val="00427F1A"/>
    <w:rsid w:val="0043040B"/>
    <w:rsid w:val="00430A53"/>
    <w:rsid w:val="00430E71"/>
    <w:rsid w:val="00430ED8"/>
    <w:rsid w:val="00430F9D"/>
    <w:rsid w:val="004314FC"/>
    <w:rsid w:val="0043178D"/>
    <w:rsid w:val="00431E04"/>
    <w:rsid w:val="00432506"/>
    <w:rsid w:val="00432894"/>
    <w:rsid w:val="00432D2E"/>
    <w:rsid w:val="00432ECB"/>
    <w:rsid w:val="00434289"/>
    <w:rsid w:val="00434303"/>
    <w:rsid w:val="0043436F"/>
    <w:rsid w:val="004343E5"/>
    <w:rsid w:val="0043458F"/>
    <w:rsid w:val="004345D9"/>
    <w:rsid w:val="00434744"/>
    <w:rsid w:val="00434B00"/>
    <w:rsid w:val="00434BB3"/>
    <w:rsid w:val="004354BC"/>
    <w:rsid w:val="00435527"/>
    <w:rsid w:val="004355B4"/>
    <w:rsid w:val="00435855"/>
    <w:rsid w:val="004359E6"/>
    <w:rsid w:val="00435E8E"/>
    <w:rsid w:val="0043601D"/>
    <w:rsid w:val="0043657E"/>
    <w:rsid w:val="00436972"/>
    <w:rsid w:val="00436C4D"/>
    <w:rsid w:val="00436D51"/>
    <w:rsid w:val="00436D82"/>
    <w:rsid w:val="00436F52"/>
    <w:rsid w:val="004370CB"/>
    <w:rsid w:val="004371D9"/>
    <w:rsid w:val="00437475"/>
    <w:rsid w:val="00437917"/>
    <w:rsid w:val="00437BEB"/>
    <w:rsid w:val="00437DEF"/>
    <w:rsid w:val="00437E5F"/>
    <w:rsid w:val="00440192"/>
    <w:rsid w:val="00440287"/>
    <w:rsid w:val="00440321"/>
    <w:rsid w:val="004404E0"/>
    <w:rsid w:val="0044063C"/>
    <w:rsid w:val="004406D9"/>
    <w:rsid w:val="004407BA"/>
    <w:rsid w:val="004407D1"/>
    <w:rsid w:val="00440D04"/>
    <w:rsid w:val="004411C3"/>
    <w:rsid w:val="00441364"/>
    <w:rsid w:val="0044152F"/>
    <w:rsid w:val="004418C3"/>
    <w:rsid w:val="00441AC7"/>
    <w:rsid w:val="00441C51"/>
    <w:rsid w:val="00441EA9"/>
    <w:rsid w:val="00442032"/>
    <w:rsid w:val="004422B7"/>
    <w:rsid w:val="0044238F"/>
    <w:rsid w:val="004424D8"/>
    <w:rsid w:val="004424FE"/>
    <w:rsid w:val="0044253B"/>
    <w:rsid w:val="00442ACF"/>
    <w:rsid w:val="00442ADD"/>
    <w:rsid w:val="00442E38"/>
    <w:rsid w:val="00442F93"/>
    <w:rsid w:val="004436CD"/>
    <w:rsid w:val="00443928"/>
    <w:rsid w:val="0044393E"/>
    <w:rsid w:val="004439CE"/>
    <w:rsid w:val="00443A7E"/>
    <w:rsid w:val="00443C8A"/>
    <w:rsid w:val="0044411F"/>
    <w:rsid w:val="0044430B"/>
    <w:rsid w:val="0044452F"/>
    <w:rsid w:val="004449F3"/>
    <w:rsid w:val="00444BFD"/>
    <w:rsid w:val="00444C15"/>
    <w:rsid w:val="004451E9"/>
    <w:rsid w:val="004455A9"/>
    <w:rsid w:val="00445C84"/>
    <w:rsid w:val="00445EA0"/>
    <w:rsid w:val="00446277"/>
    <w:rsid w:val="004462E4"/>
    <w:rsid w:val="00446F24"/>
    <w:rsid w:val="0044706E"/>
    <w:rsid w:val="0044716C"/>
    <w:rsid w:val="0044737D"/>
    <w:rsid w:val="0044753D"/>
    <w:rsid w:val="00447AAA"/>
    <w:rsid w:val="00447CD3"/>
    <w:rsid w:val="00447D69"/>
    <w:rsid w:val="00447F02"/>
    <w:rsid w:val="0045016E"/>
    <w:rsid w:val="00450390"/>
    <w:rsid w:val="00450544"/>
    <w:rsid w:val="00450726"/>
    <w:rsid w:val="00450AE0"/>
    <w:rsid w:val="00450E0D"/>
    <w:rsid w:val="00450EF8"/>
    <w:rsid w:val="00450F99"/>
    <w:rsid w:val="004510A8"/>
    <w:rsid w:val="00451280"/>
    <w:rsid w:val="00451664"/>
    <w:rsid w:val="00451728"/>
    <w:rsid w:val="00451821"/>
    <w:rsid w:val="00451D62"/>
    <w:rsid w:val="00451E02"/>
    <w:rsid w:val="0045201C"/>
    <w:rsid w:val="004521CE"/>
    <w:rsid w:val="00452225"/>
    <w:rsid w:val="004524A5"/>
    <w:rsid w:val="0045286F"/>
    <w:rsid w:val="00452D19"/>
    <w:rsid w:val="00453304"/>
    <w:rsid w:val="00453408"/>
    <w:rsid w:val="00453566"/>
    <w:rsid w:val="004538EE"/>
    <w:rsid w:val="0045396A"/>
    <w:rsid w:val="00453D90"/>
    <w:rsid w:val="00453E92"/>
    <w:rsid w:val="00453FF2"/>
    <w:rsid w:val="004540E1"/>
    <w:rsid w:val="004543CD"/>
    <w:rsid w:val="004549C6"/>
    <w:rsid w:val="00454C64"/>
    <w:rsid w:val="00454EB9"/>
    <w:rsid w:val="0045503F"/>
    <w:rsid w:val="0045509B"/>
    <w:rsid w:val="00455181"/>
    <w:rsid w:val="00455235"/>
    <w:rsid w:val="00455570"/>
    <w:rsid w:val="00455922"/>
    <w:rsid w:val="00455ED2"/>
    <w:rsid w:val="00455F91"/>
    <w:rsid w:val="00455FF2"/>
    <w:rsid w:val="004565E4"/>
    <w:rsid w:val="00456659"/>
    <w:rsid w:val="0045694F"/>
    <w:rsid w:val="00456BF2"/>
    <w:rsid w:val="004574A6"/>
    <w:rsid w:val="004574B6"/>
    <w:rsid w:val="00457799"/>
    <w:rsid w:val="00457F2B"/>
    <w:rsid w:val="00457FE6"/>
    <w:rsid w:val="00460321"/>
    <w:rsid w:val="0046034B"/>
    <w:rsid w:val="00460AED"/>
    <w:rsid w:val="00460D6C"/>
    <w:rsid w:val="00460DE4"/>
    <w:rsid w:val="00461013"/>
    <w:rsid w:val="004610F7"/>
    <w:rsid w:val="0046130C"/>
    <w:rsid w:val="00461313"/>
    <w:rsid w:val="0046160F"/>
    <w:rsid w:val="004616D7"/>
    <w:rsid w:val="00461F54"/>
    <w:rsid w:val="00461F71"/>
    <w:rsid w:val="004620BD"/>
    <w:rsid w:val="00462B14"/>
    <w:rsid w:val="00462C62"/>
    <w:rsid w:val="00462E5A"/>
    <w:rsid w:val="00462FBD"/>
    <w:rsid w:val="00463026"/>
    <w:rsid w:val="00463612"/>
    <w:rsid w:val="0046383E"/>
    <w:rsid w:val="00463CC8"/>
    <w:rsid w:val="004641D1"/>
    <w:rsid w:val="004644FF"/>
    <w:rsid w:val="00464753"/>
    <w:rsid w:val="00464BAC"/>
    <w:rsid w:val="00464C2A"/>
    <w:rsid w:val="00464C85"/>
    <w:rsid w:val="00465277"/>
    <w:rsid w:val="004659D5"/>
    <w:rsid w:val="00465B07"/>
    <w:rsid w:val="00465F2D"/>
    <w:rsid w:val="00466A23"/>
    <w:rsid w:val="00466D89"/>
    <w:rsid w:val="00467089"/>
    <w:rsid w:val="00467145"/>
    <w:rsid w:val="00467207"/>
    <w:rsid w:val="00467FE1"/>
    <w:rsid w:val="0047052A"/>
    <w:rsid w:val="004709B3"/>
    <w:rsid w:val="00471700"/>
    <w:rsid w:val="0047185D"/>
    <w:rsid w:val="00471973"/>
    <w:rsid w:val="00471B98"/>
    <w:rsid w:val="0047226A"/>
    <w:rsid w:val="004723CE"/>
    <w:rsid w:val="00472407"/>
    <w:rsid w:val="004725DA"/>
    <w:rsid w:val="0047269A"/>
    <w:rsid w:val="00472A74"/>
    <w:rsid w:val="00472E6B"/>
    <w:rsid w:val="004730DE"/>
    <w:rsid w:val="004732E3"/>
    <w:rsid w:val="00473484"/>
    <w:rsid w:val="00473C24"/>
    <w:rsid w:val="00473CE4"/>
    <w:rsid w:val="0047414B"/>
    <w:rsid w:val="00474C21"/>
    <w:rsid w:val="00474D5A"/>
    <w:rsid w:val="00474F7A"/>
    <w:rsid w:val="004754E3"/>
    <w:rsid w:val="0047582F"/>
    <w:rsid w:val="00475E44"/>
    <w:rsid w:val="00475FCF"/>
    <w:rsid w:val="004762C0"/>
    <w:rsid w:val="004762D0"/>
    <w:rsid w:val="00476336"/>
    <w:rsid w:val="00476497"/>
    <w:rsid w:val="00476A73"/>
    <w:rsid w:val="00476CF1"/>
    <w:rsid w:val="00476D2D"/>
    <w:rsid w:val="00476EC9"/>
    <w:rsid w:val="004770B2"/>
    <w:rsid w:val="004771C0"/>
    <w:rsid w:val="00477684"/>
    <w:rsid w:val="004777BE"/>
    <w:rsid w:val="00477943"/>
    <w:rsid w:val="00477C97"/>
    <w:rsid w:val="0048016B"/>
    <w:rsid w:val="004802DC"/>
    <w:rsid w:val="004802E8"/>
    <w:rsid w:val="004805C4"/>
    <w:rsid w:val="00480C27"/>
    <w:rsid w:val="00480CF8"/>
    <w:rsid w:val="00481265"/>
    <w:rsid w:val="00481801"/>
    <w:rsid w:val="004818BE"/>
    <w:rsid w:val="00481987"/>
    <w:rsid w:val="0048210B"/>
    <w:rsid w:val="004822E2"/>
    <w:rsid w:val="00482373"/>
    <w:rsid w:val="0048237E"/>
    <w:rsid w:val="00482941"/>
    <w:rsid w:val="00482BC8"/>
    <w:rsid w:val="00482D66"/>
    <w:rsid w:val="00482E31"/>
    <w:rsid w:val="00482F5E"/>
    <w:rsid w:val="0048373B"/>
    <w:rsid w:val="00483849"/>
    <w:rsid w:val="004838A5"/>
    <w:rsid w:val="004838FE"/>
    <w:rsid w:val="00483A10"/>
    <w:rsid w:val="00483C09"/>
    <w:rsid w:val="00483DA2"/>
    <w:rsid w:val="00483FAD"/>
    <w:rsid w:val="0048401B"/>
    <w:rsid w:val="004841F0"/>
    <w:rsid w:val="00484256"/>
    <w:rsid w:val="00484510"/>
    <w:rsid w:val="004848FD"/>
    <w:rsid w:val="00484A04"/>
    <w:rsid w:val="00484ABB"/>
    <w:rsid w:val="00484B34"/>
    <w:rsid w:val="00484BA9"/>
    <w:rsid w:val="00484C39"/>
    <w:rsid w:val="00484C60"/>
    <w:rsid w:val="00484E44"/>
    <w:rsid w:val="004852CE"/>
    <w:rsid w:val="00485423"/>
    <w:rsid w:val="0048588A"/>
    <w:rsid w:val="004859BC"/>
    <w:rsid w:val="00485C46"/>
    <w:rsid w:val="00485C95"/>
    <w:rsid w:val="00485FDD"/>
    <w:rsid w:val="004861FF"/>
    <w:rsid w:val="00486629"/>
    <w:rsid w:val="00486810"/>
    <w:rsid w:val="00486B2D"/>
    <w:rsid w:val="00486C10"/>
    <w:rsid w:val="00486D55"/>
    <w:rsid w:val="00486E27"/>
    <w:rsid w:val="004870DF"/>
    <w:rsid w:val="00487FF9"/>
    <w:rsid w:val="004901E1"/>
    <w:rsid w:val="00490353"/>
    <w:rsid w:val="004903CA"/>
    <w:rsid w:val="00490830"/>
    <w:rsid w:val="00490E61"/>
    <w:rsid w:val="00491425"/>
    <w:rsid w:val="004915DD"/>
    <w:rsid w:val="00491883"/>
    <w:rsid w:val="00491BD0"/>
    <w:rsid w:val="00491CA2"/>
    <w:rsid w:val="0049224A"/>
    <w:rsid w:val="00492392"/>
    <w:rsid w:val="00492512"/>
    <w:rsid w:val="00492951"/>
    <w:rsid w:val="00492963"/>
    <w:rsid w:val="00493145"/>
    <w:rsid w:val="0049319B"/>
    <w:rsid w:val="00493284"/>
    <w:rsid w:val="00493594"/>
    <w:rsid w:val="00493C54"/>
    <w:rsid w:val="00493F07"/>
    <w:rsid w:val="004941A0"/>
    <w:rsid w:val="0049427A"/>
    <w:rsid w:val="00494281"/>
    <w:rsid w:val="004945B7"/>
    <w:rsid w:val="004947E1"/>
    <w:rsid w:val="00494DBC"/>
    <w:rsid w:val="00494DF6"/>
    <w:rsid w:val="00494F06"/>
    <w:rsid w:val="00495082"/>
    <w:rsid w:val="00495964"/>
    <w:rsid w:val="0049619E"/>
    <w:rsid w:val="0049688B"/>
    <w:rsid w:val="00496998"/>
    <w:rsid w:val="00496B00"/>
    <w:rsid w:val="00496C26"/>
    <w:rsid w:val="0049737F"/>
    <w:rsid w:val="004973AF"/>
    <w:rsid w:val="00497793"/>
    <w:rsid w:val="00497981"/>
    <w:rsid w:val="00497B2F"/>
    <w:rsid w:val="00497CE9"/>
    <w:rsid w:val="004A039B"/>
    <w:rsid w:val="004A0AE0"/>
    <w:rsid w:val="004A0B9F"/>
    <w:rsid w:val="004A13A8"/>
    <w:rsid w:val="004A14A9"/>
    <w:rsid w:val="004A154C"/>
    <w:rsid w:val="004A167F"/>
    <w:rsid w:val="004A1AAA"/>
    <w:rsid w:val="004A1F28"/>
    <w:rsid w:val="004A2093"/>
    <w:rsid w:val="004A272E"/>
    <w:rsid w:val="004A2788"/>
    <w:rsid w:val="004A2945"/>
    <w:rsid w:val="004A2B79"/>
    <w:rsid w:val="004A3171"/>
    <w:rsid w:val="004A3236"/>
    <w:rsid w:val="004A3348"/>
    <w:rsid w:val="004A33BE"/>
    <w:rsid w:val="004A34B3"/>
    <w:rsid w:val="004A3A1A"/>
    <w:rsid w:val="004A3C7E"/>
    <w:rsid w:val="004A40D1"/>
    <w:rsid w:val="004A43AC"/>
    <w:rsid w:val="004A4756"/>
    <w:rsid w:val="004A4859"/>
    <w:rsid w:val="004A48DB"/>
    <w:rsid w:val="004A4991"/>
    <w:rsid w:val="004A4A74"/>
    <w:rsid w:val="004A4DA4"/>
    <w:rsid w:val="004A4DC7"/>
    <w:rsid w:val="004A4F2A"/>
    <w:rsid w:val="004A50C1"/>
    <w:rsid w:val="004A5180"/>
    <w:rsid w:val="004A51CA"/>
    <w:rsid w:val="004A5755"/>
    <w:rsid w:val="004A5785"/>
    <w:rsid w:val="004A57BC"/>
    <w:rsid w:val="004A5A91"/>
    <w:rsid w:val="004A5BED"/>
    <w:rsid w:val="004A66D1"/>
    <w:rsid w:val="004A6D62"/>
    <w:rsid w:val="004A6EFF"/>
    <w:rsid w:val="004A71D4"/>
    <w:rsid w:val="004A7203"/>
    <w:rsid w:val="004A7DBC"/>
    <w:rsid w:val="004B00C5"/>
    <w:rsid w:val="004B022D"/>
    <w:rsid w:val="004B02B2"/>
    <w:rsid w:val="004B03B6"/>
    <w:rsid w:val="004B06BF"/>
    <w:rsid w:val="004B08BE"/>
    <w:rsid w:val="004B0B2A"/>
    <w:rsid w:val="004B0D7B"/>
    <w:rsid w:val="004B0E6B"/>
    <w:rsid w:val="004B0E8B"/>
    <w:rsid w:val="004B12CC"/>
    <w:rsid w:val="004B1314"/>
    <w:rsid w:val="004B1662"/>
    <w:rsid w:val="004B17CA"/>
    <w:rsid w:val="004B199C"/>
    <w:rsid w:val="004B19CD"/>
    <w:rsid w:val="004B1C08"/>
    <w:rsid w:val="004B1CA6"/>
    <w:rsid w:val="004B1DF8"/>
    <w:rsid w:val="004B1E40"/>
    <w:rsid w:val="004B202E"/>
    <w:rsid w:val="004B229E"/>
    <w:rsid w:val="004B2347"/>
    <w:rsid w:val="004B2737"/>
    <w:rsid w:val="004B2849"/>
    <w:rsid w:val="004B2A8D"/>
    <w:rsid w:val="004B2AC1"/>
    <w:rsid w:val="004B2C6F"/>
    <w:rsid w:val="004B2EAC"/>
    <w:rsid w:val="004B2F2B"/>
    <w:rsid w:val="004B335A"/>
    <w:rsid w:val="004B371A"/>
    <w:rsid w:val="004B3C50"/>
    <w:rsid w:val="004B3CEB"/>
    <w:rsid w:val="004B3E23"/>
    <w:rsid w:val="004B3EEF"/>
    <w:rsid w:val="004B450D"/>
    <w:rsid w:val="004B4B02"/>
    <w:rsid w:val="004B5014"/>
    <w:rsid w:val="004B5380"/>
    <w:rsid w:val="004B547B"/>
    <w:rsid w:val="004B5E8B"/>
    <w:rsid w:val="004B5EA9"/>
    <w:rsid w:val="004B5F62"/>
    <w:rsid w:val="004B6315"/>
    <w:rsid w:val="004B6507"/>
    <w:rsid w:val="004B668C"/>
    <w:rsid w:val="004B6996"/>
    <w:rsid w:val="004B6E89"/>
    <w:rsid w:val="004B6E9D"/>
    <w:rsid w:val="004B73D3"/>
    <w:rsid w:val="004B743C"/>
    <w:rsid w:val="004B75A3"/>
    <w:rsid w:val="004B792E"/>
    <w:rsid w:val="004C0025"/>
    <w:rsid w:val="004C038C"/>
    <w:rsid w:val="004C03BA"/>
    <w:rsid w:val="004C03EB"/>
    <w:rsid w:val="004C05DD"/>
    <w:rsid w:val="004C07C9"/>
    <w:rsid w:val="004C0880"/>
    <w:rsid w:val="004C08ED"/>
    <w:rsid w:val="004C0EDA"/>
    <w:rsid w:val="004C1093"/>
    <w:rsid w:val="004C1521"/>
    <w:rsid w:val="004C1648"/>
    <w:rsid w:val="004C192D"/>
    <w:rsid w:val="004C1A13"/>
    <w:rsid w:val="004C1D86"/>
    <w:rsid w:val="004C1DB3"/>
    <w:rsid w:val="004C1DB9"/>
    <w:rsid w:val="004C21C5"/>
    <w:rsid w:val="004C280B"/>
    <w:rsid w:val="004C2819"/>
    <w:rsid w:val="004C2AE4"/>
    <w:rsid w:val="004C2C48"/>
    <w:rsid w:val="004C314C"/>
    <w:rsid w:val="004C3358"/>
    <w:rsid w:val="004C3570"/>
    <w:rsid w:val="004C3634"/>
    <w:rsid w:val="004C38ED"/>
    <w:rsid w:val="004C3AC4"/>
    <w:rsid w:val="004C3BA5"/>
    <w:rsid w:val="004C3C5A"/>
    <w:rsid w:val="004C4359"/>
    <w:rsid w:val="004C438F"/>
    <w:rsid w:val="004C485F"/>
    <w:rsid w:val="004C4980"/>
    <w:rsid w:val="004C5595"/>
    <w:rsid w:val="004C56AE"/>
    <w:rsid w:val="004C579B"/>
    <w:rsid w:val="004C5886"/>
    <w:rsid w:val="004C5BCB"/>
    <w:rsid w:val="004C6250"/>
    <w:rsid w:val="004C64A9"/>
    <w:rsid w:val="004C6550"/>
    <w:rsid w:val="004C6673"/>
    <w:rsid w:val="004C67B1"/>
    <w:rsid w:val="004C67D7"/>
    <w:rsid w:val="004C6950"/>
    <w:rsid w:val="004C6B2E"/>
    <w:rsid w:val="004C6BB4"/>
    <w:rsid w:val="004C7101"/>
    <w:rsid w:val="004C74C6"/>
    <w:rsid w:val="004C7827"/>
    <w:rsid w:val="004C78DA"/>
    <w:rsid w:val="004C7909"/>
    <w:rsid w:val="004C7DB4"/>
    <w:rsid w:val="004D1088"/>
    <w:rsid w:val="004D157F"/>
    <w:rsid w:val="004D15E1"/>
    <w:rsid w:val="004D1FEA"/>
    <w:rsid w:val="004D21B2"/>
    <w:rsid w:val="004D23E2"/>
    <w:rsid w:val="004D2860"/>
    <w:rsid w:val="004D3015"/>
    <w:rsid w:val="004D3160"/>
    <w:rsid w:val="004D3222"/>
    <w:rsid w:val="004D349E"/>
    <w:rsid w:val="004D362C"/>
    <w:rsid w:val="004D382F"/>
    <w:rsid w:val="004D390F"/>
    <w:rsid w:val="004D39D5"/>
    <w:rsid w:val="004D3BF9"/>
    <w:rsid w:val="004D4220"/>
    <w:rsid w:val="004D440B"/>
    <w:rsid w:val="004D48E9"/>
    <w:rsid w:val="004D4962"/>
    <w:rsid w:val="004D49ED"/>
    <w:rsid w:val="004D4B90"/>
    <w:rsid w:val="004D4CE1"/>
    <w:rsid w:val="004D52F2"/>
    <w:rsid w:val="004D5BAC"/>
    <w:rsid w:val="004D5EB3"/>
    <w:rsid w:val="004D611C"/>
    <w:rsid w:val="004D63E6"/>
    <w:rsid w:val="004D6977"/>
    <w:rsid w:val="004D6B00"/>
    <w:rsid w:val="004D6D19"/>
    <w:rsid w:val="004D6D82"/>
    <w:rsid w:val="004D6DB0"/>
    <w:rsid w:val="004D6DF0"/>
    <w:rsid w:val="004D6F42"/>
    <w:rsid w:val="004D79D1"/>
    <w:rsid w:val="004D7BAE"/>
    <w:rsid w:val="004D7C82"/>
    <w:rsid w:val="004D7FCD"/>
    <w:rsid w:val="004E020E"/>
    <w:rsid w:val="004E02AA"/>
    <w:rsid w:val="004E052F"/>
    <w:rsid w:val="004E054E"/>
    <w:rsid w:val="004E0975"/>
    <w:rsid w:val="004E0DC4"/>
    <w:rsid w:val="004E1ACA"/>
    <w:rsid w:val="004E1B1F"/>
    <w:rsid w:val="004E2218"/>
    <w:rsid w:val="004E2263"/>
    <w:rsid w:val="004E2778"/>
    <w:rsid w:val="004E2B5E"/>
    <w:rsid w:val="004E2EFD"/>
    <w:rsid w:val="004E313E"/>
    <w:rsid w:val="004E33AA"/>
    <w:rsid w:val="004E33CE"/>
    <w:rsid w:val="004E369C"/>
    <w:rsid w:val="004E38A7"/>
    <w:rsid w:val="004E39ED"/>
    <w:rsid w:val="004E3B34"/>
    <w:rsid w:val="004E3E1C"/>
    <w:rsid w:val="004E402A"/>
    <w:rsid w:val="004E4217"/>
    <w:rsid w:val="004E44E2"/>
    <w:rsid w:val="004E4598"/>
    <w:rsid w:val="004E4602"/>
    <w:rsid w:val="004E4730"/>
    <w:rsid w:val="004E4A9D"/>
    <w:rsid w:val="004E4BDF"/>
    <w:rsid w:val="004E4D08"/>
    <w:rsid w:val="004E4DC2"/>
    <w:rsid w:val="004E4E3F"/>
    <w:rsid w:val="004E4F9F"/>
    <w:rsid w:val="004E5225"/>
    <w:rsid w:val="004E53DD"/>
    <w:rsid w:val="004E558A"/>
    <w:rsid w:val="004E5722"/>
    <w:rsid w:val="004E5857"/>
    <w:rsid w:val="004E5B0A"/>
    <w:rsid w:val="004E5BFE"/>
    <w:rsid w:val="004E608D"/>
    <w:rsid w:val="004E61CD"/>
    <w:rsid w:val="004E67D9"/>
    <w:rsid w:val="004E6C3A"/>
    <w:rsid w:val="004E6C72"/>
    <w:rsid w:val="004E70AE"/>
    <w:rsid w:val="004E7256"/>
    <w:rsid w:val="004E73BA"/>
    <w:rsid w:val="004E790B"/>
    <w:rsid w:val="004E79B5"/>
    <w:rsid w:val="004E7D7E"/>
    <w:rsid w:val="004E7DC4"/>
    <w:rsid w:val="004E7E6A"/>
    <w:rsid w:val="004F00F5"/>
    <w:rsid w:val="004F0480"/>
    <w:rsid w:val="004F04C2"/>
    <w:rsid w:val="004F07EF"/>
    <w:rsid w:val="004F09BF"/>
    <w:rsid w:val="004F0B58"/>
    <w:rsid w:val="004F172D"/>
    <w:rsid w:val="004F18BC"/>
    <w:rsid w:val="004F195B"/>
    <w:rsid w:val="004F1CE3"/>
    <w:rsid w:val="004F1D13"/>
    <w:rsid w:val="004F238D"/>
    <w:rsid w:val="004F280A"/>
    <w:rsid w:val="004F2D8A"/>
    <w:rsid w:val="004F2D99"/>
    <w:rsid w:val="004F2F61"/>
    <w:rsid w:val="004F2F71"/>
    <w:rsid w:val="004F30BC"/>
    <w:rsid w:val="004F31CE"/>
    <w:rsid w:val="004F3296"/>
    <w:rsid w:val="004F3C64"/>
    <w:rsid w:val="004F43BA"/>
    <w:rsid w:val="004F45F9"/>
    <w:rsid w:val="004F49F6"/>
    <w:rsid w:val="004F4A0E"/>
    <w:rsid w:val="004F4D16"/>
    <w:rsid w:val="004F5189"/>
    <w:rsid w:val="004F51F0"/>
    <w:rsid w:val="004F532D"/>
    <w:rsid w:val="004F539C"/>
    <w:rsid w:val="004F57E0"/>
    <w:rsid w:val="004F58CA"/>
    <w:rsid w:val="004F599D"/>
    <w:rsid w:val="004F5B8E"/>
    <w:rsid w:val="004F5DE2"/>
    <w:rsid w:val="004F5FCF"/>
    <w:rsid w:val="004F6112"/>
    <w:rsid w:val="004F61D1"/>
    <w:rsid w:val="004F647C"/>
    <w:rsid w:val="004F64B6"/>
    <w:rsid w:val="004F66A5"/>
    <w:rsid w:val="004F66ED"/>
    <w:rsid w:val="004F6AF5"/>
    <w:rsid w:val="004F6C1F"/>
    <w:rsid w:val="004F6E6E"/>
    <w:rsid w:val="004F6F8B"/>
    <w:rsid w:val="004F7360"/>
    <w:rsid w:val="004F76C4"/>
    <w:rsid w:val="004F76E8"/>
    <w:rsid w:val="004F79BE"/>
    <w:rsid w:val="004F7A3C"/>
    <w:rsid w:val="00500863"/>
    <w:rsid w:val="00500EBD"/>
    <w:rsid w:val="0050121A"/>
    <w:rsid w:val="005015F4"/>
    <w:rsid w:val="00501605"/>
    <w:rsid w:val="00501708"/>
    <w:rsid w:val="0050170E"/>
    <w:rsid w:val="00501791"/>
    <w:rsid w:val="00501796"/>
    <w:rsid w:val="00501999"/>
    <w:rsid w:val="00501BD4"/>
    <w:rsid w:val="00501C83"/>
    <w:rsid w:val="00501F83"/>
    <w:rsid w:val="00501FB5"/>
    <w:rsid w:val="00502048"/>
    <w:rsid w:val="005020A2"/>
    <w:rsid w:val="00502237"/>
    <w:rsid w:val="005027B8"/>
    <w:rsid w:val="005027CD"/>
    <w:rsid w:val="00502B84"/>
    <w:rsid w:val="00502E8C"/>
    <w:rsid w:val="00502EC4"/>
    <w:rsid w:val="00502F86"/>
    <w:rsid w:val="005032AB"/>
    <w:rsid w:val="00503385"/>
    <w:rsid w:val="005035E2"/>
    <w:rsid w:val="005036C7"/>
    <w:rsid w:val="00503908"/>
    <w:rsid w:val="0050399E"/>
    <w:rsid w:val="00503FDD"/>
    <w:rsid w:val="0050412C"/>
    <w:rsid w:val="00504237"/>
    <w:rsid w:val="00504407"/>
    <w:rsid w:val="005048EB"/>
    <w:rsid w:val="00505543"/>
    <w:rsid w:val="005059ED"/>
    <w:rsid w:val="00505B9F"/>
    <w:rsid w:val="0050628E"/>
    <w:rsid w:val="0050651F"/>
    <w:rsid w:val="00506660"/>
    <w:rsid w:val="005068D2"/>
    <w:rsid w:val="00506BE6"/>
    <w:rsid w:val="00506C2C"/>
    <w:rsid w:val="00506D04"/>
    <w:rsid w:val="0050790D"/>
    <w:rsid w:val="00507DBF"/>
    <w:rsid w:val="00507EEE"/>
    <w:rsid w:val="005100C8"/>
    <w:rsid w:val="00510209"/>
    <w:rsid w:val="005105B7"/>
    <w:rsid w:val="00510AFB"/>
    <w:rsid w:val="00510C28"/>
    <w:rsid w:val="00510C8C"/>
    <w:rsid w:val="00511BCC"/>
    <w:rsid w:val="00511E03"/>
    <w:rsid w:val="00511FAB"/>
    <w:rsid w:val="00511FE0"/>
    <w:rsid w:val="005120F3"/>
    <w:rsid w:val="00512161"/>
    <w:rsid w:val="00512227"/>
    <w:rsid w:val="00512228"/>
    <w:rsid w:val="00512C91"/>
    <w:rsid w:val="00512D67"/>
    <w:rsid w:val="00512E15"/>
    <w:rsid w:val="00513619"/>
    <w:rsid w:val="005137E9"/>
    <w:rsid w:val="00513891"/>
    <w:rsid w:val="005139E6"/>
    <w:rsid w:val="00513C96"/>
    <w:rsid w:val="00513E53"/>
    <w:rsid w:val="0051413C"/>
    <w:rsid w:val="005141AE"/>
    <w:rsid w:val="0051468A"/>
    <w:rsid w:val="005148A7"/>
    <w:rsid w:val="00514ED5"/>
    <w:rsid w:val="0051518A"/>
    <w:rsid w:val="00515451"/>
    <w:rsid w:val="00515712"/>
    <w:rsid w:val="00515E17"/>
    <w:rsid w:val="00515F21"/>
    <w:rsid w:val="005162F5"/>
    <w:rsid w:val="00516D51"/>
    <w:rsid w:val="00516D5A"/>
    <w:rsid w:val="00516E5E"/>
    <w:rsid w:val="005170F5"/>
    <w:rsid w:val="00517EF8"/>
    <w:rsid w:val="005204CB"/>
    <w:rsid w:val="005206B7"/>
    <w:rsid w:val="00520B01"/>
    <w:rsid w:val="005210D8"/>
    <w:rsid w:val="005212BA"/>
    <w:rsid w:val="0052147F"/>
    <w:rsid w:val="005218D4"/>
    <w:rsid w:val="00521958"/>
    <w:rsid w:val="0052198D"/>
    <w:rsid w:val="00521ACF"/>
    <w:rsid w:val="00522287"/>
    <w:rsid w:val="00522925"/>
    <w:rsid w:val="00522B10"/>
    <w:rsid w:val="00522DB6"/>
    <w:rsid w:val="00522F94"/>
    <w:rsid w:val="00523423"/>
    <w:rsid w:val="0052344B"/>
    <w:rsid w:val="005234DF"/>
    <w:rsid w:val="00523558"/>
    <w:rsid w:val="00523904"/>
    <w:rsid w:val="0052391B"/>
    <w:rsid w:val="00523B00"/>
    <w:rsid w:val="00523B31"/>
    <w:rsid w:val="00523EB3"/>
    <w:rsid w:val="00524643"/>
    <w:rsid w:val="00524AFF"/>
    <w:rsid w:val="0052516A"/>
    <w:rsid w:val="0052522C"/>
    <w:rsid w:val="00525365"/>
    <w:rsid w:val="005253E3"/>
    <w:rsid w:val="00525534"/>
    <w:rsid w:val="00525651"/>
    <w:rsid w:val="00525855"/>
    <w:rsid w:val="00525863"/>
    <w:rsid w:val="00525E07"/>
    <w:rsid w:val="00525E5D"/>
    <w:rsid w:val="0052608F"/>
    <w:rsid w:val="00526276"/>
    <w:rsid w:val="00526309"/>
    <w:rsid w:val="005267C3"/>
    <w:rsid w:val="00526CDE"/>
    <w:rsid w:val="00526D70"/>
    <w:rsid w:val="00527194"/>
    <w:rsid w:val="005272D4"/>
    <w:rsid w:val="0052748A"/>
    <w:rsid w:val="005274C8"/>
    <w:rsid w:val="005279CF"/>
    <w:rsid w:val="00530053"/>
    <w:rsid w:val="0053010C"/>
    <w:rsid w:val="00530632"/>
    <w:rsid w:val="0053065F"/>
    <w:rsid w:val="00530AC4"/>
    <w:rsid w:val="00530B08"/>
    <w:rsid w:val="00530F15"/>
    <w:rsid w:val="005311E6"/>
    <w:rsid w:val="00531491"/>
    <w:rsid w:val="00531581"/>
    <w:rsid w:val="00531650"/>
    <w:rsid w:val="005318A5"/>
    <w:rsid w:val="00531ACE"/>
    <w:rsid w:val="00531C2C"/>
    <w:rsid w:val="00532000"/>
    <w:rsid w:val="005323A8"/>
    <w:rsid w:val="0053255D"/>
    <w:rsid w:val="00532618"/>
    <w:rsid w:val="0053267B"/>
    <w:rsid w:val="005327F6"/>
    <w:rsid w:val="0053291F"/>
    <w:rsid w:val="0053335A"/>
    <w:rsid w:val="00533552"/>
    <w:rsid w:val="005336F7"/>
    <w:rsid w:val="00533941"/>
    <w:rsid w:val="00533960"/>
    <w:rsid w:val="00533F5E"/>
    <w:rsid w:val="005342AB"/>
    <w:rsid w:val="00534BCC"/>
    <w:rsid w:val="00534E56"/>
    <w:rsid w:val="00535147"/>
    <w:rsid w:val="005353E7"/>
    <w:rsid w:val="00535415"/>
    <w:rsid w:val="00535549"/>
    <w:rsid w:val="005356DC"/>
    <w:rsid w:val="00535751"/>
    <w:rsid w:val="00535773"/>
    <w:rsid w:val="00535A3C"/>
    <w:rsid w:val="00535F94"/>
    <w:rsid w:val="0053610F"/>
    <w:rsid w:val="0053636A"/>
    <w:rsid w:val="005368FE"/>
    <w:rsid w:val="00536F85"/>
    <w:rsid w:val="005373B6"/>
    <w:rsid w:val="005374A8"/>
    <w:rsid w:val="005376A8"/>
    <w:rsid w:val="00537AF1"/>
    <w:rsid w:val="00537BAE"/>
    <w:rsid w:val="00537DE7"/>
    <w:rsid w:val="00537EE5"/>
    <w:rsid w:val="00540289"/>
    <w:rsid w:val="005403E5"/>
    <w:rsid w:val="00540416"/>
    <w:rsid w:val="005408D8"/>
    <w:rsid w:val="005408E3"/>
    <w:rsid w:val="00540E2D"/>
    <w:rsid w:val="0054113B"/>
    <w:rsid w:val="00541157"/>
    <w:rsid w:val="0054126C"/>
    <w:rsid w:val="0054175D"/>
    <w:rsid w:val="00541BA2"/>
    <w:rsid w:val="00541ECB"/>
    <w:rsid w:val="00541F62"/>
    <w:rsid w:val="00542093"/>
    <w:rsid w:val="00542168"/>
    <w:rsid w:val="0054226A"/>
    <w:rsid w:val="00542287"/>
    <w:rsid w:val="005424BE"/>
    <w:rsid w:val="005427D2"/>
    <w:rsid w:val="00542B26"/>
    <w:rsid w:val="00543C29"/>
    <w:rsid w:val="00543F2D"/>
    <w:rsid w:val="0054401C"/>
    <w:rsid w:val="0054413A"/>
    <w:rsid w:val="005442BB"/>
    <w:rsid w:val="0054469A"/>
    <w:rsid w:val="00544B69"/>
    <w:rsid w:val="00544C55"/>
    <w:rsid w:val="00544C69"/>
    <w:rsid w:val="00544F52"/>
    <w:rsid w:val="0054516B"/>
    <w:rsid w:val="00545776"/>
    <w:rsid w:val="005461CB"/>
    <w:rsid w:val="00546B4E"/>
    <w:rsid w:val="00546E12"/>
    <w:rsid w:val="00546FAC"/>
    <w:rsid w:val="00547347"/>
    <w:rsid w:val="00547B59"/>
    <w:rsid w:val="00547ED9"/>
    <w:rsid w:val="00547F2D"/>
    <w:rsid w:val="005500A1"/>
    <w:rsid w:val="0055025C"/>
    <w:rsid w:val="00550271"/>
    <w:rsid w:val="005505BD"/>
    <w:rsid w:val="005506E9"/>
    <w:rsid w:val="005509D3"/>
    <w:rsid w:val="00551265"/>
    <w:rsid w:val="0055137E"/>
    <w:rsid w:val="00551A29"/>
    <w:rsid w:val="00551AEE"/>
    <w:rsid w:val="005520D5"/>
    <w:rsid w:val="00552259"/>
    <w:rsid w:val="0055234A"/>
    <w:rsid w:val="005525D7"/>
    <w:rsid w:val="0055266D"/>
    <w:rsid w:val="00552717"/>
    <w:rsid w:val="005527E8"/>
    <w:rsid w:val="0055290E"/>
    <w:rsid w:val="00552A70"/>
    <w:rsid w:val="005533E3"/>
    <w:rsid w:val="00553546"/>
    <w:rsid w:val="0055356B"/>
    <w:rsid w:val="00553979"/>
    <w:rsid w:val="00554446"/>
    <w:rsid w:val="0055477A"/>
    <w:rsid w:val="005550EE"/>
    <w:rsid w:val="00555288"/>
    <w:rsid w:val="0055529A"/>
    <w:rsid w:val="005555B2"/>
    <w:rsid w:val="005556D2"/>
    <w:rsid w:val="005557FA"/>
    <w:rsid w:val="00555D6D"/>
    <w:rsid w:val="00556871"/>
    <w:rsid w:val="00556D0D"/>
    <w:rsid w:val="00557291"/>
    <w:rsid w:val="00557932"/>
    <w:rsid w:val="00557A22"/>
    <w:rsid w:val="00557B87"/>
    <w:rsid w:val="0056050A"/>
    <w:rsid w:val="005608C3"/>
    <w:rsid w:val="00560D2E"/>
    <w:rsid w:val="00560F4F"/>
    <w:rsid w:val="005618C7"/>
    <w:rsid w:val="0056195E"/>
    <w:rsid w:val="00561CBF"/>
    <w:rsid w:val="00561CCE"/>
    <w:rsid w:val="00561DE1"/>
    <w:rsid w:val="00561F1E"/>
    <w:rsid w:val="005632C7"/>
    <w:rsid w:val="00563DF7"/>
    <w:rsid w:val="00564124"/>
    <w:rsid w:val="0056421D"/>
    <w:rsid w:val="00564699"/>
    <w:rsid w:val="00564C26"/>
    <w:rsid w:val="00564D00"/>
    <w:rsid w:val="00564E1E"/>
    <w:rsid w:val="00564ED0"/>
    <w:rsid w:val="0056516E"/>
    <w:rsid w:val="00565429"/>
    <w:rsid w:val="0056563E"/>
    <w:rsid w:val="00565697"/>
    <w:rsid w:val="00565A00"/>
    <w:rsid w:val="00565B75"/>
    <w:rsid w:val="00565E2E"/>
    <w:rsid w:val="00566658"/>
    <w:rsid w:val="0056671E"/>
    <w:rsid w:val="00566E9B"/>
    <w:rsid w:val="0056779B"/>
    <w:rsid w:val="00567837"/>
    <w:rsid w:val="00570123"/>
    <w:rsid w:val="00570126"/>
    <w:rsid w:val="005702CB"/>
    <w:rsid w:val="00570862"/>
    <w:rsid w:val="00570E4E"/>
    <w:rsid w:val="00570FC5"/>
    <w:rsid w:val="00570FDC"/>
    <w:rsid w:val="00571068"/>
    <w:rsid w:val="00571571"/>
    <w:rsid w:val="0057167A"/>
    <w:rsid w:val="005719EE"/>
    <w:rsid w:val="005720D0"/>
    <w:rsid w:val="00572101"/>
    <w:rsid w:val="005721D7"/>
    <w:rsid w:val="00572282"/>
    <w:rsid w:val="005722F9"/>
    <w:rsid w:val="00572336"/>
    <w:rsid w:val="0057245C"/>
    <w:rsid w:val="0057284C"/>
    <w:rsid w:val="0057292C"/>
    <w:rsid w:val="00572AC3"/>
    <w:rsid w:val="00572EA5"/>
    <w:rsid w:val="00572F21"/>
    <w:rsid w:val="005732FD"/>
    <w:rsid w:val="0057338F"/>
    <w:rsid w:val="0057351F"/>
    <w:rsid w:val="00573528"/>
    <w:rsid w:val="0057356C"/>
    <w:rsid w:val="00573723"/>
    <w:rsid w:val="005739ED"/>
    <w:rsid w:val="00573BBA"/>
    <w:rsid w:val="00573DEF"/>
    <w:rsid w:val="005743B1"/>
    <w:rsid w:val="005748D1"/>
    <w:rsid w:val="00574908"/>
    <w:rsid w:val="00574C80"/>
    <w:rsid w:val="00574D11"/>
    <w:rsid w:val="00574F1D"/>
    <w:rsid w:val="0057500D"/>
    <w:rsid w:val="0057569A"/>
    <w:rsid w:val="00575AEC"/>
    <w:rsid w:val="00575C38"/>
    <w:rsid w:val="00575D9D"/>
    <w:rsid w:val="005760B5"/>
    <w:rsid w:val="005762E5"/>
    <w:rsid w:val="0057633C"/>
    <w:rsid w:val="005768C9"/>
    <w:rsid w:val="00576A44"/>
    <w:rsid w:val="00576B37"/>
    <w:rsid w:val="00576BEE"/>
    <w:rsid w:val="00576CB5"/>
    <w:rsid w:val="00576F2A"/>
    <w:rsid w:val="00577509"/>
    <w:rsid w:val="00577755"/>
    <w:rsid w:val="005778DE"/>
    <w:rsid w:val="00577FDE"/>
    <w:rsid w:val="0058056D"/>
    <w:rsid w:val="00581485"/>
    <w:rsid w:val="005814C2"/>
    <w:rsid w:val="0058161E"/>
    <w:rsid w:val="00582B7F"/>
    <w:rsid w:val="00582F85"/>
    <w:rsid w:val="00582FAA"/>
    <w:rsid w:val="005831E0"/>
    <w:rsid w:val="0058321C"/>
    <w:rsid w:val="00583A26"/>
    <w:rsid w:val="00583D37"/>
    <w:rsid w:val="005841B7"/>
    <w:rsid w:val="005846EA"/>
    <w:rsid w:val="005847B1"/>
    <w:rsid w:val="00584A6B"/>
    <w:rsid w:val="00584E52"/>
    <w:rsid w:val="005858DD"/>
    <w:rsid w:val="00586017"/>
    <w:rsid w:val="00586151"/>
    <w:rsid w:val="005864C8"/>
    <w:rsid w:val="005864CF"/>
    <w:rsid w:val="005867D1"/>
    <w:rsid w:val="005868CC"/>
    <w:rsid w:val="0058697D"/>
    <w:rsid w:val="005869BB"/>
    <w:rsid w:val="005869F2"/>
    <w:rsid w:val="00586CAB"/>
    <w:rsid w:val="00586EF3"/>
    <w:rsid w:val="00587062"/>
    <w:rsid w:val="00587169"/>
    <w:rsid w:val="00587495"/>
    <w:rsid w:val="005874EF"/>
    <w:rsid w:val="005875E5"/>
    <w:rsid w:val="00587A69"/>
    <w:rsid w:val="00587F3F"/>
    <w:rsid w:val="00587F49"/>
    <w:rsid w:val="00587F77"/>
    <w:rsid w:val="00587F78"/>
    <w:rsid w:val="00590588"/>
    <w:rsid w:val="00590809"/>
    <w:rsid w:val="00590AB0"/>
    <w:rsid w:val="00590B42"/>
    <w:rsid w:val="00590F48"/>
    <w:rsid w:val="00591016"/>
    <w:rsid w:val="00591A25"/>
    <w:rsid w:val="005921B5"/>
    <w:rsid w:val="005923B6"/>
    <w:rsid w:val="005925CB"/>
    <w:rsid w:val="00592AB2"/>
    <w:rsid w:val="00593236"/>
    <w:rsid w:val="00593440"/>
    <w:rsid w:val="005935E2"/>
    <w:rsid w:val="005937F9"/>
    <w:rsid w:val="0059386E"/>
    <w:rsid w:val="00593A49"/>
    <w:rsid w:val="0059442A"/>
    <w:rsid w:val="005948C6"/>
    <w:rsid w:val="00594B2C"/>
    <w:rsid w:val="00594D4F"/>
    <w:rsid w:val="00595363"/>
    <w:rsid w:val="00595BA6"/>
    <w:rsid w:val="00595CE5"/>
    <w:rsid w:val="005963EF"/>
    <w:rsid w:val="0059655A"/>
    <w:rsid w:val="00597752"/>
    <w:rsid w:val="005977B5"/>
    <w:rsid w:val="00597849"/>
    <w:rsid w:val="005A0761"/>
    <w:rsid w:val="005A09C8"/>
    <w:rsid w:val="005A0A20"/>
    <w:rsid w:val="005A0A8F"/>
    <w:rsid w:val="005A147C"/>
    <w:rsid w:val="005A14FD"/>
    <w:rsid w:val="005A177A"/>
    <w:rsid w:val="005A1A0A"/>
    <w:rsid w:val="005A1AD1"/>
    <w:rsid w:val="005A1D21"/>
    <w:rsid w:val="005A28EB"/>
    <w:rsid w:val="005A3070"/>
    <w:rsid w:val="005A3504"/>
    <w:rsid w:val="005A3F84"/>
    <w:rsid w:val="005A403C"/>
    <w:rsid w:val="005A46F8"/>
    <w:rsid w:val="005A48F0"/>
    <w:rsid w:val="005A49ED"/>
    <w:rsid w:val="005A4A78"/>
    <w:rsid w:val="005A4CCB"/>
    <w:rsid w:val="005A54C1"/>
    <w:rsid w:val="005A5846"/>
    <w:rsid w:val="005A5CB5"/>
    <w:rsid w:val="005A5CE9"/>
    <w:rsid w:val="005A63BE"/>
    <w:rsid w:val="005A6780"/>
    <w:rsid w:val="005A69E9"/>
    <w:rsid w:val="005A6D5B"/>
    <w:rsid w:val="005A6DBA"/>
    <w:rsid w:val="005A6F60"/>
    <w:rsid w:val="005A70F7"/>
    <w:rsid w:val="005A79A3"/>
    <w:rsid w:val="005A7D73"/>
    <w:rsid w:val="005A7E8D"/>
    <w:rsid w:val="005B0234"/>
    <w:rsid w:val="005B0444"/>
    <w:rsid w:val="005B08A2"/>
    <w:rsid w:val="005B0C10"/>
    <w:rsid w:val="005B0C20"/>
    <w:rsid w:val="005B0DEF"/>
    <w:rsid w:val="005B1BF9"/>
    <w:rsid w:val="005B1C30"/>
    <w:rsid w:val="005B1CF9"/>
    <w:rsid w:val="005B1E5B"/>
    <w:rsid w:val="005B1E9D"/>
    <w:rsid w:val="005B1F63"/>
    <w:rsid w:val="005B2A35"/>
    <w:rsid w:val="005B3094"/>
    <w:rsid w:val="005B3855"/>
    <w:rsid w:val="005B3AEA"/>
    <w:rsid w:val="005B3DF1"/>
    <w:rsid w:val="005B3EC1"/>
    <w:rsid w:val="005B4826"/>
    <w:rsid w:val="005B4A38"/>
    <w:rsid w:val="005B4EC9"/>
    <w:rsid w:val="005B4F81"/>
    <w:rsid w:val="005B5278"/>
    <w:rsid w:val="005B59D2"/>
    <w:rsid w:val="005B5CBB"/>
    <w:rsid w:val="005B5D01"/>
    <w:rsid w:val="005B5ED8"/>
    <w:rsid w:val="005B62AB"/>
    <w:rsid w:val="005B68A8"/>
    <w:rsid w:val="005B6B57"/>
    <w:rsid w:val="005B6C24"/>
    <w:rsid w:val="005B6D39"/>
    <w:rsid w:val="005B6EB1"/>
    <w:rsid w:val="005B7156"/>
    <w:rsid w:val="005B775B"/>
    <w:rsid w:val="005B7852"/>
    <w:rsid w:val="005B7859"/>
    <w:rsid w:val="005B7BEB"/>
    <w:rsid w:val="005B7F22"/>
    <w:rsid w:val="005B7F2D"/>
    <w:rsid w:val="005C052E"/>
    <w:rsid w:val="005C06D9"/>
    <w:rsid w:val="005C0A5F"/>
    <w:rsid w:val="005C0AEC"/>
    <w:rsid w:val="005C0BA4"/>
    <w:rsid w:val="005C0C69"/>
    <w:rsid w:val="005C1021"/>
    <w:rsid w:val="005C137D"/>
    <w:rsid w:val="005C1538"/>
    <w:rsid w:val="005C1560"/>
    <w:rsid w:val="005C1855"/>
    <w:rsid w:val="005C188C"/>
    <w:rsid w:val="005C1A45"/>
    <w:rsid w:val="005C2642"/>
    <w:rsid w:val="005C26CE"/>
    <w:rsid w:val="005C2B05"/>
    <w:rsid w:val="005C2CA5"/>
    <w:rsid w:val="005C2D85"/>
    <w:rsid w:val="005C3158"/>
    <w:rsid w:val="005C33E4"/>
    <w:rsid w:val="005C3593"/>
    <w:rsid w:val="005C39E2"/>
    <w:rsid w:val="005C39ED"/>
    <w:rsid w:val="005C3D0D"/>
    <w:rsid w:val="005C40CA"/>
    <w:rsid w:val="005C41CC"/>
    <w:rsid w:val="005C457C"/>
    <w:rsid w:val="005C46A6"/>
    <w:rsid w:val="005C485C"/>
    <w:rsid w:val="005C5072"/>
    <w:rsid w:val="005C5477"/>
    <w:rsid w:val="005C6236"/>
    <w:rsid w:val="005C62E5"/>
    <w:rsid w:val="005C6306"/>
    <w:rsid w:val="005C6860"/>
    <w:rsid w:val="005C69D7"/>
    <w:rsid w:val="005C6B4E"/>
    <w:rsid w:val="005C6FF7"/>
    <w:rsid w:val="005C7377"/>
    <w:rsid w:val="005C7DFA"/>
    <w:rsid w:val="005D049D"/>
    <w:rsid w:val="005D06D8"/>
    <w:rsid w:val="005D072F"/>
    <w:rsid w:val="005D0F55"/>
    <w:rsid w:val="005D1125"/>
    <w:rsid w:val="005D1262"/>
    <w:rsid w:val="005D15C3"/>
    <w:rsid w:val="005D1807"/>
    <w:rsid w:val="005D1810"/>
    <w:rsid w:val="005D1B5B"/>
    <w:rsid w:val="005D1CD2"/>
    <w:rsid w:val="005D1DFA"/>
    <w:rsid w:val="005D242D"/>
    <w:rsid w:val="005D27B0"/>
    <w:rsid w:val="005D29BA"/>
    <w:rsid w:val="005D29E4"/>
    <w:rsid w:val="005D2A56"/>
    <w:rsid w:val="005D2AD1"/>
    <w:rsid w:val="005D2B34"/>
    <w:rsid w:val="005D2C33"/>
    <w:rsid w:val="005D31A2"/>
    <w:rsid w:val="005D32F2"/>
    <w:rsid w:val="005D35EB"/>
    <w:rsid w:val="005D3B1E"/>
    <w:rsid w:val="005D3B23"/>
    <w:rsid w:val="005D3E03"/>
    <w:rsid w:val="005D3E53"/>
    <w:rsid w:val="005D3F4A"/>
    <w:rsid w:val="005D41EA"/>
    <w:rsid w:val="005D4251"/>
    <w:rsid w:val="005D488B"/>
    <w:rsid w:val="005D4FA9"/>
    <w:rsid w:val="005D5A41"/>
    <w:rsid w:val="005D621B"/>
    <w:rsid w:val="005D6601"/>
    <w:rsid w:val="005D69E1"/>
    <w:rsid w:val="005D6D1F"/>
    <w:rsid w:val="005D6FBC"/>
    <w:rsid w:val="005D71A0"/>
    <w:rsid w:val="005D761B"/>
    <w:rsid w:val="005D7650"/>
    <w:rsid w:val="005E07D2"/>
    <w:rsid w:val="005E0966"/>
    <w:rsid w:val="005E0DD9"/>
    <w:rsid w:val="005E0ED8"/>
    <w:rsid w:val="005E0FC9"/>
    <w:rsid w:val="005E1386"/>
    <w:rsid w:val="005E13D4"/>
    <w:rsid w:val="005E1503"/>
    <w:rsid w:val="005E163C"/>
    <w:rsid w:val="005E1856"/>
    <w:rsid w:val="005E1B66"/>
    <w:rsid w:val="005E1C61"/>
    <w:rsid w:val="005E1D24"/>
    <w:rsid w:val="005E1D9A"/>
    <w:rsid w:val="005E2184"/>
    <w:rsid w:val="005E36C0"/>
    <w:rsid w:val="005E3A19"/>
    <w:rsid w:val="005E3AE5"/>
    <w:rsid w:val="005E3C3C"/>
    <w:rsid w:val="005E4337"/>
    <w:rsid w:val="005E4388"/>
    <w:rsid w:val="005E4596"/>
    <w:rsid w:val="005E4606"/>
    <w:rsid w:val="005E47F0"/>
    <w:rsid w:val="005E4A1F"/>
    <w:rsid w:val="005E4D4D"/>
    <w:rsid w:val="005E583B"/>
    <w:rsid w:val="005E5A28"/>
    <w:rsid w:val="005E5C36"/>
    <w:rsid w:val="005E5F3F"/>
    <w:rsid w:val="005E62B6"/>
    <w:rsid w:val="005E67FD"/>
    <w:rsid w:val="005E6C04"/>
    <w:rsid w:val="005E6E35"/>
    <w:rsid w:val="005E6ECC"/>
    <w:rsid w:val="005E6F2E"/>
    <w:rsid w:val="005E7026"/>
    <w:rsid w:val="005E717B"/>
    <w:rsid w:val="005E727D"/>
    <w:rsid w:val="005E736B"/>
    <w:rsid w:val="005E7549"/>
    <w:rsid w:val="005E754F"/>
    <w:rsid w:val="005E759D"/>
    <w:rsid w:val="005E760D"/>
    <w:rsid w:val="005E784E"/>
    <w:rsid w:val="005E7998"/>
    <w:rsid w:val="005E7A7F"/>
    <w:rsid w:val="005E7AD1"/>
    <w:rsid w:val="005E7AE8"/>
    <w:rsid w:val="005E7C82"/>
    <w:rsid w:val="005E7D2E"/>
    <w:rsid w:val="005E7E02"/>
    <w:rsid w:val="005F0283"/>
    <w:rsid w:val="005F0341"/>
    <w:rsid w:val="005F0343"/>
    <w:rsid w:val="005F07FD"/>
    <w:rsid w:val="005F08C6"/>
    <w:rsid w:val="005F0E04"/>
    <w:rsid w:val="005F0FF1"/>
    <w:rsid w:val="005F1112"/>
    <w:rsid w:val="005F12B1"/>
    <w:rsid w:val="005F1B6B"/>
    <w:rsid w:val="005F1FAB"/>
    <w:rsid w:val="005F213D"/>
    <w:rsid w:val="005F21E2"/>
    <w:rsid w:val="005F228C"/>
    <w:rsid w:val="005F2460"/>
    <w:rsid w:val="005F26A2"/>
    <w:rsid w:val="005F2976"/>
    <w:rsid w:val="005F2B75"/>
    <w:rsid w:val="005F2BDE"/>
    <w:rsid w:val="005F3399"/>
    <w:rsid w:val="005F34BA"/>
    <w:rsid w:val="005F34F4"/>
    <w:rsid w:val="005F37D5"/>
    <w:rsid w:val="005F3C3B"/>
    <w:rsid w:val="005F3CE6"/>
    <w:rsid w:val="005F3F63"/>
    <w:rsid w:val="005F42AC"/>
    <w:rsid w:val="005F4350"/>
    <w:rsid w:val="005F460F"/>
    <w:rsid w:val="005F462A"/>
    <w:rsid w:val="005F477E"/>
    <w:rsid w:val="005F49DE"/>
    <w:rsid w:val="005F4AD5"/>
    <w:rsid w:val="005F4DEF"/>
    <w:rsid w:val="005F4FBC"/>
    <w:rsid w:val="005F5192"/>
    <w:rsid w:val="005F57FE"/>
    <w:rsid w:val="005F5904"/>
    <w:rsid w:val="005F5A2E"/>
    <w:rsid w:val="005F5AEB"/>
    <w:rsid w:val="005F5C2D"/>
    <w:rsid w:val="005F5EF1"/>
    <w:rsid w:val="005F5F19"/>
    <w:rsid w:val="005F619C"/>
    <w:rsid w:val="005F66E7"/>
    <w:rsid w:val="005F70DB"/>
    <w:rsid w:val="005F7397"/>
    <w:rsid w:val="005F7542"/>
    <w:rsid w:val="005F7666"/>
    <w:rsid w:val="005F79DE"/>
    <w:rsid w:val="005F7B9C"/>
    <w:rsid w:val="006000D7"/>
    <w:rsid w:val="006005F6"/>
    <w:rsid w:val="00600A2A"/>
    <w:rsid w:val="00600F3E"/>
    <w:rsid w:val="0060109E"/>
    <w:rsid w:val="00601188"/>
    <w:rsid w:val="006011B1"/>
    <w:rsid w:val="006019FE"/>
    <w:rsid w:val="00601A27"/>
    <w:rsid w:val="00601B2F"/>
    <w:rsid w:val="00601EFF"/>
    <w:rsid w:val="0060209B"/>
    <w:rsid w:val="00602242"/>
    <w:rsid w:val="006023E4"/>
    <w:rsid w:val="00602429"/>
    <w:rsid w:val="00602AB6"/>
    <w:rsid w:val="00602CF4"/>
    <w:rsid w:val="006030BB"/>
    <w:rsid w:val="00603231"/>
    <w:rsid w:val="006033C4"/>
    <w:rsid w:val="0060353F"/>
    <w:rsid w:val="0060376C"/>
    <w:rsid w:val="00603EC5"/>
    <w:rsid w:val="00604198"/>
    <w:rsid w:val="006043A6"/>
    <w:rsid w:val="00604564"/>
    <w:rsid w:val="00604830"/>
    <w:rsid w:val="00604A7D"/>
    <w:rsid w:val="00604DBE"/>
    <w:rsid w:val="00605437"/>
    <w:rsid w:val="0060583C"/>
    <w:rsid w:val="00605B1E"/>
    <w:rsid w:val="00605E70"/>
    <w:rsid w:val="00605ED5"/>
    <w:rsid w:val="00606161"/>
    <w:rsid w:val="00606C36"/>
    <w:rsid w:val="0060723E"/>
    <w:rsid w:val="0060758C"/>
    <w:rsid w:val="00607B33"/>
    <w:rsid w:val="00607D73"/>
    <w:rsid w:val="00610165"/>
    <w:rsid w:val="00610468"/>
    <w:rsid w:val="00610AAA"/>
    <w:rsid w:val="00610D16"/>
    <w:rsid w:val="00610E5B"/>
    <w:rsid w:val="00610F69"/>
    <w:rsid w:val="0061110F"/>
    <w:rsid w:val="00611264"/>
    <w:rsid w:val="00611676"/>
    <w:rsid w:val="0061176A"/>
    <w:rsid w:val="006118FB"/>
    <w:rsid w:val="0061190C"/>
    <w:rsid w:val="00611BF8"/>
    <w:rsid w:val="00611D4E"/>
    <w:rsid w:val="00611E5C"/>
    <w:rsid w:val="0061241C"/>
    <w:rsid w:val="00612434"/>
    <w:rsid w:val="00612455"/>
    <w:rsid w:val="00612456"/>
    <w:rsid w:val="0061270C"/>
    <w:rsid w:val="00612BBB"/>
    <w:rsid w:val="00612EFB"/>
    <w:rsid w:val="00613211"/>
    <w:rsid w:val="00613A5F"/>
    <w:rsid w:val="00613C8D"/>
    <w:rsid w:val="006142E0"/>
    <w:rsid w:val="0061437E"/>
    <w:rsid w:val="006146FF"/>
    <w:rsid w:val="00614A03"/>
    <w:rsid w:val="006151A3"/>
    <w:rsid w:val="006152A7"/>
    <w:rsid w:val="006152E5"/>
    <w:rsid w:val="00615332"/>
    <w:rsid w:val="00615912"/>
    <w:rsid w:val="00615BBE"/>
    <w:rsid w:val="00616411"/>
    <w:rsid w:val="00616488"/>
    <w:rsid w:val="006165B7"/>
    <w:rsid w:val="00616743"/>
    <w:rsid w:val="00616774"/>
    <w:rsid w:val="006168C6"/>
    <w:rsid w:val="00616DED"/>
    <w:rsid w:val="00616E7C"/>
    <w:rsid w:val="00616EFF"/>
    <w:rsid w:val="00616F80"/>
    <w:rsid w:val="0061794B"/>
    <w:rsid w:val="006179BC"/>
    <w:rsid w:val="00617A38"/>
    <w:rsid w:val="00617AFA"/>
    <w:rsid w:val="00620230"/>
    <w:rsid w:val="00620359"/>
    <w:rsid w:val="006203F4"/>
    <w:rsid w:val="00620451"/>
    <w:rsid w:val="006205E1"/>
    <w:rsid w:val="00620700"/>
    <w:rsid w:val="0062078A"/>
    <w:rsid w:val="00620956"/>
    <w:rsid w:val="00620BCB"/>
    <w:rsid w:val="00620C28"/>
    <w:rsid w:val="00620E3E"/>
    <w:rsid w:val="006217DB"/>
    <w:rsid w:val="00621D7C"/>
    <w:rsid w:val="00621E10"/>
    <w:rsid w:val="00622671"/>
    <w:rsid w:val="00622DD5"/>
    <w:rsid w:val="00622EBF"/>
    <w:rsid w:val="00623023"/>
    <w:rsid w:val="00623C83"/>
    <w:rsid w:val="00623D5A"/>
    <w:rsid w:val="00624B61"/>
    <w:rsid w:val="0062518F"/>
    <w:rsid w:val="00625195"/>
    <w:rsid w:val="00625258"/>
    <w:rsid w:val="006253AB"/>
    <w:rsid w:val="00625515"/>
    <w:rsid w:val="0062586F"/>
    <w:rsid w:val="00625BDD"/>
    <w:rsid w:val="00625EE4"/>
    <w:rsid w:val="00625F73"/>
    <w:rsid w:val="006262A4"/>
    <w:rsid w:val="006265C5"/>
    <w:rsid w:val="00626E1E"/>
    <w:rsid w:val="00627D37"/>
    <w:rsid w:val="0063053A"/>
    <w:rsid w:val="00630720"/>
    <w:rsid w:val="00630F55"/>
    <w:rsid w:val="00630FCE"/>
    <w:rsid w:val="006310D5"/>
    <w:rsid w:val="006311CA"/>
    <w:rsid w:val="00631456"/>
    <w:rsid w:val="0063243D"/>
    <w:rsid w:val="0063289E"/>
    <w:rsid w:val="00632B5C"/>
    <w:rsid w:val="00632BAE"/>
    <w:rsid w:val="00632C45"/>
    <w:rsid w:val="00632D11"/>
    <w:rsid w:val="00632FAE"/>
    <w:rsid w:val="006330B9"/>
    <w:rsid w:val="006337F5"/>
    <w:rsid w:val="00633A6B"/>
    <w:rsid w:val="00633AC2"/>
    <w:rsid w:val="00633B07"/>
    <w:rsid w:val="00634362"/>
    <w:rsid w:val="00634400"/>
    <w:rsid w:val="00634425"/>
    <w:rsid w:val="006348F9"/>
    <w:rsid w:val="00634DEF"/>
    <w:rsid w:val="00635051"/>
    <w:rsid w:val="006357EB"/>
    <w:rsid w:val="00635D8F"/>
    <w:rsid w:val="00635ECF"/>
    <w:rsid w:val="006366CC"/>
    <w:rsid w:val="00636D6A"/>
    <w:rsid w:val="006376AD"/>
    <w:rsid w:val="006377C4"/>
    <w:rsid w:val="006379CE"/>
    <w:rsid w:val="00640128"/>
    <w:rsid w:val="006404E4"/>
    <w:rsid w:val="006404E5"/>
    <w:rsid w:val="0064065D"/>
    <w:rsid w:val="00640769"/>
    <w:rsid w:val="00640DA7"/>
    <w:rsid w:val="00640E5C"/>
    <w:rsid w:val="00640F1F"/>
    <w:rsid w:val="00641002"/>
    <w:rsid w:val="0064115C"/>
    <w:rsid w:val="0064158B"/>
    <w:rsid w:val="00641BB4"/>
    <w:rsid w:val="00641FC7"/>
    <w:rsid w:val="006421C0"/>
    <w:rsid w:val="00642332"/>
    <w:rsid w:val="00642333"/>
    <w:rsid w:val="006423D3"/>
    <w:rsid w:val="00642819"/>
    <w:rsid w:val="0064282C"/>
    <w:rsid w:val="00642BCF"/>
    <w:rsid w:val="00642C14"/>
    <w:rsid w:val="00642E16"/>
    <w:rsid w:val="00643272"/>
    <w:rsid w:val="00643739"/>
    <w:rsid w:val="00643803"/>
    <w:rsid w:val="00644259"/>
    <w:rsid w:val="00644267"/>
    <w:rsid w:val="006442D8"/>
    <w:rsid w:val="00644764"/>
    <w:rsid w:val="0064483A"/>
    <w:rsid w:val="00644FF6"/>
    <w:rsid w:val="0064502F"/>
    <w:rsid w:val="0064504A"/>
    <w:rsid w:val="00645F88"/>
    <w:rsid w:val="006460CB"/>
    <w:rsid w:val="006465C8"/>
    <w:rsid w:val="00646714"/>
    <w:rsid w:val="00646A4D"/>
    <w:rsid w:val="00646D1B"/>
    <w:rsid w:val="00646D8F"/>
    <w:rsid w:val="00646E40"/>
    <w:rsid w:val="00646F08"/>
    <w:rsid w:val="00646FB3"/>
    <w:rsid w:val="00647045"/>
    <w:rsid w:val="0064741A"/>
    <w:rsid w:val="006476CC"/>
    <w:rsid w:val="00650699"/>
    <w:rsid w:val="00650721"/>
    <w:rsid w:val="00650798"/>
    <w:rsid w:val="0065089D"/>
    <w:rsid w:val="00650996"/>
    <w:rsid w:val="00650AFF"/>
    <w:rsid w:val="00650C7D"/>
    <w:rsid w:val="00650CEB"/>
    <w:rsid w:val="006511FC"/>
    <w:rsid w:val="00651728"/>
    <w:rsid w:val="00651899"/>
    <w:rsid w:val="00651E63"/>
    <w:rsid w:val="00651F79"/>
    <w:rsid w:val="006521C9"/>
    <w:rsid w:val="006522BE"/>
    <w:rsid w:val="00652F9E"/>
    <w:rsid w:val="0065354A"/>
    <w:rsid w:val="00653665"/>
    <w:rsid w:val="0065366B"/>
    <w:rsid w:val="006548AF"/>
    <w:rsid w:val="00654988"/>
    <w:rsid w:val="00654C66"/>
    <w:rsid w:val="00654C6B"/>
    <w:rsid w:val="00655198"/>
    <w:rsid w:val="0065520A"/>
    <w:rsid w:val="006557EE"/>
    <w:rsid w:val="00655C6B"/>
    <w:rsid w:val="0065602D"/>
    <w:rsid w:val="00656633"/>
    <w:rsid w:val="00656B34"/>
    <w:rsid w:val="00656C2A"/>
    <w:rsid w:val="00656D62"/>
    <w:rsid w:val="00656DBB"/>
    <w:rsid w:val="00656E46"/>
    <w:rsid w:val="00656F39"/>
    <w:rsid w:val="0065703C"/>
    <w:rsid w:val="0065775B"/>
    <w:rsid w:val="00657771"/>
    <w:rsid w:val="0065792D"/>
    <w:rsid w:val="0065795F"/>
    <w:rsid w:val="00657A2D"/>
    <w:rsid w:val="00657A87"/>
    <w:rsid w:val="00657AD6"/>
    <w:rsid w:val="00657B79"/>
    <w:rsid w:val="00657DB7"/>
    <w:rsid w:val="00657E96"/>
    <w:rsid w:val="0066019C"/>
    <w:rsid w:val="00660497"/>
    <w:rsid w:val="0066079C"/>
    <w:rsid w:val="0066093F"/>
    <w:rsid w:val="00660CEB"/>
    <w:rsid w:val="00660EA5"/>
    <w:rsid w:val="00661497"/>
    <w:rsid w:val="0066177A"/>
    <w:rsid w:val="00661D52"/>
    <w:rsid w:val="0066235A"/>
    <w:rsid w:val="0066296D"/>
    <w:rsid w:val="00662A39"/>
    <w:rsid w:val="00662F5C"/>
    <w:rsid w:val="00662FF4"/>
    <w:rsid w:val="00663304"/>
    <w:rsid w:val="0066338B"/>
    <w:rsid w:val="006635DB"/>
    <w:rsid w:val="0066381D"/>
    <w:rsid w:val="0066382D"/>
    <w:rsid w:val="00663971"/>
    <w:rsid w:val="00663D70"/>
    <w:rsid w:val="0066415F"/>
    <w:rsid w:val="0066417E"/>
    <w:rsid w:val="00664279"/>
    <w:rsid w:val="0066428E"/>
    <w:rsid w:val="006643CF"/>
    <w:rsid w:val="006646B3"/>
    <w:rsid w:val="0066521A"/>
    <w:rsid w:val="0066532E"/>
    <w:rsid w:val="0066546A"/>
    <w:rsid w:val="0066548D"/>
    <w:rsid w:val="006664E1"/>
    <w:rsid w:val="00666B7E"/>
    <w:rsid w:val="00666C5C"/>
    <w:rsid w:val="00666E87"/>
    <w:rsid w:val="006671EB"/>
    <w:rsid w:val="00667579"/>
    <w:rsid w:val="00670588"/>
    <w:rsid w:val="006705BC"/>
    <w:rsid w:val="006705EB"/>
    <w:rsid w:val="00670FCE"/>
    <w:rsid w:val="00671201"/>
    <w:rsid w:val="00671707"/>
    <w:rsid w:val="006718BE"/>
    <w:rsid w:val="0067199C"/>
    <w:rsid w:val="00671A01"/>
    <w:rsid w:val="00671B18"/>
    <w:rsid w:val="0067247C"/>
    <w:rsid w:val="00672533"/>
    <w:rsid w:val="0067254E"/>
    <w:rsid w:val="006726A4"/>
    <w:rsid w:val="006729FB"/>
    <w:rsid w:val="00672BC8"/>
    <w:rsid w:val="006730D8"/>
    <w:rsid w:val="006731A2"/>
    <w:rsid w:val="00673BEE"/>
    <w:rsid w:val="00673E6E"/>
    <w:rsid w:val="00673FFB"/>
    <w:rsid w:val="00674105"/>
    <w:rsid w:val="00674323"/>
    <w:rsid w:val="00674970"/>
    <w:rsid w:val="00674DE8"/>
    <w:rsid w:val="0067569D"/>
    <w:rsid w:val="006759FC"/>
    <w:rsid w:val="00675A18"/>
    <w:rsid w:val="00675E88"/>
    <w:rsid w:val="00676578"/>
    <w:rsid w:val="00676DF5"/>
    <w:rsid w:val="00677281"/>
    <w:rsid w:val="0067754B"/>
    <w:rsid w:val="0067767C"/>
    <w:rsid w:val="0067781E"/>
    <w:rsid w:val="00680E39"/>
    <w:rsid w:val="0068102A"/>
    <w:rsid w:val="0068141D"/>
    <w:rsid w:val="006815FA"/>
    <w:rsid w:val="00681725"/>
    <w:rsid w:val="0068185C"/>
    <w:rsid w:val="00681A01"/>
    <w:rsid w:val="00681A84"/>
    <w:rsid w:val="006823DA"/>
    <w:rsid w:val="006824DA"/>
    <w:rsid w:val="00682AE1"/>
    <w:rsid w:val="00682E28"/>
    <w:rsid w:val="00683160"/>
    <w:rsid w:val="006833C1"/>
    <w:rsid w:val="00683420"/>
    <w:rsid w:val="00683BEE"/>
    <w:rsid w:val="00683DAD"/>
    <w:rsid w:val="0068424E"/>
    <w:rsid w:val="00684257"/>
    <w:rsid w:val="006843B6"/>
    <w:rsid w:val="00685121"/>
    <w:rsid w:val="00685142"/>
    <w:rsid w:val="00685273"/>
    <w:rsid w:val="006852A0"/>
    <w:rsid w:val="00685347"/>
    <w:rsid w:val="00685379"/>
    <w:rsid w:val="006853AE"/>
    <w:rsid w:val="006853C0"/>
    <w:rsid w:val="0068556F"/>
    <w:rsid w:val="0068597D"/>
    <w:rsid w:val="00685F55"/>
    <w:rsid w:val="00685F88"/>
    <w:rsid w:val="006867A6"/>
    <w:rsid w:val="00686BE3"/>
    <w:rsid w:val="00686CAB"/>
    <w:rsid w:val="00686E4E"/>
    <w:rsid w:val="00687079"/>
    <w:rsid w:val="006878C4"/>
    <w:rsid w:val="00687D1C"/>
    <w:rsid w:val="00687D7F"/>
    <w:rsid w:val="00687E38"/>
    <w:rsid w:val="00687F9E"/>
    <w:rsid w:val="006904FB"/>
    <w:rsid w:val="00690DBF"/>
    <w:rsid w:val="00691308"/>
    <w:rsid w:val="0069143E"/>
    <w:rsid w:val="00691C53"/>
    <w:rsid w:val="006921B2"/>
    <w:rsid w:val="0069261F"/>
    <w:rsid w:val="006926F7"/>
    <w:rsid w:val="00692A30"/>
    <w:rsid w:val="00692AFC"/>
    <w:rsid w:val="00692BBD"/>
    <w:rsid w:val="00692C78"/>
    <w:rsid w:val="00692DBC"/>
    <w:rsid w:val="00692E77"/>
    <w:rsid w:val="0069321B"/>
    <w:rsid w:val="0069330A"/>
    <w:rsid w:val="006939A1"/>
    <w:rsid w:val="00693EB1"/>
    <w:rsid w:val="006945A3"/>
    <w:rsid w:val="00694B7E"/>
    <w:rsid w:val="00694EF6"/>
    <w:rsid w:val="00694F5D"/>
    <w:rsid w:val="006954D1"/>
    <w:rsid w:val="006955C8"/>
    <w:rsid w:val="0069576C"/>
    <w:rsid w:val="006958E9"/>
    <w:rsid w:val="00695B7B"/>
    <w:rsid w:val="00696662"/>
    <w:rsid w:val="006969AD"/>
    <w:rsid w:val="00696C1F"/>
    <w:rsid w:val="0069745A"/>
    <w:rsid w:val="00697908"/>
    <w:rsid w:val="006A0499"/>
    <w:rsid w:val="006A0876"/>
    <w:rsid w:val="006A0A80"/>
    <w:rsid w:val="006A0C82"/>
    <w:rsid w:val="006A0C83"/>
    <w:rsid w:val="006A0E10"/>
    <w:rsid w:val="006A1402"/>
    <w:rsid w:val="006A147F"/>
    <w:rsid w:val="006A14FB"/>
    <w:rsid w:val="006A152C"/>
    <w:rsid w:val="006A2062"/>
    <w:rsid w:val="006A21FA"/>
    <w:rsid w:val="006A22EE"/>
    <w:rsid w:val="006A2512"/>
    <w:rsid w:val="006A25A6"/>
    <w:rsid w:val="006A2601"/>
    <w:rsid w:val="006A2B5A"/>
    <w:rsid w:val="006A2EDB"/>
    <w:rsid w:val="006A366D"/>
    <w:rsid w:val="006A3A9F"/>
    <w:rsid w:val="006A3DB7"/>
    <w:rsid w:val="006A44C7"/>
    <w:rsid w:val="006A44F4"/>
    <w:rsid w:val="006A4894"/>
    <w:rsid w:val="006A4A1E"/>
    <w:rsid w:val="006A4FC8"/>
    <w:rsid w:val="006A5B40"/>
    <w:rsid w:val="006A5C61"/>
    <w:rsid w:val="006A5D30"/>
    <w:rsid w:val="006A6049"/>
    <w:rsid w:val="006A60EA"/>
    <w:rsid w:val="006A63B9"/>
    <w:rsid w:val="006A6448"/>
    <w:rsid w:val="006A656C"/>
    <w:rsid w:val="006A658E"/>
    <w:rsid w:val="006A67DB"/>
    <w:rsid w:val="006A6974"/>
    <w:rsid w:val="006A6A5A"/>
    <w:rsid w:val="006A6B28"/>
    <w:rsid w:val="006A6DDC"/>
    <w:rsid w:val="006A7288"/>
    <w:rsid w:val="006A747B"/>
    <w:rsid w:val="006A755C"/>
    <w:rsid w:val="006A7852"/>
    <w:rsid w:val="006A7945"/>
    <w:rsid w:val="006B022C"/>
    <w:rsid w:val="006B0603"/>
    <w:rsid w:val="006B0783"/>
    <w:rsid w:val="006B0808"/>
    <w:rsid w:val="006B0AF4"/>
    <w:rsid w:val="006B1331"/>
    <w:rsid w:val="006B147A"/>
    <w:rsid w:val="006B14B2"/>
    <w:rsid w:val="006B154C"/>
    <w:rsid w:val="006B1589"/>
    <w:rsid w:val="006B1A11"/>
    <w:rsid w:val="006B227D"/>
    <w:rsid w:val="006B25D4"/>
    <w:rsid w:val="006B25DE"/>
    <w:rsid w:val="006B2675"/>
    <w:rsid w:val="006B2942"/>
    <w:rsid w:val="006B309D"/>
    <w:rsid w:val="006B318F"/>
    <w:rsid w:val="006B34FD"/>
    <w:rsid w:val="006B38D3"/>
    <w:rsid w:val="006B3E98"/>
    <w:rsid w:val="006B46F4"/>
    <w:rsid w:val="006B4EC8"/>
    <w:rsid w:val="006B4F98"/>
    <w:rsid w:val="006B5304"/>
    <w:rsid w:val="006B5CE4"/>
    <w:rsid w:val="006B5F2B"/>
    <w:rsid w:val="006B60C9"/>
    <w:rsid w:val="006B6472"/>
    <w:rsid w:val="006B64B2"/>
    <w:rsid w:val="006B6A92"/>
    <w:rsid w:val="006B6A94"/>
    <w:rsid w:val="006B6D4A"/>
    <w:rsid w:val="006B6F55"/>
    <w:rsid w:val="006B71A1"/>
    <w:rsid w:val="006B76DD"/>
    <w:rsid w:val="006B7777"/>
    <w:rsid w:val="006B7C51"/>
    <w:rsid w:val="006B7F41"/>
    <w:rsid w:val="006C05CB"/>
    <w:rsid w:val="006C0671"/>
    <w:rsid w:val="006C0758"/>
    <w:rsid w:val="006C07E1"/>
    <w:rsid w:val="006C08C4"/>
    <w:rsid w:val="006C0A04"/>
    <w:rsid w:val="006C0B02"/>
    <w:rsid w:val="006C0D79"/>
    <w:rsid w:val="006C11EA"/>
    <w:rsid w:val="006C133E"/>
    <w:rsid w:val="006C1505"/>
    <w:rsid w:val="006C1660"/>
    <w:rsid w:val="006C171D"/>
    <w:rsid w:val="006C190B"/>
    <w:rsid w:val="006C1BBA"/>
    <w:rsid w:val="006C1CB5"/>
    <w:rsid w:val="006C1ECB"/>
    <w:rsid w:val="006C240C"/>
    <w:rsid w:val="006C2895"/>
    <w:rsid w:val="006C299A"/>
    <w:rsid w:val="006C2A1B"/>
    <w:rsid w:val="006C2AD3"/>
    <w:rsid w:val="006C2D45"/>
    <w:rsid w:val="006C2D87"/>
    <w:rsid w:val="006C31A6"/>
    <w:rsid w:val="006C3829"/>
    <w:rsid w:val="006C41E2"/>
    <w:rsid w:val="006C42B6"/>
    <w:rsid w:val="006C43B6"/>
    <w:rsid w:val="006C441B"/>
    <w:rsid w:val="006C4615"/>
    <w:rsid w:val="006C4CD9"/>
    <w:rsid w:val="006C4E30"/>
    <w:rsid w:val="006C556F"/>
    <w:rsid w:val="006C59C2"/>
    <w:rsid w:val="006C5AAA"/>
    <w:rsid w:val="006C60AC"/>
    <w:rsid w:val="006C61EF"/>
    <w:rsid w:val="006C6446"/>
    <w:rsid w:val="006C651F"/>
    <w:rsid w:val="006C6E76"/>
    <w:rsid w:val="006C6F61"/>
    <w:rsid w:val="006C7269"/>
    <w:rsid w:val="006C75ED"/>
    <w:rsid w:val="006C7754"/>
    <w:rsid w:val="006C7BA6"/>
    <w:rsid w:val="006C7BDB"/>
    <w:rsid w:val="006C7E48"/>
    <w:rsid w:val="006C7F29"/>
    <w:rsid w:val="006C7F35"/>
    <w:rsid w:val="006D0369"/>
    <w:rsid w:val="006D0588"/>
    <w:rsid w:val="006D0629"/>
    <w:rsid w:val="006D065E"/>
    <w:rsid w:val="006D0AB4"/>
    <w:rsid w:val="006D0C83"/>
    <w:rsid w:val="006D0D6C"/>
    <w:rsid w:val="006D0F40"/>
    <w:rsid w:val="006D195C"/>
    <w:rsid w:val="006D1B30"/>
    <w:rsid w:val="006D1C5F"/>
    <w:rsid w:val="006D1E7F"/>
    <w:rsid w:val="006D2431"/>
    <w:rsid w:val="006D25E4"/>
    <w:rsid w:val="006D26AD"/>
    <w:rsid w:val="006D2D73"/>
    <w:rsid w:val="006D30ED"/>
    <w:rsid w:val="006D36C1"/>
    <w:rsid w:val="006D43D5"/>
    <w:rsid w:val="006D47E8"/>
    <w:rsid w:val="006D4A90"/>
    <w:rsid w:val="006D5163"/>
    <w:rsid w:val="006D5661"/>
    <w:rsid w:val="006D5714"/>
    <w:rsid w:val="006D5BD2"/>
    <w:rsid w:val="006D634C"/>
    <w:rsid w:val="006D64E5"/>
    <w:rsid w:val="006D662F"/>
    <w:rsid w:val="006D680D"/>
    <w:rsid w:val="006D6CF9"/>
    <w:rsid w:val="006D6E64"/>
    <w:rsid w:val="006D75A9"/>
    <w:rsid w:val="006D76A2"/>
    <w:rsid w:val="006D792C"/>
    <w:rsid w:val="006D79E0"/>
    <w:rsid w:val="006D7C1F"/>
    <w:rsid w:val="006E00CD"/>
    <w:rsid w:val="006E0125"/>
    <w:rsid w:val="006E0249"/>
    <w:rsid w:val="006E082B"/>
    <w:rsid w:val="006E0E8E"/>
    <w:rsid w:val="006E0F82"/>
    <w:rsid w:val="006E0FB1"/>
    <w:rsid w:val="006E10E5"/>
    <w:rsid w:val="006E12A4"/>
    <w:rsid w:val="006E1B7A"/>
    <w:rsid w:val="006E1CFD"/>
    <w:rsid w:val="006E1DFD"/>
    <w:rsid w:val="006E1EEF"/>
    <w:rsid w:val="006E1FD6"/>
    <w:rsid w:val="006E20C8"/>
    <w:rsid w:val="006E2103"/>
    <w:rsid w:val="006E213A"/>
    <w:rsid w:val="006E25D4"/>
    <w:rsid w:val="006E2620"/>
    <w:rsid w:val="006E299F"/>
    <w:rsid w:val="006E29F9"/>
    <w:rsid w:val="006E307F"/>
    <w:rsid w:val="006E30D0"/>
    <w:rsid w:val="006E3256"/>
    <w:rsid w:val="006E3339"/>
    <w:rsid w:val="006E33F7"/>
    <w:rsid w:val="006E352D"/>
    <w:rsid w:val="006E366F"/>
    <w:rsid w:val="006E3D49"/>
    <w:rsid w:val="006E3F10"/>
    <w:rsid w:val="006E44DE"/>
    <w:rsid w:val="006E44F3"/>
    <w:rsid w:val="006E4F92"/>
    <w:rsid w:val="006E4FC3"/>
    <w:rsid w:val="006E604E"/>
    <w:rsid w:val="006E620F"/>
    <w:rsid w:val="006E660C"/>
    <w:rsid w:val="006E6701"/>
    <w:rsid w:val="006E748D"/>
    <w:rsid w:val="006E75D8"/>
    <w:rsid w:val="006E780B"/>
    <w:rsid w:val="006E78F4"/>
    <w:rsid w:val="006E7908"/>
    <w:rsid w:val="006E79B5"/>
    <w:rsid w:val="006E7BDE"/>
    <w:rsid w:val="006E7C52"/>
    <w:rsid w:val="006F0A12"/>
    <w:rsid w:val="006F0E69"/>
    <w:rsid w:val="006F1122"/>
    <w:rsid w:val="006F1419"/>
    <w:rsid w:val="006F1820"/>
    <w:rsid w:val="006F1A34"/>
    <w:rsid w:val="006F1AE9"/>
    <w:rsid w:val="006F26DC"/>
    <w:rsid w:val="006F29FE"/>
    <w:rsid w:val="006F2A6E"/>
    <w:rsid w:val="006F2C9E"/>
    <w:rsid w:val="006F3129"/>
    <w:rsid w:val="006F327D"/>
    <w:rsid w:val="006F3343"/>
    <w:rsid w:val="006F3534"/>
    <w:rsid w:val="006F3548"/>
    <w:rsid w:val="006F38F4"/>
    <w:rsid w:val="006F39F4"/>
    <w:rsid w:val="006F3AB0"/>
    <w:rsid w:val="006F3B3D"/>
    <w:rsid w:val="006F3BCC"/>
    <w:rsid w:val="006F43B1"/>
    <w:rsid w:val="006F49FB"/>
    <w:rsid w:val="006F4A31"/>
    <w:rsid w:val="006F4B5D"/>
    <w:rsid w:val="006F4BB2"/>
    <w:rsid w:val="006F4D40"/>
    <w:rsid w:val="006F4DA2"/>
    <w:rsid w:val="006F4EAA"/>
    <w:rsid w:val="006F4F3D"/>
    <w:rsid w:val="006F58D7"/>
    <w:rsid w:val="006F5C9E"/>
    <w:rsid w:val="006F5F75"/>
    <w:rsid w:val="006F604A"/>
    <w:rsid w:val="006F6244"/>
    <w:rsid w:val="006F731B"/>
    <w:rsid w:val="006F7D62"/>
    <w:rsid w:val="006F7E87"/>
    <w:rsid w:val="006F7F3F"/>
    <w:rsid w:val="0070021E"/>
    <w:rsid w:val="007003E7"/>
    <w:rsid w:val="0070069C"/>
    <w:rsid w:val="007006B2"/>
    <w:rsid w:val="007008A5"/>
    <w:rsid w:val="00700C5E"/>
    <w:rsid w:val="00700D3F"/>
    <w:rsid w:val="00701404"/>
    <w:rsid w:val="00701522"/>
    <w:rsid w:val="007015E9"/>
    <w:rsid w:val="00701787"/>
    <w:rsid w:val="007019CA"/>
    <w:rsid w:val="00701B17"/>
    <w:rsid w:val="00701C32"/>
    <w:rsid w:val="00701CD3"/>
    <w:rsid w:val="00701E92"/>
    <w:rsid w:val="00701F46"/>
    <w:rsid w:val="00702571"/>
    <w:rsid w:val="00702580"/>
    <w:rsid w:val="00702B82"/>
    <w:rsid w:val="00702EB9"/>
    <w:rsid w:val="0070326F"/>
    <w:rsid w:val="0070329B"/>
    <w:rsid w:val="007033DA"/>
    <w:rsid w:val="00703422"/>
    <w:rsid w:val="00703425"/>
    <w:rsid w:val="00703609"/>
    <w:rsid w:val="00703647"/>
    <w:rsid w:val="0070378F"/>
    <w:rsid w:val="007039EA"/>
    <w:rsid w:val="00703C0B"/>
    <w:rsid w:val="007040D4"/>
    <w:rsid w:val="007043F1"/>
    <w:rsid w:val="00704656"/>
    <w:rsid w:val="00704759"/>
    <w:rsid w:val="007049B5"/>
    <w:rsid w:val="00704DBF"/>
    <w:rsid w:val="00705E54"/>
    <w:rsid w:val="00705FF2"/>
    <w:rsid w:val="0070631B"/>
    <w:rsid w:val="00706556"/>
    <w:rsid w:val="00706575"/>
    <w:rsid w:val="0070662C"/>
    <w:rsid w:val="00706938"/>
    <w:rsid w:val="00707183"/>
    <w:rsid w:val="00707214"/>
    <w:rsid w:val="00707322"/>
    <w:rsid w:val="0070773B"/>
    <w:rsid w:val="00707925"/>
    <w:rsid w:val="00707EFA"/>
    <w:rsid w:val="00707FAB"/>
    <w:rsid w:val="00707FE2"/>
    <w:rsid w:val="007100AA"/>
    <w:rsid w:val="0071029A"/>
    <w:rsid w:val="007107D0"/>
    <w:rsid w:val="00710EFC"/>
    <w:rsid w:val="0071138E"/>
    <w:rsid w:val="0071214F"/>
    <w:rsid w:val="00712155"/>
    <w:rsid w:val="00712639"/>
    <w:rsid w:val="00712C31"/>
    <w:rsid w:val="00712E7C"/>
    <w:rsid w:val="0071302B"/>
    <w:rsid w:val="007130A3"/>
    <w:rsid w:val="0071370F"/>
    <w:rsid w:val="0071430F"/>
    <w:rsid w:val="00714701"/>
    <w:rsid w:val="0071485D"/>
    <w:rsid w:val="00714A1B"/>
    <w:rsid w:val="00714AFA"/>
    <w:rsid w:val="00714D06"/>
    <w:rsid w:val="00715480"/>
    <w:rsid w:val="00715736"/>
    <w:rsid w:val="00715D42"/>
    <w:rsid w:val="007162E9"/>
    <w:rsid w:val="00716578"/>
    <w:rsid w:val="0071659A"/>
    <w:rsid w:val="00716D61"/>
    <w:rsid w:val="00716FD8"/>
    <w:rsid w:val="007173FE"/>
    <w:rsid w:val="00717A13"/>
    <w:rsid w:val="00717B76"/>
    <w:rsid w:val="00720164"/>
    <w:rsid w:val="00720B74"/>
    <w:rsid w:val="00720C8F"/>
    <w:rsid w:val="00720D52"/>
    <w:rsid w:val="00720D6C"/>
    <w:rsid w:val="00721191"/>
    <w:rsid w:val="007211B1"/>
    <w:rsid w:val="007217E5"/>
    <w:rsid w:val="007218C5"/>
    <w:rsid w:val="0072231D"/>
    <w:rsid w:val="00722415"/>
    <w:rsid w:val="00722577"/>
    <w:rsid w:val="0072297D"/>
    <w:rsid w:val="00722DD5"/>
    <w:rsid w:val="00722DFF"/>
    <w:rsid w:val="007232FC"/>
    <w:rsid w:val="007239DB"/>
    <w:rsid w:val="00723C62"/>
    <w:rsid w:val="007245D0"/>
    <w:rsid w:val="007248B8"/>
    <w:rsid w:val="0072493E"/>
    <w:rsid w:val="00724988"/>
    <w:rsid w:val="00725211"/>
    <w:rsid w:val="007255AC"/>
    <w:rsid w:val="00725C78"/>
    <w:rsid w:val="00725E54"/>
    <w:rsid w:val="0072600A"/>
    <w:rsid w:val="007262F8"/>
    <w:rsid w:val="007268A1"/>
    <w:rsid w:val="00726A14"/>
    <w:rsid w:val="00726F5E"/>
    <w:rsid w:val="007270F5"/>
    <w:rsid w:val="0072710F"/>
    <w:rsid w:val="00727197"/>
    <w:rsid w:val="00727BC1"/>
    <w:rsid w:val="00727DBC"/>
    <w:rsid w:val="0073015A"/>
    <w:rsid w:val="007302AC"/>
    <w:rsid w:val="007302F1"/>
    <w:rsid w:val="007303B1"/>
    <w:rsid w:val="007303FB"/>
    <w:rsid w:val="00730504"/>
    <w:rsid w:val="00730770"/>
    <w:rsid w:val="0073080B"/>
    <w:rsid w:val="00730D37"/>
    <w:rsid w:val="00730E80"/>
    <w:rsid w:val="00731194"/>
    <w:rsid w:val="007311DC"/>
    <w:rsid w:val="007313CE"/>
    <w:rsid w:val="00731FDA"/>
    <w:rsid w:val="0073208E"/>
    <w:rsid w:val="007324D3"/>
    <w:rsid w:val="00732D64"/>
    <w:rsid w:val="00732DB4"/>
    <w:rsid w:val="00733176"/>
    <w:rsid w:val="007333AE"/>
    <w:rsid w:val="00733C94"/>
    <w:rsid w:val="00734402"/>
    <w:rsid w:val="00734C64"/>
    <w:rsid w:val="00734F9A"/>
    <w:rsid w:val="007352C8"/>
    <w:rsid w:val="007354BB"/>
    <w:rsid w:val="00735ADD"/>
    <w:rsid w:val="00735D89"/>
    <w:rsid w:val="00736161"/>
    <w:rsid w:val="0073629D"/>
    <w:rsid w:val="00736758"/>
    <w:rsid w:val="00736B37"/>
    <w:rsid w:val="00736F52"/>
    <w:rsid w:val="00737118"/>
    <w:rsid w:val="00737890"/>
    <w:rsid w:val="007378BC"/>
    <w:rsid w:val="007401F7"/>
    <w:rsid w:val="007404EF"/>
    <w:rsid w:val="00740564"/>
    <w:rsid w:val="0074068E"/>
    <w:rsid w:val="007406EB"/>
    <w:rsid w:val="007407E2"/>
    <w:rsid w:val="00740DEA"/>
    <w:rsid w:val="00740F6C"/>
    <w:rsid w:val="007411EC"/>
    <w:rsid w:val="007414DC"/>
    <w:rsid w:val="00741628"/>
    <w:rsid w:val="0074165C"/>
    <w:rsid w:val="00741957"/>
    <w:rsid w:val="00741CEB"/>
    <w:rsid w:val="00742030"/>
    <w:rsid w:val="0074222C"/>
    <w:rsid w:val="00742424"/>
    <w:rsid w:val="0074274F"/>
    <w:rsid w:val="00742B9A"/>
    <w:rsid w:val="00742C23"/>
    <w:rsid w:val="00742C40"/>
    <w:rsid w:val="00742E75"/>
    <w:rsid w:val="00743376"/>
    <w:rsid w:val="00743430"/>
    <w:rsid w:val="00743436"/>
    <w:rsid w:val="007439FF"/>
    <w:rsid w:val="007444FA"/>
    <w:rsid w:val="00744602"/>
    <w:rsid w:val="0074479C"/>
    <w:rsid w:val="0074496E"/>
    <w:rsid w:val="00744ABB"/>
    <w:rsid w:val="00744C52"/>
    <w:rsid w:val="00744FC4"/>
    <w:rsid w:val="007451A5"/>
    <w:rsid w:val="0074556F"/>
    <w:rsid w:val="00745647"/>
    <w:rsid w:val="00745A02"/>
    <w:rsid w:val="00745BC6"/>
    <w:rsid w:val="00746115"/>
    <w:rsid w:val="0074641E"/>
    <w:rsid w:val="00746852"/>
    <w:rsid w:val="0074723D"/>
    <w:rsid w:val="0074736D"/>
    <w:rsid w:val="00747BD7"/>
    <w:rsid w:val="007504D2"/>
    <w:rsid w:val="00750F6D"/>
    <w:rsid w:val="00750FDB"/>
    <w:rsid w:val="00751129"/>
    <w:rsid w:val="007511FC"/>
    <w:rsid w:val="007523E6"/>
    <w:rsid w:val="00752EDB"/>
    <w:rsid w:val="00752FBD"/>
    <w:rsid w:val="007532D3"/>
    <w:rsid w:val="00753405"/>
    <w:rsid w:val="00753444"/>
    <w:rsid w:val="00753A09"/>
    <w:rsid w:val="00753A1F"/>
    <w:rsid w:val="00753ABC"/>
    <w:rsid w:val="00753C7B"/>
    <w:rsid w:val="00753F0D"/>
    <w:rsid w:val="0075425F"/>
    <w:rsid w:val="0075497B"/>
    <w:rsid w:val="0075499A"/>
    <w:rsid w:val="007549C1"/>
    <w:rsid w:val="00754AA3"/>
    <w:rsid w:val="00754C3C"/>
    <w:rsid w:val="00754EB5"/>
    <w:rsid w:val="00755645"/>
    <w:rsid w:val="00755A9A"/>
    <w:rsid w:val="00755F41"/>
    <w:rsid w:val="00756564"/>
    <w:rsid w:val="00756682"/>
    <w:rsid w:val="0075668D"/>
    <w:rsid w:val="007573CD"/>
    <w:rsid w:val="00757432"/>
    <w:rsid w:val="007574B3"/>
    <w:rsid w:val="00757B79"/>
    <w:rsid w:val="00757CEE"/>
    <w:rsid w:val="00757F90"/>
    <w:rsid w:val="00760393"/>
    <w:rsid w:val="0076092E"/>
    <w:rsid w:val="00760E0C"/>
    <w:rsid w:val="00760F60"/>
    <w:rsid w:val="00761406"/>
    <w:rsid w:val="00761537"/>
    <w:rsid w:val="00761619"/>
    <w:rsid w:val="0076196B"/>
    <w:rsid w:val="00761EA6"/>
    <w:rsid w:val="00761EDA"/>
    <w:rsid w:val="00761FB8"/>
    <w:rsid w:val="00762191"/>
    <w:rsid w:val="007626A9"/>
    <w:rsid w:val="007626BA"/>
    <w:rsid w:val="00762C1E"/>
    <w:rsid w:val="00762D6C"/>
    <w:rsid w:val="00762F9D"/>
    <w:rsid w:val="00762FC2"/>
    <w:rsid w:val="00763361"/>
    <w:rsid w:val="007635AF"/>
    <w:rsid w:val="007637F1"/>
    <w:rsid w:val="00763A03"/>
    <w:rsid w:val="00763B5E"/>
    <w:rsid w:val="007640A5"/>
    <w:rsid w:val="0076457E"/>
    <w:rsid w:val="00764AB0"/>
    <w:rsid w:val="00764ADB"/>
    <w:rsid w:val="00764B19"/>
    <w:rsid w:val="007652C5"/>
    <w:rsid w:val="0076555D"/>
    <w:rsid w:val="00765848"/>
    <w:rsid w:val="00765AB1"/>
    <w:rsid w:val="00765C30"/>
    <w:rsid w:val="00765DD2"/>
    <w:rsid w:val="0076632E"/>
    <w:rsid w:val="00766330"/>
    <w:rsid w:val="007663EF"/>
    <w:rsid w:val="007664FF"/>
    <w:rsid w:val="00766552"/>
    <w:rsid w:val="007666DD"/>
    <w:rsid w:val="007666E0"/>
    <w:rsid w:val="00766B59"/>
    <w:rsid w:val="007670E6"/>
    <w:rsid w:val="00767330"/>
    <w:rsid w:val="0076752C"/>
    <w:rsid w:val="007675C6"/>
    <w:rsid w:val="00767F61"/>
    <w:rsid w:val="00767F9A"/>
    <w:rsid w:val="0077039C"/>
    <w:rsid w:val="007705E2"/>
    <w:rsid w:val="0077064E"/>
    <w:rsid w:val="007706A5"/>
    <w:rsid w:val="00770739"/>
    <w:rsid w:val="00770777"/>
    <w:rsid w:val="007707F3"/>
    <w:rsid w:val="00770ACC"/>
    <w:rsid w:val="00770C5C"/>
    <w:rsid w:val="00770F69"/>
    <w:rsid w:val="00771254"/>
    <w:rsid w:val="0077196E"/>
    <w:rsid w:val="00771DC5"/>
    <w:rsid w:val="00772588"/>
    <w:rsid w:val="00772D77"/>
    <w:rsid w:val="00772DE8"/>
    <w:rsid w:val="00772FA4"/>
    <w:rsid w:val="00773085"/>
    <w:rsid w:val="00773346"/>
    <w:rsid w:val="00773E4E"/>
    <w:rsid w:val="0077401D"/>
    <w:rsid w:val="00774037"/>
    <w:rsid w:val="007745F5"/>
    <w:rsid w:val="007749DE"/>
    <w:rsid w:val="00774F09"/>
    <w:rsid w:val="0077501C"/>
    <w:rsid w:val="00775200"/>
    <w:rsid w:val="00775351"/>
    <w:rsid w:val="007753A3"/>
    <w:rsid w:val="00775436"/>
    <w:rsid w:val="00775ACA"/>
    <w:rsid w:val="00775D0F"/>
    <w:rsid w:val="00775E77"/>
    <w:rsid w:val="00775F48"/>
    <w:rsid w:val="0077609B"/>
    <w:rsid w:val="007760B5"/>
    <w:rsid w:val="00776135"/>
    <w:rsid w:val="007761AD"/>
    <w:rsid w:val="0077642E"/>
    <w:rsid w:val="007765C3"/>
    <w:rsid w:val="007765FB"/>
    <w:rsid w:val="0077694C"/>
    <w:rsid w:val="00777051"/>
    <w:rsid w:val="00777346"/>
    <w:rsid w:val="00777DC8"/>
    <w:rsid w:val="00780307"/>
    <w:rsid w:val="007807BC"/>
    <w:rsid w:val="007807C1"/>
    <w:rsid w:val="00780D4C"/>
    <w:rsid w:val="00780F7A"/>
    <w:rsid w:val="00780FD2"/>
    <w:rsid w:val="0078130A"/>
    <w:rsid w:val="0078148D"/>
    <w:rsid w:val="0078185C"/>
    <w:rsid w:val="007818F0"/>
    <w:rsid w:val="00781C1C"/>
    <w:rsid w:val="00781CC5"/>
    <w:rsid w:val="00781DA0"/>
    <w:rsid w:val="00782475"/>
    <w:rsid w:val="00782487"/>
    <w:rsid w:val="007830A4"/>
    <w:rsid w:val="00783AF4"/>
    <w:rsid w:val="00783B20"/>
    <w:rsid w:val="00783D4F"/>
    <w:rsid w:val="00783F74"/>
    <w:rsid w:val="00783F96"/>
    <w:rsid w:val="007843C3"/>
    <w:rsid w:val="0078554D"/>
    <w:rsid w:val="007855B8"/>
    <w:rsid w:val="007856ED"/>
    <w:rsid w:val="00785C26"/>
    <w:rsid w:val="00785FE7"/>
    <w:rsid w:val="00786171"/>
    <w:rsid w:val="00786666"/>
    <w:rsid w:val="00786826"/>
    <w:rsid w:val="00786988"/>
    <w:rsid w:val="007869F1"/>
    <w:rsid w:val="00786B79"/>
    <w:rsid w:val="00786BBF"/>
    <w:rsid w:val="00786D1B"/>
    <w:rsid w:val="00786FFA"/>
    <w:rsid w:val="00787043"/>
    <w:rsid w:val="007873EA"/>
    <w:rsid w:val="007874A7"/>
    <w:rsid w:val="007878B1"/>
    <w:rsid w:val="00787F88"/>
    <w:rsid w:val="007902B4"/>
    <w:rsid w:val="0079078E"/>
    <w:rsid w:val="00790D42"/>
    <w:rsid w:val="00790FD2"/>
    <w:rsid w:val="00791070"/>
    <w:rsid w:val="00791306"/>
    <w:rsid w:val="00791441"/>
    <w:rsid w:val="007914CA"/>
    <w:rsid w:val="007918D9"/>
    <w:rsid w:val="007919C2"/>
    <w:rsid w:val="00791BFA"/>
    <w:rsid w:val="0079202C"/>
    <w:rsid w:val="0079262A"/>
    <w:rsid w:val="0079288C"/>
    <w:rsid w:val="00792955"/>
    <w:rsid w:val="00792BC2"/>
    <w:rsid w:val="00792CD4"/>
    <w:rsid w:val="00792DC4"/>
    <w:rsid w:val="00793D38"/>
    <w:rsid w:val="00793D5C"/>
    <w:rsid w:val="00793DFB"/>
    <w:rsid w:val="007942C5"/>
    <w:rsid w:val="0079465D"/>
    <w:rsid w:val="0079468A"/>
    <w:rsid w:val="007946AA"/>
    <w:rsid w:val="00794A4D"/>
    <w:rsid w:val="00794B9D"/>
    <w:rsid w:val="00794E55"/>
    <w:rsid w:val="00794F31"/>
    <w:rsid w:val="00795003"/>
    <w:rsid w:val="007950AB"/>
    <w:rsid w:val="00795157"/>
    <w:rsid w:val="007952CF"/>
    <w:rsid w:val="007955A7"/>
    <w:rsid w:val="007958C9"/>
    <w:rsid w:val="00795B5E"/>
    <w:rsid w:val="00795C80"/>
    <w:rsid w:val="00795CA3"/>
    <w:rsid w:val="0079687B"/>
    <w:rsid w:val="00796AA1"/>
    <w:rsid w:val="00796AB8"/>
    <w:rsid w:val="00796B57"/>
    <w:rsid w:val="00796DC9"/>
    <w:rsid w:val="0079729C"/>
    <w:rsid w:val="007972BF"/>
    <w:rsid w:val="00797646"/>
    <w:rsid w:val="0079767F"/>
    <w:rsid w:val="007A039B"/>
    <w:rsid w:val="007A0804"/>
    <w:rsid w:val="007A08E2"/>
    <w:rsid w:val="007A0AC8"/>
    <w:rsid w:val="007A0B24"/>
    <w:rsid w:val="007A102F"/>
    <w:rsid w:val="007A1155"/>
    <w:rsid w:val="007A132D"/>
    <w:rsid w:val="007A1385"/>
    <w:rsid w:val="007A15A2"/>
    <w:rsid w:val="007A1717"/>
    <w:rsid w:val="007A231C"/>
    <w:rsid w:val="007A27E8"/>
    <w:rsid w:val="007A2EFA"/>
    <w:rsid w:val="007A32D8"/>
    <w:rsid w:val="007A3913"/>
    <w:rsid w:val="007A3ED7"/>
    <w:rsid w:val="007A3EEF"/>
    <w:rsid w:val="007A469F"/>
    <w:rsid w:val="007A47A5"/>
    <w:rsid w:val="007A4904"/>
    <w:rsid w:val="007A4A9C"/>
    <w:rsid w:val="007A4C36"/>
    <w:rsid w:val="007A4FCB"/>
    <w:rsid w:val="007A5BD9"/>
    <w:rsid w:val="007A5FF5"/>
    <w:rsid w:val="007A60CB"/>
    <w:rsid w:val="007A60FC"/>
    <w:rsid w:val="007A67CB"/>
    <w:rsid w:val="007A6849"/>
    <w:rsid w:val="007A694F"/>
    <w:rsid w:val="007A6C72"/>
    <w:rsid w:val="007A72F3"/>
    <w:rsid w:val="007A7435"/>
    <w:rsid w:val="007A748F"/>
    <w:rsid w:val="007A74E2"/>
    <w:rsid w:val="007A7A16"/>
    <w:rsid w:val="007A7B42"/>
    <w:rsid w:val="007B078B"/>
    <w:rsid w:val="007B0AAC"/>
    <w:rsid w:val="007B0CB1"/>
    <w:rsid w:val="007B0F81"/>
    <w:rsid w:val="007B1D15"/>
    <w:rsid w:val="007B1D82"/>
    <w:rsid w:val="007B2131"/>
    <w:rsid w:val="007B2188"/>
    <w:rsid w:val="007B24FA"/>
    <w:rsid w:val="007B271B"/>
    <w:rsid w:val="007B2730"/>
    <w:rsid w:val="007B29BE"/>
    <w:rsid w:val="007B2D6F"/>
    <w:rsid w:val="007B2EFB"/>
    <w:rsid w:val="007B31A9"/>
    <w:rsid w:val="007B32DF"/>
    <w:rsid w:val="007B3417"/>
    <w:rsid w:val="007B3791"/>
    <w:rsid w:val="007B3852"/>
    <w:rsid w:val="007B3980"/>
    <w:rsid w:val="007B3A9E"/>
    <w:rsid w:val="007B3DA5"/>
    <w:rsid w:val="007B3FE3"/>
    <w:rsid w:val="007B41C8"/>
    <w:rsid w:val="007B45B0"/>
    <w:rsid w:val="007B5028"/>
    <w:rsid w:val="007B5104"/>
    <w:rsid w:val="007B5130"/>
    <w:rsid w:val="007B51C5"/>
    <w:rsid w:val="007B54CE"/>
    <w:rsid w:val="007B55FE"/>
    <w:rsid w:val="007B56BE"/>
    <w:rsid w:val="007B5C96"/>
    <w:rsid w:val="007B6124"/>
    <w:rsid w:val="007B63B8"/>
    <w:rsid w:val="007B6623"/>
    <w:rsid w:val="007B6BBD"/>
    <w:rsid w:val="007B6C76"/>
    <w:rsid w:val="007B6D54"/>
    <w:rsid w:val="007B70D6"/>
    <w:rsid w:val="007B733E"/>
    <w:rsid w:val="007B79A3"/>
    <w:rsid w:val="007B7CDF"/>
    <w:rsid w:val="007B7EC6"/>
    <w:rsid w:val="007B7F0E"/>
    <w:rsid w:val="007C006F"/>
    <w:rsid w:val="007C02E9"/>
    <w:rsid w:val="007C03F7"/>
    <w:rsid w:val="007C0427"/>
    <w:rsid w:val="007C0526"/>
    <w:rsid w:val="007C063F"/>
    <w:rsid w:val="007C067E"/>
    <w:rsid w:val="007C08ED"/>
    <w:rsid w:val="007C0DD7"/>
    <w:rsid w:val="007C0EF2"/>
    <w:rsid w:val="007C0F1E"/>
    <w:rsid w:val="007C103C"/>
    <w:rsid w:val="007C10A0"/>
    <w:rsid w:val="007C1558"/>
    <w:rsid w:val="007C189A"/>
    <w:rsid w:val="007C1907"/>
    <w:rsid w:val="007C190D"/>
    <w:rsid w:val="007C19D2"/>
    <w:rsid w:val="007C1C65"/>
    <w:rsid w:val="007C24D4"/>
    <w:rsid w:val="007C2696"/>
    <w:rsid w:val="007C26ED"/>
    <w:rsid w:val="007C2A35"/>
    <w:rsid w:val="007C2DEB"/>
    <w:rsid w:val="007C3345"/>
    <w:rsid w:val="007C33D4"/>
    <w:rsid w:val="007C3AD3"/>
    <w:rsid w:val="007C3CE8"/>
    <w:rsid w:val="007C3D5B"/>
    <w:rsid w:val="007C42BA"/>
    <w:rsid w:val="007C4493"/>
    <w:rsid w:val="007C4581"/>
    <w:rsid w:val="007C471E"/>
    <w:rsid w:val="007C473B"/>
    <w:rsid w:val="007C4877"/>
    <w:rsid w:val="007C49E0"/>
    <w:rsid w:val="007C4BA8"/>
    <w:rsid w:val="007C4CC0"/>
    <w:rsid w:val="007C52B2"/>
    <w:rsid w:val="007C566B"/>
    <w:rsid w:val="007C57B1"/>
    <w:rsid w:val="007C5A9F"/>
    <w:rsid w:val="007C5BDF"/>
    <w:rsid w:val="007C600D"/>
    <w:rsid w:val="007C6197"/>
    <w:rsid w:val="007C627C"/>
    <w:rsid w:val="007C6712"/>
    <w:rsid w:val="007C6BCA"/>
    <w:rsid w:val="007C70C5"/>
    <w:rsid w:val="007C7476"/>
    <w:rsid w:val="007C7B84"/>
    <w:rsid w:val="007C7CB2"/>
    <w:rsid w:val="007C7CEA"/>
    <w:rsid w:val="007D0112"/>
    <w:rsid w:val="007D091A"/>
    <w:rsid w:val="007D0F1A"/>
    <w:rsid w:val="007D12B0"/>
    <w:rsid w:val="007D1643"/>
    <w:rsid w:val="007D1A10"/>
    <w:rsid w:val="007D1AD6"/>
    <w:rsid w:val="007D1B1B"/>
    <w:rsid w:val="007D1E4F"/>
    <w:rsid w:val="007D21ED"/>
    <w:rsid w:val="007D2333"/>
    <w:rsid w:val="007D2559"/>
    <w:rsid w:val="007D37AC"/>
    <w:rsid w:val="007D37C4"/>
    <w:rsid w:val="007D3B0E"/>
    <w:rsid w:val="007D3B43"/>
    <w:rsid w:val="007D41E9"/>
    <w:rsid w:val="007D4343"/>
    <w:rsid w:val="007D43F8"/>
    <w:rsid w:val="007D4443"/>
    <w:rsid w:val="007D4500"/>
    <w:rsid w:val="007D45C3"/>
    <w:rsid w:val="007D46DE"/>
    <w:rsid w:val="007D489B"/>
    <w:rsid w:val="007D4BCD"/>
    <w:rsid w:val="007D4E91"/>
    <w:rsid w:val="007D52AB"/>
    <w:rsid w:val="007D5542"/>
    <w:rsid w:val="007D5597"/>
    <w:rsid w:val="007D564B"/>
    <w:rsid w:val="007D58D6"/>
    <w:rsid w:val="007D5921"/>
    <w:rsid w:val="007D5AB4"/>
    <w:rsid w:val="007D5F71"/>
    <w:rsid w:val="007D60A8"/>
    <w:rsid w:val="007D6518"/>
    <w:rsid w:val="007D6BAE"/>
    <w:rsid w:val="007D6BC3"/>
    <w:rsid w:val="007D7176"/>
    <w:rsid w:val="007D7317"/>
    <w:rsid w:val="007D76FF"/>
    <w:rsid w:val="007D7AE5"/>
    <w:rsid w:val="007E001F"/>
    <w:rsid w:val="007E02B9"/>
    <w:rsid w:val="007E0307"/>
    <w:rsid w:val="007E0348"/>
    <w:rsid w:val="007E04C5"/>
    <w:rsid w:val="007E086F"/>
    <w:rsid w:val="007E09EA"/>
    <w:rsid w:val="007E0A16"/>
    <w:rsid w:val="007E0D38"/>
    <w:rsid w:val="007E0F1A"/>
    <w:rsid w:val="007E0F2C"/>
    <w:rsid w:val="007E0F5F"/>
    <w:rsid w:val="007E1390"/>
    <w:rsid w:val="007E1418"/>
    <w:rsid w:val="007E1D55"/>
    <w:rsid w:val="007E1EB3"/>
    <w:rsid w:val="007E1F11"/>
    <w:rsid w:val="007E2120"/>
    <w:rsid w:val="007E2193"/>
    <w:rsid w:val="007E21EB"/>
    <w:rsid w:val="007E287C"/>
    <w:rsid w:val="007E2970"/>
    <w:rsid w:val="007E2E7E"/>
    <w:rsid w:val="007E31FF"/>
    <w:rsid w:val="007E3231"/>
    <w:rsid w:val="007E3A81"/>
    <w:rsid w:val="007E3BC1"/>
    <w:rsid w:val="007E3F28"/>
    <w:rsid w:val="007E433E"/>
    <w:rsid w:val="007E44C7"/>
    <w:rsid w:val="007E4827"/>
    <w:rsid w:val="007E4D0E"/>
    <w:rsid w:val="007E4F2E"/>
    <w:rsid w:val="007E5264"/>
    <w:rsid w:val="007E57FA"/>
    <w:rsid w:val="007E5C27"/>
    <w:rsid w:val="007E6043"/>
    <w:rsid w:val="007E6117"/>
    <w:rsid w:val="007E677C"/>
    <w:rsid w:val="007E6948"/>
    <w:rsid w:val="007E6AA7"/>
    <w:rsid w:val="007E6B4B"/>
    <w:rsid w:val="007E7647"/>
    <w:rsid w:val="007E7B8A"/>
    <w:rsid w:val="007E7C78"/>
    <w:rsid w:val="007F01A5"/>
    <w:rsid w:val="007F02FB"/>
    <w:rsid w:val="007F07B9"/>
    <w:rsid w:val="007F0EDE"/>
    <w:rsid w:val="007F140C"/>
    <w:rsid w:val="007F196E"/>
    <w:rsid w:val="007F1992"/>
    <w:rsid w:val="007F2198"/>
    <w:rsid w:val="007F21D3"/>
    <w:rsid w:val="007F2494"/>
    <w:rsid w:val="007F29FC"/>
    <w:rsid w:val="007F2C66"/>
    <w:rsid w:val="007F2D0B"/>
    <w:rsid w:val="007F2F60"/>
    <w:rsid w:val="007F2FA5"/>
    <w:rsid w:val="007F3192"/>
    <w:rsid w:val="007F31F5"/>
    <w:rsid w:val="007F33F2"/>
    <w:rsid w:val="007F3909"/>
    <w:rsid w:val="007F396A"/>
    <w:rsid w:val="007F3E01"/>
    <w:rsid w:val="007F4308"/>
    <w:rsid w:val="007F461F"/>
    <w:rsid w:val="007F481F"/>
    <w:rsid w:val="007F48F9"/>
    <w:rsid w:val="007F4DE2"/>
    <w:rsid w:val="007F4FEE"/>
    <w:rsid w:val="007F5078"/>
    <w:rsid w:val="007F5146"/>
    <w:rsid w:val="007F5318"/>
    <w:rsid w:val="007F53EF"/>
    <w:rsid w:val="007F546E"/>
    <w:rsid w:val="007F54D7"/>
    <w:rsid w:val="007F54EA"/>
    <w:rsid w:val="007F586B"/>
    <w:rsid w:val="007F5A14"/>
    <w:rsid w:val="007F5AD6"/>
    <w:rsid w:val="007F5B5C"/>
    <w:rsid w:val="007F5ECB"/>
    <w:rsid w:val="007F5F41"/>
    <w:rsid w:val="007F644A"/>
    <w:rsid w:val="007F65C9"/>
    <w:rsid w:val="007F71C7"/>
    <w:rsid w:val="007F7559"/>
    <w:rsid w:val="007F7648"/>
    <w:rsid w:val="007F78CF"/>
    <w:rsid w:val="007F7B66"/>
    <w:rsid w:val="007F7EA9"/>
    <w:rsid w:val="008003C5"/>
    <w:rsid w:val="00800B0B"/>
    <w:rsid w:val="00800C21"/>
    <w:rsid w:val="008011C3"/>
    <w:rsid w:val="00801298"/>
    <w:rsid w:val="00801347"/>
    <w:rsid w:val="00801AE4"/>
    <w:rsid w:val="00801F5D"/>
    <w:rsid w:val="008027D6"/>
    <w:rsid w:val="00802E47"/>
    <w:rsid w:val="008031AF"/>
    <w:rsid w:val="008031DC"/>
    <w:rsid w:val="00803395"/>
    <w:rsid w:val="008035CD"/>
    <w:rsid w:val="0080392A"/>
    <w:rsid w:val="00803B3B"/>
    <w:rsid w:val="00803FF5"/>
    <w:rsid w:val="0080431B"/>
    <w:rsid w:val="00804BA6"/>
    <w:rsid w:val="00804CCE"/>
    <w:rsid w:val="00805276"/>
    <w:rsid w:val="00805454"/>
    <w:rsid w:val="008056B5"/>
    <w:rsid w:val="00805BB5"/>
    <w:rsid w:val="00805D86"/>
    <w:rsid w:val="008061D6"/>
    <w:rsid w:val="008062B0"/>
    <w:rsid w:val="00806849"/>
    <w:rsid w:val="00806856"/>
    <w:rsid w:val="0080686E"/>
    <w:rsid w:val="00806A08"/>
    <w:rsid w:val="00806AA4"/>
    <w:rsid w:val="008070A8"/>
    <w:rsid w:val="00807133"/>
    <w:rsid w:val="008074C6"/>
    <w:rsid w:val="00807EF0"/>
    <w:rsid w:val="0081066E"/>
    <w:rsid w:val="008106FE"/>
    <w:rsid w:val="00810814"/>
    <w:rsid w:val="00810892"/>
    <w:rsid w:val="00810B2D"/>
    <w:rsid w:val="00810ED6"/>
    <w:rsid w:val="00810FB1"/>
    <w:rsid w:val="00811223"/>
    <w:rsid w:val="00811241"/>
    <w:rsid w:val="00811A06"/>
    <w:rsid w:val="00811D82"/>
    <w:rsid w:val="00811E6B"/>
    <w:rsid w:val="00812170"/>
    <w:rsid w:val="008128ED"/>
    <w:rsid w:val="00812929"/>
    <w:rsid w:val="00812E81"/>
    <w:rsid w:val="008130B1"/>
    <w:rsid w:val="008131CE"/>
    <w:rsid w:val="00813369"/>
    <w:rsid w:val="00813477"/>
    <w:rsid w:val="00813502"/>
    <w:rsid w:val="00813754"/>
    <w:rsid w:val="00813DAE"/>
    <w:rsid w:val="00813F32"/>
    <w:rsid w:val="0081462D"/>
    <w:rsid w:val="00814728"/>
    <w:rsid w:val="008149E7"/>
    <w:rsid w:val="00814B4F"/>
    <w:rsid w:val="00814FC9"/>
    <w:rsid w:val="00815083"/>
    <w:rsid w:val="00815931"/>
    <w:rsid w:val="00815A77"/>
    <w:rsid w:val="00815AB2"/>
    <w:rsid w:val="00815AD2"/>
    <w:rsid w:val="00815F3D"/>
    <w:rsid w:val="008160EA"/>
    <w:rsid w:val="008162A5"/>
    <w:rsid w:val="00816B54"/>
    <w:rsid w:val="0081713D"/>
    <w:rsid w:val="008171A5"/>
    <w:rsid w:val="00817564"/>
    <w:rsid w:val="00817642"/>
    <w:rsid w:val="00817B1E"/>
    <w:rsid w:val="00817C1D"/>
    <w:rsid w:val="0082021A"/>
    <w:rsid w:val="008205B8"/>
    <w:rsid w:val="008208A1"/>
    <w:rsid w:val="008208FA"/>
    <w:rsid w:val="0082094C"/>
    <w:rsid w:val="00820B86"/>
    <w:rsid w:val="00820D39"/>
    <w:rsid w:val="00821382"/>
    <w:rsid w:val="008213FC"/>
    <w:rsid w:val="008216D7"/>
    <w:rsid w:val="00821A17"/>
    <w:rsid w:val="00821C15"/>
    <w:rsid w:val="00821CDA"/>
    <w:rsid w:val="0082201B"/>
    <w:rsid w:val="00822313"/>
    <w:rsid w:val="00822666"/>
    <w:rsid w:val="00822CD4"/>
    <w:rsid w:val="0082304C"/>
    <w:rsid w:val="00823379"/>
    <w:rsid w:val="0082350C"/>
    <w:rsid w:val="008235D9"/>
    <w:rsid w:val="008237F7"/>
    <w:rsid w:val="00823AF4"/>
    <w:rsid w:val="0082403C"/>
    <w:rsid w:val="0082433A"/>
    <w:rsid w:val="00824CB9"/>
    <w:rsid w:val="00824DC5"/>
    <w:rsid w:val="00824E18"/>
    <w:rsid w:val="00825761"/>
    <w:rsid w:val="008257A8"/>
    <w:rsid w:val="00825982"/>
    <w:rsid w:val="008260B6"/>
    <w:rsid w:val="008261CD"/>
    <w:rsid w:val="00826434"/>
    <w:rsid w:val="00826476"/>
    <w:rsid w:val="008266CB"/>
    <w:rsid w:val="00826880"/>
    <w:rsid w:val="00827079"/>
    <w:rsid w:val="00827494"/>
    <w:rsid w:val="00827570"/>
    <w:rsid w:val="008277F6"/>
    <w:rsid w:val="0082782B"/>
    <w:rsid w:val="00827B5E"/>
    <w:rsid w:val="00827D40"/>
    <w:rsid w:val="00827F76"/>
    <w:rsid w:val="00830100"/>
    <w:rsid w:val="00830A35"/>
    <w:rsid w:val="00830E02"/>
    <w:rsid w:val="00831A59"/>
    <w:rsid w:val="00831B8B"/>
    <w:rsid w:val="00831CDB"/>
    <w:rsid w:val="008320B7"/>
    <w:rsid w:val="00832390"/>
    <w:rsid w:val="008331C0"/>
    <w:rsid w:val="008337B1"/>
    <w:rsid w:val="00833B87"/>
    <w:rsid w:val="00833ECD"/>
    <w:rsid w:val="0083426C"/>
    <w:rsid w:val="00834584"/>
    <w:rsid w:val="00834693"/>
    <w:rsid w:val="0083479F"/>
    <w:rsid w:val="00834A30"/>
    <w:rsid w:val="00834A67"/>
    <w:rsid w:val="00834B68"/>
    <w:rsid w:val="00834B76"/>
    <w:rsid w:val="00834D59"/>
    <w:rsid w:val="00834E60"/>
    <w:rsid w:val="00835371"/>
    <w:rsid w:val="00835469"/>
    <w:rsid w:val="008354D0"/>
    <w:rsid w:val="00835959"/>
    <w:rsid w:val="00835D36"/>
    <w:rsid w:val="00835E4D"/>
    <w:rsid w:val="00836408"/>
    <w:rsid w:val="00836511"/>
    <w:rsid w:val="00836550"/>
    <w:rsid w:val="0083679C"/>
    <w:rsid w:val="00836FC5"/>
    <w:rsid w:val="00837024"/>
    <w:rsid w:val="00837104"/>
    <w:rsid w:val="0083760E"/>
    <w:rsid w:val="00837BA0"/>
    <w:rsid w:val="00837BD6"/>
    <w:rsid w:val="00840040"/>
    <w:rsid w:val="00840F22"/>
    <w:rsid w:val="008418CC"/>
    <w:rsid w:val="008419A2"/>
    <w:rsid w:val="00841A15"/>
    <w:rsid w:val="00841E24"/>
    <w:rsid w:val="008422DA"/>
    <w:rsid w:val="0084234E"/>
    <w:rsid w:val="008423A1"/>
    <w:rsid w:val="008429D0"/>
    <w:rsid w:val="0084324D"/>
    <w:rsid w:val="0084325E"/>
    <w:rsid w:val="0084335B"/>
    <w:rsid w:val="00843388"/>
    <w:rsid w:val="00843707"/>
    <w:rsid w:val="008437C9"/>
    <w:rsid w:val="00843C7E"/>
    <w:rsid w:val="00843FB7"/>
    <w:rsid w:val="00844078"/>
    <w:rsid w:val="008441F3"/>
    <w:rsid w:val="00844415"/>
    <w:rsid w:val="008444F5"/>
    <w:rsid w:val="00844709"/>
    <w:rsid w:val="00844874"/>
    <w:rsid w:val="00844946"/>
    <w:rsid w:val="00844B28"/>
    <w:rsid w:val="00844E14"/>
    <w:rsid w:val="00844EBA"/>
    <w:rsid w:val="0084522F"/>
    <w:rsid w:val="00845A2E"/>
    <w:rsid w:val="00846383"/>
    <w:rsid w:val="008465EC"/>
    <w:rsid w:val="0084687C"/>
    <w:rsid w:val="008468D6"/>
    <w:rsid w:val="00846A6C"/>
    <w:rsid w:val="00846CB0"/>
    <w:rsid w:val="00846D33"/>
    <w:rsid w:val="00846E9D"/>
    <w:rsid w:val="00847052"/>
    <w:rsid w:val="0084709F"/>
    <w:rsid w:val="008470DA"/>
    <w:rsid w:val="008470EF"/>
    <w:rsid w:val="00847150"/>
    <w:rsid w:val="00847716"/>
    <w:rsid w:val="00847946"/>
    <w:rsid w:val="00847A2E"/>
    <w:rsid w:val="00847B45"/>
    <w:rsid w:val="00847B50"/>
    <w:rsid w:val="00847C37"/>
    <w:rsid w:val="00850048"/>
    <w:rsid w:val="00850141"/>
    <w:rsid w:val="0085017C"/>
    <w:rsid w:val="0085098C"/>
    <w:rsid w:val="00850B78"/>
    <w:rsid w:val="00851015"/>
    <w:rsid w:val="00851098"/>
    <w:rsid w:val="008516DC"/>
    <w:rsid w:val="008519FB"/>
    <w:rsid w:val="0085225A"/>
    <w:rsid w:val="00852508"/>
    <w:rsid w:val="00853215"/>
    <w:rsid w:val="0085334E"/>
    <w:rsid w:val="00853387"/>
    <w:rsid w:val="008533AC"/>
    <w:rsid w:val="008539F3"/>
    <w:rsid w:val="00853A90"/>
    <w:rsid w:val="00853A97"/>
    <w:rsid w:val="00853C62"/>
    <w:rsid w:val="00853E78"/>
    <w:rsid w:val="00854008"/>
    <w:rsid w:val="0085404E"/>
    <w:rsid w:val="0085473B"/>
    <w:rsid w:val="0085477F"/>
    <w:rsid w:val="00854795"/>
    <w:rsid w:val="00854D7F"/>
    <w:rsid w:val="00855316"/>
    <w:rsid w:val="008556F5"/>
    <w:rsid w:val="008559D3"/>
    <w:rsid w:val="008560E0"/>
    <w:rsid w:val="00856300"/>
    <w:rsid w:val="008565B4"/>
    <w:rsid w:val="00856A40"/>
    <w:rsid w:val="00856A7D"/>
    <w:rsid w:val="0085703F"/>
    <w:rsid w:val="00857447"/>
    <w:rsid w:val="00857489"/>
    <w:rsid w:val="008574A6"/>
    <w:rsid w:val="008577D9"/>
    <w:rsid w:val="00857980"/>
    <w:rsid w:val="00857987"/>
    <w:rsid w:val="00857DFC"/>
    <w:rsid w:val="00857EC3"/>
    <w:rsid w:val="00860250"/>
    <w:rsid w:val="00860369"/>
    <w:rsid w:val="00860947"/>
    <w:rsid w:val="00860A46"/>
    <w:rsid w:val="00860E1F"/>
    <w:rsid w:val="00860EB3"/>
    <w:rsid w:val="008613C1"/>
    <w:rsid w:val="0086140E"/>
    <w:rsid w:val="00861501"/>
    <w:rsid w:val="008617E8"/>
    <w:rsid w:val="00861B6C"/>
    <w:rsid w:val="008625A9"/>
    <w:rsid w:val="0086260F"/>
    <w:rsid w:val="00862B7F"/>
    <w:rsid w:val="00862D12"/>
    <w:rsid w:val="00862D8C"/>
    <w:rsid w:val="00862E7D"/>
    <w:rsid w:val="008636B5"/>
    <w:rsid w:val="00863AB8"/>
    <w:rsid w:val="00863FF7"/>
    <w:rsid w:val="00864174"/>
    <w:rsid w:val="008642DF"/>
    <w:rsid w:val="0086433F"/>
    <w:rsid w:val="008645AE"/>
    <w:rsid w:val="008645E6"/>
    <w:rsid w:val="00864880"/>
    <w:rsid w:val="008648AD"/>
    <w:rsid w:val="008648AF"/>
    <w:rsid w:val="0086551E"/>
    <w:rsid w:val="00865F21"/>
    <w:rsid w:val="00866167"/>
    <w:rsid w:val="00866512"/>
    <w:rsid w:val="00866675"/>
    <w:rsid w:val="00866A73"/>
    <w:rsid w:val="00866AE9"/>
    <w:rsid w:val="00866B1E"/>
    <w:rsid w:val="00866B39"/>
    <w:rsid w:val="00866C2A"/>
    <w:rsid w:val="0086707F"/>
    <w:rsid w:val="008672C8"/>
    <w:rsid w:val="00867900"/>
    <w:rsid w:val="008679A0"/>
    <w:rsid w:val="00867D6B"/>
    <w:rsid w:val="00867F07"/>
    <w:rsid w:val="008701A5"/>
    <w:rsid w:val="0087057C"/>
    <w:rsid w:val="00870765"/>
    <w:rsid w:val="00870A8A"/>
    <w:rsid w:val="00870ED1"/>
    <w:rsid w:val="0087114F"/>
    <w:rsid w:val="00871183"/>
    <w:rsid w:val="008712A4"/>
    <w:rsid w:val="008712C1"/>
    <w:rsid w:val="0087153A"/>
    <w:rsid w:val="00871632"/>
    <w:rsid w:val="00871805"/>
    <w:rsid w:val="0087192E"/>
    <w:rsid w:val="00871AB0"/>
    <w:rsid w:val="00871DE9"/>
    <w:rsid w:val="00872945"/>
    <w:rsid w:val="00872A2C"/>
    <w:rsid w:val="00872F49"/>
    <w:rsid w:val="0087334A"/>
    <w:rsid w:val="0087372A"/>
    <w:rsid w:val="00873AD8"/>
    <w:rsid w:val="00873FBC"/>
    <w:rsid w:val="00874170"/>
    <w:rsid w:val="00874491"/>
    <w:rsid w:val="008745D4"/>
    <w:rsid w:val="00874C98"/>
    <w:rsid w:val="008750C1"/>
    <w:rsid w:val="008753D9"/>
    <w:rsid w:val="0087557A"/>
    <w:rsid w:val="008756CF"/>
    <w:rsid w:val="00875970"/>
    <w:rsid w:val="00875A6B"/>
    <w:rsid w:val="0087609B"/>
    <w:rsid w:val="008760A2"/>
    <w:rsid w:val="00876217"/>
    <w:rsid w:val="008764D8"/>
    <w:rsid w:val="0087656F"/>
    <w:rsid w:val="008769CE"/>
    <w:rsid w:val="00876B31"/>
    <w:rsid w:val="008770D4"/>
    <w:rsid w:val="00877117"/>
    <w:rsid w:val="008773A9"/>
    <w:rsid w:val="00877931"/>
    <w:rsid w:val="00877DDB"/>
    <w:rsid w:val="0088004B"/>
    <w:rsid w:val="0088078F"/>
    <w:rsid w:val="00880F60"/>
    <w:rsid w:val="008812DE"/>
    <w:rsid w:val="00881463"/>
    <w:rsid w:val="00881488"/>
    <w:rsid w:val="0088159B"/>
    <w:rsid w:val="00881604"/>
    <w:rsid w:val="00881745"/>
    <w:rsid w:val="00882088"/>
    <w:rsid w:val="00882278"/>
    <w:rsid w:val="008823A7"/>
    <w:rsid w:val="00882780"/>
    <w:rsid w:val="008827B4"/>
    <w:rsid w:val="00882B28"/>
    <w:rsid w:val="00882F2D"/>
    <w:rsid w:val="00883075"/>
    <w:rsid w:val="00883244"/>
    <w:rsid w:val="008839F4"/>
    <w:rsid w:val="00883AF1"/>
    <w:rsid w:val="00883F99"/>
    <w:rsid w:val="00884251"/>
    <w:rsid w:val="0088435B"/>
    <w:rsid w:val="00884397"/>
    <w:rsid w:val="0088440B"/>
    <w:rsid w:val="0088461C"/>
    <w:rsid w:val="00884656"/>
    <w:rsid w:val="00884854"/>
    <w:rsid w:val="00884A10"/>
    <w:rsid w:val="00884B15"/>
    <w:rsid w:val="00884EC7"/>
    <w:rsid w:val="00884F7C"/>
    <w:rsid w:val="00885299"/>
    <w:rsid w:val="00885500"/>
    <w:rsid w:val="00885682"/>
    <w:rsid w:val="008856B9"/>
    <w:rsid w:val="008857D9"/>
    <w:rsid w:val="00885E2E"/>
    <w:rsid w:val="00885FC4"/>
    <w:rsid w:val="008861DE"/>
    <w:rsid w:val="008863F0"/>
    <w:rsid w:val="00886472"/>
    <w:rsid w:val="00886673"/>
    <w:rsid w:val="00886727"/>
    <w:rsid w:val="00887257"/>
    <w:rsid w:val="008875A3"/>
    <w:rsid w:val="00887672"/>
    <w:rsid w:val="00887819"/>
    <w:rsid w:val="00887C64"/>
    <w:rsid w:val="00887D37"/>
    <w:rsid w:val="00887EC4"/>
    <w:rsid w:val="00890160"/>
    <w:rsid w:val="008901B1"/>
    <w:rsid w:val="008901D3"/>
    <w:rsid w:val="00890489"/>
    <w:rsid w:val="008906B1"/>
    <w:rsid w:val="008906E3"/>
    <w:rsid w:val="0089090B"/>
    <w:rsid w:val="00890C14"/>
    <w:rsid w:val="00890C30"/>
    <w:rsid w:val="00890CD1"/>
    <w:rsid w:val="00890E4C"/>
    <w:rsid w:val="00890ED1"/>
    <w:rsid w:val="00891587"/>
    <w:rsid w:val="00891F7B"/>
    <w:rsid w:val="00891FC1"/>
    <w:rsid w:val="0089233D"/>
    <w:rsid w:val="008926A3"/>
    <w:rsid w:val="00892E26"/>
    <w:rsid w:val="00892EBC"/>
    <w:rsid w:val="00893068"/>
    <w:rsid w:val="00893158"/>
    <w:rsid w:val="008933B1"/>
    <w:rsid w:val="0089350E"/>
    <w:rsid w:val="00893E78"/>
    <w:rsid w:val="00894184"/>
    <w:rsid w:val="00894208"/>
    <w:rsid w:val="00894565"/>
    <w:rsid w:val="00894583"/>
    <w:rsid w:val="0089499B"/>
    <w:rsid w:val="00894AE9"/>
    <w:rsid w:val="00894E55"/>
    <w:rsid w:val="00894F0D"/>
    <w:rsid w:val="00894F34"/>
    <w:rsid w:val="00895032"/>
    <w:rsid w:val="008950A7"/>
    <w:rsid w:val="008951E8"/>
    <w:rsid w:val="00895875"/>
    <w:rsid w:val="008959A9"/>
    <w:rsid w:val="00895C1C"/>
    <w:rsid w:val="0089603C"/>
    <w:rsid w:val="00896144"/>
    <w:rsid w:val="00896356"/>
    <w:rsid w:val="008966F1"/>
    <w:rsid w:val="00896716"/>
    <w:rsid w:val="0089689A"/>
    <w:rsid w:val="008971EC"/>
    <w:rsid w:val="008971F0"/>
    <w:rsid w:val="0089757F"/>
    <w:rsid w:val="00897756"/>
    <w:rsid w:val="00897B5C"/>
    <w:rsid w:val="00897E5C"/>
    <w:rsid w:val="00897E69"/>
    <w:rsid w:val="008A0032"/>
    <w:rsid w:val="008A04D3"/>
    <w:rsid w:val="008A04EB"/>
    <w:rsid w:val="008A05A9"/>
    <w:rsid w:val="008A06A6"/>
    <w:rsid w:val="008A06EC"/>
    <w:rsid w:val="008A08F8"/>
    <w:rsid w:val="008A0DCE"/>
    <w:rsid w:val="008A0EDA"/>
    <w:rsid w:val="008A143D"/>
    <w:rsid w:val="008A16F4"/>
    <w:rsid w:val="008A1806"/>
    <w:rsid w:val="008A1889"/>
    <w:rsid w:val="008A1897"/>
    <w:rsid w:val="008A196A"/>
    <w:rsid w:val="008A19DF"/>
    <w:rsid w:val="008A2063"/>
    <w:rsid w:val="008A242B"/>
    <w:rsid w:val="008A2639"/>
    <w:rsid w:val="008A26FF"/>
    <w:rsid w:val="008A29E5"/>
    <w:rsid w:val="008A2BB7"/>
    <w:rsid w:val="008A2E6D"/>
    <w:rsid w:val="008A2FC4"/>
    <w:rsid w:val="008A30B8"/>
    <w:rsid w:val="008A3311"/>
    <w:rsid w:val="008A3424"/>
    <w:rsid w:val="008A347A"/>
    <w:rsid w:val="008A35BC"/>
    <w:rsid w:val="008A372B"/>
    <w:rsid w:val="008A385F"/>
    <w:rsid w:val="008A3887"/>
    <w:rsid w:val="008A38C1"/>
    <w:rsid w:val="008A3FEF"/>
    <w:rsid w:val="008A434C"/>
    <w:rsid w:val="008A464B"/>
    <w:rsid w:val="008A496A"/>
    <w:rsid w:val="008A4C93"/>
    <w:rsid w:val="008A4D0B"/>
    <w:rsid w:val="008A5151"/>
    <w:rsid w:val="008A53BB"/>
    <w:rsid w:val="008A5638"/>
    <w:rsid w:val="008A59C2"/>
    <w:rsid w:val="008A5CA0"/>
    <w:rsid w:val="008A6560"/>
    <w:rsid w:val="008A6667"/>
    <w:rsid w:val="008A686B"/>
    <w:rsid w:val="008A6A32"/>
    <w:rsid w:val="008A6C71"/>
    <w:rsid w:val="008A722E"/>
    <w:rsid w:val="008A7760"/>
    <w:rsid w:val="008A78A0"/>
    <w:rsid w:val="008A7D28"/>
    <w:rsid w:val="008B002D"/>
    <w:rsid w:val="008B03A8"/>
    <w:rsid w:val="008B08BF"/>
    <w:rsid w:val="008B0A40"/>
    <w:rsid w:val="008B0B70"/>
    <w:rsid w:val="008B0CF3"/>
    <w:rsid w:val="008B1361"/>
    <w:rsid w:val="008B16C9"/>
    <w:rsid w:val="008B1B4A"/>
    <w:rsid w:val="008B1D56"/>
    <w:rsid w:val="008B1D90"/>
    <w:rsid w:val="008B1ED5"/>
    <w:rsid w:val="008B2217"/>
    <w:rsid w:val="008B2332"/>
    <w:rsid w:val="008B234E"/>
    <w:rsid w:val="008B23CD"/>
    <w:rsid w:val="008B2447"/>
    <w:rsid w:val="008B273C"/>
    <w:rsid w:val="008B284F"/>
    <w:rsid w:val="008B28FB"/>
    <w:rsid w:val="008B2A86"/>
    <w:rsid w:val="008B2CD1"/>
    <w:rsid w:val="008B2CE3"/>
    <w:rsid w:val="008B2F07"/>
    <w:rsid w:val="008B30A9"/>
    <w:rsid w:val="008B30EF"/>
    <w:rsid w:val="008B3263"/>
    <w:rsid w:val="008B3728"/>
    <w:rsid w:val="008B394F"/>
    <w:rsid w:val="008B39F1"/>
    <w:rsid w:val="008B3AF4"/>
    <w:rsid w:val="008B3B7F"/>
    <w:rsid w:val="008B3C0A"/>
    <w:rsid w:val="008B3F1D"/>
    <w:rsid w:val="008B4146"/>
    <w:rsid w:val="008B45AD"/>
    <w:rsid w:val="008B45F8"/>
    <w:rsid w:val="008B4BE5"/>
    <w:rsid w:val="008B4C9A"/>
    <w:rsid w:val="008B4CD4"/>
    <w:rsid w:val="008B4FC5"/>
    <w:rsid w:val="008B56D6"/>
    <w:rsid w:val="008B5894"/>
    <w:rsid w:val="008B5B81"/>
    <w:rsid w:val="008B5CBC"/>
    <w:rsid w:val="008B5D2A"/>
    <w:rsid w:val="008B5ED5"/>
    <w:rsid w:val="008B622C"/>
    <w:rsid w:val="008B63BA"/>
    <w:rsid w:val="008B6664"/>
    <w:rsid w:val="008B67B8"/>
    <w:rsid w:val="008B67FD"/>
    <w:rsid w:val="008B68F4"/>
    <w:rsid w:val="008B7180"/>
    <w:rsid w:val="008B73A3"/>
    <w:rsid w:val="008B75F4"/>
    <w:rsid w:val="008B7BFA"/>
    <w:rsid w:val="008B7C9F"/>
    <w:rsid w:val="008C020D"/>
    <w:rsid w:val="008C03B9"/>
    <w:rsid w:val="008C04F6"/>
    <w:rsid w:val="008C0BA8"/>
    <w:rsid w:val="008C1A61"/>
    <w:rsid w:val="008C209E"/>
    <w:rsid w:val="008C2312"/>
    <w:rsid w:val="008C2519"/>
    <w:rsid w:val="008C2C4D"/>
    <w:rsid w:val="008C2F66"/>
    <w:rsid w:val="008C3718"/>
    <w:rsid w:val="008C38CF"/>
    <w:rsid w:val="008C38E7"/>
    <w:rsid w:val="008C393B"/>
    <w:rsid w:val="008C3BA2"/>
    <w:rsid w:val="008C3BEC"/>
    <w:rsid w:val="008C3C22"/>
    <w:rsid w:val="008C3D12"/>
    <w:rsid w:val="008C3D19"/>
    <w:rsid w:val="008C3E60"/>
    <w:rsid w:val="008C413B"/>
    <w:rsid w:val="008C43F5"/>
    <w:rsid w:val="008C4493"/>
    <w:rsid w:val="008C449D"/>
    <w:rsid w:val="008C47E0"/>
    <w:rsid w:val="008C49E7"/>
    <w:rsid w:val="008C4D49"/>
    <w:rsid w:val="008C4FDF"/>
    <w:rsid w:val="008C5046"/>
    <w:rsid w:val="008C5388"/>
    <w:rsid w:val="008C5708"/>
    <w:rsid w:val="008C5721"/>
    <w:rsid w:val="008C595A"/>
    <w:rsid w:val="008C5965"/>
    <w:rsid w:val="008C5F94"/>
    <w:rsid w:val="008C5FA5"/>
    <w:rsid w:val="008C61F7"/>
    <w:rsid w:val="008C62F6"/>
    <w:rsid w:val="008C64AA"/>
    <w:rsid w:val="008C67A6"/>
    <w:rsid w:val="008C6834"/>
    <w:rsid w:val="008C6939"/>
    <w:rsid w:val="008C6981"/>
    <w:rsid w:val="008C6A2B"/>
    <w:rsid w:val="008C6B26"/>
    <w:rsid w:val="008C6C0A"/>
    <w:rsid w:val="008C6C74"/>
    <w:rsid w:val="008C6D38"/>
    <w:rsid w:val="008C7079"/>
    <w:rsid w:val="008C70F1"/>
    <w:rsid w:val="008C730D"/>
    <w:rsid w:val="008C7414"/>
    <w:rsid w:val="008C7456"/>
    <w:rsid w:val="008C75A8"/>
    <w:rsid w:val="008C77EE"/>
    <w:rsid w:val="008C78AC"/>
    <w:rsid w:val="008D03E6"/>
    <w:rsid w:val="008D052B"/>
    <w:rsid w:val="008D053C"/>
    <w:rsid w:val="008D06B9"/>
    <w:rsid w:val="008D075A"/>
    <w:rsid w:val="008D0825"/>
    <w:rsid w:val="008D0DD6"/>
    <w:rsid w:val="008D1050"/>
    <w:rsid w:val="008D109A"/>
    <w:rsid w:val="008D133F"/>
    <w:rsid w:val="008D1431"/>
    <w:rsid w:val="008D180C"/>
    <w:rsid w:val="008D1D9A"/>
    <w:rsid w:val="008D1E8C"/>
    <w:rsid w:val="008D221A"/>
    <w:rsid w:val="008D2C8D"/>
    <w:rsid w:val="008D2D4D"/>
    <w:rsid w:val="008D312F"/>
    <w:rsid w:val="008D3289"/>
    <w:rsid w:val="008D32BC"/>
    <w:rsid w:val="008D3817"/>
    <w:rsid w:val="008D3943"/>
    <w:rsid w:val="008D3A08"/>
    <w:rsid w:val="008D3A69"/>
    <w:rsid w:val="008D3CBF"/>
    <w:rsid w:val="008D3E52"/>
    <w:rsid w:val="008D4003"/>
    <w:rsid w:val="008D46D1"/>
    <w:rsid w:val="008D4C58"/>
    <w:rsid w:val="008D4CE0"/>
    <w:rsid w:val="008D4DA6"/>
    <w:rsid w:val="008D4E9A"/>
    <w:rsid w:val="008D50F2"/>
    <w:rsid w:val="008D5235"/>
    <w:rsid w:val="008D550B"/>
    <w:rsid w:val="008D5A13"/>
    <w:rsid w:val="008D5A41"/>
    <w:rsid w:val="008D5E87"/>
    <w:rsid w:val="008D610D"/>
    <w:rsid w:val="008D678F"/>
    <w:rsid w:val="008D6D6F"/>
    <w:rsid w:val="008D71D5"/>
    <w:rsid w:val="008D73F7"/>
    <w:rsid w:val="008D744F"/>
    <w:rsid w:val="008D74F4"/>
    <w:rsid w:val="008D775D"/>
    <w:rsid w:val="008E07D9"/>
    <w:rsid w:val="008E0CBD"/>
    <w:rsid w:val="008E0D58"/>
    <w:rsid w:val="008E0FB6"/>
    <w:rsid w:val="008E117D"/>
    <w:rsid w:val="008E182A"/>
    <w:rsid w:val="008E1966"/>
    <w:rsid w:val="008E1D40"/>
    <w:rsid w:val="008E24A7"/>
    <w:rsid w:val="008E2D20"/>
    <w:rsid w:val="008E2E59"/>
    <w:rsid w:val="008E2F7B"/>
    <w:rsid w:val="008E358A"/>
    <w:rsid w:val="008E3603"/>
    <w:rsid w:val="008E3654"/>
    <w:rsid w:val="008E39DF"/>
    <w:rsid w:val="008E3B68"/>
    <w:rsid w:val="008E3BBB"/>
    <w:rsid w:val="008E41C5"/>
    <w:rsid w:val="008E4D7E"/>
    <w:rsid w:val="008E4FBD"/>
    <w:rsid w:val="008E5102"/>
    <w:rsid w:val="008E5144"/>
    <w:rsid w:val="008E51B8"/>
    <w:rsid w:val="008E52B5"/>
    <w:rsid w:val="008E53C1"/>
    <w:rsid w:val="008E53C6"/>
    <w:rsid w:val="008E553B"/>
    <w:rsid w:val="008E57B0"/>
    <w:rsid w:val="008E5906"/>
    <w:rsid w:val="008E5961"/>
    <w:rsid w:val="008E59F1"/>
    <w:rsid w:val="008E5AC5"/>
    <w:rsid w:val="008E5F64"/>
    <w:rsid w:val="008E648C"/>
    <w:rsid w:val="008E663F"/>
    <w:rsid w:val="008E6A62"/>
    <w:rsid w:val="008E6B49"/>
    <w:rsid w:val="008E6C93"/>
    <w:rsid w:val="008E74C3"/>
    <w:rsid w:val="008E7BB4"/>
    <w:rsid w:val="008E7CA7"/>
    <w:rsid w:val="008E7E52"/>
    <w:rsid w:val="008F0111"/>
    <w:rsid w:val="008F01A7"/>
    <w:rsid w:val="008F05B7"/>
    <w:rsid w:val="008F0B0C"/>
    <w:rsid w:val="008F0BB1"/>
    <w:rsid w:val="008F0D09"/>
    <w:rsid w:val="008F0F2D"/>
    <w:rsid w:val="008F1291"/>
    <w:rsid w:val="008F1492"/>
    <w:rsid w:val="008F17D3"/>
    <w:rsid w:val="008F1E1C"/>
    <w:rsid w:val="008F2617"/>
    <w:rsid w:val="008F2747"/>
    <w:rsid w:val="008F2AF3"/>
    <w:rsid w:val="008F2E7A"/>
    <w:rsid w:val="008F2F44"/>
    <w:rsid w:val="008F3017"/>
    <w:rsid w:val="008F3240"/>
    <w:rsid w:val="008F3561"/>
    <w:rsid w:val="008F3689"/>
    <w:rsid w:val="008F3C48"/>
    <w:rsid w:val="008F41AA"/>
    <w:rsid w:val="008F41D3"/>
    <w:rsid w:val="008F42AF"/>
    <w:rsid w:val="008F434F"/>
    <w:rsid w:val="008F4978"/>
    <w:rsid w:val="008F4A0F"/>
    <w:rsid w:val="008F4E5C"/>
    <w:rsid w:val="008F500F"/>
    <w:rsid w:val="008F5114"/>
    <w:rsid w:val="008F5374"/>
    <w:rsid w:val="008F5514"/>
    <w:rsid w:val="008F56B9"/>
    <w:rsid w:val="008F5954"/>
    <w:rsid w:val="008F5DD0"/>
    <w:rsid w:val="008F626D"/>
    <w:rsid w:val="008F62BE"/>
    <w:rsid w:val="008F638A"/>
    <w:rsid w:val="008F65A0"/>
    <w:rsid w:val="008F6657"/>
    <w:rsid w:val="008F693F"/>
    <w:rsid w:val="008F6A25"/>
    <w:rsid w:val="008F6AC3"/>
    <w:rsid w:val="008F7549"/>
    <w:rsid w:val="008F7793"/>
    <w:rsid w:val="008F786F"/>
    <w:rsid w:val="008F7988"/>
    <w:rsid w:val="008F79FE"/>
    <w:rsid w:val="008F7B7D"/>
    <w:rsid w:val="008F7BD3"/>
    <w:rsid w:val="00900174"/>
    <w:rsid w:val="00900254"/>
    <w:rsid w:val="009008FE"/>
    <w:rsid w:val="00900E0F"/>
    <w:rsid w:val="00901067"/>
    <w:rsid w:val="009010C2"/>
    <w:rsid w:val="00901213"/>
    <w:rsid w:val="00901614"/>
    <w:rsid w:val="00901A1A"/>
    <w:rsid w:val="00901C3D"/>
    <w:rsid w:val="00901C4D"/>
    <w:rsid w:val="00901E4C"/>
    <w:rsid w:val="009029B0"/>
    <w:rsid w:val="00902D04"/>
    <w:rsid w:val="00902F5F"/>
    <w:rsid w:val="0090309C"/>
    <w:rsid w:val="0090317A"/>
    <w:rsid w:val="009031DC"/>
    <w:rsid w:val="00903468"/>
    <w:rsid w:val="009034CB"/>
    <w:rsid w:val="00903803"/>
    <w:rsid w:val="009038EF"/>
    <w:rsid w:val="00903929"/>
    <w:rsid w:val="00903AB8"/>
    <w:rsid w:val="00903D96"/>
    <w:rsid w:val="00903FB2"/>
    <w:rsid w:val="009045F3"/>
    <w:rsid w:val="009047BE"/>
    <w:rsid w:val="00904A04"/>
    <w:rsid w:val="00904F87"/>
    <w:rsid w:val="00904FCC"/>
    <w:rsid w:val="00905515"/>
    <w:rsid w:val="0090556C"/>
    <w:rsid w:val="0090592B"/>
    <w:rsid w:val="0090595D"/>
    <w:rsid w:val="009059BC"/>
    <w:rsid w:val="009061F5"/>
    <w:rsid w:val="00906542"/>
    <w:rsid w:val="00906D98"/>
    <w:rsid w:val="0090759F"/>
    <w:rsid w:val="009077C0"/>
    <w:rsid w:val="0090785D"/>
    <w:rsid w:val="00907C1B"/>
    <w:rsid w:val="00907C35"/>
    <w:rsid w:val="00910843"/>
    <w:rsid w:val="00911208"/>
    <w:rsid w:val="009114C4"/>
    <w:rsid w:val="00911681"/>
    <w:rsid w:val="0091179C"/>
    <w:rsid w:val="00911D6A"/>
    <w:rsid w:val="00911ECF"/>
    <w:rsid w:val="00912635"/>
    <w:rsid w:val="00912A9B"/>
    <w:rsid w:val="00912C8F"/>
    <w:rsid w:val="00912D32"/>
    <w:rsid w:val="00913033"/>
    <w:rsid w:val="0091313C"/>
    <w:rsid w:val="00913353"/>
    <w:rsid w:val="0091337B"/>
    <w:rsid w:val="009137E6"/>
    <w:rsid w:val="009139A2"/>
    <w:rsid w:val="00913A25"/>
    <w:rsid w:val="00913CFA"/>
    <w:rsid w:val="00913D39"/>
    <w:rsid w:val="00913D8E"/>
    <w:rsid w:val="00913E7D"/>
    <w:rsid w:val="00913F28"/>
    <w:rsid w:val="00913F43"/>
    <w:rsid w:val="009143B1"/>
    <w:rsid w:val="00914655"/>
    <w:rsid w:val="00914A14"/>
    <w:rsid w:val="00914AEC"/>
    <w:rsid w:val="00914C38"/>
    <w:rsid w:val="00915228"/>
    <w:rsid w:val="009154A5"/>
    <w:rsid w:val="00915AAE"/>
    <w:rsid w:val="00915B49"/>
    <w:rsid w:val="00915DED"/>
    <w:rsid w:val="00916172"/>
    <w:rsid w:val="009165D3"/>
    <w:rsid w:val="009165E1"/>
    <w:rsid w:val="00916955"/>
    <w:rsid w:val="00916D76"/>
    <w:rsid w:val="00916F2F"/>
    <w:rsid w:val="0091780B"/>
    <w:rsid w:val="00917A18"/>
    <w:rsid w:val="00917D68"/>
    <w:rsid w:val="009200DA"/>
    <w:rsid w:val="00920163"/>
    <w:rsid w:val="00920B45"/>
    <w:rsid w:val="00920D60"/>
    <w:rsid w:val="00920F31"/>
    <w:rsid w:val="00920F9A"/>
    <w:rsid w:val="009210FF"/>
    <w:rsid w:val="00921182"/>
    <w:rsid w:val="009211CC"/>
    <w:rsid w:val="00921486"/>
    <w:rsid w:val="00921737"/>
    <w:rsid w:val="00921770"/>
    <w:rsid w:val="009218FB"/>
    <w:rsid w:val="0092194A"/>
    <w:rsid w:val="009219AF"/>
    <w:rsid w:val="00921A5B"/>
    <w:rsid w:val="00921AE0"/>
    <w:rsid w:val="00921F06"/>
    <w:rsid w:val="00921FD0"/>
    <w:rsid w:val="0092228F"/>
    <w:rsid w:val="00922449"/>
    <w:rsid w:val="00922450"/>
    <w:rsid w:val="009228E9"/>
    <w:rsid w:val="00922B84"/>
    <w:rsid w:val="00922CFE"/>
    <w:rsid w:val="00923114"/>
    <w:rsid w:val="009232E2"/>
    <w:rsid w:val="009233B0"/>
    <w:rsid w:val="00923B16"/>
    <w:rsid w:val="00923B2F"/>
    <w:rsid w:val="00923B73"/>
    <w:rsid w:val="009241CD"/>
    <w:rsid w:val="00924210"/>
    <w:rsid w:val="00924300"/>
    <w:rsid w:val="00924531"/>
    <w:rsid w:val="009245F5"/>
    <w:rsid w:val="00924831"/>
    <w:rsid w:val="0092489C"/>
    <w:rsid w:val="00924D27"/>
    <w:rsid w:val="00924D32"/>
    <w:rsid w:val="00924F0D"/>
    <w:rsid w:val="00925092"/>
    <w:rsid w:val="009252DC"/>
    <w:rsid w:val="00925A80"/>
    <w:rsid w:val="00925F75"/>
    <w:rsid w:val="009265BF"/>
    <w:rsid w:val="0092695C"/>
    <w:rsid w:val="00926C1C"/>
    <w:rsid w:val="009273FA"/>
    <w:rsid w:val="009278A2"/>
    <w:rsid w:val="009279AB"/>
    <w:rsid w:val="00927FEE"/>
    <w:rsid w:val="00930376"/>
    <w:rsid w:val="009306C6"/>
    <w:rsid w:val="0093078A"/>
    <w:rsid w:val="00930946"/>
    <w:rsid w:val="00930A4A"/>
    <w:rsid w:val="009310BA"/>
    <w:rsid w:val="009314B4"/>
    <w:rsid w:val="009315FB"/>
    <w:rsid w:val="00931807"/>
    <w:rsid w:val="00931A3B"/>
    <w:rsid w:val="00931A52"/>
    <w:rsid w:val="00932011"/>
    <w:rsid w:val="0093218B"/>
    <w:rsid w:val="00932885"/>
    <w:rsid w:val="00932AC4"/>
    <w:rsid w:val="009334FF"/>
    <w:rsid w:val="00933D9C"/>
    <w:rsid w:val="00934B46"/>
    <w:rsid w:val="00934BE9"/>
    <w:rsid w:val="00934E97"/>
    <w:rsid w:val="00934F26"/>
    <w:rsid w:val="0093545F"/>
    <w:rsid w:val="0093546F"/>
    <w:rsid w:val="009355D0"/>
    <w:rsid w:val="0093591A"/>
    <w:rsid w:val="00935EAA"/>
    <w:rsid w:val="00935ED6"/>
    <w:rsid w:val="00936496"/>
    <w:rsid w:val="0093651C"/>
    <w:rsid w:val="009368B7"/>
    <w:rsid w:val="00936A89"/>
    <w:rsid w:val="00936D7C"/>
    <w:rsid w:val="00936F52"/>
    <w:rsid w:val="00937080"/>
    <w:rsid w:val="0093752D"/>
    <w:rsid w:val="00937664"/>
    <w:rsid w:val="009377B2"/>
    <w:rsid w:val="009377B4"/>
    <w:rsid w:val="009378F2"/>
    <w:rsid w:val="00937AA7"/>
    <w:rsid w:val="00937B0C"/>
    <w:rsid w:val="00937BA5"/>
    <w:rsid w:val="00937D0D"/>
    <w:rsid w:val="00937D34"/>
    <w:rsid w:val="00937D53"/>
    <w:rsid w:val="00937EE9"/>
    <w:rsid w:val="00937F6F"/>
    <w:rsid w:val="009401F1"/>
    <w:rsid w:val="00940269"/>
    <w:rsid w:val="00940275"/>
    <w:rsid w:val="009406BF"/>
    <w:rsid w:val="00940702"/>
    <w:rsid w:val="00940D80"/>
    <w:rsid w:val="00940F2F"/>
    <w:rsid w:val="00941082"/>
    <w:rsid w:val="009415F0"/>
    <w:rsid w:val="0094166B"/>
    <w:rsid w:val="009416AA"/>
    <w:rsid w:val="0094181A"/>
    <w:rsid w:val="00941868"/>
    <w:rsid w:val="00941ED1"/>
    <w:rsid w:val="0094218C"/>
    <w:rsid w:val="009423B5"/>
    <w:rsid w:val="009423C0"/>
    <w:rsid w:val="00942430"/>
    <w:rsid w:val="00942651"/>
    <w:rsid w:val="00942F73"/>
    <w:rsid w:val="00942FA5"/>
    <w:rsid w:val="009432CC"/>
    <w:rsid w:val="009438C5"/>
    <w:rsid w:val="00943ED9"/>
    <w:rsid w:val="00944512"/>
    <w:rsid w:val="009447A2"/>
    <w:rsid w:val="009449BD"/>
    <w:rsid w:val="00944A52"/>
    <w:rsid w:val="00944C8F"/>
    <w:rsid w:val="0094585A"/>
    <w:rsid w:val="00945A7F"/>
    <w:rsid w:val="00945B67"/>
    <w:rsid w:val="00945D88"/>
    <w:rsid w:val="00946549"/>
    <w:rsid w:val="00946AA7"/>
    <w:rsid w:val="00946D61"/>
    <w:rsid w:val="009471F3"/>
    <w:rsid w:val="0094741A"/>
    <w:rsid w:val="009474DF"/>
    <w:rsid w:val="00947AEA"/>
    <w:rsid w:val="00947CDA"/>
    <w:rsid w:val="00947FBF"/>
    <w:rsid w:val="00950309"/>
    <w:rsid w:val="0095033F"/>
    <w:rsid w:val="00950393"/>
    <w:rsid w:val="00950D3B"/>
    <w:rsid w:val="0095137B"/>
    <w:rsid w:val="0095188D"/>
    <w:rsid w:val="00951EFC"/>
    <w:rsid w:val="00952496"/>
    <w:rsid w:val="00952E74"/>
    <w:rsid w:val="009533CC"/>
    <w:rsid w:val="00953A93"/>
    <w:rsid w:val="00953CB0"/>
    <w:rsid w:val="00954054"/>
    <w:rsid w:val="00954701"/>
    <w:rsid w:val="00954C4B"/>
    <w:rsid w:val="00954C7A"/>
    <w:rsid w:val="00954DE8"/>
    <w:rsid w:val="00954F0D"/>
    <w:rsid w:val="00954FC5"/>
    <w:rsid w:val="009550EE"/>
    <w:rsid w:val="0095537F"/>
    <w:rsid w:val="009554DD"/>
    <w:rsid w:val="00955743"/>
    <w:rsid w:val="00955B4D"/>
    <w:rsid w:val="00955C53"/>
    <w:rsid w:val="00955EFF"/>
    <w:rsid w:val="009561DA"/>
    <w:rsid w:val="00956233"/>
    <w:rsid w:val="00956418"/>
    <w:rsid w:val="00956752"/>
    <w:rsid w:val="00956863"/>
    <w:rsid w:val="00956878"/>
    <w:rsid w:val="00956C6E"/>
    <w:rsid w:val="00956D1E"/>
    <w:rsid w:val="00956DEB"/>
    <w:rsid w:val="00956E07"/>
    <w:rsid w:val="0095707A"/>
    <w:rsid w:val="009573AB"/>
    <w:rsid w:val="009573B7"/>
    <w:rsid w:val="009574DD"/>
    <w:rsid w:val="009575DB"/>
    <w:rsid w:val="0095793F"/>
    <w:rsid w:val="00957B66"/>
    <w:rsid w:val="00957B7C"/>
    <w:rsid w:val="00957DCA"/>
    <w:rsid w:val="00957EEF"/>
    <w:rsid w:val="00960099"/>
    <w:rsid w:val="009605EA"/>
    <w:rsid w:val="00960F5F"/>
    <w:rsid w:val="00961016"/>
    <w:rsid w:val="009611C1"/>
    <w:rsid w:val="0096183E"/>
    <w:rsid w:val="00961C28"/>
    <w:rsid w:val="00961C66"/>
    <w:rsid w:val="00961F1A"/>
    <w:rsid w:val="0096214F"/>
    <w:rsid w:val="00962564"/>
    <w:rsid w:val="009627FC"/>
    <w:rsid w:val="00962A9F"/>
    <w:rsid w:val="00962CB4"/>
    <w:rsid w:val="0096306E"/>
    <w:rsid w:val="0096359B"/>
    <w:rsid w:val="009636E1"/>
    <w:rsid w:val="00963D40"/>
    <w:rsid w:val="009641B7"/>
    <w:rsid w:val="009641FE"/>
    <w:rsid w:val="009645A5"/>
    <w:rsid w:val="00964A3E"/>
    <w:rsid w:val="00964CF6"/>
    <w:rsid w:val="00965048"/>
    <w:rsid w:val="00965103"/>
    <w:rsid w:val="009651A4"/>
    <w:rsid w:val="0096589B"/>
    <w:rsid w:val="0096589D"/>
    <w:rsid w:val="009659DF"/>
    <w:rsid w:val="00965A6B"/>
    <w:rsid w:val="00965C46"/>
    <w:rsid w:val="00966320"/>
    <w:rsid w:val="0096637B"/>
    <w:rsid w:val="00966577"/>
    <w:rsid w:val="0096681E"/>
    <w:rsid w:val="0096686E"/>
    <w:rsid w:val="00966A4E"/>
    <w:rsid w:val="00966AFD"/>
    <w:rsid w:val="00967691"/>
    <w:rsid w:val="00967B2F"/>
    <w:rsid w:val="00967ED0"/>
    <w:rsid w:val="009703F1"/>
    <w:rsid w:val="009704E7"/>
    <w:rsid w:val="009705E2"/>
    <w:rsid w:val="0097099F"/>
    <w:rsid w:val="00970C01"/>
    <w:rsid w:val="00970EAF"/>
    <w:rsid w:val="00970ED6"/>
    <w:rsid w:val="009712B1"/>
    <w:rsid w:val="0097130C"/>
    <w:rsid w:val="00971993"/>
    <w:rsid w:val="00971AA9"/>
    <w:rsid w:val="00971BB3"/>
    <w:rsid w:val="009724F4"/>
    <w:rsid w:val="00972663"/>
    <w:rsid w:val="00972D80"/>
    <w:rsid w:val="00972FF1"/>
    <w:rsid w:val="00973062"/>
    <w:rsid w:val="00973AF5"/>
    <w:rsid w:val="00973AF6"/>
    <w:rsid w:val="009741B1"/>
    <w:rsid w:val="00974583"/>
    <w:rsid w:val="00974C3F"/>
    <w:rsid w:val="00974DD0"/>
    <w:rsid w:val="009750AF"/>
    <w:rsid w:val="0097581F"/>
    <w:rsid w:val="00975CDA"/>
    <w:rsid w:val="00975D27"/>
    <w:rsid w:val="00975F20"/>
    <w:rsid w:val="00975F8E"/>
    <w:rsid w:val="00975FBE"/>
    <w:rsid w:val="00976117"/>
    <w:rsid w:val="0097637D"/>
    <w:rsid w:val="009764CC"/>
    <w:rsid w:val="009768F9"/>
    <w:rsid w:val="00976ADA"/>
    <w:rsid w:val="00976B35"/>
    <w:rsid w:val="00976EBD"/>
    <w:rsid w:val="00976EC6"/>
    <w:rsid w:val="00977034"/>
    <w:rsid w:val="009770D6"/>
    <w:rsid w:val="009770EE"/>
    <w:rsid w:val="00977213"/>
    <w:rsid w:val="0097742E"/>
    <w:rsid w:val="009776C7"/>
    <w:rsid w:val="0097792B"/>
    <w:rsid w:val="00977A2F"/>
    <w:rsid w:val="00977F67"/>
    <w:rsid w:val="0098028C"/>
    <w:rsid w:val="0098042D"/>
    <w:rsid w:val="00980806"/>
    <w:rsid w:val="009808FC"/>
    <w:rsid w:val="00980A27"/>
    <w:rsid w:val="00980B6C"/>
    <w:rsid w:val="00980E9E"/>
    <w:rsid w:val="00981176"/>
    <w:rsid w:val="00981591"/>
    <w:rsid w:val="009819CA"/>
    <w:rsid w:val="00981A6A"/>
    <w:rsid w:val="00981A7A"/>
    <w:rsid w:val="00982189"/>
    <w:rsid w:val="0098230A"/>
    <w:rsid w:val="00982336"/>
    <w:rsid w:val="00982405"/>
    <w:rsid w:val="0098267C"/>
    <w:rsid w:val="009828E5"/>
    <w:rsid w:val="00983040"/>
    <w:rsid w:val="009836B2"/>
    <w:rsid w:val="00983CDD"/>
    <w:rsid w:val="00983D0E"/>
    <w:rsid w:val="00984042"/>
    <w:rsid w:val="009845EF"/>
    <w:rsid w:val="009846A0"/>
    <w:rsid w:val="00984D25"/>
    <w:rsid w:val="009851DE"/>
    <w:rsid w:val="00985226"/>
    <w:rsid w:val="00985460"/>
    <w:rsid w:val="009855D8"/>
    <w:rsid w:val="009856B8"/>
    <w:rsid w:val="00985746"/>
    <w:rsid w:val="009857E0"/>
    <w:rsid w:val="00985B59"/>
    <w:rsid w:val="00985D05"/>
    <w:rsid w:val="00985FA0"/>
    <w:rsid w:val="0098613C"/>
    <w:rsid w:val="0098613E"/>
    <w:rsid w:val="0098690C"/>
    <w:rsid w:val="00986BDE"/>
    <w:rsid w:val="00986C18"/>
    <w:rsid w:val="00986DB0"/>
    <w:rsid w:val="00986F41"/>
    <w:rsid w:val="00987650"/>
    <w:rsid w:val="00987BE5"/>
    <w:rsid w:val="00987F98"/>
    <w:rsid w:val="009900D0"/>
    <w:rsid w:val="009902BA"/>
    <w:rsid w:val="00990632"/>
    <w:rsid w:val="009908FB"/>
    <w:rsid w:val="00990A1E"/>
    <w:rsid w:val="00990D67"/>
    <w:rsid w:val="00990F90"/>
    <w:rsid w:val="0099126F"/>
    <w:rsid w:val="00991303"/>
    <w:rsid w:val="00991397"/>
    <w:rsid w:val="0099142A"/>
    <w:rsid w:val="00991641"/>
    <w:rsid w:val="00991718"/>
    <w:rsid w:val="00991F4E"/>
    <w:rsid w:val="0099204B"/>
    <w:rsid w:val="00992176"/>
    <w:rsid w:val="009927E1"/>
    <w:rsid w:val="009929D2"/>
    <w:rsid w:val="00992E31"/>
    <w:rsid w:val="00993418"/>
    <w:rsid w:val="00993577"/>
    <w:rsid w:val="00993668"/>
    <w:rsid w:val="0099395D"/>
    <w:rsid w:val="009939AB"/>
    <w:rsid w:val="00994493"/>
    <w:rsid w:val="00994603"/>
    <w:rsid w:val="009946F3"/>
    <w:rsid w:val="0099476C"/>
    <w:rsid w:val="00994E25"/>
    <w:rsid w:val="009952A2"/>
    <w:rsid w:val="00995C3B"/>
    <w:rsid w:val="009961AC"/>
    <w:rsid w:val="00996546"/>
    <w:rsid w:val="00996595"/>
    <w:rsid w:val="009967B4"/>
    <w:rsid w:val="00996BF7"/>
    <w:rsid w:val="00996ED5"/>
    <w:rsid w:val="00996F55"/>
    <w:rsid w:val="009974E4"/>
    <w:rsid w:val="00997812"/>
    <w:rsid w:val="00997DA8"/>
    <w:rsid w:val="00997DF8"/>
    <w:rsid w:val="009A0291"/>
    <w:rsid w:val="009A033E"/>
    <w:rsid w:val="009A05B3"/>
    <w:rsid w:val="009A0679"/>
    <w:rsid w:val="009A06F3"/>
    <w:rsid w:val="009A0821"/>
    <w:rsid w:val="009A0928"/>
    <w:rsid w:val="009A0C8B"/>
    <w:rsid w:val="009A0D0C"/>
    <w:rsid w:val="009A0E98"/>
    <w:rsid w:val="009A0F80"/>
    <w:rsid w:val="009A1021"/>
    <w:rsid w:val="009A10AF"/>
    <w:rsid w:val="009A1195"/>
    <w:rsid w:val="009A18E4"/>
    <w:rsid w:val="009A22DC"/>
    <w:rsid w:val="009A23C6"/>
    <w:rsid w:val="009A2737"/>
    <w:rsid w:val="009A294E"/>
    <w:rsid w:val="009A2ABF"/>
    <w:rsid w:val="009A2D88"/>
    <w:rsid w:val="009A2F80"/>
    <w:rsid w:val="009A35CB"/>
    <w:rsid w:val="009A3778"/>
    <w:rsid w:val="009A387F"/>
    <w:rsid w:val="009A3A8B"/>
    <w:rsid w:val="009A3C5D"/>
    <w:rsid w:val="009A3DD7"/>
    <w:rsid w:val="009A40DE"/>
    <w:rsid w:val="009A4398"/>
    <w:rsid w:val="009A4857"/>
    <w:rsid w:val="009A49E6"/>
    <w:rsid w:val="009A4DDC"/>
    <w:rsid w:val="009A57DA"/>
    <w:rsid w:val="009A5D6C"/>
    <w:rsid w:val="009A6230"/>
    <w:rsid w:val="009A6783"/>
    <w:rsid w:val="009A6B2D"/>
    <w:rsid w:val="009A6EBC"/>
    <w:rsid w:val="009A6F9A"/>
    <w:rsid w:val="009A6FBA"/>
    <w:rsid w:val="009A76EF"/>
    <w:rsid w:val="009A7750"/>
    <w:rsid w:val="009A7B6E"/>
    <w:rsid w:val="009A7CAA"/>
    <w:rsid w:val="009B0447"/>
    <w:rsid w:val="009B0521"/>
    <w:rsid w:val="009B0964"/>
    <w:rsid w:val="009B13A4"/>
    <w:rsid w:val="009B14B4"/>
    <w:rsid w:val="009B1A2A"/>
    <w:rsid w:val="009B1D76"/>
    <w:rsid w:val="009B214E"/>
    <w:rsid w:val="009B236E"/>
    <w:rsid w:val="009B254D"/>
    <w:rsid w:val="009B2570"/>
    <w:rsid w:val="009B269F"/>
    <w:rsid w:val="009B2DBA"/>
    <w:rsid w:val="009B2F6A"/>
    <w:rsid w:val="009B3859"/>
    <w:rsid w:val="009B3B62"/>
    <w:rsid w:val="009B3D3D"/>
    <w:rsid w:val="009B4A31"/>
    <w:rsid w:val="009B4F18"/>
    <w:rsid w:val="009B539A"/>
    <w:rsid w:val="009B5513"/>
    <w:rsid w:val="009B583F"/>
    <w:rsid w:val="009B5F72"/>
    <w:rsid w:val="009B61C1"/>
    <w:rsid w:val="009B659A"/>
    <w:rsid w:val="009B66F4"/>
    <w:rsid w:val="009B6741"/>
    <w:rsid w:val="009B68D0"/>
    <w:rsid w:val="009B69FC"/>
    <w:rsid w:val="009B6EAE"/>
    <w:rsid w:val="009B79BF"/>
    <w:rsid w:val="009B7C93"/>
    <w:rsid w:val="009B7D36"/>
    <w:rsid w:val="009B7F2B"/>
    <w:rsid w:val="009B7FE5"/>
    <w:rsid w:val="009C0171"/>
    <w:rsid w:val="009C058F"/>
    <w:rsid w:val="009C0757"/>
    <w:rsid w:val="009C0911"/>
    <w:rsid w:val="009C0A92"/>
    <w:rsid w:val="009C0B03"/>
    <w:rsid w:val="009C0E65"/>
    <w:rsid w:val="009C1360"/>
    <w:rsid w:val="009C1505"/>
    <w:rsid w:val="009C157D"/>
    <w:rsid w:val="009C1A5C"/>
    <w:rsid w:val="009C1B90"/>
    <w:rsid w:val="009C1C49"/>
    <w:rsid w:val="009C1C4C"/>
    <w:rsid w:val="009C1C5E"/>
    <w:rsid w:val="009C1FFE"/>
    <w:rsid w:val="009C2095"/>
    <w:rsid w:val="009C2323"/>
    <w:rsid w:val="009C293E"/>
    <w:rsid w:val="009C2A71"/>
    <w:rsid w:val="009C2A8C"/>
    <w:rsid w:val="009C2C58"/>
    <w:rsid w:val="009C2C5F"/>
    <w:rsid w:val="009C2F2E"/>
    <w:rsid w:val="009C307E"/>
    <w:rsid w:val="009C30D3"/>
    <w:rsid w:val="009C3152"/>
    <w:rsid w:val="009C3232"/>
    <w:rsid w:val="009C3761"/>
    <w:rsid w:val="009C3841"/>
    <w:rsid w:val="009C39E9"/>
    <w:rsid w:val="009C3B8E"/>
    <w:rsid w:val="009C3E79"/>
    <w:rsid w:val="009C46B8"/>
    <w:rsid w:val="009C477E"/>
    <w:rsid w:val="009C4A6F"/>
    <w:rsid w:val="009C4E76"/>
    <w:rsid w:val="009C4E96"/>
    <w:rsid w:val="009C500A"/>
    <w:rsid w:val="009C50DD"/>
    <w:rsid w:val="009C53E6"/>
    <w:rsid w:val="009C5439"/>
    <w:rsid w:val="009C56F4"/>
    <w:rsid w:val="009C5D8A"/>
    <w:rsid w:val="009C60BB"/>
    <w:rsid w:val="009C65F0"/>
    <w:rsid w:val="009C6A81"/>
    <w:rsid w:val="009C6D08"/>
    <w:rsid w:val="009C705D"/>
    <w:rsid w:val="009C7B6D"/>
    <w:rsid w:val="009C7C60"/>
    <w:rsid w:val="009D03B3"/>
    <w:rsid w:val="009D053E"/>
    <w:rsid w:val="009D05AA"/>
    <w:rsid w:val="009D12DC"/>
    <w:rsid w:val="009D1600"/>
    <w:rsid w:val="009D1863"/>
    <w:rsid w:val="009D1962"/>
    <w:rsid w:val="009D197F"/>
    <w:rsid w:val="009D1A1A"/>
    <w:rsid w:val="009D1C80"/>
    <w:rsid w:val="009D1CAC"/>
    <w:rsid w:val="009D1D10"/>
    <w:rsid w:val="009D1D15"/>
    <w:rsid w:val="009D1D2D"/>
    <w:rsid w:val="009D21CB"/>
    <w:rsid w:val="009D2460"/>
    <w:rsid w:val="009D2A22"/>
    <w:rsid w:val="009D2CE9"/>
    <w:rsid w:val="009D3117"/>
    <w:rsid w:val="009D31F1"/>
    <w:rsid w:val="009D35B9"/>
    <w:rsid w:val="009D36D9"/>
    <w:rsid w:val="009D399E"/>
    <w:rsid w:val="009D3BF2"/>
    <w:rsid w:val="009D3F0D"/>
    <w:rsid w:val="009D3F7B"/>
    <w:rsid w:val="009D409E"/>
    <w:rsid w:val="009D40E1"/>
    <w:rsid w:val="009D4251"/>
    <w:rsid w:val="009D43E2"/>
    <w:rsid w:val="009D44BB"/>
    <w:rsid w:val="009D48CB"/>
    <w:rsid w:val="009D4DF9"/>
    <w:rsid w:val="009D50E5"/>
    <w:rsid w:val="009D5133"/>
    <w:rsid w:val="009D555F"/>
    <w:rsid w:val="009D55F4"/>
    <w:rsid w:val="009D58CE"/>
    <w:rsid w:val="009D58DF"/>
    <w:rsid w:val="009D5D12"/>
    <w:rsid w:val="009D63BD"/>
    <w:rsid w:val="009D6567"/>
    <w:rsid w:val="009D65CE"/>
    <w:rsid w:val="009D7240"/>
    <w:rsid w:val="009D7651"/>
    <w:rsid w:val="009D76B9"/>
    <w:rsid w:val="009D7BB5"/>
    <w:rsid w:val="009D7CB8"/>
    <w:rsid w:val="009E00A3"/>
    <w:rsid w:val="009E0100"/>
    <w:rsid w:val="009E0DDF"/>
    <w:rsid w:val="009E0F04"/>
    <w:rsid w:val="009E0F90"/>
    <w:rsid w:val="009E12B6"/>
    <w:rsid w:val="009E1430"/>
    <w:rsid w:val="009E15FA"/>
    <w:rsid w:val="009E1683"/>
    <w:rsid w:val="009E2008"/>
    <w:rsid w:val="009E20EA"/>
    <w:rsid w:val="009E21D1"/>
    <w:rsid w:val="009E2820"/>
    <w:rsid w:val="009E2911"/>
    <w:rsid w:val="009E2A8F"/>
    <w:rsid w:val="009E2B8F"/>
    <w:rsid w:val="009E343F"/>
    <w:rsid w:val="009E39A0"/>
    <w:rsid w:val="009E3AF1"/>
    <w:rsid w:val="009E3B2D"/>
    <w:rsid w:val="009E3BAA"/>
    <w:rsid w:val="009E3E8F"/>
    <w:rsid w:val="009E414A"/>
    <w:rsid w:val="009E4211"/>
    <w:rsid w:val="009E42A4"/>
    <w:rsid w:val="009E42F0"/>
    <w:rsid w:val="009E4825"/>
    <w:rsid w:val="009E4903"/>
    <w:rsid w:val="009E4F8A"/>
    <w:rsid w:val="009E5019"/>
    <w:rsid w:val="009E54F6"/>
    <w:rsid w:val="009E5599"/>
    <w:rsid w:val="009E5E2D"/>
    <w:rsid w:val="009E6952"/>
    <w:rsid w:val="009E6E87"/>
    <w:rsid w:val="009E6F96"/>
    <w:rsid w:val="009E7324"/>
    <w:rsid w:val="009E74DD"/>
    <w:rsid w:val="009E7552"/>
    <w:rsid w:val="009E76A7"/>
    <w:rsid w:val="009E79FE"/>
    <w:rsid w:val="009E7D85"/>
    <w:rsid w:val="009E7DCC"/>
    <w:rsid w:val="009F00C0"/>
    <w:rsid w:val="009F0702"/>
    <w:rsid w:val="009F0C40"/>
    <w:rsid w:val="009F0C58"/>
    <w:rsid w:val="009F102F"/>
    <w:rsid w:val="009F16D5"/>
    <w:rsid w:val="009F16EE"/>
    <w:rsid w:val="009F17BA"/>
    <w:rsid w:val="009F1A7C"/>
    <w:rsid w:val="009F1A98"/>
    <w:rsid w:val="009F1AA7"/>
    <w:rsid w:val="009F1BFC"/>
    <w:rsid w:val="009F1F13"/>
    <w:rsid w:val="009F1FC1"/>
    <w:rsid w:val="009F214C"/>
    <w:rsid w:val="009F2294"/>
    <w:rsid w:val="009F231A"/>
    <w:rsid w:val="009F231D"/>
    <w:rsid w:val="009F276D"/>
    <w:rsid w:val="009F27CF"/>
    <w:rsid w:val="009F2847"/>
    <w:rsid w:val="009F2A29"/>
    <w:rsid w:val="009F2A2D"/>
    <w:rsid w:val="009F3023"/>
    <w:rsid w:val="009F305F"/>
    <w:rsid w:val="009F3080"/>
    <w:rsid w:val="009F3948"/>
    <w:rsid w:val="009F3A10"/>
    <w:rsid w:val="009F3FAF"/>
    <w:rsid w:val="009F411F"/>
    <w:rsid w:val="009F432C"/>
    <w:rsid w:val="009F436E"/>
    <w:rsid w:val="009F4405"/>
    <w:rsid w:val="009F4485"/>
    <w:rsid w:val="009F48E8"/>
    <w:rsid w:val="009F4BB3"/>
    <w:rsid w:val="009F4E85"/>
    <w:rsid w:val="009F5068"/>
    <w:rsid w:val="009F525E"/>
    <w:rsid w:val="009F5310"/>
    <w:rsid w:val="009F5594"/>
    <w:rsid w:val="009F569D"/>
    <w:rsid w:val="009F63CC"/>
    <w:rsid w:val="009F6809"/>
    <w:rsid w:val="009F6BEE"/>
    <w:rsid w:val="009F6C4C"/>
    <w:rsid w:val="009F7304"/>
    <w:rsid w:val="00A0012B"/>
    <w:rsid w:val="00A0014B"/>
    <w:rsid w:val="00A003FF"/>
    <w:rsid w:val="00A00995"/>
    <w:rsid w:val="00A00A2B"/>
    <w:rsid w:val="00A00E25"/>
    <w:rsid w:val="00A00F24"/>
    <w:rsid w:val="00A0102D"/>
    <w:rsid w:val="00A01371"/>
    <w:rsid w:val="00A014AC"/>
    <w:rsid w:val="00A01990"/>
    <w:rsid w:val="00A01FC3"/>
    <w:rsid w:val="00A02243"/>
    <w:rsid w:val="00A0247C"/>
    <w:rsid w:val="00A0259D"/>
    <w:rsid w:val="00A025EC"/>
    <w:rsid w:val="00A029A8"/>
    <w:rsid w:val="00A02DBE"/>
    <w:rsid w:val="00A02E5E"/>
    <w:rsid w:val="00A02EAC"/>
    <w:rsid w:val="00A02FA8"/>
    <w:rsid w:val="00A03161"/>
    <w:rsid w:val="00A03363"/>
    <w:rsid w:val="00A033EE"/>
    <w:rsid w:val="00A03621"/>
    <w:rsid w:val="00A03654"/>
    <w:rsid w:val="00A03DF2"/>
    <w:rsid w:val="00A03F9E"/>
    <w:rsid w:val="00A040ED"/>
    <w:rsid w:val="00A0455B"/>
    <w:rsid w:val="00A0471B"/>
    <w:rsid w:val="00A04A9D"/>
    <w:rsid w:val="00A04B9C"/>
    <w:rsid w:val="00A04D58"/>
    <w:rsid w:val="00A05076"/>
    <w:rsid w:val="00A05A01"/>
    <w:rsid w:val="00A05ADD"/>
    <w:rsid w:val="00A05F3E"/>
    <w:rsid w:val="00A0627A"/>
    <w:rsid w:val="00A06C80"/>
    <w:rsid w:val="00A07485"/>
    <w:rsid w:val="00A07839"/>
    <w:rsid w:val="00A07923"/>
    <w:rsid w:val="00A07A92"/>
    <w:rsid w:val="00A07B05"/>
    <w:rsid w:val="00A07F5D"/>
    <w:rsid w:val="00A07FFE"/>
    <w:rsid w:val="00A100D4"/>
    <w:rsid w:val="00A1014B"/>
    <w:rsid w:val="00A103EF"/>
    <w:rsid w:val="00A10457"/>
    <w:rsid w:val="00A10C69"/>
    <w:rsid w:val="00A10EFA"/>
    <w:rsid w:val="00A11150"/>
    <w:rsid w:val="00A111FE"/>
    <w:rsid w:val="00A114D2"/>
    <w:rsid w:val="00A11520"/>
    <w:rsid w:val="00A1184D"/>
    <w:rsid w:val="00A11AB3"/>
    <w:rsid w:val="00A123D5"/>
    <w:rsid w:val="00A129B4"/>
    <w:rsid w:val="00A134F9"/>
    <w:rsid w:val="00A134FA"/>
    <w:rsid w:val="00A13510"/>
    <w:rsid w:val="00A13C75"/>
    <w:rsid w:val="00A13DB6"/>
    <w:rsid w:val="00A13F4C"/>
    <w:rsid w:val="00A141B1"/>
    <w:rsid w:val="00A141D4"/>
    <w:rsid w:val="00A14ABA"/>
    <w:rsid w:val="00A14B33"/>
    <w:rsid w:val="00A16C2A"/>
    <w:rsid w:val="00A16C53"/>
    <w:rsid w:val="00A173BB"/>
    <w:rsid w:val="00A1749D"/>
    <w:rsid w:val="00A17537"/>
    <w:rsid w:val="00A175E3"/>
    <w:rsid w:val="00A17830"/>
    <w:rsid w:val="00A17A07"/>
    <w:rsid w:val="00A17E1C"/>
    <w:rsid w:val="00A17F4D"/>
    <w:rsid w:val="00A20098"/>
    <w:rsid w:val="00A2010E"/>
    <w:rsid w:val="00A201E1"/>
    <w:rsid w:val="00A202D8"/>
    <w:rsid w:val="00A20572"/>
    <w:rsid w:val="00A205A3"/>
    <w:rsid w:val="00A2084C"/>
    <w:rsid w:val="00A20D4A"/>
    <w:rsid w:val="00A20DEA"/>
    <w:rsid w:val="00A2107C"/>
    <w:rsid w:val="00A21B4A"/>
    <w:rsid w:val="00A222DE"/>
    <w:rsid w:val="00A223C2"/>
    <w:rsid w:val="00A22752"/>
    <w:rsid w:val="00A22CFF"/>
    <w:rsid w:val="00A22EF9"/>
    <w:rsid w:val="00A22F5E"/>
    <w:rsid w:val="00A23168"/>
    <w:rsid w:val="00A231D6"/>
    <w:rsid w:val="00A23DB1"/>
    <w:rsid w:val="00A23EFE"/>
    <w:rsid w:val="00A2423D"/>
    <w:rsid w:val="00A243C7"/>
    <w:rsid w:val="00A2483E"/>
    <w:rsid w:val="00A24AC6"/>
    <w:rsid w:val="00A24BC0"/>
    <w:rsid w:val="00A24D0E"/>
    <w:rsid w:val="00A2517F"/>
    <w:rsid w:val="00A254A2"/>
    <w:rsid w:val="00A258E5"/>
    <w:rsid w:val="00A25AB6"/>
    <w:rsid w:val="00A260D6"/>
    <w:rsid w:val="00A265B2"/>
    <w:rsid w:val="00A265EC"/>
    <w:rsid w:val="00A26B0D"/>
    <w:rsid w:val="00A26C9C"/>
    <w:rsid w:val="00A27800"/>
    <w:rsid w:val="00A27EB1"/>
    <w:rsid w:val="00A27EB5"/>
    <w:rsid w:val="00A30055"/>
    <w:rsid w:val="00A3038D"/>
    <w:rsid w:val="00A303EE"/>
    <w:rsid w:val="00A30964"/>
    <w:rsid w:val="00A30EFD"/>
    <w:rsid w:val="00A30FF3"/>
    <w:rsid w:val="00A3103D"/>
    <w:rsid w:val="00A311AC"/>
    <w:rsid w:val="00A312E2"/>
    <w:rsid w:val="00A31801"/>
    <w:rsid w:val="00A31D64"/>
    <w:rsid w:val="00A31EDB"/>
    <w:rsid w:val="00A323FD"/>
    <w:rsid w:val="00A32CCB"/>
    <w:rsid w:val="00A331F8"/>
    <w:rsid w:val="00A33640"/>
    <w:rsid w:val="00A3370E"/>
    <w:rsid w:val="00A33DE9"/>
    <w:rsid w:val="00A33E8E"/>
    <w:rsid w:val="00A341CA"/>
    <w:rsid w:val="00A341FC"/>
    <w:rsid w:val="00A345B6"/>
    <w:rsid w:val="00A34CB3"/>
    <w:rsid w:val="00A34E43"/>
    <w:rsid w:val="00A3505E"/>
    <w:rsid w:val="00A350C2"/>
    <w:rsid w:val="00A3565D"/>
    <w:rsid w:val="00A35709"/>
    <w:rsid w:val="00A35F86"/>
    <w:rsid w:val="00A3608A"/>
    <w:rsid w:val="00A36260"/>
    <w:rsid w:val="00A36AFE"/>
    <w:rsid w:val="00A36D20"/>
    <w:rsid w:val="00A3720C"/>
    <w:rsid w:val="00A372EF"/>
    <w:rsid w:val="00A373F4"/>
    <w:rsid w:val="00A3799D"/>
    <w:rsid w:val="00A37DD2"/>
    <w:rsid w:val="00A37E28"/>
    <w:rsid w:val="00A40CBD"/>
    <w:rsid w:val="00A40E5C"/>
    <w:rsid w:val="00A40E9E"/>
    <w:rsid w:val="00A41140"/>
    <w:rsid w:val="00A411D8"/>
    <w:rsid w:val="00A411EB"/>
    <w:rsid w:val="00A41218"/>
    <w:rsid w:val="00A41560"/>
    <w:rsid w:val="00A41598"/>
    <w:rsid w:val="00A418B1"/>
    <w:rsid w:val="00A418B6"/>
    <w:rsid w:val="00A41B3A"/>
    <w:rsid w:val="00A42056"/>
    <w:rsid w:val="00A4283C"/>
    <w:rsid w:val="00A42915"/>
    <w:rsid w:val="00A42B06"/>
    <w:rsid w:val="00A42B85"/>
    <w:rsid w:val="00A42DF8"/>
    <w:rsid w:val="00A432EE"/>
    <w:rsid w:val="00A43452"/>
    <w:rsid w:val="00A43D0E"/>
    <w:rsid w:val="00A44275"/>
    <w:rsid w:val="00A442FD"/>
    <w:rsid w:val="00A4443D"/>
    <w:rsid w:val="00A445CE"/>
    <w:rsid w:val="00A447F7"/>
    <w:rsid w:val="00A4494C"/>
    <w:rsid w:val="00A44A24"/>
    <w:rsid w:val="00A44C1B"/>
    <w:rsid w:val="00A44E65"/>
    <w:rsid w:val="00A44EA9"/>
    <w:rsid w:val="00A45072"/>
    <w:rsid w:val="00A459EA"/>
    <w:rsid w:val="00A461EB"/>
    <w:rsid w:val="00A466CF"/>
    <w:rsid w:val="00A467F0"/>
    <w:rsid w:val="00A4683A"/>
    <w:rsid w:val="00A468E9"/>
    <w:rsid w:val="00A46CDF"/>
    <w:rsid w:val="00A46EE9"/>
    <w:rsid w:val="00A471D7"/>
    <w:rsid w:val="00A472F2"/>
    <w:rsid w:val="00A47359"/>
    <w:rsid w:val="00A4765A"/>
    <w:rsid w:val="00A4775C"/>
    <w:rsid w:val="00A477F9"/>
    <w:rsid w:val="00A47845"/>
    <w:rsid w:val="00A47A8A"/>
    <w:rsid w:val="00A47B7A"/>
    <w:rsid w:val="00A503F4"/>
    <w:rsid w:val="00A50488"/>
    <w:rsid w:val="00A504DC"/>
    <w:rsid w:val="00A505F1"/>
    <w:rsid w:val="00A50664"/>
    <w:rsid w:val="00A506D2"/>
    <w:rsid w:val="00A5071F"/>
    <w:rsid w:val="00A50754"/>
    <w:rsid w:val="00A50A8E"/>
    <w:rsid w:val="00A50AAE"/>
    <w:rsid w:val="00A50CCF"/>
    <w:rsid w:val="00A51869"/>
    <w:rsid w:val="00A51929"/>
    <w:rsid w:val="00A51A1F"/>
    <w:rsid w:val="00A51A28"/>
    <w:rsid w:val="00A521F6"/>
    <w:rsid w:val="00A525D2"/>
    <w:rsid w:val="00A52895"/>
    <w:rsid w:val="00A53133"/>
    <w:rsid w:val="00A53188"/>
    <w:rsid w:val="00A5329B"/>
    <w:rsid w:val="00A53556"/>
    <w:rsid w:val="00A5390A"/>
    <w:rsid w:val="00A53CF2"/>
    <w:rsid w:val="00A54063"/>
    <w:rsid w:val="00A54171"/>
    <w:rsid w:val="00A54258"/>
    <w:rsid w:val="00A54B77"/>
    <w:rsid w:val="00A551A4"/>
    <w:rsid w:val="00A5541B"/>
    <w:rsid w:val="00A55E40"/>
    <w:rsid w:val="00A56165"/>
    <w:rsid w:val="00A561F6"/>
    <w:rsid w:val="00A565E1"/>
    <w:rsid w:val="00A56AE9"/>
    <w:rsid w:val="00A56C79"/>
    <w:rsid w:val="00A575D7"/>
    <w:rsid w:val="00A57CD5"/>
    <w:rsid w:val="00A60198"/>
    <w:rsid w:val="00A602B3"/>
    <w:rsid w:val="00A602F3"/>
    <w:rsid w:val="00A60589"/>
    <w:rsid w:val="00A607CE"/>
    <w:rsid w:val="00A60CC7"/>
    <w:rsid w:val="00A61091"/>
    <w:rsid w:val="00A61712"/>
    <w:rsid w:val="00A61954"/>
    <w:rsid w:val="00A61D45"/>
    <w:rsid w:val="00A61FFA"/>
    <w:rsid w:val="00A62397"/>
    <w:rsid w:val="00A623E5"/>
    <w:rsid w:val="00A623F7"/>
    <w:rsid w:val="00A624AB"/>
    <w:rsid w:val="00A62861"/>
    <w:rsid w:val="00A62B4E"/>
    <w:rsid w:val="00A62B6D"/>
    <w:rsid w:val="00A62F82"/>
    <w:rsid w:val="00A6329C"/>
    <w:rsid w:val="00A63678"/>
    <w:rsid w:val="00A63710"/>
    <w:rsid w:val="00A63B85"/>
    <w:rsid w:val="00A63C70"/>
    <w:rsid w:val="00A63F31"/>
    <w:rsid w:val="00A6402D"/>
    <w:rsid w:val="00A6423D"/>
    <w:rsid w:val="00A6442E"/>
    <w:rsid w:val="00A644D0"/>
    <w:rsid w:val="00A64DCE"/>
    <w:rsid w:val="00A65175"/>
    <w:rsid w:val="00A651AC"/>
    <w:rsid w:val="00A65210"/>
    <w:rsid w:val="00A6537B"/>
    <w:rsid w:val="00A6570D"/>
    <w:rsid w:val="00A659D4"/>
    <w:rsid w:val="00A65F60"/>
    <w:rsid w:val="00A66072"/>
    <w:rsid w:val="00A66267"/>
    <w:rsid w:val="00A66C3E"/>
    <w:rsid w:val="00A67145"/>
    <w:rsid w:val="00A674AB"/>
    <w:rsid w:val="00A6756C"/>
    <w:rsid w:val="00A67627"/>
    <w:rsid w:val="00A67D7C"/>
    <w:rsid w:val="00A67F64"/>
    <w:rsid w:val="00A700A4"/>
    <w:rsid w:val="00A70205"/>
    <w:rsid w:val="00A7065F"/>
    <w:rsid w:val="00A7080A"/>
    <w:rsid w:val="00A70DA3"/>
    <w:rsid w:val="00A70F51"/>
    <w:rsid w:val="00A71066"/>
    <w:rsid w:val="00A71395"/>
    <w:rsid w:val="00A71ACF"/>
    <w:rsid w:val="00A71C6F"/>
    <w:rsid w:val="00A71CE4"/>
    <w:rsid w:val="00A72212"/>
    <w:rsid w:val="00A726DC"/>
    <w:rsid w:val="00A72F0A"/>
    <w:rsid w:val="00A72F0D"/>
    <w:rsid w:val="00A7335A"/>
    <w:rsid w:val="00A734BB"/>
    <w:rsid w:val="00A73723"/>
    <w:rsid w:val="00A73C31"/>
    <w:rsid w:val="00A73FF1"/>
    <w:rsid w:val="00A740C0"/>
    <w:rsid w:val="00A74113"/>
    <w:rsid w:val="00A74173"/>
    <w:rsid w:val="00A74211"/>
    <w:rsid w:val="00A7430F"/>
    <w:rsid w:val="00A74BF1"/>
    <w:rsid w:val="00A74DB1"/>
    <w:rsid w:val="00A74E1A"/>
    <w:rsid w:val="00A74F9D"/>
    <w:rsid w:val="00A75CF8"/>
    <w:rsid w:val="00A76186"/>
    <w:rsid w:val="00A76839"/>
    <w:rsid w:val="00A770A1"/>
    <w:rsid w:val="00A7711C"/>
    <w:rsid w:val="00A7726D"/>
    <w:rsid w:val="00A772B9"/>
    <w:rsid w:val="00A773C2"/>
    <w:rsid w:val="00A77620"/>
    <w:rsid w:val="00A778D7"/>
    <w:rsid w:val="00A77DCE"/>
    <w:rsid w:val="00A77F19"/>
    <w:rsid w:val="00A80192"/>
    <w:rsid w:val="00A803D9"/>
    <w:rsid w:val="00A803FF"/>
    <w:rsid w:val="00A80480"/>
    <w:rsid w:val="00A807B4"/>
    <w:rsid w:val="00A807F1"/>
    <w:rsid w:val="00A80A1C"/>
    <w:rsid w:val="00A80BE6"/>
    <w:rsid w:val="00A81148"/>
    <w:rsid w:val="00A81450"/>
    <w:rsid w:val="00A8153D"/>
    <w:rsid w:val="00A81E56"/>
    <w:rsid w:val="00A82660"/>
    <w:rsid w:val="00A82C07"/>
    <w:rsid w:val="00A82F80"/>
    <w:rsid w:val="00A8369A"/>
    <w:rsid w:val="00A839CA"/>
    <w:rsid w:val="00A83B0A"/>
    <w:rsid w:val="00A83B97"/>
    <w:rsid w:val="00A84194"/>
    <w:rsid w:val="00A84693"/>
    <w:rsid w:val="00A84997"/>
    <w:rsid w:val="00A84B7A"/>
    <w:rsid w:val="00A85059"/>
    <w:rsid w:val="00A8519E"/>
    <w:rsid w:val="00A8552C"/>
    <w:rsid w:val="00A85BD4"/>
    <w:rsid w:val="00A85BEF"/>
    <w:rsid w:val="00A85C80"/>
    <w:rsid w:val="00A85D4F"/>
    <w:rsid w:val="00A85F09"/>
    <w:rsid w:val="00A85F94"/>
    <w:rsid w:val="00A862F8"/>
    <w:rsid w:val="00A87237"/>
    <w:rsid w:val="00A87332"/>
    <w:rsid w:val="00A8772D"/>
    <w:rsid w:val="00A877CD"/>
    <w:rsid w:val="00A8782C"/>
    <w:rsid w:val="00A87998"/>
    <w:rsid w:val="00A87B2A"/>
    <w:rsid w:val="00A9003C"/>
    <w:rsid w:val="00A9099C"/>
    <w:rsid w:val="00A90EA7"/>
    <w:rsid w:val="00A91034"/>
    <w:rsid w:val="00A9116C"/>
    <w:rsid w:val="00A91374"/>
    <w:rsid w:val="00A91469"/>
    <w:rsid w:val="00A9163F"/>
    <w:rsid w:val="00A91645"/>
    <w:rsid w:val="00A918CB"/>
    <w:rsid w:val="00A91AA8"/>
    <w:rsid w:val="00A9252D"/>
    <w:rsid w:val="00A9262C"/>
    <w:rsid w:val="00A928DC"/>
    <w:rsid w:val="00A928FC"/>
    <w:rsid w:val="00A92FA9"/>
    <w:rsid w:val="00A92FB2"/>
    <w:rsid w:val="00A93122"/>
    <w:rsid w:val="00A93AED"/>
    <w:rsid w:val="00A941B2"/>
    <w:rsid w:val="00A94E4D"/>
    <w:rsid w:val="00A950BC"/>
    <w:rsid w:val="00A95267"/>
    <w:rsid w:val="00A953E6"/>
    <w:rsid w:val="00A956C6"/>
    <w:rsid w:val="00A95818"/>
    <w:rsid w:val="00A9597D"/>
    <w:rsid w:val="00A96E05"/>
    <w:rsid w:val="00A97266"/>
    <w:rsid w:val="00A97634"/>
    <w:rsid w:val="00A97878"/>
    <w:rsid w:val="00AA003A"/>
    <w:rsid w:val="00AA0533"/>
    <w:rsid w:val="00AA094E"/>
    <w:rsid w:val="00AA1008"/>
    <w:rsid w:val="00AA1223"/>
    <w:rsid w:val="00AA123B"/>
    <w:rsid w:val="00AA1421"/>
    <w:rsid w:val="00AA1D8A"/>
    <w:rsid w:val="00AA1E2F"/>
    <w:rsid w:val="00AA1F32"/>
    <w:rsid w:val="00AA21E9"/>
    <w:rsid w:val="00AA247B"/>
    <w:rsid w:val="00AA2A03"/>
    <w:rsid w:val="00AA2C1A"/>
    <w:rsid w:val="00AA2DB6"/>
    <w:rsid w:val="00AA2EE2"/>
    <w:rsid w:val="00AA327F"/>
    <w:rsid w:val="00AA32A9"/>
    <w:rsid w:val="00AA334F"/>
    <w:rsid w:val="00AA3416"/>
    <w:rsid w:val="00AA3587"/>
    <w:rsid w:val="00AA38A9"/>
    <w:rsid w:val="00AA3D3A"/>
    <w:rsid w:val="00AA4045"/>
    <w:rsid w:val="00AA45DC"/>
    <w:rsid w:val="00AA47D1"/>
    <w:rsid w:val="00AA485A"/>
    <w:rsid w:val="00AA4A1F"/>
    <w:rsid w:val="00AA4C43"/>
    <w:rsid w:val="00AA4D0B"/>
    <w:rsid w:val="00AA5202"/>
    <w:rsid w:val="00AA5223"/>
    <w:rsid w:val="00AA52F3"/>
    <w:rsid w:val="00AA54B0"/>
    <w:rsid w:val="00AA5890"/>
    <w:rsid w:val="00AA614B"/>
    <w:rsid w:val="00AA63D0"/>
    <w:rsid w:val="00AA6637"/>
    <w:rsid w:val="00AA6759"/>
    <w:rsid w:val="00AA69FA"/>
    <w:rsid w:val="00AA6C1F"/>
    <w:rsid w:val="00AA6D22"/>
    <w:rsid w:val="00AA70B9"/>
    <w:rsid w:val="00AA715E"/>
    <w:rsid w:val="00AA75F6"/>
    <w:rsid w:val="00AA7E45"/>
    <w:rsid w:val="00AB0035"/>
    <w:rsid w:val="00AB02FF"/>
    <w:rsid w:val="00AB049C"/>
    <w:rsid w:val="00AB04B5"/>
    <w:rsid w:val="00AB08CF"/>
    <w:rsid w:val="00AB09DE"/>
    <w:rsid w:val="00AB0A08"/>
    <w:rsid w:val="00AB0B07"/>
    <w:rsid w:val="00AB0BE0"/>
    <w:rsid w:val="00AB0C1D"/>
    <w:rsid w:val="00AB0D38"/>
    <w:rsid w:val="00AB11E4"/>
    <w:rsid w:val="00AB12EE"/>
    <w:rsid w:val="00AB14DE"/>
    <w:rsid w:val="00AB178A"/>
    <w:rsid w:val="00AB198B"/>
    <w:rsid w:val="00AB2011"/>
    <w:rsid w:val="00AB247B"/>
    <w:rsid w:val="00AB266E"/>
    <w:rsid w:val="00AB2C75"/>
    <w:rsid w:val="00AB31E4"/>
    <w:rsid w:val="00AB331C"/>
    <w:rsid w:val="00AB3446"/>
    <w:rsid w:val="00AB3468"/>
    <w:rsid w:val="00AB37C0"/>
    <w:rsid w:val="00AB3945"/>
    <w:rsid w:val="00AB3C71"/>
    <w:rsid w:val="00AB3E86"/>
    <w:rsid w:val="00AB3FCA"/>
    <w:rsid w:val="00AB4A65"/>
    <w:rsid w:val="00AB51A3"/>
    <w:rsid w:val="00AB553C"/>
    <w:rsid w:val="00AB55ED"/>
    <w:rsid w:val="00AB5A2E"/>
    <w:rsid w:val="00AB5ED3"/>
    <w:rsid w:val="00AB5FFE"/>
    <w:rsid w:val="00AB61C2"/>
    <w:rsid w:val="00AB64EE"/>
    <w:rsid w:val="00AB6759"/>
    <w:rsid w:val="00AB700F"/>
    <w:rsid w:val="00AB718A"/>
    <w:rsid w:val="00AB7693"/>
    <w:rsid w:val="00AB78D1"/>
    <w:rsid w:val="00AB79E9"/>
    <w:rsid w:val="00AB7E5D"/>
    <w:rsid w:val="00AB7FBC"/>
    <w:rsid w:val="00AC00C8"/>
    <w:rsid w:val="00AC016D"/>
    <w:rsid w:val="00AC092D"/>
    <w:rsid w:val="00AC0A91"/>
    <w:rsid w:val="00AC0ADE"/>
    <w:rsid w:val="00AC0BAB"/>
    <w:rsid w:val="00AC0ECD"/>
    <w:rsid w:val="00AC1638"/>
    <w:rsid w:val="00AC1DAB"/>
    <w:rsid w:val="00AC1E0C"/>
    <w:rsid w:val="00AC1E77"/>
    <w:rsid w:val="00AC220E"/>
    <w:rsid w:val="00AC2651"/>
    <w:rsid w:val="00AC2A07"/>
    <w:rsid w:val="00AC2B7A"/>
    <w:rsid w:val="00AC2BC9"/>
    <w:rsid w:val="00AC360A"/>
    <w:rsid w:val="00AC3708"/>
    <w:rsid w:val="00AC37B8"/>
    <w:rsid w:val="00AC37CC"/>
    <w:rsid w:val="00AC3C2F"/>
    <w:rsid w:val="00AC3EAD"/>
    <w:rsid w:val="00AC3EE0"/>
    <w:rsid w:val="00AC3FAE"/>
    <w:rsid w:val="00AC467B"/>
    <w:rsid w:val="00AC4B35"/>
    <w:rsid w:val="00AC4D56"/>
    <w:rsid w:val="00AC557C"/>
    <w:rsid w:val="00AC5737"/>
    <w:rsid w:val="00AC58FA"/>
    <w:rsid w:val="00AC59FC"/>
    <w:rsid w:val="00AC5A0D"/>
    <w:rsid w:val="00AC5CB5"/>
    <w:rsid w:val="00AC6015"/>
    <w:rsid w:val="00AC6485"/>
    <w:rsid w:val="00AC6CF6"/>
    <w:rsid w:val="00AC6FD6"/>
    <w:rsid w:val="00AC704C"/>
    <w:rsid w:val="00AC70A3"/>
    <w:rsid w:val="00AC70AD"/>
    <w:rsid w:val="00AC7C8F"/>
    <w:rsid w:val="00AD0083"/>
    <w:rsid w:val="00AD0246"/>
    <w:rsid w:val="00AD04B9"/>
    <w:rsid w:val="00AD059F"/>
    <w:rsid w:val="00AD0808"/>
    <w:rsid w:val="00AD0BD0"/>
    <w:rsid w:val="00AD1D1C"/>
    <w:rsid w:val="00AD20F1"/>
    <w:rsid w:val="00AD2209"/>
    <w:rsid w:val="00AD222A"/>
    <w:rsid w:val="00AD281E"/>
    <w:rsid w:val="00AD283A"/>
    <w:rsid w:val="00AD2843"/>
    <w:rsid w:val="00AD29AC"/>
    <w:rsid w:val="00AD29D4"/>
    <w:rsid w:val="00AD2CC8"/>
    <w:rsid w:val="00AD2CDD"/>
    <w:rsid w:val="00AD2E41"/>
    <w:rsid w:val="00AD2F3D"/>
    <w:rsid w:val="00AD2F64"/>
    <w:rsid w:val="00AD320F"/>
    <w:rsid w:val="00AD331A"/>
    <w:rsid w:val="00AD35D5"/>
    <w:rsid w:val="00AD36CF"/>
    <w:rsid w:val="00AD3A68"/>
    <w:rsid w:val="00AD3F3F"/>
    <w:rsid w:val="00AD3F66"/>
    <w:rsid w:val="00AD4086"/>
    <w:rsid w:val="00AD4211"/>
    <w:rsid w:val="00AD433D"/>
    <w:rsid w:val="00AD4B6D"/>
    <w:rsid w:val="00AD4C26"/>
    <w:rsid w:val="00AD4CBE"/>
    <w:rsid w:val="00AD50D9"/>
    <w:rsid w:val="00AD50FC"/>
    <w:rsid w:val="00AD5565"/>
    <w:rsid w:val="00AD56EB"/>
    <w:rsid w:val="00AD58B8"/>
    <w:rsid w:val="00AD5BE0"/>
    <w:rsid w:val="00AD61E4"/>
    <w:rsid w:val="00AD63D7"/>
    <w:rsid w:val="00AD659D"/>
    <w:rsid w:val="00AD676E"/>
    <w:rsid w:val="00AD6898"/>
    <w:rsid w:val="00AD69D8"/>
    <w:rsid w:val="00AD6C6C"/>
    <w:rsid w:val="00AD6D45"/>
    <w:rsid w:val="00AD6FD4"/>
    <w:rsid w:val="00AD702B"/>
    <w:rsid w:val="00AD7080"/>
    <w:rsid w:val="00AD70AA"/>
    <w:rsid w:val="00AD7155"/>
    <w:rsid w:val="00AD7547"/>
    <w:rsid w:val="00AD77A2"/>
    <w:rsid w:val="00AD7A96"/>
    <w:rsid w:val="00AD7ACD"/>
    <w:rsid w:val="00AD7B63"/>
    <w:rsid w:val="00AD7CB3"/>
    <w:rsid w:val="00AD7D13"/>
    <w:rsid w:val="00AE0454"/>
    <w:rsid w:val="00AE04EC"/>
    <w:rsid w:val="00AE0653"/>
    <w:rsid w:val="00AE0BE7"/>
    <w:rsid w:val="00AE10A3"/>
    <w:rsid w:val="00AE11FF"/>
    <w:rsid w:val="00AE132D"/>
    <w:rsid w:val="00AE1CB3"/>
    <w:rsid w:val="00AE1CCB"/>
    <w:rsid w:val="00AE1D52"/>
    <w:rsid w:val="00AE1E92"/>
    <w:rsid w:val="00AE253C"/>
    <w:rsid w:val="00AE2584"/>
    <w:rsid w:val="00AE2670"/>
    <w:rsid w:val="00AE26F6"/>
    <w:rsid w:val="00AE29CB"/>
    <w:rsid w:val="00AE29D0"/>
    <w:rsid w:val="00AE2ABA"/>
    <w:rsid w:val="00AE2D50"/>
    <w:rsid w:val="00AE2D7D"/>
    <w:rsid w:val="00AE2DBD"/>
    <w:rsid w:val="00AE2F0A"/>
    <w:rsid w:val="00AE30CA"/>
    <w:rsid w:val="00AE30D2"/>
    <w:rsid w:val="00AE347A"/>
    <w:rsid w:val="00AE3A82"/>
    <w:rsid w:val="00AE3DD2"/>
    <w:rsid w:val="00AE4257"/>
    <w:rsid w:val="00AE48C3"/>
    <w:rsid w:val="00AE4BC3"/>
    <w:rsid w:val="00AE5120"/>
    <w:rsid w:val="00AE5136"/>
    <w:rsid w:val="00AE5230"/>
    <w:rsid w:val="00AE5530"/>
    <w:rsid w:val="00AE5A4D"/>
    <w:rsid w:val="00AE5AFF"/>
    <w:rsid w:val="00AE5BA2"/>
    <w:rsid w:val="00AE5C94"/>
    <w:rsid w:val="00AE6542"/>
    <w:rsid w:val="00AE69C4"/>
    <w:rsid w:val="00AE6BB0"/>
    <w:rsid w:val="00AE70D0"/>
    <w:rsid w:val="00AE73AE"/>
    <w:rsid w:val="00AE7732"/>
    <w:rsid w:val="00AE7805"/>
    <w:rsid w:val="00AE79B8"/>
    <w:rsid w:val="00AE7D5E"/>
    <w:rsid w:val="00AE7DEF"/>
    <w:rsid w:val="00AF05C1"/>
    <w:rsid w:val="00AF077D"/>
    <w:rsid w:val="00AF0D99"/>
    <w:rsid w:val="00AF117A"/>
    <w:rsid w:val="00AF163A"/>
    <w:rsid w:val="00AF1910"/>
    <w:rsid w:val="00AF1D45"/>
    <w:rsid w:val="00AF22DC"/>
    <w:rsid w:val="00AF22F5"/>
    <w:rsid w:val="00AF24C2"/>
    <w:rsid w:val="00AF2912"/>
    <w:rsid w:val="00AF2CEF"/>
    <w:rsid w:val="00AF2DDE"/>
    <w:rsid w:val="00AF3046"/>
    <w:rsid w:val="00AF35A0"/>
    <w:rsid w:val="00AF3730"/>
    <w:rsid w:val="00AF3A1F"/>
    <w:rsid w:val="00AF3B95"/>
    <w:rsid w:val="00AF4300"/>
    <w:rsid w:val="00AF4305"/>
    <w:rsid w:val="00AF43DE"/>
    <w:rsid w:val="00AF4AE9"/>
    <w:rsid w:val="00AF5701"/>
    <w:rsid w:val="00AF6065"/>
    <w:rsid w:val="00AF60BD"/>
    <w:rsid w:val="00AF63FC"/>
    <w:rsid w:val="00AF6442"/>
    <w:rsid w:val="00AF64C9"/>
    <w:rsid w:val="00AF68C4"/>
    <w:rsid w:val="00AF69A1"/>
    <w:rsid w:val="00AF6A8C"/>
    <w:rsid w:val="00AF6BDC"/>
    <w:rsid w:val="00AF6E89"/>
    <w:rsid w:val="00AF70F8"/>
    <w:rsid w:val="00AF7893"/>
    <w:rsid w:val="00AF7D8A"/>
    <w:rsid w:val="00AF7E1E"/>
    <w:rsid w:val="00AF7E84"/>
    <w:rsid w:val="00B00463"/>
    <w:rsid w:val="00B0048A"/>
    <w:rsid w:val="00B005EF"/>
    <w:rsid w:val="00B00794"/>
    <w:rsid w:val="00B00873"/>
    <w:rsid w:val="00B00EBA"/>
    <w:rsid w:val="00B010B1"/>
    <w:rsid w:val="00B01214"/>
    <w:rsid w:val="00B01C3F"/>
    <w:rsid w:val="00B01CA9"/>
    <w:rsid w:val="00B01E8A"/>
    <w:rsid w:val="00B02016"/>
    <w:rsid w:val="00B0211B"/>
    <w:rsid w:val="00B026E7"/>
    <w:rsid w:val="00B02839"/>
    <w:rsid w:val="00B02B7F"/>
    <w:rsid w:val="00B02BC3"/>
    <w:rsid w:val="00B02D87"/>
    <w:rsid w:val="00B02ECA"/>
    <w:rsid w:val="00B0302D"/>
    <w:rsid w:val="00B030ED"/>
    <w:rsid w:val="00B032AB"/>
    <w:rsid w:val="00B0362C"/>
    <w:rsid w:val="00B038E5"/>
    <w:rsid w:val="00B039CD"/>
    <w:rsid w:val="00B03BAB"/>
    <w:rsid w:val="00B03EC7"/>
    <w:rsid w:val="00B04592"/>
    <w:rsid w:val="00B046E4"/>
    <w:rsid w:val="00B04C50"/>
    <w:rsid w:val="00B04DAB"/>
    <w:rsid w:val="00B053DF"/>
    <w:rsid w:val="00B0571F"/>
    <w:rsid w:val="00B058EC"/>
    <w:rsid w:val="00B05BD5"/>
    <w:rsid w:val="00B05D10"/>
    <w:rsid w:val="00B05F17"/>
    <w:rsid w:val="00B06082"/>
    <w:rsid w:val="00B06216"/>
    <w:rsid w:val="00B06631"/>
    <w:rsid w:val="00B06E93"/>
    <w:rsid w:val="00B06EB1"/>
    <w:rsid w:val="00B06F55"/>
    <w:rsid w:val="00B070E3"/>
    <w:rsid w:val="00B07321"/>
    <w:rsid w:val="00B073A4"/>
    <w:rsid w:val="00B073F5"/>
    <w:rsid w:val="00B0776E"/>
    <w:rsid w:val="00B077C0"/>
    <w:rsid w:val="00B07B5F"/>
    <w:rsid w:val="00B07CAF"/>
    <w:rsid w:val="00B1019D"/>
    <w:rsid w:val="00B101B5"/>
    <w:rsid w:val="00B10345"/>
    <w:rsid w:val="00B10464"/>
    <w:rsid w:val="00B10562"/>
    <w:rsid w:val="00B1058F"/>
    <w:rsid w:val="00B10B32"/>
    <w:rsid w:val="00B10B3E"/>
    <w:rsid w:val="00B10E9E"/>
    <w:rsid w:val="00B10FE5"/>
    <w:rsid w:val="00B1112B"/>
    <w:rsid w:val="00B11586"/>
    <w:rsid w:val="00B1186B"/>
    <w:rsid w:val="00B11903"/>
    <w:rsid w:val="00B11C26"/>
    <w:rsid w:val="00B11D59"/>
    <w:rsid w:val="00B12157"/>
    <w:rsid w:val="00B122C5"/>
    <w:rsid w:val="00B12368"/>
    <w:rsid w:val="00B126CB"/>
    <w:rsid w:val="00B128F8"/>
    <w:rsid w:val="00B12A9E"/>
    <w:rsid w:val="00B12FBD"/>
    <w:rsid w:val="00B13207"/>
    <w:rsid w:val="00B132D5"/>
    <w:rsid w:val="00B13333"/>
    <w:rsid w:val="00B13478"/>
    <w:rsid w:val="00B13553"/>
    <w:rsid w:val="00B13706"/>
    <w:rsid w:val="00B13CBD"/>
    <w:rsid w:val="00B1449C"/>
    <w:rsid w:val="00B144DF"/>
    <w:rsid w:val="00B146B4"/>
    <w:rsid w:val="00B146D5"/>
    <w:rsid w:val="00B14774"/>
    <w:rsid w:val="00B14CE0"/>
    <w:rsid w:val="00B151F2"/>
    <w:rsid w:val="00B15230"/>
    <w:rsid w:val="00B15266"/>
    <w:rsid w:val="00B152EF"/>
    <w:rsid w:val="00B154F5"/>
    <w:rsid w:val="00B15997"/>
    <w:rsid w:val="00B15A2E"/>
    <w:rsid w:val="00B16084"/>
    <w:rsid w:val="00B163AA"/>
    <w:rsid w:val="00B166E5"/>
    <w:rsid w:val="00B16A12"/>
    <w:rsid w:val="00B1724B"/>
    <w:rsid w:val="00B17255"/>
    <w:rsid w:val="00B17494"/>
    <w:rsid w:val="00B178F5"/>
    <w:rsid w:val="00B17BD7"/>
    <w:rsid w:val="00B17DFC"/>
    <w:rsid w:val="00B20228"/>
    <w:rsid w:val="00B2028B"/>
    <w:rsid w:val="00B203BA"/>
    <w:rsid w:val="00B203EE"/>
    <w:rsid w:val="00B204BD"/>
    <w:rsid w:val="00B205D5"/>
    <w:rsid w:val="00B2071E"/>
    <w:rsid w:val="00B209B0"/>
    <w:rsid w:val="00B20E76"/>
    <w:rsid w:val="00B21B8E"/>
    <w:rsid w:val="00B21B9C"/>
    <w:rsid w:val="00B21BBF"/>
    <w:rsid w:val="00B21C2E"/>
    <w:rsid w:val="00B21CB8"/>
    <w:rsid w:val="00B21DB4"/>
    <w:rsid w:val="00B22000"/>
    <w:rsid w:val="00B222BA"/>
    <w:rsid w:val="00B22AD5"/>
    <w:rsid w:val="00B2309E"/>
    <w:rsid w:val="00B240EE"/>
    <w:rsid w:val="00B24946"/>
    <w:rsid w:val="00B24A67"/>
    <w:rsid w:val="00B24D66"/>
    <w:rsid w:val="00B24E59"/>
    <w:rsid w:val="00B25064"/>
    <w:rsid w:val="00B251A8"/>
    <w:rsid w:val="00B25604"/>
    <w:rsid w:val="00B256DE"/>
    <w:rsid w:val="00B258BD"/>
    <w:rsid w:val="00B25A4C"/>
    <w:rsid w:val="00B26909"/>
    <w:rsid w:val="00B26988"/>
    <w:rsid w:val="00B26B6A"/>
    <w:rsid w:val="00B26B98"/>
    <w:rsid w:val="00B26DAB"/>
    <w:rsid w:val="00B275AD"/>
    <w:rsid w:val="00B279B0"/>
    <w:rsid w:val="00B27CE7"/>
    <w:rsid w:val="00B27EF9"/>
    <w:rsid w:val="00B300CC"/>
    <w:rsid w:val="00B30343"/>
    <w:rsid w:val="00B304AD"/>
    <w:rsid w:val="00B304C2"/>
    <w:rsid w:val="00B31057"/>
    <w:rsid w:val="00B3119B"/>
    <w:rsid w:val="00B312E1"/>
    <w:rsid w:val="00B31324"/>
    <w:rsid w:val="00B317FB"/>
    <w:rsid w:val="00B31A3F"/>
    <w:rsid w:val="00B31F1A"/>
    <w:rsid w:val="00B31F24"/>
    <w:rsid w:val="00B3239D"/>
    <w:rsid w:val="00B3260D"/>
    <w:rsid w:val="00B32D11"/>
    <w:rsid w:val="00B32D2E"/>
    <w:rsid w:val="00B33420"/>
    <w:rsid w:val="00B33443"/>
    <w:rsid w:val="00B3353C"/>
    <w:rsid w:val="00B3396F"/>
    <w:rsid w:val="00B3455F"/>
    <w:rsid w:val="00B3467C"/>
    <w:rsid w:val="00B34C76"/>
    <w:rsid w:val="00B34CA6"/>
    <w:rsid w:val="00B34E85"/>
    <w:rsid w:val="00B35225"/>
    <w:rsid w:val="00B356A2"/>
    <w:rsid w:val="00B35A58"/>
    <w:rsid w:val="00B35F5B"/>
    <w:rsid w:val="00B362B7"/>
    <w:rsid w:val="00B364F0"/>
    <w:rsid w:val="00B36749"/>
    <w:rsid w:val="00B36D7C"/>
    <w:rsid w:val="00B36E0C"/>
    <w:rsid w:val="00B3705F"/>
    <w:rsid w:val="00B370A2"/>
    <w:rsid w:val="00B3713E"/>
    <w:rsid w:val="00B37291"/>
    <w:rsid w:val="00B372C1"/>
    <w:rsid w:val="00B37693"/>
    <w:rsid w:val="00B37E0C"/>
    <w:rsid w:val="00B37E2D"/>
    <w:rsid w:val="00B37EF2"/>
    <w:rsid w:val="00B37FE9"/>
    <w:rsid w:val="00B40205"/>
    <w:rsid w:val="00B40264"/>
    <w:rsid w:val="00B4027E"/>
    <w:rsid w:val="00B40323"/>
    <w:rsid w:val="00B4088C"/>
    <w:rsid w:val="00B40B60"/>
    <w:rsid w:val="00B40EBF"/>
    <w:rsid w:val="00B41E5D"/>
    <w:rsid w:val="00B424AB"/>
    <w:rsid w:val="00B424B0"/>
    <w:rsid w:val="00B42FFA"/>
    <w:rsid w:val="00B4329B"/>
    <w:rsid w:val="00B439EF"/>
    <w:rsid w:val="00B43E2F"/>
    <w:rsid w:val="00B43E83"/>
    <w:rsid w:val="00B446D9"/>
    <w:rsid w:val="00B45024"/>
    <w:rsid w:val="00B451F3"/>
    <w:rsid w:val="00B4534E"/>
    <w:rsid w:val="00B45360"/>
    <w:rsid w:val="00B454E3"/>
    <w:rsid w:val="00B45C69"/>
    <w:rsid w:val="00B45F7E"/>
    <w:rsid w:val="00B46655"/>
    <w:rsid w:val="00B466FF"/>
    <w:rsid w:val="00B467BE"/>
    <w:rsid w:val="00B4687D"/>
    <w:rsid w:val="00B46991"/>
    <w:rsid w:val="00B4713F"/>
    <w:rsid w:val="00B472BA"/>
    <w:rsid w:val="00B47423"/>
    <w:rsid w:val="00B47820"/>
    <w:rsid w:val="00B47901"/>
    <w:rsid w:val="00B47DA4"/>
    <w:rsid w:val="00B47DF8"/>
    <w:rsid w:val="00B5018F"/>
    <w:rsid w:val="00B5038C"/>
    <w:rsid w:val="00B505DC"/>
    <w:rsid w:val="00B505DF"/>
    <w:rsid w:val="00B506F0"/>
    <w:rsid w:val="00B50B25"/>
    <w:rsid w:val="00B51169"/>
    <w:rsid w:val="00B511F4"/>
    <w:rsid w:val="00B51231"/>
    <w:rsid w:val="00B5139B"/>
    <w:rsid w:val="00B51AAF"/>
    <w:rsid w:val="00B52C10"/>
    <w:rsid w:val="00B52C1A"/>
    <w:rsid w:val="00B52CEE"/>
    <w:rsid w:val="00B52CF6"/>
    <w:rsid w:val="00B53615"/>
    <w:rsid w:val="00B53648"/>
    <w:rsid w:val="00B537AA"/>
    <w:rsid w:val="00B53C6F"/>
    <w:rsid w:val="00B54115"/>
    <w:rsid w:val="00B5468E"/>
    <w:rsid w:val="00B5483C"/>
    <w:rsid w:val="00B549FC"/>
    <w:rsid w:val="00B54A74"/>
    <w:rsid w:val="00B54B9C"/>
    <w:rsid w:val="00B552B9"/>
    <w:rsid w:val="00B556E0"/>
    <w:rsid w:val="00B55855"/>
    <w:rsid w:val="00B55885"/>
    <w:rsid w:val="00B55A17"/>
    <w:rsid w:val="00B55B5F"/>
    <w:rsid w:val="00B55BF1"/>
    <w:rsid w:val="00B5631A"/>
    <w:rsid w:val="00B565D4"/>
    <w:rsid w:val="00B56616"/>
    <w:rsid w:val="00B56DFF"/>
    <w:rsid w:val="00B571D8"/>
    <w:rsid w:val="00B574EB"/>
    <w:rsid w:val="00B5792B"/>
    <w:rsid w:val="00B57B06"/>
    <w:rsid w:val="00B57CBD"/>
    <w:rsid w:val="00B57EC5"/>
    <w:rsid w:val="00B57F38"/>
    <w:rsid w:val="00B6008F"/>
    <w:rsid w:val="00B604E1"/>
    <w:rsid w:val="00B60558"/>
    <w:rsid w:val="00B60682"/>
    <w:rsid w:val="00B60A1D"/>
    <w:rsid w:val="00B60C42"/>
    <w:rsid w:val="00B60DA4"/>
    <w:rsid w:val="00B60E25"/>
    <w:rsid w:val="00B614F2"/>
    <w:rsid w:val="00B61656"/>
    <w:rsid w:val="00B617CD"/>
    <w:rsid w:val="00B61BB9"/>
    <w:rsid w:val="00B61D86"/>
    <w:rsid w:val="00B6232F"/>
    <w:rsid w:val="00B623D1"/>
    <w:rsid w:val="00B62452"/>
    <w:rsid w:val="00B6263F"/>
    <w:rsid w:val="00B628F2"/>
    <w:rsid w:val="00B6296C"/>
    <w:rsid w:val="00B62C45"/>
    <w:rsid w:val="00B62EB0"/>
    <w:rsid w:val="00B63D29"/>
    <w:rsid w:val="00B63E2E"/>
    <w:rsid w:val="00B64172"/>
    <w:rsid w:val="00B64687"/>
    <w:rsid w:val="00B64723"/>
    <w:rsid w:val="00B64D9A"/>
    <w:rsid w:val="00B64EF9"/>
    <w:rsid w:val="00B6595B"/>
    <w:rsid w:val="00B65BA0"/>
    <w:rsid w:val="00B661FC"/>
    <w:rsid w:val="00B66A79"/>
    <w:rsid w:val="00B66ADF"/>
    <w:rsid w:val="00B66B06"/>
    <w:rsid w:val="00B66C0E"/>
    <w:rsid w:val="00B66F04"/>
    <w:rsid w:val="00B66F20"/>
    <w:rsid w:val="00B66FBE"/>
    <w:rsid w:val="00B671ED"/>
    <w:rsid w:val="00B6784E"/>
    <w:rsid w:val="00B67A26"/>
    <w:rsid w:val="00B701AF"/>
    <w:rsid w:val="00B70499"/>
    <w:rsid w:val="00B70604"/>
    <w:rsid w:val="00B70809"/>
    <w:rsid w:val="00B7085C"/>
    <w:rsid w:val="00B70A24"/>
    <w:rsid w:val="00B70A9E"/>
    <w:rsid w:val="00B70FF5"/>
    <w:rsid w:val="00B711D2"/>
    <w:rsid w:val="00B71536"/>
    <w:rsid w:val="00B716DF"/>
    <w:rsid w:val="00B71C84"/>
    <w:rsid w:val="00B71CA1"/>
    <w:rsid w:val="00B725ED"/>
    <w:rsid w:val="00B726CA"/>
    <w:rsid w:val="00B727EE"/>
    <w:rsid w:val="00B72875"/>
    <w:rsid w:val="00B72C0C"/>
    <w:rsid w:val="00B72FBB"/>
    <w:rsid w:val="00B7313C"/>
    <w:rsid w:val="00B7315E"/>
    <w:rsid w:val="00B734D4"/>
    <w:rsid w:val="00B735C0"/>
    <w:rsid w:val="00B7380D"/>
    <w:rsid w:val="00B73AE5"/>
    <w:rsid w:val="00B73C1F"/>
    <w:rsid w:val="00B73D30"/>
    <w:rsid w:val="00B73F27"/>
    <w:rsid w:val="00B74A46"/>
    <w:rsid w:val="00B75708"/>
    <w:rsid w:val="00B75FA3"/>
    <w:rsid w:val="00B7632D"/>
    <w:rsid w:val="00B764A0"/>
    <w:rsid w:val="00B765FA"/>
    <w:rsid w:val="00B76669"/>
    <w:rsid w:val="00B766EF"/>
    <w:rsid w:val="00B76874"/>
    <w:rsid w:val="00B7701D"/>
    <w:rsid w:val="00B7711E"/>
    <w:rsid w:val="00B7722E"/>
    <w:rsid w:val="00B774E3"/>
    <w:rsid w:val="00B8013B"/>
    <w:rsid w:val="00B80460"/>
    <w:rsid w:val="00B80662"/>
    <w:rsid w:val="00B806D7"/>
    <w:rsid w:val="00B81C32"/>
    <w:rsid w:val="00B81D95"/>
    <w:rsid w:val="00B81DC6"/>
    <w:rsid w:val="00B81EA2"/>
    <w:rsid w:val="00B81F17"/>
    <w:rsid w:val="00B82055"/>
    <w:rsid w:val="00B82168"/>
    <w:rsid w:val="00B825F6"/>
    <w:rsid w:val="00B829E2"/>
    <w:rsid w:val="00B82C8B"/>
    <w:rsid w:val="00B830AD"/>
    <w:rsid w:val="00B83303"/>
    <w:rsid w:val="00B83340"/>
    <w:rsid w:val="00B8338C"/>
    <w:rsid w:val="00B8342C"/>
    <w:rsid w:val="00B83AE8"/>
    <w:rsid w:val="00B84091"/>
    <w:rsid w:val="00B845FE"/>
    <w:rsid w:val="00B846D1"/>
    <w:rsid w:val="00B846F1"/>
    <w:rsid w:val="00B847B2"/>
    <w:rsid w:val="00B84905"/>
    <w:rsid w:val="00B8521F"/>
    <w:rsid w:val="00B852E8"/>
    <w:rsid w:val="00B85820"/>
    <w:rsid w:val="00B858F3"/>
    <w:rsid w:val="00B85BCA"/>
    <w:rsid w:val="00B85C9B"/>
    <w:rsid w:val="00B85CCE"/>
    <w:rsid w:val="00B861B7"/>
    <w:rsid w:val="00B86468"/>
    <w:rsid w:val="00B86900"/>
    <w:rsid w:val="00B86BAD"/>
    <w:rsid w:val="00B872CD"/>
    <w:rsid w:val="00B873A5"/>
    <w:rsid w:val="00B875BE"/>
    <w:rsid w:val="00B8764D"/>
    <w:rsid w:val="00B8770D"/>
    <w:rsid w:val="00B87D83"/>
    <w:rsid w:val="00B87E27"/>
    <w:rsid w:val="00B90096"/>
    <w:rsid w:val="00B90429"/>
    <w:rsid w:val="00B909A7"/>
    <w:rsid w:val="00B90A33"/>
    <w:rsid w:val="00B90F75"/>
    <w:rsid w:val="00B9134E"/>
    <w:rsid w:val="00B91480"/>
    <w:rsid w:val="00B91986"/>
    <w:rsid w:val="00B91E1D"/>
    <w:rsid w:val="00B9224E"/>
    <w:rsid w:val="00B92451"/>
    <w:rsid w:val="00B9245E"/>
    <w:rsid w:val="00B92964"/>
    <w:rsid w:val="00B92B66"/>
    <w:rsid w:val="00B92F2C"/>
    <w:rsid w:val="00B92FA3"/>
    <w:rsid w:val="00B930FD"/>
    <w:rsid w:val="00B936B2"/>
    <w:rsid w:val="00B9387C"/>
    <w:rsid w:val="00B938EB"/>
    <w:rsid w:val="00B9393E"/>
    <w:rsid w:val="00B93C97"/>
    <w:rsid w:val="00B93DFC"/>
    <w:rsid w:val="00B94064"/>
    <w:rsid w:val="00B94069"/>
    <w:rsid w:val="00B9412A"/>
    <w:rsid w:val="00B9426D"/>
    <w:rsid w:val="00B943CE"/>
    <w:rsid w:val="00B9445B"/>
    <w:rsid w:val="00B94651"/>
    <w:rsid w:val="00B94745"/>
    <w:rsid w:val="00B94895"/>
    <w:rsid w:val="00B94A3D"/>
    <w:rsid w:val="00B94B81"/>
    <w:rsid w:val="00B94DD6"/>
    <w:rsid w:val="00B94F88"/>
    <w:rsid w:val="00B95074"/>
    <w:rsid w:val="00B952BC"/>
    <w:rsid w:val="00B9589D"/>
    <w:rsid w:val="00B959F0"/>
    <w:rsid w:val="00B95BE1"/>
    <w:rsid w:val="00B95CD5"/>
    <w:rsid w:val="00B965DA"/>
    <w:rsid w:val="00B97723"/>
    <w:rsid w:val="00B9782B"/>
    <w:rsid w:val="00B97DD3"/>
    <w:rsid w:val="00BA016F"/>
    <w:rsid w:val="00BA07C8"/>
    <w:rsid w:val="00BA0A07"/>
    <w:rsid w:val="00BA16A8"/>
    <w:rsid w:val="00BA1746"/>
    <w:rsid w:val="00BA1900"/>
    <w:rsid w:val="00BA1BD4"/>
    <w:rsid w:val="00BA1FBB"/>
    <w:rsid w:val="00BA21E3"/>
    <w:rsid w:val="00BA2207"/>
    <w:rsid w:val="00BA256C"/>
    <w:rsid w:val="00BA27E4"/>
    <w:rsid w:val="00BA27E6"/>
    <w:rsid w:val="00BA28FF"/>
    <w:rsid w:val="00BA2FB0"/>
    <w:rsid w:val="00BA33F6"/>
    <w:rsid w:val="00BA34BB"/>
    <w:rsid w:val="00BA3566"/>
    <w:rsid w:val="00BA35D0"/>
    <w:rsid w:val="00BA38F3"/>
    <w:rsid w:val="00BA406B"/>
    <w:rsid w:val="00BA443A"/>
    <w:rsid w:val="00BA45B2"/>
    <w:rsid w:val="00BA4AD7"/>
    <w:rsid w:val="00BA4DCB"/>
    <w:rsid w:val="00BA5433"/>
    <w:rsid w:val="00BA57B3"/>
    <w:rsid w:val="00BA5E4B"/>
    <w:rsid w:val="00BA647F"/>
    <w:rsid w:val="00BA68F4"/>
    <w:rsid w:val="00BA6B3D"/>
    <w:rsid w:val="00BA6BFC"/>
    <w:rsid w:val="00BA6CAD"/>
    <w:rsid w:val="00BA6DE1"/>
    <w:rsid w:val="00BA7268"/>
    <w:rsid w:val="00BA7384"/>
    <w:rsid w:val="00BA73AD"/>
    <w:rsid w:val="00BA762D"/>
    <w:rsid w:val="00BA7C75"/>
    <w:rsid w:val="00BA7E20"/>
    <w:rsid w:val="00BB064B"/>
    <w:rsid w:val="00BB07AD"/>
    <w:rsid w:val="00BB0943"/>
    <w:rsid w:val="00BB0969"/>
    <w:rsid w:val="00BB0C09"/>
    <w:rsid w:val="00BB0C65"/>
    <w:rsid w:val="00BB1C54"/>
    <w:rsid w:val="00BB1CD7"/>
    <w:rsid w:val="00BB1D56"/>
    <w:rsid w:val="00BB243C"/>
    <w:rsid w:val="00BB25B8"/>
    <w:rsid w:val="00BB2CA4"/>
    <w:rsid w:val="00BB2E83"/>
    <w:rsid w:val="00BB3379"/>
    <w:rsid w:val="00BB3491"/>
    <w:rsid w:val="00BB34C5"/>
    <w:rsid w:val="00BB3675"/>
    <w:rsid w:val="00BB3FF0"/>
    <w:rsid w:val="00BB4044"/>
    <w:rsid w:val="00BB42A8"/>
    <w:rsid w:val="00BB4512"/>
    <w:rsid w:val="00BB4565"/>
    <w:rsid w:val="00BB464B"/>
    <w:rsid w:val="00BB469B"/>
    <w:rsid w:val="00BB4AF0"/>
    <w:rsid w:val="00BB4EFE"/>
    <w:rsid w:val="00BB51B5"/>
    <w:rsid w:val="00BB5451"/>
    <w:rsid w:val="00BB589A"/>
    <w:rsid w:val="00BB58B9"/>
    <w:rsid w:val="00BB5BF9"/>
    <w:rsid w:val="00BB5ED9"/>
    <w:rsid w:val="00BB5F90"/>
    <w:rsid w:val="00BB6544"/>
    <w:rsid w:val="00BB655A"/>
    <w:rsid w:val="00BB6990"/>
    <w:rsid w:val="00BB7077"/>
    <w:rsid w:val="00BB7233"/>
    <w:rsid w:val="00BB724A"/>
    <w:rsid w:val="00BB7626"/>
    <w:rsid w:val="00BB7632"/>
    <w:rsid w:val="00BC0155"/>
    <w:rsid w:val="00BC07CA"/>
    <w:rsid w:val="00BC099E"/>
    <w:rsid w:val="00BC09C5"/>
    <w:rsid w:val="00BC09FD"/>
    <w:rsid w:val="00BC0C6B"/>
    <w:rsid w:val="00BC1689"/>
    <w:rsid w:val="00BC1723"/>
    <w:rsid w:val="00BC18C2"/>
    <w:rsid w:val="00BC1978"/>
    <w:rsid w:val="00BC1D69"/>
    <w:rsid w:val="00BC1D9C"/>
    <w:rsid w:val="00BC1FEA"/>
    <w:rsid w:val="00BC23B5"/>
    <w:rsid w:val="00BC23F4"/>
    <w:rsid w:val="00BC24D7"/>
    <w:rsid w:val="00BC2BC4"/>
    <w:rsid w:val="00BC2E4C"/>
    <w:rsid w:val="00BC359D"/>
    <w:rsid w:val="00BC38E7"/>
    <w:rsid w:val="00BC39CB"/>
    <w:rsid w:val="00BC3C7B"/>
    <w:rsid w:val="00BC3F0D"/>
    <w:rsid w:val="00BC4298"/>
    <w:rsid w:val="00BC42FF"/>
    <w:rsid w:val="00BC4433"/>
    <w:rsid w:val="00BC444F"/>
    <w:rsid w:val="00BC458F"/>
    <w:rsid w:val="00BC4845"/>
    <w:rsid w:val="00BC48C9"/>
    <w:rsid w:val="00BC4E40"/>
    <w:rsid w:val="00BC547F"/>
    <w:rsid w:val="00BC54D9"/>
    <w:rsid w:val="00BC5647"/>
    <w:rsid w:val="00BC5995"/>
    <w:rsid w:val="00BC5D29"/>
    <w:rsid w:val="00BC65A4"/>
    <w:rsid w:val="00BC6602"/>
    <w:rsid w:val="00BC68C3"/>
    <w:rsid w:val="00BC71E8"/>
    <w:rsid w:val="00BC7A2F"/>
    <w:rsid w:val="00BC7C9D"/>
    <w:rsid w:val="00BC7EC6"/>
    <w:rsid w:val="00BC7FE3"/>
    <w:rsid w:val="00BD00AB"/>
    <w:rsid w:val="00BD00BF"/>
    <w:rsid w:val="00BD0149"/>
    <w:rsid w:val="00BD01EC"/>
    <w:rsid w:val="00BD0BEA"/>
    <w:rsid w:val="00BD0CB7"/>
    <w:rsid w:val="00BD0F75"/>
    <w:rsid w:val="00BD1001"/>
    <w:rsid w:val="00BD10A6"/>
    <w:rsid w:val="00BD1118"/>
    <w:rsid w:val="00BD1161"/>
    <w:rsid w:val="00BD1373"/>
    <w:rsid w:val="00BD189C"/>
    <w:rsid w:val="00BD24D6"/>
    <w:rsid w:val="00BD26DB"/>
    <w:rsid w:val="00BD2771"/>
    <w:rsid w:val="00BD2839"/>
    <w:rsid w:val="00BD28EC"/>
    <w:rsid w:val="00BD2CAC"/>
    <w:rsid w:val="00BD2E76"/>
    <w:rsid w:val="00BD3317"/>
    <w:rsid w:val="00BD331A"/>
    <w:rsid w:val="00BD333E"/>
    <w:rsid w:val="00BD33A9"/>
    <w:rsid w:val="00BD340F"/>
    <w:rsid w:val="00BD3551"/>
    <w:rsid w:val="00BD3610"/>
    <w:rsid w:val="00BD36AF"/>
    <w:rsid w:val="00BD36F1"/>
    <w:rsid w:val="00BD3762"/>
    <w:rsid w:val="00BD37BB"/>
    <w:rsid w:val="00BD3BF3"/>
    <w:rsid w:val="00BD4528"/>
    <w:rsid w:val="00BD47D7"/>
    <w:rsid w:val="00BD4F47"/>
    <w:rsid w:val="00BD4FB1"/>
    <w:rsid w:val="00BD5032"/>
    <w:rsid w:val="00BD5061"/>
    <w:rsid w:val="00BD50B1"/>
    <w:rsid w:val="00BD541E"/>
    <w:rsid w:val="00BD55DE"/>
    <w:rsid w:val="00BD5C9D"/>
    <w:rsid w:val="00BD5D34"/>
    <w:rsid w:val="00BD5D4B"/>
    <w:rsid w:val="00BD61F3"/>
    <w:rsid w:val="00BD6535"/>
    <w:rsid w:val="00BD6CA7"/>
    <w:rsid w:val="00BD6CBA"/>
    <w:rsid w:val="00BD6EAC"/>
    <w:rsid w:val="00BD6F23"/>
    <w:rsid w:val="00BD7002"/>
    <w:rsid w:val="00BD7B38"/>
    <w:rsid w:val="00BD7D91"/>
    <w:rsid w:val="00BD7F83"/>
    <w:rsid w:val="00BE048C"/>
    <w:rsid w:val="00BE08D4"/>
    <w:rsid w:val="00BE0ADE"/>
    <w:rsid w:val="00BE0B5C"/>
    <w:rsid w:val="00BE0E36"/>
    <w:rsid w:val="00BE1318"/>
    <w:rsid w:val="00BE1493"/>
    <w:rsid w:val="00BE1848"/>
    <w:rsid w:val="00BE19C3"/>
    <w:rsid w:val="00BE1AEF"/>
    <w:rsid w:val="00BE1E6C"/>
    <w:rsid w:val="00BE266B"/>
    <w:rsid w:val="00BE2912"/>
    <w:rsid w:val="00BE298F"/>
    <w:rsid w:val="00BE2B63"/>
    <w:rsid w:val="00BE2C15"/>
    <w:rsid w:val="00BE2E77"/>
    <w:rsid w:val="00BE35C0"/>
    <w:rsid w:val="00BE3901"/>
    <w:rsid w:val="00BE39BD"/>
    <w:rsid w:val="00BE3AC6"/>
    <w:rsid w:val="00BE3B9F"/>
    <w:rsid w:val="00BE3D8A"/>
    <w:rsid w:val="00BE3DEF"/>
    <w:rsid w:val="00BE407C"/>
    <w:rsid w:val="00BE4207"/>
    <w:rsid w:val="00BE4439"/>
    <w:rsid w:val="00BE467F"/>
    <w:rsid w:val="00BE47BF"/>
    <w:rsid w:val="00BE4CFB"/>
    <w:rsid w:val="00BE4CFF"/>
    <w:rsid w:val="00BE4EA6"/>
    <w:rsid w:val="00BE518B"/>
    <w:rsid w:val="00BE51B7"/>
    <w:rsid w:val="00BE51F3"/>
    <w:rsid w:val="00BE5682"/>
    <w:rsid w:val="00BE5807"/>
    <w:rsid w:val="00BE5B55"/>
    <w:rsid w:val="00BE5DFE"/>
    <w:rsid w:val="00BE5EDA"/>
    <w:rsid w:val="00BE6736"/>
    <w:rsid w:val="00BE6D41"/>
    <w:rsid w:val="00BE6F28"/>
    <w:rsid w:val="00BE79C3"/>
    <w:rsid w:val="00BE7A9C"/>
    <w:rsid w:val="00BE7BA5"/>
    <w:rsid w:val="00BE7D82"/>
    <w:rsid w:val="00BF04AC"/>
    <w:rsid w:val="00BF0554"/>
    <w:rsid w:val="00BF058A"/>
    <w:rsid w:val="00BF0E4D"/>
    <w:rsid w:val="00BF1003"/>
    <w:rsid w:val="00BF1155"/>
    <w:rsid w:val="00BF11C9"/>
    <w:rsid w:val="00BF122C"/>
    <w:rsid w:val="00BF1410"/>
    <w:rsid w:val="00BF1527"/>
    <w:rsid w:val="00BF1814"/>
    <w:rsid w:val="00BF189E"/>
    <w:rsid w:val="00BF18E7"/>
    <w:rsid w:val="00BF1B29"/>
    <w:rsid w:val="00BF1CD0"/>
    <w:rsid w:val="00BF1EB8"/>
    <w:rsid w:val="00BF2D6E"/>
    <w:rsid w:val="00BF2E2B"/>
    <w:rsid w:val="00BF2FC5"/>
    <w:rsid w:val="00BF2FF4"/>
    <w:rsid w:val="00BF31C8"/>
    <w:rsid w:val="00BF35B3"/>
    <w:rsid w:val="00BF393C"/>
    <w:rsid w:val="00BF3F18"/>
    <w:rsid w:val="00BF410D"/>
    <w:rsid w:val="00BF4217"/>
    <w:rsid w:val="00BF436A"/>
    <w:rsid w:val="00BF43D2"/>
    <w:rsid w:val="00BF4677"/>
    <w:rsid w:val="00BF4A21"/>
    <w:rsid w:val="00BF4A7E"/>
    <w:rsid w:val="00BF4EA3"/>
    <w:rsid w:val="00BF5471"/>
    <w:rsid w:val="00BF55F9"/>
    <w:rsid w:val="00BF57B6"/>
    <w:rsid w:val="00BF5AFD"/>
    <w:rsid w:val="00BF5FCF"/>
    <w:rsid w:val="00BF6978"/>
    <w:rsid w:val="00BF6E85"/>
    <w:rsid w:val="00BF7385"/>
    <w:rsid w:val="00BF7458"/>
    <w:rsid w:val="00BF76EB"/>
    <w:rsid w:val="00BF789B"/>
    <w:rsid w:val="00BF7C52"/>
    <w:rsid w:val="00BF7CA4"/>
    <w:rsid w:val="00BF7E63"/>
    <w:rsid w:val="00BF7E91"/>
    <w:rsid w:val="00BF7EE6"/>
    <w:rsid w:val="00C003CB"/>
    <w:rsid w:val="00C0074C"/>
    <w:rsid w:val="00C00A50"/>
    <w:rsid w:val="00C00F36"/>
    <w:rsid w:val="00C00F40"/>
    <w:rsid w:val="00C0112C"/>
    <w:rsid w:val="00C011E5"/>
    <w:rsid w:val="00C01453"/>
    <w:rsid w:val="00C0157C"/>
    <w:rsid w:val="00C018F9"/>
    <w:rsid w:val="00C01A23"/>
    <w:rsid w:val="00C01B15"/>
    <w:rsid w:val="00C02572"/>
    <w:rsid w:val="00C02A90"/>
    <w:rsid w:val="00C02ACB"/>
    <w:rsid w:val="00C02C5E"/>
    <w:rsid w:val="00C02DD8"/>
    <w:rsid w:val="00C02E07"/>
    <w:rsid w:val="00C0328F"/>
    <w:rsid w:val="00C034C9"/>
    <w:rsid w:val="00C03517"/>
    <w:rsid w:val="00C03827"/>
    <w:rsid w:val="00C03923"/>
    <w:rsid w:val="00C04332"/>
    <w:rsid w:val="00C043BC"/>
    <w:rsid w:val="00C04448"/>
    <w:rsid w:val="00C0487B"/>
    <w:rsid w:val="00C04A89"/>
    <w:rsid w:val="00C04BA4"/>
    <w:rsid w:val="00C05001"/>
    <w:rsid w:val="00C052E2"/>
    <w:rsid w:val="00C05367"/>
    <w:rsid w:val="00C053FE"/>
    <w:rsid w:val="00C054F5"/>
    <w:rsid w:val="00C05783"/>
    <w:rsid w:val="00C05849"/>
    <w:rsid w:val="00C058EB"/>
    <w:rsid w:val="00C05954"/>
    <w:rsid w:val="00C05B4B"/>
    <w:rsid w:val="00C05B7C"/>
    <w:rsid w:val="00C05D49"/>
    <w:rsid w:val="00C061BD"/>
    <w:rsid w:val="00C062E1"/>
    <w:rsid w:val="00C064CD"/>
    <w:rsid w:val="00C06592"/>
    <w:rsid w:val="00C066FD"/>
    <w:rsid w:val="00C06A4E"/>
    <w:rsid w:val="00C06D16"/>
    <w:rsid w:val="00C06D30"/>
    <w:rsid w:val="00C06EB6"/>
    <w:rsid w:val="00C074DF"/>
    <w:rsid w:val="00C075EC"/>
    <w:rsid w:val="00C07707"/>
    <w:rsid w:val="00C0781E"/>
    <w:rsid w:val="00C0783C"/>
    <w:rsid w:val="00C0783F"/>
    <w:rsid w:val="00C07AEB"/>
    <w:rsid w:val="00C1006C"/>
    <w:rsid w:val="00C1010D"/>
    <w:rsid w:val="00C10531"/>
    <w:rsid w:val="00C1059D"/>
    <w:rsid w:val="00C10813"/>
    <w:rsid w:val="00C10CF4"/>
    <w:rsid w:val="00C11045"/>
    <w:rsid w:val="00C1138D"/>
    <w:rsid w:val="00C11C35"/>
    <w:rsid w:val="00C11C95"/>
    <w:rsid w:val="00C11E2F"/>
    <w:rsid w:val="00C11E63"/>
    <w:rsid w:val="00C11EF0"/>
    <w:rsid w:val="00C12107"/>
    <w:rsid w:val="00C1216F"/>
    <w:rsid w:val="00C12195"/>
    <w:rsid w:val="00C125BA"/>
    <w:rsid w:val="00C12951"/>
    <w:rsid w:val="00C129D9"/>
    <w:rsid w:val="00C12B1B"/>
    <w:rsid w:val="00C12BD7"/>
    <w:rsid w:val="00C1324F"/>
    <w:rsid w:val="00C13581"/>
    <w:rsid w:val="00C135A2"/>
    <w:rsid w:val="00C136F3"/>
    <w:rsid w:val="00C13A3B"/>
    <w:rsid w:val="00C14366"/>
    <w:rsid w:val="00C14991"/>
    <w:rsid w:val="00C14A29"/>
    <w:rsid w:val="00C14C8B"/>
    <w:rsid w:val="00C158EC"/>
    <w:rsid w:val="00C159FA"/>
    <w:rsid w:val="00C15A1E"/>
    <w:rsid w:val="00C15FFB"/>
    <w:rsid w:val="00C164C2"/>
    <w:rsid w:val="00C168B5"/>
    <w:rsid w:val="00C1693F"/>
    <w:rsid w:val="00C16AF0"/>
    <w:rsid w:val="00C17167"/>
    <w:rsid w:val="00C1716B"/>
    <w:rsid w:val="00C171B8"/>
    <w:rsid w:val="00C17B35"/>
    <w:rsid w:val="00C17BA6"/>
    <w:rsid w:val="00C17E02"/>
    <w:rsid w:val="00C202D3"/>
    <w:rsid w:val="00C20494"/>
    <w:rsid w:val="00C20820"/>
    <w:rsid w:val="00C20EB3"/>
    <w:rsid w:val="00C2137B"/>
    <w:rsid w:val="00C21615"/>
    <w:rsid w:val="00C219F3"/>
    <w:rsid w:val="00C21FE1"/>
    <w:rsid w:val="00C220AB"/>
    <w:rsid w:val="00C224C4"/>
    <w:rsid w:val="00C2312D"/>
    <w:rsid w:val="00C2312E"/>
    <w:rsid w:val="00C23459"/>
    <w:rsid w:val="00C23484"/>
    <w:rsid w:val="00C238F4"/>
    <w:rsid w:val="00C23905"/>
    <w:rsid w:val="00C2396D"/>
    <w:rsid w:val="00C23A07"/>
    <w:rsid w:val="00C23B79"/>
    <w:rsid w:val="00C23D67"/>
    <w:rsid w:val="00C23D81"/>
    <w:rsid w:val="00C24312"/>
    <w:rsid w:val="00C24423"/>
    <w:rsid w:val="00C24841"/>
    <w:rsid w:val="00C24910"/>
    <w:rsid w:val="00C24B68"/>
    <w:rsid w:val="00C24C3D"/>
    <w:rsid w:val="00C24C82"/>
    <w:rsid w:val="00C24F01"/>
    <w:rsid w:val="00C2590A"/>
    <w:rsid w:val="00C25CE6"/>
    <w:rsid w:val="00C25FAE"/>
    <w:rsid w:val="00C25FFA"/>
    <w:rsid w:val="00C264E5"/>
    <w:rsid w:val="00C26C33"/>
    <w:rsid w:val="00C27203"/>
    <w:rsid w:val="00C2729E"/>
    <w:rsid w:val="00C27340"/>
    <w:rsid w:val="00C274A6"/>
    <w:rsid w:val="00C276BC"/>
    <w:rsid w:val="00C27BA3"/>
    <w:rsid w:val="00C3007A"/>
    <w:rsid w:val="00C3018D"/>
    <w:rsid w:val="00C301FB"/>
    <w:rsid w:val="00C3020C"/>
    <w:rsid w:val="00C303E2"/>
    <w:rsid w:val="00C30561"/>
    <w:rsid w:val="00C309DE"/>
    <w:rsid w:val="00C30B4B"/>
    <w:rsid w:val="00C30C9E"/>
    <w:rsid w:val="00C30E9E"/>
    <w:rsid w:val="00C30EBE"/>
    <w:rsid w:val="00C30ED2"/>
    <w:rsid w:val="00C30EF0"/>
    <w:rsid w:val="00C3128C"/>
    <w:rsid w:val="00C312AB"/>
    <w:rsid w:val="00C31B2B"/>
    <w:rsid w:val="00C31CA7"/>
    <w:rsid w:val="00C320AA"/>
    <w:rsid w:val="00C32315"/>
    <w:rsid w:val="00C327D2"/>
    <w:rsid w:val="00C32B62"/>
    <w:rsid w:val="00C32CCF"/>
    <w:rsid w:val="00C32F20"/>
    <w:rsid w:val="00C33601"/>
    <w:rsid w:val="00C338F4"/>
    <w:rsid w:val="00C33AB9"/>
    <w:rsid w:val="00C33E40"/>
    <w:rsid w:val="00C33F4E"/>
    <w:rsid w:val="00C34122"/>
    <w:rsid w:val="00C3444D"/>
    <w:rsid w:val="00C34514"/>
    <w:rsid w:val="00C34516"/>
    <w:rsid w:val="00C34613"/>
    <w:rsid w:val="00C34660"/>
    <w:rsid w:val="00C347E9"/>
    <w:rsid w:val="00C3491E"/>
    <w:rsid w:val="00C34EB2"/>
    <w:rsid w:val="00C35024"/>
    <w:rsid w:val="00C355D9"/>
    <w:rsid w:val="00C357F1"/>
    <w:rsid w:val="00C358F8"/>
    <w:rsid w:val="00C3624E"/>
    <w:rsid w:val="00C366F5"/>
    <w:rsid w:val="00C368C7"/>
    <w:rsid w:val="00C36B21"/>
    <w:rsid w:val="00C36E07"/>
    <w:rsid w:val="00C3731A"/>
    <w:rsid w:val="00C37509"/>
    <w:rsid w:val="00C37C5F"/>
    <w:rsid w:val="00C37EF6"/>
    <w:rsid w:val="00C409D0"/>
    <w:rsid w:val="00C40B75"/>
    <w:rsid w:val="00C40CDC"/>
    <w:rsid w:val="00C40D35"/>
    <w:rsid w:val="00C40E7D"/>
    <w:rsid w:val="00C410B5"/>
    <w:rsid w:val="00C412A0"/>
    <w:rsid w:val="00C4149B"/>
    <w:rsid w:val="00C414C5"/>
    <w:rsid w:val="00C41786"/>
    <w:rsid w:val="00C41B2D"/>
    <w:rsid w:val="00C41BB1"/>
    <w:rsid w:val="00C41CC8"/>
    <w:rsid w:val="00C42A09"/>
    <w:rsid w:val="00C42BAB"/>
    <w:rsid w:val="00C42F27"/>
    <w:rsid w:val="00C43717"/>
    <w:rsid w:val="00C437AF"/>
    <w:rsid w:val="00C43864"/>
    <w:rsid w:val="00C43990"/>
    <w:rsid w:val="00C43A85"/>
    <w:rsid w:val="00C43B18"/>
    <w:rsid w:val="00C443A8"/>
    <w:rsid w:val="00C4458E"/>
    <w:rsid w:val="00C446E5"/>
    <w:rsid w:val="00C44AD3"/>
    <w:rsid w:val="00C44D81"/>
    <w:rsid w:val="00C44D8B"/>
    <w:rsid w:val="00C44D8C"/>
    <w:rsid w:val="00C44FDB"/>
    <w:rsid w:val="00C451CA"/>
    <w:rsid w:val="00C455AB"/>
    <w:rsid w:val="00C459B6"/>
    <w:rsid w:val="00C45E5C"/>
    <w:rsid w:val="00C460B2"/>
    <w:rsid w:val="00C46109"/>
    <w:rsid w:val="00C4627E"/>
    <w:rsid w:val="00C46888"/>
    <w:rsid w:val="00C46987"/>
    <w:rsid w:val="00C46A33"/>
    <w:rsid w:val="00C46C3D"/>
    <w:rsid w:val="00C46FAF"/>
    <w:rsid w:val="00C4725F"/>
    <w:rsid w:val="00C478C3"/>
    <w:rsid w:val="00C47BE1"/>
    <w:rsid w:val="00C47E78"/>
    <w:rsid w:val="00C50513"/>
    <w:rsid w:val="00C50B34"/>
    <w:rsid w:val="00C50DFC"/>
    <w:rsid w:val="00C5106D"/>
    <w:rsid w:val="00C51087"/>
    <w:rsid w:val="00C51356"/>
    <w:rsid w:val="00C5172A"/>
    <w:rsid w:val="00C51E74"/>
    <w:rsid w:val="00C51F8E"/>
    <w:rsid w:val="00C520F4"/>
    <w:rsid w:val="00C528F1"/>
    <w:rsid w:val="00C52BC1"/>
    <w:rsid w:val="00C52C72"/>
    <w:rsid w:val="00C530E8"/>
    <w:rsid w:val="00C53988"/>
    <w:rsid w:val="00C53B60"/>
    <w:rsid w:val="00C53C34"/>
    <w:rsid w:val="00C53C48"/>
    <w:rsid w:val="00C53EA1"/>
    <w:rsid w:val="00C549C1"/>
    <w:rsid w:val="00C54B16"/>
    <w:rsid w:val="00C54CAA"/>
    <w:rsid w:val="00C5507A"/>
    <w:rsid w:val="00C550BB"/>
    <w:rsid w:val="00C55196"/>
    <w:rsid w:val="00C553C1"/>
    <w:rsid w:val="00C55C92"/>
    <w:rsid w:val="00C55D2A"/>
    <w:rsid w:val="00C55D31"/>
    <w:rsid w:val="00C56901"/>
    <w:rsid w:val="00C569CF"/>
    <w:rsid w:val="00C56E65"/>
    <w:rsid w:val="00C56F79"/>
    <w:rsid w:val="00C575A4"/>
    <w:rsid w:val="00C60496"/>
    <w:rsid w:val="00C60AD3"/>
    <w:rsid w:val="00C60BAC"/>
    <w:rsid w:val="00C60D7F"/>
    <w:rsid w:val="00C60F62"/>
    <w:rsid w:val="00C61512"/>
    <w:rsid w:val="00C61715"/>
    <w:rsid w:val="00C61A67"/>
    <w:rsid w:val="00C61B22"/>
    <w:rsid w:val="00C61F49"/>
    <w:rsid w:val="00C62498"/>
    <w:rsid w:val="00C62910"/>
    <w:rsid w:val="00C633A4"/>
    <w:rsid w:val="00C63417"/>
    <w:rsid w:val="00C63F56"/>
    <w:rsid w:val="00C63FD9"/>
    <w:rsid w:val="00C64111"/>
    <w:rsid w:val="00C641B6"/>
    <w:rsid w:val="00C641D4"/>
    <w:rsid w:val="00C64451"/>
    <w:rsid w:val="00C646C0"/>
    <w:rsid w:val="00C64A87"/>
    <w:rsid w:val="00C64F75"/>
    <w:rsid w:val="00C6566B"/>
    <w:rsid w:val="00C65B39"/>
    <w:rsid w:val="00C65D56"/>
    <w:rsid w:val="00C65E0E"/>
    <w:rsid w:val="00C6603F"/>
    <w:rsid w:val="00C6625B"/>
    <w:rsid w:val="00C662D0"/>
    <w:rsid w:val="00C66365"/>
    <w:rsid w:val="00C668F9"/>
    <w:rsid w:val="00C66D96"/>
    <w:rsid w:val="00C6757F"/>
    <w:rsid w:val="00C67744"/>
    <w:rsid w:val="00C678FC"/>
    <w:rsid w:val="00C67C6A"/>
    <w:rsid w:val="00C67F22"/>
    <w:rsid w:val="00C702FE"/>
    <w:rsid w:val="00C70493"/>
    <w:rsid w:val="00C7049A"/>
    <w:rsid w:val="00C704B7"/>
    <w:rsid w:val="00C70A5E"/>
    <w:rsid w:val="00C70F0B"/>
    <w:rsid w:val="00C711C7"/>
    <w:rsid w:val="00C714D7"/>
    <w:rsid w:val="00C714FB"/>
    <w:rsid w:val="00C7155F"/>
    <w:rsid w:val="00C7157F"/>
    <w:rsid w:val="00C71670"/>
    <w:rsid w:val="00C716EB"/>
    <w:rsid w:val="00C71869"/>
    <w:rsid w:val="00C7189A"/>
    <w:rsid w:val="00C71CAD"/>
    <w:rsid w:val="00C71E25"/>
    <w:rsid w:val="00C71E82"/>
    <w:rsid w:val="00C7207C"/>
    <w:rsid w:val="00C725BA"/>
    <w:rsid w:val="00C72BF4"/>
    <w:rsid w:val="00C72D81"/>
    <w:rsid w:val="00C72E8E"/>
    <w:rsid w:val="00C73137"/>
    <w:rsid w:val="00C732BD"/>
    <w:rsid w:val="00C7347E"/>
    <w:rsid w:val="00C738BF"/>
    <w:rsid w:val="00C7390A"/>
    <w:rsid w:val="00C74112"/>
    <w:rsid w:val="00C74840"/>
    <w:rsid w:val="00C74CA1"/>
    <w:rsid w:val="00C74F80"/>
    <w:rsid w:val="00C75A4B"/>
    <w:rsid w:val="00C761FC"/>
    <w:rsid w:val="00C76584"/>
    <w:rsid w:val="00C77344"/>
    <w:rsid w:val="00C776C6"/>
    <w:rsid w:val="00C776D8"/>
    <w:rsid w:val="00C776FF"/>
    <w:rsid w:val="00C7786A"/>
    <w:rsid w:val="00C77FE6"/>
    <w:rsid w:val="00C80133"/>
    <w:rsid w:val="00C803F9"/>
    <w:rsid w:val="00C80864"/>
    <w:rsid w:val="00C8087E"/>
    <w:rsid w:val="00C8090E"/>
    <w:rsid w:val="00C80957"/>
    <w:rsid w:val="00C80AEE"/>
    <w:rsid w:val="00C80CC6"/>
    <w:rsid w:val="00C80D32"/>
    <w:rsid w:val="00C811E2"/>
    <w:rsid w:val="00C81977"/>
    <w:rsid w:val="00C81EFB"/>
    <w:rsid w:val="00C81FD2"/>
    <w:rsid w:val="00C82047"/>
    <w:rsid w:val="00C825AF"/>
    <w:rsid w:val="00C827F0"/>
    <w:rsid w:val="00C82D15"/>
    <w:rsid w:val="00C82D24"/>
    <w:rsid w:val="00C834A7"/>
    <w:rsid w:val="00C83536"/>
    <w:rsid w:val="00C838A5"/>
    <w:rsid w:val="00C83AA3"/>
    <w:rsid w:val="00C83BEB"/>
    <w:rsid w:val="00C83DEB"/>
    <w:rsid w:val="00C83E35"/>
    <w:rsid w:val="00C83E4C"/>
    <w:rsid w:val="00C83FA1"/>
    <w:rsid w:val="00C8412B"/>
    <w:rsid w:val="00C8426A"/>
    <w:rsid w:val="00C84384"/>
    <w:rsid w:val="00C8472B"/>
    <w:rsid w:val="00C84ED0"/>
    <w:rsid w:val="00C85235"/>
    <w:rsid w:val="00C8536B"/>
    <w:rsid w:val="00C853A2"/>
    <w:rsid w:val="00C85656"/>
    <w:rsid w:val="00C85690"/>
    <w:rsid w:val="00C8585C"/>
    <w:rsid w:val="00C859BC"/>
    <w:rsid w:val="00C85BE0"/>
    <w:rsid w:val="00C85C8A"/>
    <w:rsid w:val="00C8613D"/>
    <w:rsid w:val="00C86475"/>
    <w:rsid w:val="00C86989"/>
    <w:rsid w:val="00C86A19"/>
    <w:rsid w:val="00C86A93"/>
    <w:rsid w:val="00C86C1E"/>
    <w:rsid w:val="00C86C3E"/>
    <w:rsid w:val="00C86D44"/>
    <w:rsid w:val="00C86E39"/>
    <w:rsid w:val="00C86EDA"/>
    <w:rsid w:val="00C8705D"/>
    <w:rsid w:val="00C871D5"/>
    <w:rsid w:val="00C8736C"/>
    <w:rsid w:val="00C87549"/>
    <w:rsid w:val="00C8762A"/>
    <w:rsid w:val="00C87C6E"/>
    <w:rsid w:val="00C87E0A"/>
    <w:rsid w:val="00C87FE0"/>
    <w:rsid w:val="00C87FF4"/>
    <w:rsid w:val="00C90227"/>
    <w:rsid w:val="00C9033F"/>
    <w:rsid w:val="00C90367"/>
    <w:rsid w:val="00C90B21"/>
    <w:rsid w:val="00C90D86"/>
    <w:rsid w:val="00C91039"/>
    <w:rsid w:val="00C9131D"/>
    <w:rsid w:val="00C913B8"/>
    <w:rsid w:val="00C9140C"/>
    <w:rsid w:val="00C91489"/>
    <w:rsid w:val="00C9150B"/>
    <w:rsid w:val="00C917E2"/>
    <w:rsid w:val="00C91C27"/>
    <w:rsid w:val="00C91EAA"/>
    <w:rsid w:val="00C924F1"/>
    <w:rsid w:val="00C92607"/>
    <w:rsid w:val="00C92670"/>
    <w:rsid w:val="00C92989"/>
    <w:rsid w:val="00C92A3D"/>
    <w:rsid w:val="00C92C16"/>
    <w:rsid w:val="00C92EEF"/>
    <w:rsid w:val="00C93049"/>
    <w:rsid w:val="00C9314F"/>
    <w:rsid w:val="00C933C5"/>
    <w:rsid w:val="00C937B5"/>
    <w:rsid w:val="00C93874"/>
    <w:rsid w:val="00C93BAA"/>
    <w:rsid w:val="00C93BFB"/>
    <w:rsid w:val="00C93C01"/>
    <w:rsid w:val="00C93F11"/>
    <w:rsid w:val="00C94066"/>
    <w:rsid w:val="00C94586"/>
    <w:rsid w:val="00C94992"/>
    <w:rsid w:val="00C94B17"/>
    <w:rsid w:val="00C9559F"/>
    <w:rsid w:val="00C9585A"/>
    <w:rsid w:val="00C959C0"/>
    <w:rsid w:val="00C95AD2"/>
    <w:rsid w:val="00C95CBC"/>
    <w:rsid w:val="00C961F5"/>
    <w:rsid w:val="00C96303"/>
    <w:rsid w:val="00C96409"/>
    <w:rsid w:val="00C9690E"/>
    <w:rsid w:val="00C969FC"/>
    <w:rsid w:val="00C96B3F"/>
    <w:rsid w:val="00C97063"/>
    <w:rsid w:val="00C9739F"/>
    <w:rsid w:val="00C97437"/>
    <w:rsid w:val="00C97643"/>
    <w:rsid w:val="00C97650"/>
    <w:rsid w:val="00C9798D"/>
    <w:rsid w:val="00CA006A"/>
    <w:rsid w:val="00CA00B5"/>
    <w:rsid w:val="00CA03C9"/>
    <w:rsid w:val="00CA04A0"/>
    <w:rsid w:val="00CA0683"/>
    <w:rsid w:val="00CA0699"/>
    <w:rsid w:val="00CA06DC"/>
    <w:rsid w:val="00CA0966"/>
    <w:rsid w:val="00CA1BD7"/>
    <w:rsid w:val="00CA1D45"/>
    <w:rsid w:val="00CA2157"/>
    <w:rsid w:val="00CA215B"/>
    <w:rsid w:val="00CA2282"/>
    <w:rsid w:val="00CA23C5"/>
    <w:rsid w:val="00CA24C4"/>
    <w:rsid w:val="00CA2724"/>
    <w:rsid w:val="00CA2A37"/>
    <w:rsid w:val="00CA2F3E"/>
    <w:rsid w:val="00CA2FF6"/>
    <w:rsid w:val="00CA3040"/>
    <w:rsid w:val="00CA3E36"/>
    <w:rsid w:val="00CA3F20"/>
    <w:rsid w:val="00CA3F54"/>
    <w:rsid w:val="00CA40FF"/>
    <w:rsid w:val="00CA4863"/>
    <w:rsid w:val="00CA4CFF"/>
    <w:rsid w:val="00CA4DE2"/>
    <w:rsid w:val="00CA57BF"/>
    <w:rsid w:val="00CA5899"/>
    <w:rsid w:val="00CA58C7"/>
    <w:rsid w:val="00CA5A16"/>
    <w:rsid w:val="00CA5E27"/>
    <w:rsid w:val="00CA5F56"/>
    <w:rsid w:val="00CA6280"/>
    <w:rsid w:val="00CA668D"/>
    <w:rsid w:val="00CA6724"/>
    <w:rsid w:val="00CA6890"/>
    <w:rsid w:val="00CA6CEA"/>
    <w:rsid w:val="00CA6FC8"/>
    <w:rsid w:val="00CA714C"/>
    <w:rsid w:val="00CA737E"/>
    <w:rsid w:val="00CA74DC"/>
    <w:rsid w:val="00CA761B"/>
    <w:rsid w:val="00CA77A2"/>
    <w:rsid w:val="00CA79E4"/>
    <w:rsid w:val="00CA79ED"/>
    <w:rsid w:val="00CB007E"/>
    <w:rsid w:val="00CB00E9"/>
    <w:rsid w:val="00CB0477"/>
    <w:rsid w:val="00CB0854"/>
    <w:rsid w:val="00CB093E"/>
    <w:rsid w:val="00CB0BC5"/>
    <w:rsid w:val="00CB12BB"/>
    <w:rsid w:val="00CB1563"/>
    <w:rsid w:val="00CB1666"/>
    <w:rsid w:val="00CB1762"/>
    <w:rsid w:val="00CB1E2B"/>
    <w:rsid w:val="00CB204E"/>
    <w:rsid w:val="00CB20A5"/>
    <w:rsid w:val="00CB25AB"/>
    <w:rsid w:val="00CB2817"/>
    <w:rsid w:val="00CB2C1F"/>
    <w:rsid w:val="00CB2EE8"/>
    <w:rsid w:val="00CB3426"/>
    <w:rsid w:val="00CB366D"/>
    <w:rsid w:val="00CB3992"/>
    <w:rsid w:val="00CB3A3D"/>
    <w:rsid w:val="00CB3B4B"/>
    <w:rsid w:val="00CB3B59"/>
    <w:rsid w:val="00CB3DF8"/>
    <w:rsid w:val="00CB4268"/>
    <w:rsid w:val="00CB4675"/>
    <w:rsid w:val="00CB48EB"/>
    <w:rsid w:val="00CB4A59"/>
    <w:rsid w:val="00CB4DC5"/>
    <w:rsid w:val="00CB4E76"/>
    <w:rsid w:val="00CB4EC0"/>
    <w:rsid w:val="00CB50A8"/>
    <w:rsid w:val="00CB50B8"/>
    <w:rsid w:val="00CB51FA"/>
    <w:rsid w:val="00CB5342"/>
    <w:rsid w:val="00CB5778"/>
    <w:rsid w:val="00CB57E5"/>
    <w:rsid w:val="00CB5BBA"/>
    <w:rsid w:val="00CB5D59"/>
    <w:rsid w:val="00CB5F10"/>
    <w:rsid w:val="00CB5F88"/>
    <w:rsid w:val="00CB616C"/>
    <w:rsid w:val="00CB63D2"/>
    <w:rsid w:val="00CB63E1"/>
    <w:rsid w:val="00CB63E7"/>
    <w:rsid w:val="00CB6948"/>
    <w:rsid w:val="00CB695E"/>
    <w:rsid w:val="00CB6E31"/>
    <w:rsid w:val="00CB6FA8"/>
    <w:rsid w:val="00CB7024"/>
    <w:rsid w:val="00CB7040"/>
    <w:rsid w:val="00CB76EB"/>
    <w:rsid w:val="00CB7750"/>
    <w:rsid w:val="00CB7799"/>
    <w:rsid w:val="00CB786F"/>
    <w:rsid w:val="00CB7BD5"/>
    <w:rsid w:val="00CB7D25"/>
    <w:rsid w:val="00CB7DAE"/>
    <w:rsid w:val="00CB7F81"/>
    <w:rsid w:val="00CC03C7"/>
    <w:rsid w:val="00CC06C8"/>
    <w:rsid w:val="00CC09EE"/>
    <w:rsid w:val="00CC0F84"/>
    <w:rsid w:val="00CC1059"/>
    <w:rsid w:val="00CC117A"/>
    <w:rsid w:val="00CC11B7"/>
    <w:rsid w:val="00CC154F"/>
    <w:rsid w:val="00CC1A8C"/>
    <w:rsid w:val="00CC2A32"/>
    <w:rsid w:val="00CC2ED2"/>
    <w:rsid w:val="00CC2EF0"/>
    <w:rsid w:val="00CC3298"/>
    <w:rsid w:val="00CC355A"/>
    <w:rsid w:val="00CC36F4"/>
    <w:rsid w:val="00CC3796"/>
    <w:rsid w:val="00CC3BDE"/>
    <w:rsid w:val="00CC3C05"/>
    <w:rsid w:val="00CC3D8C"/>
    <w:rsid w:val="00CC409A"/>
    <w:rsid w:val="00CC4245"/>
    <w:rsid w:val="00CC4355"/>
    <w:rsid w:val="00CC4384"/>
    <w:rsid w:val="00CC43A1"/>
    <w:rsid w:val="00CC47B4"/>
    <w:rsid w:val="00CC4A1A"/>
    <w:rsid w:val="00CC4F11"/>
    <w:rsid w:val="00CC4F2B"/>
    <w:rsid w:val="00CC5083"/>
    <w:rsid w:val="00CC5365"/>
    <w:rsid w:val="00CC55B7"/>
    <w:rsid w:val="00CC5755"/>
    <w:rsid w:val="00CC58B4"/>
    <w:rsid w:val="00CC5BA4"/>
    <w:rsid w:val="00CC5D18"/>
    <w:rsid w:val="00CC5D28"/>
    <w:rsid w:val="00CC5DDD"/>
    <w:rsid w:val="00CC6068"/>
    <w:rsid w:val="00CC617B"/>
    <w:rsid w:val="00CC64C8"/>
    <w:rsid w:val="00CC65EF"/>
    <w:rsid w:val="00CC6A09"/>
    <w:rsid w:val="00CC6A57"/>
    <w:rsid w:val="00CC6BD4"/>
    <w:rsid w:val="00CC6C2B"/>
    <w:rsid w:val="00CC6C63"/>
    <w:rsid w:val="00CC7CAD"/>
    <w:rsid w:val="00CD0698"/>
    <w:rsid w:val="00CD0A4B"/>
    <w:rsid w:val="00CD0E5E"/>
    <w:rsid w:val="00CD0EC8"/>
    <w:rsid w:val="00CD0F69"/>
    <w:rsid w:val="00CD1157"/>
    <w:rsid w:val="00CD1293"/>
    <w:rsid w:val="00CD1331"/>
    <w:rsid w:val="00CD13C7"/>
    <w:rsid w:val="00CD1B3B"/>
    <w:rsid w:val="00CD1F17"/>
    <w:rsid w:val="00CD2092"/>
    <w:rsid w:val="00CD24A2"/>
    <w:rsid w:val="00CD2A8E"/>
    <w:rsid w:val="00CD34E1"/>
    <w:rsid w:val="00CD3B6C"/>
    <w:rsid w:val="00CD3C71"/>
    <w:rsid w:val="00CD496D"/>
    <w:rsid w:val="00CD4B01"/>
    <w:rsid w:val="00CD4B0E"/>
    <w:rsid w:val="00CD4C20"/>
    <w:rsid w:val="00CD4C4E"/>
    <w:rsid w:val="00CD4E16"/>
    <w:rsid w:val="00CD5114"/>
    <w:rsid w:val="00CD51CC"/>
    <w:rsid w:val="00CD53B5"/>
    <w:rsid w:val="00CD54A1"/>
    <w:rsid w:val="00CD5567"/>
    <w:rsid w:val="00CD568B"/>
    <w:rsid w:val="00CD5ACF"/>
    <w:rsid w:val="00CD5DAD"/>
    <w:rsid w:val="00CD5E62"/>
    <w:rsid w:val="00CD629C"/>
    <w:rsid w:val="00CD6439"/>
    <w:rsid w:val="00CD6631"/>
    <w:rsid w:val="00CD6A1F"/>
    <w:rsid w:val="00CD6CD0"/>
    <w:rsid w:val="00CD6D1C"/>
    <w:rsid w:val="00CD6E25"/>
    <w:rsid w:val="00CD6F26"/>
    <w:rsid w:val="00CD6F6B"/>
    <w:rsid w:val="00CD77C0"/>
    <w:rsid w:val="00CD784D"/>
    <w:rsid w:val="00CD7FEE"/>
    <w:rsid w:val="00CE007F"/>
    <w:rsid w:val="00CE01FD"/>
    <w:rsid w:val="00CE038A"/>
    <w:rsid w:val="00CE0950"/>
    <w:rsid w:val="00CE0BC5"/>
    <w:rsid w:val="00CE0F03"/>
    <w:rsid w:val="00CE123F"/>
    <w:rsid w:val="00CE143A"/>
    <w:rsid w:val="00CE15EC"/>
    <w:rsid w:val="00CE1766"/>
    <w:rsid w:val="00CE1C9D"/>
    <w:rsid w:val="00CE203D"/>
    <w:rsid w:val="00CE2380"/>
    <w:rsid w:val="00CE2A96"/>
    <w:rsid w:val="00CE2B12"/>
    <w:rsid w:val="00CE2C16"/>
    <w:rsid w:val="00CE2D11"/>
    <w:rsid w:val="00CE34A5"/>
    <w:rsid w:val="00CE39BA"/>
    <w:rsid w:val="00CE3B27"/>
    <w:rsid w:val="00CE3C66"/>
    <w:rsid w:val="00CE3E92"/>
    <w:rsid w:val="00CE4133"/>
    <w:rsid w:val="00CE4142"/>
    <w:rsid w:val="00CE45F9"/>
    <w:rsid w:val="00CE478F"/>
    <w:rsid w:val="00CE5180"/>
    <w:rsid w:val="00CE58FF"/>
    <w:rsid w:val="00CE59B8"/>
    <w:rsid w:val="00CE5D8A"/>
    <w:rsid w:val="00CE68CB"/>
    <w:rsid w:val="00CE6984"/>
    <w:rsid w:val="00CE6A39"/>
    <w:rsid w:val="00CE773C"/>
    <w:rsid w:val="00CF05F5"/>
    <w:rsid w:val="00CF083F"/>
    <w:rsid w:val="00CF0A1A"/>
    <w:rsid w:val="00CF0B4E"/>
    <w:rsid w:val="00CF0CF9"/>
    <w:rsid w:val="00CF0F11"/>
    <w:rsid w:val="00CF12CC"/>
    <w:rsid w:val="00CF1629"/>
    <w:rsid w:val="00CF18D6"/>
    <w:rsid w:val="00CF18FC"/>
    <w:rsid w:val="00CF251C"/>
    <w:rsid w:val="00CF2555"/>
    <w:rsid w:val="00CF25C3"/>
    <w:rsid w:val="00CF2A5F"/>
    <w:rsid w:val="00CF2A65"/>
    <w:rsid w:val="00CF2ACD"/>
    <w:rsid w:val="00CF2BE3"/>
    <w:rsid w:val="00CF2CF2"/>
    <w:rsid w:val="00CF3200"/>
    <w:rsid w:val="00CF3405"/>
    <w:rsid w:val="00CF3945"/>
    <w:rsid w:val="00CF3A77"/>
    <w:rsid w:val="00CF3B88"/>
    <w:rsid w:val="00CF3D33"/>
    <w:rsid w:val="00CF3EE7"/>
    <w:rsid w:val="00CF4434"/>
    <w:rsid w:val="00CF4731"/>
    <w:rsid w:val="00CF4737"/>
    <w:rsid w:val="00CF484F"/>
    <w:rsid w:val="00CF4A16"/>
    <w:rsid w:val="00CF4F30"/>
    <w:rsid w:val="00CF4FD9"/>
    <w:rsid w:val="00CF50DE"/>
    <w:rsid w:val="00CF51AC"/>
    <w:rsid w:val="00CF51DC"/>
    <w:rsid w:val="00CF52F5"/>
    <w:rsid w:val="00CF5419"/>
    <w:rsid w:val="00CF54EB"/>
    <w:rsid w:val="00CF55F2"/>
    <w:rsid w:val="00CF6303"/>
    <w:rsid w:val="00CF631E"/>
    <w:rsid w:val="00CF6F21"/>
    <w:rsid w:val="00CF73DD"/>
    <w:rsid w:val="00CF7519"/>
    <w:rsid w:val="00D00B15"/>
    <w:rsid w:val="00D01620"/>
    <w:rsid w:val="00D01BD1"/>
    <w:rsid w:val="00D01F68"/>
    <w:rsid w:val="00D02138"/>
    <w:rsid w:val="00D0226D"/>
    <w:rsid w:val="00D022E9"/>
    <w:rsid w:val="00D02373"/>
    <w:rsid w:val="00D02430"/>
    <w:rsid w:val="00D02508"/>
    <w:rsid w:val="00D02670"/>
    <w:rsid w:val="00D026DD"/>
    <w:rsid w:val="00D02803"/>
    <w:rsid w:val="00D02D8E"/>
    <w:rsid w:val="00D02FAE"/>
    <w:rsid w:val="00D033F2"/>
    <w:rsid w:val="00D03FFF"/>
    <w:rsid w:val="00D040A3"/>
    <w:rsid w:val="00D040BC"/>
    <w:rsid w:val="00D041B9"/>
    <w:rsid w:val="00D044E1"/>
    <w:rsid w:val="00D04611"/>
    <w:rsid w:val="00D04AFA"/>
    <w:rsid w:val="00D04C42"/>
    <w:rsid w:val="00D051D8"/>
    <w:rsid w:val="00D055DF"/>
    <w:rsid w:val="00D056E4"/>
    <w:rsid w:val="00D057DC"/>
    <w:rsid w:val="00D05B8B"/>
    <w:rsid w:val="00D05F63"/>
    <w:rsid w:val="00D063F7"/>
    <w:rsid w:val="00D0648A"/>
    <w:rsid w:val="00D0682C"/>
    <w:rsid w:val="00D06B5C"/>
    <w:rsid w:val="00D06F33"/>
    <w:rsid w:val="00D072E4"/>
    <w:rsid w:val="00D07886"/>
    <w:rsid w:val="00D103A7"/>
    <w:rsid w:val="00D106FE"/>
    <w:rsid w:val="00D1083F"/>
    <w:rsid w:val="00D10A18"/>
    <w:rsid w:val="00D10CC0"/>
    <w:rsid w:val="00D111BF"/>
    <w:rsid w:val="00D11368"/>
    <w:rsid w:val="00D115CC"/>
    <w:rsid w:val="00D11734"/>
    <w:rsid w:val="00D11E16"/>
    <w:rsid w:val="00D1251A"/>
    <w:rsid w:val="00D1256A"/>
    <w:rsid w:val="00D125A7"/>
    <w:rsid w:val="00D12966"/>
    <w:rsid w:val="00D12F73"/>
    <w:rsid w:val="00D13082"/>
    <w:rsid w:val="00D13212"/>
    <w:rsid w:val="00D13245"/>
    <w:rsid w:val="00D13563"/>
    <w:rsid w:val="00D135C5"/>
    <w:rsid w:val="00D13668"/>
    <w:rsid w:val="00D13A11"/>
    <w:rsid w:val="00D13D2A"/>
    <w:rsid w:val="00D13DEB"/>
    <w:rsid w:val="00D141BD"/>
    <w:rsid w:val="00D1491D"/>
    <w:rsid w:val="00D14B88"/>
    <w:rsid w:val="00D151EE"/>
    <w:rsid w:val="00D15231"/>
    <w:rsid w:val="00D152E6"/>
    <w:rsid w:val="00D15350"/>
    <w:rsid w:val="00D15567"/>
    <w:rsid w:val="00D15659"/>
    <w:rsid w:val="00D156C6"/>
    <w:rsid w:val="00D15757"/>
    <w:rsid w:val="00D158A9"/>
    <w:rsid w:val="00D15B10"/>
    <w:rsid w:val="00D15D7C"/>
    <w:rsid w:val="00D16189"/>
    <w:rsid w:val="00D164B9"/>
    <w:rsid w:val="00D16A8C"/>
    <w:rsid w:val="00D16DB0"/>
    <w:rsid w:val="00D16E30"/>
    <w:rsid w:val="00D173D5"/>
    <w:rsid w:val="00D176B0"/>
    <w:rsid w:val="00D176EC"/>
    <w:rsid w:val="00D17CFD"/>
    <w:rsid w:val="00D17DA3"/>
    <w:rsid w:val="00D17FB1"/>
    <w:rsid w:val="00D203A9"/>
    <w:rsid w:val="00D205CF"/>
    <w:rsid w:val="00D20679"/>
    <w:rsid w:val="00D20C5C"/>
    <w:rsid w:val="00D20D30"/>
    <w:rsid w:val="00D2122F"/>
    <w:rsid w:val="00D21402"/>
    <w:rsid w:val="00D21575"/>
    <w:rsid w:val="00D2187B"/>
    <w:rsid w:val="00D2188A"/>
    <w:rsid w:val="00D22323"/>
    <w:rsid w:val="00D227EF"/>
    <w:rsid w:val="00D22DAC"/>
    <w:rsid w:val="00D22E51"/>
    <w:rsid w:val="00D22FC9"/>
    <w:rsid w:val="00D231E8"/>
    <w:rsid w:val="00D237AB"/>
    <w:rsid w:val="00D238C1"/>
    <w:rsid w:val="00D23BBD"/>
    <w:rsid w:val="00D23C6E"/>
    <w:rsid w:val="00D23F3F"/>
    <w:rsid w:val="00D23FBB"/>
    <w:rsid w:val="00D23FD8"/>
    <w:rsid w:val="00D24ADC"/>
    <w:rsid w:val="00D25963"/>
    <w:rsid w:val="00D26A20"/>
    <w:rsid w:val="00D26B8B"/>
    <w:rsid w:val="00D26BE7"/>
    <w:rsid w:val="00D26EEF"/>
    <w:rsid w:val="00D27BCB"/>
    <w:rsid w:val="00D30075"/>
    <w:rsid w:val="00D30255"/>
    <w:rsid w:val="00D303BF"/>
    <w:rsid w:val="00D30422"/>
    <w:rsid w:val="00D30504"/>
    <w:rsid w:val="00D305A3"/>
    <w:rsid w:val="00D30A54"/>
    <w:rsid w:val="00D30B91"/>
    <w:rsid w:val="00D30EAB"/>
    <w:rsid w:val="00D30FF3"/>
    <w:rsid w:val="00D310D3"/>
    <w:rsid w:val="00D3110B"/>
    <w:rsid w:val="00D31446"/>
    <w:rsid w:val="00D3179C"/>
    <w:rsid w:val="00D31888"/>
    <w:rsid w:val="00D31BF9"/>
    <w:rsid w:val="00D31C8E"/>
    <w:rsid w:val="00D31E52"/>
    <w:rsid w:val="00D31E72"/>
    <w:rsid w:val="00D31F9E"/>
    <w:rsid w:val="00D32610"/>
    <w:rsid w:val="00D3265F"/>
    <w:rsid w:val="00D327F8"/>
    <w:rsid w:val="00D3283C"/>
    <w:rsid w:val="00D32E66"/>
    <w:rsid w:val="00D33447"/>
    <w:rsid w:val="00D33945"/>
    <w:rsid w:val="00D33C12"/>
    <w:rsid w:val="00D34761"/>
    <w:rsid w:val="00D34B10"/>
    <w:rsid w:val="00D34C43"/>
    <w:rsid w:val="00D34CCF"/>
    <w:rsid w:val="00D34F24"/>
    <w:rsid w:val="00D35262"/>
    <w:rsid w:val="00D3564E"/>
    <w:rsid w:val="00D35835"/>
    <w:rsid w:val="00D35F32"/>
    <w:rsid w:val="00D36090"/>
    <w:rsid w:val="00D362D3"/>
    <w:rsid w:val="00D362DD"/>
    <w:rsid w:val="00D3633A"/>
    <w:rsid w:val="00D368C9"/>
    <w:rsid w:val="00D373C8"/>
    <w:rsid w:val="00D377BD"/>
    <w:rsid w:val="00D37861"/>
    <w:rsid w:val="00D37916"/>
    <w:rsid w:val="00D37B2F"/>
    <w:rsid w:val="00D37D9D"/>
    <w:rsid w:val="00D37FB4"/>
    <w:rsid w:val="00D40051"/>
    <w:rsid w:val="00D402C5"/>
    <w:rsid w:val="00D409C7"/>
    <w:rsid w:val="00D40B0C"/>
    <w:rsid w:val="00D40D7E"/>
    <w:rsid w:val="00D4105B"/>
    <w:rsid w:val="00D41068"/>
    <w:rsid w:val="00D413BC"/>
    <w:rsid w:val="00D41628"/>
    <w:rsid w:val="00D41B4A"/>
    <w:rsid w:val="00D41D4C"/>
    <w:rsid w:val="00D421E7"/>
    <w:rsid w:val="00D42215"/>
    <w:rsid w:val="00D42405"/>
    <w:rsid w:val="00D42716"/>
    <w:rsid w:val="00D42AC3"/>
    <w:rsid w:val="00D42F4D"/>
    <w:rsid w:val="00D434DB"/>
    <w:rsid w:val="00D4388B"/>
    <w:rsid w:val="00D439D6"/>
    <w:rsid w:val="00D43B01"/>
    <w:rsid w:val="00D43BE7"/>
    <w:rsid w:val="00D43CBE"/>
    <w:rsid w:val="00D43D2B"/>
    <w:rsid w:val="00D43E26"/>
    <w:rsid w:val="00D43F6D"/>
    <w:rsid w:val="00D43FA4"/>
    <w:rsid w:val="00D440C9"/>
    <w:rsid w:val="00D440DF"/>
    <w:rsid w:val="00D447EC"/>
    <w:rsid w:val="00D44AFC"/>
    <w:rsid w:val="00D44EC9"/>
    <w:rsid w:val="00D44F49"/>
    <w:rsid w:val="00D4529E"/>
    <w:rsid w:val="00D45363"/>
    <w:rsid w:val="00D455CF"/>
    <w:rsid w:val="00D457BC"/>
    <w:rsid w:val="00D45C1D"/>
    <w:rsid w:val="00D46333"/>
    <w:rsid w:val="00D465E8"/>
    <w:rsid w:val="00D465FD"/>
    <w:rsid w:val="00D467DD"/>
    <w:rsid w:val="00D468D9"/>
    <w:rsid w:val="00D46B70"/>
    <w:rsid w:val="00D47354"/>
    <w:rsid w:val="00D4742F"/>
    <w:rsid w:val="00D478A1"/>
    <w:rsid w:val="00D47B36"/>
    <w:rsid w:val="00D47E71"/>
    <w:rsid w:val="00D47F7A"/>
    <w:rsid w:val="00D503B6"/>
    <w:rsid w:val="00D5097E"/>
    <w:rsid w:val="00D50B0A"/>
    <w:rsid w:val="00D50BD0"/>
    <w:rsid w:val="00D50ECE"/>
    <w:rsid w:val="00D50EDA"/>
    <w:rsid w:val="00D50F48"/>
    <w:rsid w:val="00D511C7"/>
    <w:rsid w:val="00D515BE"/>
    <w:rsid w:val="00D51820"/>
    <w:rsid w:val="00D51908"/>
    <w:rsid w:val="00D51944"/>
    <w:rsid w:val="00D51D93"/>
    <w:rsid w:val="00D5226E"/>
    <w:rsid w:val="00D523D8"/>
    <w:rsid w:val="00D52640"/>
    <w:rsid w:val="00D52716"/>
    <w:rsid w:val="00D527E7"/>
    <w:rsid w:val="00D52A3F"/>
    <w:rsid w:val="00D52A45"/>
    <w:rsid w:val="00D52C21"/>
    <w:rsid w:val="00D52C66"/>
    <w:rsid w:val="00D53228"/>
    <w:rsid w:val="00D532BB"/>
    <w:rsid w:val="00D53357"/>
    <w:rsid w:val="00D53478"/>
    <w:rsid w:val="00D536AE"/>
    <w:rsid w:val="00D54064"/>
    <w:rsid w:val="00D543AC"/>
    <w:rsid w:val="00D5456F"/>
    <w:rsid w:val="00D54F63"/>
    <w:rsid w:val="00D54FA9"/>
    <w:rsid w:val="00D55415"/>
    <w:rsid w:val="00D560C6"/>
    <w:rsid w:val="00D562BE"/>
    <w:rsid w:val="00D5678D"/>
    <w:rsid w:val="00D570F6"/>
    <w:rsid w:val="00D571E0"/>
    <w:rsid w:val="00D57523"/>
    <w:rsid w:val="00D57551"/>
    <w:rsid w:val="00D577C6"/>
    <w:rsid w:val="00D57A6C"/>
    <w:rsid w:val="00D57AB9"/>
    <w:rsid w:val="00D57C64"/>
    <w:rsid w:val="00D57D41"/>
    <w:rsid w:val="00D57F6A"/>
    <w:rsid w:val="00D6003A"/>
    <w:rsid w:val="00D606B3"/>
    <w:rsid w:val="00D60E7A"/>
    <w:rsid w:val="00D60EB1"/>
    <w:rsid w:val="00D60EE9"/>
    <w:rsid w:val="00D61342"/>
    <w:rsid w:val="00D614DB"/>
    <w:rsid w:val="00D61676"/>
    <w:rsid w:val="00D619E2"/>
    <w:rsid w:val="00D61B24"/>
    <w:rsid w:val="00D61C09"/>
    <w:rsid w:val="00D61C0B"/>
    <w:rsid w:val="00D61DB6"/>
    <w:rsid w:val="00D6200C"/>
    <w:rsid w:val="00D6259E"/>
    <w:rsid w:val="00D629DF"/>
    <w:rsid w:val="00D62A32"/>
    <w:rsid w:val="00D62E49"/>
    <w:rsid w:val="00D6325B"/>
    <w:rsid w:val="00D632A3"/>
    <w:rsid w:val="00D633FE"/>
    <w:rsid w:val="00D63408"/>
    <w:rsid w:val="00D63826"/>
    <w:rsid w:val="00D63B05"/>
    <w:rsid w:val="00D63FE5"/>
    <w:rsid w:val="00D6464D"/>
    <w:rsid w:val="00D649D3"/>
    <w:rsid w:val="00D64F9A"/>
    <w:rsid w:val="00D652C9"/>
    <w:rsid w:val="00D659E3"/>
    <w:rsid w:val="00D65DFE"/>
    <w:rsid w:val="00D663A4"/>
    <w:rsid w:val="00D6654F"/>
    <w:rsid w:val="00D66766"/>
    <w:rsid w:val="00D6687D"/>
    <w:rsid w:val="00D66A02"/>
    <w:rsid w:val="00D670C5"/>
    <w:rsid w:val="00D67235"/>
    <w:rsid w:val="00D67646"/>
    <w:rsid w:val="00D676FE"/>
    <w:rsid w:val="00D67B4D"/>
    <w:rsid w:val="00D67C2F"/>
    <w:rsid w:val="00D70473"/>
    <w:rsid w:val="00D706BE"/>
    <w:rsid w:val="00D70A55"/>
    <w:rsid w:val="00D71097"/>
    <w:rsid w:val="00D71464"/>
    <w:rsid w:val="00D715C2"/>
    <w:rsid w:val="00D71923"/>
    <w:rsid w:val="00D71974"/>
    <w:rsid w:val="00D71B79"/>
    <w:rsid w:val="00D71C02"/>
    <w:rsid w:val="00D71D1A"/>
    <w:rsid w:val="00D720B9"/>
    <w:rsid w:val="00D72190"/>
    <w:rsid w:val="00D72193"/>
    <w:rsid w:val="00D7248E"/>
    <w:rsid w:val="00D72B4E"/>
    <w:rsid w:val="00D730D0"/>
    <w:rsid w:val="00D73297"/>
    <w:rsid w:val="00D732AC"/>
    <w:rsid w:val="00D734D9"/>
    <w:rsid w:val="00D734F7"/>
    <w:rsid w:val="00D735D5"/>
    <w:rsid w:val="00D7372A"/>
    <w:rsid w:val="00D73B60"/>
    <w:rsid w:val="00D73B6A"/>
    <w:rsid w:val="00D73EC8"/>
    <w:rsid w:val="00D73FC4"/>
    <w:rsid w:val="00D74001"/>
    <w:rsid w:val="00D74030"/>
    <w:rsid w:val="00D74521"/>
    <w:rsid w:val="00D746F9"/>
    <w:rsid w:val="00D747A6"/>
    <w:rsid w:val="00D74A8F"/>
    <w:rsid w:val="00D74B16"/>
    <w:rsid w:val="00D74C6F"/>
    <w:rsid w:val="00D74F3F"/>
    <w:rsid w:val="00D74F45"/>
    <w:rsid w:val="00D75221"/>
    <w:rsid w:val="00D752A2"/>
    <w:rsid w:val="00D75395"/>
    <w:rsid w:val="00D7550A"/>
    <w:rsid w:val="00D756DC"/>
    <w:rsid w:val="00D757CE"/>
    <w:rsid w:val="00D757F5"/>
    <w:rsid w:val="00D75FC0"/>
    <w:rsid w:val="00D764A6"/>
    <w:rsid w:val="00D76572"/>
    <w:rsid w:val="00D76586"/>
    <w:rsid w:val="00D76B0E"/>
    <w:rsid w:val="00D76BDC"/>
    <w:rsid w:val="00D77274"/>
    <w:rsid w:val="00D77592"/>
    <w:rsid w:val="00D77697"/>
    <w:rsid w:val="00D77897"/>
    <w:rsid w:val="00D77BE5"/>
    <w:rsid w:val="00D80090"/>
    <w:rsid w:val="00D803D8"/>
    <w:rsid w:val="00D804B0"/>
    <w:rsid w:val="00D80861"/>
    <w:rsid w:val="00D809D2"/>
    <w:rsid w:val="00D80AD2"/>
    <w:rsid w:val="00D80D8D"/>
    <w:rsid w:val="00D80FB7"/>
    <w:rsid w:val="00D81670"/>
    <w:rsid w:val="00D817F1"/>
    <w:rsid w:val="00D81B9D"/>
    <w:rsid w:val="00D81C5F"/>
    <w:rsid w:val="00D82018"/>
    <w:rsid w:val="00D8204B"/>
    <w:rsid w:val="00D821DE"/>
    <w:rsid w:val="00D8247B"/>
    <w:rsid w:val="00D828B6"/>
    <w:rsid w:val="00D82D70"/>
    <w:rsid w:val="00D832CC"/>
    <w:rsid w:val="00D835FE"/>
    <w:rsid w:val="00D83C08"/>
    <w:rsid w:val="00D83EF6"/>
    <w:rsid w:val="00D841C1"/>
    <w:rsid w:val="00D844E5"/>
    <w:rsid w:val="00D84580"/>
    <w:rsid w:val="00D84BEA"/>
    <w:rsid w:val="00D84EC5"/>
    <w:rsid w:val="00D85592"/>
    <w:rsid w:val="00D85ECD"/>
    <w:rsid w:val="00D86243"/>
    <w:rsid w:val="00D86622"/>
    <w:rsid w:val="00D86CC9"/>
    <w:rsid w:val="00D86E9F"/>
    <w:rsid w:val="00D86F9B"/>
    <w:rsid w:val="00D879FB"/>
    <w:rsid w:val="00D87AE2"/>
    <w:rsid w:val="00D87DD5"/>
    <w:rsid w:val="00D87F21"/>
    <w:rsid w:val="00D87FF7"/>
    <w:rsid w:val="00D901A0"/>
    <w:rsid w:val="00D9045A"/>
    <w:rsid w:val="00D9050F"/>
    <w:rsid w:val="00D90835"/>
    <w:rsid w:val="00D908F8"/>
    <w:rsid w:val="00D911A7"/>
    <w:rsid w:val="00D915DF"/>
    <w:rsid w:val="00D917AF"/>
    <w:rsid w:val="00D91B25"/>
    <w:rsid w:val="00D91BAA"/>
    <w:rsid w:val="00D91F0D"/>
    <w:rsid w:val="00D91F41"/>
    <w:rsid w:val="00D9249F"/>
    <w:rsid w:val="00D924A8"/>
    <w:rsid w:val="00D927C0"/>
    <w:rsid w:val="00D929C6"/>
    <w:rsid w:val="00D92EFC"/>
    <w:rsid w:val="00D93287"/>
    <w:rsid w:val="00D933B5"/>
    <w:rsid w:val="00D93442"/>
    <w:rsid w:val="00D935B2"/>
    <w:rsid w:val="00D9362A"/>
    <w:rsid w:val="00D93846"/>
    <w:rsid w:val="00D93BD9"/>
    <w:rsid w:val="00D93C7B"/>
    <w:rsid w:val="00D93CBC"/>
    <w:rsid w:val="00D93CE4"/>
    <w:rsid w:val="00D940F7"/>
    <w:rsid w:val="00D941F3"/>
    <w:rsid w:val="00D9421F"/>
    <w:rsid w:val="00D94328"/>
    <w:rsid w:val="00D944C3"/>
    <w:rsid w:val="00D94607"/>
    <w:rsid w:val="00D94876"/>
    <w:rsid w:val="00D949AE"/>
    <w:rsid w:val="00D95724"/>
    <w:rsid w:val="00D96086"/>
    <w:rsid w:val="00D9627F"/>
    <w:rsid w:val="00D9678A"/>
    <w:rsid w:val="00D96B90"/>
    <w:rsid w:val="00D96BD2"/>
    <w:rsid w:val="00D97051"/>
    <w:rsid w:val="00D9736F"/>
    <w:rsid w:val="00D97579"/>
    <w:rsid w:val="00D97642"/>
    <w:rsid w:val="00D976B6"/>
    <w:rsid w:val="00D97731"/>
    <w:rsid w:val="00D978A3"/>
    <w:rsid w:val="00D97B43"/>
    <w:rsid w:val="00D97E44"/>
    <w:rsid w:val="00DA0BCC"/>
    <w:rsid w:val="00DA0D66"/>
    <w:rsid w:val="00DA1E63"/>
    <w:rsid w:val="00DA2A88"/>
    <w:rsid w:val="00DA2ED1"/>
    <w:rsid w:val="00DA3094"/>
    <w:rsid w:val="00DA322D"/>
    <w:rsid w:val="00DA3997"/>
    <w:rsid w:val="00DA3B99"/>
    <w:rsid w:val="00DA435C"/>
    <w:rsid w:val="00DA4368"/>
    <w:rsid w:val="00DA473B"/>
    <w:rsid w:val="00DA49C4"/>
    <w:rsid w:val="00DA4B0C"/>
    <w:rsid w:val="00DA4BAF"/>
    <w:rsid w:val="00DA4C7D"/>
    <w:rsid w:val="00DA4FB9"/>
    <w:rsid w:val="00DA50A5"/>
    <w:rsid w:val="00DA5254"/>
    <w:rsid w:val="00DA5CEF"/>
    <w:rsid w:val="00DA5D6D"/>
    <w:rsid w:val="00DA5F2E"/>
    <w:rsid w:val="00DA6030"/>
    <w:rsid w:val="00DA61B9"/>
    <w:rsid w:val="00DA6228"/>
    <w:rsid w:val="00DA63EF"/>
    <w:rsid w:val="00DA6476"/>
    <w:rsid w:val="00DA650A"/>
    <w:rsid w:val="00DA65F0"/>
    <w:rsid w:val="00DA67E0"/>
    <w:rsid w:val="00DA7357"/>
    <w:rsid w:val="00DA74C4"/>
    <w:rsid w:val="00DA75B6"/>
    <w:rsid w:val="00DA76BA"/>
    <w:rsid w:val="00DB0052"/>
    <w:rsid w:val="00DB03C0"/>
    <w:rsid w:val="00DB065E"/>
    <w:rsid w:val="00DB0A60"/>
    <w:rsid w:val="00DB0B63"/>
    <w:rsid w:val="00DB0E7B"/>
    <w:rsid w:val="00DB1046"/>
    <w:rsid w:val="00DB1709"/>
    <w:rsid w:val="00DB189E"/>
    <w:rsid w:val="00DB1AA8"/>
    <w:rsid w:val="00DB1BB7"/>
    <w:rsid w:val="00DB1F3F"/>
    <w:rsid w:val="00DB2214"/>
    <w:rsid w:val="00DB2441"/>
    <w:rsid w:val="00DB2E2B"/>
    <w:rsid w:val="00DB3004"/>
    <w:rsid w:val="00DB3E43"/>
    <w:rsid w:val="00DB3EEC"/>
    <w:rsid w:val="00DB4143"/>
    <w:rsid w:val="00DB4201"/>
    <w:rsid w:val="00DB4753"/>
    <w:rsid w:val="00DB47FA"/>
    <w:rsid w:val="00DB4CC7"/>
    <w:rsid w:val="00DB4DE0"/>
    <w:rsid w:val="00DB4DE2"/>
    <w:rsid w:val="00DB509C"/>
    <w:rsid w:val="00DB5224"/>
    <w:rsid w:val="00DB52DC"/>
    <w:rsid w:val="00DB5BF3"/>
    <w:rsid w:val="00DB6231"/>
    <w:rsid w:val="00DB6330"/>
    <w:rsid w:val="00DB63A2"/>
    <w:rsid w:val="00DB65B1"/>
    <w:rsid w:val="00DB6638"/>
    <w:rsid w:val="00DB694C"/>
    <w:rsid w:val="00DB6B52"/>
    <w:rsid w:val="00DB7294"/>
    <w:rsid w:val="00DB729C"/>
    <w:rsid w:val="00DB72BC"/>
    <w:rsid w:val="00DB76AD"/>
    <w:rsid w:val="00DB7843"/>
    <w:rsid w:val="00DB78F3"/>
    <w:rsid w:val="00DB7F15"/>
    <w:rsid w:val="00DB7FFC"/>
    <w:rsid w:val="00DC0026"/>
    <w:rsid w:val="00DC02CA"/>
    <w:rsid w:val="00DC02F0"/>
    <w:rsid w:val="00DC0483"/>
    <w:rsid w:val="00DC0A6E"/>
    <w:rsid w:val="00DC0CBD"/>
    <w:rsid w:val="00DC0F8D"/>
    <w:rsid w:val="00DC1121"/>
    <w:rsid w:val="00DC168A"/>
    <w:rsid w:val="00DC199E"/>
    <w:rsid w:val="00DC19A9"/>
    <w:rsid w:val="00DC1A62"/>
    <w:rsid w:val="00DC1D76"/>
    <w:rsid w:val="00DC1E13"/>
    <w:rsid w:val="00DC2146"/>
    <w:rsid w:val="00DC22AE"/>
    <w:rsid w:val="00DC23CA"/>
    <w:rsid w:val="00DC27F3"/>
    <w:rsid w:val="00DC2BC5"/>
    <w:rsid w:val="00DC2CBB"/>
    <w:rsid w:val="00DC2D59"/>
    <w:rsid w:val="00DC2DCA"/>
    <w:rsid w:val="00DC380B"/>
    <w:rsid w:val="00DC3842"/>
    <w:rsid w:val="00DC3871"/>
    <w:rsid w:val="00DC3CC8"/>
    <w:rsid w:val="00DC3D61"/>
    <w:rsid w:val="00DC4362"/>
    <w:rsid w:val="00DC43B7"/>
    <w:rsid w:val="00DC43FE"/>
    <w:rsid w:val="00DC475D"/>
    <w:rsid w:val="00DC4A31"/>
    <w:rsid w:val="00DC4A4A"/>
    <w:rsid w:val="00DC4C0C"/>
    <w:rsid w:val="00DC4D8C"/>
    <w:rsid w:val="00DC4F71"/>
    <w:rsid w:val="00DC4FDA"/>
    <w:rsid w:val="00DC5457"/>
    <w:rsid w:val="00DC560F"/>
    <w:rsid w:val="00DC5761"/>
    <w:rsid w:val="00DC59BC"/>
    <w:rsid w:val="00DC5C63"/>
    <w:rsid w:val="00DC5D3D"/>
    <w:rsid w:val="00DC5EBA"/>
    <w:rsid w:val="00DC5F0E"/>
    <w:rsid w:val="00DC5FF4"/>
    <w:rsid w:val="00DC6164"/>
    <w:rsid w:val="00DC6AD9"/>
    <w:rsid w:val="00DC6E73"/>
    <w:rsid w:val="00DC7186"/>
    <w:rsid w:val="00DC742D"/>
    <w:rsid w:val="00DC744B"/>
    <w:rsid w:val="00DC78D0"/>
    <w:rsid w:val="00DC7956"/>
    <w:rsid w:val="00DC798A"/>
    <w:rsid w:val="00DC7A8B"/>
    <w:rsid w:val="00DC7B32"/>
    <w:rsid w:val="00DC7E05"/>
    <w:rsid w:val="00DD048E"/>
    <w:rsid w:val="00DD0A6B"/>
    <w:rsid w:val="00DD0EFA"/>
    <w:rsid w:val="00DD0F1A"/>
    <w:rsid w:val="00DD1567"/>
    <w:rsid w:val="00DD1AAD"/>
    <w:rsid w:val="00DD1E36"/>
    <w:rsid w:val="00DD1FD3"/>
    <w:rsid w:val="00DD2414"/>
    <w:rsid w:val="00DD2466"/>
    <w:rsid w:val="00DD24B3"/>
    <w:rsid w:val="00DD25A6"/>
    <w:rsid w:val="00DD279A"/>
    <w:rsid w:val="00DD2BCB"/>
    <w:rsid w:val="00DD2C41"/>
    <w:rsid w:val="00DD3016"/>
    <w:rsid w:val="00DD38EB"/>
    <w:rsid w:val="00DD396C"/>
    <w:rsid w:val="00DD3CCE"/>
    <w:rsid w:val="00DD3E14"/>
    <w:rsid w:val="00DD3E3C"/>
    <w:rsid w:val="00DD3F92"/>
    <w:rsid w:val="00DD41EF"/>
    <w:rsid w:val="00DD41FB"/>
    <w:rsid w:val="00DD4785"/>
    <w:rsid w:val="00DD4787"/>
    <w:rsid w:val="00DD4AD2"/>
    <w:rsid w:val="00DD4B44"/>
    <w:rsid w:val="00DD4C7F"/>
    <w:rsid w:val="00DD4D73"/>
    <w:rsid w:val="00DD4ED6"/>
    <w:rsid w:val="00DD4FC6"/>
    <w:rsid w:val="00DD5245"/>
    <w:rsid w:val="00DD52A2"/>
    <w:rsid w:val="00DD534F"/>
    <w:rsid w:val="00DD5445"/>
    <w:rsid w:val="00DD54D3"/>
    <w:rsid w:val="00DD5767"/>
    <w:rsid w:val="00DD57EF"/>
    <w:rsid w:val="00DD5A89"/>
    <w:rsid w:val="00DD603F"/>
    <w:rsid w:val="00DD62C2"/>
    <w:rsid w:val="00DD6428"/>
    <w:rsid w:val="00DD644B"/>
    <w:rsid w:val="00DD6800"/>
    <w:rsid w:val="00DD694F"/>
    <w:rsid w:val="00DD69BB"/>
    <w:rsid w:val="00DD69FA"/>
    <w:rsid w:val="00DD6A12"/>
    <w:rsid w:val="00DD728D"/>
    <w:rsid w:val="00DD731B"/>
    <w:rsid w:val="00DD79CB"/>
    <w:rsid w:val="00DD7DCF"/>
    <w:rsid w:val="00DE0299"/>
    <w:rsid w:val="00DE08D0"/>
    <w:rsid w:val="00DE0AC4"/>
    <w:rsid w:val="00DE0E00"/>
    <w:rsid w:val="00DE101A"/>
    <w:rsid w:val="00DE1046"/>
    <w:rsid w:val="00DE1208"/>
    <w:rsid w:val="00DE12CA"/>
    <w:rsid w:val="00DE174F"/>
    <w:rsid w:val="00DE1918"/>
    <w:rsid w:val="00DE1B43"/>
    <w:rsid w:val="00DE1C78"/>
    <w:rsid w:val="00DE1CC6"/>
    <w:rsid w:val="00DE1D75"/>
    <w:rsid w:val="00DE1EAE"/>
    <w:rsid w:val="00DE234A"/>
    <w:rsid w:val="00DE243C"/>
    <w:rsid w:val="00DE2894"/>
    <w:rsid w:val="00DE29CD"/>
    <w:rsid w:val="00DE2E38"/>
    <w:rsid w:val="00DE3017"/>
    <w:rsid w:val="00DE32D2"/>
    <w:rsid w:val="00DE39FD"/>
    <w:rsid w:val="00DE3F89"/>
    <w:rsid w:val="00DE3FA4"/>
    <w:rsid w:val="00DE438D"/>
    <w:rsid w:val="00DE4FA7"/>
    <w:rsid w:val="00DE5039"/>
    <w:rsid w:val="00DE5431"/>
    <w:rsid w:val="00DE5639"/>
    <w:rsid w:val="00DE5739"/>
    <w:rsid w:val="00DE57DA"/>
    <w:rsid w:val="00DE5D3C"/>
    <w:rsid w:val="00DE6192"/>
    <w:rsid w:val="00DE6897"/>
    <w:rsid w:val="00DE6D33"/>
    <w:rsid w:val="00DE6FC4"/>
    <w:rsid w:val="00DE763D"/>
    <w:rsid w:val="00DE787E"/>
    <w:rsid w:val="00DE7AA1"/>
    <w:rsid w:val="00DF00D8"/>
    <w:rsid w:val="00DF03E5"/>
    <w:rsid w:val="00DF0951"/>
    <w:rsid w:val="00DF0C51"/>
    <w:rsid w:val="00DF0DA5"/>
    <w:rsid w:val="00DF0E9E"/>
    <w:rsid w:val="00DF13E5"/>
    <w:rsid w:val="00DF13E6"/>
    <w:rsid w:val="00DF15C2"/>
    <w:rsid w:val="00DF1A8F"/>
    <w:rsid w:val="00DF1C59"/>
    <w:rsid w:val="00DF1F63"/>
    <w:rsid w:val="00DF2274"/>
    <w:rsid w:val="00DF258A"/>
    <w:rsid w:val="00DF2C4C"/>
    <w:rsid w:val="00DF2C71"/>
    <w:rsid w:val="00DF3997"/>
    <w:rsid w:val="00DF3AF7"/>
    <w:rsid w:val="00DF3F55"/>
    <w:rsid w:val="00DF44B7"/>
    <w:rsid w:val="00DF44F5"/>
    <w:rsid w:val="00DF4988"/>
    <w:rsid w:val="00DF56FF"/>
    <w:rsid w:val="00DF57F6"/>
    <w:rsid w:val="00DF59BE"/>
    <w:rsid w:val="00DF5A43"/>
    <w:rsid w:val="00DF5B0C"/>
    <w:rsid w:val="00DF60EF"/>
    <w:rsid w:val="00DF6151"/>
    <w:rsid w:val="00DF615F"/>
    <w:rsid w:val="00DF6271"/>
    <w:rsid w:val="00DF65F3"/>
    <w:rsid w:val="00DF66D8"/>
    <w:rsid w:val="00DF67DB"/>
    <w:rsid w:val="00DF698A"/>
    <w:rsid w:val="00DF72E0"/>
    <w:rsid w:val="00DF73AB"/>
    <w:rsid w:val="00DF7716"/>
    <w:rsid w:val="00DF77F4"/>
    <w:rsid w:val="00DF7AD5"/>
    <w:rsid w:val="00DF7C96"/>
    <w:rsid w:val="00DF7EC4"/>
    <w:rsid w:val="00E00116"/>
    <w:rsid w:val="00E001A5"/>
    <w:rsid w:val="00E00202"/>
    <w:rsid w:val="00E00A90"/>
    <w:rsid w:val="00E00D36"/>
    <w:rsid w:val="00E01347"/>
    <w:rsid w:val="00E015EA"/>
    <w:rsid w:val="00E0187C"/>
    <w:rsid w:val="00E01E93"/>
    <w:rsid w:val="00E020E3"/>
    <w:rsid w:val="00E023B0"/>
    <w:rsid w:val="00E02736"/>
    <w:rsid w:val="00E02758"/>
    <w:rsid w:val="00E02BF1"/>
    <w:rsid w:val="00E02F62"/>
    <w:rsid w:val="00E03346"/>
    <w:rsid w:val="00E037E0"/>
    <w:rsid w:val="00E038BC"/>
    <w:rsid w:val="00E03CD3"/>
    <w:rsid w:val="00E03CDB"/>
    <w:rsid w:val="00E03DB6"/>
    <w:rsid w:val="00E03E36"/>
    <w:rsid w:val="00E04080"/>
    <w:rsid w:val="00E04A40"/>
    <w:rsid w:val="00E04EA8"/>
    <w:rsid w:val="00E04EED"/>
    <w:rsid w:val="00E05728"/>
    <w:rsid w:val="00E05981"/>
    <w:rsid w:val="00E05B88"/>
    <w:rsid w:val="00E0628C"/>
    <w:rsid w:val="00E06329"/>
    <w:rsid w:val="00E06557"/>
    <w:rsid w:val="00E06737"/>
    <w:rsid w:val="00E06922"/>
    <w:rsid w:val="00E074A4"/>
    <w:rsid w:val="00E074F6"/>
    <w:rsid w:val="00E075BB"/>
    <w:rsid w:val="00E07944"/>
    <w:rsid w:val="00E0796A"/>
    <w:rsid w:val="00E07DD7"/>
    <w:rsid w:val="00E100B7"/>
    <w:rsid w:val="00E103C1"/>
    <w:rsid w:val="00E1048E"/>
    <w:rsid w:val="00E105A2"/>
    <w:rsid w:val="00E10768"/>
    <w:rsid w:val="00E10BA1"/>
    <w:rsid w:val="00E10BAC"/>
    <w:rsid w:val="00E10C7F"/>
    <w:rsid w:val="00E11493"/>
    <w:rsid w:val="00E1186D"/>
    <w:rsid w:val="00E118D4"/>
    <w:rsid w:val="00E11C51"/>
    <w:rsid w:val="00E11D68"/>
    <w:rsid w:val="00E11E2C"/>
    <w:rsid w:val="00E11EFD"/>
    <w:rsid w:val="00E11F49"/>
    <w:rsid w:val="00E1201D"/>
    <w:rsid w:val="00E126F1"/>
    <w:rsid w:val="00E128A2"/>
    <w:rsid w:val="00E12E49"/>
    <w:rsid w:val="00E130F1"/>
    <w:rsid w:val="00E13122"/>
    <w:rsid w:val="00E1327B"/>
    <w:rsid w:val="00E1337F"/>
    <w:rsid w:val="00E13539"/>
    <w:rsid w:val="00E135DF"/>
    <w:rsid w:val="00E13A9A"/>
    <w:rsid w:val="00E13AB5"/>
    <w:rsid w:val="00E13CB7"/>
    <w:rsid w:val="00E13DD0"/>
    <w:rsid w:val="00E13E34"/>
    <w:rsid w:val="00E13FDA"/>
    <w:rsid w:val="00E1417B"/>
    <w:rsid w:val="00E1423D"/>
    <w:rsid w:val="00E146FA"/>
    <w:rsid w:val="00E1504B"/>
    <w:rsid w:val="00E153B9"/>
    <w:rsid w:val="00E153D5"/>
    <w:rsid w:val="00E15570"/>
    <w:rsid w:val="00E15750"/>
    <w:rsid w:val="00E15BCB"/>
    <w:rsid w:val="00E1606E"/>
    <w:rsid w:val="00E16220"/>
    <w:rsid w:val="00E16240"/>
    <w:rsid w:val="00E16521"/>
    <w:rsid w:val="00E1661C"/>
    <w:rsid w:val="00E16BE5"/>
    <w:rsid w:val="00E17390"/>
    <w:rsid w:val="00E17550"/>
    <w:rsid w:val="00E1781E"/>
    <w:rsid w:val="00E17855"/>
    <w:rsid w:val="00E17904"/>
    <w:rsid w:val="00E2015A"/>
    <w:rsid w:val="00E20190"/>
    <w:rsid w:val="00E202D1"/>
    <w:rsid w:val="00E20DDF"/>
    <w:rsid w:val="00E20F1F"/>
    <w:rsid w:val="00E20FFC"/>
    <w:rsid w:val="00E2107B"/>
    <w:rsid w:val="00E21470"/>
    <w:rsid w:val="00E2147A"/>
    <w:rsid w:val="00E2166F"/>
    <w:rsid w:val="00E216E5"/>
    <w:rsid w:val="00E222A7"/>
    <w:rsid w:val="00E228E7"/>
    <w:rsid w:val="00E22930"/>
    <w:rsid w:val="00E22C39"/>
    <w:rsid w:val="00E22D35"/>
    <w:rsid w:val="00E234B6"/>
    <w:rsid w:val="00E23585"/>
    <w:rsid w:val="00E23793"/>
    <w:rsid w:val="00E23EB7"/>
    <w:rsid w:val="00E24043"/>
    <w:rsid w:val="00E2424C"/>
    <w:rsid w:val="00E24404"/>
    <w:rsid w:val="00E24B1A"/>
    <w:rsid w:val="00E24F99"/>
    <w:rsid w:val="00E25775"/>
    <w:rsid w:val="00E2591C"/>
    <w:rsid w:val="00E25A25"/>
    <w:rsid w:val="00E25C97"/>
    <w:rsid w:val="00E25D68"/>
    <w:rsid w:val="00E25F2D"/>
    <w:rsid w:val="00E25F7A"/>
    <w:rsid w:val="00E2618E"/>
    <w:rsid w:val="00E266FC"/>
    <w:rsid w:val="00E271C9"/>
    <w:rsid w:val="00E27513"/>
    <w:rsid w:val="00E275FF"/>
    <w:rsid w:val="00E27DA6"/>
    <w:rsid w:val="00E27EE4"/>
    <w:rsid w:val="00E30121"/>
    <w:rsid w:val="00E30586"/>
    <w:rsid w:val="00E308AE"/>
    <w:rsid w:val="00E30D1B"/>
    <w:rsid w:val="00E31270"/>
    <w:rsid w:val="00E31394"/>
    <w:rsid w:val="00E31859"/>
    <w:rsid w:val="00E31B55"/>
    <w:rsid w:val="00E31B9B"/>
    <w:rsid w:val="00E32EBD"/>
    <w:rsid w:val="00E32FBD"/>
    <w:rsid w:val="00E33311"/>
    <w:rsid w:val="00E33BD0"/>
    <w:rsid w:val="00E3479B"/>
    <w:rsid w:val="00E3490D"/>
    <w:rsid w:val="00E34BC9"/>
    <w:rsid w:val="00E34D5E"/>
    <w:rsid w:val="00E34F1C"/>
    <w:rsid w:val="00E35492"/>
    <w:rsid w:val="00E35552"/>
    <w:rsid w:val="00E35668"/>
    <w:rsid w:val="00E35E1C"/>
    <w:rsid w:val="00E360E7"/>
    <w:rsid w:val="00E3627C"/>
    <w:rsid w:val="00E362A1"/>
    <w:rsid w:val="00E3649E"/>
    <w:rsid w:val="00E3650E"/>
    <w:rsid w:val="00E366E5"/>
    <w:rsid w:val="00E3676F"/>
    <w:rsid w:val="00E3684D"/>
    <w:rsid w:val="00E36CF0"/>
    <w:rsid w:val="00E36D1E"/>
    <w:rsid w:val="00E36DD7"/>
    <w:rsid w:val="00E371A3"/>
    <w:rsid w:val="00E375AA"/>
    <w:rsid w:val="00E37967"/>
    <w:rsid w:val="00E37DC6"/>
    <w:rsid w:val="00E37E17"/>
    <w:rsid w:val="00E407D3"/>
    <w:rsid w:val="00E408B3"/>
    <w:rsid w:val="00E40B69"/>
    <w:rsid w:val="00E40BE7"/>
    <w:rsid w:val="00E40D4F"/>
    <w:rsid w:val="00E413AE"/>
    <w:rsid w:val="00E413F9"/>
    <w:rsid w:val="00E41433"/>
    <w:rsid w:val="00E414E5"/>
    <w:rsid w:val="00E418CC"/>
    <w:rsid w:val="00E418F7"/>
    <w:rsid w:val="00E41DCA"/>
    <w:rsid w:val="00E4210D"/>
    <w:rsid w:val="00E424DF"/>
    <w:rsid w:val="00E42BFE"/>
    <w:rsid w:val="00E4306C"/>
    <w:rsid w:val="00E431B1"/>
    <w:rsid w:val="00E43220"/>
    <w:rsid w:val="00E4350C"/>
    <w:rsid w:val="00E43584"/>
    <w:rsid w:val="00E435E7"/>
    <w:rsid w:val="00E43AD7"/>
    <w:rsid w:val="00E43D52"/>
    <w:rsid w:val="00E44457"/>
    <w:rsid w:val="00E4446A"/>
    <w:rsid w:val="00E4448C"/>
    <w:rsid w:val="00E44A90"/>
    <w:rsid w:val="00E44FE7"/>
    <w:rsid w:val="00E4506D"/>
    <w:rsid w:val="00E450F2"/>
    <w:rsid w:val="00E45279"/>
    <w:rsid w:val="00E4560A"/>
    <w:rsid w:val="00E45A27"/>
    <w:rsid w:val="00E45AA5"/>
    <w:rsid w:val="00E45BC6"/>
    <w:rsid w:val="00E4638E"/>
    <w:rsid w:val="00E464DA"/>
    <w:rsid w:val="00E4658E"/>
    <w:rsid w:val="00E46BBF"/>
    <w:rsid w:val="00E46D78"/>
    <w:rsid w:val="00E46D9F"/>
    <w:rsid w:val="00E47093"/>
    <w:rsid w:val="00E47156"/>
    <w:rsid w:val="00E47257"/>
    <w:rsid w:val="00E47F07"/>
    <w:rsid w:val="00E507E0"/>
    <w:rsid w:val="00E50D86"/>
    <w:rsid w:val="00E50F80"/>
    <w:rsid w:val="00E510BC"/>
    <w:rsid w:val="00E51228"/>
    <w:rsid w:val="00E512D0"/>
    <w:rsid w:val="00E515AA"/>
    <w:rsid w:val="00E5171F"/>
    <w:rsid w:val="00E51D55"/>
    <w:rsid w:val="00E52044"/>
    <w:rsid w:val="00E5227E"/>
    <w:rsid w:val="00E531C4"/>
    <w:rsid w:val="00E5358D"/>
    <w:rsid w:val="00E5360B"/>
    <w:rsid w:val="00E53723"/>
    <w:rsid w:val="00E53B95"/>
    <w:rsid w:val="00E53CD2"/>
    <w:rsid w:val="00E54EAF"/>
    <w:rsid w:val="00E55099"/>
    <w:rsid w:val="00E550F2"/>
    <w:rsid w:val="00E557D5"/>
    <w:rsid w:val="00E557DB"/>
    <w:rsid w:val="00E5597B"/>
    <w:rsid w:val="00E55B80"/>
    <w:rsid w:val="00E55D30"/>
    <w:rsid w:val="00E55D40"/>
    <w:rsid w:val="00E55EAE"/>
    <w:rsid w:val="00E55FC8"/>
    <w:rsid w:val="00E56184"/>
    <w:rsid w:val="00E56370"/>
    <w:rsid w:val="00E563E6"/>
    <w:rsid w:val="00E56748"/>
    <w:rsid w:val="00E569D4"/>
    <w:rsid w:val="00E56B3A"/>
    <w:rsid w:val="00E56DF8"/>
    <w:rsid w:val="00E57308"/>
    <w:rsid w:val="00E57719"/>
    <w:rsid w:val="00E5775C"/>
    <w:rsid w:val="00E57BC6"/>
    <w:rsid w:val="00E57ED3"/>
    <w:rsid w:val="00E57ED7"/>
    <w:rsid w:val="00E6023C"/>
    <w:rsid w:val="00E60511"/>
    <w:rsid w:val="00E60655"/>
    <w:rsid w:val="00E60ACE"/>
    <w:rsid w:val="00E60B19"/>
    <w:rsid w:val="00E61113"/>
    <w:rsid w:val="00E61194"/>
    <w:rsid w:val="00E619D6"/>
    <w:rsid w:val="00E619E7"/>
    <w:rsid w:val="00E61BA3"/>
    <w:rsid w:val="00E621B1"/>
    <w:rsid w:val="00E6238B"/>
    <w:rsid w:val="00E6267C"/>
    <w:rsid w:val="00E626B8"/>
    <w:rsid w:val="00E6288F"/>
    <w:rsid w:val="00E62AF3"/>
    <w:rsid w:val="00E62C91"/>
    <w:rsid w:val="00E62E7B"/>
    <w:rsid w:val="00E63076"/>
    <w:rsid w:val="00E63802"/>
    <w:rsid w:val="00E6430B"/>
    <w:rsid w:val="00E645F8"/>
    <w:rsid w:val="00E64796"/>
    <w:rsid w:val="00E64D56"/>
    <w:rsid w:val="00E64EB3"/>
    <w:rsid w:val="00E65339"/>
    <w:rsid w:val="00E6596E"/>
    <w:rsid w:val="00E65A84"/>
    <w:rsid w:val="00E65B89"/>
    <w:rsid w:val="00E65C2D"/>
    <w:rsid w:val="00E65DFA"/>
    <w:rsid w:val="00E66767"/>
    <w:rsid w:val="00E667F1"/>
    <w:rsid w:val="00E66A1B"/>
    <w:rsid w:val="00E66E12"/>
    <w:rsid w:val="00E66FD7"/>
    <w:rsid w:val="00E672A0"/>
    <w:rsid w:val="00E67507"/>
    <w:rsid w:val="00E67691"/>
    <w:rsid w:val="00E677E9"/>
    <w:rsid w:val="00E704CA"/>
    <w:rsid w:val="00E70CD1"/>
    <w:rsid w:val="00E70EDB"/>
    <w:rsid w:val="00E71106"/>
    <w:rsid w:val="00E71698"/>
    <w:rsid w:val="00E7169E"/>
    <w:rsid w:val="00E718B7"/>
    <w:rsid w:val="00E71AF4"/>
    <w:rsid w:val="00E71BFE"/>
    <w:rsid w:val="00E71C7B"/>
    <w:rsid w:val="00E71F05"/>
    <w:rsid w:val="00E7206B"/>
    <w:rsid w:val="00E7233F"/>
    <w:rsid w:val="00E72387"/>
    <w:rsid w:val="00E729C9"/>
    <w:rsid w:val="00E72BF4"/>
    <w:rsid w:val="00E73069"/>
    <w:rsid w:val="00E7309D"/>
    <w:rsid w:val="00E73233"/>
    <w:rsid w:val="00E737C1"/>
    <w:rsid w:val="00E73945"/>
    <w:rsid w:val="00E73CA7"/>
    <w:rsid w:val="00E74003"/>
    <w:rsid w:val="00E745D0"/>
    <w:rsid w:val="00E74683"/>
    <w:rsid w:val="00E74895"/>
    <w:rsid w:val="00E74925"/>
    <w:rsid w:val="00E74CD2"/>
    <w:rsid w:val="00E74CEA"/>
    <w:rsid w:val="00E74E2E"/>
    <w:rsid w:val="00E74F38"/>
    <w:rsid w:val="00E75054"/>
    <w:rsid w:val="00E753B6"/>
    <w:rsid w:val="00E753C2"/>
    <w:rsid w:val="00E757E5"/>
    <w:rsid w:val="00E758D9"/>
    <w:rsid w:val="00E761C2"/>
    <w:rsid w:val="00E7629C"/>
    <w:rsid w:val="00E76873"/>
    <w:rsid w:val="00E77BA2"/>
    <w:rsid w:val="00E77E09"/>
    <w:rsid w:val="00E77F27"/>
    <w:rsid w:val="00E77F46"/>
    <w:rsid w:val="00E77FDC"/>
    <w:rsid w:val="00E80967"/>
    <w:rsid w:val="00E809A0"/>
    <w:rsid w:val="00E80A11"/>
    <w:rsid w:val="00E80B99"/>
    <w:rsid w:val="00E80BB6"/>
    <w:rsid w:val="00E811B7"/>
    <w:rsid w:val="00E813D1"/>
    <w:rsid w:val="00E81969"/>
    <w:rsid w:val="00E81D31"/>
    <w:rsid w:val="00E82195"/>
    <w:rsid w:val="00E8253E"/>
    <w:rsid w:val="00E82553"/>
    <w:rsid w:val="00E82771"/>
    <w:rsid w:val="00E82A00"/>
    <w:rsid w:val="00E82F01"/>
    <w:rsid w:val="00E83522"/>
    <w:rsid w:val="00E83564"/>
    <w:rsid w:val="00E83A30"/>
    <w:rsid w:val="00E84D8F"/>
    <w:rsid w:val="00E84FF4"/>
    <w:rsid w:val="00E854E0"/>
    <w:rsid w:val="00E8552D"/>
    <w:rsid w:val="00E85D3D"/>
    <w:rsid w:val="00E85FB0"/>
    <w:rsid w:val="00E86030"/>
    <w:rsid w:val="00E86236"/>
    <w:rsid w:val="00E865C8"/>
    <w:rsid w:val="00E86873"/>
    <w:rsid w:val="00E86A5F"/>
    <w:rsid w:val="00E86D15"/>
    <w:rsid w:val="00E86E7B"/>
    <w:rsid w:val="00E86FFA"/>
    <w:rsid w:val="00E87026"/>
    <w:rsid w:val="00E87187"/>
    <w:rsid w:val="00E872A3"/>
    <w:rsid w:val="00E8748E"/>
    <w:rsid w:val="00E8764A"/>
    <w:rsid w:val="00E87A1D"/>
    <w:rsid w:val="00E87ED0"/>
    <w:rsid w:val="00E90065"/>
    <w:rsid w:val="00E906DD"/>
    <w:rsid w:val="00E90813"/>
    <w:rsid w:val="00E90832"/>
    <w:rsid w:val="00E90BC6"/>
    <w:rsid w:val="00E910A8"/>
    <w:rsid w:val="00E91D5D"/>
    <w:rsid w:val="00E920C1"/>
    <w:rsid w:val="00E92220"/>
    <w:rsid w:val="00E9283F"/>
    <w:rsid w:val="00E92AC2"/>
    <w:rsid w:val="00E92B71"/>
    <w:rsid w:val="00E938CA"/>
    <w:rsid w:val="00E938FE"/>
    <w:rsid w:val="00E93A45"/>
    <w:rsid w:val="00E93C98"/>
    <w:rsid w:val="00E9407C"/>
    <w:rsid w:val="00E945F5"/>
    <w:rsid w:val="00E94A1A"/>
    <w:rsid w:val="00E94A94"/>
    <w:rsid w:val="00E94AC4"/>
    <w:rsid w:val="00E94AEB"/>
    <w:rsid w:val="00E94EDF"/>
    <w:rsid w:val="00E951D2"/>
    <w:rsid w:val="00E95676"/>
    <w:rsid w:val="00E9605A"/>
    <w:rsid w:val="00E9628B"/>
    <w:rsid w:val="00E9628E"/>
    <w:rsid w:val="00E972D1"/>
    <w:rsid w:val="00E97401"/>
    <w:rsid w:val="00E9772A"/>
    <w:rsid w:val="00EA0475"/>
    <w:rsid w:val="00EA0697"/>
    <w:rsid w:val="00EA06F8"/>
    <w:rsid w:val="00EA07E7"/>
    <w:rsid w:val="00EA0E6F"/>
    <w:rsid w:val="00EA10D2"/>
    <w:rsid w:val="00EA15AD"/>
    <w:rsid w:val="00EA15B8"/>
    <w:rsid w:val="00EA1A76"/>
    <w:rsid w:val="00EA1A9A"/>
    <w:rsid w:val="00EA1B84"/>
    <w:rsid w:val="00EA1FFE"/>
    <w:rsid w:val="00EA24AC"/>
    <w:rsid w:val="00EA2A5E"/>
    <w:rsid w:val="00EA2B37"/>
    <w:rsid w:val="00EA2B90"/>
    <w:rsid w:val="00EA30B0"/>
    <w:rsid w:val="00EA30C1"/>
    <w:rsid w:val="00EA33B6"/>
    <w:rsid w:val="00EA3465"/>
    <w:rsid w:val="00EA3499"/>
    <w:rsid w:val="00EA34B4"/>
    <w:rsid w:val="00EA37E2"/>
    <w:rsid w:val="00EA3A60"/>
    <w:rsid w:val="00EA422A"/>
    <w:rsid w:val="00EA4607"/>
    <w:rsid w:val="00EA460D"/>
    <w:rsid w:val="00EA4A4E"/>
    <w:rsid w:val="00EA4BEA"/>
    <w:rsid w:val="00EA585F"/>
    <w:rsid w:val="00EA5983"/>
    <w:rsid w:val="00EA5AFB"/>
    <w:rsid w:val="00EA5F09"/>
    <w:rsid w:val="00EA60F8"/>
    <w:rsid w:val="00EA63DE"/>
    <w:rsid w:val="00EA6B5C"/>
    <w:rsid w:val="00EA6BC9"/>
    <w:rsid w:val="00EA6D9C"/>
    <w:rsid w:val="00EA6E5E"/>
    <w:rsid w:val="00EA6F9F"/>
    <w:rsid w:val="00EA6FE8"/>
    <w:rsid w:val="00EA7057"/>
    <w:rsid w:val="00EA727F"/>
    <w:rsid w:val="00EA72A0"/>
    <w:rsid w:val="00EA7A39"/>
    <w:rsid w:val="00EA7C63"/>
    <w:rsid w:val="00EA7CF0"/>
    <w:rsid w:val="00EB0414"/>
    <w:rsid w:val="00EB0CBB"/>
    <w:rsid w:val="00EB0D2E"/>
    <w:rsid w:val="00EB0FD4"/>
    <w:rsid w:val="00EB1576"/>
    <w:rsid w:val="00EB17D7"/>
    <w:rsid w:val="00EB22C1"/>
    <w:rsid w:val="00EB2BDA"/>
    <w:rsid w:val="00EB2BE2"/>
    <w:rsid w:val="00EB3413"/>
    <w:rsid w:val="00EB3416"/>
    <w:rsid w:val="00EB3434"/>
    <w:rsid w:val="00EB379E"/>
    <w:rsid w:val="00EB39AF"/>
    <w:rsid w:val="00EB3E38"/>
    <w:rsid w:val="00EB423C"/>
    <w:rsid w:val="00EB42BE"/>
    <w:rsid w:val="00EB46CC"/>
    <w:rsid w:val="00EB4885"/>
    <w:rsid w:val="00EB4B15"/>
    <w:rsid w:val="00EB4C08"/>
    <w:rsid w:val="00EB4D91"/>
    <w:rsid w:val="00EB4DC2"/>
    <w:rsid w:val="00EB5203"/>
    <w:rsid w:val="00EB5326"/>
    <w:rsid w:val="00EB53FC"/>
    <w:rsid w:val="00EB55AF"/>
    <w:rsid w:val="00EB568A"/>
    <w:rsid w:val="00EB59F5"/>
    <w:rsid w:val="00EB6344"/>
    <w:rsid w:val="00EB695D"/>
    <w:rsid w:val="00EB69FB"/>
    <w:rsid w:val="00EB6A98"/>
    <w:rsid w:val="00EB6C53"/>
    <w:rsid w:val="00EB6DC6"/>
    <w:rsid w:val="00EB6F6D"/>
    <w:rsid w:val="00EB7043"/>
    <w:rsid w:val="00EB7341"/>
    <w:rsid w:val="00EB73C1"/>
    <w:rsid w:val="00EB78ED"/>
    <w:rsid w:val="00EB7DB6"/>
    <w:rsid w:val="00EC00C2"/>
    <w:rsid w:val="00EC0382"/>
    <w:rsid w:val="00EC0476"/>
    <w:rsid w:val="00EC051C"/>
    <w:rsid w:val="00EC0EF6"/>
    <w:rsid w:val="00EC0F51"/>
    <w:rsid w:val="00EC10CA"/>
    <w:rsid w:val="00EC11B5"/>
    <w:rsid w:val="00EC1592"/>
    <w:rsid w:val="00EC161C"/>
    <w:rsid w:val="00EC1D9A"/>
    <w:rsid w:val="00EC209A"/>
    <w:rsid w:val="00EC20E4"/>
    <w:rsid w:val="00EC25E6"/>
    <w:rsid w:val="00EC2A52"/>
    <w:rsid w:val="00EC338D"/>
    <w:rsid w:val="00EC377B"/>
    <w:rsid w:val="00EC38B7"/>
    <w:rsid w:val="00EC390D"/>
    <w:rsid w:val="00EC3B3C"/>
    <w:rsid w:val="00EC3C25"/>
    <w:rsid w:val="00EC405C"/>
    <w:rsid w:val="00EC4070"/>
    <w:rsid w:val="00EC4401"/>
    <w:rsid w:val="00EC4747"/>
    <w:rsid w:val="00EC483C"/>
    <w:rsid w:val="00EC4A10"/>
    <w:rsid w:val="00EC4CF0"/>
    <w:rsid w:val="00EC4E31"/>
    <w:rsid w:val="00EC551F"/>
    <w:rsid w:val="00EC570A"/>
    <w:rsid w:val="00EC5B59"/>
    <w:rsid w:val="00EC5E1C"/>
    <w:rsid w:val="00EC5F18"/>
    <w:rsid w:val="00EC63CA"/>
    <w:rsid w:val="00EC66E3"/>
    <w:rsid w:val="00EC6895"/>
    <w:rsid w:val="00EC6A2E"/>
    <w:rsid w:val="00EC6C17"/>
    <w:rsid w:val="00EC6C29"/>
    <w:rsid w:val="00EC6E8B"/>
    <w:rsid w:val="00EC71EA"/>
    <w:rsid w:val="00EC724E"/>
    <w:rsid w:val="00EC7D8F"/>
    <w:rsid w:val="00ED05CA"/>
    <w:rsid w:val="00ED0BE6"/>
    <w:rsid w:val="00ED0CAF"/>
    <w:rsid w:val="00ED0CDB"/>
    <w:rsid w:val="00ED0D93"/>
    <w:rsid w:val="00ED1101"/>
    <w:rsid w:val="00ED190B"/>
    <w:rsid w:val="00ED19F8"/>
    <w:rsid w:val="00ED1B9F"/>
    <w:rsid w:val="00ED1C0C"/>
    <w:rsid w:val="00ED1E5A"/>
    <w:rsid w:val="00ED1EDC"/>
    <w:rsid w:val="00ED2109"/>
    <w:rsid w:val="00ED21E4"/>
    <w:rsid w:val="00ED2272"/>
    <w:rsid w:val="00ED22CF"/>
    <w:rsid w:val="00ED2688"/>
    <w:rsid w:val="00ED2B58"/>
    <w:rsid w:val="00ED2DCB"/>
    <w:rsid w:val="00ED3770"/>
    <w:rsid w:val="00ED3EFD"/>
    <w:rsid w:val="00ED4161"/>
    <w:rsid w:val="00ED44D8"/>
    <w:rsid w:val="00ED458D"/>
    <w:rsid w:val="00ED4707"/>
    <w:rsid w:val="00ED4872"/>
    <w:rsid w:val="00ED4F21"/>
    <w:rsid w:val="00ED52B4"/>
    <w:rsid w:val="00ED5A34"/>
    <w:rsid w:val="00ED5A6F"/>
    <w:rsid w:val="00ED5BA6"/>
    <w:rsid w:val="00ED5C1A"/>
    <w:rsid w:val="00ED5F62"/>
    <w:rsid w:val="00ED6128"/>
    <w:rsid w:val="00ED688D"/>
    <w:rsid w:val="00ED6A30"/>
    <w:rsid w:val="00ED6A93"/>
    <w:rsid w:val="00ED6B3E"/>
    <w:rsid w:val="00ED6E17"/>
    <w:rsid w:val="00ED7089"/>
    <w:rsid w:val="00ED76D1"/>
    <w:rsid w:val="00ED78B1"/>
    <w:rsid w:val="00ED7CDC"/>
    <w:rsid w:val="00EE063A"/>
    <w:rsid w:val="00EE095A"/>
    <w:rsid w:val="00EE09CA"/>
    <w:rsid w:val="00EE0C70"/>
    <w:rsid w:val="00EE1296"/>
    <w:rsid w:val="00EE17DA"/>
    <w:rsid w:val="00EE1995"/>
    <w:rsid w:val="00EE1CFD"/>
    <w:rsid w:val="00EE1F08"/>
    <w:rsid w:val="00EE1F66"/>
    <w:rsid w:val="00EE20BA"/>
    <w:rsid w:val="00EE25BF"/>
    <w:rsid w:val="00EE27AC"/>
    <w:rsid w:val="00EE2830"/>
    <w:rsid w:val="00EE2885"/>
    <w:rsid w:val="00EE288E"/>
    <w:rsid w:val="00EE28B3"/>
    <w:rsid w:val="00EE2BCF"/>
    <w:rsid w:val="00EE2DBB"/>
    <w:rsid w:val="00EE2E49"/>
    <w:rsid w:val="00EE322F"/>
    <w:rsid w:val="00EE3C73"/>
    <w:rsid w:val="00EE3CF0"/>
    <w:rsid w:val="00EE443A"/>
    <w:rsid w:val="00EE44B7"/>
    <w:rsid w:val="00EE47A6"/>
    <w:rsid w:val="00EE49AC"/>
    <w:rsid w:val="00EE4A1E"/>
    <w:rsid w:val="00EE4AC9"/>
    <w:rsid w:val="00EE4CE2"/>
    <w:rsid w:val="00EE5138"/>
    <w:rsid w:val="00EE51F0"/>
    <w:rsid w:val="00EE5311"/>
    <w:rsid w:val="00EE559C"/>
    <w:rsid w:val="00EE55AE"/>
    <w:rsid w:val="00EE566E"/>
    <w:rsid w:val="00EE580D"/>
    <w:rsid w:val="00EE5B69"/>
    <w:rsid w:val="00EE5F4F"/>
    <w:rsid w:val="00EE6156"/>
    <w:rsid w:val="00EE61F8"/>
    <w:rsid w:val="00EE63E7"/>
    <w:rsid w:val="00EE69D0"/>
    <w:rsid w:val="00EE69D4"/>
    <w:rsid w:val="00EE6C43"/>
    <w:rsid w:val="00EE73A3"/>
    <w:rsid w:val="00EE7664"/>
    <w:rsid w:val="00EE794E"/>
    <w:rsid w:val="00EF0337"/>
    <w:rsid w:val="00EF0511"/>
    <w:rsid w:val="00EF074E"/>
    <w:rsid w:val="00EF0750"/>
    <w:rsid w:val="00EF0A9A"/>
    <w:rsid w:val="00EF0B29"/>
    <w:rsid w:val="00EF0DB9"/>
    <w:rsid w:val="00EF0E50"/>
    <w:rsid w:val="00EF125C"/>
    <w:rsid w:val="00EF165E"/>
    <w:rsid w:val="00EF16BC"/>
    <w:rsid w:val="00EF17A9"/>
    <w:rsid w:val="00EF17D1"/>
    <w:rsid w:val="00EF19E2"/>
    <w:rsid w:val="00EF1DD4"/>
    <w:rsid w:val="00EF1E0B"/>
    <w:rsid w:val="00EF201F"/>
    <w:rsid w:val="00EF21D8"/>
    <w:rsid w:val="00EF25D0"/>
    <w:rsid w:val="00EF29A5"/>
    <w:rsid w:val="00EF2BA4"/>
    <w:rsid w:val="00EF2DCD"/>
    <w:rsid w:val="00EF2F30"/>
    <w:rsid w:val="00EF3D5F"/>
    <w:rsid w:val="00EF4138"/>
    <w:rsid w:val="00EF439B"/>
    <w:rsid w:val="00EF45B9"/>
    <w:rsid w:val="00EF49F1"/>
    <w:rsid w:val="00EF49FC"/>
    <w:rsid w:val="00EF4D26"/>
    <w:rsid w:val="00EF5C83"/>
    <w:rsid w:val="00EF5CD8"/>
    <w:rsid w:val="00EF5E09"/>
    <w:rsid w:val="00EF603B"/>
    <w:rsid w:val="00EF617A"/>
    <w:rsid w:val="00EF61B3"/>
    <w:rsid w:val="00EF62FF"/>
    <w:rsid w:val="00EF6342"/>
    <w:rsid w:val="00EF64EC"/>
    <w:rsid w:val="00EF6529"/>
    <w:rsid w:val="00EF6717"/>
    <w:rsid w:val="00EF687D"/>
    <w:rsid w:val="00EF6A84"/>
    <w:rsid w:val="00EF6B49"/>
    <w:rsid w:val="00EF72D1"/>
    <w:rsid w:val="00EF74FD"/>
    <w:rsid w:val="00EF77ED"/>
    <w:rsid w:val="00EF7876"/>
    <w:rsid w:val="00EF7C05"/>
    <w:rsid w:val="00EF7E44"/>
    <w:rsid w:val="00F00711"/>
    <w:rsid w:val="00F00B6F"/>
    <w:rsid w:val="00F00EEC"/>
    <w:rsid w:val="00F01784"/>
    <w:rsid w:val="00F018DF"/>
    <w:rsid w:val="00F019C9"/>
    <w:rsid w:val="00F01E12"/>
    <w:rsid w:val="00F0212F"/>
    <w:rsid w:val="00F027CC"/>
    <w:rsid w:val="00F02A46"/>
    <w:rsid w:val="00F02BBA"/>
    <w:rsid w:val="00F02D0F"/>
    <w:rsid w:val="00F0382A"/>
    <w:rsid w:val="00F03930"/>
    <w:rsid w:val="00F04348"/>
    <w:rsid w:val="00F04797"/>
    <w:rsid w:val="00F05117"/>
    <w:rsid w:val="00F05149"/>
    <w:rsid w:val="00F0519D"/>
    <w:rsid w:val="00F0527C"/>
    <w:rsid w:val="00F052B8"/>
    <w:rsid w:val="00F05311"/>
    <w:rsid w:val="00F05369"/>
    <w:rsid w:val="00F055F3"/>
    <w:rsid w:val="00F055FC"/>
    <w:rsid w:val="00F0572C"/>
    <w:rsid w:val="00F05F94"/>
    <w:rsid w:val="00F06779"/>
    <w:rsid w:val="00F06951"/>
    <w:rsid w:val="00F06ACB"/>
    <w:rsid w:val="00F06B5D"/>
    <w:rsid w:val="00F06C09"/>
    <w:rsid w:val="00F070C4"/>
    <w:rsid w:val="00F0717F"/>
    <w:rsid w:val="00F07211"/>
    <w:rsid w:val="00F07516"/>
    <w:rsid w:val="00F0768D"/>
    <w:rsid w:val="00F076FD"/>
    <w:rsid w:val="00F079F9"/>
    <w:rsid w:val="00F07C42"/>
    <w:rsid w:val="00F07C49"/>
    <w:rsid w:val="00F07C73"/>
    <w:rsid w:val="00F07D11"/>
    <w:rsid w:val="00F07F41"/>
    <w:rsid w:val="00F10057"/>
    <w:rsid w:val="00F101CF"/>
    <w:rsid w:val="00F1029C"/>
    <w:rsid w:val="00F10409"/>
    <w:rsid w:val="00F10728"/>
    <w:rsid w:val="00F107E9"/>
    <w:rsid w:val="00F10D92"/>
    <w:rsid w:val="00F10E26"/>
    <w:rsid w:val="00F1117B"/>
    <w:rsid w:val="00F112E2"/>
    <w:rsid w:val="00F1190B"/>
    <w:rsid w:val="00F11982"/>
    <w:rsid w:val="00F12743"/>
    <w:rsid w:val="00F12BD2"/>
    <w:rsid w:val="00F130BF"/>
    <w:rsid w:val="00F13543"/>
    <w:rsid w:val="00F13821"/>
    <w:rsid w:val="00F13957"/>
    <w:rsid w:val="00F13BBA"/>
    <w:rsid w:val="00F13BBE"/>
    <w:rsid w:val="00F14082"/>
    <w:rsid w:val="00F14282"/>
    <w:rsid w:val="00F14567"/>
    <w:rsid w:val="00F14711"/>
    <w:rsid w:val="00F147D8"/>
    <w:rsid w:val="00F1495B"/>
    <w:rsid w:val="00F14AC9"/>
    <w:rsid w:val="00F1616B"/>
    <w:rsid w:val="00F16778"/>
    <w:rsid w:val="00F16A0A"/>
    <w:rsid w:val="00F16B4A"/>
    <w:rsid w:val="00F17603"/>
    <w:rsid w:val="00F1765F"/>
    <w:rsid w:val="00F17B96"/>
    <w:rsid w:val="00F2010B"/>
    <w:rsid w:val="00F2021D"/>
    <w:rsid w:val="00F20267"/>
    <w:rsid w:val="00F205CE"/>
    <w:rsid w:val="00F20A41"/>
    <w:rsid w:val="00F20DBC"/>
    <w:rsid w:val="00F2106A"/>
    <w:rsid w:val="00F211A0"/>
    <w:rsid w:val="00F213DA"/>
    <w:rsid w:val="00F2192A"/>
    <w:rsid w:val="00F21AED"/>
    <w:rsid w:val="00F21E64"/>
    <w:rsid w:val="00F21E95"/>
    <w:rsid w:val="00F22004"/>
    <w:rsid w:val="00F221FD"/>
    <w:rsid w:val="00F223E0"/>
    <w:rsid w:val="00F2246F"/>
    <w:rsid w:val="00F22512"/>
    <w:rsid w:val="00F22788"/>
    <w:rsid w:val="00F22AEA"/>
    <w:rsid w:val="00F22BDB"/>
    <w:rsid w:val="00F22CAA"/>
    <w:rsid w:val="00F23075"/>
    <w:rsid w:val="00F230A8"/>
    <w:rsid w:val="00F2330E"/>
    <w:rsid w:val="00F2385D"/>
    <w:rsid w:val="00F239C9"/>
    <w:rsid w:val="00F23C5A"/>
    <w:rsid w:val="00F242D4"/>
    <w:rsid w:val="00F2434F"/>
    <w:rsid w:val="00F245C4"/>
    <w:rsid w:val="00F2490A"/>
    <w:rsid w:val="00F249F7"/>
    <w:rsid w:val="00F24DA2"/>
    <w:rsid w:val="00F24FD9"/>
    <w:rsid w:val="00F2526A"/>
    <w:rsid w:val="00F257A9"/>
    <w:rsid w:val="00F26070"/>
    <w:rsid w:val="00F2615F"/>
    <w:rsid w:val="00F263E2"/>
    <w:rsid w:val="00F26685"/>
    <w:rsid w:val="00F26700"/>
    <w:rsid w:val="00F270A3"/>
    <w:rsid w:val="00F272D5"/>
    <w:rsid w:val="00F27359"/>
    <w:rsid w:val="00F273F1"/>
    <w:rsid w:val="00F276A4"/>
    <w:rsid w:val="00F27761"/>
    <w:rsid w:val="00F27CA6"/>
    <w:rsid w:val="00F27FD1"/>
    <w:rsid w:val="00F30412"/>
    <w:rsid w:val="00F307A3"/>
    <w:rsid w:val="00F30949"/>
    <w:rsid w:val="00F309E1"/>
    <w:rsid w:val="00F30AB4"/>
    <w:rsid w:val="00F30F2B"/>
    <w:rsid w:val="00F3125A"/>
    <w:rsid w:val="00F313C2"/>
    <w:rsid w:val="00F314C6"/>
    <w:rsid w:val="00F3155D"/>
    <w:rsid w:val="00F31677"/>
    <w:rsid w:val="00F31DC0"/>
    <w:rsid w:val="00F31E5B"/>
    <w:rsid w:val="00F32160"/>
    <w:rsid w:val="00F3216A"/>
    <w:rsid w:val="00F32372"/>
    <w:rsid w:val="00F32436"/>
    <w:rsid w:val="00F325CD"/>
    <w:rsid w:val="00F3274D"/>
    <w:rsid w:val="00F32787"/>
    <w:rsid w:val="00F328DB"/>
    <w:rsid w:val="00F32AD1"/>
    <w:rsid w:val="00F32AE7"/>
    <w:rsid w:val="00F32C87"/>
    <w:rsid w:val="00F33058"/>
    <w:rsid w:val="00F332B1"/>
    <w:rsid w:val="00F333B7"/>
    <w:rsid w:val="00F33632"/>
    <w:rsid w:val="00F3393F"/>
    <w:rsid w:val="00F34A99"/>
    <w:rsid w:val="00F34B85"/>
    <w:rsid w:val="00F34C73"/>
    <w:rsid w:val="00F34DA9"/>
    <w:rsid w:val="00F34E44"/>
    <w:rsid w:val="00F3537E"/>
    <w:rsid w:val="00F35721"/>
    <w:rsid w:val="00F357CA"/>
    <w:rsid w:val="00F35974"/>
    <w:rsid w:val="00F35B0E"/>
    <w:rsid w:val="00F35B55"/>
    <w:rsid w:val="00F35DE8"/>
    <w:rsid w:val="00F35F47"/>
    <w:rsid w:val="00F36036"/>
    <w:rsid w:val="00F36150"/>
    <w:rsid w:val="00F361A9"/>
    <w:rsid w:val="00F361BB"/>
    <w:rsid w:val="00F36422"/>
    <w:rsid w:val="00F36438"/>
    <w:rsid w:val="00F365EA"/>
    <w:rsid w:val="00F36653"/>
    <w:rsid w:val="00F36784"/>
    <w:rsid w:val="00F368F3"/>
    <w:rsid w:val="00F368F6"/>
    <w:rsid w:val="00F36DA8"/>
    <w:rsid w:val="00F370B2"/>
    <w:rsid w:val="00F37436"/>
    <w:rsid w:val="00F37443"/>
    <w:rsid w:val="00F37C43"/>
    <w:rsid w:val="00F37E9E"/>
    <w:rsid w:val="00F40325"/>
    <w:rsid w:val="00F4035E"/>
    <w:rsid w:val="00F403E5"/>
    <w:rsid w:val="00F40967"/>
    <w:rsid w:val="00F409F4"/>
    <w:rsid w:val="00F40A35"/>
    <w:rsid w:val="00F40ED4"/>
    <w:rsid w:val="00F40F34"/>
    <w:rsid w:val="00F414DB"/>
    <w:rsid w:val="00F415A4"/>
    <w:rsid w:val="00F41A5C"/>
    <w:rsid w:val="00F41AC7"/>
    <w:rsid w:val="00F41CCC"/>
    <w:rsid w:val="00F41E44"/>
    <w:rsid w:val="00F4215D"/>
    <w:rsid w:val="00F424D9"/>
    <w:rsid w:val="00F42B0D"/>
    <w:rsid w:val="00F42C2B"/>
    <w:rsid w:val="00F42E0E"/>
    <w:rsid w:val="00F433A2"/>
    <w:rsid w:val="00F4346C"/>
    <w:rsid w:val="00F4369B"/>
    <w:rsid w:val="00F43AF4"/>
    <w:rsid w:val="00F43EBC"/>
    <w:rsid w:val="00F4411F"/>
    <w:rsid w:val="00F44243"/>
    <w:rsid w:val="00F4471B"/>
    <w:rsid w:val="00F44C6D"/>
    <w:rsid w:val="00F45082"/>
    <w:rsid w:val="00F454DA"/>
    <w:rsid w:val="00F455D2"/>
    <w:rsid w:val="00F455DD"/>
    <w:rsid w:val="00F4594F"/>
    <w:rsid w:val="00F45B7B"/>
    <w:rsid w:val="00F46097"/>
    <w:rsid w:val="00F4630E"/>
    <w:rsid w:val="00F464A9"/>
    <w:rsid w:val="00F46534"/>
    <w:rsid w:val="00F46650"/>
    <w:rsid w:val="00F469B9"/>
    <w:rsid w:val="00F46DBF"/>
    <w:rsid w:val="00F46FF9"/>
    <w:rsid w:val="00F47016"/>
    <w:rsid w:val="00F4757A"/>
    <w:rsid w:val="00F47725"/>
    <w:rsid w:val="00F477FE"/>
    <w:rsid w:val="00F479F1"/>
    <w:rsid w:val="00F47B32"/>
    <w:rsid w:val="00F47BA3"/>
    <w:rsid w:val="00F47D7C"/>
    <w:rsid w:val="00F501C1"/>
    <w:rsid w:val="00F50336"/>
    <w:rsid w:val="00F506AD"/>
    <w:rsid w:val="00F50A0E"/>
    <w:rsid w:val="00F50BE8"/>
    <w:rsid w:val="00F50CC3"/>
    <w:rsid w:val="00F50D4C"/>
    <w:rsid w:val="00F50E53"/>
    <w:rsid w:val="00F50F7C"/>
    <w:rsid w:val="00F5129E"/>
    <w:rsid w:val="00F514F8"/>
    <w:rsid w:val="00F51570"/>
    <w:rsid w:val="00F515AB"/>
    <w:rsid w:val="00F5164F"/>
    <w:rsid w:val="00F519FC"/>
    <w:rsid w:val="00F52231"/>
    <w:rsid w:val="00F5237F"/>
    <w:rsid w:val="00F524FE"/>
    <w:rsid w:val="00F52677"/>
    <w:rsid w:val="00F527C4"/>
    <w:rsid w:val="00F52EA9"/>
    <w:rsid w:val="00F530F7"/>
    <w:rsid w:val="00F535BB"/>
    <w:rsid w:val="00F5384A"/>
    <w:rsid w:val="00F53955"/>
    <w:rsid w:val="00F54187"/>
    <w:rsid w:val="00F5429F"/>
    <w:rsid w:val="00F546D3"/>
    <w:rsid w:val="00F54768"/>
    <w:rsid w:val="00F54994"/>
    <w:rsid w:val="00F54D6D"/>
    <w:rsid w:val="00F557BE"/>
    <w:rsid w:val="00F55908"/>
    <w:rsid w:val="00F55A11"/>
    <w:rsid w:val="00F55EB9"/>
    <w:rsid w:val="00F560B7"/>
    <w:rsid w:val="00F568F1"/>
    <w:rsid w:val="00F56BBB"/>
    <w:rsid w:val="00F56FDB"/>
    <w:rsid w:val="00F57A5C"/>
    <w:rsid w:val="00F57A94"/>
    <w:rsid w:val="00F57B64"/>
    <w:rsid w:val="00F57E09"/>
    <w:rsid w:val="00F6010E"/>
    <w:rsid w:val="00F602FC"/>
    <w:rsid w:val="00F6036A"/>
    <w:rsid w:val="00F60731"/>
    <w:rsid w:val="00F60A3E"/>
    <w:rsid w:val="00F60B93"/>
    <w:rsid w:val="00F60BAB"/>
    <w:rsid w:val="00F61528"/>
    <w:rsid w:val="00F618AA"/>
    <w:rsid w:val="00F61F04"/>
    <w:rsid w:val="00F61F9F"/>
    <w:rsid w:val="00F627B8"/>
    <w:rsid w:val="00F62BF4"/>
    <w:rsid w:val="00F62D70"/>
    <w:rsid w:val="00F6374F"/>
    <w:rsid w:val="00F63751"/>
    <w:rsid w:val="00F63948"/>
    <w:rsid w:val="00F63FA2"/>
    <w:rsid w:val="00F6405B"/>
    <w:rsid w:val="00F64064"/>
    <w:rsid w:val="00F64517"/>
    <w:rsid w:val="00F6487F"/>
    <w:rsid w:val="00F64964"/>
    <w:rsid w:val="00F655A2"/>
    <w:rsid w:val="00F65C59"/>
    <w:rsid w:val="00F65DA6"/>
    <w:rsid w:val="00F65F36"/>
    <w:rsid w:val="00F65F78"/>
    <w:rsid w:val="00F65FD1"/>
    <w:rsid w:val="00F660C7"/>
    <w:rsid w:val="00F66221"/>
    <w:rsid w:val="00F66653"/>
    <w:rsid w:val="00F668B7"/>
    <w:rsid w:val="00F66D51"/>
    <w:rsid w:val="00F66D56"/>
    <w:rsid w:val="00F674F1"/>
    <w:rsid w:val="00F676AD"/>
    <w:rsid w:val="00F6786B"/>
    <w:rsid w:val="00F67D88"/>
    <w:rsid w:val="00F702BC"/>
    <w:rsid w:val="00F704D2"/>
    <w:rsid w:val="00F7056C"/>
    <w:rsid w:val="00F705D7"/>
    <w:rsid w:val="00F706B2"/>
    <w:rsid w:val="00F7088E"/>
    <w:rsid w:val="00F709FF"/>
    <w:rsid w:val="00F7101C"/>
    <w:rsid w:val="00F712C4"/>
    <w:rsid w:val="00F714FA"/>
    <w:rsid w:val="00F717C8"/>
    <w:rsid w:val="00F7195A"/>
    <w:rsid w:val="00F71C0F"/>
    <w:rsid w:val="00F720A4"/>
    <w:rsid w:val="00F72135"/>
    <w:rsid w:val="00F726AD"/>
    <w:rsid w:val="00F72793"/>
    <w:rsid w:val="00F728FD"/>
    <w:rsid w:val="00F72A0E"/>
    <w:rsid w:val="00F734D2"/>
    <w:rsid w:val="00F73541"/>
    <w:rsid w:val="00F739B1"/>
    <w:rsid w:val="00F73A3E"/>
    <w:rsid w:val="00F73C28"/>
    <w:rsid w:val="00F73D31"/>
    <w:rsid w:val="00F73DA4"/>
    <w:rsid w:val="00F73F97"/>
    <w:rsid w:val="00F74143"/>
    <w:rsid w:val="00F74167"/>
    <w:rsid w:val="00F7417C"/>
    <w:rsid w:val="00F74251"/>
    <w:rsid w:val="00F74DD1"/>
    <w:rsid w:val="00F74DE9"/>
    <w:rsid w:val="00F7595C"/>
    <w:rsid w:val="00F759B5"/>
    <w:rsid w:val="00F75A89"/>
    <w:rsid w:val="00F75EBC"/>
    <w:rsid w:val="00F76065"/>
    <w:rsid w:val="00F76305"/>
    <w:rsid w:val="00F765EE"/>
    <w:rsid w:val="00F767B1"/>
    <w:rsid w:val="00F76E63"/>
    <w:rsid w:val="00F76F11"/>
    <w:rsid w:val="00F7742A"/>
    <w:rsid w:val="00F77B88"/>
    <w:rsid w:val="00F77C4B"/>
    <w:rsid w:val="00F77C6C"/>
    <w:rsid w:val="00F77DB3"/>
    <w:rsid w:val="00F80A74"/>
    <w:rsid w:val="00F80D2C"/>
    <w:rsid w:val="00F8117E"/>
    <w:rsid w:val="00F8126D"/>
    <w:rsid w:val="00F81320"/>
    <w:rsid w:val="00F81542"/>
    <w:rsid w:val="00F821FC"/>
    <w:rsid w:val="00F825C4"/>
    <w:rsid w:val="00F82C91"/>
    <w:rsid w:val="00F82DB8"/>
    <w:rsid w:val="00F830B2"/>
    <w:rsid w:val="00F8339D"/>
    <w:rsid w:val="00F837EF"/>
    <w:rsid w:val="00F83878"/>
    <w:rsid w:val="00F839D1"/>
    <w:rsid w:val="00F839E4"/>
    <w:rsid w:val="00F83A88"/>
    <w:rsid w:val="00F83FE7"/>
    <w:rsid w:val="00F841BD"/>
    <w:rsid w:val="00F8439E"/>
    <w:rsid w:val="00F84653"/>
    <w:rsid w:val="00F84695"/>
    <w:rsid w:val="00F84A39"/>
    <w:rsid w:val="00F84A99"/>
    <w:rsid w:val="00F84CA4"/>
    <w:rsid w:val="00F84EC7"/>
    <w:rsid w:val="00F84FA0"/>
    <w:rsid w:val="00F84FF4"/>
    <w:rsid w:val="00F85006"/>
    <w:rsid w:val="00F859C5"/>
    <w:rsid w:val="00F85A4D"/>
    <w:rsid w:val="00F85EB2"/>
    <w:rsid w:val="00F863EA"/>
    <w:rsid w:val="00F86615"/>
    <w:rsid w:val="00F86AC2"/>
    <w:rsid w:val="00F86FDB"/>
    <w:rsid w:val="00F872C9"/>
    <w:rsid w:val="00F87BF5"/>
    <w:rsid w:val="00F87D57"/>
    <w:rsid w:val="00F90026"/>
    <w:rsid w:val="00F900DB"/>
    <w:rsid w:val="00F9019A"/>
    <w:rsid w:val="00F9041A"/>
    <w:rsid w:val="00F9061B"/>
    <w:rsid w:val="00F906BC"/>
    <w:rsid w:val="00F907BC"/>
    <w:rsid w:val="00F908B0"/>
    <w:rsid w:val="00F90928"/>
    <w:rsid w:val="00F90DDE"/>
    <w:rsid w:val="00F90FA2"/>
    <w:rsid w:val="00F90FB2"/>
    <w:rsid w:val="00F9124C"/>
    <w:rsid w:val="00F91D64"/>
    <w:rsid w:val="00F91E30"/>
    <w:rsid w:val="00F91FFF"/>
    <w:rsid w:val="00F92153"/>
    <w:rsid w:val="00F92CCF"/>
    <w:rsid w:val="00F939D8"/>
    <w:rsid w:val="00F93D30"/>
    <w:rsid w:val="00F93EE0"/>
    <w:rsid w:val="00F93F29"/>
    <w:rsid w:val="00F94002"/>
    <w:rsid w:val="00F94464"/>
    <w:rsid w:val="00F945A5"/>
    <w:rsid w:val="00F946D2"/>
    <w:rsid w:val="00F94874"/>
    <w:rsid w:val="00F948DD"/>
    <w:rsid w:val="00F94ADE"/>
    <w:rsid w:val="00F94E85"/>
    <w:rsid w:val="00F9512A"/>
    <w:rsid w:val="00F951B3"/>
    <w:rsid w:val="00F954A6"/>
    <w:rsid w:val="00F95B90"/>
    <w:rsid w:val="00F95E99"/>
    <w:rsid w:val="00F964B8"/>
    <w:rsid w:val="00F969C8"/>
    <w:rsid w:val="00F969D2"/>
    <w:rsid w:val="00F974C6"/>
    <w:rsid w:val="00F976AF"/>
    <w:rsid w:val="00F97A3E"/>
    <w:rsid w:val="00F97A89"/>
    <w:rsid w:val="00F97DC2"/>
    <w:rsid w:val="00FA01C1"/>
    <w:rsid w:val="00FA0638"/>
    <w:rsid w:val="00FA0699"/>
    <w:rsid w:val="00FA09C3"/>
    <w:rsid w:val="00FA0C39"/>
    <w:rsid w:val="00FA0FAC"/>
    <w:rsid w:val="00FA1403"/>
    <w:rsid w:val="00FA2388"/>
    <w:rsid w:val="00FA25BE"/>
    <w:rsid w:val="00FA2608"/>
    <w:rsid w:val="00FA2739"/>
    <w:rsid w:val="00FA277A"/>
    <w:rsid w:val="00FA2900"/>
    <w:rsid w:val="00FA2B66"/>
    <w:rsid w:val="00FA2B89"/>
    <w:rsid w:val="00FA30E4"/>
    <w:rsid w:val="00FA3544"/>
    <w:rsid w:val="00FA376F"/>
    <w:rsid w:val="00FA3DF3"/>
    <w:rsid w:val="00FA4144"/>
    <w:rsid w:val="00FA4284"/>
    <w:rsid w:val="00FA434E"/>
    <w:rsid w:val="00FA43AE"/>
    <w:rsid w:val="00FA4862"/>
    <w:rsid w:val="00FA48C8"/>
    <w:rsid w:val="00FA4A98"/>
    <w:rsid w:val="00FA4AC4"/>
    <w:rsid w:val="00FA4AE7"/>
    <w:rsid w:val="00FA4E95"/>
    <w:rsid w:val="00FA53DE"/>
    <w:rsid w:val="00FA549A"/>
    <w:rsid w:val="00FA54D1"/>
    <w:rsid w:val="00FA57A5"/>
    <w:rsid w:val="00FA5BD3"/>
    <w:rsid w:val="00FA5C89"/>
    <w:rsid w:val="00FA5FE5"/>
    <w:rsid w:val="00FA63B5"/>
    <w:rsid w:val="00FA69AB"/>
    <w:rsid w:val="00FA69E9"/>
    <w:rsid w:val="00FA6CD7"/>
    <w:rsid w:val="00FA6E59"/>
    <w:rsid w:val="00FA741F"/>
    <w:rsid w:val="00FA771A"/>
    <w:rsid w:val="00FA7B09"/>
    <w:rsid w:val="00FA7B62"/>
    <w:rsid w:val="00FA7D05"/>
    <w:rsid w:val="00FB0ABC"/>
    <w:rsid w:val="00FB0B9E"/>
    <w:rsid w:val="00FB0BC3"/>
    <w:rsid w:val="00FB0C24"/>
    <w:rsid w:val="00FB0D57"/>
    <w:rsid w:val="00FB0EEE"/>
    <w:rsid w:val="00FB11E1"/>
    <w:rsid w:val="00FB14DA"/>
    <w:rsid w:val="00FB190A"/>
    <w:rsid w:val="00FB1A70"/>
    <w:rsid w:val="00FB1B2E"/>
    <w:rsid w:val="00FB1C17"/>
    <w:rsid w:val="00FB1C1E"/>
    <w:rsid w:val="00FB1DD5"/>
    <w:rsid w:val="00FB1E0E"/>
    <w:rsid w:val="00FB2798"/>
    <w:rsid w:val="00FB2887"/>
    <w:rsid w:val="00FB2ADB"/>
    <w:rsid w:val="00FB2BFE"/>
    <w:rsid w:val="00FB2F1D"/>
    <w:rsid w:val="00FB3032"/>
    <w:rsid w:val="00FB30A8"/>
    <w:rsid w:val="00FB358D"/>
    <w:rsid w:val="00FB382E"/>
    <w:rsid w:val="00FB3A91"/>
    <w:rsid w:val="00FB3BCC"/>
    <w:rsid w:val="00FB3BD2"/>
    <w:rsid w:val="00FB3C49"/>
    <w:rsid w:val="00FB3C5F"/>
    <w:rsid w:val="00FB3F4D"/>
    <w:rsid w:val="00FB405C"/>
    <w:rsid w:val="00FB44DE"/>
    <w:rsid w:val="00FB4506"/>
    <w:rsid w:val="00FB4DB1"/>
    <w:rsid w:val="00FB4FF8"/>
    <w:rsid w:val="00FB50D9"/>
    <w:rsid w:val="00FB5305"/>
    <w:rsid w:val="00FB543A"/>
    <w:rsid w:val="00FB5671"/>
    <w:rsid w:val="00FB5B28"/>
    <w:rsid w:val="00FB5B47"/>
    <w:rsid w:val="00FB6276"/>
    <w:rsid w:val="00FB6A20"/>
    <w:rsid w:val="00FB6B2F"/>
    <w:rsid w:val="00FB6C82"/>
    <w:rsid w:val="00FB6DD6"/>
    <w:rsid w:val="00FB75F5"/>
    <w:rsid w:val="00FB78AB"/>
    <w:rsid w:val="00FC0174"/>
    <w:rsid w:val="00FC0699"/>
    <w:rsid w:val="00FC0B2E"/>
    <w:rsid w:val="00FC0C20"/>
    <w:rsid w:val="00FC173E"/>
    <w:rsid w:val="00FC17C3"/>
    <w:rsid w:val="00FC19BC"/>
    <w:rsid w:val="00FC1C67"/>
    <w:rsid w:val="00FC1DBE"/>
    <w:rsid w:val="00FC1E67"/>
    <w:rsid w:val="00FC23F9"/>
    <w:rsid w:val="00FC2595"/>
    <w:rsid w:val="00FC2A98"/>
    <w:rsid w:val="00FC2CF7"/>
    <w:rsid w:val="00FC2E90"/>
    <w:rsid w:val="00FC2EA4"/>
    <w:rsid w:val="00FC3A27"/>
    <w:rsid w:val="00FC3A65"/>
    <w:rsid w:val="00FC435F"/>
    <w:rsid w:val="00FC43F1"/>
    <w:rsid w:val="00FC467C"/>
    <w:rsid w:val="00FC49EF"/>
    <w:rsid w:val="00FC5028"/>
    <w:rsid w:val="00FC5359"/>
    <w:rsid w:val="00FC53D1"/>
    <w:rsid w:val="00FC5524"/>
    <w:rsid w:val="00FC570F"/>
    <w:rsid w:val="00FC5A8B"/>
    <w:rsid w:val="00FC5A97"/>
    <w:rsid w:val="00FC5ABB"/>
    <w:rsid w:val="00FC5C1D"/>
    <w:rsid w:val="00FC5EE9"/>
    <w:rsid w:val="00FC63B9"/>
    <w:rsid w:val="00FC6706"/>
    <w:rsid w:val="00FC6971"/>
    <w:rsid w:val="00FC6BF3"/>
    <w:rsid w:val="00FC7165"/>
    <w:rsid w:val="00FC7488"/>
    <w:rsid w:val="00FC74A0"/>
    <w:rsid w:val="00FC7560"/>
    <w:rsid w:val="00FC7D88"/>
    <w:rsid w:val="00FC7EEB"/>
    <w:rsid w:val="00FD01D0"/>
    <w:rsid w:val="00FD027E"/>
    <w:rsid w:val="00FD046B"/>
    <w:rsid w:val="00FD0796"/>
    <w:rsid w:val="00FD0A82"/>
    <w:rsid w:val="00FD0C64"/>
    <w:rsid w:val="00FD0FD0"/>
    <w:rsid w:val="00FD0FE6"/>
    <w:rsid w:val="00FD13CA"/>
    <w:rsid w:val="00FD16A7"/>
    <w:rsid w:val="00FD184A"/>
    <w:rsid w:val="00FD1CF1"/>
    <w:rsid w:val="00FD1D2D"/>
    <w:rsid w:val="00FD1EB4"/>
    <w:rsid w:val="00FD1F82"/>
    <w:rsid w:val="00FD1FE1"/>
    <w:rsid w:val="00FD20A7"/>
    <w:rsid w:val="00FD21B3"/>
    <w:rsid w:val="00FD21C3"/>
    <w:rsid w:val="00FD22A4"/>
    <w:rsid w:val="00FD22D6"/>
    <w:rsid w:val="00FD23A3"/>
    <w:rsid w:val="00FD269A"/>
    <w:rsid w:val="00FD2C83"/>
    <w:rsid w:val="00FD389F"/>
    <w:rsid w:val="00FD39DD"/>
    <w:rsid w:val="00FD3DCD"/>
    <w:rsid w:val="00FD3F46"/>
    <w:rsid w:val="00FD41E2"/>
    <w:rsid w:val="00FD4323"/>
    <w:rsid w:val="00FD453D"/>
    <w:rsid w:val="00FD48C6"/>
    <w:rsid w:val="00FD4BE9"/>
    <w:rsid w:val="00FD5006"/>
    <w:rsid w:val="00FD5C0A"/>
    <w:rsid w:val="00FD682A"/>
    <w:rsid w:val="00FD6CBE"/>
    <w:rsid w:val="00FD6CD6"/>
    <w:rsid w:val="00FD6E85"/>
    <w:rsid w:val="00FD737D"/>
    <w:rsid w:val="00FD74BC"/>
    <w:rsid w:val="00FD7629"/>
    <w:rsid w:val="00FD7747"/>
    <w:rsid w:val="00FD7870"/>
    <w:rsid w:val="00FD7977"/>
    <w:rsid w:val="00FD799A"/>
    <w:rsid w:val="00FE008B"/>
    <w:rsid w:val="00FE05C2"/>
    <w:rsid w:val="00FE0633"/>
    <w:rsid w:val="00FE0683"/>
    <w:rsid w:val="00FE0753"/>
    <w:rsid w:val="00FE07B8"/>
    <w:rsid w:val="00FE089E"/>
    <w:rsid w:val="00FE0A29"/>
    <w:rsid w:val="00FE0C6E"/>
    <w:rsid w:val="00FE0D39"/>
    <w:rsid w:val="00FE0DE9"/>
    <w:rsid w:val="00FE0DF1"/>
    <w:rsid w:val="00FE0E24"/>
    <w:rsid w:val="00FE13FE"/>
    <w:rsid w:val="00FE15A1"/>
    <w:rsid w:val="00FE17D4"/>
    <w:rsid w:val="00FE1A23"/>
    <w:rsid w:val="00FE1BDE"/>
    <w:rsid w:val="00FE1C26"/>
    <w:rsid w:val="00FE1FEE"/>
    <w:rsid w:val="00FE206A"/>
    <w:rsid w:val="00FE20C2"/>
    <w:rsid w:val="00FE20DE"/>
    <w:rsid w:val="00FE2474"/>
    <w:rsid w:val="00FE24B1"/>
    <w:rsid w:val="00FE2B0D"/>
    <w:rsid w:val="00FE2FD3"/>
    <w:rsid w:val="00FE33F2"/>
    <w:rsid w:val="00FE34C8"/>
    <w:rsid w:val="00FE36F7"/>
    <w:rsid w:val="00FE3708"/>
    <w:rsid w:val="00FE38FD"/>
    <w:rsid w:val="00FE395D"/>
    <w:rsid w:val="00FE3AB0"/>
    <w:rsid w:val="00FE3D23"/>
    <w:rsid w:val="00FE3E6D"/>
    <w:rsid w:val="00FE43FE"/>
    <w:rsid w:val="00FE45E2"/>
    <w:rsid w:val="00FE4ADE"/>
    <w:rsid w:val="00FE5104"/>
    <w:rsid w:val="00FE54AE"/>
    <w:rsid w:val="00FE5907"/>
    <w:rsid w:val="00FE60A6"/>
    <w:rsid w:val="00FE6115"/>
    <w:rsid w:val="00FE6156"/>
    <w:rsid w:val="00FE650A"/>
    <w:rsid w:val="00FE6558"/>
    <w:rsid w:val="00FE65AC"/>
    <w:rsid w:val="00FE686D"/>
    <w:rsid w:val="00FE6BA8"/>
    <w:rsid w:val="00FE7073"/>
    <w:rsid w:val="00FE7151"/>
    <w:rsid w:val="00FE7A00"/>
    <w:rsid w:val="00FF020D"/>
    <w:rsid w:val="00FF07DA"/>
    <w:rsid w:val="00FF0837"/>
    <w:rsid w:val="00FF08B6"/>
    <w:rsid w:val="00FF0CB0"/>
    <w:rsid w:val="00FF0E93"/>
    <w:rsid w:val="00FF0F1E"/>
    <w:rsid w:val="00FF106D"/>
    <w:rsid w:val="00FF1244"/>
    <w:rsid w:val="00FF125F"/>
    <w:rsid w:val="00FF14FC"/>
    <w:rsid w:val="00FF1895"/>
    <w:rsid w:val="00FF19BA"/>
    <w:rsid w:val="00FF1BD2"/>
    <w:rsid w:val="00FF1BD6"/>
    <w:rsid w:val="00FF1DC6"/>
    <w:rsid w:val="00FF206F"/>
    <w:rsid w:val="00FF2213"/>
    <w:rsid w:val="00FF2B70"/>
    <w:rsid w:val="00FF2ECE"/>
    <w:rsid w:val="00FF3037"/>
    <w:rsid w:val="00FF30FB"/>
    <w:rsid w:val="00FF3350"/>
    <w:rsid w:val="00FF3596"/>
    <w:rsid w:val="00FF38E9"/>
    <w:rsid w:val="00FF3A83"/>
    <w:rsid w:val="00FF3AB2"/>
    <w:rsid w:val="00FF3CEE"/>
    <w:rsid w:val="00FF3EFE"/>
    <w:rsid w:val="00FF43F5"/>
    <w:rsid w:val="00FF44C1"/>
    <w:rsid w:val="00FF484C"/>
    <w:rsid w:val="00FF4E54"/>
    <w:rsid w:val="00FF57C4"/>
    <w:rsid w:val="00FF58EC"/>
    <w:rsid w:val="00FF6116"/>
    <w:rsid w:val="00FF61FD"/>
    <w:rsid w:val="00FF67D8"/>
    <w:rsid w:val="00FF69C1"/>
    <w:rsid w:val="00FF6AD1"/>
    <w:rsid w:val="00FF6F0A"/>
    <w:rsid w:val="00FF75A8"/>
    <w:rsid w:val="00FF75AF"/>
    <w:rsid w:val="00FF75D7"/>
    <w:rsid w:val="00FF77B8"/>
    <w:rsid w:val="00FF78D9"/>
    <w:rsid w:val="00FF7D4D"/>
    <w:rsid w:val="00FF7D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o:shapedefaults>
    <o:shapelayout v:ext="edit">
      <o:idmap v:ext="edit" data="2"/>
    </o:shapelayout>
  </w:shapeDefaults>
  <w:decimalSymbol w:val="."/>
  <w:listSeparator w:val=","/>
  <w14:docId w14:val="08621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99"/>
    <w:lsdException w:name="annotation reference" w:uiPriority="99"/>
    <w:lsdException w:name="Title" w:qFormat="1"/>
    <w:lsdException w:name="Default Paragraph Font" w:uiPriority="1"/>
    <w:lsdException w:name="Body Text" w:uiPriority="99"/>
    <w:lsdException w:name="Subtitle" w:qFormat="1"/>
    <w:lsdException w:name="Hyperlink" w:uiPriority="99"/>
    <w:lsdException w:name="Strong" w:uiPriority="22"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A6448"/>
    <w:pPr>
      <w:spacing w:after="160" w:line="259" w:lineRule="auto"/>
    </w:pPr>
    <w:rPr>
      <w:rFonts w:eastAsia="Calibri"/>
      <w:sz w:val="24"/>
      <w:szCs w:val="22"/>
      <w:lang w:val="en-AU" w:eastAsia="en-US"/>
    </w:rPr>
  </w:style>
  <w:style w:type="paragraph" w:styleId="Heading1">
    <w:name w:val="heading 1"/>
    <w:aliases w:val="h1,c"/>
    <w:next w:val="Normal"/>
    <w:link w:val="Heading1Char"/>
    <w:qFormat/>
    <w:rsid w:val="00A51869"/>
    <w:pPr>
      <w:keepNext/>
      <w:outlineLvl w:val="0"/>
    </w:pPr>
    <w:rPr>
      <w:rFonts w:ascii="Arial" w:hAnsi="Arial"/>
      <w:sz w:val="24"/>
      <w:szCs w:val="24"/>
      <w:lang w:val="en-AU" w:eastAsia="en-US"/>
    </w:rPr>
  </w:style>
  <w:style w:type="paragraph" w:styleId="Heading2">
    <w:name w:val="heading 2"/>
    <w:aliases w:val="p,h2"/>
    <w:basedOn w:val="Normal"/>
    <w:next w:val="Normal"/>
    <w:link w:val="Heading2Char"/>
    <w:qFormat/>
    <w:rsid w:val="00A51869"/>
    <w:pPr>
      <w:keepNext/>
      <w:outlineLvl w:val="1"/>
    </w:pPr>
    <w:rPr>
      <w:rFonts w:ascii="Arial" w:hAnsi="Arial" w:cs="Arial"/>
      <w:b/>
    </w:rPr>
  </w:style>
  <w:style w:type="paragraph" w:styleId="Heading3">
    <w:name w:val="heading 3"/>
    <w:basedOn w:val="Normal"/>
    <w:next w:val="Normal"/>
    <w:link w:val="Heading3Char"/>
    <w:qFormat/>
    <w:rsid w:val="00A51869"/>
    <w:pPr>
      <w:keepNext/>
      <w:spacing w:before="240" w:after="60"/>
      <w:outlineLvl w:val="2"/>
    </w:pPr>
    <w:rPr>
      <w:rFonts w:ascii="Arial" w:hAnsi="Arial" w:cs="Arial"/>
      <w:b/>
      <w:bCs/>
      <w:szCs w:val="26"/>
    </w:rPr>
  </w:style>
  <w:style w:type="paragraph" w:styleId="Heading4">
    <w:name w:val="heading 4"/>
    <w:basedOn w:val="Normal"/>
    <w:next w:val="Normal"/>
    <w:link w:val="Heading4Char"/>
    <w:qFormat/>
    <w:rsid w:val="00A51869"/>
    <w:pPr>
      <w:keepNext/>
      <w:spacing w:before="240" w:after="60"/>
      <w:outlineLvl w:val="3"/>
    </w:pPr>
    <w:rPr>
      <w:b/>
      <w:bCs/>
      <w:sz w:val="28"/>
      <w:szCs w:val="28"/>
    </w:rPr>
  </w:style>
  <w:style w:type="paragraph" w:styleId="Heading5">
    <w:name w:val="heading 5"/>
    <w:basedOn w:val="Normal"/>
    <w:next w:val="Normal"/>
    <w:link w:val="Heading5Char"/>
    <w:qFormat/>
    <w:rsid w:val="00A51869"/>
    <w:pPr>
      <w:spacing w:before="240" w:after="60"/>
      <w:outlineLvl w:val="4"/>
    </w:pPr>
    <w:rPr>
      <w:b/>
      <w:bCs/>
      <w:i/>
      <w:iCs/>
      <w:szCs w:val="26"/>
    </w:rPr>
  </w:style>
  <w:style w:type="paragraph" w:styleId="Heading6">
    <w:name w:val="heading 6"/>
    <w:basedOn w:val="Normal"/>
    <w:next w:val="Normal"/>
    <w:link w:val="Heading6Char"/>
    <w:qFormat/>
    <w:rsid w:val="00A51869"/>
    <w:pPr>
      <w:spacing w:before="240" w:after="60"/>
      <w:outlineLvl w:val="5"/>
    </w:pPr>
    <w:rPr>
      <w:b/>
      <w:bCs/>
      <w:sz w:val="22"/>
    </w:rPr>
  </w:style>
  <w:style w:type="paragraph" w:styleId="Heading7">
    <w:name w:val="heading 7"/>
    <w:basedOn w:val="Normal"/>
    <w:next w:val="Normal"/>
    <w:link w:val="Heading7Char"/>
    <w:qFormat/>
    <w:rsid w:val="00A51869"/>
    <w:pPr>
      <w:spacing w:before="240" w:after="60"/>
      <w:outlineLvl w:val="6"/>
    </w:pPr>
  </w:style>
  <w:style w:type="paragraph" w:styleId="Heading8">
    <w:name w:val="heading 8"/>
    <w:basedOn w:val="Normal"/>
    <w:next w:val="Normal"/>
    <w:link w:val="Heading8Char"/>
    <w:qFormat/>
    <w:rsid w:val="00A51869"/>
    <w:pPr>
      <w:spacing w:before="240" w:after="60"/>
      <w:outlineLvl w:val="7"/>
    </w:pPr>
    <w:rPr>
      <w:i/>
      <w:iCs/>
    </w:rPr>
  </w:style>
  <w:style w:type="paragraph" w:styleId="Heading9">
    <w:name w:val="heading 9"/>
    <w:basedOn w:val="Normal"/>
    <w:next w:val="Normal"/>
    <w:link w:val="Heading9Char"/>
    <w:qFormat/>
    <w:rsid w:val="00A51869"/>
    <w:pPr>
      <w:spacing w:before="240" w:after="60"/>
      <w:outlineLvl w:val="8"/>
    </w:pPr>
    <w:rPr>
      <w:rFonts w:ascii="Arial" w:hAnsi="Arial"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
    <w:name w:val="indent"/>
    <w:basedOn w:val="Normal"/>
    <w:rsid w:val="00A51869"/>
    <w:pPr>
      <w:tabs>
        <w:tab w:val="right" w:pos="1134"/>
        <w:tab w:val="left" w:pos="1276"/>
      </w:tabs>
      <w:ind w:left="1276" w:hanging="1276"/>
      <w:jc w:val="both"/>
    </w:pPr>
    <w:rPr>
      <w:lang w:val="en-GB"/>
    </w:rPr>
  </w:style>
  <w:style w:type="paragraph" w:customStyle="1" w:styleId="numeric">
    <w:name w:val="numeric"/>
    <w:basedOn w:val="Normal"/>
    <w:rsid w:val="00A51869"/>
    <w:pPr>
      <w:tabs>
        <w:tab w:val="right" w:pos="1843"/>
        <w:tab w:val="left" w:pos="1985"/>
      </w:tabs>
      <w:ind w:left="1985" w:hanging="1985"/>
      <w:jc w:val="both"/>
    </w:pPr>
    <w:rPr>
      <w:lang w:val="en-GB"/>
    </w:rPr>
  </w:style>
  <w:style w:type="paragraph" w:styleId="BodyText">
    <w:name w:val="Body Text"/>
    <w:basedOn w:val="Normal"/>
    <w:link w:val="BodyTextChar"/>
    <w:uiPriority w:val="99"/>
    <w:unhideWhenUsed/>
    <w:rsid w:val="005C2D85"/>
    <w:pPr>
      <w:spacing w:after="120"/>
    </w:pPr>
  </w:style>
  <w:style w:type="paragraph" w:styleId="BodyTextIndent">
    <w:name w:val="Body Text Indent"/>
    <w:basedOn w:val="Normal"/>
    <w:link w:val="BodyTextIndentChar"/>
    <w:rsid w:val="00A51869"/>
    <w:pPr>
      <w:spacing w:after="120"/>
      <w:ind w:left="283"/>
    </w:pPr>
  </w:style>
  <w:style w:type="paragraph" w:customStyle="1" w:styleId="bulletedlist">
    <w:name w:val="bulleted list"/>
    <w:basedOn w:val="Normal"/>
    <w:pPr>
      <w:numPr>
        <w:numId w:val="1"/>
      </w:numPr>
      <w:spacing w:before="60" w:line="260" w:lineRule="exact"/>
      <w:jc w:val="both"/>
    </w:pPr>
  </w:style>
  <w:style w:type="paragraph" w:styleId="Caption">
    <w:name w:val="caption"/>
    <w:basedOn w:val="Normal"/>
    <w:next w:val="Normal"/>
    <w:qFormat/>
    <w:rsid w:val="00A51869"/>
    <w:rPr>
      <w:b/>
      <w:bCs/>
      <w:sz w:val="20"/>
    </w:rPr>
  </w:style>
  <w:style w:type="character" w:customStyle="1" w:styleId="CharAmSchNo">
    <w:name w:val="CharAmSchNo"/>
    <w:rPr>
      <w:rFonts w:ascii="Arial" w:hAnsi="Arial" w:cs="Arial"/>
    </w:rPr>
  </w:style>
  <w:style w:type="character" w:customStyle="1" w:styleId="CharAmSchText">
    <w:name w:val="CharAmSchText"/>
    <w:rPr>
      <w:rFonts w:ascii="Arial" w:hAnsi="Arial" w:cs="Arial"/>
    </w:rPr>
  </w:style>
  <w:style w:type="character" w:customStyle="1" w:styleId="CharChapNo">
    <w:name w:val="CharChapNo"/>
    <w:rPr>
      <w:rFonts w:ascii="Arial" w:hAnsi="Arial" w:cs="Arial"/>
    </w:rPr>
  </w:style>
  <w:style w:type="character" w:customStyle="1" w:styleId="CharChapText">
    <w:name w:val="CharChapText"/>
    <w:rPr>
      <w:rFonts w:ascii="Arial" w:hAnsi="Arial" w:cs="Arial"/>
    </w:rPr>
  </w:style>
  <w:style w:type="character" w:customStyle="1" w:styleId="CharDivNo">
    <w:name w:val="CharDivNo"/>
    <w:rPr>
      <w:rFonts w:ascii="Arial" w:hAnsi="Arial" w:cs="Arial"/>
    </w:rPr>
  </w:style>
  <w:style w:type="character" w:customStyle="1" w:styleId="CharDivText">
    <w:name w:val="CharDivText"/>
    <w:rPr>
      <w:rFonts w:ascii="Arial" w:hAnsi="Arial" w:cs="Arial"/>
    </w:rPr>
  </w:style>
  <w:style w:type="character" w:customStyle="1" w:styleId="CharPartNo">
    <w:name w:val="CharPartNo"/>
    <w:rPr>
      <w:rFonts w:ascii="Arial" w:hAnsi="Arial" w:cs="Arial"/>
    </w:rPr>
  </w:style>
  <w:style w:type="character" w:customStyle="1" w:styleId="CharPartText">
    <w:name w:val="CharPartText"/>
    <w:rPr>
      <w:rFonts w:ascii="Arial" w:hAnsi="Arial" w:cs="Arial"/>
    </w:rPr>
  </w:style>
  <w:style w:type="character" w:customStyle="1" w:styleId="CharSchPTNo">
    <w:name w:val="CharSchPTNo"/>
    <w:rPr>
      <w:rFonts w:ascii="Arial" w:hAnsi="Arial" w:cs="Arial"/>
    </w:rPr>
  </w:style>
  <w:style w:type="character" w:customStyle="1" w:styleId="CharSchPTText">
    <w:name w:val="CharSchPTText"/>
    <w:rPr>
      <w:rFonts w:ascii="Arial" w:hAnsi="Arial" w:cs="Arial"/>
    </w:rPr>
  </w:style>
  <w:style w:type="character" w:customStyle="1" w:styleId="CharSectno">
    <w:name w:val="CharSectno"/>
    <w:rPr>
      <w:rFonts w:ascii="Arial" w:hAnsi="Arial" w:cs="Arial"/>
    </w:rPr>
  </w:style>
  <w:style w:type="paragraph" w:customStyle="1" w:styleId="ContentsHead">
    <w:name w:val="ContentsHead"/>
    <w:basedOn w:val="Normal"/>
    <w:next w:val="Normal"/>
    <w:pPr>
      <w:spacing w:before="240"/>
    </w:pPr>
    <w:rPr>
      <w:rFonts w:ascii="Arial" w:hAnsi="Arial" w:cs="Arial"/>
      <w:b/>
      <w:bCs/>
      <w:sz w:val="28"/>
      <w:szCs w:val="28"/>
    </w:rPr>
  </w:style>
  <w:style w:type="paragraph" w:customStyle="1" w:styleId="ContentsSectionBreak">
    <w:name w:val="ContentsSectionBreak"/>
    <w:basedOn w:val="Normal"/>
    <w:next w:val="Normal"/>
  </w:style>
  <w:style w:type="paragraph" w:customStyle="1" w:styleId="DD">
    <w:name w:val="DD"/>
    <w:aliases w:val="Dictionary Definition"/>
    <w:basedOn w:val="Normal"/>
    <w:pPr>
      <w:spacing w:before="80" w:line="260" w:lineRule="exact"/>
      <w:jc w:val="both"/>
    </w:pPr>
  </w:style>
  <w:style w:type="paragraph" w:customStyle="1" w:styleId="definition">
    <w:name w:val="definition"/>
    <w:basedOn w:val="Normal"/>
    <w:pPr>
      <w:spacing w:before="80" w:line="260" w:lineRule="exact"/>
      <w:ind w:left="964"/>
      <w:jc w:val="both"/>
    </w:pPr>
  </w:style>
  <w:style w:type="paragraph" w:customStyle="1" w:styleId="DictionaryHeading">
    <w:name w:val="Dictionary Heading"/>
    <w:basedOn w:val="Normal"/>
    <w:next w:val="DD"/>
    <w:pPr>
      <w:keepNext/>
      <w:spacing w:before="480"/>
      <w:ind w:left="2552" w:hanging="2552"/>
    </w:pPr>
    <w:rPr>
      <w:rFonts w:ascii="Arial" w:hAnsi="Arial" w:cs="Arial"/>
      <w:b/>
      <w:bCs/>
      <w:sz w:val="32"/>
      <w:szCs w:val="32"/>
    </w:rPr>
  </w:style>
  <w:style w:type="paragraph" w:customStyle="1" w:styleId="DictionarySectionBreak">
    <w:name w:val="DictionarySectionBreak"/>
    <w:basedOn w:val="Normal"/>
  </w:style>
  <w:style w:type="paragraph" w:customStyle="1" w:styleId="DNote">
    <w:name w:val="DNote"/>
    <w:aliases w:val="DictionaryNote"/>
    <w:basedOn w:val="Normal"/>
    <w:pPr>
      <w:spacing w:before="120" w:line="220" w:lineRule="exact"/>
      <w:ind w:left="425"/>
      <w:jc w:val="both"/>
    </w:pPr>
    <w:rPr>
      <w:sz w:val="20"/>
      <w:szCs w:val="20"/>
    </w:rPr>
  </w:style>
  <w:style w:type="paragraph" w:customStyle="1" w:styleId="DP1a">
    <w:name w:val="DP1(a)"/>
    <w:aliases w:val="Dictionary (a)"/>
    <w:basedOn w:val="Normal"/>
    <w:pPr>
      <w:tabs>
        <w:tab w:val="right" w:pos="709"/>
      </w:tabs>
      <w:spacing w:before="60" w:line="260" w:lineRule="exact"/>
      <w:ind w:left="936" w:hanging="936"/>
      <w:jc w:val="both"/>
    </w:pPr>
  </w:style>
  <w:style w:type="paragraph" w:customStyle="1" w:styleId="DP2i">
    <w:name w:val="DP2(i)"/>
    <w:aliases w:val="Dictionary(i)"/>
    <w:basedOn w:val="Normal"/>
    <w:pPr>
      <w:tabs>
        <w:tab w:val="right" w:pos="1276"/>
      </w:tabs>
      <w:spacing w:before="60" w:line="260" w:lineRule="exact"/>
      <w:ind w:left="1503" w:hanging="1503"/>
      <w:jc w:val="both"/>
    </w:pPr>
  </w:style>
  <w:style w:type="paragraph" w:customStyle="1" w:styleId="ExampleBody">
    <w:name w:val="Example Body"/>
    <w:basedOn w:val="Normal"/>
    <w:pPr>
      <w:spacing w:before="60" w:line="220" w:lineRule="exact"/>
      <w:ind w:left="964"/>
      <w:jc w:val="both"/>
    </w:pPr>
    <w:rPr>
      <w:sz w:val="20"/>
      <w:szCs w:val="20"/>
    </w:rPr>
  </w:style>
  <w:style w:type="paragraph" w:customStyle="1" w:styleId="ExampleList">
    <w:name w:val="Example List"/>
    <w:basedOn w:val="Normal"/>
    <w:pPr>
      <w:numPr>
        <w:numId w:val="2"/>
      </w:numPr>
      <w:tabs>
        <w:tab w:val="left" w:pos="1247"/>
      </w:tabs>
      <w:spacing w:before="60" w:line="220" w:lineRule="exact"/>
      <w:jc w:val="both"/>
    </w:pPr>
    <w:rPr>
      <w:sz w:val="20"/>
      <w:szCs w:val="20"/>
    </w:rPr>
  </w:style>
  <w:style w:type="paragraph" w:styleId="Footer">
    <w:name w:val="footer"/>
    <w:basedOn w:val="Normal"/>
    <w:link w:val="FooterChar"/>
    <w:rsid w:val="00A51869"/>
    <w:pPr>
      <w:tabs>
        <w:tab w:val="right" w:pos="8505"/>
      </w:tabs>
    </w:pPr>
    <w:rPr>
      <w:sz w:val="20"/>
    </w:rPr>
  </w:style>
  <w:style w:type="paragraph" w:customStyle="1" w:styleId="FooterDraft">
    <w:name w:val="FooterDraft"/>
    <w:basedOn w:val="Normal"/>
    <w:pPr>
      <w:jc w:val="center"/>
    </w:pPr>
    <w:rPr>
      <w:rFonts w:ascii="Arial" w:hAnsi="Arial" w:cs="Arial"/>
      <w:b/>
      <w:bCs/>
      <w:sz w:val="40"/>
      <w:szCs w:val="40"/>
    </w:rPr>
  </w:style>
  <w:style w:type="paragraph" w:customStyle="1" w:styleId="FooterInfo">
    <w:name w:val="FooterInfo"/>
    <w:basedOn w:val="Normal"/>
    <w:rPr>
      <w:rFonts w:ascii="Arial" w:hAnsi="Arial" w:cs="Arial"/>
      <w:sz w:val="12"/>
      <w:szCs w:val="12"/>
    </w:rPr>
  </w:style>
  <w:style w:type="paragraph" w:styleId="FootnoteText">
    <w:name w:val="footnote text"/>
    <w:basedOn w:val="Normal"/>
    <w:link w:val="FootnoteTextChar"/>
    <w:semiHidden/>
    <w:rsid w:val="00A51869"/>
    <w:rPr>
      <w:sz w:val="20"/>
    </w:rPr>
  </w:style>
  <w:style w:type="paragraph" w:customStyle="1" w:styleId="Formula">
    <w:name w:val="Formula"/>
    <w:basedOn w:val="Normal"/>
    <w:next w:val="Normal"/>
    <w:pPr>
      <w:spacing w:before="180" w:after="180"/>
      <w:jc w:val="center"/>
    </w:pPr>
  </w:style>
  <w:style w:type="paragraph" w:customStyle="1" w:styleId="HC">
    <w:name w:val="HC"/>
    <w:aliases w:val="Chapter Heading"/>
    <w:basedOn w:val="Normal"/>
    <w:next w:val="Normal"/>
    <w:pPr>
      <w:keepNext/>
      <w:spacing w:before="480"/>
      <w:ind w:left="2410" w:hanging="2410"/>
    </w:pPr>
    <w:rPr>
      <w:rFonts w:ascii="Arial" w:hAnsi="Arial" w:cs="Arial"/>
      <w:b/>
      <w:bCs/>
      <w:sz w:val="40"/>
      <w:szCs w:val="40"/>
    </w:rPr>
  </w:style>
  <w:style w:type="paragraph" w:customStyle="1" w:styleId="HD">
    <w:name w:val="HD"/>
    <w:aliases w:val="Division Heading"/>
    <w:basedOn w:val="Normal"/>
    <w:next w:val="Normal"/>
    <w:pPr>
      <w:keepNext/>
      <w:spacing w:before="360"/>
      <w:ind w:left="2410" w:hanging="2410"/>
    </w:pPr>
    <w:rPr>
      <w:rFonts w:ascii="Arial" w:hAnsi="Arial" w:cs="Arial"/>
      <w:b/>
      <w:bCs/>
      <w:sz w:val="28"/>
      <w:szCs w:val="28"/>
    </w:rPr>
  </w:style>
  <w:style w:type="paragraph" w:customStyle="1" w:styleId="HE">
    <w:name w:val="HE"/>
    <w:aliases w:val="Example heading"/>
    <w:basedOn w:val="Normal"/>
    <w:next w:val="ExampleBody"/>
    <w:pPr>
      <w:keepNext/>
      <w:tabs>
        <w:tab w:val="left" w:pos="1559"/>
      </w:tabs>
      <w:spacing w:before="120" w:line="220" w:lineRule="exact"/>
      <w:ind w:left="964"/>
    </w:pPr>
    <w:rPr>
      <w:i/>
      <w:iCs/>
      <w:sz w:val="20"/>
      <w:szCs w:val="20"/>
    </w:rPr>
  </w:style>
  <w:style w:type="paragraph" w:styleId="Header">
    <w:name w:val="header"/>
    <w:basedOn w:val="Normal"/>
    <w:link w:val="HeaderChar"/>
    <w:rsid w:val="00A51869"/>
    <w:pPr>
      <w:tabs>
        <w:tab w:val="center" w:pos="4153"/>
        <w:tab w:val="right" w:pos="8306"/>
      </w:tabs>
    </w:pPr>
  </w:style>
  <w:style w:type="paragraph" w:customStyle="1" w:styleId="HeaderBoldEven">
    <w:name w:val="HeaderBoldEven"/>
    <w:basedOn w:val="Normal"/>
    <w:pPr>
      <w:widowControl w:val="0"/>
      <w:spacing w:before="120" w:after="60"/>
    </w:pPr>
    <w:rPr>
      <w:rFonts w:ascii="Arial" w:hAnsi="Arial" w:cs="Arial"/>
      <w:b/>
      <w:bCs/>
      <w:sz w:val="20"/>
      <w:szCs w:val="20"/>
    </w:rPr>
  </w:style>
  <w:style w:type="paragraph" w:customStyle="1" w:styleId="HeaderBoldOdd">
    <w:name w:val="HeaderBoldOdd"/>
    <w:basedOn w:val="Normal"/>
    <w:pPr>
      <w:widowControl w:val="0"/>
      <w:spacing w:before="120" w:after="60"/>
      <w:jc w:val="right"/>
    </w:pPr>
    <w:rPr>
      <w:rFonts w:ascii="Arial" w:hAnsi="Arial" w:cs="Arial"/>
      <w:b/>
      <w:bCs/>
      <w:sz w:val="20"/>
      <w:szCs w:val="20"/>
    </w:rPr>
  </w:style>
  <w:style w:type="paragraph" w:customStyle="1" w:styleId="HeaderContentsPage">
    <w:name w:val="HeaderContents&quot;Page&quot;"/>
    <w:basedOn w:val="Normal"/>
    <w:pPr>
      <w:spacing w:before="120" w:after="120"/>
      <w:jc w:val="right"/>
    </w:pPr>
    <w:rPr>
      <w:rFonts w:ascii="Arial" w:hAnsi="Arial" w:cs="Arial"/>
      <w:sz w:val="20"/>
      <w:szCs w:val="20"/>
    </w:rPr>
  </w:style>
  <w:style w:type="paragraph" w:customStyle="1" w:styleId="HeaderLiteEven">
    <w:name w:val="HeaderLiteEven"/>
    <w:basedOn w:val="Header"/>
    <w:pPr>
      <w:spacing w:before="60"/>
    </w:pPr>
    <w:rPr>
      <w:rFonts w:ascii="Arial" w:hAnsi="Arial" w:cs="Arial"/>
      <w:sz w:val="18"/>
      <w:szCs w:val="18"/>
    </w:rPr>
  </w:style>
  <w:style w:type="paragraph" w:customStyle="1" w:styleId="HeaderLiteOdd">
    <w:name w:val="HeaderLiteOdd"/>
    <w:basedOn w:val="HeaderLiteEven"/>
    <w:pPr>
      <w:jc w:val="right"/>
    </w:pPr>
  </w:style>
  <w:style w:type="paragraph" w:customStyle="1" w:styleId="HP">
    <w:name w:val="HP"/>
    <w:aliases w:val="Part Heading"/>
    <w:basedOn w:val="Normal"/>
    <w:next w:val="HD"/>
    <w:pPr>
      <w:keepNext/>
      <w:spacing w:before="360"/>
      <w:ind w:left="2410" w:hanging="2410"/>
    </w:pPr>
    <w:rPr>
      <w:rFonts w:ascii="Arial" w:hAnsi="Arial" w:cs="Arial"/>
      <w:b/>
      <w:bCs/>
      <w:sz w:val="32"/>
      <w:szCs w:val="32"/>
    </w:rPr>
  </w:style>
  <w:style w:type="paragraph" w:customStyle="1" w:styleId="HR">
    <w:name w:val="HR"/>
    <w:aliases w:val="Regulation Heading"/>
    <w:basedOn w:val="Normal"/>
    <w:next w:val="Normal"/>
    <w:pPr>
      <w:keepNext/>
      <w:spacing w:before="360"/>
      <w:ind w:left="964" w:hanging="964"/>
    </w:pPr>
    <w:rPr>
      <w:rFonts w:ascii="Arial" w:hAnsi="Arial" w:cs="Arial"/>
      <w:b/>
      <w:bCs/>
    </w:rPr>
  </w:style>
  <w:style w:type="paragraph" w:customStyle="1" w:styleId="HS">
    <w:name w:val="HS"/>
    <w:aliases w:val="Subdiv Heading"/>
    <w:basedOn w:val="Normal"/>
    <w:next w:val="HR"/>
    <w:pPr>
      <w:keepNext/>
      <w:spacing w:before="360"/>
      <w:ind w:left="2410" w:hanging="2410"/>
    </w:pPr>
    <w:rPr>
      <w:rFonts w:ascii="Arial" w:hAnsi="Arial" w:cs="Arial"/>
      <w:b/>
      <w:bCs/>
    </w:rPr>
  </w:style>
  <w:style w:type="paragraph" w:customStyle="1" w:styleId="HSR">
    <w:name w:val="HSR"/>
    <w:aliases w:val="Subregulation Heading"/>
    <w:basedOn w:val="Normal"/>
    <w:next w:val="Normal"/>
    <w:pPr>
      <w:keepNext/>
      <w:spacing w:before="300"/>
      <w:ind w:left="964"/>
    </w:pPr>
    <w:rPr>
      <w:rFonts w:ascii="Arial" w:hAnsi="Arial" w:cs="Arial"/>
      <w:i/>
      <w:iCs/>
    </w:rPr>
  </w:style>
  <w:style w:type="paragraph" w:customStyle="1" w:styleId="M1">
    <w:name w:val="M1"/>
    <w:aliases w:val="Modification Heading"/>
    <w:basedOn w:val="Normal"/>
    <w:next w:val="Normal"/>
    <w:pPr>
      <w:keepNext/>
      <w:spacing w:before="480" w:line="260" w:lineRule="exact"/>
      <w:ind w:left="794" w:hanging="794"/>
    </w:pPr>
    <w:rPr>
      <w:rFonts w:ascii="Arial" w:hAnsi="Arial" w:cs="Arial"/>
      <w:b/>
      <w:bCs/>
    </w:rPr>
  </w:style>
  <w:style w:type="paragraph" w:customStyle="1" w:styleId="M2">
    <w:name w:val="M2"/>
    <w:aliases w:val="Modification Instruction"/>
    <w:basedOn w:val="Normal"/>
    <w:next w:val="Normal"/>
    <w:pPr>
      <w:keepNext/>
      <w:spacing w:before="120" w:line="260" w:lineRule="exact"/>
      <w:ind w:left="794"/>
    </w:pPr>
    <w:rPr>
      <w:i/>
      <w:iCs/>
    </w:rPr>
  </w:style>
  <w:style w:type="paragraph" w:customStyle="1" w:styleId="M3">
    <w:name w:val="M3"/>
    <w:aliases w:val="Modification Text"/>
    <w:basedOn w:val="Normal"/>
    <w:pPr>
      <w:spacing w:before="60" w:line="260" w:lineRule="exact"/>
      <w:ind w:left="1077" w:hanging="1077"/>
      <w:jc w:val="both"/>
    </w:pPr>
  </w:style>
  <w:style w:type="paragraph" w:customStyle="1" w:styleId="Maker">
    <w:name w:val="Maker"/>
    <w:basedOn w:val="Normal"/>
    <w:pPr>
      <w:tabs>
        <w:tab w:val="left" w:pos="3119"/>
      </w:tabs>
      <w:spacing w:line="300" w:lineRule="atLeast"/>
    </w:pPr>
  </w:style>
  <w:style w:type="paragraph" w:customStyle="1" w:styleId="MHD">
    <w:name w:val="MHD"/>
    <w:aliases w:val="Mod Division Heading"/>
    <w:basedOn w:val="Normal"/>
    <w:next w:val="Normal"/>
    <w:pPr>
      <w:keepNext/>
      <w:spacing w:before="360"/>
      <w:ind w:left="2410" w:hanging="2410"/>
    </w:pPr>
    <w:rPr>
      <w:b/>
      <w:bCs/>
      <w:sz w:val="28"/>
      <w:szCs w:val="28"/>
    </w:rPr>
  </w:style>
  <w:style w:type="paragraph" w:customStyle="1" w:styleId="MHP">
    <w:name w:val="MHP"/>
    <w:aliases w:val="Mod Part Heading"/>
    <w:basedOn w:val="Normal"/>
    <w:next w:val="Normal"/>
    <w:pPr>
      <w:keepNext/>
      <w:spacing w:before="360"/>
      <w:ind w:left="2410" w:hanging="2410"/>
    </w:pPr>
    <w:rPr>
      <w:b/>
      <w:bCs/>
      <w:sz w:val="32"/>
      <w:szCs w:val="32"/>
    </w:rPr>
  </w:style>
  <w:style w:type="paragraph" w:customStyle="1" w:styleId="MHR">
    <w:name w:val="MHR"/>
    <w:aliases w:val="Mod Regulation Heading"/>
    <w:basedOn w:val="Normal"/>
    <w:next w:val="Normal"/>
    <w:pPr>
      <w:keepNext/>
      <w:spacing w:before="360"/>
      <w:ind w:left="964" w:hanging="964"/>
    </w:pPr>
    <w:rPr>
      <w:b/>
      <w:bCs/>
    </w:rPr>
  </w:style>
  <w:style w:type="paragraph" w:customStyle="1" w:styleId="MHS">
    <w:name w:val="MHS"/>
    <w:aliases w:val="Mod Subdivision Heading"/>
    <w:basedOn w:val="Normal"/>
    <w:next w:val="MHR"/>
    <w:pPr>
      <w:keepNext/>
      <w:spacing w:before="360"/>
      <w:ind w:left="2410" w:hanging="2410"/>
    </w:pPr>
    <w:rPr>
      <w:b/>
      <w:bCs/>
    </w:rPr>
  </w:style>
  <w:style w:type="paragraph" w:customStyle="1" w:styleId="MHSR">
    <w:name w:val="MHSR"/>
    <w:aliases w:val="Mod Subregulation Heading"/>
    <w:basedOn w:val="Normal"/>
    <w:next w:val="Normal"/>
    <w:pPr>
      <w:keepNext/>
      <w:spacing w:before="300"/>
    </w:pPr>
    <w:rPr>
      <w:i/>
      <w:iCs/>
    </w:rPr>
  </w:style>
  <w:style w:type="paragraph" w:customStyle="1" w:styleId="Note">
    <w:name w:val="Note"/>
    <w:basedOn w:val="Clause"/>
    <w:link w:val="NoteChar"/>
    <w:qFormat/>
    <w:rsid w:val="005C2D85"/>
    <w:pPr>
      <w:ind w:firstLine="0"/>
    </w:pPr>
    <w:rPr>
      <w:sz w:val="20"/>
    </w:rPr>
  </w:style>
  <w:style w:type="paragraph" w:styleId="NoteHeading">
    <w:name w:val="Note Heading"/>
    <w:aliases w:val="HN"/>
    <w:basedOn w:val="Normal"/>
    <w:next w:val="Normal"/>
    <w:rsid w:val="00A51869"/>
  </w:style>
  <w:style w:type="paragraph" w:customStyle="1" w:styleId="Notepara">
    <w:name w:val="Note para"/>
    <w:basedOn w:val="Normal"/>
    <w:pPr>
      <w:spacing w:before="60" w:line="220" w:lineRule="exact"/>
      <w:ind w:left="1304" w:hanging="340"/>
      <w:jc w:val="both"/>
    </w:pPr>
    <w:rPr>
      <w:sz w:val="20"/>
      <w:szCs w:val="20"/>
    </w:rPr>
  </w:style>
  <w:style w:type="paragraph" w:customStyle="1" w:styleId="P1">
    <w:name w:val="P1"/>
    <w:aliases w:val="(a)"/>
    <w:basedOn w:val="Clause"/>
    <w:link w:val="aChar"/>
    <w:qFormat/>
    <w:rsid w:val="005C2D85"/>
    <w:pPr>
      <w:tabs>
        <w:tab w:val="clear" w:pos="454"/>
        <w:tab w:val="clear" w:pos="737"/>
        <w:tab w:val="left" w:pos="1191"/>
      </w:tabs>
      <w:ind w:left="1191" w:hanging="454"/>
    </w:pPr>
  </w:style>
  <w:style w:type="paragraph" w:customStyle="1" w:styleId="P2">
    <w:name w:val="P2"/>
    <w:aliases w:val="(i)"/>
    <w:basedOn w:val="P1"/>
    <w:link w:val="iChar"/>
    <w:qFormat/>
    <w:rsid w:val="005C2D85"/>
    <w:pPr>
      <w:tabs>
        <w:tab w:val="clear" w:pos="1191"/>
        <w:tab w:val="right" w:pos="1418"/>
        <w:tab w:val="left" w:pos="1559"/>
      </w:tabs>
      <w:ind w:left="1588" w:hanging="1134"/>
    </w:pPr>
  </w:style>
  <w:style w:type="paragraph" w:customStyle="1" w:styleId="P3">
    <w:name w:val="P3"/>
    <w:aliases w:val="(A)"/>
    <w:basedOn w:val="P2"/>
    <w:qFormat/>
    <w:rsid w:val="005C2D85"/>
    <w:pPr>
      <w:tabs>
        <w:tab w:val="clear" w:pos="1418"/>
        <w:tab w:val="clear" w:pos="1559"/>
        <w:tab w:val="left" w:pos="1985"/>
      </w:tabs>
      <w:ind w:left="1985" w:hanging="567"/>
    </w:pPr>
  </w:style>
  <w:style w:type="paragraph" w:customStyle="1" w:styleId="P4">
    <w:name w:val="P4"/>
    <w:aliases w:val="(I)"/>
    <w:basedOn w:val="Normal"/>
    <w:pPr>
      <w:tabs>
        <w:tab w:val="right" w:pos="3119"/>
      </w:tabs>
      <w:spacing w:before="60" w:line="260" w:lineRule="exact"/>
      <w:ind w:left="3419" w:hanging="3419"/>
      <w:jc w:val="both"/>
    </w:pPr>
  </w:style>
  <w:style w:type="paragraph" w:customStyle="1" w:styleId="Page">
    <w:name w:val="Page"/>
    <w:pPr>
      <w:autoSpaceDE w:val="0"/>
      <w:autoSpaceDN w:val="0"/>
      <w:jc w:val="right"/>
    </w:pPr>
    <w:rPr>
      <w:rFonts w:ascii="Arial" w:hAnsi="Arial" w:cs="Arial"/>
      <w:noProof/>
      <w:lang w:val="en-US" w:eastAsia="en-US"/>
    </w:rPr>
  </w:style>
  <w:style w:type="character" w:styleId="PageNumber">
    <w:name w:val="page number"/>
    <w:rsid w:val="00A51869"/>
  </w:style>
  <w:style w:type="paragraph" w:customStyle="1" w:styleId="PageBreak">
    <w:name w:val="PageBreak"/>
    <w:aliases w:val="pb"/>
    <w:basedOn w:val="Normal"/>
    <w:next w:val="Heading2"/>
    <w:rPr>
      <w:sz w:val="2"/>
      <w:szCs w:val="2"/>
    </w:rPr>
  </w:style>
  <w:style w:type="paragraph" w:customStyle="1" w:styleId="Penalty">
    <w:name w:val="Penalty"/>
    <w:basedOn w:val="Normal"/>
    <w:pPr>
      <w:spacing w:before="180" w:line="260" w:lineRule="exact"/>
      <w:ind w:left="2949" w:hanging="1985"/>
      <w:jc w:val="both"/>
    </w:pPr>
  </w:style>
  <w:style w:type="paragraph" w:customStyle="1" w:styleId="Picture">
    <w:name w:val="Picture"/>
    <w:basedOn w:val="Normal"/>
    <w:pPr>
      <w:keepNext/>
      <w:spacing w:before="240" w:line="240" w:lineRule="exact"/>
      <w:jc w:val="center"/>
    </w:pPr>
    <w:rPr>
      <w:rFonts w:ascii="Arial" w:hAnsi="Arial" w:cs="Arial"/>
      <w:sz w:val="18"/>
      <w:szCs w:val="18"/>
    </w:rPr>
  </w:style>
  <w:style w:type="paragraph" w:customStyle="1" w:styleId="Query">
    <w:name w:val="Query"/>
    <w:aliases w:val="QY"/>
    <w:basedOn w:val="Normal"/>
    <w:pPr>
      <w:spacing w:before="180" w:line="260" w:lineRule="exact"/>
      <w:jc w:val="both"/>
    </w:pPr>
    <w:rPr>
      <w:b/>
      <w:bCs/>
      <w:i/>
      <w:iCs/>
    </w:rPr>
  </w:style>
  <w:style w:type="paragraph" w:customStyle="1" w:styleId="R1">
    <w:name w:val="R1"/>
    <w:aliases w:val="1. or 1.(1)"/>
    <w:basedOn w:val="Normal"/>
    <w:next w:val="Normal"/>
    <w:pPr>
      <w:tabs>
        <w:tab w:val="right" w:pos="794"/>
        <w:tab w:val="left" w:pos="964"/>
      </w:tabs>
      <w:spacing w:before="120" w:line="260" w:lineRule="exact"/>
      <w:ind w:left="964" w:hanging="964"/>
      <w:jc w:val="both"/>
    </w:pPr>
  </w:style>
  <w:style w:type="paragraph" w:customStyle="1" w:styleId="R2">
    <w:name w:val="R2"/>
    <w:aliases w:val="(2)"/>
    <w:basedOn w:val="Normal"/>
    <w:pPr>
      <w:tabs>
        <w:tab w:val="right" w:pos="794"/>
        <w:tab w:val="left" w:pos="964"/>
      </w:tabs>
      <w:spacing w:before="180" w:line="260" w:lineRule="exact"/>
      <w:ind w:left="964" w:hanging="964"/>
      <w:jc w:val="both"/>
    </w:pPr>
  </w:style>
  <w:style w:type="paragraph" w:customStyle="1" w:styleId="Rc">
    <w:name w:val="Rc"/>
    <w:aliases w:val="Rn continued"/>
    <w:basedOn w:val="Normal"/>
    <w:next w:val="R1"/>
    <w:pPr>
      <w:spacing w:before="60" w:line="260" w:lineRule="exact"/>
      <w:ind w:left="964"/>
      <w:jc w:val="both"/>
    </w:pPr>
  </w:style>
  <w:style w:type="paragraph" w:customStyle="1" w:styleId="ReadersGuideSectionBreak">
    <w:name w:val="ReadersGuideSectionBreak"/>
    <w:basedOn w:val="Normal"/>
    <w:next w:val="Normal"/>
  </w:style>
  <w:style w:type="paragraph" w:customStyle="1" w:styleId="RGHead">
    <w:name w:val="RGHead"/>
    <w:basedOn w:val="Normal"/>
    <w:next w:val="Normal"/>
    <w:pPr>
      <w:keepNext/>
      <w:spacing w:before="360"/>
      <w:ind w:left="2410" w:hanging="2410"/>
    </w:pPr>
    <w:rPr>
      <w:rFonts w:ascii="Arial" w:hAnsi="Arial" w:cs="Arial"/>
      <w:b/>
      <w:bCs/>
      <w:sz w:val="32"/>
      <w:szCs w:val="32"/>
    </w:rPr>
  </w:style>
  <w:style w:type="paragraph" w:customStyle="1" w:styleId="RGPara">
    <w:name w:val="RGPara"/>
    <w:aliases w:val="Readers Guide Para"/>
    <w:basedOn w:val="Normal"/>
    <w:pPr>
      <w:spacing w:before="120" w:line="260" w:lineRule="exact"/>
      <w:jc w:val="both"/>
    </w:pPr>
  </w:style>
  <w:style w:type="paragraph" w:customStyle="1" w:styleId="RGPtHd">
    <w:name w:val="RGPtHd"/>
    <w:aliases w:val="Readers Guide PT Heading"/>
    <w:basedOn w:val="Normal"/>
    <w:next w:val="RGPara"/>
    <w:pPr>
      <w:keepNext/>
      <w:spacing w:before="360"/>
    </w:pPr>
    <w:rPr>
      <w:rFonts w:ascii="Arial" w:hAnsi="Arial" w:cs="Arial"/>
      <w:b/>
      <w:bCs/>
      <w:sz w:val="28"/>
      <w:szCs w:val="28"/>
    </w:rPr>
  </w:style>
  <w:style w:type="paragraph" w:customStyle="1" w:styleId="RGSecHdg">
    <w:name w:val="RGSecHdg"/>
    <w:aliases w:val="Readers Guide Sec Heading"/>
    <w:basedOn w:val="Normal"/>
    <w:next w:val="RGPara"/>
    <w:pPr>
      <w:keepNext/>
      <w:spacing w:before="360"/>
    </w:pPr>
    <w:rPr>
      <w:rFonts w:ascii="Arial" w:hAnsi="Arial" w:cs="Arial"/>
      <w:b/>
      <w:bCs/>
    </w:rPr>
  </w:style>
  <w:style w:type="paragraph" w:customStyle="1" w:styleId="SchedSectionBreak">
    <w:name w:val="SchedSectionBreak"/>
    <w:basedOn w:val="Normal"/>
    <w:next w:val="Normal"/>
  </w:style>
  <w:style w:type="paragraph" w:customStyle="1" w:styleId="Scheduleheading">
    <w:name w:val="Schedule heading"/>
    <w:basedOn w:val="Normal"/>
    <w:next w:val="R1"/>
    <w:pPr>
      <w:keepNext/>
      <w:tabs>
        <w:tab w:val="left" w:pos="1985"/>
      </w:tabs>
      <w:spacing w:before="360"/>
      <w:ind w:left="964" w:hanging="964"/>
    </w:pPr>
    <w:rPr>
      <w:rFonts w:ascii="Arial" w:hAnsi="Arial" w:cs="Arial"/>
      <w:b/>
      <w:bCs/>
    </w:rPr>
  </w:style>
  <w:style w:type="paragraph" w:customStyle="1" w:styleId="Schedulelist">
    <w:name w:val="Schedule list"/>
    <w:basedOn w:val="Normal"/>
    <w:pPr>
      <w:tabs>
        <w:tab w:val="right" w:pos="1985"/>
      </w:tabs>
      <w:spacing w:before="60" w:line="260" w:lineRule="exact"/>
      <w:ind w:left="454"/>
    </w:pPr>
  </w:style>
  <w:style w:type="paragraph" w:customStyle="1" w:styleId="Schedulepara">
    <w:name w:val="Schedule para"/>
    <w:basedOn w:val="Normal"/>
    <w:pPr>
      <w:tabs>
        <w:tab w:val="right" w:pos="567"/>
      </w:tabs>
      <w:spacing w:before="180" w:line="260" w:lineRule="exact"/>
      <w:ind w:left="964" w:hanging="964"/>
      <w:jc w:val="both"/>
    </w:pPr>
  </w:style>
  <w:style w:type="paragraph" w:customStyle="1" w:styleId="Schedulepart">
    <w:name w:val="Schedule part"/>
    <w:basedOn w:val="Normal"/>
    <w:pPr>
      <w:keepNext/>
      <w:spacing w:before="360"/>
      <w:ind w:left="1559" w:hanging="1559"/>
    </w:pPr>
    <w:rPr>
      <w:rFonts w:ascii="Arial" w:hAnsi="Arial" w:cs="Arial"/>
      <w:b/>
      <w:bCs/>
      <w:sz w:val="28"/>
      <w:szCs w:val="28"/>
    </w:rPr>
  </w:style>
  <w:style w:type="paragraph" w:customStyle="1" w:styleId="Schedulereference">
    <w:name w:val="Schedule reference"/>
    <w:basedOn w:val="Normal"/>
    <w:next w:val="Schedulepart"/>
    <w:pPr>
      <w:keepNext/>
      <w:spacing w:before="60" w:line="200" w:lineRule="exact"/>
      <w:ind w:left="2410"/>
    </w:pPr>
    <w:rPr>
      <w:rFonts w:ascii="Arial" w:hAnsi="Arial" w:cs="Arial"/>
      <w:sz w:val="18"/>
      <w:szCs w:val="18"/>
    </w:rPr>
  </w:style>
  <w:style w:type="paragraph" w:customStyle="1" w:styleId="Scheduletitle">
    <w:name w:val="Schedule title"/>
    <w:basedOn w:val="Normal"/>
    <w:next w:val="Schedulereference"/>
    <w:pPr>
      <w:keepNext/>
      <w:spacing w:before="480"/>
      <w:ind w:left="2410" w:hanging="2410"/>
    </w:pPr>
    <w:rPr>
      <w:rFonts w:ascii="Arial" w:hAnsi="Arial" w:cs="Arial"/>
      <w:b/>
      <w:bCs/>
      <w:sz w:val="32"/>
      <w:szCs w:val="32"/>
    </w:rPr>
  </w:style>
  <w:style w:type="paragraph" w:customStyle="1" w:styleId="SigningPageBreak">
    <w:name w:val="SigningPageBreak"/>
    <w:basedOn w:val="Normal"/>
    <w:next w:val="Normal"/>
    <w:pPr>
      <w:spacing w:line="1800" w:lineRule="atLeast"/>
    </w:pPr>
  </w:style>
  <w:style w:type="paragraph" w:customStyle="1" w:styleId="TableColHead">
    <w:name w:val="TableColHead"/>
    <w:basedOn w:val="Normal"/>
    <w:pPr>
      <w:keepNext/>
      <w:spacing w:before="120"/>
    </w:pPr>
    <w:rPr>
      <w:rFonts w:ascii="Arial" w:hAnsi="Arial" w:cs="Arial"/>
      <w:b/>
      <w:bCs/>
      <w:sz w:val="18"/>
      <w:szCs w:val="18"/>
    </w:rPr>
  </w:style>
  <w:style w:type="paragraph" w:customStyle="1" w:styleId="TableP1a">
    <w:name w:val="TableP1(a)"/>
    <w:basedOn w:val="Normal"/>
    <w:pPr>
      <w:tabs>
        <w:tab w:val="right" w:pos="408"/>
      </w:tabs>
      <w:spacing w:before="60" w:line="240" w:lineRule="exact"/>
      <w:ind w:left="533" w:hanging="533"/>
    </w:pPr>
    <w:rPr>
      <w:sz w:val="22"/>
    </w:rPr>
  </w:style>
  <w:style w:type="paragraph" w:customStyle="1" w:styleId="TableP2i">
    <w:name w:val="TableP2(i)"/>
    <w:basedOn w:val="Normal"/>
    <w:pPr>
      <w:tabs>
        <w:tab w:val="right" w:pos="725"/>
      </w:tabs>
      <w:spacing w:before="60" w:line="240" w:lineRule="exact"/>
      <w:ind w:left="868" w:hanging="868"/>
    </w:pPr>
    <w:rPr>
      <w:sz w:val="22"/>
    </w:rPr>
  </w:style>
  <w:style w:type="paragraph" w:customStyle="1" w:styleId="TableText">
    <w:name w:val="TableText"/>
    <w:basedOn w:val="BodyText1"/>
    <w:link w:val="TableTextChar"/>
    <w:qFormat/>
    <w:rsid w:val="005C2D85"/>
    <w:pPr>
      <w:tabs>
        <w:tab w:val="right" w:pos="1134"/>
        <w:tab w:val="left" w:pos="1276"/>
        <w:tab w:val="right" w:pos="1843"/>
        <w:tab w:val="left" w:pos="1985"/>
        <w:tab w:val="right" w:pos="2552"/>
        <w:tab w:val="left" w:pos="2693"/>
      </w:tabs>
      <w:spacing w:before="60" w:after="60"/>
    </w:pPr>
  </w:style>
  <w:style w:type="paragraph" w:customStyle="1" w:styleId="TextWOutChapSectionBreak">
    <w:name w:val="TextW/OutChapSectionBreak"/>
    <w:basedOn w:val="Normal"/>
    <w:next w:val="Normal"/>
    <w:pPr>
      <w:jc w:val="center"/>
    </w:pPr>
  </w:style>
  <w:style w:type="paragraph" w:styleId="Title">
    <w:name w:val="Title"/>
    <w:basedOn w:val="BodyText"/>
    <w:next w:val="BodyText"/>
    <w:link w:val="TitleChar"/>
    <w:qFormat/>
    <w:rsid w:val="00A51869"/>
    <w:pPr>
      <w:spacing w:before="120" w:after="60"/>
      <w:outlineLvl w:val="0"/>
    </w:pPr>
    <w:rPr>
      <w:rFonts w:ascii="Arial" w:hAnsi="Arial" w:cs="Arial"/>
      <w:bCs/>
      <w:kern w:val="28"/>
      <w:szCs w:val="32"/>
    </w:rPr>
  </w:style>
  <w:style w:type="paragraph" w:customStyle="1" w:styleId="TOC">
    <w:name w:val="TOC"/>
    <w:basedOn w:val="Normal"/>
    <w:next w:val="Normal"/>
    <w:pPr>
      <w:tabs>
        <w:tab w:val="right" w:pos="8335"/>
      </w:tabs>
      <w:spacing w:after="120"/>
    </w:pPr>
    <w:rPr>
      <w:rFonts w:ascii="Arial" w:hAnsi="Arial" w:cs="Arial"/>
      <w:sz w:val="20"/>
      <w:szCs w:val="20"/>
    </w:rPr>
  </w:style>
  <w:style w:type="paragraph" w:styleId="TOC1">
    <w:name w:val="toc 1"/>
    <w:basedOn w:val="Normal"/>
    <w:next w:val="Normal"/>
    <w:autoRedefine/>
    <w:uiPriority w:val="39"/>
    <w:qFormat/>
    <w:rsid w:val="006E299F"/>
    <w:pPr>
      <w:keepNext/>
      <w:tabs>
        <w:tab w:val="right" w:leader="dot" w:pos="9638"/>
      </w:tabs>
      <w:spacing w:before="120" w:after="120" w:line="240" w:lineRule="auto"/>
      <w:ind w:left="1843" w:hanging="1843"/>
    </w:pPr>
    <w:rPr>
      <w:b/>
      <w:noProof/>
    </w:rPr>
  </w:style>
  <w:style w:type="paragraph" w:styleId="TOC2">
    <w:name w:val="toc 2"/>
    <w:basedOn w:val="Normal"/>
    <w:next w:val="Normal"/>
    <w:autoRedefine/>
    <w:uiPriority w:val="39"/>
    <w:qFormat/>
    <w:rsid w:val="005925CB"/>
    <w:pPr>
      <w:keepNext/>
      <w:tabs>
        <w:tab w:val="left" w:pos="1418"/>
        <w:tab w:val="right" w:leader="dot" w:pos="9638"/>
      </w:tabs>
      <w:spacing w:before="60" w:after="60" w:line="240" w:lineRule="auto"/>
      <w:ind w:left="1843" w:hanging="1843"/>
    </w:pPr>
    <w:rPr>
      <w:i/>
      <w:noProof/>
      <w:color w:val="000000"/>
    </w:rPr>
  </w:style>
  <w:style w:type="paragraph" w:styleId="TOC3">
    <w:name w:val="toc 3"/>
    <w:basedOn w:val="Normal"/>
    <w:next w:val="Normal"/>
    <w:autoRedefine/>
    <w:uiPriority w:val="39"/>
    <w:qFormat/>
    <w:rsid w:val="004A3C7E"/>
    <w:pPr>
      <w:tabs>
        <w:tab w:val="left" w:pos="851"/>
        <w:tab w:val="right" w:leader="dot" w:pos="9628"/>
      </w:tabs>
      <w:spacing w:after="0" w:line="240" w:lineRule="auto"/>
      <w:ind w:left="709" w:hanging="709"/>
    </w:pPr>
    <w:rPr>
      <w:noProof/>
    </w:rPr>
  </w:style>
  <w:style w:type="paragraph" w:styleId="TOC4">
    <w:name w:val="toc 4"/>
    <w:basedOn w:val="Normal"/>
    <w:next w:val="Normal"/>
    <w:autoRedefine/>
    <w:uiPriority w:val="39"/>
    <w:rsid w:val="00A51869"/>
    <w:pPr>
      <w:ind w:left="780"/>
    </w:pPr>
  </w:style>
  <w:style w:type="paragraph" w:styleId="TOC5">
    <w:name w:val="toc 5"/>
    <w:basedOn w:val="Normal"/>
    <w:next w:val="Normal"/>
    <w:autoRedefine/>
    <w:uiPriority w:val="39"/>
    <w:rsid w:val="00A51869"/>
    <w:pPr>
      <w:ind w:left="1040"/>
    </w:pPr>
  </w:style>
  <w:style w:type="paragraph" w:styleId="TOC6">
    <w:name w:val="toc 6"/>
    <w:basedOn w:val="Normal"/>
    <w:next w:val="Normal"/>
    <w:autoRedefine/>
    <w:uiPriority w:val="39"/>
    <w:rsid w:val="00A51869"/>
    <w:pPr>
      <w:ind w:left="1300"/>
    </w:pPr>
  </w:style>
  <w:style w:type="paragraph" w:styleId="TOC7">
    <w:name w:val="toc 7"/>
    <w:basedOn w:val="Normal"/>
    <w:next w:val="Normal"/>
    <w:autoRedefine/>
    <w:uiPriority w:val="39"/>
    <w:rsid w:val="00A51869"/>
    <w:pPr>
      <w:ind w:left="1560"/>
    </w:pPr>
  </w:style>
  <w:style w:type="paragraph" w:styleId="TOC8">
    <w:name w:val="toc 8"/>
    <w:basedOn w:val="Normal"/>
    <w:next w:val="Normal"/>
    <w:autoRedefine/>
    <w:uiPriority w:val="39"/>
    <w:rsid w:val="00A51869"/>
    <w:pPr>
      <w:ind w:left="1820"/>
    </w:pPr>
  </w:style>
  <w:style w:type="paragraph" w:styleId="TOC9">
    <w:name w:val="toc 9"/>
    <w:basedOn w:val="Normal"/>
    <w:next w:val="Normal"/>
    <w:autoRedefine/>
    <w:uiPriority w:val="39"/>
    <w:rsid w:val="00A51869"/>
    <w:pPr>
      <w:ind w:left="2080"/>
    </w:pPr>
  </w:style>
  <w:style w:type="paragraph" w:customStyle="1" w:styleId="ZDD">
    <w:name w:val="ZDD"/>
    <w:aliases w:val="Dict Def"/>
    <w:basedOn w:val="DD"/>
    <w:pPr>
      <w:keepNext/>
    </w:pPr>
  </w:style>
  <w:style w:type="paragraph" w:customStyle="1" w:styleId="Zdefinition">
    <w:name w:val="Zdefinition"/>
    <w:basedOn w:val="definition"/>
    <w:pPr>
      <w:keepNext/>
    </w:pPr>
  </w:style>
  <w:style w:type="paragraph" w:customStyle="1" w:styleId="ZDP1">
    <w:name w:val="ZDP1"/>
    <w:basedOn w:val="DP1a"/>
    <w:pPr>
      <w:keepNext/>
    </w:pPr>
  </w:style>
  <w:style w:type="paragraph" w:customStyle="1" w:styleId="ZExampleBody">
    <w:name w:val="ZExample Body"/>
    <w:basedOn w:val="ExampleBody"/>
    <w:pPr>
      <w:keepNext/>
    </w:pPr>
  </w:style>
  <w:style w:type="paragraph" w:customStyle="1" w:styleId="ZNote">
    <w:name w:val="ZNote"/>
    <w:basedOn w:val="Note"/>
    <w:pPr>
      <w:keepNext/>
    </w:pPr>
  </w:style>
  <w:style w:type="paragraph" w:customStyle="1" w:styleId="ZP1">
    <w:name w:val="ZP1"/>
    <w:basedOn w:val="P1"/>
    <w:pPr>
      <w:keepNext/>
    </w:pPr>
  </w:style>
  <w:style w:type="paragraph" w:customStyle="1" w:styleId="ZP2">
    <w:name w:val="ZP2"/>
    <w:basedOn w:val="P2"/>
    <w:pPr>
      <w:keepNext/>
    </w:pPr>
  </w:style>
  <w:style w:type="paragraph" w:customStyle="1" w:styleId="ZP3">
    <w:name w:val="ZP3"/>
    <w:basedOn w:val="P3"/>
    <w:pPr>
      <w:keepNext/>
    </w:pPr>
  </w:style>
  <w:style w:type="paragraph" w:customStyle="1" w:styleId="ZR1">
    <w:name w:val="ZR1"/>
    <w:basedOn w:val="R1"/>
    <w:pPr>
      <w:keepNext/>
    </w:pPr>
  </w:style>
  <w:style w:type="paragraph" w:customStyle="1" w:styleId="ZR2">
    <w:name w:val="ZR2"/>
    <w:basedOn w:val="R2"/>
    <w:pPr>
      <w:keepNext/>
    </w:pPr>
  </w:style>
  <w:style w:type="paragraph" w:customStyle="1" w:styleId="ZRcN">
    <w:name w:val="ZRcN"/>
    <w:basedOn w:val="Rc"/>
    <w:pPr>
      <w:keepNext/>
    </w:pPr>
  </w:style>
  <w:style w:type="paragraph" w:customStyle="1" w:styleId="A2">
    <w:name w:val="A2"/>
    <w:aliases w:val="1.1 amendment,Instruction amendment"/>
    <w:basedOn w:val="Normal"/>
    <w:next w:val="Normal"/>
    <w:pPr>
      <w:tabs>
        <w:tab w:val="right" w:pos="794"/>
      </w:tabs>
      <w:spacing w:before="120" w:line="260" w:lineRule="exact"/>
      <w:ind w:left="964" w:hanging="964"/>
      <w:jc w:val="both"/>
    </w:pPr>
  </w:style>
  <w:style w:type="paragraph" w:customStyle="1" w:styleId="A1">
    <w:name w:val="A1"/>
    <w:aliases w:val="Heading Amendment,1. Amendment"/>
    <w:basedOn w:val="Normal"/>
    <w:next w:val="Normal"/>
    <w:pPr>
      <w:keepNext/>
      <w:spacing w:before="480" w:line="260" w:lineRule="exact"/>
      <w:ind w:left="964" w:hanging="964"/>
    </w:pPr>
    <w:rPr>
      <w:rFonts w:ascii="Arial" w:hAnsi="Arial"/>
      <w:b/>
    </w:rPr>
  </w:style>
  <w:style w:type="paragraph" w:customStyle="1" w:styleId="AS">
    <w:name w:val="AS"/>
    <w:aliases w:val="Schedule title Amendment"/>
    <w:basedOn w:val="Normal"/>
    <w:next w:val="Normal"/>
    <w:pPr>
      <w:keepNext/>
      <w:spacing w:before="480"/>
      <w:ind w:left="2410" w:hanging="2410"/>
    </w:pPr>
    <w:rPr>
      <w:rFonts w:ascii="Arial" w:hAnsi="Arial"/>
      <w:b/>
      <w:sz w:val="32"/>
    </w:rPr>
  </w:style>
  <w:style w:type="paragraph" w:customStyle="1" w:styleId="A1S">
    <w:name w:val="A1S"/>
    <w:aliases w:val="1.Schedule Amendment"/>
    <w:basedOn w:val="Normal"/>
    <w:next w:val="A2S"/>
    <w:pPr>
      <w:keepNext/>
      <w:spacing w:before="480" w:line="260" w:lineRule="exact"/>
      <w:ind w:left="964" w:hanging="964"/>
    </w:pPr>
    <w:rPr>
      <w:rFonts w:ascii="Arial" w:hAnsi="Arial"/>
      <w:b/>
    </w:rPr>
  </w:style>
  <w:style w:type="paragraph" w:customStyle="1" w:styleId="centre">
    <w:name w:val="centre"/>
    <w:basedOn w:val="Normal"/>
    <w:pPr>
      <w:tabs>
        <w:tab w:val="left" w:pos="567"/>
      </w:tabs>
      <w:jc w:val="center"/>
    </w:pPr>
    <w:rPr>
      <w:b/>
      <w:lang w:val="en-GB"/>
    </w:rPr>
  </w:style>
  <w:style w:type="paragraph" w:customStyle="1" w:styleId="A2S">
    <w:name w:val="A2S"/>
    <w:aliases w:val="Schedule Inst Amendment"/>
    <w:basedOn w:val="Normal"/>
    <w:next w:val="Normal"/>
    <w:pPr>
      <w:keepNext/>
      <w:spacing w:before="120" w:line="260" w:lineRule="exact"/>
      <w:ind w:left="964"/>
    </w:pPr>
    <w:rPr>
      <w:i/>
    </w:rPr>
  </w:style>
  <w:style w:type="paragraph" w:customStyle="1" w:styleId="Style2">
    <w:name w:val="Style2"/>
    <w:basedOn w:val="Normal"/>
    <w:rsid w:val="00A51869"/>
    <w:pPr>
      <w:tabs>
        <w:tab w:val="right" w:pos="1134"/>
        <w:tab w:val="left" w:pos="1276"/>
        <w:tab w:val="right" w:pos="1843"/>
        <w:tab w:val="left" w:pos="1985"/>
        <w:tab w:val="right" w:pos="2552"/>
        <w:tab w:val="left" w:pos="2693"/>
      </w:tabs>
      <w:jc w:val="both"/>
    </w:pPr>
    <w:rPr>
      <w:lang w:val="en-GB"/>
    </w:rPr>
  </w:style>
  <w:style w:type="paragraph" w:customStyle="1" w:styleId="NFCTbleText">
    <w:name w:val="NFCTbleText"/>
    <w:basedOn w:val="Normal"/>
    <w:rPr>
      <w:rFonts w:ascii="Arial Narrow" w:hAnsi="Arial Narrow"/>
      <w:sz w:val="22"/>
      <w:lang w:val="en-GB"/>
    </w:rPr>
  </w:style>
  <w:style w:type="paragraph" w:customStyle="1" w:styleId="NFCTableSubHead">
    <w:name w:val="NFCTableSubHead"/>
    <w:basedOn w:val="Normal"/>
    <w:pPr>
      <w:spacing w:before="120" w:after="80"/>
      <w:ind w:left="544" w:hanging="544"/>
    </w:pPr>
    <w:rPr>
      <w:rFonts w:ascii="Arial" w:hAnsi="Arial" w:cs="Arial"/>
      <w:b/>
      <w:bCs/>
      <w:sz w:val="22"/>
    </w:rPr>
  </w:style>
  <w:style w:type="paragraph" w:styleId="BodyTextIndent2">
    <w:name w:val="Body Text Indent 2"/>
    <w:basedOn w:val="Normal"/>
    <w:link w:val="BodyTextIndent2Char"/>
    <w:rsid w:val="00A51869"/>
    <w:pPr>
      <w:spacing w:after="120" w:line="480" w:lineRule="auto"/>
      <w:ind w:left="283"/>
    </w:pPr>
  </w:style>
  <w:style w:type="paragraph" w:customStyle="1" w:styleId="NFCdoctitle">
    <w:name w:val="NFC_doctitle"/>
    <w:basedOn w:val="Normal"/>
    <w:pPr>
      <w:widowControl w:val="0"/>
      <w:tabs>
        <w:tab w:val="left" w:pos="2977"/>
        <w:tab w:val="right" w:pos="8647"/>
      </w:tabs>
      <w:overflowPunct w:val="0"/>
      <w:adjustRightInd w:val="0"/>
      <w:textAlignment w:val="baseline"/>
    </w:pPr>
    <w:rPr>
      <w:rFonts w:ascii="Arial Narrow" w:hAnsi="Arial Narrow"/>
      <w:sz w:val="18"/>
      <w:szCs w:val="20"/>
    </w:rPr>
  </w:style>
  <w:style w:type="paragraph" w:customStyle="1" w:styleId="TableText0">
    <w:name w:val="Table Text"/>
    <w:basedOn w:val="Normal"/>
    <w:link w:val="TableTextChar0"/>
    <w:pPr>
      <w:spacing w:before="120"/>
    </w:pPr>
    <w:rPr>
      <w:rFonts w:ascii="Arial" w:hAnsi="Arial"/>
      <w:szCs w:val="20"/>
    </w:rPr>
  </w:style>
  <w:style w:type="paragraph" w:customStyle="1" w:styleId="TableHeading">
    <w:name w:val="Table Heading"/>
    <w:basedOn w:val="Normal"/>
    <w:pPr>
      <w:keepNext/>
      <w:spacing w:before="120"/>
      <w:jc w:val="center"/>
    </w:pPr>
    <w:rPr>
      <w:rFonts w:ascii="Arial" w:hAnsi="Arial"/>
      <w:b/>
      <w:bCs/>
      <w:szCs w:val="20"/>
    </w:rPr>
  </w:style>
  <w:style w:type="paragraph" w:customStyle="1" w:styleId="TableRomanNumList">
    <w:name w:val="Table Roman Num List"/>
    <w:basedOn w:val="TableText0"/>
    <w:pPr>
      <w:ind w:left="459" w:hanging="459"/>
    </w:pPr>
    <w:rPr>
      <w:sz w:val="20"/>
    </w:rPr>
  </w:style>
  <w:style w:type="table" w:styleId="TableGrid">
    <w:name w:val="Table Grid"/>
    <w:basedOn w:val="TableNormal"/>
    <w:uiPriority w:val="39"/>
    <w:rsid w:val="00826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rsid w:val="00F455D2"/>
    <w:rPr>
      <w:sz w:val="16"/>
      <w:szCs w:val="16"/>
    </w:rPr>
  </w:style>
  <w:style w:type="paragraph" w:styleId="CommentText">
    <w:name w:val="annotation text"/>
    <w:basedOn w:val="Normal"/>
    <w:link w:val="CommentTextChar"/>
    <w:semiHidden/>
    <w:rsid w:val="00A51869"/>
    <w:rPr>
      <w:sz w:val="20"/>
    </w:rPr>
  </w:style>
  <w:style w:type="paragraph" w:styleId="BalloonText">
    <w:name w:val="Balloon Text"/>
    <w:basedOn w:val="Normal"/>
    <w:link w:val="BalloonTextChar"/>
    <w:semiHidden/>
    <w:rsid w:val="00A51869"/>
    <w:rPr>
      <w:rFonts w:ascii="Tahoma" w:hAnsi="Tahoma" w:cs="Tahoma"/>
      <w:sz w:val="16"/>
      <w:szCs w:val="16"/>
    </w:rPr>
  </w:style>
  <w:style w:type="paragraph" w:styleId="CommentSubject">
    <w:name w:val="annotation subject"/>
    <w:basedOn w:val="CommentText"/>
    <w:next w:val="CommentText"/>
    <w:link w:val="CommentSubjectChar"/>
    <w:semiHidden/>
    <w:rsid w:val="00A51869"/>
    <w:rPr>
      <w:b/>
      <w:bCs/>
    </w:rPr>
  </w:style>
  <w:style w:type="paragraph" w:customStyle="1" w:styleId="LDBodytext">
    <w:name w:val="LDBody text"/>
    <w:link w:val="LDBodytextChar"/>
    <w:rsid w:val="00A51869"/>
    <w:rPr>
      <w:sz w:val="24"/>
      <w:szCs w:val="24"/>
      <w:lang w:val="en-AU" w:eastAsia="en-US"/>
    </w:rPr>
  </w:style>
  <w:style w:type="paragraph" w:customStyle="1" w:styleId="LDDate">
    <w:name w:val="LDDate"/>
    <w:basedOn w:val="BodyText1"/>
    <w:link w:val="LDDateChar"/>
    <w:rsid w:val="005C2D85"/>
    <w:pPr>
      <w:spacing w:before="240"/>
    </w:pPr>
  </w:style>
  <w:style w:type="paragraph" w:customStyle="1" w:styleId="LDSignatory">
    <w:name w:val="LDSignatory"/>
    <w:basedOn w:val="BodyText1"/>
    <w:next w:val="BodyText1"/>
    <w:rsid w:val="005C2D85"/>
    <w:pPr>
      <w:keepNext/>
      <w:spacing w:before="900"/>
    </w:pPr>
  </w:style>
  <w:style w:type="paragraph" w:customStyle="1" w:styleId="LDDescription">
    <w:name w:val="LD Description"/>
    <w:basedOn w:val="LDTitle"/>
    <w:rsid w:val="005C2D85"/>
    <w:pPr>
      <w:pBdr>
        <w:bottom w:val="single" w:sz="4" w:space="3" w:color="auto"/>
      </w:pBdr>
      <w:spacing w:before="360" w:after="120"/>
    </w:pPr>
    <w:rPr>
      <w:b/>
    </w:rPr>
  </w:style>
  <w:style w:type="character" w:customStyle="1" w:styleId="LDBodytextChar">
    <w:name w:val="LDBody text Char"/>
    <w:link w:val="LDBodytext"/>
    <w:rsid w:val="007E3A81"/>
    <w:rPr>
      <w:sz w:val="24"/>
      <w:szCs w:val="24"/>
      <w:lang w:eastAsia="en-US"/>
    </w:rPr>
  </w:style>
  <w:style w:type="paragraph" w:customStyle="1" w:styleId="LDClauseHeading">
    <w:name w:val="LDClauseHeading"/>
    <w:basedOn w:val="LDTitle"/>
    <w:next w:val="LDClause"/>
    <w:link w:val="LDClauseHeadingChar"/>
    <w:qFormat/>
    <w:rsid w:val="00A51869"/>
    <w:pPr>
      <w:keepNext/>
      <w:tabs>
        <w:tab w:val="left" w:pos="737"/>
      </w:tabs>
      <w:spacing w:before="180" w:after="60"/>
      <w:ind w:left="737" w:hanging="737"/>
    </w:pPr>
    <w:rPr>
      <w:b/>
    </w:rPr>
  </w:style>
  <w:style w:type="character" w:customStyle="1" w:styleId="LDClauseHeadingChar">
    <w:name w:val="LDClauseHeading Char"/>
    <w:link w:val="LDClauseHeading"/>
    <w:rsid w:val="00694F5D"/>
    <w:rPr>
      <w:rFonts w:ascii="Arial" w:hAnsi="Arial"/>
      <w:b/>
      <w:sz w:val="24"/>
      <w:szCs w:val="24"/>
      <w:lang w:eastAsia="en-US"/>
    </w:rPr>
  </w:style>
  <w:style w:type="paragraph" w:customStyle="1" w:styleId="LDClause">
    <w:name w:val="LDClause"/>
    <w:basedOn w:val="LDBodytext"/>
    <w:link w:val="LDClauseChar"/>
    <w:qFormat/>
    <w:rsid w:val="00A51869"/>
    <w:pPr>
      <w:tabs>
        <w:tab w:val="right" w:pos="454"/>
        <w:tab w:val="left" w:pos="737"/>
      </w:tabs>
      <w:spacing w:before="60" w:after="60"/>
      <w:ind w:left="737" w:hanging="1021"/>
    </w:pPr>
  </w:style>
  <w:style w:type="character" w:customStyle="1" w:styleId="LDClauseChar">
    <w:name w:val="LDClause Char"/>
    <w:link w:val="LDClause"/>
    <w:rsid w:val="00694F5D"/>
    <w:rPr>
      <w:sz w:val="24"/>
      <w:szCs w:val="24"/>
      <w:lang w:eastAsia="en-US"/>
    </w:rPr>
  </w:style>
  <w:style w:type="paragraph" w:customStyle="1" w:styleId="LDScheduleheading">
    <w:name w:val="LDSchedule heading"/>
    <w:basedOn w:val="LDTitle"/>
    <w:next w:val="LDBodytext"/>
    <w:link w:val="LDScheduleheadingChar"/>
    <w:rsid w:val="00A51869"/>
    <w:pPr>
      <w:keepNext/>
      <w:tabs>
        <w:tab w:val="left" w:pos="1843"/>
      </w:tabs>
      <w:spacing w:before="480" w:after="120"/>
      <w:ind w:left="1843" w:hanging="1843"/>
    </w:pPr>
    <w:rPr>
      <w:rFonts w:cs="Arial"/>
      <w:b/>
    </w:rPr>
  </w:style>
  <w:style w:type="paragraph" w:customStyle="1" w:styleId="LDReference">
    <w:name w:val="LDReference"/>
    <w:basedOn w:val="LDTitle"/>
    <w:rsid w:val="005C2D85"/>
    <w:pPr>
      <w:spacing w:before="120"/>
      <w:ind w:left="1843"/>
    </w:pPr>
    <w:rPr>
      <w:rFonts w:ascii="Times New Roman" w:hAnsi="Times New Roman"/>
      <w:sz w:val="20"/>
      <w:szCs w:val="20"/>
    </w:rPr>
  </w:style>
  <w:style w:type="paragraph" w:customStyle="1" w:styleId="LDAmendHeading">
    <w:name w:val="LDAmendHeading"/>
    <w:basedOn w:val="LDTitle"/>
    <w:next w:val="LDAmendInstruction"/>
    <w:link w:val="LDAmendHeadingChar"/>
    <w:rsid w:val="00A51869"/>
    <w:pPr>
      <w:keepNext/>
      <w:spacing w:before="180" w:after="60"/>
      <w:ind w:left="720" w:hanging="720"/>
    </w:pPr>
    <w:rPr>
      <w:b/>
    </w:rPr>
  </w:style>
  <w:style w:type="paragraph" w:customStyle="1" w:styleId="LDFooter">
    <w:name w:val="LDFooter"/>
    <w:basedOn w:val="BodyText1"/>
    <w:rsid w:val="005C2D85"/>
    <w:pPr>
      <w:tabs>
        <w:tab w:val="right" w:pos="8505"/>
      </w:tabs>
    </w:pPr>
    <w:rPr>
      <w:sz w:val="20"/>
    </w:rPr>
  </w:style>
  <w:style w:type="paragraph" w:customStyle="1" w:styleId="LDEndLine">
    <w:name w:val="LDEndLine"/>
    <w:basedOn w:val="BodyText"/>
    <w:rsid w:val="00A51869"/>
    <w:pPr>
      <w:pBdr>
        <w:bottom w:val="single" w:sz="2" w:space="0" w:color="auto"/>
      </w:pBdr>
    </w:pPr>
  </w:style>
  <w:style w:type="paragraph" w:customStyle="1" w:styleId="LDAmendInstruction">
    <w:name w:val="LDAmendInstruction"/>
    <w:basedOn w:val="LDScheduleClause"/>
    <w:next w:val="LDAmendText"/>
    <w:rsid w:val="00A51869"/>
    <w:pPr>
      <w:keepNext/>
      <w:spacing w:before="120"/>
      <w:ind w:left="737" w:firstLine="0"/>
    </w:pPr>
    <w:rPr>
      <w:i/>
    </w:rPr>
  </w:style>
  <w:style w:type="paragraph" w:customStyle="1" w:styleId="LDAmendText">
    <w:name w:val="LDAmendText"/>
    <w:basedOn w:val="LDBodytext"/>
    <w:next w:val="LDAmendInstruction"/>
    <w:rsid w:val="00A51869"/>
    <w:pPr>
      <w:spacing w:before="60" w:after="60"/>
      <w:ind w:left="964"/>
    </w:pPr>
  </w:style>
  <w:style w:type="paragraph" w:customStyle="1" w:styleId="LDP1a">
    <w:name w:val="LDP1(a)"/>
    <w:basedOn w:val="LDClause"/>
    <w:link w:val="LDP1aChar"/>
    <w:qFormat/>
    <w:rsid w:val="00A51869"/>
    <w:pPr>
      <w:tabs>
        <w:tab w:val="clear" w:pos="454"/>
        <w:tab w:val="clear" w:pos="737"/>
        <w:tab w:val="left" w:pos="1191"/>
      </w:tabs>
      <w:ind w:left="1191" w:hanging="454"/>
    </w:pPr>
  </w:style>
  <w:style w:type="paragraph" w:customStyle="1" w:styleId="LDNote">
    <w:name w:val="LDNote"/>
    <w:basedOn w:val="LDClause"/>
    <w:link w:val="LDNoteChar"/>
    <w:qFormat/>
    <w:rsid w:val="00A51869"/>
    <w:pPr>
      <w:ind w:firstLine="0"/>
    </w:pPr>
    <w:rPr>
      <w:sz w:val="20"/>
    </w:rPr>
  </w:style>
  <w:style w:type="character" w:customStyle="1" w:styleId="LDNoteChar">
    <w:name w:val="LDNote Char"/>
    <w:link w:val="LDNote"/>
    <w:rsid w:val="00CC36F4"/>
    <w:rPr>
      <w:szCs w:val="24"/>
      <w:lang w:eastAsia="en-US"/>
    </w:rPr>
  </w:style>
  <w:style w:type="paragraph" w:customStyle="1" w:styleId="LDTableheading">
    <w:name w:val="LDTableheading"/>
    <w:basedOn w:val="LDBodytext"/>
    <w:rsid w:val="00A51869"/>
    <w:pPr>
      <w:keepNext/>
      <w:tabs>
        <w:tab w:val="right" w:pos="1134"/>
        <w:tab w:val="left" w:pos="1276"/>
        <w:tab w:val="right" w:pos="1843"/>
        <w:tab w:val="left" w:pos="1985"/>
        <w:tab w:val="right" w:pos="2552"/>
        <w:tab w:val="left" w:pos="2693"/>
      </w:tabs>
      <w:spacing w:before="120" w:after="60"/>
    </w:pPr>
    <w:rPr>
      <w:b/>
    </w:rPr>
  </w:style>
  <w:style w:type="paragraph" w:customStyle="1" w:styleId="LDTabletext">
    <w:name w:val="LDTabletext"/>
    <w:basedOn w:val="LDBodytext"/>
    <w:rsid w:val="00A51869"/>
    <w:pPr>
      <w:tabs>
        <w:tab w:val="right" w:pos="1134"/>
        <w:tab w:val="left" w:pos="1276"/>
        <w:tab w:val="right" w:pos="1843"/>
        <w:tab w:val="left" w:pos="1985"/>
        <w:tab w:val="right" w:pos="2552"/>
        <w:tab w:val="left" w:pos="2693"/>
      </w:tabs>
      <w:spacing w:before="60" w:after="60"/>
    </w:pPr>
  </w:style>
  <w:style w:type="paragraph" w:customStyle="1" w:styleId="Reference">
    <w:name w:val="Reference"/>
    <w:basedOn w:val="BodyText"/>
    <w:rsid w:val="00A51869"/>
    <w:pPr>
      <w:spacing w:before="360"/>
    </w:pPr>
    <w:rPr>
      <w:rFonts w:ascii="Arial" w:hAnsi="Arial"/>
      <w:b/>
      <w:lang w:val="en-GB"/>
    </w:rPr>
  </w:style>
  <w:style w:type="paragraph" w:customStyle="1" w:styleId="LDTitle">
    <w:name w:val="LDTitle"/>
    <w:link w:val="LDTitleChar"/>
    <w:rsid w:val="005C2D85"/>
    <w:pPr>
      <w:spacing w:before="1320" w:after="480"/>
    </w:pPr>
    <w:rPr>
      <w:rFonts w:ascii="Arial" w:hAnsi="Arial"/>
      <w:sz w:val="24"/>
      <w:szCs w:val="24"/>
      <w:lang w:val="en-AU" w:eastAsia="en-US"/>
    </w:rPr>
  </w:style>
  <w:style w:type="paragraph" w:customStyle="1" w:styleId="LDFollowing">
    <w:name w:val="LDFollowing"/>
    <w:basedOn w:val="LDDate"/>
    <w:next w:val="BodyText1"/>
    <w:rsid w:val="005C2D85"/>
    <w:pPr>
      <w:spacing w:before="60"/>
    </w:pPr>
  </w:style>
  <w:style w:type="character" w:customStyle="1" w:styleId="LDCitation">
    <w:name w:val="LDCitation"/>
    <w:rsid w:val="00A51869"/>
    <w:rPr>
      <w:i/>
      <w:iCs/>
    </w:rPr>
  </w:style>
  <w:style w:type="paragraph" w:customStyle="1" w:styleId="LDP2i">
    <w:name w:val="LDP2 (i)"/>
    <w:basedOn w:val="LDP1a"/>
    <w:link w:val="LDP2iChar"/>
    <w:uiPriority w:val="99"/>
    <w:qFormat/>
    <w:rsid w:val="00A51869"/>
    <w:pPr>
      <w:tabs>
        <w:tab w:val="clear" w:pos="1191"/>
        <w:tab w:val="right" w:pos="1418"/>
        <w:tab w:val="left" w:pos="1559"/>
      </w:tabs>
      <w:ind w:left="1588" w:hanging="1134"/>
    </w:pPr>
  </w:style>
  <w:style w:type="paragraph" w:customStyle="1" w:styleId="LDP3A">
    <w:name w:val="LDP3 (A)"/>
    <w:basedOn w:val="LDP2i"/>
    <w:link w:val="LDP3AChar"/>
    <w:qFormat/>
    <w:rsid w:val="00A51869"/>
    <w:pPr>
      <w:tabs>
        <w:tab w:val="clear" w:pos="1418"/>
        <w:tab w:val="clear" w:pos="1559"/>
        <w:tab w:val="left" w:pos="1985"/>
      </w:tabs>
      <w:ind w:left="1985" w:hanging="567"/>
    </w:pPr>
  </w:style>
  <w:style w:type="paragraph" w:customStyle="1" w:styleId="LDScheduleClause">
    <w:name w:val="LDScheduleClause"/>
    <w:basedOn w:val="LDClause"/>
    <w:rsid w:val="00A51869"/>
    <w:pPr>
      <w:ind w:left="738" w:hanging="851"/>
    </w:pPr>
  </w:style>
  <w:style w:type="paragraph" w:styleId="BlockText">
    <w:name w:val="Block Text"/>
    <w:basedOn w:val="Normal"/>
    <w:rsid w:val="00A51869"/>
    <w:pPr>
      <w:spacing w:after="120"/>
      <w:ind w:left="1440" w:right="1440"/>
    </w:pPr>
  </w:style>
  <w:style w:type="paragraph" w:styleId="BodyText2">
    <w:name w:val="Body Text 2"/>
    <w:basedOn w:val="Normal"/>
    <w:rsid w:val="00A51869"/>
    <w:pPr>
      <w:spacing w:after="120" w:line="480" w:lineRule="auto"/>
    </w:pPr>
  </w:style>
  <w:style w:type="paragraph" w:styleId="BodyText3">
    <w:name w:val="Body Text 3"/>
    <w:basedOn w:val="Normal"/>
    <w:rsid w:val="00A51869"/>
    <w:pPr>
      <w:spacing w:after="120"/>
    </w:pPr>
    <w:rPr>
      <w:sz w:val="16"/>
      <w:szCs w:val="16"/>
    </w:rPr>
  </w:style>
  <w:style w:type="paragraph" w:styleId="BodyTextFirstIndent">
    <w:name w:val="Body Text First Indent"/>
    <w:basedOn w:val="BodyText"/>
    <w:rsid w:val="00A51869"/>
    <w:pPr>
      <w:tabs>
        <w:tab w:val="left" w:pos="567"/>
      </w:tabs>
      <w:overflowPunct w:val="0"/>
      <w:autoSpaceDE w:val="0"/>
      <w:autoSpaceDN w:val="0"/>
      <w:adjustRightInd w:val="0"/>
      <w:ind w:firstLine="210"/>
      <w:textAlignment w:val="baseline"/>
    </w:pPr>
    <w:rPr>
      <w:szCs w:val="20"/>
    </w:rPr>
  </w:style>
  <w:style w:type="paragraph" w:styleId="BodyTextFirstIndent2">
    <w:name w:val="Body Text First Indent 2"/>
    <w:basedOn w:val="BodyTextIndent"/>
    <w:rsid w:val="00A51869"/>
    <w:pPr>
      <w:ind w:firstLine="210"/>
    </w:pPr>
  </w:style>
  <w:style w:type="paragraph" w:styleId="BodyTextIndent3">
    <w:name w:val="Body Text Indent 3"/>
    <w:basedOn w:val="Normal"/>
    <w:link w:val="BodyTextIndent3Char"/>
    <w:rsid w:val="00A51869"/>
    <w:pPr>
      <w:spacing w:after="120"/>
      <w:ind w:left="283"/>
    </w:pPr>
    <w:rPr>
      <w:sz w:val="16"/>
      <w:szCs w:val="16"/>
    </w:rPr>
  </w:style>
  <w:style w:type="paragraph" w:styleId="Closing">
    <w:name w:val="Closing"/>
    <w:basedOn w:val="Normal"/>
    <w:rsid w:val="00A51869"/>
    <w:pPr>
      <w:ind w:left="4252"/>
    </w:pPr>
  </w:style>
  <w:style w:type="paragraph" w:styleId="Date">
    <w:name w:val="Date"/>
    <w:basedOn w:val="Normal"/>
    <w:next w:val="Normal"/>
    <w:rsid w:val="00A51869"/>
  </w:style>
  <w:style w:type="paragraph" w:styleId="DocumentMap">
    <w:name w:val="Document Map"/>
    <w:basedOn w:val="Normal"/>
    <w:semiHidden/>
    <w:rsid w:val="00A51869"/>
    <w:pPr>
      <w:shd w:val="clear" w:color="auto" w:fill="000080"/>
    </w:pPr>
    <w:rPr>
      <w:rFonts w:ascii="Tahoma" w:hAnsi="Tahoma" w:cs="Tahoma"/>
      <w:sz w:val="20"/>
    </w:rPr>
  </w:style>
  <w:style w:type="paragraph" w:styleId="E-mailSignature">
    <w:name w:val="E-mail Signature"/>
    <w:basedOn w:val="Normal"/>
    <w:rsid w:val="00A51869"/>
  </w:style>
  <w:style w:type="paragraph" w:styleId="EndnoteText">
    <w:name w:val="endnote text"/>
    <w:basedOn w:val="Normal"/>
    <w:semiHidden/>
    <w:rsid w:val="00A51869"/>
    <w:rPr>
      <w:sz w:val="20"/>
    </w:rPr>
  </w:style>
  <w:style w:type="paragraph" w:styleId="EnvelopeAddress">
    <w:name w:val="envelope address"/>
    <w:basedOn w:val="Normal"/>
    <w:rsid w:val="00A51869"/>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A51869"/>
    <w:rPr>
      <w:rFonts w:ascii="Arial" w:hAnsi="Arial" w:cs="Arial"/>
      <w:sz w:val="20"/>
    </w:rPr>
  </w:style>
  <w:style w:type="paragraph" w:styleId="HTMLAddress">
    <w:name w:val="HTML Address"/>
    <w:basedOn w:val="Normal"/>
    <w:rsid w:val="00A51869"/>
    <w:rPr>
      <w:i/>
      <w:iCs/>
    </w:rPr>
  </w:style>
  <w:style w:type="paragraph" w:styleId="HTMLPreformatted">
    <w:name w:val="HTML Preformatted"/>
    <w:basedOn w:val="Normal"/>
    <w:rsid w:val="00A51869"/>
    <w:rPr>
      <w:rFonts w:ascii="Courier New" w:hAnsi="Courier New" w:cs="Courier New"/>
      <w:sz w:val="20"/>
    </w:rPr>
  </w:style>
  <w:style w:type="paragraph" w:styleId="Index1">
    <w:name w:val="index 1"/>
    <w:basedOn w:val="Normal"/>
    <w:next w:val="Normal"/>
    <w:autoRedefine/>
    <w:semiHidden/>
    <w:rsid w:val="00A51869"/>
    <w:pPr>
      <w:ind w:left="260" w:hanging="260"/>
    </w:pPr>
  </w:style>
  <w:style w:type="paragraph" w:styleId="Index2">
    <w:name w:val="index 2"/>
    <w:basedOn w:val="Normal"/>
    <w:next w:val="Normal"/>
    <w:autoRedefine/>
    <w:semiHidden/>
    <w:rsid w:val="00A51869"/>
    <w:pPr>
      <w:ind w:left="520" w:hanging="260"/>
    </w:pPr>
  </w:style>
  <w:style w:type="paragraph" w:styleId="Index3">
    <w:name w:val="index 3"/>
    <w:basedOn w:val="Normal"/>
    <w:next w:val="Normal"/>
    <w:autoRedefine/>
    <w:semiHidden/>
    <w:rsid w:val="00A51869"/>
    <w:pPr>
      <w:ind w:left="780" w:hanging="260"/>
    </w:pPr>
  </w:style>
  <w:style w:type="paragraph" w:styleId="Index4">
    <w:name w:val="index 4"/>
    <w:basedOn w:val="Normal"/>
    <w:next w:val="Normal"/>
    <w:autoRedefine/>
    <w:semiHidden/>
    <w:rsid w:val="00A51869"/>
    <w:pPr>
      <w:ind w:left="1040" w:hanging="260"/>
    </w:pPr>
  </w:style>
  <w:style w:type="paragraph" w:styleId="Index5">
    <w:name w:val="index 5"/>
    <w:basedOn w:val="Normal"/>
    <w:next w:val="Normal"/>
    <w:autoRedefine/>
    <w:semiHidden/>
    <w:rsid w:val="00A51869"/>
    <w:pPr>
      <w:ind w:left="1300" w:hanging="260"/>
    </w:pPr>
  </w:style>
  <w:style w:type="paragraph" w:styleId="Index6">
    <w:name w:val="index 6"/>
    <w:basedOn w:val="Normal"/>
    <w:next w:val="Normal"/>
    <w:autoRedefine/>
    <w:semiHidden/>
    <w:rsid w:val="00A51869"/>
    <w:pPr>
      <w:ind w:left="1560" w:hanging="260"/>
    </w:pPr>
  </w:style>
  <w:style w:type="paragraph" w:styleId="Index7">
    <w:name w:val="index 7"/>
    <w:basedOn w:val="Normal"/>
    <w:next w:val="Normal"/>
    <w:autoRedefine/>
    <w:semiHidden/>
    <w:rsid w:val="00A51869"/>
    <w:pPr>
      <w:ind w:left="1820" w:hanging="260"/>
    </w:pPr>
  </w:style>
  <w:style w:type="paragraph" w:styleId="Index8">
    <w:name w:val="index 8"/>
    <w:basedOn w:val="Normal"/>
    <w:next w:val="Normal"/>
    <w:autoRedefine/>
    <w:semiHidden/>
    <w:rsid w:val="00A51869"/>
    <w:pPr>
      <w:ind w:left="2080" w:hanging="260"/>
    </w:pPr>
  </w:style>
  <w:style w:type="paragraph" w:styleId="Index9">
    <w:name w:val="index 9"/>
    <w:basedOn w:val="Normal"/>
    <w:next w:val="Normal"/>
    <w:autoRedefine/>
    <w:semiHidden/>
    <w:rsid w:val="00A51869"/>
    <w:pPr>
      <w:ind w:left="2340" w:hanging="260"/>
    </w:pPr>
  </w:style>
  <w:style w:type="paragraph" w:styleId="IndexHeading">
    <w:name w:val="index heading"/>
    <w:basedOn w:val="Normal"/>
    <w:next w:val="Index1"/>
    <w:semiHidden/>
    <w:rsid w:val="00A51869"/>
    <w:rPr>
      <w:rFonts w:ascii="Arial" w:hAnsi="Arial" w:cs="Arial"/>
      <w:b/>
      <w:bCs/>
    </w:rPr>
  </w:style>
  <w:style w:type="paragraph" w:styleId="List">
    <w:name w:val="List"/>
    <w:basedOn w:val="Normal"/>
    <w:rsid w:val="00A51869"/>
    <w:pPr>
      <w:ind w:left="283" w:hanging="283"/>
    </w:pPr>
  </w:style>
  <w:style w:type="paragraph" w:styleId="List2">
    <w:name w:val="List 2"/>
    <w:basedOn w:val="Normal"/>
    <w:rsid w:val="00A51869"/>
    <w:pPr>
      <w:ind w:left="566" w:hanging="283"/>
    </w:pPr>
  </w:style>
  <w:style w:type="paragraph" w:styleId="List3">
    <w:name w:val="List 3"/>
    <w:basedOn w:val="Normal"/>
    <w:rsid w:val="00A51869"/>
    <w:pPr>
      <w:ind w:left="849" w:hanging="283"/>
    </w:pPr>
  </w:style>
  <w:style w:type="paragraph" w:styleId="List4">
    <w:name w:val="List 4"/>
    <w:basedOn w:val="Normal"/>
    <w:rsid w:val="00A51869"/>
    <w:pPr>
      <w:ind w:left="1132" w:hanging="283"/>
    </w:pPr>
  </w:style>
  <w:style w:type="paragraph" w:styleId="List5">
    <w:name w:val="List 5"/>
    <w:basedOn w:val="Normal"/>
    <w:rsid w:val="00A51869"/>
    <w:pPr>
      <w:ind w:left="1415" w:hanging="283"/>
    </w:pPr>
  </w:style>
  <w:style w:type="paragraph" w:styleId="ListBullet">
    <w:name w:val="List Bullet"/>
    <w:basedOn w:val="Normal"/>
    <w:rsid w:val="00A51869"/>
    <w:pPr>
      <w:numPr>
        <w:numId w:val="3"/>
      </w:numPr>
    </w:pPr>
  </w:style>
  <w:style w:type="paragraph" w:styleId="ListBullet2">
    <w:name w:val="List Bullet 2"/>
    <w:basedOn w:val="Normal"/>
    <w:rsid w:val="00A51869"/>
    <w:pPr>
      <w:numPr>
        <w:numId w:val="4"/>
      </w:numPr>
    </w:pPr>
  </w:style>
  <w:style w:type="paragraph" w:styleId="ListBullet3">
    <w:name w:val="List Bullet 3"/>
    <w:basedOn w:val="Normal"/>
    <w:rsid w:val="00A51869"/>
    <w:pPr>
      <w:numPr>
        <w:numId w:val="5"/>
      </w:numPr>
    </w:pPr>
  </w:style>
  <w:style w:type="paragraph" w:styleId="ListBullet4">
    <w:name w:val="List Bullet 4"/>
    <w:basedOn w:val="Normal"/>
    <w:rsid w:val="00A51869"/>
    <w:pPr>
      <w:numPr>
        <w:numId w:val="6"/>
      </w:numPr>
    </w:pPr>
  </w:style>
  <w:style w:type="paragraph" w:styleId="ListBullet5">
    <w:name w:val="List Bullet 5"/>
    <w:basedOn w:val="Normal"/>
    <w:rsid w:val="00A51869"/>
    <w:pPr>
      <w:numPr>
        <w:numId w:val="7"/>
      </w:numPr>
    </w:pPr>
  </w:style>
  <w:style w:type="paragraph" w:styleId="ListContinue">
    <w:name w:val="List Continue"/>
    <w:basedOn w:val="Normal"/>
    <w:rsid w:val="00A51869"/>
    <w:pPr>
      <w:spacing w:after="120"/>
      <w:ind w:left="283"/>
    </w:pPr>
  </w:style>
  <w:style w:type="paragraph" w:styleId="ListContinue2">
    <w:name w:val="List Continue 2"/>
    <w:basedOn w:val="Normal"/>
    <w:rsid w:val="00A51869"/>
    <w:pPr>
      <w:spacing w:after="120"/>
      <w:ind w:left="566"/>
    </w:pPr>
  </w:style>
  <w:style w:type="paragraph" w:styleId="ListContinue3">
    <w:name w:val="List Continue 3"/>
    <w:basedOn w:val="Normal"/>
    <w:rsid w:val="00A51869"/>
    <w:pPr>
      <w:spacing w:after="120"/>
      <w:ind w:left="849"/>
    </w:pPr>
  </w:style>
  <w:style w:type="paragraph" w:styleId="ListContinue4">
    <w:name w:val="List Continue 4"/>
    <w:basedOn w:val="Normal"/>
    <w:rsid w:val="00A51869"/>
    <w:pPr>
      <w:spacing w:after="120"/>
      <w:ind w:left="1132"/>
    </w:pPr>
  </w:style>
  <w:style w:type="paragraph" w:styleId="ListContinue5">
    <w:name w:val="List Continue 5"/>
    <w:basedOn w:val="Normal"/>
    <w:rsid w:val="00A51869"/>
    <w:pPr>
      <w:spacing w:after="120"/>
      <w:ind w:left="1415"/>
    </w:pPr>
  </w:style>
  <w:style w:type="paragraph" w:styleId="ListNumber">
    <w:name w:val="List Number"/>
    <w:basedOn w:val="Normal"/>
    <w:rsid w:val="00A51869"/>
    <w:pPr>
      <w:numPr>
        <w:numId w:val="8"/>
      </w:numPr>
    </w:pPr>
  </w:style>
  <w:style w:type="paragraph" w:styleId="ListNumber2">
    <w:name w:val="List Number 2"/>
    <w:basedOn w:val="Normal"/>
    <w:rsid w:val="00A51869"/>
    <w:pPr>
      <w:numPr>
        <w:numId w:val="9"/>
      </w:numPr>
    </w:pPr>
  </w:style>
  <w:style w:type="paragraph" w:styleId="ListNumber3">
    <w:name w:val="List Number 3"/>
    <w:basedOn w:val="Normal"/>
    <w:rsid w:val="00A51869"/>
    <w:pPr>
      <w:numPr>
        <w:numId w:val="10"/>
      </w:numPr>
    </w:pPr>
  </w:style>
  <w:style w:type="paragraph" w:styleId="ListNumber4">
    <w:name w:val="List Number 4"/>
    <w:basedOn w:val="Normal"/>
    <w:rsid w:val="00A51869"/>
    <w:pPr>
      <w:numPr>
        <w:numId w:val="11"/>
      </w:numPr>
    </w:pPr>
  </w:style>
  <w:style w:type="paragraph" w:styleId="ListNumber5">
    <w:name w:val="List Number 5"/>
    <w:basedOn w:val="Normal"/>
    <w:rsid w:val="00A51869"/>
    <w:pPr>
      <w:numPr>
        <w:numId w:val="12"/>
      </w:numPr>
    </w:pPr>
  </w:style>
  <w:style w:type="paragraph" w:styleId="MacroText">
    <w:name w:val="macro"/>
    <w:semiHidden/>
    <w:rsid w:val="00A51869"/>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Courier New" w:hAnsi="Courier New" w:cs="Courier New"/>
      <w:lang w:val="en-AU" w:eastAsia="en-US"/>
    </w:rPr>
  </w:style>
  <w:style w:type="paragraph" w:styleId="MessageHeader">
    <w:name w:val="Message Header"/>
    <w:basedOn w:val="Normal"/>
    <w:rsid w:val="00A5186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rsid w:val="00A51869"/>
  </w:style>
  <w:style w:type="paragraph" w:styleId="NormalIndent">
    <w:name w:val="Normal Indent"/>
    <w:basedOn w:val="Normal"/>
    <w:rsid w:val="00A51869"/>
    <w:pPr>
      <w:ind w:left="720"/>
    </w:pPr>
  </w:style>
  <w:style w:type="paragraph" w:styleId="PlainText">
    <w:name w:val="Plain Text"/>
    <w:basedOn w:val="Normal"/>
    <w:rsid w:val="00A51869"/>
    <w:rPr>
      <w:rFonts w:ascii="Courier New" w:hAnsi="Courier New" w:cs="Courier New"/>
      <w:sz w:val="20"/>
    </w:rPr>
  </w:style>
  <w:style w:type="paragraph" w:styleId="Salutation">
    <w:name w:val="Salutation"/>
    <w:basedOn w:val="Normal"/>
    <w:next w:val="Normal"/>
    <w:rsid w:val="00A51869"/>
  </w:style>
  <w:style w:type="paragraph" w:styleId="Signature">
    <w:name w:val="Signature"/>
    <w:basedOn w:val="Normal"/>
    <w:rsid w:val="00A51869"/>
    <w:pPr>
      <w:ind w:left="4252"/>
    </w:pPr>
  </w:style>
  <w:style w:type="paragraph" w:styleId="Subtitle">
    <w:name w:val="Subtitle"/>
    <w:basedOn w:val="Normal"/>
    <w:qFormat/>
    <w:rsid w:val="00A51869"/>
    <w:pPr>
      <w:spacing w:after="60"/>
      <w:jc w:val="center"/>
      <w:outlineLvl w:val="1"/>
    </w:pPr>
    <w:rPr>
      <w:rFonts w:ascii="Arial" w:hAnsi="Arial" w:cs="Arial"/>
    </w:rPr>
  </w:style>
  <w:style w:type="paragraph" w:styleId="TableofAuthorities">
    <w:name w:val="table of authorities"/>
    <w:basedOn w:val="Normal"/>
    <w:next w:val="Normal"/>
    <w:semiHidden/>
    <w:rsid w:val="00A51869"/>
    <w:pPr>
      <w:ind w:left="260" w:hanging="260"/>
    </w:pPr>
  </w:style>
  <w:style w:type="paragraph" w:styleId="TableofFigures">
    <w:name w:val="table of figures"/>
    <w:basedOn w:val="Normal"/>
    <w:next w:val="Normal"/>
    <w:semiHidden/>
    <w:rsid w:val="00A51869"/>
  </w:style>
  <w:style w:type="paragraph" w:styleId="TOAHeading">
    <w:name w:val="toa heading"/>
    <w:basedOn w:val="Normal"/>
    <w:next w:val="Normal"/>
    <w:semiHidden/>
    <w:rsid w:val="00A51869"/>
    <w:pPr>
      <w:spacing w:before="120"/>
    </w:pPr>
    <w:rPr>
      <w:rFonts w:ascii="Arial" w:hAnsi="Arial" w:cs="Arial"/>
      <w:b/>
      <w:bCs/>
    </w:rPr>
  </w:style>
  <w:style w:type="paragraph" w:customStyle="1" w:styleId="LDScheduleClauseHead">
    <w:name w:val="LDScheduleClauseHead"/>
    <w:basedOn w:val="LDClauseHeading"/>
    <w:next w:val="LDScheduleClause"/>
    <w:link w:val="LDScheduleClauseHeadChar"/>
    <w:rsid w:val="00A51869"/>
  </w:style>
  <w:style w:type="paragraph" w:customStyle="1" w:styleId="LDdefinition">
    <w:name w:val="LDdefinition"/>
    <w:basedOn w:val="LDClause"/>
    <w:link w:val="LDdefinitionChar"/>
    <w:rsid w:val="00A51869"/>
    <w:pPr>
      <w:tabs>
        <w:tab w:val="clear" w:pos="454"/>
        <w:tab w:val="clear" w:pos="737"/>
      </w:tabs>
      <w:ind w:firstLine="0"/>
    </w:pPr>
  </w:style>
  <w:style w:type="paragraph" w:customStyle="1" w:styleId="LDSubclauseHead">
    <w:name w:val="LDSubclauseHead"/>
    <w:basedOn w:val="LDClauseHeading"/>
    <w:link w:val="LDSubclauseHeadChar"/>
    <w:rsid w:val="00A51869"/>
    <w:rPr>
      <w:b w:val="0"/>
    </w:rPr>
  </w:style>
  <w:style w:type="paragraph" w:customStyle="1" w:styleId="LDSchedSubclHead">
    <w:name w:val="LDSchedSubclHead"/>
    <w:basedOn w:val="LDScheduleClauseHead"/>
    <w:rsid w:val="00A51869"/>
    <w:pPr>
      <w:tabs>
        <w:tab w:val="clear" w:pos="737"/>
        <w:tab w:val="left" w:pos="851"/>
      </w:tabs>
      <w:ind w:left="284"/>
    </w:pPr>
    <w:rPr>
      <w:b w:val="0"/>
    </w:rPr>
  </w:style>
  <w:style w:type="paragraph" w:customStyle="1" w:styleId="StyleLDClause">
    <w:name w:val="Style LDClause"/>
    <w:basedOn w:val="LDClause"/>
    <w:rsid w:val="00A51869"/>
    <w:rPr>
      <w:szCs w:val="20"/>
    </w:rPr>
  </w:style>
  <w:style w:type="paragraph" w:customStyle="1" w:styleId="LDNotePara">
    <w:name w:val="LDNotePara"/>
    <w:basedOn w:val="Note"/>
    <w:rsid w:val="005C2D85"/>
    <w:pPr>
      <w:tabs>
        <w:tab w:val="clear" w:pos="454"/>
      </w:tabs>
      <w:ind w:left="1701" w:hanging="454"/>
    </w:pPr>
  </w:style>
  <w:style w:type="paragraph" w:customStyle="1" w:styleId="LDTablespace">
    <w:name w:val="LDTablespace"/>
    <w:basedOn w:val="BodyText1"/>
    <w:rsid w:val="005C2D85"/>
    <w:pPr>
      <w:spacing w:before="120"/>
    </w:pPr>
  </w:style>
  <w:style w:type="paragraph" w:customStyle="1" w:styleId="NPCresponseText1">
    <w:name w:val="NPCresponseText1"/>
    <w:basedOn w:val="Normal"/>
    <w:link w:val="NPCresponseText1Char"/>
    <w:rsid w:val="00830A35"/>
    <w:pPr>
      <w:widowControl w:val="0"/>
      <w:spacing w:before="120" w:after="40"/>
      <w:jc w:val="both"/>
    </w:pPr>
    <w:rPr>
      <w:rFonts w:ascii="Arial" w:hAnsi="Arial" w:cs="Arial"/>
      <w:iCs/>
      <w:sz w:val="22"/>
      <w:szCs w:val="23"/>
    </w:rPr>
  </w:style>
  <w:style w:type="character" w:customStyle="1" w:styleId="NPCresponseText1Char">
    <w:name w:val="NPCresponseText1 Char"/>
    <w:link w:val="NPCresponseText1"/>
    <w:rsid w:val="00830A35"/>
    <w:rPr>
      <w:rFonts w:ascii="Arial" w:hAnsi="Arial" w:cs="Arial"/>
      <w:iCs/>
      <w:sz w:val="22"/>
      <w:szCs w:val="23"/>
      <w:lang w:val="en-AU" w:eastAsia="en-US" w:bidi="ar-SA"/>
    </w:rPr>
  </w:style>
  <w:style w:type="paragraph" w:customStyle="1" w:styleId="NPCrespShtHeader">
    <w:name w:val="NPCrespShtHeader"/>
    <w:basedOn w:val="Normal"/>
    <w:link w:val="NPCrespShtHeaderChar"/>
    <w:rsid w:val="00830A35"/>
    <w:pPr>
      <w:widowControl w:val="0"/>
      <w:spacing w:before="240"/>
      <w:jc w:val="both"/>
    </w:pPr>
    <w:rPr>
      <w:b/>
      <w:bCs/>
      <w:i/>
      <w:szCs w:val="23"/>
    </w:rPr>
  </w:style>
  <w:style w:type="character" w:customStyle="1" w:styleId="NPCrespShtHeaderChar">
    <w:name w:val="NPCrespShtHeader Char"/>
    <w:link w:val="NPCrespShtHeader"/>
    <w:rsid w:val="00830A35"/>
    <w:rPr>
      <w:b/>
      <w:bCs/>
      <w:i/>
      <w:sz w:val="24"/>
      <w:szCs w:val="23"/>
      <w:lang w:val="en-AU" w:eastAsia="en-US" w:bidi="ar-SA"/>
    </w:rPr>
  </w:style>
  <w:style w:type="character" w:styleId="Emphasis">
    <w:name w:val="Emphasis"/>
    <w:qFormat/>
    <w:rsid w:val="00EB4DC2"/>
    <w:rPr>
      <w:i/>
      <w:iCs/>
    </w:rPr>
  </w:style>
  <w:style w:type="paragraph" w:customStyle="1" w:styleId="Subregulation">
    <w:name w:val="Subregulation"/>
    <w:basedOn w:val="Normal"/>
    <w:rsid w:val="008B2CD1"/>
    <w:pPr>
      <w:tabs>
        <w:tab w:val="right" w:pos="1559"/>
        <w:tab w:val="left" w:pos="1701"/>
      </w:tabs>
      <w:spacing w:before="120"/>
      <w:ind w:left="1701" w:hanging="1701"/>
      <w:jc w:val="both"/>
    </w:pPr>
    <w:rPr>
      <w:szCs w:val="20"/>
    </w:rPr>
  </w:style>
  <w:style w:type="character" w:customStyle="1" w:styleId="matchall">
    <w:name w:val="match all"/>
    <w:rsid w:val="008B2CD1"/>
    <w:rPr>
      <w:color w:val="auto"/>
    </w:rPr>
  </w:style>
  <w:style w:type="paragraph" w:customStyle="1" w:styleId="tablehead10pt">
    <w:name w:val="table head10pt"/>
    <w:basedOn w:val="Normal"/>
    <w:rsid w:val="00E13E34"/>
    <w:pPr>
      <w:spacing w:before="240" w:after="120"/>
    </w:pPr>
    <w:rPr>
      <w:rFonts w:ascii="Helvetica" w:hAnsi="Helvetica"/>
      <w:b/>
      <w:sz w:val="20"/>
    </w:rPr>
  </w:style>
  <w:style w:type="paragraph" w:customStyle="1" w:styleId="tabletext10pt">
    <w:name w:val="table text10pt"/>
    <w:basedOn w:val="TableText0"/>
    <w:rsid w:val="00E13E34"/>
    <w:pPr>
      <w:tabs>
        <w:tab w:val="left" w:pos="253"/>
      </w:tabs>
      <w:spacing w:before="20" w:after="20"/>
    </w:pPr>
    <w:rPr>
      <w:rFonts w:ascii="Helvetica" w:hAnsi="Helvetica"/>
      <w:sz w:val="20"/>
    </w:rPr>
  </w:style>
  <w:style w:type="paragraph" w:styleId="Revision">
    <w:name w:val="Revision"/>
    <w:hidden/>
    <w:uiPriority w:val="99"/>
    <w:semiHidden/>
    <w:rsid w:val="007003E7"/>
    <w:rPr>
      <w:rFonts w:ascii="Times New (W1)" w:hAnsi="Times New (W1)"/>
      <w:sz w:val="24"/>
      <w:szCs w:val="24"/>
      <w:lang w:val="en-AU" w:eastAsia="en-US"/>
    </w:rPr>
  </w:style>
  <w:style w:type="character" w:customStyle="1" w:styleId="TableTextChar0">
    <w:name w:val="Table Text Char"/>
    <w:link w:val="TableText0"/>
    <w:rsid w:val="008062B0"/>
    <w:rPr>
      <w:rFonts w:ascii="Arial" w:hAnsi="Arial"/>
      <w:sz w:val="24"/>
      <w:lang w:eastAsia="en-US"/>
    </w:rPr>
  </w:style>
  <w:style w:type="paragraph" w:customStyle="1" w:styleId="TableBullet1">
    <w:name w:val="Table Bullet 1"/>
    <w:basedOn w:val="Normal"/>
    <w:rsid w:val="002E55C6"/>
    <w:pPr>
      <w:tabs>
        <w:tab w:val="left" w:pos="284"/>
      </w:tabs>
      <w:ind w:left="284" w:hanging="284"/>
    </w:pPr>
    <w:rPr>
      <w:rFonts w:ascii="Arial" w:hAnsi="Arial"/>
      <w:szCs w:val="20"/>
    </w:rPr>
  </w:style>
  <w:style w:type="character" w:customStyle="1" w:styleId="InTextHeading">
    <w:name w:val="In Text Heading"/>
    <w:rsid w:val="00057B2C"/>
    <w:rPr>
      <w:b/>
    </w:rPr>
  </w:style>
  <w:style w:type="character" w:customStyle="1" w:styleId="Heading2Char">
    <w:name w:val="Heading 2 Char"/>
    <w:aliases w:val="p Char,h2 Char"/>
    <w:link w:val="Heading2"/>
    <w:rsid w:val="002D3562"/>
    <w:rPr>
      <w:rFonts w:ascii="Arial" w:hAnsi="Arial" w:cs="Arial"/>
      <w:b/>
      <w:sz w:val="24"/>
      <w:szCs w:val="24"/>
      <w:lang w:eastAsia="en-US"/>
    </w:rPr>
  </w:style>
  <w:style w:type="character" w:customStyle="1" w:styleId="CommentTextChar">
    <w:name w:val="Comment Text Char"/>
    <w:link w:val="CommentText"/>
    <w:semiHidden/>
    <w:rsid w:val="00587F3F"/>
    <w:rPr>
      <w:rFonts w:ascii="Times New (W1)" w:hAnsi="Times New (W1)"/>
      <w:szCs w:val="24"/>
      <w:lang w:eastAsia="en-US"/>
    </w:rPr>
  </w:style>
  <w:style w:type="character" w:customStyle="1" w:styleId="Heading4Char">
    <w:name w:val="Heading 4 Char"/>
    <w:link w:val="Heading4"/>
    <w:rsid w:val="00BC4845"/>
    <w:rPr>
      <w:b/>
      <w:bCs/>
      <w:sz w:val="28"/>
      <w:szCs w:val="28"/>
      <w:lang w:eastAsia="en-US"/>
    </w:rPr>
  </w:style>
  <w:style w:type="character" w:customStyle="1" w:styleId="Heading6Char">
    <w:name w:val="Heading 6 Char"/>
    <w:link w:val="Heading6"/>
    <w:rsid w:val="00485FDD"/>
    <w:rPr>
      <w:b/>
      <w:bCs/>
      <w:sz w:val="22"/>
      <w:szCs w:val="22"/>
      <w:lang w:eastAsia="en-US"/>
    </w:rPr>
  </w:style>
  <w:style w:type="paragraph" w:customStyle="1" w:styleId="Definition0">
    <w:name w:val="Definition"/>
    <w:aliases w:val="dd"/>
    <w:basedOn w:val="Clause"/>
    <w:link w:val="DefinitionChar"/>
    <w:qFormat/>
    <w:rsid w:val="005C2D85"/>
    <w:pPr>
      <w:tabs>
        <w:tab w:val="clear" w:pos="454"/>
        <w:tab w:val="clear" w:pos="737"/>
      </w:tabs>
      <w:ind w:firstLine="0"/>
    </w:pPr>
  </w:style>
  <w:style w:type="paragraph" w:customStyle="1" w:styleId="Bullet1">
    <w:name w:val="Bullet 1"/>
    <w:basedOn w:val="Normal"/>
    <w:rsid w:val="004641D1"/>
    <w:pPr>
      <w:numPr>
        <w:numId w:val="14"/>
      </w:numPr>
      <w:spacing w:before="180"/>
    </w:pPr>
    <w:rPr>
      <w:rFonts w:ascii="Arial" w:hAnsi="Arial"/>
      <w:szCs w:val="20"/>
    </w:rPr>
  </w:style>
  <w:style w:type="paragraph" w:customStyle="1" w:styleId="NoteLvl1">
    <w:name w:val="Note Lvl 1"/>
    <w:basedOn w:val="Normal"/>
    <w:qFormat/>
    <w:rsid w:val="004641D1"/>
    <w:pPr>
      <w:keepLines/>
      <w:pBdr>
        <w:top w:val="single" w:sz="6" w:space="10" w:color="auto"/>
        <w:left w:val="single" w:sz="6" w:space="10" w:color="auto"/>
        <w:bottom w:val="single" w:sz="6" w:space="10" w:color="auto"/>
        <w:right w:val="single" w:sz="6" w:space="10" w:color="auto"/>
      </w:pBdr>
      <w:tabs>
        <w:tab w:val="left" w:pos="1985"/>
      </w:tabs>
      <w:spacing w:before="120" w:after="120"/>
      <w:ind w:left="1985" w:right="284" w:hanging="709"/>
    </w:pPr>
    <w:rPr>
      <w:rFonts w:ascii="Arial" w:hAnsi="Arial"/>
      <w:szCs w:val="20"/>
    </w:rPr>
  </w:style>
  <w:style w:type="paragraph" w:customStyle="1" w:styleId="Heading6nonum">
    <w:name w:val="Heading 6 (no num)"/>
    <w:basedOn w:val="Heading6"/>
    <w:link w:val="Heading6nonumChar"/>
    <w:rsid w:val="00D670C5"/>
    <w:pPr>
      <w:tabs>
        <w:tab w:val="left" w:pos="2268"/>
      </w:tabs>
      <w:spacing w:before="120" w:after="0"/>
      <w:ind w:left="2268"/>
    </w:pPr>
    <w:rPr>
      <w:rFonts w:ascii="Arial" w:hAnsi="Arial" w:cs="Arial"/>
      <w:b w:val="0"/>
      <w:bCs w:val="0"/>
      <w:iCs/>
      <w:sz w:val="24"/>
      <w:szCs w:val="20"/>
    </w:rPr>
  </w:style>
  <w:style w:type="character" w:customStyle="1" w:styleId="Heading6nonumChar">
    <w:name w:val="Heading 6 (no num) Char"/>
    <w:link w:val="Heading6nonum"/>
    <w:rsid w:val="00D670C5"/>
    <w:rPr>
      <w:rFonts w:ascii="Arial" w:hAnsi="Arial" w:cs="Arial"/>
      <w:iCs/>
      <w:sz w:val="24"/>
      <w:lang w:eastAsia="en-US"/>
    </w:rPr>
  </w:style>
  <w:style w:type="paragraph" w:styleId="ListParagraph">
    <w:name w:val="List Paragraph"/>
    <w:basedOn w:val="Normal"/>
    <w:uiPriority w:val="34"/>
    <w:qFormat/>
    <w:rsid w:val="00FB6C82"/>
    <w:pPr>
      <w:ind w:left="720"/>
    </w:pPr>
  </w:style>
  <w:style w:type="character" w:customStyle="1" w:styleId="legsubtitle1">
    <w:name w:val="legsubtitle1"/>
    <w:rsid w:val="00F712C4"/>
    <w:rPr>
      <w:rFonts w:ascii="Arial" w:hAnsi="Arial" w:cs="Arial" w:hint="default"/>
      <w:b/>
      <w:bCs/>
      <w:sz w:val="28"/>
      <w:szCs w:val="28"/>
    </w:rPr>
  </w:style>
  <w:style w:type="paragraph" w:customStyle="1" w:styleId="TableTextBold">
    <w:name w:val="TableText Bold"/>
    <w:basedOn w:val="TableText0"/>
    <w:rsid w:val="00C23B79"/>
    <w:pPr>
      <w:jc w:val="center"/>
    </w:pPr>
    <w:rPr>
      <w:b/>
    </w:rPr>
  </w:style>
  <w:style w:type="paragraph" w:customStyle="1" w:styleId="tabletextn1">
    <w:name w:val="table text n1"/>
    <w:basedOn w:val="BodyText"/>
    <w:rsid w:val="00C23B79"/>
    <w:pPr>
      <w:numPr>
        <w:ilvl w:val="1"/>
        <w:numId w:val="15"/>
      </w:numPr>
      <w:tabs>
        <w:tab w:val="clear" w:pos="644"/>
        <w:tab w:val="left" w:pos="284"/>
        <w:tab w:val="num" w:pos="360"/>
      </w:tabs>
      <w:spacing w:before="120"/>
      <w:ind w:left="284" w:hanging="284"/>
    </w:pPr>
    <w:rPr>
      <w:rFonts w:ascii="Arial" w:hAnsi="Arial"/>
      <w:szCs w:val="20"/>
    </w:rPr>
  </w:style>
  <w:style w:type="paragraph" w:customStyle="1" w:styleId="tabletextn2">
    <w:name w:val="table text n2"/>
    <w:basedOn w:val="BodyText"/>
    <w:rsid w:val="00C23B79"/>
    <w:pPr>
      <w:tabs>
        <w:tab w:val="left" w:pos="567"/>
        <w:tab w:val="num" w:pos="644"/>
      </w:tabs>
      <w:spacing w:before="60"/>
      <w:ind w:left="567" w:hanging="283"/>
    </w:pPr>
    <w:rPr>
      <w:rFonts w:ascii="Arial" w:hAnsi="Arial"/>
      <w:szCs w:val="20"/>
    </w:rPr>
  </w:style>
  <w:style w:type="character" w:customStyle="1" w:styleId="Heading5Char">
    <w:name w:val="Heading 5 Char"/>
    <w:link w:val="Heading5"/>
    <w:rsid w:val="0084709F"/>
    <w:rPr>
      <w:rFonts w:ascii="Times New (W1)" w:hAnsi="Times New (W1)"/>
      <w:b/>
      <w:bCs/>
      <w:i/>
      <w:iCs/>
      <w:sz w:val="24"/>
      <w:szCs w:val="26"/>
      <w:lang w:eastAsia="en-US"/>
    </w:rPr>
  </w:style>
  <w:style w:type="character" w:customStyle="1" w:styleId="Heading3Char">
    <w:name w:val="Heading 3 Char"/>
    <w:link w:val="Heading3"/>
    <w:rsid w:val="00B451F3"/>
    <w:rPr>
      <w:rFonts w:ascii="Arial" w:hAnsi="Arial" w:cs="Arial"/>
      <w:b/>
      <w:bCs/>
      <w:sz w:val="24"/>
      <w:szCs w:val="26"/>
      <w:lang w:eastAsia="en-US"/>
    </w:rPr>
  </w:style>
  <w:style w:type="paragraph" w:customStyle="1" w:styleId="NoteLvl2">
    <w:name w:val="Note Lvl 2"/>
    <w:basedOn w:val="NoteLvl1"/>
    <w:rsid w:val="00B451F3"/>
    <w:pPr>
      <w:tabs>
        <w:tab w:val="clear" w:pos="1985"/>
        <w:tab w:val="left" w:pos="2127"/>
        <w:tab w:val="left" w:pos="2552"/>
      </w:tabs>
      <w:ind w:left="2552"/>
    </w:pPr>
  </w:style>
  <w:style w:type="paragraph" w:customStyle="1" w:styleId="NoteLvl1a">
    <w:name w:val="NoteLvl1a"/>
    <w:basedOn w:val="NoteLvl1"/>
    <w:rsid w:val="00B451F3"/>
    <w:pPr>
      <w:pBdr>
        <w:top w:val="single" w:sz="4" w:space="1" w:color="auto"/>
        <w:left w:val="single" w:sz="4" w:space="4" w:color="auto"/>
        <w:bottom w:val="single" w:sz="4" w:space="1" w:color="auto"/>
        <w:right w:val="single" w:sz="4" w:space="4" w:color="auto"/>
      </w:pBdr>
      <w:tabs>
        <w:tab w:val="clear" w:pos="1985"/>
        <w:tab w:val="left" w:pos="2041"/>
        <w:tab w:val="left" w:pos="2296"/>
      </w:tabs>
      <w:ind w:left="2297" w:hanging="1021"/>
    </w:pPr>
  </w:style>
  <w:style w:type="character" w:customStyle="1" w:styleId="st1">
    <w:name w:val="st1"/>
    <w:rsid w:val="009355D0"/>
  </w:style>
  <w:style w:type="character" w:customStyle="1" w:styleId="Heading1Char">
    <w:name w:val="Heading 1 Char"/>
    <w:aliases w:val="h1 Char,c Char"/>
    <w:link w:val="Heading1"/>
    <w:rsid w:val="00791BFA"/>
    <w:rPr>
      <w:rFonts w:ascii="Arial" w:hAnsi="Arial"/>
      <w:sz w:val="24"/>
      <w:szCs w:val="24"/>
      <w:lang w:eastAsia="en-US"/>
    </w:rPr>
  </w:style>
  <w:style w:type="character" w:customStyle="1" w:styleId="Heading7Char">
    <w:name w:val="Heading 7 Char"/>
    <w:link w:val="Heading7"/>
    <w:rsid w:val="00791BFA"/>
    <w:rPr>
      <w:sz w:val="24"/>
      <w:szCs w:val="24"/>
      <w:lang w:eastAsia="en-US"/>
    </w:rPr>
  </w:style>
  <w:style w:type="character" w:customStyle="1" w:styleId="Heading8Char">
    <w:name w:val="Heading 8 Char"/>
    <w:link w:val="Heading8"/>
    <w:rsid w:val="00791BFA"/>
    <w:rPr>
      <w:i/>
      <w:iCs/>
      <w:sz w:val="24"/>
      <w:szCs w:val="24"/>
      <w:lang w:eastAsia="en-US"/>
    </w:rPr>
  </w:style>
  <w:style w:type="character" w:customStyle="1" w:styleId="Heading9Char">
    <w:name w:val="Heading 9 Char"/>
    <w:link w:val="Heading9"/>
    <w:rsid w:val="00791BFA"/>
    <w:rPr>
      <w:rFonts w:ascii="Arial" w:hAnsi="Arial" w:cs="Arial"/>
      <w:sz w:val="22"/>
      <w:szCs w:val="22"/>
      <w:lang w:eastAsia="en-US"/>
    </w:rPr>
  </w:style>
  <w:style w:type="numbering" w:customStyle="1" w:styleId="NoList1">
    <w:name w:val="No List1"/>
    <w:next w:val="NoList"/>
    <w:uiPriority w:val="99"/>
    <w:semiHidden/>
    <w:unhideWhenUsed/>
    <w:rsid w:val="00791BFA"/>
  </w:style>
  <w:style w:type="paragraph" w:customStyle="1" w:styleId="MOSDefault">
    <w:name w:val="MOS Default"/>
    <w:rsid w:val="00791BFA"/>
    <w:rPr>
      <w:rFonts w:ascii="Arial" w:hAnsi="Arial"/>
      <w:sz w:val="24"/>
      <w:lang w:val="en-AU" w:eastAsia="en-US"/>
    </w:rPr>
  </w:style>
  <w:style w:type="paragraph" w:customStyle="1" w:styleId="headerLTop">
    <w:name w:val="headerLTop"/>
    <w:basedOn w:val="headerL"/>
    <w:next w:val="headerL"/>
    <w:rsid w:val="00791BFA"/>
    <w:pPr>
      <w:spacing w:after="0"/>
    </w:pPr>
  </w:style>
  <w:style w:type="paragraph" w:customStyle="1" w:styleId="headerL">
    <w:name w:val="headerL"/>
    <w:basedOn w:val="Header"/>
    <w:rsid w:val="00791BFA"/>
    <w:pPr>
      <w:tabs>
        <w:tab w:val="clear" w:pos="4153"/>
        <w:tab w:val="clear" w:pos="8306"/>
      </w:tabs>
      <w:spacing w:after="120"/>
    </w:pPr>
    <w:rPr>
      <w:rFonts w:ascii="Arial" w:hAnsi="Arial"/>
      <w:b/>
      <w:color w:val="000080"/>
      <w:sz w:val="20"/>
      <w:szCs w:val="20"/>
    </w:rPr>
  </w:style>
  <w:style w:type="character" w:customStyle="1" w:styleId="HeaderChar">
    <w:name w:val="Header Char"/>
    <w:link w:val="Header"/>
    <w:rsid w:val="00791BFA"/>
    <w:rPr>
      <w:rFonts w:ascii="Times New (W1)" w:hAnsi="Times New (W1)"/>
      <w:sz w:val="24"/>
      <w:szCs w:val="24"/>
      <w:lang w:eastAsia="en-US"/>
    </w:rPr>
  </w:style>
  <w:style w:type="paragraph" w:customStyle="1" w:styleId="Bullet2">
    <w:name w:val="Bullet 2"/>
    <w:basedOn w:val="MOSDefault"/>
    <w:rsid w:val="00791BFA"/>
    <w:pPr>
      <w:numPr>
        <w:numId w:val="16"/>
      </w:numPr>
      <w:spacing w:before="60"/>
    </w:pPr>
  </w:style>
  <w:style w:type="paragraph" w:customStyle="1" w:styleId="headerRTop">
    <w:name w:val="headerRTop"/>
    <w:basedOn w:val="headerR"/>
    <w:next w:val="headerR"/>
    <w:rsid w:val="00791BFA"/>
    <w:pPr>
      <w:spacing w:after="0"/>
    </w:pPr>
  </w:style>
  <w:style w:type="paragraph" w:customStyle="1" w:styleId="headerR">
    <w:name w:val="headerR"/>
    <w:basedOn w:val="Header"/>
    <w:rsid w:val="00791BFA"/>
    <w:pPr>
      <w:tabs>
        <w:tab w:val="clear" w:pos="4153"/>
        <w:tab w:val="clear" w:pos="8306"/>
      </w:tabs>
      <w:spacing w:after="120"/>
      <w:jc w:val="right"/>
    </w:pPr>
    <w:rPr>
      <w:rFonts w:ascii="Arial" w:hAnsi="Arial"/>
      <w:b/>
      <w:color w:val="000080"/>
      <w:sz w:val="20"/>
      <w:szCs w:val="20"/>
    </w:rPr>
  </w:style>
  <w:style w:type="paragraph" w:customStyle="1" w:styleId="Bullet3">
    <w:name w:val="Bullet 3"/>
    <w:basedOn w:val="MOSDefault"/>
    <w:rsid w:val="00791BFA"/>
    <w:pPr>
      <w:numPr>
        <w:numId w:val="17"/>
      </w:numPr>
      <w:spacing w:before="60"/>
    </w:pPr>
  </w:style>
  <w:style w:type="paragraph" w:customStyle="1" w:styleId="Heading4nonum">
    <w:name w:val="Heading 4 (no num)"/>
    <w:basedOn w:val="Heading4"/>
    <w:next w:val="Heading4"/>
    <w:rsid w:val="00791BFA"/>
    <w:pPr>
      <w:keepNext w:val="0"/>
      <w:tabs>
        <w:tab w:val="left" w:pos="1134"/>
      </w:tabs>
      <w:spacing w:before="120" w:after="0"/>
      <w:ind w:left="1134"/>
    </w:pPr>
    <w:rPr>
      <w:rFonts w:ascii="Arial" w:hAnsi="Arial"/>
      <w:b w:val="0"/>
      <w:bCs w:val="0"/>
      <w:sz w:val="24"/>
      <w:szCs w:val="20"/>
    </w:rPr>
  </w:style>
  <w:style w:type="paragraph" w:customStyle="1" w:styleId="PreambleText">
    <w:name w:val="Preamble Text"/>
    <w:basedOn w:val="MOSDefault"/>
    <w:rsid w:val="00791BFA"/>
    <w:pPr>
      <w:spacing w:before="240"/>
    </w:pPr>
  </w:style>
  <w:style w:type="character" w:customStyle="1" w:styleId="FooterChar">
    <w:name w:val="Footer Char"/>
    <w:link w:val="Footer"/>
    <w:rsid w:val="00791BFA"/>
    <w:rPr>
      <w:rFonts w:ascii="Times New (W1)" w:hAnsi="Times New (W1)"/>
      <w:szCs w:val="24"/>
      <w:lang w:eastAsia="en-US"/>
    </w:rPr>
  </w:style>
  <w:style w:type="character" w:styleId="Hyperlink">
    <w:name w:val="Hyperlink"/>
    <w:uiPriority w:val="99"/>
    <w:rsid w:val="00791BFA"/>
    <w:rPr>
      <w:color w:val="0000FF"/>
      <w:u w:val="none"/>
    </w:rPr>
  </w:style>
  <w:style w:type="paragraph" w:customStyle="1" w:styleId="Heading5nonum">
    <w:name w:val="Heading 5 (no num)"/>
    <w:basedOn w:val="Heading5"/>
    <w:next w:val="Heading5"/>
    <w:rsid w:val="00791BFA"/>
    <w:pPr>
      <w:tabs>
        <w:tab w:val="left" w:pos="1701"/>
      </w:tabs>
      <w:spacing w:before="120" w:after="0"/>
      <w:ind w:left="1701"/>
    </w:pPr>
    <w:rPr>
      <w:rFonts w:ascii="Arial" w:hAnsi="Arial"/>
      <w:b w:val="0"/>
      <w:bCs w:val="0"/>
      <w:i w:val="0"/>
      <w:iCs w:val="0"/>
      <w:szCs w:val="20"/>
    </w:rPr>
  </w:style>
  <w:style w:type="paragraph" w:customStyle="1" w:styleId="CASAGraphic">
    <w:name w:val="CASA Graphic"/>
    <w:basedOn w:val="MOSDefault"/>
    <w:rsid w:val="00791BFA"/>
    <w:pPr>
      <w:jc w:val="center"/>
    </w:pPr>
  </w:style>
  <w:style w:type="paragraph" w:customStyle="1" w:styleId="CASRRefHeader">
    <w:name w:val="CASR Ref Header"/>
    <w:basedOn w:val="Normal"/>
    <w:next w:val="CASRRefText"/>
    <w:rsid w:val="00791BFA"/>
    <w:pPr>
      <w:spacing w:before="240"/>
      <w:ind w:left="1134"/>
    </w:pPr>
    <w:rPr>
      <w:rFonts w:ascii="Arial" w:hAnsi="Arial" w:cs="Arial"/>
      <w:b/>
      <w:bCs/>
      <w:i/>
      <w:iCs/>
      <w:color w:val="000080"/>
      <w:sz w:val="26"/>
      <w:szCs w:val="20"/>
    </w:rPr>
  </w:style>
  <w:style w:type="paragraph" w:customStyle="1" w:styleId="CASRRefText">
    <w:name w:val="CASR Ref Text"/>
    <w:basedOn w:val="MOSDefault"/>
    <w:next w:val="Heading2"/>
    <w:rsid w:val="00791BFA"/>
    <w:pPr>
      <w:spacing w:before="120"/>
    </w:pPr>
    <w:rPr>
      <w:b/>
      <w:bCs/>
      <w:i/>
      <w:iCs/>
    </w:rPr>
  </w:style>
  <w:style w:type="paragraph" w:customStyle="1" w:styleId="daHeading2">
    <w:name w:val="daHeading2"/>
    <w:basedOn w:val="MOSDefault"/>
    <w:rsid w:val="00791BFA"/>
    <w:pPr>
      <w:spacing w:before="360" w:after="120"/>
      <w:jc w:val="right"/>
    </w:pPr>
    <w:rPr>
      <w:rFonts w:ascii="Times New Roman" w:hAnsi="Times New Roman"/>
      <w:b/>
      <w:sz w:val="36"/>
    </w:rPr>
  </w:style>
  <w:style w:type="paragraph" w:customStyle="1" w:styleId="daHeading1">
    <w:name w:val="daHeading1"/>
    <w:basedOn w:val="MOSDefault"/>
    <w:rsid w:val="00791BFA"/>
    <w:pPr>
      <w:spacing w:before="600" w:after="120"/>
      <w:jc w:val="right"/>
    </w:pPr>
    <w:rPr>
      <w:rFonts w:ascii="Times New Roman" w:hAnsi="Times New Roman"/>
      <w:b/>
      <w:sz w:val="48"/>
    </w:rPr>
  </w:style>
  <w:style w:type="character" w:styleId="FollowedHyperlink">
    <w:name w:val="FollowedHyperlink"/>
    <w:rsid w:val="00791BFA"/>
    <w:rPr>
      <w:color w:val="0000FF"/>
      <w:u w:val="none"/>
    </w:rPr>
  </w:style>
  <w:style w:type="paragraph" w:styleId="TOCHeading">
    <w:name w:val="TOC Heading"/>
    <w:basedOn w:val="Heading1"/>
    <w:qFormat/>
    <w:rsid w:val="00791BFA"/>
    <w:pPr>
      <w:pageBreakBefore/>
      <w:spacing w:before="240" w:after="60"/>
      <w:jc w:val="center"/>
    </w:pPr>
    <w:rPr>
      <w:b/>
      <w:caps/>
      <w:color w:val="000080"/>
      <w:sz w:val="32"/>
      <w:szCs w:val="20"/>
    </w:rPr>
  </w:style>
  <w:style w:type="paragraph" w:customStyle="1" w:styleId="MOSTitle">
    <w:name w:val="MOS Title"/>
    <w:basedOn w:val="MOSDefault"/>
    <w:rsid w:val="00791BFA"/>
    <w:pPr>
      <w:spacing w:before="480" w:after="480"/>
      <w:jc w:val="center"/>
    </w:pPr>
    <w:rPr>
      <w:b/>
      <w:color w:val="FFFFFF"/>
      <w:sz w:val="48"/>
    </w:rPr>
  </w:style>
  <w:style w:type="paragraph" w:customStyle="1" w:styleId="Heading1nonum">
    <w:name w:val="Heading 1 (no num)"/>
    <w:basedOn w:val="Heading1"/>
    <w:next w:val="Heading2"/>
    <w:rsid w:val="00791BFA"/>
    <w:pPr>
      <w:spacing w:before="240" w:after="60"/>
      <w:jc w:val="center"/>
    </w:pPr>
    <w:rPr>
      <w:rFonts w:cs="Arial"/>
      <w:b/>
      <w:bCs/>
      <w:caps/>
      <w:color w:val="000080"/>
      <w:sz w:val="32"/>
      <w:szCs w:val="20"/>
    </w:rPr>
  </w:style>
  <w:style w:type="paragraph" w:customStyle="1" w:styleId="MOSTitlesmall">
    <w:name w:val="MOS Title (small)"/>
    <w:basedOn w:val="MOSDefault"/>
    <w:rsid w:val="00791BFA"/>
    <w:pPr>
      <w:spacing w:before="240"/>
      <w:jc w:val="center"/>
    </w:pPr>
    <w:rPr>
      <w:caps/>
    </w:rPr>
  </w:style>
  <w:style w:type="paragraph" w:customStyle="1" w:styleId="Heading3nonum">
    <w:name w:val="Heading 3 (no num)"/>
    <w:basedOn w:val="Heading3"/>
    <w:rsid w:val="00791BFA"/>
    <w:pPr>
      <w:spacing w:after="0"/>
      <w:jc w:val="both"/>
    </w:pPr>
    <w:rPr>
      <w:color w:val="000080"/>
      <w:sz w:val="26"/>
      <w:szCs w:val="20"/>
    </w:rPr>
  </w:style>
  <w:style w:type="character" w:customStyle="1" w:styleId="TitleChar">
    <w:name w:val="Title Char"/>
    <w:link w:val="Title"/>
    <w:rsid w:val="00791BFA"/>
    <w:rPr>
      <w:rFonts w:ascii="Arial" w:hAnsi="Arial" w:cs="Arial"/>
      <w:bCs/>
      <w:kern w:val="28"/>
      <w:sz w:val="24"/>
      <w:szCs w:val="32"/>
      <w:lang w:eastAsia="en-US"/>
    </w:rPr>
  </w:style>
  <w:style w:type="paragraph" w:customStyle="1" w:styleId="Figure">
    <w:name w:val="Figure"/>
    <w:basedOn w:val="MOSDefault"/>
    <w:rsid w:val="00791BFA"/>
    <w:pPr>
      <w:keepNext/>
      <w:spacing w:before="240"/>
      <w:ind w:left="567"/>
    </w:pPr>
  </w:style>
  <w:style w:type="paragraph" w:customStyle="1" w:styleId="Blankpage">
    <w:name w:val="Blankpage"/>
    <w:basedOn w:val="MOSDefault"/>
    <w:rsid w:val="00791BFA"/>
    <w:pPr>
      <w:spacing w:before="6000"/>
      <w:jc w:val="center"/>
    </w:pPr>
    <w:rPr>
      <w:b/>
      <w:bCs/>
      <w:sz w:val="36"/>
    </w:rPr>
  </w:style>
  <w:style w:type="paragraph" w:customStyle="1" w:styleId="CASRRefHeading">
    <w:name w:val="CASR Ref Heading"/>
    <w:basedOn w:val="MOSDefault"/>
    <w:next w:val="CASRRefText"/>
    <w:rsid w:val="00791BFA"/>
    <w:pPr>
      <w:spacing w:before="240"/>
    </w:pPr>
    <w:rPr>
      <w:rFonts w:cs="Arial"/>
      <w:b/>
      <w:bCs/>
      <w:i/>
      <w:iCs/>
      <w:color w:val="000080"/>
      <w:sz w:val="26"/>
    </w:rPr>
  </w:style>
  <w:style w:type="paragraph" w:customStyle="1" w:styleId="Legal">
    <w:name w:val="Legal"/>
    <w:basedOn w:val="Normal"/>
    <w:rsid w:val="00791BFA"/>
    <w:pPr>
      <w:spacing w:before="200"/>
    </w:pPr>
    <w:rPr>
      <w:rFonts w:ascii="Arial" w:hAnsi="Arial" w:cs="Arial"/>
      <w:sz w:val="20"/>
      <w:szCs w:val="20"/>
    </w:rPr>
  </w:style>
  <w:style w:type="character" w:customStyle="1" w:styleId="BodyTextChar">
    <w:name w:val="Body Text Char"/>
    <w:link w:val="BodyText"/>
    <w:uiPriority w:val="99"/>
    <w:rsid w:val="005C2D85"/>
    <w:rPr>
      <w:rFonts w:eastAsia="Calibri"/>
      <w:sz w:val="24"/>
      <w:szCs w:val="22"/>
      <w:lang w:eastAsia="en-US"/>
    </w:rPr>
  </w:style>
  <w:style w:type="paragraph" w:customStyle="1" w:styleId="Heading1nonumnotoc">
    <w:name w:val="Heading 1 (no num/no toc)"/>
    <w:basedOn w:val="Heading1nonum"/>
    <w:rsid w:val="00791BFA"/>
    <w:pPr>
      <w:pageBreakBefore/>
    </w:pPr>
  </w:style>
  <w:style w:type="paragraph" w:customStyle="1" w:styleId="casadoc">
    <w:name w:val="casadoc"/>
    <w:basedOn w:val="Normal"/>
    <w:rsid w:val="00791BFA"/>
    <w:pPr>
      <w:framePr w:w="1411" w:h="271" w:hSpace="180" w:wrap="around" w:vAnchor="text" w:hAnchor="page" w:x="9826" w:y="4286"/>
      <w:jc w:val="right"/>
    </w:pPr>
    <w:rPr>
      <w:rFonts w:ascii="Helvetica" w:hAnsi="Helvetica"/>
      <w:b/>
      <w:bCs/>
      <w:sz w:val="18"/>
      <w:szCs w:val="20"/>
    </w:rPr>
  </w:style>
  <w:style w:type="paragraph" w:customStyle="1" w:styleId="B2">
    <w:name w:val="B2"/>
    <w:basedOn w:val="Normal"/>
    <w:rsid w:val="00791BFA"/>
    <w:pPr>
      <w:keepLines/>
      <w:numPr>
        <w:numId w:val="19"/>
      </w:numPr>
      <w:spacing w:before="60"/>
    </w:pPr>
    <w:rPr>
      <w:rFonts w:ascii="Helvetica" w:hAnsi="Helvetica"/>
      <w:szCs w:val="20"/>
    </w:rPr>
  </w:style>
  <w:style w:type="paragraph" w:customStyle="1" w:styleId="Endpara">
    <w:name w:val="End para"/>
    <w:basedOn w:val="Normal"/>
    <w:next w:val="Heading3"/>
    <w:rsid w:val="00791BFA"/>
    <w:pPr>
      <w:keepLines/>
      <w:spacing w:before="240"/>
      <w:ind w:left="1134"/>
      <w:jc w:val="right"/>
    </w:pPr>
    <w:rPr>
      <w:rFonts w:ascii="Helvetica" w:hAnsi="Helvetica"/>
      <w:color w:val="008080"/>
      <w:sz w:val="28"/>
      <w:szCs w:val="20"/>
    </w:rPr>
  </w:style>
  <w:style w:type="paragraph" w:customStyle="1" w:styleId="B1">
    <w:name w:val="B1"/>
    <w:basedOn w:val="Normal"/>
    <w:rsid w:val="00791BFA"/>
    <w:pPr>
      <w:numPr>
        <w:numId w:val="18"/>
      </w:numPr>
      <w:spacing w:before="180"/>
    </w:pPr>
    <w:rPr>
      <w:rFonts w:ascii="Helvetica" w:hAnsi="Helvetica"/>
      <w:szCs w:val="20"/>
    </w:rPr>
  </w:style>
  <w:style w:type="paragraph" w:customStyle="1" w:styleId="Morepara">
    <w:name w:val="More para"/>
    <w:basedOn w:val="Normal"/>
    <w:rsid w:val="00791BFA"/>
    <w:pPr>
      <w:keepLines/>
      <w:numPr>
        <w:ilvl w:val="12"/>
      </w:numPr>
      <w:jc w:val="right"/>
    </w:pPr>
    <w:rPr>
      <w:rFonts w:ascii="Wingdings" w:hAnsi="Wingdings"/>
      <w:color w:val="008080"/>
      <w:sz w:val="28"/>
      <w:szCs w:val="20"/>
    </w:rPr>
  </w:style>
  <w:style w:type="character" w:customStyle="1" w:styleId="FootnoteTextChar">
    <w:name w:val="Footnote Text Char"/>
    <w:link w:val="FootnoteText"/>
    <w:semiHidden/>
    <w:rsid w:val="00791BFA"/>
    <w:rPr>
      <w:rFonts w:ascii="Times New (W1)" w:hAnsi="Times New (W1)"/>
      <w:szCs w:val="24"/>
      <w:lang w:eastAsia="en-US"/>
    </w:rPr>
  </w:style>
  <w:style w:type="character" w:styleId="FootnoteReference">
    <w:name w:val="footnote reference"/>
    <w:uiPriority w:val="99"/>
    <w:unhideWhenUsed/>
    <w:rsid w:val="00791BFA"/>
    <w:rPr>
      <w:vertAlign w:val="superscript"/>
    </w:rPr>
  </w:style>
  <w:style w:type="paragraph" w:customStyle="1" w:styleId="Tabletext1">
    <w:name w:val="Table text"/>
    <w:basedOn w:val="Normal"/>
    <w:rsid w:val="00791BFA"/>
    <w:pPr>
      <w:spacing w:before="60"/>
      <w:jc w:val="center"/>
    </w:pPr>
    <w:rPr>
      <w:bCs/>
      <w:sz w:val="20"/>
      <w:szCs w:val="20"/>
    </w:rPr>
  </w:style>
  <w:style w:type="character" w:customStyle="1" w:styleId="LDP1aChar">
    <w:name w:val="LDP1(a) Char"/>
    <w:link w:val="LDP1a"/>
    <w:rsid w:val="00791BFA"/>
    <w:rPr>
      <w:sz w:val="24"/>
      <w:szCs w:val="24"/>
      <w:lang w:eastAsia="en-US"/>
    </w:rPr>
  </w:style>
  <w:style w:type="character" w:customStyle="1" w:styleId="BalloonTextChar">
    <w:name w:val="Balloon Text Char"/>
    <w:link w:val="BalloonText"/>
    <w:semiHidden/>
    <w:rsid w:val="00791BFA"/>
    <w:rPr>
      <w:rFonts w:ascii="Tahoma" w:hAnsi="Tahoma" w:cs="Tahoma"/>
      <w:sz w:val="16"/>
      <w:szCs w:val="16"/>
      <w:lang w:eastAsia="en-US"/>
    </w:rPr>
  </w:style>
  <w:style w:type="character" w:customStyle="1" w:styleId="CommentSubjectChar">
    <w:name w:val="Comment Subject Char"/>
    <w:link w:val="CommentSubject"/>
    <w:semiHidden/>
    <w:rsid w:val="00791BFA"/>
    <w:rPr>
      <w:rFonts w:ascii="Times New (W1)" w:hAnsi="Times New (W1)"/>
      <w:b/>
      <w:bCs/>
      <w:szCs w:val="24"/>
      <w:lang w:eastAsia="en-US"/>
    </w:rPr>
  </w:style>
  <w:style w:type="paragraph" w:customStyle="1" w:styleId="FooterLndscp">
    <w:name w:val="FooterLndscp"/>
    <w:basedOn w:val="Footer"/>
    <w:rsid w:val="00791BFA"/>
    <w:pPr>
      <w:pBdr>
        <w:top w:val="single" w:sz="12" w:space="1" w:color="000080"/>
      </w:pBdr>
      <w:tabs>
        <w:tab w:val="clear" w:pos="8505"/>
        <w:tab w:val="center" w:pos="7258"/>
        <w:tab w:val="right" w:pos="14600"/>
      </w:tabs>
      <w:spacing w:line="600" w:lineRule="exact"/>
    </w:pPr>
    <w:rPr>
      <w:rFonts w:ascii="Arial" w:hAnsi="Arial"/>
      <w:szCs w:val="20"/>
    </w:rPr>
  </w:style>
  <w:style w:type="character" w:customStyle="1" w:styleId="BodyTextIndentChar">
    <w:name w:val="Body Text Indent Char"/>
    <w:link w:val="BodyTextIndent"/>
    <w:rsid w:val="00791BFA"/>
    <w:rPr>
      <w:rFonts w:ascii="Times New (W1)" w:hAnsi="Times New (W1)"/>
      <w:sz w:val="24"/>
      <w:szCs w:val="24"/>
      <w:lang w:eastAsia="en-US"/>
    </w:rPr>
  </w:style>
  <w:style w:type="character" w:customStyle="1" w:styleId="BodyTextIndent2Char">
    <w:name w:val="Body Text Indent 2 Char"/>
    <w:link w:val="BodyTextIndent2"/>
    <w:rsid w:val="00791BFA"/>
    <w:rPr>
      <w:rFonts w:ascii="Times New (W1)" w:hAnsi="Times New (W1)"/>
      <w:sz w:val="24"/>
      <w:szCs w:val="24"/>
      <w:lang w:eastAsia="en-US"/>
    </w:rPr>
  </w:style>
  <w:style w:type="character" w:customStyle="1" w:styleId="BodyTextIndent3Char">
    <w:name w:val="Body Text Indent 3 Char"/>
    <w:link w:val="BodyTextIndent3"/>
    <w:rsid w:val="00791BFA"/>
    <w:rPr>
      <w:rFonts w:ascii="Times New (W1)" w:hAnsi="Times New (W1)"/>
      <w:sz w:val="16"/>
      <w:szCs w:val="16"/>
      <w:lang w:eastAsia="en-US"/>
    </w:rPr>
  </w:style>
  <w:style w:type="paragraph" w:customStyle="1" w:styleId="Notes">
    <w:name w:val="Notes"/>
    <w:basedOn w:val="Note"/>
    <w:rsid w:val="00791BFA"/>
    <w:pPr>
      <w:tabs>
        <w:tab w:val="left" w:pos="816"/>
      </w:tabs>
      <w:spacing w:after="120"/>
      <w:ind w:left="1124" w:hanging="1124"/>
    </w:pPr>
    <w:rPr>
      <w:rFonts w:ascii="Arial" w:hAnsi="Arial" w:cs="Arial"/>
      <w:iCs/>
      <w:sz w:val="24"/>
      <w:lang w:val="en-US"/>
    </w:rPr>
  </w:style>
  <w:style w:type="paragraph" w:customStyle="1" w:styleId="asspnumb">
    <w:name w:val="asspnumb"/>
    <w:basedOn w:val="Normal"/>
    <w:rsid w:val="00791BFA"/>
    <w:pPr>
      <w:spacing w:before="60"/>
      <w:ind w:right="113"/>
      <w:jc w:val="right"/>
    </w:pPr>
    <w:rPr>
      <w:rFonts w:ascii="Helvetica" w:hAnsi="Helvetica"/>
      <w:b/>
      <w:sz w:val="26"/>
      <w:szCs w:val="20"/>
    </w:rPr>
  </w:style>
  <w:style w:type="paragraph" w:customStyle="1" w:styleId="TABLETITLE">
    <w:name w:val="TABLE TITLE"/>
    <w:basedOn w:val="asspnumb"/>
    <w:rsid w:val="00791BFA"/>
    <w:pPr>
      <w:spacing w:before="120"/>
      <w:jc w:val="center"/>
    </w:pPr>
    <w:rPr>
      <w:b w:val="0"/>
      <w:sz w:val="28"/>
    </w:rPr>
  </w:style>
  <w:style w:type="paragraph" w:customStyle="1" w:styleId="formtable2">
    <w:name w:val="form table 2"/>
    <w:basedOn w:val="Normal"/>
    <w:rsid w:val="00791BFA"/>
    <w:pPr>
      <w:spacing w:before="360"/>
    </w:pPr>
    <w:rPr>
      <w:rFonts w:ascii="Helvetica" w:hAnsi="Helvetica"/>
      <w:position w:val="8"/>
      <w:sz w:val="18"/>
      <w:szCs w:val="20"/>
    </w:rPr>
  </w:style>
  <w:style w:type="paragraph" w:customStyle="1" w:styleId="Nullpara">
    <w:name w:val="Null para"/>
    <w:basedOn w:val="Normal"/>
    <w:rsid w:val="00791BFA"/>
    <w:pPr>
      <w:spacing w:before="60"/>
      <w:ind w:left="1701"/>
    </w:pPr>
    <w:rPr>
      <w:rFonts w:ascii="Helvetica" w:hAnsi="Helvetica"/>
      <w:sz w:val="8"/>
      <w:szCs w:val="20"/>
    </w:rPr>
  </w:style>
  <w:style w:type="paragraph" w:customStyle="1" w:styleId="formheading2">
    <w:name w:val="form heading 2"/>
    <w:basedOn w:val="Normal"/>
    <w:rsid w:val="00791BFA"/>
    <w:pPr>
      <w:keepLines/>
      <w:tabs>
        <w:tab w:val="right" w:leader="dot" w:pos="9072"/>
      </w:tabs>
      <w:spacing w:before="60"/>
      <w:ind w:right="-45"/>
      <w:jc w:val="center"/>
    </w:pPr>
    <w:rPr>
      <w:rFonts w:ascii="Times" w:hAnsi="Times"/>
      <w:b/>
      <w:sz w:val="28"/>
      <w:szCs w:val="20"/>
    </w:rPr>
  </w:style>
  <w:style w:type="paragraph" w:customStyle="1" w:styleId="Formfooter">
    <w:name w:val="Form footer"/>
    <w:basedOn w:val="Footer"/>
    <w:rsid w:val="00791BFA"/>
    <w:pPr>
      <w:keepLines/>
      <w:tabs>
        <w:tab w:val="clear" w:pos="8505"/>
        <w:tab w:val="center" w:pos="4820"/>
        <w:tab w:val="right" w:pos="9356"/>
      </w:tabs>
      <w:spacing w:before="60"/>
    </w:pPr>
    <w:rPr>
      <w:rFonts w:ascii="Times" w:hAnsi="Times"/>
      <w:i/>
      <w:sz w:val="14"/>
      <w:szCs w:val="20"/>
    </w:rPr>
  </w:style>
  <w:style w:type="paragraph" w:customStyle="1" w:styleId="Nullpara0">
    <w:name w:val="Nullpara"/>
    <w:basedOn w:val="Normal"/>
    <w:rsid w:val="00791BFA"/>
    <w:pPr>
      <w:keepLines/>
      <w:spacing w:before="60"/>
      <w:ind w:left="1701"/>
    </w:pPr>
    <w:rPr>
      <w:rFonts w:ascii="Helvetica" w:hAnsi="Helvetica"/>
      <w:szCs w:val="20"/>
    </w:rPr>
  </w:style>
  <w:style w:type="paragraph" w:customStyle="1" w:styleId="Timebox">
    <w:name w:val="Timebox"/>
    <w:basedOn w:val="Normal"/>
    <w:rsid w:val="00791BFA"/>
    <w:pPr>
      <w:spacing w:before="60" w:after="60"/>
    </w:pPr>
    <w:rPr>
      <w:sz w:val="16"/>
    </w:rPr>
  </w:style>
  <w:style w:type="paragraph" w:customStyle="1" w:styleId="TableNullpara">
    <w:name w:val="Table Nullpara"/>
    <w:basedOn w:val="Nullpara0"/>
    <w:rsid w:val="00791BFA"/>
    <w:pPr>
      <w:spacing w:before="0"/>
      <w:ind w:left="0"/>
    </w:pPr>
    <w:rPr>
      <w:sz w:val="8"/>
    </w:rPr>
  </w:style>
  <w:style w:type="paragraph" w:customStyle="1" w:styleId="Checksheet">
    <w:name w:val="Checksheet"/>
    <w:basedOn w:val="Normal"/>
    <w:rsid w:val="00791BFA"/>
    <w:pPr>
      <w:keepLines/>
      <w:tabs>
        <w:tab w:val="left" w:pos="460"/>
        <w:tab w:val="left" w:pos="1843"/>
        <w:tab w:val="right" w:leader="dot" w:pos="4855"/>
      </w:tabs>
      <w:spacing w:before="60"/>
    </w:pPr>
    <w:rPr>
      <w:rFonts w:ascii="Helvetica" w:hAnsi="Helvetica"/>
      <w:sz w:val="20"/>
      <w:szCs w:val="20"/>
    </w:rPr>
  </w:style>
  <w:style w:type="paragraph" w:customStyle="1" w:styleId="ENoteNo">
    <w:name w:val="ENoteNo"/>
    <w:basedOn w:val="Normal"/>
    <w:rsid w:val="00791BFA"/>
    <w:pPr>
      <w:spacing w:before="120" w:line="260" w:lineRule="exact"/>
      <w:ind w:left="357" w:hanging="357"/>
      <w:jc w:val="both"/>
    </w:pPr>
    <w:rPr>
      <w:rFonts w:ascii="Arial" w:hAnsi="Arial"/>
      <w:b/>
      <w:noProof/>
      <w:lang w:eastAsia="en-AU"/>
    </w:rPr>
  </w:style>
  <w:style w:type="paragraph" w:customStyle="1" w:styleId="TableENotesHeading">
    <w:name w:val="TableENotesHeading"/>
    <w:basedOn w:val="Normal"/>
    <w:rsid w:val="00791BFA"/>
    <w:pPr>
      <w:spacing w:before="240" w:after="240" w:line="300" w:lineRule="exact"/>
      <w:ind w:left="2410" w:hanging="2410"/>
    </w:pPr>
    <w:rPr>
      <w:rFonts w:ascii="Arial" w:hAnsi="Arial"/>
      <w:b/>
      <w:noProof/>
      <w:sz w:val="28"/>
      <w:lang w:eastAsia="en-AU"/>
    </w:rPr>
  </w:style>
  <w:style w:type="paragraph" w:customStyle="1" w:styleId="TableOfStatRules">
    <w:name w:val="TableOfStatRules"/>
    <w:basedOn w:val="Normal"/>
    <w:rsid w:val="00791BFA"/>
    <w:pPr>
      <w:spacing w:before="60" w:line="200" w:lineRule="exact"/>
    </w:pPr>
    <w:rPr>
      <w:rFonts w:ascii="Arial" w:hAnsi="Arial"/>
      <w:noProof/>
      <w:sz w:val="18"/>
      <w:lang w:eastAsia="en-AU"/>
    </w:rPr>
  </w:style>
  <w:style w:type="character" w:customStyle="1" w:styleId="CharENotesHeading">
    <w:name w:val="CharENotesHeading"/>
    <w:rsid w:val="00791BFA"/>
    <w:rPr>
      <w:rFonts w:cs="Times New Roman"/>
    </w:rPr>
  </w:style>
  <w:style w:type="paragraph" w:customStyle="1" w:styleId="EndNote">
    <w:name w:val="EndNote"/>
    <w:basedOn w:val="Normal"/>
    <w:link w:val="EndNoteChar"/>
    <w:semiHidden/>
    <w:rsid w:val="00791BFA"/>
    <w:pPr>
      <w:spacing w:before="180" w:line="260" w:lineRule="atLeast"/>
    </w:pPr>
    <w:rPr>
      <w:sz w:val="22"/>
      <w:lang w:eastAsia="en-AU"/>
    </w:rPr>
  </w:style>
  <w:style w:type="paragraph" w:customStyle="1" w:styleId="Heading3normal">
    <w:name w:val="Heading 3 (normal)"/>
    <w:basedOn w:val="Heading3"/>
    <w:qFormat/>
    <w:rsid w:val="00791BFA"/>
    <w:pPr>
      <w:numPr>
        <w:ilvl w:val="2"/>
        <w:numId w:val="13"/>
      </w:numPr>
      <w:spacing w:after="0"/>
      <w:jc w:val="both"/>
    </w:pPr>
    <w:rPr>
      <w:b w:val="0"/>
      <w:color w:val="000000"/>
      <w:sz w:val="22"/>
      <w:szCs w:val="20"/>
    </w:rPr>
  </w:style>
  <w:style w:type="character" w:styleId="IntenseEmphasis">
    <w:name w:val="Intense Emphasis"/>
    <w:uiPriority w:val="21"/>
    <w:rsid w:val="00791BFA"/>
    <w:rPr>
      <w:b/>
      <w:bCs/>
      <w:i/>
      <w:iCs/>
      <w:color w:val="4F81BD"/>
    </w:rPr>
  </w:style>
  <w:style w:type="character" w:customStyle="1" w:styleId="LDScheduleClauseHeadChar">
    <w:name w:val="LDScheduleClauseHead Char"/>
    <w:link w:val="LDScheduleClauseHead"/>
    <w:rsid w:val="00E753B6"/>
    <w:rPr>
      <w:rFonts w:ascii="Arial" w:hAnsi="Arial"/>
      <w:b/>
      <w:sz w:val="24"/>
      <w:szCs w:val="24"/>
      <w:lang w:eastAsia="en-US"/>
    </w:rPr>
  </w:style>
  <w:style w:type="numbering" w:customStyle="1" w:styleId="NoList11">
    <w:name w:val="No List11"/>
    <w:next w:val="NoList"/>
    <w:uiPriority w:val="99"/>
    <w:semiHidden/>
    <w:unhideWhenUsed/>
    <w:rsid w:val="00476A73"/>
  </w:style>
  <w:style w:type="character" w:customStyle="1" w:styleId="LDdefinitionChar">
    <w:name w:val="LDdefinition Char"/>
    <w:link w:val="LDdefinition"/>
    <w:rsid w:val="0087114F"/>
    <w:rPr>
      <w:sz w:val="24"/>
      <w:szCs w:val="24"/>
      <w:lang w:eastAsia="en-US"/>
    </w:rPr>
  </w:style>
  <w:style w:type="character" w:styleId="Strong">
    <w:name w:val="Strong"/>
    <w:uiPriority w:val="22"/>
    <w:qFormat/>
    <w:rsid w:val="00D764A6"/>
    <w:rPr>
      <w:b/>
      <w:bCs/>
    </w:rPr>
  </w:style>
  <w:style w:type="numbering" w:customStyle="1" w:styleId="NoList2">
    <w:name w:val="No List2"/>
    <w:next w:val="NoList"/>
    <w:uiPriority w:val="99"/>
    <w:semiHidden/>
    <w:unhideWhenUsed/>
    <w:rsid w:val="00393AD8"/>
  </w:style>
  <w:style w:type="numbering" w:customStyle="1" w:styleId="NoList12">
    <w:name w:val="No List12"/>
    <w:next w:val="NoList"/>
    <w:uiPriority w:val="99"/>
    <w:semiHidden/>
    <w:unhideWhenUsed/>
    <w:rsid w:val="00393AD8"/>
  </w:style>
  <w:style w:type="table" w:customStyle="1" w:styleId="TableGrid1">
    <w:name w:val="Table Grid1"/>
    <w:basedOn w:val="TableNormal"/>
    <w:next w:val="TableGrid"/>
    <w:rsid w:val="00393A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DP2iChar">
    <w:name w:val="LDP2 (i) Char"/>
    <w:link w:val="LDP2i"/>
    <w:uiPriority w:val="99"/>
    <w:rsid w:val="00C91C27"/>
    <w:rPr>
      <w:sz w:val="24"/>
      <w:szCs w:val="24"/>
      <w:lang w:eastAsia="en-US"/>
    </w:rPr>
  </w:style>
  <w:style w:type="paragraph" w:customStyle="1" w:styleId="paragraph">
    <w:name w:val="paragraph"/>
    <w:aliases w:val="a"/>
    <w:basedOn w:val="Normal"/>
    <w:link w:val="paragraphChar"/>
    <w:rsid w:val="002A397B"/>
    <w:pPr>
      <w:tabs>
        <w:tab w:val="right" w:pos="1531"/>
      </w:tabs>
      <w:spacing w:before="40"/>
      <w:ind w:left="1644" w:hanging="1644"/>
    </w:pPr>
    <w:rPr>
      <w:sz w:val="22"/>
      <w:szCs w:val="20"/>
      <w:lang w:eastAsia="en-AU"/>
    </w:rPr>
  </w:style>
  <w:style w:type="character" w:customStyle="1" w:styleId="subsectionChar">
    <w:name w:val="subsection Char"/>
    <w:aliases w:val="ss Char"/>
    <w:link w:val="subsection"/>
    <w:locked/>
    <w:rsid w:val="002A397B"/>
    <w:rPr>
      <w:sz w:val="22"/>
    </w:rPr>
  </w:style>
  <w:style w:type="paragraph" w:customStyle="1" w:styleId="subsection">
    <w:name w:val="subsection"/>
    <w:aliases w:val="ss"/>
    <w:basedOn w:val="Normal"/>
    <w:link w:val="subsectionChar"/>
    <w:rsid w:val="002A397B"/>
    <w:pPr>
      <w:tabs>
        <w:tab w:val="right" w:pos="1021"/>
      </w:tabs>
      <w:spacing w:before="180"/>
      <w:ind w:left="1134" w:hanging="1134"/>
    </w:pPr>
    <w:rPr>
      <w:sz w:val="22"/>
      <w:szCs w:val="20"/>
      <w:lang w:eastAsia="en-AU"/>
    </w:rPr>
  </w:style>
  <w:style w:type="paragraph" w:customStyle="1" w:styleId="Default">
    <w:name w:val="Default"/>
    <w:rsid w:val="00BD55DE"/>
    <w:pPr>
      <w:autoSpaceDE w:val="0"/>
      <w:autoSpaceDN w:val="0"/>
      <w:adjustRightInd w:val="0"/>
    </w:pPr>
    <w:rPr>
      <w:color w:val="000000"/>
      <w:sz w:val="24"/>
      <w:szCs w:val="24"/>
      <w:lang w:val="en-AU" w:eastAsia="en-AU"/>
    </w:rPr>
  </w:style>
  <w:style w:type="paragraph" w:customStyle="1" w:styleId="ActHead5">
    <w:name w:val="ActHead 5"/>
    <w:aliases w:val="s"/>
    <w:basedOn w:val="Normal"/>
    <w:next w:val="subsection"/>
    <w:qFormat/>
    <w:rsid w:val="004F43BA"/>
    <w:pPr>
      <w:keepNext/>
      <w:keepLines/>
      <w:spacing w:before="280"/>
      <w:ind w:left="1134" w:hanging="1134"/>
      <w:outlineLvl w:val="4"/>
    </w:pPr>
    <w:rPr>
      <w:b/>
      <w:kern w:val="28"/>
      <w:szCs w:val="20"/>
      <w:lang w:eastAsia="en-AU"/>
    </w:rPr>
  </w:style>
  <w:style w:type="paragraph" w:customStyle="1" w:styleId="subsection2">
    <w:name w:val="subsection2"/>
    <w:aliases w:val="ss2"/>
    <w:basedOn w:val="Normal"/>
    <w:next w:val="subsection"/>
    <w:rsid w:val="004F43BA"/>
    <w:pPr>
      <w:spacing w:before="40"/>
      <w:ind w:left="1134"/>
    </w:pPr>
    <w:rPr>
      <w:sz w:val="22"/>
      <w:szCs w:val="20"/>
      <w:lang w:eastAsia="en-AU"/>
    </w:rPr>
  </w:style>
  <w:style w:type="paragraph" w:customStyle="1" w:styleId="SubsectionHead">
    <w:name w:val="SubsectionHead"/>
    <w:aliases w:val="ssh"/>
    <w:basedOn w:val="Normal"/>
    <w:next w:val="subsection"/>
    <w:rsid w:val="004F43BA"/>
    <w:pPr>
      <w:keepNext/>
      <w:keepLines/>
      <w:spacing w:before="240"/>
      <w:ind w:left="1134"/>
    </w:pPr>
    <w:rPr>
      <w:i/>
      <w:sz w:val="22"/>
      <w:szCs w:val="20"/>
      <w:lang w:eastAsia="en-AU"/>
    </w:rPr>
  </w:style>
  <w:style w:type="character" w:customStyle="1" w:styleId="LDTitleChar">
    <w:name w:val="LDTitle Char"/>
    <w:link w:val="LDTitle"/>
    <w:rsid w:val="005C2D85"/>
    <w:rPr>
      <w:rFonts w:ascii="Arial" w:hAnsi="Arial"/>
      <w:sz w:val="24"/>
      <w:szCs w:val="24"/>
      <w:lang w:eastAsia="en-US"/>
    </w:rPr>
  </w:style>
  <w:style w:type="paragraph" w:customStyle="1" w:styleId="LDContentsHead">
    <w:name w:val="LDContentsHead"/>
    <w:basedOn w:val="Normal"/>
    <w:rsid w:val="008E07D9"/>
    <w:pPr>
      <w:keepNext/>
      <w:spacing w:before="480" w:after="120"/>
    </w:pPr>
    <w:rPr>
      <w:rFonts w:ascii="Arial" w:hAnsi="Arial"/>
      <w:b/>
    </w:rPr>
  </w:style>
  <w:style w:type="character" w:customStyle="1" w:styleId="NoteChar">
    <w:name w:val="Note Char"/>
    <w:link w:val="Note"/>
    <w:rsid w:val="005C2D85"/>
    <w:rPr>
      <w:szCs w:val="24"/>
      <w:lang w:eastAsia="en-US"/>
    </w:rPr>
  </w:style>
  <w:style w:type="character" w:customStyle="1" w:styleId="aChar">
    <w:name w:val="(a) Char"/>
    <w:link w:val="P1"/>
    <w:rsid w:val="005C2D85"/>
    <w:rPr>
      <w:sz w:val="24"/>
      <w:szCs w:val="24"/>
      <w:lang w:eastAsia="en-US"/>
    </w:rPr>
  </w:style>
  <w:style w:type="character" w:customStyle="1" w:styleId="iChar">
    <w:name w:val="(i) Char"/>
    <w:link w:val="P2"/>
    <w:rsid w:val="005C2D85"/>
    <w:rPr>
      <w:sz w:val="24"/>
      <w:szCs w:val="24"/>
      <w:lang w:eastAsia="en-US"/>
    </w:rPr>
  </w:style>
  <w:style w:type="character" w:customStyle="1" w:styleId="DefinitionChar">
    <w:name w:val="Definition Char"/>
    <w:link w:val="Definition0"/>
    <w:rsid w:val="005C2D85"/>
    <w:rPr>
      <w:sz w:val="24"/>
      <w:szCs w:val="24"/>
      <w:lang w:eastAsia="en-US"/>
    </w:rPr>
  </w:style>
  <w:style w:type="paragraph" w:customStyle="1" w:styleId="EndLine">
    <w:name w:val="EndLine"/>
    <w:basedOn w:val="BodyText"/>
    <w:qFormat/>
    <w:rsid w:val="005C2D85"/>
    <w:pPr>
      <w:pBdr>
        <w:bottom w:val="single" w:sz="2" w:space="0" w:color="auto"/>
      </w:pBdr>
      <w:spacing w:after="160"/>
    </w:pPr>
  </w:style>
  <w:style w:type="paragraph" w:customStyle="1" w:styleId="Hcl">
    <w:name w:val="Hcl"/>
    <w:basedOn w:val="LDTitle"/>
    <w:next w:val="Clause"/>
    <w:link w:val="HclChar"/>
    <w:qFormat/>
    <w:rsid w:val="005C2D85"/>
    <w:pPr>
      <w:keepNext/>
      <w:tabs>
        <w:tab w:val="left" w:pos="737"/>
      </w:tabs>
      <w:spacing w:before="180" w:after="60"/>
      <w:ind w:left="737" w:hanging="737"/>
    </w:pPr>
    <w:rPr>
      <w:b/>
    </w:rPr>
  </w:style>
  <w:style w:type="character" w:customStyle="1" w:styleId="HclChar">
    <w:name w:val="Hcl Char"/>
    <w:link w:val="Hcl"/>
    <w:rsid w:val="005C2D85"/>
    <w:rPr>
      <w:rFonts w:ascii="Arial" w:hAnsi="Arial"/>
      <w:b/>
      <w:sz w:val="24"/>
      <w:szCs w:val="24"/>
      <w:lang w:eastAsia="en-US"/>
    </w:rPr>
  </w:style>
  <w:style w:type="paragraph" w:customStyle="1" w:styleId="SubHcl">
    <w:name w:val="SubHcl"/>
    <w:basedOn w:val="Hcl"/>
    <w:link w:val="SubHclChar"/>
    <w:qFormat/>
    <w:rsid w:val="005C2D85"/>
    <w:rPr>
      <w:b w:val="0"/>
    </w:rPr>
  </w:style>
  <w:style w:type="character" w:customStyle="1" w:styleId="SubHclChar">
    <w:name w:val="SubHcl Char"/>
    <w:link w:val="SubHcl"/>
    <w:rsid w:val="005C2D85"/>
    <w:rPr>
      <w:rFonts w:ascii="Arial" w:hAnsi="Arial"/>
      <w:sz w:val="24"/>
      <w:szCs w:val="24"/>
      <w:lang w:eastAsia="en-US"/>
    </w:rPr>
  </w:style>
  <w:style w:type="character" w:customStyle="1" w:styleId="Citation">
    <w:name w:val="Citation"/>
    <w:qFormat/>
    <w:rsid w:val="005C2D85"/>
    <w:rPr>
      <w:i/>
      <w:iCs/>
    </w:rPr>
  </w:style>
  <w:style w:type="paragraph" w:customStyle="1" w:styleId="Clause">
    <w:name w:val="Clause"/>
    <w:basedOn w:val="BodyText1"/>
    <w:link w:val="ClauseChar"/>
    <w:qFormat/>
    <w:rsid w:val="005C2D85"/>
    <w:pPr>
      <w:tabs>
        <w:tab w:val="right" w:pos="454"/>
        <w:tab w:val="left" w:pos="737"/>
      </w:tabs>
      <w:spacing w:before="60" w:after="60"/>
      <w:ind w:left="737" w:hanging="1021"/>
    </w:pPr>
  </w:style>
  <w:style w:type="character" w:customStyle="1" w:styleId="ClauseChar">
    <w:name w:val="Clause Char"/>
    <w:link w:val="Clause"/>
    <w:rsid w:val="005C2D85"/>
    <w:rPr>
      <w:sz w:val="24"/>
      <w:szCs w:val="24"/>
      <w:lang w:eastAsia="en-US"/>
    </w:rPr>
  </w:style>
  <w:style w:type="paragraph" w:customStyle="1" w:styleId="AmendHeading">
    <w:name w:val="AmendHeading"/>
    <w:basedOn w:val="LDTitle"/>
    <w:next w:val="Normal"/>
    <w:qFormat/>
    <w:rsid w:val="005C2D85"/>
    <w:pPr>
      <w:keepNext/>
      <w:spacing w:before="180" w:after="60"/>
      <w:ind w:left="720" w:hanging="720"/>
    </w:pPr>
    <w:rPr>
      <w:b/>
    </w:rPr>
  </w:style>
  <w:style w:type="paragraph" w:customStyle="1" w:styleId="BodyText1">
    <w:name w:val="Body Text1"/>
    <w:link w:val="BodytextChar0"/>
    <w:rsid w:val="005C2D85"/>
    <w:rPr>
      <w:sz w:val="24"/>
      <w:szCs w:val="24"/>
      <w:lang w:val="en-AU" w:eastAsia="en-US"/>
    </w:rPr>
  </w:style>
  <w:style w:type="character" w:customStyle="1" w:styleId="BodytextChar0">
    <w:name w:val="Body text Char"/>
    <w:link w:val="BodyText1"/>
    <w:rsid w:val="005C2D85"/>
    <w:rPr>
      <w:sz w:val="24"/>
      <w:szCs w:val="24"/>
      <w:lang w:eastAsia="en-US"/>
    </w:rPr>
  </w:style>
  <w:style w:type="paragraph" w:customStyle="1" w:styleId="ScheduleClause">
    <w:name w:val="ScheduleClause"/>
    <w:basedOn w:val="Clause"/>
    <w:link w:val="ScheduleClauseChar"/>
    <w:qFormat/>
    <w:rsid w:val="005C2D85"/>
    <w:pPr>
      <w:ind w:left="738" w:hanging="851"/>
    </w:pPr>
  </w:style>
  <w:style w:type="character" w:customStyle="1" w:styleId="ScheduleClauseChar">
    <w:name w:val="ScheduleClause Char"/>
    <w:link w:val="ScheduleClause"/>
    <w:rsid w:val="005C2D85"/>
    <w:rPr>
      <w:sz w:val="24"/>
      <w:szCs w:val="24"/>
      <w:lang w:eastAsia="en-US"/>
    </w:rPr>
  </w:style>
  <w:style w:type="paragraph" w:customStyle="1" w:styleId="AmendInstruction">
    <w:name w:val="AmendInstruction"/>
    <w:basedOn w:val="ScheduleClause"/>
    <w:next w:val="Normal"/>
    <w:qFormat/>
    <w:rsid w:val="005C2D85"/>
    <w:pPr>
      <w:keepNext/>
      <w:spacing w:before="120"/>
      <w:ind w:left="737" w:firstLine="0"/>
    </w:pPr>
    <w:rPr>
      <w:i/>
    </w:rPr>
  </w:style>
  <w:style w:type="paragraph" w:customStyle="1" w:styleId="AmendText">
    <w:name w:val="AmendText"/>
    <w:basedOn w:val="BodyText1"/>
    <w:next w:val="AmendInstruction"/>
    <w:link w:val="AmendTextChar"/>
    <w:qFormat/>
    <w:rsid w:val="005C2D85"/>
    <w:pPr>
      <w:spacing w:before="60" w:after="60"/>
      <w:ind w:left="964"/>
    </w:pPr>
  </w:style>
  <w:style w:type="character" w:customStyle="1" w:styleId="AmendTextChar">
    <w:name w:val="AmendText Char"/>
    <w:link w:val="AmendText"/>
    <w:rsid w:val="005C2D85"/>
    <w:rPr>
      <w:sz w:val="24"/>
      <w:szCs w:val="24"/>
      <w:lang w:eastAsia="en-US"/>
    </w:rPr>
  </w:style>
  <w:style w:type="character" w:customStyle="1" w:styleId="LDDateChar">
    <w:name w:val="LDDate Char"/>
    <w:link w:val="LDDate"/>
    <w:rsid w:val="005C2D85"/>
    <w:rPr>
      <w:sz w:val="24"/>
      <w:szCs w:val="24"/>
      <w:lang w:eastAsia="en-US"/>
    </w:rPr>
  </w:style>
  <w:style w:type="paragraph" w:customStyle="1" w:styleId="LDP1a0">
    <w:name w:val="LDP1 (a)"/>
    <w:basedOn w:val="Clause"/>
    <w:link w:val="LDP1aChar0"/>
    <w:rsid w:val="005C2D85"/>
    <w:pPr>
      <w:tabs>
        <w:tab w:val="clear" w:pos="737"/>
        <w:tab w:val="left" w:pos="1191"/>
      </w:tabs>
      <w:ind w:left="1191" w:hanging="454"/>
    </w:pPr>
  </w:style>
  <w:style w:type="character" w:customStyle="1" w:styleId="LDP1aChar0">
    <w:name w:val="LDP1 (a) Char"/>
    <w:link w:val="LDP1a0"/>
    <w:locked/>
    <w:rsid w:val="005C2D85"/>
    <w:rPr>
      <w:sz w:val="24"/>
      <w:szCs w:val="24"/>
      <w:lang w:eastAsia="en-US"/>
    </w:rPr>
  </w:style>
  <w:style w:type="paragraph" w:customStyle="1" w:styleId="ScheduleClauseHead">
    <w:name w:val="ScheduleClauseHead"/>
    <w:basedOn w:val="Hcl"/>
    <w:next w:val="ScheduleClause"/>
    <w:link w:val="ScheduleClauseHeadChar"/>
    <w:qFormat/>
    <w:rsid w:val="005C2D85"/>
  </w:style>
  <w:style w:type="character" w:customStyle="1" w:styleId="ScheduleClauseHeadChar">
    <w:name w:val="ScheduleClauseHead Char"/>
    <w:link w:val="ScheduleClauseHead"/>
    <w:rsid w:val="005C2D85"/>
    <w:rPr>
      <w:rFonts w:ascii="Arial" w:hAnsi="Arial"/>
      <w:b/>
      <w:sz w:val="24"/>
      <w:szCs w:val="24"/>
      <w:lang w:eastAsia="en-US"/>
    </w:rPr>
  </w:style>
  <w:style w:type="paragraph" w:customStyle="1" w:styleId="SchedSubclHead">
    <w:name w:val="SchedSubclHead"/>
    <w:basedOn w:val="ScheduleClauseHead"/>
    <w:link w:val="SchedSubclHeadChar"/>
    <w:qFormat/>
    <w:rsid w:val="005C2D85"/>
    <w:pPr>
      <w:tabs>
        <w:tab w:val="clear" w:pos="737"/>
        <w:tab w:val="left" w:pos="851"/>
      </w:tabs>
      <w:ind w:left="284"/>
    </w:pPr>
    <w:rPr>
      <w:b w:val="0"/>
    </w:rPr>
  </w:style>
  <w:style w:type="character" w:customStyle="1" w:styleId="SchedSubclHeadChar">
    <w:name w:val="SchedSubclHead Char"/>
    <w:link w:val="SchedSubclHead"/>
    <w:rsid w:val="005C2D85"/>
    <w:rPr>
      <w:rFonts w:ascii="Arial" w:hAnsi="Arial"/>
      <w:sz w:val="24"/>
      <w:szCs w:val="24"/>
      <w:lang w:eastAsia="en-US"/>
    </w:rPr>
  </w:style>
  <w:style w:type="paragraph" w:customStyle="1" w:styleId="ScheduleHeading0">
    <w:name w:val="ScheduleHeading"/>
    <w:basedOn w:val="LDTitle"/>
    <w:next w:val="BodyText1"/>
    <w:link w:val="ScheduleHeadingChar"/>
    <w:qFormat/>
    <w:rsid w:val="005C2D85"/>
    <w:pPr>
      <w:keepNext/>
      <w:tabs>
        <w:tab w:val="left" w:pos="1843"/>
      </w:tabs>
      <w:spacing w:before="480" w:after="120"/>
      <w:ind w:left="1843" w:hanging="1843"/>
    </w:pPr>
    <w:rPr>
      <w:rFonts w:cs="Arial"/>
      <w:b/>
    </w:rPr>
  </w:style>
  <w:style w:type="character" w:customStyle="1" w:styleId="ScheduleHeadingChar">
    <w:name w:val="ScheduleHeading Char"/>
    <w:link w:val="ScheduleHeading0"/>
    <w:rsid w:val="005C2D85"/>
    <w:rPr>
      <w:rFonts w:ascii="Arial" w:hAnsi="Arial" w:cs="Arial"/>
      <w:b/>
      <w:sz w:val="24"/>
      <w:szCs w:val="24"/>
      <w:lang w:eastAsia="en-US"/>
    </w:rPr>
  </w:style>
  <w:style w:type="paragraph" w:customStyle="1" w:styleId="TableHeading0">
    <w:name w:val="TableHeading"/>
    <w:basedOn w:val="BodyText1"/>
    <w:link w:val="TableHeadingChar"/>
    <w:qFormat/>
    <w:rsid w:val="005C2D85"/>
    <w:pPr>
      <w:keepNext/>
      <w:tabs>
        <w:tab w:val="right" w:pos="1134"/>
        <w:tab w:val="left" w:pos="1276"/>
        <w:tab w:val="right" w:pos="1843"/>
        <w:tab w:val="left" w:pos="1985"/>
        <w:tab w:val="right" w:pos="2552"/>
        <w:tab w:val="left" w:pos="2693"/>
      </w:tabs>
      <w:spacing w:before="120" w:after="60"/>
    </w:pPr>
    <w:rPr>
      <w:b/>
    </w:rPr>
  </w:style>
  <w:style w:type="character" w:customStyle="1" w:styleId="TableHeadingChar">
    <w:name w:val="TableHeading Char"/>
    <w:link w:val="TableHeading0"/>
    <w:rsid w:val="005C2D85"/>
    <w:rPr>
      <w:b/>
      <w:sz w:val="24"/>
      <w:szCs w:val="24"/>
      <w:lang w:eastAsia="en-US"/>
    </w:rPr>
  </w:style>
  <w:style w:type="paragraph" w:customStyle="1" w:styleId="LDTableNote">
    <w:name w:val="LDTableNote"/>
    <w:basedOn w:val="Note"/>
    <w:rsid w:val="005C2D85"/>
    <w:pPr>
      <w:tabs>
        <w:tab w:val="clear" w:pos="454"/>
        <w:tab w:val="clear" w:pos="737"/>
      </w:tabs>
      <w:ind w:left="7"/>
    </w:pPr>
    <w:rPr>
      <w:rFonts w:eastAsia="Calibri"/>
      <w:sz w:val="22"/>
    </w:rPr>
  </w:style>
  <w:style w:type="character" w:customStyle="1" w:styleId="TableTextChar">
    <w:name w:val="TableText Char"/>
    <w:link w:val="TableText"/>
    <w:rsid w:val="005C2D85"/>
    <w:rPr>
      <w:sz w:val="24"/>
      <w:szCs w:val="24"/>
      <w:lang w:eastAsia="en-US"/>
    </w:rPr>
  </w:style>
  <w:style w:type="paragraph" w:customStyle="1" w:styleId="LDTabletexta">
    <w:name w:val="LDTabletext(a)"/>
    <w:basedOn w:val="TableText"/>
    <w:rsid w:val="005C2D85"/>
    <w:pPr>
      <w:tabs>
        <w:tab w:val="clear" w:pos="1134"/>
        <w:tab w:val="clear" w:pos="1276"/>
        <w:tab w:val="clear" w:pos="1843"/>
        <w:tab w:val="clear" w:pos="1985"/>
        <w:tab w:val="clear" w:pos="2552"/>
        <w:tab w:val="clear" w:pos="2693"/>
        <w:tab w:val="left" w:pos="316"/>
        <w:tab w:val="left" w:pos="459"/>
      </w:tabs>
      <w:ind w:left="360"/>
    </w:pPr>
  </w:style>
  <w:style w:type="paragraph" w:customStyle="1" w:styleId="LDTabletextA0">
    <w:name w:val="LDTabletext(A)"/>
    <w:basedOn w:val="TableText"/>
    <w:rsid w:val="005C2D85"/>
    <w:pPr>
      <w:tabs>
        <w:tab w:val="clear" w:pos="1134"/>
        <w:tab w:val="clear" w:pos="1276"/>
        <w:tab w:val="clear" w:pos="1843"/>
        <w:tab w:val="clear" w:pos="1985"/>
        <w:tab w:val="clear" w:pos="2552"/>
        <w:tab w:val="clear" w:pos="2693"/>
        <w:tab w:val="left" w:pos="316"/>
        <w:tab w:val="left" w:pos="1875"/>
      </w:tabs>
      <w:ind w:left="1080"/>
    </w:pPr>
  </w:style>
  <w:style w:type="paragraph" w:customStyle="1" w:styleId="LDTabletexti">
    <w:name w:val="LDTabletext(i)"/>
    <w:basedOn w:val="LDTabletexta"/>
    <w:rsid w:val="005C2D85"/>
    <w:pPr>
      <w:tabs>
        <w:tab w:val="clear" w:pos="459"/>
        <w:tab w:val="left" w:pos="1026"/>
      </w:tabs>
      <w:ind w:left="819"/>
    </w:pPr>
  </w:style>
  <w:style w:type="character" w:customStyle="1" w:styleId="paragraphChar">
    <w:name w:val="paragraph Char"/>
    <w:aliases w:val="a Char"/>
    <w:link w:val="paragraph"/>
    <w:rsid w:val="00FD453D"/>
    <w:rPr>
      <w:rFonts w:eastAsia="Calibri"/>
      <w:sz w:val="22"/>
    </w:rPr>
  </w:style>
  <w:style w:type="character" w:customStyle="1" w:styleId="UnresolvedMention1">
    <w:name w:val="Unresolved Mention1"/>
    <w:uiPriority w:val="99"/>
    <w:semiHidden/>
    <w:unhideWhenUsed/>
    <w:rsid w:val="009A6EBC"/>
    <w:rPr>
      <w:color w:val="605E5C"/>
      <w:shd w:val="clear" w:color="auto" w:fill="E1DFDD"/>
    </w:rPr>
  </w:style>
  <w:style w:type="paragraph" w:customStyle="1" w:styleId="ShortT">
    <w:name w:val="ShortT"/>
    <w:basedOn w:val="Normal"/>
    <w:next w:val="Normal"/>
    <w:qFormat/>
    <w:rsid w:val="001921A3"/>
    <w:pPr>
      <w:spacing w:after="0" w:line="240" w:lineRule="auto"/>
    </w:pPr>
    <w:rPr>
      <w:rFonts w:eastAsia="Times New Roman"/>
      <w:b/>
      <w:sz w:val="40"/>
      <w:szCs w:val="20"/>
      <w:lang w:eastAsia="en-AU"/>
    </w:rPr>
  </w:style>
  <w:style w:type="paragraph" w:customStyle="1" w:styleId="139-Chapter">
    <w:name w:val="139-Chapter"/>
    <w:basedOn w:val="LDClauseHeading"/>
    <w:qFormat/>
    <w:rsid w:val="004973AF"/>
    <w:pPr>
      <w:pageBreakBefore/>
      <w:ind w:left="1985" w:right="-1" w:hanging="1985"/>
    </w:pPr>
  </w:style>
  <w:style w:type="paragraph" w:customStyle="1" w:styleId="139-Division">
    <w:name w:val="139-Division"/>
    <w:basedOn w:val="LDClauseHeading"/>
    <w:qFormat/>
    <w:rsid w:val="0039374D"/>
  </w:style>
  <w:style w:type="paragraph" w:customStyle="1" w:styleId="139-Section">
    <w:name w:val="139-Section"/>
    <w:basedOn w:val="LDClauseHeading"/>
    <w:qFormat/>
    <w:rsid w:val="0039374D"/>
    <w:rPr>
      <w:rFonts w:cs="Arial"/>
    </w:rPr>
  </w:style>
  <w:style w:type="paragraph" w:customStyle="1" w:styleId="139-Chapter-NoTOC">
    <w:name w:val="139-Chapter-NoTOC"/>
    <w:basedOn w:val="139-Chapter"/>
    <w:qFormat/>
    <w:rsid w:val="00CF50DE"/>
  </w:style>
  <w:style w:type="character" w:customStyle="1" w:styleId="LDP3AChar">
    <w:name w:val="LDP3 (A) Char"/>
    <w:link w:val="LDP3A"/>
    <w:rsid w:val="009A3DD7"/>
    <w:rPr>
      <w:sz w:val="24"/>
      <w:szCs w:val="24"/>
      <w:lang w:val="en-AU" w:eastAsia="en-US"/>
    </w:rPr>
  </w:style>
  <w:style w:type="paragraph" w:customStyle="1" w:styleId="CoverUpdate">
    <w:name w:val="CoverUpdate"/>
    <w:basedOn w:val="Normal"/>
    <w:rsid w:val="008C6A2B"/>
    <w:pPr>
      <w:spacing w:before="240" w:after="0" w:line="240" w:lineRule="auto"/>
    </w:pPr>
    <w:rPr>
      <w:rFonts w:eastAsia="Times New Roman"/>
      <w:szCs w:val="24"/>
      <w:lang w:eastAsia="en-AU"/>
    </w:rPr>
  </w:style>
  <w:style w:type="paragraph" w:customStyle="1" w:styleId="TableOfAmend">
    <w:name w:val="TableOfAmend"/>
    <w:basedOn w:val="Normal"/>
    <w:rsid w:val="00CF0CF9"/>
    <w:pPr>
      <w:tabs>
        <w:tab w:val="left" w:pos="567"/>
        <w:tab w:val="right" w:leader="dot" w:pos="2268"/>
      </w:tabs>
      <w:overflowPunct w:val="0"/>
      <w:autoSpaceDE w:val="0"/>
      <w:autoSpaceDN w:val="0"/>
      <w:adjustRightInd w:val="0"/>
      <w:spacing w:before="60" w:after="0" w:line="200" w:lineRule="exact"/>
      <w:ind w:left="170" w:right="-11" w:hanging="170"/>
    </w:pPr>
    <w:rPr>
      <w:rFonts w:ascii="Arial" w:eastAsia="Times New Roman" w:hAnsi="Arial"/>
      <w:noProof/>
      <w:sz w:val="18"/>
      <w:szCs w:val="24"/>
      <w:lang w:eastAsia="en-AU"/>
    </w:rPr>
  </w:style>
  <w:style w:type="paragraph" w:customStyle="1" w:styleId="TableOfAmendHead">
    <w:name w:val="TableOfAmendHead"/>
    <w:basedOn w:val="TableOfAmend"/>
    <w:next w:val="Normal"/>
    <w:rsid w:val="00CF0CF9"/>
    <w:pPr>
      <w:spacing w:after="60"/>
    </w:pPr>
    <w:rPr>
      <w:sz w:val="16"/>
    </w:rPr>
  </w:style>
  <w:style w:type="character" w:customStyle="1" w:styleId="EndNoteChar">
    <w:name w:val="EndNote Char"/>
    <w:link w:val="EndNote"/>
    <w:semiHidden/>
    <w:locked/>
    <w:rsid w:val="00CF0CF9"/>
    <w:rPr>
      <w:rFonts w:eastAsia="Calibri"/>
      <w:sz w:val="22"/>
      <w:szCs w:val="22"/>
      <w:lang w:val="en-AU" w:eastAsia="en-AU"/>
    </w:rPr>
  </w:style>
  <w:style w:type="paragraph" w:customStyle="1" w:styleId="Sch6Section">
    <w:name w:val="Sch6_Section"/>
    <w:basedOn w:val="Normal"/>
    <w:qFormat/>
    <w:rsid w:val="00CF0CF9"/>
    <w:pPr>
      <w:keepNext/>
      <w:spacing w:before="180" w:after="60" w:line="240" w:lineRule="auto"/>
      <w:ind w:left="680" w:hanging="680"/>
      <w:outlineLvl w:val="2"/>
    </w:pPr>
    <w:rPr>
      <w:rFonts w:ascii="Arial" w:eastAsia="Times New Roman" w:hAnsi="Arial" w:cs="Arial"/>
      <w:b/>
      <w:color w:val="000000" w:themeColor="text1"/>
      <w:sz w:val="22"/>
    </w:rPr>
  </w:style>
  <w:style w:type="paragraph" w:customStyle="1" w:styleId="Sch6Appendix">
    <w:name w:val="Sch6_Appendix"/>
    <w:basedOn w:val="Normal"/>
    <w:qFormat/>
    <w:rsid w:val="00CF0CF9"/>
    <w:pPr>
      <w:keepNext/>
      <w:tabs>
        <w:tab w:val="num" w:pos="0"/>
      </w:tabs>
      <w:spacing w:before="360" w:after="0" w:line="240" w:lineRule="auto"/>
    </w:pPr>
    <w:rPr>
      <w:rFonts w:ascii="Arial" w:eastAsiaTheme="minorHAnsi" w:hAnsi="Arial" w:cstheme="minorBidi"/>
      <w:b/>
    </w:rPr>
  </w:style>
  <w:style w:type="character" w:customStyle="1" w:styleId="LDScheduleheadingChar">
    <w:name w:val="LDSchedule heading Char"/>
    <w:link w:val="LDScheduleheading"/>
    <w:rsid w:val="0020173D"/>
    <w:rPr>
      <w:rFonts w:ascii="Arial" w:hAnsi="Arial" w:cs="Arial"/>
      <w:b/>
      <w:sz w:val="24"/>
      <w:szCs w:val="24"/>
      <w:lang w:val="en-AU" w:eastAsia="en-US"/>
    </w:rPr>
  </w:style>
  <w:style w:type="paragraph" w:customStyle="1" w:styleId="ScheduleHeading-Note2">
    <w:name w:val="ScheduleHeading - Note 2"/>
    <w:basedOn w:val="Normal"/>
    <w:next w:val="Normal"/>
    <w:link w:val="ScheduleHeading-Note2Char"/>
    <w:qFormat/>
    <w:rsid w:val="0020173D"/>
    <w:pPr>
      <w:keepNext/>
      <w:tabs>
        <w:tab w:val="left" w:pos="1843"/>
      </w:tabs>
      <w:spacing w:before="480" w:after="120" w:line="240" w:lineRule="auto"/>
      <w:ind w:left="1843" w:hanging="1843"/>
    </w:pPr>
    <w:rPr>
      <w:rFonts w:ascii="Arial" w:eastAsia="Times New Roman" w:hAnsi="Arial" w:cs="Arial"/>
      <w:b/>
      <w:szCs w:val="24"/>
    </w:rPr>
  </w:style>
  <w:style w:type="character" w:customStyle="1" w:styleId="ScheduleHeading-Note2Char">
    <w:name w:val="ScheduleHeading - Note 2 Char"/>
    <w:link w:val="ScheduleHeading-Note2"/>
    <w:rsid w:val="0020173D"/>
    <w:rPr>
      <w:rFonts w:ascii="Arial" w:hAnsi="Arial" w:cs="Arial"/>
      <w:b/>
      <w:sz w:val="24"/>
      <w:szCs w:val="24"/>
      <w:lang w:val="en-AU" w:eastAsia="en-US"/>
    </w:rPr>
  </w:style>
  <w:style w:type="character" w:customStyle="1" w:styleId="LDSubclauseHeadChar">
    <w:name w:val="LDSubclauseHead Char"/>
    <w:link w:val="LDSubclauseHead"/>
    <w:rsid w:val="006C7BDB"/>
    <w:rPr>
      <w:rFonts w:ascii="Arial" w:hAnsi="Arial"/>
      <w:sz w:val="24"/>
      <w:szCs w:val="24"/>
      <w:lang w:val="en-AU" w:eastAsia="en-US"/>
    </w:rPr>
  </w:style>
  <w:style w:type="character" w:customStyle="1" w:styleId="LDAmendHeadingChar">
    <w:name w:val="LDAmendHeading Char"/>
    <w:link w:val="LDAmendHeading"/>
    <w:rsid w:val="006C7BDB"/>
    <w:rPr>
      <w:rFonts w:ascii="Arial" w:hAnsi="Arial"/>
      <w:b/>
      <w:sz w:val="24"/>
      <w:szCs w:val="24"/>
      <w:lang w:val="en-AU" w:eastAsia="en-US"/>
    </w:rPr>
  </w:style>
  <w:style w:type="character" w:customStyle="1" w:styleId="cf01">
    <w:name w:val="cf01"/>
    <w:basedOn w:val="DefaultParagraphFont"/>
    <w:rsid w:val="006C7BDB"/>
    <w:rPr>
      <w:rFonts w:ascii="Segoe UI" w:hAnsi="Segoe UI" w:cs="Segoe UI" w:hint="default"/>
      <w:sz w:val="18"/>
      <w:szCs w:val="18"/>
    </w:rPr>
  </w:style>
  <w:style w:type="paragraph" w:customStyle="1" w:styleId="Bullet">
    <w:name w:val="Bullet"/>
    <w:basedOn w:val="Normal"/>
    <w:rsid w:val="008A04EB"/>
    <w:pPr>
      <w:tabs>
        <w:tab w:val="left" w:pos="567"/>
        <w:tab w:val="left" w:pos="992"/>
      </w:tabs>
      <w:overflowPunct w:val="0"/>
      <w:autoSpaceDE w:val="0"/>
      <w:autoSpaceDN w:val="0"/>
      <w:adjustRightInd w:val="0"/>
      <w:spacing w:before="120" w:after="0" w:line="240" w:lineRule="auto"/>
      <w:ind w:left="851" w:hanging="284"/>
      <w:jc w:val="both"/>
      <w:textAlignment w:val="baseline"/>
    </w:pPr>
    <w:rPr>
      <w:rFonts w:eastAsia="Times New Roman"/>
      <w:szCs w:val="20"/>
    </w:rPr>
  </w:style>
  <w:style w:type="character" w:styleId="UnresolvedMention">
    <w:name w:val="Unresolved Mention"/>
    <w:basedOn w:val="DefaultParagraphFont"/>
    <w:uiPriority w:val="99"/>
    <w:semiHidden/>
    <w:unhideWhenUsed/>
    <w:rsid w:val="00AE7D5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264471">
      <w:bodyDiv w:val="1"/>
      <w:marLeft w:val="0"/>
      <w:marRight w:val="0"/>
      <w:marTop w:val="0"/>
      <w:marBottom w:val="0"/>
      <w:divBdr>
        <w:top w:val="none" w:sz="0" w:space="0" w:color="auto"/>
        <w:left w:val="none" w:sz="0" w:space="0" w:color="auto"/>
        <w:bottom w:val="none" w:sz="0" w:space="0" w:color="auto"/>
        <w:right w:val="none" w:sz="0" w:space="0" w:color="auto"/>
      </w:divBdr>
    </w:div>
    <w:div w:id="96752713">
      <w:bodyDiv w:val="1"/>
      <w:marLeft w:val="0"/>
      <w:marRight w:val="0"/>
      <w:marTop w:val="0"/>
      <w:marBottom w:val="0"/>
      <w:divBdr>
        <w:top w:val="none" w:sz="0" w:space="0" w:color="auto"/>
        <w:left w:val="none" w:sz="0" w:space="0" w:color="auto"/>
        <w:bottom w:val="none" w:sz="0" w:space="0" w:color="auto"/>
        <w:right w:val="none" w:sz="0" w:space="0" w:color="auto"/>
      </w:divBdr>
    </w:div>
    <w:div w:id="192816285">
      <w:bodyDiv w:val="1"/>
      <w:marLeft w:val="0"/>
      <w:marRight w:val="0"/>
      <w:marTop w:val="0"/>
      <w:marBottom w:val="0"/>
      <w:divBdr>
        <w:top w:val="none" w:sz="0" w:space="0" w:color="auto"/>
        <w:left w:val="none" w:sz="0" w:space="0" w:color="auto"/>
        <w:bottom w:val="none" w:sz="0" w:space="0" w:color="auto"/>
        <w:right w:val="none" w:sz="0" w:space="0" w:color="auto"/>
      </w:divBdr>
    </w:div>
    <w:div w:id="197595751">
      <w:bodyDiv w:val="1"/>
      <w:marLeft w:val="0"/>
      <w:marRight w:val="0"/>
      <w:marTop w:val="0"/>
      <w:marBottom w:val="0"/>
      <w:divBdr>
        <w:top w:val="none" w:sz="0" w:space="0" w:color="auto"/>
        <w:left w:val="none" w:sz="0" w:space="0" w:color="auto"/>
        <w:bottom w:val="none" w:sz="0" w:space="0" w:color="auto"/>
        <w:right w:val="none" w:sz="0" w:space="0" w:color="auto"/>
      </w:divBdr>
    </w:div>
    <w:div w:id="197622408">
      <w:bodyDiv w:val="1"/>
      <w:marLeft w:val="0"/>
      <w:marRight w:val="0"/>
      <w:marTop w:val="0"/>
      <w:marBottom w:val="0"/>
      <w:divBdr>
        <w:top w:val="none" w:sz="0" w:space="0" w:color="auto"/>
        <w:left w:val="none" w:sz="0" w:space="0" w:color="auto"/>
        <w:bottom w:val="none" w:sz="0" w:space="0" w:color="auto"/>
        <w:right w:val="none" w:sz="0" w:space="0" w:color="auto"/>
      </w:divBdr>
      <w:divsChild>
        <w:div w:id="237402941">
          <w:marLeft w:val="0"/>
          <w:marRight w:val="0"/>
          <w:marTop w:val="0"/>
          <w:marBottom w:val="0"/>
          <w:divBdr>
            <w:top w:val="none" w:sz="0" w:space="0" w:color="auto"/>
            <w:left w:val="none" w:sz="0" w:space="0" w:color="auto"/>
            <w:bottom w:val="none" w:sz="0" w:space="0" w:color="auto"/>
            <w:right w:val="none" w:sz="0" w:space="0" w:color="auto"/>
          </w:divBdr>
          <w:divsChild>
            <w:div w:id="811140757">
              <w:marLeft w:val="0"/>
              <w:marRight w:val="0"/>
              <w:marTop w:val="0"/>
              <w:marBottom w:val="0"/>
              <w:divBdr>
                <w:top w:val="none" w:sz="0" w:space="0" w:color="auto"/>
                <w:left w:val="none" w:sz="0" w:space="0" w:color="auto"/>
                <w:bottom w:val="none" w:sz="0" w:space="0" w:color="auto"/>
                <w:right w:val="none" w:sz="0" w:space="0" w:color="auto"/>
              </w:divBdr>
              <w:divsChild>
                <w:div w:id="1142623534">
                  <w:marLeft w:val="0"/>
                  <w:marRight w:val="0"/>
                  <w:marTop w:val="0"/>
                  <w:marBottom w:val="0"/>
                  <w:divBdr>
                    <w:top w:val="none" w:sz="0" w:space="0" w:color="auto"/>
                    <w:left w:val="none" w:sz="0" w:space="0" w:color="auto"/>
                    <w:bottom w:val="none" w:sz="0" w:space="0" w:color="auto"/>
                    <w:right w:val="none" w:sz="0" w:space="0" w:color="auto"/>
                  </w:divBdr>
                  <w:divsChild>
                    <w:div w:id="402332786">
                      <w:marLeft w:val="0"/>
                      <w:marRight w:val="0"/>
                      <w:marTop w:val="0"/>
                      <w:marBottom w:val="0"/>
                      <w:divBdr>
                        <w:top w:val="none" w:sz="0" w:space="0" w:color="auto"/>
                        <w:left w:val="none" w:sz="0" w:space="0" w:color="auto"/>
                        <w:bottom w:val="none" w:sz="0" w:space="0" w:color="auto"/>
                        <w:right w:val="none" w:sz="0" w:space="0" w:color="auto"/>
                      </w:divBdr>
                      <w:divsChild>
                        <w:div w:id="662441115">
                          <w:marLeft w:val="0"/>
                          <w:marRight w:val="0"/>
                          <w:marTop w:val="0"/>
                          <w:marBottom w:val="0"/>
                          <w:divBdr>
                            <w:top w:val="none" w:sz="0" w:space="0" w:color="auto"/>
                            <w:left w:val="none" w:sz="0" w:space="0" w:color="auto"/>
                            <w:bottom w:val="none" w:sz="0" w:space="0" w:color="auto"/>
                            <w:right w:val="none" w:sz="0" w:space="0" w:color="auto"/>
                          </w:divBdr>
                          <w:divsChild>
                            <w:div w:id="991257078">
                              <w:marLeft w:val="0"/>
                              <w:marRight w:val="0"/>
                              <w:marTop w:val="0"/>
                              <w:marBottom w:val="0"/>
                              <w:divBdr>
                                <w:top w:val="none" w:sz="0" w:space="0" w:color="auto"/>
                                <w:left w:val="none" w:sz="0" w:space="0" w:color="auto"/>
                                <w:bottom w:val="none" w:sz="0" w:space="0" w:color="auto"/>
                                <w:right w:val="none" w:sz="0" w:space="0" w:color="auto"/>
                              </w:divBdr>
                              <w:divsChild>
                                <w:div w:id="129941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8951774">
      <w:bodyDiv w:val="1"/>
      <w:marLeft w:val="0"/>
      <w:marRight w:val="0"/>
      <w:marTop w:val="0"/>
      <w:marBottom w:val="0"/>
      <w:divBdr>
        <w:top w:val="none" w:sz="0" w:space="0" w:color="auto"/>
        <w:left w:val="none" w:sz="0" w:space="0" w:color="auto"/>
        <w:bottom w:val="none" w:sz="0" w:space="0" w:color="auto"/>
        <w:right w:val="none" w:sz="0" w:space="0" w:color="auto"/>
      </w:divBdr>
    </w:div>
    <w:div w:id="286543140">
      <w:bodyDiv w:val="1"/>
      <w:marLeft w:val="0"/>
      <w:marRight w:val="0"/>
      <w:marTop w:val="0"/>
      <w:marBottom w:val="0"/>
      <w:divBdr>
        <w:top w:val="none" w:sz="0" w:space="0" w:color="auto"/>
        <w:left w:val="none" w:sz="0" w:space="0" w:color="auto"/>
        <w:bottom w:val="none" w:sz="0" w:space="0" w:color="auto"/>
        <w:right w:val="none" w:sz="0" w:space="0" w:color="auto"/>
      </w:divBdr>
    </w:div>
    <w:div w:id="298343711">
      <w:bodyDiv w:val="1"/>
      <w:marLeft w:val="0"/>
      <w:marRight w:val="0"/>
      <w:marTop w:val="0"/>
      <w:marBottom w:val="0"/>
      <w:divBdr>
        <w:top w:val="none" w:sz="0" w:space="0" w:color="auto"/>
        <w:left w:val="none" w:sz="0" w:space="0" w:color="auto"/>
        <w:bottom w:val="none" w:sz="0" w:space="0" w:color="auto"/>
        <w:right w:val="none" w:sz="0" w:space="0" w:color="auto"/>
      </w:divBdr>
    </w:div>
    <w:div w:id="315763931">
      <w:bodyDiv w:val="1"/>
      <w:marLeft w:val="0"/>
      <w:marRight w:val="0"/>
      <w:marTop w:val="0"/>
      <w:marBottom w:val="0"/>
      <w:divBdr>
        <w:top w:val="none" w:sz="0" w:space="0" w:color="auto"/>
        <w:left w:val="none" w:sz="0" w:space="0" w:color="auto"/>
        <w:bottom w:val="none" w:sz="0" w:space="0" w:color="auto"/>
        <w:right w:val="none" w:sz="0" w:space="0" w:color="auto"/>
      </w:divBdr>
    </w:div>
    <w:div w:id="333462323">
      <w:bodyDiv w:val="1"/>
      <w:marLeft w:val="0"/>
      <w:marRight w:val="0"/>
      <w:marTop w:val="0"/>
      <w:marBottom w:val="0"/>
      <w:divBdr>
        <w:top w:val="none" w:sz="0" w:space="0" w:color="auto"/>
        <w:left w:val="none" w:sz="0" w:space="0" w:color="auto"/>
        <w:bottom w:val="none" w:sz="0" w:space="0" w:color="auto"/>
        <w:right w:val="none" w:sz="0" w:space="0" w:color="auto"/>
      </w:divBdr>
    </w:div>
    <w:div w:id="353922611">
      <w:bodyDiv w:val="1"/>
      <w:marLeft w:val="0"/>
      <w:marRight w:val="0"/>
      <w:marTop w:val="0"/>
      <w:marBottom w:val="0"/>
      <w:divBdr>
        <w:top w:val="none" w:sz="0" w:space="0" w:color="auto"/>
        <w:left w:val="none" w:sz="0" w:space="0" w:color="auto"/>
        <w:bottom w:val="none" w:sz="0" w:space="0" w:color="auto"/>
        <w:right w:val="none" w:sz="0" w:space="0" w:color="auto"/>
      </w:divBdr>
    </w:div>
    <w:div w:id="444228238">
      <w:bodyDiv w:val="1"/>
      <w:marLeft w:val="0"/>
      <w:marRight w:val="0"/>
      <w:marTop w:val="0"/>
      <w:marBottom w:val="0"/>
      <w:divBdr>
        <w:top w:val="none" w:sz="0" w:space="0" w:color="auto"/>
        <w:left w:val="none" w:sz="0" w:space="0" w:color="auto"/>
        <w:bottom w:val="none" w:sz="0" w:space="0" w:color="auto"/>
        <w:right w:val="none" w:sz="0" w:space="0" w:color="auto"/>
      </w:divBdr>
    </w:div>
    <w:div w:id="482240916">
      <w:bodyDiv w:val="1"/>
      <w:marLeft w:val="0"/>
      <w:marRight w:val="0"/>
      <w:marTop w:val="0"/>
      <w:marBottom w:val="0"/>
      <w:divBdr>
        <w:top w:val="none" w:sz="0" w:space="0" w:color="auto"/>
        <w:left w:val="none" w:sz="0" w:space="0" w:color="auto"/>
        <w:bottom w:val="none" w:sz="0" w:space="0" w:color="auto"/>
        <w:right w:val="none" w:sz="0" w:space="0" w:color="auto"/>
      </w:divBdr>
    </w:div>
    <w:div w:id="601180820">
      <w:bodyDiv w:val="1"/>
      <w:marLeft w:val="0"/>
      <w:marRight w:val="0"/>
      <w:marTop w:val="0"/>
      <w:marBottom w:val="0"/>
      <w:divBdr>
        <w:top w:val="none" w:sz="0" w:space="0" w:color="auto"/>
        <w:left w:val="none" w:sz="0" w:space="0" w:color="auto"/>
        <w:bottom w:val="none" w:sz="0" w:space="0" w:color="auto"/>
        <w:right w:val="none" w:sz="0" w:space="0" w:color="auto"/>
      </w:divBdr>
    </w:div>
    <w:div w:id="608436898">
      <w:bodyDiv w:val="1"/>
      <w:marLeft w:val="0"/>
      <w:marRight w:val="0"/>
      <w:marTop w:val="0"/>
      <w:marBottom w:val="0"/>
      <w:divBdr>
        <w:top w:val="none" w:sz="0" w:space="0" w:color="auto"/>
        <w:left w:val="none" w:sz="0" w:space="0" w:color="auto"/>
        <w:bottom w:val="none" w:sz="0" w:space="0" w:color="auto"/>
        <w:right w:val="none" w:sz="0" w:space="0" w:color="auto"/>
      </w:divBdr>
    </w:div>
    <w:div w:id="627204147">
      <w:bodyDiv w:val="1"/>
      <w:marLeft w:val="0"/>
      <w:marRight w:val="0"/>
      <w:marTop w:val="0"/>
      <w:marBottom w:val="0"/>
      <w:divBdr>
        <w:top w:val="none" w:sz="0" w:space="0" w:color="auto"/>
        <w:left w:val="none" w:sz="0" w:space="0" w:color="auto"/>
        <w:bottom w:val="none" w:sz="0" w:space="0" w:color="auto"/>
        <w:right w:val="none" w:sz="0" w:space="0" w:color="auto"/>
      </w:divBdr>
    </w:div>
    <w:div w:id="758867320">
      <w:bodyDiv w:val="1"/>
      <w:marLeft w:val="0"/>
      <w:marRight w:val="0"/>
      <w:marTop w:val="0"/>
      <w:marBottom w:val="0"/>
      <w:divBdr>
        <w:top w:val="none" w:sz="0" w:space="0" w:color="auto"/>
        <w:left w:val="none" w:sz="0" w:space="0" w:color="auto"/>
        <w:bottom w:val="none" w:sz="0" w:space="0" w:color="auto"/>
        <w:right w:val="none" w:sz="0" w:space="0" w:color="auto"/>
      </w:divBdr>
    </w:div>
    <w:div w:id="789016096">
      <w:bodyDiv w:val="1"/>
      <w:marLeft w:val="0"/>
      <w:marRight w:val="0"/>
      <w:marTop w:val="0"/>
      <w:marBottom w:val="0"/>
      <w:divBdr>
        <w:top w:val="none" w:sz="0" w:space="0" w:color="auto"/>
        <w:left w:val="none" w:sz="0" w:space="0" w:color="auto"/>
        <w:bottom w:val="none" w:sz="0" w:space="0" w:color="auto"/>
        <w:right w:val="none" w:sz="0" w:space="0" w:color="auto"/>
      </w:divBdr>
    </w:div>
    <w:div w:id="840244479">
      <w:bodyDiv w:val="1"/>
      <w:marLeft w:val="0"/>
      <w:marRight w:val="0"/>
      <w:marTop w:val="0"/>
      <w:marBottom w:val="0"/>
      <w:divBdr>
        <w:top w:val="none" w:sz="0" w:space="0" w:color="auto"/>
        <w:left w:val="none" w:sz="0" w:space="0" w:color="auto"/>
        <w:bottom w:val="none" w:sz="0" w:space="0" w:color="auto"/>
        <w:right w:val="none" w:sz="0" w:space="0" w:color="auto"/>
      </w:divBdr>
    </w:div>
    <w:div w:id="847251091">
      <w:bodyDiv w:val="1"/>
      <w:marLeft w:val="0"/>
      <w:marRight w:val="0"/>
      <w:marTop w:val="0"/>
      <w:marBottom w:val="0"/>
      <w:divBdr>
        <w:top w:val="none" w:sz="0" w:space="0" w:color="auto"/>
        <w:left w:val="none" w:sz="0" w:space="0" w:color="auto"/>
        <w:bottom w:val="none" w:sz="0" w:space="0" w:color="auto"/>
        <w:right w:val="none" w:sz="0" w:space="0" w:color="auto"/>
      </w:divBdr>
    </w:div>
    <w:div w:id="852305802">
      <w:bodyDiv w:val="1"/>
      <w:marLeft w:val="0"/>
      <w:marRight w:val="0"/>
      <w:marTop w:val="0"/>
      <w:marBottom w:val="0"/>
      <w:divBdr>
        <w:top w:val="none" w:sz="0" w:space="0" w:color="auto"/>
        <w:left w:val="none" w:sz="0" w:space="0" w:color="auto"/>
        <w:bottom w:val="none" w:sz="0" w:space="0" w:color="auto"/>
        <w:right w:val="none" w:sz="0" w:space="0" w:color="auto"/>
      </w:divBdr>
    </w:div>
    <w:div w:id="885019865">
      <w:bodyDiv w:val="1"/>
      <w:marLeft w:val="0"/>
      <w:marRight w:val="0"/>
      <w:marTop w:val="0"/>
      <w:marBottom w:val="0"/>
      <w:divBdr>
        <w:top w:val="none" w:sz="0" w:space="0" w:color="auto"/>
        <w:left w:val="none" w:sz="0" w:space="0" w:color="auto"/>
        <w:bottom w:val="none" w:sz="0" w:space="0" w:color="auto"/>
        <w:right w:val="none" w:sz="0" w:space="0" w:color="auto"/>
      </w:divBdr>
    </w:div>
    <w:div w:id="933630321">
      <w:bodyDiv w:val="1"/>
      <w:marLeft w:val="0"/>
      <w:marRight w:val="0"/>
      <w:marTop w:val="0"/>
      <w:marBottom w:val="0"/>
      <w:divBdr>
        <w:top w:val="none" w:sz="0" w:space="0" w:color="auto"/>
        <w:left w:val="none" w:sz="0" w:space="0" w:color="auto"/>
        <w:bottom w:val="none" w:sz="0" w:space="0" w:color="auto"/>
        <w:right w:val="none" w:sz="0" w:space="0" w:color="auto"/>
      </w:divBdr>
      <w:divsChild>
        <w:div w:id="407581561">
          <w:marLeft w:val="0"/>
          <w:marRight w:val="0"/>
          <w:marTop w:val="0"/>
          <w:marBottom w:val="0"/>
          <w:divBdr>
            <w:top w:val="none" w:sz="0" w:space="0" w:color="auto"/>
            <w:left w:val="none" w:sz="0" w:space="0" w:color="auto"/>
            <w:bottom w:val="none" w:sz="0" w:space="0" w:color="auto"/>
            <w:right w:val="none" w:sz="0" w:space="0" w:color="auto"/>
          </w:divBdr>
          <w:divsChild>
            <w:div w:id="1950240510">
              <w:marLeft w:val="0"/>
              <w:marRight w:val="0"/>
              <w:marTop w:val="0"/>
              <w:marBottom w:val="0"/>
              <w:divBdr>
                <w:top w:val="none" w:sz="0" w:space="0" w:color="auto"/>
                <w:left w:val="none" w:sz="0" w:space="0" w:color="auto"/>
                <w:bottom w:val="none" w:sz="0" w:space="0" w:color="auto"/>
                <w:right w:val="none" w:sz="0" w:space="0" w:color="auto"/>
              </w:divBdr>
              <w:divsChild>
                <w:div w:id="736708909">
                  <w:marLeft w:val="0"/>
                  <w:marRight w:val="0"/>
                  <w:marTop w:val="0"/>
                  <w:marBottom w:val="0"/>
                  <w:divBdr>
                    <w:top w:val="none" w:sz="0" w:space="0" w:color="auto"/>
                    <w:left w:val="none" w:sz="0" w:space="0" w:color="auto"/>
                    <w:bottom w:val="none" w:sz="0" w:space="0" w:color="auto"/>
                    <w:right w:val="none" w:sz="0" w:space="0" w:color="auto"/>
                  </w:divBdr>
                  <w:divsChild>
                    <w:div w:id="1788310741">
                      <w:marLeft w:val="0"/>
                      <w:marRight w:val="0"/>
                      <w:marTop w:val="0"/>
                      <w:marBottom w:val="0"/>
                      <w:divBdr>
                        <w:top w:val="none" w:sz="0" w:space="0" w:color="auto"/>
                        <w:left w:val="none" w:sz="0" w:space="0" w:color="auto"/>
                        <w:bottom w:val="none" w:sz="0" w:space="0" w:color="auto"/>
                        <w:right w:val="none" w:sz="0" w:space="0" w:color="auto"/>
                      </w:divBdr>
                      <w:divsChild>
                        <w:div w:id="667487836">
                          <w:marLeft w:val="0"/>
                          <w:marRight w:val="0"/>
                          <w:marTop w:val="0"/>
                          <w:marBottom w:val="0"/>
                          <w:divBdr>
                            <w:top w:val="none" w:sz="0" w:space="0" w:color="auto"/>
                            <w:left w:val="none" w:sz="0" w:space="0" w:color="auto"/>
                            <w:bottom w:val="none" w:sz="0" w:space="0" w:color="auto"/>
                            <w:right w:val="none" w:sz="0" w:space="0" w:color="auto"/>
                          </w:divBdr>
                          <w:divsChild>
                            <w:div w:id="1592663243">
                              <w:marLeft w:val="15"/>
                              <w:marRight w:val="195"/>
                              <w:marTop w:val="0"/>
                              <w:marBottom w:val="0"/>
                              <w:divBdr>
                                <w:top w:val="none" w:sz="0" w:space="0" w:color="auto"/>
                                <w:left w:val="none" w:sz="0" w:space="0" w:color="auto"/>
                                <w:bottom w:val="none" w:sz="0" w:space="0" w:color="auto"/>
                                <w:right w:val="none" w:sz="0" w:space="0" w:color="auto"/>
                              </w:divBdr>
                              <w:divsChild>
                                <w:div w:id="2007394007">
                                  <w:marLeft w:val="0"/>
                                  <w:marRight w:val="0"/>
                                  <w:marTop w:val="0"/>
                                  <w:marBottom w:val="0"/>
                                  <w:divBdr>
                                    <w:top w:val="none" w:sz="0" w:space="0" w:color="auto"/>
                                    <w:left w:val="none" w:sz="0" w:space="0" w:color="auto"/>
                                    <w:bottom w:val="none" w:sz="0" w:space="0" w:color="auto"/>
                                    <w:right w:val="none" w:sz="0" w:space="0" w:color="auto"/>
                                  </w:divBdr>
                                  <w:divsChild>
                                    <w:div w:id="1527133701">
                                      <w:marLeft w:val="0"/>
                                      <w:marRight w:val="0"/>
                                      <w:marTop w:val="0"/>
                                      <w:marBottom w:val="0"/>
                                      <w:divBdr>
                                        <w:top w:val="none" w:sz="0" w:space="0" w:color="auto"/>
                                        <w:left w:val="none" w:sz="0" w:space="0" w:color="auto"/>
                                        <w:bottom w:val="none" w:sz="0" w:space="0" w:color="auto"/>
                                        <w:right w:val="none" w:sz="0" w:space="0" w:color="auto"/>
                                      </w:divBdr>
                                      <w:divsChild>
                                        <w:div w:id="313918630">
                                          <w:marLeft w:val="0"/>
                                          <w:marRight w:val="0"/>
                                          <w:marTop w:val="0"/>
                                          <w:marBottom w:val="0"/>
                                          <w:divBdr>
                                            <w:top w:val="none" w:sz="0" w:space="0" w:color="auto"/>
                                            <w:left w:val="none" w:sz="0" w:space="0" w:color="auto"/>
                                            <w:bottom w:val="none" w:sz="0" w:space="0" w:color="auto"/>
                                            <w:right w:val="none" w:sz="0" w:space="0" w:color="auto"/>
                                          </w:divBdr>
                                          <w:divsChild>
                                            <w:div w:id="867571013">
                                              <w:marLeft w:val="0"/>
                                              <w:marRight w:val="0"/>
                                              <w:marTop w:val="0"/>
                                              <w:marBottom w:val="0"/>
                                              <w:divBdr>
                                                <w:top w:val="none" w:sz="0" w:space="0" w:color="auto"/>
                                                <w:left w:val="none" w:sz="0" w:space="0" w:color="auto"/>
                                                <w:bottom w:val="none" w:sz="0" w:space="0" w:color="auto"/>
                                                <w:right w:val="none" w:sz="0" w:space="0" w:color="auto"/>
                                              </w:divBdr>
                                              <w:divsChild>
                                                <w:div w:id="617419238">
                                                  <w:marLeft w:val="0"/>
                                                  <w:marRight w:val="0"/>
                                                  <w:marTop w:val="0"/>
                                                  <w:marBottom w:val="0"/>
                                                  <w:divBdr>
                                                    <w:top w:val="none" w:sz="0" w:space="0" w:color="auto"/>
                                                    <w:left w:val="none" w:sz="0" w:space="0" w:color="auto"/>
                                                    <w:bottom w:val="none" w:sz="0" w:space="0" w:color="auto"/>
                                                    <w:right w:val="none" w:sz="0" w:space="0" w:color="auto"/>
                                                  </w:divBdr>
                                                  <w:divsChild>
                                                    <w:div w:id="1901746290">
                                                      <w:marLeft w:val="0"/>
                                                      <w:marRight w:val="0"/>
                                                      <w:marTop w:val="0"/>
                                                      <w:marBottom w:val="0"/>
                                                      <w:divBdr>
                                                        <w:top w:val="none" w:sz="0" w:space="0" w:color="auto"/>
                                                        <w:left w:val="none" w:sz="0" w:space="0" w:color="auto"/>
                                                        <w:bottom w:val="none" w:sz="0" w:space="0" w:color="auto"/>
                                                        <w:right w:val="none" w:sz="0" w:space="0" w:color="auto"/>
                                                      </w:divBdr>
                                                      <w:divsChild>
                                                        <w:div w:id="211305213">
                                                          <w:marLeft w:val="0"/>
                                                          <w:marRight w:val="0"/>
                                                          <w:marTop w:val="0"/>
                                                          <w:marBottom w:val="0"/>
                                                          <w:divBdr>
                                                            <w:top w:val="none" w:sz="0" w:space="0" w:color="auto"/>
                                                            <w:left w:val="none" w:sz="0" w:space="0" w:color="auto"/>
                                                            <w:bottom w:val="none" w:sz="0" w:space="0" w:color="auto"/>
                                                            <w:right w:val="none" w:sz="0" w:space="0" w:color="auto"/>
                                                          </w:divBdr>
                                                          <w:divsChild>
                                                            <w:div w:id="2147310745">
                                                              <w:marLeft w:val="0"/>
                                                              <w:marRight w:val="0"/>
                                                              <w:marTop w:val="0"/>
                                                              <w:marBottom w:val="0"/>
                                                              <w:divBdr>
                                                                <w:top w:val="none" w:sz="0" w:space="0" w:color="auto"/>
                                                                <w:left w:val="none" w:sz="0" w:space="0" w:color="auto"/>
                                                                <w:bottom w:val="none" w:sz="0" w:space="0" w:color="auto"/>
                                                                <w:right w:val="none" w:sz="0" w:space="0" w:color="auto"/>
                                                              </w:divBdr>
                                                              <w:divsChild>
                                                                <w:div w:id="829249312">
                                                                  <w:marLeft w:val="0"/>
                                                                  <w:marRight w:val="0"/>
                                                                  <w:marTop w:val="0"/>
                                                                  <w:marBottom w:val="0"/>
                                                                  <w:divBdr>
                                                                    <w:top w:val="none" w:sz="0" w:space="0" w:color="auto"/>
                                                                    <w:left w:val="none" w:sz="0" w:space="0" w:color="auto"/>
                                                                    <w:bottom w:val="none" w:sz="0" w:space="0" w:color="auto"/>
                                                                    <w:right w:val="none" w:sz="0" w:space="0" w:color="auto"/>
                                                                  </w:divBdr>
                                                                  <w:divsChild>
                                                                    <w:div w:id="2116829623">
                                                                      <w:marLeft w:val="405"/>
                                                                      <w:marRight w:val="0"/>
                                                                      <w:marTop w:val="0"/>
                                                                      <w:marBottom w:val="0"/>
                                                                      <w:divBdr>
                                                                        <w:top w:val="none" w:sz="0" w:space="0" w:color="auto"/>
                                                                        <w:left w:val="none" w:sz="0" w:space="0" w:color="auto"/>
                                                                        <w:bottom w:val="none" w:sz="0" w:space="0" w:color="auto"/>
                                                                        <w:right w:val="none" w:sz="0" w:space="0" w:color="auto"/>
                                                                      </w:divBdr>
                                                                      <w:divsChild>
                                                                        <w:div w:id="762142883">
                                                                          <w:marLeft w:val="0"/>
                                                                          <w:marRight w:val="0"/>
                                                                          <w:marTop w:val="0"/>
                                                                          <w:marBottom w:val="0"/>
                                                                          <w:divBdr>
                                                                            <w:top w:val="none" w:sz="0" w:space="0" w:color="auto"/>
                                                                            <w:left w:val="none" w:sz="0" w:space="0" w:color="auto"/>
                                                                            <w:bottom w:val="none" w:sz="0" w:space="0" w:color="auto"/>
                                                                            <w:right w:val="none" w:sz="0" w:space="0" w:color="auto"/>
                                                                          </w:divBdr>
                                                                          <w:divsChild>
                                                                            <w:div w:id="1341395433">
                                                                              <w:marLeft w:val="0"/>
                                                                              <w:marRight w:val="0"/>
                                                                              <w:marTop w:val="0"/>
                                                                              <w:marBottom w:val="0"/>
                                                                              <w:divBdr>
                                                                                <w:top w:val="none" w:sz="0" w:space="0" w:color="auto"/>
                                                                                <w:left w:val="none" w:sz="0" w:space="0" w:color="auto"/>
                                                                                <w:bottom w:val="none" w:sz="0" w:space="0" w:color="auto"/>
                                                                                <w:right w:val="none" w:sz="0" w:space="0" w:color="auto"/>
                                                                              </w:divBdr>
                                                                              <w:divsChild>
                                                                                <w:div w:id="1550609478">
                                                                                  <w:marLeft w:val="0"/>
                                                                                  <w:marRight w:val="0"/>
                                                                                  <w:marTop w:val="0"/>
                                                                                  <w:marBottom w:val="0"/>
                                                                                  <w:divBdr>
                                                                                    <w:top w:val="none" w:sz="0" w:space="0" w:color="auto"/>
                                                                                    <w:left w:val="none" w:sz="0" w:space="0" w:color="auto"/>
                                                                                    <w:bottom w:val="none" w:sz="0" w:space="0" w:color="auto"/>
                                                                                    <w:right w:val="none" w:sz="0" w:space="0" w:color="auto"/>
                                                                                  </w:divBdr>
                                                                                  <w:divsChild>
                                                                                    <w:div w:id="1078095729">
                                                                                      <w:marLeft w:val="0"/>
                                                                                      <w:marRight w:val="0"/>
                                                                                      <w:marTop w:val="0"/>
                                                                                      <w:marBottom w:val="0"/>
                                                                                      <w:divBdr>
                                                                                        <w:top w:val="none" w:sz="0" w:space="0" w:color="auto"/>
                                                                                        <w:left w:val="none" w:sz="0" w:space="0" w:color="auto"/>
                                                                                        <w:bottom w:val="none" w:sz="0" w:space="0" w:color="auto"/>
                                                                                        <w:right w:val="none" w:sz="0" w:space="0" w:color="auto"/>
                                                                                      </w:divBdr>
                                                                                      <w:divsChild>
                                                                                        <w:div w:id="786196322">
                                                                                          <w:marLeft w:val="0"/>
                                                                                          <w:marRight w:val="0"/>
                                                                                          <w:marTop w:val="0"/>
                                                                                          <w:marBottom w:val="0"/>
                                                                                          <w:divBdr>
                                                                                            <w:top w:val="none" w:sz="0" w:space="0" w:color="auto"/>
                                                                                            <w:left w:val="none" w:sz="0" w:space="0" w:color="auto"/>
                                                                                            <w:bottom w:val="none" w:sz="0" w:space="0" w:color="auto"/>
                                                                                            <w:right w:val="none" w:sz="0" w:space="0" w:color="auto"/>
                                                                                          </w:divBdr>
                                                                                          <w:divsChild>
                                                                                            <w:div w:id="1454061369">
                                                                                              <w:marLeft w:val="0"/>
                                                                                              <w:marRight w:val="0"/>
                                                                                              <w:marTop w:val="0"/>
                                                                                              <w:marBottom w:val="0"/>
                                                                                              <w:divBdr>
                                                                                                <w:top w:val="none" w:sz="0" w:space="0" w:color="auto"/>
                                                                                                <w:left w:val="none" w:sz="0" w:space="0" w:color="auto"/>
                                                                                                <w:bottom w:val="none" w:sz="0" w:space="0" w:color="auto"/>
                                                                                                <w:right w:val="none" w:sz="0" w:space="0" w:color="auto"/>
                                                                                              </w:divBdr>
                                                                                              <w:divsChild>
                                                                                                <w:div w:id="1579511921">
                                                                                                  <w:marLeft w:val="0"/>
                                                                                                  <w:marRight w:val="0"/>
                                                                                                  <w:marTop w:val="0"/>
                                                                                                  <w:marBottom w:val="0"/>
                                                                                                  <w:divBdr>
                                                                                                    <w:top w:val="none" w:sz="0" w:space="0" w:color="auto"/>
                                                                                                    <w:left w:val="none" w:sz="0" w:space="0" w:color="auto"/>
                                                                                                    <w:bottom w:val="single" w:sz="6" w:space="15" w:color="auto"/>
                                                                                                    <w:right w:val="none" w:sz="0" w:space="0" w:color="auto"/>
                                                                                                  </w:divBdr>
                                                                                                  <w:divsChild>
                                                                                                    <w:div w:id="2016111212">
                                                                                                      <w:marLeft w:val="0"/>
                                                                                                      <w:marRight w:val="0"/>
                                                                                                      <w:marTop w:val="60"/>
                                                                                                      <w:marBottom w:val="0"/>
                                                                                                      <w:divBdr>
                                                                                                        <w:top w:val="none" w:sz="0" w:space="0" w:color="auto"/>
                                                                                                        <w:left w:val="none" w:sz="0" w:space="0" w:color="auto"/>
                                                                                                        <w:bottom w:val="none" w:sz="0" w:space="0" w:color="auto"/>
                                                                                                        <w:right w:val="none" w:sz="0" w:space="0" w:color="auto"/>
                                                                                                      </w:divBdr>
                                                                                                      <w:divsChild>
                                                                                                        <w:div w:id="1071152403">
                                                                                                          <w:marLeft w:val="0"/>
                                                                                                          <w:marRight w:val="0"/>
                                                                                                          <w:marTop w:val="0"/>
                                                                                                          <w:marBottom w:val="0"/>
                                                                                                          <w:divBdr>
                                                                                                            <w:top w:val="none" w:sz="0" w:space="0" w:color="auto"/>
                                                                                                            <w:left w:val="none" w:sz="0" w:space="0" w:color="auto"/>
                                                                                                            <w:bottom w:val="none" w:sz="0" w:space="0" w:color="auto"/>
                                                                                                            <w:right w:val="none" w:sz="0" w:space="0" w:color="auto"/>
                                                                                                          </w:divBdr>
                                                                                                          <w:divsChild>
                                                                                                            <w:div w:id="327178448">
                                                                                                              <w:marLeft w:val="0"/>
                                                                                                              <w:marRight w:val="0"/>
                                                                                                              <w:marTop w:val="0"/>
                                                                                                              <w:marBottom w:val="0"/>
                                                                                                              <w:divBdr>
                                                                                                                <w:top w:val="none" w:sz="0" w:space="0" w:color="auto"/>
                                                                                                                <w:left w:val="none" w:sz="0" w:space="0" w:color="auto"/>
                                                                                                                <w:bottom w:val="none" w:sz="0" w:space="0" w:color="auto"/>
                                                                                                                <w:right w:val="none" w:sz="0" w:space="0" w:color="auto"/>
                                                                                                              </w:divBdr>
                                                                                                              <w:divsChild>
                                                                                                                <w:div w:id="623584052">
                                                                                                                  <w:marLeft w:val="0"/>
                                                                                                                  <w:marRight w:val="0"/>
                                                                                                                  <w:marTop w:val="0"/>
                                                                                                                  <w:marBottom w:val="0"/>
                                                                                                                  <w:divBdr>
                                                                                                                    <w:top w:val="none" w:sz="0" w:space="0" w:color="auto"/>
                                                                                                                    <w:left w:val="none" w:sz="0" w:space="0" w:color="auto"/>
                                                                                                                    <w:bottom w:val="none" w:sz="0" w:space="0" w:color="auto"/>
                                                                                                                    <w:right w:val="none" w:sz="0" w:space="0" w:color="auto"/>
                                                                                                                  </w:divBdr>
                                                                                                                  <w:divsChild>
                                                                                                                    <w:div w:id="860096393">
                                                                                                                      <w:marLeft w:val="0"/>
                                                                                                                      <w:marRight w:val="0"/>
                                                                                                                      <w:marTop w:val="0"/>
                                                                                                                      <w:marBottom w:val="0"/>
                                                                                                                      <w:divBdr>
                                                                                                                        <w:top w:val="none" w:sz="0" w:space="0" w:color="auto"/>
                                                                                                                        <w:left w:val="none" w:sz="0" w:space="0" w:color="auto"/>
                                                                                                                        <w:bottom w:val="none" w:sz="0" w:space="0" w:color="auto"/>
                                                                                                                        <w:right w:val="none" w:sz="0" w:space="0" w:color="auto"/>
                                                                                                                      </w:divBdr>
                                                                                                                      <w:divsChild>
                                                                                                                        <w:div w:id="1829593610">
                                                                                                                          <w:marLeft w:val="0"/>
                                                                                                                          <w:marRight w:val="0"/>
                                                                                                                          <w:marTop w:val="0"/>
                                                                                                                          <w:marBottom w:val="0"/>
                                                                                                                          <w:divBdr>
                                                                                                                            <w:top w:val="none" w:sz="0" w:space="0" w:color="auto"/>
                                                                                                                            <w:left w:val="none" w:sz="0" w:space="0" w:color="auto"/>
                                                                                                                            <w:bottom w:val="none" w:sz="0" w:space="0" w:color="auto"/>
                                                                                                                            <w:right w:val="none" w:sz="0" w:space="0" w:color="auto"/>
                                                                                                                          </w:divBdr>
                                                                                                                          <w:divsChild>
                                                                                                                            <w:div w:id="165016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37828686">
      <w:bodyDiv w:val="1"/>
      <w:marLeft w:val="0"/>
      <w:marRight w:val="0"/>
      <w:marTop w:val="0"/>
      <w:marBottom w:val="0"/>
      <w:divBdr>
        <w:top w:val="none" w:sz="0" w:space="0" w:color="auto"/>
        <w:left w:val="none" w:sz="0" w:space="0" w:color="auto"/>
        <w:bottom w:val="none" w:sz="0" w:space="0" w:color="auto"/>
        <w:right w:val="none" w:sz="0" w:space="0" w:color="auto"/>
      </w:divBdr>
    </w:div>
    <w:div w:id="938173967">
      <w:bodyDiv w:val="1"/>
      <w:marLeft w:val="0"/>
      <w:marRight w:val="0"/>
      <w:marTop w:val="0"/>
      <w:marBottom w:val="0"/>
      <w:divBdr>
        <w:top w:val="none" w:sz="0" w:space="0" w:color="auto"/>
        <w:left w:val="none" w:sz="0" w:space="0" w:color="auto"/>
        <w:bottom w:val="none" w:sz="0" w:space="0" w:color="auto"/>
        <w:right w:val="none" w:sz="0" w:space="0" w:color="auto"/>
      </w:divBdr>
    </w:div>
    <w:div w:id="983043727">
      <w:bodyDiv w:val="1"/>
      <w:marLeft w:val="0"/>
      <w:marRight w:val="0"/>
      <w:marTop w:val="0"/>
      <w:marBottom w:val="0"/>
      <w:divBdr>
        <w:top w:val="none" w:sz="0" w:space="0" w:color="auto"/>
        <w:left w:val="none" w:sz="0" w:space="0" w:color="auto"/>
        <w:bottom w:val="none" w:sz="0" w:space="0" w:color="auto"/>
        <w:right w:val="none" w:sz="0" w:space="0" w:color="auto"/>
      </w:divBdr>
    </w:div>
    <w:div w:id="1011568859">
      <w:bodyDiv w:val="1"/>
      <w:marLeft w:val="0"/>
      <w:marRight w:val="0"/>
      <w:marTop w:val="0"/>
      <w:marBottom w:val="0"/>
      <w:divBdr>
        <w:top w:val="none" w:sz="0" w:space="0" w:color="auto"/>
        <w:left w:val="none" w:sz="0" w:space="0" w:color="auto"/>
        <w:bottom w:val="none" w:sz="0" w:space="0" w:color="auto"/>
        <w:right w:val="none" w:sz="0" w:space="0" w:color="auto"/>
      </w:divBdr>
    </w:div>
    <w:div w:id="1043865804">
      <w:bodyDiv w:val="1"/>
      <w:marLeft w:val="0"/>
      <w:marRight w:val="0"/>
      <w:marTop w:val="0"/>
      <w:marBottom w:val="0"/>
      <w:divBdr>
        <w:top w:val="none" w:sz="0" w:space="0" w:color="auto"/>
        <w:left w:val="none" w:sz="0" w:space="0" w:color="auto"/>
        <w:bottom w:val="none" w:sz="0" w:space="0" w:color="auto"/>
        <w:right w:val="none" w:sz="0" w:space="0" w:color="auto"/>
      </w:divBdr>
    </w:div>
    <w:div w:id="1104230148">
      <w:bodyDiv w:val="1"/>
      <w:marLeft w:val="0"/>
      <w:marRight w:val="0"/>
      <w:marTop w:val="0"/>
      <w:marBottom w:val="0"/>
      <w:divBdr>
        <w:top w:val="none" w:sz="0" w:space="0" w:color="auto"/>
        <w:left w:val="none" w:sz="0" w:space="0" w:color="auto"/>
        <w:bottom w:val="none" w:sz="0" w:space="0" w:color="auto"/>
        <w:right w:val="none" w:sz="0" w:space="0" w:color="auto"/>
      </w:divBdr>
    </w:div>
    <w:div w:id="1149832285">
      <w:bodyDiv w:val="1"/>
      <w:marLeft w:val="0"/>
      <w:marRight w:val="0"/>
      <w:marTop w:val="0"/>
      <w:marBottom w:val="0"/>
      <w:divBdr>
        <w:top w:val="none" w:sz="0" w:space="0" w:color="auto"/>
        <w:left w:val="none" w:sz="0" w:space="0" w:color="auto"/>
        <w:bottom w:val="none" w:sz="0" w:space="0" w:color="auto"/>
        <w:right w:val="none" w:sz="0" w:space="0" w:color="auto"/>
      </w:divBdr>
    </w:div>
    <w:div w:id="1165709293">
      <w:bodyDiv w:val="1"/>
      <w:marLeft w:val="0"/>
      <w:marRight w:val="0"/>
      <w:marTop w:val="0"/>
      <w:marBottom w:val="0"/>
      <w:divBdr>
        <w:top w:val="none" w:sz="0" w:space="0" w:color="auto"/>
        <w:left w:val="none" w:sz="0" w:space="0" w:color="auto"/>
        <w:bottom w:val="none" w:sz="0" w:space="0" w:color="auto"/>
        <w:right w:val="none" w:sz="0" w:space="0" w:color="auto"/>
      </w:divBdr>
    </w:div>
    <w:div w:id="1395734407">
      <w:bodyDiv w:val="1"/>
      <w:marLeft w:val="0"/>
      <w:marRight w:val="0"/>
      <w:marTop w:val="0"/>
      <w:marBottom w:val="0"/>
      <w:divBdr>
        <w:top w:val="none" w:sz="0" w:space="0" w:color="auto"/>
        <w:left w:val="none" w:sz="0" w:space="0" w:color="auto"/>
        <w:bottom w:val="none" w:sz="0" w:space="0" w:color="auto"/>
        <w:right w:val="none" w:sz="0" w:space="0" w:color="auto"/>
      </w:divBdr>
    </w:div>
    <w:div w:id="1405182266">
      <w:bodyDiv w:val="1"/>
      <w:marLeft w:val="0"/>
      <w:marRight w:val="0"/>
      <w:marTop w:val="0"/>
      <w:marBottom w:val="0"/>
      <w:divBdr>
        <w:top w:val="none" w:sz="0" w:space="0" w:color="auto"/>
        <w:left w:val="none" w:sz="0" w:space="0" w:color="auto"/>
        <w:bottom w:val="none" w:sz="0" w:space="0" w:color="auto"/>
        <w:right w:val="none" w:sz="0" w:space="0" w:color="auto"/>
      </w:divBdr>
    </w:div>
    <w:div w:id="1565140477">
      <w:bodyDiv w:val="1"/>
      <w:marLeft w:val="0"/>
      <w:marRight w:val="0"/>
      <w:marTop w:val="0"/>
      <w:marBottom w:val="0"/>
      <w:divBdr>
        <w:top w:val="none" w:sz="0" w:space="0" w:color="auto"/>
        <w:left w:val="none" w:sz="0" w:space="0" w:color="auto"/>
        <w:bottom w:val="none" w:sz="0" w:space="0" w:color="auto"/>
        <w:right w:val="none" w:sz="0" w:space="0" w:color="auto"/>
      </w:divBdr>
    </w:div>
    <w:div w:id="1593318422">
      <w:bodyDiv w:val="1"/>
      <w:marLeft w:val="0"/>
      <w:marRight w:val="0"/>
      <w:marTop w:val="0"/>
      <w:marBottom w:val="0"/>
      <w:divBdr>
        <w:top w:val="none" w:sz="0" w:space="0" w:color="auto"/>
        <w:left w:val="none" w:sz="0" w:space="0" w:color="auto"/>
        <w:bottom w:val="none" w:sz="0" w:space="0" w:color="auto"/>
        <w:right w:val="none" w:sz="0" w:space="0" w:color="auto"/>
      </w:divBdr>
    </w:div>
    <w:div w:id="1635793542">
      <w:bodyDiv w:val="1"/>
      <w:marLeft w:val="0"/>
      <w:marRight w:val="0"/>
      <w:marTop w:val="0"/>
      <w:marBottom w:val="0"/>
      <w:divBdr>
        <w:top w:val="none" w:sz="0" w:space="0" w:color="auto"/>
        <w:left w:val="none" w:sz="0" w:space="0" w:color="auto"/>
        <w:bottom w:val="none" w:sz="0" w:space="0" w:color="auto"/>
        <w:right w:val="none" w:sz="0" w:space="0" w:color="auto"/>
      </w:divBdr>
    </w:div>
    <w:div w:id="1673798130">
      <w:bodyDiv w:val="1"/>
      <w:marLeft w:val="0"/>
      <w:marRight w:val="0"/>
      <w:marTop w:val="0"/>
      <w:marBottom w:val="0"/>
      <w:divBdr>
        <w:top w:val="none" w:sz="0" w:space="0" w:color="auto"/>
        <w:left w:val="none" w:sz="0" w:space="0" w:color="auto"/>
        <w:bottom w:val="none" w:sz="0" w:space="0" w:color="auto"/>
        <w:right w:val="none" w:sz="0" w:space="0" w:color="auto"/>
      </w:divBdr>
    </w:div>
    <w:div w:id="1802069740">
      <w:bodyDiv w:val="1"/>
      <w:marLeft w:val="0"/>
      <w:marRight w:val="0"/>
      <w:marTop w:val="0"/>
      <w:marBottom w:val="0"/>
      <w:divBdr>
        <w:top w:val="none" w:sz="0" w:space="0" w:color="auto"/>
        <w:left w:val="none" w:sz="0" w:space="0" w:color="auto"/>
        <w:bottom w:val="none" w:sz="0" w:space="0" w:color="auto"/>
        <w:right w:val="none" w:sz="0" w:space="0" w:color="auto"/>
      </w:divBdr>
    </w:div>
    <w:div w:id="1815483770">
      <w:bodyDiv w:val="1"/>
      <w:marLeft w:val="0"/>
      <w:marRight w:val="0"/>
      <w:marTop w:val="0"/>
      <w:marBottom w:val="0"/>
      <w:divBdr>
        <w:top w:val="none" w:sz="0" w:space="0" w:color="auto"/>
        <w:left w:val="none" w:sz="0" w:space="0" w:color="auto"/>
        <w:bottom w:val="none" w:sz="0" w:space="0" w:color="auto"/>
        <w:right w:val="none" w:sz="0" w:space="0" w:color="auto"/>
      </w:divBdr>
      <w:divsChild>
        <w:div w:id="2053726748">
          <w:marLeft w:val="0"/>
          <w:marRight w:val="0"/>
          <w:marTop w:val="0"/>
          <w:marBottom w:val="0"/>
          <w:divBdr>
            <w:top w:val="none" w:sz="0" w:space="0" w:color="auto"/>
            <w:left w:val="none" w:sz="0" w:space="0" w:color="auto"/>
            <w:bottom w:val="none" w:sz="0" w:space="0" w:color="auto"/>
            <w:right w:val="none" w:sz="0" w:space="0" w:color="auto"/>
          </w:divBdr>
          <w:divsChild>
            <w:div w:id="1967195787">
              <w:marLeft w:val="0"/>
              <w:marRight w:val="0"/>
              <w:marTop w:val="0"/>
              <w:marBottom w:val="0"/>
              <w:divBdr>
                <w:top w:val="none" w:sz="0" w:space="0" w:color="auto"/>
                <w:left w:val="none" w:sz="0" w:space="0" w:color="auto"/>
                <w:bottom w:val="none" w:sz="0" w:space="0" w:color="auto"/>
                <w:right w:val="none" w:sz="0" w:space="0" w:color="auto"/>
              </w:divBdr>
              <w:divsChild>
                <w:div w:id="1416126834">
                  <w:marLeft w:val="0"/>
                  <w:marRight w:val="0"/>
                  <w:marTop w:val="0"/>
                  <w:marBottom w:val="0"/>
                  <w:divBdr>
                    <w:top w:val="none" w:sz="0" w:space="0" w:color="auto"/>
                    <w:left w:val="none" w:sz="0" w:space="0" w:color="auto"/>
                    <w:bottom w:val="none" w:sz="0" w:space="0" w:color="auto"/>
                    <w:right w:val="none" w:sz="0" w:space="0" w:color="auto"/>
                  </w:divBdr>
                  <w:divsChild>
                    <w:div w:id="88999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879708">
      <w:bodyDiv w:val="1"/>
      <w:marLeft w:val="0"/>
      <w:marRight w:val="0"/>
      <w:marTop w:val="0"/>
      <w:marBottom w:val="0"/>
      <w:divBdr>
        <w:top w:val="none" w:sz="0" w:space="0" w:color="auto"/>
        <w:left w:val="none" w:sz="0" w:space="0" w:color="auto"/>
        <w:bottom w:val="none" w:sz="0" w:space="0" w:color="auto"/>
        <w:right w:val="none" w:sz="0" w:space="0" w:color="auto"/>
      </w:divBdr>
    </w:div>
    <w:div w:id="1857306464">
      <w:bodyDiv w:val="1"/>
      <w:marLeft w:val="0"/>
      <w:marRight w:val="0"/>
      <w:marTop w:val="0"/>
      <w:marBottom w:val="0"/>
      <w:divBdr>
        <w:top w:val="none" w:sz="0" w:space="0" w:color="auto"/>
        <w:left w:val="none" w:sz="0" w:space="0" w:color="auto"/>
        <w:bottom w:val="none" w:sz="0" w:space="0" w:color="auto"/>
        <w:right w:val="none" w:sz="0" w:space="0" w:color="auto"/>
      </w:divBdr>
    </w:div>
    <w:div w:id="1869638194">
      <w:bodyDiv w:val="1"/>
      <w:marLeft w:val="0"/>
      <w:marRight w:val="0"/>
      <w:marTop w:val="0"/>
      <w:marBottom w:val="0"/>
      <w:divBdr>
        <w:top w:val="none" w:sz="0" w:space="0" w:color="auto"/>
        <w:left w:val="none" w:sz="0" w:space="0" w:color="auto"/>
        <w:bottom w:val="none" w:sz="0" w:space="0" w:color="auto"/>
        <w:right w:val="none" w:sz="0" w:space="0" w:color="auto"/>
      </w:divBdr>
    </w:div>
    <w:div w:id="1874464752">
      <w:bodyDiv w:val="1"/>
      <w:marLeft w:val="0"/>
      <w:marRight w:val="0"/>
      <w:marTop w:val="0"/>
      <w:marBottom w:val="0"/>
      <w:divBdr>
        <w:top w:val="none" w:sz="0" w:space="0" w:color="auto"/>
        <w:left w:val="none" w:sz="0" w:space="0" w:color="auto"/>
        <w:bottom w:val="none" w:sz="0" w:space="0" w:color="auto"/>
        <w:right w:val="none" w:sz="0" w:space="0" w:color="auto"/>
      </w:divBdr>
    </w:div>
    <w:div w:id="1901403285">
      <w:bodyDiv w:val="1"/>
      <w:marLeft w:val="0"/>
      <w:marRight w:val="0"/>
      <w:marTop w:val="0"/>
      <w:marBottom w:val="0"/>
      <w:divBdr>
        <w:top w:val="none" w:sz="0" w:space="0" w:color="auto"/>
        <w:left w:val="none" w:sz="0" w:space="0" w:color="auto"/>
        <w:bottom w:val="none" w:sz="0" w:space="0" w:color="auto"/>
        <w:right w:val="none" w:sz="0" w:space="0" w:color="auto"/>
      </w:divBdr>
    </w:div>
    <w:div w:id="1902250296">
      <w:bodyDiv w:val="1"/>
      <w:marLeft w:val="0"/>
      <w:marRight w:val="0"/>
      <w:marTop w:val="0"/>
      <w:marBottom w:val="0"/>
      <w:divBdr>
        <w:top w:val="none" w:sz="0" w:space="0" w:color="auto"/>
        <w:left w:val="none" w:sz="0" w:space="0" w:color="auto"/>
        <w:bottom w:val="none" w:sz="0" w:space="0" w:color="auto"/>
        <w:right w:val="none" w:sz="0" w:space="0" w:color="auto"/>
      </w:divBdr>
    </w:div>
    <w:div w:id="1987319725">
      <w:bodyDiv w:val="1"/>
      <w:marLeft w:val="0"/>
      <w:marRight w:val="0"/>
      <w:marTop w:val="0"/>
      <w:marBottom w:val="0"/>
      <w:divBdr>
        <w:top w:val="none" w:sz="0" w:space="0" w:color="auto"/>
        <w:left w:val="none" w:sz="0" w:space="0" w:color="auto"/>
        <w:bottom w:val="none" w:sz="0" w:space="0" w:color="auto"/>
        <w:right w:val="none" w:sz="0" w:space="0" w:color="auto"/>
      </w:divBdr>
    </w:div>
    <w:div w:id="2008626607">
      <w:bodyDiv w:val="1"/>
      <w:marLeft w:val="0"/>
      <w:marRight w:val="0"/>
      <w:marTop w:val="0"/>
      <w:marBottom w:val="0"/>
      <w:divBdr>
        <w:top w:val="none" w:sz="0" w:space="0" w:color="auto"/>
        <w:left w:val="none" w:sz="0" w:space="0" w:color="auto"/>
        <w:bottom w:val="none" w:sz="0" w:space="0" w:color="auto"/>
        <w:right w:val="none" w:sz="0" w:space="0" w:color="auto"/>
      </w:divBdr>
      <w:divsChild>
        <w:div w:id="1589777059">
          <w:marLeft w:val="0"/>
          <w:marRight w:val="0"/>
          <w:marTop w:val="0"/>
          <w:marBottom w:val="0"/>
          <w:divBdr>
            <w:top w:val="none" w:sz="0" w:space="0" w:color="auto"/>
            <w:left w:val="none" w:sz="0" w:space="0" w:color="auto"/>
            <w:bottom w:val="none" w:sz="0" w:space="0" w:color="auto"/>
            <w:right w:val="none" w:sz="0" w:space="0" w:color="auto"/>
          </w:divBdr>
          <w:divsChild>
            <w:div w:id="2140683517">
              <w:marLeft w:val="0"/>
              <w:marRight w:val="0"/>
              <w:marTop w:val="0"/>
              <w:marBottom w:val="0"/>
              <w:divBdr>
                <w:top w:val="none" w:sz="0" w:space="0" w:color="auto"/>
                <w:left w:val="none" w:sz="0" w:space="0" w:color="auto"/>
                <w:bottom w:val="none" w:sz="0" w:space="0" w:color="auto"/>
                <w:right w:val="none" w:sz="0" w:space="0" w:color="auto"/>
              </w:divBdr>
              <w:divsChild>
                <w:div w:id="756511809">
                  <w:marLeft w:val="0"/>
                  <w:marRight w:val="0"/>
                  <w:marTop w:val="0"/>
                  <w:marBottom w:val="0"/>
                  <w:divBdr>
                    <w:top w:val="none" w:sz="0" w:space="0" w:color="auto"/>
                    <w:left w:val="none" w:sz="0" w:space="0" w:color="auto"/>
                    <w:bottom w:val="none" w:sz="0" w:space="0" w:color="auto"/>
                    <w:right w:val="none" w:sz="0" w:space="0" w:color="auto"/>
                  </w:divBdr>
                  <w:divsChild>
                    <w:div w:id="1833906037">
                      <w:marLeft w:val="0"/>
                      <w:marRight w:val="0"/>
                      <w:marTop w:val="0"/>
                      <w:marBottom w:val="0"/>
                      <w:divBdr>
                        <w:top w:val="none" w:sz="0" w:space="0" w:color="auto"/>
                        <w:left w:val="none" w:sz="0" w:space="0" w:color="auto"/>
                        <w:bottom w:val="none" w:sz="0" w:space="0" w:color="auto"/>
                        <w:right w:val="none" w:sz="0" w:space="0" w:color="auto"/>
                      </w:divBdr>
                      <w:divsChild>
                        <w:div w:id="213126975">
                          <w:marLeft w:val="0"/>
                          <w:marRight w:val="0"/>
                          <w:marTop w:val="0"/>
                          <w:marBottom w:val="0"/>
                          <w:divBdr>
                            <w:top w:val="none" w:sz="0" w:space="0" w:color="auto"/>
                            <w:left w:val="none" w:sz="0" w:space="0" w:color="auto"/>
                            <w:bottom w:val="none" w:sz="0" w:space="0" w:color="auto"/>
                            <w:right w:val="none" w:sz="0" w:space="0" w:color="auto"/>
                          </w:divBdr>
                          <w:divsChild>
                            <w:div w:id="1616404420">
                              <w:marLeft w:val="15"/>
                              <w:marRight w:val="195"/>
                              <w:marTop w:val="0"/>
                              <w:marBottom w:val="0"/>
                              <w:divBdr>
                                <w:top w:val="none" w:sz="0" w:space="0" w:color="auto"/>
                                <w:left w:val="none" w:sz="0" w:space="0" w:color="auto"/>
                                <w:bottom w:val="none" w:sz="0" w:space="0" w:color="auto"/>
                                <w:right w:val="none" w:sz="0" w:space="0" w:color="auto"/>
                              </w:divBdr>
                              <w:divsChild>
                                <w:div w:id="1402825491">
                                  <w:marLeft w:val="0"/>
                                  <w:marRight w:val="0"/>
                                  <w:marTop w:val="0"/>
                                  <w:marBottom w:val="0"/>
                                  <w:divBdr>
                                    <w:top w:val="none" w:sz="0" w:space="0" w:color="auto"/>
                                    <w:left w:val="none" w:sz="0" w:space="0" w:color="auto"/>
                                    <w:bottom w:val="none" w:sz="0" w:space="0" w:color="auto"/>
                                    <w:right w:val="none" w:sz="0" w:space="0" w:color="auto"/>
                                  </w:divBdr>
                                  <w:divsChild>
                                    <w:div w:id="54554777">
                                      <w:marLeft w:val="0"/>
                                      <w:marRight w:val="0"/>
                                      <w:marTop w:val="0"/>
                                      <w:marBottom w:val="0"/>
                                      <w:divBdr>
                                        <w:top w:val="none" w:sz="0" w:space="0" w:color="auto"/>
                                        <w:left w:val="none" w:sz="0" w:space="0" w:color="auto"/>
                                        <w:bottom w:val="none" w:sz="0" w:space="0" w:color="auto"/>
                                        <w:right w:val="none" w:sz="0" w:space="0" w:color="auto"/>
                                      </w:divBdr>
                                      <w:divsChild>
                                        <w:div w:id="1561478729">
                                          <w:marLeft w:val="0"/>
                                          <w:marRight w:val="0"/>
                                          <w:marTop w:val="0"/>
                                          <w:marBottom w:val="0"/>
                                          <w:divBdr>
                                            <w:top w:val="none" w:sz="0" w:space="0" w:color="auto"/>
                                            <w:left w:val="none" w:sz="0" w:space="0" w:color="auto"/>
                                            <w:bottom w:val="none" w:sz="0" w:space="0" w:color="auto"/>
                                            <w:right w:val="none" w:sz="0" w:space="0" w:color="auto"/>
                                          </w:divBdr>
                                          <w:divsChild>
                                            <w:div w:id="510989179">
                                              <w:marLeft w:val="0"/>
                                              <w:marRight w:val="0"/>
                                              <w:marTop w:val="0"/>
                                              <w:marBottom w:val="0"/>
                                              <w:divBdr>
                                                <w:top w:val="none" w:sz="0" w:space="0" w:color="auto"/>
                                                <w:left w:val="none" w:sz="0" w:space="0" w:color="auto"/>
                                                <w:bottom w:val="none" w:sz="0" w:space="0" w:color="auto"/>
                                                <w:right w:val="none" w:sz="0" w:space="0" w:color="auto"/>
                                              </w:divBdr>
                                              <w:divsChild>
                                                <w:div w:id="1452171318">
                                                  <w:marLeft w:val="0"/>
                                                  <w:marRight w:val="0"/>
                                                  <w:marTop w:val="0"/>
                                                  <w:marBottom w:val="0"/>
                                                  <w:divBdr>
                                                    <w:top w:val="none" w:sz="0" w:space="0" w:color="auto"/>
                                                    <w:left w:val="none" w:sz="0" w:space="0" w:color="auto"/>
                                                    <w:bottom w:val="none" w:sz="0" w:space="0" w:color="auto"/>
                                                    <w:right w:val="none" w:sz="0" w:space="0" w:color="auto"/>
                                                  </w:divBdr>
                                                  <w:divsChild>
                                                    <w:div w:id="362287050">
                                                      <w:marLeft w:val="0"/>
                                                      <w:marRight w:val="0"/>
                                                      <w:marTop w:val="0"/>
                                                      <w:marBottom w:val="0"/>
                                                      <w:divBdr>
                                                        <w:top w:val="none" w:sz="0" w:space="0" w:color="auto"/>
                                                        <w:left w:val="none" w:sz="0" w:space="0" w:color="auto"/>
                                                        <w:bottom w:val="none" w:sz="0" w:space="0" w:color="auto"/>
                                                        <w:right w:val="none" w:sz="0" w:space="0" w:color="auto"/>
                                                      </w:divBdr>
                                                      <w:divsChild>
                                                        <w:div w:id="1192720009">
                                                          <w:marLeft w:val="0"/>
                                                          <w:marRight w:val="0"/>
                                                          <w:marTop w:val="0"/>
                                                          <w:marBottom w:val="0"/>
                                                          <w:divBdr>
                                                            <w:top w:val="none" w:sz="0" w:space="0" w:color="auto"/>
                                                            <w:left w:val="none" w:sz="0" w:space="0" w:color="auto"/>
                                                            <w:bottom w:val="none" w:sz="0" w:space="0" w:color="auto"/>
                                                            <w:right w:val="none" w:sz="0" w:space="0" w:color="auto"/>
                                                          </w:divBdr>
                                                          <w:divsChild>
                                                            <w:div w:id="406614986">
                                                              <w:marLeft w:val="0"/>
                                                              <w:marRight w:val="0"/>
                                                              <w:marTop w:val="0"/>
                                                              <w:marBottom w:val="0"/>
                                                              <w:divBdr>
                                                                <w:top w:val="none" w:sz="0" w:space="0" w:color="auto"/>
                                                                <w:left w:val="none" w:sz="0" w:space="0" w:color="auto"/>
                                                                <w:bottom w:val="none" w:sz="0" w:space="0" w:color="auto"/>
                                                                <w:right w:val="none" w:sz="0" w:space="0" w:color="auto"/>
                                                              </w:divBdr>
                                                              <w:divsChild>
                                                                <w:div w:id="1785610966">
                                                                  <w:marLeft w:val="0"/>
                                                                  <w:marRight w:val="0"/>
                                                                  <w:marTop w:val="0"/>
                                                                  <w:marBottom w:val="0"/>
                                                                  <w:divBdr>
                                                                    <w:top w:val="none" w:sz="0" w:space="0" w:color="auto"/>
                                                                    <w:left w:val="none" w:sz="0" w:space="0" w:color="auto"/>
                                                                    <w:bottom w:val="none" w:sz="0" w:space="0" w:color="auto"/>
                                                                    <w:right w:val="none" w:sz="0" w:space="0" w:color="auto"/>
                                                                  </w:divBdr>
                                                                  <w:divsChild>
                                                                    <w:div w:id="807868113">
                                                                      <w:marLeft w:val="405"/>
                                                                      <w:marRight w:val="0"/>
                                                                      <w:marTop w:val="0"/>
                                                                      <w:marBottom w:val="0"/>
                                                                      <w:divBdr>
                                                                        <w:top w:val="none" w:sz="0" w:space="0" w:color="auto"/>
                                                                        <w:left w:val="none" w:sz="0" w:space="0" w:color="auto"/>
                                                                        <w:bottom w:val="none" w:sz="0" w:space="0" w:color="auto"/>
                                                                        <w:right w:val="none" w:sz="0" w:space="0" w:color="auto"/>
                                                                      </w:divBdr>
                                                                      <w:divsChild>
                                                                        <w:div w:id="2089036838">
                                                                          <w:marLeft w:val="0"/>
                                                                          <w:marRight w:val="0"/>
                                                                          <w:marTop w:val="0"/>
                                                                          <w:marBottom w:val="0"/>
                                                                          <w:divBdr>
                                                                            <w:top w:val="none" w:sz="0" w:space="0" w:color="auto"/>
                                                                            <w:left w:val="none" w:sz="0" w:space="0" w:color="auto"/>
                                                                            <w:bottom w:val="none" w:sz="0" w:space="0" w:color="auto"/>
                                                                            <w:right w:val="none" w:sz="0" w:space="0" w:color="auto"/>
                                                                          </w:divBdr>
                                                                          <w:divsChild>
                                                                            <w:div w:id="170681344">
                                                                              <w:marLeft w:val="0"/>
                                                                              <w:marRight w:val="0"/>
                                                                              <w:marTop w:val="0"/>
                                                                              <w:marBottom w:val="0"/>
                                                                              <w:divBdr>
                                                                                <w:top w:val="none" w:sz="0" w:space="0" w:color="auto"/>
                                                                                <w:left w:val="none" w:sz="0" w:space="0" w:color="auto"/>
                                                                                <w:bottom w:val="none" w:sz="0" w:space="0" w:color="auto"/>
                                                                                <w:right w:val="none" w:sz="0" w:space="0" w:color="auto"/>
                                                                              </w:divBdr>
                                                                              <w:divsChild>
                                                                                <w:div w:id="1054083566">
                                                                                  <w:marLeft w:val="0"/>
                                                                                  <w:marRight w:val="0"/>
                                                                                  <w:marTop w:val="0"/>
                                                                                  <w:marBottom w:val="0"/>
                                                                                  <w:divBdr>
                                                                                    <w:top w:val="none" w:sz="0" w:space="0" w:color="auto"/>
                                                                                    <w:left w:val="none" w:sz="0" w:space="0" w:color="auto"/>
                                                                                    <w:bottom w:val="none" w:sz="0" w:space="0" w:color="auto"/>
                                                                                    <w:right w:val="none" w:sz="0" w:space="0" w:color="auto"/>
                                                                                  </w:divBdr>
                                                                                  <w:divsChild>
                                                                                    <w:div w:id="1790591119">
                                                                                      <w:marLeft w:val="0"/>
                                                                                      <w:marRight w:val="0"/>
                                                                                      <w:marTop w:val="0"/>
                                                                                      <w:marBottom w:val="0"/>
                                                                                      <w:divBdr>
                                                                                        <w:top w:val="none" w:sz="0" w:space="0" w:color="auto"/>
                                                                                        <w:left w:val="none" w:sz="0" w:space="0" w:color="auto"/>
                                                                                        <w:bottom w:val="none" w:sz="0" w:space="0" w:color="auto"/>
                                                                                        <w:right w:val="none" w:sz="0" w:space="0" w:color="auto"/>
                                                                                      </w:divBdr>
                                                                                      <w:divsChild>
                                                                                        <w:div w:id="920333274">
                                                                                          <w:marLeft w:val="0"/>
                                                                                          <w:marRight w:val="0"/>
                                                                                          <w:marTop w:val="0"/>
                                                                                          <w:marBottom w:val="0"/>
                                                                                          <w:divBdr>
                                                                                            <w:top w:val="none" w:sz="0" w:space="0" w:color="auto"/>
                                                                                            <w:left w:val="none" w:sz="0" w:space="0" w:color="auto"/>
                                                                                            <w:bottom w:val="none" w:sz="0" w:space="0" w:color="auto"/>
                                                                                            <w:right w:val="none" w:sz="0" w:space="0" w:color="auto"/>
                                                                                          </w:divBdr>
                                                                                          <w:divsChild>
                                                                                            <w:div w:id="126171815">
                                                                                              <w:marLeft w:val="0"/>
                                                                                              <w:marRight w:val="0"/>
                                                                                              <w:marTop w:val="0"/>
                                                                                              <w:marBottom w:val="0"/>
                                                                                              <w:divBdr>
                                                                                                <w:top w:val="none" w:sz="0" w:space="0" w:color="auto"/>
                                                                                                <w:left w:val="none" w:sz="0" w:space="0" w:color="auto"/>
                                                                                                <w:bottom w:val="none" w:sz="0" w:space="0" w:color="auto"/>
                                                                                                <w:right w:val="none" w:sz="0" w:space="0" w:color="auto"/>
                                                                                              </w:divBdr>
                                                                                              <w:divsChild>
                                                                                                <w:div w:id="647369993">
                                                                                                  <w:marLeft w:val="0"/>
                                                                                                  <w:marRight w:val="0"/>
                                                                                                  <w:marTop w:val="0"/>
                                                                                                  <w:marBottom w:val="0"/>
                                                                                                  <w:divBdr>
                                                                                                    <w:top w:val="none" w:sz="0" w:space="0" w:color="auto"/>
                                                                                                    <w:left w:val="none" w:sz="0" w:space="0" w:color="auto"/>
                                                                                                    <w:bottom w:val="single" w:sz="6" w:space="15" w:color="auto"/>
                                                                                                    <w:right w:val="none" w:sz="0" w:space="0" w:color="auto"/>
                                                                                                  </w:divBdr>
                                                                                                  <w:divsChild>
                                                                                                    <w:div w:id="507450484">
                                                                                                      <w:marLeft w:val="0"/>
                                                                                                      <w:marRight w:val="0"/>
                                                                                                      <w:marTop w:val="60"/>
                                                                                                      <w:marBottom w:val="0"/>
                                                                                                      <w:divBdr>
                                                                                                        <w:top w:val="none" w:sz="0" w:space="0" w:color="auto"/>
                                                                                                        <w:left w:val="none" w:sz="0" w:space="0" w:color="auto"/>
                                                                                                        <w:bottom w:val="none" w:sz="0" w:space="0" w:color="auto"/>
                                                                                                        <w:right w:val="none" w:sz="0" w:space="0" w:color="auto"/>
                                                                                                      </w:divBdr>
                                                                                                      <w:divsChild>
                                                                                                        <w:div w:id="2070297048">
                                                                                                          <w:marLeft w:val="0"/>
                                                                                                          <w:marRight w:val="0"/>
                                                                                                          <w:marTop w:val="0"/>
                                                                                                          <w:marBottom w:val="0"/>
                                                                                                          <w:divBdr>
                                                                                                            <w:top w:val="none" w:sz="0" w:space="0" w:color="auto"/>
                                                                                                            <w:left w:val="none" w:sz="0" w:space="0" w:color="auto"/>
                                                                                                            <w:bottom w:val="none" w:sz="0" w:space="0" w:color="auto"/>
                                                                                                            <w:right w:val="none" w:sz="0" w:space="0" w:color="auto"/>
                                                                                                          </w:divBdr>
                                                                                                          <w:divsChild>
                                                                                                            <w:div w:id="968822585">
                                                                                                              <w:marLeft w:val="0"/>
                                                                                                              <w:marRight w:val="0"/>
                                                                                                              <w:marTop w:val="0"/>
                                                                                                              <w:marBottom w:val="0"/>
                                                                                                              <w:divBdr>
                                                                                                                <w:top w:val="none" w:sz="0" w:space="0" w:color="auto"/>
                                                                                                                <w:left w:val="none" w:sz="0" w:space="0" w:color="auto"/>
                                                                                                                <w:bottom w:val="none" w:sz="0" w:space="0" w:color="auto"/>
                                                                                                                <w:right w:val="none" w:sz="0" w:space="0" w:color="auto"/>
                                                                                                              </w:divBdr>
                                                                                                              <w:divsChild>
                                                                                                                <w:div w:id="1484734086">
                                                                                                                  <w:marLeft w:val="0"/>
                                                                                                                  <w:marRight w:val="0"/>
                                                                                                                  <w:marTop w:val="0"/>
                                                                                                                  <w:marBottom w:val="0"/>
                                                                                                                  <w:divBdr>
                                                                                                                    <w:top w:val="none" w:sz="0" w:space="0" w:color="auto"/>
                                                                                                                    <w:left w:val="none" w:sz="0" w:space="0" w:color="auto"/>
                                                                                                                    <w:bottom w:val="none" w:sz="0" w:space="0" w:color="auto"/>
                                                                                                                    <w:right w:val="none" w:sz="0" w:space="0" w:color="auto"/>
                                                                                                                  </w:divBdr>
                                                                                                                  <w:divsChild>
                                                                                                                    <w:div w:id="692732535">
                                                                                                                      <w:marLeft w:val="0"/>
                                                                                                                      <w:marRight w:val="0"/>
                                                                                                                      <w:marTop w:val="0"/>
                                                                                                                      <w:marBottom w:val="0"/>
                                                                                                                      <w:divBdr>
                                                                                                                        <w:top w:val="none" w:sz="0" w:space="0" w:color="auto"/>
                                                                                                                        <w:left w:val="none" w:sz="0" w:space="0" w:color="auto"/>
                                                                                                                        <w:bottom w:val="none" w:sz="0" w:space="0" w:color="auto"/>
                                                                                                                        <w:right w:val="none" w:sz="0" w:space="0" w:color="auto"/>
                                                                                                                      </w:divBdr>
                                                                                                                      <w:divsChild>
                                                                                                                        <w:div w:id="76248560">
                                                                                                                          <w:marLeft w:val="0"/>
                                                                                                                          <w:marRight w:val="0"/>
                                                                                                                          <w:marTop w:val="0"/>
                                                                                                                          <w:marBottom w:val="0"/>
                                                                                                                          <w:divBdr>
                                                                                                                            <w:top w:val="none" w:sz="0" w:space="0" w:color="auto"/>
                                                                                                                            <w:left w:val="none" w:sz="0" w:space="0" w:color="auto"/>
                                                                                                                            <w:bottom w:val="none" w:sz="0" w:space="0" w:color="auto"/>
                                                                                                                            <w:right w:val="none" w:sz="0" w:space="0" w:color="auto"/>
                                                                                                                          </w:divBdr>
                                                                                                                          <w:divsChild>
                                                                                                                            <w:div w:id="98632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2580000">
      <w:bodyDiv w:val="1"/>
      <w:marLeft w:val="0"/>
      <w:marRight w:val="0"/>
      <w:marTop w:val="0"/>
      <w:marBottom w:val="0"/>
      <w:divBdr>
        <w:top w:val="none" w:sz="0" w:space="0" w:color="auto"/>
        <w:left w:val="none" w:sz="0" w:space="0" w:color="auto"/>
        <w:bottom w:val="none" w:sz="0" w:space="0" w:color="auto"/>
        <w:right w:val="none" w:sz="0" w:space="0" w:color="auto"/>
      </w:divBdr>
    </w:div>
    <w:div w:id="2030641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wmf"/><Relationship Id="rId299" Type="http://schemas.openxmlformats.org/officeDocument/2006/relationships/image" Target="media/image139.emf"/><Relationship Id="rId21" Type="http://schemas.openxmlformats.org/officeDocument/2006/relationships/header" Target="header3.xml"/><Relationship Id="rId63" Type="http://schemas.openxmlformats.org/officeDocument/2006/relationships/footer" Target="footer37.xml"/><Relationship Id="rId159" Type="http://schemas.openxmlformats.org/officeDocument/2006/relationships/image" Target="media/image57.png"/><Relationship Id="rId324" Type="http://schemas.openxmlformats.org/officeDocument/2006/relationships/image" Target="media/image162.wmf"/><Relationship Id="rId366" Type="http://schemas.openxmlformats.org/officeDocument/2006/relationships/footer" Target="footer158.xml"/><Relationship Id="rId170" Type="http://schemas.openxmlformats.org/officeDocument/2006/relationships/image" Target="media/image68.png"/><Relationship Id="rId226" Type="http://schemas.openxmlformats.org/officeDocument/2006/relationships/footer" Target="footer97.xml"/><Relationship Id="rId107" Type="http://schemas.openxmlformats.org/officeDocument/2006/relationships/image" Target="media/image22.emf"/><Relationship Id="rId268" Type="http://schemas.openxmlformats.org/officeDocument/2006/relationships/footer" Target="footer117.xml"/><Relationship Id="rId289" Type="http://schemas.openxmlformats.org/officeDocument/2006/relationships/footer" Target="footer126.xml"/><Relationship Id="rId11" Type="http://schemas.openxmlformats.org/officeDocument/2006/relationships/footer" Target="footer1.xml"/><Relationship Id="rId32" Type="http://schemas.openxmlformats.org/officeDocument/2006/relationships/footer" Target="footer15.xml"/><Relationship Id="rId53" Type="http://schemas.openxmlformats.org/officeDocument/2006/relationships/footer" Target="footer31.xml"/><Relationship Id="rId74" Type="http://schemas.openxmlformats.org/officeDocument/2006/relationships/footer" Target="footer47.xml"/><Relationship Id="rId128" Type="http://schemas.openxmlformats.org/officeDocument/2006/relationships/footer" Target="footer69.xml"/><Relationship Id="rId149" Type="http://schemas.openxmlformats.org/officeDocument/2006/relationships/image" Target="media/image53.png"/><Relationship Id="rId314" Type="http://schemas.openxmlformats.org/officeDocument/2006/relationships/footer" Target="footer128.xml"/><Relationship Id="rId335" Type="http://schemas.openxmlformats.org/officeDocument/2006/relationships/header" Target="header18.xml"/><Relationship Id="rId356" Type="http://schemas.openxmlformats.org/officeDocument/2006/relationships/footer" Target="footer149.xml"/><Relationship Id="rId377" Type="http://schemas.openxmlformats.org/officeDocument/2006/relationships/image" Target="media/image169.png"/><Relationship Id="rId398" Type="http://schemas.openxmlformats.org/officeDocument/2006/relationships/footer" Target="footer185.xml"/><Relationship Id="rId5" Type="http://schemas.openxmlformats.org/officeDocument/2006/relationships/numbering" Target="numbering.xml"/><Relationship Id="rId95" Type="http://schemas.openxmlformats.org/officeDocument/2006/relationships/footer" Target="footer61.xml"/><Relationship Id="rId160" Type="http://schemas.openxmlformats.org/officeDocument/2006/relationships/image" Target="media/image58.wmf"/><Relationship Id="rId181" Type="http://schemas.openxmlformats.org/officeDocument/2006/relationships/header" Target="header11.xml"/><Relationship Id="rId216" Type="http://schemas.openxmlformats.org/officeDocument/2006/relationships/image" Target="media/image99.emf"/><Relationship Id="rId237" Type="http://schemas.openxmlformats.org/officeDocument/2006/relationships/footer" Target="footer100.xml"/><Relationship Id="rId258" Type="http://schemas.openxmlformats.org/officeDocument/2006/relationships/footer" Target="footer114.xml"/><Relationship Id="rId279" Type="http://schemas.openxmlformats.org/officeDocument/2006/relationships/image" Target="media/image126.emf"/><Relationship Id="rId22" Type="http://schemas.openxmlformats.org/officeDocument/2006/relationships/header" Target="header4.xml"/><Relationship Id="rId43" Type="http://schemas.openxmlformats.org/officeDocument/2006/relationships/footer" Target="footer25.xml"/><Relationship Id="rId64" Type="http://schemas.openxmlformats.org/officeDocument/2006/relationships/footer" Target="footer38.xml"/><Relationship Id="rId118" Type="http://schemas.openxmlformats.org/officeDocument/2006/relationships/image" Target="media/image32.wmf"/><Relationship Id="rId139" Type="http://schemas.openxmlformats.org/officeDocument/2006/relationships/footer" Target="footer72.xml"/><Relationship Id="rId290" Type="http://schemas.openxmlformats.org/officeDocument/2006/relationships/image" Target="media/image133.png"/><Relationship Id="rId304" Type="http://schemas.openxmlformats.org/officeDocument/2006/relationships/image" Target="media/image144.png"/><Relationship Id="rId325" Type="http://schemas.openxmlformats.org/officeDocument/2006/relationships/image" Target="media/image163.wmf"/><Relationship Id="rId346" Type="http://schemas.openxmlformats.org/officeDocument/2006/relationships/footer" Target="footer140.xml"/><Relationship Id="rId367" Type="http://schemas.openxmlformats.org/officeDocument/2006/relationships/footer" Target="footer159.xml"/><Relationship Id="rId388" Type="http://schemas.openxmlformats.org/officeDocument/2006/relationships/footer" Target="footer175.xml"/><Relationship Id="rId85" Type="http://schemas.openxmlformats.org/officeDocument/2006/relationships/footer" Target="footer52.xml"/><Relationship Id="rId150" Type="http://schemas.openxmlformats.org/officeDocument/2006/relationships/header" Target="header6.xml"/><Relationship Id="rId171" Type="http://schemas.openxmlformats.org/officeDocument/2006/relationships/image" Target="media/image69.png"/><Relationship Id="rId192" Type="http://schemas.openxmlformats.org/officeDocument/2006/relationships/image" Target="media/image84.png"/><Relationship Id="rId206" Type="http://schemas.openxmlformats.org/officeDocument/2006/relationships/footer" Target="footer86.xml"/><Relationship Id="rId227" Type="http://schemas.openxmlformats.org/officeDocument/2006/relationships/footer" Target="footer98.xml"/><Relationship Id="rId248" Type="http://schemas.openxmlformats.org/officeDocument/2006/relationships/image" Target="media/image116.emf"/><Relationship Id="rId269" Type="http://schemas.openxmlformats.org/officeDocument/2006/relationships/footer" Target="footer118.xml"/><Relationship Id="rId12" Type="http://schemas.openxmlformats.org/officeDocument/2006/relationships/footer" Target="footer2.xml"/><Relationship Id="rId33" Type="http://schemas.openxmlformats.org/officeDocument/2006/relationships/footer" Target="footer16.xml"/><Relationship Id="rId108" Type="http://schemas.openxmlformats.org/officeDocument/2006/relationships/image" Target="media/image23.png"/><Relationship Id="rId129" Type="http://schemas.openxmlformats.org/officeDocument/2006/relationships/image" Target="media/image40.wmf"/><Relationship Id="rId280" Type="http://schemas.openxmlformats.org/officeDocument/2006/relationships/footer" Target="footer123.xml"/><Relationship Id="rId315" Type="http://schemas.openxmlformats.org/officeDocument/2006/relationships/image" Target="media/image153.emf"/><Relationship Id="rId336" Type="http://schemas.openxmlformats.org/officeDocument/2006/relationships/header" Target="header19.xml"/><Relationship Id="rId357" Type="http://schemas.openxmlformats.org/officeDocument/2006/relationships/footer" Target="footer150.xml"/><Relationship Id="rId54" Type="http://schemas.openxmlformats.org/officeDocument/2006/relationships/footer" Target="footer32.xml"/><Relationship Id="rId75" Type="http://schemas.openxmlformats.org/officeDocument/2006/relationships/footer" Target="footer48.xml"/><Relationship Id="rId96" Type="http://schemas.openxmlformats.org/officeDocument/2006/relationships/footer" Target="footer62.xml"/><Relationship Id="rId140" Type="http://schemas.openxmlformats.org/officeDocument/2006/relationships/image" Target="media/image47.png"/><Relationship Id="rId161" Type="http://schemas.openxmlformats.org/officeDocument/2006/relationships/image" Target="media/image59.png"/><Relationship Id="rId182" Type="http://schemas.openxmlformats.org/officeDocument/2006/relationships/footer" Target="footer81.xml"/><Relationship Id="rId217" Type="http://schemas.openxmlformats.org/officeDocument/2006/relationships/footer" Target="footer91.xml"/><Relationship Id="rId378" Type="http://schemas.openxmlformats.org/officeDocument/2006/relationships/image" Target="media/image170.png"/><Relationship Id="rId399" Type="http://schemas.openxmlformats.org/officeDocument/2006/relationships/footer" Target="footer186.xml"/><Relationship Id="rId6" Type="http://schemas.openxmlformats.org/officeDocument/2006/relationships/styles" Target="styles.xml"/><Relationship Id="rId238" Type="http://schemas.openxmlformats.org/officeDocument/2006/relationships/footer" Target="footer101.xml"/><Relationship Id="rId259" Type="http://schemas.openxmlformats.org/officeDocument/2006/relationships/image" Target="media/image117.emf"/><Relationship Id="rId23" Type="http://schemas.openxmlformats.org/officeDocument/2006/relationships/footer" Target="footer7.xml"/><Relationship Id="rId119" Type="http://schemas.openxmlformats.org/officeDocument/2006/relationships/image" Target="media/image33.png"/><Relationship Id="rId270" Type="http://schemas.openxmlformats.org/officeDocument/2006/relationships/image" Target="media/image121.emf"/><Relationship Id="rId291" Type="http://schemas.openxmlformats.org/officeDocument/2006/relationships/image" Target="media/image137.png"/><Relationship Id="rId305" Type="http://schemas.openxmlformats.org/officeDocument/2006/relationships/image" Target="media/image145.wmf"/><Relationship Id="rId326" Type="http://schemas.openxmlformats.org/officeDocument/2006/relationships/footer" Target="footer129.xml"/><Relationship Id="rId347" Type="http://schemas.openxmlformats.org/officeDocument/2006/relationships/footer" Target="footer141.xml"/><Relationship Id="rId44" Type="http://schemas.openxmlformats.org/officeDocument/2006/relationships/footer" Target="footer26.xml"/><Relationship Id="rId65" Type="http://schemas.openxmlformats.org/officeDocument/2006/relationships/footer" Target="footer39.xml"/><Relationship Id="rId86" Type="http://schemas.openxmlformats.org/officeDocument/2006/relationships/footer" Target="footer53.xml"/><Relationship Id="rId130" Type="http://schemas.openxmlformats.org/officeDocument/2006/relationships/image" Target="media/image41.png"/><Relationship Id="rId151" Type="http://schemas.openxmlformats.org/officeDocument/2006/relationships/header" Target="header7.xml"/><Relationship Id="rId368" Type="http://schemas.openxmlformats.org/officeDocument/2006/relationships/footer" Target="footer160.xml"/><Relationship Id="rId389" Type="http://schemas.openxmlformats.org/officeDocument/2006/relationships/footer" Target="footer176.xml"/><Relationship Id="rId172" Type="http://schemas.openxmlformats.org/officeDocument/2006/relationships/image" Target="media/image70.png"/><Relationship Id="rId193" Type="http://schemas.openxmlformats.org/officeDocument/2006/relationships/image" Target="media/image85.wmf"/><Relationship Id="rId207" Type="http://schemas.openxmlformats.org/officeDocument/2006/relationships/footer" Target="footer87.xml"/><Relationship Id="rId228" Type="http://schemas.openxmlformats.org/officeDocument/2006/relationships/footer" Target="footer99.xml"/><Relationship Id="rId249" Type="http://schemas.openxmlformats.org/officeDocument/2006/relationships/footer" Target="footer106.xml"/><Relationship Id="rId13" Type="http://schemas.openxmlformats.org/officeDocument/2006/relationships/header" Target="header1.xml"/><Relationship Id="rId109" Type="http://schemas.openxmlformats.org/officeDocument/2006/relationships/image" Target="media/image24.png"/><Relationship Id="rId260" Type="http://schemas.openxmlformats.org/officeDocument/2006/relationships/image" Target="media/image118.wmf"/><Relationship Id="rId281" Type="http://schemas.openxmlformats.org/officeDocument/2006/relationships/footer" Target="footer124.xml"/><Relationship Id="rId316" Type="http://schemas.openxmlformats.org/officeDocument/2006/relationships/image" Target="media/image154.emf"/><Relationship Id="rId337" Type="http://schemas.openxmlformats.org/officeDocument/2006/relationships/footer" Target="footer133.xml"/><Relationship Id="rId34" Type="http://schemas.openxmlformats.org/officeDocument/2006/relationships/footer" Target="footer17.xml"/><Relationship Id="rId55" Type="http://schemas.openxmlformats.org/officeDocument/2006/relationships/footer" Target="footer33.xml"/><Relationship Id="rId76" Type="http://schemas.openxmlformats.org/officeDocument/2006/relationships/footer" Target="footer49.xml"/><Relationship Id="rId97" Type="http://schemas.openxmlformats.org/officeDocument/2006/relationships/footer" Target="footer63.xml"/><Relationship Id="rId120" Type="http://schemas.openxmlformats.org/officeDocument/2006/relationships/image" Target="media/image34.wmf"/><Relationship Id="rId141" Type="http://schemas.openxmlformats.org/officeDocument/2006/relationships/image" Target="media/image48.png"/><Relationship Id="rId358" Type="http://schemas.openxmlformats.org/officeDocument/2006/relationships/footer" Target="footer151.xml"/><Relationship Id="rId379" Type="http://schemas.openxmlformats.org/officeDocument/2006/relationships/image" Target="media/image171.wmf"/><Relationship Id="rId7" Type="http://schemas.openxmlformats.org/officeDocument/2006/relationships/settings" Target="settings.xml"/><Relationship Id="rId162" Type="http://schemas.openxmlformats.org/officeDocument/2006/relationships/image" Target="media/image60.png"/><Relationship Id="rId183" Type="http://schemas.openxmlformats.org/officeDocument/2006/relationships/image" Target="media/image75.png"/><Relationship Id="rId218" Type="http://schemas.openxmlformats.org/officeDocument/2006/relationships/footer" Target="footer92.xml"/><Relationship Id="rId239" Type="http://schemas.openxmlformats.org/officeDocument/2006/relationships/footer" Target="footer102.xml"/><Relationship Id="rId390" Type="http://schemas.openxmlformats.org/officeDocument/2006/relationships/footer" Target="footer177.xml"/><Relationship Id="rId250" Type="http://schemas.openxmlformats.org/officeDocument/2006/relationships/footer" Target="footer107.xml"/><Relationship Id="rId271" Type="http://schemas.openxmlformats.org/officeDocument/2006/relationships/footer" Target="footer119.xml"/><Relationship Id="rId292" Type="http://schemas.openxmlformats.org/officeDocument/2006/relationships/image" Target="media/image134.wmf"/><Relationship Id="rId306" Type="http://schemas.openxmlformats.org/officeDocument/2006/relationships/image" Target="media/image146.PNG"/><Relationship Id="rId24" Type="http://schemas.openxmlformats.org/officeDocument/2006/relationships/footer" Target="footer8.xml"/><Relationship Id="rId45" Type="http://schemas.openxmlformats.org/officeDocument/2006/relationships/footer" Target="footer27.xml"/><Relationship Id="rId66" Type="http://schemas.openxmlformats.org/officeDocument/2006/relationships/footer" Target="footer40.xml"/><Relationship Id="rId87" Type="http://schemas.openxmlformats.org/officeDocument/2006/relationships/footer" Target="footer54.xml"/><Relationship Id="rId110" Type="http://schemas.openxmlformats.org/officeDocument/2006/relationships/image" Target="media/image26.png"/><Relationship Id="rId131" Type="http://schemas.openxmlformats.org/officeDocument/2006/relationships/image" Target="media/image42.png"/><Relationship Id="rId327" Type="http://schemas.openxmlformats.org/officeDocument/2006/relationships/footer" Target="footer130.xml"/><Relationship Id="rId348" Type="http://schemas.openxmlformats.org/officeDocument/2006/relationships/footer" Target="footer142.xml"/><Relationship Id="rId369" Type="http://schemas.openxmlformats.org/officeDocument/2006/relationships/hyperlink" Target="https://infrastructure.gov.au/aviation/environmental/airport_safeguarding/nasf/nasf_principles_guidelines.aspx" TargetMode="External"/><Relationship Id="rId152" Type="http://schemas.openxmlformats.org/officeDocument/2006/relationships/footer" Target="footer76.xml"/><Relationship Id="rId173" Type="http://schemas.openxmlformats.org/officeDocument/2006/relationships/image" Target="media/image71.png"/><Relationship Id="rId194" Type="http://schemas.openxmlformats.org/officeDocument/2006/relationships/image" Target="media/image86.wmf"/><Relationship Id="rId208" Type="http://schemas.openxmlformats.org/officeDocument/2006/relationships/image" Target="media/image94.wmf"/><Relationship Id="rId229" Type="http://schemas.openxmlformats.org/officeDocument/2006/relationships/image" Target="media/image103.wmf"/><Relationship Id="rId380" Type="http://schemas.openxmlformats.org/officeDocument/2006/relationships/footer" Target="footer167.xml"/><Relationship Id="rId240" Type="http://schemas.openxmlformats.org/officeDocument/2006/relationships/image" Target="media/image111.wmf"/><Relationship Id="rId261" Type="http://schemas.openxmlformats.org/officeDocument/2006/relationships/image" Target="media/image119.wmf"/><Relationship Id="rId14" Type="http://schemas.openxmlformats.org/officeDocument/2006/relationships/footer" Target="footer3.xml"/><Relationship Id="rId35" Type="http://schemas.openxmlformats.org/officeDocument/2006/relationships/footer" Target="footer18.xml"/><Relationship Id="rId56" Type="http://schemas.openxmlformats.org/officeDocument/2006/relationships/image" Target="media/image6.png"/><Relationship Id="rId77" Type="http://schemas.openxmlformats.org/officeDocument/2006/relationships/footer" Target="footer50.xml"/><Relationship Id="rId100" Type="http://schemas.openxmlformats.org/officeDocument/2006/relationships/image" Target="media/image18.wmf"/><Relationship Id="rId282" Type="http://schemas.openxmlformats.org/officeDocument/2006/relationships/image" Target="media/image127.wmf"/><Relationship Id="rId317" Type="http://schemas.openxmlformats.org/officeDocument/2006/relationships/image" Target="media/image155.wmf"/><Relationship Id="rId338" Type="http://schemas.openxmlformats.org/officeDocument/2006/relationships/footer" Target="footer134.xml"/><Relationship Id="rId359" Type="http://schemas.openxmlformats.org/officeDocument/2006/relationships/footer" Target="footer152.xml"/><Relationship Id="rId8" Type="http://schemas.openxmlformats.org/officeDocument/2006/relationships/webSettings" Target="webSettings.xml"/><Relationship Id="rId98" Type="http://schemas.openxmlformats.org/officeDocument/2006/relationships/image" Target="media/image16.png"/><Relationship Id="rId121" Type="http://schemas.openxmlformats.org/officeDocument/2006/relationships/image" Target="media/image35.wmf"/><Relationship Id="rId142" Type="http://schemas.openxmlformats.org/officeDocument/2006/relationships/image" Target="media/image49.png"/><Relationship Id="rId163" Type="http://schemas.openxmlformats.org/officeDocument/2006/relationships/image" Target="media/image61.png"/><Relationship Id="rId184" Type="http://schemas.openxmlformats.org/officeDocument/2006/relationships/image" Target="media/image76.png"/><Relationship Id="rId219" Type="http://schemas.openxmlformats.org/officeDocument/2006/relationships/footer" Target="footer93.xml"/><Relationship Id="rId370" Type="http://schemas.openxmlformats.org/officeDocument/2006/relationships/footer" Target="footer161.xml"/><Relationship Id="rId391" Type="http://schemas.openxmlformats.org/officeDocument/2006/relationships/footer" Target="footer178.xml"/><Relationship Id="rId230" Type="http://schemas.openxmlformats.org/officeDocument/2006/relationships/image" Target="media/image104.emf"/><Relationship Id="rId251" Type="http://schemas.openxmlformats.org/officeDocument/2006/relationships/footer" Target="footer108.xml"/><Relationship Id="rId25" Type="http://schemas.openxmlformats.org/officeDocument/2006/relationships/header" Target="header5.xml"/><Relationship Id="rId46" Type="http://schemas.openxmlformats.org/officeDocument/2006/relationships/image" Target="media/image2.wmf"/><Relationship Id="rId67" Type="http://schemas.openxmlformats.org/officeDocument/2006/relationships/footer" Target="footer41.xml"/><Relationship Id="rId272" Type="http://schemas.openxmlformats.org/officeDocument/2006/relationships/footer" Target="footer120.xml"/><Relationship Id="rId293" Type="http://schemas.openxmlformats.org/officeDocument/2006/relationships/image" Target="media/image138.wmf"/><Relationship Id="rId307" Type="http://schemas.openxmlformats.org/officeDocument/2006/relationships/image" Target="media/image147.png"/><Relationship Id="rId328" Type="http://schemas.openxmlformats.org/officeDocument/2006/relationships/image" Target="media/image164.emf"/><Relationship Id="rId349" Type="http://schemas.openxmlformats.org/officeDocument/2006/relationships/image" Target="media/image167.emf"/><Relationship Id="rId88" Type="http://schemas.openxmlformats.org/officeDocument/2006/relationships/footer" Target="footer55.xml"/><Relationship Id="rId111" Type="http://schemas.openxmlformats.org/officeDocument/2006/relationships/image" Target="media/image25.wmf"/><Relationship Id="rId132" Type="http://schemas.openxmlformats.org/officeDocument/2006/relationships/image" Target="media/image43.png"/><Relationship Id="rId153" Type="http://schemas.openxmlformats.org/officeDocument/2006/relationships/footer" Target="footer77.xml"/><Relationship Id="rId174" Type="http://schemas.openxmlformats.org/officeDocument/2006/relationships/image" Target="media/image72.png"/><Relationship Id="rId195" Type="http://schemas.openxmlformats.org/officeDocument/2006/relationships/image" Target="media/image87.emf"/><Relationship Id="rId209" Type="http://schemas.openxmlformats.org/officeDocument/2006/relationships/image" Target="media/image95.wmf"/><Relationship Id="rId360" Type="http://schemas.openxmlformats.org/officeDocument/2006/relationships/footer" Target="footer153.xml"/><Relationship Id="rId381" Type="http://schemas.openxmlformats.org/officeDocument/2006/relationships/footer" Target="footer168.xml"/><Relationship Id="rId220" Type="http://schemas.openxmlformats.org/officeDocument/2006/relationships/image" Target="media/image100.wmf"/><Relationship Id="rId241" Type="http://schemas.openxmlformats.org/officeDocument/2006/relationships/image" Target="media/image112.wmf"/><Relationship Id="rId15" Type="http://schemas.openxmlformats.org/officeDocument/2006/relationships/footer" Target="footer4.xml"/><Relationship Id="rId36" Type="http://schemas.openxmlformats.org/officeDocument/2006/relationships/hyperlink" Target="https://infrastructure.gov.au/aviation/international/icao/desig_airports.aspx" TargetMode="External"/><Relationship Id="rId57" Type="http://schemas.openxmlformats.org/officeDocument/2006/relationships/image" Target="media/image7.png"/><Relationship Id="rId262" Type="http://schemas.openxmlformats.org/officeDocument/2006/relationships/image" Target="media/image120.wmf"/><Relationship Id="rId283" Type="http://schemas.openxmlformats.org/officeDocument/2006/relationships/image" Target="media/image128.wmf"/><Relationship Id="rId318" Type="http://schemas.openxmlformats.org/officeDocument/2006/relationships/image" Target="media/image156.emf"/><Relationship Id="rId339" Type="http://schemas.openxmlformats.org/officeDocument/2006/relationships/header" Target="header20.xml"/><Relationship Id="rId78" Type="http://schemas.openxmlformats.org/officeDocument/2006/relationships/footer" Target="footer51.xml"/><Relationship Id="rId99" Type="http://schemas.openxmlformats.org/officeDocument/2006/relationships/image" Target="media/image17.png"/><Relationship Id="rId101" Type="http://schemas.openxmlformats.org/officeDocument/2006/relationships/image" Target="media/image19.wmf"/><Relationship Id="rId122" Type="http://schemas.openxmlformats.org/officeDocument/2006/relationships/image" Target="media/image36.wmf"/><Relationship Id="rId143" Type="http://schemas.openxmlformats.org/officeDocument/2006/relationships/image" Target="media/image50.png"/><Relationship Id="rId164" Type="http://schemas.openxmlformats.org/officeDocument/2006/relationships/image" Target="media/image62.png"/><Relationship Id="rId185" Type="http://schemas.openxmlformats.org/officeDocument/2006/relationships/image" Target="media/image77.png"/><Relationship Id="rId350" Type="http://schemas.openxmlformats.org/officeDocument/2006/relationships/footer" Target="footer143.xml"/><Relationship Id="rId371" Type="http://schemas.openxmlformats.org/officeDocument/2006/relationships/footer" Target="footer162.xml"/><Relationship Id="rId9" Type="http://schemas.openxmlformats.org/officeDocument/2006/relationships/footnotes" Target="footnotes.xml"/><Relationship Id="rId210" Type="http://schemas.openxmlformats.org/officeDocument/2006/relationships/image" Target="media/image96.wmf"/><Relationship Id="rId392" Type="http://schemas.openxmlformats.org/officeDocument/2006/relationships/footer" Target="footer179.xml"/><Relationship Id="rId26" Type="http://schemas.openxmlformats.org/officeDocument/2006/relationships/footer" Target="footer9.xml"/><Relationship Id="rId231" Type="http://schemas.openxmlformats.org/officeDocument/2006/relationships/image" Target="media/image105.emf"/><Relationship Id="rId252" Type="http://schemas.openxmlformats.org/officeDocument/2006/relationships/hyperlink" Target="https://www.iso.org/standards.html" TargetMode="External"/><Relationship Id="rId273" Type="http://schemas.openxmlformats.org/officeDocument/2006/relationships/image" Target="media/image122.emf"/><Relationship Id="rId294" Type="http://schemas.openxmlformats.org/officeDocument/2006/relationships/image" Target="media/image135.wmf"/><Relationship Id="rId308" Type="http://schemas.openxmlformats.org/officeDocument/2006/relationships/image" Target="media/image148.emf"/><Relationship Id="rId329" Type="http://schemas.openxmlformats.org/officeDocument/2006/relationships/header" Target="header15.xml"/><Relationship Id="rId47" Type="http://schemas.openxmlformats.org/officeDocument/2006/relationships/image" Target="media/image3.wmf"/><Relationship Id="rId68" Type="http://schemas.openxmlformats.org/officeDocument/2006/relationships/footer" Target="footer42.xml"/><Relationship Id="rId89" Type="http://schemas.openxmlformats.org/officeDocument/2006/relationships/footer" Target="footer56.xml"/><Relationship Id="rId112" Type="http://schemas.openxmlformats.org/officeDocument/2006/relationships/image" Target="media/image26.wmf"/><Relationship Id="rId133" Type="http://schemas.openxmlformats.org/officeDocument/2006/relationships/image" Target="media/image44.jpeg"/><Relationship Id="rId154" Type="http://schemas.openxmlformats.org/officeDocument/2006/relationships/header" Target="header8.xml"/><Relationship Id="rId175" Type="http://schemas.openxmlformats.org/officeDocument/2006/relationships/image" Target="media/image73.wmf"/><Relationship Id="rId340" Type="http://schemas.openxmlformats.org/officeDocument/2006/relationships/footer" Target="footer135.xml"/><Relationship Id="rId361" Type="http://schemas.openxmlformats.org/officeDocument/2006/relationships/footer" Target="footer154.xml"/><Relationship Id="rId196" Type="http://schemas.openxmlformats.org/officeDocument/2006/relationships/image" Target="media/image88.wmf"/><Relationship Id="rId200" Type="http://schemas.openxmlformats.org/officeDocument/2006/relationships/image" Target="media/image92.wmf"/><Relationship Id="rId382" Type="http://schemas.openxmlformats.org/officeDocument/2006/relationships/footer" Target="footer169.xml"/><Relationship Id="rId16" Type="http://schemas.openxmlformats.org/officeDocument/2006/relationships/footer" Target="footer5.xml"/><Relationship Id="rId221" Type="http://schemas.openxmlformats.org/officeDocument/2006/relationships/image" Target="media/image101.wmf"/><Relationship Id="rId242" Type="http://schemas.openxmlformats.org/officeDocument/2006/relationships/image" Target="media/image113.wmf"/><Relationship Id="rId263" Type="http://schemas.openxmlformats.org/officeDocument/2006/relationships/header" Target="header12.xml"/><Relationship Id="rId284" Type="http://schemas.openxmlformats.org/officeDocument/2006/relationships/image" Target="media/image129.wmf"/><Relationship Id="rId319" Type="http://schemas.openxmlformats.org/officeDocument/2006/relationships/image" Target="media/image157.emf"/><Relationship Id="rId37" Type="http://schemas.openxmlformats.org/officeDocument/2006/relationships/footer" Target="footer19.xml"/><Relationship Id="rId58" Type="http://schemas.openxmlformats.org/officeDocument/2006/relationships/image" Target="media/image8.png"/><Relationship Id="rId79" Type="http://schemas.openxmlformats.org/officeDocument/2006/relationships/image" Target="media/image10.emf"/><Relationship Id="rId102" Type="http://schemas.openxmlformats.org/officeDocument/2006/relationships/footer" Target="footer64.xml"/><Relationship Id="rId123" Type="http://schemas.openxmlformats.org/officeDocument/2006/relationships/image" Target="media/image37.wmf"/><Relationship Id="rId144" Type="http://schemas.openxmlformats.org/officeDocument/2006/relationships/image" Target="media/image51.png"/><Relationship Id="rId330" Type="http://schemas.openxmlformats.org/officeDocument/2006/relationships/header" Target="header16.xml"/><Relationship Id="rId90" Type="http://schemas.openxmlformats.org/officeDocument/2006/relationships/footer" Target="footer57.xml"/><Relationship Id="rId165" Type="http://schemas.openxmlformats.org/officeDocument/2006/relationships/image" Target="media/image63.png"/><Relationship Id="rId186" Type="http://schemas.openxmlformats.org/officeDocument/2006/relationships/image" Target="media/image78.png"/><Relationship Id="rId351" Type="http://schemas.openxmlformats.org/officeDocument/2006/relationships/footer" Target="footer144.xml"/><Relationship Id="rId372" Type="http://schemas.openxmlformats.org/officeDocument/2006/relationships/footer" Target="footer163.xml"/><Relationship Id="rId393" Type="http://schemas.openxmlformats.org/officeDocument/2006/relationships/footer" Target="footer180.xml"/><Relationship Id="rId211" Type="http://schemas.openxmlformats.org/officeDocument/2006/relationships/footer" Target="footer88.xml"/><Relationship Id="rId232" Type="http://schemas.openxmlformats.org/officeDocument/2006/relationships/image" Target="media/image106.png"/><Relationship Id="rId253" Type="http://schemas.openxmlformats.org/officeDocument/2006/relationships/footer" Target="footer109.xml"/><Relationship Id="rId274" Type="http://schemas.openxmlformats.org/officeDocument/2006/relationships/image" Target="media/image123.emf"/><Relationship Id="rId295" Type="http://schemas.openxmlformats.org/officeDocument/2006/relationships/image" Target="media/image140.wmf"/><Relationship Id="rId309" Type="http://schemas.openxmlformats.org/officeDocument/2006/relationships/image" Target="media/image149.png"/><Relationship Id="rId27" Type="http://schemas.openxmlformats.org/officeDocument/2006/relationships/footer" Target="footer10.xml"/><Relationship Id="rId48" Type="http://schemas.openxmlformats.org/officeDocument/2006/relationships/footer" Target="footer28.xml"/><Relationship Id="rId69" Type="http://schemas.openxmlformats.org/officeDocument/2006/relationships/footer" Target="footer43.xml"/><Relationship Id="rId113" Type="http://schemas.openxmlformats.org/officeDocument/2006/relationships/image" Target="media/image27.png"/><Relationship Id="rId134" Type="http://schemas.openxmlformats.org/officeDocument/2006/relationships/image" Target="media/image47.jpeg"/><Relationship Id="rId320" Type="http://schemas.openxmlformats.org/officeDocument/2006/relationships/image" Target="media/image158.emf"/><Relationship Id="rId80" Type="http://schemas.openxmlformats.org/officeDocument/2006/relationships/image" Target="media/image11.png"/><Relationship Id="rId155" Type="http://schemas.openxmlformats.org/officeDocument/2006/relationships/footer" Target="footer78.xml"/><Relationship Id="rId176" Type="http://schemas.openxmlformats.org/officeDocument/2006/relationships/image" Target="media/image74.wmf"/><Relationship Id="rId197" Type="http://schemas.openxmlformats.org/officeDocument/2006/relationships/image" Target="media/image89.wmf"/><Relationship Id="rId341" Type="http://schemas.openxmlformats.org/officeDocument/2006/relationships/footer" Target="footer136.xml"/><Relationship Id="rId362" Type="http://schemas.openxmlformats.org/officeDocument/2006/relationships/hyperlink" Target="http://infrastructure.gov.au/roads/motor/design" TargetMode="External"/><Relationship Id="rId383" Type="http://schemas.openxmlformats.org/officeDocument/2006/relationships/footer" Target="footer170.xml"/><Relationship Id="rId201" Type="http://schemas.openxmlformats.org/officeDocument/2006/relationships/footer" Target="footer82.xml"/><Relationship Id="rId222" Type="http://schemas.openxmlformats.org/officeDocument/2006/relationships/image" Target="media/image102.wmf"/><Relationship Id="rId243" Type="http://schemas.openxmlformats.org/officeDocument/2006/relationships/image" Target="media/image114.png"/><Relationship Id="rId264" Type="http://schemas.openxmlformats.org/officeDocument/2006/relationships/header" Target="header13.xml"/><Relationship Id="rId285" Type="http://schemas.openxmlformats.org/officeDocument/2006/relationships/image" Target="media/image130.wmf"/><Relationship Id="rId17" Type="http://schemas.openxmlformats.org/officeDocument/2006/relationships/header" Target="header2.xml"/><Relationship Id="rId38" Type="http://schemas.openxmlformats.org/officeDocument/2006/relationships/footer" Target="footer20.xml"/><Relationship Id="rId59" Type="http://schemas.openxmlformats.org/officeDocument/2006/relationships/image" Target="media/image8.jpeg"/><Relationship Id="rId103" Type="http://schemas.openxmlformats.org/officeDocument/2006/relationships/footer" Target="footer65.xml"/><Relationship Id="rId124" Type="http://schemas.openxmlformats.org/officeDocument/2006/relationships/image" Target="media/image38.wmf"/><Relationship Id="rId310" Type="http://schemas.openxmlformats.org/officeDocument/2006/relationships/image" Target="media/image150.wmf"/><Relationship Id="rId70" Type="http://schemas.openxmlformats.org/officeDocument/2006/relationships/footer" Target="footer44.xml"/><Relationship Id="rId91" Type="http://schemas.openxmlformats.org/officeDocument/2006/relationships/footer" Target="footer58.xml"/><Relationship Id="rId145" Type="http://schemas.openxmlformats.org/officeDocument/2006/relationships/image" Target="media/image52.png"/><Relationship Id="rId166" Type="http://schemas.openxmlformats.org/officeDocument/2006/relationships/image" Target="media/image64.png"/><Relationship Id="rId187" Type="http://schemas.openxmlformats.org/officeDocument/2006/relationships/image" Target="media/image79.png"/><Relationship Id="rId331" Type="http://schemas.openxmlformats.org/officeDocument/2006/relationships/footer" Target="footer131.xml"/><Relationship Id="rId352" Type="http://schemas.openxmlformats.org/officeDocument/2006/relationships/footer" Target="footer145.xml"/><Relationship Id="rId373" Type="http://schemas.openxmlformats.org/officeDocument/2006/relationships/footer" Target="footer164.xml"/><Relationship Id="rId394" Type="http://schemas.openxmlformats.org/officeDocument/2006/relationships/footer" Target="footer181.xml"/><Relationship Id="rId1" Type="http://schemas.openxmlformats.org/officeDocument/2006/relationships/customXml" Target="../customXml/item1.xml"/><Relationship Id="rId212" Type="http://schemas.openxmlformats.org/officeDocument/2006/relationships/footer" Target="footer89.xml"/><Relationship Id="rId233" Type="http://schemas.openxmlformats.org/officeDocument/2006/relationships/image" Target="media/image107.png"/><Relationship Id="rId254" Type="http://schemas.openxmlformats.org/officeDocument/2006/relationships/footer" Target="footer110.xml"/><Relationship Id="rId28" Type="http://schemas.openxmlformats.org/officeDocument/2006/relationships/footer" Target="footer11.xml"/><Relationship Id="rId49" Type="http://schemas.openxmlformats.org/officeDocument/2006/relationships/footer" Target="footer29.xml"/><Relationship Id="rId114" Type="http://schemas.openxmlformats.org/officeDocument/2006/relationships/image" Target="media/image28.png"/><Relationship Id="rId275" Type="http://schemas.openxmlformats.org/officeDocument/2006/relationships/footer" Target="footer121.xml"/><Relationship Id="rId296" Type="http://schemas.openxmlformats.org/officeDocument/2006/relationships/image" Target="media/image136.emf"/><Relationship Id="rId300" Type="http://schemas.openxmlformats.org/officeDocument/2006/relationships/image" Target="media/image140.emf"/><Relationship Id="rId60" Type="http://schemas.openxmlformats.org/officeDocument/2006/relationships/footer" Target="footer34.xml"/><Relationship Id="rId81" Type="http://schemas.openxmlformats.org/officeDocument/2006/relationships/image" Target="media/image12.wmf"/><Relationship Id="rId135" Type="http://schemas.openxmlformats.org/officeDocument/2006/relationships/image" Target="media/image45.wmf"/><Relationship Id="rId156" Type="http://schemas.openxmlformats.org/officeDocument/2006/relationships/image" Target="media/image54.wmf"/><Relationship Id="rId177" Type="http://schemas.openxmlformats.org/officeDocument/2006/relationships/header" Target="header9.xml"/><Relationship Id="rId198" Type="http://schemas.openxmlformats.org/officeDocument/2006/relationships/image" Target="media/image90.wmf"/><Relationship Id="rId321" Type="http://schemas.openxmlformats.org/officeDocument/2006/relationships/image" Target="media/image159.emf"/><Relationship Id="rId342" Type="http://schemas.openxmlformats.org/officeDocument/2006/relationships/footer" Target="footer137.xml"/><Relationship Id="rId363" Type="http://schemas.openxmlformats.org/officeDocument/2006/relationships/footer" Target="footer155.xml"/><Relationship Id="rId384" Type="http://schemas.openxmlformats.org/officeDocument/2006/relationships/footer" Target="footer171.xml"/><Relationship Id="rId202" Type="http://schemas.openxmlformats.org/officeDocument/2006/relationships/footer" Target="footer83.xml"/><Relationship Id="rId223" Type="http://schemas.openxmlformats.org/officeDocument/2006/relationships/footer" Target="footer94.xml"/><Relationship Id="rId244" Type="http://schemas.openxmlformats.org/officeDocument/2006/relationships/footer" Target="footer103.xml"/><Relationship Id="rId18" Type="http://schemas.openxmlformats.org/officeDocument/2006/relationships/footer" Target="footer6.xml"/><Relationship Id="rId39" Type="http://schemas.openxmlformats.org/officeDocument/2006/relationships/footer" Target="footer21.xml"/><Relationship Id="rId265" Type="http://schemas.openxmlformats.org/officeDocument/2006/relationships/footer" Target="footer115.xml"/><Relationship Id="rId286" Type="http://schemas.openxmlformats.org/officeDocument/2006/relationships/image" Target="media/image131.wmf"/><Relationship Id="rId50" Type="http://schemas.openxmlformats.org/officeDocument/2006/relationships/footer" Target="footer30.xml"/><Relationship Id="rId104" Type="http://schemas.openxmlformats.org/officeDocument/2006/relationships/footer" Target="footer66.xml"/><Relationship Id="rId125" Type="http://schemas.openxmlformats.org/officeDocument/2006/relationships/image" Target="media/image39.png"/><Relationship Id="rId146" Type="http://schemas.openxmlformats.org/officeDocument/2006/relationships/footer" Target="footer73.xml"/><Relationship Id="rId167" Type="http://schemas.openxmlformats.org/officeDocument/2006/relationships/image" Target="media/image65.png"/><Relationship Id="rId188" Type="http://schemas.openxmlformats.org/officeDocument/2006/relationships/image" Target="media/image80.png"/><Relationship Id="rId311" Type="http://schemas.openxmlformats.org/officeDocument/2006/relationships/image" Target="media/image151.wmf"/><Relationship Id="rId332" Type="http://schemas.openxmlformats.org/officeDocument/2006/relationships/footer" Target="footer132.xml"/><Relationship Id="rId353" Type="http://schemas.openxmlformats.org/officeDocument/2006/relationships/footer" Target="footer146.xml"/><Relationship Id="rId374" Type="http://schemas.openxmlformats.org/officeDocument/2006/relationships/footer" Target="footer165.xml"/><Relationship Id="rId395" Type="http://schemas.openxmlformats.org/officeDocument/2006/relationships/footer" Target="footer182.xml"/><Relationship Id="rId71" Type="http://schemas.openxmlformats.org/officeDocument/2006/relationships/footer" Target="footer45.xml"/><Relationship Id="rId92" Type="http://schemas.openxmlformats.org/officeDocument/2006/relationships/footer" Target="footer59.xml"/><Relationship Id="rId213" Type="http://schemas.openxmlformats.org/officeDocument/2006/relationships/footer" Target="footer90.xml"/><Relationship Id="rId234" Type="http://schemas.openxmlformats.org/officeDocument/2006/relationships/image" Target="media/image108.png"/><Relationship Id="rId2" Type="http://schemas.openxmlformats.org/officeDocument/2006/relationships/customXml" Target="../customXml/item2.xml"/><Relationship Id="rId29" Type="http://schemas.openxmlformats.org/officeDocument/2006/relationships/footer" Target="footer12.xml"/><Relationship Id="rId255" Type="http://schemas.openxmlformats.org/officeDocument/2006/relationships/footer" Target="footer111.xml"/><Relationship Id="rId276" Type="http://schemas.openxmlformats.org/officeDocument/2006/relationships/footer" Target="footer122.xml"/><Relationship Id="rId297" Type="http://schemas.openxmlformats.org/officeDocument/2006/relationships/image" Target="media/image137.emf"/><Relationship Id="rId40" Type="http://schemas.openxmlformats.org/officeDocument/2006/relationships/footer" Target="footer22.xml"/><Relationship Id="rId115" Type="http://schemas.openxmlformats.org/officeDocument/2006/relationships/image" Target="media/image29.png"/><Relationship Id="rId136" Type="http://schemas.openxmlformats.org/officeDocument/2006/relationships/image" Target="media/image46.wmf"/><Relationship Id="rId157" Type="http://schemas.openxmlformats.org/officeDocument/2006/relationships/image" Target="media/image55.emf"/><Relationship Id="rId178" Type="http://schemas.openxmlformats.org/officeDocument/2006/relationships/header" Target="header10.xml"/><Relationship Id="rId301" Type="http://schemas.openxmlformats.org/officeDocument/2006/relationships/image" Target="media/image141.emf"/><Relationship Id="rId322" Type="http://schemas.openxmlformats.org/officeDocument/2006/relationships/image" Target="media/image160.emf"/><Relationship Id="rId343" Type="http://schemas.openxmlformats.org/officeDocument/2006/relationships/footer" Target="footer138.xml"/><Relationship Id="rId364" Type="http://schemas.openxmlformats.org/officeDocument/2006/relationships/footer" Target="footer156.xml"/><Relationship Id="rId61" Type="http://schemas.openxmlformats.org/officeDocument/2006/relationships/footer" Target="footer35.xml"/><Relationship Id="rId82" Type="http://schemas.openxmlformats.org/officeDocument/2006/relationships/image" Target="media/image13.wmf"/><Relationship Id="rId199" Type="http://schemas.openxmlformats.org/officeDocument/2006/relationships/image" Target="media/image91.png"/><Relationship Id="rId203" Type="http://schemas.openxmlformats.org/officeDocument/2006/relationships/footer" Target="footer84.xml"/><Relationship Id="rId385" Type="http://schemas.openxmlformats.org/officeDocument/2006/relationships/footer" Target="footer172.xml"/><Relationship Id="rId19" Type="http://schemas.openxmlformats.org/officeDocument/2006/relationships/hyperlink" Target="http://www.icao.int/publications/Pages/default.aspx" TargetMode="External"/><Relationship Id="rId224" Type="http://schemas.openxmlformats.org/officeDocument/2006/relationships/footer" Target="footer95.xml"/><Relationship Id="rId245" Type="http://schemas.openxmlformats.org/officeDocument/2006/relationships/footer" Target="footer104.xml"/><Relationship Id="rId266" Type="http://schemas.openxmlformats.org/officeDocument/2006/relationships/footer" Target="footer116.xml"/><Relationship Id="rId287" Type="http://schemas.openxmlformats.org/officeDocument/2006/relationships/image" Target="media/image132.jpeg"/><Relationship Id="rId30" Type="http://schemas.openxmlformats.org/officeDocument/2006/relationships/footer" Target="footer13.xml"/><Relationship Id="rId105" Type="http://schemas.openxmlformats.org/officeDocument/2006/relationships/image" Target="media/image20.png"/><Relationship Id="rId126" Type="http://schemas.openxmlformats.org/officeDocument/2006/relationships/footer" Target="footer67.xml"/><Relationship Id="rId147" Type="http://schemas.openxmlformats.org/officeDocument/2006/relationships/footer" Target="footer74.xml"/><Relationship Id="rId168" Type="http://schemas.openxmlformats.org/officeDocument/2006/relationships/image" Target="media/image66.png"/><Relationship Id="rId312" Type="http://schemas.openxmlformats.org/officeDocument/2006/relationships/image" Target="media/image152.wmf"/><Relationship Id="rId333" Type="http://schemas.openxmlformats.org/officeDocument/2006/relationships/header" Target="header17.xml"/><Relationship Id="rId354" Type="http://schemas.openxmlformats.org/officeDocument/2006/relationships/footer" Target="footer147.xml"/><Relationship Id="rId51" Type="http://schemas.openxmlformats.org/officeDocument/2006/relationships/image" Target="media/image4.wmf"/><Relationship Id="rId72" Type="http://schemas.openxmlformats.org/officeDocument/2006/relationships/image" Target="media/image9.png"/><Relationship Id="rId93" Type="http://schemas.openxmlformats.org/officeDocument/2006/relationships/footer" Target="footer60.xml"/><Relationship Id="rId189" Type="http://schemas.openxmlformats.org/officeDocument/2006/relationships/image" Target="media/image81.emf"/><Relationship Id="rId375" Type="http://schemas.openxmlformats.org/officeDocument/2006/relationships/footer" Target="footer166.xml"/><Relationship Id="rId396" Type="http://schemas.openxmlformats.org/officeDocument/2006/relationships/footer" Target="footer183.xml"/><Relationship Id="rId3" Type="http://schemas.openxmlformats.org/officeDocument/2006/relationships/customXml" Target="../customXml/item3.xml"/><Relationship Id="rId214" Type="http://schemas.openxmlformats.org/officeDocument/2006/relationships/image" Target="media/image97.emf"/><Relationship Id="rId235" Type="http://schemas.openxmlformats.org/officeDocument/2006/relationships/image" Target="media/image109.png"/><Relationship Id="rId256" Type="http://schemas.openxmlformats.org/officeDocument/2006/relationships/footer" Target="footer112.xml"/><Relationship Id="rId277" Type="http://schemas.openxmlformats.org/officeDocument/2006/relationships/image" Target="media/image124.emf"/><Relationship Id="rId298" Type="http://schemas.openxmlformats.org/officeDocument/2006/relationships/image" Target="media/image138.emf"/><Relationship Id="rId400" Type="http://schemas.openxmlformats.org/officeDocument/2006/relationships/fontTable" Target="fontTable.xml"/><Relationship Id="rId116" Type="http://schemas.openxmlformats.org/officeDocument/2006/relationships/image" Target="media/image30.png"/><Relationship Id="rId137" Type="http://schemas.openxmlformats.org/officeDocument/2006/relationships/footer" Target="footer70.xml"/><Relationship Id="rId158" Type="http://schemas.openxmlformats.org/officeDocument/2006/relationships/image" Target="media/image56.wmf"/><Relationship Id="rId302" Type="http://schemas.openxmlformats.org/officeDocument/2006/relationships/image" Target="media/image142.emf"/><Relationship Id="rId323" Type="http://schemas.openxmlformats.org/officeDocument/2006/relationships/image" Target="media/image161.emf"/><Relationship Id="rId344" Type="http://schemas.openxmlformats.org/officeDocument/2006/relationships/footer" Target="footer139.xml"/><Relationship Id="rId20" Type="http://schemas.openxmlformats.org/officeDocument/2006/relationships/hyperlink" Target="http://www.airservicesaustralia.com/aip/aip.asp" TargetMode="External"/><Relationship Id="rId41" Type="http://schemas.openxmlformats.org/officeDocument/2006/relationships/footer" Target="footer23.xml"/><Relationship Id="rId62" Type="http://schemas.openxmlformats.org/officeDocument/2006/relationships/footer" Target="footer36.xml"/><Relationship Id="rId83" Type="http://schemas.openxmlformats.org/officeDocument/2006/relationships/image" Target="media/image14.png"/><Relationship Id="rId179" Type="http://schemas.openxmlformats.org/officeDocument/2006/relationships/footer" Target="footer79.xml"/><Relationship Id="rId365" Type="http://schemas.openxmlformats.org/officeDocument/2006/relationships/footer" Target="footer157.xml"/><Relationship Id="rId386" Type="http://schemas.openxmlformats.org/officeDocument/2006/relationships/footer" Target="footer173.xml"/><Relationship Id="rId190" Type="http://schemas.openxmlformats.org/officeDocument/2006/relationships/image" Target="media/image82.png"/><Relationship Id="rId204" Type="http://schemas.openxmlformats.org/officeDocument/2006/relationships/image" Target="media/image93.png"/><Relationship Id="rId225" Type="http://schemas.openxmlformats.org/officeDocument/2006/relationships/footer" Target="footer96.xml"/><Relationship Id="rId246" Type="http://schemas.openxmlformats.org/officeDocument/2006/relationships/footer" Target="footer105.xml"/><Relationship Id="rId267" Type="http://schemas.openxmlformats.org/officeDocument/2006/relationships/header" Target="header14.xml"/><Relationship Id="rId288" Type="http://schemas.openxmlformats.org/officeDocument/2006/relationships/footer" Target="footer125.xml"/><Relationship Id="rId106" Type="http://schemas.openxmlformats.org/officeDocument/2006/relationships/image" Target="media/image21.wmf"/><Relationship Id="rId127" Type="http://schemas.openxmlformats.org/officeDocument/2006/relationships/footer" Target="footer68.xml"/><Relationship Id="rId313" Type="http://schemas.openxmlformats.org/officeDocument/2006/relationships/footer" Target="footer127.xml"/><Relationship Id="rId10" Type="http://schemas.openxmlformats.org/officeDocument/2006/relationships/endnotes" Target="endnotes.xml"/><Relationship Id="rId31" Type="http://schemas.openxmlformats.org/officeDocument/2006/relationships/footer" Target="footer14.xml"/><Relationship Id="rId52" Type="http://schemas.openxmlformats.org/officeDocument/2006/relationships/image" Target="media/image5.png"/><Relationship Id="rId73" Type="http://schemas.openxmlformats.org/officeDocument/2006/relationships/footer" Target="footer46.xml"/><Relationship Id="rId94" Type="http://schemas.openxmlformats.org/officeDocument/2006/relationships/hyperlink" Target="http://www.standards.org.au/searchandbuyastandard/pages/default.aspx" TargetMode="External"/><Relationship Id="rId148" Type="http://schemas.openxmlformats.org/officeDocument/2006/relationships/footer" Target="footer75.xml"/><Relationship Id="rId169" Type="http://schemas.openxmlformats.org/officeDocument/2006/relationships/image" Target="media/image67.png"/><Relationship Id="rId334" Type="http://schemas.openxmlformats.org/officeDocument/2006/relationships/image" Target="media/image165.wmf"/><Relationship Id="rId355" Type="http://schemas.openxmlformats.org/officeDocument/2006/relationships/footer" Target="footer148.xml"/><Relationship Id="rId376" Type="http://schemas.openxmlformats.org/officeDocument/2006/relationships/image" Target="media/image168.png"/><Relationship Id="rId397" Type="http://schemas.openxmlformats.org/officeDocument/2006/relationships/footer" Target="footer184.xml"/><Relationship Id="rId4" Type="http://schemas.openxmlformats.org/officeDocument/2006/relationships/customXml" Target="../customXml/item4.xml"/><Relationship Id="rId180" Type="http://schemas.openxmlformats.org/officeDocument/2006/relationships/footer" Target="footer80.xml"/><Relationship Id="rId215" Type="http://schemas.openxmlformats.org/officeDocument/2006/relationships/image" Target="media/image98.png"/><Relationship Id="rId236" Type="http://schemas.openxmlformats.org/officeDocument/2006/relationships/image" Target="media/image110.wmf"/><Relationship Id="rId257" Type="http://schemas.openxmlformats.org/officeDocument/2006/relationships/footer" Target="footer113.xml"/><Relationship Id="rId278" Type="http://schemas.openxmlformats.org/officeDocument/2006/relationships/image" Target="media/image125.wmf"/><Relationship Id="rId401" Type="http://schemas.openxmlformats.org/officeDocument/2006/relationships/theme" Target="theme/theme1.xml"/><Relationship Id="rId303" Type="http://schemas.openxmlformats.org/officeDocument/2006/relationships/image" Target="media/image143.emf"/><Relationship Id="rId42" Type="http://schemas.openxmlformats.org/officeDocument/2006/relationships/footer" Target="footer24.xml"/><Relationship Id="rId84" Type="http://schemas.openxmlformats.org/officeDocument/2006/relationships/image" Target="media/image15.wmf"/><Relationship Id="rId138" Type="http://schemas.openxmlformats.org/officeDocument/2006/relationships/footer" Target="footer71.xml"/><Relationship Id="rId345" Type="http://schemas.openxmlformats.org/officeDocument/2006/relationships/image" Target="media/image166.png"/><Relationship Id="rId387" Type="http://schemas.openxmlformats.org/officeDocument/2006/relationships/footer" Target="footer174.xml"/><Relationship Id="rId191" Type="http://schemas.openxmlformats.org/officeDocument/2006/relationships/image" Target="media/image83.png"/><Relationship Id="rId205" Type="http://schemas.openxmlformats.org/officeDocument/2006/relationships/footer" Target="footer85.xml"/><Relationship Id="rId247" Type="http://schemas.openxmlformats.org/officeDocument/2006/relationships/image" Target="media/image115.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CASA_Legal_Drafting_Styles_Template_2018.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4FD25C282462D4C83C0D67001D2ED9E" ma:contentTypeVersion="13" ma:contentTypeDescription="Create a new document." ma:contentTypeScope="" ma:versionID="daa707928a8d8d8d66eff672ddcade99">
  <xsd:schema xmlns:xsd="http://www.w3.org/2001/XMLSchema" xmlns:xs="http://www.w3.org/2001/XMLSchema" xmlns:p="http://schemas.microsoft.com/office/2006/metadata/properties" xmlns:ns2="f8659690-d3c8-47b5-b3b3-85ad8ced11e2" xmlns:ns3="66e66ea9-5730-4944-8dab-9fca3d60fd0b" targetNamespace="http://schemas.microsoft.com/office/2006/metadata/properties" ma:root="true" ma:fieldsID="c781eae0016ec8fff8a246a9515b3032" ns2:_="" ns3:_="">
    <xsd:import namespace="f8659690-d3c8-47b5-b3b3-85ad8ced11e2"/>
    <xsd:import namespace="66e66ea9-5730-4944-8dab-9fca3d60fd0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659690-d3c8-47b5-b3b3-85ad8ced11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bjectDetectorVersions" ma:index="19"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6e66ea9-5730-4944-8dab-9fca3d60fd0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9CC2D3-5043-4A82-B5A5-A96B297F8ECA}">
  <ds:schemaRefs>
    <ds:schemaRef ds:uri="http://purl.org/dc/terms/"/>
    <ds:schemaRef ds:uri="f8659690-d3c8-47b5-b3b3-85ad8ced11e2"/>
    <ds:schemaRef ds:uri="http://schemas.microsoft.com/office/2006/documentManagement/types"/>
    <ds:schemaRef ds:uri="66e66ea9-5730-4944-8dab-9fca3d60fd0b"/>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E6F13BBB-4B4E-4D22-A565-4876312FCA9C}">
  <ds:schemaRefs>
    <ds:schemaRef ds:uri="http://schemas.microsoft.com/sharepoint/v3/contenttype/forms"/>
  </ds:schemaRefs>
</ds:datastoreItem>
</file>

<file path=customXml/itemProps3.xml><?xml version="1.0" encoding="utf-8"?>
<ds:datastoreItem xmlns:ds="http://schemas.openxmlformats.org/officeDocument/2006/customXml" ds:itemID="{562A5624-9003-4EAD-8030-91DD8DA16E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659690-d3c8-47b5-b3b3-85ad8ced11e2"/>
    <ds:schemaRef ds:uri="66e66ea9-5730-4944-8dab-9fca3d60fd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FE29773-A3D2-4B73-BBBC-F5F76F22F1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CASA_Legal_Drafting_Styles_Template_2018.dotx</Template>
  <TotalTime>0</TotalTime>
  <Pages>470</Pages>
  <Words>134785</Words>
  <Characters>679518</Characters>
  <Application>Microsoft Office Word</Application>
  <DocSecurity>4</DocSecurity>
  <PresentationFormat/>
  <Lines>14924</Lines>
  <Paragraphs>9788</Paragraphs>
  <ScaleCrop>false</ScaleCrop>
  <HeadingPairs>
    <vt:vector size="2" baseType="variant">
      <vt:variant>
        <vt:lpstr>Title</vt:lpstr>
      </vt:variant>
      <vt:variant>
        <vt:i4>1</vt:i4>
      </vt:variant>
    </vt:vector>
  </HeadingPairs>
  <TitlesOfParts>
    <vt:vector size="1" baseType="lpstr">
      <vt:lpstr>Part 139 (Aerodromes) Manual of Standards 2019</vt:lpstr>
    </vt:vector>
  </TitlesOfParts>
  <Manager/>
  <Company/>
  <LinksUpToDate>false</LinksUpToDate>
  <CharactersWithSpaces>810405</CharactersWithSpaces>
  <SharedDoc>false</SharedDoc>
  <HyperlinkBase/>
  <HLinks>
    <vt:vector size="3552" baseType="variant">
      <vt:variant>
        <vt:i4>1114215</vt:i4>
      </vt:variant>
      <vt:variant>
        <vt:i4>10677</vt:i4>
      </vt:variant>
      <vt:variant>
        <vt:i4>0</vt:i4>
      </vt:variant>
      <vt:variant>
        <vt:i4>5</vt:i4>
      </vt:variant>
      <vt:variant>
        <vt:lpwstr>https://infrastructure.gov.au/aviation/environmental/airport_safeguarding/nasf/nasf_principles_guidelines.aspx</vt:lpwstr>
      </vt:variant>
      <vt:variant>
        <vt:lpwstr/>
      </vt:variant>
      <vt:variant>
        <vt:i4>2293823</vt:i4>
      </vt:variant>
      <vt:variant>
        <vt:i4>10674</vt:i4>
      </vt:variant>
      <vt:variant>
        <vt:i4>0</vt:i4>
      </vt:variant>
      <vt:variant>
        <vt:i4>5</vt:i4>
      </vt:variant>
      <vt:variant>
        <vt:lpwstr>http://infrastructure.gov.au/roads/motor/design</vt:lpwstr>
      </vt:variant>
      <vt:variant>
        <vt:lpwstr/>
      </vt:variant>
      <vt:variant>
        <vt:i4>6357052</vt:i4>
      </vt:variant>
      <vt:variant>
        <vt:i4>10650</vt:i4>
      </vt:variant>
      <vt:variant>
        <vt:i4>0</vt:i4>
      </vt:variant>
      <vt:variant>
        <vt:i4>5</vt:i4>
      </vt:variant>
      <vt:variant>
        <vt:lpwstr>https://www.iso.org/standards.html</vt:lpwstr>
      </vt:variant>
      <vt:variant>
        <vt:lpwstr/>
      </vt:variant>
      <vt:variant>
        <vt:i4>6094913</vt:i4>
      </vt:variant>
      <vt:variant>
        <vt:i4>10560</vt:i4>
      </vt:variant>
      <vt:variant>
        <vt:i4>0</vt:i4>
      </vt:variant>
      <vt:variant>
        <vt:i4>5</vt:i4>
      </vt:variant>
      <vt:variant>
        <vt:lpwstr>http://www.standards.org.au/searchandbuyastandard/pages/default.aspx</vt:lpwstr>
      </vt:variant>
      <vt:variant>
        <vt:lpwstr/>
      </vt:variant>
      <vt:variant>
        <vt:i4>2621462</vt:i4>
      </vt:variant>
      <vt:variant>
        <vt:i4>10542</vt:i4>
      </vt:variant>
      <vt:variant>
        <vt:i4>0</vt:i4>
      </vt:variant>
      <vt:variant>
        <vt:i4>5</vt:i4>
      </vt:variant>
      <vt:variant>
        <vt:lpwstr>https://infrastructure.gov.au/aviation/international/icao/desig_airports.aspx</vt:lpwstr>
      </vt:variant>
      <vt:variant>
        <vt:lpwstr/>
      </vt:variant>
      <vt:variant>
        <vt:i4>3014710</vt:i4>
      </vt:variant>
      <vt:variant>
        <vt:i4>10539</vt:i4>
      </vt:variant>
      <vt:variant>
        <vt:i4>0</vt:i4>
      </vt:variant>
      <vt:variant>
        <vt:i4>5</vt:i4>
      </vt:variant>
      <vt:variant>
        <vt:lpwstr>http://www.airservicesaustralia.com/aip/aip.asp</vt:lpwstr>
      </vt:variant>
      <vt:variant>
        <vt:lpwstr/>
      </vt:variant>
      <vt:variant>
        <vt:i4>2621549</vt:i4>
      </vt:variant>
      <vt:variant>
        <vt:i4>10536</vt:i4>
      </vt:variant>
      <vt:variant>
        <vt:i4>0</vt:i4>
      </vt:variant>
      <vt:variant>
        <vt:i4>5</vt:i4>
      </vt:variant>
      <vt:variant>
        <vt:lpwstr>http://www.icao.int/publications/Pages/default.aspx</vt:lpwstr>
      </vt:variant>
      <vt:variant>
        <vt:lpwstr/>
      </vt:variant>
      <vt:variant>
        <vt:i4>1179707</vt:i4>
      </vt:variant>
      <vt:variant>
        <vt:i4>3506</vt:i4>
      </vt:variant>
      <vt:variant>
        <vt:i4>0</vt:i4>
      </vt:variant>
      <vt:variant>
        <vt:i4>5</vt:i4>
      </vt:variant>
      <vt:variant>
        <vt:lpwstr/>
      </vt:variant>
      <vt:variant>
        <vt:lpwstr>_Toc16172692</vt:lpwstr>
      </vt:variant>
      <vt:variant>
        <vt:i4>1114171</vt:i4>
      </vt:variant>
      <vt:variant>
        <vt:i4>3500</vt:i4>
      </vt:variant>
      <vt:variant>
        <vt:i4>0</vt:i4>
      </vt:variant>
      <vt:variant>
        <vt:i4>5</vt:i4>
      </vt:variant>
      <vt:variant>
        <vt:lpwstr/>
      </vt:variant>
      <vt:variant>
        <vt:lpwstr>_Toc16172691</vt:lpwstr>
      </vt:variant>
      <vt:variant>
        <vt:i4>1048635</vt:i4>
      </vt:variant>
      <vt:variant>
        <vt:i4>3494</vt:i4>
      </vt:variant>
      <vt:variant>
        <vt:i4>0</vt:i4>
      </vt:variant>
      <vt:variant>
        <vt:i4>5</vt:i4>
      </vt:variant>
      <vt:variant>
        <vt:lpwstr/>
      </vt:variant>
      <vt:variant>
        <vt:lpwstr>_Toc16172690</vt:lpwstr>
      </vt:variant>
      <vt:variant>
        <vt:i4>1638458</vt:i4>
      </vt:variant>
      <vt:variant>
        <vt:i4>3488</vt:i4>
      </vt:variant>
      <vt:variant>
        <vt:i4>0</vt:i4>
      </vt:variant>
      <vt:variant>
        <vt:i4>5</vt:i4>
      </vt:variant>
      <vt:variant>
        <vt:lpwstr/>
      </vt:variant>
      <vt:variant>
        <vt:lpwstr>_Toc16172689</vt:lpwstr>
      </vt:variant>
      <vt:variant>
        <vt:i4>1572922</vt:i4>
      </vt:variant>
      <vt:variant>
        <vt:i4>3482</vt:i4>
      </vt:variant>
      <vt:variant>
        <vt:i4>0</vt:i4>
      </vt:variant>
      <vt:variant>
        <vt:i4>5</vt:i4>
      </vt:variant>
      <vt:variant>
        <vt:lpwstr/>
      </vt:variant>
      <vt:variant>
        <vt:lpwstr>_Toc16172688</vt:lpwstr>
      </vt:variant>
      <vt:variant>
        <vt:i4>1507386</vt:i4>
      </vt:variant>
      <vt:variant>
        <vt:i4>3476</vt:i4>
      </vt:variant>
      <vt:variant>
        <vt:i4>0</vt:i4>
      </vt:variant>
      <vt:variant>
        <vt:i4>5</vt:i4>
      </vt:variant>
      <vt:variant>
        <vt:lpwstr/>
      </vt:variant>
      <vt:variant>
        <vt:lpwstr>_Toc16172687</vt:lpwstr>
      </vt:variant>
      <vt:variant>
        <vt:i4>1441850</vt:i4>
      </vt:variant>
      <vt:variant>
        <vt:i4>3470</vt:i4>
      </vt:variant>
      <vt:variant>
        <vt:i4>0</vt:i4>
      </vt:variant>
      <vt:variant>
        <vt:i4>5</vt:i4>
      </vt:variant>
      <vt:variant>
        <vt:lpwstr/>
      </vt:variant>
      <vt:variant>
        <vt:lpwstr>_Toc16172686</vt:lpwstr>
      </vt:variant>
      <vt:variant>
        <vt:i4>1376314</vt:i4>
      </vt:variant>
      <vt:variant>
        <vt:i4>3464</vt:i4>
      </vt:variant>
      <vt:variant>
        <vt:i4>0</vt:i4>
      </vt:variant>
      <vt:variant>
        <vt:i4>5</vt:i4>
      </vt:variant>
      <vt:variant>
        <vt:lpwstr/>
      </vt:variant>
      <vt:variant>
        <vt:lpwstr>_Toc16172685</vt:lpwstr>
      </vt:variant>
      <vt:variant>
        <vt:i4>1310778</vt:i4>
      </vt:variant>
      <vt:variant>
        <vt:i4>3458</vt:i4>
      </vt:variant>
      <vt:variant>
        <vt:i4>0</vt:i4>
      </vt:variant>
      <vt:variant>
        <vt:i4>5</vt:i4>
      </vt:variant>
      <vt:variant>
        <vt:lpwstr/>
      </vt:variant>
      <vt:variant>
        <vt:lpwstr>_Toc16172684</vt:lpwstr>
      </vt:variant>
      <vt:variant>
        <vt:i4>1245242</vt:i4>
      </vt:variant>
      <vt:variant>
        <vt:i4>3452</vt:i4>
      </vt:variant>
      <vt:variant>
        <vt:i4>0</vt:i4>
      </vt:variant>
      <vt:variant>
        <vt:i4>5</vt:i4>
      </vt:variant>
      <vt:variant>
        <vt:lpwstr/>
      </vt:variant>
      <vt:variant>
        <vt:lpwstr>_Toc16172683</vt:lpwstr>
      </vt:variant>
      <vt:variant>
        <vt:i4>1179706</vt:i4>
      </vt:variant>
      <vt:variant>
        <vt:i4>3446</vt:i4>
      </vt:variant>
      <vt:variant>
        <vt:i4>0</vt:i4>
      </vt:variant>
      <vt:variant>
        <vt:i4>5</vt:i4>
      </vt:variant>
      <vt:variant>
        <vt:lpwstr/>
      </vt:variant>
      <vt:variant>
        <vt:lpwstr>_Toc16172682</vt:lpwstr>
      </vt:variant>
      <vt:variant>
        <vt:i4>1114170</vt:i4>
      </vt:variant>
      <vt:variant>
        <vt:i4>3440</vt:i4>
      </vt:variant>
      <vt:variant>
        <vt:i4>0</vt:i4>
      </vt:variant>
      <vt:variant>
        <vt:i4>5</vt:i4>
      </vt:variant>
      <vt:variant>
        <vt:lpwstr/>
      </vt:variant>
      <vt:variant>
        <vt:lpwstr>_Toc16172681</vt:lpwstr>
      </vt:variant>
      <vt:variant>
        <vt:i4>1048634</vt:i4>
      </vt:variant>
      <vt:variant>
        <vt:i4>3434</vt:i4>
      </vt:variant>
      <vt:variant>
        <vt:i4>0</vt:i4>
      </vt:variant>
      <vt:variant>
        <vt:i4>5</vt:i4>
      </vt:variant>
      <vt:variant>
        <vt:lpwstr/>
      </vt:variant>
      <vt:variant>
        <vt:lpwstr>_Toc16172680</vt:lpwstr>
      </vt:variant>
      <vt:variant>
        <vt:i4>1638453</vt:i4>
      </vt:variant>
      <vt:variant>
        <vt:i4>3428</vt:i4>
      </vt:variant>
      <vt:variant>
        <vt:i4>0</vt:i4>
      </vt:variant>
      <vt:variant>
        <vt:i4>5</vt:i4>
      </vt:variant>
      <vt:variant>
        <vt:lpwstr/>
      </vt:variant>
      <vt:variant>
        <vt:lpwstr>_Toc16172679</vt:lpwstr>
      </vt:variant>
      <vt:variant>
        <vt:i4>1572917</vt:i4>
      </vt:variant>
      <vt:variant>
        <vt:i4>3422</vt:i4>
      </vt:variant>
      <vt:variant>
        <vt:i4>0</vt:i4>
      </vt:variant>
      <vt:variant>
        <vt:i4>5</vt:i4>
      </vt:variant>
      <vt:variant>
        <vt:lpwstr/>
      </vt:variant>
      <vt:variant>
        <vt:lpwstr>_Toc16172678</vt:lpwstr>
      </vt:variant>
      <vt:variant>
        <vt:i4>1507381</vt:i4>
      </vt:variant>
      <vt:variant>
        <vt:i4>3416</vt:i4>
      </vt:variant>
      <vt:variant>
        <vt:i4>0</vt:i4>
      </vt:variant>
      <vt:variant>
        <vt:i4>5</vt:i4>
      </vt:variant>
      <vt:variant>
        <vt:lpwstr/>
      </vt:variant>
      <vt:variant>
        <vt:lpwstr>_Toc16172677</vt:lpwstr>
      </vt:variant>
      <vt:variant>
        <vt:i4>1441845</vt:i4>
      </vt:variant>
      <vt:variant>
        <vt:i4>3410</vt:i4>
      </vt:variant>
      <vt:variant>
        <vt:i4>0</vt:i4>
      </vt:variant>
      <vt:variant>
        <vt:i4>5</vt:i4>
      </vt:variant>
      <vt:variant>
        <vt:lpwstr/>
      </vt:variant>
      <vt:variant>
        <vt:lpwstr>_Toc16172676</vt:lpwstr>
      </vt:variant>
      <vt:variant>
        <vt:i4>1376309</vt:i4>
      </vt:variant>
      <vt:variant>
        <vt:i4>3404</vt:i4>
      </vt:variant>
      <vt:variant>
        <vt:i4>0</vt:i4>
      </vt:variant>
      <vt:variant>
        <vt:i4>5</vt:i4>
      </vt:variant>
      <vt:variant>
        <vt:lpwstr/>
      </vt:variant>
      <vt:variant>
        <vt:lpwstr>_Toc16172675</vt:lpwstr>
      </vt:variant>
      <vt:variant>
        <vt:i4>1310773</vt:i4>
      </vt:variant>
      <vt:variant>
        <vt:i4>3398</vt:i4>
      </vt:variant>
      <vt:variant>
        <vt:i4>0</vt:i4>
      </vt:variant>
      <vt:variant>
        <vt:i4>5</vt:i4>
      </vt:variant>
      <vt:variant>
        <vt:lpwstr/>
      </vt:variant>
      <vt:variant>
        <vt:lpwstr>_Toc16172674</vt:lpwstr>
      </vt:variant>
      <vt:variant>
        <vt:i4>1245237</vt:i4>
      </vt:variant>
      <vt:variant>
        <vt:i4>3392</vt:i4>
      </vt:variant>
      <vt:variant>
        <vt:i4>0</vt:i4>
      </vt:variant>
      <vt:variant>
        <vt:i4>5</vt:i4>
      </vt:variant>
      <vt:variant>
        <vt:lpwstr/>
      </vt:variant>
      <vt:variant>
        <vt:lpwstr>_Toc16172673</vt:lpwstr>
      </vt:variant>
      <vt:variant>
        <vt:i4>1179701</vt:i4>
      </vt:variant>
      <vt:variant>
        <vt:i4>3386</vt:i4>
      </vt:variant>
      <vt:variant>
        <vt:i4>0</vt:i4>
      </vt:variant>
      <vt:variant>
        <vt:i4>5</vt:i4>
      </vt:variant>
      <vt:variant>
        <vt:lpwstr/>
      </vt:variant>
      <vt:variant>
        <vt:lpwstr>_Toc16172672</vt:lpwstr>
      </vt:variant>
      <vt:variant>
        <vt:i4>1114165</vt:i4>
      </vt:variant>
      <vt:variant>
        <vt:i4>3380</vt:i4>
      </vt:variant>
      <vt:variant>
        <vt:i4>0</vt:i4>
      </vt:variant>
      <vt:variant>
        <vt:i4>5</vt:i4>
      </vt:variant>
      <vt:variant>
        <vt:lpwstr/>
      </vt:variant>
      <vt:variant>
        <vt:lpwstr>_Toc16172671</vt:lpwstr>
      </vt:variant>
      <vt:variant>
        <vt:i4>1048629</vt:i4>
      </vt:variant>
      <vt:variant>
        <vt:i4>3374</vt:i4>
      </vt:variant>
      <vt:variant>
        <vt:i4>0</vt:i4>
      </vt:variant>
      <vt:variant>
        <vt:i4>5</vt:i4>
      </vt:variant>
      <vt:variant>
        <vt:lpwstr/>
      </vt:variant>
      <vt:variant>
        <vt:lpwstr>_Toc16172670</vt:lpwstr>
      </vt:variant>
      <vt:variant>
        <vt:i4>1638452</vt:i4>
      </vt:variant>
      <vt:variant>
        <vt:i4>3368</vt:i4>
      </vt:variant>
      <vt:variant>
        <vt:i4>0</vt:i4>
      </vt:variant>
      <vt:variant>
        <vt:i4>5</vt:i4>
      </vt:variant>
      <vt:variant>
        <vt:lpwstr/>
      </vt:variant>
      <vt:variant>
        <vt:lpwstr>_Toc16172669</vt:lpwstr>
      </vt:variant>
      <vt:variant>
        <vt:i4>1572916</vt:i4>
      </vt:variant>
      <vt:variant>
        <vt:i4>3362</vt:i4>
      </vt:variant>
      <vt:variant>
        <vt:i4>0</vt:i4>
      </vt:variant>
      <vt:variant>
        <vt:i4>5</vt:i4>
      </vt:variant>
      <vt:variant>
        <vt:lpwstr/>
      </vt:variant>
      <vt:variant>
        <vt:lpwstr>_Toc16172668</vt:lpwstr>
      </vt:variant>
      <vt:variant>
        <vt:i4>1507380</vt:i4>
      </vt:variant>
      <vt:variant>
        <vt:i4>3356</vt:i4>
      </vt:variant>
      <vt:variant>
        <vt:i4>0</vt:i4>
      </vt:variant>
      <vt:variant>
        <vt:i4>5</vt:i4>
      </vt:variant>
      <vt:variant>
        <vt:lpwstr/>
      </vt:variant>
      <vt:variant>
        <vt:lpwstr>_Toc16172667</vt:lpwstr>
      </vt:variant>
      <vt:variant>
        <vt:i4>1441844</vt:i4>
      </vt:variant>
      <vt:variant>
        <vt:i4>3350</vt:i4>
      </vt:variant>
      <vt:variant>
        <vt:i4>0</vt:i4>
      </vt:variant>
      <vt:variant>
        <vt:i4>5</vt:i4>
      </vt:variant>
      <vt:variant>
        <vt:lpwstr/>
      </vt:variant>
      <vt:variant>
        <vt:lpwstr>_Toc16172666</vt:lpwstr>
      </vt:variant>
      <vt:variant>
        <vt:i4>1376308</vt:i4>
      </vt:variant>
      <vt:variant>
        <vt:i4>3344</vt:i4>
      </vt:variant>
      <vt:variant>
        <vt:i4>0</vt:i4>
      </vt:variant>
      <vt:variant>
        <vt:i4>5</vt:i4>
      </vt:variant>
      <vt:variant>
        <vt:lpwstr/>
      </vt:variant>
      <vt:variant>
        <vt:lpwstr>_Toc16172665</vt:lpwstr>
      </vt:variant>
      <vt:variant>
        <vt:i4>1310772</vt:i4>
      </vt:variant>
      <vt:variant>
        <vt:i4>3338</vt:i4>
      </vt:variant>
      <vt:variant>
        <vt:i4>0</vt:i4>
      </vt:variant>
      <vt:variant>
        <vt:i4>5</vt:i4>
      </vt:variant>
      <vt:variant>
        <vt:lpwstr/>
      </vt:variant>
      <vt:variant>
        <vt:lpwstr>_Toc16172664</vt:lpwstr>
      </vt:variant>
      <vt:variant>
        <vt:i4>1245236</vt:i4>
      </vt:variant>
      <vt:variant>
        <vt:i4>3332</vt:i4>
      </vt:variant>
      <vt:variant>
        <vt:i4>0</vt:i4>
      </vt:variant>
      <vt:variant>
        <vt:i4>5</vt:i4>
      </vt:variant>
      <vt:variant>
        <vt:lpwstr/>
      </vt:variant>
      <vt:variant>
        <vt:lpwstr>_Toc16172663</vt:lpwstr>
      </vt:variant>
      <vt:variant>
        <vt:i4>1179700</vt:i4>
      </vt:variant>
      <vt:variant>
        <vt:i4>3326</vt:i4>
      </vt:variant>
      <vt:variant>
        <vt:i4>0</vt:i4>
      </vt:variant>
      <vt:variant>
        <vt:i4>5</vt:i4>
      </vt:variant>
      <vt:variant>
        <vt:lpwstr/>
      </vt:variant>
      <vt:variant>
        <vt:lpwstr>_Toc16172662</vt:lpwstr>
      </vt:variant>
      <vt:variant>
        <vt:i4>1114164</vt:i4>
      </vt:variant>
      <vt:variant>
        <vt:i4>3320</vt:i4>
      </vt:variant>
      <vt:variant>
        <vt:i4>0</vt:i4>
      </vt:variant>
      <vt:variant>
        <vt:i4>5</vt:i4>
      </vt:variant>
      <vt:variant>
        <vt:lpwstr/>
      </vt:variant>
      <vt:variant>
        <vt:lpwstr>_Toc16172661</vt:lpwstr>
      </vt:variant>
      <vt:variant>
        <vt:i4>1048628</vt:i4>
      </vt:variant>
      <vt:variant>
        <vt:i4>3314</vt:i4>
      </vt:variant>
      <vt:variant>
        <vt:i4>0</vt:i4>
      </vt:variant>
      <vt:variant>
        <vt:i4>5</vt:i4>
      </vt:variant>
      <vt:variant>
        <vt:lpwstr/>
      </vt:variant>
      <vt:variant>
        <vt:lpwstr>_Toc16172660</vt:lpwstr>
      </vt:variant>
      <vt:variant>
        <vt:i4>1638455</vt:i4>
      </vt:variant>
      <vt:variant>
        <vt:i4>3308</vt:i4>
      </vt:variant>
      <vt:variant>
        <vt:i4>0</vt:i4>
      </vt:variant>
      <vt:variant>
        <vt:i4>5</vt:i4>
      </vt:variant>
      <vt:variant>
        <vt:lpwstr/>
      </vt:variant>
      <vt:variant>
        <vt:lpwstr>_Toc16172659</vt:lpwstr>
      </vt:variant>
      <vt:variant>
        <vt:i4>1572919</vt:i4>
      </vt:variant>
      <vt:variant>
        <vt:i4>3302</vt:i4>
      </vt:variant>
      <vt:variant>
        <vt:i4>0</vt:i4>
      </vt:variant>
      <vt:variant>
        <vt:i4>5</vt:i4>
      </vt:variant>
      <vt:variant>
        <vt:lpwstr/>
      </vt:variant>
      <vt:variant>
        <vt:lpwstr>_Toc16172658</vt:lpwstr>
      </vt:variant>
      <vt:variant>
        <vt:i4>1507383</vt:i4>
      </vt:variant>
      <vt:variant>
        <vt:i4>3296</vt:i4>
      </vt:variant>
      <vt:variant>
        <vt:i4>0</vt:i4>
      </vt:variant>
      <vt:variant>
        <vt:i4>5</vt:i4>
      </vt:variant>
      <vt:variant>
        <vt:lpwstr/>
      </vt:variant>
      <vt:variant>
        <vt:lpwstr>_Toc16172657</vt:lpwstr>
      </vt:variant>
      <vt:variant>
        <vt:i4>1441847</vt:i4>
      </vt:variant>
      <vt:variant>
        <vt:i4>3290</vt:i4>
      </vt:variant>
      <vt:variant>
        <vt:i4>0</vt:i4>
      </vt:variant>
      <vt:variant>
        <vt:i4>5</vt:i4>
      </vt:variant>
      <vt:variant>
        <vt:lpwstr/>
      </vt:variant>
      <vt:variant>
        <vt:lpwstr>_Toc16172656</vt:lpwstr>
      </vt:variant>
      <vt:variant>
        <vt:i4>1376311</vt:i4>
      </vt:variant>
      <vt:variant>
        <vt:i4>3284</vt:i4>
      </vt:variant>
      <vt:variant>
        <vt:i4>0</vt:i4>
      </vt:variant>
      <vt:variant>
        <vt:i4>5</vt:i4>
      </vt:variant>
      <vt:variant>
        <vt:lpwstr/>
      </vt:variant>
      <vt:variant>
        <vt:lpwstr>_Toc16172655</vt:lpwstr>
      </vt:variant>
      <vt:variant>
        <vt:i4>1310775</vt:i4>
      </vt:variant>
      <vt:variant>
        <vt:i4>3278</vt:i4>
      </vt:variant>
      <vt:variant>
        <vt:i4>0</vt:i4>
      </vt:variant>
      <vt:variant>
        <vt:i4>5</vt:i4>
      </vt:variant>
      <vt:variant>
        <vt:lpwstr/>
      </vt:variant>
      <vt:variant>
        <vt:lpwstr>_Toc16172654</vt:lpwstr>
      </vt:variant>
      <vt:variant>
        <vt:i4>1245239</vt:i4>
      </vt:variant>
      <vt:variant>
        <vt:i4>3272</vt:i4>
      </vt:variant>
      <vt:variant>
        <vt:i4>0</vt:i4>
      </vt:variant>
      <vt:variant>
        <vt:i4>5</vt:i4>
      </vt:variant>
      <vt:variant>
        <vt:lpwstr/>
      </vt:variant>
      <vt:variant>
        <vt:lpwstr>_Toc16172653</vt:lpwstr>
      </vt:variant>
      <vt:variant>
        <vt:i4>1179703</vt:i4>
      </vt:variant>
      <vt:variant>
        <vt:i4>3266</vt:i4>
      </vt:variant>
      <vt:variant>
        <vt:i4>0</vt:i4>
      </vt:variant>
      <vt:variant>
        <vt:i4>5</vt:i4>
      </vt:variant>
      <vt:variant>
        <vt:lpwstr/>
      </vt:variant>
      <vt:variant>
        <vt:lpwstr>_Toc16172652</vt:lpwstr>
      </vt:variant>
      <vt:variant>
        <vt:i4>1114167</vt:i4>
      </vt:variant>
      <vt:variant>
        <vt:i4>3260</vt:i4>
      </vt:variant>
      <vt:variant>
        <vt:i4>0</vt:i4>
      </vt:variant>
      <vt:variant>
        <vt:i4>5</vt:i4>
      </vt:variant>
      <vt:variant>
        <vt:lpwstr/>
      </vt:variant>
      <vt:variant>
        <vt:lpwstr>_Toc16172651</vt:lpwstr>
      </vt:variant>
      <vt:variant>
        <vt:i4>1048631</vt:i4>
      </vt:variant>
      <vt:variant>
        <vt:i4>3254</vt:i4>
      </vt:variant>
      <vt:variant>
        <vt:i4>0</vt:i4>
      </vt:variant>
      <vt:variant>
        <vt:i4>5</vt:i4>
      </vt:variant>
      <vt:variant>
        <vt:lpwstr/>
      </vt:variant>
      <vt:variant>
        <vt:lpwstr>_Toc16172650</vt:lpwstr>
      </vt:variant>
      <vt:variant>
        <vt:i4>1638454</vt:i4>
      </vt:variant>
      <vt:variant>
        <vt:i4>3248</vt:i4>
      </vt:variant>
      <vt:variant>
        <vt:i4>0</vt:i4>
      </vt:variant>
      <vt:variant>
        <vt:i4>5</vt:i4>
      </vt:variant>
      <vt:variant>
        <vt:lpwstr/>
      </vt:variant>
      <vt:variant>
        <vt:lpwstr>_Toc16172649</vt:lpwstr>
      </vt:variant>
      <vt:variant>
        <vt:i4>1572918</vt:i4>
      </vt:variant>
      <vt:variant>
        <vt:i4>3242</vt:i4>
      </vt:variant>
      <vt:variant>
        <vt:i4>0</vt:i4>
      </vt:variant>
      <vt:variant>
        <vt:i4>5</vt:i4>
      </vt:variant>
      <vt:variant>
        <vt:lpwstr/>
      </vt:variant>
      <vt:variant>
        <vt:lpwstr>_Toc16172648</vt:lpwstr>
      </vt:variant>
      <vt:variant>
        <vt:i4>1507382</vt:i4>
      </vt:variant>
      <vt:variant>
        <vt:i4>3236</vt:i4>
      </vt:variant>
      <vt:variant>
        <vt:i4>0</vt:i4>
      </vt:variant>
      <vt:variant>
        <vt:i4>5</vt:i4>
      </vt:variant>
      <vt:variant>
        <vt:lpwstr/>
      </vt:variant>
      <vt:variant>
        <vt:lpwstr>_Toc16172647</vt:lpwstr>
      </vt:variant>
      <vt:variant>
        <vt:i4>1441846</vt:i4>
      </vt:variant>
      <vt:variant>
        <vt:i4>3230</vt:i4>
      </vt:variant>
      <vt:variant>
        <vt:i4>0</vt:i4>
      </vt:variant>
      <vt:variant>
        <vt:i4>5</vt:i4>
      </vt:variant>
      <vt:variant>
        <vt:lpwstr/>
      </vt:variant>
      <vt:variant>
        <vt:lpwstr>_Toc16172646</vt:lpwstr>
      </vt:variant>
      <vt:variant>
        <vt:i4>1376310</vt:i4>
      </vt:variant>
      <vt:variant>
        <vt:i4>3224</vt:i4>
      </vt:variant>
      <vt:variant>
        <vt:i4>0</vt:i4>
      </vt:variant>
      <vt:variant>
        <vt:i4>5</vt:i4>
      </vt:variant>
      <vt:variant>
        <vt:lpwstr/>
      </vt:variant>
      <vt:variant>
        <vt:lpwstr>_Toc16172645</vt:lpwstr>
      </vt:variant>
      <vt:variant>
        <vt:i4>1310774</vt:i4>
      </vt:variant>
      <vt:variant>
        <vt:i4>3218</vt:i4>
      </vt:variant>
      <vt:variant>
        <vt:i4>0</vt:i4>
      </vt:variant>
      <vt:variant>
        <vt:i4>5</vt:i4>
      </vt:variant>
      <vt:variant>
        <vt:lpwstr/>
      </vt:variant>
      <vt:variant>
        <vt:lpwstr>_Toc16172644</vt:lpwstr>
      </vt:variant>
      <vt:variant>
        <vt:i4>1245238</vt:i4>
      </vt:variant>
      <vt:variant>
        <vt:i4>3212</vt:i4>
      </vt:variant>
      <vt:variant>
        <vt:i4>0</vt:i4>
      </vt:variant>
      <vt:variant>
        <vt:i4>5</vt:i4>
      </vt:variant>
      <vt:variant>
        <vt:lpwstr/>
      </vt:variant>
      <vt:variant>
        <vt:lpwstr>_Toc16172643</vt:lpwstr>
      </vt:variant>
      <vt:variant>
        <vt:i4>1179702</vt:i4>
      </vt:variant>
      <vt:variant>
        <vt:i4>3206</vt:i4>
      </vt:variant>
      <vt:variant>
        <vt:i4>0</vt:i4>
      </vt:variant>
      <vt:variant>
        <vt:i4>5</vt:i4>
      </vt:variant>
      <vt:variant>
        <vt:lpwstr/>
      </vt:variant>
      <vt:variant>
        <vt:lpwstr>_Toc16172642</vt:lpwstr>
      </vt:variant>
      <vt:variant>
        <vt:i4>1114166</vt:i4>
      </vt:variant>
      <vt:variant>
        <vt:i4>3200</vt:i4>
      </vt:variant>
      <vt:variant>
        <vt:i4>0</vt:i4>
      </vt:variant>
      <vt:variant>
        <vt:i4>5</vt:i4>
      </vt:variant>
      <vt:variant>
        <vt:lpwstr/>
      </vt:variant>
      <vt:variant>
        <vt:lpwstr>_Toc16172641</vt:lpwstr>
      </vt:variant>
      <vt:variant>
        <vt:i4>1048630</vt:i4>
      </vt:variant>
      <vt:variant>
        <vt:i4>3194</vt:i4>
      </vt:variant>
      <vt:variant>
        <vt:i4>0</vt:i4>
      </vt:variant>
      <vt:variant>
        <vt:i4>5</vt:i4>
      </vt:variant>
      <vt:variant>
        <vt:lpwstr/>
      </vt:variant>
      <vt:variant>
        <vt:lpwstr>_Toc16172640</vt:lpwstr>
      </vt:variant>
      <vt:variant>
        <vt:i4>1638449</vt:i4>
      </vt:variant>
      <vt:variant>
        <vt:i4>3188</vt:i4>
      </vt:variant>
      <vt:variant>
        <vt:i4>0</vt:i4>
      </vt:variant>
      <vt:variant>
        <vt:i4>5</vt:i4>
      </vt:variant>
      <vt:variant>
        <vt:lpwstr/>
      </vt:variant>
      <vt:variant>
        <vt:lpwstr>_Toc16172639</vt:lpwstr>
      </vt:variant>
      <vt:variant>
        <vt:i4>1572913</vt:i4>
      </vt:variant>
      <vt:variant>
        <vt:i4>3182</vt:i4>
      </vt:variant>
      <vt:variant>
        <vt:i4>0</vt:i4>
      </vt:variant>
      <vt:variant>
        <vt:i4>5</vt:i4>
      </vt:variant>
      <vt:variant>
        <vt:lpwstr/>
      </vt:variant>
      <vt:variant>
        <vt:lpwstr>_Toc16172638</vt:lpwstr>
      </vt:variant>
      <vt:variant>
        <vt:i4>1507377</vt:i4>
      </vt:variant>
      <vt:variant>
        <vt:i4>3176</vt:i4>
      </vt:variant>
      <vt:variant>
        <vt:i4>0</vt:i4>
      </vt:variant>
      <vt:variant>
        <vt:i4>5</vt:i4>
      </vt:variant>
      <vt:variant>
        <vt:lpwstr/>
      </vt:variant>
      <vt:variant>
        <vt:lpwstr>_Toc16172637</vt:lpwstr>
      </vt:variant>
      <vt:variant>
        <vt:i4>1441841</vt:i4>
      </vt:variant>
      <vt:variant>
        <vt:i4>3170</vt:i4>
      </vt:variant>
      <vt:variant>
        <vt:i4>0</vt:i4>
      </vt:variant>
      <vt:variant>
        <vt:i4>5</vt:i4>
      </vt:variant>
      <vt:variant>
        <vt:lpwstr/>
      </vt:variant>
      <vt:variant>
        <vt:lpwstr>_Toc16172636</vt:lpwstr>
      </vt:variant>
      <vt:variant>
        <vt:i4>1376305</vt:i4>
      </vt:variant>
      <vt:variant>
        <vt:i4>3164</vt:i4>
      </vt:variant>
      <vt:variant>
        <vt:i4>0</vt:i4>
      </vt:variant>
      <vt:variant>
        <vt:i4>5</vt:i4>
      </vt:variant>
      <vt:variant>
        <vt:lpwstr/>
      </vt:variant>
      <vt:variant>
        <vt:lpwstr>_Toc16172635</vt:lpwstr>
      </vt:variant>
      <vt:variant>
        <vt:i4>1310769</vt:i4>
      </vt:variant>
      <vt:variant>
        <vt:i4>3158</vt:i4>
      </vt:variant>
      <vt:variant>
        <vt:i4>0</vt:i4>
      </vt:variant>
      <vt:variant>
        <vt:i4>5</vt:i4>
      </vt:variant>
      <vt:variant>
        <vt:lpwstr/>
      </vt:variant>
      <vt:variant>
        <vt:lpwstr>_Toc16172634</vt:lpwstr>
      </vt:variant>
      <vt:variant>
        <vt:i4>1245233</vt:i4>
      </vt:variant>
      <vt:variant>
        <vt:i4>3152</vt:i4>
      </vt:variant>
      <vt:variant>
        <vt:i4>0</vt:i4>
      </vt:variant>
      <vt:variant>
        <vt:i4>5</vt:i4>
      </vt:variant>
      <vt:variant>
        <vt:lpwstr/>
      </vt:variant>
      <vt:variant>
        <vt:lpwstr>_Toc16172633</vt:lpwstr>
      </vt:variant>
      <vt:variant>
        <vt:i4>1179697</vt:i4>
      </vt:variant>
      <vt:variant>
        <vt:i4>3146</vt:i4>
      </vt:variant>
      <vt:variant>
        <vt:i4>0</vt:i4>
      </vt:variant>
      <vt:variant>
        <vt:i4>5</vt:i4>
      </vt:variant>
      <vt:variant>
        <vt:lpwstr/>
      </vt:variant>
      <vt:variant>
        <vt:lpwstr>_Toc16172632</vt:lpwstr>
      </vt:variant>
      <vt:variant>
        <vt:i4>1114161</vt:i4>
      </vt:variant>
      <vt:variant>
        <vt:i4>3140</vt:i4>
      </vt:variant>
      <vt:variant>
        <vt:i4>0</vt:i4>
      </vt:variant>
      <vt:variant>
        <vt:i4>5</vt:i4>
      </vt:variant>
      <vt:variant>
        <vt:lpwstr/>
      </vt:variant>
      <vt:variant>
        <vt:lpwstr>_Toc16172631</vt:lpwstr>
      </vt:variant>
      <vt:variant>
        <vt:i4>1048625</vt:i4>
      </vt:variant>
      <vt:variant>
        <vt:i4>3134</vt:i4>
      </vt:variant>
      <vt:variant>
        <vt:i4>0</vt:i4>
      </vt:variant>
      <vt:variant>
        <vt:i4>5</vt:i4>
      </vt:variant>
      <vt:variant>
        <vt:lpwstr/>
      </vt:variant>
      <vt:variant>
        <vt:lpwstr>_Toc16172630</vt:lpwstr>
      </vt:variant>
      <vt:variant>
        <vt:i4>1638448</vt:i4>
      </vt:variant>
      <vt:variant>
        <vt:i4>3128</vt:i4>
      </vt:variant>
      <vt:variant>
        <vt:i4>0</vt:i4>
      </vt:variant>
      <vt:variant>
        <vt:i4>5</vt:i4>
      </vt:variant>
      <vt:variant>
        <vt:lpwstr/>
      </vt:variant>
      <vt:variant>
        <vt:lpwstr>_Toc16172629</vt:lpwstr>
      </vt:variant>
      <vt:variant>
        <vt:i4>1572912</vt:i4>
      </vt:variant>
      <vt:variant>
        <vt:i4>3122</vt:i4>
      </vt:variant>
      <vt:variant>
        <vt:i4>0</vt:i4>
      </vt:variant>
      <vt:variant>
        <vt:i4>5</vt:i4>
      </vt:variant>
      <vt:variant>
        <vt:lpwstr/>
      </vt:variant>
      <vt:variant>
        <vt:lpwstr>_Toc16172628</vt:lpwstr>
      </vt:variant>
      <vt:variant>
        <vt:i4>1507376</vt:i4>
      </vt:variant>
      <vt:variant>
        <vt:i4>3116</vt:i4>
      </vt:variant>
      <vt:variant>
        <vt:i4>0</vt:i4>
      </vt:variant>
      <vt:variant>
        <vt:i4>5</vt:i4>
      </vt:variant>
      <vt:variant>
        <vt:lpwstr/>
      </vt:variant>
      <vt:variant>
        <vt:lpwstr>_Toc16172627</vt:lpwstr>
      </vt:variant>
      <vt:variant>
        <vt:i4>1441840</vt:i4>
      </vt:variant>
      <vt:variant>
        <vt:i4>3110</vt:i4>
      </vt:variant>
      <vt:variant>
        <vt:i4>0</vt:i4>
      </vt:variant>
      <vt:variant>
        <vt:i4>5</vt:i4>
      </vt:variant>
      <vt:variant>
        <vt:lpwstr/>
      </vt:variant>
      <vt:variant>
        <vt:lpwstr>_Toc16172626</vt:lpwstr>
      </vt:variant>
      <vt:variant>
        <vt:i4>1376304</vt:i4>
      </vt:variant>
      <vt:variant>
        <vt:i4>3104</vt:i4>
      </vt:variant>
      <vt:variant>
        <vt:i4>0</vt:i4>
      </vt:variant>
      <vt:variant>
        <vt:i4>5</vt:i4>
      </vt:variant>
      <vt:variant>
        <vt:lpwstr/>
      </vt:variant>
      <vt:variant>
        <vt:lpwstr>_Toc16172625</vt:lpwstr>
      </vt:variant>
      <vt:variant>
        <vt:i4>1310768</vt:i4>
      </vt:variant>
      <vt:variant>
        <vt:i4>3098</vt:i4>
      </vt:variant>
      <vt:variant>
        <vt:i4>0</vt:i4>
      </vt:variant>
      <vt:variant>
        <vt:i4>5</vt:i4>
      </vt:variant>
      <vt:variant>
        <vt:lpwstr/>
      </vt:variant>
      <vt:variant>
        <vt:lpwstr>_Toc16172624</vt:lpwstr>
      </vt:variant>
      <vt:variant>
        <vt:i4>1245232</vt:i4>
      </vt:variant>
      <vt:variant>
        <vt:i4>3092</vt:i4>
      </vt:variant>
      <vt:variant>
        <vt:i4>0</vt:i4>
      </vt:variant>
      <vt:variant>
        <vt:i4>5</vt:i4>
      </vt:variant>
      <vt:variant>
        <vt:lpwstr/>
      </vt:variant>
      <vt:variant>
        <vt:lpwstr>_Toc16172623</vt:lpwstr>
      </vt:variant>
      <vt:variant>
        <vt:i4>1179696</vt:i4>
      </vt:variant>
      <vt:variant>
        <vt:i4>3086</vt:i4>
      </vt:variant>
      <vt:variant>
        <vt:i4>0</vt:i4>
      </vt:variant>
      <vt:variant>
        <vt:i4>5</vt:i4>
      </vt:variant>
      <vt:variant>
        <vt:lpwstr/>
      </vt:variant>
      <vt:variant>
        <vt:lpwstr>_Toc16172622</vt:lpwstr>
      </vt:variant>
      <vt:variant>
        <vt:i4>1114160</vt:i4>
      </vt:variant>
      <vt:variant>
        <vt:i4>3080</vt:i4>
      </vt:variant>
      <vt:variant>
        <vt:i4>0</vt:i4>
      </vt:variant>
      <vt:variant>
        <vt:i4>5</vt:i4>
      </vt:variant>
      <vt:variant>
        <vt:lpwstr/>
      </vt:variant>
      <vt:variant>
        <vt:lpwstr>_Toc16172621</vt:lpwstr>
      </vt:variant>
      <vt:variant>
        <vt:i4>1048624</vt:i4>
      </vt:variant>
      <vt:variant>
        <vt:i4>3074</vt:i4>
      </vt:variant>
      <vt:variant>
        <vt:i4>0</vt:i4>
      </vt:variant>
      <vt:variant>
        <vt:i4>5</vt:i4>
      </vt:variant>
      <vt:variant>
        <vt:lpwstr/>
      </vt:variant>
      <vt:variant>
        <vt:lpwstr>_Toc16172620</vt:lpwstr>
      </vt:variant>
      <vt:variant>
        <vt:i4>1638451</vt:i4>
      </vt:variant>
      <vt:variant>
        <vt:i4>3068</vt:i4>
      </vt:variant>
      <vt:variant>
        <vt:i4>0</vt:i4>
      </vt:variant>
      <vt:variant>
        <vt:i4>5</vt:i4>
      </vt:variant>
      <vt:variant>
        <vt:lpwstr/>
      </vt:variant>
      <vt:variant>
        <vt:lpwstr>_Toc16172619</vt:lpwstr>
      </vt:variant>
      <vt:variant>
        <vt:i4>1572915</vt:i4>
      </vt:variant>
      <vt:variant>
        <vt:i4>3062</vt:i4>
      </vt:variant>
      <vt:variant>
        <vt:i4>0</vt:i4>
      </vt:variant>
      <vt:variant>
        <vt:i4>5</vt:i4>
      </vt:variant>
      <vt:variant>
        <vt:lpwstr/>
      </vt:variant>
      <vt:variant>
        <vt:lpwstr>_Toc16172618</vt:lpwstr>
      </vt:variant>
      <vt:variant>
        <vt:i4>1507379</vt:i4>
      </vt:variant>
      <vt:variant>
        <vt:i4>3056</vt:i4>
      </vt:variant>
      <vt:variant>
        <vt:i4>0</vt:i4>
      </vt:variant>
      <vt:variant>
        <vt:i4>5</vt:i4>
      </vt:variant>
      <vt:variant>
        <vt:lpwstr/>
      </vt:variant>
      <vt:variant>
        <vt:lpwstr>_Toc16172617</vt:lpwstr>
      </vt:variant>
      <vt:variant>
        <vt:i4>1441843</vt:i4>
      </vt:variant>
      <vt:variant>
        <vt:i4>3050</vt:i4>
      </vt:variant>
      <vt:variant>
        <vt:i4>0</vt:i4>
      </vt:variant>
      <vt:variant>
        <vt:i4>5</vt:i4>
      </vt:variant>
      <vt:variant>
        <vt:lpwstr/>
      </vt:variant>
      <vt:variant>
        <vt:lpwstr>_Toc16172616</vt:lpwstr>
      </vt:variant>
      <vt:variant>
        <vt:i4>1376307</vt:i4>
      </vt:variant>
      <vt:variant>
        <vt:i4>3044</vt:i4>
      </vt:variant>
      <vt:variant>
        <vt:i4>0</vt:i4>
      </vt:variant>
      <vt:variant>
        <vt:i4>5</vt:i4>
      </vt:variant>
      <vt:variant>
        <vt:lpwstr/>
      </vt:variant>
      <vt:variant>
        <vt:lpwstr>_Toc16172615</vt:lpwstr>
      </vt:variant>
      <vt:variant>
        <vt:i4>1310771</vt:i4>
      </vt:variant>
      <vt:variant>
        <vt:i4>3038</vt:i4>
      </vt:variant>
      <vt:variant>
        <vt:i4>0</vt:i4>
      </vt:variant>
      <vt:variant>
        <vt:i4>5</vt:i4>
      </vt:variant>
      <vt:variant>
        <vt:lpwstr/>
      </vt:variant>
      <vt:variant>
        <vt:lpwstr>_Toc16172614</vt:lpwstr>
      </vt:variant>
      <vt:variant>
        <vt:i4>1245235</vt:i4>
      </vt:variant>
      <vt:variant>
        <vt:i4>3032</vt:i4>
      </vt:variant>
      <vt:variant>
        <vt:i4>0</vt:i4>
      </vt:variant>
      <vt:variant>
        <vt:i4>5</vt:i4>
      </vt:variant>
      <vt:variant>
        <vt:lpwstr/>
      </vt:variant>
      <vt:variant>
        <vt:lpwstr>_Toc16172613</vt:lpwstr>
      </vt:variant>
      <vt:variant>
        <vt:i4>1179699</vt:i4>
      </vt:variant>
      <vt:variant>
        <vt:i4>3026</vt:i4>
      </vt:variant>
      <vt:variant>
        <vt:i4>0</vt:i4>
      </vt:variant>
      <vt:variant>
        <vt:i4>5</vt:i4>
      </vt:variant>
      <vt:variant>
        <vt:lpwstr/>
      </vt:variant>
      <vt:variant>
        <vt:lpwstr>_Toc16172612</vt:lpwstr>
      </vt:variant>
      <vt:variant>
        <vt:i4>1114163</vt:i4>
      </vt:variant>
      <vt:variant>
        <vt:i4>3020</vt:i4>
      </vt:variant>
      <vt:variant>
        <vt:i4>0</vt:i4>
      </vt:variant>
      <vt:variant>
        <vt:i4>5</vt:i4>
      </vt:variant>
      <vt:variant>
        <vt:lpwstr/>
      </vt:variant>
      <vt:variant>
        <vt:lpwstr>_Toc16172611</vt:lpwstr>
      </vt:variant>
      <vt:variant>
        <vt:i4>1048627</vt:i4>
      </vt:variant>
      <vt:variant>
        <vt:i4>3014</vt:i4>
      </vt:variant>
      <vt:variant>
        <vt:i4>0</vt:i4>
      </vt:variant>
      <vt:variant>
        <vt:i4>5</vt:i4>
      </vt:variant>
      <vt:variant>
        <vt:lpwstr/>
      </vt:variant>
      <vt:variant>
        <vt:lpwstr>_Toc16172610</vt:lpwstr>
      </vt:variant>
      <vt:variant>
        <vt:i4>1638450</vt:i4>
      </vt:variant>
      <vt:variant>
        <vt:i4>3008</vt:i4>
      </vt:variant>
      <vt:variant>
        <vt:i4>0</vt:i4>
      </vt:variant>
      <vt:variant>
        <vt:i4>5</vt:i4>
      </vt:variant>
      <vt:variant>
        <vt:lpwstr/>
      </vt:variant>
      <vt:variant>
        <vt:lpwstr>_Toc16172609</vt:lpwstr>
      </vt:variant>
      <vt:variant>
        <vt:i4>1572914</vt:i4>
      </vt:variant>
      <vt:variant>
        <vt:i4>3002</vt:i4>
      </vt:variant>
      <vt:variant>
        <vt:i4>0</vt:i4>
      </vt:variant>
      <vt:variant>
        <vt:i4>5</vt:i4>
      </vt:variant>
      <vt:variant>
        <vt:lpwstr/>
      </vt:variant>
      <vt:variant>
        <vt:lpwstr>_Toc16172608</vt:lpwstr>
      </vt:variant>
      <vt:variant>
        <vt:i4>1507378</vt:i4>
      </vt:variant>
      <vt:variant>
        <vt:i4>2996</vt:i4>
      </vt:variant>
      <vt:variant>
        <vt:i4>0</vt:i4>
      </vt:variant>
      <vt:variant>
        <vt:i4>5</vt:i4>
      </vt:variant>
      <vt:variant>
        <vt:lpwstr/>
      </vt:variant>
      <vt:variant>
        <vt:lpwstr>_Toc16172607</vt:lpwstr>
      </vt:variant>
      <vt:variant>
        <vt:i4>1441842</vt:i4>
      </vt:variant>
      <vt:variant>
        <vt:i4>2990</vt:i4>
      </vt:variant>
      <vt:variant>
        <vt:i4>0</vt:i4>
      </vt:variant>
      <vt:variant>
        <vt:i4>5</vt:i4>
      </vt:variant>
      <vt:variant>
        <vt:lpwstr/>
      </vt:variant>
      <vt:variant>
        <vt:lpwstr>_Toc16172606</vt:lpwstr>
      </vt:variant>
      <vt:variant>
        <vt:i4>1376306</vt:i4>
      </vt:variant>
      <vt:variant>
        <vt:i4>2984</vt:i4>
      </vt:variant>
      <vt:variant>
        <vt:i4>0</vt:i4>
      </vt:variant>
      <vt:variant>
        <vt:i4>5</vt:i4>
      </vt:variant>
      <vt:variant>
        <vt:lpwstr/>
      </vt:variant>
      <vt:variant>
        <vt:lpwstr>_Toc16172605</vt:lpwstr>
      </vt:variant>
      <vt:variant>
        <vt:i4>1310770</vt:i4>
      </vt:variant>
      <vt:variant>
        <vt:i4>2978</vt:i4>
      </vt:variant>
      <vt:variant>
        <vt:i4>0</vt:i4>
      </vt:variant>
      <vt:variant>
        <vt:i4>5</vt:i4>
      </vt:variant>
      <vt:variant>
        <vt:lpwstr/>
      </vt:variant>
      <vt:variant>
        <vt:lpwstr>_Toc16172604</vt:lpwstr>
      </vt:variant>
      <vt:variant>
        <vt:i4>1245234</vt:i4>
      </vt:variant>
      <vt:variant>
        <vt:i4>2972</vt:i4>
      </vt:variant>
      <vt:variant>
        <vt:i4>0</vt:i4>
      </vt:variant>
      <vt:variant>
        <vt:i4>5</vt:i4>
      </vt:variant>
      <vt:variant>
        <vt:lpwstr/>
      </vt:variant>
      <vt:variant>
        <vt:lpwstr>_Toc16172603</vt:lpwstr>
      </vt:variant>
      <vt:variant>
        <vt:i4>1179698</vt:i4>
      </vt:variant>
      <vt:variant>
        <vt:i4>2966</vt:i4>
      </vt:variant>
      <vt:variant>
        <vt:i4>0</vt:i4>
      </vt:variant>
      <vt:variant>
        <vt:i4>5</vt:i4>
      </vt:variant>
      <vt:variant>
        <vt:lpwstr/>
      </vt:variant>
      <vt:variant>
        <vt:lpwstr>_Toc16172602</vt:lpwstr>
      </vt:variant>
      <vt:variant>
        <vt:i4>1114162</vt:i4>
      </vt:variant>
      <vt:variant>
        <vt:i4>2960</vt:i4>
      </vt:variant>
      <vt:variant>
        <vt:i4>0</vt:i4>
      </vt:variant>
      <vt:variant>
        <vt:i4>5</vt:i4>
      </vt:variant>
      <vt:variant>
        <vt:lpwstr/>
      </vt:variant>
      <vt:variant>
        <vt:lpwstr>_Toc16172601</vt:lpwstr>
      </vt:variant>
      <vt:variant>
        <vt:i4>1048626</vt:i4>
      </vt:variant>
      <vt:variant>
        <vt:i4>2954</vt:i4>
      </vt:variant>
      <vt:variant>
        <vt:i4>0</vt:i4>
      </vt:variant>
      <vt:variant>
        <vt:i4>5</vt:i4>
      </vt:variant>
      <vt:variant>
        <vt:lpwstr/>
      </vt:variant>
      <vt:variant>
        <vt:lpwstr>_Toc16172600</vt:lpwstr>
      </vt:variant>
      <vt:variant>
        <vt:i4>1703995</vt:i4>
      </vt:variant>
      <vt:variant>
        <vt:i4>2948</vt:i4>
      </vt:variant>
      <vt:variant>
        <vt:i4>0</vt:i4>
      </vt:variant>
      <vt:variant>
        <vt:i4>5</vt:i4>
      </vt:variant>
      <vt:variant>
        <vt:lpwstr/>
      </vt:variant>
      <vt:variant>
        <vt:lpwstr>_Toc16172599</vt:lpwstr>
      </vt:variant>
      <vt:variant>
        <vt:i4>1769531</vt:i4>
      </vt:variant>
      <vt:variant>
        <vt:i4>2942</vt:i4>
      </vt:variant>
      <vt:variant>
        <vt:i4>0</vt:i4>
      </vt:variant>
      <vt:variant>
        <vt:i4>5</vt:i4>
      </vt:variant>
      <vt:variant>
        <vt:lpwstr/>
      </vt:variant>
      <vt:variant>
        <vt:lpwstr>_Toc16172598</vt:lpwstr>
      </vt:variant>
      <vt:variant>
        <vt:i4>1310779</vt:i4>
      </vt:variant>
      <vt:variant>
        <vt:i4>2936</vt:i4>
      </vt:variant>
      <vt:variant>
        <vt:i4>0</vt:i4>
      </vt:variant>
      <vt:variant>
        <vt:i4>5</vt:i4>
      </vt:variant>
      <vt:variant>
        <vt:lpwstr/>
      </vt:variant>
      <vt:variant>
        <vt:lpwstr>_Toc16172597</vt:lpwstr>
      </vt:variant>
      <vt:variant>
        <vt:i4>1376315</vt:i4>
      </vt:variant>
      <vt:variant>
        <vt:i4>2930</vt:i4>
      </vt:variant>
      <vt:variant>
        <vt:i4>0</vt:i4>
      </vt:variant>
      <vt:variant>
        <vt:i4>5</vt:i4>
      </vt:variant>
      <vt:variant>
        <vt:lpwstr/>
      </vt:variant>
      <vt:variant>
        <vt:lpwstr>_Toc16172596</vt:lpwstr>
      </vt:variant>
      <vt:variant>
        <vt:i4>1441851</vt:i4>
      </vt:variant>
      <vt:variant>
        <vt:i4>2924</vt:i4>
      </vt:variant>
      <vt:variant>
        <vt:i4>0</vt:i4>
      </vt:variant>
      <vt:variant>
        <vt:i4>5</vt:i4>
      </vt:variant>
      <vt:variant>
        <vt:lpwstr/>
      </vt:variant>
      <vt:variant>
        <vt:lpwstr>_Toc16172595</vt:lpwstr>
      </vt:variant>
      <vt:variant>
        <vt:i4>1507387</vt:i4>
      </vt:variant>
      <vt:variant>
        <vt:i4>2918</vt:i4>
      </vt:variant>
      <vt:variant>
        <vt:i4>0</vt:i4>
      </vt:variant>
      <vt:variant>
        <vt:i4>5</vt:i4>
      </vt:variant>
      <vt:variant>
        <vt:lpwstr/>
      </vt:variant>
      <vt:variant>
        <vt:lpwstr>_Toc16172594</vt:lpwstr>
      </vt:variant>
      <vt:variant>
        <vt:i4>1048635</vt:i4>
      </vt:variant>
      <vt:variant>
        <vt:i4>2912</vt:i4>
      </vt:variant>
      <vt:variant>
        <vt:i4>0</vt:i4>
      </vt:variant>
      <vt:variant>
        <vt:i4>5</vt:i4>
      </vt:variant>
      <vt:variant>
        <vt:lpwstr/>
      </vt:variant>
      <vt:variant>
        <vt:lpwstr>_Toc16172593</vt:lpwstr>
      </vt:variant>
      <vt:variant>
        <vt:i4>1114171</vt:i4>
      </vt:variant>
      <vt:variant>
        <vt:i4>2906</vt:i4>
      </vt:variant>
      <vt:variant>
        <vt:i4>0</vt:i4>
      </vt:variant>
      <vt:variant>
        <vt:i4>5</vt:i4>
      </vt:variant>
      <vt:variant>
        <vt:lpwstr/>
      </vt:variant>
      <vt:variant>
        <vt:lpwstr>_Toc16172592</vt:lpwstr>
      </vt:variant>
      <vt:variant>
        <vt:i4>1179707</vt:i4>
      </vt:variant>
      <vt:variant>
        <vt:i4>2900</vt:i4>
      </vt:variant>
      <vt:variant>
        <vt:i4>0</vt:i4>
      </vt:variant>
      <vt:variant>
        <vt:i4>5</vt:i4>
      </vt:variant>
      <vt:variant>
        <vt:lpwstr/>
      </vt:variant>
      <vt:variant>
        <vt:lpwstr>_Toc16172591</vt:lpwstr>
      </vt:variant>
      <vt:variant>
        <vt:i4>1245243</vt:i4>
      </vt:variant>
      <vt:variant>
        <vt:i4>2894</vt:i4>
      </vt:variant>
      <vt:variant>
        <vt:i4>0</vt:i4>
      </vt:variant>
      <vt:variant>
        <vt:i4>5</vt:i4>
      </vt:variant>
      <vt:variant>
        <vt:lpwstr/>
      </vt:variant>
      <vt:variant>
        <vt:lpwstr>_Toc16172590</vt:lpwstr>
      </vt:variant>
      <vt:variant>
        <vt:i4>1703994</vt:i4>
      </vt:variant>
      <vt:variant>
        <vt:i4>2888</vt:i4>
      </vt:variant>
      <vt:variant>
        <vt:i4>0</vt:i4>
      </vt:variant>
      <vt:variant>
        <vt:i4>5</vt:i4>
      </vt:variant>
      <vt:variant>
        <vt:lpwstr/>
      </vt:variant>
      <vt:variant>
        <vt:lpwstr>_Toc16172589</vt:lpwstr>
      </vt:variant>
      <vt:variant>
        <vt:i4>1769530</vt:i4>
      </vt:variant>
      <vt:variant>
        <vt:i4>2882</vt:i4>
      </vt:variant>
      <vt:variant>
        <vt:i4>0</vt:i4>
      </vt:variant>
      <vt:variant>
        <vt:i4>5</vt:i4>
      </vt:variant>
      <vt:variant>
        <vt:lpwstr/>
      </vt:variant>
      <vt:variant>
        <vt:lpwstr>_Toc16172588</vt:lpwstr>
      </vt:variant>
      <vt:variant>
        <vt:i4>1310778</vt:i4>
      </vt:variant>
      <vt:variant>
        <vt:i4>2876</vt:i4>
      </vt:variant>
      <vt:variant>
        <vt:i4>0</vt:i4>
      </vt:variant>
      <vt:variant>
        <vt:i4>5</vt:i4>
      </vt:variant>
      <vt:variant>
        <vt:lpwstr/>
      </vt:variant>
      <vt:variant>
        <vt:lpwstr>_Toc16172587</vt:lpwstr>
      </vt:variant>
      <vt:variant>
        <vt:i4>1376314</vt:i4>
      </vt:variant>
      <vt:variant>
        <vt:i4>2870</vt:i4>
      </vt:variant>
      <vt:variant>
        <vt:i4>0</vt:i4>
      </vt:variant>
      <vt:variant>
        <vt:i4>5</vt:i4>
      </vt:variant>
      <vt:variant>
        <vt:lpwstr/>
      </vt:variant>
      <vt:variant>
        <vt:lpwstr>_Toc16172586</vt:lpwstr>
      </vt:variant>
      <vt:variant>
        <vt:i4>1441850</vt:i4>
      </vt:variant>
      <vt:variant>
        <vt:i4>2864</vt:i4>
      </vt:variant>
      <vt:variant>
        <vt:i4>0</vt:i4>
      </vt:variant>
      <vt:variant>
        <vt:i4>5</vt:i4>
      </vt:variant>
      <vt:variant>
        <vt:lpwstr/>
      </vt:variant>
      <vt:variant>
        <vt:lpwstr>_Toc16172585</vt:lpwstr>
      </vt:variant>
      <vt:variant>
        <vt:i4>1507386</vt:i4>
      </vt:variant>
      <vt:variant>
        <vt:i4>2858</vt:i4>
      </vt:variant>
      <vt:variant>
        <vt:i4>0</vt:i4>
      </vt:variant>
      <vt:variant>
        <vt:i4>5</vt:i4>
      </vt:variant>
      <vt:variant>
        <vt:lpwstr/>
      </vt:variant>
      <vt:variant>
        <vt:lpwstr>_Toc16172584</vt:lpwstr>
      </vt:variant>
      <vt:variant>
        <vt:i4>1048634</vt:i4>
      </vt:variant>
      <vt:variant>
        <vt:i4>2852</vt:i4>
      </vt:variant>
      <vt:variant>
        <vt:i4>0</vt:i4>
      </vt:variant>
      <vt:variant>
        <vt:i4>5</vt:i4>
      </vt:variant>
      <vt:variant>
        <vt:lpwstr/>
      </vt:variant>
      <vt:variant>
        <vt:lpwstr>_Toc16172583</vt:lpwstr>
      </vt:variant>
      <vt:variant>
        <vt:i4>1114170</vt:i4>
      </vt:variant>
      <vt:variant>
        <vt:i4>2846</vt:i4>
      </vt:variant>
      <vt:variant>
        <vt:i4>0</vt:i4>
      </vt:variant>
      <vt:variant>
        <vt:i4>5</vt:i4>
      </vt:variant>
      <vt:variant>
        <vt:lpwstr/>
      </vt:variant>
      <vt:variant>
        <vt:lpwstr>_Toc16172582</vt:lpwstr>
      </vt:variant>
      <vt:variant>
        <vt:i4>1179706</vt:i4>
      </vt:variant>
      <vt:variant>
        <vt:i4>2840</vt:i4>
      </vt:variant>
      <vt:variant>
        <vt:i4>0</vt:i4>
      </vt:variant>
      <vt:variant>
        <vt:i4>5</vt:i4>
      </vt:variant>
      <vt:variant>
        <vt:lpwstr/>
      </vt:variant>
      <vt:variant>
        <vt:lpwstr>_Toc16172581</vt:lpwstr>
      </vt:variant>
      <vt:variant>
        <vt:i4>1245242</vt:i4>
      </vt:variant>
      <vt:variant>
        <vt:i4>2834</vt:i4>
      </vt:variant>
      <vt:variant>
        <vt:i4>0</vt:i4>
      </vt:variant>
      <vt:variant>
        <vt:i4>5</vt:i4>
      </vt:variant>
      <vt:variant>
        <vt:lpwstr/>
      </vt:variant>
      <vt:variant>
        <vt:lpwstr>_Toc16172580</vt:lpwstr>
      </vt:variant>
      <vt:variant>
        <vt:i4>1703989</vt:i4>
      </vt:variant>
      <vt:variant>
        <vt:i4>2828</vt:i4>
      </vt:variant>
      <vt:variant>
        <vt:i4>0</vt:i4>
      </vt:variant>
      <vt:variant>
        <vt:i4>5</vt:i4>
      </vt:variant>
      <vt:variant>
        <vt:lpwstr/>
      </vt:variant>
      <vt:variant>
        <vt:lpwstr>_Toc16172579</vt:lpwstr>
      </vt:variant>
      <vt:variant>
        <vt:i4>1769525</vt:i4>
      </vt:variant>
      <vt:variant>
        <vt:i4>2822</vt:i4>
      </vt:variant>
      <vt:variant>
        <vt:i4>0</vt:i4>
      </vt:variant>
      <vt:variant>
        <vt:i4>5</vt:i4>
      </vt:variant>
      <vt:variant>
        <vt:lpwstr/>
      </vt:variant>
      <vt:variant>
        <vt:lpwstr>_Toc16172578</vt:lpwstr>
      </vt:variant>
      <vt:variant>
        <vt:i4>1310773</vt:i4>
      </vt:variant>
      <vt:variant>
        <vt:i4>2816</vt:i4>
      </vt:variant>
      <vt:variant>
        <vt:i4>0</vt:i4>
      </vt:variant>
      <vt:variant>
        <vt:i4>5</vt:i4>
      </vt:variant>
      <vt:variant>
        <vt:lpwstr/>
      </vt:variant>
      <vt:variant>
        <vt:lpwstr>_Toc16172577</vt:lpwstr>
      </vt:variant>
      <vt:variant>
        <vt:i4>1376309</vt:i4>
      </vt:variant>
      <vt:variant>
        <vt:i4>2810</vt:i4>
      </vt:variant>
      <vt:variant>
        <vt:i4>0</vt:i4>
      </vt:variant>
      <vt:variant>
        <vt:i4>5</vt:i4>
      </vt:variant>
      <vt:variant>
        <vt:lpwstr/>
      </vt:variant>
      <vt:variant>
        <vt:lpwstr>_Toc16172576</vt:lpwstr>
      </vt:variant>
      <vt:variant>
        <vt:i4>1441845</vt:i4>
      </vt:variant>
      <vt:variant>
        <vt:i4>2804</vt:i4>
      </vt:variant>
      <vt:variant>
        <vt:i4>0</vt:i4>
      </vt:variant>
      <vt:variant>
        <vt:i4>5</vt:i4>
      </vt:variant>
      <vt:variant>
        <vt:lpwstr/>
      </vt:variant>
      <vt:variant>
        <vt:lpwstr>_Toc16172575</vt:lpwstr>
      </vt:variant>
      <vt:variant>
        <vt:i4>1507381</vt:i4>
      </vt:variant>
      <vt:variant>
        <vt:i4>2798</vt:i4>
      </vt:variant>
      <vt:variant>
        <vt:i4>0</vt:i4>
      </vt:variant>
      <vt:variant>
        <vt:i4>5</vt:i4>
      </vt:variant>
      <vt:variant>
        <vt:lpwstr/>
      </vt:variant>
      <vt:variant>
        <vt:lpwstr>_Toc16172574</vt:lpwstr>
      </vt:variant>
      <vt:variant>
        <vt:i4>1048629</vt:i4>
      </vt:variant>
      <vt:variant>
        <vt:i4>2792</vt:i4>
      </vt:variant>
      <vt:variant>
        <vt:i4>0</vt:i4>
      </vt:variant>
      <vt:variant>
        <vt:i4>5</vt:i4>
      </vt:variant>
      <vt:variant>
        <vt:lpwstr/>
      </vt:variant>
      <vt:variant>
        <vt:lpwstr>_Toc16172573</vt:lpwstr>
      </vt:variant>
      <vt:variant>
        <vt:i4>1114165</vt:i4>
      </vt:variant>
      <vt:variant>
        <vt:i4>2786</vt:i4>
      </vt:variant>
      <vt:variant>
        <vt:i4>0</vt:i4>
      </vt:variant>
      <vt:variant>
        <vt:i4>5</vt:i4>
      </vt:variant>
      <vt:variant>
        <vt:lpwstr/>
      </vt:variant>
      <vt:variant>
        <vt:lpwstr>_Toc16172572</vt:lpwstr>
      </vt:variant>
      <vt:variant>
        <vt:i4>1179701</vt:i4>
      </vt:variant>
      <vt:variant>
        <vt:i4>2780</vt:i4>
      </vt:variant>
      <vt:variant>
        <vt:i4>0</vt:i4>
      </vt:variant>
      <vt:variant>
        <vt:i4>5</vt:i4>
      </vt:variant>
      <vt:variant>
        <vt:lpwstr/>
      </vt:variant>
      <vt:variant>
        <vt:lpwstr>_Toc16172571</vt:lpwstr>
      </vt:variant>
      <vt:variant>
        <vt:i4>1245237</vt:i4>
      </vt:variant>
      <vt:variant>
        <vt:i4>2774</vt:i4>
      </vt:variant>
      <vt:variant>
        <vt:i4>0</vt:i4>
      </vt:variant>
      <vt:variant>
        <vt:i4>5</vt:i4>
      </vt:variant>
      <vt:variant>
        <vt:lpwstr/>
      </vt:variant>
      <vt:variant>
        <vt:lpwstr>_Toc16172570</vt:lpwstr>
      </vt:variant>
      <vt:variant>
        <vt:i4>1703988</vt:i4>
      </vt:variant>
      <vt:variant>
        <vt:i4>2768</vt:i4>
      </vt:variant>
      <vt:variant>
        <vt:i4>0</vt:i4>
      </vt:variant>
      <vt:variant>
        <vt:i4>5</vt:i4>
      </vt:variant>
      <vt:variant>
        <vt:lpwstr/>
      </vt:variant>
      <vt:variant>
        <vt:lpwstr>_Toc16172569</vt:lpwstr>
      </vt:variant>
      <vt:variant>
        <vt:i4>1769524</vt:i4>
      </vt:variant>
      <vt:variant>
        <vt:i4>2762</vt:i4>
      </vt:variant>
      <vt:variant>
        <vt:i4>0</vt:i4>
      </vt:variant>
      <vt:variant>
        <vt:i4>5</vt:i4>
      </vt:variant>
      <vt:variant>
        <vt:lpwstr/>
      </vt:variant>
      <vt:variant>
        <vt:lpwstr>_Toc16172568</vt:lpwstr>
      </vt:variant>
      <vt:variant>
        <vt:i4>1310772</vt:i4>
      </vt:variant>
      <vt:variant>
        <vt:i4>2756</vt:i4>
      </vt:variant>
      <vt:variant>
        <vt:i4>0</vt:i4>
      </vt:variant>
      <vt:variant>
        <vt:i4>5</vt:i4>
      </vt:variant>
      <vt:variant>
        <vt:lpwstr/>
      </vt:variant>
      <vt:variant>
        <vt:lpwstr>_Toc16172567</vt:lpwstr>
      </vt:variant>
      <vt:variant>
        <vt:i4>1376308</vt:i4>
      </vt:variant>
      <vt:variant>
        <vt:i4>2750</vt:i4>
      </vt:variant>
      <vt:variant>
        <vt:i4>0</vt:i4>
      </vt:variant>
      <vt:variant>
        <vt:i4>5</vt:i4>
      </vt:variant>
      <vt:variant>
        <vt:lpwstr/>
      </vt:variant>
      <vt:variant>
        <vt:lpwstr>_Toc16172566</vt:lpwstr>
      </vt:variant>
      <vt:variant>
        <vt:i4>1441844</vt:i4>
      </vt:variant>
      <vt:variant>
        <vt:i4>2744</vt:i4>
      </vt:variant>
      <vt:variant>
        <vt:i4>0</vt:i4>
      </vt:variant>
      <vt:variant>
        <vt:i4>5</vt:i4>
      </vt:variant>
      <vt:variant>
        <vt:lpwstr/>
      </vt:variant>
      <vt:variant>
        <vt:lpwstr>_Toc16172565</vt:lpwstr>
      </vt:variant>
      <vt:variant>
        <vt:i4>1507380</vt:i4>
      </vt:variant>
      <vt:variant>
        <vt:i4>2738</vt:i4>
      </vt:variant>
      <vt:variant>
        <vt:i4>0</vt:i4>
      </vt:variant>
      <vt:variant>
        <vt:i4>5</vt:i4>
      </vt:variant>
      <vt:variant>
        <vt:lpwstr/>
      </vt:variant>
      <vt:variant>
        <vt:lpwstr>_Toc16172564</vt:lpwstr>
      </vt:variant>
      <vt:variant>
        <vt:i4>1048628</vt:i4>
      </vt:variant>
      <vt:variant>
        <vt:i4>2732</vt:i4>
      </vt:variant>
      <vt:variant>
        <vt:i4>0</vt:i4>
      </vt:variant>
      <vt:variant>
        <vt:i4>5</vt:i4>
      </vt:variant>
      <vt:variant>
        <vt:lpwstr/>
      </vt:variant>
      <vt:variant>
        <vt:lpwstr>_Toc16172563</vt:lpwstr>
      </vt:variant>
      <vt:variant>
        <vt:i4>1114164</vt:i4>
      </vt:variant>
      <vt:variant>
        <vt:i4>2726</vt:i4>
      </vt:variant>
      <vt:variant>
        <vt:i4>0</vt:i4>
      </vt:variant>
      <vt:variant>
        <vt:i4>5</vt:i4>
      </vt:variant>
      <vt:variant>
        <vt:lpwstr/>
      </vt:variant>
      <vt:variant>
        <vt:lpwstr>_Toc16172562</vt:lpwstr>
      </vt:variant>
      <vt:variant>
        <vt:i4>1179700</vt:i4>
      </vt:variant>
      <vt:variant>
        <vt:i4>2720</vt:i4>
      </vt:variant>
      <vt:variant>
        <vt:i4>0</vt:i4>
      </vt:variant>
      <vt:variant>
        <vt:i4>5</vt:i4>
      </vt:variant>
      <vt:variant>
        <vt:lpwstr/>
      </vt:variant>
      <vt:variant>
        <vt:lpwstr>_Toc16172561</vt:lpwstr>
      </vt:variant>
      <vt:variant>
        <vt:i4>1245236</vt:i4>
      </vt:variant>
      <vt:variant>
        <vt:i4>2714</vt:i4>
      </vt:variant>
      <vt:variant>
        <vt:i4>0</vt:i4>
      </vt:variant>
      <vt:variant>
        <vt:i4>5</vt:i4>
      </vt:variant>
      <vt:variant>
        <vt:lpwstr/>
      </vt:variant>
      <vt:variant>
        <vt:lpwstr>_Toc16172560</vt:lpwstr>
      </vt:variant>
      <vt:variant>
        <vt:i4>1703991</vt:i4>
      </vt:variant>
      <vt:variant>
        <vt:i4>2708</vt:i4>
      </vt:variant>
      <vt:variant>
        <vt:i4>0</vt:i4>
      </vt:variant>
      <vt:variant>
        <vt:i4>5</vt:i4>
      </vt:variant>
      <vt:variant>
        <vt:lpwstr/>
      </vt:variant>
      <vt:variant>
        <vt:lpwstr>_Toc16172559</vt:lpwstr>
      </vt:variant>
      <vt:variant>
        <vt:i4>1769527</vt:i4>
      </vt:variant>
      <vt:variant>
        <vt:i4>2702</vt:i4>
      </vt:variant>
      <vt:variant>
        <vt:i4>0</vt:i4>
      </vt:variant>
      <vt:variant>
        <vt:i4>5</vt:i4>
      </vt:variant>
      <vt:variant>
        <vt:lpwstr/>
      </vt:variant>
      <vt:variant>
        <vt:lpwstr>_Toc16172558</vt:lpwstr>
      </vt:variant>
      <vt:variant>
        <vt:i4>1310775</vt:i4>
      </vt:variant>
      <vt:variant>
        <vt:i4>2696</vt:i4>
      </vt:variant>
      <vt:variant>
        <vt:i4>0</vt:i4>
      </vt:variant>
      <vt:variant>
        <vt:i4>5</vt:i4>
      </vt:variant>
      <vt:variant>
        <vt:lpwstr/>
      </vt:variant>
      <vt:variant>
        <vt:lpwstr>_Toc16172557</vt:lpwstr>
      </vt:variant>
      <vt:variant>
        <vt:i4>1376311</vt:i4>
      </vt:variant>
      <vt:variant>
        <vt:i4>2690</vt:i4>
      </vt:variant>
      <vt:variant>
        <vt:i4>0</vt:i4>
      </vt:variant>
      <vt:variant>
        <vt:i4>5</vt:i4>
      </vt:variant>
      <vt:variant>
        <vt:lpwstr/>
      </vt:variant>
      <vt:variant>
        <vt:lpwstr>_Toc16172556</vt:lpwstr>
      </vt:variant>
      <vt:variant>
        <vt:i4>1441847</vt:i4>
      </vt:variant>
      <vt:variant>
        <vt:i4>2684</vt:i4>
      </vt:variant>
      <vt:variant>
        <vt:i4>0</vt:i4>
      </vt:variant>
      <vt:variant>
        <vt:i4>5</vt:i4>
      </vt:variant>
      <vt:variant>
        <vt:lpwstr/>
      </vt:variant>
      <vt:variant>
        <vt:lpwstr>_Toc16172555</vt:lpwstr>
      </vt:variant>
      <vt:variant>
        <vt:i4>1507383</vt:i4>
      </vt:variant>
      <vt:variant>
        <vt:i4>2678</vt:i4>
      </vt:variant>
      <vt:variant>
        <vt:i4>0</vt:i4>
      </vt:variant>
      <vt:variant>
        <vt:i4>5</vt:i4>
      </vt:variant>
      <vt:variant>
        <vt:lpwstr/>
      </vt:variant>
      <vt:variant>
        <vt:lpwstr>_Toc16172554</vt:lpwstr>
      </vt:variant>
      <vt:variant>
        <vt:i4>1048631</vt:i4>
      </vt:variant>
      <vt:variant>
        <vt:i4>2672</vt:i4>
      </vt:variant>
      <vt:variant>
        <vt:i4>0</vt:i4>
      </vt:variant>
      <vt:variant>
        <vt:i4>5</vt:i4>
      </vt:variant>
      <vt:variant>
        <vt:lpwstr/>
      </vt:variant>
      <vt:variant>
        <vt:lpwstr>_Toc16172553</vt:lpwstr>
      </vt:variant>
      <vt:variant>
        <vt:i4>1114167</vt:i4>
      </vt:variant>
      <vt:variant>
        <vt:i4>2666</vt:i4>
      </vt:variant>
      <vt:variant>
        <vt:i4>0</vt:i4>
      </vt:variant>
      <vt:variant>
        <vt:i4>5</vt:i4>
      </vt:variant>
      <vt:variant>
        <vt:lpwstr/>
      </vt:variant>
      <vt:variant>
        <vt:lpwstr>_Toc16172552</vt:lpwstr>
      </vt:variant>
      <vt:variant>
        <vt:i4>1179703</vt:i4>
      </vt:variant>
      <vt:variant>
        <vt:i4>2660</vt:i4>
      </vt:variant>
      <vt:variant>
        <vt:i4>0</vt:i4>
      </vt:variant>
      <vt:variant>
        <vt:i4>5</vt:i4>
      </vt:variant>
      <vt:variant>
        <vt:lpwstr/>
      </vt:variant>
      <vt:variant>
        <vt:lpwstr>_Toc16172551</vt:lpwstr>
      </vt:variant>
      <vt:variant>
        <vt:i4>1245239</vt:i4>
      </vt:variant>
      <vt:variant>
        <vt:i4>2654</vt:i4>
      </vt:variant>
      <vt:variant>
        <vt:i4>0</vt:i4>
      </vt:variant>
      <vt:variant>
        <vt:i4>5</vt:i4>
      </vt:variant>
      <vt:variant>
        <vt:lpwstr/>
      </vt:variant>
      <vt:variant>
        <vt:lpwstr>_Toc16172550</vt:lpwstr>
      </vt:variant>
      <vt:variant>
        <vt:i4>1703990</vt:i4>
      </vt:variant>
      <vt:variant>
        <vt:i4>2648</vt:i4>
      </vt:variant>
      <vt:variant>
        <vt:i4>0</vt:i4>
      </vt:variant>
      <vt:variant>
        <vt:i4>5</vt:i4>
      </vt:variant>
      <vt:variant>
        <vt:lpwstr/>
      </vt:variant>
      <vt:variant>
        <vt:lpwstr>_Toc16172549</vt:lpwstr>
      </vt:variant>
      <vt:variant>
        <vt:i4>1769526</vt:i4>
      </vt:variant>
      <vt:variant>
        <vt:i4>2642</vt:i4>
      </vt:variant>
      <vt:variant>
        <vt:i4>0</vt:i4>
      </vt:variant>
      <vt:variant>
        <vt:i4>5</vt:i4>
      </vt:variant>
      <vt:variant>
        <vt:lpwstr/>
      </vt:variant>
      <vt:variant>
        <vt:lpwstr>_Toc16172548</vt:lpwstr>
      </vt:variant>
      <vt:variant>
        <vt:i4>1310774</vt:i4>
      </vt:variant>
      <vt:variant>
        <vt:i4>2636</vt:i4>
      </vt:variant>
      <vt:variant>
        <vt:i4>0</vt:i4>
      </vt:variant>
      <vt:variant>
        <vt:i4>5</vt:i4>
      </vt:variant>
      <vt:variant>
        <vt:lpwstr/>
      </vt:variant>
      <vt:variant>
        <vt:lpwstr>_Toc16172547</vt:lpwstr>
      </vt:variant>
      <vt:variant>
        <vt:i4>1376310</vt:i4>
      </vt:variant>
      <vt:variant>
        <vt:i4>2630</vt:i4>
      </vt:variant>
      <vt:variant>
        <vt:i4>0</vt:i4>
      </vt:variant>
      <vt:variant>
        <vt:i4>5</vt:i4>
      </vt:variant>
      <vt:variant>
        <vt:lpwstr/>
      </vt:variant>
      <vt:variant>
        <vt:lpwstr>_Toc16172546</vt:lpwstr>
      </vt:variant>
      <vt:variant>
        <vt:i4>1441846</vt:i4>
      </vt:variant>
      <vt:variant>
        <vt:i4>2624</vt:i4>
      </vt:variant>
      <vt:variant>
        <vt:i4>0</vt:i4>
      </vt:variant>
      <vt:variant>
        <vt:i4>5</vt:i4>
      </vt:variant>
      <vt:variant>
        <vt:lpwstr/>
      </vt:variant>
      <vt:variant>
        <vt:lpwstr>_Toc16172545</vt:lpwstr>
      </vt:variant>
      <vt:variant>
        <vt:i4>1507382</vt:i4>
      </vt:variant>
      <vt:variant>
        <vt:i4>2618</vt:i4>
      </vt:variant>
      <vt:variant>
        <vt:i4>0</vt:i4>
      </vt:variant>
      <vt:variant>
        <vt:i4>5</vt:i4>
      </vt:variant>
      <vt:variant>
        <vt:lpwstr/>
      </vt:variant>
      <vt:variant>
        <vt:lpwstr>_Toc16172544</vt:lpwstr>
      </vt:variant>
      <vt:variant>
        <vt:i4>1048630</vt:i4>
      </vt:variant>
      <vt:variant>
        <vt:i4>2612</vt:i4>
      </vt:variant>
      <vt:variant>
        <vt:i4>0</vt:i4>
      </vt:variant>
      <vt:variant>
        <vt:i4>5</vt:i4>
      </vt:variant>
      <vt:variant>
        <vt:lpwstr/>
      </vt:variant>
      <vt:variant>
        <vt:lpwstr>_Toc16172543</vt:lpwstr>
      </vt:variant>
      <vt:variant>
        <vt:i4>1114166</vt:i4>
      </vt:variant>
      <vt:variant>
        <vt:i4>2606</vt:i4>
      </vt:variant>
      <vt:variant>
        <vt:i4>0</vt:i4>
      </vt:variant>
      <vt:variant>
        <vt:i4>5</vt:i4>
      </vt:variant>
      <vt:variant>
        <vt:lpwstr/>
      </vt:variant>
      <vt:variant>
        <vt:lpwstr>_Toc16172542</vt:lpwstr>
      </vt:variant>
      <vt:variant>
        <vt:i4>1179702</vt:i4>
      </vt:variant>
      <vt:variant>
        <vt:i4>2600</vt:i4>
      </vt:variant>
      <vt:variant>
        <vt:i4>0</vt:i4>
      </vt:variant>
      <vt:variant>
        <vt:i4>5</vt:i4>
      </vt:variant>
      <vt:variant>
        <vt:lpwstr/>
      </vt:variant>
      <vt:variant>
        <vt:lpwstr>_Toc16172541</vt:lpwstr>
      </vt:variant>
      <vt:variant>
        <vt:i4>1245238</vt:i4>
      </vt:variant>
      <vt:variant>
        <vt:i4>2594</vt:i4>
      </vt:variant>
      <vt:variant>
        <vt:i4>0</vt:i4>
      </vt:variant>
      <vt:variant>
        <vt:i4>5</vt:i4>
      </vt:variant>
      <vt:variant>
        <vt:lpwstr/>
      </vt:variant>
      <vt:variant>
        <vt:lpwstr>_Toc16172540</vt:lpwstr>
      </vt:variant>
      <vt:variant>
        <vt:i4>1703985</vt:i4>
      </vt:variant>
      <vt:variant>
        <vt:i4>2588</vt:i4>
      </vt:variant>
      <vt:variant>
        <vt:i4>0</vt:i4>
      </vt:variant>
      <vt:variant>
        <vt:i4>5</vt:i4>
      </vt:variant>
      <vt:variant>
        <vt:lpwstr/>
      </vt:variant>
      <vt:variant>
        <vt:lpwstr>_Toc16172539</vt:lpwstr>
      </vt:variant>
      <vt:variant>
        <vt:i4>1769521</vt:i4>
      </vt:variant>
      <vt:variant>
        <vt:i4>2582</vt:i4>
      </vt:variant>
      <vt:variant>
        <vt:i4>0</vt:i4>
      </vt:variant>
      <vt:variant>
        <vt:i4>5</vt:i4>
      </vt:variant>
      <vt:variant>
        <vt:lpwstr/>
      </vt:variant>
      <vt:variant>
        <vt:lpwstr>_Toc16172538</vt:lpwstr>
      </vt:variant>
      <vt:variant>
        <vt:i4>1310769</vt:i4>
      </vt:variant>
      <vt:variant>
        <vt:i4>2576</vt:i4>
      </vt:variant>
      <vt:variant>
        <vt:i4>0</vt:i4>
      </vt:variant>
      <vt:variant>
        <vt:i4>5</vt:i4>
      </vt:variant>
      <vt:variant>
        <vt:lpwstr/>
      </vt:variant>
      <vt:variant>
        <vt:lpwstr>_Toc16172537</vt:lpwstr>
      </vt:variant>
      <vt:variant>
        <vt:i4>1376305</vt:i4>
      </vt:variant>
      <vt:variant>
        <vt:i4>2570</vt:i4>
      </vt:variant>
      <vt:variant>
        <vt:i4>0</vt:i4>
      </vt:variant>
      <vt:variant>
        <vt:i4>5</vt:i4>
      </vt:variant>
      <vt:variant>
        <vt:lpwstr/>
      </vt:variant>
      <vt:variant>
        <vt:lpwstr>_Toc16172536</vt:lpwstr>
      </vt:variant>
      <vt:variant>
        <vt:i4>1441841</vt:i4>
      </vt:variant>
      <vt:variant>
        <vt:i4>2564</vt:i4>
      </vt:variant>
      <vt:variant>
        <vt:i4>0</vt:i4>
      </vt:variant>
      <vt:variant>
        <vt:i4>5</vt:i4>
      </vt:variant>
      <vt:variant>
        <vt:lpwstr/>
      </vt:variant>
      <vt:variant>
        <vt:lpwstr>_Toc16172535</vt:lpwstr>
      </vt:variant>
      <vt:variant>
        <vt:i4>1507377</vt:i4>
      </vt:variant>
      <vt:variant>
        <vt:i4>2558</vt:i4>
      </vt:variant>
      <vt:variant>
        <vt:i4>0</vt:i4>
      </vt:variant>
      <vt:variant>
        <vt:i4>5</vt:i4>
      </vt:variant>
      <vt:variant>
        <vt:lpwstr/>
      </vt:variant>
      <vt:variant>
        <vt:lpwstr>_Toc16172534</vt:lpwstr>
      </vt:variant>
      <vt:variant>
        <vt:i4>1048625</vt:i4>
      </vt:variant>
      <vt:variant>
        <vt:i4>2552</vt:i4>
      </vt:variant>
      <vt:variant>
        <vt:i4>0</vt:i4>
      </vt:variant>
      <vt:variant>
        <vt:i4>5</vt:i4>
      </vt:variant>
      <vt:variant>
        <vt:lpwstr/>
      </vt:variant>
      <vt:variant>
        <vt:lpwstr>_Toc16172533</vt:lpwstr>
      </vt:variant>
      <vt:variant>
        <vt:i4>1114161</vt:i4>
      </vt:variant>
      <vt:variant>
        <vt:i4>2546</vt:i4>
      </vt:variant>
      <vt:variant>
        <vt:i4>0</vt:i4>
      </vt:variant>
      <vt:variant>
        <vt:i4>5</vt:i4>
      </vt:variant>
      <vt:variant>
        <vt:lpwstr/>
      </vt:variant>
      <vt:variant>
        <vt:lpwstr>_Toc16172532</vt:lpwstr>
      </vt:variant>
      <vt:variant>
        <vt:i4>1179697</vt:i4>
      </vt:variant>
      <vt:variant>
        <vt:i4>2540</vt:i4>
      </vt:variant>
      <vt:variant>
        <vt:i4>0</vt:i4>
      </vt:variant>
      <vt:variant>
        <vt:i4>5</vt:i4>
      </vt:variant>
      <vt:variant>
        <vt:lpwstr/>
      </vt:variant>
      <vt:variant>
        <vt:lpwstr>_Toc16172531</vt:lpwstr>
      </vt:variant>
      <vt:variant>
        <vt:i4>1245233</vt:i4>
      </vt:variant>
      <vt:variant>
        <vt:i4>2534</vt:i4>
      </vt:variant>
      <vt:variant>
        <vt:i4>0</vt:i4>
      </vt:variant>
      <vt:variant>
        <vt:i4>5</vt:i4>
      </vt:variant>
      <vt:variant>
        <vt:lpwstr/>
      </vt:variant>
      <vt:variant>
        <vt:lpwstr>_Toc16172530</vt:lpwstr>
      </vt:variant>
      <vt:variant>
        <vt:i4>1703984</vt:i4>
      </vt:variant>
      <vt:variant>
        <vt:i4>2528</vt:i4>
      </vt:variant>
      <vt:variant>
        <vt:i4>0</vt:i4>
      </vt:variant>
      <vt:variant>
        <vt:i4>5</vt:i4>
      </vt:variant>
      <vt:variant>
        <vt:lpwstr/>
      </vt:variant>
      <vt:variant>
        <vt:lpwstr>_Toc16172529</vt:lpwstr>
      </vt:variant>
      <vt:variant>
        <vt:i4>1769520</vt:i4>
      </vt:variant>
      <vt:variant>
        <vt:i4>2522</vt:i4>
      </vt:variant>
      <vt:variant>
        <vt:i4>0</vt:i4>
      </vt:variant>
      <vt:variant>
        <vt:i4>5</vt:i4>
      </vt:variant>
      <vt:variant>
        <vt:lpwstr/>
      </vt:variant>
      <vt:variant>
        <vt:lpwstr>_Toc16172528</vt:lpwstr>
      </vt:variant>
      <vt:variant>
        <vt:i4>1310768</vt:i4>
      </vt:variant>
      <vt:variant>
        <vt:i4>2516</vt:i4>
      </vt:variant>
      <vt:variant>
        <vt:i4>0</vt:i4>
      </vt:variant>
      <vt:variant>
        <vt:i4>5</vt:i4>
      </vt:variant>
      <vt:variant>
        <vt:lpwstr/>
      </vt:variant>
      <vt:variant>
        <vt:lpwstr>_Toc16172527</vt:lpwstr>
      </vt:variant>
      <vt:variant>
        <vt:i4>1376304</vt:i4>
      </vt:variant>
      <vt:variant>
        <vt:i4>2510</vt:i4>
      </vt:variant>
      <vt:variant>
        <vt:i4>0</vt:i4>
      </vt:variant>
      <vt:variant>
        <vt:i4>5</vt:i4>
      </vt:variant>
      <vt:variant>
        <vt:lpwstr/>
      </vt:variant>
      <vt:variant>
        <vt:lpwstr>_Toc16172526</vt:lpwstr>
      </vt:variant>
      <vt:variant>
        <vt:i4>1441840</vt:i4>
      </vt:variant>
      <vt:variant>
        <vt:i4>2504</vt:i4>
      </vt:variant>
      <vt:variant>
        <vt:i4>0</vt:i4>
      </vt:variant>
      <vt:variant>
        <vt:i4>5</vt:i4>
      </vt:variant>
      <vt:variant>
        <vt:lpwstr/>
      </vt:variant>
      <vt:variant>
        <vt:lpwstr>_Toc16172525</vt:lpwstr>
      </vt:variant>
      <vt:variant>
        <vt:i4>1507376</vt:i4>
      </vt:variant>
      <vt:variant>
        <vt:i4>2498</vt:i4>
      </vt:variant>
      <vt:variant>
        <vt:i4>0</vt:i4>
      </vt:variant>
      <vt:variant>
        <vt:i4>5</vt:i4>
      </vt:variant>
      <vt:variant>
        <vt:lpwstr/>
      </vt:variant>
      <vt:variant>
        <vt:lpwstr>_Toc16172524</vt:lpwstr>
      </vt:variant>
      <vt:variant>
        <vt:i4>1048624</vt:i4>
      </vt:variant>
      <vt:variant>
        <vt:i4>2492</vt:i4>
      </vt:variant>
      <vt:variant>
        <vt:i4>0</vt:i4>
      </vt:variant>
      <vt:variant>
        <vt:i4>5</vt:i4>
      </vt:variant>
      <vt:variant>
        <vt:lpwstr/>
      </vt:variant>
      <vt:variant>
        <vt:lpwstr>_Toc16172523</vt:lpwstr>
      </vt:variant>
      <vt:variant>
        <vt:i4>1114160</vt:i4>
      </vt:variant>
      <vt:variant>
        <vt:i4>2486</vt:i4>
      </vt:variant>
      <vt:variant>
        <vt:i4>0</vt:i4>
      </vt:variant>
      <vt:variant>
        <vt:i4>5</vt:i4>
      </vt:variant>
      <vt:variant>
        <vt:lpwstr/>
      </vt:variant>
      <vt:variant>
        <vt:lpwstr>_Toc16172522</vt:lpwstr>
      </vt:variant>
      <vt:variant>
        <vt:i4>1179696</vt:i4>
      </vt:variant>
      <vt:variant>
        <vt:i4>2480</vt:i4>
      </vt:variant>
      <vt:variant>
        <vt:i4>0</vt:i4>
      </vt:variant>
      <vt:variant>
        <vt:i4>5</vt:i4>
      </vt:variant>
      <vt:variant>
        <vt:lpwstr/>
      </vt:variant>
      <vt:variant>
        <vt:lpwstr>_Toc16172521</vt:lpwstr>
      </vt:variant>
      <vt:variant>
        <vt:i4>1245232</vt:i4>
      </vt:variant>
      <vt:variant>
        <vt:i4>2474</vt:i4>
      </vt:variant>
      <vt:variant>
        <vt:i4>0</vt:i4>
      </vt:variant>
      <vt:variant>
        <vt:i4>5</vt:i4>
      </vt:variant>
      <vt:variant>
        <vt:lpwstr/>
      </vt:variant>
      <vt:variant>
        <vt:lpwstr>_Toc16172520</vt:lpwstr>
      </vt:variant>
      <vt:variant>
        <vt:i4>1703987</vt:i4>
      </vt:variant>
      <vt:variant>
        <vt:i4>2468</vt:i4>
      </vt:variant>
      <vt:variant>
        <vt:i4>0</vt:i4>
      </vt:variant>
      <vt:variant>
        <vt:i4>5</vt:i4>
      </vt:variant>
      <vt:variant>
        <vt:lpwstr/>
      </vt:variant>
      <vt:variant>
        <vt:lpwstr>_Toc16172519</vt:lpwstr>
      </vt:variant>
      <vt:variant>
        <vt:i4>1769523</vt:i4>
      </vt:variant>
      <vt:variant>
        <vt:i4>2462</vt:i4>
      </vt:variant>
      <vt:variant>
        <vt:i4>0</vt:i4>
      </vt:variant>
      <vt:variant>
        <vt:i4>5</vt:i4>
      </vt:variant>
      <vt:variant>
        <vt:lpwstr/>
      </vt:variant>
      <vt:variant>
        <vt:lpwstr>_Toc16172518</vt:lpwstr>
      </vt:variant>
      <vt:variant>
        <vt:i4>1310771</vt:i4>
      </vt:variant>
      <vt:variant>
        <vt:i4>2456</vt:i4>
      </vt:variant>
      <vt:variant>
        <vt:i4>0</vt:i4>
      </vt:variant>
      <vt:variant>
        <vt:i4>5</vt:i4>
      </vt:variant>
      <vt:variant>
        <vt:lpwstr/>
      </vt:variant>
      <vt:variant>
        <vt:lpwstr>_Toc16172517</vt:lpwstr>
      </vt:variant>
      <vt:variant>
        <vt:i4>1376307</vt:i4>
      </vt:variant>
      <vt:variant>
        <vt:i4>2450</vt:i4>
      </vt:variant>
      <vt:variant>
        <vt:i4>0</vt:i4>
      </vt:variant>
      <vt:variant>
        <vt:i4>5</vt:i4>
      </vt:variant>
      <vt:variant>
        <vt:lpwstr/>
      </vt:variant>
      <vt:variant>
        <vt:lpwstr>_Toc16172516</vt:lpwstr>
      </vt:variant>
      <vt:variant>
        <vt:i4>1441843</vt:i4>
      </vt:variant>
      <vt:variant>
        <vt:i4>2444</vt:i4>
      </vt:variant>
      <vt:variant>
        <vt:i4>0</vt:i4>
      </vt:variant>
      <vt:variant>
        <vt:i4>5</vt:i4>
      </vt:variant>
      <vt:variant>
        <vt:lpwstr/>
      </vt:variant>
      <vt:variant>
        <vt:lpwstr>_Toc16172515</vt:lpwstr>
      </vt:variant>
      <vt:variant>
        <vt:i4>1507379</vt:i4>
      </vt:variant>
      <vt:variant>
        <vt:i4>2438</vt:i4>
      </vt:variant>
      <vt:variant>
        <vt:i4>0</vt:i4>
      </vt:variant>
      <vt:variant>
        <vt:i4>5</vt:i4>
      </vt:variant>
      <vt:variant>
        <vt:lpwstr/>
      </vt:variant>
      <vt:variant>
        <vt:lpwstr>_Toc16172514</vt:lpwstr>
      </vt:variant>
      <vt:variant>
        <vt:i4>1048627</vt:i4>
      </vt:variant>
      <vt:variant>
        <vt:i4>2432</vt:i4>
      </vt:variant>
      <vt:variant>
        <vt:i4>0</vt:i4>
      </vt:variant>
      <vt:variant>
        <vt:i4>5</vt:i4>
      </vt:variant>
      <vt:variant>
        <vt:lpwstr/>
      </vt:variant>
      <vt:variant>
        <vt:lpwstr>_Toc16172513</vt:lpwstr>
      </vt:variant>
      <vt:variant>
        <vt:i4>1114163</vt:i4>
      </vt:variant>
      <vt:variant>
        <vt:i4>2426</vt:i4>
      </vt:variant>
      <vt:variant>
        <vt:i4>0</vt:i4>
      </vt:variant>
      <vt:variant>
        <vt:i4>5</vt:i4>
      </vt:variant>
      <vt:variant>
        <vt:lpwstr/>
      </vt:variant>
      <vt:variant>
        <vt:lpwstr>_Toc16172512</vt:lpwstr>
      </vt:variant>
      <vt:variant>
        <vt:i4>1179699</vt:i4>
      </vt:variant>
      <vt:variant>
        <vt:i4>2420</vt:i4>
      </vt:variant>
      <vt:variant>
        <vt:i4>0</vt:i4>
      </vt:variant>
      <vt:variant>
        <vt:i4>5</vt:i4>
      </vt:variant>
      <vt:variant>
        <vt:lpwstr/>
      </vt:variant>
      <vt:variant>
        <vt:lpwstr>_Toc16172511</vt:lpwstr>
      </vt:variant>
      <vt:variant>
        <vt:i4>1245235</vt:i4>
      </vt:variant>
      <vt:variant>
        <vt:i4>2414</vt:i4>
      </vt:variant>
      <vt:variant>
        <vt:i4>0</vt:i4>
      </vt:variant>
      <vt:variant>
        <vt:i4>5</vt:i4>
      </vt:variant>
      <vt:variant>
        <vt:lpwstr/>
      </vt:variant>
      <vt:variant>
        <vt:lpwstr>_Toc16172510</vt:lpwstr>
      </vt:variant>
      <vt:variant>
        <vt:i4>1703986</vt:i4>
      </vt:variant>
      <vt:variant>
        <vt:i4>2408</vt:i4>
      </vt:variant>
      <vt:variant>
        <vt:i4>0</vt:i4>
      </vt:variant>
      <vt:variant>
        <vt:i4>5</vt:i4>
      </vt:variant>
      <vt:variant>
        <vt:lpwstr/>
      </vt:variant>
      <vt:variant>
        <vt:lpwstr>_Toc16172509</vt:lpwstr>
      </vt:variant>
      <vt:variant>
        <vt:i4>1769522</vt:i4>
      </vt:variant>
      <vt:variant>
        <vt:i4>2402</vt:i4>
      </vt:variant>
      <vt:variant>
        <vt:i4>0</vt:i4>
      </vt:variant>
      <vt:variant>
        <vt:i4>5</vt:i4>
      </vt:variant>
      <vt:variant>
        <vt:lpwstr/>
      </vt:variant>
      <vt:variant>
        <vt:lpwstr>_Toc16172508</vt:lpwstr>
      </vt:variant>
      <vt:variant>
        <vt:i4>1310770</vt:i4>
      </vt:variant>
      <vt:variant>
        <vt:i4>2396</vt:i4>
      </vt:variant>
      <vt:variant>
        <vt:i4>0</vt:i4>
      </vt:variant>
      <vt:variant>
        <vt:i4>5</vt:i4>
      </vt:variant>
      <vt:variant>
        <vt:lpwstr/>
      </vt:variant>
      <vt:variant>
        <vt:lpwstr>_Toc16172507</vt:lpwstr>
      </vt:variant>
      <vt:variant>
        <vt:i4>1376306</vt:i4>
      </vt:variant>
      <vt:variant>
        <vt:i4>2390</vt:i4>
      </vt:variant>
      <vt:variant>
        <vt:i4>0</vt:i4>
      </vt:variant>
      <vt:variant>
        <vt:i4>5</vt:i4>
      </vt:variant>
      <vt:variant>
        <vt:lpwstr/>
      </vt:variant>
      <vt:variant>
        <vt:lpwstr>_Toc16172506</vt:lpwstr>
      </vt:variant>
      <vt:variant>
        <vt:i4>1441842</vt:i4>
      </vt:variant>
      <vt:variant>
        <vt:i4>2384</vt:i4>
      </vt:variant>
      <vt:variant>
        <vt:i4>0</vt:i4>
      </vt:variant>
      <vt:variant>
        <vt:i4>5</vt:i4>
      </vt:variant>
      <vt:variant>
        <vt:lpwstr/>
      </vt:variant>
      <vt:variant>
        <vt:lpwstr>_Toc16172505</vt:lpwstr>
      </vt:variant>
      <vt:variant>
        <vt:i4>1507378</vt:i4>
      </vt:variant>
      <vt:variant>
        <vt:i4>2378</vt:i4>
      </vt:variant>
      <vt:variant>
        <vt:i4>0</vt:i4>
      </vt:variant>
      <vt:variant>
        <vt:i4>5</vt:i4>
      </vt:variant>
      <vt:variant>
        <vt:lpwstr/>
      </vt:variant>
      <vt:variant>
        <vt:lpwstr>_Toc16172504</vt:lpwstr>
      </vt:variant>
      <vt:variant>
        <vt:i4>1048626</vt:i4>
      </vt:variant>
      <vt:variant>
        <vt:i4>2372</vt:i4>
      </vt:variant>
      <vt:variant>
        <vt:i4>0</vt:i4>
      </vt:variant>
      <vt:variant>
        <vt:i4>5</vt:i4>
      </vt:variant>
      <vt:variant>
        <vt:lpwstr/>
      </vt:variant>
      <vt:variant>
        <vt:lpwstr>_Toc16172503</vt:lpwstr>
      </vt:variant>
      <vt:variant>
        <vt:i4>1114162</vt:i4>
      </vt:variant>
      <vt:variant>
        <vt:i4>2366</vt:i4>
      </vt:variant>
      <vt:variant>
        <vt:i4>0</vt:i4>
      </vt:variant>
      <vt:variant>
        <vt:i4>5</vt:i4>
      </vt:variant>
      <vt:variant>
        <vt:lpwstr/>
      </vt:variant>
      <vt:variant>
        <vt:lpwstr>_Toc16172502</vt:lpwstr>
      </vt:variant>
      <vt:variant>
        <vt:i4>1179698</vt:i4>
      </vt:variant>
      <vt:variant>
        <vt:i4>2360</vt:i4>
      </vt:variant>
      <vt:variant>
        <vt:i4>0</vt:i4>
      </vt:variant>
      <vt:variant>
        <vt:i4>5</vt:i4>
      </vt:variant>
      <vt:variant>
        <vt:lpwstr/>
      </vt:variant>
      <vt:variant>
        <vt:lpwstr>_Toc16172501</vt:lpwstr>
      </vt:variant>
      <vt:variant>
        <vt:i4>1245234</vt:i4>
      </vt:variant>
      <vt:variant>
        <vt:i4>2354</vt:i4>
      </vt:variant>
      <vt:variant>
        <vt:i4>0</vt:i4>
      </vt:variant>
      <vt:variant>
        <vt:i4>5</vt:i4>
      </vt:variant>
      <vt:variant>
        <vt:lpwstr/>
      </vt:variant>
      <vt:variant>
        <vt:lpwstr>_Toc16172500</vt:lpwstr>
      </vt:variant>
      <vt:variant>
        <vt:i4>1769531</vt:i4>
      </vt:variant>
      <vt:variant>
        <vt:i4>2348</vt:i4>
      </vt:variant>
      <vt:variant>
        <vt:i4>0</vt:i4>
      </vt:variant>
      <vt:variant>
        <vt:i4>5</vt:i4>
      </vt:variant>
      <vt:variant>
        <vt:lpwstr/>
      </vt:variant>
      <vt:variant>
        <vt:lpwstr>_Toc16172499</vt:lpwstr>
      </vt:variant>
      <vt:variant>
        <vt:i4>1703995</vt:i4>
      </vt:variant>
      <vt:variant>
        <vt:i4>2342</vt:i4>
      </vt:variant>
      <vt:variant>
        <vt:i4>0</vt:i4>
      </vt:variant>
      <vt:variant>
        <vt:i4>5</vt:i4>
      </vt:variant>
      <vt:variant>
        <vt:lpwstr/>
      </vt:variant>
      <vt:variant>
        <vt:lpwstr>_Toc16172498</vt:lpwstr>
      </vt:variant>
      <vt:variant>
        <vt:i4>1376315</vt:i4>
      </vt:variant>
      <vt:variant>
        <vt:i4>2336</vt:i4>
      </vt:variant>
      <vt:variant>
        <vt:i4>0</vt:i4>
      </vt:variant>
      <vt:variant>
        <vt:i4>5</vt:i4>
      </vt:variant>
      <vt:variant>
        <vt:lpwstr/>
      </vt:variant>
      <vt:variant>
        <vt:lpwstr>_Toc16172497</vt:lpwstr>
      </vt:variant>
      <vt:variant>
        <vt:i4>1310779</vt:i4>
      </vt:variant>
      <vt:variant>
        <vt:i4>2330</vt:i4>
      </vt:variant>
      <vt:variant>
        <vt:i4>0</vt:i4>
      </vt:variant>
      <vt:variant>
        <vt:i4>5</vt:i4>
      </vt:variant>
      <vt:variant>
        <vt:lpwstr/>
      </vt:variant>
      <vt:variant>
        <vt:lpwstr>_Toc16172496</vt:lpwstr>
      </vt:variant>
      <vt:variant>
        <vt:i4>1507387</vt:i4>
      </vt:variant>
      <vt:variant>
        <vt:i4>2324</vt:i4>
      </vt:variant>
      <vt:variant>
        <vt:i4>0</vt:i4>
      </vt:variant>
      <vt:variant>
        <vt:i4>5</vt:i4>
      </vt:variant>
      <vt:variant>
        <vt:lpwstr/>
      </vt:variant>
      <vt:variant>
        <vt:lpwstr>_Toc16172495</vt:lpwstr>
      </vt:variant>
      <vt:variant>
        <vt:i4>1441851</vt:i4>
      </vt:variant>
      <vt:variant>
        <vt:i4>2318</vt:i4>
      </vt:variant>
      <vt:variant>
        <vt:i4>0</vt:i4>
      </vt:variant>
      <vt:variant>
        <vt:i4>5</vt:i4>
      </vt:variant>
      <vt:variant>
        <vt:lpwstr/>
      </vt:variant>
      <vt:variant>
        <vt:lpwstr>_Toc16172494</vt:lpwstr>
      </vt:variant>
      <vt:variant>
        <vt:i4>1114171</vt:i4>
      </vt:variant>
      <vt:variant>
        <vt:i4>2312</vt:i4>
      </vt:variant>
      <vt:variant>
        <vt:i4>0</vt:i4>
      </vt:variant>
      <vt:variant>
        <vt:i4>5</vt:i4>
      </vt:variant>
      <vt:variant>
        <vt:lpwstr/>
      </vt:variant>
      <vt:variant>
        <vt:lpwstr>_Toc16172493</vt:lpwstr>
      </vt:variant>
      <vt:variant>
        <vt:i4>1048635</vt:i4>
      </vt:variant>
      <vt:variant>
        <vt:i4>2306</vt:i4>
      </vt:variant>
      <vt:variant>
        <vt:i4>0</vt:i4>
      </vt:variant>
      <vt:variant>
        <vt:i4>5</vt:i4>
      </vt:variant>
      <vt:variant>
        <vt:lpwstr/>
      </vt:variant>
      <vt:variant>
        <vt:lpwstr>_Toc16172492</vt:lpwstr>
      </vt:variant>
      <vt:variant>
        <vt:i4>1245243</vt:i4>
      </vt:variant>
      <vt:variant>
        <vt:i4>2300</vt:i4>
      </vt:variant>
      <vt:variant>
        <vt:i4>0</vt:i4>
      </vt:variant>
      <vt:variant>
        <vt:i4>5</vt:i4>
      </vt:variant>
      <vt:variant>
        <vt:lpwstr/>
      </vt:variant>
      <vt:variant>
        <vt:lpwstr>_Toc16172491</vt:lpwstr>
      </vt:variant>
      <vt:variant>
        <vt:i4>1179707</vt:i4>
      </vt:variant>
      <vt:variant>
        <vt:i4>2294</vt:i4>
      </vt:variant>
      <vt:variant>
        <vt:i4>0</vt:i4>
      </vt:variant>
      <vt:variant>
        <vt:i4>5</vt:i4>
      </vt:variant>
      <vt:variant>
        <vt:lpwstr/>
      </vt:variant>
      <vt:variant>
        <vt:lpwstr>_Toc16172490</vt:lpwstr>
      </vt:variant>
      <vt:variant>
        <vt:i4>1769530</vt:i4>
      </vt:variant>
      <vt:variant>
        <vt:i4>2288</vt:i4>
      </vt:variant>
      <vt:variant>
        <vt:i4>0</vt:i4>
      </vt:variant>
      <vt:variant>
        <vt:i4>5</vt:i4>
      </vt:variant>
      <vt:variant>
        <vt:lpwstr/>
      </vt:variant>
      <vt:variant>
        <vt:lpwstr>_Toc16172489</vt:lpwstr>
      </vt:variant>
      <vt:variant>
        <vt:i4>1703994</vt:i4>
      </vt:variant>
      <vt:variant>
        <vt:i4>2282</vt:i4>
      </vt:variant>
      <vt:variant>
        <vt:i4>0</vt:i4>
      </vt:variant>
      <vt:variant>
        <vt:i4>5</vt:i4>
      </vt:variant>
      <vt:variant>
        <vt:lpwstr/>
      </vt:variant>
      <vt:variant>
        <vt:lpwstr>_Toc16172488</vt:lpwstr>
      </vt:variant>
      <vt:variant>
        <vt:i4>1376314</vt:i4>
      </vt:variant>
      <vt:variant>
        <vt:i4>2276</vt:i4>
      </vt:variant>
      <vt:variant>
        <vt:i4>0</vt:i4>
      </vt:variant>
      <vt:variant>
        <vt:i4>5</vt:i4>
      </vt:variant>
      <vt:variant>
        <vt:lpwstr/>
      </vt:variant>
      <vt:variant>
        <vt:lpwstr>_Toc16172487</vt:lpwstr>
      </vt:variant>
      <vt:variant>
        <vt:i4>1310778</vt:i4>
      </vt:variant>
      <vt:variant>
        <vt:i4>2270</vt:i4>
      </vt:variant>
      <vt:variant>
        <vt:i4>0</vt:i4>
      </vt:variant>
      <vt:variant>
        <vt:i4>5</vt:i4>
      </vt:variant>
      <vt:variant>
        <vt:lpwstr/>
      </vt:variant>
      <vt:variant>
        <vt:lpwstr>_Toc16172486</vt:lpwstr>
      </vt:variant>
      <vt:variant>
        <vt:i4>1507386</vt:i4>
      </vt:variant>
      <vt:variant>
        <vt:i4>2264</vt:i4>
      </vt:variant>
      <vt:variant>
        <vt:i4>0</vt:i4>
      </vt:variant>
      <vt:variant>
        <vt:i4>5</vt:i4>
      </vt:variant>
      <vt:variant>
        <vt:lpwstr/>
      </vt:variant>
      <vt:variant>
        <vt:lpwstr>_Toc16172485</vt:lpwstr>
      </vt:variant>
      <vt:variant>
        <vt:i4>1441850</vt:i4>
      </vt:variant>
      <vt:variant>
        <vt:i4>2258</vt:i4>
      </vt:variant>
      <vt:variant>
        <vt:i4>0</vt:i4>
      </vt:variant>
      <vt:variant>
        <vt:i4>5</vt:i4>
      </vt:variant>
      <vt:variant>
        <vt:lpwstr/>
      </vt:variant>
      <vt:variant>
        <vt:lpwstr>_Toc16172484</vt:lpwstr>
      </vt:variant>
      <vt:variant>
        <vt:i4>1114170</vt:i4>
      </vt:variant>
      <vt:variant>
        <vt:i4>2252</vt:i4>
      </vt:variant>
      <vt:variant>
        <vt:i4>0</vt:i4>
      </vt:variant>
      <vt:variant>
        <vt:i4>5</vt:i4>
      </vt:variant>
      <vt:variant>
        <vt:lpwstr/>
      </vt:variant>
      <vt:variant>
        <vt:lpwstr>_Toc16172483</vt:lpwstr>
      </vt:variant>
      <vt:variant>
        <vt:i4>1048634</vt:i4>
      </vt:variant>
      <vt:variant>
        <vt:i4>2246</vt:i4>
      </vt:variant>
      <vt:variant>
        <vt:i4>0</vt:i4>
      </vt:variant>
      <vt:variant>
        <vt:i4>5</vt:i4>
      </vt:variant>
      <vt:variant>
        <vt:lpwstr/>
      </vt:variant>
      <vt:variant>
        <vt:lpwstr>_Toc16172482</vt:lpwstr>
      </vt:variant>
      <vt:variant>
        <vt:i4>1245242</vt:i4>
      </vt:variant>
      <vt:variant>
        <vt:i4>2240</vt:i4>
      </vt:variant>
      <vt:variant>
        <vt:i4>0</vt:i4>
      </vt:variant>
      <vt:variant>
        <vt:i4>5</vt:i4>
      </vt:variant>
      <vt:variant>
        <vt:lpwstr/>
      </vt:variant>
      <vt:variant>
        <vt:lpwstr>_Toc16172481</vt:lpwstr>
      </vt:variant>
      <vt:variant>
        <vt:i4>1179706</vt:i4>
      </vt:variant>
      <vt:variant>
        <vt:i4>2234</vt:i4>
      </vt:variant>
      <vt:variant>
        <vt:i4>0</vt:i4>
      </vt:variant>
      <vt:variant>
        <vt:i4>5</vt:i4>
      </vt:variant>
      <vt:variant>
        <vt:lpwstr/>
      </vt:variant>
      <vt:variant>
        <vt:lpwstr>_Toc16172480</vt:lpwstr>
      </vt:variant>
      <vt:variant>
        <vt:i4>1769525</vt:i4>
      </vt:variant>
      <vt:variant>
        <vt:i4>2228</vt:i4>
      </vt:variant>
      <vt:variant>
        <vt:i4>0</vt:i4>
      </vt:variant>
      <vt:variant>
        <vt:i4>5</vt:i4>
      </vt:variant>
      <vt:variant>
        <vt:lpwstr/>
      </vt:variant>
      <vt:variant>
        <vt:lpwstr>_Toc16172479</vt:lpwstr>
      </vt:variant>
      <vt:variant>
        <vt:i4>1703989</vt:i4>
      </vt:variant>
      <vt:variant>
        <vt:i4>2222</vt:i4>
      </vt:variant>
      <vt:variant>
        <vt:i4>0</vt:i4>
      </vt:variant>
      <vt:variant>
        <vt:i4>5</vt:i4>
      </vt:variant>
      <vt:variant>
        <vt:lpwstr/>
      </vt:variant>
      <vt:variant>
        <vt:lpwstr>_Toc16172478</vt:lpwstr>
      </vt:variant>
      <vt:variant>
        <vt:i4>1376309</vt:i4>
      </vt:variant>
      <vt:variant>
        <vt:i4>2216</vt:i4>
      </vt:variant>
      <vt:variant>
        <vt:i4>0</vt:i4>
      </vt:variant>
      <vt:variant>
        <vt:i4>5</vt:i4>
      </vt:variant>
      <vt:variant>
        <vt:lpwstr/>
      </vt:variant>
      <vt:variant>
        <vt:lpwstr>_Toc16172477</vt:lpwstr>
      </vt:variant>
      <vt:variant>
        <vt:i4>1310773</vt:i4>
      </vt:variant>
      <vt:variant>
        <vt:i4>2210</vt:i4>
      </vt:variant>
      <vt:variant>
        <vt:i4>0</vt:i4>
      </vt:variant>
      <vt:variant>
        <vt:i4>5</vt:i4>
      </vt:variant>
      <vt:variant>
        <vt:lpwstr/>
      </vt:variant>
      <vt:variant>
        <vt:lpwstr>_Toc16172476</vt:lpwstr>
      </vt:variant>
      <vt:variant>
        <vt:i4>1507381</vt:i4>
      </vt:variant>
      <vt:variant>
        <vt:i4>2204</vt:i4>
      </vt:variant>
      <vt:variant>
        <vt:i4>0</vt:i4>
      </vt:variant>
      <vt:variant>
        <vt:i4>5</vt:i4>
      </vt:variant>
      <vt:variant>
        <vt:lpwstr/>
      </vt:variant>
      <vt:variant>
        <vt:lpwstr>_Toc16172475</vt:lpwstr>
      </vt:variant>
      <vt:variant>
        <vt:i4>1441845</vt:i4>
      </vt:variant>
      <vt:variant>
        <vt:i4>2198</vt:i4>
      </vt:variant>
      <vt:variant>
        <vt:i4>0</vt:i4>
      </vt:variant>
      <vt:variant>
        <vt:i4>5</vt:i4>
      </vt:variant>
      <vt:variant>
        <vt:lpwstr/>
      </vt:variant>
      <vt:variant>
        <vt:lpwstr>_Toc16172474</vt:lpwstr>
      </vt:variant>
      <vt:variant>
        <vt:i4>1114165</vt:i4>
      </vt:variant>
      <vt:variant>
        <vt:i4>2192</vt:i4>
      </vt:variant>
      <vt:variant>
        <vt:i4>0</vt:i4>
      </vt:variant>
      <vt:variant>
        <vt:i4>5</vt:i4>
      </vt:variant>
      <vt:variant>
        <vt:lpwstr/>
      </vt:variant>
      <vt:variant>
        <vt:lpwstr>_Toc16172473</vt:lpwstr>
      </vt:variant>
      <vt:variant>
        <vt:i4>1048629</vt:i4>
      </vt:variant>
      <vt:variant>
        <vt:i4>2186</vt:i4>
      </vt:variant>
      <vt:variant>
        <vt:i4>0</vt:i4>
      </vt:variant>
      <vt:variant>
        <vt:i4>5</vt:i4>
      </vt:variant>
      <vt:variant>
        <vt:lpwstr/>
      </vt:variant>
      <vt:variant>
        <vt:lpwstr>_Toc16172472</vt:lpwstr>
      </vt:variant>
      <vt:variant>
        <vt:i4>1245237</vt:i4>
      </vt:variant>
      <vt:variant>
        <vt:i4>2180</vt:i4>
      </vt:variant>
      <vt:variant>
        <vt:i4>0</vt:i4>
      </vt:variant>
      <vt:variant>
        <vt:i4>5</vt:i4>
      </vt:variant>
      <vt:variant>
        <vt:lpwstr/>
      </vt:variant>
      <vt:variant>
        <vt:lpwstr>_Toc16172471</vt:lpwstr>
      </vt:variant>
      <vt:variant>
        <vt:i4>1179701</vt:i4>
      </vt:variant>
      <vt:variant>
        <vt:i4>2174</vt:i4>
      </vt:variant>
      <vt:variant>
        <vt:i4>0</vt:i4>
      </vt:variant>
      <vt:variant>
        <vt:i4>5</vt:i4>
      </vt:variant>
      <vt:variant>
        <vt:lpwstr/>
      </vt:variant>
      <vt:variant>
        <vt:lpwstr>_Toc16172470</vt:lpwstr>
      </vt:variant>
      <vt:variant>
        <vt:i4>1769524</vt:i4>
      </vt:variant>
      <vt:variant>
        <vt:i4>2168</vt:i4>
      </vt:variant>
      <vt:variant>
        <vt:i4>0</vt:i4>
      </vt:variant>
      <vt:variant>
        <vt:i4>5</vt:i4>
      </vt:variant>
      <vt:variant>
        <vt:lpwstr/>
      </vt:variant>
      <vt:variant>
        <vt:lpwstr>_Toc16172469</vt:lpwstr>
      </vt:variant>
      <vt:variant>
        <vt:i4>1703988</vt:i4>
      </vt:variant>
      <vt:variant>
        <vt:i4>2162</vt:i4>
      </vt:variant>
      <vt:variant>
        <vt:i4>0</vt:i4>
      </vt:variant>
      <vt:variant>
        <vt:i4>5</vt:i4>
      </vt:variant>
      <vt:variant>
        <vt:lpwstr/>
      </vt:variant>
      <vt:variant>
        <vt:lpwstr>_Toc16172468</vt:lpwstr>
      </vt:variant>
      <vt:variant>
        <vt:i4>1376308</vt:i4>
      </vt:variant>
      <vt:variant>
        <vt:i4>2156</vt:i4>
      </vt:variant>
      <vt:variant>
        <vt:i4>0</vt:i4>
      </vt:variant>
      <vt:variant>
        <vt:i4>5</vt:i4>
      </vt:variant>
      <vt:variant>
        <vt:lpwstr/>
      </vt:variant>
      <vt:variant>
        <vt:lpwstr>_Toc16172467</vt:lpwstr>
      </vt:variant>
      <vt:variant>
        <vt:i4>1310772</vt:i4>
      </vt:variant>
      <vt:variant>
        <vt:i4>2150</vt:i4>
      </vt:variant>
      <vt:variant>
        <vt:i4>0</vt:i4>
      </vt:variant>
      <vt:variant>
        <vt:i4>5</vt:i4>
      </vt:variant>
      <vt:variant>
        <vt:lpwstr/>
      </vt:variant>
      <vt:variant>
        <vt:lpwstr>_Toc16172466</vt:lpwstr>
      </vt:variant>
      <vt:variant>
        <vt:i4>1507380</vt:i4>
      </vt:variant>
      <vt:variant>
        <vt:i4>2144</vt:i4>
      </vt:variant>
      <vt:variant>
        <vt:i4>0</vt:i4>
      </vt:variant>
      <vt:variant>
        <vt:i4>5</vt:i4>
      </vt:variant>
      <vt:variant>
        <vt:lpwstr/>
      </vt:variant>
      <vt:variant>
        <vt:lpwstr>_Toc16172465</vt:lpwstr>
      </vt:variant>
      <vt:variant>
        <vt:i4>1441844</vt:i4>
      </vt:variant>
      <vt:variant>
        <vt:i4>2138</vt:i4>
      </vt:variant>
      <vt:variant>
        <vt:i4>0</vt:i4>
      </vt:variant>
      <vt:variant>
        <vt:i4>5</vt:i4>
      </vt:variant>
      <vt:variant>
        <vt:lpwstr/>
      </vt:variant>
      <vt:variant>
        <vt:lpwstr>_Toc16172464</vt:lpwstr>
      </vt:variant>
      <vt:variant>
        <vt:i4>1114164</vt:i4>
      </vt:variant>
      <vt:variant>
        <vt:i4>2132</vt:i4>
      </vt:variant>
      <vt:variant>
        <vt:i4>0</vt:i4>
      </vt:variant>
      <vt:variant>
        <vt:i4>5</vt:i4>
      </vt:variant>
      <vt:variant>
        <vt:lpwstr/>
      </vt:variant>
      <vt:variant>
        <vt:lpwstr>_Toc16172463</vt:lpwstr>
      </vt:variant>
      <vt:variant>
        <vt:i4>1048628</vt:i4>
      </vt:variant>
      <vt:variant>
        <vt:i4>2126</vt:i4>
      </vt:variant>
      <vt:variant>
        <vt:i4>0</vt:i4>
      </vt:variant>
      <vt:variant>
        <vt:i4>5</vt:i4>
      </vt:variant>
      <vt:variant>
        <vt:lpwstr/>
      </vt:variant>
      <vt:variant>
        <vt:lpwstr>_Toc16172462</vt:lpwstr>
      </vt:variant>
      <vt:variant>
        <vt:i4>1245236</vt:i4>
      </vt:variant>
      <vt:variant>
        <vt:i4>2120</vt:i4>
      </vt:variant>
      <vt:variant>
        <vt:i4>0</vt:i4>
      </vt:variant>
      <vt:variant>
        <vt:i4>5</vt:i4>
      </vt:variant>
      <vt:variant>
        <vt:lpwstr/>
      </vt:variant>
      <vt:variant>
        <vt:lpwstr>_Toc16172461</vt:lpwstr>
      </vt:variant>
      <vt:variant>
        <vt:i4>1179700</vt:i4>
      </vt:variant>
      <vt:variant>
        <vt:i4>2114</vt:i4>
      </vt:variant>
      <vt:variant>
        <vt:i4>0</vt:i4>
      </vt:variant>
      <vt:variant>
        <vt:i4>5</vt:i4>
      </vt:variant>
      <vt:variant>
        <vt:lpwstr/>
      </vt:variant>
      <vt:variant>
        <vt:lpwstr>_Toc16172460</vt:lpwstr>
      </vt:variant>
      <vt:variant>
        <vt:i4>1769527</vt:i4>
      </vt:variant>
      <vt:variant>
        <vt:i4>2108</vt:i4>
      </vt:variant>
      <vt:variant>
        <vt:i4>0</vt:i4>
      </vt:variant>
      <vt:variant>
        <vt:i4>5</vt:i4>
      </vt:variant>
      <vt:variant>
        <vt:lpwstr/>
      </vt:variant>
      <vt:variant>
        <vt:lpwstr>_Toc16172459</vt:lpwstr>
      </vt:variant>
      <vt:variant>
        <vt:i4>1703991</vt:i4>
      </vt:variant>
      <vt:variant>
        <vt:i4>2102</vt:i4>
      </vt:variant>
      <vt:variant>
        <vt:i4>0</vt:i4>
      </vt:variant>
      <vt:variant>
        <vt:i4>5</vt:i4>
      </vt:variant>
      <vt:variant>
        <vt:lpwstr/>
      </vt:variant>
      <vt:variant>
        <vt:lpwstr>_Toc16172458</vt:lpwstr>
      </vt:variant>
      <vt:variant>
        <vt:i4>1376311</vt:i4>
      </vt:variant>
      <vt:variant>
        <vt:i4>2096</vt:i4>
      </vt:variant>
      <vt:variant>
        <vt:i4>0</vt:i4>
      </vt:variant>
      <vt:variant>
        <vt:i4>5</vt:i4>
      </vt:variant>
      <vt:variant>
        <vt:lpwstr/>
      </vt:variant>
      <vt:variant>
        <vt:lpwstr>_Toc16172457</vt:lpwstr>
      </vt:variant>
      <vt:variant>
        <vt:i4>1310775</vt:i4>
      </vt:variant>
      <vt:variant>
        <vt:i4>2090</vt:i4>
      </vt:variant>
      <vt:variant>
        <vt:i4>0</vt:i4>
      </vt:variant>
      <vt:variant>
        <vt:i4>5</vt:i4>
      </vt:variant>
      <vt:variant>
        <vt:lpwstr/>
      </vt:variant>
      <vt:variant>
        <vt:lpwstr>_Toc16172456</vt:lpwstr>
      </vt:variant>
      <vt:variant>
        <vt:i4>1507383</vt:i4>
      </vt:variant>
      <vt:variant>
        <vt:i4>2084</vt:i4>
      </vt:variant>
      <vt:variant>
        <vt:i4>0</vt:i4>
      </vt:variant>
      <vt:variant>
        <vt:i4>5</vt:i4>
      </vt:variant>
      <vt:variant>
        <vt:lpwstr/>
      </vt:variant>
      <vt:variant>
        <vt:lpwstr>_Toc16172455</vt:lpwstr>
      </vt:variant>
      <vt:variant>
        <vt:i4>1441847</vt:i4>
      </vt:variant>
      <vt:variant>
        <vt:i4>2078</vt:i4>
      </vt:variant>
      <vt:variant>
        <vt:i4>0</vt:i4>
      </vt:variant>
      <vt:variant>
        <vt:i4>5</vt:i4>
      </vt:variant>
      <vt:variant>
        <vt:lpwstr/>
      </vt:variant>
      <vt:variant>
        <vt:lpwstr>_Toc16172454</vt:lpwstr>
      </vt:variant>
      <vt:variant>
        <vt:i4>1114167</vt:i4>
      </vt:variant>
      <vt:variant>
        <vt:i4>2072</vt:i4>
      </vt:variant>
      <vt:variant>
        <vt:i4>0</vt:i4>
      </vt:variant>
      <vt:variant>
        <vt:i4>5</vt:i4>
      </vt:variant>
      <vt:variant>
        <vt:lpwstr/>
      </vt:variant>
      <vt:variant>
        <vt:lpwstr>_Toc16172453</vt:lpwstr>
      </vt:variant>
      <vt:variant>
        <vt:i4>1048631</vt:i4>
      </vt:variant>
      <vt:variant>
        <vt:i4>2066</vt:i4>
      </vt:variant>
      <vt:variant>
        <vt:i4>0</vt:i4>
      </vt:variant>
      <vt:variant>
        <vt:i4>5</vt:i4>
      </vt:variant>
      <vt:variant>
        <vt:lpwstr/>
      </vt:variant>
      <vt:variant>
        <vt:lpwstr>_Toc16172452</vt:lpwstr>
      </vt:variant>
      <vt:variant>
        <vt:i4>1245239</vt:i4>
      </vt:variant>
      <vt:variant>
        <vt:i4>2060</vt:i4>
      </vt:variant>
      <vt:variant>
        <vt:i4>0</vt:i4>
      </vt:variant>
      <vt:variant>
        <vt:i4>5</vt:i4>
      </vt:variant>
      <vt:variant>
        <vt:lpwstr/>
      </vt:variant>
      <vt:variant>
        <vt:lpwstr>_Toc16172451</vt:lpwstr>
      </vt:variant>
      <vt:variant>
        <vt:i4>1179703</vt:i4>
      </vt:variant>
      <vt:variant>
        <vt:i4>2054</vt:i4>
      </vt:variant>
      <vt:variant>
        <vt:i4>0</vt:i4>
      </vt:variant>
      <vt:variant>
        <vt:i4>5</vt:i4>
      </vt:variant>
      <vt:variant>
        <vt:lpwstr/>
      </vt:variant>
      <vt:variant>
        <vt:lpwstr>_Toc16172450</vt:lpwstr>
      </vt:variant>
      <vt:variant>
        <vt:i4>1769526</vt:i4>
      </vt:variant>
      <vt:variant>
        <vt:i4>2048</vt:i4>
      </vt:variant>
      <vt:variant>
        <vt:i4>0</vt:i4>
      </vt:variant>
      <vt:variant>
        <vt:i4>5</vt:i4>
      </vt:variant>
      <vt:variant>
        <vt:lpwstr/>
      </vt:variant>
      <vt:variant>
        <vt:lpwstr>_Toc16172449</vt:lpwstr>
      </vt:variant>
      <vt:variant>
        <vt:i4>1703990</vt:i4>
      </vt:variant>
      <vt:variant>
        <vt:i4>2042</vt:i4>
      </vt:variant>
      <vt:variant>
        <vt:i4>0</vt:i4>
      </vt:variant>
      <vt:variant>
        <vt:i4>5</vt:i4>
      </vt:variant>
      <vt:variant>
        <vt:lpwstr/>
      </vt:variant>
      <vt:variant>
        <vt:lpwstr>_Toc16172448</vt:lpwstr>
      </vt:variant>
      <vt:variant>
        <vt:i4>1376310</vt:i4>
      </vt:variant>
      <vt:variant>
        <vt:i4>2036</vt:i4>
      </vt:variant>
      <vt:variant>
        <vt:i4>0</vt:i4>
      </vt:variant>
      <vt:variant>
        <vt:i4>5</vt:i4>
      </vt:variant>
      <vt:variant>
        <vt:lpwstr/>
      </vt:variant>
      <vt:variant>
        <vt:lpwstr>_Toc16172447</vt:lpwstr>
      </vt:variant>
      <vt:variant>
        <vt:i4>1310774</vt:i4>
      </vt:variant>
      <vt:variant>
        <vt:i4>2030</vt:i4>
      </vt:variant>
      <vt:variant>
        <vt:i4>0</vt:i4>
      </vt:variant>
      <vt:variant>
        <vt:i4>5</vt:i4>
      </vt:variant>
      <vt:variant>
        <vt:lpwstr/>
      </vt:variant>
      <vt:variant>
        <vt:lpwstr>_Toc16172446</vt:lpwstr>
      </vt:variant>
      <vt:variant>
        <vt:i4>1507382</vt:i4>
      </vt:variant>
      <vt:variant>
        <vt:i4>2024</vt:i4>
      </vt:variant>
      <vt:variant>
        <vt:i4>0</vt:i4>
      </vt:variant>
      <vt:variant>
        <vt:i4>5</vt:i4>
      </vt:variant>
      <vt:variant>
        <vt:lpwstr/>
      </vt:variant>
      <vt:variant>
        <vt:lpwstr>_Toc16172445</vt:lpwstr>
      </vt:variant>
      <vt:variant>
        <vt:i4>1441846</vt:i4>
      </vt:variant>
      <vt:variant>
        <vt:i4>2018</vt:i4>
      </vt:variant>
      <vt:variant>
        <vt:i4>0</vt:i4>
      </vt:variant>
      <vt:variant>
        <vt:i4>5</vt:i4>
      </vt:variant>
      <vt:variant>
        <vt:lpwstr/>
      </vt:variant>
      <vt:variant>
        <vt:lpwstr>_Toc16172444</vt:lpwstr>
      </vt:variant>
      <vt:variant>
        <vt:i4>1114166</vt:i4>
      </vt:variant>
      <vt:variant>
        <vt:i4>2012</vt:i4>
      </vt:variant>
      <vt:variant>
        <vt:i4>0</vt:i4>
      </vt:variant>
      <vt:variant>
        <vt:i4>5</vt:i4>
      </vt:variant>
      <vt:variant>
        <vt:lpwstr/>
      </vt:variant>
      <vt:variant>
        <vt:lpwstr>_Toc16172443</vt:lpwstr>
      </vt:variant>
      <vt:variant>
        <vt:i4>1048630</vt:i4>
      </vt:variant>
      <vt:variant>
        <vt:i4>2006</vt:i4>
      </vt:variant>
      <vt:variant>
        <vt:i4>0</vt:i4>
      </vt:variant>
      <vt:variant>
        <vt:i4>5</vt:i4>
      </vt:variant>
      <vt:variant>
        <vt:lpwstr/>
      </vt:variant>
      <vt:variant>
        <vt:lpwstr>_Toc16172442</vt:lpwstr>
      </vt:variant>
      <vt:variant>
        <vt:i4>1245238</vt:i4>
      </vt:variant>
      <vt:variant>
        <vt:i4>2000</vt:i4>
      </vt:variant>
      <vt:variant>
        <vt:i4>0</vt:i4>
      </vt:variant>
      <vt:variant>
        <vt:i4>5</vt:i4>
      </vt:variant>
      <vt:variant>
        <vt:lpwstr/>
      </vt:variant>
      <vt:variant>
        <vt:lpwstr>_Toc16172441</vt:lpwstr>
      </vt:variant>
      <vt:variant>
        <vt:i4>1179702</vt:i4>
      </vt:variant>
      <vt:variant>
        <vt:i4>1994</vt:i4>
      </vt:variant>
      <vt:variant>
        <vt:i4>0</vt:i4>
      </vt:variant>
      <vt:variant>
        <vt:i4>5</vt:i4>
      </vt:variant>
      <vt:variant>
        <vt:lpwstr/>
      </vt:variant>
      <vt:variant>
        <vt:lpwstr>_Toc16172440</vt:lpwstr>
      </vt:variant>
      <vt:variant>
        <vt:i4>1769521</vt:i4>
      </vt:variant>
      <vt:variant>
        <vt:i4>1988</vt:i4>
      </vt:variant>
      <vt:variant>
        <vt:i4>0</vt:i4>
      </vt:variant>
      <vt:variant>
        <vt:i4>5</vt:i4>
      </vt:variant>
      <vt:variant>
        <vt:lpwstr/>
      </vt:variant>
      <vt:variant>
        <vt:lpwstr>_Toc16172439</vt:lpwstr>
      </vt:variant>
      <vt:variant>
        <vt:i4>1703985</vt:i4>
      </vt:variant>
      <vt:variant>
        <vt:i4>1982</vt:i4>
      </vt:variant>
      <vt:variant>
        <vt:i4>0</vt:i4>
      </vt:variant>
      <vt:variant>
        <vt:i4>5</vt:i4>
      </vt:variant>
      <vt:variant>
        <vt:lpwstr/>
      </vt:variant>
      <vt:variant>
        <vt:lpwstr>_Toc16172438</vt:lpwstr>
      </vt:variant>
      <vt:variant>
        <vt:i4>1376305</vt:i4>
      </vt:variant>
      <vt:variant>
        <vt:i4>1976</vt:i4>
      </vt:variant>
      <vt:variant>
        <vt:i4>0</vt:i4>
      </vt:variant>
      <vt:variant>
        <vt:i4>5</vt:i4>
      </vt:variant>
      <vt:variant>
        <vt:lpwstr/>
      </vt:variant>
      <vt:variant>
        <vt:lpwstr>_Toc16172437</vt:lpwstr>
      </vt:variant>
      <vt:variant>
        <vt:i4>1310769</vt:i4>
      </vt:variant>
      <vt:variant>
        <vt:i4>1970</vt:i4>
      </vt:variant>
      <vt:variant>
        <vt:i4>0</vt:i4>
      </vt:variant>
      <vt:variant>
        <vt:i4>5</vt:i4>
      </vt:variant>
      <vt:variant>
        <vt:lpwstr/>
      </vt:variant>
      <vt:variant>
        <vt:lpwstr>_Toc16172436</vt:lpwstr>
      </vt:variant>
      <vt:variant>
        <vt:i4>1507377</vt:i4>
      </vt:variant>
      <vt:variant>
        <vt:i4>1964</vt:i4>
      </vt:variant>
      <vt:variant>
        <vt:i4>0</vt:i4>
      </vt:variant>
      <vt:variant>
        <vt:i4>5</vt:i4>
      </vt:variant>
      <vt:variant>
        <vt:lpwstr/>
      </vt:variant>
      <vt:variant>
        <vt:lpwstr>_Toc16172435</vt:lpwstr>
      </vt:variant>
      <vt:variant>
        <vt:i4>1441841</vt:i4>
      </vt:variant>
      <vt:variant>
        <vt:i4>1958</vt:i4>
      </vt:variant>
      <vt:variant>
        <vt:i4>0</vt:i4>
      </vt:variant>
      <vt:variant>
        <vt:i4>5</vt:i4>
      </vt:variant>
      <vt:variant>
        <vt:lpwstr/>
      </vt:variant>
      <vt:variant>
        <vt:lpwstr>_Toc16172434</vt:lpwstr>
      </vt:variant>
      <vt:variant>
        <vt:i4>1114161</vt:i4>
      </vt:variant>
      <vt:variant>
        <vt:i4>1952</vt:i4>
      </vt:variant>
      <vt:variant>
        <vt:i4>0</vt:i4>
      </vt:variant>
      <vt:variant>
        <vt:i4>5</vt:i4>
      </vt:variant>
      <vt:variant>
        <vt:lpwstr/>
      </vt:variant>
      <vt:variant>
        <vt:lpwstr>_Toc16172433</vt:lpwstr>
      </vt:variant>
      <vt:variant>
        <vt:i4>1048625</vt:i4>
      </vt:variant>
      <vt:variant>
        <vt:i4>1946</vt:i4>
      </vt:variant>
      <vt:variant>
        <vt:i4>0</vt:i4>
      </vt:variant>
      <vt:variant>
        <vt:i4>5</vt:i4>
      </vt:variant>
      <vt:variant>
        <vt:lpwstr/>
      </vt:variant>
      <vt:variant>
        <vt:lpwstr>_Toc16172432</vt:lpwstr>
      </vt:variant>
      <vt:variant>
        <vt:i4>1245233</vt:i4>
      </vt:variant>
      <vt:variant>
        <vt:i4>1940</vt:i4>
      </vt:variant>
      <vt:variant>
        <vt:i4>0</vt:i4>
      </vt:variant>
      <vt:variant>
        <vt:i4>5</vt:i4>
      </vt:variant>
      <vt:variant>
        <vt:lpwstr/>
      </vt:variant>
      <vt:variant>
        <vt:lpwstr>_Toc16172431</vt:lpwstr>
      </vt:variant>
      <vt:variant>
        <vt:i4>1179697</vt:i4>
      </vt:variant>
      <vt:variant>
        <vt:i4>1934</vt:i4>
      </vt:variant>
      <vt:variant>
        <vt:i4>0</vt:i4>
      </vt:variant>
      <vt:variant>
        <vt:i4>5</vt:i4>
      </vt:variant>
      <vt:variant>
        <vt:lpwstr/>
      </vt:variant>
      <vt:variant>
        <vt:lpwstr>_Toc16172430</vt:lpwstr>
      </vt:variant>
      <vt:variant>
        <vt:i4>1769520</vt:i4>
      </vt:variant>
      <vt:variant>
        <vt:i4>1928</vt:i4>
      </vt:variant>
      <vt:variant>
        <vt:i4>0</vt:i4>
      </vt:variant>
      <vt:variant>
        <vt:i4>5</vt:i4>
      </vt:variant>
      <vt:variant>
        <vt:lpwstr/>
      </vt:variant>
      <vt:variant>
        <vt:lpwstr>_Toc16172429</vt:lpwstr>
      </vt:variant>
      <vt:variant>
        <vt:i4>1703984</vt:i4>
      </vt:variant>
      <vt:variant>
        <vt:i4>1922</vt:i4>
      </vt:variant>
      <vt:variant>
        <vt:i4>0</vt:i4>
      </vt:variant>
      <vt:variant>
        <vt:i4>5</vt:i4>
      </vt:variant>
      <vt:variant>
        <vt:lpwstr/>
      </vt:variant>
      <vt:variant>
        <vt:lpwstr>_Toc16172428</vt:lpwstr>
      </vt:variant>
      <vt:variant>
        <vt:i4>1376304</vt:i4>
      </vt:variant>
      <vt:variant>
        <vt:i4>1916</vt:i4>
      </vt:variant>
      <vt:variant>
        <vt:i4>0</vt:i4>
      </vt:variant>
      <vt:variant>
        <vt:i4>5</vt:i4>
      </vt:variant>
      <vt:variant>
        <vt:lpwstr/>
      </vt:variant>
      <vt:variant>
        <vt:lpwstr>_Toc16172427</vt:lpwstr>
      </vt:variant>
      <vt:variant>
        <vt:i4>1310768</vt:i4>
      </vt:variant>
      <vt:variant>
        <vt:i4>1910</vt:i4>
      </vt:variant>
      <vt:variant>
        <vt:i4>0</vt:i4>
      </vt:variant>
      <vt:variant>
        <vt:i4>5</vt:i4>
      </vt:variant>
      <vt:variant>
        <vt:lpwstr/>
      </vt:variant>
      <vt:variant>
        <vt:lpwstr>_Toc16172426</vt:lpwstr>
      </vt:variant>
      <vt:variant>
        <vt:i4>1507376</vt:i4>
      </vt:variant>
      <vt:variant>
        <vt:i4>1904</vt:i4>
      </vt:variant>
      <vt:variant>
        <vt:i4>0</vt:i4>
      </vt:variant>
      <vt:variant>
        <vt:i4>5</vt:i4>
      </vt:variant>
      <vt:variant>
        <vt:lpwstr/>
      </vt:variant>
      <vt:variant>
        <vt:lpwstr>_Toc16172425</vt:lpwstr>
      </vt:variant>
      <vt:variant>
        <vt:i4>1441840</vt:i4>
      </vt:variant>
      <vt:variant>
        <vt:i4>1898</vt:i4>
      </vt:variant>
      <vt:variant>
        <vt:i4>0</vt:i4>
      </vt:variant>
      <vt:variant>
        <vt:i4>5</vt:i4>
      </vt:variant>
      <vt:variant>
        <vt:lpwstr/>
      </vt:variant>
      <vt:variant>
        <vt:lpwstr>_Toc16172424</vt:lpwstr>
      </vt:variant>
      <vt:variant>
        <vt:i4>1114160</vt:i4>
      </vt:variant>
      <vt:variant>
        <vt:i4>1892</vt:i4>
      </vt:variant>
      <vt:variant>
        <vt:i4>0</vt:i4>
      </vt:variant>
      <vt:variant>
        <vt:i4>5</vt:i4>
      </vt:variant>
      <vt:variant>
        <vt:lpwstr/>
      </vt:variant>
      <vt:variant>
        <vt:lpwstr>_Toc16172423</vt:lpwstr>
      </vt:variant>
      <vt:variant>
        <vt:i4>1048624</vt:i4>
      </vt:variant>
      <vt:variant>
        <vt:i4>1886</vt:i4>
      </vt:variant>
      <vt:variant>
        <vt:i4>0</vt:i4>
      </vt:variant>
      <vt:variant>
        <vt:i4>5</vt:i4>
      </vt:variant>
      <vt:variant>
        <vt:lpwstr/>
      </vt:variant>
      <vt:variant>
        <vt:lpwstr>_Toc16172422</vt:lpwstr>
      </vt:variant>
      <vt:variant>
        <vt:i4>1245232</vt:i4>
      </vt:variant>
      <vt:variant>
        <vt:i4>1880</vt:i4>
      </vt:variant>
      <vt:variant>
        <vt:i4>0</vt:i4>
      </vt:variant>
      <vt:variant>
        <vt:i4>5</vt:i4>
      </vt:variant>
      <vt:variant>
        <vt:lpwstr/>
      </vt:variant>
      <vt:variant>
        <vt:lpwstr>_Toc16172421</vt:lpwstr>
      </vt:variant>
      <vt:variant>
        <vt:i4>1179696</vt:i4>
      </vt:variant>
      <vt:variant>
        <vt:i4>1874</vt:i4>
      </vt:variant>
      <vt:variant>
        <vt:i4>0</vt:i4>
      </vt:variant>
      <vt:variant>
        <vt:i4>5</vt:i4>
      </vt:variant>
      <vt:variant>
        <vt:lpwstr/>
      </vt:variant>
      <vt:variant>
        <vt:lpwstr>_Toc16172420</vt:lpwstr>
      </vt:variant>
      <vt:variant>
        <vt:i4>1769523</vt:i4>
      </vt:variant>
      <vt:variant>
        <vt:i4>1868</vt:i4>
      </vt:variant>
      <vt:variant>
        <vt:i4>0</vt:i4>
      </vt:variant>
      <vt:variant>
        <vt:i4>5</vt:i4>
      </vt:variant>
      <vt:variant>
        <vt:lpwstr/>
      </vt:variant>
      <vt:variant>
        <vt:lpwstr>_Toc16172419</vt:lpwstr>
      </vt:variant>
      <vt:variant>
        <vt:i4>1703987</vt:i4>
      </vt:variant>
      <vt:variant>
        <vt:i4>1862</vt:i4>
      </vt:variant>
      <vt:variant>
        <vt:i4>0</vt:i4>
      </vt:variant>
      <vt:variant>
        <vt:i4>5</vt:i4>
      </vt:variant>
      <vt:variant>
        <vt:lpwstr/>
      </vt:variant>
      <vt:variant>
        <vt:lpwstr>_Toc16172418</vt:lpwstr>
      </vt:variant>
      <vt:variant>
        <vt:i4>1376307</vt:i4>
      </vt:variant>
      <vt:variant>
        <vt:i4>1856</vt:i4>
      </vt:variant>
      <vt:variant>
        <vt:i4>0</vt:i4>
      </vt:variant>
      <vt:variant>
        <vt:i4>5</vt:i4>
      </vt:variant>
      <vt:variant>
        <vt:lpwstr/>
      </vt:variant>
      <vt:variant>
        <vt:lpwstr>_Toc16172417</vt:lpwstr>
      </vt:variant>
      <vt:variant>
        <vt:i4>1310771</vt:i4>
      </vt:variant>
      <vt:variant>
        <vt:i4>1850</vt:i4>
      </vt:variant>
      <vt:variant>
        <vt:i4>0</vt:i4>
      </vt:variant>
      <vt:variant>
        <vt:i4>5</vt:i4>
      </vt:variant>
      <vt:variant>
        <vt:lpwstr/>
      </vt:variant>
      <vt:variant>
        <vt:lpwstr>_Toc16172416</vt:lpwstr>
      </vt:variant>
      <vt:variant>
        <vt:i4>1507379</vt:i4>
      </vt:variant>
      <vt:variant>
        <vt:i4>1844</vt:i4>
      </vt:variant>
      <vt:variant>
        <vt:i4>0</vt:i4>
      </vt:variant>
      <vt:variant>
        <vt:i4>5</vt:i4>
      </vt:variant>
      <vt:variant>
        <vt:lpwstr/>
      </vt:variant>
      <vt:variant>
        <vt:lpwstr>_Toc16172415</vt:lpwstr>
      </vt:variant>
      <vt:variant>
        <vt:i4>1441843</vt:i4>
      </vt:variant>
      <vt:variant>
        <vt:i4>1838</vt:i4>
      </vt:variant>
      <vt:variant>
        <vt:i4>0</vt:i4>
      </vt:variant>
      <vt:variant>
        <vt:i4>5</vt:i4>
      </vt:variant>
      <vt:variant>
        <vt:lpwstr/>
      </vt:variant>
      <vt:variant>
        <vt:lpwstr>_Toc16172414</vt:lpwstr>
      </vt:variant>
      <vt:variant>
        <vt:i4>1114163</vt:i4>
      </vt:variant>
      <vt:variant>
        <vt:i4>1832</vt:i4>
      </vt:variant>
      <vt:variant>
        <vt:i4>0</vt:i4>
      </vt:variant>
      <vt:variant>
        <vt:i4>5</vt:i4>
      </vt:variant>
      <vt:variant>
        <vt:lpwstr/>
      </vt:variant>
      <vt:variant>
        <vt:lpwstr>_Toc16172413</vt:lpwstr>
      </vt:variant>
      <vt:variant>
        <vt:i4>1048627</vt:i4>
      </vt:variant>
      <vt:variant>
        <vt:i4>1826</vt:i4>
      </vt:variant>
      <vt:variant>
        <vt:i4>0</vt:i4>
      </vt:variant>
      <vt:variant>
        <vt:i4>5</vt:i4>
      </vt:variant>
      <vt:variant>
        <vt:lpwstr/>
      </vt:variant>
      <vt:variant>
        <vt:lpwstr>_Toc16172412</vt:lpwstr>
      </vt:variant>
      <vt:variant>
        <vt:i4>1245235</vt:i4>
      </vt:variant>
      <vt:variant>
        <vt:i4>1820</vt:i4>
      </vt:variant>
      <vt:variant>
        <vt:i4>0</vt:i4>
      </vt:variant>
      <vt:variant>
        <vt:i4>5</vt:i4>
      </vt:variant>
      <vt:variant>
        <vt:lpwstr/>
      </vt:variant>
      <vt:variant>
        <vt:lpwstr>_Toc16172411</vt:lpwstr>
      </vt:variant>
      <vt:variant>
        <vt:i4>1179699</vt:i4>
      </vt:variant>
      <vt:variant>
        <vt:i4>1814</vt:i4>
      </vt:variant>
      <vt:variant>
        <vt:i4>0</vt:i4>
      </vt:variant>
      <vt:variant>
        <vt:i4>5</vt:i4>
      </vt:variant>
      <vt:variant>
        <vt:lpwstr/>
      </vt:variant>
      <vt:variant>
        <vt:lpwstr>_Toc16172410</vt:lpwstr>
      </vt:variant>
      <vt:variant>
        <vt:i4>1769522</vt:i4>
      </vt:variant>
      <vt:variant>
        <vt:i4>1808</vt:i4>
      </vt:variant>
      <vt:variant>
        <vt:i4>0</vt:i4>
      </vt:variant>
      <vt:variant>
        <vt:i4>5</vt:i4>
      </vt:variant>
      <vt:variant>
        <vt:lpwstr/>
      </vt:variant>
      <vt:variant>
        <vt:lpwstr>_Toc16172409</vt:lpwstr>
      </vt:variant>
      <vt:variant>
        <vt:i4>1703986</vt:i4>
      </vt:variant>
      <vt:variant>
        <vt:i4>1802</vt:i4>
      </vt:variant>
      <vt:variant>
        <vt:i4>0</vt:i4>
      </vt:variant>
      <vt:variant>
        <vt:i4>5</vt:i4>
      </vt:variant>
      <vt:variant>
        <vt:lpwstr/>
      </vt:variant>
      <vt:variant>
        <vt:lpwstr>_Toc16172408</vt:lpwstr>
      </vt:variant>
      <vt:variant>
        <vt:i4>1376306</vt:i4>
      </vt:variant>
      <vt:variant>
        <vt:i4>1796</vt:i4>
      </vt:variant>
      <vt:variant>
        <vt:i4>0</vt:i4>
      </vt:variant>
      <vt:variant>
        <vt:i4>5</vt:i4>
      </vt:variant>
      <vt:variant>
        <vt:lpwstr/>
      </vt:variant>
      <vt:variant>
        <vt:lpwstr>_Toc16172407</vt:lpwstr>
      </vt:variant>
      <vt:variant>
        <vt:i4>1310770</vt:i4>
      </vt:variant>
      <vt:variant>
        <vt:i4>1790</vt:i4>
      </vt:variant>
      <vt:variant>
        <vt:i4>0</vt:i4>
      </vt:variant>
      <vt:variant>
        <vt:i4>5</vt:i4>
      </vt:variant>
      <vt:variant>
        <vt:lpwstr/>
      </vt:variant>
      <vt:variant>
        <vt:lpwstr>_Toc16172406</vt:lpwstr>
      </vt:variant>
      <vt:variant>
        <vt:i4>1507378</vt:i4>
      </vt:variant>
      <vt:variant>
        <vt:i4>1784</vt:i4>
      </vt:variant>
      <vt:variant>
        <vt:i4>0</vt:i4>
      </vt:variant>
      <vt:variant>
        <vt:i4>5</vt:i4>
      </vt:variant>
      <vt:variant>
        <vt:lpwstr/>
      </vt:variant>
      <vt:variant>
        <vt:lpwstr>_Toc16172405</vt:lpwstr>
      </vt:variant>
      <vt:variant>
        <vt:i4>1441842</vt:i4>
      </vt:variant>
      <vt:variant>
        <vt:i4>1778</vt:i4>
      </vt:variant>
      <vt:variant>
        <vt:i4>0</vt:i4>
      </vt:variant>
      <vt:variant>
        <vt:i4>5</vt:i4>
      </vt:variant>
      <vt:variant>
        <vt:lpwstr/>
      </vt:variant>
      <vt:variant>
        <vt:lpwstr>_Toc16172404</vt:lpwstr>
      </vt:variant>
      <vt:variant>
        <vt:i4>1114162</vt:i4>
      </vt:variant>
      <vt:variant>
        <vt:i4>1772</vt:i4>
      </vt:variant>
      <vt:variant>
        <vt:i4>0</vt:i4>
      </vt:variant>
      <vt:variant>
        <vt:i4>5</vt:i4>
      </vt:variant>
      <vt:variant>
        <vt:lpwstr/>
      </vt:variant>
      <vt:variant>
        <vt:lpwstr>_Toc16172403</vt:lpwstr>
      </vt:variant>
      <vt:variant>
        <vt:i4>1048626</vt:i4>
      </vt:variant>
      <vt:variant>
        <vt:i4>1766</vt:i4>
      </vt:variant>
      <vt:variant>
        <vt:i4>0</vt:i4>
      </vt:variant>
      <vt:variant>
        <vt:i4>5</vt:i4>
      </vt:variant>
      <vt:variant>
        <vt:lpwstr/>
      </vt:variant>
      <vt:variant>
        <vt:lpwstr>_Toc16172402</vt:lpwstr>
      </vt:variant>
      <vt:variant>
        <vt:i4>1245234</vt:i4>
      </vt:variant>
      <vt:variant>
        <vt:i4>1760</vt:i4>
      </vt:variant>
      <vt:variant>
        <vt:i4>0</vt:i4>
      </vt:variant>
      <vt:variant>
        <vt:i4>5</vt:i4>
      </vt:variant>
      <vt:variant>
        <vt:lpwstr/>
      </vt:variant>
      <vt:variant>
        <vt:lpwstr>_Toc16172401</vt:lpwstr>
      </vt:variant>
      <vt:variant>
        <vt:i4>1179698</vt:i4>
      </vt:variant>
      <vt:variant>
        <vt:i4>1754</vt:i4>
      </vt:variant>
      <vt:variant>
        <vt:i4>0</vt:i4>
      </vt:variant>
      <vt:variant>
        <vt:i4>5</vt:i4>
      </vt:variant>
      <vt:variant>
        <vt:lpwstr/>
      </vt:variant>
      <vt:variant>
        <vt:lpwstr>_Toc16172400</vt:lpwstr>
      </vt:variant>
      <vt:variant>
        <vt:i4>1835067</vt:i4>
      </vt:variant>
      <vt:variant>
        <vt:i4>1748</vt:i4>
      </vt:variant>
      <vt:variant>
        <vt:i4>0</vt:i4>
      </vt:variant>
      <vt:variant>
        <vt:i4>5</vt:i4>
      </vt:variant>
      <vt:variant>
        <vt:lpwstr/>
      </vt:variant>
      <vt:variant>
        <vt:lpwstr>_Toc16172399</vt:lpwstr>
      </vt:variant>
      <vt:variant>
        <vt:i4>1900603</vt:i4>
      </vt:variant>
      <vt:variant>
        <vt:i4>1742</vt:i4>
      </vt:variant>
      <vt:variant>
        <vt:i4>0</vt:i4>
      </vt:variant>
      <vt:variant>
        <vt:i4>5</vt:i4>
      </vt:variant>
      <vt:variant>
        <vt:lpwstr/>
      </vt:variant>
      <vt:variant>
        <vt:lpwstr>_Toc16172398</vt:lpwstr>
      </vt:variant>
      <vt:variant>
        <vt:i4>1179707</vt:i4>
      </vt:variant>
      <vt:variant>
        <vt:i4>1736</vt:i4>
      </vt:variant>
      <vt:variant>
        <vt:i4>0</vt:i4>
      </vt:variant>
      <vt:variant>
        <vt:i4>5</vt:i4>
      </vt:variant>
      <vt:variant>
        <vt:lpwstr/>
      </vt:variant>
      <vt:variant>
        <vt:lpwstr>_Toc16172397</vt:lpwstr>
      </vt:variant>
      <vt:variant>
        <vt:i4>1245243</vt:i4>
      </vt:variant>
      <vt:variant>
        <vt:i4>1730</vt:i4>
      </vt:variant>
      <vt:variant>
        <vt:i4>0</vt:i4>
      </vt:variant>
      <vt:variant>
        <vt:i4>5</vt:i4>
      </vt:variant>
      <vt:variant>
        <vt:lpwstr/>
      </vt:variant>
      <vt:variant>
        <vt:lpwstr>_Toc16172396</vt:lpwstr>
      </vt:variant>
      <vt:variant>
        <vt:i4>1048635</vt:i4>
      </vt:variant>
      <vt:variant>
        <vt:i4>1724</vt:i4>
      </vt:variant>
      <vt:variant>
        <vt:i4>0</vt:i4>
      </vt:variant>
      <vt:variant>
        <vt:i4>5</vt:i4>
      </vt:variant>
      <vt:variant>
        <vt:lpwstr/>
      </vt:variant>
      <vt:variant>
        <vt:lpwstr>_Toc16172395</vt:lpwstr>
      </vt:variant>
      <vt:variant>
        <vt:i4>1114171</vt:i4>
      </vt:variant>
      <vt:variant>
        <vt:i4>1718</vt:i4>
      </vt:variant>
      <vt:variant>
        <vt:i4>0</vt:i4>
      </vt:variant>
      <vt:variant>
        <vt:i4>5</vt:i4>
      </vt:variant>
      <vt:variant>
        <vt:lpwstr/>
      </vt:variant>
      <vt:variant>
        <vt:lpwstr>_Toc16172394</vt:lpwstr>
      </vt:variant>
      <vt:variant>
        <vt:i4>1441851</vt:i4>
      </vt:variant>
      <vt:variant>
        <vt:i4>1712</vt:i4>
      </vt:variant>
      <vt:variant>
        <vt:i4>0</vt:i4>
      </vt:variant>
      <vt:variant>
        <vt:i4>5</vt:i4>
      </vt:variant>
      <vt:variant>
        <vt:lpwstr/>
      </vt:variant>
      <vt:variant>
        <vt:lpwstr>_Toc16172393</vt:lpwstr>
      </vt:variant>
      <vt:variant>
        <vt:i4>1507387</vt:i4>
      </vt:variant>
      <vt:variant>
        <vt:i4>1706</vt:i4>
      </vt:variant>
      <vt:variant>
        <vt:i4>0</vt:i4>
      </vt:variant>
      <vt:variant>
        <vt:i4>5</vt:i4>
      </vt:variant>
      <vt:variant>
        <vt:lpwstr/>
      </vt:variant>
      <vt:variant>
        <vt:lpwstr>_Toc16172392</vt:lpwstr>
      </vt:variant>
      <vt:variant>
        <vt:i4>1310779</vt:i4>
      </vt:variant>
      <vt:variant>
        <vt:i4>1700</vt:i4>
      </vt:variant>
      <vt:variant>
        <vt:i4>0</vt:i4>
      </vt:variant>
      <vt:variant>
        <vt:i4>5</vt:i4>
      </vt:variant>
      <vt:variant>
        <vt:lpwstr/>
      </vt:variant>
      <vt:variant>
        <vt:lpwstr>_Toc16172391</vt:lpwstr>
      </vt:variant>
      <vt:variant>
        <vt:i4>1376315</vt:i4>
      </vt:variant>
      <vt:variant>
        <vt:i4>1694</vt:i4>
      </vt:variant>
      <vt:variant>
        <vt:i4>0</vt:i4>
      </vt:variant>
      <vt:variant>
        <vt:i4>5</vt:i4>
      </vt:variant>
      <vt:variant>
        <vt:lpwstr/>
      </vt:variant>
      <vt:variant>
        <vt:lpwstr>_Toc16172390</vt:lpwstr>
      </vt:variant>
      <vt:variant>
        <vt:i4>1835066</vt:i4>
      </vt:variant>
      <vt:variant>
        <vt:i4>1688</vt:i4>
      </vt:variant>
      <vt:variant>
        <vt:i4>0</vt:i4>
      </vt:variant>
      <vt:variant>
        <vt:i4>5</vt:i4>
      </vt:variant>
      <vt:variant>
        <vt:lpwstr/>
      </vt:variant>
      <vt:variant>
        <vt:lpwstr>_Toc16172389</vt:lpwstr>
      </vt:variant>
      <vt:variant>
        <vt:i4>1900602</vt:i4>
      </vt:variant>
      <vt:variant>
        <vt:i4>1682</vt:i4>
      </vt:variant>
      <vt:variant>
        <vt:i4>0</vt:i4>
      </vt:variant>
      <vt:variant>
        <vt:i4>5</vt:i4>
      </vt:variant>
      <vt:variant>
        <vt:lpwstr/>
      </vt:variant>
      <vt:variant>
        <vt:lpwstr>_Toc16172388</vt:lpwstr>
      </vt:variant>
      <vt:variant>
        <vt:i4>1179706</vt:i4>
      </vt:variant>
      <vt:variant>
        <vt:i4>1676</vt:i4>
      </vt:variant>
      <vt:variant>
        <vt:i4>0</vt:i4>
      </vt:variant>
      <vt:variant>
        <vt:i4>5</vt:i4>
      </vt:variant>
      <vt:variant>
        <vt:lpwstr/>
      </vt:variant>
      <vt:variant>
        <vt:lpwstr>_Toc16172387</vt:lpwstr>
      </vt:variant>
      <vt:variant>
        <vt:i4>1245242</vt:i4>
      </vt:variant>
      <vt:variant>
        <vt:i4>1670</vt:i4>
      </vt:variant>
      <vt:variant>
        <vt:i4>0</vt:i4>
      </vt:variant>
      <vt:variant>
        <vt:i4>5</vt:i4>
      </vt:variant>
      <vt:variant>
        <vt:lpwstr/>
      </vt:variant>
      <vt:variant>
        <vt:lpwstr>_Toc16172386</vt:lpwstr>
      </vt:variant>
      <vt:variant>
        <vt:i4>1048634</vt:i4>
      </vt:variant>
      <vt:variant>
        <vt:i4>1664</vt:i4>
      </vt:variant>
      <vt:variant>
        <vt:i4>0</vt:i4>
      </vt:variant>
      <vt:variant>
        <vt:i4>5</vt:i4>
      </vt:variant>
      <vt:variant>
        <vt:lpwstr/>
      </vt:variant>
      <vt:variant>
        <vt:lpwstr>_Toc16172385</vt:lpwstr>
      </vt:variant>
      <vt:variant>
        <vt:i4>1114170</vt:i4>
      </vt:variant>
      <vt:variant>
        <vt:i4>1658</vt:i4>
      </vt:variant>
      <vt:variant>
        <vt:i4>0</vt:i4>
      </vt:variant>
      <vt:variant>
        <vt:i4>5</vt:i4>
      </vt:variant>
      <vt:variant>
        <vt:lpwstr/>
      </vt:variant>
      <vt:variant>
        <vt:lpwstr>_Toc16172384</vt:lpwstr>
      </vt:variant>
      <vt:variant>
        <vt:i4>1441850</vt:i4>
      </vt:variant>
      <vt:variant>
        <vt:i4>1652</vt:i4>
      </vt:variant>
      <vt:variant>
        <vt:i4>0</vt:i4>
      </vt:variant>
      <vt:variant>
        <vt:i4>5</vt:i4>
      </vt:variant>
      <vt:variant>
        <vt:lpwstr/>
      </vt:variant>
      <vt:variant>
        <vt:lpwstr>_Toc16172383</vt:lpwstr>
      </vt:variant>
      <vt:variant>
        <vt:i4>1507386</vt:i4>
      </vt:variant>
      <vt:variant>
        <vt:i4>1646</vt:i4>
      </vt:variant>
      <vt:variant>
        <vt:i4>0</vt:i4>
      </vt:variant>
      <vt:variant>
        <vt:i4>5</vt:i4>
      </vt:variant>
      <vt:variant>
        <vt:lpwstr/>
      </vt:variant>
      <vt:variant>
        <vt:lpwstr>_Toc16172382</vt:lpwstr>
      </vt:variant>
      <vt:variant>
        <vt:i4>1310778</vt:i4>
      </vt:variant>
      <vt:variant>
        <vt:i4>1640</vt:i4>
      </vt:variant>
      <vt:variant>
        <vt:i4>0</vt:i4>
      </vt:variant>
      <vt:variant>
        <vt:i4>5</vt:i4>
      </vt:variant>
      <vt:variant>
        <vt:lpwstr/>
      </vt:variant>
      <vt:variant>
        <vt:lpwstr>_Toc16172381</vt:lpwstr>
      </vt:variant>
      <vt:variant>
        <vt:i4>1376314</vt:i4>
      </vt:variant>
      <vt:variant>
        <vt:i4>1634</vt:i4>
      </vt:variant>
      <vt:variant>
        <vt:i4>0</vt:i4>
      </vt:variant>
      <vt:variant>
        <vt:i4>5</vt:i4>
      </vt:variant>
      <vt:variant>
        <vt:lpwstr/>
      </vt:variant>
      <vt:variant>
        <vt:lpwstr>_Toc16172380</vt:lpwstr>
      </vt:variant>
      <vt:variant>
        <vt:i4>1835061</vt:i4>
      </vt:variant>
      <vt:variant>
        <vt:i4>1628</vt:i4>
      </vt:variant>
      <vt:variant>
        <vt:i4>0</vt:i4>
      </vt:variant>
      <vt:variant>
        <vt:i4>5</vt:i4>
      </vt:variant>
      <vt:variant>
        <vt:lpwstr/>
      </vt:variant>
      <vt:variant>
        <vt:lpwstr>_Toc16172379</vt:lpwstr>
      </vt:variant>
      <vt:variant>
        <vt:i4>1900597</vt:i4>
      </vt:variant>
      <vt:variant>
        <vt:i4>1622</vt:i4>
      </vt:variant>
      <vt:variant>
        <vt:i4>0</vt:i4>
      </vt:variant>
      <vt:variant>
        <vt:i4>5</vt:i4>
      </vt:variant>
      <vt:variant>
        <vt:lpwstr/>
      </vt:variant>
      <vt:variant>
        <vt:lpwstr>_Toc16172378</vt:lpwstr>
      </vt:variant>
      <vt:variant>
        <vt:i4>1179701</vt:i4>
      </vt:variant>
      <vt:variant>
        <vt:i4>1616</vt:i4>
      </vt:variant>
      <vt:variant>
        <vt:i4>0</vt:i4>
      </vt:variant>
      <vt:variant>
        <vt:i4>5</vt:i4>
      </vt:variant>
      <vt:variant>
        <vt:lpwstr/>
      </vt:variant>
      <vt:variant>
        <vt:lpwstr>_Toc16172377</vt:lpwstr>
      </vt:variant>
      <vt:variant>
        <vt:i4>1245237</vt:i4>
      </vt:variant>
      <vt:variant>
        <vt:i4>1610</vt:i4>
      </vt:variant>
      <vt:variant>
        <vt:i4>0</vt:i4>
      </vt:variant>
      <vt:variant>
        <vt:i4>5</vt:i4>
      </vt:variant>
      <vt:variant>
        <vt:lpwstr/>
      </vt:variant>
      <vt:variant>
        <vt:lpwstr>_Toc16172376</vt:lpwstr>
      </vt:variant>
      <vt:variant>
        <vt:i4>1048629</vt:i4>
      </vt:variant>
      <vt:variant>
        <vt:i4>1604</vt:i4>
      </vt:variant>
      <vt:variant>
        <vt:i4>0</vt:i4>
      </vt:variant>
      <vt:variant>
        <vt:i4>5</vt:i4>
      </vt:variant>
      <vt:variant>
        <vt:lpwstr/>
      </vt:variant>
      <vt:variant>
        <vt:lpwstr>_Toc16172375</vt:lpwstr>
      </vt:variant>
      <vt:variant>
        <vt:i4>1114165</vt:i4>
      </vt:variant>
      <vt:variant>
        <vt:i4>1598</vt:i4>
      </vt:variant>
      <vt:variant>
        <vt:i4>0</vt:i4>
      </vt:variant>
      <vt:variant>
        <vt:i4>5</vt:i4>
      </vt:variant>
      <vt:variant>
        <vt:lpwstr/>
      </vt:variant>
      <vt:variant>
        <vt:lpwstr>_Toc16172374</vt:lpwstr>
      </vt:variant>
      <vt:variant>
        <vt:i4>1441845</vt:i4>
      </vt:variant>
      <vt:variant>
        <vt:i4>1592</vt:i4>
      </vt:variant>
      <vt:variant>
        <vt:i4>0</vt:i4>
      </vt:variant>
      <vt:variant>
        <vt:i4>5</vt:i4>
      </vt:variant>
      <vt:variant>
        <vt:lpwstr/>
      </vt:variant>
      <vt:variant>
        <vt:lpwstr>_Toc16172373</vt:lpwstr>
      </vt:variant>
      <vt:variant>
        <vt:i4>1507381</vt:i4>
      </vt:variant>
      <vt:variant>
        <vt:i4>1586</vt:i4>
      </vt:variant>
      <vt:variant>
        <vt:i4>0</vt:i4>
      </vt:variant>
      <vt:variant>
        <vt:i4>5</vt:i4>
      </vt:variant>
      <vt:variant>
        <vt:lpwstr/>
      </vt:variant>
      <vt:variant>
        <vt:lpwstr>_Toc16172372</vt:lpwstr>
      </vt:variant>
      <vt:variant>
        <vt:i4>1310773</vt:i4>
      </vt:variant>
      <vt:variant>
        <vt:i4>1580</vt:i4>
      </vt:variant>
      <vt:variant>
        <vt:i4>0</vt:i4>
      </vt:variant>
      <vt:variant>
        <vt:i4>5</vt:i4>
      </vt:variant>
      <vt:variant>
        <vt:lpwstr/>
      </vt:variant>
      <vt:variant>
        <vt:lpwstr>_Toc16172371</vt:lpwstr>
      </vt:variant>
      <vt:variant>
        <vt:i4>1376309</vt:i4>
      </vt:variant>
      <vt:variant>
        <vt:i4>1574</vt:i4>
      </vt:variant>
      <vt:variant>
        <vt:i4>0</vt:i4>
      </vt:variant>
      <vt:variant>
        <vt:i4>5</vt:i4>
      </vt:variant>
      <vt:variant>
        <vt:lpwstr/>
      </vt:variant>
      <vt:variant>
        <vt:lpwstr>_Toc16172370</vt:lpwstr>
      </vt:variant>
      <vt:variant>
        <vt:i4>1835060</vt:i4>
      </vt:variant>
      <vt:variant>
        <vt:i4>1568</vt:i4>
      </vt:variant>
      <vt:variant>
        <vt:i4>0</vt:i4>
      </vt:variant>
      <vt:variant>
        <vt:i4>5</vt:i4>
      </vt:variant>
      <vt:variant>
        <vt:lpwstr/>
      </vt:variant>
      <vt:variant>
        <vt:lpwstr>_Toc16172369</vt:lpwstr>
      </vt:variant>
      <vt:variant>
        <vt:i4>1900596</vt:i4>
      </vt:variant>
      <vt:variant>
        <vt:i4>1562</vt:i4>
      </vt:variant>
      <vt:variant>
        <vt:i4>0</vt:i4>
      </vt:variant>
      <vt:variant>
        <vt:i4>5</vt:i4>
      </vt:variant>
      <vt:variant>
        <vt:lpwstr/>
      </vt:variant>
      <vt:variant>
        <vt:lpwstr>_Toc16172368</vt:lpwstr>
      </vt:variant>
      <vt:variant>
        <vt:i4>1179700</vt:i4>
      </vt:variant>
      <vt:variant>
        <vt:i4>1556</vt:i4>
      </vt:variant>
      <vt:variant>
        <vt:i4>0</vt:i4>
      </vt:variant>
      <vt:variant>
        <vt:i4>5</vt:i4>
      </vt:variant>
      <vt:variant>
        <vt:lpwstr/>
      </vt:variant>
      <vt:variant>
        <vt:lpwstr>_Toc16172367</vt:lpwstr>
      </vt:variant>
      <vt:variant>
        <vt:i4>1245236</vt:i4>
      </vt:variant>
      <vt:variant>
        <vt:i4>1550</vt:i4>
      </vt:variant>
      <vt:variant>
        <vt:i4>0</vt:i4>
      </vt:variant>
      <vt:variant>
        <vt:i4>5</vt:i4>
      </vt:variant>
      <vt:variant>
        <vt:lpwstr/>
      </vt:variant>
      <vt:variant>
        <vt:lpwstr>_Toc16172366</vt:lpwstr>
      </vt:variant>
      <vt:variant>
        <vt:i4>1048628</vt:i4>
      </vt:variant>
      <vt:variant>
        <vt:i4>1544</vt:i4>
      </vt:variant>
      <vt:variant>
        <vt:i4>0</vt:i4>
      </vt:variant>
      <vt:variant>
        <vt:i4>5</vt:i4>
      </vt:variant>
      <vt:variant>
        <vt:lpwstr/>
      </vt:variant>
      <vt:variant>
        <vt:lpwstr>_Toc16172365</vt:lpwstr>
      </vt:variant>
      <vt:variant>
        <vt:i4>1114164</vt:i4>
      </vt:variant>
      <vt:variant>
        <vt:i4>1538</vt:i4>
      </vt:variant>
      <vt:variant>
        <vt:i4>0</vt:i4>
      </vt:variant>
      <vt:variant>
        <vt:i4>5</vt:i4>
      </vt:variant>
      <vt:variant>
        <vt:lpwstr/>
      </vt:variant>
      <vt:variant>
        <vt:lpwstr>_Toc16172364</vt:lpwstr>
      </vt:variant>
      <vt:variant>
        <vt:i4>1441844</vt:i4>
      </vt:variant>
      <vt:variant>
        <vt:i4>1532</vt:i4>
      </vt:variant>
      <vt:variant>
        <vt:i4>0</vt:i4>
      </vt:variant>
      <vt:variant>
        <vt:i4>5</vt:i4>
      </vt:variant>
      <vt:variant>
        <vt:lpwstr/>
      </vt:variant>
      <vt:variant>
        <vt:lpwstr>_Toc16172363</vt:lpwstr>
      </vt:variant>
      <vt:variant>
        <vt:i4>1507380</vt:i4>
      </vt:variant>
      <vt:variant>
        <vt:i4>1526</vt:i4>
      </vt:variant>
      <vt:variant>
        <vt:i4>0</vt:i4>
      </vt:variant>
      <vt:variant>
        <vt:i4>5</vt:i4>
      </vt:variant>
      <vt:variant>
        <vt:lpwstr/>
      </vt:variant>
      <vt:variant>
        <vt:lpwstr>_Toc16172362</vt:lpwstr>
      </vt:variant>
      <vt:variant>
        <vt:i4>1310772</vt:i4>
      </vt:variant>
      <vt:variant>
        <vt:i4>1520</vt:i4>
      </vt:variant>
      <vt:variant>
        <vt:i4>0</vt:i4>
      </vt:variant>
      <vt:variant>
        <vt:i4>5</vt:i4>
      </vt:variant>
      <vt:variant>
        <vt:lpwstr/>
      </vt:variant>
      <vt:variant>
        <vt:lpwstr>_Toc16172361</vt:lpwstr>
      </vt:variant>
      <vt:variant>
        <vt:i4>1376308</vt:i4>
      </vt:variant>
      <vt:variant>
        <vt:i4>1514</vt:i4>
      </vt:variant>
      <vt:variant>
        <vt:i4>0</vt:i4>
      </vt:variant>
      <vt:variant>
        <vt:i4>5</vt:i4>
      </vt:variant>
      <vt:variant>
        <vt:lpwstr/>
      </vt:variant>
      <vt:variant>
        <vt:lpwstr>_Toc16172360</vt:lpwstr>
      </vt:variant>
      <vt:variant>
        <vt:i4>1835063</vt:i4>
      </vt:variant>
      <vt:variant>
        <vt:i4>1508</vt:i4>
      </vt:variant>
      <vt:variant>
        <vt:i4>0</vt:i4>
      </vt:variant>
      <vt:variant>
        <vt:i4>5</vt:i4>
      </vt:variant>
      <vt:variant>
        <vt:lpwstr/>
      </vt:variant>
      <vt:variant>
        <vt:lpwstr>_Toc16172359</vt:lpwstr>
      </vt:variant>
      <vt:variant>
        <vt:i4>1900599</vt:i4>
      </vt:variant>
      <vt:variant>
        <vt:i4>1502</vt:i4>
      </vt:variant>
      <vt:variant>
        <vt:i4>0</vt:i4>
      </vt:variant>
      <vt:variant>
        <vt:i4>5</vt:i4>
      </vt:variant>
      <vt:variant>
        <vt:lpwstr/>
      </vt:variant>
      <vt:variant>
        <vt:lpwstr>_Toc16172358</vt:lpwstr>
      </vt:variant>
      <vt:variant>
        <vt:i4>1179703</vt:i4>
      </vt:variant>
      <vt:variant>
        <vt:i4>1496</vt:i4>
      </vt:variant>
      <vt:variant>
        <vt:i4>0</vt:i4>
      </vt:variant>
      <vt:variant>
        <vt:i4>5</vt:i4>
      </vt:variant>
      <vt:variant>
        <vt:lpwstr/>
      </vt:variant>
      <vt:variant>
        <vt:lpwstr>_Toc16172357</vt:lpwstr>
      </vt:variant>
      <vt:variant>
        <vt:i4>1245239</vt:i4>
      </vt:variant>
      <vt:variant>
        <vt:i4>1490</vt:i4>
      </vt:variant>
      <vt:variant>
        <vt:i4>0</vt:i4>
      </vt:variant>
      <vt:variant>
        <vt:i4>5</vt:i4>
      </vt:variant>
      <vt:variant>
        <vt:lpwstr/>
      </vt:variant>
      <vt:variant>
        <vt:lpwstr>_Toc16172356</vt:lpwstr>
      </vt:variant>
      <vt:variant>
        <vt:i4>1048631</vt:i4>
      </vt:variant>
      <vt:variant>
        <vt:i4>1484</vt:i4>
      </vt:variant>
      <vt:variant>
        <vt:i4>0</vt:i4>
      </vt:variant>
      <vt:variant>
        <vt:i4>5</vt:i4>
      </vt:variant>
      <vt:variant>
        <vt:lpwstr/>
      </vt:variant>
      <vt:variant>
        <vt:lpwstr>_Toc16172355</vt:lpwstr>
      </vt:variant>
      <vt:variant>
        <vt:i4>1114167</vt:i4>
      </vt:variant>
      <vt:variant>
        <vt:i4>1478</vt:i4>
      </vt:variant>
      <vt:variant>
        <vt:i4>0</vt:i4>
      </vt:variant>
      <vt:variant>
        <vt:i4>5</vt:i4>
      </vt:variant>
      <vt:variant>
        <vt:lpwstr/>
      </vt:variant>
      <vt:variant>
        <vt:lpwstr>_Toc16172354</vt:lpwstr>
      </vt:variant>
      <vt:variant>
        <vt:i4>1441847</vt:i4>
      </vt:variant>
      <vt:variant>
        <vt:i4>1472</vt:i4>
      </vt:variant>
      <vt:variant>
        <vt:i4>0</vt:i4>
      </vt:variant>
      <vt:variant>
        <vt:i4>5</vt:i4>
      </vt:variant>
      <vt:variant>
        <vt:lpwstr/>
      </vt:variant>
      <vt:variant>
        <vt:lpwstr>_Toc16172353</vt:lpwstr>
      </vt:variant>
      <vt:variant>
        <vt:i4>1507383</vt:i4>
      </vt:variant>
      <vt:variant>
        <vt:i4>1466</vt:i4>
      </vt:variant>
      <vt:variant>
        <vt:i4>0</vt:i4>
      </vt:variant>
      <vt:variant>
        <vt:i4>5</vt:i4>
      </vt:variant>
      <vt:variant>
        <vt:lpwstr/>
      </vt:variant>
      <vt:variant>
        <vt:lpwstr>_Toc16172352</vt:lpwstr>
      </vt:variant>
      <vt:variant>
        <vt:i4>1310775</vt:i4>
      </vt:variant>
      <vt:variant>
        <vt:i4>1460</vt:i4>
      </vt:variant>
      <vt:variant>
        <vt:i4>0</vt:i4>
      </vt:variant>
      <vt:variant>
        <vt:i4>5</vt:i4>
      </vt:variant>
      <vt:variant>
        <vt:lpwstr/>
      </vt:variant>
      <vt:variant>
        <vt:lpwstr>_Toc16172351</vt:lpwstr>
      </vt:variant>
      <vt:variant>
        <vt:i4>1376311</vt:i4>
      </vt:variant>
      <vt:variant>
        <vt:i4>1454</vt:i4>
      </vt:variant>
      <vt:variant>
        <vt:i4>0</vt:i4>
      </vt:variant>
      <vt:variant>
        <vt:i4>5</vt:i4>
      </vt:variant>
      <vt:variant>
        <vt:lpwstr/>
      </vt:variant>
      <vt:variant>
        <vt:lpwstr>_Toc16172350</vt:lpwstr>
      </vt:variant>
      <vt:variant>
        <vt:i4>1835062</vt:i4>
      </vt:variant>
      <vt:variant>
        <vt:i4>1448</vt:i4>
      </vt:variant>
      <vt:variant>
        <vt:i4>0</vt:i4>
      </vt:variant>
      <vt:variant>
        <vt:i4>5</vt:i4>
      </vt:variant>
      <vt:variant>
        <vt:lpwstr/>
      </vt:variant>
      <vt:variant>
        <vt:lpwstr>_Toc16172349</vt:lpwstr>
      </vt:variant>
      <vt:variant>
        <vt:i4>1900598</vt:i4>
      </vt:variant>
      <vt:variant>
        <vt:i4>1442</vt:i4>
      </vt:variant>
      <vt:variant>
        <vt:i4>0</vt:i4>
      </vt:variant>
      <vt:variant>
        <vt:i4>5</vt:i4>
      </vt:variant>
      <vt:variant>
        <vt:lpwstr/>
      </vt:variant>
      <vt:variant>
        <vt:lpwstr>_Toc16172348</vt:lpwstr>
      </vt:variant>
      <vt:variant>
        <vt:i4>1179702</vt:i4>
      </vt:variant>
      <vt:variant>
        <vt:i4>1436</vt:i4>
      </vt:variant>
      <vt:variant>
        <vt:i4>0</vt:i4>
      </vt:variant>
      <vt:variant>
        <vt:i4>5</vt:i4>
      </vt:variant>
      <vt:variant>
        <vt:lpwstr/>
      </vt:variant>
      <vt:variant>
        <vt:lpwstr>_Toc16172347</vt:lpwstr>
      </vt:variant>
      <vt:variant>
        <vt:i4>1245238</vt:i4>
      </vt:variant>
      <vt:variant>
        <vt:i4>1430</vt:i4>
      </vt:variant>
      <vt:variant>
        <vt:i4>0</vt:i4>
      </vt:variant>
      <vt:variant>
        <vt:i4>5</vt:i4>
      </vt:variant>
      <vt:variant>
        <vt:lpwstr/>
      </vt:variant>
      <vt:variant>
        <vt:lpwstr>_Toc16172346</vt:lpwstr>
      </vt:variant>
      <vt:variant>
        <vt:i4>1048630</vt:i4>
      </vt:variant>
      <vt:variant>
        <vt:i4>1424</vt:i4>
      </vt:variant>
      <vt:variant>
        <vt:i4>0</vt:i4>
      </vt:variant>
      <vt:variant>
        <vt:i4>5</vt:i4>
      </vt:variant>
      <vt:variant>
        <vt:lpwstr/>
      </vt:variant>
      <vt:variant>
        <vt:lpwstr>_Toc16172345</vt:lpwstr>
      </vt:variant>
      <vt:variant>
        <vt:i4>1114166</vt:i4>
      </vt:variant>
      <vt:variant>
        <vt:i4>1418</vt:i4>
      </vt:variant>
      <vt:variant>
        <vt:i4>0</vt:i4>
      </vt:variant>
      <vt:variant>
        <vt:i4>5</vt:i4>
      </vt:variant>
      <vt:variant>
        <vt:lpwstr/>
      </vt:variant>
      <vt:variant>
        <vt:lpwstr>_Toc16172344</vt:lpwstr>
      </vt:variant>
      <vt:variant>
        <vt:i4>1441846</vt:i4>
      </vt:variant>
      <vt:variant>
        <vt:i4>1412</vt:i4>
      </vt:variant>
      <vt:variant>
        <vt:i4>0</vt:i4>
      </vt:variant>
      <vt:variant>
        <vt:i4>5</vt:i4>
      </vt:variant>
      <vt:variant>
        <vt:lpwstr/>
      </vt:variant>
      <vt:variant>
        <vt:lpwstr>_Toc16172343</vt:lpwstr>
      </vt:variant>
      <vt:variant>
        <vt:i4>1507382</vt:i4>
      </vt:variant>
      <vt:variant>
        <vt:i4>1406</vt:i4>
      </vt:variant>
      <vt:variant>
        <vt:i4>0</vt:i4>
      </vt:variant>
      <vt:variant>
        <vt:i4>5</vt:i4>
      </vt:variant>
      <vt:variant>
        <vt:lpwstr/>
      </vt:variant>
      <vt:variant>
        <vt:lpwstr>_Toc16172342</vt:lpwstr>
      </vt:variant>
      <vt:variant>
        <vt:i4>1310774</vt:i4>
      </vt:variant>
      <vt:variant>
        <vt:i4>1400</vt:i4>
      </vt:variant>
      <vt:variant>
        <vt:i4>0</vt:i4>
      </vt:variant>
      <vt:variant>
        <vt:i4>5</vt:i4>
      </vt:variant>
      <vt:variant>
        <vt:lpwstr/>
      </vt:variant>
      <vt:variant>
        <vt:lpwstr>_Toc16172341</vt:lpwstr>
      </vt:variant>
      <vt:variant>
        <vt:i4>1376310</vt:i4>
      </vt:variant>
      <vt:variant>
        <vt:i4>1394</vt:i4>
      </vt:variant>
      <vt:variant>
        <vt:i4>0</vt:i4>
      </vt:variant>
      <vt:variant>
        <vt:i4>5</vt:i4>
      </vt:variant>
      <vt:variant>
        <vt:lpwstr/>
      </vt:variant>
      <vt:variant>
        <vt:lpwstr>_Toc16172340</vt:lpwstr>
      </vt:variant>
      <vt:variant>
        <vt:i4>1835057</vt:i4>
      </vt:variant>
      <vt:variant>
        <vt:i4>1388</vt:i4>
      </vt:variant>
      <vt:variant>
        <vt:i4>0</vt:i4>
      </vt:variant>
      <vt:variant>
        <vt:i4>5</vt:i4>
      </vt:variant>
      <vt:variant>
        <vt:lpwstr/>
      </vt:variant>
      <vt:variant>
        <vt:lpwstr>_Toc16172339</vt:lpwstr>
      </vt:variant>
      <vt:variant>
        <vt:i4>1900593</vt:i4>
      </vt:variant>
      <vt:variant>
        <vt:i4>1382</vt:i4>
      </vt:variant>
      <vt:variant>
        <vt:i4>0</vt:i4>
      </vt:variant>
      <vt:variant>
        <vt:i4>5</vt:i4>
      </vt:variant>
      <vt:variant>
        <vt:lpwstr/>
      </vt:variant>
      <vt:variant>
        <vt:lpwstr>_Toc16172338</vt:lpwstr>
      </vt:variant>
      <vt:variant>
        <vt:i4>1179697</vt:i4>
      </vt:variant>
      <vt:variant>
        <vt:i4>1376</vt:i4>
      </vt:variant>
      <vt:variant>
        <vt:i4>0</vt:i4>
      </vt:variant>
      <vt:variant>
        <vt:i4>5</vt:i4>
      </vt:variant>
      <vt:variant>
        <vt:lpwstr/>
      </vt:variant>
      <vt:variant>
        <vt:lpwstr>_Toc16172337</vt:lpwstr>
      </vt:variant>
      <vt:variant>
        <vt:i4>1245233</vt:i4>
      </vt:variant>
      <vt:variant>
        <vt:i4>1370</vt:i4>
      </vt:variant>
      <vt:variant>
        <vt:i4>0</vt:i4>
      </vt:variant>
      <vt:variant>
        <vt:i4>5</vt:i4>
      </vt:variant>
      <vt:variant>
        <vt:lpwstr/>
      </vt:variant>
      <vt:variant>
        <vt:lpwstr>_Toc16172336</vt:lpwstr>
      </vt:variant>
      <vt:variant>
        <vt:i4>1048625</vt:i4>
      </vt:variant>
      <vt:variant>
        <vt:i4>1364</vt:i4>
      </vt:variant>
      <vt:variant>
        <vt:i4>0</vt:i4>
      </vt:variant>
      <vt:variant>
        <vt:i4>5</vt:i4>
      </vt:variant>
      <vt:variant>
        <vt:lpwstr/>
      </vt:variant>
      <vt:variant>
        <vt:lpwstr>_Toc16172335</vt:lpwstr>
      </vt:variant>
      <vt:variant>
        <vt:i4>1114161</vt:i4>
      </vt:variant>
      <vt:variant>
        <vt:i4>1358</vt:i4>
      </vt:variant>
      <vt:variant>
        <vt:i4>0</vt:i4>
      </vt:variant>
      <vt:variant>
        <vt:i4>5</vt:i4>
      </vt:variant>
      <vt:variant>
        <vt:lpwstr/>
      </vt:variant>
      <vt:variant>
        <vt:lpwstr>_Toc16172334</vt:lpwstr>
      </vt:variant>
      <vt:variant>
        <vt:i4>1441841</vt:i4>
      </vt:variant>
      <vt:variant>
        <vt:i4>1352</vt:i4>
      </vt:variant>
      <vt:variant>
        <vt:i4>0</vt:i4>
      </vt:variant>
      <vt:variant>
        <vt:i4>5</vt:i4>
      </vt:variant>
      <vt:variant>
        <vt:lpwstr/>
      </vt:variant>
      <vt:variant>
        <vt:lpwstr>_Toc16172333</vt:lpwstr>
      </vt:variant>
      <vt:variant>
        <vt:i4>1507377</vt:i4>
      </vt:variant>
      <vt:variant>
        <vt:i4>1346</vt:i4>
      </vt:variant>
      <vt:variant>
        <vt:i4>0</vt:i4>
      </vt:variant>
      <vt:variant>
        <vt:i4>5</vt:i4>
      </vt:variant>
      <vt:variant>
        <vt:lpwstr/>
      </vt:variant>
      <vt:variant>
        <vt:lpwstr>_Toc16172332</vt:lpwstr>
      </vt:variant>
      <vt:variant>
        <vt:i4>1310769</vt:i4>
      </vt:variant>
      <vt:variant>
        <vt:i4>1340</vt:i4>
      </vt:variant>
      <vt:variant>
        <vt:i4>0</vt:i4>
      </vt:variant>
      <vt:variant>
        <vt:i4>5</vt:i4>
      </vt:variant>
      <vt:variant>
        <vt:lpwstr/>
      </vt:variant>
      <vt:variant>
        <vt:lpwstr>_Toc16172331</vt:lpwstr>
      </vt:variant>
      <vt:variant>
        <vt:i4>1376305</vt:i4>
      </vt:variant>
      <vt:variant>
        <vt:i4>1334</vt:i4>
      </vt:variant>
      <vt:variant>
        <vt:i4>0</vt:i4>
      </vt:variant>
      <vt:variant>
        <vt:i4>5</vt:i4>
      </vt:variant>
      <vt:variant>
        <vt:lpwstr/>
      </vt:variant>
      <vt:variant>
        <vt:lpwstr>_Toc16172330</vt:lpwstr>
      </vt:variant>
      <vt:variant>
        <vt:i4>1835056</vt:i4>
      </vt:variant>
      <vt:variant>
        <vt:i4>1328</vt:i4>
      </vt:variant>
      <vt:variant>
        <vt:i4>0</vt:i4>
      </vt:variant>
      <vt:variant>
        <vt:i4>5</vt:i4>
      </vt:variant>
      <vt:variant>
        <vt:lpwstr/>
      </vt:variant>
      <vt:variant>
        <vt:lpwstr>_Toc16172329</vt:lpwstr>
      </vt:variant>
      <vt:variant>
        <vt:i4>1900592</vt:i4>
      </vt:variant>
      <vt:variant>
        <vt:i4>1322</vt:i4>
      </vt:variant>
      <vt:variant>
        <vt:i4>0</vt:i4>
      </vt:variant>
      <vt:variant>
        <vt:i4>5</vt:i4>
      </vt:variant>
      <vt:variant>
        <vt:lpwstr/>
      </vt:variant>
      <vt:variant>
        <vt:lpwstr>_Toc16172328</vt:lpwstr>
      </vt:variant>
      <vt:variant>
        <vt:i4>1179696</vt:i4>
      </vt:variant>
      <vt:variant>
        <vt:i4>1316</vt:i4>
      </vt:variant>
      <vt:variant>
        <vt:i4>0</vt:i4>
      </vt:variant>
      <vt:variant>
        <vt:i4>5</vt:i4>
      </vt:variant>
      <vt:variant>
        <vt:lpwstr/>
      </vt:variant>
      <vt:variant>
        <vt:lpwstr>_Toc16172327</vt:lpwstr>
      </vt:variant>
      <vt:variant>
        <vt:i4>1245232</vt:i4>
      </vt:variant>
      <vt:variant>
        <vt:i4>1310</vt:i4>
      </vt:variant>
      <vt:variant>
        <vt:i4>0</vt:i4>
      </vt:variant>
      <vt:variant>
        <vt:i4>5</vt:i4>
      </vt:variant>
      <vt:variant>
        <vt:lpwstr/>
      </vt:variant>
      <vt:variant>
        <vt:lpwstr>_Toc16172326</vt:lpwstr>
      </vt:variant>
      <vt:variant>
        <vt:i4>1048624</vt:i4>
      </vt:variant>
      <vt:variant>
        <vt:i4>1304</vt:i4>
      </vt:variant>
      <vt:variant>
        <vt:i4>0</vt:i4>
      </vt:variant>
      <vt:variant>
        <vt:i4>5</vt:i4>
      </vt:variant>
      <vt:variant>
        <vt:lpwstr/>
      </vt:variant>
      <vt:variant>
        <vt:lpwstr>_Toc16172325</vt:lpwstr>
      </vt:variant>
      <vt:variant>
        <vt:i4>1114160</vt:i4>
      </vt:variant>
      <vt:variant>
        <vt:i4>1298</vt:i4>
      </vt:variant>
      <vt:variant>
        <vt:i4>0</vt:i4>
      </vt:variant>
      <vt:variant>
        <vt:i4>5</vt:i4>
      </vt:variant>
      <vt:variant>
        <vt:lpwstr/>
      </vt:variant>
      <vt:variant>
        <vt:lpwstr>_Toc16172324</vt:lpwstr>
      </vt:variant>
      <vt:variant>
        <vt:i4>1441840</vt:i4>
      </vt:variant>
      <vt:variant>
        <vt:i4>1292</vt:i4>
      </vt:variant>
      <vt:variant>
        <vt:i4>0</vt:i4>
      </vt:variant>
      <vt:variant>
        <vt:i4>5</vt:i4>
      </vt:variant>
      <vt:variant>
        <vt:lpwstr/>
      </vt:variant>
      <vt:variant>
        <vt:lpwstr>_Toc16172323</vt:lpwstr>
      </vt:variant>
      <vt:variant>
        <vt:i4>1507376</vt:i4>
      </vt:variant>
      <vt:variant>
        <vt:i4>1286</vt:i4>
      </vt:variant>
      <vt:variant>
        <vt:i4>0</vt:i4>
      </vt:variant>
      <vt:variant>
        <vt:i4>5</vt:i4>
      </vt:variant>
      <vt:variant>
        <vt:lpwstr/>
      </vt:variant>
      <vt:variant>
        <vt:lpwstr>_Toc16172322</vt:lpwstr>
      </vt:variant>
      <vt:variant>
        <vt:i4>1310768</vt:i4>
      </vt:variant>
      <vt:variant>
        <vt:i4>1280</vt:i4>
      </vt:variant>
      <vt:variant>
        <vt:i4>0</vt:i4>
      </vt:variant>
      <vt:variant>
        <vt:i4>5</vt:i4>
      </vt:variant>
      <vt:variant>
        <vt:lpwstr/>
      </vt:variant>
      <vt:variant>
        <vt:lpwstr>_Toc16172321</vt:lpwstr>
      </vt:variant>
      <vt:variant>
        <vt:i4>1376304</vt:i4>
      </vt:variant>
      <vt:variant>
        <vt:i4>1274</vt:i4>
      </vt:variant>
      <vt:variant>
        <vt:i4>0</vt:i4>
      </vt:variant>
      <vt:variant>
        <vt:i4>5</vt:i4>
      </vt:variant>
      <vt:variant>
        <vt:lpwstr/>
      </vt:variant>
      <vt:variant>
        <vt:lpwstr>_Toc16172320</vt:lpwstr>
      </vt:variant>
      <vt:variant>
        <vt:i4>1835059</vt:i4>
      </vt:variant>
      <vt:variant>
        <vt:i4>1268</vt:i4>
      </vt:variant>
      <vt:variant>
        <vt:i4>0</vt:i4>
      </vt:variant>
      <vt:variant>
        <vt:i4>5</vt:i4>
      </vt:variant>
      <vt:variant>
        <vt:lpwstr/>
      </vt:variant>
      <vt:variant>
        <vt:lpwstr>_Toc16172319</vt:lpwstr>
      </vt:variant>
      <vt:variant>
        <vt:i4>1900595</vt:i4>
      </vt:variant>
      <vt:variant>
        <vt:i4>1262</vt:i4>
      </vt:variant>
      <vt:variant>
        <vt:i4>0</vt:i4>
      </vt:variant>
      <vt:variant>
        <vt:i4>5</vt:i4>
      </vt:variant>
      <vt:variant>
        <vt:lpwstr/>
      </vt:variant>
      <vt:variant>
        <vt:lpwstr>_Toc16172318</vt:lpwstr>
      </vt:variant>
      <vt:variant>
        <vt:i4>1179699</vt:i4>
      </vt:variant>
      <vt:variant>
        <vt:i4>1256</vt:i4>
      </vt:variant>
      <vt:variant>
        <vt:i4>0</vt:i4>
      </vt:variant>
      <vt:variant>
        <vt:i4>5</vt:i4>
      </vt:variant>
      <vt:variant>
        <vt:lpwstr/>
      </vt:variant>
      <vt:variant>
        <vt:lpwstr>_Toc16172317</vt:lpwstr>
      </vt:variant>
      <vt:variant>
        <vt:i4>1245235</vt:i4>
      </vt:variant>
      <vt:variant>
        <vt:i4>1250</vt:i4>
      </vt:variant>
      <vt:variant>
        <vt:i4>0</vt:i4>
      </vt:variant>
      <vt:variant>
        <vt:i4>5</vt:i4>
      </vt:variant>
      <vt:variant>
        <vt:lpwstr/>
      </vt:variant>
      <vt:variant>
        <vt:lpwstr>_Toc16172316</vt:lpwstr>
      </vt:variant>
      <vt:variant>
        <vt:i4>1048627</vt:i4>
      </vt:variant>
      <vt:variant>
        <vt:i4>1244</vt:i4>
      </vt:variant>
      <vt:variant>
        <vt:i4>0</vt:i4>
      </vt:variant>
      <vt:variant>
        <vt:i4>5</vt:i4>
      </vt:variant>
      <vt:variant>
        <vt:lpwstr/>
      </vt:variant>
      <vt:variant>
        <vt:lpwstr>_Toc16172315</vt:lpwstr>
      </vt:variant>
      <vt:variant>
        <vt:i4>1114163</vt:i4>
      </vt:variant>
      <vt:variant>
        <vt:i4>1238</vt:i4>
      </vt:variant>
      <vt:variant>
        <vt:i4>0</vt:i4>
      </vt:variant>
      <vt:variant>
        <vt:i4>5</vt:i4>
      </vt:variant>
      <vt:variant>
        <vt:lpwstr/>
      </vt:variant>
      <vt:variant>
        <vt:lpwstr>_Toc16172314</vt:lpwstr>
      </vt:variant>
      <vt:variant>
        <vt:i4>1441843</vt:i4>
      </vt:variant>
      <vt:variant>
        <vt:i4>1232</vt:i4>
      </vt:variant>
      <vt:variant>
        <vt:i4>0</vt:i4>
      </vt:variant>
      <vt:variant>
        <vt:i4>5</vt:i4>
      </vt:variant>
      <vt:variant>
        <vt:lpwstr/>
      </vt:variant>
      <vt:variant>
        <vt:lpwstr>_Toc16172313</vt:lpwstr>
      </vt:variant>
      <vt:variant>
        <vt:i4>1507379</vt:i4>
      </vt:variant>
      <vt:variant>
        <vt:i4>1226</vt:i4>
      </vt:variant>
      <vt:variant>
        <vt:i4>0</vt:i4>
      </vt:variant>
      <vt:variant>
        <vt:i4>5</vt:i4>
      </vt:variant>
      <vt:variant>
        <vt:lpwstr/>
      </vt:variant>
      <vt:variant>
        <vt:lpwstr>_Toc16172312</vt:lpwstr>
      </vt:variant>
      <vt:variant>
        <vt:i4>1310771</vt:i4>
      </vt:variant>
      <vt:variant>
        <vt:i4>1220</vt:i4>
      </vt:variant>
      <vt:variant>
        <vt:i4>0</vt:i4>
      </vt:variant>
      <vt:variant>
        <vt:i4>5</vt:i4>
      </vt:variant>
      <vt:variant>
        <vt:lpwstr/>
      </vt:variant>
      <vt:variant>
        <vt:lpwstr>_Toc16172311</vt:lpwstr>
      </vt:variant>
      <vt:variant>
        <vt:i4>1376307</vt:i4>
      </vt:variant>
      <vt:variant>
        <vt:i4>1214</vt:i4>
      </vt:variant>
      <vt:variant>
        <vt:i4>0</vt:i4>
      </vt:variant>
      <vt:variant>
        <vt:i4>5</vt:i4>
      </vt:variant>
      <vt:variant>
        <vt:lpwstr/>
      </vt:variant>
      <vt:variant>
        <vt:lpwstr>_Toc16172310</vt:lpwstr>
      </vt:variant>
      <vt:variant>
        <vt:i4>1835058</vt:i4>
      </vt:variant>
      <vt:variant>
        <vt:i4>1208</vt:i4>
      </vt:variant>
      <vt:variant>
        <vt:i4>0</vt:i4>
      </vt:variant>
      <vt:variant>
        <vt:i4>5</vt:i4>
      </vt:variant>
      <vt:variant>
        <vt:lpwstr/>
      </vt:variant>
      <vt:variant>
        <vt:lpwstr>_Toc16172309</vt:lpwstr>
      </vt:variant>
      <vt:variant>
        <vt:i4>1900594</vt:i4>
      </vt:variant>
      <vt:variant>
        <vt:i4>1202</vt:i4>
      </vt:variant>
      <vt:variant>
        <vt:i4>0</vt:i4>
      </vt:variant>
      <vt:variant>
        <vt:i4>5</vt:i4>
      </vt:variant>
      <vt:variant>
        <vt:lpwstr/>
      </vt:variant>
      <vt:variant>
        <vt:lpwstr>_Toc16172308</vt:lpwstr>
      </vt:variant>
      <vt:variant>
        <vt:i4>1179698</vt:i4>
      </vt:variant>
      <vt:variant>
        <vt:i4>1196</vt:i4>
      </vt:variant>
      <vt:variant>
        <vt:i4>0</vt:i4>
      </vt:variant>
      <vt:variant>
        <vt:i4>5</vt:i4>
      </vt:variant>
      <vt:variant>
        <vt:lpwstr/>
      </vt:variant>
      <vt:variant>
        <vt:lpwstr>_Toc16172307</vt:lpwstr>
      </vt:variant>
      <vt:variant>
        <vt:i4>1245234</vt:i4>
      </vt:variant>
      <vt:variant>
        <vt:i4>1190</vt:i4>
      </vt:variant>
      <vt:variant>
        <vt:i4>0</vt:i4>
      </vt:variant>
      <vt:variant>
        <vt:i4>5</vt:i4>
      </vt:variant>
      <vt:variant>
        <vt:lpwstr/>
      </vt:variant>
      <vt:variant>
        <vt:lpwstr>_Toc16172306</vt:lpwstr>
      </vt:variant>
      <vt:variant>
        <vt:i4>1048626</vt:i4>
      </vt:variant>
      <vt:variant>
        <vt:i4>1184</vt:i4>
      </vt:variant>
      <vt:variant>
        <vt:i4>0</vt:i4>
      </vt:variant>
      <vt:variant>
        <vt:i4>5</vt:i4>
      </vt:variant>
      <vt:variant>
        <vt:lpwstr/>
      </vt:variant>
      <vt:variant>
        <vt:lpwstr>_Toc16172305</vt:lpwstr>
      </vt:variant>
      <vt:variant>
        <vt:i4>1114162</vt:i4>
      </vt:variant>
      <vt:variant>
        <vt:i4>1178</vt:i4>
      </vt:variant>
      <vt:variant>
        <vt:i4>0</vt:i4>
      </vt:variant>
      <vt:variant>
        <vt:i4>5</vt:i4>
      </vt:variant>
      <vt:variant>
        <vt:lpwstr/>
      </vt:variant>
      <vt:variant>
        <vt:lpwstr>_Toc16172304</vt:lpwstr>
      </vt:variant>
      <vt:variant>
        <vt:i4>1441842</vt:i4>
      </vt:variant>
      <vt:variant>
        <vt:i4>1172</vt:i4>
      </vt:variant>
      <vt:variant>
        <vt:i4>0</vt:i4>
      </vt:variant>
      <vt:variant>
        <vt:i4>5</vt:i4>
      </vt:variant>
      <vt:variant>
        <vt:lpwstr/>
      </vt:variant>
      <vt:variant>
        <vt:lpwstr>_Toc16172303</vt:lpwstr>
      </vt:variant>
      <vt:variant>
        <vt:i4>1507378</vt:i4>
      </vt:variant>
      <vt:variant>
        <vt:i4>1166</vt:i4>
      </vt:variant>
      <vt:variant>
        <vt:i4>0</vt:i4>
      </vt:variant>
      <vt:variant>
        <vt:i4>5</vt:i4>
      </vt:variant>
      <vt:variant>
        <vt:lpwstr/>
      </vt:variant>
      <vt:variant>
        <vt:lpwstr>_Toc16172302</vt:lpwstr>
      </vt:variant>
      <vt:variant>
        <vt:i4>1310770</vt:i4>
      </vt:variant>
      <vt:variant>
        <vt:i4>1160</vt:i4>
      </vt:variant>
      <vt:variant>
        <vt:i4>0</vt:i4>
      </vt:variant>
      <vt:variant>
        <vt:i4>5</vt:i4>
      </vt:variant>
      <vt:variant>
        <vt:lpwstr/>
      </vt:variant>
      <vt:variant>
        <vt:lpwstr>_Toc16172301</vt:lpwstr>
      </vt:variant>
      <vt:variant>
        <vt:i4>1376306</vt:i4>
      </vt:variant>
      <vt:variant>
        <vt:i4>1154</vt:i4>
      </vt:variant>
      <vt:variant>
        <vt:i4>0</vt:i4>
      </vt:variant>
      <vt:variant>
        <vt:i4>5</vt:i4>
      </vt:variant>
      <vt:variant>
        <vt:lpwstr/>
      </vt:variant>
      <vt:variant>
        <vt:lpwstr>_Toc16172300</vt:lpwstr>
      </vt:variant>
      <vt:variant>
        <vt:i4>1900603</vt:i4>
      </vt:variant>
      <vt:variant>
        <vt:i4>1148</vt:i4>
      </vt:variant>
      <vt:variant>
        <vt:i4>0</vt:i4>
      </vt:variant>
      <vt:variant>
        <vt:i4>5</vt:i4>
      </vt:variant>
      <vt:variant>
        <vt:lpwstr/>
      </vt:variant>
      <vt:variant>
        <vt:lpwstr>_Toc16172299</vt:lpwstr>
      </vt:variant>
      <vt:variant>
        <vt:i4>1835067</vt:i4>
      </vt:variant>
      <vt:variant>
        <vt:i4>1142</vt:i4>
      </vt:variant>
      <vt:variant>
        <vt:i4>0</vt:i4>
      </vt:variant>
      <vt:variant>
        <vt:i4>5</vt:i4>
      </vt:variant>
      <vt:variant>
        <vt:lpwstr/>
      </vt:variant>
      <vt:variant>
        <vt:lpwstr>_Toc16172298</vt:lpwstr>
      </vt:variant>
      <vt:variant>
        <vt:i4>1245243</vt:i4>
      </vt:variant>
      <vt:variant>
        <vt:i4>1136</vt:i4>
      </vt:variant>
      <vt:variant>
        <vt:i4>0</vt:i4>
      </vt:variant>
      <vt:variant>
        <vt:i4>5</vt:i4>
      </vt:variant>
      <vt:variant>
        <vt:lpwstr/>
      </vt:variant>
      <vt:variant>
        <vt:lpwstr>_Toc16172297</vt:lpwstr>
      </vt:variant>
      <vt:variant>
        <vt:i4>1179707</vt:i4>
      </vt:variant>
      <vt:variant>
        <vt:i4>1130</vt:i4>
      </vt:variant>
      <vt:variant>
        <vt:i4>0</vt:i4>
      </vt:variant>
      <vt:variant>
        <vt:i4>5</vt:i4>
      </vt:variant>
      <vt:variant>
        <vt:lpwstr/>
      </vt:variant>
      <vt:variant>
        <vt:lpwstr>_Toc16172296</vt:lpwstr>
      </vt:variant>
      <vt:variant>
        <vt:i4>1114171</vt:i4>
      </vt:variant>
      <vt:variant>
        <vt:i4>1124</vt:i4>
      </vt:variant>
      <vt:variant>
        <vt:i4>0</vt:i4>
      </vt:variant>
      <vt:variant>
        <vt:i4>5</vt:i4>
      </vt:variant>
      <vt:variant>
        <vt:lpwstr/>
      </vt:variant>
      <vt:variant>
        <vt:lpwstr>_Toc16172295</vt:lpwstr>
      </vt:variant>
      <vt:variant>
        <vt:i4>1048635</vt:i4>
      </vt:variant>
      <vt:variant>
        <vt:i4>1118</vt:i4>
      </vt:variant>
      <vt:variant>
        <vt:i4>0</vt:i4>
      </vt:variant>
      <vt:variant>
        <vt:i4>5</vt:i4>
      </vt:variant>
      <vt:variant>
        <vt:lpwstr/>
      </vt:variant>
      <vt:variant>
        <vt:lpwstr>_Toc16172294</vt:lpwstr>
      </vt:variant>
      <vt:variant>
        <vt:i4>1507387</vt:i4>
      </vt:variant>
      <vt:variant>
        <vt:i4>1112</vt:i4>
      </vt:variant>
      <vt:variant>
        <vt:i4>0</vt:i4>
      </vt:variant>
      <vt:variant>
        <vt:i4>5</vt:i4>
      </vt:variant>
      <vt:variant>
        <vt:lpwstr/>
      </vt:variant>
      <vt:variant>
        <vt:lpwstr>_Toc16172293</vt:lpwstr>
      </vt:variant>
      <vt:variant>
        <vt:i4>1441851</vt:i4>
      </vt:variant>
      <vt:variant>
        <vt:i4>1106</vt:i4>
      </vt:variant>
      <vt:variant>
        <vt:i4>0</vt:i4>
      </vt:variant>
      <vt:variant>
        <vt:i4>5</vt:i4>
      </vt:variant>
      <vt:variant>
        <vt:lpwstr/>
      </vt:variant>
      <vt:variant>
        <vt:lpwstr>_Toc16172292</vt:lpwstr>
      </vt:variant>
      <vt:variant>
        <vt:i4>1376315</vt:i4>
      </vt:variant>
      <vt:variant>
        <vt:i4>1100</vt:i4>
      </vt:variant>
      <vt:variant>
        <vt:i4>0</vt:i4>
      </vt:variant>
      <vt:variant>
        <vt:i4>5</vt:i4>
      </vt:variant>
      <vt:variant>
        <vt:lpwstr/>
      </vt:variant>
      <vt:variant>
        <vt:lpwstr>_Toc16172291</vt:lpwstr>
      </vt:variant>
      <vt:variant>
        <vt:i4>1310779</vt:i4>
      </vt:variant>
      <vt:variant>
        <vt:i4>1094</vt:i4>
      </vt:variant>
      <vt:variant>
        <vt:i4>0</vt:i4>
      </vt:variant>
      <vt:variant>
        <vt:i4>5</vt:i4>
      </vt:variant>
      <vt:variant>
        <vt:lpwstr/>
      </vt:variant>
      <vt:variant>
        <vt:lpwstr>_Toc16172290</vt:lpwstr>
      </vt:variant>
      <vt:variant>
        <vt:i4>1900602</vt:i4>
      </vt:variant>
      <vt:variant>
        <vt:i4>1088</vt:i4>
      </vt:variant>
      <vt:variant>
        <vt:i4>0</vt:i4>
      </vt:variant>
      <vt:variant>
        <vt:i4>5</vt:i4>
      </vt:variant>
      <vt:variant>
        <vt:lpwstr/>
      </vt:variant>
      <vt:variant>
        <vt:lpwstr>_Toc16172289</vt:lpwstr>
      </vt:variant>
      <vt:variant>
        <vt:i4>1835066</vt:i4>
      </vt:variant>
      <vt:variant>
        <vt:i4>1082</vt:i4>
      </vt:variant>
      <vt:variant>
        <vt:i4>0</vt:i4>
      </vt:variant>
      <vt:variant>
        <vt:i4>5</vt:i4>
      </vt:variant>
      <vt:variant>
        <vt:lpwstr/>
      </vt:variant>
      <vt:variant>
        <vt:lpwstr>_Toc16172288</vt:lpwstr>
      </vt:variant>
      <vt:variant>
        <vt:i4>1245242</vt:i4>
      </vt:variant>
      <vt:variant>
        <vt:i4>1076</vt:i4>
      </vt:variant>
      <vt:variant>
        <vt:i4>0</vt:i4>
      </vt:variant>
      <vt:variant>
        <vt:i4>5</vt:i4>
      </vt:variant>
      <vt:variant>
        <vt:lpwstr/>
      </vt:variant>
      <vt:variant>
        <vt:lpwstr>_Toc16172287</vt:lpwstr>
      </vt:variant>
      <vt:variant>
        <vt:i4>1179706</vt:i4>
      </vt:variant>
      <vt:variant>
        <vt:i4>1070</vt:i4>
      </vt:variant>
      <vt:variant>
        <vt:i4>0</vt:i4>
      </vt:variant>
      <vt:variant>
        <vt:i4>5</vt:i4>
      </vt:variant>
      <vt:variant>
        <vt:lpwstr/>
      </vt:variant>
      <vt:variant>
        <vt:lpwstr>_Toc16172286</vt:lpwstr>
      </vt:variant>
      <vt:variant>
        <vt:i4>1114170</vt:i4>
      </vt:variant>
      <vt:variant>
        <vt:i4>1064</vt:i4>
      </vt:variant>
      <vt:variant>
        <vt:i4>0</vt:i4>
      </vt:variant>
      <vt:variant>
        <vt:i4>5</vt:i4>
      </vt:variant>
      <vt:variant>
        <vt:lpwstr/>
      </vt:variant>
      <vt:variant>
        <vt:lpwstr>_Toc16172285</vt:lpwstr>
      </vt:variant>
      <vt:variant>
        <vt:i4>1048634</vt:i4>
      </vt:variant>
      <vt:variant>
        <vt:i4>1058</vt:i4>
      </vt:variant>
      <vt:variant>
        <vt:i4>0</vt:i4>
      </vt:variant>
      <vt:variant>
        <vt:i4>5</vt:i4>
      </vt:variant>
      <vt:variant>
        <vt:lpwstr/>
      </vt:variant>
      <vt:variant>
        <vt:lpwstr>_Toc16172284</vt:lpwstr>
      </vt:variant>
      <vt:variant>
        <vt:i4>1507386</vt:i4>
      </vt:variant>
      <vt:variant>
        <vt:i4>1052</vt:i4>
      </vt:variant>
      <vt:variant>
        <vt:i4>0</vt:i4>
      </vt:variant>
      <vt:variant>
        <vt:i4>5</vt:i4>
      </vt:variant>
      <vt:variant>
        <vt:lpwstr/>
      </vt:variant>
      <vt:variant>
        <vt:lpwstr>_Toc16172283</vt:lpwstr>
      </vt:variant>
      <vt:variant>
        <vt:i4>1441850</vt:i4>
      </vt:variant>
      <vt:variant>
        <vt:i4>1046</vt:i4>
      </vt:variant>
      <vt:variant>
        <vt:i4>0</vt:i4>
      </vt:variant>
      <vt:variant>
        <vt:i4>5</vt:i4>
      </vt:variant>
      <vt:variant>
        <vt:lpwstr/>
      </vt:variant>
      <vt:variant>
        <vt:lpwstr>_Toc16172282</vt:lpwstr>
      </vt:variant>
      <vt:variant>
        <vt:i4>1376314</vt:i4>
      </vt:variant>
      <vt:variant>
        <vt:i4>1040</vt:i4>
      </vt:variant>
      <vt:variant>
        <vt:i4>0</vt:i4>
      </vt:variant>
      <vt:variant>
        <vt:i4>5</vt:i4>
      </vt:variant>
      <vt:variant>
        <vt:lpwstr/>
      </vt:variant>
      <vt:variant>
        <vt:lpwstr>_Toc16172281</vt:lpwstr>
      </vt:variant>
      <vt:variant>
        <vt:i4>1310778</vt:i4>
      </vt:variant>
      <vt:variant>
        <vt:i4>1034</vt:i4>
      </vt:variant>
      <vt:variant>
        <vt:i4>0</vt:i4>
      </vt:variant>
      <vt:variant>
        <vt:i4>5</vt:i4>
      </vt:variant>
      <vt:variant>
        <vt:lpwstr/>
      </vt:variant>
      <vt:variant>
        <vt:lpwstr>_Toc16172280</vt:lpwstr>
      </vt:variant>
      <vt:variant>
        <vt:i4>1900597</vt:i4>
      </vt:variant>
      <vt:variant>
        <vt:i4>1028</vt:i4>
      </vt:variant>
      <vt:variant>
        <vt:i4>0</vt:i4>
      </vt:variant>
      <vt:variant>
        <vt:i4>5</vt:i4>
      </vt:variant>
      <vt:variant>
        <vt:lpwstr/>
      </vt:variant>
      <vt:variant>
        <vt:lpwstr>_Toc16172279</vt:lpwstr>
      </vt:variant>
      <vt:variant>
        <vt:i4>1835061</vt:i4>
      </vt:variant>
      <vt:variant>
        <vt:i4>1022</vt:i4>
      </vt:variant>
      <vt:variant>
        <vt:i4>0</vt:i4>
      </vt:variant>
      <vt:variant>
        <vt:i4>5</vt:i4>
      </vt:variant>
      <vt:variant>
        <vt:lpwstr/>
      </vt:variant>
      <vt:variant>
        <vt:lpwstr>_Toc16172278</vt:lpwstr>
      </vt:variant>
      <vt:variant>
        <vt:i4>1245237</vt:i4>
      </vt:variant>
      <vt:variant>
        <vt:i4>1016</vt:i4>
      </vt:variant>
      <vt:variant>
        <vt:i4>0</vt:i4>
      </vt:variant>
      <vt:variant>
        <vt:i4>5</vt:i4>
      </vt:variant>
      <vt:variant>
        <vt:lpwstr/>
      </vt:variant>
      <vt:variant>
        <vt:lpwstr>_Toc16172277</vt:lpwstr>
      </vt:variant>
      <vt:variant>
        <vt:i4>1179701</vt:i4>
      </vt:variant>
      <vt:variant>
        <vt:i4>1010</vt:i4>
      </vt:variant>
      <vt:variant>
        <vt:i4>0</vt:i4>
      </vt:variant>
      <vt:variant>
        <vt:i4>5</vt:i4>
      </vt:variant>
      <vt:variant>
        <vt:lpwstr/>
      </vt:variant>
      <vt:variant>
        <vt:lpwstr>_Toc16172276</vt:lpwstr>
      </vt:variant>
      <vt:variant>
        <vt:i4>1114165</vt:i4>
      </vt:variant>
      <vt:variant>
        <vt:i4>1004</vt:i4>
      </vt:variant>
      <vt:variant>
        <vt:i4>0</vt:i4>
      </vt:variant>
      <vt:variant>
        <vt:i4>5</vt:i4>
      </vt:variant>
      <vt:variant>
        <vt:lpwstr/>
      </vt:variant>
      <vt:variant>
        <vt:lpwstr>_Toc16172275</vt:lpwstr>
      </vt:variant>
      <vt:variant>
        <vt:i4>1048629</vt:i4>
      </vt:variant>
      <vt:variant>
        <vt:i4>998</vt:i4>
      </vt:variant>
      <vt:variant>
        <vt:i4>0</vt:i4>
      </vt:variant>
      <vt:variant>
        <vt:i4>5</vt:i4>
      </vt:variant>
      <vt:variant>
        <vt:lpwstr/>
      </vt:variant>
      <vt:variant>
        <vt:lpwstr>_Toc16172274</vt:lpwstr>
      </vt:variant>
      <vt:variant>
        <vt:i4>1507381</vt:i4>
      </vt:variant>
      <vt:variant>
        <vt:i4>992</vt:i4>
      </vt:variant>
      <vt:variant>
        <vt:i4>0</vt:i4>
      </vt:variant>
      <vt:variant>
        <vt:i4>5</vt:i4>
      </vt:variant>
      <vt:variant>
        <vt:lpwstr/>
      </vt:variant>
      <vt:variant>
        <vt:lpwstr>_Toc16172273</vt:lpwstr>
      </vt:variant>
      <vt:variant>
        <vt:i4>1441845</vt:i4>
      </vt:variant>
      <vt:variant>
        <vt:i4>986</vt:i4>
      </vt:variant>
      <vt:variant>
        <vt:i4>0</vt:i4>
      </vt:variant>
      <vt:variant>
        <vt:i4>5</vt:i4>
      </vt:variant>
      <vt:variant>
        <vt:lpwstr/>
      </vt:variant>
      <vt:variant>
        <vt:lpwstr>_Toc16172272</vt:lpwstr>
      </vt:variant>
      <vt:variant>
        <vt:i4>1376309</vt:i4>
      </vt:variant>
      <vt:variant>
        <vt:i4>980</vt:i4>
      </vt:variant>
      <vt:variant>
        <vt:i4>0</vt:i4>
      </vt:variant>
      <vt:variant>
        <vt:i4>5</vt:i4>
      </vt:variant>
      <vt:variant>
        <vt:lpwstr/>
      </vt:variant>
      <vt:variant>
        <vt:lpwstr>_Toc16172271</vt:lpwstr>
      </vt:variant>
      <vt:variant>
        <vt:i4>1310773</vt:i4>
      </vt:variant>
      <vt:variant>
        <vt:i4>974</vt:i4>
      </vt:variant>
      <vt:variant>
        <vt:i4>0</vt:i4>
      </vt:variant>
      <vt:variant>
        <vt:i4>5</vt:i4>
      </vt:variant>
      <vt:variant>
        <vt:lpwstr/>
      </vt:variant>
      <vt:variant>
        <vt:lpwstr>_Toc16172270</vt:lpwstr>
      </vt:variant>
      <vt:variant>
        <vt:i4>1900596</vt:i4>
      </vt:variant>
      <vt:variant>
        <vt:i4>968</vt:i4>
      </vt:variant>
      <vt:variant>
        <vt:i4>0</vt:i4>
      </vt:variant>
      <vt:variant>
        <vt:i4>5</vt:i4>
      </vt:variant>
      <vt:variant>
        <vt:lpwstr/>
      </vt:variant>
      <vt:variant>
        <vt:lpwstr>_Toc16172269</vt:lpwstr>
      </vt:variant>
      <vt:variant>
        <vt:i4>1835060</vt:i4>
      </vt:variant>
      <vt:variant>
        <vt:i4>962</vt:i4>
      </vt:variant>
      <vt:variant>
        <vt:i4>0</vt:i4>
      </vt:variant>
      <vt:variant>
        <vt:i4>5</vt:i4>
      </vt:variant>
      <vt:variant>
        <vt:lpwstr/>
      </vt:variant>
      <vt:variant>
        <vt:lpwstr>_Toc16172268</vt:lpwstr>
      </vt:variant>
      <vt:variant>
        <vt:i4>1245236</vt:i4>
      </vt:variant>
      <vt:variant>
        <vt:i4>956</vt:i4>
      </vt:variant>
      <vt:variant>
        <vt:i4>0</vt:i4>
      </vt:variant>
      <vt:variant>
        <vt:i4>5</vt:i4>
      </vt:variant>
      <vt:variant>
        <vt:lpwstr/>
      </vt:variant>
      <vt:variant>
        <vt:lpwstr>_Toc16172267</vt:lpwstr>
      </vt:variant>
      <vt:variant>
        <vt:i4>1179700</vt:i4>
      </vt:variant>
      <vt:variant>
        <vt:i4>950</vt:i4>
      </vt:variant>
      <vt:variant>
        <vt:i4>0</vt:i4>
      </vt:variant>
      <vt:variant>
        <vt:i4>5</vt:i4>
      </vt:variant>
      <vt:variant>
        <vt:lpwstr/>
      </vt:variant>
      <vt:variant>
        <vt:lpwstr>_Toc16172266</vt:lpwstr>
      </vt:variant>
      <vt:variant>
        <vt:i4>1114164</vt:i4>
      </vt:variant>
      <vt:variant>
        <vt:i4>944</vt:i4>
      </vt:variant>
      <vt:variant>
        <vt:i4>0</vt:i4>
      </vt:variant>
      <vt:variant>
        <vt:i4>5</vt:i4>
      </vt:variant>
      <vt:variant>
        <vt:lpwstr/>
      </vt:variant>
      <vt:variant>
        <vt:lpwstr>_Toc16172265</vt:lpwstr>
      </vt:variant>
      <vt:variant>
        <vt:i4>1048628</vt:i4>
      </vt:variant>
      <vt:variant>
        <vt:i4>938</vt:i4>
      </vt:variant>
      <vt:variant>
        <vt:i4>0</vt:i4>
      </vt:variant>
      <vt:variant>
        <vt:i4>5</vt:i4>
      </vt:variant>
      <vt:variant>
        <vt:lpwstr/>
      </vt:variant>
      <vt:variant>
        <vt:lpwstr>_Toc16172264</vt:lpwstr>
      </vt:variant>
      <vt:variant>
        <vt:i4>1507380</vt:i4>
      </vt:variant>
      <vt:variant>
        <vt:i4>932</vt:i4>
      </vt:variant>
      <vt:variant>
        <vt:i4>0</vt:i4>
      </vt:variant>
      <vt:variant>
        <vt:i4>5</vt:i4>
      </vt:variant>
      <vt:variant>
        <vt:lpwstr/>
      </vt:variant>
      <vt:variant>
        <vt:lpwstr>_Toc16172263</vt:lpwstr>
      </vt:variant>
      <vt:variant>
        <vt:i4>1441844</vt:i4>
      </vt:variant>
      <vt:variant>
        <vt:i4>926</vt:i4>
      </vt:variant>
      <vt:variant>
        <vt:i4>0</vt:i4>
      </vt:variant>
      <vt:variant>
        <vt:i4>5</vt:i4>
      </vt:variant>
      <vt:variant>
        <vt:lpwstr/>
      </vt:variant>
      <vt:variant>
        <vt:lpwstr>_Toc16172262</vt:lpwstr>
      </vt:variant>
      <vt:variant>
        <vt:i4>1376308</vt:i4>
      </vt:variant>
      <vt:variant>
        <vt:i4>920</vt:i4>
      </vt:variant>
      <vt:variant>
        <vt:i4>0</vt:i4>
      </vt:variant>
      <vt:variant>
        <vt:i4>5</vt:i4>
      </vt:variant>
      <vt:variant>
        <vt:lpwstr/>
      </vt:variant>
      <vt:variant>
        <vt:lpwstr>_Toc16172261</vt:lpwstr>
      </vt:variant>
      <vt:variant>
        <vt:i4>1310772</vt:i4>
      </vt:variant>
      <vt:variant>
        <vt:i4>914</vt:i4>
      </vt:variant>
      <vt:variant>
        <vt:i4>0</vt:i4>
      </vt:variant>
      <vt:variant>
        <vt:i4>5</vt:i4>
      </vt:variant>
      <vt:variant>
        <vt:lpwstr/>
      </vt:variant>
      <vt:variant>
        <vt:lpwstr>_Toc16172260</vt:lpwstr>
      </vt:variant>
      <vt:variant>
        <vt:i4>1900599</vt:i4>
      </vt:variant>
      <vt:variant>
        <vt:i4>908</vt:i4>
      </vt:variant>
      <vt:variant>
        <vt:i4>0</vt:i4>
      </vt:variant>
      <vt:variant>
        <vt:i4>5</vt:i4>
      </vt:variant>
      <vt:variant>
        <vt:lpwstr/>
      </vt:variant>
      <vt:variant>
        <vt:lpwstr>_Toc16172259</vt:lpwstr>
      </vt:variant>
      <vt:variant>
        <vt:i4>1835063</vt:i4>
      </vt:variant>
      <vt:variant>
        <vt:i4>902</vt:i4>
      </vt:variant>
      <vt:variant>
        <vt:i4>0</vt:i4>
      </vt:variant>
      <vt:variant>
        <vt:i4>5</vt:i4>
      </vt:variant>
      <vt:variant>
        <vt:lpwstr/>
      </vt:variant>
      <vt:variant>
        <vt:lpwstr>_Toc16172258</vt:lpwstr>
      </vt:variant>
      <vt:variant>
        <vt:i4>1245239</vt:i4>
      </vt:variant>
      <vt:variant>
        <vt:i4>896</vt:i4>
      </vt:variant>
      <vt:variant>
        <vt:i4>0</vt:i4>
      </vt:variant>
      <vt:variant>
        <vt:i4>5</vt:i4>
      </vt:variant>
      <vt:variant>
        <vt:lpwstr/>
      </vt:variant>
      <vt:variant>
        <vt:lpwstr>_Toc16172257</vt:lpwstr>
      </vt:variant>
      <vt:variant>
        <vt:i4>1179703</vt:i4>
      </vt:variant>
      <vt:variant>
        <vt:i4>890</vt:i4>
      </vt:variant>
      <vt:variant>
        <vt:i4>0</vt:i4>
      </vt:variant>
      <vt:variant>
        <vt:i4>5</vt:i4>
      </vt:variant>
      <vt:variant>
        <vt:lpwstr/>
      </vt:variant>
      <vt:variant>
        <vt:lpwstr>_Toc16172256</vt:lpwstr>
      </vt:variant>
      <vt:variant>
        <vt:i4>1114167</vt:i4>
      </vt:variant>
      <vt:variant>
        <vt:i4>884</vt:i4>
      </vt:variant>
      <vt:variant>
        <vt:i4>0</vt:i4>
      </vt:variant>
      <vt:variant>
        <vt:i4>5</vt:i4>
      </vt:variant>
      <vt:variant>
        <vt:lpwstr/>
      </vt:variant>
      <vt:variant>
        <vt:lpwstr>_Toc16172255</vt:lpwstr>
      </vt:variant>
      <vt:variant>
        <vt:i4>1048631</vt:i4>
      </vt:variant>
      <vt:variant>
        <vt:i4>878</vt:i4>
      </vt:variant>
      <vt:variant>
        <vt:i4>0</vt:i4>
      </vt:variant>
      <vt:variant>
        <vt:i4>5</vt:i4>
      </vt:variant>
      <vt:variant>
        <vt:lpwstr/>
      </vt:variant>
      <vt:variant>
        <vt:lpwstr>_Toc16172254</vt:lpwstr>
      </vt:variant>
      <vt:variant>
        <vt:i4>1507383</vt:i4>
      </vt:variant>
      <vt:variant>
        <vt:i4>872</vt:i4>
      </vt:variant>
      <vt:variant>
        <vt:i4>0</vt:i4>
      </vt:variant>
      <vt:variant>
        <vt:i4>5</vt:i4>
      </vt:variant>
      <vt:variant>
        <vt:lpwstr/>
      </vt:variant>
      <vt:variant>
        <vt:lpwstr>_Toc16172253</vt:lpwstr>
      </vt:variant>
      <vt:variant>
        <vt:i4>1441847</vt:i4>
      </vt:variant>
      <vt:variant>
        <vt:i4>866</vt:i4>
      </vt:variant>
      <vt:variant>
        <vt:i4>0</vt:i4>
      </vt:variant>
      <vt:variant>
        <vt:i4>5</vt:i4>
      </vt:variant>
      <vt:variant>
        <vt:lpwstr/>
      </vt:variant>
      <vt:variant>
        <vt:lpwstr>_Toc16172252</vt:lpwstr>
      </vt:variant>
      <vt:variant>
        <vt:i4>1376311</vt:i4>
      </vt:variant>
      <vt:variant>
        <vt:i4>860</vt:i4>
      </vt:variant>
      <vt:variant>
        <vt:i4>0</vt:i4>
      </vt:variant>
      <vt:variant>
        <vt:i4>5</vt:i4>
      </vt:variant>
      <vt:variant>
        <vt:lpwstr/>
      </vt:variant>
      <vt:variant>
        <vt:lpwstr>_Toc16172251</vt:lpwstr>
      </vt:variant>
      <vt:variant>
        <vt:i4>1310775</vt:i4>
      </vt:variant>
      <vt:variant>
        <vt:i4>854</vt:i4>
      </vt:variant>
      <vt:variant>
        <vt:i4>0</vt:i4>
      </vt:variant>
      <vt:variant>
        <vt:i4>5</vt:i4>
      </vt:variant>
      <vt:variant>
        <vt:lpwstr/>
      </vt:variant>
      <vt:variant>
        <vt:lpwstr>_Toc16172250</vt:lpwstr>
      </vt:variant>
      <vt:variant>
        <vt:i4>1900598</vt:i4>
      </vt:variant>
      <vt:variant>
        <vt:i4>848</vt:i4>
      </vt:variant>
      <vt:variant>
        <vt:i4>0</vt:i4>
      </vt:variant>
      <vt:variant>
        <vt:i4>5</vt:i4>
      </vt:variant>
      <vt:variant>
        <vt:lpwstr/>
      </vt:variant>
      <vt:variant>
        <vt:lpwstr>_Toc16172249</vt:lpwstr>
      </vt:variant>
      <vt:variant>
        <vt:i4>1835062</vt:i4>
      </vt:variant>
      <vt:variant>
        <vt:i4>842</vt:i4>
      </vt:variant>
      <vt:variant>
        <vt:i4>0</vt:i4>
      </vt:variant>
      <vt:variant>
        <vt:i4>5</vt:i4>
      </vt:variant>
      <vt:variant>
        <vt:lpwstr/>
      </vt:variant>
      <vt:variant>
        <vt:lpwstr>_Toc16172248</vt:lpwstr>
      </vt:variant>
      <vt:variant>
        <vt:i4>1245238</vt:i4>
      </vt:variant>
      <vt:variant>
        <vt:i4>836</vt:i4>
      </vt:variant>
      <vt:variant>
        <vt:i4>0</vt:i4>
      </vt:variant>
      <vt:variant>
        <vt:i4>5</vt:i4>
      </vt:variant>
      <vt:variant>
        <vt:lpwstr/>
      </vt:variant>
      <vt:variant>
        <vt:lpwstr>_Toc16172247</vt:lpwstr>
      </vt:variant>
      <vt:variant>
        <vt:i4>1179702</vt:i4>
      </vt:variant>
      <vt:variant>
        <vt:i4>830</vt:i4>
      </vt:variant>
      <vt:variant>
        <vt:i4>0</vt:i4>
      </vt:variant>
      <vt:variant>
        <vt:i4>5</vt:i4>
      </vt:variant>
      <vt:variant>
        <vt:lpwstr/>
      </vt:variant>
      <vt:variant>
        <vt:lpwstr>_Toc16172246</vt:lpwstr>
      </vt:variant>
      <vt:variant>
        <vt:i4>1114166</vt:i4>
      </vt:variant>
      <vt:variant>
        <vt:i4>824</vt:i4>
      </vt:variant>
      <vt:variant>
        <vt:i4>0</vt:i4>
      </vt:variant>
      <vt:variant>
        <vt:i4>5</vt:i4>
      </vt:variant>
      <vt:variant>
        <vt:lpwstr/>
      </vt:variant>
      <vt:variant>
        <vt:lpwstr>_Toc16172245</vt:lpwstr>
      </vt:variant>
      <vt:variant>
        <vt:i4>1048630</vt:i4>
      </vt:variant>
      <vt:variant>
        <vt:i4>818</vt:i4>
      </vt:variant>
      <vt:variant>
        <vt:i4>0</vt:i4>
      </vt:variant>
      <vt:variant>
        <vt:i4>5</vt:i4>
      </vt:variant>
      <vt:variant>
        <vt:lpwstr/>
      </vt:variant>
      <vt:variant>
        <vt:lpwstr>_Toc16172244</vt:lpwstr>
      </vt:variant>
      <vt:variant>
        <vt:i4>1507382</vt:i4>
      </vt:variant>
      <vt:variant>
        <vt:i4>812</vt:i4>
      </vt:variant>
      <vt:variant>
        <vt:i4>0</vt:i4>
      </vt:variant>
      <vt:variant>
        <vt:i4>5</vt:i4>
      </vt:variant>
      <vt:variant>
        <vt:lpwstr/>
      </vt:variant>
      <vt:variant>
        <vt:lpwstr>_Toc16172243</vt:lpwstr>
      </vt:variant>
      <vt:variant>
        <vt:i4>1441846</vt:i4>
      </vt:variant>
      <vt:variant>
        <vt:i4>806</vt:i4>
      </vt:variant>
      <vt:variant>
        <vt:i4>0</vt:i4>
      </vt:variant>
      <vt:variant>
        <vt:i4>5</vt:i4>
      </vt:variant>
      <vt:variant>
        <vt:lpwstr/>
      </vt:variant>
      <vt:variant>
        <vt:lpwstr>_Toc16172242</vt:lpwstr>
      </vt:variant>
      <vt:variant>
        <vt:i4>1376310</vt:i4>
      </vt:variant>
      <vt:variant>
        <vt:i4>800</vt:i4>
      </vt:variant>
      <vt:variant>
        <vt:i4>0</vt:i4>
      </vt:variant>
      <vt:variant>
        <vt:i4>5</vt:i4>
      </vt:variant>
      <vt:variant>
        <vt:lpwstr/>
      </vt:variant>
      <vt:variant>
        <vt:lpwstr>_Toc16172241</vt:lpwstr>
      </vt:variant>
      <vt:variant>
        <vt:i4>1310774</vt:i4>
      </vt:variant>
      <vt:variant>
        <vt:i4>794</vt:i4>
      </vt:variant>
      <vt:variant>
        <vt:i4>0</vt:i4>
      </vt:variant>
      <vt:variant>
        <vt:i4>5</vt:i4>
      </vt:variant>
      <vt:variant>
        <vt:lpwstr/>
      </vt:variant>
      <vt:variant>
        <vt:lpwstr>_Toc16172240</vt:lpwstr>
      </vt:variant>
      <vt:variant>
        <vt:i4>1900593</vt:i4>
      </vt:variant>
      <vt:variant>
        <vt:i4>788</vt:i4>
      </vt:variant>
      <vt:variant>
        <vt:i4>0</vt:i4>
      </vt:variant>
      <vt:variant>
        <vt:i4>5</vt:i4>
      </vt:variant>
      <vt:variant>
        <vt:lpwstr/>
      </vt:variant>
      <vt:variant>
        <vt:lpwstr>_Toc16172239</vt:lpwstr>
      </vt:variant>
      <vt:variant>
        <vt:i4>1835057</vt:i4>
      </vt:variant>
      <vt:variant>
        <vt:i4>782</vt:i4>
      </vt:variant>
      <vt:variant>
        <vt:i4>0</vt:i4>
      </vt:variant>
      <vt:variant>
        <vt:i4>5</vt:i4>
      </vt:variant>
      <vt:variant>
        <vt:lpwstr/>
      </vt:variant>
      <vt:variant>
        <vt:lpwstr>_Toc16172238</vt:lpwstr>
      </vt:variant>
      <vt:variant>
        <vt:i4>1245233</vt:i4>
      </vt:variant>
      <vt:variant>
        <vt:i4>776</vt:i4>
      </vt:variant>
      <vt:variant>
        <vt:i4>0</vt:i4>
      </vt:variant>
      <vt:variant>
        <vt:i4>5</vt:i4>
      </vt:variant>
      <vt:variant>
        <vt:lpwstr/>
      </vt:variant>
      <vt:variant>
        <vt:lpwstr>_Toc16172237</vt:lpwstr>
      </vt:variant>
      <vt:variant>
        <vt:i4>1179697</vt:i4>
      </vt:variant>
      <vt:variant>
        <vt:i4>770</vt:i4>
      </vt:variant>
      <vt:variant>
        <vt:i4>0</vt:i4>
      </vt:variant>
      <vt:variant>
        <vt:i4>5</vt:i4>
      </vt:variant>
      <vt:variant>
        <vt:lpwstr/>
      </vt:variant>
      <vt:variant>
        <vt:lpwstr>_Toc16172236</vt:lpwstr>
      </vt:variant>
      <vt:variant>
        <vt:i4>1114161</vt:i4>
      </vt:variant>
      <vt:variant>
        <vt:i4>764</vt:i4>
      </vt:variant>
      <vt:variant>
        <vt:i4>0</vt:i4>
      </vt:variant>
      <vt:variant>
        <vt:i4>5</vt:i4>
      </vt:variant>
      <vt:variant>
        <vt:lpwstr/>
      </vt:variant>
      <vt:variant>
        <vt:lpwstr>_Toc16172235</vt:lpwstr>
      </vt:variant>
      <vt:variant>
        <vt:i4>1048625</vt:i4>
      </vt:variant>
      <vt:variant>
        <vt:i4>758</vt:i4>
      </vt:variant>
      <vt:variant>
        <vt:i4>0</vt:i4>
      </vt:variant>
      <vt:variant>
        <vt:i4>5</vt:i4>
      </vt:variant>
      <vt:variant>
        <vt:lpwstr/>
      </vt:variant>
      <vt:variant>
        <vt:lpwstr>_Toc16172234</vt:lpwstr>
      </vt:variant>
      <vt:variant>
        <vt:i4>1507377</vt:i4>
      </vt:variant>
      <vt:variant>
        <vt:i4>752</vt:i4>
      </vt:variant>
      <vt:variant>
        <vt:i4>0</vt:i4>
      </vt:variant>
      <vt:variant>
        <vt:i4>5</vt:i4>
      </vt:variant>
      <vt:variant>
        <vt:lpwstr/>
      </vt:variant>
      <vt:variant>
        <vt:lpwstr>_Toc16172233</vt:lpwstr>
      </vt:variant>
      <vt:variant>
        <vt:i4>1441841</vt:i4>
      </vt:variant>
      <vt:variant>
        <vt:i4>746</vt:i4>
      </vt:variant>
      <vt:variant>
        <vt:i4>0</vt:i4>
      </vt:variant>
      <vt:variant>
        <vt:i4>5</vt:i4>
      </vt:variant>
      <vt:variant>
        <vt:lpwstr/>
      </vt:variant>
      <vt:variant>
        <vt:lpwstr>_Toc16172232</vt:lpwstr>
      </vt:variant>
      <vt:variant>
        <vt:i4>1376305</vt:i4>
      </vt:variant>
      <vt:variant>
        <vt:i4>740</vt:i4>
      </vt:variant>
      <vt:variant>
        <vt:i4>0</vt:i4>
      </vt:variant>
      <vt:variant>
        <vt:i4>5</vt:i4>
      </vt:variant>
      <vt:variant>
        <vt:lpwstr/>
      </vt:variant>
      <vt:variant>
        <vt:lpwstr>_Toc16172231</vt:lpwstr>
      </vt:variant>
      <vt:variant>
        <vt:i4>1310769</vt:i4>
      </vt:variant>
      <vt:variant>
        <vt:i4>734</vt:i4>
      </vt:variant>
      <vt:variant>
        <vt:i4>0</vt:i4>
      </vt:variant>
      <vt:variant>
        <vt:i4>5</vt:i4>
      </vt:variant>
      <vt:variant>
        <vt:lpwstr/>
      </vt:variant>
      <vt:variant>
        <vt:lpwstr>_Toc16172230</vt:lpwstr>
      </vt:variant>
      <vt:variant>
        <vt:i4>1900592</vt:i4>
      </vt:variant>
      <vt:variant>
        <vt:i4>728</vt:i4>
      </vt:variant>
      <vt:variant>
        <vt:i4>0</vt:i4>
      </vt:variant>
      <vt:variant>
        <vt:i4>5</vt:i4>
      </vt:variant>
      <vt:variant>
        <vt:lpwstr/>
      </vt:variant>
      <vt:variant>
        <vt:lpwstr>_Toc16172229</vt:lpwstr>
      </vt:variant>
      <vt:variant>
        <vt:i4>1835056</vt:i4>
      </vt:variant>
      <vt:variant>
        <vt:i4>722</vt:i4>
      </vt:variant>
      <vt:variant>
        <vt:i4>0</vt:i4>
      </vt:variant>
      <vt:variant>
        <vt:i4>5</vt:i4>
      </vt:variant>
      <vt:variant>
        <vt:lpwstr/>
      </vt:variant>
      <vt:variant>
        <vt:lpwstr>_Toc16172228</vt:lpwstr>
      </vt:variant>
      <vt:variant>
        <vt:i4>1245232</vt:i4>
      </vt:variant>
      <vt:variant>
        <vt:i4>716</vt:i4>
      </vt:variant>
      <vt:variant>
        <vt:i4>0</vt:i4>
      </vt:variant>
      <vt:variant>
        <vt:i4>5</vt:i4>
      </vt:variant>
      <vt:variant>
        <vt:lpwstr/>
      </vt:variant>
      <vt:variant>
        <vt:lpwstr>_Toc16172227</vt:lpwstr>
      </vt:variant>
      <vt:variant>
        <vt:i4>1179696</vt:i4>
      </vt:variant>
      <vt:variant>
        <vt:i4>710</vt:i4>
      </vt:variant>
      <vt:variant>
        <vt:i4>0</vt:i4>
      </vt:variant>
      <vt:variant>
        <vt:i4>5</vt:i4>
      </vt:variant>
      <vt:variant>
        <vt:lpwstr/>
      </vt:variant>
      <vt:variant>
        <vt:lpwstr>_Toc16172226</vt:lpwstr>
      </vt:variant>
      <vt:variant>
        <vt:i4>1114160</vt:i4>
      </vt:variant>
      <vt:variant>
        <vt:i4>704</vt:i4>
      </vt:variant>
      <vt:variant>
        <vt:i4>0</vt:i4>
      </vt:variant>
      <vt:variant>
        <vt:i4>5</vt:i4>
      </vt:variant>
      <vt:variant>
        <vt:lpwstr/>
      </vt:variant>
      <vt:variant>
        <vt:lpwstr>_Toc16172225</vt:lpwstr>
      </vt:variant>
      <vt:variant>
        <vt:i4>1048624</vt:i4>
      </vt:variant>
      <vt:variant>
        <vt:i4>698</vt:i4>
      </vt:variant>
      <vt:variant>
        <vt:i4>0</vt:i4>
      </vt:variant>
      <vt:variant>
        <vt:i4>5</vt:i4>
      </vt:variant>
      <vt:variant>
        <vt:lpwstr/>
      </vt:variant>
      <vt:variant>
        <vt:lpwstr>_Toc16172224</vt:lpwstr>
      </vt:variant>
      <vt:variant>
        <vt:i4>1507376</vt:i4>
      </vt:variant>
      <vt:variant>
        <vt:i4>692</vt:i4>
      </vt:variant>
      <vt:variant>
        <vt:i4>0</vt:i4>
      </vt:variant>
      <vt:variant>
        <vt:i4>5</vt:i4>
      </vt:variant>
      <vt:variant>
        <vt:lpwstr/>
      </vt:variant>
      <vt:variant>
        <vt:lpwstr>_Toc16172223</vt:lpwstr>
      </vt:variant>
      <vt:variant>
        <vt:i4>1441840</vt:i4>
      </vt:variant>
      <vt:variant>
        <vt:i4>686</vt:i4>
      </vt:variant>
      <vt:variant>
        <vt:i4>0</vt:i4>
      </vt:variant>
      <vt:variant>
        <vt:i4>5</vt:i4>
      </vt:variant>
      <vt:variant>
        <vt:lpwstr/>
      </vt:variant>
      <vt:variant>
        <vt:lpwstr>_Toc16172222</vt:lpwstr>
      </vt:variant>
      <vt:variant>
        <vt:i4>1376304</vt:i4>
      </vt:variant>
      <vt:variant>
        <vt:i4>680</vt:i4>
      </vt:variant>
      <vt:variant>
        <vt:i4>0</vt:i4>
      </vt:variant>
      <vt:variant>
        <vt:i4>5</vt:i4>
      </vt:variant>
      <vt:variant>
        <vt:lpwstr/>
      </vt:variant>
      <vt:variant>
        <vt:lpwstr>_Toc16172221</vt:lpwstr>
      </vt:variant>
      <vt:variant>
        <vt:i4>1310768</vt:i4>
      </vt:variant>
      <vt:variant>
        <vt:i4>674</vt:i4>
      </vt:variant>
      <vt:variant>
        <vt:i4>0</vt:i4>
      </vt:variant>
      <vt:variant>
        <vt:i4>5</vt:i4>
      </vt:variant>
      <vt:variant>
        <vt:lpwstr/>
      </vt:variant>
      <vt:variant>
        <vt:lpwstr>_Toc16172220</vt:lpwstr>
      </vt:variant>
      <vt:variant>
        <vt:i4>1900595</vt:i4>
      </vt:variant>
      <vt:variant>
        <vt:i4>668</vt:i4>
      </vt:variant>
      <vt:variant>
        <vt:i4>0</vt:i4>
      </vt:variant>
      <vt:variant>
        <vt:i4>5</vt:i4>
      </vt:variant>
      <vt:variant>
        <vt:lpwstr/>
      </vt:variant>
      <vt:variant>
        <vt:lpwstr>_Toc16172219</vt:lpwstr>
      </vt:variant>
      <vt:variant>
        <vt:i4>1835059</vt:i4>
      </vt:variant>
      <vt:variant>
        <vt:i4>662</vt:i4>
      </vt:variant>
      <vt:variant>
        <vt:i4>0</vt:i4>
      </vt:variant>
      <vt:variant>
        <vt:i4>5</vt:i4>
      </vt:variant>
      <vt:variant>
        <vt:lpwstr/>
      </vt:variant>
      <vt:variant>
        <vt:lpwstr>_Toc16172218</vt:lpwstr>
      </vt:variant>
      <vt:variant>
        <vt:i4>1245235</vt:i4>
      </vt:variant>
      <vt:variant>
        <vt:i4>656</vt:i4>
      </vt:variant>
      <vt:variant>
        <vt:i4>0</vt:i4>
      </vt:variant>
      <vt:variant>
        <vt:i4>5</vt:i4>
      </vt:variant>
      <vt:variant>
        <vt:lpwstr/>
      </vt:variant>
      <vt:variant>
        <vt:lpwstr>_Toc16172217</vt:lpwstr>
      </vt:variant>
      <vt:variant>
        <vt:i4>1179699</vt:i4>
      </vt:variant>
      <vt:variant>
        <vt:i4>650</vt:i4>
      </vt:variant>
      <vt:variant>
        <vt:i4>0</vt:i4>
      </vt:variant>
      <vt:variant>
        <vt:i4>5</vt:i4>
      </vt:variant>
      <vt:variant>
        <vt:lpwstr/>
      </vt:variant>
      <vt:variant>
        <vt:lpwstr>_Toc16172216</vt:lpwstr>
      </vt:variant>
      <vt:variant>
        <vt:i4>1114163</vt:i4>
      </vt:variant>
      <vt:variant>
        <vt:i4>644</vt:i4>
      </vt:variant>
      <vt:variant>
        <vt:i4>0</vt:i4>
      </vt:variant>
      <vt:variant>
        <vt:i4>5</vt:i4>
      </vt:variant>
      <vt:variant>
        <vt:lpwstr/>
      </vt:variant>
      <vt:variant>
        <vt:lpwstr>_Toc16172215</vt:lpwstr>
      </vt:variant>
      <vt:variant>
        <vt:i4>1048627</vt:i4>
      </vt:variant>
      <vt:variant>
        <vt:i4>638</vt:i4>
      </vt:variant>
      <vt:variant>
        <vt:i4>0</vt:i4>
      </vt:variant>
      <vt:variant>
        <vt:i4>5</vt:i4>
      </vt:variant>
      <vt:variant>
        <vt:lpwstr/>
      </vt:variant>
      <vt:variant>
        <vt:lpwstr>_Toc16172214</vt:lpwstr>
      </vt:variant>
      <vt:variant>
        <vt:i4>1507379</vt:i4>
      </vt:variant>
      <vt:variant>
        <vt:i4>632</vt:i4>
      </vt:variant>
      <vt:variant>
        <vt:i4>0</vt:i4>
      </vt:variant>
      <vt:variant>
        <vt:i4>5</vt:i4>
      </vt:variant>
      <vt:variant>
        <vt:lpwstr/>
      </vt:variant>
      <vt:variant>
        <vt:lpwstr>_Toc16172213</vt:lpwstr>
      </vt:variant>
      <vt:variant>
        <vt:i4>1441843</vt:i4>
      </vt:variant>
      <vt:variant>
        <vt:i4>626</vt:i4>
      </vt:variant>
      <vt:variant>
        <vt:i4>0</vt:i4>
      </vt:variant>
      <vt:variant>
        <vt:i4>5</vt:i4>
      </vt:variant>
      <vt:variant>
        <vt:lpwstr/>
      </vt:variant>
      <vt:variant>
        <vt:lpwstr>_Toc16172212</vt:lpwstr>
      </vt:variant>
      <vt:variant>
        <vt:i4>1376307</vt:i4>
      </vt:variant>
      <vt:variant>
        <vt:i4>620</vt:i4>
      </vt:variant>
      <vt:variant>
        <vt:i4>0</vt:i4>
      </vt:variant>
      <vt:variant>
        <vt:i4>5</vt:i4>
      </vt:variant>
      <vt:variant>
        <vt:lpwstr/>
      </vt:variant>
      <vt:variant>
        <vt:lpwstr>_Toc16172211</vt:lpwstr>
      </vt:variant>
      <vt:variant>
        <vt:i4>1310771</vt:i4>
      </vt:variant>
      <vt:variant>
        <vt:i4>614</vt:i4>
      </vt:variant>
      <vt:variant>
        <vt:i4>0</vt:i4>
      </vt:variant>
      <vt:variant>
        <vt:i4>5</vt:i4>
      </vt:variant>
      <vt:variant>
        <vt:lpwstr/>
      </vt:variant>
      <vt:variant>
        <vt:lpwstr>_Toc16172210</vt:lpwstr>
      </vt:variant>
      <vt:variant>
        <vt:i4>1900594</vt:i4>
      </vt:variant>
      <vt:variant>
        <vt:i4>608</vt:i4>
      </vt:variant>
      <vt:variant>
        <vt:i4>0</vt:i4>
      </vt:variant>
      <vt:variant>
        <vt:i4>5</vt:i4>
      </vt:variant>
      <vt:variant>
        <vt:lpwstr/>
      </vt:variant>
      <vt:variant>
        <vt:lpwstr>_Toc16172209</vt:lpwstr>
      </vt:variant>
      <vt:variant>
        <vt:i4>1835058</vt:i4>
      </vt:variant>
      <vt:variant>
        <vt:i4>602</vt:i4>
      </vt:variant>
      <vt:variant>
        <vt:i4>0</vt:i4>
      </vt:variant>
      <vt:variant>
        <vt:i4>5</vt:i4>
      </vt:variant>
      <vt:variant>
        <vt:lpwstr/>
      </vt:variant>
      <vt:variant>
        <vt:lpwstr>_Toc16172208</vt:lpwstr>
      </vt:variant>
      <vt:variant>
        <vt:i4>1245234</vt:i4>
      </vt:variant>
      <vt:variant>
        <vt:i4>596</vt:i4>
      </vt:variant>
      <vt:variant>
        <vt:i4>0</vt:i4>
      </vt:variant>
      <vt:variant>
        <vt:i4>5</vt:i4>
      </vt:variant>
      <vt:variant>
        <vt:lpwstr/>
      </vt:variant>
      <vt:variant>
        <vt:lpwstr>_Toc16172207</vt:lpwstr>
      </vt:variant>
      <vt:variant>
        <vt:i4>1179698</vt:i4>
      </vt:variant>
      <vt:variant>
        <vt:i4>590</vt:i4>
      </vt:variant>
      <vt:variant>
        <vt:i4>0</vt:i4>
      </vt:variant>
      <vt:variant>
        <vt:i4>5</vt:i4>
      </vt:variant>
      <vt:variant>
        <vt:lpwstr/>
      </vt:variant>
      <vt:variant>
        <vt:lpwstr>_Toc16172206</vt:lpwstr>
      </vt:variant>
      <vt:variant>
        <vt:i4>1114162</vt:i4>
      </vt:variant>
      <vt:variant>
        <vt:i4>584</vt:i4>
      </vt:variant>
      <vt:variant>
        <vt:i4>0</vt:i4>
      </vt:variant>
      <vt:variant>
        <vt:i4>5</vt:i4>
      </vt:variant>
      <vt:variant>
        <vt:lpwstr/>
      </vt:variant>
      <vt:variant>
        <vt:lpwstr>_Toc16172205</vt:lpwstr>
      </vt:variant>
      <vt:variant>
        <vt:i4>1048626</vt:i4>
      </vt:variant>
      <vt:variant>
        <vt:i4>578</vt:i4>
      </vt:variant>
      <vt:variant>
        <vt:i4>0</vt:i4>
      </vt:variant>
      <vt:variant>
        <vt:i4>5</vt:i4>
      </vt:variant>
      <vt:variant>
        <vt:lpwstr/>
      </vt:variant>
      <vt:variant>
        <vt:lpwstr>_Toc16172204</vt:lpwstr>
      </vt:variant>
      <vt:variant>
        <vt:i4>1507378</vt:i4>
      </vt:variant>
      <vt:variant>
        <vt:i4>572</vt:i4>
      </vt:variant>
      <vt:variant>
        <vt:i4>0</vt:i4>
      </vt:variant>
      <vt:variant>
        <vt:i4>5</vt:i4>
      </vt:variant>
      <vt:variant>
        <vt:lpwstr/>
      </vt:variant>
      <vt:variant>
        <vt:lpwstr>_Toc16172203</vt:lpwstr>
      </vt:variant>
      <vt:variant>
        <vt:i4>1441842</vt:i4>
      </vt:variant>
      <vt:variant>
        <vt:i4>566</vt:i4>
      </vt:variant>
      <vt:variant>
        <vt:i4>0</vt:i4>
      </vt:variant>
      <vt:variant>
        <vt:i4>5</vt:i4>
      </vt:variant>
      <vt:variant>
        <vt:lpwstr/>
      </vt:variant>
      <vt:variant>
        <vt:lpwstr>_Toc16172202</vt:lpwstr>
      </vt:variant>
      <vt:variant>
        <vt:i4>1376306</vt:i4>
      </vt:variant>
      <vt:variant>
        <vt:i4>560</vt:i4>
      </vt:variant>
      <vt:variant>
        <vt:i4>0</vt:i4>
      </vt:variant>
      <vt:variant>
        <vt:i4>5</vt:i4>
      </vt:variant>
      <vt:variant>
        <vt:lpwstr/>
      </vt:variant>
      <vt:variant>
        <vt:lpwstr>_Toc16172201</vt:lpwstr>
      </vt:variant>
      <vt:variant>
        <vt:i4>1310770</vt:i4>
      </vt:variant>
      <vt:variant>
        <vt:i4>554</vt:i4>
      </vt:variant>
      <vt:variant>
        <vt:i4>0</vt:i4>
      </vt:variant>
      <vt:variant>
        <vt:i4>5</vt:i4>
      </vt:variant>
      <vt:variant>
        <vt:lpwstr/>
      </vt:variant>
      <vt:variant>
        <vt:lpwstr>_Toc16172200</vt:lpwstr>
      </vt:variant>
      <vt:variant>
        <vt:i4>1966139</vt:i4>
      </vt:variant>
      <vt:variant>
        <vt:i4>548</vt:i4>
      </vt:variant>
      <vt:variant>
        <vt:i4>0</vt:i4>
      </vt:variant>
      <vt:variant>
        <vt:i4>5</vt:i4>
      </vt:variant>
      <vt:variant>
        <vt:lpwstr/>
      </vt:variant>
      <vt:variant>
        <vt:lpwstr>_Toc16172199</vt:lpwstr>
      </vt:variant>
      <vt:variant>
        <vt:i4>2031675</vt:i4>
      </vt:variant>
      <vt:variant>
        <vt:i4>542</vt:i4>
      </vt:variant>
      <vt:variant>
        <vt:i4>0</vt:i4>
      </vt:variant>
      <vt:variant>
        <vt:i4>5</vt:i4>
      </vt:variant>
      <vt:variant>
        <vt:lpwstr/>
      </vt:variant>
      <vt:variant>
        <vt:lpwstr>_Toc16172198</vt:lpwstr>
      </vt:variant>
      <vt:variant>
        <vt:i4>1048635</vt:i4>
      </vt:variant>
      <vt:variant>
        <vt:i4>536</vt:i4>
      </vt:variant>
      <vt:variant>
        <vt:i4>0</vt:i4>
      </vt:variant>
      <vt:variant>
        <vt:i4>5</vt:i4>
      </vt:variant>
      <vt:variant>
        <vt:lpwstr/>
      </vt:variant>
      <vt:variant>
        <vt:lpwstr>_Toc16172197</vt:lpwstr>
      </vt:variant>
      <vt:variant>
        <vt:i4>1114171</vt:i4>
      </vt:variant>
      <vt:variant>
        <vt:i4>530</vt:i4>
      </vt:variant>
      <vt:variant>
        <vt:i4>0</vt:i4>
      </vt:variant>
      <vt:variant>
        <vt:i4>5</vt:i4>
      </vt:variant>
      <vt:variant>
        <vt:lpwstr/>
      </vt:variant>
      <vt:variant>
        <vt:lpwstr>_Toc16172196</vt:lpwstr>
      </vt:variant>
      <vt:variant>
        <vt:i4>1179707</vt:i4>
      </vt:variant>
      <vt:variant>
        <vt:i4>524</vt:i4>
      </vt:variant>
      <vt:variant>
        <vt:i4>0</vt:i4>
      </vt:variant>
      <vt:variant>
        <vt:i4>5</vt:i4>
      </vt:variant>
      <vt:variant>
        <vt:lpwstr/>
      </vt:variant>
      <vt:variant>
        <vt:lpwstr>_Toc16172195</vt:lpwstr>
      </vt:variant>
      <vt:variant>
        <vt:i4>1245243</vt:i4>
      </vt:variant>
      <vt:variant>
        <vt:i4>518</vt:i4>
      </vt:variant>
      <vt:variant>
        <vt:i4>0</vt:i4>
      </vt:variant>
      <vt:variant>
        <vt:i4>5</vt:i4>
      </vt:variant>
      <vt:variant>
        <vt:lpwstr/>
      </vt:variant>
      <vt:variant>
        <vt:lpwstr>_Toc16172194</vt:lpwstr>
      </vt:variant>
      <vt:variant>
        <vt:i4>1310779</vt:i4>
      </vt:variant>
      <vt:variant>
        <vt:i4>512</vt:i4>
      </vt:variant>
      <vt:variant>
        <vt:i4>0</vt:i4>
      </vt:variant>
      <vt:variant>
        <vt:i4>5</vt:i4>
      </vt:variant>
      <vt:variant>
        <vt:lpwstr/>
      </vt:variant>
      <vt:variant>
        <vt:lpwstr>_Toc16172193</vt:lpwstr>
      </vt:variant>
      <vt:variant>
        <vt:i4>1376315</vt:i4>
      </vt:variant>
      <vt:variant>
        <vt:i4>506</vt:i4>
      </vt:variant>
      <vt:variant>
        <vt:i4>0</vt:i4>
      </vt:variant>
      <vt:variant>
        <vt:i4>5</vt:i4>
      </vt:variant>
      <vt:variant>
        <vt:lpwstr/>
      </vt:variant>
      <vt:variant>
        <vt:lpwstr>_Toc16172192</vt:lpwstr>
      </vt:variant>
      <vt:variant>
        <vt:i4>1441851</vt:i4>
      </vt:variant>
      <vt:variant>
        <vt:i4>500</vt:i4>
      </vt:variant>
      <vt:variant>
        <vt:i4>0</vt:i4>
      </vt:variant>
      <vt:variant>
        <vt:i4>5</vt:i4>
      </vt:variant>
      <vt:variant>
        <vt:lpwstr/>
      </vt:variant>
      <vt:variant>
        <vt:lpwstr>_Toc16172191</vt:lpwstr>
      </vt:variant>
      <vt:variant>
        <vt:i4>1507387</vt:i4>
      </vt:variant>
      <vt:variant>
        <vt:i4>494</vt:i4>
      </vt:variant>
      <vt:variant>
        <vt:i4>0</vt:i4>
      </vt:variant>
      <vt:variant>
        <vt:i4>5</vt:i4>
      </vt:variant>
      <vt:variant>
        <vt:lpwstr/>
      </vt:variant>
      <vt:variant>
        <vt:lpwstr>_Toc16172190</vt:lpwstr>
      </vt:variant>
      <vt:variant>
        <vt:i4>1966138</vt:i4>
      </vt:variant>
      <vt:variant>
        <vt:i4>488</vt:i4>
      </vt:variant>
      <vt:variant>
        <vt:i4>0</vt:i4>
      </vt:variant>
      <vt:variant>
        <vt:i4>5</vt:i4>
      </vt:variant>
      <vt:variant>
        <vt:lpwstr/>
      </vt:variant>
      <vt:variant>
        <vt:lpwstr>_Toc16172189</vt:lpwstr>
      </vt:variant>
      <vt:variant>
        <vt:i4>2031674</vt:i4>
      </vt:variant>
      <vt:variant>
        <vt:i4>482</vt:i4>
      </vt:variant>
      <vt:variant>
        <vt:i4>0</vt:i4>
      </vt:variant>
      <vt:variant>
        <vt:i4>5</vt:i4>
      </vt:variant>
      <vt:variant>
        <vt:lpwstr/>
      </vt:variant>
      <vt:variant>
        <vt:lpwstr>_Toc16172188</vt:lpwstr>
      </vt:variant>
      <vt:variant>
        <vt:i4>1048634</vt:i4>
      </vt:variant>
      <vt:variant>
        <vt:i4>476</vt:i4>
      </vt:variant>
      <vt:variant>
        <vt:i4>0</vt:i4>
      </vt:variant>
      <vt:variant>
        <vt:i4>5</vt:i4>
      </vt:variant>
      <vt:variant>
        <vt:lpwstr/>
      </vt:variant>
      <vt:variant>
        <vt:lpwstr>_Toc16172187</vt:lpwstr>
      </vt:variant>
      <vt:variant>
        <vt:i4>1114170</vt:i4>
      </vt:variant>
      <vt:variant>
        <vt:i4>470</vt:i4>
      </vt:variant>
      <vt:variant>
        <vt:i4>0</vt:i4>
      </vt:variant>
      <vt:variant>
        <vt:i4>5</vt:i4>
      </vt:variant>
      <vt:variant>
        <vt:lpwstr/>
      </vt:variant>
      <vt:variant>
        <vt:lpwstr>_Toc16172186</vt:lpwstr>
      </vt:variant>
      <vt:variant>
        <vt:i4>1179706</vt:i4>
      </vt:variant>
      <vt:variant>
        <vt:i4>464</vt:i4>
      </vt:variant>
      <vt:variant>
        <vt:i4>0</vt:i4>
      </vt:variant>
      <vt:variant>
        <vt:i4>5</vt:i4>
      </vt:variant>
      <vt:variant>
        <vt:lpwstr/>
      </vt:variant>
      <vt:variant>
        <vt:lpwstr>_Toc16172185</vt:lpwstr>
      </vt:variant>
      <vt:variant>
        <vt:i4>1245242</vt:i4>
      </vt:variant>
      <vt:variant>
        <vt:i4>458</vt:i4>
      </vt:variant>
      <vt:variant>
        <vt:i4>0</vt:i4>
      </vt:variant>
      <vt:variant>
        <vt:i4>5</vt:i4>
      </vt:variant>
      <vt:variant>
        <vt:lpwstr/>
      </vt:variant>
      <vt:variant>
        <vt:lpwstr>_Toc16172184</vt:lpwstr>
      </vt:variant>
      <vt:variant>
        <vt:i4>1310778</vt:i4>
      </vt:variant>
      <vt:variant>
        <vt:i4>452</vt:i4>
      </vt:variant>
      <vt:variant>
        <vt:i4>0</vt:i4>
      </vt:variant>
      <vt:variant>
        <vt:i4>5</vt:i4>
      </vt:variant>
      <vt:variant>
        <vt:lpwstr/>
      </vt:variant>
      <vt:variant>
        <vt:lpwstr>_Toc16172183</vt:lpwstr>
      </vt:variant>
      <vt:variant>
        <vt:i4>1376314</vt:i4>
      </vt:variant>
      <vt:variant>
        <vt:i4>446</vt:i4>
      </vt:variant>
      <vt:variant>
        <vt:i4>0</vt:i4>
      </vt:variant>
      <vt:variant>
        <vt:i4>5</vt:i4>
      </vt:variant>
      <vt:variant>
        <vt:lpwstr/>
      </vt:variant>
      <vt:variant>
        <vt:lpwstr>_Toc16172182</vt:lpwstr>
      </vt:variant>
      <vt:variant>
        <vt:i4>1441850</vt:i4>
      </vt:variant>
      <vt:variant>
        <vt:i4>440</vt:i4>
      </vt:variant>
      <vt:variant>
        <vt:i4>0</vt:i4>
      </vt:variant>
      <vt:variant>
        <vt:i4>5</vt:i4>
      </vt:variant>
      <vt:variant>
        <vt:lpwstr/>
      </vt:variant>
      <vt:variant>
        <vt:lpwstr>_Toc16172181</vt:lpwstr>
      </vt:variant>
      <vt:variant>
        <vt:i4>1507386</vt:i4>
      </vt:variant>
      <vt:variant>
        <vt:i4>434</vt:i4>
      </vt:variant>
      <vt:variant>
        <vt:i4>0</vt:i4>
      </vt:variant>
      <vt:variant>
        <vt:i4>5</vt:i4>
      </vt:variant>
      <vt:variant>
        <vt:lpwstr/>
      </vt:variant>
      <vt:variant>
        <vt:lpwstr>_Toc16172180</vt:lpwstr>
      </vt:variant>
      <vt:variant>
        <vt:i4>1966133</vt:i4>
      </vt:variant>
      <vt:variant>
        <vt:i4>428</vt:i4>
      </vt:variant>
      <vt:variant>
        <vt:i4>0</vt:i4>
      </vt:variant>
      <vt:variant>
        <vt:i4>5</vt:i4>
      </vt:variant>
      <vt:variant>
        <vt:lpwstr/>
      </vt:variant>
      <vt:variant>
        <vt:lpwstr>_Toc16172179</vt:lpwstr>
      </vt:variant>
      <vt:variant>
        <vt:i4>2031669</vt:i4>
      </vt:variant>
      <vt:variant>
        <vt:i4>422</vt:i4>
      </vt:variant>
      <vt:variant>
        <vt:i4>0</vt:i4>
      </vt:variant>
      <vt:variant>
        <vt:i4>5</vt:i4>
      </vt:variant>
      <vt:variant>
        <vt:lpwstr/>
      </vt:variant>
      <vt:variant>
        <vt:lpwstr>_Toc16172178</vt:lpwstr>
      </vt:variant>
      <vt:variant>
        <vt:i4>1048629</vt:i4>
      </vt:variant>
      <vt:variant>
        <vt:i4>416</vt:i4>
      </vt:variant>
      <vt:variant>
        <vt:i4>0</vt:i4>
      </vt:variant>
      <vt:variant>
        <vt:i4>5</vt:i4>
      </vt:variant>
      <vt:variant>
        <vt:lpwstr/>
      </vt:variant>
      <vt:variant>
        <vt:lpwstr>_Toc16172177</vt:lpwstr>
      </vt:variant>
      <vt:variant>
        <vt:i4>1114165</vt:i4>
      </vt:variant>
      <vt:variant>
        <vt:i4>410</vt:i4>
      </vt:variant>
      <vt:variant>
        <vt:i4>0</vt:i4>
      </vt:variant>
      <vt:variant>
        <vt:i4>5</vt:i4>
      </vt:variant>
      <vt:variant>
        <vt:lpwstr/>
      </vt:variant>
      <vt:variant>
        <vt:lpwstr>_Toc16172176</vt:lpwstr>
      </vt:variant>
      <vt:variant>
        <vt:i4>1179701</vt:i4>
      </vt:variant>
      <vt:variant>
        <vt:i4>404</vt:i4>
      </vt:variant>
      <vt:variant>
        <vt:i4>0</vt:i4>
      </vt:variant>
      <vt:variant>
        <vt:i4>5</vt:i4>
      </vt:variant>
      <vt:variant>
        <vt:lpwstr/>
      </vt:variant>
      <vt:variant>
        <vt:lpwstr>_Toc16172175</vt:lpwstr>
      </vt:variant>
      <vt:variant>
        <vt:i4>1245237</vt:i4>
      </vt:variant>
      <vt:variant>
        <vt:i4>398</vt:i4>
      </vt:variant>
      <vt:variant>
        <vt:i4>0</vt:i4>
      </vt:variant>
      <vt:variant>
        <vt:i4>5</vt:i4>
      </vt:variant>
      <vt:variant>
        <vt:lpwstr/>
      </vt:variant>
      <vt:variant>
        <vt:lpwstr>_Toc16172174</vt:lpwstr>
      </vt:variant>
      <vt:variant>
        <vt:i4>1310773</vt:i4>
      </vt:variant>
      <vt:variant>
        <vt:i4>392</vt:i4>
      </vt:variant>
      <vt:variant>
        <vt:i4>0</vt:i4>
      </vt:variant>
      <vt:variant>
        <vt:i4>5</vt:i4>
      </vt:variant>
      <vt:variant>
        <vt:lpwstr/>
      </vt:variant>
      <vt:variant>
        <vt:lpwstr>_Toc16172173</vt:lpwstr>
      </vt:variant>
      <vt:variant>
        <vt:i4>1376309</vt:i4>
      </vt:variant>
      <vt:variant>
        <vt:i4>386</vt:i4>
      </vt:variant>
      <vt:variant>
        <vt:i4>0</vt:i4>
      </vt:variant>
      <vt:variant>
        <vt:i4>5</vt:i4>
      </vt:variant>
      <vt:variant>
        <vt:lpwstr/>
      </vt:variant>
      <vt:variant>
        <vt:lpwstr>_Toc16172172</vt:lpwstr>
      </vt:variant>
      <vt:variant>
        <vt:i4>1441845</vt:i4>
      </vt:variant>
      <vt:variant>
        <vt:i4>380</vt:i4>
      </vt:variant>
      <vt:variant>
        <vt:i4>0</vt:i4>
      </vt:variant>
      <vt:variant>
        <vt:i4>5</vt:i4>
      </vt:variant>
      <vt:variant>
        <vt:lpwstr/>
      </vt:variant>
      <vt:variant>
        <vt:lpwstr>_Toc16172171</vt:lpwstr>
      </vt:variant>
      <vt:variant>
        <vt:i4>1507381</vt:i4>
      </vt:variant>
      <vt:variant>
        <vt:i4>374</vt:i4>
      </vt:variant>
      <vt:variant>
        <vt:i4>0</vt:i4>
      </vt:variant>
      <vt:variant>
        <vt:i4>5</vt:i4>
      </vt:variant>
      <vt:variant>
        <vt:lpwstr/>
      </vt:variant>
      <vt:variant>
        <vt:lpwstr>_Toc16172170</vt:lpwstr>
      </vt:variant>
      <vt:variant>
        <vt:i4>1966132</vt:i4>
      </vt:variant>
      <vt:variant>
        <vt:i4>368</vt:i4>
      </vt:variant>
      <vt:variant>
        <vt:i4>0</vt:i4>
      </vt:variant>
      <vt:variant>
        <vt:i4>5</vt:i4>
      </vt:variant>
      <vt:variant>
        <vt:lpwstr/>
      </vt:variant>
      <vt:variant>
        <vt:lpwstr>_Toc16172169</vt:lpwstr>
      </vt:variant>
      <vt:variant>
        <vt:i4>2031668</vt:i4>
      </vt:variant>
      <vt:variant>
        <vt:i4>362</vt:i4>
      </vt:variant>
      <vt:variant>
        <vt:i4>0</vt:i4>
      </vt:variant>
      <vt:variant>
        <vt:i4>5</vt:i4>
      </vt:variant>
      <vt:variant>
        <vt:lpwstr/>
      </vt:variant>
      <vt:variant>
        <vt:lpwstr>_Toc16172168</vt:lpwstr>
      </vt:variant>
      <vt:variant>
        <vt:i4>1048628</vt:i4>
      </vt:variant>
      <vt:variant>
        <vt:i4>356</vt:i4>
      </vt:variant>
      <vt:variant>
        <vt:i4>0</vt:i4>
      </vt:variant>
      <vt:variant>
        <vt:i4>5</vt:i4>
      </vt:variant>
      <vt:variant>
        <vt:lpwstr/>
      </vt:variant>
      <vt:variant>
        <vt:lpwstr>_Toc16172167</vt:lpwstr>
      </vt:variant>
      <vt:variant>
        <vt:i4>1114164</vt:i4>
      </vt:variant>
      <vt:variant>
        <vt:i4>350</vt:i4>
      </vt:variant>
      <vt:variant>
        <vt:i4>0</vt:i4>
      </vt:variant>
      <vt:variant>
        <vt:i4>5</vt:i4>
      </vt:variant>
      <vt:variant>
        <vt:lpwstr/>
      </vt:variant>
      <vt:variant>
        <vt:lpwstr>_Toc16172166</vt:lpwstr>
      </vt:variant>
      <vt:variant>
        <vt:i4>1179700</vt:i4>
      </vt:variant>
      <vt:variant>
        <vt:i4>344</vt:i4>
      </vt:variant>
      <vt:variant>
        <vt:i4>0</vt:i4>
      </vt:variant>
      <vt:variant>
        <vt:i4>5</vt:i4>
      </vt:variant>
      <vt:variant>
        <vt:lpwstr/>
      </vt:variant>
      <vt:variant>
        <vt:lpwstr>_Toc16172165</vt:lpwstr>
      </vt:variant>
      <vt:variant>
        <vt:i4>1245236</vt:i4>
      </vt:variant>
      <vt:variant>
        <vt:i4>338</vt:i4>
      </vt:variant>
      <vt:variant>
        <vt:i4>0</vt:i4>
      </vt:variant>
      <vt:variant>
        <vt:i4>5</vt:i4>
      </vt:variant>
      <vt:variant>
        <vt:lpwstr/>
      </vt:variant>
      <vt:variant>
        <vt:lpwstr>_Toc16172164</vt:lpwstr>
      </vt:variant>
      <vt:variant>
        <vt:i4>1310772</vt:i4>
      </vt:variant>
      <vt:variant>
        <vt:i4>332</vt:i4>
      </vt:variant>
      <vt:variant>
        <vt:i4>0</vt:i4>
      </vt:variant>
      <vt:variant>
        <vt:i4>5</vt:i4>
      </vt:variant>
      <vt:variant>
        <vt:lpwstr/>
      </vt:variant>
      <vt:variant>
        <vt:lpwstr>_Toc16172163</vt:lpwstr>
      </vt:variant>
      <vt:variant>
        <vt:i4>1376308</vt:i4>
      </vt:variant>
      <vt:variant>
        <vt:i4>326</vt:i4>
      </vt:variant>
      <vt:variant>
        <vt:i4>0</vt:i4>
      </vt:variant>
      <vt:variant>
        <vt:i4>5</vt:i4>
      </vt:variant>
      <vt:variant>
        <vt:lpwstr/>
      </vt:variant>
      <vt:variant>
        <vt:lpwstr>_Toc16172162</vt:lpwstr>
      </vt:variant>
      <vt:variant>
        <vt:i4>1441844</vt:i4>
      </vt:variant>
      <vt:variant>
        <vt:i4>320</vt:i4>
      </vt:variant>
      <vt:variant>
        <vt:i4>0</vt:i4>
      </vt:variant>
      <vt:variant>
        <vt:i4>5</vt:i4>
      </vt:variant>
      <vt:variant>
        <vt:lpwstr/>
      </vt:variant>
      <vt:variant>
        <vt:lpwstr>_Toc16172161</vt:lpwstr>
      </vt:variant>
      <vt:variant>
        <vt:i4>1507380</vt:i4>
      </vt:variant>
      <vt:variant>
        <vt:i4>314</vt:i4>
      </vt:variant>
      <vt:variant>
        <vt:i4>0</vt:i4>
      </vt:variant>
      <vt:variant>
        <vt:i4>5</vt:i4>
      </vt:variant>
      <vt:variant>
        <vt:lpwstr/>
      </vt:variant>
      <vt:variant>
        <vt:lpwstr>_Toc16172160</vt:lpwstr>
      </vt:variant>
      <vt:variant>
        <vt:i4>1966135</vt:i4>
      </vt:variant>
      <vt:variant>
        <vt:i4>308</vt:i4>
      </vt:variant>
      <vt:variant>
        <vt:i4>0</vt:i4>
      </vt:variant>
      <vt:variant>
        <vt:i4>5</vt:i4>
      </vt:variant>
      <vt:variant>
        <vt:lpwstr/>
      </vt:variant>
      <vt:variant>
        <vt:lpwstr>_Toc16172159</vt:lpwstr>
      </vt:variant>
      <vt:variant>
        <vt:i4>2031671</vt:i4>
      </vt:variant>
      <vt:variant>
        <vt:i4>302</vt:i4>
      </vt:variant>
      <vt:variant>
        <vt:i4>0</vt:i4>
      </vt:variant>
      <vt:variant>
        <vt:i4>5</vt:i4>
      </vt:variant>
      <vt:variant>
        <vt:lpwstr/>
      </vt:variant>
      <vt:variant>
        <vt:lpwstr>_Toc16172158</vt:lpwstr>
      </vt:variant>
      <vt:variant>
        <vt:i4>1048631</vt:i4>
      </vt:variant>
      <vt:variant>
        <vt:i4>296</vt:i4>
      </vt:variant>
      <vt:variant>
        <vt:i4>0</vt:i4>
      </vt:variant>
      <vt:variant>
        <vt:i4>5</vt:i4>
      </vt:variant>
      <vt:variant>
        <vt:lpwstr/>
      </vt:variant>
      <vt:variant>
        <vt:lpwstr>_Toc16172157</vt:lpwstr>
      </vt:variant>
      <vt:variant>
        <vt:i4>1114167</vt:i4>
      </vt:variant>
      <vt:variant>
        <vt:i4>290</vt:i4>
      </vt:variant>
      <vt:variant>
        <vt:i4>0</vt:i4>
      </vt:variant>
      <vt:variant>
        <vt:i4>5</vt:i4>
      </vt:variant>
      <vt:variant>
        <vt:lpwstr/>
      </vt:variant>
      <vt:variant>
        <vt:lpwstr>_Toc16172156</vt:lpwstr>
      </vt:variant>
      <vt:variant>
        <vt:i4>1179703</vt:i4>
      </vt:variant>
      <vt:variant>
        <vt:i4>284</vt:i4>
      </vt:variant>
      <vt:variant>
        <vt:i4>0</vt:i4>
      </vt:variant>
      <vt:variant>
        <vt:i4>5</vt:i4>
      </vt:variant>
      <vt:variant>
        <vt:lpwstr/>
      </vt:variant>
      <vt:variant>
        <vt:lpwstr>_Toc16172155</vt:lpwstr>
      </vt:variant>
      <vt:variant>
        <vt:i4>1245239</vt:i4>
      </vt:variant>
      <vt:variant>
        <vt:i4>278</vt:i4>
      </vt:variant>
      <vt:variant>
        <vt:i4>0</vt:i4>
      </vt:variant>
      <vt:variant>
        <vt:i4>5</vt:i4>
      </vt:variant>
      <vt:variant>
        <vt:lpwstr/>
      </vt:variant>
      <vt:variant>
        <vt:lpwstr>_Toc16172154</vt:lpwstr>
      </vt:variant>
      <vt:variant>
        <vt:i4>1310775</vt:i4>
      </vt:variant>
      <vt:variant>
        <vt:i4>272</vt:i4>
      </vt:variant>
      <vt:variant>
        <vt:i4>0</vt:i4>
      </vt:variant>
      <vt:variant>
        <vt:i4>5</vt:i4>
      </vt:variant>
      <vt:variant>
        <vt:lpwstr/>
      </vt:variant>
      <vt:variant>
        <vt:lpwstr>_Toc16172153</vt:lpwstr>
      </vt:variant>
      <vt:variant>
        <vt:i4>1376311</vt:i4>
      </vt:variant>
      <vt:variant>
        <vt:i4>266</vt:i4>
      </vt:variant>
      <vt:variant>
        <vt:i4>0</vt:i4>
      </vt:variant>
      <vt:variant>
        <vt:i4>5</vt:i4>
      </vt:variant>
      <vt:variant>
        <vt:lpwstr/>
      </vt:variant>
      <vt:variant>
        <vt:lpwstr>_Toc16172152</vt:lpwstr>
      </vt:variant>
      <vt:variant>
        <vt:i4>1441847</vt:i4>
      </vt:variant>
      <vt:variant>
        <vt:i4>260</vt:i4>
      </vt:variant>
      <vt:variant>
        <vt:i4>0</vt:i4>
      </vt:variant>
      <vt:variant>
        <vt:i4>5</vt:i4>
      </vt:variant>
      <vt:variant>
        <vt:lpwstr/>
      </vt:variant>
      <vt:variant>
        <vt:lpwstr>_Toc16172151</vt:lpwstr>
      </vt:variant>
      <vt:variant>
        <vt:i4>1507383</vt:i4>
      </vt:variant>
      <vt:variant>
        <vt:i4>254</vt:i4>
      </vt:variant>
      <vt:variant>
        <vt:i4>0</vt:i4>
      </vt:variant>
      <vt:variant>
        <vt:i4>5</vt:i4>
      </vt:variant>
      <vt:variant>
        <vt:lpwstr/>
      </vt:variant>
      <vt:variant>
        <vt:lpwstr>_Toc16172150</vt:lpwstr>
      </vt:variant>
      <vt:variant>
        <vt:i4>1966134</vt:i4>
      </vt:variant>
      <vt:variant>
        <vt:i4>248</vt:i4>
      </vt:variant>
      <vt:variant>
        <vt:i4>0</vt:i4>
      </vt:variant>
      <vt:variant>
        <vt:i4>5</vt:i4>
      </vt:variant>
      <vt:variant>
        <vt:lpwstr/>
      </vt:variant>
      <vt:variant>
        <vt:lpwstr>_Toc16172149</vt:lpwstr>
      </vt:variant>
      <vt:variant>
        <vt:i4>2031670</vt:i4>
      </vt:variant>
      <vt:variant>
        <vt:i4>242</vt:i4>
      </vt:variant>
      <vt:variant>
        <vt:i4>0</vt:i4>
      </vt:variant>
      <vt:variant>
        <vt:i4>5</vt:i4>
      </vt:variant>
      <vt:variant>
        <vt:lpwstr/>
      </vt:variant>
      <vt:variant>
        <vt:lpwstr>_Toc16172148</vt:lpwstr>
      </vt:variant>
      <vt:variant>
        <vt:i4>1048630</vt:i4>
      </vt:variant>
      <vt:variant>
        <vt:i4>236</vt:i4>
      </vt:variant>
      <vt:variant>
        <vt:i4>0</vt:i4>
      </vt:variant>
      <vt:variant>
        <vt:i4>5</vt:i4>
      </vt:variant>
      <vt:variant>
        <vt:lpwstr/>
      </vt:variant>
      <vt:variant>
        <vt:lpwstr>_Toc16172147</vt:lpwstr>
      </vt:variant>
      <vt:variant>
        <vt:i4>1114166</vt:i4>
      </vt:variant>
      <vt:variant>
        <vt:i4>230</vt:i4>
      </vt:variant>
      <vt:variant>
        <vt:i4>0</vt:i4>
      </vt:variant>
      <vt:variant>
        <vt:i4>5</vt:i4>
      </vt:variant>
      <vt:variant>
        <vt:lpwstr/>
      </vt:variant>
      <vt:variant>
        <vt:lpwstr>_Toc16172146</vt:lpwstr>
      </vt:variant>
      <vt:variant>
        <vt:i4>1179702</vt:i4>
      </vt:variant>
      <vt:variant>
        <vt:i4>224</vt:i4>
      </vt:variant>
      <vt:variant>
        <vt:i4>0</vt:i4>
      </vt:variant>
      <vt:variant>
        <vt:i4>5</vt:i4>
      </vt:variant>
      <vt:variant>
        <vt:lpwstr/>
      </vt:variant>
      <vt:variant>
        <vt:lpwstr>_Toc16172145</vt:lpwstr>
      </vt:variant>
      <vt:variant>
        <vt:i4>1245238</vt:i4>
      </vt:variant>
      <vt:variant>
        <vt:i4>218</vt:i4>
      </vt:variant>
      <vt:variant>
        <vt:i4>0</vt:i4>
      </vt:variant>
      <vt:variant>
        <vt:i4>5</vt:i4>
      </vt:variant>
      <vt:variant>
        <vt:lpwstr/>
      </vt:variant>
      <vt:variant>
        <vt:lpwstr>_Toc16172144</vt:lpwstr>
      </vt:variant>
      <vt:variant>
        <vt:i4>1310774</vt:i4>
      </vt:variant>
      <vt:variant>
        <vt:i4>212</vt:i4>
      </vt:variant>
      <vt:variant>
        <vt:i4>0</vt:i4>
      </vt:variant>
      <vt:variant>
        <vt:i4>5</vt:i4>
      </vt:variant>
      <vt:variant>
        <vt:lpwstr/>
      </vt:variant>
      <vt:variant>
        <vt:lpwstr>_Toc16172143</vt:lpwstr>
      </vt:variant>
      <vt:variant>
        <vt:i4>1376310</vt:i4>
      </vt:variant>
      <vt:variant>
        <vt:i4>206</vt:i4>
      </vt:variant>
      <vt:variant>
        <vt:i4>0</vt:i4>
      </vt:variant>
      <vt:variant>
        <vt:i4>5</vt:i4>
      </vt:variant>
      <vt:variant>
        <vt:lpwstr/>
      </vt:variant>
      <vt:variant>
        <vt:lpwstr>_Toc16172142</vt:lpwstr>
      </vt:variant>
      <vt:variant>
        <vt:i4>1441846</vt:i4>
      </vt:variant>
      <vt:variant>
        <vt:i4>200</vt:i4>
      </vt:variant>
      <vt:variant>
        <vt:i4>0</vt:i4>
      </vt:variant>
      <vt:variant>
        <vt:i4>5</vt:i4>
      </vt:variant>
      <vt:variant>
        <vt:lpwstr/>
      </vt:variant>
      <vt:variant>
        <vt:lpwstr>_Toc16172141</vt:lpwstr>
      </vt:variant>
      <vt:variant>
        <vt:i4>1507382</vt:i4>
      </vt:variant>
      <vt:variant>
        <vt:i4>194</vt:i4>
      </vt:variant>
      <vt:variant>
        <vt:i4>0</vt:i4>
      </vt:variant>
      <vt:variant>
        <vt:i4>5</vt:i4>
      </vt:variant>
      <vt:variant>
        <vt:lpwstr/>
      </vt:variant>
      <vt:variant>
        <vt:lpwstr>_Toc16172140</vt:lpwstr>
      </vt:variant>
      <vt:variant>
        <vt:i4>1966129</vt:i4>
      </vt:variant>
      <vt:variant>
        <vt:i4>188</vt:i4>
      </vt:variant>
      <vt:variant>
        <vt:i4>0</vt:i4>
      </vt:variant>
      <vt:variant>
        <vt:i4>5</vt:i4>
      </vt:variant>
      <vt:variant>
        <vt:lpwstr/>
      </vt:variant>
      <vt:variant>
        <vt:lpwstr>_Toc16172139</vt:lpwstr>
      </vt:variant>
      <vt:variant>
        <vt:i4>2031665</vt:i4>
      </vt:variant>
      <vt:variant>
        <vt:i4>182</vt:i4>
      </vt:variant>
      <vt:variant>
        <vt:i4>0</vt:i4>
      </vt:variant>
      <vt:variant>
        <vt:i4>5</vt:i4>
      </vt:variant>
      <vt:variant>
        <vt:lpwstr/>
      </vt:variant>
      <vt:variant>
        <vt:lpwstr>_Toc16172138</vt:lpwstr>
      </vt:variant>
      <vt:variant>
        <vt:i4>1048625</vt:i4>
      </vt:variant>
      <vt:variant>
        <vt:i4>176</vt:i4>
      </vt:variant>
      <vt:variant>
        <vt:i4>0</vt:i4>
      </vt:variant>
      <vt:variant>
        <vt:i4>5</vt:i4>
      </vt:variant>
      <vt:variant>
        <vt:lpwstr/>
      </vt:variant>
      <vt:variant>
        <vt:lpwstr>_Toc16172137</vt:lpwstr>
      </vt:variant>
      <vt:variant>
        <vt:i4>1114161</vt:i4>
      </vt:variant>
      <vt:variant>
        <vt:i4>170</vt:i4>
      </vt:variant>
      <vt:variant>
        <vt:i4>0</vt:i4>
      </vt:variant>
      <vt:variant>
        <vt:i4>5</vt:i4>
      </vt:variant>
      <vt:variant>
        <vt:lpwstr/>
      </vt:variant>
      <vt:variant>
        <vt:lpwstr>_Toc16172136</vt:lpwstr>
      </vt:variant>
      <vt:variant>
        <vt:i4>1179697</vt:i4>
      </vt:variant>
      <vt:variant>
        <vt:i4>164</vt:i4>
      </vt:variant>
      <vt:variant>
        <vt:i4>0</vt:i4>
      </vt:variant>
      <vt:variant>
        <vt:i4>5</vt:i4>
      </vt:variant>
      <vt:variant>
        <vt:lpwstr/>
      </vt:variant>
      <vt:variant>
        <vt:lpwstr>_Toc16172135</vt:lpwstr>
      </vt:variant>
      <vt:variant>
        <vt:i4>1245233</vt:i4>
      </vt:variant>
      <vt:variant>
        <vt:i4>158</vt:i4>
      </vt:variant>
      <vt:variant>
        <vt:i4>0</vt:i4>
      </vt:variant>
      <vt:variant>
        <vt:i4>5</vt:i4>
      </vt:variant>
      <vt:variant>
        <vt:lpwstr/>
      </vt:variant>
      <vt:variant>
        <vt:lpwstr>_Toc16172134</vt:lpwstr>
      </vt:variant>
      <vt:variant>
        <vt:i4>1310769</vt:i4>
      </vt:variant>
      <vt:variant>
        <vt:i4>152</vt:i4>
      </vt:variant>
      <vt:variant>
        <vt:i4>0</vt:i4>
      </vt:variant>
      <vt:variant>
        <vt:i4>5</vt:i4>
      </vt:variant>
      <vt:variant>
        <vt:lpwstr/>
      </vt:variant>
      <vt:variant>
        <vt:lpwstr>_Toc16172133</vt:lpwstr>
      </vt:variant>
      <vt:variant>
        <vt:i4>1376305</vt:i4>
      </vt:variant>
      <vt:variant>
        <vt:i4>146</vt:i4>
      </vt:variant>
      <vt:variant>
        <vt:i4>0</vt:i4>
      </vt:variant>
      <vt:variant>
        <vt:i4>5</vt:i4>
      </vt:variant>
      <vt:variant>
        <vt:lpwstr/>
      </vt:variant>
      <vt:variant>
        <vt:lpwstr>_Toc16172132</vt:lpwstr>
      </vt:variant>
      <vt:variant>
        <vt:i4>1441841</vt:i4>
      </vt:variant>
      <vt:variant>
        <vt:i4>140</vt:i4>
      </vt:variant>
      <vt:variant>
        <vt:i4>0</vt:i4>
      </vt:variant>
      <vt:variant>
        <vt:i4>5</vt:i4>
      </vt:variant>
      <vt:variant>
        <vt:lpwstr/>
      </vt:variant>
      <vt:variant>
        <vt:lpwstr>_Toc16172131</vt:lpwstr>
      </vt:variant>
      <vt:variant>
        <vt:i4>1507377</vt:i4>
      </vt:variant>
      <vt:variant>
        <vt:i4>134</vt:i4>
      </vt:variant>
      <vt:variant>
        <vt:i4>0</vt:i4>
      </vt:variant>
      <vt:variant>
        <vt:i4>5</vt:i4>
      </vt:variant>
      <vt:variant>
        <vt:lpwstr/>
      </vt:variant>
      <vt:variant>
        <vt:lpwstr>_Toc16172130</vt:lpwstr>
      </vt:variant>
      <vt:variant>
        <vt:i4>1966128</vt:i4>
      </vt:variant>
      <vt:variant>
        <vt:i4>128</vt:i4>
      </vt:variant>
      <vt:variant>
        <vt:i4>0</vt:i4>
      </vt:variant>
      <vt:variant>
        <vt:i4>5</vt:i4>
      </vt:variant>
      <vt:variant>
        <vt:lpwstr/>
      </vt:variant>
      <vt:variant>
        <vt:lpwstr>_Toc16172129</vt:lpwstr>
      </vt:variant>
      <vt:variant>
        <vt:i4>2031664</vt:i4>
      </vt:variant>
      <vt:variant>
        <vt:i4>122</vt:i4>
      </vt:variant>
      <vt:variant>
        <vt:i4>0</vt:i4>
      </vt:variant>
      <vt:variant>
        <vt:i4>5</vt:i4>
      </vt:variant>
      <vt:variant>
        <vt:lpwstr/>
      </vt:variant>
      <vt:variant>
        <vt:lpwstr>_Toc16172128</vt:lpwstr>
      </vt:variant>
      <vt:variant>
        <vt:i4>1048624</vt:i4>
      </vt:variant>
      <vt:variant>
        <vt:i4>116</vt:i4>
      </vt:variant>
      <vt:variant>
        <vt:i4>0</vt:i4>
      </vt:variant>
      <vt:variant>
        <vt:i4>5</vt:i4>
      </vt:variant>
      <vt:variant>
        <vt:lpwstr/>
      </vt:variant>
      <vt:variant>
        <vt:lpwstr>_Toc16172127</vt:lpwstr>
      </vt:variant>
      <vt:variant>
        <vt:i4>1114160</vt:i4>
      </vt:variant>
      <vt:variant>
        <vt:i4>110</vt:i4>
      </vt:variant>
      <vt:variant>
        <vt:i4>0</vt:i4>
      </vt:variant>
      <vt:variant>
        <vt:i4>5</vt:i4>
      </vt:variant>
      <vt:variant>
        <vt:lpwstr/>
      </vt:variant>
      <vt:variant>
        <vt:lpwstr>_Toc16172126</vt:lpwstr>
      </vt:variant>
      <vt:variant>
        <vt:i4>1179696</vt:i4>
      </vt:variant>
      <vt:variant>
        <vt:i4>104</vt:i4>
      </vt:variant>
      <vt:variant>
        <vt:i4>0</vt:i4>
      </vt:variant>
      <vt:variant>
        <vt:i4>5</vt:i4>
      </vt:variant>
      <vt:variant>
        <vt:lpwstr/>
      </vt:variant>
      <vt:variant>
        <vt:lpwstr>_Toc16172125</vt:lpwstr>
      </vt:variant>
      <vt:variant>
        <vt:i4>1245232</vt:i4>
      </vt:variant>
      <vt:variant>
        <vt:i4>98</vt:i4>
      </vt:variant>
      <vt:variant>
        <vt:i4>0</vt:i4>
      </vt:variant>
      <vt:variant>
        <vt:i4>5</vt:i4>
      </vt:variant>
      <vt:variant>
        <vt:lpwstr/>
      </vt:variant>
      <vt:variant>
        <vt:lpwstr>_Toc16172124</vt:lpwstr>
      </vt:variant>
      <vt:variant>
        <vt:i4>1310768</vt:i4>
      </vt:variant>
      <vt:variant>
        <vt:i4>92</vt:i4>
      </vt:variant>
      <vt:variant>
        <vt:i4>0</vt:i4>
      </vt:variant>
      <vt:variant>
        <vt:i4>5</vt:i4>
      </vt:variant>
      <vt:variant>
        <vt:lpwstr/>
      </vt:variant>
      <vt:variant>
        <vt:lpwstr>_Toc16172123</vt:lpwstr>
      </vt:variant>
      <vt:variant>
        <vt:i4>1376304</vt:i4>
      </vt:variant>
      <vt:variant>
        <vt:i4>86</vt:i4>
      </vt:variant>
      <vt:variant>
        <vt:i4>0</vt:i4>
      </vt:variant>
      <vt:variant>
        <vt:i4>5</vt:i4>
      </vt:variant>
      <vt:variant>
        <vt:lpwstr/>
      </vt:variant>
      <vt:variant>
        <vt:lpwstr>_Toc16172122</vt:lpwstr>
      </vt:variant>
      <vt:variant>
        <vt:i4>1441840</vt:i4>
      </vt:variant>
      <vt:variant>
        <vt:i4>80</vt:i4>
      </vt:variant>
      <vt:variant>
        <vt:i4>0</vt:i4>
      </vt:variant>
      <vt:variant>
        <vt:i4>5</vt:i4>
      </vt:variant>
      <vt:variant>
        <vt:lpwstr/>
      </vt:variant>
      <vt:variant>
        <vt:lpwstr>_Toc16172121</vt:lpwstr>
      </vt:variant>
      <vt:variant>
        <vt:i4>1507376</vt:i4>
      </vt:variant>
      <vt:variant>
        <vt:i4>74</vt:i4>
      </vt:variant>
      <vt:variant>
        <vt:i4>0</vt:i4>
      </vt:variant>
      <vt:variant>
        <vt:i4>5</vt:i4>
      </vt:variant>
      <vt:variant>
        <vt:lpwstr/>
      </vt:variant>
      <vt:variant>
        <vt:lpwstr>_Toc16172120</vt:lpwstr>
      </vt:variant>
      <vt:variant>
        <vt:i4>1966131</vt:i4>
      </vt:variant>
      <vt:variant>
        <vt:i4>68</vt:i4>
      </vt:variant>
      <vt:variant>
        <vt:i4>0</vt:i4>
      </vt:variant>
      <vt:variant>
        <vt:i4>5</vt:i4>
      </vt:variant>
      <vt:variant>
        <vt:lpwstr/>
      </vt:variant>
      <vt:variant>
        <vt:lpwstr>_Toc16172119</vt:lpwstr>
      </vt:variant>
      <vt:variant>
        <vt:i4>2031667</vt:i4>
      </vt:variant>
      <vt:variant>
        <vt:i4>62</vt:i4>
      </vt:variant>
      <vt:variant>
        <vt:i4>0</vt:i4>
      </vt:variant>
      <vt:variant>
        <vt:i4>5</vt:i4>
      </vt:variant>
      <vt:variant>
        <vt:lpwstr/>
      </vt:variant>
      <vt:variant>
        <vt:lpwstr>_Toc16172118</vt:lpwstr>
      </vt:variant>
      <vt:variant>
        <vt:i4>1048627</vt:i4>
      </vt:variant>
      <vt:variant>
        <vt:i4>56</vt:i4>
      </vt:variant>
      <vt:variant>
        <vt:i4>0</vt:i4>
      </vt:variant>
      <vt:variant>
        <vt:i4>5</vt:i4>
      </vt:variant>
      <vt:variant>
        <vt:lpwstr/>
      </vt:variant>
      <vt:variant>
        <vt:lpwstr>_Toc16172117</vt:lpwstr>
      </vt:variant>
      <vt:variant>
        <vt:i4>1114163</vt:i4>
      </vt:variant>
      <vt:variant>
        <vt:i4>50</vt:i4>
      </vt:variant>
      <vt:variant>
        <vt:i4>0</vt:i4>
      </vt:variant>
      <vt:variant>
        <vt:i4>5</vt:i4>
      </vt:variant>
      <vt:variant>
        <vt:lpwstr/>
      </vt:variant>
      <vt:variant>
        <vt:lpwstr>_Toc16172116</vt:lpwstr>
      </vt:variant>
      <vt:variant>
        <vt:i4>1179699</vt:i4>
      </vt:variant>
      <vt:variant>
        <vt:i4>44</vt:i4>
      </vt:variant>
      <vt:variant>
        <vt:i4>0</vt:i4>
      </vt:variant>
      <vt:variant>
        <vt:i4>5</vt:i4>
      </vt:variant>
      <vt:variant>
        <vt:lpwstr/>
      </vt:variant>
      <vt:variant>
        <vt:lpwstr>_Toc16172115</vt:lpwstr>
      </vt:variant>
      <vt:variant>
        <vt:i4>1245235</vt:i4>
      </vt:variant>
      <vt:variant>
        <vt:i4>38</vt:i4>
      </vt:variant>
      <vt:variant>
        <vt:i4>0</vt:i4>
      </vt:variant>
      <vt:variant>
        <vt:i4>5</vt:i4>
      </vt:variant>
      <vt:variant>
        <vt:lpwstr/>
      </vt:variant>
      <vt:variant>
        <vt:lpwstr>_Toc16172114</vt:lpwstr>
      </vt:variant>
      <vt:variant>
        <vt:i4>1310771</vt:i4>
      </vt:variant>
      <vt:variant>
        <vt:i4>32</vt:i4>
      </vt:variant>
      <vt:variant>
        <vt:i4>0</vt:i4>
      </vt:variant>
      <vt:variant>
        <vt:i4>5</vt:i4>
      </vt:variant>
      <vt:variant>
        <vt:lpwstr/>
      </vt:variant>
      <vt:variant>
        <vt:lpwstr>_Toc16172113</vt:lpwstr>
      </vt:variant>
      <vt:variant>
        <vt:i4>1376307</vt:i4>
      </vt:variant>
      <vt:variant>
        <vt:i4>26</vt:i4>
      </vt:variant>
      <vt:variant>
        <vt:i4>0</vt:i4>
      </vt:variant>
      <vt:variant>
        <vt:i4>5</vt:i4>
      </vt:variant>
      <vt:variant>
        <vt:lpwstr/>
      </vt:variant>
      <vt:variant>
        <vt:lpwstr>_Toc16172112</vt:lpwstr>
      </vt:variant>
      <vt:variant>
        <vt:i4>1441843</vt:i4>
      </vt:variant>
      <vt:variant>
        <vt:i4>20</vt:i4>
      </vt:variant>
      <vt:variant>
        <vt:i4>0</vt:i4>
      </vt:variant>
      <vt:variant>
        <vt:i4>5</vt:i4>
      </vt:variant>
      <vt:variant>
        <vt:lpwstr/>
      </vt:variant>
      <vt:variant>
        <vt:lpwstr>_Toc16172111</vt:lpwstr>
      </vt:variant>
      <vt:variant>
        <vt:i4>1507379</vt:i4>
      </vt:variant>
      <vt:variant>
        <vt:i4>14</vt:i4>
      </vt:variant>
      <vt:variant>
        <vt:i4>0</vt:i4>
      </vt:variant>
      <vt:variant>
        <vt:i4>5</vt:i4>
      </vt:variant>
      <vt:variant>
        <vt:lpwstr/>
      </vt:variant>
      <vt:variant>
        <vt:lpwstr>_Toc16172110</vt:lpwstr>
      </vt:variant>
      <vt:variant>
        <vt:i4>1966130</vt:i4>
      </vt:variant>
      <vt:variant>
        <vt:i4>8</vt:i4>
      </vt:variant>
      <vt:variant>
        <vt:i4>0</vt:i4>
      </vt:variant>
      <vt:variant>
        <vt:i4>5</vt:i4>
      </vt:variant>
      <vt:variant>
        <vt:lpwstr/>
      </vt:variant>
      <vt:variant>
        <vt:lpwstr>_Toc16172109</vt:lpwstr>
      </vt:variant>
      <vt:variant>
        <vt:i4>2031666</vt:i4>
      </vt:variant>
      <vt:variant>
        <vt:i4>2</vt:i4>
      </vt:variant>
      <vt:variant>
        <vt:i4>0</vt:i4>
      </vt:variant>
      <vt:variant>
        <vt:i4>5</vt:i4>
      </vt:variant>
      <vt:variant>
        <vt:lpwstr/>
      </vt:variant>
      <vt:variant>
        <vt:lpwstr>_Toc16172108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2024-02-15T02:21:00Z</cp:lastPrinted>
  <dcterms:created xsi:type="dcterms:W3CDTF">2024-03-07T03:15:00Z</dcterms:created>
  <dcterms:modified xsi:type="dcterms:W3CDTF">2024-03-07T03:15:00Z</dcterms:modified>
  <cp:category/>
  <cp:contentStatus/>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0x010100A4FD25C282462D4C83C0D67001D2ED9E</vt:lpwstr>
  </property>
</Properties>
</file>